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7F5262" w:rsidRPr="00A17AC8" w14:paraId="4022AC9B" w14:textId="77777777" w:rsidTr="007F5262">
        <w:tc>
          <w:tcPr>
            <w:tcW w:w="8363" w:type="dxa"/>
          </w:tcPr>
          <w:p w14:paraId="09D124D5" w14:textId="77777777" w:rsidR="007F5262" w:rsidRDefault="007F5262" w:rsidP="003616ED">
            <w:pPr>
              <w:widowControl w:val="0"/>
              <w:tabs>
                <w:tab w:val="left" w:pos="720"/>
              </w:tabs>
            </w:pPr>
            <w:r>
              <w:t xml:space="preserve">Šis dokumentas yra patvirtintas </w:t>
            </w:r>
            <w:proofErr w:type="spellStart"/>
            <w:r w:rsidRPr="000E0085">
              <w:rPr>
                <w:lang w:val="en-GB"/>
              </w:rPr>
              <w:t>Amsparity</w:t>
            </w:r>
            <w:proofErr w:type="spellEnd"/>
            <w:r>
              <w:t xml:space="preserve"> preparato informacinis dokumentas, kuriame </w:t>
            </w:r>
            <w:proofErr w:type="spellStart"/>
            <w:r>
              <w:rPr>
                <w:lang w:val="en-GB"/>
              </w:rPr>
              <w:t>nurodyti</w:t>
            </w:r>
            <w:proofErr w:type="spellEnd"/>
            <w:r>
              <w:t xml:space="preserve"> pakeitimai, padaryti po ankstesnės preparato informacinių dokumentų keitimo procedūros (</w:t>
            </w:r>
            <w:r w:rsidRPr="00A7603A">
              <w:rPr>
                <w:lang w:val="en-GB"/>
              </w:rPr>
              <w:t>EMEA</w:t>
            </w:r>
            <w:r w:rsidRPr="001E1075">
              <w:t>/</w:t>
            </w:r>
            <w:r w:rsidRPr="00A7603A">
              <w:rPr>
                <w:lang w:val="en-GB"/>
              </w:rPr>
              <w:t>H</w:t>
            </w:r>
            <w:r w:rsidRPr="001E1075">
              <w:t>/</w:t>
            </w:r>
            <w:r w:rsidRPr="00A7603A">
              <w:rPr>
                <w:lang w:val="en-GB"/>
              </w:rPr>
              <w:t>C</w:t>
            </w:r>
            <w:r w:rsidRPr="001E1075">
              <w:t>/004879/</w:t>
            </w:r>
            <w:r w:rsidRPr="00A7603A">
              <w:rPr>
                <w:lang w:val="en-GB"/>
              </w:rPr>
              <w:t>IB</w:t>
            </w:r>
            <w:r w:rsidRPr="001E1075">
              <w:t>/0009/</w:t>
            </w:r>
            <w:r w:rsidRPr="00A7603A">
              <w:rPr>
                <w:lang w:val="en-GB"/>
              </w:rPr>
              <w:t>G</w:t>
            </w:r>
            <w:r>
              <w:t>).</w:t>
            </w:r>
          </w:p>
          <w:p w14:paraId="377EB0E8" w14:textId="77777777" w:rsidR="007F5262" w:rsidRDefault="007F5262" w:rsidP="003616ED">
            <w:pPr>
              <w:widowControl w:val="0"/>
              <w:tabs>
                <w:tab w:val="left" w:pos="720"/>
              </w:tabs>
            </w:pPr>
          </w:p>
          <w:p w14:paraId="7798E8AA" w14:textId="35795AC8" w:rsidR="007F5262" w:rsidRPr="00ED42C2" w:rsidRDefault="007F5262" w:rsidP="003616ED">
            <w:r>
              <w:t xml:space="preserve">Daugiau informacijos rasite Europos vaistų agentūros interneto svetainėje adresu: : </w:t>
            </w:r>
            <w:r>
              <w:fldChar w:fldCharType="begin"/>
            </w:r>
            <w:r>
              <w:instrText>HYPERLINK "https://www.ema.europa.eu/en/medicines/human/epar/amsparity"</w:instrText>
            </w:r>
            <w:r>
              <w:fldChar w:fldCharType="separate"/>
            </w:r>
            <w:r w:rsidRPr="00A17AC8">
              <w:rPr>
                <w:rStyle w:val="Hyperlink"/>
                <w:lang w:val="fr-FR"/>
              </w:rPr>
              <w:t>https</w:t>
            </w:r>
            <w:r w:rsidRPr="00EF54A5">
              <w:rPr>
                <w:rStyle w:val="Hyperlink"/>
              </w:rPr>
              <w:t>://</w:t>
            </w:r>
            <w:r w:rsidRPr="00A17AC8">
              <w:rPr>
                <w:rStyle w:val="Hyperlink"/>
                <w:lang w:val="fr-FR"/>
              </w:rPr>
              <w:t>www</w:t>
            </w:r>
            <w:r w:rsidRPr="00EF54A5">
              <w:rPr>
                <w:rStyle w:val="Hyperlink"/>
              </w:rPr>
              <w:t>.</w:t>
            </w:r>
            <w:proofErr w:type="spellStart"/>
            <w:r w:rsidRPr="00A17AC8">
              <w:rPr>
                <w:rStyle w:val="Hyperlink"/>
                <w:lang w:val="fr-FR"/>
              </w:rPr>
              <w:t>ema</w:t>
            </w:r>
            <w:proofErr w:type="spellEnd"/>
            <w:r w:rsidRPr="00EF54A5">
              <w:rPr>
                <w:rStyle w:val="Hyperlink"/>
              </w:rPr>
              <w:t>.</w:t>
            </w:r>
            <w:proofErr w:type="spellStart"/>
            <w:r w:rsidRPr="00A17AC8">
              <w:rPr>
                <w:rStyle w:val="Hyperlink"/>
                <w:lang w:val="fr-FR"/>
              </w:rPr>
              <w:t>europa</w:t>
            </w:r>
            <w:proofErr w:type="spellEnd"/>
            <w:r w:rsidRPr="00EF54A5">
              <w:rPr>
                <w:rStyle w:val="Hyperlink"/>
              </w:rPr>
              <w:t>.</w:t>
            </w:r>
            <w:r w:rsidRPr="00A17AC8">
              <w:rPr>
                <w:rStyle w:val="Hyperlink"/>
                <w:lang w:val="fr-FR"/>
              </w:rPr>
              <w:t>eu</w:t>
            </w:r>
            <w:r w:rsidRPr="00EF54A5">
              <w:rPr>
                <w:rStyle w:val="Hyperlink"/>
              </w:rPr>
              <w:t>/</w:t>
            </w:r>
            <w:r w:rsidRPr="00A17AC8">
              <w:rPr>
                <w:rStyle w:val="Hyperlink"/>
                <w:lang w:val="fr-FR"/>
              </w:rPr>
              <w:t>en</w:t>
            </w:r>
            <w:r w:rsidRPr="00EF54A5">
              <w:rPr>
                <w:rStyle w:val="Hyperlink"/>
              </w:rPr>
              <w:t>/</w:t>
            </w:r>
            <w:proofErr w:type="spellStart"/>
            <w:r w:rsidRPr="00A17AC8">
              <w:rPr>
                <w:rStyle w:val="Hyperlink"/>
                <w:lang w:val="fr-FR"/>
              </w:rPr>
              <w:t>medicines</w:t>
            </w:r>
            <w:proofErr w:type="spellEnd"/>
            <w:r w:rsidRPr="00EF54A5">
              <w:rPr>
                <w:rStyle w:val="Hyperlink"/>
              </w:rPr>
              <w:t>/</w:t>
            </w:r>
            <w:proofErr w:type="spellStart"/>
            <w:r w:rsidRPr="00A17AC8">
              <w:rPr>
                <w:rStyle w:val="Hyperlink"/>
                <w:lang w:val="fr-FR"/>
              </w:rPr>
              <w:t>human</w:t>
            </w:r>
            <w:proofErr w:type="spellEnd"/>
            <w:r w:rsidRPr="00EF54A5">
              <w:rPr>
                <w:rStyle w:val="Hyperlink"/>
              </w:rPr>
              <w:t>/</w:t>
            </w:r>
            <w:proofErr w:type="spellStart"/>
            <w:r w:rsidRPr="00A17AC8">
              <w:rPr>
                <w:rStyle w:val="Hyperlink"/>
                <w:lang w:val="fr-FR"/>
              </w:rPr>
              <w:t>epar</w:t>
            </w:r>
            <w:proofErr w:type="spellEnd"/>
            <w:r w:rsidRPr="00EF54A5">
              <w:rPr>
                <w:rStyle w:val="Hyperlink"/>
              </w:rPr>
              <w:t>/</w:t>
            </w:r>
            <w:proofErr w:type="spellStart"/>
            <w:r w:rsidRPr="00A17AC8">
              <w:rPr>
                <w:rStyle w:val="Hyperlink"/>
                <w:lang w:val="fr-FR"/>
              </w:rPr>
              <w:t>amsparity</w:t>
            </w:r>
            <w:proofErr w:type="spellEnd"/>
            <w:r>
              <w:fldChar w:fldCharType="end"/>
            </w:r>
          </w:p>
        </w:tc>
      </w:tr>
    </w:tbl>
    <w:p w14:paraId="261216C3" w14:textId="77777777" w:rsidR="00C46587" w:rsidRPr="007F5262" w:rsidRDefault="00C46587" w:rsidP="00054A92">
      <w:pPr>
        <w:jc w:val="center"/>
        <w:rPr>
          <w:lang w:val="fr-FR"/>
        </w:rPr>
      </w:pPr>
    </w:p>
    <w:p w14:paraId="1F00090A" w14:textId="77777777" w:rsidR="00C46587" w:rsidRPr="00E53B2E" w:rsidRDefault="00C46587" w:rsidP="00982118">
      <w:pPr>
        <w:jc w:val="center"/>
      </w:pPr>
    </w:p>
    <w:p w14:paraId="5F678213" w14:textId="77777777" w:rsidR="00C46587" w:rsidRPr="00E53B2E" w:rsidRDefault="00C46587" w:rsidP="00982118">
      <w:pPr>
        <w:jc w:val="center"/>
      </w:pPr>
    </w:p>
    <w:p w14:paraId="20F5EAA5" w14:textId="77777777" w:rsidR="00C46587" w:rsidRPr="00E53B2E" w:rsidRDefault="00C46587" w:rsidP="00982118">
      <w:pPr>
        <w:jc w:val="center"/>
      </w:pPr>
    </w:p>
    <w:p w14:paraId="15378A52" w14:textId="77777777" w:rsidR="00C46587" w:rsidRPr="00E53B2E" w:rsidRDefault="00C46587" w:rsidP="00982118">
      <w:pPr>
        <w:jc w:val="center"/>
      </w:pPr>
    </w:p>
    <w:p w14:paraId="0EC21F1E" w14:textId="77777777" w:rsidR="00C46587" w:rsidRPr="00E53B2E" w:rsidRDefault="00C46587" w:rsidP="00982118">
      <w:pPr>
        <w:jc w:val="center"/>
      </w:pPr>
    </w:p>
    <w:p w14:paraId="483085A2" w14:textId="77777777" w:rsidR="00C46587" w:rsidRPr="00E53B2E" w:rsidRDefault="00C46587" w:rsidP="00982118">
      <w:pPr>
        <w:jc w:val="center"/>
      </w:pPr>
    </w:p>
    <w:p w14:paraId="0883797D" w14:textId="77777777" w:rsidR="00C46587" w:rsidRPr="00E53B2E" w:rsidRDefault="00C46587" w:rsidP="00982118">
      <w:pPr>
        <w:jc w:val="center"/>
      </w:pPr>
    </w:p>
    <w:p w14:paraId="4CAC5FED" w14:textId="77777777" w:rsidR="00C46587" w:rsidRPr="00E53B2E" w:rsidRDefault="00C46587" w:rsidP="00982118">
      <w:pPr>
        <w:jc w:val="center"/>
      </w:pPr>
    </w:p>
    <w:p w14:paraId="0BE8F7B8" w14:textId="77777777" w:rsidR="00C46587" w:rsidRPr="00E53B2E" w:rsidRDefault="00C46587" w:rsidP="00982118">
      <w:pPr>
        <w:jc w:val="center"/>
      </w:pPr>
    </w:p>
    <w:p w14:paraId="0374018C" w14:textId="77777777" w:rsidR="00C46587" w:rsidRPr="00E53B2E" w:rsidRDefault="00C46587" w:rsidP="00982118">
      <w:pPr>
        <w:jc w:val="center"/>
      </w:pPr>
    </w:p>
    <w:p w14:paraId="146C1813" w14:textId="77777777" w:rsidR="00C46587" w:rsidRPr="00E53B2E" w:rsidRDefault="00C46587" w:rsidP="00982118">
      <w:pPr>
        <w:jc w:val="center"/>
      </w:pPr>
    </w:p>
    <w:p w14:paraId="11E45DEF" w14:textId="77777777" w:rsidR="00C46587" w:rsidRPr="00E53B2E" w:rsidRDefault="00C46587" w:rsidP="00982118">
      <w:pPr>
        <w:jc w:val="center"/>
      </w:pPr>
    </w:p>
    <w:p w14:paraId="00F442D0" w14:textId="77777777" w:rsidR="00C46587" w:rsidRPr="00E53B2E" w:rsidRDefault="00C46587" w:rsidP="00982118">
      <w:pPr>
        <w:jc w:val="center"/>
      </w:pPr>
    </w:p>
    <w:p w14:paraId="35B3E6C0" w14:textId="77777777" w:rsidR="00C46587" w:rsidRPr="00E53B2E" w:rsidRDefault="00C46587" w:rsidP="00982118">
      <w:pPr>
        <w:jc w:val="center"/>
      </w:pPr>
    </w:p>
    <w:p w14:paraId="51A82EA3" w14:textId="77777777" w:rsidR="00C46587" w:rsidRDefault="00C46587" w:rsidP="00982118">
      <w:pPr>
        <w:jc w:val="center"/>
      </w:pPr>
    </w:p>
    <w:p w14:paraId="0EB36C64" w14:textId="77777777" w:rsidR="00ED42C2" w:rsidRPr="00E53B2E" w:rsidRDefault="00ED42C2" w:rsidP="00982118">
      <w:pPr>
        <w:jc w:val="center"/>
      </w:pPr>
    </w:p>
    <w:p w14:paraId="1CC36A1E" w14:textId="77777777" w:rsidR="00C46587" w:rsidRPr="00E53B2E" w:rsidRDefault="00C46587" w:rsidP="00982118">
      <w:pPr>
        <w:jc w:val="center"/>
        <w:rPr>
          <w:b/>
        </w:rPr>
      </w:pPr>
      <w:r w:rsidRPr="00E53B2E">
        <w:rPr>
          <w:b/>
        </w:rPr>
        <w:t>I PRIEDAS</w:t>
      </w:r>
    </w:p>
    <w:p w14:paraId="0FCAC3AA" w14:textId="77777777" w:rsidR="00C46587" w:rsidRPr="00E53B2E" w:rsidRDefault="00C46587" w:rsidP="00982118">
      <w:pPr>
        <w:jc w:val="center"/>
        <w:rPr>
          <w:b/>
        </w:rPr>
      </w:pPr>
    </w:p>
    <w:p w14:paraId="70C0FE29" w14:textId="77777777" w:rsidR="00996001" w:rsidRPr="00E53B2E" w:rsidRDefault="00C46587" w:rsidP="00FE60F1">
      <w:pPr>
        <w:pStyle w:val="Heading1"/>
        <w:jc w:val="center"/>
      </w:pPr>
      <w:r w:rsidRPr="00E53B2E">
        <w:t>PREPARATO CHARAKTERISTIKŲ SANTRAUKA</w:t>
      </w:r>
    </w:p>
    <w:p w14:paraId="717F2CAE" w14:textId="69913F6B" w:rsidR="008D74DD" w:rsidRPr="00E53B2E" w:rsidRDefault="00C46587" w:rsidP="001439EF">
      <w:pPr>
        <w:pStyle w:val="BodyText"/>
        <w:keepNext/>
        <w:widowControl/>
        <w:numPr>
          <w:ilvl w:val="0"/>
          <w:numId w:val="21"/>
        </w:numPr>
        <w:kinsoku w:val="0"/>
        <w:overflowPunct w:val="0"/>
        <w:autoSpaceDE w:val="0"/>
        <w:autoSpaceDN w:val="0"/>
        <w:adjustRightInd w:val="0"/>
        <w:ind w:left="0" w:firstLine="0"/>
      </w:pPr>
      <w:r w:rsidRPr="00E53B2E">
        <w:br w:type="page"/>
      </w:r>
      <w:r w:rsidR="008D74DD" w:rsidRPr="00E53B2E">
        <w:rPr>
          <w:b/>
          <w:bCs/>
        </w:rPr>
        <w:lastRenderedPageBreak/>
        <w:t>VAISTINIO PREPARATO PAVADINIMAS</w:t>
      </w:r>
    </w:p>
    <w:p w14:paraId="36E21555" w14:textId="77777777" w:rsidR="008D74DD" w:rsidRPr="00E53B2E" w:rsidRDefault="008D74DD" w:rsidP="001439EF">
      <w:pPr>
        <w:pStyle w:val="BodyText"/>
        <w:keepNext/>
        <w:widowControl/>
        <w:kinsoku w:val="0"/>
        <w:overflowPunct w:val="0"/>
        <w:ind w:left="0"/>
        <w:rPr>
          <w:bCs/>
          <w:szCs w:val="21"/>
        </w:rPr>
      </w:pPr>
    </w:p>
    <w:p w14:paraId="1A593D1E" w14:textId="77777777" w:rsidR="008D74DD" w:rsidRPr="00E53B2E" w:rsidRDefault="006A1144" w:rsidP="001439EF">
      <w:pPr>
        <w:pStyle w:val="BodyText"/>
        <w:widowControl/>
        <w:kinsoku w:val="0"/>
        <w:overflowPunct w:val="0"/>
        <w:ind w:left="0"/>
      </w:pPr>
      <w:r w:rsidRPr="00E53B2E">
        <w:t>Amsparity 20 mg injekcinis tirpalas užpildytame švirkšte</w:t>
      </w:r>
    </w:p>
    <w:p w14:paraId="6C8A5634" w14:textId="77777777" w:rsidR="008D74DD" w:rsidRPr="00E53B2E" w:rsidRDefault="008D74DD" w:rsidP="001439EF">
      <w:pPr>
        <w:pStyle w:val="BodyText"/>
        <w:widowControl/>
        <w:kinsoku w:val="0"/>
        <w:overflowPunct w:val="0"/>
        <w:ind w:left="0"/>
      </w:pPr>
    </w:p>
    <w:p w14:paraId="1219EC79" w14:textId="77777777" w:rsidR="008D74DD" w:rsidRPr="00E53B2E" w:rsidRDefault="008D74DD" w:rsidP="001439EF">
      <w:pPr>
        <w:pStyle w:val="BodyText"/>
        <w:widowControl/>
        <w:kinsoku w:val="0"/>
        <w:overflowPunct w:val="0"/>
        <w:ind w:left="0"/>
      </w:pPr>
    </w:p>
    <w:p w14:paraId="0791A0DF" w14:textId="77777777" w:rsidR="008D74DD" w:rsidRPr="00FE60F1" w:rsidRDefault="00934142" w:rsidP="00FE60F1">
      <w:pPr>
        <w:rPr>
          <w:b/>
          <w:bCs/>
        </w:rPr>
      </w:pPr>
      <w:r w:rsidRPr="00FE60F1">
        <w:rPr>
          <w:b/>
        </w:rPr>
        <w:t>2.</w:t>
      </w:r>
      <w:r w:rsidRPr="00FE60F1">
        <w:rPr>
          <w:b/>
        </w:rPr>
        <w:tab/>
      </w:r>
      <w:r w:rsidR="008D74DD" w:rsidRPr="00FE60F1">
        <w:rPr>
          <w:b/>
        </w:rPr>
        <w:t>KOKYBINĖ IR KIEKYBINĖ SUDĖTIS</w:t>
      </w:r>
    </w:p>
    <w:p w14:paraId="78D5465A" w14:textId="77777777" w:rsidR="008D74DD" w:rsidRPr="00E53B2E" w:rsidRDefault="008D74DD" w:rsidP="001439EF">
      <w:pPr>
        <w:pStyle w:val="BodyText"/>
        <w:keepNext/>
        <w:widowControl/>
        <w:kinsoku w:val="0"/>
        <w:overflowPunct w:val="0"/>
        <w:ind w:left="0"/>
        <w:rPr>
          <w:b/>
          <w:bCs/>
          <w:szCs w:val="21"/>
        </w:rPr>
      </w:pPr>
    </w:p>
    <w:p w14:paraId="28F8E581" w14:textId="77777777" w:rsidR="008D74DD" w:rsidRPr="00E53B2E" w:rsidRDefault="008D74DD" w:rsidP="001439EF">
      <w:pPr>
        <w:pStyle w:val="BodyText"/>
        <w:widowControl/>
        <w:kinsoku w:val="0"/>
        <w:overflowPunct w:val="0"/>
        <w:ind w:left="0"/>
      </w:pPr>
      <w:r w:rsidRPr="00E53B2E">
        <w:t>Kiekviename 0,4 ml vienadoziame užpildytame švirkšte yra 20 mg adalimumabo (</w:t>
      </w:r>
      <w:r w:rsidRPr="00E53B2E">
        <w:rPr>
          <w:i/>
          <w:iCs/>
        </w:rPr>
        <w:t>adalimumabum</w:t>
      </w:r>
      <w:r w:rsidRPr="00E53B2E">
        <w:t>).</w:t>
      </w:r>
    </w:p>
    <w:p w14:paraId="6F89549C" w14:textId="77777777" w:rsidR="008D74DD" w:rsidRPr="00E53B2E" w:rsidRDefault="008D74DD" w:rsidP="001439EF">
      <w:pPr>
        <w:pStyle w:val="BodyText"/>
        <w:widowControl/>
        <w:kinsoku w:val="0"/>
        <w:overflowPunct w:val="0"/>
        <w:ind w:left="0"/>
      </w:pPr>
    </w:p>
    <w:p w14:paraId="027FE135" w14:textId="77777777" w:rsidR="008D74DD" w:rsidRPr="00E53B2E" w:rsidRDefault="008D74DD" w:rsidP="001439EF">
      <w:pPr>
        <w:pStyle w:val="BodyText"/>
        <w:widowControl/>
        <w:kinsoku w:val="0"/>
        <w:overflowPunct w:val="0"/>
        <w:ind w:left="0"/>
      </w:pPr>
      <w:r w:rsidRPr="00E53B2E">
        <w:t>Adalimumabas – tai rekombina</w:t>
      </w:r>
      <w:r w:rsidR="009710D1" w:rsidRPr="00E53B2E">
        <w:t>nt</w:t>
      </w:r>
      <w:r w:rsidRPr="00E53B2E">
        <w:t xml:space="preserve">inis žmogaus monokloninis antikūnas, gaminamas kininio žiurkėno kiaušidžių ląstelėse. </w:t>
      </w:r>
    </w:p>
    <w:p w14:paraId="7EEF5D88" w14:textId="77777777" w:rsidR="008D74DD" w:rsidRDefault="008D74DD" w:rsidP="001439EF">
      <w:pPr>
        <w:pStyle w:val="BodyText"/>
        <w:widowControl/>
        <w:kinsoku w:val="0"/>
        <w:overflowPunct w:val="0"/>
        <w:ind w:left="0"/>
      </w:pPr>
    </w:p>
    <w:p w14:paraId="2F2D5DA0" w14:textId="77777777" w:rsidR="00397F57" w:rsidRPr="006F6F1E" w:rsidRDefault="00397F57" w:rsidP="00397F57">
      <w:pPr>
        <w:pStyle w:val="BodyText"/>
        <w:widowControl/>
        <w:kinsoku w:val="0"/>
        <w:overflowPunct w:val="0"/>
        <w:ind w:left="0"/>
        <w:rPr>
          <w:u w:val="single"/>
        </w:rPr>
      </w:pPr>
      <w:r>
        <w:rPr>
          <w:u w:val="single"/>
        </w:rPr>
        <w:t>Pagalbinės medžiagos, kurių poveikis žinomas</w:t>
      </w:r>
      <w:r>
        <w:rPr>
          <w:u w:val="single"/>
        </w:rPr>
        <w:br/>
      </w:r>
    </w:p>
    <w:p w14:paraId="207DBD61" w14:textId="7A6D8941" w:rsidR="00397F57" w:rsidRDefault="00397F57" w:rsidP="00397F57">
      <w:pPr>
        <w:pStyle w:val="BodyText"/>
        <w:widowControl/>
        <w:kinsoku w:val="0"/>
        <w:overflowPunct w:val="0"/>
        <w:ind w:left="0"/>
      </w:pPr>
      <w:r>
        <w:t>Kiekviename 0,4 ml vienadoziame užpildytame švirkšte su 20 mg Amsparity injekcinio tirpalo yra 0,08 mg polisorbato 80, tai atitinka 0,2 mg/ml polisorbato 80.</w:t>
      </w:r>
    </w:p>
    <w:p w14:paraId="05D8559C" w14:textId="77777777" w:rsidR="00397F57" w:rsidRPr="00E53B2E" w:rsidRDefault="00397F57" w:rsidP="001439EF">
      <w:pPr>
        <w:pStyle w:val="BodyText"/>
        <w:widowControl/>
        <w:kinsoku w:val="0"/>
        <w:overflowPunct w:val="0"/>
        <w:ind w:left="0"/>
      </w:pPr>
    </w:p>
    <w:p w14:paraId="3FE41BDA" w14:textId="77777777" w:rsidR="008D74DD" w:rsidRPr="00E53B2E" w:rsidRDefault="008D74DD" w:rsidP="001439EF">
      <w:pPr>
        <w:pStyle w:val="BodyText"/>
        <w:widowControl/>
        <w:kinsoku w:val="0"/>
        <w:overflowPunct w:val="0"/>
        <w:ind w:left="0"/>
      </w:pPr>
      <w:r w:rsidRPr="00E53B2E">
        <w:t>Visos pagalbinės medžiagos išvardytos 6.1 skyriuje.</w:t>
      </w:r>
    </w:p>
    <w:p w14:paraId="2D0D44E6" w14:textId="77777777" w:rsidR="008D74DD" w:rsidRPr="00E53B2E" w:rsidRDefault="008D74DD" w:rsidP="001439EF">
      <w:pPr>
        <w:pStyle w:val="BodyText"/>
        <w:widowControl/>
        <w:kinsoku w:val="0"/>
        <w:overflowPunct w:val="0"/>
        <w:ind w:left="0"/>
      </w:pPr>
    </w:p>
    <w:p w14:paraId="71190910" w14:textId="77777777" w:rsidR="008D74DD" w:rsidRPr="00E53B2E" w:rsidRDefault="008D74DD" w:rsidP="001439EF">
      <w:pPr>
        <w:pStyle w:val="BodyText"/>
        <w:widowControl/>
        <w:kinsoku w:val="0"/>
        <w:overflowPunct w:val="0"/>
        <w:ind w:left="0"/>
        <w:rPr>
          <w:szCs w:val="23"/>
        </w:rPr>
      </w:pPr>
    </w:p>
    <w:p w14:paraId="687D9F06" w14:textId="77777777" w:rsidR="008D74DD" w:rsidRPr="00FE60F1" w:rsidRDefault="00934142" w:rsidP="00FE60F1">
      <w:pPr>
        <w:rPr>
          <w:b/>
        </w:rPr>
      </w:pPr>
      <w:r w:rsidRPr="00FE60F1">
        <w:rPr>
          <w:b/>
        </w:rPr>
        <w:t>3.</w:t>
      </w:r>
      <w:r w:rsidRPr="00FE60F1">
        <w:rPr>
          <w:b/>
        </w:rPr>
        <w:tab/>
      </w:r>
      <w:r w:rsidR="008D74DD" w:rsidRPr="00FE60F1">
        <w:rPr>
          <w:b/>
        </w:rPr>
        <w:t xml:space="preserve">FARMACINĖ FORMA </w:t>
      </w:r>
    </w:p>
    <w:p w14:paraId="364A9EE5" w14:textId="77777777" w:rsidR="008D74DD" w:rsidRPr="00E53B2E" w:rsidRDefault="008D74DD" w:rsidP="001439EF">
      <w:pPr>
        <w:pStyle w:val="BodyText"/>
        <w:keepNext/>
        <w:widowControl/>
        <w:tabs>
          <w:tab w:val="left" w:pos="673"/>
        </w:tabs>
        <w:kinsoku w:val="0"/>
        <w:overflowPunct w:val="0"/>
        <w:spacing w:before="8"/>
        <w:ind w:left="0"/>
        <w:rPr>
          <w:bCs/>
        </w:rPr>
      </w:pPr>
    </w:p>
    <w:p w14:paraId="67BE7860" w14:textId="77777777" w:rsidR="008D74DD" w:rsidRPr="00E53B2E" w:rsidRDefault="008D74DD" w:rsidP="001439EF">
      <w:pPr>
        <w:pStyle w:val="BodyText"/>
        <w:widowControl/>
        <w:tabs>
          <w:tab w:val="left" w:pos="673"/>
        </w:tabs>
        <w:kinsoku w:val="0"/>
        <w:overflowPunct w:val="0"/>
        <w:autoSpaceDE w:val="0"/>
        <w:autoSpaceDN w:val="0"/>
        <w:adjustRightInd w:val="0"/>
        <w:ind w:left="0"/>
      </w:pPr>
      <w:r w:rsidRPr="00E53B2E">
        <w:t>Injekcinis tirpalas (injekcija)</w:t>
      </w:r>
      <w:r w:rsidR="00961BD5" w:rsidRPr="00E53B2E">
        <w:t>.</w:t>
      </w:r>
      <w:r w:rsidRPr="00E53B2E">
        <w:t xml:space="preserve"> </w:t>
      </w:r>
    </w:p>
    <w:p w14:paraId="111CFC21" w14:textId="77777777" w:rsidR="008D74DD" w:rsidRPr="00E53B2E" w:rsidRDefault="008D74DD" w:rsidP="001439EF">
      <w:pPr>
        <w:pStyle w:val="BodyText"/>
        <w:widowControl/>
        <w:tabs>
          <w:tab w:val="left" w:pos="673"/>
        </w:tabs>
        <w:kinsoku w:val="0"/>
        <w:overflowPunct w:val="0"/>
        <w:autoSpaceDE w:val="0"/>
        <w:autoSpaceDN w:val="0"/>
        <w:adjustRightInd w:val="0"/>
        <w:ind w:left="0"/>
      </w:pPr>
    </w:p>
    <w:p w14:paraId="20013E21" w14:textId="77777777" w:rsidR="008D74DD" w:rsidRPr="00E53B2E" w:rsidRDefault="008D74DD" w:rsidP="001439EF">
      <w:pPr>
        <w:pStyle w:val="BodyText"/>
        <w:widowControl/>
        <w:tabs>
          <w:tab w:val="left" w:pos="673"/>
        </w:tabs>
        <w:kinsoku w:val="0"/>
        <w:overflowPunct w:val="0"/>
        <w:autoSpaceDE w:val="0"/>
        <w:autoSpaceDN w:val="0"/>
        <w:adjustRightInd w:val="0"/>
        <w:ind w:left="0"/>
      </w:pPr>
      <w:r w:rsidRPr="00E53B2E">
        <w:t>Skaidrus bespalvis arba labai šviesiai rusvas tirpalas.</w:t>
      </w:r>
    </w:p>
    <w:p w14:paraId="6AB93E0B" w14:textId="77777777" w:rsidR="008D74DD" w:rsidRPr="00E53B2E" w:rsidRDefault="008D74DD" w:rsidP="001439EF">
      <w:pPr>
        <w:pStyle w:val="BodyText"/>
        <w:widowControl/>
        <w:tabs>
          <w:tab w:val="left" w:pos="673"/>
        </w:tabs>
        <w:kinsoku w:val="0"/>
        <w:overflowPunct w:val="0"/>
        <w:autoSpaceDE w:val="0"/>
        <w:autoSpaceDN w:val="0"/>
        <w:adjustRightInd w:val="0"/>
        <w:ind w:left="0"/>
      </w:pPr>
    </w:p>
    <w:p w14:paraId="5F8E25D4" w14:textId="77777777" w:rsidR="008D74DD" w:rsidRPr="00E53B2E" w:rsidRDefault="008D74DD" w:rsidP="001439EF">
      <w:pPr>
        <w:pStyle w:val="BodyText"/>
        <w:widowControl/>
        <w:kinsoku w:val="0"/>
        <w:overflowPunct w:val="0"/>
        <w:ind w:left="0"/>
      </w:pPr>
    </w:p>
    <w:p w14:paraId="6B4E1D31" w14:textId="77777777" w:rsidR="008D74DD" w:rsidRPr="00FE60F1" w:rsidRDefault="00934142" w:rsidP="00FE60F1">
      <w:pPr>
        <w:rPr>
          <w:b/>
          <w:bCs/>
        </w:rPr>
      </w:pPr>
      <w:r w:rsidRPr="00FE60F1">
        <w:rPr>
          <w:b/>
        </w:rPr>
        <w:t>4.</w:t>
      </w:r>
      <w:r w:rsidRPr="00FE60F1">
        <w:rPr>
          <w:b/>
        </w:rPr>
        <w:tab/>
      </w:r>
      <w:r w:rsidR="008D74DD" w:rsidRPr="00FE60F1">
        <w:rPr>
          <w:b/>
        </w:rPr>
        <w:t>KLINIKINĖ INFORMACIJA</w:t>
      </w:r>
    </w:p>
    <w:p w14:paraId="2EC2BF36" w14:textId="77777777" w:rsidR="008D74DD" w:rsidRPr="00FE60F1" w:rsidRDefault="008D74DD" w:rsidP="00FE60F1">
      <w:pPr>
        <w:rPr>
          <w:b/>
          <w:bCs/>
        </w:rPr>
      </w:pPr>
    </w:p>
    <w:p w14:paraId="002E4F5E" w14:textId="77777777" w:rsidR="008D74DD" w:rsidRPr="00FE60F1" w:rsidRDefault="00934142" w:rsidP="00FE60F1">
      <w:pPr>
        <w:rPr>
          <w:b/>
        </w:rPr>
      </w:pPr>
      <w:r w:rsidRPr="00FE60F1">
        <w:rPr>
          <w:b/>
          <w:bCs/>
        </w:rPr>
        <w:t>4.1</w:t>
      </w:r>
      <w:r w:rsidRPr="00FE60F1">
        <w:rPr>
          <w:b/>
          <w:bCs/>
        </w:rPr>
        <w:tab/>
      </w:r>
      <w:r w:rsidR="008D74DD" w:rsidRPr="00FE60F1">
        <w:rPr>
          <w:b/>
          <w:bCs/>
        </w:rPr>
        <w:t>Terapinės indikacijos</w:t>
      </w:r>
    </w:p>
    <w:p w14:paraId="0BA766F9" w14:textId="77777777" w:rsidR="008D74DD" w:rsidRPr="00E53B2E" w:rsidRDefault="008D74DD" w:rsidP="001439EF">
      <w:pPr>
        <w:pStyle w:val="BodyText"/>
        <w:keepNext/>
        <w:widowControl/>
        <w:kinsoku w:val="0"/>
        <w:overflowPunct w:val="0"/>
        <w:spacing w:before="8"/>
        <w:ind w:left="0"/>
        <w:rPr>
          <w:bCs/>
          <w:szCs w:val="21"/>
        </w:rPr>
      </w:pPr>
    </w:p>
    <w:p w14:paraId="30261D2D" w14:textId="77777777" w:rsidR="008D74DD" w:rsidRPr="00E53B2E" w:rsidRDefault="008D74DD" w:rsidP="001439EF">
      <w:pPr>
        <w:pStyle w:val="BodyText"/>
        <w:keepNext/>
        <w:widowControl/>
        <w:kinsoku w:val="0"/>
        <w:overflowPunct w:val="0"/>
        <w:spacing w:before="8"/>
        <w:ind w:left="0"/>
      </w:pPr>
      <w:r w:rsidRPr="00E53B2E">
        <w:rPr>
          <w:u w:val="single"/>
        </w:rPr>
        <w:t>Jaunatvinis idiopatinis artritas</w:t>
      </w:r>
    </w:p>
    <w:p w14:paraId="413A0A79" w14:textId="77777777" w:rsidR="008D74DD" w:rsidRPr="00E53B2E" w:rsidRDefault="008D74DD" w:rsidP="001439EF">
      <w:pPr>
        <w:pStyle w:val="BodyText"/>
        <w:keepNext/>
        <w:widowControl/>
        <w:kinsoku w:val="0"/>
        <w:overflowPunct w:val="0"/>
        <w:spacing w:before="8"/>
        <w:ind w:left="0"/>
        <w:rPr>
          <w:szCs w:val="15"/>
        </w:rPr>
      </w:pPr>
    </w:p>
    <w:p w14:paraId="6AB0AB51" w14:textId="77777777" w:rsidR="008D74DD" w:rsidRPr="00E53B2E" w:rsidRDefault="008D74DD" w:rsidP="001439EF">
      <w:pPr>
        <w:pStyle w:val="BodyText"/>
        <w:keepNext/>
        <w:widowControl/>
        <w:kinsoku w:val="0"/>
        <w:overflowPunct w:val="0"/>
        <w:spacing w:before="8"/>
        <w:ind w:left="0"/>
      </w:pPr>
      <w:r w:rsidRPr="00E53B2E">
        <w:rPr>
          <w:i/>
          <w:iCs/>
        </w:rPr>
        <w:t>Jaunatvinis idiopatinis poliartritas</w:t>
      </w:r>
    </w:p>
    <w:p w14:paraId="16A94567" w14:textId="77777777" w:rsidR="008D74DD" w:rsidRPr="00E53B2E" w:rsidRDefault="008D74DD" w:rsidP="001439EF">
      <w:pPr>
        <w:pStyle w:val="BodyText"/>
        <w:keepNext/>
        <w:widowControl/>
        <w:kinsoku w:val="0"/>
        <w:overflowPunct w:val="0"/>
        <w:spacing w:before="8"/>
        <w:ind w:left="0"/>
        <w:rPr>
          <w:i/>
          <w:iCs/>
          <w:szCs w:val="21"/>
        </w:rPr>
      </w:pPr>
    </w:p>
    <w:p w14:paraId="76D8475F" w14:textId="77777777" w:rsidR="008D74DD" w:rsidRPr="00E53B2E" w:rsidRDefault="006A1144" w:rsidP="001439EF">
      <w:pPr>
        <w:pStyle w:val="BodyText"/>
        <w:widowControl/>
        <w:kinsoku w:val="0"/>
        <w:overflowPunct w:val="0"/>
        <w:ind w:left="0"/>
      </w:pPr>
      <w:r w:rsidRPr="00E53B2E">
        <w:t>Amsparity</w:t>
      </w:r>
      <w:r w:rsidR="008B201F">
        <w:t>,</w:t>
      </w:r>
      <w:r w:rsidRPr="00E53B2E">
        <w:t xml:space="preserve"> kartu su metotreksatu skir</w:t>
      </w:r>
      <w:r w:rsidR="009710D1" w:rsidRPr="00E53B2E">
        <w:t>iamas</w:t>
      </w:r>
      <w:r w:rsidRPr="00E53B2E">
        <w:t xml:space="preserve"> </w:t>
      </w:r>
      <w:r w:rsidR="009710D1" w:rsidRPr="00E53B2E">
        <w:t>pacientams nuo 2</w:t>
      </w:r>
      <w:r w:rsidR="007C3967" w:rsidRPr="00E53B2E">
        <w:t> </w:t>
      </w:r>
      <w:r w:rsidR="009710D1" w:rsidRPr="00E53B2E">
        <w:t xml:space="preserve">metų amžiaus, sergantiems </w:t>
      </w:r>
      <w:r w:rsidRPr="00E53B2E">
        <w:t>aktyvi</w:t>
      </w:r>
      <w:r w:rsidR="009710D1" w:rsidRPr="00E53B2E">
        <w:t>u</w:t>
      </w:r>
      <w:r w:rsidRPr="00E53B2E">
        <w:t xml:space="preserve"> jaunatvini</w:t>
      </w:r>
      <w:r w:rsidR="009710D1" w:rsidRPr="00E53B2E">
        <w:t>u</w:t>
      </w:r>
      <w:r w:rsidRPr="00E53B2E">
        <w:t xml:space="preserve"> idiopatini</w:t>
      </w:r>
      <w:r w:rsidR="009710D1" w:rsidRPr="00E53B2E">
        <w:t>u</w:t>
      </w:r>
      <w:r w:rsidRPr="00E53B2E">
        <w:t xml:space="preserve"> poliartritu, k</w:t>
      </w:r>
      <w:r w:rsidR="009710D1" w:rsidRPr="00E53B2E">
        <w:t>ai</w:t>
      </w:r>
      <w:r w:rsidRPr="00E53B2E">
        <w:t xml:space="preserve"> atsakas į vieną ar daugiau lig</w:t>
      </w:r>
      <w:r w:rsidR="008B201F">
        <w:t>ą</w:t>
      </w:r>
      <w:r w:rsidRPr="00E53B2E">
        <w:t xml:space="preserve"> modifikuojančių vaistų </w:t>
      </w:r>
      <w:r w:rsidR="008B201F">
        <w:t>nuo reumato</w:t>
      </w:r>
      <w:r w:rsidRPr="00E53B2E">
        <w:t xml:space="preserve"> </w:t>
      </w:r>
      <w:r w:rsidR="002B2728" w:rsidRPr="00E53B2E">
        <w:t>yra</w:t>
      </w:r>
      <w:r w:rsidRPr="00E53B2E">
        <w:t xml:space="preserve"> nepakankamas. Amsparity monoterapija</w:t>
      </w:r>
      <w:r w:rsidR="002B2728" w:rsidRPr="00E53B2E">
        <w:t>i</w:t>
      </w:r>
      <w:r w:rsidRPr="00E53B2E">
        <w:t xml:space="preserve"> gali būti skiriama</w:t>
      </w:r>
      <w:r w:rsidR="002B2728" w:rsidRPr="00E53B2E">
        <w:t>s</w:t>
      </w:r>
      <w:r w:rsidRPr="00E53B2E">
        <w:t xml:space="preserve">, kai netoleruojamas metotreksatas arba kai toliau gydyti metotreksatu negalima (informaciją apie monoterapijos </w:t>
      </w:r>
      <w:r w:rsidR="000A76E5">
        <w:t>veiksmingumą</w:t>
      </w:r>
      <w:r w:rsidRPr="00E53B2E">
        <w:t xml:space="preserve"> žr. 5.1 skyriuje). Adalimumabo vartojimas jaunesniems kaip 2 metų pacientams nėra ištirtas.</w:t>
      </w:r>
    </w:p>
    <w:p w14:paraId="6237083D" w14:textId="77777777" w:rsidR="008D74DD" w:rsidRPr="00E53B2E" w:rsidRDefault="008D74DD" w:rsidP="001439EF">
      <w:pPr>
        <w:pStyle w:val="BodyText"/>
        <w:widowControl/>
        <w:kinsoku w:val="0"/>
        <w:overflowPunct w:val="0"/>
        <w:ind w:left="0"/>
      </w:pPr>
    </w:p>
    <w:p w14:paraId="7443E865" w14:textId="77777777" w:rsidR="008D74DD" w:rsidRPr="00E53B2E" w:rsidRDefault="008D74DD" w:rsidP="001439EF">
      <w:pPr>
        <w:pStyle w:val="BodyText"/>
        <w:keepNext/>
        <w:widowControl/>
        <w:kinsoku w:val="0"/>
        <w:overflowPunct w:val="0"/>
        <w:spacing w:before="8"/>
        <w:ind w:left="0"/>
      </w:pPr>
      <w:r w:rsidRPr="00E53B2E">
        <w:rPr>
          <w:i/>
          <w:iCs/>
        </w:rPr>
        <w:t>Su entezitu susijęs artritas</w:t>
      </w:r>
    </w:p>
    <w:p w14:paraId="6C375B88" w14:textId="77777777" w:rsidR="008D74DD" w:rsidRPr="00E53B2E" w:rsidRDefault="008D74DD" w:rsidP="001439EF">
      <w:pPr>
        <w:pStyle w:val="BodyText"/>
        <w:keepNext/>
        <w:widowControl/>
        <w:kinsoku w:val="0"/>
        <w:overflowPunct w:val="0"/>
        <w:spacing w:before="8"/>
        <w:ind w:left="0"/>
        <w:rPr>
          <w:i/>
          <w:iCs/>
          <w:szCs w:val="21"/>
        </w:rPr>
      </w:pPr>
    </w:p>
    <w:p w14:paraId="22BF5F87" w14:textId="77777777" w:rsidR="008D74DD" w:rsidRPr="00E53B2E" w:rsidRDefault="006A1144" w:rsidP="001439EF">
      <w:pPr>
        <w:pStyle w:val="BodyText"/>
        <w:widowControl/>
        <w:kinsoku w:val="0"/>
        <w:overflowPunct w:val="0"/>
        <w:ind w:left="0"/>
      </w:pPr>
      <w:r w:rsidRPr="00E53B2E">
        <w:t>Amsparity skir</w:t>
      </w:r>
      <w:r w:rsidR="002B2728" w:rsidRPr="00E53B2E">
        <w:t>iamas</w:t>
      </w:r>
      <w:r w:rsidRPr="00E53B2E">
        <w:t xml:space="preserve"> </w:t>
      </w:r>
      <w:r w:rsidR="002B2728" w:rsidRPr="00E53B2E">
        <w:t xml:space="preserve">gydyti </w:t>
      </w:r>
      <w:r w:rsidRPr="00E53B2E">
        <w:t xml:space="preserve">aktyviam su entezitu susijusiam artritui 6 metų amžiaus </w:t>
      </w:r>
      <w:r w:rsidR="002B2728" w:rsidRPr="00E53B2E">
        <w:t xml:space="preserve">ir vyresniems </w:t>
      </w:r>
      <w:r w:rsidRPr="00E53B2E">
        <w:t>pacientams, kuri</w:t>
      </w:r>
      <w:r w:rsidR="002B2728" w:rsidRPr="00E53B2E">
        <w:t>ems</w:t>
      </w:r>
      <w:r w:rsidRPr="00E53B2E">
        <w:t xml:space="preserve"> atsakas į </w:t>
      </w:r>
      <w:r w:rsidR="002B2728" w:rsidRPr="00E53B2E">
        <w:t>įprastą</w:t>
      </w:r>
      <w:r w:rsidRPr="00E53B2E">
        <w:t xml:space="preserve"> gydymą buvo nepakankamas arba kurie </w:t>
      </w:r>
      <w:r w:rsidR="002B2728" w:rsidRPr="00E53B2E">
        <w:t>netoleruoja įprasto</w:t>
      </w:r>
      <w:r w:rsidRPr="00E53B2E">
        <w:t xml:space="preserve"> gydymo (žr. 5.1 skyrių).</w:t>
      </w:r>
    </w:p>
    <w:p w14:paraId="22C07FE8" w14:textId="77777777" w:rsidR="008D74DD" w:rsidRPr="00E53B2E" w:rsidRDefault="008D74DD" w:rsidP="001439EF">
      <w:pPr>
        <w:pStyle w:val="BodyText"/>
        <w:widowControl/>
        <w:kinsoku w:val="0"/>
        <w:overflowPunct w:val="0"/>
        <w:ind w:left="0"/>
      </w:pPr>
    </w:p>
    <w:p w14:paraId="4DF7B428" w14:textId="77777777" w:rsidR="008D74DD" w:rsidRPr="00E53B2E" w:rsidRDefault="002B2728" w:rsidP="001439EF">
      <w:pPr>
        <w:pStyle w:val="BodyText"/>
        <w:keepNext/>
        <w:widowControl/>
        <w:kinsoku w:val="0"/>
        <w:overflowPunct w:val="0"/>
        <w:spacing w:before="8"/>
        <w:ind w:left="0"/>
      </w:pPr>
      <w:r w:rsidRPr="00E53B2E">
        <w:rPr>
          <w:u w:val="single"/>
        </w:rPr>
        <w:t>P</w:t>
      </w:r>
      <w:r w:rsidR="008D74DD" w:rsidRPr="00E53B2E">
        <w:rPr>
          <w:u w:val="single"/>
        </w:rPr>
        <w:t>lokštelinė psoriazė</w:t>
      </w:r>
      <w:r w:rsidRPr="00E53B2E">
        <w:rPr>
          <w:u w:val="single"/>
        </w:rPr>
        <w:t xml:space="preserve"> vaikams</w:t>
      </w:r>
    </w:p>
    <w:p w14:paraId="32C74A4F" w14:textId="77777777" w:rsidR="008D74DD" w:rsidRPr="00E53B2E" w:rsidRDefault="008D74DD" w:rsidP="001439EF">
      <w:pPr>
        <w:pStyle w:val="BodyText"/>
        <w:keepNext/>
        <w:widowControl/>
        <w:kinsoku w:val="0"/>
        <w:overflowPunct w:val="0"/>
        <w:spacing w:before="8"/>
        <w:ind w:left="0"/>
        <w:rPr>
          <w:szCs w:val="15"/>
        </w:rPr>
      </w:pPr>
    </w:p>
    <w:p w14:paraId="227A8222" w14:textId="77777777" w:rsidR="008D74DD" w:rsidRPr="00E53B2E" w:rsidRDefault="006A1144" w:rsidP="00F22DAF">
      <w:pPr>
        <w:pStyle w:val="BodyText"/>
        <w:widowControl/>
        <w:kinsoku w:val="0"/>
        <w:overflowPunct w:val="0"/>
        <w:ind w:left="0"/>
      </w:pPr>
      <w:r w:rsidRPr="00E53B2E">
        <w:t>Amsparity skirtas sunki</w:t>
      </w:r>
      <w:r w:rsidR="002B2728" w:rsidRPr="00E53B2E">
        <w:t>os</w:t>
      </w:r>
      <w:r w:rsidRPr="00E53B2E">
        <w:t xml:space="preserve"> lėtin</w:t>
      </w:r>
      <w:r w:rsidR="002B2728" w:rsidRPr="00E53B2E">
        <w:t>ės</w:t>
      </w:r>
      <w:r w:rsidRPr="00E53B2E">
        <w:t xml:space="preserve"> plokštelin</w:t>
      </w:r>
      <w:r w:rsidR="002B2728" w:rsidRPr="00E53B2E">
        <w:t>ės</w:t>
      </w:r>
      <w:r w:rsidRPr="00E53B2E">
        <w:t xml:space="preserve"> psoriaz</w:t>
      </w:r>
      <w:r w:rsidR="002B2728" w:rsidRPr="00E53B2E">
        <w:t>ės</w:t>
      </w:r>
      <w:r w:rsidRPr="00E53B2E">
        <w:t xml:space="preserve"> gydy</w:t>
      </w:r>
      <w:r w:rsidR="002B2728" w:rsidRPr="00E53B2E">
        <w:t>mui</w:t>
      </w:r>
      <w:r w:rsidRPr="00E53B2E">
        <w:t xml:space="preserve"> vaikams nuo 4 metų amžiaus ir paaugliams, kuri</w:t>
      </w:r>
      <w:r w:rsidR="002B2728" w:rsidRPr="00E53B2E">
        <w:t>ems vietinis</w:t>
      </w:r>
      <w:r w:rsidRPr="00E53B2E">
        <w:t xml:space="preserve"> gydym</w:t>
      </w:r>
      <w:r w:rsidR="002B2728" w:rsidRPr="00E53B2E">
        <w:t>as</w:t>
      </w:r>
      <w:r w:rsidRPr="00E53B2E">
        <w:t xml:space="preserve"> ir fototerapija buvo nepakankama</w:t>
      </w:r>
      <w:r w:rsidR="002B2728" w:rsidRPr="00E53B2E">
        <w:t>i veiksmingi</w:t>
      </w:r>
      <w:r w:rsidRPr="00E53B2E">
        <w:t xml:space="preserve"> arba kuriems šie gydymo metodai netinka.</w:t>
      </w:r>
    </w:p>
    <w:p w14:paraId="50DF0620" w14:textId="77777777" w:rsidR="003E1B8A" w:rsidRPr="00E53B2E" w:rsidRDefault="003E1B8A" w:rsidP="001439EF">
      <w:pPr>
        <w:pStyle w:val="BodyText"/>
        <w:widowControl/>
        <w:kinsoku w:val="0"/>
        <w:overflowPunct w:val="0"/>
        <w:ind w:left="0"/>
      </w:pPr>
    </w:p>
    <w:p w14:paraId="16FAE72C" w14:textId="77777777" w:rsidR="008D74DD" w:rsidRPr="00E53B2E" w:rsidRDefault="008D74DD" w:rsidP="00B05032">
      <w:pPr>
        <w:pStyle w:val="BodyText"/>
        <w:keepNext/>
        <w:widowControl/>
        <w:kinsoku w:val="0"/>
        <w:overflowPunct w:val="0"/>
        <w:ind w:left="0"/>
      </w:pPr>
      <w:r w:rsidRPr="00E53B2E">
        <w:rPr>
          <w:u w:val="single"/>
        </w:rPr>
        <w:lastRenderedPageBreak/>
        <w:t>Krono liga</w:t>
      </w:r>
      <w:r w:rsidR="002B2728" w:rsidRPr="00E53B2E">
        <w:rPr>
          <w:u w:val="single"/>
        </w:rPr>
        <w:t xml:space="preserve"> vaikams</w:t>
      </w:r>
    </w:p>
    <w:p w14:paraId="32834BE4" w14:textId="77777777" w:rsidR="008D74DD" w:rsidRPr="00E53B2E" w:rsidRDefault="008D74DD" w:rsidP="001439EF">
      <w:pPr>
        <w:pStyle w:val="BodyText"/>
        <w:keepNext/>
        <w:widowControl/>
        <w:kinsoku w:val="0"/>
        <w:overflowPunct w:val="0"/>
        <w:ind w:left="0"/>
      </w:pPr>
    </w:p>
    <w:p w14:paraId="7203398D" w14:textId="77777777" w:rsidR="008D74DD" w:rsidRPr="00E53B2E" w:rsidRDefault="006A1144" w:rsidP="001439EF">
      <w:pPr>
        <w:pStyle w:val="BodyText"/>
        <w:widowControl/>
        <w:kinsoku w:val="0"/>
        <w:overflowPunct w:val="0"/>
        <w:ind w:left="0"/>
      </w:pPr>
      <w:r w:rsidRPr="00E53B2E">
        <w:t>Amsparity skir</w:t>
      </w:r>
      <w:r w:rsidR="00C732F3" w:rsidRPr="00E53B2E">
        <w:t>iamas</w:t>
      </w:r>
      <w:r w:rsidRPr="00E53B2E">
        <w:t xml:space="preserve"> vidutinio sunkumo ir sunki</w:t>
      </w:r>
      <w:r w:rsidR="00C732F3" w:rsidRPr="00E53B2E">
        <w:t>os</w:t>
      </w:r>
      <w:r w:rsidRPr="00E53B2E">
        <w:t xml:space="preserve"> aktyvi</w:t>
      </w:r>
      <w:r w:rsidR="00C732F3" w:rsidRPr="00E53B2E">
        <w:t>os</w:t>
      </w:r>
      <w:r w:rsidRPr="00E53B2E">
        <w:t xml:space="preserve"> Krono lig</w:t>
      </w:r>
      <w:r w:rsidR="00C732F3" w:rsidRPr="00E53B2E">
        <w:t>os</w:t>
      </w:r>
      <w:r w:rsidRPr="00E53B2E">
        <w:t xml:space="preserve"> gydy</w:t>
      </w:r>
      <w:r w:rsidR="00C732F3" w:rsidRPr="00E53B2E">
        <w:t>mui</w:t>
      </w:r>
      <w:r w:rsidRPr="00E53B2E">
        <w:t xml:space="preserve"> vaikams (nuo 6 metų amžiaus), kuri</w:t>
      </w:r>
      <w:r w:rsidR="00C732F3" w:rsidRPr="00E53B2E">
        <w:t>ems</w:t>
      </w:r>
      <w:r w:rsidRPr="00E53B2E">
        <w:t xml:space="preserve"> </w:t>
      </w:r>
      <w:r w:rsidR="00C732F3" w:rsidRPr="00E53B2E">
        <w:t xml:space="preserve">buvo nepakankamas </w:t>
      </w:r>
      <w:r w:rsidRPr="00E53B2E">
        <w:t xml:space="preserve">atsakas į </w:t>
      </w:r>
      <w:r w:rsidR="00C732F3" w:rsidRPr="00E53B2E">
        <w:t>įprastinį</w:t>
      </w:r>
      <w:r w:rsidRPr="00E53B2E">
        <w:t xml:space="preserve"> gydymą, įskaitant pirmin</w:t>
      </w:r>
      <w:r w:rsidR="00C732F3" w:rsidRPr="00E53B2E">
        <w:t>į</w:t>
      </w:r>
      <w:r w:rsidRPr="00E53B2E">
        <w:t xml:space="preserve"> </w:t>
      </w:r>
      <w:r w:rsidR="00C732F3" w:rsidRPr="00E53B2E">
        <w:t>gydymą dieta</w:t>
      </w:r>
      <w:r w:rsidRPr="00E53B2E">
        <w:t xml:space="preserve"> ir kortikosteroid</w:t>
      </w:r>
      <w:r w:rsidR="00C732F3" w:rsidRPr="00E53B2E">
        <w:t>ais</w:t>
      </w:r>
      <w:r w:rsidRPr="00E53B2E">
        <w:t xml:space="preserve"> bei (arba) imunomoduliatori</w:t>
      </w:r>
      <w:r w:rsidR="00C732F3" w:rsidRPr="00E53B2E">
        <w:t>ai</w:t>
      </w:r>
      <w:r w:rsidRPr="00E53B2E">
        <w:t>s, arba kurie tokio gydymo netoleravo ar</w:t>
      </w:r>
      <w:r w:rsidR="00C732F3" w:rsidRPr="00E53B2E">
        <w:t>ba tokiam gydymui</w:t>
      </w:r>
      <w:r w:rsidRPr="00E53B2E">
        <w:t xml:space="preserve"> </w:t>
      </w:r>
      <w:r w:rsidR="00C732F3" w:rsidRPr="00E53B2E">
        <w:t>buvo</w:t>
      </w:r>
      <w:r w:rsidRPr="00E53B2E">
        <w:t xml:space="preserve"> kontraindikacijų.</w:t>
      </w:r>
    </w:p>
    <w:p w14:paraId="00C3BA42" w14:textId="77777777" w:rsidR="008D74DD" w:rsidRPr="00E53B2E" w:rsidRDefault="008D74DD" w:rsidP="001439EF">
      <w:pPr>
        <w:pStyle w:val="BodyText"/>
        <w:widowControl/>
        <w:kinsoku w:val="0"/>
        <w:overflowPunct w:val="0"/>
        <w:ind w:left="0"/>
      </w:pPr>
    </w:p>
    <w:p w14:paraId="6FCD15F8" w14:textId="77777777" w:rsidR="008D74DD" w:rsidRPr="00E53B2E" w:rsidRDefault="008D74DD" w:rsidP="0075475A">
      <w:pPr>
        <w:pStyle w:val="BodyText"/>
        <w:keepNext/>
        <w:widowControl/>
        <w:kinsoku w:val="0"/>
        <w:overflowPunct w:val="0"/>
        <w:ind w:left="0"/>
      </w:pPr>
      <w:r w:rsidRPr="00E53B2E">
        <w:rPr>
          <w:u w:val="single"/>
        </w:rPr>
        <w:t>Vaikų uveitas</w:t>
      </w:r>
    </w:p>
    <w:p w14:paraId="29D0BA71" w14:textId="77777777" w:rsidR="008D74DD" w:rsidRPr="00E53B2E" w:rsidRDefault="008D74DD" w:rsidP="0075475A">
      <w:pPr>
        <w:pStyle w:val="BodyText"/>
        <w:keepNext/>
        <w:widowControl/>
        <w:kinsoku w:val="0"/>
        <w:overflowPunct w:val="0"/>
        <w:ind w:left="0"/>
      </w:pPr>
    </w:p>
    <w:p w14:paraId="478D3CEB" w14:textId="77777777" w:rsidR="008D74DD" w:rsidRPr="00E53B2E" w:rsidRDefault="006A1144" w:rsidP="001439EF">
      <w:pPr>
        <w:pStyle w:val="BodyText"/>
        <w:widowControl/>
        <w:kinsoku w:val="0"/>
        <w:overflowPunct w:val="0"/>
        <w:ind w:left="0"/>
      </w:pPr>
      <w:r w:rsidRPr="00E53B2E">
        <w:t xml:space="preserve">Amsparity </w:t>
      </w:r>
      <w:r w:rsidR="00C732F3" w:rsidRPr="00E53B2E">
        <w:t xml:space="preserve">yra </w:t>
      </w:r>
      <w:r w:rsidRPr="00E53B2E">
        <w:t xml:space="preserve">skirtas vaikų lėtiniam neinfekciniam priekiniam uveitui gydyti </w:t>
      </w:r>
      <w:r w:rsidR="00C732F3" w:rsidRPr="00E53B2E">
        <w:t>vyresniems kaip</w:t>
      </w:r>
      <w:r w:rsidRPr="00E53B2E">
        <w:t xml:space="preserve"> 2 metų vaikams, kuri</w:t>
      </w:r>
      <w:r w:rsidR="00C732F3" w:rsidRPr="00E53B2E">
        <w:t>ems</w:t>
      </w:r>
      <w:r w:rsidRPr="00E53B2E">
        <w:t xml:space="preserve"> </w:t>
      </w:r>
      <w:r w:rsidR="00C732F3" w:rsidRPr="00E53B2E">
        <w:t xml:space="preserve">nebuvo tinkamo organizmo </w:t>
      </w:r>
      <w:r w:rsidRPr="00E53B2E">
        <w:t>atsak</w:t>
      </w:r>
      <w:r w:rsidR="00C732F3" w:rsidRPr="00E53B2E">
        <w:t>o</w:t>
      </w:r>
      <w:r w:rsidRPr="00E53B2E">
        <w:t xml:space="preserve"> į </w:t>
      </w:r>
      <w:r w:rsidR="00C732F3" w:rsidRPr="00E53B2E">
        <w:t>įprastą</w:t>
      </w:r>
      <w:r w:rsidRPr="00E53B2E">
        <w:t xml:space="preserve"> gydymą arba kurie tokio gydymo netoleravo, arba kuriems </w:t>
      </w:r>
      <w:r w:rsidR="00C732F3" w:rsidRPr="00E53B2E">
        <w:t>įprastas</w:t>
      </w:r>
      <w:r w:rsidRPr="00E53B2E">
        <w:t xml:space="preserve"> gydymas netinka.</w:t>
      </w:r>
    </w:p>
    <w:p w14:paraId="1066E23C" w14:textId="77777777" w:rsidR="008D74DD" w:rsidRPr="00E53B2E" w:rsidRDefault="008D74DD" w:rsidP="001439EF"/>
    <w:p w14:paraId="5601C9A0" w14:textId="77777777" w:rsidR="008D74DD" w:rsidRPr="00FE60F1" w:rsidRDefault="00934142" w:rsidP="00FE60F1">
      <w:pPr>
        <w:rPr>
          <w:b/>
          <w:bCs/>
        </w:rPr>
      </w:pPr>
      <w:r w:rsidRPr="00FE60F1">
        <w:rPr>
          <w:b/>
        </w:rPr>
        <w:t>4.2</w:t>
      </w:r>
      <w:r w:rsidRPr="00FE60F1">
        <w:rPr>
          <w:b/>
        </w:rPr>
        <w:tab/>
      </w:r>
      <w:r w:rsidR="008D74DD" w:rsidRPr="00FE60F1">
        <w:rPr>
          <w:b/>
        </w:rPr>
        <w:t>Dozavimas ir vartojimo metodas</w:t>
      </w:r>
    </w:p>
    <w:p w14:paraId="1DA0D0F3" w14:textId="77777777" w:rsidR="008D74DD" w:rsidRPr="00E53B2E" w:rsidRDefault="008D74DD" w:rsidP="0075475A">
      <w:pPr>
        <w:pStyle w:val="BodyText"/>
        <w:keepNext/>
        <w:widowControl/>
        <w:kinsoku w:val="0"/>
        <w:overflowPunct w:val="0"/>
        <w:ind w:left="0"/>
        <w:rPr>
          <w:bCs/>
        </w:rPr>
      </w:pPr>
    </w:p>
    <w:p w14:paraId="3D7CBB3E" w14:textId="77777777" w:rsidR="008D74DD" w:rsidRPr="00E53B2E" w:rsidRDefault="006A1144" w:rsidP="001439EF">
      <w:pPr>
        <w:pStyle w:val="BodyText"/>
        <w:widowControl/>
        <w:kinsoku w:val="0"/>
        <w:overflowPunct w:val="0"/>
        <w:ind w:left="0"/>
      </w:pPr>
      <w:r w:rsidRPr="00E53B2E">
        <w:t xml:space="preserve">Gydymą Amsparity gali pradėti ir stebėti tik gydytojas, turintis patirties diagnozuojant ir gydant </w:t>
      </w:r>
      <w:r w:rsidR="00C732F3" w:rsidRPr="00E53B2E">
        <w:t>ligas</w:t>
      </w:r>
      <w:r w:rsidRPr="00E53B2E">
        <w:t>, kuri</w:t>
      </w:r>
      <w:r w:rsidR="00C732F3" w:rsidRPr="00E53B2E">
        <w:t>o</w:t>
      </w:r>
      <w:r w:rsidRPr="00E53B2E">
        <w:t xml:space="preserve">ms gydyti </w:t>
      </w:r>
      <w:r w:rsidR="00C732F3" w:rsidRPr="00E53B2E">
        <w:t xml:space="preserve">yra </w:t>
      </w:r>
      <w:r w:rsidRPr="00E53B2E">
        <w:t>skir</w:t>
      </w:r>
      <w:r w:rsidR="00C732F3" w:rsidRPr="00E53B2E">
        <w:t>iamas</w:t>
      </w:r>
      <w:r w:rsidRPr="00E53B2E">
        <w:t xml:space="preserve"> Amsparity. Prieš pradedant gydymą Amsparity</w:t>
      </w:r>
      <w:r w:rsidR="00455D96" w:rsidRPr="00E53B2E">
        <w:t>,</w:t>
      </w:r>
      <w:r w:rsidRPr="00E53B2E">
        <w:t xml:space="preserve"> oftalmologams patariama pasikonsultuoti su atitinkamu specialistu (žr. 4.4 skyrių). Amsparity gydomiems pacientams turi būti išduota paciento priminimo kortelė.</w:t>
      </w:r>
    </w:p>
    <w:p w14:paraId="7527FF81" w14:textId="77777777" w:rsidR="00850B4B" w:rsidRPr="00E53B2E" w:rsidRDefault="00850B4B" w:rsidP="001439EF">
      <w:pPr>
        <w:pStyle w:val="BodyText"/>
        <w:widowControl/>
        <w:kinsoku w:val="0"/>
        <w:overflowPunct w:val="0"/>
        <w:ind w:left="0"/>
      </w:pPr>
    </w:p>
    <w:p w14:paraId="1A81EABB" w14:textId="77777777" w:rsidR="008D74DD" w:rsidRPr="004457F8" w:rsidRDefault="002F2D33" w:rsidP="001439EF">
      <w:pPr>
        <w:pStyle w:val="BodyText"/>
        <w:widowControl/>
        <w:kinsoku w:val="0"/>
        <w:overflowPunct w:val="0"/>
        <w:ind w:left="0"/>
      </w:pPr>
      <w:r w:rsidRPr="004457F8">
        <w:t>Pacientai, t</w:t>
      </w:r>
      <w:r w:rsidR="004324E9" w:rsidRPr="004457F8">
        <w:t>inkamai išmokyti injekcijos metodo</w:t>
      </w:r>
      <w:r w:rsidRPr="004457F8">
        <w:t>,</w:t>
      </w:r>
      <w:r w:rsidR="00F25353" w:rsidRPr="004457F8">
        <w:t xml:space="preserve"> gali patys susileisti Amsparity, jeigu jų gydytojas nuspręs, kad jie tai gali, ir</w:t>
      </w:r>
      <w:r w:rsidRPr="004457F8">
        <w:t xml:space="preserve"> prireikus</w:t>
      </w:r>
      <w:r w:rsidR="00F25353" w:rsidRPr="004457F8">
        <w:t xml:space="preserve"> </w:t>
      </w:r>
      <w:r w:rsidR="001647DE" w:rsidRPr="004457F8">
        <w:t>bus skiriama</w:t>
      </w:r>
      <w:r w:rsidR="00F25353" w:rsidRPr="004457F8">
        <w:t xml:space="preserve"> medicinin</w:t>
      </w:r>
      <w:r w:rsidRPr="004457F8">
        <w:t>ė</w:t>
      </w:r>
      <w:r w:rsidR="00F25353" w:rsidRPr="004457F8">
        <w:t xml:space="preserve"> </w:t>
      </w:r>
      <w:r w:rsidRPr="004457F8">
        <w:t>priežiūr</w:t>
      </w:r>
      <w:r w:rsidR="001647DE" w:rsidRPr="004457F8">
        <w:t>a</w:t>
      </w:r>
      <w:r w:rsidR="00F25353" w:rsidRPr="004457F8">
        <w:t>.</w:t>
      </w:r>
    </w:p>
    <w:p w14:paraId="0516CCF2" w14:textId="77777777" w:rsidR="008D74DD" w:rsidRPr="004457F8" w:rsidRDefault="008D74DD" w:rsidP="001439EF">
      <w:pPr>
        <w:pStyle w:val="BodyText"/>
        <w:widowControl/>
        <w:kinsoku w:val="0"/>
        <w:overflowPunct w:val="0"/>
        <w:ind w:left="0"/>
        <w:rPr>
          <w:szCs w:val="21"/>
        </w:rPr>
      </w:pPr>
    </w:p>
    <w:p w14:paraId="56C11E8E" w14:textId="77777777" w:rsidR="008D74DD" w:rsidRPr="00E53B2E" w:rsidRDefault="008D74DD" w:rsidP="001439EF">
      <w:pPr>
        <w:pStyle w:val="BodyText"/>
        <w:widowControl/>
        <w:kinsoku w:val="0"/>
        <w:overflowPunct w:val="0"/>
        <w:ind w:left="0"/>
      </w:pPr>
      <w:r w:rsidRPr="004457F8">
        <w:t>Gydymo Amsparity metu kartu vartojami kiti preparatai (pvz., kortikosteroidai ir (arba) imunomoduliatoriai) turi būti skiriami optimaliomis dozėmis.</w:t>
      </w:r>
    </w:p>
    <w:p w14:paraId="49BE01BB" w14:textId="77777777" w:rsidR="008D74DD" w:rsidRPr="00E53B2E" w:rsidRDefault="008D74DD" w:rsidP="001439EF">
      <w:pPr>
        <w:pStyle w:val="BodyText"/>
        <w:widowControl/>
        <w:kinsoku w:val="0"/>
        <w:overflowPunct w:val="0"/>
        <w:ind w:left="0"/>
      </w:pPr>
    </w:p>
    <w:p w14:paraId="19553C1A" w14:textId="77777777" w:rsidR="008D74DD" w:rsidRPr="00E53B2E" w:rsidRDefault="008D74DD" w:rsidP="001439EF">
      <w:pPr>
        <w:pStyle w:val="BodyText"/>
        <w:widowControl/>
        <w:kinsoku w:val="0"/>
        <w:overflowPunct w:val="0"/>
        <w:ind w:left="0"/>
      </w:pPr>
      <w:r w:rsidRPr="00E53B2E">
        <w:rPr>
          <w:u w:val="single"/>
        </w:rPr>
        <w:t>Dozavimas</w:t>
      </w:r>
    </w:p>
    <w:p w14:paraId="75EF6AC3" w14:textId="77777777" w:rsidR="008D74DD" w:rsidRPr="00E53B2E" w:rsidRDefault="008D74DD" w:rsidP="001439EF">
      <w:pPr>
        <w:pStyle w:val="BodyText"/>
        <w:widowControl/>
        <w:kinsoku w:val="0"/>
        <w:overflowPunct w:val="0"/>
        <w:ind w:left="0"/>
        <w:rPr>
          <w:szCs w:val="15"/>
        </w:rPr>
      </w:pPr>
    </w:p>
    <w:p w14:paraId="7CDFB951" w14:textId="77777777" w:rsidR="008D74DD" w:rsidRPr="00E53B2E" w:rsidRDefault="008D74DD" w:rsidP="001439EF">
      <w:pPr>
        <w:pStyle w:val="BodyText"/>
        <w:widowControl/>
        <w:kinsoku w:val="0"/>
        <w:overflowPunct w:val="0"/>
        <w:ind w:left="0"/>
      </w:pPr>
      <w:r w:rsidRPr="00E53B2E">
        <w:rPr>
          <w:u w:val="single"/>
        </w:rPr>
        <w:t>Vaikų populiacija</w:t>
      </w:r>
    </w:p>
    <w:p w14:paraId="2DD549A5" w14:textId="77777777" w:rsidR="008D74DD" w:rsidRPr="00E53B2E" w:rsidRDefault="008D74DD" w:rsidP="001439EF">
      <w:pPr>
        <w:pStyle w:val="BodyText"/>
        <w:widowControl/>
        <w:kinsoku w:val="0"/>
        <w:overflowPunct w:val="0"/>
        <w:ind w:left="0"/>
        <w:rPr>
          <w:szCs w:val="15"/>
        </w:rPr>
      </w:pPr>
    </w:p>
    <w:p w14:paraId="6A770419" w14:textId="77777777" w:rsidR="008D74DD" w:rsidRPr="00E53B2E" w:rsidRDefault="008D74DD" w:rsidP="001439EF">
      <w:pPr>
        <w:pStyle w:val="BodyText"/>
        <w:widowControl/>
        <w:kinsoku w:val="0"/>
        <w:overflowPunct w:val="0"/>
        <w:ind w:left="0"/>
      </w:pPr>
      <w:r w:rsidRPr="00E53B2E">
        <w:rPr>
          <w:i/>
          <w:iCs/>
        </w:rPr>
        <w:t>Jaunatvinis idiopatinis artritas</w:t>
      </w:r>
    </w:p>
    <w:p w14:paraId="72E52605" w14:textId="77777777" w:rsidR="008D74DD" w:rsidRPr="00E53B2E" w:rsidRDefault="008D74DD" w:rsidP="001439EF">
      <w:pPr>
        <w:pStyle w:val="BodyText"/>
        <w:widowControl/>
        <w:kinsoku w:val="0"/>
        <w:overflowPunct w:val="0"/>
        <w:ind w:left="0"/>
        <w:rPr>
          <w:i/>
          <w:iCs/>
        </w:rPr>
      </w:pPr>
    </w:p>
    <w:p w14:paraId="5BF08015" w14:textId="77777777" w:rsidR="008D74DD" w:rsidRPr="00E53B2E" w:rsidRDefault="008D74DD" w:rsidP="001439EF">
      <w:pPr>
        <w:pStyle w:val="BodyText"/>
        <w:widowControl/>
        <w:kinsoku w:val="0"/>
        <w:overflowPunct w:val="0"/>
        <w:ind w:left="0"/>
      </w:pPr>
      <w:r w:rsidRPr="00E53B2E">
        <w:rPr>
          <w:i/>
          <w:iCs/>
          <w:u w:val="single"/>
        </w:rPr>
        <w:t>Jaunatvinis idiopatinis poliartritas nuo 2 metų amžiaus</w:t>
      </w:r>
    </w:p>
    <w:p w14:paraId="346E7F9E" w14:textId="77777777" w:rsidR="008D74DD" w:rsidRPr="00E53B2E" w:rsidRDefault="008D74DD" w:rsidP="001439EF">
      <w:pPr>
        <w:pStyle w:val="BodyText"/>
        <w:widowControl/>
        <w:kinsoku w:val="0"/>
        <w:overflowPunct w:val="0"/>
        <w:ind w:left="0"/>
        <w:rPr>
          <w:i/>
          <w:iCs/>
          <w:szCs w:val="15"/>
        </w:rPr>
      </w:pPr>
    </w:p>
    <w:p w14:paraId="0E22B003" w14:textId="77777777" w:rsidR="00337D78" w:rsidRPr="00E53B2E" w:rsidRDefault="00455D96" w:rsidP="001439EF">
      <w:pPr>
        <w:pStyle w:val="BodyText"/>
        <w:widowControl/>
        <w:kinsoku w:val="0"/>
        <w:overflowPunct w:val="0"/>
        <w:ind w:left="0"/>
      </w:pPr>
      <w:r w:rsidRPr="00E53B2E">
        <w:t>Pacientams nuo 2 metų amžiaus</w:t>
      </w:r>
      <w:r w:rsidR="008D74DD" w:rsidRPr="00E53B2E">
        <w:t xml:space="preserve">, sergantiems jaunatviniu idiopatiniu poliartritu, </w:t>
      </w:r>
      <w:r w:rsidRPr="00E53B2E">
        <w:t>rekomenduojama Amsparity dozė priklauso nuo</w:t>
      </w:r>
      <w:r w:rsidR="008D74DD" w:rsidRPr="00E53B2E">
        <w:t xml:space="preserve"> kūno </w:t>
      </w:r>
      <w:r w:rsidRPr="00E53B2E">
        <w:t>svorio</w:t>
      </w:r>
      <w:r w:rsidR="008D74DD" w:rsidRPr="00E53B2E">
        <w:t xml:space="preserve"> (1 lentelė). Amsparity vartojamas leidžiant po oda kas antrą savaitę. </w:t>
      </w:r>
    </w:p>
    <w:p w14:paraId="63C70DDF" w14:textId="77777777" w:rsidR="00337D78" w:rsidRPr="00E53B2E" w:rsidRDefault="00337D78" w:rsidP="001439EF">
      <w:pPr>
        <w:pStyle w:val="BodyText"/>
        <w:widowControl/>
        <w:kinsoku w:val="0"/>
        <w:overflowPunct w:val="0"/>
        <w:ind w:left="0"/>
      </w:pPr>
    </w:p>
    <w:p w14:paraId="666C1959" w14:textId="77777777" w:rsidR="00095A76" w:rsidRPr="00E53B2E" w:rsidRDefault="00095A76" w:rsidP="0023189E">
      <w:pPr>
        <w:pStyle w:val="BodyText"/>
        <w:widowControl/>
        <w:kinsoku w:val="0"/>
        <w:overflowPunct w:val="0"/>
        <w:ind w:left="0"/>
        <w:rPr>
          <w:b/>
          <w:bCs/>
        </w:rPr>
      </w:pPr>
      <w:r w:rsidRPr="00E53B2E">
        <w:rPr>
          <w:b/>
          <w:bCs/>
        </w:rPr>
        <w:t>1 lentelė</w:t>
      </w:r>
      <w:r w:rsidR="00705D79" w:rsidRPr="00E53B2E">
        <w:rPr>
          <w:b/>
          <w:bCs/>
        </w:rPr>
        <w:t>.</w:t>
      </w:r>
      <w:r w:rsidRPr="00E53B2E">
        <w:rPr>
          <w:b/>
          <w:bCs/>
        </w:rPr>
        <w:t xml:space="preserve"> </w:t>
      </w:r>
      <w:r w:rsidR="006A1144" w:rsidRPr="00E53B2E">
        <w:rPr>
          <w:b/>
        </w:rPr>
        <w:t xml:space="preserve">Amsparity </w:t>
      </w:r>
      <w:r w:rsidR="006A1144" w:rsidRPr="00E53B2E">
        <w:rPr>
          <w:b/>
          <w:bCs/>
        </w:rPr>
        <w:t>doz</w:t>
      </w:r>
      <w:r w:rsidR="00455D96" w:rsidRPr="00E53B2E">
        <w:rPr>
          <w:b/>
          <w:bCs/>
        </w:rPr>
        <w:t>avimas</w:t>
      </w:r>
      <w:r w:rsidR="006A1144" w:rsidRPr="00E53B2E">
        <w:rPr>
          <w:b/>
          <w:bCs/>
        </w:rPr>
        <w:t xml:space="preserve"> pacientams, sergantiems jaunatviniu idiopatiniu poliartritu</w:t>
      </w:r>
    </w:p>
    <w:p w14:paraId="5C155667" w14:textId="77777777" w:rsidR="00095A76" w:rsidRPr="00E53B2E" w:rsidRDefault="00095A76" w:rsidP="001439EF">
      <w:pPr>
        <w:pStyle w:val="BodyText"/>
        <w:widowControl/>
        <w:kinsoku w:val="0"/>
        <w:overflowPunct w:val="0"/>
        <w:ind w:left="0"/>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9"/>
        <w:gridCol w:w="4546"/>
      </w:tblGrid>
      <w:tr w:rsidR="00095A76" w:rsidRPr="00E53B2E" w14:paraId="4A760418" w14:textId="77777777" w:rsidTr="00054A92">
        <w:trPr>
          <w:jc w:val="center"/>
        </w:trPr>
        <w:tc>
          <w:tcPr>
            <w:tcW w:w="5009" w:type="dxa"/>
            <w:tcBorders>
              <w:right w:val="nil"/>
            </w:tcBorders>
            <w:shd w:val="clear" w:color="auto" w:fill="auto"/>
          </w:tcPr>
          <w:p w14:paraId="39A09CE9" w14:textId="77777777" w:rsidR="00095A76" w:rsidRPr="00E53B2E" w:rsidRDefault="00095A76" w:rsidP="001439EF">
            <w:pPr>
              <w:jc w:val="center"/>
              <w:rPr>
                <w:b/>
              </w:rPr>
            </w:pPr>
            <w:r w:rsidRPr="00E53B2E">
              <w:rPr>
                <w:b/>
              </w:rPr>
              <w:t xml:space="preserve">Paciento </w:t>
            </w:r>
            <w:r w:rsidR="00455D96" w:rsidRPr="00E53B2E">
              <w:rPr>
                <w:b/>
              </w:rPr>
              <w:t>svoris</w:t>
            </w:r>
          </w:p>
        </w:tc>
        <w:tc>
          <w:tcPr>
            <w:tcW w:w="5009" w:type="dxa"/>
            <w:tcBorders>
              <w:left w:val="nil"/>
            </w:tcBorders>
            <w:shd w:val="clear" w:color="auto" w:fill="auto"/>
          </w:tcPr>
          <w:p w14:paraId="61B07B46" w14:textId="77777777" w:rsidR="00095A76" w:rsidRPr="00E53B2E" w:rsidRDefault="00095A76" w:rsidP="001439EF">
            <w:pPr>
              <w:jc w:val="center"/>
              <w:rPr>
                <w:b/>
              </w:rPr>
            </w:pPr>
            <w:r w:rsidRPr="00E53B2E">
              <w:rPr>
                <w:b/>
              </w:rPr>
              <w:t>Dozavimo režimas</w:t>
            </w:r>
          </w:p>
        </w:tc>
      </w:tr>
      <w:tr w:rsidR="00095A76" w:rsidRPr="00E53B2E" w14:paraId="069B2D12" w14:textId="77777777" w:rsidTr="00054A92">
        <w:trPr>
          <w:jc w:val="center"/>
        </w:trPr>
        <w:tc>
          <w:tcPr>
            <w:tcW w:w="5009" w:type="dxa"/>
            <w:tcBorders>
              <w:right w:val="nil"/>
            </w:tcBorders>
            <w:shd w:val="clear" w:color="auto" w:fill="auto"/>
          </w:tcPr>
          <w:p w14:paraId="2C87FA7D" w14:textId="77777777" w:rsidR="00095A76" w:rsidRPr="00E53B2E" w:rsidRDefault="00095A76" w:rsidP="001439EF">
            <w:pPr>
              <w:jc w:val="center"/>
            </w:pPr>
            <w:r w:rsidRPr="00E53B2E">
              <w:t>Nuo 10 kg iki &lt;30 kg</w:t>
            </w:r>
          </w:p>
        </w:tc>
        <w:tc>
          <w:tcPr>
            <w:tcW w:w="5009" w:type="dxa"/>
            <w:tcBorders>
              <w:left w:val="nil"/>
            </w:tcBorders>
            <w:shd w:val="clear" w:color="auto" w:fill="auto"/>
          </w:tcPr>
          <w:p w14:paraId="77A16B38" w14:textId="77777777" w:rsidR="00095A76" w:rsidRPr="00E53B2E" w:rsidRDefault="00095A76" w:rsidP="001439EF">
            <w:pPr>
              <w:jc w:val="center"/>
            </w:pPr>
            <w:r w:rsidRPr="00E53B2E">
              <w:t>20 mg kas antrą savaitę</w:t>
            </w:r>
          </w:p>
        </w:tc>
      </w:tr>
      <w:tr w:rsidR="00095A76" w:rsidRPr="00E53B2E" w14:paraId="11375A66" w14:textId="77777777" w:rsidTr="00054A92">
        <w:trPr>
          <w:jc w:val="center"/>
        </w:trPr>
        <w:tc>
          <w:tcPr>
            <w:tcW w:w="5009" w:type="dxa"/>
            <w:tcBorders>
              <w:right w:val="nil"/>
            </w:tcBorders>
            <w:shd w:val="clear" w:color="auto" w:fill="auto"/>
          </w:tcPr>
          <w:p w14:paraId="0A1CCA68" w14:textId="77777777" w:rsidR="00095A76" w:rsidRPr="00E53B2E" w:rsidRDefault="00095A76" w:rsidP="001439EF">
            <w:pPr>
              <w:jc w:val="center"/>
            </w:pPr>
            <w:r w:rsidRPr="00E53B2E">
              <w:t>≥30 kg</w:t>
            </w:r>
          </w:p>
        </w:tc>
        <w:tc>
          <w:tcPr>
            <w:tcW w:w="5009" w:type="dxa"/>
            <w:tcBorders>
              <w:left w:val="nil"/>
            </w:tcBorders>
            <w:shd w:val="clear" w:color="auto" w:fill="auto"/>
          </w:tcPr>
          <w:p w14:paraId="0D8DBA79" w14:textId="77777777" w:rsidR="00095A76" w:rsidRPr="00E53B2E" w:rsidRDefault="00095A76" w:rsidP="001439EF">
            <w:pPr>
              <w:jc w:val="center"/>
            </w:pPr>
            <w:r w:rsidRPr="00E53B2E">
              <w:t>40 mg kas antrą savaitę</w:t>
            </w:r>
          </w:p>
        </w:tc>
      </w:tr>
    </w:tbl>
    <w:p w14:paraId="1393B580" w14:textId="77777777" w:rsidR="00095A76" w:rsidRPr="00E53B2E" w:rsidRDefault="00095A76" w:rsidP="001439EF">
      <w:pPr>
        <w:pStyle w:val="BodyText"/>
        <w:widowControl/>
        <w:kinsoku w:val="0"/>
        <w:overflowPunct w:val="0"/>
        <w:ind w:left="0"/>
      </w:pPr>
    </w:p>
    <w:p w14:paraId="24A6BD0E" w14:textId="77777777" w:rsidR="008D74DD" w:rsidRPr="00E53B2E" w:rsidRDefault="008D74DD" w:rsidP="001439EF">
      <w:pPr>
        <w:pStyle w:val="BodyText"/>
        <w:widowControl/>
        <w:kinsoku w:val="0"/>
        <w:overflowPunct w:val="0"/>
        <w:ind w:left="0"/>
      </w:pPr>
      <w:r w:rsidRPr="00E53B2E">
        <w:t>Turimi duomenys rodo, kad klinikinis atsakas paprastai pasi</w:t>
      </w:r>
      <w:r w:rsidR="00465F3A" w:rsidRPr="00E53B2E">
        <w:t>ekiamas</w:t>
      </w:r>
      <w:r w:rsidRPr="00E53B2E">
        <w:t xml:space="preserve"> per 12 gydymo savaičių. </w:t>
      </w:r>
      <w:r w:rsidR="00465F3A" w:rsidRPr="00E53B2E">
        <w:t>R</w:t>
      </w:r>
      <w:r w:rsidRPr="00E53B2E">
        <w:t>eikia iš naujo atidžiai įvertinti, ar tęsti gydymą</w:t>
      </w:r>
      <w:r w:rsidR="00465F3A" w:rsidRPr="00E53B2E">
        <w:t>, jei per šį laikotarpį pacientui atsako nebuvo</w:t>
      </w:r>
      <w:r w:rsidRPr="00E53B2E">
        <w:t>.</w:t>
      </w:r>
    </w:p>
    <w:p w14:paraId="2BAF757D" w14:textId="77777777" w:rsidR="008D74DD" w:rsidRPr="00E53B2E" w:rsidRDefault="008D74DD" w:rsidP="001439EF">
      <w:pPr>
        <w:pStyle w:val="BodyText"/>
        <w:widowControl/>
        <w:kinsoku w:val="0"/>
        <w:overflowPunct w:val="0"/>
        <w:ind w:left="0"/>
        <w:rPr>
          <w:szCs w:val="21"/>
        </w:rPr>
      </w:pPr>
    </w:p>
    <w:p w14:paraId="053B071E" w14:textId="77777777" w:rsidR="008D74DD" w:rsidRPr="00E53B2E" w:rsidRDefault="008D74DD" w:rsidP="0075475A">
      <w:pPr>
        <w:pStyle w:val="BodyText"/>
        <w:widowControl/>
        <w:kinsoku w:val="0"/>
        <w:overflowPunct w:val="0"/>
        <w:ind w:left="0"/>
      </w:pPr>
      <w:r w:rsidRPr="00E53B2E">
        <w:t>Adalimumabas nėra skirtas jaunesniems kaip 2 metų amžiaus pacientams vartoti šiai indikacijai.</w:t>
      </w:r>
    </w:p>
    <w:p w14:paraId="448CC10C" w14:textId="77777777" w:rsidR="003D30E4" w:rsidRPr="00E53B2E" w:rsidRDefault="003D30E4" w:rsidP="0075475A">
      <w:pPr>
        <w:pStyle w:val="BodyText"/>
        <w:widowControl/>
        <w:kinsoku w:val="0"/>
        <w:overflowPunct w:val="0"/>
        <w:ind w:left="0"/>
      </w:pPr>
    </w:p>
    <w:p w14:paraId="66D6B735" w14:textId="77777777" w:rsidR="003D30E4" w:rsidRPr="00E53B2E" w:rsidRDefault="006A1144" w:rsidP="0075475A">
      <w:pPr>
        <w:pStyle w:val="BodyText"/>
        <w:widowControl/>
        <w:kinsoku w:val="0"/>
        <w:overflowPunct w:val="0"/>
        <w:ind w:left="0"/>
      </w:pPr>
      <w:r w:rsidRPr="00E53B2E">
        <w:t>Amsparity gali būti tiekiamas kitokio stiprumo ir (arba) kitokia forma, priklausomai nuo kiekvieno paciento gydymo reikmių.</w:t>
      </w:r>
    </w:p>
    <w:p w14:paraId="563F61E4" w14:textId="77777777" w:rsidR="008D74DD" w:rsidRPr="00E53B2E" w:rsidRDefault="008D74DD" w:rsidP="0075475A">
      <w:pPr>
        <w:pStyle w:val="BodyText"/>
        <w:widowControl/>
        <w:kinsoku w:val="0"/>
        <w:overflowPunct w:val="0"/>
        <w:ind w:left="0"/>
      </w:pPr>
    </w:p>
    <w:p w14:paraId="589B4869" w14:textId="77777777" w:rsidR="008D74DD" w:rsidRPr="00E53B2E" w:rsidRDefault="008D74DD" w:rsidP="0075475A">
      <w:pPr>
        <w:pStyle w:val="BodyText"/>
        <w:keepNext/>
        <w:widowControl/>
        <w:kinsoku w:val="0"/>
        <w:overflowPunct w:val="0"/>
        <w:ind w:left="0"/>
      </w:pPr>
      <w:r w:rsidRPr="00E53B2E">
        <w:rPr>
          <w:i/>
          <w:iCs/>
          <w:u w:val="single"/>
        </w:rPr>
        <w:t>Su entezitu susijęs artritas</w:t>
      </w:r>
    </w:p>
    <w:p w14:paraId="5835C327" w14:textId="77777777" w:rsidR="008D74DD" w:rsidRPr="00E53B2E" w:rsidRDefault="008D74DD" w:rsidP="0075475A">
      <w:pPr>
        <w:pStyle w:val="BodyText"/>
        <w:keepNext/>
        <w:widowControl/>
        <w:kinsoku w:val="0"/>
        <w:overflowPunct w:val="0"/>
        <w:ind w:left="0"/>
        <w:rPr>
          <w:i/>
          <w:iCs/>
        </w:rPr>
      </w:pPr>
    </w:p>
    <w:p w14:paraId="218C954C" w14:textId="77777777" w:rsidR="008D74DD" w:rsidRPr="00E53B2E" w:rsidRDefault="00415C82" w:rsidP="0075475A">
      <w:pPr>
        <w:pStyle w:val="BodyText"/>
        <w:keepNext/>
        <w:widowControl/>
        <w:kinsoku w:val="0"/>
        <w:overflowPunct w:val="0"/>
        <w:ind w:left="0"/>
      </w:pPr>
      <w:r w:rsidRPr="00E53B2E">
        <w:t xml:space="preserve">Pacientams </w:t>
      </w:r>
      <w:r w:rsidR="008D74DD" w:rsidRPr="00E53B2E">
        <w:t xml:space="preserve">nuo 6 metų amžiaus, sergantiems su entezitu susijusiu artritu, </w:t>
      </w:r>
      <w:r w:rsidRPr="00E53B2E">
        <w:t>rekomenduojama Amsparity dozė priklauso</w:t>
      </w:r>
      <w:r w:rsidR="008D74DD" w:rsidRPr="00E53B2E">
        <w:t xml:space="preserve"> </w:t>
      </w:r>
      <w:r w:rsidRPr="00E53B2E">
        <w:t>nuo</w:t>
      </w:r>
      <w:r w:rsidR="008D74DD" w:rsidRPr="00E53B2E">
        <w:t xml:space="preserve"> kūno </w:t>
      </w:r>
      <w:r w:rsidRPr="00E53B2E">
        <w:t>svorio</w:t>
      </w:r>
      <w:r w:rsidR="008D74DD" w:rsidRPr="00E53B2E">
        <w:t xml:space="preserve"> (2 lentelė). Amsparity vartojamas leidžiant po oda kas antrą savaitę. </w:t>
      </w:r>
    </w:p>
    <w:p w14:paraId="29484E31" w14:textId="77777777" w:rsidR="00337D78" w:rsidRPr="00E53B2E" w:rsidRDefault="00337D78" w:rsidP="0075475A">
      <w:pPr>
        <w:pStyle w:val="BodyText"/>
        <w:widowControl/>
        <w:kinsoku w:val="0"/>
        <w:overflowPunct w:val="0"/>
        <w:ind w:left="0"/>
      </w:pPr>
    </w:p>
    <w:p w14:paraId="55EC6F83" w14:textId="77777777" w:rsidR="00337D78" w:rsidRPr="00E53B2E" w:rsidRDefault="00337D78" w:rsidP="0023189E">
      <w:pPr>
        <w:pStyle w:val="BodyText"/>
        <w:keepNext/>
        <w:widowControl/>
        <w:kinsoku w:val="0"/>
        <w:overflowPunct w:val="0"/>
        <w:ind w:left="0"/>
        <w:rPr>
          <w:b/>
          <w:bCs/>
        </w:rPr>
      </w:pPr>
      <w:r w:rsidRPr="00E53B2E">
        <w:rPr>
          <w:b/>
          <w:bCs/>
        </w:rPr>
        <w:lastRenderedPageBreak/>
        <w:t>2 lentelė</w:t>
      </w:r>
      <w:r w:rsidR="00705D79" w:rsidRPr="00E53B2E">
        <w:rPr>
          <w:b/>
          <w:bCs/>
        </w:rPr>
        <w:t>.</w:t>
      </w:r>
      <w:r w:rsidRPr="00E53B2E">
        <w:rPr>
          <w:b/>
          <w:bCs/>
        </w:rPr>
        <w:t xml:space="preserve"> </w:t>
      </w:r>
      <w:r w:rsidR="006A1144" w:rsidRPr="00E53B2E">
        <w:rPr>
          <w:b/>
        </w:rPr>
        <w:t xml:space="preserve">Amsparity </w:t>
      </w:r>
      <w:r w:rsidR="006A1144" w:rsidRPr="00E53B2E">
        <w:rPr>
          <w:b/>
          <w:bCs/>
        </w:rPr>
        <w:t>doz</w:t>
      </w:r>
      <w:r w:rsidR="00415C82" w:rsidRPr="00E53B2E">
        <w:rPr>
          <w:b/>
          <w:bCs/>
        </w:rPr>
        <w:t>avimas</w:t>
      </w:r>
      <w:r w:rsidR="006A1144" w:rsidRPr="00E53B2E">
        <w:rPr>
          <w:b/>
          <w:bCs/>
        </w:rPr>
        <w:t xml:space="preserve"> pacientams, sergantiems su entezitu susijusiu artritu</w:t>
      </w:r>
    </w:p>
    <w:p w14:paraId="6A7ED9E4" w14:textId="77777777" w:rsidR="00337D78" w:rsidRPr="00E53B2E" w:rsidRDefault="00337D78" w:rsidP="00705D79">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46"/>
      </w:tblGrid>
      <w:tr w:rsidR="00337D78" w:rsidRPr="00E53B2E" w14:paraId="413322C6" w14:textId="77777777" w:rsidTr="00054A92">
        <w:trPr>
          <w:jc w:val="center"/>
        </w:trPr>
        <w:tc>
          <w:tcPr>
            <w:tcW w:w="5009" w:type="dxa"/>
            <w:tcBorders>
              <w:left w:val="nil"/>
              <w:right w:val="nil"/>
            </w:tcBorders>
            <w:shd w:val="clear" w:color="auto" w:fill="auto"/>
          </w:tcPr>
          <w:p w14:paraId="1F79EFD9" w14:textId="77777777" w:rsidR="00337D78" w:rsidRPr="00E53B2E" w:rsidRDefault="00337D78" w:rsidP="0075475A">
            <w:pPr>
              <w:jc w:val="center"/>
              <w:rPr>
                <w:b/>
              </w:rPr>
            </w:pPr>
            <w:r w:rsidRPr="00E53B2E">
              <w:rPr>
                <w:b/>
              </w:rPr>
              <w:t xml:space="preserve">Paciento </w:t>
            </w:r>
            <w:r w:rsidR="00415C82" w:rsidRPr="00E53B2E">
              <w:rPr>
                <w:b/>
              </w:rPr>
              <w:t>svoris</w:t>
            </w:r>
          </w:p>
        </w:tc>
        <w:tc>
          <w:tcPr>
            <w:tcW w:w="5009" w:type="dxa"/>
            <w:tcBorders>
              <w:left w:val="nil"/>
              <w:right w:val="nil"/>
            </w:tcBorders>
            <w:shd w:val="clear" w:color="auto" w:fill="auto"/>
          </w:tcPr>
          <w:p w14:paraId="23F32084" w14:textId="77777777" w:rsidR="00337D78" w:rsidRPr="00E53B2E" w:rsidRDefault="00337D78" w:rsidP="0075475A">
            <w:pPr>
              <w:jc w:val="center"/>
              <w:rPr>
                <w:b/>
              </w:rPr>
            </w:pPr>
            <w:r w:rsidRPr="00E53B2E">
              <w:rPr>
                <w:b/>
              </w:rPr>
              <w:t>Dozavimo režimas</w:t>
            </w:r>
          </w:p>
        </w:tc>
      </w:tr>
      <w:tr w:rsidR="00337D78" w:rsidRPr="00E53B2E" w14:paraId="107B689F" w14:textId="77777777" w:rsidTr="00054A92">
        <w:trPr>
          <w:jc w:val="center"/>
        </w:trPr>
        <w:tc>
          <w:tcPr>
            <w:tcW w:w="5009" w:type="dxa"/>
            <w:tcBorders>
              <w:left w:val="nil"/>
              <w:right w:val="nil"/>
            </w:tcBorders>
            <w:shd w:val="clear" w:color="auto" w:fill="auto"/>
          </w:tcPr>
          <w:p w14:paraId="61C9CFF5" w14:textId="77777777" w:rsidR="00337D78" w:rsidRPr="00E53B2E" w:rsidRDefault="00337D78" w:rsidP="0075475A">
            <w:pPr>
              <w:jc w:val="center"/>
            </w:pPr>
            <w:r w:rsidRPr="00E53B2E">
              <w:t>Nuo 15 kg iki &lt;30 kg</w:t>
            </w:r>
          </w:p>
        </w:tc>
        <w:tc>
          <w:tcPr>
            <w:tcW w:w="5009" w:type="dxa"/>
            <w:tcBorders>
              <w:left w:val="nil"/>
              <w:right w:val="nil"/>
            </w:tcBorders>
            <w:shd w:val="clear" w:color="auto" w:fill="auto"/>
          </w:tcPr>
          <w:p w14:paraId="163BD587" w14:textId="77777777" w:rsidR="00337D78" w:rsidRPr="00E53B2E" w:rsidRDefault="00337D78" w:rsidP="0075475A">
            <w:pPr>
              <w:jc w:val="center"/>
            </w:pPr>
            <w:r w:rsidRPr="00E53B2E">
              <w:t>20 mg kas antrą savaitę</w:t>
            </w:r>
          </w:p>
        </w:tc>
      </w:tr>
      <w:tr w:rsidR="00337D78" w:rsidRPr="00E53B2E" w14:paraId="1631A521" w14:textId="77777777" w:rsidTr="00054A92">
        <w:trPr>
          <w:jc w:val="center"/>
        </w:trPr>
        <w:tc>
          <w:tcPr>
            <w:tcW w:w="5009" w:type="dxa"/>
            <w:tcBorders>
              <w:left w:val="nil"/>
              <w:right w:val="nil"/>
            </w:tcBorders>
            <w:shd w:val="clear" w:color="auto" w:fill="auto"/>
          </w:tcPr>
          <w:p w14:paraId="696967A9" w14:textId="77777777" w:rsidR="00337D78" w:rsidRPr="00E53B2E" w:rsidRDefault="00337D78" w:rsidP="0075475A">
            <w:pPr>
              <w:jc w:val="center"/>
            </w:pPr>
            <w:r w:rsidRPr="00E53B2E">
              <w:t>≥30 kg</w:t>
            </w:r>
          </w:p>
        </w:tc>
        <w:tc>
          <w:tcPr>
            <w:tcW w:w="5009" w:type="dxa"/>
            <w:tcBorders>
              <w:left w:val="nil"/>
              <w:right w:val="nil"/>
            </w:tcBorders>
            <w:shd w:val="clear" w:color="auto" w:fill="auto"/>
          </w:tcPr>
          <w:p w14:paraId="0BBABEAD" w14:textId="77777777" w:rsidR="00337D78" w:rsidRPr="00E53B2E" w:rsidRDefault="00337D78" w:rsidP="0075475A">
            <w:pPr>
              <w:jc w:val="center"/>
            </w:pPr>
            <w:r w:rsidRPr="00E53B2E">
              <w:t>40 mg kas antrą savaitę</w:t>
            </w:r>
          </w:p>
        </w:tc>
      </w:tr>
    </w:tbl>
    <w:p w14:paraId="099891E6" w14:textId="77777777" w:rsidR="008D74DD" w:rsidRPr="00E53B2E" w:rsidRDefault="008D74DD" w:rsidP="0075475A">
      <w:pPr>
        <w:pStyle w:val="BodyText"/>
        <w:widowControl/>
        <w:kinsoku w:val="0"/>
        <w:overflowPunct w:val="0"/>
        <w:ind w:left="0"/>
      </w:pPr>
    </w:p>
    <w:p w14:paraId="3D21CCCB" w14:textId="77777777" w:rsidR="008D74DD" w:rsidRPr="00E53B2E" w:rsidRDefault="00775887" w:rsidP="00B05032">
      <w:pPr>
        <w:pStyle w:val="BodyText"/>
        <w:widowControl/>
        <w:kinsoku w:val="0"/>
        <w:overflowPunct w:val="0"/>
        <w:ind w:left="0"/>
      </w:pPr>
      <w:r w:rsidRPr="00E53B2E">
        <w:t xml:space="preserve">Adalimumabo vartojimas jaunesniems kaip 6 metų amžiaus </w:t>
      </w:r>
      <w:r w:rsidR="00415C82" w:rsidRPr="00E53B2E">
        <w:t>vaikams</w:t>
      </w:r>
      <w:r w:rsidRPr="00E53B2E">
        <w:t>, sergantiems su entezitu susijusiu artritu, n</w:t>
      </w:r>
      <w:r w:rsidR="00415C82" w:rsidRPr="00E53B2E">
        <w:t xml:space="preserve">ėra </w:t>
      </w:r>
      <w:r w:rsidRPr="00E53B2E">
        <w:t>ištirtas.</w:t>
      </w:r>
    </w:p>
    <w:p w14:paraId="54BA4FFA" w14:textId="77777777" w:rsidR="003D30E4" w:rsidRPr="00E53B2E" w:rsidRDefault="003D30E4" w:rsidP="00B61AB5">
      <w:pPr>
        <w:pStyle w:val="BodyText"/>
        <w:widowControl/>
        <w:kinsoku w:val="0"/>
        <w:overflowPunct w:val="0"/>
        <w:ind w:left="0"/>
      </w:pPr>
    </w:p>
    <w:p w14:paraId="0A9B078F" w14:textId="77777777" w:rsidR="003D30E4" w:rsidRPr="00E53B2E" w:rsidRDefault="006A1144" w:rsidP="00B61AB5">
      <w:pPr>
        <w:pStyle w:val="BodyText"/>
        <w:widowControl/>
        <w:kinsoku w:val="0"/>
        <w:overflowPunct w:val="0"/>
        <w:ind w:left="0"/>
      </w:pPr>
      <w:r w:rsidRPr="00E53B2E">
        <w:t>Amsparity gali būti tiekiamas kitokio stiprumo ir (arba) kitokia forma, priklausomai nuo kiekvieno paciento gydymo reikmių.</w:t>
      </w:r>
    </w:p>
    <w:p w14:paraId="787DB557" w14:textId="77777777" w:rsidR="008D74DD" w:rsidRPr="00E53B2E" w:rsidRDefault="008D74DD" w:rsidP="00B61AB5">
      <w:pPr>
        <w:pStyle w:val="BodyText"/>
        <w:widowControl/>
        <w:kinsoku w:val="0"/>
        <w:overflowPunct w:val="0"/>
        <w:ind w:left="0"/>
      </w:pPr>
    </w:p>
    <w:p w14:paraId="09A2B3E2" w14:textId="77777777" w:rsidR="008D74DD" w:rsidRPr="00E53B2E" w:rsidRDefault="00415C82" w:rsidP="00B05032">
      <w:pPr>
        <w:pStyle w:val="BodyText"/>
        <w:widowControl/>
        <w:kinsoku w:val="0"/>
        <w:overflowPunct w:val="0"/>
        <w:ind w:left="0"/>
      </w:pPr>
      <w:r w:rsidRPr="00E53B2E">
        <w:rPr>
          <w:i/>
          <w:iCs/>
        </w:rPr>
        <w:t>P</w:t>
      </w:r>
      <w:r w:rsidR="008D74DD" w:rsidRPr="00E53B2E">
        <w:rPr>
          <w:i/>
          <w:iCs/>
        </w:rPr>
        <w:t>lokštelinė psoriazė</w:t>
      </w:r>
      <w:r w:rsidRPr="00E53B2E">
        <w:rPr>
          <w:i/>
          <w:iCs/>
        </w:rPr>
        <w:t xml:space="preserve"> vaikams</w:t>
      </w:r>
    </w:p>
    <w:p w14:paraId="41DBA085" w14:textId="77777777" w:rsidR="008D74DD" w:rsidRPr="00E53B2E" w:rsidRDefault="008D74DD" w:rsidP="00B61AB5">
      <w:pPr>
        <w:pStyle w:val="BodyText"/>
        <w:widowControl/>
        <w:kinsoku w:val="0"/>
        <w:overflowPunct w:val="0"/>
        <w:ind w:left="0"/>
        <w:rPr>
          <w:i/>
          <w:iCs/>
        </w:rPr>
      </w:pPr>
    </w:p>
    <w:p w14:paraId="21A9E9BB" w14:textId="77777777" w:rsidR="008D74DD" w:rsidRPr="00E53B2E" w:rsidRDefault="008D74DD" w:rsidP="00B05032">
      <w:pPr>
        <w:pStyle w:val="BodyText"/>
        <w:widowControl/>
        <w:kinsoku w:val="0"/>
        <w:overflowPunct w:val="0"/>
        <w:ind w:left="0"/>
      </w:pPr>
      <w:r w:rsidRPr="00E53B2E">
        <w:t xml:space="preserve">Rekomenduojama Amsparity dozė nuo 4 iki 17 metų amžiaus pacientams, sergantiems plokšteline psoriaze, parenkama pagal kūno </w:t>
      </w:r>
      <w:r w:rsidR="00770312" w:rsidRPr="00E53B2E">
        <w:t>svorį</w:t>
      </w:r>
      <w:r w:rsidRPr="00E53B2E">
        <w:t xml:space="preserve"> (3 lentelė). Amsparity vartojamas leidžiant po oda. </w:t>
      </w:r>
    </w:p>
    <w:p w14:paraId="0E78757E" w14:textId="77777777" w:rsidR="008D74DD" w:rsidRPr="00E53B2E" w:rsidRDefault="008D74DD" w:rsidP="00B05032">
      <w:pPr>
        <w:pStyle w:val="BodyText"/>
        <w:widowControl/>
        <w:kinsoku w:val="0"/>
        <w:overflowPunct w:val="0"/>
        <w:ind w:left="0"/>
      </w:pPr>
    </w:p>
    <w:p w14:paraId="3E400BFC" w14:textId="77777777" w:rsidR="008D74DD" w:rsidRPr="00E53B2E" w:rsidRDefault="008D74DD" w:rsidP="00B61AB5">
      <w:pPr>
        <w:pStyle w:val="BodyText"/>
        <w:widowControl/>
        <w:kinsoku w:val="0"/>
        <w:overflowPunct w:val="0"/>
        <w:ind w:left="0"/>
        <w:rPr>
          <w:b/>
          <w:bCs/>
        </w:rPr>
      </w:pPr>
      <w:r w:rsidRPr="00E53B2E">
        <w:rPr>
          <w:b/>
          <w:bCs/>
        </w:rPr>
        <w:t>3 lentelė</w:t>
      </w:r>
      <w:r w:rsidR="00705D79" w:rsidRPr="00E53B2E">
        <w:rPr>
          <w:b/>
          <w:bCs/>
        </w:rPr>
        <w:t>.</w:t>
      </w:r>
      <w:r w:rsidRPr="00E53B2E">
        <w:rPr>
          <w:b/>
          <w:bCs/>
        </w:rPr>
        <w:t xml:space="preserve"> </w:t>
      </w:r>
      <w:r w:rsidR="006A1144" w:rsidRPr="00E53B2E">
        <w:rPr>
          <w:b/>
        </w:rPr>
        <w:t xml:space="preserve">Amsparity </w:t>
      </w:r>
      <w:r w:rsidR="006A1144" w:rsidRPr="00E53B2E">
        <w:rPr>
          <w:b/>
          <w:bCs/>
        </w:rPr>
        <w:t>doz</w:t>
      </w:r>
      <w:r w:rsidR="00770312" w:rsidRPr="00E53B2E">
        <w:rPr>
          <w:b/>
          <w:bCs/>
        </w:rPr>
        <w:t>avimas</w:t>
      </w:r>
      <w:r w:rsidR="006A1144" w:rsidRPr="00E53B2E">
        <w:rPr>
          <w:b/>
          <w:bCs/>
        </w:rPr>
        <w:t xml:space="preserve"> vaikams, sergantiems plokšteline psoriaze</w:t>
      </w:r>
    </w:p>
    <w:p w14:paraId="3A1898A4" w14:textId="77777777" w:rsidR="008D74DD" w:rsidRPr="00E53B2E" w:rsidRDefault="008D74DD" w:rsidP="00B05032">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819"/>
      </w:tblGrid>
      <w:tr w:rsidR="008D74DD" w:rsidRPr="00E53B2E" w14:paraId="1786F766" w14:textId="77777777" w:rsidTr="00B56A49">
        <w:trPr>
          <w:jc w:val="center"/>
        </w:trPr>
        <w:tc>
          <w:tcPr>
            <w:tcW w:w="4698" w:type="dxa"/>
            <w:tcBorders>
              <w:left w:val="nil"/>
              <w:right w:val="nil"/>
            </w:tcBorders>
            <w:shd w:val="clear" w:color="auto" w:fill="auto"/>
          </w:tcPr>
          <w:p w14:paraId="5CA49A1A" w14:textId="77777777" w:rsidR="008D74DD" w:rsidRPr="00E53B2E" w:rsidRDefault="008D74DD" w:rsidP="0075475A">
            <w:pPr>
              <w:pStyle w:val="BodyText"/>
              <w:widowControl/>
              <w:kinsoku w:val="0"/>
              <w:overflowPunct w:val="0"/>
              <w:ind w:left="0"/>
              <w:jc w:val="center"/>
            </w:pPr>
            <w:r w:rsidRPr="00E53B2E">
              <w:rPr>
                <w:b/>
                <w:bCs/>
              </w:rPr>
              <w:t xml:space="preserve">Paciento kūno </w:t>
            </w:r>
            <w:r w:rsidR="00770312" w:rsidRPr="00E53B2E">
              <w:rPr>
                <w:b/>
                <w:bCs/>
              </w:rPr>
              <w:t>svoris</w:t>
            </w:r>
          </w:p>
        </w:tc>
        <w:tc>
          <w:tcPr>
            <w:tcW w:w="5320" w:type="dxa"/>
            <w:tcBorders>
              <w:left w:val="nil"/>
              <w:right w:val="nil"/>
            </w:tcBorders>
            <w:shd w:val="clear" w:color="auto" w:fill="auto"/>
          </w:tcPr>
          <w:p w14:paraId="31B8BF13" w14:textId="77777777" w:rsidR="008D74DD" w:rsidRPr="00E53B2E" w:rsidRDefault="008D74DD" w:rsidP="0075475A">
            <w:pPr>
              <w:pStyle w:val="BodyText"/>
              <w:widowControl/>
              <w:kinsoku w:val="0"/>
              <w:overflowPunct w:val="0"/>
              <w:ind w:left="0"/>
              <w:jc w:val="center"/>
            </w:pPr>
            <w:r w:rsidRPr="00E53B2E">
              <w:rPr>
                <w:b/>
                <w:bCs/>
              </w:rPr>
              <w:t>Dozavimo režimas</w:t>
            </w:r>
          </w:p>
        </w:tc>
      </w:tr>
      <w:tr w:rsidR="008D74DD" w:rsidRPr="00E53B2E" w14:paraId="70AC3630" w14:textId="77777777" w:rsidTr="00B56A49">
        <w:trPr>
          <w:jc w:val="center"/>
        </w:trPr>
        <w:tc>
          <w:tcPr>
            <w:tcW w:w="4698" w:type="dxa"/>
            <w:tcBorders>
              <w:left w:val="nil"/>
              <w:right w:val="nil"/>
            </w:tcBorders>
            <w:shd w:val="clear" w:color="auto" w:fill="auto"/>
          </w:tcPr>
          <w:p w14:paraId="2FCDC013" w14:textId="77777777" w:rsidR="008D74DD" w:rsidRPr="00E53B2E" w:rsidRDefault="008D74DD" w:rsidP="0075475A">
            <w:pPr>
              <w:pStyle w:val="BodyText"/>
              <w:widowControl/>
              <w:kinsoku w:val="0"/>
              <w:overflowPunct w:val="0"/>
              <w:ind w:left="0"/>
              <w:jc w:val="center"/>
            </w:pPr>
            <w:r w:rsidRPr="00E53B2E">
              <w:t>Nuo 15 kg iki &lt;30 kg</w:t>
            </w:r>
          </w:p>
        </w:tc>
        <w:tc>
          <w:tcPr>
            <w:tcW w:w="5320" w:type="dxa"/>
            <w:tcBorders>
              <w:left w:val="nil"/>
              <w:right w:val="nil"/>
            </w:tcBorders>
            <w:shd w:val="clear" w:color="auto" w:fill="auto"/>
          </w:tcPr>
          <w:p w14:paraId="034E5F57" w14:textId="77777777" w:rsidR="008D74DD" w:rsidRPr="00E53B2E" w:rsidRDefault="008D74DD" w:rsidP="00B56A49">
            <w:pPr>
              <w:autoSpaceDE w:val="0"/>
              <w:autoSpaceDN w:val="0"/>
              <w:adjustRightInd w:val="0"/>
            </w:pPr>
            <w:r w:rsidRPr="00E53B2E">
              <w:t>Pradinė 20 mg</w:t>
            </w:r>
            <w:r w:rsidR="00770312" w:rsidRPr="00E53B2E">
              <w:t xml:space="preserve"> dozė</w:t>
            </w:r>
            <w:r w:rsidRPr="00E53B2E">
              <w:t xml:space="preserve">, </w:t>
            </w:r>
            <w:r w:rsidR="00770312" w:rsidRPr="00E53B2E">
              <w:t>po to</w:t>
            </w:r>
            <w:r w:rsidRPr="00E53B2E">
              <w:t xml:space="preserve"> vartoja</w:t>
            </w:r>
            <w:r w:rsidR="00770312" w:rsidRPr="00E53B2E">
              <w:t>nt</w:t>
            </w:r>
            <w:r w:rsidRPr="00E53B2E">
              <w:t xml:space="preserve"> 20 mg kas antrą savaitę, pradedant </w:t>
            </w:r>
            <w:r w:rsidR="00770312" w:rsidRPr="00E53B2E">
              <w:t xml:space="preserve">po </w:t>
            </w:r>
            <w:r w:rsidRPr="00E53B2E">
              <w:t>savait</w:t>
            </w:r>
            <w:r w:rsidR="00770312" w:rsidRPr="00E53B2E">
              <w:t>ės nuo</w:t>
            </w:r>
            <w:r w:rsidRPr="00E53B2E">
              <w:t xml:space="preserve"> pradinės dozės</w:t>
            </w:r>
          </w:p>
        </w:tc>
      </w:tr>
      <w:tr w:rsidR="008D74DD" w:rsidRPr="00E53B2E" w14:paraId="3905E16A" w14:textId="77777777" w:rsidTr="00B56A49">
        <w:trPr>
          <w:jc w:val="center"/>
        </w:trPr>
        <w:tc>
          <w:tcPr>
            <w:tcW w:w="4698" w:type="dxa"/>
            <w:tcBorders>
              <w:left w:val="nil"/>
              <w:right w:val="nil"/>
            </w:tcBorders>
            <w:shd w:val="clear" w:color="auto" w:fill="auto"/>
          </w:tcPr>
          <w:p w14:paraId="19A7C860" w14:textId="77777777" w:rsidR="008D74DD" w:rsidRPr="00E53B2E" w:rsidRDefault="008D74DD" w:rsidP="0075475A">
            <w:pPr>
              <w:pStyle w:val="BodyText"/>
              <w:widowControl/>
              <w:kinsoku w:val="0"/>
              <w:overflowPunct w:val="0"/>
              <w:ind w:left="0"/>
              <w:jc w:val="center"/>
            </w:pPr>
            <w:r w:rsidRPr="00E53B2E">
              <w:t>≥30 kg</w:t>
            </w:r>
          </w:p>
        </w:tc>
        <w:tc>
          <w:tcPr>
            <w:tcW w:w="5320" w:type="dxa"/>
            <w:tcBorders>
              <w:left w:val="nil"/>
              <w:right w:val="nil"/>
            </w:tcBorders>
            <w:shd w:val="clear" w:color="auto" w:fill="auto"/>
          </w:tcPr>
          <w:p w14:paraId="54BEDBDF" w14:textId="77777777" w:rsidR="008D74DD" w:rsidRPr="00E53B2E" w:rsidRDefault="008D74DD" w:rsidP="00B56A49">
            <w:pPr>
              <w:autoSpaceDE w:val="0"/>
              <w:autoSpaceDN w:val="0"/>
              <w:adjustRightInd w:val="0"/>
            </w:pPr>
            <w:r w:rsidRPr="00E53B2E">
              <w:t>Pradinė 40 mg</w:t>
            </w:r>
            <w:r w:rsidR="00770312" w:rsidRPr="00E53B2E">
              <w:t xml:space="preserve"> dozė</w:t>
            </w:r>
            <w:r w:rsidRPr="00E53B2E">
              <w:t xml:space="preserve">, </w:t>
            </w:r>
            <w:r w:rsidR="00770312" w:rsidRPr="00E53B2E">
              <w:t>po to</w:t>
            </w:r>
            <w:r w:rsidRPr="00E53B2E">
              <w:t xml:space="preserve"> vartoja</w:t>
            </w:r>
            <w:r w:rsidR="00770312" w:rsidRPr="00E53B2E">
              <w:t>nt</w:t>
            </w:r>
            <w:r w:rsidRPr="00E53B2E">
              <w:t xml:space="preserve"> 40 mg kas antrą savaitę, pradedant </w:t>
            </w:r>
            <w:r w:rsidR="00770312" w:rsidRPr="00E53B2E">
              <w:t>po</w:t>
            </w:r>
            <w:r w:rsidRPr="00E53B2E">
              <w:t xml:space="preserve"> savait</w:t>
            </w:r>
            <w:r w:rsidR="00770312" w:rsidRPr="00E53B2E">
              <w:t>ės</w:t>
            </w:r>
            <w:r w:rsidRPr="00E53B2E">
              <w:t xml:space="preserve"> </w:t>
            </w:r>
            <w:r w:rsidR="00770312" w:rsidRPr="00E53B2E">
              <w:t>nuo</w:t>
            </w:r>
            <w:r w:rsidRPr="00E53B2E">
              <w:t xml:space="preserve"> pradinės dozės</w:t>
            </w:r>
          </w:p>
        </w:tc>
      </w:tr>
    </w:tbl>
    <w:p w14:paraId="31A56C76" w14:textId="77777777" w:rsidR="008D74DD" w:rsidRPr="00E53B2E" w:rsidRDefault="008D74DD" w:rsidP="00C0391A">
      <w:pPr>
        <w:pStyle w:val="BodyText"/>
        <w:widowControl/>
        <w:kinsoku w:val="0"/>
        <w:overflowPunct w:val="0"/>
        <w:ind w:left="0"/>
      </w:pPr>
    </w:p>
    <w:p w14:paraId="323EB340" w14:textId="77777777" w:rsidR="008D74DD" w:rsidRPr="00E53B2E" w:rsidRDefault="008D74DD" w:rsidP="00B05032">
      <w:pPr>
        <w:pStyle w:val="BodyText"/>
        <w:widowControl/>
        <w:kinsoku w:val="0"/>
        <w:overflowPunct w:val="0"/>
        <w:ind w:left="0"/>
      </w:pPr>
      <w:r w:rsidRPr="00E53B2E">
        <w:t xml:space="preserve">Reikia </w:t>
      </w:r>
      <w:r w:rsidR="00CA5D32" w:rsidRPr="00E53B2E">
        <w:t>atidžiai</w:t>
      </w:r>
      <w:r w:rsidRPr="00E53B2E">
        <w:t xml:space="preserve"> apsvarstyti, ar tęsti gydymą ilgiau kaip 16 savaičių, jeigu per šį laikotarpį pacientui atsako</w:t>
      </w:r>
      <w:r w:rsidR="00770312" w:rsidRPr="00E53B2E">
        <w:t xml:space="preserve"> nebuvo</w:t>
      </w:r>
      <w:r w:rsidRPr="00E53B2E">
        <w:t>.</w:t>
      </w:r>
    </w:p>
    <w:p w14:paraId="2A6F638F" w14:textId="77777777" w:rsidR="008D74DD" w:rsidRPr="00E53B2E" w:rsidRDefault="008D74DD" w:rsidP="0075475A">
      <w:pPr>
        <w:pStyle w:val="BodyText"/>
        <w:widowControl/>
        <w:kinsoku w:val="0"/>
        <w:overflowPunct w:val="0"/>
        <w:ind w:left="0"/>
      </w:pPr>
    </w:p>
    <w:p w14:paraId="0E4B3F77" w14:textId="77777777" w:rsidR="008D74DD" w:rsidRPr="00E53B2E" w:rsidRDefault="008D74DD" w:rsidP="0075475A">
      <w:pPr>
        <w:pStyle w:val="BodyText"/>
        <w:widowControl/>
        <w:kinsoku w:val="0"/>
        <w:overflowPunct w:val="0"/>
        <w:ind w:left="0"/>
      </w:pPr>
      <w:r w:rsidRPr="00E53B2E">
        <w:t xml:space="preserve">Jeigu </w:t>
      </w:r>
      <w:r w:rsidR="00CA5D32" w:rsidRPr="00E53B2E">
        <w:t>reikalingas</w:t>
      </w:r>
      <w:r w:rsidRPr="00E53B2E">
        <w:t xml:space="preserve"> </w:t>
      </w:r>
      <w:r w:rsidR="00CA5D32" w:rsidRPr="00E53B2E">
        <w:t>pa</w:t>
      </w:r>
      <w:r w:rsidRPr="00E53B2E">
        <w:t>kartotinis gydymas Amsparity, reikia laikytis aukščiau nurodytų dozės ir gydymo trukmės</w:t>
      </w:r>
      <w:r w:rsidR="00CA5D32" w:rsidRPr="00E53B2E">
        <w:t xml:space="preserve"> rekomendacijų</w:t>
      </w:r>
      <w:r w:rsidRPr="00E53B2E">
        <w:t>.</w:t>
      </w:r>
    </w:p>
    <w:p w14:paraId="77CE7BE3" w14:textId="77777777" w:rsidR="008D74DD" w:rsidRPr="00E53B2E" w:rsidRDefault="008D74DD" w:rsidP="0075475A">
      <w:pPr>
        <w:pStyle w:val="BodyText"/>
        <w:widowControl/>
        <w:kinsoku w:val="0"/>
        <w:overflowPunct w:val="0"/>
        <w:ind w:left="0"/>
        <w:rPr>
          <w:szCs w:val="21"/>
        </w:rPr>
      </w:pPr>
    </w:p>
    <w:p w14:paraId="4773B47E" w14:textId="77777777" w:rsidR="008D74DD" w:rsidRPr="00E53B2E" w:rsidRDefault="008D74DD" w:rsidP="0075475A">
      <w:pPr>
        <w:pStyle w:val="BodyText"/>
        <w:widowControl/>
        <w:kinsoku w:val="0"/>
        <w:overflowPunct w:val="0"/>
        <w:ind w:left="0"/>
      </w:pPr>
      <w:r w:rsidRPr="00E53B2E">
        <w:t>Adalimumabo saugumas vaikams, sergantiems plokšteline psoriaze, vertintas stebint vidutiniškai 13 mėnesių.</w:t>
      </w:r>
    </w:p>
    <w:p w14:paraId="3CE01785" w14:textId="77777777" w:rsidR="008D74DD" w:rsidRPr="00E53B2E" w:rsidRDefault="008D74DD" w:rsidP="0075475A">
      <w:pPr>
        <w:pStyle w:val="BodyText"/>
        <w:widowControl/>
        <w:kinsoku w:val="0"/>
        <w:overflowPunct w:val="0"/>
        <w:ind w:left="0"/>
      </w:pPr>
    </w:p>
    <w:p w14:paraId="7BF329AC" w14:textId="77777777" w:rsidR="008D74DD" w:rsidRPr="00E53B2E" w:rsidRDefault="008D74DD" w:rsidP="0075475A">
      <w:pPr>
        <w:pStyle w:val="BodyText"/>
        <w:widowControl/>
        <w:kinsoku w:val="0"/>
        <w:overflowPunct w:val="0"/>
        <w:ind w:left="0"/>
      </w:pPr>
      <w:r w:rsidRPr="00E53B2E">
        <w:t>Adalimumabas nėra skirtas jaunesniems kaip 4 metų amžiaus vaikams vartoti šiai indikacijai.</w:t>
      </w:r>
    </w:p>
    <w:p w14:paraId="3A929BF4" w14:textId="77777777" w:rsidR="003D30E4" w:rsidRPr="00E53B2E" w:rsidRDefault="003D30E4" w:rsidP="0075475A">
      <w:pPr>
        <w:pStyle w:val="BodyText"/>
        <w:widowControl/>
        <w:kinsoku w:val="0"/>
        <w:overflowPunct w:val="0"/>
        <w:ind w:left="0"/>
      </w:pPr>
    </w:p>
    <w:p w14:paraId="2575ABD8" w14:textId="77777777" w:rsidR="003D30E4" w:rsidRPr="00E53B2E" w:rsidRDefault="006A1144" w:rsidP="0075475A">
      <w:pPr>
        <w:pStyle w:val="BodyText"/>
        <w:widowControl/>
        <w:kinsoku w:val="0"/>
        <w:overflowPunct w:val="0"/>
        <w:ind w:left="0"/>
      </w:pPr>
      <w:r w:rsidRPr="00E53B2E">
        <w:t>Amsparity gali būti tiekiamas kitokio stiprumo ir (arba) kitokia forma, priklausomai nuo kiekvieno paciento gydymo reikmių.</w:t>
      </w:r>
    </w:p>
    <w:p w14:paraId="2E4E4CE5" w14:textId="77777777" w:rsidR="008D74DD" w:rsidRPr="00E53B2E" w:rsidRDefault="008D74DD" w:rsidP="0075475A">
      <w:pPr>
        <w:pStyle w:val="BodyText"/>
        <w:widowControl/>
        <w:kinsoku w:val="0"/>
        <w:overflowPunct w:val="0"/>
        <w:ind w:left="0"/>
      </w:pPr>
    </w:p>
    <w:p w14:paraId="0CE8B55A" w14:textId="77777777" w:rsidR="008D74DD" w:rsidRPr="00E53B2E" w:rsidRDefault="008D74DD" w:rsidP="0075475A">
      <w:pPr>
        <w:pStyle w:val="BodyText"/>
        <w:keepNext/>
        <w:widowControl/>
        <w:kinsoku w:val="0"/>
        <w:overflowPunct w:val="0"/>
        <w:ind w:left="0"/>
      </w:pPr>
      <w:r w:rsidRPr="00E53B2E">
        <w:rPr>
          <w:i/>
          <w:iCs/>
        </w:rPr>
        <w:t>Krono liga</w:t>
      </w:r>
      <w:r w:rsidR="00CA5D32" w:rsidRPr="00E53B2E">
        <w:rPr>
          <w:i/>
          <w:iCs/>
        </w:rPr>
        <w:t xml:space="preserve"> vaikams</w:t>
      </w:r>
    </w:p>
    <w:p w14:paraId="5681EE19" w14:textId="77777777" w:rsidR="008D74DD" w:rsidRPr="00E53B2E" w:rsidRDefault="008D74DD" w:rsidP="0075475A">
      <w:pPr>
        <w:pStyle w:val="BodyText"/>
        <w:widowControl/>
        <w:kinsoku w:val="0"/>
        <w:overflowPunct w:val="0"/>
        <w:ind w:left="0"/>
        <w:rPr>
          <w:i/>
          <w:iCs/>
          <w:szCs w:val="21"/>
        </w:rPr>
      </w:pPr>
    </w:p>
    <w:p w14:paraId="51981BF5" w14:textId="77777777" w:rsidR="008D74DD" w:rsidRPr="00E53B2E" w:rsidRDefault="008D74DD" w:rsidP="0075475A">
      <w:pPr>
        <w:pStyle w:val="BodyText"/>
        <w:widowControl/>
        <w:kinsoku w:val="0"/>
        <w:overflowPunct w:val="0"/>
        <w:ind w:left="0"/>
      </w:pPr>
      <w:r w:rsidRPr="00E53B2E">
        <w:t xml:space="preserve">Rekomenduojama Amsparity dozė nuo 6 iki 17 metų amžiaus pacientams, sergantiems Krono liga, parenkama pagal kūno </w:t>
      </w:r>
      <w:r w:rsidR="00CA5D32" w:rsidRPr="00E53B2E">
        <w:t>svorį</w:t>
      </w:r>
      <w:r w:rsidRPr="00E53B2E">
        <w:t xml:space="preserve"> (4 lentelė). Amsparity vartojamas leidžiant po oda. </w:t>
      </w:r>
    </w:p>
    <w:p w14:paraId="53756EE7" w14:textId="77777777" w:rsidR="00775887" w:rsidRPr="00E53B2E" w:rsidRDefault="00775887" w:rsidP="00982118"/>
    <w:p w14:paraId="5B2C7925" w14:textId="77777777" w:rsidR="00337D78" w:rsidRPr="00E53B2E" w:rsidRDefault="00337D78" w:rsidP="00B61AB5">
      <w:pPr>
        <w:keepNext/>
        <w:keepLines/>
      </w:pPr>
      <w:r w:rsidRPr="00E53B2E">
        <w:rPr>
          <w:b/>
        </w:rPr>
        <w:lastRenderedPageBreak/>
        <w:t>4 lentelė</w:t>
      </w:r>
      <w:r w:rsidR="00705D79" w:rsidRPr="00E53B2E">
        <w:rPr>
          <w:b/>
        </w:rPr>
        <w:t>.</w:t>
      </w:r>
      <w:r w:rsidRPr="00E53B2E">
        <w:rPr>
          <w:b/>
        </w:rPr>
        <w:t xml:space="preserve"> </w:t>
      </w:r>
      <w:r w:rsidR="006A1144" w:rsidRPr="00E53B2E">
        <w:rPr>
          <w:b/>
        </w:rPr>
        <w:t>Amsparity doz</w:t>
      </w:r>
      <w:r w:rsidR="00CA5D32" w:rsidRPr="00E53B2E">
        <w:rPr>
          <w:b/>
        </w:rPr>
        <w:t>avimas</w:t>
      </w:r>
      <w:r w:rsidR="006A1144" w:rsidRPr="00E53B2E">
        <w:rPr>
          <w:b/>
        </w:rPr>
        <w:t xml:space="preserve"> vaikams, sergantiems Krono liga</w:t>
      </w:r>
    </w:p>
    <w:p w14:paraId="5430697D" w14:textId="77777777" w:rsidR="00337D78" w:rsidRPr="00E53B2E" w:rsidRDefault="00337D78" w:rsidP="00B61AB5">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5944"/>
        <w:gridCol w:w="1964"/>
      </w:tblGrid>
      <w:tr w:rsidR="00337D78" w:rsidRPr="00E53B2E" w14:paraId="3EABC363" w14:textId="77777777" w:rsidTr="007E0DEB">
        <w:trPr>
          <w:cantSplit/>
        </w:trPr>
        <w:tc>
          <w:tcPr>
            <w:tcW w:w="1182" w:type="dxa"/>
            <w:shd w:val="clear" w:color="auto" w:fill="auto"/>
          </w:tcPr>
          <w:p w14:paraId="604BD393" w14:textId="77777777" w:rsidR="00337D78" w:rsidRPr="00E53B2E" w:rsidRDefault="00337D78" w:rsidP="00B61AB5">
            <w:pPr>
              <w:keepNext/>
              <w:keepLines/>
              <w:jc w:val="center"/>
              <w:rPr>
                <w:b/>
              </w:rPr>
            </w:pPr>
            <w:bookmarkStart w:id="0" w:name="_Hlk27072141"/>
            <w:r w:rsidRPr="00E53B2E">
              <w:rPr>
                <w:b/>
              </w:rPr>
              <w:t xml:space="preserve">Paciento </w:t>
            </w:r>
            <w:r w:rsidR="00CA5D32" w:rsidRPr="00E53B2E">
              <w:rPr>
                <w:b/>
              </w:rPr>
              <w:t>svoris</w:t>
            </w:r>
          </w:p>
        </w:tc>
        <w:tc>
          <w:tcPr>
            <w:tcW w:w="6756" w:type="dxa"/>
            <w:shd w:val="clear" w:color="auto" w:fill="auto"/>
          </w:tcPr>
          <w:p w14:paraId="58008F35" w14:textId="77777777" w:rsidR="00337D78" w:rsidRPr="00E53B2E" w:rsidRDefault="00CA5D32" w:rsidP="00B61AB5">
            <w:pPr>
              <w:keepNext/>
              <w:keepLines/>
              <w:jc w:val="center"/>
              <w:rPr>
                <w:b/>
              </w:rPr>
            </w:pPr>
            <w:r w:rsidRPr="00E53B2E">
              <w:rPr>
                <w:b/>
              </w:rPr>
              <w:t>Pradinė</w:t>
            </w:r>
            <w:r w:rsidR="00337D78" w:rsidRPr="00E53B2E">
              <w:rPr>
                <w:b/>
              </w:rPr>
              <w:t xml:space="preserve"> dozė</w:t>
            </w:r>
          </w:p>
        </w:tc>
        <w:tc>
          <w:tcPr>
            <w:tcW w:w="2080" w:type="dxa"/>
            <w:shd w:val="clear" w:color="auto" w:fill="auto"/>
          </w:tcPr>
          <w:p w14:paraId="2882D82B" w14:textId="77777777" w:rsidR="00337D78" w:rsidRPr="00E53B2E" w:rsidRDefault="00337D78" w:rsidP="00B61AB5">
            <w:pPr>
              <w:keepNext/>
              <w:keepLines/>
              <w:jc w:val="center"/>
              <w:rPr>
                <w:b/>
              </w:rPr>
            </w:pPr>
            <w:r w:rsidRPr="00E53B2E">
              <w:rPr>
                <w:b/>
              </w:rPr>
              <w:t>Palaikomoji dozė pradedant nuo 4 savaitės</w:t>
            </w:r>
          </w:p>
        </w:tc>
      </w:tr>
      <w:tr w:rsidR="00337D78" w:rsidRPr="00E53B2E" w14:paraId="5548F329" w14:textId="77777777" w:rsidTr="007E0DEB">
        <w:trPr>
          <w:cantSplit/>
        </w:trPr>
        <w:tc>
          <w:tcPr>
            <w:tcW w:w="1182" w:type="dxa"/>
            <w:shd w:val="clear" w:color="auto" w:fill="auto"/>
          </w:tcPr>
          <w:p w14:paraId="5E7377AB" w14:textId="77777777" w:rsidR="00337D78" w:rsidRPr="00E53B2E" w:rsidRDefault="00337D78" w:rsidP="00B61AB5">
            <w:pPr>
              <w:keepNext/>
              <w:keepLines/>
              <w:jc w:val="center"/>
            </w:pPr>
            <w:r w:rsidRPr="00E53B2E">
              <w:t>&lt;40 kg</w:t>
            </w:r>
          </w:p>
        </w:tc>
        <w:tc>
          <w:tcPr>
            <w:tcW w:w="6756" w:type="dxa"/>
            <w:shd w:val="clear" w:color="auto" w:fill="auto"/>
          </w:tcPr>
          <w:p w14:paraId="0EC2B8A3" w14:textId="77777777" w:rsidR="00921D8E" w:rsidRPr="00E53B2E" w:rsidRDefault="00921D8E" w:rsidP="00B61AB5">
            <w:pPr>
              <w:keepNext/>
              <w:keepLines/>
              <w:numPr>
                <w:ilvl w:val="0"/>
                <w:numId w:val="28"/>
              </w:numPr>
              <w:autoSpaceDE w:val="0"/>
              <w:autoSpaceDN w:val="0"/>
              <w:adjustRightInd w:val="0"/>
              <w:ind w:left="0" w:firstLine="0"/>
            </w:pPr>
            <w:r w:rsidRPr="00E53B2E">
              <w:t>40 mg 0-inę savaitę ir 20 mg 2-ąją savaitę</w:t>
            </w:r>
          </w:p>
          <w:p w14:paraId="5F31ECB3" w14:textId="77777777" w:rsidR="00921D8E" w:rsidRPr="00E53B2E" w:rsidRDefault="00921D8E" w:rsidP="00B61AB5">
            <w:pPr>
              <w:keepNext/>
              <w:keepLines/>
              <w:autoSpaceDE w:val="0"/>
              <w:autoSpaceDN w:val="0"/>
              <w:adjustRightInd w:val="0"/>
            </w:pPr>
          </w:p>
          <w:p w14:paraId="195284AB" w14:textId="77777777" w:rsidR="00921D8E" w:rsidRPr="00E53B2E" w:rsidRDefault="00921D8E" w:rsidP="00B61AB5">
            <w:pPr>
              <w:keepNext/>
              <w:keepLines/>
              <w:autoSpaceDE w:val="0"/>
              <w:autoSpaceDN w:val="0"/>
              <w:adjustRightInd w:val="0"/>
            </w:pPr>
            <w:r w:rsidRPr="004457F8">
              <w:t xml:space="preserve">Jeigu reikia greitesnio atsako į gydymą, </w:t>
            </w:r>
            <w:r w:rsidR="009F64E3">
              <w:t>įvertinus</w:t>
            </w:r>
            <w:r w:rsidRPr="004457F8">
              <w:t xml:space="preserve">, kad </w:t>
            </w:r>
            <w:r w:rsidR="009F64E3">
              <w:t>vartojant</w:t>
            </w:r>
            <w:r w:rsidRPr="004457F8">
              <w:t xml:space="preserve"> didesnę įsotinamąją dozę gali padidėti nepageidaujamų reiškinių rizika</w:t>
            </w:r>
            <w:r w:rsidR="009F64E3">
              <w:t>, galima vartoti tokią dozę</w:t>
            </w:r>
            <w:r w:rsidRPr="004457F8">
              <w:t>:</w:t>
            </w:r>
          </w:p>
          <w:p w14:paraId="0DB84E58" w14:textId="77777777" w:rsidR="00337D78" w:rsidRPr="00E53B2E" w:rsidRDefault="00D15DFF" w:rsidP="00B61AB5">
            <w:pPr>
              <w:keepNext/>
              <w:keepLines/>
              <w:numPr>
                <w:ilvl w:val="0"/>
                <w:numId w:val="28"/>
              </w:numPr>
              <w:ind w:left="0" w:firstLine="0"/>
            </w:pPr>
            <w:r w:rsidRPr="00E53B2E">
              <w:t>80 mg 0-inę savaitę ir 40 mg 2-ąją savaitę</w:t>
            </w:r>
          </w:p>
        </w:tc>
        <w:tc>
          <w:tcPr>
            <w:tcW w:w="2080" w:type="dxa"/>
            <w:shd w:val="clear" w:color="auto" w:fill="auto"/>
          </w:tcPr>
          <w:p w14:paraId="72A23E9D" w14:textId="77777777" w:rsidR="00337D78" w:rsidRPr="00E53B2E" w:rsidRDefault="00337D78" w:rsidP="00B61AB5">
            <w:pPr>
              <w:keepNext/>
              <w:keepLines/>
              <w:jc w:val="center"/>
            </w:pPr>
            <w:r w:rsidRPr="00E53B2E">
              <w:t>20 mg kas antrą savaitę</w:t>
            </w:r>
          </w:p>
        </w:tc>
      </w:tr>
      <w:tr w:rsidR="00337D78" w:rsidRPr="00E53B2E" w14:paraId="3949C553" w14:textId="77777777" w:rsidTr="007E0DEB">
        <w:trPr>
          <w:cantSplit/>
        </w:trPr>
        <w:tc>
          <w:tcPr>
            <w:tcW w:w="1182" w:type="dxa"/>
            <w:shd w:val="clear" w:color="auto" w:fill="auto"/>
          </w:tcPr>
          <w:p w14:paraId="6AA55BE9" w14:textId="77777777" w:rsidR="00337D78" w:rsidRPr="00E53B2E" w:rsidRDefault="00337D78" w:rsidP="00B61AB5">
            <w:pPr>
              <w:keepNext/>
              <w:keepLines/>
              <w:jc w:val="center"/>
            </w:pPr>
            <w:r w:rsidRPr="00E53B2E">
              <w:t>≥40 kg</w:t>
            </w:r>
          </w:p>
        </w:tc>
        <w:tc>
          <w:tcPr>
            <w:tcW w:w="6756" w:type="dxa"/>
            <w:shd w:val="clear" w:color="auto" w:fill="auto"/>
          </w:tcPr>
          <w:p w14:paraId="64C3E8B0" w14:textId="77777777" w:rsidR="00921D8E" w:rsidRPr="00E53B2E" w:rsidRDefault="00921D8E" w:rsidP="00B61AB5">
            <w:pPr>
              <w:keepNext/>
              <w:keepLines/>
              <w:numPr>
                <w:ilvl w:val="0"/>
                <w:numId w:val="28"/>
              </w:numPr>
              <w:autoSpaceDE w:val="0"/>
              <w:autoSpaceDN w:val="0"/>
              <w:adjustRightInd w:val="0"/>
              <w:ind w:left="0" w:firstLine="0"/>
              <w:rPr>
                <w:rFonts w:eastAsia="SymbolMT"/>
              </w:rPr>
            </w:pPr>
            <w:r w:rsidRPr="00E53B2E">
              <w:t>80 mg 0-inę savaitę ir 40 mg 2-ąją savaitę</w:t>
            </w:r>
          </w:p>
          <w:p w14:paraId="4AC2891F" w14:textId="77777777" w:rsidR="00921D8E" w:rsidRPr="00E53B2E" w:rsidRDefault="00921D8E" w:rsidP="00B61AB5">
            <w:pPr>
              <w:keepNext/>
              <w:keepLines/>
              <w:autoSpaceDE w:val="0"/>
              <w:autoSpaceDN w:val="0"/>
              <w:adjustRightInd w:val="0"/>
              <w:rPr>
                <w:rFonts w:eastAsia="SymbolMT"/>
              </w:rPr>
            </w:pPr>
          </w:p>
          <w:p w14:paraId="2413344B" w14:textId="77777777" w:rsidR="00921D8E" w:rsidRPr="009F64E3" w:rsidRDefault="00921D8E" w:rsidP="00B61AB5">
            <w:pPr>
              <w:keepNext/>
              <w:keepLines/>
              <w:autoSpaceDE w:val="0"/>
              <w:autoSpaceDN w:val="0"/>
              <w:adjustRightInd w:val="0"/>
            </w:pPr>
            <w:r w:rsidRPr="004457F8">
              <w:t xml:space="preserve">Jeigu reikia greitesnio atsako į gydymą, </w:t>
            </w:r>
            <w:r w:rsidR="009F64E3">
              <w:t>įvertinus</w:t>
            </w:r>
            <w:r w:rsidR="009F64E3" w:rsidRPr="004457F8">
              <w:t xml:space="preserve">, kad </w:t>
            </w:r>
            <w:r w:rsidR="009F64E3">
              <w:t>vartojant</w:t>
            </w:r>
            <w:r w:rsidR="009F64E3" w:rsidRPr="004457F8">
              <w:t xml:space="preserve"> didesnę įsotinamąją dozę gali padidėti nepageidaujamų reiškinių rizika</w:t>
            </w:r>
            <w:r w:rsidR="009F64E3">
              <w:t>, galima vartoti tokią dozę</w:t>
            </w:r>
            <w:r w:rsidR="009F64E3" w:rsidRPr="004457F8">
              <w:t>:</w:t>
            </w:r>
          </w:p>
          <w:p w14:paraId="0FC9E668" w14:textId="77777777" w:rsidR="00337D78" w:rsidRPr="00E53B2E" w:rsidRDefault="00921D8E" w:rsidP="00B61AB5">
            <w:pPr>
              <w:keepNext/>
              <w:keepLines/>
              <w:numPr>
                <w:ilvl w:val="0"/>
                <w:numId w:val="28"/>
              </w:numPr>
              <w:ind w:left="0" w:firstLine="0"/>
            </w:pPr>
            <w:r w:rsidRPr="00E53B2E">
              <w:t>160 mg 0-inę savaitę ir 80 mg 2-ąją savaitę</w:t>
            </w:r>
          </w:p>
        </w:tc>
        <w:tc>
          <w:tcPr>
            <w:tcW w:w="2080" w:type="dxa"/>
            <w:shd w:val="clear" w:color="auto" w:fill="auto"/>
          </w:tcPr>
          <w:p w14:paraId="4F98F05B" w14:textId="77777777" w:rsidR="00337D78" w:rsidRPr="00E53B2E" w:rsidRDefault="00337D78" w:rsidP="00B61AB5">
            <w:pPr>
              <w:keepNext/>
              <w:keepLines/>
              <w:jc w:val="center"/>
            </w:pPr>
            <w:r w:rsidRPr="00E53B2E">
              <w:t>40 mg kas antrą savaitę</w:t>
            </w:r>
          </w:p>
        </w:tc>
      </w:tr>
      <w:bookmarkEnd w:id="0"/>
    </w:tbl>
    <w:p w14:paraId="5E23DB11" w14:textId="77777777" w:rsidR="00921D8E" w:rsidRPr="00E53B2E" w:rsidRDefault="00921D8E" w:rsidP="0075475A">
      <w:pPr>
        <w:pStyle w:val="BodyText"/>
        <w:widowControl/>
        <w:kinsoku w:val="0"/>
        <w:overflowPunct w:val="0"/>
        <w:ind w:left="0"/>
      </w:pPr>
    </w:p>
    <w:p w14:paraId="2097F3D1" w14:textId="77777777" w:rsidR="008D74DD" w:rsidRPr="00E53B2E" w:rsidRDefault="008D74DD" w:rsidP="0075475A">
      <w:pPr>
        <w:pStyle w:val="BodyText"/>
        <w:widowControl/>
        <w:kinsoku w:val="0"/>
        <w:overflowPunct w:val="0"/>
        <w:ind w:left="0"/>
      </w:pPr>
      <w:r w:rsidRPr="00E53B2E">
        <w:t>Pacientams, kuriems pasireiškia nepakankamas atsakas, gali būti naudinga padidinti dozę:</w:t>
      </w:r>
    </w:p>
    <w:p w14:paraId="00716E33" w14:textId="77777777" w:rsidR="008D74DD" w:rsidRPr="00E53B2E" w:rsidRDefault="008D74DD" w:rsidP="007E0DEB">
      <w:pPr>
        <w:pStyle w:val="BodyText"/>
        <w:widowControl/>
        <w:numPr>
          <w:ilvl w:val="0"/>
          <w:numId w:val="27"/>
        </w:numPr>
        <w:kinsoku w:val="0"/>
        <w:overflowPunct w:val="0"/>
        <w:autoSpaceDE w:val="0"/>
        <w:autoSpaceDN w:val="0"/>
        <w:adjustRightInd w:val="0"/>
        <w:ind w:left="0" w:firstLine="0"/>
      </w:pPr>
      <w:r w:rsidRPr="00E53B2E">
        <w:t>&lt;40 kg: 20 mg kas savaitę</w:t>
      </w:r>
    </w:p>
    <w:p w14:paraId="1A9D42C4" w14:textId="77777777" w:rsidR="008D74DD" w:rsidRPr="00E53B2E" w:rsidRDefault="008D74DD" w:rsidP="007E0DEB">
      <w:pPr>
        <w:pStyle w:val="BodyText"/>
        <w:widowControl/>
        <w:numPr>
          <w:ilvl w:val="0"/>
          <w:numId w:val="27"/>
        </w:numPr>
        <w:kinsoku w:val="0"/>
        <w:overflowPunct w:val="0"/>
        <w:autoSpaceDE w:val="0"/>
        <w:autoSpaceDN w:val="0"/>
        <w:adjustRightInd w:val="0"/>
        <w:ind w:left="0" w:firstLine="0"/>
      </w:pPr>
      <w:r w:rsidRPr="00E53B2E">
        <w:t>≥40 kg: 40 mg kas savaitę arba 80 mg kas antrą savaitę</w:t>
      </w:r>
    </w:p>
    <w:p w14:paraId="1E172170" w14:textId="77777777" w:rsidR="008D74DD" w:rsidRPr="00E53B2E" w:rsidRDefault="008D74DD" w:rsidP="0075475A">
      <w:pPr>
        <w:pStyle w:val="BodyText"/>
        <w:widowControl/>
        <w:kinsoku w:val="0"/>
        <w:overflowPunct w:val="0"/>
        <w:ind w:left="0"/>
        <w:rPr>
          <w:szCs w:val="21"/>
        </w:rPr>
      </w:pPr>
    </w:p>
    <w:p w14:paraId="786A888F" w14:textId="77777777" w:rsidR="00030BF1" w:rsidRPr="00E53B2E" w:rsidRDefault="008D74DD" w:rsidP="0075475A">
      <w:pPr>
        <w:pStyle w:val="BodyText"/>
        <w:widowControl/>
        <w:tabs>
          <w:tab w:val="left" w:pos="9000"/>
        </w:tabs>
        <w:kinsoku w:val="0"/>
        <w:overflowPunct w:val="0"/>
        <w:ind w:left="0"/>
      </w:pPr>
      <w:r w:rsidRPr="00E53B2E">
        <w:t xml:space="preserve">Jeigu </w:t>
      </w:r>
      <w:r w:rsidR="00F16C0F" w:rsidRPr="00E53B2E">
        <w:t>per 12 savaičių</w:t>
      </w:r>
      <w:r w:rsidRPr="00E53B2E">
        <w:t xml:space="preserve"> atsako į gydymą nenustatyta, reikia iš naujo atidžiai įvertinti, ar tęsti gydymą. </w:t>
      </w:r>
    </w:p>
    <w:p w14:paraId="2A05C75B" w14:textId="77777777" w:rsidR="00030BF1" w:rsidRPr="00E53B2E" w:rsidRDefault="00030BF1" w:rsidP="0075475A">
      <w:pPr>
        <w:pStyle w:val="BodyText"/>
        <w:widowControl/>
        <w:tabs>
          <w:tab w:val="left" w:pos="9000"/>
        </w:tabs>
        <w:kinsoku w:val="0"/>
        <w:overflowPunct w:val="0"/>
        <w:ind w:left="0"/>
      </w:pPr>
    </w:p>
    <w:p w14:paraId="3ABDB16B" w14:textId="77777777" w:rsidR="008D74DD" w:rsidRPr="00E53B2E" w:rsidRDefault="008D74DD" w:rsidP="0075475A">
      <w:pPr>
        <w:pStyle w:val="BodyText"/>
        <w:widowControl/>
        <w:tabs>
          <w:tab w:val="left" w:pos="9000"/>
        </w:tabs>
        <w:kinsoku w:val="0"/>
        <w:overflowPunct w:val="0"/>
        <w:ind w:left="0"/>
      </w:pPr>
      <w:r w:rsidRPr="00E53B2E">
        <w:t>Adalimumabas nėra skirtas jaunesniems kaip 6 metų amžiaus vaikams vartoti šiai indikacijai.</w:t>
      </w:r>
    </w:p>
    <w:p w14:paraId="1A4C3B07" w14:textId="77777777" w:rsidR="00092E33" w:rsidRPr="00E53B2E" w:rsidRDefault="00092E33" w:rsidP="0075475A">
      <w:pPr>
        <w:pStyle w:val="BodyText"/>
        <w:widowControl/>
        <w:tabs>
          <w:tab w:val="left" w:pos="9000"/>
        </w:tabs>
        <w:kinsoku w:val="0"/>
        <w:overflowPunct w:val="0"/>
        <w:ind w:left="0"/>
      </w:pPr>
    </w:p>
    <w:p w14:paraId="79813742" w14:textId="77777777" w:rsidR="00092E33" w:rsidRPr="00E53B2E" w:rsidRDefault="006A1144" w:rsidP="0075475A">
      <w:pPr>
        <w:pStyle w:val="BodyText"/>
        <w:widowControl/>
        <w:tabs>
          <w:tab w:val="left" w:pos="9000"/>
        </w:tabs>
        <w:kinsoku w:val="0"/>
        <w:overflowPunct w:val="0"/>
        <w:ind w:left="0"/>
      </w:pPr>
      <w:r w:rsidRPr="00E53B2E">
        <w:t>Amsparity gali būti tiekiamas kitokio stiprumo ir (arba) kitokia forma, priklausomai nuo kiekvieno paciento gydymo reikmių.</w:t>
      </w:r>
    </w:p>
    <w:p w14:paraId="6D31D643" w14:textId="77777777" w:rsidR="00030BF1" w:rsidRPr="00E53B2E" w:rsidRDefault="00030BF1" w:rsidP="0075475A">
      <w:pPr>
        <w:pStyle w:val="BodyText"/>
        <w:widowControl/>
        <w:tabs>
          <w:tab w:val="left" w:pos="9000"/>
        </w:tabs>
        <w:kinsoku w:val="0"/>
        <w:overflowPunct w:val="0"/>
        <w:ind w:left="0"/>
      </w:pPr>
    </w:p>
    <w:p w14:paraId="2BF5A8C6" w14:textId="77777777" w:rsidR="008D74DD" w:rsidRPr="00E53B2E" w:rsidRDefault="008D74DD" w:rsidP="0075475A">
      <w:pPr>
        <w:pStyle w:val="BodyText"/>
        <w:widowControl/>
        <w:kinsoku w:val="0"/>
        <w:overflowPunct w:val="0"/>
        <w:ind w:left="0"/>
      </w:pPr>
      <w:r w:rsidRPr="00E53B2E">
        <w:rPr>
          <w:i/>
          <w:iCs/>
        </w:rPr>
        <w:t>Vaikų uveitas</w:t>
      </w:r>
    </w:p>
    <w:p w14:paraId="0A588515" w14:textId="77777777" w:rsidR="008D74DD" w:rsidRPr="00E53B2E" w:rsidRDefault="008D74DD" w:rsidP="0075475A">
      <w:pPr>
        <w:pStyle w:val="BodyText"/>
        <w:widowControl/>
        <w:kinsoku w:val="0"/>
        <w:overflowPunct w:val="0"/>
        <w:ind w:left="0"/>
        <w:rPr>
          <w:i/>
          <w:iCs/>
          <w:szCs w:val="21"/>
        </w:rPr>
      </w:pPr>
    </w:p>
    <w:p w14:paraId="00F61F3F" w14:textId="77777777" w:rsidR="008D74DD" w:rsidRPr="00E53B2E" w:rsidRDefault="00D943CD" w:rsidP="0075475A">
      <w:pPr>
        <w:pStyle w:val="BodyText"/>
        <w:widowControl/>
        <w:kinsoku w:val="0"/>
        <w:overflowPunct w:val="0"/>
        <w:ind w:left="0"/>
      </w:pPr>
      <w:r w:rsidRPr="00E53B2E">
        <w:t xml:space="preserve">Pacientams </w:t>
      </w:r>
      <w:r w:rsidR="008D74DD" w:rsidRPr="00E53B2E">
        <w:t xml:space="preserve">nuo 2 metų amžiaus, sergantiems uveitu, </w:t>
      </w:r>
      <w:r w:rsidRPr="00E53B2E">
        <w:t xml:space="preserve">rekomenduojama Amsparity dozė </w:t>
      </w:r>
      <w:r w:rsidR="008D74DD" w:rsidRPr="00E53B2E">
        <w:t xml:space="preserve">parenkama pagal kūno </w:t>
      </w:r>
      <w:r w:rsidRPr="00E53B2E">
        <w:t>svorį</w:t>
      </w:r>
      <w:r w:rsidR="008D74DD" w:rsidRPr="00E53B2E">
        <w:t xml:space="preserve"> (5 lentelė). Amsparity vartojamas leidžiant po oda. </w:t>
      </w:r>
    </w:p>
    <w:p w14:paraId="7D19523B" w14:textId="77777777" w:rsidR="008D74DD" w:rsidRPr="00E53B2E" w:rsidRDefault="008D74DD" w:rsidP="0075475A">
      <w:pPr>
        <w:pStyle w:val="BodyText"/>
        <w:widowControl/>
        <w:kinsoku w:val="0"/>
        <w:overflowPunct w:val="0"/>
        <w:ind w:left="0"/>
      </w:pPr>
    </w:p>
    <w:p w14:paraId="4F7490ED" w14:textId="77777777" w:rsidR="008D74DD" w:rsidRPr="00E53B2E" w:rsidRDefault="00D943CD" w:rsidP="0075475A">
      <w:pPr>
        <w:pStyle w:val="BodyText"/>
        <w:widowControl/>
        <w:kinsoku w:val="0"/>
        <w:overflowPunct w:val="0"/>
        <w:ind w:left="0"/>
      </w:pPr>
      <w:r w:rsidRPr="00E53B2E">
        <w:t>V</w:t>
      </w:r>
      <w:r w:rsidR="008D74DD" w:rsidRPr="00E53B2E">
        <w:t>aikų uveit</w:t>
      </w:r>
      <w:r w:rsidRPr="00E53B2E">
        <w:t>o gydymo patirties vien</w:t>
      </w:r>
      <w:r w:rsidR="008D74DD" w:rsidRPr="00E53B2E">
        <w:t xml:space="preserve"> adalimumab</w:t>
      </w:r>
      <w:r w:rsidRPr="00E53B2E">
        <w:t>u, o ne derinyje su</w:t>
      </w:r>
      <w:r w:rsidR="008D74DD" w:rsidRPr="00E53B2E">
        <w:t xml:space="preserve"> metotreksat</w:t>
      </w:r>
      <w:r w:rsidRPr="00E53B2E">
        <w:t>u,</w:t>
      </w:r>
      <w:r w:rsidR="008D74DD" w:rsidRPr="00E53B2E">
        <w:t xml:space="preserve"> nėra.</w:t>
      </w:r>
    </w:p>
    <w:p w14:paraId="45E8C444" w14:textId="77777777" w:rsidR="00C355EC" w:rsidRPr="00E53B2E" w:rsidRDefault="00C355EC" w:rsidP="0075475A">
      <w:pPr>
        <w:pStyle w:val="BodyText"/>
        <w:widowControl/>
        <w:kinsoku w:val="0"/>
        <w:overflowPunct w:val="0"/>
        <w:ind w:left="0"/>
      </w:pPr>
    </w:p>
    <w:p w14:paraId="0DBE3B53" w14:textId="77777777" w:rsidR="00C355EC" w:rsidRPr="00E53B2E" w:rsidRDefault="00C355EC" w:rsidP="0023189E">
      <w:pPr>
        <w:pStyle w:val="BodyText"/>
        <w:widowControl/>
        <w:kinsoku w:val="0"/>
        <w:overflowPunct w:val="0"/>
        <w:ind w:left="0"/>
        <w:rPr>
          <w:b/>
          <w:bCs/>
        </w:rPr>
      </w:pPr>
      <w:r w:rsidRPr="00E53B2E">
        <w:rPr>
          <w:b/>
          <w:bCs/>
        </w:rPr>
        <w:t>5 lentelė</w:t>
      </w:r>
      <w:r w:rsidR="00705D79" w:rsidRPr="00E53B2E">
        <w:rPr>
          <w:b/>
          <w:bCs/>
        </w:rPr>
        <w:t>.</w:t>
      </w:r>
      <w:r w:rsidRPr="00E53B2E">
        <w:rPr>
          <w:b/>
          <w:bCs/>
        </w:rPr>
        <w:t xml:space="preserve"> </w:t>
      </w:r>
      <w:r w:rsidR="006A1144" w:rsidRPr="00E53B2E">
        <w:rPr>
          <w:b/>
        </w:rPr>
        <w:t xml:space="preserve">Amsparity </w:t>
      </w:r>
      <w:r w:rsidR="006A1144" w:rsidRPr="00E53B2E">
        <w:rPr>
          <w:b/>
          <w:bCs/>
        </w:rPr>
        <w:t>doz</w:t>
      </w:r>
      <w:r w:rsidR="00D943CD" w:rsidRPr="00E53B2E">
        <w:rPr>
          <w:b/>
          <w:bCs/>
        </w:rPr>
        <w:t>avimas</w:t>
      </w:r>
      <w:r w:rsidR="006A1144" w:rsidRPr="00E53B2E">
        <w:rPr>
          <w:b/>
          <w:bCs/>
        </w:rPr>
        <w:t xml:space="preserve"> vaikams, sergantiems uveitu</w:t>
      </w:r>
    </w:p>
    <w:p w14:paraId="55F691BA" w14:textId="77777777" w:rsidR="00C355EC" w:rsidRPr="00E53B2E" w:rsidRDefault="00C355EC" w:rsidP="0075475A">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706"/>
      </w:tblGrid>
      <w:tr w:rsidR="00C355EC" w:rsidRPr="00E53B2E" w14:paraId="65AB1E62" w14:textId="77777777" w:rsidTr="00054A92">
        <w:trPr>
          <w:jc w:val="center"/>
        </w:trPr>
        <w:tc>
          <w:tcPr>
            <w:tcW w:w="3510" w:type="dxa"/>
            <w:tcBorders>
              <w:left w:val="nil"/>
              <w:right w:val="nil"/>
            </w:tcBorders>
            <w:shd w:val="clear" w:color="auto" w:fill="auto"/>
          </w:tcPr>
          <w:p w14:paraId="6F417DB6" w14:textId="77777777" w:rsidR="00C355EC" w:rsidRPr="00E53B2E" w:rsidRDefault="00C355EC" w:rsidP="0075475A">
            <w:pPr>
              <w:pStyle w:val="BodyText"/>
              <w:widowControl/>
              <w:kinsoku w:val="0"/>
              <w:overflowPunct w:val="0"/>
              <w:ind w:left="0"/>
              <w:jc w:val="center"/>
              <w:rPr>
                <w:b/>
              </w:rPr>
            </w:pPr>
            <w:r w:rsidRPr="00E53B2E">
              <w:rPr>
                <w:b/>
              </w:rPr>
              <w:t xml:space="preserve">Paciento </w:t>
            </w:r>
            <w:r w:rsidR="00D943CD" w:rsidRPr="00E53B2E">
              <w:rPr>
                <w:b/>
              </w:rPr>
              <w:t>svoris</w:t>
            </w:r>
          </w:p>
        </w:tc>
        <w:tc>
          <w:tcPr>
            <w:tcW w:w="3780" w:type="dxa"/>
            <w:tcBorders>
              <w:left w:val="nil"/>
              <w:right w:val="nil"/>
            </w:tcBorders>
            <w:shd w:val="clear" w:color="auto" w:fill="auto"/>
          </w:tcPr>
          <w:p w14:paraId="3E809399" w14:textId="77777777" w:rsidR="00C355EC" w:rsidRPr="00E53B2E" w:rsidRDefault="00C355EC" w:rsidP="0075475A">
            <w:pPr>
              <w:pStyle w:val="BodyText"/>
              <w:widowControl/>
              <w:kinsoku w:val="0"/>
              <w:overflowPunct w:val="0"/>
              <w:ind w:left="0"/>
              <w:jc w:val="center"/>
              <w:rPr>
                <w:b/>
              </w:rPr>
            </w:pPr>
            <w:r w:rsidRPr="00E53B2E">
              <w:rPr>
                <w:b/>
              </w:rPr>
              <w:t>Dozavimo režimas</w:t>
            </w:r>
          </w:p>
        </w:tc>
      </w:tr>
      <w:tr w:rsidR="00C355EC" w:rsidRPr="00E53B2E" w14:paraId="20027865" w14:textId="77777777" w:rsidTr="00054A92">
        <w:trPr>
          <w:jc w:val="center"/>
        </w:trPr>
        <w:tc>
          <w:tcPr>
            <w:tcW w:w="3510" w:type="dxa"/>
            <w:tcBorders>
              <w:left w:val="nil"/>
              <w:right w:val="nil"/>
            </w:tcBorders>
            <w:shd w:val="clear" w:color="auto" w:fill="auto"/>
          </w:tcPr>
          <w:p w14:paraId="70B99294" w14:textId="77777777" w:rsidR="00C355EC" w:rsidRPr="00E53B2E" w:rsidRDefault="00C355EC" w:rsidP="0075475A">
            <w:pPr>
              <w:pStyle w:val="BodyText"/>
              <w:widowControl/>
              <w:kinsoku w:val="0"/>
              <w:overflowPunct w:val="0"/>
              <w:ind w:left="0"/>
              <w:jc w:val="center"/>
            </w:pPr>
            <w:r w:rsidRPr="00E53B2E">
              <w:t>&lt;30 kg</w:t>
            </w:r>
          </w:p>
        </w:tc>
        <w:tc>
          <w:tcPr>
            <w:tcW w:w="3780" w:type="dxa"/>
            <w:tcBorders>
              <w:left w:val="nil"/>
              <w:right w:val="nil"/>
            </w:tcBorders>
            <w:shd w:val="clear" w:color="auto" w:fill="auto"/>
          </w:tcPr>
          <w:p w14:paraId="1A393712" w14:textId="77777777" w:rsidR="00C355EC" w:rsidRPr="00E53B2E" w:rsidRDefault="00C355EC" w:rsidP="00B56A49">
            <w:pPr>
              <w:autoSpaceDE w:val="0"/>
              <w:autoSpaceDN w:val="0"/>
              <w:adjustRightInd w:val="0"/>
            </w:pPr>
            <w:r w:rsidRPr="00E53B2E">
              <w:t>20 mg kas antrą savaitę kartu su metotreksatu</w:t>
            </w:r>
          </w:p>
        </w:tc>
      </w:tr>
      <w:tr w:rsidR="00C355EC" w:rsidRPr="00E53B2E" w14:paraId="7D51FFF0" w14:textId="77777777" w:rsidTr="00054A92">
        <w:trPr>
          <w:jc w:val="center"/>
        </w:trPr>
        <w:tc>
          <w:tcPr>
            <w:tcW w:w="3510" w:type="dxa"/>
            <w:tcBorders>
              <w:left w:val="nil"/>
              <w:right w:val="nil"/>
            </w:tcBorders>
            <w:shd w:val="clear" w:color="auto" w:fill="auto"/>
          </w:tcPr>
          <w:p w14:paraId="19D17FC7" w14:textId="77777777" w:rsidR="00C355EC" w:rsidRPr="00E53B2E" w:rsidRDefault="00C355EC" w:rsidP="0075475A">
            <w:pPr>
              <w:pStyle w:val="BodyText"/>
              <w:widowControl/>
              <w:kinsoku w:val="0"/>
              <w:overflowPunct w:val="0"/>
              <w:ind w:left="0"/>
              <w:jc w:val="center"/>
            </w:pPr>
            <w:r w:rsidRPr="00E53B2E">
              <w:t>≥30 kg</w:t>
            </w:r>
          </w:p>
        </w:tc>
        <w:tc>
          <w:tcPr>
            <w:tcW w:w="3780" w:type="dxa"/>
            <w:tcBorders>
              <w:left w:val="nil"/>
              <w:right w:val="nil"/>
            </w:tcBorders>
            <w:shd w:val="clear" w:color="auto" w:fill="auto"/>
          </w:tcPr>
          <w:p w14:paraId="151FBAE8" w14:textId="77777777" w:rsidR="00C355EC" w:rsidRPr="00E53B2E" w:rsidRDefault="00C355EC" w:rsidP="00B56A49">
            <w:pPr>
              <w:autoSpaceDE w:val="0"/>
              <w:autoSpaceDN w:val="0"/>
              <w:adjustRightInd w:val="0"/>
            </w:pPr>
            <w:r w:rsidRPr="00E53B2E">
              <w:t>40 mg kas antrą savaitę kartu su metotreksatu</w:t>
            </w:r>
          </w:p>
        </w:tc>
      </w:tr>
    </w:tbl>
    <w:p w14:paraId="4DD49A17" w14:textId="77777777" w:rsidR="00C355EC" w:rsidRPr="00E53B2E" w:rsidRDefault="00C355EC" w:rsidP="0075475A">
      <w:pPr>
        <w:pStyle w:val="BodyText"/>
        <w:widowControl/>
        <w:kinsoku w:val="0"/>
        <w:overflowPunct w:val="0"/>
        <w:ind w:left="0"/>
      </w:pPr>
    </w:p>
    <w:p w14:paraId="70284097" w14:textId="77777777" w:rsidR="008D74DD" w:rsidRPr="00E53B2E" w:rsidRDefault="008D74DD" w:rsidP="0075475A">
      <w:pPr>
        <w:pStyle w:val="BodyText"/>
        <w:widowControl/>
        <w:kinsoku w:val="0"/>
        <w:overflowPunct w:val="0"/>
        <w:ind w:left="0"/>
      </w:pPr>
      <w:r w:rsidRPr="00E53B2E">
        <w:t xml:space="preserve">Pradedant gydymą Amsparity, savaitę prieš palaikomojo </w:t>
      </w:r>
      <w:r w:rsidR="00F16C0F" w:rsidRPr="00E53B2E">
        <w:t xml:space="preserve">gydymo </w:t>
      </w:r>
      <w:r w:rsidRPr="00E53B2E">
        <w:t xml:space="preserve">pradžią &lt;30 kg sveriantiems pacientams galima skirti 40 mg, o ≥30 kg sveriantiems pacientams – 80 mg įsotinamąją dozę. Klinikinių duomenų apie Amsparity įsotinamosios dozės </w:t>
      </w:r>
      <w:r w:rsidR="00D943CD" w:rsidRPr="00E53B2E">
        <w:t xml:space="preserve">vartojimą jaunesniems kaip </w:t>
      </w:r>
      <w:r w:rsidRPr="00E53B2E">
        <w:t>6 metų amžiaus vaikams nėra (žr. 5.2 skyrių).</w:t>
      </w:r>
    </w:p>
    <w:p w14:paraId="5342D1B2" w14:textId="77777777" w:rsidR="008D74DD" w:rsidRPr="00E53B2E" w:rsidRDefault="008D74DD" w:rsidP="0075475A">
      <w:pPr>
        <w:pStyle w:val="BodyText"/>
        <w:widowControl/>
        <w:kinsoku w:val="0"/>
        <w:overflowPunct w:val="0"/>
        <w:ind w:left="0"/>
        <w:rPr>
          <w:szCs w:val="21"/>
        </w:rPr>
      </w:pPr>
    </w:p>
    <w:p w14:paraId="457388C8" w14:textId="77777777" w:rsidR="008D74DD" w:rsidRPr="00E53B2E" w:rsidRDefault="008D74DD" w:rsidP="0075475A">
      <w:pPr>
        <w:pStyle w:val="BodyText"/>
        <w:widowControl/>
        <w:kinsoku w:val="0"/>
        <w:overflowPunct w:val="0"/>
        <w:ind w:left="0"/>
      </w:pPr>
      <w:r w:rsidRPr="00E53B2E">
        <w:t xml:space="preserve">Adalimumabas nėra skirtas jaunesniems kaip 2 metų vaikams </w:t>
      </w:r>
      <w:r w:rsidR="00D943CD" w:rsidRPr="00E53B2E">
        <w:t xml:space="preserve">vartoti </w:t>
      </w:r>
      <w:r w:rsidRPr="00E53B2E">
        <w:t>šiai indikacijai.</w:t>
      </w:r>
    </w:p>
    <w:p w14:paraId="7C5348CE" w14:textId="77777777" w:rsidR="008D74DD" w:rsidRPr="00E53B2E" w:rsidRDefault="008D74DD" w:rsidP="0075475A">
      <w:pPr>
        <w:pStyle w:val="BodyText"/>
        <w:widowControl/>
        <w:kinsoku w:val="0"/>
        <w:overflowPunct w:val="0"/>
        <w:ind w:left="0"/>
      </w:pPr>
    </w:p>
    <w:p w14:paraId="221CF31C" w14:textId="77777777" w:rsidR="008D74DD" w:rsidRPr="00E53B2E" w:rsidRDefault="008D74DD" w:rsidP="0075475A">
      <w:pPr>
        <w:pStyle w:val="BodyText"/>
        <w:widowControl/>
        <w:kinsoku w:val="0"/>
        <w:overflowPunct w:val="0"/>
        <w:ind w:left="0"/>
      </w:pPr>
      <w:r w:rsidRPr="00E53B2E">
        <w:t xml:space="preserve">Rekomenduojama kasmet vertinti ilgalaikio gydymo </w:t>
      </w:r>
      <w:r w:rsidR="00D943CD" w:rsidRPr="00E53B2E">
        <w:t xml:space="preserve">tęsimo </w:t>
      </w:r>
      <w:r w:rsidRPr="00E53B2E">
        <w:t>naudą ir riziką (žr. 5.1 skyrių).</w:t>
      </w:r>
    </w:p>
    <w:p w14:paraId="4BA73EC8" w14:textId="77777777" w:rsidR="006C0A01" w:rsidRPr="00E53B2E" w:rsidRDefault="006C0A01" w:rsidP="0075475A">
      <w:pPr>
        <w:pStyle w:val="BodyText"/>
        <w:widowControl/>
        <w:kinsoku w:val="0"/>
        <w:overflowPunct w:val="0"/>
        <w:ind w:left="0"/>
      </w:pPr>
    </w:p>
    <w:p w14:paraId="6A204EAD" w14:textId="77777777" w:rsidR="006C0A01" w:rsidRPr="00E53B2E" w:rsidRDefault="006A1144" w:rsidP="0075475A">
      <w:pPr>
        <w:pStyle w:val="BodyText"/>
        <w:widowControl/>
        <w:kinsoku w:val="0"/>
        <w:overflowPunct w:val="0"/>
        <w:ind w:left="0"/>
      </w:pPr>
      <w:r w:rsidRPr="00E53B2E">
        <w:t>Amsparity gali būti tiekiamas kitokio stiprumo ir (arba) kitokia forma, priklausomai nuo kiekvieno paciento gydymo reikmių.</w:t>
      </w:r>
    </w:p>
    <w:p w14:paraId="747742BF" w14:textId="77777777" w:rsidR="008D74DD" w:rsidRPr="00E53B2E" w:rsidRDefault="008D74DD" w:rsidP="0075475A">
      <w:pPr>
        <w:pStyle w:val="BodyText"/>
        <w:widowControl/>
        <w:kinsoku w:val="0"/>
        <w:overflowPunct w:val="0"/>
        <w:ind w:left="0"/>
      </w:pPr>
    </w:p>
    <w:p w14:paraId="1E489BEA" w14:textId="77777777" w:rsidR="008D74DD" w:rsidRPr="00E53B2E" w:rsidRDefault="008D74DD" w:rsidP="00B61AB5">
      <w:pPr>
        <w:pStyle w:val="BodyText"/>
        <w:keepNext/>
        <w:keepLines/>
        <w:widowControl/>
        <w:kinsoku w:val="0"/>
        <w:overflowPunct w:val="0"/>
        <w:ind w:left="0"/>
      </w:pPr>
      <w:r w:rsidRPr="00E53B2E">
        <w:rPr>
          <w:u w:val="single"/>
        </w:rPr>
        <w:lastRenderedPageBreak/>
        <w:t xml:space="preserve">Inkstų ir (arba) kepenų funkcijos </w:t>
      </w:r>
      <w:r w:rsidR="00D943CD" w:rsidRPr="00E53B2E">
        <w:rPr>
          <w:u w:val="single"/>
        </w:rPr>
        <w:t>sutrikimas</w:t>
      </w:r>
    </w:p>
    <w:p w14:paraId="629223AB" w14:textId="77777777" w:rsidR="008D74DD" w:rsidRPr="00E53B2E" w:rsidRDefault="008D74DD" w:rsidP="00B61AB5">
      <w:pPr>
        <w:pStyle w:val="BodyText"/>
        <w:keepNext/>
        <w:keepLines/>
        <w:widowControl/>
        <w:kinsoku w:val="0"/>
        <w:overflowPunct w:val="0"/>
        <w:ind w:left="0"/>
      </w:pPr>
    </w:p>
    <w:p w14:paraId="1B6F31C9" w14:textId="77777777" w:rsidR="00AB7DCB" w:rsidRPr="00E53B2E" w:rsidRDefault="0068197E" w:rsidP="0075475A">
      <w:pPr>
        <w:pStyle w:val="BodyText"/>
        <w:widowControl/>
        <w:kinsoku w:val="0"/>
        <w:overflowPunct w:val="0"/>
        <w:ind w:left="0"/>
      </w:pPr>
      <w:r w:rsidRPr="00E53B2E">
        <w:t>Adalimumab</w:t>
      </w:r>
      <w:r w:rsidR="00D943CD" w:rsidRPr="00E53B2E">
        <w:t>o poveikis</w:t>
      </w:r>
      <w:r w:rsidRPr="00E53B2E">
        <w:t xml:space="preserve"> </w:t>
      </w:r>
      <w:r w:rsidR="00D943CD" w:rsidRPr="00E53B2E">
        <w:t xml:space="preserve">šiems </w:t>
      </w:r>
      <w:r w:rsidRPr="00E53B2E">
        <w:t>pacienta</w:t>
      </w:r>
      <w:r w:rsidR="00D943CD" w:rsidRPr="00E53B2E">
        <w:t>ms</w:t>
      </w:r>
      <w:r w:rsidRPr="00E53B2E">
        <w:t xml:space="preserve"> netirtas</w:t>
      </w:r>
      <w:r w:rsidR="008A349F" w:rsidRPr="00E53B2E">
        <w:t>, todėl</w:t>
      </w:r>
      <w:r w:rsidRPr="00E53B2E">
        <w:t xml:space="preserve"> </w:t>
      </w:r>
      <w:r w:rsidR="008A349F" w:rsidRPr="00E53B2E">
        <w:t>d</w:t>
      </w:r>
      <w:r w:rsidRPr="00E53B2E">
        <w:t xml:space="preserve">ozavimo rekomendacijų pateikti negalima. </w:t>
      </w:r>
    </w:p>
    <w:p w14:paraId="13D5BD9F" w14:textId="77777777" w:rsidR="00AB7DCB" w:rsidRPr="00E53B2E" w:rsidRDefault="00AB7DCB" w:rsidP="0075475A">
      <w:pPr>
        <w:pStyle w:val="BodyText"/>
        <w:widowControl/>
        <w:kinsoku w:val="0"/>
        <w:overflowPunct w:val="0"/>
        <w:ind w:left="0"/>
        <w:rPr>
          <w:u w:val="single"/>
        </w:rPr>
      </w:pPr>
    </w:p>
    <w:p w14:paraId="09D828D3" w14:textId="77777777" w:rsidR="008D74DD" w:rsidRPr="00E53B2E" w:rsidRDefault="008D74DD" w:rsidP="0075475A">
      <w:pPr>
        <w:pStyle w:val="BodyText"/>
        <w:widowControl/>
        <w:kinsoku w:val="0"/>
        <w:overflowPunct w:val="0"/>
        <w:ind w:left="0"/>
      </w:pPr>
      <w:r w:rsidRPr="00E53B2E">
        <w:rPr>
          <w:u w:val="single"/>
        </w:rPr>
        <w:t>Vartojimo metodas</w:t>
      </w:r>
    </w:p>
    <w:p w14:paraId="44A2D2A3" w14:textId="77777777" w:rsidR="00AB7DCB" w:rsidRPr="00E53B2E" w:rsidRDefault="00AB7DCB" w:rsidP="0075475A">
      <w:pPr>
        <w:pStyle w:val="BodyText"/>
        <w:widowControl/>
        <w:kinsoku w:val="0"/>
        <w:overflowPunct w:val="0"/>
        <w:ind w:left="0"/>
      </w:pPr>
    </w:p>
    <w:p w14:paraId="35778298" w14:textId="77777777" w:rsidR="008D74DD" w:rsidRPr="00E53B2E" w:rsidRDefault="006A1144" w:rsidP="0075475A">
      <w:pPr>
        <w:pStyle w:val="BodyText"/>
        <w:widowControl/>
        <w:kinsoku w:val="0"/>
        <w:overflowPunct w:val="0"/>
        <w:ind w:left="0"/>
      </w:pPr>
      <w:r w:rsidRPr="00E53B2E">
        <w:t xml:space="preserve">Amsparity </w:t>
      </w:r>
      <w:r w:rsidR="008A349F" w:rsidRPr="00E53B2E">
        <w:t>yra</w:t>
      </w:r>
      <w:r w:rsidRPr="00E53B2E">
        <w:t xml:space="preserve"> leidžia</w:t>
      </w:r>
      <w:r w:rsidR="008A349F" w:rsidRPr="00E53B2E">
        <w:t>mas</w:t>
      </w:r>
      <w:r w:rsidRPr="00E53B2E">
        <w:t xml:space="preserve"> po oda. Išsamios vartojimo instrukcijos pateiktos pakuotės lapelyje.</w:t>
      </w:r>
    </w:p>
    <w:p w14:paraId="44D9D0B8" w14:textId="77777777" w:rsidR="008D74DD" w:rsidRPr="00E53B2E" w:rsidRDefault="008D74DD" w:rsidP="0075475A">
      <w:pPr>
        <w:pStyle w:val="BodyText"/>
        <w:widowControl/>
        <w:kinsoku w:val="0"/>
        <w:overflowPunct w:val="0"/>
        <w:ind w:left="0"/>
      </w:pPr>
    </w:p>
    <w:p w14:paraId="7328F1F7" w14:textId="77777777" w:rsidR="008D74DD" w:rsidRPr="00E53B2E" w:rsidRDefault="006A1144" w:rsidP="0075475A">
      <w:pPr>
        <w:pStyle w:val="BodyText"/>
        <w:widowControl/>
        <w:kinsoku w:val="0"/>
        <w:overflowPunct w:val="0"/>
        <w:ind w:left="0"/>
      </w:pPr>
      <w:r w:rsidRPr="00E53B2E">
        <w:t>Amsparity tiekiamas įvairių stiprumų ir įvairių farmacinių formų.</w:t>
      </w:r>
    </w:p>
    <w:p w14:paraId="04D789BE" w14:textId="77777777" w:rsidR="002327BB" w:rsidRPr="00E53B2E" w:rsidRDefault="002327BB" w:rsidP="0075475A">
      <w:pPr>
        <w:pStyle w:val="BodyText"/>
        <w:widowControl/>
        <w:kinsoku w:val="0"/>
        <w:overflowPunct w:val="0"/>
        <w:ind w:left="0"/>
      </w:pPr>
    </w:p>
    <w:p w14:paraId="5BCBFEFC" w14:textId="77777777" w:rsidR="00C355EC" w:rsidRPr="00FE60F1" w:rsidRDefault="00934142" w:rsidP="00FE60F1">
      <w:pPr>
        <w:rPr>
          <w:b/>
          <w:bCs/>
        </w:rPr>
      </w:pPr>
      <w:r w:rsidRPr="00FE60F1">
        <w:rPr>
          <w:b/>
        </w:rPr>
        <w:t>4.3</w:t>
      </w:r>
      <w:r w:rsidRPr="00FE60F1">
        <w:rPr>
          <w:b/>
        </w:rPr>
        <w:tab/>
      </w:r>
      <w:r w:rsidR="00C355EC" w:rsidRPr="00FE60F1">
        <w:rPr>
          <w:b/>
        </w:rPr>
        <w:t>Kontraindikacijos</w:t>
      </w:r>
    </w:p>
    <w:p w14:paraId="3C01F5E5" w14:textId="77777777" w:rsidR="00C355EC" w:rsidRPr="00E53B2E" w:rsidRDefault="00C355EC" w:rsidP="0075475A">
      <w:pPr>
        <w:pStyle w:val="BodyText"/>
        <w:widowControl/>
        <w:kinsoku w:val="0"/>
        <w:overflowPunct w:val="0"/>
        <w:ind w:left="0"/>
        <w:rPr>
          <w:b/>
          <w:bCs/>
          <w:szCs w:val="21"/>
        </w:rPr>
      </w:pPr>
    </w:p>
    <w:p w14:paraId="32431EB2" w14:textId="77777777" w:rsidR="00C355EC" w:rsidRPr="00E53B2E" w:rsidRDefault="00C355EC" w:rsidP="0075475A">
      <w:pPr>
        <w:pStyle w:val="BodyText"/>
        <w:widowControl/>
        <w:kinsoku w:val="0"/>
        <w:overflowPunct w:val="0"/>
        <w:ind w:left="0"/>
      </w:pPr>
      <w:r w:rsidRPr="00E53B2E">
        <w:t>Padidėjęs jautrumas veikliajai arba bet kuriai 6.1 skyriuje nurodytai pagalbinei medžiagai.</w:t>
      </w:r>
    </w:p>
    <w:p w14:paraId="53FD5799" w14:textId="77777777" w:rsidR="00C355EC" w:rsidRPr="00E53B2E" w:rsidRDefault="00C355EC" w:rsidP="0075475A">
      <w:pPr>
        <w:pStyle w:val="BodyText"/>
        <w:widowControl/>
        <w:kinsoku w:val="0"/>
        <w:overflowPunct w:val="0"/>
        <w:ind w:left="0"/>
      </w:pPr>
    </w:p>
    <w:p w14:paraId="3916669E" w14:textId="77777777" w:rsidR="007E0DEB" w:rsidRPr="00E53B2E" w:rsidRDefault="00C355EC" w:rsidP="0075475A">
      <w:pPr>
        <w:pStyle w:val="BodyText"/>
        <w:widowControl/>
        <w:kinsoku w:val="0"/>
        <w:overflowPunct w:val="0"/>
        <w:ind w:left="0"/>
      </w:pPr>
      <w:r w:rsidRPr="00E53B2E">
        <w:t xml:space="preserve">Aktyvi tuberkuliozė arba kitos sunkios infekcijos, pvz., sepsis, bei oportunistinės infekcijos (žr. 4.4 skyrių). </w:t>
      </w:r>
    </w:p>
    <w:p w14:paraId="2B6B93AA" w14:textId="77777777" w:rsidR="007E0DEB" w:rsidRPr="00E53B2E" w:rsidRDefault="007E0DEB" w:rsidP="0075475A">
      <w:pPr>
        <w:pStyle w:val="BodyText"/>
        <w:widowControl/>
        <w:kinsoku w:val="0"/>
        <w:overflowPunct w:val="0"/>
        <w:ind w:left="0"/>
      </w:pPr>
    </w:p>
    <w:p w14:paraId="590CB98C" w14:textId="77777777" w:rsidR="00C355EC" w:rsidRPr="00E53B2E" w:rsidRDefault="00C355EC" w:rsidP="0075475A">
      <w:pPr>
        <w:pStyle w:val="BodyText"/>
        <w:widowControl/>
        <w:kinsoku w:val="0"/>
        <w:overflowPunct w:val="0"/>
        <w:ind w:left="0"/>
      </w:pPr>
      <w:r w:rsidRPr="00E53B2E">
        <w:t>Vidutinio sunkumo ir sunkus širdies nepakankamumas (III / IV klasės pagal NYHA) (žr. 4.4 skyrių).</w:t>
      </w:r>
    </w:p>
    <w:p w14:paraId="58371310" w14:textId="77777777" w:rsidR="0075475A" w:rsidRPr="00E53B2E" w:rsidRDefault="0075475A" w:rsidP="0075475A">
      <w:pPr>
        <w:pStyle w:val="BodyText"/>
        <w:widowControl/>
        <w:kinsoku w:val="0"/>
        <w:overflowPunct w:val="0"/>
        <w:ind w:left="0"/>
      </w:pPr>
    </w:p>
    <w:p w14:paraId="53E33988" w14:textId="77777777" w:rsidR="00C355EC" w:rsidRPr="00FE60F1" w:rsidRDefault="00934142" w:rsidP="00FE60F1">
      <w:pPr>
        <w:rPr>
          <w:b/>
          <w:bCs/>
        </w:rPr>
      </w:pPr>
      <w:r w:rsidRPr="00FE60F1">
        <w:rPr>
          <w:b/>
        </w:rPr>
        <w:t>4.4</w:t>
      </w:r>
      <w:r w:rsidRPr="00FE60F1">
        <w:rPr>
          <w:b/>
        </w:rPr>
        <w:tab/>
      </w:r>
      <w:r w:rsidR="00C355EC" w:rsidRPr="00FE60F1">
        <w:rPr>
          <w:b/>
        </w:rPr>
        <w:t>Specialūs įspėjimai ir atsargumo priemonės</w:t>
      </w:r>
    </w:p>
    <w:p w14:paraId="4F2305C0" w14:textId="77777777" w:rsidR="00C355EC" w:rsidRPr="00E53B2E" w:rsidRDefault="00C355EC" w:rsidP="0075475A">
      <w:pPr>
        <w:pStyle w:val="BodyText"/>
        <w:widowControl/>
        <w:kinsoku w:val="0"/>
        <w:overflowPunct w:val="0"/>
        <w:ind w:left="0"/>
        <w:rPr>
          <w:b/>
          <w:bCs/>
          <w:szCs w:val="21"/>
        </w:rPr>
      </w:pPr>
    </w:p>
    <w:p w14:paraId="0DA06D72" w14:textId="77777777" w:rsidR="00C355EC" w:rsidRPr="00E53B2E" w:rsidRDefault="00C355EC" w:rsidP="0075475A">
      <w:pPr>
        <w:pStyle w:val="BodyText"/>
        <w:widowControl/>
        <w:kinsoku w:val="0"/>
        <w:overflowPunct w:val="0"/>
        <w:ind w:left="0"/>
      </w:pPr>
      <w:r w:rsidRPr="00E53B2E">
        <w:rPr>
          <w:u w:val="single"/>
        </w:rPr>
        <w:t>Atsekamumas</w:t>
      </w:r>
    </w:p>
    <w:p w14:paraId="5E9367F5" w14:textId="77777777" w:rsidR="00C355EC" w:rsidRPr="00E53B2E" w:rsidRDefault="00C355EC" w:rsidP="0075475A">
      <w:pPr>
        <w:pStyle w:val="BodyText"/>
        <w:widowControl/>
        <w:kinsoku w:val="0"/>
        <w:overflowPunct w:val="0"/>
        <w:ind w:left="0"/>
        <w:rPr>
          <w:szCs w:val="15"/>
        </w:rPr>
      </w:pPr>
    </w:p>
    <w:p w14:paraId="58080F06" w14:textId="77777777" w:rsidR="00C355EC" w:rsidRPr="00E53B2E" w:rsidRDefault="00C355EC" w:rsidP="0075475A">
      <w:pPr>
        <w:pStyle w:val="BodyText"/>
        <w:widowControl/>
        <w:kinsoku w:val="0"/>
        <w:overflowPunct w:val="0"/>
        <w:ind w:left="0"/>
      </w:pPr>
      <w:r w:rsidRPr="00E53B2E">
        <w:t>Siekiant pagerinti biologinių vaistinių preparatų atsekamumą, reikia aiškiai užrašyti paskirto vaistinio preparato pavadinimą ir serijos numerį.</w:t>
      </w:r>
    </w:p>
    <w:p w14:paraId="48353E08" w14:textId="77777777" w:rsidR="00C355EC" w:rsidRPr="00E53B2E" w:rsidRDefault="00C355EC" w:rsidP="0075475A">
      <w:pPr>
        <w:pStyle w:val="BodyText"/>
        <w:widowControl/>
        <w:kinsoku w:val="0"/>
        <w:overflowPunct w:val="0"/>
        <w:ind w:left="0"/>
      </w:pPr>
    </w:p>
    <w:p w14:paraId="3D99A57A" w14:textId="77777777" w:rsidR="00C355EC" w:rsidRPr="00E53B2E" w:rsidRDefault="00C355EC" w:rsidP="0075475A">
      <w:pPr>
        <w:pStyle w:val="BodyText"/>
        <w:widowControl/>
        <w:kinsoku w:val="0"/>
        <w:overflowPunct w:val="0"/>
        <w:ind w:left="0"/>
      </w:pPr>
      <w:r w:rsidRPr="00E53B2E">
        <w:rPr>
          <w:u w:val="single"/>
        </w:rPr>
        <w:t>Infekcijos</w:t>
      </w:r>
    </w:p>
    <w:p w14:paraId="4A6E1ABA" w14:textId="77777777" w:rsidR="00C355EC" w:rsidRPr="00E53B2E" w:rsidRDefault="00C355EC" w:rsidP="0075475A">
      <w:pPr>
        <w:pStyle w:val="BodyText"/>
        <w:widowControl/>
        <w:kinsoku w:val="0"/>
        <w:overflowPunct w:val="0"/>
        <w:ind w:left="0"/>
        <w:rPr>
          <w:szCs w:val="15"/>
        </w:rPr>
      </w:pPr>
    </w:p>
    <w:p w14:paraId="7D043080" w14:textId="77777777" w:rsidR="00C355EC" w:rsidRPr="00E53B2E" w:rsidRDefault="00C355EC" w:rsidP="0075475A">
      <w:pPr>
        <w:pStyle w:val="BodyText"/>
        <w:widowControl/>
        <w:kinsoku w:val="0"/>
        <w:overflowPunct w:val="0"/>
        <w:ind w:left="0"/>
      </w:pPr>
      <w:r w:rsidRPr="00E53B2E">
        <w:t>TNF </w:t>
      </w:r>
      <w:r w:rsidR="007C0182" w:rsidRPr="00E53B2E">
        <w:t xml:space="preserve">- </w:t>
      </w:r>
      <w:r w:rsidRPr="00E53B2E">
        <w:t>antagonist</w:t>
      </w:r>
      <w:r w:rsidR="006E60CA" w:rsidRPr="00E53B2E">
        <w:t>ais</w:t>
      </w:r>
      <w:r w:rsidRPr="00E53B2E">
        <w:t xml:space="preserve"> </w:t>
      </w:r>
      <w:r w:rsidR="006E60CA" w:rsidRPr="00E53B2E">
        <w:t>gydomi</w:t>
      </w:r>
      <w:r w:rsidRPr="00E53B2E">
        <w:t xml:space="preserve"> pacientai </w:t>
      </w:r>
      <w:r w:rsidR="006E60CA" w:rsidRPr="00E53B2E">
        <w:t>yra</w:t>
      </w:r>
      <w:r w:rsidRPr="00E53B2E">
        <w:t xml:space="preserve"> imlesni sunkiems infekciniams susirgimams. Sutrikusi plaučių funkcija gali padidinti infekcijų išsivystymo riziką</w:t>
      </w:r>
      <w:r w:rsidR="006E60CA" w:rsidRPr="00E53B2E">
        <w:t>.</w:t>
      </w:r>
      <w:r w:rsidRPr="00E53B2E">
        <w:t xml:space="preserve"> </w:t>
      </w:r>
      <w:r w:rsidR="006E60CA" w:rsidRPr="00E53B2E">
        <w:t>T</w:t>
      </w:r>
      <w:r w:rsidRPr="00E53B2E">
        <w:t xml:space="preserve">odėl </w:t>
      </w:r>
      <w:r w:rsidR="006E60CA" w:rsidRPr="00E53B2E">
        <w:t xml:space="preserve">pacientus </w:t>
      </w:r>
      <w:r w:rsidRPr="00E53B2E">
        <w:t>prieš gydymą</w:t>
      </w:r>
      <w:r w:rsidR="006E60CA" w:rsidRPr="00E53B2E">
        <w:t>, gydant ir po gydymo</w:t>
      </w:r>
      <w:r w:rsidRPr="00E53B2E">
        <w:t xml:space="preserve"> Amsparity būtina atidžiai stebėti dėl infekcijų, įskaitant </w:t>
      </w:r>
      <w:r w:rsidR="006E60CA" w:rsidRPr="00E53B2E">
        <w:t xml:space="preserve">ir </w:t>
      </w:r>
      <w:r w:rsidRPr="00E53B2E">
        <w:t>tuberkuliozę. Kadangi adalimumabo eliminacija gali trukti iki keturių mėnesių, stebėjimą reikia tęsti visą šį laikotarpį.</w:t>
      </w:r>
    </w:p>
    <w:p w14:paraId="24C5A406" w14:textId="77777777" w:rsidR="00C355EC" w:rsidRPr="00E53B2E" w:rsidRDefault="00C355EC" w:rsidP="0075475A">
      <w:pPr>
        <w:pStyle w:val="BodyText"/>
        <w:widowControl/>
        <w:kinsoku w:val="0"/>
        <w:overflowPunct w:val="0"/>
        <w:ind w:left="0"/>
      </w:pPr>
    </w:p>
    <w:p w14:paraId="4D324808" w14:textId="77777777" w:rsidR="00C355EC" w:rsidRPr="00E53B2E" w:rsidRDefault="00C355EC" w:rsidP="0075475A">
      <w:pPr>
        <w:pStyle w:val="BodyText"/>
        <w:widowControl/>
        <w:kinsoku w:val="0"/>
        <w:overflowPunct w:val="0"/>
        <w:ind w:left="0"/>
      </w:pPr>
      <w:r w:rsidRPr="00E53B2E">
        <w:t xml:space="preserve">Amsparity negalima pradėti gydyti pacientų, sergančių aktyvia infekcine liga, įskaitant lėtinę arba lokalizuotą infekciją, </w:t>
      </w:r>
      <w:r w:rsidR="006E60CA" w:rsidRPr="00104879">
        <w:t>kol ji bus išgydyta</w:t>
      </w:r>
      <w:r w:rsidRPr="00E53B2E">
        <w:t xml:space="preserve">. </w:t>
      </w:r>
      <w:r w:rsidR="006E60CA" w:rsidRPr="00E53B2E">
        <w:t>P</w:t>
      </w:r>
      <w:r w:rsidRPr="00E53B2E">
        <w:t xml:space="preserve">acientams, kurie </w:t>
      </w:r>
      <w:r w:rsidR="006E60CA" w:rsidRPr="00E53B2E">
        <w:t>buvo susidūrę</w:t>
      </w:r>
      <w:r w:rsidRPr="00E53B2E">
        <w:t xml:space="preserve"> su tuberkulioz</w:t>
      </w:r>
      <w:r w:rsidR="006E60CA" w:rsidRPr="00E53B2E">
        <w:t>e</w:t>
      </w:r>
      <w:r w:rsidRPr="00E53B2E">
        <w:t xml:space="preserve"> ir pacientams, kurie keliavo </w:t>
      </w:r>
      <w:r w:rsidR="006E60CA" w:rsidRPr="00E53B2E">
        <w:t>į šalis</w:t>
      </w:r>
      <w:r w:rsidRPr="00E53B2E">
        <w:t>, kuriose</w:t>
      </w:r>
      <w:r w:rsidR="006E60CA" w:rsidRPr="00E53B2E">
        <w:t xml:space="preserve"> yra</w:t>
      </w:r>
      <w:r w:rsidRPr="00E53B2E">
        <w:t xml:space="preserve"> didelė </w:t>
      </w:r>
      <w:r w:rsidR="0023396D" w:rsidRPr="00E53B2E">
        <w:t xml:space="preserve">rizika užsikrėsti </w:t>
      </w:r>
      <w:r w:rsidRPr="00E53B2E">
        <w:t>tuberkulioz</w:t>
      </w:r>
      <w:r w:rsidR="0023396D" w:rsidRPr="00E53B2E">
        <w:t>e</w:t>
      </w:r>
      <w:r w:rsidRPr="00E53B2E">
        <w:t xml:space="preserve"> ar endemin</w:t>
      </w:r>
      <w:r w:rsidR="0023396D" w:rsidRPr="00E53B2E">
        <w:t>ėmis</w:t>
      </w:r>
      <w:r w:rsidRPr="00E53B2E">
        <w:t xml:space="preserve"> mikoz</w:t>
      </w:r>
      <w:r w:rsidR="0023396D" w:rsidRPr="00E53B2E">
        <w:t>ėmis</w:t>
      </w:r>
      <w:r w:rsidRPr="00E53B2E">
        <w:t>,</w:t>
      </w:r>
      <w:r w:rsidR="0023396D" w:rsidRPr="00E53B2E">
        <w:t xml:space="preserve"> tokiomis kaip</w:t>
      </w:r>
      <w:r w:rsidRPr="00E53B2E">
        <w:t xml:space="preserve"> histoplazmozė, kokcidioidomikozė arba blastomikozė,</w:t>
      </w:r>
      <w:r w:rsidR="0023396D" w:rsidRPr="00E53B2E">
        <w:t xml:space="preserve"> prieš pradedant gydymą Amsparity</w:t>
      </w:r>
      <w:r w:rsidRPr="00E53B2E">
        <w:t xml:space="preserve"> reikia </w:t>
      </w:r>
      <w:r w:rsidR="0023396D" w:rsidRPr="00E53B2E">
        <w:t xml:space="preserve">atidžiai </w:t>
      </w:r>
      <w:r w:rsidRPr="00E53B2E">
        <w:t xml:space="preserve">apsvarstyti </w:t>
      </w:r>
      <w:r w:rsidR="0023396D" w:rsidRPr="00E53B2E">
        <w:t xml:space="preserve">šio </w:t>
      </w:r>
      <w:r w:rsidRPr="00E53B2E">
        <w:t xml:space="preserve">gydymo riziką ir naudą (žr. </w:t>
      </w:r>
      <w:r w:rsidRPr="00E53B2E">
        <w:rPr>
          <w:i/>
          <w:iCs/>
        </w:rPr>
        <w:t>Kitos oportunistinės infekcijos</w:t>
      </w:r>
      <w:r w:rsidRPr="00E53B2E">
        <w:t>).</w:t>
      </w:r>
    </w:p>
    <w:p w14:paraId="1D022A2F" w14:textId="77777777" w:rsidR="00C355EC" w:rsidRPr="00E53B2E" w:rsidRDefault="00C355EC" w:rsidP="0075475A">
      <w:pPr>
        <w:pStyle w:val="BodyText"/>
        <w:widowControl/>
        <w:kinsoku w:val="0"/>
        <w:overflowPunct w:val="0"/>
        <w:ind w:left="0"/>
        <w:rPr>
          <w:szCs w:val="21"/>
        </w:rPr>
      </w:pPr>
    </w:p>
    <w:p w14:paraId="7719074A" w14:textId="77777777" w:rsidR="00C355EC" w:rsidRPr="00E53B2E" w:rsidRDefault="00C355EC" w:rsidP="0075475A">
      <w:pPr>
        <w:pStyle w:val="BodyText"/>
        <w:widowControl/>
        <w:kinsoku w:val="0"/>
        <w:overflowPunct w:val="0"/>
        <w:ind w:left="0"/>
      </w:pPr>
      <w:r w:rsidRPr="00E53B2E">
        <w:t xml:space="preserve">Pacientus, kuriems </w:t>
      </w:r>
      <w:r w:rsidR="0023396D" w:rsidRPr="00E53B2E">
        <w:t>gydantis</w:t>
      </w:r>
      <w:r w:rsidRPr="00E53B2E">
        <w:t xml:space="preserve"> Amsparity prasideda nauja infekcija, reikia atidžiai stebėti ir atlikti visus reikiamus diagnostinius tyrimus</w:t>
      </w:r>
      <w:r w:rsidRPr="009F64E3">
        <w:t xml:space="preserve">. </w:t>
      </w:r>
      <w:r w:rsidR="00DA02FE" w:rsidRPr="009F64E3">
        <w:t>Jeigu p</w:t>
      </w:r>
      <w:r w:rsidRPr="009F64E3">
        <w:t xml:space="preserve">acientui prasideda nauja </w:t>
      </w:r>
      <w:r w:rsidR="0023396D" w:rsidRPr="009F64E3">
        <w:t>sunki</w:t>
      </w:r>
      <w:r w:rsidRPr="009F64E3">
        <w:t xml:space="preserve"> infekcija arba sepsis, </w:t>
      </w:r>
      <w:r w:rsidR="00DA02FE" w:rsidRPr="009F64E3">
        <w:t xml:space="preserve">Amsparity vartojimą reikia nutraukti ir </w:t>
      </w:r>
      <w:r w:rsidRPr="009F64E3">
        <w:t xml:space="preserve"> skirti tinkamą gydymą antimikrobiniais </w:t>
      </w:r>
      <w:r w:rsidR="0023396D" w:rsidRPr="009F64E3">
        <w:t xml:space="preserve">ar priešgrybeliniais </w:t>
      </w:r>
      <w:r w:rsidRPr="009F64E3">
        <w:t xml:space="preserve">vaistais, kol infekcija bus </w:t>
      </w:r>
      <w:r w:rsidR="0023396D" w:rsidRPr="009F64E3">
        <w:t>išgydyta</w:t>
      </w:r>
      <w:r w:rsidRPr="009F64E3">
        <w:t>. Gydytojai</w:t>
      </w:r>
      <w:r w:rsidRPr="00104879">
        <w:t xml:space="preserve"> turi atsargiai skirti Amsparity pacientams, </w:t>
      </w:r>
      <w:r w:rsidR="00865262" w:rsidRPr="00104879">
        <w:t xml:space="preserve">kuriems </w:t>
      </w:r>
      <w:r w:rsidRPr="00104879">
        <w:t xml:space="preserve">praeityje </w:t>
      </w:r>
      <w:r w:rsidR="00865262" w:rsidRPr="00104879">
        <w:t>buvo</w:t>
      </w:r>
      <w:r w:rsidRPr="00104879">
        <w:t xml:space="preserve"> pasikartojan</w:t>
      </w:r>
      <w:r w:rsidR="00865262" w:rsidRPr="00104879">
        <w:t>ti</w:t>
      </w:r>
      <w:r w:rsidRPr="00104879">
        <w:t xml:space="preserve"> infekcija arba </w:t>
      </w:r>
      <w:r w:rsidR="00865262" w:rsidRPr="00104879">
        <w:t>būklė</w:t>
      </w:r>
      <w:r w:rsidRPr="00104879">
        <w:t xml:space="preserve">, </w:t>
      </w:r>
      <w:r w:rsidR="00865262" w:rsidRPr="00104879">
        <w:t>didinanti</w:t>
      </w:r>
      <w:r w:rsidRPr="00104879">
        <w:t xml:space="preserve"> polink</w:t>
      </w:r>
      <w:r w:rsidR="00865262" w:rsidRPr="00104879">
        <w:t>į</w:t>
      </w:r>
      <w:r w:rsidRPr="00104879">
        <w:t xml:space="preserve"> </w:t>
      </w:r>
      <w:r w:rsidR="00865262" w:rsidRPr="00104879">
        <w:t xml:space="preserve">į </w:t>
      </w:r>
      <w:r w:rsidRPr="00104879">
        <w:t>infekcij</w:t>
      </w:r>
      <w:r w:rsidR="00865262" w:rsidRPr="00104879">
        <w:t>as</w:t>
      </w:r>
      <w:r w:rsidRPr="00104879">
        <w:t xml:space="preserve">, įskaitant </w:t>
      </w:r>
      <w:r w:rsidR="00104879" w:rsidRPr="00104879">
        <w:t xml:space="preserve">ir tuos </w:t>
      </w:r>
      <w:r w:rsidRPr="00104879">
        <w:t xml:space="preserve">pacientus, </w:t>
      </w:r>
      <w:r w:rsidR="00104879" w:rsidRPr="00104879">
        <w:t>kurie tuo pat metu vartojo</w:t>
      </w:r>
      <w:r w:rsidRPr="00104879">
        <w:t xml:space="preserve"> imunosupresini</w:t>
      </w:r>
      <w:r w:rsidR="00104879" w:rsidRPr="00104879">
        <w:t>us</w:t>
      </w:r>
      <w:r w:rsidRPr="00104879">
        <w:t xml:space="preserve"> vaist</w:t>
      </w:r>
      <w:r w:rsidR="00104879" w:rsidRPr="00104879">
        <w:t>us</w:t>
      </w:r>
      <w:r w:rsidRPr="00104879">
        <w:t>.</w:t>
      </w:r>
    </w:p>
    <w:p w14:paraId="1639A742" w14:textId="77777777" w:rsidR="00E54383" w:rsidRPr="00E53B2E" w:rsidRDefault="00E54383" w:rsidP="0075475A">
      <w:pPr>
        <w:pStyle w:val="BodyText"/>
        <w:widowControl/>
        <w:kinsoku w:val="0"/>
        <w:overflowPunct w:val="0"/>
        <w:ind w:left="0" w:right="106"/>
      </w:pPr>
    </w:p>
    <w:p w14:paraId="3CD24EBE" w14:textId="77777777" w:rsidR="00C355EC" w:rsidRPr="00E53B2E" w:rsidRDefault="00C355EC" w:rsidP="00B43A73">
      <w:pPr>
        <w:pStyle w:val="BodyText"/>
        <w:keepNext/>
        <w:widowControl/>
        <w:kinsoku w:val="0"/>
        <w:overflowPunct w:val="0"/>
        <w:ind w:left="0"/>
      </w:pPr>
      <w:r w:rsidRPr="00E53B2E">
        <w:rPr>
          <w:i/>
          <w:iCs/>
        </w:rPr>
        <w:t>Sunkios infekcijos</w:t>
      </w:r>
    </w:p>
    <w:p w14:paraId="6B23989A" w14:textId="77777777" w:rsidR="00C355EC" w:rsidRPr="00E53B2E" w:rsidRDefault="00C355EC" w:rsidP="00B43A73">
      <w:pPr>
        <w:pStyle w:val="BodyText"/>
        <w:keepNext/>
        <w:widowControl/>
        <w:kinsoku w:val="0"/>
        <w:overflowPunct w:val="0"/>
        <w:ind w:left="0"/>
        <w:rPr>
          <w:i/>
          <w:iCs/>
          <w:szCs w:val="21"/>
        </w:rPr>
      </w:pPr>
    </w:p>
    <w:p w14:paraId="4FA23405" w14:textId="77777777" w:rsidR="00C355EC" w:rsidRPr="00E53B2E" w:rsidRDefault="00C355EC" w:rsidP="007C4B2C">
      <w:pPr>
        <w:pStyle w:val="BodyText"/>
        <w:widowControl/>
        <w:kinsoku w:val="0"/>
        <w:overflowPunct w:val="0"/>
        <w:ind w:left="0"/>
      </w:pPr>
      <w:r w:rsidRPr="00E53B2E">
        <w:t xml:space="preserve">Gauta pranešimų apie adalimumabu gydytiems pacientams pasireiškusias </w:t>
      </w:r>
      <w:r w:rsidR="007861D8" w:rsidRPr="00E53B2E">
        <w:t>sunkias</w:t>
      </w:r>
      <w:r w:rsidRPr="00E53B2E">
        <w:t xml:space="preserve"> infekcijas</w:t>
      </w:r>
      <w:r w:rsidR="007861D8" w:rsidRPr="00E53B2E">
        <w:t>,</w:t>
      </w:r>
      <w:r w:rsidRPr="00E53B2E">
        <w:t xml:space="preserve"> įskaitant sepsį, sukeltas bakterijų, mikobakterijų, invazinių grybelių, parazitų, virusų, arba kitas oportunistines infekcijas (pvz., listeriozę, legioneliozę ir pneumocistinę infekciją).</w:t>
      </w:r>
    </w:p>
    <w:p w14:paraId="1CB28932" w14:textId="77777777" w:rsidR="00C355EC" w:rsidRPr="00E53B2E" w:rsidRDefault="00C355EC" w:rsidP="0009685B">
      <w:pPr>
        <w:pStyle w:val="BodyText"/>
        <w:widowControl/>
        <w:kinsoku w:val="0"/>
        <w:overflowPunct w:val="0"/>
        <w:ind w:left="0"/>
        <w:rPr>
          <w:szCs w:val="21"/>
        </w:rPr>
      </w:pPr>
    </w:p>
    <w:p w14:paraId="084613CA" w14:textId="77777777" w:rsidR="00C355EC" w:rsidRPr="00E53B2E" w:rsidRDefault="00C355EC" w:rsidP="0009685B">
      <w:pPr>
        <w:pStyle w:val="BodyText"/>
        <w:widowControl/>
        <w:kinsoku w:val="0"/>
        <w:overflowPunct w:val="0"/>
        <w:ind w:left="0"/>
      </w:pPr>
      <w:r w:rsidRPr="00E53B2E">
        <w:t xml:space="preserve">Klinikinių tyrimų metu stebėtos kitos </w:t>
      </w:r>
      <w:r w:rsidR="007861D8" w:rsidRPr="00E53B2E">
        <w:t>sunkios</w:t>
      </w:r>
      <w:r w:rsidRPr="00E53B2E">
        <w:t xml:space="preserve"> infekcijos,</w:t>
      </w:r>
      <w:r w:rsidR="007861D8" w:rsidRPr="00E53B2E">
        <w:t xml:space="preserve"> tokios kaip</w:t>
      </w:r>
      <w:r w:rsidRPr="00E53B2E">
        <w:t xml:space="preserve"> </w:t>
      </w:r>
      <w:r w:rsidR="0035272B" w:rsidRPr="00E53B2E">
        <w:t>pneumonija</w:t>
      </w:r>
      <w:r w:rsidRPr="00E53B2E">
        <w:t>, pielonefrit</w:t>
      </w:r>
      <w:r w:rsidR="0035272B" w:rsidRPr="00E53B2E">
        <w:t>as</w:t>
      </w:r>
      <w:r w:rsidRPr="00E53B2E">
        <w:t>, sepsin</w:t>
      </w:r>
      <w:r w:rsidR="0035272B" w:rsidRPr="00E53B2E">
        <w:t>is</w:t>
      </w:r>
      <w:r w:rsidRPr="00E53B2E">
        <w:t xml:space="preserve"> artrit</w:t>
      </w:r>
      <w:r w:rsidR="0035272B" w:rsidRPr="00E53B2E">
        <w:t>as</w:t>
      </w:r>
      <w:r w:rsidRPr="00E53B2E">
        <w:t xml:space="preserve"> ir septicemij</w:t>
      </w:r>
      <w:r w:rsidR="0035272B" w:rsidRPr="00E53B2E">
        <w:t>a</w:t>
      </w:r>
      <w:r w:rsidRPr="00E53B2E">
        <w:t xml:space="preserve">. </w:t>
      </w:r>
      <w:r w:rsidRPr="009F64E3">
        <w:t>Gauta pranešimų, kad pacientai dėl infekcijų buvo hospitalizuoti arba mirė.</w:t>
      </w:r>
    </w:p>
    <w:p w14:paraId="0371F0F2" w14:textId="77777777" w:rsidR="00C355EC" w:rsidRPr="00E53B2E" w:rsidRDefault="00C355EC" w:rsidP="0009685B">
      <w:pPr>
        <w:pStyle w:val="BodyText"/>
        <w:widowControl/>
        <w:kinsoku w:val="0"/>
        <w:overflowPunct w:val="0"/>
        <w:ind w:left="0"/>
      </w:pPr>
    </w:p>
    <w:p w14:paraId="45352F1C" w14:textId="77777777" w:rsidR="00C355EC" w:rsidRPr="00E53B2E" w:rsidRDefault="00C355EC" w:rsidP="0009685B">
      <w:pPr>
        <w:pStyle w:val="BodyText"/>
        <w:widowControl/>
        <w:kinsoku w:val="0"/>
        <w:overflowPunct w:val="0"/>
        <w:ind w:left="0"/>
      </w:pPr>
      <w:r w:rsidRPr="00E53B2E">
        <w:rPr>
          <w:i/>
          <w:iCs/>
        </w:rPr>
        <w:lastRenderedPageBreak/>
        <w:t>Tuberkuliozė</w:t>
      </w:r>
    </w:p>
    <w:p w14:paraId="245D0BAE" w14:textId="77777777" w:rsidR="00C355EC" w:rsidRPr="00E53B2E" w:rsidRDefault="00C355EC" w:rsidP="0009685B">
      <w:pPr>
        <w:pStyle w:val="BodyText"/>
        <w:widowControl/>
        <w:kinsoku w:val="0"/>
        <w:overflowPunct w:val="0"/>
        <w:ind w:left="0"/>
        <w:rPr>
          <w:i/>
          <w:iCs/>
          <w:szCs w:val="21"/>
        </w:rPr>
      </w:pPr>
    </w:p>
    <w:p w14:paraId="2095E921" w14:textId="77777777" w:rsidR="00C355EC" w:rsidRPr="00E53B2E" w:rsidRDefault="00C355EC" w:rsidP="0009685B">
      <w:pPr>
        <w:pStyle w:val="BodyText"/>
        <w:widowControl/>
        <w:kinsoku w:val="0"/>
        <w:overflowPunct w:val="0"/>
        <w:ind w:left="0"/>
      </w:pPr>
      <w:r w:rsidRPr="00E53B2E">
        <w:t>Gauta pranešimų apie tuberkuliozės atvejus, įskaitant reaktyvaciją ir iš naujo išsivysčiusią tuberkuliozę, nustatytus adalimumabu gydomiems pacientams. Pranešimuose minimi plaučių ir ekstrapulmoninės (t. y. diseminuotos) tuberkuliozės atvejai.</w:t>
      </w:r>
    </w:p>
    <w:p w14:paraId="321D6570" w14:textId="77777777" w:rsidR="00C355EC" w:rsidRPr="00E53B2E" w:rsidRDefault="00C355EC" w:rsidP="0009685B">
      <w:pPr>
        <w:pStyle w:val="BodyText"/>
        <w:widowControl/>
        <w:kinsoku w:val="0"/>
        <w:overflowPunct w:val="0"/>
        <w:ind w:left="0"/>
      </w:pPr>
    </w:p>
    <w:p w14:paraId="2CC95A59" w14:textId="77777777" w:rsidR="00C355EC" w:rsidRPr="00E53B2E" w:rsidRDefault="00C355EC" w:rsidP="0009685B">
      <w:pPr>
        <w:pStyle w:val="BodyText"/>
        <w:widowControl/>
        <w:kinsoku w:val="0"/>
        <w:overflowPunct w:val="0"/>
        <w:ind w:left="0"/>
      </w:pPr>
      <w:r w:rsidRPr="00E53B2E">
        <w:t xml:space="preserve">Prieš pradedant gydyti Amsparity, visus pacientus reikia </w:t>
      </w:r>
      <w:r w:rsidR="00426926" w:rsidRPr="00E53B2E">
        <w:t>ištirti dėl</w:t>
      </w:r>
      <w:r w:rsidRPr="00E53B2E">
        <w:t xml:space="preserve"> aktyvi</w:t>
      </w:r>
      <w:r w:rsidR="00426926" w:rsidRPr="00E53B2E">
        <w:t>os</w:t>
      </w:r>
      <w:r w:rsidRPr="00E53B2E">
        <w:t xml:space="preserve"> ar neaktyvi</w:t>
      </w:r>
      <w:r w:rsidR="00426926" w:rsidRPr="00E53B2E">
        <w:t>os</w:t>
      </w:r>
      <w:r w:rsidRPr="00E53B2E">
        <w:t xml:space="preserve"> (latentinės) tuberkuliozin</w:t>
      </w:r>
      <w:r w:rsidR="00426926" w:rsidRPr="00E53B2E">
        <w:t>ės</w:t>
      </w:r>
      <w:r w:rsidRPr="00E53B2E">
        <w:t xml:space="preserve"> infekcij</w:t>
      </w:r>
      <w:r w:rsidR="00426926" w:rsidRPr="00E53B2E">
        <w:t>os</w:t>
      </w:r>
      <w:r w:rsidRPr="00E53B2E">
        <w:t xml:space="preserve">. </w:t>
      </w:r>
      <w:r w:rsidRPr="009F64E3">
        <w:t>Šis vertinimas turi apimti išsamų medicininį paciento anamnezės ištyrimą dėl tuberkuliozės arba galimo ankstesnio kontakto su aktyvia tuberkulioze sergančiais žmonėmis bei anksčiau skirtą ir (arba) tuo pat metu skiriamą imunosupresinį gydymą. Visiems pacientams reikia atlikti atitinkamą atrenkamąjį tikrinimą, pvz., tuberkulino odos mėginį ir rentgenologinį krūtinės ląstos tyrimą; gali būti taikomos ir vietos rekomendacijos.</w:t>
      </w:r>
      <w:r w:rsidRPr="00E53B2E">
        <w:t xml:space="preserve"> Apie atliktus tyrimus ir jų rezultatus rekomenduojama pažymėti paciento priminimo kortelėje. Gydytojus reikia įspėti apie </w:t>
      </w:r>
      <w:r w:rsidR="005F6090" w:rsidRPr="00E53B2E">
        <w:t>galimą</w:t>
      </w:r>
      <w:r w:rsidRPr="00E53B2E">
        <w:t xml:space="preserve"> klaidingai neigiam</w:t>
      </w:r>
      <w:r w:rsidR="005F6090" w:rsidRPr="00E53B2E">
        <w:t>ą</w:t>
      </w:r>
      <w:r w:rsidRPr="00E53B2E">
        <w:t xml:space="preserve"> tuberkulino odos mėginio rezultat</w:t>
      </w:r>
      <w:r w:rsidR="005F6090" w:rsidRPr="00E53B2E">
        <w:t>ą,</w:t>
      </w:r>
      <w:r w:rsidRPr="00E53B2E">
        <w:t xml:space="preserve"> ypač pacientams, kurie sunkiai serga arba kuri</w:t>
      </w:r>
      <w:r w:rsidR="005F6090" w:rsidRPr="00E53B2E">
        <w:t>ems yra imunodeficitas</w:t>
      </w:r>
      <w:r w:rsidRPr="00E53B2E">
        <w:t>.</w:t>
      </w:r>
    </w:p>
    <w:p w14:paraId="439BC7F2" w14:textId="77777777" w:rsidR="00C355EC" w:rsidRPr="00E53B2E" w:rsidRDefault="00C355EC" w:rsidP="0009685B">
      <w:pPr>
        <w:pStyle w:val="BodyText"/>
        <w:widowControl/>
        <w:kinsoku w:val="0"/>
        <w:overflowPunct w:val="0"/>
        <w:ind w:left="0"/>
      </w:pPr>
    </w:p>
    <w:p w14:paraId="4A5270EC" w14:textId="77777777" w:rsidR="00C355EC" w:rsidRPr="00E53B2E" w:rsidRDefault="00C355EC" w:rsidP="0009685B">
      <w:pPr>
        <w:pStyle w:val="BodyText"/>
        <w:widowControl/>
        <w:kinsoku w:val="0"/>
        <w:overflowPunct w:val="0"/>
        <w:ind w:left="0"/>
      </w:pPr>
      <w:r w:rsidRPr="00E53B2E">
        <w:t>Diagnozavus aktyvią tuberkuliozę, gydymo Amsparity pradėti negalima (žr. 4.3 skyrių).</w:t>
      </w:r>
    </w:p>
    <w:p w14:paraId="57C2D7B0" w14:textId="77777777" w:rsidR="00C355EC" w:rsidRPr="00E53B2E" w:rsidRDefault="00C355EC" w:rsidP="0009685B">
      <w:pPr>
        <w:pStyle w:val="BodyText"/>
        <w:widowControl/>
        <w:kinsoku w:val="0"/>
        <w:overflowPunct w:val="0"/>
        <w:ind w:left="0"/>
      </w:pPr>
    </w:p>
    <w:p w14:paraId="68D95F7D" w14:textId="77777777" w:rsidR="00C355EC" w:rsidRPr="00E53B2E" w:rsidRDefault="00C355EC" w:rsidP="0009685B">
      <w:pPr>
        <w:pStyle w:val="BodyText"/>
        <w:widowControl/>
        <w:kinsoku w:val="0"/>
        <w:overflowPunct w:val="0"/>
        <w:ind w:left="0"/>
      </w:pPr>
      <w:r w:rsidRPr="00E53B2E">
        <w:t>Visomis toliau aprašytomis situacijomis reikia kruopščiai įvertinti gydymo rizikos ir naudos santykį.</w:t>
      </w:r>
    </w:p>
    <w:p w14:paraId="76313578" w14:textId="77777777" w:rsidR="00C355EC" w:rsidRPr="00E53B2E" w:rsidRDefault="00C355EC" w:rsidP="0009685B">
      <w:pPr>
        <w:pStyle w:val="BodyText"/>
        <w:widowControl/>
        <w:kinsoku w:val="0"/>
        <w:overflowPunct w:val="0"/>
        <w:ind w:left="0"/>
        <w:rPr>
          <w:szCs w:val="21"/>
        </w:rPr>
      </w:pPr>
    </w:p>
    <w:p w14:paraId="58DD2E7C" w14:textId="77777777" w:rsidR="00C355EC" w:rsidRPr="00E53B2E" w:rsidRDefault="00C355EC" w:rsidP="0009685B">
      <w:pPr>
        <w:pStyle w:val="BodyText"/>
        <w:widowControl/>
        <w:kinsoku w:val="0"/>
        <w:overflowPunct w:val="0"/>
        <w:ind w:left="0"/>
      </w:pPr>
      <w:r w:rsidRPr="00E53B2E">
        <w:t>Įtarus latentinę tuberkuliozę reikia pasikonsultuoti su gydytoju, turinčiu patirties gydant tuberkuliozę.</w:t>
      </w:r>
    </w:p>
    <w:p w14:paraId="384D287C" w14:textId="77777777" w:rsidR="00C355EC" w:rsidRPr="00E53B2E" w:rsidRDefault="00C355EC" w:rsidP="0009685B">
      <w:pPr>
        <w:pStyle w:val="BodyText"/>
        <w:widowControl/>
        <w:kinsoku w:val="0"/>
        <w:overflowPunct w:val="0"/>
        <w:ind w:left="0"/>
      </w:pPr>
    </w:p>
    <w:p w14:paraId="0316E3EF" w14:textId="77777777" w:rsidR="00C355EC" w:rsidRPr="00E53B2E" w:rsidRDefault="00C355EC" w:rsidP="0009685B">
      <w:pPr>
        <w:pStyle w:val="BodyText"/>
        <w:widowControl/>
        <w:kinsoku w:val="0"/>
        <w:overflowPunct w:val="0"/>
        <w:ind w:left="0"/>
      </w:pPr>
      <w:r w:rsidRPr="00E53B2E">
        <w:t>Diagnozavus latentinę tuberkuliozę, prieš pradedant gydyti Amsparity</w:t>
      </w:r>
      <w:r w:rsidR="005F6090" w:rsidRPr="00E53B2E">
        <w:t>,</w:t>
      </w:r>
      <w:r w:rsidRPr="00E53B2E">
        <w:t xml:space="preserve"> būtina pradėti tinkamą</w:t>
      </w:r>
      <w:r w:rsidR="005F6090" w:rsidRPr="00E53B2E">
        <w:t xml:space="preserve"> gydymą, pagal</w:t>
      </w:r>
      <w:r w:rsidRPr="00E53B2E">
        <w:t xml:space="preserve"> </w:t>
      </w:r>
      <w:r w:rsidR="005F6090" w:rsidRPr="00E53B2E">
        <w:t>vietines rekomendacijas skiriant profilaktinį prieš</w:t>
      </w:r>
      <w:r w:rsidRPr="00E53B2E">
        <w:t>tuberkuliozin</w:t>
      </w:r>
      <w:r w:rsidR="005F6090" w:rsidRPr="00E53B2E">
        <w:t>į</w:t>
      </w:r>
      <w:r w:rsidRPr="00E53B2E">
        <w:t xml:space="preserve"> gydymą.</w:t>
      </w:r>
    </w:p>
    <w:p w14:paraId="2032F4DC" w14:textId="77777777" w:rsidR="00C355EC" w:rsidRPr="00E53B2E" w:rsidRDefault="00C355EC" w:rsidP="0009685B">
      <w:pPr>
        <w:pStyle w:val="BodyText"/>
        <w:widowControl/>
        <w:kinsoku w:val="0"/>
        <w:overflowPunct w:val="0"/>
        <w:ind w:left="0"/>
        <w:rPr>
          <w:szCs w:val="21"/>
        </w:rPr>
      </w:pPr>
    </w:p>
    <w:p w14:paraId="5DE855C4" w14:textId="77777777" w:rsidR="00C355EC" w:rsidRPr="00E53B2E" w:rsidRDefault="00C54026" w:rsidP="0009685B">
      <w:pPr>
        <w:pStyle w:val="BodyText"/>
        <w:widowControl/>
        <w:kinsoku w:val="0"/>
        <w:overflowPunct w:val="0"/>
        <w:ind w:left="0"/>
      </w:pPr>
      <w:r w:rsidRPr="00E53B2E">
        <w:t>P</w:t>
      </w:r>
      <w:r w:rsidR="00C355EC" w:rsidRPr="00E53B2E">
        <w:t>rofilakti</w:t>
      </w:r>
      <w:r w:rsidR="005F6090" w:rsidRPr="00E53B2E">
        <w:t>nio</w:t>
      </w:r>
      <w:r w:rsidR="00C355EC" w:rsidRPr="00E53B2E">
        <w:t xml:space="preserve"> </w:t>
      </w:r>
      <w:r w:rsidR="000D3016" w:rsidRPr="00E53B2E">
        <w:t>prieštuberkuliozin</w:t>
      </w:r>
      <w:r w:rsidRPr="00E53B2E">
        <w:t xml:space="preserve">io </w:t>
      </w:r>
      <w:r w:rsidR="00C355EC" w:rsidRPr="00E53B2E">
        <w:t xml:space="preserve">gydymo poreikį reikia apsvarstyti ir prieš pradedant Amsparity gydyti pacientus, kurie turi keletą arba reikšmingų tuberkuliozės rizikos veiksnių (net jeigu </w:t>
      </w:r>
      <w:r w:rsidRPr="00E53B2E">
        <w:t>mėginiai</w:t>
      </w:r>
      <w:r w:rsidR="00C355EC" w:rsidRPr="00E53B2E">
        <w:t>tuberkulioz</w:t>
      </w:r>
      <w:r w:rsidRPr="00E53B2E">
        <w:t>ei</w:t>
      </w:r>
      <w:r w:rsidR="00C355EC" w:rsidRPr="00E53B2E">
        <w:t xml:space="preserve"> </w:t>
      </w:r>
      <w:r w:rsidRPr="00E53B2E">
        <w:t>yra</w:t>
      </w:r>
      <w:r w:rsidR="00C355EC" w:rsidRPr="00E53B2E">
        <w:t xml:space="preserve"> neigiami), o taip pat pacientus, kurie anksčiau sirg</w:t>
      </w:r>
      <w:r w:rsidRPr="00E53B2E">
        <w:t>o</w:t>
      </w:r>
      <w:r w:rsidR="00C355EC" w:rsidRPr="00E53B2E">
        <w:t xml:space="preserve"> latentine arba aktyvios formos tuberkulioze ir kuriems negalima patvirtinti adekvataus gydymo kurso.</w:t>
      </w:r>
    </w:p>
    <w:p w14:paraId="352F39BD" w14:textId="77777777" w:rsidR="00C355EC" w:rsidRPr="00E53B2E" w:rsidRDefault="00C355EC" w:rsidP="0009685B">
      <w:pPr>
        <w:pStyle w:val="BodyText"/>
        <w:widowControl/>
        <w:kinsoku w:val="0"/>
        <w:overflowPunct w:val="0"/>
        <w:ind w:left="0"/>
        <w:rPr>
          <w:szCs w:val="21"/>
        </w:rPr>
      </w:pPr>
    </w:p>
    <w:p w14:paraId="6FC6D2F6" w14:textId="77777777" w:rsidR="00C355EC" w:rsidRPr="00E53B2E" w:rsidRDefault="00C355EC" w:rsidP="0009685B">
      <w:pPr>
        <w:pStyle w:val="BodyText"/>
        <w:widowControl/>
        <w:kinsoku w:val="0"/>
        <w:overflowPunct w:val="0"/>
        <w:ind w:left="0"/>
      </w:pPr>
      <w:r w:rsidRPr="00E53B2E">
        <w:t xml:space="preserve">Nepaisant </w:t>
      </w:r>
      <w:r w:rsidR="00C54026" w:rsidRPr="00E53B2E">
        <w:t>profilaktinio prieštuberkuliozinio</w:t>
      </w:r>
      <w:r w:rsidRPr="00E53B2E">
        <w:t xml:space="preserve"> gydymo, adalimumabu gydytiems pacientams pasitaikė tuberkuliozės reaktyvacijos atvejų. Kai kuriems pacientams, kurie </w:t>
      </w:r>
      <w:r w:rsidR="00C54026" w:rsidRPr="00E53B2E">
        <w:t xml:space="preserve">buvo sėkmingai gydyti dėl </w:t>
      </w:r>
      <w:r w:rsidRPr="00E53B2E">
        <w:t>aktyvios tuberkuliozė</w:t>
      </w:r>
      <w:r w:rsidR="00C54026" w:rsidRPr="00E53B2E">
        <w:t>s</w:t>
      </w:r>
      <w:r w:rsidRPr="00E53B2E">
        <w:t>, vartojant adalimumabą vėl išsivystė tuberkuliozė.</w:t>
      </w:r>
    </w:p>
    <w:p w14:paraId="39981643" w14:textId="77777777" w:rsidR="00C355EC" w:rsidRPr="00E53B2E" w:rsidRDefault="00C355EC" w:rsidP="0009685B">
      <w:pPr>
        <w:pStyle w:val="BodyText"/>
        <w:widowControl/>
        <w:kinsoku w:val="0"/>
        <w:overflowPunct w:val="0"/>
        <w:ind w:left="0"/>
      </w:pPr>
    </w:p>
    <w:p w14:paraId="1A9ADB96" w14:textId="77777777" w:rsidR="00C355EC" w:rsidRPr="00E53B2E" w:rsidRDefault="00C355EC" w:rsidP="0009685B">
      <w:pPr>
        <w:pStyle w:val="BodyText"/>
        <w:widowControl/>
        <w:kinsoku w:val="0"/>
        <w:overflowPunct w:val="0"/>
        <w:ind w:left="0"/>
      </w:pPr>
      <w:r w:rsidRPr="00E53B2E">
        <w:t xml:space="preserve">Pacientams </w:t>
      </w:r>
      <w:r w:rsidR="00C54026" w:rsidRPr="00E53B2E">
        <w:t>būtina</w:t>
      </w:r>
      <w:r w:rsidRPr="00E53B2E">
        <w:t xml:space="preserve"> nurodyti</w:t>
      </w:r>
      <w:r w:rsidR="00C54026" w:rsidRPr="00E53B2E">
        <w:t>, kad</w:t>
      </w:r>
      <w:r w:rsidRPr="00E53B2E">
        <w:t xml:space="preserve"> kreipt</w:t>
      </w:r>
      <w:r w:rsidR="00C54026" w:rsidRPr="00E53B2E">
        <w:t>ųsi</w:t>
      </w:r>
      <w:r w:rsidRPr="00E53B2E">
        <w:t xml:space="preserve"> į gydytoją, jeigu Amsparity gydymo metu arba po jo pasireiškia tuberkulioz</w:t>
      </w:r>
      <w:r w:rsidR="00C54026" w:rsidRPr="00E53B2E">
        <w:t>inei</w:t>
      </w:r>
      <w:r w:rsidRPr="00E53B2E">
        <w:t xml:space="preserve"> infekcijai būdingų požymių arba simptomų (pvz., nepraeinantis kosulys, išsekimas ir (arba) </w:t>
      </w:r>
      <w:r w:rsidR="00C54026" w:rsidRPr="00E53B2E">
        <w:t xml:space="preserve">sumažėjęs </w:t>
      </w:r>
      <w:r w:rsidRPr="00E53B2E">
        <w:t xml:space="preserve">kūno </w:t>
      </w:r>
      <w:r w:rsidR="00C54026" w:rsidRPr="00E53B2E">
        <w:t>svoris</w:t>
      </w:r>
      <w:r w:rsidRPr="00E53B2E">
        <w:t>, subfebrilus karščiavimas, apatija).</w:t>
      </w:r>
    </w:p>
    <w:p w14:paraId="41E6DBC3" w14:textId="77777777" w:rsidR="00C355EC" w:rsidRPr="00E53B2E" w:rsidRDefault="00C355EC" w:rsidP="0009685B">
      <w:pPr>
        <w:pStyle w:val="BodyText"/>
        <w:widowControl/>
        <w:kinsoku w:val="0"/>
        <w:overflowPunct w:val="0"/>
        <w:ind w:left="0"/>
      </w:pPr>
    </w:p>
    <w:p w14:paraId="5089B29D" w14:textId="77777777" w:rsidR="00C355EC" w:rsidRPr="00E53B2E" w:rsidRDefault="00C355EC" w:rsidP="0009685B">
      <w:pPr>
        <w:pStyle w:val="BodyText"/>
        <w:keepNext/>
        <w:widowControl/>
        <w:kinsoku w:val="0"/>
        <w:overflowPunct w:val="0"/>
        <w:ind w:left="0"/>
      </w:pPr>
      <w:r w:rsidRPr="00E53B2E">
        <w:rPr>
          <w:i/>
          <w:iCs/>
        </w:rPr>
        <w:t>Kitos oportunistinės infekcijos</w:t>
      </w:r>
    </w:p>
    <w:p w14:paraId="4D9604A8" w14:textId="77777777" w:rsidR="00C355EC" w:rsidRPr="00E53B2E" w:rsidRDefault="00C355EC" w:rsidP="0009685B">
      <w:pPr>
        <w:pStyle w:val="BodyText"/>
        <w:widowControl/>
        <w:kinsoku w:val="0"/>
        <w:overflowPunct w:val="0"/>
        <w:ind w:left="0"/>
        <w:rPr>
          <w:i/>
          <w:iCs/>
          <w:szCs w:val="21"/>
        </w:rPr>
      </w:pPr>
    </w:p>
    <w:p w14:paraId="0F3D6FC9" w14:textId="77777777" w:rsidR="00C355EC" w:rsidRPr="00E53B2E" w:rsidRDefault="00C355EC" w:rsidP="0009685B">
      <w:pPr>
        <w:pStyle w:val="BodyText"/>
        <w:widowControl/>
        <w:kinsoku w:val="0"/>
        <w:overflowPunct w:val="0"/>
        <w:ind w:left="0"/>
      </w:pPr>
      <w:r w:rsidRPr="00E53B2E">
        <w:t xml:space="preserve">Adalimumabą vartojantiems pacientams </w:t>
      </w:r>
      <w:r w:rsidR="00C54026" w:rsidRPr="00E53B2E">
        <w:t>buvo pastebėti</w:t>
      </w:r>
      <w:r w:rsidRPr="00E53B2E">
        <w:t xml:space="preserve"> oportunistinių infekcijų atvejai, įskaitant invazines grybelines infekcijas. Pacientams, gydomiems TNF</w:t>
      </w:r>
      <w:r w:rsidR="00C54026" w:rsidRPr="00E53B2E">
        <w:t xml:space="preserve"> -</w:t>
      </w:r>
      <w:r w:rsidRPr="00E53B2E">
        <w:t> antagonistais, šios infekcijos nebuvo laiku nustatytos, todėl laiku neskirtas tinkamas gydymas ir kai kurie atvejai baigėsi mirtimi.</w:t>
      </w:r>
    </w:p>
    <w:p w14:paraId="42F621D3" w14:textId="77777777" w:rsidR="008620EF" w:rsidRPr="00E53B2E" w:rsidRDefault="008620EF" w:rsidP="0009685B">
      <w:pPr>
        <w:pStyle w:val="BodyText"/>
        <w:widowControl/>
        <w:kinsoku w:val="0"/>
        <w:overflowPunct w:val="0"/>
        <w:ind w:left="0"/>
      </w:pPr>
    </w:p>
    <w:p w14:paraId="777C7124" w14:textId="77777777" w:rsidR="00C355EC" w:rsidRPr="00E53B2E" w:rsidRDefault="00C355EC" w:rsidP="0009685B">
      <w:pPr>
        <w:pStyle w:val="BodyText"/>
        <w:widowControl/>
        <w:kinsoku w:val="0"/>
        <w:overflowPunct w:val="0"/>
        <w:ind w:left="0"/>
      </w:pPr>
      <w:r w:rsidRPr="00E53B2E">
        <w:t>Jeigu pacientui pasireiškia toki</w:t>
      </w:r>
      <w:r w:rsidR="00C54026" w:rsidRPr="00E53B2E">
        <w:t>e</w:t>
      </w:r>
      <w:r w:rsidRPr="00E53B2E">
        <w:t xml:space="preserve"> požymi</w:t>
      </w:r>
      <w:r w:rsidR="00C54026" w:rsidRPr="00E53B2E">
        <w:t>ai</w:t>
      </w:r>
      <w:r w:rsidRPr="00E53B2E">
        <w:t xml:space="preserve"> ir simptom</w:t>
      </w:r>
      <w:r w:rsidR="00C54026" w:rsidRPr="00E53B2E">
        <w:t>ai</w:t>
      </w:r>
      <w:r w:rsidRPr="00E53B2E">
        <w:t xml:space="preserve"> kaip karščiavimas, bendrasis negalavimas, </w:t>
      </w:r>
      <w:r w:rsidR="00C54026" w:rsidRPr="00E53B2E">
        <w:t>svorio</w:t>
      </w:r>
      <w:r w:rsidRPr="00E53B2E">
        <w:t xml:space="preserve"> kritimas, prakaitavimas, kosulys, dusulys ir (arba) plaučių infiltratai arba kitos rimtos sisteminės ligos (esant šokui arba be jo), reikia įtarti invazinę grybelinę infekciją ir nedelsiant nutraukti gydymą Amsparity. Šiems pacientams diagnozę nustatyti ir empirinį </w:t>
      </w:r>
      <w:r w:rsidR="00300B2D" w:rsidRPr="00E53B2E">
        <w:t>priešgrybelinį</w:t>
      </w:r>
      <w:r w:rsidRPr="00E53B2E">
        <w:t xml:space="preserve"> gydymą skirti reikia pasikonsultavus su gydytoju, turinči</w:t>
      </w:r>
      <w:r w:rsidR="00300B2D" w:rsidRPr="00E53B2E">
        <w:t>u patirties</w:t>
      </w:r>
      <w:r w:rsidRPr="00E53B2E">
        <w:t xml:space="preserve"> invazin</w:t>
      </w:r>
      <w:r w:rsidR="00300B2D" w:rsidRPr="00E53B2E">
        <w:t>ių</w:t>
      </w:r>
      <w:r w:rsidRPr="00E53B2E">
        <w:t xml:space="preserve"> grybelin</w:t>
      </w:r>
      <w:r w:rsidR="00300B2D" w:rsidRPr="00E53B2E">
        <w:t>ių</w:t>
      </w:r>
      <w:r w:rsidRPr="00E53B2E">
        <w:t xml:space="preserve"> infekcij</w:t>
      </w:r>
      <w:r w:rsidR="00300B2D" w:rsidRPr="00E53B2E">
        <w:t>ų gydymo srityje</w:t>
      </w:r>
      <w:r w:rsidRPr="00E53B2E">
        <w:t>.</w:t>
      </w:r>
    </w:p>
    <w:p w14:paraId="7C0D7BF1" w14:textId="77777777" w:rsidR="00C355EC" w:rsidRPr="00E53B2E" w:rsidRDefault="00C355EC" w:rsidP="0009685B">
      <w:pPr>
        <w:pStyle w:val="BodyText"/>
        <w:widowControl/>
        <w:kinsoku w:val="0"/>
        <w:overflowPunct w:val="0"/>
        <w:ind w:left="0"/>
        <w:rPr>
          <w:szCs w:val="21"/>
        </w:rPr>
      </w:pPr>
    </w:p>
    <w:p w14:paraId="2C58D526" w14:textId="77777777" w:rsidR="00C355EC" w:rsidRPr="00E53B2E" w:rsidRDefault="00C355EC" w:rsidP="00054A92">
      <w:pPr>
        <w:pStyle w:val="BodyText"/>
        <w:keepNext/>
        <w:widowControl/>
        <w:kinsoku w:val="0"/>
        <w:overflowPunct w:val="0"/>
        <w:ind w:left="0"/>
      </w:pPr>
      <w:r w:rsidRPr="00E53B2E">
        <w:rPr>
          <w:u w:val="single"/>
        </w:rPr>
        <w:t>Hepatito B reaktyvacija</w:t>
      </w:r>
    </w:p>
    <w:p w14:paraId="66F5CB60" w14:textId="77777777" w:rsidR="00C355EC" w:rsidRPr="00E53B2E" w:rsidRDefault="00C355EC" w:rsidP="0009685B">
      <w:pPr>
        <w:pStyle w:val="BodyText"/>
        <w:widowControl/>
        <w:kinsoku w:val="0"/>
        <w:overflowPunct w:val="0"/>
        <w:ind w:left="0"/>
      </w:pPr>
    </w:p>
    <w:p w14:paraId="7E880108" w14:textId="77777777" w:rsidR="00C355EC" w:rsidRPr="00E53B2E" w:rsidRDefault="00C355EC" w:rsidP="0009685B">
      <w:pPr>
        <w:pStyle w:val="BodyText"/>
        <w:widowControl/>
        <w:kinsoku w:val="0"/>
        <w:overflowPunct w:val="0"/>
        <w:ind w:left="0"/>
      </w:pPr>
      <w:r w:rsidRPr="00E53B2E">
        <w:t>TNF antagonistą, įskaitant ir adalimumabą, vartojantiems pacientams, kurie yra lėtiniai viruso nešiotoja</w:t>
      </w:r>
      <w:r w:rsidR="00300B2D" w:rsidRPr="00E53B2E">
        <w:t>i</w:t>
      </w:r>
      <w:r w:rsidRPr="00E53B2E">
        <w:t xml:space="preserve"> (t. y. jiems nustatytas paviršinis antigenas), pasitaikė hepatito B reaktyvacijos atvejų. Kai kurie atvejai baigėsi mirtimi. Prieš pradedant gydyti Amsparity pacientus reikia ištirti dėl </w:t>
      </w:r>
      <w:r w:rsidRPr="00E53B2E">
        <w:lastRenderedPageBreak/>
        <w:t xml:space="preserve">HBV infekcijos. Pacientams, kuriems nustatytas teigiamas hepatito B infekcijos </w:t>
      </w:r>
      <w:r w:rsidR="00300B2D" w:rsidRPr="00E53B2E">
        <w:t xml:space="preserve">tyrimo </w:t>
      </w:r>
      <w:r w:rsidRPr="00E53B2E">
        <w:t>rezultatas, rekomenduojama pasitarti su gydytoju, turinčiu hepatito B gydymo patirties.</w:t>
      </w:r>
    </w:p>
    <w:p w14:paraId="429C83F8" w14:textId="77777777" w:rsidR="00C355EC" w:rsidRPr="00E53B2E" w:rsidRDefault="00C355EC" w:rsidP="0009685B">
      <w:pPr>
        <w:pStyle w:val="BodyText"/>
        <w:widowControl/>
        <w:kinsoku w:val="0"/>
        <w:overflowPunct w:val="0"/>
        <w:ind w:left="0"/>
      </w:pPr>
    </w:p>
    <w:p w14:paraId="097FA8E0" w14:textId="77777777" w:rsidR="00C355EC" w:rsidRPr="00E53B2E" w:rsidRDefault="00C355EC" w:rsidP="0009685B">
      <w:pPr>
        <w:pStyle w:val="BodyText"/>
        <w:widowControl/>
        <w:kinsoku w:val="0"/>
        <w:overflowPunct w:val="0"/>
        <w:ind w:left="0"/>
      </w:pPr>
      <w:r w:rsidRPr="00E53B2E">
        <w:t xml:space="preserve">HBV nešiotojus, kuriuos reikia gydyti Amsparity, gydymo metu ir keletą mėnesių po gydymo </w:t>
      </w:r>
      <w:r w:rsidR="00300B2D" w:rsidRPr="00E53B2E">
        <w:t>nutraukimo</w:t>
      </w:r>
      <w:r w:rsidRPr="00E53B2E">
        <w:t xml:space="preserve"> reikia nuolat atidžiai stebėti, ar nėra aktyvios HBV infekcijos požymių ir simptomų. Apie pacientų</w:t>
      </w:r>
      <w:r w:rsidR="00300B2D" w:rsidRPr="00E53B2E">
        <w:t>,</w:t>
      </w:r>
      <w:r w:rsidRPr="00E53B2E">
        <w:t xml:space="preserve"> HBV nešiotojų</w:t>
      </w:r>
      <w:r w:rsidR="00300B2D" w:rsidRPr="00E53B2E">
        <w:t>,</w:t>
      </w:r>
      <w:r w:rsidRPr="00E53B2E">
        <w:t xml:space="preserve"> gydymą TNF antagonistais kartu su </w:t>
      </w:r>
      <w:r w:rsidR="00300B2D" w:rsidRPr="00E53B2E">
        <w:t>prieš</w:t>
      </w:r>
      <w:r w:rsidRPr="00E53B2E">
        <w:t xml:space="preserve">virusiniais vaistais, siekiant išvengti HBV reaktyvacijos, tinkamų duomenų nėra. Pacientams, kuriems nustatyta HBV reaktyvacija, gydymą Amsparity reikia nutraukti ir pradėti veiksmingą </w:t>
      </w:r>
      <w:r w:rsidR="001B1090" w:rsidRPr="00E53B2E">
        <w:t>prieš</w:t>
      </w:r>
      <w:r w:rsidRPr="00E53B2E">
        <w:t xml:space="preserve">virusinį gydymą bei atitinkamą </w:t>
      </w:r>
      <w:r w:rsidR="001B1090" w:rsidRPr="00E53B2E">
        <w:t>palaikomąjį</w:t>
      </w:r>
      <w:r w:rsidRPr="00E53B2E">
        <w:t xml:space="preserve"> gydymą.</w:t>
      </w:r>
    </w:p>
    <w:p w14:paraId="017E3C72" w14:textId="77777777" w:rsidR="00C355EC" w:rsidRPr="00E53B2E" w:rsidRDefault="00C355EC" w:rsidP="0009685B">
      <w:pPr>
        <w:pStyle w:val="BodyText"/>
        <w:widowControl/>
        <w:kinsoku w:val="0"/>
        <w:overflowPunct w:val="0"/>
        <w:ind w:left="0"/>
        <w:rPr>
          <w:szCs w:val="21"/>
        </w:rPr>
      </w:pPr>
    </w:p>
    <w:p w14:paraId="62E19530" w14:textId="77777777" w:rsidR="00C355EC" w:rsidRPr="00E53B2E" w:rsidRDefault="00C355EC" w:rsidP="0009685B">
      <w:pPr>
        <w:pStyle w:val="BodyText"/>
        <w:widowControl/>
        <w:kinsoku w:val="0"/>
        <w:overflowPunct w:val="0"/>
        <w:ind w:left="0"/>
      </w:pPr>
      <w:r w:rsidRPr="00E53B2E">
        <w:rPr>
          <w:u w:val="single"/>
        </w:rPr>
        <w:t>Neurologiniai reiškiniai</w:t>
      </w:r>
    </w:p>
    <w:p w14:paraId="03253FFD" w14:textId="77777777" w:rsidR="00C355EC" w:rsidRPr="00E53B2E" w:rsidRDefault="00C355EC" w:rsidP="0009685B">
      <w:pPr>
        <w:pStyle w:val="BodyText"/>
        <w:widowControl/>
        <w:kinsoku w:val="0"/>
        <w:overflowPunct w:val="0"/>
        <w:ind w:left="0"/>
      </w:pPr>
    </w:p>
    <w:p w14:paraId="47147AEB" w14:textId="77777777" w:rsidR="00C355EC" w:rsidRPr="00E53B2E" w:rsidRDefault="00C355EC" w:rsidP="0009685B">
      <w:pPr>
        <w:pStyle w:val="BodyText"/>
        <w:widowControl/>
        <w:kinsoku w:val="0"/>
        <w:overflowPunct w:val="0"/>
        <w:ind w:left="0"/>
      </w:pPr>
      <w:r w:rsidRPr="00E53B2E">
        <w:t>TNF antagonistai, įskaitant adalimumabą, retais atvejais s</w:t>
      </w:r>
      <w:r w:rsidR="001B1090" w:rsidRPr="00E53B2E">
        <w:t>iejami</w:t>
      </w:r>
      <w:r w:rsidRPr="00E53B2E">
        <w:t xml:space="preserve"> su centrinės nervų sistemos demielinizuojančių ligų, įskaitant išsėtinę sklerozę ir optinį neuritą, periferinės nervų sistemos demielinizuojančių ligų, įskaitant </w:t>
      </w:r>
      <w:r w:rsidRPr="00E53B2E">
        <w:rPr>
          <w:i/>
          <w:iCs/>
        </w:rPr>
        <w:t>Guillain-Barr</w:t>
      </w:r>
      <w:r w:rsidR="001B1090" w:rsidRPr="00E53B2E">
        <w:t>e</w:t>
      </w:r>
      <w:r w:rsidRPr="00E53B2E">
        <w:t xml:space="preserve"> sindromą, klinikinių požymių atsiradimu arba paūmėjimu ir (arba) šioms ligoms būdingų </w:t>
      </w:r>
      <w:r w:rsidR="001B1090" w:rsidRPr="00E53B2E">
        <w:t xml:space="preserve">požymių, nustatomų </w:t>
      </w:r>
      <w:r w:rsidRPr="00E53B2E">
        <w:t>rentgenografini</w:t>
      </w:r>
      <w:r w:rsidR="001B1090" w:rsidRPr="00E53B2E">
        <w:t>ais tyrimais,</w:t>
      </w:r>
      <w:r w:rsidRPr="00E53B2E">
        <w:t xml:space="preserve"> atsiradimu. Vaistą skiriantys specialistai turi gerai pasvarstyti, ar skirti Amsparity pacientams, kuriems yra ar neseniai atsirado </w:t>
      </w:r>
      <w:r w:rsidR="001B1090" w:rsidRPr="00E53B2E">
        <w:t xml:space="preserve">demielinizuojančių </w:t>
      </w:r>
      <w:r w:rsidRPr="00E53B2E">
        <w:t>centrinės ar periferinės nervų sistemos sutrikimų; pasireiškus kuriam nors iš šių sutrikimų reikia apsvarstyti gydymo Amsparity nutraukim</w:t>
      </w:r>
      <w:r w:rsidR="001B1090" w:rsidRPr="00E53B2E">
        <w:t>ą</w:t>
      </w:r>
      <w:r w:rsidRPr="00E53B2E">
        <w:t xml:space="preserve">. </w:t>
      </w:r>
      <w:r w:rsidR="001B1090" w:rsidRPr="00E53B2E">
        <w:t>Yra ž</w:t>
      </w:r>
      <w:r w:rsidRPr="00E53B2E">
        <w:t>inoma</w:t>
      </w:r>
      <w:r w:rsidR="001B1090" w:rsidRPr="00E53B2E">
        <w:t>s ryšys tarp</w:t>
      </w:r>
      <w:r w:rsidRPr="00E53B2E">
        <w:t xml:space="preserve"> vidurini</w:t>
      </w:r>
      <w:r w:rsidR="001B1090" w:rsidRPr="00E53B2E">
        <w:t>o</w:t>
      </w:r>
      <w:r w:rsidRPr="00E53B2E">
        <w:t xml:space="preserve"> uveit</w:t>
      </w:r>
      <w:r w:rsidR="001B1090" w:rsidRPr="00E53B2E">
        <w:t>o</w:t>
      </w:r>
      <w:r w:rsidRPr="00E53B2E">
        <w:t xml:space="preserve"> </w:t>
      </w:r>
      <w:r w:rsidR="001B1090" w:rsidRPr="00E53B2E">
        <w:t>ir demielinizuojančių</w:t>
      </w:r>
      <w:r w:rsidRPr="00E53B2E">
        <w:t xml:space="preserve"> centrinės nervų sistemos sutrikim</w:t>
      </w:r>
      <w:r w:rsidR="001B1090" w:rsidRPr="00E53B2E">
        <w:t>ų</w:t>
      </w:r>
      <w:r w:rsidRPr="00E53B2E">
        <w:t xml:space="preserve">. </w:t>
      </w:r>
      <w:r w:rsidR="001B1090" w:rsidRPr="00E53B2E">
        <w:t>P</w:t>
      </w:r>
      <w:r w:rsidRPr="00E53B2E">
        <w:t>acient</w:t>
      </w:r>
      <w:r w:rsidR="001B1090" w:rsidRPr="00E53B2E">
        <w:t>ams</w:t>
      </w:r>
      <w:r w:rsidRPr="00E53B2E">
        <w:t>, sergan</w:t>
      </w:r>
      <w:r w:rsidR="001E1853" w:rsidRPr="00E53B2E">
        <w:t>tiems</w:t>
      </w:r>
      <w:r w:rsidRPr="00E53B2E">
        <w:t xml:space="preserve"> neinfekciniu viduriniu uveitu,</w:t>
      </w:r>
      <w:r w:rsidR="001E1853" w:rsidRPr="00E53B2E">
        <w:t xml:space="preserve"> prieš pradedant</w:t>
      </w:r>
      <w:r w:rsidRPr="00E53B2E">
        <w:t xml:space="preserve"> </w:t>
      </w:r>
      <w:r w:rsidR="001E1853" w:rsidRPr="00E53B2E">
        <w:t xml:space="preserve">gydymą Amsparity </w:t>
      </w:r>
      <w:r w:rsidRPr="00E53B2E">
        <w:t xml:space="preserve">ir reguliariai gydymo metu reikia atlikti neurologinį įvertinimą nustatant, ar nėra ir </w:t>
      </w:r>
      <w:r w:rsidR="001E1853" w:rsidRPr="00E53B2E">
        <w:t xml:space="preserve">ar </w:t>
      </w:r>
      <w:r w:rsidRPr="00E53B2E">
        <w:t>nesivysto centrinės nervų sistemos demielinizuojančių sutrikimų.</w:t>
      </w:r>
    </w:p>
    <w:p w14:paraId="77BC5114" w14:textId="77777777" w:rsidR="00C355EC" w:rsidRPr="00E53B2E" w:rsidRDefault="00C355EC" w:rsidP="0009685B">
      <w:pPr>
        <w:pStyle w:val="BodyText"/>
        <w:widowControl/>
        <w:kinsoku w:val="0"/>
        <w:overflowPunct w:val="0"/>
        <w:ind w:left="0"/>
      </w:pPr>
    </w:p>
    <w:p w14:paraId="0E7F5698" w14:textId="77777777" w:rsidR="00C355EC" w:rsidRPr="00E53B2E" w:rsidRDefault="00C355EC" w:rsidP="0009685B">
      <w:pPr>
        <w:pStyle w:val="BodyText"/>
        <w:widowControl/>
        <w:kinsoku w:val="0"/>
        <w:overflowPunct w:val="0"/>
        <w:ind w:left="0"/>
      </w:pPr>
      <w:r w:rsidRPr="00E53B2E">
        <w:rPr>
          <w:u w:val="single"/>
        </w:rPr>
        <w:t>Alerginės reakcijos</w:t>
      </w:r>
    </w:p>
    <w:p w14:paraId="4629AF1B" w14:textId="77777777" w:rsidR="00C355EC" w:rsidRPr="00E53B2E" w:rsidRDefault="00C355EC" w:rsidP="0009685B">
      <w:pPr>
        <w:pStyle w:val="BodyText"/>
        <w:widowControl/>
        <w:kinsoku w:val="0"/>
        <w:overflowPunct w:val="0"/>
        <w:ind w:left="0"/>
      </w:pPr>
    </w:p>
    <w:p w14:paraId="482F66E4" w14:textId="77777777" w:rsidR="00C355EC" w:rsidRPr="00E53B2E" w:rsidRDefault="00C355EC" w:rsidP="0009685B">
      <w:pPr>
        <w:pStyle w:val="BodyText"/>
        <w:widowControl/>
        <w:kinsoku w:val="0"/>
        <w:overflowPunct w:val="0"/>
        <w:ind w:left="0"/>
      </w:pPr>
      <w:r w:rsidRPr="00E53B2E">
        <w:t xml:space="preserve">Klinikinių tyrimų metu pastebėta retų su adalimumabo vartojimu susijusių </w:t>
      </w:r>
      <w:r w:rsidR="001E1853" w:rsidRPr="00E53B2E">
        <w:t>sunkių</w:t>
      </w:r>
      <w:r w:rsidRPr="00E53B2E">
        <w:t xml:space="preserve"> alerginių reakcijų. Taip pat </w:t>
      </w:r>
      <w:r w:rsidR="001E1853" w:rsidRPr="00E53B2E">
        <w:t xml:space="preserve">klinikinių tyrimų metu </w:t>
      </w:r>
      <w:r w:rsidRPr="00E53B2E">
        <w:t>nedažnai pasitaikė ne</w:t>
      </w:r>
      <w:r w:rsidR="001E1853" w:rsidRPr="00E53B2E">
        <w:t>sunkių</w:t>
      </w:r>
      <w:r w:rsidRPr="00E53B2E">
        <w:t xml:space="preserve"> su adalimumabo vartojimu susijusių alerginių reakcijų. </w:t>
      </w:r>
      <w:r w:rsidR="001E1853" w:rsidRPr="00E53B2E">
        <w:t>Tyrimo metu g</w:t>
      </w:r>
      <w:r w:rsidRPr="00E53B2E">
        <w:t xml:space="preserve">auta pranešimų apie </w:t>
      </w:r>
      <w:r w:rsidR="001E1853" w:rsidRPr="00E53B2E">
        <w:t>sunkias</w:t>
      </w:r>
      <w:r w:rsidRPr="00E53B2E">
        <w:t xml:space="preserve"> alergines reakcijas, įskaitant anafilaksiją, pasireiškusias po adalimumabo vartojimo. Pasireiškus anafilaksinei arba kitokiai </w:t>
      </w:r>
      <w:r w:rsidR="001E1853" w:rsidRPr="00E53B2E">
        <w:t>sunkiai</w:t>
      </w:r>
      <w:r w:rsidRPr="00E53B2E">
        <w:t xml:space="preserve"> alerginei reakcijai, Amsparity vartojimą reikia nedelsiant nutraukti ir pradėti tinkamą gydymą.</w:t>
      </w:r>
    </w:p>
    <w:p w14:paraId="5D8B08A0" w14:textId="77777777" w:rsidR="00C355EC" w:rsidRPr="00E53B2E" w:rsidRDefault="00C355EC" w:rsidP="0009685B">
      <w:pPr>
        <w:pStyle w:val="BodyText"/>
        <w:widowControl/>
        <w:kinsoku w:val="0"/>
        <w:overflowPunct w:val="0"/>
        <w:ind w:left="0"/>
      </w:pPr>
    </w:p>
    <w:p w14:paraId="39D6CD20" w14:textId="77777777" w:rsidR="00C355EC" w:rsidRPr="00E53B2E" w:rsidRDefault="00C355EC" w:rsidP="0009685B">
      <w:pPr>
        <w:pStyle w:val="BodyText"/>
        <w:widowControl/>
        <w:kinsoku w:val="0"/>
        <w:overflowPunct w:val="0"/>
        <w:ind w:left="0"/>
      </w:pPr>
      <w:r w:rsidRPr="00E53B2E">
        <w:rPr>
          <w:u w:val="single"/>
        </w:rPr>
        <w:t>Imunosupresija</w:t>
      </w:r>
    </w:p>
    <w:p w14:paraId="008806CA" w14:textId="77777777" w:rsidR="00C355EC" w:rsidRPr="00E53B2E" w:rsidRDefault="00C355EC" w:rsidP="0009685B">
      <w:pPr>
        <w:pStyle w:val="BodyText"/>
        <w:widowControl/>
        <w:kinsoku w:val="0"/>
        <w:overflowPunct w:val="0"/>
        <w:ind w:left="0"/>
      </w:pPr>
    </w:p>
    <w:p w14:paraId="7D7935C4" w14:textId="77777777" w:rsidR="00C355EC" w:rsidRPr="00E53B2E" w:rsidRDefault="00C355EC" w:rsidP="0009685B">
      <w:pPr>
        <w:pStyle w:val="BodyText"/>
        <w:widowControl/>
        <w:kinsoku w:val="0"/>
        <w:overflowPunct w:val="0"/>
        <w:ind w:left="0"/>
      </w:pPr>
      <w:r w:rsidRPr="00E53B2E">
        <w:t>Tiriant 64 pacientus, sergančius reumatoidiniu artritu ir gydomus adalimumabu, uždelsto tipo padidėjusio jautrumo slopinimo, imunoglobulinų kiekio mažėjimo arba efektorinių T</w:t>
      </w:r>
      <w:r w:rsidR="001E1853" w:rsidRPr="00E53B2E">
        <w:t>-</w:t>
      </w:r>
      <w:r w:rsidRPr="00E53B2E">
        <w:t>, B</w:t>
      </w:r>
      <w:r w:rsidR="001E1853" w:rsidRPr="00E53B2E">
        <w:t>-</w:t>
      </w:r>
      <w:r w:rsidRPr="00E53B2E">
        <w:t>, NK ląstelių, monocitų / makrofagų bei neutrofilų skaičiaus pokyčių nepastebėta.</w:t>
      </w:r>
    </w:p>
    <w:p w14:paraId="2E109DDC" w14:textId="77777777" w:rsidR="00C355EC" w:rsidRPr="00E53B2E" w:rsidRDefault="00C355EC" w:rsidP="0009685B">
      <w:pPr>
        <w:pStyle w:val="BodyText"/>
        <w:widowControl/>
        <w:kinsoku w:val="0"/>
        <w:overflowPunct w:val="0"/>
        <w:ind w:left="0"/>
      </w:pPr>
    </w:p>
    <w:p w14:paraId="4E84D777" w14:textId="77777777" w:rsidR="00C355EC" w:rsidRPr="00E53B2E" w:rsidRDefault="00C355EC" w:rsidP="0009685B">
      <w:pPr>
        <w:pStyle w:val="BodyText"/>
        <w:keepNext/>
        <w:widowControl/>
        <w:kinsoku w:val="0"/>
        <w:overflowPunct w:val="0"/>
        <w:ind w:left="0"/>
      </w:pPr>
      <w:r w:rsidRPr="00E53B2E">
        <w:rPr>
          <w:u w:val="single"/>
        </w:rPr>
        <w:t>Piktybin</w:t>
      </w:r>
      <w:r w:rsidR="001E1853" w:rsidRPr="00E53B2E">
        <w:rPr>
          <w:u w:val="single"/>
        </w:rPr>
        <w:t>iai</w:t>
      </w:r>
      <w:r w:rsidRPr="00E53B2E">
        <w:rPr>
          <w:u w:val="single"/>
        </w:rPr>
        <w:t xml:space="preserve"> </w:t>
      </w:r>
      <w:r w:rsidR="001E1853" w:rsidRPr="00E53B2E">
        <w:rPr>
          <w:u w:val="single"/>
        </w:rPr>
        <w:t>navikai</w:t>
      </w:r>
      <w:r w:rsidRPr="00E53B2E">
        <w:rPr>
          <w:u w:val="single"/>
        </w:rPr>
        <w:t xml:space="preserve"> ir limfoproliferaciniai sutrikimai</w:t>
      </w:r>
    </w:p>
    <w:p w14:paraId="594AC233" w14:textId="77777777" w:rsidR="00C355EC" w:rsidRPr="00E53B2E" w:rsidRDefault="00C355EC" w:rsidP="0009685B">
      <w:pPr>
        <w:pStyle w:val="BodyText"/>
        <w:keepNext/>
        <w:widowControl/>
        <w:kinsoku w:val="0"/>
        <w:overflowPunct w:val="0"/>
        <w:ind w:left="0"/>
      </w:pPr>
    </w:p>
    <w:p w14:paraId="240913CB" w14:textId="77777777" w:rsidR="00C355EC" w:rsidRPr="00E53B2E" w:rsidRDefault="00C355EC" w:rsidP="0009685B">
      <w:pPr>
        <w:pStyle w:val="BodyText"/>
        <w:widowControl/>
        <w:kinsoku w:val="0"/>
        <w:overflowPunct w:val="0"/>
        <w:ind w:left="0"/>
      </w:pPr>
      <w:r w:rsidRPr="00E53B2E">
        <w:t xml:space="preserve">Klinikinių TNF antagonistų tyrimų kontroliuojamos fazės metu TNF antagonisto gavusiems pacientams nustatyta daugiau piktybinių ligų, įskaitant limfomą, palyginti su kontrolinės grupės pacientais. Visgi jų </w:t>
      </w:r>
      <w:r w:rsidR="003233F7" w:rsidRPr="00E53B2E">
        <w:t>buvo retai</w:t>
      </w:r>
      <w:r w:rsidRPr="00E53B2E">
        <w:t>. Poregistraciniu laikotarpiu gauta pranešimų apie leukemijos atvejus, nustatytus gydant TNF </w:t>
      </w:r>
      <w:r w:rsidR="00BD4591" w:rsidRPr="00E53B2E">
        <w:t xml:space="preserve">- </w:t>
      </w:r>
      <w:r w:rsidRPr="00E53B2E">
        <w:t xml:space="preserve">antagonistais. Didesnė limfomos ir leukemijos </w:t>
      </w:r>
      <w:r w:rsidRPr="009F64E3">
        <w:t>foninė</w:t>
      </w:r>
      <w:r w:rsidRPr="00E53B2E">
        <w:t xml:space="preserve"> rizika kyla reumatoidiniu artritu sergantiems pacientams, k</w:t>
      </w:r>
      <w:r w:rsidR="00343205" w:rsidRPr="00E53B2E">
        <w:t>uriems yra</w:t>
      </w:r>
      <w:r w:rsidRPr="00E53B2E">
        <w:t xml:space="preserve"> įsisenėjusi, labai aktyvi uždegiminė</w:t>
      </w:r>
      <w:r w:rsidR="00343205" w:rsidRPr="00E53B2E">
        <w:t xml:space="preserve"> liga</w:t>
      </w:r>
      <w:r w:rsidRPr="00E53B2E">
        <w:t xml:space="preserve">, kas apsunkina rizikos </w:t>
      </w:r>
      <w:r w:rsidR="00343205" w:rsidRPr="00E53B2E">
        <w:t>į</w:t>
      </w:r>
      <w:r w:rsidRPr="00E53B2E">
        <w:t>vertinimą. Dabartinėmis žiniomis, TNF antagonistu gydomiems pacientams negalima atmesti limfomų, leukemij</w:t>
      </w:r>
      <w:r w:rsidR="00343205" w:rsidRPr="00E53B2E">
        <w:t>os</w:t>
      </w:r>
      <w:r w:rsidRPr="00E53B2E">
        <w:t xml:space="preserve"> ir kitų piktybinių </w:t>
      </w:r>
      <w:r w:rsidR="00343205" w:rsidRPr="00E53B2E">
        <w:t>procesų</w:t>
      </w:r>
      <w:r w:rsidRPr="00E53B2E">
        <w:t xml:space="preserve"> rizikos.</w:t>
      </w:r>
    </w:p>
    <w:p w14:paraId="0B49107E" w14:textId="77777777" w:rsidR="00C355EC" w:rsidRPr="00E53B2E" w:rsidRDefault="00C355EC" w:rsidP="0009685B">
      <w:pPr>
        <w:pStyle w:val="BodyText"/>
        <w:widowControl/>
        <w:kinsoku w:val="0"/>
        <w:overflowPunct w:val="0"/>
        <w:ind w:left="0"/>
        <w:rPr>
          <w:szCs w:val="21"/>
        </w:rPr>
      </w:pPr>
    </w:p>
    <w:p w14:paraId="0D0A58AA" w14:textId="77777777" w:rsidR="00C355EC" w:rsidRPr="00E53B2E" w:rsidRDefault="00C355EC" w:rsidP="0009685B">
      <w:pPr>
        <w:pStyle w:val="BodyText"/>
        <w:widowControl/>
        <w:kinsoku w:val="0"/>
        <w:overflowPunct w:val="0"/>
        <w:ind w:left="0"/>
      </w:pPr>
      <w:r w:rsidRPr="00E53B2E">
        <w:t>Poregistraciniu laikotarpiu gauta pranešimų apie piktybin</w:t>
      </w:r>
      <w:r w:rsidR="008826EA" w:rsidRPr="00E53B2E">
        <w:t>es</w:t>
      </w:r>
      <w:r w:rsidRPr="00E53B2E">
        <w:t xml:space="preserve"> </w:t>
      </w:r>
      <w:r w:rsidR="008826EA" w:rsidRPr="00E53B2E">
        <w:t>ligas</w:t>
      </w:r>
      <w:r w:rsidRPr="00E53B2E">
        <w:t xml:space="preserve"> (kartais mirtin</w:t>
      </w:r>
      <w:r w:rsidR="008826EA" w:rsidRPr="00E53B2E">
        <w:t>a</w:t>
      </w:r>
      <w:r w:rsidRPr="00E53B2E">
        <w:t>s), išsivysčiusi</w:t>
      </w:r>
      <w:r w:rsidR="008826EA" w:rsidRPr="00E53B2E">
        <w:t>a</w:t>
      </w:r>
      <w:r w:rsidRPr="00E53B2E">
        <w:t>s vaikams, paaugliams ir jaunuoliams (iki 22 metų amžiaus), gydytiems TNF</w:t>
      </w:r>
      <w:r w:rsidR="008826EA" w:rsidRPr="00E53B2E">
        <w:t xml:space="preserve"> -</w:t>
      </w:r>
      <w:r w:rsidRPr="00E53B2E">
        <w:t xml:space="preserve"> antagonistais, įskaitant </w:t>
      </w:r>
      <w:r w:rsidR="008826EA" w:rsidRPr="00E53B2E">
        <w:t xml:space="preserve">ir </w:t>
      </w:r>
      <w:r w:rsidRPr="00E53B2E">
        <w:t>adalimumabą, kai gydymas pradėtas būnant ≤18 metų amžiaus. Maždaug puse atvejų nustatytos limfomos. Kitais atvejais nustatyta labai įvairių piktybinių ligų, įskaitant retas piktybines ligas, paprastai susijusias su imunosupresija. Piktybinių ligų išsivystymo rizikos vaikams ir paaugliams, gydomiems TNF </w:t>
      </w:r>
      <w:r w:rsidR="00B42BA0" w:rsidRPr="00E53B2E">
        <w:t xml:space="preserve">- </w:t>
      </w:r>
      <w:r w:rsidRPr="00E53B2E">
        <w:t>antagonistais, atmesti negalima.</w:t>
      </w:r>
    </w:p>
    <w:p w14:paraId="60F82FA6" w14:textId="77777777" w:rsidR="00C355EC" w:rsidRPr="00E53B2E" w:rsidRDefault="00C355EC" w:rsidP="0009685B">
      <w:pPr>
        <w:pStyle w:val="BodyText"/>
        <w:widowControl/>
        <w:kinsoku w:val="0"/>
        <w:overflowPunct w:val="0"/>
        <w:ind w:left="0"/>
      </w:pPr>
    </w:p>
    <w:p w14:paraId="2C48CE7E" w14:textId="77777777" w:rsidR="00C355EC" w:rsidRPr="00E53B2E" w:rsidRDefault="00C355EC" w:rsidP="0009685B">
      <w:pPr>
        <w:pStyle w:val="BodyText"/>
        <w:widowControl/>
        <w:kinsoku w:val="0"/>
        <w:overflowPunct w:val="0"/>
        <w:ind w:left="0"/>
      </w:pPr>
      <w:r w:rsidRPr="00E53B2E">
        <w:t>Poregistraciniu laikotarpiu pranešta apie retus adalimumabą vartojusiems pacientams išsivysčiusios hepatospleninės T</w:t>
      </w:r>
      <w:r w:rsidR="00B42BA0" w:rsidRPr="00E53B2E">
        <w:t>-</w:t>
      </w:r>
      <w:r w:rsidRPr="00E53B2E">
        <w:t>ląstelių limfomos atvejus. Šio reto T</w:t>
      </w:r>
      <w:r w:rsidR="00B42BA0" w:rsidRPr="00E53B2E">
        <w:t>-</w:t>
      </w:r>
      <w:r w:rsidRPr="00E53B2E">
        <w:t>ląstelių limfomos</w:t>
      </w:r>
      <w:r w:rsidR="00B42BA0" w:rsidRPr="00E53B2E">
        <w:t xml:space="preserve"> tipo</w:t>
      </w:r>
      <w:r w:rsidRPr="00E53B2E">
        <w:t xml:space="preserve"> </w:t>
      </w:r>
      <w:r w:rsidR="00B42BA0" w:rsidRPr="00E53B2E">
        <w:t xml:space="preserve">ligos </w:t>
      </w:r>
      <w:r w:rsidRPr="00E53B2E">
        <w:t xml:space="preserve">eiga labai agresyvi </w:t>
      </w:r>
      <w:r w:rsidRPr="00E53B2E">
        <w:lastRenderedPageBreak/>
        <w:t>ir paprastai baigiasi mirtimi. Kai kurie su adalimumabu vartojimu susiję hepatospleninės T</w:t>
      </w:r>
      <w:r w:rsidR="00B42BA0" w:rsidRPr="00E53B2E">
        <w:t>-</w:t>
      </w:r>
      <w:r w:rsidRPr="00E53B2E">
        <w:t>ląstelių limfomos atvejai pasireiškė jaun</w:t>
      </w:r>
      <w:r w:rsidR="00B42BA0" w:rsidRPr="00E53B2E">
        <w:t>iems suaugusiems</w:t>
      </w:r>
      <w:r w:rsidRPr="00E53B2E">
        <w:t xml:space="preserve"> pacientams, kurie uždegiminei žarnų ligai gydyti kartu vartojo azatiopriną ar 6-merkaptopuriną. Reikia atidžiai apsvarstyti galimą riziką kartu su adalimumabu skiriant azatiopriną arba 6-merkaptopuriną. Hepatospleninės T</w:t>
      </w:r>
      <w:r w:rsidR="00B42BA0" w:rsidRPr="00E53B2E">
        <w:t>-</w:t>
      </w:r>
      <w:r w:rsidRPr="00E53B2E">
        <w:t>ląstelių limfomos išsivystymo rizikos pacientams, gydomiems Amsparity, atmesti negalima (žr. 4.8 skyrių).</w:t>
      </w:r>
    </w:p>
    <w:p w14:paraId="002693CA" w14:textId="77777777" w:rsidR="00C355EC" w:rsidRPr="00E53B2E" w:rsidRDefault="00C355EC" w:rsidP="0009685B">
      <w:pPr>
        <w:pStyle w:val="BodyText"/>
        <w:widowControl/>
        <w:kinsoku w:val="0"/>
        <w:overflowPunct w:val="0"/>
        <w:ind w:left="0"/>
      </w:pPr>
    </w:p>
    <w:p w14:paraId="630061F4" w14:textId="77777777" w:rsidR="00C355EC" w:rsidRPr="00E53B2E" w:rsidRDefault="00C355EC" w:rsidP="0009685B">
      <w:pPr>
        <w:pStyle w:val="BodyText"/>
        <w:widowControl/>
        <w:kinsoku w:val="0"/>
        <w:overflowPunct w:val="0"/>
        <w:ind w:left="0"/>
      </w:pPr>
      <w:r w:rsidRPr="009F64E3">
        <w:t>Neatlikta tyrimų, kuriuose dalyvautų piktybinėmis ligomis sirgę pacientai arba pacientai, kuriems gydymas adalimumabu būtų tęs</w:t>
      </w:r>
      <w:r w:rsidR="003440B0" w:rsidRPr="009F64E3">
        <w:t>iamas</w:t>
      </w:r>
      <w:r w:rsidRPr="009F64E3">
        <w:t xml:space="preserve"> po piktybinės ligos išsivystymo</w:t>
      </w:r>
      <w:r w:rsidR="003440B0" w:rsidRPr="009F64E3">
        <w:t>.</w:t>
      </w:r>
      <w:r w:rsidRPr="00E53B2E">
        <w:t xml:space="preserve"> </w:t>
      </w:r>
      <w:r w:rsidR="003440B0" w:rsidRPr="00E53B2E">
        <w:t>T</w:t>
      </w:r>
      <w:r w:rsidRPr="00E53B2E">
        <w:t xml:space="preserve">odėl </w:t>
      </w:r>
      <w:r w:rsidR="003440B0" w:rsidRPr="00E53B2E">
        <w:t xml:space="preserve">būtina imtis papildomų atsargumo priemonių, jeigu numatoma adalimumabu </w:t>
      </w:r>
      <w:r w:rsidRPr="00E53B2E">
        <w:t>gydyti šiuos pacientus (žr. 4.8 skyrių).</w:t>
      </w:r>
    </w:p>
    <w:p w14:paraId="20BAC8FA" w14:textId="77777777" w:rsidR="00C355EC" w:rsidRPr="00E53B2E" w:rsidRDefault="00C355EC" w:rsidP="0009685B">
      <w:pPr>
        <w:pStyle w:val="BodyText"/>
        <w:widowControl/>
        <w:kinsoku w:val="0"/>
        <w:overflowPunct w:val="0"/>
        <w:ind w:left="0"/>
      </w:pPr>
    </w:p>
    <w:p w14:paraId="38BCDFEF" w14:textId="77777777" w:rsidR="00C355EC" w:rsidRPr="00E53B2E" w:rsidRDefault="00C355EC" w:rsidP="0009685B">
      <w:pPr>
        <w:pStyle w:val="BodyText"/>
        <w:widowControl/>
        <w:kinsoku w:val="0"/>
        <w:overflowPunct w:val="0"/>
        <w:ind w:left="0"/>
      </w:pPr>
      <w:r w:rsidRPr="00E53B2E">
        <w:t>Prieš pradedant gydymą Amsparity ir jo metu, visus pacientus, ypač anksčiau intensyviai gydytus imunosupresantais, arba pacientus, sergančius psoriaze ir anksčiau gydytus PUVA, reikia ištirti dėl nemelanominio odos vėžio. Gauta pranešimų apie melanomą ir Merkelio ląstelių karcinomą, išsivysčiusias pacientams, gydytiems TNF</w:t>
      </w:r>
      <w:r w:rsidR="003440B0" w:rsidRPr="00E53B2E">
        <w:t>-</w:t>
      </w:r>
      <w:r w:rsidRPr="00E53B2E">
        <w:t>antagonistais, įskaitant adalimumabą (žr. 4.8 skyrių).</w:t>
      </w:r>
    </w:p>
    <w:p w14:paraId="40E7A7BF" w14:textId="77777777" w:rsidR="00C355EC" w:rsidRPr="00E53B2E" w:rsidRDefault="00C355EC" w:rsidP="0009685B">
      <w:pPr>
        <w:pStyle w:val="BodyText"/>
        <w:widowControl/>
        <w:kinsoku w:val="0"/>
        <w:overflowPunct w:val="0"/>
        <w:ind w:left="0"/>
      </w:pPr>
    </w:p>
    <w:p w14:paraId="121B0EA6" w14:textId="77777777" w:rsidR="00C355EC" w:rsidRPr="00E53B2E" w:rsidRDefault="003440B0" w:rsidP="0009685B">
      <w:pPr>
        <w:pStyle w:val="BodyText"/>
        <w:widowControl/>
        <w:kinsoku w:val="0"/>
        <w:overflowPunct w:val="0"/>
        <w:ind w:left="0"/>
      </w:pPr>
      <w:r w:rsidRPr="00E53B2E">
        <w:t>Tiriamojo</w:t>
      </w:r>
      <w:r w:rsidR="00C355EC" w:rsidRPr="00E53B2E">
        <w:t xml:space="preserve"> klinikini</w:t>
      </w:r>
      <w:r w:rsidRPr="00E53B2E">
        <w:t>o</w:t>
      </w:r>
      <w:r w:rsidR="00C355EC" w:rsidRPr="00E53B2E">
        <w:t xml:space="preserve"> tyrim</w:t>
      </w:r>
      <w:r w:rsidRPr="00E53B2E">
        <w:t>o metu</w:t>
      </w:r>
      <w:r w:rsidR="00C355EC" w:rsidRPr="00E53B2E">
        <w:t>, kuri</w:t>
      </w:r>
      <w:r w:rsidRPr="00E53B2E">
        <w:t>ame buvo</w:t>
      </w:r>
      <w:r w:rsidR="00C355EC" w:rsidRPr="00E53B2E">
        <w:t xml:space="preserve"> vertintas kito TNF</w:t>
      </w:r>
      <w:r w:rsidRPr="00E53B2E">
        <w:t>-</w:t>
      </w:r>
      <w:r w:rsidR="00C355EC" w:rsidRPr="00E53B2E">
        <w:t>antagonisto infliksimabo skyrimas pacientams, sergantiems vidutinio sunkumo arba sunkia lėtin</w:t>
      </w:r>
      <w:r w:rsidRPr="00E53B2E">
        <w:t>ės</w:t>
      </w:r>
      <w:r w:rsidR="00C355EC" w:rsidRPr="00E53B2E">
        <w:t xml:space="preserve"> obstrukcin</w:t>
      </w:r>
      <w:r w:rsidRPr="00E53B2E">
        <w:t>ės</w:t>
      </w:r>
      <w:r w:rsidR="00C355EC" w:rsidRPr="00E53B2E">
        <w:t xml:space="preserve"> plaučių lig</w:t>
      </w:r>
      <w:r w:rsidRPr="00E53B2E">
        <w:t>os</w:t>
      </w:r>
      <w:r w:rsidR="00C355EC" w:rsidRPr="00E53B2E">
        <w:t> (LOPL)</w:t>
      </w:r>
      <w:r w:rsidR="00343056" w:rsidRPr="00E53B2E">
        <w:t xml:space="preserve"> forma</w:t>
      </w:r>
      <w:r w:rsidR="00C355EC" w:rsidRPr="00E53B2E">
        <w:t xml:space="preserve">, </w:t>
      </w:r>
      <w:r w:rsidR="00343056" w:rsidRPr="00E53B2E">
        <w:t xml:space="preserve">buvo </w:t>
      </w:r>
      <w:r w:rsidR="00C355EC" w:rsidRPr="00E53B2E">
        <w:t xml:space="preserve">gauta pranešimų apie didesnį piktybinių </w:t>
      </w:r>
      <w:r w:rsidR="00343056" w:rsidRPr="00E53B2E">
        <w:t>navikų</w:t>
      </w:r>
      <w:r w:rsidR="00C355EC" w:rsidRPr="00E53B2E">
        <w:t xml:space="preserve"> (dažniausiai plaučių ar galvos bei kaklo</w:t>
      </w:r>
      <w:r w:rsidR="00343056" w:rsidRPr="00E53B2E">
        <w:t xml:space="preserve"> srities</w:t>
      </w:r>
      <w:r w:rsidR="00C355EC" w:rsidRPr="00E53B2E">
        <w:t xml:space="preserve">) </w:t>
      </w:r>
      <w:r w:rsidR="00343056" w:rsidRPr="00E53B2E">
        <w:t xml:space="preserve">atvejų </w:t>
      </w:r>
      <w:r w:rsidR="00C355EC" w:rsidRPr="00E53B2E">
        <w:t>skaičių infliksimabu gydytiems pacientams, palyginti su kontrolės grupe. Visi pacientai daug rūk</w:t>
      </w:r>
      <w:r w:rsidR="00343056" w:rsidRPr="00E53B2E">
        <w:t>ė</w:t>
      </w:r>
      <w:r w:rsidR="00C355EC" w:rsidRPr="00E53B2E">
        <w:t>, todėl sergantiems LOPL</w:t>
      </w:r>
      <w:r w:rsidR="00C901E4" w:rsidRPr="00E53B2E">
        <w:t>, o taip pat</w:t>
      </w:r>
      <w:r w:rsidR="00C355EC" w:rsidRPr="00E53B2E">
        <w:t xml:space="preserve"> pacientams, kuriems kyla didesnė piktybinių ligų rizika dėl </w:t>
      </w:r>
      <w:r w:rsidR="00C901E4" w:rsidRPr="00E53B2E">
        <w:t>dažno</w:t>
      </w:r>
      <w:r w:rsidR="00C355EC" w:rsidRPr="00E53B2E">
        <w:t xml:space="preserve"> rūkymo, reikia atsargiai</w:t>
      </w:r>
      <w:r w:rsidR="00C901E4" w:rsidRPr="00E53B2E">
        <w:t xml:space="preserve"> skirti bet kuriuos TNF-antagonistus</w:t>
      </w:r>
      <w:r w:rsidR="00C355EC" w:rsidRPr="00E53B2E">
        <w:t>.</w:t>
      </w:r>
    </w:p>
    <w:p w14:paraId="330DBBFD" w14:textId="77777777" w:rsidR="00C355EC" w:rsidRPr="00E53B2E" w:rsidRDefault="00C355EC" w:rsidP="0009685B">
      <w:pPr>
        <w:pStyle w:val="BodyText"/>
        <w:widowControl/>
        <w:kinsoku w:val="0"/>
        <w:overflowPunct w:val="0"/>
        <w:ind w:left="0"/>
      </w:pPr>
    </w:p>
    <w:p w14:paraId="30F1AFE7" w14:textId="77777777" w:rsidR="00C355EC" w:rsidRPr="00E53B2E" w:rsidRDefault="00C355EC" w:rsidP="0009685B">
      <w:pPr>
        <w:pStyle w:val="BodyText"/>
        <w:widowControl/>
        <w:kinsoku w:val="0"/>
        <w:overflowPunct w:val="0"/>
        <w:ind w:left="0"/>
      </w:pPr>
      <w:r w:rsidRPr="00E53B2E">
        <w:t xml:space="preserve">Pagal turimus duomenis nežinoma, ar gydymas adalimumabu turi įtakos displazijos arba storosios žarnos vėžio išsivystymo rizikai. Visi opiniu kolitu sergantys pacientai, kuriems kyla didesnė displazijos arba storosios žarnos karcinomos rizika (pvz., pacientai, sergantys </w:t>
      </w:r>
      <w:r w:rsidR="00C901E4" w:rsidRPr="00E53B2E">
        <w:t>lėtiniu</w:t>
      </w:r>
      <w:r w:rsidRPr="00E53B2E">
        <w:t xml:space="preserve"> opiniu kolitu arba p</w:t>
      </w:r>
      <w:r w:rsidR="00C901E4" w:rsidRPr="00E53B2E">
        <w:t>radiniu</w:t>
      </w:r>
      <w:r w:rsidRPr="00E53B2E">
        <w:t xml:space="preserve"> sklero</w:t>
      </w:r>
      <w:r w:rsidR="00C901E4" w:rsidRPr="00E53B2E">
        <w:t>tiniu</w:t>
      </w:r>
      <w:r w:rsidRPr="00E53B2E">
        <w:t xml:space="preserve"> cholangitu), arba pacientai, anksčiau sirgę displazija arba storosios žarnos karcinoma, prieš gydymą ir per visą ligos eigą turi būti reguliariai tikrinami dėl displazijos. Šis vertinimas turi apimti kolonoskopiją ir biopsijas </w:t>
      </w:r>
      <w:r w:rsidR="00C901E4" w:rsidRPr="00E53B2E">
        <w:t>laikantis vietinių</w:t>
      </w:r>
      <w:r w:rsidRPr="00E53B2E">
        <w:t xml:space="preserve"> rekomendacij</w:t>
      </w:r>
      <w:r w:rsidR="00C901E4" w:rsidRPr="00E53B2E">
        <w:t>ų</w:t>
      </w:r>
      <w:r w:rsidRPr="00E53B2E">
        <w:t>.</w:t>
      </w:r>
    </w:p>
    <w:p w14:paraId="42F60656" w14:textId="77777777" w:rsidR="00C355EC" w:rsidRPr="00E53B2E" w:rsidRDefault="00C355EC" w:rsidP="0009685B">
      <w:pPr>
        <w:pStyle w:val="BodyText"/>
        <w:widowControl/>
        <w:kinsoku w:val="0"/>
        <w:overflowPunct w:val="0"/>
        <w:ind w:left="0"/>
      </w:pPr>
    </w:p>
    <w:p w14:paraId="735DEDC7" w14:textId="77777777" w:rsidR="00C355EC" w:rsidRPr="00E53B2E" w:rsidRDefault="00C355EC" w:rsidP="0009685B">
      <w:pPr>
        <w:pStyle w:val="BodyText"/>
        <w:keepNext/>
        <w:widowControl/>
        <w:kinsoku w:val="0"/>
        <w:overflowPunct w:val="0"/>
        <w:ind w:left="0"/>
      </w:pPr>
      <w:r w:rsidRPr="00E53B2E">
        <w:rPr>
          <w:u w:val="single"/>
        </w:rPr>
        <w:t>Hematologinės reakcijos</w:t>
      </w:r>
    </w:p>
    <w:p w14:paraId="7577D1A4" w14:textId="77777777" w:rsidR="00C355EC" w:rsidRPr="00E53B2E" w:rsidRDefault="00C355EC" w:rsidP="0009685B">
      <w:pPr>
        <w:pStyle w:val="BodyText"/>
        <w:keepNext/>
        <w:widowControl/>
        <w:kinsoku w:val="0"/>
        <w:overflowPunct w:val="0"/>
        <w:ind w:left="0"/>
      </w:pPr>
    </w:p>
    <w:p w14:paraId="10B28594" w14:textId="77777777" w:rsidR="00C355EC" w:rsidRPr="00E53B2E" w:rsidRDefault="00C355EC" w:rsidP="0009685B">
      <w:pPr>
        <w:pStyle w:val="BodyText"/>
        <w:widowControl/>
        <w:kinsoku w:val="0"/>
        <w:overflowPunct w:val="0"/>
        <w:ind w:left="0"/>
      </w:pPr>
      <w:r w:rsidRPr="00E53B2E">
        <w:t>Gauta pranešimų apie retus pancitopenijos atvejus, įskaitant aplastinę anemiją</w:t>
      </w:r>
      <w:r w:rsidR="00836E57" w:rsidRPr="00E53B2E">
        <w:t>, gydant TNF-antagonistais</w:t>
      </w:r>
      <w:r w:rsidRPr="00E53B2E">
        <w:t>. Gydant adalimumabu pranešta apie nepageidaujamus reiškinius hematologin</w:t>
      </w:r>
      <w:r w:rsidR="006C424E" w:rsidRPr="00E53B2E">
        <w:t>ėje</w:t>
      </w:r>
      <w:r w:rsidRPr="00E53B2E">
        <w:t xml:space="preserve"> sistem</w:t>
      </w:r>
      <w:r w:rsidR="006C424E" w:rsidRPr="00E53B2E">
        <w:t>oje</w:t>
      </w:r>
      <w:r w:rsidRPr="00E53B2E">
        <w:t xml:space="preserve">, įskaitant mediciniškai reikšmingą citopeniją (pvz., trombocitopeniją, leukopeniją). </w:t>
      </w:r>
      <w:r w:rsidRPr="00104879">
        <w:t xml:space="preserve">Visiems Amsparity vartojantiems pacientams reikia patarti skubiai kreiptis į gydytojus, jeigu atsiranda </w:t>
      </w:r>
      <w:r w:rsidR="00104879" w:rsidRPr="00104879">
        <w:t xml:space="preserve">įtariamų </w:t>
      </w:r>
      <w:r w:rsidRPr="00104879">
        <w:t>kraujo diskrazijų požymių ar simptomų (pvz., užsitęsęs karščiavimas, mėlynių atsiradimas, kraujavimas, blyškumas)</w:t>
      </w:r>
      <w:r w:rsidRPr="00E53B2E">
        <w:t>. Pacientams, kuriems patvirtinama reikšminga hematologinė patologija, gydymą Amsparity reik</w:t>
      </w:r>
      <w:r w:rsidR="006C424E" w:rsidRPr="00E53B2E">
        <w:t>tų</w:t>
      </w:r>
      <w:r w:rsidRPr="00E53B2E">
        <w:t xml:space="preserve"> nutraukti.</w:t>
      </w:r>
    </w:p>
    <w:p w14:paraId="2BBB4221" w14:textId="77777777" w:rsidR="008620EF" w:rsidRPr="00E53B2E" w:rsidRDefault="008620EF" w:rsidP="0009685B">
      <w:pPr>
        <w:pStyle w:val="BodyText"/>
        <w:widowControl/>
        <w:kinsoku w:val="0"/>
        <w:overflowPunct w:val="0"/>
        <w:ind w:left="0"/>
        <w:rPr>
          <w:u w:val="single"/>
        </w:rPr>
      </w:pPr>
    </w:p>
    <w:p w14:paraId="49E4AAC7" w14:textId="77777777" w:rsidR="00C355EC" w:rsidRPr="00E53B2E" w:rsidRDefault="006C424E" w:rsidP="0009685B">
      <w:pPr>
        <w:pStyle w:val="BodyText"/>
        <w:widowControl/>
        <w:kinsoku w:val="0"/>
        <w:overflowPunct w:val="0"/>
        <w:ind w:left="0"/>
      </w:pPr>
      <w:r w:rsidRPr="00E53B2E">
        <w:rPr>
          <w:u w:val="single"/>
        </w:rPr>
        <w:t>Vakcinacija</w:t>
      </w:r>
    </w:p>
    <w:p w14:paraId="6478765F" w14:textId="77777777" w:rsidR="00C355EC" w:rsidRPr="00E53B2E" w:rsidRDefault="00C355EC" w:rsidP="0009685B">
      <w:pPr>
        <w:pStyle w:val="BodyText"/>
        <w:widowControl/>
        <w:kinsoku w:val="0"/>
        <w:overflowPunct w:val="0"/>
        <w:ind w:left="0"/>
      </w:pPr>
    </w:p>
    <w:p w14:paraId="7C6211CB" w14:textId="77777777" w:rsidR="00C355EC" w:rsidRPr="00E53B2E" w:rsidRDefault="00C355EC" w:rsidP="0009685B">
      <w:pPr>
        <w:pStyle w:val="BodyText"/>
        <w:widowControl/>
        <w:kinsoku w:val="0"/>
        <w:overflowPunct w:val="0"/>
        <w:ind w:left="0"/>
      </w:pPr>
      <w:r w:rsidRPr="00E53B2E">
        <w:t xml:space="preserve">Antikūnų atsakas į </w:t>
      </w:r>
      <w:r w:rsidR="006C424E" w:rsidRPr="00E53B2E">
        <w:t>vakcinaciją</w:t>
      </w:r>
      <w:r w:rsidRPr="00E53B2E">
        <w:t>ą standartine 23-valente pneumokokine vakcina ir gripo trivalente vakcina tyrime su 226 suaugusiais tiriamaisiais, sergančiais reumatoidiniu artritu ir gydytais adalimumabu arba placebu, buvo panašus. Nėra duomenų apie antrinį infekcijos perdavimą adalimumabą vartojantiems pacientams, paskiepytiems gyvosiomis vakcinomis.</w:t>
      </w:r>
    </w:p>
    <w:p w14:paraId="59519F8A" w14:textId="77777777" w:rsidR="00C355EC" w:rsidRPr="00E53B2E" w:rsidRDefault="00C355EC" w:rsidP="0009685B">
      <w:pPr>
        <w:pStyle w:val="BodyText"/>
        <w:widowControl/>
        <w:kinsoku w:val="0"/>
        <w:overflowPunct w:val="0"/>
        <w:ind w:left="0"/>
      </w:pPr>
    </w:p>
    <w:p w14:paraId="2B6268A5" w14:textId="77777777" w:rsidR="00C355EC" w:rsidRPr="00E53B2E" w:rsidRDefault="00C355EC" w:rsidP="0009685B">
      <w:pPr>
        <w:pStyle w:val="BodyText"/>
        <w:widowControl/>
        <w:kinsoku w:val="0"/>
        <w:overflowPunct w:val="0"/>
        <w:ind w:left="0"/>
      </w:pPr>
      <w:r w:rsidRPr="00E53B2E">
        <w:t>Prieš pradedant adalimumabu gydyti vaikus, esant galimybei rekomenduojama paskiepyti visomis rekomenduojamomis vakcinomis pagal galiojantį skiepijimo planą.</w:t>
      </w:r>
    </w:p>
    <w:p w14:paraId="795550EA" w14:textId="77777777" w:rsidR="00C355EC" w:rsidRPr="00E53B2E" w:rsidRDefault="00C355EC" w:rsidP="0009685B">
      <w:pPr>
        <w:pStyle w:val="BodyText"/>
        <w:widowControl/>
        <w:kinsoku w:val="0"/>
        <w:overflowPunct w:val="0"/>
        <w:ind w:left="0"/>
        <w:rPr>
          <w:szCs w:val="21"/>
        </w:rPr>
      </w:pPr>
    </w:p>
    <w:p w14:paraId="590E0C14" w14:textId="77777777" w:rsidR="00C355EC" w:rsidRPr="00E53B2E" w:rsidRDefault="00C355EC" w:rsidP="0009685B">
      <w:pPr>
        <w:pStyle w:val="BodyText"/>
        <w:widowControl/>
        <w:kinsoku w:val="0"/>
        <w:overflowPunct w:val="0"/>
        <w:ind w:left="0"/>
      </w:pPr>
      <w:r w:rsidRPr="00E53B2E">
        <w:t>Adalimumabą vartojančius pacientus skiepyti galima, išskyrus skiepijimą gyvosiomis vakcinomis. Nerekomenduojama skiepyti gyvosiomis vakcinomis (pvz., BCG vakcina) kūdikių</w:t>
      </w:r>
      <w:r w:rsidR="00D440F3" w:rsidRPr="00E53B2E">
        <w:t>, turėjusių kontaktą su</w:t>
      </w:r>
      <w:r w:rsidRPr="00E53B2E">
        <w:t xml:space="preserve"> adalimumab</w:t>
      </w:r>
      <w:r w:rsidR="00D440F3" w:rsidRPr="00E53B2E">
        <w:t>u</w:t>
      </w:r>
      <w:r w:rsidRPr="00E53B2E">
        <w:t xml:space="preserve"> </w:t>
      </w:r>
      <w:r w:rsidR="00D440F3" w:rsidRPr="00E53B2E">
        <w:t>intrauteriniame laikotarpyje 5 mėnesius nuo</w:t>
      </w:r>
      <w:r w:rsidRPr="00E53B2E">
        <w:t xml:space="preserve"> paskutinės motinai nėštumo metu skirtos adalimumabo injekcijos.</w:t>
      </w:r>
    </w:p>
    <w:p w14:paraId="0AF24AD6" w14:textId="77777777" w:rsidR="00C355EC" w:rsidRPr="00E53B2E" w:rsidRDefault="00C355EC" w:rsidP="0009685B">
      <w:pPr>
        <w:pStyle w:val="BodyText"/>
        <w:widowControl/>
        <w:kinsoku w:val="0"/>
        <w:overflowPunct w:val="0"/>
        <w:ind w:left="0"/>
      </w:pPr>
    </w:p>
    <w:p w14:paraId="0C2DB8FB" w14:textId="77777777" w:rsidR="00C355EC" w:rsidRPr="00E53B2E" w:rsidRDefault="00C355EC" w:rsidP="00B61AB5">
      <w:pPr>
        <w:pStyle w:val="BodyText"/>
        <w:keepNext/>
        <w:keepLines/>
        <w:widowControl/>
        <w:kinsoku w:val="0"/>
        <w:overflowPunct w:val="0"/>
        <w:ind w:left="0"/>
      </w:pPr>
      <w:r w:rsidRPr="00E53B2E">
        <w:rPr>
          <w:u w:val="single"/>
        </w:rPr>
        <w:lastRenderedPageBreak/>
        <w:t>Stazinis širdies nepakankamumas</w:t>
      </w:r>
    </w:p>
    <w:p w14:paraId="511E225D" w14:textId="77777777" w:rsidR="00C355EC" w:rsidRPr="00E53B2E" w:rsidRDefault="00C355EC" w:rsidP="00B61AB5">
      <w:pPr>
        <w:pStyle w:val="BodyText"/>
        <w:keepNext/>
        <w:keepLines/>
        <w:widowControl/>
        <w:kinsoku w:val="0"/>
        <w:overflowPunct w:val="0"/>
        <w:ind w:left="0"/>
      </w:pPr>
    </w:p>
    <w:p w14:paraId="0C1937EF" w14:textId="77777777" w:rsidR="00C355EC" w:rsidRPr="00E53B2E" w:rsidRDefault="00C355EC" w:rsidP="0009685B">
      <w:pPr>
        <w:pStyle w:val="BodyText"/>
        <w:widowControl/>
        <w:kinsoku w:val="0"/>
        <w:overflowPunct w:val="0"/>
        <w:ind w:left="0"/>
      </w:pPr>
      <w:r w:rsidRPr="00E53B2E">
        <w:t>Kito TNF</w:t>
      </w:r>
      <w:r w:rsidR="00D440F3" w:rsidRPr="00E53B2E">
        <w:t>-</w:t>
      </w:r>
      <w:r w:rsidRPr="00E53B2E">
        <w:t xml:space="preserve">antagonisto klinikinių tyrimų metu stebėtas stazinio širdies nepakankamumo paūmėjimas ir padidėjęs mirštamumas dėl stazinio širdies nepakankamumo. Taip pat gauta pranešimų apie adalimumabą vartojantiems pacientams paūmėjusį stazinį širdies nepakankamumą. Amsparity reikia atsargiai skirti pacientams, turintiems </w:t>
      </w:r>
      <w:r w:rsidR="00D440F3" w:rsidRPr="00E53B2E">
        <w:t>nesunkus</w:t>
      </w:r>
      <w:r w:rsidRPr="00E53B2E">
        <w:t xml:space="preserve"> širdies nepakankamumas (I/II klasės pagal NYHA). Amsparity </w:t>
      </w:r>
      <w:r w:rsidR="00D440F3" w:rsidRPr="00E53B2E">
        <w:t>negalima skirti</w:t>
      </w:r>
      <w:r w:rsidRPr="00E53B2E">
        <w:t xml:space="preserve"> sergant vidutinio sunkumo arba sunkiu širdies nepakankamumu (žr. 4.3 skyrių). Pacientams, kuriems išsivystė stazinis širdies nepakankamumas arba paūmėjo jo požymiai, gydymą Amsparity reikia nutraukti.</w:t>
      </w:r>
    </w:p>
    <w:p w14:paraId="3E837FC0" w14:textId="77777777" w:rsidR="00C355EC" w:rsidRPr="00E53B2E" w:rsidRDefault="00C355EC" w:rsidP="0009685B">
      <w:pPr>
        <w:pStyle w:val="BodyText"/>
        <w:widowControl/>
        <w:kinsoku w:val="0"/>
        <w:overflowPunct w:val="0"/>
        <w:ind w:left="0"/>
      </w:pPr>
    </w:p>
    <w:p w14:paraId="55C8BDDE" w14:textId="77777777" w:rsidR="00C355EC" w:rsidRPr="00E53B2E" w:rsidRDefault="00C355EC" w:rsidP="0009685B">
      <w:pPr>
        <w:pStyle w:val="BodyText"/>
        <w:widowControl/>
        <w:kinsoku w:val="0"/>
        <w:overflowPunct w:val="0"/>
        <w:ind w:left="0"/>
      </w:pPr>
      <w:r w:rsidRPr="00E53B2E">
        <w:rPr>
          <w:u w:val="single"/>
        </w:rPr>
        <w:t>Autoimuniniai procesai</w:t>
      </w:r>
    </w:p>
    <w:p w14:paraId="1128D4AE" w14:textId="77777777" w:rsidR="00C355EC" w:rsidRPr="00E53B2E" w:rsidRDefault="00C355EC" w:rsidP="0009685B">
      <w:pPr>
        <w:pStyle w:val="BodyText"/>
        <w:widowControl/>
        <w:kinsoku w:val="0"/>
        <w:overflowPunct w:val="0"/>
        <w:ind w:left="0"/>
      </w:pPr>
    </w:p>
    <w:p w14:paraId="6673C152" w14:textId="77777777" w:rsidR="00C355EC" w:rsidRPr="00E53B2E" w:rsidRDefault="00C355EC" w:rsidP="0009685B">
      <w:pPr>
        <w:pStyle w:val="BodyText"/>
        <w:widowControl/>
        <w:kinsoku w:val="0"/>
        <w:overflowPunct w:val="0"/>
        <w:ind w:left="0"/>
      </w:pPr>
      <w:r w:rsidRPr="00E53B2E">
        <w:t>Gydant Amsparity gali susidaryti autoimuninių antikūnų. Nežinoma, ar ilgalaikis adalimumabo vartojimas turi įtakos autoimuninių ligų išsivystymui. Jeigu po gydymo Amsparity pacientui pasireiškia į vilkligės sindromą panašūs simptomai</w:t>
      </w:r>
      <w:r w:rsidR="00D440F3" w:rsidRPr="00E53B2E">
        <w:t xml:space="preserve"> ir</w:t>
      </w:r>
      <w:r w:rsidRPr="00E53B2E">
        <w:t xml:space="preserve"> nustatoma </w:t>
      </w:r>
      <w:r w:rsidR="00D440F3" w:rsidRPr="00E53B2E">
        <w:t xml:space="preserve">teigiama </w:t>
      </w:r>
      <w:r w:rsidRPr="00E53B2E">
        <w:t>antikūnų reakcija prieš dvigrandę DNR, tai daugiau gydyti Amsparity negalima (žr. 4.8 skyrių).</w:t>
      </w:r>
    </w:p>
    <w:p w14:paraId="01CC43C7" w14:textId="77777777" w:rsidR="00C355EC" w:rsidRPr="00E53B2E" w:rsidRDefault="00C355EC" w:rsidP="0009685B">
      <w:pPr>
        <w:pStyle w:val="BodyText"/>
        <w:widowControl/>
        <w:kinsoku w:val="0"/>
        <w:overflowPunct w:val="0"/>
        <w:ind w:left="0"/>
      </w:pPr>
    </w:p>
    <w:p w14:paraId="1450ECBB" w14:textId="77777777" w:rsidR="00C355EC" w:rsidRPr="00E53B2E" w:rsidRDefault="00C355EC" w:rsidP="0009685B">
      <w:pPr>
        <w:pStyle w:val="BodyText"/>
        <w:widowControl/>
        <w:kinsoku w:val="0"/>
        <w:overflowPunct w:val="0"/>
        <w:ind w:left="0"/>
      </w:pPr>
      <w:r w:rsidRPr="00E53B2E">
        <w:rPr>
          <w:u w:val="single"/>
        </w:rPr>
        <w:t xml:space="preserve">Biologinių LMARV </w:t>
      </w:r>
      <w:r w:rsidR="00713A12">
        <w:rPr>
          <w:u w:val="single"/>
        </w:rPr>
        <w:t xml:space="preserve">(ligos eigą modifikuojančių antireumatinių vaistų) </w:t>
      </w:r>
      <w:r w:rsidRPr="00E53B2E">
        <w:rPr>
          <w:u w:val="single"/>
        </w:rPr>
        <w:t>arba TNF antagonistų vartojimas kartu</w:t>
      </w:r>
    </w:p>
    <w:p w14:paraId="7F9687B1" w14:textId="77777777" w:rsidR="00C355EC" w:rsidRPr="00E53B2E" w:rsidRDefault="00C355EC" w:rsidP="0009685B">
      <w:pPr>
        <w:pStyle w:val="BodyText"/>
        <w:widowControl/>
        <w:kinsoku w:val="0"/>
        <w:overflowPunct w:val="0"/>
        <w:ind w:left="0"/>
      </w:pPr>
    </w:p>
    <w:p w14:paraId="4CE08643" w14:textId="77777777" w:rsidR="00C355EC" w:rsidRPr="00E53B2E" w:rsidRDefault="00C355EC" w:rsidP="0009685B">
      <w:pPr>
        <w:pStyle w:val="BodyText"/>
        <w:widowControl/>
        <w:kinsoku w:val="0"/>
        <w:overflowPunct w:val="0"/>
        <w:ind w:left="0"/>
      </w:pPr>
      <w:r w:rsidRPr="00E53B2E">
        <w:t xml:space="preserve">Klinikinių tyrimų metu, kai anakinra vartotas kartu su kitu TNF antagonistu etanerceptu, stebėtos </w:t>
      </w:r>
      <w:r w:rsidR="007236DD" w:rsidRPr="00E53B2E">
        <w:t>sunkios</w:t>
      </w:r>
      <w:r w:rsidRPr="00E53B2E">
        <w:t xml:space="preserve"> infekcijos be papildomos klinikinės naudos, palyginti su vien etanercepto vartojimu. Atsižvelgiant į nepageidaujamų reiškinių, stebėtų vartojant etanercepto ir anakinros derinį, pobūdį, panašus toksinis poveikis gali pasireikšti ir vartojant anakinrą su kitais TNF antagonistais. </w:t>
      </w:r>
      <w:r w:rsidR="007236DD" w:rsidRPr="00E53B2E">
        <w:t>T</w:t>
      </w:r>
      <w:r w:rsidRPr="00E53B2E">
        <w:t>odėl nerekomenduojama skirti adalimumabo ir anakinros derinio (žr. 4.5 skyrių).</w:t>
      </w:r>
    </w:p>
    <w:p w14:paraId="5C8BA702" w14:textId="77777777" w:rsidR="00C355EC" w:rsidRPr="00E53B2E" w:rsidRDefault="00C355EC" w:rsidP="0009685B">
      <w:pPr>
        <w:pStyle w:val="BodyText"/>
        <w:widowControl/>
        <w:kinsoku w:val="0"/>
        <w:overflowPunct w:val="0"/>
        <w:ind w:left="0"/>
        <w:rPr>
          <w:szCs w:val="21"/>
        </w:rPr>
      </w:pPr>
    </w:p>
    <w:p w14:paraId="7492DC6D" w14:textId="77777777" w:rsidR="00C355EC" w:rsidRPr="00E53B2E" w:rsidRDefault="00C355EC" w:rsidP="0009685B">
      <w:pPr>
        <w:pStyle w:val="BodyText"/>
        <w:widowControl/>
        <w:kinsoku w:val="0"/>
        <w:overflowPunct w:val="0"/>
        <w:ind w:left="0"/>
      </w:pPr>
      <w:r w:rsidRPr="00E53B2E">
        <w:t xml:space="preserve">Adalimumabą vartoti kartu su kitais biologiniais LMARV (pvz., anakinra ir abataceptu) arba kitais TNF antagonistais nerekomenduojama, </w:t>
      </w:r>
      <w:r w:rsidR="007236DD" w:rsidRPr="00E53B2E">
        <w:t>remiantis galima</w:t>
      </w:r>
      <w:r w:rsidRPr="00E53B2E">
        <w:t xml:space="preserve"> infekcijų rizika, įskaitant sunkias infekcijas</w:t>
      </w:r>
      <w:r w:rsidR="007236DD" w:rsidRPr="00E53B2E">
        <w:t>, o taip pat dėl</w:t>
      </w:r>
      <w:r w:rsidRPr="00E53B2E">
        <w:t xml:space="preserve"> kit</w:t>
      </w:r>
      <w:r w:rsidR="007236DD" w:rsidRPr="00E53B2E">
        <w:t>ų</w:t>
      </w:r>
      <w:r w:rsidRPr="00E53B2E">
        <w:t xml:space="preserve"> galim</w:t>
      </w:r>
      <w:r w:rsidR="007236DD" w:rsidRPr="00E53B2E">
        <w:t>ų</w:t>
      </w:r>
      <w:r w:rsidRPr="00E53B2E">
        <w:t xml:space="preserve"> farmakologin</w:t>
      </w:r>
      <w:r w:rsidR="007236DD" w:rsidRPr="00E53B2E">
        <w:t>ių</w:t>
      </w:r>
      <w:r w:rsidRPr="00E53B2E">
        <w:t xml:space="preserve"> sąveik</w:t>
      </w:r>
      <w:r w:rsidR="007236DD" w:rsidRPr="00E53B2E">
        <w:t>ų</w:t>
      </w:r>
      <w:r w:rsidRPr="00E53B2E">
        <w:t xml:space="preserve"> (žr. 4.5 skyrių).</w:t>
      </w:r>
    </w:p>
    <w:p w14:paraId="411F4698" w14:textId="77777777" w:rsidR="00C355EC" w:rsidRPr="00E53B2E" w:rsidRDefault="00C355EC" w:rsidP="0009685B">
      <w:pPr>
        <w:pStyle w:val="BodyText"/>
        <w:widowControl/>
        <w:kinsoku w:val="0"/>
        <w:overflowPunct w:val="0"/>
        <w:ind w:left="0"/>
        <w:rPr>
          <w:szCs w:val="21"/>
        </w:rPr>
      </w:pPr>
    </w:p>
    <w:p w14:paraId="67E41EF1" w14:textId="77777777" w:rsidR="00C355EC" w:rsidRPr="00E53B2E" w:rsidRDefault="00C355EC" w:rsidP="0009685B">
      <w:pPr>
        <w:pStyle w:val="BodyText"/>
        <w:widowControl/>
        <w:kinsoku w:val="0"/>
        <w:overflowPunct w:val="0"/>
        <w:ind w:left="0"/>
      </w:pPr>
      <w:r w:rsidRPr="00E53B2E">
        <w:rPr>
          <w:u w:val="single"/>
        </w:rPr>
        <w:t>Chirurgi</w:t>
      </w:r>
      <w:r w:rsidR="007236DD" w:rsidRPr="00E53B2E">
        <w:rPr>
          <w:u w:val="single"/>
        </w:rPr>
        <w:t>ja</w:t>
      </w:r>
    </w:p>
    <w:p w14:paraId="3583E8B4" w14:textId="77777777" w:rsidR="00C355EC" w:rsidRPr="00E53B2E" w:rsidRDefault="00C355EC" w:rsidP="0009685B">
      <w:pPr>
        <w:pStyle w:val="BodyText"/>
        <w:widowControl/>
        <w:kinsoku w:val="0"/>
        <w:overflowPunct w:val="0"/>
        <w:ind w:left="0"/>
        <w:rPr>
          <w:szCs w:val="15"/>
        </w:rPr>
      </w:pPr>
    </w:p>
    <w:p w14:paraId="20832379" w14:textId="77777777" w:rsidR="00C355EC" w:rsidRPr="00E53B2E" w:rsidRDefault="00B366FE" w:rsidP="0009685B">
      <w:pPr>
        <w:pStyle w:val="BodyText"/>
        <w:widowControl/>
        <w:kinsoku w:val="0"/>
        <w:overflowPunct w:val="0"/>
        <w:ind w:left="0"/>
      </w:pPr>
      <w:r w:rsidRPr="00E53B2E">
        <w:t>Yra mažai p</w:t>
      </w:r>
      <w:r w:rsidR="00C355EC" w:rsidRPr="00E53B2E">
        <w:t>atirties apie chirurginių procedūrų saugumą pacientams, gydomiems adalimumab</w:t>
      </w:r>
      <w:r w:rsidRPr="00E53B2E">
        <w:t>u</w:t>
      </w:r>
      <w:r w:rsidR="00C355EC" w:rsidRPr="00E53B2E">
        <w:t>. Planuojant chirurginę procedūrą reikia atsižvelgti į ilgą adalimumabo pus</w:t>
      </w:r>
      <w:r w:rsidRPr="00E53B2E">
        <w:t>inės eliminacijos periodą</w:t>
      </w:r>
      <w:r w:rsidR="00C355EC" w:rsidRPr="00E53B2E">
        <w:t xml:space="preserve">. Amsparity vartojantį pacientą, kuriam reikia chirurginės </w:t>
      </w:r>
      <w:r w:rsidR="007A39EC" w:rsidRPr="00E53B2E">
        <w:t>intervencijos</w:t>
      </w:r>
      <w:r w:rsidR="00C355EC" w:rsidRPr="00E53B2E">
        <w:t xml:space="preserve">, būtina atidžiai stebėti dėl </w:t>
      </w:r>
      <w:r w:rsidR="007A39EC" w:rsidRPr="00E53B2E">
        <w:t xml:space="preserve">galimų </w:t>
      </w:r>
      <w:r w:rsidR="00C355EC" w:rsidRPr="00E53B2E">
        <w:t>infekcijų ir</w:t>
      </w:r>
      <w:r w:rsidR="007A39EC" w:rsidRPr="00E53B2E">
        <w:t>, joms pasireiškus,</w:t>
      </w:r>
      <w:r w:rsidR="00C355EC" w:rsidRPr="00E53B2E">
        <w:t xml:space="preserve"> imtis tinkamų priemonių. </w:t>
      </w:r>
      <w:r w:rsidR="007A39EC" w:rsidRPr="00E53B2E">
        <w:t>Yra mažai saugumo p</w:t>
      </w:r>
      <w:r w:rsidR="00C355EC" w:rsidRPr="00E53B2E">
        <w:t xml:space="preserve">atirties pacientams, </w:t>
      </w:r>
      <w:r w:rsidR="007A39EC" w:rsidRPr="00E53B2E">
        <w:t>kuriems vartojant</w:t>
      </w:r>
      <w:r w:rsidR="00C355EC" w:rsidRPr="00E53B2E">
        <w:t xml:space="preserve"> adalimumabą, </w:t>
      </w:r>
      <w:r w:rsidR="007A39EC" w:rsidRPr="00E53B2E">
        <w:t>buvo atliekama artroplastika</w:t>
      </w:r>
      <w:r w:rsidR="00C355EC" w:rsidRPr="00E53B2E">
        <w:t>.</w:t>
      </w:r>
    </w:p>
    <w:p w14:paraId="61F4A9E1" w14:textId="77777777" w:rsidR="008620EF" w:rsidRPr="00E53B2E" w:rsidRDefault="008620EF" w:rsidP="0009685B">
      <w:pPr>
        <w:pStyle w:val="BodyText"/>
        <w:widowControl/>
        <w:kinsoku w:val="0"/>
        <w:overflowPunct w:val="0"/>
        <w:ind w:left="0"/>
        <w:rPr>
          <w:u w:val="single"/>
        </w:rPr>
      </w:pPr>
    </w:p>
    <w:p w14:paraId="0225FD2D" w14:textId="77777777" w:rsidR="00C355EC" w:rsidRPr="00E53B2E" w:rsidRDefault="00C355EC" w:rsidP="0009685B">
      <w:pPr>
        <w:pStyle w:val="BodyText"/>
        <w:keepNext/>
        <w:widowControl/>
        <w:kinsoku w:val="0"/>
        <w:overflowPunct w:val="0"/>
        <w:ind w:left="0"/>
      </w:pPr>
      <w:r w:rsidRPr="00E53B2E">
        <w:rPr>
          <w:u w:val="single"/>
        </w:rPr>
        <w:t>Plonosios žarnos obstrukcija</w:t>
      </w:r>
    </w:p>
    <w:p w14:paraId="066E5210" w14:textId="77777777" w:rsidR="00C355EC" w:rsidRPr="00E53B2E" w:rsidRDefault="00C355EC" w:rsidP="0009685B">
      <w:pPr>
        <w:pStyle w:val="BodyText"/>
        <w:keepNext/>
        <w:widowControl/>
        <w:kinsoku w:val="0"/>
        <w:overflowPunct w:val="0"/>
        <w:ind w:left="0"/>
      </w:pPr>
    </w:p>
    <w:p w14:paraId="514ED175" w14:textId="77777777" w:rsidR="00C355EC" w:rsidRPr="00E53B2E" w:rsidRDefault="00C355EC" w:rsidP="00054A92">
      <w:pPr>
        <w:pStyle w:val="BodyText"/>
        <w:widowControl/>
        <w:kinsoku w:val="0"/>
        <w:overflowPunct w:val="0"/>
        <w:ind w:left="0"/>
      </w:pPr>
      <w:r w:rsidRPr="00E53B2E">
        <w:t>Atsako į Krono ligos gydymą nebuvimas gali rodyti, kad yra nejudančių fibrozinių susiaurėjimų, kuriuos gali reikėti gydyti chirurginiu būdu. Turimi duomenys rodo, kad adalimumabas susiaurėjimų būklės nepablogina ir jų nesukelia.</w:t>
      </w:r>
    </w:p>
    <w:p w14:paraId="57C65554" w14:textId="77777777" w:rsidR="00C355EC" w:rsidRPr="00E53B2E" w:rsidRDefault="00C355EC" w:rsidP="0009685B">
      <w:pPr>
        <w:pStyle w:val="BodyText"/>
        <w:widowControl/>
        <w:kinsoku w:val="0"/>
        <w:overflowPunct w:val="0"/>
        <w:ind w:left="0"/>
      </w:pPr>
    </w:p>
    <w:p w14:paraId="6EC44E48" w14:textId="77777777" w:rsidR="00C355EC" w:rsidRPr="00E53B2E" w:rsidRDefault="00C355EC" w:rsidP="0009685B">
      <w:pPr>
        <w:pStyle w:val="BodyText"/>
        <w:keepNext/>
        <w:widowControl/>
        <w:kinsoku w:val="0"/>
        <w:overflowPunct w:val="0"/>
        <w:ind w:left="0"/>
      </w:pPr>
      <w:r w:rsidRPr="00E53B2E">
        <w:rPr>
          <w:u w:val="single"/>
        </w:rPr>
        <w:t>Senyvi pacientai</w:t>
      </w:r>
    </w:p>
    <w:p w14:paraId="7BFC0708" w14:textId="77777777" w:rsidR="00C355EC" w:rsidRPr="00E53B2E" w:rsidRDefault="00C355EC" w:rsidP="0009685B">
      <w:pPr>
        <w:pStyle w:val="BodyText"/>
        <w:keepNext/>
        <w:widowControl/>
        <w:kinsoku w:val="0"/>
        <w:overflowPunct w:val="0"/>
        <w:ind w:left="0"/>
      </w:pPr>
    </w:p>
    <w:p w14:paraId="0EA6A6E2" w14:textId="77777777" w:rsidR="00C355EC" w:rsidRPr="00E53B2E" w:rsidRDefault="007A39EC" w:rsidP="0009685B">
      <w:pPr>
        <w:pStyle w:val="BodyText"/>
        <w:widowControl/>
        <w:kinsoku w:val="0"/>
        <w:overflowPunct w:val="0"/>
        <w:ind w:left="0"/>
      </w:pPr>
      <w:r w:rsidRPr="00E53B2E">
        <w:t>Sunkių</w:t>
      </w:r>
      <w:r w:rsidR="00C355EC" w:rsidRPr="00E53B2E">
        <w:t xml:space="preserve"> infekcijų dažnis vyresniems kaip 65 metų amžiaus adalimumabą vartojantiems pacientams buvo didesnis (3,7 %) nei jaunesniems kaip 65 metų amžiaus pacientams (1,5 %). Kai kurios jų baigėsi mirtimi. Gydant senyvus žmones ypatingą dėmesį reikia skirti infekcijų rizikai.</w:t>
      </w:r>
    </w:p>
    <w:p w14:paraId="2A5CF203" w14:textId="77777777" w:rsidR="00C355EC" w:rsidRPr="00E53B2E" w:rsidRDefault="00C355EC" w:rsidP="0009685B">
      <w:pPr>
        <w:pStyle w:val="BodyText"/>
        <w:widowControl/>
        <w:kinsoku w:val="0"/>
        <w:overflowPunct w:val="0"/>
        <w:ind w:left="0"/>
      </w:pPr>
    </w:p>
    <w:p w14:paraId="4ABD229F" w14:textId="77777777" w:rsidR="00C355EC" w:rsidRPr="00E53B2E" w:rsidRDefault="00C355EC" w:rsidP="00054A92">
      <w:pPr>
        <w:pStyle w:val="BodyText"/>
        <w:keepNext/>
        <w:widowControl/>
        <w:kinsoku w:val="0"/>
        <w:overflowPunct w:val="0"/>
        <w:ind w:left="0"/>
      </w:pPr>
      <w:r w:rsidRPr="00E53B2E">
        <w:rPr>
          <w:u w:val="single"/>
        </w:rPr>
        <w:t>Vaikų populiacija</w:t>
      </w:r>
    </w:p>
    <w:p w14:paraId="54E61D2E" w14:textId="77777777" w:rsidR="00C355EC" w:rsidRPr="00E53B2E" w:rsidRDefault="00C355EC" w:rsidP="00054A92">
      <w:pPr>
        <w:pStyle w:val="BodyText"/>
        <w:keepNext/>
        <w:widowControl/>
        <w:kinsoku w:val="0"/>
        <w:overflowPunct w:val="0"/>
        <w:ind w:left="0"/>
      </w:pPr>
    </w:p>
    <w:p w14:paraId="1AFA4B60" w14:textId="77777777" w:rsidR="00C355EC" w:rsidRPr="00E53B2E" w:rsidRDefault="00C355EC" w:rsidP="0009685B">
      <w:pPr>
        <w:pStyle w:val="BodyText"/>
        <w:widowControl/>
        <w:kinsoku w:val="0"/>
        <w:overflowPunct w:val="0"/>
        <w:ind w:left="0"/>
      </w:pPr>
      <w:r w:rsidRPr="00E53B2E">
        <w:t xml:space="preserve">Žr. </w:t>
      </w:r>
      <w:r w:rsidR="007A39EC" w:rsidRPr="00E53B2E">
        <w:t>anksčiau pateiktą poskyrį „Vakcinacija“</w:t>
      </w:r>
      <w:r w:rsidRPr="00E53B2E">
        <w:t>.</w:t>
      </w:r>
    </w:p>
    <w:p w14:paraId="0F2A574D" w14:textId="77777777" w:rsidR="008D74DD" w:rsidRPr="00E53B2E" w:rsidRDefault="008D74DD" w:rsidP="0009685B"/>
    <w:p w14:paraId="48820E0E" w14:textId="4F97269B" w:rsidR="00773F1E" w:rsidRPr="00E53B2E" w:rsidRDefault="00FC61A4" w:rsidP="00773F1E">
      <w:pPr>
        <w:keepNext/>
        <w:keepLines/>
        <w:rPr>
          <w:u w:val="single"/>
        </w:rPr>
      </w:pPr>
      <w:r w:rsidRPr="00E53B2E">
        <w:rPr>
          <w:u w:val="single"/>
        </w:rPr>
        <w:lastRenderedPageBreak/>
        <w:t>Pagalbinės medžiagos</w:t>
      </w:r>
      <w:r w:rsidR="00773F1E" w:rsidRPr="00E53B2E">
        <w:rPr>
          <w:u w:val="single"/>
        </w:rPr>
        <w:t>, kurių poveikis žinomas</w:t>
      </w:r>
    </w:p>
    <w:p w14:paraId="2261C3B2" w14:textId="77777777" w:rsidR="00FC61A4" w:rsidRDefault="00FC61A4" w:rsidP="00B61AB5">
      <w:pPr>
        <w:keepNext/>
        <w:keepLines/>
      </w:pPr>
    </w:p>
    <w:p w14:paraId="23D66209" w14:textId="77777777" w:rsidR="00A9700B" w:rsidRPr="00974114" w:rsidRDefault="00A9700B" w:rsidP="00A9700B">
      <w:pPr>
        <w:rPr>
          <w:i/>
          <w:iCs/>
        </w:rPr>
      </w:pPr>
      <w:r>
        <w:rPr>
          <w:i/>
        </w:rPr>
        <w:t>Polisorbatas</w:t>
      </w:r>
      <w:r>
        <w:rPr>
          <w:i/>
        </w:rPr>
        <w:br/>
      </w:r>
    </w:p>
    <w:p w14:paraId="727BADF0" w14:textId="3B293507" w:rsidR="00A9700B" w:rsidRDefault="00A9700B" w:rsidP="00A9700B">
      <w:pPr>
        <w:rPr>
          <w:i/>
          <w:iCs/>
        </w:rPr>
      </w:pPr>
      <w:r>
        <w:t xml:space="preserve">Šio vaistinio preparato sudėtyje yra polisorbato 80. </w:t>
      </w:r>
      <w:r w:rsidR="00974823">
        <w:t xml:space="preserve">Kiekviename 0,4 ml vienadoziame užpildytame švirkšte su 20 mg Amsparity injekcinio tirpalo yra 0,08 mg polisorbato 80, tai atitinka 0,2 mg/ml polisorbato 80. </w:t>
      </w:r>
      <w:r>
        <w:t>Polisorbatas 80 gali sukelti padidėjusio jautrumo reakcijų.</w:t>
      </w:r>
    </w:p>
    <w:p w14:paraId="0DCCB2A6" w14:textId="77777777" w:rsidR="00A9700B" w:rsidRPr="00060938" w:rsidRDefault="00A9700B" w:rsidP="00A9700B">
      <w:pPr>
        <w:rPr>
          <w:i/>
          <w:iCs/>
        </w:rPr>
      </w:pPr>
    </w:p>
    <w:p w14:paraId="02E09380" w14:textId="00EE317F" w:rsidR="00A9700B" w:rsidRDefault="00A9700B" w:rsidP="00A9700B">
      <w:pPr>
        <w:keepNext/>
        <w:keepLines/>
        <w:rPr>
          <w:i/>
        </w:rPr>
      </w:pPr>
      <w:r>
        <w:rPr>
          <w:i/>
        </w:rPr>
        <w:t>Natris</w:t>
      </w:r>
    </w:p>
    <w:p w14:paraId="6A47ACF9" w14:textId="77777777" w:rsidR="00A9700B" w:rsidRPr="00E53B2E" w:rsidRDefault="00A9700B" w:rsidP="00A9700B">
      <w:pPr>
        <w:keepNext/>
        <w:keepLines/>
      </w:pPr>
    </w:p>
    <w:p w14:paraId="1B9D5BA2" w14:textId="727695D2" w:rsidR="00FC61A4" w:rsidRPr="00E53B2E" w:rsidRDefault="00FC61A4" w:rsidP="0009685B">
      <w:r w:rsidRPr="00E53B2E">
        <w:t xml:space="preserve">Šio vaistinio preparato </w:t>
      </w:r>
      <w:r w:rsidR="00A9700B">
        <w:t>0,4</w:t>
      </w:r>
      <w:r w:rsidRPr="00E53B2E">
        <w:t> ml dozėje yra mažiau kaip 1 mmol (23 mg) natrio, t. y. jis beveik neturi reikšmės.</w:t>
      </w:r>
    </w:p>
    <w:p w14:paraId="7ED112C4" w14:textId="77777777" w:rsidR="00FC61A4" w:rsidRPr="00E53B2E" w:rsidRDefault="00FC61A4" w:rsidP="0009685B"/>
    <w:p w14:paraId="35C9DCE5" w14:textId="77777777" w:rsidR="00C355EC" w:rsidRPr="00FE60F1" w:rsidRDefault="00934142" w:rsidP="00FE60F1">
      <w:pPr>
        <w:rPr>
          <w:b/>
          <w:bCs/>
        </w:rPr>
      </w:pPr>
      <w:r w:rsidRPr="00FE60F1">
        <w:rPr>
          <w:b/>
        </w:rPr>
        <w:t>4.5</w:t>
      </w:r>
      <w:r w:rsidRPr="00FE60F1">
        <w:rPr>
          <w:b/>
        </w:rPr>
        <w:tab/>
      </w:r>
      <w:r w:rsidR="00C355EC" w:rsidRPr="00FE60F1">
        <w:rPr>
          <w:b/>
        </w:rPr>
        <w:t>Sąveika su kitais vaistiniais preparatais ir kitokia sąveika</w:t>
      </w:r>
    </w:p>
    <w:p w14:paraId="1C2C020E" w14:textId="77777777" w:rsidR="00C355EC" w:rsidRPr="00E53B2E" w:rsidRDefault="00C355EC" w:rsidP="0009685B">
      <w:pPr>
        <w:pStyle w:val="BodyText"/>
        <w:widowControl/>
        <w:kinsoku w:val="0"/>
        <w:overflowPunct w:val="0"/>
        <w:ind w:left="0"/>
        <w:rPr>
          <w:b/>
          <w:bCs/>
          <w:szCs w:val="21"/>
        </w:rPr>
      </w:pPr>
    </w:p>
    <w:p w14:paraId="5F5783CA" w14:textId="77777777" w:rsidR="00C355EC" w:rsidRPr="00E53B2E" w:rsidRDefault="00F37FB1" w:rsidP="0009685B">
      <w:pPr>
        <w:pStyle w:val="BodyText"/>
        <w:widowControl/>
        <w:kinsoku w:val="0"/>
        <w:overflowPunct w:val="0"/>
        <w:ind w:left="0"/>
      </w:pPr>
      <w:r w:rsidRPr="00E53B2E">
        <w:t xml:space="preserve">Adalimumabas tirtas su pacientais, sirgusiais reumatoidiniu artritu, jaunatviniu idiopatiniu poliartritu ir psoriaziniu artritu bei vartojusiais adalimumabą </w:t>
      </w:r>
      <w:r w:rsidR="001647DE">
        <w:t>monoterapijai</w:t>
      </w:r>
      <w:r w:rsidRPr="00E53B2E">
        <w:t xml:space="preserve"> </w:t>
      </w:r>
      <w:r w:rsidR="001647DE">
        <w:t>bei</w:t>
      </w:r>
      <w:r w:rsidRPr="00E53B2E">
        <w:t xml:space="preserve"> kartu su metotreksatu. Lyginant su adalimumabo monoterapija, antikūnų susidarė mažiau, kai šio vaistinio preparato vartota kartu su metotreksatu. Skiriant adalimumabą be metotreksato, </w:t>
      </w:r>
      <w:r w:rsidR="001647DE">
        <w:t>susidarė daugiau</w:t>
      </w:r>
      <w:r w:rsidRPr="00E53B2E">
        <w:t xml:space="preserve"> antikūnų, padidėjo adalimumabo klirensas ir sumažėjo jo </w:t>
      </w:r>
      <w:r w:rsidRPr="00713A12">
        <w:t>veiksmingumas</w:t>
      </w:r>
      <w:r w:rsidRPr="00E53B2E">
        <w:t xml:space="preserve"> (žr. 5.1 skyrių).</w:t>
      </w:r>
    </w:p>
    <w:p w14:paraId="3B67B8C5" w14:textId="77777777" w:rsidR="00C355EC" w:rsidRPr="00E53B2E" w:rsidRDefault="00C355EC" w:rsidP="0009685B">
      <w:pPr>
        <w:pStyle w:val="BodyText"/>
        <w:widowControl/>
        <w:kinsoku w:val="0"/>
        <w:overflowPunct w:val="0"/>
        <w:ind w:left="0"/>
      </w:pPr>
    </w:p>
    <w:p w14:paraId="152835FC" w14:textId="77777777" w:rsidR="00C355EC" w:rsidRPr="00E53B2E" w:rsidRDefault="00C355EC" w:rsidP="0009685B">
      <w:pPr>
        <w:pStyle w:val="BodyText"/>
        <w:widowControl/>
        <w:kinsoku w:val="0"/>
        <w:overflowPunct w:val="0"/>
        <w:ind w:left="0"/>
      </w:pPr>
      <w:r w:rsidRPr="00E53B2E">
        <w:t xml:space="preserve">Nerekomenduojama vartoti Amsparity ir anakinros derinio (žr. 4.4 skyrių „Biologinių </w:t>
      </w:r>
      <w:r w:rsidRPr="00713A12">
        <w:t>LMARV</w:t>
      </w:r>
      <w:r w:rsidRPr="00E53B2E">
        <w:t xml:space="preserve"> arba TNF antagonistų vartojimas kartu“).</w:t>
      </w:r>
    </w:p>
    <w:p w14:paraId="42ABC4E9" w14:textId="77777777" w:rsidR="00C355EC" w:rsidRPr="00E53B2E" w:rsidRDefault="00C355EC" w:rsidP="0009685B">
      <w:pPr>
        <w:pStyle w:val="BodyText"/>
        <w:widowControl/>
        <w:kinsoku w:val="0"/>
        <w:overflowPunct w:val="0"/>
        <w:ind w:left="0"/>
        <w:rPr>
          <w:szCs w:val="21"/>
        </w:rPr>
      </w:pPr>
    </w:p>
    <w:p w14:paraId="52ADF99B" w14:textId="77777777" w:rsidR="00C355EC" w:rsidRPr="00E53B2E" w:rsidRDefault="00C355EC" w:rsidP="0009685B">
      <w:pPr>
        <w:pStyle w:val="BodyText"/>
        <w:widowControl/>
        <w:kinsoku w:val="0"/>
        <w:overflowPunct w:val="0"/>
        <w:ind w:left="0"/>
      </w:pPr>
      <w:r w:rsidRPr="00E53B2E">
        <w:t xml:space="preserve">Nerekomenduojama vartoti Amsparity ir abatacepto derinio (žr. 4.4 skyrių „Biologinių </w:t>
      </w:r>
      <w:r w:rsidRPr="00713A12">
        <w:t>LMARV</w:t>
      </w:r>
      <w:r w:rsidRPr="00E53B2E">
        <w:t xml:space="preserve"> arba TNF antagonistų vartojimas kartu“).</w:t>
      </w:r>
    </w:p>
    <w:p w14:paraId="774D9CC7" w14:textId="77777777" w:rsidR="00C355EC" w:rsidRPr="00E53B2E" w:rsidRDefault="00C355EC" w:rsidP="0009685B"/>
    <w:p w14:paraId="77846697" w14:textId="77777777" w:rsidR="00C355EC" w:rsidRPr="00FE60F1" w:rsidRDefault="00934142" w:rsidP="00FE60F1">
      <w:pPr>
        <w:rPr>
          <w:b/>
          <w:bCs/>
        </w:rPr>
      </w:pPr>
      <w:r w:rsidRPr="00FE60F1">
        <w:rPr>
          <w:b/>
        </w:rPr>
        <w:t>4.6</w:t>
      </w:r>
      <w:r w:rsidRPr="00FE60F1">
        <w:rPr>
          <w:b/>
        </w:rPr>
        <w:tab/>
      </w:r>
      <w:r w:rsidR="00C355EC" w:rsidRPr="00FE60F1">
        <w:rPr>
          <w:b/>
        </w:rPr>
        <w:t>Vaisingumas, nėštumo ir žindymo laikotarpis</w:t>
      </w:r>
    </w:p>
    <w:p w14:paraId="2D60A911" w14:textId="77777777" w:rsidR="00785BDA" w:rsidRPr="00E53B2E" w:rsidRDefault="00785BDA" w:rsidP="0009685B">
      <w:pPr>
        <w:pStyle w:val="BodyText"/>
        <w:widowControl/>
        <w:kinsoku w:val="0"/>
        <w:overflowPunct w:val="0"/>
        <w:ind w:left="0"/>
        <w:rPr>
          <w:u w:val="single"/>
        </w:rPr>
      </w:pPr>
    </w:p>
    <w:p w14:paraId="7042AE8A" w14:textId="77777777" w:rsidR="00785BDA" w:rsidRPr="00E53B2E" w:rsidRDefault="00785BDA" w:rsidP="0009685B">
      <w:pPr>
        <w:pStyle w:val="BodyText"/>
        <w:widowControl/>
        <w:kinsoku w:val="0"/>
        <w:overflowPunct w:val="0"/>
        <w:ind w:left="0"/>
        <w:rPr>
          <w:u w:val="single"/>
        </w:rPr>
      </w:pPr>
      <w:r w:rsidRPr="00E53B2E">
        <w:rPr>
          <w:u w:val="single"/>
        </w:rPr>
        <w:t>Vaisingo amžiaus moterys</w:t>
      </w:r>
    </w:p>
    <w:p w14:paraId="492EDB45" w14:textId="77777777" w:rsidR="00054A92" w:rsidRPr="00E53B2E" w:rsidRDefault="00054A92" w:rsidP="0009685B">
      <w:pPr>
        <w:pStyle w:val="BodyText"/>
        <w:widowControl/>
        <w:kinsoku w:val="0"/>
        <w:overflowPunct w:val="0"/>
        <w:ind w:left="0"/>
      </w:pPr>
    </w:p>
    <w:p w14:paraId="259EB8B7" w14:textId="77777777" w:rsidR="00785BDA" w:rsidRPr="00E53B2E" w:rsidRDefault="00785BDA" w:rsidP="0009685B">
      <w:pPr>
        <w:pStyle w:val="BodyText"/>
        <w:widowControl/>
        <w:kinsoku w:val="0"/>
        <w:overflowPunct w:val="0"/>
        <w:ind w:left="0"/>
      </w:pPr>
      <w:r w:rsidRPr="00E53B2E">
        <w:t>Vaisingo amžiaus moterys turi taikyti tinkamą kontracepcijos metodą nėštumui išvengti Amsparity vartojimo metu ir dar mažiausiai penkis mėnesius po paskutiniosios šio vaistinio preparato dozės.</w:t>
      </w:r>
    </w:p>
    <w:p w14:paraId="5521055E" w14:textId="77777777" w:rsidR="00785BDA" w:rsidRPr="00E53B2E" w:rsidRDefault="00785BDA" w:rsidP="0009685B">
      <w:pPr>
        <w:pStyle w:val="BodyText"/>
        <w:widowControl/>
        <w:kinsoku w:val="0"/>
        <w:overflowPunct w:val="0"/>
        <w:ind w:left="0"/>
        <w:rPr>
          <w:u w:val="single"/>
        </w:rPr>
      </w:pPr>
    </w:p>
    <w:p w14:paraId="6ED7CC86" w14:textId="77777777" w:rsidR="00785BDA" w:rsidRPr="00E53B2E" w:rsidRDefault="00785BDA" w:rsidP="0009685B">
      <w:pPr>
        <w:pStyle w:val="BodyText"/>
        <w:widowControl/>
        <w:kinsoku w:val="0"/>
        <w:overflowPunct w:val="0"/>
        <w:ind w:left="0"/>
        <w:rPr>
          <w:u w:val="single"/>
        </w:rPr>
      </w:pPr>
      <w:r w:rsidRPr="00E53B2E">
        <w:rPr>
          <w:u w:val="single"/>
        </w:rPr>
        <w:t>Nėštumas</w:t>
      </w:r>
    </w:p>
    <w:p w14:paraId="67CE27AA" w14:textId="77777777" w:rsidR="00054A92" w:rsidRPr="00E53B2E" w:rsidRDefault="00054A92" w:rsidP="0009685B">
      <w:pPr>
        <w:pStyle w:val="BodyText"/>
        <w:widowControl/>
        <w:kinsoku w:val="0"/>
        <w:overflowPunct w:val="0"/>
        <w:ind w:left="0"/>
      </w:pPr>
    </w:p>
    <w:p w14:paraId="6AD48FAE" w14:textId="77777777" w:rsidR="00785BDA" w:rsidRPr="00E53B2E" w:rsidRDefault="00785BDA" w:rsidP="0009685B">
      <w:pPr>
        <w:pStyle w:val="BodyText"/>
        <w:widowControl/>
        <w:kinsoku w:val="0"/>
        <w:overflowPunct w:val="0"/>
        <w:ind w:left="0"/>
      </w:pPr>
      <w:r w:rsidRPr="00E53B2E">
        <w:t>D</w:t>
      </w:r>
      <w:r w:rsidR="00B2513B">
        <w:t xml:space="preserve">ideliam skaičiui </w:t>
      </w:r>
      <w:r w:rsidR="00B2513B" w:rsidRPr="00E53B2E">
        <w:t>(maždaug 2</w:t>
      </w:r>
      <w:r w:rsidR="00B2513B">
        <w:t> </w:t>
      </w:r>
      <w:r w:rsidR="00B2513B" w:rsidRPr="00E53B2E">
        <w:t>100)</w:t>
      </w:r>
      <w:r w:rsidRPr="00E53B2E">
        <w:t xml:space="preserve"> prospektyviai surinktų nėštum</w:t>
      </w:r>
      <w:r w:rsidR="00B2513B">
        <w:t>o atvejų</w:t>
      </w:r>
      <w:r w:rsidRPr="00E53B2E">
        <w:t xml:space="preserve">, kai nėštumo </w:t>
      </w:r>
      <w:r w:rsidR="00415513">
        <w:t>metu</w:t>
      </w:r>
      <w:r w:rsidRPr="00E53B2E">
        <w:t xml:space="preserve"> </w:t>
      </w:r>
      <w:r w:rsidR="00415513">
        <w:t xml:space="preserve">buvo </w:t>
      </w:r>
      <w:r w:rsidRPr="00E53B2E">
        <w:t>varto</w:t>
      </w:r>
      <w:r w:rsidR="00415513">
        <w:t>jamas</w:t>
      </w:r>
      <w:r w:rsidRPr="00E53B2E">
        <w:t xml:space="preserve"> adalimumabas ir nėštumas baigėsi gyvagimio gimimu </w:t>
      </w:r>
      <w:r w:rsidR="00415513">
        <w:t>su</w:t>
      </w:r>
      <w:r w:rsidRPr="00E53B2E">
        <w:t xml:space="preserve"> žinoma jo sveikatos būkl</w:t>
      </w:r>
      <w:r w:rsidR="00415513">
        <w:t>e</w:t>
      </w:r>
      <w:r w:rsidRPr="00E53B2E">
        <w:t>, įskaitant daugiau kaip 1 500 </w:t>
      </w:r>
      <w:r w:rsidR="00415513">
        <w:t xml:space="preserve">nėštumo </w:t>
      </w:r>
      <w:r w:rsidRPr="00E53B2E">
        <w:t>atvejų, kai adalimumab</w:t>
      </w:r>
      <w:r w:rsidR="00415513">
        <w:t>as buvo</w:t>
      </w:r>
      <w:r w:rsidRPr="00E53B2E">
        <w:t xml:space="preserve"> varto</w:t>
      </w:r>
      <w:r w:rsidR="00415513">
        <w:t>jamas</w:t>
      </w:r>
      <w:r w:rsidRPr="00E53B2E">
        <w:t xml:space="preserve"> pirmąjį nėštumo trimestrą, didesnio</w:t>
      </w:r>
      <w:r w:rsidR="00415513">
        <w:t>, nei įprastai,</w:t>
      </w:r>
      <w:r w:rsidRPr="00E53B2E">
        <w:t xml:space="preserve"> naujagimių apsigimimų dažnio</w:t>
      </w:r>
      <w:r w:rsidR="00415513">
        <w:t xml:space="preserve"> nenustatyta</w:t>
      </w:r>
      <w:r w:rsidRPr="00E53B2E">
        <w:t>.</w:t>
      </w:r>
    </w:p>
    <w:p w14:paraId="7798E7C4" w14:textId="77777777" w:rsidR="00785BDA" w:rsidRPr="00E53B2E" w:rsidRDefault="00785BDA" w:rsidP="0009685B">
      <w:pPr>
        <w:pStyle w:val="BodyText"/>
        <w:widowControl/>
        <w:kinsoku w:val="0"/>
        <w:overflowPunct w:val="0"/>
        <w:ind w:left="0"/>
      </w:pPr>
    </w:p>
    <w:p w14:paraId="40003739" w14:textId="77777777" w:rsidR="00785BDA" w:rsidRPr="00E53B2E" w:rsidRDefault="00785BDA" w:rsidP="0009685B">
      <w:pPr>
        <w:pStyle w:val="BodyText"/>
        <w:widowControl/>
        <w:kinsoku w:val="0"/>
        <w:overflowPunct w:val="0"/>
        <w:ind w:left="0"/>
      </w:pPr>
      <w:r w:rsidRPr="00E53B2E">
        <w:t>Į prospektyvų kohort</w:t>
      </w:r>
      <w:r w:rsidR="00415513">
        <w:t>inį</w:t>
      </w:r>
      <w:r w:rsidRPr="00E53B2E">
        <w:t xml:space="preserve"> registrą </w:t>
      </w:r>
      <w:r w:rsidR="00415513">
        <w:t xml:space="preserve">buvo </w:t>
      </w:r>
      <w:r w:rsidRPr="00E53B2E">
        <w:t>atrinktos 257 moterys, sergančios reumatoidiniu artritu (RA) arba Krono liga (KL)</w:t>
      </w:r>
      <w:r w:rsidR="00415513">
        <w:t>,</w:t>
      </w:r>
      <w:r w:rsidRPr="00E53B2E">
        <w:t xml:space="preserve"> vartojusios adalimumabą bent pirmojo trimestro metu, ir 120 adalimumabo nevartojusių moterų, sergančių RA arba KL. Pagrindin</w:t>
      </w:r>
      <w:r w:rsidR="00415513">
        <w:t>is</w:t>
      </w:r>
      <w:r w:rsidRPr="00E53B2E">
        <w:t xml:space="preserve"> vertin</w:t>
      </w:r>
      <w:r w:rsidR="00415513">
        <w:t>imo</w:t>
      </w:r>
      <w:r w:rsidRPr="00E53B2E">
        <w:t xml:space="preserve"> </w:t>
      </w:r>
      <w:r w:rsidR="00415513">
        <w:t>kriterijus</w:t>
      </w:r>
      <w:r w:rsidRPr="00E53B2E">
        <w:t xml:space="preserve"> buvo </w:t>
      </w:r>
      <w:r w:rsidR="00415513">
        <w:t>reikšmingų apsigimimų</w:t>
      </w:r>
      <w:r w:rsidRPr="00E53B2E">
        <w:t>, nustatytų kūdikio gimimo metu, dažnis. Nėštumų</w:t>
      </w:r>
      <w:r w:rsidR="00415513">
        <w:t xml:space="preserve"> skaičius</w:t>
      </w:r>
      <w:r w:rsidRPr="00E53B2E">
        <w:t xml:space="preserve">, kai gimė </w:t>
      </w:r>
      <w:r w:rsidR="00415513">
        <w:t>mažiausiai</w:t>
      </w:r>
      <w:r w:rsidRPr="00E53B2E">
        <w:t xml:space="preserve"> vienas gyva</w:t>
      </w:r>
      <w:r w:rsidR="00415513">
        <w:t>s kūdikis</w:t>
      </w:r>
      <w:r w:rsidRPr="00E53B2E">
        <w:t xml:space="preserve"> su </w:t>
      </w:r>
      <w:r w:rsidR="00415513">
        <w:t>reikšmingu apsigimimu</w:t>
      </w:r>
      <w:r w:rsidRPr="00E53B2E">
        <w:t xml:space="preserve">, </w:t>
      </w:r>
      <w:r w:rsidR="00415513">
        <w:t>buvo</w:t>
      </w:r>
      <w:r w:rsidRPr="00E53B2E">
        <w:t xml:space="preserve"> 6 iš 69</w:t>
      </w:r>
      <w:r w:rsidR="00B271BB" w:rsidRPr="00E53B2E">
        <w:t> </w:t>
      </w:r>
      <w:r w:rsidRPr="00E53B2E">
        <w:t>(8,7 %) adalimumabą vartojusių moterų, sergančių RA, ir 5 iš 74</w:t>
      </w:r>
      <w:r w:rsidR="00B271BB" w:rsidRPr="00E53B2E">
        <w:t> </w:t>
      </w:r>
      <w:r w:rsidRPr="00E53B2E">
        <w:t xml:space="preserve">(6,8 %) </w:t>
      </w:r>
      <w:r w:rsidR="00B47D90">
        <w:t>adalimumabo</w:t>
      </w:r>
      <w:r w:rsidRPr="00E53B2E">
        <w:t xml:space="preserve"> nevartojusių moterų, sergančių RA</w:t>
      </w:r>
      <w:r w:rsidR="00B47D90">
        <w:t xml:space="preserve"> </w:t>
      </w:r>
      <w:r w:rsidRPr="00E53B2E">
        <w:t xml:space="preserve"> (nekoreguotasis </w:t>
      </w:r>
      <w:r w:rsidR="00DA3488">
        <w:t>šansų</w:t>
      </w:r>
      <w:r w:rsidR="00713A12" w:rsidRPr="00291798">
        <w:t xml:space="preserve"> santykis</w:t>
      </w:r>
      <w:r w:rsidRPr="00291798">
        <w:t>:</w:t>
      </w:r>
      <w:r w:rsidR="005B1802" w:rsidRPr="00E53B2E">
        <w:t> </w:t>
      </w:r>
      <w:r w:rsidRPr="00E53B2E">
        <w:t xml:space="preserve">1,31; 95 % </w:t>
      </w:r>
      <w:r w:rsidR="00713A12">
        <w:t>pasikliautinasis intervalas (</w:t>
      </w:r>
      <w:r w:rsidRPr="00291798">
        <w:t>PI</w:t>
      </w:r>
      <w:r w:rsidR="00713A12">
        <w:t>)</w:t>
      </w:r>
      <w:r w:rsidRPr="00E53B2E">
        <w:t>: 0,38–4,52) ir 16 iš 152</w:t>
      </w:r>
      <w:r w:rsidR="005B1802" w:rsidRPr="00E53B2E">
        <w:t> </w:t>
      </w:r>
      <w:r w:rsidRPr="00E53B2E">
        <w:t>(10,5 %) adalimumabą vartojusių moterų, sergančių KL, bei 3 iš 32</w:t>
      </w:r>
      <w:r w:rsidR="005B1802" w:rsidRPr="00E53B2E">
        <w:t> </w:t>
      </w:r>
      <w:r w:rsidRPr="00E53B2E">
        <w:t xml:space="preserve">(9,4 %) </w:t>
      </w:r>
      <w:r w:rsidR="00B47D90">
        <w:t>adalimumabo</w:t>
      </w:r>
      <w:r w:rsidRPr="00E53B2E">
        <w:t xml:space="preserve"> nevartojusių moterų, sergančių KL (nekoreguotasis</w:t>
      </w:r>
      <w:r w:rsidR="00BE59F2">
        <w:t xml:space="preserve"> </w:t>
      </w:r>
      <w:r w:rsidR="00DA3488">
        <w:t>šansų santykis</w:t>
      </w:r>
      <w:r w:rsidRPr="00E53B2E">
        <w:t>:</w:t>
      </w:r>
      <w:r w:rsidR="005B1802" w:rsidRPr="00E53B2E">
        <w:t> </w:t>
      </w:r>
      <w:r w:rsidRPr="00E53B2E">
        <w:t xml:space="preserve">1,14; 95 % </w:t>
      </w:r>
      <w:r w:rsidRPr="00DA3488">
        <w:t>PI</w:t>
      </w:r>
      <w:r w:rsidRPr="00E53B2E">
        <w:t>: 0,31–4,16). Bendrai vertinant RA ir KL sergančias moteris, koreguotasis</w:t>
      </w:r>
      <w:r w:rsidR="00DA3488">
        <w:t xml:space="preserve"> šansų santykis</w:t>
      </w:r>
      <w:r w:rsidRPr="00E53B2E">
        <w:t xml:space="preserve"> (atsižvelgiant į skirtumus pradinio vertinimo metu) buvo 1,10 (95 % </w:t>
      </w:r>
      <w:r w:rsidRPr="00DA3488">
        <w:t>PI</w:t>
      </w:r>
      <w:r w:rsidRPr="00E53B2E">
        <w:t xml:space="preserve">: 0,45–2,73). </w:t>
      </w:r>
      <w:r w:rsidR="00B47D90">
        <w:t>Nebuvo nustatyta a</w:t>
      </w:r>
      <w:r w:rsidRPr="00E53B2E">
        <w:t>iškių skirtumų</w:t>
      </w:r>
      <w:r w:rsidR="00B47D90">
        <w:t>,</w:t>
      </w:r>
      <w:r w:rsidRPr="00E53B2E">
        <w:t xml:space="preserve"> vertinant adalimumabą vartojusių ir jo nevartojusių moterų antrin</w:t>
      </w:r>
      <w:r w:rsidR="00B47D90">
        <w:t>ius</w:t>
      </w:r>
      <w:r w:rsidRPr="00E53B2E">
        <w:t xml:space="preserve"> </w:t>
      </w:r>
      <w:r w:rsidR="00B47D90">
        <w:t>vertinimo kriterijus: spontaninius</w:t>
      </w:r>
      <w:r w:rsidRPr="00E53B2E">
        <w:t xml:space="preserve"> persileidimus, nereikšmingas</w:t>
      </w:r>
      <w:r w:rsidR="00291798">
        <w:t xml:space="preserve"> anomalijas</w:t>
      </w:r>
      <w:r w:rsidRPr="00E53B2E">
        <w:t xml:space="preserve">, priešlaikinius gimdymus, naujagimių </w:t>
      </w:r>
      <w:r w:rsidR="00B47D90">
        <w:t>svorį</w:t>
      </w:r>
      <w:r w:rsidRPr="00E53B2E">
        <w:t xml:space="preserve"> ir </w:t>
      </w:r>
      <w:r w:rsidR="00B47D90">
        <w:t>sunkias</w:t>
      </w:r>
      <w:r w:rsidRPr="00E53B2E">
        <w:t xml:space="preserve"> ar oportunistines infekcijas</w:t>
      </w:r>
      <w:r w:rsidR="00B47D90">
        <w:t>.</w:t>
      </w:r>
      <w:r w:rsidRPr="00E53B2E">
        <w:t xml:space="preserve"> </w:t>
      </w:r>
      <w:r w:rsidR="00B47D90">
        <w:t>A</w:t>
      </w:r>
      <w:r w:rsidRPr="00E53B2E">
        <w:t>pie negyvagimius arba piktybin</w:t>
      </w:r>
      <w:r w:rsidR="00B47D90">
        <w:t>ius</w:t>
      </w:r>
      <w:r w:rsidRPr="00E53B2E">
        <w:t xml:space="preserve"> </w:t>
      </w:r>
      <w:r w:rsidR="00B47D90">
        <w:t>navikus nebuvo</w:t>
      </w:r>
      <w:r w:rsidRPr="00E53B2E">
        <w:t xml:space="preserve"> pranešta. Duomenų interpretavimui gali turėti įtakos tyrimo metodologiniai apribojimai, įskaitant mažą tiriamųjų imtį ir </w:t>
      </w:r>
      <w:r w:rsidR="00B47D90">
        <w:t xml:space="preserve">tai, kad nebuvo taikytas </w:t>
      </w:r>
      <w:r w:rsidRPr="00E53B2E">
        <w:t>atsitiktini</w:t>
      </w:r>
      <w:r w:rsidR="00B47D90">
        <w:t>o</w:t>
      </w:r>
      <w:r w:rsidRPr="00E53B2E">
        <w:t xml:space="preserve"> </w:t>
      </w:r>
      <w:r w:rsidR="00B47D90">
        <w:t>kodavimo</w:t>
      </w:r>
      <w:r w:rsidRPr="00E53B2E">
        <w:t xml:space="preserve"> metod</w:t>
      </w:r>
      <w:r w:rsidR="00B47D90">
        <w:t>as</w:t>
      </w:r>
      <w:r w:rsidRPr="00E53B2E">
        <w:t>.</w:t>
      </w:r>
    </w:p>
    <w:p w14:paraId="63536AA2" w14:textId="77777777" w:rsidR="00785BDA" w:rsidRPr="00E53B2E" w:rsidRDefault="00785BDA" w:rsidP="0009685B">
      <w:pPr>
        <w:pStyle w:val="BodyText"/>
        <w:widowControl/>
        <w:kinsoku w:val="0"/>
        <w:overflowPunct w:val="0"/>
        <w:ind w:left="0"/>
      </w:pPr>
    </w:p>
    <w:p w14:paraId="122EBC65" w14:textId="77777777" w:rsidR="00785BDA" w:rsidRPr="00E53B2E" w:rsidRDefault="00785BDA" w:rsidP="0009685B">
      <w:pPr>
        <w:pStyle w:val="BodyText"/>
        <w:widowControl/>
        <w:kinsoku w:val="0"/>
        <w:overflowPunct w:val="0"/>
        <w:ind w:left="0"/>
      </w:pPr>
      <w:r w:rsidRPr="00E53B2E">
        <w:t>Toksi</w:t>
      </w:r>
      <w:r w:rsidR="00B47D90">
        <w:t>škumo</w:t>
      </w:r>
      <w:r w:rsidRPr="00E53B2E">
        <w:t xml:space="preserve"> vystymuisi tyrimų</w:t>
      </w:r>
      <w:r w:rsidR="00B47D90">
        <w:t>, atliktų</w:t>
      </w:r>
      <w:r w:rsidRPr="00E53B2E">
        <w:t xml:space="preserve"> su beždžionėmis</w:t>
      </w:r>
      <w:r w:rsidR="00B47D90">
        <w:t>,</w:t>
      </w:r>
      <w:r w:rsidRPr="00E53B2E">
        <w:t xml:space="preserve"> metu nepastebėta toksi</w:t>
      </w:r>
      <w:r w:rsidR="00B47D90">
        <w:t>škumo</w:t>
      </w:r>
      <w:r w:rsidRPr="00E53B2E">
        <w:t xml:space="preserve"> patelei, </w:t>
      </w:r>
      <w:r w:rsidR="00B47D90">
        <w:t xml:space="preserve">taip pat </w:t>
      </w:r>
      <w:r w:rsidRPr="00E53B2E">
        <w:t>embrio</w:t>
      </w:r>
      <w:r w:rsidR="00B56FD6">
        <w:t>toksiškumo</w:t>
      </w:r>
      <w:r w:rsidRPr="00E53B2E">
        <w:t xml:space="preserve"> ar teratogen</w:t>
      </w:r>
      <w:r w:rsidR="00B56FD6">
        <w:t>iškumo</w:t>
      </w:r>
      <w:r w:rsidRPr="00E53B2E">
        <w:t xml:space="preserve"> po</w:t>
      </w:r>
      <w:r w:rsidR="00B56FD6">
        <w:t>žymių</w:t>
      </w:r>
      <w:r w:rsidRPr="00E53B2E">
        <w:t>. Ikiklinikinių duomenų apie adalimumabo poveikį postnatalini</w:t>
      </w:r>
      <w:r w:rsidR="00B56FD6">
        <w:t>am toksiškumui</w:t>
      </w:r>
      <w:r w:rsidRPr="00E53B2E">
        <w:t xml:space="preserve"> nėra (žr. 5.3 skyrių).</w:t>
      </w:r>
    </w:p>
    <w:p w14:paraId="25FE259E" w14:textId="77777777" w:rsidR="00785BDA" w:rsidRPr="00E53B2E" w:rsidRDefault="00785BDA" w:rsidP="0009685B">
      <w:pPr>
        <w:pStyle w:val="BodyText"/>
        <w:widowControl/>
        <w:kinsoku w:val="0"/>
        <w:overflowPunct w:val="0"/>
        <w:ind w:left="0"/>
      </w:pPr>
    </w:p>
    <w:p w14:paraId="21F5D759" w14:textId="77777777" w:rsidR="00785BDA" w:rsidRPr="00E53B2E" w:rsidRDefault="00785BDA" w:rsidP="0009685B">
      <w:pPr>
        <w:pStyle w:val="BodyText"/>
        <w:widowControl/>
        <w:kinsoku w:val="0"/>
        <w:overflowPunct w:val="0"/>
        <w:ind w:left="0"/>
      </w:pPr>
      <w:r w:rsidRPr="00E53B2E">
        <w:t>Nėštumo laikotarpiu vartojamas adalimumabas dėl TNFα slopinimo gali trikdyti normalų naujagimių imuninį atsaką. Adalimumabą nėštumo metu galima vartoti, tik jeigu būtinai reikia.</w:t>
      </w:r>
    </w:p>
    <w:p w14:paraId="6F53269A" w14:textId="77777777" w:rsidR="00785BDA" w:rsidRPr="00E53B2E" w:rsidRDefault="00785BDA" w:rsidP="0009685B">
      <w:pPr>
        <w:pStyle w:val="BodyText"/>
        <w:widowControl/>
        <w:kinsoku w:val="0"/>
        <w:overflowPunct w:val="0"/>
        <w:ind w:left="0"/>
      </w:pPr>
    </w:p>
    <w:p w14:paraId="63FCE7C4" w14:textId="77777777" w:rsidR="00785BDA" w:rsidRPr="00E53B2E" w:rsidRDefault="00785BDA" w:rsidP="0009685B">
      <w:pPr>
        <w:pStyle w:val="BodyText"/>
        <w:widowControl/>
        <w:kinsoku w:val="0"/>
        <w:overflowPunct w:val="0"/>
        <w:ind w:left="0"/>
      </w:pPr>
      <w:r w:rsidRPr="00E53B2E">
        <w:t xml:space="preserve">Adalimumabas gali pereiti per placentą į </w:t>
      </w:r>
      <w:r w:rsidR="00B56FD6">
        <w:t>kraujo serumą naujagimiams, kurių motinos</w:t>
      </w:r>
      <w:r w:rsidRPr="00E53B2E">
        <w:t xml:space="preserve"> </w:t>
      </w:r>
      <w:r w:rsidR="00B56FD6">
        <w:t xml:space="preserve">buvo gydytos </w:t>
      </w:r>
      <w:r w:rsidRPr="00E53B2E">
        <w:t>adalimumab</w:t>
      </w:r>
      <w:r w:rsidR="00B56FD6">
        <w:t>u.</w:t>
      </w:r>
      <w:r w:rsidRPr="00E53B2E">
        <w:t xml:space="preserve"> </w:t>
      </w:r>
      <w:r w:rsidR="00B56FD6">
        <w:t>T</w:t>
      </w:r>
      <w:r w:rsidRPr="00E53B2E">
        <w:t xml:space="preserve">odėl tokiems kūdikiams gali kilti didesnė infekcijos rizika. </w:t>
      </w:r>
      <w:r w:rsidR="00B56FD6">
        <w:t>K</w:t>
      </w:r>
      <w:r w:rsidR="00B56FD6" w:rsidRPr="00E53B2E">
        <w:t>ūdikių</w:t>
      </w:r>
      <w:r w:rsidR="00B56FD6">
        <w:t>, kurie būdami gimdoje buvo paveikti</w:t>
      </w:r>
      <w:r w:rsidR="00B56FD6" w:rsidRPr="00E53B2E">
        <w:t xml:space="preserve"> adalimumabo</w:t>
      </w:r>
      <w:r w:rsidR="00B56FD6">
        <w:t>,</w:t>
      </w:r>
      <w:r w:rsidR="00B56FD6" w:rsidRPr="00E53B2E">
        <w:t xml:space="preserve"> </w:t>
      </w:r>
      <w:r w:rsidR="00B56FD6">
        <w:t>n</w:t>
      </w:r>
      <w:r w:rsidRPr="00E53B2E">
        <w:t>erekomenduojama skiepyti gyvomis vakcinomis (pvz., BCG vakcina)</w:t>
      </w:r>
      <w:r w:rsidR="00B56FD6">
        <w:t xml:space="preserve"> 5 mėnesius nuo paskutinės adalimumabo injekcijos motinai nėštumo metu</w:t>
      </w:r>
      <w:r w:rsidRPr="00E53B2E">
        <w:t>.</w:t>
      </w:r>
    </w:p>
    <w:p w14:paraId="785433ED" w14:textId="77777777" w:rsidR="00785BDA" w:rsidRPr="00E53B2E" w:rsidRDefault="00785BDA" w:rsidP="0009685B">
      <w:pPr>
        <w:pStyle w:val="BodyText"/>
        <w:widowControl/>
        <w:kinsoku w:val="0"/>
        <w:overflowPunct w:val="0"/>
        <w:ind w:left="0"/>
        <w:rPr>
          <w:u w:val="single"/>
        </w:rPr>
      </w:pPr>
    </w:p>
    <w:p w14:paraId="5158F040" w14:textId="77777777" w:rsidR="00785BDA" w:rsidRPr="00E53B2E" w:rsidRDefault="00785BDA" w:rsidP="0009685B">
      <w:pPr>
        <w:pStyle w:val="BodyText"/>
        <w:widowControl/>
        <w:kinsoku w:val="0"/>
        <w:overflowPunct w:val="0"/>
        <w:ind w:left="0"/>
        <w:rPr>
          <w:u w:val="single"/>
        </w:rPr>
      </w:pPr>
      <w:r w:rsidRPr="00914FD4">
        <w:rPr>
          <w:u w:val="single"/>
        </w:rPr>
        <w:t>Žindymas</w:t>
      </w:r>
    </w:p>
    <w:p w14:paraId="5C05A97B" w14:textId="77777777" w:rsidR="00054A92" w:rsidRPr="00E53B2E" w:rsidRDefault="00054A92" w:rsidP="0009685B">
      <w:pPr>
        <w:pStyle w:val="BodyText"/>
        <w:widowControl/>
        <w:kinsoku w:val="0"/>
        <w:overflowPunct w:val="0"/>
        <w:ind w:left="0"/>
      </w:pPr>
    </w:p>
    <w:p w14:paraId="6043B28B" w14:textId="77777777" w:rsidR="00785BDA" w:rsidRPr="00E53B2E" w:rsidRDefault="00785BDA" w:rsidP="0009685B">
      <w:pPr>
        <w:pStyle w:val="BodyText"/>
        <w:widowControl/>
        <w:kinsoku w:val="0"/>
        <w:overflowPunct w:val="0"/>
        <w:ind w:left="0"/>
      </w:pPr>
      <w:r w:rsidRPr="00E53B2E">
        <w:t>Paskelbt</w:t>
      </w:r>
      <w:r w:rsidR="00914FD4">
        <w:t>uose</w:t>
      </w:r>
      <w:r w:rsidRPr="00E53B2E">
        <w:t xml:space="preserve"> literatūro</w:t>
      </w:r>
      <w:r w:rsidR="00914FD4">
        <w:t>s šaltiniuose</w:t>
      </w:r>
      <w:r w:rsidRPr="00E53B2E">
        <w:t xml:space="preserve"> pateikiama</w:t>
      </w:r>
      <w:r w:rsidR="00914FD4">
        <w:t xml:space="preserve"> ribota informacija apie tai</w:t>
      </w:r>
      <w:r w:rsidRPr="00E53B2E">
        <w:t xml:space="preserve">, </w:t>
      </w:r>
      <w:r w:rsidR="00914FD4">
        <w:t xml:space="preserve">kad </w:t>
      </w:r>
      <w:r w:rsidRPr="00E53B2E">
        <w:t xml:space="preserve">labai maža </w:t>
      </w:r>
      <w:r w:rsidR="00914FD4" w:rsidRPr="00E53B2E">
        <w:t xml:space="preserve">adalimumabo </w:t>
      </w:r>
      <w:r w:rsidRPr="00E53B2E">
        <w:t xml:space="preserve">koncentracija išsiskiria į motinos pieną. </w:t>
      </w:r>
      <w:r w:rsidR="00914FD4">
        <w:t>Galimas adalimumabo kiekis m</w:t>
      </w:r>
      <w:r w:rsidRPr="00E53B2E">
        <w:t xml:space="preserve">otinos piene </w:t>
      </w:r>
      <w:r w:rsidR="00914FD4">
        <w:t xml:space="preserve">atitinka </w:t>
      </w:r>
      <w:r w:rsidRPr="00E53B2E">
        <w:t xml:space="preserve">nuo 0,1 % iki 1 % </w:t>
      </w:r>
      <w:r w:rsidR="00914FD4">
        <w:t xml:space="preserve"> adalimumabo</w:t>
      </w:r>
      <w:r w:rsidR="00914FD4" w:rsidRPr="00E53B2E">
        <w:t xml:space="preserve"> </w:t>
      </w:r>
      <w:r w:rsidRPr="00E53B2E">
        <w:t xml:space="preserve">koncentracijos motinos </w:t>
      </w:r>
      <w:r w:rsidR="00914FD4">
        <w:t xml:space="preserve">kraujo </w:t>
      </w:r>
      <w:r w:rsidRPr="00E53B2E">
        <w:t>serume. Per burną suvartoti imunoglobulino G baltymai žarnyne suskaidomi</w:t>
      </w:r>
      <w:r w:rsidR="00914FD4">
        <w:t>, todėl</w:t>
      </w:r>
      <w:r w:rsidRPr="00E53B2E">
        <w:t xml:space="preserve"> jų biologinis prieinamumas mažas. Poveikio žindomiems naujagimiams </w:t>
      </w:r>
      <w:r w:rsidR="00914FD4">
        <w:t>ar</w:t>
      </w:r>
      <w:r w:rsidRPr="00E53B2E">
        <w:t xml:space="preserve"> kūdikiams nesitikima, todėl Amsparity galima vartoti žindymo laikotarpiu.</w:t>
      </w:r>
    </w:p>
    <w:p w14:paraId="202556B0" w14:textId="77777777" w:rsidR="00785BDA" w:rsidRPr="00E53B2E" w:rsidRDefault="00785BDA" w:rsidP="0009685B">
      <w:pPr>
        <w:pStyle w:val="BodyText"/>
        <w:widowControl/>
        <w:kinsoku w:val="0"/>
        <w:overflowPunct w:val="0"/>
        <w:ind w:left="0"/>
      </w:pPr>
    </w:p>
    <w:p w14:paraId="537B6FC2" w14:textId="77777777" w:rsidR="00785BDA" w:rsidRPr="00E53B2E" w:rsidRDefault="00785BDA" w:rsidP="0009685B">
      <w:pPr>
        <w:pStyle w:val="BodyText"/>
        <w:widowControl/>
        <w:kinsoku w:val="0"/>
        <w:overflowPunct w:val="0"/>
        <w:ind w:left="0"/>
        <w:rPr>
          <w:u w:val="single"/>
        </w:rPr>
      </w:pPr>
      <w:r w:rsidRPr="00E53B2E">
        <w:rPr>
          <w:u w:val="single"/>
        </w:rPr>
        <w:t>Vaisingumas</w:t>
      </w:r>
    </w:p>
    <w:p w14:paraId="417B4CCE" w14:textId="77777777" w:rsidR="00054A92" w:rsidRPr="00E53B2E" w:rsidRDefault="00054A92" w:rsidP="0009685B">
      <w:pPr>
        <w:pStyle w:val="BodyText"/>
        <w:widowControl/>
        <w:kinsoku w:val="0"/>
        <w:overflowPunct w:val="0"/>
        <w:ind w:left="0"/>
      </w:pPr>
    </w:p>
    <w:p w14:paraId="323E40D2" w14:textId="77777777" w:rsidR="00785BDA" w:rsidRPr="00E53B2E" w:rsidRDefault="00785BDA" w:rsidP="0009685B">
      <w:pPr>
        <w:pStyle w:val="BodyText"/>
        <w:widowControl/>
        <w:kinsoku w:val="0"/>
        <w:overflowPunct w:val="0"/>
        <w:ind w:left="0"/>
      </w:pPr>
      <w:r w:rsidRPr="00E53B2E">
        <w:t>Ikiklinikinių duomenų apie adalimumabo poveikį vaisingumui nėra.</w:t>
      </w:r>
    </w:p>
    <w:p w14:paraId="194984CB" w14:textId="77777777" w:rsidR="00785BDA" w:rsidRPr="00E53B2E" w:rsidRDefault="00785BDA" w:rsidP="0009685B">
      <w:pPr>
        <w:pStyle w:val="BodyText"/>
        <w:widowControl/>
        <w:kinsoku w:val="0"/>
        <w:overflowPunct w:val="0"/>
        <w:ind w:left="0"/>
        <w:rPr>
          <w:u w:val="single"/>
        </w:rPr>
      </w:pPr>
    </w:p>
    <w:p w14:paraId="347824AE" w14:textId="77777777" w:rsidR="00C355EC" w:rsidRPr="00FE60F1" w:rsidRDefault="00934142" w:rsidP="00FE60F1">
      <w:pPr>
        <w:rPr>
          <w:b/>
          <w:bCs/>
        </w:rPr>
      </w:pPr>
      <w:r w:rsidRPr="00FE60F1">
        <w:rPr>
          <w:b/>
        </w:rPr>
        <w:t>4.7</w:t>
      </w:r>
      <w:r w:rsidRPr="00FE60F1">
        <w:rPr>
          <w:b/>
        </w:rPr>
        <w:tab/>
      </w:r>
      <w:r w:rsidR="00C355EC" w:rsidRPr="00FE60F1">
        <w:rPr>
          <w:b/>
        </w:rPr>
        <w:t>Poveikis gebėjimui vairuoti ir valdyti mechanizmus</w:t>
      </w:r>
    </w:p>
    <w:p w14:paraId="00240540" w14:textId="77777777" w:rsidR="00C355EC" w:rsidRPr="00E53B2E" w:rsidRDefault="00C355EC" w:rsidP="0009685B">
      <w:pPr>
        <w:pStyle w:val="BodyText"/>
        <w:keepNext/>
        <w:widowControl/>
        <w:kinsoku w:val="0"/>
        <w:overflowPunct w:val="0"/>
        <w:ind w:left="0"/>
        <w:rPr>
          <w:bCs/>
          <w:szCs w:val="21"/>
        </w:rPr>
      </w:pPr>
    </w:p>
    <w:p w14:paraId="00EA1A28" w14:textId="77777777" w:rsidR="00C355EC" w:rsidRPr="00E53B2E" w:rsidRDefault="00DA19A6" w:rsidP="0009685B">
      <w:pPr>
        <w:pStyle w:val="BodyText"/>
        <w:widowControl/>
        <w:kinsoku w:val="0"/>
        <w:overflowPunct w:val="0"/>
        <w:ind w:left="0"/>
      </w:pPr>
      <w:r w:rsidRPr="00E53B2E">
        <w:t xml:space="preserve">Adalimumabas gali silpnai veikti gebėjimą vairuoti ir valdyti mechanizmus. </w:t>
      </w:r>
      <w:r w:rsidR="0091682A">
        <w:t>V</w:t>
      </w:r>
      <w:r w:rsidRPr="00E53B2E">
        <w:t>artoj</w:t>
      </w:r>
      <w:r w:rsidR="0091682A">
        <w:t>ant</w:t>
      </w:r>
      <w:r w:rsidRPr="00E53B2E">
        <w:t xml:space="preserve"> Amsparity gali </w:t>
      </w:r>
      <w:r w:rsidR="0091682A">
        <w:t>atsirasti galvos sukimasis</w:t>
      </w:r>
      <w:r w:rsidRPr="00E53B2E">
        <w:t xml:space="preserve"> ir </w:t>
      </w:r>
      <w:r w:rsidR="0091682A">
        <w:t>regos</w:t>
      </w:r>
      <w:r w:rsidRPr="00E53B2E">
        <w:t xml:space="preserve"> sutrikimas (žr. 4.8 skyrių).</w:t>
      </w:r>
    </w:p>
    <w:p w14:paraId="2FFA22F6" w14:textId="77777777" w:rsidR="00C355EC" w:rsidRPr="00E53B2E" w:rsidRDefault="00C355EC" w:rsidP="0009685B">
      <w:pPr>
        <w:pStyle w:val="BodyText"/>
        <w:widowControl/>
        <w:kinsoku w:val="0"/>
        <w:overflowPunct w:val="0"/>
        <w:ind w:left="0"/>
      </w:pPr>
    </w:p>
    <w:p w14:paraId="2A1C0295" w14:textId="77777777" w:rsidR="00C355EC" w:rsidRPr="00FE60F1" w:rsidRDefault="00934142" w:rsidP="00FE60F1">
      <w:pPr>
        <w:rPr>
          <w:b/>
          <w:bCs/>
        </w:rPr>
      </w:pPr>
      <w:r w:rsidRPr="00FE60F1">
        <w:rPr>
          <w:b/>
        </w:rPr>
        <w:t>4.8</w:t>
      </w:r>
      <w:r w:rsidRPr="00FE60F1">
        <w:rPr>
          <w:b/>
        </w:rPr>
        <w:tab/>
      </w:r>
      <w:r w:rsidR="00C355EC" w:rsidRPr="00FE60F1">
        <w:rPr>
          <w:b/>
        </w:rPr>
        <w:t>Nepageidaujamas poveikis</w:t>
      </w:r>
    </w:p>
    <w:p w14:paraId="0F9BEAAB" w14:textId="77777777" w:rsidR="00C355EC" w:rsidRPr="00E53B2E" w:rsidRDefault="00C355EC" w:rsidP="0009685B">
      <w:pPr>
        <w:pStyle w:val="BodyText"/>
        <w:widowControl/>
        <w:kinsoku w:val="0"/>
        <w:overflowPunct w:val="0"/>
        <w:ind w:left="0"/>
        <w:rPr>
          <w:bCs/>
        </w:rPr>
      </w:pPr>
    </w:p>
    <w:p w14:paraId="6B86621C" w14:textId="77777777" w:rsidR="00C355EC" w:rsidRPr="00E53B2E" w:rsidRDefault="00C355EC" w:rsidP="0009685B">
      <w:pPr>
        <w:pStyle w:val="BodyText"/>
        <w:widowControl/>
        <w:kinsoku w:val="0"/>
        <w:overflowPunct w:val="0"/>
        <w:ind w:left="0"/>
      </w:pPr>
      <w:r w:rsidRPr="00E53B2E">
        <w:rPr>
          <w:u w:val="single"/>
        </w:rPr>
        <w:t>Saugumo duomenų santrauka</w:t>
      </w:r>
    </w:p>
    <w:p w14:paraId="1D6EAAA9" w14:textId="77777777" w:rsidR="00C355EC" w:rsidRPr="00E53B2E" w:rsidRDefault="00C355EC" w:rsidP="0009685B">
      <w:pPr>
        <w:pStyle w:val="BodyText"/>
        <w:widowControl/>
        <w:kinsoku w:val="0"/>
        <w:overflowPunct w:val="0"/>
        <w:ind w:left="0"/>
      </w:pPr>
    </w:p>
    <w:p w14:paraId="3995CAD2" w14:textId="77777777" w:rsidR="00C355EC" w:rsidRPr="00E53B2E" w:rsidRDefault="00DA19A6" w:rsidP="0009685B">
      <w:pPr>
        <w:pStyle w:val="BodyText"/>
        <w:widowControl/>
        <w:kinsoku w:val="0"/>
        <w:overflowPunct w:val="0"/>
        <w:ind w:left="0"/>
      </w:pPr>
      <w:r w:rsidRPr="00E53B2E">
        <w:t xml:space="preserve">Adalimumabas tirtas su 9 506 pacientais </w:t>
      </w:r>
      <w:r w:rsidR="00E87C05">
        <w:t xml:space="preserve">iki </w:t>
      </w:r>
      <w:r w:rsidRPr="00E53B2E">
        <w:t>60 mėnesių arba ilgesnių pagrindinių kontroliuojamų tyrimų ir atviros fazės tyrimų metu. Šiuose tyrimuose dalyvavo pacientai, sergantys reumatoidiniu artritu, kurių lig</w:t>
      </w:r>
      <w:r w:rsidR="00E87C05">
        <w:t>os eiga</w:t>
      </w:r>
      <w:r w:rsidRPr="00E53B2E">
        <w:t xml:space="preserve"> trumpalaikė arba užsitęsusi; jaunatviniu idiopatiniu artritu (jaunatviniu idiopatiniu poliartritu ir su entezitu susijusiu artritu) ir pacientai, sergantys ašiniu spondiloartritu (ankilozuojančiu spondilitu, ašiniu spondiloartritu be </w:t>
      </w:r>
      <w:r w:rsidR="00E87C05">
        <w:t>radiologinių</w:t>
      </w:r>
      <w:r w:rsidRPr="00E53B2E">
        <w:t xml:space="preserve"> AS požymių), psoriaziniu artritu, Krono liga, opiniu kolitu, psoriaze, supūliavusiu hidradenitu ir uveitu. Į pagrindinius kontroliuojamus tyrimus </w:t>
      </w:r>
      <w:r w:rsidR="00E87C05">
        <w:t xml:space="preserve">buvo </w:t>
      </w:r>
      <w:r w:rsidRPr="00E53B2E">
        <w:t xml:space="preserve">įtraukti 6 089 pacientai, vartoję adalimumabą, ir 3 801 pacientas, vartojęs placebą arba </w:t>
      </w:r>
      <w:r w:rsidR="00E87C05">
        <w:t xml:space="preserve">aktyvų </w:t>
      </w:r>
      <w:r w:rsidRPr="00E53B2E">
        <w:t>palyginamąj</w:t>
      </w:r>
      <w:r w:rsidR="00E87C05">
        <w:t>į</w:t>
      </w:r>
      <w:r w:rsidRPr="00E53B2E">
        <w:t xml:space="preserve"> </w:t>
      </w:r>
      <w:r w:rsidR="00E87C05">
        <w:t>preparatą</w:t>
      </w:r>
      <w:r w:rsidRPr="00E53B2E">
        <w:t xml:space="preserve"> kontroliuojamojo periodo metu.</w:t>
      </w:r>
    </w:p>
    <w:p w14:paraId="4292A152" w14:textId="77777777" w:rsidR="00C355EC" w:rsidRPr="00E53B2E" w:rsidRDefault="00C355EC" w:rsidP="0009685B">
      <w:pPr>
        <w:pStyle w:val="BodyText"/>
        <w:widowControl/>
        <w:kinsoku w:val="0"/>
        <w:overflowPunct w:val="0"/>
        <w:ind w:left="0"/>
      </w:pPr>
    </w:p>
    <w:p w14:paraId="0E43A820" w14:textId="77777777" w:rsidR="00C355EC" w:rsidRPr="00E53B2E" w:rsidRDefault="00C355EC" w:rsidP="007C4B2C">
      <w:pPr>
        <w:pStyle w:val="BodyText"/>
        <w:widowControl/>
        <w:kinsoku w:val="0"/>
        <w:overflowPunct w:val="0"/>
        <w:ind w:left="0"/>
      </w:pPr>
      <w:r w:rsidRPr="00E53B2E">
        <w:t>Dvigubai koduotos kontroliuojamos pagrindinių tyrimų fazės metu dėl nepageidaujamų reiškinių gydymą nutraukė 5,9 % adalimumabą vartojusių pacientų ir 5,4 % pacientų, vartojusių kontrolinį vaistinį preparatą.</w:t>
      </w:r>
    </w:p>
    <w:p w14:paraId="5495853A" w14:textId="77777777" w:rsidR="00C355EC" w:rsidRPr="00E53B2E" w:rsidRDefault="00C355EC" w:rsidP="0009685B">
      <w:pPr>
        <w:pStyle w:val="BodyText"/>
        <w:widowControl/>
        <w:kinsoku w:val="0"/>
        <w:overflowPunct w:val="0"/>
        <w:ind w:left="0"/>
        <w:rPr>
          <w:szCs w:val="21"/>
        </w:rPr>
      </w:pPr>
    </w:p>
    <w:p w14:paraId="0724E55B" w14:textId="77777777" w:rsidR="00C355EC" w:rsidRPr="00E53B2E" w:rsidRDefault="00C355EC" w:rsidP="0009685B">
      <w:pPr>
        <w:pStyle w:val="BodyText"/>
        <w:widowControl/>
        <w:kinsoku w:val="0"/>
        <w:overflowPunct w:val="0"/>
        <w:ind w:left="0"/>
      </w:pPr>
      <w:r w:rsidRPr="00E53B2E">
        <w:t xml:space="preserve">Dažniausiai pranešta apie šias nepageidaujamas reakcijas: infekcijas (pvz., nazofaringitą, viršutinių kvėpavimo takų infekciją ir sinusitą), reakcijas injekcijos vietoje (eritemą, niežulį, </w:t>
      </w:r>
      <w:r w:rsidR="00E87C05">
        <w:t>hemoragiją</w:t>
      </w:r>
      <w:r w:rsidRPr="00E53B2E">
        <w:t>, skausmą arba tinimą), galvos skausmą bei raumenų ir kaulų skausmą.</w:t>
      </w:r>
    </w:p>
    <w:p w14:paraId="2D7F7B06" w14:textId="77777777" w:rsidR="00C355EC" w:rsidRPr="00E53B2E" w:rsidRDefault="00C355EC" w:rsidP="0009685B">
      <w:pPr>
        <w:pStyle w:val="BodyText"/>
        <w:widowControl/>
        <w:kinsoku w:val="0"/>
        <w:overflowPunct w:val="0"/>
        <w:ind w:left="0"/>
      </w:pPr>
    </w:p>
    <w:p w14:paraId="0E9F5A0B" w14:textId="77777777" w:rsidR="00C355EC" w:rsidRPr="00E53B2E" w:rsidRDefault="00C355EC" w:rsidP="0009685B">
      <w:pPr>
        <w:pStyle w:val="BodyText"/>
        <w:widowControl/>
        <w:kinsoku w:val="0"/>
        <w:overflowPunct w:val="0"/>
        <w:ind w:left="0"/>
      </w:pPr>
      <w:r w:rsidRPr="00E53B2E">
        <w:t xml:space="preserve">Gauta pranešimų apie </w:t>
      </w:r>
      <w:r w:rsidR="00E87C05">
        <w:t>sunkias</w:t>
      </w:r>
      <w:r w:rsidRPr="00E53B2E">
        <w:t xml:space="preserve"> nepageidaujamas reakcijas, pasireiškusias vartojant adalimumabą. </w:t>
      </w:r>
      <w:r w:rsidR="00E87C05" w:rsidRPr="00B35486">
        <w:t>Naviko nekrozės faktoriaus</w:t>
      </w:r>
      <w:r w:rsidR="00E87C05">
        <w:t xml:space="preserve"> (</w:t>
      </w:r>
      <w:r w:rsidRPr="00E53B2E">
        <w:t>TNF</w:t>
      </w:r>
      <w:r w:rsidR="00E87C05">
        <w:t>)</w:t>
      </w:r>
      <w:r w:rsidRPr="00E53B2E">
        <w:t xml:space="preserve"> antagonistai, </w:t>
      </w:r>
      <w:r w:rsidR="00B35486">
        <w:t xml:space="preserve">tokie </w:t>
      </w:r>
      <w:r w:rsidRPr="00E53B2E">
        <w:t xml:space="preserve">kaip adalimumabas, </w:t>
      </w:r>
      <w:r w:rsidR="00B35486">
        <w:t>pa</w:t>
      </w:r>
      <w:r w:rsidRPr="00E53B2E">
        <w:t>veikia imuninę sistemą, ir jų vartojimas gali turėti įtakos organizmo gynybai prieš infekciją ir vėžį. Vartojant adalimuma</w:t>
      </w:r>
      <w:r w:rsidR="00C04266" w:rsidRPr="00E53B2E">
        <w:t>b</w:t>
      </w:r>
      <w:r w:rsidRPr="00E53B2E">
        <w:t xml:space="preserve">ą taip pat gauta pranešimų apie mirtinas ir gyvybei pavojingas infekcijas (įskaitant sepsį, oportunistines </w:t>
      </w:r>
      <w:r w:rsidRPr="00E53B2E">
        <w:lastRenderedPageBreak/>
        <w:t xml:space="preserve">infekcijas ir </w:t>
      </w:r>
      <w:r w:rsidR="00E87C05">
        <w:t>tuberkuliozę</w:t>
      </w:r>
      <w:r w:rsidRPr="00E53B2E">
        <w:t xml:space="preserve">), </w:t>
      </w:r>
      <w:r w:rsidR="00E87C05">
        <w:t>hepatito B (</w:t>
      </w:r>
      <w:r w:rsidRPr="00E53B2E">
        <w:t>HBV</w:t>
      </w:r>
      <w:r w:rsidR="00E87C05">
        <w:t>)</w:t>
      </w:r>
      <w:r w:rsidRPr="00E53B2E">
        <w:t xml:space="preserve"> reaktyvaciją ir įvairias piktybines ligas (įskaitant leukemiją, limfomą ir </w:t>
      </w:r>
      <w:r w:rsidR="00E87C05" w:rsidRPr="00B35486">
        <w:t>hepatospleninę</w:t>
      </w:r>
      <w:r w:rsidR="00DF1CCE" w:rsidRPr="00B35486">
        <w:t xml:space="preserve"> T-ląstelių limfomą [</w:t>
      </w:r>
      <w:r w:rsidRPr="00B35486">
        <w:t>HST</w:t>
      </w:r>
      <w:r w:rsidR="00DF1CCE" w:rsidRPr="00B35486">
        <w:t>C</w:t>
      </w:r>
      <w:r w:rsidRPr="00B35486">
        <w:t>L</w:t>
      </w:r>
      <w:r w:rsidR="00DF1CCE">
        <w:t>]</w:t>
      </w:r>
      <w:r w:rsidRPr="00E53B2E">
        <w:t>).</w:t>
      </w:r>
    </w:p>
    <w:p w14:paraId="124E08B4" w14:textId="77777777" w:rsidR="00C355EC" w:rsidRPr="00E53B2E" w:rsidRDefault="00C355EC" w:rsidP="0009685B">
      <w:pPr>
        <w:pStyle w:val="BodyText"/>
        <w:widowControl/>
        <w:kinsoku w:val="0"/>
        <w:overflowPunct w:val="0"/>
        <w:ind w:left="0"/>
      </w:pPr>
    </w:p>
    <w:p w14:paraId="56B0976A" w14:textId="77777777" w:rsidR="00C355EC" w:rsidRPr="00E53B2E" w:rsidRDefault="00C355EC" w:rsidP="0009685B">
      <w:pPr>
        <w:pStyle w:val="BodyText"/>
        <w:widowControl/>
        <w:kinsoku w:val="0"/>
        <w:overflowPunct w:val="0"/>
        <w:ind w:left="0"/>
      </w:pPr>
      <w:r w:rsidRPr="00E53B2E">
        <w:t>Taip pat pranešta apie sunkias hematologines, neurologines ir autoimunines reakcijas</w:t>
      </w:r>
      <w:r w:rsidR="00DF1CCE">
        <w:t>, įskaitant ir</w:t>
      </w:r>
      <w:r w:rsidRPr="00E53B2E">
        <w:t xml:space="preserve"> retus pranešimus apie pancitopeniją, </w:t>
      </w:r>
      <w:r w:rsidRPr="00B35486">
        <w:t>apla</w:t>
      </w:r>
      <w:r w:rsidR="00DF1CCE" w:rsidRPr="00B35486">
        <w:t>zinę</w:t>
      </w:r>
      <w:r w:rsidRPr="00E53B2E">
        <w:t xml:space="preserve"> anemiją, centrinės ir periferinės </w:t>
      </w:r>
      <w:r w:rsidR="00DF1CCE">
        <w:t xml:space="preserve">nervų </w:t>
      </w:r>
      <w:r w:rsidRPr="00E53B2E">
        <w:t xml:space="preserve">sistemos </w:t>
      </w:r>
      <w:r w:rsidR="00DF1CCE">
        <w:t>nervų mielininio dangalo nykimo</w:t>
      </w:r>
      <w:r w:rsidRPr="00E53B2E">
        <w:t xml:space="preserve"> reiškinius ir pranešimus apie vilkligę, su vilklige susijusias būkles ir Stivenso-Džonsono (</w:t>
      </w:r>
      <w:r w:rsidR="00DF1CCE" w:rsidRPr="0023189E">
        <w:rPr>
          <w:i/>
        </w:rPr>
        <w:t>angl.</w:t>
      </w:r>
      <w:r w:rsidR="00DF1CCE">
        <w:t xml:space="preserve"> </w:t>
      </w:r>
      <w:r w:rsidRPr="00E53B2E">
        <w:rPr>
          <w:i/>
          <w:iCs/>
        </w:rPr>
        <w:t>Stevens-Johnson</w:t>
      </w:r>
      <w:r w:rsidRPr="00E53B2E">
        <w:t>) sindromą.</w:t>
      </w:r>
    </w:p>
    <w:p w14:paraId="4FAD95EC" w14:textId="77777777" w:rsidR="00C355EC" w:rsidRPr="00E53B2E" w:rsidRDefault="00C355EC" w:rsidP="0009685B">
      <w:pPr>
        <w:pStyle w:val="BodyText"/>
        <w:widowControl/>
        <w:kinsoku w:val="0"/>
        <w:overflowPunct w:val="0"/>
        <w:ind w:left="0"/>
      </w:pPr>
    </w:p>
    <w:p w14:paraId="515D6576" w14:textId="77777777" w:rsidR="00C355EC" w:rsidRPr="00E53B2E" w:rsidRDefault="00C355EC" w:rsidP="00B61AB5">
      <w:pPr>
        <w:pStyle w:val="BodyText"/>
        <w:keepNext/>
        <w:keepLines/>
        <w:widowControl/>
        <w:kinsoku w:val="0"/>
        <w:overflowPunct w:val="0"/>
        <w:ind w:left="0"/>
      </w:pPr>
      <w:r w:rsidRPr="00E53B2E">
        <w:rPr>
          <w:u w:val="single"/>
        </w:rPr>
        <w:t>Vaikų populiacija</w:t>
      </w:r>
    </w:p>
    <w:p w14:paraId="070A3AD5" w14:textId="77777777" w:rsidR="00C355EC" w:rsidRPr="00E53B2E" w:rsidRDefault="00C355EC" w:rsidP="0009685B">
      <w:pPr>
        <w:pStyle w:val="BodyText"/>
        <w:widowControl/>
        <w:kinsoku w:val="0"/>
        <w:overflowPunct w:val="0"/>
        <w:ind w:left="0"/>
      </w:pPr>
    </w:p>
    <w:p w14:paraId="2E7FC47D" w14:textId="77777777" w:rsidR="00C355EC" w:rsidRPr="00E53B2E" w:rsidRDefault="00DF1CCE" w:rsidP="0009685B">
      <w:pPr>
        <w:pStyle w:val="BodyText"/>
        <w:widowControl/>
        <w:kinsoku w:val="0"/>
        <w:overflowPunct w:val="0"/>
        <w:ind w:left="0"/>
      </w:pPr>
      <w:r>
        <w:t>Paprastai</w:t>
      </w:r>
      <w:r w:rsidR="00C355EC" w:rsidRPr="00E53B2E">
        <w:t xml:space="preserve"> nepageidaujam</w:t>
      </w:r>
      <w:r>
        <w:t>ų</w:t>
      </w:r>
      <w:r w:rsidR="00C355EC" w:rsidRPr="00E53B2E">
        <w:t xml:space="preserve"> </w:t>
      </w:r>
      <w:r>
        <w:t>reiškinių</w:t>
      </w:r>
      <w:r w:rsidR="00C355EC" w:rsidRPr="00E53B2E">
        <w:t xml:space="preserve"> </w:t>
      </w:r>
      <w:r>
        <w:t xml:space="preserve">vaikams </w:t>
      </w:r>
      <w:r w:rsidR="00C355EC" w:rsidRPr="00E53B2E">
        <w:t xml:space="preserve">dažnis ir tipas buvo </w:t>
      </w:r>
      <w:r>
        <w:t>toks pats, kaip ir</w:t>
      </w:r>
      <w:r w:rsidR="00C355EC" w:rsidRPr="00E53B2E">
        <w:t xml:space="preserve"> suaugusi</w:t>
      </w:r>
      <w:r>
        <w:t>esiems</w:t>
      </w:r>
      <w:r w:rsidR="00C355EC" w:rsidRPr="00E53B2E">
        <w:t>.</w:t>
      </w:r>
    </w:p>
    <w:p w14:paraId="76A1B158" w14:textId="77777777" w:rsidR="008620EF" w:rsidRPr="00E53B2E" w:rsidRDefault="008620EF" w:rsidP="0009685B">
      <w:pPr>
        <w:pStyle w:val="BodyText"/>
        <w:widowControl/>
        <w:kinsoku w:val="0"/>
        <w:overflowPunct w:val="0"/>
        <w:ind w:left="0"/>
        <w:rPr>
          <w:u w:val="single"/>
        </w:rPr>
      </w:pPr>
    </w:p>
    <w:p w14:paraId="341D772E" w14:textId="77777777" w:rsidR="00C355EC" w:rsidRPr="00E53B2E" w:rsidRDefault="00C355EC" w:rsidP="0009685B">
      <w:pPr>
        <w:pStyle w:val="BodyText"/>
        <w:widowControl/>
        <w:kinsoku w:val="0"/>
        <w:overflowPunct w:val="0"/>
        <w:ind w:left="0"/>
      </w:pPr>
      <w:r w:rsidRPr="00E53B2E">
        <w:rPr>
          <w:u w:val="single"/>
        </w:rPr>
        <w:t>Nepageidaujamų reakcijų santrauka lentelėje</w:t>
      </w:r>
    </w:p>
    <w:p w14:paraId="6971DD13" w14:textId="77777777" w:rsidR="00C355EC" w:rsidRPr="00E53B2E" w:rsidRDefault="00C355EC" w:rsidP="0009685B">
      <w:pPr>
        <w:pStyle w:val="BodyText"/>
        <w:widowControl/>
        <w:kinsoku w:val="0"/>
        <w:overflowPunct w:val="0"/>
        <w:ind w:left="0"/>
      </w:pPr>
    </w:p>
    <w:p w14:paraId="503B190A" w14:textId="77777777" w:rsidR="00C355EC" w:rsidRPr="00E53B2E" w:rsidRDefault="00C355EC" w:rsidP="0009685B">
      <w:pPr>
        <w:pStyle w:val="BodyText"/>
        <w:widowControl/>
        <w:kinsoku w:val="0"/>
        <w:overflowPunct w:val="0"/>
        <w:ind w:left="0"/>
      </w:pPr>
      <w:r w:rsidRPr="00E53B2E">
        <w:t xml:space="preserve">Toliau pateiktas nepageidaujamų reakcijų sąrašas pagrįstas klinikinių tyrimų ir </w:t>
      </w:r>
      <w:r w:rsidRPr="00B35486">
        <w:t>poregistracinio</w:t>
      </w:r>
      <w:r w:rsidRPr="00E53B2E">
        <w:t xml:space="preserve"> laikotarpio patirtimi. </w:t>
      </w:r>
      <w:r w:rsidR="00DF1CCE">
        <w:t>Reakcijos yra išvardytos žemiau pateiktoje</w:t>
      </w:r>
      <w:r w:rsidRPr="00E53B2E">
        <w:t xml:space="preserve"> 6 lentelėje pagal organų sistemų klases ir dažnį: labai dažnas (≥1/10), dažnas (nuo ≥1/100 iki &lt;1/10); nedažnas (nuo ≥1/1</w:t>
      </w:r>
      <w:r w:rsidR="00F16C0F" w:rsidRPr="00E53B2E">
        <w:t> </w:t>
      </w:r>
      <w:r w:rsidRPr="00E53B2E">
        <w:t>000 iki &lt;1/100); retas (nuo ≥1/10</w:t>
      </w:r>
      <w:r w:rsidR="00F16C0F" w:rsidRPr="00E53B2E">
        <w:t> </w:t>
      </w:r>
      <w:r w:rsidRPr="00E53B2E">
        <w:t>000 iki &lt;1/1</w:t>
      </w:r>
      <w:r w:rsidR="00F16C0F" w:rsidRPr="00E53B2E">
        <w:t> </w:t>
      </w:r>
      <w:r w:rsidRPr="00E53B2E">
        <w:t xml:space="preserve">000) ir dažnis nežinomas (negali būti </w:t>
      </w:r>
      <w:r w:rsidR="00067505">
        <w:t>apskaičiuotas</w:t>
      </w:r>
      <w:r w:rsidR="00067505" w:rsidRPr="00E53B2E">
        <w:t xml:space="preserve"> </w:t>
      </w:r>
      <w:r w:rsidRPr="00E53B2E">
        <w:t xml:space="preserve">pagal turimus duomenis). Kiekvienoje dažnio grupėje nepageidaujamas poveikis pateikiamas mažėjančio sunkumo tvarka. </w:t>
      </w:r>
      <w:r w:rsidRPr="00B35486">
        <w:t>Nurodytas dažniausiai registruotas nepageidaujamas poveikis vaisto vartojant įvairioms indikacijoms</w:t>
      </w:r>
      <w:r w:rsidRPr="00E53B2E">
        <w:t>. Žvaigždutė (*) stulpelyje „Organų sistemų klasės“ rodo, kad daugiau informacijos pateikiama 4.3, 4.4 ir 4.8 skyriuose.</w:t>
      </w:r>
    </w:p>
    <w:p w14:paraId="063C6722" w14:textId="77777777" w:rsidR="00452285" w:rsidRPr="00E53B2E" w:rsidRDefault="00452285" w:rsidP="0009685B">
      <w:pPr>
        <w:pStyle w:val="BodyText"/>
        <w:widowControl/>
        <w:kinsoku w:val="0"/>
        <w:overflowPunct w:val="0"/>
        <w:ind w:left="0"/>
      </w:pPr>
    </w:p>
    <w:p w14:paraId="564D364D" w14:textId="77777777" w:rsidR="00452285" w:rsidRPr="00E53B2E" w:rsidRDefault="00452285" w:rsidP="0023189E">
      <w:pPr>
        <w:pStyle w:val="BodyText"/>
        <w:widowControl/>
        <w:kinsoku w:val="0"/>
        <w:overflowPunct w:val="0"/>
        <w:ind w:left="0"/>
        <w:rPr>
          <w:b/>
        </w:rPr>
      </w:pPr>
      <w:r w:rsidRPr="00E53B2E">
        <w:rPr>
          <w:b/>
        </w:rPr>
        <w:t>6 lentelė</w:t>
      </w:r>
      <w:r w:rsidR="0090603C" w:rsidRPr="00E53B2E">
        <w:rPr>
          <w:b/>
        </w:rPr>
        <w:t>.</w:t>
      </w:r>
      <w:r w:rsidRPr="00E53B2E">
        <w:rPr>
          <w:b/>
        </w:rPr>
        <w:t xml:space="preserve"> Nepageidaujamas poveikis</w:t>
      </w:r>
    </w:p>
    <w:p w14:paraId="6B291597" w14:textId="77777777" w:rsidR="00452285" w:rsidRPr="00E53B2E" w:rsidRDefault="00452285" w:rsidP="00096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357"/>
        <w:gridCol w:w="3009"/>
      </w:tblGrid>
      <w:tr w:rsidR="00452285" w:rsidRPr="00E53B2E" w14:paraId="70F466B4" w14:textId="77777777" w:rsidTr="00F10383">
        <w:trPr>
          <w:cantSplit/>
          <w:tblHeader/>
        </w:trPr>
        <w:tc>
          <w:tcPr>
            <w:tcW w:w="4324" w:type="dxa"/>
            <w:tcBorders>
              <w:top w:val="single" w:sz="4" w:space="0" w:color="auto"/>
              <w:left w:val="single" w:sz="4" w:space="0" w:color="auto"/>
              <w:bottom w:val="single" w:sz="4" w:space="0" w:color="auto"/>
              <w:right w:val="single" w:sz="4" w:space="0" w:color="auto"/>
            </w:tcBorders>
            <w:hideMark/>
          </w:tcPr>
          <w:p w14:paraId="222E3818" w14:textId="77777777" w:rsidR="00452285" w:rsidRPr="00E53B2E" w:rsidRDefault="00452285" w:rsidP="00982118">
            <w:pPr>
              <w:jc w:val="center"/>
              <w:rPr>
                <w:b/>
              </w:rPr>
            </w:pPr>
            <w:r w:rsidRPr="00E53B2E">
              <w:rPr>
                <w:b/>
              </w:rPr>
              <w:t>Organų sistemų klasė</w:t>
            </w:r>
          </w:p>
        </w:tc>
        <w:tc>
          <w:tcPr>
            <w:tcW w:w="2475" w:type="dxa"/>
            <w:tcBorders>
              <w:top w:val="single" w:sz="4" w:space="0" w:color="auto"/>
              <w:left w:val="single" w:sz="4" w:space="0" w:color="auto"/>
              <w:bottom w:val="single" w:sz="4" w:space="0" w:color="auto"/>
              <w:right w:val="single" w:sz="4" w:space="0" w:color="auto"/>
            </w:tcBorders>
            <w:hideMark/>
          </w:tcPr>
          <w:p w14:paraId="622ABC78" w14:textId="77777777" w:rsidR="00452285" w:rsidRPr="00E53B2E" w:rsidRDefault="00452285" w:rsidP="00982118">
            <w:pPr>
              <w:jc w:val="center"/>
              <w:rPr>
                <w:b/>
              </w:rPr>
            </w:pPr>
            <w:r w:rsidRPr="00E53B2E">
              <w:rPr>
                <w:b/>
              </w:rPr>
              <w:t>Dažnis</w:t>
            </w:r>
          </w:p>
        </w:tc>
        <w:tc>
          <w:tcPr>
            <w:tcW w:w="2266" w:type="dxa"/>
            <w:tcBorders>
              <w:top w:val="single" w:sz="4" w:space="0" w:color="auto"/>
              <w:left w:val="single" w:sz="4" w:space="0" w:color="auto"/>
              <w:bottom w:val="single" w:sz="4" w:space="0" w:color="auto"/>
              <w:right w:val="single" w:sz="4" w:space="0" w:color="auto"/>
            </w:tcBorders>
            <w:hideMark/>
          </w:tcPr>
          <w:p w14:paraId="1C8D39F0" w14:textId="77777777" w:rsidR="00452285" w:rsidRPr="00E53B2E" w:rsidRDefault="00452285" w:rsidP="00982118">
            <w:pPr>
              <w:jc w:val="center"/>
              <w:rPr>
                <w:b/>
              </w:rPr>
            </w:pPr>
            <w:r w:rsidRPr="00E53B2E">
              <w:rPr>
                <w:b/>
              </w:rPr>
              <w:t>Nepageidaujama reakcija</w:t>
            </w:r>
          </w:p>
        </w:tc>
      </w:tr>
      <w:tr w:rsidR="00452285" w:rsidRPr="00E53B2E" w14:paraId="193858A3"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6B150245" w14:textId="77777777" w:rsidR="00452285" w:rsidRPr="00E53B2E" w:rsidRDefault="00452285" w:rsidP="00982118">
            <w:r w:rsidRPr="00E53B2E">
              <w:t>Infekcijos ir infestacijos*</w:t>
            </w:r>
          </w:p>
        </w:tc>
        <w:tc>
          <w:tcPr>
            <w:tcW w:w="2475" w:type="dxa"/>
            <w:tcBorders>
              <w:top w:val="single" w:sz="4" w:space="0" w:color="auto"/>
              <w:left w:val="single" w:sz="4" w:space="0" w:color="auto"/>
              <w:right w:val="single" w:sz="4" w:space="0" w:color="auto"/>
            </w:tcBorders>
          </w:tcPr>
          <w:p w14:paraId="20050D13" w14:textId="77777777" w:rsidR="00452285" w:rsidRPr="00E53B2E" w:rsidRDefault="00452285" w:rsidP="00982118">
            <w:r w:rsidRPr="00E53B2E">
              <w:t>Labai dažnas</w:t>
            </w:r>
          </w:p>
          <w:p w14:paraId="7CD35D0D" w14:textId="77777777" w:rsidR="00452285" w:rsidRPr="00E53B2E" w:rsidRDefault="00452285" w:rsidP="00982118"/>
        </w:tc>
        <w:tc>
          <w:tcPr>
            <w:tcW w:w="2266" w:type="dxa"/>
            <w:tcBorders>
              <w:top w:val="single" w:sz="4" w:space="0" w:color="auto"/>
              <w:left w:val="single" w:sz="4" w:space="0" w:color="auto"/>
              <w:bottom w:val="single" w:sz="4" w:space="0" w:color="auto"/>
              <w:right w:val="single" w:sz="4" w:space="0" w:color="auto"/>
            </w:tcBorders>
          </w:tcPr>
          <w:p w14:paraId="53A5C30B" w14:textId="77777777" w:rsidR="00452285" w:rsidRPr="00E53B2E" w:rsidRDefault="00452285" w:rsidP="00B61AB5">
            <w:r w:rsidRPr="00E53B2E">
              <w:t xml:space="preserve">Kvėpavimo takų infekcijos (įskaitant viršutinių ir apatinių kvėpavimo takų infekciją, </w:t>
            </w:r>
            <w:r w:rsidRPr="00B35486">
              <w:t>p</w:t>
            </w:r>
            <w:r w:rsidR="00B35486" w:rsidRPr="00B35486">
              <w:t>neumoniją</w:t>
            </w:r>
            <w:r w:rsidRPr="00E53B2E">
              <w:t xml:space="preserve">, sinusitą, faringitą, nazofaringitą ir </w:t>
            </w:r>
            <w:r w:rsidR="00B35486">
              <w:rPr>
                <w:i/>
                <w:iCs/>
              </w:rPr>
              <w:t>h</w:t>
            </w:r>
            <w:r w:rsidRPr="00E53B2E">
              <w:rPr>
                <w:i/>
                <w:iCs/>
              </w:rPr>
              <w:t>erpes</w:t>
            </w:r>
            <w:r w:rsidRPr="00E53B2E">
              <w:t xml:space="preserve"> viruso sukeltą </w:t>
            </w:r>
            <w:r w:rsidR="00B35486">
              <w:t>pneumoniją</w:t>
            </w:r>
            <w:r w:rsidRPr="00E53B2E">
              <w:t>)</w:t>
            </w:r>
          </w:p>
        </w:tc>
      </w:tr>
      <w:tr w:rsidR="00452285" w:rsidRPr="00E53B2E" w14:paraId="043967ED" w14:textId="77777777" w:rsidTr="00F10383">
        <w:trPr>
          <w:cantSplit/>
        </w:trPr>
        <w:tc>
          <w:tcPr>
            <w:tcW w:w="4324" w:type="dxa"/>
            <w:vMerge/>
            <w:tcBorders>
              <w:left w:val="single" w:sz="4" w:space="0" w:color="auto"/>
              <w:right w:val="single" w:sz="4" w:space="0" w:color="auto"/>
            </w:tcBorders>
          </w:tcPr>
          <w:p w14:paraId="21AD1E50" w14:textId="77777777" w:rsidR="00452285" w:rsidRPr="00E53B2E" w:rsidRDefault="00452285" w:rsidP="00982118"/>
        </w:tc>
        <w:tc>
          <w:tcPr>
            <w:tcW w:w="2475" w:type="dxa"/>
            <w:tcBorders>
              <w:left w:val="single" w:sz="4" w:space="0" w:color="auto"/>
              <w:right w:val="single" w:sz="4" w:space="0" w:color="auto"/>
            </w:tcBorders>
          </w:tcPr>
          <w:p w14:paraId="0970A647" w14:textId="77777777" w:rsidR="00452285" w:rsidRPr="00E53B2E" w:rsidRDefault="00452285" w:rsidP="00982118">
            <w:r w:rsidRPr="00E53B2E">
              <w:t>Dažnas</w:t>
            </w:r>
          </w:p>
          <w:p w14:paraId="41A7A2A5" w14:textId="77777777" w:rsidR="00452285" w:rsidRPr="00E53B2E" w:rsidRDefault="00452285" w:rsidP="00982118"/>
        </w:tc>
        <w:tc>
          <w:tcPr>
            <w:tcW w:w="2266" w:type="dxa"/>
            <w:tcBorders>
              <w:top w:val="single" w:sz="4" w:space="0" w:color="auto"/>
              <w:left w:val="single" w:sz="4" w:space="0" w:color="auto"/>
              <w:bottom w:val="single" w:sz="4" w:space="0" w:color="auto"/>
              <w:right w:val="single" w:sz="4" w:space="0" w:color="auto"/>
            </w:tcBorders>
          </w:tcPr>
          <w:p w14:paraId="57177E43" w14:textId="77777777" w:rsidR="00452285" w:rsidRPr="00E53B2E" w:rsidRDefault="00452285" w:rsidP="00982118">
            <w:r w:rsidRPr="00E53B2E">
              <w:t xml:space="preserve">Sisteminės infekcijos (įskaitant sepsį, kandidamikozę ir gripą), </w:t>
            </w:r>
          </w:p>
          <w:p w14:paraId="3B53C6E1" w14:textId="77777777" w:rsidR="00452285" w:rsidRPr="00E53B2E" w:rsidRDefault="00452285" w:rsidP="00982118">
            <w:r w:rsidRPr="00E53B2E">
              <w:t xml:space="preserve">virškinimo trakto infekcijos (įskaitant virusinį gastroenteritą), </w:t>
            </w:r>
          </w:p>
          <w:p w14:paraId="180166DB" w14:textId="77777777" w:rsidR="00452285" w:rsidRPr="00E53B2E" w:rsidRDefault="00452285" w:rsidP="00982118">
            <w:r w:rsidRPr="00E53B2E">
              <w:t>odos ir minkštųjų audinių infekcijos (įskaitant paron</w:t>
            </w:r>
            <w:r w:rsidR="00E21185">
              <w:t>y</w:t>
            </w:r>
            <w:r w:rsidRPr="00E53B2E">
              <w:t>chiją, celiulitą, impetig</w:t>
            </w:r>
            <w:r w:rsidR="00E21185">
              <w:t>o</w:t>
            </w:r>
            <w:r w:rsidRPr="00E53B2E">
              <w:t xml:space="preserve">, nekrozuojantį fasciitą ir juostinę pūslelinę), </w:t>
            </w:r>
          </w:p>
          <w:p w14:paraId="08D38D1E" w14:textId="77777777" w:rsidR="00452285" w:rsidRPr="00E53B2E" w:rsidRDefault="00452285" w:rsidP="00982118">
            <w:r w:rsidRPr="00E53B2E">
              <w:t xml:space="preserve">ausų infekcijos, </w:t>
            </w:r>
          </w:p>
          <w:p w14:paraId="36D97C29" w14:textId="77777777" w:rsidR="00452285" w:rsidRPr="00E53B2E" w:rsidRDefault="00452285" w:rsidP="00982118">
            <w:r w:rsidRPr="00E53B2E">
              <w:t>burnos ertmės infekcijos (įskaitant</w:t>
            </w:r>
            <w:r w:rsidR="00B35486">
              <w:t xml:space="preserve"> </w:t>
            </w:r>
            <w:r w:rsidR="00B35486" w:rsidRPr="0023189E">
              <w:rPr>
                <w:i/>
              </w:rPr>
              <w:t>herpes simplex</w:t>
            </w:r>
            <w:r w:rsidRPr="00E53B2E">
              <w:t>, burnos ertmės</w:t>
            </w:r>
            <w:r w:rsidR="00B35486">
              <w:t xml:space="preserve"> </w:t>
            </w:r>
            <w:r w:rsidR="00B35486" w:rsidRPr="0023189E">
              <w:rPr>
                <w:i/>
              </w:rPr>
              <w:t>herpes</w:t>
            </w:r>
            <w:r w:rsidRPr="00E53B2E">
              <w:t xml:space="preserve"> ir dantų infekcijas), </w:t>
            </w:r>
          </w:p>
          <w:p w14:paraId="507CF694" w14:textId="77777777" w:rsidR="00452285" w:rsidRPr="00E53B2E" w:rsidRDefault="00452285" w:rsidP="00982118">
            <w:r w:rsidRPr="00E53B2E">
              <w:t xml:space="preserve">lytinių takų infekcijos (įskaitant vulvovaginalinę grybelinę infekciją), </w:t>
            </w:r>
          </w:p>
          <w:p w14:paraId="650C62C1" w14:textId="77777777" w:rsidR="00452285" w:rsidRPr="00E53B2E" w:rsidRDefault="00452285" w:rsidP="00982118">
            <w:r w:rsidRPr="00E53B2E">
              <w:t xml:space="preserve">šlapimo takų infekcijos (įskaitant pielonefritą), </w:t>
            </w:r>
          </w:p>
          <w:p w14:paraId="273581E6" w14:textId="77777777" w:rsidR="00452285" w:rsidRPr="00E53B2E" w:rsidRDefault="00452285" w:rsidP="00982118">
            <w:r w:rsidRPr="00E53B2E">
              <w:t xml:space="preserve">grybelinės infekcijos, </w:t>
            </w:r>
          </w:p>
          <w:p w14:paraId="4AC50ABA" w14:textId="77777777" w:rsidR="00452285" w:rsidRPr="00E53B2E" w:rsidDel="00955F88" w:rsidRDefault="00452285" w:rsidP="00B61AB5">
            <w:r w:rsidRPr="00E53B2E">
              <w:t>sąnarių infekcijos</w:t>
            </w:r>
          </w:p>
        </w:tc>
      </w:tr>
      <w:tr w:rsidR="00452285" w:rsidRPr="00E53B2E" w14:paraId="4C9F2B96" w14:textId="77777777" w:rsidTr="00F10383">
        <w:trPr>
          <w:cantSplit/>
        </w:trPr>
        <w:tc>
          <w:tcPr>
            <w:tcW w:w="4324" w:type="dxa"/>
            <w:vMerge/>
            <w:tcBorders>
              <w:left w:val="single" w:sz="4" w:space="0" w:color="auto"/>
              <w:bottom w:val="single" w:sz="4" w:space="0" w:color="auto"/>
              <w:right w:val="single" w:sz="4" w:space="0" w:color="auto"/>
            </w:tcBorders>
          </w:tcPr>
          <w:p w14:paraId="2954A738" w14:textId="77777777" w:rsidR="00452285" w:rsidRPr="00E53B2E" w:rsidRDefault="00452285" w:rsidP="00982118"/>
        </w:tc>
        <w:tc>
          <w:tcPr>
            <w:tcW w:w="2475" w:type="dxa"/>
            <w:tcBorders>
              <w:left w:val="single" w:sz="4" w:space="0" w:color="auto"/>
              <w:bottom w:val="single" w:sz="4" w:space="0" w:color="auto"/>
              <w:right w:val="single" w:sz="4" w:space="0" w:color="auto"/>
            </w:tcBorders>
          </w:tcPr>
          <w:p w14:paraId="2F9FEB0F" w14:textId="77777777" w:rsidR="00452285" w:rsidRPr="00E53B2E" w:rsidRDefault="00452285" w:rsidP="00982118">
            <w:r w:rsidRPr="00E53B2E">
              <w:t>Nedažnas</w:t>
            </w:r>
          </w:p>
        </w:tc>
        <w:tc>
          <w:tcPr>
            <w:tcW w:w="2266" w:type="dxa"/>
            <w:tcBorders>
              <w:top w:val="single" w:sz="4" w:space="0" w:color="auto"/>
              <w:left w:val="single" w:sz="4" w:space="0" w:color="auto"/>
              <w:bottom w:val="single" w:sz="4" w:space="0" w:color="auto"/>
              <w:right w:val="single" w:sz="4" w:space="0" w:color="auto"/>
            </w:tcBorders>
          </w:tcPr>
          <w:p w14:paraId="25095E84" w14:textId="77777777" w:rsidR="00452285" w:rsidRPr="00E53B2E" w:rsidRDefault="00452285" w:rsidP="00982118">
            <w:pPr>
              <w:keepNext/>
              <w:autoSpaceDE w:val="0"/>
              <w:autoSpaceDN w:val="0"/>
              <w:adjustRightInd w:val="0"/>
            </w:pPr>
            <w:r w:rsidRPr="00E53B2E">
              <w:t>Neurologinės infekcijos (įskaitant virusinį meningitą),</w:t>
            </w:r>
          </w:p>
          <w:p w14:paraId="737BAD0A" w14:textId="77777777" w:rsidR="00452285" w:rsidRPr="00E53B2E" w:rsidRDefault="00452285" w:rsidP="00982118">
            <w:pPr>
              <w:keepNext/>
              <w:autoSpaceDE w:val="0"/>
              <w:autoSpaceDN w:val="0"/>
              <w:adjustRightInd w:val="0"/>
            </w:pPr>
            <w:r w:rsidRPr="00E53B2E">
              <w:t xml:space="preserve">oportunistinės infekcijos ir tuberkuliozė (įskaitant kokcidioidomikozę, histoplazmozę ir </w:t>
            </w:r>
            <w:r w:rsidRPr="00E53B2E">
              <w:rPr>
                <w:i/>
                <w:iCs/>
              </w:rPr>
              <w:t>Mycobacterium avium</w:t>
            </w:r>
            <w:r w:rsidRPr="00E53B2E">
              <w:t xml:space="preserve"> </w:t>
            </w:r>
            <w:r w:rsidRPr="009F64E3">
              <w:t>sukeltą kompleksinę</w:t>
            </w:r>
            <w:r w:rsidRPr="00E53B2E">
              <w:t xml:space="preserve"> infekciją),</w:t>
            </w:r>
          </w:p>
          <w:p w14:paraId="6AAA5696" w14:textId="77777777" w:rsidR="00452285" w:rsidRPr="00E53B2E" w:rsidRDefault="00452285" w:rsidP="00982118">
            <w:pPr>
              <w:keepNext/>
              <w:autoSpaceDE w:val="0"/>
              <w:autoSpaceDN w:val="0"/>
              <w:adjustRightInd w:val="0"/>
            </w:pPr>
            <w:r w:rsidRPr="00E53B2E">
              <w:t>bakterinės infekcijos,</w:t>
            </w:r>
          </w:p>
          <w:p w14:paraId="23C89F5F" w14:textId="77777777" w:rsidR="00452285" w:rsidRPr="00E53B2E" w:rsidRDefault="00452285" w:rsidP="00982118">
            <w:pPr>
              <w:keepNext/>
              <w:autoSpaceDE w:val="0"/>
              <w:autoSpaceDN w:val="0"/>
              <w:adjustRightInd w:val="0"/>
            </w:pPr>
            <w:r w:rsidRPr="00E53B2E">
              <w:t>akių infekcijos,</w:t>
            </w:r>
          </w:p>
          <w:p w14:paraId="6296C20C" w14:textId="77777777" w:rsidR="00452285" w:rsidRPr="00E53B2E" w:rsidDel="00955F88" w:rsidRDefault="00452285" w:rsidP="00B61AB5">
            <w:r w:rsidRPr="00E53B2E">
              <w:t>divertikulitas</w:t>
            </w:r>
            <w:r w:rsidRPr="00E53B2E">
              <w:rPr>
                <w:vertAlign w:val="superscript"/>
              </w:rPr>
              <w:t>1</w:t>
            </w:r>
          </w:p>
        </w:tc>
      </w:tr>
      <w:tr w:rsidR="00452285" w:rsidRPr="00E53B2E" w14:paraId="6457B4B4"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1158028B" w14:textId="77777777" w:rsidR="00452285" w:rsidRPr="00E53B2E" w:rsidRDefault="00452285" w:rsidP="00982118">
            <w:r w:rsidRPr="00E53B2E">
              <w:t>Gerybiniai, piktybiniai ir nepatikslinti navikai (tarp jų cistos ir polipai)*</w:t>
            </w:r>
          </w:p>
        </w:tc>
        <w:tc>
          <w:tcPr>
            <w:tcW w:w="2475" w:type="dxa"/>
            <w:tcBorders>
              <w:top w:val="single" w:sz="4" w:space="0" w:color="auto"/>
              <w:left w:val="single" w:sz="4" w:space="0" w:color="auto"/>
              <w:bottom w:val="single" w:sz="4" w:space="0" w:color="auto"/>
              <w:right w:val="single" w:sz="4" w:space="0" w:color="auto"/>
            </w:tcBorders>
          </w:tcPr>
          <w:p w14:paraId="78665B4B" w14:textId="77777777" w:rsidR="00452285" w:rsidRPr="00E53B2E" w:rsidRDefault="00452285" w:rsidP="00982118">
            <w:r w:rsidRPr="00E53B2E">
              <w:t>Dažnas</w:t>
            </w:r>
          </w:p>
          <w:p w14:paraId="09C9536C"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0B91FD6D" w14:textId="77777777" w:rsidR="00452285" w:rsidRPr="00E53B2E" w:rsidRDefault="00452285" w:rsidP="00982118">
            <w:r w:rsidRPr="00E53B2E">
              <w:t xml:space="preserve">Odos vėžys, išskyrus melanomą (įskaitant </w:t>
            </w:r>
            <w:r w:rsidR="00E21185">
              <w:t>bazalinių</w:t>
            </w:r>
            <w:r w:rsidRPr="00E53B2E">
              <w:t xml:space="preserve"> ląstelių karcinomą ir plokščialąstelinę karcinomą),</w:t>
            </w:r>
          </w:p>
          <w:p w14:paraId="7AB3F1FF" w14:textId="77777777" w:rsidR="00452285" w:rsidRPr="00E53B2E" w:rsidRDefault="00452285" w:rsidP="00B61AB5">
            <w:r w:rsidRPr="00E53B2E">
              <w:t>gerybinė neoplazma</w:t>
            </w:r>
          </w:p>
        </w:tc>
      </w:tr>
      <w:tr w:rsidR="00452285" w:rsidRPr="00E53B2E" w14:paraId="043D7BF4" w14:textId="77777777" w:rsidTr="00F10383">
        <w:trPr>
          <w:cantSplit/>
        </w:trPr>
        <w:tc>
          <w:tcPr>
            <w:tcW w:w="4324" w:type="dxa"/>
            <w:vMerge/>
            <w:tcBorders>
              <w:left w:val="single" w:sz="4" w:space="0" w:color="auto"/>
              <w:right w:val="single" w:sz="4" w:space="0" w:color="auto"/>
            </w:tcBorders>
          </w:tcPr>
          <w:p w14:paraId="13BC3AFB"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72F5DA4" w14:textId="77777777" w:rsidR="00452285" w:rsidRPr="00E53B2E" w:rsidRDefault="00452285" w:rsidP="00982118">
            <w:r w:rsidRPr="00E53B2E">
              <w:t>Nedažnas</w:t>
            </w:r>
          </w:p>
        </w:tc>
        <w:tc>
          <w:tcPr>
            <w:tcW w:w="2266" w:type="dxa"/>
            <w:tcBorders>
              <w:left w:val="single" w:sz="4" w:space="0" w:color="auto"/>
              <w:right w:val="single" w:sz="4" w:space="0" w:color="auto"/>
            </w:tcBorders>
          </w:tcPr>
          <w:p w14:paraId="2F2827BC" w14:textId="77777777" w:rsidR="00452285" w:rsidRPr="00E53B2E" w:rsidRDefault="00452285" w:rsidP="00982118">
            <w:r w:rsidRPr="00E53B2E">
              <w:t>Limfoma**,</w:t>
            </w:r>
          </w:p>
          <w:p w14:paraId="328911E4" w14:textId="77777777" w:rsidR="00452285" w:rsidRPr="00E53B2E" w:rsidRDefault="00E21185" w:rsidP="00982118">
            <w:r>
              <w:t>dauginė</w:t>
            </w:r>
            <w:r w:rsidR="00452285" w:rsidRPr="00E53B2E">
              <w:t xml:space="preserve"> organų neoplazma (įskaitant krūtų vėžį, plaučių </w:t>
            </w:r>
            <w:r>
              <w:t>vėžį</w:t>
            </w:r>
            <w:r w:rsidR="00452285" w:rsidRPr="00E53B2E">
              <w:t xml:space="preserve"> ir skydliaukės neoplazmą),</w:t>
            </w:r>
          </w:p>
          <w:p w14:paraId="4F803351" w14:textId="77777777" w:rsidR="00452285" w:rsidRPr="00E53B2E" w:rsidRDefault="00452285" w:rsidP="00B61AB5">
            <w:r w:rsidRPr="00E53B2E">
              <w:t>melanoma**</w:t>
            </w:r>
          </w:p>
        </w:tc>
      </w:tr>
      <w:tr w:rsidR="00452285" w:rsidRPr="00E53B2E" w14:paraId="01874442" w14:textId="77777777" w:rsidTr="00F10383">
        <w:trPr>
          <w:cantSplit/>
        </w:trPr>
        <w:tc>
          <w:tcPr>
            <w:tcW w:w="4324" w:type="dxa"/>
            <w:vMerge/>
            <w:tcBorders>
              <w:left w:val="single" w:sz="4" w:space="0" w:color="auto"/>
              <w:right w:val="single" w:sz="4" w:space="0" w:color="auto"/>
            </w:tcBorders>
          </w:tcPr>
          <w:p w14:paraId="45C8E4BB"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22BD31CD" w14:textId="77777777" w:rsidR="00452285" w:rsidRDefault="00452285" w:rsidP="00982118">
            <w:r w:rsidRPr="00E53B2E">
              <w:t>Retas</w:t>
            </w:r>
          </w:p>
          <w:p w14:paraId="46FBB067" w14:textId="48027E89" w:rsidR="00F10383" w:rsidRPr="00E53B2E" w:rsidRDefault="00F10383" w:rsidP="00982118"/>
        </w:tc>
        <w:tc>
          <w:tcPr>
            <w:tcW w:w="2266" w:type="dxa"/>
            <w:tcBorders>
              <w:left w:val="single" w:sz="4" w:space="0" w:color="auto"/>
              <w:right w:val="single" w:sz="4" w:space="0" w:color="auto"/>
            </w:tcBorders>
          </w:tcPr>
          <w:p w14:paraId="40AB2A6C" w14:textId="77777777" w:rsidR="00452285" w:rsidRPr="00E53B2E" w:rsidRDefault="00452285" w:rsidP="00B61AB5">
            <w:r w:rsidRPr="00E53B2E">
              <w:t>Leukemija</w:t>
            </w:r>
            <w:r w:rsidRPr="00E53B2E">
              <w:rPr>
                <w:vertAlign w:val="superscript"/>
              </w:rPr>
              <w:t>1</w:t>
            </w:r>
          </w:p>
        </w:tc>
      </w:tr>
      <w:tr w:rsidR="00452285" w:rsidRPr="00E53B2E" w14:paraId="1C236E12" w14:textId="77777777" w:rsidTr="00F10383">
        <w:trPr>
          <w:cantSplit/>
        </w:trPr>
        <w:tc>
          <w:tcPr>
            <w:tcW w:w="4324" w:type="dxa"/>
            <w:vMerge/>
            <w:tcBorders>
              <w:left w:val="single" w:sz="4" w:space="0" w:color="auto"/>
              <w:bottom w:val="single" w:sz="4" w:space="0" w:color="auto"/>
              <w:right w:val="single" w:sz="4" w:space="0" w:color="auto"/>
            </w:tcBorders>
          </w:tcPr>
          <w:p w14:paraId="3D525558"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1AA0E1BF" w14:textId="77777777" w:rsidR="00452285" w:rsidRPr="00E53B2E" w:rsidRDefault="00452285" w:rsidP="00982118">
            <w:r w:rsidRPr="00E53B2E">
              <w:t>Dažnis nežinomas</w:t>
            </w:r>
          </w:p>
        </w:tc>
        <w:tc>
          <w:tcPr>
            <w:tcW w:w="2266" w:type="dxa"/>
            <w:tcBorders>
              <w:left w:val="single" w:sz="4" w:space="0" w:color="auto"/>
              <w:bottom w:val="single" w:sz="4" w:space="0" w:color="auto"/>
              <w:right w:val="single" w:sz="4" w:space="0" w:color="auto"/>
            </w:tcBorders>
          </w:tcPr>
          <w:p w14:paraId="290113FC" w14:textId="77777777" w:rsidR="00452285" w:rsidRPr="00E53B2E" w:rsidRDefault="00452285" w:rsidP="00982118">
            <w:r w:rsidRPr="00E53B2E">
              <w:t>Hepatospleninė T ląstelių limfoma</w:t>
            </w:r>
            <w:r w:rsidRPr="00E53B2E">
              <w:rPr>
                <w:vertAlign w:val="superscript"/>
              </w:rPr>
              <w:t>1</w:t>
            </w:r>
            <w:r w:rsidRPr="00E53B2E">
              <w:t>,</w:t>
            </w:r>
          </w:p>
          <w:p w14:paraId="29687BD9" w14:textId="77777777" w:rsidR="00452285" w:rsidRDefault="00452285" w:rsidP="00B61AB5">
            <w:pPr>
              <w:rPr>
                <w:vertAlign w:val="superscript"/>
              </w:rPr>
            </w:pPr>
            <w:r w:rsidRPr="00E53B2E">
              <w:t>Merkelio ląstelių karcinoma (neuroendokrininė odos karcinoma)</w:t>
            </w:r>
            <w:r w:rsidRPr="00E53B2E">
              <w:rPr>
                <w:vertAlign w:val="superscript"/>
              </w:rPr>
              <w:t>1</w:t>
            </w:r>
          </w:p>
          <w:p w14:paraId="2863EA62" w14:textId="77777777" w:rsidR="00CC1416" w:rsidRPr="00CC1416" w:rsidRDefault="00CC1416" w:rsidP="00B61AB5">
            <w:r>
              <w:t>Kapoši sarkoma</w:t>
            </w:r>
          </w:p>
        </w:tc>
      </w:tr>
      <w:tr w:rsidR="00452285" w:rsidRPr="00E53B2E" w14:paraId="528639E2"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1642726C" w14:textId="77777777" w:rsidR="00452285" w:rsidRPr="00E53B2E" w:rsidRDefault="00452285" w:rsidP="00982118">
            <w:r w:rsidRPr="00E53B2E">
              <w:t>Kraujo ir limfinės sistemos sutrikimai*</w:t>
            </w:r>
          </w:p>
        </w:tc>
        <w:tc>
          <w:tcPr>
            <w:tcW w:w="2475" w:type="dxa"/>
            <w:tcBorders>
              <w:top w:val="single" w:sz="4" w:space="0" w:color="auto"/>
              <w:left w:val="single" w:sz="4" w:space="0" w:color="auto"/>
              <w:bottom w:val="single" w:sz="4" w:space="0" w:color="auto"/>
              <w:right w:val="single" w:sz="4" w:space="0" w:color="auto"/>
            </w:tcBorders>
          </w:tcPr>
          <w:p w14:paraId="0E2C5076" w14:textId="77777777" w:rsidR="00452285" w:rsidRPr="00E53B2E" w:rsidRDefault="00452285" w:rsidP="00982118">
            <w:r w:rsidRPr="00E53B2E">
              <w:t>Labai dažnas</w:t>
            </w:r>
          </w:p>
          <w:p w14:paraId="55176D52"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7EC9D44D" w14:textId="77777777" w:rsidR="00452285" w:rsidRPr="00E53B2E" w:rsidRDefault="00452285" w:rsidP="00982118">
            <w:pPr>
              <w:autoSpaceDE w:val="0"/>
              <w:autoSpaceDN w:val="0"/>
              <w:adjustRightInd w:val="0"/>
            </w:pPr>
            <w:r w:rsidRPr="00E53B2E">
              <w:t>Leukopenija (įskaitant neutropeniją ir agranulocitozę),</w:t>
            </w:r>
          </w:p>
          <w:p w14:paraId="1FE2954C" w14:textId="77777777" w:rsidR="00452285" w:rsidRPr="00E53B2E" w:rsidRDefault="00452285" w:rsidP="00B61AB5">
            <w:r w:rsidRPr="00E53B2E">
              <w:t>anemija</w:t>
            </w:r>
          </w:p>
        </w:tc>
      </w:tr>
      <w:tr w:rsidR="00452285" w:rsidRPr="00E53B2E" w14:paraId="3C516289" w14:textId="77777777" w:rsidTr="00F10383">
        <w:trPr>
          <w:cantSplit/>
        </w:trPr>
        <w:tc>
          <w:tcPr>
            <w:tcW w:w="4324" w:type="dxa"/>
            <w:vMerge/>
            <w:tcBorders>
              <w:left w:val="single" w:sz="4" w:space="0" w:color="auto"/>
              <w:right w:val="single" w:sz="4" w:space="0" w:color="auto"/>
            </w:tcBorders>
          </w:tcPr>
          <w:p w14:paraId="02677290"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55A2C186" w14:textId="77777777" w:rsidR="00452285" w:rsidRPr="00E53B2E" w:rsidRDefault="00452285" w:rsidP="00982118">
            <w:r w:rsidRPr="00E53B2E">
              <w:t>Dažnas</w:t>
            </w:r>
          </w:p>
          <w:p w14:paraId="5FE708E6" w14:textId="77777777" w:rsidR="00452285" w:rsidRPr="00E53B2E" w:rsidRDefault="00452285" w:rsidP="00982118"/>
        </w:tc>
        <w:tc>
          <w:tcPr>
            <w:tcW w:w="2266" w:type="dxa"/>
            <w:tcBorders>
              <w:left w:val="single" w:sz="4" w:space="0" w:color="auto"/>
              <w:right w:val="single" w:sz="4" w:space="0" w:color="auto"/>
            </w:tcBorders>
          </w:tcPr>
          <w:p w14:paraId="3D4D3A85" w14:textId="77777777" w:rsidR="00452285" w:rsidRPr="00E53B2E" w:rsidRDefault="00452285" w:rsidP="00982118">
            <w:pPr>
              <w:autoSpaceDE w:val="0"/>
              <w:autoSpaceDN w:val="0"/>
              <w:adjustRightInd w:val="0"/>
            </w:pPr>
            <w:r w:rsidRPr="00E53B2E">
              <w:t>Leukocitozė,</w:t>
            </w:r>
          </w:p>
          <w:p w14:paraId="56CAC76C" w14:textId="77777777" w:rsidR="00452285" w:rsidRPr="00E53B2E" w:rsidDel="00437FA1" w:rsidRDefault="00452285" w:rsidP="00B61AB5">
            <w:r w:rsidRPr="00E53B2E">
              <w:t>trombocitopenija</w:t>
            </w:r>
          </w:p>
        </w:tc>
      </w:tr>
      <w:tr w:rsidR="00452285" w:rsidRPr="00E53B2E" w14:paraId="6AAFF580" w14:textId="77777777" w:rsidTr="00F10383">
        <w:trPr>
          <w:cantSplit/>
        </w:trPr>
        <w:tc>
          <w:tcPr>
            <w:tcW w:w="4324" w:type="dxa"/>
            <w:vMerge/>
            <w:tcBorders>
              <w:left w:val="single" w:sz="4" w:space="0" w:color="auto"/>
              <w:right w:val="single" w:sz="4" w:space="0" w:color="auto"/>
            </w:tcBorders>
          </w:tcPr>
          <w:p w14:paraId="193DF59E"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79046BB0" w14:textId="77777777" w:rsidR="00452285" w:rsidRPr="00E53B2E" w:rsidRDefault="00452285" w:rsidP="00B61AB5">
            <w:r w:rsidRPr="00E53B2E">
              <w:t>Nedažnas</w:t>
            </w:r>
          </w:p>
        </w:tc>
        <w:tc>
          <w:tcPr>
            <w:tcW w:w="2266" w:type="dxa"/>
            <w:tcBorders>
              <w:left w:val="single" w:sz="4" w:space="0" w:color="auto"/>
              <w:right w:val="single" w:sz="4" w:space="0" w:color="auto"/>
            </w:tcBorders>
          </w:tcPr>
          <w:p w14:paraId="39A42F1B" w14:textId="77777777" w:rsidR="00452285" w:rsidRPr="00E53B2E" w:rsidDel="00437FA1" w:rsidRDefault="00452285" w:rsidP="00B61AB5">
            <w:r w:rsidRPr="00E53B2E">
              <w:t>Idiopatinė trombocitopeninė purpura</w:t>
            </w:r>
          </w:p>
        </w:tc>
      </w:tr>
      <w:tr w:rsidR="00452285" w:rsidRPr="00E53B2E" w14:paraId="6868A298" w14:textId="77777777" w:rsidTr="00F10383">
        <w:trPr>
          <w:cantSplit/>
        </w:trPr>
        <w:tc>
          <w:tcPr>
            <w:tcW w:w="4324" w:type="dxa"/>
            <w:vMerge/>
            <w:tcBorders>
              <w:left w:val="single" w:sz="4" w:space="0" w:color="auto"/>
              <w:bottom w:val="single" w:sz="4" w:space="0" w:color="auto"/>
              <w:right w:val="single" w:sz="4" w:space="0" w:color="auto"/>
            </w:tcBorders>
          </w:tcPr>
          <w:p w14:paraId="7B6A0F68"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6D85FB31" w14:textId="77777777" w:rsidR="00452285" w:rsidRDefault="00452285" w:rsidP="00B61AB5">
            <w:r w:rsidRPr="00E53B2E">
              <w:t>Retas</w:t>
            </w:r>
          </w:p>
          <w:p w14:paraId="2EDDF5CE" w14:textId="450BB75B" w:rsidR="00F10383" w:rsidRPr="00E53B2E" w:rsidRDefault="00F10383" w:rsidP="00B61AB5"/>
        </w:tc>
        <w:tc>
          <w:tcPr>
            <w:tcW w:w="2266" w:type="dxa"/>
            <w:tcBorders>
              <w:left w:val="single" w:sz="4" w:space="0" w:color="auto"/>
              <w:bottom w:val="single" w:sz="4" w:space="0" w:color="auto"/>
              <w:right w:val="single" w:sz="4" w:space="0" w:color="auto"/>
            </w:tcBorders>
          </w:tcPr>
          <w:p w14:paraId="142B9E67" w14:textId="77777777" w:rsidR="00452285" w:rsidRPr="00E53B2E" w:rsidDel="00437FA1" w:rsidRDefault="00452285" w:rsidP="00982118">
            <w:pPr>
              <w:autoSpaceDE w:val="0"/>
              <w:autoSpaceDN w:val="0"/>
              <w:adjustRightInd w:val="0"/>
            </w:pPr>
            <w:r w:rsidRPr="00E53B2E">
              <w:t>Pancitopenija</w:t>
            </w:r>
          </w:p>
        </w:tc>
      </w:tr>
      <w:tr w:rsidR="00452285" w:rsidRPr="00E53B2E" w14:paraId="5108EB96"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11327E82" w14:textId="77777777" w:rsidR="00452285" w:rsidRPr="00E53B2E" w:rsidRDefault="00452285" w:rsidP="00982118">
            <w:r w:rsidRPr="00E53B2E">
              <w:t>Imuninės sistemos sutrikimai*</w:t>
            </w:r>
          </w:p>
        </w:tc>
        <w:tc>
          <w:tcPr>
            <w:tcW w:w="2475" w:type="dxa"/>
            <w:tcBorders>
              <w:top w:val="single" w:sz="4" w:space="0" w:color="auto"/>
              <w:left w:val="single" w:sz="4" w:space="0" w:color="auto"/>
              <w:bottom w:val="single" w:sz="4" w:space="0" w:color="auto"/>
              <w:right w:val="single" w:sz="4" w:space="0" w:color="auto"/>
            </w:tcBorders>
          </w:tcPr>
          <w:p w14:paraId="592BFA2C" w14:textId="77777777" w:rsidR="00452285" w:rsidRPr="00E53B2E" w:rsidRDefault="00452285" w:rsidP="00982118">
            <w:r w:rsidRPr="00E53B2E">
              <w:t>Dažnas</w:t>
            </w:r>
          </w:p>
          <w:p w14:paraId="072945A0"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5560C438" w14:textId="77777777" w:rsidR="00452285" w:rsidRPr="00E53B2E" w:rsidRDefault="00452285" w:rsidP="00982118">
            <w:r w:rsidRPr="00E53B2E">
              <w:t>Padidėj</w:t>
            </w:r>
            <w:r w:rsidR="00E21185">
              <w:t>usio</w:t>
            </w:r>
            <w:r w:rsidRPr="00E53B2E">
              <w:t xml:space="preserve"> jautrum</w:t>
            </w:r>
            <w:r w:rsidR="00E21185">
              <w:t>o reakcijos</w:t>
            </w:r>
            <w:r w:rsidRPr="00E53B2E">
              <w:t>,</w:t>
            </w:r>
          </w:p>
          <w:p w14:paraId="7C5481EA" w14:textId="77777777" w:rsidR="00452285" w:rsidRPr="00E53B2E" w:rsidRDefault="00452285" w:rsidP="00B61AB5">
            <w:r w:rsidRPr="00E53B2E">
              <w:t>alergijos (įskaitant sezonines alergijas)</w:t>
            </w:r>
          </w:p>
        </w:tc>
      </w:tr>
      <w:tr w:rsidR="00452285" w:rsidRPr="00E53B2E" w14:paraId="4D75E61D" w14:textId="77777777" w:rsidTr="00F10383">
        <w:trPr>
          <w:cantSplit/>
        </w:trPr>
        <w:tc>
          <w:tcPr>
            <w:tcW w:w="4324" w:type="dxa"/>
            <w:vMerge/>
            <w:tcBorders>
              <w:left w:val="single" w:sz="4" w:space="0" w:color="auto"/>
              <w:right w:val="single" w:sz="4" w:space="0" w:color="auto"/>
            </w:tcBorders>
          </w:tcPr>
          <w:p w14:paraId="5E42C3D0"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425EF919" w14:textId="77777777" w:rsidR="00452285" w:rsidRPr="00E53B2E" w:rsidRDefault="00452285" w:rsidP="00982118">
            <w:r w:rsidRPr="00E53B2E">
              <w:t>Nedažnas</w:t>
            </w:r>
          </w:p>
          <w:p w14:paraId="50871B8F" w14:textId="77777777" w:rsidR="00452285" w:rsidRPr="00E53B2E" w:rsidRDefault="00452285" w:rsidP="00982118"/>
        </w:tc>
        <w:tc>
          <w:tcPr>
            <w:tcW w:w="2266" w:type="dxa"/>
            <w:tcBorders>
              <w:left w:val="single" w:sz="4" w:space="0" w:color="auto"/>
              <w:right w:val="single" w:sz="4" w:space="0" w:color="auto"/>
            </w:tcBorders>
          </w:tcPr>
          <w:p w14:paraId="6A3910DE" w14:textId="77777777" w:rsidR="00452285" w:rsidRPr="00E53B2E" w:rsidRDefault="00452285" w:rsidP="00982118">
            <w:r w:rsidRPr="00E53B2E">
              <w:t>Sarkoidozė</w:t>
            </w:r>
            <w:r w:rsidRPr="00E53B2E">
              <w:rPr>
                <w:vertAlign w:val="superscript"/>
              </w:rPr>
              <w:t>1</w:t>
            </w:r>
            <w:r w:rsidRPr="00E53B2E">
              <w:t>,</w:t>
            </w:r>
          </w:p>
          <w:p w14:paraId="2A48FF46" w14:textId="77777777" w:rsidR="00452285" w:rsidRPr="00E53B2E" w:rsidRDefault="00452285" w:rsidP="00B61AB5">
            <w:r w:rsidRPr="00E53B2E">
              <w:t>vaskulitas</w:t>
            </w:r>
          </w:p>
        </w:tc>
      </w:tr>
      <w:tr w:rsidR="00452285" w:rsidRPr="00E53B2E" w14:paraId="417515D8" w14:textId="77777777" w:rsidTr="00F10383">
        <w:trPr>
          <w:cantSplit/>
        </w:trPr>
        <w:tc>
          <w:tcPr>
            <w:tcW w:w="4324" w:type="dxa"/>
            <w:vMerge/>
            <w:tcBorders>
              <w:left w:val="single" w:sz="4" w:space="0" w:color="auto"/>
              <w:bottom w:val="single" w:sz="4" w:space="0" w:color="auto"/>
              <w:right w:val="single" w:sz="4" w:space="0" w:color="auto"/>
            </w:tcBorders>
          </w:tcPr>
          <w:p w14:paraId="3F09BD87"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7163137C" w14:textId="77777777" w:rsidR="00452285" w:rsidRDefault="00452285" w:rsidP="00982118">
            <w:r w:rsidRPr="00E53B2E">
              <w:t>Retas</w:t>
            </w:r>
          </w:p>
          <w:p w14:paraId="73B8B975" w14:textId="4F2C4BC1" w:rsidR="00F10383" w:rsidRPr="00E53B2E" w:rsidRDefault="00F10383" w:rsidP="00982118"/>
        </w:tc>
        <w:tc>
          <w:tcPr>
            <w:tcW w:w="2266" w:type="dxa"/>
            <w:tcBorders>
              <w:left w:val="single" w:sz="4" w:space="0" w:color="auto"/>
              <w:bottom w:val="single" w:sz="4" w:space="0" w:color="auto"/>
              <w:right w:val="single" w:sz="4" w:space="0" w:color="auto"/>
            </w:tcBorders>
          </w:tcPr>
          <w:p w14:paraId="10AFC068" w14:textId="77777777" w:rsidR="00452285" w:rsidRPr="00E53B2E" w:rsidRDefault="00452285" w:rsidP="00B61AB5">
            <w:r w:rsidRPr="00E53B2E">
              <w:t>Anafilaksinė reakcija</w:t>
            </w:r>
            <w:r w:rsidRPr="00E53B2E">
              <w:rPr>
                <w:vertAlign w:val="superscript"/>
              </w:rPr>
              <w:t>1</w:t>
            </w:r>
          </w:p>
        </w:tc>
      </w:tr>
      <w:tr w:rsidR="00452285" w:rsidRPr="00E53B2E" w14:paraId="7979E776"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43D3E4EC" w14:textId="77777777" w:rsidR="00452285" w:rsidRPr="00E53B2E" w:rsidRDefault="00452285" w:rsidP="00982118">
            <w:r w:rsidRPr="00E53B2E">
              <w:t>Metabolizmo ir mitybos sutrikimai</w:t>
            </w:r>
          </w:p>
        </w:tc>
        <w:tc>
          <w:tcPr>
            <w:tcW w:w="2475" w:type="dxa"/>
            <w:tcBorders>
              <w:top w:val="single" w:sz="4" w:space="0" w:color="auto"/>
              <w:left w:val="single" w:sz="4" w:space="0" w:color="auto"/>
              <w:bottom w:val="single" w:sz="4" w:space="0" w:color="auto"/>
              <w:right w:val="single" w:sz="4" w:space="0" w:color="auto"/>
            </w:tcBorders>
          </w:tcPr>
          <w:p w14:paraId="33020954" w14:textId="77777777" w:rsidR="00452285" w:rsidRPr="00E53B2E" w:rsidRDefault="00452285" w:rsidP="00982118">
            <w:r w:rsidRPr="00E53B2E">
              <w:t>Labai dažnas</w:t>
            </w:r>
          </w:p>
          <w:p w14:paraId="702C9BF4"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7A67C192" w14:textId="77777777" w:rsidR="00452285" w:rsidRPr="00E53B2E" w:rsidRDefault="00B35486" w:rsidP="00B61AB5">
            <w:r>
              <w:t>L</w:t>
            </w:r>
            <w:r w:rsidR="00452285" w:rsidRPr="00B35486">
              <w:t xml:space="preserve">ipidų </w:t>
            </w:r>
            <w:r>
              <w:t>kiekio padidėjimas</w:t>
            </w:r>
          </w:p>
        </w:tc>
      </w:tr>
      <w:tr w:rsidR="00452285" w:rsidRPr="00E53B2E" w14:paraId="3A76AF95" w14:textId="77777777" w:rsidTr="00F10383">
        <w:trPr>
          <w:cantSplit/>
        </w:trPr>
        <w:tc>
          <w:tcPr>
            <w:tcW w:w="4324" w:type="dxa"/>
            <w:vMerge/>
            <w:tcBorders>
              <w:left w:val="single" w:sz="4" w:space="0" w:color="auto"/>
              <w:bottom w:val="single" w:sz="4" w:space="0" w:color="auto"/>
              <w:right w:val="single" w:sz="4" w:space="0" w:color="auto"/>
            </w:tcBorders>
          </w:tcPr>
          <w:p w14:paraId="54B18996"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9F812BD" w14:textId="77777777" w:rsidR="00452285" w:rsidRPr="00E53B2E" w:rsidRDefault="00452285" w:rsidP="00982118">
            <w:r w:rsidRPr="00E53B2E">
              <w:t>Dažnas</w:t>
            </w:r>
          </w:p>
        </w:tc>
        <w:tc>
          <w:tcPr>
            <w:tcW w:w="2266" w:type="dxa"/>
            <w:tcBorders>
              <w:left w:val="single" w:sz="4" w:space="0" w:color="auto"/>
              <w:bottom w:val="single" w:sz="4" w:space="0" w:color="auto"/>
              <w:right w:val="single" w:sz="4" w:space="0" w:color="auto"/>
            </w:tcBorders>
          </w:tcPr>
          <w:p w14:paraId="7CF3AEEE" w14:textId="77777777" w:rsidR="00452285" w:rsidRPr="00E53B2E" w:rsidRDefault="00452285" w:rsidP="00982118">
            <w:r w:rsidRPr="00E53B2E">
              <w:t>Hipokalemija,</w:t>
            </w:r>
          </w:p>
          <w:p w14:paraId="2B8ACB3C" w14:textId="77777777" w:rsidR="00452285" w:rsidRPr="00E53B2E" w:rsidRDefault="00452285" w:rsidP="00982118">
            <w:r w:rsidRPr="00E53B2E">
              <w:t>šlapimo rūgšties kiekio padidėjimas,</w:t>
            </w:r>
          </w:p>
          <w:p w14:paraId="06A3907F" w14:textId="77777777" w:rsidR="00452285" w:rsidRPr="00E53B2E" w:rsidRDefault="00452285" w:rsidP="00982118">
            <w:pPr>
              <w:autoSpaceDE w:val="0"/>
              <w:autoSpaceDN w:val="0"/>
              <w:adjustRightInd w:val="0"/>
            </w:pPr>
            <w:r w:rsidRPr="00E53B2E">
              <w:t>nenormalus natrio kiekis kraujyje,</w:t>
            </w:r>
          </w:p>
          <w:p w14:paraId="4BEB077E" w14:textId="77777777" w:rsidR="00452285" w:rsidRPr="00E53B2E" w:rsidRDefault="00452285" w:rsidP="00982118">
            <w:pPr>
              <w:autoSpaceDE w:val="0"/>
              <w:autoSpaceDN w:val="0"/>
              <w:adjustRightInd w:val="0"/>
            </w:pPr>
            <w:r w:rsidRPr="00E53B2E">
              <w:t>hipokalcemija,</w:t>
            </w:r>
          </w:p>
          <w:p w14:paraId="128B3ED3" w14:textId="77777777" w:rsidR="00452285" w:rsidRPr="00E53B2E" w:rsidRDefault="00452285" w:rsidP="00982118">
            <w:pPr>
              <w:autoSpaceDE w:val="0"/>
              <w:autoSpaceDN w:val="0"/>
              <w:adjustRightInd w:val="0"/>
            </w:pPr>
            <w:r w:rsidRPr="00E53B2E">
              <w:t>hiperglikemija,</w:t>
            </w:r>
          </w:p>
          <w:p w14:paraId="02F5D429" w14:textId="77777777" w:rsidR="00452285" w:rsidRPr="00E53B2E" w:rsidRDefault="00452285" w:rsidP="00982118">
            <w:pPr>
              <w:autoSpaceDE w:val="0"/>
              <w:autoSpaceDN w:val="0"/>
              <w:adjustRightInd w:val="0"/>
            </w:pPr>
            <w:r w:rsidRPr="00E53B2E">
              <w:t>hipofosfatemija,</w:t>
            </w:r>
          </w:p>
          <w:p w14:paraId="2BD8E284" w14:textId="77777777" w:rsidR="00452285" w:rsidRPr="00E53B2E" w:rsidDel="00437FA1" w:rsidRDefault="00452285" w:rsidP="00B61AB5">
            <w:r w:rsidRPr="00E53B2E">
              <w:t>dehidracija</w:t>
            </w:r>
          </w:p>
        </w:tc>
      </w:tr>
      <w:tr w:rsidR="00452285" w:rsidRPr="00E53B2E" w14:paraId="262F8260" w14:textId="77777777" w:rsidTr="00F10383">
        <w:trPr>
          <w:cantSplit/>
        </w:trPr>
        <w:tc>
          <w:tcPr>
            <w:tcW w:w="4324" w:type="dxa"/>
            <w:tcBorders>
              <w:top w:val="single" w:sz="4" w:space="0" w:color="auto"/>
              <w:left w:val="single" w:sz="4" w:space="0" w:color="auto"/>
              <w:bottom w:val="single" w:sz="4" w:space="0" w:color="auto"/>
              <w:right w:val="single" w:sz="4" w:space="0" w:color="auto"/>
            </w:tcBorders>
            <w:hideMark/>
          </w:tcPr>
          <w:p w14:paraId="763AB880" w14:textId="77777777" w:rsidR="00452285" w:rsidRPr="00E53B2E" w:rsidRDefault="00452285" w:rsidP="00982118">
            <w:r w:rsidRPr="00E53B2E">
              <w:t>Psichikos sutrikimai</w:t>
            </w:r>
          </w:p>
        </w:tc>
        <w:tc>
          <w:tcPr>
            <w:tcW w:w="2475" w:type="dxa"/>
            <w:tcBorders>
              <w:top w:val="single" w:sz="4" w:space="0" w:color="auto"/>
              <w:left w:val="single" w:sz="4" w:space="0" w:color="auto"/>
              <w:bottom w:val="single" w:sz="4" w:space="0" w:color="auto"/>
              <w:right w:val="single" w:sz="4" w:space="0" w:color="auto"/>
            </w:tcBorders>
            <w:hideMark/>
          </w:tcPr>
          <w:p w14:paraId="45C4EA61" w14:textId="77777777" w:rsidR="00452285" w:rsidRPr="00E53B2E" w:rsidRDefault="00452285" w:rsidP="00982118">
            <w:r w:rsidRPr="00E53B2E">
              <w:t>Dažnas</w:t>
            </w:r>
          </w:p>
        </w:tc>
        <w:tc>
          <w:tcPr>
            <w:tcW w:w="2266" w:type="dxa"/>
            <w:tcBorders>
              <w:top w:val="single" w:sz="4" w:space="0" w:color="auto"/>
              <w:left w:val="single" w:sz="4" w:space="0" w:color="auto"/>
              <w:bottom w:val="single" w:sz="4" w:space="0" w:color="auto"/>
              <w:right w:val="single" w:sz="4" w:space="0" w:color="auto"/>
            </w:tcBorders>
          </w:tcPr>
          <w:p w14:paraId="2E606A06" w14:textId="77777777" w:rsidR="00452285" w:rsidRPr="00E53B2E" w:rsidRDefault="00452285" w:rsidP="00982118">
            <w:pPr>
              <w:autoSpaceDE w:val="0"/>
              <w:autoSpaceDN w:val="0"/>
              <w:adjustRightInd w:val="0"/>
            </w:pPr>
            <w:r w:rsidRPr="00E53B2E">
              <w:t>Nuotaikos svyravimai (įskaitant depresiją),</w:t>
            </w:r>
          </w:p>
          <w:p w14:paraId="43D03967" w14:textId="77777777" w:rsidR="00452285" w:rsidRPr="00E53B2E" w:rsidRDefault="00452285" w:rsidP="00982118">
            <w:pPr>
              <w:autoSpaceDE w:val="0"/>
              <w:autoSpaceDN w:val="0"/>
              <w:adjustRightInd w:val="0"/>
            </w:pPr>
            <w:r w:rsidRPr="00E53B2E">
              <w:t>nerimas,</w:t>
            </w:r>
          </w:p>
          <w:p w14:paraId="2636FA5D" w14:textId="77777777" w:rsidR="00452285" w:rsidRPr="00E53B2E" w:rsidRDefault="00452285" w:rsidP="00B61AB5">
            <w:r w:rsidRPr="00E53B2E">
              <w:t>nemiga</w:t>
            </w:r>
          </w:p>
        </w:tc>
      </w:tr>
      <w:tr w:rsidR="00452285" w:rsidRPr="00E53B2E" w14:paraId="7F1438F8"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07A96662" w14:textId="77777777" w:rsidR="00452285" w:rsidRPr="00E53B2E" w:rsidRDefault="00452285" w:rsidP="00982118">
            <w:r w:rsidRPr="00E53B2E">
              <w:t>Nervų sistemos sutrikimai*</w:t>
            </w:r>
          </w:p>
        </w:tc>
        <w:tc>
          <w:tcPr>
            <w:tcW w:w="2475" w:type="dxa"/>
            <w:tcBorders>
              <w:top w:val="single" w:sz="4" w:space="0" w:color="auto"/>
              <w:left w:val="single" w:sz="4" w:space="0" w:color="auto"/>
              <w:bottom w:val="single" w:sz="4" w:space="0" w:color="auto"/>
              <w:right w:val="single" w:sz="4" w:space="0" w:color="auto"/>
            </w:tcBorders>
          </w:tcPr>
          <w:p w14:paraId="7EA3D33D" w14:textId="77777777" w:rsidR="00452285" w:rsidRDefault="00452285" w:rsidP="00B61AB5">
            <w:r w:rsidRPr="00E53B2E">
              <w:t>Labai dažnas</w:t>
            </w:r>
          </w:p>
          <w:p w14:paraId="08C97859" w14:textId="00EF7D3A" w:rsidR="00F10383" w:rsidRPr="00E53B2E" w:rsidRDefault="00F10383" w:rsidP="00B61AB5"/>
        </w:tc>
        <w:tc>
          <w:tcPr>
            <w:tcW w:w="2266" w:type="dxa"/>
            <w:tcBorders>
              <w:top w:val="single" w:sz="4" w:space="0" w:color="auto"/>
              <w:left w:val="single" w:sz="4" w:space="0" w:color="auto"/>
              <w:right w:val="single" w:sz="4" w:space="0" w:color="auto"/>
            </w:tcBorders>
          </w:tcPr>
          <w:p w14:paraId="341AB165" w14:textId="77777777" w:rsidR="00452285" w:rsidRPr="00E53B2E" w:rsidRDefault="00452285" w:rsidP="00B61AB5">
            <w:r w:rsidRPr="00E53B2E">
              <w:t>Galvos skausmas</w:t>
            </w:r>
          </w:p>
        </w:tc>
      </w:tr>
      <w:tr w:rsidR="00452285" w:rsidRPr="00E53B2E" w14:paraId="112EE848" w14:textId="77777777" w:rsidTr="00F10383">
        <w:trPr>
          <w:cantSplit/>
        </w:trPr>
        <w:tc>
          <w:tcPr>
            <w:tcW w:w="4324" w:type="dxa"/>
            <w:vMerge/>
            <w:tcBorders>
              <w:left w:val="single" w:sz="4" w:space="0" w:color="auto"/>
              <w:right w:val="single" w:sz="4" w:space="0" w:color="auto"/>
            </w:tcBorders>
          </w:tcPr>
          <w:p w14:paraId="45DA74A9"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68BA46E4" w14:textId="77777777" w:rsidR="00452285" w:rsidRPr="00E53B2E" w:rsidRDefault="00452285" w:rsidP="00982118">
            <w:r w:rsidRPr="00E53B2E">
              <w:t>Dažnas</w:t>
            </w:r>
          </w:p>
          <w:p w14:paraId="4D3E8E51" w14:textId="77777777" w:rsidR="00452285" w:rsidRPr="00E53B2E" w:rsidRDefault="00452285" w:rsidP="00982118"/>
        </w:tc>
        <w:tc>
          <w:tcPr>
            <w:tcW w:w="2266" w:type="dxa"/>
            <w:tcBorders>
              <w:left w:val="single" w:sz="4" w:space="0" w:color="auto"/>
              <w:right w:val="single" w:sz="4" w:space="0" w:color="auto"/>
            </w:tcBorders>
          </w:tcPr>
          <w:p w14:paraId="73E68C12" w14:textId="77777777" w:rsidR="00452285" w:rsidRPr="00E53B2E" w:rsidRDefault="00452285" w:rsidP="00982118">
            <w:pPr>
              <w:autoSpaceDE w:val="0"/>
              <w:autoSpaceDN w:val="0"/>
              <w:adjustRightInd w:val="0"/>
            </w:pPr>
            <w:r w:rsidRPr="00E53B2E">
              <w:t>Parestezijos (įskaitant hipesteziją),</w:t>
            </w:r>
          </w:p>
          <w:p w14:paraId="6E9875CA" w14:textId="77777777" w:rsidR="00452285" w:rsidRPr="00E53B2E" w:rsidRDefault="00452285" w:rsidP="00982118">
            <w:pPr>
              <w:autoSpaceDE w:val="0"/>
              <w:autoSpaceDN w:val="0"/>
              <w:adjustRightInd w:val="0"/>
            </w:pPr>
            <w:r w:rsidRPr="00E53B2E">
              <w:t>migrena,</w:t>
            </w:r>
          </w:p>
          <w:p w14:paraId="69EBABE9" w14:textId="77777777" w:rsidR="00C95465" w:rsidRPr="00E53B2E" w:rsidRDefault="00452285" w:rsidP="00B61AB5">
            <w:r w:rsidRPr="00E53B2E">
              <w:t>nervų šaknelių užspaudimas</w:t>
            </w:r>
          </w:p>
        </w:tc>
      </w:tr>
      <w:tr w:rsidR="00452285" w:rsidRPr="00E53B2E" w14:paraId="07309F6C" w14:textId="77777777" w:rsidTr="00F10383">
        <w:trPr>
          <w:cantSplit/>
        </w:trPr>
        <w:tc>
          <w:tcPr>
            <w:tcW w:w="4324" w:type="dxa"/>
            <w:vMerge/>
            <w:tcBorders>
              <w:left w:val="single" w:sz="4" w:space="0" w:color="auto"/>
              <w:right w:val="single" w:sz="4" w:space="0" w:color="auto"/>
            </w:tcBorders>
          </w:tcPr>
          <w:p w14:paraId="4F91D571"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28B62E3D" w14:textId="77777777" w:rsidR="00452285" w:rsidRPr="00E53B2E" w:rsidRDefault="00452285" w:rsidP="00982118">
            <w:r w:rsidRPr="00E53B2E">
              <w:t>Nedažnas</w:t>
            </w:r>
          </w:p>
          <w:p w14:paraId="701899FF" w14:textId="77777777" w:rsidR="00452285" w:rsidRPr="00E53B2E" w:rsidRDefault="00452285" w:rsidP="00982118"/>
        </w:tc>
        <w:tc>
          <w:tcPr>
            <w:tcW w:w="2266" w:type="dxa"/>
            <w:tcBorders>
              <w:left w:val="single" w:sz="4" w:space="0" w:color="auto"/>
              <w:right w:val="single" w:sz="4" w:space="0" w:color="auto"/>
            </w:tcBorders>
          </w:tcPr>
          <w:p w14:paraId="7AD8C28B" w14:textId="77777777" w:rsidR="00452285" w:rsidRPr="00E53B2E" w:rsidRDefault="00452285" w:rsidP="00982118">
            <w:r w:rsidRPr="00E53B2E">
              <w:t>Galvos smegenų kraujagyslių sutrikimas</w:t>
            </w:r>
            <w:r w:rsidRPr="00E53B2E">
              <w:rPr>
                <w:vertAlign w:val="superscript"/>
              </w:rPr>
              <w:t>1</w:t>
            </w:r>
            <w:r w:rsidRPr="00E53B2E">
              <w:t>,</w:t>
            </w:r>
          </w:p>
          <w:p w14:paraId="68AC58E3" w14:textId="77777777" w:rsidR="00452285" w:rsidRPr="00E53B2E" w:rsidRDefault="00452285" w:rsidP="00982118">
            <w:r w:rsidRPr="00E53B2E">
              <w:t>tremoras,</w:t>
            </w:r>
          </w:p>
          <w:p w14:paraId="36DAE930" w14:textId="77777777" w:rsidR="00452285" w:rsidRPr="00E53B2E" w:rsidRDefault="00452285" w:rsidP="00B61AB5">
            <w:r w:rsidRPr="00E53B2E">
              <w:t>neuropatija</w:t>
            </w:r>
          </w:p>
        </w:tc>
      </w:tr>
      <w:tr w:rsidR="00452285" w:rsidRPr="00E53B2E" w14:paraId="6A740C6D" w14:textId="77777777" w:rsidTr="00F10383">
        <w:trPr>
          <w:cantSplit/>
        </w:trPr>
        <w:tc>
          <w:tcPr>
            <w:tcW w:w="4324" w:type="dxa"/>
            <w:vMerge/>
            <w:tcBorders>
              <w:left w:val="single" w:sz="4" w:space="0" w:color="auto"/>
              <w:bottom w:val="single" w:sz="4" w:space="0" w:color="auto"/>
              <w:right w:val="single" w:sz="4" w:space="0" w:color="auto"/>
            </w:tcBorders>
          </w:tcPr>
          <w:p w14:paraId="6F60A290"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69494E38" w14:textId="77777777" w:rsidR="00452285" w:rsidRPr="00E53B2E" w:rsidRDefault="00452285" w:rsidP="00982118">
            <w:r w:rsidRPr="00E53B2E">
              <w:t>Retas</w:t>
            </w:r>
          </w:p>
          <w:p w14:paraId="3C4AA75D" w14:textId="77777777" w:rsidR="00452285" w:rsidRPr="00E53B2E" w:rsidRDefault="00452285" w:rsidP="00982118"/>
        </w:tc>
        <w:tc>
          <w:tcPr>
            <w:tcW w:w="2266" w:type="dxa"/>
            <w:tcBorders>
              <w:left w:val="single" w:sz="4" w:space="0" w:color="auto"/>
              <w:bottom w:val="single" w:sz="4" w:space="0" w:color="auto"/>
              <w:right w:val="single" w:sz="4" w:space="0" w:color="auto"/>
            </w:tcBorders>
          </w:tcPr>
          <w:p w14:paraId="17037FA4" w14:textId="77777777" w:rsidR="00452285" w:rsidRPr="00E53B2E" w:rsidRDefault="00452285" w:rsidP="00982118">
            <w:r w:rsidRPr="00E53B2E">
              <w:t>Išsėtinė sklerozė,</w:t>
            </w:r>
          </w:p>
          <w:p w14:paraId="7C447CC8" w14:textId="77777777" w:rsidR="00452285" w:rsidRPr="00E53B2E" w:rsidRDefault="00E21185" w:rsidP="00B61AB5">
            <w:r>
              <w:t>mielininio dangalo</w:t>
            </w:r>
            <w:r w:rsidR="00452285" w:rsidRPr="00E53B2E">
              <w:t>s sutrikimai (pvz., optinis neuritas</w:t>
            </w:r>
            <w:r w:rsidR="00452285" w:rsidRPr="000A2EFF">
              <w:t xml:space="preserve">, </w:t>
            </w:r>
            <w:r w:rsidR="00452285" w:rsidRPr="00E53B2E">
              <w:rPr>
                <w:i/>
                <w:iCs/>
              </w:rPr>
              <w:t>Guillain-Barre</w:t>
            </w:r>
            <w:r w:rsidR="00452285" w:rsidRPr="00E53B2E">
              <w:t xml:space="preserve"> sindromas)</w:t>
            </w:r>
            <w:r w:rsidR="00452285" w:rsidRPr="00E53B2E">
              <w:rPr>
                <w:vertAlign w:val="superscript"/>
              </w:rPr>
              <w:t>1</w:t>
            </w:r>
          </w:p>
        </w:tc>
      </w:tr>
      <w:tr w:rsidR="00452285" w:rsidRPr="00E53B2E" w14:paraId="724E4633"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010D9089" w14:textId="77777777" w:rsidR="00452285" w:rsidRPr="00E53B2E" w:rsidRDefault="00452285" w:rsidP="00982118">
            <w:r w:rsidRPr="00E53B2E">
              <w:t>Akių sutrikimai</w:t>
            </w:r>
          </w:p>
        </w:tc>
        <w:tc>
          <w:tcPr>
            <w:tcW w:w="2475" w:type="dxa"/>
            <w:tcBorders>
              <w:top w:val="single" w:sz="4" w:space="0" w:color="auto"/>
              <w:left w:val="single" w:sz="4" w:space="0" w:color="auto"/>
              <w:right w:val="single" w:sz="4" w:space="0" w:color="auto"/>
            </w:tcBorders>
          </w:tcPr>
          <w:p w14:paraId="006E9092" w14:textId="77777777" w:rsidR="00452285" w:rsidRPr="00E53B2E" w:rsidRDefault="00452285" w:rsidP="00982118">
            <w:r w:rsidRPr="00E53B2E">
              <w:t>Dažnas</w:t>
            </w:r>
          </w:p>
          <w:p w14:paraId="2CACD861" w14:textId="77777777" w:rsidR="00452285" w:rsidRPr="00E53B2E" w:rsidRDefault="00452285" w:rsidP="00982118"/>
        </w:tc>
        <w:tc>
          <w:tcPr>
            <w:tcW w:w="2266" w:type="dxa"/>
            <w:tcBorders>
              <w:top w:val="single" w:sz="4" w:space="0" w:color="auto"/>
              <w:left w:val="single" w:sz="4" w:space="0" w:color="auto"/>
              <w:bottom w:val="single" w:sz="4" w:space="0" w:color="auto"/>
              <w:right w:val="single" w:sz="4" w:space="0" w:color="auto"/>
            </w:tcBorders>
          </w:tcPr>
          <w:p w14:paraId="7DF5CE12" w14:textId="77777777" w:rsidR="00452285" w:rsidRPr="00E53B2E" w:rsidRDefault="00E21185" w:rsidP="00982118">
            <w:pPr>
              <w:autoSpaceDE w:val="0"/>
              <w:autoSpaceDN w:val="0"/>
              <w:adjustRightInd w:val="0"/>
            </w:pPr>
            <w:r w:rsidRPr="000A2EFF">
              <w:t>Regėjimo blogėjimas</w:t>
            </w:r>
            <w:r w:rsidR="00452285" w:rsidRPr="00E53B2E">
              <w:t>,</w:t>
            </w:r>
          </w:p>
          <w:p w14:paraId="59EF8F5F" w14:textId="77777777" w:rsidR="00452285" w:rsidRPr="00E53B2E" w:rsidRDefault="00452285" w:rsidP="00982118">
            <w:pPr>
              <w:autoSpaceDE w:val="0"/>
              <w:autoSpaceDN w:val="0"/>
              <w:adjustRightInd w:val="0"/>
            </w:pPr>
            <w:r w:rsidRPr="00E53B2E">
              <w:t>konjunktyvitas,</w:t>
            </w:r>
          </w:p>
          <w:p w14:paraId="565C1749" w14:textId="77777777" w:rsidR="00452285" w:rsidRPr="00E53B2E" w:rsidRDefault="00452285" w:rsidP="00982118">
            <w:pPr>
              <w:autoSpaceDE w:val="0"/>
              <w:autoSpaceDN w:val="0"/>
              <w:adjustRightInd w:val="0"/>
            </w:pPr>
            <w:r w:rsidRPr="00E53B2E">
              <w:t>blefaritas,</w:t>
            </w:r>
          </w:p>
          <w:p w14:paraId="25F63B51" w14:textId="77777777" w:rsidR="00452285" w:rsidRPr="00E53B2E" w:rsidRDefault="00452285" w:rsidP="00B61AB5">
            <w:r w:rsidRPr="00E53B2E">
              <w:t>akių tinimas</w:t>
            </w:r>
          </w:p>
        </w:tc>
      </w:tr>
      <w:tr w:rsidR="00452285" w:rsidRPr="00E53B2E" w14:paraId="3FCB828C" w14:textId="77777777" w:rsidTr="00F10383">
        <w:trPr>
          <w:cantSplit/>
        </w:trPr>
        <w:tc>
          <w:tcPr>
            <w:tcW w:w="4324" w:type="dxa"/>
            <w:vMerge/>
            <w:tcBorders>
              <w:left w:val="single" w:sz="4" w:space="0" w:color="auto"/>
              <w:bottom w:val="single" w:sz="4" w:space="0" w:color="auto"/>
              <w:right w:val="single" w:sz="4" w:space="0" w:color="auto"/>
            </w:tcBorders>
          </w:tcPr>
          <w:p w14:paraId="3FE80013" w14:textId="77777777" w:rsidR="00452285" w:rsidRPr="00E53B2E" w:rsidRDefault="00452285" w:rsidP="00982118"/>
        </w:tc>
        <w:tc>
          <w:tcPr>
            <w:tcW w:w="2475" w:type="dxa"/>
            <w:tcBorders>
              <w:left w:val="single" w:sz="4" w:space="0" w:color="auto"/>
              <w:bottom w:val="single" w:sz="4" w:space="0" w:color="auto"/>
              <w:right w:val="single" w:sz="4" w:space="0" w:color="auto"/>
            </w:tcBorders>
          </w:tcPr>
          <w:p w14:paraId="078CC707" w14:textId="77777777" w:rsidR="00452285" w:rsidRDefault="00452285" w:rsidP="00B61AB5">
            <w:r w:rsidRPr="00E53B2E">
              <w:t>Nedažnas</w:t>
            </w:r>
          </w:p>
          <w:p w14:paraId="4257A1F5" w14:textId="6DEBBBB3" w:rsidR="00F10383" w:rsidRPr="00E53B2E" w:rsidRDefault="00F10383" w:rsidP="00B61AB5"/>
        </w:tc>
        <w:tc>
          <w:tcPr>
            <w:tcW w:w="2266" w:type="dxa"/>
            <w:tcBorders>
              <w:top w:val="single" w:sz="4" w:space="0" w:color="auto"/>
              <w:left w:val="single" w:sz="4" w:space="0" w:color="auto"/>
              <w:bottom w:val="single" w:sz="4" w:space="0" w:color="auto"/>
              <w:right w:val="single" w:sz="4" w:space="0" w:color="auto"/>
            </w:tcBorders>
          </w:tcPr>
          <w:p w14:paraId="36ED11AA" w14:textId="77777777" w:rsidR="00452285" w:rsidRPr="00E53B2E" w:rsidRDefault="00452285" w:rsidP="00B61AB5">
            <w:r w:rsidRPr="00E53B2E">
              <w:t>Dvejinimasis akyse</w:t>
            </w:r>
          </w:p>
        </w:tc>
      </w:tr>
      <w:tr w:rsidR="00452285" w:rsidRPr="00E53B2E" w14:paraId="7A2E9A12"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7D5BFBE3" w14:textId="77777777" w:rsidR="00452285" w:rsidRPr="00E53B2E" w:rsidRDefault="00452285" w:rsidP="00982118">
            <w:r w:rsidRPr="00E53B2E">
              <w:t>Aus</w:t>
            </w:r>
            <w:r w:rsidR="00F07229" w:rsidRPr="00E53B2E">
              <w:t>ų</w:t>
            </w:r>
            <w:r w:rsidRPr="00E53B2E">
              <w:t xml:space="preserve"> ir labirint</w:t>
            </w:r>
            <w:r w:rsidR="007E59B8">
              <w:t>o</w:t>
            </w:r>
            <w:r w:rsidRPr="00E53B2E">
              <w:t xml:space="preserve"> sutrikimai</w:t>
            </w:r>
          </w:p>
        </w:tc>
        <w:tc>
          <w:tcPr>
            <w:tcW w:w="2475" w:type="dxa"/>
            <w:tcBorders>
              <w:top w:val="single" w:sz="4" w:space="0" w:color="auto"/>
              <w:left w:val="single" w:sz="4" w:space="0" w:color="auto"/>
              <w:bottom w:val="single" w:sz="4" w:space="0" w:color="auto"/>
              <w:right w:val="single" w:sz="4" w:space="0" w:color="auto"/>
            </w:tcBorders>
          </w:tcPr>
          <w:p w14:paraId="5160F512" w14:textId="77777777" w:rsidR="00452285" w:rsidRDefault="00452285" w:rsidP="00B61AB5">
            <w:r w:rsidRPr="00E53B2E">
              <w:t>Dažnas</w:t>
            </w:r>
          </w:p>
          <w:p w14:paraId="4CDB3B29" w14:textId="3EBC1AE7" w:rsidR="00F10383" w:rsidRPr="00E53B2E" w:rsidRDefault="00F10383" w:rsidP="00B61AB5"/>
        </w:tc>
        <w:tc>
          <w:tcPr>
            <w:tcW w:w="2266" w:type="dxa"/>
            <w:tcBorders>
              <w:top w:val="single" w:sz="4" w:space="0" w:color="auto"/>
              <w:left w:val="single" w:sz="4" w:space="0" w:color="auto"/>
              <w:right w:val="single" w:sz="4" w:space="0" w:color="auto"/>
            </w:tcBorders>
          </w:tcPr>
          <w:p w14:paraId="11796BF0" w14:textId="77777777" w:rsidR="00452285" w:rsidRPr="00E53B2E" w:rsidRDefault="000A2EFF" w:rsidP="00B61AB5">
            <w:r>
              <w:t>S</w:t>
            </w:r>
            <w:r w:rsidR="00452285" w:rsidRPr="00E53B2E">
              <w:t>vaigulys</w:t>
            </w:r>
          </w:p>
        </w:tc>
      </w:tr>
      <w:tr w:rsidR="00452285" w:rsidRPr="00E53B2E" w14:paraId="55DDCC1A" w14:textId="77777777" w:rsidTr="00F10383">
        <w:trPr>
          <w:cantSplit/>
        </w:trPr>
        <w:tc>
          <w:tcPr>
            <w:tcW w:w="4324" w:type="dxa"/>
            <w:vMerge/>
            <w:tcBorders>
              <w:left w:val="single" w:sz="4" w:space="0" w:color="auto"/>
              <w:bottom w:val="single" w:sz="4" w:space="0" w:color="auto"/>
              <w:right w:val="single" w:sz="4" w:space="0" w:color="auto"/>
            </w:tcBorders>
          </w:tcPr>
          <w:p w14:paraId="68D9941B"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7E13BB7A" w14:textId="77777777" w:rsidR="00452285" w:rsidRPr="00E53B2E" w:rsidRDefault="00452285" w:rsidP="00982118">
            <w:r w:rsidRPr="00E53B2E">
              <w:t>Nedažnas</w:t>
            </w:r>
          </w:p>
        </w:tc>
        <w:tc>
          <w:tcPr>
            <w:tcW w:w="2266" w:type="dxa"/>
            <w:tcBorders>
              <w:left w:val="single" w:sz="4" w:space="0" w:color="auto"/>
              <w:bottom w:val="single" w:sz="4" w:space="0" w:color="auto"/>
              <w:right w:val="single" w:sz="4" w:space="0" w:color="auto"/>
            </w:tcBorders>
          </w:tcPr>
          <w:p w14:paraId="560C3832" w14:textId="77777777" w:rsidR="00452285" w:rsidRPr="00E53B2E" w:rsidRDefault="00452285" w:rsidP="00982118">
            <w:r w:rsidRPr="00E53B2E">
              <w:t>Kurtumas</w:t>
            </w:r>
          </w:p>
          <w:p w14:paraId="2DD4C030" w14:textId="77777777" w:rsidR="00452285" w:rsidRPr="00E53B2E" w:rsidRDefault="00452285" w:rsidP="00B61AB5">
            <w:r w:rsidRPr="00E53B2E">
              <w:t>spengimas ausyse</w:t>
            </w:r>
          </w:p>
        </w:tc>
      </w:tr>
      <w:tr w:rsidR="00452285" w:rsidRPr="00E53B2E" w14:paraId="747A15B8"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38EBD30B" w14:textId="77777777" w:rsidR="00452285" w:rsidRPr="00E53B2E" w:rsidRDefault="00452285" w:rsidP="00982118">
            <w:r w:rsidRPr="00E53B2E">
              <w:t>Širdies sutrikimai*</w:t>
            </w:r>
          </w:p>
        </w:tc>
        <w:tc>
          <w:tcPr>
            <w:tcW w:w="2475" w:type="dxa"/>
            <w:tcBorders>
              <w:top w:val="single" w:sz="4" w:space="0" w:color="auto"/>
              <w:left w:val="single" w:sz="4" w:space="0" w:color="auto"/>
              <w:bottom w:val="single" w:sz="4" w:space="0" w:color="auto"/>
              <w:right w:val="single" w:sz="4" w:space="0" w:color="auto"/>
            </w:tcBorders>
          </w:tcPr>
          <w:p w14:paraId="04C6C5B0" w14:textId="77777777" w:rsidR="00452285" w:rsidRDefault="00452285" w:rsidP="00B61AB5">
            <w:r w:rsidRPr="00E53B2E">
              <w:t>Dažnas</w:t>
            </w:r>
          </w:p>
          <w:p w14:paraId="4A0C1F6B" w14:textId="0FA695A0" w:rsidR="00F10383" w:rsidRPr="00E53B2E" w:rsidRDefault="00F10383" w:rsidP="00B61AB5"/>
        </w:tc>
        <w:tc>
          <w:tcPr>
            <w:tcW w:w="2266" w:type="dxa"/>
            <w:tcBorders>
              <w:top w:val="single" w:sz="4" w:space="0" w:color="auto"/>
              <w:left w:val="single" w:sz="4" w:space="0" w:color="auto"/>
              <w:right w:val="single" w:sz="4" w:space="0" w:color="auto"/>
            </w:tcBorders>
          </w:tcPr>
          <w:p w14:paraId="4E1E1E37" w14:textId="77777777" w:rsidR="00452285" w:rsidRPr="00E53B2E" w:rsidRDefault="00452285" w:rsidP="00B61AB5">
            <w:r w:rsidRPr="00E53B2E">
              <w:t>Tachikardija</w:t>
            </w:r>
          </w:p>
        </w:tc>
      </w:tr>
      <w:tr w:rsidR="00452285" w:rsidRPr="00E53B2E" w14:paraId="69348B02" w14:textId="77777777" w:rsidTr="00F10383">
        <w:trPr>
          <w:cantSplit/>
        </w:trPr>
        <w:tc>
          <w:tcPr>
            <w:tcW w:w="4324" w:type="dxa"/>
            <w:vMerge/>
            <w:tcBorders>
              <w:left w:val="single" w:sz="4" w:space="0" w:color="auto"/>
              <w:right w:val="single" w:sz="4" w:space="0" w:color="auto"/>
            </w:tcBorders>
          </w:tcPr>
          <w:p w14:paraId="0AA029B6"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D6CD3F4" w14:textId="77777777" w:rsidR="00452285" w:rsidRPr="00E53B2E" w:rsidRDefault="00452285" w:rsidP="00982118">
            <w:r w:rsidRPr="00E53B2E">
              <w:t>Nedažnas</w:t>
            </w:r>
          </w:p>
          <w:p w14:paraId="130C1142" w14:textId="77777777" w:rsidR="00452285" w:rsidRPr="00E53B2E" w:rsidRDefault="00452285" w:rsidP="00982118"/>
        </w:tc>
        <w:tc>
          <w:tcPr>
            <w:tcW w:w="2266" w:type="dxa"/>
            <w:tcBorders>
              <w:left w:val="single" w:sz="4" w:space="0" w:color="auto"/>
              <w:right w:val="single" w:sz="4" w:space="0" w:color="auto"/>
            </w:tcBorders>
          </w:tcPr>
          <w:p w14:paraId="50FECDBE" w14:textId="77777777" w:rsidR="00452285" w:rsidRPr="00E53B2E" w:rsidRDefault="00452285" w:rsidP="00982118">
            <w:pPr>
              <w:autoSpaceDE w:val="0"/>
              <w:autoSpaceDN w:val="0"/>
              <w:adjustRightInd w:val="0"/>
            </w:pPr>
            <w:r w:rsidRPr="00E53B2E">
              <w:t>Miokardo infarktas</w:t>
            </w:r>
            <w:r w:rsidRPr="00E53B2E">
              <w:rPr>
                <w:szCs w:val="20"/>
                <w:vertAlign w:val="superscript"/>
              </w:rPr>
              <w:t>1</w:t>
            </w:r>
            <w:r w:rsidRPr="00E53B2E">
              <w:t>,</w:t>
            </w:r>
          </w:p>
          <w:p w14:paraId="5A27D7C6" w14:textId="77777777" w:rsidR="00452285" w:rsidRPr="00E53B2E" w:rsidRDefault="00452285" w:rsidP="00982118">
            <w:pPr>
              <w:autoSpaceDE w:val="0"/>
              <w:autoSpaceDN w:val="0"/>
              <w:adjustRightInd w:val="0"/>
            </w:pPr>
            <w:r w:rsidRPr="00E53B2E">
              <w:t>aritmija,</w:t>
            </w:r>
          </w:p>
          <w:p w14:paraId="458DBA65" w14:textId="77777777" w:rsidR="00452285" w:rsidRPr="00E53B2E" w:rsidRDefault="007E59B8" w:rsidP="00B61AB5">
            <w:r w:rsidRPr="000A2EFF">
              <w:t>kongestinis</w:t>
            </w:r>
            <w:r w:rsidR="00452285" w:rsidRPr="00E53B2E">
              <w:t xml:space="preserve"> širdies nepakankamumas</w:t>
            </w:r>
          </w:p>
        </w:tc>
      </w:tr>
      <w:tr w:rsidR="00452285" w:rsidRPr="00E53B2E" w14:paraId="470DD976" w14:textId="77777777" w:rsidTr="00F10383">
        <w:trPr>
          <w:cantSplit/>
        </w:trPr>
        <w:tc>
          <w:tcPr>
            <w:tcW w:w="4324" w:type="dxa"/>
            <w:vMerge/>
            <w:tcBorders>
              <w:left w:val="single" w:sz="4" w:space="0" w:color="auto"/>
              <w:bottom w:val="single" w:sz="4" w:space="0" w:color="auto"/>
              <w:right w:val="single" w:sz="4" w:space="0" w:color="auto"/>
            </w:tcBorders>
          </w:tcPr>
          <w:p w14:paraId="1FC5AF29"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409F3CCD" w14:textId="77777777" w:rsidR="00452285" w:rsidRDefault="00452285" w:rsidP="00B61AB5">
            <w:r w:rsidRPr="00E53B2E">
              <w:t>Retas</w:t>
            </w:r>
          </w:p>
          <w:p w14:paraId="7DDD6CCA" w14:textId="589AAB01" w:rsidR="00F10383" w:rsidRPr="00E53B2E" w:rsidRDefault="00F10383" w:rsidP="00B61AB5"/>
        </w:tc>
        <w:tc>
          <w:tcPr>
            <w:tcW w:w="2266" w:type="dxa"/>
            <w:tcBorders>
              <w:left w:val="single" w:sz="4" w:space="0" w:color="auto"/>
              <w:bottom w:val="single" w:sz="4" w:space="0" w:color="auto"/>
              <w:right w:val="single" w:sz="4" w:space="0" w:color="auto"/>
            </w:tcBorders>
          </w:tcPr>
          <w:p w14:paraId="32A38ABA" w14:textId="77777777" w:rsidR="00452285" w:rsidRPr="00E53B2E" w:rsidRDefault="00452285" w:rsidP="00B61AB5">
            <w:r w:rsidRPr="00E53B2E">
              <w:t>Širdies sustojimas</w:t>
            </w:r>
          </w:p>
        </w:tc>
      </w:tr>
      <w:tr w:rsidR="00452285" w:rsidRPr="00E53B2E" w14:paraId="3DDEC62C"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795C602D" w14:textId="77777777" w:rsidR="00452285" w:rsidRPr="00E53B2E" w:rsidRDefault="00452285" w:rsidP="00982118">
            <w:r w:rsidRPr="00E53B2E">
              <w:t>Kraujagyslių sutrikimai</w:t>
            </w:r>
          </w:p>
        </w:tc>
        <w:tc>
          <w:tcPr>
            <w:tcW w:w="2475" w:type="dxa"/>
            <w:tcBorders>
              <w:top w:val="single" w:sz="4" w:space="0" w:color="auto"/>
              <w:left w:val="single" w:sz="4" w:space="0" w:color="auto"/>
              <w:bottom w:val="single" w:sz="4" w:space="0" w:color="auto"/>
              <w:right w:val="single" w:sz="4" w:space="0" w:color="auto"/>
            </w:tcBorders>
          </w:tcPr>
          <w:p w14:paraId="67E29628" w14:textId="77777777" w:rsidR="00452285" w:rsidRPr="00E53B2E" w:rsidRDefault="00452285" w:rsidP="00982118">
            <w:r w:rsidRPr="00E53B2E">
              <w:t>Dažnas</w:t>
            </w:r>
          </w:p>
          <w:p w14:paraId="7AA76773"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0338AEB4" w14:textId="77777777" w:rsidR="00452285" w:rsidRPr="00E53B2E" w:rsidRDefault="00452285" w:rsidP="00982118">
            <w:pPr>
              <w:autoSpaceDE w:val="0"/>
              <w:autoSpaceDN w:val="0"/>
              <w:adjustRightInd w:val="0"/>
            </w:pPr>
            <w:r w:rsidRPr="00E53B2E">
              <w:t>Hipertenzija,</w:t>
            </w:r>
          </w:p>
          <w:p w14:paraId="3092CFB0" w14:textId="77777777" w:rsidR="00452285" w:rsidRPr="00E53B2E" w:rsidRDefault="00452285" w:rsidP="00982118">
            <w:pPr>
              <w:autoSpaceDE w:val="0"/>
              <w:autoSpaceDN w:val="0"/>
              <w:adjustRightInd w:val="0"/>
            </w:pPr>
            <w:r w:rsidRPr="00E53B2E">
              <w:t>karščio pylimas,</w:t>
            </w:r>
          </w:p>
          <w:p w14:paraId="0B36516F" w14:textId="77777777" w:rsidR="00452285" w:rsidRPr="00E53B2E" w:rsidRDefault="00452285" w:rsidP="00B61AB5">
            <w:r w:rsidRPr="00E53B2E">
              <w:t>hematoma</w:t>
            </w:r>
          </w:p>
        </w:tc>
      </w:tr>
      <w:tr w:rsidR="00452285" w:rsidRPr="00E53B2E" w14:paraId="68016537" w14:textId="77777777" w:rsidTr="00F10383">
        <w:trPr>
          <w:cantSplit/>
        </w:trPr>
        <w:tc>
          <w:tcPr>
            <w:tcW w:w="4324" w:type="dxa"/>
            <w:vMerge/>
            <w:tcBorders>
              <w:left w:val="single" w:sz="4" w:space="0" w:color="auto"/>
              <w:bottom w:val="single" w:sz="4" w:space="0" w:color="auto"/>
              <w:right w:val="single" w:sz="4" w:space="0" w:color="auto"/>
            </w:tcBorders>
          </w:tcPr>
          <w:p w14:paraId="26655E54"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19E075EA" w14:textId="77777777" w:rsidR="00452285" w:rsidRPr="00E53B2E" w:rsidRDefault="00452285" w:rsidP="00982118">
            <w:r w:rsidRPr="00E53B2E">
              <w:t>Nedažnas</w:t>
            </w:r>
          </w:p>
        </w:tc>
        <w:tc>
          <w:tcPr>
            <w:tcW w:w="2266" w:type="dxa"/>
            <w:tcBorders>
              <w:left w:val="single" w:sz="4" w:space="0" w:color="auto"/>
              <w:bottom w:val="single" w:sz="4" w:space="0" w:color="auto"/>
              <w:right w:val="single" w:sz="4" w:space="0" w:color="auto"/>
            </w:tcBorders>
          </w:tcPr>
          <w:p w14:paraId="53184ABA" w14:textId="77777777" w:rsidR="00452285" w:rsidRPr="00E53B2E" w:rsidRDefault="00452285" w:rsidP="00982118">
            <w:pPr>
              <w:autoSpaceDE w:val="0"/>
              <w:autoSpaceDN w:val="0"/>
              <w:adjustRightInd w:val="0"/>
            </w:pPr>
            <w:r w:rsidRPr="00E53B2E">
              <w:t>Aortos aneurizma,</w:t>
            </w:r>
          </w:p>
          <w:p w14:paraId="65F7AEAA" w14:textId="77777777" w:rsidR="00452285" w:rsidRPr="00E53B2E" w:rsidRDefault="00452285" w:rsidP="00982118">
            <w:pPr>
              <w:autoSpaceDE w:val="0"/>
              <w:autoSpaceDN w:val="0"/>
              <w:adjustRightInd w:val="0"/>
            </w:pPr>
            <w:r w:rsidRPr="00E53B2E">
              <w:t>arterijų okliuzija,</w:t>
            </w:r>
          </w:p>
          <w:p w14:paraId="69F49B94" w14:textId="77777777" w:rsidR="00452285" w:rsidRPr="00E53B2E" w:rsidDel="00B633E5" w:rsidRDefault="00452285" w:rsidP="00B61AB5">
            <w:r w:rsidRPr="00E53B2E">
              <w:t>tromboflebitas</w:t>
            </w:r>
          </w:p>
        </w:tc>
      </w:tr>
      <w:tr w:rsidR="00452285" w:rsidRPr="00E53B2E" w14:paraId="679B19FB" w14:textId="77777777" w:rsidTr="00F10383">
        <w:trPr>
          <w:cantSplit/>
        </w:trPr>
        <w:tc>
          <w:tcPr>
            <w:tcW w:w="4324" w:type="dxa"/>
            <w:vMerge w:val="restart"/>
            <w:tcBorders>
              <w:top w:val="single" w:sz="4" w:space="0" w:color="auto"/>
              <w:left w:val="single" w:sz="4" w:space="0" w:color="auto"/>
              <w:right w:val="single" w:sz="4" w:space="0" w:color="auto"/>
            </w:tcBorders>
            <w:shd w:val="clear" w:color="auto" w:fill="auto"/>
            <w:hideMark/>
          </w:tcPr>
          <w:p w14:paraId="1894D0C4" w14:textId="77777777" w:rsidR="00BB0131" w:rsidRPr="00E53B2E" w:rsidRDefault="00452285" w:rsidP="00982118">
            <w:pPr>
              <w:keepNext/>
              <w:autoSpaceDE w:val="0"/>
              <w:autoSpaceDN w:val="0"/>
              <w:adjustRightInd w:val="0"/>
            </w:pPr>
            <w:r w:rsidRPr="00E53B2E">
              <w:lastRenderedPageBreak/>
              <w:t>Kvėpavimo sistemos, krūtinės ląstos ir tarpuplaučio sutrikimai*</w:t>
            </w:r>
          </w:p>
          <w:p w14:paraId="2019A441" w14:textId="77777777" w:rsidR="00452285" w:rsidRPr="00E53B2E" w:rsidRDefault="00452285" w:rsidP="00054A92">
            <w:pPr>
              <w:keepNext/>
            </w:pPr>
          </w:p>
        </w:tc>
        <w:tc>
          <w:tcPr>
            <w:tcW w:w="2475" w:type="dxa"/>
            <w:tcBorders>
              <w:top w:val="single" w:sz="4" w:space="0" w:color="auto"/>
              <w:left w:val="single" w:sz="4" w:space="0" w:color="auto"/>
              <w:bottom w:val="single" w:sz="4" w:space="0" w:color="auto"/>
              <w:right w:val="single" w:sz="4" w:space="0" w:color="auto"/>
            </w:tcBorders>
          </w:tcPr>
          <w:p w14:paraId="12BF1C2C" w14:textId="77777777" w:rsidR="00452285" w:rsidRPr="00E53B2E" w:rsidRDefault="00452285" w:rsidP="00982118">
            <w:pPr>
              <w:keepNext/>
            </w:pPr>
            <w:r w:rsidRPr="00E53B2E">
              <w:t>Dažnas</w:t>
            </w:r>
          </w:p>
          <w:p w14:paraId="48A86D32" w14:textId="77777777" w:rsidR="00452285" w:rsidRPr="00E53B2E" w:rsidRDefault="00452285" w:rsidP="00982118">
            <w:pPr>
              <w:keepNext/>
            </w:pPr>
          </w:p>
        </w:tc>
        <w:tc>
          <w:tcPr>
            <w:tcW w:w="2266" w:type="dxa"/>
            <w:tcBorders>
              <w:top w:val="single" w:sz="4" w:space="0" w:color="auto"/>
              <w:left w:val="single" w:sz="4" w:space="0" w:color="auto"/>
              <w:right w:val="single" w:sz="4" w:space="0" w:color="auto"/>
            </w:tcBorders>
          </w:tcPr>
          <w:p w14:paraId="0071ED43" w14:textId="77777777" w:rsidR="00452285" w:rsidRPr="00E53B2E" w:rsidRDefault="00452285" w:rsidP="00982118">
            <w:pPr>
              <w:keepNext/>
              <w:autoSpaceDE w:val="0"/>
              <w:autoSpaceDN w:val="0"/>
              <w:adjustRightInd w:val="0"/>
            </w:pPr>
            <w:r w:rsidRPr="00E53B2E">
              <w:t>Astma,</w:t>
            </w:r>
          </w:p>
          <w:p w14:paraId="2DA7CB81" w14:textId="77777777" w:rsidR="00452285" w:rsidRPr="00E53B2E" w:rsidRDefault="00452285" w:rsidP="00982118">
            <w:pPr>
              <w:keepNext/>
              <w:autoSpaceDE w:val="0"/>
              <w:autoSpaceDN w:val="0"/>
              <w:adjustRightInd w:val="0"/>
            </w:pPr>
            <w:r w:rsidRPr="00E53B2E">
              <w:t>dusulys,</w:t>
            </w:r>
          </w:p>
          <w:p w14:paraId="1936D521" w14:textId="77777777" w:rsidR="00452285" w:rsidRPr="00E53B2E" w:rsidRDefault="00452285" w:rsidP="00B61AB5">
            <w:pPr>
              <w:keepNext/>
              <w:autoSpaceDE w:val="0"/>
              <w:autoSpaceDN w:val="0"/>
              <w:adjustRightInd w:val="0"/>
            </w:pPr>
            <w:r w:rsidRPr="00E53B2E">
              <w:t>kosulys</w:t>
            </w:r>
          </w:p>
        </w:tc>
      </w:tr>
      <w:tr w:rsidR="00452285" w:rsidRPr="00E53B2E" w14:paraId="61BCA75C" w14:textId="77777777" w:rsidTr="00F10383">
        <w:trPr>
          <w:cantSplit/>
        </w:trPr>
        <w:tc>
          <w:tcPr>
            <w:tcW w:w="4324" w:type="dxa"/>
            <w:vMerge/>
            <w:tcBorders>
              <w:left w:val="single" w:sz="4" w:space="0" w:color="auto"/>
              <w:right w:val="single" w:sz="4" w:space="0" w:color="auto"/>
            </w:tcBorders>
            <w:shd w:val="clear" w:color="auto" w:fill="auto"/>
          </w:tcPr>
          <w:p w14:paraId="4440A337" w14:textId="77777777" w:rsidR="00452285" w:rsidRPr="00E53B2E" w:rsidRDefault="00452285" w:rsidP="00982118">
            <w:pPr>
              <w:keepNext/>
              <w:autoSpaceDE w:val="0"/>
              <w:autoSpaceDN w:val="0"/>
              <w:adjustRightInd w:val="0"/>
            </w:pPr>
          </w:p>
        </w:tc>
        <w:tc>
          <w:tcPr>
            <w:tcW w:w="2475" w:type="dxa"/>
            <w:tcBorders>
              <w:top w:val="single" w:sz="4" w:space="0" w:color="auto"/>
              <w:left w:val="single" w:sz="4" w:space="0" w:color="auto"/>
              <w:bottom w:val="single" w:sz="4" w:space="0" w:color="auto"/>
              <w:right w:val="single" w:sz="4" w:space="0" w:color="auto"/>
            </w:tcBorders>
          </w:tcPr>
          <w:p w14:paraId="7EC23BDC" w14:textId="77777777" w:rsidR="00452285" w:rsidRPr="00E53B2E" w:rsidRDefault="00452285" w:rsidP="00982118">
            <w:pPr>
              <w:keepNext/>
            </w:pPr>
            <w:r w:rsidRPr="00E53B2E">
              <w:t>Nedažnas</w:t>
            </w:r>
          </w:p>
          <w:p w14:paraId="7C7F60AD" w14:textId="77777777" w:rsidR="00452285" w:rsidRPr="00E53B2E" w:rsidRDefault="00452285" w:rsidP="00982118">
            <w:pPr>
              <w:keepNext/>
            </w:pPr>
          </w:p>
        </w:tc>
        <w:tc>
          <w:tcPr>
            <w:tcW w:w="2266" w:type="dxa"/>
            <w:tcBorders>
              <w:left w:val="single" w:sz="4" w:space="0" w:color="auto"/>
              <w:right w:val="single" w:sz="4" w:space="0" w:color="auto"/>
            </w:tcBorders>
          </w:tcPr>
          <w:p w14:paraId="3DACD37F" w14:textId="77777777" w:rsidR="00452285" w:rsidRPr="00E53B2E" w:rsidRDefault="00452285" w:rsidP="00982118">
            <w:pPr>
              <w:keepNext/>
              <w:autoSpaceDE w:val="0"/>
              <w:autoSpaceDN w:val="0"/>
              <w:adjustRightInd w:val="0"/>
            </w:pPr>
            <w:r w:rsidRPr="00E53B2E">
              <w:t>Plaučių embolija</w:t>
            </w:r>
            <w:r w:rsidRPr="00E53B2E">
              <w:rPr>
                <w:vertAlign w:val="superscript"/>
              </w:rPr>
              <w:t>1</w:t>
            </w:r>
            <w:r w:rsidRPr="00E53B2E">
              <w:t>,</w:t>
            </w:r>
          </w:p>
          <w:p w14:paraId="2A3A7259" w14:textId="77777777" w:rsidR="00452285" w:rsidRPr="00E53B2E" w:rsidRDefault="00452285" w:rsidP="00982118">
            <w:pPr>
              <w:keepNext/>
              <w:autoSpaceDE w:val="0"/>
              <w:autoSpaceDN w:val="0"/>
              <w:adjustRightInd w:val="0"/>
            </w:pPr>
            <w:r w:rsidRPr="00E53B2E">
              <w:t>intersticinė plaučių liga,</w:t>
            </w:r>
          </w:p>
          <w:p w14:paraId="1F41978D" w14:textId="77777777" w:rsidR="00452285" w:rsidRPr="00E53B2E" w:rsidRDefault="00452285" w:rsidP="00982118">
            <w:pPr>
              <w:keepNext/>
              <w:autoSpaceDE w:val="0"/>
              <w:autoSpaceDN w:val="0"/>
              <w:adjustRightInd w:val="0"/>
            </w:pPr>
            <w:r w:rsidRPr="00E53B2E">
              <w:t>lėtinė obstrukcinė plaučių liga,</w:t>
            </w:r>
          </w:p>
          <w:p w14:paraId="325FC02F" w14:textId="77777777" w:rsidR="00452285" w:rsidRPr="00E53B2E" w:rsidRDefault="00452285" w:rsidP="00982118">
            <w:pPr>
              <w:keepNext/>
              <w:autoSpaceDE w:val="0"/>
              <w:autoSpaceDN w:val="0"/>
              <w:adjustRightInd w:val="0"/>
            </w:pPr>
            <w:r w:rsidRPr="000A2EFF">
              <w:t>pneumonitas</w:t>
            </w:r>
            <w:r w:rsidRPr="00E53B2E">
              <w:t>,</w:t>
            </w:r>
          </w:p>
          <w:p w14:paraId="1E5C9B40" w14:textId="77777777" w:rsidR="00452285" w:rsidRPr="00E53B2E" w:rsidRDefault="00E40ACA" w:rsidP="00B61AB5">
            <w:pPr>
              <w:keepNext/>
              <w:autoSpaceDE w:val="0"/>
              <w:autoSpaceDN w:val="0"/>
              <w:adjustRightInd w:val="0"/>
            </w:pPr>
            <w:r>
              <w:t xml:space="preserve">skystis </w:t>
            </w:r>
            <w:r w:rsidR="00452285" w:rsidRPr="00E53B2E">
              <w:t>pleuro</w:t>
            </w:r>
            <w:r>
              <w:t>je</w:t>
            </w:r>
            <w:r w:rsidR="00452285" w:rsidRPr="00E53B2E">
              <w:rPr>
                <w:vertAlign w:val="superscript"/>
              </w:rPr>
              <w:t>1</w:t>
            </w:r>
          </w:p>
        </w:tc>
      </w:tr>
      <w:tr w:rsidR="00452285" w:rsidRPr="00E53B2E" w14:paraId="07C0C2B6" w14:textId="77777777" w:rsidTr="00F10383">
        <w:trPr>
          <w:cantSplit/>
        </w:trPr>
        <w:tc>
          <w:tcPr>
            <w:tcW w:w="4324" w:type="dxa"/>
            <w:vMerge/>
            <w:tcBorders>
              <w:left w:val="single" w:sz="4" w:space="0" w:color="auto"/>
              <w:bottom w:val="single" w:sz="4" w:space="0" w:color="auto"/>
              <w:right w:val="single" w:sz="4" w:space="0" w:color="auto"/>
            </w:tcBorders>
            <w:shd w:val="clear" w:color="auto" w:fill="auto"/>
          </w:tcPr>
          <w:p w14:paraId="1D6D6EB5" w14:textId="77777777" w:rsidR="00452285" w:rsidRPr="00E53B2E" w:rsidRDefault="00452285" w:rsidP="00982118">
            <w:pPr>
              <w:keepNext/>
              <w:autoSpaceDE w:val="0"/>
              <w:autoSpaceDN w:val="0"/>
              <w:adjustRightInd w:val="0"/>
            </w:pPr>
          </w:p>
        </w:tc>
        <w:tc>
          <w:tcPr>
            <w:tcW w:w="2475" w:type="dxa"/>
            <w:tcBorders>
              <w:top w:val="single" w:sz="4" w:space="0" w:color="auto"/>
              <w:left w:val="single" w:sz="4" w:space="0" w:color="auto"/>
              <w:bottom w:val="single" w:sz="4" w:space="0" w:color="auto"/>
              <w:right w:val="single" w:sz="4" w:space="0" w:color="auto"/>
            </w:tcBorders>
          </w:tcPr>
          <w:p w14:paraId="7F3ED383" w14:textId="77777777" w:rsidR="00452285" w:rsidRDefault="00452285" w:rsidP="00B61AB5">
            <w:pPr>
              <w:keepNext/>
            </w:pPr>
            <w:r w:rsidRPr="00E53B2E">
              <w:t>Retas</w:t>
            </w:r>
          </w:p>
          <w:p w14:paraId="0A3CDA04" w14:textId="37EC4C7B" w:rsidR="00F10383" w:rsidRPr="00E53B2E" w:rsidRDefault="00F10383" w:rsidP="00B61AB5">
            <w:pPr>
              <w:keepNext/>
            </w:pPr>
          </w:p>
        </w:tc>
        <w:tc>
          <w:tcPr>
            <w:tcW w:w="2266" w:type="dxa"/>
            <w:tcBorders>
              <w:left w:val="single" w:sz="4" w:space="0" w:color="auto"/>
              <w:bottom w:val="single" w:sz="4" w:space="0" w:color="auto"/>
              <w:right w:val="single" w:sz="4" w:space="0" w:color="auto"/>
            </w:tcBorders>
          </w:tcPr>
          <w:p w14:paraId="5B849123" w14:textId="77777777" w:rsidR="00452285" w:rsidRPr="00E53B2E" w:rsidRDefault="00452285" w:rsidP="00B61AB5">
            <w:pPr>
              <w:keepNext/>
              <w:autoSpaceDE w:val="0"/>
              <w:autoSpaceDN w:val="0"/>
              <w:adjustRightInd w:val="0"/>
            </w:pPr>
            <w:r w:rsidRPr="00E53B2E">
              <w:t>Plaučių fibrozė</w:t>
            </w:r>
            <w:r w:rsidRPr="00E53B2E">
              <w:rPr>
                <w:vertAlign w:val="superscript"/>
              </w:rPr>
              <w:t>1</w:t>
            </w:r>
          </w:p>
        </w:tc>
      </w:tr>
      <w:tr w:rsidR="00452285" w:rsidRPr="00E53B2E" w14:paraId="13DB2D3F"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08FA6F2D" w14:textId="77777777" w:rsidR="00452285" w:rsidRPr="00E53B2E" w:rsidRDefault="00452285" w:rsidP="00982118">
            <w:r w:rsidRPr="00E53B2E">
              <w:t>Virškinimo trakto sutrikimai</w:t>
            </w:r>
          </w:p>
        </w:tc>
        <w:tc>
          <w:tcPr>
            <w:tcW w:w="2475" w:type="dxa"/>
            <w:tcBorders>
              <w:top w:val="single" w:sz="4" w:space="0" w:color="auto"/>
              <w:left w:val="single" w:sz="4" w:space="0" w:color="auto"/>
              <w:bottom w:val="single" w:sz="4" w:space="0" w:color="auto"/>
              <w:right w:val="single" w:sz="4" w:space="0" w:color="auto"/>
            </w:tcBorders>
          </w:tcPr>
          <w:p w14:paraId="0A87C786" w14:textId="77777777" w:rsidR="00452285" w:rsidRPr="00E53B2E" w:rsidRDefault="00452285" w:rsidP="00982118">
            <w:r w:rsidRPr="00E53B2E">
              <w:t>Labai dažnas</w:t>
            </w:r>
          </w:p>
          <w:p w14:paraId="15FE1FAC" w14:textId="77777777" w:rsidR="00452285" w:rsidRPr="00E53B2E" w:rsidRDefault="00452285" w:rsidP="00982118"/>
        </w:tc>
        <w:tc>
          <w:tcPr>
            <w:tcW w:w="2266" w:type="dxa"/>
            <w:tcBorders>
              <w:top w:val="single" w:sz="4" w:space="0" w:color="auto"/>
              <w:left w:val="single" w:sz="4" w:space="0" w:color="auto"/>
              <w:right w:val="single" w:sz="4" w:space="0" w:color="auto"/>
            </w:tcBorders>
          </w:tcPr>
          <w:p w14:paraId="5111C19B" w14:textId="77777777" w:rsidR="00452285" w:rsidRPr="00E53B2E" w:rsidRDefault="00452285" w:rsidP="00982118">
            <w:pPr>
              <w:autoSpaceDE w:val="0"/>
              <w:autoSpaceDN w:val="0"/>
              <w:adjustRightInd w:val="0"/>
            </w:pPr>
            <w:r w:rsidRPr="00E53B2E">
              <w:t>Pilvo skausmas,</w:t>
            </w:r>
          </w:p>
          <w:p w14:paraId="313D3306" w14:textId="77777777" w:rsidR="00452285" w:rsidRPr="00E53B2E" w:rsidRDefault="00452285" w:rsidP="00B61AB5">
            <w:pPr>
              <w:autoSpaceDE w:val="0"/>
              <w:autoSpaceDN w:val="0"/>
              <w:adjustRightInd w:val="0"/>
            </w:pPr>
            <w:r w:rsidRPr="00E53B2E">
              <w:t>pykinimas ir vėmimas</w:t>
            </w:r>
          </w:p>
        </w:tc>
      </w:tr>
      <w:tr w:rsidR="00452285" w:rsidRPr="00E53B2E" w14:paraId="0138F868" w14:textId="77777777" w:rsidTr="00F10383">
        <w:trPr>
          <w:cantSplit/>
        </w:trPr>
        <w:tc>
          <w:tcPr>
            <w:tcW w:w="4324" w:type="dxa"/>
            <w:vMerge/>
            <w:tcBorders>
              <w:left w:val="single" w:sz="4" w:space="0" w:color="auto"/>
              <w:right w:val="single" w:sz="4" w:space="0" w:color="auto"/>
            </w:tcBorders>
          </w:tcPr>
          <w:p w14:paraId="5A6388FA"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78AB66A" w14:textId="77777777" w:rsidR="00452285" w:rsidRPr="00E53B2E" w:rsidRDefault="00452285" w:rsidP="00982118">
            <w:r w:rsidRPr="00E53B2E">
              <w:t>Dažnas</w:t>
            </w:r>
          </w:p>
          <w:p w14:paraId="5F84C0F2" w14:textId="77777777" w:rsidR="00452285" w:rsidRPr="00E53B2E" w:rsidRDefault="00452285" w:rsidP="00982118"/>
        </w:tc>
        <w:tc>
          <w:tcPr>
            <w:tcW w:w="2266" w:type="dxa"/>
            <w:tcBorders>
              <w:left w:val="single" w:sz="4" w:space="0" w:color="auto"/>
              <w:right w:val="single" w:sz="4" w:space="0" w:color="auto"/>
            </w:tcBorders>
          </w:tcPr>
          <w:p w14:paraId="02EAE5D9" w14:textId="77777777" w:rsidR="00452285" w:rsidRPr="00E53B2E" w:rsidRDefault="00452285" w:rsidP="00982118">
            <w:pPr>
              <w:autoSpaceDE w:val="0"/>
              <w:autoSpaceDN w:val="0"/>
              <w:adjustRightInd w:val="0"/>
            </w:pPr>
            <w:r w:rsidRPr="00E53B2E">
              <w:t>VT kraujavimas,</w:t>
            </w:r>
          </w:p>
          <w:p w14:paraId="088078D2" w14:textId="77777777" w:rsidR="00452285" w:rsidRPr="00E53B2E" w:rsidRDefault="00452285" w:rsidP="00982118">
            <w:pPr>
              <w:autoSpaceDE w:val="0"/>
              <w:autoSpaceDN w:val="0"/>
              <w:adjustRightInd w:val="0"/>
            </w:pPr>
            <w:r w:rsidRPr="00E53B2E">
              <w:t>dispepsija,</w:t>
            </w:r>
          </w:p>
          <w:p w14:paraId="43A7D29A" w14:textId="77777777" w:rsidR="00452285" w:rsidRPr="00E53B2E" w:rsidRDefault="00452285" w:rsidP="00982118">
            <w:pPr>
              <w:autoSpaceDE w:val="0"/>
              <w:autoSpaceDN w:val="0"/>
              <w:adjustRightInd w:val="0"/>
            </w:pPr>
            <w:r w:rsidRPr="00E53B2E">
              <w:t>gastroezofaginio refliukso liga,</w:t>
            </w:r>
          </w:p>
          <w:p w14:paraId="18474544" w14:textId="77777777" w:rsidR="00452285" w:rsidRPr="00E53B2E" w:rsidRDefault="00452285" w:rsidP="00B61AB5">
            <w:pPr>
              <w:autoSpaceDE w:val="0"/>
              <w:autoSpaceDN w:val="0"/>
              <w:adjustRightInd w:val="0"/>
            </w:pPr>
            <w:r w:rsidRPr="00E53B2E">
              <w:t>sausumo sindromas</w:t>
            </w:r>
          </w:p>
        </w:tc>
      </w:tr>
      <w:tr w:rsidR="00452285" w:rsidRPr="00E53B2E" w14:paraId="1CD30CD5" w14:textId="77777777" w:rsidTr="00F10383">
        <w:trPr>
          <w:cantSplit/>
        </w:trPr>
        <w:tc>
          <w:tcPr>
            <w:tcW w:w="4324" w:type="dxa"/>
            <w:vMerge/>
            <w:tcBorders>
              <w:left w:val="single" w:sz="4" w:space="0" w:color="auto"/>
              <w:right w:val="single" w:sz="4" w:space="0" w:color="auto"/>
            </w:tcBorders>
          </w:tcPr>
          <w:p w14:paraId="019E51D3"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1B5CD4B" w14:textId="77777777" w:rsidR="00452285" w:rsidRPr="00E53B2E" w:rsidRDefault="00452285" w:rsidP="00982118">
            <w:r w:rsidRPr="00E53B2E">
              <w:t>Nedažnas</w:t>
            </w:r>
          </w:p>
          <w:p w14:paraId="269179B8" w14:textId="77777777" w:rsidR="00452285" w:rsidRPr="00E53B2E" w:rsidRDefault="00452285" w:rsidP="00982118"/>
        </w:tc>
        <w:tc>
          <w:tcPr>
            <w:tcW w:w="2266" w:type="dxa"/>
            <w:tcBorders>
              <w:left w:val="single" w:sz="4" w:space="0" w:color="auto"/>
              <w:right w:val="single" w:sz="4" w:space="0" w:color="auto"/>
            </w:tcBorders>
          </w:tcPr>
          <w:p w14:paraId="35F74D44" w14:textId="77777777" w:rsidR="00452285" w:rsidRPr="00E53B2E" w:rsidRDefault="00452285" w:rsidP="00982118">
            <w:pPr>
              <w:autoSpaceDE w:val="0"/>
              <w:autoSpaceDN w:val="0"/>
              <w:adjustRightInd w:val="0"/>
            </w:pPr>
            <w:r w:rsidRPr="00E53B2E">
              <w:t>Pankreatitas,</w:t>
            </w:r>
          </w:p>
          <w:p w14:paraId="6B5BFB7C" w14:textId="77777777" w:rsidR="00452285" w:rsidRPr="00E53B2E" w:rsidRDefault="00452285" w:rsidP="00982118">
            <w:pPr>
              <w:autoSpaceDE w:val="0"/>
              <w:autoSpaceDN w:val="0"/>
              <w:adjustRightInd w:val="0"/>
            </w:pPr>
            <w:r w:rsidRPr="00E53B2E">
              <w:t>rijimo sutrikimas,</w:t>
            </w:r>
          </w:p>
          <w:p w14:paraId="42CBBB08" w14:textId="77777777" w:rsidR="00452285" w:rsidRPr="00E53B2E" w:rsidRDefault="00452285" w:rsidP="00B61AB5">
            <w:pPr>
              <w:autoSpaceDE w:val="0"/>
              <w:autoSpaceDN w:val="0"/>
              <w:adjustRightInd w:val="0"/>
            </w:pPr>
            <w:r w:rsidRPr="00E53B2E">
              <w:t>veido edema</w:t>
            </w:r>
          </w:p>
        </w:tc>
      </w:tr>
      <w:tr w:rsidR="00452285" w:rsidRPr="00E53B2E" w14:paraId="327D7EC4" w14:textId="77777777" w:rsidTr="00F10383">
        <w:trPr>
          <w:cantSplit/>
        </w:trPr>
        <w:tc>
          <w:tcPr>
            <w:tcW w:w="4324" w:type="dxa"/>
            <w:vMerge/>
            <w:tcBorders>
              <w:left w:val="single" w:sz="4" w:space="0" w:color="auto"/>
              <w:bottom w:val="single" w:sz="4" w:space="0" w:color="auto"/>
              <w:right w:val="single" w:sz="4" w:space="0" w:color="auto"/>
            </w:tcBorders>
          </w:tcPr>
          <w:p w14:paraId="67A00292"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027702FC" w14:textId="77777777" w:rsidR="00452285" w:rsidRDefault="00452285" w:rsidP="00B61AB5">
            <w:r w:rsidRPr="00E53B2E">
              <w:t>Retas</w:t>
            </w:r>
          </w:p>
          <w:p w14:paraId="008F87EA" w14:textId="284537B6" w:rsidR="00F10383" w:rsidRPr="00E53B2E" w:rsidRDefault="00F10383" w:rsidP="00B61AB5"/>
        </w:tc>
        <w:tc>
          <w:tcPr>
            <w:tcW w:w="2266" w:type="dxa"/>
            <w:tcBorders>
              <w:left w:val="single" w:sz="4" w:space="0" w:color="auto"/>
              <w:bottom w:val="single" w:sz="4" w:space="0" w:color="auto"/>
              <w:right w:val="single" w:sz="4" w:space="0" w:color="auto"/>
            </w:tcBorders>
          </w:tcPr>
          <w:p w14:paraId="1D5DCC90" w14:textId="77777777" w:rsidR="00452285" w:rsidRPr="00E53B2E" w:rsidRDefault="00452285" w:rsidP="00B61AB5">
            <w:pPr>
              <w:autoSpaceDE w:val="0"/>
              <w:autoSpaceDN w:val="0"/>
              <w:adjustRightInd w:val="0"/>
            </w:pPr>
            <w:r w:rsidRPr="00E53B2E">
              <w:t>Žarnyno perforacija</w:t>
            </w:r>
            <w:r w:rsidRPr="00E53B2E">
              <w:rPr>
                <w:vertAlign w:val="superscript"/>
              </w:rPr>
              <w:t>1</w:t>
            </w:r>
          </w:p>
        </w:tc>
      </w:tr>
      <w:tr w:rsidR="00452285" w:rsidRPr="00E53B2E" w14:paraId="268A0094"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1374EB00" w14:textId="77777777" w:rsidR="00452285" w:rsidRPr="00E53B2E" w:rsidRDefault="00452285" w:rsidP="00982118">
            <w:r w:rsidRPr="00E53B2E">
              <w:t>Kepenų, tulžies pūslės ir latakų sutrikimai*</w:t>
            </w:r>
          </w:p>
        </w:tc>
        <w:tc>
          <w:tcPr>
            <w:tcW w:w="2475" w:type="dxa"/>
            <w:tcBorders>
              <w:top w:val="single" w:sz="4" w:space="0" w:color="auto"/>
              <w:left w:val="single" w:sz="4" w:space="0" w:color="auto"/>
              <w:bottom w:val="single" w:sz="4" w:space="0" w:color="auto"/>
              <w:right w:val="single" w:sz="4" w:space="0" w:color="auto"/>
            </w:tcBorders>
          </w:tcPr>
          <w:p w14:paraId="07682D44" w14:textId="77777777" w:rsidR="00452285" w:rsidRPr="00E53B2E" w:rsidRDefault="00E56EF7" w:rsidP="00B61AB5">
            <w:r w:rsidRPr="00E53B2E">
              <w:t>Labai dažnas</w:t>
            </w:r>
          </w:p>
        </w:tc>
        <w:tc>
          <w:tcPr>
            <w:tcW w:w="2266" w:type="dxa"/>
            <w:tcBorders>
              <w:top w:val="single" w:sz="4" w:space="0" w:color="auto"/>
              <w:left w:val="single" w:sz="4" w:space="0" w:color="auto"/>
              <w:right w:val="single" w:sz="4" w:space="0" w:color="auto"/>
            </w:tcBorders>
          </w:tcPr>
          <w:p w14:paraId="429D45C2" w14:textId="77777777" w:rsidR="00452285" w:rsidRPr="00E53B2E" w:rsidRDefault="00452285" w:rsidP="00B61AB5">
            <w:r w:rsidRPr="00E53B2E">
              <w:t>Padidėjęs kepenų fermentų aktyvumas</w:t>
            </w:r>
          </w:p>
        </w:tc>
      </w:tr>
      <w:tr w:rsidR="00452285" w:rsidRPr="00E53B2E" w14:paraId="7A5A027E" w14:textId="77777777" w:rsidTr="00F10383">
        <w:trPr>
          <w:cantSplit/>
        </w:trPr>
        <w:tc>
          <w:tcPr>
            <w:tcW w:w="4324" w:type="dxa"/>
            <w:vMerge/>
            <w:tcBorders>
              <w:left w:val="single" w:sz="4" w:space="0" w:color="auto"/>
              <w:right w:val="single" w:sz="4" w:space="0" w:color="auto"/>
            </w:tcBorders>
          </w:tcPr>
          <w:p w14:paraId="1744E883"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4998ACA7" w14:textId="77777777" w:rsidR="00452285" w:rsidRPr="00E53B2E" w:rsidRDefault="00452285" w:rsidP="00982118">
            <w:r w:rsidRPr="00E53B2E">
              <w:t>Nedažnas</w:t>
            </w:r>
          </w:p>
          <w:p w14:paraId="01244BF4" w14:textId="77777777" w:rsidR="00452285" w:rsidRPr="00E53B2E" w:rsidRDefault="00452285" w:rsidP="00982118"/>
        </w:tc>
        <w:tc>
          <w:tcPr>
            <w:tcW w:w="2266" w:type="dxa"/>
            <w:tcBorders>
              <w:left w:val="single" w:sz="4" w:space="0" w:color="auto"/>
              <w:right w:val="single" w:sz="4" w:space="0" w:color="auto"/>
            </w:tcBorders>
          </w:tcPr>
          <w:p w14:paraId="6882757A" w14:textId="77777777" w:rsidR="00452285" w:rsidRPr="00E53B2E" w:rsidRDefault="00452285" w:rsidP="00982118">
            <w:r w:rsidRPr="00E53B2E">
              <w:t>Cholecistitas ir tulžies pūslės akmenligė,</w:t>
            </w:r>
          </w:p>
          <w:p w14:paraId="6FE1BF1B" w14:textId="77777777" w:rsidR="00452285" w:rsidRPr="00E53B2E" w:rsidRDefault="00452285" w:rsidP="00982118">
            <w:r w:rsidRPr="00E53B2E">
              <w:t>kepenų steatozė,</w:t>
            </w:r>
          </w:p>
          <w:p w14:paraId="426D68CB" w14:textId="77777777" w:rsidR="00452285" w:rsidRPr="00E53B2E" w:rsidRDefault="00452285" w:rsidP="00B61AB5">
            <w:r w:rsidRPr="00E53B2E">
              <w:t>bilirubino kiekio padidėjimas</w:t>
            </w:r>
          </w:p>
        </w:tc>
      </w:tr>
      <w:tr w:rsidR="00452285" w:rsidRPr="00E53B2E" w14:paraId="2A4121E8" w14:textId="77777777" w:rsidTr="00F10383">
        <w:trPr>
          <w:cantSplit/>
        </w:trPr>
        <w:tc>
          <w:tcPr>
            <w:tcW w:w="4324" w:type="dxa"/>
            <w:vMerge/>
            <w:tcBorders>
              <w:left w:val="single" w:sz="4" w:space="0" w:color="auto"/>
              <w:right w:val="single" w:sz="4" w:space="0" w:color="auto"/>
            </w:tcBorders>
          </w:tcPr>
          <w:p w14:paraId="6A1E984D"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32C5BDFB" w14:textId="77777777" w:rsidR="00452285" w:rsidRPr="00E53B2E" w:rsidRDefault="00452285" w:rsidP="00982118">
            <w:r w:rsidRPr="00E53B2E">
              <w:t>Retas</w:t>
            </w:r>
          </w:p>
          <w:p w14:paraId="67161142" w14:textId="77777777" w:rsidR="00452285" w:rsidRPr="00E53B2E" w:rsidRDefault="00452285" w:rsidP="00982118"/>
        </w:tc>
        <w:tc>
          <w:tcPr>
            <w:tcW w:w="2266" w:type="dxa"/>
            <w:tcBorders>
              <w:left w:val="single" w:sz="4" w:space="0" w:color="auto"/>
              <w:right w:val="single" w:sz="4" w:space="0" w:color="auto"/>
            </w:tcBorders>
          </w:tcPr>
          <w:p w14:paraId="54A11154" w14:textId="77777777" w:rsidR="00452285" w:rsidRPr="00E53B2E" w:rsidRDefault="0027348A" w:rsidP="00982118">
            <w:r>
              <w:t>Hepatitas</w:t>
            </w:r>
          </w:p>
          <w:p w14:paraId="4222A320" w14:textId="77777777" w:rsidR="00452285" w:rsidRPr="00E53B2E" w:rsidRDefault="00452285" w:rsidP="00982118">
            <w:r w:rsidRPr="00E53B2E">
              <w:t>hepatito B reaktyvacija</w:t>
            </w:r>
            <w:r w:rsidRPr="00E53B2E">
              <w:rPr>
                <w:vertAlign w:val="superscript"/>
              </w:rPr>
              <w:t>1</w:t>
            </w:r>
          </w:p>
          <w:p w14:paraId="45D8D3C6" w14:textId="77777777" w:rsidR="00452285" w:rsidRPr="00E53B2E" w:rsidRDefault="00452285" w:rsidP="00B61AB5">
            <w:r w:rsidRPr="00E53B2E">
              <w:t>autoimuninis hepatitas</w:t>
            </w:r>
            <w:r w:rsidRPr="00E53B2E">
              <w:rPr>
                <w:vertAlign w:val="superscript"/>
              </w:rPr>
              <w:t>1</w:t>
            </w:r>
          </w:p>
        </w:tc>
      </w:tr>
      <w:tr w:rsidR="00452285" w:rsidRPr="00E53B2E" w14:paraId="49900DD2" w14:textId="77777777" w:rsidTr="00F10383">
        <w:trPr>
          <w:cantSplit/>
        </w:trPr>
        <w:tc>
          <w:tcPr>
            <w:tcW w:w="4324" w:type="dxa"/>
            <w:vMerge/>
            <w:tcBorders>
              <w:left w:val="single" w:sz="4" w:space="0" w:color="auto"/>
              <w:bottom w:val="single" w:sz="4" w:space="0" w:color="auto"/>
              <w:right w:val="single" w:sz="4" w:space="0" w:color="auto"/>
            </w:tcBorders>
          </w:tcPr>
          <w:p w14:paraId="1FBE85FE"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6B272A67" w14:textId="77777777" w:rsidR="00452285" w:rsidRPr="00E53B2E" w:rsidRDefault="00452285" w:rsidP="00B61AB5">
            <w:r w:rsidRPr="00E53B2E">
              <w:t>Dažnis nežinomas</w:t>
            </w:r>
          </w:p>
        </w:tc>
        <w:tc>
          <w:tcPr>
            <w:tcW w:w="2266" w:type="dxa"/>
            <w:tcBorders>
              <w:left w:val="single" w:sz="4" w:space="0" w:color="auto"/>
              <w:bottom w:val="single" w:sz="4" w:space="0" w:color="auto"/>
              <w:right w:val="single" w:sz="4" w:space="0" w:color="auto"/>
            </w:tcBorders>
          </w:tcPr>
          <w:p w14:paraId="5892960C" w14:textId="77777777" w:rsidR="00452285" w:rsidRPr="00E53B2E" w:rsidRDefault="00452285" w:rsidP="00982118">
            <w:r w:rsidRPr="00E53B2E">
              <w:t>Kepenų nepakankamumas</w:t>
            </w:r>
            <w:r w:rsidRPr="00E53B2E">
              <w:rPr>
                <w:vertAlign w:val="superscript"/>
              </w:rPr>
              <w:t>1</w:t>
            </w:r>
          </w:p>
          <w:p w14:paraId="0A93221B" w14:textId="77777777" w:rsidR="00452285" w:rsidRPr="00E53B2E" w:rsidRDefault="00452285" w:rsidP="00982118"/>
        </w:tc>
      </w:tr>
      <w:tr w:rsidR="00452285" w:rsidRPr="00E53B2E" w14:paraId="58A49AD7"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366F0AFB" w14:textId="77777777" w:rsidR="00452285" w:rsidRPr="00E53B2E" w:rsidRDefault="00452285" w:rsidP="00982118">
            <w:r w:rsidRPr="00E53B2E">
              <w:t>Odos ir poodinio audinio sutrikimai</w:t>
            </w:r>
          </w:p>
        </w:tc>
        <w:tc>
          <w:tcPr>
            <w:tcW w:w="2475" w:type="dxa"/>
            <w:tcBorders>
              <w:top w:val="single" w:sz="4" w:space="0" w:color="auto"/>
              <w:left w:val="single" w:sz="4" w:space="0" w:color="auto"/>
              <w:bottom w:val="single" w:sz="4" w:space="0" w:color="auto"/>
              <w:right w:val="single" w:sz="4" w:space="0" w:color="auto"/>
            </w:tcBorders>
          </w:tcPr>
          <w:p w14:paraId="5D0502EB" w14:textId="77777777" w:rsidR="00452285" w:rsidRPr="00E53B2E" w:rsidRDefault="00E56EF7" w:rsidP="00B61AB5">
            <w:r w:rsidRPr="00E53B2E">
              <w:t>Labai dažnas</w:t>
            </w:r>
          </w:p>
        </w:tc>
        <w:tc>
          <w:tcPr>
            <w:tcW w:w="2266" w:type="dxa"/>
            <w:tcBorders>
              <w:top w:val="single" w:sz="4" w:space="0" w:color="auto"/>
              <w:left w:val="single" w:sz="4" w:space="0" w:color="auto"/>
              <w:right w:val="single" w:sz="4" w:space="0" w:color="auto"/>
            </w:tcBorders>
          </w:tcPr>
          <w:p w14:paraId="244DD301" w14:textId="77777777" w:rsidR="00452285" w:rsidRPr="00E53B2E" w:rsidRDefault="00452285" w:rsidP="00B61AB5">
            <w:r w:rsidRPr="00E53B2E">
              <w:t>Bėrimas (įskaitant</w:t>
            </w:r>
            <w:r w:rsidR="000A2EFF">
              <w:t xml:space="preserve"> besilupantį</w:t>
            </w:r>
            <w:r w:rsidRPr="00E53B2E">
              <w:t xml:space="preserve"> bėrimą),</w:t>
            </w:r>
          </w:p>
        </w:tc>
      </w:tr>
      <w:tr w:rsidR="00452285" w:rsidRPr="00E53B2E" w14:paraId="05D17FEA" w14:textId="77777777" w:rsidTr="00F10383">
        <w:trPr>
          <w:cantSplit/>
        </w:trPr>
        <w:tc>
          <w:tcPr>
            <w:tcW w:w="4324" w:type="dxa"/>
            <w:vMerge/>
            <w:tcBorders>
              <w:left w:val="single" w:sz="4" w:space="0" w:color="auto"/>
              <w:right w:val="single" w:sz="4" w:space="0" w:color="auto"/>
            </w:tcBorders>
          </w:tcPr>
          <w:p w14:paraId="3DD4FCE7"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2EF6F8BE" w14:textId="77777777" w:rsidR="00452285" w:rsidRPr="00E53B2E" w:rsidRDefault="00452285" w:rsidP="00982118">
            <w:r w:rsidRPr="00E53B2E">
              <w:t>Dažnas</w:t>
            </w:r>
          </w:p>
          <w:p w14:paraId="53B16E29" w14:textId="77777777" w:rsidR="00452285" w:rsidRPr="00E53B2E" w:rsidRDefault="00452285" w:rsidP="00982118"/>
        </w:tc>
        <w:tc>
          <w:tcPr>
            <w:tcW w:w="2266" w:type="dxa"/>
            <w:tcBorders>
              <w:left w:val="single" w:sz="4" w:space="0" w:color="auto"/>
              <w:right w:val="single" w:sz="4" w:space="0" w:color="auto"/>
            </w:tcBorders>
          </w:tcPr>
          <w:p w14:paraId="58DBEC44" w14:textId="77777777" w:rsidR="00452285" w:rsidRPr="00E53B2E" w:rsidRDefault="00452285" w:rsidP="00982118">
            <w:r w:rsidRPr="00E53B2E">
              <w:t xml:space="preserve">Psoriazės pablogėjimas arba </w:t>
            </w:r>
            <w:r w:rsidR="0027348A">
              <w:t>naujas proveržis</w:t>
            </w:r>
            <w:r w:rsidRPr="00E53B2E">
              <w:t xml:space="preserve"> (įskaitant delnų ir pėdų pustulinę </w:t>
            </w:r>
            <w:r w:rsidR="0027348A">
              <w:t>žvynelinę</w:t>
            </w:r>
            <w:r w:rsidRPr="00E53B2E">
              <w:t>)</w:t>
            </w:r>
            <w:r w:rsidRPr="00E53B2E">
              <w:rPr>
                <w:vertAlign w:val="superscript"/>
              </w:rPr>
              <w:t>1</w:t>
            </w:r>
            <w:r w:rsidRPr="00E53B2E">
              <w:t>,</w:t>
            </w:r>
          </w:p>
          <w:p w14:paraId="0803D096" w14:textId="77777777" w:rsidR="00452285" w:rsidRPr="00E53B2E" w:rsidRDefault="00452285" w:rsidP="00982118">
            <w:r w:rsidRPr="00E53B2E">
              <w:t>dilgėlinė,</w:t>
            </w:r>
          </w:p>
          <w:p w14:paraId="1565C2D7" w14:textId="77777777" w:rsidR="00452285" w:rsidRPr="00E53B2E" w:rsidRDefault="00452285" w:rsidP="00982118">
            <w:r w:rsidRPr="00E53B2E">
              <w:t>kraujosruvos (įskaitant ir purpurą),</w:t>
            </w:r>
          </w:p>
          <w:p w14:paraId="7BF07C5B" w14:textId="77777777" w:rsidR="00452285" w:rsidRPr="00E53B2E" w:rsidRDefault="00452285" w:rsidP="00982118">
            <w:r w:rsidRPr="00E53B2E">
              <w:t>dermatitas (įskaitant egzemą),</w:t>
            </w:r>
          </w:p>
          <w:p w14:paraId="53DFAF7C" w14:textId="77777777" w:rsidR="00452285" w:rsidRPr="00E53B2E" w:rsidRDefault="00452285" w:rsidP="00982118">
            <w:r w:rsidRPr="00E53B2E">
              <w:t>nagų lūžinėjimas,</w:t>
            </w:r>
          </w:p>
          <w:p w14:paraId="475C0EC6" w14:textId="77777777" w:rsidR="00452285" w:rsidRPr="00E53B2E" w:rsidRDefault="000A2EFF" w:rsidP="00982118">
            <w:r w:rsidRPr="0023189E">
              <w:t>padidėjęs prakaitavimas</w:t>
            </w:r>
            <w:r w:rsidR="00452285" w:rsidRPr="000A2EFF">
              <w:t>,</w:t>
            </w:r>
          </w:p>
          <w:p w14:paraId="31AF9CE5" w14:textId="77777777" w:rsidR="00452285" w:rsidRPr="00E53B2E" w:rsidRDefault="00452285" w:rsidP="00982118">
            <w:r w:rsidRPr="00E53B2E">
              <w:t>alopecija</w:t>
            </w:r>
            <w:r w:rsidRPr="00E53B2E">
              <w:rPr>
                <w:vertAlign w:val="superscript"/>
              </w:rPr>
              <w:t>1</w:t>
            </w:r>
            <w:r w:rsidRPr="00E53B2E">
              <w:t>,</w:t>
            </w:r>
          </w:p>
          <w:p w14:paraId="3922C44D" w14:textId="77777777" w:rsidR="00452285" w:rsidRPr="00E53B2E" w:rsidRDefault="00452285" w:rsidP="00B61AB5">
            <w:r w:rsidRPr="00E53B2E">
              <w:t>niežulys</w:t>
            </w:r>
          </w:p>
        </w:tc>
      </w:tr>
      <w:tr w:rsidR="00452285" w:rsidRPr="00E53B2E" w14:paraId="48D86A49" w14:textId="77777777" w:rsidTr="00F10383">
        <w:trPr>
          <w:cantSplit/>
        </w:trPr>
        <w:tc>
          <w:tcPr>
            <w:tcW w:w="4324" w:type="dxa"/>
            <w:vMerge/>
            <w:tcBorders>
              <w:left w:val="single" w:sz="4" w:space="0" w:color="auto"/>
              <w:right w:val="single" w:sz="4" w:space="0" w:color="auto"/>
            </w:tcBorders>
          </w:tcPr>
          <w:p w14:paraId="5124E17D"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0EEB5C11" w14:textId="77777777" w:rsidR="00452285" w:rsidRPr="00E53B2E" w:rsidRDefault="00452285" w:rsidP="00982118">
            <w:r w:rsidRPr="00E53B2E">
              <w:t>Nedažnas</w:t>
            </w:r>
          </w:p>
          <w:p w14:paraId="7637C1FA" w14:textId="77777777" w:rsidR="00452285" w:rsidRPr="00E53B2E" w:rsidRDefault="00452285" w:rsidP="00982118"/>
        </w:tc>
        <w:tc>
          <w:tcPr>
            <w:tcW w:w="2266" w:type="dxa"/>
            <w:tcBorders>
              <w:left w:val="single" w:sz="4" w:space="0" w:color="auto"/>
              <w:right w:val="single" w:sz="4" w:space="0" w:color="auto"/>
            </w:tcBorders>
          </w:tcPr>
          <w:p w14:paraId="541990CD" w14:textId="77777777" w:rsidR="00452285" w:rsidRPr="00E53B2E" w:rsidRDefault="00452285" w:rsidP="00982118">
            <w:r w:rsidRPr="00E53B2E">
              <w:t>Naktinis prakaitavimas,</w:t>
            </w:r>
          </w:p>
          <w:p w14:paraId="73D4E169" w14:textId="77777777" w:rsidR="00452285" w:rsidRPr="00E53B2E" w:rsidRDefault="00452285" w:rsidP="00B61AB5">
            <w:r w:rsidRPr="00E53B2E">
              <w:t>randas</w:t>
            </w:r>
          </w:p>
        </w:tc>
      </w:tr>
      <w:tr w:rsidR="00452285" w:rsidRPr="00E53B2E" w14:paraId="5B97AD2B" w14:textId="77777777" w:rsidTr="00F10383">
        <w:trPr>
          <w:cantSplit/>
        </w:trPr>
        <w:tc>
          <w:tcPr>
            <w:tcW w:w="4324" w:type="dxa"/>
            <w:vMerge/>
            <w:tcBorders>
              <w:left w:val="single" w:sz="4" w:space="0" w:color="auto"/>
              <w:right w:val="single" w:sz="4" w:space="0" w:color="auto"/>
            </w:tcBorders>
          </w:tcPr>
          <w:p w14:paraId="31725726"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0A862479" w14:textId="77777777" w:rsidR="00452285" w:rsidRPr="00E53B2E" w:rsidRDefault="00452285" w:rsidP="00982118">
            <w:r w:rsidRPr="00E53B2E">
              <w:t>Retas</w:t>
            </w:r>
          </w:p>
          <w:p w14:paraId="5731FD5D" w14:textId="77777777" w:rsidR="00452285" w:rsidRPr="00E53B2E" w:rsidRDefault="00452285" w:rsidP="00982118"/>
        </w:tc>
        <w:tc>
          <w:tcPr>
            <w:tcW w:w="2266" w:type="dxa"/>
            <w:tcBorders>
              <w:left w:val="single" w:sz="4" w:space="0" w:color="auto"/>
              <w:right w:val="single" w:sz="4" w:space="0" w:color="auto"/>
            </w:tcBorders>
          </w:tcPr>
          <w:p w14:paraId="33D1B699" w14:textId="77777777" w:rsidR="00452285" w:rsidRPr="00E53B2E" w:rsidRDefault="00452285" w:rsidP="00982118">
            <w:r w:rsidRPr="00E53B2E">
              <w:t>Daugiaformė eritema</w:t>
            </w:r>
            <w:r w:rsidRPr="00E53B2E">
              <w:rPr>
                <w:vertAlign w:val="superscript"/>
              </w:rPr>
              <w:t>1</w:t>
            </w:r>
            <w:r w:rsidRPr="00E53B2E">
              <w:t>,</w:t>
            </w:r>
          </w:p>
          <w:p w14:paraId="0F56CEF2" w14:textId="77777777" w:rsidR="00452285" w:rsidRPr="00E53B2E" w:rsidRDefault="00452285" w:rsidP="00982118">
            <w:r w:rsidRPr="00E53B2E">
              <w:t>Stivenso</w:t>
            </w:r>
            <w:r w:rsidRPr="00E53B2E">
              <w:noBreakHyphen/>
              <w:t>Džonsono sindromas</w:t>
            </w:r>
            <w:r w:rsidRPr="00E53B2E">
              <w:rPr>
                <w:vertAlign w:val="superscript"/>
              </w:rPr>
              <w:t>1</w:t>
            </w:r>
            <w:r w:rsidRPr="00E53B2E">
              <w:t>,</w:t>
            </w:r>
          </w:p>
          <w:p w14:paraId="104DD8B5" w14:textId="77777777" w:rsidR="00452285" w:rsidRPr="00E53B2E" w:rsidRDefault="00452285" w:rsidP="00982118">
            <w:r w:rsidRPr="00E53B2E">
              <w:t>angioneurozinė edema</w:t>
            </w:r>
            <w:r w:rsidRPr="00E53B2E">
              <w:rPr>
                <w:vertAlign w:val="superscript"/>
              </w:rPr>
              <w:t>1</w:t>
            </w:r>
            <w:r w:rsidRPr="00E53B2E">
              <w:t>,</w:t>
            </w:r>
          </w:p>
          <w:p w14:paraId="157F537A" w14:textId="77777777" w:rsidR="00452285" w:rsidRPr="00E53B2E" w:rsidRDefault="00452285" w:rsidP="00982118">
            <w:r w:rsidRPr="00E53B2E">
              <w:t>odos vaskulitas</w:t>
            </w:r>
            <w:r w:rsidRPr="00E53B2E">
              <w:rPr>
                <w:vertAlign w:val="superscript"/>
              </w:rPr>
              <w:t>1</w:t>
            </w:r>
            <w:r w:rsidRPr="00E53B2E">
              <w:t>,</w:t>
            </w:r>
          </w:p>
          <w:p w14:paraId="50B219E1" w14:textId="77777777" w:rsidR="00452285" w:rsidRPr="00E53B2E" w:rsidRDefault="00D329A4" w:rsidP="00B61AB5">
            <w:r w:rsidRPr="00E53B2E">
              <w:t>lichenoidinė odos reakcija</w:t>
            </w:r>
            <w:r w:rsidRPr="00E53B2E">
              <w:rPr>
                <w:vertAlign w:val="superscript"/>
              </w:rPr>
              <w:t>1</w:t>
            </w:r>
          </w:p>
        </w:tc>
      </w:tr>
      <w:tr w:rsidR="00452285" w:rsidRPr="00E53B2E" w14:paraId="2EF2E200" w14:textId="77777777" w:rsidTr="00F10383">
        <w:trPr>
          <w:cantSplit/>
        </w:trPr>
        <w:tc>
          <w:tcPr>
            <w:tcW w:w="4324" w:type="dxa"/>
            <w:vMerge/>
            <w:tcBorders>
              <w:left w:val="single" w:sz="4" w:space="0" w:color="auto"/>
              <w:bottom w:val="single" w:sz="4" w:space="0" w:color="auto"/>
              <w:right w:val="single" w:sz="4" w:space="0" w:color="auto"/>
            </w:tcBorders>
          </w:tcPr>
          <w:p w14:paraId="64DB420E"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4A820174" w14:textId="77777777" w:rsidR="00452285" w:rsidRPr="00E53B2E" w:rsidRDefault="00452285" w:rsidP="00982118">
            <w:r w:rsidRPr="00E53B2E">
              <w:t>Dažnis nežinomas</w:t>
            </w:r>
          </w:p>
        </w:tc>
        <w:tc>
          <w:tcPr>
            <w:tcW w:w="2266" w:type="dxa"/>
            <w:tcBorders>
              <w:left w:val="single" w:sz="4" w:space="0" w:color="auto"/>
              <w:bottom w:val="single" w:sz="4" w:space="0" w:color="auto"/>
              <w:right w:val="single" w:sz="4" w:space="0" w:color="auto"/>
            </w:tcBorders>
          </w:tcPr>
          <w:p w14:paraId="787EAE55" w14:textId="77777777" w:rsidR="00452285" w:rsidRPr="00E53B2E" w:rsidRDefault="00452285" w:rsidP="00B61AB5">
            <w:r w:rsidRPr="00E53B2E">
              <w:t>Dermatomiozito simptomų pablogėjimas</w:t>
            </w:r>
            <w:r w:rsidRPr="00E53B2E">
              <w:rPr>
                <w:vertAlign w:val="superscript"/>
              </w:rPr>
              <w:t>1</w:t>
            </w:r>
          </w:p>
        </w:tc>
      </w:tr>
      <w:tr w:rsidR="00452285" w:rsidRPr="00E53B2E" w14:paraId="35A6B5EA"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36D4DBDD" w14:textId="77777777" w:rsidR="00452285" w:rsidRPr="00E53B2E" w:rsidRDefault="00452285" w:rsidP="00982118">
            <w:r w:rsidRPr="00E53B2E">
              <w:t>Skeleto, raumenų ir jungiamojo audinio sutrikimai</w:t>
            </w:r>
          </w:p>
        </w:tc>
        <w:tc>
          <w:tcPr>
            <w:tcW w:w="2475" w:type="dxa"/>
            <w:tcBorders>
              <w:top w:val="single" w:sz="4" w:space="0" w:color="auto"/>
              <w:left w:val="single" w:sz="4" w:space="0" w:color="auto"/>
              <w:bottom w:val="single" w:sz="4" w:space="0" w:color="auto"/>
              <w:right w:val="single" w:sz="4" w:space="0" w:color="auto"/>
            </w:tcBorders>
          </w:tcPr>
          <w:p w14:paraId="42063B3A" w14:textId="77777777" w:rsidR="00452285" w:rsidRDefault="00E56EF7" w:rsidP="00982118">
            <w:r w:rsidRPr="00E53B2E">
              <w:t>Labai dažnas</w:t>
            </w:r>
          </w:p>
          <w:p w14:paraId="1F037A2A" w14:textId="2ABA2410" w:rsidR="00F10383" w:rsidRPr="00E53B2E" w:rsidRDefault="00F10383" w:rsidP="00982118"/>
        </w:tc>
        <w:tc>
          <w:tcPr>
            <w:tcW w:w="2266" w:type="dxa"/>
            <w:tcBorders>
              <w:top w:val="single" w:sz="4" w:space="0" w:color="auto"/>
              <w:left w:val="single" w:sz="4" w:space="0" w:color="auto"/>
              <w:right w:val="single" w:sz="4" w:space="0" w:color="auto"/>
            </w:tcBorders>
          </w:tcPr>
          <w:p w14:paraId="63725EAB" w14:textId="77777777" w:rsidR="00452285" w:rsidRPr="00E53B2E" w:rsidRDefault="00452285" w:rsidP="00B61AB5">
            <w:r w:rsidRPr="00E53B2E">
              <w:t>Kaulų ir raumenų skausmas</w:t>
            </w:r>
          </w:p>
        </w:tc>
      </w:tr>
      <w:tr w:rsidR="00452285" w:rsidRPr="00E53B2E" w14:paraId="72554755" w14:textId="77777777" w:rsidTr="00F10383">
        <w:trPr>
          <w:cantSplit/>
        </w:trPr>
        <w:tc>
          <w:tcPr>
            <w:tcW w:w="4324" w:type="dxa"/>
            <w:vMerge/>
            <w:tcBorders>
              <w:left w:val="single" w:sz="4" w:space="0" w:color="auto"/>
              <w:right w:val="single" w:sz="4" w:space="0" w:color="auto"/>
            </w:tcBorders>
          </w:tcPr>
          <w:p w14:paraId="579DAC25"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56E1F4FC" w14:textId="77777777" w:rsidR="00452285" w:rsidRPr="00E53B2E" w:rsidRDefault="00452285" w:rsidP="00982118">
            <w:r w:rsidRPr="00E53B2E">
              <w:t>Dažnas</w:t>
            </w:r>
          </w:p>
          <w:p w14:paraId="358056D1" w14:textId="77777777" w:rsidR="00452285" w:rsidRPr="00E53B2E" w:rsidRDefault="00452285" w:rsidP="00982118"/>
        </w:tc>
        <w:tc>
          <w:tcPr>
            <w:tcW w:w="2266" w:type="dxa"/>
            <w:tcBorders>
              <w:left w:val="single" w:sz="4" w:space="0" w:color="auto"/>
              <w:right w:val="single" w:sz="4" w:space="0" w:color="auto"/>
            </w:tcBorders>
          </w:tcPr>
          <w:p w14:paraId="178F5FA7" w14:textId="77777777" w:rsidR="00452285" w:rsidRPr="00E53B2E" w:rsidRDefault="00452285" w:rsidP="00B61AB5">
            <w:r w:rsidRPr="00E53B2E">
              <w:t>Raumenų spazmai (įskaitant kreatinfosfokinazės kiekio padidėjimą kraujyje)</w:t>
            </w:r>
          </w:p>
        </w:tc>
      </w:tr>
      <w:tr w:rsidR="00452285" w:rsidRPr="00E53B2E" w14:paraId="24E1A863" w14:textId="77777777" w:rsidTr="00F10383">
        <w:trPr>
          <w:cantSplit/>
        </w:trPr>
        <w:tc>
          <w:tcPr>
            <w:tcW w:w="4324" w:type="dxa"/>
            <w:vMerge/>
            <w:tcBorders>
              <w:left w:val="single" w:sz="4" w:space="0" w:color="auto"/>
              <w:right w:val="single" w:sz="4" w:space="0" w:color="auto"/>
            </w:tcBorders>
          </w:tcPr>
          <w:p w14:paraId="4C9E7486"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75E92134" w14:textId="77777777" w:rsidR="00452285" w:rsidRPr="00E53B2E" w:rsidRDefault="00452285" w:rsidP="00982118">
            <w:r w:rsidRPr="00E53B2E">
              <w:t>Nedažnas</w:t>
            </w:r>
          </w:p>
          <w:p w14:paraId="0BABB0A5" w14:textId="77777777" w:rsidR="00452285" w:rsidRPr="00E53B2E" w:rsidRDefault="00452285" w:rsidP="00982118"/>
        </w:tc>
        <w:tc>
          <w:tcPr>
            <w:tcW w:w="2266" w:type="dxa"/>
            <w:tcBorders>
              <w:left w:val="single" w:sz="4" w:space="0" w:color="auto"/>
              <w:right w:val="single" w:sz="4" w:space="0" w:color="auto"/>
            </w:tcBorders>
          </w:tcPr>
          <w:p w14:paraId="54A45B05" w14:textId="77777777" w:rsidR="00452285" w:rsidRPr="00E53B2E" w:rsidRDefault="00452285" w:rsidP="00982118">
            <w:r w:rsidRPr="00E53B2E">
              <w:t>Rabdomiolizė,</w:t>
            </w:r>
          </w:p>
          <w:p w14:paraId="4044A7AF" w14:textId="77777777" w:rsidR="00452285" w:rsidRPr="00E53B2E" w:rsidRDefault="00452285" w:rsidP="00B61AB5">
            <w:r w:rsidRPr="00E53B2E">
              <w:t>sisteminė raudonoji vilkligė</w:t>
            </w:r>
          </w:p>
        </w:tc>
      </w:tr>
      <w:tr w:rsidR="00452285" w:rsidRPr="00E53B2E" w14:paraId="65C620B0" w14:textId="77777777" w:rsidTr="00F10383">
        <w:trPr>
          <w:cantSplit/>
        </w:trPr>
        <w:tc>
          <w:tcPr>
            <w:tcW w:w="4324" w:type="dxa"/>
            <w:vMerge/>
            <w:tcBorders>
              <w:left w:val="single" w:sz="4" w:space="0" w:color="auto"/>
              <w:bottom w:val="single" w:sz="4" w:space="0" w:color="auto"/>
              <w:right w:val="single" w:sz="4" w:space="0" w:color="auto"/>
            </w:tcBorders>
          </w:tcPr>
          <w:p w14:paraId="0005A035" w14:textId="77777777" w:rsidR="00452285" w:rsidRPr="00E53B2E" w:rsidRDefault="00452285" w:rsidP="00982118"/>
        </w:tc>
        <w:tc>
          <w:tcPr>
            <w:tcW w:w="2475" w:type="dxa"/>
            <w:tcBorders>
              <w:top w:val="single" w:sz="4" w:space="0" w:color="auto"/>
              <w:left w:val="single" w:sz="4" w:space="0" w:color="auto"/>
              <w:bottom w:val="single" w:sz="4" w:space="0" w:color="auto"/>
              <w:right w:val="single" w:sz="4" w:space="0" w:color="auto"/>
            </w:tcBorders>
          </w:tcPr>
          <w:p w14:paraId="1AEF25F0" w14:textId="77777777" w:rsidR="00452285" w:rsidRDefault="00452285" w:rsidP="00982118">
            <w:r w:rsidRPr="00E53B2E">
              <w:t>Retas</w:t>
            </w:r>
          </w:p>
          <w:p w14:paraId="72DFB43E" w14:textId="041B0082" w:rsidR="00F10383" w:rsidRPr="00E53B2E" w:rsidRDefault="00F10383" w:rsidP="00982118"/>
        </w:tc>
        <w:tc>
          <w:tcPr>
            <w:tcW w:w="2266" w:type="dxa"/>
            <w:tcBorders>
              <w:left w:val="single" w:sz="4" w:space="0" w:color="auto"/>
              <w:bottom w:val="single" w:sz="4" w:space="0" w:color="auto"/>
              <w:right w:val="single" w:sz="4" w:space="0" w:color="auto"/>
            </w:tcBorders>
          </w:tcPr>
          <w:p w14:paraId="0B12A810" w14:textId="77777777" w:rsidR="00452285" w:rsidRPr="00E53B2E" w:rsidRDefault="00452285" w:rsidP="00B61AB5">
            <w:r w:rsidRPr="00E53B2E">
              <w:t>Į vilkligę panašus sindromas</w:t>
            </w:r>
            <w:r w:rsidRPr="00E53B2E">
              <w:rPr>
                <w:vertAlign w:val="superscript"/>
              </w:rPr>
              <w:t>1</w:t>
            </w:r>
          </w:p>
        </w:tc>
      </w:tr>
      <w:tr w:rsidR="00452285" w:rsidRPr="00E53B2E" w14:paraId="2B9B7127"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7CE0E696" w14:textId="77777777" w:rsidR="00452285" w:rsidRPr="00E53B2E" w:rsidRDefault="00452285" w:rsidP="00982118">
            <w:r w:rsidRPr="00E53B2E">
              <w:t>Inkstų ir šlapimo takų sutrikimai</w:t>
            </w:r>
          </w:p>
        </w:tc>
        <w:tc>
          <w:tcPr>
            <w:tcW w:w="2475" w:type="dxa"/>
            <w:tcBorders>
              <w:top w:val="single" w:sz="4" w:space="0" w:color="auto"/>
              <w:left w:val="single" w:sz="4" w:space="0" w:color="auto"/>
              <w:right w:val="single" w:sz="4" w:space="0" w:color="auto"/>
            </w:tcBorders>
          </w:tcPr>
          <w:p w14:paraId="5AFB02D9" w14:textId="77777777" w:rsidR="00452285" w:rsidRPr="00E53B2E" w:rsidRDefault="00452285" w:rsidP="00982118">
            <w:r w:rsidRPr="00E53B2E">
              <w:t>Dažnas</w:t>
            </w:r>
          </w:p>
        </w:tc>
        <w:tc>
          <w:tcPr>
            <w:tcW w:w="2266" w:type="dxa"/>
            <w:tcBorders>
              <w:top w:val="single" w:sz="4" w:space="0" w:color="auto"/>
              <w:left w:val="single" w:sz="4" w:space="0" w:color="auto"/>
              <w:bottom w:val="single" w:sz="4" w:space="0" w:color="auto"/>
              <w:right w:val="single" w:sz="4" w:space="0" w:color="auto"/>
            </w:tcBorders>
          </w:tcPr>
          <w:p w14:paraId="6AA9307F" w14:textId="77777777" w:rsidR="00452285" w:rsidRPr="00E53B2E" w:rsidRDefault="00452285" w:rsidP="00982118">
            <w:r w:rsidRPr="00E53B2E">
              <w:t>Inkstų funkcijos pažeidimas,</w:t>
            </w:r>
          </w:p>
          <w:p w14:paraId="77B66707" w14:textId="77777777" w:rsidR="00452285" w:rsidRPr="00E53B2E" w:rsidRDefault="00452285" w:rsidP="00B61AB5">
            <w:r w:rsidRPr="00E53B2E">
              <w:t>hematurija</w:t>
            </w:r>
          </w:p>
        </w:tc>
      </w:tr>
      <w:tr w:rsidR="00452285" w:rsidRPr="00E53B2E" w14:paraId="42D1325D" w14:textId="77777777" w:rsidTr="00F10383">
        <w:trPr>
          <w:cantSplit/>
        </w:trPr>
        <w:tc>
          <w:tcPr>
            <w:tcW w:w="4324" w:type="dxa"/>
            <w:vMerge/>
            <w:tcBorders>
              <w:left w:val="single" w:sz="4" w:space="0" w:color="auto"/>
              <w:bottom w:val="single" w:sz="4" w:space="0" w:color="auto"/>
              <w:right w:val="single" w:sz="4" w:space="0" w:color="auto"/>
            </w:tcBorders>
          </w:tcPr>
          <w:p w14:paraId="0550B785" w14:textId="77777777" w:rsidR="00452285" w:rsidRPr="00E53B2E" w:rsidRDefault="00452285" w:rsidP="00982118"/>
        </w:tc>
        <w:tc>
          <w:tcPr>
            <w:tcW w:w="2475" w:type="dxa"/>
            <w:tcBorders>
              <w:left w:val="single" w:sz="4" w:space="0" w:color="auto"/>
              <w:bottom w:val="single" w:sz="4" w:space="0" w:color="auto"/>
              <w:right w:val="single" w:sz="4" w:space="0" w:color="auto"/>
            </w:tcBorders>
          </w:tcPr>
          <w:p w14:paraId="0738B700" w14:textId="77777777" w:rsidR="00452285" w:rsidRDefault="00452285" w:rsidP="00B61AB5">
            <w:r w:rsidRPr="00E53B2E">
              <w:t>Nedažnas</w:t>
            </w:r>
          </w:p>
          <w:p w14:paraId="049D0E56" w14:textId="638F3031" w:rsidR="00F10383" w:rsidRPr="00E53B2E" w:rsidRDefault="00F10383" w:rsidP="00B61AB5"/>
        </w:tc>
        <w:tc>
          <w:tcPr>
            <w:tcW w:w="2266" w:type="dxa"/>
            <w:tcBorders>
              <w:top w:val="single" w:sz="4" w:space="0" w:color="auto"/>
              <w:left w:val="single" w:sz="4" w:space="0" w:color="auto"/>
              <w:bottom w:val="single" w:sz="4" w:space="0" w:color="auto"/>
              <w:right w:val="single" w:sz="4" w:space="0" w:color="auto"/>
            </w:tcBorders>
          </w:tcPr>
          <w:p w14:paraId="183BA261" w14:textId="77777777" w:rsidR="00452285" w:rsidRPr="00E53B2E" w:rsidRDefault="00452285" w:rsidP="00982118">
            <w:r w:rsidRPr="00E53B2E">
              <w:t>Naktinis šlapinimasis</w:t>
            </w:r>
          </w:p>
        </w:tc>
      </w:tr>
      <w:tr w:rsidR="00452285" w:rsidRPr="00E53B2E" w14:paraId="3567AA00" w14:textId="77777777" w:rsidTr="00F10383">
        <w:trPr>
          <w:cantSplit/>
        </w:trPr>
        <w:tc>
          <w:tcPr>
            <w:tcW w:w="4324" w:type="dxa"/>
            <w:tcBorders>
              <w:top w:val="single" w:sz="4" w:space="0" w:color="auto"/>
              <w:left w:val="single" w:sz="4" w:space="0" w:color="auto"/>
              <w:bottom w:val="single" w:sz="4" w:space="0" w:color="auto"/>
              <w:right w:val="single" w:sz="4" w:space="0" w:color="auto"/>
            </w:tcBorders>
            <w:hideMark/>
          </w:tcPr>
          <w:p w14:paraId="6E85EC6E" w14:textId="77777777" w:rsidR="00452285" w:rsidRPr="00E53B2E" w:rsidRDefault="00452285" w:rsidP="00982118">
            <w:r w:rsidRPr="00E53B2E">
              <w:t>Lytinės sistemos ir krūties sutrikimai</w:t>
            </w:r>
          </w:p>
        </w:tc>
        <w:tc>
          <w:tcPr>
            <w:tcW w:w="2475" w:type="dxa"/>
            <w:tcBorders>
              <w:top w:val="single" w:sz="4" w:space="0" w:color="auto"/>
              <w:left w:val="single" w:sz="4" w:space="0" w:color="auto"/>
              <w:bottom w:val="single" w:sz="4" w:space="0" w:color="auto"/>
              <w:right w:val="single" w:sz="4" w:space="0" w:color="auto"/>
            </w:tcBorders>
            <w:hideMark/>
          </w:tcPr>
          <w:p w14:paraId="62616D7A" w14:textId="77777777" w:rsidR="00452285" w:rsidRDefault="00452285" w:rsidP="00982118">
            <w:r w:rsidRPr="00E53B2E">
              <w:t>Nedažnas</w:t>
            </w:r>
          </w:p>
          <w:p w14:paraId="22CC1F37" w14:textId="25D11D65" w:rsidR="00F10383" w:rsidRPr="00E53B2E" w:rsidRDefault="00F10383" w:rsidP="00982118"/>
        </w:tc>
        <w:tc>
          <w:tcPr>
            <w:tcW w:w="2266" w:type="dxa"/>
            <w:tcBorders>
              <w:top w:val="single" w:sz="4" w:space="0" w:color="auto"/>
              <w:left w:val="single" w:sz="4" w:space="0" w:color="auto"/>
              <w:bottom w:val="single" w:sz="4" w:space="0" w:color="auto"/>
              <w:right w:val="single" w:sz="4" w:space="0" w:color="auto"/>
            </w:tcBorders>
            <w:hideMark/>
          </w:tcPr>
          <w:p w14:paraId="0BD64026" w14:textId="77777777" w:rsidR="00452285" w:rsidRPr="00E53B2E" w:rsidRDefault="00452285" w:rsidP="00982118">
            <w:r w:rsidRPr="00E53B2E">
              <w:t>Erekcijos sutrikimas</w:t>
            </w:r>
          </w:p>
        </w:tc>
      </w:tr>
      <w:tr w:rsidR="00452285" w:rsidRPr="00E53B2E" w14:paraId="5BCB4FC4" w14:textId="77777777" w:rsidTr="00F10383">
        <w:trPr>
          <w:cantSplit/>
        </w:trPr>
        <w:tc>
          <w:tcPr>
            <w:tcW w:w="4324" w:type="dxa"/>
            <w:vMerge w:val="restart"/>
            <w:tcBorders>
              <w:top w:val="single" w:sz="4" w:space="0" w:color="auto"/>
              <w:left w:val="single" w:sz="4" w:space="0" w:color="auto"/>
              <w:right w:val="single" w:sz="4" w:space="0" w:color="auto"/>
            </w:tcBorders>
            <w:hideMark/>
          </w:tcPr>
          <w:p w14:paraId="64F1A4AE" w14:textId="77777777" w:rsidR="00452285" w:rsidRPr="00E53B2E" w:rsidRDefault="00452285" w:rsidP="006271A6">
            <w:pPr>
              <w:keepNext/>
            </w:pPr>
            <w:r w:rsidRPr="00E53B2E">
              <w:t>Bendrieji sutrikimai ir vartojimo vietos pažeidimai*</w:t>
            </w:r>
          </w:p>
        </w:tc>
        <w:tc>
          <w:tcPr>
            <w:tcW w:w="2475" w:type="dxa"/>
            <w:tcBorders>
              <w:top w:val="single" w:sz="4" w:space="0" w:color="auto"/>
              <w:left w:val="single" w:sz="4" w:space="0" w:color="auto"/>
              <w:right w:val="single" w:sz="4" w:space="0" w:color="auto"/>
            </w:tcBorders>
          </w:tcPr>
          <w:p w14:paraId="25478985" w14:textId="77777777" w:rsidR="00452285" w:rsidRPr="00E53B2E" w:rsidRDefault="00E56EF7" w:rsidP="006271A6">
            <w:pPr>
              <w:keepNext/>
            </w:pPr>
            <w:r w:rsidRPr="00E53B2E">
              <w:t>Labai dažnas</w:t>
            </w:r>
          </w:p>
          <w:p w14:paraId="447372C8" w14:textId="77777777" w:rsidR="00452285" w:rsidRPr="00E53B2E" w:rsidRDefault="00452285" w:rsidP="006271A6">
            <w:pPr>
              <w:keepNext/>
            </w:pPr>
          </w:p>
        </w:tc>
        <w:tc>
          <w:tcPr>
            <w:tcW w:w="2266" w:type="dxa"/>
            <w:tcBorders>
              <w:top w:val="single" w:sz="4" w:space="0" w:color="auto"/>
              <w:left w:val="single" w:sz="4" w:space="0" w:color="auto"/>
              <w:bottom w:val="single" w:sz="4" w:space="0" w:color="auto"/>
              <w:right w:val="single" w:sz="4" w:space="0" w:color="auto"/>
            </w:tcBorders>
          </w:tcPr>
          <w:p w14:paraId="1C0736BA" w14:textId="77777777" w:rsidR="00452285" w:rsidRPr="00E53B2E" w:rsidRDefault="00452285" w:rsidP="00D92F38">
            <w:pPr>
              <w:keepNext/>
            </w:pPr>
            <w:r w:rsidRPr="00E53B2E">
              <w:t>Reakcija injekcijos vietoje (įskaitant eritemą injekcijos vietoje)</w:t>
            </w:r>
          </w:p>
        </w:tc>
      </w:tr>
      <w:tr w:rsidR="00452285" w:rsidRPr="00E53B2E" w14:paraId="3ED8D9DD" w14:textId="77777777" w:rsidTr="00F10383">
        <w:trPr>
          <w:cantSplit/>
        </w:trPr>
        <w:tc>
          <w:tcPr>
            <w:tcW w:w="4324" w:type="dxa"/>
            <w:vMerge/>
            <w:tcBorders>
              <w:left w:val="single" w:sz="4" w:space="0" w:color="auto"/>
              <w:right w:val="single" w:sz="4" w:space="0" w:color="auto"/>
            </w:tcBorders>
          </w:tcPr>
          <w:p w14:paraId="21BFF603" w14:textId="77777777" w:rsidR="00452285" w:rsidRPr="00E53B2E" w:rsidRDefault="00452285" w:rsidP="006271A6">
            <w:pPr>
              <w:keepNext/>
            </w:pPr>
          </w:p>
        </w:tc>
        <w:tc>
          <w:tcPr>
            <w:tcW w:w="2475" w:type="dxa"/>
            <w:tcBorders>
              <w:left w:val="single" w:sz="4" w:space="0" w:color="auto"/>
              <w:right w:val="single" w:sz="4" w:space="0" w:color="auto"/>
            </w:tcBorders>
          </w:tcPr>
          <w:p w14:paraId="5C4D8277" w14:textId="77777777" w:rsidR="00452285" w:rsidRPr="00E53B2E" w:rsidRDefault="00452285" w:rsidP="006271A6">
            <w:pPr>
              <w:keepNext/>
            </w:pPr>
            <w:r w:rsidRPr="00E53B2E">
              <w:t>Dažnas</w:t>
            </w:r>
          </w:p>
          <w:p w14:paraId="249303F9" w14:textId="77777777" w:rsidR="00452285" w:rsidRPr="00E53B2E" w:rsidRDefault="00452285" w:rsidP="006271A6">
            <w:pPr>
              <w:keepNext/>
            </w:pPr>
          </w:p>
        </w:tc>
        <w:tc>
          <w:tcPr>
            <w:tcW w:w="2266" w:type="dxa"/>
            <w:tcBorders>
              <w:top w:val="single" w:sz="4" w:space="0" w:color="auto"/>
              <w:left w:val="single" w:sz="4" w:space="0" w:color="auto"/>
              <w:bottom w:val="single" w:sz="4" w:space="0" w:color="auto"/>
              <w:right w:val="single" w:sz="4" w:space="0" w:color="auto"/>
            </w:tcBorders>
          </w:tcPr>
          <w:p w14:paraId="370C1AC9" w14:textId="77777777" w:rsidR="00452285" w:rsidRPr="00E53B2E" w:rsidRDefault="00452285" w:rsidP="006271A6">
            <w:pPr>
              <w:keepNext/>
            </w:pPr>
            <w:r w:rsidRPr="00E53B2E">
              <w:t>Krūtinės skausmas,</w:t>
            </w:r>
          </w:p>
          <w:p w14:paraId="666C54C1" w14:textId="77777777" w:rsidR="00452285" w:rsidRPr="00E53B2E" w:rsidRDefault="00452285" w:rsidP="006271A6">
            <w:pPr>
              <w:keepNext/>
            </w:pPr>
            <w:r w:rsidRPr="00E53B2E">
              <w:t>edema,</w:t>
            </w:r>
          </w:p>
          <w:p w14:paraId="64FC51BE" w14:textId="77777777" w:rsidR="00452285" w:rsidRPr="00E53B2E" w:rsidRDefault="00452285" w:rsidP="00D92F38">
            <w:pPr>
              <w:keepNext/>
            </w:pPr>
            <w:r w:rsidRPr="00E53B2E">
              <w:t>karščiavimas</w:t>
            </w:r>
            <w:r w:rsidRPr="00E53B2E">
              <w:rPr>
                <w:vertAlign w:val="superscript"/>
              </w:rPr>
              <w:t>1</w:t>
            </w:r>
          </w:p>
        </w:tc>
      </w:tr>
      <w:tr w:rsidR="00452285" w:rsidRPr="00E53B2E" w14:paraId="429ECA2A" w14:textId="77777777" w:rsidTr="00F10383">
        <w:trPr>
          <w:cantSplit/>
        </w:trPr>
        <w:tc>
          <w:tcPr>
            <w:tcW w:w="4324" w:type="dxa"/>
            <w:vMerge/>
            <w:tcBorders>
              <w:left w:val="single" w:sz="4" w:space="0" w:color="auto"/>
              <w:bottom w:val="single" w:sz="4" w:space="0" w:color="auto"/>
              <w:right w:val="single" w:sz="4" w:space="0" w:color="auto"/>
            </w:tcBorders>
          </w:tcPr>
          <w:p w14:paraId="202AC615" w14:textId="77777777" w:rsidR="00452285" w:rsidRPr="00E53B2E" w:rsidRDefault="00452285" w:rsidP="00982118"/>
        </w:tc>
        <w:tc>
          <w:tcPr>
            <w:tcW w:w="2475" w:type="dxa"/>
            <w:tcBorders>
              <w:left w:val="single" w:sz="4" w:space="0" w:color="auto"/>
              <w:bottom w:val="single" w:sz="4" w:space="0" w:color="auto"/>
              <w:right w:val="single" w:sz="4" w:space="0" w:color="auto"/>
            </w:tcBorders>
          </w:tcPr>
          <w:p w14:paraId="02FA3855" w14:textId="77777777" w:rsidR="00452285" w:rsidRDefault="00452285" w:rsidP="00D92F38">
            <w:r w:rsidRPr="00E53B2E">
              <w:t>Nedažnas</w:t>
            </w:r>
          </w:p>
          <w:p w14:paraId="23FDE275" w14:textId="7EFE75CD" w:rsidR="00FC62DD" w:rsidRPr="00E53B2E" w:rsidRDefault="00FC62DD" w:rsidP="00D92F38"/>
        </w:tc>
        <w:tc>
          <w:tcPr>
            <w:tcW w:w="2266" w:type="dxa"/>
            <w:tcBorders>
              <w:top w:val="single" w:sz="4" w:space="0" w:color="auto"/>
              <w:left w:val="single" w:sz="4" w:space="0" w:color="auto"/>
              <w:bottom w:val="single" w:sz="4" w:space="0" w:color="auto"/>
              <w:right w:val="single" w:sz="4" w:space="0" w:color="auto"/>
            </w:tcBorders>
          </w:tcPr>
          <w:p w14:paraId="5DE55946" w14:textId="77777777" w:rsidR="00452285" w:rsidRPr="00E53B2E" w:rsidRDefault="00452285" w:rsidP="00982118">
            <w:r w:rsidRPr="00E53B2E">
              <w:t>Uždegimas</w:t>
            </w:r>
          </w:p>
        </w:tc>
      </w:tr>
      <w:tr w:rsidR="005C03C2" w:rsidRPr="00E53B2E" w14:paraId="6A80285A" w14:textId="77777777" w:rsidTr="00F10383">
        <w:trPr>
          <w:cantSplit/>
          <w:trHeight w:val="630"/>
        </w:trPr>
        <w:tc>
          <w:tcPr>
            <w:tcW w:w="4324" w:type="dxa"/>
            <w:vMerge w:val="restart"/>
            <w:tcBorders>
              <w:top w:val="single" w:sz="4" w:space="0" w:color="auto"/>
              <w:left w:val="single" w:sz="4" w:space="0" w:color="auto"/>
              <w:right w:val="single" w:sz="4" w:space="0" w:color="auto"/>
            </w:tcBorders>
            <w:hideMark/>
          </w:tcPr>
          <w:p w14:paraId="60BE9123" w14:textId="77777777" w:rsidR="005C03C2" w:rsidRPr="00E53B2E" w:rsidRDefault="005C03C2" w:rsidP="00982118">
            <w:r w:rsidRPr="00E53B2E">
              <w:t>Tyrimai*</w:t>
            </w:r>
          </w:p>
        </w:tc>
        <w:tc>
          <w:tcPr>
            <w:tcW w:w="2475" w:type="dxa"/>
            <w:tcBorders>
              <w:top w:val="single" w:sz="4" w:space="0" w:color="auto"/>
              <w:left w:val="single" w:sz="4" w:space="0" w:color="auto"/>
              <w:bottom w:val="single" w:sz="4" w:space="0" w:color="auto"/>
              <w:right w:val="single" w:sz="4" w:space="0" w:color="auto"/>
            </w:tcBorders>
            <w:hideMark/>
          </w:tcPr>
          <w:p w14:paraId="09D2CA6E" w14:textId="77777777" w:rsidR="005C03C2" w:rsidRPr="00E53B2E" w:rsidRDefault="005C03C2" w:rsidP="00982118">
            <w:r w:rsidRPr="00E53B2E">
              <w:t>Dažnas</w:t>
            </w:r>
          </w:p>
        </w:tc>
        <w:tc>
          <w:tcPr>
            <w:tcW w:w="2266" w:type="dxa"/>
            <w:tcBorders>
              <w:top w:val="single" w:sz="4" w:space="0" w:color="auto"/>
              <w:left w:val="single" w:sz="4" w:space="0" w:color="auto"/>
              <w:right w:val="single" w:sz="4" w:space="0" w:color="auto"/>
            </w:tcBorders>
            <w:hideMark/>
          </w:tcPr>
          <w:p w14:paraId="76AC81D9" w14:textId="77777777" w:rsidR="005C03C2" w:rsidRPr="00E53B2E" w:rsidRDefault="005C03C2" w:rsidP="00982118">
            <w:pPr>
              <w:autoSpaceDE w:val="0"/>
              <w:autoSpaceDN w:val="0"/>
              <w:adjustRightInd w:val="0"/>
            </w:pPr>
            <w:r w:rsidRPr="00E53B2E">
              <w:t xml:space="preserve">Koaguliacijos ir kraujavimo </w:t>
            </w:r>
            <w:r>
              <w:t xml:space="preserve">laiko </w:t>
            </w:r>
            <w:r w:rsidRPr="00E53B2E">
              <w:t xml:space="preserve">sutrikimai (įskaitant pailgėjusį aktyvintą dalinį tromboplastino laiką), </w:t>
            </w:r>
          </w:p>
          <w:p w14:paraId="52FE6242" w14:textId="77777777" w:rsidR="005C03C2" w:rsidRPr="00E53B2E" w:rsidRDefault="005C03C2" w:rsidP="00982118">
            <w:pPr>
              <w:autoSpaceDE w:val="0"/>
              <w:autoSpaceDN w:val="0"/>
              <w:adjustRightInd w:val="0"/>
            </w:pPr>
            <w:r w:rsidRPr="00E53B2E">
              <w:t>teigiam</w:t>
            </w:r>
            <w:r>
              <w:t>i</w:t>
            </w:r>
            <w:r w:rsidRPr="00E53B2E">
              <w:t xml:space="preserve"> autoantikūnų tyrima</w:t>
            </w:r>
            <w:r>
              <w:t>i</w:t>
            </w:r>
            <w:r w:rsidRPr="00E53B2E">
              <w:t xml:space="preserve"> (įskaitant antikūnus prieš dvigrandę DNR), </w:t>
            </w:r>
          </w:p>
          <w:p w14:paraId="040C64B5" w14:textId="77777777" w:rsidR="005C03C2" w:rsidRPr="00E53B2E" w:rsidRDefault="005C03C2" w:rsidP="00D92F38">
            <w:pPr>
              <w:autoSpaceDE w:val="0"/>
              <w:autoSpaceDN w:val="0"/>
              <w:adjustRightInd w:val="0"/>
            </w:pPr>
            <w:r w:rsidRPr="00E53B2E">
              <w:t>laktatdehidrogenazės kiekio kraujyje padidėjimas</w:t>
            </w:r>
          </w:p>
        </w:tc>
      </w:tr>
      <w:tr w:rsidR="005C03C2" w:rsidRPr="00E53B2E" w14:paraId="1309B17B" w14:textId="77777777" w:rsidTr="00F10383">
        <w:trPr>
          <w:cantSplit/>
          <w:trHeight w:val="419"/>
        </w:trPr>
        <w:tc>
          <w:tcPr>
            <w:tcW w:w="4324" w:type="dxa"/>
            <w:vMerge/>
            <w:tcBorders>
              <w:left w:val="single" w:sz="4" w:space="0" w:color="auto"/>
              <w:bottom w:val="single" w:sz="4" w:space="0" w:color="auto"/>
              <w:right w:val="single" w:sz="4" w:space="0" w:color="auto"/>
            </w:tcBorders>
          </w:tcPr>
          <w:p w14:paraId="5198F22A" w14:textId="77777777" w:rsidR="005C03C2" w:rsidRPr="00E53B2E" w:rsidRDefault="005C03C2" w:rsidP="00982118"/>
        </w:tc>
        <w:tc>
          <w:tcPr>
            <w:tcW w:w="2475" w:type="dxa"/>
            <w:tcBorders>
              <w:top w:val="single" w:sz="4" w:space="0" w:color="auto"/>
              <w:left w:val="single" w:sz="4" w:space="0" w:color="auto"/>
              <w:bottom w:val="single" w:sz="4" w:space="0" w:color="auto"/>
              <w:right w:val="single" w:sz="4" w:space="0" w:color="auto"/>
            </w:tcBorders>
          </w:tcPr>
          <w:p w14:paraId="738F1D8E" w14:textId="77777777" w:rsidR="005C03C2" w:rsidRPr="00E53B2E" w:rsidRDefault="005C03C2" w:rsidP="00982118">
            <w:r>
              <w:t xml:space="preserve">Dažnis nežinomas </w:t>
            </w:r>
          </w:p>
        </w:tc>
        <w:tc>
          <w:tcPr>
            <w:tcW w:w="2266" w:type="dxa"/>
            <w:tcBorders>
              <w:left w:val="single" w:sz="4" w:space="0" w:color="auto"/>
              <w:bottom w:val="single" w:sz="4" w:space="0" w:color="auto"/>
              <w:right w:val="single" w:sz="4" w:space="0" w:color="auto"/>
            </w:tcBorders>
          </w:tcPr>
          <w:p w14:paraId="546DCACB" w14:textId="77777777" w:rsidR="005C03C2" w:rsidRPr="00E53B2E" w:rsidRDefault="005C03C2" w:rsidP="00982118">
            <w:pPr>
              <w:autoSpaceDE w:val="0"/>
              <w:autoSpaceDN w:val="0"/>
              <w:adjustRightInd w:val="0"/>
            </w:pPr>
            <w:r>
              <w:t>Padidėjęs kūno svoris</w:t>
            </w:r>
            <w:r w:rsidRPr="00446B42">
              <w:rPr>
                <w:vertAlign w:val="superscript"/>
              </w:rPr>
              <w:t>2</w:t>
            </w:r>
          </w:p>
        </w:tc>
      </w:tr>
      <w:tr w:rsidR="00452285" w:rsidRPr="00E53B2E" w14:paraId="465566BD" w14:textId="77777777" w:rsidTr="00F10383">
        <w:trPr>
          <w:cantSplit/>
        </w:trPr>
        <w:tc>
          <w:tcPr>
            <w:tcW w:w="4324" w:type="dxa"/>
            <w:tcBorders>
              <w:top w:val="single" w:sz="4" w:space="0" w:color="auto"/>
              <w:left w:val="single" w:sz="4" w:space="0" w:color="auto"/>
              <w:bottom w:val="single" w:sz="4" w:space="0" w:color="auto"/>
              <w:right w:val="single" w:sz="4" w:space="0" w:color="auto"/>
            </w:tcBorders>
            <w:hideMark/>
          </w:tcPr>
          <w:p w14:paraId="75EA6617" w14:textId="77777777" w:rsidR="00452285" w:rsidRPr="00E53B2E" w:rsidRDefault="00452285" w:rsidP="00982118">
            <w:r w:rsidRPr="00E53B2E">
              <w:t>Sužalojimai, apsinuodijimai ir procedūrų komplikacijos</w:t>
            </w:r>
          </w:p>
        </w:tc>
        <w:tc>
          <w:tcPr>
            <w:tcW w:w="2475" w:type="dxa"/>
            <w:tcBorders>
              <w:top w:val="single" w:sz="4" w:space="0" w:color="auto"/>
              <w:left w:val="single" w:sz="4" w:space="0" w:color="auto"/>
              <w:bottom w:val="single" w:sz="4" w:space="0" w:color="auto"/>
              <w:right w:val="single" w:sz="4" w:space="0" w:color="auto"/>
            </w:tcBorders>
            <w:hideMark/>
          </w:tcPr>
          <w:p w14:paraId="3C5B7937" w14:textId="77777777" w:rsidR="00452285" w:rsidRPr="00E53B2E" w:rsidRDefault="00452285" w:rsidP="00982118">
            <w:r w:rsidRPr="00E53B2E">
              <w:t>Dažnas</w:t>
            </w:r>
          </w:p>
        </w:tc>
        <w:tc>
          <w:tcPr>
            <w:tcW w:w="2266" w:type="dxa"/>
            <w:tcBorders>
              <w:top w:val="single" w:sz="4" w:space="0" w:color="auto"/>
              <w:left w:val="single" w:sz="4" w:space="0" w:color="auto"/>
              <w:bottom w:val="single" w:sz="4" w:space="0" w:color="auto"/>
              <w:right w:val="single" w:sz="4" w:space="0" w:color="auto"/>
            </w:tcBorders>
            <w:hideMark/>
          </w:tcPr>
          <w:p w14:paraId="1C460C5F" w14:textId="77777777" w:rsidR="00452285" w:rsidRPr="00E53B2E" w:rsidRDefault="00452285" w:rsidP="00982118">
            <w:r w:rsidRPr="00E53B2E">
              <w:t>Pablogėjęs gijimas</w:t>
            </w:r>
          </w:p>
        </w:tc>
      </w:tr>
      <w:tr w:rsidR="00452285" w:rsidRPr="00446B42" w14:paraId="77B547C5" w14:textId="77777777" w:rsidTr="00054A92">
        <w:trPr>
          <w:cantSplit/>
        </w:trPr>
        <w:tc>
          <w:tcPr>
            <w:tcW w:w="0" w:type="auto"/>
            <w:gridSpan w:val="3"/>
            <w:tcBorders>
              <w:top w:val="single" w:sz="4" w:space="0" w:color="auto"/>
              <w:left w:val="nil"/>
              <w:bottom w:val="nil"/>
              <w:right w:val="nil"/>
            </w:tcBorders>
            <w:hideMark/>
          </w:tcPr>
          <w:p w14:paraId="55532C69" w14:textId="77777777" w:rsidR="00452285" w:rsidRPr="00446B42" w:rsidRDefault="00452285" w:rsidP="00982118">
            <w:pPr>
              <w:tabs>
                <w:tab w:val="left" w:pos="360"/>
              </w:tabs>
              <w:rPr>
                <w:sz w:val="20"/>
                <w:szCs w:val="20"/>
              </w:rPr>
            </w:pPr>
            <w:r w:rsidRPr="00446B42">
              <w:rPr>
                <w:sz w:val="20"/>
                <w:szCs w:val="20"/>
              </w:rPr>
              <w:t>*</w:t>
            </w:r>
            <w:r w:rsidRPr="00446B42">
              <w:rPr>
                <w:sz w:val="20"/>
                <w:szCs w:val="20"/>
              </w:rPr>
              <w:tab/>
              <w:t>papildoma informacija pateikta 4.3, 4.4 ir 4.8 skyriuose </w:t>
            </w:r>
          </w:p>
          <w:p w14:paraId="72DBAA7B" w14:textId="77777777" w:rsidR="00452285" w:rsidRPr="00446B42" w:rsidRDefault="00452285" w:rsidP="00982118">
            <w:pPr>
              <w:tabs>
                <w:tab w:val="left" w:pos="360"/>
              </w:tabs>
              <w:rPr>
                <w:sz w:val="20"/>
                <w:szCs w:val="20"/>
              </w:rPr>
            </w:pPr>
            <w:r w:rsidRPr="00446B42">
              <w:rPr>
                <w:sz w:val="20"/>
                <w:szCs w:val="20"/>
              </w:rPr>
              <w:t>**</w:t>
            </w:r>
            <w:r w:rsidRPr="00446B42">
              <w:rPr>
                <w:sz w:val="20"/>
                <w:szCs w:val="20"/>
              </w:rPr>
              <w:tab/>
              <w:t>įskaitant atvirus tęstinius tyrimus</w:t>
            </w:r>
          </w:p>
          <w:p w14:paraId="702837ED" w14:textId="77777777" w:rsidR="00452285" w:rsidRPr="00446B42" w:rsidRDefault="00452285" w:rsidP="00982118">
            <w:pPr>
              <w:tabs>
                <w:tab w:val="left" w:pos="360"/>
              </w:tabs>
              <w:rPr>
                <w:sz w:val="20"/>
                <w:szCs w:val="20"/>
              </w:rPr>
            </w:pPr>
            <w:r w:rsidRPr="00446B42">
              <w:rPr>
                <w:sz w:val="20"/>
                <w:szCs w:val="20"/>
                <w:vertAlign w:val="superscript"/>
              </w:rPr>
              <w:t>1</w:t>
            </w:r>
            <w:r w:rsidRPr="00446B42">
              <w:rPr>
                <w:sz w:val="20"/>
                <w:szCs w:val="20"/>
              </w:rPr>
              <w:tab/>
              <w:t xml:space="preserve">įskaitant </w:t>
            </w:r>
            <w:r w:rsidR="00F0069E" w:rsidRPr="00446B42">
              <w:rPr>
                <w:sz w:val="20"/>
                <w:szCs w:val="20"/>
              </w:rPr>
              <w:t>spontaninių</w:t>
            </w:r>
            <w:r w:rsidRPr="00446B42">
              <w:rPr>
                <w:sz w:val="20"/>
                <w:szCs w:val="20"/>
              </w:rPr>
              <w:t xml:space="preserve"> pranešimų duomenis </w:t>
            </w:r>
          </w:p>
          <w:p w14:paraId="51F67A0E" w14:textId="77777777" w:rsidR="005C03C2" w:rsidRPr="00446B42" w:rsidRDefault="005C03C2" w:rsidP="00982118">
            <w:pPr>
              <w:tabs>
                <w:tab w:val="left" w:pos="360"/>
              </w:tabs>
              <w:rPr>
                <w:sz w:val="20"/>
                <w:szCs w:val="20"/>
              </w:rPr>
            </w:pPr>
            <w:r w:rsidRPr="00446B42">
              <w:rPr>
                <w:sz w:val="20"/>
                <w:szCs w:val="20"/>
                <w:vertAlign w:val="superscript"/>
              </w:rPr>
              <w:t>2</w:t>
            </w:r>
            <w:r w:rsidRPr="00446B42">
              <w:rPr>
                <w:sz w:val="20"/>
                <w:szCs w:val="20"/>
              </w:rPr>
              <w:tab/>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tc>
      </w:tr>
    </w:tbl>
    <w:p w14:paraId="008F44DC" w14:textId="77777777" w:rsidR="00452285" w:rsidRPr="00E53B2E" w:rsidRDefault="00452285" w:rsidP="0009685B"/>
    <w:p w14:paraId="13515BCE" w14:textId="77777777" w:rsidR="00452285" w:rsidRPr="00E53B2E" w:rsidRDefault="00452285" w:rsidP="00971955">
      <w:pPr>
        <w:pStyle w:val="BodyText"/>
        <w:keepNext/>
        <w:widowControl/>
        <w:kinsoku w:val="0"/>
        <w:overflowPunct w:val="0"/>
        <w:ind w:left="0"/>
      </w:pPr>
      <w:r w:rsidRPr="00E53B2E">
        <w:rPr>
          <w:u w:val="single"/>
        </w:rPr>
        <w:t>Uveitas</w:t>
      </w:r>
    </w:p>
    <w:p w14:paraId="333BA3F0" w14:textId="77777777" w:rsidR="00452285" w:rsidRPr="00E53B2E" w:rsidRDefault="00452285" w:rsidP="00971955">
      <w:pPr>
        <w:pStyle w:val="BodyText"/>
        <w:keepNext/>
        <w:widowControl/>
        <w:kinsoku w:val="0"/>
        <w:overflowPunct w:val="0"/>
        <w:ind w:left="0"/>
      </w:pPr>
    </w:p>
    <w:p w14:paraId="120CF2B6" w14:textId="77777777" w:rsidR="00452285" w:rsidRPr="00E53B2E" w:rsidRDefault="00452285" w:rsidP="0009685B">
      <w:pPr>
        <w:pStyle w:val="BodyText"/>
        <w:widowControl/>
        <w:kinsoku w:val="0"/>
        <w:overflowPunct w:val="0"/>
        <w:ind w:left="0"/>
      </w:pPr>
      <w:r w:rsidRPr="00E53B2E">
        <w:t>Uveitu sergančių ir adalimumabą kas antrą savaitę vartojančių pacientų saugumo duomenys atitiko žinomus adalimumabo saugumo duomenis.</w:t>
      </w:r>
    </w:p>
    <w:p w14:paraId="15C7FB03" w14:textId="77777777" w:rsidR="00452285" w:rsidRPr="00E53B2E" w:rsidRDefault="00452285" w:rsidP="0009685B">
      <w:pPr>
        <w:pStyle w:val="BodyText"/>
        <w:widowControl/>
        <w:kinsoku w:val="0"/>
        <w:overflowPunct w:val="0"/>
        <w:ind w:left="0"/>
      </w:pPr>
    </w:p>
    <w:p w14:paraId="33F5577A" w14:textId="77777777" w:rsidR="00452285" w:rsidRPr="00E53B2E" w:rsidRDefault="00452285" w:rsidP="000E0085">
      <w:pPr>
        <w:pStyle w:val="BodyText"/>
        <w:keepNext/>
        <w:widowControl/>
        <w:kinsoku w:val="0"/>
        <w:overflowPunct w:val="0"/>
        <w:ind w:left="0"/>
      </w:pPr>
      <w:r w:rsidRPr="00E53B2E">
        <w:rPr>
          <w:u w:val="single"/>
        </w:rPr>
        <w:lastRenderedPageBreak/>
        <w:t>Atrinktų nepageidaujamų reakcijų aprašas</w:t>
      </w:r>
    </w:p>
    <w:p w14:paraId="6629BA0C" w14:textId="77777777" w:rsidR="00452285" w:rsidRPr="00E53B2E" w:rsidRDefault="00452285" w:rsidP="000E0085">
      <w:pPr>
        <w:pStyle w:val="BodyText"/>
        <w:keepNext/>
        <w:widowControl/>
        <w:kinsoku w:val="0"/>
        <w:overflowPunct w:val="0"/>
        <w:ind w:left="0"/>
      </w:pPr>
    </w:p>
    <w:p w14:paraId="69D354EE" w14:textId="77777777" w:rsidR="00452285" w:rsidRPr="00E53B2E" w:rsidRDefault="00452285" w:rsidP="000E0085">
      <w:pPr>
        <w:pStyle w:val="BodyText"/>
        <w:keepNext/>
        <w:widowControl/>
        <w:kinsoku w:val="0"/>
        <w:overflowPunct w:val="0"/>
        <w:ind w:left="0"/>
      </w:pPr>
      <w:r w:rsidRPr="00E53B2E">
        <w:rPr>
          <w:i/>
          <w:iCs/>
        </w:rPr>
        <w:t>Reakcijos injekcijos vietoje</w:t>
      </w:r>
    </w:p>
    <w:p w14:paraId="6B6E2CA3" w14:textId="77777777" w:rsidR="00452285" w:rsidRPr="00E53B2E" w:rsidRDefault="00452285" w:rsidP="000E0085">
      <w:pPr>
        <w:pStyle w:val="BodyText"/>
        <w:keepNext/>
        <w:widowControl/>
        <w:kinsoku w:val="0"/>
        <w:overflowPunct w:val="0"/>
        <w:ind w:left="0"/>
        <w:rPr>
          <w:i/>
          <w:iCs/>
          <w:szCs w:val="21"/>
        </w:rPr>
      </w:pPr>
    </w:p>
    <w:p w14:paraId="7CB364EB" w14:textId="77777777" w:rsidR="00452285" w:rsidRPr="00E53B2E" w:rsidRDefault="00452285" w:rsidP="000E0085">
      <w:pPr>
        <w:pStyle w:val="BodyText"/>
        <w:keepNext/>
        <w:widowControl/>
        <w:kinsoku w:val="0"/>
        <w:overflowPunct w:val="0"/>
        <w:ind w:left="0"/>
      </w:pPr>
      <w:r w:rsidRPr="00E53B2E">
        <w:t>Pagrindinių kontroliuojamų vaikų ir suaugusiųjų tyrimų metu 12,9 % adalimumabą vartojusių pacientų pasireiškė reakcijų injekcijos vietoje (paraudimas ir (arba) niežėjimas, krauj</w:t>
      </w:r>
      <w:r w:rsidR="001A4471">
        <w:t>osruva</w:t>
      </w:r>
      <w:r w:rsidRPr="00E53B2E">
        <w:t xml:space="preserve">, skausmas arba tinimas), palyginti </w:t>
      </w:r>
      <w:r w:rsidR="001A4471">
        <w:t xml:space="preserve">su </w:t>
      </w:r>
      <w:r w:rsidRPr="00E53B2E">
        <w:t xml:space="preserve">7,2 % pacientų, vartojusiųjų placebą arba </w:t>
      </w:r>
      <w:r w:rsidR="001A4471">
        <w:t>aktyvią kontrolę</w:t>
      </w:r>
      <w:r w:rsidRPr="00E53B2E">
        <w:t>. Dėl reakcijų injekcijos vietoje paprastai vaistinio preparato vartojimo nutraukti nereikėjo.</w:t>
      </w:r>
    </w:p>
    <w:p w14:paraId="09338762" w14:textId="77777777" w:rsidR="00452285" w:rsidRPr="00E53B2E" w:rsidRDefault="00452285" w:rsidP="0009685B">
      <w:pPr>
        <w:pStyle w:val="BodyText"/>
        <w:widowControl/>
        <w:kinsoku w:val="0"/>
        <w:overflowPunct w:val="0"/>
        <w:ind w:left="0"/>
      </w:pPr>
    </w:p>
    <w:p w14:paraId="18DD5F65" w14:textId="77777777" w:rsidR="00452285" w:rsidRPr="00E53B2E" w:rsidRDefault="00452285" w:rsidP="0009685B">
      <w:pPr>
        <w:pStyle w:val="BodyText"/>
        <w:widowControl/>
        <w:kinsoku w:val="0"/>
        <w:overflowPunct w:val="0"/>
        <w:ind w:left="0"/>
      </w:pPr>
      <w:r w:rsidRPr="00E53B2E">
        <w:rPr>
          <w:i/>
          <w:iCs/>
        </w:rPr>
        <w:t>Infekcijos</w:t>
      </w:r>
    </w:p>
    <w:p w14:paraId="7FA16048" w14:textId="77777777" w:rsidR="00452285" w:rsidRPr="00E53B2E" w:rsidRDefault="00452285" w:rsidP="0009685B">
      <w:pPr>
        <w:pStyle w:val="BodyText"/>
        <w:widowControl/>
        <w:kinsoku w:val="0"/>
        <w:overflowPunct w:val="0"/>
        <w:ind w:left="0"/>
        <w:rPr>
          <w:i/>
          <w:iCs/>
          <w:szCs w:val="21"/>
        </w:rPr>
      </w:pPr>
    </w:p>
    <w:p w14:paraId="6CF7AC01" w14:textId="77777777" w:rsidR="00452285" w:rsidRPr="00E53B2E" w:rsidRDefault="00452285" w:rsidP="0009685B">
      <w:pPr>
        <w:pStyle w:val="BodyText"/>
        <w:widowControl/>
        <w:kinsoku w:val="0"/>
        <w:overflowPunct w:val="0"/>
        <w:ind w:left="0"/>
      </w:pPr>
      <w:r w:rsidRPr="00E53B2E">
        <w:t>Pagrindinių kontroliuojamų suaugusiųjų ir vaikų tyrimų metu adalimumabą vartojusiems pacientams pasireiškusių injekcijų dažnis buvo 1,51 infekcijų atvejų per pacient</w:t>
      </w:r>
      <w:r w:rsidR="001A4471">
        <w:t>o</w:t>
      </w:r>
      <w:r w:rsidRPr="00E53B2E">
        <w:t xml:space="preserve"> metus ir 1,46 atvejų per pacient</w:t>
      </w:r>
      <w:r w:rsidR="001A4471">
        <w:t>o</w:t>
      </w:r>
      <w:r w:rsidRPr="00E53B2E">
        <w:t xml:space="preserve"> metus vartojusi</w:t>
      </w:r>
      <w:r w:rsidR="001A4471">
        <w:t>ems</w:t>
      </w:r>
      <w:r w:rsidRPr="00E53B2E">
        <w:t xml:space="preserve"> placebą </w:t>
      </w:r>
      <w:r w:rsidR="001A4471">
        <w:t>ir</w:t>
      </w:r>
      <w:r w:rsidRPr="00E53B2E">
        <w:t xml:space="preserve"> </w:t>
      </w:r>
      <w:r w:rsidR="001A4471">
        <w:t xml:space="preserve">aktyvią </w:t>
      </w:r>
      <w:r w:rsidRPr="00E53B2E">
        <w:t>kontrol</w:t>
      </w:r>
      <w:r w:rsidR="001A4471">
        <w:t>ę</w:t>
      </w:r>
      <w:r w:rsidRPr="00E53B2E">
        <w:t>. Dažniausiai pasireiškė nazofaringitas, viršutinių kvėpavimo takų infekcija ir sinusitas. Dauguma pacientų, pasveikę po infekcijos, tęsė adalimumabo vartojimą.</w:t>
      </w:r>
    </w:p>
    <w:p w14:paraId="748E9A52" w14:textId="77777777" w:rsidR="00452285" w:rsidRPr="00E53B2E" w:rsidRDefault="00452285" w:rsidP="0009685B">
      <w:pPr>
        <w:pStyle w:val="BodyText"/>
        <w:widowControl/>
        <w:kinsoku w:val="0"/>
        <w:overflowPunct w:val="0"/>
        <w:ind w:left="0"/>
      </w:pPr>
    </w:p>
    <w:p w14:paraId="1DC334A7" w14:textId="77777777" w:rsidR="00452285" w:rsidRPr="00E53B2E" w:rsidRDefault="00144849" w:rsidP="0009685B">
      <w:pPr>
        <w:pStyle w:val="BodyText"/>
        <w:widowControl/>
        <w:kinsoku w:val="0"/>
        <w:overflowPunct w:val="0"/>
        <w:ind w:left="0"/>
      </w:pPr>
      <w:r>
        <w:t>Sunkių</w:t>
      </w:r>
      <w:r w:rsidR="00452285" w:rsidRPr="00E53B2E">
        <w:t xml:space="preserve"> infekcijų dažnis siekė 0,04 atvejo per pacient</w:t>
      </w:r>
      <w:r>
        <w:t>o</w:t>
      </w:r>
      <w:r w:rsidR="00452285" w:rsidRPr="00E53B2E">
        <w:t xml:space="preserve"> metus adalimumabą vartojusiems pacientams ir 0,03 atvejo per pacient</w:t>
      </w:r>
      <w:r>
        <w:t>o</w:t>
      </w:r>
      <w:r w:rsidR="00452285" w:rsidRPr="00E53B2E">
        <w:t xml:space="preserve"> metus vartojusi</w:t>
      </w:r>
      <w:r>
        <w:t>ems</w:t>
      </w:r>
      <w:r w:rsidR="00452285" w:rsidRPr="00E53B2E">
        <w:t xml:space="preserve"> placebą </w:t>
      </w:r>
      <w:r>
        <w:t>ir</w:t>
      </w:r>
      <w:r w:rsidR="00452285" w:rsidRPr="00E53B2E">
        <w:t xml:space="preserve"> </w:t>
      </w:r>
      <w:r>
        <w:t xml:space="preserve">aktyvią </w:t>
      </w:r>
      <w:r w:rsidR="00452285" w:rsidRPr="00E53B2E">
        <w:t>kontrol</w:t>
      </w:r>
      <w:r>
        <w:t>ę pacientams</w:t>
      </w:r>
      <w:r w:rsidR="00452285" w:rsidRPr="00E53B2E">
        <w:t>.</w:t>
      </w:r>
    </w:p>
    <w:p w14:paraId="64C79DB1" w14:textId="77777777" w:rsidR="00452285" w:rsidRPr="00E53B2E" w:rsidRDefault="00452285" w:rsidP="0009685B">
      <w:pPr>
        <w:pStyle w:val="BodyText"/>
        <w:widowControl/>
        <w:kinsoku w:val="0"/>
        <w:overflowPunct w:val="0"/>
        <w:ind w:left="0"/>
        <w:rPr>
          <w:szCs w:val="21"/>
        </w:rPr>
      </w:pPr>
    </w:p>
    <w:p w14:paraId="58F983E3" w14:textId="77777777" w:rsidR="00452285" w:rsidRPr="00E53B2E" w:rsidRDefault="00452285" w:rsidP="0009685B">
      <w:pPr>
        <w:pStyle w:val="BodyText"/>
        <w:widowControl/>
        <w:kinsoku w:val="0"/>
        <w:overflowPunct w:val="0"/>
        <w:ind w:left="0"/>
      </w:pPr>
      <w:r w:rsidRPr="00E53B2E">
        <w:t>Kontroliuojamų ir atvir</w:t>
      </w:r>
      <w:r w:rsidR="00144849">
        <w:t>os fazės</w:t>
      </w:r>
      <w:r w:rsidRPr="00E53B2E">
        <w:t xml:space="preserve"> suaugusiųjų ir vaikų tyrimų, atliktų su adalimumabu, metu pranešta apie </w:t>
      </w:r>
      <w:r w:rsidR="00144849">
        <w:t>sunkias</w:t>
      </w:r>
      <w:r w:rsidRPr="00E53B2E">
        <w:t xml:space="preserve"> infekcijas (įskaitant mirtinas infekcijas, kurios pasitaikė retai)</w:t>
      </w:r>
      <w:r w:rsidR="00144849">
        <w:t xml:space="preserve">, tarp jų </w:t>
      </w:r>
      <w:r w:rsidRPr="00E53B2E">
        <w:t xml:space="preserve"> </w:t>
      </w:r>
      <w:r w:rsidR="00144849">
        <w:t>buvo stebimi</w:t>
      </w:r>
      <w:r w:rsidRPr="00E53B2E">
        <w:t xml:space="preserve"> tuberkulioz</w:t>
      </w:r>
      <w:r w:rsidR="00144849">
        <w:t>ės</w:t>
      </w:r>
      <w:r w:rsidRPr="00E53B2E">
        <w:t xml:space="preserve"> </w:t>
      </w:r>
      <w:r w:rsidR="00144849">
        <w:t xml:space="preserve">atvejai </w:t>
      </w:r>
      <w:r w:rsidRPr="00E53B2E">
        <w:t>(įskaitant miliarinę ir ekstrapulmoninės lokalizacijos tuberkuliozę) bei invazin</w:t>
      </w:r>
      <w:r w:rsidR="00144849">
        <w:t>ė</w:t>
      </w:r>
      <w:r w:rsidRPr="00E53B2E">
        <w:t>s oportunistin</w:t>
      </w:r>
      <w:r w:rsidR="00144849">
        <w:t>ė</w:t>
      </w:r>
      <w:r w:rsidRPr="00E53B2E">
        <w:t>s infekcij</w:t>
      </w:r>
      <w:r w:rsidR="00AF0761">
        <w:t>o</w:t>
      </w:r>
      <w:r w:rsidRPr="00E53B2E">
        <w:t>s (pvz., diseminuot</w:t>
      </w:r>
      <w:r w:rsidR="00AF0761">
        <w:t>a</w:t>
      </w:r>
      <w:r w:rsidRPr="00E53B2E">
        <w:t xml:space="preserve"> ar ekstrapulmonin</w:t>
      </w:r>
      <w:r w:rsidR="00AF0761">
        <w:t>ė</w:t>
      </w:r>
      <w:r w:rsidRPr="00E53B2E">
        <w:t xml:space="preserve"> histoplazmoz</w:t>
      </w:r>
      <w:r w:rsidR="00AF0761">
        <w:t>ė</w:t>
      </w:r>
      <w:r w:rsidRPr="00E53B2E">
        <w:t>, blastomikoz</w:t>
      </w:r>
      <w:r w:rsidR="00AF0761">
        <w:t>ė</w:t>
      </w:r>
      <w:r w:rsidRPr="00E53B2E">
        <w:t>, kokcidioidomikoz</w:t>
      </w:r>
      <w:r w:rsidR="00AF0761">
        <w:t>ė</w:t>
      </w:r>
      <w:r w:rsidRPr="00E53B2E">
        <w:t>, pneumocistin</w:t>
      </w:r>
      <w:r w:rsidR="00AF0761">
        <w:t>ė</w:t>
      </w:r>
      <w:r w:rsidRPr="00E53B2E">
        <w:t xml:space="preserve"> infekcij</w:t>
      </w:r>
      <w:r w:rsidR="00AF0761">
        <w:t>a</w:t>
      </w:r>
      <w:r w:rsidRPr="00E53B2E">
        <w:t>, kandidamikoz</w:t>
      </w:r>
      <w:r w:rsidR="00AF0761">
        <w:t>ė</w:t>
      </w:r>
      <w:r w:rsidRPr="00E53B2E">
        <w:t>, aspergilioz</w:t>
      </w:r>
      <w:r w:rsidR="00AF0761">
        <w:t>ė</w:t>
      </w:r>
      <w:r w:rsidRPr="00E53B2E">
        <w:t xml:space="preserve"> ir listerioz</w:t>
      </w:r>
      <w:r w:rsidR="00AF0761">
        <w:t>ė</w:t>
      </w:r>
      <w:r w:rsidRPr="00E53B2E">
        <w:t>). Dauguma tuberkuliozės atvejų pasireiškė per pirmuosius aštuonis mėnesius nuo gydymo pradžios ir gali reikšti latentinės ligos recidyvą.</w:t>
      </w:r>
    </w:p>
    <w:p w14:paraId="77458D94" w14:textId="77777777" w:rsidR="00452285" w:rsidRPr="00E53B2E" w:rsidRDefault="00452285" w:rsidP="0009685B">
      <w:pPr>
        <w:pStyle w:val="BodyText"/>
        <w:widowControl/>
        <w:kinsoku w:val="0"/>
        <w:overflowPunct w:val="0"/>
        <w:ind w:left="0"/>
      </w:pPr>
    </w:p>
    <w:p w14:paraId="4255591B" w14:textId="77777777" w:rsidR="00452285" w:rsidRPr="00E53B2E" w:rsidRDefault="00452285" w:rsidP="006271A6">
      <w:pPr>
        <w:pStyle w:val="BodyText"/>
        <w:keepNext/>
        <w:widowControl/>
        <w:kinsoku w:val="0"/>
        <w:overflowPunct w:val="0"/>
        <w:ind w:left="0"/>
      </w:pPr>
      <w:r w:rsidRPr="00E53B2E">
        <w:rPr>
          <w:i/>
          <w:iCs/>
        </w:rPr>
        <w:t>Piktybin</w:t>
      </w:r>
      <w:r w:rsidR="00AF0761">
        <w:rPr>
          <w:i/>
          <w:iCs/>
        </w:rPr>
        <w:t>iai navikai</w:t>
      </w:r>
      <w:r w:rsidRPr="00E53B2E">
        <w:rPr>
          <w:i/>
          <w:iCs/>
        </w:rPr>
        <w:t xml:space="preserve"> ir limfoproliferaciniai sutrikimai</w:t>
      </w:r>
    </w:p>
    <w:p w14:paraId="5F4841D7" w14:textId="77777777" w:rsidR="00452285" w:rsidRPr="00E53B2E" w:rsidRDefault="00452285" w:rsidP="006271A6">
      <w:pPr>
        <w:pStyle w:val="BodyText"/>
        <w:keepNext/>
        <w:widowControl/>
        <w:kinsoku w:val="0"/>
        <w:overflowPunct w:val="0"/>
        <w:ind w:left="0"/>
        <w:rPr>
          <w:i/>
          <w:iCs/>
          <w:szCs w:val="21"/>
        </w:rPr>
      </w:pPr>
    </w:p>
    <w:p w14:paraId="7212B78F" w14:textId="77777777" w:rsidR="00452285" w:rsidRPr="00E53B2E" w:rsidRDefault="00452285" w:rsidP="006271A6">
      <w:pPr>
        <w:pStyle w:val="BodyText"/>
        <w:keepNext/>
        <w:widowControl/>
        <w:kinsoku w:val="0"/>
        <w:overflowPunct w:val="0"/>
        <w:ind w:left="0"/>
      </w:pPr>
      <w:r w:rsidRPr="00E53B2E">
        <w:t xml:space="preserve">Vykdant adalimumabo tyrimą su jaunatviniu idiopatiniu artritu (jaunatviniu idiopatiniu poliartritu ir su entezitu susijusiu artritu) sergančiais pacientais, piktybinių </w:t>
      </w:r>
      <w:r w:rsidR="00AF0761">
        <w:t>navikų nebuvo stebėta</w:t>
      </w:r>
      <w:r w:rsidRPr="00E53B2E">
        <w:t xml:space="preserve"> 249 </w:t>
      </w:r>
      <w:r w:rsidR="00AF0761">
        <w:t xml:space="preserve">pediatriniams </w:t>
      </w:r>
      <w:r w:rsidRPr="00E53B2E">
        <w:t>pacientams per 655,6 pacient</w:t>
      </w:r>
      <w:r w:rsidR="00AF0761">
        <w:t>o</w:t>
      </w:r>
      <w:r w:rsidRPr="00E53B2E">
        <w:t xml:space="preserve"> met</w:t>
      </w:r>
      <w:r w:rsidR="00AF0761">
        <w:t>us</w:t>
      </w:r>
      <w:r w:rsidRPr="00E53B2E">
        <w:t xml:space="preserve">. Be to, adalimumabo tyrimų su Krono liga sergančiais vaikais metu </w:t>
      </w:r>
      <w:r w:rsidR="00A53620">
        <w:t xml:space="preserve">nebuvo stebėta jokių </w:t>
      </w:r>
      <w:r w:rsidRPr="00E53B2E">
        <w:t>piktybinių ligų 192 vaikams per 498,1 pacient</w:t>
      </w:r>
      <w:r w:rsidR="00A53620">
        <w:t>o</w:t>
      </w:r>
      <w:r w:rsidRPr="00E53B2E">
        <w:t xml:space="preserve"> met</w:t>
      </w:r>
      <w:r w:rsidR="00A53620">
        <w:t>us</w:t>
      </w:r>
      <w:r w:rsidRPr="00E53B2E">
        <w:t>. Adalimumabo tyrimo su lėtine plokšteline psoriaze sergančiais vaikais metu 77 pacientams vaikams per 80,0 pacient</w:t>
      </w:r>
      <w:r w:rsidR="00A53620">
        <w:t>o</w:t>
      </w:r>
      <w:r w:rsidRPr="00E53B2E">
        <w:t xml:space="preserve"> metų </w:t>
      </w:r>
      <w:r w:rsidR="00A53620">
        <w:t>nebuvo stebėta jokių piktybinių ligų</w:t>
      </w:r>
      <w:r w:rsidRPr="00E53B2E">
        <w:t xml:space="preserve">. Adalimumabo tyrimo su uveitu sergančiais pacientais vaikais metu </w:t>
      </w:r>
      <w:r w:rsidR="00A53620">
        <w:t xml:space="preserve">nebuvo stebėta jokių </w:t>
      </w:r>
      <w:r w:rsidRPr="00E53B2E">
        <w:t>piktybinių ligų 60 vaikų per 58,4 pacientų metų.</w:t>
      </w:r>
    </w:p>
    <w:p w14:paraId="5318DCB6" w14:textId="77777777" w:rsidR="00452285" w:rsidRPr="00E53B2E" w:rsidRDefault="00452285" w:rsidP="0009685B">
      <w:pPr>
        <w:pStyle w:val="BodyText"/>
        <w:widowControl/>
        <w:kinsoku w:val="0"/>
        <w:overflowPunct w:val="0"/>
        <w:ind w:left="0"/>
      </w:pPr>
    </w:p>
    <w:p w14:paraId="7BD82461" w14:textId="77777777" w:rsidR="00452285" w:rsidRPr="00E53B2E" w:rsidRDefault="00452285" w:rsidP="0009685B">
      <w:pPr>
        <w:pStyle w:val="BodyText"/>
        <w:widowControl/>
        <w:kinsoku w:val="0"/>
        <w:overflowPunct w:val="0"/>
        <w:ind w:left="0"/>
      </w:pPr>
      <w:r w:rsidRPr="00E53B2E">
        <w:t xml:space="preserve">Vidutinio sunkumo ar sunkiu aktyviu reumatoidiniu artritu, ankilozuojančiu spondilitu, ašiniu spondiloartritu be </w:t>
      </w:r>
      <w:r w:rsidR="0091084C">
        <w:t>radiologinių</w:t>
      </w:r>
      <w:r w:rsidRPr="00E53B2E">
        <w:t xml:space="preserve"> AS požymių, psoriaziniu artritu, psoriaze, supūliavusiu hidradenitu, Krono liga, opiniu kolitu ir uveitu sergantys suaugusieji dalyvavo pagrindiniuose bent 12 savaičių trukmės adalimumabo tyrimuose, kurių kontroliuojamųjų </w:t>
      </w:r>
      <w:r w:rsidRPr="000A2EFF">
        <w:t>fazių</w:t>
      </w:r>
      <w:r w:rsidRPr="00E53B2E">
        <w:t xml:space="preserve"> metu stebėtas </w:t>
      </w:r>
      <w:r w:rsidR="0091084C">
        <w:t>ne</w:t>
      </w:r>
      <w:r w:rsidRPr="00E53B2E">
        <w:t>limfom</w:t>
      </w:r>
      <w:r w:rsidR="0091084C">
        <w:t>inių</w:t>
      </w:r>
      <w:r w:rsidRPr="00E53B2E">
        <w:t xml:space="preserve"> piktybinių </w:t>
      </w:r>
      <w:r w:rsidR="0091084C">
        <w:t>navikų</w:t>
      </w:r>
      <w:r w:rsidRPr="00E53B2E">
        <w:t xml:space="preserve"> ir nemelanominio odos vėžio dažnis (95 % pasikliautinasis intervalas) siekė 6,8 (4,4; 10,5) per 1 000 pacient</w:t>
      </w:r>
      <w:r w:rsidR="0091084C">
        <w:t>o</w:t>
      </w:r>
      <w:r w:rsidRPr="00E53B2E">
        <w:t xml:space="preserve"> metų, tiriant 5 291 adalimumabą vartojantį pacientą, palyginti su</w:t>
      </w:r>
      <w:r w:rsidRPr="00E53B2E">
        <w:rPr>
          <w:i/>
          <w:iCs/>
        </w:rPr>
        <w:t xml:space="preserve"> </w:t>
      </w:r>
      <w:r w:rsidRPr="00E53B2E">
        <w:t>6,3 (3,4; 11,8) dažniu per 1 000 pacient</w:t>
      </w:r>
      <w:r w:rsidR="0091084C">
        <w:t>o</w:t>
      </w:r>
      <w:r w:rsidRPr="00E53B2E">
        <w:t xml:space="preserve"> </w:t>
      </w:r>
      <w:r w:rsidR="0091084C">
        <w:t xml:space="preserve">gyvenimo </w:t>
      </w:r>
      <w:r w:rsidRPr="00E53B2E">
        <w:t>metų t</w:t>
      </w:r>
      <w:r w:rsidR="0091084C">
        <w:t>arp</w:t>
      </w:r>
      <w:r w:rsidRPr="00E53B2E">
        <w:t xml:space="preserve"> 3 444 kontrol</w:t>
      </w:r>
      <w:r w:rsidR="0091084C">
        <w:t>inės</w:t>
      </w:r>
      <w:r w:rsidRPr="00E53B2E">
        <w:t xml:space="preserve"> grupės pacient</w:t>
      </w:r>
      <w:r w:rsidR="0091084C">
        <w:t>ų</w:t>
      </w:r>
      <w:r w:rsidRPr="00E53B2E">
        <w:t xml:space="preserve"> (</w:t>
      </w:r>
      <w:r w:rsidR="0091084C">
        <w:t xml:space="preserve">vidutinė </w:t>
      </w:r>
      <w:r w:rsidRPr="00E53B2E">
        <w:t>gydymo adalimumabu trukmė buvo 4,0 mėnesiai, o kontrolin</w:t>
      </w:r>
      <w:r w:rsidR="0091084C">
        <w:t>ės grupės</w:t>
      </w:r>
      <w:r w:rsidRPr="00E53B2E">
        <w:t xml:space="preserve"> </w:t>
      </w:r>
      <w:r w:rsidR="0091084C">
        <w:t>pacientų</w:t>
      </w:r>
      <w:r w:rsidRPr="00E53B2E">
        <w:t> – 3,8 mėnesi</w:t>
      </w:r>
      <w:r w:rsidR="0091084C">
        <w:t>o</w:t>
      </w:r>
      <w:r w:rsidRPr="00E53B2E">
        <w:t>). Adalimumabu gydytiems pacientams nemelanominio odos vėžio dažnis (95 % pasikliautinasis intervalas) buvo 8,8 (6,0; 13,0) per 1 000 pacient</w:t>
      </w:r>
      <w:r w:rsidR="0091084C">
        <w:t>o</w:t>
      </w:r>
      <w:r w:rsidRPr="00E53B2E">
        <w:t xml:space="preserve"> metų ir 3,2 (1,3; 7,6) per 1 000 pacient</w:t>
      </w:r>
      <w:r w:rsidR="0091084C">
        <w:t>o</w:t>
      </w:r>
      <w:r w:rsidRPr="00E53B2E">
        <w:t xml:space="preserve"> metų kontrolės grupėje. </w:t>
      </w:r>
      <w:r w:rsidRPr="000A2EFF">
        <w:t>Iš šių odos vėžio atvejų</w:t>
      </w:r>
      <w:r w:rsidRPr="00E53B2E">
        <w:t>, plokščialąstelinės karcinomos dažnis (95 % pasikliautinasis intervalas) adalimumabo grupėje buvo 2,7 (1,4; 5,4) per 1 000 pacient</w:t>
      </w:r>
      <w:r w:rsidR="00861E22">
        <w:t>o</w:t>
      </w:r>
      <w:r w:rsidRPr="00E53B2E">
        <w:t xml:space="preserve"> metų ir 0,6 (0,1; 4,5) per 1 000 pacient</w:t>
      </w:r>
      <w:r w:rsidR="00861E22">
        <w:t>o</w:t>
      </w:r>
      <w:r w:rsidRPr="00E53B2E">
        <w:t xml:space="preserve"> metų kontrolės grupėje. Limfomų dažnis (95 % pasikliautinasis intervalas) adalimumabo grupėje buvo 0,7 (0,2; 2,7) per 1 000 pacient</w:t>
      </w:r>
      <w:r w:rsidR="00861E22">
        <w:t>o</w:t>
      </w:r>
      <w:r w:rsidRPr="00E53B2E">
        <w:t xml:space="preserve"> metų ir 0,6 (0,1; 4,5) per 1 000 pacient</w:t>
      </w:r>
      <w:r w:rsidR="00861E22">
        <w:t>o</w:t>
      </w:r>
      <w:r w:rsidRPr="00E53B2E">
        <w:t xml:space="preserve"> metų kontrolės grupėje.</w:t>
      </w:r>
    </w:p>
    <w:p w14:paraId="2DF89D84" w14:textId="77777777" w:rsidR="00452285" w:rsidRPr="00E53B2E" w:rsidRDefault="00452285" w:rsidP="0009685B">
      <w:pPr>
        <w:pStyle w:val="BodyText"/>
        <w:widowControl/>
        <w:kinsoku w:val="0"/>
        <w:overflowPunct w:val="0"/>
        <w:ind w:left="0"/>
      </w:pPr>
    </w:p>
    <w:p w14:paraId="35BFA998" w14:textId="77777777" w:rsidR="00452285" w:rsidRPr="00E53B2E" w:rsidRDefault="00452285" w:rsidP="0009685B">
      <w:pPr>
        <w:pStyle w:val="BodyText"/>
        <w:widowControl/>
        <w:kinsoku w:val="0"/>
        <w:overflowPunct w:val="0"/>
        <w:ind w:left="0"/>
      </w:pPr>
      <w:r w:rsidRPr="00E53B2E">
        <w:t xml:space="preserve">Kartu </w:t>
      </w:r>
      <w:r w:rsidR="00861E22">
        <w:t>apibendrinant</w:t>
      </w:r>
      <w:r w:rsidRPr="00E53B2E">
        <w:t xml:space="preserve"> šių tyrimų kontroliuojamųjų </w:t>
      </w:r>
      <w:r w:rsidRPr="000A2EFF">
        <w:t>fazių</w:t>
      </w:r>
      <w:r w:rsidRPr="00E53B2E">
        <w:t xml:space="preserve"> ir tebevykstančių bei baigtų atvirųjų tęstinių tyrimų, kurių vidutinė trukmė yra maždaug 3,3 metų, duomenis, </w:t>
      </w:r>
      <w:r w:rsidRPr="000A2EFF">
        <w:t>gautus tiriant</w:t>
      </w:r>
      <w:r w:rsidRPr="00E53B2E">
        <w:t xml:space="preserve"> 6427 pacientus per daugiau kaip 26 439 pacient</w:t>
      </w:r>
      <w:r w:rsidR="00861E22">
        <w:t>o</w:t>
      </w:r>
      <w:r w:rsidRPr="00E53B2E">
        <w:t xml:space="preserve"> gydymo metus, </w:t>
      </w:r>
      <w:r w:rsidR="00861E22">
        <w:t>stebėtas</w:t>
      </w:r>
      <w:r w:rsidRPr="00E53B2E">
        <w:t xml:space="preserve"> kitų nei limfoma piktybinių </w:t>
      </w:r>
      <w:r w:rsidR="00861E22">
        <w:t>navikų</w:t>
      </w:r>
      <w:r w:rsidRPr="00E53B2E">
        <w:t xml:space="preserve"> ir nemelanominio odos vėžio dažnis buvo maždaug 8,5</w:t>
      </w:r>
      <w:r w:rsidR="0090603C" w:rsidRPr="00E53B2E">
        <w:t> </w:t>
      </w:r>
      <w:r w:rsidRPr="00E53B2E">
        <w:t>per 1 000 pacient</w:t>
      </w:r>
      <w:r w:rsidR="00861E22">
        <w:t>o</w:t>
      </w:r>
      <w:r w:rsidRPr="00E53B2E">
        <w:t xml:space="preserve"> metų. Stebėtas </w:t>
      </w:r>
      <w:r w:rsidRPr="00E53B2E">
        <w:lastRenderedPageBreak/>
        <w:t>nemelanominio odos vėžio dažnis siekė apie 9,6</w:t>
      </w:r>
      <w:r w:rsidR="0090603C" w:rsidRPr="00E53B2E">
        <w:t> </w:t>
      </w:r>
      <w:r w:rsidRPr="00E53B2E">
        <w:t>per 1 000 pacient</w:t>
      </w:r>
      <w:r w:rsidR="00861E22">
        <w:t>o</w:t>
      </w:r>
      <w:r w:rsidRPr="00E53B2E">
        <w:t xml:space="preserve"> metų, o limfomų dažnis – apie 1,3</w:t>
      </w:r>
      <w:r w:rsidR="0090603C" w:rsidRPr="00E53B2E">
        <w:t> </w:t>
      </w:r>
      <w:r w:rsidRPr="00E53B2E">
        <w:t>per 1 000 pacient</w:t>
      </w:r>
      <w:r w:rsidR="00861E22">
        <w:t>o</w:t>
      </w:r>
      <w:r w:rsidRPr="00E53B2E">
        <w:t xml:space="preserve"> metų.</w:t>
      </w:r>
    </w:p>
    <w:p w14:paraId="14DA017D" w14:textId="77777777" w:rsidR="00452285" w:rsidRPr="00E53B2E" w:rsidRDefault="00452285" w:rsidP="0009685B">
      <w:pPr>
        <w:pStyle w:val="BodyText"/>
        <w:widowControl/>
        <w:kinsoku w:val="0"/>
        <w:overflowPunct w:val="0"/>
        <w:ind w:left="0"/>
      </w:pPr>
    </w:p>
    <w:p w14:paraId="0A77E703" w14:textId="2A670632" w:rsidR="00452285" w:rsidRPr="00E53B2E" w:rsidRDefault="00452285" w:rsidP="0009685B">
      <w:pPr>
        <w:pStyle w:val="BodyText"/>
        <w:widowControl/>
        <w:kinsoku w:val="0"/>
        <w:overflowPunct w:val="0"/>
        <w:ind w:left="0"/>
      </w:pPr>
      <w:r w:rsidRPr="000A2EFF">
        <w:t>Poregistraciniu laikotarpiu</w:t>
      </w:r>
      <w:r w:rsidRPr="00E53B2E">
        <w:t xml:space="preserve"> nuo 2003 m. sausio mėn. iki 2010 m. gruodžio mėn. daugiausiai reumatoidiniu artritu sergantiems pacientams </w:t>
      </w:r>
      <w:r w:rsidR="00852E40">
        <w:t>spontaniškai praneštų</w:t>
      </w:r>
      <w:r w:rsidR="00852E40" w:rsidRPr="00E53B2E">
        <w:t xml:space="preserve"> </w:t>
      </w:r>
      <w:r w:rsidRPr="00E53B2E">
        <w:t>piktybinių ligų dažnis siekė maždaug 2,7</w:t>
      </w:r>
      <w:r w:rsidR="0090603C" w:rsidRPr="00E53B2E">
        <w:t> </w:t>
      </w:r>
      <w:r w:rsidRPr="00E53B2E">
        <w:t>per 1 000 pacient</w:t>
      </w:r>
      <w:r w:rsidR="00861E22">
        <w:t>o</w:t>
      </w:r>
      <w:r w:rsidRPr="00E53B2E">
        <w:t xml:space="preserve"> gydymo metų. </w:t>
      </w:r>
      <w:r w:rsidR="00852E40">
        <w:t>Spontaniškai pranešto</w:t>
      </w:r>
      <w:r w:rsidR="00852E40" w:rsidRPr="00E53B2E">
        <w:t xml:space="preserve"> </w:t>
      </w:r>
      <w:r w:rsidRPr="00E53B2E">
        <w:t>nemelanominio odos vėžio ir limfomų dažnis atitinkamai siekė apie 0,2 ir 0,3</w:t>
      </w:r>
      <w:r w:rsidR="0090603C" w:rsidRPr="00E53B2E">
        <w:t> </w:t>
      </w:r>
      <w:r w:rsidRPr="00E53B2E">
        <w:t>per 1 000 pacient</w:t>
      </w:r>
      <w:r w:rsidR="00861E22">
        <w:t>o</w:t>
      </w:r>
      <w:r w:rsidRPr="00E53B2E">
        <w:t xml:space="preserve"> gydymo metų (žr. 4.4 skyrių).</w:t>
      </w:r>
    </w:p>
    <w:p w14:paraId="34E62652" w14:textId="77777777" w:rsidR="00452285" w:rsidRPr="00E53B2E" w:rsidRDefault="00452285" w:rsidP="0009685B">
      <w:pPr>
        <w:pStyle w:val="BodyText"/>
        <w:widowControl/>
        <w:kinsoku w:val="0"/>
        <w:overflowPunct w:val="0"/>
        <w:ind w:left="0"/>
      </w:pPr>
    </w:p>
    <w:p w14:paraId="7C58F585" w14:textId="77777777" w:rsidR="00452285" w:rsidRPr="00E53B2E" w:rsidRDefault="00452285" w:rsidP="0009685B">
      <w:pPr>
        <w:pStyle w:val="BodyText"/>
        <w:widowControl/>
        <w:kinsoku w:val="0"/>
        <w:overflowPunct w:val="0"/>
        <w:ind w:left="0" w:hanging="1"/>
      </w:pPr>
      <w:r w:rsidRPr="000A2EFF">
        <w:t>Poregistraciniu laikotarpiu</w:t>
      </w:r>
      <w:r w:rsidRPr="00E53B2E">
        <w:t xml:space="preserve"> pranešta apie retus adalimumabą vartojusiems pacientams išsivysčiusios hepatospleninės T </w:t>
      </w:r>
      <w:r w:rsidR="00E66F4A">
        <w:t xml:space="preserve">- </w:t>
      </w:r>
      <w:r w:rsidRPr="00E53B2E">
        <w:t>ląstelių limfomos atvejus (žr. 4.4 skyrių).</w:t>
      </w:r>
    </w:p>
    <w:p w14:paraId="7BCFF86F" w14:textId="77777777" w:rsidR="00452285" w:rsidRPr="00E53B2E" w:rsidRDefault="00452285" w:rsidP="0009685B">
      <w:pPr>
        <w:pStyle w:val="BodyText"/>
        <w:widowControl/>
        <w:kinsoku w:val="0"/>
        <w:overflowPunct w:val="0"/>
        <w:ind w:left="0"/>
      </w:pPr>
    </w:p>
    <w:p w14:paraId="747AA3BF" w14:textId="77777777" w:rsidR="00452285" w:rsidRPr="00E53B2E" w:rsidRDefault="00452285" w:rsidP="0009685B">
      <w:pPr>
        <w:pStyle w:val="BodyText"/>
        <w:keepNext/>
        <w:widowControl/>
        <w:kinsoku w:val="0"/>
        <w:overflowPunct w:val="0"/>
        <w:ind w:left="0"/>
      </w:pPr>
      <w:r w:rsidRPr="00E53B2E">
        <w:rPr>
          <w:i/>
          <w:iCs/>
        </w:rPr>
        <w:t>Autoantikūnai</w:t>
      </w:r>
    </w:p>
    <w:p w14:paraId="1FE8C61B" w14:textId="77777777" w:rsidR="00452285" w:rsidRPr="00E53B2E" w:rsidRDefault="00452285" w:rsidP="0009685B">
      <w:pPr>
        <w:pStyle w:val="BodyText"/>
        <w:keepNext/>
        <w:widowControl/>
        <w:kinsoku w:val="0"/>
        <w:overflowPunct w:val="0"/>
        <w:ind w:left="0"/>
        <w:rPr>
          <w:i/>
          <w:iCs/>
          <w:szCs w:val="21"/>
        </w:rPr>
      </w:pPr>
    </w:p>
    <w:p w14:paraId="4004CD0E" w14:textId="77777777" w:rsidR="00452285" w:rsidRPr="00E53B2E" w:rsidRDefault="00B325CE" w:rsidP="0009685B">
      <w:pPr>
        <w:pStyle w:val="BodyText"/>
        <w:widowControl/>
        <w:kinsoku w:val="0"/>
        <w:overflowPunct w:val="0"/>
        <w:ind w:left="0"/>
      </w:pPr>
      <w:r>
        <w:t>R</w:t>
      </w:r>
      <w:r w:rsidR="00452285" w:rsidRPr="00E53B2E">
        <w:t xml:space="preserve">eumatoidinio artrito </w:t>
      </w:r>
      <w:r w:rsidRPr="00E53B2E">
        <w:t>I–V </w:t>
      </w:r>
      <w:r w:rsidR="00452285" w:rsidRPr="00E53B2E">
        <w:t>tyrim</w:t>
      </w:r>
      <w:r>
        <w:t>ų metu</w:t>
      </w:r>
      <w:r w:rsidR="00452285" w:rsidRPr="00E53B2E">
        <w:t xml:space="preserve"> </w:t>
      </w:r>
      <w:r>
        <w:t>pacientams kartotinai</w:t>
      </w:r>
      <w:r w:rsidR="00452285" w:rsidRPr="00E53B2E">
        <w:t xml:space="preserve"> </w:t>
      </w:r>
      <w:r>
        <w:t xml:space="preserve">buvo </w:t>
      </w:r>
      <w:r w:rsidR="00452285" w:rsidRPr="00E53B2E">
        <w:t>tir</w:t>
      </w:r>
      <w:r>
        <w:t>iami</w:t>
      </w:r>
      <w:r w:rsidR="00452285" w:rsidRPr="00E53B2E">
        <w:t xml:space="preserve"> pacientų serumo mėginiai </w:t>
      </w:r>
      <w:r>
        <w:t>dėl</w:t>
      </w:r>
      <w:r w:rsidR="00452285" w:rsidRPr="00E53B2E">
        <w:t xml:space="preserve"> autoantikūnų. Per šiuos tyrimus iš pacientų, kuri</w:t>
      </w:r>
      <w:r>
        <w:t>ų</w:t>
      </w:r>
      <w:r w:rsidR="00452285" w:rsidRPr="00E53B2E">
        <w:t xml:space="preserve"> pradini</w:t>
      </w:r>
      <w:r>
        <w:t>ai</w:t>
      </w:r>
      <w:r w:rsidR="00452285" w:rsidRPr="00E53B2E">
        <w:t xml:space="preserve"> </w:t>
      </w:r>
      <w:r>
        <w:t>testai</w:t>
      </w:r>
      <w:r w:rsidR="00452285" w:rsidRPr="00E53B2E">
        <w:t xml:space="preserve"> </w:t>
      </w:r>
      <w:r>
        <w:t>dėl auto</w:t>
      </w:r>
      <w:r w:rsidR="00452285" w:rsidRPr="00E53B2E">
        <w:t xml:space="preserve">antikūnų </w:t>
      </w:r>
      <w:r>
        <w:t>buvo neigiami</w:t>
      </w:r>
      <w:r w:rsidR="00452285" w:rsidRPr="00E53B2E">
        <w:t xml:space="preserve">, po 24 savaičių teigiami jų titrai nustatyti 11,9 % adalimumabą vartojusių pacientų ir 8,1 % placebą bei </w:t>
      </w:r>
      <w:r>
        <w:t xml:space="preserve">aktyvią </w:t>
      </w:r>
      <w:r w:rsidR="00452285" w:rsidRPr="00E53B2E">
        <w:t>kontrol</w:t>
      </w:r>
      <w:r>
        <w:t>ę</w:t>
      </w:r>
      <w:r w:rsidR="00452285" w:rsidRPr="00E53B2E">
        <w:t xml:space="preserve"> vartojusių pacientų. Visų reumatoidinio artrito ir psoriazinio artrito tyrimų metu dviems pacientams iš 3 441, vartojusio adalimumabą, pasireiškė klinikinių požymių, rodančių nauj</w:t>
      </w:r>
      <w:r>
        <w:t>ai</w:t>
      </w:r>
      <w:r w:rsidR="00452285" w:rsidRPr="00E53B2E">
        <w:t xml:space="preserve"> prasidėjusį į vilkligę panašų sindromą. Pacientų būklė nutraukus gydymą pagerėjo. Nė vienam pacientui neišsivystė vilkliginio nefrito ar centrinės nervų sistemos pažeidimo požymių.</w:t>
      </w:r>
    </w:p>
    <w:p w14:paraId="133B645C" w14:textId="77777777" w:rsidR="00452285" w:rsidRPr="00E53B2E" w:rsidRDefault="00452285" w:rsidP="0009685B">
      <w:pPr>
        <w:pStyle w:val="BodyText"/>
        <w:widowControl/>
        <w:kinsoku w:val="0"/>
        <w:overflowPunct w:val="0"/>
        <w:ind w:left="0"/>
      </w:pPr>
    </w:p>
    <w:p w14:paraId="6885E1D4" w14:textId="77777777" w:rsidR="00452285" w:rsidRPr="00E53B2E" w:rsidRDefault="00452285" w:rsidP="0009685B">
      <w:pPr>
        <w:pStyle w:val="BodyText"/>
        <w:keepNext/>
        <w:widowControl/>
        <w:kinsoku w:val="0"/>
        <w:overflowPunct w:val="0"/>
        <w:ind w:left="0"/>
      </w:pPr>
      <w:r w:rsidRPr="00E53B2E">
        <w:rPr>
          <w:i/>
          <w:iCs/>
        </w:rPr>
        <w:t>Kepenų, tulžies pūslės ir latakų sutrikimai</w:t>
      </w:r>
    </w:p>
    <w:p w14:paraId="73357BFF" w14:textId="77777777" w:rsidR="00452285" w:rsidRPr="00E53B2E" w:rsidRDefault="00452285" w:rsidP="0009685B">
      <w:pPr>
        <w:pStyle w:val="BodyText"/>
        <w:keepNext/>
        <w:widowControl/>
        <w:kinsoku w:val="0"/>
        <w:overflowPunct w:val="0"/>
        <w:ind w:left="0"/>
        <w:rPr>
          <w:i/>
          <w:iCs/>
          <w:szCs w:val="21"/>
        </w:rPr>
      </w:pPr>
    </w:p>
    <w:p w14:paraId="65E2DABF" w14:textId="77777777" w:rsidR="00452285" w:rsidRPr="00E53B2E" w:rsidRDefault="00452285" w:rsidP="0009685B">
      <w:pPr>
        <w:pStyle w:val="BodyText"/>
        <w:widowControl/>
        <w:kinsoku w:val="0"/>
        <w:overflowPunct w:val="0"/>
        <w:ind w:left="0"/>
      </w:pPr>
      <w:r w:rsidRPr="00E53B2E">
        <w:t xml:space="preserve">Kontroliuojamuose 3 fazės adalimumabo </w:t>
      </w:r>
      <w:r w:rsidR="00B325CE">
        <w:t xml:space="preserve">klinikiniuose </w:t>
      </w:r>
      <w:r w:rsidRPr="00E53B2E">
        <w:t xml:space="preserve">tyrimuose su reumatoidiniu artritu ir psoriaziniu artritu sergančiais pacientais, kurių liga kontroliuojama 4–104 savaičių laikotarpį, ALT koncentracijos padidėjimas ≥3 x VNR nustatytas 3,7 % adalimumabu gydytų pacientų ir 1,6 % kontroliniu </w:t>
      </w:r>
      <w:r w:rsidR="00B325CE">
        <w:t>metodu</w:t>
      </w:r>
      <w:r w:rsidRPr="00E53B2E">
        <w:t xml:space="preserve"> gydytų pacientų.</w:t>
      </w:r>
    </w:p>
    <w:p w14:paraId="4AEECDFE" w14:textId="77777777" w:rsidR="00452285" w:rsidRPr="00E53B2E" w:rsidRDefault="00452285" w:rsidP="0009685B">
      <w:pPr>
        <w:pStyle w:val="BodyText"/>
        <w:widowControl/>
        <w:kinsoku w:val="0"/>
        <w:overflowPunct w:val="0"/>
        <w:ind w:left="0"/>
        <w:rPr>
          <w:szCs w:val="21"/>
        </w:rPr>
      </w:pPr>
    </w:p>
    <w:p w14:paraId="466165BC" w14:textId="77777777" w:rsidR="00452285" w:rsidRPr="00E53B2E" w:rsidRDefault="00452285" w:rsidP="0009685B">
      <w:pPr>
        <w:pStyle w:val="BodyText"/>
        <w:widowControl/>
        <w:kinsoku w:val="0"/>
        <w:overflowPunct w:val="0"/>
        <w:ind w:left="0"/>
      </w:pPr>
      <w:r w:rsidRPr="00E53B2E">
        <w:t>Kontroliuojamuose 3 fazės adalimumabo tyrimuose su j</w:t>
      </w:r>
      <w:r w:rsidR="00B325CE">
        <w:t>aunatviniu</w:t>
      </w:r>
      <w:r w:rsidRPr="00E53B2E">
        <w:t xml:space="preserve"> id</w:t>
      </w:r>
      <w:r w:rsidR="00B325CE">
        <w:t>i</w:t>
      </w:r>
      <w:r w:rsidRPr="00E53B2E">
        <w:t xml:space="preserve">opatiniu poliartritu sergančiais 4–17 metų amžiaus pacientais ir su entezitu susijusiu artritu sergančiais 6–17 metų amžiaus pacientais, ALT koncentracijos padidėjimas ≥3 x VNR nustatytas 6,1 % adalimumabu gydytų pacientų ir 1,3 % kontroliniu </w:t>
      </w:r>
      <w:r w:rsidR="00B325CE">
        <w:t>metodu</w:t>
      </w:r>
      <w:r w:rsidRPr="00E53B2E">
        <w:t xml:space="preserve"> gydytų pacientų. Dauguma atvejų ALT koncentracija padidėjo kartu vartojant metotreksato. ALT koncentracijos padidėjimo ≥3 x VNR nenustatyta 3 fazės adalimumabo tyrimuose su jaunatviniu idiopatiniu poliartritu sergančiais nuo 2 iki &lt;4 metų amžiaus pacientais.</w:t>
      </w:r>
    </w:p>
    <w:p w14:paraId="2188BCAF" w14:textId="77777777" w:rsidR="00452285" w:rsidRPr="00E53B2E" w:rsidRDefault="00452285" w:rsidP="0009685B">
      <w:pPr>
        <w:pStyle w:val="BodyText"/>
        <w:widowControl/>
        <w:kinsoku w:val="0"/>
        <w:overflowPunct w:val="0"/>
        <w:ind w:left="0"/>
      </w:pPr>
    </w:p>
    <w:p w14:paraId="15BB41D2" w14:textId="77777777" w:rsidR="00452285" w:rsidRPr="00E53B2E" w:rsidRDefault="00452285" w:rsidP="0009685B">
      <w:pPr>
        <w:pStyle w:val="BodyText"/>
        <w:widowControl/>
        <w:kinsoku w:val="0"/>
        <w:overflowPunct w:val="0"/>
        <w:ind w:left="0"/>
      </w:pPr>
      <w:r w:rsidRPr="00E53B2E">
        <w:t xml:space="preserve">Kontroliuojamuose 3 fazės adalimumabo tyrimuose su Krono liga ir opiniu kolitu sergančiais pacientai, kurių liga kontroliuojama 4–52 savaičių laikotarpį, ALT padidėjimas ≥3 x VNR nustatytas 0,9 % adalimumabu gydytų pacientų ir 0,9 % kontroliniu </w:t>
      </w:r>
      <w:r w:rsidR="0039760B">
        <w:t>metodu</w:t>
      </w:r>
      <w:r w:rsidRPr="00E53B2E">
        <w:t xml:space="preserve"> gydytų pacientų.</w:t>
      </w:r>
    </w:p>
    <w:p w14:paraId="4BD8CA43" w14:textId="77777777" w:rsidR="00B60C60" w:rsidRPr="00E53B2E" w:rsidRDefault="00B60C60" w:rsidP="0009685B">
      <w:pPr>
        <w:pStyle w:val="BodyText"/>
        <w:widowControl/>
        <w:kinsoku w:val="0"/>
        <w:overflowPunct w:val="0"/>
        <w:ind w:left="0"/>
      </w:pPr>
    </w:p>
    <w:p w14:paraId="56D4564A" w14:textId="77777777" w:rsidR="00452285" w:rsidRPr="00E53B2E" w:rsidRDefault="00452285" w:rsidP="0009685B">
      <w:pPr>
        <w:pStyle w:val="BodyText"/>
        <w:widowControl/>
        <w:kinsoku w:val="0"/>
        <w:overflowPunct w:val="0"/>
        <w:ind w:left="0"/>
      </w:pPr>
      <w:r w:rsidRPr="00E53B2E">
        <w:t>3 fazės adalimumabo tyrim</w:t>
      </w:r>
      <w:r w:rsidR="0039760B">
        <w:t>e</w:t>
      </w:r>
      <w:r w:rsidRPr="00E53B2E">
        <w:t xml:space="preserve"> su </w:t>
      </w:r>
      <w:r w:rsidR="0039760B">
        <w:t>vaikais</w:t>
      </w:r>
      <w:r w:rsidRPr="00E53B2E">
        <w:t xml:space="preserve">, sergančiais Krono liga, </w:t>
      </w:r>
      <w:r w:rsidR="0039760B">
        <w:t xml:space="preserve">kurio metu </w:t>
      </w:r>
      <w:r w:rsidRPr="00E53B2E">
        <w:t xml:space="preserve">vertintas dviejų pagal kūno </w:t>
      </w:r>
      <w:r w:rsidR="0039760B">
        <w:t>svorį</w:t>
      </w:r>
      <w:r w:rsidRPr="00E53B2E">
        <w:t xml:space="preserve"> pritaikytų palaikomųjų dozių gydymo režimų saugumas ir veiksmingumas po pagal kūno </w:t>
      </w:r>
      <w:r w:rsidR="0039760B">
        <w:t>svorį</w:t>
      </w:r>
      <w:r w:rsidRPr="00E53B2E">
        <w:t xml:space="preserve"> pritaikyto į</w:t>
      </w:r>
      <w:r w:rsidR="0039760B">
        <w:t>vadinio</w:t>
      </w:r>
      <w:r w:rsidRPr="00E53B2E">
        <w:t xml:space="preserve"> gydymo, trukusio iki 52 savaičių, ALT ≥3 x VNR </w:t>
      </w:r>
      <w:r w:rsidR="0039760B">
        <w:t xml:space="preserve">padidėjo </w:t>
      </w:r>
      <w:r w:rsidRPr="00E53B2E">
        <w:t>2,6 %</w:t>
      </w:r>
      <w:r w:rsidR="0090603C" w:rsidRPr="00E53B2E">
        <w:t> </w:t>
      </w:r>
      <w:r w:rsidRPr="00E53B2E">
        <w:t>(5 iš 192) pacientų, 4 iš kurių pradinio vertinimo metu kartu vartojo imunosupresantų.</w:t>
      </w:r>
    </w:p>
    <w:p w14:paraId="2AFF2894" w14:textId="77777777" w:rsidR="00452285" w:rsidRPr="00E53B2E" w:rsidRDefault="00452285" w:rsidP="0009685B">
      <w:pPr>
        <w:pStyle w:val="BodyText"/>
        <w:widowControl/>
        <w:kinsoku w:val="0"/>
        <w:overflowPunct w:val="0"/>
        <w:ind w:left="0"/>
        <w:rPr>
          <w:szCs w:val="21"/>
        </w:rPr>
      </w:pPr>
    </w:p>
    <w:p w14:paraId="19C48B7C" w14:textId="77777777" w:rsidR="00452285" w:rsidRPr="00E53B2E" w:rsidRDefault="00452285" w:rsidP="0009685B">
      <w:pPr>
        <w:pStyle w:val="BodyText"/>
        <w:widowControl/>
        <w:kinsoku w:val="0"/>
        <w:overflowPunct w:val="0"/>
        <w:ind w:left="0"/>
      </w:pPr>
      <w:r w:rsidRPr="00E53B2E">
        <w:t xml:space="preserve">Kontroliuojamuose 3 fazės adalimumabo </w:t>
      </w:r>
      <w:r w:rsidR="0039760B">
        <w:t xml:space="preserve">klinikiniuose </w:t>
      </w:r>
      <w:r w:rsidRPr="00E53B2E">
        <w:t xml:space="preserve">tyrimuose su plokšteline psoriaze sergančiais pacientais, </w:t>
      </w:r>
      <w:r w:rsidR="0039760B">
        <w:t>kai tyrimo palyginamasis laikotarpis truko</w:t>
      </w:r>
      <w:r w:rsidRPr="00E53B2E">
        <w:t xml:space="preserve"> 12–24 savaičių, ALT </w:t>
      </w:r>
      <w:r w:rsidR="0039760B">
        <w:t>aktyvumo</w:t>
      </w:r>
      <w:r w:rsidRPr="00E53B2E">
        <w:t xml:space="preserve"> padidėjimas ≥3 x VNR nustatytas 1,8 % adalimumabu gydytų pacientų ir 1,8 % </w:t>
      </w:r>
      <w:r w:rsidR="0039760B" w:rsidRPr="00796CEA">
        <w:t>palyginamuoju metodu</w:t>
      </w:r>
      <w:r w:rsidR="0039760B">
        <w:t xml:space="preserve"> </w:t>
      </w:r>
      <w:r w:rsidRPr="00E53B2E">
        <w:t>gydytų pacientų.</w:t>
      </w:r>
    </w:p>
    <w:p w14:paraId="2427E618" w14:textId="77777777" w:rsidR="00452285" w:rsidRPr="00E53B2E" w:rsidRDefault="00452285" w:rsidP="0009685B">
      <w:pPr>
        <w:pStyle w:val="BodyText"/>
        <w:widowControl/>
        <w:kinsoku w:val="0"/>
        <w:overflowPunct w:val="0"/>
        <w:ind w:left="0"/>
        <w:rPr>
          <w:szCs w:val="21"/>
        </w:rPr>
      </w:pPr>
    </w:p>
    <w:p w14:paraId="29B2FC97" w14:textId="77777777" w:rsidR="00452285" w:rsidRPr="00E53B2E" w:rsidRDefault="00452285" w:rsidP="0009685B">
      <w:pPr>
        <w:pStyle w:val="BodyText"/>
        <w:widowControl/>
        <w:kinsoku w:val="0"/>
        <w:overflowPunct w:val="0"/>
        <w:ind w:left="0"/>
      </w:pPr>
      <w:r w:rsidRPr="00E53B2E">
        <w:t xml:space="preserve">ALT </w:t>
      </w:r>
      <w:r w:rsidR="0039760B">
        <w:t>aktyvumo</w:t>
      </w:r>
      <w:r w:rsidRPr="00E53B2E">
        <w:t xml:space="preserve"> padidėjimo ≥3 x VNR nenustatyta 3 fazės adalimumabo tyrimuose su plokšteline psoriaze sergančiais pacientais vaikais.</w:t>
      </w:r>
    </w:p>
    <w:p w14:paraId="5290E679" w14:textId="77777777" w:rsidR="00452285" w:rsidRPr="00E53B2E" w:rsidRDefault="00452285" w:rsidP="0009685B">
      <w:pPr>
        <w:pStyle w:val="BodyText"/>
        <w:widowControl/>
        <w:kinsoku w:val="0"/>
        <w:overflowPunct w:val="0"/>
        <w:ind w:left="0"/>
      </w:pPr>
    </w:p>
    <w:p w14:paraId="1BE6A3F3" w14:textId="77777777" w:rsidR="00452285" w:rsidRPr="00E53B2E" w:rsidRDefault="00452285" w:rsidP="0009685B">
      <w:pPr>
        <w:pStyle w:val="BodyText"/>
        <w:widowControl/>
        <w:kinsoku w:val="0"/>
        <w:overflowPunct w:val="0"/>
        <w:ind w:left="0"/>
      </w:pPr>
      <w:r w:rsidRPr="00E53B2E">
        <w:t>Kontroliuojamuose adalimumabo tyrimuose (kur pradinė dozė buvo 80 mg 0-inę savaitę, paskui skirta po 40 mg kas antrą savaitę pradedant nuo 1-osios savaitės) uveitu sergantiems suaugusiems pacientams, iki 80 savaičių vartojusiems adalimumabą arba placebą, ekspozicijos medianai esant atitinkamai 166,5 </w:t>
      </w:r>
      <w:r w:rsidR="0039760B">
        <w:t>dienos</w:t>
      </w:r>
      <w:r w:rsidRPr="00E53B2E">
        <w:t xml:space="preserve"> ir 105,0 </w:t>
      </w:r>
      <w:r w:rsidR="0039760B">
        <w:t>dienos</w:t>
      </w:r>
      <w:r w:rsidRPr="00E53B2E">
        <w:t xml:space="preserve">, </w:t>
      </w:r>
      <w:r w:rsidR="0039760B">
        <w:t xml:space="preserve">nustatytas </w:t>
      </w:r>
      <w:r w:rsidRPr="00E53B2E">
        <w:t>ALT padidėjimas ≥3 </w:t>
      </w:r>
      <w:r w:rsidR="0039760B">
        <w:t>kartus viršijantis viršutinę normos ribą,</w:t>
      </w:r>
      <w:r w:rsidRPr="00E53B2E">
        <w:t xml:space="preserve"> 2,4 % adalimumabu gydytų pacientų ir 2,4 % pacientų</w:t>
      </w:r>
      <w:r w:rsidR="00077715">
        <w:t xml:space="preserve"> iš kontrolinės grupės</w:t>
      </w:r>
      <w:r w:rsidRPr="00E53B2E">
        <w:t>.</w:t>
      </w:r>
    </w:p>
    <w:p w14:paraId="7A2C5BA5" w14:textId="77777777" w:rsidR="00452285" w:rsidRPr="00E53B2E" w:rsidRDefault="00452285" w:rsidP="0009685B">
      <w:pPr>
        <w:pStyle w:val="BodyText"/>
        <w:widowControl/>
        <w:kinsoku w:val="0"/>
        <w:overflowPunct w:val="0"/>
        <w:ind w:left="0"/>
      </w:pPr>
    </w:p>
    <w:p w14:paraId="12C4B5E4" w14:textId="77777777" w:rsidR="00452285" w:rsidRPr="00E53B2E" w:rsidRDefault="00077715" w:rsidP="0009685B">
      <w:pPr>
        <w:pStyle w:val="BodyText"/>
        <w:widowControl/>
        <w:kinsoku w:val="0"/>
        <w:overflowPunct w:val="0"/>
        <w:ind w:left="0"/>
      </w:pPr>
      <w:r>
        <w:t>Visų</w:t>
      </w:r>
      <w:r w:rsidR="00452285" w:rsidRPr="00E53B2E">
        <w:t xml:space="preserve"> indikacijų klinikiniuose tyrimuose dalyvavusiems pacientams nustatytas ALT padidėjimas buvo </w:t>
      </w:r>
      <w:r>
        <w:t xml:space="preserve">be </w:t>
      </w:r>
      <w:r w:rsidR="00452285" w:rsidRPr="00E53B2E">
        <w:t>simptom</w:t>
      </w:r>
      <w:r>
        <w:t>ų</w:t>
      </w:r>
      <w:r w:rsidR="00452285" w:rsidRPr="00E53B2E">
        <w:t>, beveik visais atvejais laikinas ir tęsiant gydymą išnyko. Visgi poregistraciniu laikotarpiu gauta pranešimų apie adalimumabą vartojantiems pacientams išsivysčiusį kepenų nepakankamumą ir ne tokius sunkius kepenų funkcijos sutrikimus, kurie gali pasireikšti prieš kepenų nepakankamumą, pvz., hepatitą, įskaitant autoimuninį hepatitą.</w:t>
      </w:r>
    </w:p>
    <w:p w14:paraId="1F82A381" w14:textId="77777777" w:rsidR="00452285" w:rsidRPr="00E53B2E" w:rsidRDefault="00452285" w:rsidP="0009685B">
      <w:pPr>
        <w:pStyle w:val="BodyText"/>
        <w:widowControl/>
        <w:kinsoku w:val="0"/>
        <w:overflowPunct w:val="0"/>
        <w:ind w:left="0"/>
      </w:pPr>
    </w:p>
    <w:p w14:paraId="71C73DC3" w14:textId="77777777" w:rsidR="00452285" w:rsidRPr="00E53B2E" w:rsidRDefault="00452285" w:rsidP="0009685B">
      <w:pPr>
        <w:pStyle w:val="BodyText"/>
        <w:keepNext/>
        <w:widowControl/>
        <w:kinsoku w:val="0"/>
        <w:overflowPunct w:val="0"/>
        <w:ind w:left="0"/>
      </w:pPr>
      <w:r w:rsidRPr="00E53B2E">
        <w:rPr>
          <w:u w:val="single"/>
        </w:rPr>
        <w:t>Kartu skiriamas gydymas azatioprinu / 6-merkaptopurinu</w:t>
      </w:r>
    </w:p>
    <w:p w14:paraId="039960FF" w14:textId="77777777" w:rsidR="00452285" w:rsidRPr="00E53B2E" w:rsidRDefault="00452285" w:rsidP="0009685B">
      <w:pPr>
        <w:pStyle w:val="BodyText"/>
        <w:keepNext/>
        <w:widowControl/>
        <w:kinsoku w:val="0"/>
        <w:overflowPunct w:val="0"/>
        <w:ind w:left="0"/>
      </w:pPr>
    </w:p>
    <w:p w14:paraId="2E2AD38E" w14:textId="77777777" w:rsidR="00452285" w:rsidRPr="00E53B2E" w:rsidRDefault="00452285" w:rsidP="00054A92">
      <w:pPr>
        <w:pStyle w:val="BodyText"/>
        <w:widowControl/>
        <w:kinsoku w:val="0"/>
        <w:overflowPunct w:val="0"/>
        <w:ind w:left="0"/>
      </w:pPr>
      <w:r w:rsidRPr="00E53B2E">
        <w:t xml:space="preserve">Suaugusiųjų Krono ligos tyrimai parodė, kad skiriant </w:t>
      </w:r>
      <w:r w:rsidR="00077715">
        <w:t>kombinuotą</w:t>
      </w:r>
      <w:r w:rsidRPr="00E53B2E">
        <w:t xml:space="preserve"> gydymą adalimumabu kartu su azatioprinu / 6-merkaptopurinu, su piktybinėmis ligomis ir sunkiomis infekcijomis susijusių nepageidaujamų reakcijų pasireiškė dažniau, nei vartojant vien adalimumabą.</w:t>
      </w:r>
    </w:p>
    <w:p w14:paraId="3C02BBEA" w14:textId="77777777" w:rsidR="00452285" w:rsidRPr="00E53B2E" w:rsidRDefault="00452285" w:rsidP="0009685B">
      <w:pPr>
        <w:pStyle w:val="BodyText"/>
        <w:widowControl/>
        <w:kinsoku w:val="0"/>
        <w:overflowPunct w:val="0"/>
        <w:ind w:left="0"/>
      </w:pPr>
    </w:p>
    <w:p w14:paraId="4FEFC4DE" w14:textId="77777777" w:rsidR="00452285" w:rsidRPr="00E53B2E" w:rsidRDefault="00452285" w:rsidP="0009685B">
      <w:pPr>
        <w:pStyle w:val="BodyText"/>
        <w:keepNext/>
        <w:widowControl/>
        <w:kinsoku w:val="0"/>
        <w:overflowPunct w:val="0"/>
        <w:ind w:left="0"/>
      </w:pPr>
      <w:r w:rsidRPr="00E53B2E">
        <w:rPr>
          <w:u w:val="single"/>
        </w:rPr>
        <w:t>Pranešimas apie įtariamas nepageidaujamas reakcijas</w:t>
      </w:r>
    </w:p>
    <w:p w14:paraId="3C604FB7" w14:textId="77777777" w:rsidR="00452285" w:rsidRPr="00E53B2E" w:rsidRDefault="00452285" w:rsidP="0009685B">
      <w:pPr>
        <w:pStyle w:val="BodyText"/>
        <w:keepNext/>
        <w:widowControl/>
        <w:kinsoku w:val="0"/>
        <w:overflowPunct w:val="0"/>
        <w:ind w:left="0"/>
      </w:pPr>
    </w:p>
    <w:p w14:paraId="55DEFBDE" w14:textId="043AE0EA" w:rsidR="00452285" w:rsidRPr="00E53B2E" w:rsidRDefault="00452285" w:rsidP="0009685B">
      <w:pPr>
        <w:pStyle w:val="BodyText"/>
        <w:widowControl/>
        <w:kinsoku w:val="0"/>
        <w:overflowPunct w:val="0"/>
        <w:ind w:left="0"/>
        <w:rPr>
          <w:color w:val="000000"/>
        </w:rPr>
      </w:pPr>
      <w:r w:rsidRPr="00E53B2E">
        <w:t>Svarbu pranešti apie įtariamas nepageidaujamas reakcijas po vaistinio preparato registracijos</w:t>
      </w:r>
      <w:r w:rsidR="00F07229" w:rsidRPr="00E53B2E">
        <w:t>, nes t</w:t>
      </w:r>
      <w:r w:rsidRPr="00E53B2E">
        <w:t xml:space="preserve">ai leidžia nuolat stebėti vaistinio preparato naudos ir rizikos santykį. Sveikatos priežiūros specialistai turi pranešti apie bet kokias įtariamas nepageidaujamas reakcijas naudodamiesi </w:t>
      </w:r>
      <w:r w:rsidR="005D108F">
        <w:fldChar w:fldCharType="begin"/>
      </w:r>
      <w:r w:rsidR="005D108F">
        <w:instrText>HYPERLINK "http://www.ema.europa.eu/docs/en_GB/document_library/Template_or_form/2013/03/WC500139752.doc"</w:instrText>
      </w:r>
      <w:r w:rsidR="005D108F">
        <w:fldChar w:fldCharType="separate"/>
      </w:r>
      <w:r w:rsidR="005D108F" w:rsidRPr="00195B08">
        <w:rPr>
          <w:rStyle w:val="Hyperlink"/>
          <w:highlight w:val="lightGray"/>
        </w:rPr>
        <w:t>V priede</w:t>
      </w:r>
      <w:r w:rsidR="005D108F">
        <w:rPr>
          <w:rStyle w:val="Hyperlink"/>
          <w:highlight w:val="lightGray"/>
        </w:rPr>
        <w:fldChar w:fldCharType="end"/>
      </w:r>
      <w:r w:rsidRPr="00195B08">
        <w:rPr>
          <w:color w:val="000000"/>
          <w:highlight w:val="lightGray"/>
        </w:rPr>
        <w:t xml:space="preserve"> </w:t>
      </w:r>
      <w:r w:rsidRPr="00195B08">
        <w:rPr>
          <w:highlight w:val="lightGray"/>
        </w:rPr>
        <w:t>nurodyta nacionaline pranešimo sistema</w:t>
      </w:r>
      <w:r w:rsidRPr="00E53B2E">
        <w:rPr>
          <w:color w:val="000000"/>
        </w:rPr>
        <w:t>.</w:t>
      </w:r>
    </w:p>
    <w:p w14:paraId="66714C10" w14:textId="77777777" w:rsidR="00452285" w:rsidRPr="00E53B2E" w:rsidRDefault="00452285" w:rsidP="0009685B">
      <w:pPr>
        <w:pStyle w:val="BodyText"/>
        <w:widowControl/>
        <w:kinsoku w:val="0"/>
        <w:overflowPunct w:val="0"/>
        <w:ind w:left="0"/>
      </w:pPr>
    </w:p>
    <w:p w14:paraId="237FE88B" w14:textId="77777777" w:rsidR="00452285" w:rsidRPr="00FE60F1" w:rsidRDefault="00452285" w:rsidP="00FE60F1">
      <w:pPr>
        <w:rPr>
          <w:b/>
          <w:bCs/>
        </w:rPr>
      </w:pPr>
      <w:r w:rsidRPr="00FE60F1">
        <w:rPr>
          <w:b/>
        </w:rPr>
        <w:t>4.9</w:t>
      </w:r>
      <w:r w:rsidRPr="00FE60F1">
        <w:rPr>
          <w:b/>
        </w:rPr>
        <w:tab/>
        <w:t>Perdozavimas</w:t>
      </w:r>
    </w:p>
    <w:p w14:paraId="7D08D118" w14:textId="77777777" w:rsidR="00452285" w:rsidRPr="00E53B2E" w:rsidRDefault="00452285" w:rsidP="0009685B">
      <w:pPr>
        <w:pStyle w:val="BodyText"/>
        <w:keepNext/>
        <w:widowControl/>
        <w:kinsoku w:val="0"/>
        <w:overflowPunct w:val="0"/>
        <w:ind w:left="0"/>
        <w:rPr>
          <w:b/>
          <w:bCs/>
          <w:szCs w:val="23"/>
        </w:rPr>
      </w:pPr>
    </w:p>
    <w:p w14:paraId="564A7330" w14:textId="77777777" w:rsidR="00452285" w:rsidRPr="00E53B2E" w:rsidRDefault="00452285" w:rsidP="0009685B">
      <w:pPr>
        <w:pStyle w:val="BodyText"/>
        <w:widowControl/>
        <w:kinsoku w:val="0"/>
        <w:overflowPunct w:val="0"/>
        <w:ind w:left="0"/>
      </w:pPr>
      <w:r w:rsidRPr="00E53B2E">
        <w:t>Klinikinių tyrimų metu dozę ribojančio toksiškumo nepastebėta. Vertintos didžiausios kartotinės į veną leidžiamos 10 mg/kg dozės, kurios maždaug 15 kartų didesnės už rekomenduojamą dozę.</w:t>
      </w:r>
    </w:p>
    <w:p w14:paraId="0131E0D1" w14:textId="77777777" w:rsidR="00452285" w:rsidRPr="00E53B2E" w:rsidRDefault="00452285" w:rsidP="0009685B">
      <w:pPr>
        <w:pStyle w:val="BodyText"/>
        <w:widowControl/>
        <w:kinsoku w:val="0"/>
        <w:overflowPunct w:val="0"/>
        <w:ind w:left="0"/>
      </w:pPr>
    </w:p>
    <w:p w14:paraId="718A665F" w14:textId="77777777" w:rsidR="00D51DC6" w:rsidRPr="00E53B2E" w:rsidRDefault="00D51DC6" w:rsidP="0009685B">
      <w:pPr>
        <w:pStyle w:val="BodyText"/>
        <w:widowControl/>
        <w:kinsoku w:val="0"/>
        <w:overflowPunct w:val="0"/>
        <w:ind w:left="0"/>
      </w:pPr>
    </w:p>
    <w:p w14:paraId="65865068" w14:textId="77777777" w:rsidR="00264096" w:rsidRPr="00FE60F1" w:rsidRDefault="00934142" w:rsidP="00C0391A">
      <w:pPr>
        <w:keepNext/>
        <w:keepLines/>
        <w:widowControl w:val="0"/>
        <w:rPr>
          <w:b/>
          <w:bCs/>
        </w:rPr>
      </w:pPr>
      <w:r w:rsidRPr="00FE60F1">
        <w:rPr>
          <w:b/>
        </w:rPr>
        <w:t>5.</w:t>
      </w:r>
      <w:r w:rsidRPr="00FE60F1">
        <w:rPr>
          <w:b/>
        </w:rPr>
        <w:tab/>
      </w:r>
      <w:r w:rsidR="00264096" w:rsidRPr="00FE60F1">
        <w:rPr>
          <w:b/>
        </w:rPr>
        <w:t>FARMAKOLOGINĖS SAVYBĖS</w:t>
      </w:r>
    </w:p>
    <w:p w14:paraId="6CC7A1EF" w14:textId="77777777" w:rsidR="00264096" w:rsidRPr="00E53B2E" w:rsidRDefault="00264096" w:rsidP="00C0391A">
      <w:pPr>
        <w:pStyle w:val="BodyText"/>
        <w:keepNext/>
        <w:keepLines/>
        <w:kinsoku w:val="0"/>
        <w:overflowPunct w:val="0"/>
        <w:ind w:left="0"/>
        <w:rPr>
          <w:b/>
          <w:bCs/>
        </w:rPr>
      </w:pPr>
    </w:p>
    <w:p w14:paraId="419C4D34" w14:textId="77777777" w:rsidR="00264096" w:rsidRPr="00FE60F1" w:rsidRDefault="00934142" w:rsidP="00C0391A">
      <w:pPr>
        <w:keepNext/>
        <w:keepLines/>
        <w:widowControl w:val="0"/>
        <w:rPr>
          <w:b/>
        </w:rPr>
      </w:pPr>
      <w:r w:rsidRPr="00FE60F1">
        <w:rPr>
          <w:b/>
        </w:rPr>
        <w:t>5.1</w:t>
      </w:r>
      <w:r w:rsidRPr="00FE60F1">
        <w:rPr>
          <w:b/>
        </w:rPr>
        <w:tab/>
      </w:r>
      <w:r w:rsidR="00264096" w:rsidRPr="00FE60F1">
        <w:rPr>
          <w:b/>
        </w:rPr>
        <w:t>Farmakodinaminės savybės</w:t>
      </w:r>
    </w:p>
    <w:p w14:paraId="244A95A4" w14:textId="77777777" w:rsidR="00264096" w:rsidRPr="00E53B2E" w:rsidRDefault="00264096" w:rsidP="006271A6">
      <w:pPr>
        <w:pStyle w:val="BodyText"/>
        <w:keepNext/>
        <w:widowControl/>
        <w:kinsoku w:val="0"/>
        <w:overflowPunct w:val="0"/>
        <w:ind w:left="0"/>
        <w:rPr>
          <w:b/>
          <w:bCs/>
        </w:rPr>
      </w:pPr>
    </w:p>
    <w:p w14:paraId="5C5B6E92" w14:textId="77777777" w:rsidR="00264096" w:rsidRPr="00E53B2E" w:rsidRDefault="00264096" w:rsidP="006271A6">
      <w:pPr>
        <w:pStyle w:val="BodyText"/>
        <w:keepNext/>
        <w:widowControl/>
        <w:kinsoku w:val="0"/>
        <w:overflowPunct w:val="0"/>
        <w:ind w:left="0"/>
      </w:pPr>
      <w:r w:rsidRPr="00E53B2E">
        <w:t xml:space="preserve">Farmakoterapinė grupė – imunosupresantai, navikų nekrozės faktoriaus alfa (angl. </w:t>
      </w:r>
      <w:r w:rsidRPr="00E53B2E">
        <w:rPr>
          <w:i/>
          <w:iCs/>
        </w:rPr>
        <w:t>Tumour Necrosis Factor alpha</w:t>
      </w:r>
      <w:r w:rsidRPr="00E53B2E">
        <w:t>, TNF-α) inhibitoriai. ATC kodas – L04AB04</w:t>
      </w:r>
    </w:p>
    <w:p w14:paraId="3AADC782" w14:textId="77777777" w:rsidR="00E56A72" w:rsidRPr="00E53B2E" w:rsidRDefault="00E56A72" w:rsidP="0009685B">
      <w:pPr>
        <w:pStyle w:val="BodyText"/>
        <w:widowControl/>
        <w:kinsoku w:val="0"/>
        <w:overflowPunct w:val="0"/>
        <w:ind w:left="0"/>
      </w:pPr>
    </w:p>
    <w:p w14:paraId="37CB925B" w14:textId="61D319D8" w:rsidR="00264096" w:rsidRPr="00E53B2E" w:rsidRDefault="006A1144" w:rsidP="0009685B">
      <w:pPr>
        <w:pStyle w:val="BodyText"/>
        <w:widowControl/>
        <w:kinsoku w:val="0"/>
        <w:overflowPunct w:val="0"/>
        <w:ind w:left="0"/>
      </w:pPr>
      <w:r w:rsidRPr="007B6F5D">
        <w:t xml:space="preserve">Amsparity yra panašus biologinis vaistinis preparatas. Išsami informacija pateikiama Europos vaistų agentūros tinklalapyje: </w:t>
      </w:r>
      <w:r w:rsidR="00B72CCF">
        <w:fldChar w:fldCharType="begin"/>
      </w:r>
      <w:r w:rsidR="00B72CCF">
        <w:instrText>HYPERLINK "https://www.ema.europa.eu"</w:instrText>
      </w:r>
      <w:r w:rsidR="00B72CCF">
        <w:fldChar w:fldCharType="separate"/>
      </w:r>
      <w:r w:rsidR="00B72CCF" w:rsidRPr="003D7320">
        <w:rPr>
          <w:rStyle w:val="Hyperlink"/>
        </w:rPr>
        <w:t>https://www.ema.europa.eu</w:t>
      </w:r>
      <w:r w:rsidR="00B72CCF">
        <w:rPr>
          <w:rStyle w:val="Hyperlink"/>
          <w:lang w:val="en-GB"/>
        </w:rPr>
        <w:fldChar w:fldCharType="end"/>
      </w:r>
      <w:r w:rsidRPr="007B6F5D">
        <w:t>.</w:t>
      </w:r>
    </w:p>
    <w:p w14:paraId="17BA7584" w14:textId="77777777" w:rsidR="00E56A72" w:rsidRPr="00E53B2E" w:rsidRDefault="00E56A72" w:rsidP="0009685B">
      <w:pPr>
        <w:pStyle w:val="BodyText"/>
        <w:widowControl/>
        <w:kinsoku w:val="0"/>
        <w:overflowPunct w:val="0"/>
        <w:ind w:left="0"/>
      </w:pPr>
    </w:p>
    <w:p w14:paraId="673B153A" w14:textId="77777777" w:rsidR="00264096" w:rsidRPr="00E53B2E" w:rsidRDefault="00264096" w:rsidP="00195B08">
      <w:pPr>
        <w:pStyle w:val="BodyText"/>
        <w:keepNext/>
        <w:keepLines/>
        <w:widowControl/>
        <w:kinsoku w:val="0"/>
        <w:overflowPunct w:val="0"/>
        <w:ind w:left="0"/>
      </w:pPr>
      <w:r w:rsidRPr="00E53B2E">
        <w:rPr>
          <w:u w:val="single"/>
        </w:rPr>
        <w:t>Veikimo mechanizmas</w:t>
      </w:r>
    </w:p>
    <w:p w14:paraId="60AA4ED3" w14:textId="77777777" w:rsidR="00264096" w:rsidRPr="00E53B2E" w:rsidRDefault="00264096" w:rsidP="00195B08">
      <w:pPr>
        <w:pStyle w:val="BodyText"/>
        <w:keepNext/>
        <w:keepLines/>
        <w:widowControl/>
        <w:kinsoku w:val="0"/>
        <w:overflowPunct w:val="0"/>
        <w:ind w:left="0"/>
      </w:pPr>
    </w:p>
    <w:p w14:paraId="009EDF0E" w14:textId="77777777" w:rsidR="00264096" w:rsidRPr="00E53B2E" w:rsidRDefault="00264096" w:rsidP="0009685B">
      <w:pPr>
        <w:pStyle w:val="BodyText"/>
        <w:widowControl/>
        <w:kinsoku w:val="0"/>
        <w:overflowPunct w:val="0"/>
        <w:ind w:left="0"/>
      </w:pPr>
      <w:r w:rsidRPr="00E53B2E">
        <w:t xml:space="preserve">Adalimumabas </w:t>
      </w:r>
      <w:r w:rsidR="00077715">
        <w:t>specifiškai</w:t>
      </w:r>
      <w:r w:rsidRPr="00E53B2E">
        <w:t xml:space="preserve"> jungiasi prie TNF ir neutralizuoja jo biologinę funkciją blokuodamas sąveiką su p55 ir p75 ląstelių paviršiaus TNF receptoriais.</w:t>
      </w:r>
    </w:p>
    <w:p w14:paraId="69DFCCDD" w14:textId="77777777" w:rsidR="00264096" w:rsidRPr="00E53B2E" w:rsidRDefault="00264096" w:rsidP="0009685B">
      <w:pPr>
        <w:pStyle w:val="BodyText"/>
        <w:widowControl/>
        <w:kinsoku w:val="0"/>
        <w:overflowPunct w:val="0"/>
        <w:ind w:left="0"/>
      </w:pPr>
    </w:p>
    <w:p w14:paraId="49C31DA4" w14:textId="77777777" w:rsidR="00264096" w:rsidRPr="00E53B2E" w:rsidRDefault="00264096" w:rsidP="00B05032">
      <w:pPr>
        <w:pStyle w:val="BodyText"/>
        <w:widowControl/>
        <w:kinsoku w:val="0"/>
        <w:overflowPunct w:val="0"/>
        <w:ind w:left="0"/>
      </w:pPr>
      <w:r w:rsidRPr="00E53B2E">
        <w:t>Adalimumabas taip pat moduliuoja biologinį atsaką, kurį sukelia ar reguliuoja TNF, pvz., adhezijos molekulių, dėl kurių vyksta leukocitų migracija (ELAM-1, VCAM-1 ir ICAM-1, kai IC</w:t>
      </w:r>
      <w:r w:rsidRPr="0023189E">
        <w:rPr>
          <w:vertAlign w:val="subscript"/>
        </w:rPr>
        <w:t>50</w:t>
      </w:r>
      <w:r w:rsidRPr="00077715">
        <w:t xml:space="preserve"> </w:t>
      </w:r>
      <w:r w:rsidRPr="00E53B2E">
        <w:t>siekia 0,1–0,2 nM), koncentracijos kitimus.</w:t>
      </w:r>
    </w:p>
    <w:p w14:paraId="5D54FC56" w14:textId="77777777" w:rsidR="00264096" w:rsidRPr="00E53B2E" w:rsidRDefault="00264096" w:rsidP="00D92F38">
      <w:pPr>
        <w:pStyle w:val="BodyText"/>
        <w:widowControl/>
        <w:kinsoku w:val="0"/>
        <w:overflowPunct w:val="0"/>
        <w:ind w:left="0"/>
      </w:pPr>
    </w:p>
    <w:p w14:paraId="20614E54" w14:textId="77777777" w:rsidR="00264096" w:rsidRPr="00E53B2E" w:rsidRDefault="00264096" w:rsidP="00B05032">
      <w:pPr>
        <w:pStyle w:val="BodyText"/>
        <w:keepNext/>
        <w:widowControl/>
        <w:kinsoku w:val="0"/>
        <w:overflowPunct w:val="0"/>
        <w:ind w:left="0"/>
      </w:pPr>
      <w:r w:rsidRPr="00E53B2E">
        <w:rPr>
          <w:u w:val="single"/>
        </w:rPr>
        <w:t>Farmakodinaminis poveikis</w:t>
      </w:r>
    </w:p>
    <w:p w14:paraId="5006B33F" w14:textId="77777777" w:rsidR="00264096" w:rsidRPr="00E53B2E" w:rsidRDefault="00264096" w:rsidP="0009685B">
      <w:pPr>
        <w:pStyle w:val="BodyText"/>
        <w:keepNext/>
        <w:widowControl/>
        <w:kinsoku w:val="0"/>
        <w:overflowPunct w:val="0"/>
        <w:ind w:left="0"/>
      </w:pPr>
    </w:p>
    <w:p w14:paraId="2C1763B6" w14:textId="77777777" w:rsidR="00264096" w:rsidRPr="00E53B2E" w:rsidRDefault="00264096" w:rsidP="00D51DC6">
      <w:pPr>
        <w:pStyle w:val="BodyText"/>
        <w:widowControl/>
        <w:kinsoku w:val="0"/>
        <w:overflowPunct w:val="0"/>
        <w:ind w:left="0"/>
      </w:pPr>
      <w:r w:rsidRPr="00E53B2E">
        <w:t xml:space="preserve">Po gydymo adalimumabu stebėtas spartus ūminės fazės uždegimo </w:t>
      </w:r>
      <w:r w:rsidRPr="007B6F5D">
        <w:t>rodiklių (</w:t>
      </w:r>
      <w:r w:rsidRPr="00E53B2E">
        <w:t>C reaktyviojo baltymo [CRB] ir eritrocitų nusėdimo greičio [ENG]) bei serumo citokinų (IL-6) kiekio mažėjimas, palyginti su lygiu, nustatytu reumatoidiniu artritu sergantiems pacientams pradinio vertinimo metu. Suvartojus adalimumabo, serume taip pat sumažėjo matrikso metaloproteinazių (MMP-1 ir MMP-3), sukeliančių audinių remodeliavimą, dėl kurio vyksta kremzlės destrukcija. Adalimumabu gydomiems pacientams paprastai pagerėja hematologiniai lėtinio uždegimo požymiai.</w:t>
      </w:r>
    </w:p>
    <w:p w14:paraId="1858FF35" w14:textId="77777777" w:rsidR="00264096" w:rsidRPr="00E53B2E" w:rsidRDefault="00264096" w:rsidP="0009685B">
      <w:pPr>
        <w:pStyle w:val="BodyText"/>
        <w:widowControl/>
        <w:kinsoku w:val="0"/>
        <w:overflowPunct w:val="0"/>
        <w:ind w:left="0"/>
      </w:pPr>
    </w:p>
    <w:p w14:paraId="29434FAC" w14:textId="77777777" w:rsidR="00264096" w:rsidRPr="00E53B2E" w:rsidRDefault="00264096" w:rsidP="0009685B">
      <w:pPr>
        <w:pStyle w:val="BodyText"/>
        <w:widowControl/>
        <w:kinsoku w:val="0"/>
        <w:overflowPunct w:val="0"/>
        <w:ind w:left="0"/>
      </w:pPr>
      <w:r w:rsidRPr="00E53B2E">
        <w:t>Po gydymo adalimumabu taip pat stebėtas spartus CRB koncentracijos mažėjimas jaunatviniu idiopatiniu poliartritu, Krono liga, opiniu kolitu ir supūliavusiu hidradenitu sergantiems pacientams. Krono liga sergantiems pacientams stebėtas</w:t>
      </w:r>
      <w:r w:rsidR="00077715">
        <w:t xml:space="preserve"> žarnyne esančių</w:t>
      </w:r>
      <w:r w:rsidRPr="00E53B2E">
        <w:t xml:space="preserve"> ląstelių, išskiriančių uždegimo žymenis</w:t>
      </w:r>
      <w:r w:rsidR="006C4BE5">
        <w:t>,</w:t>
      </w:r>
      <w:r w:rsidRPr="00E53B2E">
        <w:t xml:space="preserve"> </w:t>
      </w:r>
      <w:r w:rsidRPr="00E53B2E">
        <w:lastRenderedPageBreak/>
        <w:t xml:space="preserve">skaičiaus sumažėjimas, įskaitant reikšmingą TNFα </w:t>
      </w:r>
      <w:r w:rsidR="00077715">
        <w:t>išsiskyrimo</w:t>
      </w:r>
      <w:r w:rsidRPr="00E53B2E">
        <w:t xml:space="preserve"> sumažėjimą. Adalimumabu gydomiems pacientams žarnyno gleivinės endoskopiniais tyrimais rasta gleivinės gijimo požymių.</w:t>
      </w:r>
    </w:p>
    <w:p w14:paraId="165454E6" w14:textId="77777777" w:rsidR="00452285" w:rsidRPr="00E53B2E" w:rsidRDefault="00452285" w:rsidP="0009685B"/>
    <w:p w14:paraId="3C49C61C" w14:textId="77777777" w:rsidR="00264096" w:rsidRPr="00E53B2E" w:rsidRDefault="00264096" w:rsidP="0009685B">
      <w:pPr>
        <w:pStyle w:val="BodyText"/>
        <w:keepNext/>
        <w:widowControl/>
        <w:kinsoku w:val="0"/>
        <w:overflowPunct w:val="0"/>
        <w:ind w:left="0"/>
      </w:pPr>
      <w:r w:rsidRPr="00E53B2E">
        <w:rPr>
          <w:u w:val="single"/>
        </w:rPr>
        <w:t>Klinikinis veiksmingumas ir saugumas</w:t>
      </w:r>
    </w:p>
    <w:p w14:paraId="7541EFBE" w14:textId="77777777" w:rsidR="00264096" w:rsidRPr="00E53B2E" w:rsidRDefault="00264096" w:rsidP="0009685B">
      <w:pPr>
        <w:pStyle w:val="BodyText"/>
        <w:keepNext/>
        <w:widowControl/>
        <w:kinsoku w:val="0"/>
        <w:overflowPunct w:val="0"/>
        <w:ind w:left="0"/>
      </w:pPr>
    </w:p>
    <w:p w14:paraId="7D97487A" w14:textId="77777777" w:rsidR="00D2772B" w:rsidRPr="00E53B2E" w:rsidRDefault="00D2772B" w:rsidP="0009685B">
      <w:pPr>
        <w:pStyle w:val="BodyText"/>
        <w:keepNext/>
        <w:widowControl/>
        <w:kinsoku w:val="0"/>
        <w:overflowPunct w:val="0"/>
        <w:ind w:left="0"/>
      </w:pPr>
      <w:r w:rsidRPr="00E53B2E">
        <w:rPr>
          <w:i/>
          <w:iCs/>
        </w:rPr>
        <w:t>Suaugusiųjų reumatoidinis artritas</w:t>
      </w:r>
    </w:p>
    <w:p w14:paraId="2FC46549" w14:textId="77777777" w:rsidR="00D2772B" w:rsidRPr="00E53B2E" w:rsidRDefault="00D2772B" w:rsidP="0009685B">
      <w:pPr>
        <w:pStyle w:val="BodyText"/>
        <w:keepNext/>
        <w:widowControl/>
        <w:kinsoku w:val="0"/>
        <w:overflowPunct w:val="0"/>
        <w:ind w:left="0"/>
        <w:rPr>
          <w:i/>
          <w:iCs/>
          <w:szCs w:val="21"/>
        </w:rPr>
      </w:pPr>
    </w:p>
    <w:p w14:paraId="1C6E69D4" w14:textId="77777777" w:rsidR="00D2772B" w:rsidRPr="00E53B2E" w:rsidRDefault="00E56A72" w:rsidP="0009685B">
      <w:pPr>
        <w:pStyle w:val="BodyText"/>
        <w:widowControl/>
        <w:kinsoku w:val="0"/>
        <w:overflowPunct w:val="0"/>
        <w:ind w:left="0"/>
      </w:pPr>
      <w:r w:rsidRPr="00E53B2E">
        <w:t>Visų reumatoidinio artrito klinikinių tyrimų metu adalimumabas tirtas daugiau kaip 3 000 pacientų. Adalimumabo veiksmingumas ir saugumas vertinti penkiais atsitiktinių imčių, dvigubai koduotai</w:t>
      </w:r>
      <w:r w:rsidR="00FB6471">
        <w:t>s</w:t>
      </w:r>
      <w:r w:rsidRPr="00E53B2E">
        <w:t xml:space="preserve"> ir tinkamai kontroliuojamais tyrimais. Kai kurie iš jų gydyti iki 120 mėnesių.</w:t>
      </w:r>
    </w:p>
    <w:p w14:paraId="52DEA85B" w14:textId="77777777" w:rsidR="00D2772B" w:rsidRPr="00E53B2E" w:rsidRDefault="00D2772B" w:rsidP="0009685B">
      <w:pPr>
        <w:pStyle w:val="BodyText"/>
        <w:widowControl/>
        <w:kinsoku w:val="0"/>
        <w:overflowPunct w:val="0"/>
        <w:ind w:left="0"/>
      </w:pPr>
    </w:p>
    <w:p w14:paraId="42ED89B1" w14:textId="77777777" w:rsidR="00D2772B" w:rsidRPr="00E53B2E" w:rsidRDefault="0011536B" w:rsidP="0009685B">
      <w:pPr>
        <w:pStyle w:val="BodyText"/>
        <w:widowControl/>
        <w:kinsoku w:val="0"/>
        <w:overflowPunct w:val="0"/>
        <w:ind w:left="0"/>
      </w:pPr>
      <w:r>
        <w:t xml:space="preserve">I </w:t>
      </w:r>
      <w:r w:rsidR="00D2772B" w:rsidRPr="00E53B2E">
        <w:t>RA tyrimo metu tirtas 271 pacientas (≥18</w:t>
      </w:r>
      <w:r w:rsidR="0009332C" w:rsidRPr="00E53B2E">
        <w:t> </w:t>
      </w:r>
      <w:r w:rsidR="00D2772B" w:rsidRPr="00E53B2E">
        <w:t>metų), sergantis vidutinio sunkumo arba sunkiu aktyviu reumatoidiniu artritu, kuriam gydymas bent vienu ligos eigą modifikuojančiu antireumatiniu vaistu buvo ne</w:t>
      </w:r>
      <w:r w:rsidR="001D0DAF">
        <w:t>efektyvus</w:t>
      </w:r>
      <w:r w:rsidR="00D2772B" w:rsidRPr="00E53B2E">
        <w:t xml:space="preserve"> </w:t>
      </w:r>
      <w:r w:rsidR="001D0DAF">
        <w:t>bei</w:t>
      </w:r>
      <w:r w:rsidR="00D2772B" w:rsidRPr="00E53B2E">
        <w:t xml:space="preserve"> kuriam gydymas 12,5–25</w:t>
      </w:r>
      <w:r w:rsidR="0009332C" w:rsidRPr="00E53B2E">
        <w:t> </w:t>
      </w:r>
      <w:r w:rsidR="00D2772B" w:rsidRPr="00E53B2E">
        <w:t>mg metotreksato (10 mg, jeigu jo netoleravo) doz</w:t>
      </w:r>
      <w:r w:rsidR="001D0DAF">
        <w:t>e</w:t>
      </w:r>
      <w:r w:rsidR="00D2772B" w:rsidRPr="00E53B2E">
        <w:t xml:space="preserve"> kiekvieną savaitę buvo nepakankamai veiksmingas, ir kuriems metotreksato dozė buvo pastovi (10–25 mg kas savaitę). 20 mg, 40 mg arba 80 mg adalimumabo dozė arba placebas skirti kas antrą savaitę, gydymą tęsiant 24 savaites.</w:t>
      </w:r>
    </w:p>
    <w:p w14:paraId="2DC834F3" w14:textId="77777777" w:rsidR="00D2772B" w:rsidRPr="00E53B2E" w:rsidRDefault="00D2772B" w:rsidP="0009685B">
      <w:pPr>
        <w:pStyle w:val="BodyText"/>
        <w:widowControl/>
        <w:kinsoku w:val="0"/>
        <w:overflowPunct w:val="0"/>
        <w:ind w:left="0"/>
      </w:pPr>
    </w:p>
    <w:p w14:paraId="74A42C76" w14:textId="77777777" w:rsidR="00D2772B" w:rsidRPr="00E53B2E" w:rsidRDefault="001D0DAF" w:rsidP="0009685B">
      <w:pPr>
        <w:pStyle w:val="BodyText"/>
        <w:widowControl/>
        <w:kinsoku w:val="0"/>
        <w:overflowPunct w:val="0"/>
        <w:ind w:left="0"/>
      </w:pPr>
      <w:r>
        <w:t xml:space="preserve">II </w:t>
      </w:r>
      <w:r w:rsidR="00D2772B" w:rsidRPr="00E53B2E">
        <w:t>RA tyrimo metu vertinti 544 pacientai (≥18</w:t>
      </w:r>
      <w:r w:rsidR="0009332C" w:rsidRPr="00E53B2E">
        <w:t> </w:t>
      </w:r>
      <w:r w:rsidR="00D2772B" w:rsidRPr="00E53B2E">
        <w:t>metų), sirgę vidutinio sunkumo arba sunkiu aktyviu reumatoidiniu artritu, kuriems gydymas bent vienu ligos eigą modifikuojančiu antireumatiniu vaistu buvo ne</w:t>
      </w:r>
      <w:r>
        <w:t>efektyvus</w:t>
      </w:r>
      <w:r w:rsidR="00D2772B" w:rsidRPr="00E53B2E">
        <w:t>. 20 mg arba 40 mg adalimumabo dozė leista po oda kas antrą savaitę pakaitomis su placebu k</w:t>
      </w:r>
      <w:r w:rsidR="006D4830">
        <w:t>as antrą savaitę</w:t>
      </w:r>
      <w:r w:rsidR="00D2772B" w:rsidRPr="00E53B2E">
        <w:t xml:space="preserve"> ar kas savaitę 26 savaites; </w:t>
      </w:r>
      <w:r w:rsidR="006D4830">
        <w:t xml:space="preserve">placebo buvo skiriama kas savaitę </w:t>
      </w:r>
      <w:r w:rsidR="006D4830" w:rsidRPr="00E53B2E">
        <w:t>t</w:t>
      </w:r>
      <w:r w:rsidR="006D4830">
        <w:t>okį</w:t>
      </w:r>
      <w:r w:rsidR="006D4830" w:rsidRPr="00E53B2E">
        <w:t xml:space="preserve"> pat</w:t>
      </w:r>
      <w:r w:rsidR="00D2772B" w:rsidRPr="00E53B2E">
        <w:t xml:space="preserve"> laikotarpį. Negalima buvo vartoti kitų ligos eigą modifikuojančių antireumatinių vaistų.</w:t>
      </w:r>
    </w:p>
    <w:p w14:paraId="594A9111" w14:textId="77777777" w:rsidR="00D2772B" w:rsidRPr="00E53B2E" w:rsidRDefault="00D2772B" w:rsidP="0009685B">
      <w:pPr>
        <w:pStyle w:val="BodyText"/>
        <w:widowControl/>
        <w:kinsoku w:val="0"/>
        <w:overflowPunct w:val="0"/>
        <w:ind w:left="0"/>
        <w:rPr>
          <w:szCs w:val="21"/>
        </w:rPr>
      </w:pPr>
    </w:p>
    <w:p w14:paraId="1CAC3017" w14:textId="77777777" w:rsidR="00D2772B" w:rsidRPr="00E53B2E" w:rsidRDefault="00B82346" w:rsidP="0009685B">
      <w:pPr>
        <w:pStyle w:val="BodyText"/>
        <w:widowControl/>
        <w:kinsoku w:val="0"/>
        <w:overflowPunct w:val="0"/>
        <w:ind w:left="0"/>
      </w:pPr>
      <w:r>
        <w:t xml:space="preserve">III </w:t>
      </w:r>
      <w:r w:rsidR="00D2772B" w:rsidRPr="00E53B2E">
        <w:t>RA tyrimo metu vertinta 619 pacientų (≥18</w:t>
      </w:r>
      <w:r w:rsidR="0009332C" w:rsidRPr="00E53B2E">
        <w:t> </w:t>
      </w:r>
      <w:r w:rsidR="00D2772B" w:rsidRPr="00E53B2E">
        <w:t xml:space="preserve">metų), sergančių vidutinio sunkumo arba sunkiu aktyviu reumatoidiniu artritu, kuriems gydymas 12,5–25 mg metotreksato dozėmis buvo neveiksmingas arba kurie netoleravo 10 mg metotreksato dozės </w:t>
      </w:r>
      <w:r>
        <w:t>kas</w:t>
      </w:r>
      <w:r w:rsidR="00D2772B" w:rsidRPr="00E53B2E">
        <w:t xml:space="preserve"> savaitę. Šiame tyrime dalyvavo trys pacientų grupės. Pirmosios grupės pacientai gavo placebo injekcijas kas savaitę 52 savaites, antrosios – 20 mg adalimumabo kas savaitę 52 savaites, o trečiosios – 40 mg adalimumabo kas antrą savaitę pakaitomis su placebo injekcijomis kitas savaites. Pasibaigus pirmosioms 52 savaitėms, 457 pacientai įtraukti į atvirąją </w:t>
      </w:r>
      <w:r>
        <w:t>išplėstinę</w:t>
      </w:r>
      <w:r w:rsidR="00D2772B" w:rsidRPr="00E53B2E">
        <w:t xml:space="preserve"> fazę, kurios metu 40 mg adalimumabo / MTX kas antrą savaitę vartota iki 10 metų.</w:t>
      </w:r>
    </w:p>
    <w:p w14:paraId="14BD9FF3" w14:textId="77777777" w:rsidR="00D2772B" w:rsidRPr="00E53B2E" w:rsidRDefault="00D2772B" w:rsidP="0009685B">
      <w:pPr>
        <w:pStyle w:val="BodyText"/>
        <w:widowControl/>
        <w:kinsoku w:val="0"/>
        <w:overflowPunct w:val="0"/>
        <w:ind w:left="0"/>
      </w:pPr>
    </w:p>
    <w:p w14:paraId="49ADEC97" w14:textId="77777777" w:rsidR="00D2772B" w:rsidRPr="00E53B2E" w:rsidRDefault="00B82346" w:rsidP="0009685B">
      <w:pPr>
        <w:pStyle w:val="BodyText"/>
        <w:widowControl/>
        <w:kinsoku w:val="0"/>
        <w:overflowPunct w:val="0"/>
        <w:ind w:left="0"/>
      </w:pPr>
      <w:r>
        <w:t xml:space="preserve">IV </w:t>
      </w:r>
      <w:r w:rsidR="00D2772B" w:rsidRPr="00E53B2E">
        <w:t xml:space="preserve">RA tyrimo metu pirmiausiai vertintas saugumas tiriant 636 pacientus (≥18 metų amžiaus), sirgusius vidutinio sunkumo arba sunkiu </w:t>
      </w:r>
      <w:r>
        <w:t xml:space="preserve">aktyviu </w:t>
      </w:r>
      <w:r w:rsidR="00D2772B" w:rsidRPr="00E53B2E">
        <w:t xml:space="preserve">reumatoidiniu artritu. Pacientams leista pasirinkti nevartoti ligos eigą modifikuojančių antireumatinių vaistų arba toliau tęsti </w:t>
      </w:r>
      <w:r w:rsidR="006D4830">
        <w:t>paskirtą</w:t>
      </w:r>
      <w:r w:rsidR="00D2772B" w:rsidRPr="00E53B2E">
        <w:t xml:space="preserve"> reumato gydymą, jeigu bent 28 dienas šis gydymas nekeistas. Pacientai gydyti metotreksatu, leflunomidu, hidroksichlorokvinu, sulfasalazinu ir (arba) aukso druskomis. Pacientai atsitiktinių imčių būdu paskirti vartoti 40 mg adalimumabo ar placebą kas antrą savaitę 24 savaites.</w:t>
      </w:r>
    </w:p>
    <w:p w14:paraId="305A495A" w14:textId="77777777" w:rsidR="00D2772B" w:rsidRPr="00E53B2E" w:rsidRDefault="00D2772B" w:rsidP="0009685B">
      <w:pPr>
        <w:pStyle w:val="BodyText"/>
        <w:widowControl/>
        <w:kinsoku w:val="0"/>
        <w:overflowPunct w:val="0"/>
        <w:ind w:left="0"/>
        <w:rPr>
          <w:szCs w:val="21"/>
        </w:rPr>
      </w:pPr>
    </w:p>
    <w:p w14:paraId="12BCDC23" w14:textId="77777777" w:rsidR="00D2772B" w:rsidRPr="00E53B2E" w:rsidRDefault="00B82346" w:rsidP="00971955">
      <w:pPr>
        <w:pStyle w:val="BodyText"/>
        <w:widowControl/>
        <w:kinsoku w:val="0"/>
        <w:overflowPunct w:val="0"/>
        <w:ind w:left="0"/>
      </w:pPr>
      <w:r>
        <w:t xml:space="preserve">V </w:t>
      </w:r>
      <w:r w:rsidR="00D2772B" w:rsidRPr="00E53B2E">
        <w:t xml:space="preserve">RA tyrimo metu vertinti 799 anksčiau metotreksato nevartoję suaugę pacientai, sirgę vidutinio sunkumo arba sunkiu aktyviu ankstyvuoju reumatoidiniu artritu (vidutinė ligos trukmė – mažesnė nei 9 mėnesiai). Šiame tyrime 104 savaites vertintas 40 mg adalimumabo, skiriamo kas antrą savaitę kartu su metotreksatu; 40 mg adalimumabo, skiriamo kas antrą savaitę </w:t>
      </w:r>
      <w:r w:rsidR="007F2228">
        <w:t>monoterapijai</w:t>
      </w:r>
      <w:r w:rsidR="00D2772B" w:rsidRPr="00E53B2E">
        <w:t xml:space="preserve">; ir metotreksato </w:t>
      </w:r>
      <w:r w:rsidR="007F2228">
        <w:t xml:space="preserve">monoterapijos </w:t>
      </w:r>
      <w:r w:rsidR="00D2772B" w:rsidRPr="00E53B2E">
        <w:t>veiksmingumas mažinant sąnarių pa</w:t>
      </w:r>
      <w:r w:rsidR="007F2228">
        <w:t>kenkimo</w:t>
      </w:r>
      <w:r w:rsidR="00D2772B" w:rsidRPr="00E53B2E">
        <w:t xml:space="preserve"> požymius ir simptomus bei </w:t>
      </w:r>
      <w:r w:rsidR="007F2228">
        <w:t xml:space="preserve">progresavimo </w:t>
      </w:r>
      <w:r w:rsidR="00D2772B" w:rsidRPr="00E53B2E">
        <w:t>greitį sergant reumatoidiniu artritu. Pasibaigus pirmosioms 104 savaitėms, 497 pacientai įtraukti į atvirąją tęstinę fazę, kurios metu 40 mg adalimumabo kas antrą savaitę vartota iki 10 metų.</w:t>
      </w:r>
    </w:p>
    <w:p w14:paraId="7255E767" w14:textId="77777777" w:rsidR="00D2772B" w:rsidRPr="00E53B2E" w:rsidRDefault="00D2772B" w:rsidP="0009685B">
      <w:pPr>
        <w:pStyle w:val="BodyText"/>
        <w:widowControl/>
        <w:kinsoku w:val="0"/>
        <w:overflowPunct w:val="0"/>
        <w:ind w:left="0"/>
        <w:rPr>
          <w:szCs w:val="21"/>
        </w:rPr>
      </w:pPr>
    </w:p>
    <w:p w14:paraId="649B5F90" w14:textId="77777777" w:rsidR="00D2772B" w:rsidRPr="00E53B2E" w:rsidRDefault="00D2772B" w:rsidP="0009685B">
      <w:pPr>
        <w:pStyle w:val="BodyText"/>
        <w:widowControl/>
        <w:kinsoku w:val="0"/>
        <w:overflowPunct w:val="0"/>
        <w:ind w:left="0"/>
      </w:pPr>
      <w:r w:rsidRPr="00E53B2E">
        <w:t>P</w:t>
      </w:r>
      <w:r w:rsidR="007F2228">
        <w:t>agrindinis</w:t>
      </w:r>
      <w:r w:rsidRPr="00E53B2E">
        <w:t xml:space="preserve"> I, II ir III </w:t>
      </w:r>
      <w:r w:rsidR="007F2228">
        <w:t xml:space="preserve">RA </w:t>
      </w:r>
      <w:r w:rsidRPr="00E53B2E">
        <w:t xml:space="preserve">tyrimų </w:t>
      </w:r>
      <w:r w:rsidR="007F2228">
        <w:t>tikslas</w:t>
      </w:r>
      <w:r w:rsidRPr="00E53B2E">
        <w:t xml:space="preserve"> ir antrin</w:t>
      </w:r>
      <w:r w:rsidR="007F2228">
        <w:t>is</w:t>
      </w:r>
      <w:r w:rsidRPr="00E53B2E">
        <w:t> IV </w:t>
      </w:r>
      <w:r w:rsidR="007F2228">
        <w:t xml:space="preserve">RA </w:t>
      </w:r>
      <w:r w:rsidRPr="00E53B2E">
        <w:t xml:space="preserve">tyrimo </w:t>
      </w:r>
      <w:r w:rsidR="007F2228">
        <w:t>tikslas</w:t>
      </w:r>
      <w:r w:rsidRPr="00E53B2E">
        <w:t xml:space="preserve"> buvo </w:t>
      </w:r>
      <w:r w:rsidR="00ED485F">
        <w:t xml:space="preserve">nustatyti </w:t>
      </w:r>
      <w:r w:rsidRPr="00E53B2E">
        <w:t>pacientų</w:t>
      </w:r>
      <w:r w:rsidR="00ED485F">
        <w:t xml:space="preserve"> dalį (procentais)</w:t>
      </w:r>
      <w:r w:rsidRPr="00E53B2E">
        <w:t xml:space="preserve">, kuriems </w:t>
      </w:r>
      <w:r w:rsidR="00ED485F">
        <w:t xml:space="preserve">pasiekiamas ACR 20 atsakas </w:t>
      </w:r>
      <w:r w:rsidRPr="00E53B2E">
        <w:t>24-ąją arba 26-ąją savaitę. P</w:t>
      </w:r>
      <w:r w:rsidR="00ED485F">
        <w:t>agrindinis</w:t>
      </w:r>
      <w:r w:rsidRPr="00E53B2E">
        <w:t xml:space="preserve"> </w:t>
      </w:r>
      <w:r w:rsidR="00ED485F">
        <w:t xml:space="preserve">V </w:t>
      </w:r>
      <w:r w:rsidRPr="00E53B2E">
        <w:t xml:space="preserve">RA tyrimo </w:t>
      </w:r>
      <w:r w:rsidR="00ED485F">
        <w:t>tikslas</w:t>
      </w:r>
      <w:r w:rsidRPr="00E53B2E">
        <w:t xml:space="preserve"> buvo </w:t>
      </w:r>
      <w:r w:rsidR="00ED485F">
        <w:t xml:space="preserve">nustatyti </w:t>
      </w:r>
      <w:r w:rsidRPr="00E53B2E">
        <w:t>pacientų</w:t>
      </w:r>
      <w:r w:rsidR="00ED485F">
        <w:t xml:space="preserve"> dalį (procentais)</w:t>
      </w:r>
      <w:r w:rsidRPr="00E53B2E">
        <w:t xml:space="preserve">, kuriems </w:t>
      </w:r>
      <w:r w:rsidR="00ED485F">
        <w:t xml:space="preserve">pasiekiamas ACR 50 atsakas </w:t>
      </w:r>
      <w:r w:rsidRPr="00E53B2E">
        <w:t>52-ąją savaitę. III ir V </w:t>
      </w:r>
      <w:r w:rsidR="00ED485F">
        <w:t xml:space="preserve">RA </w:t>
      </w:r>
      <w:r w:rsidRPr="00E53B2E">
        <w:t>tyrimų papildom</w:t>
      </w:r>
      <w:r w:rsidR="00ED485F">
        <w:t>i</w:t>
      </w:r>
      <w:r w:rsidRPr="00E53B2E">
        <w:t xml:space="preserve"> </w:t>
      </w:r>
      <w:r w:rsidR="00ED485F">
        <w:t>pagrindiniai tikslai</w:t>
      </w:r>
      <w:r w:rsidRPr="00E53B2E">
        <w:t xml:space="preserve"> buvo </w:t>
      </w:r>
      <w:r w:rsidR="00ED485F">
        <w:t xml:space="preserve">įvertinti </w:t>
      </w:r>
      <w:r w:rsidRPr="00E53B2E">
        <w:t>ligos progresavimo lėtėjim</w:t>
      </w:r>
      <w:r w:rsidR="00ED485F">
        <w:t>ą</w:t>
      </w:r>
      <w:r w:rsidRPr="00E53B2E">
        <w:t xml:space="preserve"> (nustatyt</w:t>
      </w:r>
      <w:r w:rsidR="00ED485F">
        <w:t>ą</w:t>
      </w:r>
      <w:r w:rsidRPr="00E53B2E">
        <w:t xml:space="preserve"> rentgeno tyrimais) 52-ąją savaitę. III </w:t>
      </w:r>
      <w:r w:rsidR="00ED485F">
        <w:t xml:space="preserve">RA </w:t>
      </w:r>
      <w:r w:rsidRPr="00E53B2E">
        <w:t>tyrim</w:t>
      </w:r>
      <w:r w:rsidR="00ED485F">
        <w:t>o pagrindinis tikslas</w:t>
      </w:r>
      <w:r w:rsidRPr="00E53B2E">
        <w:t xml:space="preserve"> taip pat </w:t>
      </w:r>
      <w:r w:rsidR="00ED485F">
        <w:t xml:space="preserve">buvo </w:t>
      </w:r>
      <w:r w:rsidRPr="00E53B2E">
        <w:t>nustatyt</w:t>
      </w:r>
      <w:r w:rsidR="00ED485F">
        <w:t>i</w:t>
      </w:r>
      <w:r w:rsidRPr="00E53B2E">
        <w:t xml:space="preserve"> </w:t>
      </w:r>
      <w:r w:rsidR="00ED485F">
        <w:t xml:space="preserve">pakitusią </w:t>
      </w:r>
      <w:r w:rsidRPr="00E53B2E">
        <w:t>gyvenimo kokyb</w:t>
      </w:r>
      <w:r w:rsidR="00ED485F">
        <w:t>ę</w:t>
      </w:r>
      <w:r w:rsidRPr="00E53B2E">
        <w:t>.</w:t>
      </w:r>
    </w:p>
    <w:p w14:paraId="37AE0EF9" w14:textId="77777777" w:rsidR="00D2772B" w:rsidRPr="00E53B2E" w:rsidRDefault="00D2772B" w:rsidP="0009685B">
      <w:pPr>
        <w:pStyle w:val="BodyText"/>
        <w:widowControl/>
        <w:kinsoku w:val="0"/>
        <w:overflowPunct w:val="0"/>
        <w:ind w:left="0"/>
      </w:pPr>
    </w:p>
    <w:p w14:paraId="2B81435F" w14:textId="77777777" w:rsidR="00D2772B" w:rsidRPr="00E53B2E" w:rsidRDefault="00D2772B" w:rsidP="00D51DC6">
      <w:pPr>
        <w:pStyle w:val="BodyText"/>
        <w:keepNext/>
        <w:widowControl/>
        <w:kinsoku w:val="0"/>
        <w:overflowPunct w:val="0"/>
        <w:ind w:left="0"/>
      </w:pPr>
      <w:r w:rsidRPr="00E53B2E">
        <w:rPr>
          <w:i/>
          <w:iCs/>
          <w:u w:val="single"/>
        </w:rPr>
        <w:lastRenderedPageBreak/>
        <w:t>ACR</w:t>
      </w:r>
      <w:r w:rsidR="002917B8">
        <w:rPr>
          <w:i/>
          <w:iCs/>
          <w:u w:val="single"/>
        </w:rPr>
        <w:t xml:space="preserve"> atsakas</w:t>
      </w:r>
    </w:p>
    <w:p w14:paraId="19024FFB" w14:textId="77777777" w:rsidR="00D2772B" w:rsidRPr="00E53B2E" w:rsidRDefault="00D2772B" w:rsidP="00D51DC6">
      <w:pPr>
        <w:pStyle w:val="BodyText"/>
        <w:keepNext/>
        <w:widowControl/>
        <w:kinsoku w:val="0"/>
        <w:overflowPunct w:val="0"/>
        <w:ind w:left="0"/>
        <w:rPr>
          <w:i/>
          <w:iCs/>
        </w:rPr>
      </w:pPr>
    </w:p>
    <w:p w14:paraId="08C31A11" w14:textId="77777777" w:rsidR="00D2772B" w:rsidRPr="00E53B2E" w:rsidRDefault="00D2772B" w:rsidP="0009685B">
      <w:pPr>
        <w:pStyle w:val="BodyText"/>
        <w:widowControl/>
        <w:kinsoku w:val="0"/>
        <w:overflowPunct w:val="0"/>
        <w:ind w:left="0"/>
      </w:pPr>
      <w:r w:rsidRPr="00E53B2E">
        <w:t>Procentinė dalis adalimumabu gydytų pacientų, kuriems nustatytas ACR 20, 50 ir 70</w:t>
      </w:r>
      <w:r w:rsidR="002917B8">
        <w:t xml:space="preserve"> atsakas</w:t>
      </w:r>
      <w:r w:rsidRPr="00E53B2E">
        <w:t xml:space="preserve">, buvo </w:t>
      </w:r>
      <w:r w:rsidR="002917B8">
        <w:t>pastovi</w:t>
      </w:r>
      <w:r w:rsidRPr="00E53B2E">
        <w:t> I, II ir III</w:t>
      </w:r>
      <w:r w:rsidR="002917B8">
        <w:t xml:space="preserve"> RA</w:t>
      </w:r>
      <w:r w:rsidRPr="00E53B2E">
        <w:t xml:space="preserve"> tyrimų metu. 40 mg kas antrą savaitę dozės duomenys apibendrinti </w:t>
      </w:r>
      <w:r w:rsidR="00406734">
        <w:t>7</w:t>
      </w:r>
      <w:r w:rsidRPr="00E53B2E">
        <w:t> lentelėje.</w:t>
      </w:r>
    </w:p>
    <w:p w14:paraId="3FCBB566" w14:textId="77777777" w:rsidR="00264096" w:rsidRPr="00E53B2E" w:rsidRDefault="00264096" w:rsidP="0009685B"/>
    <w:p w14:paraId="04FADEE1" w14:textId="77777777" w:rsidR="00FB15B9" w:rsidRPr="00934142" w:rsidRDefault="00406734" w:rsidP="00934142">
      <w:pPr>
        <w:rPr>
          <w:b/>
        </w:rPr>
      </w:pPr>
      <w:r>
        <w:rPr>
          <w:b/>
        </w:rPr>
        <w:t>7</w:t>
      </w:r>
      <w:r w:rsidR="00D2772B" w:rsidRPr="00934142">
        <w:rPr>
          <w:b/>
        </w:rPr>
        <w:t> lentelė</w:t>
      </w:r>
      <w:r w:rsidR="0009332C" w:rsidRPr="00934142">
        <w:rPr>
          <w:b/>
        </w:rPr>
        <w:t xml:space="preserve">. </w:t>
      </w:r>
      <w:r w:rsidR="00FB15B9" w:rsidRPr="00934142">
        <w:rPr>
          <w:b/>
        </w:rPr>
        <w:t xml:space="preserve">ACR </w:t>
      </w:r>
      <w:r w:rsidR="002917B8" w:rsidRPr="00934142">
        <w:rPr>
          <w:b/>
        </w:rPr>
        <w:t xml:space="preserve">atsakas </w:t>
      </w:r>
      <w:r w:rsidR="00FB15B9" w:rsidRPr="00934142">
        <w:rPr>
          <w:b/>
        </w:rPr>
        <w:t>placebu kontroliuojamuose tyrimuose (pacientų dalis procentais)</w:t>
      </w:r>
    </w:p>
    <w:p w14:paraId="27450288" w14:textId="77777777" w:rsidR="00FB15B9" w:rsidRPr="00E53B2E"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E53B2E" w14:paraId="2D080F43" w14:textId="77777777" w:rsidTr="00CA1784">
        <w:tc>
          <w:tcPr>
            <w:tcW w:w="1269" w:type="dxa"/>
            <w:vMerge w:val="restart"/>
            <w:shd w:val="clear" w:color="auto" w:fill="auto"/>
          </w:tcPr>
          <w:p w14:paraId="1D7ED601" w14:textId="77777777" w:rsidR="00FB15B9" w:rsidRPr="00E53B2E" w:rsidRDefault="00FB15B9" w:rsidP="00D67346">
            <w:pPr>
              <w:pStyle w:val="TableParagraph"/>
              <w:keepNext/>
              <w:keepLines/>
              <w:widowControl/>
              <w:kinsoku w:val="0"/>
              <w:overflowPunct w:val="0"/>
              <w:spacing w:before="7"/>
              <w:ind w:left="-2"/>
              <w:rPr>
                <w:rFonts w:ascii="Times New Roman" w:hAnsi="Times New Roman"/>
                <w:b/>
              </w:rPr>
            </w:pPr>
            <w:r w:rsidRPr="00E53B2E">
              <w:rPr>
                <w:rFonts w:ascii="Times New Roman" w:hAnsi="Times New Roman"/>
                <w:b/>
              </w:rPr>
              <w:t>Atsakas</w:t>
            </w:r>
          </w:p>
        </w:tc>
        <w:tc>
          <w:tcPr>
            <w:tcW w:w="2708" w:type="dxa"/>
            <w:gridSpan w:val="2"/>
            <w:shd w:val="clear" w:color="auto" w:fill="auto"/>
            <w:vAlign w:val="center"/>
          </w:tcPr>
          <w:p w14:paraId="25E4997D" w14:textId="77777777" w:rsidR="00FB15B9" w:rsidRPr="00E53B2E" w:rsidRDefault="002917B8" w:rsidP="00D67346">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 xml:space="preserve">I </w:t>
            </w:r>
            <w:r w:rsidR="00FB15B9" w:rsidRPr="00E53B2E">
              <w:rPr>
                <w:rFonts w:ascii="Times New Roman" w:hAnsi="Times New Roman"/>
                <w:b/>
              </w:rPr>
              <w:t>RA tyrimas</w:t>
            </w:r>
            <w:r w:rsidR="00FB15B9" w:rsidRPr="00E53B2E">
              <w:rPr>
                <w:rFonts w:ascii="Times New Roman" w:hAnsi="Times New Roman"/>
                <w:b/>
                <w:vertAlign w:val="superscript"/>
              </w:rPr>
              <w:t>a</w:t>
            </w:r>
            <w:r w:rsidR="00FB15B9" w:rsidRPr="00E53B2E">
              <w:rPr>
                <w:rFonts w:ascii="Times New Roman" w:hAnsi="Times New Roman"/>
                <w:b/>
              </w:rPr>
              <w:t>**</w:t>
            </w:r>
          </w:p>
        </w:tc>
        <w:tc>
          <w:tcPr>
            <w:tcW w:w="2790" w:type="dxa"/>
            <w:gridSpan w:val="2"/>
            <w:shd w:val="clear" w:color="auto" w:fill="auto"/>
            <w:vAlign w:val="center"/>
          </w:tcPr>
          <w:p w14:paraId="4DE121EE" w14:textId="77777777" w:rsidR="00FB15B9" w:rsidRPr="00E53B2E" w:rsidRDefault="003264CB" w:rsidP="00D67346">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 xml:space="preserve">II </w:t>
            </w:r>
            <w:r w:rsidR="00FB15B9" w:rsidRPr="00E53B2E">
              <w:rPr>
                <w:rFonts w:ascii="Times New Roman" w:hAnsi="Times New Roman"/>
                <w:b/>
              </w:rPr>
              <w:t>RA tyrimas</w:t>
            </w:r>
            <w:r w:rsidR="00FB15B9" w:rsidRPr="00E53B2E">
              <w:rPr>
                <w:rFonts w:ascii="Times New Roman" w:hAnsi="Times New Roman"/>
                <w:b/>
                <w:vertAlign w:val="superscript"/>
              </w:rPr>
              <w:t>a</w:t>
            </w:r>
            <w:r w:rsidR="00FB15B9" w:rsidRPr="00E53B2E">
              <w:rPr>
                <w:rFonts w:ascii="Times New Roman" w:hAnsi="Times New Roman"/>
                <w:b/>
              </w:rPr>
              <w:t>**</w:t>
            </w:r>
          </w:p>
        </w:tc>
        <w:tc>
          <w:tcPr>
            <w:tcW w:w="2610" w:type="dxa"/>
            <w:gridSpan w:val="2"/>
            <w:shd w:val="clear" w:color="auto" w:fill="auto"/>
            <w:vAlign w:val="center"/>
          </w:tcPr>
          <w:p w14:paraId="50DF9947" w14:textId="77777777" w:rsidR="00FB15B9" w:rsidRPr="00E53B2E" w:rsidRDefault="003264CB" w:rsidP="00D67346">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 xml:space="preserve">III </w:t>
            </w:r>
            <w:r w:rsidR="00FB15B9" w:rsidRPr="00E53B2E">
              <w:rPr>
                <w:rFonts w:ascii="Times New Roman" w:hAnsi="Times New Roman"/>
                <w:b/>
              </w:rPr>
              <w:t>RA tyrimas</w:t>
            </w:r>
            <w:r w:rsidR="00FB15B9" w:rsidRPr="00E53B2E">
              <w:rPr>
                <w:rFonts w:ascii="Times New Roman" w:hAnsi="Times New Roman"/>
                <w:b/>
                <w:vertAlign w:val="superscript"/>
              </w:rPr>
              <w:t>a</w:t>
            </w:r>
            <w:r w:rsidR="00FB15B9" w:rsidRPr="00E53B2E">
              <w:rPr>
                <w:rFonts w:ascii="Times New Roman" w:hAnsi="Times New Roman"/>
                <w:b/>
              </w:rPr>
              <w:t>**</w:t>
            </w:r>
          </w:p>
        </w:tc>
      </w:tr>
      <w:tr w:rsidR="00FB15B9" w:rsidRPr="00E53B2E" w14:paraId="3EEDF309" w14:textId="77777777" w:rsidTr="00CA1784">
        <w:tc>
          <w:tcPr>
            <w:tcW w:w="1269" w:type="dxa"/>
            <w:vMerge/>
            <w:shd w:val="clear" w:color="auto" w:fill="auto"/>
          </w:tcPr>
          <w:p w14:paraId="293E4858" w14:textId="77777777" w:rsidR="00FB15B9" w:rsidRPr="00E53B2E" w:rsidRDefault="00FB15B9" w:rsidP="00D67346">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556A2AFD"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65000FA3"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60</w:t>
            </w:r>
          </w:p>
        </w:tc>
        <w:tc>
          <w:tcPr>
            <w:tcW w:w="1534" w:type="dxa"/>
            <w:shd w:val="clear" w:color="auto" w:fill="auto"/>
            <w:vAlign w:val="center"/>
          </w:tcPr>
          <w:p w14:paraId="4E64D75A"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0DA66A32"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63</w:t>
            </w:r>
          </w:p>
        </w:tc>
        <w:tc>
          <w:tcPr>
            <w:tcW w:w="1058" w:type="dxa"/>
            <w:shd w:val="clear" w:color="auto" w:fill="auto"/>
            <w:vAlign w:val="center"/>
          </w:tcPr>
          <w:p w14:paraId="4444B31E" w14:textId="77777777" w:rsidR="00FB15B9" w:rsidRPr="00E53B2E" w:rsidRDefault="00FB15B9" w:rsidP="00D67346">
            <w:pPr>
              <w:pStyle w:val="TableParagraph"/>
              <w:keepNext/>
              <w:keepLines/>
              <w:widowControl/>
              <w:kinsoku w:val="0"/>
              <w:overflowPunct w:val="0"/>
              <w:ind w:hanging="66"/>
              <w:jc w:val="center"/>
              <w:rPr>
                <w:rFonts w:ascii="Times New Roman" w:hAnsi="Times New Roman"/>
                <w:b/>
              </w:rPr>
            </w:pPr>
            <w:r w:rsidRPr="00E53B2E">
              <w:rPr>
                <w:rFonts w:ascii="Times New Roman" w:hAnsi="Times New Roman"/>
                <w:b/>
              </w:rPr>
              <w:t>Placebas</w:t>
            </w:r>
          </w:p>
          <w:p w14:paraId="1A984D28"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n = 110</w:t>
            </w:r>
          </w:p>
        </w:tc>
        <w:tc>
          <w:tcPr>
            <w:tcW w:w="1732" w:type="dxa"/>
            <w:shd w:val="clear" w:color="auto" w:fill="auto"/>
            <w:vAlign w:val="center"/>
          </w:tcPr>
          <w:p w14:paraId="5FD4C767" w14:textId="77777777" w:rsidR="00FB15B9" w:rsidRPr="00E53B2E" w:rsidRDefault="00FB15B9" w:rsidP="00D67346">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p>
          <w:p w14:paraId="00F2AC63" w14:textId="77777777" w:rsidR="00FB15B9" w:rsidRPr="00E53B2E" w:rsidRDefault="00FB15B9" w:rsidP="00D67346">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n = 113</w:t>
            </w:r>
          </w:p>
        </w:tc>
        <w:tc>
          <w:tcPr>
            <w:tcW w:w="1024" w:type="dxa"/>
            <w:shd w:val="clear" w:color="auto" w:fill="auto"/>
            <w:vAlign w:val="center"/>
          </w:tcPr>
          <w:p w14:paraId="78CC1001" w14:textId="77777777" w:rsidR="00FB15B9" w:rsidRPr="00E53B2E" w:rsidRDefault="00FB15B9" w:rsidP="00D67346">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478EDF7D" w14:textId="77777777" w:rsidR="00FB15B9" w:rsidRPr="00E53B2E" w:rsidRDefault="00FB15B9" w:rsidP="00D67346">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n = 200</w:t>
            </w:r>
          </w:p>
        </w:tc>
        <w:tc>
          <w:tcPr>
            <w:tcW w:w="1586" w:type="dxa"/>
            <w:shd w:val="clear" w:color="auto" w:fill="auto"/>
            <w:vAlign w:val="center"/>
          </w:tcPr>
          <w:p w14:paraId="4F209DCB"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3152575A" w14:textId="77777777" w:rsidR="00FB15B9" w:rsidRPr="00E53B2E" w:rsidRDefault="00FB15B9" w:rsidP="00D67346">
            <w:pPr>
              <w:pStyle w:val="TableParagraph"/>
              <w:keepNext/>
              <w:keepLines/>
              <w:widowControl/>
              <w:kinsoku w:val="0"/>
              <w:overflowPunct w:val="0"/>
              <w:jc w:val="center"/>
              <w:rPr>
                <w:rFonts w:ascii="Times New Roman" w:hAnsi="Times New Roman"/>
                <w:b/>
              </w:rPr>
            </w:pPr>
            <w:r w:rsidRPr="00E53B2E">
              <w:rPr>
                <w:rFonts w:ascii="Times New Roman" w:hAnsi="Times New Roman"/>
                <w:b/>
              </w:rPr>
              <w:t>n = 207</w:t>
            </w:r>
          </w:p>
        </w:tc>
      </w:tr>
      <w:tr w:rsidR="00FB15B9" w:rsidRPr="00E53B2E" w14:paraId="3C61177D" w14:textId="77777777" w:rsidTr="00D27A26">
        <w:tc>
          <w:tcPr>
            <w:tcW w:w="1269" w:type="dxa"/>
            <w:shd w:val="clear" w:color="auto" w:fill="auto"/>
          </w:tcPr>
          <w:p w14:paraId="499163DB" w14:textId="77777777" w:rsidR="00FB15B9" w:rsidRPr="00E53B2E" w:rsidRDefault="00FB15B9" w:rsidP="00D67346">
            <w:pPr>
              <w:pStyle w:val="TableParagraph"/>
              <w:keepNext/>
              <w:keepLines/>
              <w:widowControl/>
              <w:kinsoku w:val="0"/>
              <w:overflowPunct w:val="0"/>
              <w:spacing w:before="6"/>
              <w:ind w:left="-2"/>
              <w:rPr>
                <w:rFonts w:ascii="Times New Roman" w:hAnsi="Times New Roman"/>
              </w:rPr>
            </w:pPr>
            <w:r w:rsidRPr="00E53B2E">
              <w:rPr>
                <w:rFonts w:ascii="Times New Roman" w:hAnsi="Times New Roman"/>
              </w:rPr>
              <w:t>ACR 20</w:t>
            </w:r>
          </w:p>
        </w:tc>
        <w:tc>
          <w:tcPr>
            <w:tcW w:w="1174" w:type="dxa"/>
            <w:shd w:val="clear" w:color="auto" w:fill="auto"/>
          </w:tcPr>
          <w:p w14:paraId="69B09C40"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c>
          <w:tcPr>
            <w:tcW w:w="1534" w:type="dxa"/>
            <w:shd w:val="clear" w:color="auto" w:fill="auto"/>
          </w:tcPr>
          <w:p w14:paraId="37673F55"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c>
          <w:tcPr>
            <w:tcW w:w="1058" w:type="dxa"/>
            <w:shd w:val="clear" w:color="auto" w:fill="auto"/>
          </w:tcPr>
          <w:p w14:paraId="0EF571EE"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c>
          <w:tcPr>
            <w:tcW w:w="1732" w:type="dxa"/>
            <w:shd w:val="clear" w:color="auto" w:fill="auto"/>
          </w:tcPr>
          <w:p w14:paraId="792066F6"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c>
          <w:tcPr>
            <w:tcW w:w="1024" w:type="dxa"/>
            <w:shd w:val="clear" w:color="auto" w:fill="auto"/>
          </w:tcPr>
          <w:p w14:paraId="6B1AF1B6"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c>
          <w:tcPr>
            <w:tcW w:w="1586" w:type="dxa"/>
            <w:shd w:val="clear" w:color="auto" w:fill="auto"/>
          </w:tcPr>
          <w:p w14:paraId="03B7C72F" w14:textId="77777777" w:rsidR="00FB15B9" w:rsidRPr="00E53B2E" w:rsidRDefault="00FB15B9" w:rsidP="00D67346">
            <w:pPr>
              <w:pStyle w:val="TableParagraph"/>
              <w:keepNext/>
              <w:keepLines/>
              <w:widowControl/>
              <w:kinsoku w:val="0"/>
              <w:overflowPunct w:val="0"/>
              <w:jc w:val="center"/>
              <w:rPr>
                <w:rFonts w:ascii="Times New Roman" w:hAnsi="Times New Roman"/>
              </w:rPr>
            </w:pPr>
          </w:p>
        </w:tc>
      </w:tr>
      <w:tr w:rsidR="00FB15B9" w:rsidRPr="00E53B2E" w14:paraId="1651614C" w14:textId="77777777" w:rsidTr="00D27A26">
        <w:tc>
          <w:tcPr>
            <w:tcW w:w="1269" w:type="dxa"/>
            <w:shd w:val="clear" w:color="auto" w:fill="auto"/>
          </w:tcPr>
          <w:p w14:paraId="73CEDFD6" w14:textId="77777777" w:rsidR="00FB15B9" w:rsidRPr="00E53B2E" w:rsidRDefault="00FB15B9" w:rsidP="00D67346">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626E153E"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13,3 %</w:t>
            </w:r>
          </w:p>
        </w:tc>
        <w:tc>
          <w:tcPr>
            <w:tcW w:w="1534" w:type="dxa"/>
            <w:shd w:val="clear" w:color="auto" w:fill="auto"/>
          </w:tcPr>
          <w:p w14:paraId="3431D925"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65,1 %</w:t>
            </w:r>
          </w:p>
        </w:tc>
        <w:tc>
          <w:tcPr>
            <w:tcW w:w="1058" w:type="dxa"/>
            <w:shd w:val="clear" w:color="auto" w:fill="auto"/>
          </w:tcPr>
          <w:p w14:paraId="77643050"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19,1 %</w:t>
            </w:r>
          </w:p>
        </w:tc>
        <w:tc>
          <w:tcPr>
            <w:tcW w:w="1732" w:type="dxa"/>
            <w:shd w:val="clear" w:color="auto" w:fill="auto"/>
          </w:tcPr>
          <w:p w14:paraId="599E5F07"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46,0 %</w:t>
            </w:r>
          </w:p>
        </w:tc>
        <w:tc>
          <w:tcPr>
            <w:tcW w:w="1024" w:type="dxa"/>
            <w:shd w:val="clear" w:color="auto" w:fill="auto"/>
          </w:tcPr>
          <w:p w14:paraId="2BB07406"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29,5 %</w:t>
            </w:r>
          </w:p>
        </w:tc>
        <w:tc>
          <w:tcPr>
            <w:tcW w:w="1586" w:type="dxa"/>
            <w:shd w:val="clear" w:color="auto" w:fill="auto"/>
          </w:tcPr>
          <w:p w14:paraId="2B5FD3E9"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63,3 %</w:t>
            </w:r>
          </w:p>
        </w:tc>
      </w:tr>
      <w:tr w:rsidR="00FB15B9" w:rsidRPr="00E53B2E" w14:paraId="1A2A1E1A" w14:textId="77777777" w:rsidTr="00D27A26">
        <w:tc>
          <w:tcPr>
            <w:tcW w:w="1269" w:type="dxa"/>
            <w:shd w:val="clear" w:color="auto" w:fill="auto"/>
          </w:tcPr>
          <w:p w14:paraId="4B0E574F" w14:textId="77777777" w:rsidR="00FB15B9" w:rsidRPr="00E53B2E" w:rsidRDefault="00FB15B9" w:rsidP="00D67346">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00383C1B"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534" w:type="dxa"/>
            <w:shd w:val="clear" w:color="auto" w:fill="auto"/>
          </w:tcPr>
          <w:p w14:paraId="08669973"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58" w:type="dxa"/>
            <w:shd w:val="clear" w:color="auto" w:fill="auto"/>
          </w:tcPr>
          <w:p w14:paraId="631988C0"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732" w:type="dxa"/>
            <w:shd w:val="clear" w:color="auto" w:fill="auto"/>
          </w:tcPr>
          <w:p w14:paraId="65A009E7"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24" w:type="dxa"/>
            <w:shd w:val="clear" w:color="auto" w:fill="auto"/>
          </w:tcPr>
          <w:p w14:paraId="47A8BD82"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24,0 %</w:t>
            </w:r>
          </w:p>
        </w:tc>
        <w:tc>
          <w:tcPr>
            <w:tcW w:w="1586" w:type="dxa"/>
            <w:shd w:val="clear" w:color="auto" w:fill="auto"/>
          </w:tcPr>
          <w:p w14:paraId="2F7AEEDB"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58,9 %</w:t>
            </w:r>
          </w:p>
        </w:tc>
      </w:tr>
      <w:tr w:rsidR="00FB15B9" w:rsidRPr="00E53B2E" w14:paraId="1D4B9FD1" w14:textId="77777777" w:rsidTr="00D27A26">
        <w:tc>
          <w:tcPr>
            <w:tcW w:w="1269" w:type="dxa"/>
            <w:shd w:val="clear" w:color="auto" w:fill="auto"/>
          </w:tcPr>
          <w:p w14:paraId="5CD19D6A" w14:textId="77777777" w:rsidR="00FB15B9" w:rsidRPr="00E53B2E" w:rsidRDefault="00FB15B9" w:rsidP="00D67346">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t>ACR 50</w:t>
            </w:r>
          </w:p>
        </w:tc>
        <w:tc>
          <w:tcPr>
            <w:tcW w:w="1174" w:type="dxa"/>
            <w:shd w:val="clear" w:color="auto" w:fill="auto"/>
          </w:tcPr>
          <w:p w14:paraId="7090E0C5" w14:textId="77777777" w:rsidR="00FB15B9" w:rsidRPr="00E53B2E" w:rsidRDefault="00FB15B9" w:rsidP="00D67346">
            <w:pPr>
              <w:keepNext/>
              <w:keepLines/>
              <w:jc w:val="center"/>
              <w:rPr>
                <w:rFonts w:eastAsia="Calibri"/>
              </w:rPr>
            </w:pPr>
          </w:p>
        </w:tc>
        <w:tc>
          <w:tcPr>
            <w:tcW w:w="1534" w:type="dxa"/>
            <w:shd w:val="clear" w:color="auto" w:fill="auto"/>
          </w:tcPr>
          <w:p w14:paraId="010BC9AD" w14:textId="77777777" w:rsidR="00FB15B9" w:rsidRPr="00E53B2E" w:rsidRDefault="00FB15B9" w:rsidP="00D67346">
            <w:pPr>
              <w:keepNext/>
              <w:keepLines/>
              <w:jc w:val="center"/>
              <w:rPr>
                <w:rFonts w:eastAsia="Calibri"/>
              </w:rPr>
            </w:pPr>
          </w:p>
        </w:tc>
        <w:tc>
          <w:tcPr>
            <w:tcW w:w="1058" w:type="dxa"/>
            <w:shd w:val="clear" w:color="auto" w:fill="auto"/>
          </w:tcPr>
          <w:p w14:paraId="3C4498BC" w14:textId="77777777" w:rsidR="00FB15B9" w:rsidRPr="00E53B2E" w:rsidRDefault="00FB15B9" w:rsidP="00D67346">
            <w:pPr>
              <w:keepNext/>
              <w:keepLines/>
              <w:jc w:val="center"/>
              <w:rPr>
                <w:rFonts w:eastAsia="Calibri"/>
              </w:rPr>
            </w:pPr>
          </w:p>
        </w:tc>
        <w:tc>
          <w:tcPr>
            <w:tcW w:w="1732" w:type="dxa"/>
            <w:shd w:val="clear" w:color="auto" w:fill="auto"/>
          </w:tcPr>
          <w:p w14:paraId="2EA4488E" w14:textId="77777777" w:rsidR="00FB15B9" w:rsidRPr="00E53B2E" w:rsidRDefault="00FB15B9" w:rsidP="00D67346">
            <w:pPr>
              <w:keepNext/>
              <w:keepLines/>
              <w:jc w:val="center"/>
              <w:rPr>
                <w:rFonts w:eastAsia="Calibri"/>
              </w:rPr>
            </w:pPr>
          </w:p>
        </w:tc>
        <w:tc>
          <w:tcPr>
            <w:tcW w:w="1024" w:type="dxa"/>
            <w:shd w:val="clear" w:color="auto" w:fill="auto"/>
          </w:tcPr>
          <w:p w14:paraId="6F802FDF" w14:textId="77777777" w:rsidR="00FB15B9" w:rsidRPr="00E53B2E" w:rsidRDefault="00FB15B9" w:rsidP="00D67346">
            <w:pPr>
              <w:keepNext/>
              <w:keepLines/>
              <w:jc w:val="center"/>
              <w:rPr>
                <w:rFonts w:eastAsia="Calibri"/>
              </w:rPr>
            </w:pPr>
          </w:p>
        </w:tc>
        <w:tc>
          <w:tcPr>
            <w:tcW w:w="1586" w:type="dxa"/>
            <w:shd w:val="clear" w:color="auto" w:fill="auto"/>
          </w:tcPr>
          <w:p w14:paraId="23B9785F" w14:textId="77777777" w:rsidR="00FB15B9" w:rsidRPr="00E53B2E" w:rsidRDefault="00FB15B9" w:rsidP="00D67346">
            <w:pPr>
              <w:keepNext/>
              <w:keepLines/>
              <w:jc w:val="center"/>
              <w:rPr>
                <w:rFonts w:eastAsia="Calibri"/>
              </w:rPr>
            </w:pPr>
          </w:p>
        </w:tc>
      </w:tr>
      <w:tr w:rsidR="00FB15B9" w:rsidRPr="00E53B2E" w14:paraId="14FC608B" w14:textId="77777777" w:rsidTr="00D27A26">
        <w:tc>
          <w:tcPr>
            <w:tcW w:w="1269" w:type="dxa"/>
            <w:shd w:val="clear" w:color="auto" w:fill="auto"/>
          </w:tcPr>
          <w:p w14:paraId="793EDD74" w14:textId="77777777" w:rsidR="00FB15B9" w:rsidRPr="00E53B2E" w:rsidRDefault="00FB15B9" w:rsidP="00D67346">
            <w:pPr>
              <w:pStyle w:val="TableParagraph"/>
              <w:keepNext/>
              <w:keepLines/>
              <w:widowControl/>
              <w:kinsoku w:val="0"/>
              <w:overflowPunct w:val="0"/>
              <w:spacing w:line="251"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7BC2A4BF"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6,7 %</w:t>
            </w:r>
          </w:p>
        </w:tc>
        <w:tc>
          <w:tcPr>
            <w:tcW w:w="1534" w:type="dxa"/>
            <w:shd w:val="clear" w:color="auto" w:fill="auto"/>
          </w:tcPr>
          <w:p w14:paraId="75372C18"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52,4 %</w:t>
            </w:r>
          </w:p>
        </w:tc>
        <w:tc>
          <w:tcPr>
            <w:tcW w:w="1058" w:type="dxa"/>
            <w:shd w:val="clear" w:color="auto" w:fill="auto"/>
          </w:tcPr>
          <w:p w14:paraId="60A38688"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8,2 %</w:t>
            </w:r>
          </w:p>
        </w:tc>
        <w:tc>
          <w:tcPr>
            <w:tcW w:w="1732" w:type="dxa"/>
            <w:shd w:val="clear" w:color="auto" w:fill="auto"/>
          </w:tcPr>
          <w:p w14:paraId="7C6D0C4F"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22,1 %</w:t>
            </w:r>
          </w:p>
        </w:tc>
        <w:tc>
          <w:tcPr>
            <w:tcW w:w="1024" w:type="dxa"/>
            <w:shd w:val="clear" w:color="auto" w:fill="auto"/>
          </w:tcPr>
          <w:p w14:paraId="7E7E2B08"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4945C752" w14:textId="77777777" w:rsidR="00FB15B9" w:rsidRPr="00E53B2E" w:rsidRDefault="00FB15B9" w:rsidP="00D67346">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39,1 %</w:t>
            </w:r>
          </w:p>
        </w:tc>
      </w:tr>
      <w:tr w:rsidR="00FB15B9" w:rsidRPr="00E53B2E" w14:paraId="2EE46DB0" w14:textId="77777777" w:rsidTr="00D27A26">
        <w:tc>
          <w:tcPr>
            <w:tcW w:w="1269" w:type="dxa"/>
            <w:shd w:val="clear" w:color="auto" w:fill="auto"/>
          </w:tcPr>
          <w:p w14:paraId="3110807A" w14:textId="77777777" w:rsidR="00FB15B9" w:rsidRPr="00E53B2E" w:rsidRDefault="00FB15B9" w:rsidP="00D67346">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611D82D6"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534" w:type="dxa"/>
            <w:shd w:val="clear" w:color="auto" w:fill="auto"/>
          </w:tcPr>
          <w:p w14:paraId="443146A0"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58" w:type="dxa"/>
            <w:shd w:val="clear" w:color="auto" w:fill="auto"/>
          </w:tcPr>
          <w:p w14:paraId="316F3DC5"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732" w:type="dxa"/>
            <w:shd w:val="clear" w:color="auto" w:fill="auto"/>
          </w:tcPr>
          <w:p w14:paraId="13A179A6"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24" w:type="dxa"/>
            <w:shd w:val="clear" w:color="auto" w:fill="auto"/>
          </w:tcPr>
          <w:p w14:paraId="34C488EE"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72C5F211"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41,5 %</w:t>
            </w:r>
          </w:p>
        </w:tc>
      </w:tr>
      <w:tr w:rsidR="00FB15B9" w:rsidRPr="00E53B2E" w14:paraId="459205B2" w14:textId="77777777" w:rsidTr="00D27A26">
        <w:tc>
          <w:tcPr>
            <w:tcW w:w="1269" w:type="dxa"/>
            <w:shd w:val="clear" w:color="auto" w:fill="auto"/>
          </w:tcPr>
          <w:p w14:paraId="0C50C7FE" w14:textId="77777777" w:rsidR="00FB15B9" w:rsidRPr="00E53B2E" w:rsidRDefault="00FB15B9" w:rsidP="00D67346">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t>ACR 70</w:t>
            </w:r>
          </w:p>
        </w:tc>
        <w:tc>
          <w:tcPr>
            <w:tcW w:w="1174" w:type="dxa"/>
            <w:shd w:val="clear" w:color="auto" w:fill="auto"/>
          </w:tcPr>
          <w:p w14:paraId="12150097" w14:textId="77777777" w:rsidR="00FB15B9" w:rsidRPr="00E53B2E" w:rsidRDefault="00FB15B9" w:rsidP="00D67346">
            <w:pPr>
              <w:keepNext/>
              <w:keepLines/>
              <w:jc w:val="center"/>
              <w:rPr>
                <w:rFonts w:eastAsia="Calibri"/>
              </w:rPr>
            </w:pPr>
          </w:p>
        </w:tc>
        <w:tc>
          <w:tcPr>
            <w:tcW w:w="1534" w:type="dxa"/>
            <w:shd w:val="clear" w:color="auto" w:fill="auto"/>
          </w:tcPr>
          <w:p w14:paraId="4AC465DD" w14:textId="77777777" w:rsidR="00FB15B9" w:rsidRPr="00E53B2E" w:rsidRDefault="00FB15B9" w:rsidP="00D67346">
            <w:pPr>
              <w:keepNext/>
              <w:keepLines/>
              <w:jc w:val="center"/>
              <w:rPr>
                <w:rFonts w:eastAsia="Calibri"/>
              </w:rPr>
            </w:pPr>
          </w:p>
        </w:tc>
        <w:tc>
          <w:tcPr>
            <w:tcW w:w="1058" w:type="dxa"/>
            <w:shd w:val="clear" w:color="auto" w:fill="auto"/>
          </w:tcPr>
          <w:p w14:paraId="6B84B449" w14:textId="77777777" w:rsidR="00FB15B9" w:rsidRPr="00E53B2E" w:rsidRDefault="00FB15B9" w:rsidP="00D67346">
            <w:pPr>
              <w:keepNext/>
              <w:keepLines/>
              <w:jc w:val="center"/>
              <w:rPr>
                <w:rFonts w:eastAsia="Calibri"/>
              </w:rPr>
            </w:pPr>
          </w:p>
        </w:tc>
        <w:tc>
          <w:tcPr>
            <w:tcW w:w="1732" w:type="dxa"/>
            <w:shd w:val="clear" w:color="auto" w:fill="auto"/>
          </w:tcPr>
          <w:p w14:paraId="5D054F07" w14:textId="77777777" w:rsidR="00FB15B9" w:rsidRPr="00E53B2E" w:rsidRDefault="00FB15B9" w:rsidP="00D67346">
            <w:pPr>
              <w:keepNext/>
              <w:keepLines/>
              <w:jc w:val="center"/>
              <w:rPr>
                <w:rFonts w:eastAsia="Calibri"/>
              </w:rPr>
            </w:pPr>
          </w:p>
        </w:tc>
        <w:tc>
          <w:tcPr>
            <w:tcW w:w="1024" w:type="dxa"/>
            <w:shd w:val="clear" w:color="auto" w:fill="auto"/>
          </w:tcPr>
          <w:p w14:paraId="2FB598C9" w14:textId="77777777" w:rsidR="00FB15B9" w:rsidRPr="00E53B2E" w:rsidRDefault="00FB15B9" w:rsidP="00D67346">
            <w:pPr>
              <w:keepNext/>
              <w:keepLines/>
              <w:jc w:val="center"/>
              <w:rPr>
                <w:rFonts w:eastAsia="Calibri"/>
              </w:rPr>
            </w:pPr>
          </w:p>
        </w:tc>
        <w:tc>
          <w:tcPr>
            <w:tcW w:w="1586" w:type="dxa"/>
            <w:shd w:val="clear" w:color="auto" w:fill="auto"/>
          </w:tcPr>
          <w:p w14:paraId="64B3174E" w14:textId="77777777" w:rsidR="00FB15B9" w:rsidRPr="00E53B2E" w:rsidRDefault="00FB15B9" w:rsidP="00D67346">
            <w:pPr>
              <w:keepNext/>
              <w:keepLines/>
              <w:jc w:val="center"/>
              <w:rPr>
                <w:rFonts w:eastAsia="Calibri"/>
              </w:rPr>
            </w:pPr>
          </w:p>
        </w:tc>
      </w:tr>
      <w:tr w:rsidR="00FB15B9" w:rsidRPr="00E53B2E" w14:paraId="428E20B9" w14:textId="77777777" w:rsidTr="00D27A26">
        <w:tc>
          <w:tcPr>
            <w:tcW w:w="1269" w:type="dxa"/>
            <w:shd w:val="clear" w:color="auto" w:fill="auto"/>
          </w:tcPr>
          <w:p w14:paraId="0DF148E5" w14:textId="77777777" w:rsidR="00FB15B9" w:rsidRPr="00E53B2E" w:rsidRDefault="00FB15B9" w:rsidP="00D67346">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7C863AC0"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3,3 %</w:t>
            </w:r>
          </w:p>
        </w:tc>
        <w:tc>
          <w:tcPr>
            <w:tcW w:w="1534" w:type="dxa"/>
            <w:shd w:val="clear" w:color="auto" w:fill="auto"/>
          </w:tcPr>
          <w:p w14:paraId="4488D57B"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23,8 %</w:t>
            </w:r>
          </w:p>
        </w:tc>
        <w:tc>
          <w:tcPr>
            <w:tcW w:w="1058" w:type="dxa"/>
            <w:shd w:val="clear" w:color="auto" w:fill="auto"/>
          </w:tcPr>
          <w:p w14:paraId="5072A1BB"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1,8 %</w:t>
            </w:r>
          </w:p>
        </w:tc>
        <w:tc>
          <w:tcPr>
            <w:tcW w:w="1732" w:type="dxa"/>
            <w:shd w:val="clear" w:color="auto" w:fill="auto"/>
          </w:tcPr>
          <w:p w14:paraId="58B358CD"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12,4 %</w:t>
            </w:r>
          </w:p>
        </w:tc>
        <w:tc>
          <w:tcPr>
            <w:tcW w:w="1024" w:type="dxa"/>
            <w:shd w:val="clear" w:color="auto" w:fill="auto"/>
          </w:tcPr>
          <w:p w14:paraId="73629074"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2,5 %</w:t>
            </w:r>
          </w:p>
        </w:tc>
        <w:tc>
          <w:tcPr>
            <w:tcW w:w="1586" w:type="dxa"/>
            <w:shd w:val="clear" w:color="auto" w:fill="auto"/>
          </w:tcPr>
          <w:p w14:paraId="274CA622" w14:textId="77777777" w:rsidR="00FB15B9" w:rsidRPr="00E53B2E" w:rsidRDefault="00FB15B9" w:rsidP="00D67346">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20,8 %</w:t>
            </w:r>
          </w:p>
        </w:tc>
      </w:tr>
      <w:tr w:rsidR="00FB15B9" w:rsidRPr="00E53B2E" w14:paraId="174A7828" w14:textId="77777777" w:rsidTr="00D27A26">
        <w:tc>
          <w:tcPr>
            <w:tcW w:w="1269" w:type="dxa"/>
            <w:tcBorders>
              <w:bottom w:val="single" w:sz="4" w:space="0" w:color="auto"/>
            </w:tcBorders>
            <w:shd w:val="clear" w:color="auto" w:fill="auto"/>
          </w:tcPr>
          <w:p w14:paraId="618A1FCA" w14:textId="77777777" w:rsidR="00FB15B9" w:rsidRPr="00E53B2E" w:rsidRDefault="00FB15B9" w:rsidP="00D67346">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tcBorders>
              <w:bottom w:val="single" w:sz="4" w:space="0" w:color="auto"/>
            </w:tcBorders>
            <w:shd w:val="clear" w:color="auto" w:fill="auto"/>
          </w:tcPr>
          <w:p w14:paraId="0AF26646"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534" w:type="dxa"/>
            <w:tcBorders>
              <w:bottom w:val="single" w:sz="4" w:space="0" w:color="auto"/>
            </w:tcBorders>
            <w:shd w:val="clear" w:color="auto" w:fill="auto"/>
          </w:tcPr>
          <w:p w14:paraId="104A2F66"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58" w:type="dxa"/>
            <w:tcBorders>
              <w:bottom w:val="single" w:sz="4" w:space="0" w:color="auto"/>
            </w:tcBorders>
            <w:shd w:val="clear" w:color="auto" w:fill="auto"/>
          </w:tcPr>
          <w:p w14:paraId="090916BA"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732" w:type="dxa"/>
            <w:tcBorders>
              <w:bottom w:val="single" w:sz="4" w:space="0" w:color="auto"/>
            </w:tcBorders>
            <w:shd w:val="clear" w:color="auto" w:fill="auto"/>
          </w:tcPr>
          <w:p w14:paraId="3CB999AA" w14:textId="77777777" w:rsidR="00FB15B9" w:rsidRPr="007B6F5D" w:rsidRDefault="00FB15B9" w:rsidP="00D67346">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sidR="007B6F5D">
              <w:rPr>
                <w:rFonts w:ascii="Times New Roman" w:hAnsi="Times New Roman"/>
              </w:rPr>
              <w:t>/T</w:t>
            </w:r>
          </w:p>
        </w:tc>
        <w:tc>
          <w:tcPr>
            <w:tcW w:w="1024" w:type="dxa"/>
            <w:tcBorders>
              <w:bottom w:val="single" w:sz="4" w:space="0" w:color="auto"/>
            </w:tcBorders>
            <w:shd w:val="clear" w:color="auto" w:fill="auto"/>
          </w:tcPr>
          <w:p w14:paraId="3748DC29"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4,5 %</w:t>
            </w:r>
          </w:p>
        </w:tc>
        <w:tc>
          <w:tcPr>
            <w:tcW w:w="1586" w:type="dxa"/>
            <w:tcBorders>
              <w:bottom w:val="single" w:sz="4" w:space="0" w:color="auto"/>
            </w:tcBorders>
            <w:shd w:val="clear" w:color="auto" w:fill="auto"/>
          </w:tcPr>
          <w:p w14:paraId="0132DCBA" w14:textId="77777777" w:rsidR="00FB15B9" w:rsidRPr="00E53B2E" w:rsidRDefault="00FB15B9" w:rsidP="00D67346">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23,2 %</w:t>
            </w:r>
          </w:p>
        </w:tc>
      </w:tr>
      <w:tr w:rsidR="00D27A26" w:rsidRPr="00E53B2E" w14:paraId="3E4A6ED9" w14:textId="77777777" w:rsidTr="00D27A26">
        <w:tc>
          <w:tcPr>
            <w:tcW w:w="9377" w:type="dxa"/>
            <w:gridSpan w:val="7"/>
            <w:tcBorders>
              <w:left w:val="nil"/>
              <w:bottom w:val="nil"/>
              <w:right w:val="nil"/>
            </w:tcBorders>
            <w:shd w:val="clear" w:color="auto" w:fill="auto"/>
          </w:tcPr>
          <w:p w14:paraId="1EF04CEF" w14:textId="77777777" w:rsidR="00D27A26" w:rsidRPr="0032153A" w:rsidRDefault="00D27A26" w:rsidP="00D27A26">
            <w:pPr>
              <w:tabs>
                <w:tab w:val="left" w:pos="288"/>
              </w:tabs>
              <w:ind w:left="270" w:hanging="270"/>
              <w:rPr>
                <w:sz w:val="20"/>
              </w:rPr>
            </w:pPr>
            <w:r w:rsidRPr="0032153A">
              <w:rPr>
                <w:sz w:val="20"/>
                <w:vertAlign w:val="superscript"/>
              </w:rPr>
              <w:t>a</w:t>
            </w:r>
            <w:r w:rsidRPr="0032153A">
              <w:rPr>
                <w:sz w:val="20"/>
                <w:vertAlign w:val="superscript"/>
              </w:rPr>
              <w:tab/>
            </w:r>
            <w:r w:rsidR="00683ACB" w:rsidRPr="0032153A">
              <w:rPr>
                <w:sz w:val="20"/>
              </w:rPr>
              <w:t xml:space="preserve">I </w:t>
            </w:r>
            <w:r w:rsidRPr="0032153A">
              <w:rPr>
                <w:sz w:val="20"/>
              </w:rPr>
              <w:t xml:space="preserve">RA tyrimas 24-ąją savaitę, </w:t>
            </w:r>
            <w:r w:rsidR="00683ACB" w:rsidRPr="0032153A">
              <w:rPr>
                <w:sz w:val="20"/>
              </w:rPr>
              <w:t xml:space="preserve">II </w:t>
            </w:r>
            <w:r w:rsidRPr="0032153A">
              <w:rPr>
                <w:sz w:val="20"/>
              </w:rPr>
              <w:t xml:space="preserve">RA tyrimas 26-ąją savaitę ir </w:t>
            </w:r>
            <w:r w:rsidR="00683ACB" w:rsidRPr="0032153A">
              <w:rPr>
                <w:sz w:val="20"/>
              </w:rPr>
              <w:t xml:space="preserve">III </w:t>
            </w:r>
            <w:r w:rsidRPr="0032153A">
              <w:rPr>
                <w:sz w:val="20"/>
              </w:rPr>
              <w:t>RA tyrimas 24-ąją ir 52-ąją savaitėmis.</w:t>
            </w:r>
          </w:p>
          <w:p w14:paraId="03C426DC" w14:textId="77777777" w:rsidR="00D27A26" w:rsidRPr="0032153A" w:rsidRDefault="00D27A26" w:rsidP="00D27A26">
            <w:pPr>
              <w:tabs>
                <w:tab w:val="left" w:pos="288"/>
              </w:tabs>
              <w:ind w:left="270" w:hanging="270"/>
              <w:rPr>
                <w:sz w:val="20"/>
              </w:rPr>
            </w:pPr>
            <w:r w:rsidRPr="0032153A">
              <w:rPr>
                <w:sz w:val="20"/>
                <w:vertAlign w:val="superscript"/>
              </w:rPr>
              <w:t>b</w:t>
            </w:r>
            <w:r w:rsidRPr="0032153A">
              <w:rPr>
                <w:sz w:val="20"/>
                <w:vertAlign w:val="superscript"/>
              </w:rPr>
              <w:tab/>
            </w:r>
            <w:r w:rsidRPr="0032153A">
              <w:rPr>
                <w:sz w:val="20"/>
              </w:rPr>
              <w:t>40 mg adalimumabo, vartojamo kas antrą savaitę</w:t>
            </w:r>
          </w:p>
          <w:p w14:paraId="17138055" w14:textId="77777777" w:rsidR="00D27A26" w:rsidRPr="0032153A" w:rsidRDefault="00D27A26" w:rsidP="00D27A26">
            <w:pPr>
              <w:tabs>
                <w:tab w:val="left" w:pos="288"/>
              </w:tabs>
              <w:ind w:left="270" w:hanging="270"/>
              <w:rPr>
                <w:sz w:val="20"/>
              </w:rPr>
            </w:pPr>
            <w:r w:rsidRPr="0032153A">
              <w:rPr>
                <w:sz w:val="20"/>
                <w:vertAlign w:val="superscript"/>
              </w:rPr>
              <w:t>c</w:t>
            </w:r>
            <w:r w:rsidRPr="0032153A">
              <w:rPr>
                <w:sz w:val="20"/>
                <w:vertAlign w:val="superscript"/>
              </w:rPr>
              <w:tab/>
            </w:r>
            <w:r w:rsidRPr="0032153A">
              <w:rPr>
                <w:sz w:val="20"/>
              </w:rPr>
              <w:t>MTX = metotreksatas</w:t>
            </w:r>
          </w:p>
          <w:p w14:paraId="622EF3C3" w14:textId="77777777" w:rsidR="00D27A26" w:rsidRPr="0032153A" w:rsidRDefault="00D27A26" w:rsidP="00D27A26">
            <w:pPr>
              <w:tabs>
                <w:tab w:val="left" w:pos="288"/>
              </w:tabs>
              <w:ind w:left="270" w:hanging="270"/>
              <w:rPr>
                <w:sz w:val="20"/>
              </w:rPr>
            </w:pPr>
            <w:r w:rsidRPr="0032153A">
              <w:rPr>
                <w:sz w:val="20"/>
              </w:rPr>
              <w:t>**</w:t>
            </w:r>
            <w:r w:rsidRPr="0032153A">
              <w:rPr>
                <w:sz w:val="20"/>
                <w:vertAlign w:val="superscript"/>
              </w:rPr>
              <w:tab/>
            </w:r>
            <w:r w:rsidRPr="0032153A">
              <w:rPr>
                <w:sz w:val="20"/>
              </w:rPr>
              <w:t>p &lt; 0,01 adalimumabą palyginus su</w:t>
            </w:r>
            <w:r w:rsidRPr="0032153A">
              <w:rPr>
                <w:i/>
                <w:sz w:val="20"/>
              </w:rPr>
              <w:t xml:space="preserve"> </w:t>
            </w:r>
            <w:r w:rsidRPr="0032153A">
              <w:rPr>
                <w:sz w:val="20"/>
              </w:rPr>
              <w:t>placebu.</w:t>
            </w:r>
          </w:p>
        </w:tc>
      </w:tr>
    </w:tbl>
    <w:p w14:paraId="488B4550" w14:textId="77777777" w:rsidR="00264096" w:rsidRPr="00E53B2E" w:rsidRDefault="00264096" w:rsidP="006B7D5A"/>
    <w:p w14:paraId="21EED6AC" w14:textId="77777777" w:rsidR="00D2772B" w:rsidRPr="00E53B2E" w:rsidRDefault="00D2772B" w:rsidP="006B7D5A">
      <w:pPr>
        <w:pStyle w:val="BodyText"/>
        <w:widowControl/>
        <w:kinsoku w:val="0"/>
        <w:overflowPunct w:val="0"/>
        <w:ind w:left="0"/>
      </w:pPr>
      <w:r w:rsidRPr="00E53B2E">
        <w:t>I–IV </w:t>
      </w:r>
      <w:r w:rsidR="00683ACB">
        <w:t xml:space="preserve">RA </w:t>
      </w:r>
      <w:r w:rsidRPr="00E53B2E">
        <w:t>tyrimuose visi atskiri ACR</w:t>
      </w:r>
      <w:r w:rsidR="00683ACB">
        <w:t xml:space="preserve"> atsako</w:t>
      </w:r>
      <w:r w:rsidRPr="00E53B2E">
        <w:t xml:space="preserve"> kriterijai (skausmingų ir patinusių sąnarių skaičius, gydytojo ir paciento atliktas ligos aktyvumo bei skausmo vertinimas, neįgalumo indekso [HAQ] balai ir CRB [mg/dl] rodmuo) pagerėjo 24-ąją ar 26-ąją savaitę, palyginti su placebu. </w:t>
      </w:r>
      <w:r w:rsidR="00683ACB">
        <w:t xml:space="preserve">III </w:t>
      </w:r>
      <w:r w:rsidRPr="00E53B2E">
        <w:t>RA</w:t>
      </w:r>
      <w:r w:rsidR="0009332C" w:rsidRPr="00E53B2E">
        <w:t> </w:t>
      </w:r>
      <w:r w:rsidRPr="00E53B2E">
        <w:t>tyrimo metu šis pagerėjimas išliko 52 savaites.</w:t>
      </w:r>
    </w:p>
    <w:p w14:paraId="62AE3855" w14:textId="77777777" w:rsidR="00D2772B" w:rsidRPr="00E53B2E" w:rsidRDefault="00D2772B" w:rsidP="006B7D5A">
      <w:pPr>
        <w:pStyle w:val="BodyText"/>
        <w:widowControl/>
        <w:kinsoku w:val="0"/>
        <w:overflowPunct w:val="0"/>
        <w:ind w:left="0"/>
        <w:rPr>
          <w:szCs w:val="21"/>
        </w:rPr>
      </w:pPr>
    </w:p>
    <w:p w14:paraId="50B40964" w14:textId="77777777" w:rsidR="00D2772B" w:rsidRPr="00E53B2E" w:rsidRDefault="00683ACB" w:rsidP="006B7D5A">
      <w:pPr>
        <w:pStyle w:val="BodyText"/>
        <w:widowControl/>
        <w:kinsoku w:val="0"/>
        <w:overflowPunct w:val="0"/>
        <w:ind w:left="0"/>
      </w:pPr>
      <w:r>
        <w:t xml:space="preserve">III </w:t>
      </w:r>
      <w:r w:rsidR="00D2772B" w:rsidRPr="00E53B2E">
        <w:t xml:space="preserve">RA atvirojo tęstinio tyrimo </w:t>
      </w:r>
      <w:r>
        <w:t>metu daugumai pacientų</w:t>
      </w:r>
      <w:r w:rsidR="00D2772B" w:rsidRPr="00E53B2E">
        <w:t xml:space="preserve">, kuriems </w:t>
      </w:r>
      <w:r>
        <w:t xml:space="preserve">buvo </w:t>
      </w:r>
      <w:r w:rsidR="00D2772B" w:rsidRPr="00E53B2E">
        <w:t>ACR</w:t>
      </w:r>
      <w:r>
        <w:t xml:space="preserve"> atsakas</w:t>
      </w:r>
      <w:r w:rsidR="00D2772B" w:rsidRPr="00E53B2E">
        <w:t>, šis atsakas išliko iki 10 metų. Iš 207 pacientų, kurie</w:t>
      </w:r>
      <w:r>
        <w:t>ms</w:t>
      </w:r>
      <w:r w:rsidR="00D2772B" w:rsidRPr="00E53B2E">
        <w:t xml:space="preserve"> atsitiktinių imčių būdu </w:t>
      </w:r>
      <w:r>
        <w:t xml:space="preserve">buvo </w:t>
      </w:r>
      <w:r w:rsidR="00D2772B" w:rsidRPr="00E53B2E">
        <w:t>paskirt</w:t>
      </w:r>
      <w:r>
        <w:t>a</w:t>
      </w:r>
      <w:r w:rsidR="00D2772B" w:rsidRPr="00E53B2E">
        <w:t xml:space="preserve"> 40 mg adalimumabo kas antrą savaitę, 114 pacientų tęsė gydymą </w:t>
      </w:r>
      <w:r w:rsidR="00135280">
        <w:t xml:space="preserve">po </w:t>
      </w:r>
      <w:r w:rsidR="00D2772B" w:rsidRPr="00E53B2E">
        <w:t xml:space="preserve">40 mg adalimumabo kas antrą savaitę 5 metus. </w:t>
      </w:r>
      <w:r>
        <w:t xml:space="preserve">Tarp jų, </w:t>
      </w:r>
      <w:r w:rsidR="00D2772B" w:rsidRPr="00E53B2E">
        <w:t>86 (75,4 %) pacienta</w:t>
      </w:r>
      <w:r>
        <w:t>i</w:t>
      </w:r>
      <w:r w:rsidR="00D2772B" w:rsidRPr="00E53B2E">
        <w:t xml:space="preserve"> </w:t>
      </w:r>
      <w:r>
        <w:t>turėjo</w:t>
      </w:r>
      <w:r w:rsidR="00D2772B" w:rsidRPr="00E53B2E">
        <w:t xml:space="preserve"> ACR 20</w:t>
      </w:r>
      <w:r>
        <w:t xml:space="preserve"> atsaką</w:t>
      </w:r>
      <w:r w:rsidR="00D2772B" w:rsidRPr="00E53B2E">
        <w:t>, 72 pacienta</w:t>
      </w:r>
      <w:r>
        <w:t>i</w:t>
      </w:r>
      <w:r w:rsidR="00D2772B" w:rsidRPr="00E53B2E">
        <w:t xml:space="preserve"> (63,2 %) </w:t>
      </w:r>
      <w:r>
        <w:t>turėjo</w:t>
      </w:r>
      <w:r w:rsidR="00D2772B" w:rsidRPr="00E53B2E">
        <w:t xml:space="preserve"> ACR 50</w:t>
      </w:r>
      <w:r>
        <w:t xml:space="preserve"> atsaką</w:t>
      </w:r>
      <w:r w:rsidR="00D2772B" w:rsidRPr="00E53B2E">
        <w:t>, o 41 pacient</w:t>
      </w:r>
      <w:r w:rsidR="00135280">
        <w:t>as</w:t>
      </w:r>
      <w:r w:rsidR="00D2772B" w:rsidRPr="00E53B2E">
        <w:t xml:space="preserve"> (36 %) </w:t>
      </w:r>
      <w:r w:rsidR="00135280">
        <w:t>turėjo</w:t>
      </w:r>
      <w:r w:rsidR="00D2772B" w:rsidRPr="00E53B2E">
        <w:t xml:space="preserve"> ACR 70</w:t>
      </w:r>
      <w:r w:rsidR="00135280">
        <w:t xml:space="preserve"> atsaką</w:t>
      </w:r>
      <w:r w:rsidR="00D2772B" w:rsidRPr="00E53B2E">
        <w:t xml:space="preserve">. 81 iš 207 pacientų 10 metų tęsė gydymą </w:t>
      </w:r>
      <w:r w:rsidR="00135280">
        <w:t xml:space="preserve">po </w:t>
      </w:r>
      <w:r w:rsidR="00D2772B" w:rsidRPr="00E53B2E">
        <w:t>40 mg adalimumab</w:t>
      </w:r>
      <w:r w:rsidR="00135280">
        <w:t>o</w:t>
      </w:r>
      <w:r w:rsidR="00D2772B" w:rsidRPr="00E53B2E">
        <w:t xml:space="preserve"> kas antrą savaitę. </w:t>
      </w:r>
      <w:r w:rsidR="00135280">
        <w:t xml:space="preserve">Tarp jų, </w:t>
      </w:r>
      <w:r w:rsidR="00D2772B" w:rsidRPr="00E53B2E">
        <w:t>64 (79,0 %) pacienta</w:t>
      </w:r>
      <w:r w:rsidR="00135280">
        <w:t>i</w:t>
      </w:r>
      <w:r w:rsidR="00D2772B" w:rsidRPr="00E53B2E">
        <w:t xml:space="preserve"> </w:t>
      </w:r>
      <w:r w:rsidR="00135280">
        <w:t>turėjo</w:t>
      </w:r>
      <w:r w:rsidR="00D2772B" w:rsidRPr="00E53B2E">
        <w:t xml:space="preserve"> ACR 20</w:t>
      </w:r>
      <w:r w:rsidR="00135280">
        <w:t xml:space="preserve"> atsaką</w:t>
      </w:r>
      <w:r w:rsidR="00D2772B" w:rsidRPr="00E53B2E">
        <w:t>, 56 pacienta</w:t>
      </w:r>
      <w:r w:rsidR="00135280">
        <w:t>i</w:t>
      </w:r>
      <w:r w:rsidR="00D2772B" w:rsidRPr="00E53B2E">
        <w:t xml:space="preserve"> (69,1 %) </w:t>
      </w:r>
      <w:r w:rsidR="00135280">
        <w:t>turėjo</w:t>
      </w:r>
      <w:r w:rsidR="00D2772B" w:rsidRPr="00E53B2E">
        <w:t xml:space="preserve"> ACR 50</w:t>
      </w:r>
      <w:r w:rsidR="00135280">
        <w:t xml:space="preserve"> atsaką</w:t>
      </w:r>
      <w:r w:rsidR="00D2772B" w:rsidRPr="00E53B2E">
        <w:t>, o 43 pacient</w:t>
      </w:r>
      <w:r w:rsidR="00135280">
        <w:t>ai</w:t>
      </w:r>
      <w:r w:rsidR="00D2772B" w:rsidRPr="00E53B2E">
        <w:t xml:space="preserve"> (53,1 %) </w:t>
      </w:r>
      <w:r w:rsidR="00135280">
        <w:t>turėjo</w:t>
      </w:r>
      <w:r w:rsidR="00D2772B" w:rsidRPr="00E53B2E">
        <w:t xml:space="preserve"> ACR 70</w:t>
      </w:r>
      <w:r w:rsidR="00135280">
        <w:t xml:space="preserve"> atsaką</w:t>
      </w:r>
      <w:r w:rsidR="00D2772B" w:rsidRPr="00E53B2E">
        <w:t>.</w:t>
      </w:r>
    </w:p>
    <w:p w14:paraId="25D92C7A" w14:textId="77777777" w:rsidR="00D2772B" w:rsidRPr="00E53B2E" w:rsidRDefault="00D2772B" w:rsidP="006B7D5A">
      <w:pPr>
        <w:pStyle w:val="BodyText"/>
        <w:widowControl/>
        <w:kinsoku w:val="0"/>
        <w:overflowPunct w:val="0"/>
        <w:ind w:left="0"/>
      </w:pPr>
    </w:p>
    <w:p w14:paraId="178C146C" w14:textId="77777777" w:rsidR="00D2772B" w:rsidRPr="00E53B2E" w:rsidRDefault="00DB2C31" w:rsidP="006B7D5A">
      <w:pPr>
        <w:pStyle w:val="BodyText"/>
        <w:widowControl/>
        <w:kinsoku w:val="0"/>
        <w:overflowPunct w:val="0"/>
        <w:ind w:left="0"/>
      </w:pPr>
      <w:r>
        <w:t xml:space="preserve">IV </w:t>
      </w:r>
      <w:r w:rsidR="00D2772B" w:rsidRPr="00E53B2E">
        <w:t xml:space="preserve">RA tyrimo metu pacientų, vartojusių adalimumabą kartu su standartiniu gydymu, ACR 20 </w:t>
      </w:r>
      <w:r>
        <w:t xml:space="preserve">atsakas </w:t>
      </w:r>
      <w:r w:rsidR="00D2772B" w:rsidRPr="00E53B2E">
        <w:t>buvo statistiškai reikšmingai geresnis nei pacientų, vartojusių placebą su standartiniu gydymu (p &lt; 0,001).</w:t>
      </w:r>
    </w:p>
    <w:p w14:paraId="73F82D60" w14:textId="77777777" w:rsidR="00D2772B" w:rsidRPr="00E53B2E" w:rsidRDefault="00D2772B" w:rsidP="006B7D5A">
      <w:pPr>
        <w:pStyle w:val="BodyText"/>
        <w:widowControl/>
        <w:kinsoku w:val="0"/>
        <w:overflowPunct w:val="0"/>
        <w:ind w:left="0"/>
      </w:pPr>
    </w:p>
    <w:p w14:paraId="12F1BA48" w14:textId="77777777" w:rsidR="00D2772B" w:rsidRPr="00E53B2E" w:rsidRDefault="00D2772B" w:rsidP="006B7D5A">
      <w:pPr>
        <w:pStyle w:val="BodyText"/>
        <w:widowControl/>
        <w:kinsoku w:val="0"/>
        <w:overflowPunct w:val="0"/>
        <w:ind w:left="0"/>
      </w:pPr>
      <w:r w:rsidRPr="00E53B2E">
        <w:t>I–IV</w:t>
      </w:r>
      <w:r w:rsidR="00DB2C31">
        <w:t xml:space="preserve"> RA</w:t>
      </w:r>
      <w:r w:rsidR="0009332C" w:rsidRPr="00E53B2E">
        <w:t> </w:t>
      </w:r>
      <w:r w:rsidRPr="00E53B2E">
        <w:t>tyrimų metu adalimumabu gydytiems pacientams nustatytas statistiškai reikšminga</w:t>
      </w:r>
      <w:r w:rsidR="00DB2C31">
        <w:t>s</w:t>
      </w:r>
      <w:r w:rsidRPr="00E53B2E">
        <w:t xml:space="preserve"> ACR 20 ir 50</w:t>
      </w:r>
      <w:r w:rsidR="00DB2C31">
        <w:t xml:space="preserve"> atsakas</w:t>
      </w:r>
      <w:r w:rsidRPr="00E53B2E">
        <w:t>, palyginti su placebu, vertinimą atliekant praėjus vienai-dviem savaitėms nuo gydymo pradžios.</w:t>
      </w:r>
    </w:p>
    <w:p w14:paraId="5E84201D" w14:textId="77777777" w:rsidR="00D2772B" w:rsidRPr="00E53B2E" w:rsidRDefault="00D2772B" w:rsidP="006B7D5A">
      <w:pPr>
        <w:pStyle w:val="BodyText"/>
        <w:widowControl/>
        <w:kinsoku w:val="0"/>
        <w:overflowPunct w:val="0"/>
        <w:ind w:left="0"/>
        <w:rPr>
          <w:szCs w:val="21"/>
        </w:rPr>
      </w:pPr>
    </w:p>
    <w:p w14:paraId="0DD0EF13" w14:textId="77777777" w:rsidR="00D2772B" w:rsidRPr="00E53B2E" w:rsidRDefault="00DB2C31" w:rsidP="006B7D5A">
      <w:pPr>
        <w:pStyle w:val="BodyText"/>
        <w:widowControl/>
        <w:kinsoku w:val="0"/>
        <w:overflowPunct w:val="0"/>
        <w:ind w:left="0"/>
      </w:pPr>
      <w:r>
        <w:t xml:space="preserve">V </w:t>
      </w:r>
      <w:r w:rsidR="00D2772B" w:rsidRPr="00E53B2E">
        <w:t xml:space="preserve">RA tyrimo su ankstyvu reumatoidiniu artritu sergančiais anksčiau metotreksatu negydytais pacientais metu, 52-ąją savaitę nustatyta, kad gydant adalimumabu kartu su metotreksatu greičiau pasireiškė ir buvo reikšmingai </w:t>
      </w:r>
      <w:r>
        <w:t>stipresnis</w:t>
      </w:r>
      <w:r w:rsidR="00D2772B" w:rsidRPr="00E53B2E">
        <w:t xml:space="preserve"> ACR</w:t>
      </w:r>
      <w:r>
        <w:t xml:space="preserve"> atsakas</w:t>
      </w:r>
      <w:r w:rsidR="00D2772B" w:rsidRPr="00E53B2E">
        <w:t xml:space="preserve">, nei vartojant vien metotreksatą ir vien adalimumabą, ir atsakas išliko iki 104-osios savaitės (žr. </w:t>
      </w:r>
      <w:r w:rsidR="00406734">
        <w:t>8</w:t>
      </w:r>
      <w:r w:rsidR="00D2772B" w:rsidRPr="00E53B2E">
        <w:t> lentelę).</w:t>
      </w:r>
    </w:p>
    <w:p w14:paraId="23706D04" w14:textId="77777777" w:rsidR="00264096" w:rsidRPr="00E53B2E" w:rsidRDefault="00264096" w:rsidP="006B7D5A"/>
    <w:p w14:paraId="2B130660" w14:textId="77777777" w:rsidR="003716CB" w:rsidRPr="00934142" w:rsidRDefault="00406734" w:rsidP="00934142">
      <w:pPr>
        <w:rPr>
          <w:b/>
        </w:rPr>
      </w:pPr>
      <w:r>
        <w:rPr>
          <w:b/>
        </w:rPr>
        <w:t>8</w:t>
      </w:r>
      <w:r w:rsidR="00D2772B" w:rsidRPr="00934142">
        <w:rPr>
          <w:b/>
        </w:rPr>
        <w:t> lentelė</w:t>
      </w:r>
      <w:r w:rsidR="0009332C" w:rsidRPr="00934142">
        <w:rPr>
          <w:b/>
        </w:rPr>
        <w:t xml:space="preserve">. </w:t>
      </w:r>
      <w:r w:rsidR="003716CB" w:rsidRPr="00934142">
        <w:rPr>
          <w:b/>
        </w:rPr>
        <w:t xml:space="preserve">ACR atsakas </w:t>
      </w:r>
      <w:r w:rsidR="00DB2C31" w:rsidRPr="00934142">
        <w:rPr>
          <w:b/>
        </w:rPr>
        <w:t xml:space="preserve">V </w:t>
      </w:r>
      <w:r w:rsidR="003716CB" w:rsidRPr="00934142">
        <w:rPr>
          <w:b/>
        </w:rPr>
        <w:t>RA tyrime (pacientų dalis procentais)</w:t>
      </w:r>
    </w:p>
    <w:p w14:paraId="13E85523" w14:textId="77777777" w:rsidR="003716CB" w:rsidRPr="00E53B2E"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62"/>
        <w:gridCol w:w="1928"/>
        <w:gridCol w:w="1110"/>
        <w:gridCol w:w="1110"/>
        <w:gridCol w:w="1110"/>
      </w:tblGrid>
      <w:tr w:rsidR="003716CB" w:rsidRPr="00E53B2E" w14:paraId="2B935378" w14:textId="77777777" w:rsidTr="00C04266">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5316E566" w14:textId="77777777" w:rsidR="003716CB" w:rsidRPr="00E53B2E" w:rsidRDefault="003716CB" w:rsidP="00E9681E">
            <w:pPr>
              <w:keepNext/>
              <w:jc w:val="center"/>
              <w:rPr>
                <w:b/>
              </w:rPr>
            </w:pPr>
            <w:r w:rsidRPr="00E53B2E">
              <w:rPr>
                <w:b/>
              </w:rPr>
              <w:t>Atsakas</w:t>
            </w:r>
          </w:p>
        </w:tc>
        <w:tc>
          <w:tcPr>
            <w:tcW w:w="990" w:type="dxa"/>
            <w:tcBorders>
              <w:top w:val="single" w:sz="4" w:space="0" w:color="auto"/>
              <w:left w:val="single" w:sz="4" w:space="0" w:color="auto"/>
              <w:bottom w:val="single" w:sz="4" w:space="0" w:color="auto"/>
              <w:right w:val="single" w:sz="4" w:space="0" w:color="auto"/>
            </w:tcBorders>
            <w:hideMark/>
          </w:tcPr>
          <w:p w14:paraId="306B510C" w14:textId="77777777" w:rsidR="003716CB" w:rsidRPr="00E53B2E" w:rsidRDefault="003716CB" w:rsidP="00E9681E">
            <w:pPr>
              <w:keepNext/>
              <w:jc w:val="center"/>
              <w:rPr>
                <w:b/>
              </w:rPr>
            </w:pPr>
            <w:r w:rsidRPr="00E53B2E">
              <w:rPr>
                <w:b/>
              </w:rPr>
              <w:t>MTX</w:t>
            </w:r>
          </w:p>
          <w:p w14:paraId="20110EC8" w14:textId="77777777" w:rsidR="003716CB" w:rsidRPr="00E53B2E" w:rsidRDefault="003716CB" w:rsidP="00E9681E">
            <w:pPr>
              <w:keepNext/>
              <w:jc w:val="center"/>
              <w:rPr>
                <w:b/>
              </w:rPr>
            </w:pPr>
            <w:r w:rsidRPr="00E53B2E">
              <w:rPr>
                <w:b/>
              </w:rPr>
              <w:t>n = 257</w:t>
            </w:r>
          </w:p>
        </w:tc>
        <w:tc>
          <w:tcPr>
            <w:tcW w:w="1762" w:type="dxa"/>
            <w:tcBorders>
              <w:top w:val="single" w:sz="4" w:space="0" w:color="auto"/>
              <w:left w:val="single" w:sz="4" w:space="0" w:color="auto"/>
              <w:bottom w:val="single" w:sz="4" w:space="0" w:color="auto"/>
              <w:right w:val="single" w:sz="4" w:space="0" w:color="auto"/>
            </w:tcBorders>
            <w:hideMark/>
          </w:tcPr>
          <w:p w14:paraId="4970C4D4" w14:textId="77777777" w:rsidR="003716CB" w:rsidRPr="00E53B2E" w:rsidRDefault="003716CB" w:rsidP="00E9681E">
            <w:pPr>
              <w:keepNext/>
              <w:jc w:val="center"/>
              <w:rPr>
                <w:b/>
              </w:rPr>
            </w:pPr>
            <w:r w:rsidRPr="00E53B2E">
              <w:rPr>
                <w:b/>
              </w:rPr>
              <w:t>Adalimumabas</w:t>
            </w:r>
          </w:p>
          <w:p w14:paraId="063BDF5F" w14:textId="77777777" w:rsidR="003716CB" w:rsidRPr="00E53B2E" w:rsidRDefault="003716CB" w:rsidP="00E9681E">
            <w:pPr>
              <w:keepNext/>
              <w:jc w:val="center"/>
              <w:rPr>
                <w:b/>
              </w:rPr>
            </w:pPr>
            <w:r w:rsidRPr="00E53B2E">
              <w:rPr>
                <w:b/>
              </w:rPr>
              <w:t>n = 274</w:t>
            </w:r>
          </w:p>
        </w:tc>
        <w:tc>
          <w:tcPr>
            <w:tcW w:w="1928" w:type="dxa"/>
            <w:tcBorders>
              <w:top w:val="single" w:sz="4" w:space="0" w:color="auto"/>
              <w:left w:val="single" w:sz="4" w:space="0" w:color="auto"/>
              <w:bottom w:val="single" w:sz="4" w:space="0" w:color="auto"/>
              <w:right w:val="single" w:sz="4" w:space="0" w:color="auto"/>
            </w:tcBorders>
            <w:hideMark/>
          </w:tcPr>
          <w:p w14:paraId="41F4F7A2" w14:textId="77777777" w:rsidR="003716CB" w:rsidRPr="00E53B2E" w:rsidRDefault="003716CB" w:rsidP="00E9681E">
            <w:pPr>
              <w:keepNext/>
              <w:jc w:val="center"/>
              <w:rPr>
                <w:b/>
              </w:rPr>
            </w:pPr>
            <w:r w:rsidRPr="00E53B2E">
              <w:rPr>
                <w:b/>
              </w:rPr>
              <w:t>Adalimumabas / MTX</w:t>
            </w:r>
          </w:p>
          <w:p w14:paraId="6DCCDD90" w14:textId="77777777" w:rsidR="003716CB" w:rsidRPr="00E53B2E" w:rsidRDefault="003716CB" w:rsidP="00E9681E">
            <w:pPr>
              <w:keepNext/>
              <w:jc w:val="center"/>
              <w:rPr>
                <w:b/>
              </w:rPr>
            </w:pPr>
            <w:r w:rsidRPr="00E53B2E">
              <w:rPr>
                <w:b/>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75CC3BD" w14:textId="77777777" w:rsidR="003716CB" w:rsidRPr="00E53B2E" w:rsidRDefault="003716CB" w:rsidP="00E9681E">
            <w:pPr>
              <w:keepNext/>
              <w:jc w:val="center"/>
              <w:rPr>
                <w:b/>
              </w:rPr>
            </w:pPr>
            <w:r w:rsidRPr="00E53B2E">
              <w:rPr>
                <w:b/>
              </w:rPr>
              <w:t>p vertė</w:t>
            </w:r>
            <w:r w:rsidRPr="00E53B2E">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CCE0F30" w14:textId="77777777" w:rsidR="003716CB" w:rsidRPr="00E53B2E" w:rsidRDefault="003716CB" w:rsidP="00E9681E">
            <w:pPr>
              <w:keepNext/>
              <w:jc w:val="center"/>
              <w:rPr>
                <w:b/>
              </w:rPr>
            </w:pPr>
            <w:r w:rsidRPr="00E53B2E">
              <w:rPr>
                <w:b/>
              </w:rPr>
              <w:t>p vertė</w:t>
            </w:r>
            <w:r w:rsidRPr="00E53B2E">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82982FF" w14:textId="77777777" w:rsidR="003716CB" w:rsidRPr="00E53B2E" w:rsidRDefault="003716CB" w:rsidP="00E9681E">
            <w:pPr>
              <w:keepNext/>
              <w:jc w:val="center"/>
              <w:rPr>
                <w:b/>
              </w:rPr>
            </w:pPr>
            <w:r w:rsidRPr="00E53B2E">
              <w:rPr>
                <w:b/>
              </w:rPr>
              <w:t>p vertė</w:t>
            </w:r>
            <w:r w:rsidRPr="00E53B2E">
              <w:rPr>
                <w:b/>
                <w:vertAlign w:val="superscript"/>
              </w:rPr>
              <w:t>c</w:t>
            </w:r>
          </w:p>
        </w:tc>
      </w:tr>
      <w:tr w:rsidR="003716CB" w:rsidRPr="00E53B2E" w14:paraId="327942E4"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4DF5EC79" w14:textId="77777777" w:rsidR="003716CB" w:rsidRPr="00E53B2E" w:rsidRDefault="003716CB" w:rsidP="00E9681E">
            <w:pPr>
              <w:keepNext/>
            </w:pPr>
            <w:r w:rsidRPr="00E53B2E">
              <w:t>ACR 20</w:t>
            </w:r>
          </w:p>
        </w:tc>
        <w:tc>
          <w:tcPr>
            <w:tcW w:w="990" w:type="dxa"/>
            <w:tcBorders>
              <w:top w:val="single" w:sz="4" w:space="0" w:color="auto"/>
              <w:left w:val="single" w:sz="4" w:space="0" w:color="auto"/>
              <w:bottom w:val="single" w:sz="4" w:space="0" w:color="auto"/>
              <w:right w:val="single" w:sz="4" w:space="0" w:color="auto"/>
            </w:tcBorders>
          </w:tcPr>
          <w:p w14:paraId="6E7DBB8A" w14:textId="77777777" w:rsidR="003716CB" w:rsidRPr="00E53B2E" w:rsidRDefault="003716CB" w:rsidP="00E9681E">
            <w:pPr>
              <w:keepNext/>
              <w:jc w:val="center"/>
            </w:pPr>
          </w:p>
        </w:tc>
        <w:tc>
          <w:tcPr>
            <w:tcW w:w="1762" w:type="dxa"/>
            <w:tcBorders>
              <w:top w:val="single" w:sz="4" w:space="0" w:color="auto"/>
              <w:left w:val="single" w:sz="4" w:space="0" w:color="auto"/>
              <w:bottom w:val="single" w:sz="4" w:space="0" w:color="auto"/>
              <w:right w:val="single" w:sz="4" w:space="0" w:color="auto"/>
            </w:tcBorders>
          </w:tcPr>
          <w:p w14:paraId="68909850" w14:textId="77777777" w:rsidR="003716CB" w:rsidRPr="00E53B2E" w:rsidRDefault="003716CB" w:rsidP="00E9681E">
            <w:pPr>
              <w:keepNext/>
              <w:jc w:val="center"/>
            </w:pPr>
          </w:p>
        </w:tc>
        <w:tc>
          <w:tcPr>
            <w:tcW w:w="1928" w:type="dxa"/>
            <w:tcBorders>
              <w:top w:val="single" w:sz="4" w:space="0" w:color="auto"/>
              <w:left w:val="single" w:sz="4" w:space="0" w:color="auto"/>
              <w:bottom w:val="single" w:sz="4" w:space="0" w:color="auto"/>
              <w:right w:val="single" w:sz="4" w:space="0" w:color="auto"/>
            </w:tcBorders>
          </w:tcPr>
          <w:p w14:paraId="0E302695" w14:textId="77777777" w:rsidR="003716CB" w:rsidRPr="00E53B2E"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6844DCB8" w14:textId="77777777" w:rsidR="003716CB" w:rsidRPr="00E53B2E"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34D480B2" w14:textId="77777777" w:rsidR="003716CB" w:rsidRPr="00E53B2E"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759FE2F" w14:textId="77777777" w:rsidR="003716CB" w:rsidRPr="00E53B2E" w:rsidRDefault="003716CB" w:rsidP="00E9681E">
            <w:pPr>
              <w:keepNext/>
              <w:jc w:val="center"/>
            </w:pPr>
          </w:p>
        </w:tc>
      </w:tr>
      <w:tr w:rsidR="003716CB" w:rsidRPr="00E53B2E" w14:paraId="6653B3CC"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7107FB4B" w14:textId="77777777" w:rsidR="003716CB" w:rsidRPr="00E53B2E" w:rsidRDefault="003716CB" w:rsidP="00E9681E">
            <w:pPr>
              <w:keepNext/>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5A405D9C" w14:textId="77777777" w:rsidR="003716CB" w:rsidRPr="00E53B2E" w:rsidRDefault="003716CB" w:rsidP="00E9681E">
            <w:pPr>
              <w:keepNext/>
              <w:jc w:val="center"/>
            </w:pPr>
            <w:r w:rsidRPr="00E53B2E">
              <w:t>62,6 %</w:t>
            </w:r>
          </w:p>
        </w:tc>
        <w:tc>
          <w:tcPr>
            <w:tcW w:w="1762" w:type="dxa"/>
            <w:tcBorders>
              <w:top w:val="single" w:sz="4" w:space="0" w:color="auto"/>
              <w:left w:val="single" w:sz="4" w:space="0" w:color="auto"/>
              <w:bottom w:val="single" w:sz="4" w:space="0" w:color="auto"/>
              <w:right w:val="single" w:sz="4" w:space="0" w:color="auto"/>
            </w:tcBorders>
            <w:hideMark/>
          </w:tcPr>
          <w:p w14:paraId="72542321" w14:textId="77777777" w:rsidR="003716CB" w:rsidRPr="00E53B2E" w:rsidRDefault="003716CB" w:rsidP="00E9681E">
            <w:pPr>
              <w:keepNext/>
              <w:jc w:val="center"/>
            </w:pPr>
            <w:r w:rsidRPr="00E53B2E">
              <w:t>54,4 %</w:t>
            </w:r>
          </w:p>
        </w:tc>
        <w:tc>
          <w:tcPr>
            <w:tcW w:w="1928" w:type="dxa"/>
            <w:tcBorders>
              <w:top w:val="single" w:sz="4" w:space="0" w:color="auto"/>
              <w:left w:val="single" w:sz="4" w:space="0" w:color="auto"/>
              <w:bottom w:val="single" w:sz="4" w:space="0" w:color="auto"/>
              <w:right w:val="single" w:sz="4" w:space="0" w:color="auto"/>
            </w:tcBorders>
            <w:hideMark/>
          </w:tcPr>
          <w:p w14:paraId="20D493B0" w14:textId="77777777" w:rsidR="003716CB" w:rsidRPr="00E53B2E" w:rsidRDefault="003716CB" w:rsidP="00E9681E">
            <w:pPr>
              <w:keepNext/>
              <w:jc w:val="center"/>
            </w:pPr>
            <w:r w:rsidRPr="00E53B2E">
              <w:t>72,8 %</w:t>
            </w:r>
          </w:p>
        </w:tc>
        <w:tc>
          <w:tcPr>
            <w:tcW w:w="1110" w:type="dxa"/>
            <w:tcBorders>
              <w:top w:val="single" w:sz="4" w:space="0" w:color="auto"/>
              <w:left w:val="single" w:sz="4" w:space="0" w:color="auto"/>
              <w:bottom w:val="single" w:sz="4" w:space="0" w:color="auto"/>
              <w:right w:val="single" w:sz="4" w:space="0" w:color="auto"/>
            </w:tcBorders>
            <w:hideMark/>
          </w:tcPr>
          <w:p w14:paraId="16329398" w14:textId="77777777" w:rsidR="003716CB" w:rsidRPr="00E53B2E" w:rsidRDefault="003716CB" w:rsidP="00E9681E">
            <w:pPr>
              <w:keepNext/>
              <w:jc w:val="center"/>
            </w:pPr>
            <w:r w:rsidRPr="00E53B2E">
              <w:t>0,013</w:t>
            </w:r>
          </w:p>
        </w:tc>
        <w:tc>
          <w:tcPr>
            <w:tcW w:w="1110" w:type="dxa"/>
            <w:tcBorders>
              <w:top w:val="single" w:sz="4" w:space="0" w:color="auto"/>
              <w:left w:val="single" w:sz="4" w:space="0" w:color="auto"/>
              <w:bottom w:val="single" w:sz="4" w:space="0" w:color="auto"/>
              <w:right w:val="single" w:sz="4" w:space="0" w:color="auto"/>
            </w:tcBorders>
            <w:hideMark/>
          </w:tcPr>
          <w:p w14:paraId="2D54DABA" w14:textId="77777777" w:rsidR="003716CB" w:rsidRPr="00E53B2E" w:rsidRDefault="003716CB" w:rsidP="00E9681E">
            <w:pPr>
              <w:keepNext/>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2B57E75D" w14:textId="77777777" w:rsidR="003716CB" w:rsidRPr="00E53B2E" w:rsidRDefault="003716CB" w:rsidP="00E9681E">
            <w:pPr>
              <w:keepNext/>
              <w:jc w:val="center"/>
            </w:pPr>
            <w:r w:rsidRPr="00E53B2E">
              <w:t>0,043</w:t>
            </w:r>
          </w:p>
        </w:tc>
      </w:tr>
      <w:tr w:rsidR="003716CB" w:rsidRPr="00E53B2E" w14:paraId="76FEE729"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34259138" w14:textId="77777777" w:rsidR="003716CB" w:rsidRPr="00E53B2E" w:rsidRDefault="003716CB" w:rsidP="00E9681E">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2040F1B4" w14:textId="77777777" w:rsidR="003716CB" w:rsidRPr="00E53B2E" w:rsidRDefault="003716CB" w:rsidP="00E9681E">
            <w:pPr>
              <w:jc w:val="center"/>
            </w:pPr>
            <w:r w:rsidRPr="00E53B2E">
              <w:t>56,0 %</w:t>
            </w:r>
          </w:p>
        </w:tc>
        <w:tc>
          <w:tcPr>
            <w:tcW w:w="1762" w:type="dxa"/>
            <w:tcBorders>
              <w:top w:val="single" w:sz="4" w:space="0" w:color="auto"/>
              <w:left w:val="single" w:sz="4" w:space="0" w:color="auto"/>
              <w:bottom w:val="single" w:sz="4" w:space="0" w:color="auto"/>
              <w:right w:val="single" w:sz="4" w:space="0" w:color="auto"/>
            </w:tcBorders>
            <w:hideMark/>
          </w:tcPr>
          <w:p w14:paraId="7685507E" w14:textId="77777777" w:rsidR="003716CB" w:rsidRPr="00E53B2E" w:rsidRDefault="003716CB" w:rsidP="00E9681E">
            <w:pPr>
              <w:jc w:val="center"/>
            </w:pPr>
            <w:r w:rsidRPr="00E53B2E">
              <w:t>49,3 %</w:t>
            </w:r>
          </w:p>
        </w:tc>
        <w:tc>
          <w:tcPr>
            <w:tcW w:w="1928" w:type="dxa"/>
            <w:tcBorders>
              <w:top w:val="single" w:sz="4" w:space="0" w:color="auto"/>
              <w:left w:val="single" w:sz="4" w:space="0" w:color="auto"/>
              <w:bottom w:val="single" w:sz="4" w:space="0" w:color="auto"/>
              <w:right w:val="single" w:sz="4" w:space="0" w:color="auto"/>
            </w:tcBorders>
            <w:hideMark/>
          </w:tcPr>
          <w:p w14:paraId="736DE443" w14:textId="77777777" w:rsidR="003716CB" w:rsidRPr="00E53B2E" w:rsidRDefault="003716CB" w:rsidP="00E9681E">
            <w:pPr>
              <w:jc w:val="center"/>
            </w:pPr>
            <w:r w:rsidRPr="00E53B2E">
              <w:t>69,4 %</w:t>
            </w:r>
          </w:p>
        </w:tc>
        <w:tc>
          <w:tcPr>
            <w:tcW w:w="1110" w:type="dxa"/>
            <w:tcBorders>
              <w:top w:val="single" w:sz="4" w:space="0" w:color="auto"/>
              <w:left w:val="single" w:sz="4" w:space="0" w:color="auto"/>
              <w:bottom w:val="single" w:sz="4" w:space="0" w:color="auto"/>
              <w:right w:val="single" w:sz="4" w:space="0" w:color="auto"/>
            </w:tcBorders>
            <w:hideMark/>
          </w:tcPr>
          <w:p w14:paraId="59DACD28" w14:textId="77777777" w:rsidR="003716CB" w:rsidRPr="00E53B2E" w:rsidRDefault="003716CB" w:rsidP="00E9681E">
            <w:pPr>
              <w:jc w:val="center"/>
            </w:pPr>
            <w:r w:rsidRPr="00E53B2E">
              <w:t>0,002</w:t>
            </w:r>
          </w:p>
        </w:tc>
        <w:tc>
          <w:tcPr>
            <w:tcW w:w="1110" w:type="dxa"/>
            <w:tcBorders>
              <w:top w:val="single" w:sz="4" w:space="0" w:color="auto"/>
              <w:left w:val="single" w:sz="4" w:space="0" w:color="auto"/>
              <w:bottom w:val="single" w:sz="4" w:space="0" w:color="auto"/>
              <w:right w:val="single" w:sz="4" w:space="0" w:color="auto"/>
            </w:tcBorders>
            <w:hideMark/>
          </w:tcPr>
          <w:p w14:paraId="39FD6A3F"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49E1D03F" w14:textId="77777777" w:rsidR="003716CB" w:rsidRPr="00E53B2E" w:rsidRDefault="003716CB" w:rsidP="00E9681E">
            <w:pPr>
              <w:jc w:val="center"/>
            </w:pPr>
            <w:r w:rsidRPr="00E53B2E">
              <w:t>0,140</w:t>
            </w:r>
          </w:p>
        </w:tc>
      </w:tr>
      <w:tr w:rsidR="003716CB" w:rsidRPr="00E53B2E" w14:paraId="29C645D8"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2BF70DC7" w14:textId="77777777" w:rsidR="003716CB" w:rsidRPr="00E53B2E" w:rsidRDefault="003716CB" w:rsidP="00E9681E">
            <w:r w:rsidRPr="00E53B2E">
              <w:t>ACR 50</w:t>
            </w:r>
          </w:p>
        </w:tc>
        <w:tc>
          <w:tcPr>
            <w:tcW w:w="990" w:type="dxa"/>
            <w:tcBorders>
              <w:top w:val="single" w:sz="4" w:space="0" w:color="auto"/>
              <w:left w:val="single" w:sz="4" w:space="0" w:color="auto"/>
              <w:bottom w:val="single" w:sz="4" w:space="0" w:color="auto"/>
              <w:right w:val="single" w:sz="4" w:space="0" w:color="auto"/>
            </w:tcBorders>
          </w:tcPr>
          <w:p w14:paraId="3FD844C3" w14:textId="77777777" w:rsidR="003716CB" w:rsidRPr="00E53B2E" w:rsidRDefault="003716CB" w:rsidP="00E9681E">
            <w:pPr>
              <w:jc w:val="center"/>
            </w:pPr>
          </w:p>
        </w:tc>
        <w:tc>
          <w:tcPr>
            <w:tcW w:w="1762" w:type="dxa"/>
            <w:tcBorders>
              <w:top w:val="single" w:sz="4" w:space="0" w:color="auto"/>
              <w:left w:val="single" w:sz="4" w:space="0" w:color="auto"/>
              <w:bottom w:val="single" w:sz="4" w:space="0" w:color="auto"/>
              <w:right w:val="single" w:sz="4" w:space="0" w:color="auto"/>
            </w:tcBorders>
          </w:tcPr>
          <w:p w14:paraId="66D2D2E4" w14:textId="77777777" w:rsidR="003716CB" w:rsidRPr="00E53B2E" w:rsidRDefault="003716CB" w:rsidP="00E9681E">
            <w:pPr>
              <w:jc w:val="center"/>
            </w:pPr>
          </w:p>
        </w:tc>
        <w:tc>
          <w:tcPr>
            <w:tcW w:w="1928" w:type="dxa"/>
            <w:tcBorders>
              <w:top w:val="single" w:sz="4" w:space="0" w:color="auto"/>
              <w:left w:val="single" w:sz="4" w:space="0" w:color="auto"/>
              <w:bottom w:val="single" w:sz="4" w:space="0" w:color="auto"/>
              <w:right w:val="single" w:sz="4" w:space="0" w:color="auto"/>
            </w:tcBorders>
          </w:tcPr>
          <w:p w14:paraId="40F15DCE"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06A86DAC"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06841E0E"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1581A5E7" w14:textId="77777777" w:rsidR="003716CB" w:rsidRPr="00E53B2E" w:rsidRDefault="003716CB" w:rsidP="00E9681E">
            <w:pPr>
              <w:jc w:val="center"/>
            </w:pPr>
          </w:p>
        </w:tc>
      </w:tr>
      <w:tr w:rsidR="003716CB" w:rsidRPr="00E53B2E" w14:paraId="2C8E08CC"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3672286A" w14:textId="77777777" w:rsidR="003716CB" w:rsidRPr="00E53B2E" w:rsidRDefault="003716CB" w:rsidP="00E9681E">
            <w:pPr>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54854625" w14:textId="77777777" w:rsidR="003716CB" w:rsidRPr="00E53B2E" w:rsidRDefault="003716CB" w:rsidP="00E9681E">
            <w:pPr>
              <w:jc w:val="center"/>
            </w:pPr>
            <w:r w:rsidRPr="00E53B2E">
              <w:t>45,9 %</w:t>
            </w:r>
          </w:p>
        </w:tc>
        <w:tc>
          <w:tcPr>
            <w:tcW w:w="1762" w:type="dxa"/>
            <w:tcBorders>
              <w:top w:val="single" w:sz="4" w:space="0" w:color="auto"/>
              <w:left w:val="single" w:sz="4" w:space="0" w:color="auto"/>
              <w:bottom w:val="single" w:sz="4" w:space="0" w:color="auto"/>
              <w:right w:val="single" w:sz="4" w:space="0" w:color="auto"/>
            </w:tcBorders>
            <w:hideMark/>
          </w:tcPr>
          <w:p w14:paraId="17E0D8E7" w14:textId="77777777" w:rsidR="003716CB" w:rsidRPr="00E53B2E" w:rsidRDefault="003716CB" w:rsidP="00E9681E">
            <w:pPr>
              <w:jc w:val="center"/>
            </w:pPr>
            <w:r w:rsidRPr="00E53B2E">
              <w:t>41,2 %</w:t>
            </w:r>
          </w:p>
        </w:tc>
        <w:tc>
          <w:tcPr>
            <w:tcW w:w="1928" w:type="dxa"/>
            <w:tcBorders>
              <w:top w:val="single" w:sz="4" w:space="0" w:color="auto"/>
              <w:left w:val="single" w:sz="4" w:space="0" w:color="auto"/>
              <w:bottom w:val="single" w:sz="4" w:space="0" w:color="auto"/>
              <w:right w:val="single" w:sz="4" w:space="0" w:color="auto"/>
            </w:tcBorders>
            <w:hideMark/>
          </w:tcPr>
          <w:p w14:paraId="27EDD921" w14:textId="77777777" w:rsidR="003716CB" w:rsidRPr="00E53B2E" w:rsidRDefault="003716CB" w:rsidP="00E9681E">
            <w:pPr>
              <w:jc w:val="center"/>
            </w:pPr>
            <w:r w:rsidRPr="00E53B2E">
              <w:t>61,6 %</w:t>
            </w:r>
          </w:p>
        </w:tc>
        <w:tc>
          <w:tcPr>
            <w:tcW w:w="1110" w:type="dxa"/>
            <w:tcBorders>
              <w:top w:val="single" w:sz="4" w:space="0" w:color="auto"/>
              <w:left w:val="single" w:sz="4" w:space="0" w:color="auto"/>
              <w:bottom w:val="single" w:sz="4" w:space="0" w:color="auto"/>
              <w:right w:val="single" w:sz="4" w:space="0" w:color="auto"/>
            </w:tcBorders>
            <w:hideMark/>
          </w:tcPr>
          <w:p w14:paraId="6AAF9E34"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6E551B36"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5201DD27" w14:textId="77777777" w:rsidR="003716CB" w:rsidRPr="00E53B2E" w:rsidRDefault="003716CB" w:rsidP="00E9681E">
            <w:pPr>
              <w:jc w:val="center"/>
            </w:pPr>
            <w:r w:rsidRPr="00E53B2E">
              <w:t>0,317</w:t>
            </w:r>
          </w:p>
        </w:tc>
      </w:tr>
      <w:tr w:rsidR="003716CB" w:rsidRPr="00E53B2E" w14:paraId="35293594"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5FF4359A" w14:textId="77777777" w:rsidR="003716CB" w:rsidRPr="00E53B2E" w:rsidRDefault="003716CB" w:rsidP="00E9681E">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36B93754" w14:textId="77777777" w:rsidR="003716CB" w:rsidRPr="00E53B2E" w:rsidRDefault="003716CB" w:rsidP="00E9681E">
            <w:pPr>
              <w:jc w:val="center"/>
            </w:pPr>
            <w:r w:rsidRPr="00E53B2E">
              <w:t>42,8 %</w:t>
            </w:r>
          </w:p>
        </w:tc>
        <w:tc>
          <w:tcPr>
            <w:tcW w:w="1762" w:type="dxa"/>
            <w:tcBorders>
              <w:top w:val="single" w:sz="4" w:space="0" w:color="auto"/>
              <w:left w:val="single" w:sz="4" w:space="0" w:color="auto"/>
              <w:bottom w:val="single" w:sz="4" w:space="0" w:color="auto"/>
              <w:right w:val="single" w:sz="4" w:space="0" w:color="auto"/>
            </w:tcBorders>
            <w:hideMark/>
          </w:tcPr>
          <w:p w14:paraId="7A8C57F2" w14:textId="77777777" w:rsidR="003716CB" w:rsidRPr="00E53B2E" w:rsidRDefault="003716CB" w:rsidP="00E9681E">
            <w:pPr>
              <w:jc w:val="center"/>
            </w:pPr>
            <w:r w:rsidRPr="00E53B2E">
              <w:t>36,9 %</w:t>
            </w:r>
          </w:p>
        </w:tc>
        <w:tc>
          <w:tcPr>
            <w:tcW w:w="1928" w:type="dxa"/>
            <w:tcBorders>
              <w:top w:val="single" w:sz="4" w:space="0" w:color="auto"/>
              <w:left w:val="single" w:sz="4" w:space="0" w:color="auto"/>
              <w:bottom w:val="single" w:sz="4" w:space="0" w:color="auto"/>
              <w:right w:val="single" w:sz="4" w:space="0" w:color="auto"/>
            </w:tcBorders>
            <w:hideMark/>
          </w:tcPr>
          <w:p w14:paraId="7516D539" w14:textId="77777777" w:rsidR="003716CB" w:rsidRPr="00E53B2E" w:rsidRDefault="003716CB" w:rsidP="00E9681E">
            <w:pPr>
              <w:jc w:val="center"/>
            </w:pPr>
            <w:r w:rsidRPr="00E53B2E">
              <w:t>59,0 %</w:t>
            </w:r>
          </w:p>
        </w:tc>
        <w:tc>
          <w:tcPr>
            <w:tcW w:w="1110" w:type="dxa"/>
            <w:tcBorders>
              <w:top w:val="single" w:sz="4" w:space="0" w:color="auto"/>
              <w:left w:val="single" w:sz="4" w:space="0" w:color="auto"/>
              <w:bottom w:val="single" w:sz="4" w:space="0" w:color="auto"/>
              <w:right w:val="single" w:sz="4" w:space="0" w:color="auto"/>
            </w:tcBorders>
            <w:hideMark/>
          </w:tcPr>
          <w:p w14:paraId="07FEE4B8"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589927CE"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0698F630" w14:textId="77777777" w:rsidR="003716CB" w:rsidRPr="00E53B2E" w:rsidRDefault="003716CB" w:rsidP="00E9681E">
            <w:pPr>
              <w:jc w:val="center"/>
            </w:pPr>
            <w:r w:rsidRPr="00E53B2E">
              <w:t>0,162</w:t>
            </w:r>
          </w:p>
        </w:tc>
      </w:tr>
      <w:tr w:rsidR="003716CB" w:rsidRPr="00E53B2E" w14:paraId="5981D1C7"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08F933B4" w14:textId="77777777" w:rsidR="003716CB" w:rsidRPr="00E53B2E" w:rsidRDefault="003716CB" w:rsidP="00E9681E">
            <w:r w:rsidRPr="00E53B2E">
              <w:t>ACR 70</w:t>
            </w:r>
          </w:p>
        </w:tc>
        <w:tc>
          <w:tcPr>
            <w:tcW w:w="990" w:type="dxa"/>
            <w:tcBorders>
              <w:top w:val="single" w:sz="4" w:space="0" w:color="auto"/>
              <w:left w:val="single" w:sz="4" w:space="0" w:color="auto"/>
              <w:bottom w:val="single" w:sz="4" w:space="0" w:color="auto"/>
              <w:right w:val="single" w:sz="4" w:space="0" w:color="auto"/>
            </w:tcBorders>
          </w:tcPr>
          <w:p w14:paraId="5B413810" w14:textId="77777777" w:rsidR="003716CB" w:rsidRPr="00E53B2E" w:rsidRDefault="003716CB" w:rsidP="00E9681E">
            <w:pPr>
              <w:jc w:val="center"/>
            </w:pPr>
          </w:p>
        </w:tc>
        <w:tc>
          <w:tcPr>
            <w:tcW w:w="1762" w:type="dxa"/>
            <w:tcBorders>
              <w:top w:val="single" w:sz="4" w:space="0" w:color="auto"/>
              <w:left w:val="single" w:sz="4" w:space="0" w:color="auto"/>
              <w:bottom w:val="single" w:sz="4" w:space="0" w:color="auto"/>
              <w:right w:val="single" w:sz="4" w:space="0" w:color="auto"/>
            </w:tcBorders>
          </w:tcPr>
          <w:p w14:paraId="70109613" w14:textId="77777777" w:rsidR="003716CB" w:rsidRPr="00E53B2E" w:rsidRDefault="003716CB" w:rsidP="00E9681E">
            <w:pPr>
              <w:jc w:val="center"/>
            </w:pPr>
          </w:p>
        </w:tc>
        <w:tc>
          <w:tcPr>
            <w:tcW w:w="1928" w:type="dxa"/>
            <w:tcBorders>
              <w:top w:val="single" w:sz="4" w:space="0" w:color="auto"/>
              <w:left w:val="single" w:sz="4" w:space="0" w:color="auto"/>
              <w:bottom w:val="single" w:sz="4" w:space="0" w:color="auto"/>
              <w:right w:val="single" w:sz="4" w:space="0" w:color="auto"/>
            </w:tcBorders>
          </w:tcPr>
          <w:p w14:paraId="475A560E"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6FA43A5D"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0A5FF57A" w14:textId="77777777" w:rsidR="003716CB" w:rsidRPr="00E53B2E"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1E590E2F" w14:textId="77777777" w:rsidR="003716CB" w:rsidRPr="00E53B2E" w:rsidRDefault="003716CB" w:rsidP="00E9681E">
            <w:pPr>
              <w:jc w:val="center"/>
            </w:pPr>
          </w:p>
        </w:tc>
      </w:tr>
      <w:tr w:rsidR="003716CB" w:rsidRPr="00E53B2E" w14:paraId="36A03295"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64599BAD" w14:textId="77777777" w:rsidR="003716CB" w:rsidRPr="00E53B2E" w:rsidRDefault="003716CB" w:rsidP="00E9681E">
            <w:pPr>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5CB63AA0" w14:textId="77777777" w:rsidR="003716CB" w:rsidRPr="00E53B2E" w:rsidRDefault="003716CB" w:rsidP="00E9681E">
            <w:pPr>
              <w:jc w:val="center"/>
            </w:pPr>
            <w:r w:rsidRPr="00E53B2E">
              <w:t>27,2 %</w:t>
            </w:r>
          </w:p>
        </w:tc>
        <w:tc>
          <w:tcPr>
            <w:tcW w:w="1762" w:type="dxa"/>
            <w:tcBorders>
              <w:top w:val="single" w:sz="4" w:space="0" w:color="auto"/>
              <w:left w:val="single" w:sz="4" w:space="0" w:color="auto"/>
              <w:bottom w:val="single" w:sz="4" w:space="0" w:color="auto"/>
              <w:right w:val="single" w:sz="4" w:space="0" w:color="auto"/>
            </w:tcBorders>
            <w:hideMark/>
          </w:tcPr>
          <w:p w14:paraId="55F3F2DA" w14:textId="77777777" w:rsidR="003716CB" w:rsidRPr="00E53B2E" w:rsidRDefault="003716CB" w:rsidP="00E9681E">
            <w:pPr>
              <w:jc w:val="center"/>
            </w:pPr>
            <w:r w:rsidRPr="00E53B2E">
              <w:t>25,9 %</w:t>
            </w:r>
          </w:p>
        </w:tc>
        <w:tc>
          <w:tcPr>
            <w:tcW w:w="1928" w:type="dxa"/>
            <w:tcBorders>
              <w:top w:val="single" w:sz="4" w:space="0" w:color="auto"/>
              <w:left w:val="single" w:sz="4" w:space="0" w:color="auto"/>
              <w:bottom w:val="single" w:sz="4" w:space="0" w:color="auto"/>
              <w:right w:val="single" w:sz="4" w:space="0" w:color="auto"/>
            </w:tcBorders>
            <w:hideMark/>
          </w:tcPr>
          <w:p w14:paraId="0AB87029" w14:textId="77777777" w:rsidR="003716CB" w:rsidRPr="00E53B2E" w:rsidRDefault="003716CB" w:rsidP="00E9681E">
            <w:pPr>
              <w:jc w:val="center"/>
            </w:pPr>
            <w:r w:rsidRPr="00E53B2E">
              <w:t>45,5 %</w:t>
            </w:r>
          </w:p>
        </w:tc>
        <w:tc>
          <w:tcPr>
            <w:tcW w:w="1110" w:type="dxa"/>
            <w:tcBorders>
              <w:top w:val="single" w:sz="4" w:space="0" w:color="auto"/>
              <w:left w:val="single" w:sz="4" w:space="0" w:color="auto"/>
              <w:bottom w:val="single" w:sz="4" w:space="0" w:color="auto"/>
              <w:right w:val="single" w:sz="4" w:space="0" w:color="auto"/>
            </w:tcBorders>
            <w:hideMark/>
          </w:tcPr>
          <w:p w14:paraId="60B39C00"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6574944C"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446A21D1" w14:textId="77777777" w:rsidR="003716CB" w:rsidRPr="00E53B2E" w:rsidRDefault="003716CB" w:rsidP="00E9681E">
            <w:pPr>
              <w:jc w:val="center"/>
            </w:pPr>
            <w:r w:rsidRPr="00E53B2E">
              <w:t>0,656</w:t>
            </w:r>
          </w:p>
        </w:tc>
      </w:tr>
      <w:tr w:rsidR="003716CB" w:rsidRPr="00E53B2E" w14:paraId="32ECA87A" w14:textId="77777777" w:rsidTr="00C04266">
        <w:tc>
          <w:tcPr>
            <w:tcW w:w="1638" w:type="dxa"/>
            <w:tcBorders>
              <w:top w:val="single" w:sz="4" w:space="0" w:color="auto"/>
              <w:left w:val="single" w:sz="4" w:space="0" w:color="auto"/>
              <w:bottom w:val="single" w:sz="4" w:space="0" w:color="auto"/>
              <w:right w:val="single" w:sz="4" w:space="0" w:color="auto"/>
            </w:tcBorders>
            <w:hideMark/>
          </w:tcPr>
          <w:p w14:paraId="3AC147EF" w14:textId="77777777" w:rsidR="003716CB" w:rsidRPr="00E53B2E" w:rsidRDefault="003716CB" w:rsidP="00E9681E">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23F17272" w14:textId="77777777" w:rsidR="003716CB" w:rsidRPr="00E53B2E" w:rsidRDefault="003716CB" w:rsidP="00E9681E">
            <w:pPr>
              <w:jc w:val="center"/>
            </w:pPr>
            <w:r w:rsidRPr="00E53B2E">
              <w:t>28,4 %</w:t>
            </w:r>
          </w:p>
        </w:tc>
        <w:tc>
          <w:tcPr>
            <w:tcW w:w="1762" w:type="dxa"/>
            <w:tcBorders>
              <w:top w:val="single" w:sz="4" w:space="0" w:color="auto"/>
              <w:left w:val="single" w:sz="4" w:space="0" w:color="auto"/>
              <w:bottom w:val="single" w:sz="4" w:space="0" w:color="auto"/>
              <w:right w:val="single" w:sz="4" w:space="0" w:color="auto"/>
            </w:tcBorders>
            <w:hideMark/>
          </w:tcPr>
          <w:p w14:paraId="00C031FF" w14:textId="77777777" w:rsidR="003716CB" w:rsidRPr="00E53B2E" w:rsidRDefault="003716CB" w:rsidP="00E9681E">
            <w:pPr>
              <w:jc w:val="center"/>
            </w:pPr>
            <w:r w:rsidRPr="00E53B2E">
              <w:t>28,1 %</w:t>
            </w:r>
          </w:p>
        </w:tc>
        <w:tc>
          <w:tcPr>
            <w:tcW w:w="1928" w:type="dxa"/>
            <w:tcBorders>
              <w:top w:val="single" w:sz="4" w:space="0" w:color="auto"/>
              <w:left w:val="single" w:sz="4" w:space="0" w:color="auto"/>
              <w:bottom w:val="single" w:sz="4" w:space="0" w:color="auto"/>
              <w:right w:val="single" w:sz="4" w:space="0" w:color="auto"/>
            </w:tcBorders>
            <w:hideMark/>
          </w:tcPr>
          <w:p w14:paraId="684AA80D" w14:textId="77777777" w:rsidR="003716CB" w:rsidRPr="00E53B2E" w:rsidRDefault="003716CB" w:rsidP="00E9681E">
            <w:pPr>
              <w:jc w:val="center"/>
            </w:pPr>
            <w:r w:rsidRPr="00E53B2E">
              <w:t>46,6 %</w:t>
            </w:r>
          </w:p>
        </w:tc>
        <w:tc>
          <w:tcPr>
            <w:tcW w:w="1110" w:type="dxa"/>
            <w:tcBorders>
              <w:top w:val="single" w:sz="4" w:space="0" w:color="auto"/>
              <w:left w:val="single" w:sz="4" w:space="0" w:color="auto"/>
              <w:bottom w:val="single" w:sz="4" w:space="0" w:color="auto"/>
              <w:right w:val="single" w:sz="4" w:space="0" w:color="auto"/>
            </w:tcBorders>
            <w:hideMark/>
          </w:tcPr>
          <w:p w14:paraId="131DDF35"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7C08A315" w14:textId="77777777" w:rsidR="003716CB" w:rsidRPr="00E53B2E" w:rsidRDefault="003716CB" w:rsidP="00E9681E">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72654A9F" w14:textId="77777777" w:rsidR="003716CB" w:rsidRPr="00E53B2E" w:rsidRDefault="003716CB" w:rsidP="00E9681E">
            <w:pPr>
              <w:jc w:val="center"/>
            </w:pPr>
            <w:r w:rsidRPr="00E53B2E">
              <w:t>0,864</w:t>
            </w:r>
          </w:p>
        </w:tc>
      </w:tr>
      <w:tr w:rsidR="006A2129" w:rsidRPr="00E53B2E" w14:paraId="2D602023" w14:textId="77777777" w:rsidTr="006A2129">
        <w:tc>
          <w:tcPr>
            <w:tcW w:w="9648" w:type="dxa"/>
            <w:gridSpan w:val="7"/>
            <w:tcBorders>
              <w:top w:val="single" w:sz="4" w:space="0" w:color="auto"/>
              <w:left w:val="nil"/>
              <w:bottom w:val="nil"/>
              <w:right w:val="nil"/>
            </w:tcBorders>
          </w:tcPr>
          <w:p w14:paraId="3C082DC2" w14:textId="77777777" w:rsidR="006A2129" w:rsidRPr="0032153A" w:rsidRDefault="006A2129" w:rsidP="006A2129">
            <w:pPr>
              <w:tabs>
                <w:tab w:val="left" w:pos="288"/>
              </w:tabs>
              <w:ind w:left="270" w:hanging="270"/>
              <w:rPr>
                <w:sz w:val="20"/>
              </w:rPr>
            </w:pPr>
            <w:r w:rsidRPr="0032153A">
              <w:rPr>
                <w:sz w:val="20"/>
                <w:vertAlign w:val="superscript"/>
              </w:rPr>
              <w:t>a</w:t>
            </w:r>
            <w:r w:rsidRPr="0032153A">
              <w:rPr>
                <w:sz w:val="20"/>
              </w:rPr>
              <w:tab/>
              <w:t xml:space="preserve">p vertė iš porinio metotreksato monoterapijos palyginimo su gydymu adalimumabo / metotreksato deriniu atliekant </w:t>
            </w:r>
            <w:r w:rsidRPr="0032153A">
              <w:rPr>
                <w:i/>
                <w:iCs/>
                <w:sz w:val="20"/>
              </w:rPr>
              <w:t>Mann</w:t>
            </w:r>
            <w:r w:rsidRPr="0032153A">
              <w:rPr>
                <w:i/>
                <w:iCs/>
                <w:sz w:val="20"/>
              </w:rPr>
              <w:noBreakHyphen/>
              <w:t>Whitney</w:t>
            </w:r>
            <w:r w:rsidRPr="0032153A">
              <w:rPr>
                <w:sz w:val="20"/>
              </w:rPr>
              <w:t xml:space="preserve"> </w:t>
            </w:r>
            <w:r w:rsidRPr="0032153A">
              <w:rPr>
                <w:i/>
                <w:sz w:val="20"/>
              </w:rPr>
              <w:t>U</w:t>
            </w:r>
            <w:r w:rsidRPr="0032153A">
              <w:rPr>
                <w:sz w:val="20"/>
              </w:rPr>
              <w:t xml:space="preserve"> testą. </w:t>
            </w:r>
          </w:p>
          <w:p w14:paraId="20D0325C" w14:textId="77777777" w:rsidR="006A2129" w:rsidRPr="0032153A" w:rsidRDefault="006A2129" w:rsidP="006A2129">
            <w:pPr>
              <w:tabs>
                <w:tab w:val="left" w:pos="288"/>
              </w:tabs>
              <w:ind w:left="270" w:hanging="270"/>
              <w:rPr>
                <w:sz w:val="20"/>
              </w:rPr>
            </w:pPr>
            <w:r w:rsidRPr="0032153A">
              <w:rPr>
                <w:sz w:val="20"/>
                <w:vertAlign w:val="superscript"/>
              </w:rPr>
              <w:t>b</w:t>
            </w:r>
            <w:r w:rsidRPr="0032153A">
              <w:rPr>
                <w:sz w:val="20"/>
              </w:rPr>
              <w:tab/>
              <w:t xml:space="preserve">p vertė iš porinio adalimumabo monoterapijos palyginimo su gydymu adalimumabo / metotreksato deriniu atliekant </w:t>
            </w:r>
            <w:r w:rsidR="0057261D" w:rsidRPr="0032153A">
              <w:rPr>
                <w:i/>
                <w:iCs/>
                <w:sz w:val="20"/>
              </w:rPr>
              <w:t>Mann</w:t>
            </w:r>
            <w:r w:rsidR="0057261D" w:rsidRPr="0032153A">
              <w:rPr>
                <w:i/>
                <w:iCs/>
                <w:sz w:val="20"/>
              </w:rPr>
              <w:noBreakHyphen/>
              <w:t>Whitney</w:t>
            </w:r>
            <w:r w:rsidRPr="0032153A">
              <w:rPr>
                <w:sz w:val="20"/>
              </w:rPr>
              <w:t xml:space="preserve"> </w:t>
            </w:r>
            <w:r w:rsidRPr="0032153A">
              <w:rPr>
                <w:i/>
                <w:sz w:val="20"/>
              </w:rPr>
              <w:t>U</w:t>
            </w:r>
            <w:r w:rsidRPr="0032153A">
              <w:rPr>
                <w:sz w:val="20"/>
              </w:rPr>
              <w:t> testą.</w:t>
            </w:r>
          </w:p>
          <w:p w14:paraId="6E28C6D1" w14:textId="77777777" w:rsidR="006A2129" w:rsidRPr="0032153A" w:rsidRDefault="006A2129" w:rsidP="006A2129">
            <w:pPr>
              <w:tabs>
                <w:tab w:val="left" w:pos="288"/>
              </w:tabs>
              <w:ind w:left="270" w:hanging="270"/>
              <w:rPr>
                <w:sz w:val="20"/>
              </w:rPr>
            </w:pPr>
            <w:r w:rsidRPr="0032153A">
              <w:rPr>
                <w:sz w:val="20"/>
                <w:vertAlign w:val="superscript"/>
              </w:rPr>
              <w:t>c</w:t>
            </w:r>
            <w:r w:rsidRPr="0032153A">
              <w:rPr>
                <w:sz w:val="20"/>
              </w:rPr>
              <w:tab/>
              <w:t xml:space="preserve">p vertė iš porinio adalimumabo monoterapijos palyginimo su metotreksato monoterapija atliekant </w:t>
            </w:r>
            <w:r w:rsidR="0057261D" w:rsidRPr="0032153A">
              <w:rPr>
                <w:i/>
                <w:iCs/>
                <w:sz w:val="20"/>
              </w:rPr>
              <w:t>Mann</w:t>
            </w:r>
            <w:r w:rsidR="0057261D" w:rsidRPr="0032153A">
              <w:rPr>
                <w:i/>
                <w:iCs/>
                <w:sz w:val="20"/>
              </w:rPr>
              <w:noBreakHyphen/>
              <w:t>Whitney</w:t>
            </w:r>
            <w:r w:rsidRPr="0032153A">
              <w:rPr>
                <w:sz w:val="20"/>
              </w:rPr>
              <w:t xml:space="preserve"> </w:t>
            </w:r>
            <w:r w:rsidRPr="0032153A">
              <w:rPr>
                <w:i/>
                <w:sz w:val="20"/>
              </w:rPr>
              <w:t>U </w:t>
            </w:r>
            <w:r w:rsidRPr="0032153A">
              <w:rPr>
                <w:sz w:val="20"/>
              </w:rPr>
              <w:t>testą.</w:t>
            </w:r>
          </w:p>
        </w:tc>
      </w:tr>
    </w:tbl>
    <w:p w14:paraId="5BBD9AE2" w14:textId="77777777" w:rsidR="00D2772B" w:rsidRPr="00E53B2E" w:rsidRDefault="00D2772B" w:rsidP="00387D0C"/>
    <w:p w14:paraId="13EBA479" w14:textId="77777777" w:rsidR="00D2772B" w:rsidRPr="00E53B2E" w:rsidRDefault="00D2772B" w:rsidP="00387D0C">
      <w:pPr>
        <w:pStyle w:val="BodyText"/>
        <w:widowControl/>
        <w:kinsoku w:val="0"/>
        <w:overflowPunct w:val="0"/>
        <w:ind w:left="0"/>
      </w:pPr>
      <w:r w:rsidRPr="00E53B2E">
        <w:t xml:space="preserve">Atvirojoje tęstinėje </w:t>
      </w:r>
      <w:r w:rsidR="0057261D">
        <w:t xml:space="preserve">V </w:t>
      </w:r>
      <w:r w:rsidRPr="00E53B2E">
        <w:t>RA tyrimo fazėje ACR</w:t>
      </w:r>
      <w:r w:rsidR="0057261D">
        <w:t xml:space="preserve"> atsako</w:t>
      </w:r>
      <w:r w:rsidRPr="00E53B2E">
        <w:t xml:space="preserve"> dažnis išliko</w:t>
      </w:r>
      <w:r w:rsidR="0057261D">
        <w:t>,</w:t>
      </w:r>
      <w:r w:rsidRPr="00E53B2E">
        <w:t xml:space="preserve"> stebint iki 10 metų. </w:t>
      </w:r>
      <w:r w:rsidR="0057261D">
        <w:t>I</w:t>
      </w:r>
      <w:r w:rsidRPr="00E53B2E">
        <w:t>š 542 pacientų, kurie atsitiktinių imčių būdu paskirti vartoti 40 mg adalimumabo kas antrą savaitę,</w:t>
      </w:r>
      <w:r w:rsidR="0057261D">
        <w:t xml:space="preserve"> 170 pacientų</w:t>
      </w:r>
      <w:r w:rsidRPr="00E53B2E">
        <w:t xml:space="preserve"> tęsė 40 mg adalimumabo kas antrą savaitę vartojimą 10 metų. </w:t>
      </w:r>
      <w:r w:rsidR="0057261D">
        <w:t xml:space="preserve">Iš jų </w:t>
      </w:r>
      <w:r w:rsidRPr="00E53B2E">
        <w:t>154</w:t>
      </w:r>
      <w:r w:rsidR="008377A4" w:rsidRPr="00E53B2E">
        <w:t> pacientams</w:t>
      </w:r>
      <w:r w:rsidRPr="00E53B2E">
        <w:t xml:space="preserve"> (90,6 %) </w:t>
      </w:r>
      <w:r w:rsidR="0057261D">
        <w:t xml:space="preserve">buvo </w:t>
      </w:r>
      <w:r w:rsidRPr="00E53B2E">
        <w:t>ACR 20</w:t>
      </w:r>
      <w:r w:rsidR="0057261D">
        <w:t xml:space="preserve"> atsakas</w:t>
      </w:r>
      <w:r w:rsidRPr="00E53B2E">
        <w:t>; 127 </w:t>
      </w:r>
      <w:r w:rsidR="008377A4" w:rsidRPr="00E53B2E">
        <w:t xml:space="preserve">pacientams </w:t>
      </w:r>
      <w:r w:rsidRPr="00E53B2E">
        <w:t>(74,7 %) – ACR 50</w:t>
      </w:r>
      <w:r w:rsidR="0057261D">
        <w:t xml:space="preserve"> atsakas</w:t>
      </w:r>
      <w:r w:rsidRPr="00E53B2E">
        <w:t>, o 102 </w:t>
      </w:r>
      <w:r w:rsidR="008377A4" w:rsidRPr="00E53B2E">
        <w:t xml:space="preserve">pacientams </w:t>
      </w:r>
      <w:r w:rsidRPr="00E53B2E">
        <w:t>(60,0 %) – ACR 70</w:t>
      </w:r>
      <w:r w:rsidR="0057261D">
        <w:t xml:space="preserve"> atsakas</w:t>
      </w:r>
      <w:r w:rsidRPr="00E53B2E">
        <w:t>.</w:t>
      </w:r>
    </w:p>
    <w:p w14:paraId="52117DAA" w14:textId="77777777" w:rsidR="00D2772B" w:rsidRPr="00E53B2E" w:rsidRDefault="00D2772B" w:rsidP="00387D0C">
      <w:pPr>
        <w:pStyle w:val="BodyText"/>
        <w:widowControl/>
        <w:kinsoku w:val="0"/>
        <w:overflowPunct w:val="0"/>
        <w:ind w:left="0"/>
      </w:pPr>
    </w:p>
    <w:p w14:paraId="040EB615" w14:textId="77777777" w:rsidR="00D2772B" w:rsidRPr="00E53B2E" w:rsidRDefault="00D2772B" w:rsidP="00387D0C">
      <w:pPr>
        <w:pStyle w:val="BodyText"/>
        <w:widowControl/>
        <w:kinsoku w:val="0"/>
        <w:overflowPunct w:val="0"/>
        <w:ind w:left="0"/>
      </w:pPr>
      <w:r w:rsidRPr="00E53B2E">
        <w:t>52-ąją savaitę 42,9 % pacientų, gavusių kombinuotą gydymą adalimumabu / metotreksatu, pasiekė klinikinę remisiją (DAS</w:t>
      </w:r>
      <w:r w:rsidR="004B40E3">
        <w:t xml:space="preserve"> </w:t>
      </w:r>
      <w:r w:rsidRPr="00E53B2E">
        <w:t>28 (CRB) &lt; 2,6), palyginti su 20,6 % pacientų, kuriems taikyta metotreksato monoterapija, ir 23,4 % pacientų, kuriems taikyta adalimumabo monoterapija.</w:t>
      </w:r>
      <w:r w:rsidR="004B40E3">
        <w:t xml:space="preserve"> </w:t>
      </w:r>
      <w:r w:rsidRPr="00E53B2E">
        <w:t xml:space="preserve">Kombinuotasis gydymas adalimumabu / metotreksatu buvo kliniškai ir statistiškai pranašesnis už gydymą metotreksato (p &lt; 0,001) ir adalimumabo (p &lt; 0,001) monoterapija, </w:t>
      </w:r>
      <w:r w:rsidR="004B40E3">
        <w:t>pa</w:t>
      </w:r>
      <w:r w:rsidRPr="00E53B2E">
        <w:t xml:space="preserve">siekiant </w:t>
      </w:r>
      <w:r w:rsidR="004B40E3">
        <w:t>nedidelio</w:t>
      </w:r>
      <w:r w:rsidRPr="00E53B2E">
        <w:t xml:space="preserve"> aktyvum</w:t>
      </w:r>
      <w:r w:rsidR="004B40E3">
        <w:t>o</w:t>
      </w:r>
      <w:r w:rsidRPr="00E53B2E">
        <w:t xml:space="preserve"> </w:t>
      </w:r>
      <w:r w:rsidR="004B40E3">
        <w:t>ligos būklę su tais</w:t>
      </w:r>
      <w:r w:rsidRPr="00E53B2E">
        <w:t xml:space="preserve"> pacienta</w:t>
      </w:r>
      <w:r w:rsidR="004B40E3">
        <w:t>i</w:t>
      </w:r>
      <w:r w:rsidRPr="00E53B2E">
        <w:t xml:space="preserve">s, kuriems neseniai diagnozuotas vidutinio sunkumo arba sunkus reumatoidinis artritas. </w:t>
      </w:r>
      <w:r w:rsidR="006D4830">
        <w:t>Šis a</w:t>
      </w:r>
      <w:r w:rsidRPr="00E53B2E">
        <w:t>tsakas dviejose monoterapijos grupėse buvo panašus (p = 0,447). Iš 342 tiriamųjų, iš pradžių atsitiktinių imčių būdu paskirtų į adalimumabo monoterapijos arba adalimumabo / metotreksato derinio grupes ir perėjusių į atvir</w:t>
      </w:r>
      <w:r w:rsidR="004B40E3">
        <w:t>ojo</w:t>
      </w:r>
      <w:r w:rsidRPr="00E53B2E">
        <w:t xml:space="preserve"> </w:t>
      </w:r>
      <w:r w:rsidR="004B40E3">
        <w:t xml:space="preserve">tyrimo </w:t>
      </w:r>
      <w:r w:rsidRPr="00E53B2E">
        <w:t>tęstinę fazę, 171 tiriamasis užbaigė 10 metų gydymą adalimumabu. Pranešta, kad 109 tiriamiesiems (63,7 %) 10-aisiais metais buvo išlikusi remisija.</w:t>
      </w:r>
    </w:p>
    <w:p w14:paraId="436BF681" w14:textId="77777777" w:rsidR="00D2772B" w:rsidRPr="00E53B2E" w:rsidRDefault="00D2772B" w:rsidP="00387D0C">
      <w:pPr>
        <w:pStyle w:val="BodyText"/>
        <w:widowControl/>
        <w:kinsoku w:val="0"/>
        <w:overflowPunct w:val="0"/>
        <w:ind w:left="0"/>
      </w:pPr>
    </w:p>
    <w:p w14:paraId="1FDC9984" w14:textId="77777777" w:rsidR="00D2772B" w:rsidRPr="00E53B2E" w:rsidRDefault="00D2772B" w:rsidP="00ED34EF">
      <w:pPr>
        <w:pStyle w:val="BodyText"/>
        <w:keepNext/>
        <w:widowControl/>
        <w:kinsoku w:val="0"/>
        <w:overflowPunct w:val="0"/>
        <w:ind w:left="0"/>
      </w:pPr>
      <w:r w:rsidRPr="00E53B2E">
        <w:rPr>
          <w:i/>
          <w:iCs/>
          <w:u w:val="single"/>
        </w:rPr>
        <w:t>Rentgeno</w:t>
      </w:r>
      <w:r w:rsidR="004B40E3">
        <w:rPr>
          <w:i/>
          <w:iCs/>
          <w:u w:val="single"/>
        </w:rPr>
        <w:t>loginis</w:t>
      </w:r>
      <w:r w:rsidRPr="00E53B2E">
        <w:rPr>
          <w:i/>
          <w:iCs/>
          <w:u w:val="single"/>
        </w:rPr>
        <w:t xml:space="preserve"> atsakas</w:t>
      </w:r>
    </w:p>
    <w:p w14:paraId="6CFA30F2" w14:textId="77777777" w:rsidR="00D2772B" w:rsidRPr="00E53B2E" w:rsidRDefault="00D2772B" w:rsidP="00ED34EF">
      <w:pPr>
        <w:pStyle w:val="BodyText"/>
        <w:keepNext/>
        <w:widowControl/>
        <w:kinsoku w:val="0"/>
        <w:overflowPunct w:val="0"/>
        <w:ind w:left="0"/>
        <w:rPr>
          <w:i/>
          <w:iCs/>
        </w:rPr>
      </w:pPr>
    </w:p>
    <w:p w14:paraId="5534A581" w14:textId="77777777" w:rsidR="00D2772B" w:rsidRPr="00E53B2E" w:rsidRDefault="00D2772B" w:rsidP="00387D0C">
      <w:pPr>
        <w:pStyle w:val="BodyText"/>
        <w:widowControl/>
        <w:kinsoku w:val="0"/>
        <w:overflowPunct w:val="0"/>
        <w:ind w:left="0"/>
      </w:pPr>
      <w:r w:rsidRPr="00E53B2E">
        <w:t>III </w:t>
      </w:r>
      <w:r w:rsidR="004B40E3">
        <w:t xml:space="preserve">RA </w:t>
      </w:r>
      <w:r w:rsidRPr="00E53B2E">
        <w:t>tyrimo metu, kur adalimumabu gydyti pacientai reumatoidiniu artritu sirgo vidutiniškai apie 11 metų, rentgeno</w:t>
      </w:r>
      <w:r w:rsidR="004B40E3">
        <w:t>logiškai</w:t>
      </w:r>
      <w:r w:rsidRPr="00E53B2E">
        <w:t xml:space="preserve"> </w:t>
      </w:r>
      <w:r w:rsidR="004B40E3">
        <w:t xml:space="preserve">buvo nustatyti struktūriniai sąnarių pažeidimai ir išreikšti </w:t>
      </w:r>
      <w:r w:rsidRPr="00E53B2E">
        <w:t>kaip pokytis modifikuot</w:t>
      </w:r>
      <w:r w:rsidR="004B40E3">
        <w:t>ame</w:t>
      </w:r>
      <w:r w:rsidRPr="00E53B2E">
        <w:t xml:space="preserve"> bendrą</w:t>
      </w:r>
      <w:r w:rsidR="004B40E3">
        <w:t>jame</w:t>
      </w:r>
      <w:r w:rsidRPr="00E53B2E">
        <w:t xml:space="preserve"> </w:t>
      </w:r>
      <w:r w:rsidR="004B40E3" w:rsidRPr="0023189E">
        <w:rPr>
          <w:i/>
        </w:rPr>
        <w:t>Sharp</w:t>
      </w:r>
      <w:r w:rsidRPr="00E53B2E">
        <w:t xml:space="preserve"> indeks</w:t>
      </w:r>
      <w:r w:rsidR="004B40E3">
        <w:t>e</w:t>
      </w:r>
      <w:r w:rsidRPr="00E53B2E">
        <w:t xml:space="preserve"> (</w:t>
      </w:r>
      <w:r w:rsidR="004B40E3">
        <w:t>BSI</w:t>
      </w:r>
      <w:r w:rsidRPr="00E53B2E">
        <w:t>) ir jo komponentu</w:t>
      </w:r>
      <w:r w:rsidR="004B40E3">
        <w:t>ose</w:t>
      </w:r>
      <w:r w:rsidRPr="00E53B2E">
        <w:t>, erozijos indeks</w:t>
      </w:r>
      <w:r w:rsidR="00350D28">
        <w:t>e</w:t>
      </w:r>
      <w:r w:rsidRPr="00E53B2E">
        <w:t xml:space="preserve"> ir sąnarinio tarpo susiaurėjimo indeks</w:t>
      </w:r>
      <w:r w:rsidR="00350D28">
        <w:t>e</w:t>
      </w:r>
      <w:r w:rsidRPr="00E53B2E">
        <w:t xml:space="preserve">. Adalimumabu / metotreksatu gydomiems pacientams 6-ąjį ir 12-ąjį mėnesiais stebėtas reikšmingai mažesnis </w:t>
      </w:r>
      <w:r w:rsidR="00350D28">
        <w:t xml:space="preserve">rentgenologinių </w:t>
      </w:r>
      <w:r w:rsidRPr="00E53B2E">
        <w:t xml:space="preserve">požymių progresavimas, nei vien metotreksatu gydomiems pacientams (žr. </w:t>
      </w:r>
      <w:r w:rsidR="00406734">
        <w:t>9</w:t>
      </w:r>
      <w:r w:rsidRPr="00E53B2E">
        <w:t> lentelę).</w:t>
      </w:r>
    </w:p>
    <w:p w14:paraId="5FBE2DCA" w14:textId="77777777" w:rsidR="00D2772B" w:rsidRPr="00E53B2E" w:rsidRDefault="00D2772B" w:rsidP="00387D0C">
      <w:pPr>
        <w:pStyle w:val="BodyText"/>
        <w:widowControl/>
        <w:kinsoku w:val="0"/>
        <w:overflowPunct w:val="0"/>
        <w:ind w:left="0"/>
        <w:rPr>
          <w:szCs w:val="21"/>
        </w:rPr>
      </w:pPr>
    </w:p>
    <w:p w14:paraId="1DEF75C0" w14:textId="77777777" w:rsidR="00D2772B" w:rsidRPr="00E53B2E" w:rsidRDefault="00D2772B" w:rsidP="00387D0C">
      <w:pPr>
        <w:pStyle w:val="BodyText"/>
        <w:widowControl/>
        <w:kinsoku w:val="0"/>
        <w:overflowPunct w:val="0"/>
        <w:ind w:left="0"/>
      </w:pPr>
      <w:r w:rsidRPr="00E53B2E">
        <w:t xml:space="preserve">Atvirajame </w:t>
      </w:r>
      <w:r w:rsidR="00350D28">
        <w:t>išplėstiniame</w:t>
      </w:r>
      <w:r w:rsidRPr="00E53B2E">
        <w:t xml:space="preserve"> </w:t>
      </w:r>
      <w:r w:rsidR="00350D28">
        <w:t xml:space="preserve">III </w:t>
      </w:r>
      <w:r w:rsidRPr="00E53B2E">
        <w:t>RA tyrime struktūros pažaidos progresavimo rodiklių sumažėjimas šio pogrupio pacientams išliko 8 ir 10 metų. Po 8 metų 81 pacientui iš 207, nuo pradžių gydytų 40 mg adalimumabo kas antrą savaitę, atlikt</w:t>
      </w:r>
      <w:r w:rsidR="00350D28">
        <w:t>i</w:t>
      </w:r>
      <w:r w:rsidRPr="00E53B2E">
        <w:t xml:space="preserve"> </w:t>
      </w:r>
      <w:r w:rsidR="00350D28">
        <w:t>radiologiniai tyrimai</w:t>
      </w:r>
      <w:r w:rsidRPr="00E53B2E">
        <w:t>. 48 pacientams iš jų nenustatyta struktūros pažaidos progresavimo, apibūdinamo kaip 0,5 ar mažesnis m</w:t>
      </w:r>
      <w:r w:rsidR="00350D28">
        <w:t>odifikuoto BSI</w:t>
      </w:r>
      <w:r w:rsidRPr="00E53B2E">
        <w:t xml:space="preserve"> pokytis, palyginti su pradiniu vertinimu. Po 10 metų 79 pacientui iš 207, nuo pradžių gydytų </w:t>
      </w:r>
      <w:r w:rsidR="00350D28">
        <w:t xml:space="preserve">po </w:t>
      </w:r>
      <w:r w:rsidRPr="00E53B2E">
        <w:t xml:space="preserve">40 mg adalimumabo kas </w:t>
      </w:r>
      <w:r w:rsidRPr="00E53B2E">
        <w:lastRenderedPageBreak/>
        <w:t xml:space="preserve">antrą savaitę, </w:t>
      </w:r>
      <w:r w:rsidR="00350D28" w:rsidRPr="00E53B2E">
        <w:t>atlikt</w:t>
      </w:r>
      <w:r w:rsidR="00350D28">
        <w:t>i</w:t>
      </w:r>
      <w:r w:rsidR="00350D28" w:rsidRPr="00E53B2E">
        <w:t xml:space="preserve"> </w:t>
      </w:r>
      <w:r w:rsidR="00350D28">
        <w:t>radiologiniai tyrimai</w:t>
      </w:r>
      <w:r w:rsidRPr="00E53B2E">
        <w:t xml:space="preserve">. 40 pacientams iš jų nenustatyta struktūros pažaidos progresavimo, apibūdinamo kaip 0,5 ar mažesnis </w:t>
      </w:r>
      <w:r w:rsidR="00350D28" w:rsidRPr="00E53B2E">
        <w:t>m</w:t>
      </w:r>
      <w:r w:rsidR="00350D28">
        <w:t>odifikuoto BSI</w:t>
      </w:r>
      <w:r w:rsidRPr="00E53B2E">
        <w:t xml:space="preserve"> pokytis, palyginti su pradiniu vertinimu.</w:t>
      </w:r>
    </w:p>
    <w:p w14:paraId="068518A7" w14:textId="77777777" w:rsidR="00D2772B" w:rsidRPr="00E53B2E" w:rsidRDefault="00D2772B" w:rsidP="00387D0C"/>
    <w:p w14:paraId="3B0F603D" w14:textId="77777777" w:rsidR="00713CC8" w:rsidRPr="00934142" w:rsidRDefault="00406734" w:rsidP="00934142">
      <w:pPr>
        <w:rPr>
          <w:b/>
        </w:rPr>
      </w:pPr>
      <w:r>
        <w:rPr>
          <w:b/>
        </w:rPr>
        <w:t>9</w:t>
      </w:r>
      <w:r w:rsidR="00713CC8" w:rsidRPr="00934142">
        <w:rPr>
          <w:b/>
        </w:rPr>
        <w:t> lentelė</w:t>
      </w:r>
      <w:r w:rsidR="00676227" w:rsidRPr="00934142">
        <w:rPr>
          <w:b/>
        </w:rPr>
        <w:t xml:space="preserve">. </w:t>
      </w:r>
      <w:r w:rsidR="00713CC8" w:rsidRPr="00934142">
        <w:rPr>
          <w:b/>
        </w:rPr>
        <w:t xml:space="preserve">RA tyrimo </w:t>
      </w:r>
      <w:r w:rsidR="00350D28" w:rsidRPr="00934142">
        <w:rPr>
          <w:b/>
        </w:rPr>
        <w:t xml:space="preserve">III </w:t>
      </w:r>
      <w:r w:rsidR="00713CC8" w:rsidRPr="00934142">
        <w:rPr>
          <w:b/>
        </w:rPr>
        <w:t xml:space="preserve">metu </w:t>
      </w:r>
      <w:r w:rsidR="00350D28" w:rsidRPr="00934142">
        <w:rPr>
          <w:b/>
        </w:rPr>
        <w:t>gauti</w:t>
      </w:r>
      <w:r w:rsidR="0001729F" w:rsidRPr="00934142">
        <w:rPr>
          <w:b/>
        </w:rPr>
        <w:t xml:space="preserve"> rentgenologinių rodiklių </w:t>
      </w:r>
      <w:r w:rsidR="00713CC8" w:rsidRPr="00934142">
        <w:rPr>
          <w:b/>
        </w:rPr>
        <w:t>pokyčiai per 12 mėnesių</w:t>
      </w:r>
    </w:p>
    <w:p w14:paraId="57EBC605" w14:textId="77777777" w:rsidR="00713CC8" w:rsidRPr="00E53B2E"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E53B2E" w14:paraId="624B84D1" w14:textId="77777777" w:rsidTr="00BF1C5A">
        <w:trPr>
          <w:cantSplit/>
        </w:trPr>
        <w:tc>
          <w:tcPr>
            <w:tcW w:w="1947" w:type="dxa"/>
            <w:shd w:val="clear" w:color="auto" w:fill="auto"/>
          </w:tcPr>
          <w:p w14:paraId="0B18A10F" w14:textId="77777777" w:rsidR="00713CC8" w:rsidRPr="00E53B2E" w:rsidRDefault="00713CC8" w:rsidP="00982118">
            <w:pPr>
              <w:rPr>
                <w:b/>
              </w:rPr>
            </w:pPr>
          </w:p>
        </w:tc>
        <w:tc>
          <w:tcPr>
            <w:tcW w:w="1221" w:type="dxa"/>
            <w:shd w:val="clear" w:color="auto" w:fill="auto"/>
          </w:tcPr>
          <w:p w14:paraId="4AE77DDC" w14:textId="77777777" w:rsidR="00713CC8" w:rsidRPr="00E53B2E" w:rsidRDefault="00713CC8" w:rsidP="005A68B9">
            <w:pPr>
              <w:pStyle w:val="TableParagraph"/>
              <w:widowControl/>
              <w:kinsoku w:val="0"/>
              <w:overflowPunct w:val="0"/>
              <w:spacing w:before="12" w:line="252" w:lineRule="exact"/>
              <w:ind w:left="102" w:right="9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a</w:t>
            </w:r>
          </w:p>
        </w:tc>
        <w:tc>
          <w:tcPr>
            <w:tcW w:w="2224" w:type="dxa"/>
            <w:shd w:val="clear" w:color="auto" w:fill="auto"/>
          </w:tcPr>
          <w:p w14:paraId="2DD450B7" w14:textId="77777777" w:rsidR="00713CC8" w:rsidRPr="00E53B2E" w:rsidRDefault="00E56A72" w:rsidP="005A68B9">
            <w:pPr>
              <w:pStyle w:val="TableParagraph"/>
              <w:widowControl/>
              <w:kinsoku w:val="0"/>
              <w:overflowPunct w:val="0"/>
              <w:spacing w:before="8"/>
              <w:ind w:left="337" w:right="277" w:hanging="60"/>
              <w:jc w:val="center"/>
              <w:rPr>
                <w:rFonts w:ascii="Times New Roman" w:hAnsi="Times New Roman"/>
                <w:b/>
              </w:rPr>
            </w:pPr>
            <w:r w:rsidRPr="00E53B2E">
              <w:rPr>
                <w:rFonts w:ascii="Times New Roman" w:hAnsi="Times New Roman"/>
                <w:b/>
              </w:rPr>
              <w:t>Adalimumabas / MTX 40 mg kas antrą savaitę</w:t>
            </w:r>
          </w:p>
        </w:tc>
        <w:tc>
          <w:tcPr>
            <w:tcW w:w="2421" w:type="dxa"/>
            <w:shd w:val="clear" w:color="auto" w:fill="auto"/>
          </w:tcPr>
          <w:p w14:paraId="4529569F" w14:textId="77777777" w:rsidR="00713CC8" w:rsidRPr="00E53B2E"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sidRPr="00E53B2E">
              <w:rPr>
                <w:rFonts w:ascii="Times New Roman" w:hAnsi="Times New Roman"/>
                <w:b/>
              </w:rPr>
              <w:t>Placebas / MTX ir adalimumabas / MTX (95 % pasikliautinasis intervalas</w:t>
            </w:r>
            <w:r w:rsidRPr="00E53B2E">
              <w:rPr>
                <w:rFonts w:ascii="Times New Roman" w:hAnsi="Times New Roman"/>
                <w:b/>
                <w:vertAlign w:val="superscript"/>
              </w:rPr>
              <w:t>b</w:t>
            </w:r>
            <w:r w:rsidRPr="00E53B2E">
              <w:rPr>
                <w:rFonts w:ascii="Times New Roman" w:hAnsi="Times New Roman"/>
                <w:b/>
              </w:rPr>
              <w:t>)</w:t>
            </w:r>
          </w:p>
        </w:tc>
        <w:tc>
          <w:tcPr>
            <w:tcW w:w="1490" w:type="dxa"/>
            <w:shd w:val="clear" w:color="auto" w:fill="auto"/>
          </w:tcPr>
          <w:p w14:paraId="5DECD8F1" w14:textId="77777777" w:rsidR="00713CC8" w:rsidRPr="00E53B2E" w:rsidRDefault="00713CC8" w:rsidP="005A68B9">
            <w:pPr>
              <w:pStyle w:val="TableParagraph"/>
              <w:widowControl/>
              <w:kinsoku w:val="0"/>
              <w:overflowPunct w:val="0"/>
              <w:spacing w:before="8"/>
              <w:ind w:left="438" w:hanging="438"/>
              <w:jc w:val="center"/>
              <w:rPr>
                <w:rFonts w:ascii="Times New Roman" w:hAnsi="Times New Roman"/>
                <w:b/>
              </w:rPr>
            </w:pPr>
            <w:r w:rsidRPr="00E53B2E">
              <w:rPr>
                <w:rFonts w:ascii="Times New Roman" w:hAnsi="Times New Roman"/>
                <w:b/>
              </w:rPr>
              <w:t>p vertė</w:t>
            </w:r>
          </w:p>
        </w:tc>
      </w:tr>
      <w:tr w:rsidR="00713CC8" w:rsidRPr="00E53B2E" w14:paraId="7C61A8F7" w14:textId="77777777" w:rsidTr="00BF1C5A">
        <w:trPr>
          <w:cantSplit/>
        </w:trPr>
        <w:tc>
          <w:tcPr>
            <w:tcW w:w="1947" w:type="dxa"/>
            <w:shd w:val="clear" w:color="auto" w:fill="auto"/>
          </w:tcPr>
          <w:p w14:paraId="06333C04" w14:textId="77777777" w:rsidR="00713CC8" w:rsidRPr="00E53B2E" w:rsidRDefault="00713CC8" w:rsidP="005A68B9">
            <w:pPr>
              <w:pStyle w:val="TableParagraph"/>
              <w:widowControl/>
              <w:kinsoku w:val="0"/>
              <w:overflowPunct w:val="0"/>
              <w:spacing w:before="7"/>
              <w:rPr>
                <w:rFonts w:ascii="Times New Roman" w:hAnsi="Times New Roman"/>
              </w:rPr>
            </w:pPr>
            <w:r w:rsidRPr="00E53B2E">
              <w:rPr>
                <w:rFonts w:ascii="Times New Roman" w:hAnsi="Times New Roman"/>
              </w:rPr>
              <w:t xml:space="preserve">Bendrasis </w:t>
            </w:r>
            <w:r w:rsidR="0001729F" w:rsidRPr="0023189E">
              <w:rPr>
                <w:rFonts w:ascii="Times New Roman" w:hAnsi="Times New Roman"/>
                <w:i/>
              </w:rPr>
              <w:t>Sharp</w:t>
            </w:r>
            <w:r w:rsidRPr="00E53B2E">
              <w:rPr>
                <w:rFonts w:ascii="Times New Roman" w:hAnsi="Times New Roman"/>
              </w:rPr>
              <w:t xml:space="preserve"> indeksas</w:t>
            </w:r>
          </w:p>
        </w:tc>
        <w:tc>
          <w:tcPr>
            <w:tcW w:w="1221" w:type="dxa"/>
            <w:shd w:val="clear" w:color="auto" w:fill="auto"/>
          </w:tcPr>
          <w:p w14:paraId="7692231E" w14:textId="77777777" w:rsidR="00713CC8" w:rsidRPr="00E53B2E" w:rsidRDefault="00713CC8"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2,7</w:t>
            </w:r>
          </w:p>
        </w:tc>
        <w:tc>
          <w:tcPr>
            <w:tcW w:w="2224" w:type="dxa"/>
            <w:shd w:val="clear" w:color="auto" w:fill="auto"/>
          </w:tcPr>
          <w:p w14:paraId="5F5A228B" w14:textId="77777777" w:rsidR="00713CC8" w:rsidRPr="00E53B2E" w:rsidRDefault="00713CC8"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21" w:type="dxa"/>
            <w:shd w:val="clear" w:color="auto" w:fill="auto"/>
          </w:tcPr>
          <w:p w14:paraId="1FEC1706" w14:textId="77777777" w:rsidR="00713CC8" w:rsidRPr="00E53B2E" w:rsidRDefault="00713CC8" w:rsidP="005A68B9">
            <w:pPr>
              <w:pStyle w:val="TableParagraph"/>
              <w:widowControl/>
              <w:kinsoku w:val="0"/>
              <w:overflowPunct w:val="0"/>
              <w:spacing w:before="7"/>
              <w:ind w:left="424"/>
              <w:rPr>
                <w:rFonts w:ascii="Times New Roman" w:hAnsi="Times New Roman"/>
              </w:rPr>
            </w:pPr>
            <w:r w:rsidRPr="00E53B2E">
              <w:rPr>
                <w:rFonts w:ascii="Times New Roman" w:hAnsi="Times New Roman"/>
              </w:rPr>
              <w:t>2,6 (1,4; 3,8)</w:t>
            </w:r>
          </w:p>
        </w:tc>
        <w:tc>
          <w:tcPr>
            <w:tcW w:w="1490" w:type="dxa"/>
            <w:shd w:val="clear" w:color="auto" w:fill="auto"/>
          </w:tcPr>
          <w:p w14:paraId="3F3C0391" w14:textId="77777777" w:rsidR="00713CC8" w:rsidRPr="00E53B2E" w:rsidRDefault="00713CC8" w:rsidP="005A68B9">
            <w:pPr>
              <w:pStyle w:val="TableParagraph"/>
              <w:widowControl/>
              <w:kinsoku w:val="0"/>
              <w:overflowPunct w:val="0"/>
              <w:spacing w:line="260" w:lineRule="exact"/>
              <w:ind w:left="399"/>
              <w:rPr>
                <w:rFonts w:ascii="Times New Roman" w:hAnsi="Times New Roman"/>
              </w:rPr>
            </w:pPr>
            <w:r w:rsidRPr="00E53B2E">
              <w:rPr>
                <w:rFonts w:ascii="Times New Roman" w:hAnsi="Times New Roman"/>
              </w:rPr>
              <w:t>&lt;0,001</w:t>
            </w:r>
            <w:r w:rsidRPr="00E53B2E">
              <w:rPr>
                <w:rFonts w:ascii="Times New Roman" w:hAnsi="Times New Roman"/>
                <w:vertAlign w:val="superscript"/>
              </w:rPr>
              <w:t>c</w:t>
            </w:r>
          </w:p>
        </w:tc>
      </w:tr>
      <w:tr w:rsidR="00713CC8" w:rsidRPr="00E53B2E" w14:paraId="21B26A0E" w14:textId="77777777" w:rsidTr="00BF1C5A">
        <w:trPr>
          <w:cantSplit/>
        </w:trPr>
        <w:tc>
          <w:tcPr>
            <w:tcW w:w="1947" w:type="dxa"/>
            <w:shd w:val="clear" w:color="auto" w:fill="auto"/>
          </w:tcPr>
          <w:p w14:paraId="499BFD06" w14:textId="77777777" w:rsidR="00713CC8" w:rsidRPr="00E53B2E" w:rsidRDefault="00713CC8" w:rsidP="005A68B9">
            <w:pPr>
              <w:pStyle w:val="TableParagraph"/>
              <w:widowControl/>
              <w:kinsoku w:val="0"/>
              <w:overflowPunct w:val="0"/>
              <w:spacing w:before="7"/>
              <w:rPr>
                <w:rFonts w:ascii="Times New Roman" w:hAnsi="Times New Roman"/>
              </w:rPr>
            </w:pPr>
            <w:r w:rsidRPr="00E53B2E">
              <w:rPr>
                <w:rFonts w:ascii="Times New Roman" w:hAnsi="Times New Roman"/>
              </w:rPr>
              <w:t xml:space="preserve">Erozijų </w:t>
            </w:r>
            <w:r w:rsidR="0001729F">
              <w:rPr>
                <w:rFonts w:ascii="Times New Roman" w:hAnsi="Times New Roman"/>
              </w:rPr>
              <w:t>indeksas</w:t>
            </w:r>
          </w:p>
        </w:tc>
        <w:tc>
          <w:tcPr>
            <w:tcW w:w="1221" w:type="dxa"/>
            <w:shd w:val="clear" w:color="auto" w:fill="auto"/>
          </w:tcPr>
          <w:p w14:paraId="00469B3C" w14:textId="77777777" w:rsidR="00713CC8" w:rsidRPr="00E53B2E" w:rsidRDefault="00713CC8"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1,6</w:t>
            </w:r>
          </w:p>
        </w:tc>
        <w:tc>
          <w:tcPr>
            <w:tcW w:w="2224" w:type="dxa"/>
            <w:shd w:val="clear" w:color="auto" w:fill="auto"/>
          </w:tcPr>
          <w:p w14:paraId="2FBE0E49" w14:textId="77777777" w:rsidR="00713CC8" w:rsidRPr="00E53B2E" w:rsidRDefault="00713CC8"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0,0</w:t>
            </w:r>
          </w:p>
        </w:tc>
        <w:tc>
          <w:tcPr>
            <w:tcW w:w="2421" w:type="dxa"/>
            <w:shd w:val="clear" w:color="auto" w:fill="auto"/>
          </w:tcPr>
          <w:p w14:paraId="2936D6EC" w14:textId="77777777" w:rsidR="00713CC8" w:rsidRPr="00E53B2E" w:rsidRDefault="00713CC8" w:rsidP="005A68B9">
            <w:pPr>
              <w:pStyle w:val="TableParagraph"/>
              <w:widowControl/>
              <w:kinsoku w:val="0"/>
              <w:overflowPunct w:val="0"/>
              <w:spacing w:before="7"/>
              <w:ind w:left="426"/>
              <w:rPr>
                <w:rFonts w:ascii="Times New Roman" w:hAnsi="Times New Roman"/>
              </w:rPr>
            </w:pPr>
            <w:r w:rsidRPr="00E53B2E">
              <w:rPr>
                <w:rFonts w:ascii="Times New Roman" w:hAnsi="Times New Roman"/>
              </w:rPr>
              <w:t>1,6 (0,9; 2,2)</w:t>
            </w:r>
          </w:p>
        </w:tc>
        <w:tc>
          <w:tcPr>
            <w:tcW w:w="1490" w:type="dxa"/>
            <w:shd w:val="clear" w:color="auto" w:fill="auto"/>
          </w:tcPr>
          <w:p w14:paraId="37DFD9C7" w14:textId="77777777" w:rsidR="00713CC8" w:rsidRPr="00E53B2E" w:rsidRDefault="00713CC8" w:rsidP="005A68B9">
            <w:pPr>
              <w:pStyle w:val="TableParagraph"/>
              <w:widowControl/>
              <w:kinsoku w:val="0"/>
              <w:overflowPunct w:val="0"/>
              <w:spacing w:before="7"/>
              <w:ind w:left="430"/>
              <w:rPr>
                <w:rFonts w:ascii="Times New Roman" w:hAnsi="Times New Roman"/>
              </w:rPr>
            </w:pPr>
            <w:r w:rsidRPr="00E53B2E">
              <w:rPr>
                <w:rFonts w:ascii="Times New Roman" w:hAnsi="Times New Roman"/>
              </w:rPr>
              <w:t>&lt;0,001</w:t>
            </w:r>
          </w:p>
        </w:tc>
      </w:tr>
      <w:tr w:rsidR="00713CC8" w:rsidRPr="00E53B2E" w14:paraId="18E02C00" w14:textId="77777777" w:rsidTr="006A2129">
        <w:trPr>
          <w:cantSplit/>
        </w:trPr>
        <w:tc>
          <w:tcPr>
            <w:tcW w:w="1947" w:type="dxa"/>
            <w:tcBorders>
              <w:bottom w:val="single" w:sz="4" w:space="0" w:color="auto"/>
            </w:tcBorders>
            <w:shd w:val="clear" w:color="auto" w:fill="auto"/>
          </w:tcPr>
          <w:p w14:paraId="549B6EDB" w14:textId="77777777" w:rsidR="00713CC8" w:rsidRPr="00E53B2E" w:rsidRDefault="00713CC8" w:rsidP="005A68B9">
            <w:pPr>
              <w:pStyle w:val="TableParagraph"/>
              <w:widowControl/>
              <w:kinsoku w:val="0"/>
              <w:overflowPunct w:val="0"/>
              <w:spacing w:line="260" w:lineRule="exact"/>
              <w:rPr>
                <w:rFonts w:ascii="Times New Roman" w:hAnsi="Times New Roman"/>
              </w:rPr>
            </w:pPr>
            <w:r w:rsidRPr="00E53B2E">
              <w:rPr>
                <w:rFonts w:ascii="Times New Roman" w:hAnsi="Times New Roman"/>
              </w:rPr>
              <w:t>STS</w:t>
            </w:r>
            <w:r w:rsidRPr="00E53B2E">
              <w:rPr>
                <w:rFonts w:ascii="Times New Roman" w:hAnsi="Times New Roman"/>
                <w:vertAlign w:val="superscript"/>
              </w:rPr>
              <w:t>d</w:t>
            </w:r>
            <w:r w:rsidRPr="00E53B2E">
              <w:rPr>
                <w:rFonts w:ascii="Times New Roman" w:hAnsi="Times New Roman"/>
              </w:rPr>
              <w:t xml:space="preserve"> </w:t>
            </w:r>
            <w:r w:rsidR="0001729F">
              <w:rPr>
                <w:rFonts w:ascii="Times New Roman" w:hAnsi="Times New Roman"/>
              </w:rPr>
              <w:t>indeksas</w:t>
            </w:r>
          </w:p>
        </w:tc>
        <w:tc>
          <w:tcPr>
            <w:tcW w:w="1221" w:type="dxa"/>
            <w:tcBorders>
              <w:bottom w:val="single" w:sz="4" w:space="0" w:color="auto"/>
            </w:tcBorders>
            <w:shd w:val="clear" w:color="auto" w:fill="auto"/>
          </w:tcPr>
          <w:p w14:paraId="69F8A43E" w14:textId="77777777" w:rsidR="00713CC8" w:rsidRPr="00E53B2E" w:rsidRDefault="00713CC8"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1,0</w:t>
            </w:r>
          </w:p>
        </w:tc>
        <w:tc>
          <w:tcPr>
            <w:tcW w:w="2224" w:type="dxa"/>
            <w:tcBorders>
              <w:bottom w:val="single" w:sz="4" w:space="0" w:color="auto"/>
            </w:tcBorders>
            <w:shd w:val="clear" w:color="auto" w:fill="auto"/>
          </w:tcPr>
          <w:p w14:paraId="02C1D2D1" w14:textId="77777777" w:rsidR="00713CC8" w:rsidRPr="00E53B2E" w:rsidRDefault="00713CC8"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21" w:type="dxa"/>
            <w:tcBorders>
              <w:bottom w:val="single" w:sz="4" w:space="0" w:color="auto"/>
            </w:tcBorders>
            <w:shd w:val="clear" w:color="auto" w:fill="auto"/>
          </w:tcPr>
          <w:p w14:paraId="60C14BCE" w14:textId="77777777" w:rsidR="00713CC8" w:rsidRPr="00E53B2E" w:rsidRDefault="00713CC8" w:rsidP="005A68B9">
            <w:pPr>
              <w:pStyle w:val="TableParagraph"/>
              <w:widowControl/>
              <w:kinsoku w:val="0"/>
              <w:overflowPunct w:val="0"/>
              <w:spacing w:before="7"/>
              <w:ind w:left="426"/>
              <w:rPr>
                <w:rFonts w:ascii="Times New Roman" w:hAnsi="Times New Roman"/>
              </w:rPr>
            </w:pPr>
            <w:r w:rsidRPr="00E53B2E">
              <w:rPr>
                <w:rFonts w:ascii="Times New Roman" w:hAnsi="Times New Roman"/>
              </w:rPr>
              <w:t>0,9 (0,3; 1,4)</w:t>
            </w:r>
          </w:p>
        </w:tc>
        <w:tc>
          <w:tcPr>
            <w:tcW w:w="1490" w:type="dxa"/>
            <w:tcBorders>
              <w:bottom w:val="single" w:sz="4" w:space="0" w:color="auto"/>
            </w:tcBorders>
            <w:shd w:val="clear" w:color="auto" w:fill="auto"/>
          </w:tcPr>
          <w:p w14:paraId="7285FA4C" w14:textId="77777777" w:rsidR="00713CC8" w:rsidRPr="00E53B2E" w:rsidRDefault="00713CC8" w:rsidP="005A68B9">
            <w:pPr>
              <w:pStyle w:val="TableParagraph"/>
              <w:widowControl/>
              <w:kinsoku w:val="0"/>
              <w:overflowPunct w:val="0"/>
              <w:spacing w:before="7"/>
              <w:ind w:left="576"/>
              <w:rPr>
                <w:rFonts w:ascii="Times New Roman" w:hAnsi="Times New Roman"/>
              </w:rPr>
            </w:pPr>
            <w:r w:rsidRPr="00E53B2E">
              <w:rPr>
                <w:rFonts w:ascii="Times New Roman" w:hAnsi="Times New Roman"/>
              </w:rPr>
              <w:t>0,002</w:t>
            </w:r>
          </w:p>
        </w:tc>
      </w:tr>
      <w:tr w:rsidR="006A2129" w:rsidRPr="00E53B2E" w14:paraId="400B1D9B" w14:textId="77777777" w:rsidTr="006A2129">
        <w:trPr>
          <w:cantSplit/>
        </w:trPr>
        <w:tc>
          <w:tcPr>
            <w:tcW w:w="9303" w:type="dxa"/>
            <w:gridSpan w:val="5"/>
            <w:tcBorders>
              <w:left w:val="nil"/>
              <w:bottom w:val="nil"/>
              <w:right w:val="nil"/>
            </w:tcBorders>
            <w:shd w:val="clear" w:color="auto" w:fill="auto"/>
          </w:tcPr>
          <w:p w14:paraId="6B04AF2C" w14:textId="77777777" w:rsidR="006A2129" w:rsidRPr="0032153A" w:rsidRDefault="006A2129" w:rsidP="006A2129">
            <w:pPr>
              <w:pStyle w:val="BodyText"/>
              <w:widowControl/>
              <w:kinsoku w:val="0"/>
              <w:overflowPunct w:val="0"/>
              <w:ind w:left="270" w:hanging="270"/>
              <w:rPr>
                <w:sz w:val="20"/>
              </w:rPr>
            </w:pPr>
            <w:r w:rsidRPr="0032153A">
              <w:rPr>
                <w:bCs/>
                <w:sz w:val="20"/>
                <w:szCs w:val="14"/>
                <w:vertAlign w:val="superscript"/>
              </w:rPr>
              <w:t>a</w:t>
            </w:r>
            <w:r w:rsidRPr="0032153A">
              <w:rPr>
                <w:bCs/>
                <w:sz w:val="20"/>
                <w:szCs w:val="14"/>
              </w:rPr>
              <w:tab/>
            </w:r>
            <w:r w:rsidRPr="0032153A">
              <w:rPr>
                <w:sz w:val="20"/>
              </w:rPr>
              <w:t>metotreksatas</w:t>
            </w:r>
          </w:p>
          <w:p w14:paraId="2DC12D83" w14:textId="77777777" w:rsidR="006A2129" w:rsidRPr="0032153A" w:rsidRDefault="006A2129" w:rsidP="006A2129">
            <w:pPr>
              <w:pStyle w:val="BodyText"/>
              <w:widowControl/>
              <w:kinsoku w:val="0"/>
              <w:overflowPunct w:val="0"/>
              <w:ind w:left="270" w:hanging="270"/>
              <w:rPr>
                <w:sz w:val="20"/>
              </w:rPr>
            </w:pPr>
            <w:r w:rsidRPr="0032153A">
              <w:rPr>
                <w:sz w:val="20"/>
                <w:szCs w:val="14"/>
                <w:vertAlign w:val="superscript"/>
              </w:rPr>
              <w:t>b</w:t>
            </w:r>
            <w:r w:rsidRPr="0032153A">
              <w:rPr>
                <w:sz w:val="20"/>
                <w:szCs w:val="14"/>
              </w:rPr>
              <w:tab/>
            </w:r>
            <w:r w:rsidRPr="0032153A">
              <w:rPr>
                <w:sz w:val="20"/>
              </w:rPr>
              <w:t xml:space="preserve">95 % pasikliautinieji intervalai, taikomi pokyčių rodiklių skirtumams </w:t>
            </w:r>
            <w:r w:rsidR="0001729F" w:rsidRPr="0032153A">
              <w:rPr>
                <w:sz w:val="20"/>
              </w:rPr>
              <w:t xml:space="preserve">tarp </w:t>
            </w:r>
            <w:r w:rsidRPr="0032153A">
              <w:rPr>
                <w:sz w:val="20"/>
              </w:rPr>
              <w:t>metotreksato ir adalimumabo.</w:t>
            </w:r>
          </w:p>
          <w:p w14:paraId="66FBBE3F" w14:textId="77777777" w:rsidR="006A2129" w:rsidRPr="0032153A" w:rsidRDefault="006A2129" w:rsidP="006A2129">
            <w:pPr>
              <w:pStyle w:val="BodyText"/>
              <w:widowControl/>
              <w:kinsoku w:val="0"/>
              <w:overflowPunct w:val="0"/>
              <w:ind w:left="270" w:hanging="270"/>
              <w:rPr>
                <w:sz w:val="20"/>
              </w:rPr>
            </w:pPr>
            <w:r w:rsidRPr="0032153A">
              <w:rPr>
                <w:sz w:val="20"/>
                <w:szCs w:val="14"/>
                <w:vertAlign w:val="superscript"/>
              </w:rPr>
              <w:t>c</w:t>
            </w:r>
            <w:r w:rsidRPr="0032153A">
              <w:rPr>
                <w:sz w:val="20"/>
                <w:szCs w:val="14"/>
              </w:rPr>
              <w:tab/>
            </w:r>
            <w:r w:rsidRPr="0032153A">
              <w:rPr>
                <w:sz w:val="20"/>
              </w:rPr>
              <w:t>Remiantis analize</w:t>
            </w:r>
          </w:p>
          <w:p w14:paraId="62BE77E9" w14:textId="77777777" w:rsidR="006A2129" w:rsidRPr="0032153A" w:rsidRDefault="006A2129" w:rsidP="006A2129">
            <w:pPr>
              <w:pStyle w:val="BodyText"/>
              <w:widowControl/>
              <w:kinsoku w:val="0"/>
              <w:overflowPunct w:val="0"/>
              <w:ind w:left="270" w:hanging="270"/>
              <w:rPr>
                <w:sz w:val="20"/>
              </w:rPr>
            </w:pPr>
            <w:r w:rsidRPr="0032153A">
              <w:rPr>
                <w:sz w:val="20"/>
                <w:szCs w:val="14"/>
                <w:vertAlign w:val="superscript"/>
              </w:rPr>
              <w:t>d</w:t>
            </w:r>
            <w:r w:rsidRPr="0032153A">
              <w:rPr>
                <w:sz w:val="20"/>
                <w:szCs w:val="14"/>
              </w:rPr>
              <w:tab/>
            </w:r>
            <w:r w:rsidRPr="0032153A">
              <w:rPr>
                <w:sz w:val="20"/>
              </w:rPr>
              <w:t>Sąnarinio tarpo susiaurėjimas</w:t>
            </w:r>
          </w:p>
        </w:tc>
      </w:tr>
    </w:tbl>
    <w:p w14:paraId="057B95BC" w14:textId="77777777" w:rsidR="00713CC8" w:rsidRPr="00E53B2E" w:rsidRDefault="00713CC8" w:rsidP="00387D0C">
      <w:pPr>
        <w:pStyle w:val="BodyText"/>
        <w:widowControl/>
        <w:kinsoku w:val="0"/>
        <w:overflowPunct w:val="0"/>
        <w:ind w:left="0"/>
      </w:pPr>
    </w:p>
    <w:p w14:paraId="712BF947" w14:textId="77777777" w:rsidR="00713CC8" w:rsidRPr="00E53B2E" w:rsidRDefault="0001729F" w:rsidP="00387D0C">
      <w:pPr>
        <w:pStyle w:val="BodyText"/>
        <w:widowControl/>
        <w:kinsoku w:val="0"/>
        <w:overflowPunct w:val="0"/>
        <w:ind w:left="0"/>
      </w:pPr>
      <w:r>
        <w:t xml:space="preserve">V </w:t>
      </w:r>
      <w:r w:rsidR="00713CC8" w:rsidRPr="00E53B2E">
        <w:t>RA</w:t>
      </w:r>
      <w:r w:rsidR="007416D9" w:rsidRPr="00E53B2E">
        <w:t> </w:t>
      </w:r>
      <w:r w:rsidR="00713CC8" w:rsidRPr="00E53B2E">
        <w:t>tyrime rentgeno</w:t>
      </w:r>
      <w:r>
        <w:t>logiškai</w:t>
      </w:r>
      <w:r w:rsidR="00713CC8" w:rsidRPr="00E53B2E">
        <w:t xml:space="preserve"> įvertint</w:t>
      </w:r>
      <w:r w:rsidR="006D4830">
        <w:t>i</w:t>
      </w:r>
      <w:r w:rsidR="00713CC8" w:rsidRPr="00E53B2E">
        <w:t xml:space="preserve"> </w:t>
      </w:r>
      <w:r w:rsidR="006D4830">
        <w:t xml:space="preserve">struktūriniai </w:t>
      </w:r>
      <w:r w:rsidR="006D4830" w:rsidRPr="00E53B2E">
        <w:t xml:space="preserve">sąnarių </w:t>
      </w:r>
      <w:r w:rsidR="006D4830">
        <w:t>pažeidimai ir išraiška pateikta, kaip pokytis</w:t>
      </w:r>
      <w:r w:rsidR="00713CC8" w:rsidRPr="00E53B2E">
        <w:t xml:space="preserve"> modifikuot</w:t>
      </w:r>
      <w:r w:rsidR="006D4830">
        <w:t>ame</w:t>
      </w:r>
      <w:r w:rsidR="00713CC8" w:rsidRPr="00E53B2E">
        <w:t xml:space="preserve"> bendr</w:t>
      </w:r>
      <w:r w:rsidR="006D4830">
        <w:t>a</w:t>
      </w:r>
      <w:r w:rsidR="00713CC8" w:rsidRPr="00E53B2E">
        <w:t>j</w:t>
      </w:r>
      <w:r w:rsidR="006D4830">
        <w:t>ame</w:t>
      </w:r>
      <w:r w:rsidR="00713CC8" w:rsidRPr="00E53B2E">
        <w:t xml:space="preserve"> </w:t>
      </w:r>
      <w:r w:rsidRPr="0023189E">
        <w:rPr>
          <w:i/>
        </w:rPr>
        <w:t>Sharp</w:t>
      </w:r>
      <w:r w:rsidR="00713CC8" w:rsidRPr="00E53B2E">
        <w:t xml:space="preserve"> indeks</w:t>
      </w:r>
      <w:r w:rsidR="006D4830">
        <w:t>e</w:t>
      </w:r>
      <w:r w:rsidR="00713CC8" w:rsidRPr="00E53B2E">
        <w:t xml:space="preserve"> (žr. </w:t>
      </w:r>
      <w:r w:rsidR="00406734">
        <w:t>10</w:t>
      </w:r>
      <w:r w:rsidR="00713CC8" w:rsidRPr="00E53B2E">
        <w:t> lentelę).</w:t>
      </w:r>
    </w:p>
    <w:p w14:paraId="3F070A89" w14:textId="77777777" w:rsidR="00D2772B" w:rsidRPr="00E53B2E" w:rsidRDefault="00D2772B" w:rsidP="00387D0C"/>
    <w:p w14:paraId="0C2BF96C" w14:textId="77777777" w:rsidR="00713CC8" w:rsidRPr="00934142" w:rsidRDefault="00406734" w:rsidP="004E2D4F">
      <w:pPr>
        <w:keepNext/>
        <w:keepLines/>
        <w:rPr>
          <w:b/>
        </w:rPr>
      </w:pPr>
      <w:r>
        <w:rPr>
          <w:b/>
        </w:rPr>
        <w:t>10</w:t>
      </w:r>
      <w:r w:rsidR="00713CC8" w:rsidRPr="00934142">
        <w:rPr>
          <w:b/>
        </w:rPr>
        <w:t> lentelė</w:t>
      </w:r>
      <w:r w:rsidR="00676227" w:rsidRPr="00934142">
        <w:rPr>
          <w:b/>
        </w:rPr>
        <w:t xml:space="preserve">. </w:t>
      </w:r>
      <w:r w:rsidR="00713CC8" w:rsidRPr="00934142">
        <w:rPr>
          <w:b/>
        </w:rPr>
        <w:t>RA tyrim</w:t>
      </w:r>
      <w:r w:rsidR="0001729F" w:rsidRPr="00934142">
        <w:rPr>
          <w:b/>
        </w:rPr>
        <w:t>e V</w:t>
      </w:r>
      <w:r w:rsidR="00713CC8" w:rsidRPr="00934142">
        <w:rPr>
          <w:b/>
        </w:rPr>
        <w:t xml:space="preserve"> </w:t>
      </w:r>
      <w:r w:rsidR="0001729F" w:rsidRPr="00934142">
        <w:rPr>
          <w:b/>
        </w:rPr>
        <w:t>rentgenologinio rodiklio pokyčio vidurkis vertinant</w:t>
      </w:r>
      <w:r w:rsidR="00713CC8" w:rsidRPr="00934142">
        <w:rPr>
          <w:b/>
        </w:rPr>
        <w:t xml:space="preserve"> 52-ąją savaitę</w:t>
      </w:r>
    </w:p>
    <w:p w14:paraId="0E0C5AEF" w14:textId="77777777" w:rsidR="00713CC8" w:rsidRPr="00E53B2E"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E53B2E" w14:paraId="1A4AC757" w14:textId="77777777" w:rsidTr="00D92F38">
        <w:tc>
          <w:tcPr>
            <w:tcW w:w="1401" w:type="dxa"/>
            <w:shd w:val="clear" w:color="auto" w:fill="auto"/>
          </w:tcPr>
          <w:p w14:paraId="0B094D3B" w14:textId="77777777" w:rsidR="00713CC8" w:rsidRPr="00E53B2E" w:rsidRDefault="00713CC8" w:rsidP="005A68B9">
            <w:pPr>
              <w:keepNext/>
              <w:keepLines/>
              <w:rPr>
                <w:b/>
              </w:rPr>
            </w:pPr>
          </w:p>
        </w:tc>
        <w:tc>
          <w:tcPr>
            <w:tcW w:w="1518" w:type="dxa"/>
            <w:shd w:val="clear" w:color="auto" w:fill="auto"/>
            <w:vAlign w:val="center"/>
          </w:tcPr>
          <w:p w14:paraId="7EE49211" w14:textId="77777777" w:rsidR="00D92C61" w:rsidRPr="00E53B2E" w:rsidRDefault="00713CC8" w:rsidP="005A68B9">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MTX</w:t>
            </w:r>
          </w:p>
          <w:p w14:paraId="21C49AE0" w14:textId="77777777" w:rsidR="00D92C61" w:rsidRPr="00E53B2E" w:rsidRDefault="00713CC8" w:rsidP="005A68B9">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n = 257</w:t>
            </w:r>
          </w:p>
          <w:p w14:paraId="0E76513B" w14:textId="77777777" w:rsidR="00713CC8" w:rsidRPr="00E53B2E" w:rsidRDefault="00713CC8" w:rsidP="005A68B9">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(95 % pasikliautinasis intervalas)</w:t>
            </w:r>
          </w:p>
        </w:tc>
        <w:tc>
          <w:tcPr>
            <w:tcW w:w="1502" w:type="dxa"/>
            <w:shd w:val="clear" w:color="auto" w:fill="auto"/>
            <w:vAlign w:val="center"/>
          </w:tcPr>
          <w:p w14:paraId="6C16ED58" w14:textId="77777777" w:rsidR="00D92C61" w:rsidRPr="00E53B2E" w:rsidRDefault="00E56A72" w:rsidP="005A68B9">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Adalimumabas</w:t>
            </w:r>
          </w:p>
          <w:p w14:paraId="469C298D" w14:textId="77777777" w:rsidR="00D92C61" w:rsidRPr="00E53B2E" w:rsidRDefault="00713CC8" w:rsidP="005A68B9">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n = 274</w:t>
            </w:r>
          </w:p>
          <w:p w14:paraId="6FF2E54E" w14:textId="77777777" w:rsidR="00713CC8" w:rsidRPr="00E53B2E" w:rsidRDefault="00713CC8" w:rsidP="005A68B9">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(95 % pasikliautinasis intervalas)</w:t>
            </w:r>
          </w:p>
        </w:tc>
        <w:tc>
          <w:tcPr>
            <w:tcW w:w="1708" w:type="dxa"/>
            <w:shd w:val="clear" w:color="auto" w:fill="auto"/>
            <w:vAlign w:val="center"/>
          </w:tcPr>
          <w:p w14:paraId="5453CE6E" w14:textId="77777777" w:rsidR="00D92C61" w:rsidRPr="00E53B2E" w:rsidRDefault="00E56A72" w:rsidP="005A68B9">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Adalimumabas / MTX</w:t>
            </w:r>
          </w:p>
          <w:p w14:paraId="2E233DC9" w14:textId="77777777" w:rsidR="00D92C61" w:rsidRPr="00E53B2E" w:rsidRDefault="00713CC8" w:rsidP="005A68B9">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n = 268</w:t>
            </w:r>
          </w:p>
          <w:p w14:paraId="19060A1C" w14:textId="77777777" w:rsidR="00713CC8" w:rsidRPr="00E53B2E" w:rsidRDefault="00713CC8" w:rsidP="005A68B9">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(95 % pasikliautinasis intervalas)</w:t>
            </w:r>
          </w:p>
        </w:tc>
        <w:tc>
          <w:tcPr>
            <w:tcW w:w="1084" w:type="dxa"/>
            <w:shd w:val="clear" w:color="auto" w:fill="auto"/>
            <w:vAlign w:val="center"/>
          </w:tcPr>
          <w:p w14:paraId="17BE8F98" w14:textId="77777777" w:rsidR="00713CC8" w:rsidRPr="00E53B2E" w:rsidRDefault="00713CC8" w:rsidP="005A68B9">
            <w:pPr>
              <w:pStyle w:val="TableParagraph"/>
              <w:keepNext/>
              <w:keepLines/>
              <w:widowControl/>
              <w:kinsoku w:val="0"/>
              <w:overflowPunct w:val="0"/>
              <w:spacing w:before="188"/>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a</w:t>
            </w:r>
          </w:p>
        </w:tc>
        <w:tc>
          <w:tcPr>
            <w:tcW w:w="1039" w:type="dxa"/>
            <w:shd w:val="clear" w:color="auto" w:fill="auto"/>
            <w:vAlign w:val="center"/>
          </w:tcPr>
          <w:p w14:paraId="04976F46" w14:textId="77777777" w:rsidR="00713CC8" w:rsidRPr="00E53B2E" w:rsidRDefault="00713CC8" w:rsidP="005A68B9">
            <w:pPr>
              <w:pStyle w:val="TableParagraph"/>
              <w:keepNext/>
              <w:keepLines/>
              <w:widowControl/>
              <w:kinsoku w:val="0"/>
              <w:overflowPunct w:val="0"/>
              <w:spacing w:before="188"/>
              <w:ind w:left="2"/>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b</w:t>
            </w:r>
          </w:p>
        </w:tc>
        <w:tc>
          <w:tcPr>
            <w:tcW w:w="1039" w:type="dxa"/>
            <w:shd w:val="clear" w:color="auto" w:fill="auto"/>
            <w:vAlign w:val="center"/>
          </w:tcPr>
          <w:p w14:paraId="4094749F" w14:textId="77777777" w:rsidR="00713CC8" w:rsidRPr="00E53B2E" w:rsidRDefault="00713CC8" w:rsidP="005A68B9">
            <w:pPr>
              <w:pStyle w:val="TableParagraph"/>
              <w:keepNext/>
              <w:keepLines/>
              <w:widowControl/>
              <w:kinsoku w:val="0"/>
              <w:overflowPunct w:val="0"/>
              <w:spacing w:before="188"/>
              <w:ind w:left="31"/>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c</w:t>
            </w:r>
          </w:p>
        </w:tc>
      </w:tr>
      <w:tr w:rsidR="00713CC8" w:rsidRPr="00E53B2E" w14:paraId="12C58BFA" w14:textId="77777777" w:rsidTr="00D92F38">
        <w:tc>
          <w:tcPr>
            <w:tcW w:w="1401" w:type="dxa"/>
            <w:shd w:val="clear" w:color="auto" w:fill="auto"/>
          </w:tcPr>
          <w:p w14:paraId="41CE0456" w14:textId="77777777" w:rsidR="00713CC8" w:rsidRPr="00E53B2E" w:rsidRDefault="00713CC8" w:rsidP="005A68B9">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Bendrasis </w:t>
            </w:r>
            <w:r w:rsidR="0001729F" w:rsidRPr="0023189E">
              <w:rPr>
                <w:rFonts w:ascii="Times New Roman" w:hAnsi="Times New Roman"/>
                <w:i/>
              </w:rPr>
              <w:t>Sharp</w:t>
            </w:r>
            <w:r w:rsidR="0001729F">
              <w:rPr>
                <w:rFonts w:ascii="Times New Roman" w:hAnsi="Times New Roman"/>
              </w:rPr>
              <w:t xml:space="preserve"> </w:t>
            </w:r>
            <w:r w:rsidRPr="00E53B2E">
              <w:rPr>
                <w:rFonts w:ascii="Times New Roman" w:hAnsi="Times New Roman"/>
              </w:rPr>
              <w:t>indeksas</w:t>
            </w:r>
          </w:p>
        </w:tc>
        <w:tc>
          <w:tcPr>
            <w:tcW w:w="1518" w:type="dxa"/>
            <w:shd w:val="clear" w:color="auto" w:fill="auto"/>
            <w:vAlign w:val="center"/>
          </w:tcPr>
          <w:p w14:paraId="178925C5" w14:textId="77777777" w:rsidR="00713CC8" w:rsidRPr="00E53B2E" w:rsidRDefault="00713CC8" w:rsidP="005A68B9">
            <w:pPr>
              <w:pStyle w:val="TableParagraph"/>
              <w:widowControl/>
              <w:kinsoku w:val="0"/>
              <w:overflowPunct w:val="0"/>
              <w:spacing w:before="6"/>
              <w:ind w:left="3"/>
              <w:jc w:val="center"/>
              <w:rPr>
                <w:rFonts w:ascii="Times New Roman" w:hAnsi="Times New Roman"/>
              </w:rPr>
            </w:pPr>
            <w:r w:rsidRPr="00E53B2E">
              <w:rPr>
                <w:rFonts w:ascii="Times New Roman" w:hAnsi="Times New Roman"/>
              </w:rPr>
              <w:t>5,7 (4,2–7,3)</w:t>
            </w:r>
          </w:p>
        </w:tc>
        <w:tc>
          <w:tcPr>
            <w:tcW w:w="1502" w:type="dxa"/>
            <w:shd w:val="clear" w:color="auto" w:fill="auto"/>
            <w:vAlign w:val="center"/>
          </w:tcPr>
          <w:p w14:paraId="037AB7D5" w14:textId="77777777" w:rsidR="00713CC8" w:rsidRPr="00E53B2E" w:rsidRDefault="00713CC8" w:rsidP="005A68B9">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3,0 (1,7–4,3)</w:t>
            </w:r>
          </w:p>
        </w:tc>
        <w:tc>
          <w:tcPr>
            <w:tcW w:w="1708" w:type="dxa"/>
            <w:shd w:val="clear" w:color="auto" w:fill="auto"/>
            <w:vAlign w:val="center"/>
          </w:tcPr>
          <w:p w14:paraId="15EB21E0"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1,3 (0,5–2,1)</w:t>
            </w:r>
          </w:p>
        </w:tc>
        <w:tc>
          <w:tcPr>
            <w:tcW w:w="1084" w:type="dxa"/>
            <w:shd w:val="clear" w:color="auto" w:fill="auto"/>
            <w:vAlign w:val="center"/>
          </w:tcPr>
          <w:p w14:paraId="787F4A64"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shd w:val="clear" w:color="auto" w:fill="auto"/>
            <w:vAlign w:val="center"/>
          </w:tcPr>
          <w:p w14:paraId="4655CB20" w14:textId="77777777" w:rsidR="00713CC8" w:rsidRPr="00E53B2E" w:rsidRDefault="00713CC8" w:rsidP="005A68B9">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0,0020</w:t>
            </w:r>
          </w:p>
        </w:tc>
        <w:tc>
          <w:tcPr>
            <w:tcW w:w="1039" w:type="dxa"/>
            <w:shd w:val="clear" w:color="auto" w:fill="auto"/>
            <w:vAlign w:val="center"/>
          </w:tcPr>
          <w:p w14:paraId="645E5A92" w14:textId="77777777" w:rsidR="00713CC8" w:rsidRPr="00E53B2E" w:rsidRDefault="00713CC8" w:rsidP="005A68B9">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713CC8" w:rsidRPr="00E53B2E" w14:paraId="67E39C06" w14:textId="77777777" w:rsidTr="00D92F38">
        <w:tc>
          <w:tcPr>
            <w:tcW w:w="1401" w:type="dxa"/>
            <w:shd w:val="clear" w:color="auto" w:fill="auto"/>
          </w:tcPr>
          <w:p w14:paraId="3F97AFBE" w14:textId="77777777" w:rsidR="00713CC8" w:rsidRPr="00E53B2E" w:rsidRDefault="00713CC8" w:rsidP="005A68B9">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Erozijų </w:t>
            </w:r>
            <w:r w:rsidR="0001729F">
              <w:rPr>
                <w:rFonts w:ascii="Times New Roman" w:hAnsi="Times New Roman"/>
              </w:rPr>
              <w:t>indeksas</w:t>
            </w:r>
          </w:p>
        </w:tc>
        <w:tc>
          <w:tcPr>
            <w:tcW w:w="1518" w:type="dxa"/>
            <w:shd w:val="clear" w:color="auto" w:fill="auto"/>
            <w:vAlign w:val="center"/>
          </w:tcPr>
          <w:p w14:paraId="393DCF29" w14:textId="77777777" w:rsidR="00713CC8" w:rsidRPr="00E53B2E" w:rsidRDefault="00713CC8" w:rsidP="005A68B9">
            <w:pPr>
              <w:pStyle w:val="TableParagraph"/>
              <w:widowControl/>
              <w:kinsoku w:val="0"/>
              <w:overflowPunct w:val="0"/>
              <w:spacing w:before="6"/>
              <w:ind w:left="3"/>
              <w:jc w:val="center"/>
              <w:rPr>
                <w:rFonts w:ascii="Times New Roman" w:hAnsi="Times New Roman"/>
              </w:rPr>
            </w:pPr>
            <w:r w:rsidRPr="00E53B2E">
              <w:rPr>
                <w:rFonts w:ascii="Times New Roman" w:hAnsi="Times New Roman"/>
              </w:rPr>
              <w:t>3,7 (2,7–4,7)</w:t>
            </w:r>
          </w:p>
        </w:tc>
        <w:tc>
          <w:tcPr>
            <w:tcW w:w="1502" w:type="dxa"/>
            <w:shd w:val="clear" w:color="auto" w:fill="auto"/>
            <w:vAlign w:val="center"/>
          </w:tcPr>
          <w:p w14:paraId="13412825" w14:textId="77777777" w:rsidR="00713CC8" w:rsidRPr="00E53B2E" w:rsidRDefault="00713CC8" w:rsidP="005A68B9">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1,7 (1,0–2,4)</w:t>
            </w:r>
          </w:p>
        </w:tc>
        <w:tc>
          <w:tcPr>
            <w:tcW w:w="1708" w:type="dxa"/>
            <w:shd w:val="clear" w:color="auto" w:fill="auto"/>
            <w:vAlign w:val="center"/>
          </w:tcPr>
          <w:p w14:paraId="45ADDB86"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0,8 (0,4–1,2)</w:t>
            </w:r>
          </w:p>
        </w:tc>
        <w:tc>
          <w:tcPr>
            <w:tcW w:w="1084" w:type="dxa"/>
            <w:shd w:val="clear" w:color="auto" w:fill="auto"/>
            <w:vAlign w:val="center"/>
          </w:tcPr>
          <w:p w14:paraId="39CB737B"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shd w:val="clear" w:color="auto" w:fill="auto"/>
            <w:vAlign w:val="center"/>
          </w:tcPr>
          <w:p w14:paraId="4D19FA51" w14:textId="77777777" w:rsidR="00713CC8" w:rsidRPr="00E53B2E" w:rsidRDefault="00713CC8" w:rsidP="005A68B9">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0,0082</w:t>
            </w:r>
          </w:p>
        </w:tc>
        <w:tc>
          <w:tcPr>
            <w:tcW w:w="1039" w:type="dxa"/>
            <w:shd w:val="clear" w:color="auto" w:fill="auto"/>
            <w:vAlign w:val="center"/>
          </w:tcPr>
          <w:p w14:paraId="78A4DDF3" w14:textId="77777777" w:rsidR="00713CC8" w:rsidRPr="00E53B2E" w:rsidRDefault="00713CC8" w:rsidP="005A68B9">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713CC8" w:rsidRPr="00E53B2E" w14:paraId="019CA747" w14:textId="77777777" w:rsidTr="00D92F38">
        <w:tc>
          <w:tcPr>
            <w:tcW w:w="1401" w:type="dxa"/>
            <w:tcBorders>
              <w:bottom w:val="single" w:sz="4" w:space="0" w:color="auto"/>
            </w:tcBorders>
            <w:shd w:val="clear" w:color="auto" w:fill="auto"/>
          </w:tcPr>
          <w:p w14:paraId="21E58FFD" w14:textId="77777777" w:rsidR="00713CC8" w:rsidRPr="00E53B2E" w:rsidRDefault="00713CC8" w:rsidP="005A68B9">
            <w:pPr>
              <w:pStyle w:val="TableParagraph"/>
              <w:widowControl/>
              <w:kinsoku w:val="0"/>
              <w:overflowPunct w:val="0"/>
              <w:spacing w:before="6"/>
              <w:ind w:right="36" w:hanging="3"/>
              <w:rPr>
                <w:rFonts w:ascii="Times New Roman" w:hAnsi="Times New Roman"/>
              </w:rPr>
            </w:pPr>
            <w:r w:rsidRPr="00E53B2E">
              <w:rPr>
                <w:rFonts w:ascii="Times New Roman" w:hAnsi="Times New Roman"/>
              </w:rPr>
              <w:t>STS indeksas</w:t>
            </w:r>
          </w:p>
        </w:tc>
        <w:tc>
          <w:tcPr>
            <w:tcW w:w="1518" w:type="dxa"/>
            <w:tcBorders>
              <w:bottom w:val="single" w:sz="4" w:space="0" w:color="auto"/>
            </w:tcBorders>
            <w:shd w:val="clear" w:color="auto" w:fill="auto"/>
            <w:vAlign w:val="center"/>
          </w:tcPr>
          <w:p w14:paraId="7ED18F69" w14:textId="77777777" w:rsidR="00713CC8" w:rsidRPr="00E53B2E" w:rsidRDefault="00713CC8" w:rsidP="005A68B9">
            <w:pPr>
              <w:pStyle w:val="TableParagraph"/>
              <w:widowControl/>
              <w:kinsoku w:val="0"/>
              <w:overflowPunct w:val="0"/>
              <w:spacing w:before="6"/>
              <w:ind w:left="3"/>
              <w:jc w:val="center"/>
              <w:rPr>
                <w:rFonts w:ascii="Times New Roman" w:hAnsi="Times New Roman"/>
              </w:rPr>
            </w:pPr>
            <w:r w:rsidRPr="00E53B2E">
              <w:rPr>
                <w:rFonts w:ascii="Times New Roman" w:hAnsi="Times New Roman"/>
              </w:rPr>
              <w:t>2,0 (1,2–2,8)</w:t>
            </w:r>
          </w:p>
        </w:tc>
        <w:tc>
          <w:tcPr>
            <w:tcW w:w="1502" w:type="dxa"/>
            <w:tcBorders>
              <w:bottom w:val="single" w:sz="4" w:space="0" w:color="auto"/>
            </w:tcBorders>
            <w:shd w:val="clear" w:color="auto" w:fill="auto"/>
            <w:vAlign w:val="center"/>
          </w:tcPr>
          <w:p w14:paraId="48779951" w14:textId="77777777" w:rsidR="00713CC8" w:rsidRPr="00E53B2E" w:rsidRDefault="00713CC8" w:rsidP="005A68B9">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1,3 (0,5–2,1)</w:t>
            </w:r>
          </w:p>
        </w:tc>
        <w:tc>
          <w:tcPr>
            <w:tcW w:w="1708" w:type="dxa"/>
            <w:tcBorders>
              <w:bottom w:val="single" w:sz="4" w:space="0" w:color="auto"/>
            </w:tcBorders>
            <w:shd w:val="clear" w:color="auto" w:fill="auto"/>
            <w:vAlign w:val="center"/>
          </w:tcPr>
          <w:p w14:paraId="2F41A11A"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0,5 (0–1,0)</w:t>
            </w:r>
          </w:p>
        </w:tc>
        <w:tc>
          <w:tcPr>
            <w:tcW w:w="1084" w:type="dxa"/>
            <w:tcBorders>
              <w:bottom w:val="single" w:sz="4" w:space="0" w:color="auto"/>
            </w:tcBorders>
            <w:shd w:val="clear" w:color="auto" w:fill="auto"/>
            <w:vAlign w:val="center"/>
          </w:tcPr>
          <w:p w14:paraId="03CE32C6" w14:textId="77777777" w:rsidR="00713CC8" w:rsidRPr="00E53B2E" w:rsidRDefault="00713CC8" w:rsidP="005A68B9">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tcBorders>
              <w:bottom w:val="single" w:sz="4" w:space="0" w:color="auto"/>
            </w:tcBorders>
            <w:shd w:val="clear" w:color="auto" w:fill="auto"/>
            <w:vAlign w:val="center"/>
          </w:tcPr>
          <w:p w14:paraId="187E7E9E" w14:textId="77777777" w:rsidR="00713CC8" w:rsidRPr="00E53B2E" w:rsidRDefault="00713CC8" w:rsidP="005A68B9">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0,0037</w:t>
            </w:r>
          </w:p>
        </w:tc>
        <w:tc>
          <w:tcPr>
            <w:tcW w:w="1039" w:type="dxa"/>
            <w:tcBorders>
              <w:bottom w:val="single" w:sz="4" w:space="0" w:color="auto"/>
            </w:tcBorders>
            <w:shd w:val="clear" w:color="auto" w:fill="auto"/>
            <w:vAlign w:val="center"/>
          </w:tcPr>
          <w:p w14:paraId="47CC3F13" w14:textId="77777777" w:rsidR="00713CC8" w:rsidRPr="00E53B2E" w:rsidRDefault="00713CC8" w:rsidP="005A68B9">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0,151</w:t>
            </w:r>
          </w:p>
        </w:tc>
      </w:tr>
    </w:tbl>
    <w:p w14:paraId="71CA0D6E" w14:textId="77777777" w:rsidR="00D92F38" w:rsidRPr="0032153A" w:rsidRDefault="00D92F38" w:rsidP="00D92F38">
      <w:pPr>
        <w:pStyle w:val="BodyText"/>
        <w:widowControl/>
        <w:kinsoku w:val="0"/>
        <w:overflowPunct w:val="0"/>
        <w:ind w:left="274" w:hanging="274"/>
        <w:rPr>
          <w:sz w:val="20"/>
        </w:rPr>
      </w:pPr>
      <w:r w:rsidRPr="0032153A">
        <w:rPr>
          <w:sz w:val="20"/>
        </w:rPr>
        <w:t>a</w:t>
      </w:r>
      <w:r w:rsidRPr="0032153A">
        <w:rPr>
          <w:sz w:val="20"/>
        </w:rPr>
        <w:tab/>
        <w:t>p vertė iš porinio metotreksato monoterapijos palyginimo su gydymu adalimumabo / metotreksato deriniu atliekant Mann-Whitney U testą.</w:t>
      </w:r>
    </w:p>
    <w:p w14:paraId="6F722F78" w14:textId="77777777" w:rsidR="00D92F38" w:rsidRPr="0032153A" w:rsidRDefault="00D92F38" w:rsidP="00D92F38">
      <w:pPr>
        <w:pStyle w:val="BodyText"/>
        <w:widowControl/>
        <w:kinsoku w:val="0"/>
        <w:overflowPunct w:val="0"/>
        <w:ind w:left="274" w:hanging="274"/>
        <w:rPr>
          <w:sz w:val="20"/>
        </w:rPr>
      </w:pPr>
      <w:r w:rsidRPr="0032153A">
        <w:rPr>
          <w:sz w:val="20"/>
        </w:rPr>
        <w:t>b</w:t>
      </w:r>
      <w:r w:rsidRPr="0032153A">
        <w:rPr>
          <w:sz w:val="20"/>
        </w:rPr>
        <w:tab/>
        <w:t>p vertė iš porinio adalimumabo monoterapijos palyginimo su gydymu adalimumabo / metotreksato deriniu atliekant Mann-Whitney U testą.</w:t>
      </w:r>
    </w:p>
    <w:p w14:paraId="0A93F360" w14:textId="77777777" w:rsidR="00D92F38" w:rsidRDefault="00D92F38" w:rsidP="00D92F38">
      <w:r w:rsidRPr="0032153A">
        <w:rPr>
          <w:sz w:val="20"/>
        </w:rPr>
        <w:t>c</w:t>
      </w:r>
      <w:r w:rsidRPr="0032153A">
        <w:rPr>
          <w:sz w:val="20"/>
        </w:rPr>
        <w:tab/>
        <w:t>p vertė iš porinio adalimumabo monoterapijos palyginimo su metotreksato monoterapija atliekant Mann-Whitney U testą.</w:t>
      </w:r>
    </w:p>
    <w:p w14:paraId="68EC6930" w14:textId="77777777" w:rsidR="00D92F38" w:rsidRPr="00E53B2E" w:rsidRDefault="00D92F38" w:rsidP="00387D0C"/>
    <w:p w14:paraId="508C42EF" w14:textId="77777777" w:rsidR="00713CC8" w:rsidRPr="00E53B2E" w:rsidRDefault="00713CC8" w:rsidP="00387D0C">
      <w:pPr>
        <w:pStyle w:val="BodyText"/>
        <w:widowControl/>
        <w:kinsoku w:val="0"/>
        <w:overflowPunct w:val="0"/>
        <w:ind w:left="0"/>
      </w:pPr>
      <w:r w:rsidRPr="00E53B2E">
        <w:t>Po 52 ir 104 gydymo savaičių, pacientų, kurių liga neprogresavo (pasikeitimas nuo pradin</w:t>
      </w:r>
      <w:r w:rsidR="00530D58">
        <w:t>ės reikšmės</w:t>
      </w:r>
      <w:r w:rsidRPr="00E53B2E">
        <w:t xml:space="preserve"> pagal modifikuotą </w:t>
      </w:r>
      <w:r w:rsidR="00530D58">
        <w:t>B</w:t>
      </w:r>
      <w:r w:rsidRPr="00E53B2E">
        <w:t xml:space="preserve">endrąjį </w:t>
      </w:r>
      <w:r w:rsidR="00530D58" w:rsidRPr="0023189E">
        <w:rPr>
          <w:i/>
        </w:rPr>
        <w:t>Sharp</w:t>
      </w:r>
      <w:r w:rsidRPr="00E53B2E">
        <w:t xml:space="preserve"> indeksą ≤0,5), procentinė dalis buvo reikšmingai didesnė skiriant adalimumabo / metotreksato derinį (atitinkamai 63,8 % ir 61,2 %), palyginti su metotreksato monoterapija (atitinkamai 37,4 % ir 33,5 %, p &lt; 0,001) ir adalimumabo monoterapija (atitinkamai 50,7 %, p &lt; 0,002 ir 44,5 %, p &lt; 0,001).</w:t>
      </w:r>
    </w:p>
    <w:p w14:paraId="2FF0A544" w14:textId="77777777" w:rsidR="00713CC8" w:rsidRPr="00E53B2E" w:rsidRDefault="00713CC8" w:rsidP="00387D0C">
      <w:pPr>
        <w:pStyle w:val="BodyText"/>
        <w:widowControl/>
        <w:kinsoku w:val="0"/>
        <w:overflowPunct w:val="0"/>
        <w:ind w:left="0"/>
      </w:pPr>
    </w:p>
    <w:p w14:paraId="3E00DE65" w14:textId="77777777" w:rsidR="00713CC8" w:rsidRPr="00E53B2E" w:rsidRDefault="00530D58" w:rsidP="00387D0C">
      <w:pPr>
        <w:pStyle w:val="BodyText"/>
        <w:widowControl/>
        <w:kinsoku w:val="0"/>
        <w:overflowPunct w:val="0"/>
        <w:ind w:left="0"/>
      </w:pPr>
      <w:r>
        <w:t xml:space="preserve">V </w:t>
      </w:r>
      <w:r w:rsidR="00713CC8" w:rsidRPr="00E53B2E">
        <w:t>RA</w:t>
      </w:r>
      <w:r w:rsidR="007416D9" w:rsidRPr="00E53B2E">
        <w:t> </w:t>
      </w:r>
      <w:r w:rsidR="00713CC8" w:rsidRPr="00E53B2E">
        <w:t xml:space="preserve">tyrimo atvirojoje tęstinėje fazėje pasikeitimas </w:t>
      </w:r>
      <w:r w:rsidR="00453AE6">
        <w:t xml:space="preserve">10 metais </w:t>
      </w:r>
      <w:r w:rsidR="00713CC8" w:rsidRPr="00E53B2E">
        <w:t>nuo pradin</w:t>
      </w:r>
      <w:r>
        <w:t>ės reikšmės</w:t>
      </w:r>
      <w:r w:rsidR="00713CC8" w:rsidRPr="00E53B2E">
        <w:t xml:space="preserve"> pagal modifikuotą </w:t>
      </w:r>
      <w:r w:rsidR="00453AE6">
        <w:t>B</w:t>
      </w:r>
      <w:r w:rsidR="00713CC8" w:rsidRPr="00E53B2E">
        <w:t xml:space="preserve">endrąjį </w:t>
      </w:r>
      <w:r w:rsidR="00713CC8" w:rsidRPr="00E53B2E">
        <w:rPr>
          <w:i/>
          <w:iCs/>
        </w:rPr>
        <w:t>Sharp</w:t>
      </w:r>
      <w:r w:rsidR="00713CC8" w:rsidRPr="00E53B2E">
        <w:t xml:space="preserve"> indeksą buvo 10,8; 9,2 ir 3,9 pacientams, iš pradžių atsitiktinių imčių būdu paskirtiems atitinkamai į metotreksato monoterapijos, adalimumabo monoterpijos ir adalimumabo / metotreksato derinio grupes. Atitinkamos pacientų, kuriems atliekant r</w:t>
      </w:r>
      <w:r w:rsidR="00453AE6">
        <w:t>adio</w:t>
      </w:r>
      <w:r w:rsidR="00713CC8" w:rsidRPr="00E53B2E">
        <w:t>grafinius tyrimus nenustatytas progresavimas, proporcijos buvo 31,3 %, 23,7 % ir 36,7 %.</w:t>
      </w:r>
    </w:p>
    <w:p w14:paraId="4260A77A" w14:textId="77777777" w:rsidR="00713CC8" w:rsidRPr="00E53B2E" w:rsidRDefault="00713CC8" w:rsidP="00387D0C">
      <w:pPr>
        <w:pStyle w:val="BodyText"/>
        <w:widowControl/>
        <w:kinsoku w:val="0"/>
        <w:overflowPunct w:val="0"/>
        <w:ind w:left="0"/>
      </w:pPr>
    </w:p>
    <w:p w14:paraId="1105C48C" w14:textId="77777777" w:rsidR="00713CC8" w:rsidRPr="00E53B2E" w:rsidRDefault="00713CC8" w:rsidP="00ED34EF">
      <w:pPr>
        <w:pStyle w:val="BodyText"/>
        <w:keepNext/>
        <w:widowControl/>
        <w:kinsoku w:val="0"/>
        <w:overflowPunct w:val="0"/>
        <w:ind w:left="0"/>
      </w:pPr>
      <w:r w:rsidRPr="00E53B2E">
        <w:rPr>
          <w:i/>
          <w:iCs/>
          <w:u w:val="single"/>
        </w:rPr>
        <w:t>Gyvenimo kokybė ir fizinė funkcija</w:t>
      </w:r>
    </w:p>
    <w:p w14:paraId="2551DE71" w14:textId="77777777" w:rsidR="00713CC8" w:rsidRPr="00E53B2E" w:rsidRDefault="00713CC8" w:rsidP="00ED34EF">
      <w:pPr>
        <w:pStyle w:val="BodyText"/>
        <w:keepNext/>
        <w:widowControl/>
        <w:kinsoku w:val="0"/>
        <w:overflowPunct w:val="0"/>
        <w:ind w:left="0"/>
        <w:rPr>
          <w:i/>
          <w:iCs/>
        </w:rPr>
      </w:pPr>
    </w:p>
    <w:p w14:paraId="50CF55A3" w14:textId="77777777" w:rsidR="00713CC8" w:rsidRPr="00E53B2E" w:rsidRDefault="00713CC8" w:rsidP="00387D0C">
      <w:pPr>
        <w:pStyle w:val="BodyText"/>
        <w:widowControl/>
        <w:kinsoku w:val="0"/>
        <w:overflowPunct w:val="0"/>
        <w:ind w:left="0"/>
      </w:pPr>
      <w:r w:rsidRPr="00E53B2E">
        <w:t xml:space="preserve">Su sveikata susijusi gyvenimo kokybė ir fizinė funkcija vertinta pagal Sveikatos vertinimo klausimyno (angl. </w:t>
      </w:r>
      <w:r w:rsidRPr="00E53B2E">
        <w:rPr>
          <w:i/>
          <w:iCs/>
        </w:rPr>
        <w:t>Health Assessment Questionnaire</w:t>
      </w:r>
      <w:r w:rsidRPr="00E53B2E">
        <w:t>, HAQ) neįgalumo indeksą keturių originalių tinkamai atliktų ir gerai kontroliuojamų tyrimų metu. Tai buvo iš anksto nustatyta</w:t>
      </w:r>
      <w:r w:rsidR="00453AE6">
        <w:t>s pagrindinis</w:t>
      </w:r>
      <w:r w:rsidRPr="00E53B2E">
        <w:t xml:space="preserve"> 52 savaičių </w:t>
      </w:r>
      <w:r w:rsidR="00453AE6">
        <w:t xml:space="preserve">III </w:t>
      </w:r>
      <w:r w:rsidRPr="00E53B2E">
        <w:t>RA tyrim</w:t>
      </w:r>
      <w:r w:rsidR="00453AE6">
        <w:t>o tikslas</w:t>
      </w:r>
      <w:r w:rsidRPr="00E53B2E">
        <w:t xml:space="preserve">. Vartojant visas adalimumabo dozes visais dozavimo režimais, </w:t>
      </w:r>
      <w:r w:rsidR="00E50FB7">
        <w:t>šių</w:t>
      </w:r>
      <w:r w:rsidRPr="00E53B2E">
        <w:t xml:space="preserve"> keturių tyrimų metu statistiškai reikšmingai daugiau pagerėjo HAQ neįgalumo indeksas nuo pradinio vertinimo iki </w:t>
      </w:r>
      <w:r w:rsidR="003A1F42" w:rsidRPr="00E53B2E">
        <w:t>6</w:t>
      </w:r>
      <w:r w:rsidRPr="00E53B2E">
        <w:t xml:space="preserve">-ojo mėnesio, palyginti su placebu, o </w:t>
      </w:r>
      <w:r w:rsidR="00E50FB7">
        <w:t xml:space="preserve">III </w:t>
      </w:r>
      <w:r w:rsidRPr="00E53B2E">
        <w:t>RA</w:t>
      </w:r>
      <w:r w:rsidR="007416D9" w:rsidRPr="00E53B2E">
        <w:t> </w:t>
      </w:r>
      <w:r w:rsidRPr="00E53B2E">
        <w:t xml:space="preserve">tyrimo metu tai stebėta 52-ąją savaitę. </w:t>
      </w:r>
      <w:r w:rsidR="00E50FB7">
        <w:t>K</w:t>
      </w:r>
      <w:r w:rsidRPr="00E53B2E">
        <w:t xml:space="preserve">eturių tyrimų metu visų adalimumabo dozių visais dozavimo režimais sveikatos </w:t>
      </w:r>
      <w:r w:rsidR="00E50FB7">
        <w:t>klausimyno</w:t>
      </w:r>
      <w:r w:rsidRPr="00E53B2E">
        <w:t xml:space="preserve"> trumposios formos (SF-36) rezultatai patvirtino šiuos </w:t>
      </w:r>
      <w:r w:rsidR="00E50FB7">
        <w:t>duomenis,</w:t>
      </w:r>
      <w:r w:rsidRPr="00E53B2E">
        <w:t xml:space="preserve"> gauti statistiškai reikšmingi fizin</w:t>
      </w:r>
      <w:r w:rsidR="00E50FB7">
        <w:t>io pajėgumo</w:t>
      </w:r>
      <w:r w:rsidRPr="00E53B2E">
        <w:t xml:space="preserve"> </w:t>
      </w:r>
      <w:r w:rsidR="00E50FB7">
        <w:t>į</w:t>
      </w:r>
      <w:r w:rsidRPr="00E53B2E">
        <w:t>vertinimo (</w:t>
      </w:r>
      <w:r w:rsidR="00E50FB7">
        <w:t xml:space="preserve">angl. </w:t>
      </w:r>
      <w:r w:rsidR="00E50FB7" w:rsidRPr="0023189E">
        <w:rPr>
          <w:i/>
        </w:rPr>
        <w:t>physical component summary</w:t>
      </w:r>
      <w:r w:rsidR="00E50FB7">
        <w:t>, PCS</w:t>
      </w:r>
      <w:r w:rsidRPr="00E53B2E">
        <w:t>) rezultatai bei statistiškai reikšmingi skausmo ir gyvybingumo skal</w:t>
      </w:r>
      <w:r w:rsidR="00E50FB7">
        <w:t>ių</w:t>
      </w:r>
      <w:r w:rsidRPr="00E53B2E">
        <w:t xml:space="preserve"> </w:t>
      </w:r>
      <w:r w:rsidR="00E50FB7">
        <w:t xml:space="preserve">įvertinimo rezultatai, </w:t>
      </w:r>
      <w:r w:rsidRPr="00E53B2E">
        <w:t xml:space="preserve">vartojant 40 mg dozę kas antrą savaitę. Statistiškai reikšmingas nuovargio sumažėjimas, nustatytas pagal funkcinio lėtinių ligų gydymo vertinimo (angl. </w:t>
      </w:r>
      <w:r w:rsidRPr="00E53B2E">
        <w:rPr>
          <w:i/>
          <w:iCs/>
        </w:rPr>
        <w:t>Functional Assessment of Chronic Illness Therapy</w:t>
      </w:r>
      <w:r w:rsidRPr="00E53B2E">
        <w:t xml:space="preserve">, FACIT) </w:t>
      </w:r>
      <w:r w:rsidR="00E50FB7">
        <w:t xml:space="preserve">klausimyno </w:t>
      </w:r>
      <w:r w:rsidRPr="00E53B2E">
        <w:t>balus, pastebėtas visų trijų (I, III, IV</w:t>
      </w:r>
      <w:r w:rsidR="00E50FB7">
        <w:t xml:space="preserve"> RA</w:t>
      </w:r>
      <w:r w:rsidRPr="00E53B2E">
        <w:t>) tyrimų, per kuriuos jis buvo vertinamas, metu.</w:t>
      </w:r>
    </w:p>
    <w:p w14:paraId="3D153E15" w14:textId="77777777" w:rsidR="00713CC8" w:rsidRPr="00E53B2E" w:rsidRDefault="00713CC8" w:rsidP="00387D0C">
      <w:pPr>
        <w:pStyle w:val="BodyText"/>
        <w:widowControl/>
        <w:kinsoku w:val="0"/>
        <w:overflowPunct w:val="0"/>
        <w:ind w:left="0"/>
      </w:pPr>
    </w:p>
    <w:p w14:paraId="72FB8CBC" w14:textId="77777777" w:rsidR="00713CC8" w:rsidRPr="00E53B2E" w:rsidRDefault="00E50FB7" w:rsidP="00387D0C">
      <w:pPr>
        <w:pStyle w:val="BodyText"/>
        <w:widowControl/>
        <w:kinsoku w:val="0"/>
        <w:overflowPunct w:val="0"/>
        <w:ind w:left="0"/>
      </w:pPr>
      <w:r>
        <w:t xml:space="preserve">III </w:t>
      </w:r>
      <w:r w:rsidR="00713CC8" w:rsidRPr="00E53B2E">
        <w:t>RA</w:t>
      </w:r>
      <w:r w:rsidR="007416D9" w:rsidRPr="00E53B2E">
        <w:t> </w:t>
      </w:r>
      <w:r w:rsidR="00713CC8" w:rsidRPr="00E53B2E">
        <w:t>tyrimo metu daugumai pacientų, kurių fizinė būklė pagerėjo ir kurie tęsė gydymą, pagerėjimas išliko iki atvirojo gydymo 520-osios savaitės (120 mėnesių). Gyvenimo kokybės pagerėjimas vertintas iki 156-osios savaitės (36 mėnesių) ir nustatyta, kad pagerėjimas per tą laikotarpį išliko.</w:t>
      </w:r>
    </w:p>
    <w:p w14:paraId="3752F1B9" w14:textId="77777777" w:rsidR="00713CC8" w:rsidRPr="00E53B2E" w:rsidRDefault="00713CC8" w:rsidP="00387D0C">
      <w:pPr>
        <w:pStyle w:val="BodyText"/>
        <w:widowControl/>
        <w:kinsoku w:val="0"/>
        <w:overflowPunct w:val="0"/>
        <w:ind w:left="0"/>
      </w:pPr>
    </w:p>
    <w:p w14:paraId="04100F91" w14:textId="77777777" w:rsidR="00713CC8" w:rsidRPr="00E53B2E" w:rsidRDefault="00407507" w:rsidP="00387D0C">
      <w:pPr>
        <w:pStyle w:val="BodyText"/>
        <w:widowControl/>
        <w:kinsoku w:val="0"/>
        <w:overflowPunct w:val="0"/>
        <w:ind w:left="0"/>
      </w:pPr>
      <w:r>
        <w:t xml:space="preserve">V </w:t>
      </w:r>
      <w:r w:rsidR="00713CC8" w:rsidRPr="00E53B2E">
        <w:t>RA tyrime HAQ neįgalumo indeksas ir SF</w:t>
      </w:r>
      <w:r w:rsidR="00EB0588" w:rsidRPr="00E53B2E">
        <w:t>-</w:t>
      </w:r>
      <w:r w:rsidR="00713CC8" w:rsidRPr="00E53B2E">
        <w:t xml:space="preserve">36 fizinis komponentas labiau pagerėjo (p &lt; 0,001) taikant gydymą adalimumabo / metotreksato deriniu, palyginti su metotreksato monoterapija ir adalimumabo monoterapija vertinant 52-ąją savaitę ir pagerėjimas išliko </w:t>
      </w:r>
      <w:r>
        <w:t xml:space="preserve">iki </w:t>
      </w:r>
      <w:r w:rsidR="00713CC8" w:rsidRPr="00E53B2E">
        <w:t>104-</w:t>
      </w:r>
      <w:r>
        <w:t>osios</w:t>
      </w:r>
      <w:r w:rsidR="00713CC8" w:rsidRPr="00E53B2E">
        <w:t xml:space="preserve"> savait</w:t>
      </w:r>
      <w:r>
        <w:t>ės</w:t>
      </w:r>
      <w:r w:rsidR="00713CC8" w:rsidRPr="00E53B2E">
        <w:t>. Iš 250 asmenų, kurie užbaigė atvirąjį tęstinį tyrimą, fizinės būklės pagerėjimas išliko 10 metų gydymo laikotarp</w:t>
      </w:r>
      <w:r w:rsidR="0041794A">
        <w:t>iu</w:t>
      </w:r>
      <w:r w:rsidR="00713CC8" w:rsidRPr="00E53B2E">
        <w:t>.</w:t>
      </w:r>
    </w:p>
    <w:p w14:paraId="7731DA7B" w14:textId="77777777" w:rsidR="00713CC8" w:rsidRPr="00E53B2E" w:rsidRDefault="00713CC8" w:rsidP="00387D0C">
      <w:pPr>
        <w:pStyle w:val="BodyText"/>
        <w:widowControl/>
        <w:kinsoku w:val="0"/>
        <w:overflowPunct w:val="0"/>
        <w:ind w:left="0"/>
      </w:pPr>
    </w:p>
    <w:p w14:paraId="4E979259" w14:textId="77777777" w:rsidR="00713CC8" w:rsidRPr="00E53B2E" w:rsidRDefault="003E5F6D" w:rsidP="00971955">
      <w:pPr>
        <w:pStyle w:val="BodyText"/>
        <w:keepNext/>
        <w:widowControl/>
        <w:kinsoku w:val="0"/>
        <w:overflowPunct w:val="0"/>
        <w:ind w:left="0"/>
      </w:pPr>
      <w:r>
        <w:rPr>
          <w:i/>
          <w:iCs/>
        </w:rPr>
        <w:t>P</w:t>
      </w:r>
      <w:r w:rsidR="00713CC8" w:rsidRPr="00E53B2E">
        <w:rPr>
          <w:i/>
          <w:iCs/>
        </w:rPr>
        <w:t>lokštelinė psoriazė</w:t>
      </w:r>
      <w:r>
        <w:rPr>
          <w:i/>
          <w:iCs/>
        </w:rPr>
        <w:t xml:space="preserve"> suaugusiesiems</w:t>
      </w:r>
    </w:p>
    <w:p w14:paraId="27D64F4D" w14:textId="77777777" w:rsidR="00713CC8" w:rsidRPr="00E53B2E" w:rsidRDefault="00713CC8" w:rsidP="00971955">
      <w:pPr>
        <w:pStyle w:val="BodyText"/>
        <w:keepNext/>
        <w:widowControl/>
        <w:kinsoku w:val="0"/>
        <w:overflowPunct w:val="0"/>
        <w:ind w:left="0"/>
        <w:rPr>
          <w:i/>
          <w:iCs/>
        </w:rPr>
      </w:pPr>
    </w:p>
    <w:p w14:paraId="63AD172F" w14:textId="77777777" w:rsidR="00713CC8" w:rsidRPr="00E53B2E" w:rsidRDefault="00713CC8" w:rsidP="00387D0C">
      <w:pPr>
        <w:pStyle w:val="BodyText"/>
        <w:widowControl/>
        <w:kinsoku w:val="0"/>
        <w:overflowPunct w:val="0"/>
        <w:ind w:left="0"/>
      </w:pPr>
      <w:r w:rsidRPr="00E53B2E">
        <w:t>Adalimumabo saugumas ir veiksmingumas tirti atsitiktinių imčių, dvigubai koduotu tyrimu su suaugusiais pacientais, sergančiais lėtine plokšteline psoriaze (kai liga apėmusi ≥10 % KPP ir P</w:t>
      </w:r>
      <w:r w:rsidR="00B6693C">
        <w:t>P</w:t>
      </w:r>
      <w:r w:rsidRPr="00E53B2E">
        <w:t xml:space="preserve">SI ≥ 12 arba ≥10), kuriems </w:t>
      </w:r>
      <w:r w:rsidR="00B6693C">
        <w:t>buvo numatoma skirti</w:t>
      </w:r>
      <w:r w:rsidRPr="00E53B2E">
        <w:t xml:space="preserve"> sistemin</w:t>
      </w:r>
      <w:r w:rsidR="00B6693C">
        <w:t>į</w:t>
      </w:r>
      <w:r w:rsidRPr="00E53B2E">
        <w:t xml:space="preserve"> gydym</w:t>
      </w:r>
      <w:r w:rsidR="00B6693C">
        <w:t>ą</w:t>
      </w:r>
      <w:r w:rsidRPr="00E53B2E">
        <w:t xml:space="preserve"> arba fototerapij</w:t>
      </w:r>
      <w:r w:rsidR="00B6693C">
        <w:t>ą</w:t>
      </w:r>
      <w:r w:rsidRPr="00E53B2E">
        <w:t>. 73 % pacientų, dalyvavusių I ir II psoriazės tyrimuose, prieš tai taikytas sisteminis gydymas arba fototerapija. Adalimumabo saugumas ir veiksmingumas taip pat tirti atsitiktinių imčių, dvigubai koduotu tyrimu (III psoriazės tyrimu), kuriame dalyvavo suaugę pacientai, sergantys vidutinio sunkumo arba sunkia lėtine plokšteline psoriaze, kartu esant plaštakų ir (arba) pėdų psoriazei, kuriems tinka sisteminis gydymas.</w:t>
      </w:r>
    </w:p>
    <w:p w14:paraId="025F5A98" w14:textId="77777777" w:rsidR="00713CC8" w:rsidRPr="00E53B2E" w:rsidRDefault="00713CC8" w:rsidP="00387D0C">
      <w:pPr>
        <w:pStyle w:val="BodyText"/>
        <w:widowControl/>
        <w:kinsoku w:val="0"/>
        <w:overflowPunct w:val="0"/>
        <w:ind w:left="0"/>
        <w:rPr>
          <w:szCs w:val="20"/>
        </w:rPr>
      </w:pPr>
    </w:p>
    <w:p w14:paraId="1F2317A4" w14:textId="77777777" w:rsidR="00713CC8" w:rsidRPr="00E53B2E" w:rsidRDefault="00713CC8" w:rsidP="00387D0C">
      <w:pPr>
        <w:pStyle w:val="BodyText"/>
        <w:widowControl/>
        <w:kinsoku w:val="0"/>
        <w:overflowPunct w:val="0"/>
        <w:ind w:left="0"/>
      </w:pPr>
      <w:r w:rsidRPr="00E53B2E">
        <w:t>I psoriazės tyrim</w:t>
      </w:r>
      <w:r w:rsidR="00B6693C">
        <w:t>o</w:t>
      </w:r>
      <w:r w:rsidRPr="00E53B2E">
        <w:t xml:space="preserve"> (REVEAL) </w:t>
      </w:r>
      <w:r w:rsidR="00B6693C">
        <w:t xml:space="preserve">metu per </w:t>
      </w:r>
      <w:r w:rsidRPr="00E53B2E">
        <w:t>tris gydymo periodus vertinti 1 212 pacientų. A laikotarpiu pacientams skirtas placebas arba pradinė 80 mg adalimumabo dozė, po kurios</w:t>
      </w:r>
      <w:r w:rsidR="00011D32">
        <w:t xml:space="preserve"> praėjus savaitei,</w:t>
      </w:r>
      <w:r w:rsidRPr="00E53B2E">
        <w:t xml:space="preserve"> </w:t>
      </w:r>
      <w:r w:rsidR="00011D32">
        <w:t>buvo skiriama</w:t>
      </w:r>
      <w:r w:rsidRPr="00E53B2E">
        <w:t xml:space="preserve"> </w:t>
      </w:r>
      <w:r w:rsidR="00011D32">
        <w:t xml:space="preserve">po </w:t>
      </w:r>
      <w:r w:rsidRPr="00E53B2E">
        <w:t xml:space="preserve">40 mg </w:t>
      </w:r>
      <w:r w:rsidR="00011D32">
        <w:t xml:space="preserve">preparato </w:t>
      </w:r>
      <w:r w:rsidRPr="00E53B2E">
        <w:t xml:space="preserve">kas antrą savaitę. Po 16 gydymo savaičių pacientai, </w:t>
      </w:r>
      <w:r w:rsidR="002D6A24" w:rsidRPr="00E53B2E">
        <w:t xml:space="preserve">kuriems nustatytas ne mažiau kaip </w:t>
      </w:r>
      <w:r w:rsidRPr="00E53B2E">
        <w:t>P</w:t>
      </w:r>
      <w:r w:rsidR="00011D32">
        <w:t>P</w:t>
      </w:r>
      <w:r w:rsidRPr="00E53B2E">
        <w:t>SI 75</w:t>
      </w:r>
      <w:r w:rsidR="00011D32">
        <w:t xml:space="preserve"> atsakas</w:t>
      </w:r>
      <w:r w:rsidRPr="00E53B2E">
        <w:t xml:space="preserve"> (P</w:t>
      </w:r>
      <w:r w:rsidR="00011D32">
        <w:t>P</w:t>
      </w:r>
      <w:r w:rsidRPr="00E53B2E">
        <w:t xml:space="preserve">SI rodiklis turėjo būti ne mažiau kaip 75 % geresnis nei per pradinį vertinimą), pateko į B etapą ir atvirosios fazės metu vartojo </w:t>
      </w:r>
      <w:r w:rsidR="00011D32">
        <w:t xml:space="preserve">po </w:t>
      </w:r>
      <w:r w:rsidRPr="00E53B2E">
        <w:t>40 mg adalimumabo kas antrą savaitę. Pacientai, kurių atsakas 33</w:t>
      </w:r>
      <w:r w:rsidR="007416D9" w:rsidRPr="00E53B2E">
        <w:t>-ąją</w:t>
      </w:r>
      <w:r w:rsidRPr="00E53B2E">
        <w:t xml:space="preserve"> savaitę išliko ≥P</w:t>
      </w:r>
      <w:r w:rsidR="00011D32">
        <w:t>P</w:t>
      </w:r>
      <w:r w:rsidRPr="00E53B2E">
        <w:t xml:space="preserve">SI 75 ir kurie A etapu atsitiktinių imčių būdu iš pradžių paskirti į gydymo </w:t>
      </w:r>
      <w:r w:rsidR="00011D32">
        <w:t xml:space="preserve">aktyviu </w:t>
      </w:r>
      <w:r w:rsidRPr="00E53B2E">
        <w:t>preparatu grupę, pateko į C etapą ir atsitiktinių imčių būdu paskirti dar 19 savaičių vartoti 40 mg adalimumabo kas antrą savaitę arba placebą. Visose gydymo grupėse vidutinis pradinio vertinimo P</w:t>
      </w:r>
      <w:r w:rsidR="00011D32">
        <w:t>P</w:t>
      </w:r>
      <w:r w:rsidRPr="00E53B2E">
        <w:t>SI rodiklis buvo 18,9, o pradini</w:t>
      </w:r>
      <w:r w:rsidR="00011D32">
        <w:t>s</w:t>
      </w:r>
      <w:r w:rsidRPr="00E53B2E">
        <w:t xml:space="preserve"> PGA </w:t>
      </w:r>
      <w:r w:rsidR="00011D32">
        <w:t xml:space="preserve">skalės </w:t>
      </w:r>
      <w:r w:rsidRPr="00E53B2E">
        <w:t xml:space="preserve">rodiklis svyravo nuo </w:t>
      </w:r>
      <w:r w:rsidR="00011D32">
        <w:t>„</w:t>
      </w:r>
      <w:r w:rsidRPr="00E53B2E">
        <w:t>vidutinio</w:t>
      </w:r>
      <w:r w:rsidR="00011D32">
        <w:t>“</w:t>
      </w:r>
      <w:r w:rsidRPr="00E53B2E">
        <w:t xml:space="preserve"> (53 % įtrauktų tiriamųjų) iki </w:t>
      </w:r>
      <w:r w:rsidR="00011D32">
        <w:t>„</w:t>
      </w:r>
      <w:r w:rsidRPr="00E53B2E">
        <w:t>sunkaus</w:t>
      </w:r>
      <w:r w:rsidR="00011D32">
        <w:t>“</w:t>
      </w:r>
      <w:r w:rsidRPr="00E53B2E">
        <w:t xml:space="preserve"> (41 %) arba </w:t>
      </w:r>
      <w:r w:rsidR="00011D32">
        <w:t>„</w:t>
      </w:r>
      <w:r w:rsidRPr="00E53B2E">
        <w:t>labai sunkaus</w:t>
      </w:r>
      <w:r w:rsidR="00011D32">
        <w:t>“</w:t>
      </w:r>
      <w:r w:rsidRPr="00E53B2E">
        <w:t xml:space="preserve"> (6 %).</w:t>
      </w:r>
    </w:p>
    <w:p w14:paraId="204EBEAE" w14:textId="77777777" w:rsidR="00713CC8" w:rsidRPr="00E53B2E" w:rsidRDefault="00713CC8" w:rsidP="00387D0C">
      <w:pPr>
        <w:pStyle w:val="BodyText"/>
        <w:widowControl/>
        <w:kinsoku w:val="0"/>
        <w:overflowPunct w:val="0"/>
        <w:ind w:left="0"/>
      </w:pPr>
    </w:p>
    <w:p w14:paraId="07F5EA5D" w14:textId="77777777" w:rsidR="00713CC8" w:rsidRPr="00E53B2E" w:rsidRDefault="00713CC8" w:rsidP="00387D0C">
      <w:pPr>
        <w:pStyle w:val="BodyText"/>
        <w:widowControl/>
        <w:kinsoku w:val="0"/>
        <w:overflowPunct w:val="0"/>
        <w:ind w:left="0"/>
      </w:pPr>
      <w:r w:rsidRPr="00E53B2E">
        <w:t>II psoriazės tyrim</w:t>
      </w:r>
      <w:r w:rsidR="00011D32">
        <w:t>e</w:t>
      </w:r>
      <w:r w:rsidRPr="00E53B2E">
        <w:t xml:space="preserve"> (CHAMPION) </w:t>
      </w:r>
      <w:r w:rsidR="00011D32">
        <w:t xml:space="preserve">buvo palygintas </w:t>
      </w:r>
      <w:r w:rsidRPr="00E53B2E">
        <w:t>adalimumabo veiksmingumas ir saugumas su metotreksatu</w:t>
      </w:r>
      <w:r w:rsidR="00011D32">
        <w:t xml:space="preserve"> (MTX)</w:t>
      </w:r>
      <w:r w:rsidRPr="00E53B2E">
        <w:t xml:space="preserve"> ir placebu vertinant 271 pacientą. Pacientai gavo placebą, pradinę 7,5 mg MTX dozę, kuri iki 12-osios savaitės didinta iki maksimalios 25 mg dozės; arba pacientai gavo pradinę 80 mg adalimumabo dozę, o paskui – 40 mg kas antrą savaitę (pradedant praėjus vienai savaitei po pradinės dozės), gydymą tęsiant 16 savaičių. Gydymo adalimumabu palyginimo su gydymu MTX, vartojant ilgiau kaip 16 savaičių, duomenų nėra. MTX vartojusiems pacientams, kuriems 8-ąją ir (arba) 12-ąją savaitę nustatytas atsakas ≥P</w:t>
      </w:r>
      <w:r w:rsidR="00011D32">
        <w:t>P</w:t>
      </w:r>
      <w:r w:rsidRPr="00E53B2E">
        <w:t xml:space="preserve">SI 50, dozė daugiau nedidinta. Visose gydymo grupėse </w:t>
      </w:r>
      <w:r w:rsidRPr="00E53B2E">
        <w:lastRenderedPageBreak/>
        <w:t>vidutinis pradinio vertinimo P</w:t>
      </w:r>
      <w:r w:rsidR="00011D32">
        <w:t>P</w:t>
      </w:r>
      <w:r w:rsidRPr="00E53B2E">
        <w:t>SI rodiklis buvo 19,7, o pradinio vertinimo PGA rodikli</w:t>
      </w:r>
      <w:r w:rsidR="00011D32">
        <w:t>o</w:t>
      </w:r>
      <w:r w:rsidRPr="00E53B2E">
        <w:t xml:space="preserve"> </w:t>
      </w:r>
      <w:r w:rsidR="00011D32">
        <w:t xml:space="preserve">reikšmės </w:t>
      </w:r>
      <w:r w:rsidRPr="00E53B2E">
        <w:t xml:space="preserve">svyravo nuo </w:t>
      </w:r>
      <w:r w:rsidR="00011D32">
        <w:t>„</w:t>
      </w:r>
      <w:r w:rsidRPr="00E53B2E">
        <w:t>lengv</w:t>
      </w:r>
      <w:r w:rsidR="00011D32">
        <w:t>ų“</w:t>
      </w:r>
      <w:r w:rsidRPr="00E53B2E">
        <w:t xml:space="preserve"> (&lt;1 %)</w:t>
      </w:r>
      <w:r w:rsidR="00752AD2">
        <w:t xml:space="preserve"> iki</w:t>
      </w:r>
      <w:r w:rsidRPr="00E53B2E">
        <w:t xml:space="preserve"> vidutini</w:t>
      </w:r>
      <w:r w:rsidR="00752AD2">
        <w:t>ų</w:t>
      </w:r>
      <w:r w:rsidRPr="00E53B2E">
        <w:t xml:space="preserve"> (48 %)</w:t>
      </w:r>
      <w:r w:rsidR="00752AD2">
        <w:t>,</w:t>
      </w:r>
      <w:r w:rsidRPr="00E53B2E">
        <w:t xml:space="preserve"> sunk</w:t>
      </w:r>
      <w:r w:rsidR="00752AD2">
        <w:t>ių</w:t>
      </w:r>
      <w:r w:rsidRPr="00E53B2E">
        <w:t xml:space="preserve"> (46 %) </w:t>
      </w:r>
      <w:r w:rsidR="00752AD2">
        <w:t>ir iki</w:t>
      </w:r>
      <w:r w:rsidRPr="00E53B2E">
        <w:t xml:space="preserve"> </w:t>
      </w:r>
      <w:r w:rsidR="00752AD2">
        <w:t>„</w:t>
      </w:r>
      <w:r w:rsidRPr="00E53B2E">
        <w:t>labai sunk</w:t>
      </w:r>
      <w:r w:rsidR="00752AD2">
        <w:t>ių“</w:t>
      </w:r>
      <w:r w:rsidRPr="00E53B2E">
        <w:t xml:space="preserve"> (6 %).</w:t>
      </w:r>
    </w:p>
    <w:p w14:paraId="002C9A67" w14:textId="77777777" w:rsidR="00713CC8" w:rsidRPr="00E53B2E" w:rsidRDefault="00713CC8" w:rsidP="00387D0C">
      <w:pPr>
        <w:pStyle w:val="BodyText"/>
        <w:widowControl/>
        <w:kinsoku w:val="0"/>
        <w:overflowPunct w:val="0"/>
        <w:ind w:left="0"/>
        <w:rPr>
          <w:szCs w:val="21"/>
        </w:rPr>
      </w:pPr>
    </w:p>
    <w:p w14:paraId="4A2BFFC3" w14:textId="77777777" w:rsidR="00713CC8" w:rsidRPr="00E53B2E" w:rsidRDefault="00713CC8" w:rsidP="00387D0C">
      <w:pPr>
        <w:pStyle w:val="BodyText"/>
        <w:widowControl/>
        <w:kinsoku w:val="0"/>
        <w:overflowPunct w:val="0"/>
        <w:ind w:left="0"/>
      </w:pPr>
      <w:r w:rsidRPr="00E53B2E">
        <w:t>Pacientai, dalyvavę visuose 2-osios ir 3-iosios fazės psoriazės tyrimuose, galėjo būti įtraukti į atvirąjį tęstinį tyrimą, kur adalimumabas vartotas dar bent 108 papildomas savaites.</w:t>
      </w:r>
    </w:p>
    <w:p w14:paraId="14FFCB56" w14:textId="77777777" w:rsidR="00713CC8" w:rsidRPr="00E53B2E" w:rsidRDefault="00713CC8" w:rsidP="00387D0C">
      <w:pPr>
        <w:pStyle w:val="BodyText"/>
        <w:widowControl/>
        <w:kinsoku w:val="0"/>
        <w:overflowPunct w:val="0"/>
        <w:ind w:left="0"/>
      </w:pPr>
    </w:p>
    <w:p w14:paraId="34286EE5" w14:textId="77777777" w:rsidR="00713CC8" w:rsidRPr="00E53B2E" w:rsidRDefault="00713CC8" w:rsidP="00387D0C">
      <w:pPr>
        <w:pStyle w:val="BodyText"/>
        <w:widowControl/>
        <w:kinsoku w:val="0"/>
        <w:overflowPunct w:val="0"/>
        <w:ind w:left="0"/>
      </w:pPr>
      <w:r w:rsidRPr="00E53B2E">
        <w:t>I ir II psoriazės tyrimuose pagrindinė vertinamoji baigtis buvo pacientų, kurie 16-ąją savaitę pasiekė P</w:t>
      </w:r>
      <w:r w:rsidR="00752AD2">
        <w:t>P</w:t>
      </w:r>
      <w:r w:rsidRPr="00E53B2E">
        <w:t xml:space="preserve">SI 75 </w:t>
      </w:r>
      <w:r w:rsidR="00752AD2">
        <w:t>atsaką, lyginant su</w:t>
      </w:r>
      <w:r w:rsidRPr="00E53B2E">
        <w:t xml:space="preserve"> pradin</w:t>
      </w:r>
      <w:r w:rsidR="00752AD2">
        <w:t>e</w:t>
      </w:r>
      <w:r w:rsidRPr="00E53B2E">
        <w:t xml:space="preserve"> </w:t>
      </w:r>
      <w:r w:rsidR="00752AD2">
        <w:t>reikšme</w:t>
      </w:r>
      <w:r w:rsidRPr="00E53B2E">
        <w:t xml:space="preserve">, dalis (žr. </w:t>
      </w:r>
      <w:r w:rsidR="00406734">
        <w:t xml:space="preserve">11 </w:t>
      </w:r>
      <w:r w:rsidRPr="00E53B2E">
        <w:t xml:space="preserve">ir </w:t>
      </w:r>
      <w:r w:rsidR="00406734">
        <w:t>12</w:t>
      </w:r>
      <w:r w:rsidRPr="00E53B2E">
        <w:t> lenteles).</w:t>
      </w:r>
    </w:p>
    <w:p w14:paraId="0E331A11" w14:textId="77777777" w:rsidR="00713CC8" w:rsidRPr="00E53B2E" w:rsidRDefault="00713CC8" w:rsidP="00387D0C"/>
    <w:p w14:paraId="597BAD9B" w14:textId="77777777" w:rsidR="000230EA" w:rsidRPr="00934142" w:rsidRDefault="00406734" w:rsidP="00934142">
      <w:pPr>
        <w:rPr>
          <w:b/>
        </w:rPr>
      </w:pPr>
      <w:r>
        <w:rPr>
          <w:b/>
        </w:rPr>
        <w:t>11</w:t>
      </w:r>
      <w:r w:rsidR="000230EA" w:rsidRPr="00934142">
        <w:rPr>
          <w:b/>
        </w:rPr>
        <w:t> lentelė</w:t>
      </w:r>
      <w:r w:rsidR="003959F9" w:rsidRPr="00934142">
        <w:rPr>
          <w:b/>
        </w:rPr>
        <w:t xml:space="preserve">. </w:t>
      </w:r>
      <w:r w:rsidR="000230EA" w:rsidRPr="00934142">
        <w:rPr>
          <w:b/>
        </w:rPr>
        <w:t>I psoriazės tyrimas (REVEAL). Veiksmingumo rezultatai 16-ąją savaitę</w:t>
      </w:r>
    </w:p>
    <w:p w14:paraId="78BFEC52" w14:textId="77777777" w:rsidR="00DD002D" w:rsidRPr="00E53B2E"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E53B2E" w14:paraId="128A1C9C" w14:textId="77777777" w:rsidTr="006A2129">
        <w:trPr>
          <w:tblHeader/>
        </w:trPr>
        <w:tc>
          <w:tcPr>
            <w:tcW w:w="3193" w:type="dxa"/>
            <w:shd w:val="clear" w:color="auto" w:fill="auto"/>
          </w:tcPr>
          <w:p w14:paraId="75D9FDE5" w14:textId="77777777" w:rsidR="000230EA" w:rsidRPr="00E53B2E" w:rsidRDefault="000230EA" w:rsidP="00AA5839">
            <w:pPr>
              <w:rPr>
                <w:rFonts w:eastAsia="Calibri"/>
              </w:rPr>
            </w:pPr>
          </w:p>
        </w:tc>
        <w:tc>
          <w:tcPr>
            <w:tcW w:w="3055" w:type="dxa"/>
            <w:shd w:val="clear" w:color="auto" w:fill="auto"/>
          </w:tcPr>
          <w:p w14:paraId="46EE40FD" w14:textId="77777777" w:rsidR="00DD002D" w:rsidRPr="00E53B2E" w:rsidRDefault="000230EA" w:rsidP="00AA5839">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Placebas</w:t>
            </w:r>
          </w:p>
          <w:p w14:paraId="3D3FFB0F" w14:textId="77777777" w:rsidR="00DD002D" w:rsidRPr="00E53B2E" w:rsidRDefault="000230EA" w:rsidP="00AA5839">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N = 398</w:t>
            </w:r>
          </w:p>
          <w:p w14:paraId="5A8F3D6C" w14:textId="77777777" w:rsidR="000230EA" w:rsidRPr="00E53B2E" w:rsidRDefault="000230EA" w:rsidP="00AA5839">
            <w:pPr>
              <w:pStyle w:val="TableParagraph"/>
              <w:widowControl/>
              <w:kinsoku w:val="0"/>
              <w:overflowPunct w:val="0"/>
              <w:ind w:hanging="60"/>
              <w:jc w:val="center"/>
              <w:rPr>
                <w:rFonts w:ascii="Times New Roman" w:hAnsi="Times New Roman"/>
              </w:rPr>
            </w:pPr>
            <w:r w:rsidRPr="00E53B2E">
              <w:rPr>
                <w:rFonts w:ascii="Times New Roman" w:hAnsi="Times New Roman"/>
                <w:b/>
                <w:bCs/>
              </w:rPr>
              <w:t>n (%)</w:t>
            </w:r>
          </w:p>
        </w:tc>
        <w:tc>
          <w:tcPr>
            <w:tcW w:w="3055" w:type="dxa"/>
            <w:shd w:val="clear" w:color="auto" w:fill="auto"/>
          </w:tcPr>
          <w:p w14:paraId="4434434F" w14:textId="77777777" w:rsidR="00D92C61" w:rsidRPr="00E53B2E" w:rsidRDefault="00E56A72" w:rsidP="00AA5839">
            <w:pPr>
              <w:pStyle w:val="TableParagraph"/>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2406F6D5"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b/>
                <w:bCs/>
              </w:rPr>
              <w:t>N = 814</w:t>
            </w:r>
          </w:p>
          <w:p w14:paraId="3A3807A5"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b/>
                <w:bCs/>
              </w:rPr>
              <w:t>n (%)</w:t>
            </w:r>
          </w:p>
        </w:tc>
      </w:tr>
      <w:tr w:rsidR="000230EA" w:rsidRPr="00E53B2E" w14:paraId="12418248" w14:textId="77777777" w:rsidTr="006A2129">
        <w:tc>
          <w:tcPr>
            <w:tcW w:w="3193" w:type="dxa"/>
            <w:shd w:val="clear" w:color="auto" w:fill="auto"/>
          </w:tcPr>
          <w:p w14:paraId="57785414" w14:textId="77777777" w:rsidR="000230EA" w:rsidRPr="00E53B2E" w:rsidRDefault="000230EA" w:rsidP="00AA5839">
            <w:pPr>
              <w:pStyle w:val="TableParagraph"/>
              <w:widowControl/>
              <w:kinsoku w:val="0"/>
              <w:overflowPunct w:val="0"/>
              <w:rPr>
                <w:rFonts w:ascii="Times New Roman" w:hAnsi="Times New Roman"/>
              </w:rPr>
            </w:pPr>
            <w:r w:rsidRPr="00E53B2E">
              <w:rPr>
                <w:rFonts w:ascii="Times New Roman" w:hAnsi="Times New Roman"/>
                <w:bCs/>
              </w:rPr>
              <w:t>≥P</w:t>
            </w:r>
            <w:r w:rsidR="00752AD2">
              <w:rPr>
                <w:rFonts w:ascii="Times New Roman" w:hAnsi="Times New Roman"/>
                <w:bCs/>
              </w:rPr>
              <w:t>P</w:t>
            </w:r>
            <w:r w:rsidRPr="00E53B2E">
              <w:rPr>
                <w:rFonts w:ascii="Times New Roman" w:hAnsi="Times New Roman"/>
                <w:bCs/>
              </w:rPr>
              <w:t>SI 75</w:t>
            </w:r>
            <w:r w:rsidRPr="00E53B2E">
              <w:rPr>
                <w:rFonts w:ascii="Times New Roman" w:hAnsi="Times New Roman"/>
                <w:bCs/>
                <w:vertAlign w:val="superscript"/>
              </w:rPr>
              <w:t>a</w:t>
            </w:r>
          </w:p>
        </w:tc>
        <w:tc>
          <w:tcPr>
            <w:tcW w:w="3055" w:type="dxa"/>
            <w:shd w:val="clear" w:color="auto" w:fill="auto"/>
          </w:tcPr>
          <w:p w14:paraId="3E3E6114"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26 (6,5)</w:t>
            </w:r>
          </w:p>
        </w:tc>
        <w:tc>
          <w:tcPr>
            <w:tcW w:w="3055" w:type="dxa"/>
            <w:shd w:val="clear" w:color="auto" w:fill="auto"/>
          </w:tcPr>
          <w:p w14:paraId="7A1EFF9F"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578 (70,9)</w:t>
            </w:r>
            <w:r w:rsidRPr="00E53B2E">
              <w:rPr>
                <w:rFonts w:ascii="Times New Roman" w:hAnsi="Times New Roman"/>
                <w:vertAlign w:val="superscript"/>
              </w:rPr>
              <w:t>b</w:t>
            </w:r>
          </w:p>
        </w:tc>
      </w:tr>
      <w:tr w:rsidR="000230EA" w:rsidRPr="00E53B2E" w14:paraId="50813837" w14:textId="77777777" w:rsidTr="006A2129">
        <w:tc>
          <w:tcPr>
            <w:tcW w:w="3193" w:type="dxa"/>
            <w:shd w:val="clear" w:color="auto" w:fill="auto"/>
          </w:tcPr>
          <w:p w14:paraId="762FC005" w14:textId="77777777" w:rsidR="000230EA" w:rsidRPr="00E53B2E" w:rsidRDefault="000230EA" w:rsidP="00AA5839">
            <w:pPr>
              <w:pStyle w:val="TableParagraph"/>
              <w:widowControl/>
              <w:kinsoku w:val="0"/>
              <w:overflowPunct w:val="0"/>
              <w:rPr>
                <w:rFonts w:ascii="Times New Roman" w:hAnsi="Times New Roman"/>
              </w:rPr>
            </w:pPr>
            <w:r w:rsidRPr="00E53B2E">
              <w:rPr>
                <w:rFonts w:ascii="Times New Roman" w:hAnsi="Times New Roman"/>
                <w:bCs/>
              </w:rPr>
              <w:t>P</w:t>
            </w:r>
            <w:r w:rsidR="00752AD2">
              <w:rPr>
                <w:rFonts w:ascii="Times New Roman" w:hAnsi="Times New Roman"/>
                <w:bCs/>
              </w:rPr>
              <w:t>P</w:t>
            </w:r>
            <w:r w:rsidRPr="00E53B2E">
              <w:rPr>
                <w:rFonts w:ascii="Times New Roman" w:hAnsi="Times New Roman"/>
                <w:bCs/>
              </w:rPr>
              <w:t>SI 100</w:t>
            </w:r>
          </w:p>
        </w:tc>
        <w:tc>
          <w:tcPr>
            <w:tcW w:w="3055" w:type="dxa"/>
            <w:shd w:val="clear" w:color="auto" w:fill="auto"/>
          </w:tcPr>
          <w:p w14:paraId="20E6850B"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3 (0,8)</w:t>
            </w:r>
          </w:p>
        </w:tc>
        <w:tc>
          <w:tcPr>
            <w:tcW w:w="3055" w:type="dxa"/>
            <w:shd w:val="clear" w:color="auto" w:fill="auto"/>
          </w:tcPr>
          <w:p w14:paraId="468AA8F9"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163 (20,0)</w:t>
            </w:r>
            <w:r w:rsidRPr="00E53B2E">
              <w:rPr>
                <w:rFonts w:ascii="Times New Roman" w:hAnsi="Times New Roman"/>
                <w:vertAlign w:val="superscript"/>
              </w:rPr>
              <w:t>b</w:t>
            </w:r>
          </w:p>
        </w:tc>
      </w:tr>
      <w:tr w:rsidR="000230EA" w:rsidRPr="00E53B2E" w14:paraId="702D68F8" w14:textId="77777777" w:rsidTr="006A2129">
        <w:tc>
          <w:tcPr>
            <w:tcW w:w="3193" w:type="dxa"/>
            <w:tcBorders>
              <w:bottom w:val="single" w:sz="4" w:space="0" w:color="auto"/>
            </w:tcBorders>
            <w:shd w:val="clear" w:color="auto" w:fill="auto"/>
          </w:tcPr>
          <w:p w14:paraId="08567511" w14:textId="77777777" w:rsidR="000230EA" w:rsidRPr="00E53B2E" w:rsidRDefault="000230EA" w:rsidP="00AA5839">
            <w:pPr>
              <w:pStyle w:val="TableParagraph"/>
              <w:widowControl/>
              <w:kinsoku w:val="0"/>
              <w:overflowPunct w:val="0"/>
              <w:rPr>
                <w:rFonts w:ascii="Times New Roman" w:hAnsi="Times New Roman"/>
              </w:rPr>
            </w:pPr>
            <w:r w:rsidRPr="00E53B2E">
              <w:rPr>
                <w:rFonts w:ascii="Times New Roman" w:hAnsi="Times New Roman"/>
                <w:bCs/>
              </w:rPr>
              <w:t xml:space="preserve">PGA: </w:t>
            </w:r>
            <w:r w:rsidR="007B6F5D">
              <w:rPr>
                <w:rFonts w:ascii="Times New Roman" w:hAnsi="Times New Roman"/>
                <w:bCs/>
              </w:rPr>
              <w:t>švaru</w:t>
            </w:r>
            <w:r w:rsidRPr="00E53B2E">
              <w:rPr>
                <w:rFonts w:ascii="Times New Roman" w:hAnsi="Times New Roman"/>
                <w:bCs/>
              </w:rPr>
              <w:t xml:space="preserve"> / </w:t>
            </w:r>
            <w:r w:rsidRPr="007B6F5D">
              <w:rPr>
                <w:rFonts w:ascii="Times New Roman" w:hAnsi="Times New Roman"/>
                <w:bCs/>
              </w:rPr>
              <w:t>minimaliai pažeista</w:t>
            </w:r>
          </w:p>
        </w:tc>
        <w:tc>
          <w:tcPr>
            <w:tcW w:w="3055" w:type="dxa"/>
            <w:tcBorders>
              <w:bottom w:val="single" w:sz="4" w:space="0" w:color="auto"/>
            </w:tcBorders>
            <w:shd w:val="clear" w:color="auto" w:fill="auto"/>
          </w:tcPr>
          <w:p w14:paraId="77D5D3E8"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17 (4,3)</w:t>
            </w:r>
          </w:p>
        </w:tc>
        <w:tc>
          <w:tcPr>
            <w:tcW w:w="3055" w:type="dxa"/>
            <w:tcBorders>
              <w:bottom w:val="single" w:sz="4" w:space="0" w:color="auto"/>
            </w:tcBorders>
            <w:shd w:val="clear" w:color="auto" w:fill="auto"/>
          </w:tcPr>
          <w:p w14:paraId="612F571A" w14:textId="77777777" w:rsidR="000230EA" w:rsidRPr="00E53B2E" w:rsidRDefault="000230EA" w:rsidP="00AA5839">
            <w:pPr>
              <w:pStyle w:val="TableParagraph"/>
              <w:widowControl/>
              <w:kinsoku w:val="0"/>
              <w:overflowPunct w:val="0"/>
              <w:jc w:val="center"/>
              <w:rPr>
                <w:rFonts w:ascii="Times New Roman" w:hAnsi="Times New Roman"/>
              </w:rPr>
            </w:pPr>
            <w:r w:rsidRPr="00E53B2E">
              <w:rPr>
                <w:rFonts w:ascii="Times New Roman" w:hAnsi="Times New Roman"/>
              </w:rPr>
              <w:t>506 (62,2)</w:t>
            </w:r>
            <w:r w:rsidRPr="00E53B2E">
              <w:rPr>
                <w:rFonts w:ascii="Times New Roman" w:hAnsi="Times New Roman"/>
                <w:vertAlign w:val="superscript"/>
              </w:rPr>
              <w:t>b</w:t>
            </w:r>
          </w:p>
        </w:tc>
      </w:tr>
      <w:tr w:rsidR="006A2129" w:rsidRPr="00E53B2E" w14:paraId="52372E82" w14:textId="77777777" w:rsidTr="006A2129">
        <w:tc>
          <w:tcPr>
            <w:tcW w:w="9303" w:type="dxa"/>
            <w:gridSpan w:val="3"/>
            <w:tcBorders>
              <w:left w:val="nil"/>
              <w:bottom w:val="nil"/>
              <w:right w:val="nil"/>
            </w:tcBorders>
            <w:shd w:val="clear" w:color="auto" w:fill="auto"/>
          </w:tcPr>
          <w:p w14:paraId="1920DAD9" w14:textId="77777777" w:rsidR="006A2129" w:rsidRPr="0032153A" w:rsidRDefault="006A2129" w:rsidP="006A2129">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a</w:t>
            </w:r>
            <w:r w:rsidRPr="0032153A">
              <w:rPr>
                <w:rFonts w:ascii="Times New Roman" w:hAnsi="Times New Roman"/>
                <w:sz w:val="20"/>
              </w:rPr>
              <w:tab/>
              <w:t>Pacientų, kuriems nustatytas P</w:t>
            </w:r>
            <w:r w:rsidR="00752AD2" w:rsidRPr="0032153A">
              <w:rPr>
                <w:rFonts w:ascii="Times New Roman" w:hAnsi="Times New Roman"/>
                <w:sz w:val="20"/>
              </w:rPr>
              <w:t>P</w:t>
            </w:r>
            <w:r w:rsidRPr="0032153A">
              <w:rPr>
                <w:rFonts w:ascii="Times New Roman" w:hAnsi="Times New Roman"/>
                <w:sz w:val="20"/>
              </w:rPr>
              <w:t>SI 75</w:t>
            </w:r>
            <w:r w:rsidR="00752AD2" w:rsidRPr="0032153A">
              <w:rPr>
                <w:rFonts w:ascii="Times New Roman" w:hAnsi="Times New Roman"/>
                <w:sz w:val="20"/>
              </w:rPr>
              <w:t xml:space="preserve"> atsakas</w:t>
            </w:r>
            <w:r w:rsidRPr="0032153A">
              <w:rPr>
                <w:rFonts w:ascii="Times New Roman" w:hAnsi="Times New Roman"/>
                <w:sz w:val="20"/>
              </w:rPr>
              <w:t xml:space="preserve">, procentinė dalis, apskaičiuota pagal </w:t>
            </w:r>
            <w:r w:rsidR="00752AD2" w:rsidRPr="0032153A">
              <w:rPr>
                <w:rFonts w:ascii="Times New Roman" w:hAnsi="Times New Roman"/>
                <w:sz w:val="20"/>
              </w:rPr>
              <w:t xml:space="preserve">dažnį </w:t>
            </w:r>
            <w:r w:rsidRPr="0032153A">
              <w:rPr>
                <w:rFonts w:ascii="Times New Roman" w:hAnsi="Times New Roman"/>
                <w:sz w:val="20"/>
              </w:rPr>
              <w:t>centr</w:t>
            </w:r>
            <w:r w:rsidR="00752AD2" w:rsidRPr="0032153A">
              <w:rPr>
                <w:rFonts w:ascii="Times New Roman" w:hAnsi="Times New Roman"/>
                <w:sz w:val="20"/>
              </w:rPr>
              <w:t>e</w:t>
            </w:r>
          </w:p>
          <w:p w14:paraId="1C7867EA" w14:textId="77777777" w:rsidR="006A2129" w:rsidRPr="0032153A" w:rsidRDefault="006A2129" w:rsidP="006A2129">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b</w:t>
            </w:r>
            <w:r w:rsidRPr="0032153A">
              <w:rPr>
                <w:rFonts w:ascii="Times New Roman" w:hAnsi="Times New Roman"/>
                <w:sz w:val="20"/>
                <w:vertAlign w:val="superscript"/>
              </w:rPr>
              <w:tab/>
            </w:r>
            <w:r w:rsidRPr="0032153A">
              <w:rPr>
                <w:rFonts w:ascii="Times New Roman" w:hAnsi="Times New Roman"/>
                <w:sz w:val="20"/>
              </w:rPr>
              <w:t>p &lt;</w:t>
            </w:r>
            <w:r w:rsidR="003959F9" w:rsidRPr="0032153A">
              <w:rPr>
                <w:rFonts w:ascii="Times New Roman" w:hAnsi="Times New Roman"/>
                <w:sz w:val="20"/>
              </w:rPr>
              <w:t> </w:t>
            </w:r>
            <w:r w:rsidRPr="0032153A">
              <w:rPr>
                <w:rFonts w:ascii="Times New Roman" w:hAnsi="Times New Roman"/>
                <w:sz w:val="20"/>
              </w:rPr>
              <w:t xml:space="preserve">0,001; </w:t>
            </w:r>
            <w:r w:rsidR="00752AD2" w:rsidRPr="0032153A">
              <w:rPr>
                <w:rFonts w:ascii="Times New Roman" w:hAnsi="Times New Roman"/>
                <w:sz w:val="20"/>
              </w:rPr>
              <w:t xml:space="preserve">palyginant </w:t>
            </w:r>
            <w:r w:rsidRPr="0032153A">
              <w:rPr>
                <w:rFonts w:ascii="Times New Roman" w:hAnsi="Times New Roman"/>
                <w:sz w:val="20"/>
              </w:rPr>
              <w:t>adalimumabą su placebu</w:t>
            </w:r>
          </w:p>
        </w:tc>
      </w:tr>
    </w:tbl>
    <w:p w14:paraId="2A001B67" w14:textId="77777777" w:rsidR="000230EA" w:rsidRPr="00E53B2E" w:rsidRDefault="000230EA" w:rsidP="00387D0C">
      <w:pPr>
        <w:pStyle w:val="BodyText"/>
        <w:widowControl/>
        <w:kinsoku w:val="0"/>
        <w:overflowPunct w:val="0"/>
        <w:ind w:left="0"/>
        <w:rPr>
          <w:b/>
          <w:bCs/>
        </w:rPr>
      </w:pPr>
    </w:p>
    <w:p w14:paraId="612800A7" w14:textId="77777777" w:rsidR="000230EA" w:rsidRPr="00E53B2E" w:rsidRDefault="00406734" w:rsidP="0023189E">
      <w:pPr>
        <w:pStyle w:val="BodyText"/>
        <w:keepNext/>
        <w:widowControl/>
        <w:kinsoku w:val="0"/>
        <w:overflowPunct w:val="0"/>
        <w:ind w:left="0"/>
      </w:pPr>
      <w:r>
        <w:rPr>
          <w:b/>
          <w:bCs/>
        </w:rPr>
        <w:t>12</w:t>
      </w:r>
      <w:r w:rsidR="000230EA" w:rsidRPr="00E53B2E">
        <w:rPr>
          <w:b/>
          <w:bCs/>
        </w:rPr>
        <w:t> lentelė</w:t>
      </w:r>
      <w:r w:rsidR="003959F9" w:rsidRPr="00E53B2E">
        <w:rPr>
          <w:b/>
          <w:bCs/>
        </w:rPr>
        <w:t xml:space="preserve">. </w:t>
      </w:r>
      <w:r w:rsidR="000230EA" w:rsidRPr="00E53B2E">
        <w:rPr>
          <w:b/>
          <w:bCs/>
        </w:rPr>
        <w:t>II psoriazės tyrimas (CHAMPION). Veiksmingumo rezultatai 16-ąją savaitę</w:t>
      </w:r>
    </w:p>
    <w:p w14:paraId="56ADF663" w14:textId="77777777" w:rsidR="000230EA" w:rsidRPr="00E53B2E" w:rsidRDefault="000230EA" w:rsidP="00387D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E53B2E" w14:paraId="7BB87294" w14:textId="77777777" w:rsidTr="006A2129">
        <w:trPr>
          <w:tblHeader/>
        </w:trPr>
        <w:tc>
          <w:tcPr>
            <w:tcW w:w="2128" w:type="dxa"/>
            <w:shd w:val="clear" w:color="auto" w:fill="auto"/>
          </w:tcPr>
          <w:p w14:paraId="6AD20722" w14:textId="77777777" w:rsidR="000230EA" w:rsidRPr="00E53B2E" w:rsidRDefault="000230EA" w:rsidP="00AA5839">
            <w:pPr>
              <w:keepNext/>
              <w:keepLines/>
              <w:rPr>
                <w:rFonts w:eastAsia="Calibri"/>
              </w:rPr>
            </w:pPr>
          </w:p>
        </w:tc>
        <w:tc>
          <w:tcPr>
            <w:tcW w:w="2391" w:type="dxa"/>
            <w:shd w:val="clear" w:color="auto" w:fill="auto"/>
          </w:tcPr>
          <w:p w14:paraId="16689505" w14:textId="77777777" w:rsidR="00DD002D" w:rsidRPr="00E53B2E" w:rsidRDefault="000230EA" w:rsidP="00AA5839">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Placebas </w:t>
            </w:r>
          </w:p>
          <w:p w14:paraId="4529A96C" w14:textId="77777777" w:rsidR="00DD002D" w:rsidRPr="00E53B2E" w:rsidRDefault="000230EA" w:rsidP="00AA5839">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N = 53 </w:t>
            </w:r>
          </w:p>
          <w:p w14:paraId="6A556E72" w14:textId="77777777" w:rsidR="000230EA" w:rsidRPr="00E53B2E" w:rsidRDefault="000230EA" w:rsidP="00AA5839">
            <w:pPr>
              <w:pStyle w:val="TableParagraph"/>
              <w:keepNext/>
              <w:keepLines/>
              <w:widowControl/>
              <w:kinsoku w:val="0"/>
              <w:overflowPunct w:val="0"/>
              <w:ind w:hanging="95"/>
              <w:jc w:val="center"/>
              <w:rPr>
                <w:rFonts w:ascii="Times New Roman" w:hAnsi="Times New Roman"/>
              </w:rPr>
            </w:pPr>
            <w:r w:rsidRPr="00E53B2E">
              <w:rPr>
                <w:rFonts w:ascii="Times New Roman" w:hAnsi="Times New Roman"/>
                <w:b/>
                <w:bCs/>
              </w:rPr>
              <w:t>n (%)</w:t>
            </w:r>
          </w:p>
        </w:tc>
        <w:tc>
          <w:tcPr>
            <w:tcW w:w="2392" w:type="dxa"/>
            <w:shd w:val="clear" w:color="auto" w:fill="auto"/>
          </w:tcPr>
          <w:p w14:paraId="6A7AFFED" w14:textId="77777777" w:rsidR="00DD002D" w:rsidRPr="00E53B2E" w:rsidRDefault="000230EA" w:rsidP="00AA5839">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MTX </w:t>
            </w:r>
          </w:p>
          <w:p w14:paraId="0BB91240" w14:textId="77777777" w:rsidR="00DD002D" w:rsidRPr="00E53B2E" w:rsidRDefault="000230EA" w:rsidP="00AA5839">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N = 110 </w:t>
            </w:r>
          </w:p>
          <w:p w14:paraId="55FDCAFC" w14:textId="77777777" w:rsidR="000230EA" w:rsidRPr="00E53B2E" w:rsidRDefault="000230EA" w:rsidP="00AA5839">
            <w:pPr>
              <w:pStyle w:val="TableParagraph"/>
              <w:keepNext/>
              <w:keepLines/>
              <w:widowControl/>
              <w:kinsoku w:val="0"/>
              <w:overflowPunct w:val="0"/>
              <w:ind w:firstLine="50"/>
              <w:jc w:val="center"/>
              <w:rPr>
                <w:rFonts w:ascii="Times New Roman" w:hAnsi="Times New Roman"/>
              </w:rPr>
            </w:pPr>
            <w:r w:rsidRPr="00E53B2E">
              <w:rPr>
                <w:rFonts w:ascii="Times New Roman" w:hAnsi="Times New Roman"/>
                <w:b/>
                <w:bCs/>
              </w:rPr>
              <w:t>n (%)</w:t>
            </w:r>
          </w:p>
        </w:tc>
        <w:tc>
          <w:tcPr>
            <w:tcW w:w="2392" w:type="dxa"/>
            <w:shd w:val="clear" w:color="auto" w:fill="auto"/>
          </w:tcPr>
          <w:p w14:paraId="0461060F" w14:textId="77777777" w:rsidR="00D92C61" w:rsidRPr="00E53B2E" w:rsidRDefault="00E56A72" w:rsidP="00AA5839">
            <w:pPr>
              <w:pStyle w:val="TableParagraph"/>
              <w:keepNext/>
              <w:keepLines/>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19321F21" w14:textId="77777777" w:rsidR="000230EA" w:rsidRPr="00E53B2E" w:rsidRDefault="000230EA" w:rsidP="00AA5839">
            <w:pPr>
              <w:pStyle w:val="TableParagraph"/>
              <w:keepNext/>
              <w:keepLines/>
              <w:widowControl/>
              <w:kinsoku w:val="0"/>
              <w:overflowPunct w:val="0"/>
              <w:jc w:val="center"/>
              <w:rPr>
                <w:rFonts w:ascii="Times New Roman" w:hAnsi="Times New Roman"/>
              </w:rPr>
            </w:pPr>
            <w:r w:rsidRPr="00E53B2E">
              <w:rPr>
                <w:rFonts w:ascii="Times New Roman" w:hAnsi="Times New Roman"/>
                <w:b/>
                <w:bCs/>
              </w:rPr>
              <w:t>N = 108</w:t>
            </w:r>
          </w:p>
          <w:p w14:paraId="32E0F8E0" w14:textId="77777777" w:rsidR="000230EA" w:rsidRPr="00E53B2E" w:rsidRDefault="000230EA" w:rsidP="00AA583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b/>
                <w:bCs/>
              </w:rPr>
              <w:t>n (%)</w:t>
            </w:r>
          </w:p>
        </w:tc>
      </w:tr>
      <w:tr w:rsidR="000230EA" w:rsidRPr="00E53B2E" w14:paraId="33843796" w14:textId="77777777" w:rsidTr="006A2129">
        <w:tc>
          <w:tcPr>
            <w:tcW w:w="2128" w:type="dxa"/>
            <w:shd w:val="clear" w:color="auto" w:fill="auto"/>
          </w:tcPr>
          <w:p w14:paraId="6E10835C" w14:textId="77777777" w:rsidR="000230EA" w:rsidRPr="00E53B2E" w:rsidRDefault="00F075B4" w:rsidP="00AA5839">
            <w:pPr>
              <w:pStyle w:val="TableParagraph"/>
              <w:keepNext/>
              <w:keepLines/>
              <w:widowControl/>
              <w:kinsoku w:val="0"/>
              <w:overflowPunct w:val="0"/>
              <w:spacing w:line="268" w:lineRule="exact"/>
              <w:rPr>
                <w:rFonts w:ascii="Times New Roman" w:hAnsi="Times New Roman"/>
              </w:rPr>
            </w:pPr>
            <w:r w:rsidRPr="00E53B2E">
              <w:rPr>
                <w:rFonts w:ascii="Times New Roman" w:hAnsi="Times New Roman"/>
                <w:bCs/>
              </w:rPr>
              <w:t>≥P</w:t>
            </w:r>
            <w:r w:rsidR="00752AD2">
              <w:rPr>
                <w:rFonts w:ascii="Times New Roman" w:hAnsi="Times New Roman"/>
                <w:bCs/>
              </w:rPr>
              <w:t>P</w:t>
            </w:r>
            <w:r w:rsidRPr="00E53B2E">
              <w:rPr>
                <w:rFonts w:ascii="Times New Roman" w:hAnsi="Times New Roman"/>
                <w:bCs/>
              </w:rPr>
              <w:t>SI 75</w:t>
            </w:r>
          </w:p>
        </w:tc>
        <w:tc>
          <w:tcPr>
            <w:tcW w:w="2391" w:type="dxa"/>
            <w:shd w:val="clear" w:color="auto" w:fill="auto"/>
          </w:tcPr>
          <w:p w14:paraId="0A8C5A55" w14:textId="77777777" w:rsidR="000230EA" w:rsidRPr="00E53B2E" w:rsidRDefault="000230EA" w:rsidP="00AA583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10 (18,9)</w:t>
            </w:r>
          </w:p>
        </w:tc>
        <w:tc>
          <w:tcPr>
            <w:tcW w:w="2392" w:type="dxa"/>
            <w:shd w:val="clear" w:color="auto" w:fill="auto"/>
          </w:tcPr>
          <w:p w14:paraId="457236BC" w14:textId="77777777" w:rsidR="000230EA" w:rsidRPr="00E53B2E" w:rsidRDefault="000230EA" w:rsidP="00AA583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 (35,5)</w:t>
            </w:r>
          </w:p>
        </w:tc>
        <w:tc>
          <w:tcPr>
            <w:tcW w:w="2392" w:type="dxa"/>
            <w:shd w:val="clear" w:color="auto" w:fill="auto"/>
          </w:tcPr>
          <w:p w14:paraId="49AAAB8E" w14:textId="77777777" w:rsidR="000230EA" w:rsidRPr="00E53B2E" w:rsidRDefault="000230EA" w:rsidP="00AA583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86 (79,6)</w:t>
            </w:r>
            <w:r w:rsidRPr="00E53B2E">
              <w:rPr>
                <w:rFonts w:ascii="Times New Roman" w:hAnsi="Times New Roman"/>
                <w:vertAlign w:val="superscript"/>
              </w:rPr>
              <w:t>a,b</w:t>
            </w:r>
          </w:p>
        </w:tc>
      </w:tr>
      <w:tr w:rsidR="000230EA" w:rsidRPr="00E53B2E" w14:paraId="345538D9" w14:textId="77777777" w:rsidTr="006A2129">
        <w:tc>
          <w:tcPr>
            <w:tcW w:w="2128" w:type="dxa"/>
            <w:shd w:val="clear" w:color="auto" w:fill="auto"/>
          </w:tcPr>
          <w:p w14:paraId="72553687" w14:textId="77777777" w:rsidR="000230EA" w:rsidRPr="00E53B2E" w:rsidRDefault="000230EA" w:rsidP="00AA5839">
            <w:pPr>
              <w:pStyle w:val="TableParagraph"/>
              <w:keepNext/>
              <w:keepLines/>
              <w:widowControl/>
              <w:kinsoku w:val="0"/>
              <w:overflowPunct w:val="0"/>
              <w:spacing w:line="252" w:lineRule="exact"/>
              <w:rPr>
                <w:rFonts w:ascii="Times New Roman" w:hAnsi="Times New Roman"/>
              </w:rPr>
            </w:pPr>
            <w:r w:rsidRPr="00E53B2E">
              <w:rPr>
                <w:rFonts w:ascii="Times New Roman" w:hAnsi="Times New Roman"/>
                <w:bCs/>
              </w:rPr>
              <w:t>P</w:t>
            </w:r>
            <w:r w:rsidR="00752AD2">
              <w:rPr>
                <w:rFonts w:ascii="Times New Roman" w:hAnsi="Times New Roman"/>
                <w:bCs/>
              </w:rPr>
              <w:t>P</w:t>
            </w:r>
            <w:r w:rsidRPr="00E53B2E">
              <w:rPr>
                <w:rFonts w:ascii="Times New Roman" w:hAnsi="Times New Roman"/>
                <w:bCs/>
              </w:rPr>
              <w:t>SI 100</w:t>
            </w:r>
          </w:p>
        </w:tc>
        <w:tc>
          <w:tcPr>
            <w:tcW w:w="2391" w:type="dxa"/>
            <w:shd w:val="clear" w:color="auto" w:fill="auto"/>
          </w:tcPr>
          <w:p w14:paraId="4A19CC5B" w14:textId="77777777" w:rsidR="000230EA" w:rsidRPr="00E53B2E" w:rsidRDefault="000230EA" w:rsidP="00AA583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 (1,9)</w:t>
            </w:r>
          </w:p>
        </w:tc>
        <w:tc>
          <w:tcPr>
            <w:tcW w:w="2392" w:type="dxa"/>
            <w:shd w:val="clear" w:color="auto" w:fill="auto"/>
          </w:tcPr>
          <w:p w14:paraId="5AC1ADE0" w14:textId="77777777" w:rsidR="000230EA" w:rsidRPr="00E53B2E" w:rsidRDefault="000230EA" w:rsidP="00AA583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 (7,3)</w:t>
            </w:r>
          </w:p>
        </w:tc>
        <w:tc>
          <w:tcPr>
            <w:tcW w:w="2392" w:type="dxa"/>
            <w:shd w:val="clear" w:color="auto" w:fill="auto"/>
          </w:tcPr>
          <w:p w14:paraId="53385D04" w14:textId="77777777" w:rsidR="000230EA" w:rsidRPr="00E53B2E" w:rsidRDefault="000230EA" w:rsidP="00AA5839">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18 (16,7)</w:t>
            </w:r>
            <w:r w:rsidRPr="00E53B2E">
              <w:rPr>
                <w:rFonts w:ascii="Times New Roman" w:hAnsi="Times New Roman"/>
                <w:vertAlign w:val="superscript"/>
              </w:rPr>
              <w:t>c,d</w:t>
            </w:r>
          </w:p>
        </w:tc>
      </w:tr>
      <w:tr w:rsidR="000230EA" w:rsidRPr="00E53B2E" w14:paraId="5EEC283F" w14:textId="77777777" w:rsidTr="006A2129">
        <w:tc>
          <w:tcPr>
            <w:tcW w:w="2128" w:type="dxa"/>
            <w:tcBorders>
              <w:bottom w:val="single" w:sz="4" w:space="0" w:color="auto"/>
            </w:tcBorders>
            <w:shd w:val="clear" w:color="auto" w:fill="auto"/>
          </w:tcPr>
          <w:p w14:paraId="4472A0DE" w14:textId="77777777" w:rsidR="000230EA" w:rsidRPr="00E53B2E" w:rsidRDefault="000230EA" w:rsidP="00AA5839">
            <w:pPr>
              <w:pStyle w:val="TableParagraph"/>
              <w:keepNext/>
              <w:keepLines/>
              <w:widowControl/>
              <w:kinsoku w:val="0"/>
              <w:overflowPunct w:val="0"/>
              <w:spacing w:line="251" w:lineRule="exact"/>
              <w:rPr>
                <w:rFonts w:ascii="Times New Roman" w:hAnsi="Times New Roman"/>
              </w:rPr>
            </w:pPr>
            <w:r w:rsidRPr="00E53B2E">
              <w:rPr>
                <w:rFonts w:ascii="Times New Roman" w:hAnsi="Times New Roman"/>
                <w:bCs/>
              </w:rPr>
              <w:t>PGA:</w:t>
            </w:r>
          </w:p>
          <w:p w14:paraId="7C923BC9" w14:textId="77777777" w:rsidR="000230EA" w:rsidRPr="00E53B2E" w:rsidRDefault="007B6F5D" w:rsidP="00AA5839">
            <w:pPr>
              <w:pStyle w:val="TableParagraph"/>
              <w:keepNext/>
              <w:keepLines/>
              <w:widowControl/>
              <w:kinsoku w:val="0"/>
              <w:overflowPunct w:val="0"/>
              <w:rPr>
                <w:rFonts w:ascii="Times New Roman" w:hAnsi="Times New Roman"/>
              </w:rPr>
            </w:pPr>
            <w:r>
              <w:rPr>
                <w:rFonts w:ascii="Times New Roman" w:hAnsi="Times New Roman"/>
                <w:bCs/>
              </w:rPr>
              <w:t>švaru</w:t>
            </w:r>
            <w:r w:rsidR="000230EA" w:rsidRPr="007B6F5D">
              <w:rPr>
                <w:rFonts w:ascii="Times New Roman" w:hAnsi="Times New Roman"/>
                <w:bCs/>
              </w:rPr>
              <w:t> / minimaliai pažeista</w:t>
            </w:r>
          </w:p>
        </w:tc>
        <w:tc>
          <w:tcPr>
            <w:tcW w:w="2391" w:type="dxa"/>
            <w:tcBorders>
              <w:bottom w:val="single" w:sz="4" w:space="0" w:color="auto"/>
            </w:tcBorders>
            <w:shd w:val="clear" w:color="auto" w:fill="auto"/>
          </w:tcPr>
          <w:p w14:paraId="110C97BE" w14:textId="77777777" w:rsidR="000230EA" w:rsidRPr="00E53B2E" w:rsidRDefault="000230EA" w:rsidP="00AA5839">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6 (11,3)</w:t>
            </w:r>
          </w:p>
        </w:tc>
        <w:tc>
          <w:tcPr>
            <w:tcW w:w="2392" w:type="dxa"/>
            <w:tcBorders>
              <w:bottom w:val="single" w:sz="4" w:space="0" w:color="auto"/>
            </w:tcBorders>
            <w:shd w:val="clear" w:color="auto" w:fill="auto"/>
          </w:tcPr>
          <w:p w14:paraId="2B26021B" w14:textId="77777777" w:rsidR="000230EA" w:rsidRPr="00E53B2E" w:rsidRDefault="000230EA" w:rsidP="00AA5839">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33 (30,0)</w:t>
            </w:r>
          </w:p>
        </w:tc>
        <w:tc>
          <w:tcPr>
            <w:tcW w:w="2392" w:type="dxa"/>
            <w:tcBorders>
              <w:bottom w:val="single" w:sz="4" w:space="0" w:color="auto"/>
            </w:tcBorders>
            <w:shd w:val="clear" w:color="auto" w:fill="auto"/>
          </w:tcPr>
          <w:p w14:paraId="6C2B947B" w14:textId="77777777" w:rsidR="000230EA" w:rsidRPr="00E53B2E" w:rsidRDefault="000230EA" w:rsidP="00AA5839">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79 (73,1)</w:t>
            </w:r>
            <w:r w:rsidRPr="00E53B2E">
              <w:rPr>
                <w:rFonts w:ascii="Times New Roman" w:hAnsi="Times New Roman"/>
                <w:vertAlign w:val="superscript"/>
              </w:rPr>
              <w:t>a,b</w:t>
            </w:r>
          </w:p>
        </w:tc>
      </w:tr>
      <w:tr w:rsidR="006A2129" w:rsidRPr="00E53B2E" w14:paraId="4A9A5FAF" w14:textId="77777777" w:rsidTr="006A2129">
        <w:tc>
          <w:tcPr>
            <w:tcW w:w="9303" w:type="dxa"/>
            <w:gridSpan w:val="4"/>
            <w:tcBorders>
              <w:left w:val="nil"/>
              <w:bottom w:val="nil"/>
              <w:right w:val="nil"/>
            </w:tcBorders>
            <w:shd w:val="clear" w:color="auto" w:fill="auto"/>
          </w:tcPr>
          <w:p w14:paraId="24D0D294" w14:textId="77777777" w:rsidR="006A2129" w:rsidRPr="0032153A" w:rsidRDefault="006A2129" w:rsidP="006A2129">
            <w:pPr>
              <w:pStyle w:val="BodyText"/>
              <w:keepNext/>
              <w:keepLines/>
              <w:widowControl/>
              <w:kinsoku w:val="0"/>
              <w:overflowPunct w:val="0"/>
              <w:ind w:left="270" w:hanging="270"/>
              <w:rPr>
                <w:sz w:val="20"/>
              </w:rPr>
            </w:pPr>
            <w:r w:rsidRPr="0032153A">
              <w:rPr>
                <w:sz w:val="20"/>
                <w:vertAlign w:val="superscript"/>
              </w:rPr>
              <w:t>a</w:t>
            </w:r>
            <w:r w:rsidRPr="0032153A">
              <w:rPr>
                <w:sz w:val="20"/>
              </w:rPr>
              <w:tab/>
              <w:t>p &lt;</w:t>
            </w:r>
            <w:r w:rsidR="003959F9" w:rsidRPr="0032153A">
              <w:rPr>
                <w:sz w:val="20"/>
              </w:rPr>
              <w:t> </w:t>
            </w:r>
            <w:r w:rsidRPr="0032153A">
              <w:rPr>
                <w:sz w:val="20"/>
              </w:rPr>
              <w:t>0,001; adalimumabą p</w:t>
            </w:r>
            <w:r w:rsidR="00752AD2" w:rsidRPr="0032153A">
              <w:rPr>
                <w:sz w:val="20"/>
              </w:rPr>
              <w:t>a</w:t>
            </w:r>
            <w:r w:rsidRPr="0032153A">
              <w:rPr>
                <w:sz w:val="20"/>
              </w:rPr>
              <w:t>l</w:t>
            </w:r>
            <w:r w:rsidR="00752AD2" w:rsidRPr="0032153A">
              <w:rPr>
                <w:sz w:val="20"/>
              </w:rPr>
              <w:t>y</w:t>
            </w:r>
            <w:r w:rsidRPr="0032153A">
              <w:rPr>
                <w:sz w:val="20"/>
              </w:rPr>
              <w:t>g</w:t>
            </w:r>
            <w:r w:rsidR="00752AD2" w:rsidRPr="0032153A">
              <w:rPr>
                <w:sz w:val="20"/>
              </w:rPr>
              <w:t>inant</w:t>
            </w:r>
            <w:r w:rsidRPr="0032153A">
              <w:rPr>
                <w:sz w:val="20"/>
              </w:rPr>
              <w:t xml:space="preserve"> su placebu</w:t>
            </w:r>
          </w:p>
          <w:p w14:paraId="7A2B3B7F" w14:textId="77777777" w:rsidR="006A2129" w:rsidRPr="0032153A" w:rsidRDefault="006A2129" w:rsidP="006A2129">
            <w:pPr>
              <w:pStyle w:val="BodyText"/>
              <w:keepNext/>
              <w:keepLines/>
              <w:widowControl/>
              <w:kinsoku w:val="0"/>
              <w:overflowPunct w:val="0"/>
              <w:ind w:left="270" w:hanging="270"/>
              <w:rPr>
                <w:sz w:val="20"/>
              </w:rPr>
            </w:pPr>
            <w:r w:rsidRPr="0032153A">
              <w:rPr>
                <w:sz w:val="20"/>
                <w:vertAlign w:val="superscript"/>
              </w:rPr>
              <w:t>b</w:t>
            </w:r>
            <w:r w:rsidRPr="0032153A">
              <w:rPr>
                <w:sz w:val="20"/>
              </w:rPr>
              <w:tab/>
              <w:t>p &lt;</w:t>
            </w:r>
            <w:r w:rsidR="003959F9" w:rsidRPr="0032153A">
              <w:rPr>
                <w:sz w:val="20"/>
              </w:rPr>
              <w:t> </w:t>
            </w:r>
            <w:r w:rsidRPr="0032153A">
              <w:rPr>
                <w:sz w:val="20"/>
              </w:rPr>
              <w:t>0,001; adalimumabą p</w:t>
            </w:r>
            <w:r w:rsidR="00752AD2" w:rsidRPr="0032153A">
              <w:rPr>
                <w:sz w:val="20"/>
              </w:rPr>
              <w:t>a</w:t>
            </w:r>
            <w:r w:rsidRPr="0032153A">
              <w:rPr>
                <w:sz w:val="20"/>
              </w:rPr>
              <w:t>l</w:t>
            </w:r>
            <w:r w:rsidR="00752AD2" w:rsidRPr="0032153A">
              <w:rPr>
                <w:sz w:val="20"/>
              </w:rPr>
              <w:t>y</w:t>
            </w:r>
            <w:r w:rsidRPr="0032153A">
              <w:rPr>
                <w:sz w:val="20"/>
              </w:rPr>
              <w:t>g</w:t>
            </w:r>
            <w:r w:rsidR="00752AD2" w:rsidRPr="0032153A">
              <w:rPr>
                <w:sz w:val="20"/>
              </w:rPr>
              <w:t>inant</w:t>
            </w:r>
            <w:r w:rsidRPr="0032153A">
              <w:rPr>
                <w:sz w:val="20"/>
              </w:rPr>
              <w:t xml:space="preserve"> su metotreksatu</w:t>
            </w:r>
          </w:p>
          <w:p w14:paraId="67967F21" w14:textId="77777777" w:rsidR="006A2129" w:rsidRPr="0032153A" w:rsidRDefault="006A2129" w:rsidP="006A2129">
            <w:pPr>
              <w:pStyle w:val="BodyText"/>
              <w:keepNext/>
              <w:keepLines/>
              <w:widowControl/>
              <w:kinsoku w:val="0"/>
              <w:overflowPunct w:val="0"/>
              <w:ind w:left="270" w:hanging="270"/>
              <w:rPr>
                <w:sz w:val="20"/>
              </w:rPr>
            </w:pPr>
            <w:r w:rsidRPr="0032153A">
              <w:rPr>
                <w:sz w:val="20"/>
                <w:vertAlign w:val="superscript"/>
              </w:rPr>
              <w:t>c</w:t>
            </w:r>
            <w:r w:rsidRPr="0032153A">
              <w:rPr>
                <w:sz w:val="20"/>
              </w:rPr>
              <w:tab/>
              <w:t>p &lt;</w:t>
            </w:r>
            <w:r w:rsidR="003959F9" w:rsidRPr="0032153A">
              <w:rPr>
                <w:sz w:val="20"/>
              </w:rPr>
              <w:t> </w:t>
            </w:r>
            <w:r w:rsidRPr="0032153A">
              <w:rPr>
                <w:sz w:val="20"/>
              </w:rPr>
              <w:t>0,01; adalimumabą p</w:t>
            </w:r>
            <w:r w:rsidR="00752AD2" w:rsidRPr="0032153A">
              <w:rPr>
                <w:sz w:val="20"/>
              </w:rPr>
              <w:t>a</w:t>
            </w:r>
            <w:r w:rsidRPr="0032153A">
              <w:rPr>
                <w:sz w:val="20"/>
              </w:rPr>
              <w:t>l</w:t>
            </w:r>
            <w:r w:rsidR="00752AD2" w:rsidRPr="0032153A">
              <w:rPr>
                <w:sz w:val="20"/>
              </w:rPr>
              <w:t>y</w:t>
            </w:r>
            <w:r w:rsidRPr="0032153A">
              <w:rPr>
                <w:sz w:val="20"/>
              </w:rPr>
              <w:t>g</w:t>
            </w:r>
            <w:r w:rsidR="00752AD2" w:rsidRPr="0032153A">
              <w:rPr>
                <w:sz w:val="20"/>
              </w:rPr>
              <w:t>inant</w:t>
            </w:r>
            <w:r w:rsidRPr="0032153A">
              <w:rPr>
                <w:sz w:val="20"/>
              </w:rPr>
              <w:t xml:space="preserve"> su placebu</w:t>
            </w:r>
          </w:p>
          <w:p w14:paraId="139808E8" w14:textId="77777777" w:rsidR="006A2129" w:rsidRPr="0032153A" w:rsidRDefault="006A2129" w:rsidP="006A2129">
            <w:pPr>
              <w:pStyle w:val="BodyText"/>
              <w:widowControl/>
              <w:kinsoku w:val="0"/>
              <w:overflowPunct w:val="0"/>
              <w:ind w:left="270" w:hanging="270"/>
              <w:rPr>
                <w:sz w:val="20"/>
              </w:rPr>
            </w:pPr>
            <w:r w:rsidRPr="0032153A">
              <w:rPr>
                <w:sz w:val="20"/>
                <w:vertAlign w:val="superscript"/>
              </w:rPr>
              <w:t>d</w:t>
            </w:r>
            <w:r w:rsidRPr="0032153A">
              <w:rPr>
                <w:sz w:val="20"/>
              </w:rPr>
              <w:tab/>
              <w:t>p &lt;</w:t>
            </w:r>
            <w:r w:rsidR="003959F9" w:rsidRPr="0032153A">
              <w:rPr>
                <w:sz w:val="20"/>
              </w:rPr>
              <w:t> </w:t>
            </w:r>
            <w:r w:rsidRPr="0032153A">
              <w:rPr>
                <w:sz w:val="20"/>
              </w:rPr>
              <w:t>0,05; adalimumabą p</w:t>
            </w:r>
            <w:r w:rsidR="00B438D8" w:rsidRPr="0032153A">
              <w:rPr>
                <w:sz w:val="20"/>
              </w:rPr>
              <w:t>a</w:t>
            </w:r>
            <w:r w:rsidRPr="0032153A">
              <w:rPr>
                <w:sz w:val="20"/>
              </w:rPr>
              <w:t>l</w:t>
            </w:r>
            <w:r w:rsidR="00B438D8" w:rsidRPr="0032153A">
              <w:rPr>
                <w:sz w:val="20"/>
              </w:rPr>
              <w:t>y</w:t>
            </w:r>
            <w:r w:rsidRPr="0032153A">
              <w:rPr>
                <w:sz w:val="20"/>
              </w:rPr>
              <w:t>g</w:t>
            </w:r>
            <w:r w:rsidR="00B438D8" w:rsidRPr="0032153A">
              <w:rPr>
                <w:sz w:val="20"/>
              </w:rPr>
              <w:t>inant</w:t>
            </w:r>
            <w:r w:rsidRPr="0032153A">
              <w:rPr>
                <w:sz w:val="20"/>
              </w:rPr>
              <w:t xml:space="preserve"> su metotreksatu</w:t>
            </w:r>
          </w:p>
        </w:tc>
      </w:tr>
    </w:tbl>
    <w:p w14:paraId="1F558748" w14:textId="77777777" w:rsidR="00D2772B" w:rsidRPr="00E53B2E" w:rsidRDefault="00D2772B" w:rsidP="00387D0C"/>
    <w:p w14:paraId="2F338C4E" w14:textId="77777777" w:rsidR="00F075B4" w:rsidRPr="00E53B2E" w:rsidRDefault="00F075B4" w:rsidP="00387D0C">
      <w:pPr>
        <w:pStyle w:val="BodyText"/>
        <w:widowControl/>
        <w:kinsoku w:val="0"/>
        <w:overflowPunct w:val="0"/>
        <w:ind w:left="0"/>
      </w:pPr>
      <w:r w:rsidRPr="00E53B2E">
        <w:t>I psoriazės tyrimo metu 28 % pacientų, pasiekusių atsaką P</w:t>
      </w:r>
      <w:r w:rsidR="00B438D8">
        <w:t>P</w:t>
      </w:r>
      <w:r w:rsidRPr="00E53B2E">
        <w:t>SI 75</w:t>
      </w:r>
      <w:r w:rsidR="00B438D8">
        <w:t>,</w:t>
      </w:r>
      <w:r w:rsidRPr="00E53B2E">
        <w:t xml:space="preserve"> ir </w:t>
      </w:r>
      <w:r w:rsidR="00B438D8">
        <w:t xml:space="preserve">kurie dar kartą pakliuvo į placebo grupę </w:t>
      </w:r>
      <w:r w:rsidRPr="00E53B2E">
        <w:t xml:space="preserve">33 savaitę, stebėtas </w:t>
      </w:r>
      <w:r w:rsidR="00B438D8">
        <w:t>„</w:t>
      </w:r>
      <w:r w:rsidRPr="00E53B2E">
        <w:t>tinkamo atsako netekimas</w:t>
      </w:r>
      <w:r w:rsidR="00B438D8">
        <w:t>“</w:t>
      </w:r>
      <w:r w:rsidRPr="00E53B2E">
        <w:t xml:space="preserve"> (P</w:t>
      </w:r>
      <w:r w:rsidR="00B438D8">
        <w:t>P</w:t>
      </w:r>
      <w:r w:rsidRPr="00E53B2E">
        <w:t xml:space="preserve">SI rodiklis po 33-iosios savaitės ir </w:t>
      </w:r>
      <w:r w:rsidR="00B438D8">
        <w:t xml:space="preserve">po ar iki </w:t>
      </w:r>
      <w:r w:rsidRPr="00E53B2E">
        <w:t>52 savait</w:t>
      </w:r>
      <w:r w:rsidR="00B438D8">
        <w:t>ės, rodė, kad buvo gautas</w:t>
      </w:r>
      <w:r w:rsidRPr="00E53B2E">
        <w:t xml:space="preserve"> &lt;P</w:t>
      </w:r>
      <w:r w:rsidR="00B438D8">
        <w:t>P</w:t>
      </w:r>
      <w:r w:rsidRPr="00E53B2E">
        <w:t>SI 50</w:t>
      </w:r>
      <w:r w:rsidR="00B438D8">
        <w:t xml:space="preserve"> atsakas</w:t>
      </w:r>
      <w:r w:rsidRPr="00E53B2E">
        <w:t xml:space="preserve">, palyginti su pradiniu vertinimu, </w:t>
      </w:r>
      <w:r w:rsidR="00B438D8">
        <w:t>kaip 6 taškų</w:t>
      </w:r>
      <w:r w:rsidRPr="00E53B2E">
        <w:t xml:space="preserve"> P</w:t>
      </w:r>
      <w:r w:rsidR="00B438D8">
        <w:t>P</w:t>
      </w:r>
      <w:r w:rsidRPr="00E53B2E">
        <w:t>SI rodikli</w:t>
      </w:r>
      <w:r w:rsidR="00B438D8">
        <w:t>o padidėjimas</w:t>
      </w:r>
      <w:r w:rsidRPr="00E53B2E">
        <w:t>, palyginti su 33</w:t>
      </w:r>
      <w:r w:rsidR="003959F9" w:rsidRPr="00E53B2E">
        <w:t>-iąja</w:t>
      </w:r>
      <w:r w:rsidRPr="00E53B2E">
        <w:t> savaite), palyginti su 5 % tokių pacientų grupėje, toliau gydytoje adalimumabu (p &lt;</w:t>
      </w:r>
      <w:r w:rsidR="003959F9" w:rsidRPr="00E53B2E">
        <w:t> </w:t>
      </w:r>
      <w:r w:rsidRPr="00E53B2E">
        <w:t xml:space="preserve">0,001). </w:t>
      </w:r>
      <w:r w:rsidR="00860134" w:rsidRPr="00E53B2E">
        <w:t>38 % (25 iš 66) ir 55 % (36 iš 66)</w:t>
      </w:r>
      <w:r w:rsidRPr="00E53B2E">
        <w:t xml:space="preserve"> pacientų, kuriems nustatytas tinkamo atsako praradimas juos iš naujo atsitiktinių imčių būdu paskyrus vartoti placebą, ir kurie paskui įtraukti į atvirą </w:t>
      </w:r>
      <w:r w:rsidR="00860134">
        <w:t>pra</w:t>
      </w:r>
      <w:r w:rsidRPr="00E53B2E">
        <w:t>tęs</w:t>
      </w:r>
      <w:r w:rsidR="00860134">
        <w:t>imo</w:t>
      </w:r>
      <w:r w:rsidRPr="00E53B2E">
        <w:t xml:space="preserve"> tyrimą, atitinkamai po 12 ir po 24 </w:t>
      </w:r>
      <w:r w:rsidR="00860134">
        <w:t xml:space="preserve">pakartotinio gydymo </w:t>
      </w:r>
      <w:r w:rsidRPr="00E53B2E">
        <w:t>savaičių vėl nustatytas P</w:t>
      </w:r>
      <w:r w:rsidR="00860134">
        <w:t>P</w:t>
      </w:r>
      <w:r w:rsidRPr="00E53B2E">
        <w:t>SI 75</w:t>
      </w:r>
      <w:r w:rsidR="00860134">
        <w:t xml:space="preserve"> atsakas</w:t>
      </w:r>
      <w:r w:rsidRPr="00E53B2E">
        <w:t>.</w:t>
      </w:r>
    </w:p>
    <w:p w14:paraId="679A5A2F" w14:textId="77777777" w:rsidR="00F075B4" w:rsidRPr="00E53B2E" w:rsidRDefault="00F075B4" w:rsidP="00387D0C">
      <w:pPr>
        <w:pStyle w:val="BodyText"/>
        <w:widowControl/>
        <w:kinsoku w:val="0"/>
        <w:overflowPunct w:val="0"/>
        <w:ind w:left="0"/>
      </w:pPr>
    </w:p>
    <w:p w14:paraId="2782B2B7" w14:textId="77777777" w:rsidR="00F075B4" w:rsidRPr="00E53B2E" w:rsidRDefault="00F075B4" w:rsidP="00387D0C">
      <w:pPr>
        <w:pStyle w:val="BodyText"/>
        <w:widowControl/>
        <w:kinsoku w:val="0"/>
        <w:overflowPunct w:val="0"/>
        <w:ind w:left="0"/>
      </w:pPr>
      <w:r w:rsidRPr="00E53B2E">
        <w:t>Iš viso 233 pacientai, kuriems nustatytas P</w:t>
      </w:r>
      <w:r w:rsidR="00353967">
        <w:t>P</w:t>
      </w:r>
      <w:r w:rsidRPr="00E53B2E">
        <w:t>SI 75</w:t>
      </w:r>
      <w:r w:rsidR="00353967">
        <w:t xml:space="preserve"> atsakas</w:t>
      </w:r>
      <w:r w:rsidRPr="00E53B2E">
        <w:t xml:space="preserve"> 16-ąją savaitę ir 33-iąją savaitę, toliau gydyti adalimumabu 52 savaites I psoriazės tyrimo metu ir tęsė adalimumabo vartojimą atvirajame tęstiniame tyrime. Šiems pacientams po papildomo 108 savaičių atvirojo gydymo (iš viso 160 savaičių) atsako įvertinimų pagal PASI 75 ir PGA, kai būklė įvertinta kaip </w:t>
      </w:r>
      <w:r w:rsidR="00990D34">
        <w:t>„švaru</w:t>
      </w:r>
      <w:r w:rsidRPr="00990D34">
        <w:t xml:space="preserve"> </w:t>
      </w:r>
      <w:r w:rsidR="00990D34">
        <w:t>/</w:t>
      </w:r>
      <w:r w:rsidRPr="00990D34">
        <w:t xml:space="preserve"> minimaliai pažeista</w:t>
      </w:r>
      <w:r w:rsidR="00990D34">
        <w:t>“</w:t>
      </w:r>
      <w:r w:rsidRPr="00E53B2E">
        <w:t xml:space="preserve">, dažnis buvo atitinkamai 74,7 % ir 59,0 %. </w:t>
      </w:r>
      <w:r w:rsidR="00353967">
        <w:t>Išanalizavus</w:t>
      </w:r>
      <w:r w:rsidRPr="00E53B2E">
        <w:t xml:space="preserve"> pacient</w:t>
      </w:r>
      <w:r w:rsidR="00353967">
        <w:t>us</w:t>
      </w:r>
      <w:r w:rsidRPr="00E53B2E">
        <w:t xml:space="preserve">, kurie iš tyrimo pasitraukė dėl nepageidaujamų reiškinių ar nepakankamo </w:t>
      </w:r>
      <w:r w:rsidR="00317237">
        <w:t xml:space="preserve">gydymo </w:t>
      </w:r>
      <w:r w:rsidRPr="00E53B2E">
        <w:t>veiksmingumo arba kuriems reikėjo didinti vaisto dozę</w:t>
      </w:r>
      <w:r w:rsidR="00317237">
        <w:t xml:space="preserve"> (šiems pacientams gydymas buvo vertinamas kaip neveiksmingas)</w:t>
      </w:r>
      <w:r w:rsidRPr="00E53B2E">
        <w:t>, P</w:t>
      </w:r>
      <w:r w:rsidR="00317237">
        <w:t>P</w:t>
      </w:r>
      <w:r w:rsidRPr="00E53B2E">
        <w:t xml:space="preserve">SI 75 ir </w:t>
      </w:r>
      <w:r w:rsidR="00990D34">
        <w:t>„švaru/</w:t>
      </w:r>
      <w:r w:rsidRPr="00990D34">
        <w:t xml:space="preserve"> minimaliai pažeista</w:t>
      </w:r>
      <w:r w:rsidR="00990D34">
        <w:t>“</w:t>
      </w:r>
      <w:r w:rsidRPr="00E53B2E">
        <w:t xml:space="preserve"> PGA </w:t>
      </w:r>
      <w:r w:rsidR="00990D34">
        <w:t xml:space="preserve">atsakas </w:t>
      </w:r>
      <w:r w:rsidRPr="00E53B2E">
        <w:t>po 108 papildomų atvirojo tęstinio gydymo savaičių (iš viso 160 savaičių) nustatyta atitinkamai 69,6 % ir 55,7 % tokių pacientų.</w:t>
      </w:r>
    </w:p>
    <w:p w14:paraId="5C0ED0B3" w14:textId="77777777" w:rsidR="00F075B4" w:rsidRPr="00E53B2E" w:rsidRDefault="00F075B4" w:rsidP="00387D0C">
      <w:pPr>
        <w:pStyle w:val="BodyText"/>
        <w:widowControl/>
        <w:kinsoku w:val="0"/>
        <w:overflowPunct w:val="0"/>
        <w:ind w:left="0"/>
        <w:rPr>
          <w:szCs w:val="21"/>
        </w:rPr>
      </w:pPr>
    </w:p>
    <w:p w14:paraId="3F694209" w14:textId="77777777" w:rsidR="00F075B4" w:rsidRPr="00E53B2E" w:rsidRDefault="00F075B4" w:rsidP="00387D0C">
      <w:pPr>
        <w:pStyle w:val="BodyText"/>
        <w:widowControl/>
        <w:kinsoku w:val="0"/>
        <w:overflowPunct w:val="0"/>
        <w:ind w:left="0"/>
      </w:pPr>
      <w:r w:rsidRPr="00E53B2E">
        <w:lastRenderedPageBreak/>
        <w:t xml:space="preserve">Iš viso 347 pacientai, kuriems nustatytas stabilus atsakas, dalyvavo gydymo nutraukimo ir kartotinio gydymo vertinime atvirojo tęstinio tyrimo metu. Nutraukus gydymą psoriazės simptomai ilgainiui grįžo, o laikotarpio iki </w:t>
      </w:r>
      <w:r w:rsidR="00317237">
        <w:t>ligos paūmėjimo</w:t>
      </w:r>
      <w:r w:rsidRPr="00E53B2E">
        <w:t xml:space="preserve"> (</w:t>
      </w:r>
      <w:r w:rsidR="00317237">
        <w:t>sumažėjo</w:t>
      </w:r>
      <w:r w:rsidRPr="00E53B2E">
        <w:t xml:space="preserve"> PGA iki vidutinio ar dar blogesnio) mediana buvo </w:t>
      </w:r>
      <w:r w:rsidR="00317237">
        <w:t xml:space="preserve">maždaug </w:t>
      </w:r>
      <w:r w:rsidRPr="00E53B2E">
        <w:t xml:space="preserve">5 mėnesiai. Gydymo nutraukimo laikotarpiu nė vienam iš šių pacientų nepasireiškė staigus </w:t>
      </w:r>
      <w:r w:rsidR="00317237">
        <w:t>ligos paūmėjimas</w:t>
      </w:r>
      <w:r w:rsidRPr="00E53B2E">
        <w:t xml:space="preserve">. Iš viso 76,5 % (218 iš 285) pacientų, kuriems atnaujintas gydymas, po 16 savaičių atnaujinto gydymo pasireiškė atsakas, pagal PGA įvertintas kaip </w:t>
      </w:r>
      <w:r w:rsidR="00990D34">
        <w:t>„švaru /</w:t>
      </w:r>
      <w:r w:rsidRPr="00990D34">
        <w:t xml:space="preserve"> minimaliai pažeista</w:t>
      </w:r>
      <w:r w:rsidR="00990D34">
        <w:t>“</w:t>
      </w:r>
      <w:r w:rsidRPr="00E53B2E">
        <w:t xml:space="preserve">, nepriklausomai nuo to, ar jiems </w:t>
      </w:r>
      <w:r w:rsidR="00D657E0">
        <w:t>buvo atsinaujinusi</w:t>
      </w:r>
      <w:r w:rsidR="00DF7425">
        <w:t xml:space="preserve"> liga</w:t>
      </w:r>
      <w:r w:rsidRPr="00E53B2E">
        <w:t xml:space="preserve"> nutraukus gydymą (69,1 % [123 iš 178] ir 88,8 % [95 iš 107] pacientų, kuriems </w:t>
      </w:r>
      <w:r w:rsidR="00DF7425">
        <w:t>atitinkamai paūmėjo ir nepaūmėjo liga gydymo nutraukimo periodu</w:t>
      </w:r>
      <w:r w:rsidRPr="00E53B2E">
        <w:t>). Kartotinio gydymo metu saugumo duomenys buvo panašūs kaip iki nutraukimo.</w:t>
      </w:r>
    </w:p>
    <w:p w14:paraId="44173966" w14:textId="77777777" w:rsidR="00F075B4" w:rsidRPr="00E53B2E" w:rsidRDefault="00F075B4" w:rsidP="00387D0C">
      <w:pPr>
        <w:pStyle w:val="BodyText"/>
        <w:widowControl/>
        <w:kinsoku w:val="0"/>
        <w:overflowPunct w:val="0"/>
        <w:ind w:left="0"/>
      </w:pPr>
    </w:p>
    <w:p w14:paraId="4A01C7A2" w14:textId="77777777" w:rsidR="00F075B4" w:rsidRPr="00E53B2E" w:rsidRDefault="00F075B4" w:rsidP="00387D0C">
      <w:pPr>
        <w:pStyle w:val="BodyText"/>
        <w:widowControl/>
        <w:kinsoku w:val="0"/>
        <w:overflowPunct w:val="0"/>
        <w:ind w:left="0"/>
      </w:pPr>
      <w:r w:rsidRPr="00E53B2E">
        <w:t xml:space="preserve">16-ąją savaitę nustatytas reikšmingas </w:t>
      </w:r>
      <w:r w:rsidR="007171EB">
        <w:t xml:space="preserve">pradinių rodiklių </w:t>
      </w:r>
      <w:r w:rsidRPr="00E53B2E">
        <w:t xml:space="preserve">pagerėjimas pagal </w:t>
      </w:r>
      <w:r w:rsidR="007171EB" w:rsidRPr="00E53B2E">
        <w:t>DLQI</w:t>
      </w:r>
      <w:r w:rsidRPr="00E53B2E">
        <w:t xml:space="preserve"> (angl. </w:t>
      </w:r>
      <w:r w:rsidRPr="00E53B2E">
        <w:rPr>
          <w:i/>
          <w:iCs/>
        </w:rPr>
        <w:t>Dermatology Life Quality Index</w:t>
      </w:r>
      <w:r w:rsidRPr="00E53B2E">
        <w:t>), palyginti su placeb</w:t>
      </w:r>
      <w:r w:rsidR="007171EB">
        <w:t>ą gavusiųjų grupėmis</w:t>
      </w:r>
      <w:r w:rsidRPr="00E53B2E">
        <w:t xml:space="preserve"> (I ir II tyrimai) ir su MTX </w:t>
      </w:r>
      <w:r w:rsidR="007171EB">
        <w:t xml:space="preserve">vartojusiųjų grupe </w:t>
      </w:r>
      <w:r w:rsidRPr="00E53B2E">
        <w:t>(II tyrimas). I tyrime SF</w:t>
      </w:r>
      <w:r w:rsidR="00EB0588" w:rsidRPr="00E53B2E">
        <w:t>-</w:t>
      </w:r>
      <w:r w:rsidRPr="00E53B2E">
        <w:t xml:space="preserve">36 </w:t>
      </w:r>
      <w:r w:rsidR="007171EB">
        <w:t>skalės</w:t>
      </w:r>
      <w:r w:rsidRPr="00E53B2E">
        <w:t xml:space="preserve"> fizini</w:t>
      </w:r>
      <w:r w:rsidR="007171EB">
        <w:t>o</w:t>
      </w:r>
      <w:r w:rsidRPr="00E53B2E">
        <w:t xml:space="preserve"> ir p</w:t>
      </w:r>
      <w:r w:rsidR="007171EB">
        <w:t>rotinio</w:t>
      </w:r>
      <w:r w:rsidRPr="00E53B2E">
        <w:t xml:space="preserve"> komponentų </w:t>
      </w:r>
      <w:r w:rsidR="007171EB">
        <w:t>suminių rodiklių pagerėjimas taip pat buvo reikšmingas</w:t>
      </w:r>
      <w:r w:rsidRPr="00E53B2E">
        <w:t>, palyginti su placebu.</w:t>
      </w:r>
    </w:p>
    <w:p w14:paraId="415479ED" w14:textId="77777777" w:rsidR="00F075B4" w:rsidRPr="00E53B2E" w:rsidRDefault="00F075B4" w:rsidP="00387D0C">
      <w:pPr>
        <w:pStyle w:val="BodyText"/>
        <w:widowControl/>
        <w:kinsoku w:val="0"/>
        <w:overflowPunct w:val="0"/>
        <w:ind w:left="0"/>
      </w:pPr>
    </w:p>
    <w:p w14:paraId="60D65E66" w14:textId="77777777" w:rsidR="00F075B4" w:rsidRPr="00E53B2E" w:rsidRDefault="00F075B4" w:rsidP="00387D0C">
      <w:pPr>
        <w:pStyle w:val="BodyText"/>
        <w:widowControl/>
        <w:kinsoku w:val="0"/>
        <w:overflowPunct w:val="0"/>
        <w:ind w:left="0"/>
      </w:pPr>
      <w:r w:rsidRPr="00E53B2E">
        <w:t>Atvira</w:t>
      </w:r>
      <w:r w:rsidR="00524CD2">
        <w:t>ja</w:t>
      </w:r>
      <w:r w:rsidRPr="00E53B2E">
        <w:t xml:space="preserve">me </w:t>
      </w:r>
      <w:r w:rsidR="00524CD2">
        <w:t>pra</w:t>
      </w:r>
      <w:r w:rsidRPr="00E53B2E">
        <w:t>tęs</w:t>
      </w:r>
      <w:r w:rsidR="00524CD2">
        <w:t>imo</w:t>
      </w:r>
      <w:r w:rsidRPr="00E53B2E">
        <w:t xml:space="preserve"> tyrime iš pacientų, kuriems dėl mažesnio nei 50 % P</w:t>
      </w:r>
      <w:r w:rsidR="00524CD2">
        <w:t>P</w:t>
      </w:r>
      <w:r w:rsidRPr="00E53B2E">
        <w:t xml:space="preserve">SI </w:t>
      </w:r>
      <w:r w:rsidR="00524CD2">
        <w:t xml:space="preserve">atsako </w:t>
      </w:r>
      <w:r w:rsidRPr="00E53B2E">
        <w:t>dozė padidinta nuo 40 mg kas antrą savaitę iki 40 mg kiekvieną savaitę, atitinkamai 12-ąją ir 24-ąją savaitę P</w:t>
      </w:r>
      <w:r w:rsidR="00524CD2">
        <w:t>P</w:t>
      </w:r>
      <w:r w:rsidRPr="00E53B2E">
        <w:t xml:space="preserve">SI 75 </w:t>
      </w:r>
      <w:r w:rsidR="00524CD2">
        <w:t>atsakas buvo pasiektas</w:t>
      </w:r>
      <w:r w:rsidRPr="00E53B2E">
        <w:t xml:space="preserve"> 26,4 % (92 iš 349) ir 37,8 % (132 iš 349) pacientų.</w:t>
      </w:r>
    </w:p>
    <w:p w14:paraId="1AF05F13" w14:textId="77777777" w:rsidR="00F075B4" w:rsidRPr="00E53B2E" w:rsidRDefault="00F075B4" w:rsidP="00387D0C">
      <w:pPr>
        <w:pStyle w:val="BodyText"/>
        <w:widowControl/>
        <w:kinsoku w:val="0"/>
        <w:overflowPunct w:val="0"/>
        <w:ind w:left="0"/>
      </w:pPr>
    </w:p>
    <w:p w14:paraId="127C2496" w14:textId="77777777" w:rsidR="00F075B4" w:rsidRPr="00E53B2E" w:rsidRDefault="00F075B4" w:rsidP="00387D0C">
      <w:pPr>
        <w:pStyle w:val="BodyText"/>
        <w:widowControl/>
        <w:kinsoku w:val="0"/>
        <w:overflowPunct w:val="0"/>
        <w:ind w:left="0"/>
      </w:pPr>
      <w:r w:rsidRPr="00E53B2E">
        <w:t>III psoriazės tyrimu (REACH) adalimumabo veiksmingumas ir saugumas lygintas su</w:t>
      </w:r>
      <w:r w:rsidRPr="00E53B2E">
        <w:rPr>
          <w:i/>
          <w:iCs/>
        </w:rPr>
        <w:t xml:space="preserve"> </w:t>
      </w:r>
      <w:r w:rsidRPr="00E53B2E">
        <w:t>placebu tiriant 72 pacientus, sergančius vidutinio sunkumo arba sunkia lėtinė plokšteline psoriaze ir plaštakų bei (arba) pėdų psoriaze. Pacientams 16 savaičių skirta pradinė 80 mg adalimumabo dozė, o paskui – 40 mg kas antrą savaitę (pradedant p</w:t>
      </w:r>
      <w:r w:rsidR="00524CD2">
        <w:t>o</w:t>
      </w:r>
      <w:r w:rsidRPr="00E53B2E">
        <w:t xml:space="preserve"> vien</w:t>
      </w:r>
      <w:r w:rsidR="00524CD2">
        <w:t>os</w:t>
      </w:r>
      <w:r w:rsidRPr="00E53B2E">
        <w:t xml:space="preserve"> savait</w:t>
      </w:r>
      <w:r w:rsidR="00524CD2">
        <w:t>ės</w:t>
      </w:r>
      <w:r w:rsidRPr="00E53B2E">
        <w:t xml:space="preserve"> po pradinės dozės) arba placebas. 16-ąją savaitę </w:t>
      </w:r>
      <w:r w:rsidR="00063669">
        <w:t>pagal PGA skalę „</w:t>
      </w:r>
      <w:r w:rsidR="00063669" w:rsidRPr="00990D34">
        <w:t>švarias“ arba „beveik švarias</w:t>
      </w:r>
      <w:r w:rsidR="00063669">
        <w:t xml:space="preserve">“ </w:t>
      </w:r>
      <w:r w:rsidRPr="00E53B2E">
        <w:t>plaštakas ir (arba) pėdas</w:t>
      </w:r>
      <w:r w:rsidR="00063669">
        <w:t xml:space="preserve"> turėjo statistiškai reikšmingai daugiau pacientų, gydytų adalimumabu</w:t>
      </w:r>
      <w:r w:rsidRPr="00E53B2E">
        <w:t>, palyginti su placebą vartojusiais pacientais (atitinkamai 30,6 %</w:t>
      </w:r>
      <w:r w:rsidR="00524CD2">
        <w:t xml:space="preserve"> ir</w:t>
      </w:r>
      <w:r w:rsidRPr="00E53B2E">
        <w:t xml:space="preserve"> 4,3 % [</w:t>
      </w:r>
      <w:r w:rsidR="00524CD2">
        <w:t>p</w:t>
      </w:r>
      <w:r w:rsidRPr="00E53B2E">
        <w:t> = 0,014]).</w:t>
      </w:r>
    </w:p>
    <w:p w14:paraId="3F944950" w14:textId="77777777" w:rsidR="00F075B4" w:rsidRPr="00E53B2E" w:rsidRDefault="00F075B4" w:rsidP="00387D0C">
      <w:pPr>
        <w:pStyle w:val="BodyText"/>
        <w:widowControl/>
        <w:kinsoku w:val="0"/>
        <w:overflowPunct w:val="0"/>
        <w:ind w:left="0"/>
      </w:pPr>
    </w:p>
    <w:p w14:paraId="36CD4C18" w14:textId="77777777" w:rsidR="00F075B4" w:rsidRPr="00E53B2E" w:rsidRDefault="00F075B4" w:rsidP="00387D0C">
      <w:pPr>
        <w:pStyle w:val="BodyText"/>
        <w:widowControl/>
        <w:kinsoku w:val="0"/>
        <w:overflowPunct w:val="0"/>
        <w:ind w:left="0"/>
      </w:pPr>
      <w:r w:rsidRPr="00E53B2E">
        <w:t xml:space="preserve">IV psoriazės tyrimu adalimumabo veiksmingumas ir saugumas </w:t>
      </w:r>
      <w:r w:rsidR="001F480A">
        <w:t xml:space="preserve">buvo </w:t>
      </w:r>
      <w:r w:rsidRPr="00E53B2E">
        <w:t>lygin</w:t>
      </w:r>
      <w:r w:rsidR="001F480A">
        <w:t>am</w:t>
      </w:r>
      <w:r w:rsidRPr="00E53B2E">
        <w:t>as su placebu tiriant 217 suaugusių pacientų, sergančių vidutinio sunkumo arba sunkia nagų psoriaze. Pacientai, gavę pradinę 80 mg adalimumabo dozę, paskui 26 savaites vartojo 40 mg kas antrą savaitę (pradedant praėjus vienai savaitei po pradinės dozės) arba placebą</w:t>
      </w:r>
      <w:r w:rsidR="003E68E3">
        <w:t xml:space="preserve"> ir toliau</w:t>
      </w:r>
      <w:r w:rsidRPr="00E53B2E">
        <w:t xml:space="preserve"> 26 savaites vykdyta atviroji gydymo adalimumabu fazė. Nagų psoriazė vertinta pagal modifikuotąjį nagų psoriazės sunkumo indeksą (angl. </w:t>
      </w:r>
      <w:r w:rsidRPr="00E53B2E">
        <w:rPr>
          <w:i/>
          <w:iCs/>
        </w:rPr>
        <w:t>Modified Nail Psoriasis Severity Index</w:t>
      </w:r>
      <w:r w:rsidRPr="00E53B2E">
        <w:t xml:space="preserve">, mNAPSI), gydytojo bendrąjį pirštų nagų psoriazės vertinimą (angl. </w:t>
      </w:r>
      <w:r w:rsidRPr="00E53B2E">
        <w:rPr>
          <w:i/>
          <w:iCs/>
        </w:rPr>
        <w:t>Physician’s Global Assessment of Fingernail Psoriasis</w:t>
      </w:r>
      <w:r w:rsidRPr="00E53B2E">
        <w:t>, PGA</w:t>
      </w:r>
      <w:r w:rsidRPr="00E53B2E">
        <w:noBreakHyphen/>
        <w:t xml:space="preserve">F) ir nagų psoriazės sunkumo indeksą (angl. </w:t>
      </w:r>
      <w:r w:rsidRPr="00E53B2E">
        <w:rPr>
          <w:i/>
          <w:iCs/>
        </w:rPr>
        <w:t>Nail Psoriasis Severity Index</w:t>
      </w:r>
      <w:r w:rsidRPr="00E53B2E">
        <w:t xml:space="preserve">, NAPSI) (žr. </w:t>
      </w:r>
      <w:r w:rsidR="00406734">
        <w:t>13</w:t>
      </w:r>
      <w:r w:rsidRPr="00E53B2E">
        <w:t> lentelę). Nagų psoriazės gydymas adalimumabu buvo naudingas pacientams, kuriems buvo pažeisti skirtingo dydžio odos plotai (KPP ≥ 10 % (60 % pacientų), KPP &lt; 10 % ir ≥5 % (40 % pacientų)).</w:t>
      </w:r>
    </w:p>
    <w:p w14:paraId="7CECF9E0" w14:textId="77777777" w:rsidR="00F075B4" w:rsidRPr="00E53B2E" w:rsidRDefault="00F075B4" w:rsidP="00387D0C"/>
    <w:p w14:paraId="2A3AF951" w14:textId="77777777" w:rsidR="00005E6C" w:rsidRPr="00934142" w:rsidRDefault="00406734" w:rsidP="00195B08">
      <w:pPr>
        <w:keepNext/>
        <w:keepLines/>
        <w:rPr>
          <w:b/>
        </w:rPr>
      </w:pPr>
      <w:r>
        <w:rPr>
          <w:b/>
        </w:rPr>
        <w:lastRenderedPageBreak/>
        <w:t>13</w:t>
      </w:r>
      <w:r w:rsidR="002F39BA" w:rsidRPr="00934142">
        <w:rPr>
          <w:b/>
        </w:rPr>
        <w:t> lentelė</w:t>
      </w:r>
      <w:r w:rsidR="003959F9" w:rsidRPr="00934142">
        <w:rPr>
          <w:b/>
        </w:rPr>
        <w:t xml:space="preserve">. </w:t>
      </w:r>
      <w:r w:rsidR="00005E6C" w:rsidRPr="00934142">
        <w:rPr>
          <w:b/>
        </w:rPr>
        <w:t xml:space="preserve">IV </w:t>
      </w:r>
      <w:r w:rsidR="003E68E3" w:rsidRPr="00934142">
        <w:rPr>
          <w:b/>
        </w:rPr>
        <w:t xml:space="preserve">psoriazės </w:t>
      </w:r>
      <w:r w:rsidR="00005E6C" w:rsidRPr="00934142">
        <w:rPr>
          <w:b/>
        </w:rPr>
        <w:t>tyrimo veiksmingumo rezultatai 16-ąją, 26-ąją ir 52-ąją savait</w:t>
      </w:r>
      <w:r w:rsidR="003E68E3" w:rsidRPr="00934142">
        <w:rPr>
          <w:b/>
        </w:rPr>
        <w:t>ę</w:t>
      </w:r>
    </w:p>
    <w:p w14:paraId="337B647B" w14:textId="77777777" w:rsidR="00005E6C" w:rsidRPr="00E53B2E"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E53B2E" w14:paraId="69F5D663"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FCA842C" w14:textId="77777777" w:rsidR="00005E6C" w:rsidRPr="00E53B2E" w:rsidRDefault="00005E6C" w:rsidP="00966161">
            <w:pPr>
              <w:keepNext/>
              <w:rPr>
                <w:b/>
              </w:rPr>
            </w:pPr>
            <w:r w:rsidRPr="00E53B2E">
              <w:rPr>
                <w:b/>
              </w:rPr>
              <w:t>Vertinamoji baigtis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73D5C62" w14:textId="77777777" w:rsidR="00005E6C" w:rsidRPr="00E53B2E" w:rsidRDefault="00005E6C" w:rsidP="00966161">
            <w:pPr>
              <w:keepNext/>
              <w:jc w:val="center"/>
              <w:rPr>
                <w:b/>
              </w:rPr>
            </w:pPr>
            <w:r w:rsidRPr="00E53B2E">
              <w:rPr>
                <w:b/>
              </w:rPr>
              <w:t>16-oji savaitė</w:t>
            </w:r>
          </w:p>
          <w:p w14:paraId="480DF19E" w14:textId="77777777" w:rsidR="00005E6C" w:rsidRPr="00E53B2E" w:rsidRDefault="00005E6C" w:rsidP="00966161">
            <w:pPr>
              <w:keepNext/>
              <w:jc w:val="center"/>
              <w:rPr>
                <w:b/>
              </w:rPr>
            </w:pPr>
            <w:r w:rsidRPr="00E53B2E">
              <w:rPr>
                <w:b/>
              </w:rPr>
              <w:t>Kontroliuojama placebu</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9FB2851" w14:textId="77777777" w:rsidR="00005E6C" w:rsidRPr="00E53B2E" w:rsidRDefault="00005E6C" w:rsidP="00966161">
            <w:pPr>
              <w:keepNext/>
              <w:jc w:val="center"/>
              <w:rPr>
                <w:b/>
              </w:rPr>
            </w:pPr>
            <w:r w:rsidRPr="00E53B2E">
              <w:rPr>
                <w:b/>
              </w:rPr>
              <w:t>26-oji savaitė</w:t>
            </w:r>
          </w:p>
          <w:p w14:paraId="1346972D" w14:textId="77777777" w:rsidR="00005E6C" w:rsidRPr="00E53B2E" w:rsidRDefault="00005E6C" w:rsidP="00966161">
            <w:pPr>
              <w:keepNext/>
              <w:jc w:val="center"/>
              <w:rPr>
                <w:b/>
              </w:rPr>
            </w:pPr>
            <w:r w:rsidRPr="00E53B2E">
              <w:rPr>
                <w:b/>
              </w:rPr>
              <w:t>Kontroliuojama placebu</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6225478" w14:textId="77777777" w:rsidR="00005E6C" w:rsidRPr="00E53B2E" w:rsidRDefault="00005E6C" w:rsidP="00966161">
            <w:pPr>
              <w:keepNext/>
              <w:jc w:val="center"/>
              <w:rPr>
                <w:b/>
              </w:rPr>
            </w:pPr>
            <w:r w:rsidRPr="00E53B2E">
              <w:rPr>
                <w:b/>
              </w:rPr>
              <w:t>52-oji savaitė</w:t>
            </w:r>
          </w:p>
          <w:p w14:paraId="3E0F3F22" w14:textId="77777777" w:rsidR="00005E6C" w:rsidRPr="00E53B2E" w:rsidRDefault="00005E6C" w:rsidP="00966161">
            <w:pPr>
              <w:keepNext/>
              <w:jc w:val="center"/>
              <w:rPr>
                <w:b/>
              </w:rPr>
            </w:pPr>
            <w:r w:rsidRPr="009F64E3">
              <w:rPr>
                <w:b/>
              </w:rPr>
              <w:t>Atviroji fazė</w:t>
            </w:r>
          </w:p>
        </w:tc>
      </w:tr>
      <w:tr w:rsidR="00005E6C" w:rsidRPr="00E53B2E" w14:paraId="4F2F4790"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72E8868" w14:textId="77777777" w:rsidR="00005E6C" w:rsidRPr="00E53B2E" w:rsidRDefault="00005E6C" w:rsidP="00966161">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6F33BB98" w14:textId="77777777" w:rsidR="00005E6C" w:rsidRPr="00E53B2E" w:rsidRDefault="00005E6C" w:rsidP="00966161">
            <w:pPr>
              <w:keepNext/>
              <w:jc w:val="center"/>
              <w:rPr>
                <w:b/>
              </w:rPr>
            </w:pPr>
            <w:r w:rsidRPr="00E53B2E">
              <w:rPr>
                <w:b/>
              </w:rPr>
              <w:t>Placebas</w:t>
            </w:r>
          </w:p>
          <w:p w14:paraId="2EB0B0CE" w14:textId="77777777" w:rsidR="00005E6C" w:rsidRPr="00E53B2E" w:rsidRDefault="00005E6C" w:rsidP="00966161">
            <w:pPr>
              <w:keepNext/>
              <w:jc w:val="center"/>
              <w:rPr>
                <w:b/>
              </w:rPr>
            </w:pPr>
            <w:r w:rsidRPr="00E53B2E">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4B7B889B" w14:textId="77777777" w:rsidR="00005E6C" w:rsidRPr="00E53B2E" w:rsidRDefault="00005E6C" w:rsidP="00966161">
            <w:pPr>
              <w:keepNext/>
              <w:jc w:val="center"/>
              <w:rPr>
                <w:b/>
              </w:rPr>
            </w:pPr>
            <w:r w:rsidRPr="00E53B2E">
              <w:rPr>
                <w:b/>
              </w:rPr>
              <w:t>Adalimumabas</w:t>
            </w:r>
          </w:p>
          <w:p w14:paraId="5D347DDF" w14:textId="77777777" w:rsidR="00005E6C" w:rsidRPr="00E53B2E" w:rsidRDefault="00005E6C" w:rsidP="00966161">
            <w:pPr>
              <w:keepNext/>
              <w:jc w:val="center"/>
              <w:rPr>
                <w:b/>
              </w:rPr>
            </w:pPr>
            <w:r w:rsidRPr="00E53B2E">
              <w:rPr>
                <w:b/>
              </w:rPr>
              <w:t>40 mg kas antrą savaitę</w:t>
            </w:r>
          </w:p>
          <w:p w14:paraId="41CDAC81" w14:textId="77777777" w:rsidR="00005E6C" w:rsidRPr="00E53B2E" w:rsidRDefault="00005E6C" w:rsidP="00966161">
            <w:pPr>
              <w:keepNext/>
              <w:jc w:val="center"/>
              <w:rPr>
                <w:b/>
              </w:rPr>
            </w:pPr>
            <w:r w:rsidRPr="00E53B2E">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0A5F9833" w14:textId="77777777" w:rsidR="00005E6C" w:rsidRPr="00E53B2E" w:rsidRDefault="00005E6C" w:rsidP="00966161">
            <w:pPr>
              <w:keepNext/>
              <w:jc w:val="center"/>
              <w:rPr>
                <w:b/>
              </w:rPr>
            </w:pPr>
            <w:r w:rsidRPr="00E53B2E">
              <w:rPr>
                <w:b/>
              </w:rPr>
              <w:t>Placebas</w:t>
            </w:r>
          </w:p>
          <w:p w14:paraId="105E8D02" w14:textId="77777777" w:rsidR="00005E6C" w:rsidRPr="00E53B2E" w:rsidRDefault="00005E6C" w:rsidP="00966161">
            <w:pPr>
              <w:keepNext/>
              <w:jc w:val="center"/>
              <w:rPr>
                <w:b/>
              </w:rPr>
            </w:pPr>
            <w:r w:rsidRPr="00E53B2E">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16544D36" w14:textId="77777777" w:rsidR="00005E6C" w:rsidRPr="00E53B2E" w:rsidRDefault="00005E6C" w:rsidP="00966161">
            <w:pPr>
              <w:keepNext/>
              <w:jc w:val="center"/>
              <w:rPr>
                <w:b/>
              </w:rPr>
            </w:pPr>
            <w:r w:rsidRPr="00E53B2E">
              <w:rPr>
                <w:b/>
              </w:rPr>
              <w:t>Adalimumabas</w:t>
            </w:r>
          </w:p>
          <w:p w14:paraId="3B22CF08" w14:textId="77777777" w:rsidR="00005E6C" w:rsidRPr="00E53B2E" w:rsidRDefault="00005E6C" w:rsidP="00966161">
            <w:pPr>
              <w:keepNext/>
              <w:jc w:val="center"/>
              <w:rPr>
                <w:b/>
              </w:rPr>
            </w:pPr>
            <w:r w:rsidRPr="00E53B2E">
              <w:rPr>
                <w:b/>
              </w:rPr>
              <w:t>40 mg kas antrą savaitę</w:t>
            </w:r>
          </w:p>
          <w:p w14:paraId="416D4B82" w14:textId="77777777" w:rsidR="00005E6C" w:rsidRPr="00E53B2E" w:rsidRDefault="00005E6C" w:rsidP="00966161">
            <w:pPr>
              <w:keepNext/>
              <w:jc w:val="center"/>
              <w:rPr>
                <w:b/>
              </w:rPr>
            </w:pPr>
            <w:r w:rsidRPr="00E53B2E">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18F69FC2" w14:textId="77777777" w:rsidR="00005E6C" w:rsidRPr="00E53B2E" w:rsidRDefault="00005E6C" w:rsidP="00966161">
            <w:pPr>
              <w:keepNext/>
              <w:jc w:val="center"/>
              <w:rPr>
                <w:b/>
              </w:rPr>
            </w:pPr>
            <w:r w:rsidRPr="00E53B2E">
              <w:rPr>
                <w:b/>
              </w:rPr>
              <w:t>Adalimumabas</w:t>
            </w:r>
          </w:p>
          <w:p w14:paraId="485B8DAC" w14:textId="77777777" w:rsidR="00005E6C" w:rsidRPr="00E53B2E" w:rsidRDefault="00005E6C" w:rsidP="00966161">
            <w:pPr>
              <w:keepNext/>
              <w:jc w:val="center"/>
              <w:rPr>
                <w:b/>
              </w:rPr>
            </w:pPr>
            <w:r w:rsidRPr="00E53B2E">
              <w:rPr>
                <w:b/>
              </w:rPr>
              <w:t>40 mg kas antrą savaitę</w:t>
            </w:r>
          </w:p>
          <w:p w14:paraId="7B56E229" w14:textId="77777777" w:rsidR="00005E6C" w:rsidRPr="00E53B2E" w:rsidRDefault="00005E6C" w:rsidP="00966161">
            <w:pPr>
              <w:keepNext/>
              <w:jc w:val="center"/>
              <w:rPr>
                <w:b/>
              </w:rPr>
            </w:pPr>
            <w:r w:rsidRPr="00E53B2E">
              <w:rPr>
                <w:b/>
              </w:rPr>
              <w:t>N = 80</w:t>
            </w:r>
          </w:p>
        </w:tc>
      </w:tr>
      <w:tr w:rsidR="00005E6C" w:rsidRPr="00E53B2E" w14:paraId="1CB745A4"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3D94523" w14:textId="77777777" w:rsidR="00005E6C" w:rsidRPr="00E53B2E" w:rsidRDefault="00005E6C" w:rsidP="00966161">
            <w:pPr>
              <w:keepNext/>
            </w:pPr>
            <w:r w:rsidRPr="00E53B2E">
              <w:sym w:font="Symbol" w:char="F0B3"/>
            </w:r>
            <w:r w:rsidRPr="00E53B2E">
              <w:t>mNAPSI 75 (%)</w:t>
            </w:r>
          </w:p>
        </w:tc>
        <w:tc>
          <w:tcPr>
            <w:tcW w:w="1325" w:type="dxa"/>
            <w:tcBorders>
              <w:top w:val="single" w:sz="4" w:space="0" w:color="auto"/>
              <w:left w:val="single" w:sz="4" w:space="0" w:color="auto"/>
              <w:bottom w:val="single" w:sz="4" w:space="0" w:color="auto"/>
              <w:right w:val="single" w:sz="4" w:space="0" w:color="auto"/>
            </w:tcBorders>
            <w:hideMark/>
          </w:tcPr>
          <w:p w14:paraId="213E4A26" w14:textId="77777777" w:rsidR="00005E6C" w:rsidRPr="00E53B2E" w:rsidRDefault="00005E6C" w:rsidP="00966161">
            <w:pPr>
              <w:keepNext/>
              <w:jc w:val="center"/>
            </w:pPr>
            <w:r w:rsidRPr="00E53B2E">
              <w:t>2,9</w:t>
            </w:r>
          </w:p>
        </w:tc>
        <w:tc>
          <w:tcPr>
            <w:tcW w:w="1465" w:type="dxa"/>
            <w:tcBorders>
              <w:top w:val="single" w:sz="4" w:space="0" w:color="auto"/>
              <w:left w:val="single" w:sz="4" w:space="0" w:color="auto"/>
              <w:bottom w:val="single" w:sz="4" w:space="0" w:color="auto"/>
              <w:right w:val="single" w:sz="4" w:space="0" w:color="auto"/>
            </w:tcBorders>
            <w:hideMark/>
          </w:tcPr>
          <w:p w14:paraId="6DAF6600" w14:textId="77777777" w:rsidR="00005E6C" w:rsidRPr="00E53B2E" w:rsidRDefault="00005E6C" w:rsidP="00966161">
            <w:pPr>
              <w:keepNext/>
              <w:jc w:val="center"/>
            </w:pPr>
            <w:r w:rsidRPr="00E53B2E">
              <w:t>26,0</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7CE8F1CD" w14:textId="77777777" w:rsidR="00005E6C" w:rsidRPr="00E53B2E" w:rsidRDefault="00005E6C" w:rsidP="00966161">
            <w:pPr>
              <w:keepNext/>
              <w:jc w:val="center"/>
            </w:pPr>
            <w:r w:rsidRPr="00E53B2E">
              <w:t>3,4</w:t>
            </w:r>
          </w:p>
        </w:tc>
        <w:tc>
          <w:tcPr>
            <w:tcW w:w="1493" w:type="dxa"/>
            <w:tcBorders>
              <w:top w:val="single" w:sz="4" w:space="0" w:color="auto"/>
              <w:left w:val="single" w:sz="4" w:space="0" w:color="auto"/>
              <w:bottom w:val="single" w:sz="4" w:space="0" w:color="auto"/>
              <w:right w:val="single" w:sz="4" w:space="0" w:color="auto"/>
            </w:tcBorders>
            <w:hideMark/>
          </w:tcPr>
          <w:p w14:paraId="0F914395" w14:textId="77777777" w:rsidR="00005E6C" w:rsidRPr="00E53B2E" w:rsidRDefault="00005E6C" w:rsidP="00966161">
            <w:pPr>
              <w:keepNext/>
              <w:jc w:val="center"/>
            </w:pPr>
            <w:r w:rsidRPr="00E53B2E">
              <w:t>46,6</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2DA5337" w14:textId="77777777" w:rsidR="00005E6C" w:rsidRPr="00E53B2E" w:rsidRDefault="00005E6C" w:rsidP="00966161">
            <w:pPr>
              <w:keepNext/>
              <w:jc w:val="center"/>
            </w:pPr>
            <w:r w:rsidRPr="00E53B2E">
              <w:t>65,0</w:t>
            </w:r>
          </w:p>
        </w:tc>
      </w:tr>
      <w:tr w:rsidR="00005E6C" w:rsidRPr="00E53B2E" w14:paraId="7AED9AA2"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3DF76431" w14:textId="77777777" w:rsidR="00005E6C" w:rsidRPr="00E53B2E" w:rsidRDefault="00005E6C" w:rsidP="00966161">
            <w:pPr>
              <w:keepNext/>
            </w:pPr>
            <w:r w:rsidRPr="00E53B2E">
              <w:t>PGA</w:t>
            </w:r>
            <w:r w:rsidRPr="00E53B2E">
              <w:noBreakHyphen/>
              <w:t xml:space="preserve">F </w:t>
            </w:r>
            <w:r w:rsidR="00990D34">
              <w:t>švaru</w:t>
            </w:r>
            <w:r w:rsidR="00157EBD">
              <w:t>/</w:t>
            </w:r>
            <w:r w:rsidRPr="00990D34">
              <w:t xml:space="preserve"> minimaliai pažeista</w:t>
            </w:r>
            <w:r w:rsidRPr="00E53B2E">
              <w:t xml:space="preserve"> ir pagerėjimas </w:t>
            </w:r>
            <w:r w:rsidRPr="00E53B2E">
              <w:sym w:font="Symbol" w:char="F0B3"/>
            </w:r>
            <w:r w:rsidRPr="00E53B2E">
              <w:t>2 laipsniais (%)</w:t>
            </w:r>
          </w:p>
        </w:tc>
        <w:tc>
          <w:tcPr>
            <w:tcW w:w="1325" w:type="dxa"/>
            <w:tcBorders>
              <w:top w:val="single" w:sz="4" w:space="0" w:color="auto"/>
              <w:left w:val="single" w:sz="4" w:space="0" w:color="auto"/>
              <w:bottom w:val="single" w:sz="4" w:space="0" w:color="auto"/>
              <w:right w:val="single" w:sz="4" w:space="0" w:color="auto"/>
            </w:tcBorders>
            <w:hideMark/>
          </w:tcPr>
          <w:p w14:paraId="56CB8DCE" w14:textId="77777777" w:rsidR="00005E6C" w:rsidRPr="00E53B2E" w:rsidRDefault="00005E6C" w:rsidP="00966161">
            <w:pPr>
              <w:keepNext/>
              <w:jc w:val="center"/>
            </w:pPr>
            <w:r w:rsidRPr="00E53B2E">
              <w:t>2,9</w:t>
            </w:r>
          </w:p>
        </w:tc>
        <w:tc>
          <w:tcPr>
            <w:tcW w:w="1465" w:type="dxa"/>
            <w:tcBorders>
              <w:top w:val="single" w:sz="4" w:space="0" w:color="auto"/>
              <w:left w:val="single" w:sz="4" w:space="0" w:color="auto"/>
              <w:bottom w:val="single" w:sz="4" w:space="0" w:color="auto"/>
              <w:right w:val="single" w:sz="4" w:space="0" w:color="auto"/>
            </w:tcBorders>
            <w:hideMark/>
          </w:tcPr>
          <w:p w14:paraId="5A0C0827" w14:textId="77777777" w:rsidR="00005E6C" w:rsidRPr="00E53B2E" w:rsidRDefault="00005E6C" w:rsidP="00966161">
            <w:pPr>
              <w:keepNext/>
              <w:jc w:val="center"/>
            </w:pPr>
            <w:r w:rsidRPr="00E53B2E">
              <w:t>29,7</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AA1A4B9" w14:textId="77777777" w:rsidR="00005E6C" w:rsidRPr="00E53B2E" w:rsidRDefault="00005E6C" w:rsidP="00966161">
            <w:pPr>
              <w:keepNext/>
              <w:jc w:val="center"/>
            </w:pPr>
            <w:r w:rsidRPr="00E53B2E">
              <w:t>6,9</w:t>
            </w:r>
          </w:p>
        </w:tc>
        <w:tc>
          <w:tcPr>
            <w:tcW w:w="1493" w:type="dxa"/>
            <w:tcBorders>
              <w:top w:val="single" w:sz="4" w:space="0" w:color="auto"/>
              <w:left w:val="single" w:sz="4" w:space="0" w:color="auto"/>
              <w:bottom w:val="single" w:sz="4" w:space="0" w:color="auto"/>
              <w:right w:val="single" w:sz="4" w:space="0" w:color="auto"/>
            </w:tcBorders>
            <w:hideMark/>
          </w:tcPr>
          <w:p w14:paraId="46391DE8" w14:textId="77777777" w:rsidR="00005E6C" w:rsidRPr="00E53B2E" w:rsidRDefault="00005E6C" w:rsidP="00966161">
            <w:pPr>
              <w:keepNext/>
              <w:jc w:val="center"/>
            </w:pPr>
            <w:r w:rsidRPr="00E53B2E">
              <w:t>48,9</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83D18D0" w14:textId="77777777" w:rsidR="00005E6C" w:rsidRPr="00E53B2E" w:rsidRDefault="00005E6C" w:rsidP="00966161">
            <w:pPr>
              <w:keepNext/>
              <w:jc w:val="center"/>
            </w:pPr>
            <w:r w:rsidRPr="00E53B2E">
              <w:t>61,3</w:t>
            </w:r>
          </w:p>
        </w:tc>
      </w:tr>
      <w:tr w:rsidR="00005E6C" w:rsidRPr="00E53B2E" w14:paraId="720D033C"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0852261A" w14:textId="77777777" w:rsidR="00005E6C" w:rsidRPr="00E53B2E" w:rsidRDefault="00005E6C" w:rsidP="00966161">
            <w:pPr>
              <w:keepNext/>
            </w:pPr>
            <w:r w:rsidRPr="00E53B2E">
              <w:t>Bendrojo pirštų nagų NAPSI pokytis procentais (%)</w:t>
            </w:r>
          </w:p>
        </w:tc>
        <w:tc>
          <w:tcPr>
            <w:tcW w:w="1325" w:type="dxa"/>
            <w:tcBorders>
              <w:top w:val="single" w:sz="4" w:space="0" w:color="auto"/>
              <w:left w:val="single" w:sz="4" w:space="0" w:color="auto"/>
              <w:bottom w:val="single" w:sz="4" w:space="0" w:color="auto"/>
              <w:right w:val="single" w:sz="4" w:space="0" w:color="auto"/>
            </w:tcBorders>
            <w:hideMark/>
          </w:tcPr>
          <w:p w14:paraId="528C60A0" w14:textId="77777777" w:rsidR="00005E6C" w:rsidRPr="00E53B2E" w:rsidRDefault="00005E6C" w:rsidP="00966161">
            <w:pPr>
              <w:keepNext/>
              <w:jc w:val="center"/>
            </w:pPr>
            <w:r w:rsidRPr="00E53B2E">
              <w:t>–7,8</w:t>
            </w:r>
          </w:p>
        </w:tc>
        <w:tc>
          <w:tcPr>
            <w:tcW w:w="1465" w:type="dxa"/>
            <w:tcBorders>
              <w:top w:val="single" w:sz="4" w:space="0" w:color="auto"/>
              <w:left w:val="single" w:sz="4" w:space="0" w:color="auto"/>
              <w:bottom w:val="single" w:sz="4" w:space="0" w:color="auto"/>
              <w:right w:val="single" w:sz="4" w:space="0" w:color="auto"/>
            </w:tcBorders>
            <w:hideMark/>
          </w:tcPr>
          <w:p w14:paraId="6E63C844" w14:textId="77777777" w:rsidR="00005E6C" w:rsidRPr="00E53B2E" w:rsidRDefault="00005E6C" w:rsidP="00966161">
            <w:pPr>
              <w:keepNext/>
              <w:jc w:val="center"/>
            </w:pPr>
            <w:r w:rsidRPr="00E53B2E">
              <w:t>–44,2</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506D95C" w14:textId="77777777" w:rsidR="00005E6C" w:rsidRPr="00E53B2E" w:rsidRDefault="00005E6C" w:rsidP="00966161">
            <w:pPr>
              <w:keepNext/>
              <w:jc w:val="center"/>
            </w:pPr>
            <w:r w:rsidRPr="00E53B2E">
              <w:t>–11,5</w:t>
            </w:r>
          </w:p>
        </w:tc>
        <w:tc>
          <w:tcPr>
            <w:tcW w:w="1493" w:type="dxa"/>
            <w:tcBorders>
              <w:top w:val="single" w:sz="4" w:space="0" w:color="auto"/>
              <w:left w:val="single" w:sz="4" w:space="0" w:color="auto"/>
              <w:bottom w:val="single" w:sz="4" w:space="0" w:color="auto"/>
              <w:right w:val="single" w:sz="4" w:space="0" w:color="auto"/>
            </w:tcBorders>
            <w:hideMark/>
          </w:tcPr>
          <w:p w14:paraId="72CD4D40" w14:textId="77777777" w:rsidR="00005E6C" w:rsidRPr="00E53B2E" w:rsidRDefault="00005E6C" w:rsidP="00966161">
            <w:pPr>
              <w:keepNext/>
              <w:jc w:val="center"/>
            </w:pPr>
            <w:r w:rsidRPr="00E53B2E">
              <w:t>–56,2</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9197E3F" w14:textId="77777777" w:rsidR="00005E6C" w:rsidRPr="00E53B2E" w:rsidRDefault="00005E6C" w:rsidP="00966161">
            <w:pPr>
              <w:keepNext/>
              <w:jc w:val="center"/>
            </w:pPr>
            <w:r w:rsidRPr="00E53B2E">
              <w:t>–72,2</w:t>
            </w:r>
          </w:p>
        </w:tc>
      </w:tr>
      <w:tr w:rsidR="006A2129" w:rsidRPr="00E53B2E" w14:paraId="1AB38CBF" w14:textId="77777777" w:rsidTr="006A2129">
        <w:trPr>
          <w:cantSplit/>
        </w:trPr>
        <w:tc>
          <w:tcPr>
            <w:tcW w:w="9303" w:type="dxa"/>
            <w:gridSpan w:val="6"/>
            <w:tcBorders>
              <w:top w:val="single" w:sz="4" w:space="0" w:color="auto"/>
              <w:left w:val="nil"/>
              <w:bottom w:val="nil"/>
              <w:right w:val="nil"/>
            </w:tcBorders>
          </w:tcPr>
          <w:p w14:paraId="78421885" w14:textId="77777777" w:rsidR="006A2129" w:rsidRPr="0032153A" w:rsidRDefault="006A2129" w:rsidP="006A2129">
            <w:pPr>
              <w:ind w:left="270" w:hanging="270"/>
              <w:rPr>
                <w:sz w:val="20"/>
              </w:rPr>
            </w:pPr>
            <w:r w:rsidRPr="0032153A">
              <w:rPr>
                <w:sz w:val="20"/>
                <w:vertAlign w:val="superscript"/>
              </w:rPr>
              <w:t>a</w:t>
            </w:r>
            <w:r w:rsidRPr="0032153A">
              <w:rPr>
                <w:sz w:val="20"/>
              </w:rPr>
              <w:tab/>
              <w:t>p &lt; 0,001; adalimumabą</w:t>
            </w:r>
            <w:r w:rsidRPr="0032153A">
              <w:rPr>
                <w:i/>
                <w:sz w:val="20"/>
              </w:rPr>
              <w:t xml:space="preserve"> </w:t>
            </w:r>
            <w:r w:rsidR="003E68E3" w:rsidRPr="0032153A">
              <w:rPr>
                <w:sz w:val="20"/>
              </w:rPr>
              <w:t>lyginant</w:t>
            </w:r>
            <w:r w:rsidRPr="0032153A">
              <w:rPr>
                <w:sz w:val="20"/>
              </w:rPr>
              <w:t xml:space="preserve"> su placebu</w:t>
            </w:r>
          </w:p>
        </w:tc>
      </w:tr>
    </w:tbl>
    <w:p w14:paraId="752B3A8C" w14:textId="77777777" w:rsidR="002F39BA" w:rsidRPr="00E53B2E" w:rsidRDefault="002F39BA" w:rsidP="00387D0C">
      <w:pPr>
        <w:pStyle w:val="BodyText"/>
        <w:widowControl/>
        <w:kinsoku w:val="0"/>
        <w:overflowPunct w:val="0"/>
        <w:ind w:left="0"/>
        <w:rPr>
          <w:bCs/>
        </w:rPr>
      </w:pPr>
    </w:p>
    <w:p w14:paraId="167211C9" w14:textId="77777777" w:rsidR="002F39BA" w:rsidRPr="00E53B2E" w:rsidRDefault="00E56A72" w:rsidP="00387D0C">
      <w:pPr>
        <w:pStyle w:val="BodyText"/>
        <w:widowControl/>
        <w:kinsoku w:val="0"/>
        <w:overflowPunct w:val="0"/>
        <w:ind w:left="0"/>
      </w:pPr>
      <w:r w:rsidRPr="00E53B2E">
        <w:t>Adalimumabu gydytiems pacientams 26-ąją savaitę nustatytas statistiškai reikšming</w:t>
      </w:r>
      <w:r w:rsidR="003E68E3">
        <w:t>as</w:t>
      </w:r>
      <w:r w:rsidRPr="00E53B2E">
        <w:t xml:space="preserve"> DLQI pagerėjima</w:t>
      </w:r>
      <w:r w:rsidR="003E68E3">
        <w:t>s</w:t>
      </w:r>
      <w:r w:rsidRPr="00E53B2E">
        <w:t>, palyginti su placebu.</w:t>
      </w:r>
    </w:p>
    <w:p w14:paraId="3121087D" w14:textId="77777777" w:rsidR="00D2772B" w:rsidRPr="00E53B2E" w:rsidRDefault="00D2772B" w:rsidP="00387D0C"/>
    <w:p w14:paraId="5B4F6D4A" w14:textId="77777777" w:rsidR="00D23702" w:rsidRPr="00E53B2E" w:rsidRDefault="00D23702" w:rsidP="00387D0C">
      <w:pPr>
        <w:pStyle w:val="BodyText"/>
        <w:keepNext/>
        <w:widowControl/>
        <w:kinsoku w:val="0"/>
        <w:overflowPunct w:val="0"/>
        <w:ind w:left="0"/>
      </w:pPr>
      <w:r w:rsidRPr="00E53B2E">
        <w:rPr>
          <w:i/>
          <w:iCs/>
        </w:rPr>
        <w:t>Krono liga</w:t>
      </w:r>
      <w:r w:rsidR="00B65DBA">
        <w:rPr>
          <w:i/>
          <w:iCs/>
        </w:rPr>
        <w:t xml:space="preserve"> suaugusiesiems</w:t>
      </w:r>
    </w:p>
    <w:p w14:paraId="11208D79" w14:textId="77777777" w:rsidR="00D23702" w:rsidRPr="00E53B2E" w:rsidRDefault="00D23702" w:rsidP="00387D0C">
      <w:pPr>
        <w:pStyle w:val="BodyText"/>
        <w:keepNext/>
        <w:widowControl/>
        <w:kinsoku w:val="0"/>
        <w:overflowPunct w:val="0"/>
        <w:ind w:left="0"/>
        <w:rPr>
          <w:i/>
          <w:iCs/>
          <w:szCs w:val="21"/>
        </w:rPr>
      </w:pPr>
    </w:p>
    <w:p w14:paraId="28E0096A" w14:textId="77777777" w:rsidR="00D23702" w:rsidRPr="00E53B2E" w:rsidRDefault="00D23702" w:rsidP="00387D0C">
      <w:pPr>
        <w:pStyle w:val="BodyText"/>
        <w:keepNext/>
        <w:widowControl/>
        <w:kinsoku w:val="0"/>
        <w:overflowPunct w:val="0"/>
        <w:ind w:left="0"/>
      </w:pPr>
      <w:r w:rsidRPr="00E53B2E">
        <w:t>Adalimumabo saugumas ir veiksmingumas vertinti su daugiau kaip 1</w:t>
      </w:r>
      <w:r w:rsidR="003959F9" w:rsidRPr="00E53B2E">
        <w:t> </w:t>
      </w:r>
      <w:r w:rsidRPr="00E53B2E">
        <w:t xml:space="preserve">500 pacientų, sergančių vidutinio sunkumo ar sunkia aktyvia Krono liga (Krono ligos aktyvumo indeksas [angl. </w:t>
      </w:r>
      <w:r w:rsidRPr="00E53B2E">
        <w:rPr>
          <w:i/>
          <w:iCs/>
        </w:rPr>
        <w:t>Crohn’s Disease Activity Index</w:t>
      </w:r>
      <w:r w:rsidRPr="00E53B2E">
        <w:t>, CDA</w:t>
      </w:r>
      <w:r w:rsidR="00807082">
        <w:t>I</w:t>
      </w:r>
      <w:r w:rsidRPr="00E53B2E">
        <w:t>] ≥220 ir ≤450), dalyvavusių atsitiktinių imčių, dvigubai koduotuose, placebu kontroliuojamuose tyrimuose. Leista kartu vartoti pastovias aminosalicilatų, kortikosteroidų ir (arba) imunitetą moduliuojančių preparatų dozes ir 80 % pacientų toliau vartojo bent vieną iš šių vaistų.</w:t>
      </w:r>
    </w:p>
    <w:p w14:paraId="35D5F2A9" w14:textId="77777777" w:rsidR="00D23702" w:rsidRPr="00E53B2E" w:rsidRDefault="00D23702" w:rsidP="00387D0C">
      <w:pPr>
        <w:pStyle w:val="BodyText"/>
        <w:widowControl/>
        <w:kinsoku w:val="0"/>
        <w:overflowPunct w:val="0"/>
        <w:ind w:left="0"/>
      </w:pPr>
    </w:p>
    <w:p w14:paraId="6BCB1E59" w14:textId="77777777" w:rsidR="00D23702" w:rsidRPr="00E53B2E" w:rsidRDefault="00D23702" w:rsidP="00387D0C">
      <w:pPr>
        <w:pStyle w:val="BodyText"/>
        <w:widowControl/>
        <w:kinsoku w:val="0"/>
        <w:overflowPunct w:val="0"/>
        <w:ind w:left="0"/>
      </w:pPr>
      <w:r w:rsidRPr="00E53B2E">
        <w:t>Klinikinės remisijos pasiekimas (kai CDAI &lt; 150) vertintas dviem tyrimais: KL I tyrimu (CLASSIC I) ir KL II tyrimu (GAIN). KL I tyrime 299</w:t>
      </w:r>
      <w:r w:rsidR="00FF0137" w:rsidRPr="00E53B2E">
        <w:t> </w:t>
      </w:r>
      <w:r w:rsidRPr="00E53B2E">
        <w:t xml:space="preserve">TNF antagonistais ankščiau negydyti pacientai atsitiktinių imčių būdu suskirstyti į keturias gydymo grupes: placebo, skirto 0-inę savaitę ir 2-ąją savaitę; adalimumabo, 160 mg skirto 0-inę savaitę ir 80 mg – 2-ąją savaitę; 80 mg – 0-inę savaitę ir 40 mg – 2-ąją savaitę bei 40 mg – 0-inę savaitę ir 20 mg – 2-ąją savaitę. KL II tyrime 325 pacientai, kurie nustojo reaguoti į gydymą infliksimabu arba jo netoleravo, atsitiktinių imčių būdu suskirstyti į grupes, kuriose vartojo 160 mg adalimumabo 0-inę savaitę ir 80 mg – 2-ąją savaitę arba placebą 0-inę savaitę ir 2-ąją savaitę. Pacientai, iš pat pradžių nereagavę į gydymą, </w:t>
      </w:r>
      <w:r w:rsidR="00776571">
        <w:t>į</w:t>
      </w:r>
      <w:r w:rsidRPr="00E53B2E">
        <w:t xml:space="preserve"> tyrim</w:t>
      </w:r>
      <w:r w:rsidR="00776571">
        <w:t>ą</w:t>
      </w:r>
      <w:r w:rsidRPr="00E53B2E">
        <w:t xml:space="preserve"> </w:t>
      </w:r>
      <w:r w:rsidR="00776571">
        <w:t>nebuvo įtraukti</w:t>
      </w:r>
      <w:r w:rsidRPr="00E53B2E">
        <w:t xml:space="preserve"> ir todėl toliau nevertinti.</w:t>
      </w:r>
    </w:p>
    <w:p w14:paraId="6A583E2E" w14:textId="77777777" w:rsidR="00D23702" w:rsidRPr="00E53B2E" w:rsidRDefault="00D23702" w:rsidP="00387D0C">
      <w:pPr>
        <w:pStyle w:val="BodyText"/>
        <w:widowControl/>
        <w:kinsoku w:val="0"/>
        <w:overflowPunct w:val="0"/>
        <w:ind w:left="0"/>
        <w:rPr>
          <w:szCs w:val="21"/>
        </w:rPr>
      </w:pPr>
    </w:p>
    <w:p w14:paraId="565662AC" w14:textId="77777777" w:rsidR="00D23702" w:rsidRPr="00E53B2E" w:rsidRDefault="00D23702" w:rsidP="00387D0C">
      <w:pPr>
        <w:pStyle w:val="BodyText"/>
        <w:widowControl/>
        <w:kinsoku w:val="0"/>
        <w:overflowPunct w:val="0"/>
        <w:ind w:left="0"/>
      </w:pPr>
      <w:r w:rsidRPr="00E53B2E">
        <w:t>Klinikinės remisijos išlaikymas vertintas KL III (CHARM) tyrimu. Atvirajame KL III tyrime 854</w:t>
      </w:r>
      <w:r w:rsidR="003959F9" w:rsidRPr="00E53B2E">
        <w:t> </w:t>
      </w:r>
      <w:r w:rsidRPr="00E53B2E">
        <w:t xml:space="preserve">pacientai vartojo 80 mg 0-inę savaitę ir 40 mg 2-ąją savaitę. 4-ąją savaitę pacientai atsitiktinių imčių būdu suskirstyti į grupes, kuriose vartojo 40 mg kas antrą savaitę, 40 mg kas savaitę arba placebą visą 56 savaičių tyrimo laikotarpį. Pacientų, kuriems nustatytas klinikinis atsakas (CDAI sumažėjo ≥70), duomenys 4-ąją savaitę </w:t>
      </w:r>
      <w:r w:rsidR="006E747D" w:rsidRPr="00F0728A">
        <w:t>atskirti</w:t>
      </w:r>
      <w:r w:rsidRPr="00E53B2E">
        <w:t xml:space="preserve"> ir išanalizuoti atskirai nuo pacientų, kuriems 4-ąją savaitę </w:t>
      </w:r>
      <w:r w:rsidR="00802787">
        <w:t xml:space="preserve">nebuvo gautas </w:t>
      </w:r>
      <w:r w:rsidRPr="00E53B2E">
        <w:t>klinikini</w:t>
      </w:r>
      <w:r w:rsidR="00802787">
        <w:t>s</w:t>
      </w:r>
      <w:r w:rsidRPr="00E53B2E">
        <w:t xml:space="preserve"> atsak</w:t>
      </w:r>
      <w:r w:rsidR="00802787">
        <w:t>as</w:t>
      </w:r>
      <w:r w:rsidRPr="00E53B2E">
        <w:t xml:space="preserve">, duomenų. </w:t>
      </w:r>
      <w:r w:rsidR="00121C95" w:rsidRPr="00E53B2E">
        <w:t>Palaipsniui</w:t>
      </w:r>
      <w:r w:rsidRPr="00E53B2E">
        <w:t xml:space="preserve"> mažinti kortikosteroidų dozę leista po 8-osios savaitės.</w:t>
      </w:r>
    </w:p>
    <w:p w14:paraId="4B1432E8" w14:textId="77777777" w:rsidR="00D23702" w:rsidRPr="00E53B2E" w:rsidRDefault="00D23702" w:rsidP="00387D0C">
      <w:pPr>
        <w:pStyle w:val="BodyText"/>
        <w:widowControl/>
        <w:kinsoku w:val="0"/>
        <w:overflowPunct w:val="0"/>
        <w:ind w:left="0"/>
      </w:pPr>
    </w:p>
    <w:p w14:paraId="60F1C0A0" w14:textId="77777777" w:rsidR="00D23702" w:rsidRPr="00E53B2E" w:rsidRDefault="00D23702" w:rsidP="00673336">
      <w:pPr>
        <w:pStyle w:val="BodyText"/>
        <w:keepNext/>
        <w:widowControl/>
        <w:kinsoku w:val="0"/>
        <w:overflowPunct w:val="0"/>
        <w:ind w:left="0"/>
      </w:pPr>
      <w:r w:rsidRPr="00E53B2E">
        <w:lastRenderedPageBreak/>
        <w:t>KL I ir KL II tyrim</w:t>
      </w:r>
      <w:r w:rsidR="00802787">
        <w:t>uose</w:t>
      </w:r>
      <w:r w:rsidRPr="00E53B2E">
        <w:t xml:space="preserve"> </w:t>
      </w:r>
      <w:r w:rsidR="00802787">
        <w:t>gautas</w:t>
      </w:r>
      <w:r w:rsidRPr="00E53B2E">
        <w:t xml:space="preserve"> remisij</w:t>
      </w:r>
      <w:r w:rsidR="00802787">
        <w:t>os</w:t>
      </w:r>
      <w:r w:rsidRPr="00E53B2E">
        <w:t xml:space="preserve"> </w:t>
      </w:r>
      <w:r w:rsidR="00802787">
        <w:t xml:space="preserve">pasiekimo </w:t>
      </w:r>
      <w:r w:rsidRPr="00E53B2E">
        <w:t>ir</w:t>
      </w:r>
      <w:r w:rsidR="00802787">
        <w:t xml:space="preserve"> gauto</w:t>
      </w:r>
      <w:r w:rsidRPr="00E53B2E">
        <w:t xml:space="preserve"> atsako dažnis pateikt</w:t>
      </w:r>
      <w:r w:rsidR="00802787">
        <w:t>as</w:t>
      </w:r>
      <w:r w:rsidRPr="00E53B2E">
        <w:t xml:space="preserve"> </w:t>
      </w:r>
      <w:r w:rsidR="00406734">
        <w:t>14</w:t>
      </w:r>
      <w:r w:rsidRPr="00E53B2E">
        <w:t> lentelėje.</w:t>
      </w:r>
    </w:p>
    <w:p w14:paraId="3577ABDE" w14:textId="77777777" w:rsidR="002F39BA" w:rsidRPr="00E53B2E" w:rsidRDefault="002F39BA" w:rsidP="00673336">
      <w:pPr>
        <w:keepNext/>
      </w:pPr>
    </w:p>
    <w:p w14:paraId="4B093326" w14:textId="77777777" w:rsidR="009473C0" w:rsidRPr="00934142" w:rsidRDefault="00406734" w:rsidP="00195B08">
      <w:pPr>
        <w:keepNext/>
        <w:keepLines/>
        <w:rPr>
          <w:b/>
        </w:rPr>
      </w:pPr>
      <w:r>
        <w:rPr>
          <w:b/>
        </w:rPr>
        <w:t>14</w:t>
      </w:r>
      <w:r w:rsidR="00D23702" w:rsidRPr="00934142">
        <w:rPr>
          <w:b/>
        </w:rPr>
        <w:t> lentelė</w:t>
      </w:r>
      <w:r w:rsidR="003959F9" w:rsidRPr="00934142">
        <w:rPr>
          <w:b/>
        </w:rPr>
        <w:t xml:space="preserve">. </w:t>
      </w:r>
      <w:r w:rsidR="009473C0" w:rsidRPr="00934142">
        <w:rPr>
          <w:b/>
        </w:rPr>
        <w:t>Klinikinės remisijos pasiekimas ir atsakas (pacientų dalis procentais)</w:t>
      </w:r>
    </w:p>
    <w:p w14:paraId="3AFC07EE" w14:textId="77777777" w:rsidR="009473C0" w:rsidRPr="00E53B2E" w:rsidRDefault="009473C0" w:rsidP="00195B08">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E53B2E" w14:paraId="1EED5C62"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71C9081B" w14:textId="77777777" w:rsidR="009473C0" w:rsidRPr="00E53B2E" w:rsidRDefault="009473C0" w:rsidP="00195B08">
            <w:pPr>
              <w:keepNext/>
              <w:keepLines/>
            </w:pPr>
          </w:p>
        </w:tc>
        <w:tc>
          <w:tcPr>
            <w:tcW w:w="4609" w:type="dxa"/>
            <w:gridSpan w:val="3"/>
            <w:tcBorders>
              <w:top w:val="single" w:sz="4" w:space="0" w:color="auto"/>
              <w:left w:val="single" w:sz="4" w:space="0" w:color="auto"/>
              <w:bottom w:val="single" w:sz="4" w:space="0" w:color="auto"/>
              <w:right w:val="single" w:sz="4" w:space="0" w:color="auto"/>
            </w:tcBorders>
            <w:hideMark/>
          </w:tcPr>
          <w:p w14:paraId="4848DB0F" w14:textId="77777777" w:rsidR="009473C0" w:rsidRPr="00E53B2E" w:rsidRDefault="009473C0" w:rsidP="00195B08">
            <w:pPr>
              <w:keepNext/>
              <w:keepLines/>
            </w:pPr>
            <w:r w:rsidRPr="00E53B2E">
              <w:rPr>
                <w:b/>
              </w:rPr>
              <w:t>KL I tyrimas: infliksimabo anksčiau nevartoję pacientai</w:t>
            </w:r>
          </w:p>
        </w:tc>
        <w:tc>
          <w:tcPr>
            <w:tcW w:w="2924" w:type="dxa"/>
            <w:gridSpan w:val="2"/>
            <w:tcBorders>
              <w:top w:val="single" w:sz="4" w:space="0" w:color="auto"/>
              <w:left w:val="single" w:sz="4" w:space="0" w:color="auto"/>
              <w:bottom w:val="single" w:sz="4" w:space="0" w:color="auto"/>
              <w:right w:val="single" w:sz="4" w:space="0" w:color="auto"/>
            </w:tcBorders>
            <w:hideMark/>
          </w:tcPr>
          <w:p w14:paraId="2E08B3FA" w14:textId="77777777" w:rsidR="009473C0" w:rsidRPr="00E53B2E" w:rsidRDefault="009473C0" w:rsidP="00195B08">
            <w:pPr>
              <w:keepNext/>
              <w:keepLines/>
            </w:pPr>
            <w:r w:rsidRPr="00E53B2E">
              <w:rPr>
                <w:b/>
              </w:rPr>
              <w:t>KL II tyrimas: infliksimabą anksčiau vartoję pacientai</w:t>
            </w:r>
          </w:p>
        </w:tc>
      </w:tr>
      <w:tr w:rsidR="009473C0" w:rsidRPr="00E53B2E" w14:paraId="3C48CA09"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12FDD7EC" w14:textId="77777777" w:rsidR="009473C0" w:rsidRPr="00E53B2E" w:rsidRDefault="009473C0" w:rsidP="005A68B9"/>
        </w:tc>
        <w:tc>
          <w:tcPr>
            <w:tcW w:w="927" w:type="dxa"/>
            <w:tcBorders>
              <w:top w:val="single" w:sz="4" w:space="0" w:color="auto"/>
              <w:left w:val="single" w:sz="4" w:space="0" w:color="auto"/>
              <w:bottom w:val="single" w:sz="4" w:space="0" w:color="auto"/>
              <w:right w:val="single" w:sz="4" w:space="0" w:color="auto"/>
            </w:tcBorders>
            <w:hideMark/>
          </w:tcPr>
          <w:p w14:paraId="2F5134AE" w14:textId="77777777" w:rsidR="009473C0" w:rsidRPr="00E53B2E" w:rsidRDefault="009473C0" w:rsidP="005A68B9">
            <w:pPr>
              <w:jc w:val="center"/>
              <w:rPr>
                <w:b/>
              </w:rPr>
            </w:pPr>
            <w:r w:rsidRPr="00E53B2E">
              <w:rPr>
                <w:b/>
              </w:rPr>
              <w:t>Placebas</w:t>
            </w:r>
          </w:p>
          <w:p w14:paraId="595EB6AD" w14:textId="77777777" w:rsidR="009473C0" w:rsidRPr="00E53B2E" w:rsidRDefault="009473C0" w:rsidP="005A68B9">
            <w:pPr>
              <w:jc w:val="center"/>
              <w:rPr>
                <w:b/>
              </w:rPr>
            </w:pPr>
            <w:r w:rsidRPr="00E53B2E">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2192DEEB" w14:textId="77777777" w:rsidR="009473C0" w:rsidRPr="00E53B2E" w:rsidRDefault="009473C0" w:rsidP="005A68B9">
            <w:pPr>
              <w:jc w:val="center"/>
              <w:rPr>
                <w:b/>
              </w:rPr>
            </w:pPr>
            <w:r w:rsidRPr="00E53B2E">
              <w:rPr>
                <w:b/>
              </w:rPr>
              <w:t>Adalimumabas</w:t>
            </w:r>
          </w:p>
          <w:p w14:paraId="1A7EAF92" w14:textId="77777777" w:rsidR="009473C0" w:rsidRPr="00E53B2E" w:rsidRDefault="009473C0" w:rsidP="005A68B9">
            <w:pPr>
              <w:jc w:val="center"/>
              <w:rPr>
                <w:b/>
              </w:rPr>
            </w:pPr>
            <w:r w:rsidRPr="00E53B2E">
              <w:rPr>
                <w:b/>
              </w:rPr>
              <w:t>80/40 mg</w:t>
            </w:r>
          </w:p>
          <w:p w14:paraId="0922317C" w14:textId="77777777" w:rsidR="009473C0" w:rsidRPr="00E53B2E" w:rsidRDefault="009473C0" w:rsidP="005A68B9">
            <w:pPr>
              <w:jc w:val="center"/>
              <w:rPr>
                <w:b/>
              </w:rPr>
            </w:pPr>
            <w:r w:rsidRPr="00E53B2E">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7FD1136C" w14:textId="77777777" w:rsidR="009473C0" w:rsidRPr="00E53B2E" w:rsidRDefault="009473C0" w:rsidP="005A68B9">
            <w:pPr>
              <w:jc w:val="center"/>
              <w:rPr>
                <w:b/>
              </w:rPr>
            </w:pPr>
            <w:r w:rsidRPr="00E53B2E">
              <w:rPr>
                <w:b/>
              </w:rPr>
              <w:t>Adalimumabas</w:t>
            </w:r>
          </w:p>
          <w:p w14:paraId="12E30AFA" w14:textId="77777777" w:rsidR="009473C0" w:rsidRPr="00E53B2E" w:rsidRDefault="009473C0" w:rsidP="005A68B9">
            <w:pPr>
              <w:jc w:val="center"/>
              <w:rPr>
                <w:b/>
              </w:rPr>
            </w:pPr>
            <w:r w:rsidRPr="00E53B2E">
              <w:rPr>
                <w:b/>
              </w:rPr>
              <w:t>160/80 mg</w:t>
            </w:r>
          </w:p>
          <w:p w14:paraId="2B28CC4C" w14:textId="77777777" w:rsidR="009473C0" w:rsidRPr="00E53B2E" w:rsidRDefault="009473C0" w:rsidP="005A68B9">
            <w:pPr>
              <w:jc w:val="center"/>
              <w:rPr>
                <w:b/>
              </w:rPr>
            </w:pPr>
            <w:r w:rsidRPr="00E53B2E">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57325148" w14:textId="77777777" w:rsidR="009473C0" w:rsidRPr="00E53B2E" w:rsidRDefault="009473C0" w:rsidP="005A68B9">
            <w:pPr>
              <w:jc w:val="center"/>
              <w:rPr>
                <w:b/>
              </w:rPr>
            </w:pPr>
            <w:r w:rsidRPr="00E53B2E">
              <w:rPr>
                <w:b/>
              </w:rPr>
              <w:t>Placebas</w:t>
            </w:r>
          </w:p>
          <w:p w14:paraId="4065108C" w14:textId="77777777" w:rsidR="009473C0" w:rsidRPr="00E53B2E" w:rsidRDefault="009473C0" w:rsidP="005A68B9">
            <w:pPr>
              <w:jc w:val="center"/>
              <w:rPr>
                <w:b/>
              </w:rPr>
            </w:pPr>
            <w:r w:rsidRPr="00E53B2E">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00389917" w14:textId="77777777" w:rsidR="009473C0" w:rsidRPr="00E53B2E" w:rsidRDefault="009473C0" w:rsidP="005A68B9">
            <w:pPr>
              <w:jc w:val="center"/>
              <w:rPr>
                <w:b/>
              </w:rPr>
            </w:pPr>
            <w:r w:rsidRPr="00E53B2E">
              <w:rPr>
                <w:b/>
              </w:rPr>
              <w:t>Adalimumabas</w:t>
            </w:r>
          </w:p>
          <w:p w14:paraId="1655ACBF" w14:textId="77777777" w:rsidR="009473C0" w:rsidRPr="00E53B2E" w:rsidRDefault="009473C0" w:rsidP="005A68B9">
            <w:pPr>
              <w:jc w:val="center"/>
              <w:rPr>
                <w:b/>
              </w:rPr>
            </w:pPr>
            <w:r w:rsidRPr="00E53B2E">
              <w:rPr>
                <w:b/>
              </w:rPr>
              <w:t>160/80 mg</w:t>
            </w:r>
          </w:p>
          <w:p w14:paraId="6FD0E75D" w14:textId="77777777" w:rsidR="009473C0" w:rsidRPr="00E53B2E" w:rsidRDefault="009473C0" w:rsidP="005A68B9">
            <w:pPr>
              <w:jc w:val="center"/>
              <w:rPr>
                <w:b/>
              </w:rPr>
            </w:pPr>
            <w:r w:rsidRPr="00E53B2E">
              <w:rPr>
                <w:b/>
              </w:rPr>
              <w:t>N = 159</w:t>
            </w:r>
          </w:p>
        </w:tc>
      </w:tr>
      <w:tr w:rsidR="009473C0" w:rsidRPr="00E53B2E" w14:paraId="3328D359"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4F7B92DC" w14:textId="77777777" w:rsidR="009473C0" w:rsidRPr="00E53B2E" w:rsidRDefault="009473C0" w:rsidP="005A68B9">
            <w:r w:rsidRPr="00E53B2E">
              <w:t>4-oji savaitė</w:t>
            </w:r>
          </w:p>
        </w:tc>
        <w:tc>
          <w:tcPr>
            <w:tcW w:w="927" w:type="dxa"/>
            <w:tcBorders>
              <w:top w:val="single" w:sz="4" w:space="0" w:color="auto"/>
              <w:left w:val="single" w:sz="4" w:space="0" w:color="auto"/>
              <w:bottom w:val="single" w:sz="4" w:space="0" w:color="auto"/>
              <w:right w:val="single" w:sz="4" w:space="0" w:color="auto"/>
            </w:tcBorders>
          </w:tcPr>
          <w:p w14:paraId="52BDE8B9" w14:textId="77777777" w:rsidR="009473C0" w:rsidRPr="00E53B2E" w:rsidRDefault="009473C0" w:rsidP="005A68B9"/>
        </w:tc>
        <w:tc>
          <w:tcPr>
            <w:tcW w:w="1841" w:type="dxa"/>
            <w:tcBorders>
              <w:top w:val="single" w:sz="4" w:space="0" w:color="auto"/>
              <w:left w:val="single" w:sz="4" w:space="0" w:color="auto"/>
              <w:bottom w:val="single" w:sz="4" w:space="0" w:color="auto"/>
              <w:right w:val="single" w:sz="4" w:space="0" w:color="auto"/>
            </w:tcBorders>
          </w:tcPr>
          <w:p w14:paraId="5A95E323" w14:textId="77777777" w:rsidR="009473C0" w:rsidRPr="00E53B2E" w:rsidRDefault="009473C0" w:rsidP="005A68B9"/>
        </w:tc>
        <w:tc>
          <w:tcPr>
            <w:tcW w:w="1841" w:type="dxa"/>
            <w:tcBorders>
              <w:top w:val="single" w:sz="4" w:space="0" w:color="auto"/>
              <w:left w:val="single" w:sz="4" w:space="0" w:color="auto"/>
              <w:bottom w:val="single" w:sz="4" w:space="0" w:color="auto"/>
              <w:right w:val="single" w:sz="4" w:space="0" w:color="auto"/>
            </w:tcBorders>
          </w:tcPr>
          <w:p w14:paraId="43379F10" w14:textId="77777777" w:rsidR="009473C0" w:rsidRPr="00E53B2E" w:rsidRDefault="009473C0" w:rsidP="005A68B9"/>
        </w:tc>
        <w:tc>
          <w:tcPr>
            <w:tcW w:w="1080" w:type="dxa"/>
            <w:tcBorders>
              <w:top w:val="single" w:sz="4" w:space="0" w:color="auto"/>
              <w:left w:val="single" w:sz="4" w:space="0" w:color="auto"/>
              <w:bottom w:val="single" w:sz="4" w:space="0" w:color="auto"/>
              <w:right w:val="single" w:sz="4" w:space="0" w:color="auto"/>
            </w:tcBorders>
          </w:tcPr>
          <w:p w14:paraId="47DE117D" w14:textId="77777777" w:rsidR="009473C0" w:rsidRPr="00E53B2E" w:rsidRDefault="009473C0" w:rsidP="005A68B9"/>
        </w:tc>
        <w:tc>
          <w:tcPr>
            <w:tcW w:w="1844" w:type="dxa"/>
            <w:tcBorders>
              <w:top w:val="single" w:sz="4" w:space="0" w:color="auto"/>
              <w:left w:val="single" w:sz="4" w:space="0" w:color="auto"/>
              <w:bottom w:val="single" w:sz="4" w:space="0" w:color="auto"/>
              <w:right w:val="single" w:sz="4" w:space="0" w:color="auto"/>
            </w:tcBorders>
          </w:tcPr>
          <w:p w14:paraId="2D51B8BC" w14:textId="77777777" w:rsidR="009473C0" w:rsidRPr="00E53B2E" w:rsidRDefault="009473C0" w:rsidP="005A68B9"/>
        </w:tc>
      </w:tr>
      <w:tr w:rsidR="009473C0" w:rsidRPr="00E53B2E" w14:paraId="1C85EE5A"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4040C903" w14:textId="77777777" w:rsidR="009473C0" w:rsidRPr="00E53B2E" w:rsidRDefault="009473C0" w:rsidP="005A68B9">
            <w:r w:rsidRPr="00E53B2E">
              <w:t>Klinikinė remisija</w:t>
            </w:r>
          </w:p>
        </w:tc>
        <w:tc>
          <w:tcPr>
            <w:tcW w:w="927" w:type="dxa"/>
            <w:tcBorders>
              <w:top w:val="single" w:sz="4" w:space="0" w:color="auto"/>
              <w:left w:val="single" w:sz="4" w:space="0" w:color="auto"/>
              <w:bottom w:val="single" w:sz="4" w:space="0" w:color="auto"/>
              <w:right w:val="single" w:sz="4" w:space="0" w:color="auto"/>
            </w:tcBorders>
            <w:vAlign w:val="center"/>
            <w:hideMark/>
          </w:tcPr>
          <w:p w14:paraId="106C3D1A" w14:textId="77777777" w:rsidR="009473C0" w:rsidRPr="00E53B2E" w:rsidRDefault="009473C0" w:rsidP="005A68B9">
            <w:pPr>
              <w:jc w:val="center"/>
            </w:pPr>
            <w:r w:rsidRPr="00E53B2E">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370CD16" w14:textId="77777777" w:rsidR="009473C0" w:rsidRPr="00E53B2E" w:rsidRDefault="009473C0" w:rsidP="005A68B9">
            <w:pPr>
              <w:jc w:val="center"/>
            </w:pPr>
            <w:r w:rsidRPr="00E53B2E">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9789923" w14:textId="77777777" w:rsidR="009473C0" w:rsidRPr="00E53B2E" w:rsidRDefault="009473C0" w:rsidP="005A68B9">
            <w:pPr>
              <w:jc w:val="center"/>
            </w:pPr>
            <w:r w:rsidRPr="00E53B2E">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297ACE1" w14:textId="77777777" w:rsidR="009473C0" w:rsidRPr="00E53B2E" w:rsidRDefault="009473C0" w:rsidP="005A68B9">
            <w:pPr>
              <w:jc w:val="center"/>
            </w:pPr>
            <w:r w:rsidRPr="00E53B2E">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FD0136B" w14:textId="77777777" w:rsidR="009473C0" w:rsidRPr="00E53B2E" w:rsidRDefault="009473C0" w:rsidP="005A68B9">
            <w:pPr>
              <w:jc w:val="center"/>
            </w:pPr>
            <w:r w:rsidRPr="00E53B2E">
              <w:t>21 %*</w:t>
            </w:r>
          </w:p>
        </w:tc>
      </w:tr>
      <w:tr w:rsidR="009473C0" w:rsidRPr="00E53B2E" w14:paraId="5E41BDED"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5915BD8C" w14:textId="77777777" w:rsidR="009473C0" w:rsidRPr="00E53B2E" w:rsidRDefault="009473C0" w:rsidP="005A68B9">
            <w:r w:rsidRPr="00E53B2E">
              <w:t>Klinikinis atsakas (KA</w:t>
            </w:r>
            <w:r w:rsidRPr="00E53B2E">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2158F4F" w14:textId="77777777" w:rsidR="009473C0" w:rsidRPr="00E53B2E" w:rsidRDefault="009473C0" w:rsidP="005A68B9">
            <w:pPr>
              <w:jc w:val="center"/>
            </w:pPr>
            <w:r w:rsidRPr="00E53B2E">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0278F50" w14:textId="77777777" w:rsidR="009473C0" w:rsidRPr="00E53B2E" w:rsidRDefault="009473C0" w:rsidP="005A68B9">
            <w:pPr>
              <w:jc w:val="center"/>
            </w:pPr>
            <w:r w:rsidRPr="00E53B2E">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8B199BA" w14:textId="77777777" w:rsidR="009473C0" w:rsidRPr="00E53B2E" w:rsidRDefault="009473C0" w:rsidP="005A68B9">
            <w:pPr>
              <w:jc w:val="center"/>
            </w:pPr>
            <w:r w:rsidRPr="00E53B2E">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6327C0" w14:textId="77777777" w:rsidR="009473C0" w:rsidRPr="00E53B2E" w:rsidRDefault="009473C0" w:rsidP="005A68B9">
            <w:pPr>
              <w:jc w:val="center"/>
            </w:pPr>
            <w:r w:rsidRPr="00E53B2E">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6F8B4EE" w14:textId="77777777" w:rsidR="009473C0" w:rsidRPr="00E53B2E" w:rsidRDefault="009473C0" w:rsidP="005A68B9">
            <w:pPr>
              <w:jc w:val="center"/>
            </w:pPr>
            <w:r w:rsidRPr="00E53B2E">
              <w:t>38 %**</w:t>
            </w:r>
          </w:p>
        </w:tc>
      </w:tr>
      <w:tr w:rsidR="00CC0C3D" w:rsidRPr="00E53B2E" w14:paraId="13916658" w14:textId="77777777" w:rsidTr="00CC0C3D">
        <w:trPr>
          <w:cantSplit/>
        </w:trPr>
        <w:tc>
          <w:tcPr>
            <w:tcW w:w="9303" w:type="dxa"/>
            <w:gridSpan w:val="6"/>
            <w:tcBorders>
              <w:top w:val="single" w:sz="4" w:space="0" w:color="auto"/>
              <w:left w:val="nil"/>
              <w:bottom w:val="nil"/>
              <w:right w:val="nil"/>
            </w:tcBorders>
          </w:tcPr>
          <w:p w14:paraId="1B201CC8" w14:textId="77777777" w:rsidR="00CC0C3D" w:rsidRPr="0032153A" w:rsidRDefault="00CC0C3D" w:rsidP="00CC0C3D">
            <w:pPr>
              <w:ind w:left="270" w:hanging="270"/>
              <w:rPr>
                <w:sz w:val="20"/>
              </w:rPr>
            </w:pPr>
            <w:r w:rsidRPr="0032153A">
              <w:rPr>
                <w:sz w:val="20"/>
              </w:rPr>
              <w:t>Visos p vertės gautos</w:t>
            </w:r>
            <w:r w:rsidRPr="0032153A">
              <w:rPr>
                <w:i/>
                <w:sz w:val="20"/>
              </w:rPr>
              <w:t xml:space="preserve"> </w:t>
            </w:r>
            <w:r w:rsidR="00507936" w:rsidRPr="0032153A">
              <w:rPr>
                <w:sz w:val="20"/>
              </w:rPr>
              <w:t>lyginant</w:t>
            </w:r>
            <w:r w:rsidRPr="0032153A">
              <w:rPr>
                <w:sz w:val="20"/>
              </w:rPr>
              <w:t xml:space="preserve"> adalimumabo</w:t>
            </w:r>
            <w:r w:rsidR="00507936" w:rsidRPr="0032153A">
              <w:rPr>
                <w:sz w:val="20"/>
              </w:rPr>
              <w:t xml:space="preserve"> grupės duomenis</w:t>
            </w:r>
            <w:r w:rsidRPr="0032153A">
              <w:rPr>
                <w:sz w:val="20"/>
              </w:rPr>
              <w:t xml:space="preserve"> su placeb</w:t>
            </w:r>
            <w:r w:rsidR="00507936" w:rsidRPr="0032153A">
              <w:rPr>
                <w:sz w:val="20"/>
              </w:rPr>
              <w:t>o</w:t>
            </w:r>
            <w:r w:rsidRPr="0032153A">
              <w:rPr>
                <w:sz w:val="20"/>
              </w:rPr>
              <w:t xml:space="preserve"> </w:t>
            </w:r>
            <w:r w:rsidR="00507936" w:rsidRPr="0032153A">
              <w:rPr>
                <w:sz w:val="20"/>
              </w:rPr>
              <w:t>grupės duomenimis</w:t>
            </w:r>
          </w:p>
          <w:p w14:paraId="39FCE133" w14:textId="77777777" w:rsidR="00CC0C3D" w:rsidRPr="0032153A" w:rsidRDefault="00CC0C3D" w:rsidP="00CC0C3D">
            <w:pPr>
              <w:ind w:left="270" w:hanging="270"/>
              <w:rPr>
                <w:sz w:val="20"/>
              </w:rPr>
            </w:pPr>
            <w:r w:rsidRPr="0032153A">
              <w:rPr>
                <w:sz w:val="20"/>
              </w:rPr>
              <w:t>*</w:t>
            </w:r>
            <w:r w:rsidRPr="0032153A">
              <w:rPr>
                <w:sz w:val="20"/>
              </w:rPr>
              <w:tab/>
              <w:t>p &lt; 0,001 </w:t>
            </w:r>
          </w:p>
          <w:p w14:paraId="35583260" w14:textId="77777777" w:rsidR="00CC0C3D" w:rsidRPr="0032153A" w:rsidRDefault="00CC0C3D" w:rsidP="00CC0C3D">
            <w:pPr>
              <w:ind w:left="270" w:hanging="270"/>
              <w:rPr>
                <w:sz w:val="20"/>
              </w:rPr>
            </w:pPr>
            <w:r w:rsidRPr="0032153A">
              <w:rPr>
                <w:sz w:val="20"/>
              </w:rPr>
              <w:t>**</w:t>
            </w:r>
            <w:r w:rsidRPr="0032153A">
              <w:rPr>
                <w:sz w:val="20"/>
              </w:rPr>
              <w:tab/>
              <w:t>p &lt; 0,01 </w:t>
            </w:r>
          </w:p>
        </w:tc>
      </w:tr>
    </w:tbl>
    <w:p w14:paraId="4C0FECCC" w14:textId="77777777" w:rsidR="002F39BA" w:rsidRPr="00E53B2E" w:rsidRDefault="002F39BA" w:rsidP="00387D0C"/>
    <w:p w14:paraId="19FC3C1B" w14:textId="77777777" w:rsidR="00D23702" w:rsidRPr="00E53B2E" w:rsidRDefault="00D23702" w:rsidP="00387D0C">
      <w:pPr>
        <w:pStyle w:val="BodyText"/>
        <w:widowControl/>
        <w:kinsoku w:val="0"/>
        <w:overflowPunct w:val="0"/>
        <w:ind w:left="0"/>
      </w:pPr>
      <w:r w:rsidRPr="00E53B2E">
        <w:t xml:space="preserve">Iki 8-osios savaitės panašus remisijos dažnis stebėtas </w:t>
      </w:r>
      <w:r w:rsidR="00507936">
        <w:t>vartojant</w:t>
      </w:r>
      <w:r w:rsidRPr="00E53B2E">
        <w:t xml:space="preserve"> 160/80 mg ir 80/40 mg </w:t>
      </w:r>
      <w:r w:rsidR="00507936">
        <w:t xml:space="preserve">pradinę </w:t>
      </w:r>
      <w:r w:rsidRPr="00E53B2E">
        <w:t>doz</w:t>
      </w:r>
      <w:r w:rsidR="00507936">
        <w:t>ę</w:t>
      </w:r>
      <w:r w:rsidRPr="00E53B2E">
        <w:t>, o nepageidaujam</w:t>
      </w:r>
      <w:r w:rsidR="00507936">
        <w:t>i</w:t>
      </w:r>
      <w:r w:rsidRPr="00E53B2E">
        <w:t xml:space="preserve"> reiškini</w:t>
      </w:r>
      <w:r w:rsidR="00507936">
        <w:t>ai</w:t>
      </w:r>
      <w:r w:rsidRPr="00E53B2E">
        <w:t xml:space="preserve"> </w:t>
      </w:r>
      <w:r w:rsidR="00507936">
        <w:t>buvo</w:t>
      </w:r>
      <w:r w:rsidRPr="00E53B2E">
        <w:t xml:space="preserve"> dažnesni 160/80 mg grupėje.</w:t>
      </w:r>
    </w:p>
    <w:p w14:paraId="7C9AA428" w14:textId="77777777" w:rsidR="00D23702" w:rsidRPr="00E53B2E" w:rsidRDefault="00D23702" w:rsidP="00387D0C">
      <w:pPr>
        <w:pStyle w:val="BodyText"/>
        <w:widowControl/>
        <w:kinsoku w:val="0"/>
        <w:overflowPunct w:val="0"/>
        <w:ind w:left="0"/>
      </w:pPr>
    </w:p>
    <w:p w14:paraId="53989641" w14:textId="77777777" w:rsidR="00D23702" w:rsidRPr="00E53B2E" w:rsidRDefault="00D23702" w:rsidP="00387D0C">
      <w:pPr>
        <w:pStyle w:val="BodyText"/>
        <w:widowControl/>
        <w:kinsoku w:val="0"/>
        <w:overflowPunct w:val="0"/>
        <w:ind w:left="0"/>
      </w:pPr>
      <w:r w:rsidRPr="00E53B2E">
        <w:t>KL III tyrimo 4-ąją savaitę 58 % (499 iš 854) pacientų nustatytas klinikinis atsakas ir jų duomenys vertinti pirminės analizės metu. 48 % iš tų, kuriems nustatytas klinikinis atsakas 4-ąją savaitę, anksčiau buvo vartoję kitų TNF </w:t>
      </w:r>
      <w:r w:rsidR="00507936">
        <w:t xml:space="preserve">- </w:t>
      </w:r>
      <w:r w:rsidRPr="00E53B2E">
        <w:t xml:space="preserve">antagonistų. Remisijos palaikymo ir atsako dažnis pateikti </w:t>
      </w:r>
      <w:r w:rsidR="00406734">
        <w:t>15</w:t>
      </w:r>
      <w:r w:rsidRPr="00E53B2E">
        <w:t> lentelėje. Klinikinės remisijos rezultatai išliko santykinai pastovūs, nepriklausomai nuo to, ar anksčiau vartota TNF </w:t>
      </w:r>
      <w:r w:rsidR="00507936">
        <w:t xml:space="preserve">- </w:t>
      </w:r>
      <w:r w:rsidRPr="00E53B2E">
        <w:t>antagonistų.</w:t>
      </w:r>
    </w:p>
    <w:p w14:paraId="1FC9220B" w14:textId="77777777" w:rsidR="00D23702" w:rsidRPr="00E53B2E" w:rsidRDefault="00D23702" w:rsidP="00387D0C">
      <w:pPr>
        <w:pStyle w:val="BodyText"/>
        <w:widowControl/>
        <w:kinsoku w:val="0"/>
        <w:overflowPunct w:val="0"/>
        <w:ind w:left="0"/>
      </w:pPr>
    </w:p>
    <w:p w14:paraId="022BBF17" w14:textId="77777777" w:rsidR="00D23702" w:rsidRPr="00E53B2E" w:rsidRDefault="00D23702" w:rsidP="00387D0C">
      <w:pPr>
        <w:pStyle w:val="BodyText"/>
        <w:widowControl/>
        <w:kinsoku w:val="0"/>
        <w:overflowPunct w:val="0"/>
        <w:ind w:left="0"/>
      </w:pPr>
      <w:r w:rsidRPr="00E53B2E">
        <w:t>56-ąją savaitę su liga susijusių hospitalizacijų ir chirurginių intervencijų skaičius statistiškai reikšmingai mažesnis buvo adalimumabo grupėje, palyginti su placebo grupe.</w:t>
      </w:r>
    </w:p>
    <w:p w14:paraId="634E8695" w14:textId="77777777" w:rsidR="00D23702" w:rsidRPr="00E53B2E" w:rsidRDefault="00D23702" w:rsidP="00387D0C"/>
    <w:p w14:paraId="568DE8EF" w14:textId="77777777" w:rsidR="009473C0" w:rsidRPr="00934142" w:rsidRDefault="00406734" w:rsidP="00934142">
      <w:pPr>
        <w:rPr>
          <w:b/>
        </w:rPr>
      </w:pPr>
      <w:r>
        <w:rPr>
          <w:b/>
        </w:rPr>
        <w:t>15</w:t>
      </w:r>
      <w:r w:rsidR="00A93095" w:rsidRPr="00934142">
        <w:rPr>
          <w:b/>
        </w:rPr>
        <w:t> lentelė</w:t>
      </w:r>
      <w:r w:rsidR="003959F9" w:rsidRPr="00934142">
        <w:rPr>
          <w:b/>
        </w:rPr>
        <w:t xml:space="preserve">. </w:t>
      </w:r>
      <w:r w:rsidR="009473C0" w:rsidRPr="00934142">
        <w:rPr>
          <w:b/>
        </w:rPr>
        <w:t>Klinikinės remisijos ir atsako palaikymas (pacientų dalis procentais)</w:t>
      </w:r>
    </w:p>
    <w:p w14:paraId="1D2DEB66" w14:textId="77777777" w:rsidR="009473C0" w:rsidRPr="00E53B2E"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093"/>
        <w:gridCol w:w="2124"/>
        <w:gridCol w:w="2124"/>
      </w:tblGrid>
      <w:tr w:rsidR="009473C0" w:rsidRPr="00E53B2E" w14:paraId="0AA705D0" w14:textId="77777777" w:rsidTr="00151148">
        <w:trPr>
          <w:tblHeader/>
        </w:trPr>
        <w:tc>
          <w:tcPr>
            <w:tcW w:w="2808" w:type="dxa"/>
            <w:tcBorders>
              <w:top w:val="single" w:sz="4" w:space="0" w:color="auto"/>
              <w:left w:val="single" w:sz="4" w:space="0" w:color="auto"/>
              <w:bottom w:val="single" w:sz="4" w:space="0" w:color="auto"/>
              <w:right w:val="single" w:sz="4" w:space="0" w:color="auto"/>
            </w:tcBorders>
          </w:tcPr>
          <w:p w14:paraId="05AC61FA" w14:textId="77777777" w:rsidR="009473C0" w:rsidRPr="00E53B2E"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13776F5" w14:textId="77777777" w:rsidR="009473C0" w:rsidRPr="00E53B2E" w:rsidRDefault="009473C0" w:rsidP="005A68B9">
            <w:pPr>
              <w:keepNext/>
              <w:jc w:val="center"/>
              <w:rPr>
                <w:b/>
              </w:rPr>
            </w:pPr>
            <w:r w:rsidRPr="00E53B2E">
              <w:rPr>
                <w:b/>
              </w:rPr>
              <w:t>Placebas</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7DB6542" w14:textId="77777777" w:rsidR="009473C0" w:rsidRPr="00E53B2E" w:rsidRDefault="009473C0" w:rsidP="005A68B9">
            <w:pPr>
              <w:keepNext/>
              <w:jc w:val="center"/>
              <w:rPr>
                <w:b/>
              </w:rPr>
            </w:pPr>
            <w:r w:rsidRPr="00E53B2E">
              <w:rPr>
                <w:b/>
              </w:rPr>
              <w:t>40 mg adalimumabo</w:t>
            </w:r>
          </w:p>
          <w:p w14:paraId="06C836B3" w14:textId="77777777" w:rsidR="009473C0" w:rsidRPr="00E53B2E" w:rsidRDefault="009473C0" w:rsidP="005A68B9">
            <w:pPr>
              <w:keepNext/>
              <w:jc w:val="center"/>
              <w:rPr>
                <w:b/>
              </w:rPr>
            </w:pPr>
            <w:r w:rsidRPr="00E53B2E">
              <w:rPr>
                <w:b/>
              </w:rPr>
              <w:t>kas antrą savaitę</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9E71A76" w14:textId="77777777" w:rsidR="009473C0" w:rsidRPr="00E53B2E" w:rsidRDefault="009473C0" w:rsidP="005A68B9">
            <w:pPr>
              <w:keepNext/>
              <w:jc w:val="center"/>
              <w:rPr>
                <w:b/>
              </w:rPr>
            </w:pPr>
            <w:r w:rsidRPr="00E53B2E">
              <w:rPr>
                <w:b/>
              </w:rPr>
              <w:t>40 mg adalimumabo</w:t>
            </w:r>
          </w:p>
          <w:p w14:paraId="41EF0BDD" w14:textId="77777777" w:rsidR="009473C0" w:rsidRPr="00E53B2E" w:rsidRDefault="009473C0" w:rsidP="005A68B9">
            <w:pPr>
              <w:keepNext/>
              <w:jc w:val="center"/>
              <w:rPr>
                <w:b/>
              </w:rPr>
            </w:pPr>
            <w:r w:rsidRPr="00E53B2E">
              <w:rPr>
                <w:b/>
              </w:rPr>
              <w:t>kiekvieną savaitę</w:t>
            </w:r>
          </w:p>
        </w:tc>
      </w:tr>
      <w:tr w:rsidR="009473C0" w:rsidRPr="00E53B2E" w14:paraId="5D75774A"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4496BEF3" w14:textId="77777777" w:rsidR="009473C0" w:rsidRPr="00E53B2E" w:rsidRDefault="009473C0" w:rsidP="005A68B9">
            <w:pPr>
              <w:keepNext/>
              <w:rPr>
                <w:b/>
              </w:rPr>
            </w:pPr>
            <w:r w:rsidRPr="00E53B2E">
              <w:rPr>
                <w:b/>
              </w:rPr>
              <w:t>26-oji savaitė</w:t>
            </w:r>
          </w:p>
        </w:tc>
        <w:tc>
          <w:tcPr>
            <w:tcW w:w="2165" w:type="dxa"/>
            <w:tcBorders>
              <w:top w:val="single" w:sz="4" w:space="0" w:color="auto"/>
              <w:left w:val="single" w:sz="4" w:space="0" w:color="auto"/>
              <w:bottom w:val="single" w:sz="4" w:space="0" w:color="auto"/>
              <w:right w:val="single" w:sz="4" w:space="0" w:color="auto"/>
            </w:tcBorders>
            <w:hideMark/>
          </w:tcPr>
          <w:p w14:paraId="66284791" w14:textId="77777777" w:rsidR="009473C0" w:rsidRPr="00E53B2E" w:rsidRDefault="009473C0" w:rsidP="005A68B9">
            <w:pPr>
              <w:keepNext/>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324E76F8" w14:textId="77777777" w:rsidR="009473C0" w:rsidRPr="00E53B2E" w:rsidRDefault="009473C0" w:rsidP="005A68B9">
            <w:pPr>
              <w:keepNext/>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0736D426" w14:textId="77777777" w:rsidR="009473C0" w:rsidRPr="00E53B2E" w:rsidRDefault="009473C0" w:rsidP="005A68B9">
            <w:pPr>
              <w:keepNext/>
              <w:jc w:val="center"/>
              <w:rPr>
                <w:b/>
              </w:rPr>
            </w:pPr>
            <w:r w:rsidRPr="00E53B2E">
              <w:rPr>
                <w:b/>
              </w:rPr>
              <w:t>N = 157</w:t>
            </w:r>
          </w:p>
        </w:tc>
      </w:tr>
      <w:tr w:rsidR="009473C0" w:rsidRPr="00E53B2E" w14:paraId="56022C50"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7E6E48A4" w14:textId="77777777" w:rsidR="009473C0" w:rsidRPr="00E53B2E" w:rsidRDefault="009473C0" w:rsidP="005A68B9">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67E5B7F5" w14:textId="77777777" w:rsidR="009473C0" w:rsidRPr="00E53B2E" w:rsidRDefault="009473C0" w:rsidP="005A68B9">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72CF1FEC" w14:textId="77777777" w:rsidR="009473C0" w:rsidRPr="00E53B2E" w:rsidRDefault="009473C0" w:rsidP="005A68B9">
            <w:pPr>
              <w:jc w:val="center"/>
            </w:pPr>
            <w:r w:rsidRPr="00E53B2E">
              <w:t>40 %*</w:t>
            </w:r>
          </w:p>
        </w:tc>
        <w:tc>
          <w:tcPr>
            <w:tcW w:w="2165" w:type="dxa"/>
            <w:tcBorders>
              <w:top w:val="single" w:sz="4" w:space="0" w:color="auto"/>
              <w:left w:val="single" w:sz="4" w:space="0" w:color="auto"/>
              <w:bottom w:val="single" w:sz="4" w:space="0" w:color="auto"/>
              <w:right w:val="single" w:sz="4" w:space="0" w:color="auto"/>
            </w:tcBorders>
            <w:hideMark/>
          </w:tcPr>
          <w:p w14:paraId="0F088C7C" w14:textId="77777777" w:rsidR="009473C0" w:rsidRPr="00E53B2E" w:rsidRDefault="009473C0" w:rsidP="005A68B9">
            <w:pPr>
              <w:jc w:val="center"/>
            </w:pPr>
            <w:r w:rsidRPr="00E53B2E">
              <w:t>47 %*</w:t>
            </w:r>
          </w:p>
        </w:tc>
      </w:tr>
      <w:tr w:rsidR="009473C0" w:rsidRPr="00E53B2E" w14:paraId="52C95B54"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2C6AECE7" w14:textId="77777777" w:rsidR="009473C0" w:rsidRPr="00E53B2E" w:rsidRDefault="009473C0" w:rsidP="005A68B9">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0F2CB7" w14:textId="77777777" w:rsidR="009473C0" w:rsidRPr="00E53B2E" w:rsidRDefault="009473C0" w:rsidP="005A68B9">
            <w:pPr>
              <w:jc w:val="center"/>
            </w:pPr>
            <w:r w:rsidRPr="00E53B2E">
              <w:t>27 %</w:t>
            </w:r>
          </w:p>
        </w:tc>
        <w:tc>
          <w:tcPr>
            <w:tcW w:w="2165" w:type="dxa"/>
            <w:tcBorders>
              <w:top w:val="single" w:sz="4" w:space="0" w:color="auto"/>
              <w:left w:val="single" w:sz="4" w:space="0" w:color="auto"/>
              <w:bottom w:val="single" w:sz="4" w:space="0" w:color="auto"/>
              <w:right w:val="single" w:sz="4" w:space="0" w:color="auto"/>
            </w:tcBorders>
            <w:hideMark/>
          </w:tcPr>
          <w:p w14:paraId="6A33374E" w14:textId="77777777" w:rsidR="009473C0" w:rsidRPr="00E53B2E" w:rsidRDefault="009473C0" w:rsidP="005A68B9">
            <w:pPr>
              <w:jc w:val="center"/>
            </w:pPr>
            <w:r w:rsidRPr="00E53B2E">
              <w:t>52 %*</w:t>
            </w:r>
          </w:p>
        </w:tc>
        <w:tc>
          <w:tcPr>
            <w:tcW w:w="2165" w:type="dxa"/>
            <w:tcBorders>
              <w:top w:val="single" w:sz="4" w:space="0" w:color="auto"/>
              <w:left w:val="single" w:sz="4" w:space="0" w:color="auto"/>
              <w:bottom w:val="single" w:sz="4" w:space="0" w:color="auto"/>
              <w:right w:val="single" w:sz="4" w:space="0" w:color="auto"/>
            </w:tcBorders>
            <w:hideMark/>
          </w:tcPr>
          <w:p w14:paraId="49DD8879" w14:textId="77777777" w:rsidR="009473C0" w:rsidRPr="00E53B2E" w:rsidRDefault="009473C0" w:rsidP="005A68B9">
            <w:pPr>
              <w:jc w:val="center"/>
            </w:pPr>
            <w:r w:rsidRPr="00E53B2E">
              <w:t>52 %*</w:t>
            </w:r>
          </w:p>
        </w:tc>
      </w:tr>
      <w:tr w:rsidR="009473C0" w:rsidRPr="00E53B2E" w14:paraId="129BA070"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11C18966" w14:textId="77777777" w:rsidR="009473C0" w:rsidRPr="00E53B2E" w:rsidRDefault="009473C0" w:rsidP="005A68B9">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48C0C667" w14:textId="77777777" w:rsidR="009473C0" w:rsidRPr="00E53B2E" w:rsidRDefault="009473C0" w:rsidP="005A68B9">
            <w:pPr>
              <w:jc w:val="center"/>
            </w:pPr>
            <w:r w:rsidRPr="00E53B2E">
              <w:t>3 % (2/66)</w:t>
            </w:r>
          </w:p>
        </w:tc>
        <w:tc>
          <w:tcPr>
            <w:tcW w:w="2165" w:type="dxa"/>
            <w:tcBorders>
              <w:top w:val="single" w:sz="4" w:space="0" w:color="auto"/>
              <w:left w:val="single" w:sz="4" w:space="0" w:color="auto"/>
              <w:bottom w:val="single" w:sz="4" w:space="0" w:color="auto"/>
              <w:right w:val="single" w:sz="4" w:space="0" w:color="auto"/>
            </w:tcBorders>
            <w:hideMark/>
          </w:tcPr>
          <w:p w14:paraId="268827AC" w14:textId="77777777" w:rsidR="009473C0" w:rsidRPr="00E53B2E" w:rsidRDefault="009473C0" w:rsidP="005A68B9">
            <w:pPr>
              <w:jc w:val="center"/>
            </w:pPr>
            <w:r w:rsidRPr="00E53B2E">
              <w:t>19 % (11/58)**</w:t>
            </w:r>
          </w:p>
        </w:tc>
        <w:tc>
          <w:tcPr>
            <w:tcW w:w="2165" w:type="dxa"/>
            <w:tcBorders>
              <w:top w:val="single" w:sz="4" w:space="0" w:color="auto"/>
              <w:left w:val="single" w:sz="4" w:space="0" w:color="auto"/>
              <w:bottom w:val="single" w:sz="4" w:space="0" w:color="auto"/>
              <w:right w:val="single" w:sz="4" w:space="0" w:color="auto"/>
            </w:tcBorders>
            <w:hideMark/>
          </w:tcPr>
          <w:p w14:paraId="5066CB8C" w14:textId="77777777" w:rsidR="009473C0" w:rsidRPr="00E53B2E" w:rsidRDefault="009473C0" w:rsidP="005A68B9">
            <w:pPr>
              <w:jc w:val="center"/>
            </w:pPr>
            <w:r w:rsidRPr="00E53B2E">
              <w:t>15 % (11/74)**</w:t>
            </w:r>
          </w:p>
        </w:tc>
      </w:tr>
      <w:tr w:rsidR="009473C0" w:rsidRPr="00E53B2E" w14:paraId="30B3FDB5"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7766B5B6" w14:textId="77777777" w:rsidR="009473C0" w:rsidRPr="00E53B2E" w:rsidRDefault="009473C0" w:rsidP="005A68B9">
            <w:pPr>
              <w:rPr>
                <w:b/>
              </w:rPr>
            </w:pPr>
            <w:r w:rsidRPr="00E53B2E">
              <w:rPr>
                <w:b/>
              </w:rPr>
              <w:t>56-oji savaitė</w:t>
            </w:r>
          </w:p>
        </w:tc>
        <w:tc>
          <w:tcPr>
            <w:tcW w:w="2165" w:type="dxa"/>
            <w:tcBorders>
              <w:top w:val="single" w:sz="4" w:space="0" w:color="auto"/>
              <w:left w:val="single" w:sz="4" w:space="0" w:color="auto"/>
              <w:bottom w:val="single" w:sz="4" w:space="0" w:color="auto"/>
              <w:right w:val="single" w:sz="4" w:space="0" w:color="auto"/>
            </w:tcBorders>
            <w:hideMark/>
          </w:tcPr>
          <w:p w14:paraId="3A55FCD5" w14:textId="77777777" w:rsidR="009473C0" w:rsidRPr="00E53B2E" w:rsidRDefault="009473C0" w:rsidP="005A68B9">
            <w:pPr>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0FD138A5" w14:textId="77777777" w:rsidR="009473C0" w:rsidRPr="00E53B2E" w:rsidRDefault="009473C0" w:rsidP="005A68B9">
            <w:pPr>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6876CD6F" w14:textId="77777777" w:rsidR="009473C0" w:rsidRPr="00E53B2E" w:rsidRDefault="009473C0" w:rsidP="005A68B9">
            <w:pPr>
              <w:jc w:val="center"/>
              <w:rPr>
                <w:b/>
              </w:rPr>
            </w:pPr>
            <w:r w:rsidRPr="00E53B2E">
              <w:rPr>
                <w:b/>
              </w:rPr>
              <w:t>N = 157</w:t>
            </w:r>
          </w:p>
        </w:tc>
      </w:tr>
      <w:tr w:rsidR="009473C0" w:rsidRPr="00E53B2E" w14:paraId="26169039"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0418CF31" w14:textId="77777777" w:rsidR="009473C0" w:rsidRPr="00E53B2E" w:rsidRDefault="009473C0" w:rsidP="005A68B9">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46D13463" w14:textId="77777777" w:rsidR="009473C0" w:rsidRPr="00E53B2E" w:rsidRDefault="009473C0" w:rsidP="005A68B9">
            <w:pPr>
              <w:jc w:val="center"/>
            </w:pPr>
            <w:r w:rsidRPr="00E53B2E">
              <w:t>12 %</w:t>
            </w:r>
          </w:p>
        </w:tc>
        <w:tc>
          <w:tcPr>
            <w:tcW w:w="2165" w:type="dxa"/>
            <w:tcBorders>
              <w:top w:val="single" w:sz="4" w:space="0" w:color="auto"/>
              <w:left w:val="single" w:sz="4" w:space="0" w:color="auto"/>
              <w:bottom w:val="single" w:sz="4" w:space="0" w:color="auto"/>
              <w:right w:val="single" w:sz="4" w:space="0" w:color="auto"/>
            </w:tcBorders>
            <w:hideMark/>
          </w:tcPr>
          <w:p w14:paraId="62D38C89" w14:textId="77777777" w:rsidR="009473C0" w:rsidRPr="00E53B2E" w:rsidRDefault="009473C0" w:rsidP="005A68B9">
            <w:pPr>
              <w:jc w:val="center"/>
            </w:pPr>
            <w:r w:rsidRPr="00E53B2E">
              <w:t>36 %*</w:t>
            </w:r>
          </w:p>
        </w:tc>
        <w:tc>
          <w:tcPr>
            <w:tcW w:w="2165" w:type="dxa"/>
            <w:tcBorders>
              <w:top w:val="single" w:sz="4" w:space="0" w:color="auto"/>
              <w:left w:val="single" w:sz="4" w:space="0" w:color="auto"/>
              <w:bottom w:val="single" w:sz="4" w:space="0" w:color="auto"/>
              <w:right w:val="single" w:sz="4" w:space="0" w:color="auto"/>
            </w:tcBorders>
            <w:hideMark/>
          </w:tcPr>
          <w:p w14:paraId="68C3440D" w14:textId="77777777" w:rsidR="009473C0" w:rsidRPr="00E53B2E" w:rsidRDefault="009473C0" w:rsidP="005A68B9">
            <w:pPr>
              <w:jc w:val="center"/>
            </w:pPr>
            <w:r w:rsidRPr="00E53B2E">
              <w:t>41 %*</w:t>
            </w:r>
          </w:p>
        </w:tc>
      </w:tr>
      <w:tr w:rsidR="009473C0" w:rsidRPr="00E53B2E" w14:paraId="33F759C4"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4AA7AAF4" w14:textId="77777777" w:rsidR="009473C0" w:rsidRPr="00E53B2E" w:rsidRDefault="009473C0" w:rsidP="005A68B9">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D564116" w14:textId="77777777" w:rsidR="009473C0" w:rsidRPr="00E53B2E" w:rsidRDefault="009473C0" w:rsidP="005A68B9">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110BB8CB" w14:textId="77777777" w:rsidR="009473C0" w:rsidRPr="00E53B2E" w:rsidRDefault="009473C0" w:rsidP="005A68B9">
            <w:pPr>
              <w:jc w:val="center"/>
            </w:pPr>
            <w:r w:rsidRPr="00E53B2E">
              <w:t>41 %*</w:t>
            </w:r>
          </w:p>
        </w:tc>
        <w:tc>
          <w:tcPr>
            <w:tcW w:w="2165" w:type="dxa"/>
            <w:tcBorders>
              <w:top w:val="single" w:sz="4" w:space="0" w:color="auto"/>
              <w:left w:val="single" w:sz="4" w:space="0" w:color="auto"/>
              <w:bottom w:val="single" w:sz="4" w:space="0" w:color="auto"/>
              <w:right w:val="single" w:sz="4" w:space="0" w:color="auto"/>
            </w:tcBorders>
            <w:hideMark/>
          </w:tcPr>
          <w:p w14:paraId="09BD0862" w14:textId="77777777" w:rsidR="009473C0" w:rsidRPr="00E53B2E" w:rsidRDefault="009473C0" w:rsidP="005A68B9">
            <w:pPr>
              <w:jc w:val="center"/>
            </w:pPr>
            <w:r w:rsidRPr="00E53B2E">
              <w:t>48 %*</w:t>
            </w:r>
          </w:p>
        </w:tc>
      </w:tr>
      <w:tr w:rsidR="009473C0" w:rsidRPr="00E53B2E" w14:paraId="1E52602F" w14:textId="77777777" w:rsidTr="004E2D4F">
        <w:tc>
          <w:tcPr>
            <w:tcW w:w="2808" w:type="dxa"/>
            <w:tcBorders>
              <w:top w:val="single" w:sz="4" w:space="0" w:color="auto"/>
              <w:left w:val="single" w:sz="4" w:space="0" w:color="auto"/>
              <w:bottom w:val="single" w:sz="4" w:space="0" w:color="auto"/>
              <w:right w:val="single" w:sz="4" w:space="0" w:color="auto"/>
            </w:tcBorders>
            <w:hideMark/>
          </w:tcPr>
          <w:p w14:paraId="333B7697" w14:textId="77777777" w:rsidR="009473C0" w:rsidRPr="00E53B2E" w:rsidRDefault="009473C0" w:rsidP="005A68B9">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0B415627" w14:textId="77777777" w:rsidR="009473C0" w:rsidRPr="00E53B2E" w:rsidRDefault="009473C0" w:rsidP="005A68B9">
            <w:pPr>
              <w:jc w:val="center"/>
            </w:pPr>
            <w:r w:rsidRPr="00E53B2E">
              <w:t>5 % (3/66)</w:t>
            </w:r>
          </w:p>
        </w:tc>
        <w:tc>
          <w:tcPr>
            <w:tcW w:w="2165" w:type="dxa"/>
            <w:tcBorders>
              <w:top w:val="single" w:sz="4" w:space="0" w:color="auto"/>
              <w:left w:val="single" w:sz="4" w:space="0" w:color="auto"/>
              <w:bottom w:val="single" w:sz="4" w:space="0" w:color="auto"/>
              <w:right w:val="single" w:sz="4" w:space="0" w:color="auto"/>
            </w:tcBorders>
            <w:hideMark/>
          </w:tcPr>
          <w:p w14:paraId="6492BABB" w14:textId="77777777" w:rsidR="009473C0" w:rsidRPr="00E53B2E" w:rsidRDefault="009473C0" w:rsidP="005A68B9">
            <w:pPr>
              <w:jc w:val="center"/>
            </w:pPr>
            <w:r w:rsidRPr="00E53B2E">
              <w:t>29 % (17/58)*</w:t>
            </w:r>
          </w:p>
        </w:tc>
        <w:tc>
          <w:tcPr>
            <w:tcW w:w="2165" w:type="dxa"/>
            <w:tcBorders>
              <w:top w:val="single" w:sz="4" w:space="0" w:color="auto"/>
              <w:left w:val="single" w:sz="4" w:space="0" w:color="auto"/>
              <w:bottom w:val="single" w:sz="4" w:space="0" w:color="auto"/>
              <w:right w:val="single" w:sz="4" w:space="0" w:color="auto"/>
            </w:tcBorders>
            <w:hideMark/>
          </w:tcPr>
          <w:p w14:paraId="6C128A59" w14:textId="77777777" w:rsidR="009473C0" w:rsidRPr="00E53B2E" w:rsidRDefault="009473C0" w:rsidP="005A68B9">
            <w:pPr>
              <w:jc w:val="center"/>
            </w:pPr>
            <w:r w:rsidRPr="00E53B2E">
              <w:t>20 % (15/74)**</w:t>
            </w:r>
          </w:p>
        </w:tc>
      </w:tr>
      <w:tr w:rsidR="002D0A94" w:rsidRPr="00E53B2E" w14:paraId="5A2F0B07" w14:textId="77777777" w:rsidTr="004E2D4F">
        <w:tc>
          <w:tcPr>
            <w:tcW w:w="9303" w:type="dxa"/>
            <w:gridSpan w:val="4"/>
            <w:tcBorders>
              <w:top w:val="single" w:sz="4" w:space="0" w:color="auto"/>
              <w:left w:val="nil"/>
              <w:bottom w:val="nil"/>
              <w:right w:val="nil"/>
            </w:tcBorders>
          </w:tcPr>
          <w:p w14:paraId="5940BB9F" w14:textId="77777777" w:rsidR="002D0A94" w:rsidRPr="0032153A" w:rsidRDefault="002D0A94" w:rsidP="002D0A94">
            <w:pPr>
              <w:ind w:left="270" w:hanging="270"/>
              <w:rPr>
                <w:sz w:val="20"/>
              </w:rPr>
            </w:pPr>
            <w:r w:rsidRPr="0032153A">
              <w:rPr>
                <w:sz w:val="20"/>
              </w:rPr>
              <w:t>*</w:t>
            </w:r>
            <w:r w:rsidRPr="0032153A">
              <w:rPr>
                <w:sz w:val="20"/>
              </w:rPr>
              <w:tab/>
              <w:t>p &lt;</w:t>
            </w:r>
            <w:r w:rsidR="003959F9" w:rsidRPr="0032153A">
              <w:rPr>
                <w:sz w:val="20"/>
              </w:rPr>
              <w:t> </w:t>
            </w:r>
            <w:r w:rsidRPr="0032153A">
              <w:rPr>
                <w:sz w:val="20"/>
              </w:rPr>
              <w:t xml:space="preserve">0,001; </w:t>
            </w:r>
            <w:r w:rsidR="00716872" w:rsidRPr="0032153A">
              <w:rPr>
                <w:sz w:val="20"/>
              </w:rPr>
              <w:t xml:space="preserve">lyginant </w:t>
            </w:r>
            <w:r w:rsidRPr="0032153A">
              <w:rPr>
                <w:sz w:val="20"/>
              </w:rPr>
              <w:t>adalimumab</w:t>
            </w:r>
            <w:r w:rsidR="00716872" w:rsidRPr="0032153A">
              <w:rPr>
                <w:sz w:val="20"/>
              </w:rPr>
              <w:t>o grupės duomenis</w:t>
            </w:r>
            <w:r w:rsidRPr="0032153A">
              <w:rPr>
                <w:sz w:val="20"/>
              </w:rPr>
              <w:t xml:space="preserve"> su placeb</w:t>
            </w:r>
            <w:r w:rsidR="00716872" w:rsidRPr="0032153A">
              <w:rPr>
                <w:sz w:val="20"/>
              </w:rPr>
              <w:t>o</w:t>
            </w:r>
            <w:r w:rsidRPr="0032153A">
              <w:rPr>
                <w:sz w:val="20"/>
              </w:rPr>
              <w:t xml:space="preserve"> </w:t>
            </w:r>
            <w:r w:rsidR="00716872" w:rsidRPr="0032153A">
              <w:rPr>
                <w:sz w:val="20"/>
              </w:rPr>
              <w:t>grupės duomenimis</w:t>
            </w:r>
            <w:r w:rsidRPr="0032153A">
              <w:rPr>
                <w:sz w:val="20"/>
              </w:rPr>
              <w:t xml:space="preserve"> </w:t>
            </w:r>
          </w:p>
          <w:p w14:paraId="236AA6B8" w14:textId="77777777" w:rsidR="002D0A94" w:rsidRPr="0032153A" w:rsidRDefault="002D0A94" w:rsidP="002D0A94">
            <w:pPr>
              <w:ind w:left="270" w:hanging="270"/>
              <w:rPr>
                <w:sz w:val="20"/>
              </w:rPr>
            </w:pPr>
            <w:r w:rsidRPr="0032153A">
              <w:rPr>
                <w:sz w:val="20"/>
              </w:rPr>
              <w:t>**</w:t>
            </w:r>
            <w:r w:rsidRPr="0032153A">
              <w:rPr>
                <w:sz w:val="20"/>
              </w:rPr>
              <w:tab/>
              <w:t>p &lt;</w:t>
            </w:r>
            <w:r w:rsidR="003959F9" w:rsidRPr="0032153A">
              <w:rPr>
                <w:sz w:val="20"/>
              </w:rPr>
              <w:t> </w:t>
            </w:r>
            <w:r w:rsidRPr="0032153A">
              <w:rPr>
                <w:sz w:val="20"/>
              </w:rPr>
              <w:t xml:space="preserve">0,02; </w:t>
            </w:r>
            <w:r w:rsidR="00716872" w:rsidRPr="0032153A">
              <w:rPr>
                <w:sz w:val="20"/>
              </w:rPr>
              <w:t>lyginant adalimumabo grupės duomenis su placebo grupės duomenimis</w:t>
            </w:r>
          </w:p>
          <w:p w14:paraId="4D8AA028" w14:textId="77777777" w:rsidR="002D0A94" w:rsidRPr="0032153A" w:rsidRDefault="002D0A94" w:rsidP="002D0A94">
            <w:pPr>
              <w:ind w:left="270" w:hanging="270"/>
              <w:rPr>
                <w:sz w:val="20"/>
              </w:rPr>
            </w:pPr>
            <w:r w:rsidRPr="0032153A">
              <w:rPr>
                <w:sz w:val="20"/>
                <w:vertAlign w:val="superscript"/>
              </w:rPr>
              <w:t>a</w:t>
            </w:r>
            <w:r w:rsidRPr="0032153A">
              <w:rPr>
                <w:sz w:val="20"/>
              </w:rPr>
              <w:tab/>
            </w:r>
            <w:r w:rsidR="00716872" w:rsidRPr="0032153A">
              <w:rPr>
                <w:sz w:val="20"/>
              </w:rPr>
              <w:t>V</w:t>
            </w:r>
            <w:r w:rsidRPr="0032153A">
              <w:rPr>
                <w:sz w:val="20"/>
              </w:rPr>
              <w:t>artoj</w:t>
            </w:r>
            <w:r w:rsidR="00716872" w:rsidRPr="0032153A">
              <w:rPr>
                <w:sz w:val="20"/>
              </w:rPr>
              <w:t>ę</w:t>
            </w:r>
            <w:r w:rsidRPr="0032153A">
              <w:rPr>
                <w:sz w:val="20"/>
              </w:rPr>
              <w:t xml:space="preserve"> kortikosteroidus </w:t>
            </w:r>
            <w:r w:rsidR="00716872" w:rsidRPr="0032153A">
              <w:rPr>
                <w:sz w:val="20"/>
              </w:rPr>
              <w:t>tyrimo pradžioje</w:t>
            </w:r>
          </w:p>
        </w:tc>
      </w:tr>
    </w:tbl>
    <w:p w14:paraId="59C6E5FB" w14:textId="77777777" w:rsidR="00A93095" w:rsidRPr="00E53B2E" w:rsidRDefault="00A93095" w:rsidP="00387D0C"/>
    <w:p w14:paraId="3E71B13D" w14:textId="77777777" w:rsidR="00535983" w:rsidRPr="00E53B2E" w:rsidRDefault="00535983" w:rsidP="00387D0C">
      <w:pPr>
        <w:pStyle w:val="BodyText"/>
        <w:widowControl/>
        <w:kinsoku w:val="0"/>
        <w:overflowPunct w:val="0"/>
        <w:ind w:left="0"/>
      </w:pPr>
      <w:r w:rsidRPr="00E53B2E">
        <w:t>Iš pacientų, kuriems nenustatyta atsako 4-ąją savaitę, 43 % palaikomajam gydymui adalimumabą vartojančių pacientų atsakas pasireiškė iki 12-osios savaitės, palyginti su 30 % palaikomajam gydymui placebą vartojusių pacientų. Šie rezultatai rodo, kad kai kuriems pacientams, kuriems atsako nenustatyta iki 4-osios savaitės, gali būti naudinga tęsti palaikomąjį gydymą iki 12-osios savaitės. Gydymą tęsiant ilgiau kaip 12 savaičių, atsako dažnis reikšmingai didesnis nebuvo (žr. 4.2 skyrių).</w:t>
      </w:r>
    </w:p>
    <w:p w14:paraId="2AA94FF2" w14:textId="77777777" w:rsidR="00535983" w:rsidRPr="00E53B2E" w:rsidRDefault="00535983" w:rsidP="00387D0C">
      <w:pPr>
        <w:pStyle w:val="BodyText"/>
        <w:widowControl/>
        <w:kinsoku w:val="0"/>
        <w:overflowPunct w:val="0"/>
        <w:ind w:left="0"/>
      </w:pPr>
    </w:p>
    <w:p w14:paraId="3C6CC823" w14:textId="77777777" w:rsidR="00535983" w:rsidRPr="00E53B2E" w:rsidRDefault="00535983" w:rsidP="00387D0C">
      <w:pPr>
        <w:pStyle w:val="BodyText"/>
        <w:widowControl/>
        <w:kinsoku w:val="0"/>
        <w:overflowPunct w:val="0"/>
        <w:ind w:left="0"/>
      </w:pPr>
      <w:r w:rsidRPr="00E53B2E">
        <w:t xml:space="preserve">117 iš 276 pacientų iš KL I tyrimo ir 272 iš 777 pacientų iš KL II ir III tyrimų </w:t>
      </w:r>
      <w:r w:rsidR="00716872">
        <w:t xml:space="preserve">buvo stebimi </w:t>
      </w:r>
      <w:r w:rsidRPr="00E53B2E">
        <w:t>bent 3 metus atvirojo gydymo adalimumabu metu. Atitinkamai 88 ir 189 pacientams išliko klinikinė remisija. Klinikinis atsakas (KA-100) išliko atitinkamai 102 ir 233 pacientams.</w:t>
      </w:r>
    </w:p>
    <w:p w14:paraId="3446BCA9" w14:textId="77777777" w:rsidR="00535983" w:rsidRPr="00E53B2E" w:rsidRDefault="00535983" w:rsidP="00387D0C">
      <w:pPr>
        <w:pStyle w:val="BodyText"/>
        <w:widowControl/>
        <w:kinsoku w:val="0"/>
        <w:overflowPunct w:val="0"/>
        <w:ind w:left="0"/>
      </w:pPr>
    </w:p>
    <w:p w14:paraId="18C05FFC" w14:textId="77777777" w:rsidR="00535983" w:rsidRPr="00E53B2E" w:rsidRDefault="00535983" w:rsidP="00ED34EF">
      <w:pPr>
        <w:pStyle w:val="BodyText"/>
        <w:keepNext/>
        <w:widowControl/>
        <w:kinsoku w:val="0"/>
        <w:overflowPunct w:val="0"/>
        <w:ind w:left="0"/>
      </w:pPr>
      <w:r w:rsidRPr="00E53B2E">
        <w:rPr>
          <w:i/>
          <w:iCs/>
          <w:u w:val="single"/>
        </w:rPr>
        <w:t>Gyvenimo kokybė</w:t>
      </w:r>
    </w:p>
    <w:p w14:paraId="272F100E" w14:textId="77777777" w:rsidR="00535983" w:rsidRPr="00E53B2E" w:rsidRDefault="00535983" w:rsidP="00ED34EF">
      <w:pPr>
        <w:pStyle w:val="BodyText"/>
        <w:keepNext/>
        <w:widowControl/>
        <w:kinsoku w:val="0"/>
        <w:overflowPunct w:val="0"/>
        <w:ind w:left="0"/>
        <w:rPr>
          <w:i/>
          <w:iCs/>
          <w:szCs w:val="15"/>
        </w:rPr>
      </w:pPr>
    </w:p>
    <w:p w14:paraId="5387A3D4" w14:textId="77777777" w:rsidR="00535983" w:rsidRPr="00E53B2E" w:rsidRDefault="00535983" w:rsidP="00387D0C">
      <w:pPr>
        <w:pStyle w:val="BodyText"/>
        <w:widowControl/>
        <w:kinsoku w:val="0"/>
        <w:overflowPunct w:val="0"/>
        <w:ind w:left="0"/>
      </w:pPr>
      <w:r w:rsidRPr="00E53B2E">
        <w:t xml:space="preserve">KL I ir KL II tyrimų metu 4-ąją savaitę statistiškai reikšmingai pagerėjo </w:t>
      </w:r>
      <w:r w:rsidR="007B41DD">
        <w:t>ligai specifinio</w:t>
      </w:r>
      <w:r w:rsidRPr="00E53B2E">
        <w:t xml:space="preserve"> uždegiminės žarnyno ligos klausimyn</w:t>
      </w:r>
      <w:r w:rsidR="007B41DD">
        <w:t>o</w:t>
      </w:r>
      <w:r w:rsidRPr="00E53B2E">
        <w:t xml:space="preserve"> (angl. </w:t>
      </w:r>
      <w:r w:rsidRPr="00E53B2E">
        <w:rPr>
          <w:i/>
          <w:iCs/>
        </w:rPr>
        <w:t>Inflammatory bowel disease questionnaire</w:t>
      </w:r>
      <w:r w:rsidRPr="00E53B2E">
        <w:t xml:space="preserve">, IBDQ) </w:t>
      </w:r>
      <w:r w:rsidR="007B41DD">
        <w:t>bendrasis balas</w:t>
      </w:r>
      <w:r w:rsidRPr="00E53B2E">
        <w:t xml:space="preserve"> atsitiktinių imčių būdu paskirtų </w:t>
      </w:r>
      <w:r w:rsidR="007B41DD">
        <w:t>gauti</w:t>
      </w:r>
      <w:r w:rsidRPr="00E53B2E">
        <w:t xml:space="preserve"> 80/40 mg ir 160/80 mg adalimumabo </w:t>
      </w:r>
      <w:r w:rsidR="007B41DD">
        <w:t xml:space="preserve">vartojusių pacientų </w:t>
      </w:r>
      <w:r w:rsidRPr="00E53B2E">
        <w:t xml:space="preserve">grupėje, palyginti su placebo grupe, </w:t>
      </w:r>
      <w:r w:rsidR="007B41DD">
        <w:t>taip pat</w:t>
      </w:r>
      <w:r w:rsidRPr="00E53B2E">
        <w:t xml:space="preserve"> toks pagerėjimas nustatytas adalimumabą vartojusių grupėje 26-ąją ir 56-ąją KL III tyrimo savaites, palyginti su placebo grupe.</w:t>
      </w:r>
    </w:p>
    <w:p w14:paraId="15A4E571" w14:textId="77777777" w:rsidR="00535983" w:rsidRPr="00E53B2E" w:rsidRDefault="00535983" w:rsidP="00387D0C">
      <w:pPr>
        <w:pStyle w:val="BodyText"/>
        <w:widowControl/>
        <w:kinsoku w:val="0"/>
        <w:overflowPunct w:val="0"/>
        <w:ind w:left="0"/>
      </w:pPr>
    </w:p>
    <w:p w14:paraId="7202E954" w14:textId="77777777" w:rsidR="00535983" w:rsidRPr="00E53B2E" w:rsidRDefault="0009514E" w:rsidP="00ED34EF">
      <w:pPr>
        <w:pStyle w:val="BodyText"/>
        <w:keepNext/>
        <w:widowControl/>
        <w:kinsoku w:val="0"/>
        <w:overflowPunct w:val="0"/>
        <w:ind w:left="0"/>
      </w:pPr>
      <w:r>
        <w:rPr>
          <w:i/>
          <w:iCs/>
        </w:rPr>
        <w:t>U</w:t>
      </w:r>
      <w:r w:rsidR="00535983" w:rsidRPr="00E53B2E">
        <w:rPr>
          <w:i/>
          <w:iCs/>
        </w:rPr>
        <w:t>veitas</w:t>
      </w:r>
      <w:r>
        <w:rPr>
          <w:i/>
          <w:iCs/>
        </w:rPr>
        <w:t xml:space="preserve"> suaugusiesiems</w:t>
      </w:r>
    </w:p>
    <w:p w14:paraId="74BE2E14" w14:textId="77777777" w:rsidR="00535983" w:rsidRPr="00E53B2E" w:rsidRDefault="00535983" w:rsidP="00ED34EF">
      <w:pPr>
        <w:pStyle w:val="BodyText"/>
        <w:keepNext/>
        <w:widowControl/>
        <w:kinsoku w:val="0"/>
        <w:overflowPunct w:val="0"/>
        <w:ind w:left="0"/>
        <w:rPr>
          <w:i/>
          <w:iCs/>
          <w:szCs w:val="21"/>
        </w:rPr>
      </w:pPr>
    </w:p>
    <w:p w14:paraId="3EFAAB21" w14:textId="77777777" w:rsidR="00535983" w:rsidRPr="00E53B2E" w:rsidRDefault="00535983" w:rsidP="00387D0C">
      <w:pPr>
        <w:pStyle w:val="BodyText"/>
        <w:widowControl/>
        <w:kinsoku w:val="0"/>
        <w:overflowPunct w:val="0"/>
        <w:ind w:left="0"/>
      </w:pPr>
      <w:r w:rsidRPr="00E53B2E">
        <w:t>Adalimumabo saugumas ir veiksmingumas suaugusiems pacientams, sergantiems neinfekciniu viduriniu uveitu, užpakaliniu uveitu ir panuveitu, neįskaitant pacientų, sergančių izoliuotu priekiniu uveitu, vertintas dviejų atsitiktinių imčių, dvigubai koduotų, placebu kontroliuojamų tyrimų (UV I ir II) metu. Pacientams skirtas placebas arba pradinė 80 mg adalimumabo dozė, po kurios vartota 40 mg kas antrą savaitę, tokį gydymą pradedant praėjus vienai savaitei po pradinės dozės. Kartu leista vartoti pastovias vieno nebiologinio imunosupresanto dozes.</w:t>
      </w:r>
    </w:p>
    <w:p w14:paraId="3183E030" w14:textId="77777777" w:rsidR="00535983" w:rsidRPr="00E53B2E" w:rsidRDefault="00535983" w:rsidP="00387D0C">
      <w:pPr>
        <w:pStyle w:val="BodyText"/>
        <w:widowControl/>
        <w:kinsoku w:val="0"/>
        <w:overflowPunct w:val="0"/>
        <w:ind w:left="0"/>
      </w:pPr>
    </w:p>
    <w:p w14:paraId="2B3C6B0E" w14:textId="77777777" w:rsidR="00535983" w:rsidRPr="00E53B2E" w:rsidRDefault="00535983" w:rsidP="00387D0C">
      <w:pPr>
        <w:pStyle w:val="BodyText"/>
        <w:widowControl/>
        <w:kinsoku w:val="0"/>
        <w:overflowPunct w:val="0"/>
        <w:ind w:left="0"/>
      </w:pPr>
      <w:r w:rsidRPr="00E53B2E">
        <w:t>UV I</w:t>
      </w:r>
      <w:r w:rsidR="00683359" w:rsidRPr="00E53B2E">
        <w:t> </w:t>
      </w:r>
      <w:r w:rsidRPr="00E53B2E">
        <w:t>tyrimo metu vertinti 217</w:t>
      </w:r>
      <w:r w:rsidR="00683359" w:rsidRPr="00E53B2E">
        <w:t> </w:t>
      </w:r>
      <w:r w:rsidRPr="00E53B2E">
        <w:t>pacientų, sergančių aktyviu uveitu nepaisant gydymo kortikosteroidais (nuo 10 iki 60 mg per parą prednizono per burną). Visi pacientai tyrimo pradžioje gavo standartinę 2 savaičių 60 mg per parą prednizono dozę, o vėliau dozė mažinta pagal privalomą grafiką, pagal kurį kortikosteroidų vartojimas visai nutrauktas iki 15 savaitės.</w:t>
      </w:r>
    </w:p>
    <w:p w14:paraId="47E3B4DA" w14:textId="77777777" w:rsidR="00535983" w:rsidRPr="00E53B2E" w:rsidRDefault="00535983" w:rsidP="00387D0C">
      <w:pPr>
        <w:pStyle w:val="BodyText"/>
        <w:widowControl/>
        <w:kinsoku w:val="0"/>
        <w:overflowPunct w:val="0"/>
        <w:ind w:left="0"/>
        <w:rPr>
          <w:szCs w:val="21"/>
        </w:rPr>
      </w:pPr>
    </w:p>
    <w:p w14:paraId="059DF4F4" w14:textId="77777777" w:rsidR="00535983" w:rsidRPr="00E53B2E" w:rsidRDefault="00535983" w:rsidP="00387D0C">
      <w:pPr>
        <w:pStyle w:val="BodyText"/>
        <w:widowControl/>
        <w:tabs>
          <w:tab w:val="left" w:pos="90"/>
        </w:tabs>
        <w:kinsoku w:val="0"/>
        <w:overflowPunct w:val="0"/>
        <w:ind w:left="0"/>
      </w:pPr>
      <w:r w:rsidRPr="00E53B2E">
        <w:t>UV II</w:t>
      </w:r>
      <w:r w:rsidR="00683359" w:rsidRPr="00E53B2E">
        <w:t> </w:t>
      </w:r>
      <w:r w:rsidRPr="00E53B2E">
        <w:t xml:space="preserve">tyrimo metu vertinti 226 pacientai, sergantys neaktyviu uveitu, kuriems </w:t>
      </w:r>
      <w:r w:rsidR="000B5998">
        <w:t>tyrimo pradžioje</w:t>
      </w:r>
      <w:r w:rsidRPr="00E53B2E">
        <w:t xml:space="preserve"> nuolat reikėjo vartoti kortikosteroidų (nuo 10 iki 60 mg per parą prednizono per burną) ligai kontroliuoti. Vėliau pacientai pagal privalomą grafiką mažino dozę ir iki 19-osios savaitės kortikosteroidų vartojim</w:t>
      </w:r>
      <w:r w:rsidR="000B5998">
        <w:t>ą</w:t>
      </w:r>
      <w:r w:rsidRPr="00E53B2E">
        <w:t xml:space="preserve"> visai nutraukė.</w:t>
      </w:r>
    </w:p>
    <w:p w14:paraId="17CADB62" w14:textId="77777777" w:rsidR="00535983" w:rsidRPr="00E53B2E" w:rsidRDefault="00535983" w:rsidP="00387D0C">
      <w:pPr>
        <w:pStyle w:val="BodyText"/>
        <w:widowControl/>
        <w:tabs>
          <w:tab w:val="left" w:pos="90"/>
        </w:tabs>
        <w:kinsoku w:val="0"/>
        <w:overflowPunct w:val="0"/>
        <w:ind w:left="0"/>
      </w:pPr>
    </w:p>
    <w:p w14:paraId="5C4EEE8E" w14:textId="77777777" w:rsidR="00535983" w:rsidRPr="00E53B2E" w:rsidRDefault="00535983" w:rsidP="00387D0C">
      <w:pPr>
        <w:pStyle w:val="BodyText"/>
        <w:widowControl/>
        <w:tabs>
          <w:tab w:val="left" w:pos="90"/>
        </w:tabs>
        <w:kinsoku w:val="0"/>
        <w:overflowPunct w:val="0"/>
        <w:ind w:left="0"/>
      </w:pPr>
      <w:r w:rsidRPr="00E53B2E">
        <w:t>P</w:t>
      </w:r>
      <w:r w:rsidR="000B5998">
        <w:t>agrindinė</w:t>
      </w:r>
      <w:r w:rsidRPr="00E53B2E">
        <w:t xml:space="preserve"> vertinamoji abiejų tyrimų baigtis buvo laikas iki gydymo nesėkmės. Gydymo nesėkmė apibrėžta kaip daugiakomponentė pasekmė, susidedanti iš uždegiminių gyslainės ir tinklainės ir (arba) uždegiminių tinklainės kraujagyslių pažeidimų, priekinės kameros (PK) ląstelių laipsnio, stiklakūnio drumsčio (SD) laipsnio ir geriausio koreguoto regos aštrumo (GKRA).</w:t>
      </w:r>
    </w:p>
    <w:p w14:paraId="5B22A104" w14:textId="77777777" w:rsidR="00683359" w:rsidRPr="00E53B2E" w:rsidRDefault="00683359" w:rsidP="00683359">
      <w:pPr>
        <w:pStyle w:val="BodyText"/>
        <w:widowControl/>
        <w:tabs>
          <w:tab w:val="left" w:pos="90"/>
        </w:tabs>
        <w:kinsoku w:val="0"/>
        <w:overflowPunct w:val="0"/>
        <w:ind w:left="0"/>
      </w:pPr>
    </w:p>
    <w:p w14:paraId="5A87F1B7" w14:textId="77777777" w:rsidR="00683359" w:rsidRPr="00E53B2E" w:rsidRDefault="008A0AD0" w:rsidP="008A0AD0">
      <w:pPr>
        <w:pStyle w:val="BodyText"/>
        <w:widowControl/>
        <w:tabs>
          <w:tab w:val="left" w:pos="90"/>
        </w:tabs>
        <w:kinsoku w:val="0"/>
        <w:overflowPunct w:val="0"/>
        <w:ind w:left="0"/>
      </w:pPr>
      <w:r w:rsidRPr="009F64E3">
        <w:t>UV I ir UV II tyrimus baigę pacientai laikyti tinkamais būti įtraukti į nekontroliuojamą ilgalaikį tęstinį tyrimą, kurio pradžioje numatyta trukmė buvo 78 savaitės. Pacientams buvo leista toliau vartoti tiriamąjį vaistinį preparatą po 78-osios savaitės, kol jie galėjo gauti adalimumabo.</w:t>
      </w:r>
    </w:p>
    <w:p w14:paraId="2C50DC76" w14:textId="77777777" w:rsidR="00535983" w:rsidRPr="00E53B2E" w:rsidRDefault="00535983" w:rsidP="00387D0C">
      <w:pPr>
        <w:pStyle w:val="BodyText"/>
        <w:widowControl/>
        <w:tabs>
          <w:tab w:val="left" w:pos="90"/>
        </w:tabs>
        <w:kinsoku w:val="0"/>
        <w:overflowPunct w:val="0"/>
        <w:ind w:left="0"/>
      </w:pPr>
    </w:p>
    <w:p w14:paraId="352672AF" w14:textId="77777777" w:rsidR="00535983" w:rsidRPr="00E53B2E" w:rsidRDefault="00535983" w:rsidP="00B81806">
      <w:pPr>
        <w:pStyle w:val="BodyText"/>
        <w:keepNext/>
        <w:widowControl/>
        <w:tabs>
          <w:tab w:val="left" w:pos="90"/>
        </w:tabs>
        <w:kinsoku w:val="0"/>
        <w:overflowPunct w:val="0"/>
        <w:ind w:left="0"/>
      </w:pPr>
      <w:r w:rsidRPr="00E53B2E">
        <w:rPr>
          <w:i/>
          <w:iCs/>
          <w:u w:val="single"/>
        </w:rPr>
        <w:t>Klinikinis atsakas</w:t>
      </w:r>
    </w:p>
    <w:p w14:paraId="1F0A78EB" w14:textId="77777777" w:rsidR="00535983" w:rsidRPr="00E53B2E" w:rsidRDefault="00535983" w:rsidP="00E00B6B">
      <w:pPr>
        <w:pStyle w:val="BodyText"/>
        <w:keepNext/>
        <w:widowControl/>
        <w:tabs>
          <w:tab w:val="left" w:pos="90"/>
        </w:tabs>
        <w:kinsoku w:val="0"/>
        <w:overflowPunct w:val="0"/>
        <w:ind w:left="0"/>
        <w:rPr>
          <w:i/>
          <w:iCs/>
        </w:rPr>
      </w:pPr>
    </w:p>
    <w:p w14:paraId="6FCDA4F0" w14:textId="77777777" w:rsidR="00535983" w:rsidRPr="00E53B2E" w:rsidRDefault="00535983" w:rsidP="00A13AE4">
      <w:pPr>
        <w:pStyle w:val="BodyText"/>
        <w:widowControl/>
        <w:tabs>
          <w:tab w:val="left" w:pos="90"/>
        </w:tabs>
        <w:kinsoku w:val="0"/>
        <w:overflowPunct w:val="0"/>
        <w:ind w:left="0"/>
      </w:pPr>
      <w:r w:rsidRPr="00E53B2E">
        <w:t xml:space="preserve">Abiejų tyrimų rezultatai parodė statistiškai reikšmingą gydymo nesėkmės rizikos sumažėjimą pacientams, gydomiems adalimumabu, palyginti su pacientais, gaunančiais placebą (žr. </w:t>
      </w:r>
      <w:r w:rsidR="00114132">
        <w:t>16</w:t>
      </w:r>
      <w:r w:rsidRPr="00E53B2E">
        <w:t xml:space="preserve"> lentelę). Abu tyrimai parodė ankstyvą ir </w:t>
      </w:r>
      <w:r w:rsidR="00FB43A4">
        <w:t>ilgalaikį</w:t>
      </w:r>
      <w:r w:rsidRPr="00E53B2E">
        <w:t xml:space="preserve"> adalimumabo poveikį, palyginti su placebu, vertinant gydymo nesėkmės dažnį (žr. </w:t>
      </w:r>
      <w:r w:rsidR="00406734">
        <w:t>1</w:t>
      </w:r>
      <w:r w:rsidRPr="00E53B2E">
        <w:t> pav.).</w:t>
      </w:r>
    </w:p>
    <w:p w14:paraId="3F3D75A9" w14:textId="77777777" w:rsidR="00535983" w:rsidRPr="00E53B2E" w:rsidRDefault="00535983" w:rsidP="00387D0C"/>
    <w:p w14:paraId="33D7B295" w14:textId="77777777" w:rsidR="00535983" w:rsidRPr="00E53B2E" w:rsidRDefault="00406734" w:rsidP="004E2D4F">
      <w:pPr>
        <w:keepNext/>
        <w:keepLines/>
        <w:rPr>
          <w:b/>
        </w:rPr>
      </w:pPr>
      <w:r>
        <w:rPr>
          <w:b/>
        </w:rPr>
        <w:t>16</w:t>
      </w:r>
      <w:r w:rsidR="00535983" w:rsidRPr="00E53B2E">
        <w:rPr>
          <w:b/>
        </w:rPr>
        <w:t> lentelė</w:t>
      </w:r>
      <w:r w:rsidR="00DF5746" w:rsidRPr="00E53B2E">
        <w:rPr>
          <w:b/>
        </w:rPr>
        <w:t xml:space="preserve">. </w:t>
      </w:r>
      <w:r w:rsidR="00535983" w:rsidRPr="00E53B2E">
        <w:rPr>
          <w:b/>
        </w:rPr>
        <w:t>Laikas iki gydymo nesėkmės UV I ir UV II tyrimuose</w:t>
      </w:r>
    </w:p>
    <w:p w14:paraId="74EABDF7" w14:textId="77777777" w:rsidR="00535983" w:rsidRPr="00E53B2E" w:rsidRDefault="00535983" w:rsidP="00387D0C"/>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42"/>
        <w:gridCol w:w="708"/>
        <w:gridCol w:w="1259"/>
        <w:gridCol w:w="1280"/>
        <w:gridCol w:w="1213"/>
        <w:gridCol w:w="1224"/>
        <w:gridCol w:w="1249"/>
      </w:tblGrid>
      <w:tr w:rsidR="00535983" w:rsidRPr="00E53B2E" w14:paraId="6E4F9F2F" w14:textId="77777777" w:rsidTr="002510E7">
        <w:tc>
          <w:tcPr>
            <w:tcW w:w="2178" w:type="dxa"/>
            <w:tcBorders>
              <w:top w:val="single" w:sz="4" w:space="0" w:color="auto"/>
              <w:left w:val="nil"/>
              <w:bottom w:val="single" w:sz="4" w:space="0" w:color="auto"/>
              <w:right w:val="nil"/>
            </w:tcBorders>
            <w:hideMark/>
          </w:tcPr>
          <w:p w14:paraId="6C86A3A4" w14:textId="77777777" w:rsidR="00535983" w:rsidRPr="00E53B2E" w:rsidRDefault="00535983" w:rsidP="00982118">
            <w:pPr>
              <w:rPr>
                <w:b/>
              </w:rPr>
            </w:pPr>
            <w:r w:rsidRPr="00E53B2E">
              <w:rPr>
                <w:b/>
              </w:rPr>
              <w:t>Analizė</w:t>
            </w:r>
          </w:p>
          <w:p w14:paraId="0440AE9D" w14:textId="77777777" w:rsidR="00535983" w:rsidRPr="00E53B2E" w:rsidRDefault="00535983" w:rsidP="00982118">
            <w:pPr>
              <w:rPr>
                <w:b/>
              </w:rPr>
            </w:pPr>
            <w:r w:rsidRPr="00E53B2E">
              <w:rPr>
                <w:b/>
              </w:rPr>
              <w:t>     Gydymas</w:t>
            </w:r>
          </w:p>
        </w:tc>
        <w:tc>
          <w:tcPr>
            <w:tcW w:w="720" w:type="dxa"/>
            <w:tcBorders>
              <w:top w:val="single" w:sz="4" w:space="0" w:color="auto"/>
              <w:left w:val="nil"/>
              <w:bottom w:val="single" w:sz="4" w:space="0" w:color="auto"/>
              <w:right w:val="nil"/>
            </w:tcBorders>
            <w:hideMark/>
          </w:tcPr>
          <w:p w14:paraId="40775D08" w14:textId="77777777" w:rsidR="00535983" w:rsidRPr="00E53B2E" w:rsidRDefault="00535983" w:rsidP="00982118">
            <w:pPr>
              <w:rPr>
                <w:b/>
              </w:rPr>
            </w:pPr>
            <w:r w:rsidRPr="00E53B2E">
              <w:rPr>
                <w:b/>
              </w:rPr>
              <w:t>N</w:t>
            </w:r>
          </w:p>
        </w:tc>
        <w:tc>
          <w:tcPr>
            <w:tcW w:w="1281" w:type="dxa"/>
            <w:tcBorders>
              <w:top w:val="single" w:sz="4" w:space="0" w:color="auto"/>
              <w:left w:val="nil"/>
              <w:bottom w:val="single" w:sz="4" w:space="0" w:color="auto"/>
              <w:right w:val="nil"/>
            </w:tcBorders>
            <w:hideMark/>
          </w:tcPr>
          <w:p w14:paraId="3E38C4E3" w14:textId="77777777" w:rsidR="00535983" w:rsidRPr="00E53B2E" w:rsidRDefault="00535983" w:rsidP="00982118">
            <w:pPr>
              <w:rPr>
                <w:b/>
              </w:rPr>
            </w:pPr>
            <w:r w:rsidRPr="00E53B2E">
              <w:rPr>
                <w:b/>
              </w:rPr>
              <w:t>Nesėkmė</w:t>
            </w:r>
          </w:p>
          <w:p w14:paraId="22E60F29" w14:textId="77777777" w:rsidR="00535983" w:rsidRPr="00E53B2E" w:rsidRDefault="00535983" w:rsidP="00982118">
            <w:pPr>
              <w:rPr>
                <w:b/>
              </w:rPr>
            </w:pPr>
            <w:r w:rsidRPr="00E53B2E">
              <w:rPr>
                <w:b/>
              </w:rPr>
              <w:t>N (%)</w:t>
            </w:r>
          </w:p>
        </w:tc>
        <w:tc>
          <w:tcPr>
            <w:tcW w:w="1281" w:type="dxa"/>
            <w:tcBorders>
              <w:top w:val="single" w:sz="4" w:space="0" w:color="auto"/>
              <w:left w:val="nil"/>
              <w:bottom w:val="single" w:sz="4" w:space="0" w:color="auto"/>
              <w:right w:val="nil"/>
            </w:tcBorders>
            <w:hideMark/>
          </w:tcPr>
          <w:p w14:paraId="6EE05170" w14:textId="77777777" w:rsidR="00535983" w:rsidRPr="00E53B2E" w:rsidRDefault="00535983" w:rsidP="00982118">
            <w:pPr>
              <w:rPr>
                <w:b/>
              </w:rPr>
            </w:pPr>
            <w:r w:rsidRPr="00E53B2E">
              <w:rPr>
                <w:b/>
              </w:rPr>
              <w:t xml:space="preserve">Laiko iki nesėkmės </w:t>
            </w:r>
            <w:r w:rsidRPr="009F64E3">
              <w:rPr>
                <w:b/>
              </w:rPr>
              <w:t>mediana</w:t>
            </w:r>
            <w:r w:rsidRPr="00E53B2E">
              <w:rPr>
                <w:b/>
              </w:rPr>
              <w:t xml:space="preserve"> (mėnesiais)</w:t>
            </w:r>
          </w:p>
        </w:tc>
        <w:tc>
          <w:tcPr>
            <w:tcW w:w="1281" w:type="dxa"/>
            <w:tcBorders>
              <w:top w:val="single" w:sz="4" w:space="0" w:color="auto"/>
              <w:left w:val="nil"/>
              <w:bottom w:val="single" w:sz="4" w:space="0" w:color="auto"/>
              <w:right w:val="nil"/>
            </w:tcBorders>
            <w:hideMark/>
          </w:tcPr>
          <w:p w14:paraId="2EA122B6" w14:textId="77777777" w:rsidR="00535983" w:rsidRPr="00E53B2E" w:rsidRDefault="00535983" w:rsidP="00982118">
            <w:pPr>
              <w:rPr>
                <w:b/>
              </w:rPr>
            </w:pPr>
            <w:r w:rsidRPr="00E53B2E">
              <w:rPr>
                <w:b/>
              </w:rPr>
              <w:t>R</w:t>
            </w:r>
            <w:r w:rsidR="00FB43A4">
              <w:rPr>
                <w:b/>
              </w:rPr>
              <w:t>S</w:t>
            </w:r>
            <w:r w:rsidRPr="00E53B2E">
              <w:rPr>
                <w:b/>
                <w:vertAlign w:val="superscript"/>
              </w:rPr>
              <w:t>a</w:t>
            </w:r>
          </w:p>
        </w:tc>
        <w:tc>
          <w:tcPr>
            <w:tcW w:w="1281" w:type="dxa"/>
            <w:tcBorders>
              <w:top w:val="single" w:sz="4" w:space="0" w:color="auto"/>
              <w:left w:val="nil"/>
              <w:bottom w:val="single" w:sz="4" w:space="0" w:color="auto"/>
              <w:right w:val="nil"/>
            </w:tcBorders>
            <w:hideMark/>
          </w:tcPr>
          <w:p w14:paraId="76BD5EAE" w14:textId="77777777" w:rsidR="00535983" w:rsidRPr="00E53B2E" w:rsidRDefault="00076853" w:rsidP="00982118">
            <w:pPr>
              <w:rPr>
                <w:b/>
              </w:rPr>
            </w:pPr>
            <w:r>
              <w:rPr>
                <w:b/>
              </w:rPr>
              <w:t>PI</w:t>
            </w:r>
            <w:r w:rsidR="00535983" w:rsidRPr="00E53B2E">
              <w:rPr>
                <w:b/>
              </w:rPr>
              <w:t xml:space="preserve"> 95 % </w:t>
            </w:r>
            <w:r>
              <w:rPr>
                <w:b/>
              </w:rPr>
              <w:t>RS</w:t>
            </w:r>
            <w:r w:rsidR="00535983" w:rsidRPr="00E53B2E">
              <w:rPr>
                <w:b/>
                <w:vertAlign w:val="superscript"/>
              </w:rPr>
              <w:t>a</w:t>
            </w:r>
            <w:r w:rsidR="00535983" w:rsidRPr="00E53B2E">
              <w:rPr>
                <w:b/>
              </w:rPr>
              <w:t xml:space="preserve"> </w:t>
            </w:r>
          </w:p>
        </w:tc>
        <w:tc>
          <w:tcPr>
            <w:tcW w:w="1281" w:type="dxa"/>
            <w:tcBorders>
              <w:top w:val="single" w:sz="4" w:space="0" w:color="auto"/>
              <w:left w:val="nil"/>
              <w:bottom w:val="single" w:sz="4" w:space="0" w:color="auto"/>
              <w:right w:val="nil"/>
            </w:tcBorders>
            <w:hideMark/>
          </w:tcPr>
          <w:p w14:paraId="59E62CC0" w14:textId="77777777" w:rsidR="00535983" w:rsidRPr="00E53B2E" w:rsidRDefault="00535983" w:rsidP="00982118">
            <w:pPr>
              <w:rPr>
                <w:b/>
              </w:rPr>
            </w:pPr>
            <w:r w:rsidRPr="00E53B2E">
              <w:rPr>
                <w:b/>
                <w:i/>
              </w:rPr>
              <w:t>P</w:t>
            </w:r>
            <w:r w:rsidRPr="00E53B2E">
              <w:rPr>
                <w:b/>
              </w:rPr>
              <w:t> vertė</w:t>
            </w:r>
            <w:r w:rsidRPr="00E53B2E">
              <w:rPr>
                <w:b/>
                <w:vertAlign w:val="superscript"/>
              </w:rPr>
              <w:t>b</w:t>
            </w:r>
          </w:p>
        </w:tc>
      </w:tr>
      <w:tr w:rsidR="00535983" w:rsidRPr="00E53B2E" w14:paraId="6E110C55" w14:textId="77777777" w:rsidTr="002510E7">
        <w:tc>
          <w:tcPr>
            <w:tcW w:w="9303" w:type="dxa"/>
            <w:gridSpan w:val="7"/>
            <w:tcBorders>
              <w:top w:val="single" w:sz="4" w:space="0" w:color="auto"/>
              <w:left w:val="nil"/>
              <w:bottom w:val="nil"/>
              <w:right w:val="nil"/>
            </w:tcBorders>
            <w:hideMark/>
          </w:tcPr>
          <w:p w14:paraId="7F9ABB51" w14:textId="77777777" w:rsidR="00535983" w:rsidRPr="00E53B2E" w:rsidRDefault="00535983" w:rsidP="00982118">
            <w:pPr>
              <w:rPr>
                <w:b/>
              </w:rPr>
            </w:pPr>
            <w:r w:rsidRPr="00E53B2E">
              <w:rPr>
                <w:b/>
              </w:rPr>
              <w:t xml:space="preserve">Laikas iki gydymo nesėkmės 6-ąją savaitę arba po </w:t>
            </w:r>
            <w:r w:rsidR="00076853">
              <w:rPr>
                <w:b/>
              </w:rPr>
              <w:t>6 savaitės</w:t>
            </w:r>
            <w:r w:rsidRPr="00E53B2E">
              <w:rPr>
                <w:b/>
              </w:rPr>
              <w:t xml:space="preserve"> UV I tyrime  </w:t>
            </w:r>
          </w:p>
        </w:tc>
      </w:tr>
      <w:tr w:rsidR="00535983" w:rsidRPr="00E53B2E" w14:paraId="38042B6A" w14:textId="77777777" w:rsidTr="002510E7">
        <w:tc>
          <w:tcPr>
            <w:tcW w:w="9303" w:type="dxa"/>
            <w:gridSpan w:val="7"/>
            <w:tcBorders>
              <w:top w:val="nil"/>
              <w:left w:val="nil"/>
              <w:bottom w:val="nil"/>
              <w:right w:val="nil"/>
            </w:tcBorders>
            <w:hideMark/>
          </w:tcPr>
          <w:p w14:paraId="1F13071A" w14:textId="77777777" w:rsidR="00535983" w:rsidRPr="00E53B2E" w:rsidRDefault="00535983" w:rsidP="00982118">
            <w:r w:rsidRPr="00E53B2E">
              <w:t>Pirminė analizė (ITT)</w:t>
            </w:r>
          </w:p>
        </w:tc>
      </w:tr>
      <w:tr w:rsidR="00535983" w:rsidRPr="00E53B2E" w14:paraId="3C4A3FA1" w14:textId="77777777" w:rsidTr="002510E7">
        <w:tc>
          <w:tcPr>
            <w:tcW w:w="2178" w:type="dxa"/>
            <w:tcBorders>
              <w:top w:val="nil"/>
              <w:left w:val="nil"/>
              <w:bottom w:val="nil"/>
              <w:right w:val="nil"/>
            </w:tcBorders>
            <w:hideMark/>
          </w:tcPr>
          <w:p w14:paraId="1302597A" w14:textId="77777777" w:rsidR="00535983" w:rsidRPr="00E53B2E" w:rsidRDefault="00535983" w:rsidP="00982118">
            <w:r w:rsidRPr="00E53B2E">
              <w:t>     Placebas</w:t>
            </w:r>
          </w:p>
        </w:tc>
        <w:tc>
          <w:tcPr>
            <w:tcW w:w="720" w:type="dxa"/>
            <w:tcBorders>
              <w:top w:val="nil"/>
              <w:left w:val="nil"/>
              <w:bottom w:val="nil"/>
              <w:right w:val="nil"/>
            </w:tcBorders>
            <w:hideMark/>
          </w:tcPr>
          <w:p w14:paraId="5C2F5A3C" w14:textId="77777777" w:rsidR="00535983" w:rsidRPr="00E53B2E" w:rsidRDefault="00535983" w:rsidP="00982118">
            <w:r w:rsidRPr="00E53B2E">
              <w:t>107</w:t>
            </w:r>
          </w:p>
        </w:tc>
        <w:tc>
          <w:tcPr>
            <w:tcW w:w="1281" w:type="dxa"/>
            <w:tcBorders>
              <w:top w:val="nil"/>
              <w:left w:val="nil"/>
              <w:bottom w:val="nil"/>
              <w:right w:val="nil"/>
            </w:tcBorders>
            <w:hideMark/>
          </w:tcPr>
          <w:p w14:paraId="1FA5A37D" w14:textId="77777777" w:rsidR="00535983" w:rsidRPr="00E53B2E" w:rsidRDefault="00535983" w:rsidP="00982118">
            <w:r w:rsidRPr="00E53B2E">
              <w:t>84 (78,5)</w:t>
            </w:r>
          </w:p>
        </w:tc>
        <w:tc>
          <w:tcPr>
            <w:tcW w:w="1281" w:type="dxa"/>
            <w:tcBorders>
              <w:top w:val="nil"/>
              <w:left w:val="nil"/>
              <w:bottom w:val="nil"/>
              <w:right w:val="nil"/>
            </w:tcBorders>
            <w:hideMark/>
          </w:tcPr>
          <w:p w14:paraId="307DB745" w14:textId="77777777" w:rsidR="00535983" w:rsidRPr="00E53B2E" w:rsidRDefault="00535983" w:rsidP="00982118">
            <w:r w:rsidRPr="00E53B2E">
              <w:t>3,0 </w:t>
            </w:r>
          </w:p>
        </w:tc>
        <w:tc>
          <w:tcPr>
            <w:tcW w:w="1281" w:type="dxa"/>
            <w:tcBorders>
              <w:top w:val="nil"/>
              <w:left w:val="nil"/>
              <w:bottom w:val="nil"/>
              <w:right w:val="nil"/>
            </w:tcBorders>
            <w:hideMark/>
          </w:tcPr>
          <w:p w14:paraId="61ECA922" w14:textId="77777777" w:rsidR="00535983" w:rsidRPr="00E53B2E" w:rsidRDefault="00535983" w:rsidP="00982118">
            <w:r w:rsidRPr="00E53B2E">
              <w:noBreakHyphen/>
            </w:r>
            <w:r w:rsidRPr="00E53B2E">
              <w:noBreakHyphen/>
            </w:r>
          </w:p>
        </w:tc>
        <w:tc>
          <w:tcPr>
            <w:tcW w:w="1281" w:type="dxa"/>
            <w:tcBorders>
              <w:top w:val="nil"/>
              <w:left w:val="nil"/>
              <w:bottom w:val="nil"/>
              <w:right w:val="nil"/>
            </w:tcBorders>
            <w:hideMark/>
          </w:tcPr>
          <w:p w14:paraId="4F2159BD" w14:textId="77777777" w:rsidR="00535983" w:rsidRPr="00E53B2E" w:rsidRDefault="00535983" w:rsidP="00982118">
            <w:r w:rsidRPr="00E53B2E">
              <w:noBreakHyphen/>
            </w:r>
            <w:r w:rsidRPr="00E53B2E">
              <w:noBreakHyphen/>
            </w:r>
          </w:p>
        </w:tc>
        <w:tc>
          <w:tcPr>
            <w:tcW w:w="1281" w:type="dxa"/>
            <w:tcBorders>
              <w:top w:val="nil"/>
              <w:left w:val="nil"/>
              <w:bottom w:val="nil"/>
              <w:right w:val="nil"/>
            </w:tcBorders>
            <w:hideMark/>
          </w:tcPr>
          <w:p w14:paraId="4D7C8013" w14:textId="77777777" w:rsidR="00535983" w:rsidRPr="00E53B2E" w:rsidRDefault="00535983" w:rsidP="00982118">
            <w:r w:rsidRPr="00E53B2E">
              <w:noBreakHyphen/>
            </w:r>
            <w:r w:rsidRPr="00E53B2E">
              <w:noBreakHyphen/>
            </w:r>
          </w:p>
        </w:tc>
      </w:tr>
      <w:tr w:rsidR="00535983" w:rsidRPr="00E53B2E" w14:paraId="7B49B358" w14:textId="77777777" w:rsidTr="002510E7">
        <w:tc>
          <w:tcPr>
            <w:tcW w:w="2178" w:type="dxa"/>
            <w:tcBorders>
              <w:top w:val="nil"/>
              <w:left w:val="nil"/>
              <w:bottom w:val="single" w:sz="4" w:space="0" w:color="auto"/>
              <w:right w:val="nil"/>
            </w:tcBorders>
            <w:hideMark/>
          </w:tcPr>
          <w:p w14:paraId="0777DE74" w14:textId="77777777" w:rsidR="00535983" w:rsidRPr="00E53B2E" w:rsidRDefault="00535983" w:rsidP="00982118">
            <w:r w:rsidRPr="00E53B2E">
              <w:lastRenderedPageBreak/>
              <w:t>     Adalimumabas</w:t>
            </w:r>
          </w:p>
        </w:tc>
        <w:tc>
          <w:tcPr>
            <w:tcW w:w="720" w:type="dxa"/>
            <w:tcBorders>
              <w:top w:val="nil"/>
              <w:left w:val="nil"/>
              <w:bottom w:val="single" w:sz="4" w:space="0" w:color="auto"/>
              <w:right w:val="nil"/>
            </w:tcBorders>
            <w:hideMark/>
          </w:tcPr>
          <w:p w14:paraId="1C9DCF40" w14:textId="77777777" w:rsidR="00535983" w:rsidRPr="00E53B2E" w:rsidRDefault="00535983" w:rsidP="00982118">
            <w:r w:rsidRPr="00E53B2E">
              <w:t>110 </w:t>
            </w:r>
          </w:p>
        </w:tc>
        <w:tc>
          <w:tcPr>
            <w:tcW w:w="1281" w:type="dxa"/>
            <w:tcBorders>
              <w:top w:val="nil"/>
              <w:left w:val="nil"/>
              <w:bottom w:val="single" w:sz="4" w:space="0" w:color="auto"/>
              <w:right w:val="nil"/>
            </w:tcBorders>
            <w:hideMark/>
          </w:tcPr>
          <w:p w14:paraId="6D248C2F" w14:textId="77777777" w:rsidR="00535983" w:rsidRPr="00E53B2E" w:rsidRDefault="00535983" w:rsidP="00982118">
            <w:r w:rsidRPr="00E53B2E">
              <w:t>60 (54,5)</w:t>
            </w:r>
          </w:p>
        </w:tc>
        <w:tc>
          <w:tcPr>
            <w:tcW w:w="1281" w:type="dxa"/>
            <w:tcBorders>
              <w:top w:val="nil"/>
              <w:left w:val="nil"/>
              <w:bottom w:val="single" w:sz="4" w:space="0" w:color="auto"/>
              <w:right w:val="nil"/>
            </w:tcBorders>
            <w:hideMark/>
          </w:tcPr>
          <w:p w14:paraId="2E22E149" w14:textId="77777777" w:rsidR="00535983" w:rsidRPr="00E53B2E" w:rsidRDefault="00535983" w:rsidP="00982118">
            <w:r w:rsidRPr="00E53B2E">
              <w:t>5,6 </w:t>
            </w:r>
          </w:p>
        </w:tc>
        <w:tc>
          <w:tcPr>
            <w:tcW w:w="1281" w:type="dxa"/>
            <w:tcBorders>
              <w:top w:val="nil"/>
              <w:left w:val="nil"/>
              <w:bottom w:val="single" w:sz="4" w:space="0" w:color="auto"/>
              <w:right w:val="nil"/>
            </w:tcBorders>
            <w:hideMark/>
          </w:tcPr>
          <w:p w14:paraId="0B296AE4" w14:textId="77777777" w:rsidR="00535983" w:rsidRPr="00E53B2E" w:rsidRDefault="00535983" w:rsidP="00982118">
            <w:r w:rsidRPr="00E53B2E">
              <w:t>0,50</w:t>
            </w:r>
          </w:p>
        </w:tc>
        <w:tc>
          <w:tcPr>
            <w:tcW w:w="1281" w:type="dxa"/>
            <w:tcBorders>
              <w:top w:val="nil"/>
              <w:left w:val="nil"/>
              <w:bottom w:val="single" w:sz="4" w:space="0" w:color="auto"/>
              <w:right w:val="nil"/>
            </w:tcBorders>
            <w:hideMark/>
          </w:tcPr>
          <w:p w14:paraId="4EF6573D" w14:textId="77777777" w:rsidR="00535983" w:rsidRPr="00E53B2E" w:rsidRDefault="00535983" w:rsidP="00982118">
            <w:r w:rsidRPr="00E53B2E">
              <w:t>0,36; 0,70 </w:t>
            </w:r>
          </w:p>
        </w:tc>
        <w:tc>
          <w:tcPr>
            <w:tcW w:w="1281" w:type="dxa"/>
            <w:tcBorders>
              <w:top w:val="nil"/>
              <w:left w:val="nil"/>
              <w:bottom w:val="single" w:sz="4" w:space="0" w:color="auto"/>
              <w:right w:val="nil"/>
            </w:tcBorders>
            <w:hideMark/>
          </w:tcPr>
          <w:p w14:paraId="5B7D91A8" w14:textId="77777777" w:rsidR="00535983" w:rsidRPr="00E53B2E" w:rsidRDefault="00535983" w:rsidP="00982118">
            <w:r w:rsidRPr="00E53B2E">
              <w:t>&lt;0,001 </w:t>
            </w:r>
          </w:p>
        </w:tc>
      </w:tr>
      <w:tr w:rsidR="00535983" w:rsidRPr="00E53B2E" w14:paraId="16F284CF" w14:textId="77777777" w:rsidTr="002510E7">
        <w:tc>
          <w:tcPr>
            <w:tcW w:w="9303" w:type="dxa"/>
            <w:gridSpan w:val="7"/>
            <w:tcBorders>
              <w:top w:val="single" w:sz="4" w:space="0" w:color="auto"/>
              <w:left w:val="nil"/>
              <w:bottom w:val="nil"/>
              <w:right w:val="nil"/>
            </w:tcBorders>
            <w:hideMark/>
          </w:tcPr>
          <w:p w14:paraId="55722496" w14:textId="77777777" w:rsidR="00535983" w:rsidRPr="00E53B2E" w:rsidRDefault="00535983" w:rsidP="00982118">
            <w:pPr>
              <w:rPr>
                <w:b/>
              </w:rPr>
            </w:pPr>
            <w:r w:rsidRPr="00E53B2E">
              <w:rPr>
                <w:b/>
              </w:rPr>
              <w:t xml:space="preserve">Laikas iki gydymo nesėkmės 2-ąją savaitę arba po </w:t>
            </w:r>
            <w:r w:rsidR="00076853">
              <w:rPr>
                <w:b/>
              </w:rPr>
              <w:t>2 savaitės</w:t>
            </w:r>
            <w:r w:rsidRPr="00E53B2E">
              <w:rPr>
                <w:b/>
              </w:rPr>
              <w:t xml:space="preserve"> UV II tyrime</w:t>
            </w:r>
          </w:p>
        </w:tc>
      </w:tr>
      <w:tr w:rsidR="00535983" w:rsidRPr="00E53B2E" w14:paraId="021F6711" w14:textId="77777777" w:rsidTr="002510E7">
        <w:tc>
          <w:tcPr>
            <w:tcW w:w="9303" w:type="dxa"/>
            <w:gridSpan w:val="7"/>
            <w:tcBorders>
              <w:top w:val="nil"/>
              <w:left w:val="nil"/>
              <w:bottom w:val="nil"/>
              <w:right w:val="nil"/>
            </w:tcBorders>
            <w:hideMark/>
          </w:tcPr>
          <w:p w14:paraId="70DDA567" w14:textId="77777777" w:rsidR="00535983" w:rsidRPr="00E53B2E" w:rsidRDefault="00535983" w:rsidP="00982118">
            <w:r w:rsidRPr="00E53B2E">
              <w:t>Pirminė analizė (ITT)</w:t>
            </w:r>
          </w:p>
        </w:tc>
      </w:tr>
      <w:tr w:rsidR="00535983" w:rsidRPr="00E53B2E" w14:paraId="16F492FB" w14:textId="77777777" w:rsidTr="002510E7">
        <w:tc>
          <w:tcPr>
            <w:tcW w:w="2178" w:type="dxa"/>
            <w:tcBorders>
              <w:top w:val="nil"/>
              <w:left w:val="nil"/>
              <w:bottom w:val="nil"/>
              <w:right w:val="nil"/>
            </w:tcBorders>
            <w:hideMark/>
          </w:tcPr>
          <w:p w14:paraId="09C1BA64" w14:textId="77777777" w:rsidR="00535983" w:rsidRPr="00E53B2E" w:rsidRDefault="00535983" w:rsidP="00982118">
            <w:r w:rsidRPr="00E53B2E">
              <w:t>     Placebas</w:t>
            </w:r>
          </w:p>
        </w:tc>
        <w:tc>
          <w:tcPr>
            <w:tcW w:w="720" w:type="dxa"/>
            <w:tcBorders>
              <w:top w:val="nil"/>
              <w:left w:val="nil"/>
              <w:bottom w:val="nil"/>
              <w:right w:val="nil"/>
            </w:tcBorders>
            <w:hideMark/>
          </w:tcPr>
          <w:p w14:paraId="68183F2E" w14:textId="77777777" w:rsidR="00535983" w:rsidRPr="00E53B2E" w:rsidRDefault="00535983" w:rsidP="00982118">
            <w:r w:rsidRPr="00E53B2E">
              <w:t>111 </w:t>
            </w:r>
          </w:p>
        </w:tc>
        <w:tc>
          <w:tcPr>
            <w:tcW w:w="1281" w:type="dxa"/>
            <w:tcBorders>
              <w:top w:val="nil"/>
              <w:left w:val="nil"/>
              <w:bottom w:val="nil"/>
              <w:right w:val="nil"/>
            </w:tcBorders>
            <w:hideMark/>
          </w:tcPr>
          <w:p w14:paraId="053CC908" w14:textId="77777777" w:rsidR="00535983" w:rsidRPr="00E53B2E" w:rsidRDefault="00535983" w:rsidP="00982118">
            <w:r w:rsidRPr="00E53B2E">
              <w:t>61 (55,0)</w:t>
            </w:r>
          </w:p>
        </w:tc>
        <w:tc>
          <w:tcPr>
            <w:tcW w:w="1281" w:type="dxa"/>
            <w:tcBorders>
              <w:top w:val="nil"/>
              <w:left w:val="nil"/>
              <w:bottom w:val="nil"/>
              <w:right w:val="nil"/>
            </w:tcBorders>
            <w:hideMark/>
          </w:tcPr>
          <w:p w14:paraId="07F8EFBB" w14:textId="77777777" w:rsidR="00535983" w:rsidRPr="00E53B2E" w:rsidRDefault="00535983" w:rsidP="00982118">
            <w:r w:rsidRPr="00E53B2E">
              <w:t>8,3 </w:t>
            </w:r>
          </w:p>
        </w:tc>
        <w:tc>
          <w:tcPr>
            <w:tcW w:w="1281" w:type="dxa"/>
            <w:tcBorders>
              <w:top w:val="nil"/>
              <w:left w:val="nil"/>
              <w:bottom w:val="nil"/>
              <w:right w:val="nil"/>
            </w:tcBorders>
            <w:hideMark/>
          </w:tcPr>
          <w:p w14:paraId="741198C5" w14:textId="77777777" w:rsidR="00535983" w:rsidRPr="00E53B2E" w:rsidRDefault="00535983" w:rsidP="00982118">
            <w:r w:rsidRPr="00E53B2E">
              <w:noBreakHyphen/>
            </w:r>
            <w:r w:rsidRPr="00E53B2E">
              <w:noBreakHyphen/>
            </w:r>
          </w:p>
        </w:tc>
        <w:tc>
          <w:tcPr>
            <w:tcW w:w="1281" w:type="dxa"/>
            <w:tcBorders>
              <w:top w:val="nil"/>
              <w:left w:val="nil"/>
              <w:bottom w:val="nil"/>
              <w:right w:val="nil"/>
            </w:tcBorders>
            <w:hideMark/>
          </w:tcPr>
          <w:p w14:paraId="621EB47A" w14:textId="77777777" w:rsidR="00535983" w:rsidRPr="00E53B2E" w:rsidRDefault="00535983" w:rsidP="00982118">
            <w:r w:rsidRPr="00E53B2E">
              <w:noBreakHyphen/>
            </w:r>
            <w:r w:rsidRPr="00E53B2E">
              <w:noBreakHyphen/>
            </w:r>
          </w:p>
        </w:tc>
        <w:tc>
          <w:tcPr>
            <w:tcW w:w="1281" w:type="dxa"/>
            <w:tcBorders>
              <w:top w:val="nil"/>
              <w:left w:val="nil"/>
              <w:bottom w:val="nil"/>
              <w:right w:val="nil"/>
            </w:tcBorders>
            <w:hideMark/>
          </w:tcPr>
          <w:p w14:paraId="4EFE9059" w14:textId="77777777" w:rsidR="00535983" w:rsidRPr="00E53B2E" w:rsidRDefault="00535983" w:rsidP="00982118">
            <w:r w:rsidRPr="00E53B2E">
              <w:noBreakHyphen/>
            </w:r>
            <w:r w:rsidRPr="00E53B2E">
              <w:noBreakHyphen/>
            </w:r>
          </w:p>
        </w:tc>
      </w:tr>
      <w:tr w:rsidR="00535983" w:rsidRPr="00E53B2E" w14:paraId="53865A5F" w14:textId="77777777" w:rsidTr="00CC0C3D">
        <w:tc>
          <w:tcPr>
            <w:tcW w:w="2178" w:type="dxa"/>
            <w:tcBorders>
              <w:top w:val="nil"/>
              <w:left w:val="nil"/>
              <w:bottom w:val="single" w:sz="4" w:space="0" w:color="auto"/>
              <w:right w:val="nil"/>
            </w:tcBorders>
            <w:hideMark/>
          </w:tcPr>
          <w:p w14:paraId="3FB76932" w14:textId="77777777" w:rsidR="00535983" w:rsidRPr="00E53B2E" w:rsidRDefault="00535983" w:rsidP="00982118">
            <w:r w:rsidRPr="00E53B2E">
              <w:t>     Adalimumabas</w:t>
            </w:r>
          </w:p>
        </w:tc>
        <w:tc>
          <w:tcPr>
            <w:tcW w:w="720" w:type="dxa"/>
            <w:tcBorders>
              <w:top w:val="nil"/>
              <w:left w:val="nil"/>
              <w:bottom w:val="single" w:sz="4" w:space="0" w:color="auto"/>
              <w:right w:val="nil"/>
            </w:tcBorders>
            <w:hideMark/>
          </w:tcPr>
          <w:p w14:paraId="7A4B7DF9" w14:textId="77777777" w:rsidR="00535983" w:rsidRPr="00E53B2E" w:rsidRDefault="00535983" w:rsidP="00982118">
            <w:r w:rsidRPr="00E53B2E">
              <w:t>115 </w:t>
            </w:r>
          </w:p>
        </w:tc>
        <w:tc>
          <w:tcPr>
            <w:tcW w:w="1281" w:type="dxa"/>
            <w:tcBorders>
              <w:top w:val="nil"/>
              <w:left w:val="nil"/>
              <w:bottom w:val="single" w:sz="4" w:space="0" w:color="auto"/>
              <w:right w:val="nil"/>
            </w:tcBorders>
            <w:hideMark/>
          </w:tcPr>
          <w:p w14:paraId="3D2CBF5B" w14:textId="77777777" w:rsidR="00535983" w:rsidRPr="00E53B2E" w:rsidRDefault="00535983" w:rsidP="00982118">
            <w:r w:rsidRPr="00E53B2E">
              <w:t>45 (39,1)</w:t>
            </w:r>
          </w:p>
        </w:tc>
        <w:tc>
          <w:tcPr>
            <w:tcW w:w="1281" w:type="dxa"/>
            <w:tcBorders>
              <w:top w:val="nil"/>
              <w:left w:val="nil"/>
              <w:bottom w:val="single" w:sz="4" w:space="0" w:color="auto"/>
              <w:right w:val="nil"/>
            </w:tcBorders>
            <w:hideMark/>
          </w:tcPr>
          <w:p w14:paraId="78B5D04F" w14:textId="77777777" w:rsidR="00535983" w:rsidRPr="00E53B2E" w:rsidRDefault="00535983" w:rsidP="00982118">
            <w:r w:rsidRPr="00E53B2E">
              <w:t>NA</w:t>
            </w:r>
            <w:r w:rsidRPr="00E53B2E">
              <w:rPr>
                <w:vertAlign w:val="superscript"/>
              </w:rPr>
              <w:t>c</w:t>
            </w:r>
          </w:p>
        </w:tc>
        <w:tc>
          <w:tcPr>
            <w:tcW w:w="1281" w:type="dxa"/>
            <w:tcBorders>
              <w:top w:val="nil"/>
              <w:left w:val="nil"/>
              <w:bottom w:val="single" w:sz="4" w:space="0" w:color="auto"/>
              <w:right w:val="nil"/>
            </w:tcBorders>
            <w:hideMark/>
          </w:tcPr>
          <w:p w14:paraId="72056720" w14:textId="77777777" w:rsidR="00535983" w:rsidRPr="00E53B2E" w:rsidRDefault="00535983" w:rsidP="00982118">
            <w:r w:rsidRPr="00E53B2E">
              <w:t>0,57</w:t>
            </w:r>
          </w:p>
        </w:tc>
        <w:tc>
          <w:tcPr>
            <w:tcW w:w="1281" w:type="dxa"/>
            <w:tcBorders>
              <w:top w:val="nil"/>
              <w:left w:val="nil"/>
              <w:bottom w:val="single" w:sz="4" w:space="0" w:color="auto"/>
              <w:right w:val="nil"/>
            </w:tcBorders>
            <w:hideMark/>
          </w:tcPr>
          <w:p w14:paraId="54521D5A" w14:textId="77777777" w:rsidR="00535983" w:rsidRPr="00E53B2E" w:rsidRDefault="00535983" w:rsidP="00982118">
            <w:r w:rsidRPr="00E53B2E">
              <w:t>0,39; 0,84</w:t>
            </w:r>
          </w:p>
        </w:tc>
        <w:tc>
          <w:tcPr>
            <w:tcW w:w="1281" w:type="dxa"/>
            <w:tcBorders>
              <w:top w:val="nil"/>
              <w:left w:val="nil"/>
              <w:bottom w:val="single" w:sz="4" w:space="0" w:color="auto"/>
              <w:right w:val="nil"/>
            </w:tcBorders>
            <w:hideMark/>
          </w:tcPr>
          <w:p w14:paraId="6D3CE0BB" w14:textId="77777777" w:rsidR="00535983" w:rsidRPr="00E53B2E" w:rsidRDefault="00535983" w:rsidP="00982118">
            <w:r w:rsidRPr="00E53B2E">
              <w:t>0,004 </w:t>
            </w:r>
          </w:p>
        </w:tc>
      </w:tr>
      <w:tr w:rsidR="00CC0C3D" w:rsidRPr="00E53B2E" w14:paraId="591EDDD5" w14:textId="77777777" w:rsidTr="00CC0C3D">
        <w:tc>
          <w:tcPr>
            <w:tcW w:w="9303" w:type="dxa"/>
            <w:gridSpan w:val="7"/>
            <w:tcBorders>
              <w:top w:val="single" w:sz="4" w:space="0" w:color="auto"/>
              <w:left w:val="nil"/>
              <w:bottom w:val="nil"/>
              <w:right w:val="nil"/>
            </w:tcBorders>
          </w:tcPr>
          <w:p w14:paraId="6445D2D7" w14:textId="77777777" w:rsidR="00CC0C3D" w:rsidRPr="0032153A" w:rsidRDefault="00CC0C3D" w:rsidP="00CC0C3D">
            <w:pPr>
              <w:rPr>
                <w:sz w:val="20"/>
              </w:rPr>
            </w:pPr>
            <w:r w:rsidRPr="0032153A">
              <w:rPr>
                <w:sz w:val="20"/>
              </w:rPr>
              <w:t xml:space="preserve">Pastaba. Gydymo nesėkmė 6-ąją savaitę arba po jos (UV I tyrimo metu) arba 2-ąją savaitę arba po jos (UV II tyrimo metu) </w:t>
            </w:r>
            <w:r w:rsidR="00076853" w:rsidRPr="0032153A">
              <w:rPr>
                <w:sz w:val="20"/>
              </w:rPr>
              <w:t>buvo į</w:t>
            </w:r>
            <w:r w:rsidRPr="0032153A">
              <w:rPr>
                <w:sz w:val="20"/>
              </w:rPr>
              <w:t>skaičiuo</w:t>
            </w:r>
            <w:r w:rsidR="00076853" w:rsidRPr="0032153A">
              <w:rPr>
                <w:sz w:val="20"/>
              </w:rPr>
              <w:t>jama</w:t>
            </w:r>
            <w:r w:rsidRPr="0032153A">
              <w:rPr>
                <w:sz w:val="20"/>
              </w:rPr>
              <w:t xml:space="preserve"> kaip </w:t>
            </w:r>
            <w:r w:rsidR="00076853" w:rsidRPr="0032153A">
              <w:rPr>
                <w:sz w:val="20"/>
              </w:rPr>
              <w:t>įvykis</w:t>
            </w:r>
            <w:r w:rsidRPr="0032153A">
              <w:rPr>
                <w:sz w:val="20"/>
              </w:rPr>
              <w:t xml:space="preserve">. Dalyvavimo nutraukimas dėl priežasčių, kitų nei gydymo nesėkmė, vertintas dalyvavimo nutraukimo metu. </w:t>
            </w:r>
          </w:p>
          <w:p w14:paraId="65B66442" w14:textId="77777777" w:rsidR="00CC0C3D" w:rsidRPr="0032153A" w:rsidRDefault="00CC0C3D" w:rsidP="00CC0C3D">
            <w:pPr>
              <w:ind w:left="270" w:hanging="270"/>
              <w:rPr>
                <w:sz w:val="20"/>
              </w:rPr>
            </w:pPr>
            <w:r w:rsidRPr="0032153A">
              <w:rPr>
                <w:sz w:val="20"/>
                <w:vertAlign w:val="superscript"/>
              </w:rPr>
              <w:t>a</w:t>
            </w:r>
            <w:r w:rsidRPr="0032153A">
              <w:rPr>
                <w:sz w:val="20"/>
              </w:rPr>
              <w:tab/>
            </w:r>
            <w:r w:rsidR="00076853" w:rsidRPr="0032153A">
              <w:rPr>
                <w:sz w:val="20"/>
              </w:rPr>
              <w:t>Rizikos santykis (R</w:t>
            </w:r>
            <w:r w:rsidRPr="0032153A">
              <w:rPr>
                <w:sz w:val="20"/>
              </w:rPr>
              <w:t>S</w:t>
            </w:r>
            <w:r w:rsidR="00076853" w:rsidRPr="0032153A">
              <w:rPr>
                <w:sz w:val="20"/>
              </w:rPr>
              <w:t>)</w:t>
            </w:r>
            <w:r w:rsidRPr="0032153A">
              <w:rPr>
                <w:sz w:val="20"/>
              </w:rPr>
              <w:t xml:space="preserve"> adalimumabą plg. su placebu, kai rizika proporcingai mažėja kaip faktorių imant gydymą. </w:t>
            </w:r>
          </w:p>
          <w:p w14:paraId="2131363C" w14:textId="77777777" w:rsidR="00CC0C3D" w:rsidRPr="0032153A" w:rsidRDefault="00CC0C3D" w:rsidP="00CC0C3D">
            <w:pPr>
              <w:ind w:left="270" w:hanging="270"/>
              <w:rPr>
                <w:sz w:val="20"/>
              </w:rPr>
            </w:pPr>
            <w:r w:rsidRPr="0032153A">
              <w:rPr>
                <w:sz w:val="20"/>
                <w:vertAlign w:val="superscript"/>
              </w:rPr>
              <w:t>b</w:t>
            </w:r>
            <w:r w:rsidRPr="0032153A">
              <w:rPr>
                <w:sz w:val="20"/>
              </w:rPr>
              <w:tab/>
              <w:t>Dvi</w:t>
            </w:r>
            <w:r w:rsidR="00076853" w:rsidRPr="0032153A">
              <w:rPr>
                <w:sz w:val="20"/>
              </w:rPr>
              <w:t>pusio</w:t>
            </w:r>
            <w:r w:rsidRPr="0032153A">
              <w:rPr>
                <w:sz w:val="20"/>
              </w:rPr>
              <w:t xml:space="preserve"> </w:t>
            </w:r>
            <w:r w:rsidRPr="0032153A">
              <w:rPr>
                <w:i/>
                <w:sz w:val="20"/>
              </w:rPr>
              <w:t>P</w:t>
            </w:r>
            <w:r w:rsidRPr="0032153A">
              <w:rPr>
                <w:sz w:val="20"/>
              </w:rPr>
              <w:t xml:space="preserve"> vertė pagal </w:t>
            </w:r>
            <w:r w:rsidRPr="0032153A">
              <w:rPr>
                <w:i/>
                <w:sz w:val="20"/>
              </w:rPr>
              <w:t>log</w:t>
            </w:r>
            <w:r w:rsidR="00076853" w:rsidRPr="0032153A">
              <w:rPr>
                <w:i/>
                <w:sz w:val="20"/>
              </w:rPr>
              <w:t xml:space="preserve"> </w:t>
            </w:r>
            <w:r w:rsidRPr="0032153A">
              <w:rPr>
                <w:i/>
                <w:sz w:val="20"/>
              </w:rPr>
              <w:t>ran</w:t>
            </w:r>
            <w:r w:rsidR="00076853" w:rsidRPr="0032153A">
              <w:rPr>
                <w:i/>
                <w:sz w:val="20"/>
              </w:rPr>
              <w:t>k</w:t>
            </w:r>
            <w:r w:rsidRPr="0032153A">
              <w:rPr>
                <w:sz w:val="20"/>
              </w:rPr>
              <w:t xml:space="preserve"> testą. </w:t>
            </w:r>
          </w:p>
          <w:p w14:paraId="77FA51BE" w14:textId="77777777" w:rsidR="00CC0C3D" w:rsidRPr="0032153A" w:rsidRDefault="00CC0C3D" w:rsidP="00CC0C3D">
            <w:pPr>
              <w:ind w:left="270" w:hanging="270"/>
              <w:rPr>
                <w:sz w:val="20"/>
              </w:rPr>
            </w:pPr>
            <w:r w:rsidRPr="0032153A">
              <w:rPr>
                <w:sz w:val="20"/>
                <w:vertAlign w:val="superscript"/>
              </w:rPr>
              <w:t>c</w:t>
            </w:r>
            <w:r w:rsidRPr="0032153A">
              <w:rPr>
                <w:sz w:val="20"/>
              </w:rPr>
              <w:tab/>
              <w:t xml:space="preserve">NA = neapskaičiuojama. Mažiau nei pusei rizikos grupės tiriamųjų nustatytas </w:t>
            </w:r>
            <w:r w:rsidR="00076853" w:rsidRPr="0032153A">
              <w:rPr>
                <w:sz w:val="20"/>
              </w:rPr>
              <w:t>įvykis</w:t>
            </w:r>
            <w:r w:rsidRPr="0032153A">
              <w:rPr>
                <w:sz w:val="20"/>
              </w:rPr>
              <w:t xml:space="preserve">. </w:t>
            </w:r>
          </w:p>
        </w:tc>
      </w:tr>
    </w:tbl>
    <w:p w14:paraId="10311F4E" w14:textId="77777777" w:rsidR="00535983" w:rsidRPr="00E53B2E" w:rsidRDefault="00535983" w:rsidP="00982118"/>
    <w:p w14:paraId="478AAE87" w14:textId="77777777" w:rsidR="00533B44" w:rsidRPr="00E53B2E" w:rsidRDefault="00406734" w:rsidP="0023189E">
      <w:pPr>
        <w:keepNext/>
      </w:pPr>
      <w:r>
        <w:rPr>
          <w:b/>
        </w:rPr>
        <w:t>1</w:t>
      </w:r>
      <w:r w:rsidR="00533B44" w:rsidRPr="00E53B2E">
        <w:rPr>
          <w:b/>
        </w:rPr>
        <w:t xml:space="preserve"> pav. </w:t>
      </w:r>
      <w:r w:rsidR="00533B44" w:rsidRPr="0023189E">
        <w:rPr>
          <w:b/>
          <w:i/>
        </w:rPr>
        <w:t>Kaplan-Mejer</w:t>
      </w:r>
      <w:r w:rsidR="00533B44" w:rsidRPr="00E53B2E">
        <w:rPr>
          <w:b/>
        </w:rPr>
        <w:t xml:space="preserve"> kreivės, apibendrinančios laiką iki gydymo nesėkmės 6-ąją savaitę arba </w:t>
      </w:r>
      <w:r w:rsidR="00076853">
        <w:rPr>
          <w:b/>
        </w:rPr>
        <w:t>vėliau</w:t>
      </w:r>
      <w:r w:rsidR="00533B44" w:rsidRPr="00E53B2E">
        <w:rPr>
          <w:b/>
        </w:rPr>
        <w:t xml:space="preserve"> (UV I tyrimo metu) arba 2-ąją savaitę arba </w:t>
      </w:r>
      <w:r w:rsidR="00076853">
        <w:rPr>
          <w:b/>
        </w:rPr>
        <w:t>vėliau</w:t>
      </w:r>
      <w:r w:rsidR="00533B44" w:rsidRPr="00E53B2E">
        <w:rPr>
          <w:b/>
        </w:rPr>
        <w:t xml:space="preserve"> (UV II tyrimo metu)</w:t>
      </w:r>
    </w:p>
    <w:p w14:paraId="2E565DEA" w14:textId="08C34EF0" w:rsidR="00533B44" w:rsidRPr="00E53B2E" w:rsidRDefault="008763CF" w:rsidP="00387D0C">
      <w:pPr>
        <w:keepNext/>
      </w:pPr>
      <w:r w:rsidRPr="00E53B2E">
        <w:rPr>
          <w:noProof/>
        </w:rPr>
        <mc:AlternateContent>
          <mc:Choice Requires="wps">
            <w:drawing>
              <wp:anchor distT="0" distB="0" distL="114300" distR="114300" simplePos="0" relativeHeight="251606528" behindDoc="0" locked="0" layoutInCell="1" allowOverlap="1" wp14:anchorId="2F955C5F" wp14:editId="7584F54C">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21741086" w14:textId="77777777" w:rsidR="005C03C2" w:rsidRPr="007C4B2C" w:rsidRDefault="005C03C2" w:rsidP="007C4B2C">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55C5F"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21741086" w14:textId="77777777" w:rsidR="005C03C2" w:rsidRPr="007C4B2C" w:rsidRDefault="005C03C2" w:rsidP="007C4B2C">
                      <w:pPr>
                        <w:jc w:val="center"/>
                        <w:rPr>
                          <w:b/>
                          <w:bCs/>
                          <w:sz w:val="18"/>
                          <w:szCs w:val="18"/>
                        </w:rPr>
                      </w:pPr>
                      <w:r>
                        <w:rPr>
                          <w:b/>
                          <w:bCs/>
                          <w:sz w:val="18"/>
                          <w:szCs w:val="18"/>
                        </w:rPr>
                        <w:t>GYDYMO NESĖKMĖS DAŽNIS (%)</w:t>
                      </w:r>
                    </w:p>
                  </w:txbxContent>
                </v:textbox>
              </v:shape>
            </w:pict>
          </mc:Fallback>
        </mc:AlternateContent>
      </w:r>
    </w:p>
    <w:p w14:paraId="425DB0ED" w14:textId="671E6C02" w:rsidR="00535983" w:rsidRPr="00E53B2E" w:rsidRDefault="008763CF" w:rsidP="00982118">
      <w:r w:rsidRPr="00E53B2E">
        <w:rPr>
          <w:noProof/>
        </w:rPr>
        <mc:AlternateContent>
          <mc:Choice Requires="wps">
            <w:drawing>
              <wp:anchor distT="0" distB="0" distL="114300" distR="114300" simplePos="0" relativeHeight="251607552" behindDoc="0" locked="0" layoutInCell="1" allowOverlap="1" wp14:anchorId="1005626F" wp14:editId="25952E50">
                <wp:simplePos x="0" y="0"/>
                <wp:positionH relativeFrom="column">
                  <wp:posOffset>2437765</wp:posOffset>
                </wp:positionH>
                <wp:positionV relativeFrom="paragraph">
                  <wp:posOffset>2481580</wp:posOffset>
                </wp:positionV>
                <wp:extent cx="1266825" cy="209550"/>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09550"/>
                        </a:xfrm>
                        <a:prstGeom prst="rect">
                          <a:avLst/>
                        </a:prstGeom>
                        <a:solidFill>
                          <a:srgbClr val="FFFFFF"/>
                        </a:solidFill>
                        <a:ln>
                          <a:noFill/>
                        </a:ln>
                      </wps:spPr>
                      <wps:txbx>
                        <w:txbxContent>
                          <w:p w14:paraId="3C227416" w14:textId="77777777" w:rsidR="005C03C2" w:rsidRPr="007C4B2C" w:rsidRDefault="005C03C2" w:rsidP="007C4B2C">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626F" id="Text Box 200" o:spid="_x0000_s1027" type="#_x0000_t202" style="position:absolute;margin-left:191.95pt;margin-top:195.4pt;width:99.7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CY9gEAANEDAAAOAAAAZHJzL2Uyb0RvYy54bWysU8tu2zAQvBfoPxC817IF200Ey0HqwEWB&#10;9AGk/QCKoiSiFJdd0pbcr++SchwjvRXVgeBqydmd2eHmbuwNOyr0GmzJF7M5Z8pKqLVtS/7j+/7d&#10;DWc+CFsLA1aV/KQ8v9u+fbMZXKFy6MDUChmBWF8MruRdCK7IMi871Qs/A6csJRvAXgQKsc1qFAOh&#10;9ybL5/N1NgDWDkEq7+nvw5Tk24TfNEqGr03jVWCm5NRbSCumtYprtt2IokXhOi3PbYh/6KIX2lLR&#10;C9SDCIIdUP8F1WuJ4KEJMwl9Bk2jpUociM1i/orNUyecSlxIHO8uMvn/Byu/HJ/cN2Rh/AAjDTCR&#10;8O4R5E/PLOw6YVt1jwhDp0RNhRdRsmxwvjhfjVL7wkeQavgMNQ1ZHAIkoLHBPqpCPBmh0wBOF9HV&#10;GJiMJfP1+iZfcSYpl89vV6s0lUwUz7cd+vBRQc/ipuRIQ03o4vjoQ+xGFM9HYjEPRtd7bUwKsK12&#10;BtlRkAH26UsEXh0zNh62EK9NiPFPohmZTRzDWI1M12cNIusK6hPxRph8Re+ANh3gb84G8lTJ/a+D&#10;QMWZ+WRJu9vFchlNmILl6n1OAV5nquuMsJKgSh44m7a7MBn34FC3HVWapmXhnvRudJLipatz++Sb&#10;pNDZ49GY13E69fISt38AAAD//wMAUEsDBBQABgAIAAAAIQC28mIY4AAAAAsBAAAPAAAAZHJzL2Rv&#10;d25yZXYueG1sTI/BToNAEIbvJr7DZky8GLtYaAuUpVETjdfWPsDAToGU3SXsttC3dzzpbSbz5Z/v&#10;L3az6cWVRt85q+BlEYEgWzvd2UbB8fvjOQXhA1qNvbOk4EYeduX9XYG5dpPd0/UQGsEh1ueooA1h&#10;yKX0dUsG/cINZPl2cqPBwOvYSD3ixOGml8soWkuDneUPLQ703lJ9PlyMgtPX9LTKpuozHDf7ZP2G&#10;3aZyN6UeH+bXLYhAc/iD4Vef1aFkp8pdrPaiVxCnccYoD1nEHZhYpXEColKQLOMUZFnI/x3KHwAA&#10;AP//AwBQSwECLQAUAAYACAAAACEAtoM4kv4AAADhAQAAEwAAAAAAAAAAAAAAAAAAAAAAW0NvbnRl&#10;bnRfVHlwZXNdLnhtbFBLAQItABQABgAIAAAAIQA4/SH/1gAAAJQBAAALAAAAAAAAAAAAAAAAAC8B&#10;AABfcmVscy8ucmVsc1BLAQItABQABgAIAAAAIQBJCiCY9gEAANEDAAAOAAAAAAAAAAAAAAAAAC4C&#10;AABkcnMvZTJvRG9jLnhtbFBLAQItABQABgAIAAAAIQC28mIY4AAAAAsBAAAPAAAAAAAAAAAAAAAA&#10;AFAEAABkcnMvZG93bnJldi54bWxQSwUGAAAAAAQABADzAAAAXQUAAAAA&#10;" stroked="f">
                <v:textbox>
                  <w:txbxContent>
                    <w:p w14:paraId="3C227416" w14:textId="77777777" w:rsidR="005C03C2" w:rsidRPr="007C4B2C" w:rsidRDefault="005C03C2" w:rsidP="007C4B2C">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11648" behindDoc="0" locked="0" layoutInCell="1" allowOverlap="1" wp14:anchorId="399DFF76" wp14:editId="7B3347D6">
                <wp:simplePos x="0" y="0"/>
                <wp:positionH relativeFrom="column">
                  <wp:posOffset>275590</wp:posOffset>
                </wp:positionH>
                <wp:positionV relativeFrom="paragraph">
                  <wp:posOffset>2643505</wp:posOffset>
                </wp:positionV>
                <wp:extent cx="847725" cy="2381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8125"/>
                        </a:xfrm>
                        <a:prstGeom prst="rect">
                          <a:avLst/>
                        </a:prstGeom>
                        <a:solidFill>
                          <a:srgbClr val="FFFFFF"/>
                        </a:solidFill>
                        <a:ln>
                          <a:noFill/>
                        </a:ln>
                      </wps:spPr>
                      <wps:txbx>
                        <w:txbxContent>
                          <w:p w14:paraId="067E95F9" w14:textId="77777777" w:rsidR="005C03C2" w:rsidRPr="007C4B2C" w:rsidRDefault="005C03C2" w:rsidP="007C4B2C">
                            <w:pPr>
                              <w:rPr>
                                <w:sz w:val="18"/>
                                <w:szCs w:val="18"/>
                              </w:rPr>
                            </w:pPr>
                            <w:r>
                              <w:rPr>
                                <w:sz w:val="18"/>
                                <w:szCs w:val="18"/>
                              </w:rPr>
                              <w:t>UV 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FF76" id="Text Box 204" o:spid="_x0000_s1028" type="#_x0000_t202" style="position:absolute;margin-left:21.7pt;margin-top:208.15pt;width:66.75pt;height:1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x49QEAANADAAAOAAAAZHJzL2Uyb0RvYy54bWysU9uO0zAQfUfiHyy/07SlS0vUdLV0VYS0&#10;XKSFD3AcJ7FwPGbsNilfz9jJdgu8IfJgzXjGZ+acmWxvh86wk0KvwRZ8MZtzpqyEStum4N++Hl5t&#10;OPNB2EoYsKrgZ+X57e7li23vcrWEFkylkBGI9XnvCt6G4PIs87JVnfAzcMpSsAbsRCAXm6xC0RN6&#10;Z7LlfP4m6wErhyCV93R7Pwb5LuHXtZLhc117FZgpOPUW0onpLOOZ7bYib1C4VsupDfEPXXRCWyp6&#10;gboXQbAj6r+gOi0RPNRhJqHLoK61VIkDsVnM/2Dz2AqnEhcSx7uLTP7/wcpPp0f3BVkY3sFAA0wk&#10;vHsA+d0zC/tW2EbdIULfKlFR4UWULOudz6enUWqf+whS9h+hoiGLY4AENNTYRVWIJyN0GsD5Iroa&#10;ApN0uVmt18sbziSFlq83C7JjBZE/PXbow3sFHYtGwZFmmsDF6cGHMfUpJdbyYHR10MYkB5tyb5Cd&#10;BM3/kL4J/bc0Y2OyhfhsRIw3iWUkNlIMQzkwXVGXESKSLqE6E22Eca3oNyCjBfzJWU8rVXD/4yhQ&#10;cWY+WJLu7WK1ijuYnNXNekkOXkfK64iwkqAKHjgbzX0Y9/boUDctVRqHZeGO5K51kuK5q6l9Wpsk&#10;5rTicS+v/ZT1/CPufgEAAP//AwBQSwMEFAAGAAgAAAAhADAKfbTeAAAACgEAAA8AAABkcnMvZG93&#10;bnJldi54bWxMj8FOwzAMhu9IvENkJC6IpaNdu5WmEyCBuG7sAdzGaysap2qytXt7shM7WbY//f5c&#10;bGfTizONrrOsYLmIQBDXVnfcKDj8fD6vQTiPrLG3TAou5GBb3t8VmGs78Y7Oe9+IEMIuRwWt90Mu&#10;patbMugWdiAOu6MdDfrQjo3UI04h3PTyJYpSabDjcKHFgT5aqn/3J6Pg+D09rTZT9eUP2S5J37HL&#10;KntR6vFhfnsF4Wn2/zBc9YM6lMGpsifWTvQKkjgJZKjLNAZxBbJ0A6IKk1W8BlkW8vaF8g8AAP//&#10;AwBQSwECLQAUAAYACAAAACEAtoM4kv4AAADhAQAAEwAAAAAAAAAAAAAAAAAAAAAAW0NvbnRlbnRf&#10;VHlwZXNdLnhtbFBLAQItABQABgAIAAAAIQA4/SH/1gAAAJQBAAALAAAAAAAAAAAAAAAAAC8BAABf&#10;cmVscy8ucmVsc1BLAQItABQABgAIAAAAIQB35gx49QEAANADAAAOAAAAAAAAAAAAAAAAAC4CAABk&#10;cnMvZTJvRG9jLnhtbFBLAQItABQABgAIAAAAIQAwCn203gAAAAoBAAAPAAAAAAAAAAAAAAAAAE8E&#10;AABkcnMvZG93bnJldi54bWxQSwUGAAAAAAQABADzAAAAWgUAAAAA&#10;" stroked="f">
                <v:textbox>
                  <w:txbxContent>
                    <w:p w14:paraId="067E95F9" w14:textId="77777777" w:rsidR="005C03C2" w:rsidRPr="007C4B2C" w:rsidRDefault="005C03C2" w:rsidP="007C4B2C">
                      <w:pPr>
                        <w:rPr>
                          <w:sz w:val="18"/>
                          <w:szCs w:val="18"/>
                        </w:rPr>
                      </w:pPr>
                      <w:r>
                        <w:rPr>
                          <w:sz w:val="18"/>
                          <w:szCs w:val="18"/>
                        </w:rPr>
                        <w:t>UV 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10624" behindDoc="0" locked="0" layoutInCell="1" allowOverlap="1" wp14:anchorId="7D5E221D" wp14:editId="7342E28E">
                <wp:simplePos x="0" y="0"/>
                <wp:positionH relativeFrom="column">
                  <wp:posOffset>4719955</wp:posOffset>
                </wp:positionH>
                <wp:positionV relativeFrom="paragraph">
                  <wp:posOffset>2602230</wp:posOffset>
                </wp:positionV>
                <wp:extent cx="922020" cy="220980"/>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0980"/>
                        </a:xfrm>
                        <a:prstGeom prst="rect">
                          <a:avLst/>
                        </a:prstGeom>
                        <a:solidFill>
                          <a:srgbClr val="FFFFFF"/>
                        </a:solidFill>
                        <a:ln>
                          <a:noFill/>
                        </a:ln>
                      </wps:spPr>
                      <wps:txbx>
                        <w:txbxContent>
                          <w:p w14:paraId="1E7FD589" w14:textId="77777777" w:rsidR="005C03C2" w:rsidRPr="007C4B2C" w:rsidRDefault="005C03C2" w:rsidP="007C4B2C">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E221D" id="Text Box 203" o:spid="_x0000_s1029" type="#_x0000_t202" style="position:absolute;margin-left:371.65pt;margin-top:204.9pt;width:72.6pt;height:17.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Sj9QEAANADAAAOAAAAZHJzL2Uyb0RvYy54bWysU8Fu2zAMvQ/YPwi6L068bGuMOEWXIsOA&#10;rhvQ9QNkWbaFyaJGKbGzrx8lp2nQ3Yr5IJAi9cj3SK+vx96wg0KvwZZ8MZtzpqyEWtu25I8/d++u&#10;OPNB2FoYsKrkR+X59ebtm/XgCpVDB6ZWyAjE+mJwJe9CcEWWedmpXvgZOGUp2AD2IpCLbVajGAi9&#10;N1k+n3/MBsDaIUjlPd3eTkG+SfhNo2T43jReBWZKTr2FdGI6q3hmm7UoWhSu0/LUhnhFF73Qloqe&#10;oW5FEGyP+h+oXksED02YSegzaBotVeJAbBbzF2weOuFU4kLieHeWyf8/WHl/eHA/kIXxM4w0wETC&#10;uzuQvzyzsO2EbdUNIgydEjUVXkTJssH54vQ0Su0LH0Gq4RvUNGSxD5CAxgb7qArxZIROAzieRVdj&#10;YJIuV3k+zykiKUTm6ioNJRPF02OHPnxR0LNolBxppglcHO58iM2I4ikl1vJgdL3TxiQH22prkB0E&#10;zX+XvtT/izRjY7KF+GxCjDeJZSQ2UQxjNTJdl/x9hIikK6iPRBthWiv6DcjoAP9wNtBKldz/3gtU&#10;nJmvlqRbLZbLuIPJWX74FFnjZaS6jAgrCarkgbPJ3IZpb/cOddtRpWlYFm5I7kYnKZ67OrVPa5MU&#10;Oq143MtLP2U9/4ibvwAAAP//AwBQSwMEFAAGAAgAAAAhANgzMWPfAAAACwEAAA8AAABkcnMvZG93&#10;bnJldi54bWxMj8FOg0AQhu8mvsNmmngxdtFugSJLoyYar619gAG2QMrOEnZb6Ns7nuxxZr788/35&#10;dra9uJjRd440PC8jEIYqV3fUaDj8fD6lIHxAqrF3ZDRcjYdtcX+XY1a7iXbmsg+N4BDyGWpoQxgy&#10;KX3VGot+6QZDfDu60WLgcWxkPeLE4baXL1EUS4sd8YcWB/PRmuq0P1sNx+/pcb2Zyq9wSHYqfscu&#10;Kd1V64fF/PYKIpg5/MPwp8/qULBT6c5Ue9FrSNRqxagGFW24AxNpmq5BlLxRKgZZ5PK2Q/ELAAD/&#10;/wMAUEsBAi0AFAAGAAgAAAAhALaDOJL+AAAA4QEAABMAAAAAAAAAAAAAAAAAAAAAAFtDb250ZW50&#10;X1R5cGVzXS54bWxQSwECLQAUAAYACAAAACEAOP0h/9YAAACUAQAACwAAAAAAAAAAAAAAAAAvAQAA&#10;X3JlbHMvLnJlbHNQSwECLQAUAAYACAAAACEA3leko/UBAADQAwAADgAAAAAAAAAAAAAAAAAuAgAA&#10;ZHJzL2Uyb0RvYy54bWxQSwECLQAUAAYACAAAACEA2DMxY98AAAALAQAADwAAAAAAAAAAAAAAAABP&#10;BAAAZHJzL2Rvd25yZXYueG1sUEsFBgAAAAAEAAQA8wAAAFsFAAAAAA==&#10;" stroked="f">
                <v:textbox>
                  <w:txbxContent>
                    <w:p w14:paraId="1E7FD589" w14:textId="77777777" w:rsidR="005C03C2" w:rsidRPr="007C4B2C" w:rsidRDefault="005C03C2" w:rsidP="007C4B2C">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09600" behindDoc="0" locked="0" layoutInCell="1" allowOverlap="1" wp14:anchorId="1F4FA0FB" wp14:editId="632D6A4D">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6F67B9B" w14:textId="77777777" w:rsidR="005C03C2" w:rsidRPr="007C4B2C" w:rsidRDefault="005C03C2" w:rsidP="007C4B2C">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A0FB" id="Text Box 202" o:spid="_x0000_s1030" type="#_x0000_t202" style="position:absolute;margin-left:249.25pt;margin-top:208.8pt;width:56.15pt;height:15.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Bh8NFr9wEAANADAAAOAAAAAAAAAAAAAAAAAC4C&#10;AABkcnMvZTJvRG9jLnhtbFBLAQItABQABgAIAAAAIQDYoZRw3wAAAAsBAAAPAAAAAAAAAAAAAAAA&#10;AFEEAABkcnMvZG93bnJldi54bWxQSwUGAAAAAAQABADzAAAAXQUAAAAA&#10;" stroked="f">
                <v:textbox>
                  <w:txbxContent>
                    <w:p w14:paraId="26F67B9B" w14:textId="77777777" w:rsidR="005C03C2" w:rsidRPr="007C4B2C" w:rsidRDefault="005C03C2" w:rsidP="007C4B2C">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08576" behindDoc="0" locked="0" layoutInCell="1" allowOverlap="1" wp14:anchorId="4CDF8D22" wp14:editId="1E78A8CE">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58CF0B9" w14:textId="77777777" w:rsidR="005C03C2" w:rsidRPr="007C4B2C" w:rsidRDefault="005C03C2" w:rsidP="007C4B2C">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F8D22" id="Text Box 201" o:spid="_x0000_s1031" type="#_x0000_t202" style="position:absolute;margin-left:133.45pt;margin-top:205.15pt;width:56.15pt;height:15.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SH9wEAANADAAAOAAAAZHJzL2Uyb0RvYy54bWysU8Fu2zAMvQ/YPwi6L47TZ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v8vmKM0ku0uDmKjUlE8XzY4c+fFLQs3goOVJPE7g4PPgQixHFc0jM5cHoeqeNSQa21dYg&#10;Owjq/y6tVP+rMGNjsIX4bEKMN4llJDZRDGM1Ml2XfBUhIukK6iPRRpjGir4BHTrA35wNNFIl97/2&#10;AhVn5rMl6W7y5TLOYDKWq+sFGXjpqS49wkqCKnngbDpuwzS3e4e67SjT1CwLdyR3o5MUL1Wdyqex&#10;SQqdRjzO5aWdol4+4uYP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DBviSH9wEAANADAAAOAAAAAAAAAAAAAAAAAC4C&#10;AABkcnMvZTJvRG9jLnhtbFBLAQItABQABgAIAAAAIQCY3t/V3wAAAAsBAAAPAAAAAAAAAAAAAAAA&#10;AFEEAABkcnMvZG93bnJldi54bWxQSwUGAAAAAAQABADzAAAAXQUAAAAA&#10;" stroked="f">
                <v:textbox>
                  <w:txbxContent>
                    <w:p w14:paraId="258CF0B9" w14:textId="77777777" w:rsidR="005C03C2" w:rsidRPr="007C4B2C" w:rsidRDefault="005C03C2" w:rsidP="007C4B2C">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w:drawing>
          <wp:inline distT="0" distB="0" distL="0" distR="0" wp14:anchorId="4A94CF61" wp14:editId="1BDF116F">
            <wp:extent cx="5943600" cy="28251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1F59428D" w14:textId="77777777" w:rsidR="00535983" w:rsidRPr="00E53B2E" w:rsidRDefault="00535983" w:rsidP="00982118"/>
    <w:p w14:paraId="3E5AD584" w14:textId="2069925B" w:rsidR="00533B44" w:rsidRPr="00E53B2E" w:rsidRDefault="008763CF" w:rsidP="00982118">
      <w:r w:rsidRPr="00E53B2E">
        <w:rPr>
          <w:noProof/>
        </w:rPr>
        <mc:AlternateContent>
          <mc:Choice Requires="wps">
            <w:drawing>
              <wp:anchor distT="0" distB="0" distL="114300" distR="114300" simplePos="0" relativeHeight="251616768" behindDoc="0" locked="0" layoutInCell="1" allowOverlap="1" wp14:anchorId="373623EC" wp14:editId="31B24E10">
                <wp:simplePos x="0" y="0"/>
                <wp:positionH relativeFrom="column">
                  <wp:posOffset>3235960</wp:posOffset>
                </wp:positionH>
                <wp:positionV relativeFrom="paragraph">
                  <wp:posOffset>2616200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462D878" w14:textId="77777777" w:rsidR="005C03C2" w:rsidRPr="007C4B2C" w:rsidRDefault="005C03C2" w:rsidP="00146E68">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23EC" id="Text Box 210" o:spid="_x0000_s1032" type="#_x0000_t202" style="position:absolute;margin-left:254.8pt;margin-top:206pt;width:64.15pt;height:16.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AB5MXf3wAAAAsBAAAPAAAAZHJzL2Rv&#10;d25yZXYueG1sTI/BToNAEIbvJr7DZky8GLsUKQiyNGqi8draBxjYLRDZWcJuC317x5M9zsyXf76/&#10;3C52EGcz+d6RgvUqAmGocbqnVsHh++PxGYQPSBoHR0bBxXjYVrc3JRbazbQz531oBYeQL1BBF8JY&#10;SOmbzlj0Kzca4tvRTRYDj1Mr9YQzh9tBxlGUSos98YcOR/PemeZnf7IKjl/zwyaf689wyHZJ+oZ9&#10;VruLUvd3y+sLiGCW8A/Dnz6rQ8VOtTuR9mJQsInylFEFyTrmUkykT1kOouZNksQgq1Jed6h+AQAA&#10;//8DAFBLAQItABQABgAIAAAAIQC2gziS/gAAAOEBAAATAAAAAAAAAAAAAAAAAAAAAABbQ29udGVu&#10;dF9UeXBlc10ueG1sUEsBAi0AFAAGAAgAAAAhADj9If/WAAAAlAEAAAsAAAAAAAAAAAAAAAAALwEA&#10;AF9yZWxzLy5yZWxzUEsBAi0AFAAGAAgAAAAhAKe2qAb2AQAA0AMAAA4AAAAAAAAAAAAAAAAALgIA&#10;AGRycy9lMm9Eb2MueG1sUEsBAi0AFAAGAAgAAAAhAAHkxd/fAAAACwEAAA8AAAAAAAAAAAAAAAAA&#10;UAQAAGRycy9kb3ducmV2LnhtbFBLBQYAAAAABAAEAPMAAABcBQAAAAA=&#10;" stroked="f">
                <v:textbox>
                  <w:txbxContent>
                    <w:p w14:paraId="1462D878" w14:textId="77777777" w:rsidR="005C03C2" w:rsidRPr="007C4B2C" w:rsidRDefault="005C03C2" w:rsidP="00146E68">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14720" behindDoc="0" locked="0" layoutInCell="1" allowOverlap="1" wp14:anchorId="330CF505" wp14:editId="74BDC12C">
                <wp:simplePos x="0" y="0"/>
                <wp:positionH relativeFrom="column">
                  <wp:posOffset>2447290</wp:posOffset>
                </wp:positionH>
                <wp:positionV relativeFrom="paragraph">
                  <wp:posOffset>2454275</wp:posOffset>
                </wp:positionV>
                <wp:extent cx="1352550" cy="228600"/>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solidFill>
                          <a:srgbClr val="FFFFFF"/>
                        </a:solidFill>
                        <a:ln>
                          <a:noFill/>
                        </a:ln>
                      </wps:spPr>
                      <wps:txbx>
                        <w:txbxContent>
                          <w:p w14:paraId="28AF9347" w14:textId="77777777" w:rsidR="005C03C2" w:rsidRPr="007C4B2C" w:rsidRDefault="005C03C2" w:rsidP="007C4B2C">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F505" id="Text Box 208" o:spid="_x0000_s1033" type="#_x0000_t202" style="position:absolute;margin-left:192.7pt;margin-top:193.25pt;width:106.5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yu9wEAANEDAAAOAAAAZHJzL2Uyb0RvYy54bWysU1Fv0zAQfkfiP1h+p2lDu42o6TQ6FSGN&#10;gTT4AY7jJBaOz5zdJuXXc3a6rhpviDxYvpz93X3ffV7fjr1hB4Vegy35YjbnTFkJtbZtyX983727&#10;4cwHYWthwKqSH5Xnt5u3b9aDK1QOHZhaISMQ64vBlbwLwRVZ5mWneuFn4JSlZAPYi0AhtlmNYiD0&#10;3mT5fH6VDYC1Q5DKe/p7PyX5JuE3jZLha9N4FZgpOfUW0oppreKabdaiaFG4TstTG+IfuuiFtlT0&#10;DHUvgmB71H9B9VoieGjCTEKfQdNoqRIHYrOYv2Lz1AmnEhcSx7uzTP7/wcrHw5P7hiyMH2GkASYS&#10;3j2A/OmZhW0nbKvuEGHolKip8CJKlg3OF6erUWpf+AhSDV+gpiGLfYAENDbYR1WIJyN0GsDxLLoa&#10;A5Ox5PtVvlpRSlIuz2+u5mkqmSiebzv04ZOCnsVNyZGGmtDF4cGH2I0ono/EYh6MrnfamBRgW20N&#10;soMgA+zSlwi8OmZsPGwhXpsQ459EMzKbOIaxGpmuS34dISLrCuoj8UaYfEXvgDYd4G/OBvJUyf2v&#10;vUDFmflsSbsPi+UymjAFy9V1TgFeZqrLjLCSoEoeOJu22zAZd+9Qtx1VmqZl4Y70bnSS4qWrU/vk&#10;m6TQyePRmJdxOvXyEjd/AAAA//8DAFBLAwQUAAYACAAAACEAK+2RJd4AAAALAQAADwAAAGRycy9k&#10;b3ducmV2LnhtbEyPz06DQBCH7ya+w2ZMvBi7iEApsjRqovHa2gcY2CkQ2VnCbgt9e7cnvc2fL7/5&#10;ptwuZhBnmlxvWcHTKgJB3Fjdc6vg8P3xmINwHlnjYJkUXMjBtrq9KbHQduYdnfe+FSGEXYEKOu/H&#10;QkrXdGTQrexIHHZHOxn0oZ1aqSecQ7gZZBxFmTTYc7jQ4UjvHTU/+5NRcPyaH9LNXH/6w3qXZG/Y&#10;r2t7Uer+bnl9AeFp8X8wXPWDOlTBqbYn1k4MCp7zNAnotchSEIFIN3mY1AqSOE5BVqX8/0P1CwAA&#10;//8DAFBLAQItABQABgAIAAAAIQC2gziS/gAAAOEBAAATAAAAAAAAAAAAAAAAAAAAAABbQ29udGVu&#10;dF9UeXBlc10ueG1sUEsBAi0AFAAGAAgAAAAhADj9If/WAAAAlAEAAAsAAAAAAAAAAAAAAAAALwEA&#10;AF9yZWxzLy5yZWxzUEsBAi0AFAAGAAgAAAAhABTiPK73AQAA0QMAAA4AAAAAAAAAAAAAAAAALgIA&#10;AGRycy9lMm9Eb2MueG1sUEsBAi0AFAAGAAgAAAAhACvtkSXeAAAACwEAAA8AAAAAAAAAAAAAAAAA&#10;UQQAAGRycy9kb3ducmV2LnhtbFBLBQYAAAAABAAEAPMAAABcBQAAAAA=&#10;" stroked="f">
                <v:textbox>
                  <w:txbxContent>
                    <w:p w14:paraId="28AF9347" w14:textId="77777777" w:rsidR="005C03C2" w:rsidRPr="007C4B2C" w:rsidRDefault="005C03C2" w:rsidP="007C4B2C">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13696" behindDoc="0" locked="0" layoutInCell="1" allowOverlap="1" wp14:anchorId="132083F5" wp14:editId="1B6467D5">
                <wp:simplePos x="0" y="0"/>
                <wp:positionH relativeFrom="column">
                  <wp:posOffset>370840</wp:posOffset>
                </wp:positionH>
                <wp:positionV relativeFrom="paragraph">
                  <wp:posOffset>2587625</wp:posOffset>
                </wp:positionV>
                <wp:extent cx="914400" cy="20955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9550"/>
                        </a:xfrm>
                        <a:prstGeom prst="rect">
                          <a:avLst/>
                        </a:prstGeom>
                        <a:solidFill>
                          <a:srgbClr val="FFFFFF"/>
                        </a:solidFill>
                        <a:ln>
                          <a:noFill/>
                        </a:ln>
                      </wps:spPr>
                      <wps:txbx>
                        <w:txbxContent>
                          <w:p w14:paraId="2C60BAC0" w14:textId="77777777" w:rsidR="005C03C2" w:rsidRPr="007C4B2C" w:rsidRDefault="005C03C2" w:rsidP="007C4B2C">
                            <w:pPr>
                              <w:rPr>
                                <w:sz w:val="18"/>
                                <w:szCs w:val="18"/>
                              </w:rPr>
                            </w:pPr>
                            <w:r>
                              <w:rPr>
                                <w:sz w:val="18"/>
                                <w:szCs w:val="18"/>
                              </w:rPr>
                              <w:t>UV II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083F5" id="Text Box 207" o:spid="_x0000_s1034" type="#_x0000_t202" style="position:absolute;margin-left:29.2pt;margin-top:203.75pt;width:1in;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AV9QEAANADAAAOAAAAZHJzL2Uyb0RvYy54bWysU8Fu2zAMvQ/YPwi6L3aCZGuNOEWXIsOA&#10;bh3Q7QNkWbaFyaJGKbGzrx8lp2nQ3YrqIIgi9cj3SK1vxt6wg0KvwZZ8Pss5U1ZCrW1b8l8/dx+u&#10;OPNB2FoYsKrkR+X5zeb9u/XgCrWADkytkBGI9cXgSt6F4Ios87JTvfAzcMqSswHsRSAT26xGMRB6&#10;b7JFnn/MBsDaIUjlPd3eTU6+SfhNo2R4aBqvAjMlp9pC2jHtVdyzzVoULQrXaXkqQ7yiil5oS0nP&#10;UHciCLZH/R9UryWChybMJPQZNI2WKnEgNvP8BZvHTjiVuJA43p1l8m8HK78fHt0PZGH8DCM1MJHw&#10;7h7kb88sbDthW3WLCEOnRE2J51GybHC+OD2NUvvCR5Bq+AY1NVnsAySgscE+qkI8GaFTA45n0dUY&#10;mKTL6/lymZNHkmuRX69WqSmZKJ4eO/Thi4KexUPJkXqawMXh3odYjCieQmIuD0bXO21MMrCttgbZ&#10;QVD/d2ml+l+EGRuDLcRnE2K8SSwjsYliGKuR6brkVxEikq6gPhJthGms6BvQoQP8y9lAI1Vy/2cv&#10;UHFmvlqSLjGlGUzGcvVpQazx0lNdeoSVBFXywNl03IZpbvcOddtRpqlZFm5J7kYnKZ6rOpVPY5MU&#10;Oo14nMtLO0U9f8TNPwAAAP//AwBQSwMEFAAGAAgAAAAhABJpX0TeAAAACgEAAA8AAABkcnMvZG93&#10;bnJldi54bWxMj8tOwzAQRfdI/IM1SGwQtYmSpoQ4FSCB2PbxAZPYTSLicRS7Tfr3DCtYzp2jO2fK&#10;7eIGcbFT6D1peFopEJYab3pqNRwPH48bECEiGRw8WQ1XG2Bb3d6UWBg/085e9rEVXEKhQA1djGMh&#10;ZWg66zCs/GiJdyc/OYw8Tq00E85c7gaZKLWWDnviCx2O9r2zzff+7DScvuaH7HmuP+Mx36XrN+zz&#10;2l+1vr9bXl9ARLvEPxh+9VkdKnaq/ZlMEIOGbJMyqSFVeQaCgUQlnNScpCoDWZXy/wvVDwAAAP//&#10;AwBQSwECLQAUAAYACAAAACEAtoM4kv4AAADhAQAAEwAAAAAAAAAAAAAAAAAAAAAAW0NvbnRlbnRf&#10;VHlwZXNdLnhtbFBLAQItABQABgAIAAAAIQA4/SH/1gAAAJQBAAALAAAAAAAAAAAAAAAAAC8BAABf&#10;cmVscy8ucmVsc1BLAQItABQABgAIAAAAIQAk2EAV9QEAANADAAAOAAAAAAAAAAAAAAAAAC4CAABk&#10;cnMvZTJvRG9jLnhtbFBLAQItABQABgAIAAAAIQASaV9E3gAAAAoBAAAPAAAAAAAAAAAAAAAAAE8E&#10;AABkcnMvZG93bnJldi54bWxQSwUGAAAAAAQABADzAAAAWgUAAAAA&#10;" stroked="f">
                <v:textbox>
                  <w:txbxContent>
                    <w:p w14:paraId="2C60BAC0" w14:textId="77777777" w:rsidR="005C03C2" w:rsidRPr="007C4B2C" w:rsidRDefault="005C03C2" w:rsidP="007C4B2C">
                      <w:pPr>
                        <w:rPr>
                          <w:sz w:val="18"/>
                          <w:szCs w:val="18"/>
                        </w:rPr>
                      </w:pPr>
                      <w:r>
                        <w:rPr>
                          <w:sz w:val="18"/>
                          <w:szCs w:val="18"/>
                        </w:rPr>
                        <w:t>UV II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17792" behindDoc="0" locked="0" layoutInCell="1" allowOverlap="1" wp14:anchorId="6172F7E3" wp14:editId="2196A2BA">
                <wp:simplePos x="0" y="0"/>
                <wp:positionH relativeFrom="column">
                  <wp:posOffset>4735195</wp:posOffset>
                </wp:positionH>
                <wp:positionV relativeFrom="paragraph">
                  <wp:posOffset>2592070</wp:posOffset>
                </wp:positionV>
                <wp:extent cx="952500" cy="22860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solidFill>
                          <a:srgbClr val="FFFFFF"/>
                        </a:solidFill>
                        <a:ln>
                          <a:noFill/>
                        </a:ln>
                      </wps:spPr>
                      <wps:txbx>
                        <w:txbxContent>
                          <w:p w14:paraId="2D00CC76" w14:textId="77777777" w:rsidR="005C03C2" w:rsidRPr="007C4B2C" w:rsidRDefault="005C03C2" w:rsidP="00146E68">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2F7E3" id="Text Box 211" o:spid="_x0000_s1035" type="#_x0000_t202" style="position:absolute;margin-left:372.85pt;margin-top:204.1pt;width:7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Vb9AEAANADAAAOAAAAZHJzL2Uyb0RvYy54bWysU9tu2zAMfR+wfxD0vjgxkq414hRdigwD&#10;ugvQ7QNkWbaFyaJGKbGzrx8lp2m2vhXzg0CK1CHPIb2+HXvDDgq9BlvyxWzOmbISam3bkv/4vnt3&#10;zZkPwtbCgFUlPyrPbzdv36wHV6gcOjC1QkYg1heDK3kXgiuyzMtO9cLPwClLwQawF4FcbLMaxUDo&#10;vcny+fwqGwBrhyCV93R7PwX5JuE3jZLha9N4FZgpOfUW0onprOKZbdaiaFG4TstTG+IVXfRCWyp6&#10;hroXQbA96hdQvZYIHpowk9Bn0DRaqsSB2Czm/7B57IRTiQuJ491ZJv//YOWXw6P7hiyMH2CkASYS&#10;3j2A/OmZhW0nbKvuEGHolKip8CJKlg3OF6enUWpf+AhSDZ+hpiGLfYAENDbYR1WIJyN0GsDxLLoa&#10;A5N0ebPKV3OKSArl+fUV2bGCKJ4eO/Tho4KeRaPkSDNN4OLw4MOU+pQSa3kwut5pY5KDbbU1yA6C&#10;5r9L3wn9rzRjY7KF+GxCjDeJZSQ2UQxjNTJdU8cRIpKuoD4SbYRpreg3IKMD/M3ZQCtVcv9rL1Bx&#10;Zj5Zku5msVzGHUzOcvU+JwcvI9VlRFhJUCUPnE3mNkx7u3eo244qTcOycEdyNzpJ8dzVqX1amyTm&#10;acXjXl76Kev5R9z8AQAA//8DAFBLAwQUAAYACAAAACEArnRoLN8AAAALAQAADwAAAGRycy9kb3du&#10;cmV2LnhtbEyPy26DMBBF95X6D9ZE6qZqTBEJhGKitlKrbvP4gAFPAAXbCDuB/H0nq3Y5d47unCm2&#10;s+nFlUbfOavgdRmBIFs73dlGwfHw9ZKB8AGtxt5ZUnAjD9vy8aHAXLvJ7ui6D43gEutzVNCGMORS&#10;+rolg37pBrK8O7nRYOBxbKQeceJy08s4itbSYGf5QosDfbZUn/cXo+D0Mz2vNlP1HY7pLll/YJdW&#10;7qbU02J+fwMRaA5/MNz1WR1KdqrcxWovegVpskoZVZBEWQyCiWxzTypOkiQGWRby/w/lLwAAAP//&#10;AwBQSwECLQAUAAYACAAAACEAtoM4kv4AAADhAQAAEwAAAAAAAAAAAAAAAAAAAAAAW0NvbnRlbnRf&#10;VHlwZXNdLnhtbFBLAQItABQABgAIAAAAIQA4/SH/1gAAAJQBAAALAAAAAAAAAAAAAAAAAC8BAABf&#10;cmVscy8ucmVsc1BLAQItABQABgAIAAAAIQA9nqVb9AEAANADAAAOAAAAAAAAAAAAAAAAAC4CAABk&#10;cnMvZTJvRG9jLnhtbFBLAQItABQABgAIAAAAIQCudGgs3wAAAAsBAAAPAAAAAAAAAAAAAAAAAE4E&#10;AABkcnMvZG93bnJldi54bWxQSwUGAAAAAAQABADzAAAAWgUAAAAA&#10;" stroked="f">
                <v:textbox>
                  <w:txbxContent>
                    <w:p w14:paraId="2D00CC76" w14:textId="77777777" w:rsidR="005C03C2" w:rsidRPr="007C4B2C" w:rsidRDefault="005C03C2" w:rsidP="00146E68">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15744" behindDoc="0" locked="0" layoutInCell="1" allowOverlap="1" wp14:anchorId="129CADEA" wp14:editId="1E044AE1">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C1ED746" w14:textId="77777777" w:rsidR="005C03C2" w:rsidRPr="007C4B2C" w:rsidRDefault="005C03C2" w:rsidP="00146E68">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ADEA" id="Text Box 209" o:spid="_x0000_s1036" type="#_x0000_t202" style="position:absolute;margin-left:136pt;margin-top:204.1pt;width:64.15pt;height:1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PoIi+fUBAADRAwAADgAAAAAAAAAAAAAAAAAuAgAA&#10;ZHJzL2Uyb0RvYy54bWxQSwECLQAUAAYACAAAACEAmp07fd8AAAALAQAADwAAAAAAAAAAAAAAAABP&#10;BAAAZHJzL2Rvd25yZXYueG1sUEsFBgAAAAAEAAQA8wAAAFsFAAAAAA==&#10;" stroked="f">
                <v:textbox>
                  <w:txbxContent>
                    <w:p w14:paraId="1C1ED746" w14:textId="77777777" w:rsidR="005C03C2" w:rsidRPr="007C4B2C" w:rsidRDefault="005C03C2" w:rsidP="00146E68">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12672" behindDoc="0" locked="0" layoutInCell="1" allowOverlap="1" wp14:anchorId="1FC89372" wp14:editId="51DA7460">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2A599F28" w14:textId="77777777" w:rsidR="005C03C2" w:rsidRPr="007C4B2C" w:rsidRDefault="005C03C2" w:rsidP="007C4B2C">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89372" id="Text Box 206" o:spid="_x0000_s1037" type="#_x0000_t202" style="position:absolute;margin-left:5.3pt;margin-top:6.45pt;width:24.1pt;height:197.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2A599F28" w14:textId="77777777" w:rsidR="005C03C2" w:rsidRPr="007C4B2C" w:rsidRDefault="005C03C2" w:rsidP="007C4B2C">
                      <w:pPr>
                        <w:jc w:val="center"/>
                        <w:rPr>
                          <w:b/>
                          <w:bCs/>
                          <w:sz w:val="18"/>
                          <w:szCs w:val="18"/>
                        </w:rPr>
                      </w:pPr>
                      <w:r>
                        <w:rPr>
                          <w:b/>
                          <w:bCs/>
                          <w:sz w:val="18"/>
                          <w:szCs w:val="18"/>
                        </w:rPr>
                        <w:t>GYDYMO NESĖKMĖS DAŽNIS (%)</w:t>
                      </w:r>
                    </w:p>
                  </w:txbxContent>
                </v:textbox>
              </v:shape>
            </w:pict>
          </mc:Fallback>
        </mc:AlternateContent>
      </w:r>
      <w:r w:rsidRPr="00E53B2E">
        <w:rPr>
          <w:noProof/>
        </w:rPr>
        <w:drawing>
          <wp:inline distT="0" distB="0" distL="0" distR="0" wp14:anchorId="49E48BF6" wp14:editId="4D26F7BE">
            <wp:extent cx="5936615" cy="27978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797810"/>
                    </a:xfrm>
                    <a:prstGeom prst="rect">
                      <a:avLst/>
                    </a:prstGeom>
                    <a:noFill/>
                    <a:ln>
                      <a:noFill/>
                    </a:ln>
                  </pic:spPr>
                </pic:pic>
              </a:graphicData>
            </a:graphic>
          </wp:inline>
        </w:drawing>
      </w:r>
    </w:p>
    <w:p w14:paraId="3DBE0EEE" w14:textId="77777777" w:rsidR="00964AFD" w:rsidRPr="0032153A" w:rsidRDefault="00964AFD" w:rsidP="00387D0C">
      <w:pPr>
        <w:pStyle w:val="BodyText"/>
        <w:widowControl/>
        <w:kinsoku w:val="0"/>
        <w:overflowPunct w:val="0"/>
        <w:ind w:left="0"/>
        <w:rPr>
          <w:sz w:val="20"/>
        </w:rPr>
      </w:pPr>
      <w:r w:rsidRPr="0032153A">
        <w:rPr>
          <w:sz w:val="20"/>
        </w:rPr>
        <w:t>Pastaba. P</w:t>
      </w:r>
      <w:r w:rsidR="003771FB" w:rsidRPr="0032153A">
        <w:rPr>
          <w:sz w:val="20"/>
        </w:rPr>
        <w:t>#</w:t>
      </w:r>
      <w:r w:rsidRPr="0032153A">
        <w:rPr>
          <w:sz w:val="20"/>
        </w:rPr>
        <w:t xml:space="preserve"> = placebas (reiškinių skaičius / </w:t>
      </w:r>
      <w:r w:rsidR="003771FB" w:rsidRPr="0032153A">
        <w:rPr>
          <w:sz w:val="20"/>
        </w:rPr>
        <w:t>riziką turinčių reiškinių</w:t>
      </w:r>
      <w:r w:rsidRPr="0032153A">
        <w:rPr>
          <w:sz w:val="20"/>
        </w:rPr>
        <w:t xml:space="preserve"> skaičius); A# = adalimumabas (reiškinių skaičius / </w:t>
      </w:r>
      <w:r w:rsidR="003771FB" w:rsidRPr="0032153A">
        <w:rPr>
          <w:sz w:val="20"/>
        </w:rPr>
        <w:t>riziką turinčių reiškinių</w:t>
      </w:r>
      <w:r w:rsidRPr="0032153A">
        <w:rPr>
          <w:sz w:val="20"/>
        </w:rPr>
        <w:t xml:space="preserve"> skaičius).</w:t>
      </w:r>
    </w:p>
    <w:p w14:paraId="3F4FA278" w14:textId="77777777" w:rsidR="00964AFD" w:rsidRPr="00E53B2E" w:rsidRDefault="00964AFD" w:rsidP="00387D0C">
      <w:pPr>
        <w:pStyle w:val="BodyText"/>
        <w:widowControl/>
        <w:kinsoku w:val="0"/>
        <w:overflowPunct w:val="0"/>
        <w:ind w:left="0"/>
      </w:pPr>
    </w:p>
    <w:p w14:paraId="6D189F8C" w14:textId="77777777" w:rsidR="00964AFD" w:rsidRPr="00E53B2E" w:rsidRDefault="00964AFD" w:rsidP="00387D0C">
      <w:pPr>
        <w:pStyle w:val="BodyText"/>
        <w:widowControl/>
        <w:kinsoku w:val="0"/>
        <w:overflowPunct w:val="0"/>
        <w:ind w:left="0"/>
      </w:pPr>
      <w:r w:rsidRPr="00E53B2E">
        <w:t xml:space="preserve">UV I tyrimo metu statistiškai reikšmingi skirtumai, rodantys adalimumabo pranašumą palyginti su placebu, stebėti vertinant kiekvieną gydymo nesėkmės komponentą. UV II tyrimo metu stebėti </w:t>
      </w:r>
      <w:r w:rsidRPr="00E53B2E">
        <w:lastRenderedPageBreak/>
        <w:t>statistiškai reikšmingi tik regos aštrumo skirtumai, bet ir kitų komponentų skaitinės vertės rodė adalimumabo pranašumą.</w:t>
      </w:r>
    </w:p>
    <w:p w14:paraId="64ADA269" w14:textId="77777777" w:rsidR="00964AFD" w:rsidRPr="00E53B2E" w:rsidRDefault="00964AFD" w:rsidP="00387D0C">
      <w:pPr>
        <w:pStyle w:val="BodyText"/>
        <w:widowControl/>
        <w:kinsoku w:val="0"/>
        <w:overflowPunct w:val="0"/>
        <w:ind w:left="0"/>
      </w:pPr>
    </w:p>
    <w:p w14:paraId="743C8D5A" w14:textId="77777777" w:rsidR="00964AFD" w:rsidRPr="00E53B2E" w:rsidRDefault="00DF5746" w:rsidP="00387D0C">
      <w:pPr>
        <w:pStyle w:val="BodyText"/>
        <w:widowControl/>
        <w:kinsoku w:val="0"/>
        <w:overflowPunct w:val="0"/>
        <w:ind w:left="0"/>
      </w:pPr>
      <w:r w:rsidRPr="00E53B2E">
        <w:t>60</w:t>
      </w:r>
      <w:r w:rsidR="00964AFD" w:rsidRPr="00E53B2E">
        <w:t xml:space="preserve"> iš 4</w:t>
      </w:r>
      <w:r w:rsidRPr="00E53B2E">
        <w:t>24 </w:t>
      </w:r>
      <w:r w:rsidR="00964AFD" w:rsidRPr="00E53B2E">
        <w:t>tiriamųjų, dalyvavusių ilgalaikiuose nekontroliuojamuose tęstiniuose tyrimuose</w:t>
      </w:r>
      <w:r w:rsidRPr="00E53B2E">
        <w:t> </w:t>
      </w:r>
      <w:r w:rsidR="00964AFD" w:rsidRPr="00E53B2E">
        <w:t>UV I ir UV II, pripažinti netinkamais dalyvauti tyrime (</w:t>
      </w:r>
      <w:r w:rsidR="00964AFD" w:rsidRPr="009F64E3">
        <w:t xml:space="preserve">pvz., </w:t>
      </w:r>
      <w:r w:rsidRPr="009F64E3">
        <w:t xml:space="preserve">dėl nukrypimų arba </w:t>
      </w:r>
      <w:r w:rsidR="00964AFD" w:rsidRPr="009F64E3">
        <w:t xml:space="preserve">dėl antrinių diabetinės retinopatijos komplikacijų, dėl kataraktos operacijos ar vitrektomijos), todėl jie nebuvo įtraukti į pagrindinę veiksmingumo analizę. Iš </w:t>
      </w:r>
      <w:r w:rsidRPr="009F64E3">
        <w:t>364 </w:t>
      </w:r>
      <w:r w:rsidR="00964AFD" w:rsidRPr="009F64E3">
        <w:t>likusi</w:t>
      </w:r>
      <w:r w:rsidRPr="009F64E3">
        <w:t>ų</w:t>
      </w:r>
      <w:r w:rsidR="00964AFD" w:rsidRPr="009F64E3">
        <w:t xml:space="preserve"> pacient</w:t>
      </w:r>
      <w:r w:rsidRPr="009F64E3">
        <w:t>ų</w:t>
      </w:r>
      <w:r w:rsidR="00964AFD" w:rsidRPr="009F64E3">
        <w:t>, 2</w:t>
      </w:r>
      <w:r w:rsidRPr="009F64E3">
        <w:t>69</w:t>
      </w:r>
      <w:r w:rsidR="00964AFD" w:rsidRPr="009F64E3">
        <w:t>, kurių duomenis buvo galima vertinti</w:t>
      </w:r>
      <w:r w:rsidRPr="009F64E3">
        <w:t xml:space="preserve"> (74 %)</w:t>
      </w:r>
      <w:r w:rsidR="00964AFD" w:rsidRPr="009F64E3">
        <w:t>, pasiekė 78-ąją atvirojo gydymo adalimumabu savaitę. Remiantis stebėjimo duomenimis, 2</w:t>
      </w:r>
      <w:r w:rsidRPr="009F64E3">
        <w:t>16</w:t>
      </w:r>
      <w:r w:rsidR="00964AFD" w:rsidRPr="009F64E3">
        <w:t> (80,</w:t>
      </w:r>
      <w:r w:rsidRPr="009F64E3">
        <w:t>3</w:t>
      </w:r>
      <w:r w:rsidR="00964AFD" w:rsidRPr="009F64E3">
        <w:t> %) pacientų, kartu vartojančių ≤7,5 mg steroidų dozę per parą, bei 1</w:t>
      </w:r>
      <w:r w:rsidRPr="009F64E3">
        <w:t>78</w:t>
      </w:r>
      <w:r w:rsidR="00964AFD" w:rsidRPr="009F64E3">
        <w:t> (66,</w:t>
      </w:r>
      <w:r w:rsidRPr="009F64E3">
        <w:t>2</w:t>
      </w:r>
      <w:r w:rsidR="00964AFD" w:rsidRPr="009F64E3">
        <w:t> %) steroidų nevartojantiems pacientams, ligos apraiškų nebuvo (nebuvo aktyvių uždegiminių paž</w:t>
      </w:r>
      <w:r w:rsidR="000F4B8E" w:rsidRPr="009F64E3">
        <w:t>e</w:t>
      </w:r>
      <w:r w:rsidR="00964AFD" w:rsidRPr="009F64E3">
        <w:t>id</w:t>
      </w:r>
      <w:r w:rsidR="000F4B8E" w:rsidRPr="009F64E3">
        <w:t>im</w:t>
      </w:r>
      <w:r w:rsidR="00964AFD" w:rsidRPr="009F64E3">
        <w:t>ų, PK ląstelių laipsnis ≤ 0,5+, SD laipsnis ≤ 0,5+). 88,</w:t>
      </w:r>
      <w:r w:rsidRPr="009F64E3">
        <w:t>6</w:t>
      </w:r>
      <w:r w:rsidR="00964AFD" w:rsidRPr="009F64E3">
        <w:t xml:space="preserve"> % akių 78-ąją savaitę GKRA pagerėjo arba išliko toks pat (&lt;5 raidžių pablogėjimas). </w:t>
      </w:r>
      <w:r w:rsidR="00461A22" w:rsidRPr="009F64E3">
        <w:t>Po 78-osios savaitės gauti duomenys bendrai atitiko šiuos rezultatus, tačiau įtrauktų tiriamųjų skaičius po šio laiko sumažėjo</w:t>
      </w:r>
      <w:r w:rsidRPr="009F64E3">
        <w:t>. Bendrai i</w:t>
      </w:r>
      <w:r w:rsidR="00964AFD" w:rsidRPr="009F64E3">
        <w:t>š pacientų</w:t>
      </w:r>
      <w:r w:rsidR="00964AFD" w:rsidRPr="00E53B2E">
        <w:t>, kurie pasitraukė iš tyrimo, 1</w:t>
      </w:r>
      <w:r w:rsidRPr="00E53B2E">
        <w:t>8</w:t>
      </w:r>
      <w:r w:rsidR="00964AFD" w:rsidRPr="00E53B2E">
        <w:t xml:space="preserve"> % dalyvavimą tyrime nutraukė dėl nepageidaujamų reiškinių, o </w:t>
      </w:r>
      <w:r w:rsidRPr="00E53B2E">
        <w:t>8</w:t>
      </w:r>
      <w:r w:rsidR="00964AFD" w:rsidRPr="00E53B2E">
        <w:t> % – dėl nepakankamo atsako į gydymą adalimumabu.</w:t>
      </w:r>
    </w:p>
    <w:p w14:paraId="5207B586" w14:textId="77777777" w:rsidR="00964AFD" w:rsidRPr="00E53B2E" w:rsidRDefault="00964AFD" w:rsidP="00387D0C">
      <w:pPr>
        <w:pStyle w:val="BodyText"/>
        <w:widowControl/>
        <w:kinsoku w:val="0"/>
        <w:overflowPunct w:val="0"/>
        <w:ind w:left="0"/>
      </w:pPr>
    </w:p>
    <w:p w14:paraId="0CCBAB07" w14:textId="77777777" w:rsidR="00964AFD" w:rsidRPr="00E53B2E" w:rsidRDefault="00964AFD" w:rsidP="00ED34EF">
      <w:pPr>
        <w:pStyle w:val="BodyText"/>
        <w:keepNext/>
        <w:widowControl/>
        <w:kinsoku w:val="0"/>
        <w:overflowPunct w:val="0"/>
        <w:ind w:left="0"/>
      </w:pPr>
      <w:r w:rsidRPr="00E53B2E">
        <w:rPr>
          <w:i/>
          <w:iCs/>
          <w:u w:val="single"/>
        </w:rPr>
        <w:t>Gyvenimo kokybė</w:t>
      </w:r>
    </w:p>
    <w:p w14:paraId="7C6CDABF" w14:textId="77777777" w:rsidR="00964AFD" w:rsidRPr="00E53B2E" w:rsidRDefault="00964AFD" w:rsidP="00ED34EF">
      <w:pPr>
        <w:pStyle w:val="BodyText"/>
        <w:keepNext/>
        <w:widowControl/>
        <w:kinsoku w:val="0"/>
        <w:overflowPunct w:val="0"/>
        <w:ind w:left="0"/>
        <w:rPr>
          <w:i/>
          <w:iCs/>
          <w:szCs w:val="15"/>
        </w:rPr>
      </w:pPr>
    </w:p>
    <w:p w14:paraId="7710BBDB" w14:textId="77777777" w:rsidR="00964AFD" w:rsidRPr="00E53B2E" w:rsidRDefault="00964AFD" w:rsidP="00387D0C">
      <w:pPr>
        <w:pStyle w:val="BodyText"/>
        <w:widowControl/>
        <w:kinsoku w:val="0"/>
        <w:overflowPunct w:val="0"/>
        <w:ind w:left="0"/>
      </w:pPr>
      <w:r w:rsidRPr="00E53B2E">
        <w:t xml:space="preserve">Abiejuose klinikiniuose tyrimuose pagal NEI VFQ-25 vertintos su regos funkcionavimu susijusios pasekmės, apie kurias pranešė pacientai. Adalimumabas skaitine verte buvo pranašesnis vertinant daugumą </w:t>
      </w:r>
      <w:r w:rsidR="000F4B8E">
        <w:t>sub</w:t>
      </w:r>
      <w:r w:rsidRPr="00E53B2E">
        <w:t xml:space="preserve">skalių, pagal kurias UV I tyrimo metu nustatyti statistiškai reikšmingi bendro </w:t>
      </w:r>
      <w:r w:rsidR="000F4B8E">
        <w:t>regėjimo</w:t>
      </w:r>
      <w:r w:rsidRPr="00E53B2E">
        <w:t xml:space="preserve">, akių skausmo, artimojo </w:t>
      </w:r>
      <w:r w:rsidR="000F4B8E">
        <w:t>regėjimo</w:t>
      </w:r>
      <w:r w:rsidRPr="00E53B2E">
        <w:t xml:space="preserve">, psichikos sveikatos ir bendrojo </w:t>
      </w:r>
      <w:r w:rsidRPr="009F64E3">
        <w:t xml:space="preserve">įvertinimo vidutiniai skirtumai bei bendro </w:t>
      </w:r>
      <w:r w:rsidR="000F4B8E" w:rsidRPr="009F64E3">
        <w:t>regėjimo</w:t>
      </w:r>
      <w:r w:rsidRPr="009F64E3">
        <w:t xml:space="preserve"> ir psichikos sveikatos vidutiniai skirtumai UV II tyrimo metu. Su </w:t>
      </w:r>
      <w:r w:rsidR="00182896" w:rsidRPr="009F64E3">
        <w:t>regėjimu</w:t>
      </w:r>
      <w:r w:rsidRPr="009F64E3">
        <w:t xml:space="preserve"> susijęs poveikis skaitine prasme nebuvo pranašesnis vartojant adalimumabą,</w:t>
      </w:r>
      <w:r w:rsidRPr="00E53B2E">
        <w:t xml:space="preserve"> palyginti su placebu, vertinant spalvinį </w:t>
      </w:r>
      <w:r w:rsidR="00182896">
        <w:t>regėjimą</w:t>
      </w:r>
      <w:r w:rsidRPr="00E53B2E">
        <w:t xml:space="preserve"> UV I tyrimo metu ir vertinant spalvinį </w:t>
      </w:r>
      <w:r w:rsidR="00182896">
        <w:t>regėjimą</w:t>
      </w:r>
      <w:r w:rsidRPr="00E53B2E">
        <w:t xml:space="preserve">, periferinį ir artimąjį </w:t>
      </w:r>
      <w:r w:rsidR="00182896">
        <w:t>regėjimą</w:t>
      </w:r>
      <w:r w:rsidRPr="00E53B2E">
        <w:t xml:space="preserve"> UV II tyrimo metu.</w:t>
      </w:r>
    </w:p>
    <w:p w14:paraId="5803C51B" w14:textId="77777777" w:rsidR="00964AFD" w:rsidRPr="00E53B2E" w:rsidRDefault="00964AFD" w:rsidP="00387D0C">
      <w:pPr>
        <w:pStyle w:val="BodyText"/>
        <w:widowControl/>
        <w:kinsoku w:val="0"/>
        <w:overflowPunct w:val="0"/>
        <w:ind w:left="0"/>
      </w:pPr>
    </w:p>
    <w:p w14:paraId="23AD8316" w14:textId="77777777" w:rsidR="00964AFD" w:rsidRPr="00E53B2E" w:rsidRDefault="00964AFD" w:rsidP="00ED34EF">
      <w:pPr>
        <w:pStyle w:val="BodyText"/>
        <w:keepNext/>
        <w:widowControl/>
        <w:kinsoku w:val="0"/>
        <w:overflowPunct w:val="0"/>
        <w:ind w:left="0"/>
      </w:pPr>
      <w:r w:rsidRPr="00E53B2E">
        <w:rPr>
          <w:u w:val="single"/>
        </w:rPr>
        <w:t>Imunogeniškumas</w:t>
      </w:r>
    </w:p>
    <w:p w14:paraId="528ABA82" w14:textId="77777777" w:rsidR="00964AFD" w:rsidRPr="00E53B2E" w:rsidRDefault="00964AFD" w:rsidP="00ED34EF">
      <w:pPr>
        <w:pStyle w:val="BodyText"/>
        <w:keepNext/>
        <w:widowControl/>
        <w:kinsoku w:val="0"/>
        <w:overflowPunct w:val="0"/>
        <w:ind w:left="0"/>
        <w:rPr>
          <w:szCs w:val="15"/>
        </w:rPr>
      </w:pPr>
    </w:p>
    <w:p w14:paraId="2F21ED10" w14:textId="77777777" w:rsidR="00964AFD" w:rsidRPr="00E53B2E" w:rsidRDefault="00C27FEF" w:rsidP="00387D0C">
      <w:pPr>
        <w:pStyle w:val="BodyText"/>
        <w:widowControl/>
        <w:kinsoku w:val="0"/>
        <w:overflowPunct w:val="0"/>
        <w:ind w:left="0"/>
      </w:pPr>
      <w:r w:rsidRPr="00E53B2E">
        <w:t>Gydant adalimumabu gali išsivystyti antikūnų prieš adalimumabą.</w:t>
      </w:r>
      <w:r w:rsidRPr="008B6203">
        <w:rPr>
          <w:color w:val="000000"/>
        </w:rPr>
        <w:t xml:space="preserve"> </w:t>
      </w:r>
      <w:r w:rsidRPr="00E53B2E">
        <w:t>Antikūnų prieš adalimumabą susidarymas susijęs su padidėjusiu klirensu ir sumažėjusiu adalimumabo veiksmingumu. Akivaizdžios koreliacijos tarp antikūnų prieš adalimumabą buvimo ir nepageidaujamų reiškinių atsiradimo nėra.</w:t>
      </w:r>
    </w:p>
    <w:p w14:paraId="43903E80" w14:textId="77777777" w:rsidR="00964AFD" w:rsidRPr="00E53B2E" w:rsidRDefault="00964AFD" w:rsidP="00387D0C">
      <w:pPr>
        <w:pStyle w:val="BodyText"/>
        <w:widowControl/>
        <w:kinsoku w:val="0"/>
        <w:overflowPunct w:val="0"/>
        <w:ind w:left="0"/>
      </w:pPr>
    </w:p>
    <w:p w14:paraId="0FBA9D7A" w14:textId="77777777" w:rsidR="00964AFD" w:rsidRPr="00E53B2E" w:rsidRDefault="00964AFD" w:rsidP="002510E7">
      <w:pPr>
        <w:pStyle w:val="BodyText"/>
        <w:keepNext/>
        <w:widowControl/>
        <w:kinsoku w:val="0"/>
        <w:overflowPunct w:val="0"/>
        <w:ind w:left="0"/>
      </w:pPr>
      <w:r w:rsidRPr="00E53B2E">
        <w:rPr>
          <w:u w:val="single"/>
        </w:rPr>
        <w:t>Vaikų populiacija</w:t>
      </w:r>
    </w:p>
    <w:p w14:paraId="05381728" w14:textId="77777777" w:rsidR="00964AFD" w:rsidRPr="00E53B2E" w:rsidRDefault="00964AFD" w:rsidP="002510E7">
      <w:pPr>
        <w:pStyle w:val="BodyText"/>
        <w:keepNext/>
        <w:widowControl/>
        <w:kinsoku w:val="0"/>
        <w:overflowPunct w:val="0"/>
        <w:ind w:left="0"/>
      </w:pPr>
    </w:p>
    <w:p w14:paraId="53DD1818" w14:textId="77777777" w:rsidR="00114132" w:rsidRPr="000E0085" w:rsidRDefault="00114132" w:rsidP="00114132">
      <w:pPr>
        <w:pStyle w:val="BodyText"/>
        <w:keepNext/>
        <w:widowControl/>
        <w:kinsoku w:val="0"/>
        <w:overflowPunct w:val="0"/>
        <w:ind w:left="0"/>
      </w:pPr>
      <w:r>
        <w:rPr>
          <w:i/>
          <w:iCs/>
        </w:rPr>
        <w:t>Jaunatvinis idiopatinis artritas (JIA)</w:t>
      </w:r>
    </w:p>
    <w:p w14:paraId="63F24442" w14:textId="77777777" w:rsidR="00114132" w:rsidRDefault="00114132" w:rsidP="00114132">
      <w:pPr>
        <w:pStyle w:val="BodyText"/>
        <w:keepNext/>
        <w:widowControl/>
        <w:kinsoku w:val="0"/>
        <w:overflowPunct w:val="0"/>
        <w:ind w:left="0"/>
        <w:rPr>
          <w:i/>
          <w:iCs/>
          <w:u w:val="single"/>
        </w:rPr>
      </w:pPr>
    </w:p>
    <w:p w14:paraId="60317543" w14:textId="77777777" w:rsidR="00114132" w:rsidRPr="000E0085" w:rsidRDefault="00114132" w:rsidP="00114132">
      <w:pPr>
        <w:pStyle w:val="BodyText"/>
        <w:keepNext/>
        <w:widowControl/>
        <w:kinsoku w:val="0"/>
        <w:overflowPunct w:val="0"/>
        <w:ind w:left="0"/>
      </w:pPr>
      <w:r>
        <w:rPr>
          <w:i/>
          <w:iCs/>
          <w:u w:val="single"/>
        </w:rPr>
        <w:t>Jaunatvinis idiopatinis poliartritas (JIpA)</w:t>
      </w:r>
    </w:p>
    <w:p w14:paraId="646C6AA6" w14:textId="77777777" w:rsidR="00114132" w:rsidRPr="00F0728A" w:rsidRDefault="00114132" w:rsidP="00114132">
      <w:pPr>
        <w:pStyle w:val="BodyText"/>
        <w:keepNext/>
        <w:widowControl/>
        <w:kinsoku w:val="0"/>
        <w:overflowPunct w:val="0"/>
        <w:ind w:left="0"/>
        <w:rPr>
          <w:i/>
          <w:iCs/>
        </w:rPr>
      </w:pPr>
    </w:p>
    <w:p w14:paraId="2E443DF2" w14:textId="77777777" w:rsidR="00114132" w:rsidRPr="000E0085" w:rsidRDefault="00114132" w:rsidP="00114132">
      <w:pPr>
        <w:pStyle w:val="BodyText"/>
        <w:widowControl/>
        <w:kinsoku w:val="0"/>
        <w:overflowPunct w:val="0"/>
        <w:ind w:left="0"/>
      </w:pPr>
      <w:r>
        <w:t xml:space="preserve">Adalimumabo saugumas ir veiksmingumas vaikams, sergantiems aktyviu jaunatviniu poliartritu ar jaunatviniu idiopatiniu poliartritu, kuriam būdinga įvairių tipų pradžia (dažniausiai būna poliartritas su teigiamu arba neigiamu reumatoidiniu faktoriumi ir besitęsiantis oligoartritas), </w:t>
      </w:r>
      <w:r w:rsidR="00C02E76" w:rsidRPr="00F0728A">
        <w:rPr>
          <w:color w:val="000000"/>
        </w:rPr>
        <w:t>buvo įvertintas dviejuose klinikiniuose tyrimuose (JIpA I ir JIpA II)</w:t>
      </w:r>
      <w:r>
        <w:t>.</w:t>
      </w:r>
    </w:p>
    <w:p w14:paraId="0B092603" w14:textId="77777777" w:rsidR="00114132" w:rsidRPr="00F0728A" w:rsidRDefault="00114132" w:rsidP="00114132">
      <w:pPr>
        <w:pStyle w:val="BodyText"/>
        <w:widowControl/>
        <w:kinsoku w:val="0"/>
        <w:overflowPunct w:val="0"/>
        <w:ind w:left="0"/>
      </w:pPr>
    </w:p>
    <w:p w14:paraId="7904044C" w14:textId="77777777" w:rsidR="00114132" w:rsidRPr="000E0085" w:rsidRDefault="00114132" w:rsidP="00114132">
      <w:pPr>
        <w:pStyle w:val="BodyText"/>
        <w:keepNext/>
        <w:widowControl/>
        <w:kinsoku w:val="0"/>
        <w:overflowPunct w:val="0"/>
        <w:ind w:left="0"/>
      </w:pPr>
      <w:r>
        <w:t>JIpA I</w:t>
      </w:r>
    </w:p>
    <w:p w14:paraId="2A25D531" w14:textId="77777777" w:rsidR="00114132" w:rsidRPr="00F0728A" w:rsidRDefault="00114132" w:rsidP="00114132">
      <w:pPr>
        <w:pStyle w:val="BodyText"/>
        <w:keepNext/>
        <w:widowControl/>
        <w:kinsoku w:val="0"/>
        <w:overflowPunct w:val="0"/>
        <w:ind w:left="0"/>
      </w:pPr>
    </w:p>
    <w:p w14:paraId="08707CC4" w14:textId="77777777" w:rsidR="00114132" w:rsidRPr="000E0085" w:rsidRDefault="00114132" w:rsidP="00CB2674">
      <w:pPr>
        <w:pStyle w:val="BodyText"/>
        <w:kinsoku w:val="0"/>
        <w:overflowPunct w:val="0"/>
      </w:pPr>
      <w:r>
        <w:t xml:space="preserve">Adalimumabo saugumas ir veiksmingumas </w:t>
      </w:r>
      <w:r w:rsidR="00C02E76" w:rsidRPr="00F0728A">
        <w:rPr>
          <w:color w:val="000000"/>
        </w:rPr>
        <w:t>buvo tirtas daugiacentrio atsitiktinių imčių dvigubai koduoto paralelinių grupių tyrimo metu</w:t>
      </w:r>
      <w:r>
        <w:t xml:space="preserve">, kuriame dalyvavo 171 vaikas (4–17 metų amžiaus), sergantis jaunatviniu idiopatiniu poliartritu. </w:t>
      </w:r>
      <w:r w:rsidR="00C02E76" w:rsidRPr="00F0728A">
        <w:rPr>
          <w:color w:val="000000"/>
        </w:rPr>
        <w:t>Atviros pradinės tyrimo fazės metu</w:t>
      </w:r>
      <w:r>
        <w:t xml:space="preserve"> pacientai suskirstyti į dvi grupes: gydytus metotreksatu (MTX) ir negydytus MTX. </w:t>
      </w:r>
      <w:r w:rsidR="00C02E76" w:rsidRPr="00CB2674">
        <w:t>P</w:t>
      </w:r>
      <w:r w:rsidR="00C02E76" w:rsidRPr="00F0728A">
        <w:t>acientai, kurie pateko į negydytų metotreksatu grupę, niekada nebuvo gavę metotreksato arba gydymą metotreksatu buvo nutraukę bent 2 savaites prieš pradedant gauti tiriamąjį vaistinį preparatą</w:t>
      </w:r>
      <w:r>
        <w:t xml:space="preserve">. </w:t>
      </w:r>
      <w:r w:rsidR="00481A45" w:rsidRPr="00F0728A">
        <w:rPr>
          <w:color w:val="000000"/>
        </w:rPr>
        <w:t>Pacientai tęsė gydymą stabiliomis nesteroidinių vaistinių preparatų nuo uždegimo (NVNU) dozėmis ir/ ar prednizonu (</w:t>
      </w:r>
      <w:r w:rsidR="00481A45" w:rsidRPr="0032153A">
        <w:rPr>
          <w:rFonts w:ascii="Symbol" w:hAnsi="Symbol" w:cs="Symbol"/>
          <w:color w:val="000000"/>
        </w:rPr>
        <w:t></w:t>
      </w:r>
      <w:r w:rsidR="00481A45" w:rsidRPr="00F0728A">
        <w:rPr>
          <w:color w:val="000000"/>
        </w:rPr>
        <w:t>0,2 mg/kg/parą ar daugiausiai 10 mg/parą)</w:t>
      </w:r>
      <w:r>
        <w:t>. Atviros pradinės tyrimo fazės metu visi pacientai gavo nuo 24 mg/m</w:t>
      </w:r>
      <w:r>
        <w:rPr>
          <w:szCs w:val="14"/>
          <w:vertAlign w:val="superscript"/>
        </w:rPr>
        <w:t>2</w:t>
      </w:r>
      <w:r>
        <w:t xml:space="preserve"> iki maksimalios 40 mg adalimumabo dozės kas antrą </w:t>
      </w:r>
      <w:r w:rsidRPr="00CB2674">
        <w:t>savaitę 16 savaičių</w:t>
      </w:r>
      <w:r>
        <w:t>. Pacientų pasiskirstymas pagal amžių ir minimalią, vidutinę ir maksimalią gaunamą dozę atviros pradinės tyrimo fazės metu pateiktas 17 lentelėje.</w:t>
      </w:r>
    </w:p>
    <w:p w14:paraId="5E6F1503" w14:textId="77777777" w:rsidR="00114132" w:rsidRPr="00F0728A" w:rsidRDefault="00114132" w:rsidP="00114132">
      <w:pPr>
        <w:pStyle w:val="BodyText"/>
        <w:widowControl/>
        <w:kinsoku w:val="0"/>
        <w:overflowPunct w:val="0"/>
        <w:ind w:left="0"/>
      </w:pPr>
    </w:p>
    <w:p w14:paraId="6685FB90" w14:textId="77777777" w:rsidR="00114132" w:rsidRPr="00B74244" w:rsidRDefault="00114132" w:rsidP="00114132">
      <w:pPr>
        <w:pStyle w:val="BodyText"/>
        <w:widowControl/>
        <w:kinsoku w:val="0"/>
        <w:overflowPunct w:val="0"/>
        <w:ind w:left="0"/>
        <w:rPr>
          <w:b/>
        </w:rPr>
      </w:pPr>
      <w:r>
        <w:rPr>
          <w:b/>
        </w:rPr>
        <w:t xml:space="preserve">17 lentelė. Pacientų pasiskirstymas pagal amžių ir </w:t>
      </w:r>
      <w:r w:rsidR="00481A45" w:rsidRPr="00F0728A">
        <w:rPr>
          <w:b/>
          <w:bCs/>
          <w:color w:val="000000"/>
        </w:rPr>
        <w:t>atviros pradinės tyrimo fazės metu gaunamą adalimumabo dozę</w:t>
      </w:r>
    </w:p>
    <w:p w14:paraId="3D10BD99" w14:textId="77777777" w:rsidR="00114132" w:rsidRPr="00F0728A" w:rsidRDefault="00114132" w:rsidP="00114132">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114132" w:rsidRPr="00137A53" w14:paraId="459F4099" w14:textId="77777777" w:rsidTr="00B969E3">
        <w:trPr>
          <w:tblHeader/>
        </w:trPr>
        <w:tc>
          <w:tcPr>
            <w:tcW w:w="2397" w:type="dxa"/>
            <w:shd w:val="clear" w:color="auto" w:fill="auto"/>
          </w:tcPr>
          <w:p w14:paraId="46465AD7" w14:textId="77777777" w:rsidR="00114132" w:rsidRPr="00137A53" w:rsidRDefault="00114132" w:rsidP="00B969E3">
            <w:pPr>
              <w:pStyle w:val="TableParagraph"/>
              <w:widowControl/>
              <w:kinsoku w:val="0"/>
              <w:overflowPunct w:val="0"/>
              <w:ind w:left="102"/>
              <w:jc w:val="center"/>
              <w:rPr>
                <w:rFonts w:ascii="Times New Roman" w:hAnsi="Times New Roman"/>
                <w:b/>
              </w:rPr>
            </w:pPr>
            <w:r>
              <w:rPr>
                <w:rFonts w:ascii="Times New Roman" w:hAnsi="Times New Roman"/>
                <w:b/>
              </w:rPr>
              <w:t>Amžiaus grupė</w:t>
            </w:r>
          </w:p>
        </w:tc>
        <w:tc>
          <w:tcPr>
            <w:tcW w:w="3489" w:type="dxa"/>
            <w:shd w:val="clear" w:color="auto" w:fill="auto"/>
          </w:tcPr>
          <w:p w14:paraId="1417D628" w14:textId="77777777" w:rsidR="00114132" w:rsidRPr="00137A53" w:rsidRDefault="00114132" w:rsidP="00B969E3">
            <w:pPr>
              <w:pStyle w:val="TableParagraph"/>
              <w:widowControl/>
              <w:kinsoku w:val="0"/>
              <w:overflowPunct w:val="0"/>
              <w:ind w:left="101" w:right="45"/>
              <w:jc w:val="center"/>
              <w:rPr>
                <w:rFonts w:ascii="Times New Roman" w:hAnsi="Times New Roman"/>
                <w:b/>
              </w:rPr>
            </w:pPr>
            <w:r>
              <w:rPr>
                <w:rFonts w:ascii="Times New Roman" w:hAnsi="Times New Roman"/>
                <w:b/>
              </w:rPr>
              <w:t xml:space="preserve">Pacientų skaičius </w:t>
            </w:r>
            <w:r w:rsidR="008A3FF4">
              <w:rPr>
                <w:rFonts w:ascii="Times New Roman" w:hAnsi="Times New Roman"/>
                <w:b/>
              </w:rPr>
              <w:t>tyrimo pradžioje</w:t>
            </w:r>
          </w:p>
          <w:p w14:paraId="717F6D28" w14:textId="77777777" w:rsidR="00114132" w:rsidRPr="00137A53" w:rsidRDefault="00114132" w:rsidP="00B969E3">
            <w:pPr>
              <w:pStyle w:val="TableParagraph"/>
              <w:widowControl/>
              <w:kinsoku w:val="0"/>
              <w:overflowPunct w:val="0"/>
              <w:ind w:left="101" w:right="45"/>
              <w:jc w:val="center"/>
              <w:rPr>
                <w:rFonts w:ascii="Times New Roman" w:hAnsi="Times New Roman"/>
                <w:b/>
              </w:rPr>
            </w:pPr>
            <w:r>
              <w:rPr>
                <w:rFonts w:ascii="Times New Roman" w:hAnsi="Times New Roman"/>
                <w:b/>
              </w:rPr>
              <w:t>n (%)</w:t>
            </w:r>
          </w:p>
        </w:tc>
        <w:tc>
          <w:tcPr>
            <w:tcW w:w="3211" w:type="dxa"/>
            <w:shd w:val="clear" w:color="auto" w:fill="auto"/>
          </w:tcPr>
          <w:p w14:paraId="408B9350" w14:textId="77777777" w:rsidR="00114132" w:rsidRPr="00137A53" w:rsidRDefault="00114132" w:rsidP="00B969E3">
            <w:pPr>
              <w:pStyle w:val="TableParagraph"/>
              <w:widowControl/>
              <w:kinsoku w:val="0"/>
              <w:overflowPunct w:val="0"/>
              <w:ind w:left="102" w:right="165"/>
              <w:jc w:val="center"/>
              <w:rPr>
                <w:rFonts w:ascii="Times New Roman" w:hAnsi="Times New Roman"/>
                <w:b/>
              </w:rPr>
            </w:pPr>
            <w:r>
              <w:rPr>
                <w:rFonts w:ascii="Times New Roman" w:hAnsi="Times New Roman"/>
                <w:b/>
              </w:rPr>
              <w:t>Minimali, vidutinė ir maksimali dozė</w:t>
            </w:r>
          </w:p>
        </w:tc>
      </w:tr>
      <w:tr w:rsidR="00114132" w:rsidRPr="00137A53" w14:paraId="503C1292" w14:textId="77777777" w:rsidTr="00B969E3">
        <w:tc>
          <w:tcPr>
            <w:tcW w:w="2397" w:type="dxa"/>
            <w:shd w:val="clear" w:color="auto" w:fill="auto"/>
          </w:tcPr>
          <w:p w14:paraId="097E13F0" w14:textId="77777777" w:rsidR="00114132" w:rsidRPr="00CB2674" w:rsidRDefault="00481A45" w:rsidP="00B969E3">
            <w:pPr>
              <w:pStyle w:val="TableParagraph"/>
              <w:widowControl/>
              <w:kinsoku w:val="0"/>
              <w:overflowPunct w:val="0"/>
              <w:ind w:left="102"/>
              <w:jc w:val="center"/>
              <w:rPr>
                <w:rFonts w:ascii="Times New Roman" w:hAnsi="Times New Roman"/>
              </w:rPr>
            </w:pPr>
            <w:r w:rsidRPr="00CB2674">
              <w:rPr>
                <w:rFonts w:ascii="Times New Roman" w:hAnsi="Times New Roman"/>
              </w:rPr>
              <w:t>4–7 metai</w:t>
            </w:r>
          </w:p>
        </w:tc>
        <w:tc>
          <w:tcPr>
            <w:tcW w:w="3489" w:type="dxa"/>
            <w:shd w:val="clear" w:color="auto" w:fill="auto"/>
          </w:tcPr>
          <w:p w14:paraId="44CF964F" w14:textId="77777777" w:rsidR="00114132" w:rsidRPr="00137A53" w:rsidRDefault="00114132" w:rsidP="00B969E3">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11" w:type="dxa"/>
            <w:shd w:val="clear" w:color="auto" w:fill="auto"/>
          </w:tcPr>
          <w:p w14:paraId="6AC63069" w14:textId="77777777" w:rsidR="00114132" w:rsidRPr="00137A53" w:rsidRDefault="00114132" w:rsidP="00B969E3">
            <w:pPr>
              <w:pStyle w:val="TableParagraph"/>
              <w:widowControl/>
              <w:kinsoku w:val="0"/>
              <w:overflowPunct w:val="0"/>
              <w:ind w:left="102"/>
              <w:jc w:val="center"/>
              <w:rPr>
                <w:rFonts w:ascii="Times New Roman" w:hAnsi="Times New Roman"/>
              </w:rPr>
            </w:pPr>
            <w:r>
              <w:rPr>
                <w:rFonts w:ascii="Times New Roman" w:hAnsi="Times New Roman"/>
              </w:rPr>
              <w:t>10, 20 ir 25 mg</w:t>
            </w:r>
          </w:p>
        </w:tc>
      </w:tr>
      <w:tr w:rsidR="00114132" w:rsidRPr="00137A53" w14:paraId="02173BA1" w14:textId="77777777" w:rsidTr="00B969E3">
        <w:tc>
          <w:tcPr>
            <w:tcW w:w="2397" w:type="dxa"/>
            <w:shd w:val="clear" w:color="auto" w:fill="auto"/>
          </w:tcPr>
          <w:p w14:paraId="2BA15092" w14:textId="77777777" w:rsidR="00114132" w:rsidRPr="00CB2674" w:rsidRDefault="00114132" w:rsidP="00B969E3">
            <w:pPr>
              <w:pStyle w:val="TableParagraph"/>
              <w:widowControl/>
              <w:kinsoku w:val="0"/>
              <w:overflowPunct w:val="0"/>
              <w:ind w:left="102"/>
              <w:jc w:val="center"/>
              <w:rPr>
                <w:rFonts w:ascii="Times New Roman" w:hAnsi="Times New Roman"/>
              </w:rPr>
            </w:pPr>
            <w:r w:rsidRPr="00CB2674">
              <w:rPr>
                <w:rFonts w:ascii="Times New Roman" w:hAnsi="Times New Roman"/>
              </w:rPr>
              <w:t>8</w:t>
            </w:r>
            <w:r w:rsidR="00481A45" w:rsidRPr="00CB2674">
              <w:rPr>
                <w:rFonts w:ascii="Times New Roman" w:hAnsi="Times New Roman"/>
              </w:rPr>
              <w:t>–12 metų</w:t>
            </w:r>
          </w:p>
        </w:tc>
        <w:tc>
          <w:tcPr>
            <w:tcW w:w="3489" w:type="dxa"/>
            <w:shd w:val="clear" w:color="auto" w:fill="auto"/>
          </w:tcPr>
          <w:p w14:paraId="669CA93C" w14:textId="77777777" w:rsidR="00114132" w:rsidRPr="00137A53" w:rsidRDefault="00114132" w:rsidP="00B969E3">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11" w:type="dxa"/>
            <w:shd w:val="clear" w:color="auto" w:fill="auto"/>
          </w:tcPr>
          <w:p w14:paraId="2315457B" w14:textId="77777777" w:rsidR="00114132" w:rsidRPr="00137A53" w:rsidRDefault="00114132" w:rsidP="00B969E3">
            <w:pPr>
              <w:pStyle w:val="TableParagraph"/>
              <w:widowControl/>
              <w:kinsoku w:val="0"/>
              <w:overflowPunct w:val="0"/>
              <w:ind w:left="102"/>
              <w:jc w:val="center"/>
              <w:rPr>
                <w:rFonts w:ascii="Times New Roman" w:hAnsi="Times New Roman"/>
              </w:rPr>
            </w:pPr>
            <w:r>
              <w:rPr>
                <w:rFonts w:ascii="Times New Roman" w:hAnsi="Times New Roman"/>
              </w:rPr>
              <w:t>20, 25 ir 40 mg</w:t>
            </w:r>
          </w:p>
        </w:tc>
      </w:tr>
      <w:tr w:rsidR="00114132" w:rsidRPr="00137A53" w14:paraId="6CEC1B29" w14:textId="77777777" w:rsidTr="00B969E3">
        <w:tc>
          <w:tcPr>
            <w:tcW w:w="2397" w:type="dxa"/>
            <w:shd w:val="clear" w:color="auto" w:fill="auto"/>
          </w:tcPr>
          <w:p w14:paraId="50574EF4" w14:textId="77777777" w:rsidR="00114132" w:rsidRPr="00CB2674" w:rsidRDefault="00114132" w:rsidP="00B969E3">
            <w:pPr>
              <w:pStyle w:val="TableParagraph"/>
              <w:widowControl/>
              <w:kinsoku w:val="0"/>
              <w:overflowPunct w:val="0"/>
              <w:ind w:left="102"/>
              <w:jc w:val="center"/>
              <w:rPr>
                <w:rFonts w:ascii="Times New Roman" w:hAnsi="Times New Roman"/>
              </w:rPr>
            </w:pPr>
            <w:r w:rsidRPr="00CB2674">
              <w:rPr>
                <w:rFonts w:ascii="Times New Roman" w:hAnsi="Times New Roman"/>
              </w:rPr>
              <w:t>13</w:t>
            </w:r>
            <w:r w:rsidR="00481A45" w:rsidRPr="00CB2674">
              <w:rPr>
                <w:rFonts w:ascii="Times New Roman" w:hAnsi="Times New Roman"/>
              </w:rPr>
              <w:t>–</w:t>
            </w:r>
            <w:r w:rsidRPr="00CB2674">
              <w:rPr>
                <w:rFonts w:ascii="Times New Roman" w:hAnsi="Times New Roman"/>
              </w:rPr>
              <w:t>17 metų</w:t>
            </w:r>
          </w:p>
        </w:tc>
        <w:tc>
          <w:tcPr>
            <w:tcW w:w="3489" w:type="dxa"/>
            <w:shd w:val="clear" w:color="auto" w:fill="auto"/>
          </w:tcPr>
          <w:p w14:paraId="407CBAB6" w14:textId="77777777" w:rsidR="00114132" w:rsidRPr="00137A53" w:rsidRDefault="00114132" w:rsidP="00B969E3">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11" w:type="dxa"/>
            <w:shd w:val="clear" w:color="auto" w:fill="auto"/>
          </w:tcPr>
          <w:p w14:paraId="0C13C152" w14:textId="77777777" w:rsidR="00114132" w:rsidRPr="00137A53" w:rsidRDefault="00114132" w:rsidP="00B969E3">
            <w:pPr>
              <w:pStyle w:val="TableParagraph"/>
              <w:widowControl/>
              <w:kinsoku w:val="0"/>
              <w:overflowPunct w:val="0"/>
              <w:ind w:left="102"/>
              <w:jc w:val="center"/>
              <w:rPr>
                <w:rFonts w:ascii="Times New Roman" w:hAnsi="Times New Roman"/>
              </w:rPr>
            </w:pPr>
            <w:r>
              <w:rPr>
                <w:rFonts w:ascii="Times New Roman" w:hAnsi="Times New Roman"/>
              </w:rPr>
              <w:t>25, 40 ir 40 mg</w:t>
            </w:r>
          </w:p>
        </w:tc>
      </w:tr>
    </w:tbl>
    <w:p w14:paraId="38DAF2D3" w14:textId="77777777" w:rsidR="00114132" w:rsidRPr="000E0085" w:rsidRDefault="00114132" w:rsidP="00114132">
      <w:pPr>
        <w:pStyle w:val="BodyText"/>
        <w:widowControl/>
        <w:kinsoku w:val="0"/>
        <w:overflowPunct w:val="0"/>
        <w:ind w:left="0"/>
        <w:rPr>
          <w:bCs/>
          <w:lang w:val="en-GB"/>
        </w:rPr>
      </w:pPr>
    </w:p>
    <w:p w14:paraId="42A2571A" w14:textId="77777777" w:rsidR="00114132" w:rsidRPr="000E0085" w:rsidRDefault="00114132" w:rsidP="00114132">
      <w:pPr>
        <w:pStyle w:val="BodyText"/>
        <w:widowControl/>
        <w:kinsoku w:val="0"/>
        <w:overflowPunct w:val="0"/>
        <w:ind w:left="0"/>
      </w:pPr>
      <w:r>
        <w:t>Pacientai, kurie 16</w:t>
      </w:r>
      <w:r w:rsidR="002C437C">
        <w:t> </w:t>
      </w:r>
      <w:r>
        <w:t xml:space="preserve">savaitę pasiekė pediatrinio ACR 30 atsaką, </w:t>
      </w:r>
      <w:r w:rsidR="002C437C">
        <w:t xml:space="preserve">galėjo būti atrinkti į </w:t>
      </w:r>
      <w:r>
        <w:t>dvigubai koduot</w:t>
      </w:r>
      <w:r w:rsidR="002C437C">
        <w:t>ą</w:t>
      </w:r>
      <w:r>
        <w:t xml:space="preserve"> tyrimo faz</w:t>
      </w:r>
      <w:r w:rsidR="002C437C">
        <w:t>ę</w:t>
      </w:r>
      <w:r>
        <w:t xml:space="preserve"> ir </w:t>
      </w:r>
      <w:proofErr w:type="spellStart"/>
      <w:r w:rsidR="00481A45" w:rsidRPr="00CB2674">
        <w:rPr>
          <w:color w:val="000000"/>
          <w:lang w:val="en-US"/>
        </w:rPr>
        <w:t>gauti</w:t>
      </w:r>
      <w:proofErr w:type="spellEnd"/>
      <w:r w:rsidR="00481A45" w:rsidRPr="00CB2674">
        <w:rPr>
          <w:color w:val="000000"/>
          <w:lang w:val="en-US"/>
        </w:rPr>
        <w:t xml:space="preserve"> </w:t>
      </w:r>
      <w:proofErr w:type="spellStart"/>
      <w:r w:rsidR="00481A45" w:rsidRPr="00CB2674">
        <w:rPr>
          <w:color w:val="000000"/>
          <w:lang w:val="en-US"/>
        </w:rPr>
        <w:t>arba</w:t>
      </w:r>
      <w:proofErr w:type="spellEnd"/>
      <w:r w:rsidR="00481A45">
        <w:rPr>
          <w:color w:val="000000"/>
          <w:lang w:val="en-US"/>
        </w:rPr>
        <w:t xml:space="preserve"> </w:t>
      </w:r>
      <w:r w:rsidRPr="00CB2674">
        <w:t>nuo 24 mg/m</w:t>
      </w:r>
      <w:r w:rsidRPr="00CB2674">
        <w:rPr>
          <w:szCs w:val="14"/>
          <w:vertAlign w:val="superscript"/>
        </w:rPr>
        <w:t>2</w:t>
      </w:r>
      <w:r w:rsidRPr="00CB2674">
        <w:t xml:space="preserve"> iki maksimalios 40 mg dozės adalimumabo, arba placebą kas antrą savaitę dar 32 savaites arba </w:t>
      </w:r>
      <w:r w:rsidR="002C437C">
        <w:t xml:space="preserve">iki </w:t>
      </w:r>
      <w:proofErr w:type="spellStart"/>
      <w:r w:rsidR="00481A45" w:rsidRPr="00CB2674">
        <w:rPr>
          <w:color w:val="000000"/>
          <w:lang w:val="en-US"/>
        </w:rPr>
        <w:t>tol</w:t>
      </w:r>
      <w:proofErr w:type="spellEnd"/>
      <w:r w:rsidR="00481A45" w:rsidRPr="00CB2674">
        <w:rPr>
          <w:color w:val="000000"/>
          <w:lang w:val="en-US"/>
        </w:rPr>
        <w:t xml:space="preserve">, </w:t>
      </w:r>
      <w:proofErr w:type="spellStart"/>
      <w:r w:rsidR="00481A45" w:rsidRPr="00CB2674">
        <w:rPr>
          <w:color w:val="000000"/>
          <w:lang w:val="en-US"/>
        </w:rPr>
        <w:t>kol</w:t>
      </w:r>
      <w:proofErr w:type="spellEnd"/>
      <w:r w:rsidR="00481A45" w:rsidRPr="00CB2674">
        <w:rPr>
          <w:color w:val="000000"/>
          <w:lang w:val="en-US"/>
        </w:rPr>
        <w:t xml:space="preserve"> </w:t>
      </w:r>
      <w:proofErr w:type="spellStart"/>
      <w:r w:rsidR="00481A45" w:rsidRPr="00CB2674">
        <w:rPr>
          <w:color w:val="000000"/>
          <w:lang w:val="en-US"/>
        </w:rPr>
        <w:t>liga</w:t>
      </w:r>
      <w:proofErr w:type="spellEnd"/>
      <w:r w:rsidR="00481A45" w:rsidRPr="00CB2674">
        <w:rPr>
          <w:color w:val="000000"/>
          <w:lang w:val="en-US"/>
        </w:rPr>
        <w:t xml:space="preserve"> </w:t>
      </w:r>
      <w:proofErr w:type="spellStart"/>
      <w:r w:rsidR="00481A45" w:rsidRPr="00CB2674">
        <w:rPr>
          <w:color w:val="000000"/>
          <w:lang w:val="en-US"/>
        </w:rPr>
        <w:t>paūmėja</w:t>
      </w:r>
      <w:proofErr w:type="spellEnd"/>
      <w:r>
        <w:t xml:space="preserve">. </w:t>
      </w:r>
      <w:r w:rsidR="00481A45" w:rsidRPr="00F0728A">
        <w:rPr>
          <w:color w:val="000000"/>
        </w:rPr>
        <w:t>Ligos paūmėjimo kriterijai apibrėžiami taip</w:t>
      </w:r>
      <w:r>
        <w:t xml:space="preserve">: ≥3 iš 6 pagrindinių pediatrinio ACR kriterijų pablogėjimas ≥30 %, lyginant su pradiniu įvertinimu, ≥2 aktyvūs sąnariai </w:t>
      </w:r>
      <w:r w:rsidRPr="00CB2674">
        <w:t xml:space="preserve">ir </w:t>
      </w:r>
      <w:r w:rsidR="00481A45" w:rsidRPr="00F0728A">
        <w:rPr>
          <w:color w:val="000000"/>
        </w:rPr>
        <w:t xml:space="preserve">ne daugiau kaip 1 iš 6 kriterijų pagerėjimas </w:t>
      </w:r>
      <w:r w:rsidRPr="00CB2674">
        <w:t>&gt;30 %</w:t>
      </w:r>
      <w:r>
        <w:t>. Po 32 savaičių ar ligai paūmėjus</w:t>
      </w:r>
      <w:r w:rsidR="00481A45">
        <w:t>,</w:t>
      </w:r>
      <w:r>
        <w:t xml:space="preserve"> pacientai galėjo </w:t>
      </w:r>
      <w:r w:rsidR="00481A45" w:rsidRPr="00CB2674">
        <w:t>pereiti</w:t>
      </w:r>
      <w:r w:rsidRPr="00CB2674">
        <w:t xml:space="preserve"> į atvirą tęstinę tyrimo fazę</w:t>
      </w:r>
      <w:r>
        <w:t>.</w:t>
      </w:r>
    </w:p>
    <w:p w14:paraId="68F4611A" w14:textId="77777777" w:rsidR="00114132" w:rsidRPr="00F0728A" w:rsidRDefault="00114132" w:rsidP="00114132"/>
    <w:p w14:paraId="023E086D" w14:textId="77777777" w:rsidR="00114132" w:rsidRPr="00636539" w:rsidRDefault="00114132" w:rsidP="00114132">
      <w:pPr>
        <w:keepNext/>
        <w:rPr>
          <w:b/>
        </w:rPr>
      </w:pPr>
      <w:r>
        <w:rPr>
          <w:b/>
        </w:rPr>
        <w:t xml:space="preserve">18 lentelė. Pediatrinio ACR 30 atsakas JIA </w:t>
      </w:r>
      <w:r w:rsidRPr="00CB2674">
        <w:rPr>
          <w:b/>
        </w:rPr>
        <w:t>tyrim</w:t>
      </w:r>
      <w:r w:rsidR="004C4391" w:rsidRPr="00CB2674">
        <w:rPr>
          <w:b/>
        </w:rPr>
        <w:t>o metu</w:t>
      </w:r>
    </w:p>
    <w:p w14:paraId="20D5F93E" w14:textId="77777777" w:rsidR="00114132" w:rsidRPr="003D7320" w:rsidRDefault="00114132" w:rsidP="00114132">
      <w:pPr>
        <w:keepNext/>
        <w:rPr>
          <w:rPrChange w:id="1" w:author="Author" w:date="2025-06-12T17:52:00Z" w16du:dateUtc="2025-06-12T16:52:00Z">
            <w:rPr>
              <w:lang w:val="en-GB"/>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114132" w:rsidRPr="000E0085" w14:paraId="07C973DE" w14:textId="77777777" w:rsidTr="00B969E3">
        <w:trPr>
          <w:tblHeader/>
        </w:trPr>
        <w:tc>
          <w:tcPr>
            <w:tcW w:w="1311" w:type="pct"/>
            <w:tcBorders>
              <w:top w:val="single" w:sz="4" w:space="0" w:color="auto"/>
              <w:left w:val="single" w:sz="4" w:space="0" w:color="auto"/>
              <w:bottom w:val="single" w:sz="4" w:space="0" w:color="auto"/>
              <w:right w:val="single" w:sz="4" w:space="0" w:color="auto"/>
            </w:tcBorders>
            <w:hideMark/>
          </w:tcPr>
          <w:p w14:paraId="4BC7897B" w14:textId="77777777" w:rsidR="00114132" w:rsidRPr="000E0085" w:rsidRDefault="00114132" w:rsidP="00B969E3">
            <w:pPr>
              <w:keepNext/>
              <w:rPr>
                <w:b/>
              </w:rPr>
            </w:pPr>
            <w:r>
              <w:rPr>
                <w:b/>
              </w:rPr>
              <w:t>Grupės</w:t>
            </w:r>
          </w:p>
        </w:tc>
        <w:tc>
          <w:tcPr>
            <w:tcW w:w="1939" w:type="pct"/>
            <w:gridSpan w:val="2"/>
            <w:tcBorders>
              <w:top w:val="single" w:sz="4" w:space="0" w:color="auto"/>
              <w:left w:val="single" w:sz="4" w:space="0" w:color="auto"/>
              <w:bottom w:val="single" w:sz="4" w:space="0" w:color="auto"/>
              <w:right w:val="single" w:sz="4" w:space="0" w:color="auto"/>
            </w:tcBorders>
            <w:hideMark/>
          </w:tcPr>
          <w:p w14:paraId="40F208E1" w14:textId="77777777" w:rsidR="00114132" w:rsidRPr="000E0085" w:rsidRDefault="00114132" w:rsidP="00B969E3">
            <w:pPr>
              <w:keepNext/>
              <w:jc w:val="center"/>
              <w:rPr>
                <w:b/>
              </w:rPr>
            </w:pPr>
            <w:r>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204B675F" w14:textId="77777777" w:rsidR="00114132" w:rsidRPr="000E0085" w:rsidRDefault="00114132" w:rsidP="00B969E3">
            <w:pPr>
              <w:keepNext/>
              <w:jc w:val="center"/>
              <w:rPr>
                <w:b/>
              </w:rPr>
            </w:pPr>
            <w:r>
              <w:rPr>
                <w:b/>
              </w:rPr>
              <w:t>Be MTX</w:t>
            </w:r>
          </w:p>
        </w:tc>
      </w:tr>
      <w:tr w:rsidR="00114132" w:rsidRPr="000E0085" w14:paraId="2E0AB0C2" w14:textId="77777777" w:rsidTr="00B969E3">
        <w:trPr>
          <w:tblHeader/>
        </w:trPr>
        <w:tc>
          <w:tcPr>
            <w:tcW w:w="1311" w:type="pct"/>
            <w:tcBorders>
              <w:top w:val="single" w:sz="4" w:space="0" w:color="auto"/>
              <w:left w:val="single" w:sz="4" w:space="0" w:color="auto"/>
              <w:bottom w:val="single" w:sz="4" w:space="0" w:color="auto"/>
              <w:right w:val="single" w:sz="4" w:space="0" w:color="auto"/>
            </w:tcBorders>
            <w:hideMark/>
          </w:tcPr>
          <w:p w14:paraId="566EC2A5" w14:textId="77777777" w:rsidR="00114132" w:rsidRPr="000E0085" w:rsidRDefault="00114132" w:rsidP="00B969E3">
            <w:pPr>
              <w:keepNext/>
              <w:rPr>
                <w:b/>
              </w:rPr>
            </w:pPr>
            <w:r>
              <w:rPr>
                <w:b/>
              </w:rPr>
              <w:t>Fazė</w:t>
            </w:r>
          </w:p>
        </w:tc>
        <w:tc>
          <w:tcPr>
            <w:tcW w:w="1939" w:type="pct"/>
            <w:gridSpan w:val="2"/>
            <w:tcBorders>
              <w:top w:val="single" w:sz="4" w:space="0" w:color="auto"/>
              <w:left w:val="single" w:sz="4" w:space="0" w:color="auto"/>
              <w:bottom w:val="single" w:sz="4" w:space="0" w:color="auto"/>
              <w:right w:val="single" w:sz="4" w:space="0" w:color="auto"/>
            </w:tcBorders>
          </w:tcPr>
          <w:p w14:paraId="722E1A37" w14:textId="77777777" w:rsidR="00114132" w:rsidRPr="000E0085" w:rsidRDefault="00114132" w:rsidP="00B969E3">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6DB0ADDC" w14:textId="77777777" w:rsidR="00114132" w:rsidRPr="000E0085" w:rsidRDefault="00114132" w:rsidP="00B969E3">
            <w:pPr>
              <w:keepNext/>
              <w:jc w:val="center"/>
              <w:rPr>
                <w:lang w:val="en-GB"/>
              </w:rPr>
            </w:pPr>
          </w:p>
        </w:tc>
      </w:tr>
      <w:tr w:rsidR="00114132" w:rsidRPr="000E0085" w14:paraId="19338A5D" w14:textId="77777777" w:rsidTr="00B969E3">
        <w:tc>
          <w:tcPr>
            <w:tcW w:w="1311" w:type="pct"/>
            <w:tcBorders>
              <w:top w:val="single" w:sz="4" w:space="0" w:color="auto"/>
              <w:left w:val="single" w:sz="4" w:space="0" w:color="auto"/>
              <w:bottom w:val="single" w:sz="4" w:space="0" w:color="auto"/>
              <w:right w:val="single" w:sz="4" w:space="0" w:color="auto"/>
            </w:tcBorders>
            <w:hideMark/>
          </w:tcPr>
          <w:p w14:paraId="6B2BC23D" w14:textId="77777777" w:rsidR="00114132" w:rsidRPr="000E0085" w:rsidRDefault="00114132" w:rsidP="00B969E3">
            <w:pPr>
              <w:keepNext/>
            </w:pPr>
            <w:r>
              <w:t>Atvira pradinė fazė, 16 savaičių</w:t>
            </w:r>
          </w:p>
        </w:tc>
        <w:tc>
          <w:tcPr>
            <w:tcW w:w="1939" w:type="pct"/>
            <w:gridSpan w:val="2"/>
            <w:tcBorders>
              <w:top w:val="single" w:sz="4" w:space="0" w:color="auto"/>
              <w:left w:val="single" w:sz="4" w:space="0" w:color="auto"/>
              <w:bottom w:val="single" w:sz="4" w:space="0" w:color="auto"/>
              <w:right w:val="single" w:sz="4" w:space="0" w:color="auto"/>
            </w:tcBorders>
          </w:tcPr>
          <w:p w14:paraId="08C78E1B" w14:textId="77777777" w:rsidR="00114132" w:rsidRPr="000E0085" w:rsidRDefault="00114132" w:rsidP="00B969E3">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6AA363AB" w14:textId="77777777" w:rsidR="00114132" w:rsidRPr="000E0085" w:rsidRDefault="00114132" w:rsidP="00B969E3">
            <w:pPr>
              <w:keepNext/>
              <w:jc w:val="center"/>
              <w:rPr>
                <w:lang w:val="en-GB"/>
              </w:rPr>
            </w:pPr>
          </w:p>
        </w:tc>
      </w:tr>
      <w:tr w:rsidR="00114132" w:rsidRPr="000E0085" w14:paraId="5683B39F" w14:textId="77777777" w:rsidTr="00B969E3">
        <w:tc>
          <w:tcPr>
            <w:tcW w:w="1311" w:type="pct"/>
            <w:tcBorders>
              <w:top w:val="single" w:sz="4" w:space="0" w:color="auto"/>
              <w:left w:val="single" w:sz="4" w:space="0" w:color="auto"/>
              <w:bottom w:val="single" w:sz="4" w:space="0" w:color="auto"/>
              <w:right w:val="single" w:sz="4" w:space="0" w:color="auto"/>
            </w:tcBorders>
            <w:hideMark/>
          </w:tcPr>
          <w:p w14:paraId="694FD332" w14:textId="77777777" w:rsidR="00114132" w:rsidRPr="000E0085" w:rsidRDefault="00114132" w:rsidP="00B969E3">
            <w:pPr>
              <w:keepNext/>
              <w:ind w:left="180"/>
            </w:pPr>
            <w:r>
              <w:t>Ped ACR 30 atsakas (n / N)</w:t>
            </w:r>
          </w:p>
        </w:tc>
        <w:tc>
          <w:tcPr>
            <w:tcW w:w="1939" w:type="pct"/>
            <w:gridSpan w:val="2"/>
            <w:tcBorders>
              <w:top w:val="single" w:sz="4" w:space="0" w:color="auto"/>
              <w:left w:val="single" w:sz="4" w:space="0" w:color="auto"/>
              <w:bottom w:val="single" w:sz="4" w:space="0" w:color="auto"/>
              <w:right w:val="single" w:sz="4" w:space="0" w:color="auto"/>
            </w:tcBorders>
            <w:hideMark/>
          </w:tcPr>
          <w:p w14:paraId="366614F5" w14:textId="77777777" w:rsidR="00114132" w:rsidRPr="000E0085" w:rsidRDefault="00114132" w:rsidP="00B969E3">
            <w:pPr>
              <w:keepNext/>
              <w:jc w:val="center"/>
            </w:pPr>
            <w: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053ED526" w14:textId="77777777" w:rsidR="00114132" w:rsidRPr="000E0085" w:rsidRDefault="00114132" w:rsidP="00B969E3">
            <w:pPr>
              <w:keepNext/>
              <w:jc w:val="center"/>
            </w:pPr>
            <w:r>
              <w:t>74,4 % (64/86)</w:t>
            </w:r>
          </w:p>
        </w:tc>
      </w:tr>
      <w:tr w:rsidR="00114132" w:rsidRPr="000E0085" w14:paraId="21E964A2" w14:textId="77777777" w:rsidTr="00B969E3">
        <w:tc>
          <w:tcPr>
            <w:tcW w:w="5000" w:type="pct"/>
            <w:gridSpan w:val="5"/>
            <w:tcBorders>
              <w:top w:val="single" w:sz="4" w:space="0" w:color="auto"/>
              <w:left w:val="single" w:sz="4" w:space="0" w:color="auto"/>
              <w:bottom w:val="single" w:sz="4" w:space="0" w:color="auto"/>
              <w:right w:val="single" w:sz="4" w:space="0" w:color="auto"/>
            </w:tcBorders>
            <w:hideMark/>
          </w:tcPr>
          <w:p w14:paraId="158ECA08" w14:textId="77777777" w:rsidR="00114132" w:rsidRPr="000E0085" w:rsidRDefault="00114132" w:rsidP="00B969E3">
            <w:pPr>
              <w:jc w:val="center"/>
            </w:pPr>
            <w:r>
              <w:t>Veiksmingumo rezultatai</w:t>
            </w:r>
          </w:p>
        </w:tc>
      </w:tr>
      <w:tr w:rsidR="00114132" w:rsidRPr="000E0085" w14:paraId="1982C4C3" w14:textId="77777777" w:rsidTr="00B969E3">
        <w:tc>
          <w:tcPr>
            <w:tcW w:w="1311" w:type="pct"/>
            <w:tcBorders>
              <w:top w:val="single" w:sz="4" w:space="0" w:color="auto"/>
              <w:left w:val="single" w:sz="4" w:space="0" w:color="auto"/>
              <w:bottom w:val="single" w:sz="4" w:space="0" w:color="auto"/>
              <w:right w:val="single" w:sz="4" w:space="0" w:color="auto"/>
            </w:tcBorders>
            <w:hideMark/>
          </w:tcPr>
          <w:p w14:paraId="11C65885" w14:textId="77777777" w:rsidR="00114132" w:rsidRPr="000E0085" w:rsidRDefault="00114132" w:rsidP="00B969E3">
            <w:r>
              <w:t>Dvigubai koduota tyrimo fazė, 32 savaitės</w:t>
            </w:r>
          </w:p>
        </w:tc>
        <w:tc>
          <w:tcPr>
            <w:tcW w:w="1017" w:type="pct"/>
            <w:tcBorders>
              <w:top w:val="single" w:sz="4" w:space="0" w:color="auto"/>
              <w:left w:val="single" w:sz="4" w:space="0" w:color="auto"/>
              <w:bottom w:val="single" w:sz="4" w:space="0" w:color="auto"/>
              <w:right w:val="single" w:sz="4" w:space="0" w:color="auto"/>
            </w:tcBorders>
            <w:hideMark/>
          </w:tcPr>
          <w:p w14:paraId="013EAC9A" w14:textId="77777777" w:rsidR="00114132" w:rsidRPr="000E0085" w:rsidRDefault="00114132" w:rsidP="00B969E3">
            <w:pPr>
              <w:jc w:val="center"/>
            </w:pPr>
            <w:r>
              <w:t>Adalimumabas / MTX</w:t>
            </w:r>
          </w:p>
          <w:p w14:paraId="5C7051F5" w14:textId="77777777" w:rsidR="00114132" w:rsidRPr="000E0085" w:rsidRDefault="00114132" w:rsidP="00B969E3">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5C04FED1" w14:textId="77777777" w:rsidR="00114132" w:rsidRPr="000E0085" w:rsidRDefault="00114132" w:rsidP="00B969E3">
            <w:pPr>
              <w:jc w:val="center"/>
            </w:pPr>
            <w:r>
              <w:t>Placebas / MTX</w:t>
            </w:r>
          </w:p>
          <w:p w14:paraId="46B082EC" w14:textId="77777777" w:rsidR="00114132" w:rsidRPr="000E0085" w:rsidRDefault="00114132" w:rsidP="00B969E3">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7C9B8042" w14:textId="77777777" w:rsidR="00114132" w:rsidRPr="000E0085" w:rsidRDefault="00114132" w:rsidP="00B969E3">
            <w:pPr>
              <w:jc w:val="center"/>
            </w:pPr>
            <w:r>
              <w:t>Adalimumabas</w:t>
            </w:r>
          </w:p>
          <w:p w14:paraId="74944CB9" w14:textId="77777777" w:rsidR="00114132" w:rsidRPr="000E0085" w:rsidRDefault="00114132" w:rsidP="00B969E3">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78505302" w14:textId="77777777" w:rsidR="00114132" w:rsidRPr="000E0085" w:rsidRDefault="00114132" w:rsidP="00B969E3">
            <w:pPr>
              <w:jc w:val="center"/>
            </w:pPr>
            <w:r>
              <w:t>Placebas</w:t>
            </w:r>
          </w:p>
          <w:p w14:paraId="3C8D7308" w14:textId="77777777" w:rsidR="00114132" w:rsidRPr="000E0085" w:rsidRDefault="00114132" w:rsidP="00B969E3">
            <w:pPr>
              <w:jc w:val="center"/>
            </w:pPr>
            <w:r>
              <w:t>(N = 28)</w:t>
            </w:r>
          </w:p>
        </w:tc>
      </w:tr>
      <w:tr w:rsidR="00114132" w:rsidRPr="000E0085" w14:paraId="03ACA6E2" w14:textId="77777777" w:rsidTr="00B969E3">
        <w:tc>
          <w:tcPr>
            <w:tcW w:w="1311" w:type="pct"/>
            <w:tcBorders>
              <w:top w:val="single" w:sz="4" w:space="0" w:color="auto"/>
              <w:left w:val="single" w:sz="4" w:space="0" w:color="auto"/>
              <w:bottom w:val="single" w:sz="4" w:space="0" w:color="auto"/>
              <w:right w:val="single" w:sz="4" w:space="0" w:color="auto"/>
            </w:tcBorders>
            <w:hideMark/>
          </w:tcPr>
          <w:p w14:paraId="48C331EC" w14:textId="77777777" w:rsidR="00114132" w:rsidRPr="000E0085" w:rsidRDefault="00114132" w:rsidP="00B969E3">
            <w:pPr>
              <w:ind w:left="180"/>
            </w:pPr>
            <w:r>
              <w:t>Lig</w:t>
            </w:r>
            <w:r w:rsidR="004C4391">
              <w:t>os paūmėjimas</w:t>
            </w:r>
            <w:r>
              <w:t xml:space="preserve"> po 32 savaičių</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035F16B6" w14:textId="77777777" w:rsidR="00114132" w:rsidRPr="000E0085" w:rsidRDefault="00114132" w:rsidP="00B969E3">
            <w:pPr>
              <w:jc w:val="center"/>
            </w:pPr>
            <w:r>
              <w:t>36,8 % (14/38)</w:t>
            </w:r>
          </w:p>
        </w:tc>
        <w:tc>
          <w:tcPr>
            <w:tcW w:w="922" w:type="pct"/>
            <w:tcBorders>
              <w:top w:val="single" w:sz="4" w:space="0" w:color="auto"/>
              <w:left w:val="single" w:sz="4" w:space="0" w:color="auto"/>
              <w:bottom w:val="single" w:sz="4" w:space="0" w:color="auto"/>
              <w:right w:val="single" w:sz="4" w:space="0" w:color="auto"/>
            </w:tcBorders>
            <w:hideMark/>
          </w:tcPr>
          <w:p w14:paraId="71F6EDC6" w14:textId="77777777" w:rsidR="00114132" w:rsidRPr="000E0085" w:rsidRDefault="00114132" w:rsidP="00B969E3">
            <w:pPr>
              <w:jc w:val="center"/>
            </w:pPr>
            <w:r>
              <w:t>64,9 %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90CC4D6" w14:textId="77777777" w:rsidR="00114132" w:rsidRPr="000E0085" w:rsidRDefault="00114132" w:rsidP="00B969E3">
            <w:pPr>
              <w:jc w:val="center"/>
            </w:pPr>
            <w:r>
              <w:t>43,3 % (13/30)</w:t>
            </w:r>
          </w:p>
        </w:tc>
        <w:tc>
          <w:tcPr>
            <w:tcW w:w="733" w:type="pct"/>
            <w:tcBorders>
              <w:top w:val="single" w:sz="4" w:space="0" w:color="auto"/>
              <w:left w:val="single" w:sz="4" w:space="0" w:color="auto"/>
              <w:bottom w:val="single" w:sz="4" w:space="0" w:color="auto"/>
              <w:right w:val="single" w:sz="4" w:space="0" w:color="auto"/>
            </w:tcBorders>
            <w:hideMark/>
          </w:tcPr>
          <w:p w14:paraId="69E7FB9D" w14:textId="77777777" w:rsidR="00114132" w:rsidRPr="000E0085" w:rsidRDefault="00114132" w:rsidP="00B969E3">
            <w:pPr>
              <w:jc w:val="center"/>
            </w:pPr>
            <w:r>
              <w:t>71,4 % (20/28)</w:t>
            </w:r>
            <w:r>
              <w:rPr>
                <w:vertAlign w:val="superscript"/>
              </w:rPr>
              <w:t>c</w:t>
            </w:r>
          </w:p>
        </w:tc>
      </w:tr>
      <w:tr w:rsidR="00114132" w:rsidRPr="000E0085" w14:paraId="15D5849E" w14:textId="77777777" w:rsidTr="00B969E3">
        <w:tc>
          <w:tcPr>
            <w:tcW w:w="1311" w:type="pct"/>
            <w:tcBorders>
              <w:top w:val="single" w:sz="4" w:space="0" w:color="auto"/>
              <w:left w:val="single" w:sz="4" w:space="0" w:color="auto"/>
              <w:bottom w:val="single" w:sz="4" w:space="0" w:color="auto"/>
              <w:right w:val="single" w:sz="4" w:space="0" w:color="auto"/>
            </w:tcBorders>
            <w:hideMark/>
          </w:tcPr>
          <w:p w14:paraId="118ACE59" w14:textId="77777777" w:rsidR="00114132" w:rsidRPr="000E0085" w:rsidRDefault="00114132" w:rsidP="00B969E3">
            <w:pPr>
              <w:ind w:left="180"/>
            </w:pPr>
            <w:r>
              <w:t>Medianinis laikas iki ligos paūmėjimo</w:t>
            </w:r>
          </w:p>
        </w:tc>
        <w:tc>
          <w:tcPr>
            <w:tcW w:w="1017" w:type="pct"/>
            <w:tcBorders>
              <w:top w:val="single" w:sz="4" w:space="0" w:color="auto"/>
              <w:left w:val="single" w:sz="4" w:space="0" w:color="auto"/>
              <w:bottom w:val="single" w:sz="4" w:space="0" w:color="auto"/>
              <w:right w:val="single" w:sz="4" w:space="0" w:color="auto"/>
            </w:tcBorders>
            <w:hideMark/>
          </w:tcPr>
          <w:p w14:paraId="151AE02F" w14:textId="77777777" w:rsidR="00114132" w:rsidRPr="000E0085" w:rsidRDefault="00114132" w:rsidP="00B969E3">
            <w:pPr>
              <w:jc w:val="center"/>
            </w:pPr>
            <w:r>
              <w:t>&gt;32 savaitės</w:t>
            </w:r>
          </w:p>
        </w:tc>
        <w:tc>
          <w:tcPr>
            <w:tcW w:w="922" w:type="pct"/>
            <w:tcBorders>
              <w:top w:val="single" w:sz="4" w:space="0" w:color="auto"/>
              <w:left w:val="single" w:sz="4" w:space="0" w:color="auto"/>
              <w:bottom w:val="single" w:sz="4" w:space="0" w:color="auto"/>
              <w:right w:val="single" w:sz="4" w:space="0" w:color="auto"/>
            </w:tcBorders>
            <w:hideMark/>
          </w:tcPr>
          <w:p w14:paraId="43173939" w14:textId="77777777" w:rsidR="00114132" w:rsidRPr="000E0085" w:rsidRDefault="00114132" w:rsidP="00B969E3">
            <w:pPr>
              <w:jc w:val="center"/>
            </w:pPr>
            <w:r>
              <w:t>20 savaičių</w:t>
            </w:r>
          </w:p>
        </w:tc>
        <w:tc>
          <w:tcPr>
            <w:tcW w:w="1017" w:type="pct"/>
            <w:tcBorders>
              <w:top w:val="single" w:sz="4" w:space="0" w:color="auto"/>
              <w:left w:val="single" w:sz="4" w:space="0" w:color="auto"/>
              <w:bottom w:val="single" w:sz="4" w:space="0" w:color="auto"/>
              <w:right w:val="single" w:sz="4" w:space="0" w:color="auto"/>
            </w:tcBorders>
            <w:hideMark/>
          </w:tcPr>
          <w:p w14:paraId="6CFB2ADA" w14:textId="77777777" w:rsidR="00114132" w:rsidRPr="000E0085" w:rsidRDefault="00114132" w:rsidP="00B969E3">
            <w:pPr>
              <w:jc w:val="center"/>
            </w:pPr>
            <w:r>
              <w:t>&gt;32 savaitės</w:t>
            </w:r>
          </w:p>
        </w:tc>
        <w:tc>
          <w:tcPr>
            <w:tcW w:w="733" w:type="pct"/>
            <w:tcBorders>
              <w:top w:val="single" w:sz="4" w:space="0" w:color="auto"/>
              <w:left w:val="single" w:sz="4" w:space="0" w:color="auto"/>
              <w:bottom w:val="single" w:sz="4" w:space="0" w:color="auto"/>
              <w:right w:val="single" w:sz="4" w:space="0" w:color="auto"/>
            </w:tcBorders>
            <w:hideMark/>
          </w:tcPr>
          <w:p w14:paraId="7AA7E3A7" w14:textId="77777777" w:rsidR="00114132" w:rsidRPr="000E0085" w:rsidRDefault="00114132" w:rsidP="00B969E3">
            <w:pPr>
              <w:jc w:val="center"/>
            </w:pPr>
            <w:r>
              <w:t>14 savaičių</w:t>
            </w:r>
          </w:p>
        </w:tc>
      </w:tr>
      <w:tr w:rsidR="00114132" w:rsidRPr="005223BF" w14:paraId="447CD22B" w14:textId="77777777" w:rsidTr="00B969E3">
        <w:tc>
          <w:tcPr>
            <w:tcW w:w="5000" w:type="pct"/>
            <w:gridSpan w:val="5"/>
            <w:tcBorders>
              <w:top w:val="single" w:sz="4" w:space="0" w:color="auto"/>
              <w:left w:val="nil"/>
              <w:bottom w:val="nil"/>
              <w:right w:val="nil"/>
            </w:tcBorders>
          </w:tcPr>
          <w:p w14:paraId="3B4D5A1F" w14:textId="77777777" w:rsidR="00114132" w:rsidRPr="0032153A" w:rsidRDefault="00114132" w:rsidP="00B969E3">
            <w:pPr>
              <w:pStyle w:val="BodyText"/>
              <w:widowControl/>
              <w:kinsoku w:val="0"/>
              <w:overflowPunct w:val="0"/>
              <w:ind w:left="270" w:hanging="270"/>
              <w:rPr>
                <w:sz w:val="20"/>
              </w:rPr>
            </w:pPr>
            <w:r w:rsidRPr="0032153A">
              <w:rPr>
                <w:sz w:val="20"/>
                <w:vertAlign w:val="superscript"/>
              </w:rPr>
              <w:t>a</w:t>
            </w:r>
            <w:r w:rsidRPr="0032153A">
              <w:rPr>
                <w:sz w:val="20"/>
              </w:rPr>
              <w:tab/>
              <w:t>Ped ACR 30/50/70 atsakas 48-ąją savaitę reikšmingai didesnis</w:t>
            </w:r>
            <w:r w:rsidR="004C4391" w:rsidRPr="0032153A">
              <w:rPr>
                <w:sz w:val="20"/>
              </w:rPr>
              <w:t xml:space="preserve">, lyginant su </w:t>
            </w:r>
            <w:r w:rsidRPr="0032153A">
              <w:rPr>
                <w:sz w:val="20"/>
              </w:rPr>
              <w:t>placebo grup</w:t>
            </w:r>
            <w:r w:rsidR="004C4391" w:rsidRPr="0032153A">
              <w:rPr>
                <w:sz w:val="20"/>
              </w:rPr>
              <w:t>e</w:t>
            </w:r>
          </w:p>
          <w:p w14:paraId="21871DFF" w14:textId="77777777" w:rsidR="00114132" w:rsidRPr="0032153A" w:rsidRDefault="00114132" w:rsidP="00B969E3">
            <w:pPr>
              <w:pStyle w:val="BodyText"/>
              <w:widowControl/>
              <w:kinsoku w:val="0"/>
              <w:overflowPunct w:val="0"/>
              <w:ind w:left="270" w:hanging="270"/>
              <w:rPr>
                <w:sz w:val="20"/>
              </w:rPr>
            </w:pPr>
            <w:r w:rsidRPr="0032153A">
              <w:rPr>
                <w:sz w:val="20"/>
                <w:vertAlign w:val="superscript"/>
              </w:rPr>
              <w:t>b</w:t>
            </w:r>
            <w:r w:rsidRPr="0032153A">
              <w:rPr>
                <w:sz w:val="20"/>
              </w:rPr>
              <w:tab/>
              <w:t>p = 0,015</w:t>
            </w:r>
          </w:p>
          <w:p w14:paraId="57968518" w14:textId="77777777" w:rsidR="00114132" w:rsidRPr="0032153A" w:rsidRDefault="00114132" w:rsidP="00B969E3">
            <w:pPr>
              <w:pStyle w:val="BodyText"/>
              <w:widowControl/>
              <w:kinsoku w:val="0"/>
              <w:overflowPunct w:val="0"/>
              <w:ind w:left="270" w:hanging="270"/>
              <w:rPr>
                <w:sz w:val="20"/>
              </w:rPr>
            </w:pPr>
            <w:r w:rsidRPr="0032153A">
              <w:rPr>
                <w:sz w:val="20"/>
                <w:vertAlign w:val="superscript"/>
              </w:rPr>
              <w:t>c</w:t>
            </w:r>
            <w:r w:rsidRPr="0032153A">
              <w:rPr>
                <w:sz w:val="20"/>
              </w:rPr>
              <w:tab/>
              <w:t>p = 0,031</w:t>
            </w:r>
          </w:p>
        </w:tc>
      </w:tr>
    </w:tbl>
    <w:p w14:paraId="03979D68" w14:textId="77777777" w:rsidR="00114132" w:rsidRPr="000E0085" w:rsidRDefault="00114132" w:rsidP="00114132">
      <w:pPr>
        <w:pStyle w:val="BodyText"/>
        <w:widowControl/>
        <w:kinsoku w:val="0"/>
        <w:overflowPunct w:val="0"/>
        <w:ind w:left="0"/>
        <w:rPr>
          <w:lang w:val="en-GB"/>
        </w:rPr>
      </w:pPr>
    </w:p>
    <w:p w14:paraId="6A7E53D4" w14:textId="77777777" w:rsidR="00114132" w:rsidRPr="000E0085" w:rsidRDefault="00114132" w:rsidP="00114132">
      <w:pPr>
        <w:pStyle w:val="BodyText"/>
        <w:widowControl/>
        <w:kinsoku w:val="0"/>
        <w:overflowPunct w:val="0"/>
        <w:ind w:left="0"/>
      </w:pPr>
      <w:r>
        <w:t xml:space="preserve">Iš </w:t>
      </w:r>
      <w:r w:rsidR="002C437C">
        <w:t>tų, kuriems</w:t>
      </w:r>
      <w:r>
        <w:t xml:space="preserve"> </w:t>
      </w:r>
      <w:r w:rsidR="00C3362B">
        <w:t xml:space="preserve">buvo </w:t>
      </w:r>
      <w:r>
        <w:t xml:space="preserve">atsakas </w:t>
      </w:r>
      <w:r w:rsidR="004C4391">
        <w:t xml:space="preserve">į gydymą </w:t>
      </w:r>
      <w:r>
        <w:t>16-ą savaitę (n = 144), pediatrinio ACR 30/50/70/90 atsakas buvo išlaikytas iki šešerių metų trukmės atviros tęstinės tyrimo fazės metu</w:t>
      </w:r>
      <w:r w:rsidR="00C3362B">
        <w:t xml:space="preserve"> tarp pacientų, kurie visą tyrimą gavo adalimumabą</w:t>
      </w:r>
      <w:r>
        <w:t>. Iš viso 19 pacientų, iš jų 11 iš pradinės 4–12 metų amžiaus grupės ir 8 iš pradinės 13–17 metų amžiaus grupės, buvo gydyti 6 metus arba ilgiau.</w:t>
      </w:r>
    </w:p>
    <w:p w14:paraId="0B62DCF0" w14:textId="77777777" w:rsidR="00114132" w:rsidRPr="00F0728A" w:rsidRDefault="00114132" w:rsidP="00114132">
      <w:pPr>
        <w:pStyle w:val="BodyText"/>
        <w:widowControl/>
        <w:kinsoku w:val="0"/>
        <w:overflowPunct w:val="0"/>
        <w:ind w:left="0"/>
      </w:pPr>
    </w:p>
    <w:p w14:paraId="6AC28C65" w14:textId="77777777" w:rsidR="00114132" w:rsidRPr="000E0085" w:rsidRDefault="00A27BD8" w:rsidP="00114132">
      <w:pPr>
        <w:pStyle w:val="BodyText"/>
        <w:widowControl/>
        <w:kinsoku w:val="0"/>
        <w:overflowPunct w:val="0"/>
        <w:ind w:left="0"/>
      </w:pPr>
      <w:r w:rsidRPr="00F0728A">
        <w:rPr>
          <w:color w:val="000000"/>
        </w:rPr>
        <w:t>Pasiektas geresnis bendras atsakas ir mažesniam pacientų skaičiui atsirado antikūnų grupėje, kuri buvo gydoma</w:t>
      </w:r>
      <w:r w:rsidR="00114132" w:rsidRPr="00CB2674">
        <w:t xml:space="preserve"> adalimumabo ir MTX deriniu</w:t>
      </w:r>
      <w:r w:rsidRPr="00CB2674">
        <w:t>, lyginant su adalimumabo monoterapija</w:t>
      </w:r>
      <w:r w:rsidR="00114132">
        <w:t>. Atsižvelgiant į šiuos rezultatus</w:t>
      </w:r>
      <w:r>
        <w:t>,</w:t>
      </w:r>
      <w:r w:rsidR="00114132">
        <w:t xml:space="preserve"> </w:t>
      </w:r>
      <w:r w:rsidR="00114132" w:rsidRPr="00CB2674">
        <w:t xml:space="preserve">adalimumabą </w:t>
      </w:r>
      <w:r w:rsidRPr="00CB2674">
        <w:t xml:space="preserve">rekomenduojama skirti </w:t>
      </w:r>
      <w:r w:rsidR="00114132" w:rsidRPr="00CB2674">
        <w:t xml:space="preserve">kartu su MTX, o monoterapiją skirti tik tiems pacientams, kuriems </w:t>
      </w:r>
      <w:r w:rsidRPr="00CB2674">
        <w:t xml:space="preserve">skirti </w:t>
      </w:r>
      <w:r w:rsidR="00114132" w:rsidRPr="00CB2674">
        <w:t xml:space="preserve">MTX </w:t>
      </w:r>
      <w:r w:rsidRPr="00CB2674">
        <w:t>negalima</w:t>
      </w:r>
      <w:r w:rsidR="00114132">
        <w:t xml:space="preserve"> (žr. 4.2 skyrių).</w:t>
      </w:r>
    </w:p>
    <w:p w14:paraId="4490FB26" w14:textId="77777777" w:rsidR="00114132" w:rsidRPr="00F0728A" w:rsidRDefault="00114132" w:rsidP="00114132"/>
    <w:p w14:paraId="08FFAF55" w14:textId="77777777" w:rsidR="00114132" w:rsidRPr="000E0085" w:rsidRDefault="00114132" w:rsidP="00114132">
      <w:pPr>
        <w:pStyle w:val="BodyText"/>
        <w:keepNext/>
        <w:widowControl/>
        <w:kinsoku w:val="0"/>
        <w:overflowPunct w:val="0"/>
        <w:ind w:left="0"/>
      </w:pPr>
      <w:r>
        <w:t>JIpA II</w:t>
      </w:r>
    </w:p>
    <w:p w14:paraId="53F61124" w14:textId="77777777" w:rsidR="00114132" w:rsidRPr="00F0728A" w:rsidRDefault="00114132" w:rsidP="00114132">
      <w:pPr>
        <w:pStyle w:val="BodyText"/>
        <w:keepNext/>
        <w:widowControl/>
        <w:kinsoku w:val="0"/>
        <w:overflowPunct w:val="0"/>
        <w:ind w:left="0"/>
      </w:pPr>
    </w:p>
    <w:p w14:paraId="21FC73F0" w14:textId="77777777" w:rsidR="00114132" w:rsidRPr="000E0085" w:rsidRDefault="00114132" w:rsidP="00114132">
      <w:pPr>
        <w:pStyle w:val="BodyText"/>
        <w:widowControl/>
        <w:kinsoku w:val="0"/>
        <w:overflowPunct w:val="0"/>
        <w:ind w:left="0"/>
      </w:pPr>
      <w:r>
        <w:t xml:space="preserve">Adalimumabo saugumas ir veiksmingumas </w:t>
      </w:r>
      <w:r w:rsidR="00A27BD8" w:rsidRPr="00CB2674">
        <w:t>b</w:t>
      </w:r>
      <w:r w:rsidR="00A27BD8" w:rsidRPr="00F0728A">
        <w:rPr>
          <w:color w:val="000000"/>
        </w:rPr>
        <w:t>uvo įvertintas atviro daugiacentrio tyrimo metu</w:t>
      </w:r>
      <w:r>
        <w:t>, kuriame dalyvavo 32 vaikai (</w:t>
      </w:r>
      <w:r w:rsidRPr="00CB2674">
        <w:t>2</w:t>
      </w:r>
      <w:r w:rsidR="00A27BD8" w:rsidRPr="00CB2674">
        <w:t> –</w:t>
      </w:r>
      <w:r w:rsidRPr="00CB2674">
        <w:t xml:space="preserve"> &lt;4 metų amžiaus ar</w:t>
      </w:r>
      <w:r>
        <w:t xml:space="preserve"> 4 metų ir vyresni, sveriantys &lt;15 kg), sergantys vidutiniu ir sunkiu aktyviu JIA poliartritu. Pacientai </w:t>
      </w:r>
      <w:r w:rsidR="00A27BD8" w:rsidRPr="00F0728A">
        <w:rPr>
          <w:color w:val="000000"/>
        </w:rPr>
        <w:t>buvo gydyti ne trumpiau nei 24 savaites,</w:t>
      </w:r>
      <w:r>
        <w:t xml:space="preserve"> skiriant 24 mg/m</w:t>
      </w:r>
      <w:r>
        <w:rPr>
          <w:szCs w:val="14"/>
          <w:vertAlign w:val="superscript"/>
        </w:rPr>
        <w:t>2</w:t>
      </w:r>
      <w:r>
        <w:t xml:space="preserve"> kūno paviršiaus ploto (KPP) vienkartines poodines adalimumabo injekcijos dozes kas antrą savaitę, neviršijant maksimalios 20 mg vienkartinės dozės. Tyrimo metu dauguma pacientų kartu taip pat vartojo MTX, </w:t>
      </w:r>
      <w:r w:rsidR="00A27BD8" w:rsidRPr="00F0728A">
        <w:rPr>
          <w:color w:val="000000"/>
        </w:rPr>
        <w:t>o kortikosteroidų arba NVNU vartojo mažiau pacientų</w:t>
      </w:r>
      <w:r>
        <w:t>.</w:t>
      </w:r>
    </w:p>
    <w:p w14:paraId="6CF87A34" w14:textId="77777777" w:rsidR="00114132" w:rsidRPr="00F0728A" w:rsidRDefault="00114132" w:rsidP="00114132">
      <w:pPr>
        <w:pStyle w:val="BodyText"/>
        <w:widowControl/>
        <w:kinsoku w:val="0"/>
        <w:overflowPunct w:val="0"/>
        <w:ind w:left="0"/>
        <w:rPr>
          <w:szCs w:val="21"/>
        </w:rPr>
      </w:pPr>
    </w:p>
    <w:p w14:paraId="137509B1" w14:textId="77777777" w:rsidR="00114132" w:rsidRPr="000E0085" w:rsidRDefault="00A27BD8" w:rsidP="00114132">
      <w:pPr>
        <w:pStyle w:val="BodyText"/>
        <w:widowControl/>
        <w:kinsoku w:val="0"/>
        <w:overflowPunct w:val="0"/>
        <w:ind w:left="0"/>
      </w:pPr>
      <w:r w:rsidRPr="00F0728A">
        <w:rPr>
          <w:color w:val="000000"/>
        </w:rPr>
        <w:lastRenderedPageBreak/>
        <w:t>Remiantis duomenų stebėjimo metodu</w:t>
      </w:r>
      <w:r w:rsidR="00114132">
        <w:t>, 12 savaitę ir 24 savaitę, Ped ACR 30 atsakas atitinkamai buvo 93,5 % ir 90,0 %. Pacientų su</w:t>
      </w:r>
      <w:r w:rsidR="0076567E">
        <w:t xml:space="preserve"> </w:t>
      </w:r>
      <w:r w:rsidR="00114132">
        <w:t xml:space="preserve">Ped ACR 50/70/90 santykis 12-ąją savaitę ir 24-ąją savaitę atitinkamai buvo 90,3 % / 61,3 % / 38,7 % ir 83,3 % / 73,3 % / 36,7 %. Iš tų pacientų, kuriems pasiektas atsakas (Pediatrinis ACR 30) 24 savaitę (n = 27 iš 30 pacientų), Pediatrinis ACR 30 atsakas išliko ir atviros tęstinės tyrimo fazės metu iki 60 savaičių tiems pacientams, kurie visu šiuo laikotarpiu vartojo adalimumabą. Iš viso 20 pacientų </w:t>
      </w:r>
      <w:r w:rsidR="00C3362B">
        <w:t xml:space="preserve">buvo </w:t>
      </w:r>
      <w:r w:rsidR="00114132">
        <w:t>gydyti 60 savaičių arba ilgiau.</w:t>
      </w:r>
    </w:p>
    <w:p w14:paraId="0C0174E4" w14:textId="77777777" w:rsidR="00114132" w:rsidRPr="00F0728A" w:rsidRDefault="00114132" w:rsidP="00114132">
      <w:pPr>
        <w:pStyle w:val="BodyText"/>
        <w:widowControl/>
        <w:kinsoku w:val="0"/>
        <w:overflowPunct w:val="0"/>
        <w:ind w:left="0"/>
      </w:pPr>
    </w:p>
    <w:p w14:paraId="2EEDFB0A" w14:textId="77777777" w:rsidR="00114132" w:rsidRPr="000E0085" w:rsidRDefault="00114132" w:rsidP="00114132">
      <w:pPr>
        <w:pStyle w:val="BodyText"/>
        <w:keepNext/>
        <w:widowControl/>
        <w:kinsoku w:val="0"/>
        <w:overflowPunct w:val="0"/>
        <w:ind w:left="0"/>
      </w:pPr>
      <w:r>
        <w:rPr>
          <w:i/>
          <w:iCs/>
          <w:u w:val="single"/>
        </w:rPr>
        <w:t>Su entezitu susijęs artritas</w:t>
      </w:r>
    </w:p>
    <w:p w14:paraId="7AC4688D" w14:textId="77777777" w:rsidR="00114132" w:rsidRPr="00F0728A" w:rsidRDefault="00114132" w:rsidP="00114132">
      <w:pPr>
        <w:pStyle w:val="BodyText"/>
        <w:keepNext/>
        <w:widowControl/>
        <w:kinsoku w:val="0"/>
        <w:overflowPunct w:val="0"/>
        <w:ind w:left="0"/>
        <w:rPr>
          <w:i/>
          <w:iCs/>
        </w:rPr>
      </w:pPr>
    </w:p>
    <w:p w14:paraId="5BEBD2B8" w14:textId="77777777" w:rsidR="00114132" w:rsidRPr="000E0085" w:rsidRDefault="00114132" w:rsidP="00114132">
      <w:pPr>
        <w:pStyle w:val="BodyText"/>
        <w:widowControl/>
        <w:kinsoku w:val="0"/>
        <w:overflowPunct w:val="0"/>
        <w:ind w:left="0"/>
      </w:pPr>
      <w:r>
        <w:t xml:space="preserve">Adalimumabo saugumas ir veiksmingumas </w:t>
      </w:r>
      <w:r w:rsidR="00A27BD8" w:rsidRPr="00F0728A">
        <w:rPr>
          <w:color w:val="000000"/>
        </w:rPr>
        <w:t>buvo tiriami daugiacentriame atsitiktinės atrankos dvigubai koduotame tyrime</w:t>
      </w:r>
      <w:r>
        <w:t>, kuriame dalyvavo 46</w:t>
      </w:r>
      <w:r w:rsidR="00A27BD8">
        <w:t> </w:t>
      </w:r>
      <w:r>
        <w:t>vaikai (</w:t>
      </w:r>
      <w:r w:rsidR="00A27BD8">
        <w:t xml:space="preserve">nuo </w:t>
      </w:r>
      <w:r>
        <w:t>6</w:t>
      </w:r>
      <w:r w:rsidR="00A27BD8">
        <w:t xml:space="preserve"> iki </w:t>
      </w:r>
      <w:r>
        <w:t xml:space="preserve">17 metų amžiaus), sergantys vidutinio sunkumo su entezitu susijusiu artritu. Pacientai </w:t>
      </w:r>
      <w:r w:rsidRPr="00CB2674">
        <w:t>atsitiktini</w:t>
      </w:r>
      <w:r w:rsidR="00A27BD8" w:rsidRPr="00CB2674">
        <w:t>u</w:t>
      </w:r>
      <w:r w:rsidRPr="00CB2674">
        <w:t xml:space="preserve"> būdu</w:t>
      </w:r>
      <w:r>
        <w:t xml:space="preserve"> 12</w:t>
      </w:r>
      <w:r w:rsidR="00A27BD8">
        <w:t> </w:t>
      </w:r>
      <w:r>
        <w:t>savaičių kas antrą savaitę gavo adalimumabo, skiriant jo 24 mg/m</w:t>
      </w:r>
      <w:r>
        <w:rPr>
          <w:szCs w:val="14"/>
          <w:vertAlign w:val="superscript"/>
        </w:rPr>
        <w:t>2</w:t>
      </w:r>
      <w:r>
        <w:t xml:space="preserve"> kūno paviršiaus ploto dozę (iki maksimalios 40 mg dozės)</w:t>
      </w:r>
      <w:r w:rsidR="00760D72">
        <w:t>,</w:t>
      </w:r>
      <w:r>
        <w:t xml:space="preserve"> arba placebą. Po dvigubai koduoto laikotarpio sekė atviras tyrimo laikotarpis, </w:t>
      </w:r>
      <w:r w:rsidRPr="00CB2674">
        <w:t xml:space="preserve">kurio metu </w:t>
      </w:r>
      <w:r w:rsidR="00760D72" w:rsidRPr="00F0728A">
        <w:rPr>
          <w:color w:val="000000"/>
        </w:rPr>
        <w:t>iki papildomų 192 savaičių pacientams buvo skiriamas</w:t>
      </w:r>
      <w:r w:rsidRPr="00CB2674">
        <w:t xml:space="preserve"> adalimumab</w:t>
      </w:r>
      <w:r w:rsidR="00760D72" w:rsidRPr="00CB2674">
        <w:t>as</w:t>
      </w:r>
      <w:r>
        <w:t xml:space="preserve"> po 24 mg/m</w:t>
      </w:r>
      <w:r>
        <w:rPr>
          <w:szCs w:val="14"/>
          <w:vertAlign w:val="superscript"/>
        </w:rPr>
        <w:t>2</w:t>
      </w:r>
      <w:r>
        <w:t xml:space="preserve"> kūno paviršiaus ploto iki maksimalios 40 mg dozės kas antrą savaitę leidžiant po oda. Pagrindinė vertinamoji baigtis buvo procentinis pokytis nuo pradinio </w:t>
      </w:r>
      <w:r w:rsidR="00C3362B">
        <w:t>į</w:t>
      </w:r>
      <w:r>
        <w:t>vertinimo iki 12-osios savaitės, nustatant</w:t>
      </w:r>
      <w:r w:rsidR="00760D72">
        <w:t>,</w:t>
      </w:r>
      <w:r>
        <w:t xml:space="preserve"> kiek </w:t>
      </w:r>
      <w:r w:rsidR="0076567E">
        <w:t>iš</w:t>
      </w:r>
      <w:r>
        <w:t xml:space="preserve"> aktyvių sąnarių buvo pažeista artrito (</w:t>
      </w:r>
      <w:r w:rsidR="00760D72" w:rsidRPr="00F0728A">
        <w:rPr>
          <w:color w:val="000000"/>
        </w:rPr>
        <w:t>sąnariai patinę ne dėl deformacijos arba sąnariai, netekę judrumo, kartu su skausmu ir (arba) padidėjusiu jautrumu</w:t>
      </w:r>
      <w:r>
        <w:t>). Adalimumabą vartojusi</w:t>
      </w:r>
      <w:r w:rsidR="00760D72">
        <w:t>ems pacientams</w:t>
      </w:r>
      <w:r>
        <w:t xml:space="preserve"> pagrindinės vertinamosios baigties procentinio sumažėjimo vidurkis buvo –62,6 % (procentinio pokyčio mediana </w:t>
      </w:r>
      <w:r w:rsidR="00760D72">
        <w:noBreakHyphen/>
      </w:r>
      <w:r>
        <w:t xml:space="preserve">88,9 %), </w:t>
      </w:r>
      <w:r w:rsidR="00760D72">
        <w:t>lyginant</w:t>
      </w:r>
      <w:r>
        <w:t xml:space="preserve"> su –11,6 % rodikliu (procentinio pokyčio mediana –50,0 %) placeb</w:t>
      </w:r>
      <w:r w:rsidR="00760D72">
        <w:t>ą vartojusiems pacientams</w:t>
      </w:r>
      <w:r>
        <w:t>. Aktyvių artrito pažeistų sąnarių skaičiaus sumažėjimas išliko per atvirąjį tyrimo laikotarpį iki 156-osios tyrimo savaitės 26 iš 31 (84 %) adalimumab</w:t>
      </w:r>
      <w:r w:rsidR="00760D72">
        <w:t>ą</w:t>
      </w:r>
      <w:r>
        <w:t xml:space="preserve"> vartojusių pacientų, kurie toliau dalyvavo tyrime. Nors duomenys nebuvo statistiškai reikšmingi, daugumai pacientų buvo pastebėtas klinikinis antrinių vertinamųjų baigčių, tokių, kaip entezito pažeistų sričių, jautrių sąnarių skaičiaus, patinusių sąnarių skaičiaus, Pediatrinio ACR 50 atsako ir Pediatrinio ACR 70 atsako, pagerėjimas.</w:t>
      </w:r>
    </w:p>
    <w:p w14:paraId="00FFD376" w14:textId="77777777" w:rsidR="00114132" w:rsidRPr="00F0728A" w:rsidRDefault="00114132" w:rsidP="00114132">
      <w:pPr>
        <w:pStyle w:val="BodyText"/>
        <w:widowControl/>
        <w:kinsoku w:val="0"/>
        <w:overflowPunct w:val="0"/>
        <w:ind w:left="0"/>
      </w:pPr>
    </w:p>
    <w:p w14:paraId="715FF795" w14:textId="77777777" w:rsidR="00114132" w:rsidRPr="000E0085" w:rsidRDefault="00114132" w:rsidP="00114132">
      <w:pPr>
        <w:pStyle w:val="BodyText"/>
        <w:keepNext/>
        <w:widowControl/>
        <w:kinsoku w:val="0"/>
        <w:overflowPunct w:val="0"/>
        <w:ind w:left="0"/>
      </w:pPr>
      <w:r>
        <w:rPr>
          <w:i/>
          <w:iCs/>
        </w:rPr>
        <w:t>Plokštelinė psoriazė vaikams</w:t>
      </w:r>
    </w:p>
    <w:p w14:paraId="09AA054C" w14:textId="77777777" w:rsidR="00114132" w:rsidRPr="00F0728A" w:rsidRDefault="00114132" w:rsidP="00114132">
      <w:pPr>
        <w:pStyle w:val="BodyText"/>
        <w:keepNext/>
        <w:widowControl/>
        <w:kinsoku w:val="0"/>
        <w:overflowPunct w:val="0"/>
        <w:ind w:left="0"/>
        <w:rPr>
          <w:i/>
          <w:iCs/>
        </w:rPr>
      </w:pPr>
    </w:p>
    <w:p w14:paraId="5A99DE7E" w14:textId="77777777" w:rsidR="00114132" w:rsidRPr="000E0085" w:rsidRDefault="00114132" w:rsidP="00114132">
      <w:pPr>
        <w:pStyle w:val="BodyText"/>
        <w:widowControl/>
        <w:kinsoku w:val="0"/>
        <w:overflowPunct w:val="0"/>
        <w:ind w:left="0"/>
      </w:pPr>
      <w:r>
        <w:t xml:space="preserve">Adalimumabo veiksmingumas </w:t>
      </w:r>
      <w:r w:rsidR="00C3362B">
        <w:t xml:space="preserve">buvo </w:t>
      </w:r>
      <w:r>
        <w:t>vertintas atsitiktinių imčių</w:t>
      </w:r>
      <w:r w:rsidR="00760D72">
        <w:t xml:space="preserve"> </w:t>
      </w:r>
      <w:r w:rsidR="00760D72" w:rsidRPr="00F0728A">
        <w:rPr>
          <w:color w:val="000000"/>
        </w:rPr>
        <w:t>dvigubai koduotame kontroliuojamajame tyrime</w:t>
      </w:r>
      <w:r>
        <w:t xml:space="preserve"> su 114 pacientų vaikų nuo 4 metų amžiaus, sergančių sunkia lėtine plokšteline psoriaze, apibrėžta pagal bendrąjį gydytojo vertinimą (angl. </w:t>
      </w:r>
      <w:r>
        <w:rPr>
          <w:i/>
          <w:iCs/>
        </w:rPr>
        <w:t>Physicians global assessment</w:t>
      </w:r>
      <w:r>
        <w:t xml:space="preserve">, PGA) ≥4 balais arba kai </w:t>
      </w:r>
      <w:r w:rsidR="00760D72" w:rsidRPr="00CB2674">
        <w:t>įtraukta</w:t>
      </w:r>
      <w:r>
        <w:t xml:space="preserve"> &gt;20 % kūno paviršiaus ploto, arba </w:t>
      </w:r>
      <w:r w:rsidR="00760D72" w:rsidRPr="00CB2674">
        <w:t>įtraukta</w:t>
      </w:r>
      <w:r>
        <w:t xml:space="preserve"> &gt;10 % kūno paviršiaus ploto su labai storais pakenkimais, arba psoriazės ploto ir sunkumo indeksas </w:t>
      </w:r>
      <w:r w:rsidR="00760D72" w:rsidRPr="00CB2674">
        <w:t>(</w:t>
      </w:r>
      <w:r w:rsidR="00760D72" w:rsidRPr="00F0728A">
        <w:rPr>
          <w:color w:val="000000"/>
        </w:rPr>
        <w:t xml:space="preserve">PPSI) </w:t>
      </w:r>
      <w:r>
        <w:t xml:space="preserve">(angl. </w:t>
      </w:r>
      <w:r>
        <w:rPr>
          <w:i/>
          <w:iCs/>
        </w:rPr>
        <w:t>Psoriasis Area and Severity Index</w:t>
      </w:r>
      <w:r>
        <w:t>) ≥20 ar ≥10</w:t>
      </w:r>
      <w:r w:rsidR="00760D72">
        <w:t xml:space="preserve">, </w:t>
      </w:r>
      <w:r w:rsidR="00760D72" w:rsidRPr="00CB2674">
        <w:t>esant kliniškai reikšmingam</w:t>
      </w:r>
      <w:r>
        <w:t xml:space="preserve"> veido, lytinių organų arba plaštakų / pėdų pakenkim</w:t>
      </w:r>
      <w:r w:rsidR="00760D72">
        <w:t>ui</w:t>
      </w:r>
      <w:r>
        <w:t xml:space="preserve">), </w:t>
      </w:r>
      <w:r w:rsidR="00760D72" w:rsidRPr="00CB2674">
        <w:t>kuriems</w:t>
      </w:r>
      <w:r w:rsidRPr="00CB2674">
        <w:t xml:space="preserve"> liga </w:t>
      </w:r>
      <w:r w:rsidR="00BA2B1F" w:rsidRPr="00CB2674">
        <w:t xml:space="preserve">buvo </w:t>
      </w:r>
      <w:r w:rsidRPr="00CB2674">
        <w:t>nepakankamai kontroliuojama vietin</w:t>
      </w:r>
      <w:r w:rsidR="00BA2B1F" w:rsidRPr="00CB2674">
        <w:t>iu</w:t>
      </w:r>
      <w:r w:rsidRPr="00CB2674">
        <w:t xml:space="preserve"> gydym</w:t>
      </w:r>
      <w:r w:rsidR="00BA2B1F" w:rsidRPr="00CB2674">
        <w:t>u</w:t>
      </w:r>
      <w:r w:rsidRPr="00CB2674">
        <w:t xml:space="preserve"> ir gydym</w:t>
      </w:r>
      <w:r w:rsidR="00BA2B1F" w:rsidRPr="00CB2674">
        <w:t>u</w:t>
      </w:r>
      <w:r w:rsidRPr="00CB2674">
        <w:t xml:space="preserve"> saulės spinduliais ar fototerapij</w:t>
      </w:r>
      <w:r w:rsidR="00BA2B1F" w:rsidRPr="00CB2674">
        <w:t>a</w:t>
      </w:r>
      <w:r>
        <w:t>.</w:t>
      </w:r>
    </w:p>
    <w:p w14:paraId="5BF97637" w14:textId="77777777" w:rsidR="00114132" w:rsidRPr="00F0728A" w:rsidRDefault="00114132" w:rsidP="00114132">
      <w:pPr>
        <w:pStyle w:val="BodyText"/>
        <w:widowControl/>
        <w:kinsoku w:val="0"/>
        <w:overflowPunct w:val="0"/>
        <w:ind w:left="0"/>
      </w:pPr>
    </w:p>
    <w:p w14:paraId="0C391225" w14:textId="77777777" w:rsidR="00114132" w:rsidRPr="000E0085" w:rsidRDefault="00114132" w:rsidP="00114132">
      <w:pPr>
        <w:pStyle w:val="BodyText"/>
        <w:widowControl/>
        <w:kinsoku w:val="0"/>
        <w:overflowPunct w:val="0"/>
        <w:ind w:left="0"/>
      </w:pPr>
      <w:r>
        <w:t xml:space="preserve">Pacientai vartojo po 0,8 mg/kg kūno svorio adalimumabo dozę kas antrą savaitę (iki 40 mg), po 0,4 mg/kg kas antrą savaitę (iki 20 mg) arba </w:t>
      </w:r>
      <w:r w:rsidR="00BA2B1F" w:rsidRPr="00CB2674">
        <w:t>metotreksatą</w:t>
      </w:r>
      <w:r w:rsidR="00BA2B1F">
        <w:t xml:space="preserve"> </w:t>
      </w:r>
      <w:r>
        <w:t xml:space="preserve">0,1–0,4 mg/kg kartą per savaitę (iki 25 mg). 16-ąją savaitę teigiamas veiksmingumo atsakas (pvz., pagal </w:t>
      </w:r>
      <w:r w:rsidRPr="00CB2674">
        <w:t>P</w:t>
      </w:r>
      <w:r w:rsidR="00BA2B1F" w:rsidRPr="00CB2674">
        <w:t>P</w:t>
      </w:r>
      <w:r w:rsidRPr="00CB2674">
        <w:t>SI</w:t>
      </w:r>
      <w:r>
        <w:t xml:space="preserve"> 75) nustatytas </w:t>
      </w:r>
      <w:r w:rsidRPr="00CB2674">
        <w:t xml:space="preserve">didesniam skaičiui </w:t>
      </w:r>
      <w:r w:rsidR="00BA2B1F" w:rsidRPr="00CB2674">
        <w:t>a</w:t>
      </w:r>
      <w:r w:rsidR="00BA2B1F" w:rsidRPr="00F0728A">
        <w:rPr>
          <w:color w:val="000000"/>
        </w:rPr>
        <w:t xml:space="preserve">tsitiktinai atrinktų pacientų, </w:t>
      </w:r>
      <w:r>
        <w:t>varto</w:t>
      </w:r>
      <w:r w:rsidR="00BA2B1F">
        <w:t>jusių</w:t>
      </w:r>
      <w:r>
        <w:t xml:space="preserve"> 0,8 mg/kg adalimumabo, </w:t>
      </w:r>
      <w:r w:rsidR="00BA2B1F" w:rsidRPr="00F0728A">
        <w:rPr>
          <w:color w:val="000000"/>
        </w:rPr>
        <w:t>negu atsitiktinai atrinktų pacientų, vartojusių</w:t>
      </w:r>
      <w:r>
        <w:t xml:space="preserve"> 0,4 mg/kg kas antrą savaitę </w:t>
      </w:r>
      <w:r w:rsidRPr="00CB2674">
        <w:t xml:space="preserve">ar </w:t>
      </w:r>
      <w:r w:rsidR="00BA2B1F" w:rsidRPr="00CB2674">
        <w:t>gavusių</w:t>
      </w:r>
      <w:r>
        <w:t xml:space="preserve"> MTX.</w:t>
      </w:r>
    </w:p>
    <w:p w14:paraId="0479DA14" w14:textId="77777777" w:rsidR="00114132" w:rsidRPr="00F0728A" w:rsidRDefault="00114132" w:rsidP="00114132">
      <w:pPr>
        <w:pStyle w:val="BodyText"/>
        <w:widowControl/>
        <w:kinsoku w:val="0"/>
        <w:overflowPunct w:val="0"/>
        <w:ind w:left="0"/>
        <w:rPr>
          <w:szCs w:val="23"/>
        </w:rPr>
      </w:pPr>
    </w:p>
    <w:p w14:paraId="51AFF36D" w14:textId="77777777" w:rsidR="00114132" w:rsidRPr="000E0421" w:rsidRDefault="00114132" w:rsidP="00114132">
      <w:pPr>
        <w:keepNext/>
        <w:rPr>
          <w:b/>
          <w:bCs/>
        </w:rPr>
      </w:pPr>
      <w:r>
        <w:rPr>
          <w:b/>
        </w:rPr>
        <w:t xml:space="preserve">19 lentelė. </w:t>
      </w:r>
      <w:r>
        <w:rPr>
          <w:b/>
          <w:bCs/>
        </w:rPr>
        <w:t>16-osios savaitės veiksmingumo rezultatai plokšteline psoriaze</w:t>
      </w:r>
      <w:r>
        <w:rPr>
          <w:b/>
        </w:rPr>
        <w:t xml:space="preserve"> sergantiems vaikams</w:t>
      </w:r>
    </w:p>
    <w:p w14:paraId="661A8558" w14:textId="77777777" w:rsidR="00114132" w:rsidRPr="00F0728A" w:rsidRDefault="00114132" w:rsidP="00114132">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994"/>
        <w:gridCol w:w="3035"/>
      </w:tblGrid>
      <w:tr w:rsidR="00114132" w:rsidRPr="000E0085" w14:paraId="19FAB7AA" w14:textId="77777777" w:rsidTr="00B969E3">
        <w:trPr>
          <w:cantSplit/>
          <w:tblHeader/>
        </w:trPr>
        <w:tc>
          <w:tcPr>
            <w:tcW w:w="3118" w:type="dxa"/>
            <w:tcBorders>
              <w:top w:val="single" w:sz="4" w:space="0" w:color="auto"/>
              <w:left w:val="single" w:sz="4" w:space="0" w:color="auto"/>
              <w:bottom w:val="single" w:sz="4" w:space="0" w:color="auto"/>
              <w:right w:val="single" w:sz="4" w:space="0" w:color="auto"/>
            </w:tcBorders>
          </w:tcPr>
          <w:p w14:paraId="227A7EA0" w14:textId="77777777" w:rsidR="00114132" w:rsidRPr="00F0728A" w:rsidRDefault="00114132" w:rsidP="00B969E3">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0588B0D" w14:textId="77777777" w:rsidR="00114132" w:rsidRPr="000E0085" w:rsidRDefault="00114132" w:rsidP="00B969E3">
            <w:pPr>
              <w:keepNext/>
              <w:jc w:val="center"/>
              <w:rPr>
                <w:b/>
                <w:vertAlign w:val="superscript"/>
              </w:rPr>
            </w:pPr>
            <w:r>
              <w:rPr>
                <w:b/>
              </w:rPr>
              <w:t>MTX</w:t>
            </w:r>
            <w:r>
              <w:rPr>
                <w:b/>
                <w:vertAlign w:val="superscript"/>
              </w:rPr>
              <w:t>a</w:t>
            </w:r>
          </w:p>
          <w:p w14:paraId="6FDB6423" w14:textId="77777777" w:rsidR="00114132" w:rsidRPr="000E0085" w:rsidRDefault="00114132" w:rsidP="00B969E3">
            <w:pPr>
              <w:keepNext/>
              <w:jc w:val="center"/>
              <w:rPr>
                <w:b/>
              </w:rPr>
            </w:pPr>
            <w:r>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4E9D7A91" w14:textId="77777777" w:rsidR="00114132" w:rsidRPr="000E0085" w:rsidRDefault="00114132" w:rsidP="00B969E3">
            <w:pPr>
              <w:keepNext/>
              <w:jc w:val="center"/>
              <w:rPr>
                <w:b/>
              </w:rPr>
            </w:pPr>
            <w:r>
              <w:rPr>
                <w:b/>
              </w:rPr>
              <w:t>0,8 mg/kg adalimumabo kas antrą savaitę</w:t>
            </w:r>
          </w:p>
          <w:p w14:paraId="0A73DD3A" w14:textId="77777777" w:rsidR="00114132" w:rsidRPr="000E0085" w:rsidRDefault="00114132" w:rsidP="00B969E3">
            <w:pPr>
              <w:keepNext/>
              <w:jc w:val="center"/>
              <w:rPr>
                <w:b/>
              </w:rPr>
            </w:pPr>
            <w:r>
              <w:rPr>
                <w:b/>
              </w:rPr>
              <w:t>N = 38</w:t>
            </w:r>
          </w:p>
        </w:tc>
      </w:tr>
      <w:tr w:rsidR="00114132" w:rsidRPr="000E0085" w14:paraId="4820E4CF" w14:textId="77777777" w:rsidTr="00B969E3">
        <w:trPr>
          <w:cantSplit/>
        </w:trPr>
        <w:tc>
          <w:tcPr>
            <w:tcW w:w="3118" w:type="dxa"/>
            <w:tcBorders>
              <w:top w:val="single" w:sz="4" w:space="0" w:color="auto"/>
              <w:left w:val="single" w:sz="4" w:space="0" w:color="auto"/>
              <w:bottom w:val="single" w:sz="4" w:space="0" w:color="auto"/>
              <w:right w:val="single" w:sz="4" w:space="0" w:color="auto"/>
            </w:tcBorders>
            <w:hideMark/>
          </w:tcPr>
          <w:p w14:paraId="4264B413" w14:textId="77777777" w:rsidR="00114132" w:rsidRPr="000E0085" w:rsidRDefault="00114132" w:rsidP="00B969E3">
            <w:r w:rsidRPr="00CB2674">
              <w:t>P</w:t>
            </w:r>
            <w:r w:rsidR="00BA2B1F" w:rsidRPr="00CB2674">
              <w:t>P</w:t>
            </w:r>
            <w:r w:rsidRPr="00CB2674">
              <w:t>SI</w:t>
            </w:r>
            <w:r>
              <w:t>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2C5D0309" w14:textId="77777777" w:rsidR="00114132" w:rsidRPr="000E0085" w:rsidRDefault="00114132" w:rsidP="00B969E3">
            <w:pPr>
              <w:jc w:val="center"/>
            </w:pPr>
            <w:r>
              <w:t>12 (32,4 %)</w:t>
            </w:r>
          </w:p>
        </w:tc>
        <w:tc>
          <w:tcPr>
            <w:tcW w:w="3108" w:type="dxa"/>
            <w:tcBorders>
              <w:top w:val="single" w:sz="4" w:space="0" w:color="auto"/>
              <w:left w:val="single" w:sz="4" w:space="0" w:color="auto"/>
              <w:bottom w:val="single" w:sz="4" w:space="0" w:color="auto"/>
              <w:right w:val="single" w:sz="4" w:space="0" w:color="auto"/>
            </w:tcBorders>
            <w:hideMark/>
          </w:tcPr>
          <w:p w14:paraId="074A4AB6" w14:textId="77777777" w:rsidR="00114132" w:rsidRPr="000E0085" w:rsidRDefault="00114132" w:rsidP="00B969E3">
            <w:pPr>
              <w:jc w:val="center"/>
            </w:pPr>
            <w:r>
              <w:t>22 (57,9 %)</w:t>
            </w:r>
          </w:p>
        </w:tc>
      </w:tr>
      <w:tr w:rsidR="00114132" w:rsidRPr="000E0085" w14:paraId="69C9382D" w14:textId="77777777" w:rsidTr="00B969E3">
        <w:trPr>
          <w:cantSplit/>
        </w:trPr>
        <w:tc>
          <w:tcPr>
            <w:tcW w:w="3118" w:type="dxa"/>
            <w:tcBorders>
              <w:top w:val="single" w:sz="4" w:space="0" w:color="auto"/>
              <w:left w:val="single" w:sz="4" w:space="0" w:color="auto"/>
              <w:bottom w:val="single" w:sz="4" w:space="0" w:color="auto"/>
              <w:right w:val="single" w:sz="4" w:space="0" w:color="auto"/>
            </w:tcBorders>
            <w:hideMark/>
          </w:tcPr>
          <w:p w14:paraId="30F6B7FC" w14:textId="77777777" w:rsidR="00114132" w:rsidRPr="000E0085" w:rsidRDefault="00114132" w:rsidP="00B969E3">
            <w:r>
              <w:t xml:space="preserve">PGA: </w:t>
            </w:r>
            <w:proofErr w:type="spellStart"/>
            <w:r w:rsidR="00BA2B1F" w:rsidRPr="00CB2674">
              <w:rPr>
                <w:color w:val="000000"/>
                <w:lang w:val="en-US"/>
              </w:rPr>
              <w:t>švaru</w:t>
            </w:r>
            <w:proofErr w:type="spellEnd"/>
            <w:r w:rsidR="00BA2B1F" w:rsidRPr="00CB2674">
              <w:rPr>
                <w:color w:val="000000"/>
                <w:lang w:val="en-US"/>
              </w:rPr>
              <w:t xml:space="preserve"> / </w:t>
            </w:r>
            <w:proofErr w:type="spellStart"/>
            <w:r w:rsidR="00BA2B1F" w:rsidRPr="00CB2674">
              <w:rPr>
                <w:color w:val="000000"/>
                <w:lang w:val="en-US"/>
              </w:rPr>
              <w:t>minimalus</w:t>
            </w:r>
            <w:proofErr w:type="spellEnd"/>
            <w:r w:rsidR="00BA2B1F" w:rsidRPr="00CB2674">
              <w:rPr>
                <w:color w:val="000000"/>
                <w:lang w:val="en-US"/>
              </w:rPr>
              <w:t xml:space="preserve"> </w:t>
            </w:r>
            <w:proofErr w:type="spellStart"/>
            <w:r w:rsidR="00BA2B1F" w:rsidRPr="00CB2674">
              <w:rPr>
                <w:color w:val="000000"/>
                <w:lang w:val="en-US"/>
              </w:rPr>
              <w:t>pakenkimas</w:t>
            </w:r>
            <w:proofErr w:type="spellEnd"/>
            <w:r w:rsidRPr="00CB2674">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3FD0FC6" w14:textId="77777777" w:rsidR="00114132" w:rsidRPr="000E0085" w:rsidRDefault="00114132" w:rsidP="00B969E3">
            <w:pPr>
              <w:jc w:val="center"/>
            </w:pPr>
            <w:r>
              <w:t>15 (40,5 %)</w:t>
            </w:r>
          </w:p>
        </w:tc>
        <w:tc>
          <w:tcPr>
            <w:tcW w:w="3108" w:type="dxa"/>
            <w:tcBorders>
              <w:top w:val="single" w:sz="4" w:space="0" w:color="auto"/>
              <w:left w:val="single" w:sz="4" w:space="0" w:color="auto"/>
              <w:bottom w:val="single" w:sz="4" w:space="0" w:color="auto"/>
              <w:right w:val="single" w:sz="4" w:space="0" w:color="auto"/>
            </w:tcBorders>
            <w:hideMark/>
          </w:tcPr>
          <w:p w14:paraId="1E52CE83" w14:textId="77777777" w:rsidR="00114132" w:rsidRPr="000E0085" w:rsidRDefault="00114132" w:rsidP="00B969E3">
            <w:pPr>
              <w:jc w:val="center"/>
            </w:pPr>
            <w:r>
              <w:t>23 (60,5 %)</w:t>
            </w:r>
          </w:p>
        </w:tc>
      </w:tr>
      <w:tr w:rsidR="00114132" w:rsidRPr="005223BF" w14:paraId="78778826" w14:textId="77777777" w:rsidTr="00B969E3">
        <w:trPr>
          <w:cantSplit/>
        </w:trPr>
        <w:tc>
          <w:tcPr>
            <w:tcW w:w="9303" w:type="dxa"/>
            <w:gridSpan w:val="3"/>
            <w:tcBorders>
              <w:top w:val="single" w:sz="4" w:space="0" w:color="auto"/>
              <w:left w:val="nil"/>
              <w:bottom w:val="nil"/>
              <w:right w:val="nil"/>
            </w:tcBorders>
          </w:tcPr>
          <w:p w14:paraId="677D0637" w14:textId="77777777" w:rsidR="00114132" w:rsidRPr="0032153A" w:rsidRDefault="00114132" w:rsidP="00B969E3">
            <w:pPr>
              <w:ind w:left="270" w:hanging="270"/>
              <w:rPr>
                <w:sz w:val="20"/>
              </w:rPr>
            </w:pPr>
            <w:r w:rsidRPr="0032153A">
              <w:rPr>
                <w:sz w:val="20"/>
                <w:vertAlign w:val="superscript"/>
              </w:rPr>
              <w:t>a</w:t>
            </w:r>
            <w:r w:rsidRPr="0032153A">
              <w:rPr>
                <w:sz w:val="20"/>
              </w:rPr>
              <w:tab/>
              <w:t>MTX = metotreksatas</w:t>
            </w:r>
          </w:p>
          <w:p w14:paraId="42644D16" w14:textId="77777777" w:rsidR="00114132" w:rsidRPr="0032153A" w:rsidRDefault="00114132" w:rsidP="00B969E3">
            <w:pPr>
              <w:ind w:left="270" w:hanging="270"/>
              <w:rPr>
                <w:sz w:val="20"/>
              </w:rPr>
            </w:pPr>
            <w:r w:rsidRPr="0032153A">
              <w:rPr>
                <w:sz w:val="20"/>
                <w:vertAlign w:val="superscript"/>
              </w:rPr>
              <w:t>b</w:t>
            </w:r>
            <w:r w:rsidRPr="0032153A">
              <w:rPr>
                <w:sz w:val="20"/>
              </w:rPr>
              <w:tab/>
              <w:t>P = 0,027; 0,8 mg/kg adalimumabo</w:t>
            </w:r>
            <w:r w:rsidR="00BA2B1F" w:rsidRPr="0032153A">
              <w:rPr>
                <w:sz w:val="20"/>
              </w:rPr>
              <w:t xml:space="preserve"> lyginant</w:t>
            </w:r>
            <w:r w:rsidRPr="0032153A">
              <w:rPr>
                <w:sz w:val="20"/>
              </w:rPr>
              <w:t xml:space="preserve"> su MTX</w:t>
            </w:r>
          </w:p>
          <w:p w14:paraId="1CEE2E6B" w14:textId="77777777" w:rsidR="00114132" w:rsidRPr="0032153A" w:rsidRDefault="00114132" w:rsidP="00B969E3">
            <w:pPr>
              <w:ind w:left="270" w:hanging="270"/>
              <w:rPr>
                <w:sz w:val="20"/>
              </w:rPr>
            </w:pPr>
            <w:r w:rsidRPr="0032153A">
              <w:rPr>
                <w:sz w:val="20"/>
                <w:vertAlign w:val="superscript"/>
              </w:rPr>
              <w:t>c</w:t>
            </w:r>
            <w:r w:rsidRPr="0032153A">
              <w:rPr>
                <w:sz w:val="20"/>
              </w:rPr>
              <w:tab/>
              <w:t>P = 0,083; 0,8 mg/kg adalimumabo</w:t>
            </w:r>
            <w:r w:rsidR="00BA2B1F" w:rsidRPr="0032153A">
              <w:rPr>
                <w:sz w:val="20"/>
              </w:rPr>
              <w:t xml:space="preserve"> lyginant su</w:t>
            </w:r>
            <w:r w:rsidRPr="0032153A">
              <w:rPr>
                <w:sz w:val="20"/>
              </w:rPr>
              <w:t xml:space="preserve"> MTX</w:t>
            </w:r>
          </w:p>
        </w:tc>
      </w:tr>
    </w:tbl>
    <w:p w14:paraId="1CAF0C5F" w14:textId="77777777" w:rsidR="00114132" w:rsidRPr="00F0728A" w:rsidRDefault="00114132" w:rsidP="00114132"/>
    <w:p w14:paraId="027A6804" w14:textId="77777777" w:rsidR="00114132" w:rsidRPr="00CB2674" w:rsidRDefault="00114132" w:rsidP="00114132">
      <w:pPr>
        <w:pStyle w:val="BodyText"/>
        <w:widowControl/>
        <w:kinsoku w:val="0"/>
        <w:overflowPunct w:val="0"/>
        <w:ind w:left="0"/>
      </w:pPr>
      <w:r w:rsidRPr="00CB2674">
        <w:lastRenderedPageBreak/>
        <w:t>Pacientams, kuriems nustatytas P</w:t>
      </w:r>
      <w:r w:rsidR="00BA2B1F" w:rsidRPr="00CB2674">
        <w:t>P</w:t>
      </w:r>
      <w:r w:rsidRPr="00CB2674">
        <w:t xml:space="preserve">SI 75 ir </w:t>
      </w:r>
      <w:r w:rsidR="00BA2B1F" w:rsidRPr="00F0728A">
        <w:rPr>
          <w:color w:val="000000"/>
        </w:rPr>
        <w:t xml:space="preserve">PGA įvertinimas „švaru / minimalus pakenkimas“, buvo nutrauktas gydymas iki 36 savaičių ir jie buvo stebimi, ar liga tebėra </w:t>
      </w:r>
      <w:r w:rsidRPr="00CB2674">
        <w:t>kontroliuojama (t. y., ar PGA nepablogėjo bent 2 </w:t>
      </w:r>
      <w:r w:rsidR="00BA2B1F" w:rsidRPr="00CB2674">
        <w:t>balais</w:t>
      </w:r>
      <w:r w:rsidRPr="00CB2674">
        <w:t xml:space="preserve">). Paskui pacientai </w:t>
      </w:r>
      <w:r w:rsidR="00BA2B1F" w:rsidRPr="00F0728A">
        <w:rPr>
          <w:color w:val="000000"/>
        </w:rPr>
        <w:t xml:space="preserve">buvo pakartotinai gydomi adalimumabu po 0,8 mg/kg kas antrą savaitę papildomai 16 savaičių ir šio pakartotinio gydymo metu stebėtas atsako dažnis buvo panašus, kaip ir ankstesnio dvigubai koduoto laikotarpio metu: PPSI 75 atsakas gautas </w:t>
      </w:r>
      <w:r w:rsidRPr="00CB2674">
        <w:t xml:space="preserve">78,9 % (15 iš 19 tiriamųjų), </w:t>
      </w:r>
      <w:r w:rsidR="00BA2B1F" w:rsidRPr="00CB2674">
        <w:t>i</w:t>
      </w:r>
      <w:r w:rsidR="00BA2B1F" w:rsidRPr="00F0728A">
        <w:rPr>
          <w:color w:val="000000"/>
        </w:rPr>
        <w:t xml:space="preserve">r PGA įvertinimas „švaru / minimalus pakenkimas“ nustatytas </w:t>
      </w:r>
      <w:r w:rsidRPr="00CB2674">
        <w:t>52,6 % (10 iš 19 tiriamųjų).</w:t>
      </w:r>
    </w:p>
    <w:p w14:paraId="2CF50A37" w14:textId="77777777" w:rsidR="00114132" w:rsidRPr="00F0728A" w:rsidRDefault="00114132" w:rsidP="00114132">
      <w:pPr>
        <w:pStyle w:val="BodyText"/>
        <w:widowControl/>
        <w:kinsoku w:val="0"/>
        <w:overflowPunct w:val="0"/>
        <w:ind w:left="0"/>
      </w:pPr>
    </w:p>
    <w:p w14:paraId="4F95B2A1" w14:textId="77777777" w:rsidR="00114132" w:rsidRPr="00CB2674" w:rsidRDefault="004A2B39" w:rsidP="00114132">
      <w:pPr>
        <w:pStyle w:val="BodyText"/>
        <w:widowControl/>
        <w:kinsoku w:val="0"/>
        <w:overflowPunct w:val="0"/>
        <w:ind w:left="0"/>
      </w:pPr>
      <w:r w:rsidRPr="00F0728A">
        <w:rPr>
          <w:color w:val="000000"/>
        </w:rPr>
        <w:t>Atvirajame tyrimo etape rodikliai PPSI 75 ir PGA „švaru / minimalus pakenkimas“ išliko papildomas 52 savaites</w:t>
      </w:r>
      <w:r w:rsidR="00114132" w:rsidRPr="00050D7C">
        <w:t xml:space="preserve">, </w:t>
      </w:r>
      <w:r w:rsidRPr="00F0728A">
        <w:rPr>
          <w:color w:val="000000"/>
        </w:rPr>
        <w:t>kurių metu nebuvo gauta naujų saugumo duomenų</w:t>
      </w:r>
      <w:r w:rsidR="00114132" w:rsidRPr="00CB2674">
        <w:t>.</w:t>
      </w:r>
    </w:p>
    <w:p w14:paraId="3CF2A261" w14:textId="77777777" w:rsidR="00114132" w:rsidRPr="00F0728A" w:rsidRDefault="00114132" w:rsidP="00114132">
      <w:pPr>
        <w:pStyle w:val="BodyText"/>
        <w:widowControl/>
        <w:kinsoku w:val="0"/>
        <w:overflowPunct w:val="0"/>
        <w:ind w:left="0"/>
      </w:pPr>
    </w:p>
    <w:p w14:paraId="434C3F8D" w14:textId="77777777" w:rsidR="00114132" w:rsidRPr="00CB2674" w:rsidRDefault="00114132" w:rsidP="00114132">
      <w:pPr>
        <w:pStyle w:val="BodyText"/>
        <w:keepNext/>
        <w:widowControl/>
        <w:kinsoku w:val="0"/>
        <w:overflowPunct w:val="0"/>
        <w:ind w:left="0"/>
        <w:rPr>
          <w:i/>
          <w:iCs/>
        </w:rPr>
      </w:pPr>
      <w:r w:rsidRPr="00CB2674">
        <w:rPr>
          <w:i/>
          <w:iCs/>
        </w:rPr>
        <w:t>Krono liga vaikams</w:t>
      </w:r>
    </w:p>
    <w:p w14:paraId="5F2ED5AB" w14:textId="77777777" w:rsidR="00114132" w:rsidRPr="00F0728A" w:rsidRDefault="00114132" w:rsidP="00114132">
      <w:pPr>
        <w:pStyle w:val="BodyText"/>
        <w:keepNext/>
        <w:widowControl/>
        <w:kinsoku w:val="0"/>
        <w:overflowPunct w:val="0"/>
        <w:ind w:left="0"/>
      </w:pPr>
    </w:p>
    <w:p w14:paraId="22C7EBF9" w14:textId="77777777" w:rsidR="00114132" w:rsidRPr="00CB2674" w:rsidRDefault="00114132" w:rsidP="00114132">
      <w:pPr>
        <w:pStyle w:val="BodyText"/>
        <w:widowControl/>
        <w:kinsoku w:val="0"/>
        <w:overflowPunct w:val="0"/>
        <w:ind w:left="0"/>
      </w:pPr>
      <w:r w:rsidRPr="00CB2674">
        <w:t xml:space="preserve">Adalimumabas </w:t>
      </w:r>
      <w:r w:rsidR="004A2B39" w:rsidRPr="00F0728A">
        <w:rPr>
          <w:color w:val="000000"/>
        </w:rPr>
        <w:t>buvo vertintas daugiacentriame atsitiktinių imčių dvigubai koduotame klinikiniame tyrime, skirtame įvertinti įsotinamojo ir palaikomojo gydymo veiksmingumą ir saugumą, nuo kūno masės priklausančiomis dozėmis (&lt;40 kg arba ≥40 kg)</w:t>
      </w:r>
      <w:r w:rsidRPr="00CB2674">
        <w:t xml:space="preserve">. </w:t>
      </w:r>
      <w:r w:rsidR="004A2B39" w:rsidRPr="00F0728A">
        <w:rPr>
          <w:color w:val="000000"/>
        </w:rPr>
        <w:t>Tyrime dalyvavo 192 vaikai, nuo 6 iki 17 metų (imtinai) amžiaus</w:t>
      </w:r>
      <w:r w:rsidRPr="00CB2674">
        <w:t xml:space="preserve">, segantys vidutinio sunkumo ir sunkia Krono liga (KL), </w:t>
      </w:r>
      <w:r w:rsidR="004A2B39" w:rsidRPr="00F0728A">
        <w:rPr>
          <w:color w:val="000000"/>
        </w:rPr>
        <w:t xml:space="preserve">kuriems Krono ligos aktyvumo indeksas vaikams (angl. </w:t>
      </w:r>
      <w:r w:rsidR="004A2B39" w:rsidRPr="00F0728A">
        <w:rPr>
          <w:i/>
          <w:iCs/>
          <w:color w:val="000000"/>
        </w:rPr>
        <w:t xml:space="preserve">Paediatric Crohn's Disease Activity Index, </w:t>
      </w:r>
      <w:r w:rsidR="004A2B39" w:rsidRPr="00F0728A">
        <w:rPr>
          <w:color w:val="000000"/>
        </w:rPr>
        <w:t>PCDAI) &gt;30</w:t>
      </w:r>
      <w:r w:rsidRPr="00CB2674">
        <w:t xml:space="preserve">. Atrinkti </w:t>
      </w:r>
      <w:r w:rsidR="004A2B39" w:rsidRPr="00CB2674">
        <w:t>tiriamieji</w:t>
      </w:r>
      <w:r w:rsidRPr="00CB2674">
        <w:t>, kuriems įprastas Krono ligos gydymas buvo neveiksmingas (įskaitant kortikosteroidus ir </w:t>
      </w:r>
      <w:r w:rsidR="004A2B39" w:rsidRPr="00CB2674">
        <w:t>/ ar</w:t>
      </w:r>
      <w:r w:rsidRPr="00CB2674">
        <w:t xml:space="preserve"> imunomoduliatorius). Tiriamiesiems taip pat anksčiau galėjo nebūti atsako į infliksimab</w:t>
      </w:r>
      <w:r w:rsidR="004A2B39" w:rsidRPr="00CB2674">
        <w:t>ą</w:t>
      </w:r>
      <w:r w:rsidRPr="00CB2674">
        <w:t xml:space="preserve"> arba jie galėjo jo netoleruoti.</w:t>
      </w:r>
    </w:p>
    <w:p w14:paraId="6AB463AE" w14:textId="77777777" w:rsidR="00114132" w:rsidRPr="00F0728A" w:rsidRDefault="00114132" w:rsidP="00114132">
      <w:pPr>
        <w:pStyle w:val="BodyText"/>
        <w:widowControl/>
        <w:kinsoku w:val="0"/>
        <w:overflowPunct w:val="0"/>
        <w:ind w:left="0"/>
      </w:pPr>
    </w:p>
    <w:p w14:paraId="2560FB34" w14:textId="77777777" w:rsidR="00114132" w:rsidRPr="00CB2674" w:rsidRDefault="004A2B39" w:rsidP="00114132">
      <w:pPr>
        <w:pStyle w:val="BodyText"/>
        <w:widowControl/>
        <w:kinsoku w:val="0"/>
        <w:overflowPunct w:val="0"/>
        <w:ind w:left="0"/>
      </w:pPr>
      <w:r w:rsidRPr="00F0728A">
        <w:rPr>
          <w:color w:val="000000"/>
        </w:rPr>
        <w:t xml:space="preserve">Visi dalyvaujantys tyrime gavo atvirąjį įsotinamąjį gydymą nuo kūno masės priklausančiomis dozėmis: pacientai, sveriantys ≥40 kg: 160 mg 0-inę savaitę ir 80 mg 2-ąją savaitę, o pacientai, sveriantys </w:t>
      </w:r>
      <w:r w:rsidR="00114132" w:rsidRPr="00CB2674">
        <w:t>&lt;40 kg, atitinkamai 80 mg ir 40 mg.</w:t>
      </w:r>
    </w:p>
    <w:p w14:paraId="1491D070" w14:textId="77777777" w:rsidR="00114132" w:rsidRPr="00F0728A" w:rsidRDefault="00114132" w:rsidP="00114132">
      <w:pPr>
        <w:pStyle w:val="BodyText"/>
        <w:widowControl/>
        <w:kinsoku w:val="0"/>
        <w:overflowPunct w:val="0"/>
        <w:ind w:left="0"/>
      </w:pPr>
    </w:p>
    <w:p w14:paraId="38F6044C" w14:textId="77777777" w:rsidR="00114132" w:rsidRPr="000E0085" w:rsidRDefault="00114132" w:rsidP="00114132">
      <w:pPr>
        <w:pStyle w:val="BodyText"/>
        <w:widowControl/>
        <w:kinsoku w:val="0"/>
        <w:overflowPunct w:val="0"/>
        <w:ind w:left="0"/>
      </w:pPr>
      <w:r w:rsidRPr="00CB2674">
        <w:t xml:space="preserve">4-ąją savaitę tiriamieji, </w:t>
      </w:r>
      <w:r w:rsidR="004A2B39" w:rsidRPr="00F0728A">
        <w:rPr>
          <w:color w:val="000000"/>
        </w:rPr>
        <w:t xml:space="preserve">priklausomai nuo jų esamos kūno masės, buvo atsitiktinai suskirstyti </w:t>
      </w:r>
      <w:r w:rsidRPr="00CB2674">
        <w:t>1:1 į mažos dozės ir standartinės dozės palaikomojo gydymo grupes</w:t>
      </w:r>
      <w:r w:rsidR="004A2B39" w:rsidRPr="00CB2674">
        <w:t xml:space="preserve">. Žr. </w:t>
      </w:r>
      <w:r w:rsidRPr="00CB2674">
        <w:t>20 lentel</w:t>
      </w:r>
      <w:r w:rsidR="004A2B39" w:rsidRPr="00CB2674">
        <w:t>ę</w:t>
      </w:r>
      <w:r w:rsidRPr="00CB2674">
        <w:t>.</w:t>
      </w:r>
    </w:p>
    <w:p w14:paraId="510FA682" w14:textId="77777777" w:rsidR="00114132" w:rsidRPr="000E0085" w:rsidRDefault="00114132" w:rsidP="00114132">
      <w:pPr>
        <w:pStyle w:val="BodyText"/>
        <w:widowControl/>
        <w:kinsoku w:val="0"/>
        <w:overflowPunct w:val="0"/>
        <w:ind w:left="0"/>
        <w:jc w:val="center"/>
        <w:rPr>
          <w:lang w:val="en-GB"/>
        </w:rPr>
      </w:pPr>
    </w:p>
    <w:p w14:paraId="6073AD54" w14:textId="77777777" w:rsidR="00114132" w:rsidRPr="00165501" w:rsidRDefault="00114132" w:rsidP="00114132">
      <w:pPr>
        <w:keepNext/>
        <w:rPr>
          <w:b/>
        </w:rPr>
      </w:pPr>
      <w:r>
        <w:rPr>
          <w:b/>
        </w:rPr>
        <w:t>20 lentelė. Palaikomasis gydymas</w:t>
      </w:r>
    </w:p>
    <w:p w14:paraId="50CD6321" w14:textId="77777777" w:rsidR="00114132" w:rsidRPr="00165501" w:rsidRDefault="00114132" w:rsidP="00114132">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114132" w:rsidRPr="00CB2674" w14:paraId="797515CB" w14:textId="77777777" w:rsidTr="00B969E3">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7260CD3D" w14:textId="77777777" w:rsidR="00114132" w:rsidRPr="00CB2674" w:rsidRDefault="00114132" w:rsidP="00B969E3">
            <w:pPr>
              <w:pStyle w:val="TableParagraph"/>
              <w:keepNext/>
              <w:widowControl/>
              <w:kinsoku w:val="0"/>
              <w:overflowPunct w:val="0"/>
              <w:ind w:left="102" w:right="188"/>
              <w:jc w:val="center"/>
              <w:rPr>
                <w:rFonts w:ascii="Times New Roman" w:hAnsi="Times New Roman"/>
              </w:rPr>
            </w:pPr>
            <w:r w:rsidRPr="00CB2674">
              <w:rPr>
                <w:rFonts w:ascii="Times New Roman" w:hAnsi="Times New Roman"/>
                <w:b/>
                <w:bCs/>
              </w:rPr>
              <w:t xml:space="preserve">Paciento </w:t>
            </w:r>
            <w:r w:rsidR="00E51337" w:rsidRPr="00CB2674">
              <w:rPr>
                <w:rFonts w:ascii="Times New Roman" w:hAnsi="Times New Roman"/>
                <w:b/>
                <w:bCs/>
              </w:rPr>
              <w:t>svoris</w:t>
            </w:r>
          </w:p>
        </w:tc>
        <w:tc>
          <w:tcPr>
            <w:tcW w:w="2321" w:type="dxa"/>
            <w:tcBorders>
              <w:top w:val="single" w:sz="4" w:space="0" w:color="000000"/>
              <w:left w:val="single" w:sz="4" w:space="0" w:color="000000"/>
              <w:bottom w:val="single" w:sz="4" w:space="0" w:color="000000"/>
              <w:right w:val="single" w:sz="4" w:space="0" w:color="000000"/>
            </w:tcBorders>
          </w:tcPr>
          <w:p w14:paraId="06AE9EB7" w14:textId="77777777" w:rsidR="00114132" w:rsidRPr="00CB2674" w:rsidRDefault="00114132" w:rsidP="00B969E3">
            <w:pPr>
              <w:pStyle w:val="TableParagraph"/>
              <w:keepNext/>
              <w:widowControl/>
              <w:kinsoku w:val="0"/>
              <w:overflowPunct w:val="0"/>
              <w:spacing w:line="251" w:lineRule="exact"/>
              <w:ind w:left="100"/>
              <w:jc w:val="center"/>
              <w:rPr>
                <w:rFonts w:ascii="Times New Roman" w:hAnsi="Times New Roman"/>
              </w:rPr>
            </w:pPr>
            <w:r w:rsidRPr="00CB2674">
              <w:rPr>
                <w:rFonts w:ascii="Times New Roman" w:hAnsi="Times New Roman"/>
                <w:b/>
                <w:bCs/>
              </w:rPr>
              <w:t>Maža dozė</w:t>
            </w:r>
          </w:p>
        </w:tc>
        <w:tc>
          <w:tcPr>
            <w:tcW w:w="2318" w:type="dxa"/>
            <w:tcBorders>
              <w:top w:val="single" w:sz="4" w:space="0" w:color="000000"/>
              <w:left w:val="single" w:sz="4" w:space="0" w:color="000000"/>
              <w:bottom w:val="single" w:sz="4" w:space="0" w:color="000000"/>
              <w:right w:val="single" w:sz="4" w:space="0" w:color="000000"/>
            </w:tcBorders>
          </w:tcPr>
          <w:p w14:paraId="740B8834" w14:textId="77777777" w:rsidR="00114132" w:rsidRPr="00CB2674" w:rsidRDefault="00114132" w:rsidP="00B969E3">
            <w:pPr>
              <w:pStyle w:val="TableParagraph"/>
              <w:keepNext/>
              <w:widowControl/>
              <w:kinsoku w:val="0"/>
              <w:overflowPunct w:val="0"/>
              <w:ind w:left="102" w:right="213"/>
              <w:jc w:val="center"/>
              <w:rPr>
                <w:rFonts w:ascii="Times New Roman" w:hAnsi="Times New Roman"/>
              </w:rPr>
            </w:pPr>
            <w:r w:rsidRPr="00CB2674">
              <w:rPr>
                <w:rFonts w:ascii="Times New Roman" w:hAnsi="Times New Roman"/>
                <w:b/>
                <w:bCs/>
              </w:rPr>
              <w:t>Standartinė dozė</w:t>
            </w:r>
          </w:p>
        </w:tc>
      </w:tr>
      <w:tr w:rsidR="00114132" w:rsidRPr="00CB2674" w14:paraId="6E2F25E7" w14:textId="77777777" w:rsidTr="00B969E3">
        <w:trPr>
          <w:cantSplit/>
        </w:trPr>
        <w:tc>
          <w:tcPr>
            <w:tcW w:w="2639" w:type="dxa"/>
            <w:tcBorders>
              <w:top w:val="single" w:sz="4" w:space="0" w:color="000000"/>
              <w:left w:val="single" w:sz="4" w:space="0" w:color="000000"/>
              <w:bottom w:val="single" w:sz="4" w:space="0" w:color="000000"/>
              <w:right w:val="single" w:sz="4" w:space="0" w:color="000000"/>
            </w:tcBorders>
          </w:tcPr>
          <w:p w14:paraId="1BD203F6" w14:textId="77777777" w:rsidR="00114132" w:rsidRPr="00CB2674" w:rsidRDefault="00114132" w:rsidP="00B969E3">
            <w:pPr>
              <w:pStyle w:val="TableParagraph"/>
              <w:widowControl/>
              <w:kinsoku w:val="0"/>
              <w:overflowPunct w:val="0"/>
              <w:spacing w:line="249" w:lineRule="exact"/>
              <w:ind w:left="102"/>
              <w:jc w:val="center"/>
              <w:rPr>
                <w:rFonts w:ascii="Times New Roman" w:hAnsi="Times New Roman"/>
              </w:rPr>
            </w:pPr>
            <w:r w:rsidRPr="00CB2674">
              <w:rPr>
                <w:rFonts w:ascii="Times New Roman" w:hAnsi="Times New Roman"/>
              </w:rPr>
              <w:t>&lt;40 kg</w:t>
            </w:r>
          </w:p>
        </w:tc>
        <w:tc>
          <w:tcPr>
            <w:tcW w:w="2321" w:type="dxa"/>
            <w:tcBorders>
              <w:top w:val="single" w:sz="4" w:space="0" w:color="000000"/>
              <w:left w:val="single" w:sz="4" w:space="0" w:color="000000"/>
              <w:bottom w:val="single" w:sz="4" w:space="0" w:color="000000"/>
              <w:right w:val="single" w:sz="4" w:space="0" w:color="000000"/>
            </w:tcBorders>
          </w:tcPr>
          <w:p w14:paraId="62EEA78B" w14:textId="77777777" w:rsidR="00114132" w:rsidRPr="00CB2674" w:rsidRDefault="00114132" w:rsidP="00B969E3">
            <w:pPr>
              <w:pStyle w:val="TableParagraph"/>
              <w:widowControl/>
              <w:kinsoku w:val="0"/>
              <w:overflowPunct w:val="0"/>
              <w:spacing w:line="249" w:lineRule="exact"/>
              <w:ind w:left="100"/>
              <w:jc w:val="center"/>
              <w:rPr>
                <w:rFonts w:ascii="Times New Roman" w:hAnsi="Times New Roman"/>
              </w:rPr>
            </w:pPr>
            <w:r w:rsidRPr="00CB2674">
              <w:rPr>
                <w:rFonts w:ascii="Times New Roman" w:hAnsi="Times New Roman"/>
              </w:rPr>
              <w:t>10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789E5BA8" w14:textId="77777777" w:rsidR="00114132" w:rsidRPr="00CB2674" w:rsidRDefault="00114132" w:rsidP="00B969E3">
            <w:pPr>
              <w:pStyle w:val="TableParagraph"/>
              <w:widowControl/>
              <w:kinsoku w:val="0"/>
              <w:overflowPunct w:val="0"/>
              <w:spacing w:line="249" w:lineRule="exact"/>
              <w:ind w:left="102"/>
              <w:jc w:val="center"/>
              <w:rPr>
                <w:rFonts w:ascii="Times New Roman" w:hAnsi="Times New Roman"/>
              </w:rPr>
            </w:pPr>
            <w:r w:rsidRPr="00CB2674">
              <w:rPr>
                <w:rFonts w:ascii="Times New Roman" w:hAnsi="Times New Roman"/>
              </w:rPr>
              <w:t>20 mg kas antrą savaitę</w:t>
            </w:r>
          </w:p>
        </w:tc>
      </w:tr>
      <w:tr w:rsidR="00114132" w:rsidRPr="00CB2674" w14:paraId="15F8A5D1" w14:textId="77777777" w:rsidTr="00B969E3">
        <w:trPr>
          <w:cantSplit/>
        </w:trPr>
        <w:tc>
          <w:tcPr>
            <w:tcW w:w="2639" w:type="dxa"/>
            <w:tcBorders>
              <w:top w:val="single" w:sz="4" w:space="0" w:color="000000"/>
              <w:left w:val="single" w:sz="4" w:space="0" w:color="000000"/>
              <w:bottom w:val="single" w:sz="4" w:space="0" w:color="000000"/>
              <w:right w:val="single" w:sz="4" w:space="0" w:color="000000"/>
            </w:tcBorders>
          </w:tcPr>
          <w:p w14:paraId="21CE0216" w14:textId="77777777" w:rsidR="00114132" w:rsidRPr="00CB2674" w:rsidRDefault="00114132" w:rsidP="00B969E3">
            <w:pPr>
              <w:pStyle w:val="TableParagraph"/>
              <w:widowControl/>
              <w:kinsoku w:val="0"/>
              <w:overflowPunct w:val="0"/>
              <w:spacing w:line="251" w:lineRule="exact"/>
              <w:ind w:left="102"/>
              <w:jc w:val="center"/>
              <w:rPr>
                <w:rFonts w:ascii="Times New Roman" w:hAnsi="Times New Roman"/>
              </w:rPr>
            </w:pPr>
            <w:r w:rsidRPr="00CB2674">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7732C082" w14:textId="77777777" w:rsidR="00114132" w:rsidRPr="00CB2674" w:rsidRDefault="00114132" w:rsidP="00B969E3">
            <w:pPr>
              <w:pStyle w:val="TableParagraph"/>
              <w:widowControl/>
              <w:kinsoku w:val="0"/>
              <w:overflowPunct w:val="0"/>
              <w:spacing w:line="251" w:lineRule="exact"/>
              <w:ind w:left="100"/>
              <w:jc w:val="center"/>
              <w:rPr>
                <w:rFonts w:ascii="Times New Roman" w:hAnsi="Times New Roman"/>
              </w:rPr>
            </w:pPr>
            <w:r w:rsidRPr="00CB2674">
              <w:rPr>
                <w:rFonts w:ascii="Times New Roman" w:hAnsi="Times New Roman"/>
              </w:rPr>
              <w:t>20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7110361B" w14:textId="77777777" w:rsidR="00114132" w:rsidRPr="00CB2674" w:rsidRDefault="00114132" w:rsidP="00B969E3">
            <w:pPr>
              <w:pStyle w:val="TableParagraph"/>
              <w:widowControl/>
              <w:kinsoku w:val="0"/>
              <w:overflowPunct w:val="0"/>
              <w:spacing w:line="251" w:lineRule="exact"/>
              <w:ind w:left="102"/>
              <w:jc w:val="center"/>
              <w:rPr>
                <w:rFonts w:ascii="Times New Roman" w:hAnsi="Times New Roman"/>
              </w:rPr>
            </w:pPr>
            <w:r w:rsidRPr="00CB2674">
              <w:rPr>
                <w:rFonts w:ascii="Times New Roman" w:hAnsi="Times New Roman"/>
              </w:rPr>
              <w:t>40 mg kas antrą savaitę</w:t>
            </w:r>
          </w:p>
        </w:tc>
      </w:tr>
    </w:tbl>
    <w:p w14:paraId="7EFE0E13" w14:textId="77777777" w:rsidR="00114132" w:rsidRPr="00CB2674" w:rsidRDefault="00114132" w:rsidP="00114132">
      <w:pPr>
        <w:pStyle w:val="BodyText"/>
        <w:widowControl/>
        <w:kinsoku w:val="0"/>
        <w:overflowPunct w:val="0"/>
        <w:ind w:left="0"/>
        <w:rPr>
          <w:bCs/>
          <w:lang w:val="en-GB"/>
        </w:rPr>
      </w:pPr>
    </w:p>
    <w:p w14:paraId="736EF638" w14:textId="77777777" w:rsidR="00114132" w:rsidRPr="00CB2674" w:rsidRDefault="00114132" w:rsidP="00114132">
      <w:pPr>
        <w:pStyle w:val="BodyText"/>
        <w:keepNext/>
        <w:widowControl/>
        <w:kinsoku w:val="0"/>
        <w:overflowPunct w:val="0"/>
        <w:ind w:left="0"/>
      </w:pPr>
      <w:r w:rsidRPr="00CB2674">
        <w:rPr>
          <w:i/>
          <w:iCs/>
          <w:u w:val="single"/>
        </w:rPr>
        <w:t>Veiksmingumo rezultatai</w:t>
      </w:r>
    </w:p>
    <w:p w14:paraId="02E8C459" w14:textId="77777777" w:rsidR="00114132" w:rsidRPr="00CB2674" w:rsidRDefault="00114132" w:rsidP="00114132">
      <w:pPr>
        <w:pStyle w:val="BodyText"/>
        <w:keepNext/>
        <w:widowControl/>
        <w:kinsoku w:val="0"/>
        <w:overflowPunct w:val="0"/>
        <w:ind w:left="0"/>
        <w:rPr>
          <w:i/>
          <w:iCs/>
          <w:lang w:val="en-GB"/>
        </w:rPr>
      </w:pPr>
    </w:p>
    <w:p w14:paraId="36C14381" w14:textId="77777777" w:rsidR="00114132" w:rsidRPr="00CB2674" w:rsidRDefault="00114132" w:rsidP="00114132">
      <w:pPr>
        <w:pStyle w:val="BodyText"/>
        <w:widowControl/>
        <w:kinsoku w:val="0"/>
        <w:overflowPunct w:val="0"/>
        <w:ind w:left="0"/>
      </w:pPr>
      <w:r w:rsidRPr="00CB2674">
        <w:t>Pagrindinė tyrimo vertinamoji baigtis – klinikinė remisija 26-ąją savaitę, apibūdinama kaip ≤10 P</w:t>
      </w:r>
      <w:r w:rsidR="00247C30" w:rsidRPr="00CB2674">
        <w:t>KL</w:t>
      </w:r>
      <w:r w:rsidRPr="00CB2674">
        <w:t>AI balas.</w:t>
      </w:r>
    </w:p>
    <w:p w14:paraId="2F47760C" w14:textId="77777777" w:rsidR="00114132" w:rsidRPr="00CB2674" w:rsidRDefault="00114132" w:rsidP="00114132">
      <w:pPr>
        <w:pStyle w:val="BodyText"/>
        <w:widowControl/>
        <w:kinsoku w:val="0"/>
        <w:overflowPunct w:val="0"/>
        <w:ind w:left="0"/>
        <w:rPr>
          <w:lang w:val="en-GB"/>
        </w:rPr>
      </w:pPr>
    </w:p>
    <w:p w14:paraId="63886E18" w14:textId="77777777" w:rsidR="00114132" w:rsidRPr="00CB2674" w:rsidRDefault="00114132" w:rsidP="00114132">
      <w:pPr>
        <w:pStyle w:val="BodyText"/>
        <w:widowControl/>
        <w:kinsoku w:val="0"/>
        <w:overflowPunct w:val="0"/>
        <w:ind w:left="0"/>
      </w:pPr>
      <w:r w:rsidRPr="00CB2674">
        <w:t>Klinikinės remisijos ir klinikinio atsako (</w:t>
      </w:r>
      <w:r w:rsidR="00247C30" w:rsidRPr="00CB2674">
        <w:rPr>
          <w:color w:val="000000"/>
          <w:lang w:val="en-US"/>
        </w:rPr>
        <w:t xml:space="preserve">kai PKLAI </w:t>
      </w:r>
      <w:proofErr w:type="spellStart"/>
      <w:r w:rsidR="00247C30" w:rsidRPr="00CB2674">
        <w:rPr>
          <w:color w:val="000000"/>
          <w:lang w:val="en-US"/>
        </w:rPr>
        <w:t>sumažėjimas</w:t>
      </w:r>
      <w:proofErr w:type="spellEnd"/>
      <w:r w:rsidR="00247C30" w:rsidRPr="00CB2674">
        <w:rPr>
          <w:color w:val="000000"/>
          <w:lang w:val="en-US"/>
        </w:rPr>
        <w:t xml:space="preserve"> </w:t>
      </w:r>
      <w:proofErr w:type="spellStart"/>
      <w:r w:rsidR="00247C30" w:rsidRPr="00CB2674">
        <w:rPr>
          <w:color w:val="000000"/>
          <w:lang w:val="en-US"/>
        </w:rPr>
        <w:t>mažiausiai</w:t>
      </w:r>
      <w:proofErr w:type="spellEnd"/>
      <w:r w:rsidR="00247C30" w:rsidRPr="00CB2674">
        <w:rPr>
          <w:color w:val="000000"/>
          <w:lang w:val="en-US"/>
        </w:rPr>
        <w:t xml:space="preserve"> 15 </w:t>
      </w:r>
      <w:proofErr w:type="spellStart"/>
      <w:r w:rsidR="00247C30" w:rsidRPr="00CB2674">
        <w:rPr>
          <w:color w:val="000000"/>
          <w:lang w:val="en-US"/>
        </w:rPr>
        <w:t>balų</w:t>
      </w:r>
      <w:proofErr w:type="spellEnd"/>
      <w:r w:rsidR="00247C30" w:rsidRPr="00CB2674">
        <w:rPr>
          <w:color w:val="000000"/>
          <w:lang w:val="en-US"/>
        </w:rPr>
        <w:t xml:space="preserve"> </w:t>
      </w:r>
      <w:proofErr w:type="spellStart"/>
      <w:r w:rsidR="00247C30" w:rsidRPr="00CB2674">
        <w:rPr>
          <w:color w:val="000000"/>
          <w:lang w:val="en-US"/>
        </w:rPr>
        <w:t>lyginant</w:t>
      </w:r>
      <w:proofErr w:type="spellEnd"/>
      <w:r w:rsidR="00247C30" w:rsidRPr="00CB2674">
        <w:rPr>
          <w:color w:val="000000"/>
          <w:lang w:val="en-US"/>
        </w:rPr>
        <w:t xml:space="preserve"> </w:t>
      </w:r>
      <w:proofErr w:type="spellStart"/>
      <w:r w:rsidR="00247C30" w:rsidRPr="00CB2674">
        <w:rPr>
          <w:color w:val="000000"/>
          <w:lang w:val="en-US"/>
        </w:rPr>
        <w:t>su</w:t>
      </w:r>
      <w:proofErr w:type="spellEnd"/>
      <w:r w:rsidR="00247C30" w:rsidRPr="00CB2674">
        <w:rPr>
          <w:color w:val="000000"/>
          <w:lang w:val="en-US"/>
        </w:rPr>
        <w:t xml:space="preserve"> </w:t>
      </w:r>
      <w:proofErr w:type="spellStart"/>
      <w:r w:rsidR="00247C30" w:rsidRPr="00CB2674">
        <w:rPr>
          <w:color w:val="000000"/>
          <w:lang w:val="en-US"/>
        </w:rPr>
        <w:t>pradiniu</w:t>
      </w:r>
      <w:proofErr w:type="spellEnd"/>
      <w:r w:rsidRPr="00CB2674">
        <w:t>) rezultatai pateikti 21 lentelėje. Gydymo kortikosteroidais arba imunomoduliatoriais nutraukimo rodikliai pateikti 22 lentelėje.</w:t>
      </w:r>
    </w:p>
    <w:p w14:paraId="03F4705B" w14:textId="77777777" w:rsidR="00114132" w:rsidRPr="00F0728A" w:rsidRDefault="00114132" w:rsidP="00114132">
      <w:pPr>
        <w:pStyle w:val="BodyText"/>
        <w:widowControl/>
        <w:kinsoku w:val="0"/>
        <w:overflowPunct w:val="0"/>
        <w:ind w:left="0"/>
      </w:pPr>
    </w:p>
    <w:p w14:paraId="5386FA2C" w14:textId="77777777" w:rsidR="00114132" w:rsidRPr="00CB2674" w:rsidRDefault="00114132" w:rsidP="00114132">
      <w:pPr>
        <w:keepNext/>
        <w:rPr>
          <w:b/>
        </w:rPr>
      </w:pPr>
      <w:r w:rsidRPr="00CB2674">
        <w:rPr>
          <w:b/>
        </w:rPr>
        <w:t xml:space="preserve">21 lentelė. Krono ligos vaikams tyrimas – </w:t>
      </w:r>
      <w:r w:rsidR="00247C30" w:rsidRPr="00F0728A">
        <w:rPr>
          <w:b/>
          <w:bCs/>
          <w:color w:val="000000"/>
        </w:rPr>
        <w:t>PKLAI (PCDAI) klinikinė remisija ir atsakas</w:t>
      </w:r>
    </w:p>
    <w:p w14:paraId="7C383CC7" w14:textId="77777777" w:rsidR="00114132" w:rsidRPr="00F0728A" w:rsidRDefault="00114132" w:rsidP="00114132">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72"/>
        <w:gridCol w:w="2257"/>
        <w:gridCol w:w="2268"/>
      </w:tblGrid>
      <w:tr w:rsidR="00114132" w:rsidRPr="00CB2674" w14:paraId="5678A603" w14:textId="77777777" w:rsidTr="00B969E3">
        <w:trPr>
          <w:tblHeader/>
        </w:trPr>
        <w:tc>
          <w:tcPr>
            <w:tcW w:w="2325" w:type="dxa"/>
            <w:tcBorders>
              <w:top w:val="single" w:sz="4" w:space="0" w:color="auto"/>
              <w:left w:val="single" w:sz="4" w:space="0" w:color="auto"/>
              <w:bottom w:val="single" w:sz="4" w:space="0" w:color="auto"/>
              <w:right w:val="single" w:sz="4" w:space="0" w:color="auto"/>
            </w:tcBorders>
          </w:tcPr>
          <w:p w14:paraId="1480937C" w14:textId="77777777" w:rsidR="00114132" w:rsidRPr="00F0728A" w:rsidRDefault="00114132" w:rsidP="00B969E3">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3A6B2D2" w14:textId="77777777" w:rsidR="00114132" w:rsidRPr="00CB2674" w:rsidRDefault="00114132" w:rsidP="00B969E3">
            <w:pPr>
              <w:keepNext/>
              <w:jc w:val="center"/>
              <w:rPr>
                <w:b/>
              </w:rPr>
            </w:pPr>
            <w:r w:rsidRPr="00CB2674">
              <w:rPr>
                <w:b/>
              </w:rPr>
              <w:t>Standartinė dozė</w:t>
            </w:r>
          </w:p>
          <w:p w14:paraId="4D26F3A9" w14:textId="77777777" w:rsidR="00114132" w:rsidRPr="00CB2674" w:rsidRDefault="00114132" w:rsidP="00B969E3">
            <w:pPr>
              <w:keepNext/>
              <w:jc w:val="center"/>
              <w:rPr>
                <w:b/>
              </w:rPr>
            </w:pPr>
            <w:r w:rsidRPr="00CB2674">
              <w:rPr>
                <w:b/>
              </w:rPr>
              <w:t>40/20 mg kas antrą savaitę</w:t>
            </w:r>
          </w:p>
          <w:p w14:paraId="6A5E7E46" w14:textId="77777777" w:rsidR="00114132" w:rsidRPr="00CB2674" w:rsidRDefault="00114132" w:rsidP="00B969E3">
            <w:pPr>
              <w:keepNext/>
              <w:jc w:val="center"/>
              <w:rPr>
                <w:b/>
              </w:rPr>
            </w:pPr>
            <w:r w:rsidRPr="00CB2674">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61F2224" w14:textId="77777777" w:rsidR="00114132" w:rsidRPr="00CB2674" w:rsidRDefault="00114132" w:rsidP="00B969E3">
            <w:pPr>
              <w:keepNext/>
              <w:jc w:val="center"/>
              <w:rPr>
                <w:b/>
              </w:rPr>
            </w:pPr>
            <w:r w:rsidRPr="00CB2674">
              <w:rPr>
                <w:b/>
              </w:rPr>
              <w:t>Maža dozė</w:t>
            </w:r>
          </w:p>
          <w:p w14:paraId="336D8955" w14:textId="77777777" w:rsidR="00114132" w:rsidRPr="00CB2674" w:rsidRDefault="00114132" w:rsidP="00B969E3">
            <w:pPr>
              <w:keepNext/>
              <w:jc w:val="center"/>
              <w:rPr>
                <w:b/>
              </w:rPr>
            </w:pPr>
            <w:r w:rsidRPr="00CB2674">
              <w:rPr>
                <w:b/>
              </w:rPr>
              <w:t>20/10 mg kas antrą savaitę</w:t>
            </w:r>
          </w:p>
          <w:p w14:paraId="0C3A5BF2" w14:textId="77777777" w:rsidR="00114132" w:rsidRPr="00CB2674" w:rsidRDefault="00114132" w:rsidP="00B969E3">
            <w:pPr>
              <w:keepNext/>
              <w:jc w:val="center"/>
              <w:rPr>
                <w:b/>
              </w:rPr>
            </w:pPr>
            <w:r w:rsidRPr="00CB2674">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35E61321" w14:textId="77777777" w:rsidR="00114132" w:rsidRPr="00CB2674" w:rsidRDefault="00114132" w:rsidP="00B969E3">
            <w:pPr>
              <w:keepNext/>
              <w:jc w:val="center"/>
              <w:rPr>
                <w:b/>
              </w:rPr>
            </w:pPr>
            <w:r w:rsidRPr="00CB2674">
              <w:rPr>
                <w:b/>
              </w:rPr>
              <w:t>P </w:t>
            </w:r>
            <w:r w:rsidR="00247C30" w:rsidRPr="00CB2674">
              <w:rPr>
                <w:b/>
              </w:rPr>
              <w:t>reikšmė</w:t>
            </w:r>
            <w:r w:rsidRPr="00CB2674">
              <w:rPr>
                <w:b/>
              </w:rPr>
              <w:t>*</w:t>
            </w:r>
          </w:p>
        </w:tc>
      </w:tr>
      <w:tr w:rsidR="00114132" w:rsidRPr="00CB2674" w14:paraId="6EC35633"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6D85B6CD" w14:textId="77777777" w:rsidR="00114132" w:rsidRPr="00CB2674" w:rsidRDefault="00114132" w:rsidP="00B969E3">
            <w:pPr>
              <w:keepNext/>
              <w:rPr>
                <w:b/>
              </w:rPr>
            </w:pPr>
            <w:r w:rsidRPr="00CB2674">
              <w:rPr>
                <w:b/>
              </w:rPr>
              <w:t>26 savaitė</w:t>
            </w:r>
          </w:p>
        </w:tc>
        <w:tc>
          <w:tcPr>
            <w:tcW w:w="2326" w:type="dxa"/>
            <w:tcBorders>
              <w:top w:val="single" w:sz="4" w:space="0" w:color="auto"/>
              <w:left w:val="single" w:sz="4" w:space="0" w:color="auto"/>
              <w:bottom w:val="single" w:sz="4" w:space="0" w:color="auto"/>
              <w:right w:val="single" w:sz="4" w:space="0" w:color="auto"/>
            </w:tcBorders>
            <w:vAlign w:val="center"/>
          </w:tcPr>
          <w:p w14:paraId="3DC2BE06" w14:textId="77777777" w:rsidR="00114132" w:rsidRPr="00CB2674" w:rsidRDefault="00114132" w:rsidP="00B969E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300C737" w14:textId="77777777" w:rsidR="00114132" w:rsidRPr="00CB2674" w:rsidRDefault="00114132" w:rsidP="00B969E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FE77D6A" w14:textId="77777777" w:rsidR="00114132" w:rsidRPr="00CB2674" w:rsidRDefault="00114132" w:rsidP="00B969E3">
            <w:pPr>
              <w:keepNext/>
              <w:jc w:val="center"/>
              <w:rPr>
                <w:lang w:val="en-GB"/>
              </w:rPr>
            </w:pPr>
          </w:p>
        </w:tc>
      </w:tr>
      <w:tr w:rsidR="00114132" w:rsidRPr="00CB2674" w14:paraId="215072F9"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56CEC4C2" w14:textId="77777777" w:rsidR="00114132" w:rsidRPr="00CB2674" w:rsidRDefault="00114132" w:rsidP="00B969E3">
            <w:pPr>
              <w:keepNext/>
              <w:ind w:left="180"/>
            </w:pPr>
            <w:r w:rsidRPr="00CB2674">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5F2569" w14:textId="77777777" w:rsidR="00114132" w:rsidRPr="00CB2674" w:rsidRDefault="00114132" w:rsidP="00B969E3">
            <w:pPr>
              <w:keepNext/>
              <w:jc w:val="center"/>
            </w:pPr>
            <w:r w:rsidRPr="00CB2674">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2B0C4E" w14:textId="77777777" w:rsidR="00114132" w:rsidRPr="00CB2674" w:rsidRDefault="00114132" w:rsidP="00B969E3">
            <w:pPr>
              <w:keepNext/>
              <w:jc w:val="center"/>
            </w:pPr>
            <w:r w:rsidRPr="00CB2674">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83DA0A" w14:textId="77777777" w:rsidR="00114132" w:rsidRPr="00CB2674" w:rsidRDefault="00114132" w:rsidP="00B969E3">
            <w:pPr>
              <w:keepNext/>
              <w:jc w:val="center"/>
            </w:pPr>
            <w:r w:rsidRPr="00CB2674">
              <w:t>0,075</w:t>
            </w:r>
          </w:p>
        </w:tc>
      </w:tr>
      <w:tr w:rsidR="00114132" w:rsidRPr="00CB2674" w14:paraId="65F8799E"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26577CEC" w14:textId="77777777" w:rsidR="00114132" w:rsidRPr="00CB2674" w:rsidRDefault="00114132" w:rsidP="00B969E3">
            <w:pPr>
              <w:ind w:left="180"/>
            </w:pPr>
            <w:r w:rsidRPr="00CB2674">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6021A3" w14:textId="77777777" w:rsidR="00114132" w:rsidRPr="00CB2674" w:rsidRDefault="00114132" w:rsidP="00B969E3">
            <w:pPr>
              <w:jc w:val="center"/>
            </w:pPr>
            <w:r w:rsidRPr="00CB2674">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3F70AA8" w14:textId="77777777" w:rsidR="00114132" w:rsidRPr="00CB2674" w:rsidRDefault="00114132" w:rsidP="00B969E3">
            <w:pPr>
              <w:jc w:val="center"/>
            </w:pPr>
            <w:r w:rsidRPr="00CB2674">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760C1D2" w14:textId="77777777" w:rsidR="00114132" w:rsidRPr="00CB2674" w:rsidRDefault="00114132" w:rsidP="00B969E3">
            <w:pPr>
              <w:jc w:val="center"/>
            </w:pPr>
            <w:r w:rsidRPr="00CB2674">
              <w:t>0,073</w:t>
            </w:r>
          </w:p>
        </w:tc>
      </w:tr>
      <w:tr w:rsidR="00114132" w:rsidRPr="00CB2674" w14:paraId="3751A975"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085E848F" w14:textId="77777777" w:rsidR="00114132" w:rsidRPr="00CB2674" w:rsidRDefault="00114132" w:rsidP="00B969E3">
            <w:pPr>
              <w:keepNext/>
              <w:rPr>
                <w:b/>
              </w:rPr>
            </w:pPr>
            <w:r w:rsidRPr="00CB2674">
              <w:rPr>
                <w:b/>
              </w:rPr>
              <w:t>52 savaitė</w:t>
            </w:r>
          </w:p>
        </w:tc>
        <w:tc>
          <w:tcPr>
            <w:tcW w:w="2326" w:type="dxa"/>
            <w:tcBorders>
              <w:top w:val="single" w:sz="4" w:space="0" w:color="auto"/>
              <w:left w:val="single" w:sz="4" w:space="0" w:color="auto"/>
              <w:bottom w:val="single" w:sz="4" w:space="0" w:color="auto"/>
              <w:right w:val="single" w:sz="4" w:space="0" w:color="auto"/>
            </w:tcBorders>
            <w:vAlign w:val="center"/>
          </w:tcPr>
          <w:p w14:paraId="2D10137A" w14:textId="77777777" w:rsidR="00114132" w:rsidRPr="00CB2674" w:rsidRDefault="00114132" w:rsidP="00B969E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CC80BA1" w14:textId="77777777" w:rsidR="00114132" w:rsidRPr="00CB2674" w:rsidRDefault="00114132" w:rsidP="00B969E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173174E" w14:textId="77777777" w:rsidR="00114132" w:rsidRPr="00CB2674" w:rsidRDefault="00114132" w:rsidP="00B969E3">
            <w:pPr>
              <w:keepNext/>
              <w:jc w:val="center"/>
              <w:rPr>
                <w:lang w:val="en-GB"/>
              </w:rPr>
            </w:pPr>
          </w:p>
        </w:tc>
      </w:tr>
      <w:tr w:rsidR="00114132" w:rsidRPr="00CB2674" w14:paraId="7C4DCE40"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52DEC818" w14:textId="77777777" w:rsidR="00114132" w:rsidRPr="00CB2674" w:rsidRDefault="00114132" w:rsidP="00B969E3">
            <w:pPr>
              <w:keepNext/>
              <w:ind w:left="180"/>
            </w:pPr>
            <w:r w:rsidRPr="00CB2674">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7AF16D0" w14:textId="77777777" w:rsidR="00114132" w:rsidRPr="00CB2674" w:rsidRDefault="00114132" w:rsidP="00B969E3">
            <w:pPr>
              <w:keepNext/>
              <w:jc w:val="center"/>
            </w:pPr>
            <w:r w:rsidRPr="00CB2674">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0AF817" w14:textId="77777777" w:rsidR="00114132" w:rsidRPr="00CB2674" w:rsidRDefault="00114132" w:rsidP="00B969E3">
            <w:pPr>
              <w:keepNext/>
              <w:jc w:val="center"/>
            </w:pPr>
            <w:r w:rsidRPr="00CB2674">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DC4B9D" w14:textId="77777777" w:rsidR="00114132" w:rsidRPr="00CB2674" w:rsidRDefault="00114132" w:rsidP="00B969E3">
            <w:pPr>
              <w:keepNext/>
              <w:jc w:val="center"/>
            </w:pPr>
            <w:r w:rsidRPr="00CB2674">
              <w:t>0,100</w:t>
            </w:r>
          </w:p>
        </w:tc>
      </w:tr>
      <w:tr w:rsidR="00114132" w:rsidRPr="00CB2674" w14:paraId="1CB33D69" w14:textId="77777777" w:rsidTr="00B969E3">
        <w:tc>
          <w:tcPr>
            <w:tcW w:w="2325" w:type="dxa"/>
            <w:tcBorders>
              <w:top w:val="single" w:sz="4" w:space="0" w:color="auto"/>
              <w:left w:val="single" w:sz="4" w:space="0" w:color="auto"/>
              <w:bottom w:val="single" w:sz="4" w:space="0" w:color="auto"/>
              <w:right w:val="single" w:sz="4" w:space="0" w:color="auto"/>
            </w:tcBorders>
            <w:hideMark/>
          </w:tcPr>
          <w:p w14:paraId="4FEE7625" w14:textId="77777777" w:rsidR="00114132" w:rsidRPr="00CB2674" w:rsidRDefault="00114132" w:rsidP="00B969E3">
            <w:pPr>
              <w:keepNext/>
              <w:ind w:left="180"/>
            </w:pPr>
            <w:r w:rsidRPr="00CB2674">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373DE4" w14:textId="77777777" w:rsidR="00114132" w:rsidRPr="00CB2674" w:rsidRDefault="00114132" w:rsidP="00B969E3">
            <w:pPr>
              <w:keepNext/>
              <w:jc w:val="center"/>
            </w:pPr>
            <w:r w:rsidRPr="00CB2674">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4DFC25" w14:textId="77777777" w:rsidR="00114132" w:rsidRPr="00CB2674" w:rsidRDefault="00114132" w:rsidP="00B969E3">
            <w:pPr>
              <w:keepNext/>
              <w:jc w:val="center"/>
            </w:pPr>
            <w:r w:rsidRPr="00CB2674">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CEC047" w14:textId="77777777" w:rsidR="00114132" w:rsidRPr="00CB2674" w:rsidRDefault="00114132" w:rsidP="00B969E3">
            <w:pPr>
              <w:keepNext/>
              <w:jc w:val="center"/>
            </w:pPr>
            <w:r w:rsidRPr="00CB2674">
              <w:t>0,038</w:t>
            </w:r>
          </w:p>
        </w:tc>
      </w:tr>
      <w:tr w:rsidR="00114132" w:rsidRPr="00CB2674" w14:paraId="0E1B4D67" w14:textId="77777777" w:rsidTr="00B969E3">
        <w:tc>
          <w:tcPr>
            <w:tcW w:w="9303" w:type="dxa"/>
            <w:gridSpan w:val="4"/>
            <w:tcBorders>
              <w:top w:val="single" w:sz="4" w:space="0" w:color="auto"/>
              <w:left w:val="nil"/>
              <w:bottom w:val="nil"/>
              <w:right w:val="nil"/>
            </w:tcBorders>
          </w:tcPr>
          <w:p w14:paraId="2347A1EA" w14:textId="77777777" w:rsidR="00114132" w:rsidRPr="0032153A" w:rsidRDefault="00114132" w:rsidP="00B969E3">
            <w:pPr>
              <w:ind w:left="274" w:hanging="274"/>
              <w:rPr>
                <w:sz w:val="20"/>
              </w:rPr>
            </w:pPr>
            <w:r w:rsidRPr="0032153A">
              <w:rPr>
                <w:sz w:val="20"/>
              </w:rPr>
              <w:t>*</w:t>
            </w:r>
            <w:r w:rsidRPr="0032153A">
              <w:rPr>
                <w:sz w:val="20"/>
              </w:rPr>
              <w:tab/>
              <w:t>p </w:t>
            </w:r>
            <w:r w:rsidR="00247C30" w:rsidRPr="0032153A">
              <w:rPr>
                <w:sz w:val="20"/>
              </w:rPr>
              <w:t xml:space="preserve">reikšmė lyginant </w:t>
            </w:r>
            <w:r w:rsidRPr="0032153A">
              <w:rPr>
                <w:sz w:val="20"/>
              </w:rPr>
              <w:t>standartinę dozę su maža doze.</w:t>
            </w:r>
          </w:p>
        </w:tc>
      </w:tr>
    </w:tbl>
    <w:p w14:paraId="48750F28" w14:textId="77777777" w:rsidR="00114132" w:rsidRPr="00F0728A" w:rsidRDefault="00114132" w:rsidP="00114132"/>
    <w:p w14:paraId="4DD347D9" w14:textId="77777777" w:rsidR="00114132" w:rsidRPr="00CB2674" w:rsidRDefault="00114132" w:rsidP="00114132">
      <w:pPr>
        <w:keepNext/>
        <w:rPr>
          <w:b/>
        </w:rPr>
      </w:pPr>
      <w:r w:rsidRPr="00CB2674">
        <w:rPr>
          <w:b/>
        </w:rPr>
        <w:t>22 lentelė. Krono ligos vaikams tyrimas – gydymo kortikosteroidais arba imunomoduliatoriais nutraukimas ir fistul</w:t>
      </w:r>
      <w:r w:rsidR="00247C30" w:rsidRPr="00CB2674">
        <w:rPr>
          <w:b/>
        </w:rPr>
        <w:t>ės</w:t>
      </w:r>
      <w:r w:rsidRPr="00CB2674">
        <w:rPr>
          <w:b/>
        </w:rPr>
        <w:t xml:space="preserve"> remisija</w:t>
      </w:r>
    </w:p>
    <w:p w14:paraId="3D783343" w14:textId="77777777" w:rsidR="00114132" w:rsidRPr="00F0728A" w:rsidRDefault="00114132" w:rsidP="00114132">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689"/>
        <w:gridCol w:w="1671"/>
        <w:gridCol w:w="1681"/>
      </w:tblGrid>
      <w:tr w:rsidR="00114132" w:rsidRPr="00CB2674" w14:paraId="51C48C90" w14:textId="77777777" w:rsidTr="00B969E3">
        <w:trPr>
          <w:tblHeader/>
        </w:trPr>
        <w:tc>
          <w:tcPr>
            <w:tcW w:w="4158" w:type="dxa"/>
            <w:tcBorders>
              <w:top w:val="single" w:sz="4" w:space="0" w:color="auto"/>
              <w:left w:val="single" w:sz="4" w:space="0" w:color="auto"/>
              <w:bottom w:val="single" w:sz="4" w:space="0" w:color="auto"/>
              <w:right w:val="single" w:sz="4" w:space="0" w:color="auto"/>
            </w:tcBorders>
          </w:tcPr>
          <w:p w14:paraId="47536C9A" w14:textId="77777777" w:rsidR="00114132" w:rsidRPr="00F0728A" w:rsidRDefault="00114132" w:rsidP="00B969E3">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67A32EC" w14:textId="77777777" w:rsidR="00114132" w:rsidRPr="00CB2674" w:rsidRDefault="00114132" w:rsidP="00B969E3">
            <w:pPr>
              <w:keepNext/>
              <w:jc w:val="center"/>
              <w:rPr>
                <w:b/>
              </w:rPr>
            </w:pPr>
            <w:r w:rsidRPr="00CB2674">
              <w:rPr>
                <w:b/>
              </w:rPr>
              <w:t>Standartinė dozė</w:t>
            </w:r>
          </w:p>
          <w:p w14:paraId="790085E9" w14:textId="77777777" w:rsidR="00114132" w:rsidRPr="00CB2674" w:rsidRDefault="00114132" w:rsidP="00B969E3">
            <w:pPr>
              <w:keepNext/>
              <w:jc w:val="center"/>
              <w:rPr>
                <w:b/>
              </w:rPr>
            </w:pPr>
            <w:r w:rsidRPr="00CB2674">
              <w:rPr>
                <w:b/>
              </w:rPr>
              <w:t>40/20 mg kas antrą savaitę</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41E375A" w14:textId="77777777" w:rsidR="00114132" w:rsidRPr="00CB2674" w:rsidRDefault="00114132" w:rsidP="00B969E3">
            <w:pPr>
              <w:keepNext/>
              <w:jc w:val="center"/>
              <w:rPr>
                <w:b/>
              </w:rPr>
            </w:pPr>
            <w:r w:rsidRPr="00CB2674">
              <w:rPr>
                <w:b/>
              </w:rPr>
              <w:t>Maža dozė</w:t>
            </w:r>
          </w:p>
          <w:p w14:paraId="363E4D57" w14:textId="77777777" w:rsidR="00114132" w:rsidRPr="00CB2674" w:rsidRDefault="00114132" w:rsidP="00B969E3">
            <w:pPr>
              <w:keepNext/>
              <w:jc w:val="center"/>
              <w:rPr>
                <w:b/>
              </w:rPr>
            </w:pPr>
            <w:r w:rsidRPr="00CB2674">
              <w:rPr>
                <w:b/>
              </w:rPr>
              <w:t>20/10 mg kas antrą savaitę</w:t>
            </w:r>
          </w:p>
        </w:tc>
        <w:tc>
          <w:tcPr>
            <w:tcW w:w="1715" w:type="dxa"/>
            <w:tcBorders>
              <w:top w:val="single" w:sz="4" w:space="0" w:color="auto"/>
              <w:left w:val="single" w:sz="4" w:space="0" w:color="auto"/>
              <w:bottom w:val="single" w:sz="4" w:space="0" w:color="auto"/>
              <w:right w:val="single" w:sz="4" w:space="0" w:color="auto"/>
            </w:tcBorders>
            <w:hideMark/>
          </w:tcPr>
          <w:p w14:paraId="0F29CDB0" w14:textId="77777777" w:rsidR="00114132" w:rsidRPr="00CB2674" w:rsidRDefault="00114132" w:rsidP="00B969E3">
            <w:pPr>
              <w:keepNext/>
              <w:jc w:val="center"/>
              <w:rPr>
                <w:b/>
              </w:rPr>
            </w:pPr>
            <w:r w:rsidRPr="00CB2674">
              <w:rPr>
                <w:b/>
              </w:rPr>
              <w:t>P </w:t>
            </w:r>
            <w:r w:rsidR="00247C30" w:rsidRPr="00CB2674">
              <w:rPr>
                <w:b/>
              </w:rPr>
              <w:t>reikšmė</w:t>
            </w:r>
            <w:r w:rsidR="00A91AED" w:rsidRPr="000E0085">
              <w:rPr>
                <w:b/>
                <w:vertAlign w:val="superscript"/>
                <w:lang w:val="en-GB"/>
              </w:rPr>
              <w:t>1</w:t>
            </w:r>
          </w:p>
        </w:tc>
      </w:tr>
      <w:tr w:rsidR="00114132" w:rsidRPr="00CB2674" w14:paraId="408EBAD7"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7C514FEB" w14:textId="77777777" w:rsidR="00114132" w:rsidRPr="00CB2674" w:rsidRDefault="00114132" w:rsidP="00B969E3">
            <w:pPr>
              <w:keepNext/>
              <w:rPr>
                <w:b/>
              </w:rPr>
            </w:pPr>
            <w:r w:rsidRPr="00CB2674">
              <w:rPr>
                <w:b/>
              </w:rPr>
              <w:t>Gydymo kortikosteroidais nutraukimas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73E1E1" w14:textId="77777777" w:rsidR="00114132" w:rsidRPr="00CB2674" w:rsidRDefault="00114132" w:rsidP="00B969E3">
            <w:pPr>
              <w:keepNext/>
              <w:jc w:val="center"/>
              <w:rPr>
                <w:b/>
              </w:rPr>
            </w:pPr>
            <w:r w:rsidRPr="00CB2674">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6AD6A27" w14:textId="77777777" w:rsidR="00114132" w:rsidRPr="00CB2674" w:rsidRDefault="00114132" w:rsidP="00B969E3">
            <w:pPr>
              <w:keepNext/>
              <w:jc w:val="center"/>
              <w:rPr>
                <w:b/>
              </w:rPr>
            </w:pPr>
            <w:r w:rsidRPr="00CB2674">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35CE25D9" w14:textId="77777777" w:rsidR="00114132" w:rsidRPr="00CB2674" w:rsidRDefault="00114132" w:rsidP="00B969E3">
            <w:pPr>
              <w:keepNext/>
              <w:jc w:val="center"/>
              <w:rPr>
                <w:b/>
                <w:lang w:val="en-GB"/>
              </w:rPr>
            </w:pPr>
          </w:p>
        </w:tc>
      </w:tr>
      <w:tr w:rsidR="00114132" w:rsidRPr="00CB2674" w14:paraId="35EFF641"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3EA2AF1C" w14:textId="77777777" w:rsidR="00114132" w:rsidRPr="00CB2674" w:rsidRDefault="00114132" w:rsidP="00B969E3">
            <w:r w:rsidRPr="00CB2674">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2249952" w14:textId="77777777" w:rsidR="00114132" w:rsidRPr="00CB2674" w:rsidRDefault="00114132" w:rsidP="00B969E3">
            <w:pPr>
              <w:jc w:val="center"/>
            </w:pPr>
            <w:r w:rsidRPr="00CB2674">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1A9197" w14:textId="77777777" w:rsidR="00114132" w:rsidRPr="00CB2674" w:rsidRDefault="00114132" w:rsidP="00B969E3">
            <w:pPr>
              <w:jc w:val="center"/>
            </w:pPr>
            <w:r w:rsidRPr="00CB2674">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3502D8C" w14:textId="77777777" w:rsidR="00114132" w:rsidRPr="00CB2674" w:rsidRDefault="00114132" w:rsidP="00B969E3">
            <w:pPr>
              <w:jc w:val="center"/>
            </w:pPr>
            <w:r w:rsidRPr="00CB2674">
              <w:t>0,066</w:t>
            </w:r>
          </w:p>
        </w:tc>
      </w:tr>
      <w:tr w:rsidR="00114132" w:rsidRPr="00CB2674" w14:paraId="5DDA7F33"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51C6DD67" w14:textId="77777777" w:rsidR="00114132" w:rsidRPr="00CB2674" w:rsidRDefault="00114132" w:rsidP="00B969E3">
            <w:r w:rsidRPr="00CB2674">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289554" w14:textId="77777777" w:rsidR="00114132" w:rsidRPr="00CB2674" w:rsidRDefault="00114132" w:rsidP="00B969E3">
            <w:pPr>
              <w:jc w:val="center"/>
            </w:pPr>
            <w:r w:rsidRPr="00CB2674">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F59A59" w14:textId="77777777" w:rsidR="00114132" w:rsidRPr="00CB2674" w:rsidRDefault="00114132" w:rsidP="00B969E3">
            <w:pPr>
              <w:jc w:val="center"/>
            </w:pPr>
            <w:r w:rsidRPr="00CB2674">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92F1236" w14:textId="77777777" w:rsidR="00114132" w:rsidRPr="00CB2674" w:rsidRDefault="00114132" w:rsidP="00B969E3">
            <w:pPr>
              <w:jc w:val="center"/>
            </w:pPr>
            <w:r w:rsidRPr="00CB2674">
              <w:t>0,420</w:t>
            </w:r>
          </w:p>
        </w:tc>
      </w:tr>
      <w:tr w:rsidR="00114132" w:rsidRPr="00CB2674" w14:paraId="75C93DA4"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224EC2B6" w14:textId="77777777" w:rsidR="00114132" w:rsidRPr="00CB2674" w:rsidRDefault="00114132" w:rsidP="00B969E3">
            <w:pPr>
              <w:rPr>
                <w:b/>
              </w:rPr>
            </w:pPr>
            <w:r w:rsidRPr="00CB2674">
              <w:rPr>
                <w:b/>
              </w:rPr>
              <w:t>Gydymo imunomoduliatoriais nutraukimas</w:t>
            </w:r>
            <w:r w:rsidRPr="00CB2674">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908B45" w14:textId="77777777" w:rsidR="00114132" w:rsidRPr="00CB2674" w:rsidRDefault="00114132" w:rsidP="00B969E3">
            <w:pPr>
              <w:jc w:val="center"/>
              <w:rPr>
                <w:b/>
              </w:rPr>
            </w:pPr>
            <w:r w:rsidRPr="00CB2674">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E3BB706" w14:textId="77777777" w:rsidR="00114132" w:rsidRPr="00CB2674" w:rsidRDefault="00114132" w:rsidP="00B969E3">
            <w:pPr>
              <w:jc w:val="center"/>
              <w:rPr>
                <w:b/>
              </w:rPr>
            </w:pPr>
            <w:r w:rsidRPr="00CB2674">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13E93CAC" w14:textId="77777777" w:rsidR="00114132" w:rsidRPr="00CB2674" w:rsidRDefault="00114132" w:rsidP="00B969E3">
            <w:pPr>
              <w:jc w:val="center"/>
              <w:rPr>
                <w:b/>
                <w:lang w:val="en-GB"/>
              </w:rPr>
            </w:pPr>
          </w:p>
        </w:tc>
      </w:tr>
      <w:tr w:rsidR="00114132" w:rsidRPr="00CB2674" w14:paraId="5A3BAF55"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444EAE65" w14:textId="77777777" w:rsidR="00114132" w:rsidRPr="00CB2674" w:rsidRDefault="00114132" w:rsidP="00B969E3">
            <w:r w:rsidRPr="00CB2674">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852F3C" w14:textId="77777777" w:rsidR="00114132" w:rsidRPr="00CB2674" w:rsidRDefault="00114132" w:rsidP="00B969E3">
            <w:pPr>
              <w:jc w:val="center"/>
            </w:pPr>
            <w:r w:rsidRPr="00CB2674">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571E2C5" w14:textId="77777777" w:rsidR="00114132" w:rsidRPr="00CB2674" w:rsidRDefault="00114132" w:rsidP="00B969E3">
            <w:pPr>
              <w:jc w:val="center"/>
            </w:pPr>
            <w:r w:rsidRPr="00CB2674">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156E78" w14:textId="77777777" w:rsidR="00114132" w:rsidRPr="00CB2674" w:rsidRDefault="00114132" w:rsidP="00B969E3">
            <w:pPr>
              <w:jc w:val="center"/>
            </w:pPr>
            <w:r w:rsidRPr="00CB2674">
              <w:t>0,983</w:t>
            </w:r>
          </w:p>
        </w:tc>
      </w:tr>
      <w:tr w:rsidR="00114132" w:rsidRPr="00CB2674" w14:paraId="36C2CCDA"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3EC2437E" w14:textId="77777777" w:rsidR="00114132" w:rsidRPr="00CB2674" w:rsidRDefault="00114132" w:rsidP="00B969E3">
            <w:pPr>
              <w:rPr>
                <w:b/>
              </w:rPr>
            </w:pPr>
            <w:r w:rsidRPr="00CB2674">
              <w:rPr>
                <w:b/>
              </w:rPr>
              <w:t>Fistulės remisija</w:t>
            </w:r>
            <w:r w:rsidRPr="00CB2674">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DA41D07" w14:textId="77777777" w:rsidR="00114132" w:rsidRPr="00CB2674" w:rsidRDefault="00114132" w:rsidP="00B969E3">
            <w:pPr>
              <w:jc w:val="center"/>
              <w:rPr>
                <w:b/>
              </w:rPr>
            </w:pPr>
            <w:r w:rsidRPr="00CB2674">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BFA70BB" w14:textId="77777777" w:rsidR="00114132" w:rsidRPr="00CB2674" w:rsidRDefault="00114132" w:rsidP="00B969E3">
            <w:pPr>
              <w:jc w:val="center"/>
              <w:rPr>
                <w:b/>
              </w:rPr>
            </w:pPr>
            <w:r w:rsidRPr="00CB2674">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31C391F2" w14:textId="77777777" w:rsidR="00114132" w:rsidRPr="00CB2674" w:rsidRDefault="00114132" w:rsidP="00B969E3">
            <w:pPr>
              <w:jc w:val="center"/>
              <w:rPr>
                <w:b/>
                <w:lang w:val="en-GB"/>
              </w:rPr>
            </w:pPr>
          </w:p>
        </w:tc>
      </w:tr>
      <w:tr w:rsidR="00114132" w:rsidRPr="00CB2674" w14:paraId="57F4B70F"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6A399C29" w14:textId="77777777" w:rsidR="00114132" w:rsidRPr="00CB2674" w:rsidRDefault="00114132" w:rsidP="00B969E3">
            <w:r w:rsidRPr="00CB2674">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28D059" w14:textId="77777777" w:rsidR="00114132" w:rsidRPr="00CB2674" w:rsidRDefault="00114132" w:rsidP="00B969E3">
            <w:pPr>
              <w:jc w:val="center"/>
            </w:pPr>
            <w:r w:rsidRPr="00CB2674">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CDBF0D" w14:textId="77777777" w:rsidR="00114132" w:rsidRPr="00CB2674" w:rsidRDefault="00114132" w:rsidP="00B969E3">
            <w:pPr>
              <w:jc w:val="center"/>
            </w:pPr>
            <w:r w:rsidRPr="00CB2674">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270B99" w14:textId="77777777" w:rsidR="00114132" w:rsidRPr="00CB2674" w:rsidRDefault="00114132" w:rsidP="00B969E3">
            <w:pPr>
              <w:jc w:val="center"/>
            </w:pPr>
            <w:r w:rsidRPr="00CB2674">
              <w:t>0,608</w:t>
            </w:r>
          </w:p>
        </w:tc>
      </w:tr>
      <w:tr w:rsidR="00114132" w:rsidRPr="00CB2674" w14:paraId="5C36430A" w14:textId="77777777" w:rsidTr="00B969E3">
        <w:tc>
          <w:tcPr>
            <w:tcW w:w="4158" w:type="dxa"/>
            <w:tcBorders>
              <w:top w:val="single" w:sz="4" w:space="0" w:color="auto"/>
              <w:left w:val="single" w:sz="4" w:space="0" w:color="auto"/>
              <w:bottom w:val="single" w:sz="4" w:space="0" w:color="auto"/>
              <w:right w:val="single" w:sz="4" w:space="0" w:color="auto"/>
            </w:tcBorders>
            <w:hideMark/>
          </w:tcPr>
          <w:p w14:paraId="621FA96B" w14:textId="77777777" w:rsidR="00114132" w:rsidRPr="00CB2674" w:rsidRDefault="00114132" w:rsidP="00B969E3">
            <w:r w:rsidRPr="00CB2674">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B34815" w14:textId="77777777" w:rsidR="00114132" w:rsidRPr="00CB2674" w:rsidRDefault="00114132" w:rsidP="00B969E3">
            <w:pPr>
              <w:jc w:val="center"/>
            </w:pPr>
            <w:r w:rsidRPr="00CB2674">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E14225" w14:textId="77777777" w:rsidR="00114132" w:rsidRPr="00CB2674" w:rsidRDefault="00114132" w:rsidP="00B969E3">
            <w:pPr>
              <w:jc w:val="center"/>
            </w:pPr>
            <w:r w:rsidRPr="00CB2674">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B34A4D" w14:textId="77777777" w:rsidR="00114132" w:rsidRPr="00CB2674" w:rsidRDefault="00114132" w:rsidP="00B969E3">
            <w:pPr>
              <w:jc w:val="center"/>
            </w:pPr>
            <w:r w:rsidRPr="00CB2674">
              <w:t>0,303</w:t>
            </w:r>
          </w:p>
        </w:tc>
      </w:tr>
      <w:tr w:rsidR="00114132" w:rsidRPr="00CB2674" w14:paraId="6B7ADCDB" w14:textId="77777777" w:rsidTr="00B969E3">
        <w:tc>
          <w:tcPr>
            <w:tcW w:w="9303" w:type="dxa"/>
            <w:gridSpan w:val="4"/>
            <w:tcBorders>
              <w:top w:val="single" w:sz="4" w:space="0" w:color="auto"/>
              <w:left w:val="nil"/>
              <w:bottom w:val="nil"/>
              <w:right w:val="nil"/>
            </w:tcBorders>
          </w:tcPr>
          <w:p w14:paraId="28B6B305" w14:textId="77777777" w:rsidR="00114132" w:rsidRPr="0032153A" w:rsidRDefault="00114132" w:rsidP="00B969E3">
            <w:pPr>
              <w:ind w:left="270" w:hanging="270"/>
              <w:rPr>
                <w:sz w:val="20"/>
              </w:rPr>
            </w:pPr>
            <w:r w:rsidRPr="0032153A">
              <w:rPr>
                <w:sz w:val="20"/>
                <w:vertAlign w:val="superscript"/>
              </w:rPr>
              <w:t>1</w:t>
            </w:r>
            <w:r w:rsidRPr="0032153A">
              <w:rPr>
                <w:sz w:val="20"/>
              </w:rPr>
              <w:tab/>
            </w:r>
            <w:r w:rsidR="00247C30" w:rsidRPr="0032153A">
              <w:rPr>
                <w:sz w:val="20"/>
              </w:rPr>
              <w:t>p reikšmė lyginant standartinę dozę su maža doze</w:t>
            </w:r>
            <w:r w:rsidRPr="0032153A">
              <w:rPr>
                <w:sz w:val="20"/>
              </w:rPr>
              <w:t xml:space="preserve">. </w:t>
            </w:r>
          </w:p>
          <w:p w14:paraId="03FE9F3C" w14:textId="77777777" w:rsidR="00114132" w:rsidRPr="0032153A" w:rsidRDefault="00114132" w:rsidP="00B969E3">
            <w:pPr>
              <w:ind w:left="270" w:hanging="270"/>
              <w:rPr>
                <w:sz w:val="20"/>
              </w:rPr>
            </w:pPr>
            <w:r w:rsidRPr="0032153A">
              <w:rPr>
                <w:sz w:val="20"/>
                <w:vertAlign w:val="superscript"/>
              </w:rPr>
              <w:t>2</w:t>
            </w:r>
            <w:r w:rsidRPr="0032153A">
              <w:rPr>
                <w:sz w:val="20"/>
              </w:rPr>
              <w:tab/>
            </w:r>
            <w:r w:rsidR="00247C30" w:rsidRPr="0032153A">
              <w:rPr>
                <w:color w:val="000000"/>
                <w:sz w:val="20"/>
                <w:szCs w:val="20"/>
              </w:rPr>
              <w:t>gydymas imunosupresantais, tyrėjo nuožiūra, gali būti nutraukiamas ne anksčiau kaip 26 savaitę, jeigu pacientas atitinka klinikinio atsako kriterijus.</w:t>
            </w:r>
          </w:p>
          <w:p w14:paraId="5A2F8129" w14:textId="77777777" w:rsidR="00114132" w:rsidRPr="0032153A" w:rsidRDefault="00114132" w:rsidP="00B969E3">
            <w:pPr>
              <w:ind w:left="270" w:hanging="270"/>
              <w:rPr>
                <w:sz w:val="20"/>
              </w:rPr>
            </w:pPr>
            <w:r w:rsidRPr="0032153A">
              <w:rPr>
                <w:sz w:val="20"/>
                <w:vertAlign w:val="superscript"/>
              </w:rPr>
              <w:t>3</w:t>
            </w:r>
            <w:r w:rsidRPr="0032153A">
              <w:rPr>
                <w:sz w:val="20"/>
              </w:rPr>
              <w:tab/>
            </w:r>
            <w:r w:rsidR="00247C30" w:rsidRPr="0032153A">
              <w:rPr>
                <w:sz w:val="20"/>
              </w:rPr>
              <w:t>apibūdinamas visų fistulių, lyginant su pradine būkle, užsidarymu, nustatomu mažiausiai 2 kartus iš eilės.</w:t>
            </w:r>
          </w:p>
        </w:tc>
      </w:tr>
    </w:tbl>
    <w:p w14:paraId="6377AB07" w14:textId="77777777" w:rsidR="00114132" w:rsidRPr="00F0728A" w:rsidRDefault="00114132" w:rsidP="00114132"/>
    <w:p w14:paraId="00E913EC" w14:textId="77777777" w:rsidR="00114132" w:rsidRPr="00CB2674" w:rsidRDefault="00114132" w:rsidP="00114132">
      <w:pPr>
        <w:pStyle w:val="BodyText"/>
        <w:widowControl/>
        <w:kinsoku w:val="0"/>
        <w:overflowPunct w:val="0"/>
        <w:ind w:left="0"/>
      </w:pPr>
      <w:r w:rsidRPr="00CB2674">
        <w:t xml:space="preserve">Statistiškai patikimas kūno masės indekso padidėjimas ir augimo greitis (pagerėjimas), lyginant su pradiniais duomenimis, iki 26 ir 52 savaitės </w:t>
      </w:r>
      <w:r w:rsidR="00247C30" w:rsidRPr="00CB2674">
        <w:t>buvo stebimas</w:t>
      </w:r>
      <w:r w:rsidRPr="00CB2674">
        <w:t xml:space="preserve"> abiejose gydymo grupėse.</w:t>
      </w:r>
    </w:p>
    <w:p w14:paraId="08ADF930" w14:textId="77777777" w:rsidR="00114132" w:rsidRPr="00F0728A" w:rsidRDefault="00114132" w:rsidP="00114132">
      <w:pPr>
        <w:pStyle w:val="BodyText"/>
        <w:widowControl/>
        <w:kinsoku w:val="0"/>
        <w:overflowPunct w:val="0"/>
        <w:ind w:left="0"/>
      </w:pPr>
    </w:p>
    <w:p w14:paraId="153D5F9D" w14:textId="77777777" w:rsidR="00114132" w:rsidRPr="000E0085" w:rsidRDefault="00114132" w:rsidP="00114132">
      <w:pPr>
        <w:pStyle w:val="BodyText"/>
        <w:widowControl/>
        <w:kinsoku w:val="0"/>
        <w:overflowPunct w:val="0"/>
        <w:ind w:left="0"/>
      </w:pPr>
      <w:r w:rsidRPr="00CB2674">
        <w:t xml:space="preserve">Statistiškai ir klinikiniu požiūriu reikšmingas gyvenimo kokybės pagerėjimas (įskaitant IMPACT III), </w:t>
      </w:r>
      <w:r w:rsidR="00247C30" w:rsidRPr="00F0728A">
        <w:rPr>
          <w:color w:val="000000"/>
        </w:rPr>
        <w:t>lyginant su pradiniais duomenimis, taip pat buvo stebimas</w:t>
      </w:r>
      <w:r w:rsidR="00247C30" w:rsidRPr="00CB2674">
        <w:t xml:space="preserve"> </w:t>
      </w:r>
      <w:r w:rsidRPr="00CB2674">
        <w:t>abiejose gydymo grupėse.</w:t>
      </w:r>
    </w:p>
    <w:p w14:paraId="6E89B95A" w14:textId="77777777" w:rsidR="00114132" w:rsidRPr="00F0728A" w:rsidRDefault="00114132" w:rsidP="00114132">
      <w:pPr>
        <w:pStyle w:val="BodyText"/>
        <w:widowControl/>
        <w:kinsoku w:val="0"/>
        <w:overflowPunct w:val="0"/>
        <w:ind w:left="0"/>
        <w:rPr>
          <w:szCs w:val="21"/>
        </w:rPr>
      </w:pPr>
    </w:p>
    <w:p w14:paraId="34989371" w14:textId="77777777" w:rsidR="00114132" w:rsidRPr="00CB2674" w:rsidRDefault="00114132" w:rsidP="00114132">
      <w:pPr>
        <w:pStyle w:val="BodyText"/>
        <w:widowControl/>
        <w:kinsoku w:val="0"/>
        <w:overflowPunct w:val="0"/>
        <w:ind w:left="0"/>
      </w:pPr>
      <w:r>
        <w:t xml:space="preserve">Šimtas pacientų (n = 100), dalyvavusių Krono ligos tyrime vaikams, </w:t>
      </w:r>
      <w:r w:rsidR="006C43F1" w:rsidRPr="00F0728A">
        <w:rPr>
          <w:color w:val="000000"/>
        </w:rPr>
        <w:t>toliau tęsė dalyvavimą</w:t>
      </w:r>
      <w:r>
        <w:t xml:space="preserve"> atvirajame </w:t>
      </w:r>
      <w:r w:rsidRPr="00CB2674">
        <w:t xml:space="preserve">ilgalaikiame tęstiniame tyrime. Po 5 gydymo adalimumabu metų 74,0 % (37 iš 50) iš tyrime likusių 50 pacientų </w:t>
      </w:r>
      <w:r w:rsidR="006C43F1" w:rsidRPr="00F0728A">
        <w:rPr>
          <w:color w:val="000000"/>
        </w:rPr>
        <w:t>buvo klinikinėje remisijoje ir 92,0 % (46 iš 50) pacientų išlaikė klinikinį atsaką vertinant pagal PKLAI (PCDAI)</w:t>
      </w:r>
      <w:r w:rsidRPr="00050D7C">
        <w:t>.</w:t>
      </w:r>
    </w:p>
    <w:p w14:paraId="5C5D1AE9" w14:textId="77777777" w:rsidR="00114132" w:rsidRPr="00F0728A" w:rsidRDefault="00114132" w:rsidP="00114132">
      <w:pPr>
        <w:pStyle w:val="BodyText"/>
        <w:widowControl/>
        <w:kinsoku w:val="0"/>
        <w:overflowPunct w:val="0"/>
        <w:ind w:left="0"/>
      </w:pPr>
    </w:p>
    <w:p w14:paraId="7ADE33B5" w14:textId="77777777" w:rsidR="00114132" w:rsidRPr="00CB2674" w:rsidRDefault="00114132" w:rsidP="00114132">
      <w:pPr>
        <w:pStyle w:val="BodyText"/>
        <w:keepNext/>
        <w:widowControl/>
        <w:kinsoku w:val="0"/>
        <w:overflowPunct w:val="0"/>
        <w:ind w:left="0"/>
      </w:pPr>
      <w:r w:rsidRPr="00CB2674">
        <w:rPr>
          <w:i/>
          <w:iCs/>
        </w:rPr>
        <w:t>Vaikų uveitas</w:t>
      </w:r>
    </w:p>
    <w:p w14:paraId="3972A981" w14:textId="77777777" w:rsidR="00114132" w:rsidRPr="00F0728A" w:rsidRDefault="00114132" w:rsidP="00114132">
      <w:pPr>
        <w:pStyle w:val="BodyText"/>
        <w:keepNext/>
        <w:widowControl/>
        <w:kinsoku w:val="0"/>
        <w:overflowPunct w:val="0"/>
        <w:ind w:left="0"/>
        <w:rPr>
          <w:i/>
          <w:iCs/>
          <w:szCs w:val="21"/>
        </w:rPr>
      </w:pPr>
    </w:p>
    <w:p w14:paraId="7EDD925A" w14:textId="77777777" w:rsidR="00114132" w:rsidRPr="00CB2674" w:rsidRDefault="00114132" w:rsidP="00114132">
      <w:pPr>
        <w:pStyle w:val="BodyText"/>
        <w:widowControl/>
        <w:kinsoku w:val="0"/>
        <w:overflowPunct w:val="0"/>
        <w:ind w:left="0"/>
      </w:pPr>
      <w:r w:rsidRPr="00CB2674">
        <w:t xml:space="preserve">Adalimumabo saugumas ir veiksmingumas </w:t>
      </w:r>
      <w:r w:rsidR="006C43F1" w:rsidRPr="00F0728A">
        <w:rPr>
          <w:color w:val="000000"/>
        </w:rPr>
        <w:t xml:space="preserve">buvo įvertintas atsitiktinių imčių dvigubai koduoto kontroliuojamo tyrimo su 90-čia vaikų nuo </w:t>
      </w:r>
      <w:r w:rsidRPr="00CB2674">
        <w:t>2 iki &lt;18 metų, kurie sirgo su aktyviu jaunatviniu idiopatiniu artritu susijusiu neinfekciniu priekiniu uveitu ir kuriems bent 12 savaičių trukmės gydymas metotreksatu buvo neveiksmingas</w:t>
      </w:r>
      <w:r w:rsidR="006C43F1" w:rsidRPr="00CB2674">
        <w:t>, metu</w:t>
      </w:r>
      <w:r w:rsidRPr="00CB2674">
        <w:t xml:space="preserve">. Pacientai </w:t>
      </w:r>
      <w:r w:rsidR="006C43F1" w:rsidRPr="00CB2674">
        <w:t>gavo</w:t>
      </w:r>
      <w:r w:rsidRPr="00CB2674">
        <w:t xml:space="preserve"> placebą arba 20 mg adalimumabo (jei svėrė &lt;30 kg) arba 40 mg adalimumabo (jei svėrė ≥30 kg) kas antrą savaitę kartu su jiems skirta pradine metotreksato doze.</w:t>
      </w:r>
    </w:p>
    <w:p w14:paraId="15447465" w14:textId="77777777" w:rsidR="00114132" w:rsidRPr="00F0728A" w:rsidRDefault="00114132" w:rsidP="00114132">
      <w:pPr>
        <w:pStyle w:val="BodyText"/>
        <w:widowControl/>
        <w:kinsoku w:val="0"/>
        <w:overflowPunct w:val="0"/>
        <w:ind w:left="0"/>
      </w:pPr>
    </w:p>
    <w:p w14:paraId="7E31F72B" w14:textId="77777777" w:rsidR="00114132" w:rsidRPr="00CB2674" w:rsidRDefault="00114132" w:rsidP="00114132">
      <w:pPr>
        <w:pStyle w:val="BodyText"/>
        <w:widowControl/>
        <w:kinsoku w:val="0"/>
        <w:overflowPunct w:val="0"/>
        <w:ind w:left="0"/>
      </w:pPr>
      <w:r w:rsidRPr="00CB2674">
        <w:t>Pagrindinė vertinamoji baigtis buvo laikas iki gydymo nesėkmės. Gydymo nesėkm</w:t>
      </w:r>
      <w:r w:rsidR="006C43F1" w:rsidRPr="00CB2674">
        <w:t>ę</w:t>
      </w:r>
      <w:r w:rsidRPr="00CB2674">
        <w:t xml:space="preserve"> </w:t>
      </w:r>
      <w:r w:rsidR="006C43F1" w:rsidRPr="00CB2674">
        <w:t>a</w:t>
      </w:r>
      <w:r w:rsidR="006C43F1" w:rsidRPr="00F0728A">
        <w:rPr>
          <w:color w:val="000000"/>
        </w:rPr>
        <w:t xml:space="preserve">pibrėžiantys kriterijai buvo </w:t>
      </w:r>
      <w:r w:rsidRPr="00CB2674">
        <w:t xml:space="preserve">akies uždegimo pablogėjimas ar ilgalaikis negerėjimas, dalinis pagerėjimas su ilgalaikių kitų akių ligų išsivystymu arba kitų akių ligų pablogėjimas, </w:t>
      </w:r>
      <w:r w:rsidR="006C43F1" w:rsidRPr="00CB2674">
        <w:t>neleistinų</w:t>
      </w:r>
      <w:r w:rsidRPr="00CB2674">
        <w:t xml:space="preserve"> vaistinių preparatų vartojimas </w:t>
      </w:r>
      <w:r w:rsidR="00A91AED">
        <w:t xml:space="preserve">kartu </w:t>
      </w:r>
      <w:r w:rsidRPr="00CB2674">
        <w:t>ir ilgalaikis gydymo nutraukimas.</w:t>
      </w:r>
    </w:p>
    <w:p w14:paraId="5DE41A77" w14:textId="77777777" w:rsidR="00114132" w:rsidRPr="00F0728A" w:rsidRDefault="00114132" w:rsidP="00114132">
      <w:pPr>
        <w:pStyle w:val="BodyText"/>
        <w:widowControl/>
        <w:kinsoku w:val="0"/>
        <w:overflowPunct w:val="0"/>
        <w:ind w:left="0"/>
      </w:pPr>
    </w:p>
    <w:p w14:paraId="12D82C29" w14:textId="77777777" w:rsidR="00114132" w:rsidRPr="00CB2674" w:rsidRDefault="00114132" w:rsidP="00114132">
      <w:pPr>
        <w:pStyle w:val="BodyText"/>
        <w:keepNext/>
        <w:widowControl/>
        <w:kinsoku w:val="0"/>
        <w:overflowPunct w:val="0"/>
        <w:ind w:left="0"/>
      </w:pPr>
      <w:r w:rsidRPr="00CB2674">
        <w:rPr>
          <w:i/>
          <w:iCs/>
          <w:u w:val="single"/>
        </w:rPr>
        <w:t>Klinikinis atsakas</w:t>
      </w:r>
    </w:p>
    <w:p w14:paraId="0A22EE13" w14:textId="77777777" w:rsidR="00114132" w:rsidRPr="00F0728A" w:rsidRDefault="00114132" w:rsidP="00114132">
      <w:pPr>
        <w:pStyle w:val="BodyText"/>
        <w:keepNext/>
        <w:widowControl/>
        <w:kinsoku w:val="0"/>
        <w:overflowPunct w:val="0"/>
        <w:ind w:left="0"/>
        <w:rPr>
          <w:i/>
          <w:iCs/>
        </w:rPr>
      </w:pPr>
    </w:p>
    <w:p w14:paraId="791405D2" w14:textId="77777777" w:rsidR="00114132" w:rsidRPr="000E0085" w:rsidRDefault="00114132" w:rsidP="00114132">
      <w:pPr>
        <w:pStyle w:val="BodyText"/>
        <w:widowControl/>
        <w:kinsoku w:val="0"/>
        <w:overflowPunct w:val="0"/>
        <w:ind w:left="0"/>
      </w:pPr>
      <w:r w:rsidRPr="00CB2674">
        <w:t xml:space="preserve">Adalimumabas, </w:t>
      </w:r>
      <w:r w:rsidR="006C43F1" w:rsidRPr="00CB2674">
        <w:t>lyginant</w:t>
      </w:r>
      <w:r w:rsidRPr="00CB2674">
        <w:t xml:space="preserve"> su placebu, reikšmingai pailgino laiką iki gydymo nesėkmės (žr. 2 pav., p &lt; 0,0001 </w:t>
      </w:r>
      <w:r w:rsidR="006C43F1" w:rsidRPr="00CB2674">
        <w:t xml:space="preserve">iš </w:t>
      </w:r>
      <w:r w:rsidRPr="00CB2674">
        <w:rPr>
          <w:i/>
          <w:iCs/>
        </w:rPr>
        <w:t>log rank</w:t>
      </w:r>
      <w:r w:rsidRPr="00CB2674">
        <w:t xml:space="preserve"> test</w:t>
      </w:r>
      <w:r w:rsidR="006C43F1" w:rsidRPr="00CB2674">
        <w:t>o</w:t>
      </w:r>
      <w:r w:rsidRPr="00CB2674">
        <w:t>). Laiko mediana iki gydymo nesėkmės buvo 24,1 savai</w:t>
      </w:r>
      <w:r w:rsidR="006C43F1" w:rsidRPr="00CB2674">
        <w:t>tės</w:t>
      </w:r>
      <w:r w:rsidRPr="00CB2674">
        <w:t xml:space="preserve"> tiriamiesiems, gydytiems placebu,</w:t>
      </w:r>
      <w:r w:rsidR="006C43F1" w:rsidRPr="00CB2674">
        <w:t xml:space="preserve"> kai tuo tarpu</w:t>
      </w:r>
      <w:r w:rsidRPr="00CB2674">
        <w:t xml:space="preserve"> laiko mediana iki gydymo nesėkmės tiriamiesiems, gydytiems adalimumabu, nustatyta nebuvo, nes </w:t>
      </w:r>
      <w:r w:rsidR="006C43F1" w:rsidRPr="00F0728A">
        <w:rPr>
          <w:color w:val="000000"/>
        </w:rPr>
        <w:t>mažiau nei pusė iš šių tiriamųjų patyrė gydymo nesėkmę</w:t>
      </w:r>
      <w:r w:rsidRPr="00CB2674">
        <w:t xml:space="preserve">. Adalimumabas reikšmingai sumažino gydymo nesėkmės riziką 75 %, </w:t>
      </w:r>
      <w:r w:rsidR="006C43F1" w:rsidRPr="00CB2674">
        <w:t>lyginant</w:t>
      </w:r>
      <w:r w:rsidRPr="00CB2674">
        <w:t xml:space="preserve"> su placebu</w:t>
      </w:r>
      <w:r>
        <w:t xml:space="preserve">, ką rodo rizikos santykis (angl. </w:t>
      </w:r>
      <w:r>
        <w:rPr>
          <w:i/>
          <w:iCs/>
        </w:rPr>
        <w:t>hazard ratio</w:t>
      </w:r>
      <w:r>
        <w:t>, HR = 0,25 [95 % PI: 0,12; 0,49]).</w:t>
      </w:r>
    </w:p>
    <w:p w14:paraId="10304EF7" w14:textId="77777777" w:rsidR="00114132" w:rsidRPr="00F0728A" w:rsidRDefault="00114132" w:rsidP="00114132"/>
    <w:p w14:paraId="28520F02" w14:textId="77777777" w:rsidR="00114132" w:rsidRPr="000E0085" w:rsidRDefault="00114132" w:rsidP="00114132">
      <w:pPr>
        <w:keepNext/>
      </w:pPr>
      <w:r>
        <w:rPr>
          <w:b/>
        </w:rPr>
        <w:lastRenderedPageBreak/>
        <w:t xml:space="preserve">2 pav. </w:t>
      </w:r>
      <w:r>
        <w:rPr>
          <w:b/>
          <w:i/>
          <w:iCs/>
        </w:rPr>
        <w:t>Kaplan-Meier</w:t>
      </w:r>
      <w:r>
        <w:rPr>
          <w:b/>
        </w:rPr>
        <w:t xml:space="preserve"> kreivės, apibendrinančios laiką iki gydymo nesėkmės vaikų uveito tyrime</w:t>
      </w:r>
    </w:p>
    <w:p w14:paraId="6F1678D2" w14:textId="77777777" w:rsidR="00114132" w:rsidRPr="00E53B2E" w:rsidRDefault="00114132" w:rsidP="00114132">
      <w:pPr>
        <w:keepNext/>
      </w:pPr>
    </w:p>
    <w:p w14:paraId="4C25F9DD" w14:textId="6CF61B76" w:rsidR="00114132" w:rsidRPr="00E53B2E" w:rsidRDefault="008763CF" w:rsidP="00114132">
      <w:r w:rsidRPr="00F90EA5">
        <w:rPr>
          <w:noProof/>
        </w:rPr>
        <w:drawing>
          <wp:inline distT="0" distB="0" distL="0" distR="0" wp14:anchorId="5FDA4065" wp14:editId="4E109377">
            <wp:extent cx="5766435" cy="47428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4742815"/>
                    </a:xfrm>
                    <a:prstGeom prst="rect">
                      <a:avLst/>
                    </a:prstGeom>
                    <a:noFill/>
                    <a:ln>
                      <a:noFill/>
                    </a:ln>
                  </pic:spPr>
                </pic:pic>
              </a:graphicData>
            </a:graphic>
          </wp:inline>
        </w:drawing>
      </w:r>
    </w:p>
    <w:p w14:paraId="67EF6A93" w14:textId="77777777" w:rsidR="00114132" w:rsidRPr="0032153A" w:rsidRDefault="00114132" w:rsidP="00114132">
      <w:pPr>
        <w:rPr>
          <w:sz w:val="20"/>
        </w:rPr>
      </w:pPr>
      <w:r w:rsidRPr="0032153A">
        <w:rPr>
          <w:sz w:val="20"/>
        </w:rPr>
        <w:t>Pastaba. P = placebas (riziką turinčių reiškinių skaičius); H = adalimumabas (riziką turinčių reiškinių skaičius).</w:t>
      </w:r>
    </w:p>
    <w:p w14:paraId="66D87AB1" w14:textId="77777777" w:rsidR="00964AFD" w:rsidRPr="00E53B2E" w:rsidRDefault="00964AFD" w:rsidP="00387D0C">
      <w:pPr>
        <w:pStyle w:val="BodyText"/>
        <w:widowControl/>
        <w:kinsoku w:val="0"/>
        <w:overflowPunct w:val="0"/>
        <w:ind w:left="0"/>
      </w:pPr>
    </w:p>
    <w:p w14:paraId="19E7CAB8" w14:textId="77777777" w:rsidR="00964AFD" w:rsidRPr="00FE60F1" w:rsidRDefault="00934142" w:rsidP="00FE60F1">
      <w:pPr>
        <w:rPr>
          <w:b/>
          <w:bCs/>
        </w:rPr>
      </w:pPr>
      <w:r w:rsidRPr="00FE60F1">
        <w:rPr>
          <w:b/>
        </w:rPr>
        <w:t>5.2</w:t>
      </w:r>
      <w:r w:rsidRPr="00FE60F1">
        <w:rPr>
          <w:b/>
        </w:rPr>
        <w:tab/>
      </w:r>
      <w:r w:rsidR="00964AFD" w:rsidRPr="00FE60F1">
        <w:rPr>
          <w:b/>
        </w:rPr>
        <w:t>Farmakokinetinės savybės</w:t>
      </w:r>
    </w:p>
    <w:p w14:paraId="6C58B654" w14:textId="77777777" w:rsidR="00964AFD" w:rsidRPr="00E53B2E" w:rsidRDefault="00964AFD" w:rsidP="00ED34EF">
      <w:pPr>
        <w:pStyle w:val="BodyText"/>
        <w:keepNext/>
        <w:widowControl/>
        <w:kinsoku w:val="0"/>
        <w:overflowPunct w:val="0"/>
        <w:ind w:left="0"/>
        <w:rPr>
          <w:b/>
          <w:bCs/>
          <w:szCs w:val="21"/>
        </w:rPr>
      </w:pPr>
    </w:p>
    <w:p w14:paraId="2257AB47" w14:textId="77777777" w:rsidR="00964AFD" w:rsidRPr="00E53B2E" w:rsidRDefault="00964AFD" w:rsidP="00ED34EF">
      <w:pPr>
        <w:pStyle w:val="BodyText"/>
        <w:keepNext/>
        <w:widowControl/>
        <w:kinsoku w:val="0"/>
        <w:overflowPunct w:val="0"/>
        <w:ind w:left="0"/>
      </w:pPr>
      <w:r w:rsidRPr="00E53B2E">
        <w:rPr>
          <w:u w:val="single"/>
        </w:rPr>
        <w:t>Absorbcija ir pasiskirstymas</w:t>
      </w:r>
    </w:p>
    <w:p w14:paraId="185298E3" w14:textId="77777777" w:rsidR="00964AFD" w:rsidRPr="00E53B2E" w:rsidRDefault="00964AFD" w:rsidP="00ED34EF">
      <w:pPr>
        <w:pStyle w:val="BodyText"/>
        <w:keepNext/>
        <w:widowControl/>
        <w:kinsoku w:val="0"/>
        <w:overflowPunct w:val="0"/>
        <w:ind w:left="0"/>
        <w:rPr>
          <w:szCs w:val="19"/>
        </w:rPr>
      </w:pPr>
    </w:p>
    <w:p w14:paraId="33C00AFE" w14:textId="77777777" w:rsidR="00964AFD" w:rsidRPr="00CB2674" w:rsidRDefault="00964AFD" w:rsidP="00387D0C">
      <w:pPr>
        <w:pStyle w:val="BodyText"/>
        <w:widowControl/>
        <w:kinsoku w:val="0"/>
        <w:overflowPunct w:val="0"/>
        <w:ind w:left="0"/>
      </w:pPr>
      <w:r w:rsidRPr="00E53B2E">
        <w:t>Nuo 4</w:t>
      </w:r>
      <w:r w:rsidR="00121C95" w:rsidRPr="00E53B2E">
        <w:t xml:space="preserve"> iki </w:t>
      </w:r>
      <w:r w:rsidRPr="00E53B2E">
        <w:t>17 </w:t>
      </w:r>
      <w:r w:rsidRPr="00CB2674">
        <w:t>metų amžiaus pacientams, sergantiems jaunatviniu idiopatiniu poliartritu (JIA), sk</w:t>
      </w:r>
      <w:r w:rsidR="00A30D70" w:rsidRPr="00CB2674">
        <w:t>i</w:t>
      </w:r>
      <w:r w:rsidRPr="00CB2674">
        <w:t>r</w:t>
      </w:r>
      <w:r w:rsidR="00B47DF2" w:rsidRPr="00CB2674">
        <w:t>iant</w:t>
      </w:r>
      <w:r w:rsidRPr="00CB2674">
        <w:t xml:space="preserve"> </w:t>
      </w:r>
      <w:r w:rsidR="00B47DF2" w:rsidRPr="00CB2674">
        <w:t xml:space="preserve">po </w:t>
      </w:r>
      <w:r w:rsidRPr="00CB2674">
        <w:t>24 mg/m</w:t>
      </w:r>
      <w:r w:rsidRPr="00CB2674">
        <w:rPr>
          <w:szCs w:val="14"/>
          <w:vertAlign w:val="superscript"/>
        </w:rPr>
        <w:t>2</w:t>
      </w:r>
      <w:r w:rsidRPr="00CB2674">
        <w:t xml:space="preserve"> (maksimali</w:t>
      </w:r>
      <w:r w:rsidR="006C43F1" w:rsidRPr="00CB2674">
        <w:t xml:space="preserve"> dozė</w:t>
      </w:r>
      <w:r w:rsidRPr="00CB2674">
        <w:t xml:space="preserve"> 40 mg) po oda kas antrą savaitę, vidutinė pusiausvyr</w:t>
      </w:r>
      <w:r w:rsidR="00A30D70" w:rsidRPr="00CB2674">
        <w:t>inė</w:t>
      </w:r>
      <w:r w:rsidRPr="00CB2674">
        <w:t xml:space="preserve"> </w:t>
      </w:r>
      <w:r w:rsidR="005A645B" w:rsidRPr="00CB2674">
        <w:t xml:space="preserve">mažiausia </w:t>
      </w:r>
      <w:r w:rsidRPr="00CB2674">
        <w:t xml:space="preserve">adalimumabo koncentracija serume (vertės matuotos nuo 20 iki 48 savaitės) </w:t>
      </w:r>
      <w:r w:rsidR="00B47DF2" w:rsidRPr="00CB2674">
        <w:t>buvo</w:t>
      </w:r>
      <w:r w:rsidRPr="00CB2674">
        <w:t xml:space="preserve"> 5,6 ±5,6 µg/ml (102 %</w:t>
      </w:r>
      <w:r w:rsidR="00142306" w:rsidRPr="00CB2674">
        <w:t> </w:t>
      </w:r>
      <w:r w:rsidR="00B47DF2" w:rsidRPr="00CB2674">
        <w:t>CV</w:t>
      </w:r>
      <w:r w:rsidRPr="00CB2674">
        <w:t>)</w:t>
      </w:r>
      <w:r w:rsidR="00B47DF2" w:rsidRPr="00CB2674">
        <w:t>, kai</w:t>
      </w:r>
      <w:r w:rsidRPr="00CB2674">
        <w:t xml:space="preserve"> adalimumab</w:t>
      </w:r>
      <w:r w:rsidR="00B47DF2" w:rsidRPr="00CB2674">
        <w:t>o</w:t>
      </w:r>
      <w:r w:rsidRPr="00CB2674">
        <w:t xml:space="preserve"> varto</w:t>
      </w:r>
      <w:r w:rsidR="00B47DF2" w:rsidRPr="00CB2674">
        <w:t>ta</w:t>
      </w:r>
      <w:r w:rsidRPr="00CB2674">
        <w:t xml:space="preserve"> </w:t>
      </w:r>
      <w:r w:rsidR="00B47DF2" w:rsidRPr="00CB2674">
        <w:t xml:space="preserve">be </w:t>
      </w:r>
      <w:r w:rsidRPr="00CB2674">
        <w:t>metotreksato, ir 10,9 ±5,2 µg/ml (47,7 %</w:t>
      </w:r>
      <w:r w:rsidR="00142306" w:rsidRPr="00CB2674">
        <w:t> </w:t>
      </w:r>
      <w:r w:rsidR="00B47DF2" w:rsidRPr="00CB2674">
        <w:t>CV</w:t>
      </w:r>
      <w:r w:rsidRPr="00CB2674">
        <w:t>)</w:t>
      </w:r>
      <w:r w:rsidR="00B47DF2" w:rsidRPr="00CB2674">
        <w:t>, kai</w:t>
      </w:r>
      <w:r w:rsidRPr="00CB2674">
        <w:t xml:space="preserve"> kartu varto</w:t>
      </w:r>
      <w:r w:rsidR="00B47DF2" w:rsidRPr="00CB2674">
        <w:t>ta</w:t>
      </w:r>
      <w:r w:rsidRPr="00CB2674">
        <w:t xml:space="preserve"> metotreksato.</w:t>
      </w:r>
    </w:p>
    <w:p w14:paraId="69727389" w14:textId="77777777" w:rsidR="00964AFD" w:rsidRPr="00CB2674" w:rsidRDefault="00964AFD" w:rsidP="00387D0C">
      <w:pPr>
        <w:pStyle w:val="BodyText"/>
        <w:widowControl/>
        <w:kinsoku w:val="0"/>
        <w:overflowPunct w:val="0"/>
        <w:ind w:left="0"/>
      </w:pPr>
    </w:p>
    <w:p w14:paraId="66C730A0" w14:textId="77777777" w:rsidR="002510E7" w:rsidRPr="00CB2674" w:rsidRDefault="002510E7" w:rsidP="002510E7">
      <w:r w:rsidRPr="00CB2674">
        <w:t>JIpA sergantiems nuo 2 iki &lt;4 metų amžiaus arba 4 metų amžiaus ir vyresni</w:t>
      </w:r>
      <w:r w:rsidR="00B47DF2" w:rsidRPr="00CB2674">
        <w:t>ems</w:t>
      </w:r>
      <w:r w:rsidRPr="00CB2674">
        <w:t xml:space="preserve"> vaikams, sveriantiems &lt;15 kg ir gydytiems 24 mg/m</w:t>
      </w:r>
      <w:r w:rsidRPr="00CB2674">
        <w:rPr>
          <w:vertAlign w:val="superscript"/>
        </w:rPr>
        <w:t>2</w:t>
      </w:r>
      <w:r w:rsidRPr="00CB2674">
        <w:t xml:space="preserve"> adalimumabo, vidutinė </w:t>
      </w:r>
      <w:r w:rsidR="00705A03" w:rsidRPr="00CB2674">
        <w:t xml:space="preserve">mažiausia </w:t>
      </w:r>
      <w:r w:rsidRPr="00CB2674">
        <w:t xml:space="preserve">adalimumabo koncentracija serume </w:t>
      </w:r>
      <w:r w:rsidR="00705A03" w:rsidRPr="00CB2674">
        <w:t xml:space="preserve">esant pusiausvyrinei apykaitai, </w:t>
      </w:r>
      <w:r w:rsidRPr="00CB2674">
        <w:t>buvo 6,0 ±6,1 µg/ml (101 %</w:t>
      </w:r>
      <w:r w:rsidR="00142306" w:rsidRPr="00CB2674">
        <w:t> </w:t>
      </w:r>
      <w:r w:rsidR="009A1510" w:rsidRPr="00CB2674">
        <w:t>CV</w:t>
      </w:r>
      <w:r w:rsidRPr="00CB2674">
        <w:t>), skiriant adalimumabą be metotreksato, ir 7,9 ±5,6 µg/ml (71,2 %</w:t>
      </w:r>
      <w:r w:rsidR="00142306" w:rsidRPr="00CB2674">
        <w:t> </w:t>
      </w:r>
      <w:r w:rsidR="009A1510" w:rsidRPr="00CB2674">
        <w:t>CV</w:t>
      </w:r>
      <w:r w:rsidRPr="00CB2674">
        <w:t xml:space="preserve">), skiriant kartu su metotreksatu. </w:t>
      </w:r>
    </w:p>
    <w:p w14:paraId="02A14C83" w14:textId="77777777" w:rsidR="00964AFD" w:rsidRPr="00CB2674" w:rsidRDefault="00964AFD" w:rsidP="00387D0C">
      <w:pPr>
        <w:pStyle w:val="BodyText"/>
        <w:widowControl/>
        <w:kinsoku w:val="0"/>
        <w:overflowPunct w:val="0"/>
        <w:ind w:left="0"/>
        <w:rPr>
          <w:szCs w:val="19"/>
        </w:rPr>
      </w:pPr>
    </w:p>
    <w:p w14:paraId="0100DDAA" w14:textId="77777777" w:rsidR="00964AFD" w:rsidRPr="00CB2674" w:rsidRDefault="00964AFD" w:rsidP="00387D0C">
      <w:pPr>
        <w:pStyle w:val="BodyText"/>
        <w:widowControl/>
        <w:kinsoku w:val="0"/>
        <w:overflowPunct w:val="0"/>
        <w:ind w:left="0"/>
      </w:pPr>
      <w:r w:rsidRPr="00CB2674">
        <w:t>Nuo 6</w:t>
      </w:r>
      <w:r w:rsidR="009A1510" w:rsidRPr="00CB2674">
        <w:t xml:space="preserve"> iki </w:t>
      </w:r>
      <w:r w:rsidRPr="00CB2674">
        <w:t xml:space="preserve">17 metų amžiaus pacientams, sergantiems su entezitu susijusiu artritu, skyrus </w:t>
      </w:r>
      <w:r w:rsidR="009A1510" w:rsidRPr="00CB2674">
        <w:t xml:space="preserve">preparato po </w:t>
      </w:r>
      <w:r w:rsidRPr="00CB2674">
        <w:t>24 mg/m</w:t>
      </w:r>
      <w:r w:rsidRPr="00CB2674">
        <w:rPr>
          <w:szCs w:val="14"/>
          <w:vertAlign w:val="superscript"/>
        </w:rPr>
        <w:t>2</w:t>
      </w:r>
      <w:r w:rsidRPr="00CB2674">
        <w:t xml:space="preserve"> (</w:t>
      </w:r>
      <w:r w:rsidR="006C43F1" w:rsidRPr="00CB2674">
        <w:t>maksimali dozė 40 mg</w:t>
      </w:r>
      <w:r w:rsidRPr="00CB2674">
        <w:t xml:space="preserve">) po oda kas antrą savaitę, vidutinė </w:t>
      </w:r>
      <w:r w:rsidR="00705A03" w:rsidRPr="00CB2674">
        <w:t>mažiausia</w:t>
      </w:r>
      <w:r w:rsidRPr="00CB2674">
        <w:t xml:space="preserve"> adalimumabo koncentracija serume </w:t>
      </w:r>
      <w:r w:rsidR="000B75D8" w:rsidRPr="00CB2674">
        <w:t xml:space="preserve">esant pusiausvyrinei apykaitai </w:t>
      </w:r>
      <w:r w:rsidRPr="00CB2674">
        <w:t>(vertės matuotos 24-ąją savaitę) siekė 8,8 ±6,6 µg/ml</w:t>
      </w:r>
      <w:r w:rsidR="009A1510" w:rsidRPr="00CB2674">
        <w:t>, kai</w:t>
      </w:r>
      <w:r w:rsidRPr="00CB2674">
        <w:t xml:space="preserve"> adalimumab</w:t>
      </w:r>
      <w:r w:rsidR="009A1510" w:rsidRPr="00CB2674">
        <w:t>o</w:t>
      </w:r>
      <w:r w:rsidRPr="00CB2674">
        <w:t xml:space="preserve"> varto</w:t>
      </w:r>
      <w:r w:rsidR="009A1510" w:rsidRPr="00CB2674">
        <w:t>ta</w:t>
      </w:r>
      <w:r w:rsidRPr="00CB2674">
        <w:t xml:space="preserve"> </w:t>
      </w:r>
      <w:r w:rsidR="009A1510" w:rsidRPr="00CB2674">
        <w:t xml:space="preserve">be </w:t>
      </w:r>
      <w:r w:rsidRPr="00CB2674">
        <w:t>metotreksato, ir 11,8 ±4,3 µg/ml</w:t>
      </w:r>
      <w:r w:rsidR="009A1510" w:rsidRPr="00CB2674">
        <w:t>, kai</w:t>
      </w:r>
      <w:r w:rsidRPr="00CB2674">
        <w:t xml:space="preserve"> kartu varto</w:t>
      </w:r>
      <w:r w:rsidR="009A1510" w:rsidRPr="00CB2674">
        <w:t>ta</w:t>
      </w:r>
      <w:r w:rsidRPr="00CB2674">
        <w:t xml:space="preserve"> metotreksato.</w:t>
      </w:r>
    </w:p>
    <w:p w14:paraId="19446C59" w14:textId="77777777" w:rsidR="00964AFD" w:rsidRPr="00CB2674" w:rsidRDefault="00964AFD" w:rsidP="00387D0C">
      <w:pPr>
        <w:pStyle w:val="BodyText"/>
        <w:widowControl/>
        <w:kinsoku w:val="0"/>
        <w:overflowPunct w:val="0"/>
        <w:ind w:left="0"/>
      </w:pPr>
    </w:p>
    <w:p w14:paraId="70FD5589" w14:textId="77777777" w:rsidR="00964AFD" w:rsidRPr="00E53B2E" w:rsidRDefault="00964AFD" w:rsidP="00387D0C">
      <w:pPr>
        <w:pStyle w:val="BodyText"/>
        <w:widowControl/>
        <w:kinsoku w:val="0"/>
        <w:overflowPunct w:val="0"/>
        <w:ind w:left="0"/>
      </w:pPr>
      <w:r w:rsidRPr="00CB2674">
        <w:t xml:space="preserve">Pacientams vaikams, sergantiems lėtine plokšteline psoriaze, </w:t>
      </w:r>
      <w:r w:rsidR="000B75D8" w:rsidRPr="00CB2674">
        <w:t>leidžiant po oda</w:t>
      </w:r>
      <w:r w:rsidRPr="00CB2674">
        <w:t xml:space="preserve"> 0,8 mg/kg (</w:t>
      </w:r>
      <w:r w:rsidR="006C43F1" w:rsidRPr="00050D7C">
        <w:t>maksimali dozė 40 mg</w:t>
      </w:r>
      <w:r w:rsidRPr="00CB2674">
        <w:t xml:space="preserve">) kas antrą savaitę, </w:t>
      </w:r>
      <w:r w:rsidR="000B75D8" w:rsidRPr="00CB2674">
        <w:t xml:space="preserve">nusistovėjus pusiausvyrinei apykaitai </w:t>
      </w:r>
      <w:r w:rsidRPr="00CB2674">
        <w:t xml:space="preserve">vidutinė ±SD  adalimumabo </w:t>
      </w:r>
      <w:r w:rsidR="000B75D8" w:rsidRPr="00CB2674">
        <w:t xml:space="preserve">mažiausioji </w:t>
      </w:r>
      <w:r w:rsidRPr="00CB2674">
        <w:t>koncentracija buvo maždaug 7,4 ±5,8 µg/ml (79 %</w:t>
      </w:r>
      <w:r w:rsidR="00142306" w:rsidRPr="00CB2674">
        <w:t> </w:t>
      </w:r>
      <w:r w:rsidR="009A1510" w:rsidRPr="00CB2674">
        <w:t>CV</w:t>
      </w:r>
      <w:r w:rsidRPr="00CB2674">
        <w:t>).</w:t>
      </w:r>
    </w:p>
    <w:p w14:paraId="41C75339" w14:textId="77777777" w:rsidR="00964AFD" w:rsidRPr="00E53B2E" w:rsidRDefault="00964AFD" w:rsidP="00387D0C">
      <w:pPr>
        <w:pStyle w:val="BodyText"/>
        <w:widowControl/>
        <w:kinsoku w:val="0"/>
        <w:overflowPunct w:val="0"/>
        <w:ind w:left="0"/>
        <w:rPr>
          <w:szCs w:val="21"/>
        </w:rPr>
      </w:pPr>
    </w:p>
    <w:p w14:paraId="16D097B0" w14:textId="77777777" w:rsidR="00964AFD" w:rsidRPr="00E53B2E" w:rsidRDefault="00964AFD" w:rsidP="00387D0C">
      <w:pPr>
        <w:pStyle w:val="BodyText"/>
        <w:widowControl/>
        <w:kinsoku w:val="0"/>
        <w:overflowPunct w:val="0"/>
        <w:ind w:left="0"/>
      </w:pPr>
      <w:r w:rsidRPr="00E53B2E">
        <w:t>Vaikams, sergantiems vidutinio sunkumo ir sunkia Krono liga (K</w:t>
      </w:r>
      <w:r w:rsidR="009A1510">
        <w:t>L</w:t>
      </w:r>
      <w:r w:rsidRPr="00E53B2E">
        <w:t xml:space="preserve">), atvirosios fazė tyrime skirta įsotinamoji adalimumabo dozė buvo 160/80 mg arba 80/40 mg 0-inę ir 2-ąją savaites, </w:t>
      </w:r>
      <w:r w:rsidR="009A1510">
        <w:t>priklausomai nuo</w:t>
      </w:r>
      <w:r w:rsidRPr="00E53B2E">
        <w:t xml:space="preserve"> kūno masės</w:t>
      </w:r>
      <w:r w:rsidR="00955BC2">
        <w:t>, kai riba yra</w:t>
      </w:r>
      <w:r w:rsidRPr="00E53B2E">
        <w:t xml:space="preserve"> 40 kg. 4-ąją savaitę pacientai atsitiktinių imčių būdu santykiu 1:1 suskirstyti į standartinės dozės (40/20 mg kas antrą savaitę) arba mažos dozės (20/10 mg kas antrą savaitę) palaikomojo gydymo grupes, atsižvelgiant į jų kūno masę. Vidutinė (±SD) adalimumabo koncentracija serume 4-ąją savaitę buvo 15,7 ±6,6 μg/ml pacientams, svėrusiems ≥40 kg (160/80 mg), ir 10,6 ±6,1 μg/ml pacientams, svėrusiems &lt;40 kg (80/40 mg).</w:t>
      </w:r>
    </w:p>
    <w:p w14:paraId="5B57F694" w14:textId="77777777" w:rsidR="00964AFD" w:rsidRPr="00E53B2E" w:rsidRDefault="00964AFD" w:rsidP="00387D0C">
      <w:pPr>
        <w:pStyle w:val="BodyText"/>
        <w:widowControl/>
        <w:kinsoku w:val="0"/>
        <w:overflowPunct w:val="0"/>
        <w:ind w:left="0"/>
        <w:rPr>
          <w:szCs w:val="21"/>
        </w:rPr>
      </w:pPr>
    </w:p>
    <w:p w14:paraId="589B7C15" w14:textId="77777777" w:rsidR="00964AFD" w:rsidRPr="00E53B2E" w:rsidRDefault="00964AFD" w:rsidP="00387D0C">
      <w:pPr>
        <w:pStyle w:val="BodyText"/>
        <w:widowControl/>
        <w:kinsoku w:val="0"/>
        <w:overflowPunct w:val="0"/>
        <w:ind w:left="0"/>
      </w:pPr>
      <w:r w:rsidRPr="00E53B2E">
        <w:t xml:space="preserve">Pacientams, kurie tęsė atsitiktinių imčių būdu skirtą gydymą, vidutinė (±SD) adalimumabo koncentracija 52-ąją savaitę buvo 9,5 ±5,6 μg/ml standartinės dozės grupėje ir 3,5 ±2,2 μg/ml mažos dozės grupėje. Vidutinė koncentracija </w:t>
      </w:r>
      <w:r w:rsidR="000B75D8">
        <w:t xml:space="preserve">buvo palaikoma </w:t>
      </w:r>
      <w:r w:rsidRPr="00E53B2E">
        <w:t>pacientams, kurie tęsė gydymą adalimumabu kas antrą savaitę 52 savaites. Pacientų, kuriems dozė padidinta iš vartojimo kas antrą savaitę iki vartojimo kiekvieną savaitę, vidutinė (±SD) adalimumabo koncentracija serume 52-ąją savaitę buvo 15,3 ±11,4 μg/ml (40/20 mg, kiekvieną savaitę) ir 6,7 ±3,5 μg/ml (20/10 mg, kiekvieną savaitę).</w:t>
      </w:r>
    </w:p>
    <w:p w14:paraId="5FF4162E" w14:textId="77777777" w:rsidR="00964AFD" w:rsidRPr="00E53B2E" w:rsidRDefault="00964AFD" w:rsidP="00387D0C">
      <w:pPr>
        <w:pStyle w:val="BodyText"/>
        <w:widowControl/>
        <w:kinsoku w:val="0"/>
        <w:overflowPunct w:val="0"/>
        <w:ind w:left="0"/>
      </w:pPr>
    </w:p>
    <w:p w14:paraId="3203D9C6" w14:textId="77777777" w:rsidR="00964AFD" w:rsidRPr="00E53B2E" w:rsidRDefault="00964AFD" w:rsidP="00387D0C">
      <w:pPr>
        <w:pStyle w:val="BodyText"/>
        <w:widowControl/>
        <w:kinsoku w:val="0"/>
        <w:overflowPunct w:val="0"/>
        <w:ind w:left="0"/>
      </w:pPr>
      <w:r w:rsidRPr="00E53B2E">
        <w:t xml:space="preserve">Adalimumabo ekspozicija uveitu sergančių vaikų organizme prognozuota </w:t>
      </w:r>
      <w:r w:rsidR="006F7E0B">
        <w:t>naudojant</w:t>
      </w:r>
      <w:r w:rsidRPr="00E53B2E">
        <w:t xml:space="preserve"> populiacijos farmakokinetinį modeliavimą ir imitavimą, remiantis </w:t>
      </w:r>
      <w:r w:rsidR="00CB1D40">
        <w:t xml:space="preserve">kryžminiais </w:t>
      </w:r>
      <w:r w:rsidRPr="00E53B2E">
        <w:t>farmakokinetik</w:t>
      </w:r>
      <w:r w:rsidR="00CB1D40">
        <w:t>os rodmenimis vaikams</w:t>
      </w:r>
      <w:r w:rsidRPr="00E53B2E">
        <w:t xml:space="preserve">, </w:t>
      </w:r>
      <w:r w:rsidR="00CB1D40">
        <w:t>sergantiems</w:t>
      </w:r>
      <w:r w:rsidRPr="00E53B2E">
        <w:t xml:space="preserve"> kitomis ligomis (vaikų psoriaze, jaunatviniu idiopatiniu artritu, Krono liga</w:t>
      </w:r>
      <w:r w:rsidR="00CB1D40">
        <w:t xml:space="preserve"> vaikams</w:t>
      </w:r>
      <w:r w:rsidRPr="00E53B2E">
        <w:t xml:space="preserve"> ir su entezitu susijusiu artritu). Klinikinių duomenų apie įsotinamosios dozės skyrimą &lt;6 metų amžiaus vaikams nėra. Atsižvelgiant į prognozuojamą ekspoziciją gali būti, kad neskiriant metotreksato, dėl įsotinamosios dozės padidės sisteminė ekspozicija.</w:t>
      </w:r>
    </w:p>
    <w:p w14:paraId="58C64C75" w14:textId="77777777" w:rsidR="00964AFD" w:rsidRPr="00E53B2E" w:rsidRDefault="00964AFD" w:rsidP="00387D0C">
      <w:pPr>
        <w:pStyle w:val="BodyText"/>
        <w:widowControl/>
        <w:kinsoku w:val="0"/>
        <w:overflowPunct w:val="0"/>
        <w:ind w:left="0"/>
      </w:pPr>
    </w:p>
    <w:p w14:paraId="4A7001F0" w14:textId="77777777" w:rsidR="00964AFD" w:rsidRPr="00E53B2E" w:rsidRDefault="00964AFD" w:rsidP="002510E7">
      <w:pPr>
        <w:pStyle w:val="BodyText"/>
        <w:keepNext/>
        <w:widowControl/>
        <w:kinsoku w:val="0"/>
        <w:overflowPunct w:val="0"/>
        <w:ind w:left="0"/>
        <w:rPr>
          <w:u w:val="single"/>
        </w:rPr>
      </w:pPr>
      <w:r w:rsidRPr="00E53B2E">
        <w:rPr>
          <w:u w:val="single"/>
        </w:rPr>
        <w:t>Ekspozicijos ir atsako santykis vaikų populiacijoje</w:t>
      </w:r>
    </w:p>
    <w:p w14:paraId="4607416F" w14:textId="77777777" w:rsidR="00964AFD" w:rsidRPr="00E53B2E" w:rsidRDefault="00964AFD" w:rsidP="002510E7">
      <w:pPr>
        <w:pStyle w:val="BodyText"/>
        <w:keepNext/>
        <w:widowControl/>
        <w:kinsoku w:val="0"/>
        <w:overflowPunct w:val="0"/>
        <w:ind w:left="0"/>
      </w:pPr>
    </w:p>
    <w:p w14:paraId="1F6612B9" w14:textId="77777777" w:rsidR="00964AFD" w:rsidRPr="00E53B2E" w:rsidRDefault="00964AFD" w:rsidP="00387D0C">
      <w:pPr>
        <w:pStyle w:val="BodyText"/>
        <w:widowControl/>
        <w:kinsoku w:val="0"/>
        <w:overflowPunct w:val="0"/>
        <w:ind w:left="0"/>
      </w:pPr>
      <w:r w:rsidRPr="00E53B2E">
        <w:t xml:space="preserve">Remiantis klinikinių tyrimų, kuriuose dalyvavo </w:t>
      </w:r>
      <w:r w:rsidR="006F7E0B">
        <w:t>jaunatviniu idiopatiniu artritu (jaunatviniu idiopatiniu poliartritu ir su entezitu susijusiu artritu</w:t>
      </w:r>
      <w:r w:rsidRPr="00E53B2E">
        <w:t xml:space="preserve">) sergantys pacientai, duomenimis nustatytas ekspozicijos ir atsako santykis </w:t>
      </w:r>
      <w:r w:rsidR="006F7E0B">
        <w:t>tarp preparato</w:t>
      </w:r>
      <w:r w:rsidRPr="00E53B2E">
        <w:t xml:space="preserve"> koncentracij</w:t>
      </w:r>
      <w:r w:rsidR="006F7E0B">
        <w:t>os</w:t>
      </w:r>
      <w:r w:rsidRPr="00E53B2E">
        <w:t xml:space="preserve"> </w:t>
      </w:r>
      <w:r w:rsidR="006F7E0B">
        <w:t xml:space="preserve">kraujo </w:t>
      </w:r>
      <w:r w:rsidRPr="00E53B2E">
        <w:t>plazmoje ir Ped ACR 50</w:t>
      </w:r>
      <w:r w:rsidR="006F7E0B">
        <w:t xml:space="preserve"> atsako</w:t>
      </w:r>
      <w:r w:rsidRPr="00E53B2E">
        <w:t xml:space="preserve">. Adalimumabo koncentracija </w:t>
      </w:r>
      <w:r w:rsidR="006F7E0B">
        <w:t xml:space="preserve">kraujo </w:t>
      </w:r>
      <w:r w:rsidRPr="00E53B2E">
        <w:t xml:space="preserve">plazmoje, kuri sukelia pusę didžiausios Ped ACR 50 </w:t>
      </w:r>
      <w:r w:rsidR="006F7E0B">
        <w:t xml:space="preserve">atsako </w:t>
      </w:r>
      <w:r w:rsidRPr="00E53B2E">
        <w:t>tikimybės (EC50)</w:t>
      </w:r>
      <w:r w:rsidR="006F7E0B">
        <w:t>,</w:t>
      </w:r>
      <w:r w:rsidRPr="00E53B2E">
        <w:t xml:space="preserve"> buvo 3 μg/ml (95 % PI: 1–6 μg/ml).</w:t>
      </w:r>
    </w:p>
    <w:p w14:paraId="29E8FD0E" w14:textId="77777777" w:rsidR="00964AFD" w:rsidRPr="00E53B2E" w:rsidRDefault="00964AFD" w:rsidP="00387D0C">
      <w:pPr>
        <w:pStyle w:val="BodyText"/>
        <w:widowControl/>
        <w:kinsoku w:val="0"/>
        <w:overflowPunct w:val="0"/>
        <w:ind w:left="0"/>
      </w:pPr>
    </w:p>
    <w:p w14:paraId="6A40BE40" w14:textId="77777777" w:rsidR="00964AFD" w:rsidRPr="00E53B2E" w:rsidRDefault="00964AFD" w:rsidP="00387D0C">
      <w:pPr>
        <w:pStyle w:val="BodyText"/>
        <w:widowControl/>
        <w:kinsoku w:val="0"/>
        <w:overflowPunct w:val="0"/>
        <w:ind w:left="0"/>
      </w:pPr>
      <w:r w:rsidRPr="00E53B2E">
        <w:t>Ekspozicijos ir atsako santykis tarp adalimumabo koncentracijos ir veiksmingumo pacientams vaikams, sergantiems sunkia lėtine plokšteline psoriaze, atitinkamai nustatyti pagal P</w:t>
      </w:r>
      <w:r w:rsidR="006F7E0B">
        <w:t>P</w:t>
      </w:r>
      <w:r w:rsidRPr="00E53B2E">
        <w:t xml:space="preserve">SI 75 ir PGA </w:t>
      </w:r>
      <w:r w:rsidR="006F7E0B">
        <w:t xml:space="preserve">kriterijus, kai oda buvo atitinkamai </w:t>
      </w:r>
      <w:r w:rsidR="006F7E0B" w:rsidRPr="00157EBD">
        <w:t>švari</w:t>
      </w:r>
      <w:r w:rsidRPr="00E53B2E">
        <w:t xml:space="preserve"> arba minimaliai pažeista. </w:t>
      </w:r>
      <w:r w:rsidR="006F7E0B" w:rsidRPr="00157EBD">
        <w:t>Odos švarumas</w:t>
      </w:r>
      <w:r w:rsidR="006F7E0B">
        <w:t xml:space="preserve"> arba minimalus jos pažeidimas</w:t>
      </w:r>
      <w:r w:rsidR="0093176A">
        <w:t xml:space="preserve"> pagal </w:t>
      </w:r>
      <w:r w:rsidRPr="00E53B2E">
        <w:t>P</w:t>
      </w:r>
      <w:r w:rsidR="0093176A">
        <w:t>P</w:t>
      </w:r>
      <w:r w:rsidRPr="00E53B2E">
        <w:t>SI 75 ir PGA didėjo</w:t>
      </w:r>
      <w:r w:rsidR="0093176A">
        <w:t>, didinant</w:t>
      </w:r>
      <w:r w:rsidRPr="00E53B2E">
        <w:t xml:space="preserve"> adalimumabo koncentracija</w:t>
      </w:r>
      <w:r w:rsidR="0093176A">
        <w:t>s</w:t>
      </w:r>
      <w:r w:rsidRPr="00E53B2E">
        <w:t>, abiem atvejais su panašiu EC50, kuris siekė maždaug 4,5 μg/ml (95 % PI atitinkamai 0,4–47,6 ir 1,9–10,5).</w:t>
      </w:r>
    </w:p>
    <w:p w14:paraId="50CF97FB" w14:textId="77777777" w:rsidR="00964AFD" w:rsidRPr="00E53B2E" w:rsidRDefault="00964AFD" w:rsidP="00387D0C">
      <w:pPr>
        <w:pStyle w:val="BodyText"/>
        <w:widowControl/>
        <w:kinsoku w:val="0"/>
        <w:overflowPunct w:val="0"/>
        <w:ind w:left="0"/>
      </w:pPr>
    </w:p>
    <w:p w14:paraId="47066641" w14:textId="77777777" w:rsidR="00964AFD" w:rsidRPr="00E53B2E" w:rsidRDefault="00964AFD" w:rsidP="00ED34EF">
      <w:pPr>
        <w:pStyle w:val="BodyText"/>
        <w:keepNext/>
        <w:widowControl/>
        <w:kinsoku w:val="0"/>
        <w:overflowPunct w:val="0"/>
        <w:ind w:left="0"/>
      </w:pPr>
      <w:r w:rsidRPr="00E53B2E">
        <w:rPr>
          <w:u w:val="single"/>
        </w:rPr>
        <w:t>Suaugusieji</w:t>
      </w:r>
    </w:p>
    <w:p w14:paraId="5B8D9EEF" w14:textId="77777777" w:rsidR="00964AFD" w:rsidRPr="00E53B2E" w:rsidRDefault="00964AFD" w:rsidP="00ED34EF">
      <w:pPr>
        <w:pStyle w:val="BodyText"/>
        <w:keepNext/>
        <w:widowControl/>
        <w:kinsoku w:val="0"/>
        <w:overflowPunct w:val="0"/>
        <w:ind w:left="0"/>
      </w:pPr>
    </w:p>
    <w:p w14:paraId="63171010" w14:textId="77777777" w:rsidR="00964AFD" w:rsidRPr="00E53B2E" w:rsidRDefault="00964AFD" w:rsidP="00387D0C">
      <w:pPr>
        <w:pStyle w:val="BodyText"/>
        <w:widowControl/>
        <w:kinsoku w:val="0"/>
        <w:overflowPunct w:val="0"/>
        <w:ind w:left="0"/>
      </w:pPr>
      <w:r w:rsidRPr="00E53B2E">
        <w:t xml:space="preserve">Suleidus po oda vienkartinę 40 mg dozę, adalimumabo absorbcija ir pasiskirstymas vyksta lėtai, o </w:t>
      </w:r>
      <w:r w:rsidR="0093176A">
        <w:t>didžiausia</w:t>
      </w:r>
      <w:r w:rsidRPr="00E53B2E">
        <w:t xml:space="preserve"> koncentracija serume susidaro praėjus maždaug 5 paroms po suvartojimo. Absoliučiojo adalimumabo biologinio įsisavinimo vidurkis, apskaičiuotas vertinant trijų tyrimų duomenis po vienkartinės 40 mg dozės po oda</w:t>
      </w:r>
      <w:r w:rsidR="0093176A">
        <w:t>,</w:t>
      </w:r>
      <w:r w:rsidRPr="00E53B2E">
        <w:t xml:space="preserve"> siekė 64 %. Po vienkartinės 0,25–10 mg/kg dozės, suleistos į veną, koncentracija buvo proporcinga dozei. Po 0,5 mg/kg (~40 mg) dozės klirensas svyravo nuo 11 iki 15 ml/val., pasiskirstymo tūris (Vss) svyravo nuo 5 iki 6 litrų, o </w:t>
      </w:r>
      <w:r w:rsidR="00B73AD4">
        <w:t xml:space="preserve">vidutinis </w:t>
      </w:r>
      <w:r w:rsidRPr="00E53B2E">
        <w:t xml:space="preserve">galutinės </w:t>
      </w:r>
      <w:r w:rsidR="00B73AD4">
        <w:t xml:space="preserve">eliminacijos </w:t>
      </w:r>
      <w:r w:rsidRPr="00E53B2E">
        <w:t>fazės pus</w:t>
      </w:r>
      <w:r w:rsidR="00B73AD4">
        <w:t>periodis</w:t>
      </w:r>
      <w:r w:rsidRPr="00E53B2E">
        <w:t xml:space="preserve"> siekė maždaug dvi savaites. Keliems reumatoidiniu artritu sergantiems pacientams adalimumabo koncentracija sinoviniame skystyje sudarė 31–96 % koncentracijos serume.</w:t>
      </w:r>
    </w:p>
    <w:p w14:paraId="06D01C78" w14:textId="77777777" w:rsidR="00964AFD" w:rsidRPr="00E53B2E" w:rsidRDefault="00964AFD" w:rsidP="00387D0C">
      <w:pPr>
        <w:pStyle w:val="BodyText"/>
        <w:widowControl/>
        <w:kinsoku w:val="0"/>
        <w:overflowPunct w:val="0"/>
        <w:ind w:left="0"/>
      </w:pPr>
    </w:p>
    <w:p w14:paraId="78E0D539" w14:textId="77777777" w:rsidR="00964AFD" w:rsidRPr="00E53B2E" w:rsidRDefault="00964AFD" w:rsidP="00387D0C">
      <w:pPr>
        <w:pStyle w:val="BodyText"/>
        <w:widowControl/>
        <w:kinsoku w:val="0"/>
        <w:overflowPunct w:val="0"/>
        <w:ind w:left="0"/>
      </w:pPr>
      <w:r w:rsidRPr="00E53B2E">
        <w:t xml:space="preserve">Reumatoidiniu artritu (RA) sergantiems </w:t>
      </w:r>
      <w:r w:rsidR="00B73AD4">
        <w:t xml:space="preserve">suaugusiems </w:t>
      </w:r>
      <w:r w:rsidRPr="00E53B2E">
        <w:t xml:space="preserve">pacientams suleidus 40 mg adalimumabo po oda kas antrą savaitę, vidutinė pastovi koncentracija buvo atitinkamai maždaug 5 μg/ml (kai kartu nevartota metotreksato) ir 8–9 μg/ml (kai kartu vartota metotreksato). </w:t>
      </w:r>
      <w:r w:rsidR="00711BAE">
        <w:t>A</w:t>
      </w:r>
      <w:r w:rsidRPr="00E53B2E">
        <w:t xml:space="preserve">dalimumabo </w:t>
      </w:r>
      <w:r w:rsidR="00711BAE">
        <w:t xml:space="preserve">pusiausvyros </w:t>
      </w:r>
      <w:r w:rsidRPr="00E53B2E">
        <w:t>koncentracij</w:t>
      </w:r>
      <w:r w:rsidR="00711BAE">
        <w:t>os tūris</w:t>
      </w:r>
      <w:r w:rsidRPr="00E53B2E">
        <w:t xml:space="preserve"> serume </w:t>
      </w:r>
      <w:r w:rsidR="00711BAE">
        <w:t>(</w:t>
      </w:r>
      <w:r w:rsidRPr="00E53B2E">
        <w:t>esant pusiausv</w:t>
      </w:r>
      <w:r w:rsidR="00711BAE">
        <w:t>yrinei apykaitai)</w:t>
      </w:r>
      <w:r w:rsidRPr="00E53B2E">
        <w:t xml:space="preserve"> didėjo maždaug proporcingai dozei, kai leistos 20 mg, 40 mg ir 80 mg dozės po oda kas antrą savaitę ir kiekvieną savaitę.</w:t>
      </w:r>
    </w:p>
    <w:p w14:paraId="6460DD4C" w14:textId="77777777" w:rsidR="00964AFD" w:rsidRPr="00E53B2E" w:rsidRDefault="00964AFD" w:rsidP="00387D0C">
      <w:pPr>
        <w:pStyle w:val="BodyText"/>
        <w:widowControl/>
        <w:kinsoku w:val="0"/>
        <w:overflowPunct w:val="0"/>
        <w:ind w:left="0"/>
      </w:pPr>
    </w:p>
    <w:p w14:paraId="73169488" w14:textId="77777777" w:rsidR="00964AFD" w:rsidRPr="00E53B2E" w:rsidRDefault="00964AFD" w:rsidP="00387D0C">
      <w:pPr>
        <w:pStyle w:val="BodyText"/>
        <w:widowControl/>
        <w:kinsoku w:val="0"/>
        <w:overflowPunct w:val="0"/>
        <w:ind w:left="0"/>
      </w:pPr>
      <w:r w:rsidRPr="00E53B2E">
        <w:t xml:space="preserve">Psoriaze sergantiems suaugusiems pacientams monoterapijai skiriant po 40 mg adalimumabo kas antrą savaitę, vidutinė </w:t>
      </w:r>
      <w:r w:rsidR="00711BAE">
        <w:t>mažiausioji</w:t>
      </w:r>
      <w:r w:rsidRPr="00E53B2E">
        <w:t xml:space="preserve"> koncentracija </w:t>
      </w:r>
      <w:r w:rsidR="00711BAE">
        <w:t xml:space="preserve">nusistovėjus apykaitai </w:t>
      </w:r>
      <w:r w:rsidRPr="00E53B2E">
        <w:t>buvo 5 μg/ml.</w:t>
      </w:r>
    </w:p>
    <w:p w14:paraId="444D2323" w14:textId="77777777" w:rsidR="00964AFD" w:rsidRPr="00E53B2E" w:rsidRDefault="00964AFD" w:rsidP="00387D0C">
      <w:pPr>
        <w:pStyle w:val="BodyText"/>
        <w:widowControl/>
        <w:kinsoku w:val="0"/>
        <w:overflowPunct w:val="0"/>
        <w:ind w:left="0"/>
        <w:rPr>
          <w:szCs w:val="21"/>
        </w:rPr>
      </w:pPr>
    </w:p>
    <w:p w14:paraId="5E49C7C3" w14:textId="77777777" w:rsidR="00964AFD" w:rsidRPr="00E53B2E" w:rsidRDefault="00964AFD" w:rsidP="00387D0C">
      <w:pPr>
        <w:pStyle w:val="BodyText"/>
        <w:widowControl/>
        <w:kinsoku w:val="0"/>
        <w:overflowPunct w:val="0"/>
        <w:ind w:left="0"/>
      </w:pPr>
      <w:r w:rsidRPr="00E53B2E">
        <w:lastRenderedPageBreak/>
        <w:t xml:space="preserve">Gydymo pradžios laikotarpiu, Krono liga sergantiems pacientams, vartojusiems įsotinamąją 80 mg adalimumabo dozę 0-inę savaitę, po kurios skirta 40 mg adalimumabo 2-ąją savaitę, nustatyta </w:t>
      </w:r>
      <w:r w:rsidR="00711BAE">
        <w:t>mažiausia</w:t>
      </w:r>
      <w:r w:rsidRPr="00E53B2E">
        <w:t xml:space="preserve"> adalimumabo koncentracija serume siekė maždaug 5,5 μg/ml. Gydymo pradžios laikotarpiu, po įsotinamosios 160 mg adalimumabo dozės 0-inę savaitę ir 80 mg adalimumabo dozės 2-ąją savaitę, </w:t>
      </w:r>
      <w:r w:rsidR="00711BAE">
        <w:t>mažiausia</w:t>
      </w:r>
      <w:r w:rsidRPr="00E53B2E">
        <w:t xml:space="preserve"> adalimumabo koncentracija serume būna maždaug 12 μg/ml. Krono liga sergantiems pacientams, kurie vartojo palaikomąją 40 mg adalimumabo dozę kas antrą savaitę, vidutinė </w:t>
      </w:r>
      <w:r w:rsidR="00711BAE">
        <w:t>mažiausia</w:t>
      </w:r>
      <w:r w:rsidRPr="00E53B2E">
        <w:t xml:space="preserve"> koncentracija </w:t>
      </w:r>
      <w:r w:rsidR="00711BAE">
        <w:t>nusistovėjus pusiausvyrinei apykaitai buvo</w:t>
      </w:r>
      <w:r w:rsidRPr="00E53B2E">
        <w:t xml:space="preserve"> maždaug 7 μg/ml.</w:t>
      </w:r>
    </w:p>
    <w:p w14:paraId="4F8159B5" w14:textId="77777777" w:rsidR="00964AFD" w:rsidRPr="00E53B2E" w:rsidRDefault="00964AFD" w:rsidP="00387D0C">
      <w:pPr>
        <w:pStyle w:val="BodyText"/>
        <w:widowControl/>
        <w:kinsoku w:val="0"/>
        <w:overflowPunct w:val="0"/>
        <w:ind w:left="0"/>
        <w:rPr>
          <w:szCs w:val="21"/>
        </w:rPr>
      </w:pPr>
    </w:p>
    <w:p w14:paraId="305B54BD" w14:textId="77777777" w:rsidR="00964AFD" w:rsidRPr="00E53B2E" w:rsidRDefault="00964AFD" w:rsidP="00A13AE4">
      <w:pPr>
        <w:pStyle w:val="BodyText"/>
        <w:widowControl/>
        <w:kinsoku w:val="0"/>
        <w:overflowPunct w:val="0"/>
        <w:ind w:left="0"/>
      </w:pPr>
      <w:r w:rsidRPr="00E53B2E">
        <w:t>Uveitu sergantiems suaugusiems pacientams skiriant įsotinamąją 80 mg adalimumabo dozę 0-inę savaitę, po kurios pradedant 1-ąja savaite kas antrą savaitę vartota 40 mg adalimumabo dozė, pasiekta maždaug 8–10 μg/ml vidutinė pusiausv</w:t>
      </w:r>
      <w:r w:rsidR="00711BAE">
        <w:t>yrinė</w:t>
      </w:r>
      <w:r w:rsidRPr="00E53B2E">
        <w:t xml:space="preserve"> koncentracija.</w:t>
      </w:r>
    </w:p>
    <w:p w14:paraId="3ACEA449" w14:textId="77777777" w:rsidR="00A35B02" w:rsidRPr="00E53B2E" w:rsidRDefault="00A35B02" w:rsidP="00B05032">
      <w:pPr>
        <w:pStyle w:val="BodyText"/>
        <w:widowControl/>
        <w:kinsoku w:val="0"/>
        <w:overflowPunct w:val="0"/>
        <w:ind w:left="0"/>
      </w:pPr>
    </w:p>
    <w:p w14:paraId="24816541" w14:textId="77777777" w:rsidR="00A35B02" w:rsidRPr="00E53B2E" w:rsidRDefault="00A35B02" w:rsidP="00387D0C">
      <w:r w:rsidRPr="00E53B2E">
        <w:t>Populiacijos farmakokinetikos ir farmakokinetikos / farmakodinamikos modeliavimo ir imitavimo būdai numat</w:t>
      </w:r>
      <w:r w:rsidR="00711BAE">
        <w:t>ė</w:t>
      </w:r>
      <w:r w:rsidRPr="00E53B2E">
        <w:t xml:space="preserve"> pa</w:t>
      </w:r>
      <w:r w:rsidR="00EF3142">
        <w:t>našią</w:t>
      </w:r>
      <w:r w:rsidRPr="00E53B2E">
        <w:t xml:space="preserve"> adalimumabo ekspozicij</w:t>
      </w:r>
      <w:r w:rsidR="00EF3142">
        <w:t>ą</w:t>
      </w:r>
      <w:r w:rsidRPr="00E53B2E">
        <w:t xml:space="preserve"> ir veiksmingum</w:t>
      </w:r>
      <w:r w:rsidR="00EF3142">
        <w:t>ą</w:t>
      </w:r>
      <w:r w:rsidRPr="00E53B2E">
        <w:t xml:space="preserve"> pacientams, vartojantiems 80 mg kas antrą savaitę, ir pacientams, vartojantiems 40 mg kiekvieną savaitę (įskaitant suaugusius pacientus, sergančius RA, </w:t>
      </w:r>
      <w:r w:rsidR="00EF3142">
        <w:t>supūliavusiu hidradenitu</w:t>
      </w:r>
      <w:r w:rsidRPr="00E53B2E">
        <w:t xml:space="preserve">, OK, KL arba Ps, paauglius, sergančius </w:t>
      </w:r>
      <w:r w:rsidR="00EF3142">
        <w:t>supūliavusiu hidradenitu</w:t>
      </w:r>
      <w:r w:rsidRPr="00E53B2E">
        <w:t xml:space="preserve"> ir ≥40 kg sveriančius vaikus, sergančius KL).</w:t>
      </w:r>
    </w:p>
    <w:p w14:paraId="13163533" w14:textId="77777777" w:rsidR="00964AFD" w:rsidRPr="00E53B2E" w:rsidRDefault="00964AFD" w:rsidP="00387D0C">
      <w:pPr>
        <w:pStyle w:val="BodyText"/>
        <w:widowControl/>
        <w:kinsoku w:val="0"/>
        <w:overflowPunct w:val="0"/>
        <w:ind w:left="0"/>
        <w:rPr>
          <w:szCs w:val="21"/>
        </w:rPr>
      </w:pPr>
    </w:p>
    <w:p w14:paraId="56039D0C" w14:textId="77777777" w:rsidR="00964AFD" w:rsidRPr="00E53B2E" w:rsidRDefault="00964AFD" w:rsidP="00387D0C">
      <w:pPr>
        <w:pStyle w:val="BodyText"/>
        <w:keepNext/>
        <w:widowControl/>
        <w:kinsoku w:val="0"/>
        <w:overflowPunct w:val="0"/>
        <w:ind w:left="0"/>
      </w:pPr>
      <w:r w:rsidRPr="00E53B2E">
        <w:rPr>
          <w:u w:val="single"/>
        </w:rPr>
        <w:t>Eliminacija</w:t>
      </w:r>
    </w:p>
    <w:p w14:paraId="63ACC60D" w14:textId="77777777" w:rsidR="00964AFD" w:rsidRPr="00E53B2E" w:rsidRDefault="00964AFD" w:rsidP="00387D0C">
      <w:pPr>
        <w:pStyle w:val="BodyText"/>
        <w:keepNext/>
        <w:widowControl/>
        <w:kinsoku w:val="0"/>
        <w:overflowPunct w:val="0"/>
        <w:ind w:left="0"/>
      </w:pPr>
    </w:p>
    <w:p w14:paraId="7636C1C0" w14:textId="77777777" w:rsidR="00964AFD" w:rsidRPr="00E53B2E" w:rsidRDefault="00964AFD" w:rsidP="00387D0C">
      <w:pPr>
        <w:pStyle w:val="BodyText"/>
        <w:keepNext/>
        <w:widowControl/>
        <w:kinsoku w:val="0"/>
        <w:overflowPunct w:val="0"/>
        <w:ind w:left="0"/>
      </w:pPr>
      <w:r w:rsidRPr="00E53B2E">
        <w:t>Populiacijos farmakokinetikos analizė, atlikta su 1 300 RA sergančių pacientų duomenimis, parodė, kad did</w:t>
      </w:r>
      <w:r w:rsidR="00EF3142">
        <w:t>ėjant</w:t>
      </w:r>
      <w:r w:rsidRPr="00E53B2E">
        <w:t xml:space="preserve"> kūno </w:t>
      </w:r>
      <w:r w:rsidR="00EF3142">
        <w:t>svoriui</w:t>
      </w:r>
      <w:r w:rsidRPr="00E53B2E">
        <w:t xml:space="preserve"> adalimumabo klirensas</w:t>
      </w:r>
      <w:r w:rsidR="00EF3142">
        <w:t xml:space="preserve"> turi tendenciją didėti</w:t>
      </w:r>
      <w:r w:rsidRPr="00E53B2E">
        <w:t xml:space="preserve">. </w:t>
      </w:r>
      <w:r w:rsidR="00EF3142">
        <w:t>Atsižvelgus į</w:t>
      </w:r>
      <w:r w:rsidRPr="00E53B2E">
        <w:t xml:space="preserve"> kūno </w:t>
      </w:r>
      <w:r w:rsidR="00EF3142">
        <w:t>svorio</w:t>
      </w:r>
      <w:r w:rsidRPr="00E53B2E">
        <w:t xml:space="preserve"> skirtumus</w:t>
      </w:r>
      <w:r w:rsidR="00EF3142">
        <w:t>,</w:t>
      </w:r>
      <w:r w:rsidRPr="00E53B2E">
        <w:t xml:space="preserve"> nustatyta, kad lytis ir amžius įtakos adalimumabo klirensui turi mažai. Laisvojo adalimumabo (nesusijungusio su antikūnais prieš adalimumabą, A</w:t>
      </w:r>
      <w:r w:rsidR="00EF3142">
        <w:t>A</w:t>
      </w:r>
      <w:r w:rsidRPr="00E53B2E">
        <w:t>A) koncentracija serume buvo mažesnė pacientams, kuriems rasta A</w:t>
      </w:r>
      <w:r w:rsidR="00EF3142">
        <w:t>A</w:t>
      </w:r>
      <w:r w:rsidRPr="00E53B2E">
        <w:t>A.</w:t>
      </w:r>
    </w:p>
    <w:p w14:paraId="2DB3EB92" w14:textId="77777777" w:rsidR="00964AFD" w:rsidRPr="00E53B2E" w:rsidRDefault="00964AFD" w:rsidP="00387D0C">
      <w:pPr>
        <w:pStyle w:val="BodyText"/>
        <w:widowControl/>
        <w:kinsoku w:val="0"/>
        <w:overflowPunct w:val="0"/>
        <w:ind w:left="0"/>
        <w:rPr>
          <w:u w:val="single"/>
        </w:rPr>
      </w:pPr>
    </w:p>
    <w:p w14:paraId="6A610D96" w14:textId="77777777" w:rsidR="00964AFD" w:rsidRPr="00E53B2E" w:rsidRDefault="00964AFD" w:rsidP="00ED34EF">
      <w:pPr>
        <w:pStyle w:val="BodyText"/>
        <w:keepNext/>
        <w:widowControl/>
        <w:kinsoku w:val="0"/>
        <w:overflowPunct w:val="0"/>
        <w:ind w:left="0"/>
      </w:pPr>
      <w:r w:rsidRPr="00E53B2E">
        <w:rPr>
          <w:u w:val="single"/>
        </w:rPr>
        <w:t>Kepenų arba inkstų funkcijos pažeidimas</w:t>
      </w:r>
      <w:r w:rsidR="00D53191">
        <w:rPr>
          <w:u w:val="single"/>
        </w:rPr>
        <w:t xml:space="preserve"> sutrikimas</w:t>
      </w:r>
    </w:p>
    <w:p w14:paraId="2853339F" w14:textId="77777777" w:rsidR="00964AFD" w:rsidRPr="00E53B2E" w:rsidRDefault="00964AFD" w:rsidP="00ED34EF">
      <w:pPr>
        <w:pStyle w:val="BodyText"/>
        <w:keepNext/>
        <w:widowControl/>
        <w:kinsoku w:val="0"/>
        <w:overflowPunct w:val="0"/>
        <w:ind w:left="0"/>
      </w:pPr>
    </w:p>
    <w:p w14:paraId="1AF02578" w14:textId="77777777" w:rsidR="00964AFD" w:rsidRPr="00E53B2E" w:rsidRDefault="00621663" w:rsidP="00387D0C">
      <w:pPr>
        <w:pStyle w:val="BodyText"/>
        <w:widowControl/>
        <w:kinsoku w:val="0"/>
        <w:overflowPunct w:val="0"/>
        <w:ind w:left="0"/>
      </w:pPr>
      <w:r w:rsidRPr="00E53B2E">
        <w:t xml:space="preserve">Adalimumabo tyrimų su pacientams, kurių </w:t>
      </w:r>
      <w:r w:rsidR="00EF3142">
        <w:t>sutrikusi</w:t>
      </w:r>
      <w:r w:rsidRPr="00E53B2E">
        <w:t xml:space="preserve"> kepenų arba inkstų funkcija, neatlikta.</w:t>
      </w:r>
    </w:p>
    <w:p w14:paraId="09DA23BF" w14:textId="77777777" w:rsidR="00533B44" w:rsidRPr="00E53B2E" w:rsidRDefault="00533B44" w:rsidP="00387D0C"/>
    <w:p w14:paraId="1099FDE1" w14:textId="77777777" w:rsidR="00964AFD" w:rsidRPr="00FE60F1" w:rsidRDefault="00964AFD" w:rsidP="00FE60F1">
      <w:pPr>
        <w:rPr>
          <w:b/>
          <w:bCs/>
        </w:rPr>
      </w:pPr>
      <w:r w:rsidRPr="00FE60F1">
        <w:rPr>
          <w:b/>
        </w:rPr>
        <w:t>5.3</w:t>
      </w:r>
      <w:r w:rsidRPr="00FE60F1">
        <w:rPr>
          <w:b/>
        </w:rPr>
        <w:tab/>
        <w:t>Ikiklinikinių saugumo tyrimų duomenys</w:t>
      </w:r>
    </w:p>
    <w:p w14:paraId="7EAD49A5" w14:textId="77777777" w:rsidR="00964AFD" w:rsidRPr="00E53B2E" w:rsidRDefault="00964AFD" w:rsidP="00ED34EF">
      <w:pPr>
        <w:pStyle w:val="BodyText"/>
        <w:keepNext/>
        <w:widowControl/>
        <w:kinsoku w:val="0"/>
        <w:overflowPunct w:val="0"/>
        <w:ind w:left="0"/>
        <w:rPr>
          <w:b/>
          <w:bCs/>
          <w:szCs w:val="21"/>
        </w:rPr>
      </w:pPr>
    </w:p>
    <w:p w14:paraId="58EF45E3" w14:textId="77777777" w:rsidR="00964AFD" w:rsidRPr="00E53B2E" w:rsidRDefault="00A06A06" w:rsidP="00387D0C">
      <w:pPr>
        <w:pStyle w:val="BodyText"/>
        <w:widowControl/>
        <w:kinsoku w:val="0"/>
        <w:overflowPunct w:val="0"/>
        <w:ind w:left="0"/>
      </w:pPr>
      <w:r>
        <w:t>Ikiklinikiniai duomenys, gauti vienkartinės</w:t>
      </w:r>
      <w:r w:rsidR="00964AFD" w:rsidRPr="00E53B2E">
        <w:t xml:space="preserve"> dozės toksiškumo, kartotinių dozių toksiškumo ir genotoksi</w:t>
      </w:r>
      <w:r>
        <w:t>škumo</w:t>
      </w:r>
      <w:r w:rsidR="00964AFD" w:rsidRPr="00E53B2E">
        <w:t xml:space="preserve"> tyrimų </w:t>
      </w:r>
      <w:r>
        <w:t>metu,</w:t>
      </w:r>
      <w:r w:rsidR="00964AFD" w:rsidRPr="00E53B2E">
        <w:t xml:space="preserve"> </w:t>
      </w:r>
      <w:r>
        <w:t xml:space="preserve">ypatingo </w:t>
      </w:r>
      <w:r w:rsidR="00964AFD" w:rsidRPr="00E53B2E">
        <w:t>pavojaus žmogui nerodo.</w:t>
      </w:r>
    </w:p>
    <w:p w14:paraId="6E58F48C" w14:textId="77777777" w:rsidR="00964AFD" w:rsidRPr="00E53B2E" w:rsidRDefault="00964AFD" w:rsidP="00387D0C">
      <w:pPr>
        <w:pStyle w:val="BodyText"/>
        <w:widowControl/>
        <w:kinsoku w:val="0"/>
        <w:overflowPunct w:val="0"/>
        <w:ind w:left="0"/>
      </w:pPr>
    </w:p>
    <w:p w14:paraId="65AA8BF4" w14:textId="77777777" w:rsidR="00964AFD" w:rsidRPr="00E53B2E" w:rsidRDefault="00964AFD" w:rsidP="00387D0C">
      <w:pPr>
        <w:pStyle w:val="BodyText"/>
        <w:widowControl/>
        <w:kinsoku w:val="0"/>
        <w:overflowPunct w:val="0"/>
        <w:ind w:left="0"/>
      </w:pPr>
      <w:r w:rsidRPr="00E53B2E">
        <w:t>Toksi</w:t>
      </w:r>
      <w:r w:rsidR="00A06A06">
        <w:t>škumo</w:t>
      </w:r>
      <w:r w:rsidRPr="00E53B2E">
        <w:t xml:space="preserve"> embriono ir vaisiaus vystymuisi / perinataliniam vystymuisi tyrimai, atlikti su </w:t>
      </w:r>
      <w:r w:rsidR="00A06A06">
        <w:rPr>
          <w:i/>
          <w:iCs/>
        </w:rPr>
        <w:t>c</w:t>
      </w:r>
      <w:r w:rsidRPr="00E53B2E">
        <w:rPr>
          <w:i/>
          <w:iCs/>
        </w:rPr>
        <w:t>y</w:t>
      </w:r>
      <w:r w:rsidR="00A06A06">
        <w:rPr>
          <w:i/>
          <w:iCs/>
        </w:rPr>
        <w:t>no</w:t>
      </w:r>
      <w:r w:rsidRPr="00E53B2E">
        <w:rPr>
          <w:i/>
          <w:iCs/>
        </w:rPr>
        <w:t>molgus</w:t>
      </w:r>
      <w:r w:rsidRPr="00E53B2E">
        <w:t xml:space="preserve"> </w:t>
      </w:r>
      <w:r w:rsidR="00A06A06">
        <w:t>beždžionėmis</w:t>
      </w:r>
      <w:r w:rsidRPr="00E53B2E">
        <w:t>, kurioms duota 0</w:t>
      </w:r>
      <w:r w:rsidR="00A06A06">
        <w:t xml:space="preserve"> mg/kg</w:t>
      </w:r>
      <w:r w:rsidRPr="00E53B2E">
        <w:t>, 30</w:t>
      </w:r>
      <w:r w:rsidR="00A06A06">
        <w:t xml:space="preserve"> mg/kg</w:t>
      </w:r>
      <w:r w:rsidRPr="00E53B2E">
        <w:t xml:space="preserve"> ir 100 mg/kg (po 9–17 </w:t>
      </w:r>
      <w:r w:rsidR="00A06A06">
        <w:t>beždžionių</w:t>
      </w:r>
      <w:r w:rsidRPr="00E53B2E">
        <w:t xml:space="preserve"> grupėje), žalingo adalimumabo poveikio vaisiui neparodė. Kancerogeniškumo tyrimų ir standartinių vaisingumo bei postnatalinio toksiškumo įvertinimo tyrimų su adalimumabu neatlikta, nes nebuvo tinkamų modelių antikūnams, kuriems būdingas ribotas kryžminis reaktyvumas su graužikų TNF, ir dėl neutralizuojančių antikūnų graužikų organizme atsiradimo.</w:t>
      </w:r>
    </w:p>
    <w:p w14:paraId="5AC7FB76" w14:textId="77777777" w:rsidR="00533B44" w:rsidRPr="00E53B2E" w:rsidRDefault="00533B44" w:rsidP="00387D0C"/>
    <w:p w14:paraId="4506C651" w14:textId="77777777" w:rsidR="00290EEB" w:rsidRPr="00E53B2E" w:rsidRDefault="00290EEB" w:rsidP="00387D0C"/>
    <w:p w14:paraId="2FF2F335" w14:textId="77777777" w:rsidR="00964AFD" w:rsidRPr="00FE60F1" w:rsidRDefault="00934142" w:rsidP="00FE60F1">
      <w:pPr>
        <w:rPr>
          <w:b/>
          <w:bCs/>
        </w:rPr>
      </w:pPr>
      <w:r w:rsidRPr="00FE60F1">
        <w:rPr>
          <w:b/>
        </w:rPr>
        <w:t>6.</w:t>
      </w:r>
      <w:r w:rsidRPr="00FE60F1">
        <w:rPr>
          <w:b/>
        </w:rPr>
        <w:tab/>
      </w:r>
      <w:r w:rsidR="00964AFD" w:rsidRPr="00FE60F1">
        <w:rPr>
          <w:b/>
        </w:rPr>
        <w:t>FARMACINĖ INFORMACIJA</w:t>
      </w:r>
    </w:p>
    <w:p w14:paraId="166913AB" w14:textId="77777777" w:rsidR="00964AFD" w:rsidRPr="00E53B2E" w:rsidRDefault="00964AFD" w:rsidP="00ED34EF">
      <w:pPr>
        <w:pStyle w:val="BodyText"/>
        <w:keepNext/>
        <w:widowControl/>
        <w:kinsoku w:val="0"/>
        <w:overflowPunct w:val="0"/>
        <w:ind w:left="0"/>
        <w:rPr>
          <w:bCs/>
        </w:rPr>
      </w:pPr>
    </w:p>
    <w:p w14:paraId="582451AC" w14:textId="77777777" w:rsidR="00964AFD" w:rsidRPr="00FE60F1" w:rsidRDefault="00934142" w:rsidP="00FE60F1">
      <w:pPr>
        <w:rPr>
          <w:b/>
        </w:rPr>
      </w:pPr>
      <w:r w:rsidRPr="00FE60F1">
        <w:rPr>
          <w:b/>
        </w:rPr>
        <w:t>6.1</w:t>
      </w:r>
      <w:r w:rsidRPr="00FE60F1">
        <w:rPr>
          <w:b/>
        </w:rPr>
        <w:tab/>
      </w:r>
      <w:r w:rsidR="00964AFD" w:rsidRPr="00FE60F1">
        <w:rPr>
          <w:b/>
        </w:rPr>
        <w:t>Pagalbinių medžiagų sąrašas</w:t>
      </w:r>
    </w:p>
    <w:p w14:paraId="045E296D" w14:textId="77777777" w:rsidR="00964AFD" w:rsidRPr="00E53B2E" w:rsidRDefault="00964AFD" w:rsidP="00ED34EF">
      <w:pPr>
        <w:pStyle w:val="BodyText"/>
        <w:keepNext/>
        <w:widowControl/>
        <w:kinsoku w:val="0"/>
        <w:overflowPunct w:val="0"/>
        <w:ind w:left="0"/>
        <w:rPr>
          <w:bCs/>
          <w:szCs w:val="21"/>
        </w:rPr>
      </w:pPr>
    </w:p>
    <w:p w14:paraId="2B67EA54" w14:textId="77777777" w:rsidR="00621663" w:rsidRPr="00E53B2E" w:rsidRDefault="00621663" w:rsidP="00387D0C">
      <w:r w:rsidRPr="00E53B2E">
        <w:t>L-histidinas</w:t>
      </w:r>
    </w:p>
    <w:p w14:paraId="4C95670A" w14:textId="77777777" w:rsidR="00621663" w:rsidRPr="00E53B2E" w:rsidRDefault="00621663" w:rsidP="00387D0C">
      <w:r w:rsidRPr="00E53B2E">
        <w:t>L-histidino hidrochlorid</w:t>
      </w:r>
      <w:r w:rsidR="00096859">
        <w:t>as</w:t>
      </w:r>
      <w:r w:rsidRPr="00E53B2E">
        <w:t xml:space="preserve"> monohidratas</w:t>
      </w:r>
    </w:p>
    <w:p w14:paraId="1A9ED243" w14:textId="77777777" w:rsidR="00621663" w:rsidRPr="00E53B2E" w:rsidRDefault="00621663" w:rsidP="00387D0C">
      <w:r w:rsidRPr="00E53B2E">
        <w:t>Sacharozė</w:t>
      </w:r>
    </w:p>
    <w:p w14:paraId="59F50FD5" w14:textId="77777777" w:rsidR="00621663" w:rsidRPr="00E53B2E" w:rsidRDefault="00621663" w:rsidP="00387D0C">
      <w:r w:rsidRPr="00E53B2E">
        <w:t xml:space="preserve">Dinatrio edetatas dihidratas </w:t>
      </w:r>
    </w:p>
    <w:p w14:paraId="296D40C3" w14:textId="77777777" w:rsidR="00621663" w:rsidRPr="00E53B2E" w:rsidRDefault="00621663" w:rsidP="00387D0C">
      <w:r w:rsidRPr="00E53B2E">
        <w:t>L-metioninas</w:t>
      </w:r>
    </w:p>
    <w:p w14:paraId="5F5A3F45" w14:textId="77777777" w:rsidR="00621663" w:rsidRPr="00E53B2E" w:rsidRDefault="00621663" w:rsidP="00387D0C">
      <w:r w:rsidRPr="00E53B2E">
        <w:t>Polisorbatas 80</w:t>
      </w:r>
    </w:p>
    <w:p w14:paraId="243A3061" w14:textId="77777777" w:rsidR="00621663" w:rsidRPr="00E53B2E" w:rsidRDefault="00621663" w:rsidP="00387D0C">
      <w:r w:rsidRPr="00E53B2E">
        <w:t>Injekcinis vanduo</w:t>
      </w:r>
    </w:p>
    <w:p w14:paraId="675ECBCF" w14:textId="77777777" w:rsidR="00964AFD" w:rsidRPr="00E53B2E" w:rsidRDefault="00964AFD" w:rsidP="00387D0C">
      <w:pPr>
        <w:pStyle w:val="BodyText"/>
        <w:widowControl/>
        <w:kinsoku w:val="0"/>
        <w:overflowPunct w:val="0"/>
        <w:ind w:left="0"/>
      </w:pPr>
    </w:p>
    <w:p w14:paraId="3ABDA47C" w14:textId="77777777" w:rsidR="00964AFD" w:rsidRPr="00FE60F1" w:rsidRDefault="00934142" w:rsidP="00195B08">
      <w:pPr>
        <w:keepNext/>
        <w:keepLines/>
        <w:rPr>
          <w:b/>
          <w:bCs/>
        </w:rPr>
      </w:pPr>
      <w:r w:rsidRPr="00FE60F1">
        <w:rPr>
          <w:b/>
        </w:rPr>
        <w:lastRenderedPageBreak/>
        <w:t>6.2</w:t>
      </w:r>
      <w:r w:rsidRPr="00FE60F1">
        <w:rPr>
          <w:b/>
        </w:rPr>
        <w:tab/>
      </w:r>
      <w:r w:rsidR="00964AFD" w:rsidRPr="00FE60F1">
        <w:rPr>
          <w:b/>
        </w:rPr>
        <w:t>Nesuderinamumas</w:t>
      </w:r>
    </w:p>
    <w:p w14:paraId="185BEC2F" w14:textId="77777777" w:rsidR="00964AFD" w:rsidRPr="00E53B2E" w:rsidRDefault="00964AFD" w:rsidP="00ED34EF">
      <w:pPr>
        <w:pStyle w:val="BodyText"/>
        <w:keepNext/>
        <w:widowControl/>
        <w:kinsoku w:val="0"/>
        <w:overflowPunct w:val="0"/>
        <w:ind w:left="0"/>
        <w:rPr>
          <w:bCs/>
          <w:szCs w:val="21"/>
        </w:rPr>
      </w:pPr>
    </w:p>
    <w:p w14:paraId="19809753" w14:textId="77777777" w:rsidR="00964AFD" w:rsidRPr="00E53B2E" w:rsidRDefault="00964AFD" w:rsidP="00387D0C">
      <w:pPr>
        <w:pStyle w:val="BodyText"/>
        <w:widowControl/>
        <w:kinsoku w:val="0"/>
        <w:overflowPunct w:val="0"/>
        <w:ind w:left="0"/>
      </w:pPr>
      <w:r w:rsidRPr="00E53B2E">
        <w:t>Suderinamumo tyrimų neatlikta, todėl šio vaistinio preparato maišyti su kitais negalima.</w:t>
      </w:r>
    </w:p>
    <w:p w14:paraId="753A133B" w14:textId="77777777" w:rsidR="00964AFD" w:rsidRPr="00E53B2E" w:rsidRDefault="00964AFD" w:rsidP="00387D0C">
      <w:pPr>
        <w:pStyle w:val="BodyText"/>
        <w:widowControl/>
        <w:kinsoku w:val="0"/>
        <w:overflowPunct w:val="0"/>
        <w:ind w:left="0"/>
      </w:pPr>
    </w:p>
    <w:p w14:paraId="5000B498" w14:textId="77777777" w:rsidR="00964AFD" w:rsidRPr="00FE60F1" w:rsidRDefault="00934142" w:rsidP="00FE60F1">
      <w:pPr>
        <w:rPr>
          <w:b/>
          <w:bCs/>
        </w:rPr>
      </w:pPr>
      <w:r w:rsidRPr="00FE60F1">
        <w:rPr>
          <w:b/>
        </w:rPr>
        <w:t>6.3</w:t>
      </w:r>
      <w:r w:rsidRPr="00FE60F1">
        <w:rPr>
          <w:b/>
        </w:rPr>
        <w:tab/>
      </w:r>
      <w:r w:rsidR="00964AFD" w:rsidRPr="00FE60F1">
        <w:rPr>
          <w:b/>
        </w:rPr>
        <w:t>Tinkamumo laikas</w:t>
      </w:r>
    </w:p>
    <w:p w14:paraId="461D164B" w14:textId="77777777" w:rsidR="00964AFD" w:rsidRPr="00E53B2E" w:rsidRDefault="00964AFD" w:rsidP="00ED34EF">
      <w:pPr>
        <w:pStyle w:val="BodyText"/>
        <w:keepNext/>
        <w:widowControl/>
        <w:kinsoku w:val="0"/>
        <w:overflowPunct w:val="0"/>
        <w:ind w:left="0"/>
        <w:rPr>
          <w:b/>
          <w:bCs/>
          <w:szCs w:val="21"/>
        </w:rPr>
      </w:pPr>
    </w:p>
    <w:p w14:paraId="64ED0460" w14:textId="77777777" w:rsidR="00964AFD" w:rsidRPr="00E53B2E" w:rsidRDefault="00621663" w:rsidP="00387D0C">
      <w:pPr>
        <w:pStyle w:val="BodyText"/>
        <w:widowControl/>
        <w:kinsoku w:val="0"/>
        <w:overflowPunct w:val="0"/>
        <w:ind w:left="0"/>
      </w:pPr>
      <w:r w:rsidRPr="00E53B2E">
        <w:t>3 metai</w:t>
      </w:r>
    </w:p>
    <w:p w14:paraId="73CDBB80" w14:textId="77777777" w:rsidR="00964AFD" w:rsidRPr="00E53B2E" w:rsidRDefault="00964AFD" w:rsidP="00387D0C">
      <w:pPr>
        <w:pStyle w:val="BodyText"/>
        <w:widowControl/>
        <w:kinsoku w:val="0"/>
        <w:overflowPunct w:val="0"/>
        <w:ind w:left="0"/>
      </w:pPr>
    </w:p>
    <w:p w14:paraId="369F1B88" w14:textId="77777777" w:rsidR="00964AFD" w:rsidRPr="00FE60F1" w:rsidRDefault="00934142" w:rsidP="00FE60F1">
      <w:pPr>
        <w:rPr>
          <w:b/>
          <w:bCs/>
        </w:rPr>
      </w:pPr>
      <w:r w:rsidRPr="00FE60F1">
        <w:rPr>
          <w:b/>
        </w:rPr>
        <w:t>6.4</w:t>
      </w:r>
      <w:r w:rsidRPr="00FE60F1">
        <w:rPr>
          <w:b/>
        </w:rPr>
        <w:tab/>
      </w:r>
      <w:r w:rsidR="00964AFD" w:rsidRPr="00FE60F1">
        <w:rPr>
          <w:b/>
        </w:rPr>
        <w:t>Specialios laikymo sąlygos</w:t>
      </w:r>
    </w:p>
    <w:p w14:paraId="10EFF7F7" w14:textId="77777777" w:rsidR="00964AFD" w:rsidRPr="00E53B2E" w:rsidRDefault="00964AFD" w:rsidP="00ED34EF">
      <w:pPr>
        <w:pStyle w:val="BodyText"/>
        <w:keepNext/>
        <w:widowControl/>
        <w:kinsoku w:val="0"/>
        <w:overflowPunct w:val="0"/>
        <w:ind w:left="0"/>
        <w:rPr>
          <w:bCs/>
        </w:rPr>
      </w:pPr>
    </w:p>
    <w:p w14:paraId="6108841D" w14:textId="77777777" w:rsidR="00964AFD" w:rsidRPr="00E53B2E" w:rsidRDefault="00964AFD" w:rsidP="00387D0C">
      <w:pPr>
        <w:pStyle w:val="BodyText"/>
        <w:widowControl/>
        <w:kinsoku w:val="0"/>
        <w:overflowPunct w:val="0"/>
        <w:ind w:left="0"/>
      </w:pPr>
      <w:r w:rsidRPr="00E53B2E">
        <w:t xml:space="preserve">Laikyti šaldytuve (2 °C – 8 °C). Negalima užšaldyti. Užpildytą švirkštą laikyti jo išorinėje dėžutėje, kad </w:t>
      </w:r>
      <w:r w:rsidR="00096859">
        <w:t xml:space="preserve">vaistinis </w:t>
      </w:r>
      <w:r w:rsidRPr="00E53B2E">
        <w:t>preparatas būtų apsaugotas nuo šviesos.</w:t>
      </w:r>
    </w:p>
    <w:p w14:paraId="1EC12E05" w14:textId="77777777" w:rsidR="00964AFD" w:rsidRPr="00E53B2E" w:rsidRDefault="00964AFD" w:rsidP="00387D0C">
      <w:pPr>
        <w:pStyle w:val="BodyText"/>
        <w:widowControl/>
        <w:kinsoku w:val="0"/>
        <w:overflowPunct w:val="0"/>
        <w:ind w:left="0"/>
      </w:pPr>
    </w:p>
    <w:p w14:paraId="740F355A" w14:textId="77777777" w:rsidR="00964AFD" w:rsidRPr="00E53B2E" w:rsidRDefault="00964AFD" w:rsidP="00387D0C">
      <w:pPr>
        <w:pStyle w:val="BodyText"/>
        <w:widowControl/>
        <w:kinsoku w:val="0"/>
        <w:overflowPunct w:val="0"/>
        <w:ind w:left="0"/>
      </w:pPr>
      <w:r w:rsidRPr="00E53B2E">
        <w:t xml:space="preserve">Vieną Amsparity užpildytą švirkštą galima laikyti ne aukštesnėje kaip 30 °C temperatūroje ne ilgiau kaip 30 parų. Švirkštas turi būti apsaugotas nuo šviesos ir jį reikia </w:t>
      </w:r>
      <w:r w:rsidRPr="00157EBD">
        <w:t>išmesti,</w:t>
      </w:r>
      <w:r w:rsidRPr="00E53B2E">
        <w:t xml:space="preserve"> jeigu jis nebuvo panaudotas per 30 parų.</w:t>
      </w:r>
    </w:p>
    <w:p w14:paraId="067EBF1A" w14:textId="77777777" w:rsidR="00964AFD" w:rsidRPr="00E53B2E" w:rsidRDefault="00964AFD" w:rsidP="00387D0C">
      <w:pPr>
        <w:pStyle w:val="BodyText"/>
        <w:widowControl/>
        <w:kinsoku w:val="0"/>
        <w:overflowPunct w:val="0"/>
        <w:ind w:left="0"/>
      </w:pPr>
    </w:p>
    <w:p w14:paraId="4775F03B" w14:textId="77777777" w:rsidR="00964AFD" w:rsidRPr="00FE60F1" w:rsidRDefault="00934142" w:rsidP="00FE60F1">
      <w:pPr>
        <w:rPr>
          <w:b/>
          <w:bCs/>
        </w:rPr>
      </w:pPr>
      <w:r w:rsidRPr="00FE60F1">
        <w:rPr>
          <w:b/>
        </w:rPr>
        <w:t>6.5</w:t>
      </w:r>
      <w:r w:rsidRPr="00FE60F1">
        <w:rPr>
          <w:b/>
        </w:rPr>
        <w:tab/>
      </w:r>
      <w:r w:rsidR="00964AFD" w:rsidRPr="00FE60F1">
        <w:rPr>
          <w:b/>
        </w:rPr>
        <w:t>Talpyklės pobūdis ir jos turinys</w:t>
      </w:r>
    </w:p>
    <w:p w14:paraId="128DF296" w14:textId="77777777" w:rsidR="00964AFD" w:rsidRPr="00E53B2E" w:rsidRDefault="00964AFD" w:rsidP="00D459A6">
      <w:pPr>
        <w:pStyle w:val="BodyText"/>
        <w:keepNext/>
        <w:widowControl/>
        <w:kinsoku w:val="0"/>
        <w:overflowPunct w:val="0"/>
        <w:ind w:left="0"/>
        <w:rPr>
          <w:bCs/>
          <w:szCs w:val="21"/>
        </w:rPr>
      </w:pPr>
    </w:p>
    <w:p w14:paraId="6AA00E3A" w14:textId="77777777" w:rsidR="00964AFD" w:rsidRPr="00E53B2E" w:rsidRDefault="006A1144" w:rsidP="00387D0C">
      <w:pPr>
        <w:pStyle w:val="BodyText"/>
        <w:widowControl/>
        <w:kinsoku w:val="0"/>
        <w:overflowPunct w:val="0"/>
        <w:ind w:left="0"/>
      </w:pPr>
      <w:r w:rsidRPr="00E53B2E">
        <w:t xml:space="preserve">Amsparity 20 mg injekcinis tirpalas </w:t>
      </w:r>
      <w:r w:rsidR="00332BF9">
        <w:t xml:space="preserve">yra </w:t>
      </w:r>
      <w:r w:rsidRPr="00E53B2E">
        <w:t>vienkartiniame užpildytame švirkšte (I tipo stiklo) su stūmoklio kamščiu (iš chlor</w:t>
      </w:r>
      <w:r w:rsidR="00096859">
        <w:t>o</w:t>
      </w:r>
      <w:r w:rsidRPr="00E53B2E">
        <w:t xml:space="preserve">butilo gumos) ir adata su adatos </w:t>
      </w:r>
      <w:r w:rsidR="00006D2B">
        <w:t xml:space="preserve">apsauginiu </w:t>
      </w:r>
      <w:r w:rsidRPr="00E53B2E">
        <w:t>gaubtu (iš termoplastinio elastomero).</w:t>
      </w:r>
    </w:p>
    <w:p w14:paraId="194EA795" w14:textId="77777777" w:rsidR="00964AFD" w:rsidRPr="00E53B2E" w:rsidRDefault="00964AFD" w:rsidP="00387D0C">
      <w:pPr>
        <w:pStyle w:val="BodyText"/>
        <w:widowControl/>
        <w:kinsoku w:val="0"/>
        <w:overflowPunct w:val="0"/>
        <w:ind w:left="0"/>
        <w:rPr>
          <w:szCs w:val="21"/>
        </w:rPr>
      </w:pPr>
    </w:p>
    <w:p w14:paraId="797FB0CE" w14:textId="77777777" w:rsidR="00964AFD" w:rsidRPr="00E53B2E" w:rsidRDefault="00964AFD" w:rsidP="00387D0C">
      <w:pPr>
        <w:pStyle w:val="BodyText"/>
        <w:widowControl/>
        <w:kinsoku w:val="0"/>
        <w:overflowPunct w:val="0"/>
        <w:ind w:left="0"/>
      </w:pPr>
      <w:r w:rsidRPr="00E53B2E">
        <w:t>Pakuotėje yra:</w:t>
      </w:r>
    </w:p>
    <w:p w14:paraId="32AEB916" w14:textId="77777777" w:rsidR="00964AFD" w:rsidRPr="00E53B2E" w:rsidRDefault="00964AFD" w:rsidP="003143AF">
      <w:pPr>
        <w:pStyle w:val="BodyText"/>
        <w:widowControl/>
        <w:numPr>
          <w:ilvl w:val="0"/>
          <w:numId w:val="27"/>
        </w:numPr>
        <w:kinsoku w:val="0"/>
        <w:overflowPunct w:val="0"/>
        <w:ind w:left="562" w:hanging="562"/>
      </w:pPr>
      <w:r w:rsidRPr="00E53B2E">
        <w:t>2 užpildyti švirkštai (0,4 ml sterilaus tirpalo) su 2 alkoholiu suvilgytais tamponais; kiekvienas užpildytas švirkštas supakuotas į lizdinę plokštelę.</w:t>
      </w:r>
    </w:p>
    <w:p w14:paraId="73FF4A58" w14:textId="77777777" w:rsidR="00964AFD" w:rsidRPr="00E53B2E" w:rsidRDefault="00964AFD" w:rsidP="00387D0C">
      <w:pPr>
        <w:pStyle w:val="BodyText"/>
        <w:widowControl/>
        <w:tabs>
          <w:tab w:val="left" w:pos="679"/>
        </w:tabs>
        <w:kinsoku w:val="0"/>
        <w:overflowPunct w:val="0"/>
        <w:ind w:left="0"/>
      </w:pPr>
    </w:p>
    <w:p w14:paraId="23D40B81" w14:textId="77777777" w:rsidR="00964AFD" w:rsidRPr="00FE60F1" w:rsidRDefault="00934142" w:rsidP="00C0391A">
      <w:pPr>
        <w:keepNext/>
        <w:keepLines/>
        <w:widowControl w:val="0"/>
        <w:rPr>
          <w:b/>
          <w:bCs/>
        </w:rPr>
      </w:pPr>
      <w:r w:rsidRPr="00FE60F1">
        <w:rPr>
          <w:b/>
        </w:rPr>
        <w:t>6.6</w:t>
      </w:r>
      <w:r w:rsidRPr="00FE60F1">
        <w:rPr>
          <w:b/>
        </w:rPr>
        <w:tab/>
      </w:r>
      <w:r w:rsidR="00964AFD" w:rsidRPr="00FE60F1">
        <w:rPr>
          <w:b/>
        </w:rPr>
        <w:t>Specialūs reikalavimai atliekoms tvarkyti</w:t>
      </w:r>
    </w:p>
    <w:p w14:paraId="18CA1F52" w14:textId="77777777" w:rsidR="00964AFD" w:rsidRPr="00E53B2E" w:rsidRDefault="00964AFD" w:rsidP="00C0391A">
      <w:pPr>
        <w:pStyle w:val="BodyText"/>
        <w:keepNext/>
        <w:keepLines/>
        <w:kinsoku w:val="0"/>
        <w:overflowPunct w:val="0"/>
        <w:ind w:left="0"/>
        <w:rPr>
          <w:bCs/>
          <w:szCs w:val="21"/>
        </w:rPr>
      </w:pPr>
    </w:p>
    <w:p w14:paraId="1D203CE5" w14:textId="77777777" w:rsidR="00964AFD" w:rsidRPr="00E53B2E" w:rsidRDefault="00964AFD" w:rsidP="00C0391A">
      <w:pPr>
        <w:pStyle w:val="BodyText"/>
        <w:keepNext/>
        <w:keepLines/>
        <w:kinsoku w:val="0"/>
        <w:overflowPunct w:val="0"/>
        <w:ind w:left="0"/>
      </w:pPr>
      <w:r w:rsidRPr="00E53B2E">
        <w:t>Nesuvartotą vaistinį preparatą ar atliekas reikia tvarkyti laikantis vietinių reikalavimų.</w:t>
      </w:r>
    </w:p>
    <w:p w14:paraId="78CCE831" w14:textId="77777777" w:rsidR="00964AFD" w:rsidRPr="00E53B2E" w:rsidRDefault="00964AFD" w:rsidP="00387D0C">
      <w:pPr>
        <w:pStyle w:val="BodyText"/>
        <w:widowControl/>
        <w:kinsoku w:val="0"/>
        <w:overflowPunct w:val="0"/>
        <w:ind w:left="0"/>
      </w:pPr>
    </w:p>
    <w:p w14:paraId="67F4992F" w14:textId="77777777" w:rsidR="00964AFD" w:rsidRPr="00E53B2E" w:rsidRDefault="00964AFD" w:rsidP="00387D0C">
      <w:pPr>
        <w:pStyle w:val="BodyText"/>
        <w:widowControl/>
        <w:kinsoku w:val="0"/>
        <w:overflowPunct w:val="0"/>
        <w:ind w:left="0"/>
      </w:pPr>
    </w:p>
    <w:p w14:paraId="2DA583CE" w14:textId="77777777" w:rsidR="00964AFD" w:rsidRPr="00FE60F1" w:rsidRDefault="00934142" w:rsidP="00FE60F1">
      <w:pPr>
        <w:rPr>
          <w:b/>
          <w:bCs/>
        </w:rPr>
      </w:pPr>
      <w:r w:rsidRPr="00FE60F1">
        <w:rPr>
          <w:b/>
        </w:rPr>
        <w:t>7.</w:t>
      </w:r>
      <w:r w:rsidRPr="00FE60F1">
        <w:rPr>
          <w:b/>
        </w:rPr>
        <w:tab/>
      </w:r>
      <w:r w:rsidR="00964AFD" w:rsidRPr="00FE60F1">
        <w:rPr>
          <w:b/>
        </w:rPr>
        <w:t>REGISTRUOTOJAS</w:t>
      </w:r>
    </w:p>
    <w:p w14:paraId="41BE469C" w14:textId="77777777" w:rsidR="00964AFD" w:rsidRPr="00E53B2E" w:rsidRDefault="00964AFD" w:rsidP="00ED34EF">
      <w:pPr>
        <w:pStyle w:val="BodyText"/>
        <w:keepNext/>
        <w:widowControl/>
        <w:kinsoku w:val="0"/>
        <w:overflowPunct w:val="0"/>
        <w:ind w:left="0"/>
      </w:pPr>
    </w:p>
    <w:p w14:paraId="3BA7A12B" w14:textId="77777777" w:rsidR="00792CD9" w:rsidRPr="00E53B2E" w:rsidRDefault="00792CD9" w:rsidP="00387D0C">
      <w:pPr>
        <w:pStyle w:val="BodyText"/>
        <w:widowControl/>
        <w:kinsoku w:val="0"/>
        <w:overflowPunct w:val="0"/>
        <w:ind w:left="0"/>
      </w:pPr>
      <w:r w:rsidRPr="00E53B2E">
        <w:t>Pfizer Europe MA EEIG</w:t>
      </w:r>
    </w:p>
    <w:p w14:paraId="28DEC7F0" w14:textId="77777777" w:rsidR="00727B93" w:rsidRPr="00E53B2E" w:rsidRDefault="00727B93" w:rsidP="00387D0C">
      <w:pPr>
        <w:pStyle w:val="BodyText"/>
        <w:widowControl/>
        <w:kinsoku w:val="0"/>
        <w:overflowPunct w:val="0"/>
        <w:ind w:left="0"/>
      </w:pPr>
      <w:r w:rsidRPr="00E53B2E">
        <w:t>Boulevard de la Plaine 17</w:t>
      </w:r>
    </w:p>
    <w:p w14:paraId="05A90973" w14:textId="77777777" w:rsidR="00727B93" w:rsidRPr="00E53B2E" w:rsidRDefault="00727B93" w:rsidP="00387D0C">
      <w:pPr>
        <w:pStyle w:val="BodyText"/>
        <w:widowControl/>
        <w:kinsoku w:val="0"/>
        <w:overflowPunct w:val="0"/>
        <w:ind w:left="0"/>
      </w:pPr>
      <w:r w:rsidRPr="00E53B2E">
        <w:t>1050 Bruxelles</w:t>
      </w:r>
    </w:p>
    <w:p w14:paraId="40DC2A4A" w14:textId="77777777" w:rsidR="00727B93" w:rsidRPr="00E53B2E" w:rsidRDefault="00727B93" w:rsidP="00387D0C">
      <w:pPr>
        <w:pStyle w:val="BodyText"/>
        <w:widowControl/>
        <w:kinsoku w:val="0"/>
        <w:overflowPunct w:val="0"/>
        <w:ind w:left="0"/>
      </w:pPr>
      <w:r w:rsidRPr="00E53B2E">
        <w:t>Belgija</w:t>
      </w:r>
    </w:p>
    <w:p w14:paraId="594F247C" w14:textId="77777777" w:rsidR="00964AFD" w:rsidRPr="00E53B2E" w:rsidRDefault="00964AFD" w:rsidP="00387D0C">
      <w:pPr>
        <w:pStyle w:val="BodyText"/>
        <w:widowControl/>
        <w:kinsoku w:val="0"/>
        <w:overflowPunct w:val="0"/>
        <w:ind w:left="0"/>
      </w:pPr>
    </w:p>
    <w:p w14:paraId="4C378D73" w14:textId="77777777" w:rsidR="00964AFD" w:rsidRPr="00E53B2E" w:rsidRDefault="00964AFD" w:rsidP="00387D0C">
      <w:pPr>
        <w:pStyle w:val="BodyText"/>
        <w:widowControl/>
        <w:kinsoku w:val="0"/>
        <w:overflowPunct w:val="0"/>
        <w:ind w:left="0"/>
      </w:pPr>
    </w:p>
    <w:p w14:paraId="0A3A5DE8" w14:textId="77777777" w:rsidR="00964AFD" w:rsidRPr="00FE60F1" w:rsidRDefault="00934142" w:rsidP="00FE60F1">
      <w:pPr>
        <w:rPr>
          <w:b/>
          <w:bCs/>
        </w:rPr>
      </w:pPr>
      <w:r w:rsidRPr="00FE60F1">
        <w:rPr>
          <w:b/>
        </w:rPr>
        <w:t>8.</w:t>
      </w:r>
      <w:r w:rsidRPr="00FE60F1">
        <w:rPr>
          <w:b/>
        </w:rPr>
        <w:tab/>
      </w:r>
      <w:r w:rsidR="00964AFD" w:rsidRPr="00FE60F1">
        <w:rPr>
          <w:b/>
        </w:rPr>
        <w:t>REGISTRACIJOS PAŽYMĖJIMO NUMERIS</w:t>
      </w:r>
    </w:p>
    <w:p w14:paraId="7C313AAF" w14:textId="77777777" w:rsidR="00964AFD" w:rsidRPr="00E53B2E" w:rsidRDefault="00964AFD" w:rsidP="00ED34EF">
      <w:pPr>
        <w:pStyle w:val="BodyText"/>
        <w:keepNext/>
        <w:widowControl/>
        <w:kinsoku w:val="0"/>
        <w:overflowPunct w:val="0"/>
        <w:ind w:left="0"/>
        <w:rPr>
          <w:bCs/>
          <w:szCs w:val="21"/>
        </w:rPr>
      </w:pPr>
    </w:p>
    <w:p w14:paraId="07A54EA1" w14:textId="77777777" w:rsidR="00964AFD" w:rsidRPr="00E53B2E" w:rsidRDefault="00621663" w:rsidP="00387D0C">
      <w:pPr>
        <w:pStyle w:val="BodyText"/>
        <w:widowControl/>
        <w:kinsoku w:val="0"/>
        <w:overflowPunct w:val="0"/>
        <w:ind w:left="0"/>
      </w:pPr>
      <w:r w:rsidRPr="00E53B2E">
        <w:t>EU/</w:t>
      </w:r>
      <w:r w:rsidR="00F41199">
        <w:t>1</w:t>
      </w:r>
      <w:r w:rsidRPr="00E53B2E">
        <w:t>/</w:t>
      </w:r>
      <w:r w:rsidR="00F41199">
        <w:t>19</w:t>
      </w:r>
      <w:r w:rsidRPr="00E53B2E">
        <w:t>/</w:t>
      </w:r>
      <w:r w:rsidR="00F41199">
        <w:t>1415</w:t>
      </w:r>
      <w:r w:rsidRPr="00E53B2E">
        <w:t>/00</w:t>
      </w:r>
      <w:r w:rsidR="00F41199">
        <w:t>1</w:t>
      </w:r>
    </w:p>
    <w:p w14:paraId="6BC61E1F" w14:textId="77777777" w:rsidR="00964AFD" w:rsidRDefault="00964AFD" w:rsidP="00387D0C">
      <w:pPr>
        <w:pStyle w:val="BodyText"/>
        <w:widowControl/>
        <w:kinsoku w:val="0"/>
        <w:overflowPunct w:val="0"/>
        <w:ind w:left="0"/>
      </w:pPr>
    </w:p>
    <w:p w14:paraId="2A7E8ED6" w14:textId="77777777" w:rsidR="00DB36C0" w:rsidRPr="00E53B2E" w:rsidRDefault="00DB36C0" w:rsidP="00387D0C">
      <w:pPr>
        <w:pStyle w:val="BodyText"/>
        <w:widowControl/>
        <w:kinsoku w:val="0"/>
        <w:overflowPunct w:val="0"/>
        <w:ind w:left="0"/>
      </w:pPr>
    </w:p>
    <w:p w14:paraId="543A8015" w14:textId="77777777" w:rsidR="00964AFD" w:rsidRPr="00FE60F1" w:rsidRDefault="00934142" w:rsidP="00FE60F1">
      <w:pPr>
        <w:rPr>
          <w:b/>
          <w:bCs/>
        </w:rPr>
      </w:pPr>
      <w:r w:rsidRPr="00FE60F1">
        <w:rPr>
          <w:b/>
        </w:rPr>
        <w:t>9.</w:t>
      </w:r>
      <w:r w:rsidRPr="00FE60F1">
        <w:rPr>
          <w:b/>
        </w:rPr>
        <w:tab/>
      </w:r>
      <w:r w:rsidR="00964AFD" w:rsidRPr="00FE60F1">
        <w:rPr>
          <w:b/>
        </w:rPr>
        <w:t>REGISTRAVIMO / PERREGISTRAVIMO DATA</w:t>
      </w:r>
    </w:p>
    <w:p w14:paraId="63508563" w14:textId="77777777" w:rsidR="00964AFD" w:rsidRPr="00E53B2E" w:rsidRDefault="00964AFD" w:rsidP="00ED34EF">
      <w:pPr>
        <w:pStyle w:val="BodyText"/>
        <w:keepNext/>
        <w:widowControl/>
        <w:kinsoku w:val="0"/>
        <w:overflowPunct w:val="0"/>
        <w:ind w:left="0"/>
        <w:rPr>
          <w:bCs/>
          <w:szCs w:val="21"/>
        </w:rPr>
      </w:pPr>
    </w:p>
    <w:p w14:paraId="231A060D" w14:textId="000101C3" w:rsidR="00621663" w:rsidRDefault="00621663" w:rsidP="00387D0C">
      <w:r w:rsidRPr="00E53B2E">
        <w:t xml:space="preserve">Registravimo data </w:t>
      </w:r>
      <w:r w:rsidR="00DD1359">
        <w:t>2020 m. vasario 13 d.</w:t>
      </w:r>
    </w:p>
    <w:p w14:paraId="39ED6768" w14:textId="7F8F339E" w:rsidR="00464A0C" w:rsidRPr="00E53B2E" w:rsidRDefault="00464A0C" w:rsidP="00387D0C">
      <w:pPr>
        <w:rPr>
          <w:i/>
        </w:rPr>
      </w:pPr>
      <w:r>
        <w:t>Paskutinio perregistravimo data</w:t>
      </w:r>
      <w:r w:rsidR="00EC1FD6">
        <w:t xml:space="preserve"> 2024 m. rugsėjo 19 d.</w:t>
      </w:r>
    </w:p>
    <w:p w14:paraId="3866E775" w14:textId="77777777" w:rsidR="00964AFD" w:rsidRPr="00E53B2E" w:rsidRDefault="00964AFD" w:rsidP="00387D0C">
      <w:pPr>
        <w:pStyle w:val="BodyText"/>
        <w:widowControl/>
        <w:kinsoku w:val="0"/>
        <w:overflowPunct w:val="0"/>
        <w:ind w:left="0"/>
      </w:pPr>
    </w:p>
    <w:p w14:paraId="5ECA38F6" w14:textId="77777777" w:rsidR="00964AFD" w:rsidRPr="00E53B2E" w:rsidRDefault="00964AFD" w:rsidP="00387D0C">
      <w:pPr>
        <w:pStyle w:val="BodyText"/>
        <w:widowControl/>
        <w:kinsoku w:val="0"/>
        <w:overflowPunct w:val="0"/>
        <w:ind w:left="0"/>
      </w:pPr>
    </w:p>
    <w:p w14:paraId="0EF81DD2" w14:textId="77777777" w:rsidR="00964AFD" w:rsidRPr="00FE60F1" w:rsidRDefault="00934142" w:rsidP="00FE60F1">
      <w:pPr>
        <w:rPr>
          <w:b/>
          <w:bCs/>
        </w:rPr>
      </w:pPr>
      <w:r w:rsidRPr="00FE60F1">
        <w:rPr>
          <w:b/>
        </w:rPr>
        <w:t>10.</w:t>
      </w:r>
      <w:r w:rsidRPr="00FE60F1">
        <w:rPr>
          <w:b/>
        </w:rPr>
        <w:tab/>
      </w:r>
      <w:r w:rsidR="00964AFD" w:rsidRPr="00FE60F1">
        <w:rPr>
          <w:b/>
        </w:rPr>
        <w:t>TEKSTO PERŽIŪROS DATA</w:t>
      </w:r>
    </w:p>
    <w:p w14:paraId="5F9CBCB5" w14:textId="77777777" w:rsidR="00964AFD" w:rsidRPr="00E53B2E" w:rsidRDefault="00964AFD" w:rsidP="00ED34EF">
      <w:pPr>
        <w:pStyle w:val="BodyText"/>
        <w:keepNext/>
        <w:widowControl/>
        <w:kinsoku w:val="0"/>
        <w:overflowPunct w:val="0"/>
        <w:ind w:left="0"/>
        <w:rPr>
          <w:bCs/>
          <w:szCs w:val="21"/>
        </w:rPr>
      </w:pPr>
    </w:p>
    <w:p w14:paraId="1B00472B" w14:textId="41AD554E" w:rsidR="00533B44" w:rsidRPr="00E53B2E" w:rsidRDefault="00964AFD" w:rsidP="00D92F38">
      <w:pPr>
        <w:pStyle w:val="BodyText"/>
        <w:widowControl/>
        <w:kinsoku w:val="0"/>
        <w:overflowPunct w:val="0"/>
        <w:ind w:left="0"/>
      </w:pPr>
      <w:r w:rsidRPr="00E53B2E">
        <w:t xml:space="preserve">Išsami informacija apie šį vaistinį preparatą pateikiama Europos vaistų agentūros tinklalapyje </w:t>
      </w:r>
      <w:r w:rsidR="00B72CCF">
        <w:fldChar w:fldCharType="begin"/>
      </w:r>
      <w:r w:rsidR="00B72CCF">
        <w:instrText>HYPERLINK "https://www.ema.europa.eu"</w:instrText>
      </w:r>
      <w:r w:rsidR="00B72CCF">
        <w:fldChar w:fldCharType="separate"/>
      </w:r>
      <w:r w:rsidR="00B72CCF" w:rsidRPr="003D7320">
        <w:rPr>
          <w:rStyle w:val="Hyperlink"/>
        </w:rPr>
        <w:t>https://www.ema.europa.eu</w:t>
      </w:r>
      <w:r w:rsidR="00B72CCF">
        <w:rPr>
          <w:rStyle w:val="Hyperlink"/>
          <w:lang w:val="en-GB"/>
        </w:rPr>
        <w:fldChar w:fldCharType="end"/>
      </w:r>
      <w:r w:rsidRPr="008B6203">
        <w:rPr>
          <w:color w:val="000000"/>
        </w:rPr>
        <w:t>.</w:t>
      </w:r>
    </w:p>
    <w:p w14:paraId="11C4B249" w14:textId="53BECFD9" w:rsidR="00C46587" w:rsidRPr="00E53B2E" w:rsidRDefault="00964AFD" w:rsidP="00D459A6">
      <w:pPr>
        <w:keepNext/>
        <w:tabs>
          <w:tab w:val="left" w:pos="562"/>
        </w:tabs>
        <w:rPr>
          <w:b/>
        </w:rPr>
      </w:pPr>
      <w:r w:rsidRPr="00E53B2E">
        <w:br w:type="page"/>
      </w:r>
      <w:r w:rsidR="00C46587" w:rsidRPr="00E53B2E">
        <w:rPr>
          <w:b/>
        </w:rPr>
        <w:lastRenderedPageBreak/>
        <w:t>1.</w:t>
      </w:r>
      <w:r w:rsidR="00C46587" w:rsidRPr="00E53B2E">
        <w:rPr>
          <w:b/>
        </w:rPr>
        <w:tab/>
        <w:t>VAISTINIO PREPARATO PAVADINIMAS</w:t>
      </w:r>
    </w:p>
    <w:p w14:paraId="41F8538A" w14:textId="77777777" w:rsidR="00C46587" w:rsidRPr="00E53B2E" w:rsidRDefault="00C46587" w:rsidP="00982118">
      <w:pPr>
        <w:keepNext/>
      </w:pPr>
    </w:p>
    <w:p w14:paraId="6EA9B7BC" w14:textId="77777777" w:rsidR="00C46587" w:rsidRPr="00E53B2E" w:rsidRDefault="006A1144" w:rsidP="00982118">
      <w:r w:rsidRPr="00496218">
        <w:t>Amsparity 40 mg/0,8 ml injekcinis tirpalas</w:t>
      </w:r>
    </w:p>
    <w:p w14:paraId="7FFAA8FF" w14:textId="77777777" w:rsidR="00C46587" w:rsidRPr="00E53B2E" w:rsidRDefault="00C46587" w:rsidP="00982118"/>
    <w:p w14:paraId="4E3228A9" w14:textId="77777777" w:rsidR="00C46587" w:rsidRPr="00E53B2E" w:rsidRDefault="00C46587" w:rsidP="00982118"/>
    <w:p w14:paraId="754EB621" w14:textId="77777777" w:rsidR="00C46587" w:rsidRPr="00E53B2E" w:rsidRDefault="00C46587" w:rsidP="00982118">
      <w:pPr>
        <w:keepNext/>
        <w:tabs>
          <w:tab w:val="left" w:pos="562"/>
        </w:tabs>
        <w:rPr>
          <w:b/>
        </w:rPr>
      </w:pPr>
      <w:r w:rsidRPr="00E53B2E">
        <w:rPr>
          <w:b/>
        </w:rPr>
        <w:t>2.</w:t>
      </w:r>
      <w:r w:rsidRPr="00E53B2E">
        <w:rPr>
          <w:b/>
        </w:rPr>
        <w:tab/>
        <w:t>KOKYBINĖ IR KIEKYBINĖ SUDĖTIS</w:t>
      </w:r>
    </w:p>
    <w:p w14:paraId="67AE0EEA" w14:textId="77777777" w:rsidR="00C46587" w:rsidRPr="00E53B2E" w:rsidRDefault="00C46587" w:rsidP="00982118">
      <w:pPr>
        <w:keepNext/>
      </w:pPr>
    </w:p>
    <w:p w14:paraId="1B7F1BD3" w14:textId="77777777" w:rsidR="00C46587" w:rsidRPr="00E53B2E" w:rsidRDefault="00C46587" w:rsidP="00982118">
      <w:r w:rsidRPr="00E53B2E">
        <w:t>Kiekviename 0,8 ml vienadoziame flakone yra 40 mg adalimumabo (</w:t>
      </w:r>
      <w:r w:rsidRPr="00E53B2E">
        <w:rPr>
          <w:i/>
          <w:iCs/>
        </w:rPr>
        <w:t>adalimumabum</w:t>
      </w:r>
      <w:r w:rsidRPr="00E53B2E">
        <w:t>).</w:t>
      </w:r>
    </w:p>
    <w:p w14:paraId="765B27F2" w14:textId="77777777" w:rsidR="00C46587" w:rsidRPr="00E53B2E" w:rsidRDefault="00C46587" w:rsidP="00982118"/>
    <w:p w14:paraId="221854E5" w14:textId="77777777" w:rsidR="00C46587" w:rsidRPr="00E53B2E" w:rsidRDefault="00C46587" w:rsidP="00982118">
      <w:r w:rsidRPr="00E53B2E">
        <w:t>Adalimumabas – tai rekombina</w:t>
      </w:r>
      <w:r w:rsidR="000A76E5">
        <w:t>nt</w:t>
      </w:r>
      <w:r w:rsidRPr="00E53B2E">
        <w:t>inis žmogaus monokloninis antikūnas, gaminamas kininio žiurkėno kiaušidžių ląstelėse.</w:t>
      </w:r>
    </w:p>
    <w:p w14:paraId="1A7D90E9" w14:textId="77777777" w:rsidR="00C46587" w:rsidRDefault="00C46587" w:rsidP="00982118"/>
    <w:p w14:paraId="64174528" w14:textId="77777777" w:rsidR="00F5799B" w:rsidRPr="006F6F1E" w:rsidRDefault="00F5799B" w:rsidP="00F5799B">
      <w:pPr>
        <w:pStyle w:val="BodyText"/>
        <w:widowControl/>
        <w:kinsoku w:val="0"/>
        <w:overflowPunct w:val="0"/>
        <w:ind w:left="0"/>
        <w:rPr>
          <w:u w:val="single"/>
        </w:rPr>
      </w:pPr>
      <w:bookmarkStart w:id="2" w:name="_Hlk183713170"/>
      <w:r>
        <w:rPr>
          <w:u w:val="single"/>
        </w:rPr>
        <w:t>Pagalbinės medžiagos, kurių poveikis žinomas</w:t>
      </w:r>
      <w:r>
        <w:rPr>
          <w:u w:val="single"/>
        </w:rPr>
        <w:br/>
      </w:r>
    </w:p>
    <w:p w14:paraId="38977B99" w14:textId="6BC4FD60" w:rsidR="00F5799B" w:rsidRDefault="00F5799B" w:rsidP="00F5799B">
      <w:r>
        <w:t>Kiekviename 0,8 ml vienadoziame flakone su 40 mg/0,8 ml Amsparity injekcinio tirpalo yra 0,16 mg polisorbato 80, tai atitinka 0,2 mg/ml polisorbato 80.</w:t>
      </w:r>
    </w:p>
    <w:bookmarkEnd w:id="2"/>
    <w:p w14:paraId="1E94A00A" w14:textId="77777777" w:rsidR="00F5799B" w:rsidRPr="00E53B2E" w:rsidRDefault="00F5799B" w:rsidP="00982118"/>
    <w:p w14:paraId="5E2D0B91" w14:textId="77777777" w:rsidR="00C46587" w:rsidRPr="00E53B2E" w:rsidRDefault="00C46587" w:rsidP="00982118">
      <w:r w:rsidRPr="00E53B2E">
        <w:t>Visos pagalbinės medžiagos išvardytos 6.1 skyriuje.</w:t>
      </w:r>
    </w:p>
    <w:p w14:paraId="01219A1D" w14:textId="77777777" w:rsidR="00C46587" w:rsidRPr="00E53B2E" w:rsidRDefault="00C46587" w:rsidP="00982118"/>
    <w:p w14:paraId="0121F540" w14:textId="77777777" w:rsidR="00C46587" w:rsidRPr="00E53B2E" w:rsidRDefault="00C46587" w:rsidP="00982118"/>
    <w:p w14:paraId="0ECA39E6" w14:textId="77777777" w:rsidR="00C46587" w:rsidRPr="00E53B2E" w:rsidRDefault="00C46587" w:rsidP="00982118">
      <w:pPr>
        <w:keepNext/>
        <w:tabs>
          <w:tab w:val="left" w:pos="562"/>
        </w:tabs>
        <w:rPr>
          <w:b/>
        </w:rPr>
      </w:pPr>
      <w:r w:rsidRPr="00E53B2E">
        <w:rPr>
          <w:b/>
        </w:rPr>
        <w:t>3.</w:t>
      </w:r>
      <w:r w:rsidRPr="00E53B2E">
        <w:rPr>
          <w:b/>
        </w:rPr>
        <w:tab/>
        <w:t xml:space="preserve">FARMACINĖ FORMA </w:t>
      </w:r>
    </w:p>
    <w:p w14:paraId="7F1BDA84" w14:textId="77777777" w:rsidR="00C46587" w:rsidRPr="00E53B2E" w:rsidRDefault="00C46587" w:rsidP="00982118">
      <w:pPr>
        <w:keepNext/>
      </w:pPr>
    </w:p>
    <w:p w14:paraId="6A9B0714" w14:textId="77777777" w:rsidR="00C46587" w:rsidRPr="00E53B2E" w:rsidRDefault="00C46587" w:rsidP="00982118">
      <w:r w:rsidRPr="00E53B2E">
        <w:t>Injekcinis tirpalas (injekcija)</w:t>
      </w:r>
      <w:r w:rsidR="00F51259" w:rsidRPr="00E53B2E">
        <w:t>.</w:t>
      </w:r>
    </w:p>
    <w:p w14:paraId="586B7BEE" w14:textId="77777777" w:rsidR="00C46587" w:rsidRPr="00E53B2E" w:rsidRDefault="00C46587" w:rsidP="00982118"/>
    <w:p w14:paraId="2E7E485B" w14:textId="77777777" w:rsidR="00C46587" w:rsidRPr="00E53B2E" w:rsidRDefault="00C46587" w:rsidP="00982118">
      <w:r w:rsidRPr="00E53B2E">
        <w:t xml:space="preserve">Skaidrus bespalvis arba labai šviesiai rusvas tirpalas. </w:t>
      </w:r>
    </w:p>
    <w:p w14:paraId="3DAA9E4E" w14:textId="77777777" w:rsidR="00C46587" w:rsidRPr="00E53B2E" w:rsidRDefault="00C46587" w:rsidP="00982118"/>
    <w:p w14:paraId="5587E89B" w14:textId="77777777" w:rsidR="007E0DEB" w:rsidRPr="00E53B2E" w:rsidRDefault="007E0DEB" w:rsidP="00982118"/>
    <w:p w14:paraId="59F36D15" w14:textId="77777777" w:rsidR="00C46587" w:rsidRPr="00E53B2E" w:rsidRDefault="00C46587" w:rsidP="00982118">
      <w:pPr>
        <w:keepNext/>
        <w:tabs>
          <w:tab w:val="left" w:pos="562"/>
        </w:tabs>
        <w:rPr>
          <w:b/>
        </w:rPr>
      </w:pPr>
      <w:r w:rsidRPr="00E53B2E">
        <w:rPr>
          <w:b/>
        </w:rPr>
        <w:t>4.</w:t>
      </w:r>
      <w:r w:rsidRPr="00E53B2E">
        <w:rPr>
          <w:b/>
        </w:rPr>
        <w:tab/>
        <w:t xml:space="preserve">KLINIKINĖ INFORMACIJA </w:t>
      </w:r>
    </w:p>
    <w:p w14:paraId="6AAC923F" w14:textId="77777777" w:rsidR="00C46587" w:rsidRPr="00E53B2E" w:rsidRDefault="00C46587" w:rsidP="00982118">
      <w:pPr>
        <w:keepNext/>
      </w:pPr>
    </w:p>
    <w:p w14:paraId="79736FFF" w14:textId="77777777" w:rsidR="00C46587" w:rsidRPr="00E53B2E" w:rsidRDefault="00C46587" w:rsidP="00982118">
      <w:pPr>
        <w:keepNext/>
        <w:tabs>
          <w:tab w:val="left" w:pos="562"/>
        </w:tabs>
        <w:rPr>
          <w:b/>
        </w:rPr>
      </w:pPr>
      <w:r w:rsidRPr="00E53B2E">
        <w:rPr>
          <w:b/>
        </w:rPr>
        <w:t>4.1</w:t>
      </w:r>
      <w:r w:rsidRPr="00E53B2E">
        <w:rPr>
          <w:b/>
        </w:rPr>
        <w:tab/>
        <w:t xml:space="preserve">Terapinės indikacijos </w:t>
      </w:r>
    </w:p>
    <w:p w14:paraId="5C9C862B" w14:textId="77777777" w:rsidR="00C46587" w:rsidRPr="00E53B2E" w:rsidRDefault="00C46587" w:rsidP="00982118">
      <w:pPr>
        <w:keepNext/>
      </w:pPr>
    </w:p>
    <w:p w14:paraId="7BD3F543" w14:textId="77777777" w:rsidR="00C46587" w:rsidRPr="00E53B2E" w:rsidRDefault="00C46587" w:rsidP="00982118">
      <w:pPr>
        <w:keepNext/>
        <w:rPr>
          <w:u w:val="single"/>
        </w:rPr>
      </w:pPr>
      <w:r w:rsidRPr="00E53B2E">
        <w:rPr>
          <w:u w:val="single"/>
        </w:rPr>
        <w:t>Jaunatvinis idiopatinis artritas</w:t>
      </w:r>
    </w:p>
    <w:p w14:paraId="0D74FCC9" w14:textId="77777777" w:rsidR="00C46587" w:rsidRPr="00E53B2E" w:rsidRDefault="00C46587" w:rsidP="00982118">
      <w:pPr>
        <w:keepNext/>
      </w:pPr>
    </w:p>
    <w:p w14:paraId="5C125ECB" w14:textId="77777777" w:rsidR="00C46587" w:rsidRPr="00E53B2E" w:rsidRDefault="00C46587" w:rsidP="00982118">
      <w:pPr>
        <w:keepNext/>
        <w:rPr>
          <w:i/>
        </w:rPr>
      </w:pPr>
      <w:r w:rsidRPr="00E53B2E">
        <w:rPr>
          <w:i/>
        </w:rPr>
        <w:t>Jaunatvinis idiopatinis poliartritas</w:t>
      </w:r>
    </w:p>
    <w:p w14:paraId="47CB7F4B" w14:textId="77777777" w:rsidR="00C46587" w:rsidRPr="00E53B2E" w:rsidRDefault="00C46587" w:rsidP="00982118">
      <w:pPr>
        <w:keepNext/>
      </w:pPr>
    </w:p>
    <w:p w14:paraId="64DF2926" w14:textId="77777777" w:rsidR="00C46587" w:rsidRPr="00E53B2E" w:rsidRDefault="006A1144" w:rsidP="00982118">
      <w:r w:rsidRPr="00E53B2E">
        <w:t>Amsparity kartu su metotreksatu skir</w:t>
      </w:r>
      <w:r w:rsidR="000A76E5">
        <w:t>iamas</w:t>
      </w:r>
      <w:r w:rsidRPr="00E53B2E">
        <w:t xml:space="preserve"> </w:t>
      </w:r>
      <w:r w:rsidR="000A76E5">
        <w:t xml:space="preserve">pacientams nuo 2 metų amžiaus, sergantiems </w:t>
      </w:r>
      <w:r w:rsidR="000A76E5" w:rsidRPr="00CA1784">
        <w:t>aktyvi</w:t>
      </w:r>
      <w:r w:rsidR="000A76E5">
        <w:t>u</w:t>
      </w:r>
      <w:r w:rsidR="000A76E5" w:rsidRPr="00CA1784">
        <w:t xml:space="preserve"> jaunatvini</w:t>
      </w:r>
      <w:r w:rsidR="000A76E5">
        <w:t>u</w:t>
      </w:r>
      <w:r w:rsidR="000A76E5" w:rsidRPr="00CA1784">
        <w:t xml:space="preserve"> idiopatini</w:t>
      </w:r>
      <w:r w:rsidR="000A76E5">
        <w:t>u</w:t>
      </w:r>
      <w:r w:rsidRPr="00E53B2E">
        <w:t xml:space="preserve"> poliartritu, k</w:t>
      </w:r>
      <w:r w:rsidR="000A76E5">
        <w:t>ai</w:t>
      </w:r>
      <w:r w:rsidRPr="00E53B2E">
        <w:t xml:space="preserve"> atsakas į vieną ar daugiau lig</w:t>
      </w:r>
      <w:r w:rsidR="000A76E5">
        <w:t>ą</w:t>
      </w:r>
      <w:r w:rsidRPr="00E53B2E">
        <w:t xml:space="preserve"> modifikuojančių vaistų </w:t>
      </w:r>
      <w:r w:rsidR="000A76E5">
        <w:t>nuo reumato</w:t>
      </w:r>
      <w:r w:rsidRPr="00E53B2E">
        <w:t xml:space="preserve"> </w:t>
      </w:r>
      <w:r w:rsidR="000A76E5">
        <w:t>yra</w:t>
      </w:r>
      <w:r w:rsidRPr="00E53B2E">
        <w:t xml:space="preserve"> nepakankamas. Amsparity monoterapija</w:t>
      </w:r>
      <w:r w:rsidR="000A76E5">
        <w:t>i</w:t>
      </w:r>
      <w:r w:rsidRPr="00E53B2E">
        <w:t xml:space="preserve"> gali būti skiriama</w:t>
      </w:r>
      <w:r w:rsidR="000A76E5">
        <w:t>s</w:t>
      </w:r>
      <w:r w:rsidRPr="00E53B2E">
        <w:t>, kai netoleruojamas metotreksatas arba kai toliau gydyti metotreksatu negalima (informaciją apie monoterapijos veiksmingumą žr. 5.1 skyriuje). Adalimumabo vartojimas jaunesniems kaip 2 metų pacientams nėra ištirtas.</w:t>
      </w:r>
    </w:p>
    <w:p w14:paraId="603A8CE4" w14:textId="77777777" w:rsidR="00C46587" w:rsidRPr="00E53B2E" w:rsidRDefault="00C46587" w:rsidP="00982118"/>
    <w:p w14:paraId="413BEADC" w14:textId="77777777" w:rsidR="00C46587" w:rsidRPr="00E53B2E" w:rsidRDefault="00C46587" w:rsidP="00982118">
      <w:pPr>
        <w:keepNext/>
        <w:rPr>
          <w:i/>
        </w:rPr>
      </w:pPr>
      <w:r w:rsidRPr="00E53B2E">
        <w:rPr>
          <w:i/>
        </w:rPr>
        <w:t>Su entezitu susijęs artritas</w:t>
      </w:r>
    </w:p>
    <w:p w14:paraId="32ADC035" w14:textId="77777777" w:rsidR="00C46587" w:rsidRPr="00E53B2E" w:rsidRDefault="00C46587" w:rsidP="00982118">
      <w:pPr>
        <w:keepNext/>
      </w:pPr>
    </w:p>
    <w:p w14:paraId="4EB37344" w14:textId="77777777" w:rsidR="00C46587" w:rsidRPr="00E53B2E" w:rsidRDefault="006A1144" w:rsidP="00982118">
      <w:r w:rsidRPr="00E53B2E">
        <w:t>Amsparity skir</w:t>
      </w:r>
      <w:r w:rsidR="000A76E5">
        <w:t>iamas gydyti</w:t>
      </w:r>
      <w:r w:rsidRPr="00E53B2E">
        <w:t xml:space="preserve"> aktyviam su entezitu susijusiam artritui nuo 6 metų amžiaus </w:t>
      </w:r>
      <w:r w:rsidR="000A76E5">
        <w:t xml:space="preserve">ir vyresniems </w:t>
      </w:r>
      <w:r w:rsidRPr="00E53B2E">
        <w:t>pacientams, kuri</w:t>
      </w:r>
      <w:r w:rsidR="000A76E5">
        <w:t>ems</w:t>
      </w:r>
      <w:r w:rsidRPr="00E53B2E">
        <w:t xml:space="preserve"> atsakas į </w:t>
      </w:r>
      <w:r w:rsidR="000A76E5">
        <w:t xml:space="preserve">įprastą </w:t>
      </w:r>
      <w:r w:rsidRPr="00E53B2E">
        <w:t xml:space="preserve">gydymą buvo nepakankamas arba kurie </w:t>
      </w:r>
      <w:r w:rsidR="000A76E5">
        <w:t>netoleruoja įprasto</w:t>
      </w:r>
      <w:r w:rsidRPr="00E53B2E">
        <w:t xml:space="preserve"> gydymo (žr. 5.1 skyrių). </w:t>
      </w:r>
    </w:p>
    <w:p w14:paraId="5559D284" w14:textId="77777777" w:rsidR="00C46587" w:rsidRPr="00E53B2E" w:rsidRDefault="00C46587" w:rsidP="00982118"/>
    <w:p w14:paraId="71EDF17C" w14:textId="77777777" w:rsidR="00C46587" w:rsidRPr="00E53B2E" w:rsidRDefault="000A76E5" w:rsidP="00982118">
      <w:pPr>
        <w:keepNext/>
        <w:rPr>
          <w:u w:val="single"/>
        </w:rPr>
      </w:pPr>
      <w:r>
        <w:rPr>
          <w:u w:val="single"/>
        </w:rPr>
        <w:t>P</w:t>
      </w:r>
      <w:r w:rsidR="00C46587" w:rsidRPr="00E53B2E">
        <w:rPr>
          <w:u w:val="single"/>
        </w:rPr>
        <w:t>lokštelinė psoriazė</w:t>
      </w:r>
      <w:r>
        <w:rPr>
          <w:u w:val="single"/>
        </w:rPr>
        <w:t xml:space="preserve"> vaikams</w:t>
      </w:r>
    </w:p>
    <w:p w14:paraId="50561297" w14:textId="77777777" w:rsidR="00C46587" w:rsidRPr="00E53B2E" w:rsidRDefault="00C46587" w:rsidP="00982118">
      <w:pPr>
        <w:keepNext/>
      </w:pPr>
    </w:p>
    <w:p w14:paraId="1113FE1B" w14:textId="77777777" w:rsidR="00C46587" w:rsidRPr="00E53B2E" w:rsidRDefault="006A1144" w:rsidP="00982118">
      <w:r w:rsidRPr="00E53B2E">
        <w:t>Amsparity skirtas sunkiai lėtinei plokštelinei psoriazei gydyti vaikams nuo 4 metų amžiaus ir paaugliams, kuri</w:t>
      </w:r>
      <w:r w:rsidR="000A76E5">
        <w:t>ems</w:t>
      </w:r>
      <w:r w:rsidRPr="00E53B2E">
        <w:t xml:space="preserve"> </w:t>
      </w:r>
      <w:r w:rsidR="000A76E5">
        <w:t>vietinis</w:t>
      </w:r>
      <w:r w:rsidRPr="00E53B2E">
        <w:t>gydym</w:t>
      </w:r>
      <w:r w:rsidR="000A76E5">
        <w:t>as</w:t>
      </w:r>
      <w:r w:rsidRPr="00E53B2E">
        <w:t xml:space="preserve"> ir fototerapija buvo nepakankama</w:t>
      </w:r>
      <w:r w:rsidR="000A76E5">
        <w:t>i veiksmingi</w:t>
      </w:r>
      <w:r w:rsidRPr="00E53B2E">
        <w:t xml:space="preserve"> arba kuriems šie gydymo metodai netinka.</w:t>
      </w:r>
    </w:p>
    <w:p w14:paraId="4707FDB7" w14:textId="77777777" w:rsidR="00C46587" w:rsidRPr="00E53B2E" w:rsidRDefault="00C46587" w:rsidP="00C0391A">
      <w:pPr>
        <w:widowControl w:val="0"/>
      </w:pPr>
    </w:p>
    <w:p w14:paraId="189D4042" w14:textId="77777777" w:rsidR="00114132" w:rsidRPr="000E0085" w:rsidRDefault="00114132" w:rsidP="00114132">
      <w:pPr>
        <w:keepNext/>
        <w:rPr>
          <w:u w:val="single"/>
        </w:rPr>
      </w:pPr>
      <w:r>
        <w:rPr>
          <w:u w:val="single"/>
        </w:rPr>
        <w:lastRenderedPageBreak/>
        <w:t>Supūliavęs hidradenitas paaugliams</w:t>
      </w:r>
    </w:p>
    <w:p w14:paraId="63B6D13B" w14:textId="77777777" w:rsidR="00114132" w:rsidRPr="00F0728A" w:rsidRDefault="00114132" w:rsidP="00114132">
      <w:pPr>
        <w:keepNext/>
      </w:pPr>
    </w:p>
    <w:p w14:paraId="7785B98B" w14:textId="77777777" w:rsidR="00114132" w:rsidRPr="00CB2674" w:rsidRDefault="00114132" w:rsidP="00114132">
      <w:r w:rsidRPr="00CB2674">
        <w:t>Amsparity</w:t>
      </w:r>
      <w:r w:rsidR="002F5CB6" w:rsidRPr="00CB2674">
        <w:t xml:space="preserve"> yra</w:t>
      </w:r>
      <w:r w:rsidRPr="00CB2674">
        <w:t xml:space="preserve"> skirtas aktyvaus vidutinio sunkumo ir sunkaus supūliavusio hidradenito (pūlingo prakaito liaukų uždegimo) gydymui 12 metų arba vyresniems paaugliams, </w:t>
      </w:r>
      <w:r w:rsidR="00096F55" w:rsidRPr="00F0728A">
        <w:rPr>
          <w:color w:val="000000"/>
        </w:rPr>
        <w:t>kuriems nebuvo tinkamo atsako į įprastą sisteminį supūliavusio hidradenito gydymą</w:t>
      </w:r>
      <w:r w:rsidRPr="00CB2674">
        <w:t xml:space="preserve"> (žr. 5.1 ir 5.2 skyrius).</w:t>
      </w:r>
    </w:p>
    <w:p w14:paraId="602C0606" w14:textId="77777777" w:rsidR="00916E46" w:rsidRPr="00CB2674" w:rsidRDefault="00916E46" w:rsidP="00C0391A">
      <w:pPr>
        <w:widowControl w:val="0"/>
        <w:rPr>
          <w:u w:val="single"/>
        </w:rPr>
      </w:pPr>
    </w:p>
    <w:p w14:paraId="13F01030" w14:textId="77777777" w:rsidR="00C46587" w:rsidRPr="00CB2674" w:rsidRDefault="00C46587" w:rsidP="00C0391A">
      <w:pPr>
        <w:widowControl w:val="0"/>
        <w:rPr>
          <w:u w:val="single"/>
        </w:rPr>
      </w:pPr>
      <w:r w:rsidRPr="00CB2674">
        <w:rPr>
          <w:u w:val="single"/>
        </w:rPr>
        <w:t>Krono liga</w:t>
      </w:r>
      <w:r w:rsidR="004535A4" w:rsidRPr="00CB2674">
        <w:rPr>
          <w:u w:val="single"/>
        </w:rPr>
        <w:t xml:space="preserve"> vaikams</w:t>
      </w:r>
    </w:p>
    <w:p w14:paraId="7BA9CC83" w14:textId="77777777" w:rsidR="00C46587" w:rsidRPr="00CB2674" w:rsidRDefault="00C46587" w:rsidP="00C0391A">
      <w:pPr>
        <w:widowControl w:val="0"/>
      </w:pPr>
    </w:p>
    <w:p w14:paraId="3C17BDF1" w14:textId="77777777" w:rsidR="00C46587" w:rsidRPr="00CB2674" w:rsidRDefault="006A1144" w:rsidP="00C0391A">
      <w:pPr>
        <w:widowControl w:val="0"/>
      </w:pPr>
      <w:r w:rsidRPr="00CB2674">
        <w:t>Amsparity skir</w:t>
      </w:r>
      <w:r w:rsidR="004535A4" w:rsidRPr="00CB2674">
        <w:t>iamas</w:t>
      </w:r>
      <w:r w:rsidRPr="00CB2674">
        <w:t xml:space="preserve"> vidutinio sunkumo ir sunki</w:t>
      </w:r>
      <w:r w:rsidR="004535A4" w:rsidRPr="00CB2674">
        <w:t>os</w:t>
      </w:r>
      <w:r w:rsidRPr="00CB2674">
        <w:t xml:space="preserve"> aktyvi</w:t>
      </w:r>
      <w:r w:rsidR="004535A4" w:rsidRPr="00CB2674">
        <w:t>os</w:t>
      </w:r>
      <w:r w:rsidRPr="00CB2674">
        <w:t xml:space="preserve"> Krono lig</w:t>
      </w:r>
      <w:r w:rsidR="004535A4" w:rsidRPr="00CB2674">
        <w:t>os</w:t>
      </w:r>
      <w:r w:rsidRPr="00CB2674">
        <w:t xml:space="preserve"> gydy</w:t>
      </w:r>
      <w:r w:rsidR="004535A4" w:rsidRPr="00CB2674">
        <w:t>mui</w:t>
      </w:r>
      <w:r w:rsidRPr="00CB2674">
        <w:t xml:space="preserve"> vaikams (nuo 6 metų amžiaus), kurių atsakas į </w:t>
      </w:r>
      <w:r w:rsidR="004535A4" w:rsidRPr="00CB2674">
        <w:t>įprastinį</w:t>
      </w:r>
      <w:r w:rsidRPr="00CB2674">
        <w:t xml:space="preserve"> gydymą, įskaitant pirmin</w:t>
      </w:r>
      <w:r w:rsidR="004535A4" w:rsidRPr="00CB2674">
        <w:t>į</w:t>
      </w:r>
      <w:r w:rsidRPr="00CB2674">
        <w:t xml:space="preserve"> </w:t>
      </w:r>
      <w:r w:rsidR="004535A4" w:rsidRPr="00CB2674">
        <w:t>gydymą dieta</w:t>
      </w:r>
      <w:r w:rsidRPr="00CB2674">
        <w:t xml:space="preserve"> ir kortikosteroid</w:t>
      </w:r>
      <w:r w:rsidR="004535A4" w:rsidRPr="00CB2674">
        <w:t>ai</w:t>
      </w:r>
      <w:r w:rsidRPr="00CB2674">
        <w:t>s bei (arba) imunomoduliatori</w:t>
      </w:r>
      <w:r w:rsidR="004535A4" w:rsidRPr="00CB2674">
        <w:t>ai</w:t>
      </w:r>
      <w:r w:rsidRPr="00CB2674">
        <w:t>s, buvo nepakankamas arba kurie tokio gydymo netoleravo ar</w:t>
      </w:r>
      <w:r w:rsidR="004535A4" w:rsidRPr="00CB2674">
        <w:t>ba tokiam gydymui buvo</w:t>
      </w:r>
      <w:r w:rsidRPr="00CB2674">
        <w:t xml:space="preserve"> kontraindikacijų. </w:t>
      </w:r>
    </w:p>
    <w:p w14:paraId="75DEA63B" w14:textId="77777777" w:rsidR="00AB48D1" w:rsidRPr="00CB2674" w:rsidRDefault="00AB48D1" w:rsidP="00982118"/>
    <w:p w14:paraId="799C23E9" w14:textId="77777777" w:rsidR="00114132" w:rsidRPr="00CB2674" w:rsidRDefault="00096F55" w:rsidP="00114132">
      <w:pPr>
        <w:keepNext/>
        <w:autoSpaceDE w:val="0"/>
        <w:autoSpaceDN w:val="0"/>
        <w:adjustRightInd w:val="0"/>
        <w:rPr>
          <w:u w:val="single"/>
        </w:rPr>
      </w:pPr>
      <w:r w:rsidRPr="00CB2674">
        <w:rPr>
          <w:u w:val="single"/>
        </w:rPr>
        <w:t>Vaikų o</w:t>
      </w:r>
      <w:r w:rsidR="00114132" w:rsidRPr="00CB2674">
        <w:rPr>
          <w:u w:val="single"/>
        </w:rPr>
        <w:t>pinis kolitas</w:t>
      </w:r>
    </w:p>
    <w:p w14:paraId="761A92DC" w14:textId="77777777" w:rsidR="00114132" w:rsidRPr="00CB2674" w:rsidRDefault="00114132" w:rsidP="00114132">
      <w:pPr>
        <w:keepNext/>
        <w:autoSpaceDE w:val="0"/>
        <w:autoSpaceDN w:val="0"/>
        <w:adjustRightInd w:val="0"/>
      </w:pPr>
    </w:p>
    <w:p w14:paraId="7480ED71" w14:textId="77777777" w:rsidR="00114132" w:rsidRPr="00CB2674" w:rsidRDefault="00114132" w:rsidP="00114132">
      <w:pPr>
        <w:autoSpaceDE w:val="0"/>
        <w:autoSpaceDN w:val="0"/>
        <w:adjustRightInd w:val="0"/>
      </w:pPr>
      <w:r w:rsidRPr="00CB2674">
        <w:t xml:space="preserve">Amsparity skirtas vidutinio sunkumo ir </w:t>
      </w:r>
      <w:r w:rsidR="00096F55" w:rsidRPr="00F0728A">
        <w:rPr>
          <w:color w:val="000000"/>
        </w:rPr>
        <w:t>sunkaus aktyvaus opinio kolito gydymui vaikams (nuo 6 metų), kuriems nebuvo tinkamo atsako į įprastą gydymą, įskaitant kortikosteroidus ir (arba) 6-merkaptopuriną (6-MP) arba azatiopriną (AZA), arba kurie netoleruoja ar kuriems toks gydymas yra kontraindikuotinas</w:t>
      </w:r>
      <w:r w:rsidRPr="00CB2674">
        <w:t>.</w:t>
      </w:r>
    </w:p>
    <w:p w14:paraId="1121FB12" w14:textId="77777777" w:rsidR="00916E46" w:rsidRPr="00CB2674" w:rsidRDefault="00916E46" w:rsidP="00114132">
      <w:pPr>
        <w:rPr>
          <w:u w:val="single"/>
        </w:rPr>
      </w:pPr>
    </w:p>
    <w:p w14:paraId="5FA98E1F" w14:textId="77777777" w:rsidR="00803A33" w:rsidRPr="00E53B2E" w:rsidRDefault="00C46587" w:rsidP="00ED34EF">
      <w:pPr>
        <w:keepNext/>
        <w:rPr>
          <w:u w:val="single"/>
        </w:rPr>
      </w:pPr>
      <w:r w:rsidRPr="00CB2674">
        <w:rPr>
          <w:u w:val="single"/>
        </w:rPr>
        <w:t>Vaikų uveitas</w:t>
      </w:r>
    </w:p>
    <w:p w14:paraId="06BE1807" w14:textId="77777777" w:rsidR="00803A33" w:rsidRPr="00E53B2E" w:rsidRDefault="00803A33" w:rsidP="00ED34EF">
      <w:pPr>
        <w:keepNext/>
      </w:pPr>
    </w:p>
    <w:p w14:paraId="45AC7313" w14:textId="77777777" w:rsidR="00803A33" w:rsidRPr="00E53B2E" w:rsidRDefault="006A1144" w:rsidP="00982118">
      <w:r w:rsidRPr="00E53B2E">
        <w:t xml:space="preserve">Amsparity </w:t>
      </w:r>
      <w:r w:rsidR="004535A4">
        <w:t xml:space="preserve">yra </w:t>
      </w:r>
      <w:r w:rsidRPr="00E53B2E">
        <w:t xml:space="preserve">skirtas vaikų lėtiniam neinfekciniam priekiniam uveitui gydyti </w:t>
      </w:r>
      <w:r w:rsidR="004535A4">
        <w:t>vyresniems kaip</w:t>
      </w:r>
      <w:r w:rsidRPr="00E53B2E">
        <w:t xml:space="preserve"> 2 metų vaikams, kuri</w:t>
      </w:r>
      <w:r w:rsidR="004535A4">
        <w:t>ems nebuvo tinkamo organizmo</w:t>
      </w:r>
      <w:r w:rsidRPr="00E53B2E">
        <w:t xml:space="preserve"> atsak</w:t>
      </w:r>
      <w:r w:rsidR="004535A4">
        <w:t>o</w:t>
      </w:r>
      <w:r w:rsidRPr="00E53B2E">
        <w:t xml:space="preserve"> į s</w:t>
      </w:r>
      <w:r w:rsidR="004535A4">
        <w:t>įprastą</w:t>
      </w:r>
      <w:r w:rsidRPr="00E53B2E">
        <w:t xml:space="preserve"> gydymą arba kurie tokio gydymo netoleravo, arba kuriems </w:t>
      </w:r>
      <w:r w:rsidR="004535A4">
        <w:t>įprastas</w:t>
      </w:r>
      <w:r w:rsidRPr="00E53B2E">
        <w:t xml:space="preserve"> gydymas netinka.</w:t>
      </w:r>
    </w:p>
    <w:p w14:paraId="03C77207" w14:textId="77777777" w:rsidR="00C46587" w:rsidRPr="00E53B2E" w:rsidRDefault="00C46587" w:rsidP="00982118"/>
    <w:p w14:paraId="156E2D05" w14:textId="77777777" w:rsidR="00C46587" w:rsidRPr="00E53B2E" w:rsidRDefault="00C46587" w:rsidP="00982118">
      <w:pPr>
        <w:keepNext/>
        <w:tabs>
          <w:tab w:val="left" w:pos="562"/>
        </w:tabs>
        <w:rPr>
          <w:b/>
        </w:rPr>
      </w:pPr>
      <w:r w:rsidRPr="00E53B2E">
        <w:rPr>
          <w:b/>
        </w:rPr>
        <w:t>4.2</w:t>
      </w:r>
      <w:r w:rsidRPr="00E53B2E">
        <w:rPr>
          <w:b/>
        </w:rPr>
        <w:tab/>
        <w:t>Dozavimas ir vartojimo metodas</w:t>
      </w:r>
    </w:p>
    <w:p w14:paraId="3EC1CE51" w14:textId="77777777" w:rsidR="00C46587" w:rsidRPr="00E53B2E" w:rsidRDefault="00C46587" w:rsidP="00982118">
      <w:pPr>
        <w:keepNext/>
      </w:pPr>
    </w:p>
    <w:p w14:paraId="2C14C76D" w14:textId="77777777" w:rsidR="00C46587" w:rsidRPr="00E53B2E" w:rsidRDefault="006A1144" w:rsidP="00982118">
      <w:r w:rsidRPr="00E53B2E">
        <w:t xml:space="preserve">Gydymą Amsparity gali pradėti ir stebėti tik gydytojas, turintis patirties diagnozuojant ir gydant </w:t>
      </w:r>
      <w:r w:rsidR="004535A4">
        <w:t>ligas</w:t>
      </w:r>
      <w:r w:rsidRPr="00E53B2E">
        <w:t>, kuri</w:t>
      </w:r>
      <w:r w:rsidR="004535A4">
        <w:t>o</w:t>
      </w:r>
      <w:r w:rsidRPr="00E53B2E">
        <w:t xml:space="preserve">ms gydyti </w:t>
      </w:r>
      <w:r w:rsidR="004535A4">
        <w:t xml:space="preserve">yra </w:t>
      </w:r>
      <w:r w:rsidRPr="00E53B2E">
        <w:t>skir</w:t>
      </w:r>
      <w:r w:rsidR="004535A4">
        <w:t>iamas</w:t>
      </w:r>
      <w:r w:rsidRPr="00E53B2E">
        <w:t xml:space="preserve"> Amsparity. Prieš pradedant gydymą Amsparity oftalmologams patariama pasikonsultuoti su atitinkamu specialistu (žr. 4.4 skyrių). Amsparity gydomiems pacientams turi būti išduota paciento priminimo kortelė.</w:t>
      </w:r>
    </w:p>
    <w:p w14:paraId="34337DCF" w14:textId="77777777" w:rsidR="00C46587" w:rsidRPr="00E53B2E" w:rsidRDefault="00C46587" w:rsidP="00982118"/>
    <w:p w14:paraId="366E468A" w14:textId="77777777" w:rsidR="00F071FE" w:rsidRPr="00CD213F" w:rsidRDefault="00F071FE" w:rsidP="00F071FE">
      <w:pPr>
        <w:pStyle w:val="BodyText"/>
        <w:widowControl/>
        <w:kinsoku w:val="0"/>
        <w:overflowPunct w:val="0"/>
        <w:ind w:left="0"/>
      </w:pPr>
      <w:r w:rsidRPr="00CD213F">
        <w:t>Pacientai, tinkamai išmokyti injekcijos metodo, gali patys susileisti Amsparity, jeigu jų gydytojas nuspręs, kad jie tai gali, ir prireikus bus skiriama medicininė priežiūra.</w:t>
      </w:r>
    </w:p>
    <w:p w14:paraId="3F94FBE4" w14:textId="77777777" w:rsidR="00AD6931" w:rsidRPr="00E53B2E" w:rsidRDefault="00AD6931" w:rsidP="00982118"/>
    <w:p w14:paraId="519038E9" w14:textId="77777777" w:rsidR="00AD6931" w:rsidRPr="00E53B2E" w:rsidRDefault="00AD6931" w:rsidP="00982118">
      <w:r w:rsidRPr="00E53B2E">
        <w:t>Gydymo Amsparity metu kartu vartojami kiti preparatai (pvz., kortikosteroidai ir (arba) imunomoduliatoriai) turi būti skiriami optimaliomis dozėmis.</w:t>
      </w:r>
    </w:p>
    <w:p w14:paraId="24E42FBE" w14:textId="77777777" w:rsidR="00C46587" w:rsidRPr="00E53B2E" w:rsidRDefault="00C46587" w:rsidP="00982118"/>
    <w:p w14:paraId="6108517B" w14:textId="77777777" w:rsidR="00C46587" w:rsidRPr="00E53B2E" w:rsidRDefault="00C46587" w:rsidP="00982118">
      <w:pPr>
        <w:keepNext/>
        <w:rPr>
          <w:u w:val="single"/>
        </w:rPr>
      </w:pPr>
      <w:r w:rsidRPr="00E53B2E">
        <w:rPr>
          <w:u w:val="single"/>
        </w:rPr>
        <w:t>Dozavimas</w:t>
      </w:r>
    </w:p>
    <w:p w14:paraId="172AC423" w14:textId="77777777" w:rsidR="00C46587" w:rsidRPr="00E53B2E" w:rsidRDefault="00C46587" w:rsidP="00982118">
      <w:pPr>
        <w:keepNext/>
      </w:pPr>
    </w:p>
    <w:p w14:paraId="5EB32E22" w14:textId="77777777" w:rsidR="00C46587" w:rsidRPr="00E53B2E" w:rsidRDefault="00C46587" w:rsidP="00982118">
      <w:pPr>
        <w:keepNext/>
        <w:rPr>
          <w:u w:val="single"/>
        </w:rPr>
      </w:pPr>
      <w:r w:rsidRPr="00E53B2E">
        <w:rPr>
          <w:u w:val="single"/>
        </w:rPr>
        <w:t>Vaikų populiacija</w:t>
      </w:r>
    </w:p>
    <w:p w14:paraId="1AFDA9C4" w14:textId="77777777" w:rsidR="00C46587" w:rsidRPr="00E53B2E" w:rsidRDefault="00C46587" w:rsidP="00982118">
      <w:pPr>
        <w:keepNext/>
      </w:pPr>
    </w:p>
    <w:p w14:paraId="10668EC3" w14:textId="77777777" w:rsidR="00C46587" w:rsidRPr="00E53B2E" w:rsidRDefault="00C46587" w:rsidP="00982118">
      <w:pPr>
        <w:keepNext/>
        <w:rPr>
          <w:i/>
        </w:rPr>
      </w:pPr>
      <w:r w:rsidRPr="00E53B2E">
        <w:rPr>
          <w:i/>
        </w:rPr>
        <w:t>Jaunatvinis idiopatinis artritas</w:t>
      </w:r>
    </w:p>
    <w:p w14:paraId="497F780D" w14:textId="77777777" w:rsidR="00C46587" w:rsidRPr="00E53B2E" w:rsidRDefault="00C46587" w:rsidP="00982118">
      <w:pPr>
        <w:keepNext/>
      </w:pPr>
    </w:p>
    <w:p w14:paraId="3A2D60D1" w14:textId="77777777" w:rsidR="00C46587" w:rsidRPr="00E53B2E" w:rsidRDefault="00C46587" w:rsidP="00982118">
      <w:pPr>
        <w:keepNext/>
        <w:rPr>
          <w:i/>
          <w:u w:val="single"/>
        </w:rPr>
      </w:pPr>
      <w:r w:rsidRPr="00E53B2E">
        <w:rPr>
          <w:i/>
          <w:u w:val="single"/>
        </w:rPr>
        <w:t>Jaunatvinis idiopatinis poliartritas nuo 2 metų amžiaus</w:t>
      </w:r>
    </w:p>
    <w:p w14:paraId="79E80073" w14:textId="77777777" w:rsidR="00C46587" w:rsidRPr="00E53B2E" w:rsidRDefault="00C46587" w:rsidP="00982118">
      <w:pPr>
        <w:keepNext/>
      </w:pPr>
    </w:p>
    <w:p w14:paraId="54662367" w14:textId="77777777" w:rsidR="00C46587" w:rsidRPr="00E53B2E" w:rsidRDefault="004535A4" w:rsidP="00982118">
      <w:r>
        <w:t xml:space="preserve">Pacientams </w:t>
      </w:r>
      <w:r w:rsidR="00C46587" w:rsidRPr="00E53B2E">
        <w:t xml:space="preserve">nuo 2 metų amžiaus, sergantiems jaunatviniu idiopatiniu poliartritu, </w:t>
      </w:r>
      <w:r>
        <w:t>rekomenduojama Amsparity dozė priklauso nuo</w:t>
      </w:r>
      <w:r w:rsidRPr="00CA1784">
        <w:t xml:space="preserve"> kūno </w:t>
      </w:r>
      <w:r>
        <w:t>svorio</w:t>
      </w:r>
      <w:r w:rsidR="00C46587" w:rsidRPr="00E53B2E">
        <w:t xml:space="preserve"> (1 lentelė). Amsparity vartojamas leidžiant po oda kas antrą savaitę. </w:t>
      </w:r>
    </w:p>
    <w:p w14:paraId="6D690859" w14:textId="77777777" w:rsidR="00C46587" w:rsidRPr="00E53B2E" w:rsidRDefault="00C46587" w:rsidP="00982118"/>
    <w:p w14:paraId="717227AE" w14:textId="77777777" w:rsidR="00C46587" w:rsidRPr="00E53B2E" w:rsidRDefault="00C46587" w:rsidP="0023189E">
      <w:pPr>
        <w:rPr>
          <w:b/>
        </w:rPr>
      </w:pPr>
      <w:r w:rsidRPr="00E53B2E">
        <w:rPr>
          <w:b/>
        </w:rPr>
        <w:t>1 lentelė</w:t>
      </w:r>
      <w:r w:rsidR="00B11872" w:rsidRPr="00E53B2E">
        <w:rPr>
          <w:b/>
        </w:rPr>
        <w:t>.</w:t>
      </w:r>
      <w:r w:rsidRPr="00E53B2E">
        <w:rPr>
          <w:b/>
        </w:rPr>
        <w:t xml:space="preserve"> </w:t>
      </w:r>
      <w:r w:rsidR="006A1144" w:rsidRPr="00E53B2E">
        <w:rPr>
          <w:b/>
        </w:rPr>
        <w:t>Amsparity doz</w:t>
      </w:r>
      <w:r w:rsidR="004535A4">
        <w:rPr>
          <w:b/>
        </w:rPr>
        <w:t>avimas</w:t>
      </w:r>
      <w:r w:rsidR="006A1144" w:rsidRPr="00E53B2E">
        <w:rPr>
          <w:b/>
        </w:rPr>
        <w:t xml:space="preserve"> pacientams, sergantiems jaunatviniu idiopatiniu poliartritu </w:t>
      </w:r>
    </w:p>
    <w:p w14:paraId="43692709" w14:textId="77777777" w:rsidR="00AD6931" w:rsidRPr="00E53B2E" w:rsidRDefault="00AD6931" w:rsidP="00982118">
      <w:pPr>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5"/>
        <w:gridCol w:w="4540"/>
      </w:tblGrid>
      <w:tr w:rsidR="00AD6931" w:rsidRPr="00E53B2E" w14:paraId="32A0EE4D" w14:textId="77777777" w:rsidTr="001809D6">
        <w:tc>
          <w:tcPr>
            <w:tcW w:w="4651" w:type="dxa"/>
            <w:tcBorders>
              <w:right w:val="nil"/>
            </w:tcBorders>
            <w:shd w:val="clear" w:color="auto" w:fill="auto"/>
          </w:tcPr>
          <w:p w14:paraId="340B629B" w14:textId="77777777" w:rsidR="00AD6931" w:rsidRPr="00E53B2E" w:rsidRDefault="00AD6931" w:rsidP="00982118">
            <w:pPr>
              <w:jc w:val="center"/>
              <w:rPr>
                <w:b/>
              </w:rPr>
            </w:pPr>
            <w:r w:rsidRPr="00E53B2E">
              <w:rPr>
                <w:b/>
              </w:rPr>
              <w:t xml:space="preserve">Paciento </w:t>
            </w:r>
            <w:r w:rsidR="004535A4">
              <w:rPr>
                <w:b/>
              </w:rPr>
              <w:t>svoris</w:t>
            </w:r>
          </w:p>
        </w:tc>
        <w:tc>
          <w:tcPr>
            <w:tcW w:w="4652" w:type="dxa"/>
            <w:tcBorders>
              <w:left w:val="nil"/>
            </w:tcBorders>
            <w:shd w:val="clear" w:color="auto" w:fill="auto"/>
          </w:tcPr>
          <w:p w14:paraId="33D2A216" w14:textId="77777777" w:rsidR="00AD6931" w:rsidRPr="00E53B2E" w:rsidRDefault="00AD6931" w:rsidP="00982118">
            <w:pPr>
              <w:jc w:val="center"/>
              <w:rPr>
                <w:b/>
              </w:rPr>
            </w:pPr>
            <w:r w:rsidRPr="00E53B2E">
              <w:rPr>
                <w:b/>
              </w:rPr>
              <w:t>Dozavimo režimas</w:t>
            </w:r>
          </w:p>
        </w:tc>
      </w:tr>
      <w:tr w:rsidR="00AD6931" w:rsidRPr="00E53B2E" w14:paraId="6FFE534F" w14:textId="77777777" w:rsidTr="001809D6">
        <w:tc>
          <w:tcPr>
            <w:tcW w:w="4651" w:type="dxa"/>
            <w:tcBorders>
              <w:right w:val="nil"/>
            </w:tcBorders>
            <w:shd w:val="clear" w:color="auto" w:fill="auto"/>
          </w:tcPr>
          <w:p w14:paraId="62E2BE50" w14:textId="77777777" w:rsidR="00AD6931" w:rsidRPr="00E53B2E" w:rsidRDefault="00AD6931" w:rsidP="00982118">
            <w:pPr>
              <w:jc w:val="center"/>
            </w:pPr>
            <w:r w:rsidRPr="00E53B2E">
              <w:t>Nuo 10 kg iki &lt;30 kg</w:t>
            </w:r>
          </w:p>
        </w:tc>
        <w:tc>
          <w:tcPr>
            <w:tcW w:w="4652" w:type="dxa"/>
            <w:tcBorders>
              <w:left w:val="nil"/>
            </w:tcBorders>
            <w:shd w:val="clear" w:color="auto" w:fill="auto"/>
          </w:tcPr>
          <w:p w14:paraId="2FABE1B3" w14:textId="77777777" w:rsidR="00AD6931" w:rsidRPr="00E53B2E" w:rsidRDefault="00AD6931" w:rsidP="00982118">
            <w:pPr>
              <w:jc w:val="center"/>
            </w:pPr>
            <w:r w:rsidRPr="00E53B2E">
              <w:t>20 mg kas antrą savaitę</w:t>
            </w:r>
          </w:p>
        </w:tc>
      </w:tr>
      <w:tr w:rsidR="00AD6931" w:rsidRPr="00E53B2E" w14:paraId="121D4FC7" w14:textId="77777777" w:rsidTr="001809D6">
        <w:tc>
          <w:tcPr>
            <w:tcW w:w="4651" w:type="dxa"/>
            <w:tcBorders>
              <w:right w:val="nil"/>
            </w:tcBorders>
            <w:shd w:val="clear" w:color="auto" w:fill="auto"/>
          </w:tcPr>
          <w:p w14:paraId="0ACF0240" w14:textId="77777777" w:rsidR="00AD6931" w:rsidRPr="00E53B2E" w:rsidRDefault="00096F1B" w:rsidP="00982118">
            <w:pPr>
              <w:jc w:val="center"/>
            </w:pPr>
            <w:r w:rsidRPr="00E53B2E">
              <w:t>≥30 kg</w:t>
            </w:r>
          </w:p>
        </w:tc>
        <w:tc>
          <w:tcPr>
            <w:tcW w:w="4652" w:type="dxa"/>
            <w:tcBorders>
              <w:left w:val="nil"/>
            </w:tcBorders>
            <w:shd w:val="clear" w:color="auto" w:fill="auto"/>
          </w:tcPr>
          <w:p w14:paraId="4296112A" w14:textId="77777777" w:rsidR="00AD6931" w:rsidRPr="00E53B2E" w:rsidRDefault="002F558F" w:rsidP="00982118">
            <w:pPr>
              <w:jc w:val="center"/>
            </w:pPr>
            <w:r w:rsidRPr="00E53B2E">
              <w:t>40 mg kas antrą savaitę</w:t>
            </w:r>
          </w:p>
        </w:tc>
      </w:tr>
    </w:tbl>
    <w:p w14:paraId="098A3EC4" w14:textId="77777777" w:rsidR="004D0A56" w:rsidRPr="00E53B2E" w:rsidRDefault="004D0A56" w:rsidP="00982118"/>
    <w:p w14:paraId="1796A4E5" w14:textId="77777777" w:rsidR="00C46587" w:rsidRPr="00E53B2E" w:rsidRDefault="00C46587" w:rsidP="00982118">
      <w:r w:rsidRPr="00E53B2E">
        <w:lastRenderedPageBreak/>
        <w:t xml:space="preserve">Turimi duomenys rodo, kad klinikinis atsakas paprastai pasireiškia per 12 gydymo savaičių. </w:t>
      </w:r>
      <w:r w:rsidR="004535A4">
        <w:t>R</w:t>
      </w:r>
      <w:r w:rsidRPr="00E53B2E">
        <w:t>eikia iš naujo atidžiai įvertinti, ar tęsti gydymą</w:t>
      </w:r>
      <w:r w:rsidR="004535A4">
        <w:t>,</w:t>
      </w:r>
      <w:r w:rsidR="004535A4" w:rsidRPr="004535A4">
        <w:t xml:space="preserve"> </w:t>
      </w:r>
      <w:r w:rsidR="004535A4">
        <w:t>jei per šį laikotarpį pacientui atsako nebuvo</w:t>
      </w:r>
      <w:r w:rsidRPr="00E53B2E">
        <w:t xml:space="preserve">. </w:t>
      </w:r>
    </w:p>
    <w:p w14:paraId="0940A7CE" w14:textId="77777777" w:rsidR="00C46587" w:rsidRPr="00E53B2E" w:rsidRDefault="00C46587" w:rsidP="00982118"/>
    <w:p w14:paraId="10724FAC" w14:textId="77777777" w:rsidR="001809D6" w:rsidRPr="00E53B2E" w:rsidRDefault="00C46587" w:rsidP="00982118">
      <w:r w:rsidRPr="00E53B2E">
        <w:t>Adalimumabas nėra skirtas jaunesniems kaip 2 metų amžiaus pacientams vartoti šiai indikacijai.</w:t>
      </w:r>
    </w:p>
    <w:p w14:paraId="0C67380E" w14:textId="77777777" w:rsidR="001809D6" w:rsidRPr="00E53B2E" w:rsidRDefault="001809D6" w:rsidP="00982118"/>
    <w:p w14:paraId="6EDE17E5" w14:textId="77777777" w:rsidR="00C46587" w:rsidRPr="00E53B2E" w:rsidRDefault="006A1144" w:rsidP="00982118">
      <w:r w:rsidRPr="00E53B2E">
        <w:t xml:space="preserve">Amsparity gali būti tiekiamas kitokio stiprumo ir (arba) kitokia forma, priklausomai nuo kiekvieno paciento gydymo reikmių. </w:t>
      </w:r>
    </w:p>
    <w:p w14:paraId="5947AFD7" w14:textId="77777777" w:rsidR="00C46587" w:rsidRPr="00E53B2E" w:rsidRDefault="00C46587" w:rsidP="00982118"/>
    <w:p w14:paraId="2E31AA7E" w14:textId="77777777" w:rsidR="00C46587" w:rsidRPr="00E53B2E" w:rsidRDefault="00C46587" w:rsidP="00982118">
      <w:pPr>
        <w:keepNext/>
        <w:rPr>
          <w:i/>
          <w:u w:val="single"/>
        </w:rPr>
      </w:pPr>
      <w:r w:rsidRPr="00E53B2E">
        <w:rPr>
          <w:i/>
          <w:u w:val="single"/>
        </w:rPr>
        <w:t>Su entezitu susijęs artritas</w:t>
      </w:r>
      <w:r w:rsidRPr="005C03C2">
        <w:rPr>
          <w:i/>
        </w:rPr>
        <w:t xml:space="preserve"> </w:t>
      </w:r>
    </w:p>
    <w:p w14:paraId="42666004" w14:textId="77777777" w:rsidR="00C46587" w:rsidRPr="00E53B2E" w:rsidRDefault="00C46587" w:rsidP="00982118">
      <w:pPr>
        <w:keepNext/>
      </w:pPr>
    </w:p>
    <w:p w14:paraId="6C7E54CA" w14:textId="77777777" w:rsidR="00C46587" w:rsidRPr="00E53B2E" w:rsidRDefault="009D2636" w:rsidP="00982118">
      <w:r>
        <w:t xml:space="preserve">Pacientams </w:t>
      </w:r>
      <w:r w:rsidR="00C46587" w:rsidRPr="00E53B2E">
        <w:t xml:space="preserve">nuo 6 metų amžiaus, sergantiems su entezitu susijusiu artritu, </w:t>
      </w:r>
      <w:r>
        <w:t>rekomenduojama Amsparity dozė priklauso</w:t>
      </w:r>
      <w:r w:rsidRPr="00CA1784">
        <w:t xml:space="preserve"> </w:t>
      </w:r>
      <w:r>
        <w:t>nuo</w:t>
      </w:r>
      <w:r w:rsidRPr="00CA1784">
        <w:t xml:space="preserve"> kūno </w:t>
      </w:r>
      <w:r>
        <w:t xml:space="preserve">svorio </w:t>
      </w:r>
      <w:r w:rsidR="00C46587" w:rsidRPr="00E53B2E">
        <w:t xml:space="preserve">(2 lentelė). Amsparity vartojamas leidžiant po oda kas antrą savaitę. </w:t>
      </w:r>
    </w:p>
    <w:p w14:paraId="4587B355" w14:textId="77777777" w:rsidR="00004C2C" w:rsidRPr="00E53B2E" w:rsidRDefault="00004C2C" w:rsidP="00982118"/>
    <w:p w14:paraId="01F797BA" w14:textId="77777777" w:rsidR="00004C2C" w:rsidRPr="00E53B2E" w:rsidRDefault="00004C2C" w:rsidP="0023189E">
      <w:pPr>
        <w:rPr>
          <w:b/>
        </w:rPr>
      </w:pPr>
      <w:r w:rsidRPr="00E53B2E">
        <w:rPr>
          <w:b/>
        </w:rPr>
        <w:t>2 lentelė</w:t>
      </w:r>
      <w:r w:rsidR="00B11872" w:rsidRPr="00E53B2E">
        <w:rPr>
          <w:b/>
        </w:rPr>
        <w:t>.</w:t>
      </w:r>
      <w:r w:rsidRPr="00E53B2E">
        <w:rPr>
          <w:b/>
        </w:rPr>
        <w:t xml:space="preserve"> </w:t>
      </w:r>
      <w:r w:rsidR="006A1144" w:rsidRPr="00E53B2E">
        <w:rPr>
          <w:b/>
        </w:rPr>
        <w:t>Amsparity doz</w:t>
      </w:r>
      <w:r w:rsidR="009D2636">
        <w:rPr>
          <w:b/>
        </w:rPr>
        <w:t>avimas</w:t>
      </w:r>
      <w:r w:rsidR="006A1144" w:rsidRPr="00E53B2E">
        <w:rPr>
          <w:b/>
        </w:rPr>
        <w:t xml:space="preserve"> pacientams, sergantiems su entezitu susijusiu artritu</w:t>
      </w:r>
    </w:p>
    <w:p w14:paraId="128477DD" w14:textId="77777777" w:rsidR="00004C2C" w:rsidRPr="00E53B2E" w:rsidRDefault="00004C2C"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5"/>
        <w:gridCol w:w="4540"/>
      </w:tblGrid>
      <w:tr w:rsidR="00004C2C" w:rsidRPr="00E53B2E" w14:paraId="202044C5" w14:textId="77777777" w:rsidTr="002807AF">
        <w:tc>
          <w:tcPr>
            <w:tcW w:w="4651" w:type="dxa"/>
            <w:tcBorders>
              <w:right w:val="nil"/>
            </w:tcBorders>
            <w:shd w:val="clear" w:color="auto" w:fill="auto"/>
          </w:tcPr>
          <w:p w14:paraId="7EF72317" w14:textId="77777777" w:rsidR="00004C2C" w:rsidRPr="00E53B2E" w:rsidRDefault="00004C2C" w:rsidP="00982118">
            <w:pPr>
              <w:jc w:val="center"/>
              <w:rPr>
                <w:b/>
              </w:rPr>
            </w:pPr>
            <w:r w:rsidRPr="00E53B2E">
              <w:rPr>
                <w:b/>
              </w:rPr>
              <w:t xml:space="preserve">Paciento </w:t>
            </w:r>
            <w:r w:rsidR="009D2636">
              <w:rPr>
                <w:b/>
              </w:rPr>
              <w:t>svoris</w:t>
            </w:r>
          </w:p>
        </w:tc>
        <w:tc>
          <w:tcPr>
            <w:tcW w:w="4652" w:type="dxa"/>
            <w:tcBorders>
              <w:left w:val="nil"/>
            </w:tcBorders>
            <w:shd w:val="clear" w:color="auto" w:fill="auto"/>
          </w:tcPr>
          <w:p w14:paraId="6A0A16F9" w14:textId="77777777" w:rsidR="00004C2C" w:rsidRPr="00E53B2E" w:rsidRDefault="00004C2C" w:rsidP="00982118">
            <w:pPr>
              <w:jc w:val="center"/>
              <w:rPr>
                <w:b/>
              </w:rPr>
            </w:pPr>
            <w:r w:rsidRPr="00E53B2E">
              <w:rPr>
                <w:b/>
              </w:rPr>
              <w:t>Dozavimo režimas</w:t>
            </w:r>
          </w:p>
        </w:tc>
      </w:tr>
      <w:tr w:rsidR="00004C2C" w:rsidRPr="00E53B2E" w14:paraId="42347223" w14:textId="77777777" w:rsidTr="002807AF">
        <w:tc>
          <w:tcPr>
            <w:tcW w:w="4651" w:type="dxa"/>
            <w:tcBorders>
              <w:right w:val="nil"/>
            </w:tcBorders>
            <w:shd w:val="clear" w:color="auto" w:fill="auto"/>
          </w:tcPr>
          <w:p w14:paraId="10FB0C24" w14:textId="77777777" w:rsidR="00004C2C" w:rsidRPr="00E53B2E" w:rsidRDefault="00004C2C" w:rsidP="00982118">
            <w:pPr>
              <w:jc w:val="center"/>
            </w:pPr>
            <w:r w:rsidRPr="00E53B2E">
              <w:t>Nuo 15 kg iki &lt;30 kg</w:t>
            </w:r>
          </w:p>
        </w:tc>
        <w:tc>
          <w:tcPr>
            <w:tcW w:w="4652" w:type="dxa"/>
            <w:tcBorders>
              <w:left w:val="nil"/>
            </w:tcBorders>
            <w:shd w:val="clear" w:color="auto" w:fill="auto"/>
          </w:tcPr>
          <w:p w14:paraId="0A0D7B00" w14:textId="77777777" w:rsidR="00004C2C" w:rsidRPr="00E53B2E" w:rsidRDefault="00004C2C" w:rsidP="00982118">
            <w:pPr>
              <w:jc w:val="center"/>
            </w:pPr>
            <w:r w:rsidRPr="00E53B2E">
              <w:t>20 mg kas antrą savaitę</w:t>
            </w:r>
          </w:p>
        </w:tc>
      </w:tr>
      <w:tr w:rsidR="00004C2C" w:rsidRPr="00E53B2E" w14:paraId="21FDF283" w14:textId="77777777" w:rsidTr="002807AF">
        <w:tc>
          <w:tcPr>
            <w:tcW w:w="4651" w:type="dxa"/>
            <w:tcBorders>
              <w:right w:val="nil"/>
            </w:tcBorders>
            <w:shd w:val="clear" w:color="auto" w:fill="auto"/>
          </w:tcPr>
          <w:p w14:paraId="710B78F6" w14:textId="77777777" w:rsidR="00004C2C" w:rsidRPr="00E53B2E" w:rsidRDefault="00004C2C" w:rsidP="00982118">
            <w:pPr>
              <w:jc w:val="center"/>
            </w:pPr>
            <w:r w:rsidRPr="00E53B2E">
              <w:t>≥30 kg</w:t>
            </w:r>
          </w:p>
        </w:tc>
        <w:tc>
          <w:tcPr>
            <w:tcW w:w="4652" w:type="dxa"/>
            <w:tcBorders>
              <w:left w:val="nil"/>
            </w:tcBorders>
            <w:shd w:val="clear" w:color="auto" w:fill="auto"/>
          </w:tcPr>
          <w:p w14:paraId="602C63CF" w14:textId="77777777" w:rsidR="00004C2C" w:rsidRPr="00E53B2E" w:rsidRDefault="00004C2C" w:rsidP="00982118">
            <w:pPr>
              <w:jc w:val="center"/>
            </w:pPr>
            <w:r w:rsidRPr="00E53B2E">
              <w:t>40 mg kas antrą savaitę</w:t>
            </w:r>
          </w:p>
        </w:tc>
      </w:tr>
    </w:tbl>
    <w:p w14:paraId="264D5E2A" w14:textId="77777777" w:rsidR="00C46587" w:rsidRPr="00E53B2E" w:rsidRDefault="00C46587" w:rsidP="00982118"/>
    <w:p w14:paraId="01222B2E" w14:textId="77777777" w:rsidR="002807AF" w:rsidRPr="00E53B2E" w:rsidRDefault="005A4709" w:rsidP="00982118">
      <w:r w:rsidRPr="00E53B2E">
        <w:t xml:space="preserve">Adalimumabo vartojimas jaunesniems kaip 6 metų amžiaus </w:t>
      </w:r>
      <w:r w:rsidR="009D2636">
        <w:t>vaikams</w:t>
      </w:r>
      <w:r w:rsidRPr="00E53B2E">
        <w:t>, sergantiems su entezitu susijusiu artritu, n</w:t>
      </w:r>
      <w:r w:rsidR="009D2636">
        <w:t xml:space="preserve">ėra </w:t>
      </w:r>
      <w:r w:rsidRPr="00E53B2E">
        <w:t>ištirtas.</w:t>
      </w:r>
    </w:p>
    <w:p w14:paraId="16DF46D9" w14:textId="77777777" w:rsidR="002807AF" w:rsidRPr="00E53B2E" w:rsidRDefault="002807AF" w:rsidP="00982118"/>
    <w:p w14:paraId="0EADC316" w14:textId="77777777" w:rsidR="00C46587" w:rsidRPr="00E53B2E" w:rsidRDefault="006A1144" w:rsidP="00982118">
      <w:r w:rsidRPr="00E53B2E">
        <w:t xml:space="preserve">Amsparity gali būti tiekiamas kitokio stiprumo ir (arba) kitokia forma, priklausomai nuo kiekvieno paciento gydymo reikmių. </w:t>
      </w:r>
    </w:p>
    <w:p w14:paraId="3B21D036" w14:textId="77777777" w:rsidR="00C46587" w:rsidRPr="00E53B2E" w:rsidRDefault="00C46587" w:rsidP="00982118"/>
    <w:p w14:paraId="1B3D8611" w14:textId="77777777" w:rsidR="00C46587" w:rsidRPr="00E53B2E" w:rsidRDefault="009D2636" w:rsidP="00982118">
      <w:pPr>
        <w:keepNext/>
        <w:rPr>
          <w:i/>
        </w:rPr>
      </w:pPr>
      <w:r>
        <w:rPr>
          <w:i/>
        </w:rPr>
        <w:t>P</w:t>
      </w:r>
      <w:r w:rsidR="00C46587" w:rsidRPr="00E53B2E">
        <w:rPr>
          <w:i/>
        </w:rPr>
        <w:t>lokštelinė psoriazė</w:t>
      </w:r>
      <w:r>
        <w:rPr>
          <w:i/>
        </w:rPr>
        <w:t xml:space="preserve"> vaikams</w:t>
      </w:r>
    </w:p>
    <w:p w14:paraId="224CFF43" w14:textId="77777777" w:rsidR="00C46587" w:rsidRPr="00E53B2E" w:rsidRDefault="00C46587" w:rsidP="00982118">
      <w:pPr>
        <w:keepNext/>
      </w:pPr>
    </w:p>
    <w:p w14:paraId="7EE972F2" w14:textId="77777777" w:rsidR="00C46587" w:rsidRPr="00E53B2E" w:rsidRDefault="00C46587" w:rsidP="00982118">
      <w:r w:rsidRPr="00E53B2E">
        <w:t xml:space="preserve">Rekomenduojama Amsparity dozė nuo 4 iki 17 metų amžiaus pacientams, sergantiems plokšteline psoriaze, parenkama pagal kūno </w:t>
      </w:r>
      <w:r w:rsidR="009D2636">
        <w:t>svorį</w:t>
      </w:r>
      <w:r w:rsidRPr="00E53B2E">
        <w:t xml:space="preserve"> (3 lentelė). Amsparity vartojamas leidžiant po oda. </w:t>
      </w:r>
    </w:p>
    <w:p w14:paraId="5CEBA44D" w14:textId="77777777" w:rsidR="00E57231" w:rsidRPr="00E53B2E" w:rsidRDefault="00E57231" w:rsidP="00982118"/>
    <w:p w14:paraId="570AF783" w14:textId="77777777" w:rsidR="00E57231" w:rsidRPr="00E53B2E" w:rsidRDefault="00E57231" w:rsidP="0023189E">
      <w:pPr>
        <w:rPr>
          <w:b/>
        </w:rPr>
      </w:pPr>
      <w:r w:rsidRPr="00E53B2E">
        <w:rPr>
          <w:b/>
        </w:rPr>
        <w:t>3 lentelė</w:t>
      </w:r>
      <w:r w:rsidR="00B11872" w:rsidRPr="00E53B2E">
        <w:rPr>
          <w:b/>
        </w:rPr>
        <w:t>.</w:t>
      </w:r>
      <w:r w:rsidRPr="00E53B2E">
        <w:rPr>
          <w:b/>
        </w:rPr>
        <w:t xml:space="preserve"> </w:t>
      </w:r>
      <w:r w:rsidR="006A1144" w:rsidRPr="00E53B2E">
        <w:rPr>
          <w:b/>
        </w:rPr>
        <w:t>Amsparity doz</w:t>
      </w:r>
      <w:r w:rsidR="009D2636">
        <w:rPr>
          <w:b/>
        </w:rPr>
        <w:t>avimas</w:t>
      </w:r>
      <w:r w:rsidR="006A1144" w:rsidRPr="00E53B2E">
        <w:rPr>
          <w:b/>
        </w:rPr>
        <w:t xml:space="preserve"> vaikams, sergantiems plokšteline psoriaze</w:t>
      </w:r>
    </w:p>
    <w:p w14:paraId="5AC638C0" w14:textId="77777777" w:rsidR="00E57231" w:rsidRPr="00E53B2E" w:rsidRDefault="00E57231"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5"/>
        <w:gridCol w:w="4540"/>
      </w:tblGrid>
      <w:tr w:rsidR="00E57231" w:rsidRPr="00E53B2E" w14:paraId="6179F209" w14:textId="77777777" w:rsidTr="00054A92">
        <w:tc>
          <w:tcPr>
            <w:tcW w:w="4651" w:type="dxa"/>
            <w:tcBorders>
              <w:right w:val="nil"/>
            </w:tcBorders>
            <w:shd w:val="clear" w:color="auto" w:fill="auto"/>
          </w:tcPr>
          <w:p w14:paraId="017C07A1" w14:textId="77777777" w:rsidR="00E57231" w:rsidRPr="00E53B2E" w:rsidRDefault="00E57231" w:rsidP="00982118">
            <w:pPr>
              <w:jc w:val="center"/>
              <w:rPr>
                <w:b/>
              </w:rPr>
            </w:pPr>
            <w:r w:rsidRPr="00E53B2E">
              <w:rPr>
                <w:b/>
              </w:rPr>
              <w:t>Paciento kūno masė</w:t>
            </w:r>
          </w:p>
        </w:tc>
        <w:tc>
          <w:tcPr>
            <w:tcW w:w="4652" w:type="dxa"/>
            <w:tcBorders>
              <w:left w:val="nil"/>
            </w:tcBorders>
            <w:shd w:val="clear" w:color="auto" w:fill="auto"/>
          </w:tcPr>
          <w:p w14:paraId="0E3D51DB" w14:textId="77777777" w:rsidR="00E57231" w:rsidRPr="00E53B2E" w:rsidRDefault="00E57231" w:rsidP="00982118">
            <w:pPr>
              <w:jc w:val="center"/>
              <w:rPr>
                <w:b/>
              </w:rPr>
            </w:pPr>
            <w:r w:rsidRPr="00E53B2E">
              <w:rPr>
                <w:b/>
              </w:rPr>
              <w:t>Dozavimo režimas</w:t>
            </w:r>
          </w:p>
        </w:tc>
      </w:tr>
      <w:tr w:rsidR="00E57231" w:rsidRPr="00E53B2E" w14:paraId="0B480C10" w14:textId="77777777" w:rsidTr="00054A92">
        <w:tc>
          <w:tcPr>
            <w:tcW w:w="4651" w:type="dxa"/>
            <w:tcBorders>
              <w:right w:val="nil"/>
            </w:tcBorders>
            <w:shd w:val="clear" w:color="auto" w:fill="auto"/>
          </w:tcPr>
          <w:p w14:paraId="1E472072" w14:textId="77777777" w:rsidR="00E57231" w:rsidRPr="00E53B2E" w:rsidRDefault="00E57231" w:rsidP="00982118">
            <w:pPr>
              <w:jc w:val="center"/>
            </w:pPr>
            <w:r w:rsidRPr="00E53B2E">
              <w:t>Nuo 15 kg iki &lt;30 kg</w:t>
            </w:r>
          </w:p>
        </w:tc>
        <w:tc>
          <w:tcPr>
            <w:tcW w:w="4652" w:type="dxa"/>
            <w:tcBorders>
              <w:left w:val="nil"/>
            </w:tcBorders>
            <w:shd w:val="clear" w:color="auto" w:fill="auto"/>
          </w:tcPr>
          <w:p w14:paraId="29B4770E" w14:textId="77777777" w:rsidR="00E57231" w:rsidRPr="00E53B2E" w:rsidRDefault="00E57231" w:rsidP="00B56A49">
            <w:r w:rsidRPr="00E53B2E">
              <w:t>Pradinė 20 mg</w:t>
            </w:r>
            <w:r w:rsidR="001A518C">
              <w:t xml:space="preserve"> dozė</w:t>
            </w:r>
            <w:r w:rsidRPr="00E53B2E">
              <w:t>, paskui vartoja</w:t>
            </w:r>
            <w:r w:rsidR="001A518C">
              <w:t>nt</w:t>
            </w:r>
            <w:r w:rsidRPr="00E53B2E">
              <w:t xml:space="preserve"> 20 mg kas antrą savaitę, pradedant </w:t>
            </w:r>
            <w:r w:rsidR="001A518C">
              <w:t xml:space="preserve">po </w:t>
            </w:r>
            <w:r w:rsidRPr="00E53B2E">
              <w:t>savait</w:t>
            </w:r>
            <w:r w:rsidR="001A518C">
              <w:t>ės</w:t>
            </w:r>
            <w:r w:rsidRPr="00E53B2E">
              <w:t xml:space="preserve"> </w:t>
            </w:r>
            <w:r w:rsidR="001A518C">
              <w:t>nuo</w:t>
            </w:r>
            <w:r w:rsidRPr="00E53B2E">
              <w:t xml:space="preserve"> pradinės dozės</w:t>
            </w:r>
          </w:p>
        </w:tc>
      </w:tr>
      <w:tr w:rsidR="007C5B83" w:rsidRPr="00E53B2E" w14:paraId="1610AD95" w14:textId="77777777" w:rsidTr="00054A92">
        <w:tc>
          <w:tcPr>
            <w:tcW w:w="4651" w:type="dxa"/>
            <w:tcBorders>
              <w:right w:val="nil"/>
            </w:tcBorders>
            <w:shd w:val="clear" w:color="auto" w:fill="auto"/>
          </w:tcPr>
          <w:p w14:paraId="66036939" w14:textId="77777777" w:rsidR="007C5B83" w:rsidRPr="00E53B2E" w:rsidRDefault="007C5B83" w:rsidP="00982118">
            <w:pPr>
              <w:jc w:val="center"/>
            </w:pPr>
            <w:r w:rsidRPr="00E53B2E">
              <w:t>≥30 kg</w:t>
            </w:r>
          </w:p>
        </w:tc>
        <w:tc>
          <w:tcPr>
            <w:tcW w:w="4652" w:type="dxa"/>
            <w:tcBorders>
              <w:left w:val="nil"/>
            </w:tcBorders>
            <w:shd w:val="clear" w:color="auto" w:fill="auto"/>
          </w:tcPr>
          <w:p w14:paraId="2BE89E61" w14:textId="77777777" w:rsidR="007C5B83" w:rsidRPr="00E53B2E" w:rsidRDefault="007C5B83" w:rsidP="00B56A49">
            <w:r w:rsidRPr="00E53B2E">
              <w:t>Pradinė 40 mg</w:t>
            </w:r>
            <w:r w:rsidR="001A518C">
              <w:t xml:space="preserve"> dozė</w:t>
            </w:r>
            <w:r w:rsidRPr="00E53B2E">
              <w:t>, paskui vartoja</w:t>
            </w:r>
            <w:r w:rsidR="001A518C">
              <w:t>nt</w:t>
            </w:r>
            <w:r w:rsidRPr="00E53B2E">
              <w:t xml:space="preserve"> 40 mg kas antrą savaitę, pradedant </w:t>
            </w:r>
            <w:r w:rsidR="001A518C">
              <w:t xml:space="preserve">po </w:t>
            </w:r>
            <w:r w:rsidRPr="00E53B2E">
              <w:t>savait</w:t>
            </w:r>
            <w:r w:rsidR="001A518C">
              <w:t>ės</w:t>
            </w:r>
            <w:r w:rsidRPr="00E53B2E">
              <w:t xml:space="preserve"> </w:t>
            </w:r>
            <w:r w:rsidR="001A518C">
              <w:t>nu</w:t>
            </w:r>
            <w:r w:rsidRPr="00E53B2E">
              <w:t>o pradinės dozės</w:t>
            </w:r>
          </w:p>
        </w:tc>
      </w:tr>
    </w:tbl>
    <w:p w14:paraId="18DFE567" w14:textId="77777777" w:rsidR="00E57231" w:rsidRPr="00E53B2E" w:rsidRDefault="00E57231" w:rsidP="00982118"/>
    <w:p w14:paraId="607063B4" w14:textId="77777777" w:rsidR="00C46587" w:rsidRPr="00E53B2E" w:rsidRDefault="00C46587" w:rsidP="00982118">
      <w:r w:rsidRPr="00E53B2E">
        <w:t xml:space="preserve">Reikia </w:t>
      </w:r>
      <w:r w:rsidR="001A518C">
        <w:t>atidžiai</w:t>
      </w:r>
      <w:r w:rsidRPr="00E53B2E">
        <w:t xml:space="preserve"> apsvarstyti, ar tęsti gydymą ilgiau kaip 16 savaičių, jeigu per šį laikotarpį pacientui atsako</w:t>
      </w:r>
      <w:r w:rsidR="001A518C">
        <w:t xml:space="preserve"> nebuvo</w:t>
      </w:r>
      <w:r w:rsidRPr="00E53B2E">
        <w:t>.</w:t>
      </w:r>
    </w:p>
    <w:p w14:paraId="52ADCE93" w14:textId="77777777" w:rsidR="00C46587" w:rsidRPr="00E53B2E" w:rsidRDefault="00C46587" w:rsidP="00982118"/>
    <w:p w14:paraId="70DAC39A" w14:textId="77777777" w:rsidR="00C46587" w:rsidRPr="00E53B2E" w:rsidRDefault="00C46587" w:rsidP="00982118">
      <w:r w:rsidRPr="00E53B2E">
        <w:t xml:space="preserve">Jeigu </w:t>
      </w:r>
      <w:r w:rsidR="001A518C">
        <w:t>reikalingas</w:t>
      </w:r>
      <w:r w:rsidRPr="00E53B2E">
        <w:t xml:space="preserve"> </w:t>
      </w:r>
      <w:r w:rsidR="001A518C">
        <w:t>pa</w:t>
      </w:r>
      <w:r w:rsidRPr="00E53B2E">
        <w:t>kartotinis gydymas Amsparity, reikia laikytis aukščiau nurodytų rekomendacijų dėl dozės ir gydymo trukmės.</w:t>
      </w:r>
    </w:p>
    <w:p w14:paraId="138EE1DC" w14:textId="77777777" w:rsidR="00C46587" w:rsidRPr="00E53B2E" w:rsidRDefault="00C46587" w:rsidP="00982118"/>
    <w:p w14:paraId="6B7B7296" w14:textId="77777777" w:rsidR="00C46587" w:rsidRPr="00E53B2E" w:rsidRDefault="00C46587" w:rsidP="00982118">
      <w:r w:rsidRPr="00E53B2E">
        <w:t>Adalimumabo saugumas pacientams vaikams, sergantiems plokšteline psoriaze, vertintas stebint vidutiniškai 13 mėnesių.</w:t>
      </w:r>
    </w:p>
    <w:p w14:paraId="79E7D123" w14:textId="77777777" w:rsidR="00C46587" w:rsidRPr="00E53B2E" w:rsidRDefault="00C46587" w:rsidP="00982118"/>
    <w:p w14:paraId="4D4F143D" w14:textId="77777777" w:rsidR="00C46587" w:rsidRPr="00E53B2E" w:rsidRDefault="00C46587" w:rsidP="00982118">
      <w:r w:rsidRPr="00E53B2E">
        <w:t>Adalimumabas nėra skirtas jaunesniems kaip 4 metų amžiaus vaikams vartoti šiai indikacijai.</w:t>
      </w:r>
    </w:p>
    <w:p w14:paraId="6DC850FB" w14:textId="77777777" w:rsidR="00F770EC" w:rsidRPr="00E53B2E" w:rsidRDefault="00F770EC" w:rsidP="00982118"/>
    <w:p w14:paraId="38D7B1CF" w14:textId="77777777" w:rsidR="00F770EC" w:rsidRPr="00E53B2E" w:rsidRDefault="006A1144" w:rsidP="00982118">
      <w:r w:rsidRPr="00E53B2E">
        <w:t>Amsparity gali būti tiekiamas kitokio stiprumo ir (arba) kitokia forma, priklausomai nuo kiekvieno paciento gydymo reikmių.</w:t>
      </w:r>
    </w:p>
    <w:p w14:paraId="45CD1928" w14:textId="77777777" w:rsidR="00C46587" w:rsidRPr="00E53B2E" w:rsidRDefault="00C46587" w:rsidP="00982118"/>
    <w:p w14:paraId="684AEDE5" w14:textId="77777777" w:rsidR="00C46587" w:rsidRPr="00E53B2E" w:rsidRDefault="00640A0D" w:rsidP="00982118">
      <w:pPr>
        <w:keepNext/>
        <w:rPr>
          <w:i/>
        </w:rPr>
      </w:pPr>
      <w:r>
        <w:rPr>
          <w:i/>
        </w:rPr>
        <w:t>S</w:t>
      </w:r>
      <w:r w:rsidR="00C46587" w:rsidRPr="00E53B2E">
        <w:rPr>
          <w:i/>
        </w:rPr>
        <w:t xml:space="preserve">upūliavęs hidradenitas </w:t>
      </w:r>
      <w:r>
        <w:rPr>
          <w:i/>
        </w:rPr>
        <w:t xml:space="preserve">paaugliams </w:t>
      </w:r>
      <w:r w:rsidR="00C46587" w:rsidRPr="00E53B2E">
        <w:rPr>
          <w:i/>
        </w:rPr>
        <w:t>(nuo 12 metų amžiaus, sveriantiems bent 30 kg)</w:t>
      </w:r>
    </w:p>
    <w:p w14:paraId="1D954648" w14:textId="77777777" w:rsidR="00C46587" w:rsidRPr="00E53B2E" w:rsidRDefault="00C46587" w:rsidP="00982118">
      <w:pPr>
        <w:keepNext/>
      </w:pPr>
    </w:p>
    <w:p w14:paraId="02B5F4B4" w14:textId="77777777" w:rsidR="007C5B83" w:rsidRPr="00E53B2E" w:rsidRDefault="00C46587" w:rsidP="00982118">
      <w:r w:rsidRPr="00E53B2E">
        <w:t xml:space="preserve">Klinikinių adalimumabo tyrimų su pacientais paaugliais, sergančiais </w:t>
      </w:r>
      <w:r w:rsidR="00640A0D">
        <w:t>supūliavusiu hidradenitu</w:t>
      </w:r>
      <w:r w:rsidRPr="00E53B2E">
        <w:t xml:space="preserve">, nėra. </w:t>
      </w:r>
    </w:p>
    <w:p w14:paraId="197947E1" w14:textId="77777777" w:rsidR="007C5B83" w:rsidRPr="00E53B2E" w:rsidRDefault="007C5B83" w:rsidP="00982118"/>
    <w:p w14:paraId="5CC735D7" w14:textId="77777777" w:rsidR="00C46587" w:rsidRPr="00E53B2E" w:rsidRDefault="00C46587" w:rsidP="00982118">
      <w:r w:rsidRPr="00E53B2E">
        <w:t>Adalimumabo dozavimas šiems pacientams nustatytas pagal farmakokinetinį modeliavimą ir imitavimą (žr. 5.2 skyrių).</w:t>
      </w:r>
    </w:p>
    <w:p w14:paraId="6169654D" w14:textId="77777777" w:rsidR="00C46587" w:rsidRPr="00E53B2E" w:rsidRDefault="00C46587" w:rsidP="00982118"/>
    <w:p w14:paraId="23601FE7" w14:textId="77777777" w:rsidR="00C46587" w:rsidRPr="00E53B2E" w:rsidRDefault="00C46587" w:rsidP="00982118">
      <w:r w:rsidRPr="00E53B2E">
        <w:t>Rekomenduojama Amsparity dozė yra po oda leidžiama 80 mg 0-inę savaitę, po kurios vartojama 40 mg kas antrą savaitę, tokį gydymą pradedant nuo 1-osios savaitės.</w:t>
      </w:r>
    </w:p>
    <w:p w14:paraId="39B4AE18" w14:textId="77777777" w:rsidR="007C5B83" w:rsidRPr="00E53B2E" w:rsidRDefault="007C5B83" w:rsidP="00982118"/>
    <w:p w14:paraId="6387AC01" w14:textId="77777777" w:rsidR="00C46587" w:rsidRPr="00E53B2E" w:rsidRDefault="00C46587" w:rsidP="00982118">
      <w:r w:rsidRPr="00E53B2E">
        <w:t>Paaugliams, kurių atsakas į gydymą 40 mg Amsparity kas antrą savaitę nepakankamas, galima apsvarstyti dozės padidinimą iki 40 mg kartą per savaitę arba 80 mg kas antrą savaitę.</w:t>
      </w:r>
    </w:p>
    <w:p w14:paraId="66DE81AC" w14:textId="77777777" w:rsidR="00C46587" w:rsidRPr="00E53B2E" w:rsidRDefault="00C46587" w:rsidP="00982118"/>
    <w:p w14:paraId="01217F20" w14:textId="77777777" w:rsidR="00C46587" w:rsidRPr="00E53B2E" w:rsidRDefault="00C46587" w:rsidP="00982118">
      <w:r w:rsidRPr="00E53B2E">
        <w:t>Jeigu reikia, gydym</w:t>
      </w:r>
      <w:r w:rsidR="00A7338D">
        <w:t>o</w:t>
      </w:r>
      <w:r w:rsidRPr="00E53B2E">
        <w:t xml:space="preserve"> Amsparity </w:t>
      </w:r>
      <w:r w:rsidR="00A7338D">
        <w:t xml:space="preserve">metu </w:t>
      </w:r>
      <w:r w:rsidRPr="00E53B2E">
        <w:t xml:space="preserve">gali būti toliau vartojami antibiotikai. Rekomenduojama, kad gydymo Amsparity metu pacientas </w:t>
      </w:r>
      <w:r w:rsidR="00A7338D">
        <w:t>supūliavusio hidradenito</w:t>
      </w:r>
      <w:r w:rsidRPr="00E53B2E">
        <w:t xml:space="preserve"> pažeistas vietas kasdien plautų išviršiniu antiseptiniu plovikliu.</w:t>
      </w:r>
    </w:p>
    <w:p w14:paraId="7D16A7B8" w14:textId="77777777" w:rsidR="00C46587" w:rsidRPr="00F0728A" w:rsidRDefault="00C46587" w:rsidP="00982118"/>
    <w:p w14:paraId="692D276B" w14:textId="77777777" w:rsidR="00C46587" w:rsidRPr="00E53B2E" w:rsidRDefault="00C46587" w:rsidP="00982118">
      <w:r w:rsidRPr="00E53B2E">
        <w:t>Reikia gerai apsvarstyti, ar tęsti gydymą ilgiau kaip 12 savaičių, jeigu per šį laikotarpį paciento būklė nepagerėjo.</w:t>
      </w:r>
    </w:p>
    <w:p w14:paraId="044E16B5" w14:textId="77777777" w:rsidR="00C46587" w:rsidRPr="00E53B2E" w:rsidRDefault="00C46587" w:rsidP="00982118"/>
    <w:p w14:paraId="42C9C145" w14:textId="77777777" w:rsidR="00C46587" w:rsidRPr="00E53B2E" w:rsidRDefault="00C46587" w:rsidP="00982118">
      <w:r w:rsidRPr="00E53B2E">
        <w:t xml:space="preserve">Jeigu gydymas </w:t>
      </w:r>
      <w:r w:rsidR="00A7338D">
        <w:t>pertraukiamas</w:t>
      </w:r>
      <w:r w:rsidRPr="00E53B2E">
        <w:t xml:space="preserve">, gydymą Amsparity galima </w:t>
      </w:r>
      <w:r w:rsidR="00A7338D">
        <w:t>atnaujinti, kaip numatyta</w:t>
      </w:r>
      <w:r w:rsidRPr="00E53B2E">
        <w:t>.</w:t>
      </w:r>
    </w:p>
    <w:p w14:paraId="510851A7" w14:textId="77777777" w:rsidR="00C46587" w:rsidRPr="00E53B2E" w:rsidRDefault="00C46587" w:rsidP="00982118"/>
    <w:p w14:paraId="4731487D" w14:textId="77777777" w:rsidR="00C46587" w:rsidRPr="00E53B2E" w:rsidRDefault="00C46587" w:rsidP="00982118">
      <w:r w:rsidRPr="00E53B2E">
        <w:t>Re</w:t>
      </w:r>
      <w:r w:rsidR="00A7338D">
        <w:t>ikia</w:t>
      </w:r>
      <w:r w:rsidRPr="00E53B2E">
        <w:t xml:space="preserve"> periodiškai vertinti ilgalaikio gydymo naudą ir riziką (žr. suaugusiųjų duomenis 5.1 skyriuje).</w:t>
      </w:r>
    </w:p>
    <w:p w14:paraId="48B6AE90" w14:textId="77777777" w:rsidR="00C46587" w:rsidRPr="00E53B2E" w:rsidRDefault="00C46587" w:rsidP="00982118"/>
    <w:p w14:paraId="2353AB46" w14:textId="77777777" w:rsidR="00C46587" w:rsidRPr="00E53B2E" w:rsidRDefault="00C46587" w:rsidP="00982118">
      <w:r w:rsidRPr="00E53B2E">
        <w:t xml:space="preserve">Adalimumabas nėra skirtas jaunesniems kaip 12 metų vaikams šiai indikacijai. </w:t>
      </w:r>
    </w:p>
    <w:p w14:paraId="5BDE518D" w14:textId="77777777" w:rsidR="003D4368" w:rsidRPr="00E53B2E" w:rsidRDefault="003D4368" w:rsidP="00982118"/>
    <w:p w14:paraId="7AEB861B" w14:textId="77777777" w:rsidR="003D4368" w:rsidRPr="00E53B2E" w:rsidRDefault="006A1144" w:rsidP="00982118">
      <w:r w:rsidRPr="00E53B2E">
        <w:t>Amsparity gali būti tiekiamas kitokio stiprumo ir (arba) kitokia forma, priklausomai nuo kiekvieno paciento gydymo reikmių.</w:t>
      </w:r>
    </w:p>
    <w:p w14:paraId="3884ABA0" w14:textId="77777777" w:rsidR="00C46587" w:rsidRPr="00E53B2E" w:rsidRDefault="00C46587" w:rsidP="00982118"/>
    <w:p w14:paraId="54B8EFAB" w14:textId="77777777" w:rsidR="00C46587" w:rsidRPr="00E53B2E" w:rsidRDefault="00C46587" w:rsidP="00982118">
      <w:pPr>
        <w:keepNext/>
        <w:rPr>
          <w:i/>
        </w:rPr>
      </w:pPr>
      <w:r w:rsidRPr="00E53B2E">
        <w:rPr>
          <w:i/>
        </w:rPr>
        <w:t>Krono liga</w:t>
      </w:r>
      <w:r w:rsidR="001A518C">
        <w:rPr>
          <w:i/>
        </w:rPr>
        <w:t xml:space="preserve"> vaikams</w:t>
      </w:r>
    </w:p>
    <w:p w14:paraId="55CF4517" w14:textId="77777777" w:rsidR="00C46587" w:rsidRPr="00E53B2E" w:rsidRDefault="00C46587" w:rsidP="00982118">
      <w:pPr>
        <w:keepNext/>
      </w:pPr>
    </w:p>
    <w:p w14:paraId="0B9A789F" w14:textId="77777777" w:rsidR="007C5B83" w:rsidRPr="00E53B2E" w:rsidRDefault="00C46587" w:rsidP="00982118">
      <w:r w:rsidRPr="00E53B2E">
        <w:t xml:space="preserve">Rekomenduojama Amsparity dozė nuo 6 iki 17 metų amžiaus pacientams, sergantiems Krono liga, parenkama pagal kūno </w:t>
      </w:r>
      <w:r w:rsidR="001A518C">
        <w:t>svorį</w:t>
      </w:r>
      <w:r w:rsidRPr="00E53B2E">
        <w:t xml:space="preserve"> (4 lentelė). Amsparity vartojamas leidžiant po oda. </w:t>
      </w:r>
    </w:p>
    <w:p w14:paraId="40122981" w14:textId="77777777" w:rsidR="007C5B83" w:rsidRPr="00E53B2E" w:rsidRDefault="007C5B83" w:rsidP="00982118"/>
    <w:p w14:paraId="13CF071E" w14:textId="77777777" w:rsidR="007C5B83" w:rsidRPr="00E53B2E" w:rsidRDefault="007C5B83" w:rsidP="0023189E">
      <w:r w:rsidRPr="00E53B2E">
        <w:rPr>
          <w:b/>
        </w:rPr>
        <w:t>4 lentelė</w:t>
      </w:r>
      <w:r w:rsidR="00B11872" w:rsidRPr="00E53B2E">
        <w:rPr>
          <w:b/>
        </w:rPr>
        <w:t>.</w:t>
      </w:r>
      <w:r w:rsidRPr="00E53B2E">
        <w:rPr>
          <w:b/>
        </w:rPr>
        <w:t xml:space="preserve"> </w:t>
      </w:r>
      <w:r w:rsidR="006A1144" w:rsidRPr="00E53B2E">
        <w:rPr>
          <w:b/>
        </w:rPr>
        <w:t>Amsparity doz</w:t>
      </w:r>
      <w:r w:rsidR="001A518C">
        <w:rPr>
          <w:b/>
        </w:rPr>
        <w:t>avimas</w:t>
      </w:r>
      <w:r w:rsidR="006A1144" w:rsidRPr="00E53B2E">
        <w:rPr>
          <w:b/>
        </w:rPr>
        <w:t xml:space="preserve"> vaikams, sergantiems Krono liga</w:t>
      </w:r>
    </w:p>
    <w:p w14:paraId="0850C7CB" w14:textId="77777777" w:rsidR="007C5B83" w:rsidRPr="00E53B2E"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833"/>
        <w:gridCol w:w="1966"/>
      </w:tblGrid>
      <w:tr w:rsidR="007C5B83" w:rsidRPr="00E53B2E" w14:paraId="5BC57A5D" w14:textId="77777777" w:rsidTr="00054A92">
        <w:tc>
          <w:tcPr>
            <w:tcW w:w="1278" w:type="dxa"/>
            <w:shd w:val="clear" w:color="auto" w:fill="auto"/>
          </w:tcPr>
          <w:p w14:paraId="1E0D6B93" w14:textId="77777777" w:rsidR="007C5B83" w:rsidRPr="00E53B2E" w:rsidRDefault="007C5B83" w:rsidP="00982118">
            <w:pPr>
              <w:jc w:val="center"/>
              <w:rPr>
                <w:b/>
              </w:rPr>
            </w:pPr>
            <w:r w:rsidRPr="00E53B2E">
              <w:rPr>
                <w:b/>
              </w:rPr>
              <w:t xml:space="preserve">Paciento </w:t>
            </w:r>
            <w:r w:rsidR="001A518C">
              <w:rPr>
                <w:b/>
              </w:rPr>
              <w:t>svoris</w:t>
            </w:r>
          </w:p>
        </w:tc>
        <w:tc>
          <w:tcPr>
            <w:tcW w:w="6030" w:type="dxa"/>
            <w:shd w:val="clear" w:color="auto" w:fill="auto"/>
          </w:tcPr>
          <w:p w14:paraId="03E49C0E" w14:textId="77777777" w:rsidR="007C5B83" w:rsidRPr="00E53B2E" w:rsidRDefault="001A518C" w:rsidP="00982118">
            <w:pPr>
              <w:jc w:val="center"/>
              <w:rPr>
                <w:b/>
              </w:rPr>
            </w:pPr>
            <w:r>
              <w:rPr>
                <w:b/>
              </w:rPr>
              <w:t>Pradinė</w:t>
            </w:r>
            <w:r w:rsidR="007C5B83" w:rsidRPr="00E53B2E">
              <w:rPr>
                <w:b/>
              </w:rPr>
              <w:t xml:space="preserve"> dozė</w:t>
            </w:r>
          </w:p>
        </w:tc>
        <w:tc>
          <w:tcPr>
            <w:tcW w:w="1995" w:type="dxa"/>
            <w:shd w:val="clear" w:color="auto" w:fill="auto"/>
          </w:tcPr>
          <w:p w14:paraId="74437AA8" w14:textId="77777777" w:rsidR="007C5B83" w:rsidRPr="00E53B2E" w:rsidRDefault="007C5B83" w:rsidP="00982118">
            <w:pPr>
              <w:jc w:val="center"/>
              <w:rPr>
                <w:b/>
              </w:rPr>
            </w:pPr>
            <w:r w:rsidRPr="00E53B2E">
              <w:rPr>
                <w:b/>
              </w:rPr>
              <w:t>Palaikomoji dozė pradedant nuo 4 savaitės</w:t>
            </w:r>
          </w:p>
        </w:tc>
      </w:tr>
      <w:tr w:rsidR="007C5B83" w:rsidRPr="00E53B2E" w14:paraId="7495C77E" w14:textId="77777777" w:rsidTr="00054A92">
        <w:tc>
          <w:tcPr>
            <w:tcW w:w="1278" w:type="dxa"/>
            <w:shd w:val="clear" w:color="auto" w:fill="auto"/>
          </w:tcPr>
          <w:p w14:paraId="41F41B06" w14:textId="77777777" w:rsidR="007C5B83" w:rsidRPr="00E53B2E" w:rsidRDefault="007C5B83" w:rsidP="00982118">
            <w:pPr>
              <w:jc w:val="center"/>
            </w:pPr>
            <w:r w:rsidRPr="00E53B2E">
              <w:t>&lt;40 kg</w:t>
            </w:r>
          </w:p>
        </w:tc>
        <w:tc>
          <w:tcPr>
            <w:tcW w:w="6030" w:type="dxa"/>
            <w:shd w:val="clear" w:color="auto" w:fill="auto"/>
          </w:tcPr>
          <w:p w14:paraId="4CBD9BD5" w14:textId="77777777" w:rsidR="007C5B83" w:rsidRPr="00E53B2E" w:rsidRDefault="00885CBA" w:rsidP="00982118">
            <w:pPr>
              <w:numPr>
                <w:ilvl w:val="0"/>
                <w:numId w:val="17"/>
              </w:numPr>
            </w:pPr>
            <w:r w:rsidRPr="00E53B2E">
              <w:t>40 mg 0-inę savaitę ir 20 mg 2-ąją savaitę</w:t>
            </w:r>
          </w:p>
          <w:p w14:paraId="21100E60" w14:textId="77777777" w:rsidR="007C5B83" w:rsidRPr="00E53B2E" w:rsidRDefault="007C5B83" w:rsidP="00982118"/>
          <w:p w14:paraId="0004441B" w14:textId="77777777" w:rsidR="00DB320E" w:rsidRPr="00E53B2E" w:rsidRDefault="00F41199" w:rsidP="00982118">
            <w:r w:rsidRPr="004457F8">
              <w:t xml:space="preserve">Jeigu reikia greitesnio atsako į gydymą, </w:t>
            </w:r>
            <w:r>
              <w:t>įvertinus</w:t>
            </w:r>
            <w:r w:rsidRPr="004457F8">
              <w:t xml:space="preserve">, kad </w:t>
            </w:r>
            <w:r>
              <w:t>vartojant</w:t>
            </w:r>
            <w:r w:rsidRPr="004457F8">
              <w:t xml:space="preserve"> didesnę įsotinamąją dozę gali padidėti nepageidaujamų reiškinių rizika</w:t>
            </w:r>
            <w:r>
              <w:t>, galima vartoti tokią dozę</w:t>
            </w:r>
            <w:r w:rsidR="007C5B83" w:rsidRPr="00E53B2E">
              <w:t xml:space="preserve">: </w:t>
            </w:r>
          </w:p>
          <w:p w14:paraId="3EB5815F" w14:textId="77777777" w:rsidR="007C5B83" w:rsidRPr="00E53B2E" w:rsidRDefault="00885CBA" w:rsidP="00982118">
            <w:pPr>
              <w:numPr>
                <w:ilvl w:val="0"/>
                <w:numId w:val="17"/>
              </w:numPr>
            </w:pPr>
            <w:r w:rsidRPr="00E53B2E">
              <w:t>80 mg 0-inę savaitę ir 40 mg 2-ąją savaitę</w:t>
            </w:r>
          </w:p>
        </w:tc>
        <w:tc>
          <w:tcPr>
            <w:tcW w:w="1995" w:type="dxa"/>
            <w:shd w:val="clear" w:color="auto" w:fill="auto"/>
          </w:tcPr>
          <w:p w14:paraId="5430F0E1" w14:textId="77777777" w:rsidR="007C5B83" w:rsidRPr="00E53B2E" w:rsidRDefault="00DB320E" w:rsidP="00982118">
            <w:pPr>
              <w:jc w:val="center"/>
            </w:pPr>
            <w:r w:rsidRPr="00E53B2E">
              <w:t>20 mg kas antrą savaitę</w:t>
            </w:r>
          </w:p>
        </w:tc>
      </w:tr>
      <w:tr w:rsidR="00DB320E" w:rsidRPr="00E53B2E" w14:paraId="11325A62" w14:textId="77777777" w:rsidTr="00054A92">
        <w:tc>
          <w:tcPr>
            <w:tcW w:w="1278" w:type="dxa"/>
            <w:shd w:val="clear" w:color="auto" w:fill="auto"/>
          </w:tcPr>
          <w:p w14:paraId="31133239" w14:textId="77777777" w:rsidR="00DB320E" w:rsidRPr="00E53B2E" w:rsidRDefault="00DB320E" w:rsidP="00982118">
            <w:pPr>
              <w:jc w:val="center"/>
            </w:pPr>
            <w:r w:rsidRPr="00E53B2E">
              <w:t>≥40 kg</w:t>
            </w:r>
          </w:p>
        </w:tc>
        <w:tc>
          <w:tcPr>
            <w:tcW w:w="6030" w:type="dxa"/>
            <w:shd w:val="clear" w:color="auto" w:fill="auto"/>
          </w:tcPr>
          <w:p w14:paraId="487A7B84" w14:textId="77777777" w:rsidR="00DB320E" w:rsidRPr="00E53B2E" w:rsidRDefault="00885CBA" w:rsidP="00982118">
            <w:pPr>
              <w:numPr>
                <w:ilvl w:val="0"/>
                <w:numId w:val="17"/>
              </w:numPr>
            </w:pPr>
            <w:r w:rsidRPr="00E53B2E">
              <w:t>80 mg 0-inę savaitę ir 40 mg 2-ąją savaitę</w:t>
            </w:r>
          </w:p>
          <w:p w14:paraId="1DE14362" w14:textId="77777777" w:rsidR="00DB320E" w:rsidRPr="00E53B2E" w:rsidRDefault="00DB320E" w:rsidP="00982118"/>
          <w:p w14:paraId="65E2C491" w14:textId="77777777" w:rsidR="00DB320E" w:rsidRPr="00E53B2E" w:rsidRDefault="00F41199" w:rsidP="00982118">
            <w:r w:rsidRPr="004457F8">
              <w:t xml:space="preserve">Jeigu reikia greitesnio atsako į gydymą, </w:t>
            </w:r>
            <w:r>
              <w:t>įvertinus</w:t>
            </w:r>
            <w:r w:rsidRPr="004457F8">
              <w:t xml:space="preserve">, kad </w:t>
            </w:r>
            <w:r>
              <w:t>vartojant</w:t>
            </w:r>
            <w:r w:rsidRPr="004457F8">
              <w:t xml:space="preserve"> didesnę įsotinamąją dozę gali padidėti nepageidaujamų reiškinių rizika</w:t>
            </w:r>
            <w:r>
              <w:t>, galima vartoti tokią dozę</w:t>
            </w:r>
            <w:r w:rsidR="00DB320E" w:rsidRPr="00E53B2E">
              <w:t xml:space="preserve">: </w:t>
            </w:r>
          </w:p>
          <w:p w14:paraId="479BD0D5" w14:textId="77777777" w:rsidR="00DB320E" w:rsidRPr="00E53B2E" w:rsidRDefault="00885CBA" w:rsidP="00982118">
            <w:pPr>
              <w:numPr>
                <w:ilvl w:val="0"/>
                <w:numId w:val="17"/>
              </w:numPr>
            </w:pPr>
            <w:r w:rsidRPr="00E53B2E">
              <w:t>160 mg 0-inę savaitę ir 80 mg 2-ąją savaitę</w:t>
            </w:r>
          </w:p>
        </w:tc>
        <w:tc>
          <w:tcPr>
            <w:tcW w:w="1995" w:type="dxa"/>
            <w:shd w:val="clear" w:color="auto" w:fill="auto"/>
          </w:tcPr>
          <w:p w14:paraId="3FA75345" w14:textId="77777777" w:rsidR="00DB320E" w:rsidRPr="00E53B2E" w:rsidRDefault="00DB320E" w:rsidP="00982118">
            <w:pPr>
              <w:jc w:val="center"/>
            </w:pPr>
            <w:r w:rsidRPr="00E53B2E">
              <w:t>40 mg kas antrą savaitę</w:t>
            </w:r>
          </w:p>
        </w:tc>
      </w:tr>
    </w:tbl>
    <w:p w14:paraId="53C20CAF" w14:textId="77777777" w:rsidR="007C5B83" w:rsidRPr="00E53B2E" w:rsidRDefault="007C5B83" w:rsidP="00982118"/>
    <w:p w14:paraId="566D806C" w14:textId="77777777" w:rsidR="00C46587" w:rsidRPr="00E53B2E" w:rsidRDefault="00DB320E" w:rsidP="007E0DEB">
      <w:pPr>
        <w:keepNext/>
      </w:pPr>
      <w:r w:rsidRPr="00E53B2E">
        <w:t>Pacientams, kuriems pasireiškia nepakankamas atsakas, gali būti naudinga padidinti dozę:</w:t>
      </w:r>
    </w:p>
    <w:p w14:paraId="41E489D3" w14:textId="77777777" w:rsidR="00DB320E" w:rsidRPr="00E53B2E" w:rsidRDefault="00DB320E" w:rsidP="007E0DEB">
      <w:pPr>
        <w:numPr>
          <w:ilvl w:val="0"/>
          <w:numId w:val="17"/>
        </w:numPr>
        <w:ind w:left="562" w:hanging="562"/>
      </w:pPr>
      <w:r w:rsidRPr="00E53B2E">
        <w:t>&lt;40 kg: 20 mg kas savaitę</w:t>
      </w:r>
    </w:p>
    <w:p w14:paraId="77882E47" w14:textId="77777777" w:rsidR="00DB320E" w:rsidRPr="00E53B2E" w:rsidRDefault="00DB320E" w:rsidP="007E0DEB">
      <w:pPr>
        <w:numPr>
          <w:ilvl w:val="0"/>
          <w:numId w:val="17"/>
        </w:numPr>
        <w:ind w:left="562" w:hanging="562"/>
      </w:pPr>
      <w:r w:rsidRPr="00E53B2E">
        <w:t>≥40 kg: 40 mg kas savaitę arba 80 mg kas antrą savaitę</w:t>
      </w:r>
    </w:p>
    <w:p w14:paraId="3E6456B3" w14:textId="77777777" w:rsidR="00DB320E" w:rsidRPr="00E53B2E" w:rsidRDefault="00DB320E" w:rsidP="00982118"/>
    <w:p w14:paraId="2A5EE313" w14:textId="77777777" w:rsidR="00C46587" w:rsidRPr="00E53B2E" w:rsidRDefault="00C46587" w:rsidP="00982118">
      <w:r w:rsidRPr="00E53B2E">
        <w:t xml:space="preserve">Jeigu per 12 savaičių atsako į gydymą nenustatyta, reikia iš naujo atidžiai įvertinti, ar tęsti gydymą. </w:t>
      </w:r>
    </w:p>
    <w:p w14:paraId="153A25C6" w14:textId="77777777" w:rsidR="00C46587" w:rsidRPr="00E53B2E" w:rsidRDefault="00C46587" w:rsidP="00982118"/>
    <w:p w14:paraId="72C7D68C" w14:textId="77777777" w:rsidR="00C46587" w:rsidRPr="00E53B2E" w:rsidRDefault="00C46587" w:rsidP="00982118">
      <w:r w:rsidRPr="00E53B2E">
        <w:t xml:space="preserve">Adalimumabas nėra skirtas jaunesniems kaip 6 metų amžiaus vaikams vartoti šiai indikacijai. </w:t>
      </w:r>
    </w:p>
    <w:p w14:paraId="777EACD8" w14:textId="77777777" w:rsidR="00A30CDD" w:rsidRPr="00E53B2E" w:rsidRDefault="00A30CDD" w:rsidP="00982118"/>
    <w:p w14:paraId="51B9E190" w14:textId="77777777" w:rsidR="00A30CDD" w:rsidRPr="00E53B2E" w:rsidRDefault="006A1144" w:rsidP="00982118">
      <w:r w:rsidRPr="00E53B2E">
        <w:lastRenderedPageBreak/>
        <w:t>Amsparity gali būti tiekiamas kitokio stiprumo ir (arba) kitokia forma, priklausomai nuo kiekvieno paciento gydymo reikmių.</w:t>
      </w:r>
    </w:p>
    <w:p w14:paraId="630F3E55" w14:textId="77777777" w:rsidR="00C46587" w:rsidRPr="00E53B2E" w:rsidRDefault="00C46587" w:rsidP="00982118">
      <w:pPr>
        <w:rPr>
          <w:i/>
        </w:rPr>
      </w:pPr>
    </w:p>
    <w:p w14:paraId="5AD727BB" w14:textId="77777777" w:rsidR="00114132" w:rsidRPr="00711697" w:rsidRDefault="00114132" w:rsidP="00114132">
      <w:pPr>
        <w:autoSpaceDE w:val="0"/>
        <w:autoSpaceDN w:val="0"/>
        <w:adjustRightInd w:val="0"/>
        <w:rPr>
          <w:i/>
          <w:iCs/>
        </w:rPr>
      </w:pPr>
      <w:r>
        <w:rPr>
          <w:i/>
          <w:iCs/>
        </w:rPr>
        <w:t>Opinis kolitas vaikams</w:t>
      </w:r>
    </w:p>
    <w:p w14:paraId="0B1C1D82" w14:textId="77777777" w:rsidR="00114132" w:rsidRPr="00711697" w:rsidRDefault="00114132" w:rsidP="00114132">
      <w:pPr>
        <w:autoSpaceDE w:val="0"/>
        <w:autoSpaceDN w:val="0"/>
        <w:adjustRightInd w:val="0"/>
        <w:rPr>
          <w:i/>
          <w:iCs/>
        </w:rPr>
      </w:pPr>
    </w:p>
    <w:p w14:paraId="50A4BF45" w14:textId="77777777" w:rsidR="00114132" w:rsidRPr="00CB2674" w:rsidRDefault="00096F55" w:rsidP="00114132">
      <w:pPr>
        <w:autoSpaceDE w:val="0"/>
        <w:autoSpaceDN w:val="0"/>
        <w:adjustRightInd w:val="0"/>
      </w:pPr>
      <w:r w:rsidRPr="00CB2674">
        <w:t xml:space="preserve">Rekomenduojama Amsparity dozė </w:t>
      </w:r>
      <w:r w:rsidRPr="00F0728A">
        <w:rPr>
          <w:color w:val="000000"/>
        </w:rPr>
        <w:t>opiniu kolitu sergantiems pacientams nuo 6 iki 17 metų priklauso nuo kūno svorio</w:t>
      </w:r>
      <w:r w:rsidR="00114132" w:rsidRPr="00CB2674">
        <w:t xml:space="preserve"> (5 lentelė). Amsparity </w:t>
      </w:r>
      <w:r w:rsidRPr="00F0728A">
        <w:rPr>
          <w:color w:val="000000"/>
        </w:rPr>
        <w:t xml:space="preserve">yra leidžiamas </w:t>
      </w:r>
      <w:r w:rsidR="00114132" w:rsidRPr="00CB2674">
        <w:t>po oda.</w:t>
      </w:r>
    </w:p>
    <w:p w14:paraId="5B4A9900" w14:textId="77777777" w:rsidR="00114132" w:rsidRPr="0032153A" w:rsidRDefault="00114132" w:rsidP="00114132">
      <w:pPr>
        <w:keepNext/>
        <w:rPr>
          <w:rFonts w:ascii="TimesNewRomanPSMT" w:hAnsi="TimesNewRomanPSMT" w:cs="TimesNewRomanPSMT"/>
          <w:sz w:val="21"/>
          <w:szCs w:val="21"/>
        </w:rPr>
      </w:pPr>
    </w:p>
    <w:p w14:paraId="57DC7428" w14:textId="77777777" w:rsidR="00114132" w:rsidRPr="00CB2674" w:rsidRDefault="00114132" w:rsidP="00114132">
      <w:pPr>
        <w:keepNext/>
        <w:rPr>
          <w:b/>
        </w:rPr>
      </w:pPr>
      <w:r w:rsidRPr="00CB2674">
        <w:rPr>
          <w:b/>
        </w:rPr>
        <w:t xml:space="preserve">5 lentelė. Amsparity </w:t>
      </w:r>
      <w:r w:rsidR="00096F55" w:rsidRPr="00F0728A">
        <w:rPr>
          <w:b/>
          <w:bCs/>
          <w:color w:val="000000"/>
        </w:rPr>
        <w:t>dozė opiniu kolitu sergantiems vaikams</w:t>
      </w:r>
    </w:p>
    <w:p w14:paraId="3F611698" w14:textId="77777777" w:rsidR="00114132" w:rsidRPr="00F0728A" w:rsidRDefault="00114132" w:rsidP="00114132">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4113"/>
        <w:gridCol w:w="2912"/>
      </w:tblGrid>
      <w:tr w:rsidR="00114132" w:rsidRPr="00CB2674" w14:paraId="17530468" w14:textId="77777777" w:rsidTr="00B969E3">
        <w:tc>
          <w:tcPr>
            <w:tcW w:w="2088" w:type="dxa"/>
            <w:shd w:val="clear" w:color="auto" w:fill="auto"/>
          </w:tcPr>
          <w:p w14:paraId="0AACACEC" w14:textId="77777777" w:rsidR="00114132" w:rsidRPr="00CB2674" w:rsidRDefault="00114132" w:rsidP="00B969E3">
            <w:pPr>
              <w:keepNext/>
              <w:jc w:val="center"/>
            </w:pPr>
            <w:r w:rsidRPr="00CB2674">
              <w:rPr>
                <w:b/>
              </w:rPr>
              <w:t xml:space="preserve">Paciento </w:t>
            </w:r>
            <w:r w:rsidR="00096F55" w:rsidRPr="00CB2674">
              <w:rPr>
                <w:b/>
              </w:rPr>
              <w:t>svoris</w:t>
            </w:r>
          </w:p>
        </w:tc>
        <w:tc>
          <w:tcPr>
            <w:tcW w:w="4230" w:type="dxa"/>
            <w:shd w:val="clear" w:color="auto" w:fill="auto"/>
          </w:tcPr>
          <w:p w14:paraId="1D729C33" w14:textId="77777777" w:rsidR="00114132" w:rsidRPr="00CB2674" w:rsidRDefault="00096F55" w:rsidP="00B969E3">
            <w:pPr>
              <w:keepNext/>
              <w:jc w:val="center"/>
            </w:pPr>
            <w:r w:rsidRPr="00CB2674">
              <w:rPr>
                <w:b/>
              </w:rPr>
              <w:t xml:space="preserve">Pradinė </w:t>
            </w:r>
            <w:r w:rsidR="00114132" w:rsidRPr="00CB2674">
              <w:rPr>
                <w:b/>
              </w:rPr>
              <w:t>dozė</w:t>
            </w:r>
          </w:p>
        </w:tc>
        <w:tc>
          <w:tcPr>
            <w:tcW w:w="2985" w:type="dxa"/>
          </w:tcPr>
          <w:p w14:paraId="50DF086C" w14:textId="77777777" w:rsidR="00114132" w:rsidRPr="00CB2674" w:rsidRDefault="00114132" w:rsidP="00B969E3">
            <w:pPr>
              <w:keepNext/>
              <w:jc w:val="center"/>
              <w:rPr>
                <w:b/>
              </w:rPr>
            </w:pPr>
            <w:r w:rsidRPr="00CB2674">
              <w:rPr>
                <w:b/>
              </w:rPr>
              <w:t>Palaikomoji dozė pradedant nuo</w:t>
            </w:r>
            <w:r w:rsidRPr="00CB2674">
              <w:t xml:space="preserve"> </w:t>
            </w:r>
            <w:r w:rsidRPr="00CB2674">
              <w:rPr>
                <w:b/>
              </w:rPr>
              <w:t>4 savaitės*</w:t>
            </w:r>
          </w:p>
        </w:tc>
      </w:tr>
      <w:tr w:rsidR="00114132" w:rsidRPr="00CB2674" w14:paraId="03288576" w14:textId="77777777" w:rsidTr="00B969E3">
        <w:tc>
          <w:tcPr>
            <w:tcW w:w="2088" w:type="dxa"/>
            <w:shd w:val="clear" w:color="auto" w:fill="auto"/>
          </w:tcPr>
          <w:p w14:paraId="66DCD635" w14:textId="77777777" w:rsidR="00114132" w:rsidRPr="00CB2674" w:rsidRDefault="00114132" w:rsidP="00B969E3">
            <w:pPr>
              <w:jc w:val="center"/>
            </w:pPr>
            <w:r w:rsidRPr="00CB2674">
              <w:t>&lt;40 kg</w:t>
            </w:r>
          </w:p>
        </w:tc>
        <w:tc>
          <w:tcPr>
            <w:tcW w:w="4230" w:type="dxa"/>
            <w:shd w:val="clear" w:color="auto" w:fill="auto"/>
          </w:tcPr>
          <w:p w14:paraId="41129395" w14:textId="77777777" w:rsidR="00114132" w:rsidRPr="00CB2674" w:rsidRDefault="00114132" w:rsidP="00114132">
            <w:pPr>
              <w:numPr>
                <w:ilvl w:val="0"/>
                <w:numId w:val="66"/>
              </w:numPr>
              <w:autoSpaceDE w:val="0"/>
              <w:autoSpaceDN w:val="0"/>
              <w:adjustRightInd w:val="0"/>
              <w:ind w:left="360"/>
            </w:pPr>
            <w:r w:rsidRPr="00CB2674">
              <w:t>80 mg 0-inę savaitę (</w:t>
            </w:r>
            <w:r w:rsidR="00096F55" w:rsidRPr="00F0728A">
              <w:rPr>
                <w:color w:val="000000"/>
              </w:rPr>
              <w:t>leidžiamos dvi 40 mg injekcijos per vieną parą</w:t>
            </w:r>
            <w:r w:rsidRPr="00CB2674">
              <w:t>) ir</w:t>
            </w:r>
          </w:p>
          <w:p w14:paraId="00B49D4A" w14:textId="77777777" w:rsidR="00114132" w:rsidRPr="00CB2674" w:rsidRDefault="00114132" w:rsidP="00114132">
            <w:pPr>
              <w:numPr>
                <w:ilvl w:val="0"/>
                <w:numId w:val="66"/>
              </w:numPr>
              <w:autoSpaceDE w:val="0"/>
              <w:autoSpaceDN w:val="0"/>
              <w:adjustRightInd w:val="0"/>
              <w:ind w:left="360"/>
            </w:pPr>
            <w:r w:rsidRPr="00CB2674">
              <w:t>40 mg 2-ąją savaitę (leidžiama viena 40 mg injekcija)</w:t>
            </w:r>
          </w:p>
        </w:tc>
        <w:tc>
          <w:tcPr>
            <w:tcW w:w="2985" w:type="dxa"/>
          </w:tcPr>
          <w:p w14:paraId="2C02D169" w14:textId="77777777" w:rsidR="00114132" w:rsidRPr="00CB2674" w:rsidRDefault="00114132" w:rsidP="00B969E3">
            <w:pPr>
              <w:jc w:val="center"/>
            </w:pPr>
            <w:r w:rsidRPr="00CB2674">
              <w:t>40 mg kas antrą savaitę</w:t>
            </w:r>
          </w:p>
        </w:tc>
      </w:tr>
      <w:tr w:rsidR="00114132" w:rsidRPr="00CB2674" w14:paraId="6343D2D7" w14:textId="77777777" w:rsidTr="00B969E3">
        <w:tc>
          <w:tcPr>
            <w:tcW w:w="2088" w:type="dxa"/>
            <w:shd w:val="clear" w:color="auto" w:fill="auto"/>
          </w:tcPr>
          <w:p w14:paraId="4494B674" w14:textId="77777777" w:rsidR="00114132" w:rsidRPr="00CB2674" w:rsidRDefault="00114132" w:rsidP="00B969E3">
            <w:pPr>
              <w:jc w:val="center"/>
            </w:pPr>
            <w:r w:rsidRPr="00CB2674">
              <w:t>≥40 kg</w:t>
            </w:r>
          </w:p>
        </w:tc>
        <w:tc>
          <w:tcPr>
            <w:tcW w:w="4230" w:type="dxa"/>
            <w:shd w:val="clear" w:color="auto" w:fill="auto"/>
          </w:tcPr>
          <w:p w14:paraId="18285347" w14:textId="77777777" w:rsidR="00114132" w:rsidRPr="00CB2674" w:rsidRDefault="00114132" w:rsidP="00114132">
            <w:pPr>
              <w:numPr>
                <w:ilvl w:val="0"/>
                <w:numId w:val="67"/>
              </w:numPr>
              <w:autoSpaceDE w:val="0"/>
              <w:autoSpaceDN w:val="0"/>
              <w:adjustRightInd w:val="0"/>
              <w:ind w:left="360"/>
            </w:pPr>
            <w:r w:rsidRPr="00CB2674">
              <w:t>160 mg 0-inę savaitę (</w:t>
            </w:r>
            <w:r w:rsidR="00096F55" w:rsidRPr="00CB2674">
              <w:t>l</w:t>
            </w:r>
            <w:r w:rsidR="00096F55" w:rsidRPr="00F0728A">
              <w:rPr>
                <w:color w:val="000000"/>
              </w:rPr>
              <w:t>eidžiamos keturios 40 mg injekcijos per vieną parą arba dvi 40 mg injekcijos</w:t>
            </w:r>
            <w:r w:rsidRPr="00CB2674">
              <w:t xml:space="preserve"> per parą dvi paras iš eilės) ir</w:t>
            </w:r>
          </w:p>
          <w:p w14:paraId="5E0F9665" w14:textId="77777777" w:rsidR="00114132" w:rsidRPr="00CB2674" w:rsidRDefault="00114132" w:rsidP="00114132">
            <w:pPr>
              <w:numPr>
                <w:ilvl w:val="0"/>
                <w:numId w:val="68"/>
              </w:numPr>
              <w:autoSpaceDE w:val="0"/>
              <w:autoSpaceDN w:val="0"/>
              <w:adjustRightInd w:val="0"/>
              <w:ind w:left="360"/>
            </w:pPr>
            <w:r w:rsidRPr="00CB2674">
              <w:t>80 mg 2-ąją savaitę (leidžiam</w:t>
            </w:r>
            <w:r w:rsidR="00096F55" w:rsidRPr="00CB2674">
              <w:t>os dvi</w:t>
            </w:r>
            <w:r w:rsidRPr="00CB2674">
              <w:t xml:space="preserve"> 40 mg injekcijos per vieną parą)</w:t>
            </w:r>
          </w:p>
        </w:tc>
        <w:tc>
          <w:tcPr>
            <w:tcW w:w="2985" w:type="dxa"/>
          </w:tcPr>
          <w:p w14:paraId="17098519" w14:textId="77777777" w:rsidR="00114132" w:rsidRPr="00CB2674" w:rsidRDefault="00114132" w:rsidP="00B969E3">
            <w:pPr>
              <w:jc w:val="center"/>
            </w:pPr>
            <w:r w:rsidRPr="00CB2674">
              <w:t>80 mg kas antrą savaitę</w:t>
            </w:r>
          </w:p>
        </w:tc>
      </w:tr>
    </w:tbl>
    <w:p w14:paraId="3BFC7C3D" w14:textId="77777777" w:rsidR="00114132" w:rsidRPr="0032153A" w:rsidRDefault="00114132" w:rsidP="00114132">
      <w:pPr>
        <w:autoSpaceDE w:val="0"/>
        <w:autoSpaceDN w:val="0"/>
        <w:adjustRightInd w:val="0"/>
        <w:ind w:left="270" w:hanging="270"/>
        <w:rPr>
          <w:sz w:val="20"/>
          <w:szCs w:val="20"/>
        </w:rPr>
      </w:pPr>
      <w:r w:rsidRPr="0032153A">
        <w:rPr>
          <w:sz w:val="20"/>
          <w:szCs w:val="20"/>
        </w:rPr>
        <w:t>*</w:t>
      </w:r>
      <w:r w:rsidRPr="0032153A">
        <w:rPr>
          <w:sz w:val="20"/>
          <w:szCs w:val="20"/>
        </w:rPr>
        <w:tab/>
      </w:r>
      <w:r w:rsidR="00096F55" w:rsidRPr="0032153A">
        <w:rPr>
          <w:sz w:val="20"/>
          <w:szCs w:val="20"/>
        </w:rPr>
        <w:t>V</w:t>
      </w:r>
      <w:r w:rsidRPr="0032153A">
        <w:rPr>
          <w:sz w:val="20"/>
          <w:szCs w:val="20"/>
        </w:rPr>
        <w:t xml:space="preserve">aikai, kuriems </w:t>
      </w:r>
      <w:r w:rsidR="00096F55" w:rsidRPr="0032153A">
        <w:rPr>
          <w:sz w:val="20"/>
          <w:szCs w:val="20"/>
        </w:rPr>
        <w:t xml:space="preserve">sukanka 18 metų vartojant </w:t>
      </w:r>
      <w:r w:rsidRPr="0032153A">
        <w:rPr>
          <w:sz w:val="20"/>
          <w:szCs w:val="20"/>
        </w:rPr>
        <w:t>Amsparity, tur</w:t>
      </w:r>
      <w:r w:rsidR="00096F55" w:rsidRPr="0032153A">
        <w:rPr>
          <w:sz w:val="20"/>
          <w:szCs w:val="20"/>
        </w:rPr>
        <w:t>ėtų</w:t>
      </w:r>
      <w:r w:rsidRPr="0032153A">
        <w:rPr>
          <w:sz w:val="20"/>
          <w:szCs w:val="20"/>
        </w:rPr>
        <w:t xml:space="preserve"> </w:t>
      </w:r>
      <w:r w:rsidR="00096F55" w:rsidRPr="0032153A">
        <w:rPr>
          <w:sz w:val="20"/>
          <w:szCs w:val="20"/>
        </w:rPr>
        <w:t xml:space="preserve">tęsti </w:t>
      </w:r>
      <w:r w:rsidRPr="0032153A">
        <w:rPr>
          <w:sz w:val="20"/>
          <w:szCs w:val="20"/>
        </w:rPr>
        <w:t>jiems skirtą palaikomąją dozę.</w:t>
      </w:r>
    </w:p>
    <w:p w14:paraId="60370CD8" w14:textId="77777777" w:rsidR="00114132" w:rsidRPr="00F0728A" w:rsidRDefault="00114132" w:rsidP="00114132">
      <w:pPr>
        <w:rPr>
          <w:iCs/>
        </w:rPr>
      </w:pPr>
    </w:p>
    <w:p w14:paraId="3AF4AEC2" w14:textId="77777777" w:rsidR="00114132" w:rsidRPr="00CB2674" w:rsidRDefault="00096F55" w:rsidP="00114132">
      <w:pPr>
        <w:autoSpaceDE w:val="0"/>
        <w:autoSpaceDN w:val="0"/>
        <w:adjustRightInd w:val="0"/>
      </w:pPr>
      <w:r w:rsidRPr="00F0728A">
        <w:rPr>
          <w:color w:val="000000"/>
        </w:rPr>
        <w:t>Ilgiau kaip 8-ias savaites gydomiems pacientams, kuriems per šį laikotarpį nepasireiškia atsako požymių, reikėtų atidžiai apsvarstyti gydymo tęsimą</w:t>
      </w:r>
      <w:r w:rsidR="00114132" w:rsidRPr="00CB2674">
        <w:t>.</w:t>
      </w:r>
    </w:p>
    <w:p w14:paraId="57E11EB8" w14:textId="77777777" w:rsidR="00114132" w:rsidRPr="00CB2674" w:rsidRDefault="00114132" w:rsidP="00114132">
      <w:pPr>
        <w:autoSpaceDE w:val="0"/>
        <w:autoSpaceDN w:val="0"/>
        <w:adjustRightInd w:val="0"/>
      </w:pPr>
    </w:p>
    <w:p w14:paraId="7264554D" w14:textId="77777777" w:rsidR="00114132" w:rsidRPr="00CB2674" w:rsidRDefault="00114132" w:rsidP="00E41EE2">
      <w:pPr>
        <w:autoSpaceDE w:val="0"/>
        <w:autoSpaceDN w:val="0"/>
        <w:adjustRightInd w:val="0"/>
      </w:pPr>
      <w:r w:rsidRPr="00CB2674">
        <w:t>Adalimumabas nėra skirtas</w:t>
      </w:r>
      <w:r w:rsidR="00C3362B">
        <w:t xml:space="preserve"> vartoti</w:t>
      </w:r>
      <w:r w:rsidRPr="00CB2674">
        <w:t xml:space="preserve"> jaunesniems kaip 6 metų vaikams šiai indikacijai.</w:t>
      </w:r>
    </w:p>
    <w:p w14:paraId="0E2970B9" w14:textId="77777777" w:rsidR="00114132" w:rsidRPr="00CB2674" w:rsidRDefault="00114132" w:rsidP="00114132">
      <w:pPr>
        <w:autoSpaceDE w:val="0"/>
        <w:autoSpaceDN w:val="0"/>
        <w:adjustRightInd w:val="0"/>
      </w:pPr>
    </w:p>
    <w:p w14:paraId="66D62586" w14:textId="77777777" w:rsidR="00114132" w:rsidRDefault="00114132" w:rsidP="00114132">
      <w:pPr>
        <w:autoSpaceDE w:val="0"/>
        <w:autoSpaceDN w:val="0"/>
        <w:adjustRightInd w:val="0"/>
      </w:pPr>
      <w:r w:rsidRPr="00CB2674">
        <w:t xml:space="preserve">Amsparity gali būti tiekiamas </w:t>
      </w:r>
      <w:r w:rsidR="00F47E2B" w:rsidRPr="00F0728A">
        <w:rPr>
          <w:color w:val="000000"/>
        </w:rPr>
        <w:t>kitokio stiprumo ir (arba) kitokiame prietaise</w:t>
      </w:r>
      <w:r w:rsidRPr="00CB2674">
        <w:t>, priklausomai nuo kiekvieno paciento gydymo reikmių.</w:t>
      </w:r>
    </w:p>
    <w:p w14:paraId="406A67FC" w14:textId="77777777" w:rsidR="00114132" w:rsidRDefault="00114132" w:rsidP="00114132">
      <w:pPr>
        <w:autoSpaceDE w:val="0"/>
        <w:autoSpaceDN w:val="0"/>
        <w:adjustRightInd w:val="0"/>
      </w:pPr>
    </w:p>
    <w:p w14:paraId="4D241460" w14:textId="77777777" w:rsidR="00803A33" w:rsidRPr="00E53B2E" w:rsidRDefault="00C46587" w:rsidP="00982118">
      <w:pPr>
        <w:keepNext/>
      </w:pPr>
      <w:r w:rsidRPr="00E53B2E">
        <w:rPr>
          <w:i/>
        </w:rPr>
        <w:t>Vaikų uveitas</w:t>
      </w:r>
    </w:p>
    <w:p w14:paraId="7C2E7AF1" w14:textId="77777777" w:rsidR="00803A33" w:rsidRPr="00E53B2E" w:rsidRDefault="00803A33" w:rsidP="00982118">
      <w:pPr>
        <w:keepNext/>
      </w:pPr>
    </w:p>
    <w:p w14:paraId="1E2F681D" w14:textId="77777777" w:rsidR="00DB320E" w:rsidRPr="00E53B2E" w:rsidRDefault="001A518C" w:rsidP="00982118">
      <w:r>
        <w:t xml:space="preserve">Pacientams </w:t>
      </w:r>
      <w:r w:rsidR="00DB320E" w:rsidRPr="00E53B2E">
        <w:t xml:space="preserve">nuo 2 metų amžiaus, sergantiems uveitu, </w:t>
      </w:r>
      <w:r>
        <w:t>r</w:t>
      </w:r>
      <w:r w:rsidRPr="00CA1784">
        <w:t xml:space="preserve">ekomenduojama Amsparity dozė </w:t>
      </w:r>
      <w:r w:rsidR="00DB320E" w:rsidRPr="00E53B2E">
        <w:t xml:space="preserve">parenkama pagal kūno </w:t>
      </w:r>
      <w:r>
        <w:t>svorį</w:t>
      </w:r>
      <w:r w:rsidR="00DB320E" w:rsidRPr="00E53B2E">
        <w:t xml:space="preserve"> (</w:t>
      </w:r>
      <w:r w:rsidR="00114132">
        <w:t>6</w:t>
      </w:r>
      <w:r w:rsidR="00DB320E" w:rsidRPr="00E53B2E">
        <w:t xml:space="preserve"> lentelė). Amsparity vartojamas leidžiant po oda. </w:t>
      </w:r>
    </w:p>
    <w:p w14:paraId="1BB9DE0E" w14:textId="77777777" w:rsidR="00DB320E" w:rsidRPr="00E53B2E" w:rsidRDefault="00DB320E" w:rsidP="00982118"/>
    <w:p w14:paraId="4488776F" w14:textId="77777777" w:rsidR="00803A33" w:rsidRPr="00E53B2E" w:rsidRDefault="001A518C" w:rsidP="00982118">
      <w:r>
        <w:t>V</w:t>
      </w:r>
      <w:r w:rsidRPr="00CA1784">
        <w:t>aikų uveit</w:t>
      </w:r>
      <w:r>
        <w:t>o gydymo patirties vien</w:t>
      </w:r>
      <w:r w:rsidRPr="00CA1784">
        <w:t xml:space="preserve"> adalimumab</w:t>
      </w:r>
      <w:r>
        <w:t>u, o ne derinyje su</w:t>
      </w:r>
      <w:r w:rsidRPr="00CA1784">
        <w:t xml:space="preserve"> metotreksat</w:t>
      </w:r>
      <w:r>
        <w:t>u,</w:t>
      </w:r>
      <w:r w:rsidRPr="00CA1784">
        <w:t xml:space="preserve"> nėra</w:t>
      </w:r>
      <w:r>
        <w:t>.</w:t>
      </w:r>
    </w:p>
    <w:p w14:paraId="425AA794" w14:textId="77777777" w:rsidR="00C46587" w:rsidRPr="00E53B2E" w:rsidRDefault="00C46587" w:rsidP="00982118">
      <w:pPr>
        <w:rPr>
          <w:u w:val="single"/>
        </w:rPr>
      </w:pPr>
    </w:p>
    <w:p w14:paraId="2ADBB2D5" w14:textId="77777777" w:rsidR="00DB320E" w:rsidRPr="00E53B2E" w:rsidRDefault="00916E46" w:rsidP="0023189E">
      <w:pPr>
        <w:rPr>
          <w:b/>
        </w:rPr>
      </w:pPr>
      <w:r>
        <w:rPr>
          <w:b/>
        </w:rPr>
        <w:t>6</w:t>
      </w:r>
      <w:r w:rsidR="00DB320E" w:rsidRPr="00E53B2E">
        <w:rPr>
          <w:b/>
        </w:rPr>
        <w:t> lentelė</w:t>
      </w:r>
      <w:r w:rsidR="00B11872" w:rsidRPr="00E53B2E">
        <w:rPr>
          <w:b/>
        </w:rPr>
        <w:t>.</w:t>
      </w:r>
      <w:r w:rsidR="00DB320E" w:rsidRPr="00E53B2E">
        <w:rPr>
          <w:b/>
        </w:rPr>
        <w:t xml:space="preserve"> </w:t>
      </w:r>
      <w:r w:rsidR="006A1144" w:rsidRPr="00E53B2E">
        <w:rPr>
          <w:b/>
        </w:rPr>
        <w:t>Amsparity doz</w:t>
      </w:r>
      <w:r w:rsidR="001A518C">
        <w:rPr>
          <w:b/>
        </w:rPr>
        <w:t>avimas</w:t>
      </w:r>
      <w:r w:rsidR="006A1144" w:rsidRPr="00E53B2E">
        <w:rPr>
          <w:b/>
        </w:rPr>
        <w:t xml:space="preserve"> vaikams, sergantiems uveitu</w:t>
      </w:r>
    </w:p>
    <w:p w14:paraId="49685598" w14:textId="77777777" w:rsidR="00DB320E" w:rsidRPr="00E53B2E" w:rsidRDefault="00DB320E"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2"/>
        <w:gridCol w:w="4543"/>
      </w:tblGrid>
      <w:tr w:rsidR="00DB320E" w:rsidRPr="00E53B2E" w14:paraId="3F500259" w14:textId="77777777" w:rsidTr="009D0E37">
        <w:trPr>
          <w:cantSplit/>
          <w:tblHeader/>
        </w:trPr>
        <w:tc>
          <w:tcPr>
            <w:tcW w:w="4651" w:type="dxa"/>
            <w:tcBorders>
              <w:right w:val="nil"/>
            </w:tcBorders>
            <w:shd w:val="clear" w:color="auto" w:fill="auto"/>
          </w:tcPr>
          <w:p w14:paraId="42A8753F" w14:textId="77777777" w:rsidR="00DB320E" w:rsidRPr="00E53B2E" w:rsidRDefault="00DB320E" w:rsidP="00982118">
            <w:pPr>
              <w:jc w:val="center"/>
            </w:pPr>
            <w:r w:rsidRPr="00E53B2E">
              <w:rPr>
                <w:b/>
              </w:rPr>
              <w:t xml:space="preserve">Paciento </w:t>
            </w:r>
            <w:r w:rsidR="0099485B">
              <w:rPr>
                <w:b/>
              </w:rPr>
              <w:t>svoris</w:t>
            </w:r>
          </w:p>
        </w:tc>
        <w:tc>
          <w:tcPr>
            <w:tcW w:w="4652" w:type="dxa"/>
            <w:tcBorders>
              <w:left w:val="nil"/>
            </w:tcBorders>
            <w:shd w:val="clear" w:color="auto" w:fill="auto"/>
          </w:tcPr>
          <w:p w14:paraId="53A6C13C" w14:textId="77777777" w:rsidR="00DB320E" w:rsidRPr="00E53B2E" w:rsidRDefault="00DB320E" w:rsidP="00982118">
            <w:pPr>
              <w:jc w:val="center"/>
            </w:pPr>
            <w:r w:rsidRPr="00E53B2E">
              <w:rPr>
                <w:b/>
              </w:rPr>
              <w:t>Dozavimo režimas</w:t>
            </w:r>
          </w:p>
        </w:tc>
      </w:tr>
      <w:tr w:rsidR="00DB320E" w:rsidRPr="00E53B2E" w14:paraId="2BC2AFE4" w14:textId="77777777" w:rsidTr="009D0E37">
        <w:trPr>
          <w:cantSplit/>
        </w:trPr>
        <w:tc>
          <w:tcPr>
            <w:tcW w:w="4651" w:type="dxa"/>
            <w:tcBorders>
              <w:right w:val="nil"/>
            </w:tcBorders>
            <w:shd w:val="clear" w:color="auto" w:fill="auto"/>
          </w:tcPr>
          <w:p w14:paraId="7B76EB37" w14:textId="77777777" w:rsidR="00DB320E" w:rsidRPr="00E53B2E" w:rsidRDefault="00DB320E" w:rsidP="00982118">
            <w:pPr>
              <w:jc w:val="center"/>
            </w:pPr>
            <w:r w:rsidRPr="00E53B2E">
              <w:t>&lt;30 kg</w:t>
            </w:r>
          </w:p>
        </w:tc>
        <w:tc>
          <w:tcPr>
            <w:tcW w:w="4652" w:type="dxa"/>
            <w:tcBorders>
              <w:left w:val="nil"/>
            </w:tcBorders>
            <w:shd w:val="clear" w:color="auto" w:fill="auto"/>
          </w:tcPr>
          <w:p w14:paraId="1C2AA9D9" w14:textId="77777777" w:rsidR="00DB320E" w:rsidRPr="00E53B2E" w:rsidRDefault="00DB320E" w:rsidP="00150D33">
            <w:r w:rsidRPr="00E53B2E">
              <w:t>20 mg kas antrą savaitę kartu su metotreksatu</w:t>
            </w:r>
          </w:p>
        </w:tc>
      </w:tr>
      <w:tr w:rsidR="005E268C" w:rsidRPr="00E53B2E" w14:paraId="49EAB86E" w14:textId="77777777" w:rsidTr="009D0E37">
        <w:trPr>
          <w:cantSplit/>
        </w:trPr>
        <w:tc>
          <w:tcPr>
            <w:tcW w:w="4651" w:type="dxa"/>
            <w:tcBorders>
              <w:right w:val="nil"/>
            </w:tcBorders>
            <w:shd w:val="clear" w:color="auto" w:fill="auto"/>
          </w:tcPr>
          <w:p w14:paraId="66E2914C" w14:textId="77777777" w:rsidR="005E268C" w:rsidRPr="00E53B2E" w:rsidRDefault="005E268C" w:rsidP="00982118">
            <w:pPr>
              <w:jc w:val="center"/>
            </w:pPr>
            <w:r w:rsidRPr="00E53B2E">
              <w:t>≥30 kg</w:t>
            </w:r>
          </w:p>
        </w:tc>
        <w:tc>
          <w:tcPr>
            <w:tcW w:w="4652" w:type="dxa"/>
            <w:tcBorders>
              <w:left w:val="nil"/>
            </w:tcBorders>
            <w:shd w:val="clear" w:color="auto" w:fill="auto"/>
          </w:tcPr>
          <w:p w14:paraId="1CECF7CA" w14:textId="77777777" w:rsidR="005E268C" w:rsidRPr="00E53B2E" w:rsidRDefault="005E268C" w:rsidP="00150D33">
            <w:r w:rsidRPr="00E53B2E">
              <w:t>40 mg kas antrą savaitę kartu su metotreksatu</w:t>
            </w:r>
          </w:p>
        </w:tc>
      </w:tr>
    </w:tbl>
    <w:p w14:paraId="4CB228B4" w14:textId="77777777" w:rsidR="00DB320E" w:rsidRPr="00E53B2E" w:rsidRDefault="00DB320E" w:rsidP="00982118"/>
    <w:p w14:paraId="69D06BF0" w14:textId="77777777" w:rsidR="00803A33" w:rsidRPr="00E53B2E" w:rsidRDefault="00803A33" w:rsidP="00982118">
      <w:r w:rsidRPr="00E53B2E">
        <w:t xml:space="preserve">Pradedant gydymą Amsparity, savaitę prieš palaikomojo gydymo pradžią &lt;30 kg sveriantiems pacientams galima skirti 40 mg, o ≥30 kg sveriantiems pacientams – 80 mg įsotinamąją dozę. Klinikinių duomenų apie Amsparity įsotinamosios dozės </w:t>
      </w:r>
      <w:r w:rsidR="0099485B">
        <w:t xml:space="preserve">vartojimą jaunesniems kaip </w:t>
      </w:r>
      <w:r w:rsidRPr="00E53B2E">
        <w:t>6 metų amžiaus vaikams nėra (žr. 5.2 skyrių).</w:t>
      </w:r>
    </w:p>
    <w:p w14:paraId="7BC9BB43" w14:textId="77777777" w:rsidR="00C46587" w:rsidRPr="00E53B2E" w:rsidRDefault="00C46587" w:rsidP="00982118">
      <w:pPr>
        <w:rPr>
          <w:i/>
          <w:u w:val="single"/>
        </w:rPr>
      </w:pPr>
    </w:p>
    <w:p w14:paraId="0521FAD2" w14:textId="77777777" w:rsidR="00803A33" w:rsidRPr="00E53B2E" w:rsidRDefault="00803A33" w:rsidP="00982118">
      <w:r w:rsidRPr="00E53B2E">
        <w:t>Adalimumabas nėra skirtas jaunesniems kaip 2 metų vaikams</w:t>
      </w:r>
      <w:r w:rsidR="0099485B">
        <w:t xml:space="preserve"> vartoti</w:t>
      </w:r>
      <w:r w:rsidRPr="00E53B2E">
        <w:t xml:space="preserve"> šiai indikacijai.</w:t>
      </w:r>
    </w:p>
    <w:p w14:paraId="039FF8F9" w14:textId="77777777" w:rsidR="00803A33" w:rsidRPr="00E53B2E" w:rsidRDefault="00803A33" w:rsidP="00982118"/>
    <w:p w14:paraId="2B1F2227" w14:textId="77777777" w:rsidR="00803A33" w:rsidRPr="00E53B2E" w:rsidRDefault="00803A33" w:rsidP="00982118">
      <w:r w:rsidRPr="00E53B2E">
        <w:t>Rekomenduojama kasmet vertinti ilgalaikio gydymo</w:t>
      </w:r>
      <w:r w:rsidR="0099485B">
        <w:t xml:space="preserve"> tęsimo</w:t>
      </w:r>
      <w:r w:rsidRPr="00E53B2E">
        <w:t xml:space="preserve"> naudą ir riziką (žr. 5.1 skyrių).</w:t>
      </w:r>
    </w:p>
    <w:p w14:paraId="646E06C3" w14:textId="77777777" w:rsidR="00721CB0" w:rsidRPr="00E53B2E" w:rsidRDefault="00721CB0" w:rsidP="00982118"/>
    <w:p w14:paraId="6C064373" w14:textId="77777777" w:rsidR="00721CB0" w:rsidRPr="00E53B2E" w:rsidRDefault="006A1144" w:rsidP="00982118">
      <w:r w:rsidRPr="00E53B2E">
        <w:t>Amsparity gali būti tiekiamas kitokio stiprumo ir (arba) kitokia forma, priklausomai nuo kiekvieno paciento gydymo reikmių.</w:t>
      </w:r>
    </w:p>
    <w:p w14:paraId="47568019" w14:textId="77777777" w:rsidR="000C1171" w:rsidRPr="00E53B2E" w:rsidRDefault="000C1171" w:rsidP="00982118"/>
    <w:p w14:paraId="5C7D1985" w14:textId="77777777" w:rsidR="00C46587" w:rsidRPr="00E53B2E" w:rsidRDefault="00C46587" w:rsidP="00982118">
      <w:pPr>
        <w:keepNext/>
        <w:rPr>
          <w:u w:val="single"/>
        </w:rPr>
      </w:pPr>
      <w:r w:rsidRPr="00E53B2E">
        <w:rPr>
          <w:u w:val="single"/>
        </w:rPr>
        <w:lastRenderedPageBreak/>
        <w:t xml:space="preserve">Inkstų ir (arba) kepenų funkcijos </w:t>
      </w:r>
      <w:r w:rsidR="0099485B">
        <w:rPr>
          <w:u w:val="single"/>
        </w:rPr>
        <w:t>sutrikimas</w:t>
      </w:r>
    </w:p>
    <w:p w14:paraId="4648E65F" w14:textId="77777777" w:rsidR="00C46587" w:rsidRPr="00E53B2E" w:rsidRDefault="00C46587" w:rsidP="00982118">
      <w:pPr>
        <w:keepNext/>
      </w:pPr>
    </w:p>
    <w:p w14:paraId="75BAA94B" w14:textId="77777777" w:rsidR="00C46587" w:rsidRPr="00E53B2E" w:rsidRDefault="005A4709" w:rsidP="00982118">
      <w:r w:rsidRPr="00E53B2E">
        <w:t>Adalimumab</w:t>
      </w:r>
      <w:r w:rsidR="0099485B">
        <w:t>o poveikis</w:t>
      </w:r>
      <w:r w:rsidRPr="00E53B2E">
        <w:t xml:space="preserve"> ši</w:t>
      </w:r>
      <w:r w:rsidR="0099485B">
        <w:t>ems</w:t>
      </w:r>
      <w:r w:rsidRPr="00E53B2E">
        <w:t xml:space="preserve"> pacienta</w:t>
      </w:r>
      <w:r w:rsidR="0099485B">
        <w:t>ms</w:t>
      </w:r>
      <w:r w:rsidRPr="00E53B2E">
        <w:t xml:space="preserve"> netirtas</w:t>
      </w:r>
      <w:r w:rsidR="0099485B">
        <w:t>, todėl</w:t>
      </w:r>
      <w:r w:rsidRPr="00E53B2E">
        <w:t xml:space="preserve"> </w:t>
      </w:r>
      <w:r w:rsidR="0099485B">
        <w:t>d</w:t>
      </w:r>
      <w:r w:rsidRPr="00E53B2E">
        <w:t xml:space="preserve">ozavimo rekomendacijų pateikti negalima. </w:t>
      </w:r>
    </w:p>
    <w:p w14:paraId="14FD99D6" w14:textId="77777777" w:rsidR="00C46587" w:rsidRPr="00E53B2E" w:rsidRDefault="00C46587" w:rsidP="00982118"/>
    <w:p w14:paraId="60035652" w14:textId="77777777" w:rsidR="00C46587" w:rsidRPr="00E53B2E" w:rsidRDefault="00C46587" w:rsidP="00982118">
      <w:pPr>
        <w:keepNext/>
        <w:rPr>
          <w:u w:val="single"/>
        </w:rPr>
      </w:pPr>
      <w:r w:rsidRPr="00E53B2E">
        <w:rPr>
          <w:u w:val="single"/>
        </w:rPr>
        <w:t>Vartojimo metodas</w:t>
      </w:r>
    </w:p>
    <w:p w14:paraId="7B136EBD" w14:textId="77777777" w:rsidR="00C46587" w:rsidRPr="00E53B2E" w:rsidRDefault="00C46587" w:rsidP="00982118">
      <w:pPr>
        <w:keepNext/>
        <w:rPr>
          <w:u w:val="single"/>
        </w:rPr>
      </w:pPr>
    </w:p>
    <w:p w14:paraId="338C3887" w14:textId="77777777" w:rsidR="00C46587" w:rsidRPr="00E53B2E" w:rsidRDefault="006A1144" w:rsidP="00982118">
      <w:r w:rsidRPr="00E53B2E">
        <w:t xml:space="preserve">Amsparity </w:t>
      </w:r>
      <w:r w:rsidR="0099485B">
        <w:t>yra</w:t>
      </w:r>
      <w:r w:rsidRPr="00E53B2E">
        <w:t xml:space="preserve"> leidžia</w:t>
      </w:r>
      <w:r w:rsidR="0099485B">
        <w:t>mas</w:t>
      </w:r>
      <w:r w:rsidRPr="00E53B2E">
        <w:t xml:space="preserve"> po oda. Išsamios vartojimo instrukcijos pateiktos pakuotės lapelyje. </w:t>
      </w:r>
    </w:p>
    <w:p w14:paraId="2561743A" w14:textId="77777777" w:rsidR="00C46587" w:rsidRPr="00E53B2E" w:rsidRDefault="00C46587" w:rsidP="00982118"/>
    <w:p w14:paraId="26B49F1A" w14:textId="77777777" w:rsidR="00955F88" w:rsidRPr="00E53B2E" w:rsidRDefault="006A1144" w:rsidP="00982118">
      <w:r w:rsidRPr="00E53B2E">
        <w:t xml:space="preserve">Amsparity tiekiamas įvairių stiprumų ir įvairių farmacinių formų. </w:t>
      </w:r>
    </w:p>
    <w:p w14:paraId="7A486D9A" w14:textId="77777777" w:rsidR="002327BB" w:rsidRPr="00E53B2E" w:rsidRDefault="002327BB" w:rsidP="00982118"/>
    <w:p w14:paraId="47A19FE3" w14:textId="77777777" w:rsidR="00C46587" w:rsidRPr="00E53B2E" w:rsidRDefault="00C46587" w:rsidP="00982118">
      <w:pPr>
        <w:keepNext/>
        <w:tabs>
          <w:tab w:val="left" w:pos="562"/>
        </w:tabs>
        <w:rPr>
          <w:b/>
        </w:rPr>
      </w:pPr>
      <w:r w:rsidRPr="00E53B2E">
        <w:rPr>
          <w:b/>
        </w:rPr>
        <w:t>4.3</w:t>
      </w:r>
      <w:r w:rsidRPr="00E53B2E">
        <w:rPr>
          <w:b/>
        </w:rPr>
        <w:tab/>
        <w:t xml:space="preserve">Kontraindikacijos </w:t>
      </w:r>
    </w:p>
    <w:p w14:paraId="1E7F9385" w14:textId="77777777" w:rsidR="00C46587" w:rsidRPr="00E53B2E" w:rsidRDefault="00C46587" w:rsidP="00982118">
      <w:pPr>
        <w:keepNext/>
      </w:pPr>
    </w:p>
    <w:p w14:paraId="1F4B16CE" w14:textId="77777777" w:rsidR="00C46587" w:rsidRPr="00E53B2E" w:rsidRDefault="00C46587" w:rsidP="00982118">
      <w:r w:rsidRPr="00E53B2E">
        <w:t xml:space="preserve">Padidėjęs jautrumas veikliajai arba bet kuriai 6.1 skyriuje nurodytai pagalbinei medžiagai. </w:t>
      </w:r>
    </w:p>
    <w:p w14:paraId="1EB6AD3D" w14:textId="77777777" w:rsidR="00C46587" w:rsidRPr="00E53B2E" w:rsidRDefault="00C46587" w:rsidP="00982118"/>
    <w:p w14:paraId="6120ACD0" w14:textId="77777777" w:rsidR="00C46587" w:rsidRPr="00E53B2E" w:rsidRDefault="00C46587" w:rsidP="00982118">
      <w:r w:rsidRPr="00E53B2E">
        <w:t xml:space="preserve">Aktyvi tuberkuliozė arba kitos sunkios infekcijos, pvz., sepsis, bei oportunistinės infekcijos (žr. 4.4 skyrių). </w:t>
      </w:r>
    </w:p>
    <w:p w14:paraId="3D92957C" w14:textId="77777777" w:rsidR="00C46587" w:rsidRPr="00E53B2E" w:rsidRDefault="00C46587" w:rsidP="00982118"/>
    <w:p w14:paraId="3B7D7B6E" w14:textId="77777777" w:rsidR="00C46587" w:rsidRPr="00E53B2E" w:rsidRDefault="00C46587" w:rsidP="00982118">
      <w:r w:rsidRPr="00E53B2E">
        <w:t>Vidutinio sunkumo ir sunkus širdies nepakankamumas (III / IV klasės pagal NYHA) (žr. 4.4 skyrių).</w:t>
      </w:r>
    </w:p>
    <w:p w14:paraId="57F50C71" w14:textId="77777777" w:rsidR="00C46587" w:rsidRPr="00E53B2E" w:rsidRDefault="00C46587" w:rsidP="00982118">
      <w:r w:rsidRPr="00E53B2E">
        <w:t xml:space="preserve"> </w:t>
      </w:r>
    </w:p>
    <w:p w14:paraId="6EEB30F3" w14:textId="77777777" w:rsidR="00C46587" w:rsidRPr="00E53B2E" w:rsidRDefault="00C46587" w:rsidP="00982118">
      <w:pPr>
        <w:keepNext/>
        <w:tabs>
          <w:tab w:val="left" w:pos="562"/>
        </w:tabs>
        <w:rPr>
          <w:b/>
        </w:rPr>
      </w:pPr>
      <w:r w:rsidRPr="00E53B2E">
        <w:rPr>
          <w:b/>
        </w:rPr>
        <w:t>4.4</w:t>
      </w:r>
      <w:r w:rsidRPr="00E53B2E">
        <w:rPr>
          <w:b/>
        </w:rPr>
        <w:tab/>
        <w:t xml:space="preserve">Specialūs įspėjimai ir atsargumo priemonės </w:t>
      </w:r>
    </w:p>
    <w:p w14:paraId="4FC1DBAE" w14:textId="77777777" w:rsidR="00C46587" w:rsidRPr="00E53B2E" w:rsidRDefault="00C46587" w:rsidP="00982118">
      <w:pPr>
        <w:keepNext/>
        <w:tabs>
          <w:tab w:val="left" w:pos="562"/>
        </w:tabs>
        <w:rPr>
          <w:b/>
        </w:rPr>
      </w:pPr>
    </w:p>
    <w:p w14:paraId="5B15705C" w14:textId="77777777" w:rsidR="00955F88" w:rsidRPr="00E53B2E" w:rsidRDefault="00955F88" w:rsidP="00982118">
      <w:pPr>
        <w:rPr>
          <w:u w:val="single"/>
        </w:rPr>
      </w:pPr>
      <w:r w:rsidRPr="00E53B2E">
        <w:rPr>
          <w:u w:val="single"/>
        </w:rPr>
        <w:t>Atsekamumas</w:t>
      </w:r>
    </w:p>
    <w:p w14:paraId="60846491" w14:textId="77777777" w:rsidR="00955F88" w:rsidRPr="00E53B2E" w:rsidRDefault="00955F88" w:rsidP="00982118"/>
    <w:p w14:paraId="52130523" w14:textId="77777777" w:rsidR="00C46587" w:rsidRPr="00E53B2E" w:rsidRDefault="00C46587" w:rsidP="00982118">
      <w:r w:rsidRPr="00E53B2E">
        <w:t xml:space="preserve">Siekiant pagerinti biologinių vaistinių preparatų atsekamumą, reikia aiškiai užrašyti paskirto vaistinio preparato pavadinimą ir serijos numerį. </w:t>
      </w:r>
    </w:p>
    <w:p w14:paraId="3EB8F039" w14:textId="77777777" w:rsidR="00C46587" w:rsidRPr="00E53B2E" w:rsidRDefault="00C46587" w:rsidP="00982118"/>
    <w:p w14:paraId="57E492BF" w14:textId="77777777" w:rsidR="00C46587" w:rsidRPr="00E53B2E" w:rsidRDefault="00C46587" w:rsidP="00982118">
      <w:pPr>
        <w:keepNext/>
        <w:rPr>
          <w:u w:val="single"/>
        </w:rPr>
      </w:pPr>
      <w:r w:rsidRPr="00E53B2E">
        <w:rPr>
          <w:u w:val="single"/>
        </w:rPr>
        <w:t>Infekcijos</w:t>
      </w:r>
    </w:p>
    <w:p w14:paraId="76DE93A2" w14:textId="77777777" w:rsidR="00C46587" w:rsidRPr="00E53B2E" w:rsidRDefault="00C46587" w:rsidP="00982118">
      <w:pPr>
        <w:keepNext/>
      </w:pPr>
    </w:p>
    <w:p w14:paraId="53D29D6B" w14:textId="77777777" w:rsidR="0099485B" w:rsidRPr="00E53B2E" w:rsidRDefault="0099485B" w:rsidP="0099485B">
      <w:pPr>
        <w:pStyle w:val="BodyText"/>
        <w:widowControl/>
        <w:kinsoku w:val="0"/>
        <w:overflowPunct w:val="0"/>
        <w:ind w:left="0"/>
      </w:pPr>
      <w:r w:rsidRPr="00E53B2E">
        <w:t>TNF - antagonistais gydomi pacientai yra imlesni sunkiems infekciniams susirgimams. Sutrikusi plaučių funkcija gali padidinti infekcijų išsivystymo riziką. Todėl pacientus prieš gydymą, gydant ir po gydymo Amsparity būtina atidžiai stebėti dėl infekcijų, įskaitant ir tuberkuliozę. Kadangi adalimumabo eliminacija gali trukti iki keturių mėnesių, stebėjimą reikia tęsti visą šį laikotarpį.</w:t>
      </w:r>
    </w:p>
    <w:p w14:paraId="51EDFD8B" w14:textId="77777777" w:rsidR="0099485B" w:rsidRPr="00E53B2E" w:rsidRDefault="0099485B" w:rsidP="0099485B">
      <w:pPr>
        <w:pStyle w:val="BodyText"/>
        <w:widowControl/>
        <w:kinsoku w:val="0"/>
        <w:overflowPunct w:val="0"/>
        <w:ind w:left="0"/>
      </w:pPr>
    </w:p>
    <w:p w14:paraId="32249803" w14:textId="77777777" w:rsidR="0099485B" w:rsidRPr="00E53B2E" w:rsidRDefault="0099485B" w:rsidP="0099485B">
      <w:pPr>
        <w:pStyle w:val="BodyText"/>
        <w:widowControl/>
        <w:kinsoku w:val="0"/>
        <w:overflowPunct w:val="0"/>
        <w:ind w:left="0"/>
      </w:pPr>
      <w:r w:rsidRPr="00E53B2E">
        <w:t xml:space="preserve">Amsparity negalima pradėti gydyti pacientų, sergančių aktyvia infekcine liga, įskaitant lėtinę arba lokalizuotą infekciją, </w:t>
      </w:r>
      <w:r w:rsidRPr="00104879">
        <w:t>kol ji bus išgydyta</w:t>
      </w:r>
      <w:r w:rsidRPr="00E53B2E">
        <w:t xml:space="preserve">. Pacientams, kurie buvo susidūrę su tuberkulioze ir pacientams, kurie keliavo į šalis, kuriose yra didelė rizika užsikrėsti tuberkulioze ar endeminėmis mikozėmis, tokiomis kaip histoplazmozė, kokcidioidomikozė arba blastomikozė, prieš pradedant gydymą Amsparity reikia atidžiai apsvarstyti šio gydymo riziką ir naudą (žr. </w:t>
      </w:r>
      <w:r w:rsidRPr="00E53B2E">
        <w:rPr>
          <w:i/>
          <w:iCs/>
        </w:rPr>
        <w:t>Kitos oportunistinės infekcijos</w:t>
      </w:r>
      <w:r w:rsidRPr="00E53B2E">
        <w:t>).</w:t>
      </w:r>
    </w:p>
    <w:p w14:paraId="40E86EC0" w14:textId="77777777" w:rsidR="0099485B" w:rsidRPr="00E53B2E" w:rsidRDefault="0099485B" w:rsidP="0099485B">
      <w:pPr>
        <w:pStyle w:val="BodyText"/>
        <w:widowControl/>
        <w:kinsoku w:val="0"/>
        <w:overflowPunct w:val="0"/>
        <w:ind w:left="0"/>
        <w:rPr>
          <w:szCs w:val="21"/>
        </w:rPr>
      </w:pPr>
    </w:p>
    <w:p w14:paraId="2FED966A" w14:textId="77777777" w:rsidR="0099485B" w:rsidRPr="00E53B2E" w:rsidRDefault="0099485B" w:rsidP="0099485B">
      <w:pPr>
        <w:pStyle w:val="BodyText"/>
        <w:widowControl/>
        <w:kinsoku w:val="0"/>
        <w:overflowPunct w:val="0"/>
        <w:ind w:left="0"/>
      </w:pPr>
      <w:r w:rsidRPr="00E53B2E">
        <w:t xml:space="preserve">Pacientus, kuriems gydantis Amsparity prasideda nauja infekcija, reikia atidžiai stebėti ir atlikti visus reikiamus diagnostinius tyrimus. </w:t>
      </w:r>
      <w:r w:rsidRPr="00D92593">
        <w:t>Jeigu pacientui prasideda nauja sunki infekcija arba sepsis, Amsparity vartojimą reikia nutraukti ir  skirti tinkamą gydymą antimikrobiniais ar priešgrybeliniais vaistais, kol infekcija bus išgydyta.</w:t>
      </w:r>
      <w:r w:rsidRPr="00104879">
        <w:t xml:space="preserve"> Gydytojai turi atsargiai skirti Amsparity pacientams, kuriems praeityje buvo pasikartojanti infekcija arba būklė, didinanti polinkį į infekcijas, įskaitant ir tuos pacientus, kurie tuo pat metu vartojo imunosupresinius vaistus.</w:t>
      </w:r>
    </w:p>
    <w:p w14:paraId="48B0321B" w14:textId="77777777" w:rsidR="00C46587" w:rsidRPr="00E53B2E" w:rsidRDefault="00C46587" w:rsidP="00982118"/>
    <w:p w14:paraId="2A7F083B" w14:textId="77777777" w:rsidR="00C46587" w:rsidRPr="00E53B2E" w:rsidRDefault="00C46587" w:rsidP="00982118">
      <w:pPr>
        <w:keepNext/>
        <w:rPr>
          <w:i/>
        </w:rPr>
      </w:pPr>
      <w:r w:rsidRPr="00E53B2E">
        <w:rPr>
          <w:i/>
        </w:rPr>
        <w:t>Sunkios infekcijos</w:t>
      </w:r>
    </w:p>
    <w:p w14:paraId="666B91C7" w14:textId="77777777" w:rsidR="00C46587" w:rsidRPr="00E53B2E" w:rsidRDefault="00C46587" w:rsidP="00982118">
      <w:pPr>
        <w:keepNext/>
      </w:pPr>
    </w:p>
    <w:p w14:paraId="47C47109" w14:textId="77777777" w:rsidR="0099485B" w:rsidRPr="00E53B2E" w:rsidRDefault="0099485B" w:rsidP="0099485B">
      <w:pPr>
        <w:pStyle w:val="BodyText"/>
        <w:widowControl/>
        <w:kinsoku w:val="0"/>
        <w:overflowPunct w:val="0"/>
        <w:ind w:left="0"/>
      </w:pPr>
      <w:r w:rsidRPr="00E53B2E">
        <w:t>Gauta pranešimų apie adalimumabu gydytiems pacientams pasireiškusias sunkias infekcijas, įskaitant sepsį, sukeltas bakterijų, mikobakterijų, invazinių grybelių, parazitų, virusų, arba kitas oportunistines infekcijas (pvz., listeriozę, legioneliozę ir pneumocistinę infekciją).</w:t>
      </w:r>
    </w:p>
    <w:p w14:paraId="563135C4" w14:textId="77777777" w:rsidR="0099485B" w:rsidRPr="00E53B2E" w:rsidRDefault="0099485B" w:rsidP="0099485B">
      <w:pPr>
        <w:pStyle w:val="BodyText"/>
        <w:widowControl/>
        <w:kinsoku w:val="0"/>
        <w:overflowPunct w:val="0"/>
        <w:ind w:left="0"/>
        <w:rPr>
          <w:szCs w:val="21"/>
        </w:rPr>
      </w:pPr>
    </w:p>
    <w:p w14:paraId="38E895B1" w14:textId="77777777" w:rsidR="0099485B" w:rsidRPr="00E53B2E" w:rsidRDefault="0099485B" w:rsidP="0099485B">
      <w:pPr>
        <w:pStyle w:val="BodyText"/>
        <w:widowControl/>
        <w:kinsoku w:val="0"/>
        <w:overflowPunct w:val="0"/>
        <w:ind w:left="0"/>
      </w:pPr>
      <w:r w:rsidRPr="00E53B2E">
        <w:t xml:space="preserve">Klinikinių tyrimų metu stebėtos kitos sunkios infekcijos, tokios kaip pneumonija, pielonefritas, sepsinis artritas ir septicemija. </w:t>
      </w:r>
      <w:r w:rsidRPr="00D92593">
        <w:t>Gauta pranešimų, kad pacientai dėl infekcijų buvo hospitalizuoti arba mirė.</w:t>
      </w:r>
    </w:p>
    <w:p w14:paraId="4DC379F2" w14:textId="77777777" w:rsidR="00C46587" w:rsidRPr="00E53B2E" w:rsidRDefault="00C46587" w:rsidP="00982118"/>
    <w:p w14:paraId="5F2A202A" w14:textId="77777777" w:rsidR="00C46587" w:rsidRPr="00E53B2E" w:rsidRDefault="00C46587" w:rsidP="00982118">
      <w:pPr>
        <w:keepNext/>
        <w:rPr>
          <w:i/>
        </w:rPr>
      </w:pPr>
      <w:r w:rsidRPr="00E53B2E">
        <w:rPr>
          <w:i/>
        </w:rPr>
        <w:lastRenderedPageBreak/>
        <w:t xml:space="preserve">Tuberkuliozė </w:t>
      </w:r>
    </w:p>
    <w:p w14:paraId="6E20D0A2" w14:textId="77777777" w:rsidR="00C46587" w:rsidRPr="00E53B2E" w:rsidRDefault="00C46587" w:rsidP="00982118">
      <w:pPr>
        <w:keepNext/>
        <w:rPr>
          <w:i/>
        </w:rPr>
      </w:pPr>
    </w:p>
    <w:p w14:paraId="7BF0CDD6" w14:textId="77777777" w:rsidR="0099485B" w:rsidRPr="00E53B2E" w:rsidRDefault="0099485B" w:rsidP="0099485B">
      <w:pPr>
        <w:pStyle w:val="BodyText"/>
        <w:widowControl/>
        <w:kinsoku w:val="0"/>
        <w:overflowPunct w:val="0"/>
        <w:ind w:left="0"/>
      </w:pPr>
      <w:r w:rsidRPr="00E53B2E">
        <w:t>Gauta pranešimų apie tuberkuliozės atvejus, įskaitant reaktyvaciją ir iš naujo išsivysčiusią tuberkuliozę, nustatytus adalimumabu gydomiems pacientams. Pranešimuose minimi plaučių ir ekstrapulmoninės (t. y. diseminuotos) tuberkuliozės atvejai.</w:t>
      </w:r>
    </w:p>
    <w:p w14:paraId="601575AA" w14:textId="77777777" w:rsidR="0099485B" w:rsidRPr="00E53B2E" w:rsidRDefault="0099485B" w:rsidP="0099485B">
      <w:pPr>
        <w:pStyle w:val="BodyText"/>
        <w:widowControl/>
        <w:kinsoku w:val="0"/>
        <w:overflowPunct w:val="0"/>
        <w:ind w:left="0"/>
      </w:pPr>
    </w:p>
    <w:p w14:paraId="324FDC64" w14:textId="77777777" w:rsidR="0099485B" w:rsidRPr="00E53B2E" w:rsidRDefault="0099485B" w:rsidP="0099485B">
      <w:pPr>
        <w:pStyle w:val="BodyText"/>
        <w:widowControl/>
        <w:kinsoku w:val="0"/>
        <w:overflowPunct w:val="0"/>
        <w:ind w:left="0"/>
      </w:pPr>
      <w:r w:rsidRPr="00E53B2E">
        <w:t xml:space="preserve">Prieš pradedant gydyti Amsparity, visus pacientus reikia ištirti dėl aktyvios ar neaktyvios (latentinės) tuberkuliozinės infekcijos. </w:t>
      </w:r>
      <w:r w:rsidRPr="00D92593">
        <w:t>Šis vertinimas turi apimti išsamų medicininį paciento anamnezės ištyrimą dėl tuberkuliozės arba galimo ankstesnio kontakto su aktyvia tuberkulioze sergančiais žmonėmis bei anksčiau skirtą ir (arba) tuo pat metu skiriamą imunosupresinį gydymą. Visiems pacientams reikia atlikti atitinkamą atrenkamąjį tikrinimą, pvz., tuberkulino odos mėginį ir rentgenologinį krūtinės ląstos tyrimą; gali būti taikomos ir vietos rekomendacijos.</w:t>
      </w:r>
      <w:r w:rsidRPr="00E53B2E">
        <w:t xml:space="preserve"> Apie atliktus tyrimus ir jų rezultatus rekomenduojama pažymėti paciento priminimo kortelėje. Gydytojus reikia įspėti apie galimą klaidingai neigiamą tuberkulino odos mėginio rezultatą, ypač pacientams, kurie sunkiai serga arba kuriems yra imunodeficitas.</w:t>
      </w:r>
    </w:p>
    <w:p w14:paraId="3CC6B5CE" w14:textId="77777777" w:rsidR="0099485B" w:rsidRPr="00E53B2E" w:rsidRDefault="0099485B" w:rsidP="0099485B">
      <w:pPr>
        <w:pStyle w:val="BodyText"/>
        <w:widowControl/>
        <w:kinsoku w:val="0"/>
        <w:overflowPunct w:val="0"/>
        <w:ind w:left="0"/>
      </w:pPr>
    </w:p>
    <w:p w14:paraId="2E3972A2" w14:textId="77777777" w:rsidR="0099485B" w:rsidRPr="00E53B2E" w:rsidRDefault="0099485B" w:rsidP="0099485B">
      <w:pPr>
        <w:pStyle w:val="BodyText"/>
        <w:widowControl/>
        <w:kinsoku w:val="0"/>
        <w:overflowPunct w:val="0"/>
        <w:ind w:left="0"/>
      </w:pPr>
      <w:r w:rsidRPr="00E53B2E">
        <w:t>Diagnozavus aktyvią tuberkuliozę, gydymo Amsparity pradėti negalima (žr. 4.3 skyrių).</w:t>
      </w:r>
    </w:p>
    <w:p w14:paraId="6CEF7FAC" w14:textId="77777777" w:rsidR="0099485B" w:rsidRPr="00E53B2E" w:rsidRDefault="0099485B" w:rsidP="0099485B">
      <w:pPr>
        <w:pStyle w:val="BodyText"/>
        <w:widowControl/>
        <w:kinsoku w:val="0"/>
        <w:overflowPunct w:val="0"/>
        <w:ind w:left="0"/>
      </w:pPr>
    </w:p>
    <w:p w14:paraId="3B01ECFC" w14:textId="77777777" w:rsidR="0099485B" w:rsidRPr="00E53B2E" w:rsidRDefault="0099485B" w:rsidP="0099485B">
      <w:pPr>
        <w:pStyle w:val="BodyText"/>
        <w:widowControl/>
        <w:kinsoku w:val="0"/>
        <w:overflowPunct w:val="0"/>
        <w:ind w:left="0"/>
      </w:pPr>
      <w:r w:rsidRPr="00E53B2E">
        <w:t>Visomis toliau aprašytomis situacijomis reikia kruopščiai įvertinti gydymo rizikos ir naudos santykį.</w:t>
      </w:r>
    </w:p>
    <w:p w14:paraId="53ED50FE" w14:textId="77777777" w:rsidR="0099485B" w:rsidRPr="00E53B2E" w:rsidRDefault="0099485B" w:rsidP="0099485B">
      <w:pPr>
        <w:pStyle w:val="BodyText"/>
        <w:widowControl/>
        <w:kinsoku w:val="0"/>
        <w:overflowPunct w:val="0"/>
        <w:ind w:left="0"/>
        <w:rPr>
          <w:szCs w:val="21"/>
        </w:rPr>
      </w:pPr>
    </w:p>
    <w:p w14:paraId="52490B1F" w14:textId="77777777" w:rsidR="0099485B" w:rsidRPr="00E53B2E" w:rsidRDefault="0099485B" w:rsidP="0099485B">
      <w:pPr>
        <w:pStyle w:val="BodyText"/>
        <w:widowControl/>
        <w:kinsoku w:val="0"/>
        <w:overflowPunct w:val="0"/>
        <w:ind w:left="0"/>
      </w:pPr>
      <w:r w:rsidRPr="00E53B2E">
        <w:t>Įtarus latentinę tuberkuliozę reikia pasikonsultuoti su gydytoju, turinčiu patirties gydant tuberkuliozę.</w:t>
      </w:r>
    </w:p>
    <w:p w14:paraId="573C7ED9" w14:textId="77777777" w:rsidR="0099485B" w:rsidRPr="00E53B2E" w:rsidRDefault="0099485B" w:rsidP="0099485B">
      <w:pPr>
        <w:pStyle w:val="BodyText"/>
        <w:widowControl/>
        <w:kinsoku w:val="0"/>
        <w:overflowPunct w:val="0"/>
        <w:ind w:left="0"/>
      </w:pPr>
    </w:p>
    <w:p w14:paraId="46DB3BD3" w14:textId="77777777" w:rsidR="0099485B" w:rsidRPr="00E53B2E" w:rsidRDefault="0099485B" w:rsidP="0099485B">
      <w:pPr>
        <w:pStyle w:val="BodyText"/>
        <w:widowControl/>
        <w:kinsoku w:val="0"/>
        <w:overflowPunct w:val="0"/>
        <w:ind w:left="0"/>
      </w:pPr>
      <w:r w:rsidRPr="00E53B2E">
        <w:t>Diagnozavus latentinę tuberkuliozę, prieš pradedant gydyti Amsparity, būtina pradėti tinkamą gydymą, pagal vietines rekomendacijas skiriant profilaktinį prieštuberkuliozinį gydymą.</w:t>
      </w:r>
    </w:p>
    <w:p w14:paraId="6392E431" w14:textId="77777777" w:rsidR="0099485B" w:rsidRPr="00E53B2E" w:rsidRDefault="0099485B" w:rsidP="0099485B">
      <w:pPr>
        <w:pStyle w:val="BodyText"/>
        <w:widowControl/>
        <w:kinsoku w:val="0"/>
        <w:overflowPunct w:val="0"/>
        <w:ind w:left="0"/>
        <w:rPr>
          <w:szCs w:val="21"/>
        </w:rPr>
      </w:pPr>
    </w:p>
    <w:p w14:paraId="15492423" w14:textId="77777777" w:rsidR="0099485B" w:rsidRPr="00E53B2E" w:rsidRDefault="0099485B" w:rsidP="0099485B">
      <w:pPr>
        <w:pStyle w:val="BodyText"/>
        <w:widowControl/>
        <w:kinsoku w:val="0"/>
        <w:overflowPunct w:val="0"/>
        <w:ind w:left="0"/>
      </w:pPr>
      <w:r w:rsidRPr="00E53B2E">
        <w:t>Profilaktinio prieštuberkuliozinio gydymo poreikį reikia apsvarstyti ir prieš pradedant Amsparity gydyti pacientus, kurie turi keletą arba reikšmingų tuberkuliozės rizikos veiksnių (net jeigu mėginiaituberkuliozei yra neigiami), o taip pat pacientus, kurie anksčiau sirgo latentine arba aktyvios formos tuberkulioze ir kuriems negalima patvirtinti adekvataus gydymo kurso.</w:t>
      </w:r>
    </w:p>
    <w:p w14:paraId="31FC219E" w14:textId="77777777" w:rsidR="0099485B" w:rsidRPr="00E53B2E" w:rsidRDefault="0099485B" w:rsidP="0099485B">
      <w:pPr>
        <w:pStyle w:val="BodyText"/>
        <w:widowControl/>
        <w:kinsoku w:val="0"/>
        <w:overflowPunct w:val="0"/>
        <w:ind w:left="0"/>
        <w:rPr>
          <w:szCs w:val="21"/>
        </w:rPr>
      </w:pPr>
    </w:p>
    <w:p w14:paraId="30A26824" w14:textId="77777777" w:rsidR="0099485B" w:rsidRPr="00E53B2E" w:rsidRDefault="0099485B" w:rsidP="0099485B">
      <w:pPr>
        <w:pStyle w:val="BodyText"/>
        <w:widowControl/>
        <w:kinsoku w:val="0"/>
        <w:overflowPunct w:val="0"/>
        <w:ind w:left="0"/>
      </w:pPr>
      <w:r w:rsidRPr="00E53B2E">
        <w:t>Nepaisant profilaktinio prieštuberkuliozinio gydymo, adalimumabu gydytiems pacientams pasitaikė tuberkuliozės reaktyvacijos atvejų. Kai kuriems pacientams, kurie buvo sėkmingai gydyti dėl aktyvios tuberkuliozės, vartojant adalimumabą vėl išsivystė tuberkuliozė.</w:t>
      </w:r>
    </w:p>
    <w:p w14:paraId="6181FA54" w14:textId="77777777" w:rsidR="0099485B" w:rsidRPr="00E53B2E" w:rsidRDefault="0099485B" w:rsidP="0099485B">
      <w:pPr>
        <w:pStyle w:val="BodyText"/>
        <w:widowControl/>
        <w:kinsoku w:val="0"/>
        <w:overflowPunct w:val="0"/>
        <w:ind w:left="0"/>
      </w:pPr>
    </w:p>
    <w:p w14:paraId="526D4CC5" w14:textId="77777777" w:rsidR="0099485B" w:rsidRPr="00E53B2E" w:rsidRDefault="0099485B" w:rsidP="0099485B">
      <w:pPr>
        <w:pStyle w:val="BodyText"/>
        <w:widowControl/>
        <w:kinsoku w:val="0"/>
        <w:overflowPunct w:val="0"/>
        <w:ind w:left="0"/>
      </w:pPr>
      <w:r w:rsidRPr="00E53B2E">
        <w:t>Pacientams būtina nurodyti, kad kreiptųsi į gydytoją, jeigu Amsparity gydymo metu arba po jo pasireiškia tuberkuliozinei infekcijai būdingų požymių arba simptomų (pvz., nepraeinantis kosulys, išsekimas ir (arba) sumažėjęs kūno svoris, subfebrilus karščiavimas, apatija).</w:t>
      </w:r>
    </w:p>
    <w:p w14:paraId="4626FCC1" w14:textId="77777777" w:rsidR="00C46587" w:rsidRPr="00E53B2E" w:rsidRDefault="00C46587" w:rsidP="00982118"/>
    <w:p w14:paraId="60BB5420" w14:textId="77777777" w:rsidR="00C46587" w:rsidRPr="00E53B2E" w:rsidRDefault="00C46587" w:rsidP="00982118">
      <w:pPr>
        <w:keepNext/>
        <w:rPr>
          <w:i/>
        </w:rPr>
      </w:pPr>
      <w:r w:rsidRPr="00E53B2E">
        <w:rPr>
          <w:i/>
        </w:rPr>
        <w:t>Kitos oportunistinės infekcijos</w:t>
      </w:r>
    </w:p>
    <w:p w14:paraId="0D972B91" w14:textId="77777777" w:rsidR="00C46587" w:rsidRPr="00E53B2E" w:rsidRDefault="00C46587" w:rsidP="00982118">
      <w:pPr>
        <w:keepNext/>
      </w:pPr>
    </w:p>
    <w:p w14:paraId="7B6F0847" w14:textId="77777777" w:rsidR="0099485B" w:rsidRPr="00E53B2E" w:rsidRDefault="0099485B" w:rsidP="0099485B">
      <w:pPr>
        <w:pStyle w:val="BodyText"/>
        <w:widowControl/>
        <w:kinsoku w:val="0"/>
        <w:overflowPunct w:val="0"/>
        <w:ind w:left="0"/>
      </w:pPr>
      <w:r w:rsidRPr="00E53B2E">
        <w:t>Adalimumabą vartojantiems pacientams buvo pastebėti oportunistinių infekcijų atvejai, įskaitant invazines grybelines infekcijas. Pacientams, gydomiems TNF - antagonistais, šios infekcijos nebuvo laiku nustatytos, todėl laiku neskirtas tinkamas gydymas ir kai kurie atvejai baigėsi mirtimi.</w:t>
      </w:r>
    </w:p>
    <w:p w14:paraId="6D9D8B3E" w14:textId="77777777" w:rsidR="0099485B" w:rsidRPr="00E53B2E" w:rsidRDefault="0099485B" w:rsidP="0099485B">
      <w:pPr>
        <w:pStyle w:val="BodyText"/>
        <w:widowControl/>
        <w:kinsoku w:val="0"/>
        <w:overflowPunct w:val="0"/>
        <w:ind w:left="0"/>
      </w:pPr>
    </w:p>
    <w:p w14:paraId="4FF3C8AD" w14:textId="77777777" w:rsidR="0099485B" w:rsidRPr="00E53B2E" w:rsidRDefault="0099485B" w:rsidP="0099485B">
      <w:pPr>
        <w:pStyle w:val="BodyText"/>
        <w:widowControl/>
        <w:kinsoku w:val="0"/>
        <w:overflowPunct w:val="0"/>
        <w:ind w:left="0"/>
      </w:pPr>
      <w:r w:rsidRPr="00E53B2E">
        <w:t>Jeigu pacientui pasireiškia tokie požymiai ir simptomai kaip karščiavimas, bendrasis negalavimas, svorio kritimas, prakaitavimas, kosulys, dusulys ir (arba) plaučių infiltratai arba kitos rimtos sisteminės ligos (esant šokui arba be jo), reikia įtarti invazinę grybelinę infekciją ir nedelsiant nutraukti gydymą Amsparity. Šiems pacientams diagnozę nustatyti ir empirinį priešgrybelinį gydymą skirti reikia pasikonsultavus su gydytoju, turinčiu patirties invazinių grybelinių infekcijų gydymo srityje.</w:t>
      </w:r>
    </w:p>
    <w:p w14:paraId="56667820" w14:textId="77777777" w:rsidR="00C46587" w:rsidRPr="00E53B2E" w:rsidRDefault="00C46587" w:rsidP="00982118"/>
    <w:p w14:paraId="341B5751" w14:textId="77777777" w:rsidR="00C46587" w:rsidRPr="00E53B2E" w:rsidRDefault="00C46587" w:rsidP="00982118">
      <w:pPr>
        <w:keepNext/>
        <w:rPr>
          <w:u w:val="single"/>
        </w:rPr>
      </w:pPr>
      <w:r w:rsidRPr="00E53B2E">
        <w:rPr>
          <w:u w:val="single"/>
        </w:rPr>
        <w:t>Hepatito B reaktyvacija</w:t>
      </w:r>
    </w:p>
    <w:p w14:paraId="17F1834A" w14:textId="77777777" w:rsidR="00C46587" w:rsidRPr="00E53B2E" w:rsidRDefault="00C46587" w:rsidP="00982118">
      <w:pPr>
        <w:keepNext/>
      </w:pPr>
    </w:p>
    <w:p w14:paraId="27465E97" w14:textId="77777777" w:rsidR="001C5303" w:rsidRPr="00E53B2E" w:rsidRDefault="001C5303" w:rsidP="001C5303">
      <w:pPr>
        <w:pStyle w:val="BodyText"/>
        <w:widowControl/>
        <w:kinsoku w:val="0"/>
        <w:overflowPunct w:val="0"/>
        <w:ind w:left="0"/>
      </w:pPr>
      <w:r w:rsidRPr="00E53B2E">
        <w:t xml:space="preserve">TNF antagonistą, įskaitant ir adalimumabą, vartojantiems pacientams, kurie yra lėtiniai viruso nešiotojai (t. y. jiems nustatytas paviršinis antigenas), pasitaikė hepatito B reaktyvacijos atvejų. Kai kurie atvejai baigėsi mirtimi. Prieš pradedant gydyti Amsparity pacientus reikia ištirti dėl </w:t>
      </w:r>
      <w:r w:rsidRPr="00E53B2E">
        <w:lastRenderedPageBreak/>
        <w:t>HBV infekcijos. Pacientams, kuriems nustatytas teigiamas hepatito B infekcijos tyrimo rezultatas, rekomenduojama pasitarti su gydytoju, turinčiu hepatito B gydymo patirties.</w:t>
      </w:r>
    </w:p>
    <w:p w14:paraId="51A77CE1" w14:textId="77777777" w:rsidR="001C5303" w:rsidRPr="00E53B2E" w:rsidRDefault="001C5303" w:rsidP="001C5303">
      <w:pPr>
        <w:pStyle w:val="BodyText"/>
        <w:widowControl/>
        <w:kinsoku w:val="0"/>
        <w:overflowPunct w:val="0"/>
        <w:ind w:left="0"/>
      </w:pPr>
    </w:p>
    <w:p w14:paraId="216E9C28" w14:textId="77777777" w:rsidR="001C5303" w:rsidRPr="00E53B2E" w:rsidRDefault="001C5303" w:rsidP="001C5303">
      <w:pPr>
        <w:pStyle w:val="BodyText"/>
        <w:widowControl/>
        <w:kinsoku w:val="0"/>
        <w:overflowPunct w:val="0"/>
        <w:ind w:left="0"/>
      </w:pPr>
      <w:r w:rsidRPr="00E53B2E">
        <w:t>HBV nešiotojus, kuriuos reikia gydyti Amsparity, gydymo metu ir keletą mėnesių po gydymo nutraukimo reikia nuolat atidžiai stebėti, ar nėra aktyvios HBV infekcijos požymių ir simptomų. Apie pacientų, HBV nešiotojų, gydymą TNF antagonistais kartu su priešvirusiniais vaistais, siekiant išvengti HBV reaktyvacijos, tinkamų duomenų nėra. Pacientams, kuriems nustatyta HBV reaktyvacija, gydymą Amsparity reikia nutraukti ir pradėti veiksmingą priešvirusinį gydymą bei atitinkamą palaikomąjį gydymą.</w:t>
      </w:r>
    </w:p>
    <w:p w14:paraId="2B696AE5" w14:textId="77777777" w:rsidR="00C46587" w:rsidRPr="00E53B2E" w:rsidRDefault="00C46587" w:rsidP="00982118"/>
    <w:p w14:paraId="0636AE29" w14:textId="77777777" w:rsidR="00C46587" w:rsidRPr="00E53B2E" w:rsidRDefault="00C46587" w:rsidP="00982118">
      <w:pPr>
        <w:keepNext/>
        <w:rPr>
          <w:u w:val="single"/>
        </w:rPr>
      </w:pPr>
      <w:r w:rsidRPr="00E53B2E">
        <w:rPr>
          <w:u w:val="single"/>
        </w:rPr>
        <w:t>Neurologiniai reiškiniai</w:t>
      </w:r>
    </w:p>
    <w:p w14:paraId="7AC3FBA3" w14:textId="77777777" w:rsidR="00C46587" w:rsidRPr="00E53B2E" w:rsidRDefault="00C46587" w:rsidP="00982118">
      <w:pPr>
        <w:keepNext/>
      </w:pPr>
    </w:p>
    <w:p w14:paraId="4B998484" w14:textId="77777777" w:rsidR="001C5303" w:rsidRPr="00E53B2E" w:rsidRDefault="001C5303" w:rsidP="001C5303">
      <w:pPr>
        <w:pStyle w:val="BodyText"/>
        <w:widowControl/>
        <w:kinsoku w:val="0"/>
        <w:overflowPunct w:val="0"/>
        <w:ind w:left="0"/>
      </w:pPr>
      <w:r w:rsidRPr="00E53B2E">
        <w:t xml:space="preserve">TNF antagonistai, įskaitant adalimumabą, retais atvejais siejami su centrinės nervų sistemos demielinizuojančių ligų, įskaitant išsėtinę sklerozę ir optinį neuritą, periferinės nervų sistemos demielinizuojančių ligų, įskaitant </w:t>
      </w:r>
      <w:r w:rsidRPr="00E53B2E">
        <w:rPr>
          <w:i/>
          <w:iCs/>
        </w:rPr>
        <w:t>Guillain-Barr</w:t>
      </w:r>
      <w:r w:rsidRPr="00E53B2E">
        <w:t>e sindromą, klinikinių požymių atsiradimu arba paūmėjimu ir (arba) šioms ligoms būdingų požymių, nustatomų rentgenografiniais tyrimais, atsiradimu. Vaistą skiriantys specialistai turi gerai pasvarstyti, ar skirti Amsparity pacientams, kuriems yra ar neseniai atsirado demielinizuojančių centrinės ar periferinės nervų sistemos sutrikimų; pasireiškus kuriam nors iš šių sutrikimų reikia apsvarstyti gydymo Amsparity nutraukimą. Yra žinomas ryšys tarp vidurinio uveito ir demielinizuojančių centrinės nervų sistemos sutrikimų. Pacientams, sergantiems neinfekciniu viduriniu uveitu, prieš pradedant gydymą Amsparity ir reguliariai gydymo metu reikia atlikti neurologinį įvertinimą nustatant, ar nėra ir ar nesivysto centrinės nervų sistemos demielinizuojančių sutrikimų.</w:t>
      </w:r>
    </w:p>
    <w:p w14:paraId="5B7D8FCC" w14:textId="77777777" w:rsidR="00C46587" w:rsidRPr="00E53B2E" w:rsidRDefault="00C46587" w:rsidP="00982118"/>
    <w:p w14:paraId="7B0268C3" w14:textId="77777777" w:rsidR="00C46587" w:rsidRPr="00E53B2E" w:rsidRDefault="00C46587" w:rsidP="00982118">
      <w:pPr>
        <w:keepNext/>
        <w:rPr>
          <w:u w:val="single"/>
        </w:rPr>
      </w:pPr>
      <w:r w:rsidRPr="00E53B2E">
        <w:rPr>
          <w:u w:val="single"/>
        </w:rPr>
        <w:t>Alerginės reakcijos</w:t>
      </w:r>
    </w:p>
    <w:p w14:paraId="2679F102" w14:textId="77777777" w:rsidR="00C46587" w:rsidRPr="00E53B2E" w:rsidRDefault="00C46587" w:rsidP="00982118">
      <w:pPr>
        <w:keepNext/>
        <w:rPr>
          <w:u w:val="single"/>
        </w:rPr>
      </w:pPr>
    </w:p>
    <w:p w14:paraId="2F1FB06C" w14:textId="77777777" w:rsidR="001C5303" w:rsidRPr="00E53B2E" w:rsidRDefault="001C5303" w:rsidP="001C5303">
      <w:pPr>
        <w:pStyle w:val="BodyText"/>
        <w:widowControl/>
        <w:kinsoku w:val="0"/>
        <w:overflowPunct w:val="0"/>
        <w:ind w:left="0"/>
      </w:pPr>
      <w:r w:rsidRPr="00E53B2E">
        <w:t>Klinikinių tyrimų metu pastebėta retų su adalimumabo vartojimu susijusių sunkių alerginių reakcijų. Taip pat klinikinių tyrimų metu nedažnai pasitaikė nesunkių su adalimumabo vartojimu susijusių alerginių reakcijų. Tyrimo metu gauta pranešimų apie sunkias alergines reakcijas, įskaitant anafilaksiją, pasireiškusias po adalimumabo vartojimo. Pasireiškus anafilaksinei arba kitokiai sunkiai alerginei reakcijai, Amsparity vartojimą reikia nedelsiant nutraukti ir pradėti tinkamą gydymą.</w:t>
      </w:r>
    </w:p>
    <w:p w14:paraId="6DBFD8C7" w14:textId="77777777" w:rsidR="00C46587" w:rsidRPr="00E53B2E" w:rsidRDefault="00C46587" w:rsidP="00982118"/>
    <w:p w14:paraId="73EC3750" w14:textId="77777777" w:rsidR="00C46587" w:rsidRPr="00E53B2E" w:rsidRDefault="00C46587" w:rsidP="00982118">
      <w:pPr>
        <w:keepNext/>
        <w:rPr>
          <w:u w:val="single"/>
        </w:rPr>
      </w:pPr>
      <w:r w:rsidRPr="00E53B2E">
        <w:rPr>
          <w:u w:val="single"/>
        </w:rPr>
        <w:t>Imunosupresij</w:t>
      </w:r>
      <w:r w:rsidR="00F41199">
        <w:rPr>
          <w:u w:val="single"/>
        </w:rPr>
        <w:t>a</w:t>
      </w:r>
    </w:p>
    <w:p w14:paraId="4812DCFE" w14:textId="77777777" w:rsidR="00C46587" w:rsidRPr="00E53B2E" w:rsidRDefault="00C46587" w:rsidP="00982118">
      <w:pPr>
        <w:keepNext/>
        <w:rPr>
          <w:u w:val="single"/>
        </w:rPr>
      </w:pPr>
    </w:p>
    <w:p w14:paraId="16B4C987" w14:textId="77777777" w:rsidR="001C5303" w:rsidRPr="00E53B2E" w:rsidRDefault="001C5303" w:rsidP="001C5303">
      <w:pPr>
        <w:pStyle w:val="BodyText"/>
        <w:widowControl/>
        <w:kinsoku w:val="0"/>
        <w:overflowPunct w:val="0"/>
        <w:ind w:left="0"/>
      </w:pPr>
      <w:r w:rsidRPr="00E53B2E">
        <w:t>Tiriant 64 pacientus, sergančius reumatoidiniu artritu ir gydomus adalimumabu, uždelsto tipo padidėjusio jautrumo slopinimo, imunoglobulinų kiekio mažėjimo arba efektorinių T-, B-, NK ląstelių, monocitų / makrofagų bei neutrofilų skaičiaus pokyčių nepastebėta.</w:t>
      </w:r>
    </w:p>
    <w:p w14:paraId="30A3FDEF" w14:textId="77777777" w:rsidR="00C46587" w:rsidRPr="00E53B2E" w:rsidRDefault="00C46587" w:rsidP="00982118"/>
    <w:p w14:paraId="1E519504" w14:textId="77777777" w:rsidR="00C46587" w:rsidRPr="00E53B2E" w:rsidRDefault="00C46587" w:rsidP="00982118">
      <w:pPr>
        <w:keepNext/>
        <w:rPr>
          <w:u w:val="single"/>
        </w:rPr>
      </w:pPr>
      <w:r w:rsidRPr="00E53B2E">
        <w:rPr>
          <w:u w:val="single"/>
        </w:rPr>
        <w:t>Piktybin</w:t>
      </w:r>
      <w:r w:rsidR="001C5303">
        <w:rPr>
          <w:u w:val="single"/>
        </w:rPr>
        <w:t>iai</w:t>
      </w:r>
      <w:r w:rsidRPr="00E53B2E">
        <w:rPr>
          <w:u w:val="single"/>
        </w:rPr>
        <w:t xml:space="preserve"> </w:t>
      </w:r>
      <w:r w:rsidR="001C5303">
        <w:rPr>
          <w:u w:val="single"/>
        </w:rPr>
        <w:t>navikai</w:t>
      </w:r>
      <w:r w:rsidRPr="00E53B2E">
        <w:rPr>
          <w:u w:val="single"/>
        </w:rPr>
        <w:t xml:space="preserve"> ir limfoproliferaciniai sutrikimai</w:t>
      </w:r>
    </w:p>
    <w:p w14:paraId="3ACE701A" w14:textId="77777777" w:rsidR="00C46587" w:rsidRPr="00E53B2E" w:rsidRDefault="00C46587" w:rsidP="00982118">
      <w:pPr>
        <w:keepNext/>
        <w:rPr>
          <w:u w:val="single"/>
        </w:rPr>
      </w:pPr>
    </w:p>
    <w:p w14:paraId="1CAF7163" w14:textId="77777777" w:rsidR="001C5303" w:rsidRPr="00E53B2E" w:rsidRDefault="001C5303" w:rsidP="001C5303">
      <w:pPr>
        <w:pStyle w:val="BodyText"/>
        <w:widowControl/>
        <w:kinsoku w:val="0"/>
        <w:overflowPunct w:val="0"/>
        <w:ind w:left="0"/>
      </w:pPr>
      <w:r w:rsidRPr="00E53B2E">
        <w:t xml:space="preserve">Klinikinių TNF antagonistų tyrimų kontroliuojamos fazės metu TNF antagonisto gavusiems pacientams nustatyta daugiau piktybinių ligų, įskaitant limfomą, palyginti su kontrolinės grupės pacientais. Visgi jų buvo retai. Poregistraciniu laikotarpiu gauta pranešimų apie leukemijos atvejus, nustatytus gydant TNF - antagonistais. Didesnė limfomos ir leukemijos </w:t>
      </w:r>
      <w:r w:rsidRPr="00D92593">
        <w:t>foninė</w:t>
      </w:r>
      <w:r w:rsidRPr="00E53B2E">
        <w:t xml:space="preserve"> rizika kyla reumatoidiniu artritu sergantiems pacientams, kuriems yra įsisenėjusi, labai aktyvi uždegiminė liga, kas apsunkina rizikos įvertinimą. Dabartinėmis žiniomis, TNF antagonistu gydomiems pacientams negalima atmesti limfomų, leukemijos ir kitų piktybinių procesų rizikos.</w:t>
      </w:r>
    </w:p>
    <w:p w14:paraId="119D9193" w14:textId="77777777" w:rsidR="001C5303" w:rsidRPr="00E53B2E" w:rsidRDefault="001C5303" w:rsidP="001C5303">
      <w:pPr>
        <w:pStyle w:val="BodyText"/>
        <w:widowControl/>
        <w:kinsoku w:val="0"/>
        <w:overflowPunct w:val="0"/>
        <w:ind w:left="0"/>
        <w:rPr>
          <w:szCs w:val="21"/>
        </w:rPr>
      </w:pPr>
    </w:p>
    <w:p w14:paraId="64E66720" w14:textId="77777777" w:rsidR="001C5303" w:rsidRPr="00E53B2E" w:rsidRDefault="001C5303" w:rsidP="001C5303">
      <w:pPr>
        <w:pStyle w:val="BodyText"/>
        <w:widowControl/>
        <w:kinsoku w:val="0"/>
        <w:overflowPunct w:val="0"/>
        <w:ind w:left="0"/>
      </w:pPr>
      <w:r w:rsidRPr="00E53B2E">
        <w:t>Poregistraciniu laikotarpiu gauta pranešimų apie piktybines ligas (kartais mirtinas), išsivysčiusias vaikams, paaugliams ir jaunuoliams (iki 22 metų amžiaus), gydytiems TNF - antagonistais, įskaitant ir adalimumabą, kai gydymas pradėtas būnant ≤18 metų amžiaus. Maždaug puse atvejų nustatytos limfomos. Kitais atvejais nustatyta labai įvairių piktybinių ligų, įskaitant retas piktybines ligas, paprastai susijusias su imunosupresija. Piktybinių ligų išsivystymo rizikos vaikams ir paaugliams, gydomiems TNF - antagonistais, atmesti negalima.</w:t>
      </w:r>
    </w:p>
    <w:p w14:paraId="760F35B3" w14:textId="77777777" w:rsidR="001C5303" w:rsidRPr="00E53B2E" w:rsidRDefault="001C5303" w:rsidP="001C5303">
      <w:pPr>
        <w:pStyle w:val="BodyText"/>
        <w:widowControl/>
        <w:kinsoku w:val="0"/>
        <w:overflowPunct w:val="0"/>
        <w:ind w:left="0"/>
      </w:pPr>
    </w:p>
    <w:p w14:paraId="408C16A1" w14:textId="77777777" w:rsidR="001C5303" w:rsidRPr="00E53B2E" w:rsidRDefault="001C5303" w:rsidP="001C5303">
      <w:pPr>
        <w:pStyle w:val="BodyText"/>
        <w:widowControl/>
        <w:kinsoku w:val="0"/>
        <w:overflowPunct w:val="0"/>
        <w:ind w:left="0"/>
      </w:pPr>
      <w:r w:rsidRPr="00E53B2E">
        <w:t xml:space="preserve">Poregistraciniu laikotarpiu pranešta apie retus adalimumabą vartojusiems pacientams išsivysčiusios hepatospleninės T-ląstelių limfomos atvejus. Šio reto T-ląstelių limfomos tipo ligos eiga labai agresyvi </w:t>
      </w:r>
      <w:r w:rsidRPr="00E53B2E">
        <w:lastRenderedPageBreak/>
        <w:t>ir paprastai baigiasi mirtimi. Kai kurie su adalimumabu vartojimu susiję hepatospleninės T-ląstelių limfomos atvejai pasireiškė jauniems suaugusiems pacientams, kurie uždegiminei žarnų ligai gydyti kartu vartojo azatiopriną ar 6-merkaptopuriną. Reikia atidžiai apsvarstyti galimą riziką kartu su adalimumabu skiriant azatiopriną arba 6-merkaptopuriną. Hepatospleninės T-ląstelių limfomos išsivystymo rizikos pacientams, gydomiems Amsparity, atmesti negalima (žr. 4.8 skyrių).</w:t>
      </w:r>
    </w:p>
    <w:p w14:paraId="594CE90A" w14:textId="77777777" w:rsidR="00C46587" w:rsidRPr="00E53B2E" w:rsidRDefault="00C46587" w:rsidP="00982118"/>
    <w:p w14:paraId="76951A91" w14:textId="77777777" w:rsidR="001C5303" w:rsidRPr="00E53B2E" w:rsidRDefault="00C46587" w:rsidP="001C5303">
      <w:pPr>
        <w:pStyle w:val="BodyText"/>
        <w:widowControl/>
        <w:kinsoku w:val="0"/>
        <w:overflowPunct w:val="0"/>
        <w:ind w:left="0"/>
      </w:pPr>
      <w:r w:rsidRPr="00E53B2E">
        <w:t>Neatlikta tyrimų, kuriuose dalyvautų piktybinėmis ligomis sirgę pacientai arba pacientai, kuriems gydymas adalimumabu būtų tęs</w:t>
      </w:r>
      <w:r w:rsidR="001C5303">
        <w:t>iamas</w:t>
      </w:r>
      <w:r w:rsidRPr="00E53B2E">
        <w:t xml:space="preserve"> po piktybinės ligos išsivystymo</w:t>
      </w:r>
      <w:r w:rsidR="001C5303">
        <w:t xml:space="preserve">. </w:t>
      </w:r>
      <w:r w:rsidR="001C5303" w:rsidRPr="00E53B2E">
        <w:t>Todėl būtina imtis papildomų atsargumo priemonių, jeigu numatoma adalimumabu gydyti šiuos pacientus (žr. 4.8 skyrių).</w:t>
      </w:r>
    </w:p>
    <w:p w14:paraId="51292922" w14:textId="77777777" w:rsidR="00C46587" w:rsidRPr="00E53B2E" w:rsidRDefault="00C46587" w:rsidP="00982118"/>
    <w:p w14:paraId="331BCBF4" w14:textId="77777777" w:rsidR="001C5303" w:rsidRPr="00E53B2E" w:rsidRDefault="001C5303" w:rsidP="001C5303">
      <w:pPr>
        <w:pStyle w:val="BodyText"/>
        <w:widowControl/>
        <w:kinsoku w:val="0"/>
        <w:overflowPunct w:val="0"/>
        <w:ind w:left="0"/>
      </w:pPr>
      <w:r w:rsidRPr="00E53B2E">
        <w:t>Prieš pradedant gydymą Amsparity ir jo metu, visus pacientus, ypač anksčiau intensyviai gydytus imunosupresantais, arba pacientus, sergančius psoriaze ir anksčiau gydytus PUVA, reikia ištirti dėl nemelanominio odos vėžio. Gauta pranešimų apie melanomą ir Merkelio ląstelių karcinomą, išsivysčiusias pacientams, gydytiems TNF-antagonistais, įskaitant adalimumabą (žr. 4.8 skyrių).</w:t>
      </w:r>
    </w:p>
    <w:p w14:paraId="4C6C17DF" w14:textId="77777777" w:rsidR="001C5303" w:rsidRPr="00E53B2E" w:rsidRDefault="001C5303" w:rsidP="001C5303">
      <w:pPr>
        <w:pStyle w:val="BodyText"/>
        <w:widowControl/>
        <w:kinsoku w:val="0"/>
        <w:overflowPunct w:val="0"/>
        <w:ind w:left="0"/>
      </w:pPr>
    </w:p>
    <w:p w14:paraId="69DCA3BF" w14:textId="77777777" w:rsidR="001C5303" w:rsidRPr="00E53B2E" w:rsidRDefault="001C5303" w:rsidP="001C5303">
      <w:pPr>
        <w:pStyle w:val="BodyText"/>
        <w:widowControl/>
        <w:kinsoku w:val="0"/>
        <w:overflowPunct w:val="0"/>
        <w:ind w:left="0"/>
      </w:pPr>
      <w:r w:rsidRPr="00E53B2E">
        <w:t>Tiriamojo klinikinio tyrimo metu, kuriame buvo vertintas kito TNF-antagonisto infliksimabo skyrimas pacientams, sergantiems vidutinio sunkumo arba sunkia lėtinės obstrukcinės plaučių ligos (LOPL) forma, buvo gauta pranešimų apie didesnį piktybinių navikų (dažniausiai plaučių ar galvos bei kaklo srities) atvejų skaičių infliksimabu gydytiems pacientams, palyginti su kontrolės grupe. Visi pacientai daug rūkė, todėl sergantiems LOPL, o taip pat pacientams, kuriems kyla didesnė piktybinių ligų rizika dėl dažno rūkymo, reikia atsargiai skirti bet kuriuos TNF-antagonistus.</w:t>
      </w:r>
    </w:p>
    <w:p w14:paraId="5082B924" w14:textId="77777777" w:rsidR="001C5303" w:rsidRPr="00E53B2E" w:rsidRDefault="001C5303" w:rsidP="001C5303">
      <w:pPr>
        <w:pStyle w:val="BodyText"/>
        <w:widowControl/>
        <w:kinsoku w:val="0"/>
        <w:overflowPunct w:val="0"/>
        <w:ind w:left="0"/>
      </w:pPr>
    </w:p>
    <w:p w14:paraId="4205835A" w14:textId="77777777" w:rsidR="001C5303" w:rsidRPr="00E53B2E" w:rsidRDefault="001C5303" w:rsidP="001C5303">
      <w:pPr>
        <w:pStyle w:val="BodyText"/>
        <w:widowControl/>
        <w:kinsoku w:val="0"/>
        <w:overflowPunct w:val="0"/>
        <w:ind w:left="0"/>
      </w:pPr>
      <w:r w:rsidRPr="00E53B2E">
        <w:t>Pagal turimus duomenis nežinoma, ar gydymas adalimumabu turi įtakos displazijos arba storosios žarnos vėžio išsivystymo rizikai. Visi opiniu kolitu sergantys pacientai, kuriems kyla didesnė displazijos arba storosios žarnos karcinomos rizika (pvz., pacientai, sergantys lėtiniu opiniu kolitu arba pradiniu sklerotiniu cholangitu), arba pacientai, anksčiau sirgę displazija arba storosios žarnos karcinoma, prieš gydymą ir per visą ligos eigą turi būti reguliariai tikrinami dėl displazijos. Šis vertinimas turi apimti kolonoskopiją ir biopsijas laikantis vietinių rekomendacijų.</w:t>
      </w:r>
    </w:p>
    <w:p w14:paraId="688CF566" w14:textId="77777777" w:rsidR="00C46587" w:rsidRPr="00E53B2E" w:rsidRDefault="00C46587" w:rsidP="00982118"/>
    <w:p w14:paraId="02AF44DE" w14:textId="77777777" w:rsidR="00C46587" w:rsidRPr="00E53B2E" w:rsidRDefault="00C46587" w:rsidP="00982118">
      <w:pPr>
        <w:keepNext/>
        <w:rPr>
          <w:u w:val="single"/>
        </w:rPr>
      </w:pPr>
      <w:r w:rsidRPr="00E53B2E">
        <w:rPr>
          <w:u w:val="single"/>
        </w:rPr>
        <w:t>Hematologinės reakcijos</w:t>
      </w:r>
    </w:p>
    <w:p w14:paraId="18F1A0F6" w14:textId="77777777" w:rsidR="00C46587" w:rsidRPr="00E53B2E" w:rsidRDefault="00C46587" w:rsidP="00982118">
      <w:pPr>
        <w:keepNext/>
      </w:pPr>
    </w:p>
    <w:p w14:paraId="08B8CC93" w14:textId="77777777" w:rsidR="001C5303" w:rsidRPr="00E53B2E" w:rsidRDefault="001C5303" w:rsidP="001C5303">
      <w:pPr>
        <w:pStyle w:val="BodyText"/>
        <w:widowControl/>
        <w:kinsoku w:val="0"/>
        <w:overflowPunct w:val="0"/>
        <w:ind w:left="0"/>
      </w:pPr>
      <w:r w:rsidRPr="00E53B2E">
        <w:t xml:space="preserve">Gauta pranešimų apie retus pancitopenijos atvejus, įskaitant aplastinę anemiją, gydant TNF-antagonistais. Gydant adalimumabu pranešta apie nepageidaujamus reiškinius hematologinėje sistemoje, įskaitant mediciniškai reikšmingą citopeniją (pvz., trombocitopeniją, leukopeniją). </w:t>
      </w:r>
      <w:r w:rsidRPr="00104879">
        <w:t>Visiems Amsparity vartojantiems pacientams reikia patarti skubiai kreiptis į gydytojus, jeigu atsiranda įtariamų kraujo diskrazijų požymių ar simptomų (pvz., užsitęsęs karščiavimas, mėlynių atsiradimas, kraujavimas, blyškumas)</w:t>
      </w:r>
      <w:r w:rsidRPr="00E53B2E">
        <w:t>. Pacientams, kuriems patvirtinama reikšminga hematologinė patologija, gydymą Amsparity reiktų nutraukti.</w:t>
      </w:r>
    </w:p>
    <w:p w14:paraId="348CC74B" w14:textId="77777777" w:rsidR="00C46587" w:rsidRDefault="00C46587" w:rsidP="00982118"/>
    <w:p w14:paraId="17C66250" w14:textId="77777777" w:rsidR="001C5303" w:rsidRPr="00E53B2E" w:rsidRDefault="001C5303" w:rsidP="001C5303">
      <w:pPr>
        <w:pStyle w:val="BodyText"/>
        <w:widowControl/>
        <w:kinsoku w:val="0"/>
        <w:overflowPunct w:val="0"/>
        <w:ind w:left="0"/>
      </w:pPr>
      <w:r w:rsidRPr="00E53B2E">
        <w:rPr>
          <w:u w:val="single"/>
        </w:rPr>
        <w:t>Vakcinacija</w:t>
      </w:r>
    </w:p>
    <w:p w14:paraId="30B65747" w14:textId="77777777" w:rsidR="001C5303" w:rsidRPr="00E53B2E" w:rsidRDefault="001C5303" w:rsidP="001C5303">
      <w:pPr>
        <w:pStyle w:val="BodyText"/>
        <w:widowControl/>
        <w:kinsoku w:val="0"/>
        <w:overflowPunct w:val="0"/>
        <w:ind w:left="0"/>
      </w:pPr>
    </w:p>
    <w:p w14:paraId="5E3F0BD1" w14:textId="77777777" w:rsidR="001C5303" w:rsidRPr="00E53B2E" w:rsidRDefault="001C5303" w:rsidP="001C5303">
      <w:pPr>
        <w:pStyle w:val="BodyText"/>
        <w:widowControl/>
        <w:kinsoku w:val="0"/>
        <w:overflowPunct w:val="0"/>
        <w:ind w:left="0"/>
      </w:pPr>
      <w:r w:rsidRPr="00E53B2E">
        <w:t>Antikūnų atsakas į vakcinacijąą standartine 23-valente pneumokokine vakcina ir gripo trivalente vakcina tyrime su 226 suaugusiais tiriamaisiais, sergančiais reumatoidiniu artritu ir gydytais adalimumabu arba placebu, buvo panašus. Nėra duomenų apie antrinį infekcijos perdavimą adalimumabą vartojantiems pacientams, paskiepytiems gyvosiomis vakcinomis.</w:t>
      </w:r>
    </w:p>
    <w:p w14:paraId="33B546A4" w14:textId="77777777" w:rsidR="001C5303" w:rsidRPr="00E53B2E" w:rsidRDefault="001C5303" w:rsidP="001C5303">
      <w:pPr>
        <w:pStyle w:val="BodyText"/>
        <w:widowControl/>
        <w:kinsoku w:val="0"/>
        <w:overflowPunct w:val="0"/>
        <w:ind w:left="0"/>
      </w:pPr>
    </w:p>
    <w:p w14:paraId="4C63C2C4" w14:textId="77777777" w:rsidR="001C5303" w:rsidRPr="00E53B2E" w:rsidRDefault="001C5303" w:rsidP="001C5303">
      <w:pPr>
        <w:pStyle w:val="BodyText"/>
        <w:widowControl/>
        <w:kinsoku w:val="0"/>
        <w:overflowPunct w:val="0"/>
        <w:ind w:left="0"/>
      </w:pPr>
      <w:r w:rsidRPr="00E53B2E">
        <w:t>Prieš pradedant adalimumabu gydyti vaikus, esant galimybei rekomenduojama paskiepyti visomis rekomenduojamomis vakcinomis pagal galiojantį skiepijimo planą.</w:t>
      </w:r>
    </w:p>
    <w:p w14:paraId="2A33B418" w14:textId="77777777" w:rsidR="001C5303" w:rsidRPr="00E53B2E" w:rsidRDefault="001C5303" w:rsidP="001C5303">
      <w:pPr>
        <w:pStyle w:val="BodyText"/>
        <w:widowControl/>
        <w:kinsoku w:val="0"/>
        <w:overflowPunct w:val="0"/>
        <w:ind w:left="0"/>
        <w:rPr>
          <w:szCs w:val="21"/>
        </w:rPr>
      </w:pPr>
    </w:p>
    <w:p w14:paraId="1C90BCDC" w14:textId="77777777" w:rsidR="001C5303" w:rsidRPr="00E53B2E" w:rsidRDefault="001C5303" w:rsidP="001C5303">
      <w:pPr>
        <w:pStyle w:val="BodyText"/>
        <w:widowControl/>
        <w:kinsoku w:val="0"/>
        <w:overflowPunct w:val="0"/>
        <w:ind w:left="0"/>
      </w:pPr>
      <w:r w:rsidRPr="00E53B2E">
        <w:t>Adalimumabą vartojančius pacientus skiepyti galima, išskyrus skiepijimą gyvosiomis vakcinomis. Nerekomenduojama skiepyti gyvosiomis vakcinomis (pvz., BCG vakcina) kūdikių, turėjusių kontaktą su adalimumabu intrauteriniame laikotarpyje 5 mėnesius nuo paskutinės motinai nėštumo metu skirtos adalimumabo injekcijos.</w:t>
      </w:r>
    </w:p>
    <w:p w14:paraId="77AA09FA" w14:textId="77777777" w:rsidR="00C46587" w:rsidRPr="00E53B2E" w:rsidRDefault="00C46587" w:rsidP="00982118"/>
    <w:p w14:paraId="514DB5A7" w14:textId="77777777" w:rsidR="00C46587" w:rsidRPr="00E53B2E" w:rsidRDefault="00C46587" w:rsidP="00982118">
      <w:pPr>
        <w:keepNext/>
        <w:rPr>
          <w:u w:val="single"/>
        </w:rPr>
      </w:pPr>
      <w:r w:rsidRPr="00E53B2E">
        <w:rPr>
          <w:u w:val="single"/>
        </w:rPr>
        <w:lastRenderedPageBreak/>
        <w:t>Stazinis širdies nepakankamumas</w:t>
      </w:r>
    </w:p>
    <w:p w14:paraId="2D3EAEFF" w14:textId="77777777" w:rsidR="00C46587" w:rsidRPr="00E53B2E" w:rsidRDefault="00C46587" w:rsidP="00982118">
      <w:pPr>
        <w:keepNext/>
        <w:rPr>
          <w:u w:val="single"/>
        </w:rPr>
      </w:pPr>
    </w:p>
    <w:p w14:paraId="58CC329E" w14:textId="77777777" w:rsidR="001C5303" w:rsidRPr="00E53B2E" w:rsidRDefault="001C5303" w:rsidP="001C5303">
      <w:pPr>
        <w:pStyle w:val="BodyText"/>
        <w:widowControl/>
        <w:kinsoku w:val="0"/>
        <w:overflowPunct w:val="0"/>
        <w:ind w:left="0"/>
      </w:pPr>
      <w:r w:rsidRPr="00E53B2E">
        <w:t>Kito TNF-antagonisto klinikinių tyrimų metu stebėtas stazinio širdies nepakankamumo paūmėjimas ir padidėjęs mirštamumas dėl stazinio širdies nepakankamumo. Taip pat gauta pranešimų apie adalimumabą vartojantiems pacientams paūmėjusį stazinį širdies nepakankamumą. Amsparity reikia atsargiai skirti pacientams, turintiems nesunkus širdies nepakankamumas (I/II klasės pagal NYHA). Amsparity negalima skirti sergant vidutinio sunkumo arba sunkiu širdies nepakankamumu (žr. 4.3 skyrių). Pacientams, kuriems išsivystė stazinis širdies nepakankamumas arba paūmėjo jo požymiai, gydymą Amsparity reikia nutraukti.</w:t>
      </w:r>
    </w:p>
    <w:p w14:paraId="2CBECA44" w14:textId="77777777" w:rsidR="00C46587" w:rsidRPr="00E53B2E" w:rsidRDefault="00C46587" w:rsidP="00982118"/>
    <w:p w14:paraId="2E6257A3" w14:textId="77777777" w:rsidR="00C46587" w:rsidRPr="00E53B2E" w:rsidRDefault="00C46587" w:rsidP="00982118">
      <w:pPr>
        <w:keepNext/>
        <w:rPr>
          <w:u w:val="single"/>
        </w:rPr>
      </w:pPr>
      <w:r w:rsidRPr="00E53B2E">
        <w:rPr>
          <w:u w:val="single"/>
        </w:rPr>
        <w:t>Autoimuniniai procesai</w:t>
      </w:r>
    </w:p>
    <w:p w14:paraId="0DC8E641" w14:textId="77777777" w:rsidR="00C46587" w:rsidRPr="00E53B2E" w:rsidRDefault="00C46587" w:rsidP="00982118">
      <w:pPr>
        <w:keepNext/>
        <w:rPr>
          <w:u w:val="single"/>
        </w:rPr>
      </w:pPr>
    </w:p>
    <w:p w14:paraId="6F35FD83" w14:textId="77777777" w:rsidR="001C5303" w:rsidRPr="00E53B2E" w:rsidRDefault="001C5303" w:rsidP="001C5303">
      <w:pPr>
        <w:pStyle w:val="BodyText"/>
        <w:widowControl/>
        <w:kinsoku w:val="0"/>
        <w:overflowPunct w:val="0"/>
        <w:ind w:left="0"/>
      </w:pPr>
      <w:r w:rsidRPr="00E53B2E">
        <w:t>Gydant Amsparity gali susidaryti autoimuninių antikūnų. Nežinoma, ar ilgalaikis adalimumabo vartojimas turi įtakos autoimuninių ligų išsivystymui. Jeigu po gydymo Amsparity pacientui pasireiškia į vilkligės sindromą panašūs simptomai ir nustatoma teigiama antikūnų reakcija prieš dvigrandę DNR, tai daugiau gydyti Amsparity negalima (žr. 4.8 skyrių).</w:t>
      </w:r>
    </w:p>
    <w:p w14:paraId="054B89BF" w14:textId="77777777" w:rsidR="00C46587" w:rsidRPr="00E53B2E" w:rsidRDefault="00C46587" w:rsidP="00982118"/>
    <w:p w14:paraId="3DF0214E" w14:textId="77777777" w:rsidR="00C46587" w:rsidRPr="00E53B2E" w:rsidRDefault="001C5303" w:rsidP="00982118">
      <w:pPr>
        <w:keepNext/>
        <w:rPr>
          <w:u w:val="single"/>
        </w:rPr>
      </w:pPr>
      <w:r w:rsidRPr="00E53B2E">
        <w:rPr>
          <w:u w:val="single"/>
        </w:rPr>
        <w:t xml:space="preserve">Biologinių LMARV </w:t>
      </w:r>
      <w:r>
        <w:rPr>
          <w:u w:val="single"/>
        </w:rPr>
        <w:t>(ligos eigą modifikuojančių antireumatinių vaistų)</w:t>
      </w:r>
      <w:r w:rsidR="00C46587" w:rsidRPr="00E53B2E">
        <w:rPr>
          <w:u w:val="single"/>
        </w:rPr>
        <w:t xml:space="preserve"> arba TNF antagonistų vartojimas kartu</w:t>
      </w:r>
    </w:p>
    <w:p w14:paraId="403A7AAA" w14:textId="77777777" w:rsidR="00C46587" w:rsidRPr="00E53B2E" w:rsidRDefault="00C46587" w:rsidP="00982118">
      <w:pPr>
        <w:keepNext/>
        <w:rPr>
          <w:u w:val="single"/>
        </w:rPr>
      </w:pPr>
    </w:p>
    <w:p w14:paraId="1E80909F" w14:textId="77777777" w:rsidR="001C5303" w:rsidRPr="00E53B2E" w:rsidRDefault="001C5303" w:rsidP="001C5303">
      <w:pPr>
        <w:pStyle w:val="BodyText"/>
        <w:widowControl/>
        <w:kinsoku w:val="0"/>
        <w:overflowPunct w:val="0"/>
        <w:ind w:left="0"/>
      </w:pPr>
      <w:r w:rsidRPr="00E53B2E">
        <w:t>Klinikinių tyrimų metu, kai anakinra vartotas kartu su kitu TNF antagonistu etanerceptu, stebėtos sunkios infekcijos be papildomos klinikinės naudos, palyginti su vien etanercepto vartojimu. Atsižvelgiant į nepageidaujamų reiškinių, stebėtų vartojant etanercepto ir anakinros derinį, pobūdį, panašus toksinis poveikis gali pasireikšti ir vartojant anakinrą su kitais TNF antagonistais. Todėl nerekomenduojama skirti adalimumabo ir anakinros derinio (žr. 4.5 skyrių).</w:t>
      </w:r>
    </w:p>
    <w:p w14:paraId="4538D477" w14:textId="77777777" w:rsidR="001C5303" w:rsidRPr="00E53B2E" w:rsidRDefault="001C5303" w:rsidP="001C5303">
      <w:pPr>
        <w:pStyle w:val="BodyText"/>
        <w:widowControl/>
        <w:kinsoku w:val="0"/>
        <w:overflowPunct w:val="0"/>
        <w:ind w:left="0"/>
        <w:rPr>
          <w:szCs w:val="21"/>
        </w:rPr>
      </w:pPr>
    </w:p>
    <w:p w14:paraId="303BB59E" w14:textId="77777777" w:rsidR="001C5303" w:rsidRPr="00E53B2E" w:rsidRDefault="001C5303" w:rsidP="001C5303">
      <w:pPr>
        <w:pStyle w:val="BodyText"/>
        <w:widowControl/>
        <w:kinsoku w:val="0"/>
        <w:overflowPunct w:val="0"/>
        <w:ind w:left="0"/>
      </w:pPr>
      <w:r w:rsidRPr="00E53B2E">
        <w:t>Adalimumabą vartoti kartu su kitais biologiniais LMARV (pvz., anakinra ir abataceptu) arba kitais TNF antagonistais nerekomenduojama, remiantis galima infekcijų rizika, įskaitant sunkias infekcijas, o taip pat dėl kitų galimų farmakologinių sąveikų (žr. 4.5 skyrių).</w:t>
      </w:r>
    </w:p>
    <w:p w14:paraId="7DB346CF" w14:textId="77777777" w:rsidR="00C46587" w:rsidRDefault="00C46587" w:rsidP="00982118"/>
    <w:p w14:paraId="61B0804A" w14:textId="77777777" w:rsidR="001C5303" w:rsidRPr="00E53B2E" w:rsidRDefault="001C5303" w:rsidP="00D92F38">
      <w:pPr>
        <w:pStyle w:val="BodyText"/>
        <w:keepNext/>
        <w:keepLines/>
        <w:widowControl/>
        <w:kinsoku w:val="0"/>
        <w:overflowPunct w:val="0"/>
        <w:ind w:left="0"/>
      </w:pPr>
      <w:r w:rsidRPr="00E53B2E">
        <w:rPr>
          <w:u w:val="single"/>
        </w:rPr>
        <w:t>Chirurgija</w:t>
      </w:r>
    </w:p>
    <w:p w14:paraId="4B3671EC" w14:textId="77777777" w:rsidR="001C5303" w:rsidRPr="00E53B2E" w:rsidRDefault="001C5303" w:rsidP="00D92F38">
      <w:pPr>
        <w:pStyle w:val="BodyText"/>
        <w:keepNext/>
        <w:keepLines/>
        <w:widowControl/>
        <w:kinsoku w:val="0"/>
        <w:overflowPunct w:val="0"/>
        <w:ind w:left="0"/>
        <w:rPr>
          <w:szCs w:val="15"/>
        </w:rPr>
      </w:pPr>
    </w:p>
    <w:p w14:paraId="02BD38D0" w14:textId="77777777" w:rsidR="001C5303" w:rsidRPr="00E53B2E" w:rsidRDefault="001C5303" w:rsidP="001C5303">
      <w:pPr>
        <w:pStyle w:val="BodyText"/>
        <w:widowControl/>
        <w:kinsoku w:val="0"/>
        <w:overflowPunct w:val="0"/>
        <w:ind w:left="0"/>
      </w:pPr>
      <w:r w:rsidRPr="00E53B2E">
        <w:t>Yra mažai patirties apie chirurginių procedūrų saugumą pacientams, gydomiems adalimumabu. Planuojant chirurginę procedūrą reikia atsižvelgti į ilgą adalimumabo pusinės eliminacijos periodą. Amsparity vartojantį pacientą, kuriam reikia chirurginės intervencijos, būtina atidžiai stebėti dėl galimų infekcijų ir, joms pasireiškus, imtis tinkamų priemonių. Yra mažai saugumo patirties pacientams, kuriems vartojant adalimumabą, buvo atliekama artroplastika.</w:t>
      </w:r>
    </w:p>
    <w:p w14:paraId="30394161" w14:textId="77777777" w:rsidR="00C46587" w:rsidRPr="00E53B2E" w:rsidRDefault="00C46587" w:rsidP="00982118"/>
    <w:p w14:paraId="1F8DFA76" w14:textId="77777777" w:rsidR="00C46587" w:rsidRPr="00E53B2E" w:rsidRDefault="00C46587" w:rsidP="00982118">
      <w:pPr>
        <w:keepNext/>
        <w:rPr>
          <w:u w:val="single"/>
        </w:rPr>
      </w:pPr>
      <w:r w:rsidRPr="00E53B2E">
        <w:rPr>
          <w:u w:val="single"/>
        </w:rPr>
        <w:t>Plonosios žarnos obstrukcija</w:t>
      </w:r>
      <w:r w:rsidRPr="005C03C2">
        <w:t xml:space="preserve"> </w:t>
      </w:r>
    </w:p>
    <w:p w14:paraId="24CE51A4" w14:textId="77777777" w:rsidR="00C46587" w:rsidRPr="00E53B2E" w:rsidRDefault="00C46587" w:rsidP="00982118">
      <w:pPr>
        <w:keepNext/>
      </w:pPr>
    </w:p>
    <w:p w14:paraId="1A1ED314" w14:textId="77777777" w:rsidR="001C5303" w:rsidRPr="00E53B2E" w:rsidRDefault="001C5303" w:rsidP="001C5303">
      <w:pPr>
        <w:pStyle w:val="BodyText"/>
        <w:widowControl/>
        <w:kinsoku w:val="0"/>
        <w:overflowPunct w:val="0"/>
        <w:ind w:left="0"/>
      </w:pPr>
      <w:r w:rsidRPr="00E53B2E">
        <w:t>Atsako į Krono ligos gydymą nebuvimas gali rodyti, kad yra nejudančių fibrozinių susiaurėjimų, kuriuos gali reikėti gydyti chirurginiu būdu. Turimi duomenys rodo, kad adalimumabas susiaurėjimų būklės nepablogina ir jų nesukelia.</w:t>
      </w:r>
    </w:p>
    <w:p w14:paraId="2B945938" w14:textId="77777777" w:rsidR="00C46587" w:rsidRPr="00E53B2E" w:rsidRDefault="00C46587" w:rsidP="00982118"/>
    <w:p w14:paraId="752F8099" w14:textId="77777777" w:rsidR="00C46587" w:rsidRPr="00E53B2E" w:rsidRDefault="00C46587" w:rsidP="00982118">
      <w:pPr>
        <w:keepNext/>
        <w:rPr>
          <w:u w:val="single"/>
        </w:rPr>
      </w:pPr>
      <w:r w:rsidRPr="00E53B2E">
        <w:rPr>
          <w:u w:val="single"/>
        </w:rPr>
        <w:t>Senyvi pacientai</w:t>
      </w:r>
    </w:p>
    <w:p w14:paraId="3A6563D2" w14:textId="77777777" w:rsidR="00C46587" w:rsidRPr="00E53B2E" w:rsidRDefault="00C46587" w:rsidP="00982118">
      <w:pPr>
        <w:keepNext/>
        <w:rPr>
          <w:u w:val="single"/>
        </w:rPr>
      </w:pPr>
    </w:p>
    <w:p w14:paraId="5EB33B0A" w14:textId="77777777" w:rsidR="001C5303" w:rsidRPr="00E53B2E" w:rsidRDefault="001C5303" w:rsidP="001C5303">
      <w:pPr>
        <w:pStyle w:val="BodyText"/>
        <w:widowControl/>
        <w:kinsoku w:val="0"/>
        <w:overflowPunct w:val="0"/>
        <w:ind w:left="0"/>
      </w:pPr>
      <w:r w:rsidRPr="00E53B2E">
        <w:t>Sunkių infekcijų dažnis vyresniems kaip 65 metų amžiaus adalimumabą vartojantiems pacientams buvo didesnis (3,7 %) nei jaunesniems kaip 65 metų amžiaus pacientams (1,5 %). Kai kurios jų baigėsi mirtimi. Gydant senyvus žmones ypatingą dėmesį reikia skirti infekcijų rizikai.</w:t>
      </w:r>
    </w:p>
    <w:p w14:paraId="1CECE0FA" w14:textId="77777777" w:rsidR="00C46587" w:rsidRPr="00E53B2E" w:rsidRDefault="00C46587" w:rsidP="00982118"/>
    <w:p w14:paraId="467F9157" w14:textId="77777777" w:rsidR="00C46587" w:rsidRPr="00E53B2E" w:rsidRDefault="00150D33" w:rsidP="00982118">
      <w:pPr>
        <w:keepNext/>
        <w:rPr>
          <w:u w:val="single"/>
        </w:rPr>
      </w:pPr>
      <w:r w:rsidRPr="00E53B2E">
        <w:rPr>
          <w:u w:val="single"/>
        </w:rPr>
        <w:t>Vaikų populiacija</w:t>
      </w:r>
    </w:p>
    <w:p w14:paraId="26F78B20" w14:textId="77777777" w:rsidR="00C46587" w:rsidRPr="00E53B2E" w:rsidRDefault="00C46587" w:rsidP="00982118">
      <w:pPr>
        <w:keepNext/>
        <w:rPr>
          <w:u w:val="single"/>
        </w:rPr>
      </w:pPr>
    </w:p>
    <w:p w14:paraId="01A12046" w14:textId="77777777" w:rsidR="001C5303" w:rsidRPr="00E53B2E" w:rsidRDefault="001C5303" w:rsidP="001C5303">
      <w:pPr>
        <w:pStyle w:val="BodyText"/>
        <w:widowControl/>
        <w:kinsoku w:val="0"/>
        <w:overflowPunct w:val="0"/>
        <w:ind w:left="0"/>
      </w:pPr>
      <w:r w:rsidRPr="00E53B2E">
        <w:t>Žr. anksčiau pateiktą poskyrį „Vakcinacija“.</w:t>
      </w:r>
    </w:p>
    <w:p w14:paraId="1D5FC226" w14:textId="77777777" w:rsidR="00955F88" w:rsidRPr="00E53B2E" w:rsidRDefault="00955F88" w:rsidP="00982118"/>
    <w:p w14:paraId="7DA7DF6E" w14:textId="77570D47" w:rsidR="00955F88" w:rsidRPr="00E53B2E" w:rsidRDefault="00955F88" w:rsidP="004E2D4F">
      <w:pPr>
        <w:keepNext/>
        <w:keepLines/>
        <w:rPr>
          <w:u w:val="single"/>
        </w:rPr>
      </w:pPr>
      <w:r w:rsidRPr="00E53B2E">
        <w:rPr>
          <w:u w:val="single"/>
        </w:rPr>
        <w:lastRenderedPageBreak/>
        <w:t>Pagalbinė</w:t>
      </w:r>
      <w:r w:rsidR="00643668">
        <w:rPr>
          <w:u w:val="single"/>
        </w:rPr>
        <w:t>s</w:t>
      </w:r>
      <w:r w:rsidRPr="00E53B2E">
        <w:rPr>
          <w:u w:val="single"/>
        </w:rPr>
        <w:t xml:space="preserve"> medžiag</w:t>
      </w:r>
      <w:r w:rsidR="00643668">
        <w:rPr>
          <w:u w:val="single"/>
        </w:rPr>
        <w:t>os</w:t>
      </w:r>
      <w:r w:rsidR="00CF35DF">
        <w:rPr>
          <w:u w:val="single"/>
        </w:rPr>
        <w:t xml:space="preserve">, kurių </w:t>
      </w:r>
      <w:r w:rsidRPr="00E53B2E">
        <w:rPr>
          <w:u w:val="single"/>
        </w:rPr>
        <w:t>poveikis žinomas</w:t>
      </w:r>
    </w:p>
    <w:p w14:paraId="2C336A13" w14:textId="77777777" w:rsidR="00955F88" w:rsidRDefault="00955F88" w:rsidP="004E2D4F">
      <w:pPr>
        <w:keepNext/>
        <w:keepLines/>
      </w:pPr>
    </w:p>
    <w:p w14:paraId="32F4A29A" w14:textId="77777777" w:rsidR="00643668" w:rsidRPr="005E213D" w:rsidRDefault="00643668" w:rsidP="00643668">
      <w:pPr>
        <w:rPr>
          <w:i/>
          <w:iCs/>
        </w:rPr>
      </w:pPr>
      <w:r>
        <w:rPr>
          <w:i/>
        </w:rPr>
        <w:t>Polisorbatas</w:t>
      </w:r>
      <w:r>
        <w:rPr>
          <w:i/>
        </w:rPr>
        <w:br/>
      </w:r>
    </w:p>
    <w:p w14:paraId="6E0ECC21" w14:textId="093ED0FE" w:rsidR="00643668" w:rsidRPr="003D7320" w:rsidRDefault="00643668" w:rsidP="00643668">
      <w:r>
        <w:t xml:space="preserve">Šio vaistinio preparato sudėtyje yra polisorbato 80. </w:t>
      </w:r>
      <w:r w:rsidR="009B4B04">
        <w:t xml:space="preserve">Kiekviename 0,8 ml vienadoziame flakone su 40 mg/0,8 ml Amsparity injekcinio tirpalo yra 0,16 mg polisorbato 80, tai atitinka 0,2 mg/ml polisorbato 80. </w:t>
      </w:r>
      <w:r>
        <w:t>Polisorbatas 80 gali sukelti padidėjusio jautrumo reakcijų.</w:t>
      </w:r>
    </w:p>
    <w:p w14:paraId="48B9F431" w14:textId="77777777" w:rsidR="00643668" w:rsidRPr="003D7320" w:rsidRDefault="00643668" w:rsidP="00643668">
      <w:pPr>
        <w:rPr>
          <w:i/>
          <w:iCs/>
          <w:rPrChange w:id="3" w:author="Author" w:date="2025-06-12T17:52:00Z" w16du:dateUtc="2025-06-12T16:52:00Z">
            <w:rPr>
              <w:i/>
              <w:iCs/>
              <w:lang w:val="en-GB"/>
            </w:rPr>
          </w:rPrChange>
        </w:rPr>
      </w:pPr>
    </w:p>
    <w:p w14:paraId="792430F2" w14:textId="5DC4C566" w:rsidR="00643668" w:rsidRPr="003D7320" w:rsidRDefault="00643668" w:rsidP="003D7320">
      <w:pPr>
        <w:rPr>
          <w:i/>
          <w:iCs/>
        </w:rPr>
      </w:pPr>
      <w:r>
        <w:rPr>
          <w:i/>
        </w:rPr>
        <w:t>Natris</w:t>
      </w:r>
      <w:r>
        <w:rPr>
          <w:i/>
        </w:rPr>
        <w:br/>
      </w:r>
    </w:p>
    <w:p w14:paraId="4B79145F" w14:textId="77777777" w:rsidR="00955F88" w:rsidRPr="00E53B2E" w:rsidRDefault="00955F88" w:rsidP="00982118">
      <w:r w:rsidRPr="00E53B2E">
        <w:t>Šio vaistinio preparato 0,8 ml dozėje yra mažiau kaip 1 mmol (23 mg) natrio, t. y. jis beveik neturi reikšmės.</w:t>
      </w:r>
    </w:p>
    <w:p w14:paraId="7F0F668F" w14:textId="77777777" w:rsidR="00C46587" w:rsidRPr="00E53B2E" w:rsidRDefault="00C46587" w:rsidP="00982118"/>
    <w:p w14:paraId="0CDE8B4A" w14:textId="77777777" w:rsidR="00C46587" w:rsidRPr="00E53B2E" w:rsidRDefault="00C46587" w:rsidP="00982118">
      <w:pPr>
        <w:tabs>
          <w:tab w:val="left" w:pos="562"/>
        </w:tabs>
        <w:rPr>
          <w:b/>
        </w:rPr>
      </w:pPr>
      <w:r w:rsidRPr="00E53B2E">
        <w:rPr>
          <w:b/>
        </w:rPr>
        <w:t>4.5</w:t>
      </w:r>
      <w:r w:rsidRPr="00E53B2E">
        <w:rPr>
          <w:b/>
        </w:rPr>
        <w:tab/>
        <w:t>Sąveika su kitais vaistiniais preparatais ir kitokia sąveika</w:t>
      </w:r>
    </w:p>
    <w:p w14:paraId="50925BCA" w14:textId="77777777" w:rsidR="00C46587" w:rsidRPr="00E53B2E" w:rsidRDefault="00C46587" w:rsidP="00982118"/>
    <w:p w14:paraId="19D84048" w14:textId="77777777" w:rsidR="00C46587" w:rsidRPr="00E53B2E" w:rsidRDefault="005A4709" w:rsidP="00982118">
      <w:r w:rsidRPr="00E53B2E">
        <w:t xml:space="preserve">Adalimumabas tirtas su pacientais, sirgusiais reumatoidiniu artritu, jaunatviniu idiopatiniu poliartritu ir psoriaziniu artritu bei vartojusiais adalimumabą </w:t>
      </w:r>
      <w:r w:rsidR="00C07687">
        <w:t>monoterapijai</w:t>
      </w:r>
      <w:r w:rsidRPr="00E53B2E">
        <w:t xml:space="preserve"> </w:t>
      </w:r>
      <w:r w:rsidR="00C07687">
        <w:t>bei</w:t>
      </w:r>
      <w:r w:rsidRPr="00E53B2E">
        <w:t xml:space="preserve"> kartu su metotreksatu. Lyginant su adalimumabo monoterapija, antikūnų susidarė mažiau, kai šio vaistinio preparato vartota kartu su metotreksatu. Skiriant adalimumabą be metotreksato, </w:t>
      </w:r>
      <w:r w:rsidR="00C07687">
        <w:t>susidarė daugiau</w:t>
      </w:r>
      <w:r w:rsidRPr="00E53B2E">
        <w:t xml:space="preserve"> antikūnų, padidėjo adalimumabo klirensas ir sumažėjo jo veiksmingumas (žr. 5.1 skyrių). </w:t>
      </w:r>
    </w:p>
    <w:p w14:paraId="1826D337" w14:textId="77777777" w:rsidR="00C46587" w:rsidRPr="00E53B2E" w:rsidRDefault="00C46587" w:rsidP="00982118"/>
    <w:p w14:paraId="24819C48" w14:textId="77777777" w:rsidR="00C46587" w:rsidRPr="00E53B2E" w:rsidRDefault="00C46587" w:rsidP="00982118">
      <w:r w:rsidRPr="00E53B2E">
        <w:t xml:space="preserve">Nerekomenduojama vartoti Amsparity ir anakinros derinio (žr. 4.4 skyrių „Biologinių LMARV arba TNF antagonistų vartojimas kartu“). </w:t>
      </w:r>
    </w:p>
    <w:p w14:paraId="1B552B95" w14:textId="77777777" w:rsidR="00C46587" w:rsidRPr="00E53B2E" w:rsidRDefault="00C46587" w:rsidP="00982118"/>
    <w:p w14:paraId="2D75BA2A" w14:textId="77777777" w:rsidR="00C46587" w:rsidRPr="00E53B2E" w:rsidRDefault="00C46587" w:rsidP="00982118">
      <w:r w:rsidRPr="00E53B2E">
        <w:t xml:space="preserve">Nerekomenduojama vartoti Amsparity ir abatacepto derinio (žr. 4.4 skyrių „Biologinių LMARV arba TNF antagonistų vartojimas kartu“). </w:t>
      </w:r>
    </w:p>
    <w:p w14:paraId="1873983B" w14:textId="77777777" w:rsidR="00C46587" w:rsidRPr="00E53B2E" w:rsidRDefault="00C46587" w:rsidP="00982118"/>
    <w:p w14:paraId="25A3C10A" w14:textId="77777777" w:rsidR="00C46587" w:rsidRPr="00E53B2E" w:rsidRDefault="00C46587" w:rsidP="00982118">
      <w:pPr>
        <w:keepNext/>
        <w:tabs>
          <w:tab w:val="left" w:pos="562"/>
        </w:tabs>
        <w:rPr>
          <w:b/>
        </w:rPr>
      </w:pPr>
      <w:r w:rsidRPr="00E53B2E">
        <w:rPr>
          <w:b/>
        </w:rPr>
        <w:t>4.6</w:t>
      </w:r>
      <w:r w:rsidRPr="00E53B2E">
        <w:rPr>
          <w:b/>
        </w:rPr>
        <w:tab/>
        <w:t xml:space="preserve">Vaisingumas, nėštumo ir žindymo laikotarpis </w:t>
      </w:r>
    </w:p>
    <w:p w14:paraId="1631598D" w14:textId="77777777" w:rsidR="00C46587" w:rsidRPr="00E53B2E" w:rsidRDefault="00C46587" w:rsidP="00982118">
      <w:pPr>
        <w:keepNext/>
      </w:pPr>
    </w:p>
    <w:p w14:paraId="7E45438C" w14:textId="77777777" w:rsidR="00664796" w:rsidRPr="00E53B2E" w:rsidRDefault="00664796" w:rsidP="00ED34EF">
      <w:pPr>
        <w:keepNext/>
        <w:rPr>
          <w:u w:val="single"/>
        </w:rPr>
      </w:pPr>
      <w:r w:rsidRPr="00E53B2E">
        <w:rPr>
          <w:u w:val="single"/>
        </w:rPr>
        <w:t>Vaisingo amžiaus moterys</w:t>
      </w:r>
    </w:p>
    <w:p w14:paraId="423D3D15" w14:textId="77777777" w:rsidR="00ED52A9" w:rsidRPr="00E53B2E" w:rsidRDefault="00ED52A9" w:rsidP="00ED34EF">
      <w:pPr>
        <w:keepNext/>
      </w:pPr>
    </w:p>
    <w:p w14:paraId="425D25C5" w14:textId="77777777" w:rsidR="00664796" w:rsidRPr="00E53B2E" w:rsidRDefault="00664796" w:rsidP="00982118">
      <w:r w:rsidRPr="00E53B2E">
        <w:t>Vaisingo amžiaus moterys turi taikyti tinkamą kontracepcijos metodą nėštumui išvengti Amsparity vartojimo metu ir dar mažiausiai penkis mėnesius po paskutiniosios šio vaistinio preparato dozės.</w:t>
      </w:r>
    </w:p>
    <w:p w14:paraId="0A7ED9ED" w14:textId="77777777" w:rsidR="00664796" w:rsidRPr="00E53B2E" w:rsidRDefault="00664796" w:rsidP="00982118"/>
    <w:p w14:paraId="3F7B0707" w14:textId="77777777" w:rsidR="00664796" w:rsidRPr="00E53B2E" w:rsidRDefault="00664796" w:rsidP="00ED34EF">
      <w:pPr>
        <w:keepNext/>
        <w:rPr>
          <w:u w:val="single"/>
        </w:rPr>
      </w:pPr>
      <w:r w:rsidRPr="00E53B2E">
        <w:rPr>
          <w:u w:val="single"/>
        </w:rPr>
        <w:t>Nėštumas</w:t>
      </w:r>
    </w:p>
    <w:p w14:paraId="6DC97EA4" w14:textId="77777777" w:rsidR="00ED52A9" w:rsidRPr="00E53B2E" w:rsidRDefault="00ED52A9" w:rsidP="00ED34EF">
      <w:pPr>
        <w:keepNext/>
      </w:pPr>
    </w:p>
    <w:p w14:paraId="660C5761" w14:textId="77777777" w:rsidR="00C07687" w:rsidRPr="00E53B2E" w:rsidRDefault="00C07687" w:rsidP="00C07687">
      <w:pPr>
        <w:pStyle w:val="BodyText"/>
        <w:widowControl/>
        <w:kinsoku w:val="0"/>
        <w:overflowPunct w:val="0"/>
        <w:ind w:left="0"/>
      </w:pPr>
      <w:r w:rsidRPr="00E53B2E">
        <w:t>D</w:t>
      </w:r>
      <w:r>
        <w:t xml:space="preserve">ideliam skaičiui </w:t>
      </w:r>
      <w:r w:rsidRPr="00E53B2E">
        <w:t>(maždaug 2</w:t>
      </w:r>
      <w:r>
        <w:t> </w:t>
      </w:r>
      <w:r w:rsidRPr="00E53B2E">
        <w:t>100) prospektyviai surinktų nėštum</w:t>
      </w:r>
      <w:r>
        <w:t>o atvejų</w:t>
      </w:r>
      <w:r w:rsidRPr="00E53B2E">
        <w:t xml:space="preserve">, kai nėštumo </w:t>
      </w:r>
      <w:r>
        <w:t>metu</w:t>
      </w:r>
      <w:r w:rsidRPr="00E53B2E">
        <w:t xml:space="preserve"> </w:t>
      </w:r>
      <w:r>
        <w:t xml:space="preserve">buvo </w:t>
      </w:r>
      <w:r w:rsidRPr="00E53B2E">
        <w:t>varto</w:t>
      </w:r>
      <w:r>
        <w:t>jamas</w:t>
      </w:r>
      <w:r w:rsidRPr="00E53B2E">
        <w:t xml:space="preserve"> adalimumabas ir nėštumas baigėsi gyvagimio gimimu </w:t>
      </w:r>
      <w:r>
        <w:t>su</w:t>
      </w:r>
      <w:r w:rsidRPr="00E53B2E">
        <w:t xml:space="preserve"> žinoma jo sveikatos būkl</w:t>
      </w:r>
      <w:r>
        <w:t>e</w:t>
      </w:r>
      <w:r w:rsidRPr="00E53B2E">
        <w:t>, įskaitant daugiau kaip 1 500 </w:t>
      </w:r>
      <w:r>
        <w:t xml:space="preserve">nėštumo </w:t>
      </w:r>
      <w:r w:rsidRPr="00E53B2E">
        <w:t>atvejų, kai adalimumab</w:t>
      </w:r>
      <w:r>
        <w:t>as buvo</w:t>
      </w:r>
      <w:r w:rsidRPr="00E53B2E">
        <w:t xml:space="preserve"> varto</w:t>
      </w:r>
      <w:r>
        <w:t>jamas</w:t>
      </w:r>
      <w:r w:rsidRPr="00E53B2E">
        <w:t xml:space="preserve"> pirmąjį nėštumo trimestrą, didesnio</w:t>
      </w:r>
      <w:r>
        <w:t>, nei įprastai,</w:t>
      </w:r>
      <w:r w:rsidRPr="00E53B2E">
        <w:t xml:space="preserve"> naujagimių apsigimimų dažnio</w:t>
      </w:r>
      <w:r>
        <w:t xml:space="preserve"> nenustatyta</w:t>
      </w:r>
      <w:r w:rsidRPr="00E53B2E">
        <w:t>.</w:t>
      </w:r>
    </w:p>
    <w:p w14:paraId="0281238C" w14:textId="77777777" w:rsidR="00ED52A9" w:rsidRPr="00E53B2E" w:rsidRDefault="00ED52A9" w:rsidP="00982118"/>
    <w:p w14:paraId="2F3D5647" w14:textId="77777777" w:rsidR="00C07687" w:rsidRPr="00E53B2E" w:rsidRDefault="00C07687" w:rsidP="00C07687">
      <w:pPr>
        <w:pStyle w:val="BodyText"/>
        <w:widowControl/>
        <w:kinsoku w:val="0"/>
        <w:overflowPunct w:val="0"/>
        <w:ind w:left="0"/>
      </w:pPr>
      <w:r w:rsidRPr="00E53B2E">
        <w:t>Į prospektyvų kohort</w:t>
      </w:r>
      <w:r>
        <w:t>inį</w:t>
      </w:r>
      <w:r w:rsidRPr="00E53B2E">
        <w:t xml:space="preserve"> registrą </w:t>
      </w:r>
      <w:r>
        <w:t xml:space="preserve">buvo </w:t>
      </w:r>
      <w:r w:rsidRPr="00E53B2E">
        <w:t>atrinktos 257 moterys, sergančios reumatoidiniu artritu (RA) arba Krono liga (KL)</w:t>
      </w:r>
      <w:r>
        <w:t>,</w:t>
      </w:r>
      <w:r w:rsidRPr="00E53B2E">
        <w:t xml:space="preserve"> vartojusios adalimumabą bent pirmojo trimestro metu, ir 120 adalimumabo nevartojusių moterų, sergančių RA arba KL. Pagrindin</w:t>
      </w:r>
      <w:r>
        <w:t>is</w:t>
      </w:r>
      <w:r w:rsidRPr="00E53B2E">
        <w:t xml:space="preserve"> vertin</w:t>
      </w:r>
      <w:r>
        <w:t>imo</w:t>
      </w:r>
      <w:r w:rsidRPr="00E53B2E">
        <w:t xml:space="preserve"> </w:t>
      </w:r>
      <w:r>
        <w:t>kriterijus</w:t>
      </w:r>
      <w:r w:rsidRPr="00E53B2E">
        <w:t xml:space="preserve"> buvo </w:t>
      </w:r>
      <w:r>
        <w:t>reikšmingų apsigimimų</w:t>
      </w:r>
      <w:r w:rsidRPr="00E53B2E">
        <w:t>, nustatytų kūdikio gimimo metu, dažnis. Nėštumų</w:t>
      </w:r>
      <w:r>
        <w:t xml:space="preserve"> skaičius</w:t>
      </w:r>
      <w:r w:rsidRPr="00E53B2E">
        <w:t xml:space="preserve">, kai gimė </w:t>
      </w:r>
      <w:r>
        <w:t>mažiausiai</w:t>
      </w:r>
      <w:r w:rsidRPr="00E53B2E">
        <w:t xml:space="preserve"> vienas gyva</w:t>
      </w:r>
      <w:r>
        <w:t>s kūdikis</w:t>
      </w:r>
      <w:r w:rsidRPr="00E53B2E">
        <w:t xml:space="preserve"> su </w:t>
      </w:r>
      <w:r>
        <w:t>reikšmingu apsigimimu</w:t>
      </w:r>
      <w:r w:rsidRPr="00E53B2E">
        <w:t xml:space="preserve">, </w:t>
      </w:r>
      <w:r>
        <w:t>buvo</w:t>
      </w:r>
      <w:r w:rsidRPr="00E53B2E">
        <w:t xml:space="preserve"> 6 iš 69 (8,7 %) adalimumabą vartojusių moterų, sergančių RA, ir 5 iš 74 (6,8 %) </w:t>
      </w:r>
      <w:r>
        <w:t>adalimumabo</w:t>
      </w:r>
      <w:r w:rsidRPr="00E53B2E">
        <w:t xml:space="preserve"> nevartojusių moterų, sergančių RA</w:t>
      </w:r>
      <w:r>
        <w:t xml:space="preserve"> </w:t>
      </w:r>
      <w:r w:rsidRPr="00E53B2E">
        <w:t xml:space="preserve"> (nekoreguotasis </w:t>
      </w:r>
      <w:r>
        <w:t>šansų</w:t>
      </w:r>
      <w:r w:rsidRPr="00291798">
        <w:t xml:space="preserve"> santykis:</w:t>
      </w:r>
      <w:r w:rsidRPr="00E53B2E">
        <w:t xml:space="preserve"> 1,31; 95 % </w:t>
      </w:r>
      <w:r>
        <w:t>pasikliautinasis intervalas (</w:t>
      </w:r>
      <w:r w:rsidRPr="00291798">
        <w:t>PI</w:t>
      </w:r>
      <w:r>
        <w:t>)</w:t>
      </w:r>
      <w:r w:rsidRPr="00E53B2E">
        <w:t xml:space="preserve">: 0,38–4,52) ir 16 iš 152 (10,5 %) adalimumabą vartojusių moterų, sergančių KL, bei 3 iš 32 (9,4 %) </w:t>
      </w:r>
      <w:r>
        <w:t>adalimumabo</w:t>
      </w:r>
      <w:r w:rsidRPr="00E53B2E">
        <w:t xml:space="preserve"> nevartojusių moterų, sergančių KL (nekoreguotasis</w:t>
      </w:r>
      <w:r>
        <w:t xml:space="preserve"> šansų santykis</w:t>
      </w:r>
      <w:r w:rsidRPr="00E53B2E">
        <w:t xml:space="preserve">: 1,14; 95 % </w:t>
      </w:r>
      <w:r w:rsidRPr="00DA3488">
        <w:t>PI</w:t>
      </w:r>
      <w:r w:rsidRPr="00E53B2E">
        <w:t>: 0,31–4,16). Bendrai vertinant RA ir KL sergančias moteris, koreguotasis</w:t>
      </w:r>
      <w:r>
        <w:t xml:space="preserve"> šansų santykis</w:t>
      </w:r>
      <w:r w:rsidRPr="00E53B2E">
        <w:t xml:space="preserve"> (atsižvelgiant į skirtumus pradinio vertinimo metu) buvo 1,10 (95 % </w:t>
      </w:r>
      <w:r w:rsidRPr="00DA3488">
        <w:t>PI</w:t>
      </w:r>
      <w:r w:rsidRPr="00E53B2E">
        <w:t xml:space="preserve">: 0,45–2,73). </w:t>
      </w:r>
      <w:r>
        <w:t>Nebuvo nustatyta a</w:t>
      </w:r>
      <w:r w:rsidRPr="00E53B2E">
        <w:t>iškių skirtumų</w:t>
      </w:r>
      <w:r>
        <w:t>,</w:t>
      </w:r>
      <w:r w:rsidRPr="00E53B2E">
        <w:t xml:space="preserve"> vertinant adalimumabą vartojusių ir jo nevartojusių moterų antrin</w:t>
      </w:r>
      <w:r>
        <w:t>ius</w:t>
      </w:r>
      <w:r w:rsidRPr="00E53B2E">
        <w:t xml:space="preserve"> </w:t>
      </w:r>
      <w:r>
        <w:t>vertinimo kriterijus: spontaninius</w:t>
      </w:r>
      <w:r w:rsidRPr="00E53B2E">
        <w:t xml:space="preserve"> persileidimus, nereikšmingas</w:t>
      </w:r>
      <w:r>
        <w:t xml:space="preserve"> anomalijas</w:t>
      </w:r>
      <w:r w:rsidRPr="00E53B2E">
        <w:t xml:space="preserve">, priešlaikinius gimdymus, naujagimių </w:t>
      </w:r>
      <w:r>
        <w:t>svorį</w:t>
      </w:r>
      <w:r w:rsidRPr="00E53B2E">
        <w:t xml:space="preserve"> ir </w:t>
      </w:r>
      <w:r>
        <w:t>sunkias</w:t>
      </w:r>
      <w:r w:rsidRPr="00E53B2E">
        <w:t xml:space="preserve"> ar oportunistines infekcijas</w:t>
      </w:r>
      <w:r>
        <w:t>.</w:t>
      </w:r>
      <w:r w:rsidRPr="00E53B2E">
        <w:t xml:space="preserve"> </w:t>
      </w:r>
      <w:r>
        <w:t>A</w:t>
      </w:r>
      <w:r w:rsidRPr="00E53B2E">
        <w:t>pie negyvagimius arba piktybin</w:t>
      </w:r>
      <w:r>
        <w:t>ius</w:t>
      </w:r>
      <w:r w:rsidRPr="00E53B2E">
        <w:t xml:space="preserve"> </w:t>
      </w:r>
      <w:r>
        <w:t>navikus nebuvo</w:t>
      </w:r>
      <w:r w:rsidRPr="00E53B2E">
        <w:t xml:space="preserve"> pranešta. Duomenų interpretavimui gali turėti įtakos tyrimo metodologiniai apribojimai, įskaitant mažą tiriamųjų imtį ir </w:t>
      </w:r>
      <w:r>
        <w:t xml:space="preserve">tai, kad nebuvo taikytas </w:t>
      </w:r>
      <w:r w:rsidRPr="00E53B2E">
        <w:t>atsitiktini</w:t>
      </w:r>
      <w:r>
        <w:t>o</w:t>
      </w:r>
      <w:r w:rsidRPr="00E53B2E">
        <w:t xml:space="preserve"> </w:t>
      </w:r>
      <w:r>
        <w:t>kodavimo</w:t>
      </w:r>
      <w:r w:rsidRPr="00E53B2E">
        <w:t xml:space="preserve"> metod</w:t>
      </w:r>
      <w:r>
        <w:t>as</w:t>
      </w:r>
      <w:r w:rsidRPr="00E53B2E">
        <w:t>.</w:t>
      </w:r>
    </w:p>
    <w:p w14:paraId="5F239FE9" w14:textId="77777777" w:rsidR="00C07687" w:rsidRPr="00E53B2E" w:rsidRDefault="00C07687" w:rsidP="00C07687">
      <w:pPr>
        <w:pStyle w:val="BodyText"/>
        <w:widowControl/>
        <w:kinsoku w:val="0"/>
        <w:overflowPunct w:val="0"/>
        <w:ind w:left="0"/>
      </w:pPr>
    </w:p>
    <w:p w14:paraId="74BA8E60" w14:textId="77777777" w:rsidR="00C07687" w:rsidRPr="00E53B2E" w:rsidRDefault="00C07687" w:rsidP="00C07687">
      <w:pPr>
        <w:pStyle w:val="BodyText"/>
        <w:widowControl/>
        <w:kinsoku w:val="0"/>
        <w:overflowPunct w:val="0"/>
        <w:ind w:left="0"/>
      </w:pPr>
      <w:r w:rsidRPr="00E53B2E">
        <w:t>Toksi</w:t>
      </w:r>
      <w:r>
        <w:t>škumo</w:t>
      </w:r>
      <w:r w:rsidRPr="00E53B2E">
        <w:t xml:space="preserve"> vystymuisi tyrimų</w:t>
      </w:r>
      <w:r>
        <w:t>, atliktų</w:t>
      </w:r>
      <w:r w:rsidRPr="00E53B2E">
        <w:t xml:space="preserve"> su beždžionėmis</w:t>
      </w:r>
      <w:r>
        <w:t>,</w:t>
      </w:r>
      <w:r w:rsidRPr="00E53B2E">
        <w:t xml:space="preserve"> metu nepastebėta toksi</w:t>
      </w:r>
      <w:r>
        <w:t>škumo</w:t>
      </w:r>
      <w:r w:rsidRPr="00E53B2E">
        <w:t xml:space="preserve"> patelei, </w:t>
      </w:r>
      <w:r>
        <w:t xml:space="preserve">taip pat </w:t>
      </w:r>
      <w:r w:rsidRPr="00E53B2E">
        <w:t>embrio</w:t>
      </w:r>
      <w:r>
        <w:t>toksiškumo</w:t>
      </w:r>
      <w:r w:rsidRPr="00E53B2E">
        <w:t xml:space="preserve"> ar teratogen</w:t>
      </w:r>
      <w:r>
        <w:t>iškumo</w:t>
      </w:r>
      <w:r w:rsidRPr="00E53B2E">
        <w:t xml:space="preserve"> po</w:t>
      </w:r>
      <w:r>
        <w:t>žymių</w:t>
      </w:r>
      <w:r w:rsidRPr="00E53B2E">
        <w:t>. Ikiklinikinių duomenų apie adalimumabo poveikį postnatalini</w:t>
      </w:r>
      <w:r>
        <w:t>am toksiškumui</w:t>
      </w:r>
      <w:r w:rsidRPr="00E53B2E">
        <w:t xml:space="preserve"> nėra (žr. 5.3 skyrių).</w:t>
      </w:r>
    </w:p>
    <w:p w14:paraId="33F4E5D2" w14:textId="77777777" w:rsidR="00C07687" w:rsidRPr="00E53B2E" w:rsidRDefault="00C07687" w:rsidP="00C07687">
      <w:pPr>
        <w:pStyle w:val="BodyText"/>
        <w:widowControl/>
        <w:kinsoku w:val="0"/>
        <w:overflowPunct w:val="0"/>
        <w:ind w:left="0"/>
      </w:pPr>
    </w:p>
    <w:p w14:paraId="55218753" w14:textId="77777777" w:rsidR="00C07687" w:rsidRPr="00E53B2E" w:rsidRDefault="00C07687" w:rsidP="00C07687">
      <w:pPr>
        <w:pStyle w:val="BodyText"/>
        <w:widowControl/>
        <w:kinsoku w:val="0"/>
        <w:overflowPunct w:val="0"/>
        <w:ind w:left="0"/>
      </w:pPr>
      <w:r w:rsidRPr="00E53B2E">
        <w:t>Nėštumo laikotarpiu vartojamas adalimumabas dėl TNFα slopinimo gali trikdyti normalų naujagimių imuninį atsaką. Adalimumabą nėštumo metu galima vartoti, tik jeigu būtinai reikia.</w:t>
      </w:r>
    </w:p>
    <w:p w14:paraId="0251536C" w14:textId="77777777" w:rsidR="00C07687" w:rsidRPr="00E53B2E" w:rsidRDefault="00C07687" w:rsidP="00C07687">
      <w:pPr>
        <w:pStyle w:val="BodyText"/>
        <w:widowControl/>
        <w:kinsoku w:val="0"/>
        <w:overflowPunct w:val="0"/>
        <w:ind w:left="0"/>
      </w:pPr>
    </w:p>
    <w:p w14:paraId="04FA08AA" w14:textId="77777777" w:rsidR="00C07687" w:rsidRPr="00E53B2E" w:rsidRDefault="00C07687" w:rsidP="00C07687">
      <w:pPr>
        <w:pStyle w:val="BodyText"/>
        <w:widowControl/>
        <w:kinsoku w:val="0"/>
        <w:overflowPunct w:val="0"/>
        <w:ind w:left="0"/>
      </w:pPr>
      <w:r w:rsidRPr="00E53B2E">
        <w:t xml:space="preserve">Adalimumabas gali pereiti per placentą į </w:t>
      </w:r>
      <w:r>
        <w:t>kraujo serumą naujagimiams, kurių motinos</w:t>
      </w:r>
      <w:r w:rsidRPr="00E53B2E">
        <w:t xml:space="preserve"> </w:t>
      </w:r>
      <w:r>
        <w:t xml:space="preserve">buvo gydytos </w:t>
      </w:r>
      <w:r w:rsidRPr="00E53B2E">
        <w:t>adalimumab</w:t>
      </w:r>
      <w:r>
        <w:t>u.</w:t>
      </w:r>
      <w:r w:rsidRPr="00E53B2E">
        <w:t xml:space="preserve"> </w:t>
      </w:r>
      <w:r>
        <w:t>T</w:t>
      </w:r>
      <w:r w:rsidRPr="00E53B2E">
        <w:t xml:space="preserve">odėl tokiems kūdikiams gali kilti didesnė infekcijos rizika. </w:t>
      </w:r>
      <w:r>
        <w:t>K</w:t>
      </w:r>
      <w:r w:rsidRPr="00E53B2E">
        <w:t>ūdikių</w:t>
      </w:r>
      <w:r>
        <w:t>, kurie būdami gimdoje buvo paveikti</w:t>
      </w:r>
      <w:r w:rsidRPr="00E53B2E">
        <w:t xml:space="preserve"> adalimumabo</w:t>
      </w:r>
      <w:r>
        <w:t>,</w:t>
      </w:r>
      <w:r w:rsidRPr="00E53B2E">
        <w:t xml:space="preserve"> </w:t>
      </w:r>
      <w:r>
        <w:t>n</w:t>
      </w:r>
      <w:r w:rsidRPr="00E53B2E">
        <w:t>erekomenduojama skiepyti gyvomis vakcinomis (pvz., BCG vakcina)</w:t>
      </w:r>
      <w:r>
        <w:t xml:space="preserve"> 5 mėnesius nuo paskutinės adalimumabo injekcijos motinai nėštumo metu</w:t>
      </w:r>
      <w:r w:rsidRPr="00E53B2E">
        <w:t>.</w:t>
      </w:r>
    </w:p>
    <w:p w14:paraId="072B1E9B" w14:textId="77777777" w:rsidR="00664796" w:rsidRPr="00E53B2E" w:rsidRDefault="00664796" w:rsidP="00982118"/>
    <w:p w14:paraId="1C41D74D" w14:textId="77777777" w:rsidR="00664796" w:rsidRPr="00E53B2E" w:rsidRDefault="00664796" w:rsidP="00ED34EF">
      <w:pPr>
        <w:keepNext/>
        <w:rPr>
          <w:u w:val="single"/>
        </w:rPr>
      </w:pPr>
      <w:r w:rsidRPr="00E53B2E">
        <w:rPr>
          <w:u w:val="single"/>
        </w:rPr>
        <w:t>Žindymas</w:t>
      </w:r>
    </w:p>
    <w:p w14:paraId="24ED55A2" w14:textId="77777777" w:rsidR="00ED52A9" w:rsidRPr="00E53B2E" w:rsidRDefault="00ED52A9" w:rsidP="00ED34EF">
      <w:pPr>
        <w:keepNext/>
      </w:pPr>
    </w:p>
    <w:p w14:paraId="3FFADE53" w14:textId="77777777" w:rsidR="00C07687" w:rsidRPr="00E53B2E" w:rsidRDefault="00C07687" w:rsidP="00C07687">
      <w:pPr>
        <w:pStyle w:val="BodyText"/>
        <w:widowControl/>
        <w:kinsoku w:val="0"/>
        <w:overflowPunct w:val="0"/>
        <w:ind w:left="0"/>
      </w:pPr>
      <w:r w:rsidRPr="00E53B2E">
        <w:t>Paskelbt</w:t>
      </w:r>
      <w:r>
        <w:t>uose</w:t>
      </w:r>
      <w:r w:rsidRPr="00E53B2E">
        <w:t xml:space="preserve"> literatūro</w:t>
      </w:r>
      <w:r>
        <w:t>s šaltiniuose</w:t>
      </w:r>
      <w:r w:rsidRPr="00E53B2E">
        <w:t xml:space="preserve"> pateikiama</w:t>
      </w:r>
      <w:r>
        <w:t xml:space="preserve"> ribota informacija apie tai</w:t>
      </w:r>
      <w:r w:rsidRPr="00E53B2E">
        <w:t xml:space="preserve">, </w:t>
      </w:r>
      <w:r>
        <w:t xml:space="preserve">kad </w:t>
      </w:r>
      <w:r w:rsidRPr="00E53B2E">
        <w:t xml:space="preserve">labai maža adalimumabo koncentracija išsiskiria į motinos pieną. </w:t>
      </w:r>
      <w:r>
        <w:t>Galimas adalimumabo kiekis m</w:t>
      </w:r>
      <w:r w:rsidRPr="00E53B2E">
        <w:t xml:space="preserve">otinos piene </w:t>
      </w:r>
      <w:r>
        <w:t xml:space="preserve">atitinka </w:t>
      </w:r>
      <w:r w:rsidRPr="00E53B2E">
        <w:t xml:space="preserve">nuo 0,1 % iki 1 % </w:t>
      </w:r>
      <w:r>
        <w:t xml:space="preserve"> adalimumabo</w:t>
      </w:r>
      <w:r w:rsidRPr="00E53B2E">
        <w:t xml:space="preserve"> koncentracijos motinos </w:t>
      </w:r>
      <w:r>
        <w:t xml:space="preserve">kraujo </w:t>
      </w:r>
      <w:r w:rsidRPr="00E53B2E">
        <w:t>serume. Per burną suvartoti imunoglobulino G baltymai žarnyne suskaidomi</w:t>
      </w:r>
      <w:r>
        <w:t>, todėl</w:t>
      </w:r>
      <w:r w:rsidRPr="00E53B2E">
        <w:t xml:space="preserve"> jų biologinis prieinamumas mažas. Poveikio žindomiems naujagimiams </w:t>
      </w:r>
      <w:r>
        <w:t>ar</w:t>
      </w:r>
      <w:r w:rsidRPr="00E53B2E">
        <w:t xml:space="preserve"> kūdikiams nesitikima, todėl Amsparity galima vartoti žindymo laikotarpiu.</w:t>
      </w:r>
    </w:p>
    <w:p w14:paraId="162FF204" w14:textId="77777777" w:rsidR="00ED52A9" w:rsidRPr="00E53B2E" w:rsidRDefault="00ED52A9" w:rsidP="00982118"/>
    <w:p w14:paraId="48645174" w14:textId="77777777" w:rsidR="00664796" w:rsidRPr="00E53B2E" w:rsidRDefault="00664796" w:rsidP="00ED34EF">
      <w:pPr>
        <w:keepNext/>
        <w:rPr>
          <w:u w:val="single"/>
        </w:rPr>
      </w:pPr>
      <w:r w:rsidRPr="00E53B2E">
        <w:rPr>
          <w:u w:val="single"/>
        </w:rPr>
        <w:t>Vaisingumas</w:t>
      </w:r>
    </w:p>
    <w:p w14:paraId="4B95AC5A" w14:textId="77777777" w:rsidR="00B56A49" w:rsidRPr="00E53B2E" w:rsidRDefault="00B56A49" w:rsidP="00ED34EF">
      <w:pPr>
        <w:keepNext/>
      </w:pPr>
    </w:p>
    <w:p w14:paraId="4801D109" w14:textId="77777777" w:rsidR="00664796" w:rsidRPr="00E53B2E" w:rsidRDefault="00664796" w:rsidP="00982118">
      <w:r w:rsidRPr="00E53B2E">
        <w:t>Ikiklinikinių duomenų apie adalimumabo poveikį vaisingumui nėra.</w:t>
      </w:r>
    </w:p>
    <w:p w14:paraId="08BD2608" w14:textId="77777777" w:rsidR="00C46587" w:rsidRPr="00E53B2E" w:rsidRDefault="00C46587" w:rsidP="00982118"/>
    <w:p w14:paraId="5B68B9A0" w14:textId="77777777" w:rsidR="00C46587" w:rsidRPr="00E53B2E" w:rsidRDefault="00C46587" w:rsidP="00ED34EF">
      <w:pPr>
        <w:keepNext/>
        <w:tabs>
          <w:tab w:val="left" w:pos="562"/>
        </w:tabs>
        <w:rPr>
          <w:b/>
        </w:rPr>
      </w:pPr>
      <w:r w:rsidRPr="00E53B2E">
        <w:rPr>
          <w:b/>
        </w:rPr>
        <w:t>4.7</w:t>
      </w:r>
      <w:r w:rsidRPr="00E53B2E">
        <w:rPr>
          <w:b/>
        </w:rPr>
        <w:tab/>
        <w:t xml:space="preserve">Poveikis gebėjimui vairuoti ir valdyti mechanizmus </w:t>
      </w:r>
    </w:p>
    <w:p w14:paraId="5BA61C38" w14:textId="77777777" w:rsidR="00C46587" w:rsidRPr="00E53B2E" w:rsidRDefault="00C46587" w:rsidP="00ED34EF">
      <w:pPr>
        <w:keepNext/>
      </w:pPr>
    </w:p>
    <w:p w14:paraId="0E957C2B" w14:textId="77777777" w:rsidR="00C07687" w:rsidRPr="00E53B2E" w:rsidRDefault="00C07687" w:rsidP="00C07687">
      <w:pPr>
        <w:pStyle w:val="BodyText"/>
        <w:widowControl/>
        <w:kinsoku w:val="0"/>
        <w:overflowPunct w:val="0"/>
        <w:ind w:left="0"/>
      </w:pPr>
      <w:r w:rsidRPr="00E53B2E">
        <w:t xml:space="preserve">Adalimumabas gali silpnai veikti gebėjimą vairuoti ir valdyti mechanizmus. </w:t>
      </w:r>
      <w:r>
        <w:t>V</w:t>
      </w:r>
      <w:r w:rsidRPr="00E53B2E">
        <w:t>artoj</w:t>
      </w:r>
      <w:r>
        <w:t>ant</w:t>
      </w:r>
      <w:r w:rsidRPr="00E53B2E">
        <w:t xml:space="preserve"> Amsparity gali </w:t>
      </w:r>
      <w:r>
        <w:t>atsirasti galvos sukimasis</w:t>
      </w:r>
      <w:r w:rsidRPr="00E53B2E">
        <w:t xml:space="preserve"> ir </w:t>
      </w:r>
      <w:r>
        <w:t>regos</w:t>
      </w:r>
      <w:r w:rsidRPr="00E53B2E">
        <w:t xml:space="preserve"> sutrikimas (žr. 4.8 skyrių).</w:t>
      </w:r>
    </w:p>
    <w:p w14:paraId="17C93FB6" w14:textId="77777777" w:rsidR="00C46587" w:rsidRPr="00E53B2E" w:rsidRDefault="00C46587" w:rsidP="00982118"/>
    <w:p w14:paraId="1E9DE48A" w14:textId="77777777" w:rsidR="00C46587" w:rsidRPr="00E53B2E" w:rsidRDefault="00C46587" w:rsidP="00ED34EF">
      <w:pPr>
        <w:keepNext/>
        <w:tabs>
          <w:tab w:val="left" w:pos="562"/>
        </w:tabs>
        <w:rPr>
          <w:b/>
        </w:rPr>
      </w:pPr>
      <w:r w:rsidRPr="00E53B2E">
        <w:rPr>
          <w:b/>
        </w:rPr>
        <w:t>4.8</w:t>
      </w:r>
      <w:r w:rsidRPr="00E53B2E">
        <w:rPr>
          <w:b/>
        </w:rPr>
        <w:tab/>
        <w:t xml:space="preserve">Nepageidaujamas poveikis </w:t>
      </w:r>
    </w:p>
    <w:p w14:paraId="2A55372F" w14:textId="77777777" w:rsidR="00C46587" w:rsidRPr="00E53B2E" w:rsidRDefault="00C46587" w:rsidP="00ED34EF">
      <w:pPr>
        <w:keepNext/>
      </w:pPr>
    </w:p>
    <w:p w14:paraId="2232D0A1" w14:textId="77777777" w:rsidR="00C46587" w:rsidRPr="00E53B2E" w:rsidRDefault="00C46587" w:rsidP="00982118">
      <w:pPr>
        <w:keepNext/>
        <w:rPr>
          <w:u w:val="single"/>
        </w:rPr>
      </w:pPr>
      <w:r w:rsidRPr="00E53B2E">
        <w:rPr>
          <w:u w:val="single"/>
        </w:rPr>
        <w:t>Saugumo duomenų santrauka</w:t>
      </w:r>
    </w:p>
    <w:p w14:paraId="127A8011" w14:textId="77777777" w:rsidR="00C46587" w:rsidRPr="00E53B2E" w:rsidRDefault="00C46587" w:rsidP="00982118">
      <w:pPr>
        <w:keepNext/>
      </w:pPr>
    </w:p>
    <w:p w14:paraId="008FBBE9" w14:textId="77777777" w:rsidR="00C07687" w:rsidRPr="00E53B2E" w:rsidRDefault="00C07687" w:rsidP="00C07687">
      <w:pPr>
        <w:pStyle w:val="BodyText"/>
        <w:widowControl/>
        <w:kinsoku w:val="0"/>
        <w:overflowPunct w:val="0"/>
        <w:ind w:left="0"/>
      </w:pPr>
      <w:r w:rsidRPr="00E53B2E">
        <w:t xml:space="preserve">Adalimumabas tirtas su 9 506 pacientais </w:t>
      </w:r>
      <w:r>
        <w:t xml:space="preserve">iki </w:t>
      </w:r>
      <w:r w:rsidRPr="00E53B2E">
        <w:t>60 mėnesių arba ilgesnių pagrindinių kontroliuojamų tyrimų ir atviros fazės tyrimų metu. Šiuose tyrimuose dalyvavo pacientai, sergantys reumatoidiniu artritu, kurių lig</w:t>
      </w:r>
      <w:r>
        <w:t>os eiga</w:t>
      </w:r>
      <w:r w:rsidRPr="00E53B2E">
        <w:t xml:space="preserve"> trumpalaikė arba užsitęsusi; jaunatviniu idiopatiniu artritu (jaunatviniu idiopatiniu poliartritu ir su entezitu susijusiu artritu) ir pacientai, sergantys ašiniu spondiloartritu (ankilozuojančiu spondilitu, ašiniu spondiloartritu be </w:t>
      </w:r>
      <w:r>
        <w:t>radiologinių</w:t>
      </w:r>
      <w:r w:rsidRPr="00E53B2E">
        <w:t xml:space="preserve"> AS požymių), psoriaziniu artritu, Krono liga, opiniu kolitu, psoriaze, supūliavusiu hidradenitu ir uveitu. Į pagrindinius kontroliuojamus tyrimus </w:t>
      </w:r>
      <w:r>
        <w:t xml:space="preserve">buvo </w:t>
      </w:r>
      <w:r w:rsidRPr="00E53B2E">
        <w:t xml:space="preserve">įtraukti 6 089 pacientai, vartoję adalimumabą, ir 3 801 pacientas, vartojęs placebą arba </w:t>
      </w:r>
      <w:r>
        <w:t xml:space="preserve">aktyvų </w:t>
      </w:r>
      <w:r w:rsidRPr="00E53B2E">
        <w:t>palyginamąj</w:t>
      </w:r>
      <w:r>
        <w:t>į</w:t>
      </w:r>
      <w:r w:rsidRPr="00E53B2E">
        <w:t xml:space="preserve"> </w:t>
      </w:r>
      <w:r>
        <w:t>preparatą</w:t>
      </w:r>
      <w:r w:rsidRPr="00E53B2E">
        <w:t xml:space="preserve"> kontroliuojamojo periodo metu.</w:t>
      </w:r>
    </w:p>
    <w:p w14:paraId="252881CF" w14:textId="77777777" w:rsidR="00C46587" w:rsidRPr="00E53B2E" w:rsidRDefault="00C46587" w:rsidP="00982118"/>
    <w:p w14:paraId="1E08A377" w14:textId="77777777" w:rsidR="00C46587" w:rsidRPr="00E53B2E" w:rsidRDefault="00C46587" w:rsidP="00982118">
      <w:r w:rsidRPr="00E53B2E">
        <w:t xml:space="preserve">Dvigubai koduotos kontroliuojamos pagrindinių tyrimų fazės metu dėl nepageidaujamų reiškinių gydymą nutraukė 5,9 % adalimumabą vartojusių pacientų ir 5,4 % pacientų, vartojusių kontrolinį vaistinį preparatą. </w:t>
      </w:r>
    </w:p>
    <w:p w14:paraId="4C73D339" w14:textId="77777777" w:rsidR="00C46587" w:rsidRPr="00E53B2E" w:rsidRDefault="00C46587" w:rsidP="00982118"/>
    <w:p w14:paraId="127B22BD" w14:textId="77777777" w:rsidR="00C46587" w:rsidRPr="00E53B2E" w:rsidRDefault="00C46587" w:rsidP="00982118">
      <w:r w:rsidRPr="00E53B2E">
        <w:t xml:space="preserve">Dažniausiai pranešta apie šia s nepageidaujamas reakcijas: infekcijas (pvz., nazofaringitą, viršutinių kvėpavimo takų infekciją ir sinusitą), reakcijas injekcijos vietoje (eritemą, niežulį, </w:t>
      </w:r>
      <w:r w:rsidR="00C07687">
        <w:t>hemoragiją</w:t>
      </w:r>
      <w:r w:rsidRPr="00E53B2E">
        <w:t xml:space="preserve">, skausmą arba tinimą), galvos skausmą bei raumenų ir kaulų skausmą. </w:t>
      </w:r>
    </w:p>
    <w:p w14:paraId="18F0738C" w14:textId="77777777" w:rsidR="00C46587" w:rsidRPr="00E53B2E" w:rsidRDefault="00C46587" w:rsidP="00982118"/>
    <w:p w14:paraId="5B8D6EE4" w14:textId="77777777" w:rsidR="00C07687" w:rsidRPr="00E53B2E" w:rsidRDefault="00C07687" w:rsidP="00C07687">
      <w:pPr>
        <w:pStyle w:val="BodyText"/>
        <w:widowControl/>
        <w:kinsoku w:val="0"/>
        <w:overflowPunct w:val="0"/>
        <w:ind w:left="0"/>
      </w:pPr>
      <w:r w:rsidRPr="00E53B2E">
        <w:t xml:space="preserve">Gauta pranešimų apie </w:t>
      </w:r>
      <w:r>
        <w:t>sunkias</w:t>
      </w:r>
      <w:r w:rsidRPr="00E53B2E">
        <w:t xml:space="preserve"> nepageidaujamas reakcijas, pasireiškusias vartojant adalimumabą. </w:t>
      </w:r>
      <w:r w:rsidRPr="00B35486">
        <w:t>Naviko nekrozės faktoriaus</w:t>
      </w:r>
      <w:r>
        <w:t xml:space="preserve"> (</w:t>
      </w:r>
      <w:r w:rsidRPr="00E53B2E">
        <w:t>TNF</w:t>
      </w:r>
      <w:r>
        <w:t>)</w:t>
      </w:r>
      <w:r w:rsidRPr="00E53B2E">
        <w:t xml:space="preserve"> antagonistai, </w:t>
      </w:r>
      <w:r>
        <w:t xml:space="preserve">tokie </w:t>
      </w:r>
      <w:r w:rsidRPr="00E53B2E">
        <w:t xml:space="preserve">kaip adalimumabas, </w:t>
      </w:r>
      <w:r>
        <w:t>pa</w:t>
      </w:r>
      <w:r w:rsidRPr="00E53B2E">
        <w:t xml:space="preserve">veikia imuninę sistemą, ir jų vartojimas gali turėti įtakos organizmo gynybai prieš infekciją ir vėžį. Vartojant adalimumabą taip pat gauta pranešimų apie mirtinas ir gyvybei pavojingas infekcijas (įskaitant sepsį, oportunistines </w:t>
      </w:r>
      <w:r w:rsidRPr="00E53B2E">
        <w:lastRenderedPageBreak/>
        <w:t xml:space="preserve">infekcijas ir </w:t>
      </w:r>
      <w:r>
        <w:t>tuberkuliozę</w:t>
      </w:r>
      <w:r w:rsidRPr="00E53B2E">
        <w:t xml:space="preserve">), </w:t>
      </w:r>
      <w:r>
        <w:t>hepatito B (</w:t>
      </w:r>
      <w:r w:rsidRPr="00E53B2E">
        <w:t>HBV</w:t>
      </w:r>
      <w:r>
        <w:t>)</w:t>
      </w:r>
      <w:r w:rsidRPr="00E53B2E">
        <w:t xml:space="preserve"> reaktyvaciją ir įvairias piktybines ligas (įskaitant leukemiją, limfomą ir </w:t>
      </w:r>
      <w:r w:rsidRPr="00B35486">
        <w:t>hepatospleninę T-ląstelių limfomą [HSTCL</w:t>
      </w:r>
      <w:r>
        <w:t>]</w:t>
      </w:r>
      <w:r w:rsidRPr="00E53B2E">
        <w:t>).</w:t>
      </w:r>
    </w:p>
    <w:p w14:paraId="5BE40109" w14:textId="77777777" w:rsidR="00C07687" w:rsidRPr="00E53B2E" w:rsidRDefault="00C07687" w:rsidP="00C07687">
      <w:pPr>
        <w:pStyle w:val="BodyText"/>
        <w:widowControl/>
        <w:kinsoku w:val="0"/>
        <w:overflowPunct w:val="0"/>
        <w:ind w:left="0"/>
      </w:pPr>
    </w:p>
    <w:p w14:paraId="550898CD" w14:textId="77777777" w:rsidR="00C07687" w:rsidRPr="00E53B2E" w:rsidRDefault="00C07687" w:rsidP="00C07687">
      <w:pPr>
        <w:pStyle w:val="BodyText"/>
        <w:widowControl/>
        <w:kinsoku w:val="0"/>
        <w:overflowPunct w:val="0"/>
        <w:ind w:left="0"/>
      </w:pPr>
      <w:r w:rsidRPr="00E53B2E">
        <w:t>Taip pat pranešta apie sunkias hematologines, neurologines ir autoimunines reakcijas</w:t>
      </w:r>
      <w:r>
        <w:t>, įskaitant ir</w:t>
      </w:r>
      <w:r w:rsidRPr="00E53B2E">
        <w:t xml:space="preserve"> retus pranešimus apie pancitopeniją, </w:t>
      </w:r>
      <w:r w:rsidRPr="00B35486">
        <w:t>aplazinę</w:t>
      </w:r>
      <w:r w:rsidRPr="00E53B2E">
        <w:t xml:space="preserve"> anemiją, centrinės ir periferinės </w:t>
      </w:r>
      <w:r>
        <w:t xml:space="preserve">nervų </w:t>
      </w:r>
      <w:r w:rsidRPr="00E53B2E">
        <w:t xml:space="preserve">sistemos </w:t>
      </w:r>
      <w:r>
        <w:t>nervų mielininio dangalo nykimo</w:t>
      </w:r>
      <w:r w:rsidRPr="00E53B2E">
        <w:t xml:space="preserve"> reiškinius ir pranešimus apie vilkligę, su vilklige susijusias būkles ir Stivenso-Džonsono (</w:t>
      </w:r>
      <w:r w:rsidRPr="00C07687">
        <w:t>angl.</w:t>
      </w:r>
      <w:r>
        <w:t xml:space="preserve"> </w:t>
      </w:r>
      <w:r w:rsidRPr="00E53B2E">
        <w:rPr>
          <w:i/>
          <w:iCs/>
        </w:rPr>
        <w:t>Stevens-Johnson</w:t>
      </w:r>
      <w:r w:rsidRPr="00E53B2E">
        <w:t>) sindromą.</w:t>
      </w:r>
    </w:p>
    <w:p w14:paraId="45DAC4D8" w14:textId="77777777" w:rsidR="00C46587" w:rsidRPr="00E53B2E" w:rsidRDefault="00C46587" w:rsidP="00982118"/>
    <w:p w14:paraId="74BE5A2C" w14:textId="77777777" w:rsidR="00C46587" w:rsidRPr="00E53B2E" w:rsidRDefault="00C46587" w:rsidP="00982118">
      <w:pPr>
        <w:keepNext/>
        <w:rPr>
          <w:u w:val="single"/>
        </w:rPr>
      </w:pPr>
      <w:r w:rsidRPr="00E53B2E">
        <w:rPr>
          <w:u w:val="single"/>
        </w:rPr>
        <w:t>Vaikų populiacija</w:t>
      </w:r>
      <w:r w:rsidRPr="005C03C2">
        <w:t xml:space="preserve"> </w:t>
      </w:r>
    </w:p>
    <w:p w14:paraId="459643AB" w14:textId="77777777" w:rsidR="00C46587" w:rsidRPr="00E53B2E" w:rsidRDefault="00C46587" w:rsidP="00982118">
      <w:pPr>
        <w:keepNext/>
      </w:pPr>
    </w:p>
    <w:p w14:paraId="30AED05D" w14:textId="77777777" w:rsidR="00C07687" w:rsidRPr="00E53B2E" w:rsidRDefault="00C07687" w:rsidP="00C07687">
      <w:pPr>
        <w:pStyle w:val="BodyText"/>
        <w:widowControl/>
        <w:kinsoku w:val="0"/>
        <w:overflowPunct w:val="0"/>
        <w:ind w:left="0"/>
      </w:pPr>
      <w:r>
        <w:t>Paprastai</w:t>
      </w:r>
      <w:r w:rsidRPr="00E53B2E">
        <w:t xml:space="preserve"> nepageidaujam</w:t>
      </w:r>
      <w:r>
        <w:t>ų</w:t>
      </w:r>
      <w:r w:rsidRPr="00E53B2E">
        <w:t xml:space="preserve"> </w:t>
      </w:r>
      <w:r>
        <w:t>reiškinių</w:t>
      </w:r>
      <w:r w:rsidRPr="00E53B2E">
        <w:t xml:space="preserve"> </w:t>
      </w:r>
      <w:r>
        <w:t xml:space="preserve">vaikams </w:t>
      </w:r>
      <w:r w:rsidRPr="00E53B2E">
        <w:t xml:space="preserve">dažnis ir tipas buvo </w:t>
      </w:r>
      <w:r>
        <w:t>toks pats, kaip ir</w:t>
      </w:r>
      <w:r w:rsidRPr="00E53B2E">
        <w:t xml:space="preserve"> suaugusi</w:t>
      </w:r>
      <w:r>
        <w:t>esiems</w:t>
      </w:r>
      <w:r w:rsidRPr="00E53B2E">
        <w:t>.</w:t>
      </w:r>
    </w:p>
    <w:p w14:paraId="3D7C4013" w14:textId="77777777" w:rsidR="00C46587" w:rsidRPr="00E53B2E" w:rsidRDefault="00C46587" w:rsidP="00982118"/>
    <w:p w14:paraId="62B2ECE5" w14:textId="77777777" w:rsidR="00C46587" w:rsidRPr="00E53B2E" w:rsidRDefault="00C46587" w:rsidP="00982118">
      <w:pPr>
        <w:keepNext/>
        <w:rPr>
          <w:u w:val="single"/>
        </w:rPr>
      </w:pPr>
      <w:r w:rsidRPr="00E53B2E">
        <w:rPr>
          <w:u w:val="single"/>
        </w:rPr>
        <w:t>Nepageidaujamų reakcijų santrauka lentelėje</w:t>
      </w:r>
      <w:r w:rsidRPr="005C03C2">
        <w:t xml:space="preserve"> </w:t>
      </w:r>
    </w:p>
    <w:p w14:paraId="0536FEC9" w14:textId="77777777" w:rsidR="00C46587" w:rsidRPr="00E53B2E" w:rsidRDefault="00C46587" w:rsidP="00982118">
      <w:pPr>
        <w:keepNext/>
      </w:pPr>
    </w:p>
    <w:p w14:paraId="29D92695" w14:textId="77777777" w:rsidR="00C46587" w:rsidRPr="00E53B2E" w:rsidRDefault="00C46587" w:rsidP="00982118">
      <w:r w:rsidRPr="00E53B2E">
        <w:t xml:space="preserve">Toliau pateiktas nepageidaujamų reakcijų sąrašas pagrįstas klinikinių tyrimų ir poregistracinio laikotarpio patirtimi. </w:t>
      </w:r>
      <w:r w:rsidR="00C07687">
        <w:t>Reakcijos yra išvardytos žemiau pateiktoje</w:t>
      </w:r>
      <w:r w:rsidRPr="00E53B2E">
        <w:t xml:space="preserve"> </w:t>
      </w:r>
      <w:r w:rsidR="00916E46">
        <w:t>7</w:t>
      </w:r>
      <w:r w:rsidRPr="00E53B2E">
        <w:t xml:space="preserve"> lentelėje pagal organų sistemų klases ir dažnį: labai dažnas (≥1/10), dažnas (nuo ≥1/100 iki &lt;1/10); nedažnas (nuo ≥1/1 000 iki &lt;1/100); retas (nuo ≥1/10 000 iki &lt;1/1 000) ir dažnis nežinomas (negali būti </w:t>
      </w:r>
      <w:r w:rsidR="00067505">
        <w:t>apskaičiuotas</w:t>
      </w:r>
      <w:r w:rsidR="00067505" w:rsidRPr="00E53B2E">
        <w:t xml:space="preserve"> </w:t>
      </w:r>
      <w:r w:rsidRPr="00E53B2E">
        <w:t>pagal turimus duomenis). Kiekvienoje dažnio grupėje nepageidaujamas poveikis pateikiamas mažėjančio sunkumo tvarka. Nurodytas dažniausiai registruotas nepageidaujamas poveikis vaisto vartojant įvairioms indikacijoms. Žvaigždutė (*) stulpelyje „Organų sistemų klasės“ rodo, kad daugiau informacijos pateikiama 4.3, 4.4</w:t>
      </w:r>
      <w:r w:rsidR="007510F3" w:rsidRPr="00E53B2E">
        <w:t> </w:t>
      </w:r>
      <w:r w:rsidRPr="00E53B2E">
        <w:t>ir 4.8 skyriuose.</w:t>
      </w:r>
    </w:p>
    <w:p w14:paraId="0AA9F980" w14:textId="77777777" w:rsidR="00C46587" w:rsidRPr="00E53B2E" w:rsidRDefault="00C46587" w:rsidP="00982118"/>
    <w:p w14:paraId="35D54F09" w14:textId="77777777" w:rsidR="00C46587" w:rsidRPr="00E53B2E" w:rsidRDefault="00916E46" w:rsidP="00195B08">
      <w:pPr>
        <w:widowControl w:val="0"/>
        <w:rPr>
          <w:b/>
        </w:rPr>
      </w:pPr>
      <w:r>
        <w:rPr>
          <w:b/>
        </w:rPr>
        <w:t>7</w:t>
      </w:r>
      <w:r w:rsidR="00C46587" w:rsidRPr="00E53B2E">
        <w:rPr>
          <w:b/>
        </w:rPr>
        <w:t> lentelė</w:t>
      </w:r>
      <w:r w:rsidR="007510F3" w:rsidRPr="00E53B2E">
        <w:rPr>
          <w:b/>
        </w:rPr>
        <w:t>.</w:t>
      </w:r>
      <w:r w:rsidR="00C46587" w:rsidRPr="00E53B2E">
        <w:rPr>
          <w:b/>
        </w:rPr>
        <w:t> Nepageidaujamas poveikis</w:t>
      </w:r>
    </w:p>
    <w:p w14:paraId="5345D433" w14:textId="77777777" w:rsidR="00C46587" w:rsidRPr="00E53B2E" w:rsidRDefault="00C46587" w:rsidP="00195B08">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465"/>
        <w:gridCol w:w="2901"/>
      </w:tblGrid>
      <w:tr w:rsidR="00C46587" w:rsidRPr="00E53B2E" w14:paraId="7D515E5D" w14:textId="77777777" w:rsidTr="00FC62DD">
        <w:trPr>
          <w:cantSplit/>
          <w:tblHeader/>
        </w:trPr>
        <w:tc>
          <w:tcPr>
            <w:tcW w:w="4324" w:type="dxa"/>
            <w:tcBorders>
              <w:top w:val="single" w:sz="4" w:space="0" w:color="auto"/>
              <w:left w:val="single" w:sz="4" w:space="0" w:color="auto"/>
              <w:bottom w:val="single" w:sz="4" w:space="0" w:color="auto"/>
              <w:right w:val="single" w:sz="4" w:space="0" w:color="auto"/>
            </w:tcBorders>
            <w:vAlign w:val="center"/>
            <w:hideMark/>
          </w:tcPr>
          <w:p w14:paraId="38EA90C1" w14:textId="77777777" w:rsidR="00C46587" w:rsidRPr="00E53B2E" w:rsidRDefault="00C46587" w:rsidP="00195B08">
            <w:pPr>
              <w:widowControl w:val="0"/>
              <w:jc w:val="center"/>
              <w:rPr>
                <w:b/>
              </w:rPr>
            </w:pPr>
            <w:r w:rsidRPr="00E53B2E">
              <w:rPr>
                <w:b/>
              </w:rPr>
              <w:t>Organų sistemų klasė</w:t>
            </w:r>
          </w:p>
        </w:tc>
        <w:tc>
          <w:tcPr>
            <w:tcW w:w="2668" w:type="dxa"/>
            <w:tcBorders>
              <w:top w:val="single" w:sz="4" w:space="0" w:color="auto"/>
              <w:left w:val="single" w:sz="4" w:space="0" w:color="auto"/>
              <w:bottom w:val="single" w:sz="4" w:space="0" w:color="auto"/>
              <w:right w:val="single" w:sz="4" w:space="0" w:color="auto"/>
            </w:tcBorders>
            <w:vAlign w:val="center"/>
            <w:hideMark/>
          </w:tcPr>
          <w:p w14:paraId="19C008FE" w14:textId="77777777" w:rsidR="00C46587" w:rsidRPr="00E53B2E" w:rsidRDefault="00C46587" w:rsidP="00195B08">
            <w:pPr>
              <w:widowControl w:val="0"/>
              <w:jc w:val="center"/>
              <w:rPr>
                <w:b/>
              </w:rPr>
            </w:pPr>
            <w:r w:rsidRPr="00E53B2E">
              <w:rPr>
                <w:b/>
              </w:rPr>
              <w:t>Dažnis</w:t>
            </w:r>
          </w:p>
        </w:tc>
        <w:tc>
          <w:tcPr>
            <w:tcW w:w="2073" w:type="dxa"/>
            <w:tcBorders>
              <w:top w:val="single" w:sz="4" w:space="0" w:color="auto"/>
              <w:left w:val="single" w:sz="4" w:space="0" w:color="auto"/>
              <w:bottom w:val="single" w:sz="4" w:space="0" w:color="auto"/>
              <w:right w:val="single" w:sz="4" w:space="0" w:color="auto"/>
            </w:tcBorders>
            <w:vAlign w:val="center"/>
            <w:hideMark/>
          </w:tcPr>
          <w:p w14:paraId="7725B9AF" w14:textId="77777777" w:rsidR="00C46587" w:rsidRPr="00E53B2E" w:rsidRDefault="00C46587" w:rsidP="00195B08">
            <w:pPr>
              <w:widowControl w:val="0"/>
              <w:jc w:val="center"/>
              <w:rPr>
                <w:b/>
              </w:rPr>
            </w:pPr>
            <w:r w:rsidRPr="00E53B2E">
              <w:rPr>
                <w:b/>
              </w:rPr>
              <w:t>Nepageidaujama reakcija</w:t>
            </w:r>
          </w:p>
        </w:tc>
      </w:tr>
      <w:tr w:rsidR="00955F88" w:rsidRPr="00E53B2E" w14:paraId="152CBAEE"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359E164A" w14:textId="77777777" w:rsidR="00955F88" w:rsidRPr="00E53B2E" w:rsidRDefault="00955F88" w:rsidP="00195B08">
            <w:pPr>
              <w:widowControl w:val="0"/>
            </w:pPr>
            <w:r w:rsidRPr="00E53B2E">
              <w:t>Infekcijos ir infestacijos*</w:t>
            </w:r>
          </w:p>
        </w:tc>
        <w:tc>
          <w:tcPr>
            <w:tcW w:w="2668" w:type="dxa"/>
            <w:tcBorders>
              <w:top w:val="single" w:sz="4" w:space="0" w:color="auto"/>
              <w:left w:val="single" w:sz="4" w:space="0" w:color="auto"/>
              <w:right w:val="single" w:sz="4" w:space="0" w:color="auto"/>
            </w:tcBorders>
          </w:tcPr>
          <w:p w14:paraId="0CC9DC25" w14:textId="77777777" w:rsidR="00955F88" w:rsidRPr="00E53B2E" w:rsidRDefault="00955F88" w:rsidP="00195B08">
            <w:pPr>
              <w:widowControl w:val="0"/>
            </w:pPr>
            <w:r w:rsidRPr="00E53B2E">
              <w:t>Labai dažnas</w:t>
            </w:r>
          </w:p>
          <w:p w14:paraId="370F20F4" w14:textId="77777777" w:rsidR="00955F88" w:rsidRPr="00E53B2E" w:rsidRDefault="00955F88" w:rsidP="00195B08">
            <w:pPr>
              <w:widowControl w:val="0"/>
            </w:pPr>
          </w:p>
        </w:tc>
        <w:tc>
          <w:tcPr>
            <w:tcW w:w="2073" w:type="dxa"/>
            <w:tcBorders>
              <w:top w:val="single" w:sz="4" w:space="0" w:color="auto"/>
              <w:left w:val="single" w:sz="4" w:space="0" w:color="auto"/>
              <w:bottom w:val="single" w:sz="4" w:space="0" w:color="auto"/>
              <w:right w:val="single" w:sz="4" w:space="0" w:color="auto"/>
            </w:tcBorders>
          </w:tcPr>
          <w:p w14:paraId="5A6FFC3E" w14:textId="77777777" w:rsidR="00437FA1" w:rsidRPr="00E53B2E" w:rsidRDefault="00955F88" w:rsidP="00195B08">
            <w:pPr>
              <w:widowControl w:val="0"/>
            </w:pPr>
            <w:r w:rsidRPr="00E53B2E">
              <w:t xml:space="preserve">Kvėpavimo takų infekcijos (įskaitant viršutinių ir apatinių kvėpavimo takų infekciją, </w:t>
            </w:r>
            <w:r w:rsidR="003A0ECC">
              <w:t>pneumoniją</w:t>
            </w:r>
            <w:r w:rsidRPr="00E53B2E">
              <w:t xml:space="preserve">, sinusitą, faringitą, nazofaringitą ir </w:t>
            </w:r>
            <w:r w:rsidRPr="00E53B2E">
              <w:rPr>
                <w:i/>
                <w:iCs/>
              </w:rPr>
              <w:t>Herpes</w:t>
            </w:r>
            <w:r w:rsidRPr="00E53B2E">
              <w:t xml:space="preserve"> viruso sukeltą p</w:t>
            </w:r>
            <w:r w:rsidR="003A0ECC">
              <w:t>neumoniją</w:t>
            </w:r>
            <w:r w:rsidRPr="00E53B2E">
              <w:t>)</w:t>
            </w:r>
          </w:p>
        </w:tc>
      </w:tr>
      <w:tr w:rsidR="00955F88" w:rsidRPr="00E53B2E" w14:paraId="530B7F4D" w14:textId="77777777" w:rsidTr="00FC62DD">
        <w:trPr>
          <w:cantSplit/>
        </w:trPr>
        <w:tc>
          <w:tcPr>
            <w:tcW w:w="4324" w:type="dxa"/>
            <w:vMerge/>
            <w:tcBorders>
              <w:left w:val="single" w:sz="4" w:space="0" w:color="auto"/>
              <w:right w:val="single" w:sz="4" w:space="0" w:color="auto"/>
            </w:tcBorders>
          </w:tcPr>
          <w:p w14:paraId="700BFF38" w14:textId="77777777" w:rsidR="00955F88" w:rsidRPr="00E53B2E" w:rsidRDefault="00955F88" w:rsidP="00195B08">
            <w:pPr>
              <w:widowControl w:val="0"/>
            </w:pPr>
          </w:p>
        </w:tc>
        <w:tc>
          <w:tcPr>
            <w:tcW w:w="2668" w:type="dxa"/>
            <w:tcBorders>
              <w:left w:val="single" w:sz="4" w:space="0" w:color="auto"/>
              <w:right w:val="single" w:sz="4" w:space="0" w:color="auto"/>
            </w:tcBorders>
          </w:tcPr>
          <w:p w14:paraId="174B017B" w14:textId="77777777" w:rsidR="00955F88" w:rsidRPr="00E53B2E" w:rsidRDefault="00955F88" w:rsidP="00195B08">
            <w:pPr>
              <w:widowControl w:val="0"/>
            </w:pPr>
            <w:r w:rsidRPr="00E53B2E">
              <w:t>Dažnas</w:t>
            </w:r>
          </w:p>
          <w:p w14:paraId="33848228" w14:textId="77777777" w:rsidR="00955F88" w:rsidRPr="00E53B2E" w:rsidRDefault="00955F88" w:rsidP="00195B08">
            <w:pPr>
              <w:widowControl w:val="0"/>
            </w:pPr>
          </w:p>
        </w:tc>
        <w:tc>
          <w:tcPr>
            <w:tcW w:w="2073" w:type="dxa"/>
            <w:tcBorders>
              <w:top w:val="single" w:sz="4" w:space="0" w:color="auto"/>
              <w:left w:val="single" w:sz="4" w:space="0" w:color="auto"/>
              <w:bottom w:val="single" w:sz="4" w:space="0" w:color="auto"/>
              <w:right w:val="single" w:sz="4" w:space="0" w:color="auto"/>
            </w:tcBorders>
          </w:tcPr>
          <w:p w14:paraId="7D821464" w14:textId="77777777" w:rsidR="00955F88" w:rsidRPr="00E53B2E" w:rsidRDefault="00437FA1" w:rsidP="00195B08">
            <w:pPr>
              <w:widowControl w:val="0"/>
            </w:pPr>
            <w:r w:rsidRPr="00E53B2E">
              <w:t xml:space="preserve">Sisteminės infekcijos (įskaitant sepsį, kandidamikozę ir gripą), </w:t>
            </w:r>
          </w:p>
          <w:p w14:paraId="025534B2" w14:textId="77777777" w:rsidR="00955F88" w:rsidRPr="00E53B2E" w:rsidRDefault="00955F88" w:rsidP="00195B08">
            <w:pPr>
              <w:widowControl w:val="0"/>
            </w:pPr>
            <w:r w:rsidRPr="00E53B2E">
              <w:t xml:space="preserve">virškinimo trakto infekcijos (įskaitant virusinį gastroenteritą), </w:t>
            </w:r>
          </w:p>
          <w:p w14:paraId="19D34797" w14:textId="77777777" w:rsidR="00955F88" w:rsidRPr="00E53B2E" w:rsidRDefault="00955F88" w:rsidP="00195B08">
            <w:pPr>
              <w:widowControl w:val="0"/>
            </w:pPr>
            <w:r w:rsidRPr="00E53B2E">
              <w:t>odos ir minkštųjų audinių infekcijos (įskaitant paronichiją, celiulitą, impetig</w:t>
            </w:r>
            <w:r w:rsidR="003A0ECC">
              <w:t>o</w:t>
            </w:r>
            <w:r w:rsidRPr="00E53B2E">
              <w:t xml:space="preserve">, nekrozuojantį fasciitą ir juostinę pūslelinę), </w:t>
            </w:r>
          </w:p>
          <w:p w14:paraId="596E24CD" w14:textId="77777777" w:rsidR="00955F88" w:rsidRPr="00E53B2E" w:rsidRDefault="00955F88" w:rsidP="00195B08">
            <w:pPr>
              <w:widowControl w:val="0"/>
            </w:pPr>
            <w:r w:rsidRPr="00E53B2E">
              <w:t xml:space="preserve">ausų infekcijos, </w:t>
            </w:r>
          </w:p>
          <w:p w14:paraId="7186BF1C" w14:textId="77777777" w:rsidR="00955F88" w:rsidRPr="00E53B2E" w:rsidRDefault="00955F88" w:rsidP="00195B08">
            <w:pPr>
              <w:widowControl w:val="0"/>
            </w:pPr>
            <w:r w:rsidRPr="00E53B2E">
              <w:t xml:space="preserve">burnos ertmės infekcijos (įskaitant </w:t>
            </w:r>
            <w:r w:rsidR="003A0ECC" w:rsidRPr="004833E5">
              <w:rPr>
                <w:i/>
              </w:rPr>
              <w:t>herpes simplex</w:t>
            </w:r>
            <w:r w:rsidRPr="00E53B2E">
              <w:t xml:space="preserve">, burnos ertmės </w:t>
            </w:r>
            <w:r w:rsidR="003A0ECC" w:rsidRPr="004833E5">
              <w:rPr>
                <w:i/>
              </w:rPr>
              <w:t>herpes</w:t>
            </w:r>
            <w:r w:rsidRPr="00E53B2E">
              <w:t xml:space="preserve"> ir dantų infekcijas), </w:t>
            </w:r>
          </w:p>
          <w:p w14:paraId="595E91ED" w14:textId="77777777" w:rsidR="00955F88" w:rsidRPr="00E53B2E" w:rsidRDefault="00955F88" w:rsidP="00195B08">
            <w:pPr>
              <w:widowControl w:val="0"/>
            </w:pPr>
            <w:r w:rsidRPr="00E53B2E">
              <w:t xml:space="preserve">lytinių takų infekcijos (įskaitant vulvovaginalinę grybelinę infekciją), </w:t>
            </w:r>
          </w:p>
          <w:p w14:paraId="1C111B93" w14:textId="77777777" w:rsidR="00955F88" w:rsidRPr="00E53B2E" w:rsidRDefault="00955F88" w:rsidP="00195B08">
            <w:pPr>
              <w:widowControl w:val="0"/>
            </w:pPr>
            <w:r w:rsidRPr="00E53B2E">
              <w:t xml:space="preserve">šlapimo takų infekcijos (įskaitant pielonefritą), </w:t>
            </w:r>
          </w:p>
          <w:p w14:paraId="575B8E26" w14:textId="77777777" w:rsidR="00955F88" w:rsidRPr="00E53B2E" w:rsidRDefault="00955F88" w:rsidP="00195B08">
            <w:pPr>
              <w:widowControl w:val="0"/>
            </w:pPr>
            <w:r w:rsidRPr="00E53B2E">
              <w:t xml:space="preserve">grybelinės infekcijos, </w:t>
            </w:r>
          </w:p>
          <w:p w14:paraId="6E692709" w14:textId="77777777" w:rsidR="00B633E5" w:rsidRPr="00E53B2E" w:rsidDel="00955F88" w:rsidRDefault="00955F88" w:rsidP="00195B08">
            <w:pPr>
              <w:widowControl w:val="0"/>
            </w:pPr>
            <w:r w:rsidRPr="00E53B2E">
              <w:t>sąnarių infekcijos</w:t>
            </w:r>
          </w:p>
        </w:tc>
      </w:tr>
      <w:tr w:rsidR="00955F88" w:rsidRPr="00E53B2E" w14:paraId="19488606" w14:textId="77777777" w:rsidTr="00FC62DD">
        <w:trPr>
          <w:cantSplit/>
        </w:trPr>
        <w:tc>
          <w:tcPr>
            <w:tcW w:w="4324" w:type="dxa"/>
            <w:vMerge/>
            <w:tcBorders>
              <w:left w:val="single" w:sz="4" w:space="0" w:color="auto"/>
              <w:bottom w:val="single" w:sz="4" w:space="0" w:color="auto"/>
              <w:right w:val="single" w:sz="4" w:space="0" w:color="auto"/>
            </w:tcBorders>
          </w:tcPr>
          <w:p w14:paraId="7B1F90B3" w14:textId="77777777" w:rsidR="00955F88" w:rsidRPr="00E53B2E" w:rsidRDefault="00955F88" w:rsidP="00195B08">
            <w:pPr>
              <w:widowControl w:val="0"/>
            </w:pPr>
          </w:p>
        </w:tc>
        <w:tc>
          <w:tcPr>
            <w:tcW w:w="2668" w:type="dxa"/>
            <w:tcBorders>
              <w:left w:val="single" w:sz="4" w:space="0" w:color="auto"/>
              <w:bottom w:val="single" w:sz="4" w:space="0" w:color="auto"/>
              <w:right w:val="single" w:sz="4" w:space="0" w:color="auto"/>
            </w:tcBorders>
          </w:tcPr>
          <w:p w14:paraId="04FF1A2B" w14:textId="77777777" w:rsidR="00955F88" w:rsidRPr="00E53B2E" w:rsidRDefault="00955F88" w:rsidP="00195B08">
            <w:pPr>
              <w:widowControl w:val="0"/>
            </w:pPr>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499B8FE7" w14:textId="77777777" w:rsidR="00955F88" w:rsidRPr="00E53B2E" w:rsidRDefault="00437FA1" w:rsidP="00195B08">
            <w:pPr>
              <w:widowControl w:val="0"/>
              <w:autoSpaceDE w:val="0"/>
              <w:autoSpaceDN w:val="0"/>
              <w:adjustRightInd w:val="0"/>
            </w:pPr>
            <w:r w:rsidRPr="00E53B2E">
              <w:t>Neurologinės infekcijos (įskaitant virusinį meningitą),</w:t>
            </w:r>
          </w:p>
          <w:p w14:paraId="6FEC782B" w14:textId="77777777" w:rsidR="00955F88" w:rsidRPr="00E53B2E" w:rsidRDefault="00955F88" w:rsidP="00195B08">
            <w:pPr>
              <w:widowControl w:val="0"/>
              <w:autoSpaceDE w:val="0"/>
              <w:autoSpaceDN w:val="0"/>
              <w:adjustRightInd w:val="0"/>
            </w:pPr>
            <w:r w:rsidRPr="00E53B2E">
              <w:t xml:space="preserve">oportunistinės infekcijos ir tuberkuliozė (įskaitant kokcidioidomikozę, histoplazmozę ir </w:t>
            </w:r>
            <w:r w:rsidRPr="00E53B2E">
              <w:rPr>
                <w:i/>
                <w:iCs/>
              </w:rPr>
              <w:t>Mycobacterium avium</w:t>
            </w:r>
            <w:r w:rsidRPr="00E53B2E">
              <w:t xml:space="preserve"> sukeltą kompleksinę infekciją),</w:t>
            </w:r>
          </w:p>
          <w:p w14:paraId="5DCAEEFF" w14:textId="77777777" w:rsidR="00955F88" w:rsidRPr="00E53B2E" w:rsidRDefault="00955F88" w:rsidP="00195B08">
            <w:pPr>
              <w:widowControl w:val="0"/>
              <w:autoSpaceDE w:val="0"/>
              <w:autoSpaceDN w:val="0"/>
              <w:adjustRightInd w:val="0"/>
            </w:pPr>
            <w:r w:rsidRPr="00E53B2E">
              <w:t>bakterinės infekcijos,</w:t>
            </w:r>
          </w:p>
          <w:p w14:paraId="4D3FA3B3" w14:textId="77777777" w:rsidR="00955F88" w:rsidRPr="00E53B2E" w:rsidRDefault="00955F88" w:rsidP="00195B08">
            <w:pPr>
              <w:widowControl w:val="0"/>
              <w:autoSpaceDE w:val="0"/>
              <w:autoSpaceDN w:val="0"/>
              <w:adjustRightInd w:val="0"/>
            </w:pPr>
            <w:r w:rsidRPr="00E53B2E">
              <w:t>akių infekcijos,</w:t>
            </w:r>
          </w:p>
          <w:p w14:paraId="1D77D58F" w14:textId="77777777" w:rsidR="00B633E5" w:rsidRPr="00E53B2E" w:rsidDel="00955F88" w:rsidRDefault="00955F88" w:rsidP="00195B08">
            <w:pPr>
              <w:widowControl w:val="0"/>
            </w:pPr>
            <w:r w:rsidRPr="00E53B2E">
              <w:t>divertikulitas</w:t>
            </w:r>
            <w:r w:rsidRPr="00E53B2E">
              <w:rPr>
                <w:vertAlign w:val="superscript"/>
              </w:rPr>
              <w:t>1</w:t>
            </w:r>
          </w:p>
        </w:tc>
      </w:tr>
      <w:tr w:rsidR="00437FA1" w:rsidRPr="00E53B2E" w14:paraId="40655C74"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0E4A5B11" w14:textId="77777777" w:rsidR="00437FA1" w:rsidRPr="00E53B2E" w:rsidRDefault="00437FA1" w:rsidP="00982118">
            <w:r w:rsidRPr="00E53B2E">
              <w:t>Gerybiniai, piktybiniai ir nepatikslinti navikai (tarp jų cistos ir polipai)*</w:t>
            </w:r>
          </w:p>
        </w:tc>
        <w:tc>
          <w:tcPr>
            <w:tcW w:w="2668" w:type="dxa"/>
            <w:tcBorders>
              <w:top w:val="single" w:sz="4" w:space="0" w:color="auto"/>
              <w:left w:val="single" w:sz="4" w:space="0" w:color="auto"/>
              <w:bottom w:val="single" w:sz="4" w:space="0" w:color="auto"/>
              <w:right w:val="single" w:sz="4" w:space="0" w:color="auto"/>
            </w:tcBorders>
          </w:tcPr>
          <w:p w14:paraId="55944835" w14:textId="77777777" w:rsidR="00437FA1" w:rsidRPr="00E53B2E" w:rsidRDefault="00437FA1" w:rsidP="00982118">
            <w:r w:rsidRPr="00E53B2E">
              <w:t>Dažnas</w:t>
            </w:r>
          </w:p>
          <w:p w14:paraId="34A2F976" w14:textId="77777777" w:rsidR="00437FA1" w:rsidRPr="00E53B2E" w:rsidRDefault="00437FA1" w:rsidP="00982118"/>
        </w:tc>
        <w:tc>
          <w:tcPr>
            <w:tcW w:w="2073" w:type="dxa"/>
            <w:tcBorders>
              <w:top w:val="single" w:sz="4" w:space="0" w:color="auto"/>
              <w:left w:val="single" w:sz="4" w:space="0" w:color="auto"/>
              <w:right w:val="single" w:sz="4" w:space="0" w:color="auto"/>
            </w:tcBorders>
          </w:tcPr>
          <w:p w14:paraId="6B490665" w14:textId="77777777" w:rsidR="00437FA1" w:rsidRPr="00E53B2E" w:rsidRDefault="00437FA1" w:rsidP="00982118">
            <w:r w:rsidRPr="00E53B2E">
              <w:t xml:space="preserve">Odos vėžys, išskyrus melanomą (įskaitant </w:t>
            </w:r>
            <w:r w:rsidR="003A0ECC">
              <w:t>bazalinių</w:t>
            </w:r>
            <w:r w:rsidRPr="00E53B2E">
              <w:t xml:space="preserve"> ląstelių karcinomą ir plokščialąstelinę karcinomą),</w:t>
            </w:r>
          </w:p>
          <w:p w14:paraId="6B874B6C" w14:textId="77777777" w:rsidR="00437FA1" w:rsidRPr="00E53B2E" w:rsidRDefault="00437FA1" w:rsidP="00D92F38">
            <w:r w:rsidRPr="00E53B2E">
              <w:t>gerybinė neoplazma</w:t>
            </w:r>
          </w:p>
        </w:tc>
      </w:tr>
      <w:tr w:rsidR="00437FA1" w:rsidRPr="00E53B2E" w14:paraId="52E138C8" w14:textId="77777777" w:rsidTr="00FC62DD">
        <w:trPr>
          <w:cantSplit/>
        </w:trPr>
        <w:tc>
          <w:tcPr>
            <w:tcW w:w="4324" w:type="dxa"/>
            <w:vMerge/>
            <w:tcBorders>
              <w:left w:val="single" w:sz="4" w:space="0" w:color="auto"/>
              <w:right w:val="single" w:sz="4" w:space="0" w:color="auto"/>
            </w:tcBorders>
          </w:tcPr>
          <w:p w14:paraId="0B98AF7A"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7B908CEB" w14:textId="77777777" w:rsidR="00437FA1" w:rsidRPr="00E53B2E" w:rsidRDefault="00437FA1" w:rsidP="00982118">
            <w:r w:rsidRPr="00E53B2E">
              <w:t>Nedažnas</w:t>
            </w:r>
          </w:p>
        </w:tc>
        <w:tc>
          <w:tcPr>
            <w:tcW w:w="2073" w:type="dxa"/>
            <w:tcBorders>
              <w:left w:val="single" w:sz="4" w:space="0" w:color="auto"/>
              <w:right w:val="single" w:sz="4" w:space="0" w:color="auto"/>
            </w:tcBorders>
          </w:tcPr>
          <w:p w14:paraId="737B1D03" w14:textId="77777777" w:rsidR="00437FA1" w:rsidRPr="00E53B2E" w:rsidRDefault="00437FA1" w:rsidP="00982118">
            <w:r w:rsidRPr="00E53B2E">
              <w:t>Limfoma**,</w:t>
            </w:r>
          </w:p>
          <w:p w14:paraId="5514EFDA" w14:textId="77777777" w:rsidR="00437FA1" w:rsidRPr="00E53B2E" w:rsidRDefault="003A0ECC" w:rsidP="00982118">
            <w:r>
              <w:t>dauginė</w:t>
            </w:r>
            <w:r w:rsidR="00437FA1" w:rsidRPr="00E53B2E">
              <w:t xml:space="preserve"> organų neoplazma (įskaitant krūtų vėžį, plaučių </w:t>
            </w:r>
            <w:r>
              <w:t>vėžį</w:t>
            </w:r>
            <w:r w:rsidR="00437FA1" w:rsidRPr="00E53B2E">
              <w:t xml:space="preserve"> ir skydliaukės neoplazmą),</w:t>
            </w:r>
          </w:p>
          <w:p w14:paraId="1F427077" w14:textId="77777777" w:rsidR="00437FA1" w:rsidRPr="00E53B2E" w:rsidRDefault="00437FA1" w:rsidP="00D92F38">
            <w:r w:rsidRPr="00E53B2E">
              <w:t>melanoma**</w:t>
            </w:r>
          </w:p>
        </w:tc>
      </w:tr>
      <w:tr w:rsidR="00437FA1" w:rsidRPr="00E53B2E" w14:paraId="57C544E9" w14:textId="77777777" w:rsidTr="00FC62DD">
        <w:trPr>
          <w:cantSplit/>
        </w:trPr>
        <w:tc>
          <w:tcPr>
            <w:tcW w:w="4324" w:type="dxa"/>
            <w:vMerge/>
            <w:tcBorders>
              <w:left w:val="single" w:sz="4" w:space="0" w:color="auto"/>
              <w:right w:val="single" w:sz="4" w:space="0" w:color="auto"/>
            </w:tcBorders>
          </w:tcPr>
          <w:p w14:paraId="254C294C"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75D91DE0" w14:textId="77777777" w:rsidR="00437FA1" w:rsidRPr="00E53B2E" w:rsidRDefault="00437FA1" w:rsidP="00982118">
            <w:r w:rsidRPr="00E53B2E">
              <w:t>Retas</w:t>
            </w:r>
          </w:p>
        </w:tc>
        <w:tc>
          <w:tcPr>
            <w:tcW w:w="2073" w:type="dxa"/>
            <w:tcBorders>
              <w:left w:val="single" w:sz="4" w:space="0" w:color="auto"/>
              <w:right w:val="single" w:sz="4" w:space="0" w:color="auto"/>
            </w:tcBorders>
          </w:tcPr>
          <w:p w14:paraId="255C0F57" w14:textId="77777777" w:rsidR="00437FA1" w:rsidRPr="00E53B2E" w:rsidRDefault="00437FA1" w:rsidP="00D92F38">
            <w:r w:rsidRPr="00E53B2E">
              <w:t>Leukemija</w:t>
            </w:r>
            <w:r w:rsidRPr="00E53B2E">
              <w:rPr>
                <w:vertAlign w:val="superscript"/>
              </w:rPr>
              <w:t>1</w:t>
            </w:r>
          </w:p>
        </w:tc>
      </w:tr>
      <w:tr w:rsidR="00437FA1" w:rsidRPr="00E53B2E" w14:paraId="5497753C" w14:textId="77777777" w:rsidTr="00FC62DD">
        <w:trPr>
          <w:cantSplit/>
        </w:trPr>
        <w:tc>
          <w:tcPr>
            <w:tcW w:w="4324" w:type="dxa"/>
            <w:vMerge/>
            <w:tcBorders>
              <w:left w:val="single" w:sz="4" w:space="0" w:color="auto"/>
              <w:bottom w:val="single" w:sz="4" w:space="0" w:color="auto"/>
              <w:right w:val="single" w:sz="4" w:space="0" w:color="auto"/>
            </w:tcBorders>
          </w:tcPr>
          <w:p w14:paraId="45F18359"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5D48CBF7" w14:textId="77777777" w:rsidR="00437FA1" w:rsidRPr="00E53B2E" w:rsidRDefault="00437FA1" w:rsidP="00982118">
            <w:r w:rsidRPr="00E53B2E">
              <w:t>Dažnis nežinomas</w:t>
            </w:r>
          </w:p>
        </w:tc>
        <w:tc>
          <w:tcPr>
            <w:tcW w:w="2073" w:type="dxa"/>
            <w:tcBorders>
              <w:left w:val="single" w:sz="4" w:space="0" w:color="auto"/>
              <w:bottom w:val="single" w:sz="4" w:space="0" w:color="auto"/>
              <w:right w:val="single" w:sz="4" w:space="0" w:color="auto"/>
            </w:tcBorders>
          </w:tcPr>
          <w:p w14:paraId="4CC5AC61" w14:textId="77777777" w:rsidR="00437FA1" w:rsidRPr="00E53B2E" w:rsidRDefault="00437FA1" w:rsidP="00982118">
            <w:r w:rsidRPr="00E53B2E">
              <w:t>Hepatospleninė T ląstelių limfoma</w:t>
            </w:r>
            <w:r w:rsidRPr="00E53B2E">
              <w:rPr>
                <w:vertAlign w:val="superscript"/>
              </w:rPr>
              <w:t>1</w:t>
            </w:r>
            <w:r w:rsidRPr="00E53B2E">
              <w:t>,</w:t>
            </w:r>
          </w:p>
          <w:p w14:paraId="5672E36C" w14:textId="77777777" w:rsidR="00437FA1" w:rsidRPr="00CC1416" w:rsidRDefault="00437FA1" w:rsidP="00D92F38">
            <w:pPr>
              <w:rPr>
                <w:vertAlign w:val="superscript"/>
              </w:rPr>
            </w:pPr>
            <w:r w:rsidRPr="00E53B2E">
              <w:t>Merkelio ląstelių karcinoma (neuroendokrininė odos karcinoma)</w:t>
            </w:r>
            <w:r w:rsidRPr="00E53B2E">
              <w:rPr>
                <w:vertAlign w:val="superscript"/>
              </w:rPr>
              <w:t>1</w:t>
            </w:r>
          </w:p>
          <w:p w14:paraId="108B8C71" w14:textId="77777777" w:rsidR="00CC1416" w:rsidRPr="00E53B2E" w:rsidRDefault="00CC1416" w:rsidP="00D92F38">
            <w:r>
              <w:t>Kapoši sarkoma</w:t>
            </w:r>
          </w:p>
        </w:tc>
      </w:tr>
      <w:tr w:rsidR="00437FA1" w:rsidRPr="00E53B2E" w14:paraId="37820047"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517962C0" w14:textId="77777777" w:rsidR="00437FA1" w:rsidRPr="00E53B2E" w:rsidRDefault="00437FA1" w:rsidP="00982118">
            <w:pPr>
              <w:keepNext/>
            </w:pPr>
            <w:r w:rsidRPr="00E53B2E">
              <w:t>Kraujo ir limfinės sistemos sutrikimai*</w:t>
            </w:r>
          </w:p>
        </w:tc>
        <w:tc>
          <w:tcPr>
            <w:tcW w:w="2668" w:type="dxa"/>
            <w:tcBorders>
              <w:top w:val="single" w:sz="4" w:space="0" w:color="auto"/>
              <w:left w:val="single" w:sz="4" w:space="0" w:color="auto"/>
              <w:bottom w:val="single" w:sz="4" w:space="0" w:color="auto"/>
              <w:right w:val="single" w:sz="4" w:space="0" w:color="auto"/>
            </w:tcBorders>
          </w:tcPr>
          <w:p w14:paraId="38CE456E" w14:textId="77777777" w:rsidR="00437FA1" w:rsidRPr="00E53B2E" w:rsidRDefault="00437FA1" w:rsidP="00982118">
            <w:pPr>
              <w:keepNext/>
            </w:pPr>
            <w:r w:rsidRPr="00E53B2E">
              <w:t>Labai dažnas</w:t>
            </w:r>
          </w:p>
          <w:p w14:paraId="5C4A5318" w14:textId="77777777" w:rsidR="00437FA1" w:rsidRPr="00E53B2E" w:rsidRDefault="00437FA1" w:rsidP="00982118">
            <w:pPr>
              <w:keepNext/>
            </w:pPr>
          </w:p>
        </w:tc>
        <w:tc>
          <w:tcPr>
            <w:tcW w:w="2073" w:type="dxa"/>
            <w:tcBorders>
              <w:top w:val="single" w:sz="4" w:space="0" w:color="auto"/>
              <w:left w:val="single" w:sz="4" w:space="0" w:color="auto"/>
              <w:right w:val="single" w:sz="4" w:space="0" w:color="auto"/>
            </w:tcBorders>
          </w:tcPr>
          <w:p w14:paraId="2A629A29" w14:textId="77777777" w:rsidR="00437FA1" w:rsidRPr="00E53B2E" w:rsidRDefault="00437FA1" w:rsidP="00982118">
            <w:pPr>
              <w:keepNext/>
              <w:autoSpaceDE w:val="0"/>
              <w:autoSpaceDN w:val="0"/>
              <w:adjustRightInd w:val="0"/>
            </w:pPr>
            <w:r w:rsidRPr="00E53B2E">
              <w:t>Leukopenija (įskaitant neutropeniją ir agranulocitozę),</w:t>
            </w:r>
          </w:p>
          <w:p w14:paraId="23C0D397" w14:textId="77777777" w:rsidR="00437FA1" w:rsidRPr="00E53B2E" w:rsidRDefault="00437FA1" w:rsidP="00D92F38">
            <w:pPr>
              <w:keepNext/>
            </w:pPr>
            <w:r w:rsidRPr="00E53B2E">
              <w:t>anemija</w:t>
            </w:r>
          </w:p>
        </w:tc>
      </w:tr>
      <w:tr w:rsidR="00437FA1" w:rsidRPr="00E53B2E" w14:paraId="1ACBE166" w14:textId="77777777" w:rsidTr="00FC62DD">
        <w:trPr>
          <w:cantSplit/>
        </w:trPr>
        <w:tc>
          <w:tcPr>
            <w:tcW w:w="4324" w:type="dxa"/>
            <w:vMerge/>
            <w:tcBorders>
              <w:left w:val="single" w:sz="4" w:space="0" w:color="auto"/>
              <w:right w:val="single" w:sz="4" w:space="0" w:color="auto"/>
            </w:tcBorders>
          </w:tcPr>
          <w:p w14:paraId="11517505" w14:textId="77777777" w:rsidR="00437FA1" w:rsidRPr="00E53B2E" w:rsidRDefault="00437FA1"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7D02F064" w14:textId="77777777" w:rsidR="00437FA1" w:rsidRPr="00E53B2E" w:rsidRDefault="00437FA1" w:rsidP="00982118">
            <w:pPr>
              <w:keepNext/>
            </w:pPr>
            <w:r w:rsidRPr="00E53B2E">
              <w:t>Dažnas</w:t>
            </w:r>
          </w:p>
          <w:p w14:paraId="74CD39A4" w14:textId="77777777" w:rsidR="00437FA1" w:rsidRPr="00E53B2E" w:rsidRDefault="00437FA1" w:rsidP="00982118">
            <w:pPr>
              <w:keepNext/>
            </w:pPr>
          </w:p>
        </w:tc>
        <w:tc>
          <w:tcPr>
            <w:tcW w:w="2073" w:type="dxa"/>
            <w:tcBorders>
              <w:left w:val="single" w:sz="4" w:space="0" w:color="auto"/>
              <w:right w:val="single" w:sz="4" w:space="0" w:color="auto"/>
            </w:tcBorders>
          </w:tcPr>
          <w:p w14:paraId="0029389A" w14:textId="77777777" w:rsidR="00437FA1" w:rsidRPr="00E53B2E" w:rsidRDefault="00437FA1" w:rsidP="00982118">
            <w:pPr>
              <w:keepNext/>
              <w:autoSpaceDE w:val="0"/>
              <w:autoSpaceDN w:val="0"/>
              <w:adjustRightInd w:val="0"/>
            </w:pPr>
            <w:r w:rsidRPr="00E53B2E">
              <w:t>Leukocitozė,</w:t>
            </w:r>
          </w:p>
          <w:p w14:paraId="486D0E56" w14:textId="77777777" w:rsidR="00437FA1" w:rsidRPr="00E53B2E" w:rsidDel="00437FA1" w:rsidRDefault="00437FA1" w:rsidP="00D92F38">
            <w:pPr>
              <w:keepNext/>
            </w:pPr>
            <w:r w:rsidRPr="00E53B2E">
              <w:t>trombocitopenija</w:t>
            </w:r>
          </w:p>
        </w:tc>
      </w:tr>
      <w:tr w:rsidR="00437FA1" w:rsidRPr="00E53B2E" w14:paraId="5305EC40" w14:textId="77777777" w:rsidTr="00FC62DD">
        <w:trPr>
          <w:cantSplit/>
        </w:trPr>
        <w:tc>
          <w:tcPr>
            <w:tcW w:w="4324" w:type="dxa"/>
            <w:vMerge/>
            <w:tcBorders>
              <w:left w:val="single" w:sz="4" w:space="0" w:color="auto"/>
              <w:right w:val="single" w:sz="4" w:space="0" w:color="auto"/>
            </w:tcBorders>
          </w:tcPr>
          <w:p w14:paraId="1A92B3FD" w14:textId="77777777" w:rsidR="00437FA1" w:rsidRPr="00E53B2E" w:rsidRDefault="00437FA1"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090FB1A7" w14:textId="77777777" w:rsidR="00437FA1" w:rsidRPr="00E53B2E" w:rsidRDefault="00437FA1" w:rsidP="00D92F38">
            <w:pPr>
              <w:keepNext/>
            </w:pPr>
            <w:r w:rsidRPr="00E53B2E">
              <w:t>Nedažnas</w:t>
            </w:r>
          </w:p>
        </w:tc>
        <w:tc>
          <w:tcPr>
            <w:tcW w:w="2073" w:type="dxa"/>
            <w:tcBorders>
              <w:left w:val="single" w:sz="4" w:space="0" w:color="auto"/>
              <w:right w:val="single" w:sz="4" w:space="0" w:color="auto"/>
            </w:tcBorders>
          </w:tcPr>
          <w:p w14:paraId="3A1F04BF" w14:textId="77777777" w:rsidR="00437FA1" w:rsidRPr="00E53B2E" w:rsidDel="00437FA1" w:rsidRDefault="00437FA1" w:rsidP="00D92F38">
            <w:pPr>
              <w:keepNext/>
            </w:pPr>
            <w:r w:rsidRPr="00E53B2E">
              <w:t>Idiopatinė trombocitopeninė purpura</w:t>
            </w:r>
          </w:p>
        </w:tc>
      </w:tr>
      <w:tr w:rsidR="00437FA1" w:rsidRPr="00E53B2E" w14:paraId="28B26154" w14:textId="77777777" w:rsidTr="00FC62DD">
        <w:trPr>
          <w:cantSplit/>
        </w:trPr>
        <w:tc>
          <w:tcPr>
            <w:tcW w:w="4324" w:type="dxa"/>
            <w:vMerge/>
            <w:tcBorders>
              <w:left w:val="single" w:sz="4" w:space="0" w:color="auto"/>
              <w:bottom w:val="single" w:sz="4" w:space="0" w:color="auto"/>
              <w:right w:val="single" w:sz="4" w:space="0" w:color="auto"/>
            </w:tcBorders>
          </w:tcPr>
          <w:p w14:paraId="25453D6D"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6C5240D5" w14:textId="77777777" w:rsidR="00437FA1" w:rsidRPr="00E53B2E" w:rsidRDefault="00437FA1" w:rsidP="00D92F38">
            <w:r w:rsidRPr="00E53B2E">
              <w:t>Retas</w:t>
            </w:r>
          </w:p>
        </w:tc>
        <w:tc>
          <w:tcPr>
            <w:tcW w:w="2073" w:type="dxa"/>
            <w:tcBorders>
              <w:left w:val="single" w:sz="4" w:space="0" w:color="auto"/>
              <w:bottom w:val="single" w:sz="4" w:space="0" w:color="auto"/>
              <w:right w:val="single" w:sz="4" w:space="0" w:color="auto"/>
            </w:tcBorders>
          </w:tcPr>
          <w:p w14:paraId="2A8E1B19" w14:textId="77777777" w:rsidR="00437FA1" w:rsidRPr="00E53B2E" w:rsidDel="00437FA1" w:rsidRDefault="00437FA1" w:rsidP="00982118">
            <w:pPr>
              <w:autoSpaceDE w:val="0"/>
              <w:autoSpaceDN w:val="0"/>
              <w:adjustRightInd w:val="0"/>
            </w:pPr>
            <w:r w:rsidRPr="00E53B2E">
              <w:t>Pancitopenija</w:t>
            </w:r>
          </w:p>
        </w:tc>
      </w:tr>
      <w:tr w:rsidR="00437FA1" w:rsidRPr="00E53B2E" w14:paraId="5828E0D9"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5E4CA5C9" w14:textId="77777777" w:rsidR="00437FA1" w:rsidRPr="00E53B2E" w:rsidRDefault="00437FA1" w:rsidP="00982118">
            <w:r w:rsidRPr="00E53B2E">
              <w:t>Imuninės sistemos sutrikimai*</w:t>
            </w:r>
          </w:p>
        </w:tc>
        <w:tc>
          <w:tcPr>
            <w:tcW w:w="2668" w:type="dxa"/>
            <w:tcBorders>
              <w:top w:val="single" w:sz="4" w:space="0" w:color="auto"/>
              <w:left w:val="single" w:sz="4" w:space="0" w:color="auto"/>
              <w:bottom w:val="single" w:sz="4" w:space="0" w:color="auto"/>
              <w:right w:val="single" w:sz="4" w:space="0" w:color="auto"/>
            </w:tcBorders>
          </w:tcPr>
          <w:p w14:paraId="3D80FACB" w14:textId="77777777" w:rsidR="00437FA1" w:rsidRPr="00E53B2E" w:rsidRDefault="00437FA1" w:rsidP="00982118">
            <w:r w:rsidRPr="00E53B2E">
              <w:t>Dažnas</w:t>
            </w:r>
          </w:p>
          <w:p w14:paraId="1822115E" w14:textId="77777777" w:rsidR="00437FA1" w:rsidRPr="00E53B2E" w:rsidRDefault="00437FA1" w:rsidP="00982118"/>
        </w:tc>
        <w:tc>
          <w:tcPr>
            <w:tcW w:w="2073" w:type="dxa"/>
            <w:tcBorders>
              <w:top w:val="single" w:sz="4" w:space="0" w:color="auto"/>
              <w:left w:val="single" w:sz="4" w:space="0" w:color="auto"/>
              <w:right w:val="single" w:sz="4" w:space="0" w:color="auto"/>
            </w:tcBorders>
          </w:tcPr>
          <w:p w14:paraId="6E0111E5" w14:textId="77777777" w:rsidR="00437FA1" w:rsidRPr="00E53B2E" w:rsidRDefault="00437FA1" w:rsidP="00982118">
            <w:r w:rsidRPr="00E53B2E">
              <w:t>Padidėj</w:t>
            </w:r>
            <w:r w:rsidR="003A0ECC">
              <w:t>usio</w:t>
            </w:r>
            <w:r w:rsidRPr="00E53B2E">
              <w:t xml:space="preserve"> jautrum</w:t>
            </w:r>
            <w:r w:rsidR="003A0ECC">
              <w:t>o reakcijos</w:t>
            </w:r>
            <w:r w:rsidRPr="00E53B2E">
              <w:t>,</w:t>
            </w:r>
          </w:p>
          <w:p w14:paraId="3A187AB9" w14:textId="77777777" w:rsidR="00437FA1" w:rsidRPr="00E53B2E" w:rsidRDefault="00437FA1" w:rsidP="00D92F38">
            <w:r w:rsidRPr="00E53B2E">
              <w:t>alergijos (įskaitant sezonines alergijas)</w:t>
            </w:r>
          </w:p>
        </w:tc>
      </w:tr>
      <w:tr w:rsidR="00437FA1" w:rsidRPr="00E53B2E" w14:paraId="249D1DC5" w14:textId="77777777" w:rsidTr="00FC62DD">
        <w:trPr>
          <w:cantSplit/>
        </w:trPr>
        <w:tc>
          <w:tcPr>
            <w:tcW w:w="4324" w:type="dxa"/>
            <w:vMerge/>
            <w:tcBorders>
              <w:left w:val="single" w:sz="4" w:space="0" w:color="auto"/>
              <w:right w:val="single" w:sz="4" w:space="0" w:color="auto"/>
            </w:tcBorders>
          </w:tcPr>
          <w:p w14:paraId="3346D646"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3F97156B" w14:textId="77777777" w:rsidR="00437FA1" w:rsidRPr="00E53B2E" w:rsidRDefault="00437FA1" w:rsidP="00982118">
            <w:r w:rsidRPr="00E53B2E">
              <w:t>Nedažnas</w:t>
            </w:r>
          </w:p>
          <w:p w14:paraId="221D897B" w14:textId="77777777" w:rsidR="00437FA1" w:rsidRPr="00E53B2E" w:rsidRDefault="00437FA1" w:rsidP="00982118"/>
        </w:tc>
        <w:tc>
          <w:tcPr>
            <w:tcW w:w="2073" w:type="dxa"/>
            <w:tcBorders>
              <w:left w:val="single" w:sz="4" w:space="0" w:color="auto"/>
              <w:right w:val="single" w:sz="4" w:space="0" w:color="auto"/>
            </w:tcBorders>
          </w:tcPr>
          <w:p w14:paraId="623004D4" w14:textId="77777777" w:rsidR="00437FA1" w:rsidRPr="00E53B2E" w:rsidRDefault="00437FA1" w:rsidP="00982118">
            <w:r w:rsidRPr="00E53B2E">
              <w:t>Sarkoidozė</w:t>
            </w:r>
            <w:r w:rsidRPr="00E53B2E">
              <w:rPr>
                <w:vertAlign w:val="superscript"/>
              </w:rPr>
              <w:t>1</w:t>
            </w:r>
            <w:r w:rsidRPr="00E53B2E">
              <w:t>,</w:t>
            </w:r>
          </w:p>
          <w:p w14:paraId="67362E5A" w14:textId="77777777" w:rsidR="00437FA1" w:rsidRPr="00E53B2E" w:rsidRDefault="00437FA1" w:rsidP="00D92F38">
            <w:r w:rsidRPr="00E53B2E">
              <w:t>vaskulitas</w:t>
            </w:r>
          </w:p>
        </w:tc>
      </w:tr>
      <w:tr w:rsidR="00437FA1" w:rsidRPr="00E53B2E" w14:paraId="56B8286A" w14:textId="77777777" w:rsidTr="00FC62DD">
        <w:trPr>
          <w:cantSplit/>
        </w:trPr>
        <w:tc>
          <w:tcPr>
            <w:tcW w:w="4324" w:type="dxa"/>
            <w:vMerge/>
            <w:tcBorders>
              <w:left w:val="single" w:sz="4" w:space="0" w:color="auto"/>
              <w:bottom w:val="single" w:sz="4" w:space="0" w:color="auto"/>
              <w:right w:val="single" w:sz="4" w:space="0" w:color="auto"/>
            </w:tcBorders>
          </w:tcPr>
          <w:p w14:paraId="3A8BD7B2"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21DEAC4C" w14:textId="77777777" w:rsidR="00437FA1" w:rsidRPr="00E53B2E" w:rsidRDefault="00437FA1" w:rsidP="00982118">
            <w:r w:rsidRPr="00E53B2E">
              <w:t>Retas</w:t>
            </w:r>
          </w:p>
        </w:tc>
        <w:tc>
          <w:tcPr>
            <w:tcW w:w="2073" w:type="dxa"/>
            <w:tcBorders>
              <w:left w:val="single" w:sz="4" w:space="0" w:color="auto"/>
              <w:bottom w:val="single" w:sz="4" w:space="0" w:color="auto"/>
              <w:right w:val="single" w:sz="4" w:space="0" w:color="auto"/>
            </w:tcBorders>
          </w:tcPr>
          <w:p w14:paraId="768490E9" w14:textId="77777777" w:rsidR="00437FA1" w:rsidRPr="00E53B2E" w:rsidRDefault="00437FA1" w:rsidP="00D92F38">
            <w:r w:rsidRPr="00E53B2E">
              <w:t>Anafilaksinė reakcija</w:t>
            </w:r>
            <w:r w:rsidRPr="00E53B2E">
              <w:rPr>
                <w:vertAlign w:val="superscript"/>
              </w:rPr>
              <w:t>1</w:t>
            </w:r>
          </w:p>
        </w:tc>
      </w:tr>
      <w:tr w:rsidR="00437FA1" w:rsidRPr="00E53B2E" w14:paraId="50C70449"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71F34864" w14:textId="77777777" w:rsidR="00437FA1" w:rsidRPr="00E53B2E" w:rsidRDefault="00437FA1" w:rsidP="00982118">
            <w:r w:rsidRPr="00E53B2E">
              <w:t>Metabolizmo ir mitybos sutrikimai</w:t>
            </w:r>
          </w:p>
        </w:tc>
        <w:tc>
          <w:tcPr>
            <w:tcW w:w="2668" w:type="dxa"/>
            <w:tcBorders>
              <w:top w:val="single" w:sz="4" w:space="0" w:color="auto"/>
              <w:left w:val="single" w:sz="4" w:space="0" w:color="auto"/>
              <w:bottom w:val="single" w:sz="4" w:space="0" w:color="auto"/>
              <w:right w:val="single" w:sz="4" w:space="0" w:color="auto"/>
            </w:tcBorders>
          </w:tcPr>
          <w:p w14:paraId="1D2D1506" w14:textId="77777777" w:rsidR="00437FA1" w:rsidRPr="00E53B2E" w:rsidRDefault="00437FA1" w:rsidP="00D92F38">
            <w:r w:rsidRPr="00E53B2E">
              <w:t>Labai dažnas</w:t>
            </w:r>
          </w:p>
        </w:tc>
        <w:tc>
          <w:tcPr>
            <w:tcW w:w="2073" w:type="dxa"/>
            <w:tcBorders>
              <w:top w:val="single" w:sz="4" w:space="0" w:color="auto"/>
              <w:left w:val="single" w:sz="4" w:space="0" w:color="auto"/>
              <w:right w:val="single" w:sz="4" w:space="0" w:color="auto"/>
            </w:tcBorders>
          </w:tcPr>
          <w:p w14:paraId="658C41D9" w14:textId="77777777" w:rsidR="00437FA1" w:rsidRPr="00E53B2E" w:rsidRDefault="003A0ECC" w:rsidP="00D92F38">
            <w:r>
              <w:t>L</w:t>
            </w:r>
            <w:r w:rsidR="00437FA1" w:rsidRPr="00E53B2E">
              <w:t xml:space="preserve">ipidų </w:t>
            </w:r>
            <w:r>
              <w:t>kiekio padidėjimas</w:t>
            </w:r>
          </w:p>
        </w:tc>
      </w:tr>
      <w:tr w:rsidR="00437FA1" w:rsidRPr="00E53B2E" w14:paraId="5D5B83D4" w14:textId="77777777" w:rsidTr="00FC62DD">
        <w:trPr>
          <w:cantSplit/>
        </w:trPr>
        <w:tc>
          <w:tcPr>
            <w:tcW w:w="4324" w:type="dxa"/>
            <w:vMerge/>
            <w:tcBorders>
              <w:left w:val="single" w:sz="4" w:space="0" w:color="auto"/>
              <w:bottom w:val="single" w:sz="4" w:space="0" w:color="auto"/>
              <w:right w:val="single" w:sz="4" w:space="0" w:color="auto"/>
            </w:tcBorders>
          </w:tcPr>
          <w:p w14:paraId="7DFC5848"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54D3B459" w14:textId="77777777" w:rsidR="00437FA1" w:rsidRPr="00E53B2E" w:rsidRDefault="00437FA1" w:rsidP="00982118">
            <w:r w:rsidRPr="00E53B2E">
              <w:t>Dažnas</w:t>
            </w:r>
          </w:p>
        </w:tc>
        <w:tc>
          <w:tcPr>
            <w:tcW w:w="2073" w:type="dxa"/>
            <w:tcBorders>
              <w:left w:val="single" w:sz="4" w:space="0" w:color="auto"/>
              <w:bottom w:val="single" w:sz="4" w:space="0" w:color="auto"/>
              <w:right w:val="single" w:sz="4" w:space="0" w:color="auto"/>
            </w:tcBorders>
          </w:tcPr>
          <w:p w14:paraId="58BA8D47" w14:textId="77777777" w:rsidR="00437FA1" w:rsidRPr="00E53B2E" w:rsidRDefault="00437FA1" w:rsidP="00982118">
            <w:r w:rsidRPr="00E53B2E">
              <w:t>Hipokalemija,</w:t>
            </w:r>
          </w:p>
          <w:p w14:paraId="07CAB98F" w14:textId="77777777" w:rsidR="00437FA1" w:rsidRPr="00E53B2E" w:rsidRDefault="00437FA1" w:rsidP="00982118">
            <w:r w:rsidRPr="00E53B2E">
              <w:t>šlapimo rūgšties kiekio padidėjimas,</w:t>
            </w:r>
          </w:p>
          <w:p w14:paraId="073D517C" w14:textId="77777777" w:rsidR="00437FA1" w:rsidRPr="00E53B2E" w:rsidRDefault="00437FA1" w:rsidP="00982118">
            <w:pPr>
              <w:autoSpaceDE w:val="0"/>
              <w:autoSpaceDN w:val="0"/>
              <w:adjustRightInd w:val="0"/>
            </w:pPr>
            <w:r w:rsidRPr="00E53B2E">
              <w:t>nenormalus natrio kiekis kraujyje,</w:t>
            </w:r>
          </w:p>
          <w:p w14:paraId="566BADCE" w14:textId="77777777" w:rsidR="00437FA1" w:rsidRPr="00E53B2E" w:rsidRDefault="00437FA1" w:rsidP="00982118">
            <w:pPr>
              <w:autoSpaceDE w:val="0"/>
              <w:autoSpaceDN w:val="0"/>
              <w:adjustRightInd w:val="0"/>
            </w:pPr>
            <w:r w:rsidRPr="00E53B2E">
              <w:t>hipokalcemija,</w:t>
            </w:r>
          </w:p>
          <w:p w14:paraId="7BF794AB" w14:textId="77777777" w:rsidR="00437FA1" w:rsidRPr="00E53B2E" w:rsidRDefault="00437FA1" w:rsidP="00982118">
            <w:pPr>
              <w:autoSpaceDE w:val="0"/>
              <w:autoSpaceDN w:val="0"/>
              <w:adjustRightInd w:val="0"/>
            </w:pPr>
            <w:r w:rsidRPr="00E53B2E">
              <w:t>hiperglikemija,</w:t>
            </w:r>
          </w:p>
          <w:p w14:paraId="640F6658" w14:textId="77777777" w:rsidR="00437FA1" w:rsidRPr="00E53B2E" w:rsidRDefault="00437FA1" w:rsidP="00982118">
            <w:pPr>
              <w:autoSpaceDE w:val="0"/>
              <w:autoSpaceDN w:val="0"/>
              <w:adjustRightInd w:val="0"/>
            </w:pPr>
            <w:r w:rsidRPr="00E53B2E">
              <w:t>hipofosfatemija,</w:t>
            </w:r>
          </w:p>
          <w:p w14:paraId="3DD6327C" w14:textId="77777777" w:rsidR="00437FA1" w:rsidRPr="00E53B2E" w:rsidDel="00437FA1" w:rsidRDefault="00437FA1" w:rsidP="00D92F38">
            <w:r w:rsidRPr="00E53B2E">
              <w:t>dehidratacija</w:t>
            </w:r>
          </w:p>
        </w:tc>
      </w:tr>
      <w:tr w:rsidR="00C46587" w:rsidRPr="00E53B2E" w14:paraId="6E257B02" w14:textId="77777777" w:rsidTr="00FC62DD">
        <w:trPr>
          <w:cantSplit/>
        </w:trPr>
        <w:tc>
          <w:tcPr>
            <w:tcW w:w="4324" w:type="dxa"/>
            <w:tcBorders>
              <w:top w:val="single" w:sz="4" w:space="0" w:color="auto"/>
              <w:left w:val="single" w:sz="4" w:space="0" w:color="auto"/>
              <w:bottom w:val="single" w:sz="4" w:space="0" w:color="auto"/>
              <w:right w:val="single" w:sz="4" w:space="0" w:color="auto"/>
            </w:tcBorders>
            <w:hideMark/>
          </w:tcPr>
          <w:p w14:paraId="1ADD527B" w14:textId="77777777" w:rsidR="00C46587" w:rsidRPr="00E53B2E" w:rsidRDefault="00C46587" w:rsidP="00982118">
            <w:r w:rsidRPr="00E53B2E">
              <w:lastRenderedPageBreak/>
              <w:t>Psichikos sutrikimai</w:t>
            </w:r>
          </w:p>
        </w:tc>
        <w:tc>
          <w:tcPr>
            <w:tcW w:w="2668" w:type="dxa"/>
            <w:tcBorders>
              <w:top w:val="single" w:sz="4" w:space="0" w:color="auto"/>
              <w:left w:val="single" w:sz="4" w:space="0" w:color="auto"/>
              <w:bottom w:val="single" w:sz="4" w:space="0" w:color="auto"/>
              <w:right w:val="single" w:sz="4" w:space="0" w:color="auto"/>
            </w:tcBorders>
            <w:hideMark/>
          </w:tcPr>
          <w:p w14:paraId="37B1F2D4" w14:textId="77777777" w:rsidR="00C46587" w:rsidRPr="00E53B2E" w:rsidRDefault="00C46587" w:rsidP="00982118">
            <w:r w:rsidRPr="00E53B2E">
              <w:t>Dažnas</w:t>
            </w:r>
          </w:p>
        </w:tc>
        <w:tc>
          <w:tcPr>
            <w:tcW w:w="2073" w:type="dxa"/>
            <w:tcBorders>
              <w:top w:val="single" w:sz="4" w:space="0" w:color="auto"/>
              <w:left w:val="single" w:sz="4" w:space="0" w:color="auto"/>
              <w:bottom w:val="single" w:sz="4" w:space="0" w:color="auto"/>
              <w:right w:val="single" w:sz="4" w:space="0" w:color="auto"/>
            </w:tcBorders>
          </w:tcPr>
          <w:p w14:paraId="40BD870F" w14:textId="77777777" w:rsidR="00C46587" w:rsidRPr="00E53B2E" w:rsidRDefault="00437FA1" w:rsidP="00982118">
            <w:pPr>
              <w:autoSpaceDE w:val="0"/>
              <w:autoSpaceDN w:val="0"/>
              <w:adjustRightInd w:val="0"/>
            </w:pPr>
            <w:r w:rsidRPr="00E53B2E">
              <w:t>Nuotaikos svyravimai (įskaitant depresiją),</w:t>
            </w:r>
          </w:p>
          <w:p w14:paraId="41F30E56" w14:textId="77777777" w:rsidR="00C46587" w:rsidRPr="00E53B2E" w:rsidRDefault="00C46587" w:rsidP="00982118">
            <w:pPr>
              <w:autoSpaceDE w:val="0"/>
              <w:autoSpaceDN w:val="0"/>
              <w:adjustRightInd w:val="0"/>
            </w:pPr>
            <w:r w:rsidRPr="00E53B2E">
              <w:t>nerimas,</w:t>
            </w:r>
          </w:p>
          <w:p w14:paraId="2479C273" w14:textId="77777777" w:rsidR="00C46587" w:rsidRPr="00E53B2E" w:rsidRDefault="00C46587" w:rsidP="00D92F38">
            <w:r w:rsidRPr="00E53B2E">
              <w:t>nemiga</w:t>
            </w:r>
          </w:p>
        </w:tc>
      </w:tr>
      <w:tr w:rsidR="00437FA1" w:rsidRPr="00E53B2E" w14:paraId="0C06301C"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2EECF5A3" w14:textId="77777777" w:rsidR="00437FA1" w:rsidRPr="00E53B2E" w:rsidRDefault="00437FA1" w:rsidP="00982118">
            <w:r w:rsidRPr="00E53B2E">
              <w:t>Nervų sistemos sutrikimai*</w:t>
            </w:r>
          </w:p>
        </w:tc>
        <w:tc>
          <w:tcPr>
            <w:tcW w:w="2668" w:type="dxa"/>
            <w:tcBorders>
              <w:top w:val="single" w:sz="4" w:space="0" w:color="auto"/>
              <w:left w:val="single" w:sz="4" w:space="0" w:color="auto"/>
              <w:bottom w:val="single" w:sz="4" w:space="0" w:color="auto"/>
              <w:right w:val="single" w:sz="4" w:space="0" w:color="auto"/>
            </w:tcBorders>
          </w:tcPr>
          <w:p w14:paraId="53983612" w14:textId="77777777" w:rsidR="00437FA1" w:rsidRPr="00E53B2E" w:rsidRDefault="00437FA1" w:rsidP="00D92F38">
            <w:r w:rsidRPr="00E53B2E">
              <w:t>Labai dažnas</w:t>
            </w:r>
          </w:p>
        </w:tc>
        <w:tc>
          <w:tcPr>
            <w:tcW w:w="2073" w:type="dxa"/>
            <w:tcBorders>
              <w:top w:val="single" w:sz="4" w:space="0" w:color="auto"/>
              <w:left w:val="single" w:sz="4" w:space="0" w:color="auto"/>
              <w:right w:val="single" w:sz="4" w:space="0" w:color="auto"/>
            </w:tcBorders>
          </w:tcPr>
          <w:p w14:paraId="115F31CD" w14:textId="77777777" w:rsidR="00437FA1" w:rsidRPr="00E53B2E" w:rsidRDefault="00437FA1" w:rsidP="00D92F38">
            <w:r w:rsidRPr="00E53B2E">
              <w:t>Galvos skausmas</w:t>
            </w:r>
          </w:p>
        </w:tc>
      </w:tr>
      <w:tr w:rsidR="00437FA1" w:rsidRPr="00E53B2E" w14:paraId="0D4C216B" w14:textId="77777777" w:rsidTr="00FC62DD">
        <w:trPr>
          <w:cantSplit/>
        </w:trPr>
        <w:tc>
          <w:tcPr>
            <w:tcW w:w="4324" w:type="dxa"/>
            <w:vMerge/>
            <w:tcBorders>
              <w:left w:val="single" w:sz="4" w:space="0" w:color="auto"/>
              <w:right w:val="single" w:sz="4" w:space="0" w:color="auto"/>
            </w:tcBorders>
          </w:tcPr>
          <w:p w14:paraId="64706335"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469ADB92" w14:textId="77777777" w:rsidR="00437FA1" w:rsidRPr="00E53B2E" w:rsidRDefault="00437FA1" w:rsidP="00982118">
            <w:r w:rsidRPr="00E53B2E">
              <w:t>Dažnas</w:t>
            </w:r>
          </w:p>
          <w:p w14:paraId="3DE6386C" w14:textId="77777777" w:rsidR="00437FA1" w:rsidRPr="00E53B2E" w:rsidRDefault="00437FA1" w:rsidP="00982118"/>
        </w:tc>
        <w:tc>
          <w:tcPr>
            <w:tcW w:w="2073" w:type="dxa"/>
            <w:tcBorders>
              <w:left w:val="single" w:sz="4" w:space="0" w:color="auto"/>
              <w:right w:val="single" w:sz="4" w:space="0" w:color="auto"/>
            </w:tcBorders>
          </w:tcPr>
          <w:p w14:paraId="440F4C8B" w14:textId="77777777" w:rsidR="00437FA1" w:rsidRPr="00E53B2E" w:rsidRDefault="00437FA1" w:rsidP="00982118">
            <w:pPr>
              <w:autoSpaceDE w:val="0"/>
              <w:autoSpaceDN w:val="0"/>
              <w:adjustRightInd w:val="0"/>
            </w:pPr>
            <w:r w:rsidRPr="00E53B2E">
              <w:t>Parestezijos (įskaitant hipesteziją),</w:t>
            </w:r>
          </w:p>
          <w:p w14:paraId="19F84B03" w14:textId="77777777" w:rsidR="00437FA1" w:rsidRPr="00E53B2E" w:rsidRDefault="00437FA1" w:rsidP="00982118">
            <w:pPr>
              <w:autoSpaceDE w:val="0"/>
              <w:autoSpaceDN w:val="0"/>
              <w:adjustRightInd w:val="0"/>
            </w:pPr>
            <w:r w:rsidRPr="00E53B2E">
              <w:t>migrena,</w:t>
            </w:r>
          </w:p>
          <w:p w14:paraId="656275C0" w14:textId="77777777" w:rsidR="00437FA1" w:rsidRPr="00E53B2E" w:rsidRDefault="00437FA1" w:rsidP="00982118">
            <w:r w:rsidRPr="00E53B2E">
              <w:t>nervų šaknelių užspaudimas</w:t>
            </w:r>
          </w:p>
        </w:tc>
      </w:tr>
      <w:tr w:rsidR="00437FA1" w:rsidRPr="00E53B2E" w14:paraId="26BBF0E5" w14:textId="77777777" w:rsidTr="00FC62DD">
        <w:trPr>
          <w:cantSplit/>
        </w:trPr>
        <w:tc>
          <w:tcPr>
            <w:tcW w:w="4324" w:type="dxa"/>
            <w:vMerge/>
            <w:tcBorders>
              <w:left w:val="single" w:sz="4" w:space="0" w:color="auto"/>
              <w:right w:val="single" w:sz="4" w:space="0" w:color="auto"/>
            </w:tcBorders>
          </w:tcPr>
          <w:p w14:paraId="3CAAB11B"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7B592B3A" w14:textId="77777777" w:rsidR="00437FA1" w:rsidRPr="00E53B2E" w:rsidRDefault="00437FA1" w:rsidP="00982118">
            <w:r w:rsidRPr="00E53B2E">
              <w:t>Nedažnas</w:t>
            </w:r>
          </w:p>
          <w:p w14:paraId="26DC48C8" w14:textId="77777777" w:rsidR="00437FA1" w:rsidRPr="00E53B2E" w:rsidRDefault="00437FA1" w:rsidP="00982118"/>
        </w:tc>
        <w:tc>
          <w:tcPr>
            <w:tcW w:w="2073" w:type="dxa"/>
            <w:tcBorders>
              <w:left w:val="single" w:sz="4" w:space="0" w:color="auto"/>
              <w:right w:val="single" w:sz="4" w:space="0" w:color="auto"/>
            </w:tcBorders>
          </w:tcPr>
          <w:p w14:paraId="6BE0EC1B" w14:textId="77777777" w:rsidR="00437FA1" w:rsidRPr="00E53B2E" w:rsidRDefault="00437FA1" w:rsidP="00982118">
            <w:r w:rsidRPr="00E53B2E">
              <w:t>Galvos smegenų kraujagyslių sutrikimas</w:t>
            </w:r>
            <w:r w:rsidRPr="00E53B2E">
              <w:rPr>
                <w:vertAlign w:val="superscript"/>
              </w:rPr>
              <w:t>1</w:t>
            </w:r>
            <w:r w:rsidRPr="00E53B2E">
              <w:t>,</w:t>
            </w:r>
          </w:p>
          <w:p w14:paraId="2ECEC4A4" w14:textId="77777777" w:rsidR="00437FA1" w:rsidRPr="00E53B2E" w:rsidRDefault="00437FA1" w:rsidP="00982118">
            <w:r w:rsidRPr="00E53B2E">
              <w:t>tremoras,</w:t>
            </w:r>
          </w:p>
          <w:p w14:paraId="4D5A92BB" w14:textId="77777777" w:rsidR="00437FA1" w:rsidRPr="00E53B2E" w:rsidRDefault="00437FA1" w:rsidP="00D92F38">
            <w:r w:rsidRPr="00E53B2E">
              <w:t>neuropatija</w:t>
            </w:r>
          </w:p>
        </w:tc>
      </w:tr>
      <w:tr w:rsidR="00437FA1" w:rsidRPr="00E53B2E" w14:paraId="0AAF0B55" w14:textId="77777777" w:rsidTr="00FC62DD">
        <w:trPr>
          <w:cantSplit/>
        </w:trPr>
        <w:tc>
          <w:tcPr>
            <w:tcW w:w="4324" w:type="dxa"/>
            <w:vMerge/>
            <w:tcBorders>
              <w:left w:val="single" w:sz="4" w:space="0" w:color="auto"/>
              <w:bottom w:val="single" w:sz="4" w:space="0" w:color="auto"/>
              <w:right w:val="single" w:sz="4" w:space="0" w:color="auto"/>
            </w:tcBorders>
          </w:tcPr>
          <w:p w14:paraId="13153652" w14:textId="77777777" w:rsidR="00437FA1" w:rsidRPr="00E53B2E" w:rsidRDefault="00437FA1" w:rsidP="00982118"/>
        </w:tc>
        <w:tc>
          <w:tcPr>
            <w:tcW w:w="2668" w:type="dxa"/>
            <w:tcBorders>
              <w:top w:val="single" w:sz="4" w:space="0" w:color="auto"/>
              <w:left w:val="single" w:sz="4" w:space="0" w:color="auto"/>
              <w:bottom w:val="single" w:sz="4" w:space="0" w:color="auto"/>
              <w:right w:val="single" w:sz="4" w:space="0" w:color="auto"/>
            </w:tcBorders>
          </w:tcPr>
          <w:p w14:paraId="2FD192F3" w14:textId="77777777" w:rsidR="00437FA1" w:rsidRPr="00E53B2E" w:rsidRDefault="00437FA1" w:rsidP="00982118">
            <w:r w:rsidRPr="00E53B2E">
              <w:t>Retas</w:t>
            </w:r>
          </w:p>
          <w:p w14:paraId="15FF3FBC" w14:textId="77777777" w:rsidR="00437FA1" w:rsidRPr="00E53B2E" w:rsidRDefault="00437FA1" w:rsidP="00982118"/>
        </w:tc>
        <w:tc>
          <w:tcPr>
            <w:tcW w:w="2073" w:type="dxa"/>
            <w:tcBorders>
              <w:left w:val="single" w:sz="4" w:space="0" w:color="auto"/>
              <w:bottom w:val="single" w:sz="4" w:space="0" w:color="auto"/>
              <w:right w:val="single" w:sz="4" w:space="0" w:color="auto"/>
            </w:tcBorders>
          </w:tcPr>
          <w:p w14:paraId="7C3CBF66" w14:textId="77777777" w:rsidR="00437FA1" w:rsidRPr="00E53B2E" w:rsidRDefault="00437FA1" w:rsidP="00982118">
            <w:r w:rsidRPr="00E53B2E">
              <w:t>Išsėtinė sklerozė,</w:t>
            </w:r>
          </w:p>
          <w:p w14:paraId="41879D6C" w14:textId="77777777" w:rsidR="00437FA1" w:rsidRPr="00E53B2E" w:rsidRDefault="003A0ECC" w:rsidP="00D92F38">
            <w:r>
              <w:t>mielininio dangalo</w:t>
            </w:r>
            <w:r w:rsidR="00437FA1" w:rsidRPr="00E53B2E">
              <w:t xml:space="preserve"> sutrikimai (pvz., optinis neuritas,</w:t>
            </w:r>
            <w:r>
              <w:t xml:space="preserve"> </w:t>
            </w:r>
            <w:r w:rsidR="00437FA1" w:rsidRPr="00E53B2E">
              <w:rPr>
                <w:i/>
                <w:iCs/>
              </w:rPr>
              <w:t>Guillain-Barre</w:t>
            </w:r>
            <w:r w:rsidR="00437FA1" w:rsidRPr="00E53B2E">
              <w:t xml:space="preserve"> sindromas)</w:t>
            </w:r>
            <w:r w:rsidR="00437FA1" w:rsidRPr="00E53B2E">
              <w:rPr>
                <w:vertAlign w:val="superscript"/>
              </w:rPr>
              <w:t>1</w:t>
            </w:r>
          </w:p>
        </w:tc>
      </w:tr>
      <w:tr w:rsidR="00437FA1" w:rsidRPr="00E53B2E" w14:paraId="315643E2"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78528036" w14:textId="77777777" w:rsidR="00437FA1" w:rsidRPr="00E53B2E" w:rsidRDefault="00437FA1" w:rsidP="00982118">
            <w:pPr>
              <w:keepNext/>
              <w:keepLines/>
            </w:pPr>
            <w:r w:rsidRPr="00E53B2E">
              <w:t>Akių sutrikimai</w:t>
            </w:r>
          </w:p>
        </w:tc>
        <w:tc>
          <w:tcPr>
            <w:tcW w:w="2668" w:type="dxa"/>
            <w:tcBorders>
              <w:top w:val="single" w:sz="4" w:space="0" w:color="auto"/>
              <w:left w:val="single" w:sz="4" w:space="0" w:color="auto"/>
              <w:right w:val="single" w:sz="4" w:space="0" w:color="auto"/>
            </w:tcBorders>
          </w:tcPr>
          <w:p w14:paraId="100D8AA3" w14:textId="77777777" w:rsidR="00437FA1" w:rsidRPr="00E53B2E" w:rsidRDefault="00437FA1" w:rsidP="00982118">
            <w:pPr>
              <w:keepNext/>
              <w:keepLines/>
            </w:pPr>
            <w:r w:rsidRPr="00E53B2E">
              <w:t>Dažnas</w:t>
            </w:r>
          </w:p>
          <w:p w14:paraId="728C3BCB" w14:textId="77777777" w:rsidR="00437FA1" w:rsidRPr="00E53B2E" w:rsidRDefault="00437FA1" w:rsidP="00982118">
            <w:pPr>
              <w:keepNext/>
              <w:keepLines/>
            </w:pPr>
          </w:p>
        </w:tc>
        <w:tc>
          <w:tcPr>
            <w:tcW w:w="2073" w:type="dxa"/>
            <w:tcBorders>
              <w:top w:val="single" w:sz="4" w:space="0" w:color="auto"/>
              <w:left w:val="single" w:sz="4" w:space="0" w:color="auto"/>
              <w:bottom w:val="single" w:sz="4" w:space="0" w:color="auto"/>
              <w:right w:val="single" w:sz="4" w:space="0" w:color="auto"/>
            </w:tcBorders>
          </w:tcPr>
          <w:p w14:paraId="08DEDDE0" w14:textId="77777777" w:rsidR="00437FA1" w:rsidRPr="00E53B2E" w:rsidRDefault="003A0ECC" w:rsidP="00982118">
            <w:pPr>
              <w:keepNext/>
              <w:keepLines/>
              <w:autoSpaceDE w:val="0"/>
              <w:autoSpaceDN w:val="0"/>
              <w:adjustRightInd w:val="0"/>
            </w:pPr>
            <w:r w:rsidRPr="000A2EFF">
              <w:t>Regėjimo blogėjimas</w:t>
            </w:r>
            <w:r w:rsidR="00B633E5" w:rsidRPr="00E53B2E">
              <w:t>,</w:t>
            </w:r>
          </w:p>
          <w:p w14:paraId="68F2890E" w14:textId="77777777" w:rsidR="00437FA1" w:rsidRPr="00E53B2E" w:rsidRDefault="00437FA1" w:rsidP="00982118">
            <w:pPr>
              <w:keepNext/>
              <w:keepLines/>
              <w:autoSpaceDE w:val="0"/>
              <w:autoSpaceDN w:val="0"/>
              <w:adjustRightInd w:val="0"/>
            </w:pPr>
            <w:r w:rsidRPr="00E53B2E">
              <w:t>konjunktyvitas,</w:t>
            </w:r>
          </w:p>
          <w:p w14:paraId="3B80BE25" w14:textId="77777777" w:rsidR="00437FA1" w:rsidRPr="00E53B2E" w:rsidRDefault="00437FA1" w:rsidP="00982118">
            <w:pPr>
              <w:keepNext/>
              <w:keepLines/>
              <w:autoSpaceDE w:val="0"/>
              <w:autoSpaceDN w:val="0"/>
              <w:adjustRightInd w:val="0"/>
            </w:pPr>
            <w:r w:rsidRPr="00E53B2E">
              <w:t>blefaritas,</w:t>
            </w:r>
          </w:p>
          <w:p w14:paraId="550B6609" w14:textId="77777777" w:rsidR="00437FA1" w:rsidRPr="00E53B2E" w:rsidRDefault="00437FA1" w:rsidP="00D92F38">
            <w:pPr>
              <w:keepNext/>
              <w:keepLines/>
            </w:pPr>
            <w:r w:rsidRPr="00E53B2E">
              <w:t>akių tinimas</w:t>
            </w:r>
          </w:p>
        </w:tc>
      </w:tr>
      <w:tr w:rsidR="00437FA1" w:rsidRPr="00E53B2E" w14:paraId="62B0DB35" w14:textId="77777777" w:rsidTr="00FC62DD">
        <w:trPr>
          <w:cantSplit/>
        </w:trPr>
        <w:tc>
          <w:tcPr>
            <w:tcW w:w="4324" w:type="dxa"/>
            <w:vMerge/>
            <w:tcBorders>
              <w:left w:val="single" w:sz="4" w:space="0" w:color="auto"/>
              <w:bottom w:val="single" w:sz="4" w:space="0" w:color="auto"/>
              <w:right w:val="single" w:sz="4" w:space="0" w:color="auto"/>
            </w:tcBorders>
          </w:tcPr>
          <w:p w14:paraId="5576FC0F" w14:textId="77777777" w:rsidR="00437FA1" w:rsidRPr="00E53B2E" w:rsidRDefault="00437FA1" w:rsidP="00982118">
            <w:pPr>
              <w:keepNext/>
              <w:keepLines/>
            </w:pPr>
          </w:p>
        </w:tc>
        <w:tc>
          <w:tcPr>
            <w:tcW w:w="2668" w:type="dxa"/>
            <w:tcBorders>
              <w:left w:val="single" w:sz="4" w:space="0" w:color="auto"/>
              <w:bottom w:val="single" w:sz="4" w:space="0" w:color="auto"/>
              <w:right w:val="single" w:sz="4" w:space="0" w:color="auto"/>
            </w:tcBorders>
          </w:tcPr>
          <w:p w14:paraId="50B0A5D0" w14:textId="77777777" w:rsidR="00B633E5" w:rsidRPr="00E53B2E" w:rsidRDefault="00B633E5" w:rsidP="00D92F38">
            <w:pPr>
              <w:keepNext/>
              <w:keepLines/>
            </w:pPr>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23D5F8A7" w14:textId="77777777" w:rsidR="00437FA1" w:rsidRPr="00E53B2E" w:rsidRDefault="00B633E5" w:rsidP="00D92F38">
            <w:pPr>
              <w:keepNext/>
              <w:keepLines/>
            </w:pPr>
            <w:r w:rsidRPr="00E53B2E">
              <w:t>Dvejinimasis akyse</w:t>
            </w:r>
          </w:p>
        </w:tc>
      </w:tr>
      <w:tr w:rsidR="00B633E5" w:rsidRPr="00E53B2E" w14:paraId="48628DA1"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35D67777" w14:textId="77777777" w:rsidR="00B633E5" w:rsidRPr="00E53B2E" w:rsidRDefault="00B633E5" w:rsidP="003146E9">
            <w:pPr>
              <w:keepNext/>
            </w:pPr>
            <w:r w:rsidRPr="00E53B2E">
              <w:t>Aus</w:t>
            </w:r>
            <w:r w:rsidR="00F07229" w:rsidRPr="00E53B2E">
              <w:t>ų</w:t>
            </w:r>
            <w:r w:rsidRPr="00E53B2E">
              <w:t xml:space="preserve"> ir labirint</w:t>
            </w:r>
            <w:r w:rsidR="00F07229" w:rsidRPr="00E53B2E">
              <w:t>ų</w:t>
            </w:r>
            <w:r w:rsidRPr="00E53B2E">
              <w:t xml:space="preserve"> sutrikimai</w:t>
            </w:r>
          </w:p>
        </w:tc>
        <w:tc>
          <w:tcPr>
            <w:tcW w:w="2668" w:type="dxa"/>
            <w:tcBorders>
              <w:top w:val="single" w:sz="4" w:space="0" w:color="auto"/>
              <w:left w:val="single" w:sz="4" w:space="0" w:color="auto"/>
              <w:bottom w:val="single" w:sz="4" w:space="0" w:color="auto"/>
              <w:right w:val="single" w:sz="4" w:space="0" w:color="auto"/>
            </w:tcBorders>
          </w:tcPr>
          <w:p w14:paraId="7FB1E9B1" w14:textId="77777777" w:rsidR="00B633E5" w:rsidRPr="00E53B2E" w:rsidRDefault="00B633E5" w:rsidP="00D92F38">
            <w:pPr>
              <w:keepNext/>
            </w:pPr>
            <w:r w:rsidRPr="00E53B2E">
              <w:t>Dažnas</w:t>
            </w:r>
          </w:p>
        </w:tc>
        <w:tc>
          <w:tcPr>
            <w:tcW w:w="2073" w:type="dxa"/>
            <w:tcBorders>
              <w:top w:val="single" w:sz="4" w:space="0" w:color="auto"/>
              <w:left w:val="single" w:sz="4" w:space="0" w:color="auto"/>
              <w:right w:val="single" w:sz="4" w:space="0" w:color="auto"/>
            </w:tcBorders>
          </w:tcPr>
          <w:p w14:paraId="675F26DB" w14:textId="77777777" w:rsidR="00B633E5" w:rsidRPr="00E53B2E" w:rsidRDefault="003A0ECC" w:rsidP="00D92F38">
            <w:pPr>
              <w:keepNext/>
            </w:pPr>
            <w:r>
              <w:t>S</w:t>
            </w:r>
            <w:r w:rsidR="00B633E5" w:rsidRPr="00E53B2E">
              <w:t>vaigulys</w:t>
            </w:r>
          </w:p>
        </w:tc>
      </w:tr>
      <w:tr w:rsidR="00B633E5" w:rsidRPr="00E53B2E" w14:paraId="76DBD12C" w14:textId="77777777" w:rsidTr="00FC62DD">
        <w:trPr>
          <w:cantSplit/>
        </w:trPr>
        <w:tc>
          <w:tcPr>
            <w:tcW w:w="4324" w:type="dxa"/>
            <w:vMerge/>
            <w:tcBorders>
              <w:left w:val="single" w:sz="4" w:space="0" w:color="auto"/>
              <w:bottom w:val="single" w:sz="4" w:space="0" w:color="auto"/>
              <w:right w:val="single" w:sz="4" w:space="0" w:color="auto"/>
            </w:tcBorders>
          </w:tcPr>
          <w:p w14:paraId="07E02CD0" w14:textId="77777777" w:rsidR="00B633E5" w:rsidRPr="00E53B2E" w:rsidRDefault="00B633E5" w:rsidP="003146E9">
            <w:pPr>
              <w:keepNext/>
            </w:pPr>
          </w:p>
        </w:tc>
        <w:tc>
          <w:tcPr>
            <w:tcW w:w="2668" w:type="dxa"/>
            <w:tcBorders>
              <w:top w:val="single" w:sz="4" w:space="0" w:color="auto"/>
              <w:left w:val="single" w:sz="4" w:space="0" w:color="auto"/>
              <w:bottom w:val="single" w:sz="4" w:space="0" w:color="auto"/>
              <w:right w:val="single" w:sz="4" w:space="0" w:color="auto"/>
            </w:tcBorders>
          </w:tcPr>
          <w:p w14:paraId="3E23DA70" w14:textId="77777777" w:rsidR="00B633E5" w:rsidRPr="00E53B2E" w:rsidRDefault="00B633E5" w:rsidP="003146E9">
            <w:pPr>
              <w:keepNext/>
            </w:pPr>
            <w:r w:rsidRPr="00E53B2E">
              <w:t>Nedažnas</w:t>
            </w:r>
          </w:p>
        </w:tc>
        <w:tc>
          <w:tcPr>
            <w:tcW w:w="2073" w:type="dxa"/>
            <w:tcBorders>
              <w:left w:val="single" w:sz="4" w:space="0" w:color="auto"/>
              <w:bottom w:val="single" w:sz="4" w:space="0" w:color="auto"/>
              <w:right w:val="single" w:sz="4" w:space="0" w:color="auto"/>
            </w:tcBorders>
          </w:tcPr>
          <w:p w14:paraId="007FE158" w14:textId="77777777" w:rsidR="00B633E5" w:rsidRPr="00E53B2E" w:rsidRDefault="00B633E5" w:rsidP="003146E9">
            <w:pPr>
              <w:keepNext/>
            </w:pPr>
            <w:r w:rsidRPr="00E53B2E">
              <w:t>Kurtumas</w:t>
            </w:r>
          </w:p>
          <w:p w14:paraId="44F49A9A" w14:textId="77777777" w:rsidR="00B633E5" w:rsidRPr="00E53B2E" w:rsidRDefault="00B633E5" w:rsidP="00D92F38">
            <w:pPr>
              <w:keepNext/>
            </w:pPr>
            <w:r w:rsidRPr="00E53B2E">
              <w:t>spengimas ausyse</w:t>
            </w:r>
          </w:p>
        </w:tc>
      </w:tr>
      <w:tr w:rsidR="00B633E5" w:rsidRPr="00E53B2E" w14:paraId="4297C2DD"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69F4785F" w14:textId="77777777" w:rsidR="00B633E5" w:rsidRPr="00E53B2E" w:rsidRDefault="00B633E5" w:rsidP="00982118">
            <w:r w:rsidRPr="00E53B2E">
              <w:t>Širdies sutrikimai*</w:t>
            </w:r>
          </w:p>
        </w:tc>
        <w:tc>
          <w:tcPr>
            <w:tcW w:w="2668" w:type="dxa"/>
            <w:tcBorders>
              <w:top w:val="single" w:sz="4" w:space="0" w:color="auto"/>
              <w:left w:val="single" w:sz="4" w:space="0" w:color="auto"/>
              <w:bottom w:val="single" w:sz="4" w:space="0" w:color="auto"/>
              <w:right w:val="single" w:sz="4" w:space="0" w:color="auto"/>
            </w:tcBorders>
          </w:tcPr>
          <w:p w14:paraId="62BACA39" w14:textId="77777777" w:rsidR="00B633E5" w:rsidRPr="00E53B2E" w:rsidRDefault="00B633E5" w:rsidP="00D92F38">
            <w:r w:rsidRPr="00E53B2E">
              <w:t>Dažnas</w:t>
            </w:r>
          </w:p>
        </w:tc>
        <w:tc>
          <w:tcPr>
            <w:tcW w:w="2073" w:type="dxa"/>
            <w:tcBorders>
              <w:top w:val="single" w:sz="4" w:space="0" w:color="auto"/>
              <w:left w:val="single" w:sz="4" w:space="0" w:color="auto"/>
              <w:right w:val="single" w:sz="4" w:space="0" w:color="auto"/>
            </w:tcBorders>
          </w:tcPr>
          <w:p w14:paraId="32ECD442" w14:textId="77777777" w:rsidR="00B633E5" w:rsidRPr="00E53B2E" w:rsidRDefault="00B633E5" w:rsidP="00D92F38">
            <w:r w:rsidRPr="00E53B2E">
              <w:t>Tachikardija</w:t>
            </w:r>
          </w:p>
        </w:tc>
      </w:tr>
      <w:tr w:rsidR="00B633E5" w:rsidRPr="00E53B2E" w14:paraId="0FD4715E" w14:textId="77777777" w:rsidTr="00FC62DD">
        <w:trPr>
          <w:cantSplit/>
        </w:trPr>
        <w:tc>
          <w:tcPr>
            <w:tcW w:w="4324" w:type="dxa"/>
            <w:vMerge/>
            <w:tcBorders>
              <w:left w:val="single" w:sz="4" w:space="0" w:color="auto"/>
              <w:right w:val="single" w:sz="4" w:space="0" w:color="auto"/>
            </w:tcBorders>
          </w:tcPr>
          <w:p w14:paraId="531B7EC9"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60DBD170" w14:textId="77777777" w:rsidR="00B633E5" w:rsidRPr="00E53B2E" w:rsidRDefault="00B633E5" w:rsidP="00982118">
            <w:r w:rsidRPr="00E53B2E">
              <w:t>Nedažnas</w:t>
            </w:r>
          </w:p>
          <w:p w14:paraId="6BFEAF85" w14:textId="77777777" w:rsidR="00B633E5" w:rsidRPr="00E53B2E" w:rsidRDefault="00B633E5" w:rsidP="00982118"/>
        </w:tc>
        <w:tc>
          <w:tcPr>
            <w:tcW w:w="2073" w:type="dxa"/>
            <w:tcBorders>
              <w:left w:val="single" w:sz="4" w:space="0" w:color="auto"/>
              <w:right w:val="single" w:sz="4" w:space="0" w:color="auto"/>
            </w:tcBorders>
          </w:tcPr>
          <w:p w14:paraId="24A0687F" w14:textId="77777777" w:rsidR="00B633E5" w:rsidRPr="00E53B2E" w:rsidRDefault="00B633E5" w:rsidP="00982118">
            <w:pPr>
              <w:autoSpaceDE w:val="0"/>
              <w:autoSpaceDN w:val="0"/>
              <w:adjustRightInd w:val="0"/>
            </w:pPr>
            <w:r w:rsidRPr="00E53B2E">
              <w:t>Miokardo infarktas</w:t>
            </w:r>
            <w:r w:rsidRPr="00E53B2E">
              <w:rPr>
                <w:szCs w:val="20"/>
                <w:vertAlign w:val="superscript"/>
              </w:rPr>
              <w:t>1</w:t>
            </w:r>
            <w:r w:rsidRPr="00E53B2E">
              <w:t>,</w:t>
            </w:r>
          </w:p>
          <w:p w14:paraId="38D58842" w14:textId="77777777" w:rsidR="00B633E5" w:rsidRPr="00E53B2E" w:rsidRDefault="00B633E5" w:rsidP="00982118">
            <w:pPr>
              <w:autoSpaceDE w:val="0"/>
              <w:autoSpaceDN w:val="0"/>
              <w:adjustRightInd w:val="0"/>
            </w:pPr>
            <w:r w:rsidRPr="00E53B2E">
              <w:t>aritmija,</w:t>
            </w:r>
          </w:p>
          <w:p w14:paraId="72D927B0" w14:textId="77777777" w:rsidR="00B633E5" w:rsidRPr="00E53B2E" w:rsidRDefault="003A0ECC" w:rsidP="00D92F38">
            <w:r>
              <w:t>kongestinis</w:t>
            </w:r>
            <w:r w:rsidR="00B633E5" w:rsidRPr="00E53B2E">
              <w:t xml:space="preserve"> širdies nepakankamumas</w:t>
            </w:r>
          </w:p>
        </w:tc>
      </w:tr>
      <w:tr w:rsidR="00B633E5" w:rsidRPr="00E53B2E" w14:paraId="02804C5C" w14:textId="77777777" w:rsidTr="00FC62DD">
        <w:trPr>
          <w:cantSplit/>
        </w:trPr>
        <w:tc>
          <w:tcPr>
            <w:tcW w:w="4324" w:type="dxa"/>
            <w:vMerge/>
            <w:tcBorders>
              <w:left w:val="single" w:sz="4" w:space="0" w:color="auto"/>
              <w:bottom w:val="single" w:sz="4" w:space="0" w:color="auto"/>
              <w:right w:val="single" w:sz="4" w:space="0" w:color="auto"/>
            </w:tcBorders>
          </w:tcPr>
          <w:p w14:paraId="640DE250"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03AFF5A0" w14:textId="77777777" w:rsidR="00B633E5" w:rsidRPr="00E53B2E" w:rsidRDefault="00B633E5" w:rsidP="00D92F38">
            <w:r w:rsidRPr="00E53B2E">
              <w:t>Retas</w:t>
            </w:r>
          </w:p>
        </w:tc>
        <w:tc>
          <w:tcPr>
            <w:tcW w:w="2073" w:type="dxa"/>
            <w:tcBorders>
              <w:left w:val="single" w:sz="4" w:space="0" w:color="auto"/>
              <w:bottom w:val="single" w:sz="4" w:space="0" w:color="auto"/>
              <w:right w:val="single" w:sz="4" w:space="0" w:color="auto"/>
            </w:tcBorders>
          </w:tcPr>
          <w:p w14:paraId="106EB772" w14:textId="77777777" w:rsidR="00B633E5" w:rsidRPr="00E53B2E" w:rsidRDefault="00B633E5" w:rsidP="00D92F38">
            <w:r w:rsidRPr="00E53B2E">
              <w:t>Širdies sustojimas</w:t>
            </w:r>
          </w:p>
        </w:tc>
      </w:tr>
      <w:tr w:rsidR="00B633E5" w:rsidRPr="00E53B2E" w14:paraId="2E36B5B4"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0EFE24E4" w14:textId="77777777" w:rsidR="00B633E5" w:rsidRPr="00E53B2E" w:rsidRDefault="00B633E5" w:rsidP="00982118">
            <w:r w:rsidRPr="00E53B2E">
              <w:t>Kraujagyslių sutrikimai</w:t>
            </w:r>
          </w:p>
        </w:tc>
        <w:tc>
          <w:tcPr>
            <w:tcW w:w="2668" w:type="dxa"/>
            <w:tcBorders>
              <w:top w:val="single" w:sz="4" w:space="0" w:color="auto"/>
              <w:left w:val="single" w:sz="4" w:space="0" w:color="auto"/>
              <w:bottom w:val="single" w:sz="4" w:space="0" w:color="auto"/>
              <w:right w:val="single" w:sz="4" w:space="0" w:color="auto"/>
            </w:tcBorders>
          </w:tcPr>
          <w:p w14:paraId="46D9EC89" w14:textId="77777777" w:rsidR="00B633E5" w:rsidRPr="00E53B2E" w:rsidRDefault="00B633E5" w:rsidP="00982118">
            <w:r w:rsidRPr="00E53B2E">
              <w:t>Dažnas</w:t>
            </w:r>
          </w:p>
          <w:p w14:paraId="31542CF8" w14:textId="77777777" w:rsidR="00B633E5" w:rsidRPr="00E53B2E" w:rsidRDefault="00B633E5" w:rsidP="00982118"/>
        </w:tc>
        <w:tc>
          <w:tcPr>
            <w:tcW w:w="2073" w:type="dxa"/>
            <w:tcBorders>
              <w:top w:val="single" w:sz="4" w:space="0" w:color="auto"/>
              <w:left w:val="single" w:sz="4" w:space="0" w:color="auto"/>
              <w:right w:val="single" w:sz="4" w:space="0" w:color="auto"/>
            </w:tcBorders>
          </w:tcPr>
          <w:p w14:paraId="054E00D6" w14:textId="77777777" w:rsidR="00B633E5" w:rsidRPr="00E53B2E" w:rsidRDefault="00B633E5" w:rsidP="00982118">
            <w:pPr>
              <w:autoSpaceDE w:val="0"/>
              <w:autoSpaceDN w:val="0"/>
              <w:adjustRightInd w:val="0"/>
            </w:pPr>
            <w:r w:rsidRPr="00E53B2E">
              <w:t>Hipertenzija,</w:t>
            </w:r>
          </w:p>
          <w:p w14:paraId="1C82C3F2" w14:textId="77777777" w:rsidR="00B633E5" w:rsidRPr="00E53B2E" w:rsidRDefault="00B633E5" w:rsidP="00982118">
            <w:pPr>
              <w:autoSpaceDE w:val="0"/>
              <w:autoSpaceDN w:val="0"/>
              <w:adjustRightInd w:val="0"/>
            </w:pPr>
            <w:r w:rsidRPr="00E53B2E">
              <w:t>karščio pylimas,</w:t>
            </w:r>
          </w:p>
          <w:p w14:paraId="5FA3E936" w14:textId="77777777" w:rsidR="00B633E5" w:rsidRPr="00E53B2E" w:rsidRDefault="00B633E5" w:rsidP="00D92F38">
            <w:r w:rsidRPr="00E53B2E">
              <w:t>hematoma</w:t>
            </w:r>
          </w:p>
        </w:tc>
      </w:tr>
      <w:tr w:rsidR="00B633E5" w:rsidRPr="00E53B2E" w14:paraId="6CFCCA14" w14:textId="77777777" w:rsidTr="00FC62DD">
        <w:trPr>
          <w:cantSplit/>
        </w:trPr>
        <w:tc>
          <w:tcPr>
            <w:tcW w:w="4324" w:type="dxa"/>
            <w:vMerge/>
            <w:tcBorders>
              <w:left w:val="single" w:sz="4" w:space="0" w:color="auto"/>
              <w:bottom w:val="single" w:sz="4" w:space="0" w:color="auto"/>
              <w:right w:val="single" w:sz="4" w:space="0" w:color="auto"/>
            </w:tcBorders>
          </w:tcPr>
          <w:p w14:paraId="03E58240"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16C28C25" w14:textId="77777777" w:rsidR="00B633E5" w:rsidRPr="00E53B2E" w:rsidRDefault="00B633E5" w:rsidP="00982118">
            <w:r w:rsidRPr="00E53B2E">
              <w:t>Nedažnas</w:t>
            </w:r>
          </w:p>
        </w:tc>
        <w:tc>
          <w:tcPr>
            <w:tcW w:w="2073" w:type="dxa"/>
            <w:tcBorders>
              <w:left w:val="single" w:sz="4" w:space="0" w:color="auto"/>
              <w:bottom w:val="single" w:sz="4" w:space="0" w:color="auto"/>
              <w:right w:val="single" w:sz="4" w:space="0" w:color="auto"/>
            </w:tcBorders>
          </w:tcPr>
          <w:p w14:paraId="40873870" w14:textId="77777777" w:rsidR="00B633E5" w:rsidRPr="00E53B2E" w:rsidRDefault="00B633E5" w:rsidP="00982118">
            <w:pPr>
              <w:autoSpaceDE w:val="0"/>
              <w:autoSpaceDN w:val="0"/>
              <w:adjustRightInd w:val="0"/>
            </w:pPr>
            <w:r w:rsidRPr="00E53B2E">
              <w:t>Aortos aneurizma,</w:t>
            </w:r>
          </w:p>
          <w:p w14:paraId="1E8D0817" w14:textId="77777777" w:rsidR="00B633E5" w:rsidRPr="00E53B2E" w:rsidRDefault="00B633E5" w:rsidP="00982118">
            <w:pPr>
              <w:autoSpaceDE w:val="0"/>
              <w:autoSpaceDN w:val="0"/>
              <w:adjustRightInd w:val="0"/>
            </w:pPr>
            <w:r w:rsidRPr="00E53B2E">
              <w:t>arterijų okliuzija,</w:t>
            </w:r>
          </w:p>
          <w:p w14:paraId="237C274F" w14:textId="77777777" w:rsidR="00B633E5" w:rsidRPr="00E53B2E" w:rsidDel="00B633E5" w:rsidRDefault="00B633E5" w:rsidP="00D92F38">
            <w:r w:rsidRPr="00E53B2E">
              <w:t>tromboflebitas</w:t>
            </w:r>
          </w:p>
        </w:tc>
      </w:tr>
      <w:tr w:rsidR="00B633E5" w:rsidRPr="00E53B2E" w14:paraId="16D60F71"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38E14CF0" w14:textId="77777777" w:rsidR="00B633E5" w:rsidRPr="00E53B2E" w:rsidRDefault="00B633E5" w:rsidP="00982118">
            <w:pPr>
              <w:autoSpaceDE w:val="0"/>
              <w:autoSpaceDN w:val="0"/>
              <w:adjustRightInd w:val="0"/>
            </w:pPr>
            <w:r w:rsidRPr="00E53B2E">
              <w:t>Kvėpavimo sistemos, krūtinės ląstos ir tarpuplaučio sutrikimai*</w:t>
            </w:r>
          </w:p>
        </w:tc>
        <w:tc>
          <w:tcPr>
            <w:tcW w:w="2668" w:type="dxa"/>
            <w:tcBorders>
              <w:top w:val="single" w:sz="4" w:space="0" w:color="auto"/>
              <w:left w:val="single" w:sz="4" w:space="0" w:color="auto"/>
              <w:bottom w:val="single" w:sz="4" w:space="0" w:color="auto"/>
              <w:right w:val="single" w:sz="4" w:space="0" w:color="auto"/>
            </w:tcBorders>
          </w:tcPr>
          <w:p w14:paraId="36516DC7" w14:textId="77777777" w:rsidR="00B633E5" w:rsidRPr="00E53B2E" w:rsidRDefault="00B633E5" w:rsidP="00982118">
            <w:r w:rsidRPr="00E53B2E">
              <w:t>Dažnas</w:t>
            </w:r>
          </w:p>
          <w:p w14:paraId="6CED35EB" w14:textId="77777777" w:rsidR="00B633E5" w:rsidRPr="00E53B2E" w:rsidRDefault="00B633E5" w:rsidP="00982118"/>
        </w:tc>
        <w:tc>
          <w:tcPr>
            <w:tcW w:w="2073" w:type="dxa"/>
            <w:tcBorders>
              <w:top w:val="single" w:sz="4" w:space="0" w:color="auto"/>
              <w:left w:val="single" w:sz="4" w:space="0" w:color="auto"/>
              <w:right w:val="single" w:sz="4" w:space="0" w:color="auto"/>
            </w:tcBorders>
          </w:tcPr>
          <w:p w14:paraId="633A7546" w14:textId="77777777" w:rsidR="00B633E5" w:rsidRPr="00E53B2E" w:rsidRDefault="00B633E5" w:rsidP="00982118">
            <w:pPr>
              <w:autoSpaceDE w:val="0"/>
              <w:autoSpaceDN w:val="0"/>
              <w:adjustRightInd w:val="0"/>
            </w:pPr>
            <w:r w:rsidRPr="00E53B2E">
              <w:t>Astma,</w:t>
            </w:r>
          </w:p>
          <w:p w14:paraId="54B1F6D7" w14:textId="77777777" w:rsidR="00B633E5" w:rsidRPr="00E53B2E" w:rsidRDefault="00B633E5" w:rsidP="00982118">
            <w:pPr>
              <w:autoSpaceDE w:val="0"/>
              <w:autoSpaceDN w:val="0"/>
              <w:adjustRightInd w:val="0"/>
            </w:pPr>
            <w:r w:rsidRPr="00E53B2E">
              <w:t>dusulys,</w:t>
            </w:r>
          </w:p>
          <w:p w14:paraId="4A576BF9" w14:textId="77777777" w:rsidR="00B633E5" w:rsidRPr="00E53B2E" w:rsidRDefault="00B633E5" w:rsidP="00D92F38">
            <w:pPr>
              <w:autoSpaceDE w:val="0"/>
              <w:autoSpaceDN w:val="0"/>
              <w:adjustRightInd w:val="0"/>
            </w:pPr>
            <w:r w:rsidRPr="00E53B2E">
              <w:t>kosulys</w:t>
            </w:r>
          </w:p>
        </w:tc>
      </w:tr>
      <w:tr w:rsidR="00B633E5" w:rsidRPr="00E53B2E" w14:paraId="2017E7A9" w14:textId="77777777" w:rsidTr="00FC62DD">
        <w:trPr>
          <w:cantSplit/>
        </w:trPr>
        <w:tc>
          <w:tcPr>
            <w:tcW w:w="4324" w:type="dxa"/>
            <w:vMerge/>
            <w:tcBorders>
              <w:left w:val="single" w:sz="4" w:space="0" w:color="auto"/>
              <w:right w:val="single" w:sz="4" w:space="0" w:color="auto"/>
            </w:tcBorders>
          </w:tcPr>
          <w:p w14:paraId="2D1B2FAE" w14:textId="77777777" w:rsidR="00B633E5" w:rsidRPr="00E53B2E" w:rsidRDefault="00B633E5" w:rsidP="00982118">
            <w:pPr>
              <w:autoSpaceDE w:val="0"/>
              <w:autoSpaceDN w:val="0"/>
              <w:adjustRightInd w:val="0"/>
            </w:pPr>
          </w:p>
        </w:tc>
        <w:tc>
          <w:tcPr>
            <w:tcW w:w="2668" w:type="dxa"/>
            <w:tcBorders>
              <w:top w:val="single" w:sz="4" w:space="0" w:color="auto"/>
              <w:left w:val="single" w:sz="4" w:space="0" w:color="auto"/>
              <w:bottom w:val="single" w:sz="4" w:space="0" w:color="auto"/>
              <w:right w:val="single" w:sz="4" w:space="0" w:color="auto"/>
            </w:tcBorders>
          </w:tcPr>
          <w:p w14:paraId="0700E095" w14:textId="77777777" w:rsidR="00B633E5" w:rsidRPr="00E53B2E" w:rsidRDefault="00B633E5" w:rsidP="00982118">
            <w:r w:rsidRPr="00E53B2E">
              <w:t>Nedažnas</w:t>
            </w:r>
          </w:p>
          <w:p w14:paraId="47B47AB6" w14:textId="77777777" w:rsidR="00B633E5" w:rsidRPr="00E53B2E" w:rsidRDefault="00B633E5" w:rsidP="00982118"/>
        </w:tc>
        <w:tc>
          <w:tcPr>
            <w:tcW w:w="2073" w:type="dxa"/>
            <w:tcBorders>
              <w:left w:val="single" w:sz="4" w:space="0" w:color="auto"/>
              <w:right w:val="single" w:sz="4" w:space="0" w:color="auto"/>
            </w:tcBorders>
          </w:tcPr>
          <w:p w14:paraId="71D47600" w14:textId="77777777" w:rsidR="00B633E5" w:rsidRPr="00E53B2E" w:rsidRDefault="00B633E5" w:rsidP="00982118">
            <w:pPr>
              <w:autoSpaceDE w:val="0"/>
              <w:autoSpaceDN w:val="0"/>
              <w:adjustRightInd w:val="0"/>
            </w:pPr>
            <w:r w:rsidRPr="00E53B2E">
              <w:t>Plaučių embolija</w:t>
            </w:r>
            <w:r w:rsidRPr="00E53B2E">
              <w:rPr>
                <w:vertAlign w:val="superscript"/>
              </w:rPr>
              <w:t>1</w:t>
            </w:r>
            <w:r w:rsidRPr="00E53B2E">
              <w:t>,</w:t>
            </w:r>
          </w:p>
          <w:p w14:paraId="7EBFCEB0" w14:textId="77777777" w:rsidR="00B633E5" w:rsidRPr="00E53B2E" w:rsidRDefault="00B633E5" w:rsidP="00982118">
            <w:pPr>
              <w:autoSpaceDE w:val="0"/>
              <w:autoSpaceDN w:val="0"/>
              <w:adjustRightInd w:val="0"/>
            </w:pPr>
            <w:r w:rsidRPr="00E53B2E">
              <w:t>intersticinė plaučių liga,</w:t>
            </w:r>
          </w:p>
          <w:p w14:paraId="1F693D56" w14:textId="77777777" w:rsidR="00B633E5" w:rsidRPr="00E53B2E" w:rsidRDefault="00B633E5" w:rsidP="00982118">
            <w:pPr>
              <w:autoSpaceDE w:val="0"/>
              <w:autoSpaceDN w:val="0"/>
              <w:adjustRightInd w:val="0"/>
            </w:pPr>
            <w:r w:rsidRPr="00E53B2E">
              <w:t>lėtinė obstrukcinė plaučių liga,</w:t>
            </w:r>
          </w:p>
          <w:p w14:paraId="2362C869" w14:textId="77777777" w:rsidR="00B633E5" w:rsidRPr="00E53B2E" w:rsidRDefault="00B633E5" w:rsidP="00982118">
            <w:pPr>
              <w:autoSpaceDE w:val="0"/>
              <w:autoSpaceDN w:val="0"/>
              <w:adjustRightInd w:val="0"/>
            </w:pPr>
            <w:r w:rsidRPr="00E53B2E">
              <w:t>pneumonitas,</w:t>
            </w:r>
          </w:p>
          <w:p w14:paraId="1FAF3884" w14:textId="77777777" w:rsidR="00B633E5" w:rsidRPr="00E53B2E" w:rsidRDefault="003A0ECC" w:rsidP="00D92F38">
            <w:pPr>
              <w:autoSpaceDE w:val="0"/>
              <w:autoSpaceDN w:val="0"/>
              <w:adjustRightInd w:val="0"/>
            </w:pPr>
            <w:r>
              <w:t xml:space="preserve">skystis </w:t>
            </w:r>
            <w:r w:rsidR="00B633E5" w:rsidRPr="00E53B2E">
              <w:t>pleuro</w:t>
            </w:r>
            <w:r>
              <w:t>je</w:t>
            </w:r>
            <w:r w:rsidR="00B633E5" w:rsidRPr="00E53B2E">
              <w:rPr>
                <w:vertAlign w:val="superscript"/>
              </w:rPr>
              <w:t>1</w:t>
            </w:r>
          </w:p>
        </w:tc>
      </w:tr>
      <w:tr w:rsidR="00B633E5" w:rsidRPr="00E53B2E" w14:paraId="5C3C5321" w14:textId="77777777" w:rsidTr="00FC62DD">
        <w:trPr>
          <w:cantSplit/>
        </w:trPr>
        <w:tc>
          <w:tcPr>
            <w:tcW w:w="4324" w:type="dxa"/>
            <w:vMerge/>
            <w:tcBorders>
              <w:left w:val="single" w:sz="4" w:space="0" w:color="auto"/>
              <w:bottom w:val="single" w:sz="4" w:space="0" w:color="auto"/>
              <w:right w:val="single" w:sz="4" w:space="0" w:color="auto"/>
            </w:tcBorders>
          </w:tcPr>
          <w:p w14:paraId="501F11B7" w14:textId="77777777" w:rsidR="00B633E5" w:rsidRPr="00E53B2E" w:rsidRDefault="00B633E5" w:rsidP="00982118">
            <w:pPr>
              <w:autoSpaceDE w:val="0"/>
              <w:autoSpaceDN w:val="0"/>
              <w:adjustRightInd w:val="0"/>
            </w:pPr>
          </w:p>
        </w:tc>
        <w:tc>
          <w:tcPr>
            <w:tcW w:w="2668" w:type="dxa"/>
            <w:tcBorders>
              <w:top w:val="single" w:sz="4" w:space="0" w:color="auto"/>
              <w:left w:val="single" w:sz="4" w:space="0" w:color="auto"/>
              <w:bottom w:val="single" w:sz="4" w:space="0" w:color="auto"/>
              <w:right w:val="single" w:sz="4" w:space="0" w:color="auto"/>
            </w:tcBorders>
          </w:tcPr>
          <w:p w14:paraId="52F772B8" w14:textId="77777777" w:rsidR="00B633E5" w:rsidRPr="00E53B2E" w:rsidRDefault="00B633E5" w:rsidP="00D92F38">
            <w:r w:rsidRPr="00E53B2E">
              <w:t>Retas</w:t>
            </w:r>
          </w:p>
        </w:tc>
        <w:tc>
          <w:tcPr>
            <w:tcW w:w="2073" w:type="dxa"/>
            <w:tcBorders>
              <w:left w:val="single" w:sz="4" w:space="0" w:color="auto"/>
              <w:bottom w:val="single" w:sz="4" w:space="0" w:color="auto"/>
              <w:right w:val="single" w:sz="4" w:space="0" w:color="auto"/>
            </w:tcBorders>
          </w:tcPr>
          <w:p w14:paraId="79F8E37E" w14:textId="77777777" w:rsidR="00B633E5" w:rsidRPr="00E53B2E" w:rsidRDefault="00B633E5" w:rsidP="00D92F38">
            <w:pPr>
              <w:autoSpaceDE w:val="0"/>
              <w:autoSpaceDN w:val="0"/>
              <w:adjustRightInd w:val="0"/>
            </w:pPr>
            <w:r w:rsidRPr="00E53B2E">
              <w:t>Plaučių fibrozė</w:t>
            </w:r>
            <w:r w:rsidRPr="00E53B2E">
              <w:rPr>
                <w:vertAlign w:val="superscript"/>
              </w:rPr>
              <w:t>1</w:t>
            </w:r>
          </w:p>
        </w:tc>
      </w:tr>
      <w:tr w:rsidR="00B633E5" w:rsidRPr="00E53B2E" w14:paraId="5E3EF968"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114E0AA8" w14:textId="77777777" w:rsidR="00B633E5" w:rsidRPr="00E53B2E" w:rsidRDefault="00B633E5" w:rsidP="00982118">
            <w:pPr>
              <w:keepNext/>
            </w:pPr>
            <w:r w:rsidRPr="00E53B2E">
              <w:lastRenderedPageBreak/>
              <w:t>Virškinimo trakto sutrikimai</w:t>
            </w:r>
          </w:p>
        </w:tc>
        <w:tc>
          <w:tcPr>
            <w:tcW w:w="2668" w:type="dxa"/>
            <w:tcBorders>
              <w:top w:val="single" w:sz="4" w:space="0" w:color="auto"/>
              <w:left w:val="single" w:sz="4" w:space="0" w:color="auto"/>
              <w:bottom w:val="single" w:sz="4" w:space="0" w:color="auto"/>
              <w:right w:val="single" w:sz="4" w:space="0" w:color="auto"/>
            </w:tcBorders>
          </w:tcPr>
          <w:p w14:paraId="79FB978F" w14:textId="77777777" w:rsidR="00B633E5" w:rsidRPr="00E53B2E" w:rsidRDefault="00B633E5" w:rsidP="00982118">
            <w:pPr>
              <w:keepNext/>
            </w:pPr>
            <w:r w:rsidRPr="00E53B2E">
              <w:t>Labai dažnas</w:t>
            </w:r>
          </w:p>
          <w:p w14:paraId="43F2428F" w14:textId="77777777" w:rsidR="00B633E5" w:rsidRPr="00E53B2E" w:rsidRDefault="00B633E5" w:rsidP="00982118">
            <w:pPr>
              <w:keepNext/>
            </w:pPr>
          </w:p>
        </w:tc>
        <w:tc>
          <w:tcPr>
            <w:tcW w:w="2073" w:type="dxa"/>
            <w:tcBorders>
              <w:top w:val="single" w:sz="4" w:space="0" w:color="auto"/>
              <w:left w:val="single" w:sz="4" w:space="0" w:color="auto"/>
              <w:right w:val="single" w:sz="4" w:space="0" w:color="auto"/>
            </w:tcBorders>
          </w:tcPr>
          <w:p w14:paraId="3FF03A4C" w14:textId="77777777" w:rsidR="00B633E5" w:rsidRPr="00E53B2E" w:rsidRDefault="00136326" w:rsidP="00982118">
            <w:pPr>
              <w:keepNext/>
              <w:autoSpaceDE w:val="0"/>
              <w:autoSpaceDN w:val="0"/>
              <w:adjustRightInd w:val="0"/>
            </w:pPr>
            <w:r w:rsidRPr="00E53B2E">
              <w:t>Pilvo skausmas,</w:t>
            </w:r>
          </w:p>
          <w:p w14:paraId="7DF940FC" w14:textId="77777777" w:rsidR="00B633E5" w:rsidRPr="00E53B2E" w:rsidRDefault="00B633E5" w:rsidP="00D92F38">
            <w:pPr>
              <w:keepNext/>
              <w:autoSpaceDE w:val="0"/>
              <w:autoSpaceDN w:val="0"/>
              <w:adjustRightInd w:val="0"/>
            </w:pPr>
            <w:r w:rsidRPr="00E53B2E">
              <w:t>pykinimas ir vėmimas</w:t>
            </w:r>
          </w:p>
        </w:tc>
      </w:tr>
      <w:tr w:rsidR="00B633E5" w:rsidRPr="00E53B2E" w14:paraId="1C32C45E" w14:textId="77777777" w:rsidTr="00FC62DD">
        <w:trPr>
          <w:cantSplit/>
        </w:trPr>
        <w:tc>
          <w:tcPr>
            <w:tcW w:w="4324" w:type="dxa"/>
            <w:vMerge/>
            <w:tcBorders>
              <w:left w:val="single" w:sz="4" w:space="0" w:color="auto"/>
              <w:right w:val="single" w:sz="4" w:space="0" w:color="auto"/>
            </w:tcBorders>
          </w:tcPr>
          <w:p w14:paraId="30F30058" w14:textId="77777777" w:rsidR="00B633E5" w:rsidRPr="00E53B2E" w:rsidRDefault="00B633E5"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75610994" w14:textId="77777777" w:rsidR="00B633E5" w:rsidRPr="00E53B2E" w:rsidRDefault="00B633E5" w:rsidP="00982118">
            <w:pPr>
              <w:keepNext/>
            </w:pPr>
            <w:r w:rsidRPr="00E53B2E">
              <w:t>Dažnas</w:t>
            </w:r>
          </w:p>
          <w:p w14:paraId="26B97C43" w14:textId="77777777" w:rsidR="00B633E5" w:rsidRPr="00E53B2E" w:rsidRDefault="00B633E5" w:rsidP="00982118">
            <w:pPr>
              <w:keepNext/>
            </w:pPr>
          </w:p>
        </w:tc>
        <w:tc>
          <w:tcPr>
            <w:tcW w:w="2073" w:type="dxa"/>
            <w:tcBorders>
              <w:left w:val="single" w:sz="4" w:space="0" w:color="auto"/>
              <w:right w:val="single" w:sz="4" w:space="0" w:color="auto"/>
            </w:tcBorders>
          </w:tcPr>
          <w:p w14:paraId="34E0D5CE" w14:textId="77777777" w:rsidR="00B633E5" w:rsidRPr="00E53B2E" w:rsidRDefault="00B633E5" w:rsidP="00982118">
            <w:pPr>
              <w:keepNext/>
              <w:autoSpaceDE w:val="0"/>
              <w:autoSpaceDN w:val="0"/>
              <w:adjustRightInd w:val="0"/>
            </w:pPr>
            <w:r w:rsidRPr="00E53B2E">
              <w:t>VT kraujavimas,</w:t>
            </w:r>
          </w:p>
          <w:p w14:paraId="307713E8" w14:textId="77777777" w:rsidR="00B633E5" w:rsidRPr="00E53B2E" w:rsidRDefault="00B633E5" w:rsidP="00982118">
            <w:pPr>
              <w:keepNext/>
              <w:autoSpaceDE w:val="0"/>
              <w:autoSpaceDN w:val="0"/>
              <w:adjustRightInd w:val="0"/>
            </w:pPr>
            <w:r w:rsidRPr="00E53B2E">
              <w:t>dispepsija,</w:t>
            </w:r>
          </w:p>
          <w:p w14:paraId="63437D7A" w14:textId="77777777" w:rsidR="00B633E5" w:rsidRPr="00E53B2E" w:rsidRDefault="00B633E5" w:rsidP="00982118">
            <w:pPr>
              <w:keepNext/>
              <w:autoSpaceDE w:val="0"/>
              <w:autoSpaceDN w:val="0"/>
              <w:adjustRightInd w:val="0"/>
            </w:pPr>
            <w:r w:rsidRPr="00E53B2E">
              <w:t>gastroezofaginio refliukso liga,</w:t>
            </w:r>
          </w:p>
          <w:p w14:paraId="2F319520" w14:textId="77777777" w:rsidR="00B633E5" w:rsidRPr="00E53B2E" w:rsidRDefault="00B633E5" w:rsidP="00D92F38">
            <w:pPr>
              <w:keepNext/>
              <w:autoSpaceDE w:val="0"/>
              <w:autoSpaceDN w:val="0"/>
              <w:adjustRightInd w:val="0"/>
            </w:pPr>
            <w:r w:rsidRPr="00E53B2E">
              <w:t>sausumo sindromas</w:t>
            </w:r>
          </w:p>
        </w:tc>
      </w:tr>
      <w:tr w:rsidR="00B633E5" w:rsidRPr="00E53B2E" w14:paraId="6A224465" w14:textId="77777777" w:rsidTr="00FC62DD">
        <w:trPr>
          <w:cantSplit/>
        </w:trPr>
        <w:tc>
          <w:tcPr>
            <w:tcW w:w="4324" w:type="dxa"/>
            <w:vMerge/>
            <w:tcBorders>
              <w:left w:val="single" w:sz="4" w:space="0" w:color="auto"/>
              <w:right w:val="single" w:sz="4" w:space="0" w:color="auto"/>
            </w:tcBorders>
          </w:tcPr>
          <w:p w14:paraId="62A41886" w14:textId="77777777" w:rsidR="00B633E5" w:rsidRPr="00E53B2E" w:rsidRDefault="00B633E5"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4C4DA65E" w14:textId="77777777" w:rsidR="00B633E5" w:rsidRPr="00E53B2E" w:rsidRDefault="00B633E5" w:rsidP="00982118">
            <w:pPr>
              <w:keepNext/>
            </w:pPr>
            <w:r w:rsidRPr="00E53B2E">
              <w:t>Nedažnas</w:t>
            </w:r>
          </w:p>
          <w:p w14:paraId="59F44E3F" w14:textId="77777777" w:rsidR="00B633E5" w:rsidRPr="00E53B2E" w:rsidRDefault="00B633E5" w:rsidP="00982118">
            <w:pPr>
              <w:keepNext/>
            </w:pPr>
          </w:p>
        </w:tc>
        <w:tc>
          <w:tcPr>
            <w:tcW w:w="2073" w:type="dxa"/>
            <w:tcBorders>
              <w:left w:val="single" w:sz="4" w:space="0" w:color="auto"/>
              <w:right w:val="single" w:sz="4" w:space="0" w:color="auto"/>
            </w:tcBorders>
          </w:tcPr>
          <w:p w14:paraId="0C6AA886" w14:textId="77777777" w:rsidR="00B633E5" w:rsidRPr="00E53B2E" w:rsidRDefault="00136326" w:rsidP="00982118">
            <w:pPr>
              <w:keepNext/>
              <w:autoSpaceDE w:val="0"/>
              <w:autoSpaceDN w:val="0"/>
              <w:adjustRightInd w:val="0"/>
            </w:pPr>
            <w:r w:rsidRPr="00E53B2E">
              <w:t>Pankreatitas,</w:t>
            </w:r>
          </w:p>
          <w:p w14:paraId="72CFC3CA" w14:textId="77777777" w:rsidR="00B633E5" w:rsidRPr="00E53B2E" w:rsidRDefault="00B633E5" w:rsidP="00982118">
            <w:pPr>
              <w:keepNext/>
              <w:autoSpaceDE w:val="0"/>
              <w:autoSpaceDN w:val="0"/>
              <w:adjustRightInd w:val="0"/>
            </w:pPr>
            <w:r w:rsidRPr="00E53B2E">
              <w:t>rijimo sutrikimas,</w:t>
            </w:r>
          </w:p>
          <w:p w14:paraId="2797158B" w14:textId="77777777" w:rsidR="00B633E5" w:rsidRPr="00E53B2E" w:rsidRDefault="00B633E5" w:rsidP="00D92F38">
            <w:pPr>
              <w:keepNext/>
              <w:autoSpaceDE w:val="0"/>
              <w:autoSpaceDN w:val="0"/>
              <w:adjustRightInd w:val="0"/>
            </w:pPr>
            <w:r w:rsidRPr="00E53B2E">
              <w:t>veido edema</w:t>
            </w:r>
          </w:p>
        </w:tc>
      </w:tr>
      <w:tr w:rsidR="00B633E5" w:rsidRPr="00E53B2E" w14:paraId="7247DA2F" w14:textId="77777777" w:rsidTr="00FC62DD">
        <w:trPr>
          <w:cantSplit/>
        </w:trPr>
        <w:tc>
          <w:tcPr>
            <w:tcW w:w="4324" w:type="dxa"/>
            <w:vMerge/>
            <w:tcBorders>
              <w:left w:val="single" w:sz="4" w:space="0" w:color="auto"/>
              <w:bottom w:val="single" w:sz="4" w:space="0" w:color="auto"/>
              <w:right w:val="single" w:sz="4" w:space="0" w:color="auto"/>
            </w:tcBorders>
          </w:tcPr>
          <w:p w14:paraId="3FA6BACC"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7A58F15B" w14:textId="77777777" w:rsidR="00B633E5" w:rsidRPr="00E53B2E" w:rsidRDefault="00B633E5" w:rsidP="00D92F38">
            <w:r w:rsidRPr="00E53B2E">
              <w:t>Retas</w:t>
            </w:r>
          </w:p>
        </w:tc>
        <w:tc>
          <w:tcPr>
            <w:tcW w:w="2073" w:type="dxa"/>
            <w:tcBorders>
              <w:left w:val="single" w:sz="4" w:space="0" w:color="auto"/>
              <w:bottom w:val="single" w:sz="4" w:space="0" w:color="auto"/>
              <w:right w:val="single" w:sz="4" w:space="0" w:color="auto"/>
            </w:tcBorders>
          </w:tcPr>
          <w:p w14:paraId="41303AAD" w14:textId="77777777" w:rsidR="00B633E5" w:rsidRPr="00E53B2E" w:rsidRDefault="00136326" w:rsidP="00D92F38">
            <w:pPr>
              <w:autoSpaceDE w:val="0"/>
              <w:autoSpaceDN w:val="0"/>
              <w:adjustRightInd w:val="0"/>
            </w:pPr>
            <w:r w:rsidRPr="00E53B2E">
              <w:t>Žarnyno perforacija</w:t>
            </w:r>
            <w:r w:rsidRPr="00E53B2E">
              <w:rPr>
                <w:vertAlign w:val="superscript"/>
              </w:rPr>
              <w:t>1</w:t>
            </w:r>
          </w:p>
        </w:tc>
      </w:tr>
      <w:tr w:rsidR="00B633E5" w:rsidRPr="00E53B2E" w14:paraId="2448AD8C"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498A2706" w14:textId="77777777" w:rsidR="00B633E5" w:rsidRPr="00E53B2E" w:rsidRDefault="00B633E5" w:rsidP="00982118">
            <w:r w:rsidRPr="00E53B2E">
              <w:t>Kepenų, tulžies pūslės ir latakų sutrikimai*</w:t>
            </w:r>
          </w:p>
        </w:tc>
        <w:tc>
          <w:tcPr>
            <w:tcW w:w="2668" w:type="dxa"/>
            <w:tcBorders>
              <w:top w:val="single" w:sz="4" w:space="0" w:color="auto"/>
              <w:left w:val="single" w:sz="4" w:space="0" w:color="auto"/>
              <w:bottom w:val="single" w:sz="4" w:space="0" w:color="auto"/>
              <w:right w:val="single" w:sz="4" w:space="0" w:color="auto"/>
            </w:tcBorders>
          </w:tcPr>
          <w:p w14:paraId="5407E506" w14:textId="77777777" w:rsidR="00B633E5" w:rsidRPr="00E53B2E" w:rsidRDefault="006E1391" w:rsidP="00D92F38">
            <w:r w:rsidRPr="00E53B2E">
              <w:t>Labai dažnas</w:t>
            </w:r>
          </w:p>
        </w:tc>
        <w:tc>
          <w:tcPr>
            <w:tcW w:w="2073" w:type="dxa"/>
            <w:tcBorders>
              <w:top w:val="single" w:sz="4" w:space="0" w:color="auto"/>
              <w:left w:val="single" w:sz="4" w:space="0" w:color="auto"/>
              <w:right w:val="single" w:sz="4" w:space="0" w:color="auto"/>
            </w:tcBorders>
          </w:tcPr>
          <w:p w14:paraId="4DE9FAD5" w14:textId="77777777" w:rsidR="00B633E5" w:rsidRPr="00E53B2E" w:rsidRDefault="00637923" w:rsidP="00D92F38">
            <w:r w:rsidRPr="00E53B2E">
              <w:t>Padidėjęs kepenų fermentų aktyvumas</w:t>
            </w:r>
          </w:p>
        </w:tc>
      </w:tr>
      <w:tr w:rsidR="00B633E5" w:rsidRPr="00E53B2E" w14:paraId="2ECE2816" w14:textId="77777777" w:rsidTr="00FC62DD">
        <w:trPr>
          <w:cantSplit/>
        </w:trPr>
        <w:tc>
          <w:tcPr>
            <w:tcW w:w="4324" w:type="dxa"/>
            <w:vMerge/>
            <w:tcBorders>
              <w:left w:val="single" w:sz="4" w:space="0" w:color="auto"/>
              <w:right w:val="single" w:sz="4" w:space="0" w:color="auto"/>
            </w:tcBorders>
          </w:tcPr>
          <w:p w14:paraId="1336AA7B"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3336E343" w14:textId="77777777" w:rsidR="00B633E5" w:rsidRPr="00E53B2E" w:rsidRDefault="00B633E5" w:rsidP="00982118">
            <w:r w:rsidRPr="00E53B2E">
              <w:t>Nedažnas</w:t>
            </w:r>
          </w:p>
          <w:p w14:paraId="5BB94C1E" w14:textId="77777777" w:rsidR="00B633E5" w:rsidRPr="00E53B2E" w:rsidRDefault="00B633E5" w:rsidP="00982118"/>
        </w:tc>
        <w:tc>
          <w:tcPr>
            <w:tcW w:w="2073" w:type="dxa"/>
            <w:tcBorders>
              <w:left w:val="single" w:sz="4" w:space="0" w:color="auto"/>
              <w:right w:val="single" w:sz="4" w:space="0" w:color="auto"/>
            </w:tcBorders>
          </w:tcPr>
          <w:p w14:paraId="6EA9FF60" w14:textId="77777777" w:rsidR="00B633E5" w:rsidRPr="00E53B2E" w:rsidRDefault="00637923" w:rsidP="00982118">
            <w:r w:rsidRPr="00E53B2E">
              <w:t>Cholecistitas ir tulžies pūslės akmenligė,</w:t>
            </w:r>
          </w:p>
          <w:p w14:paraId="0AB6F5F9" w14:textId="77777777" w:rsidR="00B633E5" w:rsidRPr="00E53B2E" w:rsidRDefault="00B633E5" w:rsidP="00982118">
            <w:r w:rsidRPr="00E53B2E">
              <w:t>kepenų steatozė,</w:t>
            </w:r>
          </w:p>
          <w:p w14:paraId="2806FABF" w14:textId="77777777" w:rsidR="00B633E5" w:rsidRPr="00E53B2E" w:rsidRDefault="00B633E5" w:rsidP="00D92F38">
            <w:r w:rsidRPr="00E53B2E">
              <w:t>bilirubino kiekio padidėjimas</w:t>
            </w:r>
          </w:p>
        </w:tc>
      </w:tr>
      <w:tr w:rsidR="00B633E5" w:rsidRPr="00E53B2E" w14:paraId="3D5B723B" w14:textId="77777777" w:rsidTr="00FC62DD">
        <w:trPr>
          <w:cantSplit/>
        </w:trPr>
        <w:tc>
          <w:tcPr>
            <w:tcW w:w="4324" w:type="dxa"/>
            <w:vMerge/>
            <w:tcBorders>
              <w:left w:val="single" w:sz="4" w:space="0" w:color="auto"/>
              <w:right w:val="single" w:sz="4" w:space="0" w:color="auto"/>
            </w:tcBorders>
          </w:tcPr>
          <w:p w14:paraId="35E49E66"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1E9D70B2" w14:textId="77777777" w:rsidR="00B633E5" w:rsidRPr="00E53B2E" w:rsidRDefault="00B633E5" w:rsidP="00982118">
            <w:r w:rsidRPr="00E53B2E">
              <w:t>Retas</w:t>
            </w:r>
          </w:p>
          <w:p w14:paraId="18F914A3" w14:textId="77777777" w:rsidR="00B633E5" w:rsidRPr="00E53B2E" w:rsidRDefault="00B633E5" w:rsidP="00982118"/>
        </w:tc>
        <w:tc>
          <w:tcPr>
            <w:tcW w:w="2073" w:type="dxa"/>
            <w:tcBorders>
              <w:left w:val="single" w:sz="4" w:space="0" w:color="auto"/>
              <w:right w:val="single" w:sz="4" w:space="0" w:color="auto"/>
            </w:tcBorders>
          </w:tcPr>
          <w:p w14:paraId="26997EFE" w14:textId="77777777" w:rsidR="00B633E5" w:rsidRPr="00E53B2E" w:rsidRDefault="003A0ECC" w:rsidP="00982118">
            <w:r>
              <w:t>Hepatitas</w:t>
            </w:r>
          </w:p>
          <w:p w14:paraId="69A99E94" w14:textId="77777777" w:rsidR="00B633E5" w:rsidRPr="00E53B2E" w:rsidRDefault="00B633E5" w:rsidP="00982118">
            <w:r w:rsidRPr="00E53B2E">
              <w:t>hepatito B reaktyvacija</w:t>
            </w:r>
            <w:r w:rsidRPr="00E53B2E">
              <w:rPr>
                <w:vertAlign w:val="superscript"/>
              </w:rPr>
              <w:t>1</w:t>
            </w:r>
          </w:p>
          <w:p w14:paraId="2B357879" w14:textId="77777777" w:rsidR="00B633E5" w:rsidRPr="00E53B2E" w:rsidRDefault="00B633E5" w:rsidP="00D92F38">
            <w:r w:rsidRPr="00E53B2E">
              <w:t>autoimuninis hepatitas</w:t>
            </w:r>
            <w:r w:rsidRPr="00E53B2E">
              <w:rPr>
                <w:vertAlign w:val="superscript"/>
              </w:rPr>
              <w:t>1</w:t>
            </w:r>
          </w:p>
        </w:tc>
      </w:tr>
      <w:tr w:rsidR="00B633E5" w:rsidRPr="00E53B2E" w14:paraId="769906CD" w14:textId="77777777" w:rsidTr="00FC62DD">
        <w:trPr>
          <w:cantSplit/>
        </w:trPr>
        <w:tc>
          <w:tcPr>
            <w:tcW w:w="4324" w:type="dxa"/>
            <w:vMerge/>
            <w:tcBorders>
              <w:left w:val="single" w:sz="4" w:space="0" w:color="auto"/>
              <w:bottom w:val="single" w:sz="4" w:space="0" w:color="auto"/>
              <w:right w:val="single" w:sz="4" w:space="0" w:color="auto"/>
            </w:tcBorders>
          </w:tcPr>
          <w:p w14:paraId="783A04B7"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64D3E507" w14:textId="77777777" w:rsidR="00B633E5" w:rsidRPr="00E53B2E" w:rsidRDefault="00B633E5" w:rsidP="00D92F38">
            <w:r w:rsidRPr="00E53B2E">
              <w:t>Dažnis nežinomas</w:t>
            </w:r>
          </w:p>
        </w:tc>
        <w:tc>
          <w:tcPr>
            <w:tcW w:w="2073" w:type="dxa"/>
            <w:tcBorders>
              <w:left w:val="single" w:sz="4" w:space="0" w:color="auto"/>
              <w:bottom w:val="single" w:sz="4" w:space="0" w:color="auto"/>
              <w:right w:val="single" w:sz="4" w:space="0" w:color="auto"/>
            </w:tcBorders>
          </w:tcPr>
          <w:p w14:paraId="300623D2" w14:textId="77777777" w:rsidR="00B633E5" w:rsidRPr="00E53B2E" w:rsidRDefault="00637923" w:rsidP="00D92F38">
            <w:r w:rsidRPr="00E53B2E">
              <w:t>Kepenų nepakankamumas</w:t>
            </w:r>
            <w:r w:rsidRPr="00E53B2E">
              <w:rPr>
                <w:vertAlign w:val="superscript"/>
              </w:rPr>
              <w:t>1</w:t>
            </w:r>
          </w:p>
        </w:tc>
      </w:tr>
      <w:tr w:rsidR="00B633E5" w:rsidRPr="00E53B2E" w14:paraId="735D5F17"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67A6ECAB" w14:textId="77777777" w:rsidR="00B633E5" w:rsidRPr="00E53B2E" w:rsidRDefault="00B633E5" w:rsidP="00982118">
            <w:r w:rsidRPr="00E53B2E">
              <w:t>Odos ir poodinio audinio sutrikimai</w:t>
            </w:r>
          </w:p>
        </w:tc>
        <w:tc>
          <w:tcPr>
            <w:tcW w:w="2668" w:type="dxa"/>
            <w:tcBorders>
              <w:top w:val="single" w:sz="4" w:space="0" w:color="auto"/>
              <w:left w:val="single" w:sz="4" w:space="0" w:color="auto"/>
              <w:bottom w:val="single" w:sz="4" w:space="0" w:color="auto"/>
              <w:right w:val="single" w:sz="4" w:space="0" w:color="auto"/>
            </w:tcBorders>
          </w:tcPr>
          <w:p w14:paraId="09D24241" w14:textId="77777777" w:rsidR="00B633E5" w:rsidRPr="00E53B2E" w:rsidRDefault="006E1391" w:rsidP="00D92F38">
            <w:r w:rsidRPr="00E53B2E">
              <w:t>Labai dažnas</w:t>
            </w:r>
          </w:p>
        </w:tc>
        <w:tc>
          <w:tcPr>
            <w:tcW w:w="2073" w:type="dxa"/>
            <w:tcBorders>
              <w:top w:val="single" w:sz="4" w:space="0" w:color="auto"/>
              <w:left w:val="single" w:sz="4" w:space="0" w:color="auto"/>
              <w:right w:val="single" w:sz="4" w:space="0" w:color="auto"/>
            </w:tcBorders>
          </w:tcPr>
          <w:p w14:paraId="62445AD4" w14:textId="77777777" w:rsidR="00B633E5" w:rsidRPr="00E53B2E" w:rsidRDefault="00637923" w:rsidP="00D92F38">
            <w:r w:rsidRPr="00E53B2E">
              <w:t xml:space="preserve">Bėrimas (įskaitant </w:t>
            </w:r>
            <w:r w:rsidR="003A0ECC">
              <w:t>besilupantį</w:t>
            </w:r>
            <w:r w:rsidRPr="00E53B2E">
              <w:t xml:space="preserve"> bėrimą),</w:t>
            </w:r>
          </w:p>
        </w:tc>
      </w:tr>
      <w:tr w:rsidR="00B633E5" w:rsidRPr="00E53B2E" w14:paraId="57EBE1EA" w14:textId="77777777" w:rsidTr="00FC62DD">
        <w:trPr>
          <w:cantSplit/>
        </w:trPr>
        <w:tc>
          <w:tcPr>
            <w:tcW w:w="4324" w:type="dxa"/>
            <w:vMerge/>
            <w:tcBorders>
              <w:left w:val="single" w:sz="4" w:space="0" w:color="auto"/>
              <w:right w:val="single" w:sz="4" w:space="0" w:color="auto"/>
            </w:tcBorders>
          </w:tcPr>
          <w:p w14:paraId="6015DAA8"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41724F0D" w14:textId="77777777" w:rsidR="00B633E5" w:rsidRPr="00E53B2E" w:rsidRDefault="00B633E5" w:rsidP="00982118">
            <w:r w:rsidRPr="00E53B2E">
              <w:t>Dažnas</w:t>
            </w:r>
          </w:p>
          <w:p w14:paraId="594F6E67" w14:textId="77777777" w:rsidR="00B633E5" w:rsidRPr="00E53B2E" w:rsidRDefault="00B633E5" w:rsidP="00982118"/>
        </w:tc>
        <w:tc>
          <w:tcPr>
            <w:tcW w:w="2073" w:type="dxa"/>
            <w:tcBorders>
              <w:left w:val="single" w:sz="4" w:space="0" w:color="auto"/>
              <w:right w:val="single" w:sz="4" w:space="0" w:color="auto"/>
            </w:tcBorders>
          </w:tcPr>
          <w:p w14:paraId="574B4699" w14:textId="77777777" w:rsidR="00B633E5" w:rsidRPr="00E53B2E" w:rsidRDefault="00637923" w:rsidP="00982118">
            <w:r w:rsidRPr="00E53B2E">
              <w:t xml:space="preserve">Psoriazės pablogėjimas arba </w:t>
            </w:r>
            <w:r w:rsidR="003A0ECC">
              <w:t>naujas proveržis</w:t>
            </w:r>
            <w:r w:rsidRPr="00E53B2E">
              <w:t xml:space="preserve"> (įskaitant delnų ir pėdų pustulinę </w:t>
            </w:r>
            <w:r w:rsidR="003A0ECC">
              <w:t>žvynelinę</w:t>
            </w:r>
            <w:r w:rsidRPr="00E53B2E">
              <w:t>)</w:t>
            </w:r>
            <w:r w:rsidRPr="00E53B2E">
              <w:rPr>
                <w:vertAlign w:val="superscript"/>
              </w:rPr>
              <w:t>1</w:t>
            </w:r>
            <w:r w:rsidRPr="00E53B2E">
              <w:t>,</w:t>
            </w:r>
          </w:p>
          <w:p w14:paraId="7DE04BF9" w14:textId="77777777" w:rsidR="00B633E5" w:rsidRPr="00E53B2E" w:rsidRDefault="00B633E5" w:rsidP="00982118">
            <w:r w:rsidRPr="00E53B2E">
              <w:t>dilgėlinė,</w:t>
            </w:r>
          </w:p>
          <w:p w14:paraId="20CF7AFB" w14:textId="77777777" w:rsidR="00B633E5" w:rsidRPr="00E53B2E" w:rsidRDefault="00B633E5" w:rsidP="00982118">
            <w:r w:rsidRPr="00E53B2E">
              <w:t>kraujosruvos (įskaitant ir purpurą),</w:t>
            </w:r>
          </w:p>
          <w:p w14:paraId="52ADBBD6" w14:textId="77777777" w:rsidR="00B633E5" w:rsidRPr="00E53B2E" w:rsidRDefault="00B633E5" w:rsidP="00982118">
            <w:r w:rsidRPr="00E53B2E">
              <w:t>dermatitas (įskaitant egzemą),</w:t>
            </w:r>
          </w:p>
          <w:p w14:paraId="6E0BD39C" w14:textId="77777777" w:rsidR="00B633E5" w:rsidRPr="00E53B2E" w:rsidRDefault="00B633E5" w:rsidP="00982118">
            <w:r w:rsidRPr="00E53B2E">
              <w:t>nagų lūžinėjimas,</w:t>
            </w:r>
          </w:p>
          <w:p w14:paraId="56C203D4" w14:textId="77777777" w:rsidR="00B633E5" w:rsidRPr="00E53B2E" w:rsidRDefault="003A0ECC" w:rsidP="00982118">
            <w:r>
              <w:t>padidėjęs prakaitavimas</w:t>
            </w:r>
            <w:r w:rsidR="00B633E5" w:rsidRPr="00E53B2E">
              <w:t>,</w:t>
            </w:r>
          </w:p>
          <w:p w14:paraId="6C19B51A" w14:textId="77777777" w:rsidR="00B633E5" w:rsidRPr="00E53B2E" w:rsidRDefault="00B633E5" w:rsidP="00982118">
            <w:r w:rsidRPr="00E53B2E">
              <w:t>alopecija</w:t>
            </w:r>
            <w:r w:rsidRPr="00E53B2E">
              <w:rPr>
                <w:vertAlign w:val="superscript"/>
              </w:rPr>
              <w:t>1</w:t>
            </w:r>
            <w:r w:rsidRPr="00E53B2E">
              <w:t>,</w:t>
            </w:r>
          </w:p>
          <w:p w14:paraId="3145A586" w14:textId="77777777" w:rsidR="00B633E5" w:rsidRPr="00E53B2E" w:rsidRDefault="00B633E5" w:rsidP="00D92F38">
            <w:r w:rsidRPr="00E53B2E">
              <w:t>niežulys</w:t>
            </w:r>
          </w:p>
        </w:tc>
      </w:tr>
      <w:tr w:rsidR="00B633E5" w:rsidRPr="00E53B2E" w14:paraId="6628F12D" w14:textId="77777777" w:rsidTr="00FC62DD">
        <w:trPr>
          <w:cantSplit/>
        </w:trPr>
        <w:tc>
          <w:tcPr>
            <w:tcW w:w="4324" w:type="dxa"/>
            <w:vMerge/>
            <w:tcBorders>
              <w:left w:val="single" w:sz="4" w:space="0" w:color="auto"/>
              <w:right w:val="single" w:sz="4" w:space="0" w:color="auto"/>
            </w:tcBorders>
          </w:tcPr>
          <w:p w14:paraId="0F46BEDA"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281479CD" w14:textId="77777777" w:rsidR="00B633E5" w:rsidRPr="00E53B2E" w:rsidRDefault="00B633E5" w:rsidP="00982118">
            <w:r w:rsidRPr="00E53B2E">
              <w:t>Nedažnas</w:t>
            </w:r>
          </w:p>
          <w:p w14:paraId="349187B0" w14:textId="77777777" w:rsidR="00B633E5" w:rsidRPr="00E53B2E" w:rsidRDefault="00B633E5" w:rsidP="00982118"/>
        </w:tc>
        <w:tc>
          <w:tcPr>
            <w:tcW w:w="2073" w:type="dxa"/>
            <w:tcBorders>
              <w:left w:val="single" w:sz="4" w:space="0" w:color="auto"/>
              <w:right w:val="single" w:sz="4" w:space="0" w:color="auto"/>
            </w:tcBorders>
          </w:tcPr>
          <w:p w14:paraId="4E0F3916" w14:textId="77777777" w:rsidR="00B633E5" w:rsidRPr="00E53B2E" w:rsidRDefault="00637923" w:rsidP="00982118">
            <w:r w:rsidRPr="00E53B2E">
              <w:t>Naktinis prakaitavimas,</w:t>
            </w:r>
          </w:p>
          <w:p w14:paraId="390DEC24" w14:textId="77777777" w:rsidR="00B633E5" w:rsidRPr="00E53B2E" w:rsidRDefault="00B633E5" w:rsidP="00D92F38">
            <w:r w:rsidRPr="00E53B2E">
              <w:t>randas</w:t>
            </w:r>
          </w:p>
        </w:tc>
      </w:tr>
      <w:tr w:rsidR="00B633E5" w:rsidRPr="00E53B2E" w14:paraId="2E2FC950" w14:textId="77777777" w:rsidTr="00FC62DD">
        <w:trPr>
          <w:cantSplit/>
        </w:trPr>
        <w:tc>
          <w:tcPr>
            <w:tcW w:w="4324" w:type="dxa"/>
            <w:vMerge/>
            <w:tcBorders>
              <w:left w:val="single" w:sz="4" w:space="0" w:color="auto"/>
              <w:right w:val="single" w:sz="4" w:space="0" w:color="auto"/>
            </w:tcBorders>
          </w:tcPr>
          <w:p w14:paraId="4BB92BDB"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19D4489A" w14:textId="77777777" w:rsidR="00B633E5" w:rsidRPr="00E53B2E" w:rsidRDefault="00B633E5" w:rsidP="00982118">
            <w:r w:rsidRPr="00E53B2E">
              <w:t>Retas</w:t>
            </w:r>
          </w:p>
          <w:p w14:paraId="7FF1FFD4" w14:textId="77777777" w:rsidR="00B633E5" w:rsidRPr="00E53B2E" w:rsidRDefault="00B633E5" w:rsidP="00982118"/>
        </w:tc>
        <w:tc>
          <w:tcPr>
            <w:tcW w:w="2073" w:type="dxa"/>
            <w:tcBorders>
              <w:left w:val="single" w:sz="4" w:space="0" w:color="auto"/>
              <w:right w:val="single" w:sz="4" w:space="0" w:color="auto"/>
            </w:tcBorders>
          </w:tcPr>
          <w:p w14:paraId="01F05797" w14:textId="77777777" w:rsidR="00B633E5" w:rsidRPr="00E53B2E" w:rsidRDefault="00637923" w:rsidP="00982118">
            <w:r w:rsidRPr="00E53B2E">
              <w:t>Daugiaformė eritema</w:t>
            </w:r>
            <w:r w:rsidRPr="00E53B2E">
              <w:rPr>
                <w:vertAlign w:val="superscript"/>
              </w:rPr>
              <w:t>1</w:t>
            </w:r>
            <w:r w:rsidRPr="00E53B2E">
              <w:t>,</w:t>
            </w:r>
          </w:p>
          <w:p w14:paraId="7C5CDACC" w14:textId="77777777" w:rsidR="00B633E5" w:rsidRPr="00E53B2E" w:rsidRDefault="00B633E5" w:rsidP="00982118">
            <w:r w:rsidRPr="00E53B2E">
              <w:t>Stivenso</w:t>
            </w:r>
            <w:r w:rsidRPr="00E53B2E">
              <w:noBreakHyphen/>
              <w:t>Džonsono sindromas</w:t>
            </w:r>
            <w:r w:rsidRPr="00E53B2E">
              <w:rPr>
                <w:vertAlign w:val="superscript"/>
              </w:rPr>
              <w:t>1</w:t>
            </w:r>
            <w:r w:rsidRPr="00E53B2E">
              <w:t>,</w:t>
            </w:r>
          </w:p>
          <w:p w14:paraId="1142C4FE" w14:textId="77777777" w:rsidR="00B633E5" w:rsidRPr="00E53B2E" w:rsidRDefault="00B633E5" w:rsidP="00982118">
            <w:r w:rsidRPr="00E53B2E">
              <w:t>angioneurozinė edema</w:t>
            </w:r>
            <w:r w:rsidRPr="00E53B2E">
              <w:rPr>
                <w:vertAlign w:val="superscript"/>
              </w:rPr>
              <w:t>1</w:t>
            </w:r>
            <w:r w:rsidRPr="00E53B2E">
              <w:t>,</w:t>
            </w:r>
          </w:p>
          <w:p w14:paraId="498BF8A6" w14:textId="77777777" w:rsidR="00B633E5" w:rsidRPr="00E53B2E" w:rsidRDefault="00B633E5" w:rsidP="00982118">
            <w:r w:rsidRPr="00E53B2E">
              <w:t>odos vaskulitas</w:t>
            </w:r>
            <w:r w:rsidRPr="00E53B2E">
              <w:rPr>
                <w:vertAlign w:val="superscript"/>
              </w:rPr>
              <w:t>1</w:t>
            </w:r>
            <w:r w:rsidRPr="00E53B2E">
              <w:t>,</w:t>
            </w:r>
          </w:p>
          <w:p w14:paraId="19CED0DF" w14:textId="77777777" w:rsidR="00B633E5" w:rsidRPr="00E53B2E" w:rsidRDefault="00151BF0" w:rsidP="00D92F38">
            <w:r w:rsidRPr="00E53B2E">
              <w:t>lichenoidinė odos reakcija</w:t>
            </w:r>
            <w:r w:rsidRPr="00E53B2E">
              <w:rPr>
                <w:vertAlign w:val="superscript"/>
              </w:rPr>
              <w:t>1</w:t>
            </w:r>
          </w:p>
        </w:tc>
      </w:tr>
      <w:tr w:rsidR="00B633E5" w:rsidRPr="00E53B2E" w14:paraId="26E24520" w14:textId="77777777" w:rsidTr="00FC62DD">
        <w:trPr>
          <w:cantSplit/>
        </w:trPr>
        <w:tc>
          <w:tcPr>
            <w:tcW w:w="4324" w:type="dxa"/>
            <w:vMerge/>
            <w:tcBorders>
              <w:left w:val="single" w:sz="4" w:space="0" w:color="auto"/>
              <w:bottom w:val="single" w:sz="4" w:space="0" w:color="auto"/>
              <w:right w:val="single" w:sz="4" w:space="0" w:color="auto"/>
            </w:tcBorders>
          </w:tcPr>
          <w:p w14:paraId="7A4AD4C8"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23D1EAE1" w14:textId="77777777" w:rsidR="00B633E5" w:rsidRPr="00E53B2E" w:rsidRDefault="00B633E5" w:rsidP="00982118">
            <w:r w:rsidRPr="00E53B2E">
              <w:t>Dažnis nežinomas</w:t>
            </w:r>
          </w:p>
        </w:tc>
        <w:tc>
          <w:tcPr>
            <w:tcW w:w="2073" w:type="dxa"/>
            <w:tcBorders>
              <w:left w:val="single" w:sz="4" w:space="0" w:color="auto"/>
              <w:bottom w:val="single" w:sz="4" w:space="0" w:color="auto"/>
              <w:right w:val="single" w:sz="4" w:space="0" w:color="auto"/>
            </w:tcBorders>
          </w:tcPr>
          <w:p w14:paraId="472C74B5" w14:textId="77777777" w:rsidR="00B633E5" w:rsidRPr="00E53B2E" w:rsidRDefault="00637923" w:rsidP="00982118">
            <w:r w:rsidRPr="00E53B2E">
              <w:t>Dermatomiozito simptomų pablogėjimas</w:t>
            </w:r>
            <w:r w:rsidRPr="00E53B2E">
              <w:rPr>
                <w:vertAlign w:val="superscript"/>
              </w:rPr>
              <w:t>1</w:t>
            </w:r>
          </w:p>
          <w:p w14:paraId="0F861BB9" w14:textId="77777777" w:rsidR="00B633E5" w:rsidRPr="00E53B2E" w:rsidRDefault="00B633E5" w:rsidP="00982118"/>
        </w:tc>
      </w:tr>
      <w:tr w:rsidR="00B633E5" w:rsidRPr="00E53B2E" w14:paraId="5D947210"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5182A9F3" w14:textId="77777777" w:rsidR="00B633E5" w:rsidRPr="00E53B2E" w:rsidRDefault="00B633E5" w:rsidP="00982118">
            <w:pPr>
              <w:keepNext/>
            </w:pPr>
            <w:r w:rsidRPr="00E53B2E">
              <w:t>Skeleto, raumenų ir jungiamojo audinio sutrikimai</w:t>
            </w:r>
          </w:p>
        </w:tc>
        <w:tc>
          <w:tcPr>
            <w:tcW w:w="2668" w:type="dxa"/>
            <w:tcBorders>
              <w:top w:val="single" w:sz="4" w:space="0" w:color="auto"/>
              <w:left w:val="single" w:sz="4" w:space="0" w:color="auto"/>
              <w:bottom w:val="single" w:sz="4" w:space="0" w:color="auto"/>
              <w:right w:val="single" w:sz="4" w:space="0" w:color="auto"/>
            </w:tcBorders>
          </w:tcPr>
          <w:p w14:paraId="1CBEBA81" w14:textId="77777777" w:rsidR="00B633E5" w:rsidRPr="00E53B2E" w:rsidRDefault="00B633E5" w:rsidP="00982118">
            <w:pPr>
              <w:keepNext/>
            </w:pPr>
            <w:r w:rsidRPr="00E53B2E">
              <w:t>Labai dažnas</w:t>
            </w:r>
          </w:p>
        </w:tc>
        <w:tc>
          <w:tcPr>
            <w:tcW w:w="2073" w:type="dxa"/>
            <w:tcBorders>
              <w:top w:val="single" w:sz="4" w:space="0" w:color="auto"/>
              <w:left w:val="single" w:sz="4" w:space="0" w:color="auto"/>
              <w:right w:val="single" w:sz="4" w:space="0" w:color="auto"/>
            </w:tcBorders>
          </w:tcPr>
          <w:p w14:paraId="5C059791" w14:textId="77777777" w:rsidR="00B633E5" w:rsidRPr="00E53B2E" w:rsidRDefault="00637923" w:rsidP="00D92F38">
            <w:pPr>
              <w:keepNext/>
            </w:pPr>
            <w:r w:rsidRPr="00E53B2E">
              <w:t>Kaulų ir raumenų skausmas</w:t>
            </w:r>
          </w:p>
        </w:tc>
      </w:tr>
      <w:tr w:rsidR="00B633E5" w:rsidRPr="00E53B2E" w14:paraId="6EF90506" w14:textId="77777777" w:rsidTr="00FC62DD">
        <w:trPr>
          <w:cantSplit/>
        </w:trPr>
        <w:tc>
          <w:tcPr>
            <w:tcW w:w="4324" w:type="dxa"/>
            <w:vMerge/>
            <w:tcBorders>
              <w:left w:val="single" w:sz="4" w:space="0" w:color="auto"/>
              <w:right w:val="single" w:sz="4" w:space="0" w:color="auto"/>
            </w:tcBorders>
          </w:tcPr>
          <w:p w14:paraId="22E8A83B" w14:textId="77777777" w:rsidR="00B633E5" w:rsidRPr="00E53B2E" w:rsidRDefault="00B633E5"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528A9FCC" w14:textId="77777777" w:rsidR="00B633E5" w:rsidRPr="00E53B2E" w:rsidRDefault="00B633E5" w:rsidP="00982118">
            <w:pPr>
              <w:keepNext/>
            </w:pPr>
            <w:r w:rsidRPr="00E53B2E">
              <w:t>Dažnas</w:t>
            </w:r>
          </w:p>
          <w:p w14:paraId="2B213013" w14:textId="77777777" w:rsidR="00B633E5" w:rsidRPr="00E53B2E" w:rsidRDefault="00B633E5" w:rsidP="00982118">
            <w:pPr>
              <w:keepNext/>
            </w:pPr>
          </w:p>
        </w:tc>
        <w:tc>
          <w:tcPr>
            <w:tcW w:w="2073" w:type="dxa"/>
            <w:tcBorders>
              <w:left w:val="single" w:sz="4" w:space="0" w:color="auto"/>
              <w:right w:val="single" w:sz="4" w:space="0" w:color="auto"/>
            </w:tcBorders>
          </w:tcPr>
          <w:p w14:paraId="333E1003" w14:textId="77777777" w:rsidR="00B633E5" w:rsidRPr="00E53B2E" w:rsidRDefault="00637923" w:rsidP="00D92F38">
            <w:pPr>
              <w:keepNext/>
            </w:pPr>
            <w:r w:rsidRPr="00E53B2E">
              <w:t>Raumenų spazmai (įskaitant kreatinfosfokinazės kiekio padidėjimą kraujyje)</w:t>
            </w:r>
          </w:p>
        </w:tc>
      </w:tr>
      <w:tr w:rsidR="00B633E5" w:rsidRPr="00E53B2E" w14:paraId="4113A196" w14:textId="77777777" w:rsidTr="00FC62DD">
        <w:trPr>
          <w:cantSplit/>
        </w:trPr>
        <w:tc>
          <w:tcPr>
            <w:tcW w:w="4324" w:type="dxa"/>
            <w:vMerge/>
            <w:tcBorders>
              <w:left w:val="single" w:sz="4" w:space="0" w:color="auto"/>
              <w:right w:val="single" w:sz="4" w:space="0" w:color="auto"/>
            </w:tcBorders>
          </w:tcPr>
          <w:p w14:paraId="6242B163" w14:textId="77777777" w:rsidR="00B633E5" w:rsidRPr="00E53B2E" w:rsidRDefault="00B633E5" w:rsidP="00982118">
            <w:pPr>
              <w:keepNext/>
            </w:pPr>
          </w:p>
        </w:tc>
        <w:tc>
          <w:tcPr>
            <w:tcW w:w="2668" w:type="dxa"/>
            <w:tcBorders>
              <w:top w:val="single" w:sz="4" w:space="0" w:color="auto"/>
              <w:left w:val="single" w:sz="4" w:space="0" w:color="auto"/>
              <w:bottom w:val="single" w:sz="4" w:space="0" w:color="auto"/>
              <w:right w:val="single" w:sz="4" w:space="0" w:color="auto"/>
            </w:tcBorders>
          </w:tcPr>
          <w:p w14:paraId="339C06B2" w14:textId="77777777" w:rsidR="00B633E5" w:rsidRPr="00E53B2E" w:rsidRDefault="00B633E5" w:rsidP="00982118">
            <w:pPr>
              <w:keepNext/>
            </w:pPr>
            <w:r w:rsidRPr="00E53B2E">
              <w:t>Nedažnas</w:t>
            </w:r>
          </w:p>
          <w:p w14:paraId="03B9AB71" w14:textId="77777777" w:rsidR="00B633E5" w:rsidRPr="00E53B2E" w:rsidRDefault="00B633E5" w:rsidP="00982118">
            <w:pPr>
              <w:keepNext/>
            </w:pPr>
          </w:p>
        </w:tc>
        <w:tc>
          <w:tcPr>
            <w:tcW w:w="2073" w:type="dxa"/>
            <w:tcBorders>
              <w:left w:val="single" w:sz="4" w:space="0" w:color="auto"/>
              <w:right w:val="single" w:sz="4" w:space="0" w:color="auto"/>
            </w:tcBorders>
          </w:tcPr>
          <w:p w14:paraId="04F2BA30" w14:textId="77777777" w:rsidR="00B633E5" w:rsidRPr="00E53B2E" w:rsidRDefault="00637923" w:rsidP="00982118">
            <w:pPr>
              <w:keepNext/>
            </w:pPr>
            <w:r w:rsidRPr="00E53B2E">
              <w:t>Rabdomiolizė,</w:t>
            </w:r>
          </w:p>
          <w:p w14:paraId="6EDD7663" w14:textId="77777777" w:rsidR="00B633E5" w:rsidRPr="00E53B2E" w:rsidRDefault="00B633E5" w:rsidP="00D92F38">
            <w:pPr>
              <w:keepNext/>
            </w:pPr>
            <w:r w:rsidRPr="00E53B2E">
              <w:t>sisteminė raudonoji vilkligė</w:t>
            </w:r>
          </w:p>
        </w:tc>
      </w:tr>
      <w:tr w:rsidR="00B633E5" w:rsidRPr="00E53B2E" w14:paraId="69435F7E" w14:textId="77777777" w:rsidTr="00FC62DD">
        <w:trPr>
          <w:cantSplit/>
        </w:trPr>
        <w:tc>
          <w:tcPr>
            <w:tcW w:w="4324" w:type="dxa"/>
            <w:vMerge/>
            <w:tcBorders>
              <w:left w:val="single" w:sz="4" w:space="0" w:color="auto"/>
              <w:bottom w:val="single" w:sz="4" w:space="0" w:color="auto"/>
              <w:right w:val="single" w:sz="4" w:space="0" w:color="auto"/>
            </w:tcBorders>
          </w:tcPr>
          <w:p w14:paraId="292AC771" w14:textId="77777777" w:rsidR="00B633E5" w:rsidRPr="00E53B2E" w:rsidRDefault="00B633E5" w:rsidP="00982118"/>
        </w:tc>
        <w:tc>
          <w:tcPr>
            <w:tcW w:w="2668" w:type="dxa"/>
            <w:tcBorders>
              <w:top w:val="single" w:sz="4" w:space="0" w:color="auto"/>
              <w:left w:val="single" w:sz="4" w:space="0" w:color="auto"/>
              <w:bottom w:val="single" w:sz="4" w:space="0" w:color="auto"/>
              <w:right w:val="single" w:sz="4" w:space="0" w:color="auto"/>
            </w:tcBorders>
          </w:tcPr>
          <w:p w14:paraId="69320C9F" w14:textId="77777777" w:rsidR="00B633E5" w:rsidRPr="00E53B2E" w:rsidRDefault="00B633E5" w:rsidP="00982118">
            <w:r w:rsidRPr="00E53B2E">
              <w:t>Retas</w:t>
            </w:r>
          </w:p>
        </w:tc>
        <w:tc>
          <w:tcPr>
            <w:tcW w:w="2073" w:type="dxa"/>
            <w:tcBorders>
              <w:left w:val="single" w:sz="4" w:space="0" w:color="auto"/>
              <w:bottom w:val="single" w:sz="4" w:space="0" w:color="auto"/>
              <w:right w:val="single" w:sz="4" w:space="0" w:color="auto"/>
            </w:tcBorders>
          </w:tcPr>
          <w:p w14:paraId="401B100B" w14:textId="77777777" w:rsidR="00B633E5" w:rsidRPr="00E53B2E" w:rsidRDefault="00637923" w:rsidP="00D92F38">
            <w:r w:rsidRPr="00E53B2E">
              <w:t>Į vilkligę panašus sindromas</w:t>
            </w:r>
            <w:r w:rsidRPr="00E53B2E">
              <w:rPr>
                <w:vertAlign w:val="superscript"/>
              </w:rPr>
              <w:t>1</w:t>
            </w:r>
          </w:p>
        </w:tc>
      </w:tr>
      <w:tr w:rsidR="00B633E5" w:rsidRPr="00E53B2E" w14:paraId="74418570"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58B35B62" w14:textId="77777777" w:rsidR="00B633E5" w:rsidRPr="00E53B2E" w:rsidRDefault="00B633E5" w:rsidP="00982118">
            <w:r w:rsidRPr="00E53B2E">
              <w:t>Inkstų ir šlapimo takų sutrikimai</w:t>
            </w:r>
          </w:p>
        </w:tc>
        <w:tc>
          <w:tcPr>
            <w:tcW w:w="2668" w:type="dxa"/>
            <w:tcBorders>
              <w:top w:val="single" w:sz="4" w:space="0" w:color="auto"/>
              <w:left w:val="single" w:sz="4" w:space="0" w:color="auto"/>
              <w:right w:val="single" w:sz="4" w:space="0" w:color="auto"/>
            </w:tcBorders>
          </w:tcPr>
          <w:p w14:paraId="73C5AD0B" w14:textId="77777777" w:rsidR="00B633E5" w:rsidRPr="00E53B2E" w:rsidRDefault="00B633E5" w:rsidP="00982118">
            <w:r w:rsidRPr="00E53B2E">
              <w:t>Dažnas</w:t>
            </w:r>
          </w:p>
        </w:tc>
        <w:tc>
          <w:tcPr>
            <w:tcW w:w="2073" w:type="dxa"/>
            <w:tcBorders>
              <w:top w:val="single" w:sz="4" w:space="0" w:color="auto"/>
              <w:left w:val="single" w:sz="4" w:space="0" w:color="auto"/>
              <w:bottom w:val="single" w:sz="4" w:space="0" w:color="auto"/>
              <w:right w:val="single" w:sz="4" w:space="0" w:color="auto"/>
            </w:tcBorders>
          </w:tcPr>
          <w:p w14:paraId="018C752A" w14:textId="77777777" w:rsidR="00B633E5" w:rsidRPr="00E53B2E" w:rsidRDefault="00637923" w:rsidP="00982118">
            <w:r w:rsidRPr="00E53B2E">
              <w:t>Inkstų funkcijos pažeidimas,</w:t>
            </w:r>
          </w:p>
          <w:p w14:paraId="04776A9C" w14:textId="77777777" w:rsidR="00CA2D0E" w:rsidRPr="00E53B2E" w:rsidRDefault="00B633E5" w:rsidP="00D92F38">
            <w:r w:rsidRPr="00E53B2E">
              <w:t>hematurija</w:t>
            </w:r>
          </w:p>
        </w:tc>
      </w:tr>
      <w:tr w:rsidR="00B633E5" w:rsidRPr="00E53B2E" w14:paraId="71B74F87" w14:textId="77777777" w:rsidTr="00FC62DD">
        <w:trPr>
          <w:cantSplit/>
        </w:trPr>
        <w:tc>
          <w:tcPr>
            <w:tcW w:w="4324" w:type="dxa"/>
            <w:vMerge/>
            <w:tcBorders>
              <w:left w:val="single" w:sz="4" w:space="0" w:color="auto"/>
              <w:bottom w:val="single" w:sz="4" w:space="0" w:color="auto"/>
              <w:right w:val="single" w:sz="4" w:space="0" w:color="auto"/>
            </w:tcBorders>
          </w:tcPr>
          <w:p w14:paraId="10A909D1" w14:textId="77777777" w:rsidR="00B633E5" w:rsidRPr="00E53B2E" w:rsidRDefault="00B633E5" w:rsidP="00982118"/>
        </w:tc>
        <w:tc>
          <w:tcPr>
            <w:tcW w:w="2668" w:type="dxa"/>
            <w:tcBorders>
              <w:left w:val="single" w:sz="4" w:space="0" w:color="auto"/>
              <w:bottom w:val="single" w:sz="4" w:space="0" w:color="auto"/>
              <w:right w:val="single" w:sz="4" w:space="0" w:color="auto"/>
            </w:tcBorders>
          </w:tcPr>
          <w:p w14:paraId="3FEA4F59" w14:textId="77777777" w:rsidR="00B633E5" w:rsidRPr="00E53B2E" w:rsidRDefault="00B633E5" w:rsidP="00D92F38">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1AF2DA8F" w14:textId="77777777" w:rsidR="00B633E5" w:rsidRPr="00E53B2E" w:rsidRDefault="00637923" w:rsidP="00982118">
            <w:r w:rsidRPr="00E53B2E">
              <w:t>Naktinis šlapinimasis</w:t>
            </w:r>
          </w:p>
        </w:tc>
      </w:tr>
      <w:tr w:rsidR="00C46587" w:rsidRPr="00E53B2E" w14:paraId="19915A6F" w14:textId="77777777" w:rsidTr="00FC62DD">
        <w:trPr>
          <w:cantSplit/>
        </w:trPr>
        <w:tc>
          <w:tcPr>
            <w:tcW w:w="4324" w:type="dxa"/>
            <w:tcBorders>
              <w:top w:val="single" w:sz="4" w:space="0" w:color="auto"/>
              <w:left w:val="single" w:sz="4" w:space="0" w:color="auto"/>
              <w:bottom w:val="single" w:sz="4" w:space="0" w:color="auto"/>
              <w:right w:val="single" w:sz="4" w:space="0" w:color="auto"/>
            </w:tcBorders>
            <w:hideMark/>
          </w:tcPr>
          <w:p w14:paraId="2072D4FF" w14:textId="77777777" w:rsidR="00C46587" w:rsidRPr="00E53B2E" w:rsidRDefault="00C46587" w:rsidP="00982118">
            <w:r w:rsidRPr="00E53B2E">
              <w:t>Lytinės sistemos ir krūties sutrikimai</w:t>
            </w:r>
          </w:p>
        </w:tc>
        <w:tc>
          <w:tcPr>
            <w:tcW w:w="2668" w:type="dxa"/>
            <w:tcBorders>
              <w:top w:val="single" w:sz="4" w:space="0" w:color="auto"/>
              <w:left w:val="single" w:sz="4" w:space="0" w:color="auto"/>
              <w:bottom w:val="single" w:sz="4" w:space="0" w:color="auto"/>
              <w:right w:val="single" w:sz="4" w:space="0" w:color="auto"/>
            </w:tcBorders>
            <w:hideMark/>
          </w:tcPr>
          <w:p w14:paraId="7062044A" w14:textId="77777777" w:rsidR="00C46587" w:rsidRPr="00E53B2E" w:rsidRDefault="00C46587" w:rsidP="00982118">
            <w:r w:rsidRPr="00E53B2E">
              <w:t>Nedažnas</w:t>
            </w:r>
          </w:p>
        </w:tc>
        <w:tc>
          <w:tcPr>
            <w:tcW w:w="2073" w:type="dxa"/>
            <w:tcBorders>
              <w:top w:val="single" w:sz="4" w:space="0" w:color="auto"/>
              <w:left w:val="single" w:sz="4" w:space="0" w:color="auto"/>
              <w:bottom w:val="single" w:sz="4" w:space="0" w:color="auto"/>
              <w:right w:val="single" w:sz="4" w:space="0" w:color="auto"/>
            </w:tcBorders>
            <w:hideMark/>
          </w:tcPr>
          <w:p w14:paraId="7B4B79EC" w14:textId="77777777" w:rsidR="00C46587" w:rsidRPr="00E53B2E" w:rsidRDefault="00637923" w:rsidP="00982118">
            <w:r w:rsidRPr="00E53B2E">
              <w:t>Erekcijos sutrikimas</w:t>
            </w:r>
          </w:p>
        </w:tc>
      </w:tr>
      <w:tr w:rsidR="00B633E5" w:rsidRPr="00E53B2E" w14:paraId="3C0DCAFD" w14:textId="77777777" w:rsidTr="00FC62DD">
        <w:trPr>
          <w:cantSplit/>
        </w:trPr>
        <w:tc>
          <w:tcPr>
            <w:tcW w:w="4324" w:type="dxa"/>
            <w:vMerge w:val="restart"/>
            <w:tcBorders>
              <w:top w:val="single" w:sz="4" w:space="0" w:color="auto"/>
              <w:left w:val="single" w:sz="4" w:space="0" w:color="auto"/>
              <w:right w:val="single" w:sz="4" w:space="0" w:color="auto"/>
            </w:tcBorders>
            <w:hideMark/>
          </w:tcPr>
          <w:p w14:paraId="78470600" w14:textId="77777777" w:rsidR="00B633E5" w:rsidRPr="00E53B2E" w:rsidRDefault="00B633E5" w:rsidP="003146E9">
            <w:pPr>
              <w:keepNext/>
            </w:pPr>
            <w:r w:rsidRPr="00E53B2E">
              <w:t>Bendrieji sutrikimai ir vartojimo vietos pažeidimai*</w:t>
            </w:r>
          </w:p>
        </w:tc>
        <w:tc>
          <w:tcPr>
            <w:tcW w:w="2668" w:type="dxa"/>
            <w:tcBorders>
              <w:top w:val="single" w:sz="4" w:space="0" w:color="auto"/>
              <w:left w:val="single" w:sz="4" w:space="0" w:color="auto"/>
              <w:right w:val="single" w:sz="4" w:space="0" w:color="auto"/>
            </w:tcBorders>
          </w:tcPr>
          <w:p w14:paraId="57BE183F" w14:textId="77777777" w:rsidR="00B633E5" w:rsidRPr="00E53B2E" w:rsidRDefault="006E1391" w:rsidP="003146E9">
            <w:pPr>
              <w:keepNext/>
            </w:pPr>
            <w:r w:rsidRPr="00E53B2E">
              <w:t>Labai dažnas</w:t>
            </w:r>
          </w:p>
          <w:p w14:paraId="32B5189B" w14:textId="77777777" w:rsidR="00B633E5" w:rsidRPr="00E53B2E" w:rsidRDefault="00B633E5" w:rsidP="003146E9">
            <w:pPr>
              <w:keepNext/>
            </w:pPr>
          </w:p>
        </w:tc>
        <w:tc>
          <w:tcPr>
            <w:tcW w:w="2073" w:type="dxa"/>
            <w:tcBorders>
              <w:top w:val="single" w:sz="4" w:space="0" w:color="auto"/>
              <w:left w:val="single" w:sz="4" w:space="0" w:color="auto"/>
              <w:bottom w:val="single" w:sz="4" w:space="0" w:color="auto"/>
              <w:right w:val="single" w:sz="4" w:space="0" w:color="auto"/>
            </w:tcBorders>
          </w:tcPr>
          <w:p w14:paraId="687DC57A" w14:textId="77777777" w:rsidR="00B633E5" w:rsidRPr="00E53B2E" w:rsidRDefault="00637923" w:rsidP="00D92F38">
            <w:pPr>
              <w:keepNext/>
            </w:pPr>
            <w:r w:rsidRPr="00E53B2E">
              <w:t>Reakcija injekcijos vietoje (įskaitant eritemą injekcijos vietoje)</w:t>
            </w:r>
          </w:p>
        </w:tc>
      </w:tr>
      <w:tr w:rsidR="00B633E5" w:rsidRPr="00E53B2E" w14:paraId="6AF32BAF" w14:textId="77777777" w:rsidTr="00FC62DD">
        <w:trPr>
          <w:cantSplit/>
        </w:trPr>
        <w:tc>
          <w:tcPr>
            <w:tcW w:w="4324" w:type="dxa"/>
            <w:vMerge/>
            <w:tcBorders>
              <w:left w:val="single" w:sz="4" w:space="0" w:color="auto"/>
              <w:right w:val="single" w:sz="4" w:space="0" w:color="auto"/>
            </w:tcBorders>
          </w:tcPr>
          <w:p w14:paraId="78311470" w14:textId="77777777" w:rsidR="00B633E5" w:rsidRPr="00E53B2E" w:rsidRDefault="00B633E5" w:rsidP="003146E9">
            <w:pPr>
              <w:keepNext/>
            </w:pPr>
          </w:p>
        </w:tc>
        <w:tc>
          <w:tcPr>
            <w:tcW w:w="2668" w:type="dxa"/>
            <w:tcBorders>
              <w:left w:val="single" w:sz="4" w:space="0" w:color="auto"/>
              <w:right w:val="single" w:sz="4" w:space="0" w:color="auto"/>
            </w:tcBorders>
          </w:tcPr>
          <w:p w14:paraId="0DEA064D" w14:textId="77777777" w:rsidR="00B633E5" w:rsidRPr="00E53B2E" w:rsidRDefault="00B633E5" w:rsidP="003146E9">
            <w:pPr>
              <w:keepNext/>
            </w:pPr>
            <w:r w:rsidRPr="00E53B2E">
              <w:t>Dažnas</w:t>
            </w:r>
          </w:p>
          <w:p w14:paraId="660063F4" w14:textId="77777777" w:rsidR="00B633E5" w:rsidRPr="00E53B2E" w:rsidRDefault="00B633E5" w:rsidP="003146E9">
            <w:pPr>
              <w:keepNext/>
            </w:pPr>
          </w:p>
        </w:tc>
        <w:tc>
          <w:tcPr>
            <w:tcW w:w="2073" w:type="dxa"/>
            <w:tcBorders>
              <w:top w:val="single" w:sz="4" w:space="0" w:color="auto"/>
              <w:left w:val="single" w:sz="4" w:space="0" w:color="auto"/>
              <w:bottom w:val="single" w:sz="4" w:space="0" w:color="auto"/>
              <w:right w:val="single" w:sz="4" w:space="0" w:color="auto"/>
            </w:tcBorders>
          </w:tcPr>
          <w:p w14:paraId="38077962" w14:textId="77777777" w:rsidR="00B633E5" w:rsidRPr="00E53B2E" w:rsidRDefault="00637923" w:rsidP="003146E9">
            <w:pPr>
              <w:keepNext/>
            </w:pPr>
            <w:r w:rsidRPr="00E53B2E">
              <w:t>Krūtinės skausmas,</w:t>
            </w:r>
          </w:p>
          <w:p w14:paraId="11C8741B" w14:textId="77777777" w:rsidR="00B633E5" w:rsidRPr="00E53B2E" w:rsidRDefault="00B633E5" w:rsidP="003146E9">
            <w:pPr>
              <w:keepNext/>
            </w:pPr>
            <w:r w:rsidRPr="00E53B2E">
              <w:t>edema,</w:t>
            </w:r>
          </w:p>
          <w:p w14:paraId="521AD892" w14:textId="77777777" w:rsidR="00B633E5" w:rsidRPr="00E53B2E" w:rsidRDefault="00B633E5" w:rsidP="00D92F38">
            <w:pPr>
              <w:keepNext/>
            </w:pPr>
            <w:r w:rsidRPr="00E53B2E">
              <w:t>karščiavimas</w:t>
            </w:r>
            <w:r w:rsidRPr="00E53B2E">
              <w:rPr>
                <w:vertAlign w:val="superscript"/>
              </w:rPr>
              <w:t>1</w:t>
            </w:r>
          </w:p>
        </w:tc>
      </w:tr>
      <w:tr w:rsidR="00B633E5" w:rsidRPr="00E53B2E" w14:paraId="0F356FC0" w14:textId="77777777" w:rsidTr="00FC62DD">
        <w:trPr>
          <w:cantSplit/>
        </w:trPr>
        <w:tc>
          <w:tcPr>
            <w:tcW w:w="4324" w:type="dxa"/>
            <w:vMerge/>
            <w:tcBorders>
              <w:left w:val="single" w:sz="4" w:space="0" w:color="auto"/>
              <w:bottom w:val="single" w:sz="4" w:space="0" w:color="auto"/>
              <w:right w:val="single" w:sz="4" w:space="0" w:color="auto"/>
            </w:tcBorders>
          </w:tcPr>
          <w:p w14:paraId="0DDFBFD4" w14:textId="77777777" w:rsidR="00B633E5" w:rsidRPr="00E53B2E" w:rsidRDefault="00B633E5" w:rsidP="00982118"/>
        </w:tc>
        <w:tc>
          <w:tcPr>
            <w:tcW w:w="2668" w:type="dxa"/>
            <w:tcBorders>
              <w:left w:val="single" w:sz="4" w:space="0" w:color="auto"/>
              <w:bottom w:val="single" w:sz="4" w:space="0" w:color="auto"/>
              <w:right w:val="single" w:sz="4" w:space="0" w:color="auto"/>
            </w:tcBorders>
          </w:tcPr>
          <w:p w14:paraId="5BCEE72E" w14:textId="77777777" w:rsidR="00B633E5" w:rsidRPr="00E53B2E" w:rsidRDefault="00B633E5" w:rsidP="00D92F38">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2B87AE46" w14:textId="77777777" w:rsidR="00B633E5" w:rsidRPr="00E53B2E" w:rsidRDefault="00637923" w:rsidP="00982118">
            <w:r w:rsidRPr="00E53B2E">
              <w:t>Uždegimas</w:t>
            </w:r>
          </w:p>
        </w:tc>
      </w:tr>
      <w:tr w:rsidR="00735C8D" w:rsidRPr="00E53B2E" w14:paraId="1DBF2721" w14:textId="77777777" w:rsidTr="00FC62DD">
        <w:trPr>
          <w:cantSplit/>
          <w:trHeight w:val="630"/>
        </w:trPr>
        <w:tc>
          <w:tcPr>
            <w:tcW w:w="4324" w:type="dxa"/>
            <w:vMerge w:val="restart"/>
            <w:tcBorders>
              <w:top w:val="single" w:sz="4" w:space="0" w:color="auto"/>
              <w:left w:val="single" w:sz="4" w:space="0" w:color="auto"/>
              <w:right w:val="single" w:sz="4" w:space="0" w:color="auto"/>
            </w:tcBorders>
            <w:hideMark/>
          </w:tcPr>
          <w:p w14:paraId="100CD4B2" w14:textId="77777777" w:rsidR="00735C8D" w:rsidRPr="00E53B2E" w:rsidRDefault="00735C8D" w:rsidP="00982118">
            <w:r w:rsidRPr="00E53B2E">
              <w:t>Tyrimai*</w:t>
            </w:r>
          </w:p>
        </w:tc>
        <w:tc>
          <w:tcPr>
            <w:tcW w:w="2668" w:type="dxa"/>
            <w:tcBorders>
              <w:top w:val="single" w:sz="4" w:space="0" w:color="auto"/>
              <w:left w:val="single" w:sz="4" w:space="0" w:color="auto"/>
              <w:bottom w:val="single" w:sz="4" w:space="0" w:color="auto"/>
              <w:right w:val="single" w:sz="4" w:space="0" w:color="auto"/>
            </w:tcBorders>
            <w:hideMark/>
          </w:tcPr>
          <w:p w14:paraId="57487021" w14:textId="77777777" w:rsidR="00735C8D" w:rsidRPr="00E53B2E" w:rsidRDefault="00735C8D" w:rsidP="00982118">
            <w:r w:rsidRPr="00E53B2E">
              <w:t>Dažnas</w:t>
            </w:r>
          </w:p>
        </w:tc>
        <w:tc>
          <w:tcPr>
            <w:tcW w:w="2073" w:type="dxa"/>
            <w:tcBorders>
              <w:top w:val="single" w:sz="4" w:space="0" w:color="auto"/>
              <w:left w:val="single" w:sz="4" w:space="0" w:color="auto"/>
              <w:right w:val="single" w:sz="4" w:space="0" w:color="auto"/>
            </w:tcBorders>
            <w:hideMark/>
          </w:tcPr>
          <w:p w14:paraId="11027610" w14:textId="77777777" w:rsidR="00735C8D" w:rsidRPr="00E53B2E" w:rsidRDefault="00735C8D" w:rsidP="00982118">
            <w:pPr>
              <w:autoSpaceDE w:val="0"/>
              <w:autoSpaceDN w:val="0"/>
              <w:adjustRightInd w:val="0"/>
            </w:pPr>
            <w:r w:rsidRPr="00E53B2E">
              <w:t xml:space="preserve">Koaguliacijos ir kraujavimo </w:t>
            </w:r>
            <w:r>
              <w:t xml:space="preserve">laiko </w:t>
            </w:r>
            <w:r w:rsidRPr="00E53B2E">
              <w:t xml:space="preserve">sutrikimai (įskaitant pailgėjusį aktyvintą dalinį tromboplastino laiką), </w:t>
            </w:r>
          </w:p>
          <w:p w14:paraId="2677EFA6" w14:textId="77777777" w:rsidR="00735C8D" w:rsidRPr="00E53B2E" w:rsidRDefault="00735C8D" w:rsidP="00982118">
            <w:pPr>
              <w:autoSpaceDE w:val="0"/>
              <w:autoSpaceDN w:val="0"/>
              <w:adjustRightInd w:val="0"/>
            </w:pPr>
            <w:r w:rsidRPr="00E53B2E">
              <w:t>teigiam</w:t>
            </w:r>
            <w:r>
              <w:t>i</w:t>
            </w:r>
            <w:r w:rsidRPr="00E53B2E">
              <w:t xml:space="preserve"> autoantikūnų tyrima</w:t>
            </w:r>
            <w:r>
              <w:t>i</w:t>
            </w:r>
            <w:r w:rsidRPr="00E53B2E">
              <w:t xml:space="preserve"> (įskaitant antikūnus prieš dvigrandę DNR), </w:t>
            </w:r>
          </w:p>
          <w:p w14:paraId="623170BE" w14:textId="77777777" w:rsidR="00735C8D" w:rsidRPr="00E53B2E" w:rsidRDefault="00735C8D" w:rsidP="00D92F38">
            <w:pPr>
              <w:autoSpaceDE w:val="0"/>
              <w:autoSpaceDN w:val="0"/>
              <w:adjustRightInd w:val="0"/>
            </w:pPr>
            <w:r w:rsidRPr="00E53B2E">
              <w:t>laktatdehidrogenazės kiekio kraujyje padidėjimas</w:t>
            </w:r>
          </w:p>
        </w:tc>
      </w:tr>
      <w:tr w:rsidR="00735C8D" w:rsidRPr="00E53B2E" w14:paraId="4DA3BEB8" w14:textId="77777777" w:rsidTr="00FC62DD">
        <w:trPr>
          <w:cantSplit/>
          <w:trHeight w:val="630"/>
        </w:trPr>
        <w:tc>
          <w:tcPr>
            <w:tcW w:w="4324" w:type="dxa"/>
            <w:vMerge/>
            <w:tcBorders>
              <w:left w:val="single" w:sz="4" w:space="0" w:color="auto"/>
              <w:bottom w:val="single" w:sz="4" w:space="0" w:color="auto"/>
              <w:right w:val="single" w:sz="4" w:space="0" w:color="auto"/>
            </w:tcBorders>
          </w:tcPr>
          <w:p w14:paraId="494CEB5D" w14:textId="77777777" w:rsidR="00735C8D" w:rsidRPr="00E53B2E" w:rsidRDefault="00735C8D" w:rsidP="00982118"/>
        </w:tc>
        <w:tc>
          <w:tcPr>
            <w:tcW w:w="2668" w:type="dxa"/>
            <w:tcBorders>
              <w:top w:val="single" w:sz="4" w:space="0" w:color="auto"/>
              <w:left w:val="single" w:sz="4" w:space="0" w:color="auto"/>
              <w:bottom w:val="single" w:sz="4" w:space="0" w:color="auto"/>
              <w:right w:val="single" w:sz="4" w:space="0" w:color="auto"/>
            </w:tcBorders>
          </w:tcPr>
          <w:p w14:paraId="26EE287A" w14:textId="77777777" w:rsidR="00735C8D" w:rsidRPr="00E53B2E" w:rsidRDefault="00735C8D" w:rsidP="00982118">
            <w:r>
              <w:t>Dažnis nežinomas</w:t>
            </w:r>
          </w:p>
        </w:tc>
        <w:tc>
          <w:tcPr>
            <w:tcW w:w="2073" w:type="dxa"/>
            <w:tcBorders>
              <w:left w:val="single" w:sz="4" w:space="0" w:color="auto"/>
              <w:bottom w:val="single" w:sz="4" w:space="0" w:color="auto"/>
              <w:right w:val="single" w:sz="4" w:space="0" w:color="auto"/>
            </w:tcBorders>
          </w:tcPr>
          <w:p w14:paraId="1993940F" w14:textId="77777777" w:rsidR="00735C8D" w:rsidRPr="00E53B2E" w:rsidRDefault="00735C8D" w:rsidP="00982118">
            <w:pPr>
              <w:autoSpaceDE w:val="0"/>
              <w:autoSpaceDN w:val="0"/>
              <w:adjustRightInd w:val="0"/>
            </w:pPr>
            <w:r>
              <w:t>Padidėjęs kūno svoris</w:t>
            </w:r>
            <w:r w:rsidR="00F96D15" w:rsidRPr="00446B42">
              <w:rPr>
                <w:vertAlign w:val="superscript"/>
              </w:rPr>
              <w:t>2</w:t>
            </w:r>
          </w:p>
        </w:tc>
      </w:tr>
      <w:tr w:rsidR="00C46587" w:rsidRPr="00E53B2E" w14:paraId="1F0D7F90" w14:textId="77777777" w:rsidTr="00FC62DD">
        <w:trPr>
          <w:cantSplit/>
        </w:trPr>
        <w:tc>
          <w:tcPr>
            <w:tcW w:w="4324" w:type="dxa"/>
            <w:tcBorders>
              <w:top w:val="single" w:sz="4" w:space="0" w:color="auto"/>
              <w:left w:val="single" w:sz="4" w:space="0" w:color="auto"/>
              <w:bottom w:val="single" w:sz="4" w:space="0" w:color="auto"/>
              <w:right w:val="single" w:sz="4" w:space="0" w:color="auto"/>
            </w:tcBorders>
            <w:hideMark/>
          </w:tcPr>
          <w:p w14:paraId="1DD86652" w14:textId="77777777" w:rsidR="00C46587" w:rsidRPr="00E53B2E" w:rsidRDefault="00C46587" w:rsidP="00982118">
            <w:r w:rsidRPr="00E53B2E">
              <w:t>Sužalojimai, apsinuodijimai ir procedūrų komplikacijos</w:t>
            </w:r>
          </w:p>
        </w:tc>
        <w:tc>
          <w:tcPr>
            <w:tcW w:w="2668" w:type="dxa"/>
            <w:tcBorders>
              <w:top w:val="single" w:sz="4" w:space="0" w:color="auto"/>
              <w:left w:val="single" w:sz="4" w:space="0" w:color="auto"/>
              <w:bottom w:val="single" w:sz="4" w:space="0" w:color="auto"/>
              <w:right w:val="single" w:sz="4" w:space="0" w:color="auto"/>
            </w:tcBorders>
            <w:hideMark/>
          </w:tcPr>
          <w:p w14:paraId="11DA2A97" w14:textId="77777777" w:rsidR="00C46587" w:rsidRPr="00E53B2E" w:rsidRDefault="00C46587" w:rsidP="00982118">
            <w:r w:rsidRPr="00E53B2E">
              <w:t>Dažnas</w:t>
            </w:r>
          </w:p>
        </w:tc>
        <w:tc>
          <w:tcPr>
            <w:tcW w:w="2073" w:type="dxa"/>
            <w:tcBorders>
              <w:top w:val="single" w:sz="4" w:space="0" w:color="auto"/>
              <w:left w:val="single" w:sz="4" w:space="0" w:color="auto"/>
              <w:bottom w:val="single" w:sz="4" w:space="0" w:color="auto"/>
              <w:right w:val="single" w:sz="4" w:space="0" w:color="auto"/>
            </w:tcBorders>
            <w:hideMark/>
          </w:tcPr>
          <w:p w14:paraId="79A08B50" w14:textId="77777777" w:rsidR="00C46587" w:rsidRPr="00E53B2E" w:rsidRDefault="00637923" w:rsidP="00982118">
            <w:r w:rsidRPr="00E53B2E">
              <w:t>Pablogėjęs gijimas</w:t>
            </w:r>
          </w:p>
        </w:tc>
      </w:tr>
      <w:tr w:rsidR="00C46587" w:rsidRPr="00E53B2E" w14:paraId="36864736" w14:textId="77777777" w:rsidTr="0095181C">
        <w:trPr>
          <w:cantSplit/>
        </w:trPr>
        <w:tc>
          <w:tcPr>
            <w:tcW w:w="0" w:type="auto"/>
            <w:gridSpan w:val="3"/>
            <w:tcBorders>
              <w:top w:val="single" w:sz="4" w:space="0" w:color="auto"/>
              <w:left w:val="nil"/>
              <w:bottom w:val="nil"/>
              <w:right w:val="nil"/>
            </w:tcBorders>
            <w:hideMark/>
          </w:tcPr>
          <w:p w14:paraId="63E388C2" w14:textId="77777777" w:rsidR="00C46587" w:rsidRPr="0032153A" w:rsidRDefault="00C46587" w:rsidP="00982118">
            <w:pPr>
              <w:tabs>
                <w:tab w:val="left" w:pos="360"/>
              </w:tabs>
              <w:rPr>
                <w:sz w:val="20"/>
              </w:rPr>
            </w:pPr>
            <w:r w:rsidRPr="0032153A">
              <w:rPr>
                <w:sz w:val="20"/>
              </w:rPr>
              <w:t>*</w:t>
            </w:r>
            <w:r w:rsidRPr="0032153A">
              <w:rPr>
                <w:sz w:val="20"/>
              </w:rPr>
              <w:tab/>
              <w:t>papildoma informacija pateikta 4.3, 4.4</w:t>
            </w:r>
            <w:r w:rsidR="007510F3" w:rsidRPr="0032153A">
              <w:rPr>
                <w:sz w:val="20"/>
              </w:rPr>
              <w:t> </w:t>
            </w:r>
            <w:r w:rsidRPr="0032153A">
              <w:rPr>
                <w:sz w:val="20"/>
              </w:rPr>
              <w:t>ir 4.8 skyriuose </w:t>
            </w:r>
          </w:p>
          <w:p w14:paraId="2B026553" w14:textId="77777777" w:rsidR="00C46587" w:rsidRPr="0032153A" w:rsidRDefault="00C46587" w:rsidP="00982118">
            <w:pPr>
              <w:tabs>
                <w:tab w:val="left" w:pos="360"/>
              </w:tabs>
              <w:rPr>
                <w:sz w:val="20"/>
              </w:rPr>
            </w:pPr>
            <w:r w:rsidRPr="0032153A">
              <w:rPr>
                <w:sz w:val="20"/>
              </w:rPr>
              <w:t>**</w:t>
            </w:r>
            <w:r w:rsidRPr="0032153A">
              <w:rPr>
                <w:sz w:val="20"/>
              </w:rPr>
              <w:tab/>
              <w:t>įskaitant atvirus tęstinius tyrimus</w:t>
            </w:r>
          </w:p>
          <w:p w14:paraId="15F5FBBE" w14:textId="77777777" w:rsidR="00C46587" w:rsidRPr="0032153A" w:rsidRDefault="00C46587" w:rsidP="00982118">
            <w:pPr>
              <w:tabs>
                <w:tab w:val="left" w:pos="360"/>
              </w:tabs>
              <w:rPr>
                <w:sz w:val="20"/>
              </w:rPr>
            </w:pPr>
            <w:r w:rsidRPr="0032153A">
              <w:rPr>
                <w:sz w:val="20"/>
                <w:vertAlign w:val="superscript"/>
              </w:rPr>
              <w:t>1</w:t>
            </w:r>
            <w:r w:rsidRPr="0032153A">
              <w:rPr>
                <w:sz w:val="20"/>
              </w:rPr>
              <w:tab/>
              <w:t xml:space="preserve">įskaitant </w:t>
            </w:r>
            <w:r w:rsidR="006B19A6" w:rsidRPr="0032153A">
              <w:rPr>
                <w:sz w:val="20"/>
              </w:rPr>
              <w:t>spontaninių</w:t>
            </w:r>
            <w:r w:rsidRPr="0032153A">
              <w:rPr>
                <w:sz w:val="20"/>
              </w:rPr>
              <w:t xml:space="preserve"> pranešimų duomenis </w:t>
            </w:r>
          </w:p>
          <w:p w14:paraId="18C772A8" w14:textId="77777777" w:rsidR="00F96D15" w:rsidRPr="0032153A" w:rsidRDefault="00F96D15" w:rsidP="00982118">
            <w:pPr>
              <w:tabs>
                <w:tab w:val="left" w:pos="360"/>
              </w:tabs>
              <w:rPr>
                <w:sz w:val="20"/>
              </w:rPr>
            </w:pPr>
            <w:r w:rsidRPr="00446B42">
              <w:rPr>
                <w:sz w:val="20"/>
                <w:vertAlign w:val="superscript"/>
              </w:rPr>
              <w:t>2</w:t>
            </w:r>
            <w:r w:rsidR="004348DA" w:rsidRPr="0032153A">
              <w:rPr>
                <w:sz w:val="20"/>
              </w:rPr>
              <w:tab/>
              <w:t>p</w:t>
            </w:r>
            <w:r w:rsidR="004348DA" w:rsidRPr="00446B42">
              <w:rPr>
                <w:sz w:val="20"/>
              </w:rPr>
              <w:t>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tc>
      </w:tr>
    </w:tbl>
    <w:p w14:paraId="5866B496" w14:textId="77777777" w:rsidR="00C46587" w:rsidRPr="00E53B2E" w:rsidRDefault="00C46587" w:rsidP="00982118"/>
    <w:p w14:paraId="772AD3C0" w14:textId="77777777" w:rsidR="00637923" w:rsidRPr="00E53B2E" w:rsidRDefault="00637923" w:rsidP="00982118">
      <w:pPr>
        <w:keepNext/>
        <w:rPr>
          <w:u w:val="single"/>
        </w:rPr>
      </w:pPr>
      <w:r w:rsidRPr="00E53B2E">
        <w:rPr>
          <w:u w:val="single"/>
        </w:rPr>
        <w:t>Supūliavęs hidradenitas</w:t>
      </w:r>
    </w:p>
    <w:p w14:paraId="410A7738" w14:textId="77777777" w:rsidR="00637923" w:rsidRPr="00E53B2E" w:rsidRDefault="00637923" w:rsidP="00982118">
      <w:pPr>
        <w:keepNext/>
      </w:pPr>
    </w:p>
    <w:p w14:paraId="498C6C98" w14:textId="77777777" w:rsidR="00637923" w:rsidRPr="00E53B2E" w:rsidRDefault="001C143B" w:rsidP="00982118">
      <w:r>
        <w:t>Saugumo duomenys pacientams, sergantiems supūliavusiu hidradenitu,</w:t>
      </w:r>
      <w:r w:rsidR="00637923" w:rsidRPr="00E53B2E">
        <w:t xml:space="preserve"> gydom</w:t>
      </w:r>
      <w:r>
        <w:t>iems</w:t>
      </w:r>
      <w:r w:rsidR="00637923" w:rsidRPr="00E53B2E">
        <w:t xml:space="preserve"> adalimumab</w:t>
      </w:r>
      <w:r>
        <w:t>u</w:t>
      </w:r>
      <w:r w:rsidR="00637923" w:rsidRPr="00E53B2E">
        <w:t xml:space="preserve"> kiekvieną savaitę</w:t>
      </w:r>
      <w:r>
        <w:t>,</w:t>
      </w:r>
      <w:r w:rsidR="00637923" w:rsidRPr="00E53B2E">
        <w:t xml:space="preserve"> atitiko žinomus adalimumabo saugumo duomenis.</w:t>
      </w:r>
    </w:p>
    <w:p w14:paraId="2B2EE779" w14:textId="77777777" w:rsidR="00637923" w:rsidRPr="00E53B2E" w:rsidRDefault="00637923" w:rsidP="00982118"/>
    <w:p w14:paraId="4172E825" w14:textId="77777777" w:rsidR="00637923" w:rsidRPr="00E53B2E" w:rsidRDefault="00637923" w:rsidP="00982118">
      <w:pPr>
        <w:keepNext/>
        <w:rPr>
          <w:u w:val="single"/>
        </w:rPr>
      </w:pPr>
      <w:r w:rsidRPr="00E53B2E">
        <w:rPr>
          <w:u w:val="single"/>
        </w:rPr>
        <w:t>Uveitas</w:t>
      </w:r>
    </w:p>
    <w:p w14:paraId="7040AF73" w14:textId="77777777" w:rsidR="00637923" w:rsidRPr="00E53B2E" w:rsidRDefault="00637923" w:rsidP="00982118">
      <w:pPr>
        <w:keepNext/>
      </w:pPr>
    </w:p>
    <w:p w14:paraId="7C97D113" w14:textId="77777777" w:rsidR="00637923" w:rsidRPr="00E53B2E" w:rsidRDefault="00383587" w:rsidP="00982118">
      <w:r w:rsidRPr="00E53B2E">
        <w:t>Uveitu sergančių ir adalimumabą kas antrą savaitę vartojančių pacientų saugumo duomenys atitiko žinomus adalimumabo saugumo duomenis.</w:t>
      </w:r>
    </w:p>
    <w:p w14:paraId="673CC14F" w14:textId="77777777" w:rsidR="00383587" w:rsidRPr="00E53B2E" w:rsidRDefault="00383587" w:rsidP="00982118"/>
    <w:p w14:paraId="20D0D3D6" w14:textId="77777777" w:rsidR="00C46587" w:rsidRPr="00E53B2E" w:rsidRDefault="00C46587" w:rsidP="00982118">
      <w:pPr>
        <w:keepNext/>
        <w:rPr>
          <w:u w:val="single"/>
        </w:rPr>
      </w:pPr>
      <w:r w:rsidRPr="00E53B2E">
        <w:rPr>
          <w:u w:val="single"/>
        </w:rPr>
        <w:t>Atrinktų nepageidaujamų reakcijų aprašas</w:t>
      </w:r>
    </w:p>
    <w:p w14:paraId="065B6DF2" w14:textId="77777777" w:rsidR="00C46587" w:rsidRPr="00E53B2E" w:rsidRDefault="00C46587" w:rsidP="00982118">
      <w:pPr>
        <w:keepNext/>
      </w:pPr>
    </w:p>
    <w:p w14:paraId="7C958F0A" w14:textId="77777777" w:rsidR="00C46587" w:rsidRPr="00E53B2E" w:rsidRDefault="00C46587" w:rsidP="00982118">
      <w:pPr>
        <w:keepNext/>
        <w:rPr>
          <w:i/>
        </w:rPr>
      </w:pPr>
      <w:r w:rsidRPr="00E53B2E">
        <w:rPr>
          <w:i/>
        </w:rPr>
        <w:t>Reakcijos injekcijos vietoje</w:t>
      </w:r>
    </w:p>
    <w:p w14:paraId="109D6055" w14:textId="77777777" w:rsidR="00C46587" w:rsidRPr="00E53B2E" w:rsidRDefault="00C46587" w:rsidP="00982118">
      <w:pPr>
        <w:keepNext/>
      </w:pPr>
    </w:p>
    <w:p w14:paraId="00854D5D" w14:textId="77777777" w:rsidR="006B19A6" w:rsidRPr="00E53B2E" w:rsidRDefault="006B19A6" w:rsidP="006B19A6">
      <w:pPr>
        <w:pStyle w:val="BodyText"/>
        <w:keepNext/>
        <w:widowControl/>
        <w:kinsoku w:val="0"/>
        <w:overflowPunct w:val="0"/>
        <w:ind w:left="0"/>
      </w:pPr>
      <w:r w:rsidRPr="00E53B2E">
        <w:t>Pagrindinių kontroliuojamų vaikų ir suaugusiųjų tyrimų metu 12,9 % adalimumabą vartojusių pacientų pasireiškė reakcijų injekcijos vietoje (paraudimas ir (arba) niežėjimas, krauj</w:t>
      </w:r>
      <w:r>
        <w:t>osruva</w:t>
      </w:r>
      <w:r w:rsidRPr="00E53B2E">
        <w:t xml:space="preserve">, skausmas arba tinimas), palyginti </w:t>
      </w:r>
      <w:r>
        <w:t xml:space="preserve">su </w:t>
      </w:r>
      <w:r w:rsidRPr="00E53B2E">
        <w:t xml:space="preserve">7,2 % pacientų, vartojusiųjų placebą arba </w:t>
      </w:r>
      <w:r>
        <w:t>aktyvią kontrolę</w:t>
      </w:r>
      <w:r w:rsidRPr="00E53B2E">
        <w:t>. Dėl reakcijų injekcijos vietoje paprastai vaistinio preparato vartojimo nutraukti nereikėjo.</w:t>
      </w:r>
    </w:p>
    <w:p w14:paraId="14F589E8" w14:textId="77777777" w:rsidR="00C46587" w:rsidRPr="00E53B2E" w:rsidRDefault="00C46587" w:rsidP="00982118"/>
    <w:p w14:paraId="2AB847B3" w14:textId="77777777" w:rsidR="00C46587" w:rsidRPr="00E53B2E" w:rsidRDefault="00C46587" w:rsidP="00982118">
      <w:pPr>
        <w:keepNext/>
        <w:rPr>
          <w:i/>
        </w:rPr>
      </w:pPr>
      <w:r w:rsidRPr="00E53B2E">
        <w:rPr>
          <w:i/>
        </w:rPr>
        <w:t xml:space="preserve">Infekcijos </w:t>
      </w:r>
    </w:p>
    <w:p w14:paraId="7AA368C4" w14:textId="77777777" w:rsidR="00C46587" w:rsidRPr="00E53B2E" w:rsidRDefault="00C46587" w:rsidP="00982118">
      <w:pPr>
        <w:keepNext/>
        <w:rPr>
          <w:i/>
        </w:rPr>
      </w:pPr>
    </w:p>
    <w:p w14:paraId="69F71B61" w14:textId="77777777" w:rsidR="006B19A6" w:rsidRPr="00E53B2E" w:rsidRDefault="006B19A6" w:rsidP="006B19A6">
      <w:pPr>
        <w:pStyle w:val="BodyText"/>
        <w:widowControl/>
        <w:kinsoku w:val="0"/>
        <w:overflowPunct w:val="0"/>
        <w:ind w:left="0"/>
      </w:pPr>
      <w:r w:rsidRPr="00E53B2E">
        <w:t>Pagrindinių kontroliuojamų suaugusiųjų ir vaikų tyrimų metu adalimumabą vartojusiems pacientams pasireiškusių injekcijų dažnis buvo 1,51 infekcijų atvejų per pacient</w:t>
      </w:r>
      <w:r>
        <w:t>o</w:t>
      </w:r>
      <w:r w:rsidRPr="00E53B2E">
        <w:t xml:space="preserve"> metus ir 1,46 atvejų per pacient</w:t>
      </w:r>
      <w:r>
        <w:t>o</w:t>
      </w:r>
      <w:r w:rsidRPr="00E53B2E">
        <w:t xml:space="preserve"> metus vartojusi</w:t>
      </w:r>
      <w:r>
        <w:t>ems</w:t>
      </w:r>
      <w:r w:rsidRPr="00E53B2E">
        <w:t xml:space="preserve"> placebą </w:t>
      </w:r>
      <w:r>
        <w:t>ir</w:t>
      </w:r>
      <w:r w:rsidRPr="00E53B2E">
        <w:t xml:space="preserve"> </w:t>
      </w:r>
      <w:r>
        <w:t xml:space="preserve">aktyvią </w:t>
      </w:r>
      <w:r w:rsidRPr="00E53B2E">
        <w:t>kontrol</w:t>
      </w:r>
      <w:r>
        <w:t>ę</w:t>
      </w:r>
      <w:r w:rsidRPr="00E53B2E">
        <w:t xml:space="preserve">. Dažniausiai pasireiškė nazofaringitas, viršutinių </w:t>
      </w:r>
      <w:r w:rsidRPr="00E53B2E">
        <w:lastRenderedPageBreak/>
        <w:t>kvėpavimo takų infekcija ir sinusitas. Dauguma pacientų, pasveikę po infekcijos, tęsė adalimumabo vartojimą.</w:t>
      </w:r>
    </w:p>
    <w:p w14:paraId="47E23752" w14:textId="77777777" w:rsidR="006B19A6" w:rsidRPr="00E53B2E" w:rsidRDefault="006B19A6" w:rsidP="006B19A6">
      <w:pPr>
        <w:pStyle w:val="BodyText"/>
        <w:widowControl/>
        <w:kinsoku w:val="0"/>
        <w:overflowPunct w:val="0"/>
        <w:ind w:left="0"/>
      </w:pPr>
    </w:p>
    <w:p w14:paraId="4C7131E2" w14:textId="77777777" w:rsidR="006B19A6" w:rsidRPr="00E53B2E" w:rsidRDefault="006B19A6" w:rsidP="006B19A6">
      <w:pPr>
        <w:pStyle w:val="BodyText"/>
        <w:widowControl/>
        <w:kinsoku w:val="0"/>
        <w:overflowPunct w:val="0"/>
        <w:ind w:left="0"/>
      </w:pPr>
      <w:r>
        <w:t>Sunkių</w:t>
      </w:r>
      <w:r w:rsidRPr="00E53B2E">
        <w:t xml:space="preserve"> infekcijų dažnis siekė 0,04 atvejo per pacient</w:t>
      </w:r>
      <w:r>
        <w:t>o</w:t>
      </w:r>
      <w:r w:rsidRPr="00E53B2E">
        <w:t xml:space="preserve"> metus adalimumabą vartojusiems pacientams ir 0,03 atvejo per pacient</w:t>
      </w:r>
      <w:r>
        <w:t>o</w:t>
      </w:r>
      <w:r w:rsidRPr="00E53B2E">
        <w:t xml:space="preserve"> metus vartojusi</w:t>
      </w:r>
      <w:r>
        <w:t>ems</w:t>
      </w:r>
      <w:r w:rsidRPr="00E53B2E">
        <w:t xml:space="preserve"> placebą </w:t>
      </w:r>
      <w:r>
        <w:t>ir</w:t>
      </w:r>
      <w:r w:rsidRPr="00E53B2E">
        <w:t xml:space="preserve"> </w:t>
      </w:r>
      <w:r>
        <w:t xml:space="preserve">aktyvią </w:t>
      </w:r>
      <w:r w:rsidRPr="00E53B2E">
        <w:t>kontrol</w:t>
      </w:r>
      <w:r>
        <w:t>ę pacientams</w:t>
      </w:r>
      <w:r w:rsidRPr="00E53B2E">
        <w:t>.</w:t>
      </w:r>
    </w:p>
    <w:p w14:paraId="2D9396ED" w14:textId="77777777" w:rsidR="006B19A6" w:rsidRPr="00E53B2E" w:rsidRDefault="006B19A6" w:rsidP="006B19A6">
      <w:pPr>
        <w:pStyle w:val="BodyText"/>
        <w:widowControl/>
        <w:kinsoku w:val="0"/>
        <w:overflowPunct w:val="0"/>
        <w:ind w:left="0"/>
        <w:rPr>
          <w:szCs w:val="21"/>
        </w:rPr>
      </w:pPr>
    </w:p>
    <w:p w14:paraId="1211C430" w14:textId="77777777" w:rsidR="006B19A6" w:rsidRPr="00E53B2E" w:rsidRDefault="006B19A6" w:rsidP="006B19A6">
      <w:pPr>
        <w:pStyle w:val="BodyText"/>
        <w:widowControl/>
        <w:kinsoku w:val="0"/>
        <w:overflowPunct w:val="0"/>
        <w:ind w:left="0"/>
      </w:pPr>
      <w:r w:rsidRPr="00E53B2E">
        <w:t>Kontroliuojamų ir atvir</w:t>
      </w:r>
      <w:r>
        <w:t>os fazės</w:t>
      </w:r>
      <w:r w:rsidRPr="00E53B2E">
        <w:t xml:space="preserve"> suaugusiųjų ir vaikų tyrimų, atliktų su adalimumabu, metu pranešta apie </w:t>
      </w:r>
      <w:r>
        <w:t>sunkias</w:t>
      </w:r>
      <w:r w:rsidRPr="00E53B2E">
        <w:t xml:space="preserve"> infekcijas (įskaitant mirtinas infekcijas, kurios pasitaikė retai)</w:t>
      </w:r>
      <w:r>
        <w:t xml:space="preserve">, tarp jų </w:t>
      </w:r>
      <w:r w:rsidRPr="00E53B2E">
        <w:t xml:space="preserve"> </w:t>
      </w:r>
      <w:r>
        <w:t>buvo stebimi</w:t>
      </w:r>
      <w:r w:rsidRPr="00E53B2E">
        <w:t xml:space="preserve"> tuberkulioz</w:t>
      </w:r>
      <w:r>
        <w:t>ės</w:t>
      </w:r>
      <w:r w:rsidRPr="00E53B2E">
        <w:t xml:space="preserve"> </w:t>
      </w:r>
      <w:r>
        <w:t xml:space="preserve">atvejai </w:t>
      </w:r>
      <w:r w:rsidRPr="00E53B2E">
        <w:t>(įskaitant miliarinę ir ekstrapulmoninės lokalizacijos tuberkuliozę) bei invazin</w:t>
      </w:r>
      <w:r>
        <w:t>ė</w:t>
      </w:r>
      <w:r w:rsidRPr="00E53B2E">
        <w:t>s oportunistin</w:t>
      </w:r>
      <w:r>
        <w:t>ė</w:t>
      </w:r>
      <w:r w:rsidRPr="00E53B2E">
        <w:t>s infekcij</w:t>
      </w:r>
      <w:r>
        <w:t>o</w:t>
      </w:r>
      <w:r w:rsidRPr="00E53B2E">
        <w:t>s (pvz., diseminuot</w:t>
      </w:r>
      <w:r>
        <w:t>a</w:t>
      </w:r>
      <w:r w:rsidRPr="00E53B2E">
        <w:t xml:space="preserve"> ar ekstrapulmonin</w:t>
      </w:r>
      <w:r>
        <w:t>ė</w:t>
      </w:r>
      <w:r w:rsidRPr="00E53B2E">
        <w:t xml:space="preserve"> histoplazmoz</w:t>
      </w:r>
      <w:r>
        <w:t>ė</w:t>
      </w:r>
      <w:r w:rsidRPr="00E53B2E">
        <w:t>, blastomikoz</w:t>
      </w:r>
      <w:r>
        <w:t>ė</w:t>
      </w:r>
      <w:r w:rsidRPr="00E53B2E">
        <w:t>, kokcidioidomikoz</w:t>
      </w:r>
      <w:r>
        <w:t>ė</w:t>
      </w:r>
      <w:r w:rsidRPr="00E53B2E">
        <w:t>, pneumocistin</w:t>
      </w:r>
      <w:r>
        <w:t>ė</w:t>
      </w:r>
      <w:r w:rsidRPr="00E53B2E">
        <w:t xml:space="preserve"> infekcij</w:t>
      </w:r>
      <w:r>
        <w:t>a</w:t>
      </w:r>
      <w:r w:rsidRPr="00E53B2E">
        <w:t>, kandidamikoz</w:t>
      </w:r>
      <w:r>
        <w:t>ė</w:t>
      </w:r>
      <w:r w:rsidRPr="00E53B2E">
        <w:t>, aspergilioz</w:t>
      </w:r>
      <w:r>
        <w:t>ė</w:t>
      </w:r>
      <w:r w:rsidRPr="00E53B2E">
        <w:t xml:space="preserve"> ir listerioz</w:t>
      </w:r>
      <w:r>
        <w:t>ė</w:t>
      </w:r>
      <w:r w:rsidRPr="00E53B2E">
        <w:t>). Dauguma tuberkuliozės atvejų pasireiškė per pirmuosius aštuonis mėnesius nuo gydymo pradžios ir gali reikšti latentinės ligos recidyvą.</w:t>
      </w:r>
    </w:p>
    <w:p w14:paraId="4EA020DB" w14:textId="77777777" w:rsidR="00C46587" w:rsidRPr="00E53B2E" w:rsidRDefault="00C46587" w:rsidP="00982118">
      <w:pPr>
        <w:keepNext/>
        <w:rPr>
          <w:i/>
        </w:rPr>
      </w:pPr>
    </w:p>
    <w:p w14:paraId="70194CF8" w14:textId="77777777" w:rsidR="006B19A6" w:rsidRPr="00E53B2E" w:rsidRDefault="006B19A6" w:rsidP="006B19A6">
      <w:pPr>
        <w:pStyle w:val="BodyText"/>
        <w:keepNext/>
        <w:widowControl/>
        <w:kinsoku w:val="0"/>
        <w:overflowPunct w:val="0"/>
        <w:ind w:left="0"/>
      </w:pPr>
      <w:r w:rsidRPr="00E53B2E">
        <w:rPr>
          <w:i/>
          <w:iCs/>
        </w:rPr>
        <w:t>Piktybin</w:t>
      </w:r>
      <w:r>
        <w:rPr>
          <w:i/>
          <w:iCs/>
        </w:rPr>
        <w:t>iai navikai</w:t>
      </w:r>
      <w:r w:rsidRPr="00E53B2E">
        <w:rPr>
          <w:i/>
          <w:iCs/>
        </w:rPr>
        <w:t xml:space="preserve"> ir limfoproliferaciniai sutrikimai</w:t>
      </w:r>
    </w:p>
    <w:p w14:paraId="15AAB703" w14:textId="77777777" w:rsidR="006B19A6" w:rsidRPr="00E53B2E" w:rsidRDefault="006B19A6" w:rsidP="006B19A6">
      <w:pPr>
        <w:pStyle w:val="BodyText"/>
        <w:keepNext/>
        <w:widowControl/>
        <w:kinsoku w:val="0"/>
        <w:overflowPunct w:val="0"/>
        <w:ind w:left="0"/>
        <w:rPr>
          <w:i/>
          <w:iCs/>
          <w:szCs w:val="21"/>
        </w:rPr>
      </w:pPr>
    </w:p>
    <w:p w14:paraId="513BBDBD" w14:textId="77777777" w:rsidR="006B19A6" w:rsidRPr="00E53B2E" w:rsidRDefault="006B19A6" w:rsidP="006B19A6">
      <w:pPr>
        <w:pStyle w:val="BodyText"/>
        <w:keepNext/>
        <w:widowControl/>
        <w:kinsoku w:val="0"/>
        <w:overflowPunct w:val="0"/>
        <w:ind w:left="0"/>
      </w:pPr>
      <w:r w:rsidRPr="00E53B2E">
        <w:t xml:space="preserve">Vykdant adalimumabo tyrimą su jaunatviniu idiopatiniu artritu (jaunatviniu idiopatiniu poliartritu ir su entezitu susijusiu artritu) sergančiais pacientais, piktybinių </w:t>
      </w:r>
      <w:r>
        <w:t>navikų nebuvo stebėta</w:t>
      </w:r>
      <w:r w:rsidRPr="00E53B2E">
        <w:t xml:space="preserve"> 249 </w:t>
      </w:r>
      <w:r>
        <w:t xml:space="preserve">pediatriniams </w:t>
      </w:r>
      <w:r w:rsidRPr="00E53B2E">
        <w:t>pacientams per 655,6 pacient</w:t>
      </w:r>
      <w:r>
        <w:t>o</w:t>
      </w:r>
      <w:r w:rsidRPr="00E53B2E">
        <w:t xml:space="preserve"> met</w:t>
      </w:r>
      <w:r>
        <w:t>us</w:t>
      </w:r>
      <w:r w:rsidRPr="00E53B2E">
        <w:t xml:space="preserve">. Be to, adalimumabo tyrimų su Krono liga sergančiais vaikais metu </w:t>
      </w:r>
      <w:r>
        <w:t xml:space="preserve">nebuvo stebėta jokių </w:t>
      </w:r>
      <w:r w:rsidRPr="00E53B2E">
        <w:t>piktybinių ligų 192 vaikams per 498,1 pacient</w:t>
      </w:r>
      <w:r>
        <w:t>o</w:t>
      </w:r>
      <w:r w:rsidRPr="00E53B2E">
        <w:t xml:space="preserve"> met</w:t>
      </w:r>
      <w:r>
        <w:t>us</w:t>
      </w:r>
      <w:r w:rsidRPr="00E53B2E">
        <w:t xml:space="preserve">. Adalimumabo </w:t>
      </w:r>
      <w:r w:rsidRPr="00CB2674">
        <w:t xml:space="preserve">tyrimo su lėtine plokšteline psoriaze sergančiais vaikais metu 77 pacientams vaikams per 80,0 paciento metų nebuvo stebėta jokių piktybinių ligų. </w:t>
      </w:r>
      <w:r w:rsidR="00F47E2B" w:rsidRPr="00F0728A">
        <w:rPr>
          <w:color w:val="000000"/>
        </w:rPr>
        <w:t>Vykdant adalimumabo tyrimą su opiniu kolitu sergančiais vaikais, piktybinių susirgimų nebuvo stebėta 93 vaikams per 65,3 paciento ekspozicijos metus</w:t>
      </w:r>
      <w:r w:rsidR="00114132" w:rsidRPr="00CB2674">
        <w:t>.</w:t>
      </w:r>
      <w:r w:rsidR="00916E46" w:rsidRPr="00CB2674">
        <w:t xml:space="preserve"> </w:t>
      </w:r>
      <w:r w:rsidRPr="00CB2674">
        <w:t>Adalimumabo tyrimo su uveitu sergančiais pacientais vaikais metu nebuvo stebėta jokių piktybinių ligų 60 vaikų per 58,4 pacientų metų.</w:t>
      </w:r>
    </w:p>
    <w:p w14:paraId="7BEAD8B8" w14:textId="77777777" w:rsidR="006B19A6" w:rsidRPr="00E53B2E" w:rsidRDefault="006B19A6" w:rsidP="006B19A6">
      <w:pPr>
        <w:pStyle w:val="BodyText"/>
        <w:widowControl/>
        <w:kinsoku w:val="0"/>
        <w:overflowPunct w:val="0"/>
        <w:ind w:left="0"/>
      </w:pPr>
    </w:p>
    <w:p w14:paraId="7B88FB9C" w14:textId="77777777" w:rsidR="006B19A6" w:rsidRPr="00E53B2E" w:rsidRDefault="006B19A6" w:rsidP="006B19A6">
      <w:pPr>
        <w:pStyle w:val="BodyText"/>
        <w:widowControl/>
        <w:kinsoku w:val="0"/>
        <w:overflowPunct w:val="0"/>
        <w:ind w:left="0"/>
      </w:pPr>
      <w:r w:rsidRPr="00E53B2E">
        <w:t xml:space="preserve">Vidutinio sunkumo ar sunkiu aktyviu reumatoidiniu artritu, ankilozuojančiu spondilitu, ašiniu spondiloartritu be </w:t>
      </w:r>
      <w:r>
        <w:t>radiologinių</w:t>
      </w:r>
      <w:r w:rsidRPr="00E53B2E">
        <w:t xml:space="preserve"> AS požymių, psoriaziniu artritu, psoriaze, supūliavusiu hidradenitu, Krono liga, opiniu kolitu ir uveitu sergantys suaugusieji dalyvavo pagrindiniuose bent 12 savaičių trukmės adalimumabo tyrimuose, kurių kontroliuojamųjų </w:t>
      </w:r>
      <w:r w:rsidRPr="000A2EFF">
        <w:t>fazių</w:t>
      </w:r>
      <w:r w:rsidRPr="00E53B2E">
        <w:t xml:space="preserve"> metu stebėtas </w:t>
      </w:r>
      <w:r>
        <w:t>ne</w:t>
      </w:r>
      <w:r w:rsidRPr="00E53B2E">
        <w:t>limfom</w:t>
      </w:r>
      <w:r>
        <w:t>inių</w:t>
      </w:r>
      <w:r w:rsidRPr="00E53B2E">
        <w:t xml:space="preserve"> piktybinių </w:t>
      </w:r>
      <w:r>
        <w:t>navikų</w:t>
      </w:r>
      <w:r w:rsidRPr="00E53B2E">
        <w:t xml:space="preserve"> ir nemelanominio odos vėžio dažnis (95 % pasikliautinasis intervalas) siekė 6,8 (4,4; 10,5) per 1 000 pacient</w:t>
      </w:r>
      <w:r>
        <w:t>o</w:t>
      </w:r>
      <w:r w:rsidRPr="00E53B2E">
        <w:t xml:space="preserve"> metų, tiriant 5 291 adalimumabą vartojantį pacientą, palyginti su</w:t>
      </w:r>
      <w:r w:rsidRPr="00E53B2E">
        <w:rPr>
          <w:i/>
          <w:iCs/>
        </w:rPr>
        <w:t xml:space="preserve"> </w:t>
      </w:r>
      <w:r w:rsidRPr="00E53B2E">
        <w:t>6,3 (3,4; 11,8) dažniu per 1 000 pacient</w:t>
      </w:r>
      <w:r>
        <w:t>o</w:t>
      </w:r>
      <w:r w:rsidRPr="00E53B2E">
        <w:t xml:space="preserve"> </w:t>
      </w:r>
      <w:r>
        <w:t xml:space="preserve">gyvenimo </w:t>
      </w:r>
      <w:r w:rsidRPr="00E53B2E">
        <w:t>metų t</w:t>
      </w:r>
      <w:r>
        <w:t>arp</w:t>
      </w:r>
      <w:r w:rsidRPr="00E53B2E">
        <w:t xml:space="preserve"> 3 444 kontrol</w:t>
      </w:r>
      <w:r>
        <w:t>inės</w:t>
      </w:r>
      <w:r w:rsidRPr="00E53B2E">
        <w:t xml:space="preserve"> grupės pacient</w:t>
      </w:r>
      <w:r>
        <w:t>ų</w:t>
      </w:r>
      <w:r w:rsidRPr="00E53B2E">
        <w:t xml:space="preserve"> (</w:t>
      </w:r>
      <w:r>
        <w:t xml:space="preserve">vidutinė </w:t>
      </w:r>
      <w:r w:rsidRPr="00E53B2E">
        <w:t>gydymo adalimumabu trukmė buvo 4,0 mėnesiai, o kontrolin</w:t>
      </w:r>
      <w:r>
        <w:t>ės grupės</w:t>
      </w:r>
      <w:r w:rsidRPr="00E53B2E">
        <w:t xml:space="preserve"> </w:t>
      </w:r>
      <w:r>
        <w:t>pacientų</w:t>
      </w:r>
      <w:r w:rsidRPr="00E53B2E">
        <w:t> – 3,8 mėnesi</w:t>
      </w:r>
      <w:r>
        <w:t>o</w:t>
      </w:r>
      <w:r w:rsidRPr="00E53B2E">
        <w:t>). Adalimumabu gydytiems pacientams nemelanominio odos vėžio dažnis (95 % pasikliautinasis intervalas) buvo 8,8 (6,0; 13,0) per 1 000 pacient</w:t>
      </w:r>
      <w:r>
        <w:t>o</w:t>
      </w:r>
      <w:r w:rsidRPr="00E53B2E">
        <w:t xml:space="preserve"> metų ir 3,2 (1,3; 7,6) per 1 000 pacient</w:t>
      </w:r>
      <w:r>
        <w:t>o</w:t>
      </w:r>
      <w:r w:rsidRPr="00E53B2E">
        <w:t xml:space="preserve"> metų kontrolės grupėje. </w:t>
      </w:r>
      <w:r w:rsidRPr="000A2EFF">
        <w:t>Iš šių odos vėžio atvejų</w:t>
      </w:r>
      <w:r w:rsidRPr="00E53B2E">
        <w:t>, plokščialąstelinės karcinomos dažnis (95 % pasikliautinasis intervalas) adalimumabo grupėje buvo 2,7 (1,4; 5,4) per 1 000 pacient</w:t>
      </w:r>
      <w:r>
        <w:t>o</w:t>
      </w:r>
      <w:r w:rsidRPr="00E53B2E">
        <w:t xml:space="preserve"> metų ir 0,6 (0,1; 4,5) per 1 000 pacient</w:t>
      </w:r>
      <w:r>
        <w:t>o</w:t>
      </w:r>
      <w:r w:rsidRPr="00E53B2E">
        <w:t xml:space="preserve"> metų kontrolės grupėje. Limfomų dažnis (95 % pasikliautinasis intervalas) adalimumabo grupėje buvo 0,7 (0,2; 2,7) per 1 000 pacient</w:t>
      </w:r>
      <w:r>
        <w:t>o</w:t>
      </w:r>
      <w:r w:rsidRPr="00E53B2E">
        <w:t xml:space="preserve"> metų ir 0,6 (0,1; 4,5) per 1 000 pacient</w:t>
      </w:r>
      <w:r>
        <w:t>o</w:t>
      </w:r>
      <w:r w:rsidRPr="00E53B2E">
        <w:t xml:space="preserve"> metų kontrolės grupėje.</w:t>
      </w:r>
    </w:p>
    <w:p w14:paraId="512977BF" w14:textId="77777777" w:rsidR="006B19A6" w:rsidRDefault="006B19A6" w:rsidP="006B19A6">
      <w:pPr>
        <w:pStyle w:val="BodyText"/>
        <w:widowControl/>
        <w:kinsoku w:val="0"/>
        <w:overflowPunct w:val="0"/>
        <w:ind w:left="0"/>
      </w:pPr>
    </w:p>
    <w:p w14:paraId="3EE3BFC4" w14:textId="77777777" w:rsidR="006B19A6" w:rsidRPr="00E53B2E" w:rsidRDefault="006B19A6" w:rsidP="006B19A6">
      <w:pPr>
        <w:pStyle w:val="BodyText"/>
        <w:widowControl/>
        <w:kinsoku w:val="0"/>
        <w:overflowPunct w:val="0"/>
        <w:ind w:left="0"/>
      </w:pPr>
      <w:r w:rsidRPr="00E53B2E">
        <w:t xml:space="preserve">Kartu </w:t>
      </w:r>
      <w:r>
        <w:t>apibendrinant</w:t>
      </w:r>
      <w:r w:rsidRPr="00E53B2E">
        <w:t xml:space="preserve"> šių tyrimų kontroliuojamųjų </w:t>
      </w:r>
      <w:r w:rsidRPr="000A2EFF">
        <w:t>fazių</w:t>
      </w:r>
      <w:r w:rsidRPr="00E53B2E">
        <w:t xml:space="preserve"> ir tebevykstančių bei baigtų atvirųjų tęstinių tyrimų, kurių vidutinė trukmė yra maždaug 3,3 metų, duomenis, </w:t>
      </w:r>
      <w:r w:rsidRPr="000A2EFF">
        <w:t>gautus tiriant</w:t>
      </w:r>
      <w:r w:rsidRPr="00E53B2E">
        <w:t xml:space="preserve"> 6427 pacientus per daugiau kaip 26 439 pacient</w:t>
      </w:r>
      <w:r>
        <w:t>o</w:t>
      </w:r>
      <w:r w:rsidRPr="00E53B2E">
        <w:t xml:space="preserve"> gydymo metus, </w:t>
      </w:r>
      <w:r>
        <w:t>stebėtas</w:t>
      </w:r>
      <w:r w:rsidRPr="00E53B2E">
        <w:t xml:space="preserve"> kitų nei limfoma piktybinių </w:t>
      </w:r>
      <w:r>
        <w:t>navikų</w:t>
      </w:r>
      <w:r w:rsidRPr="00E53B2E">
        <w:t xml:space="preserve"> ir nemelanominio odos vėžio dažnis buvo maždaug 8,5 per 1 000 pacient</w:t>
      </w:r>
      <w:r>
        <w:t>o</w:t>
      </w:r>
      <w:r w:rsidRPr="00E53B2E">
        <w:t xml:space="preserve"> metų. Stebėtas nemelanominio odos vėžio dažnis siekė apie 9,6 per 1 000 pacient</w:t>
      </w:r>
      <w:r>
        <w:t>o</w:t>
      </w:r>
      <w:r w:rsidRPr="00E53B2E">
        <w:t xml:space="preserve"> metų, o limfomų dažnis – apie 1,3 per 1 000 pacient</w:t>
      </w:r>
      <w:r>
        <w:t>o</w:t>
      </w:r>
      <w:r w:rsidRPr="00E53B2E">
        <w:t xml:space="preserve"> metų.</w:t>
      </w:r>
    </w:p>
    <w:p w14:paraId="424092D3" w14:textId="77777777" w:rsidR="006B19A6" w:rsidRPr="00E53B2E" w:rsidRDefault="006B19A6" w:rsidP="006B19A6">
      <w:pPr>
        <w:pStyle w:val="BodyText"/>
        <w:widowControl/>
        <w:kinsoku w:val="0"/>
        <w:overflowPunct w:val="0"/>
        <w:ind w:left="0"/>
      </w:pPr>
    </w:p>
    <w:p w14:paraId="424D9393" w14:textId="1C024198" w:rsidR="006B19A6" w:rsidRPr="00E53B2E" w:rsidRDefault="006B19A6" w:rsidP="006B19A6">
      <w:pPr>
        <w:pStyle w:val="BodyText"/>
        <w:widowControl/>
        <w:kinsoku w:val="0"/>
        <w:overflowPunct w:val="0"/>
        <w:ind w:left="0"/>
      </w:pPr>
      <w:r w:rsidRPr="000A2EFF">
        <w:t>Poregistraciniu laikotarpiu</w:t>
      </w:r>
      <w:r w:rsidRPr="00E53B2E">
        <w:t xml:space="preserve"> nuo 2003 m. sausio mėn. iki 2010 m. gruodžio mėn. daugiausiai reumatoidiniu artritu sergantiems pacientams </w:t>
      </w:r>
      <w:r w:rsidR="00504179">
        <w:t>spontaniškai praneštų</w:t>
      </w:r>
      <w:r w:rsidR="00504179" w:rsidRPr="00E53B2E">
        <w:t xml:space="preserve"> </w:t>
      </w:r>
      <w:r w:rsidRPr="00E53B2E">
        <w:t>piktybinių ligų dažnis siekė maždaug 2,7 per 1 000 pacient</w:t>
      </w:r>
      <w:r>
        <w:t>o</w:t>
      </w:r>
      <w:r w:rsidRPr="00E53B2E">
        <w:t xml:space="preserve"> gydymo metų. </w:t>
      </w:r>
      <w:r w:rsidR="00504179">
        <w:t>Spontaniškai pranešto</w:t>
      </w:r>
      <w:r w:rsidR="00504179" w:rsidRPr="00E53B2E">
        <w:t xml:space="preserve"> </w:t>
      </w:r>
      <w:r w:rsidRPr="00E53B2E">
        <w:t>nemelanominio odos vėžio ir limfomų dažnis atitinkamai siekė apie 0,2 ir 0,3 per 1 000 pacient</w:t>
      </w:r>
      <w:r>
        <w:t>o</w:t>
      </w:r>
      <w:r w:rsidRPr="00E53B2E">
        <w:t xml:space="preserve"> gydymo metų (žr. 4.4 skyrių).</w:t>
      </w:r>
    </w:p>
    <w:p w14:paraId="35234FF6" w14:textId="77777777" w:rsidR="006B19A6" w:rsidRPr="00E53B2E" w:rsidRDefault="006B19A6" w:rsidP="006B19A6">
      <w:pPr>
        <w:pStyle w:val="BodyText"/>
        <w:widowControl/>
        <w:kinsoku w:val="0"/>
        <w:overflowPunct w:val="0"/>
        <w:ind w:left="0"/>
      </w:pPr>
    </w:p>
    <w:p w14:paraId="26BF56E0" w14:textId="77777777" w:rsidR="006B19A6" w:rsidRPr="00E53B2E" w:rsidRDefault="006B19A6" w:rsidP="006B19A6">
      <w:pPr>
        <w:pStyle w:val="BodyText"/>
        <w:widowControl/>
        <w:kinsoku w:val="0"/>
        <w:overflowPunct w:val="0"/>
        <w:ind w:left="0" w:hanging="1"/>
      </w:pPr>
      <w:r w:rsidRPr="000A2EFF">
        <w:t>Poregistraciniu laikotarpiu</w:t>
      </w:r>
      <w:r w:rsidRPr="00E53B2E">
        <w:t xml:space="preserve"> pranešta apie retus adalimumabą vartojusiems pacientams išsivysčiusios hepatospleninės T </w:t>
      </w:r>
      <w:r>
        <w:t xml:space="preserve">- </w:t>
      </w:r>
      <w:r w:rsidRPr="00E53B2E">
        <w:t>ląstelių limfomos atvejus (žr. 4.4 skyrių).</w:t>
      </w:r>
    </w:p>
    <w:p w14:paraId="1574A64B" w14:textId="77777777" w:rsidR="00C46587" w:rsidRPr="00E53B2E" w:rsidRDefault="00C46587" w:rsidP="00982118"/>
    <w:p w14:paraId="371C59B2" w14:textId="77777777" w:rsidR="00C46587" w:rsidRPr="00E53B2E" w:rsidRDefault="00C46587" w:rsidP="00982118">
      <w:pPr>
        <w:keepNext/>
        <w:rPr>
          <w:i/>
        </w:rPr>
      </w:pPr>
      <w:r w:rsidRPr="00E53B2E">
        <w:rPr>
          <w:i/>
        </w:rPr>
        <w:lastRenderedPageBreak/>
        <w:t xml:space="preserve">Autoantikūnai </w:t>
      </w:r>
    </w:p>
    <w:p w14:paraId="55A9E252" w14:textId="77777777" w:rsidR="00C46587" w:rsidRPr="00E53B2E" w:rsidRDefault="00C46587" w:rsidP="00982118">
      <w:pPr>
        <w:keepNext/>
      </w:pPr>
    </w:p>
    <w:p w14:paraId="715C49C4" w14:textId="77777777" w:rsidR="006B19A6" w:rsidRPr="00E53B2E" w:rsidRDefault="006B19A6" w:rsidP="006B19A6">
      <w:pPr>
        <w:pStyle w:val="BodyText"/>
        <w:widowControl/>
        <w:kinsoku w:val="0"/>
        <w:overflowPunct w:val="0"/>
        <w:ind w:left="0"/>
      </w:pPr>
      <w:r>
        <w:t>R</w:t>
      </w:r>
      <w:r w:rsidRPr="00E53B2E">
        <w:t>eumatoidinio artrito I–V tyrim</w:t>
      </w:r>
      <w:r>
        <w:t>ų metu</w:t>
      </w:r>
      <w:r w:rsidRPr="00E53B2E">
        <w:t xml:space="preserve"> </w:t>
      </w:r>
      <w:r>
        <w:t>pacientams kartotinai</w:t>
      </w:r>
      <w:r w:rsidRPr="00E53B2E">
        <w:t xml:space="preserve"> </w:t>
      </w:r>
      <w:r>
        <w:t xml:space="preserve">buvo </w:t>
      </w:r>
      <w:r w:rsidRPr="00E53B2E">
        <w:t>tir</w:t>
      </w:r>
      <w:r>
        <w:t>iami</w:t>
      </w:r>
      <w:r w:rsidRPr="00E53B2E">
        <w:t xml:space="preserve"> pacientų serumo mėginiai </w:t>
      </w:r>
      <w:r>
        <w:t>dėl</w:t>
      </w:r>
      <w:r w:rsidRPr="00E53B2E">
        <w:t xml:space="preserve"> autoantikūnų. Per šiuos tyrimus iš pacientų, kuri</w:t>
      </w:r>
      <w:r>
        <w:t>ų</w:t>
      </w:r>
      <w:r w:rsidRPr="00E53B2E">
        <w:t xml:space="preserve"> pradini</w:t>
      </w:r>
      <w:r>
        <w:t>ai</w:t>
      </w:r>
      <w:r w:rsidRPr="00E53B2E">
        <w:t xml:space="preserve"> </w:t>
      </w:r>
      <w:r>
        <w:t>testai</w:t>
      </w:r>
      <w:r w:rsidRPr="00E53B2E">
        <w:t xml:space="preserve"> </w:t>
      </w:r>
      <w:r>
        <w:t>dėl auto</w:t>
      </w:r>
      <w:r w:rsidRPr="00E53B2E">
        <w:t xml:space="preserve">antikūnų </w:t>
      </w:r>
      <w:r>
        <w:t>buvo neigiami</w:t>
      </w:r>
      <w:r w:rsidRPr="00E53B2E">
        <w:t xml:space="preserve">, po 24 savaičių teigiami jų titrai nustatyti 11,9 % adalimumabą vartojusių pacientų ir 8,1 % placebą bei </w:t>
      </w:r>
      <w:r>
        <w:t xml:space="preserve">aktyvią </w:t>
      </w:r>
      <w:r w:rsidRPr="00E53B2E">
        <w:t>kontrol</w:t>
      </w:r>
      <w:r>
        <w:t>ę</w:t>
      </w:r>
      <w:r w:rsidRPr="00E53B2E">
        <w:t xml:space="preserve"> vartojusių pacientų. Visų reumatoidinio artrito ir psoriazinio artrito tyrimų metu dviems pacientams iš 3 441, vartojusio adalimumabą, pasireiškė klinikinių požymių, rodančių nauj</w:t>
      </w:r>
      <w:r>
        <w:t>ai</w:t>
      </w:r>
      <w:r w:rsidRPr="00E53B2E">
        <w:t xml:space="preserve"> prasidėjusį į vilkligę panašų sindromą. Pacientų būklė nutraukus gydymą pagerėjo. Nė vienam pacientui neišsivystė vilkliginio nefrito ar centrinės nervų sistemos pažeidimo požymių.</w:t>
      </w:r>
    </w:p>
    <w:p w14:paraId="7C86C635" w14:textId="77777777" w:rsidR="00C46587" w:rsidRPr="00E53B2E" w:rsidRDefault="00C46587" w:rsidP="00982118"/>
    <w:p w14:paraId="596ECF92" w14:textId="77777777" w:rsidR="00C46587" w:rsidRPr="00E53B2E" w:rsidRDefault="00C46587" w:rsidP="00982118">
      <w:pPr>
        <w:keepNext/>
        <w:rPr>
          <w:i/>
        </w:rPr>
      </w:pPr>
      <w:r w:rsidRPr="00E53B2E">
        <w:rPr>
          <w:i/>
        </w:rPr>
        <w:t xml:space="preserve">Kepenų, tulžies pūslės ir latakų sutrikimai </w:t>
      </w:r>
    </w:p>
    <w:p w14:paraId="0B1DF8AC" w14:textId="77777777" w:rsidR="00C46587" w:rsidRPr="00E53B2E" w:rsidRDefault="00C46587" w:rsidP="00982118">
      <w:pPr>
        <w:keepNext/>
        <w:rPr>
          <w:i/>
        </w:rPr>
      </w:pPr>
    </w:p>
    <w:p w14:paraId="17D98FCA" w14:textId="77777777" w:rsidR="00C46587" w:rsidRPr="00E53B2E" w:rsidRDefault="00C46587" w:rsidP="00982118">
      <w:r w:rsidRPr="00E53B2E">
        <w:t xml:space="preserve">Kontroliuojamuose 3 fazės adalimumabo </w:t>
      </w:r>
      <w:r w:rsidR="006B19A6">
        <w:t xml:space="preserve">klinikiniuose </w:t>
      </w:r>
      <w:r w:rsidRPr="00E53B2E">
        <w:t xml:space="preserve">tyrimuose su reumatoidiniu artritu ir psoriaziniu artritu sergančiais pacientais, kurių liga kontroliuojama 4–104 savaičių laikotarpį, ALT koncentracijos padidėjimas ≥3 x VNR nustatytas 3,7 % adalimumabu gydytų pacientų ir 1,6 % kontroliniu </w:t>
      </w:r>
      <w:r w:rsidR="006B19A6">
        <w:t>metodu</w:t>
      </w:r>
      <w:r w:rsidRPr="00E53B2E">
        <w:t xml:space="preserve"> gydytų pacientų. </w:t>
      </w:r>
    </w:p>
    <w:p w14:paraId="106DFFCB" w14:textId="77777777" w:rsidR="00C46587" w:rsidRPr="00E53B2E" w:rsidRDefault="00C46587" w:rsidP="00982118"/>
    <w:p w14:paraId="66FAC631" w14:textId="77777777" w:rsidR="006B19A6" w:rsidRPr="00E53B2E" w:rsidRDefault="006B19A6" w:rsidP="006B19A6">
      <w:pPr>
        <w:pStyle w:val="BodyText"/>
        <w:widowControl/>
        <w:kinsoku w:val="0"/>
        <w:overflowPunct w:val="0"/>
        <w:ind w:left="0"/>
      </w:pPr>
      <w:r w:rsidRPr="00E53B2E">
        <w:t>Kontroliuojamuose 3 fazės adalimumabo tyrimuose su j</w:t>
      </w:r>
      <w:r>
        <w:t>aunatviniu</w:t>
      </w:r>
      <w:r w:rsidRPr="00E53B2E">
        <w:t xml:space="preserve"> id</w:t>
      </w:r>
      <w:r>
        <w:t>i</w:t>
      </w:r>
      <w:r w:rsidRPr="00E53B2E">
        <w:t xml:space="preserve">opatiniu poliartritu sergančiais 4–17 metų amžiaus pacientais ir su entezitu susijusiu artritu sergančiais 6–17 metų amžiaus pacientais, ALT koncentracijos padidėjimas ≥3 x VNR nustatytas 6,1 % adalimumabu gydytų pacientų ir 1,3 % kontroliniu </w:t>
      </w:r>
      <w:r>
        <w:t>metodu</w:t>
      </w:r>
      <w:r w:rsidRPr="00E53B2E">
        <w:t xml:space="preserve"> gydytų pacientų. Dauguma atvejų ALT koncentracija padidėjo kartu vartojant metotreksato. ALT koncentracijos padidėjimo ≥3 x VNR nenustatyta 3 fazės adalimumabo tyrimuose su jaunatviniu idiopatiniu poliartritu sergančiais nuo 2 iki &lt;4 metų amžiaus pacientais.</w:t>
      </w:r>
    </w:p>
    <w:p w14:paraId="3D922F86" w14:textId="77777777" w:rsidR="00C46587" w:rsidRPr="00E53B2E" w:rsidRDefault="00C46587" w:rsidP="00982118"/>
    <w:p w14:paraId="2C360CD6" w14:textId="77777777" w:rsidR="00C46587" w:rsidRPr="00E53B2E" w:rsidRDefault="00C46587" w:rsidP="00982118">
      <w:r w:rsidRPr="00E53B2E">
        <w:t xml:space="preserve">Kontroliuojamuose 3 fazės adalimumabo tyrimuose su Krono liga ir opiniu kolitu sergančiais pacientais, kurių liga kontroliuojama 4–52 savaičių laikotarpį, ALT koncentracijos padidėjimas ≥3 x VNR nustatytas 0,9 % adalimumabu gydytų pacientų ir 0,9 % kontroliniu </w:t>
      </w:r>
      <w:r w:rsidR="006B19A6">
        <w:t>metodu</w:t>
      </w:r>
      <w:r w:rsidRPr="00E53B2E">
        <w:t xml:space="preserve"> gydytų pacientų. </w:t>
      </w:r>
    </w:p>
    <w:p w14:paraId="30972976" w14:textId="77777777" w:rsidR="00C46587" w:rsidRPr="00E53B2E" w:rsidRDefault="00C46587" w:rsidP="00982118"/>
    <w:p w14:paraId="321E64CA" w14:textId="77777777" w:rsidR="006B19A6" w:rsidRPr="00E53B2E" w:rsidRDefault="006B19A6" w:rsidP="006B19A6">
      <w:pPr>
        <w:pStyle w:val="BodyText"/>
        <w:widowControl/>
        <w:kinsoku w:val="0"/>
        <w:overflowPunct w:val="0"/>
        <w:ind w:left="0"/>
      </w:pPr>
      <w:r w:rsidRPr="00E53B2E">
        <w:t>3 fazės adalimumabo tyrim</w:t>
      </w:r>
      <w:r>
        <w:t>e</w:t>
      </w:r>
      <w:r w:rsidRPr="00E53B2E">
        <w:t xml:space="preserve"> su </w:t>
      </w:r>
      <w:r>
        <w:t>vaikais</w:t>
      </w:r>
      <w:r w:rsidRPr="00E53B2E">
        <w:t xml:space="preserve">, sergančiais Krono liga, </w:t>
      </w:r>
      <w:r>
        <w:t xml:space="preserve">kurio metu </w:t>
      </w:r>
      <w:r w:rsidRPr="00E53B2E">
        <w:t xml:space="preserve">vertintas dviejų pagal kūno </w:t>
      </w:r>
      <w:r>
        <w:t>svorį</w:t>
      </w:r>
      <w:r w:rsidRPr="00E53B2E">
        <w:t xml:space="preserve"> pritaikytų palaikomųjų dozių gydymo režimų saugumas ir veiksmingumas po pagal kūno </w:t>
      </w:r>
      <w:r>
        <w:t>svorį</w:t>
      </w:r>
      <w:r w:rsidRPr="00E53B2E">
        <w:t xml:space="preserve"> pritaikyto į</w:t>
      </w:r>
      <w:r>
        <w:t>vadinio</w:t>
      </w:r>
      <w:r w:rsidRPr="00E53B2E">
        <w:t xml:space="preserve"> gydymo, trukusio iki 52 savaičių, ALT ≥3 x VNR </w:t>
      </w:r>
      <w:r>
        <w:t xml:space="preserve">padidėjo </w:t>
      </w:r>
      <w:r w:rsidRPr="00E53B2E">
        <w:t>2,6 % (5 iš 192) pacientų, 4 iš kurių pradinio vertinimo metu kartu vartojo imunosupresantų.</w:t>
      </w:r>
    </w:p>
    <w:p w14:paraId="530D79D1" w14:textId="77777777" w:rsidR="00C46587" w:rsidRPr="00E53B2E" w:rsidRDefault="00C46587" w:rsidP="00982118"/>
    <w:p w14:paraId="47071800" w14:textId="77777777" w:rsidR="006B19A6" w:rsidRPr="00E53B2E" w:rsidRDefault="006B19A6" w:rsidP="006B19A6">
      <w:pPr>
        <w:pStyle w:val="BodyText"/>
        <w:widowControl/>
        <w:kinsoku w:val="0"/>
        <w:overflowPunct w:val="0"/>
        <w:ind w:left="0"/>
      </w:pPr>
      <w:r w:rsidRPr="00E53B2E">
        <w:t xml:space="preserve">Kontroliuojamuose 3 fazės adalimumabo </w:t>
      </w:r>
      <w:r>
        <w:t xml:space="preserve">klinikiniuose </w:t>
      </w:r>
      <w:r w:rsidRPr="00E53B2E">
        <w:t xml:space="preserve">tyrimuose su plokšteline psoriaze sergančiais pacientais, </w:t>
      </w:r>
      <w:r>
        <w:t>kai tyrimo palyginamasis laikotarpis truko</w:t>
      </w:r>
      <w:r w:rsidRPr="00E53B2E">
        <w:t xml:space="preserve"> 12–24 savaičių, ALT </w:t>
      </w:r>
      <w:r>
        <w:t>aktyvumo</w:t>
      </w:r>
      <w:r w:rsidRPr="00E53B2E">
        <w:t xml:space="preserve"> padidėjimas ≥3 x VNR nustatytas 1,8 % adalimumabu gydytų pacientų ir 1,8 % </w:t>
      </w:r>
      <w:r w:rsidRPr="00796CEA">
        <w:t>palyginamuoju metodu</w:t>
      </w:r>
      <w:r>
        <w:t xml:space="preserve"> </w:t>
      </w:r>
      <w:r w:rsidRPr="00E53B2E">
        <w:t>gydytų pacientų.</w:t>
      </w:r>
    </w:p>
    <w:p w14:paraId="76308001" w14:textId="77777777" w:rsidR="00C46587" w:rsidRPr="00E53B2E" w:rsidRDefault="00C46587" w:rsidP="00982118"/>
    <w:p w14:paraId="3DAB958F" w14:textId="77777777" w:rsidR="00C46587" w:rsidRPr="00E53B2E" w:rsidRDefault="00C46587" w:rsidP="00982118">
      <w:r w:rsidRPr="00E53B2E">
        <w:t xml:space="preserve">ALT </w:t>
      </w:r>
      <w:r w:rsidR="006B19A6">
        <w:t>aktyvumo</w:t>
      </w:r>
      <w:r w:rsidRPr="00E53B2E">
        <w:t xml:space="preserve"> padidėjimo ≥3 x VNR nenustatyta 3 fazės adalimumabo tyrimuose su plokšteline psoriaze sergančiais pacientais vaikais. </w:t>
      </w:r>
    </w:p>
    <w:p w14:paraId="7A9557B4" w14:textId="77777777" w:rsidR="00C46587" w:rsidRPr="00E53B2E" w:rsidRDefault="00C46587" w:rsidP="00982118"/>
    <w:p w14:paraId="4E527C8A" w14:textId="77777777" w:rsidR="00C46587" w:rsidRPr="00E53B2E" w:rsidRDefault="00C46587" w:rsidP="00982118">
      <w:r w:rsidRPr="00E53B2E">
        <w:t xml:space="preserve">Kontroliuojamuose adalimumabo tyrimuose (kur pradinė dozė buvo 160 mg 0-inę savaitę ir 80 mg 2-ąją savaitę, pradedant nuo 4-osios savaitės skirta 40 mg kiekvieną savaitę) su supūliavusiu hidradenitu sergančiais pacientais, kurių liga kontroliuojama 12–16 savaičių laikotarpį, </w:t>
      </w:r>
      <w:r w:rsidR="000D5F4A">
        <w:t xml:space="preserve">buvo nustatytas </w:t>
      </w:r>
      <w:r w:rsidRPr="00E53B2E">
        <w:t>ALT padidėjimas ≥3 </w:t>
      </w:r>
      <w:r w:rsidR="000D5F4A">
        <w:t>kartus viršijantis viršutinę normos ribą,</w:t>
      </w:r>
      <w:r w:rsidRPr="00E53B2E">
        <w:t xml:space="preserve"> 0,3 % adalimumabu gydytų pacientų ir 0,6 % </w:t>
      </w:r>
      <w:r w:rsidR="000D5F4A">
        <w:t xml:space="preserve">pacientų iš </w:t>
      </w:r>
      <w:r w:rsidRPr="00E53B2E">
        <w:t>kontrolin</w:t>
      </w:r>
      <w:r w:rsidR="000D5F4A">
        <w:t>ės grupės</w:t>
      </w:r>
      <w:r w:rsidRPr="00E53B2E">
        <w:t xml:space="preserve">. </w:t>
      </w:r>
    </w:p>
    <w:p w14:paraId="4D80A68E" w14:textId="77777777" w:rsidR="00C46587" w:rsidRPr="00E53B2E" w:rsidRDefault="00C46587" w:rsidP="00982118"/>
    <w:p w14:paraId="5B82690E" w14:textId="77777777" w:rsidR="006B19A6" w:rsidRPr="00E53B2E" w:rsidRDefault="006B19A6" w:rsidP="006B19A6">
      <w:pPr>
        <w:pStyle w:val="BodyText"/>
        <w:widowControl/>
        <w:kinsoku w:val="0"/>
        <w:overflowPunct w:val="0"/>
        <w:ind w:left="0"/>
      </w:pPr>
      <w:r w:rsidRPr="00E53B2E">
        <w:t>Kontroliuojamuose adalimumabo tyrimuose (kur pradinė dozė buvo 80 mg 0-inę savaitę, paskui skirta po 40 mg kas antrą savaitę pradedant nuo 1-osios savaitės) uveitu sergantiems suaugusiems pacientams, iki 80 savaičių vartojusiems adalimumabą arba placebą, ekspozicijos medianai esant atitinkamai 166,5 </w:t>
      </w:r>
      <w:r>
        <w:t>dienos</w:t>
      </w:r>
      <w:r w:rsidRPr="00E53B2E">
        <w:t xml:space="preserve"> ir 105,0 </w:t>
      </w:r>
      <w:r>
        <w:t>dienos</w:t>
      </w:r>
      <w:r w:rsidRPr="00E53B2E">
        <w:t xml:space="preserve">, </w:t>
      </w:r>
      <w:r>
        <w:t xml:space="preserve">nustatytas </w:t>
      </w:r>
      <w:r w:rsidRPr="00E53B2E">
        <w:t>ALT padidėjimas ≥3 </w:t>
      </w:r>
      <w:r>
        <w:t>kartus viršijantis viršutinę normos ribą,</w:t>
      </w:r>
      <w:r w:rsidRPr="00E53B2E">
        <w:t xml:space="preserve"> 2,4 % adalimumabu gydytų pacientų ir 2,4 % pacientų</w:t>
      </w:r>
      <w:r>
        <w:t xml:space="preserve"> iš kontrolinės grupės</w:t>
      </w:r>
      <w:r w:rsidRPr="00E53B2E">
        <w:t>.</w:t>
      </w:r>
    </w:p>
    <w:p w14:paraId="35052543" w14:textId="77777777" w:rsidR="002F7C20" w:rsidRPr="00E53B2E" w:rsidRDefault="002F7C20" w:rsidP="00982118"/>
    <w:p w14:paraId="217359C0" w14:textId="77777777" w:rsidR="00862488" w:rsidRPr="00CB2674" w:rsidRDefault="00862488" w:rsidP="00862488">
      <w:r w:rsidRPr="00CB2674">
        <w:t xml:space="preserve">Kontroliuojamame </w:t>
      </w:r>
      <w:r w:rsidR="00F47E2B" w:rsidRPr="00CB2674">
        <w:t xml:space="preserve">adalimumabo </w:t>
      </w:r>
      <w:r w:rsidR="00F47E2B" w:rsidRPr="00F0728A">
        <w:rPr>
          <w:color w:val="000000"/>
        </w:rPr>
        <w:t xml:space="preserve">III fazės, opiniu kolitu sergančių vaikų (N = 93) klinikiniame tyrime, kuriame buvo vertinami 0,6 mg/kg (ne daugiau kaip 40 mg) palaikomosios dozės kas antrą savaitę (N = 31) ir 0,6 mg/kg (ne daugiau kaip 40 mg) palaikomosios dozės kas savaitę (N = 32) skirtos po </w:t>
      </w:r>
      <w:r w:rsidR="00F47E2B" w:rsidRPr="00F0728A">
        <w:rPr>
          <w:color w:val="000000"/>
        </w:rPr>
        <w:lastRenderedPageBreak/>
        <w:t>pagal kūno svorį pakoreguotos 2,4 mg/kg (ne daugiau kaip 160 mg) įsotinamosios dozės 0-ę ir 1-ą savaitėmis ir 1,2 mg/kg (ne didesnės kaip 80 mg) dozės 2-ą savaitę (N = 63) arba po įsotinamosios dozės 2,4 mg/kg (ne daugiau kaip 160 mg) 0-ę savaitę, placebu 1-ą savaitę ir 1,2 mg/kg (ne daugiau kaip 80 mg) 2-ą savaitę (N = 30), veiksmingumas ir saugumas, ALT koncentracijos padidėjimas ≥</w:t>
      </w:r>
      <w:r w:rsidR="00A7791D" w:rsidRPr="00F0728A">
        <w:rPr>
          <w:color w:val="000000"/>
        </w:rPr>
        <w:t> </w:t>
      </w:r>
      <w:r w:rsidR="00F47E2B" w:rsidRPr="00F0728A">
        <w:rPr>
          <w:color w:val="000000"/>
        </w:rPr>
        <w:t>3</w:t>
      </w:r>
      <w:r w:rsidR="00A7791D" w:rsidRPr="00F0728A">
        <w:rPr>
          <w:color w:val="000000"/>
        </w:rPr>
        <w:t> </w:t>
      </w:r>
      <w:r w:rsidR="00F47E2B" w:rsidRPr="00F0728A">
        <w:rPr>
          <w:color w:val="000000"/>
        </w:rPr>
        <w:t>X</w:t>
      </w:r>
      <w:r w:rsidR="00A7791D" w:rsidRPr="00F0728A">
        <w:rPr>
          <w:color w:val="000000"/>
        </w:rPr>
        <w:t> </w:t>
      </w:r>
      <w:r w:rsidR="00F47E2B" w:rsidRPr="00F0728A">
        <w:rPr>
          <w:color w:val="000000"/>
        </w:rPr>
        <w:t>VNR pasireiškė 1,1</w:t>
      </w:r>
      <w:r w:rsidR="00A7791D" w:rsidRPr="00F0728A">
        <w:rPr>
          <w:color w:val="000000"/>
        </w:rPr>
        <w:t> </w:t>
      </w:r>
      <w:r w:rsidR="00F47E2B" w:rsidRPr="00F0728A">
        <w:rPr>
          <w:color w:val="000000"/>
        </w:rPr>
        <w:t>% (1 iš 93) pacientų</w:t>
      </w:r>
      <w:r w:rsidRPr="00CB2674">
        <w:t>.</w:t>
      </w:r>
    </w:p>
    <w:p w14:paraId="6146EF7E" w14:textId="77777777" w:rsidR="00843194" w:rsidRPr="00CB2674" w:rsidRDefault="00843194" w:rsidP="00982118"/>
    <w:p w14:paraId="795E9F51" w14:textId="77777777" w:rsidR="00C46587" w:rsidRPr="00E53B2E" w:rsidRDefault="006C4BE5" w:rsidP="00982118">
      <w:r w:rsidRPr="00CB2674">
        <w:t>Visų</w:t>
      </w:r>
      <w:r w:rsidR="00C46587" w:rsidRPr="00CB2674">
        <w:t xml:space="preserve"> indikacijų klinikiniuose tyrimuose dalyvavusiems pacientams nustatytas ALT padidėjimas buvo</w:t>
      </w:r>
      <w:r w:rsidR="00C46587" w:rsidRPr="00E53B2E">
        <w:t xml:space="preserve"> </w:t>
      </w:r>
      <w:r>
        <w:t xml:space="preserve">be </w:t>
      </w:r>
      <w:r w:rsidR="00C46587" w:rsidRPr="00E53B2E">
        <w:t>simptom</w:t>
      </w:r>
      <w:r>
        <w:t>ų</w:t>
      </w:r>
      <w:r w:rsidR="00C46587" w:rsidRPr="00E53B2E">
        <w:t xml:space="preserve">, beveik visais atvejais laikinas ir tęsiant gydymą išnyko. Visgi poregistraciniu laikotarpiu gauta pranešimų apie adalimumabą vartojantiems pacientams išsivysčiusį kepenų nepakankamumą ir ne tokius sunkius kepenų funkcijos sutrikimus, kurie gali pasireikšti prieš kepenų nepakankamumą, pvz., hepatitą, įskaitant autoimuninį hepatitą. </w:t>
      </w:r>
    </w:p>
    <w:p w14:paraId="3E12F1DE" w14:textId="77777777" w:rsidR="00C46587" w:rsidRPr="00E53B2E" w:rsidRDefault="00C46587" w:rsidP="00982118"/>
    <w:p w14:paraId="77D5ACD5" w14:textId="77777777" w:rsidR="00C46587" w:rsidRPr="00E53B2E" w:rsidRDefault="00C46587" w:rsidP="00982118">
      <w:pPr>
        <w:keepNext/>
        <w:rPr>
          <w:u w:val="single"/>
        </w:rPr>
      </w:pPr>
      <w:r w:rsidRPr="00E53B2E">
        <w:rPr>
          <w:u w:val="single"/>
        </w:rPr>
        <w:t>Kartu skiriamas gydymas azatioprinu / 6</w:t>
      </w:r>
      <w:r w:rsidRPr="00E53B2E">
        <w:rPr>
          <w:u w:val="single"/>
        </w:rPr>
        <w:noBreakHyphen/>
        <w:t>merkaptopurinu</w:t>
      </w:r>
      <w:r w:rsidRPr="005C03C2">
        <w:t xml:space="preserve"> </w:t>
      </w:r>
    </w:p>
    <w:p w14:paraId="5B5469C1" w14:textId="77777777" w:rsidR="00C46587" w:rsidRPr="00E53B2E" w:rsidRDefault="00C46587" w:rsidP="00982118">
      <w:pPr>
        <w:keepNext/>
      </w:pPr>
    </w:p>
    <w:p w14:paraId="5069ED0D" w14:textId="77777777" w:rsidR="00C46587" w:rsidRPr="00E53B2E" w:rsidRDefault="00C46587" w:rsidP="00982118">
      <w:r w:rsidRPr="00E53B2E">
        <w:t xml:space="preserve">Suaugusiųjų Krono ligos tyrimai parodė, kad skiriant </w:t>
      </w:r>
      <w:r w:rsidR="006C4BE5">
        <w:t>kombinuotą</w:t>
      </w:r>
      <w:r w:rsidRPr="00E53B2E">
        <w:t xml:space="preserve"> gydymą adalimumabu kartu su azatioprinu / 6-merkaptopurinu, su piktybinėmis ligomis ir sunkiomis infekcijomis susijusių nepageidaujamų reakcijų pasireiškė dažniau, nei vartojant vien adalimumabą. </w:t>
      </w:r>
    </w:p>
    <w:p w14:paraId="0AB7E0B2" w14:textId="77777777" w:rsidR="00C46587" w:rsidRPr="00E53B2E" w:rsidRDefault="00C46587" w:rsidP="00982118"/>
    <w:p w14:paraId="4B33BF64" w14:textId="77777777" w:rsidR="00C46587" w:rsidRPr="00E53B2E" w:rsidRDefault="00C46587" w:rsidP="00982118">
      <w:pPr>
        <w:keepNext/>
        <w:rPr>
          <w:u w:val="single"/>
        </w:rPr>
      </w:pPr>
      <w:r w:rsidRPr="00E53B2E">
        <w:rPr>
          <w:u w:val="single"/>
        </w:rPr>
        <w:t>Pranešimas apie įtariamas nepageidaujamas reakcijas</w:t>
      </w:r>
      <w:r w:rsidRPr="005C03C2">
        <w:t xml:space="preserve"> </w:t>
      </w:r>
    </w:p>
    <w:p w14:paraId="1B42380C" w14:textId="77777777" w:rsidR="00C46587" w:rsidRPr="00E53B2E" w:rsidRDefault="00C46587" w:rsidP="00982118">
      <w:pPr>
        <w:keepNext/>
        <w:rPr>
          <w:u w:val="single"/>
        </w:rPr>
      </w:pPr>
    </w:p>
    <w:p w14:paraId="566CDA3B" w14:textId="5A38920B" w:rsidR="00C46587" w:rsidRPr="00E53B2E" w:rsidRDefault="00C46587" w:rsidP="00982118">
      <w:r w:rsidRPr="00E53B2E">
        <w:t>Svarbu pranešti apie įtariamas nepageidaujamas reakcijas po vaistinio preparato registracijos</w:t>
      </w:r>
      <w:r w:rsidR="00F07229" w:rsidRPr="00E53B2E">
        <w:t>, nes t</w:t>
      </w:r>
      <w:r w:rsidRPr="00E53B2E">
        <w:t xml:space="preserve">ai leidžia nuolat stebėti vaistinio preparato naudos ir rizikos santykį. Sveikatos priežiūros specialistai turi pranešti apie bet kokias įtariamas nepageidaujamas reakcijas </w:t>
      </w:r>
      <w:r w:rsidR="00B72CCF" w:rsidRPr="00E53B2E">
        <w:t xml:space="preserve">naudodamiesi </w:t>
      </w:r>
      <w:hyperlink r:id="rId11" w:history="1">
        <w:r w:rsidR="00B72CCF" w:rsidRPr="00195B08">
          <w:rPr>
            <w:rStyle w:val="Hyperlink"/>
            <w:highlight w:val="lightGray"/>
          </w:rPr>
          <w:t>V priede</w:t>
        </w:r>
      </w:hyperlink>
      <w:r w:rsidR="00B72CCF" w:rsidRPr="00195B08">
        <w:rPr>
          <w:color w:val="000000"/>
          <w:highlight w:val="lightGray"/>
        </w:rPr>
        <w:t xml:space="preserve"> </w:t>
      </w:r>
      <w:r w:rsidR="00B72CCF" w:rsidRPr="00195B08">
        <w:rPr>
          <w:highlight w:val="lightGray"/>
        </w:rPr>
        <w:t xml:space="preserve">nurodyta </w:t>
      </w:r>
      <w:r w:rsidRPr="00195B08">
        <w:rPr>
          <w:highlight w:val="lightGray"/>
        </w:rPr>
        <w:t>nacionaline pranešimo sistema</w:t>
      </w:r>
      <w:r w:rsidRPr="00E53B2E">
        <w:t xml:space="preserve">. </w:t>
      </w:r>
    </w:p>
    <w:p w14:paraId="28FCFA47" w14:textId="77777777" w:rsidR="00C46587" w:rsidRPr="00E53B2E" w:rsidRDefault="00C46587" w:rsidP="00982118"/>
    <w:p w14:paraId="0C1A3E67" w14:textId="77777777" w:rsidR="00C46587" w:rsidRPr="00E53B2E" w:rsidRDefault="00C46587" w:rsidP="00ED34EF">
      <w:pPr>
        <w:keepNext/>
        <w:tabs>
          <w:tab w:val="left" w:pos="562"/>
        </w:tabs>
        <w:rPr>
          <w:b/>
        </w:rPr>
      </w:pPr>
      <w:r w:rsidRPr="00E53B2E">
        <w:rPr>
          <w:b/>
        </w:rPr>
        <w:t>4.9</w:t>
      </w:r>
      <w:r w:rsidRPr="00E53B2E">
        <w:rPr>
          <w:b/>
        </w:rPr>
        <w:tab/>
        <w:t xml:space="preserve">Perdozavimas </w:t>
      </w:r>
    </w:p>
    <w:p w14:paraId="65D8A944" w14:textId="77777777" w:rsidR="00C46587" w:rsidRPr="00E53B2E" w:rsidRDefault="00C46587" w:rsidP="00ED34EF">
      <w:pPr>
        <w:keepNext/>
      </w:pPr>
    </w:p>
    <w:p w14:paraId="43E28A37" w14:textId="77777777" w:rsidR="00C46587" w:rsidRPr="00E53B2E" w:rsidRDefault="00C46587" w:rsidP="00982118">
      <w:r w:rsidRPr="00E53B2E">
        <w:t xml:space="preserve">Klinikinių tyrimų metu dozę ribojančio toksiškumo nepastebėta. Vertintos didžiausios kartotinės į veną leidžiamos 10 mg/kg dozės, kurios maždaug 15 kartų didesnės už rekomenduojamą dozę. </w:t>
      </w:r>
    </w:p>
    <w:p w14:paraId="64DD4B20" w14:textId="77777777" w:rsidR="00C46587" w:rsidRPr="00E53B2E" w:rsidRDefault="00C46587" w:rsidP="00982118"/>
    <w:p w14:paraId="18980117" w14:textId="77777777" w:rsidR="00C46587" w:rsidRPr="00E53B2E" w:rsidRDefault="00C46587" w:rsidP="00982118"/>
    <w:p w14:paraId="1A6E8981" w14:textId="77777777" w:rsidR="00C46587" w:rsidRPr="00E53B2E" w:rsidRDefault="00C46587" w:rsidP="00982118">
      <w:pPr>
        <w:keepNext/>
        <w:tabs>
          <w:tab w:val="left" w:pos="562"/>
        </w:tabs>
        <w:rPr>
          <w:b/>
        </w:rPr>
      </w:pPr>
      <w:r w:rsidRPr="00E53B2E">
        <w:rPr>
          <w:b/>
        </w:rPr>
        <w:t>5.</w:t>
      </w:r>
      <w:r w:rsidRPr="00E53B2E">
        <w:rPr>
          <w:b/>
        </w:rPr>
        <w:tab/>
        <w:t xml:space="preserve">FARMAKOLOGINĖS SAVYBĖS </w:t>
      </w:r>
    </w:p>
    <w:p w14:paraId="1D9DCB8B" w14:textId="77777777" w:rsidR="00C46587" w:rsidRPr="00E53B2E" w:rsidRDefault="00C46587" w:rsidP="00982118">
      <w:pPr>
        <w:keepNext/>
      </w:pPr>
    </w:p>
    <w:p w14:paraId="49965762" w14:textId="77777777" w:rsidR="00C46587" w:rsidRPr="00E53B2E" w:rsidRDefault="00C46587" w:rsidP="00982118">
      <w:pPr>
        <w:keepNext/>
        <w:tabs>
          <w:tab w:val="left" w:pos="562"/>
        </w:tabs>
        <w:rPr>
          <w:b/>
        </w:rPr>
      </w:pPr>
      <w:r w:rsidRPr="00E53B2E">
        <w:rPr>
          <w:b/>
        </w:rPr>
        <w:t>5.1</w:t>
      </w:r>
      <w:r w:rsidRPr="00E53B2E">
        <w:rPr>
          <w:b/>
        </w:rPr>
        <w:tab/>
        <w:t xml:space="preserve">Farmakodinaminės savybės </w:t>
      </w:r>
    </w:p>
    <w:p w14:paraId="27A313CF" w14:textId="77777777" w:rsidR="00C46587" w:rsidRPr="00E53B2E" w:rsidRDefault="00C46587" w:rsidP="00982118">
      <w:pPr>
        <w:keepNext/>
      </w:pPr>
    </w:p>
    <w:p w14:paraId="363BB16F" w14:textId="77777777" w:rsidR="00B75C51" w:rsidRPr="00E53B2E" w:rsidRDefault="00C46587" w:rsidP="00982118">
      <w:r w:rsidRPr="00E53B2E">
        <w:t xml:space="preserve">Farmakoterapinė grupė – imunosupresantai, navikų nekrozės faktoriaus alfa (angl. </w:t>
      </w:r>
      <w:r w:rsidRPr="00E53B2E">
        <w:rPr>
          <w:i/>
          <w:iCs/>
        </w:rPr>
        <w:t>Tumour Necrosis Factor alpha</w:t>
      </w:r>
      <w:r w:rsidRPr="00E53B2E">
        <w:t>, TNFα) inhibitoriai. ATC kodas – L04AB04</w:t>
      </w:r>
    </w:p>
    <w:p w14:paraId="2B12C2DF" w14:textId="77777777" w:rsidR="00B75C51" w:rsidRPr="00E53B2E" w:rsidRDefault="00B75C51" w:rsidP="00982118"/>
    <w:p w14:paraId="09CAACCC" w14:textId="4747A482" w:rsidR="00C46587" w:rsidRPr="00E53B2E" w:rsidRDefault="006A1144" w:rsidP="00971955">
      <w:pPr>
        <w:pStyle w:val="BodyText"/>
        <w:widowControl/>
        <w:kinsoku w:val="0"/>
        <w:overflowPunct w:val="0"/>
        <w:ind w:left="0" w:right="-6"/>
      </w:pPr>
      <w:r w:rsidRPr="00E53B2E">
        <w:t xml:space="preserve">Amsparity yra panašus biologinis vaistinis preparatas. Išsami informacija pateikiama Europos vaistų agentūros tinklalapyje: </w:t>
      </w:r>
      <w:r w:rsidR="00B72CCF">
        <w:fldChar w:fldCharType="begin"/>
      </w:r>
      <w:r w:rsidR="00B72CCF">
        <w:instrText>HYPERLINK "https://www.ema.europa.eu"</w:instrText>
      </w:r>
      <w:r w:rsidR="00B72CCF">
        <w:fldChar w:fldCharType="separate"/>
      </w:r>
      <w:r w:rsidR="00B72CCF" w:rsidRPr="003D7320">
        <w:rPr>
          <w:rStyle w:val="Hyperlink"/>
        </w:rPr>
        <w:t>https://www.ema.europa.eu</w:t>
      </w:r>
      <w:r w:rsidR="00B72CCF">
        <w:rPr>
          <w:rStyle w:val="Hyperlink"/>
          <w:lang w:val="en-GB"/>
        </w:rPr>
        <w:fldChar w:fldCharType="end"/>
      </w:r>
      <w:r w:rsidRPr="00E53B2E">
        <w:t>.</w:t>
      </w:r>
    </w:p>
    <w:p w14:paraId="3F53C209" w14:textId="77777777" w:rsidR="00C46587" w:rsidRPr="00E53B2E" w:rsidRDefault="00C46587" w:rsidP="00982118"/>
    <w:p w14:paraId="0B47A864" w14:textId="77777777" w:rsidR="00C46587" w:rsidRPr="00E53B2E" w:rsidRDefault="00C46587" w:rsidP="00982118">
      <w:pPr>
        <w:keepNext/>
        <w:rPr>
          <w:u w:val="single"/>
        </w:rPr>
      </w:pPr>
      <w:r w:rsidRPr="00E53B2E">
        <w:rPr>
          <w:u w:val="single"/>
        </w:rPr>
        <w:t>Veikimo mechanizmas</w:t>
      </w:r>
      <w:r w:rsidRPr="005C03C2">
        <w:t xml:space="preserve"> </w:t>
      </w:r>
    </w:p>
    <w:p w14:paraId="5713C4FD" w14:textId="77777777" w:rsidR="00C46587" w:rsidRPr="00E53B2E" w:rsidRDefault="00C46587" w:rsidP="00982118">
      <w:pPr>
        <w:keepNext/>
      </w:pPr>
    </w:p>
    <w:p w14:paraId="2C7914BF" w14:textId="77777777" w:rsidR="00C46587" w:rsidRPr="00E53B2E" w:rsidRDefault="00C46587" w:rsidP="00982118">
      <w:r w:rsidRPr="00E53B2E">
        <w:t xml:space="preserve">Adalimumabas </w:t>
      </w:r>
      <w:r w:rsidR="006C4BE5">
        <w:t>specifiškai</w:t>
      </w:r>
      <w:r w:rsidRPr="00E53B2E">
        <w:t xml:space="preserve"> jungiasi prie TNF ir neutralizuoja jo biologinę funkciją blokuodamas sąveiką su p55 ir p75 ląstelių paviršiaus TNF receptoriais. </w:t>
      </w:r>
    </w:p>
    <w:p w14:paraId="3C1DC060" w14:textId="77777777" w:rsidR="00C46587" w:rsidRPr="00E53B2E" w:rsidRDefault="00C46587" w:rsidP="00982118"/>
    <w:p w14:paraId="5C69E64F" w14:textId="77777777" w:rsidR="00C46587" w:rsidRPr="00E53B2E" w:rsidRDefault="00C46587" w:rsidP="00982118">
      <w:r w:rsidRPr="00E53B2E">
        <w:t>Adalimumabas taip pat moduliuoja biologinį atsaką, kurį sukelia ar reguliuoja TNF, pvz., adhezijos molekulių, dėl kurių vyksta leukocitų migracija (ELAM</w:t>
      </w:r>
      <w:r w:rsidRPr="00E53B2E">
        <w:noBreakHyphen/>
        <w:t>1, VCAM</w:t>
      </w:r>
      <w:r w:rsidRPr="00E53B2E">
        <w:noBreakHyphen/>
        <w:t>1 ir ICAM</w:t>
      </w:r>
      <w:r w:rsidRPr="00E53B2E">
        <w:noBreakHyphen/>
        <w:t>1,</w:t>
      </w:r>
      <w:r w:rsidR="00A965F3" w:rsidRPr="00E53B2E">
        <w:t> </w:t>
      </w:r>
      <w:r w:rsidRPr="00E53B2E">
        <w:t>kai IC</w:t>
      </w:r>
      <w:r w:rsidRPr="00E53B2E">
        <w:rPr>
          <w:vertAlign w:val="subscript"/>
        </w:rPr>
        <w:t>50</w:t>
      </w:r>
      <w:r w:rsidR="00A965F3" w:rsidRPr="00E53B2E">
        <w:t> </w:t>
      </w:r>
      <w:r w:rsidRPr="00E53B2E">
        <w:t xml:space="preserve">siekia 0,1–0,2 nm), koncentracijos kitimus. </w:t>
      </w:r>
    </w:p>
    <w:p w14:paraId="65B550D2" w14:textId="77777777" w:rsidR="00C46587" w:rsidRPr="00E53B2E" w:rsidRDefault="00C46587" w:rsidP="00982118"/>
    <w:p w14:paraId="77EA663F" w14:textId="77777777" w:rsidR="00C46587" w:rsidRPr="00E53B2E" w:rsidRDefault="00C46587" w:rsidP="00982118">
      <w:pPr>
        <w:keepNext/>
        <w:rPr>
          <w:u w:val="single"/>
        </w:rPr>
      </w:pPr>
      <w:r w:rsidRPr="00E53B2E">
        <w:rPr>
          <w:u w:val="single"/>
        </w:rPr>
        <w:t>Farmakodinaminis poveikis</w:t>
      </w:r>
      <w:r w:rsidRPr="005C03C2">
        <w:t xml:space="preserve"> </w:t>
      </w:r>
    </w:p>
    <w:p w14:paraId="7661768B" w14:textId="77777777" w:rsidR="00C46587" w:rsidRPr="00E53B2E" w:rsidRDefault="00C46587" w:rsidP="00982118">
      <w:pPr>
        <w:keepNext/>
        <w:rPr>
          <w:u w:val="single"/>
        </w:rPr>
      </w:pPr>
    </w:p>
    <w:p w14:paraId="140DB5D9" w14:textId="77777777" w:rsidR="00C46587" w:rsidRPr="00E53B2E" w:rsidRDefault="00C46587" w:rsidP="00982118">
      <w:r w:rsidRPr="00E53B2E">
        <w:t>Po gydymo adalimumabu stebėtas spartus ūminės fazės uždegimo rodiklių (C reaktyviojo baltymo [CRB] ir eritrocitų nusėdimo greičio [ENG]) bei serumo citokinų (IL</w:t>
      </w:r>
      <w:r w:rsidRPr="00E53B2E">
        <w:noBreakHyphen/>
        <w:t>6) kiekio mažėjimas, palyginti su lygiu, nustatytu reumatoidiniu artritu sergantiems pacientams pradinio vertinimo metu. Suvartojus adalimumabo, serume taip pat sumažėjo matrikso metaloproteinazių (MMP</w:t>
      </w:r>
      <w:r w:rsidRPr="00E53B2E">
        <w:noBreakHyphen/>
        <w:t>1</w:t>
      </w:r>
      <w:r w:rsidR="00A965F3" w:rsidRPr="00E53B2E">
        <w:t> </w:t>
      </w:r>
      <w:r w:rsidRPr="00E53B2E">
        <w:t>ir MMP</w:t>
      </w:r>
      <w:r w:rsidRPr="00E53B2E">
        <w:noBreakHyphen/>
        <w:t xml:space="preserve">3), sukeliančių </w:t>
      </w:r>
      <w:r w:rsidRPr="00E53B2E">
        <w:lastRenderedPageBreak/>
        <w:t xml:space="preserve">audinių remodeliavimą, dėl kurio vyksta kremzlės destrukcija. Adalimumabu gydomiems pacientams paprastai pagerėja hematologiniai lėtinio uždegimo požymiai. </w:t>
      </w:r>
    </w:p>
    <w:p w14:paraId="6D060957" w14:textId="77777777" w:rsidR="00C46587" w:rsidRPr="00E53B2E" w:rsidRDefault="00C46587" w:rsidP="00982118"/>
    <w:p w14:paraId="1BA141B3" w14:textId="77777777" w:rsidR="00C46587" w:rsidRPr="00E53B2E" w:rsidRDefault="00C46587" w:rsidP="00982118">
      <w:r w:rsidRPr="00E53B2E">
        <w:t>Po gydymo adalimumabu taip pat stebėtas spartus CRB koncentracijos mažėjimas jaunatviniu idiopatiniu poliartritu, Krono liga, opiniu kolitu ir supūliavusiu hidradenitu sergantiems pacientams. Krono liga sergantiems pacientams stebėtas</w:t>
      </w:r>
      <w:r w:rsidR="006C4BE5" w:rsidRPr="006C4BE5">
        <w:t xml:space="preserve"> </w:t>
      </w:r>
      <w:r w:rsidR="006C4BE5">
        <w:t>žarnyne esančių</w:t>
      </w:r>
      <w:r w:rsidRPr="00E53B2E">
        <w:t xml:space="preserve"> ląstelių, išskiriančių uždegimo žymenis</w:t>
      </w:r>
      <w:r w:rsidR="006C4BE5">
        <w:t>,</w:t>
      </w:r>
      <w:r w:rsidRPr="00E53B2E">
        <w:t xml:space="preserve"> skaičiaus sumažėjimas, įskaitant reikšmingą TNFα </w:t>
      </w:r>
      <w:r w:rsidR="006C4BE5">
        <w:t>išsiskyrimo</w:t>
      </w:r>
      <w:r w:rsidRPr="00E53B2E">
        <w:t xml:space="preserve"> sumažėjimą. Adalimumabu gydomiems pacientams žarnyno gleivinės endoskopiniais tyrimais rasta gleivinės gijimo požymių. </w:t>
      </w:r>
    </w:p>
    <w:p w14:paraId="14622382" w14:textId="77777777" w:rsidR="00C46587" w:rsidRPr="00E53B2E" w:rsidRDefault="00C46587" w:rsidP="00982118"/>
    <w:p w14:paraId="13F8DD8A" w14:textId="77777777" w:rsidR="00C46587" w:rsidRPr="00E53B2E" w:rsidRDefault="00C46587" w:rsidP="00982118">
      <w:pPr>
        <w:keepNext/>
        <w:rPr>
          <w:u w:val="single"/>
        </w:rPr>
      </w:pPr>
      <w:r w:rsidRPr="00E53B2E">
        <w:rPr>
          <w:u w:val="single"/>
        </w:rPr>
        <w:t>Klinikinis veiksmingumas ir saugumas</w:t>
      </w:r>
    </w:p>
    <w:p w14:paraId="4D57AA29" w14:textId="77777777" w:rsidR="00C46587" w:rsidRPr="00E53B2E" w:rsidRDefault="00C46587" w:rsidP="00982118">
      <w:pPr>
        <w:keepNext/>
      </w:pPr>
    </w:p>
    <w:p w14:paraId="3727B51F" w14:textId="77777777" w:rsidR="00C46587" w:rsidRPr="00E53B2E" w:rsidRDefault="00C46587" w:rsidP="00982118">
      <w:pPr>
        <w:keepNext/>
        <w:rPr>
          <w:i/>
        </w:rPr>
      </w:pPr>
      <w:r w:rsidRPr="00E53B2E">
        <w:rPr>
          <w:i/>
        </w:rPr>
        <w:t xml:space="preserve">Suaugusiųjų reumatoidinis artritas </w:t>
      </w:r>
    </w:p>
    <w:p w14:paraId="095C3205" w14:textId="77777777" w:rsidR="00C46587" w:rsidRPr="00E53B2E" w:rsidRDefault="00C46587" w:rsidP="00982118">
      <w:pPr>
        <w:keepNext/>
      </w:pPr>
    </w:p>
    <w:p w14:paraId="30F78F6F" w14:textId="77777777" w:rsidR="00C46587" w:rsidRPr="00E53B2E" w:rsidRDefault="00C60901" w:rsidP="00982118">
      <w:r w:rsidRPr="00E53B2E">
        <w:t>Visų reumatoidinio artrito klinikinių tyrimų metu adalimumabas tirtas daugiau kaip 3 000 pacientų. Adalimumabo veiksmingumas ir saugumas vertinti penkiais atsitiktinių imčių, dvigubai koduotai</w:t>
      </w:r>
      <w:r w:rsidR="00164F07">
        <w:t>s</w:t>
      </w:r>
      <w:r w:rsidRPr="00E53B2E">
        <w:t xml:space="preserve"> ir tinkamai kontroliuojamais tyrimais. Kai kurie iš jų gydyti iki 120 mėnesių. </w:t>
      </w:r>
    </w:p>
    <w:p w14:paraId="24464FD8" w14:textId="77777777" w:rsidR="00C46587" w:rsidRPr="00E53B2E" w:rsidRDefault="00C46587" w:rsidP="00982118"/>
    <w:p w14:paraId="3871E5FD" w14:textId="77777777" w:rsidR="00164F07" w:rsidRPr="00E53B2E" w:rsidRDefault="00164F07" w:rsidP="00164F07">
      <w:pPr>
        <w:pStyle w:val="BodyText"/>
        <w:widowControl/>
        <w:kinsoku w:val="0"/>
        <w:overflowPunct w:val="0"/>
        <w:ind w:left="0"/>
      </w:pPr>
      <w:r>
        <w:t xml:space="preserve">I </w:t>
      </w:r>
      <w:r w:rsidRPr="00E53B2E">
        <w:t>RA tyrimo metu tirtas 271 pacientas (≥18 metų), sergantis vidutinio sunkumo arba sunkiu aktyviu reumatoidiniu artritu, kuriam gydymas bent vienu ligos eigą modifikuojančiu antireumatiniu vaistu buvo ne</w:t>
      </w:r>
      <w:r>
        <w:t>efektyvus</w:t>
      </w:r>
      <w:r w:rsidRPr="00E53B2E">
        <w:t xml:space="preserve"> </w:t>
      </w:r>
      <w:r>
        <w:t>bei</w:t>
      </w:r>
      <w:r w:rsidRPr="00E53B2E">
        <w:t xml:space="preserve"> kuriam gydymas 12,5–25 mg metotreksato (10 mg, jeigu jo netoleravo) doz</w:t>
      </w:r>
      <w:r>
        <w:t>e</w:t>
      </w:r>
      <w:r w:rsidRPr="00E53B2E">
        <w:t xml:space="preserve"> kiekvieną savaitę buvo nepakankamai veiksmingas, ir kuriems metotreksato dozė buvo pastovi (10–25 mg kas savaitę). 20 mg, 40 mg arba 80 mg adalimumabo dozė arba placebas skirti kas antrą savaitę, gydymą tęsiant 24 savaites.</w:t>
      </w:r>
    </w:p>
    <w:p w14:paraId="0490F08F" w14:textId="77777777" w:rsidR="00164F07" w:rsidRPr="00E53B2E" w:rsidRDefault="00164F07" w:rsidP="00164F07">
      <w:pPr>
        <w:pStyle w:val="BodyText"/>
        <w:widowControl/>
        <w:kinsoku w:val="0"/>
        <w:overflowPunct w:val="0"/>
        <w:ind w:left="0"/>
      </w:pPr>
      <w:r>
        <w:t xml:space="preserve">II </w:t>
      </w:r>
      <w:r w:rsidRPr="00E53B2E">
        <w:t>RA tyrimo metu vertinti 544 pacientai (≥18 metų), sirgę vidutinio sunkumo arba sunkiu aktyviu reumatoidiniu artritu, kuriems gydymas bent vienu ligos eigą modifikuojančiu antireumatiniu vaistu buvo ne</w:t>
      </w:r>
      <w:r>
        <w:t>efektyvus</w:t>
      </w:r>
      <w:r w:rsidRPr="00E53B2E">
        <w:t>. 20 mg arba 40 mg adalimumabo dozė leista po oda kas antrą savaitę pakaitomis su placebu k</w:t>
      </w:r>
      <w:r>
        <w:t>as antrą savaitę</w:t>
      </w:r>
      <w:r w:rsidRPr="00E53B2E">
        <w:t xml:space="preserve"> ar kas savaitę 26 savaites; </w:t>
      </w:r>
      <w:r>
        <w:t xml:space="preserve">placebo buvo skiriama kas savaitę </w:t>
      </w:r>
      <w:r w:rsidRPr="00E53B2E">
        <w:t>t</w:t>
      </w:r>
      <w:r>
        <w:t>okį</w:t>
      </w:r>
      <w:r w:rsidRPr="00E53B2E">
        <w:t xml:space="preserve"> pat laikotarpį. Negalima buvo vartoti kitų ligos eigą modifikuojančių antireumatinių vaistų.</w:t>
      </w:r>
    </w:p>
    <w:p w14:paraId="476942AA" w14:textId="77777777" w:rsidR="00164F07" w:rsidRPr="00E53B2E" w:rsidRDefault="00164F07" w:rsidP="00164F07">
      <w:pPr>
        <w:pStyle w:val="BodyText"/>
        <w:widowControl/>
        <w:kinsoku w:val="0"/>
        <w:overflowPunct w:val="0"/>
        <w:ind w:left="0"/>
        <w:rPr>
          <w:szCs w:val="21"/>
        </w:rPr>
      </w:pPr>
    </w:p>
    <w:p w14:paraId="2C2F4DC0" w14:textId="77777777" w:rsidR="00164F07" w:rsidRPr="00E53B2E" w:rsidRDefault="00164F07" w:rsidP="00164F07">
      <w:pPr>
        <w:pStyle w:val="BodyText"/>
        <w:widowControl/>
        <w:kinsoku w:val="0"/>
        <w:overflowPunct w:val="0"/>
        <w:ind w:left="0"/>
      </w:pPr>
      <w:r>
        <w:t xml:space="preserve">III </w:t>
      </w:r>
      <w:r w:rsidRPr="00E53B2E">
        <w:t xml:space="preserve">RA tyrimo metu vertinta 619 pacientų (≥18 metų), sergančių vidutinio sunkumo arba sunkiu aktyviu reumatoidiniu artritu, kuriems gydymas 12,5–25 mg metotreksato dozėmis buvo neveiksmingas arba kurie netoleravo 10 mg metotreksato dozės </w:t>
      </w:r>
      <w:r>
        <w:t>kas</w:t>
      </w:r>
      <w:r w:rsidRPr="00E53B2E">
        <w:t xml:space="preserve"> savaitę. Šiame tyrime dalyvavo trys pacientų grupės. Pirmosios grupės pacientai gavo placebo injekcijas kas savaitę 52 savaites, antrosios – 20 mg adalimumabo kas savaitę 52 savaites, o trečiosios – 40 mg adalimumabo kas antrą savaitę pakaitomis su placebo injekcijomis kitas savaites. Pasibaigus pirmosioms 52 savaitėms, 457 pacientai įtraukti į atvirąją </w:t>
      </w:r>
      <w:r>
        <w:t>išplėstinę</w:t>
      </w:r>
      <w:r w:rsidRPr="00E53B2E">
        <w:t xml:space="preserve"> fazę, kurios metu 40 mg adalimumabo / MTX kas antrą savaitę vartota iki 10 metų.</w:t>
      </w:r>
    </w:p>
    <w:p w14:paraId="2DC677FF" w14:textId="77777777" w:rsidR="00C46587" w:rsidRPr="00E53B2E" w:rsidRDefault="00C46587" w:rsidP="00982118"/>
    <w:p w14:paraId="31F642C9" w14:textId="77777777" w:rsidR="00164F07" w:rsidRPr="00E53B2E" w:rsidRDefault="00164F07" w:rsidP="00164F07">
      <w:pPr>
        <w:pStyle w:val="BodyText"/>
        <w:widowControl/>
        <w:kinsoku w:val="0"/>
        <w:overflowPunct w:val="0"/>
        <w:ind w:left="0"/>
      </w:pPr>
      <w:r>
        <w:t xml:space="preserve">IV </w:t>
      </w:r>
      <w:r w:rsidRPr="00E53B2E">
        <w:t xml:space="preserve">RA tyrimo metu pirmiausiai vertintas saugumas tiriant 636 pacientus (≥18 metų amžiaus), sirgusius vidutinio sunkumo arba sunkiu </w:t>
      </w:r>
      <w:r>
        <w:t xml:space="preserve">aktyviu </w:t>
      </w:r>
      <w:r w:rsidRPr="00E53B2E">
        <w:t xml:space="preserve">reumatoidiniu artritu. Pacientams leista pasirinkti nevartoti ligos eigą modifikuojančių antireumatinių vaistų arba toliau tęsti </w:t>
      </w:r>
      <w:r>
        <w:t>paskirtą</w:t>
      </w:r>
      <w:r w:rsidRPr="00E53B2E">
        <w:t xml:space="preserve"> reumato gydymą, jeigu bent 28 dienas šis gydymas nekeistas. Pacientai gydyti metotreksatu, leflunomidu, hidroksichlorokvinu, sulfasalazinu ir (arba) aukso druskomis. Pacientai atsitiktinių imčių būdu paskirti vartoti 40 mg adalimumabo ar placebą kas antrą savaitę 24 savaites.</w:t>
      </w:r>
    </w:p>
    <w:p w14:paraId="4F6CE7FE" w14:textId="77777777" w:rsidR="00164F07" w:rsidRPr="00E53B2E" w:rsidRDefault="00164F07" w:rsidP="00164F07">
      <w:pPr>
        <w:pStyle w:val="BodyText"/>
        <w:widowControl/>
        <w:kinsoku w:val="0"/>
        <w:overflowPunct w:val="0"/>
        <w:ind w:left="0"/>
        <w:rPr>
          <w:szCs w:val="21"/>
        </w:rPr>
      </w:pPr>
    </w:p>
    <w:p w14:paraId="200CE659" w14:textId="77777777" w:rsidR="00164F07" w:rsidRPr="00E53B2E" w:rsidRDefault="00164F07" w:rsidP="00164F07">
      <w:pPr>
        <w:pStyle w:val="BodyText"/>
        <w:widowControl/>
        <w:kinsoku w:val="0"/>
        <w:overflowPunct w:val="0"/>
        <w:ind w:left="0"/>
      </w:pPr>
      <w:r>
        <w:t xml:space="preserve">V </w:t>
      </w:r>
      <w:r w:rsidRPr="00E53B2E">
        <w:t xml:space="preserve">RA tyrimo metu vertinti 799 anksčiau metotreksato nevartoję suaugę pacientai, sirgę vidutinio sunkumo arba sunkiu aktyviu ankstyvuoju reumatoidiniu artritu (vidutinė ligos trukmė – mažesnė nei 9 mėnesiai). Šiame tyrime 104 savaites vertintas 40 mg adalimumabo, skiriamo kas antrą savaitę kartu su metotreksatu; 40 mg adalimumabo, skiriamo kas antrą savaitę </w:t>
      </w:r>
      <w:r>
        <w:t>monoterapijai</w:t>
      </w:r>
      <w:r w:rsidRPr="00E53B2E">
        <w:t xml:space="preserve">; ir metotreksato </w:t>
      </w:r>
      <w:r>
        <w:t xml:space="preserve">monoterapijos </w:t>
      </w:r>
      <w:r w:rsidRPr="00E53B2E">
        <w:t>veiksmingumas mažinant sąnarių pa</w:t>
      </w:r>
      <w:r>
        <w:t>kenkimo</w:t>
      </w:r>
      <w:r w:rsidRPr="00E53B2E">
        <w:t xml:space="preserve"> požymius ir simptomus bei </w:t>
      </w:r>
      <w:r>
        <w:t xml:space="preserve">progresavimo </w:t>
      </w:r>
      <w:r w:rsidRPr="00E53B2E">
        <w:t>greitį sergant reumatoidiniu artritu. Pasibaigus pirmosioms 104 savaitėms, 497 pacientai įtraukti į atvirąją tęstinę fazę, kurios metu 40 mg adalimumabo kas antrą savaitę vartota iki 10 metų.</w:t>
      </w:r>
    </w:p>
    <w:p w14:paraId="29EDAD77" w14:textId="77777777" w:rsidR="00C46587" w:rsidRPr="00E53B2E" w:rsidRDefault="00C46587" w:rsidP="00982118"/>
    <w:p w14:paraId="1E246C80" w14:textId="77777777" w:rsidR="00164F07" w:rsidRPr="00E53B2E" w:rsidRDefault="00164F07" w:rsidP="00164F07">
      <w:pPr>
        <w:pStyle w:val="BodyText"/>
        <w:widowControl/>
        <w:kinsoku w:val="0"/>
        <w:overflowPunct w:val="0"/>
        <w:ind w:left="0"/>
      </w:pPr>
      <w:r w:rsidRPr="00E53B2E">
        <w:t>P</w:t>
      </w:r>
      <w:r>
        <w:t>agrindinis</w:t>
      </w:r>
      <w:r w:rsidRPr="00E53B2E">
        <w:t xml:space="preserve"> I, II ir III </w:t>
      </w:r>
      <w:r>
        <w:t xml:space="preserve">RA </w:t>
      </w:r>
      <w:r w:rsidRPr="00E53B2E">
        <w:t xml:space="preserve">tyrimų </w:t>
      </w:r>
      <w:r>
        <w:t>tikslas</w:t>
      </w:r>
      <w:r w:rsidRPr="00E53B2E">
        <w:t xml:space="preserve"> ir antrin</w:t>
      </w:r>
      <w:r>
        <w:t>is</w:t>
      </w:r>
      <w:r w:rsidRPr="00E53B2E">
        <w:t> IV </w:t>
      </w:r>
      <w:r>
        <w:t xml:space="preserve">RA </w:t>
      </w:r>
      <w:r w:rsidRPr="00E53B2E">
        <w:t xml:space="preserve">tyrimo </w:t>
      </w:r>
      <w:r>
        <w:t>tikslas</w:t>
      </w:r>
      <w:r w:rsidRPr="00E53B2E">
        <w:t xml:space="preserve"> buvo </w:t>
      </w:r>
      <w:r>
        <w:t xml:space="preserve">nustatyti </w:t>
      </w:r>
      <w:r w:rsidRPr="00E53B2E">
        <w:t>pacientų</w:t>
      </w:r>
      <w:r>
        <w:t xml:space="preserve"> dalį (procentais)</w:t>
      </w:r>
      <w:r w:rsidRPr="00E53B2E">
        <w:t xml:space="preserve">, kuriems </w:t>
      </w:r>
      <w:r>
        <w:t xml:space="preserve">pasiekiamas ACR 20 atsakas </w:t>
      </w:r>
      <w:r w:rsidRPr="00E53B2E">
        <w:t>24-ąją arba 26-ąją savaitę. P</w:t>
      </w:r>
      <w:r>
        <w:t>agrindinis</w:t>
      </w:r>
      <w:r w:rsidRPr="00E53B2E">
        <w:t xml:space="preserve"> </w:t>
      </w:r>
      <w:r>
        <w:t xml:space="preserve">V </w:t>
      </w:r>
      <w:r w:rsidRPr="00E53B2E">
        <w:t xml:space="preserve">RA tyrimo </w:t>
      </w:r>
      <w:r>
        <w:t>tikslas</w:t>
      </w:r>
      <w:r w:rsidRPr="00E53B2E">
        <w:t xml:space="preserve"> buvo </w:t>
      </w:r>
      <w:r>
        <w:t xml:space="preserve">nustatyti </w:t>
      </w:r>
      <w:r w:rsidRPr="00E53B2E">
        <w:t>pacientų</w:t>
      </w:r>
      <w:r>
        <w:t xml:space="preserve"> dalį (procentais)</w:t>
      </w:r>
      <w:r w:rsidRPr="00E53B2E">
        <w:t xml:space="preserve">, kuriems </w:t>
      </w:r>
      <w:r>
        <w:t xml:space="preserve">pasiekiamas ACR 50 atsakas </w:t>
      </w:r>
      <w:r w:rsidRPr="00E53B2E">
        <w:t>52-ąją savaitę. III ir V </w:t>
      </w:r>
      <w:r>
        <w:t xml:space="preserve">RA </w:t>
      </w:r>
      <w:r w:rsidRPr="00E53B2E">
        <w:t>tyrimų papildom</w:t>
      </w:r>
      <w:r>
        <w:t>i</w:t>
      </w:r>
      <w:r w:rsidRPr="00E53B2E">
        <w:t xml:space="preserve"> </w:t>
      </w:r>
      <w:r>
        <w:t>pagrindiniai tikslai</w:t>
      </w:r>
      <w:r w:rsidRPr="00E53B2E">
        <w:t xml:space="preserve"> buvo </w:t>
      </w:r>
      <w:r>
        <w:t xml:space="preserve">įvertinti </w:t>
      </w:r>
      <w:r w:rsidRPr="00E53B2E">
        <w:t>ligos progresavimo lėtėjim</w:t>
      </w:r>
      <w:r>
        <w:t>ą</w:t>
      </w:r>
      <w:r w:rsidRPr="00E53B2E">
        <w:t xml:space="preserve"> </w:t>
      </w:r>
      <w:r w:rsidRPr="00E53B2E">
        <w:lastRenderedPageBreak/>
        <w:t>(nustatyt</w:t>
      </w:r>
      <w:r>
        <w:t>ą</w:t>
      </w:r>
      <w:r w:rsidRPr="00E53B2E">
        <w:t xml:space="preserve"> rentgeno tyrimais) 52-ąją savaitę. III </w:t>
      </w:r>
      <w:r>
        <w:t xml:space="preserve">RA </w:t>
      </w:r>
      <w:r w:rsidRPr="00E53B2E">
        <w:t>tyrim</w:t>
      </w:r>
      <w:r>
        <w:t>o pagrindinis tikslas</w:t>
      </w:r>
      <w:r w:rsidRPr="00E53B2E">
        <w:t xml:space="preserve"> taip pat </w:t>
      </w:r>
      <w:r>
        <w:t xml:space="preserve">buvo </w:t>
      </w:r>
      <w:r w:rsidRPr="00E53B2E">
        <w:t>nustatyt</w:t>
      </w:r>
      <w:r>
        <w:t>i</w:t>
      </w:r>
      <w:r w:rsidRPr="00E53B2E">
        <w:t xml:space="preserve"> </w:t>
      </w:r>
      <w:r>
        <w:t xml:space="preserve">pakitusią </w:t>
      </w:r>
      <w:r w:rsidRPr="00E53B2E">
        <w:t>gyvenimo kokyb</w:t>
      </w:r>
      <w:r>
        <w:t>ę</w:t>
      </w:r>
      <w:r w:rsidRPr="00E53B2E">
        <w:t>.</w:t>
      </w:r>
    </w:p>
    <w:p w14:paraId="76631BCD" w14:textId="77777777" w:rsidR="00C46587" w:rsidRPr="00E53B2E" w:rsidRDefault="00C46587" w:rsidP="00982118"/>
    <w:p w14:paraId="532E753E" w14:textId="77777777" w:rsidR="00C46587" w:rsidRPr="00164F07" w:rsidRDefault="00C46587" w:rsidP="00982118">
      <w:pPr>
        <w:keepNext/>
        <w:rPr>
          <w:i/>
          <w:u w:val="single"/>
        </w:rPr>
      </w:pPr>
      <w:r w:rsidRPr="00164F07">
        <w:rPr>
          <w:i/>
          <w:u w:val="single"/>
        </w:rPr>
        <w:t>ACR</w:t>
      </w:r>
      <w:r w:rsidR="00164F07" w:rsidRPr="00164F07">
        <w:rPr>
          <w:i/>
          <w:u w:val="single"/>
        </w:rPr>
        <w:t xml:space="preserve"> atsakas</w:t>
      </w:r>
      <w:r w:rsidRPr="005C03C2">
        <w:rPr>
          <w:i/>
        </w:rPr>
        <w:t xml:space="preserve"> </w:t>
      </w:r>
    </w:p>
    <w:p w14:paraId="3854A969" w14:textId="77777777" w:rsidR="00C46587" w:rsidRPr="00E53B2E" w:rsidRDefault="00C46587" w:rsidP="00982118">
      <w:pPr>
        <w:keepNext/>
      </w:pPr>
    </w:p>
    <w:p w14:paraId="22F3EB7A" w14:textId="77777777" w:rsidR="00164F07" w:rsidRPr="00E53B2E" w:rsidRDefault="00164F07" w:rsidP="00164F07">
      <w:pPr>
        <w:pStyle w:val="BodyText"/>
        <w:widowControl/>
        <w:kinsoku w:val="0"/>
        <w:overflowPunct w:val="0"/>
        <w:ind w:left="0"/>
      </w:pPr>
      <w:r w:rsidRPr="00E53B2E">
        <w:t>Procentinė dalis adalimumabu gydytų pacientų, kuriems nustatytas ACR 20, 50 ir 70</w:t>
      </w:r>
      <w:r>
        <w:t xml:space="preserve"> atsakas</w:t>
      </w:r>
      <w:r w:rsidRPr="00E53B2E">
        <w:t xml:space="preserve">, buvo </w:t>
      </w:r>
      <w:r>
        <w:t>pastovi</w:t>
      </w:r>
      <w:r w:rsidRPr="00E53B2E">
        <w:t> I, II ir III</w:t>
      </w:r>
      <w:r>
        <w:t xml:space="preserve"> RA</w:t>
      </w:r>
      <w:r w:rsidRPr="00E53B2E">
        <w:t xml:space="preserve"> tyrimų metu. 40 mg kas antrą savaitę dozės duomenys apibendrinti </w:t>
      </w:r>
      <w:r w:rsidR="00843194">
        <w:t>8</w:t>
      </w:r>
      <w:r w:rsidRPr="00E53B2E">
        <w:t> lentelėje.</w:t>
      </w:r>
    </w:p>
    <w:p w14:paraId="029D61FE" w14:textId="77777777" w:rsidR="00C46587" w:rsidRPr="00E53B2E" w:rsidRDefault="00C46587" w:rsidP="00982118"/>
    <w:p w14:paraId="6AC5095D" w14:textId="77777777" w:rsidR="00FB15B9" w:rsidRPr="00E53B2E" w:rsidRDefault="00843194" w:rsidP="0023189E">
      <w:pPr>
        <w:keepNext/>
        <w:rPr>
          <w:b/>
        </w:rPr>
      </w:pPr>
      <w:r>
        <w:rPr>
          <w:b/>
        </w:rPr>
        <w:t>8</w:t>
      </w:r>
      <w:r w:rsidR="00C46587" w:rsidRPr="00E53B2E">
        <w:rPr>
          <w:b/>
        </w:rPr>
        <w:t> lentelė</w:t>
      </w:r>
      <w:r w:rsidR="00677342" w:rsidRPr="00E53B2E">
        <w:rPr>
          <w:b/>
        </w:rPr>
        <w:t>.</w:t>
      </w:r>
      <w:r w:rsidR="00C46587" w:rsidRPr="00E53B2E">
        <w:rPr>
          <w:b/>
        </w:rPr>
        <w:t> </w:t>
      </w:r>
      <w:r w:rsidR="00FB15B9" w:rsidRPr="00E53B2E">
        <w:rPr>
          <w:b/>
        </w:rPr>
        <w:t xml:space="preserve">ACR </w:t>
      </w:r>
      <w:r w:rsidR="00164F07">
        <w:rPr>
          <w:b/>
        </w:rPr>
        <w:t xml:space="preserve">atsakas </w:t>
      </w:r>
      <w:r w:rsidR="00FB15B9" w:rsidRPr="00E53B2E">
        <w:rPr>
          <w:b/>
        </w:rPr>
        <w:t>placebu kontroliuojamuose tyrimuose (pacientų dalis procentais)</w:t>
      </w:r>
    </w:p>
    <w:p w14:paraId="2405288E" w14:textId="77777777" w:rsidR="00FB15B9" w:rsidRPr="00E53B2E"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64F07" w:rsidRPr="00E53B2E" w14:paraId="273066B2" w14:textId="77777777" w:rsidTr="00195B08">
        <w:trPr>
          <w:tblHeader/>
        </w:trPr>
        <w:tc>
          <w:tcPr>
            <w:tcW w:w="1269" w:type="dxa"/>
            <w:vMerge w:val="restart"/>
            <w:shd w:val="clear" w:color="auto" w:fill="auto"/>
          </w:tcPr>
          <w:p w14:paraId="74F18C0D" w14:textId="77777777" w:rsidR="00164F07" w:rsidRPr="00E53B2E" w:rsidRDefault="00164F07" w:rsidP="00164F07">
            <w:pPr>
              <w:pStyle w:val="TableParagraph"/>
              <w:keepNext/>
              <w:keepLines/>
              <w:widowControl/>
              <w:kinsoku w:val="0"/>
              <w:overflowPunct w:val="0"/>
              <w:spacing w:before="7"/>
              <w:ind w:left="-2"/>
              <w:rPr>
                <w:rFonts w:ascii="Times New Roman" w:hAnsi="Times New Roman"/>
                <w:b/>
              </w:rPr>
            </w:pPr>
            <w:r w:rsidRPr="00E53B2E">
              <w:rPr>
                <w:rFonts w:ascii="Times New Roman" w:hAnsi="Times New Roman"/>
                <w:b/>
              </w:rPr>
              <w:t>Atsakas</w:t>
            </w:r>
          </w:p>
        </w:tc>
        <w:tc>
          <w:tcPr>
            <w:tcW w:w="2708" w:type="dxa"/>
            <w:gridSpan w:val="2"/>
            <w:shd w:val="clear" w:color="auto" w:fill="auto"/>
            <w:vAlign w:val="center"/>
          </w:tcPr>
          <w:p w14:paraId="7196BEF6" w14:textId="77777777" w:rsidR="00164F07" w:rsidRPr="00E53B2E" w:rsidRDefault="00164F07" w:rsidP="00164F07">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 xml:space="preserve">I </w:t>
            </w:r>
            <w:r w:rsidRPr="00E53B2E">
              <w:rPr>
                <w:rFonts w:ascii="Times New Roman" w:hAnsi="Times New Roman"/>
                <w:b/>
              </w:rPr>
              <w:t>RA tyrimas</w:t>
            </w:r>
            <w:r w:rsidRPr="00E53B2E">
              <w:rPr>
                <w:rFonts w:ascii="Times New Roman" w:hAnsi="Times New Roman"/>
                <w:b/>
                <w:vertAlign w:val="superscript"/>
              </w:rPr>
              <w:t>a</w:t>
            </w:r>
            <w:r w:rsidRPr="00E53B2E">
              <w:rPr>
                <w:rFonts w:ascii="Times New Roman" w:hAnsi="Times New Roman"/>
                <w:b/>
              </w:rPr>
              <w:t>**</w:t>
            </w:r>
          </w:p>
        </w:tc>
        <w:tc>
          <w:tcPr>
            <w:tcW w:w="2790" w:type="dxa"/>
            <w:gridSpan w:val="2"/>
            <w:shd w:val="clear" w:color="auto" w:fill="auto"/>
            <w:vAlign w:val="center"/>
          </w:tcPr>
          <w:p w14:paraId="3F28E777" w14:textId="77777777" w:rsidR="00164F07" w:rsidRPr="00E53B2E" w:rsidRDefault="00164F07" w:rsidP="00164F07">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 xml:space="preserve">II </w:t>
            </w:r>
            <w:r w:rsidRPr="00E53B2E">
              <w:rPr>
                <w:rFonts w:ascii="Times New Roman" w:hAnsi="Times New Roman"/>
                <w:b/>
              </w:rPr>
              <w:t>RA tyrimas</w:t>
            </w:r>
            <w:r w:rsidRPr="00E53B2E">
              <w:rPr>
                <w:rFonts w:ascii="Times New Roman" w:hAnsi="Times New Roman"/>
                <w:b/>
                <w:vertAlign w:val="superscript"/>
              </w:rPr>
              <w:t>a</w:t>
            </w:r>
            <w:r w:rsidRPr="00E53B2E">
              <w:rPr>
                <w:rFonts w:ascii="Times New Roman" w:hAnsi="Times New Roman"/>
                <w:b/>
              </w:rPr>
              <w:t>**</w:t>
            </w:r>
          </w:p>
        </w:tc>
        <w:tc>
          <w:tcPr>
            <w:tcW w:w="2610" w:type="dxa"/>
            <w:gridSpan w:val="2"/>
            <w:shd w:val="clear" w:color="auto" w:fill="auto"/>
            <w:vAlign w:val="center"/>
          </w:tcPr>
          <w:p w14:paraId="1F44A310" w14:textId="77777777" w:rsidR="00164F07" w:rsidRPr="00E53B2E" w:rsidRDefault="00164F07" w:rsidP="00164F07">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 xml:space="preserve">III </w:t>
            </w:r>
            <w:r w:rsidRPr="00E53B2E">
              <w:rPr>
                <w:rFonts w:ascii="Times New Roman" w:hAnsi="Times New Roman"/>
                <w:b/>
              </w:rPr>
              <w:t>RA tyrimas</w:t>
            </w:r>
            <w:r w:rsidRPr="00E53B2E">
              <w:rPr>
                <w:rFonts w:ascii="Times New Roman" w:hAnsi="Times New Roman"/>
                <w:b/>
                <w:vertAlign w:val="superscript"/>
              </w:rPr>
              <w:t>a</w:t>
            </w:r>
            <w:r w:rsidRPr="00E53B2E">
              <w:rPr>
                <w:rFonts w:ascii="Times New Roman" w:hAnsi="Times New Roman"/>
                <w:b/>
              </w:rPr>
              <w:t>**</w:t>
            </w:r>
          </w:p>
        </w:tc>
      </w:tr>
      <w:tr w:rsidR="00164F07" w:rsidRPr="00E53B2E" w14:paraId="75AA8F10" w14:textId="77777777" w:rsidTr="00195B08">
        <w:trPr>
          <w:tblHeader/>
        </w:trPr>
        <w:tc>
          <w:tcPr>
            <w:tcW w:w="1269" w:type="dxa"/>
            <w:vMerge/>
            <w:shd w:val="clear" w:color="auto" w:fill="auto"/>
          </w:tcPr>
          <w:p w14:paraId="06E071E4" w14:textId="77777777" w:rsidR="00164F07" w:rsidRPr="00E53B2E" w:rsidRDefault="00164F07" w:rsidP="00164F07">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6B7DE648"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57F849AC"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60</w:t>
            </w:r>
          </w:p>
        </w:tc>
        <w:tc>
          <w:tcPr>
            <w:tcW w:w="1534" w:type="dxa"/>
            <w:shd w:val="clear" w:color="auto" w:fill="auto"/>
            <w:vAlign w:val="center"/>
          </w:tcPr>
          <w:p w14:paraId="6B2F2C84"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0BCBA66A"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63</w:t>
            </w:r>
          </w:p>
        </w:tc>
        <w:tc>
          <w:tcPr>
            <w:tcW w:w="1058" w:type="dxa"/>
            <w:shd w:val="clear" w:color="auto" w:fill="auto"/>
            <w:vAlign w:val="center"/>
          </w:tcPr>
          <w:p w14:paraId="1EBBD7B3" w14:textId="77777777" w:rsidR="00164F07" w:rsidRPr="00E53B2E" w:rsidRDefault="00164F07" w:rsidP="00164F07">
            <w:pPr>
              <w:pStyle w:val="TableParagraph"/>
              <w:keepNext/>
              <w:keepLines/>
              <w:widowControl/>
              <w:kinsoku w:val="0"/>
              <w:overflowPunct w:val="0"/>
              <w:ind w:hanging="66"/>
              <w:jc w:val="center"/>
              <w:rPr>
                <w:rFonts w:ascii="Times New Roman" w:hAnsi="Times New Roman"/>
                <w:b/>
              </w:rPr>
            </w:pPr>
            <w:r w:rsidRPr="00E53B2E">
              <w:rPr>
                <w:rFonts w:ascii="Times New Roman" w:hAnsi="Times New Roman"/>
                <w:b/>
              </w:rPr>
              <w:t>Placebas</w:t>
            </w:r>
          </w:p>
          <w:p w14:paraId="274EA16E"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n = 110</w:t>
            </w:r>
          </w:p>
        </w:tc>
        <w:tc>
          <w:tcPr>
            <w:tcW w:w="1732" w:type="dxa"/>
            <w:shd w:val="clear" w:color="auto" w:fill="auto"/>
            <w:vAlign w:val="center"/>
          </w:tcPr>
          <w:p w14:paraId="0E93C3AB" w14:textId="77777777" w:rsidR="00164F07" w:rsidRPr="00E53B2E" w:rsidRDefault="00164F07" w:rsidP="00164F07">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p>
          <w:p w14:paraId="55C62E44" w14:textId="77777777" w:rsidR="00164F07" w:rsidRPr="00E53B2E" w:rsidRDefault="00164F07" w:rsidP="00164F07">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n = 113</w:t>
            </w:r>
          </w:p>
        </w:tc>
        <w:tc>
          <w:tcPr>
            <w:tcW w:w="1024" w:type="dxa"/>
            <w:shd w:val="clear" w:color="auto" w:fill="auto"/>
            <w:vAlign w:val="center"/>
          </w:tcPr>
          <w:p w14:paraId="2EE9DAEB" w14:textId="77777777" w:rsidR="00164F07" w:rsidRPr="00E53B2E" w:rsidRDefault="00164F07" w:rsidP="00164F07">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5C8038A5" w14:textId="77777777" w:rsidR="00164F07" w:rsidRPr="00E53B2E" w:rsidRDefault="00164F07" w:rsidP="00164F07">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n = 200</w:t>
            </w:r>
          </w:p>
        </w:tc>
        <w:tc>
          <w:tcPr>
            <w:tcW w:w="1586" w:type="dxa"/>
            <w:shd w:val="clear" w:color="auto" w:fill="auto"/>
            <w:vAlign w:val="center"/>
          </w:tcPr>
          <w:p w14:paraId="3E09F286"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1EA9DDB1" w14:textId="77777777" w:rsidR="00164F07" w:rsidRPr="00E53B2E" w:rsidRDefault="00164F07" w:rsidP="00164F07">
            <w:pPr>
              <w:pStyle w:val="TableParagraph"/>
              <w:keepNext/>
              <w:keepLines/>
              <w:widowControl/>
              <w:kinsoku w:val="0"/>
              <w:overflowPunct w:val="0"/>
              <w:jc w:val="center"/>
              <w:rPr>
                <w:rFonts w:ascii="Times New Roman" w:hAnsi="Times New Roman"/>
                <w:b/>
              </w:rPr>
            </w:pPr>
            <w:r w:rsidRPr="00E53B2E">
              <w:rPr>
                <w:rFonts w:ascii="Times New Roman" w:hAnsi="Times New Roman"/>
                <w:b/>
              </w:rPr>
              <w:t>n = 207</w:t>
            </w:r>
          </w:p>
        </w:tc>
      </w:tr>
      <w:tr w:rsidR="00164F07" w:rsidRPr="00E53B2E" w14:paraId="6E7AA2BA" w14:textId="77777777" w:rsidTr="00164F07">
        <w:tc>
          <w:tcPr>
            <w:tcW w:w="1269" w:type="dxa"/>
            <w:shd w:val="clear" w:color="auto" w:fill="auto"/>
          </w:tcPr>
          <w:p w14:paraId="2B3F48C2" w14:textId="77777777" w:rsidR="00164F07" w:rsidRPr="00E53B2E" w:rsidRDefault="00164F07" w:rsidP="00164F07">
            <w:pPr>
              <w:pStyle w:val="TableParagraph"/>
              <w:keepNext/>
              <w:keepLines/>
              <w:widowControl/>
              <w:kinsoku w:val="0"/>
              <w:overflowPunct w:val="0"/>
              <w:spacing w:before="6"/>
              <w:ind w:left="-2"/>
              <w:rPr>
                <w:rFonts w:ascii="Times New Roman" w:hAnsi="Times New Roman"/>
              </w:rPr>
            </w:pPr>
            <w:r w:rsidRPr="00E53B2E">
              <w:rPr>
                <w:rFonts w:ascii="Times New Roman" w:hAnsi="Times New Roman"/>
              </w:rPr>
              <w:t>ACR 20</w:t>
            </w:r>
          </w:p>
        </w:tc>
        <w:tc>
          <w:tcPr>
            <w:tcW w:w="1174" w:type="dxa"/>
            <w:shd w:val="clear" w:color="auto" w:fill="auto"/>
          </w:tcPr>
          <w:p w14:paraId="35D6FC57"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c>
          <w:tcPr>
            <w:tcW w:w="1534" w:type="dxa"/>
            <w:shd w:val="clear" w:color="auto" w:fill="auto"/>
          </w:tcPr>
          <w:p w14:paraId="139B627C"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c>
          <w:tcPr>
            <w:tcW w:w="1058" w:type="dxa"/>
            <w:shd w:val="clear" w:color="auto" w:fill="auto"/>
          </w:tcPr>
          <w:p w14:paraId="4B1DF075"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c>
          <w:tcPr>
            <w:tcW w:w="1732" w:type="dxa"/>
            <w:shd w:val="clear" w:color="auto" w:fill="auto"/>
          </w:tcPr>
          <w:p w14:paraId="569EA84C"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c>
          <w:tcPr>
            <w:tcW w:w="1024" w:type="dxa"/>
            <w:shd w:val="clear" w:color="auto" w:fill="auto"/>
          </w:tcPr>
          <w:p w14:paraId="1FAB45C0"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c>
          <w:tcPr>
            <w:tcW w:w="1586" w:type="dxa"/>
            <w:shd w:val="clear" w:color="auto" w:fill="auto"/>
          </w:tcPr>
          <w:p w14:paraId="089F9DF0" w14:textId="77777777" w:rsidR="00164F07" w:rsidRPr="00E53B2E" w:rsidRDefault="00164F07" w:rsidP="00164F07">
            <w:pPr>
              <w:pStyle w:val="TableParagraph"/>
              <w:keepNext/>
              <w:keepLines/>
              <w:widowControl/>
              <w:kinsoku w:val="0"/>
              <w:overflowPunct w:val="0"/>
              <w:jc w:val="center"/>
              <w:rPr>
                <w:rFonts w:ascii="Times New Roman" w:hAnsi="Times New Roman"/>
              </w:rPr>
            </w:pPr>
          </w:p>
        </w:tc>
      </w:tr>
      <w:tr w:rsidR="00164F07" w:rsidRPr="00E53B2E" w14:paraId="49E33757" w14:textId="77777777" w:rsidTr="00164F07">
        <w:tc>
          <w:tcPr>
            <w:tcW w:w="1269" w:type="dxa"/>
            <w:shd w:val="clear" w:color="auto" w:fill="auto"/>
          </w:tcPr>
          <w:p w14:paraId="71C1AFA8" w14:textId="77777777" w:rsidR="00164F07" w:rsidRPr="00E53B2E" w:rsidRDefault="00164F07" w:rsidP="00164F07">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2E7CA410"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13,3 %</w:t>
            </w:r>
          </w:p>
        </w:tc>
        <w:tc>
          <w:tcPr>
            <w:tcW w:w="1534" w:type="dxa"/>
            <w:shd w:val="clear" w:color="auto" w:fill="auto"/>
          </w:tcPr>
          <w:p w14:paraId="7EAEC02B"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65,1 %</w:t>
            </w:r>
          </w:p>
        </w:tc>
        <w:tc>
          <w:tcPr>
            <w:tcW w:w="1058" w:type="dxa"/>
            <w:shd w:val="clear" w:color="auto" w:fill="auto"/>
          </w:tcPr>
          <w:p w14:paraId="110F20F8"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19,1 %</w:t>
            </w:r>
          </w:p>
        </w:tc>
        <w:tc>
          <w:tcPr>
            <w:tcW w:w="1732" w:type="dxa"/>
            <w:shd w:val="clear" w:color="auto" w:fill="auto"/>
          </w:tcPr>
          <w:p w14:paraId="0C707A93"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46,0 %</w:t>
            </w:r>
          </w:p>
        </w:tc>
        <w:tc>
          <w:tcPr>
            <w:tcW w:w="1024" w:type="dxa"/>
            <w:shd w:val="clear" w:color="auto" w:fill="auto"/>
          </w:tcPr>
          <w:p w14:paraId="521B20E2"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29,5 %</w:t>
            </w:r>
          </w:p>
        </w:tc>
        <w:tc>
          <w:tcPr>
            <w:tcW w:w="1586" w:type="dxa"/>
            <w:shd w:val="clear" w:color="auto" w:fill="auto"/>
          </w:tcPr>
          <w:p w14:paraId="75C962E1"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63,3 %</w:t>
            </w:r>
          </w:p>
        </w:tc>
      </w:tr>
      <w:tr w:rsidR="00164F07" w:rsidRPr="00E53B2E" w14:paraId="161AFAC4" w14:textId="77777777" w:rsidTr="00164F07">
        <w:tc>
          <w:tcPr>
            <w:tcW w:w="1269" w:type="dxa"/>
            <w:shd w:val="clear" w:color="auto" w:fill="auto"/>
          </w:tcPr>
          <w:p w14:paraId="2CCEEA23" w14:textId="77777777" w:rsidR="00164F07" w:rsidRPr="00E53B2E" w:rsidRDefault="00164F07" w:rsidP="00164F07">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18F8F8EA"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534" w:type="dxa"/>
            <w:shd w:val="clear" w:color="auto" w:fill="auto"/>
          </w:tcPr>
          <w:p w14:paraId="2271E554"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58" w:type="dxa"/>
            <w:shd w:val="clear" w:color="auto" w:fill="auto"/>
          </w:tcPr>
          <w:p w14:paraId="06778376"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732" w:type="dxa"/>
            <w:shd w:val="clear" w:color="auto" w:fill="auto"/>
          </w:tcPr>
          <w:p w14:paraId="31FB0555"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24" w:type="dxa"/>
            <w:shd w:val="clear" w:color="auto" w:fill="auto"/>
          </w:tcPr>
          <w:p w14:paraId="060861F4"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24,0 %</w:t>
            </w:r>
          </w:p>
        </w:tc>
        <w:tc>
          <w:tcPr>
            <w:tcW w:w="1586" w:type="dxa"/>
            <w:shd w:val="clear" w:color="auto" w:fill="auto"/>
          </w:tcPr>
          <w:p w14:paraId="0AA2797A"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58,9 %</w:t>
            </w:r>
          </w:p>
        </w:tc>
      </w:tr>
      <w:tr w:rsidR="00164F07" w:rsidRPr="00E53B2E" w14:paraId="2357B7D6" w14:textId="77777777" w:rsidTr="00164F07">
        <w:tc>
          <w:tcPr>
            <w:tcW w:w="1269" w:type="dxa"/>
            <w:shd w:val="clear" w:color="auto" w:fill="auto"/>
          </w:tcPr>
          <w:p w14:paraId="2412E295" w14:textId="77777777" w:rsidR="00164F07" w:rsidRPr="00E53B2E" w:rsidRDefault="00164F07" w:rsidP="00164F07">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t>ACR 50</w:t>
            </w:r>
          </w:p>
        </w:tc>
        <w:tc>
          <w:tcPr>
            <w:tcW w:w="1174" w:type="dxa"/>
            <w:shd w:val="clear" w:color="auto" w:fill="auto"/>
          </w:tcPr>
          <w:p w14:paraId="038B3C82" w14:textId="77777777" w:rsidR="00164F07" w:rsidRPr="00E53B2E" w:rsidRDefault="00164F07" w:rsidP="00164F07">
            <w:pPr>
              <w:keepNext/>
              <w:keepLines/>
              <w:jc w:val="center"/>
              <w:rPr>
                <w:rFonts w:eastAsia="Calibri"/>
              </w:rPr>
            </w:pPr>
          </w:p>
        </w:tc>
        <w:tc>
          <w:tcPr>
            <w:tcW w:w="1534" w:type="dxa"/>
            <w:shd w:val="clear" w:color="auto" w:fill="auto"/>
          </w:tcPr>
          <w:p w14:paraId="0F9CFA8E" w14:textId="77777777" w:rsidR="00164F07" w:rsidRPr="00E53B2E" w:rsidRDefault="00164F07" w:rsidP="00164F07">
            <w:pPr>
              <w:keepNext/>
              <w:keepLines/>
              <w:jc w:val="center"/>
              <w:rPr>
                <w:rFonts w:eastAsia="Calibri"/>
              </w:rPr>
            </w:pPr>
          </w:p>
        </w:tc>
        <w:tc>
          <w:tcPr>
            <w:tcW w:w="1058" w:type="dxa"/>
            <w:shd w:val="clear" w:color="auto" w:fill="auto"/>
          </w:tcPr>
          <w:p w14:paraId="1444DD53" w14:textId="77777777" w:rsidR="00164F07" w:rsidRPr="00E53B2E" w:rsidRDefault="00164F07" w:rsidP="00164F07">
            <w:pPr>
              <w:keepNext/>
              <w:keepLines/>
              <w:jc w:val="center"/>
              <w:rPr>
                <w:rFonts w:eastAsia="Calibri"/>
              </w:rPr>
            </w:pPr>
          </w:p>
        </w:tc>
        <w:tc>
          <w:tcPr>
            <w:tcW w:w="1732" w:type="dxa"/>
            <w:shd w:val="clear" w:color="auto" w:fill="auto"/>
          </w:tcPr>
          <w:p w14:paraId="30EB746C" w14:textId="77777777" w:rsidR="00164F07" w:rsidRPr="00E53B2E" w:rsidRDefault="00164F07" w:rsidP="00164F07">
            <w:pPr>
              <w:keepNext/>
              <w:keepLines/>
              <w:jc w:val="center"/>
              <w:rPr>
                <w:rFonts w:eastAsia="Calibri"/>
              </w:rPr>
            </w:pPr>
          </w:p>
        </w:tc>
        <w:tc>
          <w:tcPr>
            <w:tcW w:w="1024" w:type="dxa"/>
            <w:shd w:val="clear" w:color="auto" w:fill="auto"/>
          </w:tcPr>
          <w:p w14:paraId="53DE20B6" w14:textId="77777777" w:rsidR="00164F07" w:rsidRPr="00E53B2E" w:rsidRDefault="00164F07" w:rsidP="00164F07">
            <w:pPr>
              <w:keepNext/>
              <w:keepLines/>
              <w:jc w:val="center"/>
              <w:rPr>
                <w:rFonts w:eastAsia="Calibri"/>
              </w:rPr>
            </w:pPr>
          </w:p>
        </w:tc>
        <w:tc>
          <w:tcPr>
            <w:tcW w:w="1586" w:type="dxa"/>
            <w:shd w:val="clear" w:color="auto" w:fill="auto"/>
          </w:tcPr>
          <w:p w14:paraId="0B99B8EB" w14:textId="77777777" w:rsidR="00164F07" w:rsidRPr="00E53B2E" w:rsidRDefault="00164F07" w:rsidP="00164F07">
            <w:pPr>
              <w:keepNext/>
              <w:keepLines/>
              <w:jc w:val="center"/>
              <w:rPr>
                <w:rFonts w:eastAsia="Calibri"/>
              </w:rPr>
            </w:pPr>
          </w:p>
        </w:tc>
      </w:tr>
      <w:tr w:rsidR="00164F07" w:rsidRPr="00E53B2E" w14:paraId="532198E9" w14:textId="77777777" w:rsidTr="00164F07">
        <w:tc>
          <w:tcPr>
            <w:tcW w:w="1269" w:type="dxa"/>
            <w:shd w:val="clear" w:color="auto" w:fill="auto"/>
          </w:tcPr>
          <w:p w14:paraId="77344383" w14:textId="77777777" w:rsidR="00164F07" w:rsidRPr="00E53B2E" w:rsidRDefault="00164F07" w:rsidP="00164F07">
            <w:pPr>
              <w:pStyle w:val="TableParagraph"/>
              <w:keepNext/>
              <w:keepLines/>
              <w:widowControl/>
              <w:kinsoku w:val="0"/>
              <w:overflowPunct w:val="0"/>
              <w:spacing w:line="251"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2B0EF054"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6,7 %</w:t>
            </w:r>
          </w:p>
        </w:tc>
        <w:tc>
          <w:tcPr>
            <w:tcW w:w="1534" w:type="dxa"/>
            <w:shd w:val="clear" w:color="auto" w:fill="auto"/>
          </w:tcPr>
          <w:p w14:paraId="7726842E"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52,4 %</w:t>
            </w:r>
          </w:p>
        </w:tc>
        <w:tc>
          <w:tcPr>
            <w:tcW w:w="1058" w:type="dxa"/>
            <w:shd w:val="clear" w:color="auto" w:fill="auto"/>
          </w:tcPr>
          <w:p w14:paraId="1BA9C55C"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8,2 %</w:t>
            </w:r>
          </w:p>
        </w:tc>
        <w:tc>
          <w:tcPr>
            <w:tcW w:w="1732" w:type="dxa"/>
            <w:shd w:val="clear" w:color="auto" w:fill="auto"/>
          </w:tcPr>
          <w:p w14:paraId="5B051C95"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22,1 %</w:t>
            </w:r>
          </w:p>
        </w:tc>
        <w:tc>
          <w:tcPr>
            <w:tcW w:w="1024" w:type="dxa"/>
            <w:shd w:val="clear" w:color="auto" w:fill="auto"/>
          </w:tcPr>
          <w:p w14:paraId="6E2668E0"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52925707" w14:textId="77777777" w:rsidR="00164F07" w:rsidRPr="00E53B2E" w:rsidRDefault="00164F07" w:rsidP="00164F07">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39,1 %</w:t>
            </w:r>
          </w:p>
        </w:tc>
      </w:tr>
      <w:tr w:rsidR="00164F07" w:rsidRPr="00E53B2E" w14:paraId="364BAF94" w14:textId="77777777" w:rsidTr="00164F07">
        <w:tc>
          <w:tcPr>
            <w:tcW w:w="1269" w:type="dxa"/>
            <w:shd w:val="clear" w:color="auto" w:fill="auto"/>
          </w:tcPr>
          <w:p w14:paraId="4AF3F5AA" w14:textId="77777777" w:rsidR="00164F07" w:rsidRPr="00E53B2E" w:rsidRDefault="00164F07" w:rsidP="00164F07">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0C245E7E"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534" w:type="dxa"/>
            <w:shd w:val="clear" w:color="auto" w:fill="auto"/>
          </w:tcPr>
          <w:p w14:paraId="6A49B22E"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58" w:type="dxa"/>
            <w:shd w:val="clear" w:color="auto" w:fill="auto"/>
          </w:tcPr>
          <w:p w14:paraId="28458792"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732" w:type="dxa"/>
            <w:shd w:val="clear" w:color="auto" w:fill="auto"/>
          </w:tcPr>
          <w:p w14:paraId="0E6EC55B"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24" w:type="dxa"/>
            <w:shd w:val="clear" w:color="auto" w:fill="auto"/>
          </w:tcPr>
          <w:p w14:paraId="4A95FB51"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76D7224C"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41,5 %</w:t>
            </w:r>
          </w:p>
        </w:tc>
      </w:tr>
      <w:tr w:rsidR="00164F07" w:rsidRPr="00E53B2E" w14:paraId="5F41C392" w14:textId="77777777" w:rsidTr="00164F07">
        <w:tc>
          <w:tcPr>
            <w:tcW w:w="1269" w:type="dxa"/>
            <w:shd w:val="clear" w:color="auto" w:fill="auto"/>
          </w:tcPr>
          <w:p w14:paraId="109B7EE2" w14:textId="77777777" w:rsidR="00164F07" w:rsidRPr="00E53B2E" w:rsidRDefault="00164F07" w:rsidP="00164F07">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t>ACR 70</w:t>
            </w:r>
          </w:p>
        </w:tc>
        <w:tc>
          <w:tcPr>
            <w:tcW w:w="1174" w:type="dxa"/>
            <w:shd w:val="clear" w:color="auto" w:fill="auto"/>
          </w:tcPr>
          <w:p w14:paraId="385F6DD5" w14:textId="77777777" w:rsidR="00164F07" w:rsidRPr="00E53B2E" w:rsidRDefault="00164F07" w:rsidP="00164F07">
            <w:pPr>
              <w:keepNext/>
              <w:keepLines/>
              <w:jc w:val="center"/>
              <w:rPr>
                <w:rFonts w:eastAsia="Calibri"/>
              </w:rPr>
            </w:pPr>
          </w:p>
        </w:tc>
        <w:tc>
          <w:tcPr>
            <w:tcW w:w="1534" w:type="dxa"/>
            <w:shd w:val="clear" w:color="auto" w:fill="auto"/>
          </w:tcPr>
          <w:p w14:paraId="40055407" w14:textId="77777777" w:rsidR="00164F07" w:rsidRPr="00E53B2E" w:rsidRDefault="00164F07" w:rsidP="00164F07">
            <w:pPr>
              <w:keepNext/>
              <w:keepLines/>
              <w:jc w:val="center"/>
              <w:rPr>
                <w:rFonts w:eastAsia="Calibri"/>
              </w:rPr>
            </w:pPr>
          </w:p>
        </w:tc>
        <w:tc>
          <w:tcPr>
            <w:tcW w:w="1058" w:type="dxa"/>
            <w:shd w:val="clear" w:color="auto" w:fill="auto"/>
          </w:tcPr>
          <w:p w14:paraId="27756D9B" w14:textId="77777777" w:rsidR="00164F07" w:rsidRPr="00E53B2E" w:rsidRDefault="00164F07" w:rsidP="00164F07">
            <w:pPr>
              <w:keepNext/>
              <w:keepLines/>
              <w:jc w:val="center"/>
              <w:rPr>
                <w:rFonts w:eastAsia="Calibri"/>
              </w:rPr>
            </w:pPr>
          </w:p>
        </w:tc>
        <w:tc>
          <w:tcPr>
            <w:tcW w:w="1732" w:type="dxa"/>
            <w:shd w:val="clear" w:color="auto" w:fill="auto"/>
          </w:tcPr>
          <w:p w14:paraId="5EFA9DB6" w14:textId="77777777" w:rsidR="00164F07" w:rsidRPr="00E53B2E" w:rsidRDefault="00164F07" w:rsidP="00164F07">
            <w:pPr>
              <w:keepNext/>
              <w:keepLines/>
              <w:jc w:val="center"/>
              <w:rPr>
                <w:rFonts w:eastAsia="Calibri"/>
              </w:rPr>
            </w:pPr>
          </w:p>
        </w:tc>
        <w:tc>
          <w:tcPr>
            <w:tcW w:w="1024" w:type="dxa"/>
            <w:shd w:val="clear" w:color="auto" w:fill="auto"/>
          </w:tcPr>
          <w:p w14:paraId="4F81371E" w14:textId="77777777" w:rsidR="00164F07" w:rsidRPr="00E53B2E" w:rsidRDefault="00164F07" w:rsidP="00164F07">
            <w:pPr>
              <w:keepNext/>
              <w:keepLines/>
              <w:jc w:val="center"/>
              <w:rPr>
                <w:rFonts w:eastAsia="Calibri"/>
              </w:rPr>
            </w:pPr>
          </w:p>
        </w:tc>
        <w:tc>
          <w:tcPr>
            <w:tcW w:w="1586" w:type="dxa"/>
            <w:shd w:val="clear" w:color="auto" w:fill="auto"/>
          </w:tcPr>
          <w:p w14:paraId="2B2C583C" w14:textId="77777777" w:rsidR="00164F07" w:rsidRPr="00E53B2E" w:rsidRDefault="00164F07" w:rsidP="00164F07">
            <w:pPr>
              <w:keepNext/>
              <w:keepLines/>
              <w:jc w:val="center"/>
              <w:rPr>
                <w:rFonts w:eastAsia="Calibri"/>
              </w:rPr>
            </w:pPr>
          </w:p>
        </w:tc>
      </w:tr>
      <w:tr w:rsidR="00164F07" w:rsidRPr="00E53B2E" w14:paraId="7E7F33DA" w14:textId="77777777" w:rsidTr="00164F07">
        <w:tc>
          <w:tcPr>
            <w:tcW w:w="1269" w:type="dxa"/>
            <w:shd w:val="clear" w:color="auto" w:fill="auto"/>
          </w:tcPr>
          <w:p w14:paraId="78F8A6B4" w14:textId="77777777" w:rsidR="00164F07" w:rsidRPr="00E53B2E" w:rsidRDefault="00164F07" w:rsidP="00164F07">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76205274"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3,3 %</w:t>
            </w:r>
          </w:p>
        </w:tc>
        <w:tc>
          <w:tcPr>
            <w:tcW w:w="1534" w:type="dxa"/>
            <w:shd w:val="clear" w:color="auto" w:fill="auto"/>
          </w:tcPr>
          <w:p w14:paraId="51083123"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23,8 %</w:t>
            </w:r>
          </w:p>
        </w:tc>
        <w:tc>
          <w:tcPr>
            <w:tcW w:w="1058" w:type="dxa"/>
            <w:shd w:val="clear" w:color="auto" w:fill="auto"/>
          </w:tcPr>
          <w:p w14:paraId="4251F570"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1,8 %</w:t>
            </w:r>
          </w:p>
        </w:tc>
        <w:tc>
          <w:tcPr>
            <w:tcW w:w="1732" w:type="dxa"/>
            <w:shd w:val="clear" w:color="auto" w:fill="auto"/>
          </w:tcPr>
          <w:p w14:paraId="5D41AED7"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12,4 %</w:t>
            </w:r>
          </w:p>
        </w:tc>
        <w:tc>
          <w:tcPr>
            <w:tcW w:w="1024" w:type="dxa"/>
            <w:shd w:val="clear" w:color="auto" w:fill="auto"/>
          </w:tcPr>
          <w:p w14:paraId="3BDD5030"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2,5 %</w:t>
            </w:r>
          </w:p>
        </w:tc>
        <w:tc>
          <w:tcPr>
            <w:tcW w:w="1586" w:type="dxa"/>
            <w:shd w:val="clear" w:color="auto" w:fill="auto"/>
          </w:tcPr>
          <w:p w14:paraId="345A125C" w14:textId="77777777" w:rsidR="00164F07" w:rsidRPr="00E53B2E" w:rsidRDefault="00164F07" w:rsidP="00164F07">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20,8 %</w:t>
            </w:r>
          </w:p>
        </w:tc>
      </w:tr>
      <w:tr w:rsidR="00164F07" w:rsidRPr="00E53B2E" w14:paraId="420084FC" w14:textId="77777777" w:rsidTr="00164F07">
        <w:tc>
          <w:tcPr>
            <w:tcW w:w="1269" w:type="dxa"/>
            <w:tcBorders>
              <w:bottom w:val="single" w:sz="4" w:space="0" w:color="auto"/>
            </w:tcBorders>
            <w:shd w:val="clear" w:color="auto" w:fill="auto"/>
          </w:tcPr>
          <w:p w14:paraId="70F529A1" w14:textId="77777777" w:rsidR="00164F07" w:rsidRPr="00E53B2E" w:rsidRDefault="00164F07" w:rsidP="00164F07">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tcBorders>
              <w:bottom w:val="single" w:sz="4" w:space="0" w:color="auto"/>
            </w:tcBorders>
            <w:shd w:val="clear" w:color="auto" w:fill="auto"/>
          </w:tcPr>
          <w:p w14:paraId="084AF403"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534" w:type="dxa"/>
            <w:tcBorders>
              <w:bottom w:val="single" w:sz="4" w:space="0" w:color="auto"/>
            </w:tcBorders>
            <w:shd w:val="clear" w:color="auto" w:fill="auto"/>
          </w:tcPr>
          <w:p w14:paraId="3E7FC792"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58" w:type="dxa"/>
            <w:tcBorders>
              <w:bottom w:val="single" w:sz="4" w:space="0" w:color="auto"/>
            </w:tcBorders>
            <w:shd w:val="clear" w:color="auto" w:fill="auto"/>
          </w:tcPr>
          <w:p w14:paraId="4717F385"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732" w:type="dxa"/>
            <w:tcBorders>
              <w:bottom w:val="single" w:sz="4" w:space="0" w:color="auto"/>
            </w:tcBorders>
            <w:shd w:val="clear" w:color="auto" w:fill="auto"/>
          </w:tcPr>
          <w:p w14:paraId="7CE61A17" w14:textId="77777777" w:rsidR="00164F07" w:rsidRPr="007B6F5D" w:rsidRDefault="00164F07" w:rsidP="00164F07">
            <w:pPr>
              <w:pStyle w:val="TableParagraph"/>
              <w:widowControl/>
              <w:kinsoku w:val="0"/>
              <w:overflowPunct w:val="0"/>
              <w:spacing w:line="252" w:lineRule="exact"/>
              <w:jc w:val="center"/>
              <w:rPr>
                <w:rFonts w:ascii="Times New Roman" w:hAnsi="Times New Roman"/>
              </w:rPr>
            </w:pPr>
            <w:r w:rsidRPr="007B6F5D">
              <w:rPr>
                <w:rFonts w:ascii="Times New Roman" w:hAnsi="Times New Roman"/>
              </w:rPr>
              <w:t>N</w:t>
            </w:r>
            <w:r>
              <w:rPr>
                <w:rFonts w:ascii="Times New Roman" w:hAnsi="Times New Roman"/>
              </w:rPr>
              <w:t>/T</w:t>
            </w:r>
          </w:p>
        </w:tc>
        <w:tc>
          <w:tcPr>
            <w:tcW w:w="1024" w:type="dxa"/>
            <w:tcBorders>
              <w:bottom w:val="single" w:sz="4" w:space="0" w:color="auto"/>
            </w:tcBorders>
            <w:shd w:val="clear" w:color="auto" w:fill="auto"/>
          </w:tcPr>
          <w:p w14:paraId="2283F053"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4,5 %</w:t>
            </w:r>
          </w:p>
        </w:tc>
        <w:tc>
          <w:tcPr>
            <w:tcW w:w="1586" w:type="dxa"/>
            <w:tcBorders>
              <w:bottom w:val="single" w:sz="4" w:space="0" w:color="auto"/>
            </w:tcBorders>
            <w:shd w:val="clear" w:color="auto" w:fill="auto"/>
          </w:tcPr>
          <w:p w14:paraId="3AA75F51" w14:textId="77777777" w:rsidR="00164F07" w:rsidRPr="00E53B2E" w:rsidRDefault="00164F07" w:rsidP="00164F07">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23,2 %</w:t>
            </w:r>
          </w:p>
        </w:tc>
      </w:tr>
      <w:tr w:rsidR="00164F07" w:rsidRPr="00E53B2E" w14:paraId="19671B11" w14:textId="77777777" w:rsidTr="00164F07">
        <w:tc>
          <w:tcPr>
            <w:tcW w:w="9377" w:type="dxa"/>
            <w:gridSpan w:val="7"/>
            <w:tcBorders>
              <w:left w:val="nil"/>
              <w:bottom w:val="nil"/>
              <w:right w:val="nil"/>
            </w:tcBorders>
            <w:shd w:val="clear" w:color="auto" w:fill="auto"/>
          </w:tcPr>
          <w:p w14:paraId="28FA9A3B" w14:textId="77777777" w:rsidR="00164F07" w:rsidRPr="0032153A" w:rsidRDefault="00164F07" w:rsidP="00164F07">
            <w:pPr>
              <w:tabs>
                <w:tab w:val="left" w:pos="288"/>
              </w:tabs>
              <w:ind w:left="270" w:hanging="270"/>
              <w:rPr>
                <w:sz w:val="20"/>
              </w:rPr>
            </w:pPr>
            <w:r w:rsidRPr="0032153A">
              <w:rPr>
                <w:sz w:val="20"/>
                <w:vertAlign w:val="superscript"/>
              </w:rPr>
              <w:t>a</w:t>
            </w:r>
            <w:r w:rsidRPr="0032153A">
              <w:rPr>
                <w:sz w:val="20"/>
                <w:vertAlign w:val="superscript"/>
              </w:rPr>
              <w:tab/>
            </w:r>
            <w:r w:rsidRPr="0032153A">
              <w:rPr>
                <w:sz w:val="20"/>
              </w:rPr>
              <w:t>I RA tyrimas 24-ąją savaitę, II RA tyrimas 26-ąją savaitę ir III RA tyrimas 24-ąją ir 52-ąją savaitėmis.</w:t>
            </w:r>
          </w:p>
          <w:p w14:paraId="30FB8561" w14:textId="77777777" w:rsidR="00164F07" w:rsidRPr="0032153A" w:rsidRDefault="00164F07" w:rsidP="00164F07">
            <w:pPr>
              <w:tabs>
                <w:tab w:val="left" w:pos="288"/>
              </w:tabs>
              <w:ind w:left="270" w:hanging="270"/>
              <w:rPr>
                <w:sz w:val="20"/>
              </w:rPr>
            </w:pPr>
            <w:r w:rsidRPr="0032153A">
              <w:rPr>
                <w:sz w:val="20"/>
                <w:vertAlign w:val="superscript"/>
              </w:rPr>
              <w:t>b</w:t>
            </w:r>
            <w:r w:rsidRPr="0032153A">
              <w:rPr>
                <w:sz w:val="20"/>
                <w:vertAlign w:val="superscript"/>
              </w:rPr>
              <w:tab/>
            </w:r>
            <w:r w:rsidRPr="0032153A">
              <w:rPr>
                <w:sz w:val="20"/>
              </w:rPr>
              <w:t>40 mg adalimumabo, vartojamo kas antrą savaitę</w:t>
            </w:r>
          </w:p>
          <w:p w14:paraId="3C3899B4" w14:textId="77777777" w:rsidR="00164F07" w:rsidRPr="0032153A" w:rsidRDefault="00164F07" w:rsidP="00164F07">
            <w:pPr>
              <w:tabs>
                <w:tab w:val="left" w:pos="288"/>
              </w:tabs>
              <w:ind w:left="270" w:hanging="270"/>
              <w:rPr>
                <w:sz w:val="20"/>
              </w:rPr>
            </w:pPr>
            <w:r w:rsidRPr="0032153A">
              <w:rPr>
                <w:sz w:val="20"/>
                <w:vertAlign w:val="superscript"/>
              </w:rPr>
              <w:t>c</w:t>
            </w:r>
            <w:r w:rsidRPr="0032153A">
              <w:rPr>
                <w:sz w:val="20"/>
                <w:vertAlign w:val="superscript"/>
              </w:rPr>
              <w:tab/>
            </w:r>
            <w:r w:rsidRPr="0032153A">
              <w:rPr>
                <w:sz w:val="20"/>
              </w:rPr>
              <w:t>MTX = metotreksatas</w:t>
            </w:r>
          </w:p>
          <w:p w14:paraId="626D6275" w14:textId="77777777" w:rsidR="00164F07" w:rsidRPr="0032153A" w:rsidRDefault="00164F07" w:rsidP="00164F07">
            <w:pPr>
              <w:tabs>
                <w:tab w:val="left" w:pos="288"/>
              </w:tabs>
              <w:ind w:left="270" w:hanging="270"/>
              <w:rPr>
                <w:sz w:val="20"/>
              </w:rPr>
            </w:pPr>
            <w:r w:rsidRPr="0032153A">
              <w:rPr>
                <w:sz w:val="20"/>
              </w:rPr>
              <w:t>**</w:t>
            </w:r>
            <w:r w:rsidRPr="0032153A">
              <w:rPr>
                <w:sz w:val="20"/>
                <w:vertAlign w:val="superscript"/>
              </w:rPr>
              <w:tab/>
            </w:r>
            <w:r w:rsidRPr="0032153A">
              <w:rPr>
                <w:sz w:val="20"/>
              </w:rPr>
              <w:t>p &lt; 0,01 adalimumabą palyginus su</w:t>
            </w:r>
            <w:r w:rsidRPr="0032153A">
              <w:rPr>
                <w:i/>
                <w:sz w:val="20"/>
              </w:rPr>
              <w:t xml:space="preserve"> </w:t>
            </w:r>
            <w:r w:rsidRPr="0032153A">
              <w:rPr>
                <w:sz w:val="20"/>
              </w:rPr>
              <w:t>placebu.</w:t>
            </w:r>
          </w:p>
        </w:tc>
      </w:tr>
    </w:tbl>
    <w:p w14:paraId="2386189E" w14:textId="77777777" w:rsidR="00C46587" w:rsidRPr="00E53B2E" w:rsidRDefault="00C46587" w:rsidP="00982118"/>
    <w:p w14:paraId="6A6B3D23" w14:textId="77777777" w:rsidR="00164F07" w:rsidRPr="00E53B2E" w:rsidRDefault="00164F07" w:rsidP="00164F07">
      <w:pPr>
        <w:pStyle w:val="BodyText"/>
        <w:widowControl/>
        <w:kinsoku w:val="0"/>
        <w:overflowPunct w:val="0"/>
        <w:ind w:left="0"/>
      </w:pPr>
      <w:r w:rsidRPr="00E53B2E">
        <w:t>I–IV </w:t>
      </w:r>
      <w:r>
        <w:t xml:space="preserve">RA </w:t>
      </w:r>
      <w:r w:rsidRPr="00E53B2E">
        <w:t>tyrimuose visi atskiri ACR</w:t>
      </w:r>
      <w:r>
        <w:t xml:space="preserve"> atsako</w:t>
      </w:r>
      <w:r w:rsidRPr="00E53B2E">
        <w:t xml:space="preserve"> kriterijai (skausmingų ir patinusių sąnarių skaičius, gydytojo ir paciento atliktas ligos aktyvumo bei skausmo vertinimas, neįgalumo indekso [HAQ] balai ir CRB [mg/dl] rodmuo) pagerėjo 24-ąją ar 26-ąją savaitę, palyginti su placebu. </w:t>
      </w:r>
      <w:r>
        <w:t xml:space="preserve">III </w:t>
      </w:r>
      <w:r w:rsidRPr="00E53B2E">
        <w:t>RA tyrimo metu šis pagerėjimas išliko 52 savaites.</w:t>
      </w:r>
    </w:p>
    <w:p w14:paraId="2F155C74" w14:textId="77777777" w:rsidR="00164F07" w:rsidRPr="00E53B2E" w:rsidRDefault="00164F07" w:rsidP="00164F07">
      <w:pPr>
        <w:pStyle w:val="BodyText"/>
        <w:widowControl/>
        <w:kinsoku w:val="0"/>
        <w:overflowPunct w:val="0"/>
        <w:ind w:left="0"/>
        <w:rPr>
          <w:szCs w:val="21"/>
        </w:rPr>
      </w:pPr>
    </w:p>
    <w:p w14:paraId="6188A7D4" w14:textId="77777777" w:rsidR="00164F07" w:rsidRPr="00E53B2E" w:rsidRDefault="00164F07" w:rsidP="00164F07">
      <w:pPr>
        <w:pStyle w:val="BodyText"/>
        <w:widowControl/>
        <w:kinsoku w:val="0"/>
        <w:overflowPunct w:val="0"/>
        <w:ind w:left="0"/>
      </w:pPr>
      <w:r>
        <w:t xml:space="preserve">III </w:t>
      </w:r>
      <w:r w:rsidRPr="00E53B2E">
        <w:t xml:space="preserve">RA atvirojo tęstinio tyrimo </w:t>
      </w:r>
      <w:r>
        <w:t>metu daugumai pacientų</w:t>
      </w:r>
      <w:r w:rsidRPr="00E53B2E">
        <w:t xml:space="preserve">, kuriems </w:t>
      </w:r>
      <w:r>
        <w:t xml:space="preserve">buvo </w:t>
      </w:r>
      <w:r w:rsidRPr="00E53B2E">
        <w:t>ACR</w:t>
      </w:r>
      <w:r>
        <w:t xml:space="preserve"> atsakas</w:t>
      </w:r>
      <w:r w:rsidRPr="00E53B2E">
        <w:t>, šis atsakas išliko iki 10 metų. Iš 207 pacientų, kurie</w:t>
      </w:r>
      <w:r>
        <w:t>ms</w:t>
      </w:r>
      <w:r w:rsidRPr="00E53B2E">
        <w:t xml:space="preserve"> atsitiktinių imčių būdu </w:t>
      </w:r>
      <w:r>
        <w:t xml:space="preserve">buvo </w:t>
      </w:r>
      <w:r w:rsidRPr="00E53B2E">
        <w:t>paskirt</w:t>
      </w:r>
      <w:r>
        <w:t>a</w:t>
      </w:r>
      <w:r w:rsidRPr="00E53B2E">
        <w:t xml:space="preserve"> 40 mg adalimumabo kas antrą savaitę, 114 pacientų tęsė gydymą </w:t>
      </w:r>
      <w:r>
        <w:t xml:space="preserve">po </w:t>
      </w:r>
      <w:r w:rsidRPr="00E53B2E">
        <w:t xml:space="preserve">40 mg adalimumabo kas antrą savaitę 5 metus. </w:t>
      </w:r>
      <w:r>
        <w:t xml:space="preserve">Tarp jų, </w:t>
      </w:r>
      <w:r w:rsidRPr="00E53B2E">
        <w:t>86 (75,4 %) pacienta</w:t>
      </w:r>
      <w:r>
        <w:t>i</w:t>
      </w:r>
      <w:r w:rsidRPr="00E53B2E">
        <w:t xml:space="preserve"> </w:t>
      </w:r>
      <w:r>
        <w:t>turėjo</w:t>
      </w:r>
      <w:r w:rsidRPr="00E53B2E">
        <w:t xml:space="preserve"> ACR 20</w:t>
      </w:r>
      <w:r>
        <w:t xml:space="preserve"> atsaką</w:t>
      </w:r>
      <w:r w:rsidRPr="00E53B2E">
        <w:t>, 72 pacienta</w:t>
      </w:r>
      <w:r>
        <w:t>i</w:t>
      </w:r>
      <w:r w:rsidRPr="00E53B2E">
        <w:t xml:space="preserve"> (63,2 %) </w:t>
      </w:r>
      <w:r>
        <w:t>turėjo</w:t>
      </w:r>
      <w:r w:rsidRPr="00E53B2E">
        <w:t xml:space="preserve"> ACR 50</w:t>
      </w:r>
      <w:r>
        <w:t xml:space="preserve"> atsaką</w:t>
      </w:r>
      <w:r w:rsidRPr="00E53B2E">
        <w:t>, o 41 pacient</w:t>
      </w:r>
      <w:r>
        <w:t>as</w:t>
      </w:r>
      <w:r w:rsidRPr="00E53B2E">
        <w:t xml:space="preserve"> (36 %) </w:t>
      </w:r>
      <w:r>
        <w:t>turėjo</w:t>
      </w:r>
      <w:r w:rsidRPr="00E53B2E">
        <w:t xml:space="preserve"> ACR 70</w:t>
      </w:r>
      <w:r>
        <w:t xml:space="preserve"> atsaką</w:t>
      </w:r>
      <w:r w:rsidRPr="00E53B2E">
        <w:t xml:space="preserve">. 81 iš 207 pacientų 10 metų tęsė gydymą </w:t>
      </w:r>
      <w:r>
        <w:t xml:space="preserve">po </w:t>
      </w:r>
      <w:r w:rsidRPr="00E53B2E">
        <w:t>40 mg adalimumab</w:t>
      </w:r>
      <w:r>
        <w:t>o</w:t>
      </w:r>
      <w:r w:rsidRPr="00E53B2E">
        <w:t xml:space="preserve"> kas antrą savaitę. </w:t>
      </w:r>
      <w:r>
        <w:t xml:space="preserve">Tarp jų, </w:t>
      </w:r>
      <w:r w:rsidRPr="00E53B2E">
        <w:t>64 (79,0 %) pacienta</w:t>
      </w:r>
      <w:r>
        <w:t>i</w:t>
      </w:r>
      <w:r w:rsidRPr="00E53B2E">
        <w:t xml:space="preserve"> </w:t>
      </w:r>
      <w:r>
        <w:t>turėjo</w:t>
      </w:r>
      <w:r w:rsidRPr="00E53B2E">
        <w:t xml:space="preserve"> ACR 20</w:t>
      </w:r>
      <w:r>
        <w:t xml:space="preserve"> atsaką</w:t>
      </w:r>
      <w:r w:rsidRPr="00E53B2E">
        <w:t>, 56 pacienta</w:t>
      </w:r>
      <w:r>
        <w:t>i</w:t>
      </w:r>
      <w:r w:rsidRPr="00E53B2E">
        <w:t xml:space="preserve"> (69,1 %) </w:t>
      </w:r>
      <w:r>
        <w:t>turėjo</w:t>
      </w:r>
      <w:r w:rsidRPr="00E53B2E">
        <w:t xml:space="preserve"> ACR 50</w:t>
      </w:r>
      <w:r>
        <w:t xml:space="preserve"> atsaką</w:t>
      </w:r>
      <w:r w:rsidRPr="00E53B2E">
        <w:t>, o 43 pacient</w:t>
      </w:r>
      <w:r>
        <w:t>ai</w:t>
      </w:r>
      <w:r w:rsidRPr="00E53B2E">
        <w:t xml:space="preserve"> (53,1 %) </w:t>
      </w:r>
      <w:r>
        <w:t>turėjo</w:t>
      </w:r>
      <w:r w:rsidRPr="00E53B2E">
        <w:t xml:space="preserve"> ACR 70</w:t>
      </w:r>
      <w:r>
        <w:t xml:space="preserve"> atsaką</w:t>
      </w:r>
      <w:r w:rsidRPr="00E53B2E">
        <w:t>.</w:t>
      </w:r>
    </w:p>
    <w:p w14:paraId="529B5A1D" w14:textId="77777777" w:rsidR="00164F07" w:rsidRPr="00E53B2E" w:rsidRDefault="00164F07" w:rsidP="00164F07">
      <w:pPr>
        <w:pStyle w:val="BodyText"/>
        <w:widowControl/>
        <w:kinsoku w:val="0"/>
        <w:overflowPunct w:val="0"/>
        <w:ind w:left="0"/>
      </w:pPr>
    </w:p>
    <w:p w14:paraId="2CDCEC2B" w14:textId="77777777" w:rsidR="00164F07" w:rsidRPr="00E53B2E" w:rsidRDefault="00164F07" w:rsidP="00164F07">
      <w:pPr>
        <w:pStyle w:val="BodyText"/>
        <w:widowControl/>
        <w:kinsoku w:val="0"/>
        <w:overflowPunct w:val="0"/>
        <w:ind w:left="0"/>
      </w:pPr>
      <w:r>
        <w:t xml:space="preserve">IV </w:t>
      </w:r>
      <w:r w:rsidRPr="00E53B2E">
        <w:t xml:space="preserve">RA tyrimo metu pacientų, vartojusių adalimumabą kartu su standartiniu gydymu, ACR 20 </w:t>
      </w:r>
      <w:r>
        <w:t xml:space="preserve">atsakas </w:t>
      </w:r>
      <w:r w:rsidRPr="00E53B2E">
        <w:t>buvo statistiškai reikšmingai geresnis nei pacientų, vartojusių placebą su standartiniu gydymu (p &lt; 0,001).</w:t>
      </w:r>
    </w:p>
    <w:p w14:paraId="325CFB19" w14:textId="77777777" w:rsidR="00164F07" w:rsidRPr="00E53B2E" w:rsidRDefault="00164F07" w:rsidP="00164F07">
      <w:pPr>
        <w:pStyle w:val="BodyText"/>
        <w:widowControl/>
        <w:kinsoku w:val="0"/>
        <w:overflowPunct w:val="0"/>
        <w:ind w:left="0"/>
      </w:pPr>
    </w:p>
    <w:p w14:paraId="3419C0E1" w14:textId="77777777" w:rsidR="00164F07" w:rsidRPr="00E53B2E" w:rsidRDefault="00164F07" w:rsidP="00164F07">
      <w:pPr>
        <w:pStyle w:val="BodyText"/>
        <w:widowControl/>
        <w:kinsoku w:val="0"/>
        <w:overflowPunct w:val="0"/>
        <w:ind w:left="0"/>
      </w:pPr>
      <w:r w:rsidRPr="00E53B2E">
        <w:t>I–IV</w:t>
      </w:r>
      <w:r>
        <w:t xml:space="preserve"> RA</w:t>
      </w:r>
      <w:r w:rsidRPr="00E53B2E">
        <w:t> tyrimų metu adalimumabu gydytiems pacientams nustatytas statistiškai reikšminga</w:t>
      </w:r>
      <w:r>
        <w:t>s</w:t>
      </w:r>
      <w:r w:rsidRPr="00E53B2E">
        <w:t xml:space="preserve"> ACR 20 ir 50</w:t>
      </w:r>
      <w:r>
        <w:t xml:space="preserve"> atsakas</w:t>
      </w:r>
      <w:r w:rsidRPr="00E53B2E">
        <w:t>, palyginti su placebu, vertinimą atliekant praėjus vienai-dviem savaitėms nuo gydymo pradžios.</w:t>
      </w:r>
    </w:p>
    <w:p w14:paraId="5B094690" w14:textId="77777777" w:rsidR="00164F07" w:rsidRPr="00E53B2E" w:rsidRDefault="00164F07" w:rsidP="00164F07">
      <w:pPr>
        <w:pStyle w:val="BodyText"/>
        <w:widowControl/>
        <w:kinsoku w:val="0"/>
        <w:overflowPunct w:val="0"/>
        <w:ind w:left="0"/>
        <w:rPr>
          <w:szCs w:val="21"/>
        </w:rPr>
      </w:pPr>
    </w:p>
    <w:p w14:paraId="0DE4DF74" w14:textId="77777777" w:rsidR="00164F07" w:rsidRPr="00E53B2E" w:rsidRDefault="00164F07" w:rsidP="00164F07">
      <w:pPr>
        <w:pStyle w:val="BodyText"/>
        <w:widowControl/>
        <w:kinsoku w:val="0"/>
        <w:overflowPunct w:val="0"/>
        <w:ind w:left="0"/>
      </w:pPr>
      <w:r>
        <w:t xml:space="preserve">V </w:t>
      </w:r>
      <w:r w:rsidRPr="00E53B2E">
        <w:t xml:space="preserve">RA tyrimo su ankstyvu reumatoidiniu artritu sergančiais anksčiau metotreksatu negydytais pacientais metu, 52-ąją savaitę nustatyta, kad gydant adalimumabu kartu su metotreksatu greičiau pasireiškė ir buvo reikšmingai </w:t>
      </w:r>
      <w:r>
        <w:t>stipresnis</w:t>
      </w:r>
      <w:r w:rsidRPr="00E53B2E">
        <w:t xml:space="preserve"> ACR</w:t>
      </w:r>
      <w:r>
        <w:t xml:space="preserve"> atsakas</w:t>
      </w:r>
      <w:r w:rsidRPr="00E53B2E">
        <w:t xml:space="preserve">, nei vartojant vien metotreksatą ir vien adalimumabą, ir atsakas išliko iki 104-osios savaitės (žr. </w:t>
      </w:r>
      <w:r w:rsidR="00843194">
        <w:t>9</w:t>
      </w:r>
      <w:r w:rsidRPr="00E53B2E">
        <w:t> lentelę).</w:t>
      </w:r>
    </w:p>
    <w:p w14:paraId="205D1027" w14:textId="77777777" w:rsidR="00C46587" w:rsidRPr="00E53B2E" w:rsidRDefault="00C46587" w:rsidP="00982118"/>
    <w:p w14:paraId="2D4165B0" w14:textId="77777777" w:rsidR="00C46587" w:rsidRPr="00E53B2E" w:rsidRDefault="00843194" w:rsidP="0023189E">
      <w:pPr>
        <w:keepNext/>
        <w:rPr>
          <w:b/>
        </w:rPr>
      </w:pPr>
      <w:r>
        <w:rPr>
          <w:b/>
        </w:rPr>
        <w:lastRenderedPageBreak/>
        <w:t>9</w:t>
      </w:r>
      <w:r w:rsidR="00C46587" w:rsidRPr="00E53B2E">
        <w:rPr>
          <w:b/>
        </w:rPr>
        <w:t> lentelė</w:t>
      </w:r>
      <w:r w:rsidR="00677342" w:rsidRPr="00E53B2E">
        <w:rPr>
          <w:b/>
        </w:rPr>
        <w:t>.</w:t>
      </w:r>
      <w:r w:rsidR="00C46587" w:rsidRPr="00E53B2E">
        <w:rPr>
          <w:b/>
        </w:rPr>
        <w:t xml:space="preserve"> ACR atsakas </w:t>
      </w:r>
      <w:r w:rsidR="00164F07">
        <w:rPr>
          <w:b/>
        </w:rPr>
        <w:t xml:space="preserve">V </w:t>
      </w:r>
      <w:r w:rsidR="00C46587" w:rsidRPr="00E53B2E">
        <w:rPr>
          <w:b/>
        </w:rPr>
        <w:t>RA tyrime (pacientų dalis procentais)</w:t>
      </w:r>
    </w:p>
    <w:p w14:paraId="40E6C949" w14:textId="77777777" w:rsidR="00C46587" w:rsidRPr="00E53B2E"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E53B2E" w14:paraId="27D225E4"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70C4BFC5" w14:textId="77777777" w:rsidR="00C46587" w:rsidRPr="00E53B2E" w:rsidRDefault="00C46587" w:rsidP="00982118">
            <w:pPr>
              <w:keepNext/>
              <w:jc w:val="center"/>
              <w:rPr>
                <w:b/>
              </w:rPr>
            </w:pPr>
            <w:r w:rsidRPr="00E53B2E">
              <w:rPr>
                <w:b/>
              </w:rPr>
              <w:t>Atsakas</w:t>
            </w:r>
          </w:p>
        </w:tc>
        <w:tc>
          <w:tcPr>
            <w:tcW w:w="990" w:type="dxa"/>
            <w:tcBorders>
              <w:top w:val="single" w:sz="4" w:space="0" w:color="auto"/>
              <w:left w:val="single" w:sz="4" w:space="0" w:color="auto"/>
              <w:bottom w:val="single" w:sz="4" w:space="0" w:color="auto"/>
              <w:right w:val="single" w:sz="4" w:space="0" w:color="auto"/>
            </w:tcBorders>
            <w:hideMark/>
          </w:tcPr>
          <w:p w14:paraId="46FDE8FE" w14:textId="77777777" w:rsidR="00C46587" w:rsidRPr="00E53B2E" w:rsidRDefault="00C46587" w:rsidP="00982118">
            <w:pPr>
              <w:keepNext/>
              <w:jc w:val="center"/>
              <w:rPr>
                <w:b/>
              </w:rPr>
            </w:pPr>
            <w:r w:rsidRPr="00E53B2E">
              <w:rPr>
                <w:b/>
              </w:rPr>
              <w:t>MTX</w:t>
            </w:r>
          </w:p>
          <w:p w14:paraId="15E03F01" w14:textId="77777777" w:rsidR="00C46587" w:rsidRPr="00E53B2E" w:rsidRDefault="00C46587" w:rsidP="00982118">
            <w:pPr>
              <w:keepNext/>
              <w:jc w:val="center"/>
              <w:rPr>
                <w:b/>
              </w:rPr>
            </w:pPr>
            <w:r w:rsidRPr="00E53B2E">
              <w:rPr>
                <w:b/>
              </w:rPr>
              <w:t>n = 257</w:t>
            </w:r>
          </w:p>
        </w:tc>
        <w:tc>
          <w:tcPr>
            <w:tcW w:w="1710" w:type="dxa"/>
            <w:tcBorders>
              <w:top w:val="single" w:sz="4" w:space="0" w:color="auto"/>
              <w:left w:val="single" w:sz="4" w:space="0" w:color="auto"/>
              <w:bottom w:val="single" w:sz="4" w:space="0" w:color="auto"/>
              <w:right w:val="single" w:sz="4" w:space="0" w:color="auto"/>
            </w:tcBorders>
            <w:hideMark/>
          </w:tcPr>
          <w:p w14:paraId="56DDBDF6" w14:textId="77777777" w:rsidR="00C46587" w:rsidRPr="00E53B2E" w:rsidRDefault="00C60901" w:rsidP="00982118">
            <w:pPr>
              <w:keepNext/>
              <w:jc w:val="center"/>
              <w:rPr>
                <w:b/>
              </w:rPr>
            </w:pPr>
            <w:r w:rsidRPr="00E53B2E">
              <w:rPr>
                <w:b/>
              </w:rPr>
              <w:t>Adalimumabas</w:t>
            </w:r>
          </w:p>
          <w:p w14:paraId="13CD73D7" w14:textId="77777777" w:rsidR="00C46587" w:rsidRPr="00E53B2E" w:rsidRDefault="00C46587" w:rsidP="00982118">
            <w:pPr>
              <w:keepNext/>
              <w:jc w:val="center"/>
              <w:rPr>
                <w:b/>
              </w:rPr>
            </w:pPr>
            <w:r w:rsidRPr="00E53B2E">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4BE1C10B" w14:textId="77777777" w:rsidR="00C46587" w:rsidRPr="00E53B2E" w:rsidRDefault="00C60901" w:rsidP="00982118">
            <w:pPr>
              <w:keepNext/>
              <w:jc w:val="center"/>
              <w:rPr>
                <w:b/>
              </w:rPr>
            </w:pPr>
            <w:r w:rsidRPr="00E53B2E">
              <w:rPr>
                <w:b/>
              </w:rPr>
              <w:t>Adalimumabas / MTX</w:t>
            </w:r>
          </w:p>
          <w:p w14:paraId="2EB796D8" w14:textId="77777777" w:rsidR="00C46587" w:rsidRPr="00E53B2E" w:rsidRDefault="00C46587" w:rsidP="00982118">
            <w:pPr>
              <w:keepNext/>
              <w:jc w:val="center"/>
              <w:rPr>
                <w:b/>
              </w:rPr>
            </w:pPr>
            <w:r w:rsidRPr="00E53B2E">
              <w:rPr>
                <w:b/>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42299C2" w14:textId="77777777" w:rsidR="00C46587" w:rsidRPr="00E53B2E" w:rsidRDefault="00C46587" w:rsidP="00982118">
            <w:pPr>
              <w:keepNext/>
              <w:jc w:val="center"/>
              <w:rPr>
                <w:b/>
              </w:rPr>
            </w:pPr>
            <w:r w:rsidRPr="00E53B2E">
              <w:rPr>
                <w:b/>
              </w:rPr>
              <w:t>p vertė</w:t>
            </w:r>
            <w:r w:rsidRPr="00E53B2E">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E7197A5" w14:textId="77777777" w:rsidR="00C46587" w:rsidRPr="00E53B2E" w:rsidRDefault="00C46587" w:rsidP="00982118">
            <w:pPr>
              <w:keepNext/>
              <w:jc w:val="center"/>
              <w:rPr>
                <w:b/>
              </w:rPr>
            </w:pPr>
            <w:r w:rsidRPr="00E53B2E">
              <w:rPr>
                <w:b/>
              </w:rPr>
              <w:t>p vertė</w:t>
            </w:r>
            <w:r w:rsidRPr="00E53B2E">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6D36B8E" w14:textId="77777777" w:rsidR="00C46587" w:rsidRPr="00E53B2E" w:rsidRDefault="00C46587" w:rsidP="00982118">
            <w:pPr>
              <w:keepNext/>
              <w:jc w:val="center"/>
              <w:rPr>
                <w:b/>
              </w:rPr>
            </w:pPr>
            <w:r w:rsidRPr="00E53B2E">
              <w:rPr>
                <w:b/>
              </w:rPr>
              <w:t>p vertė</w:t>
            </w:r>
            <w:r w:rsidRPr="00E53B2E">
              <w:rPr>
                <w:b/>
                <w:vertAlign w:val="superscript"/>
              </w:rPr>
              <w:t>c</w:t>
            </w:r>
          </w:p>
        </w:tc>
      </w:tr>
      <w:tr w:rsidR="00B8172B" w:rsidRPr="00E53B2E" w14:paraId="27F0549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40466AE" w14:textId="77777777" w:rsidR="00C46587" w:rsidRPr="00E53B2E" w:rsidRDefault="00C46587" w:rsidP="00982118">
            <w:pPr>
              <w:keepNext/>
            </w:pPr>
            <w:r w:rsidRPr="00E53B2E">
              <w:t>ACR 20</w:t>
            </w:r>
          </w:p>
        </w:tc>
        <w:tc>
          <w:tcPr>
            <w:tcW w:w="990" w:type="dxa"/>
            <w:tcBorders>
              <w:top w:val="single" w:sz="4" w:space="0" w:color="auto"/>
              <w:left w:val="single" w:sz="4" w:space="0" w:color="auto"/>
              <w:bottom w:val="single" w:sz="4" w:space="0" w:color="auto"/>
              <w:right w:val="single" w:sz="4" w:space="0" w:color="auto"/>
            </w:tcBorders>
          </w:tcPr>
          <w:p w14:paraId="77E40CA8" w14:textId="77777777" w:rsidR="00C46587" w:rsidRPr="00E53B2E" w:rsidRDefault="00C46587" w:rsidP="00982118">
            <w:pPr>
              <w:keepNext/>
              <w:jc w:val="center"/>
            </w:pPr>
          </w:p>
        </w:tc>
        <w:tc>
          <w:tcPr>
            <w:tcW w:w="1710" w:type="dxa"/>
            <w:tcBorders>
              <w:top w:val="single" w:sz="4" w:space="0" w:color="auto"/>
              <w:left w:val="single" w:sz="4" w:space="0" w:color="auto"/>
              <w:bottom w:val="single" w:sz="4" w:space="0" w:color="auto"/>
              <w:right w:val="single" w:sz="4" w:space="0" w:color="auto"/>
            </w:tcBorders>
          </w:tcPr>
          <w:p w14:paraId="02C67502" w14:textId="77777777" w:rsidR="00C46587" w:rsidRPr="00E53B2E" w:rsidRDefault="00C46587" w:rsidP="00982118">
            <w:pPr>
              <w:keepNext/>
              <w:jc w:val="center"/>
            </w:pPr>
          </w:p>
        </w:tc>
        <w:tc>
          <w:tcPr>
            <w:tcW w:w="2070" w:type="dxa"/>
            <w:tcBorders>
              <w:top w:val="single" w:sz="4" w:space="0" w:color="auto"/>
              <w:left w:val="single" w:sz="4" w:space="0" w:color="auto"/>
              <w:bottom w:val="single" w:sz="4" w:space="0" w:color="auto"/>
              <w:right w:val="single" w:sz="4" w:space="0" w:color="auto"/>
            </w:tcBorders>
          </w:tcPr>
          <w:p w14:paraId="12837777" w14:textId="77777777" w:rsidR="00C46587" w:rsidRPr="00E53B2E" w:rsidRDefault="00C46587" w:rsidP="00982118">
            <w:pPr>
              <w:keepNext/>
              <w:jc w:val="center"/>
            </w:pPr>
          </w:p>
        </w:tc>
        <w:tc>
          <w:tcPr>
            <w:tcW w:w="1020" w:type="dxa"/>
            <w:tcBorders>
              <w:top w:val="single" w:sz="4" w:space="0" w:color="auto"/>
              <w:left w:val="single" w:sz="4" w:space="0" w:color="auto"/>
              <w:bottom w:val="single" w:sz="4" w:space="0" w:color="auto"/>
              <w:right w:val="single" w:sz="4" w:space="0" w:color="auto"/>
            </w:tcBorders>
          </w:tcPr>
          <w:p w14:paraId="588ACA60" w14:textId="77777777" w:rsidR="00C46587" w:rsidRPr="00E53B2E"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F82B3EB" w14:textId="77777777" w:rsidR="00C46587" w:rsidRPr="00E53B2E"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343D1F8E" w14:textId="77777777" w:rsidR="00C46587" w:rsidRPr="00E53B2E" w:rsidRDefault="00C46587" w:rsidP="00982118">
            <w:pPr>
              <w:keepNext/>
              <w:jc w:val="center"/>
            </w:pPr>
          </w:p>
        </w:tc>
      </w:tr>
      <w:tr w:rsidR="00B8172B" w:rsidRPr="00E53B2E" w14:paraId="578FE7A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9EAF68F" w14:textId="77777777" w:rsidR="00C46587" w:rsidRPr="00E53B2E" w:rsidRDefault="00C46587" w:rsidP="00982118">
            <w:pPr>
              <w:keepNext/>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56019886" w14:textId="77777777" w:rsidR="00C46587" w:rsidRPr="00E53B2E" w:rsidRDefault="00C46587" w:rsidP="00982118">
            <w:pPr>
              <w:keepNext/>
              <w:jc w:val="center"/>
            </w:pPr>
            <w:r w:rsidRPr="00E53B2E">
              <w:t>62,6 %</w:t>
            </w:r>
          </w:p>
        </w:tc>
        <w:tc>
          <w:tcPr>
            <w:tcW w:w="1710" w:type="dxa"/>
            <w:tcBorders>
              <w:top w:val="single" w:sz="4" w:space="0" w:color="auto"/>
              <w:left w:val="single" w:sz="4" w:space="0" w:color="auto"/>
              <w:bottom w:val="single" w:sz="4" w:space="0" w:color="auto"/>
              <w:right w:val="single" w:sz="4" w:space="0" w:color="auto"/>
            </w:tcBorders>
            <w:hideMark/>
          </w:tcPr>
          <w:p w14:paraId="16453EF3" w14:textId="77777777" w:rsidR="00C46587" w:rsidRPr="00E53B2E" w:rsidRDefault="00C46587" w:rsidP="00982118">
            <w:pPr>
              <w:keepNext/>
              <w:jc w:val="center"/>
            </w:pPr>
            <w:r w:rsidRPr="00E53B2E">
              <w:t>54,4 %</w:t>
            </w:r>
          </w:p>
        </w:tc>
        <w:tc>
          <w:tcPr>
            <w:tcW w:w="2070" w:type="dxa"/>
            <w:tcBorders>
              <w:top w:val="single" w:sz="4" w:space="0" w:color="auto"/>
              <w:left w:val="single" w:sz="4" w:space="0" w:color="auto"/>
              <w:bottom w:val="single" w:sz="4" w:space="0" w:color="auto"/>
              <w:right w:val="single" w:sz="4" w:space="0" w:color="auto"/>
            </w:tcBorders>
            <w:hideMark/>
          </w:tcPr>
          <w:p w14:paraId="798CA3D3" w14:textId="77777777" w:rsidR="00C46587" w:rsidRPr="00E53B2E" w:rsidRDefault="00C46587" w:rsidP="00982118">
            <w:pPr>
              <w:keepNext/>
              <w:jc w:val="center"/>
            </w:pPr>
            <w:r w:rsidRPr="00E53B2E">
              <w:t>72,8 %</w:t>
            </w:r>
          </w:p>
        </w:tc>
        <w:tc>
          <w:tcPr>
            <w:tcW w:w="1020" w:type="dxa"/>
            <w:tcBorders>
              <w:top w:val="single" w:sz="4" w:space="0" w:color="auto"/>
              <w:left w:val="single" w:sz="4" w:space="0" w:color="auto"/>
              <w:bottom w:val="single" w:sz="4" w:space="0" w:color="auto"/>
              <w:right w:val="single" w:sz="4" w:space="0" w:color="auto"/>
            </w:tcBorders>
            <w:hideMark/>
          </w:tcPr>
          <w:p w14:paraId="2375D4A8" w14:textId="77777777" w:rsidR="00C46587" w:rsidRPr="00E53B2E" w:rsidRDefault="00C46587" w:rsidP="00982118">
            <w:pPr>
              <w:keepNext/>
              <w:jc w:val="center"/>
            </w:pPr>
            <w:r w:rsidRPr="00E53B2E">
              <w:t>0,013</w:t>
            </w:r>
          </w:p>
        </w:tc>
        <w:tc>
          <w:tcPr>
            <w:tcW w:w="1110" w:type="dxa"/>
            <w:tcBorders>
              <w:top w:val="single" w:sz="4" w:space="0" w:color="auto"/>
              <w:left w:val="single" w:sz="4" w:space="0" w:color="auto"/>
              <w:bottom w:val="single" w:sz="4" w:space="0" w:color="auto"/>
              <w:right w:val="single" w:sz="4" w:space="0" w:color="auto"/>
            </w:tcBorders>
            <w:hideMark/>
          </w:tcPr>
          <w:p w14:paraId="7A6C065F" w14:textId="77777777" w:rsidR="00C46587" w:rsidRPr="00E53B2E" w:rsidRDefault="00C46587" w:rsidP="00982118">
            <w:pPr>
              <w:keepNext/>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1D3D6672" w14:textId="77777777" w:rsidR="00C46587" w:rsidRPr="00E53B2E" w:rsidRDefault="00C46587" w:rsidP="00982118">
            <w:pPr>
              <w:keepNext/>
              <w:jc w:val="center"/>
            </w:pPr>
            <w:r w:rsidRPr="00E53B2E">
              <w:t>0,043</w:t>
            </w:r>
          </w:p>
        </w:tc>
      </w:tr>
      <w:tr w:rsidR="00B8172B" w:rsidRPr="00E53B2E" w14:paraId="5BEB304F"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6B79D88" w14:textId="77777777" w:rsidR="00C46587" w:rsidRPr="00E53B2E" w:rsidRDefault="00C46587" w:rsidP="00982118">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0D234167" w14:textId="77777777" w:rsidR="00C46587" w:rsidRPr="00E53B2E" w:rsidRDefault="00C46587" w:rsidP="00982118">
            <w:pPr>
              <w:jc w:val="center"/>
            </w:pPr>
            <w:r w:rsidRPr="00E53B2E">
              <w:t>56,0 %</w:t>
            </w:r>
          </w:p>
        </w:tc>
        <w:tc>
          <w:tcPr>
            <w:tcW w:w="1710" w:type="dxa"/>
            <w:tcBorders>
              <w:top w:val="single" w:sz="4" w:space="0" w:color="auto"/>
              <w:left w:val="single" w:sz="4" w:space="0" w:color="auto"/>
              <w:bottom w:val="single" w:sz="4" w:space="0" w:color="auto"/>
              <w:right w:val="single" w:sz="4" w:space="0" w:color="auto"/>
            </w:tcBorders>
            <w:hideMark/>
          </w:tcPr>
          <w:p w14:paraId="1C90BB7A" w14:textId="77777777" w:rsidR="00C46587" w:rsidRPr="00E53B2E" w:rsidRDefault="00C46587" w:rsidP="00982118">
            <w:pPr>
              <w:jc w:val="center"/>
            </w:pPr>
            <w:r w:rsidRPr="00E53B2E">
              <w:t>49,3 %</w:t>
            </w:r>
          </w:p>
        </w:tc>
        <w:tc>
          <w:tcPr>
            <w:tcW w:w="2070" w:type="dxa"/>
            <w:tcBorders>
              <w:top w:val="single" w:sz="4" w:space="0" w:color="auto"/>
              <w:left w:val="single" w:sz="4" w:space="0" w:color="auto"/>
              <w:bottom w:val="single" w:sz="4" w:space="0" w:color="auto"/>
              <w:right w:val="single" w:sz="4" w:space="0" w:color="auto"/>
            </w:tcBorders>
            <w:hideMark/>
          </w:tcPr>
          <w:p w14:paraId="7774ED7E" w14:textId="77777777" w:rsidR="00C46587" w:rsidRPr="00E53B2E" w:rsidRDefault="00C46587" w:rsidP="00982118">
            <w:pPr>
              <w:jc w:val="center"/>
            </w:pPr>
            <w:r w:rsidRPr="00E53B2E">
              <w:t>69,4 %</w:t>
            </w:r>
          </w:p>
        </w:tc>
        <w:tc>
          <w:tcPr>
            <w:tcW w:w="1020" w:type="dxa"/>
            <w:tcBorders>
              <w:top w:val="single" w:sz="4" w:space="0" w:color="auto"/>
              <w:left w:val="single" w:sz="4" w:space="0" w:color="auto"/>
              <w:bottom w:val="single" w:sz="4" w:space="0" w:color="auto"/>
              <w:right w:val="single" w:sz="4" w:space="0" w:color="auto"/>
            </w:tcBorders>
            <w:hideMark/>
          </w:tcPr>
          <w:p w14:paraId="5BC7E120" w14:textId="77777777" w:rsidR="00C46587" w:rsidRPr="00E53B2E" w:rsidRDefault="00C46587" w:rsidP="00982118">
            <w:pPr>
              <w:jc w:val="center"/>
            </w:pPr>
            <w:r w:rsidRPr="00E53B2E">
              <w:t>0,002</w:t>
            </w:r>
          </w:p>
        </w:tc>
        <w:tc>
          <w:tcPr>
            <w:tcW w:w="1110" w:type="dxa"/>
            <w:tcBorders>
              <w:top w:val="single" w:sz="4" w:space="0" w:color="auto"/>
              <w:left w:val="single" w:sz="4" w:space="0" w:color="auto"/>
              <w:bottom w:val="single" w:sz="4" w:space="0" w:color="auto"/>
              <w:right w:val="single" w:sz="4" w:space="0" w:color="auto"/>
            </w:tcBorders>
            <w:hideMark/>
          </w:tcPr>
          <w:p w14:paraId="1E146743"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0FCA38A1" w14:textId="77777777" w:rsidR="00C46587" w:rsidRPr="00E53B2E" w:rsidRDefault="00C46587" w:rsidP="00982118">
            <w:pPr>
              <w:jc w:val="center"/>
            </w:pPr>
            <w:r w:rsidRPr="00E53B2E">
              <w:t>0,140</w:t>
            </w:r>
          </w:p>
        </w:tc>
      </w:tr>
      <w:tr w:rsidR="00B8172B" w:rsidRPr="00E53B2E" w14:paraId="52879D21"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8A92CE6" w14:textId="77777777" w:rsidR="00C46587" w:rsidRPr="00E53B2E" w:rsidRDefault="00C46587" w:rsidP="00982118">
            <w:r w:rsidRPr="00E53B2E">
              <w:t>ACR 50</w:t>
            </w:r>
          </w:p>
        </w:tc>
        <w:tc>
          <w:tcPr>
            <w:tcW w:w="990" w:type="dxa"/>
            <w:tcBorders>
              <w:top w:val="single" w:sz="4" w:space="0" w:color="auto"/>
              <w:left w:val="single" w:sz="4" w:space="0" w:color="auto"/>
              <w:bottom w:val="single" w:sz="4" w:space="0" w:color="auto"/>
              <w:right w:val="single" w:sz="4" w:space="0" w:color="auto"/>
            </w:tcBorders>
          </w:tcPr>
          <w:p w14:paraId="3D2C6A77" w14:textId="77777777" w:rsidR="00C46587" w:rsidRPr="00E53B2E"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6BFD3B2F" w14:textId="77777777" w:rsidR="00C46587" w:rsidRPr="00E53B2E"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6CD45FC0" w14:textId="77777777" w:rsidR="00C46587" w:rsidRPr="00E53B2E"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2A6A3553" w14:textId="77777777" w:rsidR="00C46587" w:rsidRPr="00E53B2E"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478C6C45" w14:textId="77777777" w:rsidR="00C46587" w:rsidRPr="00E53B2E"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712278F7" w14:textId="77777777" w:rsidR="00C46587" w:rsidRPr="00E53B2E" w:rsidRDefault="00C46587" w:rsidP="00982118">
            <w:pPr>
              <w:jc w:val="center"/>
            </w:pPr>
          </w:p>
        </w:tc>
      </w:tr>
      <w:tr w:rsidR="00B8172B" w:rsidRPr="00E53B2E" w14:paraId="38DA876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7A3EF81" w14:textId="77777777" w:rsidR="00C46587" w:rsidRPr="00E53B2E" w:rsidRDefault="00C46587" w:rsidP="00982118">
            <w:pPr>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2727ECA6" w14:textId="77777777" w:rsidR="00C46587" w:rsidRPr="00E53B2E" w:rsidRDefault="00C46587" w:rsidP="00982118">
            <w:pPr>
              <w:jc w:val="center"/>
            </w:pPr>
            <w:r w:rsidRPr="00E53B2E">
              <w:t>45,9 %</w:t>
            </w:r>
          </w:p>
        </w:tc>
        <w:tc>
          <w:tcPr>
            <w:tcW w:w="1710" w:type="dxa"/>
            <w:tcBorders>
              <w:top w:val="single" w:sz="4" w:space="0" w:color="auto"/>
              <w:left w:val="single" w:sz="4" w:space="0" w:color="auto"/>
              <w:bottom w:val="single" w:sz="4" w:space="0" w:color="auto"/>
              <w:right w:val="single" w:sz="4" w:space="0" w:color="auto"/>
            </w:tcBorders>
            <w:hideMark/>
          </w:tcPr>
          <w:p w14:paraId="41AE6C67" w14:textId="77777777" w:rsidR="00C46587" w:rsidRPr="00E53B2E" w:rsidRDefault="00C46587" w:rsidP="00982118">
            <w:pPr>
              <w:jc w:val="center"/>
            </w:pPr>
            <w:r w:rsidRPr="00E53B2E">
              <w:t>41,2 %</w:t>
            </w:r>
          </w:p>
        </w:tc>
        <w:tc>
          <w:tcPr>
            <w:tcW w:w="2070" w:type="dxa"/>
            <w:tcBorders>
              <w:top w:val="single" w:sz="4" w:space="0" w:color="auto"/>
              <w:left w:val="single" w:sz="4" w:space="0" w:color="auto"/>
              <w:bottom w:val="single" w:sz="4" w:space="0" w:color="auto"/>
              <w:right w:val="single" w:sz="4" w:space="0" w:color="auto"/>
            </w:tcBorders>
            <w:hideMark/>
          </w:tcPr>
          <w:p w14:paraId="5B818BED" w14:textId="77777777" w:rsidR="00C46587" w:rsidRPr="00E53B2E" w:rsidRDefault="00C46587" w:rsidP="00982118">
            <w:pPr>
              <w:jc w:val="center"/>
            </w:pPr>
            <w:r w:rsidRPr="00E53B2E">
              <w:t>61,6 %</w:t>
            </w:r>
          </w:p>
        </w:tc>
        <w:tc>
          <w:tcPr>
            <w:tcW w:w="1020" w:type="dxa"/>
            <w:tcBorders>
              <w:top w:val="single" w:sz="4" w:space="0" w:color="auto"/>
              <w:left w:val="single" w:sz="4" w:space="0" w:color="auto"/>
              <w:bottom w:val="single" w:sz="4" w:space="0" w:color="auto"/>
              <w:right w:val="single" w:sz="4" w:space="0" w:color="auto"/>
            </w:tcBorders>
            <w:hideMark/>
          </w:tcPr>
          <w:p w14:paraId="13E1DB24"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5AA0B7F6"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62BE47EF" w14:textId="77777777" w:rsidR="00C46587" w:rsidRPr="00E53B2E" w:rsidRDefault="00C46587" w:rsidP="00982118">
            <w:pPr>
              <w:jc w:val="center"/>
            </w:pPr>
            <w:r w:rsidRPr="00E53B2E">
              <w:t>0,317</w:t>
            </w:r>
          </w:p>
        </w:tc>
      </w:tr>
      <w:tr w:rsidR="00B8172B" w:rsidRPr="00E53B2E" w14:paraId="1571C9C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28A0DC8" w14:textId="77777777" w:rsidR="00C46587" w:rsidRPr="00E53B2E" w:rsidRDefault="00C46587" w:rsidP="00982118">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753F796F" w14:textId="77777777" w:rsidR="00C46587" w:rsidRPr="00E53B2E" w:rsidRDefault="00C46587" w:rsidP="00982118">
            <w:pPr>
              <w:jc w:val="center"/>
            </w:pPr>
            <w:r w:rsidRPr="00E53B2E">
              <w:t>42,8 %</w:t>
            </w:r>
          </w:p>
        </w:tc>
        <w:tc>
          <w:tcPr>
            <w:tcW w:w="1710" w:type="dxa"/>
            <w:tcBorders>
              <w:top w:val="single" w:sz="4" w:space="0" w:color="auto"/>
              <w:left w:val="single" w:sz="4" w:space="0" w:color="auto"/>
              <w:bottom w:val="single" w:sz="4" w:space="0" w:color="auto"/>
              <w:right w:val="single" w:sz="4" w:space="0" w:color="auto"/>
            </w:tcBorders>
            <w:hideMark/>
          </w:tcPr>
          <w:p w14:paraId="1F2297FA" w14:textId="77777777" w:rsidR="00C46587" w:rsidRPr="00E53B2E" w:rsidRDefault="00C46587" w:rsidP="00982118">
            <w:pPr>
              <w:jc w:val="center"/>
            </w:pPr>
            <w:r w:rsidRPr="00E53B2E">
              <w:t>36,9 %</w:t>
            </w:r>
          </w:p>
        </w:tc>
        <w:tc>
          <w:tcPr>
            <w:tcW w:w="2070" w:type="dxa"/>
            <w:tcBorders>
              <w:top w:val="single" w:sz="4" w:space="0" w:color="auto"/>
              <w:left w:val="single" w:sz="4" w:space="0" w:color="auto"/>
              <w:bottom w:val="single" w:sz="4" w:space="0" w:color="auto"/>
              <w:right w:val="single" w:sz="4" w:space="0" w:color="auto"/>
            </w:tcBorders>
            <w:hideMark/>
          </w:tcPr>
          <w:p w14:paraId="0D2D2704" w14:textId="77777777" w:rsidR="00C46587" w:rsidRPr="00E53B2E" w:rsidRDefault="00C46587" w:rsidP="00982118">
            <w:pPr>
              <w:jc w:val="center"/>
            </w:pPr>
            <w:r w:rsidRPr="00E53B2E">
              <w:t>59,0 %</w:t>
            </w:r>
          </w:p>
        </w:tc>
        <w:tc>
          <w:tcPr>
            <w:tcW w:w="1020" w:type="dxa"/>
            <w:tcBorders>
              <w:top w:val="single" w:sz="4" w:space="0" w:color="auto"/>
              <w:left w:val="single" w:sz="4" w:space="0" w:color="auto"/>
              <w:bottom w:val="single" w:sz="4" w:space="0" w:color="auto"/>
              <w:right w:val="single" w:sz="4" w:space="0" w:color="auto"/>
            </w:tcBorders>
            <w:hideMark/>
          </w:tcPr>
          <w:p w14:paraId="183E8C16"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3290F458"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7DFAB153" w14:textId="77777777" w:rsidR="00C46587" w:rsidRPr="00E53B2E" w:rsidRDefault="00C46587" w:rsidP="00982118">
            <w:pPr>
              <w:jc w:val="center"/>
            </w:pPr>
            <w:r w:rsidRPr="00E53B2E">
              <w:t>0,162</w:t>
            </w:r>
          </w:p>
        </w:tc>
      </w:tr>
      <w:tr w:rsidR="00B8172B" w:rsidRPr="00E53B2E" w14:paraId="5347520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9574856" w14:textId="77777777" w:rsidR="00C46587" w:rsidRPr="00E53B2E" w:rsidRDefault="00C46587" w:rsidP="00982118">
            <w:r w:rsidRPr="00E53B2E">
              <w:t>ACR 70</w:t>
            </w:r>
          </w:p>
        </w:tc>
        <w:tc>
          <w:tcPr>
            <w:tcW w:w="990" w:type="dxa"/>
            <w:tcBorders>
              <w:top w:val="single" w:sz="4" w:space="0" w:color="auto"/>
              <w:left w:val="single" w:sz="4" w:space="0" w:color="auto"/>
              <w:bottom w:val="single" w:sz="4" w:space="0" w:color="auto"/>
              <w:right w:val="single" w:sz="4" w:space="0" w:color="auto"/>
            </w:tcBorders>
          </w:tcPr>
          <w:p w14:paraId="347EF20B" w14:textId="77777777" w:rsidR="00C46587" w:rsidRPr="00E53B2E"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051871EE" w14:textId="77777777" w:rsidR="00C46587" w:rsidRPr="00E53B2E"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15D77A73" w14:textId="77777777" w:rsidR="00C46587" w:rsidRPr="00E53B2E"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06815018" w14:textId="77777777" w:rsidR="00C46587" w:rsidRPr="00E53B2E"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29EA52AE" w14:textId="77777777" w:rsidR="00C46587" w:rsidRPr="00E53B2E"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1D72AC43" w14:textId="77777777" w:rsidR="00C46587" w:rsidRPr="00E53B2E" w:rsidRDefault="00C46587" w:rsidP="00982118">
            <w:pPr>
              <w:jc w:val="center"/>
            </w:pPr>
          </w:p>
        </w:tc>
      </w:tr>
      <w:tr w:rsidR="00B8172B" w:rsidRPr="00E53B2E" w14:paraId="0C7D6991"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2224ED3" w14:textId="77777777" w:rsidR="00C46587" w:rsidRPr="00E53B2E" w:rsidRDefault="00C46587" w:rsidP="00982118">
            <w:pPr>
              <w:ind w:left="270"/>
            </w:pPr>
            <w:r w:rsidRPr="00E53B2E">
              <w:t>52-oji savaitė</w:t>
            </w:r>
          </w:p>
        </w:tc>
        <w:tc>
          <w:tcPr>
            <w:tcW w:w="990" w:type="dxa"/>
            <w:tcBorders>
              <w:top w:val="single" w:sz="4" w:space="0" w:color="auto"/>
              <w:left w:val="single" w:sz="4" w:space="0" w:color="auto"/>
              <w:bottom w:val="single" w:sz="4" w:space="0" w:color="auto"/>
              <w:right w:val="single" w:sz="4" w:space="0" w:color="auto"/>
            </w:tcBorders>
            <w:hideMark/>
          </w:tcPr>
          <w:p w14:paraId="2936D9A8" w14:textId="77777777" w:rsidR="00C46587" w:rsidRPr="00E53B2E" w:rsidRDefault="00C46587" w:rsidP="00982118">
            <w:pPr>
              <w:jc w:val="center"/>
            </w:pPr>
            <w:r w:rsidRPr="00E53B2E">
              <w:t>27,2 %</w:t>
            </w:r>
          </w:p>
        </w:tc>
        <w:tc>
          <w:tcPr>
            <w:tcW w:w="1710" w:type="dxa"/>
            <w:tcBorders>
              <w:top w:val="single" w:sz="4" w:space="0" w:color="auto"/>
              <w:left w:val="single" w:sz="4" w:space="0" w:color="auto"/>
              <w:bottom w:val="single" w:sz="4" w:space="0" w:color="auto"/>
              <w:right w:val="single" w:sz="4" w:space="0" w:color="auto"/>
            </w:tcBorders>
            <w:hideMark/>
          </w:tcPr>
          <w:p w14:paraId="3848D62D" w14:textId="77777777" w:rsidR="00C46587" w:rsidRPr="00E53B2E" w:rsidRDefault="00C46587" w:rsidP="00982118">
            <w:pPr>
              <w:jc w:val="center"/>
            </w:pPr>
            <w:r w:rsidRPr="00E53B2E">
              <w:t>25,9 %</w:t>
            </w:r>
          </w:p>
        </w:tc>
        <w:tc>
          <w:tcPr>
            <w:tcW w:w="2070" w:type="dxa"/>
            <w:tcBorders>
              <w:top w:val="single" w:sz="4" w:space="0" w:color="auto"/>
              <w:left w:val="single" w:sz="4" w:space="0" w:color="auto"/>
              <w:bottom w:val="single" w:sz="4" w:space="0" w:color="auto"/>
              <w:right w:val="single" w:sz="4" w:space="0" w:color="auto"/>
            </w:tcBorders>
            <w:hideMark/>
          </w:tcPr>
          <w:p w14:paraId="5D4D5583" w14:textId="77777777" w:rsidR="00C46587" w:rsidRPr="00E53B2E" w:rsidRDefault="00C46587" w:rsidP="00982118">
            <w:pPr>
              <w:jc w:val="center"/>
            </w:pPr>
            <w:r w:rsidRPr="00E53B2E">
              <w:t>45,5 %</w:t>
            </w:r>
          </w:p>
        </w:tc>
        <w:tc>
          <w:tcPr>
            <w:tcW w:w="1020" w:type="dxa"/>
            <w:tcBorders>
              <w:top w:val="single" w:sz="4" w:space="0" w:color="auto"/>
              <w:left w:val="single" w:sz="4" w:space="0" w:color="auto"/>
              <w:bottom w:val="single" w:sz="4" w:space="0" w:color="auto"/>
              <w:right w:val="single" w:sz="4" w:space="0" w:color="auto"/>
            </w:tcBorders>
            <w:hideMark/>
          </w:tcPr>
          <w:p w14:paraId="7AD66245"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0D84EF8C"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3FE698B7" w14:textId="77777777" w:rsidR="00C46587" w:rsidRPr="00E53B2E" w:rsidRDefault="00C46587" w:rsidP="00982118">
            <w:pPr>
              <w:jc w:val="center"/>
            </w:pPr>
            <w:r w:rsidRPr="00E53B2E">
              <w:t>0,656</w:t>
            </w:r>
          </w:p>
        </w:tc>
      </w:tr>
      <w:tr w:rsidR="00B8172B" w:rsidRPr="00E53B2E" w14:paraId="65FD9C4C"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4247A549" w14:textId="77777777" w:rsidR="00C46587" w:rsidRPr="00E53B2E" w:rsidRDefault="00C46587" w:rsidP="00982118">
            <w:pPr>
              <w:ind w:left="270"/>
            </w:pPr>
            <w:r w:rsidRPr="00E53B2E">
              <w:t>104-oji savaitė</w:t>
            </w:r>
          </w:p>
        </w:tc>
        <w:tc>
          <w:tcPr>
            <w:tcW w:w="990" w:type="dxa"/>
            <w:tcBorders>
              <w:top w:val="single" w:sz="4" w:space="0" w:color="auto"/>
              <w:left w:val="single" w:sz="4" w:space="0" w:color="auto"/>
              <w:bottom w:val="single" w:sz="4" w:space="0" w:color="auto"/>
              <w:right w:val="single" w:sz="4" w:space="0" w:color="auto"/>
            </w:tcBorders>
            <w:hideMark/>
          </w:tcPr>
          <w:p w14:paraId="519CB18B" w14:textId="77777777" w:rsidR="00C46587" w:rsidRPr="00E53B2E" w:rsidRDefault="00C46587" w:rsidP="00982118">
            <w:pPr>
              <w:jc w:val="center"/>
            </w:pPr>
            <w:r w:rsidRPr="00E53B2E">
              <w:t>28,4 %</w:t>
            </w:r>
          </w:p>
        </w:tc>
        <w:tc>
          <w:tcPr>
            <w:tcW w:w="1710" w:type="dxa"/>
            <w:tcBorders>
              <w:top w:val="single" w:sz="4" w:space="0" w:color="auto"/>
              <w:left w:val="single" w:sz="4" w:space="0" w:color="auto"/>
              <w:bottom w:val="single" w:sz="4" w:space="0" w:color="auto"/>
              <w:right w:val="single" w:sz="4" w:space="0" w:color="auto"/>
            </w:tcBorders>
            <w:hideMark/>
          </w:tcPr>
          <w:p w14:paraId="0353FB0A" w14:textId="77777777" w:rsidR="00C46587" w:rsidRPr="00E53B2E" w:rsidRDefault="00C46587" w:rsidP="00982118">
            <w:pPr>
              <w:jc w:val="center"/>
            </w:pPr>
            <w:r w:rsidRPr="00E53B2E">
              <w:t>28,1 %</w:t>
            </w:r>
          </w:p>
        </w:tc>
        <w:tc>
          <w:tcPr>
            <w:tcW w:w="2070" w:type="dxa"/>
            <w:tcBorders>
              <w:top w:val="single" w:sz="4" w:space="0" w:color="auto"/>
              <w:left w:val="single" w:sz="4" w:space="0" w:color="auto"/>
              <w:bottom w:val="single" w:sz="4" w:space="0" w:color="auto"/>
              <w:right w:val="single" w:sz="4" w:space="0" w:color="auto"/>
            </w:tcBorders>
            <w:hideMark/>
          </w:tcPr>
          <w:p w14:paraId="47D2646E" w14:textId="77777777" w:rsidR="00C46587" w:rsidRPr="00E53B2E" w:rsidRDefault="00C46587" w:rsidP="00982118">
            <w:pPr>
              <w:jc w:val="center"/>
            </w:pPr>
            <w:r w:rsidRPr="00E53B2E">
              <w:t>46,6 %</w:t>
            </w:r>
          </w:p>
        </w:tc>
        <w:tc>
          <w:tcPr>
            <w:tcW w:w="1020" w:type="dxa"/>
            <w:tcBorders>
              <w:top w:val="single" w:sz="4" w:space="0" w:color="auto"/>
              <w:left w:val="single" w:sz="4" w:space="0" w:color="auto"/>
              <w:bottom w:val="single" w:sz="4" w:space="0" w:color="auto"/>
              <w:right w:val="single" w:sz="4" w:space="0" w:color="auto"/>
            </w:tcBorders>
            <w:hideMark/>
          </w:tcPr>
          <w:p w14:paraId="6D63B9D6"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25DD2A79" w14:textId="77777777" w:rsidR="00C46587" w:rsidRPr="00E53B2E" w:rsidRDefault="00C46587" w:rsidP="00982118">
            <w:pPr>
              <w:jc w:val="center"/>
            </w:pPr>
            <w:r w:rsidRPr="00E53B2E">
              <w:t>&lt;0,001</w:t>
            </w:r>
          </w:p>
        </w:tc>
        <w:tc>
          <w:tcPr>
            <w:tcW w:w="1110" w:type="dxa"/>
            <w:tcBorders>
              <w:top w:val="single" w:sz="4" w:space="0" w:color="auto"/>
              <w:left w:val="single" w:sz="4" w:space="0" w:color="auto"/>
              <w:bottom w:val="single" w:sz="4" w:space="0" w:color="auto"/>
              <w:right w:val="single" w:sz="4" w:space="0" w:color="auto"/>
            </w:tcBorders>
            <w:hideMark/>
          </w:tcPr>
          <w:p w14:paraId="30B334CE" w14:textId="77777777" w:rsidR="00C46587" w:rsidRPr="00E53B2E" w:rsidRDefault="00C46587" w:rsidP="00982118">
            <w:pPr>
              <w:jc w:val="center"/>
            </w:pPr>
            <w:r w:rsidRPr="00E53B2E">
              <w:t>0,864</w:t>
            </w:r>
          </w:p>
        </w:tc>
      </w:tr>
      <w:tr w:rsidR="00081A6C" w:rsidRPr="00E53B2E" w14:paraId="71669E17" w14:textId="77777777" w:rsidTr="00081A6C">
        <w:tc>
          <w:tcPr>
            <w:tcW w:w="9648" w:type="dxa"/>
            <w:gridSpan w:val="7"/>
            <w:tcBorders>
              <w:top w:val="single" w:sz="4" w:space="0" w:color="auto"/>
              <w:left w:val="nil"/>
              <w:bottom w:val="nil"/>
              <w:right w:val="nil"/>
            </w:tcBorders>
          </w:tcPr>
          <w:p w14:paraId="4D620B2A" w14:textId="77777777" w:rsidR="00081A6C" w:rsidRPr="0032153A" w:rsidRDefault="00081A6C" w:rsidP="00081A6C">
            <w:pPr>
              <w:tabs>
                <w:tab w:val="left" w:pos="288"/>
              </w:tabs>
              <w:ind w:left="270" w:hanging="270"/>
              <w:rPr>
                <w:sz w:val="20"/>
              </w:rPr>
            </w:pPr>
            <w:r w:rsidRPr="0032153A">
              <w:rPr>
                <w:sz w:val="20"/>
                <w:vertAlign w:val="superscript"/>
              </w:rPr>
              <w:t>a</w:t>
            </w:r>
            <w:r w:rsidRPr="0032153A">
              <w:rPr>
                <w:sz w:val="20"/>
              </w:rPr>
              <w:tab/>
              <w:t xml:space="preserve">p vertė iš porinio metotreksato monoterapijos palyginimo su gydymu adalimumabo / metotreksato deriniu atliekant </w:t>
            </w:r>
            <w:r w:rsidRPr="0032153A">
              <w:rPr>
                <w:i/>
                <w:iCs/>
                <w:sz w:val="20"/>
              </w:rPr>
              <w:t>Mann</w:t>
            </w:r>
            <w:r w:rsidRPr="0032153A">
              <w:rPr>
                <w:i/>
                <w:iCs/>
                <w:sz w:val="20"/>
              </w:rPr>
              <w:noBreakHyphen/>
              <w:t>Whitney</w:t>
            </w:r>
            <w:r w:rsidRPr="0032153A">
              <w:rPr>
                <w:sz w:val="20"/>
              </w:rPr>
              <w:t xml:space="preserve"> </w:t>
            </w:r>
            <w:r w:rsidRPr="0032153A">
              <w:rPr>
                <w:i/>
                <w:sz w:val="20"/>
              </w:rPr>
              <w:t>U</w:t>
            </w:r>
            <w:r w:rsidRPr="0032153A">
              <w:rPr>
                <w:sz w:val="20"/>
              </w:rPr>
              <w:t xml:space="preserve"> testą. </w:t>
            </w:r>
          </w:p>
          <w:p w14:paraId="45533841" w14:textId="77777777" w:rsidR="00081A6C" w:rsidRPr="0032153A" w:rsidRDefault="00081A6C" w:rsidP="00081A6C">
            <w:pPr>
              <w:tabs>
                <w:tab w:val="left" w:pos="288"/>
              </w:tabs>
              <w:ind w:left="270" w:hanging="270"/>
              <w:rPr>
                <w:sz w:val="20"/>
              </w:rPr>
            </w:pPr>
            <w:r w:rsidRPr="0032153A">
              <w:rPr>
                <w:sz w:val="20"/>
                <w:vertAlign w:val="superscript"/>
              </w:rPr>
              <w:t>b</w:t>
            </w:r>
            <w:r w:rsidRPr="0032153A">
              <w:rPr>
                <w:sz w:val="20"/>
              </w:rPr>
              <w:tab/>
              <w:t xml:space="preserve">p vertė iš porinio adalimumabo monoterapijos palyginimo su gydymu adalimumabo / metotreksato deriniu atliekant </w:t>
            </w:r>
            <w:r w:rsidR="00164F07" w:rsidRPr="0032153A">
              <w:rPr>
                <w:i/>
                <w:iCs/>
                <w:sz w:val="20"/>
              </w:rPr>
              <w:t>Mann</w:t>
            </w:r>
            <w:r w:rsidR="00164F07" w:rsidRPr="0032153A">
              <w:rPr>
                <w:i/>
                <w:iCs/>
                <w:sz w:val="20"/>
              </w:rPr>
              <w:noBreakHyphen/>
              <w:t>Whitney</w:t>
            </w:r>
            <w:r w:rsidR="00164F07" w:rsidRPr="0032153A">
              <w:rPr>
                <w:sz w:val="20"/>
              </w:rPr>
              <w:t xml:space="preserve"> </w:t>
            </w:r>
            <w:r w:rsidR="00164F07" w:rsidRPr="0032153A">
              <w:rPr>
                <w:i/>
                <w:sz w:val="20"/>
              </w:rPr>
              <w:t>U</w:t>
            </w:r>
            <w:r w:rsidR="00164F07" w:rsidRPr="0032153A">
              <w:rPr>
                <w:sz w:val="20"/>
              </w:rPr>
              <w:t> </w:t>
            </w:r>
            <w:r w:rsidRPr="0032153A">
              <w:rPr>
                <w:sz w:val="20"/>
              </w:rPr>
              <w:t> testą.</w:t>
            </w:r>
          </w:p>
          <w:p w14:paraId="24A1E1F8" w14:textId="77777777" w:rsidR="00081A6C" w:rsidRPr="0032153A" w:rsidRDefault="00081A6C" w:rsidP="00081A6C">
            <w:pPr>
              <w:tabs>
                <w:tab w:val="left" w:pos="288"/>
              </w:tabs>
              <w:ind w:left="270" w:hanging="270"/>
              <w:rPr>
                <w:sz w:val="20"/>
              </w:rPr>
            </w:pPr>
            <w:r w:rsidRPr="0032153A">
              <w:rPr>
                <w:sz w:val="20"/>
                <w:vertAlign w:val="superscript"/>
              </w:rPr>
              <w:t>c</w:t>
            </w:r>
            <w:r w:rsidRPr="0032153A">
              <w:rPr>
                <w:sz w:val="20"/>
              </w:rPr>
              <w:tab/>
              <w:t xml:space="preserve">p vertė iš porinio adalimumabo monoterapijos palyginimo su metotreksato monoterapija atliekant </w:t>
            </w:r>
            <w:r w:rsidR="00164F07" w:rsidRPr="0032153A">
              <w:rPr>
                <w:i/>
                <w:iCs/>
                <w:sz w:val="20"/>
              </w:rPr>
              <w:t>Mann</w:t>
            </w:r>
            <w:r w:rsidR="00164F07" w:rsidRPr="0032153A">
              <w:rPr>
                <w:i/>
                <w:iCs/>
                <w:sz w:val="20"/>
              </w:rPr>
              <w:noBreakHyphen/>
              <w:t>Whitney</w:t>
            </w:r>
            <w:r w:rsidR="00164F07" w:rsidRPr="0032153A">
              <w:rPr>
                <w:sz w:val="20"/>
              </w:rPr>
              <w:t xml:space="preserve"> </w:t>
            </w:r>
            <w:r w:rsidR="00164F07" w:rsidRPr="0032153A">
              <w:rPr>
                <w:i/>
                <w:sz w:val="20"/>
              </w:rPr>
              <w:t>U</w:t>
            </w:r>
            <w:r w:rsidR="00164F07" w:rsidRPr="0032153A">
              <w:rPr>
                <w:sz w:val="20"/>
              </w:rPr>
              <w:t> </w:t>
            </w:r>
            <w:r w:rsidRPr="0032153A">
              <w:rPr>
                <w:sz w:val="20"/>
              </w:rPr>
              <w:t> testą.</w:t>
            </w:r>
          </w:p>
        </w:tc>
      </w:tr>
    </w:tbl>
    <w:p w14:paraId="08CBBEA3" w14:textId="77777777" w:rsidR="00C46587" w:rsidRPr="00E53B2E" w:rsidRDefault="00C46587" w:rsidP="00982118"/>
    <w:p w14:paraId="0B5D2472" w14:textId="77777777" w:rsidR="00164F07" w:rsidRPr="00E53B2E" w:rsidRDefault="00164F07" w:rsidP="00164F07">
      <w:pPr>
        <w:pStyle w:val="BodyText"/>
        <w:widowControl/>
        <w:kinsoku w:val="0"/>
        <w:overflowPunct w:val="0"/>
        <w:ind w:left="0"/>
      </w:pPr>
      <w:r w:rsidRPr="00E53B2E">
        <w:t xml:space="preserve">Atvirojoje tęstinėje </w:t>
      </w:r>
      <w:r>
        <w:t xml:space="preserve">V </w:t>
      </w:r>
      <w:r w:rsidRPr="00E53B2E">
        <w:t>RA tyrimo fazėje ACR</w:t>
      </w:r>
      <w:r>
        <w:t xml:space="preserve"> atsako</w:t>
      </w:r>
      <w:r w:rsidRPr="00E53B2E">
        <w:t xml:space="preserve"> dažnis išliko</w:t>
      </w:r>
      <w:r>
        <w:t>,</w:t>
      </w:r>
      <w:r w:rsidRPr="00E53B2E">
        <w:t xml:space="preserve"> stebint iki 10 metų. </w:t>
      </w:r>
      <w:r>
        <w:t>I</w:t>
      </w:r>
      <w:r w:rsidRPr="00E53B2E">
        <w:t>š 542 pacientų, kurie atsitiktinių imčių būdu paskirti vartoti 40 mg adalimumabo kas antrą savaitę,</w:t>
      </w:r>
      <w:r>
        <w:t xml:space="preserve"> 170 pacientų</w:t>
      </w:r>
      <w:r w:rsidRPr="00E53B2E">
        <w:t xml:space="preserve"> tęsė 40 mg adalimumabo kas antrą savaitę vartojimą 10 metų. </w:t>
      </w:r>
      <w:r>
        <w:t xml:space="preserve">Iš jų </w:t>
      </w:r>
      <w:r w:rsidRPr="00E53B2E">
        <w:t xml:space="preserve">154 pacientams (90,6 %) </w:t>
      </w:r>
      <w:r>
        <w:t xml:space="preserve">buvo </w:t>
      </w:r>
      <w:r w:rsidRPr="00E53B2E">
        <w:t>ACR 20</w:t>
      </w:r>
      <w:r>
        <w:t xml:space="preserve"> atsakas</w:t>
      </w:r>
      <w:r w:rsidRPr="00E53B2E">
        <w:t>; 127 pacientams (74,7 %) – ACR 50</w:t>
      </w:r>
      <w:r>
        <w:t xml:space="preserve"> atsakas</w:t>
      </w:r>
      <w:r w:rsidRPr="00E53B2E">
        <w:t>, o 102 pacientams (60,0 %) – ACR 70</w:t>
      </w:r>
      <w:r>
        <w:t xml:space="preserve"> atsakas</w:t>
      </w:r>
      <w:r w:rsidRPr="00E53B2E">
        <w:t>.</w:t>
      </w:r>
    </w:p>
    <w:p w14:paraId="0F4BE9DB" w14:textId="77777777" w:rsidR="00C46587" w:rsidRPr="00E53B2E" w:rsidRDefault="00C46587" w:rsidP="00982118"/>
    <w:p w14:paraId="6E573220" w14:textId="77777777" w:rsidR="00164F07" w:rsidRPr="00E53B2E" w:rsidRDefault="00164F07" w:rsidP="00164F07">
      <w:pPr>
        <w:pStyle w:val="BodyText"/>
        <w:widowControl/>
        <w:kinsoku w:val="0"/>
        <w:overflowPunct w:val="0"/>
        <w:ind w:left="0"/>
      </w:pPr>
      <w:r w:rsidRPr="00E53B2E">
        <w:t>52-ąją savaitę 42,9 % pacientų, gavusių kombinuotą gydymą adalimumabu / metotreksatu, pasiekė klinikinę remisiją (DAS</w:t>
      </w:r>
      <w:r>
        <w:t xml:space="preserve"> </w:t>
      </w:r>
      <w:r w:rsidRPr="00E53B2E">
        <w:t>28 (CRB) &lt; 2,6), palyginti su 20,6 % pacientų, kuriems taikyta metotreksato monoterapija, ir 23,4 % pacientų, kuriems taikyta adalimumabo monoterapija.</w:t>
      </w:r>
      <w:r>
        <w:t xml:space="preserve"> </w:t>
      </w:r>
      <w:r w:rsidRPr="00E53B2E">
        <w:t xml:space="preserve">Kombinuotasis gydymas adalimumabu / metotreksatu buvo kliniškai ir statistiškai pranašesnis už gydymą metotreksato (p &lt; 0,001) ir adalimumabo (p &lt; 0,001) monoterapija, </w:t>
      </w:r>
      <w:r>
        <w:t>pa</w:t>
      </w:r>
      <w:r w:rsidRPr="00E53B2E">
        <w:t xml:space="preserve">siekiant </w:t>
      </w:r>
      <w:r>
        <w:t>nedidelio</w:t>
      </w:r>
      <w:r w:rsidRPr="00E53B2E">
        <w:t xml:space="preserve"> aktyvum</w:t>
      </w:r>
      <w:r>
        <w:t>o</w:t>
      </w:r>
      <w:r w:rsidRPr="00E53B2E">
        <w:t xml:space="preserve"> </w:t>
      </w:r>
      <w:r>
        <w:t>ligos būklę su tais</w:t>
      </w:r>
      <w:r w:rsidRPr="00E53B2E">
        <w:t xml:space="preserve"> pacienta</w:t>
      </w:r>
      <w:r>
        <w:t>i</w:t>
      </w:r>
      <w:r w:rsidRPr="00E53B2E">
        <w:t xml:space="preserve">s, kuriems neseniai diagnozuotas vidutinio sunkumo arba sunkus reumatoidinis artritas. </w:t>
      </w:r>
      <w:r>
        <w:t>Šis a</w:t>
      </w:r>
      <w:r w:rsidRPr="00E53B2E">
        <w:t>tsakas dviejose monoterapijos grupėse buvo panašus (p = 0,447). Iš 342 tiriamųjų, iš pradžių atsitiktinių imčių būdu paskirtų į adalimumabo monoterapijos arba adalimumabo / metotreksato derinio grupes ir perėjusių į atvir</w:t>
      </w:r>
      <w:r>
        <w:t>ojo</w:t>
      </w:r>
      <w:r w:rsidRPr="00E53B2E">
        <w:t xml:space="preserve"> </w:t>
      </w:r>
      <w:r>
        <w:t xml:space="preserve">tyrimo </w:t>
      </w:r>
      <w:r w:rsidRPr="00E53B2E">
        <w:t>tęstinę fazę, 171 tiriamasis užbaigė 10 metų gydymą adalimumabu. Pranešta, kad 109 tiriamiesiems (63,7 %) 10-aisiais metais buvo išlikusi remisija.</w:t>
      </w:r>
    </w:p>
    <w:p w14:paraId="222ADEFA" w14:textId="77777777" w:rsidR="00C46587" w:rsidRPr="00E53B2E" w:rsidRDefault="00C46587" w:rsidP="00982118"/>
    <w:p w14:paraId="61B8DF48" w14:textId="77777777" w:rsidR="00F55418" w:rsidRPr="00E53B2E" w:rsidRDefault="00F55418" w:rsidP="00F55418">
      <w:pPr>
        <w:pStyle w:val="BodyText"/>
        <w:keepNext/>
        <w:widowControl/>
        <w:kinsoku w:val="0"/>
        <w:overflowPunct w:val="0"/>
        <w:ind w:left="0"/>
      </w:pPr>
      <w:r w:rsidRPr="00E53B2E">
        <w:rPr>
          <w:i/>
          <w:iCs/>
          <w:u w:val="single"/>
        </w:rPr>
        <w:t>Rentgeno</w:t>
      </w:r>
      <w:r>
        <w:rPr>
          <w:i/>
          <w:iCs/>
          <w:u w:val="single"/>
        </w:rPr>
        <w:t>loginis</w:t>
      </w:r>
      <w:r w:rsidRPr="00E53B2E">
        <w:rPr>
          <w:i/>
          <w:iCs/>
          <w:u w:val="single"/>
        </w:rPr>
        <w:t xml:space="preserve"> atsakas</w:t>
      </w:r>
    </w:p>
    <w:p w14:paraId="0C5AAB6B" w14:textId="77777777" w:rsidR="00F55418" w:rsidRPr="00E53B2E" w:rsidRDefault="00F55418" w:rsidP="00F55418">
      <w:pPr>
        <w:pStyle w:val="BodyText"/>
        <w:keepNext/>
        <w:widowControl/>
        <w:kinsoku w:val="0"/>
        <w:overflowPunct w:val="0"/>
        <w:ind w:left="0"/>
        <w:rPr>
          <w:i/>
          <w:iCs/>
        </w:rPr>
      </w:pPr>
    </w:p>
    <w:p w14:paraId="0D6EEEAF" w14:textId="77777777" w:rsidR="00F55418" w:rsidRPr="00E53B2E" w:rsidRDefault="00F55418" w:rsidP="00F55418">
      <w:pPr>
        <w:pStyle w:val="BodyText"/>
        <w:widowControl/>
        <w:kinsoku w:val="0"/>
        <w:overflowPunct w:val="0"/>
        <w:ind w:left="0"/>
      </w:pPr>
      <w:r w:rsidRPr="00E53B2E">
        <w:t>III </w:t>
      </w:r>
      <w:r>
        <w:t xml:space="preserve">RA </w:t>
      </w:r>
      <w:r w:rsidRPr="00E53B2E">
        <w:t>tyrimo metu, kur adalimumabu gydyti pacientai reumatoidiniu artritu sirgo vidutiniškai apie 11 metų, rentgeno</w:t>
      </w:r>
      <w:r>
        <w:t>logiškai</w:t>
      </w:r>
      <w:r w:rsidRPr="00E53B2E">
        <w:t xml:space="preserve"> </w:t>
      </w:r>
      <w:r>
        <w:t xml:space="preserve">buvo nustatyti struktūriniai sąnarių pažeidimai ir išreikšti </w:t>
      </w:r>
      <w:r w:rsidRPr="00E53B2E">
        <w:t>kaip pokytis modifikuot</w:t>
      </w:r>
      <w:r>
        <w:t>ame</w:t>
      </w:r>
      <w:r w:rsidRPr="00E53B2E">
        <w:t xml:space="preserve"> bendrą</w:t>
      </w:r>
      <w:r>
        <w:t>jame</w:t>
      </w:r>
      <w:r w:rsidRPr="00E53B2E">
        <w:t xml:space="preserve"> </w:t>
      </w:r>
      <w:r w:rsidRPr="004833E5">
        <w:rPr>
          <w:i/>
        </w:rPr>
        <w:t>Sharp</w:t>
      </w:r>
      <w:r w:rsidRPr="00E53B2E">
        <w:t xml:space="preserve"> indeks</w:t>
      </w:r>
      <w:r>
        <w:t>e</w:t>
      </w:r>
      <w:r w:rsidRPr="00E53B2E">
        <w:t xml:space="preserve"> (</w:t>
      </w:r>
      <w:r>
        <w:t>BSI</w:t>
      </w:r>
      <w:r w:rsidRPr="00E53B2E">
        <w:t>) ir jo komponentu</w:t>
      </w:r>
      <w:r>
        <w:t>ose</w:t>
      </w:r>
      <w:r w:rsidRPr="00E53B2E">
        <w:t>, erozijos indeks</w:t>
      </w:r>
      <w:r>
        <w:t>e</w:t>
      </w:r>
      <w:r w:rsidRPr="00E53B2E">
        <w:t xml:space="preserve"> ir sąnarinio tarpo susiaurėjimo indeks</w:t>
      </w:r>
      <w:r>
        <w:t>e</w:t>
      </w:r>
      <w:r w:rsidRPr="00E53B2E">
        <w:t xml:space="preserve">. Adalimumabu / metotreksatu gydomiems pacientams 6-ąjį ir 12-ąjį mėnesiais stebėtas reikšmingai mažesnis </w:t>
      </w:r>
      <w:r>
        <w:t xml:space="preserve">rentgenologinių </w:t>
      </w:r>
      <w:r w:rsidRPr="00E53B2E">
        <w:t xml:space="preserve">požymių progresavimas, nei vien metotreksatu gydomiems pacientams (žr. </w:t>
      </w:r>
      <w:r w:rsidR="00862488">
        <w:t>10</w:t>
      </w:r>
      <w:r w:rsidRPr="00E53B2E">
        <w:t> lentelę).</w:t>
      </w:r>
    </w:p>
    <w:p w14:paraId="73C755A3" w14:textId="77777777" w:rsidR="00F55418" w:rsidRPr="00E53B2E" w:rsidRDefault="00F55418" w:rsidP="00F55418">
      <w:pPr>
        <w:pStyle w:val="BodyText"/>
        <w:widowControl/>
        <w:kinsoku w:val="0"/>
        <w:overflowPunct w:val="0"/>
        <w:ind w:left="0"/>
        <w:rPr>
          <w:szCs w:val="21"/>
        </w:rPr>
      </w:pPr>
    </w:p>
    <w:p w14:paraId="412D328B" w14:textId="77777777" w:rsidR="00F55418" w:rsidRPr="00E53B2E" w:rsidRDefault="00F55418" w:rsidP="00F55418">
      <w:pPr>
        <w:pStyle w:val="BodyText"/>
        <w:widowControl/>
        <w:kinsoku w:val="0"/>
        <w:overflowPunct w:val="0"/>
        <w:ind w:left="0"/>
      </w:pPr>
      <w:r w:rsidRPr="00E53B2E">
        <w:t xml:space="preserve">Atvirajame </w:t>
      </w:r>
      <w:r>
        <w:t>išplėstiniame</w:t>
      </w:r>
      <w:r w:rsidRPr="00E53B2E">
        <w:t xml:space="preserve"> </w:t>
      </w:r>
      <w:r>
        <w:t xml:space="preserve">III </w:t>
      </w:r>
      <w:r w:rsidRPr="00E53B2E">
        <w:t>RA tyrime struktūros pažaidos progresavimo rodiklių sumažėjimas šio pogrupio pacientams išliko 8 ir 10 metų. Po 8 metų 81 pacientui iš 207, nuo pradžių gydytų 40 mg adalimumabo kas antrą savaitę, atlikt</w:t>
      </w:r>
      <w:r>
        <w:t>i</w:t>
      </w:r>
      <w:r w:rsidRPr="00E53B2E">
        <w:t xml:space="preserve"> </w:t>
      </w:r>
      <w:r>
        <w:t>radiologiniai tyrimai</w:t>
      </w:r>
      <w:r w:rsidRPr="00E53B2E">
        <w:t>. 48 pacientams iš jų nenustatyta struktūros pažaidos progresavimo, apibūdinamo kaip 0,5 ar mažesnis m</w:t>
      </w:r>
      <w:r>
        <w:t>odifikuoto BSI</w:t>
      </w:r>
      <w:r w:rsidRPr="00E53B2E">
        <w:t xml:space="preserve"> pokytis, palyginti su </w:t>
      </w:r>
      <w:r w:rsidRPr="00E53B2E">
        <w:lastRenderedPageBreak/>
        <w:t xml:space="preserve">pradiniu vertinimu. Po 10 metų 79 pacientui iš 207, nuo pradžių gydytų </w:t>
      </w:r>
      <w:r>
        <w:t xml:space="preserve">po </w:t>
      </w:r>
      <w:r w:rsidRPr="00E53B2E">
        <w:t>40 mg adalimumabo kas antrą savaitę, atlikt</w:t>
      </w:r>
      <w:r>
        <w:t>i</w:t>
      </w:r>
      <w:r w:rsidRPr="00E53B2E">
        <w:t xml:space="preserve"> </w:t>
      </w:r>
      <w:r>
        <w:t>radiologiniai tyrimai</w:t>
      </w:r>
      <w:r w:rsidRPr="00E53B2E">
        <w:t>. 40 pacientams iš jų nenustatyta struktūros pažaidos progresavimo, apibūdinamo kaip 0,5 ar mažesnis m</w:t>
      </w:r>
      <w:r>
        <w:t>odifikuoto BSI</w:t>
      </w:r>
      <w:r w:rsidRPr="00E53B2E">
        <w:t xml:space="preserve"> pokytis, palyginti su pradiniu vertinimu.</w:t>
      </w:r>
    </w:p>
    <w:p w14:paraId="7DF8E0B9" w14:textId="77777777" w:rsidR="00C46587" w:rsidRPr="00E53B2E" w:rsidRDefault="00C46587" w:rsidP="00982118"/>
    <w:p w14:paraId="4FD21E6E" w14:textId="77777777" w:rsidR="00E9681E" w:rsidRPr="00E53B2E" w:rsidRDefault="00843194" w:rsidP="0023189E">
      <w:pPr>
        <w:keepNext/>
      </w:pPr>
      <w:r>
        <w:rPr>
          <w:b/>
        </w:rPr>
        <w:t>10</w:t>
      </w:r>
      <w:r w:rsidR="00C46587" w:rsidRPr="00E53B2E">
        <w:rPr>
          <w:b/>
        </w:rPr>
        <w:t> lentelė</w:t>
      </w:r>
      <w:r w:rsidR="00C51D84" w:rsidRPr="00E53B2E">
        <w:rPr>
          <w:b/>
        </w:rPr>
        <w:t>.</w:t>
      </w:r>
      <w:r w:rsidR="00C46587" w:rsidRPr="00E53B2E">
        <w:rPr>
          <w:b/>
        </w:rPr>
        <w:t> </w:t>
      </w:r>
      <w:r w:rsidR="00E9681E" w:rsidRPr="00E53B2E">
        <w:rPr>
          <w:b/>
          <w:bCs/>
        </w:rPr>
        <w:t xml:space="preserve">RA tyrimo </w:t>
      </w:r>
      <w:r w:rsidR="00F55418">
        <w:rPr>
          <w:b/>
          <w:bCs/>
        </w:rPr>
        <w:t xml:space="preserve">III </w:t>
      </w:r>
      <w:r w:rsidR="00E9681E" w:rsidRPr="00E53B2E">
        <w:rPr>
          <w:b/>
          <w:bCs/>
        </w:rPr>
        <w:t xml:space="preserve">metu </w:t>
      </w:r>
      <w:r w:rsidR="00F55418" w:rsidRPr="00F55418">
        <w:rPr>
          <w:b/>
        </w:rPr>
        <w:t>gauti rentgenologinių rodiklių</w:t>
      </w:r>
      <w:r w:rsidR="00F55418">
        <w:t xml:space="preserve"> </w:t>
      </w:r>
      <w:r w:rsidR="00E9681E" w:rsidRPr="00E53B2E">
        <w:rPr>
          <w:b/>
          <w:bCs/>
        </w:rPr>
        <w:t>pokyčiai per 12 mėnesių</w:t>
      </w:r>
    </w:p>
    <w:p w14:paraId="4AE63A4D" w14:textId="77777777" w:rsidR="00E9681E" w:rsidRPr="00E53B2E"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F55418" w:rsidRPr="00E53B2E" w14:paraId="6013BC74" w14:textId="77777777" w:rsidTr="00195B08">
        <w:trPr>
          <w:cantSplit/>
          <w:tblHeader/>
        </w:trPr>
        <w:tc>
          <w:tcPr>
            <w:tcW w:w="1947" w:type="dxa"/>
            <w:shd w:val="clear" w:color="auto" w:fill="auto"/>
          </w:tcPr>
          <w:p w14:paraId="7D577BBA" w14:textId="77777777" w:rsidR="00F55418" w:rsidRPr="00E53B2E" w:rsidRDefault="00F55418" w:rsidP="00F55418">
            <w:pPr>
              <w:rPr>
                <w:b/>
              </w:rPr>
            </w:pPr>
          </w:p>
        </w:tc>
        <w:tc>
          <w:tcPr>
            <w:tcW w:w="1221" w:type="dxa"/>
            <w:shd w:val="clear" w:color="auto" w:fill="auto"/>
          </w:tcPr>
          <w:p w14:paraId="20329405" w14:textId="77777777" w:rsidR="00F55418" w:rsidRPr="00E53B2E" w:rsidRDefault="00F55418" w:rsidP="00F55418">
            <w:pPr>
              <w:pStyle w:val="TableParagraph"/>
              <w:widowControl/>
              <w:kinsoku w:val="0"/>
              <w:overflowPunct w:val="0"/>
              <w:spacing w:before="12" w:line="252" w:lineRule="exact"/>
              <w:ind w:left="102" w:right="9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a</w:t>
            </w:r>
          </w:p>
        </w:tc>
        <w:tc>
          <w:tcPr>
            <w:tcW w:w="2224" w:type="dxa"/>
            <w:shd w:val="clear" w:color="auto" w:fill="auto"/>
          </w:tcPr>
          <w:p w14:paraId="4F654A9F" w14:textId="77777777" w:rsidR="00F55418" w:rsidRPr="00E53B2E" w:rsidRDefault="00F55418" w:rsidP="00F55418">
            <w:pPr>
              <w:pStyle w:val="TableParagraph"/>
              <w:widowControl/>
              <w:kinsoku w:val="0"/>
              <w:overflowPunct w:val="0"/>
              <w:spacing w:before="8"/>
              <w:ind w:left="337" w:right="277" w:hanging="60"/>
              <w:jc w:val="center"/>
              <w:rPr>
                <w:rFonts w:ascii="Times New Roman" w:hAnsi="Times New Roman"/>
                <w:b/>
              </w:rPr>
            </w:pPr>
            <w:r w:rsidRPr="00E53B2E">
              <w:rPr>
                <w:rFonts w:ascii="Times New Roman" w:hAnsi="Times New Roman"/>
                <w:b/>
              </w:rPr>
              <w:t>Adalimumabas / MTX 40 mg kas antrą savaitę</w:t>
            </w:r>
          </w:p>
        </w:tc>
        <w:tc>
          <w:tcPr>
            <w:tcW w:w="2421" w:type="dxa"/>
            <w:shd w:val="clear" w:color="auto" w:fill="auto"/>
          </w:tcPr>
          <w:p w14:paraId="7BECA88C" w14:textId="77777777" w:rsidR="00F55418" w:rsidRPr="00E53B2E" w:rsidRDefault="00F55418" w:rsidP="00F55418">
            <w:pPr>
              <w:pStyle w:val="TableParagraph"/>
              <w:widowControl/>
              <w:kinsoku w:val="0"/>
              <w:overflowPunct w:val="0"/>
              <w:spacing w:before="15" w:line="231" w:lineRule="auto"/>
              <w:ind w:left="117" w:right="115" w:hanging="1"/>
              <w:jc w:val="center"/>
              <w:rPr>
                <w:rFonts w:ascii="Times New Roman" w:hAnsi="Times New Roman"/>
                <w:b/>
              </w:rPr>
            </w:pPr>
            <w:r w:rsidRPr="00E53B2E">
              <w:rPr>
                <w:rFonts w:ascii="Times New Roman" w:hAnsi="Times New Roman"/>
                <w:b/>
              </w:rPr>
              <w:t>Placebas / MTX ir adalimumabas / MTX (95 % pasikliautinasis intervalas</w:t>
            </w:r>
            <w:r w:rsidRPr="00E53B2E">
              <w:rPr>
                <w:rFonts w:ascii="Times New Roman" w:hAnsi="Times New Roman"/>
                <w:b/>
                <w:vertAlign w:val="superscript"/>
              </w:rPr>
              <w:t>b</w:t>
            </w:r>
            <w:r w:rsidRPr="00E53B2E">
              <w:rPr>
                <w:rFonts w:ascii="Times New Roman" w:hAnsi="Times New Roman"/>
                <w:b/>
              </w:rPr>
              <w:t>)</w:t>
            </w:r>
          </w:p>
        </w:tc>
        <w:tc>
          <w:tcPr>
            <w:tcW w:w="1490" w:type="dxa"/>
            <w:shd w:val="clear" w:color="auto" w:fill="auto"/>
          </w:tcPr>
          <w:p w14:paraId="410B0D8D" w14:textId="77777777" w:rsidR="00F55418" w:rsidRPr="00E53B2E" w:rsidRDefault="00F55418" w:rsidP="00F55418">
            <w:pPr>
              <w:pStyle w:val="TableParagraph"/>
              <w:widowControl/>
              <w:kinsoku w:val="0"/>
              <w:overflowPunct w:val="0"/>
              <w:spacing w:before="8"/>
              <w:ind w:left="438" w:hanging="438"/>
              <w:jc w:val="center"/>
              <w:rPr>
                <w:rFonts w:ascii="Times New Roman" w:hAnsi="Times New Roman"/>
                <w:b/>
              </w:rPr>
            </w:pPr>
            <w:r w:rsidRPr="00E53B2E">
              <w:rPr>
                <w:rFonts w:ascii="Times New Roman" w:hAnsi="Times New Roman"/>
                <w:b/>
              </w:rPr>
              <w:t>p vertė</w:t>
            </w:r>
          </w:p>
        </w:tc>
      </w:tr>
      <w:tr w:rsidR="00F55418" w:rsidRPr="00E53B2E" w14:paraId="38BCFF63" w14:textId="77777777" w:rsidTr="00F55418">
        <w:trPr>
          <w:cantSplit/>
        </w:trPr>
        <w:tc>
          <w:tcPr>
            <w:tcW w:w="1947" w:type="dxa"/>
            <w:shd w:val="clear" w:color="auto" w:fill="auto"/>
          </w:tcPr>
          <w:p w14:paraId="70318CFF" w14:textId="77777777" w:rsidR="00F55418" w:rsidRPr="00E53B2E" w:rsidRDefault="00F55418" w:rsidP="00F55418">
            <w:pPr>
              <w:pStyle w:val="TableParagraph"/>
              <w:widowControl/>
              <w:kinsoku w:val="0"/>
              <w:overflowPunct w:val="0"/>
              <w:spacing w:before="7"/>
              <w:rPr>
                <w:rFonts w:ascii="Times New Roman" w:hAnsi="Times New Roman"/>
              </w:rPr>
            </w:pPr>
            <w:r w:rsidRPr="00E53B2E">
              <w:rPr>
                <w:rFonts w:ascii="Times New Roman" w:hAnsi="Times New Roman"/>
              </w:rPr>
              <w:t xml:space="preserve">Bendrasis </w:t>
            </w:r>
            <w:r w:rsidRPr="004833E5">
              <w:rPr>
                <w:rFonts w:ascii="Times New Roman" w:hAnsi="Times New Roman"/>
                <w:i/>
              </w:rPr>
              <w:t>Sharp</w:t>
            </w:r>
            <w:r w:rsidRPr="00E53B2E">
              <w:rPr>
                <w:rFonts w:ascii="Times New Roman" w:hAnsi="Times New Roman"/>
              </w:rPr>
              <w:t xml:space="preserve"> indeksas</w:t>
            </w:r>
          </w:p>
        </w:tc>
        <w:tc>
          <w:tcPr>
            <w:tcW w:w="1221" w:type="dxa"/>
            <w:shd w:val="clear" w:color="auto" w:fill="auto"/>
          </w:tcPr>
          <w:p w14:paraId="37FB1131" w14:textId="77777777" w:rsidR="00F55418" w:rsidRPr="00E53B2E" w:rsidRDefault="00F55418" w:rsidP="00F55418">
            <w:pPr>
              <w:pStyle w:val="TableParagraph"/>
              <w:widowControl/>
              <w:kinsoku w:val="0"/>
              <w:overflowPunct w:val="0"/>
              <w:spacing w:before="7"/>
              <w:jc w:val="center"/>
              <w:rPr>
                <w:rFonts w:ascii="Times New Roman" w:hAnsi="Times New Roman"/>
              </w:rPr>
            </w:pPr>
            <w:r w:rsidRPr="00E53B2E">
              <w:rPr>
                <w:rFonts w:ascii="Times New Roman" w:hAnsi="Times New Roman"/>
              </w:rPr>
              <w:t>2,7</w:t>
            </w:r>
          </w:p>
        </w:tc>
        <w:tc>
          <w:tcPr>
            <w:tcW w:w="2224" w:type="dxa"/>
            <w:shd w:val="clear" w:color="auto" w:fill="auto"/>
          </w:tcPr>
          <w:p w14:paraId="35CF56B3" w14:textId="77777777" w:rsidR="00F55418" w:rsidRPr="00E53B2E" w:rsidRDefault="00F55418" w:rsidP="00F55418">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21" w:type="dxa"/>
            <w:shd w:val="clear" w:color="auto" w:fill="auto"/>
          </w:tcPr>
          <w:p w14:paraId="6E3DD8F5" w14:textId="77777777" w:rsidR="00F55418" w:rsidRPr="00E53B2E" w:rsidRDefault="00F55418" w:rsidP="00F55418">
            <w:pPr>
              <w:pStyle w:val="TableParagraph"/>
              <w:widowControl/>
              <w:kinsoku w:val="0"/>
              <w:overflowPunct w:val="0"/>
              <w:spacing w:before="7"/>
              <w:ind w:left="424"/>
              <w:rPr>
                <w:rFonts w:ascii="Times New Roman" w:hAnsi="Times New Roman"/>
              </w:rPr>
            </w:pPr>
            <w:r w:rsidRPr="00E53B2E">
              <w:rPr>
                <w:rFonts w:ascii="Times New Roman" w:hAnsi="Times New Roman"/>
              </w:rPr>
              <w:t>2,6 (1,4; 3,8)</w:t>
            </w:r>
          </w:p>
        </w:tc>
        <w:tc>
          <w:tcPr>
            <w:tcW w:w="1490" w:type="dxa"/>
            <w:shd w:val="clear" w:color="auto" w:fill="auto"/>
          </w:tcPr>
          <w:p w14:paraId="55B9173A" w14:textId="77777777" w:rsidR="00F55418" w:rsidRPr="00E53B2E" w:rsidRDefault="00F55418" w:rsidP="00F55418">
            <w:pPr>
              <w:pStyle w:val="TableParagraph"/>
              <w:widowControl/>
              <w:kinsoku w:val="0"/>
              <w:overflowPunct w:val="0"/>
              <w:spacing w:line="260" w:lineRule="exact"/>
              <w:ind w:left="399"/>
              <w:rPr>
                <w:rFonts w:ascii="Times New Roman" w:hAnsi="Times New Roman"/>
              </w:rPr>
            </w:pPr>
            <w:r w:rsidRPr="00E53B2E">
              <w:rPr>
                <w:rFonts w:ascii="Times New Roman" w:hAnsi="Times New Roman"/>
              </w:rPr>
              <w:t>&lt;0,001</w:t>
            </w:r>
            <w:r w:rsidRPr="00E53B2E">
              <w:rPr>
                <w:rFonts w:ascii="Times New Roman" w:hAnsi="Times New Roman"/>
                <w:vertAlign w:val="superscript"/>
              </w:rPr>
              <w:t>c</w:t>
            </w:r>
          </w:p>
        </w:tc>
      </w:tr>
      <w:tr w:rsidR="00F55418" w:rsidRPr="00E53B2E" w14:paraId="46AF0084" w14:textId="77777777" w:rsidTr="00F55418">
        <w:trPr>
          <w:cantSplit/>
        </w:trPr>
        <w:tc>
          <w:tcPr>
            <w:tcW w:w="1947" w:type="dxa"/>
            <w:shd w:val="clear" w:color="auto" w:fill="auto"/>
          </w:tcPr>
          <w:p w14:paraId="459E4158" w14:textId="77777777" w:rsidR="00F55418" w:rsidRPr="00E53B2E" w:rsidRDefault="00F55418" w:rsidP="00F55418">
            <w:pPr>
              <w:pStyle w:val="TableParagraph"/>
              <w:widowControl/>
              <w:kinsoku w:val="0"/>
              <w:overflowPunct w:val="0"/>
              <w:spacing w:before="7"/>
              <w:rPr>
                <w:rFonts w:ascii="Times New Roman" w:hAnsi="Times New Roman"/>
              </w:rPr>
            </w:pPr>
            <w:r w:rsidRPr="00E53B2E">
              <w:rPr>
                <w:rFonts w:ascii="Times New Roman" w:hAnsi="Times New Roman"/>
              </w:rPr>
              <w:t xml:space="preserve">Erozijų </w:t>
            </w:r>
            <w:r>
              <w:rPr>
                <w:rFonts w:ascii="Times New Roman" w:hAnsi="Times New Roman"/>
              </w:rPr>
              <w:t>indeksas</w:t>
            </w:r>
          </w:p>
        </w:tc>
        <w:tc>
          <w:tcPr>
            <w:tcW w:w="1221" w:type="dxa"/>
            <w:shd w:val="clear" w:color="auto" w:fill="auto"/>
          </w:tcPr>
          <w:p w14:paraId="633DB8A4" w14:textId="77777777" w:rsidR="00F55418" w:rsidRPr="00E53B2E" w:rsidRDefault="00F55418" w:rsidP="00F55418">
            <w:pPr>
              <w:pStyle w:val="TableParagraph"/>
              <w:widowControl/>
              <w:kinsoku w:val="0"/>
              <w:overflowPunct w:val="0"/>
              <w:spacing w:before="7"/>
              <w:jc w:val="center"/>
              <w:rPr>
                <w:rFonts w:ascii="Times New Roman" w:hAnsi="Times New Roman"/>
              </w:rPr>
            </w:pPr>
            <w:r w:rsidRPr="00E53B2E">
              <w:rPr>
                <w:rFonts w:ascii="Times New Roman" w:hAnsi="Times New Roman"/>
              </w:rPr>
              <w:t>1,6</w:t>
            </w:r>
          </w:p>
        </w:tc>
        <w:tc>
          <w:tcPr>
            <w:tcW w:w="2224" w:type="dxa"/>
            <w:shd w:val="clear" w:color="auto" w:fill="auto"/>
          </w:tcPr>
          <w:p w14:paraId="51E14617" w14:textId="77777777" w:rsidR="00F55418" w:rsidRPr="00E53B2E" w:rsidRDefault="00F55418" w:rsidP="00F55418">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0,0</w:t>
            </w:r>
          </w:p>
        </w:tc>
        <w:tc>
          <w:tcPr>
            <w:tcW w:w="2421" w:type="dxa"/>
            <w:shd w:val="clear" w:color="auto" w:fill="auto"/>
          </w:tcPr>
          <w:p w14:paraId="4A4ACA61" w14:textId="77777777" w:rsidR="00F55418" w:rsidRPr="00E53B2E" w:rsidRDefault="00F55418" w:rsidP="00F55418">
            <w:pPr>
              <w:pStyle w:val="TableParagraph"/>
              <w:widowControl/>
              <w:kinsoku w:val="0"/>
              <w:overflowPunct w:val="0"/>
              <w:spacing w:before="7"/>
              <w:ind w:left="426"/>
              <w:rPr>
                <w:rFonts w:ascii="Times New Roman" w:hAnsi="Times New Roman"/>
              </w:rPr>
            </w:pPr>
            <w:r w:rsidRPr="00E53B2E">
              <w:rPr>
                <w:rFonts w:ascii="Times New Roman" w:hAnsi="Times New Roman"/>
              </w:rPr>
              <w:t>1,6 (0,9; 2,2)</w:t>
            </w:r>
          </w:p>
        </w:tc>
        <w:tc>
          <w:tcPr>
            <w:tcW w:w="1490" w:type="dxa"/>
            <w:shd w:val="clear" w:color="auto" w:fill="auto"/>
          </w:tcPr>
          <w:p w14:paraId="3242C5E7" w14:textId="77777777" w:rsidR="00F55418" w:rsidRPr="00E53B2E" w:rsidRDefault="00F55418" w:rsidP="00F55418">
            <w:pPr>
              <w:pStyle w:val="TableParagraph"/>
              <w:widowControl/>
              <w:kinsoku w:val="0"/>
              <w:overflowPunct w:val="0"/>
              <w:spacing w:before="7"/>
              <w:ind w:left="430"/>
              <w:rPr>
                <w:rFonts w:ascii="Times New Roman" w:hAnsi="Times New Roman"/>
              </w:rPr>
            </w:pPr>
            <w:r w:rsidRPr="00E53B2E">
              <w:rPr>
                <w:rFonts w:ascii="Times New Roman" w:hAnsi="Times New Roman"/>
              </w:rPr>
              <w:t>&lt;0,001</w:t>
            </w:r>
          </w:p>
        </w:tc>
      </w:tr>
      <w:tr w:rsidR="00F55418" w:rsidRPr="00E53B2E" w14:paraId="6874C5FB" w14:textId="77777777" w:rsidTr="00F55418">
        <w:trPr>
          <w:cantSplit/>
        </w:trPr>
        <w:tc>
          <w:tcPr>
            <w:tcW w:w="1947" w:type="dxa"/>
            <w:tcBorders>
              <w:bottom w:val="single" w:sz="4" w:space="0" w:color="auto"/>
            </w:tcBorders>
            <w:shd w:val="clear" w:color="auto" w:fill="auto"/>
          </w:tcPr>
          <w:p w14:paraId="42B39A60" w14:textId="77777777" w:rsidR="00F55418" w:rsidRPr="00E53B2E" w:rsidRDefault="00F55418" w:rsidP="00F55418">
            <w:pPr>
              <w:pStyle w:val="TableParagraph"/>
              <w:widowControl/>
              <w:kinsoku w:val="0"/>
              <w:overflowPunct w:val="0"/>
              <w:spacing w:line="260" w:lineRule="exact"/>
              <w:rPr>
                <w:rFonts w:ascii="Times New Roman" w:hAnsi="Times New Roman"/>
              </w:rPr>
            </w:pPr>
            <w:r w:rsidRPr="00E53B2E">
              <w:rPr>
                <w:rFonts w:ascii="Times New Roman" w:hAnsi="Times New Roman"/>
              </w:rPr>
              <w:t>STS</w:t>
            </w:r>
            <w:r w:rsidRPr="00E53B2E">
              <w:rPr>
                <w:rFonts w:ascii="Times New Roman" w:hAnsi="Times New Roman"/>
                <w:vertAlign w:val="superscript"/>
              </w:rPr>
              <w:t>d</w:t>
            </w:r>
            <w:r w:rsidRPr="00E53B2E">
              <w:rPr>
                <w:rFonts w:ascii="Times New Roman" w:hAnsi="Times New Roman"/>
              </w:rPr>
              <w:t xml:space="preserve"> </w:t>
            </w:r>
            <w:r>
              <w:rPr>
                <w:rFonts w:ascii="Times New Roman" w:hAnsi="Times New Roman"/>
              </w:rPr>
              <w:t>indeksas</w:t>
            </w:r>
          </w:p>
        </w:tc>
        <w:tc>
          <w:tcPr>
            <w:tcW w:w="1221" w:type="dxa"/>
            <w:tcBorders>
              <w:bottom w:val="single" w:sz="4" w:space="0" w:color="auto"/>
            </w:tcBorders>
            <w:shd w:val="clear" w:color="auto" w:fill="auto"/>
          </w:tcPr>
          <w:p w14:paraId="7F362738" w14:textId="77777777" w:rsidR="00F55418" w:rsidRPr="00E53B2E" w:rsidRDefault="00F55418" w:rsidP="00F55418">
            <w:pPr>
              <w:pStyle w:val="TableParagraph"/>
              <w:widowControl/>
              <w:kinsoku w:val="0"/>
              <w:overflowPunct w:val="0"/>
              <w:spacing w:before="7"/>
              <w:jc w:val="center"/>
              <w:rPr>
                <w:rFonts w:ascii="Times New Roman" w:hAnsi="Times New Roman"/>
              </w:rPr>
            </w:pPr>
            <w:r w:rsidRPr="00E53B2E">
              <w:rPr>
                <w:rFonts w:ascii="Times New Roman" w:hAnsi="Times New Roman"/>
              </w:rPr>
              <w:t>1,0</w:t>
            </w:r>
          </w:p>
        </w:tc>
        <w:tc>
          <w:tcPr>
            <w:tcW w:w="2224" w:type="dxa"/>
            <w:tcBorders>
              <w:bottom w:val="single" w:sz="4" w:space="0" w:color="auto"/>
            </w:tcBorders>
            <w:shd w:val="clear" w:color="auto" w:fill="auto"/>
          </w:tcPr>
          <w:p w14:paraId="5B8B8115" w14:textId="77777777" w:rsidR="00F55418" w:rsidRPr="00E53B2E" w:rsidRDefault="00F55418" w:rsidP="00F55418">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21" w:type="dxa"/>
            <w:tcBorders>
              <w:bottom w:val="single" w:sz="4" w:space="0" w:color="auto"/>
            </w:tcBorders>
            <w:shd w:val="clear" w:color="auto" w:fill="auto"/>
          </w:tcPr>
          <w:p w14:paraId="11E3F8A5" w14:textId="77777777" w:rsidR="00F55418" w:rsidRPr="00E53B2E" w:rsidRDefault="00F55418" w:rsidP="00F55418">
            <w:pPr>
              <w:pStyle w:val="TableParagraph"/>
              <w:widowControl/>
              <w:kinsoku w:val="0"/>
              <w:overflowPunct w:val="0"/>
              <w:spacing w:before="7"/>
              <w:ind w:left="426"/>
              <w:rPr>
                <w:rFonts w:ascii="Times New Roman" w:hAnsi="Times New Roman"/>
              </w:rPr>
            </w:pPr>
            <w:r w:rsidRPr="00E53B2E">
              <w:rPr>
                <w:rFonts w:ascii="Times New Roman" w:hAnsi="Times New Roman"/>
              </w:rPr>
              <w:t>0,9 (0,3; 1,4)</w:t>
            </w:r>
          </w:p>
        </w:tc>
        <w:tc>
          <w:tcPr>
            <w:tcW w:w="1490" w:type="dxa"/>
            <w:tcBorders>
              <w:bottom w:val="single" w:sz="4" w:space="0" w:color="auto"/>
            </w:tcBorders>
            <w:shd w:val="clear" w:color="auto" w:fill="auto"/>
          </w:tcPr>
          <w:p w14:paraId="71C688A3" w14:textId="77777777" w:rsidR="00F55418" w:rsidRPr="00E53B2E" w:rsidRDefault="00F55418" w:rsidP="00F55418">
            <w:pPr>
              <w:pStyle w:val="TableParagraph"/>
              <w:widowControl/>
              <w:kinsoku w:val="0"/>
              <w:overflowPunct w:val="0"/>
              <w:spacing w:before="7"/>
              <w:ind w:left="576"/>
              <w:rPr>
                <w:rFonts w:ascii="Times New Roman" w:hAnsi="Times New Roman"/>
              </w:rPr>
            </w:pPr>
            <w:r w:rsidRPr="00E53B2E">
              <w:rPr>
                <w:rFonts w:ascii="Times New Roman" w:hAnsi="Times New Roman"/>
              </w:rPr>
              <w:t>0,002</w:t>
            </w:r>
          </w:p>
        </w:tc>
      </w:tr>
      <w:tr w:rsidR="00F55418" w:rsidRPr="00E53B2E" w14:paraId="5C511DB4" w14:textId="77777777" w:rsidTr="00F55418">
        <w:trPr>
          <w:cantSplit/>
        </w:trPr>
        <w:tc>
          <w:tcPr>
            <w:tcW w:w="9303" w:type="dxa"/>
            <w:gridSpan w:val="5"/>
            <w:tcBorders>
              <w:left w:val="nil"/>
              <w:bottom w:val="nil"/>
              <w:right w:val="nil"/>
            </w:tcBorders>
            <w:shd w:val="clear" w:color="auto" w:fill="auto"/>
          </w:tcPr>
          <w:p w14:paraId="62DC1642" w14:textId="77777777" w:rsidR="00F55418" w:rsidRPr="0032153A" w:rsidRDefault="00F55418" w:rsidP="00F55418">
            <w:pPr>
              <w:pStyle w:val="BodyText"/>
              <w:widowControl/>
              <w:kinsoku w:val="0"/>
              <w:overflowPunct w:val="0"/>
              <w:ind w:left="270" w:hanging="270"/>
              <w:rPr>
                <w:sz w:val="20"/>
              </w:rPr>
            </w:pPr>
            <w:r w:rsidRPr="0032153A">
              <w:rPr>
                <w:bCs/>
                <w:sz w:val="20"/>
                <w:szCs w:val="14"/>
                <w:vertAlign w:val="superscript"/>
              </w:rPr>
              <w:t>a</w:t>
            </w:r>
            <w:r w:rsidRPr="0032153A">
              <w:rPr>
                <w:bCs/>
                <w:sz w:val="20"/>
                <w:szCs w:val="14"/>
              </w:rPr>
              <w:tab/>
            </w:r>
            <w:r w:rsidRPr="0032153A">
              <w:rPr>
                <w:sz w:val="20"/>
              </w:rPr>
              <w:t>metotreksatas</w:t>
            </w:r>
          </w:p>
          <w:p w14:paraId="304EC748" w14:textId="77777777" w:rsidR="00F55418" w:rsidRPr="0032153A" w:rsidRDefault="00F55418" w:rsidP="00F55418">
            <w:pPr>
              <w:pStyle w:val="BodyText"/>
              <w:widowControl/>
              <w:kinsoku w:val="0"/>
              <w:overflowPunct w:val="0"/>
              <w:ind w:left="270" w:hanging="270"/>
              <w:rPr>
                <w:sz w:val="20"/>
              </w:rPr>
            </w:pPr>
            <w:r w:rsidRPr="0032153A">
              <w:rPr>
                <w:sz w:val="20"/>
                <w:szCs w:val="14"/>
                <w:vertAlign w:val="superscript"/>
              </w:rPr>
              <w:t>b</w:t>
            </w:r>
            <w:r w:rsidRPr="0032153A">
              <w:rPr>
                <w:sz w:val="20"/>
                <w:szCs w:val="14"/>
              </w:rPr>
              <w:tab/>
            </w:r>
            <w:r w:rsidRPr="0032153A">
              <w:rPr>
                <w:sz w:val="20"/>
              </w:rPr>
              <w:t>95 % pasikliautinieji intervalai, taikomi pokyčių rodiklių skirtumams tarp metotreksato ir adalimumabo.</w:t>
            </w:r>
          </w:p>
          <w:p w14:paraId="593FDECF" w14:textId="77777777" w:rsidR="00F55418" w:rsidRPr="0032153A" w:rsidRDefault="00F55418" w:rsidP="00F55418">
            <w:pPr>
              <w:pStyle w:val="BodyText"/>
              <w:widowControl/>
              <w:kinsoku w:val="0"/>
              <w:overflowPunct w:val="0"/>
              <w:ind w:left="270" w:hanging="270"/>
              <w:rPr>
                <w:sz w:val="20"/>
              </w:rPr>
            </w:pPr>
            <w:r w:rsidRPr="0032153A">
              <w:rPr>
                <w:sz w:val="20"/>
                <w:szCs w:val="14"/>
                <w:vertAlign w:val="superscript"/>
              </w:rPr>
              <w:t>c</w:t>
            </w:r>
            <w:r w:rsidRPr="0032153A">
              <w:rPr>
                <w:sz w:val="20"/>
                <w:szCs w:val="14"/>
              </w:rPr>
              <w:tab/>
            </w:r>
            <w:r w:rsidRPr="0032153A">
              <w:rPr>
                <w:sz w:val="20"/>
              </w:rPr>
              <w:t>Remiantis analize</w:t>
            </w:r>
          </w:p>
          <w:p w14:paraId="02539A3F" w14:textId="77777777" w:rsidR="00F55418" w:rsidRPr="0032153A" w:rsidRDefault="00F55418" w:rsidP="00F55418">
            <w:pPr>
              <w:pStyle w:val="BodyText"/>
              <w:widowControl/>
              <w:kinsoku w:val="0"/>
              <w:overflowPunct w:val="0"/>
              <w:ind w:left="270" w:hanging="270"/>
              <w:rPr>
                <w:sz w:val="20"/>
              </w:rPr>
            </w:pPr>
            <w:r w:rsidRPr="0032153A">
              <w:rPr>
                <w:sz w:val="20"/>
                <w:szCs w:val="14"/>
                <w:vertAlign w:val="superscript"/>
              </w:rPr>
              <w:t>d</w:t>
            </w:r>
            <w:r w:rsidRPr="0032153A">
              <w:rPr>
                <w:sz w:val="20"/>
                <w:szCs w:val="14"/>
              </w:rPr>
              <w:tab/>
            </w:r>
            <w:r w:rsidRPr="0032153A">
              <w:rPr>
                <w:sz w:val="20"/>
              </w:rPr>
              <w:t>Sąnarinio tarpo susiaurėjimas</w:t>
            </w:r>
          </w:p>
        </w:tc>
      </w:tr>
    </w:tbl>
    <w:p w14:paraId="2EED72C9" w14:textId="77777777" w:rsidR="00C46587" w:rsidRPr="00E53B2E" w:rsidRDefault="00C46587" w:rsidP="00982118"/>
    <w:p w14:paraId="6659652E" w14:textId="77777777" w:rsidR="00F55418" w:rsidRPr="00E53B2E" w:rsidRDefault="00F55418" w:rsidP="00F55418">
      <w:pPr>
        <w:pStyle w:val="BodyText"/>
        <w:widowControl/>
        <w:kinsoku w:val="0"/>
        <w:overflowPunct w:val="0"/>
        <w:ind w:left="0"/>
      </w:pPr>
      <w:r>
        <w:t xml:space="preserve">V </w:t>
      </w:r>
      <w:r w:rsidRPr="00E53B2E">
        <w:t>RA tyrime rentgeno</w:t>
      </w:r>
      <w:r>
        <w:t>logiškai</w:t>
      </w:r>
      <w:r w:rsidRPr="00E53B2E">
        <w:t xml:space="preserve"> įvertint</w:t>
      </w:r>
      <w:r>
        <w:t>i</w:t>
      </w:r>
      <w:r w:rsidRPr="00E53B2E">
        <w:t xml:space="preserve"> </w:t>
      </w:r>
      <w:r>
        <w:t xml:space="preserve">struktūriniai </w:t>
      </w:r>
      <w:r w:rsidRPr="00E53B2E">
        <w:t xml:space="preserve">sąnarių </w:t>
      </w:r>
      <w:r>
        <w:t>pažeidimai ir išraiška pateikta, kaip pokytis</w:t>
      </w:r>
      <w:r w:rsidRPr="00E53B2E">
        <w:t xml:space="preserve"> modifikuot</w:t>
      </w:r>
      <w:r>
        <w:t>ame</w:t>
      </w:r>
      <w:r w:rsidRPr="00E53B2E">
        <w:t xml:space="preserve"> bendr</w:t>
      </w:r>
      <w:r>
        <w:t>a</w:t>
      </w:r>
      <w:r w:rsidRPr="00E53B2E">
        <w:t>j</w:t>
      </w:r>
      <w:r>
        <w:t>ame</w:t>
      </w:r>
      <w:r w:rsidRPr="00E53B2E">
        <w:t xml:space="preserve"> </w:t>
      </w:r>
      <w:r w:rsidRPr="004833E5">
        <w:rPr>
          <w:i/>
        </w:rPr>
        <w:t>Sharp</w:t>
      </w:r>
      <w:r w:rsidRPr="00E53B2E">
        <w:t xml:space="preserve"> indeks</w:t>
      </w:r>
      <w:r>
        <w:t>e</w:t>
      </w:r>
      <w:r w:rsidRPr="00E53B2E">
        <w:t xml:space="preserve"> (žr. </w:t>
      </w:r>
      <w:r w:rsidR="00843194">
        <w:t>11</w:t>
      </w:r>
      <w:r w:rsidRPr="00E53B2E">
        <w:t> lentelę).</w:t>
      </w:r>
    </w:p>
    <w:p w14:paraId="0E8B7F97" w14:textId="77777777" w:rsidR="00C46587" w:rsidRPr="00E53B2E" w:rsidRDefault="00C46587" w:rsidP="00982118"/>
    <w:p w14:paraId="18AA6A39" w14:textId="77777777" w:rsidR="00271CDD" w:rsidRPr="00E53B2E" w:rsidRDefault="00843194" w:rsidP="0023189E">
      <w:pPr>
        <w:keepNext/>
        <w:keepLines/>
      </w:pPr>
      <w:r>
        <w:rPr>
          <w:b/>
        </w:rPr>
        <w:t>11</w:t>
      </w:r>
      <w:r w:rsidR="00C46587" w:rsidRPr="00E53B2E">
        <w:rPr>
          <w:b/>
        </w:rPr>
        <w:t> lentelė</w:t>
      </w:r>
      <w:r w:rsidR="00C51D84" w:rsidRPr="00E53B2E">
        <w:rPr>
          <w:b/>
        </w:rPr>
        <w:t>.</w:t>
      </w:r>
      <w:r w:rsidR="00C46587" w:rsidRPr="00E53B2E">
        <w:rPr>
          <w:b/>
        </w:rPr>
        <w:t> </w:t>
      </w:r>
      <w:r w:rsidR="00271CDD" w:rsidRPr="00E53B2E">
        <w:rPr>
          <w:b/>
          <w:bCs/>
        </w:rPr>
        <w:t xml:space="preserve">RA </w:t>
      </w:r>
      <w:r w:rsidR="00F55418" w:rsidRPr="00F55418">
        <w:rPr>
          <w:b/>
        </w:rPr>
        <w:t>tyrime V rentgenologinio rodiklio pokyčio vidurkis vertinan</w:t>
      </w:r>
      <w:r w:rsidR="00F55418">
        <w:t xml:space="preserve"> </w:t>
      </w:r>
      <w:r w:rsidR="00271CDD" w:rsidRPr="00E53B2E">
        <w:rPr>
          <w:b/>
          <w:bCs/>
        </w:rPr>
        <w:t>52-ąją savaitę</w:t>
      </w:r>
    </w:p>
    <w:p w14:paraId="5CB9C02E" w14:textId="77777777" w:rsidR="00271CDD" w:rsidRPr="00E53B2E"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F55418" w:rsidRPr="00E53B2E" w14:paraId="1170647B" w14:textId="77777777" w:rsidTr="00D92F38">
        <w:trPr>
          <w:trHeight w:hRule="exact" w:val="1842"/>
        </w:trPr>
        <w:tc>
          <w:tcPr>
            <w:tcW w:w="1401" w:type="dxa"/>
            <w:shd w:val="clear" w:color="auto" w:fill="auto"/>
          </w:tcPr>
          <w:p w14:paraId="5D0E9CBF" w14:textId="77777777" w:rsidR="00F55418" w:rsidRPr="00E53B2E" w:rsidRDefault="00F55418" w:rsidP="00F55418">
            <w:pPr>
              <w:keepNext/>
              <w:keepLines/>
              <w:rPr>
                <w:b/>
              </w:rPr>
            </w:pPr>
          </w:p>
        </w:tc>
        <w:tc>
          <w:tcPr>
            <w:tcW w:w="1518" w:type="dxa"/>
            <w:shd w:val="clear" w:color="auto" w:fill="auto"/>
            <w:vAlign w:val="center"/>
          </w:tcPr>
          <w:p w14:paraId="14A024C7" w14:textId="77777777" w:rsidR="00F55418" w:rsidRPr="00E53B2E" w:rsidRDefault="00F55418" w:rsidP="00F55418">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MTX</w:t>
            </w:r>
          </w:p>
          <w:p w14:paraId="5EAFB484" w14:textId="77777777" w:rsidR="00F55418" w:rsidRPr="00E53B2E" w:rsidRDefault="00F55418" w:rsidP="00F55418">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n = 257</w:t>
            </w:r>
          </w:p>
          <w:p w14:paraId="15AD1E12" w14:textId="77777777" w:rsidR="00F55418" w:rsidRPr="00E53B2E" w:rsidRDefault="00F55418" w:rsidP="00F55418">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(95 % pasikliautinasis intervalas)</w:t>
            </w:r>
          </w:p>
        </w:tc>
        <w:tc>
          <w:tcPr>
            <w:tcW w:w="1502" w:type="dxa"/>
            <w:shd w:val="clear" w:color="auto" w:fill="auto"/>
            <w:vAlign w:val="center"/>
          </w:tcPr>
          <w:p w14:paraId="2D676485" w14:textId="77777777" w:rsidR="00F55418" w:rsidRPr="00E53B2E" w:rsidRDefault="00F55418" w:rsidP="00F55418">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Adalimumabas</w:t>
            </w:r>
          </w:p>
          <w:p w14:paraId="7287FCD5" w14:textId="77777777" w:rsidR="00F55418" w:rsidRPr="00E53B2E" w:rsidRDefault="00F55418" w:rsidP="00F55418">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n = 274</w:t>
            </w:r>
          </w:p>
          <w:p w14:paraId="65FB7242" w14:textId="77777777" w:rsidR="00F55418" w:rsidRPr="00E53B2E" w:rsidRDefault="00F55418" w:rsidP="00F55418">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(95 % pasikliautinasis intervalas)</w:t>
            </w:r>
          </w:p>
        </w:tc>
        <w:tc>
          <w:tcPr>
            <w:tcW w:w="1708" w:type="dxa"/>
            <w:shd w:val="clear" w:color="auto" w:fill="auto"/>
            <w:vAlign w:val="center"/>
          </w:tcPr>
          <w:p w14:paraId="7A5B49FB" w14:textId="77777777" w:rsidR="00F55418" w:rsidRPr="00E53B2E" w:rsidRDefault="00F55418" w:rsidP="00F55418">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Adalimumabas / MTX</w:t>
            </w:r>
          </w:p>
          <w:p w14:paraId="1B3213A1" w14:textId="77777777" w:rsidR="00F55418" w:rsidRPr="00E53B2E" w:rsidRDefault="00F55418" w:rsidP="00F55418">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n = 268</w:t>
            </w:r>
          </w:p>
          <w:p w14:paraId="6B27BB43" w14:textId="77777777" w:rsidR="00F55418" w:rsidRPr="00E53B2E" w:rsidRDefault="00F55418" w:rsidP="00F55418">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(95 % pasikliautinasis intervalas)</w:t>
            </w:r>
          </w:p>
        </w:tc>
        <w:tc>
          <w:tcPr>
            <w:tcW w:w="1084" w:type="dxa"/>
            <w:shd w:val="clear" w:color="auto" w:fill="auto"/>
            <w:vAlign w:val="center"/>
          </w:tcPr>
          <w:p w14:paraId="6E47E6E2" w14:textId="77777777" w:rsidR="00F55418" w:rsidRPr="00E53B2E" w:rsidRDefault="00F55418" w:rsidP="00F55418">
            <w:pPr>
              <w:pStyle w:val="TableParagraph"/>
              <w:keepNext/>
              <w:keepLines/>
              <w:widowControl/>
              <w:kinsoku w:val="0"/>
              <w:overflowPunct w:val="0"/>
              <w:spacing w:before="188"/>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a</w:t>
            </w:r>
          </w:p>
        </w:tc>
        <w:tc>
          <w:tcPr>
            <w:tcW w:w="1039" w:type="dxa"/>
            <w:shd w:val="clear" w:color="auto" w:fill="auto"/>
            <w:vAlign w:val="center"/>
          </w:tcPr>
          <w:p w14:paraId="57715B85" w14:textId="77777777" w:rsidR="00F55418" w:rsidRPr="00E53B2E" w:rsidRDefault="00F55418" w:rsidP="00F55418">
            <w:pPr>
              <w:pStyle w:val="TableParagraph"/>
              <w:keepNext/>
              <w:keepLines/>
              <w:widowControl/>
              <w:kinsoku w:val="0"/>
              <w:overflowPunct w:val="0"/>
              <w:spacing w:before="188"/>
              <w:ind w:left="2"/>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b</w:t>
            </w:r>
          </w:p>
        </w:tc>
        <w:tc>
          <w:tcPr>
            <w:tcW w:w="1039" w:type="dxa"/>
            <w:shd w:val="clear" w:color="auto" w:fill="auto"/>
            <w:vAlign w:val="center"/>
          </w:tcPr>
          <w:p w14:paraId="32D0DB0E" w14:textId="77777777" w:rsidR="00F55418" w:rsidRPr="00E53B2E" w:rsidRDefault="00F55418" w:rsidP="00F55418">
            <w:pPr>
              <w:pStyle w:val="TableParagraph"/>
              <w:keepNext/>
              <w:keepLines/>
              <w:widowControl/>
              <w:kinsoku w:val="0"/>
              <w:overflowPunct w:val="0"/>
              <w:spacing w:before="188"/>
              <w:ind w:left="31"/>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c</w:t>
            </w:r>
          </w:p>
        </w:tc>
      </w:tr>
      <w:tr w:rsidR="00F55418" w:rsidRPr="00E53B2E" w14:paraId="4B34ABEE" w14:textId="77777777" w:rsidTr="00D92F38">
        <w:trPr>
          <w:trHeight w:hRule="exact" w:val="839"/>
        </w:trPr>
        <w:tc>
          <w:tcPr>
            <w:tcW w:w="1401" w:type="dxa"/>
            <w:shd w:val="clear" w:color="auto" w:fill="auto"/>
          </w:tcPr>
          <w:p w14:paraId="1FCB8599" w14:textId="77777777" w:rsidR="00F55418" w:rsidRPr="00E53B2E" w:rsidRDefault="00F55418" w:rsidP="00F55418">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Bendrasis </w:t>
            </w:r>
            <w:r w:rsidRPr="004833E5">
              <w:rPr>
                <w:rFonts w:ascii="Times New Roman" w:hAnsi="Times New Roman"/>
                <w:i/>
              </w:rPr>
              <w:t>Sharp</w:t>
            </w:r>
            <w:r>
              <w:rPr>
                <w:rFonts w:ascii="Times New Roman" w:hAnsi="Times New Roman"/>
              </w:rPr>
              <w:t xml:space="preserve"> </w:t>
            </w:r>
            <w:r w:rsidRPr="00E53B2E">
              <w:rPr>
                <w:rFonts w:ascii="Times New Roman" w:hAnsi="Times New Roman"/>
              </w:rPr>
              <w:t>indeksas</w:t>
            </w:r>
          </w:p>
        </w:tc>
        <w:tc>
          <w:tcPr>
            <w:tcW w:w="1518" w:type="dxa"/>
            <w:shd w:val="clear" w:color="auto" w:fill="auto"/>
            <w:vAlign w:val="center"/>
          </w:tcPr>
          <w:p w14:paraId="5DD0F9EC" w14:textId="77777777" w:rsidR="00F55418" w:rsidRPr="00E53B2E" w:rsidRDefault="00F55418" w:rsidP="00F55418">
            <w:pPr>
              <w:pStyle w:val="TableParagraph"/>
              <w:widowControl/>
              <w:kinsoku w:val="0"/>
              <w:overflowPunct w:val="0"/>
              <w:spacing w:before="6"/>
              <w:ind w:left="3"/>
              <w:jc w:val="center"/>
              <w:rPr>
                <w:rFonts w:ascii="Times New Roman" w:hAnsi="Times New Roman"/>
              </w:rPr>
            </w:pPr>
            <w:r w:rsidRPr="00E53B2E">
              <w:rPr>
                <w:rFonts w:ascii="Times New Roman" w:hAnsi="Times New Roman"/>
              </w:rPr>
              <w:t>5,7 (4,2–7,3)</w:t>
            </w:r>
          </w:p>
        </w:tc>
        <w:tc>
          <w:tcPr>
            <w:tcW w:w="1502" w:type="dxa"/>
            <w:shd w:val="clear" w:color="auto" w:fill="auto"/>
            <w:vAlign w:val="center"/>
          </w:tcPr>
          <w:p w14:paraId="3510CD8B" w14:textId="77777777" w:rsidR="00F55418" w:rsidRPr="00E53B2E" w:rsidRDefault="00F55418" w:rsidP="00F55418">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3,0 (1,7–4,3)</w:t>
            </w:r>
          </w:p>
        </w:tc>
        <w:tc>
          <w:tcPr>
            <w:tcW w:w="1708" w:type="dxa"/>
            <w:shd w:val="clear" w:color="auto" w:fill="auto"/>
            <w:vAlign w:val="center"/>
          </w:tcPr>
          <w:p w14:paraId="60AA1C2B"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1,3 (0,5–2,1)</w:t>
            </w:r>
          </w:p>
        </w:tc>
        <w:tc>
          <w:tcPr>
            <w:tcW w:w="1084" w:type="dxa"/>
            <w:shd w:val="clear" w:color="auto" w:fill="auto"/>
            <w:vAlign w:val="center"/>
          </w:tcPr>
          <w:p w14:paraId="7907932E"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shd w:val="clear" w:color="auto" w:fill="auto"/>
            <w:vAlign w:val="center"/>
          </w:tcPr>
          <w:p w14:paraId="32A64BB1" w14:textId="77777777" w:rsidR="00F55418" w:rsidRPr="00E53B2E" w:rsidRDefault="00F55418" w:rsidP="00F55418">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0,0020</w:t>
            </w:r>
          </w:p>
        </w:tc>
        <w:tc>
          <w:tcPr>
            <w:tcW w:w="1039" w:type="dxa"/>
            <w:shd w:val="clear" w:color="auto" w:fill="auto"/>
            <w:vAlign w:val="center"/>
          </w:tcPr>
          <w:p w14:paraId="30B28212" w14:textId="77777777" w:rsidR="00F55418" w:rsidRPr="00E53B2E" w:rsidRDefault="00F55418" w:rsidP="00F55418">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F55418" w:rsidRPr="00E53B2E" w14:paraId="603D80CB" w14:textId="77777777" w:rsidTr="00D92F38">
        <w:trPr>
          <w:trHeight w:hRule="exact" w:val="709"/>
        </w:trPr>
        <w:tc>
          <w:tcPr>
            <w:tcW w:w="1401" w:type="dxa"/>
            <w:shd w:val="clear" w:color="auto" w:fill="auto"/>
          </w:tcPr>
          <w:p w14:paraId="3EB49690" w14:textId="77777777" w:rsidR="00F55418" w:rsidRPr="00E53B2E" w:rsidRDefault="00F55418" w:rsidP="00F55418">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Erozijų </w:t>
            </w:r>
            <w:r>
              <w:rPr>
                <w:rFonts w:ascii="Times New Roman" w:hAnsi="Times New Roman"/>
              </w:rPr>
              <w:t>indeksas</w:t>
            </w:r>
          </w:p>
        </w:tc>
        <w:tc>
          <w:tcPr>
            <w:tcW w:w="1518" w:type="dxa"/>
            <w:shd w:val="clear" w:color="auto" w:fill="auto"/>
            <w:vAlign w:val="center"/>
          </w:tcPr>
          <w:p w14:paraId="3100E8A2" w14:textId="77777777" w:rsidR="00F55418" w:rsidRPr="00E53B2E" w:rsidRDefault="00F55418" w:rsidP="00F55418">
            <w:pPr>
              <w:pStyle w:val="TableParagraph"/>
              <w:widowControl/>
              <w:kinsoku w:val="0"/>
              <w:overflowPunct w:val="0"/>
              <w:spacing w:before="6"/>
              <w:ind w:left="3"/>
              <w:jc w:val="center"/>
              <w:rPr>
                <w:rFonts w:ascii="Times New Roman" w:hAnsi="Times New Roman"/>
              </w:rPr>
            </w:pPr>
            <w:r w:rsidRPr="00E53B2E">
              <w:rPr>
                <w:rFonts w:ascii="Times New Roman" w:hAnsi="Times New Roman"/>
              </w:rPr>
              <w:t>3,7 (2,7–4,7)</w:t>
            </w:r>
          </w:p>
        </w:tc>
        <w:tc>
          <w:tcPr>
            <w:tcW w:w="1502" w:type="dxa"/>
            <w:shd w:val="clear" w:color="auto" w:fill="auto"/>
            <w:vAlign w:val="center"/>
          </w:tcPr>
          <w:p w14:paraId="0AE94BEC" w14:textId="77777777" w:rsidR="00F55418" w:rsidRPr="00E53B2E" w:rsidRDefault="00F55418" w:rsidP="00F55418">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1,7 (1,0–2,4)</w:t>
            </w:r>
          </w:p>
        </w:tc>
        <w:tc>
          <w:tcPr>
            <w:tcW w:w="1708" w:type="dxa"/>
            <w:shd w:val="clear" w:color="auto" w:fill="auto"/>
            <w:vAlign w:val="center"/>
          </w:tcPr>
          <w:p w14:paraId="331251A3"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0,8 (0,4–1,2)</w:t>
            </w:r>
          </w:p>
        </w:tc>
        <w:tc>
          <w:tcPr>
            <w:tcW w:w="1084" w:type="dxa"/>
            <w:shd w:val="clear" w:color="auto" w:fill="auto"/>
            <w:vAlign w:val="center"/>
          </w:tcPr>
          <w:p w14:paraId="60D296D5"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shd w:val="clear" w:color="auto" w:fill="auto"/>
            <w:vAlign w:val="center"/>
          </w:tcPr>
          <w:p w14:paraId="09F14133" w14:textId="77777777" w:rsidR="00F55418" w:rsidRPr="00E53B2E" w:rsidRDefault="00F55418" w:rsidP="00F55418">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0,0082</w:t>
            </w:r>
          </w:p>
        </w:tc>
        <w:tc>
          <w:tcPr>
            <w:tcW w:w="1039" w:type="dxa"/>
            <w:shd w:val="clear" w:color="auto" w:fill="auto"/>
            <w:vAlign w:val="center"/>
          </w:tcPr>
          <w:p w14:paraId="075EF083" w14:textId="77777777" w:rsidR="00F55418" w:rsidRPr="00E53B2E" w:rsidRDefault="00F55418" w:rsidP="00F55418">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F55418" w:rsidRPr="00E53B2E" w14:paraId="423BA1A4" w14:textId="77777777" w:rsidTr="00D92F38">
        <w:trPr>
          <w:trHeight w:hRule="exact" w:val="563"/>
        </w:trPr>
        <w:tc>
          <w:tcPr>
            <w:tcW w:w="1401" w:type="dxa"/>
            <w:tcBorders>
              <w:bottom w:val="single" w:sz="4" w:space="0" w:color="auto"/>
            </w:tcBorders>
            <w:shd w:val="clear" w:color="auto" w:fill="auto"/>
          </w:tcPr>
          <w:p w14:paraId="3282D638" w14:textId="77777777" w:rsidR="00F55418" w:rsidRPr="00E53B2E" w:rsidRDefault="00F55418" w:rsidP="00F55418">
            <w:pPr>
              <w:pStyle w:val="TableParagraph"/>
              <w:widowControl/>
              <w:kinsoku w:val="0"/>
              <w:overflowPunct w:val="0"/>
              <w:spacing w:before="6"/>
              <w:ind w:right="36" w:hanging="3"/>
              <w:rPr>
                <w:rFonts w:ascii="Times New Roman" w:hAnsi="Times New Roman"/>
              </w:rPr>
            </w:pPr>
            <w:r w:rsidRPr="00E53B2E">
              <w:rPr>
                <w:rFonts w:ascii="Times New Roman" w:hAnsi="Times New Roman"/>
              </w:rPr>
              <w:t>STS indeksas</w:t>
            </w:r>
          </w:p>
        </w:tc>
        <w:tc>
          <w:tcPr>
            <w:tcW w:w="1518" w:type="dxa"/>
            <w:tcBorders>
              <w:bottom w:val="single" w:sz="4" w:space="0" w:color="auto"/>
            </w:tcBorders>
            <w:shd w:val="clear" w:color="auto" w:fill="auto"/>
            <w:vAlign w:val="center"/>
          </w:tcPr>
          <w:p w14:paraId="60610074" w14:textId="77777777" w:rsidR="00F55418" w:rsidRPr="00E53B2E" w:rsidRDefault="00F55418" w:rsidP="00F55418">
            <w:pPr>
              <w:pStyle w:val="TableParagraph"/>
              <w:widowControl/>
              <w:kinsoku w:val="0"/>
              <w:overflowPunct w:val="0"/>
              <w:spacing w:before="6"/>
              <w:ind w:left="3"/>
              <w:jc w:val="center"/>
              <w:rPr>
                <w:rFonts w:ascii="Times New Roman" w:hAnsi="Times New Roman"/>
              </w:rPr>
            </w:pPr>
            <w:r w:rsidRPr="00E53B2E">
              <w:rPr>
                <w:rFonts w:ascii="Times New Roman" w:hAnsi="Times New Roman"/>
              </w:rPr>
              <w:t>2,0 (1,2–2,8)</w:t>
            </w:r>
          </w:p>
        </w:tc>
        <w:tc>
          <w:tcPr>
            <w:tcW w:w="1502" w:type="dxa"/>
            <w:tcBorders>
              <w:bottom w:val="single" w:sz="4" w:space="0" w:color="auto"/>
            </w:tcBorders>
            <w:shd w:val="clear" w:color="auto" w:fill="auto"/>
            <w:vAlign w:val="center"/>
          </w:tcPr>
          <w:p w14:paraId="045B4161" w14:textId="77777777" w:rsidR="00F55418" w:rsidRPr="00E53B2E" w:rsidRDefault="00F55418" w:rsidP="00F55418">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1,3 (0,5–2,1)</w:t>
            </w:r>
          </w:p>
        </w:tc>
        <w:tc>
          <w:tcPr>
            <w:tcW w:w="1708" w:type="dxa"/>
            <w:tcBorders>
              <w:bottom w:val="single" w:sz="4" w:space="0" w:color="auto"/>
            </w:tcBorders>
            <w:shd w:val="clear" w:color="auto" w:fill="auto"/>
            <w:vAlign w:val="center"/>
          </w:tcPr>
          <w:p w14:paraId="3BE7D48B"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0,5 (0–1,0)</w:t>
            </w:r>
          </w:p>
        </w:tc>
        <w:tc>
          <w:tcPr>
            <w:tcW w:w="1084" w:type="dxa"/>
            <w:tcBorders>
              <w:bottom w:val="single" w:sz="4" w:space="0" w:color="auto"/>
            </w:tcBorders>
            <w:shd w:val="clear" w:color="auto" w:fill="auto"/>
            <w:vAlign w:val="center"/>
          </w:tcPr>
          <w:p w14:paraId="47D1BC13" w14:textId="77777777" w:rsidR="00F55418" w:rsidRPr="00E53B2E" w:rsidRDefault="00F55418" w:rsidP="00F55418">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39" w:type="dxa"/>
            <w:tcBorders>
              <w:bottom w:val="single" w:sz="4" w:space="0" w:color="auto"/>
            </w:tcBorders>
            <w:shd w:val="clear" w:color="auto" w:fill="auto"/>
            <w:vAlign w:val="center"/>
          </w:tcPr>
          <w:p w14:paraId="54290E1A" w14:textId="77777777" w:rsidR="00F55418" w:rsidRPr="00E53B2E" w:rsidRDefault="00F55418" w:rsidP="00F55418">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0,0037</w:t>
            </w:r>
          </w:p>
        </w:tc>
        <w:tc>
          <w:tcPr>
            <w:tcW w:w="1039" w:type="dxa"/>
            <w:tcBorders>
              <w:bottom w:val="single" w:sz="4" w:space="0" w:color="auto"/>
            </w:tcBorders>
            <w:shd w:val="clear" w:color="auto" w:fill="auto"/>
            <w:vAlign w:val="center"/>
          </w:tcPr>
          <w:p w14:paraId="460ED62F" w14:textId="77777777" w:rsidR="00F55418" w:rsidRPr="00E53B2E" w:rsidRDefault="00F55418" w:rsidP="00F55418">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0,151</w:t>
            </w:r>
          </w:p>
        </w:tc>
      </w:tr>
    </w:tbl>
    <w:p w14:paraId="04B4DEE2" w14:textId="77777777" w:rsidR="00D92F38" w:rsidRPr="0032153A" w:rsidRDefault="00D92F38" w:rsidP="00D92F38">
      <w:pPr>
        <w:pStyle w:val="BodyText"/>
        <w:widowControl/>
        <w:kinsoku w:val="0"/>
        <w:overflowPunct w:val="0"/>
        <w:ind w:left="274" w:hanging="274"/>
        <w:rPr>
          <w:sz w:val="20"/>
        </w:rPr>
      </w:pPr>
      <w:r w:rsidRPr="0032153A">
        <w:rPr>
          <w:sz w:val="20"/>
          <w:vertAlign w:val="superscript"/>
        </w:rPr>
        <w:t>a</w:t>
      </w:r>
      <w:r w:rsidRPr="0032153A">
        <w:rPr>
          <w:sz w:val="20"/>
        </w:rPr>
        <w:tab/>
        <w:t xml:space="preserve">p vertė iš porinio metotreksato monoterapijos palyginimo su gydymu adalimumabo / metotreksato deriniu atliekant </w:t>
      </w:r>
      <w:r w:rsidRPr="0032153A">
        <w:rPr>
          <w:i/>
          <w:iCs/>
          <w:sz w:val="20"/>
        </w:rPr>
        <w:t>Mann-Whitney</w:t>
      </w:r>
      <w:r w:rsidRPr="0032153A">
        <w:rPr>
          <w:sz w:val="20"/>
        </w:rPr>
        <w:t xml:space="preserve"> </w:t>
      </w:r>
      <w:r w:rsidRPr="0032153A">
        <w:rPr>
          <w:i/>
          <w:sz w:val="20"/>
        </w:rPr>
        <w:t>U</w:t>
      </w:r>
      <w:r w:rsidRPr="0032153A">
        <w:rPr>
          <w:sz w:val="20"/>
        </w:rPr>
        <w:t> testą.</w:t>
      </w:r>
    </w:p>
    <w:p w14:paraId="29D73076" w14:textId="77777777" w:rsidR="00D92F38" w:rsidRPr="0032153A" w:rsidRDefault="00D92F38" w:rsidP="00D92F38">
      <w:pPr>
        <w:pStyle w:val="BodyText"/>
        <w:widowControl/>
        <w:kinsoku w:val="0"/>
        <w:overflowPunct w:val="0"/>
        <w:ind w:left="274" w:hanging="274"/>
        <w:rPr>
          <w:sz w:val="20"/>
        </w:rPr>
      </w:pPr>
      <w:r w:rsidRPr="0032153A">
        <w:rPr>
          <w:sz w:val="20"/>
          <w:vertAlign w:val="superscript"/>
        </w:rPr>
        <w:t>b</w:t>
      </w:r>
      <w:r w:rsidRPr="0032153A">
        <w:rPr>
          <w:sz w:val="20"/>
        </w:rPr>
        <w:tab/>
        <w:t xml:space="preserve">p vertė iš porinio adalimumabo monoterapijos palyginimo su gydymu adalimumabo / metotreksato deriniu atliekant </w:t>
      </w:r>
      <w:r w:rsidRPr="0032153A">
        <w:rPr>
          <w:i/>
          <w:iCs/>
          <w:sz w:val="20"/>
        </w:rPr>
        <w:t>Mann-Whitney</w:t>
      </w:r>
      <w:r w:rsidRPr="0032153A">
        <w:rPr>
          <w:sz w:val="20"/>
        </w:rPr>
        <w:t xml:space="preserve"> </w:t>
      </w:r>
      <w:r w:rsidRPr="0032153A">
        <w:rPr>
          <w:i/>
          <w:sz w:val="20"/>
        </w:rPr>
        <w:t>U</w:t>
      </w:r>
      <w:r w:rsidRPr="0032153A">
        <w:rPr>
          <w:sz w:val="20"/>
        </w:rPr>
        <w:t> testą.</w:t>
      </w:r>
    </w:p>
    <w:p w14:paraId="3F6AE6B9" w14:textId="77777777" w:rsidR="00D92F38" w:rsidRDefault="00D92F38" w:rsidP="00D92F38">
      <w:r w:rsidRPr="0032153A">
        <w:rPr>
          <w:sz w:val="20"/>
          <w:vertAlign w:val="superscript"/>
        </w:rPr>
        <w:t>c</w:t>
      </w:r>
      <w:r w:rsidRPr="0032153A">
        <w:rPr>
          <w:sz w:val="20"/>
        </w:rPr>
        <w:tab/>
        <w:t xml:space="preserve">p vertė iš porinio adalimumabo monoterapijos palyginimo su metotreksato monoterapija atliekant </w:t>
      </w:r>
      <w:r w:rsidRPr="0032153A">
        <w:rPr>
          <w:i/>
          <w:iCs/>
          <w:sz w:val="20"/>
        </w:rPr>
        <w:t>Mann-Whitney</w:t>
      </w:r>
      <w:r w:rsidRPr="0032153A">
        <w:rPr>
          <w:sz w:val="20"/>
        </w:rPr>
        <w:t xml:space="preserve"> </w:t>
      </w:r>
      <w:r w:rsidRPr="0032153A">
        <w:rPr>
          <w:i/>
          <w:sz w:val="20"/>
        </w:rPr>
        <w:t>U</w:t>
      </w:r>
      <w:r w:rsidRPr="0032153A">
        <w:rPr>
          <w:sz w:val="20"/>
        </w:rPr>
        <w:t> testą.</w:t>
      </w:r>
    </w:p>
    <w:p w14:paraId="03222878" w14:textId="77777777" w:rsidR="00D92F38" w:rsidRPr="00E53B2E" w:rsidRDefault="00D92F38" w:rsidP="00982118"/>
    <w:p w14:paraId="50772E3A" w14:textId="77777777" w:rsidR="00F55418" w:rsidRPr="00E53B2E" w:rsidRDefault="00F55418" w:rsidP="00F55418">
      <w:pPr>
        <w:pStyle w:val="BodyText"/>
        <w:widowControl/>
        <w:kinsoku w:val="0"/>
        <w:overflowPunct w:val="0"/>
        <w:ind w:left="0"/>
      </w:pPr>
      <w:r w:rsidRPr="00E53B2E">
        <w:t>Po 52 ir 104 gydymo savaičių, pacientų, kurių liga neprogresavo (pasikeitimas nuo pradin</w:t>
      </w:r>
      <w:r>
        <w:t>ės reikšmės</w:t>
      </w:r>
      <w:r w:rsidRPr="00E53B2E">
        <w:t xml:space="preserve"> pagal modifikuotą </w:t>
      </w:r>
      <w:r>
        <w:t>B</w:t>
      </w:r>
      <w:r w:rsidRPr="00E53B2E">
        <w:t xml:space="preserve">endrąjį </w:t>
      </w:r>
      <w:r w:rsidRPr="004833E5">
        <w:rPr>
          <w:i/>
        </w:rPr>
        <w:t>Sharp</w:t>
      </w:r>
      <w:r w:rsidRPr="00E53B2E">
        <w:t xml:space="preserve"> indeksą ≤0,5), procentinė dalis buvo reikšmingai didesnė skiriant adalimumabo / metotreksato derinį (atitinkamai 63,8 % ir 61,2 %), palyginti su metotreksato monoterapija (atitinkamai 37,4 % ir 33,5 %, p &lt; 0,001) ir adalimumabo monoterapija (atitinkamai 50,7 %, p &lt; 0,002 ir 44,5 %, p &lt; 0,001).</w:t>
      </w:r>
    </w:p>
    <w:p w14:paraId="07354E7A" w14:textId="77777777" w:rsidR="00F55418" w:rsidRPr="00E53B2E" w:rsidRDefault="00F55418" w:rsidP="00F55418">
      <w:pPr>
        <w:pStyle w:val="BodyText"/>
        <w:widowControl/>
        <w:kinsoku w:val="0"/>
        <w:overflowPunct w:val="0"/>
        <w:ind w:left="0"/>
      </w:pPr>
    </w:p>
    <w:p w14:paraId="23105BEA" w14:textId="77777777" w:rsidR="00F55418" w:rsidRPr="00E53B2E" w:rsidRDefault="00F55418" w:rsidP="00F55418">
      <w:pPr>
        <w:pStyle w:val="BodyText"/>
        <w:widowControl/>
        <w:kinsoku w:val="0"/>
        <w:overflowPunct w:val="0"/>
        <w:ind w:left="0"/>
      </w:pPr>
      <w:r>
        <w:t xml:space="preserve">V </w:t>
      </w:r>
      <w:r w:rsidRPr="00E53B2E">
        <w:t xml:space="preserve">RA tyrimo atvirojoje tęstinėje fazėje pasikeitimas </w:t>
      </w:r>
      <w:r>
        <w:t xml:space="preserve">10 metais </w:t>
      </w:r>
      <w:r w:rsidRPr="00E53B2E">
        <w:t>nuo pradin</w:t>
      </w:r>
      <w:r>
        <w:t>ės reikšmės</w:t>
      </w:r>
      <w:r w:rsidRPr="00E53B2E">
        <w:t xml:space="preserve"> pagal modifikuotą </w:t>
      </w:r>
      <w:r>
        <w:t>B</w:t>
      </w:r>
      <w:r w:rsidRPr="00E53B2E">
        <w:t xml:space="preserve">endrąjį </w:t>
      </w:r>
      <w:r w:rsidRPr="00E53B2E">
        <w:rPr>
          <w:i/>
          <w:iCs/>
        </w:rPr>
        <w:t>Sharp</w:t>
      </w:r>
      <w:r w:rsidRPr="00E53B2E">
        <w:t xml:space="preserve"> indeksą buvo 10,8; 9,2 ir 3,9 pacientams, iš pradžių atsitiktinių imčių būdu paskirtiems atitinkamai į metotreksato monoterapijos, adalimumabo monoterpijos ir </w:t>
      </w:r>
      <w:r w:rsidRPr="00E53B2E">
        <w:lastRenderedPageBreak/>
        <w:t>adalimumabo / metotreksato derinio grupes. Atitinkamos pacientų, kuriems atliekant r</w:t>
      </w:r>
      <w:r>
        <w:t>adio</w:t>
      </w:r>
      <w:r w:rsidRPr="00E53B2E">
        <w:t>grafinius tyrimus nenustatytas progresavimas, proporcijos buvo 31,3 %, 23,7 % ir 36,7 %.</w:t>
      </w:r>
    </w:p>
    <w:p w14:paraId="45A2DF52" w14:textId="77777777" w:rsidR="00C46587" w:rsidRPr="00E53B2E" w:rsidRDefault="00C46587" w:rsidP="00982118"/>
    <w:p w14:paraId="145E394A" w14:textId="77777777" w:rsidR="00C46587" w:rsidRPr="00E53B2E" w:rsidRDefault="00C46587" w:rsidP="00982118">
      <w:pPr>
        <w:keepNext/>
        <w:rPr>
          <w:i/>
          <w:u w:val="single"/>
        </w:rPr>
      </w:pPr>
      <w:r w:rsidRPr="00E53B2E">
        <w:rPr>
          <w:i/>
          <w:u w:val="single"/>
        </w:rPr>
        <w:t>Gyvenimo kokybė ir fizinė funkcija</w:t>
      </w:r>
      <w:r w:rsidRPr="005C03C2">
        <w:rPr>
          <w:i/>
        </w:rPr>
        <w:t xml:space="preserve"> </w:t>
      </w:r>
    </w:p>
    <w:p w14:paraId="7DC87FF4" w14:textId="77777777" w:rsidR="00C46587" w:rsidRPr="00E53B2E" w:rsidRDefault="00C46587" w:rsidP="00982118">
      <w:pPr>
        <w:keepNext/>
      </w:pPr>
    </w:p>
    <w:p w14:paraId="0FE1BD10" w14:textId="77777777" w:rsidR="00F55418" w:rsidRPr="00E53B2E" w:rsidRDefault="00F55418" w:rsidP="00F55418">
      <w:pPr>
        <w:pStyle w:val="BodyText"/>
        <w:widowControl/>
        <w:kinsoku w:val="0"/>
        <w:overflowPunct w:val="0"/>
        <w:ind w:left="0"/>
      </w:pPr>
      <w:r w:rsidRPr="00E53B2E">
        <w:t xml:space="preserve">Su sveikata susijusi gyvenimo kokybė ir fizinė funkcija vertinta pagal Sveikatos vertinimo klausimyno (angl. </w:t>
      </w:r>
      <w:r w:rsidRPr="00E53B2E">
        <w:rPr>
          <w:i/>
          <w:iCs/>
        </w:rPr>
        <w:t>Health Assessment Questionnaire</w:t>
      </w:r>
      <w:r w:rsidRPr="00E53B2E">
        <w:t>, HAQ) neįgalumo indeksą keturių originalių tinkamai atliktų ir gerai kontroliuojamų tyrimų metu. Tai buvo iš anksto nustatyta</w:t>
      </w:r>
      <w:r>
        <w:t>s pagrindinis</w:t>
      </w:r>
      <w:r w:rsidRPr="00E53B2E">
        <w:t xml:space="preserve"> 52 savaičių </w:t>
      </w:r>
      <w:r>
        <w:t xml:space="preserve">III </w:t>
      </w:r>
      <w:r w:rsidRPr="00E53B2E">
        <w:t>RA tyrim</w:t>
      </w:r>
      <w:r>
        <w:t>o tikslas</w:t>
      </w:r>
      <w:r w:rsidRPr="00E53B2E">
        <w:t xml:space="preserve">. Vartojant visas adalimumabo dozes visais dozavimo režimais, </w:t>
      </w:r>
      <w:r>
        <w:t>šių</w:t>
      </w:r>
      <w:r w:rsidRPr="00E53B2E">
        <w:t xml:space="preserve"> keturių tyrimų metu statistiškai reikšmingai daugiau pagerėjo HAQ neįgalumo indeksas nuo pradinio vertinimo iki 6-ojo mėnesio, palyginti su placebu, o </w:t>
      </w:r>
      <w:r>
        <w:t xml:space="preserve">III </w:t>
      </w:r>
      <w:r w:rsidRPr="00E53B2E">
        <w:t xml:space="preserve">RA tyrimo metu tai stebėta 52-ąją savaitę. </w:t>
      </w:r>
      <w:r>
        <w:t>K</w:t>
      </w:r>
      <w:r w:rsidRPr="00E53B2E">
        <w:t xml:space="preserve">eturių tyrimų metu visų adalimumabo dozių visais dozavimo režimais sveikatos </w:t>
      </w:r>
      <w:r>
        <w:t>klausimyno</w:t>
      </w:r>
      <w:r w:rsidRPr="00E53B2E">
        <w:t xml:space="preserve"> trumposios formos (SF-36) rezultatai patvirtino šiuos </w:t>
      </w:r>
      <w:r>
        <w:t>duomenis,</w:t>
      </w:r>
      <w:r w:rsidRPr="00E53B2E">
        <w:t xml:space="preserve"> gauti statistiškai reikšmingi fizin</w:t>
      </w:r>
      <w:r>
        <w:t>io pajėgumo</w:t>
      </w:r>
      <w:r w:rsidRPr="00E53B2E">
        <w:t xml:space="preserve"> </w:t>
      </w:r>
      <w:r>
        <w:t>į</w:t>
      </w:r>
      <w:r w:rsidRPr="00E53B2E">
        <w:t>vertinimo (</w:t>
      </w:r>
      <w:r>
        <w:t xml:space="preserve">angl. </w:t>
      </w:r>
      <w:r w:rsidRPr="004833E5">
        <w:rPr>
          <w:i/>
        </w:rPr>
        <w:t>physical component summary</w:t>
      </w:r>
      <w:r>
        <w:t>, PCS</w:t>
      </w:r>
      <w:r w:rsidRPr="00E53B2E">
        <w:t>) rezultatai bei statistiškai reikšmingi skausmo ir gyvybingumo skal</w:t>
      </w:r>
      <w:r>
        <w:t>ių</w:t>
      </w:r>
      <w:r w:rsidRPr="00E53B2E">
        <w:t xml:space="preserve"> </w:t>
      </w:r>
      <w:r>
        <w:t xml:space="preserve">įvertinimo rezultatai, </w:t>
      </w:r>
      <w:r w:rsidRPr="00E53B2E">
        <w:t xml:space="preserve">vartojant 40 mg dozę kas antrą savaitę. Statistiškai reikšmingas nuovargio sumažėjimas, nustatytas pagal funkcinio lėtinių ligų gydymo vertinimo (angl. </w:t>
      </w:r>
      <w:r w:rsidRPr="00E53B2E">
        <w:rPr>
          <w:i/>
          <w:iCs/>
        </w:rPr>
        <w:t>Functional Assessment of Chronic Illness Therapy</w:t>
      </w:r>
      <w:r w:rsidRPr="00E53B2E">
        <w:t xml:space="preserve">, FACIT) </w:t>
      </w:r>
      <w:r>
        <w:t xml:space="preserve">klausimyno </w:t>
      </w:r>
      <w:r w:rsidRPr="00E53B2E">
        <w:t>balus, pastebėtas visų trijų (I, III, IV</w:t>
      </w:r>
      <w:r>
        <w:t xml:space="preserve"> RA</w:t>
      </w:r>
      <w:r w:rsidRPr="00E53B2E">
        <w:t>) tyrimų, per kuriuos jis buvo vertinamas, metu.</w:t>
      </w:r>
    </w:p>
    <w:p w14:paraId="621EC762" w14:textId="77777777" w:rsidR="00C46587" w:rsidRPr="00E53B2E" w:rsidRDefault="00C46587" w:rsidP="00982118"/>
    <w:p w14:paraId="51D3D9C2" w14:textId="77777777" w:rsidR="00C46587" w:rsidRPr="00E53B2E" w:rsidRDefault="00F55418" w:rsidP="00982118">
      <w:r>
        <w:t xml:space="preserve">III </w:t>
      </w:r>
      <w:r w:rsidR="00C46587" w:rsidRPr="00E53B2E">
        <w:t>RA</w:t>
      </w:r>
      <w:r w:rsidR="00166AFB" w:rsidRPr="00E53B2E">
        <w:t> </w:t>
      </w:r>
      <w:r w:rsidR="00C46587" w:rsidRPr="00E53B2E">
        <w:t xml:space="preserve">tyrimo metu daugumai pacientų, kurių fizinė būklė pagerėjo ir kurie tęsė gydymą, pagerėjimas išliko iki atvirojo gydymo 520-osios savaitės (120 mėnesių). Gyvenimo kokybės pagerėjimas vertintas iki 156-osios savaitės (36 mėnesių) ir nustatyta, kad pagerėjimas per tą laikotarpį išliko. </w:t>
      </w:r>
    </w:p>
    <w:p w14:paraId="4755DB8A" w14:textId="77777777" w:rsidR="00C46587" w:rsidRPr="00E53B2E" w:rsidRDefault="00C46587" w:rsidP="00982118"/>
    <w:p w14:paraId="43D424D5" w14:textId="77777777" w:rsidR="00F55418" w:rsidRPr="00E53B2E" w:rsidRDefault="00F55418" w:rsidP="00F55418">
      <w:pPr>
        <w:pStyle w:val="BodyText"/>
        <w:widowControl/>
        <w:kinsoku w:val="0"/>
        <w:overflowPunct w:val="0"/>
        <w:ind w:left="0"/>
      </w:pPr>
      <w:r>
        <w:t xml:space="preserve">V </w:t>
      </w:r>
      <w:r w:rsidRPr="00E53B2E">
        <w:t xml:space="preserve">RA tyrime HAQ neįgalumo indeksas ir SF-36 fizinis komponentas labiau pagerėjo (p &lt; 0,001) taikant gydymą adalimumabo / metotreksato deriniu, palyginti su metotreksato monoterapija ir adalimumabo monoterapija vertinant 52-ąją savaitę ir pagerėjimas išliko </w:t>
      </w:r>
      <w:r>
        <w:t xml:space="preserve">iki </w:t>
      </w:r>
      <w:r w:rsidRPr="00E53B2E">
        <w:t>104-</w:t>
      </w:r>
      <w:r>
        <w:t>osios</w:t>
      </w:r>
      <w:r w:rsidRPr="00E53B2E">
        <w:t xml:space="preserve"> savait</w:t>
      </w:r>
      <w:r>
        <w:t>ės</w:t>
      </w:r>
      <w:r w:rsidRPr="00E53B2E">
        <w:t>. Iš 250 asmenų, kurie užbaigė atvirąjį tęstinį tyrimą, fizinės būklės pagerėjimas išliko 10 metų gydymo laikotarp</w:t>
      </w:r>
      <w:r>
        <w:t>iu</w:t>
      </w:r>
      <w:r w:rsidRPr="00E53B2E">
        <w:t>.</w:t>
      </w:r>
    </w:p>
    <w:p w14:paraId="3C95E834" w14:textId="77777777" w:rsidR="00C46587" w:rsidRPr="00E53B2E" w:rsidRDefault="00C46587" w:rsidP="00982118"/>
    <w:p w14:paraId="5DF9F126" w14:textId="77777777" w:rsidR="00F55418" w:rsidRPr="00E53B2E" w:rsidRDefault="00F55418" w:rsidP="00F55418">
      <w:pPr>
        <w:pStyle w:val="BodyText"/>
        <w:keepNext/>
        <w:widowControl/>
        <w:kinsoku w:val="0"/>
        <w:overflowPunct w:val="0"/>
        <w:ind w:left="0"/>
      </w:pPr>
      <w:r>
        <w:rPr>
          <w:i/>
          <w:iCs/>
        </w:rPr>
        <w:t>P</w:t>
      </w:r>
      <w:r w:rsidRPr="00E53B2E">
        <w:rPr>
          <w:i/>
          <w:iCs/>
        </w:rPr>
        <w:t>lokštelinė psoriazė</w:t>
      </w:r>
      <w:r>
        <w:rPr>
          <w:i/>
          <w:iCs/>
        </w:rPr>
        <w:t xml:space="preserve"> suaugusiesiems</w:t>
      </w:r>
    </w:p>
    <w:p w14:paraId="58A52BF9" w14:textId="77777777" w:rsidR="00F55418" w:rsidRPr="00E53B2E" w:rsidRDefault="00F55418" w:rsidP="00F55418">
      <w:pPr>
        <w:pStyle w:val="BodyText"/>
        <w:keepNext/>
        <w:widowControl/>
        <w:kinsoku w:val="0"/>
        <w:overflowPunct w:val="0"/>
        <w:ind w:left="0"/>
        <w:rPr>
          <w:i/>
          <w:iCs/>
        </w:rPr>
      </w:pPr>
    </w:p>
    <w:p w14:paraId="5394E23F" w14:textId="77777777" w:rsidR="00F55418" w:rsidRPr="00E53B2E" w:rsidRDefault="00F55418" w:rsidP="00F55418">
      <w:pPr>
        <w:pStyle w:val="BodyText"/>
        <w:widowControl/>
        <w:kinsoku w:val="0"/>
        <w:overflowPunct w:val="0"/>
        <w:ind w:left="0"/>
      </w:pPr>
      <w:r w:rsidRPr="00E53B2E">
        <w:t>Adalimumabo saugumas ir veiksmingumas tirti atsitiktinių imčių, dvigubai koduotu tyrimu su suaugusiais pacientais, sergančiais lėtine plokšteline psoriaze (kai liga apėmusi ≥10 % KPP ir P</w:t>
      </w:r>
      <w:r>
        <w:t>P</w:t>
      </w:r>
      <w:r w:rsidRPr="00E53B2E">
        <w:t xml:space="preserve">SI ≥ 12 arba ≥10), kuriems </w:t>
      </w:r>
      <w:r>
        <w:t>buvo numatoma skirti</w:t>
      </w:r>
      <w:r w:rsidRPr="00E53B2E">
        <w:t xml:space="preserve"> sistemin</w:t>
      </w:r>
      <w:r>
        <w:t>į</w:t>
      </w:r>
      <w:r w:rsidRPr="00E53B2E">
        <w:t xml:space="preserve"> gydym</w:t>
      </w:r>
      <w:r>
        <w:t>ą</w:t>
      </w:r>
      <w:r w:rsidRPr="00E53B2E">
        <w:t xml:space="preserve"> arba fototerapij</w:t>
      </w:r>
      <w:r>
        <w:t>ą</w:t>
      </w:r>
      <w:r w:rsidRPr="00E53B2E">
        <w:t>. 73 % pacientų, dalyvavusių I ir II psoriazės tyrimuose, prieš tai taikytas sisteminis gydymas arba fototerapija. Adalimumabo saugumas ir veiksmingumas taip pat tirti atsitiktinių imčių, dvigubai koduotu tyrimu (III psoriazės tyrimu), kuriame dalyvavo suaugę pacientai, sergantys vidutinio sunkumo arba sunkia lėtine plokšteline psoriaze, kartu esant plaštakų ir (arba) pėdų psoriazei, kuriems tinka sisteminis gydymas.</w:t>
      </w:r>
    </w:p>
    <w:p w14:paraId="11B86F38" w14:textId="77777777" w:rsidR="00F55418" w:rsidRPr="00E53B2E" w:rsidRDefault="00F55418" w:rsidP="00F55418">
      <w:pPr>
        <w:pStyle w:val="BodyText"/>
        <w:widowControl/>
        <w:kinsoku w:val="0"/>
        <w:overflowPunct w:val="0"/>
        <w:ind w:left="0"/>
        <w:rPr>
          <w:szCs w:val="20"/>
        </w:rPr>
      </w:pPr>
    </w:p>
    <w:p w14:paraId="6B8F7322" w14:textId="77777777" w:rsidR="00F55418" w:rsidRPr="00E53B2E" w:rsidRDefault="00F55418" w:rsidP="00F55418">
      <w:pPr>
        <w:pStyle w:val="BodyText"/>
        <w:widowControl/>
        <w:kinsoku w:val="0"/>
        <w:overflowPunct w:val="0"/>
        <w:ind w:left="0"/>
      </w:pPr>
      <w:r w:rsidRPr="00E53B2E">
        <w:t>I psoriazės tyrim</w:t>
      </w:r>
      <w:r>
        <w:t>o</w:t>
      </w:r>
      <w:r w:rsidRPr="00E53B2E">
        <w:t xml:space="preserve"> (REVEAL) </w:t>
      </w:r>
      <w:r>
        <w:t xml:space="preserve">metu per </w:t>
      </w:r>
      <w:r w:rsidRPr="00E53B2E">
        <w:t>tris gydymo periodus vertinti 1 212 pacientų. A laikotarpiu pacientams skirtas placebas arba pradinė 80 mg adalimumabo dozė, po kurios</w:t>
      </w:r>
      <w:r>
        <w:t xml:space="preserve"> praėjus savaitei,</w:t>
      </w:r>
      <w:r w:rsidRPr="00E53B2E">
        <w:t xml:space="preserve"> </w:t>
      </w:r>
      <w:r>
        <w:t>buvo skiriama</w:t>
      </w:r>
      <w:r w:rsidRPr="00E53B2E">
        <w:t xml:space="preserve"> </w:t>
      </w:r>
      <w:r>
        <w:t xml:space="preserve">po </w:t>
      </w:r>
      <w:r w:rsidRPr="00E53B2E">
        <w:t xml:space="preserve">40 mg </w:t>
      </w:r>
      <w:r>
        <w:t xml:space="preserve">preparato </w:t>
      </w:r>
      <w:r w:rsidRPr="00E53B2E">
        <w:t>kas antrą savaitę. Po 16 gydymo savaičių pacientai, kuriems nustatytas ne mažiau kaip P</w:t>
      </w:r>
      <w:r>
        <w:t>P</w:t>
      </w:r>
      <w:r w:rsidRPr="00E53B2E">
        <w:t>SI 75</w:t>
      </w:r>
      <w:r>
        <w:t xml:space="preserve"> atsakas</w:t>
      </w:r>
      <w:r w:rsidRPr="00E53B2E">
        <w:t xml:space="preserve"> (P</w:t>
      </w:r>
      <w:r>
        <w:t>P</w:t>
      </w:r>
      <w:r w:rsidRPr="00E53B2E">
        <w:t xml:space="preserve">SI rodiklis turėjo būti ne mažiau kaip 75 % geresnis nei per pradinį vertinimą), pateko į B etapą ir atvirosios fazės metu vartojo </w:t>
      </w:r>
      <w:r>
        <w:t xml:space="preserve">po </w:t>
      </w:r>
      <w:r w:rsidRPr="00E53B2E">
        <w:t>40 mg adalimumabo kas antrą savaitę. Pacientai, kurių atsakas 33-ąją savaitę išliko ≥P</w:t>
      </w:r>
      <w:r>
        <w:t>P</w:t>
      </w:r>
      <w:r w:rsidRPr="00E53B2E">
        <w:t xml:space="preserve">SI 75 ir kurie A etapu atsitiktinių imčių būdu iš pradžių paskirti į gydymo </w:t>
      </w:r>
      <w:r>
        <w:t xml:space="preserve">aktyviu </w:t>
      </w:r>
      <w:r w:rsidRPr="00E53B2E">
        <w:t>preparatu grupę, pateko į C etapą ir atsitiktinių imčių būdu paskirti dar 19 savaičių vartoti 40 mg adalimumabo kas antrą savaitę arba placebą. Visose gydymo grupėse vidutinis pradinio vertinimo P</w:t>
      </w:r>
      <w:r>
        <w:t>P</w:t>
      </w:r>
      <w:r w:rsidRPr="00E53B2E">
        <w:t>SI rodiklis buvo 18,9, o pradini</w:t>
      </w:r>
      <w:r>
        <w:t>s</w:t>
      </w:r>
      <w:r w:rsidRPr="00E53B2E">
        <w:t xml:space="preserve"> PGA </w:t>
      </w:r>
      <w:r>
        <w:t xml:space="preserve">skalės </w:t>
      </w:r>
      <w:r w:rsidRPr="00E53B2E">
        <w:t xml:space="preserve">rodiklis svyravo nuo </w:t>
      </w:r>
      <w:r>
        <w:t>„</w:t>
      </w:r>
      <w:r w:rsidRPr="00E53B2E">
        <w:t>vidutinio</w:t>
      </w:r>
      <w:r>
        <w:t>“</w:t>
      </w:r>
      <w:r w:rsidRPr="00E53B2E">
        <w:t xml:space="preserve"> (53 % įtrauktų tiriamųjų) iki </w:t>
      </w:r>
      <w:r>
        <w:t>„</w:t>
      </w:r>
      <w:r w:rsidRPr="00E53B2E">
        <w:t>sunkaus</w:t>
      </w:r>
      <w:r>
        <w:t>“</w:t>
      </w:r>
      <w:r w:rsidRPr="00E53B2E">
        <w:t xml:space="preserve"> (41 %) arba </w:t>
      </w:r>
      <w:r>
        <w:t>„</w:t>
      </w:r>
      <w:r w:rsidRPr="00E53B2E">
        <w:t>labai sunkaus</w:t>
      </w:r>
      <w:r>
        <w:t>“</w:t>
      </w:r>
      <w:r w:rsidRPr="00E53B2E">
        <w:t xml:space="preserve"> (6 %).</w:t>
      </w:r>
    </w:p>
    <w:p w14:paraId="7940DD9A" w14:textId="77777777" w:rsidR="00F55418" w:rsidRPr="00E53B2E" w:rsidRDefault="00F55418" w:rsidP="00F55418">
      <w:pPr>
        <w:pStyle w:val="BodyText"/>
        <w:widowControl/>
        <w:kinsoku w:val="0"/>
        <w:overflowPunct w:val="0"/>
        <w:ind w:left="0"/>
      </w:pPr>
    </w:p>
    <w:p w14:paraId="48825FB2" w14:textId="77777777" w:rsidR="00F55418" w:rsidRPr="00E53B2E" w:rsidRDefault="00F55418" w:rsidP="00F55418">
      <w:pPr>
        <w:pStyle w:val="BodyText"/>
        <w:widowControl/>
        <w:kinsoku w:val="0"/>
        <w:overflowPunct w:val="0"/>
        <w:ind w:left="0"/>
      </w:pPr>
      <w:r w:rsidRPr="00E53B2E">
        <w:t>II psoriazės tyrim</w:t>
      </w:r>
      <w:r>
        <w:t>e</w:t>
      </w:r>
      <w:r w:rsidRPr="00E53B2E">
        <w:t xml:space="preserve"> (CHAMPION) </w:t>
      </w:r>
      <w:r>
        <w:t xml:space="preserve">buvo palygintas </w:t>
      </w:r>
      <w:r w:rsidRPr="00E53B2E">
        <w:t>adalimumabo veiksmingumas ir saugumas su metotreksatu</w:t>
      </w:r>
      <w:r>
        <w:t xml:space="preserve"> (MTX)</w:t>
      </w:r>
      <w:r w:rsidRPr="00E53B2E">
        <w:t xml:space="preserve"> ir placebu vertinant 271 pacientą. Pacientai gavo placebą, pradinę 7,5 mg MTX dozę, kuri iki 12-osios savaitės didinta iki maksimalios 25 mg dozės; arba pacientai gavo pradinę 80 mg adalimumabo dozę, o paskui – 40 mg kas antrą savaitę (pradedant praėjus vienai savaitei po pradinės dozės), gydymą tęsiant 16 savaičių. Gydymo adalimumabu palyginimo su gydymu MTX, vartojant ilgiau kaip 16 savaičių, duomenų nėra. MTX vartojusiems pacientams, kuriems 8-ąją </w:t>
      </w:r>
      <w:r w:rsidRPr="00E53B2E">
        <w:lastRenderedPageBreak/>
        <w:t>ir (arba) 12-ąją savaitę nustatytas atsakas ≥P</w:t>
      </w:r>
      <w:r>
        <w:t>P</w:t>
      </w:r>
      <w:r w:rsidRPr="00E53B2E">
        <w:t>SI 50, dozė daugiau nedidinta. Visose gydymo grupėse vidutinis pradinio vertinimo P</w:t>
      </w:r>
      <w:r>
        <w:t>P</w:t>
      </w:r>
      <w:r w:rsidRPr="00E53B2E">
        <w:t>SI rodiklis buvo 19,7, o pradinio vertinimo PGA rodikli</w:t>
      </w:r>
      <w:r>
        <w:t>o</w:t>
      </w:r>
      <w:r w:rsidRPr="00E53B2E">
        <w:t xml:space="preserve"> </w:t>
      </w:r>
      <w:r>
        <w:t xml:space="preserve">reikšmės </w:t>
      </w:r>
      <w:r w:rsidRPr="00E53B2E">
        <w:t xml:space="preserve">svyravo nuo </w:t>
      </w:r>
      <w:r>
        <w:t>„</w:t>
      </w:r>
      <w:r w:rsidRPr="00E53B2E">
        <w:t>lengv</w:t>
      </w:r>
      <w:r>
        <w:t>ų“</w:t>
      </w:r>
      <w:r w:rsidRPr="00E53B2E">
        <w:t xml:space="preserve"> (&lt;1 %)</w:t>
      </w:r>
      <w:r>
        <w:t xml:space="preserve"> iki</w:t>
      </w:r>
      <w:r w:rsidRPr="00E53B2E">
        <w:t xml:space="preserve"> vidutini</w:t>
      </w:r>
      <w:r>
        <w:t>ų</w:t>
      </w:r>
      <w:r w:rsidRPr="00E53B2E">
        <w:t xml:space="preserve"> (48 %)</w:t>
      </w:r>
      <w:r>
        <w:t>,</w:t>
      </w:r>
      <w:r w:rsidRPr="00E53B2E">
        <w:t xml:space="preserve"> sunk</w:t>
      </w:r>
      <w:r>
        <w:t>ių</w:t>
      </w:r>
      <w:r w:rsidRPr="00E53B2E">
        <w:t xml:space="preserve"> (46 %) </w:t>
      </w:r>
      <w:r>
        <w:t>ir iki</w:t>
      </w:r>
      <w:r w:rsidRPr="00E53B2E">
        <w:t xml:space="preserve"> </w:t>
      </w:r>
      <w:r>
        <w:t>„</w:t>
      </w:r>
      <w:r w:rsidRPr="00E53B2E">
        <w:t>labai sunk</w:t>
      </w:r>
      <w:r>
        <w:t>ių“</w:t>
      </w:r>
      <w:r w:rsidRPr="00E53B2E">
        <w:t xml:space="preserve"> (6 %).</w:t>
      </w:r>
    </w:p>
    <w:p w14:paraId="4C9E0827" w14:textId="77777777" w:rsidR="00F55418" w:rsidRPr="00E53B2E" w:rsidRDefault="00F55418" w:rsidP="00F55418">
      <w:pPr>
        <w:pStyle w:val="BodyText"/>
        <w:widowControl/>
        <w:kinsoku w:val="0"/>
        <w:overflowPunct w:val="0"/>
        <w:ind w:left="0"/>
        <w:rPr>
          <w:szCs w:val="21"/>
        </w:rPr>
      </w:pPr>
    </w:p>
    <w:p w14:paraId="65ABADDC" w14:textId="77777777" w:rsidR="00F55418" w:rsidRPr="00E53B2E" w:rsidRDefault="00F55418" w:rsidP="00F55418">
      <w:pPr>
        <w:pStyle w:val="BodyText"/>
        <w:widowControl/>
        <w:kinsoku w:val="0"/>
        <w:overflowPunct w:val="0"/>
        <w:ind w:left="0"/>
      </w:pPr>
      <w:r w:rsidRPr="00E53B2E">
        <w:t>Pacientai, dalyvavę visuose 2-osios ir 3-iosios fazės psoriazės tyrimuose, galėjo būti įtraukti į atvirąjį tęstinį tyrimą, kur adalimumabas vartotas dar bent 108 papildomas savaites.</w:t>
      </w:r>
    </w:p>
    <w:p w14:paraId="0639CE22" w14:textId="77777777" w:rsidR="00F55418" w:rsidRPr="00E53B2E" w:rsidRDefault="00F55418" w:rsidP="00F55418">
      <w:pPr>
        <w:pStyle w:val="BodyText"/>
        <w:widowControl/>
        <w:kinsoku w:val="0"/>
        <w:overflowPunct w:val="0"/>
        <w:ind w:left="0"/>
      </w:pPr>
    </w:p>
    <w:p w14:paraId="72A58F78" w14:textId="77777777" w:rsidR="00F55418" w:rsidRPr="00E53B2E" w:rsidRDefault="00F55418" w:rsidP="00F55418">
      <w:pPr>
        <w:pStyle w:val="BodyText"/>
        <w:widowControl/>
        <w:kinsoku w:val="0"/>
        <w:overflowPunct w:val="0"/>
        <w:ind w:left="0"/>
      </w:pPr>
      <w:r w:rsidRPr="00E53B2E">
        <w:t>I ir II psoriazės tyrimuose pagrindinė vertinamoji baigtis buvo pacientų, kurie 16-ąją savaitę pasiekė P</w:t>
      </w:r>
      <w:r>
        <w:t>P</w:t>
      </w:r>
      <w:r w:rsidRPr="00E53B2E">
        <w:t xml:space="preserve">SI 75 </w:t>
      </w:r>
      <w:r>
        <w:t>atsaką, lyginant su</w:t>
      </w:r>
      <w:r w:rsidRPr="00E53B2E">
        <w:t xml:space="preserve"> pradin</w:t>
      </w:r>
      <w:r>
        <w:t>e</w:t>
      </w:r>
      <w:r w:rsidRPr="00E53B2E">
        <w:t xml:space="preserve"> </w:t>
      </w:r>
      <w:r>
        <w:t>reikšme</w:t>
      </w:r>
      <w:r w:rsidRPr="00E53B2E">
        <w:t xml:space="preserve">, dalis (žr. </w:t>
      </w:r>
      <w:r w:rsidR="00104460">
        <w:t xml:space="preserve">12 </w:t>
      </w:r>
      <w:r w:rsidRPr="00E53B2E">
        <w:t xml:space="preserve">ir </w:t>
      </w:r>
      <w:r w:rsidR="00104460">
        <w:t>13</w:t>
      </w:r>
      <w:r w:rsidRPr="00E53B2E">
        <w:t> lenteles).</w:t>
      </w:r>
    </w:p>
    <w:p w14:paraId="547DD35F" w14:textId="77777777" w:rsidR="00C46587" w:rsidRPr="00E53B2E" w:rsidRDefault="00C46587" w:rsidP="00982118"/>
    <w:p w14:paraId="7A22C930" w14:textId="77777777" w:rsidR="00C46587" w:rsidRPr="00E53B2E" w:rsidRDefault="00104460" w:rsidP="0023189E">
      <w:pPr>
        <w:keepNext/>
        <w:rPr>
          <w:b/>
        </w:rPr>
      </w:pPr>
      <w:r>
        <w:rPr>
          <w:b/>
        </w:rPr>
        <w:t>12</w:t>
      </w:r>
      <w:r w:rsidR="00C46587" w:rsidRPr="00E53B2E">
        <w:rPr>
          <w:b/>
        </w:rPr>
        <w:t> lentelė</w:t>
      </w:r>
      <w:r w:rsidR="000859EE" w:rsidRPr="00E53B2E">
        <w:rPr>
          <w:b/>
        </w:rPr>
        <w:t xml:space="preserve">. </w:t>
      </w:r>
      <w:r w:rsidR="00C46587" w:rsidRPr="00E53B2E">
        <w:rPr>
          <w:b/>
        </w:rPr>
        <w:t>I psoriazės tyrimas (REVEAL). Veiksmingumo rezultatai 16-ąją savaitę</w:t>
      </w:r>
    </w:p>
    <w:p w14:paraId="238D22F0" w14:textId="77777777" w:rsidR="00DD002D" w:rsidRPr="00E53B2E"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F2E4B" w:rsidRPr="00E53B2E" w14:paraId="5454F28C" w14:textId="77777777" w:rsidTr="00DF2E4B">
        <w:trPr>
          <w:tblHeader/>
        </w:trPr>
        <w:tc>
          <w:tcPr>
            <w:tcW w:w="3193" w:type="dxa"/>
            <w:shd w:val="clear" w:color="auto" w:fill="auto"/>
          </w:tcPr>
          <w:p w14:paraId="78820542" w14:textId="77777777" w:rsidR="00DF2E4B" w:rsidRPr="00E53B2E" w:rsidRDefault="00DF2E4B" w:rsidP="00DF2E4B">
            <w:pPr>
              <w:rPr>
                <w:rFonts w:eastAsia="Calibri"/>
              </w:rPr>
            </w:pPr>
          </w:p>
        </w:tc>
        <w:tc>
          <w:tcPr>
            <w:tcW w:w="3055" w:type="dxa"/>
            <w:shd w:val="clear" w:color="auto" w:fill="auto"/>
          </w:tcPr>
          <w:p w14:paraId="2F10BE65" w14:textId="77777777" w:rsidR="00DF2E4B" w:rsidRPr="00E53B2E" w:rsidRDefault="00DF2E4B" w:rsidP="00DF2E4B">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Placebas</w:t>
            </w:r>
          </w:p>
          <w:p w14:paraId="306507A0" w14:textId="77777777" w:rsidR="00DF2E4B" w:rsidRPr="00E53B2E" w:rsidRDefault="00DF2E4B" w:rsidP="00DF2E4B">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N = 398</w:t>
            </w:r>
          </w:p>
          <w:p w14:paraId="2EE26449" w14:textId="77777777" w:rsidR="00DF2E4B" w:rsidRPr="00E53B2E" w:rsidRDefault="00DF2E4B" w:rsidP="00DF2E4B">
            <w:pPr>
              <w:pStyle w:val="TableParagraph"/>
              <w:widowControl/>
              <w:kinsoku w:val="0"/>
              <w:overflowPunct w:val="0"/>
              <w:ind w:hanging="60"/>
              <w:jc w:val="center"/>
              <w:rPr>
                <w:rFonts w:ascii="Times New Roman" w:hAnsi="Times New Roman"/>
              </w:rPr>
            </w:pPr>
            <w:r w:rsidRPr="00E53B2E">
              <w:rPr>
                <w:rFonts w:ascii="Times New Roman" w:hAnsi="Times New Roman"/>
                <w:b/>
                <w:bCs/>
              </w:rPr>
              <w:t>n (%)</w:t>
            </w:r>
          </w:p>
        </w:tc>
        <w:tc>
          <w:tcPr>
            <w:tcW w:w="3055" w:type="dxa"/>
            <w:shd w:val="clear" w:color="auto" w:fill="auto"/>
          </w:tcPr>
          <w:p w14:paraId="3E2E1238" w14:textId="77777777" w:rsidR="00DF2E4B" w:rsidRPr="00E53B2E" w:rsidRDefault="00DF2E4B" w:rsidP="00DF2E4B">
            <w:pPr>
              <w:pStyle w:val="TableParagraph"/>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087DD60C"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b/>
                <w:bCs/>
              </w:rPr>
              <w:t>N = 814</w:t>
            </w:r>
          </w:p>
          <w:p w14:paraId="5E894CD2"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b/>
                <w:bCs/>
              </w:rPr>
              <w:t>n (%)</w:t>
            </w:r>
          </w:p>
        </w:tc>
      </w:tr>
      <w:tr w:rsidR="00DF2E4B" w:rsidRPr="00E53B2E" w14:paraId="192BA17D" w14:textId="77777777" w:rsidTr="00DF2E4B">
        <w:tc>
          <w:tcPr>
            <w:tcW w:w="3193" w:type="dxa"/>
            <w:shd w:val="clear" w:color="auto" w:fill="auto"/>
          </w:tcPr>
          <w:p w14:paraId="59E9D207" w14:textId="77777777" w:rsidR="00DF2E4B" w:rsidRPr="00E53B2E" w:rsidRDefault="00DF2E4B" w:rsidP="00DF2E4B">
            <w:pPr>
              <w:pStyle w:val="TableParagraph"/>
              <w:widowControl/>
              <w:kinsoku w:val="0"/>
              <w:overflowPunct w:val="0"/>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75</w:t>
            </w:r>
            <w:r w:rsidRPr="00E53B2E">
              <w:rPr>
                <w:rFonts w:ascii="Times New Roman" w:hAnsi="Times New Roman"/>
                <w:bCs/>
                <w:vertAlign w:val="superscript"/>
              </w:rPr>
              <w:t>a</w:t>
            </w:r>
          </w:p>
        </w:tc>
        <w:tc>
          <w:tcPr>
            <w:tcW w:w="3055" w:type="dxa"/>
            <w:shd w:val="clear" w:color="auto" w:fill="auto"/>
          </w:tcPr>
          <w:p w14:paraId="7A2B4954"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26 (6,5)</w:t>
            </w:r>
          </w:p>
        </w:tc>
        <w:tc>
          <w:tcPr>
            <w:tcW w:w="3055" w:type="dxa"/>
            <w:shd w:val="clear" w:color="auto" w:fill="auto"/>
          </w:tcPr>
          <w:p w14:paraId="69A92635"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578 (70,9)</w:t>
            </w:r>
            <w:r w:rsidRPr="00E53B2E">
              <w:rPr>
                <w:rFonts w:ascii="Times New Roman" w:hAnsi="Times New Roman"/>
                <w:vertAlign w:val="superscript"/>
              </w:rPr>
              <w:t>b</w:t>
            </w:r>
          </w:p>
        </w:tc>
      </w:tr>
      <w:tr w:rsidR="00DF2E4B" w:rsidRPr="00E53B2E" w14:paraId="0CE32C9F" w14:textId="77777777" w:rsidTr="00DF2E4B">
        <w:tc>
          <w:tcPr>
            <w:tcW w:w="3193" w:type="dxa"/>
            <w:shd w:val="clear" w:color="auto" w:fill="auto"/>
          </w:tcPr>
          <w:p w14:paraId="39DEF0E8" w14:textId="77777777" w:rsidR="00DF2E4B" w:rsidRPr="00E53B2E" w:rsidRDefault="00DF2E4B" w:rsidP="00DF2E4B">
            <w:pPr>
              <w:pStyle w:val="TableParagraph"/>
              <w:widowControl/>
              <w:kinsoku w:val="0"/>
              <w:overflowPunct w:val="0"/>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100</w:t>
            </w:r>
          </w:p>
        </w:tc>
        <w:tc>
          <w:tcPr>
            <w:tcW w:w="3055" w:type="dxa"/>
            <w:shd w:val="clear" w:color="auto" w:fill="auto"/>
          </w:tcPr>
          <w:p w14:paraId="38CCCC79"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3 (0,8)</w:t>
            </w:r>
          </w:p>
        </w:tc>
        <w:tc>
          <w:tcPr>
            <w:tcW w:w="3055" w:type="dxa"/>
            <w:shd w:val="clear" w:color="auto" w:fill="auto"/>
          </w:tcPr>
          <w:p w14:paraId="23CD0FC8"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163 (20,0)</w:t>
            </w:r>
            <w:r w:rsidRPr="00E53B2E">
              <w:rPr>
                <w:rFonts w:ascii="Times New Roman" w:hAnsi="Times New Roman"/>
                <w:vertAlign w:val="superscript"/>
              </w:rPr>
              <w:t>b</w:t>
            </w:r>
          </w:p>
        </w:tc>
      </w:tr>
      <w:tr w:rsidR="00DF2E4B" w:rsidRPr="00E53B2E" w14:paraId="559EECE0" w14:textId="77777777" w:rsidTr="00DF2E4B">
        <w:tc>
          <w:tcPr>
            <w:tcW w:w="3193" w:type="dxa"/>
            <w:tcBorders>
              <w:bottom w:val="single" w:sz="4" w:space="0" w:color="auto"/>
            </w:tcBorders>
            <w:shd w:val="clear" w:color="auto" w:fill="auto"/>
          </w:tcPr>
          <w:p w14:paraId="023395C0" w14:textId="77777777" w:rsidR="00DF2E4B" w:rsidRPr="00E53B2E" w:rsidRDefault="00DF2E4B" w:rsidP="00DF2E4B">
            <w:pPr>
              <w:pStyle w:val="TableParagraph"/>
              <w:widowControl/>
              <w:kinsoku w:val="0"/>
              <w:overflowPunct w:val="0"/>
              <w:rPr>
                <w:rFonts w:ascii="Times New Roman" w:hAnsi="Times New Roman"/>
              </w:rPr>
            </w:pPr>
            <w:r w:rsidRPr="00E53B2E">
              <w:rPr>
                <w:rFonts w:ascii="Times New Roman" w:hAnsi="Times New Roman"/>
                <w:bCs/>
              </w:rPr>
              <w:t xml:space="preserve">PGA: </w:t>
            </w:r>
            <w:r>
              <w:rPr>
                <w:rFonts w:ascii="Times New Roman" w:hAnsi="Times New Roman"/>
                <w:bCs/>
              </w:rPr>
              <w:t>švaru</w:t>
            </w:r>
            <w:r w:rsidRPr="00E53B2E">
              <w:rPr>
                <w:rFonts w:ascii="Times New Roman" w:hAnsi="Times New Roman"/>
                <w:bCs/>
              </w:rPr>
              <w:t xml:space="preserve"> / </w:t>
            </w:r>
            <w:r w:rsidRPr="007B6F5D">
              <w:rPr>
                <w:rFonts w:ascii="Times New Roman" w:hAnsi="Times New Roman"/>
                <w:bCs/>
              </w:rPr>
              <w:t>minimaliai pažeista</w:t>
            </w:r>
          </w:p>
        </w:tc>
        <w:tc>
          <w:tcPr>
            <w:tcW w:w="3055" w:type="dxa"/>
            <w:tcBorders>
              <w:bottom w:val="single" w:sz="4" w:space="0" w:color="auto"/>
            </w:tcBorders>
            <w:shd w:val="clear" w:color="auto" w:fill="auto"/>
          </w:tcPr>
          <w:p w14:paraId="10048CE4"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17 (4,3)</w:t>
            </w:r>
          </w:p>
        </w:tc>
        <w:tc>
          <w:tcPr>
            <w:tcW w:w="3055" w:type="dxa"/>
            <w:tcBorders>
              <w:bottom w:val="single" w:sz="4" w:space="0" w:color="auto"/>
            </w:tcBorders>
            <w:shd w:val="clear" w:color="auto" w:fill="auto"/>
          </w:tcPr>
          <w:p w14:paraId="199DCBC4" w14:textId="77777777" w:rsidR="00DF2E4B" w:rsidRPr="00E53B2E" w:rsidRDefault="00DF2E4B" w:rsidP="00DF2E4B">
            <w:pPr>
              <w:pStyle w:val="TableParagraph"/>
              <w:widowControl/>
              <w:kinsoku w:val="0"/>
              <w:overflowPunct w:val="0"/>
              <w:jc w:val="center"/>
              <w:rPr>
                <w:rFonts w:ascii="Times New Roman" w:hAnsi="Times New Roman"/>
              </w:rPr>
            </w:pPr>
            <w:r w:rsidRPr="00E53B2E">
              <w:rPr>
                <w:rFonts w:ascii="Times New Roman" w:hAnsi="Times New Roman"/>
              </w:rPr>
              <w:t>506 (62,2)</w:t>
            </w:r>
            <w:r w:rsidRPr="00E53B2E">
              <w:rPr>
                <w:rFonts w:ascii="Times New Roman" w:hAnsi="Times New Roman"/>
                <w:vertAlign w:val="superscript"/>
              </w:rPr>
              <w:t>b</w:t>
            </w:r>
          </w:p>
        </w:tc>
      </w:tr>
      <w:tr w:rsidR="00DF2E4B" w:rsidRPr="00E53B2E" w14:paraId="3DB6FD9A" w14:textId="77777777" w:rsidTr="00DF2E4B">
        <w:tc>
          <w:tcPr>
            <w:tcW w:w="9303" w:type="dxa"/>
            <w:gridSpan w:val="3"/>
            <w:tcBorders>
              <w:left w:val="nil"/>
              <w:bottom w:val="nil"/>
              <w:right w:val="nil"/>
            </w:tcBorders>
            <w:shd w:val="clear" w:color="auto" w:fill="auto"/>
          </w:tcPr>
          <w:p w14:paraId="4CF242F0" w14:textId="77777777" w:rsidR="00DF2E4B" w:rsidRPr="0032153A" w:rsidRDefault="00DF2E4B" w:rsidP="00DF2E4B">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a</w:t>
            </w:r>
            <w:r w:rsidRPr="0032153A">
              <w:rPr>
                <w:rFonts w:ascii="Times New Roman" w:hAnsi="Times New Roman"/>
                <w:sz w:val="20"/>
              </w:rPr>
              <w:tab/>
              <w:t>Pacientų, kuriems nustatytas PPSI 75 atsakas, procentinė dalis, apskaičiuota pagal dažnį centre</w:t>
            </w:r>
          </w:p>
          <w:p w14:paraId="04FECACE" w14:textId="77777777" w:rsidR="00DF2E4B" w:rsidRPr="0032153A" w:rsidRDefault="00DF2E4B" w:rsidP="00DF2E4B">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b</w:t>
            </w:r>
            <w:r w:rsidRPr="0032153A">
              <w:rPr>
                <w:rFonts w:ascii="Times New Roman" w:hAnsi="Times New Roman"/>
                <w:sz w:val="20"/>
                <w:vertAlign w:val="superscript"/>
              </w:rPr>
              <w:tab/>
            </w:r>
            <w:r w:rsidRPr="0032153A">
              <w:rPr>
                <w:rFonts w:ascii="Times New Roman" w:hAnsi="Times New Roman"/>
                <w:sz w:val="20"/>
              </w:rPr>
              <w:t>p &lt; 0,001; palyginant adalimumabą su placebu</w:t>
            </w:r>
          </w:p>
        </w:tc>
      </w:tr>
    </w:tbl>
    <w:p w14:paraId="302BE2B3" w14:textId="77777777" w:rsidR="00DD002D" w:rsidRPr="00E53B2E" w:rsidRDefault="00DD002D" w:rsidP="00DD002D">
      <w:pPr>
        <w:pStyle w:val="BodyText"/>
        <w:widowControl/>
        <w:kinsoku w:val="0"/>
        <w:overflowPunct w:val="0"/>
        <w:ind w:left="0"/>
        <w:rPr>
          <w:b/>
          <w:bCs/>
        </w:rPr>
      </w:pPr>
    </w:p>
    <w:p w14:paraId="1EA4BA22" w14:textId="77777777" w:rsidR="00C46587" w:rsidRPr="00E53B2E" w:rsidRDefault="00104460" w:rsidP="0023189E">
      <w:pPr>
        <w:keepNext/>
        <w:rPr>
          <w:b/>
        </w:rPr>
      </w:pPr>
      <w:r>
        <w:rPr>
          <w:b/>
        </w:rPr>
        <w:t>13</w:t>
      </w:r>
      <w:r w:rsidR="00C46587" w:rsidRPr="00E53B2E">
        <w:rPr>
          <w:b/>
        </w:rPr>
        <w:t> lentelė</w:t>
      </w:r>
      <w:r w:rsidR="000859EE" w:rsidRPr="00E53B2E">
        <w:rPr>
          <w:b/>
        </w:rPr>
        <w:t xml:space="preserve">. </w:t>
      </w:r>
      <w:r w:rsidR="00C46587" w:rsidRPr="00E53B2E">
        <w:rPr>
          <w:b/>
        </w:rPr>
        <w:t>II psoriazės tyrimas (CHAMPION). Veiksmingumo rezultatai 16-ąją savaitę</w:t>
      </w:r>
    </w:p>
    <w:p w14:paraId="30855A4F" w14:textId="77777777" w:rsidR="00DD002D" w:rsidRPr="00E53B2E" w:rsidRDefault="00DD002D" w:rsidP="000859EE">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F2E4B" w:rsidRPr="00E53B2E" w14:paraId="3B953115" w14:textId="77777777" w:rsidTr="00DF2E4B">
        <w:trPr>
          <w:tblHeader/>
        </w:trPr>
        <w:tc>
          <w:tcPr>
            <w:tcW w:w="2128" w:type="dxa"/>
            <w:shd w:val="clear" w:color="auto" w:fill="auto"/>
          </w:tcPr>
          <w:p w14:paraId="06E645C5" w14:textId="77777777" w:rsidR="00DF2E4B" w:rsidRPr="00E53B2E" w:rsidRDefault="00DF2E4B" w:rsidP="00DF2E4B">
            <w:pPr>
              <w:keepNext/>
              <w:keepLines/>
              <w:rPr>
                <w:rFonts w:eastAsia="Calibri"/>
              </w:rPr>
            </w:pPr>
          </w:p>
        </w:tc>
        <w:tc>
          <w:tcPr>
            <w:tcW w:w="2391" w:type="dxa"/>
            <w:shd w:val="clear" w:color="auto" w:fill="auto"/>
          </w:tcPr>
          <w:p w14:paraId="4B0F4B77" w14:textId="77777777" w:rsidR="00DF2E4B" w:rsidRPr="00E53B2E" w:rsidRDefault="00DF2E4B" w:rsidP="00DF2E4B">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Placebas </w:t>
            </w:r>
          </w:p>
          <w:p w14:paraId="24CEF736" w14:textId="77777777" w:rsidR="00DF2E4B" w:rsidRPr="00E53B2E" w:rsidRDefault="00DF2E4B" w:rsidP="00DF2E4B">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N = 53 </w:t>
            </w:r>
          </w:p>
          <w:p w14:paraId="32EEAA6F" w14:textId="77777777" w:rsidR="00DF2E4B" w:rsidRPr="00E53B2E" w:rsidRDefault="00DF2E4B" w:rsidP="00DF2E4B">
            <w:pPr>
              <w:pStyle w:val="TableParagraph"/>
              <w:keepNext/>
              <w:keepLines/>
              <w:widowControl/>
              <w:kinsoku w:val="0"/>
              <w:overflowPunct w:val="0"/>
              <w:ind w:hanging="95"/>
              <w:jc w:val="center"/>
              <w:rPr>
                <w:rFonts w:ascii="Times New Roman" w:hAnsi="Times New Roman"/>
              </w:rPr>
            </w:pPr>
            <w:r w:rsidRPr="00E53B2E">
              <w:rPr>
                <w:rFonts w:ascii="Times New Roman" w:hAnsi="Times New Roman"/>
                <w:b/>
                <w:bCs/>
              </w:rPr>
              <w:t>n (%)</w:t>
            </w:r>
          </w:p>
        </w:tc>
        <w:tc>
          <w:tcPr>
            <w:tcW w:w="2392" w:type="dxa"/>
            <w:shd w:val="clear" w:color="auto" w:fill="auto"/>
          </w:tcPr>
          <w:p w14:paraId="090D39AC" w14:textId="77777777" w:rsidR="00DF2E4B" w:rsidRPr="00E53B2E" w:rsidRDefault="00DF2E4B" w:rsidP="00DF2E4B">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MTX </w:t>
            </w:r>
          </w:p>
          <w:p w14:paraId="5B6A2AB0" w14:textId="77777777" w:rsidR="00DF2E4B" w:rsidRPr="00E53B2E" w:rsidRDefault="00DF2E4B" w:rsidP="00DF2E4B">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N = 110 </w:t>
            </w:r>
          </w:p>
          <w:p w14:paraId="12F48C6A" w14:textId="77777777" w:rsidR="00DF2E4B" w:rsidRPr="00E53B2E" w:rsidRDefault="00DF2E4B" w:rsidP="00DF2E4B">
            <w:pPr>
              <w:pStyle w:val="TableParagraph"/>
              <w:keepNext/>
              <w:keepLines/>
              <w:widowControl/>
              <w:kinsoku w:val="0"/>
              <w:overflowPunct w:val="0"/>
              <w:ind w:firstLine="50"/>
              <w:jc w:val="center"/>
              <w:rPr>
                <w:rFonts w:ascii="Times New Roman" w:hAnsi="Times New Roman"/>
              </w:rPr>
            </w:pPr>
            <w:r w:rsidRPr="00E53B2E">
              <w:rPr>
                <w:rFonts w:ascii="Times New Roman" w:hAnsi="Times New Roman"/>
                <w:b/>
                <w:bCs/>
              </w:rPr>
              <w:t>n (%)</w:t>
            </w:r>
          </w:p>
        </w:tc>
        <w:tc>
          <w:tcPr>
            <w:tcW w:w="2392" w:type="dxa"/>
            <w:shd w:val="clear" w:color="auto" w:fill="auto"/>
          </w:tcPr>
          <w:p w14:paraId="4ABB7641" w14:textId="77777777" w:rsidR="00DF2E4B" w:rsidRPr="00E53B2E" w:rsidRDefault="00DF2E4B" w:rsidP="00DF2E4B">
            <w:pPr>
              <w:pStyle w:val="TableParagraph"/>
              <w:keepNext/>
              <w:keepLines/>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14B47ADA" w14:textId="77777777" w:rsidR="00DF2E4B" w:rsidRPr="00E53B2E" w:rsidRDefault="00DF2E4B" w:rsidP="00DF2E4B">
            <w:pPr>
              <w:pStyle w:val="TableParagraph"/>
              <w:keepNext/>
              <w:keepLines/>
              <w:widowControl/>
              <w:kinsoku w:val="0"/>
              <w:overflowPunct w:val="0"/>
              <w:jc w:val="center"/>
              <w:rPr>
                <w:rFonts w:ascii="Times New Roman" w:hAnsi="Times New Roman"/>
              </w:rPr>
            </w:pPr>
            <w:r w:rsidRPr="00E53B2E">
              <w:rPr>
                <w:rFonts w:ascii="Times New Roman" w:hAnsi="Times New Roman"/>
                <w:b/>
                <w:bCs/>
              </w:rPr>
              <w:t>N = 108</w:t>
            </w:r>
          </w:p>
          <w:p w14:paraId="6AD9AB80" w14:textId="77777777" w:rsidR="00DF2E4B" w:rsidRPr="00E53B2E" w:rsidRDefault="00DF2E4B" w:rsidP="00DF2E4B">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b/>
                <w:bCs/>
              </w:rPr>
              <w:t>n (%)</w:t>
            </w:r>
          </w:p>
        </w:tc>
      </w:tr>
      <w:tr w:rsidR="00DF2E4B" w:rsidRPr="00E53B2E" w14:paraId="2E0615C1" w14:textId="77777777" w:rsidTr="00DF2E4B">
        <w:tc>
          <w:tcPr>
            <w:tcW w:w="2128" w:type="dxa"/>
            <w:shd w:val="clear" w:color="auto" w:fill="auto"/>
          </w:tcPr>
          <w:p w14:paraId="6588B58A" w14:textId="77777777" w:rsidR="00DF2E4B" w:rsidRPr="00E53B2E" w:rsidRDefault="00DF2E4B" w:rsidP="00DF2E4B">
            <w:pPr>
              <w:pStyle w:val="TableParagraph"/>
              <w:keepNext/>
              <w:keepLines/>
              <w:widowControl/>
              <w:kinsoku w:val="0"/>
              <w:overflowPunct w:val="0"/>
              <w:spacing w:line="268" w:lineRule="exact"/>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75</w:t>
            </w:r>
          </w:p>
        </w:tc>
        <w:tc>
          <w:tcPr>
            <w:tcW w:w="2391" w:type="dxa"/>
            <w:shd w:val="clear" w:color="auto" w:fill="auto"/>
          </w:tcPr>
          <w:p w14:paraId="48A950D7" w14:textId="77777777" w:rsidR="00DF2E4B" w:rsidRPr="00E53B2E" w:rsidRDefault="00DF2E4B" w:rsidP="00DF2E4B">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10 (18,9)</w:t>
            </w:r>
          </w:p>
        </w:tc>
        <w:tc>
          <w:tcPr>
            <w:tcW w:w="2392" w:type="dxa"/>
            <w:shd w:val="clear" w:color="auto" w:fill="auto"/>
          </w:tcPr>
          <w:p w14:paraId="228F1C8D" w14:textId="77777777" w:rsidR="00DF2E4B" w:rsidRPr="00E53B2E" w:rsidRDefault="00DF2E4B" w:rsidP="00DF2E4B">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 (35,5)</w:t>
            </w:r>
          </w:p>
        </w:tc>
        <w:tc>
          <w:tcPr>
            <w:tcW w:w="2392" w:type="dxa"/>
            <w:shd w:val="clear" w:color="auto" w:fill="auto"/>
          </w:tcPr>
          <w:p w14:paraId="67471BE5" w14:textId="77777777" w:rsidR="00DF2E4B" w:rsidRPr="00E53B2E" w:rsidRDefault="00DF2E4B" w:rsidP="00DF2E4B">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86 (79,6)</w:t>
            </w:r>
            <w:r w:rsidRPr="00E53B2E">
              <w:rPr>
                <w:rFonts w:ascii="Times New Roman" w:hAnsi="Times New Roman"/>
                <w:vertAlign w:val="superscript"/>
              </w:rPr>
              <w:t>a,b</w:t>
            </w:r>
          </w:p>
        </w:tc>
      </w:tr>
      <w:tr w:rsidR="00DF2E4B" w:rsidRPr="00E53B2E" w14:paraId="79C4C188" w14:textId="77777777" w:rsidTr="00DF2E4B">
        <w:tc>
          <w:tcPr>
            <w:tcW w:w="2128" w:type="dxa"/>
            <w:shd w:val="clear" w:color="auto" w:fill="auto"/>
          </w:tcPr>
          <w:p w14:paraId="3A7D66BA" w14:textId="77777777" w:rsidR="00DF2E4B" w:rsidRPr="00E53B2E" w:rsidRDefault="00DF2E4B" w:rsidP="00DF2E4B">
            <w:pPr>
              <w:pStyle w:val="TableParagraph"/>
              <w:keepNext/>
              <w:keepLines/>
              <w:widowControl/>
              <w:kinsoku w:val="0"/>
              <w:overflowPunct w:val="0"/>
              <w:spacing w:line="252" w:lineRule="exact"/>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100</w:t>
            </w:r>
          </w:p>
        </w:tc>
        <w:tc>
          <w:tcPr>
            <w:tcW w:w="2391" w:type="dxa"/>
            <w:shd w:val="clear" w:color="auto" w:fill="auto"/>
          </w:tcPr>
          <w:p w14:paraId="77DAD0B3" w14:textId="77777777" w:rsidR="00DF2E4B" w:rsidRPr="00E53B2E" w:rsidRDefault="00DF2E4B" w:rsidP="00DF2E4B">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 (1,9)</w:t>
            </w:r>
          </w:p>
        </w:tc>
        <w:tc>
          <w:tcPr>
            <w:tcW w:w="2392" w:type="dxa"/>
            <w:shd w:val="clear" w:color="auto" w:fill="auto"/>
          </w:tcPr>
          <w:p w14:paraId="208548C8" w14:textId="77777777" w:rsidR="00DF2E4B" w:rsidRPr="00E53B2E" w:rsidRDefault="00DF2E4B" w:rsidP="00DF2E4B">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 (7,3)</w:t>
            </w:r>
          </w:p>
        </w:tc>
        <w:tc>
          <w:tcPr>
            <w:tcW w:w="2392" w:type="dxa"/>
            <w:shd w:val="clear" w:color="auto" w:fill="auto"/>
          </w:tcPr>
          <w:p w14:paraId="3445EDE9" w14:textId="77777777" w:rsidR="00DF2E4B" w:rsidRPr="00E53B2E" w:rsidRDefault="00DF2E4B" w:rsidP="00DF2E4B">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18 (16,7)</w:t>
            </w:r>
            <w:r w:rsidRPr="00E53B2E">
              <w:rPr>
                <w:rFonts w:ascii="Times New Roman" w:hAnsi="Times New Roman"/>
                <w:vertAlign w:val="superscript"/>
              </w:rPr>
              <w:t>c,d</w:t>
            </w:r>
          </w:p>
        </w:tc>
      </w:tr>
      <w:tr w:rsidR="00DF2E4B" w:rsidRPr="00E53B2E" w14:paraId="16D2471D" w14:textId="77777777" w:rsidTr="00DF2E4B">
        <w:tc>
          <w:tcPr>
            <w:tcW w:w="2128" w:type="dxa"/>
            <w:tcBorders>
              <w:bottom w:val="single" w:sz="4" w:space="0" w:color="auto"/>
            </w:tcBorders>
            <w:shd w:val="clear" w:color="auto" w:fill="auto"/>
          </w:tcPr>
          <w:p w14:paraId="0C417FF6" w14:textId="77777777" w:rsidR="00DF2E4B" w:rsidRPr="00E53B2E" w:rsidRDefault="00DF2E4B" w:rsidP="00DF2E4B">
            <w:pPr>
              <w:pStyle w:val="TableParagraph"/>
              <w:keepNext/>
              <w:keepLines/>
              <w:widowControl/>
              <w:kinsoku w:val="0"/>
              <w:overflowPunct w:val="0"/>
              <w:spacing w:line="251" w:lineRule="exact"/>
              <w:rPr>
                <w:rFonts w:ascii="Times New Roman" w:hAnsi="Times New Roman"/>
              </w:rPr>
            </w:pPr>
            <w:r w:rsidRPr="00E53B2E">
              <w:rPr>
                <w:rFonts w:ascii="Times New Roman" w:hAnsi="Times New Roman"/>
                <w:bCs/>
              </w:rPr>
              <w:t>PGA:</w:t>
            </w:r>
          </w:p>
          <w:p w14:paraId="47D6B617" w14:textId="77777777" w:rsidR="00DF2E4B" w:rsidRPr="00E53B2E" w:rsidRDefault="00DF2E4B" w:rsidP="00DF2E4B">
            <w:pPr>
              <w:pStyle w:val="TableParagraph"/>
              <w:keepNext/>
              <w:keepLines/>
              <w:widowControl/>
              <w:kinsoku w:val="0"/>
              <w:overflowPunct w:val="0"/>
              <w:rPr>
                <w:rFonts w:ascii="Times New Roman" w:hAnsi="Times New Roman"/>
              </w:rPr>
            </w:pPr>
            <w:r>
              <w:rPr>
                <w:rFonts w:ascii="Times New Roman" w:hAnsi="Times New Roman"/>
                <w:bCs/>
              </w:rPr>
              <w:t>švaru</w:t>
            </w:r>
            <w:r w:rsidRPr="007B6F5D">
              <w:rPr>
                <w:rFonts w:ascii="Times New Roman" w:hAnsi="Times New Roman"/>
                <w:bCs/>
              </w:rPr>
              <w:t> / minimaliai pažeista</w:t>
            </w:r>
          </w:p>
        </w:tc>
        <w:tc>
          <w:tcPr>
            <w:tcW w:w="2391" w:type="dxa"/>
            <w:tcBorders>
              <w:bottom w:val="single" w:sz="4" w:space="0" w:color="auto"/>
            </w:tcBorders>
            <w:shd w:val="clear" w:color="auto" w:fill="auto"/>
          </w:tcPr>
          <w:p w14:paraId="13147344" w14:textId="77777777" w:rsidR="00DF2E4B" w:rsidRPr="00E53B2E" w:rsidRDefault="00DF2E4B" w:rsidP="00DF2E4B">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6 (11,3)</w:t>
            </w:r>
          </w:p>
        </w:tc>
        <w:tc>
          <w:tcPr>
            <w:tcW w:w="2392" w:type="dxa"/>
            <w:tcBorders>
              <w:bottom w:val="single" w:sz="4" w:space="0" w:color="auto"/>
            </w:tcBorders>
            <w:shd w:val="clear" w:color="auto" w:fill="auto"/>
          </w:tcPr>
          <w:p w14:paraId="1296A231" w14:textId="77777777" w:rsidR="00DF2E4B" w:rsidRPr="00E53B2E" w:rsidRDefault="00DF2E4B" w:rsidP="00DF2E4B">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33 (30,0)</w:t>
            </w:r>
          </w:p>
        </w:tc>
        <w:tc>
          <w:tcPr>
            <w:tcW w:w="2392" w:type="dxa"/>
            <w:tcBorders>
              <w:bottom w:val="single" w:sz="4" w:space="0" w:color="auto"/>
            </w:tcBorders>
            <w:shd w:val="clear" w:color="auto" w:fill="auto"/>
          </w:tcPr>
          <w:p w14:paraId="37D8E4E7" w14:textId="77777777" w:rsidR="00DF2E4B" w:rsidRPr="00E53B2E" w:rsidRDefault="00DF2E4B" w:rsidP="00DF2E4B">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79 (73,1)</w:t>
            </w:r>
            <w:r w:rsidRPr="00E53B2E">
              <w:rPr>
                <w:rFonts w:ascii="Times New Roman" w:hAnsi="Times New Roman"/>
                <w:vertAlign w:val="superscript"/>
              </w:rPr>
              <w:t>a,b</w:t>
            </w:r>
          </w:p>
        </w:tc>
      </w:tr>
      <w:tr w:rsidR="00DF2E4B" w:rsidRPr="00E53B2E" w14:paraId="24C65B69" w14:textId="77777777" w:rsidTr="00DF2E4B">
        <w:tc>
          <w:tcPr>
            <w:tcW w:w="9303" w:type="dxa"/>
            <w:gridSpan w:val="4"/>
            <w:tcBorders>
              <w:left w:val="nil"/>
              <w:bottom w:val="nil"/>
              <w:right w:val="nil"/>
            </w:tcBorders>
            <w:shd w:val="clear" w:color="auto" w:fill="auto"/>
          </w:tcPr>
          <w:p w14:paraId="1BFEEB2B" w14:textId="77777777" w:rsidR="00DF2E4B" w:rsidRPr="0032153A" w:rsidRDefault="00DF2E4B" w:rsidP="00DF2E4B">
            <w:pPr>
              <w:pStyle w:val="BodyText"/>
              <w:keepNext/>
              <w:keepLines/>
              <w:widowControl/>
              <w:kinsoku w:val="0"/>
              <w:overflowPunct w:val="0"/>
              <w:ind w:left="270" w:hanging="270"/>
              <w:rPr>
                <w:sz w:val="20"/>
              </w:rPr>
            </w:pPr>
            <w:r w:rsidRPr="0032153A">
              <w:rPr>
                <w:sz w:val="20"/>
                <w:vertAlign w:val="superscript"/>
              </w:rPr>
              <w:t>a</w:t>
            </w:r>
            <w:r w:rsidRPr="0032153A">
              <w:rPr>
                <w:sz w:val="20"/>
              </w:rPr>
              <w:tab/>
              <w:t>p &lt; 0,001; adalimumabą palyginant su placebu</w:t>
            </w:r>
          </w:p>
          <w:p w14:paraId="1D909CFA" w14:textId="77777777" w:rsidR="00DF2E4B" w:rsidRPr="0032153A" w:rsidRDefault="00DF2E4B" w:rsidP="00DF2E4B">
            <w:pPr>
              <w:pStyle w:val="BodyText"/>
              <w:keepNext/>
              <w:keepLines/>
              <w:widowControl/>
              <w:kinsoku w:val="0"/>
              <w:overflowPunct w:val="0"/>
              <w:ind w:left="270" w:hanging="270"/>
              <w:rPr>
                <w:sz w:val="20"/>
              </w:rPr>
            </w:pPr>
            <w:r w:rsidRPr="0032153A">
              <w:rPr>
                <w:sz w:val="20"/>
                <w:vertAlign w:val="superscript"/>
              </w:rPr>
              <w:t>b</w:t>
            </w:r>
            <w:r w:rsidRPr="0032153A">
              <w:rPr>
                <w:sz w:val="20"/>
              </w:rPr>
              <w:tab/>
              <w:t>p &lt; 0,001; adalimumabą palyginant su metotreksatu</w:t>
            </w:r>
          </w:p>
          <w:p w14:paraId="4FE2D9D1" w14:textId="77777777" w:rsidR="00DF2E4B" w:rsidRPr="0032153A" w:rsidRDefault="00DF2E4B" w:rsidP="00DF2E4B">
            <w:pPr>
              <w:pStyle w:val="BodyText"/>
              <w:keepNext/>
              <w:keepLines/>
              <w:widowControl/>
              <w:kinsoku w:val="0"/>
              <w:overflowPunct w:val="0"/>
              <w:ind w:left="270" w:hanging="270"/>
              <w:rPr>
                <w:sz w:val="20"/>
              </w:rPr>
            </w:pPr>
            <w:r w:rsidRPr="0032153A">
              <w:rPr>
                <w:sz w:val="20"/>
                <w:vertAlign w:val="superscript"/>
              </w:rPr>
              <w:t>c</w:t>
            </w:r>
            <w:r w:rsidRPr="0032153A">
              <w:rPr>
                <w:sz w:val="20"/>
              </w:rPr>
              <w:tab/>
              <w:t>p &lt; 0,01; adalimumabą palyginant su placebu</w:t>
            </w:r>
          </w:p>
          <w:p w14:paraId="4CCB0D34" w14:textId="77777777" w:rsidR="00DF2E4B" w:rsidRPr="0032153A" w:rsidRDefault="00DF2E4B" w:rsidP="00DF2E4B">
            <w:pPr>
              <w:pStyle w:val="BodyText"/>
              <w:widowControl/>
              <w:kinsoku w:val="0"/>
              <w:overflowPunct w:val="0"/>
              <w:ind w:left="270" w:hanging="270"/>
              <w:rPr>
                <w:sz w:val="20"/>
              </w:rPr>
            </w:pPr>
            <w:r w:rsidRPr="0032153A">
              <w:rPr>
                <w:sz w:val="20"/>
                <w:vertAlign w:val="superscript"/>
              </w:rPr>
              <w:t>d</w:t>
            </w:r>
            <w:r w:rsidRPr="0032153A">
              <w:rPr>
                <w:sz w:val="20"/>
              </w:rPr>
              <w:tab/>
              <w:t>p &lt; 0,05; adalimumabą palyginant su metotreksatu</w:t>
            </w:r>
          </w:p>
        </w:tc>
      </w:tr>
    </w:tbl>
    <w:p w14:paraId="68AD849D" w14:textId="77777777" w:rsidR="00DD002D" w:rsidRPr="00E53B2E" w:rsidRDefault="00DD002D" w:rsidP="00982118"/>
    <w:p w14:paraId="63C56116" w14:textId="77777777" w:rsidR="00DF2E4B" w:rsidRPr="00E53B2E" w:rsidRDefault="00DF2E4B" w:rsidP="00DF2E4B">
      <w:pPr>
        <w:pStyle w:val="BodyText"/>
        <w:widowControl/>
        <w:kinsoku w:val="0"/>
        <w:overflowPunct w:val="0"/>
        <w:ind w:left="0"/>
      </w:pPr>
      <w:r w:rsidRPr="00E53B2E">
        <w:t>I psoriazės tyrimo metu 28 % pacientų, pasiekusių atsaką P</w:t>
      </w:r>
      <w:r>
        <w:t>P</w:t>
      </w:r>
      <w:r w:rsidRPr="00E53B2E">
        <w:t>SI 75</w:t>
      </w:r>
      <w:r>
        <w:t>,</w:t>
      </w:r>
      <w:r w:rsidRPr="00E53B2E">
        <w:t xml:space="preserve"> ir </w:t>
      </w:r>
      <w:r>
        <w:t xml:space="preserve">kurie dar kartą pakliuvo į placebo grupę </w:t>
      </w:r>
      <w:r w:rsidRPr="00E53B2E">
        <w:t xml:space="preserve">33 savaitę, stebėtas </w:t>
      </w:r>
      <w:r>
        <w:t>„</w:t>
      </w:r>
      <w:r w:rsidRPr="00E53B2E">
        <w:t>tinkamo atsako netekimas</w:t>
      </w:r>
      <w:r>
        <w:t>“</w:t>
      </w:r>
      <w:r w:rsidRPr="00E53B2E">
        <w:t xml:space="preserve"> (P</w:t>
      </w:r>
      <w:r>
        <w:t>P</w:t>
      </w:r>
      <w:r w:rsidRPr="00E53B2E">
        <w:t xml:space="preserve">SI rodiklis po 33-iosios savaitės ir </w:t>
      </w:r>
      <w:r>
        <w:t xml:space="preserve">po ar iki </w:t>
      </w:r>
      <w:r w:rsidRPr="00E53B2E">
        <w:t>52 savait</w:t>
      </w:r>
      <w:r>
        <w:t>ės, rodė, kad buvo gautas</w:t>
      </w:r>
      <w:r w:rsidRPr="00E53B2E">
        <w:t xml:space="preserve"> &lt;P</w:t>
      </w:r>
      <w:r>
        <w:t>P</w:t>
      </w:r>
      <w:r w:rsidRPr="00E53B2E">
        <w:t>SI 50</w:t>
      </w:r>
      <w:r>
        <w:t xml:space="preserve"> atsakas</w:t>
      </w:r>
      <w:r w:rsidRPr="00E53B2E">
        <w:t xml:space="preserve">, palyginti su pradiniu vertinimu, </w:t>
      </w:r>
      <w:r>
        <w:t>kaip 6 taškų</w:t>
      </w:r>
      <w:r w:rsidRPr="00E53B2E">
        <w:t xml:space="preserve"> P</w:t>
      </w:r>
      <w:r>
        <w:t>P</w:t>
      </w:r>
      <w:r w:rsidRPr="00E53B2E">
        <w:t>SI rodikli</w:t>
      </w:r>
      <w:r>
        <w:t>o padidėjimas</w:t>
      </w:r>
      <w:r w:rsidRPr="00E53B2E">
        <w:t xml:space="preserve">, palyginti su 33-iąja savaite), palyginti su 5 % tokių pacientų grupėje, toliau gydytoje adalimumabu (p &lt; 0,001). 38 % (25 iš 66) ir 55 % (36 iš 66) pacientų, kuriems nustatytas tinkamo atsako praradimas juos iš naujo atsitiktinių imčių būdu paskyrus vartoti placebą, ir kurie paskui įtraukti į atvirą </w:t>
      </w:r>
      <w:r>
        <w:t>pra</w:t>
      </w:r>
      <w:r w:rsidRPr="00E53B2E">
        <w:t>tęs</w:t>
      </w:r>
      <w:r>
        <w:t>imo</w:t>
      </w:r>
      <w:r w:rsidRPr="00E53B2E">
        <w:t xml:space="preserve"> tyrimą, atitinkamai po 12 ir po 24 </w:t>
      </w:r>
      <w:r>
        <w:t xml:space="preserve">pakartotinio gydymo </w:t>
      </w:r>
      <w:r w:rsidRPr="00E53B2E">
        <w:t>savaičių vėl nustatytas P</w:t>
      </w:r>
      <w:r>
        <w:t>P</w:t>
      </w:r>
      <w:r w:rsidRPr="00E53B2E">
        <w:t>SI 75</w:t>
      </w:r>
      <w:r>
        <w:t xml:space="preserve"> atsakas</w:t>
      </w:r>
      <w:r w:rsidRPr="00E53B2E">
        <w:t>.</w:t>
      </w:r>
    </w:p>
    <w:p w14:paraId="262A71F8" w14:textId="77777777" w:rsidR="00DF2E4B" w:rsidRPr="00E53B2E" w:rsidRDefault="00DF2E4B" w:rsidP="00DF2E4B">
      <w:pPr>
        <w:pStyle w:val="BodyText"/>
        <w:widowControl/>
        <w:kinsoku w:val="0"/>
        <w:overflowPunct w:val="0"/>
        <w:ind w:left="0"/>
      </w:pPr>
    </w:p>
    <w:p w14:paraId="4562FCED" w14:textId="77777777" w:rsidR="00DF2E4B" w:rsidRPr="00E53B2E" w:rsidRDefault="00DF2E4B" w:rsidP="00DF2E4B">
      <w:pPr>
        <w:pStyle w:val="BodyText"/>
        <w:widowControl/>
        <w:kinsoku w:val="0"/>
        <w:overflowPunct w:val="0"/>
        <w:ind w:left="0"/>
      </w:pPr>
      <w:r w:rsidRPr="00E53B2E">
        <w:t>Iš viso 233 pacientai, kuriems nustatytas P</w:t>
      </w:r>
      <w:r>
        <w:t>P</w:t>
      </w:r>
      <w:r w:rsidRPr="00E53B2E">
        <w:t>SI 75</w:t>
      </w:r>
      <w:r>
        <w:t xml:space="preserve"> atsakas</w:t>
      </w:r>
      <w:r w:rsidRPr="00E53B2E">
        <w:t xml:space="preserve"> 16-ąją savaitę ir 33-iąją savaitę, toliau gydyti adalimumabu 52 savaites I psoriazės tyrimo metu ir tęsė adalimumabo vartojimą atvirajame tęstiniame tyrime. Šiems pacientams po papildomo 108 savaičių atvirojo gydymo (iš viso 160 savaičių) atsako įvertinimų pagal PASI 75 ir PGA, kai būklė įvertinta kaip </w:t>
      </w:r>
      <w:r>
        <w:t>„švaru</w:t>
      </w:r>
      <w:r w:rsidRPr="00990D34">
        <w:t xml:space="preserve"> </w:t>
      </w:r>
      <w:r>
        <w:t>/</w:t>
      </w:r>
      <w:r w:rsidRPr="00990D34">
        <w:t xml:space="preserve"> minimaliai pažeista</w:t>
      </w:r>
      <w:r>
        <w:t>“</w:t>
      </w:r>
      <w:r w:rsidRPr="00E53B2E">
        <w:t xml:space="preserve">, dažnis buvo atitinkamai 74,7 % ir 59,0 %. </w:t>
      </w:r>
      <w:r>
        <w:t>Išanalizavus</w:t>
      </w:r>
      <w:r w:rsidRPr="00E53B2E">
        <w:t xml:space="preserve"> pacient</w:t>
      </w:r>
      <w:r>
        <w:t>us</w:t>
      </w:r>
      <w:r w:rsidRPr="00E53B2E">
        <w:t xml:space="preserve">, kurie iš tyrimo pasitraukė dėl nepageidaujamų reiškinių ar nepakankamo </w:t>
      </w:r>
      <w:r>
        <w:t xml:space="preserve">gydymo </w:t>
      </w:r>
      <w:r w:rsidRPr="00E53B2E">
        <w:t>veiksmingumo arba kuriems reikėjo didinti vaisto dozę</w:t>
      </w:r>
      <w:r>
        <w:t xml:space="preserve"> (šiems pacientams gydymas buvo vertinamas kaip neveiksmingas)</w:t>
      </w:r>
      <w:r w:rsidRPr="00E53B2E">
        <w:t>, P</w:t>
      </w:r>
      <w:r>
        <w:t>P</w:t>
      </w:r>
      <w:r w:rsidRPr="00E53B2E">
        <w:t xml:space="preserve">SI 75 ir </w:t>
      </w:r>
      <w:r>
        <w:t>„švaru/</w:t>
      </w:r>
      <w:r w:rsidRPr="00990D34">
        <w:t xml:space="preserve"> minimaliai pažeista</w:t>
      </w:r>
      <w:r>
        <w:t>“</w:t>
      </w:r>
      <w:r w:rsidRPr="00E53B2E">
        <w:t xml:space="preserve"> PGA </w:t>
      </w:r>
      <w:r>
        <w:t xml:space="preserve">atsakas </w:t>
      </w:r>
      <w:r w:rsidRPr="00E53B2E">
        <w:t>po 108 papildomų atvirojo tęstinio gydymo savaičių (iš viso 160 savaičių) nustatyta atitinkamai 69,6 % ir 55,7 % tokių pacientų.</w:t>
      </w:r>
    </w:p>
    <w:p w14:paraId="018DF508" w14:textId="77777777" w:rsidR="00C46587" w:rsidRPr="00E53B2E" w:rsidRDefault="00C46587" w:rsidP="00982118"/>
    <w:p w14:paraId="3DFDDAB8" w14:textId="77777777" w:rsidR="00DF2E4B" w:rsidRPr="00E53B2E" w:rsidRDefault="00DF2E4B" w:rsidP="00DF2E4B">
      <w:pPr>
        <w:pStyle w:val="BodyText"/>
        <w:widowControl/>
        <w:kinsoku w:val="0"/>
        <w:overflowPunct w:val="0"/>
        <w:ind w:left="0"/>
      </w:pPr>
      <w:r w:rsidRPr="00E53B2E">
        <w:t xml:space="preserve">Iš viso 347 pacientai, kuriems nustatytas stabilus atsakas, dalyvavo gydymo nutraukimo ir kartotinio gydymo vertinime atvirojo tęstinio tyrimo metu. Nutraukus gydymą psoriazės simptomai ilgainiui grįžo, o laikotarpio iki </w:t>
      </w:r>
      <w:r>
        <w:t>ligos paūmėjimo</w:t>
      </w:r>
      <w:r w:rsidRPr="00E53B2E">
        <w:t xml:space="preserve"> (</w:t>
      </w:r>
      <w:r>
        <w:t>sumažėjo</w:t>
      </w:r>
      <w:r w:rsidRPr="00E53B2E">
        <w:t xml:space="preserve"> PGA iki vidutinio ar dar blogesnio) mediana buvo </w:t>
      </w:r>
      <w:r>
        <w:t xml:space="preserve">maždaug </w:t>
      </w:r>
      <w:r w:rsidRPr="00E53B2E">
        <w:t xml:space="preserve">5 mėnesiai. Gydymo nutraukimo laikotarpiu nė vienam iš šių pacientų nepasireiškė staigus </w:t>
      </w:r>
      <w:r>
        <w:t>ligos paūmėjimas</w:t>
      </w:r>
      <w:r w:rsidRPr="00E53B2E">
        <w:t xml:space="preserve">. Iš viso 76,5 % (218 iš 285) pacientų, kuriems atnaujintas gydymas, po 16 savaičių atnaujinto gydymo pasireiškė atsakas, pagal PGA įvertintas kaip </w:t>
      </w:r>
      <w:r>
        <w:t>„švaru /</w:t>
      </w:r>
      <w:r w:rsidRPr="00990D34">
        <w:t xml:space="preserve"> minimaliai pažeista</w:t>
      </w:r>
      <w:r>
        <w:t>“</w:t>
      </w:r>
      <w:r w:rsidRPr="00E53B2E">
        <w:t xml:space="preserve">, nepriklausomai nuo to, ar jiems </w:t>
      </w:r>
      <w:r>
        <w:t>buvo atsinaujinusi liga</w:t>
      </w:r>
      <w:r w:rsidRPr="00E53B2E">
        <w:t xml:space="preserve"> nutraukus gydymą (69,1 % [123 iš 178] ir 88,8 % [95 iš 107] pacientų, kuriems </w:t>
      </w:r>
      <w:r>
        <w:t>atitinkamai paūmėjo ir nepaūmėjo liga gydymo nutraukimo periodu</w:t>
      </w:r>
      <w:r w:rsidRPr="00E53B2E">
        <w:t>). Kartotinio gydymo metu saugumo duomenys buvo panašūs kaip iki nutraukimo.</w:t>
      </w:r>
    </w:p>
    <w:p w14:paraId="4EBCA221" w14:textId="77777777" w:rsidR="00C46587" w:rsidRPr="00E53B2E" w:rsidRDefault="00C46587" w:rsidP="00982118"/>
    <w:p w14:paraId="35A4B6C3" w14:textId="77777777" w:rsidR="00DF2E4B" w:rsidRPr="00E53B2E" w:rsidRDefault="00DF2E4B" w:rsidP="00DF2E4B">
      <w:pPr>
        <w:pStyle w:val="BodyText"/>
        <w:widowControl/>
        <w:kinsoku w:val="0"/>
        <w:overflowPunct w:val="0"/>
        <w:ind w:left="0"/>
      </w:pPr>
      <w:r w:rsidRPr="00E53B2E">
        <w:t xml:space="preserve">16-ąją savaitę nustatytas reikšmingas </w:t>
      </w:r>
      <w:r>
        <w:t xml:space="preserve">pradinių rodiklių </w:t>
      </w:r>
      <w:r w:rsidRPr="00E53B2E">
        <w:t xml:space="preserve">pagerėjimas pagal DLQI (angl. </w:t>
      </w:r>
      <w:r w:rsidRPr="00E53B2E">
        <w:rPr>
          <w:i/>
          <w:iCs/>
        </w:rPr>
        <w:t>Dermatology Life Quality Index</w:t>
      </w:r>
      <w:r w:rsidRPr="00E53B2E">
        <w:t>), palyginti su placeb</w:t>
      </w:r>
      <w:r>
        <w:t>ą gavusiųjų grupėmis</w:t>
      </w:r>
      <w:r w:rsidRPr="00E53B2E">
        <w:t xml:space="preserve"> (I ir II tyrimai) ir su MTX </w:t>
      </w:r>
      <w:r>
        <w:t xml:space="preserve">vartojusiųjų grupe </w:t>
      </w:r>
      <w:r w:rsidRPr="00E53B2E">
        <w:t xml:space="preserve">(II tyrimas). I tyrime SF-36 </w:t>
      </w:r>
      <w:r>
        <w:t>skalės</w:t>
      </w:r>
      <w:r w:rsidRPr="00E53B2E">
        <w:t xml:space="preserve"> fizini</w:t>
      </w:r>
      <w:r>
        <w:t>o</w:t>
      </w:r>
      <w:r w:rsidRPr="00E53B2E">
        <w:t xml:space="preserve"> ir p</w:t>
      </w:r>
      <w:r>
        <w:t>rotinio</w:t>
      </w:r>
      <w:r w:rsidRPr="00E53B2E">
        <w:t xml:space="preserve"> komponentų </w:t>
      </w:r>
      <w:r>
        <w:t>suminių rodiklių pagerėjimas taip pat buvo reikšmingas</w:t>
      </w:r>
      <w:r w:rsidRPr="00E53B2E">
        <w:t>, palyginti su placebu.</w:t>
      </w:r>
    </w:p>
    <w:p w14:paraId="0B042A77" w14:textId="77777777" w:rsidR="00DF2E4B" w:rsidRPr="00E53B2E" w:rsidRDefault="00DF2E4B" w:rsidP="00DF2E4B">
      <w:pPr>
        <w:pStyle w:val="BodyText"/>
        <w:widowControl/>
        <w:kinsoku w:val="0"/>
        <w:overflowPunct w:val="0"/>
        <w:ind w:left="0"/>
      </w:pPr>
    </w:p>
    <w:p w14:paraId="39DDBF9E" w14:textId="77777777" w:rsidR="00C46587" w:rsidRPr="00E53B2E" w:rsidRDefault="00DF2E4B" w:rsidP="00DF2E4B">
      <w:pPr>
        <w:pStyle w:val="BodyText"/>
        <w:widowControl/>
        <w:kinsoku w:val="0"/>
        <w:overflowPunct w:val="0"/>
        <w:ind w:left="0"/>
      </w:pPr>
      <w:r w:rsidRPr="00E53B2E">
        <w:t>Atvira</w:t>
      </w:r>
      <w:r>
        <w:t>ja</w:t>
      </w:r>
      <w:r w:rsidRPr="00E53B2E">
        <w:t xml:space="preserve">me </w:t>
      </w:r>
      <w:r>
        <w:t>pra</w:t>
      </w:r>
      <w:r w:rsidRPr="00E53B2E">
        <w:t>tęs</w:t>
      </w:r>
      <w:r>
        <w:t>imo</w:t>
      </w:r>
      <w:r w:rsidRPr="00E53B2E">
        <w:t xml:space="preserve"> tyrime iš pacientų, kuriems dėl mažesnio nei 50 % P</w:t>
      </w:r>
      <w:r>
        <w:t>P</w:t>
      </w:r>
      <w:r w:rsidRPr="00E53B2E">
        <w:t xml:space="preserve">SI </w:t>
      </w:r>
      <w:r>
        <w:t xml:space="preserve">atsako </w:t>
      </w:r>
      <w:r w:rsidRPr="00E53B2E">
        <w:t>dozė padidinta nuo 40 mg kas antrą savaitę iki 40 mg kiekvieną savaitę, atitinkamai 12-ąją ir 24-ąją savaitę P</w:t>
      </w:r>
      <w:r>
        <w:t>P</w:t>
      </w:r>
      <w:r w:rsidRPr="00E53B2E">
        <w:t xml:space="preserve">SI 75 </w:t>
      </w:r>
      <w:r>
        <w:t>atsakas buvo pasiektas</w:t>
      </w:r>
      <w:r w:rsidRPr="00E53B2E">
        <w:t xml:space="preserve"> 26,4 % (92 iš 349) ir 37,8 % (132 iš 349) pacientų.</w:t>
      </w:r>
    </w:p>
    <w:p w14:paraId="0B0CE692" w14:textId="77777777" w:rsidR="00C46587" w:rsidRPr="00E53B2E" w:rsidRDefault="00C46587" w:rsidP="00982118"/>
    <w:p w14:paraId="08F61E2C" w14:textId="77777777" w:rsidR="00DF2E4B" w:rsidRPr="00E53B2E" w:rsidRDefault="00DF2E4B" w:rsidP="00DF2E4B">
      <w:pPr>
        <w:pStyle w:val="BodyText"/>
        <w:widowControl/>
        <w:kinsoku w:val="0"/>
        <w:overflowPunct w:val="0"/>
        <w:ind w:left="0"/>
      </w:pPr>
      <w:r w:rsidRPr="00E53B2E">
        <w:t>III psoriazės tyrimu (REACH) adalimumabo veiksmingumas ir saugumas lygintas su</w:t>
      </w:r>
      <w:r w:rsidRPr="00E53B2E">
        <w:rPr>
          <w:i/>
          <w:iCs/>
        </w:rPr>
        <w:t xml:space="preserve"> </w:t>
      </w:r>
      <w:r w:rsidRPr="00E53B2E">
        <w:t>placebu tiriant 72 pacientus, sergančius vidutinio sunkumo arba sunkia lėtinė plokšteline psoriaze ir plaštakų bei (arba) pėdų psoriaze. Pacientams 16 savaičių skirta pradinė 80 mg adalimumabo dozė, o paskui – 40 mg kas antrą savaitę (pradedant p</w:t>
      </w:r>
      <w:r>
        <w:t>o</w:t>
      </w:r>
      <w:r w:rsidRPr="00E53B2E">
        <w:t xml:space="preserve"> vien</w:t>
      </w:r>
      <w:r>
        <w:t>os</w:t>
      </w:r>
      <w:r w:rsidRPr="00E53B2E">
        <w:t xml:space="preserve"> savait</w:t>
      </w:r>
      <w:r>
        <w:t>ės</w:t>
      </w:r>
      <w:r w:rsidRPr="00E53B2E">
        <w:t xml:space="preserve"> po pradinės dozės) arba placebas. 16-ąją savaitę </w:t>
      </w:r>
      <w:r>
        <w:t>pagal PGA skalę „</w:t>
      </w:r>
      <w:r w:rsidRPr="00990D34">
        <w:t>švarias“ arba „beveik švarias</w:t>
      </w:r>
      <w:r>
        <w:t xml:space="preserve">“ </w:t>
      </w:r>
      <w:r w:rsidRPr="00E53B2E">
        <w:t>plaštakas ir (arba) pėdas</w:t>
      </w:r>
      <w:r>
        <w:t xml:space="preserve"> turėjo statistiškai reikšmingai daugiau pacientų, gydytų adalimumabu</w:t>
      </w:r>
      <w:r w:rsidRPr="00E53B2E">
        <w:t>, palyginti su placebą vartojusiais pacientais (atitinkamai 30,6 %</w:t>
      </w:r>
      <w:r>
        <w:t xml:space="preserve"> ir</w:t>
      </w:r>
      <w:r w:rsidRPr="00E53B2E">
        <w:t xml:space="preserve"> 4,3 % [</w:t>
      </w:r>
      <w:r>
        <w:t>p</w:t>
      </w:r>
      <w:r w:rsidRPr="00E53B2E">
        <w:t> = 0,014]).</w:t>
      </w:r>
    </w:p>
    <w:p w14:paraId="64F03B20" w14:textId="77777777" w:rsidR="00C46587" w:rsidRPr="00E53B2E" w:rsidRDefault="00C46587" w:rsidP="00982118"/>
    <w:p w14:paraId="6F191CDA" w14:textId="77777777" w:rsidR="00C46587" w:rsidRPr="00E53B2E" w:rsidRDefault="00C46587" w:rsidP="00982118">
      <w:r w:rsidRPr="00E53B2E">
        <w:t xml:space="preserve">IV psoriazės tyrimu adalimumabo veiksmingumas ir saugumas </w:t>
      </w:r>
      <w:r w:rsidR="00DF2E4B">
        <w:t xml:space="preserve">buvo </w:t>
      </w:r>
      <w:r w:rsidRPr="00E53B2E">
        <w:t>lygin</w:t>
      </w:r>
      <w:r w:rsidR="00DF2E4B">
        <w:t>amas</w:t>
      </w:r>
      <w:r w:rsidRPr="00E53B2E">
        <w:t xml:space="preserve"> su placebu tiriant 217 suaugusių pacientų, sergančių vidutinio sunkumo arba sunkia nagų psoriaze. Pacientai, gavę pradinę 80 mg adalimumabo dozę, paskui 26 savaites vartojo 40 mg kas antrą savaitę (pradedant praėjus vienai savaitei po pradinės dozės) arba placebą</w:t>
      </w:r>
      <w:r w:rsidR="00DF2E4B">
        <w:t xml:space="preserve"> ir toliau</w:t>
      </w:r>
      <w:r w:rsidRPr="00E53B2E">
        <w:t xml:space="preserve"> 26 savaites vykdyta atviroji gydymo adalimumabu fazė. Nagų psoriazė vertinta pagal modifikuotąjį nagų psoriazės sunkumo indeksą (angl. </w:t>
      </w:r>
      <w:r w:rsidRPr="00E53B2E">
        <w:rPr>
          <w:i/>
          <w:iCs/>
        </w:rPr>
        <w:t>Modified Nail Psoriasis Severity Index</w:t>
      </w:r>
      <w:r w:rsidRPr="00E53B2E">
        <w:t xml:space="preserve">, mNAPSI), gydytojo bendrąjį pirštų nagų psoriazės vertinimą (angl. </w:t>
      </w:r>
      <w:r w:rsidRPr="00E53B2E">
        <w:rPr>
          <w:i/>
          <w:iCs/>
        </w:rPr>
        <w:t>Physician’s Global Assessment of Fingernail Psoriasis</w:t>
      </w:r>
      <w:r w:rsidRPr="00E53B2E">
        <w:t>, PGA</w:t>
      </w:r>
      <w:r w:rsidRPr="00E53B2E">
        <w:noBreakHyphen/>
        <w:t xml:space="preserve">F) ir nagų psoriazės sunkumo indeksą (angl. </w:t>
      </w:r>
      <w:r w:rsidRPr="00E53B2E">
        <w:rPr>
          <w:i/>
          <w:iCs/>
        </w:rPr>
        <w:t>Nail Psoriasis Severity Index</w:t>
      </w:r>
      <w:r w:rsidRPr="00E53B2E">
        <w:t xml:space="preserve">, NAPSI) (žr. </w:t>
      </w:r>
      <w:r w:rsidR="00104460">
        <w:t>14</w:t>
      </w:r>
      <w:r w:rsidRPr="00E53B2E">
        <w:t xml:space="preserve"> lentelę). Nagų psoriazės gydymas adalimumabu buvo naudingas pacientams, kuriems buvo pažeisti skirtingo dydžio odos plotai (KPP ≥ 10 % (60 % pacientų), KPP &lt; 10 % ir ≥5 % (40 % pacientų)). </w:t>
      </w:r>
    </w:p>
    <w:p w14:paraId="3174DC6B" w14:textId="77777777" w:rsidR="00C46587" w:rsidRPr="00E53B2E" w:rsidRDefault="00C46587" w:rsidP="00982118"/>
    <w:p w14:paraId="6B38CD36" w14:textId="77777777" w:rsidR="00005E6C" w:rsidRPr="00E53B2E" w:rsidRDefault="00104460" w:rsidP="0023189E">
      <w:pPr>
        <w:keepNext/>
        <w:rPr>
          <w:b/>
        </w:rPr>
      </w:pPr>
      <w:r>
        <w:rPr>
          <w:b/>
        </w:rPr>
        <w:lastRenderedPageBreak/>
        <w:t>14</w:t>
      </w:r>
      <w:r w:rsidR="00C46587" w:rsidRPr="00E53B2E">
        <w:rPr>
          <w:b/>
        </w:rPr>
        <w:t> lentelė</w:t>
      </w:r>
      <w:r w:rsidR="000859EE" w:rsidRPr="00E53B2E">
        <w:rPr>
          <w:b/>
        </w:rPr>
        <w:t xml:space="preserve">. </w:t>
      </w:r>
      <w:r w:rsidR="00005E6C" w:rsidRPr="00E53B2E">
        <w:rPr>
          <w:b/>
        </w:rPr>
        <w:t xml:space="preserve">IV </w:t>
      </w:r>
      <w:r w:rsidR="00DF2E4B">
        <w:rPr>
          <w:b/>
        </w:rPr>
        <w:t xml:space="preserve">psoriazės </w:t>
      </w:r>
      <w:r w:rsidR="00005E6C" w:rsidRPr="00E53B2E">
        <w:rPr>
          <w:b/>
        </w:rPr>
        <w:t>tyrimo veiksmingumo rezultatai 16-ąją, 26-ąją ir 52-ąją savait</w:t>
      </w:r>
      <w:r w:rsidR="00DF2E4B">
        <w:rPr>
          <w:b/>
        </w:rPr>
        <w:t>ę</w:t>
      </w:r>
    </w:p>
    <w:p w14:paraId="7D25705F" w14:textId="77777777" w:rsidR="00005E6C" w:rsidRPr="00E53B2E"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DF2E4B" w:rsidRPr="00E53B2E" w14:paraId="053322C7" w14:textId="77777777" w:rsidTr="00DF2E4B">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2054F21C" w14:textId="77777777" w:rsidR="00DF2E4B" w:rsidRPr="00E53B2E" w:rsidRDefault="00DF2E4B" w:rsidP="00DF2E4B">
            <w:pPr>
              <w:keepNext/>
              <w:rPr>
                <w:b/>
              </w:rPr>
            </w:pPr>
            <w:r w:rsidRPr="00E53B2E">
              <w:rPr>
                <w:b/>
              </w:rPr>
              <w:t>Vertinamoji baigtis</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5D8F0EA" w14:textId="77777777" w:rsidR="00DF2E4B" w:rsidRPr="00E53B2E" w:rsidRDefault="00DF2E4B" w:rsidP="00DF2E4B">
            <w:pPr>
              <w:keepNext/>
              <w:jc w:val="center"/>
              <w:rPr>
                <w:b/>
              </w:rPr>
            </w:pPr>
            <w:r w:rsidRPr="00E53B2E">
              <w:rPr>
                <w:b/>
              </w:rPr>
              <w:t>16-oji savaitė</w:t>
            </w:r>
          </w:p>
          <w:p w14:paraId="1E9F2B8F" w14:textId="77777777" w:rsidR="00DF2E4B" w:rsidRPr="00E53B2E" w:rsidRDefault="00DF2E4B" w:rsidP="00DF2E4B">
            <w:pPr>
              <w:keepNext/>
              <w:jc w:val="center"/>
              <w:rPr>
                <w:b/>
              </w:rPr>
            </w:pPr>
            <w:r w:rsidRPr="00E53B2E">
              <w:rPr>
                <w:b/>
              </w:rPr>
              <w:t>Kontroliuojama placebu</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B56CBD0" w14:textId="77777777" w:rsidR="00DF2E4B" w:rsidRPr="00E53B2E" w:rsidRDefault="00DF2E4B" w:rsidP="00DF2E4B">
            <w:pPr>
              <w:keepNext/>
              <w:jc w:val="center"/>
              <w:rPr>
                <w:b/>
              </w:rPr>
            </w:pPr>
            <w:r w:rsidRPr="00E53B2E">
              <w:rPr>
                <w:b/>
              </w:rPr>
              <w:t>26-oji savaitė</w:t>
            </w:r>
          </w:p>
          <w:p w14:paraId="2BD5D39D" w14:textId="77777777" w:rsidR="00DF2E4B" w:rsidRPr="00E53B2E" w:rsidRDefault="00DF2E4B" w:rsidP="00DF2E4B">
            <w:pPr>
              <w:keepNext/>
              <w:jc w:val="center"/>
              <w:rPr>
                <w:b/>
              </w:rPr>
            </w:pPr>
            <w:r w:rsidRPr="00E53B2E">
              <w:rPr>
                <w:b/>
              </w:rPr>
              <w:t>Kontroliuojama placebu</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523FAD6" w14:textId="77777777" w:rsidR="00DF2E4B" w:rsidRPr="00E53B2E" w:rsidRDefault="00DF2E4B" w:rsidP="00DF2E4B">
            <w:pPr>
              <w:keepNext/>
              <w:jc w:val="center"/>
              <w:rPr>
                <w:b/>
              </w:rPr>
            </w:pPr>
            <w:r w:rsidRPr="00E53B2E">
              <w:rPr>
                <w:b/>
              </w:rPr>
              <w:t>52-oji savaitė</w:t>
            </w:r>
          </w:p>
          <w:p w14:paraId="105AC48E" w14:textId="77777777" w:rsidR="00DF2E4B" w:rsidRPr="00E53B2E" w:rsidRDefault="00DF2E4B" w:rsidP="00DF2E4B">
            <w:pPr>
              <w:keepNext/>
              <w:jc w:val="center"/>
              <w:rPr>
                <w:b/>
              </w:rPr>
            </w:pPr>
            <w:r w:rsidRPr="00582C35">
              <w:rPr>
                <w:b/>
              </w:rPr>
              <w:t>Atviroji fazė</w:t>
            </w:r>
          </w:p>
        </w:tc>
      </w:tr>
      <w:tr w:rsidR="00DF2E4B" w:rsidRPr="00E53B2E" w14:paraId="19161B94" w14:textId="77777777" w:rsidTr="00DF2E4B">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5C9DFB2" w14:textId="77777777" w:rsidR="00DF2E4B" w:rsidRPr="00E53B2E" w:rsidRDefault="00DF2E4B" w:rsidP="00DF2E4B">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7C977A5D" w14:textId="77777777" w:rsidR="00DF2E4B" w:rsidRPr="00E53B2E" w:rsidRDefault="00DF2E4B" w:rsidP="00DF2E4B">
            <w:pPr>
              <w:keepNext/>
              <w:jc w:val="center"/>
              <w:rPr>
                <w:b/>
              </w:rPr>
            </w:pPr>
            <w:r w:rsidRPr="00E53B2E">
              <w:rPr>
                <w:b/>
              </w:rPr>
              <w:t>Placebas</w:t>
            </w:r>
          </w:p>
          <w:p w14:paraId="5A3E45A8" w14:textId="77777777" w:rsidR="00DF2E4B" w:rsidRPr="00E53B2E" w:rsidRDefault="00DF2E4B" w:rsidP="00DF2E4B">
            <w:pPr>
              <w:keepNext/>
              <w:jc w:val="center"/>
              <w:rPr>
                <w:b/>
              </w:rPr>
            </w:pPr>
            <w:r w:rsidRPr="00E53B2E">
              <w:rPr>
                <w:b/>
              </w:rPr>
              <w:t>N = 108</w:t>
            </w:r>
          </w:p>
        </w:tc>
        <w:tc>
          <w:tcPr>
            <w:tcW w:w="1465" w:type="dxa"/>
            <w:tcBorders>
              <w:top w:val="single" w:sz="4" w:space="0" w:color="auto"/>
              <w:left w:val="single" w:sz="4" w:space="0" w:color="auto"/>
              <w:bottom w:val="single" w:sz="4" w:space="0" w:color="auto"/>
              <w:right w:val="single" w:sz="4" w:space="0" w:color="auto"/>
            </w:tcBorders>
            <w:hideMark/>
          </w:tcPr>
          <w:p w14:paraId="2203323F" w14:textId="77777777" w:rsidR="00DF2E4B" w:rsidRPr="00E53B2E" w:rsidRDefault="00DF2E4B" w:rsidP="00DF2E4B">
            <w:pPr>
              <w:keepNext/>
              <w:jc w:val="center"/>
              <w:rPr>
                <w:b/>
              </w:rPr>
            </w:pPr>
            <w:r w:rsidRPr="00E53B2E">
              <w:rPr>
                <w:b/>
              </w:rPr>
              <w:t>Adalimumabas</w:t>
            </w:r>
          </w:p>
          <w:p w14:paraId="6FAB6A29" w14:textId="77777777" w:rsidR="00DF2E4B" w:rsidRPr="00E53B2E" w:rsidRDefault="00DF2E4B" w:rsidP="00DF2E4B">
            <w:pPr>
              <w:keepNext/>
              <w:jc w:val="center"/>
              <w:rPr>
                <w:b/>
              </w:rPr>
            </w:pPr>
            <w:r w:rsidRPr="00E53B2E">
              <w:rPr>
                <w:b/>
              </w:rPr>
              <w:t>40 mg kas antrą savaitę</w:t>
            </w:r>
          </w:p>
          <w:p w14:paraId="1E14877B" w14:textId="77777777" w:rsidR="00DF2E4B" w:rsidRPr="00E53B2E" w:rsidRDefault="00DF2E4B" w:rsidP="00DF2E4B">
            <w:pPr>
              <w:keepNext/>
              <w:jc w:val="center"/>
              <w:rPr>
                <w:b/>
              </w:rPr>
            </w:pPr>
            <w:r w:rsidRPr="00E53B2E">
              <w:rPr>
                <w:b/>
              </w:rPr>
              <w:t>N = 109</w:t>
            </w:r>
          </w:p>
        </w:tc>
        <w:tc>
          <w:tcPr>
            <w:tcW w:w="1297" w:type="dxa"/>
            <w:tcBorders>
              <w:top w:val="single" w:sz="4" w:space="0" w:color="auto"/>
              <w:left w:val="single" w:sz="4" w:space="0" w:color="auto"/>
              <w:bottom w:val="single" w:sz="4" w:space="0" w:color="auto"/>
              <w:right w:val="single" w:sz="4" w:space="0" w:color="auto"/>
            </w:tcBorders>
            <w:hideMark/>
          </w:tcPr>
          <w:p w14:paraId="149E3268" w14:textId="77777777" w:rsidR="00DF2E4B" w:rsidRPr="00E53B2E" w:rsidRDefault="00DF2E4B" w:rsidP="00DF2E4B">
            <w:pPr>
              <w:keepNext/>
              <w:jc w:val="center"/>
              <w:rPr>
                <w:b/>
              </w:rPr>
            </w:pPr>
            <w:r w:rsidRPr="00E53B2E">
              <w:rPr>
                <w:b/>
              </w:rPr>
              <w:t>Placebas</w:t>
            </w:r>
          </w:p>
          <w:p w14:paraId="14008684" w14:textId="77777777" w:rsidR="00DF2E4B" w:rsidRPr="00E53B2E" w:rsidRDefault="00DF2E4B" w:rsidP="00DF2E4B">
            <w:pPr>
              <w:keepNext/>
              <w:jc w:val="center"/>
              <w:rPr>
                <w:b/>
              </w:rPr>
            </w:pPr>
            <w:r w:rsidRPr="00E53B2E">
              <w:rPr>
                <w:b/>
              </w:rPr>
              <w:t>N = 108</w:t>
            </w:r>
          </w:p>
        </w:tc>
        <w:tc>
          <w:tcPr>
            <w:tcW w:w="1493" w:type="dxa"/>
            <w:tcBorders>
              <w:top w:val="single" w:sz="4" w:space="0" w:color="auto"/>
              <w:left w:val="single" w:sz="4" w:space="0" w:color="auto"/>
              <w:bottom w:val="single" w:sz="4" w:space="0" w:color="auto"/>
              <w:right w:val="single" w:sz="4" w:space="0" w:color="auto"/>
            </w:tcBorders>
            <w:hideMark/>
          </w:tcPr>
          <w:p w14:paraId="73353B69" w14:textId="77777777" w:rsidR="00DF2E4B" w:rsidRPr="00E53B2E" w:rsidRDefault="00DF2E4B" w:rsidP="00DF2E4B">
            <w:pPr>
              <w:keepNext/>
              <w:jc w:val="center"/>
              <w:rPr>
                <w:b/>
              </w:rPr>
            </w:pPr>
            <w:r w:rsidRPr="00E53B2E">
              <w:rPr>
                <w:b/>
              </w:rPr>
              <w:t>Adalimumabas</w:t>
            </w:r>
          </w:p>
          <w:p w14:paraId="5C351398" w14:textId="77777777" w:rsidR="00DF2E4B" w:rsidRPr="00E53B2E" w:rsidRDefault="00DF2E4B" w:rsidP="00DF2E4B">
            <w:pPr>
              <w:keepNext/>
              <w:jc w:val="center"/>
              <w:rPr>
                <w:b/>
              </w:rPr>
            </w:pPr>
            <w:r w:rsidRPr="00E53B2E">
              <w:rPr>
                <w:b/>
              </w:rPr>
              <w:t>40 mg kas antrą savaitę</w:t>
            </w:r>
          </w:p>
          <w:p w14:paraId="7B3D9026" w14:textId="77777777" w:rsidR="00DF2E4B" w:rsidRPr="00E53B2E" w:rsidRDefault="00DF2E4B" w:rsidP="00DF2E4B">
            <w:pPr>
              <w:keepNext/>
              <w:jc w:val="center"/>
              <w:rPr>
                <w:b/>
              </w:rPr>
            </w:pPr>
            <w:r w:rsidRPr="00E53B2E">
              <w:rPr>
                <w:b/>
              </w:rPr>
              <w:t>N = 109</w:t>
            </w:r>
          </w:p>
        </w:tc>
        <w:tc>
          <w:tcPr>
            <w:tcW w:w="1815" w:type="dxa"/>
            <w:tcBorders>
              <w:top w:val="single" w:sz="4" w:space="0" w:color="auto"/>
              <w:left w:val="single" w:sz="4" w:space="0" w:color="auto"/>
              <w:bottom w:val="single" w:sz="4" w:space="0" w:color="auto"/>
              <w:right w:val="single" w:sz="4" w:space="0" w:color="auto"/>
            </w:tcBorders>
            <w:hideMark/>
          </w:tcPr>
          <w:p w14:paraId="03CFEB28" w14:textId="77777777" w:rsidR="00DF2E4B" w:rsidRPr="00E53B2E" w:rsidRDefault="00DF2E4B" w:rsidP="00DF2E4B">
            <w:pPr>
              <w:keepNext/>
              <w:jc w:val="center"/>
              <w:rPr>
                <w:b/>
              </w:rPr>
            </w:pPr>
            <w:r w:rsidRPr="00E53B2E">
              <w:rPr>
                <w:b/>
              </w:rPr>
              <w:t>Adalimumabas</w:t>
            </w:r>
          </w:p>
          <w:p w14:paraId="5A7D1FFE" w14:textId="77777777" w:rsidR="00DF2E4B" w:rsidRPr="00E53B2E" w:rsidRDefault="00DF2E4B" w:rsidP="00DF2E4B">
            <w:pPr>
              <w:keepNext/>
              <w:jc w:val="center"/>
              <w:rPr>
                <w:b/>
              </w:rPr>
            </w:pPr>
            <w:r w:rsidRPr="00E53B2E">
              <w:rPr>
                <w:b/>
              </w:rPr>
              <w:t>40 mg kas antrą savaitę</w:t>
            </w:r>
          </w:p>
          <w:p w14:paraId="0D413189" w14:textId="77777777" w:rsidR="00DF2E4B" w:rsidRPr="00E53B2E" w:rsidRDefault="00DF2E4B" w:rsidP="00DF2E4B">
            <w:pPr>
              <w:keepNext/>
              <w:jc w:val="center"/>
              <w:rPr>
                <w:b/>
              </w:rPr>
            </w:pPr>
            <w:r w:rsidRPr="00E53B2E">
              <w:rPr>
                <w:b/>
              </w:rPr>
              <w:t>N = 80</w:t>
            </w:r>
          </w:p>
        </w:tc>
      </w:tr>
      <w:tr w:rsidR="00DF2E4B" w:rsidRPr="00E53B2E" w14:paraId="0AD2B8AB" w14:textId="77777777" w:rsidTr="00DF2E4B">
        <w:trPr>
          <w:cantSplit/>
        </w:trPr>
        <w:tc>
          <w:tcPr>
            <w:tcW w:w="1908" w:type="dxa"/>
            <w:tcBorders>
              <w:top w:val="single" w:sz="4" w:space="0" w:color="auto"/>
              <w:left w:val="single" w:sz="4" w:space="0" w:color="auto"/>
              <w:bottom w:val="single" w:sz="4" w:space="0" w:color="auto"/>
              <w:right w:val="single" w:sz="4" w:space="0" w:color="auto"/>
            </w:tcBorders>
            <w:hideMark/>
          </w:tcPr>
          <w:p w14:paraId="002CC932" w14:textId="77777777" w:rsidR="00DF2E4B" w:rsidRPr="00E53B2E" w:rsidRDefault="00DF2E4B" w:rsidP="00DF2E4B">
            <w:pPr>
              <w:keepNext/>
            </w:pPr>
            <w:r w:rsidRPr="00E53B2E">
              <w:sym w:font="Symbol" w:char="F0B3"/>
            </w:r>
            <w:r w:rsidRPr="00E53B2E">
              <w:t>mNAPSI 75 (%)</w:t>
            </w:r>
          </w:p>
        </w:tc>
        <w:tc>
          <w:tcPr>
            <w:tcW w:w="1325" w:type="dxa"/>
            <w:tcBorders>
              <w:top w:val="single" w:sz="4" w:space="0" w:color="auto"/>
              <w:left w:val="single" w:sz="4" w:space="0" w:color="auto"/>
              <w:bottom w:val="single" w:sz="4" w:space="0" w:color="auto"/>
              <w:right w:val="single" w:sz="4" w:space="0" w:color="auto"/>
            </w:tcBorders>
            <w:hideMark/>
          </w:tcPr>
          <w:p w14:paraId="512F4121" w14:textId="77777777" w:rsidR="00DF2E4B" w:rsidRPr="00E53B2E" w:rsidRDefault="00DF2E4B" w:rsidP="00DF2E4B">
            <w:pPr>
              <w:keepNext/>
              <w:jc w:val="center"/>
            </w:pPr>
            <w:r w:rsidRPr="00E53B2E">
              <w:t>2,9</w:t>
            </w:r>
          </w:p>
        </w:tc>
        <w:tc>
          <w:tcPr>
            <w:tcW w:w="1465" w:type="dxa"/>
            <w:tcBorders>
              <w:top w:val="single" w:sz="4" w:space="0" w:color="auto"/>
              <w:left w:val="single" w:sz="4" w:space="0" w:color="auto"/>
              <w:bottom w:val="single" w:sz="4" w:space="0" w:color="auto"/>
              <w:right w:val="single" w:sz="4" w:space="0" w:color="auto"/>
            </w:tcBorders>
            <w:hideMark/>
          </w:tcPr>
          <w:p w14:paraId="1CE27126" w14:textId="77777777" w:rsidR="00DF2E4B" w:rsidRPr="00E53B2E" w:rsidRDefault="00DF2E4B" w:rsidP="00DF2E4B">
            <w:pPr>
              <w:keepNext/>
              <w:jc w:val="center"/>
            </w:pPr>
            <w:r w:rsidRPr="00E53B2E">
              <w:t>26,0</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61B7EB8" w14:textId="77777777" w:rsidR="00DF2E4B" w:rsidRPr="00E53B2E" w:rsidRDefault="00DF2E4B" w:rsidP="00DF2E4B">
            <w:pPr>
              <w:keepNext/>
              <w:jc w:val="center"/>
            </w:pPr>
            <w:r w:rsidRPr="00E53B2E">
              <w:t>3,4</w:t>
            </w:r>
          </w:p>
        </w:tc>
        <w:tc>
          <w:tcPr>
            <w:tcW w:w="1493" w:type="dxa"/>
            <w:tcBorders>
              <w:top w:val="single" w:sz="4" w:space="0" w:color="auto"/>
              <w:left w:val="single" w:sz="4" w:space="0" w:color="auto"/>
              <w:bottom w:val="single" w:sz="4" w:space="0" w:color="auto"/>
              <w:right w:val="single" w:sz="4" w:space="0" w:color="auto"/>
            </w:tcBorders>
            <w:hideMark/>
          </w:tcPr>
          <w:p w14:paraId="57D9305C" w14:textId="77777777" w:rsidR="00DF2E4B" w:rsidRPr="00E53B2E" w:rsidRDefault="00DF2E4B" w:rsidP="00DF2E4B">
            <w:pPr>
              <w:keepNext/>
              <w:jc w:val="center"/>
            </w:pPr>
            <w:r w:rsidRPr="00E53B2E">
              <w:t>46,6</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2211941" w14:textId="77777777" w:rsidR="00DF2E4B" w:rsidRPr="00E53B2E" w:rsidRDefault="00DF2E4B" w:rsidP="00DF2E4B">
            <w:pPr>
              <w:keepNext/>
              <w:jc w:val="center"/>
            </w:pPr>
            <w:r w:rsidRPr="00E53B2E">
              <w:t>65,0</w:t>
            </w:r>
          </w:p>
        </w:tc>
      </w:tr>
      <w:tr w:rsidR="00DF2E4B" w:rsidRPr="00E53B2E" w14:paraId="596B3963" w14:textId="77777777" w:rsidTr="00DF2E4B">
        <w:trPr>
          <w:cantSplit/>
        </w:trPr>
        <w:tc>
          <w:tcPr>
            <w:tcW w:w="1908" w:type="dxa"/>
            <w:tcBorders>
              <w:top w:val="single" w:sz="4" w:space="0" w:color="auto"/>
              <w:left w:val="single" w:sz="4" w:space="0" w:color="auto"/>
              <w:bottom w:val="single" w:sz="4" w:space="0" w:color="auto"/>
              <w:right w:val="single" w:sz="4" w:space="0" w:color="auto"/>
            </w:tcBorders>
            <w:hideMark/>
          </w:tcPr>
          <w:p w14:paraId="51033ABB" w14:textId="77777777" w:rsidR="00DF2E4B" w:rsidRPr="00E53B2E" w:rsidRDefault="00DF2E4B" w:rsidP="00DF2E4B">
            <w:pPr>
              <w:keepNext/>
            </w:pPr>
            <w:r w:rsidRPr="00E53B2E">
              <w:t>PGA</w:t>
            </w:r>
            <w:r w:rsidRPr="00E53B2E">
              <w:noBreakHyphen/>
              <w:t xml:space="preserve">F </w:t>
            </w:r>
            <w:r>
              <w:t>švaru/</w:t>
            </w:r>
            <w:r w:rsidRPr="00990D34">
              <w:t xml:space="preserve"> minimaliai pažeista</w:t>
            </w:r>
            <w:r w:rsidRPr="00E53B2E">
              <w:t xml:space="preserve"> ir pagerėjimas </w:t>
            </w:r>
            <w:r w:rsidRPr="00E53B2E">
              <w:sym w:font="Symbol" w:char="F0B3"/>
            </w:r>
            <w:r w:rsidRPr="00E53B2E">
              <w:t>2 laipsniais (%)</w:t>
            </w:r>
          </w:p>
        </w:tc>
        <w:tc>
          <w:tcPr>
            <w:tcW w:w="1325" w:type="dxa"/>
            <w:tcBorders>
              <w:top w:val="single" w:sz="4" w:space="0" w:color="auto"/>
              <w:left w:val="single" w:sz="4" w:space="0" w:color="auto"/>
              <w:bottom w:val="single" w:sz="4" w:space="0" w:color="auto"/>
              <w:right w:val="single" w:sz="4" w:space="0" w:color="auto"/>
            </w:tcBorders>
            <w:hideMark/>
          </w:tcPr>
          <w:p w14:paraId="03F10422" w14:textId="77777777" w:rsidR="00DF2E4B" w:rsidRPr="00E53B2E" w:rsidRDefault="00DF2E4B" w:rsidP="00DF2E4B">
            <w:pPr>
              <w:keepNext/>
              <w:jc w:val="center"/>
            </w:pPr>
            <w:r w:rsidRPr="00E53B2E">
              <w:t>2,9</w:t>
            </w:r>
          </w:p>
        </w:tc>
        <w:tc>
          <w:tcPr>
            <w:tcW w:w="1465" w:type="dxa"/>
            <w:tcBorders>
              <w:top w:val="single" w:sz="4" w:space="0" w:color="auto"/>
              <w:left w:val="single" w:sz="4" w:space="0" w:color="auto"/>
              <w:bottom w:val="single" w:sz="4" w:space="0" w:color="auto"/>
              <w:right w:val="single" w:sz="4" w:space="0" w:color="auto"/>
            </w:tcBorders>
            <w:hideMark/>
          </w:tcPr>
          <w:p w14:paraId="50384AEB" w14:textId="77777777" w:rsidR="00DF2E4B" w:rsidRPr="00E53B2E" w:rsidRDefault="00DF2E4B" w:rsidP="00DF2E4B">
            <w:pPr>
              <w:keepNext/>
              <w:jc w:val="center"/>
            </w:pPr>
            <w:r w:rsidRPr="00E53B2E">
              <w:t>29,7</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A9EE68D" w14:textId="77777777" w:rsidR="00DF2E4B" w:rsidRPr="00E53B2E" w:rsidRDefault="00DF2E4B" w:rsidP="00DF2E4B">
            <w:pPr>
              <w:keepNext/>
              <w:jc w:val="center"/>
            </w:pPr>
            <w:r w:rsidRPr="00E53B2E">
              <w:t>6,9</w:t>
            </w:r>
          </w:p>
        </w:tc>
        <w:tc>
          <w:tcPr>
            <w:tcW w:w="1493" w:type="dxa"/>
            <w:tcBorders>
              <w:top w:val="single" w:sz="4" w:space="0" w:color="auto"/>
              <w:left w:val="single" w:sz="4" w:space="0" w:color="auto"/>
              <w:bottom w:val="single" w:sz="4" w:space="0" w:color="auto"/>
              <w:right w:val="single" w:sz="4" w:space="0" w:color="auto"/>
            </w:tcBorders>
            <w:hideMark/>
          </w:tcPr>
          <w:p w14:paraId="5CFF6625" w14:textId="77777777" w:rsidR="00DF2E4B" w:rsidRPr="00E53B2E" w:rsidRDefault="00DF2E4B" w:rsidP="00DF2E4B">
            <w:pPr>
              <w:keepNext/>
              <w:jc w:val="center"/>
            </w:pPr>
            <w:r w:rsidRPr="00E53B2E">
              <w:t>48,9</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CFE78C0" w14:textId="77777777" w:rsidR="00DF2E4B" w:rsidRPr="00E53B2E" w:rsidRDefault="00DF2E4B" w:rsidP="00DF2E4B">
            <w:pPr>
              <w:keepNext/>
              <w:jc w:val="center"/>
            </w:pPr>
            <w:r w:rsidRPr="00E53B2E">
              <w:t>61,3</w:t>
            </w:r>
          </w:p>
        </w:tc>
      </w:tr>
      <w:tr w:rsidR="00DF2E4B" w:rsidRPr="00E53B2E" w14:paraId="45C3CB2C" w14:textId="77777777" w:rsidTr="00DF2E4B">
        <w:trPr>
          <w:cantSplit/>
        </w:trPr>
        <w:tc>
          <w:tcPr>
            <w:tcW w:w="1908" w:type="dxa"/>
            <w:tcBorders>
              <w:top w:val="single" w:sz="4" w:space="0" w:color="auto"/>
              <w:left w:val="single" w:sz="4" w:space="0" w:color="auto"/>
              <w:bottom w:val="single" w:sz="4" w:space="0" w:color="auto"/>
              <w:right w:val="single" w:sz="4" w:space="0" w:color="auto"/>
            </w:tcBorders>
            <w:hideMark/>
          </w:tcPr>
          <w:p w14:paraId="01856A6D" w14:textId="77777777" w:rsidR="00DF2E4B" w:rsidRPr="00E53B2E" w:rsidRDefault="00DF2E4B" w:rsidP="00DF2E4B">
            <w:pPr>
              <w:keepNext/>
            </w:pPr>
            <w:r w:rsidRPr="00E53B2E">
              <w:t>Bendrojo pirštų nagų NAPSI pokytis procentais (%)</w:t>
            </w:r>
          </w:p>
        </w:tc>
        <w:tc>
          <w:tcPr>
            <w:tcW w:w="1325" w:type="dxa"/>
            <w:tcBorders>
              <w:top w:val="single" w:sz="4" w:space="0" w:color="auto"/>
              <w:left w:val="single" w:sz="4" w:space="0" w:color="auto"/>
              <w:bottom w:val="single" w:sz="4" w:space="0" w:color="auto"/>
              <w:right w:val="single" w:sz="4" w:space="0" w:color="auto"/>
            </w:tcBorders>
            <w:hideMark/>
          </w:tcPr>
          <w:p w14:paraId="76509ACE" w14:textId="77777777" w:rsidR="00DF2E4B" w:rsidRPr="00E53B2E" w:rsidRDefault="00DF2E4B" w:rsidP="00DF2E4B">
            <w:pPr>
              <w:keepNext/>
              <w:jc w:val="center"/>
            </w:pPr>
            <w:r w:rsidRPr="00E53B2E">
              <w:t>–7,8</w:t>
            </w:r>
          </w:p>
        </w:tc>
        <w:tc>
          <w:tcPr>
            <w:tcW w:w="1465" w:type="dxa"/>
            <w:tcBorders>
              <w:top w:val="single" w:sz="4" w:space="0" w:color="auto"/>
              <w:left w:val="single" w:sz="4" w:space="0" w:color="auto"/>
              <w:bottom w:val="single" w:sz="4" w:space="0" w:color="auto"/>
              <w:right w:val="single" w:sz="4" w:space="0" w:color="auto"/>
            </w:tcBorders>
            <w:hideMark/>
          </w:tcPr>
          <w:p w14:paraId="0D4FCE6C" w14:textId="77777777" w:rsidR="00DF2E4B" w:rsidRPr="00E53B2E" w:rsidRDefault="00DF2E4B" w:rsidP="00DF2E4B">
            <w:pPr>
              <w:keepNext/>
              <w:jc w:val="center"/>
            </w:pPr>
            <w:r w:rsidRPr="00E53B2E">
              <w:t>–44,2</w:t>
            </w:r>
            <w:r w:rsidRPr="00E53B2E">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9AEAE5F" w14:textId="77777777" w:rsidR="00DF2E4B" w:rsidRPr="00E53B2E" w:rsidRDefault="00DF2E4B" w:rsidP="00DF2E4B">
            <w:pPr>
              <w:keepNext/>
              <w:jc w:val="center"/>
            </w:pPr>
            <w:r w:rsidRPr="00E53B2E">
              <w:t>–11,5</w:t>
            </w:r>
          </w:p>
        </w:tc>
        <w:tc>
          <w:tcPr>
            <w:tcW w:w="1493" w:type="dxa"/>
            <w:tcBorders>
              <w:top w:val="single" w:sz="4" w:space="0" w:color="auto"/>
              <w:left w:val="single" w:sz="4" w:space="0" w:color="auto"/>
              <w:bottom w:val="single" w:sz="4" w:space="0" w:color="auto"/>
              <w:right w:val="single" w:sz="4" w:space="0" w:color="auto"/>
            </w:tcBorders>
            <w:hideMark/>
          </w:tcPr>
          <w:p w14:paraId="4D6441A3" w14:textId="77777777" w:rsidR="00DF2E4B" w:rsidRPr="00E53B2E" w:rsidRDefault="00DF2E4B" w:rsidP="00DF2E4B">
            <w:pPr>
              <w:keepNext/>
              <w:jc w:val="center"/>
            </w:pPr>
            <w:r w:rsidRPr="00E53B2E">
              <w:t>–56,2</w:t>
            </w:r>
            <w:r w:rsidRPr="00E53B2E">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A36DCDD" w14:textId="77777777" w:rsidR="00DF2E4B" w:rsidRPr="00E53B2E" w:rsidRDefault="00DF2E4B" w:rsidP="00DF2E4B">
            <w:pPr>
              <w:keepNext/>
              <w:jc w:val="center"/>
            </w:pPr>
            <w:r w:rsidRPr="00E53B2E">
              <w:t>–72,2</w:t>
            </w:r>
          </w:p>
        </w:tc>
      </w:tr>
      <w:tr w:rsidR="00DF2E4B" w:rsidRPr="00E53B2E" w14:paraId="1E568C69" w14:textId="77777777" w:rsidTr="00DF2E4B">
        <w:trPr>
          <w:cantSplit/>
        </w:trPr>
        <w:tc>
          <w:tcPr>
            <w:tcW w:w="9303" w:type="dxa"/>
            <w:gridSpan w:val="6"/>
            <w:tcBorders>
              <w:top w:val="single" w:sz="4" w:space="0" w:color="auto"/>
              <w:left w:val="nil"/>
              <w:bottom w:val="nil"/>
              <w:right w:val="nil"/>
            </w:tcBorders>
          </w:tcPr>
          <w:p w14:paraId="03563C5E" w14:textId="77777777" w:rsidR="00DF2E4B" w:rsidRPr="0032153A" w:rsidRDefault="00DF2E4B" w:rsidP="00DF2E4B">
            <w:pPr>
              <w:ind w:left="270" w:hanging="270"/>
              <w:rPr>
                <w:sz w:val="20"/>
              </w:rPr>
            </w:pPr>
            <w:r w:rsidRPr="0032153A">
              <w:rPr>
                <w:sz w:val="20"/>
                <w:vertAlign w:val="superscript"/>
              </w:rPr>
              <w:t>a</w:t>
            </w:r>
            <w:r w:rsidRPr="0032153A">
              <w:rPr>
                <w:sz w:val="20"/>
              </w:rPr>
              <w:tab/>
              <w:t>p &lt; 0,001; adalimumabą</w:t>
            </w:r>
            <w:r w:rsidRPr="0032153A">
              <w:rPr>
                <w:i/>
                <w:sz w:val="20"/>
              </w:rPr>
              <w:t xml:space="preserve"> </w:t>
            </w:r>
            <w:r w:rsidRPr="0032153A">
              <w:rPr>
                <w:sz w:val="20"/>
              </w:rPr>
              <w:t>lyginant su placebu</w:t>
            </w:r>
          </w:p>
        </w:tc>
      </w:tr>
    </w:tbl>
    <w:p w14:paraId="79555CB3" w14:textId="77777777" w:rsidR="00C46587" w:rsidRPr="00E53B2E" w:rsidRDefault="00C46587" w:rsidP="00982118"/>
    <w:p w14:paraId="5AD246F2" w14:textId="77777777" w:rsidR="00C46587" w:rsidRPr="00E53B2E" w:rsidRDefault="005A4709" w:rsidP="00982118">
      <w:r w:rsidRPr="00E53B2E">
        <w:t>Adalimumabu gydytiems pacientams 26-ąją savaitę nustatytas statistiškai reikšming</w:t>
      </w:r>
      <w:r w:rsidR="00DF2E4B">
        <w:t>as</w:t>
      </w:r>
      <w:r w:rsidRPr="00E53B2E">
        <w:t xml:space="preserve"> DLQI pagerėjima</w:t>
      </w:r>
      <w:r w:rsidR="00DF2E4B">
        <w:t>s</w:t>
      </w:r>
      <w:r w:rsidRPr="00E53B2E">
        <w:t xml:space="preserve">, palyginti su placebu. </w:t>
      </w:r>
    </w:p>
    <w:p w14:paraId="4FF89EEF" w14:textId="77777777" w:rsidR="00C46587" w:rsidRPr="00E53B2E" w:rsidRDefault="00C46587" w:rsidP="00982118"/>
    <w:p w14:paraId="0FF61BAE" w14:textId="77777777" w:rsidR="00C46587" w:rsidRPr="00E53B2E" w:rsidRDefault="00C46587" w:rsidP="00982118">
      <w:pPr>
        <w:keepNext/>
        <w:rPr>
          <w:i/>
        </w:rPr>
      </w:pPr>
      <w:r w:rsidRPr="00E53B2E">
        <w:rPr>
          <w:i/>
        </w:rPr>
        <w:t xml:space="preserve">Supūliavęs hidradenitas </w:t>
      </w:r>
      <w:r w:rsidR="005F39E1">
        <w:rPr>
          <w:i/>
        </w:rPr>
        <w:t>suaugusiesiems</w:t>
      </w:r>
    </w:p>
    <w:p w14:paraId="6F90A86B" w14:textId="77777777" w:rsidR="00C46587" w:rsidRPr="00E53B2E" w:rsidRDefault="00C46587" w:rsidP="00982118">
      <w:pPr>
        <w:keepNext/>
      </w:pPr>
    </w:p>
    <w:p w14:paraId="1B99F248" w14:textId="77777777" w:rsidR="00C46587" w:rsidRPr="00E53B2E" w:rsidRDefault="00C46587" w:rsidP="00982118">
      <w:r w:rsidRPr="00E53B2E">
        <w:t>Adalimumabo saugumas ir veiksmingumas vertinti atsitiktinės atrankos, dvigubai koduotais, placebu kontroliuojamais tyrimais ir atvirajame tyrimo pratęsime su suaugusiais pacientais, sergančiais vidutinio sunkumo arba sunkiu supūliavusiu hidradenitu (HS</w:t>
      </w:r>
      <w:r w:rsidR="005F39E1">
        <w:t xml:space="preserve"> – hidradenitis suppurativa</w:t>
      </w:r>
      <w:r w:rsidRPr="00E53B2E">
        <w:t>), kurie netoleravo bent 3 mėnesių bandomojo gydymo sisteminiais antibiotikais, turėjo jam kontraindikacijų arba nepakankamai į jį reagavo. HS</w:t>
      </w:r>
      <w:r w:rsidRPr="00E53B2E">
        <w:noBreakHyphen/>
        <w:t>I ir HS</w:t>
      </w:r>
      <w:r w:rsidRPr="00E53B2E">
        <w:noBreakHyphen/>
        <w:t xml:space="preserve">II tyrime dalyvavę pacientai sirgo II arba III stadijos liga pagal </w:t>
      </w:r>
      <w:r w:rsidRPr="00E53B2E">
        <w:rPr>
          <w:i/>
          <w:iCs/>
        </w:rPr>
        <w:t>Hurley</w:t>
      </w:r>
      <w:r w:rsidRPr="00E53B2E">
        <w:t xml:space="preserve">, esant bent 3 abscesams arba uždegiminiams mazgeliams. </w:t>
      </w:r>
    </w:p>
    <w:p w14:paraId="7BF06CB9" w14:textId="77777777" w:rsidR="00C46587" w:rsidRPr="00E53B2E" w:rsidRDefault="00C46587" w:rsidP="00982118"/>
    <w:p w14:paraId="5187FABA" w14:textId="77777777" w:rsidR="00C46587" w:rsidRPr="00E53B2E" w:rsidRDefault="00C46587" w:rsidP="00982118">
      <w:r w:rsidRPr="00E53B2E">
        <w:t>HS</w:t>
      </w:r>
      <w:r w:rsidRPr="00E53B2E">
        <w:noBreakHyphen/>
        <w:t>I</w:t>
      </w:r>
      <w:r w:rsidR="0014668B" w:rsidRPr="00E53B2E">
        <w:t> </w:t>
      </w:r>
      <w:r w:rsidRPr="00E53B2E">
        <w:t xml:space="preserve">tyrimu (PIONEER I) vertinti 307 pacientai, gydyti 2 laikotarpiais. A laikotarpiu pacientams skirtas placebas arba pradinė 160 mg adalimumabo dozė 0-inę savaitę, 80 mg 2-ąją savaitę ir 40 mg kiekvieną savaitę, </w:t>
      </w:r>
      <w:r w:rsidR="005F39E1">
        <w:t>pradedant</w:t>
      </w:r>
      <w:r w:rsidRPr="00E53B2E">
        <w:t xml:space="preserve"> nuo 4-osios iki 11-osios savaitės. Tyrimo metu neleista kartu vartoti antibiotikų. Po 12 gydymo savaičių pacientai, A laikotarpiu gydyti adalimumabu, B laikotarpiu atsitiktinių imčių būdu paskirti į 1 iš 3 gydymo grupių: 40 mg adalimumabo kiekvieną savaitę, 40 mg adalimumabo kas antrą savaitę arba placebo</w:t>
      </w:r>
      <w:r w:rsidR="005F39E1">
        <w:t xml:space="preserve"> nuo</w:t>
      </w:r>
      <w:r w:rsidRPr="00E53B2E">
        <w:t xml:space="preserve"> 12-osios iki 35-osios savaitės). Pacientams, A laikotarpiu atsitiktinių imčių būdu paskirtiems vartoti placebą, B laikotarpiu skirta 40 mg adalimumabo kiekvieną savaitę. </w:t>
      </w:r>
    </w:p>
    <w:p w14:paraId="68AAA5C8" w14:textId="77777777" w:rsidR="00C46587" w:rsidRPr="00E53B2E" w:rsidRDefault="00C46587" w:rsidP="00982118"/>
    <w:p w14:paraId="75A6DF4A" w14:textId="77777777" w:rsidR="00C46587" w:rsidRPr="00E53B2E" w:rsidRDefault="00C46587" w:rsidP="00982118">
      <w:r w:rsidRPr="00E53B2E">
        <w:t>HS</w:t>
      </w:r>
      <w:r w:rsidRPr="00E53B2E">
        <w:noBreakHyphen/>
        <w:t>II</w:t>
      </w:r>
      <w:r w:rsidR="0014668B" w:rsidRPr="00E53B2E">
        <w:t> </w:t>
      </w:r>
      <w:r w:rsidRPr="00E53B2E">
        <w:t xml:space="preserve">tyrimu (PIONEER II) vertinti 326 pacientai, gydyti 2 laikotarpiais. A laikotarpiu pacientams skirtas placebas arba pradinė 160 mg adalimumabo dozė 0-inę savaitę, 80 mg 2-ąją savaitę ir 40 mg kiekvieną savaitę, </w:t>
      </w:r>
      <w:r w:rsidR="005F39E1">
        <w:t>pradedant</w:t>
      </w:r>
      <w:r w:rsidRPr="00E53B2E">
        <w:t xml:space="preserve"> nuo 4-osios iki 11-osios savaitės. 19,3 % pacientų tyrimo metu toliau vartojo prad</w:t>
      </w:r>
      <w:r w:rsidR="005F39E1">
        <w:t>žioje</w:t>
      </w:r>
      <w:r w:rsidRPr="00E53B2E">
        <w:t xml:space="preserve"> </w:t>
      </w:r>
      <w:r w:rsidR="005F39E1">
        <w:t>pradėtą gydymą</w:t>
      </w:r>
      <w:r w:rsidRPr="00E53B2E">
        <w:t xml:space="preserve"> geriam</w:t>
      </w:r>
      <w:r w:rsidR="00327CA7">
        <w:t>aisiais</w:t>
      </w:r>
      <w:r w:rsidRPr="00E53B2E">
        <w:t xml:space="preserve"> antibiotik</w:t>
      </w:r>
      <w:r w:rsidR="00327CA7">
        <w:t>ai</w:t>
      </w:r>
      <w:r w:rsidRPr="00E53B2E">
        <w:t xml:space="preserve">s. Po 12 gydymo savaičių pacientai, A laikotarpiu gydyti adalimumabu, B laikotarpiu </w:t>
      </w:r>
      <w:r w:rsidR="00327CA7">
        <w:t xml:space="preserve">pakartotinai </w:t>
      </w:r>
      <w:r w:rsidRPr="00E53B2E">
        <w:t>atsitiktinių imčių būdu paskirti į 1 iš 3 gydymo grupių: 40 mg adalimumabo kiekvieną savaitę, 40 mg adalimumabo kas antrą savaitę arba placebo</w:t>
      </w:r>
      <w:r w:rsidR="00327CA7">
        <w:t xml:space="preserve"> nuo</w:t>
      </w:r>
      <w:r w:rsidRPr="00E53B2E">
        <w:t xml:space="preserve"> 12-osios iki 35-osios savaitės). Pacientams, A laikotarpiu atsitiktinių imčių būdu paskirtiems vartoti placebą, B laikotarpiu skirtas placebas. </w:t>
      </w:r>
    </w:p>
    <w:p w14:paraId="1DD120D5" w14:textId="77777777" w:rsidR="00C46587" w:rsidRPr="00E53B2E" w:rsidRDefault="00C46587" w:rsidP="00982118"/>
    <w:p w14:paraId="7AE54419" w14:textId="77777777" w:rsidR="00C46587" w:rsidRPr="00E53B2E" w:rsidRDefault="00C46587" w:rsidP="00982118">
      <w:r w:rsidRPr="00E53B2E">
        <w:t>HS</w:t>
      </w:r>
      <w:r w:rsidRPr="00E53B2E">
        <w:noBreakHyphen/>
        <w:t>I ir HS</w:t>
      </w:r>
      <w:r w:rsidRPr="00E53B2E">
        <w:noBreakHyphen/>
        <w:t>II</w:t>
      </w:r>
      <w:r w:rsidR="0014668B" w:rsidRPr="00E53B2E">
        <w:t> </w:t>
      </w:r>
      <w:r w:rsidRPr="00E53B2E">
        <w:t>tyrimuose dalyvavę pacientai galėjo būti įtraukti į atvirąjį tęstinį tyrimą, kuriame 40 mg adalimumabo vartota kiekvieną savaitę. Vidutinė ekspozicija visoje adalimumabo populiacijoje buvo 762 paros. Visuose 3 tyrimuose pacientai kasdien naudojo vietinį antiseptinį p</w:t>
      </w:r>
      <w:r w:rsidR="00D52305">
        <w:t>loviklį</w:t>
      </w:r>
      <w:r w:rsidRPr="00E53B2E">
        <w:t xml:space="preserve">. </w:t>
      </w:r>
    </w:p>
    <w:p w14:paraId="4872602D" w14:textId="77777777" w:rsidR="00C46587" w:rsidRPr="00E53B2E" w:rsidRDefault="00C46587" w:rsidP="00982118"/>
    <w:p w14:paraId="66E08A2B" w14:textId="77777777" w:rsidR="00C46587" w:rsidRPr="00E53B2E" w:rsidRDefault="00C46587" w:rsidP="00ED34EF">
      <w:pPr>
        <w:keepNext/>
        <w:rPr>
          <w:i/>
          <w:u w:val="single"/>
        </w:rPr>
      </w:pPr>
      <w:r w:rsidRPr="00E53B2E">
        <w:rPr>
          <w:i/>
          <w:u w:val="single"/>
        </w:rPr>
        <w:lastRenderedPageBreak/>
        <w:t>Klinikinis atsakas</w:t>
      </w:r>
      <w:r w:rsidRPr="005C03C2">
        <w:rPr>
          <w:i/>
        </w:rPr>
        <w:t xml:space="preserve"> </w:t>
      </w:r>
    </w:p>
    <w:p w14:paraId="4F217C12" w14:textId="77777777" w:rsidR="00C46587" w:rsidRPr="00E53B2E" w:rsidRDefault="00C46587" w:rsidP="00ED34EF">
      <w:pPr>
        <w:keepNext/>
      </w:pPr>
    </w:p>
    <w:p w14:paraId="52A1A052" w14:textId="77777777" w:rsidR="00C46587" w:rsidRPr="00E53B2E" w:rsidRDefault="00C46587" w:rsidP="00982118">
      <w:r w:rsidRPr="00E53B2E">
        <w:t>Uždegiminių paž</w:t>
      </w:r>
      <w:r w:rsidR="00327CA7">
        <w:t>eidimų</w:t>
      </w:r>
      <w:r w:rsidRPr="00E53B2E">
        <w:t xml:space="preserve"> sumažėjimas ir abscesų pablogėjimo bei nutekamųjų fistulių susidarymo prevencija vertinti pagal supūliavusio hidradenito klinikinio atsako </w:t>
      </w:r>
      <w:r w:rsidR="00327CA7">
        <w:t xml:space="preserve">skalę </w:t>
      </w:r>
      <w:r w:rsidRPr="00E53B2E">
        <w:t xml:space="preserve">(angl. </w:t>
      </w:r>
      <w:r w:rsidRPr="00E53B2E">
        <w:rPr>
          <w:i/>
          <w:iCs/>
        </w:rPr>
        <w:t>Hidradenitis Suppurativa Clinical Response</w:t>
      </w:r>
      <w:r w:rsidRPr="00E53B2E">
        <w:t xml:space="preserve">, HiSCR – </w:t>
      </w:r>
      <w:r w:rsidR="00327CA7">
        <w:t xml:space="preserve">skaičiuojamas </w:t>
      </w:r>
      <w:r w:rsidRPr="00E53B2E">
        <w:t>bendrojo abscesų ir uždegiminių mazgelių skaičiaus sumažėjimas bent 50 % nedidėjant abscesų skaičiui ir nedidėjant nutekamųjų fistulių skaičiui, palyginti su pradiniu įvertinimu). Su HS susijusio odos skausmo mažėjimas vertintas pagal skaitinę vertinimo skalę pacientams, kuri</w:t>
      </w:r>
      <w:r w:rsidR="00327CA7">
        <w:t>e</w:t>
      </w:r>
      <w:r w:rsidRPr="00E53B2E">
        <w:t xml:space="preserve"> </w:t>
      </w:r>
      <w:r w:rsidR="00327CA7">
        <w:t xml:space="preserve">buvo </w:t>
      </w:r>
      <w:r w:rsidRPr="00E53B2E">
        <w:t>įtrauk</w:t>
      </w:r>
      <w:r w:rsidR="00327CA7">
        <w:t>ti</w:t>
      </w:r>
      <w:r w:rsidRPr="00E53B2E">
        <w:t xml:space="preserve"> į t</w:t>
      </w:r>
      <w:r w:rsidR="00327CA7">
        <w:t>yrimą su 3 ar daugiau balų</w:t>
      </w:r>
      <w:r w:rsidRPr="00E53B2E">
        <w:t xml:space="preserve"> pradini</w:t>
      </w:r>
      <w:r w:rsidR="00327CA7">
        <w:t>u</w:t>
      </w:r>
      <w:r w:rsidRPr="00E53B2E">
        <w:t xml:space="preserve"> </w:t>
      </w:r>
      <w:r w:rsidR="00327CA7">
        <w:t>į</w:t>
      </w:r>
      <w:r w:rsidRPr="00E53B2E">
        <w:t>vertinim</w:t>
      </w:r>
      <w:r w:rsidR="00327CA7">
        <w:t>u</w:t>
      </w:r>
      <w:r w:rsidRPr="00E53B2E">
        <w:t xml:space="preserve"> pagal 11 balų skalę. </w:t>
      </w:r>
    </w:p>
    <w:p w14:paraId="1D904534" w14:textId="77777777" w:rsidR="00C46587" w:rsidRPr="00E53B2E" w:rsidRDefault="00C46587" w:rsidP="00982118"/>
    <w:p w14:paraId="42BBA672" w14:textId="77777777" w:rsidR="00C46587" w:rsidRPr="00E53B2E" w:rsidRDefault="00C46587" w:rsidP="00982118">
      <w:r w:rsidRPr="00E53B2E">
        <w:t>12-ąją savaitę reikšmingai didesnė pacientų, gydytų adalimumabu, dalis pasiekė HiSCR, palyginti su placebo grupe. 12-ąją savaitę reikšmingai didesnei daliai pacientų, dalyvavusių HS</w:t>
      </w:r>
      <w:r w:rsidRPr="00E53B2E">
        <w:noBreakHyphen/>
        <w:t xml:space="preserve">II tyrime, kliniškai reikšmingai susilpnėjo su HS susijęs odos skausmas (žr. </w:t>
      </w:r>
      <w:r w:rsidR="00104460">
        <w:t>15</w:t>
      </w:r>
      <w:r w:rsidRPr="00E53B2E">
        <w:t xml:space="preserve"> lentelę). Pradiniu 12 savaičių laikotarpiu, adalimumabu gydytiems pacientams kilo reikšmingai mažesnė ligos staigaus paūmėjimo rizika. </w:t>
      </w:r>
    </w:p>
    <w:p w14:paraId="33ED32FD" w14:textId="77777777" w:rsidR="00C46587" w:rsidRPr="00E53B2E" w:rsidRDefault="00C46587" w:rsidP="00982118"/>
    <w:p w14:paraId="2DC9EA01" w14:textId="77777777" w:rsidR="00C46587" w:rsidRPr="00E53B2E" w:rsidRDefault="00104460" w:rsidP="0023189E">
      <w:pPr>
        <w:keepNext/>
        <w:rPr>
          <w:b/>
          <w:bCs/>
        </w:rPr>
      </w:pPr>
      <w:r>
        <w:rPr>
          <w:b/>
          <w:bCs/>
        </w:rPr>
        <w:t>15</w:t>
      </w:r>
      <w:r w:rsidR="00C46587" w:rsidRPr="00E53B2E">
        <w:rPr>
          <w:b/>
          <w:bCs/>
        </w:rPr>
        <w:t> lentelė</w:t>
      </w:r>
      <w:r w:rsidR="0014668B" w:rsidRPr="00E53B2E">
        <w:rPr>
          <w:b/>
          <w:bCs/>
        </w:rPr>
        <w:t>.</w:t>
      </w:r>
      <w:r w:rsidR="00C46587" w:rsidRPr="00E53B2E">
        <w:rPr>
          <w:b/>
          <w:bCs/>
        </w:rPr>
        <w:t xml:space="preserve"> Veiksmingumo rezultatai 12 savaitę; HS-I ir HS-II tyrimai</w:t>
      </w:r>
    </w:p>
    <w:p w14:paraId="3622F6E4" w14:textId="77777777" w:rsidR="00C46587" w:rsidRPr="00E53B2E"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501"/>
        <w:gridCol w:w="2006"/>
        <w:gridCol w:w="1493"/>
        <w:gridCol w:w="2006"/>
      </w:tblGrid>
      <w:tr w:rsidR="00C46587" w:rsidRPr="00E53B2E" w14:paraId="4072BE2D" w14:textId="77777777" w:rsidTr="00081A6C">
        <w:tc>
          <w:tcPr>
            <w:tcW w:w="2135" w:type="dxa"/>
            <w:tcBorders>
              <w:top w:val="single" w:sz="4" w:space="0" w:color="auto"/>
              <w:left w:val="single" w:sz="4" w:space="0" w:color="auto"/>
              <w:bottom w:val="single" w:sz="4" w:space="0" w:color="auto"/>
              <w:right w:val="single" w:sz="4" w:space="0" w:color="auto"/>
            </w:tcBorders>
          </w:tcPr>
          <w:p w14:paraId="76664A16" w14:textId="77777777" w:rsidR="00C46587" w:rsidRPr="00E53B2E"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4D353636" w14:textId="77777777" w:rsidR="00C46587" w:rsidRPr="00E53B2E" w:rsidRDefault="00C46587" w:rsidP="003146E9">
            <w:pPr>
              <w:keepNext/>
              <w:jc w:val="center"/>
              <w:rPr>
                <w:b/>
              </w:rPr>
            </w:pPr>
            <w:r w:rsidRPr="00E53B2E">
              <w:rPr>
                <w:b/>
              </w:rPr>
              <w:t>HS-I tyrimas</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0D6D9827" w14:textId="77777777" w:rsidR="00C46587" w:rsidRPr="00E53B2E" w:rsidRDefault="00C46587" w:rsidP="003146E9">
            <w:pPr>
              <w:keepNext/>
              <w:jc w:val="center"/>
            </w:pPr>
            <w:r w:rsidRPr="00E53B2E">
              <w:rPr>
                <w:b/>
              </w:rPr>
              <w:t>HS-II tyrimas</w:t>
            </w:r>
          </w:p>
        </w:tc>
      </w:tr>
      <w:tr w:rsidR="00C46587" w:rsidRPr="00E53B2E" w14:paraId="3DCC6815"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0CF68C0F" w14:textId="77777777" w:rsidR="00C46587" w:rsidRPr="00E53B2E"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bottom"/>
            <w:hideMark/>
          </w:tcPr>
          <w:p w14:paraId="6967C867" w14:textId="77777777" w:rsidR="00C46587" w:rsidRPr="00E53B2E" w:rsidRDefault="00C46587" w:rsidP="003146E9">
            <w:pPr>
              <w:keepNext/>
              <w:jc w:val="center"/>
              <w:rPr>
                <w:b/>
              </w:rPr>
            </w:pPr>
            <w:r w:rsidRPr="00E53B2E">
              <w:rPr>
                <w:b/>
              </w:rPr>
              <w:t>Placebas</w:t>
            </w:r>
          </w:p>
        </w:tc>
        <w:tc>
          <w:tcPr>
            <w:tcW w:w="2061" w:type="dxa"/>
            <w:tcBorders>
              <w:top w:val="single" w:sz="4" w:space="0" w:color="auto"/>
              <w:left w:val="single" w:sz="4" w:space="0" w:color="auto"/>
              <w:bottom w:val="single" w:sz="4" w:space="0" w:color="auto"/>
              <w:right w:val="single" w:sz="4" w:space="0" w:color="auto"/>
            </w:tcBorders>
            <w:vAlign w:val="bottom"/>
            <w:hideMark/>
          </w:tcPr>
          <w:p w14:paraId="4D801705" w14:textId="77777777" w:rsidR="00C46587" w:rsidRPr="00E53B2E" w:rsidRDefault="005A4709" w:rsidP="003146E9">
            <w:pPr>
              <w:keepNext/>
              <w:jc w:val="center"/>
              <w:rPr>
                <w:b/>
              </w:rPr>
            </w:pPr>
            <w:r w:rsidRPr="00E53B2E">
              <w:rPr>
                <w:b/>
              </w:rPr>
              <w:t>40 mg adalimumabo kiekvieną savaitę</w:t>
            </w:r>
          </w:p>
        </w:tc>
        <w:tc>
          <w:tcPr>
            <w:tcW w:w="1519" w:type="dxa"/>
            <w:tcBorders>
              <w:top w:val="single" w:sz="4" w:space="0" w:color="auto"/>
              <w:left w:val="single" w:sz="4" w:space="0" w:color="auto"/>
              <w:bottom w:val="single" w:sz="4" w:space="0" w:color="auto"/>
              <w:right w:val="single" w:sz="4" w:space="0" w:color="auto"/>
            </w:tcBorders>
            <w:vAlign w:val="bottom"/>
            <w:hideMark/>
          </w:tcPr>
          <w:p w14:paraId="46000178" w14:textId="77777777" w:rsidR="00C46587" w:rsidRPr="00E53B2E" w:rsidRDefault="00C46587" w:rsidP="003146E9">
            <w:pPr>
              <w:keepNext/>
              <w:jc w:val="center"/>
              <w:rPr>
                <w:b/>
              </w:rPr>
            </w:pPr>
            <w:r w:rsidRPr="00E53B2E">
              <w:rPr>
                <w:b/>
              </w:rPr>
              <w:t>Placebas</w:t>
            </w:r>
          </w:p>
        </w:tc>
        <w:tc>
          <w:tcPr>
            <w:tcW w:w="2061" w:type="dxa"/>
            <w:tcBorders>
              <w:top w:val="single" w:sz="4" w:space="0" w:color="auto"/>
              <w:left w:val="single" w:sz="4" w:space="0" w:color="auto"/>
              <w:bottom w:val="single" w:sz="4" w:space="0" w:color="auto"/>
              <w:right w:val="single" w:sz="4" w:space="0" w:color="auto"/>
            </w:tcBorders>
            <w:vAlign w:val="bottom"/>
            <w:hideMark/>
          </w:tcPr>
          <w:p w14:paraId="09452C98" w14:textId="77777777" w:rsidR="00C46587" w:rsidRPr="00E53B2E" w:rsidRDefault="005A4709" w:rsidP="003146E9">
            <w:pPr>
              <w:keepNext/>
              <w:jc w:val="center"/>
              <w:rPr>
                <w:b/>
              </w:rPr>
            </w:pPr>
            <w:r w:rsidRPr="00E53B2E">
              <w:rPr>
                <w:b/>
              </w:rPr>
              <w:t>40 mg adalimumabo kiekvieną savaitę</w:t>
            </w:r>
          </w:p>
        </w:tc>
      </w:tr>
      <w:tr w:rsidR="00C46587" w:rsidRPr="00E53B2E" w14:paraId="17AC0EF3"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65C1D58D" w14:textId="77777777" w:rsidR="00C46587" w:rsidRPr="00E53B2E" w:rsidRDefault="00C46587" w:rsidP="003146E9">
            <w:pPr>
              <w:keepNext/>
            </w:pPr>
            <w:r w:rsidRPr="00E53B2E">
              <w:t>Supūliav</w:t>
            </w:r>
            <w:r w:rsidR="00327CA7">
              <w:t>usio</w:t>
            </w:r>
            <w:r w:rsidRPr="00E53B2E">
              <w:t xml:space="preserve"> hidradenit</w:t>
            </w:r>
            <w:r w:rsidR="00FC2759">
              <w:t>o</w:t>
            </w:r>
          </w:p>
          <w:p w14:paraId="582A7FF4" w14:textId="77777777" w:rsidR="00C46587" w:rsidRPr="00E53B2E" w:rsidRDefault="00FC2759" w:rsidP="003146E9">
            <w:pPr>
              <w:keepNext/>
            </w:pPr>
            <w:r>
              <w:t>k</w:t>
            </w:r>
            <w:r w:rsidR="00C46587" w:rsidRPr="00E53B2E">
              <w:t>linikinis atsakas (HiSCR)</w:t>
            </w:r>
            <w:r w:rsidR="00C46587" w:rsidRPr="00E53B2E">
              <w:rPr>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17B8589" w14:textId="77777777" w:rsidR="00C46587" w:rsidRPr="00E53B2E" w:rsidRDefault="00C46587" w:rsidP="003146E9">
            <w:pPr>
              <w:keepNext/>
              <w:jc w:val="center"/>
            </w:pPr>
            <w:r w:rsidRPr="00E53B2E">
              <w:t>N = 154</w:t>
            </w:r>
          </w:p>
          <w:p w14:paraId="2ABEC711" w14:textId="77777777" w:rsidR="00C46587" w:rsidRPr="00E53B2E" w:rsidRDefault="00C46587" w:rsidP="003146E9">
            <w:pPr>
              <w:keepNext/>
              <w:jc w:val="center"/>
            </w:pPr>
            <w:r w:rsidRPr="00E53B2E">
              <w:t>40 (26,0 %)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3E79909" w14:textId="77777777" w:rsidR="00C46587" w:rsidRPr="00E53B2E" w:rsidRDefault="00C46587" w:rsidP="003146E9">
            <w:pPr>
              <w:keepNext/>
              <w:jc w:val="center"/>
            </w:pPr>
            <w:r w:rsidRPr="00E53B2E">
              <w:t>N = 153</w:t>
            </w:r>
          </w:p>
          <w:p w14:paraId="16E6E183" w14:textId="77777777" w:rsidR="00C46587" w:rsidRPr="00E53B2E" w:rsidRDefault="00C46587" w:rsidP="003146E9">
            <w:pPr>
              <w:keepNext/>
              <w:jc w:val="center"/>
            </w:pPr>
            <w:r w:rsidRPr="00E53B2E">
              <w:t>64 (41,8 %)</w:t>
            </w:r>
            <w:r w:rsidRPr="00E53B2E">
              <w:rPr>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2662027" w14:textId="77777777" w:rsidR="00C46587" w:rsidRPr="00E53B2E" w:rsidRDefault="00C46587" w:rsidP="003146E9">
            <w:pPr>
              <w:keepNext/>
              <w:jc w:val="center"/>
            </w:pPr>
            <w:r w:rsidRPr="00E53B2E">
              <w:t>N = 163</w:t>
            </w:r>
          </w:p>
          <w:p w14:paraId="12EC4F8A" w14:textId="77777777" w:rsidR="00C46587" w:rsidRPr="00E53B2E" w:rsidRDefault="00C46587" w:rsidP="003146E9">
            <w:pPr>
              <w:keepNext/>
              <w:jc w:val="center"/>
            </w:pPr>
            <w:r w:rsidRPr="00E53B2E">
              <w:t>45 (27,6 %)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EB40CAB" w14:textId="77777777" w:rsidR="00C46587" w:rsidRPr="00E53B2E" w:rsidRDefault="00C46587" w:rsidP="003146E9">
            <w:pPr>
              <w:keepNext/>
              <w:jc w:val="center"/>
            </w:pPr>
            <w:r w:rsidRPr="00E53B2E">
              <w:t>N = 163</w:t>
            </w:r>
          </w:p>
          <w:p w14:paraId="2C56C40E" w14:textId="77777777" w:rsidR="00C46587" w:rsidRPr="00E53B2E" w:rsidRDefault="00C46587" w:rsidP="003146E9">
            <w:pPr>
              <w:keepNext/>
              <w:jc w:val="center"/>
            </w:pPr>
            <w:r w:rsidRPr="00E53B2E">
              <w:t>96 (58,9 %)</w:t>
            </w:r>
            <w:r w:rsidRPr="00E53B2E">
              <w:rPr>
                <w:vertAlign w:val="superscript"/>
              </w:rPr>
              <w:t>***</w:t>
            </w:r>
          </w:p>
        </w:tc>
      </w:tr>
      <w:tr w:rsidR="00C46587" w:rsidRPr="00E53B2E" w14:paraId="6DE49330"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3EC64D27" w14:textId="77777777" w:rsidR="00C46587" w:rsidRPr="00E53B2E" w:rsidRDefault="00C46587" w:rsidP="003146E9">
            <w:pPr>
              <w:keepNext/>
            </w:pPr>
            <w:r w:rsidRPr="00E53B2E">
              <w:t>Odos skausmo sumažėjimas ≥30 %</w:t>
            </w:r>
            <w:r w:rsidRPr="00E53B2E">
              <w:rPr>
                <w:vertAlign w:val="superscript"/>
              </w:rPr>
              <w:t>b</w:t>
            </w:r>
          </w:p>
          <w:p w14:paraId="588AB8F1" w14:textId="77777777" w:rsidR="00C46587" w:rsidRPr="00E53B2E"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center"/>
            <w:hideMark/>
          </w:tcPr>
          <w:p w14:paraId="5CE5E558" w14:textId="77777777" w:rsidR="00C46587" w:rsidRPr="00E53B2E" w:rsidRDefault="00C46587" w:rsidP="003146E9">
            <w:pPr>
              <w:keepNext/>
              <w:jc w:val="center"/>
            </w:pPr>
            <w:r w:rsidRPr="00E53B2E">
              <w:t>N = 109</w:t>
            </w:r>
          </w:p>
          <w:p w14:paraId="7A9C3B1B" w14:textId="77777777" w:rsidR="00C46587" w:rsidRPr="00E53B2E" w:rsidRDefault="00C46587" w:rsidP="003146E9">
            <w:pPr>
              <w:keepNext/>
              <w:jc w:val="center"/>
            </w:pPr>
            <w:r w:rsidRPr="00E53B2E">
              <w:t>27 (24,8 %)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694685A" w14:textId="77777777" w:rsidR="00C46587" w:rsidRPr="00E53B2E" w:rsidRDefault="00C46587" w:rsidP="003146E9">
            <w:pPr>
              <w:keepNext/>
              <w:jc w:val="center"/>
            </w:pPr>
            <w:r w:rsidRPr="00E53B2E">
              <w:t>N = 122</w:t>
            </w:r>
          </w:p>
          <w:p w14:paraId="1674341E" w14:textId="77777777" w:rsidR="00C46587" w:rsidRPr="00E53B2E" w:rsidRDefault="00C46587" w:rsidP="003146E9">
            <w:pPr>
              <w:keepNext/>
              <w:jc w:val="center"/>
            </w:pPr>
            <w:r w:rsidRPr="00E53B2E">
              <w:t>34 (27,9 %)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3001A33" w14:textId="77777777" w:rsidR="00C46587" w:rsidRPr="00E53B2E" w:rsidRDefault="00C46587" w:rsidP="003146E9">
            <w:pPr>
              <w:keepNext/>
              <w:jc w:val="center"/>
            </w:pPr>
            <w:r w:rsidRPr="00E53B2E">
              <w:t>N = 111</w:t>
            </w:r>
          </w:p>
          <w:p w14:paraId="35F9CBF4" w14:textId="77777777" w:rsidR="00C46587" w:rsidRPr="00E53B2E" w:rsidRDefault="00C46587" w:rsidP="003146E9">
            <w:pPr>
              <w:keepNext/>
              <w:jc w:val="center"/>
            </w:pPr>
            <w:r w:rsidRPr="00E53B2E">
              <w:t>23 (20,7 %)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B1216AD" w14:textId="77777777" w:rsidR="00C46587" w:rsidRPr="00E53B2E" w:rsidRDefault="00C46587" w:rsidP="003146E9">
            <w:pPr>
              <w:keepNext/>
              <w:jc w:val="center"/>
            </w:pPr>
            <w:r w:rsidRPr="00E53B2E">
              <w:t>N = 105</w:t>
            </w:r>
          </w:p>
          <w:p w14:paraId="0FFCBCD3" w14:textId="77777777" w:rsidR="00C46587" w:rsidRPr="00E53B2E" w:rsidRDefault="00C46587" w:rsidP="003146E9">
            <w:pPr>
              <w:keepNext/>
              <w:jc w:val="center"/>
            </w:pPr>
            <w:r w:rsidRPr="00E53B2E">
              <w:t>48 (45,7 %)</w:t>
            </w:r>
            <w:r w:rsidRPr="00E53B2E">
              <w:rPr>
                <w:vertAlign w:val="superscript"/>
              </w:rPr>
              <w:t>***</w:t>
            </w:r>
          </w:p>
        </w:tc>
      </w:tr>
      <w:tr w:rsidR="00081A6C" w:rsidRPr="00E53B2E" w14:paraId="7880BAA2" w14:textId="77777777" w:rsidTr="00081A6C">
        <w:tc>
          <w:tcPr>
            <w:tcW w:w="9303" w:type="dxa"/>
            <w:gridSpan w:val="5"/>
            <w:tcBorders>
              <w:top w:val="single" w:sz="4" w:space="0" w:color="auto"/>
              <w:left w:val="nil"/>
              <w:bottom w:val="nil"/>
              <w:right w:val="nil"/>
            </w:tcBorders>
          </w:tcPr>
          <w:p w14:paraId="74EF7C8A" w14:textId="77777777" w:rsidR="00081A6C" w:rsidRPr="0032153A" w:rsidRDefault="00081A6C" w:rsidP="003146E9">
            <w:pPr>
              <w:keepNext/>
              <w:ind w:left="270" w:hanging="270"/>
              <w:rPr>
                <w:sz w:val="20"/>
              </w:rPr>
            </w:pPr>
            <w:r w:rsidRPr="0032153A">
              <w:rPr>
                <w:sz w:val="20"/>
              </w:rPr>
              <w:t xml:space="preserve">* </w:t>
            </w:r>
            <w:r w:rsidR="00FC2759" w:rsidRPr="0032153A">
              <w:rPr>
                <w:i/>
                <w:sz w:val="20"/>
              </w:rPr>
              <w:t>p</w:t>
            </w:r>
            <w:r w:rsidRPr="0032153A">
              <w:rPr>
                <w:sz w:val="20"/>
              </w:rPr>
              <w:t> &lt; 0,05; ***</w:t>
            </w:r>
            <w:r w:rsidR="00FC2759" w:rsidRPr="0032153A">
              <w:rPr>
                <w:i/>
                <w:sz w:val="20"/>
              </w:rPr>
              <w:t>p</w:t>
            </w:r>
            <w:r w:rsidRPr="0032153A">
              <w:rPr>
                <w:sz w:val="20"/>
              </w:rPr>
              <w:t> &lt; 0,001; adalimumabą palyginus su placebu</w:t>
            </w:r>
          </w:p>
          <w:p w14:paraId="2289ADC0" w14:textId="77777777" w:rsidR="00081A6C" w:rsidRPr="0032153A" w:rsidRDefault="00081A6C" w:rsidP="003146E9">
            <w:pPr>
              <w:keepNext/>
              <w:ind w:left="270" w:hanging="270"/>
              <w:rPr>
                <w:sz w:val="20"/>
              </w:rPr>
            </w:pPr>
            <w:r w:rsidRPr="0032153A">
              <w:rPr>
                <w:sz w:val="20"/>
                <w:vertAlign w:val="superscript"/>
              </w:rPr>
              <w:t>a</w:t>
            </w:r>
            <w:r w:rsidRPr="0032153A">
              <w:rPr>
                <w:sz w:val="20"/>
              </w:rPr>
              <w:tab/>
              <w:t>Iš visų atsitiktinių imčių būdu atrinktų pacientų.</w:t>
            </w:r>
          </w:p>
          <w:p w14:paraId="16DB5CB8" w14:textId="77777777" w:rsidR="00081A6C" w:rsidRPr="0032153A" w:rsidRDefault="00081A6C" w:rsidP="00D92F38">
            <w:pPr>
              <w:keepNext/>
              <w:ind w:left="270" w:hanging="270"/>
              <w:rPr>
                <w:sz w:val="20"/>
              </w:rPr>
            </w:pPr>
            <w:r w:rsidRPr="0032153A">
              <w:rPr>
                <w:sz w:val="20"/>
                <w:vertAlign w:val="superscript"/>
              </w:rPr>
              <w:t>b</w:t>
            </w:r>
            <w:r w:rsidRPr="0032153A">
              <w:rPr>
                <w:sz w:val="20"/>
              </w:rPr>
              <w:tab/>
              <w:t>Tarp pacientų, kurie su HS susijusį odos skausmą pradinio vertinimo metu nurodė kaip ≥3 pagal skaitinę vertinimo nuo 0 iki 10 punktų skalę, kai 0 = odos neskauda, 10 = didžiausias įsivaizduojamas skausmas.</w:t>
            </w:r>
          </w:p>
        </w:tc>
      </w:tr>
    </w:tbl>
    <w:p w14:paraId="7D84D71A" w14:textId="77777777" w:rsidR="00C46587" w:rsidRPr="00E53B2E" w:rsidRDefault="00C46587" w:rsidP="00982118"/>
    <w:p w14:paraId="6C3D0331" w14:textId="77777777" w:rsidR="00C46587" w:rsidRPr="00E53B2E" w:rsidRDefault="00C46587" w:rsidP="00982118">
      <w:r w:rsidRPr="00E53B2E">
        <w:t>Gydymas 40 mg adalimumabo kiekvieną savaitę reikšmingai sumažino abscesų ir nutekamųjų fistulių pablogėjimo riziką. HS</w:t>
      </w:r>
      <w:r w:rsidRPr="00E53B2E">
        <w:noBreakHyphen/>
        <w:t>I ir HS</w:t>
      </w:r>
      <w:r w:rsidRPr="00E53B2E">
        <w:noBreakHyphen/>
        <w:t>II</w:t>
      </w:r>
      <w:r w:rsidR="0014668B" w:rsidRPr="00E53B2E">
        <w:t> </w:t>
      </w:r>
      <w:r w:rsidRPr="00E53B2E">
        <w:t xml:space="preserve">tyrimų metu per pirmąsias 12 savaičių beveik dvigubai daugiau pacientų placebo grupėje, palyginti su adalimumabo grupe, pablogėjo abscesų (atitinkamai 23,0 % plg. su 11,4 %) ir nutekamųjų fistulių (atitinkamai 30,0 %, plg. su 13,9 %) būklė. </w:t>
      </w:r>
    </w:p>
    <w:p w14:paraId="7BB06DA7" w14:textId="77777777" w:rsidR="00C46587" w:rsidRPr="00E53B2E" w:rsidRDefault="00C46587" w:rsidP="00982118"/>
    <w:p w14:paraId="3A6B8D70" w14:textId="77777777" w:rsidR="00C46587" w:rsidRPr="00E53B2E" w:rsidRDefault="00C46587" w:rsidP="00982118">
      <w:r w:rsidRPr="00E53B2E">
        <w:t xml:space="preserve">12-ąją savaitę </w:t>
      </w:r>
      <w:r w:rsidR="00FC2759">
        <w:t>adalimumabu gydytiems pacientams, pa</w:t>
      </w:r>
      <w:r w:rsidRPr="00E53B2E">
        <w:t>lygin</w:t>
      </w:r>
      <w:r w:rsidR="00FC2759">
        <w:t>ti su gavusiais placebą,</w:t>
      </w:r>
      <w:r w:rsidRPr="00E53B2E">
        <w:t xml:space="preserve"> </w:t>
      </w:r>
      <w:r w:rsidR="00FC2759">
        <w:t xml:space="preserve">labiau </w:t>
      </w:r>
      <w:r w:rsidRPr="00E53B2E">
        <w:t xml:space="preserve">pagerėjo su odos sveikata susijusi gyvenimo kokybė, </w:t>
      </w:r>
      <w:r w:rsidR="00FC2759">
        <w:t>į</w:t>
      </w:r>
      <w:r w:rsidRPr="00E53B2E">
        <w:t xml:space="preserve">vertinta pagal </w:t>
      </w:r>
      <w:r w:rsidR="00FC2759">
        <w:t>D</w:t>
      </w:r>
      <w:r w:rsidRPr="00E53B2E">
        <w:t xml:space="preserve">ermatologinį gyvenimo kokybės indeksą (angl. </w:t>
      </w:r>
      <w:r w:rsidRPr="00E53B2E">
        <w:rPr>
          <w:i/>
          <w:iCs/>
        </w:rPr>
        <w:t>Dermatology Life Quality Index</w:t>
      </w:r>
      <w:r w:rsidRPr="00E53B2E">
        <w:t>, DLQI [HS</w:t>
      </w:r>
      <w:r w:rsidRPr="00E53B2E">
        <w:noBreakHyphen/>
        <w:t>I ir HS</w:t>
      </w:r>
      <w:r w:rsidRPr="00E53B2E">
        <w:noBreakHyphen/>
        <w:t>II</w:t>
      </w:r>
      <w:r w:rsidR="0014668B" w:rsidRPr="00E53B2E">
        <w:t> </w:t>
      </w:r>
      <w:r w:rsidRPr="00E53B2E">
        <w:t xml:space="preserve">tyrimai]); pacientų bendrasis pasitenkinimas gydymu vaistais, </w:t>
      </w:r>
      <w:r w:rsidR="00FC2759">
        <w:t>į</w:t>
      </w:r>
      <w:r w:rsidRPr="00E53B2E">
        <w:t xml:space="preserve">vertintas pagal </w:t>
      </w:r>
      <w:r w:rsidR="00FC2759">
        <w:t>P</w:t>
      </w:r>
      <w:r w:rsidRPr="00E53B2E">
        <w:t xml:space="preserve">asitenkinimo gydymu (medikamentiniu) klausimyną (angl. </w:t>
      </w:r>
      <w:r w:rsidRPr="00E53B2E">
        <w:rPr>
          <w:i/>
          <w:iCs/>
        </w:rPr>
        <w:t>Treatment Satisfaction Questionnaire</w:t>
      </w:r>
      <w:r w:rsidRPr="00E53B2E">
        <w:rPr>
          <w:i/>
          <w:iCs/>
        </w:rPr>
        <w:noBreakHyphen/>
        <w:t>Medication</w:t>
      </w:r>
      <w:r w:rsidRPr="00E53B2E">
        <w:t>, TSQM [HS</w:t>
      </w:r>
      <w:r w:rsidRPr="00E53B2E">
        <w:noBreakHyphen/>
        <w:t>I ir HS</w:t>
      </w:r>
      <w:r w:rsidRPr="00E53B2E">
        <w:noBreakHyphen/>
        <w:t xml:space="preserve">II tyrimai]) ir fizinė sveikata, </w:t>
      </w:r>
      <w:r w:rsidR="00FC2759">
        <w:t>į</w:t>
      </w:r>
      <w:r w:rsidRPr="00E53B2E">
        <w:t>vertinta pagal SF</w:t>
      </w:r>
      <w:r w:rsidRPr="00E53B2E">
        <w:noBreakHyphen/>
        <w:t>36 fizinės būklės komponento sum</w:t>
      </w:r>
      <w:r w:rsidR="00FC2759">
        <w:t>os</w:t>
      </w:r>
      <w:r w:rsidRPr="00E53B2E">
        <w:t xml:space="preserve"> </w:t>
      </w:r>
      <w:r w:rsidR="00FC2759">
        <w:t>skalę</w:t>
      </w:r>
      <w:r w:rsidRPr="00E53B2E">
        <w:t>(HS</w:t>
      </w:r>
      <w:r w:rsidRPr="00E53B2E">
        <w:noBreakHyphen/>
        <w:t xml:space="preserve">I tyrimas), palyginti su </w:t>
      </w:r>
      <w:r w:rsidR="00FC2759">
        <w:t>pradiniu vertinimu</w:t>
      </w:r>
      <w:r w:rsidRPr="00E53B2E">
        <w:t xml:space="preserve">. </w:t>
      </w:r>
    </w:p>
    <w:p w14:paraId="4B1DDF93" w14:textId="77777777" w:rsidR="00C46587" w:rsidRPr="00E53B2E" w:rsidRDefault="00C46587" w:rsidP="00982118"/>
    <w:p w14:paraId="5416D4BB" w14:textId="77777777" w:rsidR="00C46587" w:rsidRPr="00E53B2E" w:rsidRDefault="00C46587" w:rsidP="00982118">
      <w:r w:rsidRPr="00E53B2E">
        <w:t xml:space="preserve">Iš pacientų, kuriems 12-ąją savaitę nustatytas bent dalinis atsakas į gydymą 40 mg adalimumabu kiekvieną savaitę, HiSCR vertinimas 36-ąją savaitę buvo aukštesnis pacientams, tęsusiems gydymą adalimumabu kiekvieną savaitę, palyginti su pacientais, kuriems preparato dozavimo dažnis sumažintas iki vartojimo kas antrą savaitę arba kuriems gydymas nutrauktas (žr. </w:t>
      </w:r>
      <w:r w:rsidR="00104460">
        <w:t>16</w:t>
      </w:r>
      <w:r w:rsidRPr="00E53B2E">
        <w:t> lentelę).</w:t>
      </w:r>
    </w:p>
    <w:p w14:paraId="0AEBEAF8" w14:textId="77777777" w:rsidR="00C46587" w:rsidRPr="00E53B2E" w:rsidRDefault="00C46587" w:rsidP="00982118"/>
    <w:p w14:paraId="17A1E830" w14:textId="77777777" w:rsidR="00C46587" w:rsidRPr="00E53B2E" w:rsidRDefault="00104460" w:rsidP="004B48D0">
      <w:pPr>
        <w:keepNext/>
        <w:keepLines/>
        <w:rPr>
          <w:b/>
        </w:rPr>
      </w:pPr>
      <w:r>
        <w:rPr>
          <w:b/>
        </w:rPr>
        <w:lastRenderedPageBreak/>
        <w:t>16</w:t>
      </w:r>
      <w:r w:rsidR="00C46587" w:rsidRPr="00E53B2E">
        <w:rPr>
          <w:b/>
        </w:rPr>
        <w:t> lentelė</w:t>
      </w:r>
      <w:r w:rsidR="0014668B" w:rsidRPr="00E53B2E">
        <w:rPr>
          <w:b/>
        </w:rPr>
        <w:t>.</w:t>
      </w:r>
      <w:r w:rsidR="00C46587" w:rsidRPr="00E53B2E">
        <w:rPr>
          <w:b/>
        </w:rPr>
        <w:t xml:space="preserve"> </w:t>
      </w:r>
      <w:r w:rsidR="000755D0">
        <w:rPr>
          <w:b/>
        </w:rPr>
        <w:t>P</w:t>
      </w:r>
      <w:r w:rsidR="00C46587" w:rsidRPr="00E53B2E">
        <w:rPr>
          <w:b/>
        </w:rPr>
        <w:t>acientų</w:t>
      </w:r>
      <w:r w:rsidR="00C46587" w:rsidRPr="00E53B2E">
        <w:rPr>
          <w:b/>
          <w:vertAlign w:val="superscript"/>
        </w:rPr>
        <w:t>a</w:t>
      </w:r>
      <w:r w:rsidR="00C46587" w:rsidRPr="00E53B2E">
        <w:rPr>
          <w:b/>
        </w:rPr>
        <w:t>, pasiekusių HiSCR</w:t>
      </w:r>
      <w:r w:rsidR="00C46587" w:rsidRPr="00E53B2E">
        <w:rPr>
          <w:b/>
          <w:vertAlign w:val="superscript"/>
        </w:rPr>
        <w:t>b</w:t>
      </w:r>
      <w:r w:rsidR="00C46587" w:rsidRPr="00E53B2E">
        <w:rPr>
          <w:b/>
        </w:rPr>
        <w:t xml:space="preserve">, </w:t>
      </w:r>
      <w:r w:rsidR="000755D0">
        <w:rPr>
          <w:b/>
        </w:rPr>
        <w:t>skaičius</w:t>
      </w:r>
      <w:r w:rsidR="00C46587" w:rsidRPr="00E53B2E">
        <w:rPr>
          <w:b/>
        </w:rPr>
        <w:t xml:space="preserve"> 24-ąją ir 36-ąją savaitėmis</w:t>
      </w:r>
      <w:r w:rsidR="000755D0">
        <w:rPr>
          <w:b/>
        </w:rPr>
        <w:t xml:space="preserve"> po jų perskirstymo 12 savaitę, iki tol gavus gydymą adalimumabu kas savaitę</w:t>
      </w:r>
    </w:p>
    <w:p w14:paraId="395546D7" w14:textId="77777777" w:rsidR="00C46587" w:rsidRPr="00E53B2E" w:rsidRDefault="00C46587" w:rsidP="004B48D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57"/>
        <w:gridCol w:w="2283"/>
        <w:gridCol w:w="2283"/>
      </w:tblGrid>
      <w:tr w:rsidR="00C46587" w:rsidRPr="00E53B2E" w14:paraId="3D90371A" w14:textId="77777777">
        <w:tc>
          <w:tcPr>
            <w:tcW w:w="2325" w:type="dxa"/>
            <w:tcBorders>
              <w:top w:val="single" w:sz="4" w:space="0" w:color="auto"/>
              <w:left w:val="single" w:sz="4" w:space="0" w:color="auto"/>
              <w:bottom w:val="single" w:sz="4" w:space="0" w:color="auto"/>
              <w:right w:val="single" w:sz="4" w:space="0" w:color="auto"/>
            </w:tcBorders>
            <w:vAlign w:val="center"/>
          </w:tcPr>
          <w:p w14:paraId="178B71F0" w14:textId="77777777" w:rsidR="00C46587" w:rsidRPr="00E53B2E" w:rsidRDefault="00C46587" w:rsidP="004B48D0">
            <w:pPr>
              <w:keepNext/>
              <w:keepLines/>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B9EB0C5" w14:textId="77777777" w:rsidR="00C46587" w:rsidRPr="00E53B2E" w:rsidRDefault="00C46587" w:rsidP="004B48D0">
            <w:pPr>
              <w:keepNext/>
              <w:keepLines/>
              <w:jc w:val="center"/>
              <w:rPr>
                <w:b/>
              </w:rPr>
            </w:pPr>
            <w:r w:rsidRPr="00E53B2E">
              <w:rPr>
                <w:b/>
              </w:rPr>
              <w:t>Placebas</w:t>
            </w:r>
          </w:p>
          <w:p w14:paraId="71F05253" w14:textId="77777777" w:rsidR="00C46587" w:rsidRPr="00E53B2E" w:rsidRDefault="00C46587" w:rsidP="004B48D0">
            <w:pPr>
              <w:keepNext/>
              <w:keepLines/>
              <w:jc w:val="center"/>
              <w:rPr>
                <w:b/>
              </w:rPr>
            </w:pPr>
            <w:r w:rsidRPr="00E53B2E">
              <w:rPr>
                <w:b/>
              </w:rPr>
              <w:t>(nutrauktas gydymas)</w:t>
            </w:r>
          </w:p>
          <w:p w14:paraId="2B933569" w14:textId="77777777" w:rsidR="00C46587" w:rsidRPr="00E53B2E" w:rsidRDefault="00C46587" w:rsidP="004B48D0">
            <w:pPr>
              <w:keepNext/>
              <w:keepLines/>
              <w:jc w:val="center"/>
              <w:rPr>
                <w:b/>
              </w:rPr>
            </w:pPr>
            <w:r w:rsidRPr="00E53B2E">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74CF57" w14:textId="77777777" w:rsidR="00C46587" w:rsidRPr="00E53B2E" w:rsidRDefault="005A4709" w:rsidP="004B48D0">
            <w:pPr>
              <w:keepNext/>
              <w:keepLines/>
              <w:jc w:val="center"/>
              <w:rPr>
                <w:b/>
              </w:rPr>
            </w:pPr>
            <w:r w:rsidRPr="00E53B2E">
              <w:rPr>
                <w:b/>
              </w:rPr>
              <w:t>Adalimumabas, 40 mg,</w:t>
            </w:r>
          </w:p>
          <w:p w14:paraId="2143206A" w14:textId="77777777" w:rsidR="00C46587" w:rsidRPr="00E53B2E" w:rsidRDefault="00C46587" w:rsidP="004B48D0">
            <w:pPr>
              <w:keepNext/>
              <w:keepLines/>
              <w:jc w:val="center"/>
              <w:rPr>
                <w:b/>
              </w:rPr>
            </w:pPr>
            <w:r w:rsidRPr="00E53B2E">
              <w:rPr>
                <w:b/>
              </w:rPr>
              <w:t>kas antrą savaitę</w:t>
            </w:r>
          </w:p>
          <w:p w14:paraId="273F33E3" w14:textId="77777777" w:rsidR="00C46587" w:rsidRPr="00E53B2E" w:rsidRDefault="00C46587" w:rsidP="004B48D0">
            <w:pPr>
              <w:keepNext/>
              <w:keepLines/>
              <w:jc w:val="center"/>
              <w:rPr>
                <w:b/>
              </w:rPr>
            </w:pPr>
            <w:r w:rsidRPr="00E53B2E">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B659D7" w14:textId="77777777" w:rsidR="00C46587" w:rsidRPr="00E53B2E" w:rsidRDefault="005A4709" w:rsidP="004B48D0">
            <w:pPr>
              <w:keepNext/>
              <w:keepLines/>
              <w:jc w:val="center"/>
              <w:rPr>
                <w:b/>
              </w:rPr>
            </w:pPr>
            <w:r w:rsidRPr="00E53B2E">
              <w:rPr>
                <w:b/>
              </w:rPr>
              <w:t>Adalimumabas, 40 mg,</w:t>
            </w:r>
          </w:p>
          <w:p w14:paraId="74A166CB" w14:textId="77777777" w:rsidR="00C46587" w:rsidRPr="00E53B2E" w:rsidRDefault="00C46587" w:rsidP="004B48D0">
            <w:pPr>
              <w:keepNext/>
              <w:keepLines/>
              <w:jc w:val="center"/>
              <w:rPr>
                <w:b/>
              </w:rPr>
            </w:pPr>
            <w:r w:rsidRPr="00E53B2E">
              <w:rPr>
                <w:b/>
              </w:rPr>
              <w:t>kiekvieną savaitę</w:t>
            </w:r>
          </w:p>
          <w:p w14:paraId="6EF163D8" w14:textId="77777777" w:rsidR="00C46587" w:rsidRPr="00E53B2E" w:rsidRDefault="00C46587" w:rsidP="004B48D0">
            <w:pPr>
              <w:keepNext/>
              <w:keepLines/>
              <w:jc w:val="center"/>
              <w:rPr>
                <w:b/>
              </w:rPr>
            </w:pPr>
            <w:r w:rsidRPr="00E53B2E">
              <w:rPr>
                <w:b/>
              </w:rPr>
              <w:t>N = 70</w:t>
            </w:r>
          </w:p>
        </w:tc>
      </w:tr>
      <w:tr w:rsidR="00C46587" w:rsidRPr="00E53B2E" w14:paraId="6573CAC7" w14:textId="77777777">
        <w:tc>
          <w:tcPr>
            <w:tcW w:w="2325" w:type="dxa"/>
            <w:tcBorders>
              <w:top w:val="single" w:sz="4" w:space="0" w:color="auto"/>
              <w:left w:val="single" w:sz="4" w:space="0" w:color="auto"/>
              <w:bottom w:val="single" w:sz="4" w:space="0" w:color="auto"/>
              <w:right w:val="single" w:sz="4" w:space="0" w:color="auto"/>
            </w:tcBorders>
            <w:hideMark/>
          </w:tcPr>
          <w:p w14:paraId="609EADFF" w14:textId="77777777" w:rsidR="00C46587" w:rsidRPr="00E53B2E" w:rsidRDefault="00C46587" w:rsidP="00982118">
            <w:r w:rsidRPr="00E53B2E">
              <w:t>24-oji savaitė</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285E967" w14:textId="77777777" w:rsidR="00C46587" w:rsidRPr="00E53B2E" w:rsidRDefault="00C46587" w:rsidP="00982118">
            <w:pPr>
              <w:jc w:val="center"/>
            </w:pPr>
            <w:r w:rsidRPr="00E53B2E">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57DF20" w14:textId="77777777" w:rsidR="00C46587" w:rsidRPr="00E53B2E" w:rsidRDefault="00C46587" w:rsidP="00982118">
            <w:pPr>
              <w:jc w:val="center"/>
            </w:pPr>
            <w:r w:rsidRPr="00E53B2E">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1785C6" w14:textId="77777777" w:rsidR="00C46587" w:rsidRPr="00E53B2E" w:rsidRDefault="00C46587" w:rsidP="00982118">
            <w:pPr>
              <w:jc w:val="center"/>
            </w:pPr>
            <w:r w:rsidRPr="00E53B2E">
              <w:t>40 (57,1 %)</w:t>
            </w:r>
          </w:p>
        </w:tc>
      </w:tr>
      <w:tr w:rsidR="00C46587" w:rsidRPr="00E53B2E" w14:paraId="1A4EA45C"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263729EF" w14:textId="77777777" w:rsidR="00C46587" w:rsidRPr="00E53B2E" w:rsidRDefault="00C46587" w:rsidP="00982118">
            <w:r w:rsidRPr="00E53B2E">
              <w:t>36-oji savaitė</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D50700C" w14:textId="77777777" w:rsidR="00C46587" w:rsidRPr="00E53B2E" w:rsidRDefault="00C46587" w:rsidP="00982118">
            <w:pPr>
              <w:jc w:val="center"/>
            </w:pPr>
            <w:r w:rsidRPr="00E53B2E">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1E73502" w14:textId="77777777" w:rsidR="00C46587" w:rsidRPr="00E53B2E" w:rsidRDefault="00C46587" w:rsidP="00982118">
            <w:pPr>
              <w:jc w:val="center"/>
            </w:pPr>
            <w:r w:rsidRPr="00E53B2E">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E94D7E" w14:textId="77777777" w:rsidR="00C46587" w:rsidRPr="00E53B2E" w:rsidRDefault="00C46587" w:rsidP="00982118">
            <w:pPr>
              <w:jc w:val="center"/>
            </w:pPr>
            <w:r w:rsidRPr="00E53B2E">
              <w:t>39 (55,7 %)</w:t>
            </w:r>
          </w:p>
        </w:tc>
      </w:tr>
      <w:tr w:rsidR="00081A6C" w:rsidRPr="00E53B2E" w14:paraId="02F96B1B" w14:textId="77777777" w:rsidTr="00081A6C">
        <w:tc>
          <w:tcPr>
            <w:tcW w:w="9303" w:type="dxa"/>
            <w:gridSpan w:val="4"/>
            <w:tcBorders>
              <w:top w:val="single" w:sz="4" w:space="0" w:color="auto"/>
              <w:left w:val="nil"/>
              <w:bottom w:val="nil"/>
              <w:right w:val="nil"/>
            </w:tcBorders>
          </w:tcPr>
          <w:p w14:paraId="56040FC6" w14:textId="77777777" w:rsidR="00081A6C" w:rsidRPr="0032153A" w:rsidRDefault="00081A6C" w:rsidP="00081A6C">
            <w:pPr>
              <w:ind w:left="270" w:hanging="270"/>
              <w:rPr>
                <w:sz w:val="20"/>
              </w:rPr>
            </w:pPr>
            <w:r w:rsidRPr="0032153A">
              <w:rPr>
                <w:sz w:val="20"/>
                <w:vertAlign w:val="superscript"/>
              </w:rPr>
              <w:t>a</w:t>
            </w:r>
            <w:r w:rsidRPr="0032153A">
              <w:rPr>
                <w:sz w:val="20"/>
              </w:rPr>
              <w:tab/>
              <w:t>Pacientai, kuriems po 12 gydymo savaičių nustatytas bent dalinis atsakas į gydymą 40 mg adalimumabu kiekvieną savaitę.</w:t>
            </w:r>
          </w:p>
          <w:p w14:paraId="74DDFB2A" w14:textId="77777777" w:rsidR="00081A6C" w:rsidRPr="0032153A" w:rsidRDefault="00081A6C" w:rsidP="00081A6C">
            <w:pPr>
              <w:ind w:left="270" w:hanging="270"/>
              <w:rPr>
                <w:sz w:val="20"/>
              </w:rPr>
            </w:pPr>
            <w:r w:rsidRPr="0032153A">
              <w:rPr>
                <w:sz w:val="20"/>
                <w:vertAlign w:val="superscript"/>
              </w:rPr>
              <w:t>b</w:t>
            </w:r>
            <w:r w:rsidRPr="0032153A">
              <w:rPr>
                <w:sz w:val="20"/>
              </w:rPr>
              <w:tab/>
              <w:t>Pacientams, kurie atitiko protokole nurodytus kriterijus vertinant atsako praradimą arba būklės pagerėjimo nebuvimą, nurodyta tyrimo nebetęsti ir jie vertinti kaip pacientai, nereagavę į gydymą.</w:t>
            </w:r>
          </w:p>
        </w:tc>
      </w:tr>
    </w:tbl>
    <w:p w14:paraId="358E8D34" w14:textId="77777777" w:rsidR="00C46587" w:rsidRPr="00E53B2E" w:rsidRDefault="00C46587" w:rsidP="00982118"/>
    <w:p w14:paraId="38CBC5AE" w14:textId="77777777" w:rsidR="00C46587" w:rsidRPr="00E53B2E" w:rsidRDefault="00C46587" w:rsidP="00982118">
      <w:r w:rsidRPr="00E53B2E">
        <w:t>Iš pacientų, kuriems po 12 savaičių nustatytas bent dalinis atsakas ir kurie tęsė gydymą adalimumabu kiekvieną savaitę, HiSCR rodiklis</w:t>
      </w:r>
      <w:r w:rsidR="000755D0">
        <w:t xml:space="preserve"> po</w:t>
      </w:r>
      <w:r w:rsidRPr="00E53B2E">
        <w:t xml:space="preserve"> 48 savai</w:t>
      </w:r>
      <w:r w:rsidR="000755D0">
        <w:t>čių</w:t>
      </w:r>
      <w:r w:rsidRPr="00E53B2E">
        <w:t xml:space="preserve"> buvo 68,3 %, o </w:t>
      </w:r>
      <w:r w:rsidR="000755D0">
        <w:t xml:space="preserve">po </w:t>
      </w:r>
      <w:r w:rsidRPr="00E53B2E">
        <w:t>96 savai</w:t>
      </w:r>
      <w:r w:rsidR="000755D0">
        <w:t>čių</w:t>
      </w:r>
      <w:r w:rsidRPr="00E53B2E">
        <w:t xml:space="preserve"> – 65,1 %. Ilgesnio, 96 savaitės trukusio, gydymo 40 mg adalimumabo kiekvieną savaitę metu naujų saugumo </w:t>
      </w:r>
      <w:r w:rsidR="000755D0">
        <w:t>duomenų</w:t>
      </w:r>
      <w:r w:rsidRPr="00E53B2E">
        <w:t xml:space="preserve"> nenustatyta. </w:t>
      </w:r>
    </w:p>
    <w:p w14:paraId="7C6B811E" w14:textId="77777777" w:rsidR="00C46587" w:rsidRPr="00E53B2E" w:rsidRDefault="00C46587" w:rsidP="00982118"/>
    <w:p w14:paraId="43456518" w14:textId="77777777" w:rsidR="00C46587" w:rsidRPr="00E53B2E" w:rsidRDefault="00C46587" w:rsidP="00982118">
      <w:r w:rsidRPr="00E53B2E">
        <w:t>Iš pacientų, kuriems HS</w:t>
      </w:r>
      <w:r w:rsidRPr="00E53B2E">
        <w:noBreakHyphen/>
        <w:t>I ir HS</w:t>
      </w:r>
      <w:r w:rsidRPr="00E53B2E">
        <w:noBreakHyphen/>
        <w:t>II</w:t>
      </w:r>
      <w:r w:rsidR="00D01B10" w:rsidRPr="00E53B2E">
        <w:t> </w:t>
      </w:r>
      <w:r w:rsidRPr="00E53B2E">
        <w:t>tyrimuose gydymas adalimumabu nutrauktas 12</w:t>
      </w:r>
      <w:r w:rsidRPr="00E53B2E">
        <w:noBreakHyphen/>
        <w:t xml:space="preserve">ąją savaitę, </w:t>
      </w:r>
      <w:r w:rsidR="000755D0" w:rsidRPr="00E53B2E">
        <w:t xml:space="preserve">HiSCR </w:t>
      </w:r>
      <w:r w:rsidR="000755D0">
        <w:t xml:space="preserve">vertinimas 12 savaitę po to, kai vėl pradėtas gydymas </w:t>
      </w:r>
      <w:r w:rsidRPr="00E53B2E">
        <w:t>adalimumab</w:t>
      </w:r>
      <w:r w:rsidR="000755D0">
        <w:t>u</w:t>
      </w:r>
      <w:r w:rsidRPr="00E53B2E">
        <w:t xml:space="preserve"> </w:t>
      </w:r>
      <w:r w:rsidR="000755D0">
        <w:t xml:space="preserve">40 mg </w:t>
      </w:r>
      <w:r w:rsidRPr="00E53B2E">
        <w:t xml:space="preserve">kiekvieną savaitę, </w:t>
      </w:r>
      <w:r w:rsidR="000755D0">
        <w:t>grįžo į lygį, panašų į tą, kuris buvo stebimas</w:t>
      </w:r>
      <w:r w:rsidRPr="00E53B2E">
        <w:t xml:space="preserve"> prieš gydym</w:t>
      </w:r>
      <w:r w:rsidR="00401FD9">
        <w:t>o nutraukimą</w:t>
      </w:r>
      <w:r w:rsidRPr="00E53B2E">
        <w:t xml:space="preserve"> (56,0 %). </w:t>
      </w:r>
    </w:p>
    <w:p w14:paraId="584413AC" w14:textId="77777777" w:rsidR="00C46587" w:rsidRPr="00E53B2E" w:rsidRDefault="00C46587" w:rsidP="00982118"/>
    <w:p w14:paraId="46B3920A" w14:textId="77777777" w:rsidR="00C46587" w:rsidRPr="00E53B2E" w:rsidRDefault="00C46587" w:rsidP="00966161">
      <w:pPr>
        <w:keepNext/>
        <w:rPr>
          <w:i/>
        </w:rPr>
      </w:pPr>
      <w:r w:rsidRPr="00E53B2E">
        <w:rPr>
          <w:i/>
        </w:rPr>
        <w:t xml:space="preserve">Krono liga </w:t>
      </w:r>
      <w:r w:rsidR="00DF2E4B">
        <w:rPr>
          <w:i/>
          <w:iCs/>
        </w:rPr>
        <w:t>suaugusiesiems</w:t>
      </w:r>
    </w:p>
    <w:p w14:paraId="71F65A54" w14:textId="77777777" w:rsidR="00C46587" w:rsidRPr="00E53B2E" w:rsidRDefault="00C46587" w:rsidP="00966161">
      <w:pPr>
        <w:keepNext/>
      </w:pPr>
    </w:p>
    <w:p w14:paraId="12F43A69" w14:textId="77777777" w:rsidR="00C46587" w:rsidRPr="00E53B2E" w:rsidRDefault="00C46587" w:rsidP="00982118">
      <w:r w:rsidRPr="00E53B2E">
        <w:t xml:space="preserve">Adalimumabo saugumas ir veiksmingumas vertinti su daugiau kaip 1 500 pacientų, sergančių vidutinio sunkumo ar sunkia aktyvia Krono liga (Krono ligos aktyvumo indeksas [angl. </w:t>
      </w:r>
      <w:r w:rsidRPr="00E53B2E">
        <w:rPr>
          <w:i/>
          <w:iCs/>
        </w:rPr>
        <w:t>Crohn’s Disease Activity Index</w:t>
      </w:r>
      <w:r w:rsidRPr="00E53B2E">
        <w:t>, CDA</w:t>
      </w:r>
      <w:r w:rsidR="000343EC">
        <w:t>I</w:t>
      </w:r>
      <w:r w:rsidRPr="00E53B2E">
        <w:t xml:space="preserve">] ≥220 ir ≤450), dalyvavusių atsitiktinių imčių, dvigubai koduotuose, placebu kontroliuojamuose tyrimuose. Leista kartu vartoti pastovias aminosalicilatų, kortikosteroidų ir (arba) imunitetą moduliuojančių preparatų dozes ir 80 % pacientų toliau vartojo bent vieną iš šių vaistų. </w:t>
      </w:r>
    </w:p>
    <w:p w14:paraId="3E718538" w14:textId="77777777" w:rsidR="00C46587" w:rsidRPr="00E53B2E" w:rsidRDefault="00C46587" w:rsidP="00982118"/>
    <w:p w14:paraId="24107C3A" w14:textId="77777777" w:rsidR="00C46587" w:rsidRPr="00E53B2E" w:rsidRDefault="00C46587" w:rsidP="00982118">
      <w:r w:rsidRPr="00E53B2E">
        <w:t xml:space="preserve">Klinikinės remisijos pasiekimas (kai CDAI &lt; 150) vertintas dviem tyrimais: KL I tyrimu (CLASSIC I) ir KL II tyrimu (GAIN). KL I tyrime 299 TNF antagonistais ankščiau negydyti pacientai atsitiktinių imčių būdu suskirstyti į keturias gydymo grupes: placebo, skirto 0-inę savaitę ir 2-ąją savaitę; adalimumabo, 160 mg skirto 0-inę savaitę ir 80 mg – 2-ąją savaitę; 80 mg – 0-inę savaitę ir 40 mg – 2-ąją savaitę bei 40 mg – 0-inę savaitę ir 20 mg – 2-ąją savaitę. KL II tyrime 325 pacientai, kurie nustojo reaguoti į gydymą infliksimabu arba jo netoleravo, atsitiktinių imčių būdu suskirstyti į grupes, kuriose vartojo 160 mg adalimumabo 0-inę savaitę ir 80 mg – 2-ąją savaitę arba placebą 0-inę savaitę ir 2-ąją savaitę. Pacientai, iš pat pradžių nereagavę į gydymą, </w:t>
      </w:r>
      <w:r w:rsidR="000343EC">
        <w:t>į</w:t>
      </w:r>
      <w:r w:rsidRPr="00E53B2E">
        <w:t xml:space="preserve"> tyrim</w:t>
      </w:r>
      <w:r w:rsidR="000343EC">
        <w:t>ą</w:t>
      </w:r>
      <w:r w:rsidRPr="00E53B2E">
        <w:t xml:space="preserve"> </w:t>
      </w:r>
      <w:r w:rsidR="000343EC">
        <w:t>nebuvo įtraukti</w:t>
      </w:r>
      <w:r w:rsidRPr="00E53B2E">
        <w:t xml:space="preserve"> ir todėl toliau nevertinti. </w:t>
      </w:r>
    </w:p>
    <w:p w14:paraId="277A9078" w14:textId="77777777" w:rsidR="00C46587" w:rsidRPr="00E53B2E" w:rsidRDefault="00C46587" w:rsidP="00982118"/>
    <w:p w14:paraId="24050571" w14:textId="77777777" w:rsidR="00C46587" w:rsidRPr="00E53B2E" w:rsidRDefault="00C46587" w:rsidP="00982118">
      <w:r w:rsidRPr="00E53B2E">
        <w:t xml:space="preserve">Klinikinės remisijos išlaikymas vertintas KL III (CHARM) tyrimu. Atvirajame KL III tyrime 854 pacientai vartojo 80 mg 0-inę savaitę ir 40 mg 2-ąją savaitę. 4-ąją savaitę pacientai atsitiktinių imčių būdu suskirstyti į grupes, kuriose vartojo 40 mg kas antrą savaitę, 40 mg kas savaitę arba placebą visą 56 savaičių tyrimo laikotarpį. Pacientų, kuriems nustatytas klinikinis atsakas (CDAI sumažėjo ≥70), duomenys 4-ąją savaitę </w:t>
      </w:r>
      <w:r w:rsidR="000343EC">
        <w:t xml:space="preserve">atskirti </w:t>
      </w:r>
      <w:r w:rsidRPr="00E53B2E">
        <w:t xml:space="preserve">ir išanalizuoti atskirai nuo pacientų, kuriems 4-ąją savaitę </w:t>
      </w:r>
      <w:r w:rsidR="000343EC">
        <w:t xml:space="preserve">nebuvo gautas </w:t>
      </w:r>
      <w:r w:rsidRPr="00E53B2E">
        <w:t>klinikini</w:t>
      </w:r>
      <w:r w:rsidR="000343EC">
        <w:t>s</w:t>
      </w:r>
      <w:r w:rsidRPr="00E53B2E">
        <w:t xml:space="preserve"> atsak</w:t>
      </w:r>
      <w:r w:rsidR="000343EC">
        <w:t>as</w:t>
      </w:r>
      <w:r w:rsidRPr="00E53B2E">
        <w:t xml:space="preserve">, duomenų. Palaipsniui mažinti kortikosteroidų dozę leista po 8-osios savaitės. </w:t>
      </w:r>
    </w:p>
    <w:p w14:paraId="6FAE7C37" w14:textId="77777777" w:rsidR="00C46587" w:rsidRPr="00E53B2E" w:rsidRDefault="00C46587" w:rsidP="00982118"/>
    <w:p w14:paraId="13E044B7" w14:textId="77777777" w:rsidR="00C46587" w:rsidRPr="00E53B2E" w:rsidRDefault="00C46587" w:rsidP="00982118">
      <w:r w:rsidRPr="00E53B2E">
        <w:t xml:space="preserve">KL I ir KL II </w:t>
      </w:r>
      <w:r w:rsidR="000343EC" w:rsidRPr="00E53B2E">
        <w:t>tyrim</w:t>
      </w:r>
      <w:r w:rsidR="000343EC">
        <w:t>uose</w:t>
      </w:r>
      <w:r w:rsidR="000343EC" w:rsidRPr="00E53B2E">
        <w:t xml:space="preserve"> </w:t>
      </w:r>
      <w:r w:rsidR="000343EC">
        <w:t>gautas</w:t>
      </w:r>
      <w:r w:rsidR="000343EC" w:rsidRPr="00E53B2E">
        <w:t xml:space="preserve"> remisij</w:t>
      </w:r>
      <w:r w:rsidR="000343EC">
        <w:t>os</w:t>
      </w:r>
      <w:r w:rsidR="000343EC" w:rsidRPr="00E53B2E">
        <w:t xml:space="preserve"> </w:t>
      </w:r>
      <w:r w:rsidR="000343EC">
        <w:t xml:space="preserve">pasiekimo </w:t>
      </w:r>
      <w:r w:rsidR="000343EC" w:rsidRPr="00E53B2E">
        <w:t>ir</w:t>
      </w:r>
      <w:r w:rsidR="000343EC">
        <w:t xml:space="preserve"> gauto</w:t>
      </w:r>
      <w:r w:rsidR="000343EC" w:rsidRPr="00E53B2E">
        <w:t xml:space="preserve"> atsako dažnis pateikt</w:t>
      </w:r>
      <w:r w:rsidR="000343EC">
        <w:t>as</w:t>
      </w:r>
      <w:r w:rsidR="000343EC" w:rsidRPr="00E53B2E">
        <w:t xml:space="preserve"> </w:t>
      </w:r>
      <w:r w:rsidR="00104460">
        <w:t>17</w:t>
      </w:r>
      <w:r w:rsidRPr="00E53B2E">
        <w:t xml:space="preserve"> lentelėje. </w:t>
      </w:r>
    </w:p>
    <w:p w14:paraId="1DB8E857" w14:textId="77777777" w:rsidR="00C46587" w:rsidRPr="00E53B2E" w:rsidRDefault="00C46587" w:rsidP="00982118"/>
    <w:p w14:paraId="59B60C7F" w14:textId="77777777" w:rsidR="002510E7" w:rsidRPr="00E53B2E" w:rsidRDefault="00104460" w:rsidP="0023189E">
      <w:pPr>
        <w:keepNext/>
        <w:rPr>
          <w:b/>
        </w:rPr>
      </w:pPr>
      <w:r>
        <w:rPr>
          <w:b/>
        </w:rPr>
        <w:lastRenderedPageBreak/>
        <w:t>17</w:t>
      </w:r>
      <w:r w:rsidR="00C46587" w:rsidRPr="00E53B2E">
        <w:rPr>
          <w:b/>
        </w:rPr>
        <w:t> lentelė</w:t>
      </w:r>
      <w:r w:rsidR="00AB1734" w:rsidRPr="00E53B2E">
        <w:rPr>
          <w:b/>
        </w:rPr>
        <w:t xml:space="preserve">. </w:t>
      </w:r>
      <w:r w:rsidR="002510E7" w:rsidRPr="00E53B2E">
        <w:rPr>
          <w:b/>
        </w:rPr>
        <w:t>Klinikinės remisijos pasiekimas ir atsakas (Pacientų dalis procentais)</w:t>
      </w:r>
    </w:p>
    <w:p w14:paraId="380A5B80" w14:textId="77777777" w:rsidR="002510E7" w:rsidRPr="00E53B2E"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E53B2E" w14:paraId="5F6C0391"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0064FE8B" w14:textId="77777777" w:rsidR="002510E7" w:rsidRPr="00E53B2E"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3D85C116" w14:textId="77777777" w:rsidR="002510E7" w:rsidRPr="00E53B2E" w:rsidRDefault="002510E7" w:rsidP="003146E9">
            <w:pPr>
              <w:keepNext/>
            </w:pPr>
            <w:r w:rsidRPr="00E53B2E">
              <w:rPr>
                <w:b/>
              </w:rPr>
              <w:t>KL I tyrimas: infliksimabo anksčiau nevartoję pacientai</w:t>
            </w:r>
          </w:p>
        </w:tc>
        <w:tc>
          <w:tcPr>
            <w:tcW w:w="2924" w:type="dxa"/>
            <w:gridSpan w:val="2"/>
            <w:tcBorders>
              <w:top w:val="single" w:sz="4" w:space="0" w:color="auto"/>
              <w:left w:val="single" w:sz="4" w:space="0" w:color="auto"/>
              <w:bottom w:val="single" w:sz="4" w:space="0" w:color="auto"/>
              <w:right w:val="single" w:sz="4" w:space="0" w:color="auto"/>
            </w:tcBorders>
            <w:hideMark/>
          </w:tcPr>
          <w:p w14:paraId="4F4D3160" w14:textId="77777777" w:rsidR="002510E7" w:rsidRPr="00E53B2E" w:rsidRDefault="002510E7" w:rsidP="003146E9">
            <w:pPr>
              <w:keepNext/>
            </w:pPr>
            <w:r w:rsidRPr="00E53B2E">
              <w:rPr>
                <w:b/>
              </w:rPr>
              <w:t>KL II tyrimas: infliksimabą anksčiau vartoję pacientai</w:t>
            </w:r>
          </w:p>
        </w:tc>
      </w:tr>
      <w:tr w:rsidR="002510E7" w:rsidRPr="00E53B2E" w14:paraId="1D895B30"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4DD1CDC2" w14:textId="77777777" w:rsidR="002510E7" w:rsidRPr="00E53B2E" w:rsidRDefault="002510E7" w:rsidP="003146E9">
            <w:pPr>
              <w:keepNext/>
            </w:pPr>
          </w:p>
        </w:tc>
        <w:tc>
          <w:tcPr>
            <w:tcW w:w="1029" w:type="dxa"/>
            <w:tcBorders>
              <w:top w:val="single" w:sz="4" w:space="0" w:color="auto"/>
              <w:left w:val="single" w:sz="4" w:space="0" w:color="auto"/>
              <w:bottom w:val="single" w:sz="4" w:space="0" w:color="auto"/>
              <w:right w:val="single" w:sz="4" w:space="0" w:color="auto"/>
            </w:tcBorders>
            <w:hideMark/>
          </w:tcPr>
          <w:p w14:paraId="04CF5D87" w14:textId="77777777" w:rsidR="002510E7" w:rsidRPr="00E53B2E" w:rsidRDefault="002510E7" w:rsidP="003146E9">
            <w:pPr>
              <w:keepNext/>
              <w:jc w:val="center"/>
              <w:rPr>
                <w:b/>
              </w:rPr>
            </w:pPr>
            <w:r w:rsidRPr="00E53B2E">
              <w:rPr>
                <w:b/>
              </w:rPr>
              <w:t>Placebas</w:t>
            </w:r>
          </w:p>
          <w:p w14:paraId="2243B38D" w14:textId="77777777" w:rsidR="002510E7" w:rsidRPr="00E53B2E" w:rsidRDefault="002510E7" w:rsidP="003146E9">
            <w:pPr>
              <w:keepNext/>
              <w:jc w:val="center"/>
              <w:rPr>
                <w:b/>
              </w:rPr>
            </w:pPr>
            <w:r w:rsidRPr="00E53B2E">
              <w:rPr>
                <w:b/>
              </w:rPr>
              <w:t>N = 74</w:t>
            </w:r>
          </w:p>
        </w:tc>
        <w:tc>
          <w:tcPr>
            <w:tcW w:w="1841" w:type="dxa"/>
            <w:tcBorders>
              <w:top w:val="single" w:sz="4" w:space="0" w:color="auto"/>
              <w:left w:val="single" w:sz="4" w:space="0" w:color="auto"/>
              <w:bottom w:val="single" w:sz="4" w:space="0" w:color="auto"/>
              <w:right w:val="single" w:sz="4" w:space="0" w:color="auto"/>
            </w:tcBorders>
            <w:hideMark/>
          </w:tcPr>
          <w:p w14:paraId="1A4BE1D8" w14:textId="77777777" w:rsidR="002510E7" w:rsidRPr="00E53B2E" w:rsidRDefault="002510E7" w:rsidP="003146E9">
            <w:pPr>
              <w:keepNext/>
              <w:jc w:val="center"/>
              <w:rPr>
                <w:b/>
              </w:rPr>
            </w:pPr>
            <w:r w:rsidRPr="00E53B2E">
              <w:rPr>
                <w:b/>
              </w:rPr>
              <w:t>Adalimumabas</w:t>
            </w:r>
          </w:p>
          <w:p w14:paraId="6C23E918" w14:textId="77777777" w:rsidR="002510E7" w:rsidRPr="00E53B2E" w:rsidRDefault="002510E7" w:rsidP="003146E9">
            <w:pPr>
              <w:keepNext/>
              <w:jc w:val="center"/>
              <w:rPr>
                <w:b/>
              </w:rPr>
            </w:pPr>
            <w:r w:rsidRPr="00E53B2E">
              <w:rPr>
                <w:b/>
              </w:rPr>
              <w:t>80/40 mg</w:t>
            </w:r>
          </w:p>
          <w:p w14:paraId="38B21E74" w14:textId="77777777" w:rsidR="002510E7" w:rsidRPr="00E53B2E" w:rsidRDefault="002510E7" w:rsidP="003146E9">
            <w:pPr>
              <w:keepNext/>
              <w:jc w:val="center"/>
              <w:rPr>
                <w:b/>
              </w:rPr>
            </w:pPr>
            <w:r w:rsidRPr="00E53B2E">
              <w:rPr>
                <w:b/>
              </w:rPr>
              <w:t>N = 75</w:t>
            </w:r>
          </w:p>
        </w:tc>
        <w:tc>
          <w:tcPr>
            <w:tcW w:w="1841" w:type="dxa"/>
            <w:tcBorders>
              <w:top w:val="single" w:sz="4" w:space="0" w:color="auto"/>
              <w:left w:val="single" w:sz="4" w:space="0" w:color="auto"/>
              <w:bottom w:val="single" w:sz="4" w:space="0" w:color="auto"/>
              <w:right w:val="single" w:sz="4" w:space="0" w:color="auto"/>
            </w:tcBorders>
            <w:hideMark/>
          </w:tcPr>
          <w:p w14:paraId="24470ECD" w14:textId="77777777" w:rsidR="002510E7" w:rsidRPr="00E53B2E" w:rsidRDefault="002510E7" w:rsidP="003146E9">
            <w:pPr>
              <w:keepNext/>
              <w:jc w:val="center"/>
              <w:rPr>
                <w:b/>
              </w:rPr>
            </w:pPr>
            <w:r w:rsidRPr="00E53B2E">
              <w:rPr>
                <w:b/>
              </w:rPr>
              <w:t>Adalimumabas</w:t>
            </w:r>
          </w:p>
          <w:p w14:paraId="550F8CF6" w14:textId="77777777" w:rsidR="002510E7" w:rsidRPr="00E53B2E" w:rsidRDefault="002510E7" w:rsidP="003146E9">
            <w:pPr>
              <w:keepNext/>
              <w:jc w:val="center"/>
              <w:rPr>
                <w:b/>
              </w:rPr>
            </w:pPr>
            <w:r w:rsidRPr="00E53B2E">
              <w:rPr>
                <w:b/>
              </w:rPr>
              <w:t>160/80 mg</w:t>
            </w:r>
          </w:p>
          <w:p w14:paraId="509FA5F0" w14:textId="77777777" w:rsidR="002510E7" w:rsidRPr="00E53B2E" w:rsidRDefault="002510E7" w:rsidP="003146E9">
            <w:pPr>
              <w:keepNext/>
              <w:jc w:val="center"/>
              <w:rPr>
                <w:b/>
              </w:rPr>
            </w:pPr>
            <w:r w:rsidRPr="00E53B2E">
              <w:rPr>
                <w:b/>
              </w:rPr>
              <w:t>N = 76</w:t>
            </w:r>
          </w:p>
        </w:tc>
        <w:tc>
          <w:tcPr>
            <w:tcW w:w="1080" w:type="dxa"/>
            <w:tcBorders>
              <w:top w:val="single" w:sz="4" w:space="0" w:color="auto"/>
              <w:left w:val="single" w:sz="4" w:space="0" w:color="auto"/>
              <w:bottom w:val="single" w:sz="4" w:space="0" w:color="auto"/>
              <w:right w:val="single" w:sz="4" w:space="0" w:color="auto"/>
            </w:tcBorders>
            <w:hideMark/>
          </w:tcPr>
          <w:p w14:paraId="17ADC999" w14:textId="77777777" w:rsidR="002510E7" w:rsidRPr="00E53B2E" w:rsidRDefault="002510E7" w:rsidP="003146E9">
            <w:pPr>
              <w:keepNext/>
              <w:jc w:val="center"/>
              <w:rPr>
                <w:b/>
              </w:rPr>
            </w:pPr>
            <w:r w:rsidRPr="00E53B2E">
              <w:rPr>
                <w:b/>
              </w:rPr>
              <w:t>Placebas</w:t>
            </w:r>
          </w:p>
          <w:p w14:paraId="011BAB28" w14:textId="77777777" w:rsidR="002510E7" w:rsidRPr="00E53B2E" w:rsidRDefault="002510E7" w:rsidP="003146E9">
            <w:pPr>
              <w:keepNext/>
              <w:jc w:val="center"/>
              <w:rPr>
                <w:b/>
              </w:rPr>
            </w:pPr>
            <w:r w:rsidRPr="00E53B2E">
              <w:rPr>
                <w:b/>
              </w:rPr>
              <w:t>N = 166</w:t>
            </w:r>
          </w:p>
        </w:tc>
        <w:tc>
          <w:tcPr>
            <w:tcW w:w="1844" w:type="dxa"/>
            <w:tcBorders>
              <w:top w:val="single" w:sz="4" w:space="0" w:color="auto"/>
              <w:left w:val="single" w:sz="4" w:space="0" w:color="auto"/>
              <w:bottom w:val="single" w:sz="4" w:space="0" w:color="auto"/>
              <w:right w:val="single" w:sz="4" w:space="0" w:color="auto"/>
            </w:tcBorders>
            <w:hideMark/>
          </w:tcPr>
          <w:p w14:paraId="1D81D654" w14:textId="77777777" w:rsidR="002510E7" w:rsidRPr="00E53B2E" w:rsidRDefault="002510E7" w:rsidP="003146E9">
            <w:pPr>
              <w:keepNext/>
              <w:jc w:val="center"/>
              <w:rPr>
                <w:b/>
              </w:rPr>
            </w:pPr>
            <w:r w:rsidRPr="00E53B2E">
              <w:rPr>
                <w:b/>
              </w:rPr>
              <w:t>Adalimumabas</w:t>
            </w:r>
          </w:p>
          <w:p w14:paraId="19082238" w14:textId="77777777" w:rsidR="002510E7" w:rsidRPr="00E53B2E" w:rsidRDefault="002510E7" w:rsidP="003146E9">
            <w:pPr>
              <w:keepNext/>
              <w:jc w:val="center"/>
              <w:rPr>
                <w:b/>
              </w:rPr>
            </w:pPr>
            <w:r w:rsidRPr="00E53B2E">
              <w:rPr>
                <w:b/>
              </w:rPr>
              <w:t>160/80 mg</w:t>
            </w:r>
          </w:p>
          <w:p w14:paraId="68158B2E" w14:textId="77777777" w:rsidR="002510E7" w:rsidRPr="00E53B2E" w:rsidRDefault="002510E7" w:rsidP="003146E9">
            <w:pPr>
              <w:keepNext/>
              <w:jc w:val="center"/>
              <w:rPr>
                <w:b/>
              </w:rPr>
            </w:pPr>
            <w:r w:rsidRPr="00E53B2E">
              <w:rPr>
                <w:b/>
              </w:rPr>
              <w:t>N = 159</w:t>
            </w:r>
          </w:p>
        </w:tc>
      </w:tr>
      <w:tr w:rsidR="002510E7" w:rsidRPr="00E53B2E" w14:paraId="6FF2C436"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97BF8C9" w14:textId="77777777" w:rsidR="002510E7" w:rsidRPr="00E53B2E" w:rsidRDefault="002510E7" w:rsidP="003146E9">
            <w:pPr>
              <w:keepNext/>
            </w:pPr>
            <w:r w:rsidRPr="00E53B2E">
              <w:t>4-oji savaitė</w:t>
            </w:r>
          </w:p>
        </w:tc>
        <w:tc>
          <w:tcPr>
            <w:tcW w:w="1029" w:type="dxa"/>
            <w:tcBorders>
              <w:top w:val="single" w:sz="4" w:space="0" w:color="auto"/>
              <w:left w:val="single" w:sz="4" w:space="0" w:color="auto"/>
              <w:bottom w:val="single" w:sz="4" w:space="0" w:color="auto"/>
              <w:right w:val="single" w:sz="4" w:space="0" w:color="auto"/>
            </w:tcBorders>
          </w:tcPr>
          <w:p w14:paraId="64040146" w14:textId="77777777" w:rsidR="002510E7" w:rsidRPr="00E53B2E"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08B1B47F" w14:textId="77777777" w:rsidR="002510E7" w:rsidRPr="00E53B2E"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24662C5A" w14:textId="77777777" w:rsidR="002510E7" w:rsidRPr="00E53B2E" w:rsidRDefault="002510E7" w:rsidP="003146E9">
            <w:pPr>
              <w:keepNext/>
            </w:pPr>
          </w:p>
        </w:tc>
        <w:tc>
          <w:tcPr>
            <w:tcW w:w="1080" w:type="dxa"/>
            <w:tcBorders>
              <w:top w:val="single" w:sz="4" w:space="0" w:color="auto"/>
              <w:left w:val="single" w:sz="4" w:space="0" w:color="auto"/>
              <w:bottom w:val="single" w:sz="4" w:space="0" w:color="auto"/>
              <w:right w:val="single" w:sz="4" w:space="0" w:color="auto"/>
            </w:tcBorders>
          </w:tcPr>
          <w:p w14:paraId="7EC045B8" w14:textId="77777777" w:rsidR="002510E7" w:rsidRPr="00E53B2E" w:rsidRDefault="002510E7" w:rsidP="003146E9">
            <w:pPr>
              <w:keepNext/>
            </w:pPr>
          </w:p>
        </w:tc>
        <w:tc>
          <w:tcPr>
            <w:tcW w:w="1844" w:type="dxa"/>
            <w:tcBorders>
              <w:top w:val="single" w:sz="4" w:space="0" w:color="auto"/>
              <w:left w:val="single" w:sz="4" w:space="0" w:color="auto"/>
              <w:bottom w:val="single" w:sz="4" w:space="0" w:color="auto"/>
              <w:right w:val="single" w:sz="4" w:space="0" w:color="auto"/>
            </w:tcBorders>
          </w:tcPr>
          <w:p w14:paraId="313F998F" w14:textId="77777777" w:rsidR="002510E7" w:rsidRPr="00E53B2E" w:rsidRDefault="002510E7" w:rsidP="003146E9">
            <w:pPr>
              <w:keepNext/>
            </w:pPr>
          </w:p>
        </w:tc>
      </w:tr>
      <w:tr w:rsidR="002510E7" w:rsidRPr="00E53B2E" w14:paraId="1394A176"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4F5E2D79" w14:textId="77777777" w:rsidR="002510E7" w:rsidRPr="00E53B2E" w:rsidRDefault="002510E7" w:rsidP="00D67346">
            <w:r w:rsidRPr="00E53B2E">
              <w:t>Klinikinė remisija</w:t>
            </w:r>
          </w:p>
        </w:tc>
        <w:tc>
          <w:tcPr>
            <w:tcW w:w="1029" w:type="dxa"/>
            <w:tcBorders>
              <w:top w:val="single" w:sz="4" w:space="0" w:color="auto"/>
              <w:left w:val="single" w:sz="4" w:space="0" w:color="auto"/>
              <w:bottom w:val="single" w:sz="4" w:space="0" w:color="auto"/>
              <w:right w:val="single" w:sz="4" w:space="0" w:color="auto"/>
            </w:tcBorders>
            <w:vAlign w:val="center"/>
            <w:hideMark/>
          </w:tcPr>
          <w:p w14:paraId="6B035D7C" w14:textId="77777777" w:rsidR="002510E7" w:rsidRPr="00E53B2E" w:rsidRDefault="002510E7" w:rsidP="00D67346">
            <w:pPr>
              <w:jc w:val="center"/>
            </w:pPr>
            <w:r w:rsidRPr="00E53B2E">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B2658C7" w14:textId="77777777" w:rsidR="002510E7" w:rsidRPr="00E53B2E" w:rsidRDefault="002510E7" w:rsidP="00D67346">
            <w:pPr>
              <w:jc w:val="center"/>
            </w:pPr>
            <w:r w:rsidRPr="00E53B2E">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928B884" w14:textId="77777777" w:rsidR="002510E7" w:rsidRPr="00E53B2E" w:rsidRDefault="002510E7" w:rsidP="00D67346">
            <w:pPr>
              <w:jc w:val="center"/>
            </w:pPr>
            <w:r w:rsidRPr="00E53B2E">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A3B5AEB" w14:textId="77777777" w:rsidR="002510E7" w:rsidRPr="00E53B2E" w:rsidRDefault="002510E7" w:rsidP="00D67346">
            <w:pPr>
              <w:jc w:val="center"/>
            </w:pPr>
            <w:r w:rsidRPr="00E53B2E">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21BE7B3" w14:textId="77777777" w:rsidR="002510E7" w:rsidRPr="00E53B2E" w:rsidRDefault="002510E7" w:rsidP="00D67346">
            <w:pPr>
              <w:jc w:val="center"/>
            </w:pPr>
            <w:r w:rsidRPr="00E53B2E">
              <w:t>21 %*</w:t>
            </w:r>
          </w:p>
        </w:tc>
      </w:tr>
      <w:tr w:rsidR="002510E7" w:rsidRPr="00E53B2E" w14:paraId="54DA5A84"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4802E0C4" w14:textId="77777777" w:rsidR="002510E7" w:rsidRPr="00E53B2E" w:rsidRDefault="002510E7" w:rsidP="00D67346">
            <w:r w:rsidRPr="00E53B2E">
              <w:t>Klinikinis atsakas (KA</w:t>
            </w:r>
            <w:r w:rsidRPr="00E53B2E">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175A22F" w14:textId="77777777" w:rsidR="002510E7" w:rsidRPr="00E53B2E" w:rsidRDefault="002510E7" w:rsidP="00D67346">
            <w:pPr>
              <w:jc w:val="center"/>
            </w:pPr>
            <w:r w:rsidRPr="00E53B2E">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8DBBCE5" w14:textId="77777777" w:rsidR="002510E7" w:rsidRPr="00E53B2E" w:rsidRDefault="002510E7" w:rsidP="00D67346">
            <w:pPr>
              <w:jc w:val="center"/>
            </w:pPr>
            <w:r w:rsidRPr="00E53B2E">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0EA4C2B" w14:textId="77777777" w:rsidR="002510E7" w:rsidRPr="00E53B2E" w:rsidRDefault="002510E7" w:rsidP="00D67346">
            <w:pPr>
              <w:jc w:val="center"/>
            </w:pPr>
            <w:r w:rsidRPr="00E53B2E">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779098D" w14:textId="77777777" w:rsidR="002510E7" w:rsidRPr="00E53B2E" w:rsidRDefault="002510E7" w:rsidP="00D67346">
            <w:pPr>
              <w:jc w:val="center"/>
            </w:pPr>
            <w:r w:rsidRPr="00E53B2E">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97050D9" w14:textId="77777777" w:rsidR="002510E7" w:rsidRPr="00E53B2E" w:rsidRDefault="002510E7" w:rsidP="00D67346">
            <w:pPr>
              <w:jc w:val="center"/>
            </w:pPr>
            <w:r w:rsidRPr="00E53B2E">
              <w:t>38 %**</w:t>
            </w:r>
          </w:p>
        </w:tc>
      </w:tr>
      <w:tr w:rsidR="00995D38" w:rsidRPr="00E53B2E" w14:paraId="1DAD8EDD" w14:textId="77777777" w:rsidTr="00995D38">
        <w:trPr>
          <w:cantSplit/>
        </w:trPr>
        <w:tc>
          <w:tcPr>
            <w:tcW w:w="9303" w:type="dxa"/>
            <w:gridSpan w:val="6"/>
            <w:tcBorders>
              <w:top w:val="single" w:sz="4" w:space="0" w:color="auto"/>
              <w:left w:val="nil"/>
              <w:bottom w:val="nil"/>
              <w:right w:val="nil"/>
            </w:tcBorders>
          </w:tcPr>
          <w:p w14:paraId="57CF50F2" w14:textId="77777777" w:rsidR="00995D38" w:rsidRPr="0032153A" w:rsidRDefault="00995D38" w:rsidP="00995D38">
            <w:pPr>
              <w:ind w:left="270" w:hanging="270"/>
              <w:rPr>
                <w:sz w:val="20"/>
              </w:rPr>
            </w:pPr>
            <w:r w:rsidRPr="0032153A">
              <w:rPr>
                <w:sz w:val="20"/>
              </w:rPr>
              <w:t xml:space="preserve">Visos p vertės </w:t>
            </w:r>
            <w:r w:rsidR="000343EC" w:rsidRPr="0032153A">
              <w:rPr>
                <w:sz w:val="20"/>
              </w:rPr>
              <w:t>gautos</w:t>
            </w:r>
            <w:r w:rsidR="000343EC" w:rsidRPr="0032153A">
              <w:rPr>
                <w:i/>
                <w:sz w:val="20"/>
              </w:rPr>
              <w:t xml:space="preserve"> </w:t>
            </w:r>
            <w:r w:rsidR="000343EC" w:rsidRPr="0032153A">
              <w:rPr>
                <w:sz w:val="20"/>
              </w:rPr>
              <w:t xml:space="preserve">lyginant adalimumabo grupės duomenis su placebo grupės duomenimis </w:t>
            </w:r>
          </w:p>
          <w:p w14:paraId="47612955" w14:textId="77777777" w:rsidR="00995D38" w:rsidRPr="0032153A" w:rsidRDefault="00995D38" w:rsidP="00995D38">
            <w:pPr>
              <w:ind w:left="270" w:hanging="270"/>
              <w:rPr>
                <w:sz w:val="20"/>
              </w:rPr>
            </w:pPr>
            <w:r w:rsidRPr="0032153A">
              <w:rPr>
                <w:sz w:val="20"/>
              </w:rPr>
              <w:t>*</w:t>
            </w:r>
            <w:r w:rsidRPr="0032153A">
              <w:rPr>
                <w:sz w:val="20"/>
              </w:rPr>
              <w:tab/>
              <w:t>p &lt; 0,001 </w:t>
            </w:r>
          </w:p>
          <w:p w14:paraId="757B7E6A" w14:textId="77777777" w:rsidR="00995D38" w:rsidRPr="0032153A" w:rsidRDefault="00995D38" w:rsidP="00995D38">
            <w:pPr>
              <w:ind w:left="270" w:hanging="270"/>
              <w:rPr>
                <w:sz w:val="20"/>
              </w:rPr>
            </w:pPr>
            <w:r w:rsidRPr="0032153A">
              <w:rPr>
                <w:sz w:val="20"/>
              </w:rPr>
              <w:t>**</w:t>
            </w:r>
            <w:r w:rsidRPr="0032153A">
              <w:rPr>
                <w:sz w:val="20"/>
              </w:rPr>
              <w:tab/>
              <w:t>p &lt; 0,01 </w:t>
            </w:r>
          </w:p>
        </w:tc>
      </w:tr>
    </w:tbl>
    <w:p w14:paraId="264E6C8F" w14:textId="77777777" w:rsidR="00C46587" w:rsidRPr="00E53B2E" w:rsidRDefault="00C46587" w:rsidP="00982118"/>
    <w:p w14:paraId="29A76D3D" w14:textId="77777777" w:rsidR="000343EC" w:rsidRPr="00E53B2E" w:rsidRDefault="000343EC" w:rsidP="000343EC">
      <w:pPr>
        <w:pStyle w:val="BodyText"/>
        <w:widowControl/>
        <w:kinsoku w:val="0"/>
        <w:overflowPunct w:val="0"/>
        <w:ind w:left="0"/>
      </w:pPr>
      <w:r w:rsidRPr="00E53B2E">
        <w:t xml:space="preserve">Iki 8-osios savaitės panašus remisijos dažnis stebėtas </w:t>
      </w:r>
      <w:r>
        <w:t>vartojant</w:t>
      </w:r>
      <w:r w:rsidRPr="00E53B2E">
        <w:t xml:space="preserve"> 160/80 mg ir 80/40 mg </w:t>
      </w:r>
      <w:r>
        <w:t xml:space="preserve">pradinę </w:t>
      </w:r>
      <w:r w:rsidRPr="00E53B2E">
        <w:t>doz</w:t>
      </w:r>
      <w:r>
        <w:t>ę</w:t>
      </w:r>
      <w:r w:rsidRPr="00E53B2E">
        <w:t>, o nepageidaujam</w:t>
      </w:r>
      <w:r>
        <w:t>i</w:t>
      </w:r>
      <w:r w:rsidRPr="00E53B2E">
        <w:t xml:space="preserve"> reiškini</w:t>
      </w:r>
      <w:r>
        <w:t>ai</w:t>
      </w:r>
      <w:r w:rsidRPr="00E53B2E">
        <w:t xml:space="preserve"> </w:t>
      </w:r>
      <w:r>
        <w:t>buvo</w:t>
      </w:r>
      <w:r w:rsidRPr="00E53B2E">
        <w:t xml:space="preserve"> dažnesni 160/80 mg grupėje.</w:t>
      </w:r>
    </w:p>
    <w:p w14:paraId="171674FC" w14:textId="77777777" w:rsidR="00C46587" w:rsidRPr="00E53B2E" w:rsidRDefault="00C46587" w:rsidP="00982118"/>
    <w:p w14:paraId="5392A763" w14:textId="77777777" w:rsidR="00C46587" w:rsidRPr="00E53B2E" w:rsidRDefault="00C46587" w:rsidP="00982118">
      <w:r w:rsidRPr="00E53B2E">
        <w:t xml:space="preserve">KL III tyrimo 4-ąją savaitę 58 % (499 iš 854) pacientų nustatytas klinikinis atsakas ir jų duomenys vertinti pirminės analizės metu. 48 % iš tų, kuriems nustatytas klinikinis atsakas 4-ąją savaitę, anksčiau buvo vartoję kitų TNF antagonistų. Remisijos palaikymo ir atsako dažnis pateikti </w:t>
      </w:r>
      <w:r w:rsidR="00104460">
        <w:t>18</w:t>
      </w:r>
      <w:r w:rsidRPr="00E53B2E">
        <w:t xml:space="preserve"> lentelėje. Klinikinės remisijos rezultatai išliko santykinai pastovūs, nepriklausomai nuo to, ar anksčiau vartota TNF antagonistų. </w:t>
      </w:r>
    </w:p>
    <w:p w14:paraId="3C2C5183" w14:textId="77777777" w:rsidR="00C46587" w:rsidRPr="00E53B2E" w:rsidRDefault="00C46587" w:rsidP="00982118"/>
    <w:p w14:paraId="0B3FF28C" w14:textId="77777777" w:rsidR="00C46587" w:rsidRPr="00E53B2E" w:rsidRDefault="00C46587" w:rsidP="00982118">
      <w:r w:rsidRPr="00E53B2E">
        <w:t xml:space="preserve">56-ąją savaitę su liga susijusių hospitalizacijų ir chirurginių intervencijų skaičius statistiškai reikšmingai mažesnis buvo adalimumabo grupėje, palyginti su placebo grupe. </w:t>
      </w:r>
    </w:p>
    <w:p w14:paraId="2F48A42D" w14:textId="77777777" w:rsidR="00C46587" w:rsidRPr="00E53B2E" w:rsidRDefault="00C46587" w:rsidP="00982118"/>
    <w:p w14:paraId="10CF187C" w14:textId="77777777" w:rsidR="00C46587" w:rsidRPr="00E53B2E" w:rsidRDefault="00104460" w:rsidP="0023189E">
      <w:pPr>
        <w:keepNext/>
        <w:rPr>
          <w:b/>
        </w:rPr>
      </w:pPr>
      <w:r>
        <w:rPr>
          <w:b/>
        </w:rPr>
        <w:t>18</w:t>
      </w:r>
      <w:r w:rsidR="00C46587" w:rsidRPr="00E53B2E">
        <w:rPr>
          <w:b/>
        </w:rPr>
        <w:t> lentelė</w:t>
      </w:r>
      <w:r w:rsidR="00AB1734" w:rsidRPr="00E53B2E">
        <w:rPr>
          <w:b/>
        </w:rPr>
        <w:t xml:space="preserve">. </w:t>
      </w:r>
      <w:r w:rsidR="00C46587" w:rsidRPr="00E53B2E">
        <w:rPr>
          <w:b/>
        </w:rPr>
        <w:t>Klinikinės remisijos ir atsako palaikymas (Pacientų dalis procentais)</w:t>
      </w:r>
    </w:p>
    <w:p w14:paraId="73EB011F" w14:textId="77777777" w:rsidR="00C46587" w:rsidRPr="00E53B2E"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093"/>
        <w:gridCol w:w="2124"/>
        <w:gridCol w:w="2124"/>
      </w:tblGrid>
      <w:tr w:rsidR="00C46587" w:rsidRPr="00E53B2E" w14:paraId="071CF80C"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996E552" w14:textId="77777777" w:rsidR="00C46587" w:rsidRPr="00E53B2E" w:rsidRDefault="00C46587" w:rsidP="00982118">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CE8335C" w14:textId="77777777" w:rsidR="00C46587" w:rsidRPr="00E53B2E" w:rsidRDefault="00C46587" w:rsidP="00982118">
            <w:pPr>
              <w:keepNext/>
              <w:jc w:val="center"/>
              <w:rPr>
                <w:b/>
              </w:rPr>
            </w:pPr>
            <w:r w:rsidRPr="00E53B2E">
              <w:rPr>
                <w:b/>
              </w:rPr>
              <w:t>Placebas</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3072F96" w14:textId="77777777" w:rsidR="00C46587" w:rsidRPr="00E53B2E" w:rsidRDefault="00C46587" w:rsidP="00982118">
            <w:pPr>
              <w:keepNext/>
              <w:jc w:val="center"/>
              <w:rPr>
                <w:b/>
              </w:rPr>
            </w:pPr>
            <w:r w:rsidRPr="00E53B2E">
              <w:rPr>
                <w:b/>
              </w:rPr>
              <w:t>40 mg adalimumabo</w:t>
            </w:r>
          </w:p>
          <w:p w14:paraId="45B934D4" w14:textId="77777777" w:rsidR="00C46587" w:rsidRPr="00E53B2E" w:rsidRDefault="00C46587" w:rsidP="00982118">
            <w:pPr>
              <w:keepNext/>
              <w:jc w:val="center"/>
              <w:rPr>
                <w:b/>
              </w:rPr>
            </w:pPr>
            <w:r w:rsidRPr="00E53B2E">
              <w:rPr>
                <w:b/>
              </w:rPr>
              <w:t>kas antrą savaitę</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D2C90B7" w14:textId="77777777" w:rsidR="00C46587" w:rsidRPr="00E53B2E" w:rsidRDefault="00C46587" w:rsidP="00982118">
            <w:pPr>
              <w:keepNext/>
              <w:jc w:val="center"/>
              <w:rPr>
                <w:b/>
              </w:rPr>
            </w:pPr>
            <w:r w:rsidRPr="00E53B2E">
              <w:rPr>
                <w:b/>
              </w:rPr>
              <w:t>40 mg adalimumabo</w:t>
            </w:r>
          </w:p>
          <w:p w14:paraId="61B8BC4E" w14:textId="77777777" w:rsidR="00C46587" w:rsidRPr="00E53B2E" w:rsidRDefault="00C46587" w:rsidP="00982118">
            <w:pPr>
              <w:keepNext/>
              <w:jc w:val="center"/>
              <w:rPr>
                <w:b/>
              </w:rPr>
            </w:pPr>
            <w:r w:rsidRPr="00E53B2E">
              <w:rPr>
                <w:b/>
              </w:rPr>
              <w:t>kiekvieną savaitę</w:t>
            </w:r>
          </w:p>
        </w:tc>
      </w:tr>
      <w:tr w:rsidR="00C46587" w:rsidRPr="00E53B2E" w14:paraId="62C1D44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D649390" w14:textId="77777777" w:rsidR="00C46587" w:rsidRPr="00E53B2E" w:rsidRDefault="00C46587" w:rsidP="00982118">
            <w:pPr>
              <w:keepNext/>
              <w:rPr>
                <w:b/>
              </w:rPr>
            </w:pPr>
            <w:r w:rsidRPr="00E53B2E">
              <w:rPr>
                <w:b/>
              </w:rPr>
              <w:t>26-oji savaitė</w:t>
            </w:r>
          </w:p>
        </w:tc>
        <w:tc>
          <w:tcPr>
            <w:tcW w:w="2165" w:type="dxa"/>
            <w:tcBorders>
              <w:top w:val="single" w:sz="4" w:space="0" w:color="auto"/>
              <w:left w:val="single" w:sz="4" w:space="0" w:color="auto"/>
              <w:bottom w:val="single" w:sz="4" w:space="0" w:color="auto"/>
              <w:right w:val="single" w:sz="4" w:space="0" w:color="auto"/>
            </w:tcBorders>
            <w:hideMark/>
          </w:tcPr>
          <w:p w14:paraId="167DE5CA" w14:textId="77777777" w:rsidR="00C46587" w:rsidRPr="00E53B2E" w:rsidRDefault="00C46587" w:rsidP="00982118">
            <w:pPr>
              <w:keepNext/>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76E52E34" w14:textId="77777777" w:rsidR="00C46587" w:rsidRPr="00E53B2E" w:rsidRDefault="00C46587" w:rsidP="00982118">
            <w:pPr>
              <w:keepNext/>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512A6718" w14:textId="77777777" w:rsidR="00C46587" w:rsidRPr="00E53B2E" w:rsidRDefault="00C46587" w:rsidP="00982118">
            <w:pPr>
              <w:keepNext/>
              <w:jc w:val="center"/>
              <w:rPr>
                <w:b/>
              </w:rPr>
            </w:pPr>
            <w:r w:rsidRPr="00E53B2E">
              <w:rPr>
                <w:b/>
              </w:rPr>
              <w:t>N = 157</w:t>
            </w:r>
          </w:p>
        </w:tc>
      </w:tr>
      <w:tr w:rsidR="00C46587" w:rsidRPr="00E53B2E" w14:paraId="7E34AE1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0F918A8" w14:textId="77777777" w:rsidR="00C46587" w:rsidRPr="00E53B2E" w:rsidRDefault="00C46587" w:rsidP="00982118">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2F33CAB6" w14:textId="77777777" w:rsidR="00C46587" w:rsidRPr="00E53B2E" w:rsidRDefault="00C46587" w:rsidP="00982118">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70F46E3F" w14:textId="77777777" w:rsidR="00C46587" w:rsidRPr="00E53B2E" w:rsidRDefault="00C46587" w:rsidP="00982118">
            <w:pPr>
              <w:jc w:val="center"/>
            </w:pPr>
            <w:r w:rsidRPr="00E53B2E">
              <w:t>40 %*</w:t>
            </w:r>
          </w:p>
        </w:tc>
        <w:tc>
          <w:tcPr>
            <w:tcW w:w="2165" w:type="dxa"/>
            <w:tcBorders>
              <w:top w:val="single" w:sz="4" w:space="0" w:color="auto"/>
              <w:left w:val="single" w:sz="4" w:space="0" w:color="auto"/>
              <w:bottom w:val="single" w:sz="4" w:space="0" w:color="auto"/>
              <w:right w:val="single" w:sz="4" w:space="0" w:color="auto"/>
            </w:tcBorders>
            <w:hideMark/>
          </w:tcPr>
          <w:p w14:paraId="6C3667B0" w14:textId="77777777" w:rsidR="00C46587" w:rsidRPr="00E53B2E" w:rsidRDefault="00C46587" w:rsidP="00982118">
            <w:pPr>
              <w:jc w:val="center"/>
            </w:pPr>
            <w:r w:rsidRPr="00E53B2E">
              <w:t>47 %*</w:t>
            </w:r>
          </w:p>
        </w:tc>
      </w:tr>
      <w:tr w:rsidR="00C46587" w:rsidRPr="00E53B2E" w14:paraId="7ED2353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606A801" w14:textId="77777777" w:rsidR="00C46587" w:rsidRPr="00E53B2E" w:rsidRDefault="00C46587" w:rsidP="00982118">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8680283" w14:textId="77777777" w:rsidR="00C46587" w:rsidRPr="00E53B2E" w:rsidRDefault="00C46587" w:rsidP="00982118">
            <w:pPr>
              <w:jc w:val="center"/>
            </w:pPr>
            <w:r w:rsidRPr="00E53B2E">
              <w:t>27 %</w:t>
            </w:r>
          </w:p>
        </w:tc>
        <w:tc>
          <w:tcPr>
            <w:tcW w:w="2165" w:type="dxa"/>
            <w:tcBorders>
              <w:top w:val="single" w:sz="4" w:space="0" w:color="auto"/>
              <w:left w:val="single" w:sz="4" w:space="0" w:color="auto"/>
              <w:bottom w:val="single" w:sz="4" w:space="0" w:color="auto"/>
              <w:right w:val="single" w:sz="4" w:space="0" w:color="auto"/>
            </w:tcBorders>
            <w:hideMark/>
          </w:tcPr>
          <w:p w14:paraId="19350E65" w14:textId="77777777" w:rsidR="00C46587" w:rsidRPr="00E53B2E" w:rsidRDefault="00C46587" w:rsidP="00982118">
            <w:pPr>
              <w:jc w:val="center"/>
            </w:pPr>
            <w:r w:rsidRPr="00E53B2E">
              <w:t>52 %*</w:t>
            </w:r>
          </w:p>
        </w:tc>
        <w:tc>
          <w:tcPr>
            <w:tcW w:w="2165" w:type="dxa"/>
            <w:tcBorders>
              <w:top w:val="single" w:sz="4" w:space="0" w:color="auto"/>
              <w:left w:val="single" w:sz="4" w:space="0" w:color="auto"/>
              <w:bottom w:val="single" w:sz="4" w:space="0" w:color="auto"/>
              <w:right w:val="single" w:sz="4" w:space="0" w:color="auto"/>
            </w:tcBorders>
            <w:hideMark/>
          </w:tcPr>
          <w:p w14:paraId="2375F203" w14:textId="77777777" w:rsidR="00C46587" w:rsidRPr="00E53B2E" w:rsidRDefault="00C46587" w:rsidP="00982118">
            <w:pPr>
              <w:jc w:val="center"/>
            </w:pPr>
            <w:r w:rsidRPr="00E53B2E">
              <w:t>52 %*</w:t>
            </w:r>
          </w:p>
        </w:tc>
      </w:tr>
      <w:tr w:rsidR="00C46587" w:rsidRPr="00E53B2E" w14:paraId="6C2FE4B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14FFD1B" w14:textId="77777777" w:rsidR="00C46587" w:rsidRPr="00E53B2E" w:rsidRDefault="00C46587" w:rsidP="00982118">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4ADE054" w14:textId="77777777" w:rsidR="00C46587" w:rsidRPr="00E53B2E" w:rsidRDefault="00C46587" w:rsidP="00982118">
            <w:pPr>
              <w:jc w:val="center"/>
            </w:pPr>
            <w:r w:rsidRPr="00E53B2E">
              <w:t>3 % (2/66)</w:t>
            </w:r>
          </w:p>
        </w:tc>
        <w:tc>
          <w:tcPr>
            <w:tcW w:w="2165" w:type="dxa"/>
            <w:tcBorders>
              <w:top w:val="single" w:sz="4" w:space="0" w:color="auto"/>
              <w:left w:val="single" w:sz="4" w:space="0" w:color="auto"/>
              <w:bottom w:val="single" w:sz="4" w:space="0" w:color="auto"/>
              <w:right w:val="single" w:sz="4" w:space="0" w:color="auto"/>
            </w:tcBorders>
            <w:hideMark/>
          </w:tcPr>
          <w:p w14:paraId="2D83E975" w14:textId="77777777" w:rsidR="00C46587" w:rsidRPr="00E53B2E" w:rsidRDefault="00C46587" w:rsidP="00982118">
            <w:pPr>
              <w:jc w:val="center"/>
            </w:pPr>
            <w:r w:rsidRPr="00E53B2E">
              <w:t>19 % (11/58)**</w:t>
            </w:r>
          </w:p>
        </w:tc>
        <w:tc>
          <w:tcPr>
            <w:tcW w:w="2165" w:type="dxa"/>
            <w:tcBorders>
              <w:top w:val="single" w:sz="4" w:space="0" w:color="auto"/>
              <w:left w:val="single" w:sz="4" w:space="0" w:color="auto"/>
              <w:bottom w:val="single" w:sz="4" w:space="0" w:color="auto"/>
              <w:right w:val="single" w:sz="4" w:space="0" w:color="auto"/>
            </w:tcBorders>
            <w:hideMark/>
          </w:tcPr>
          <w:p w14:paraId="389FF968" w14:textId="77777777" w:rsidR="00C46587" w:rsidRPr="00E53B2E" w:rsidRDefault="00C46587" w:rsidP="00982118">
            <w:pPr>
              <w:jc w:val="center"/>
            </w:pPr>
            <w:r w:rsidRPr="00E53B2E">
              <w:t>15 % (11/74)**</w:t>
            </w:r>
          </w:p>
        </w:tc>
      </w:tr>
      <w:tr w:rsidR="00C46587" w:rsidRPr="00E53B2E" w14:paraId="405BF35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465594F" w14:textId="77777777" w:rsidR="00C46587" w:rsidRPr="00E53B2E" w:rsidRDefault="00C46587" w:rsidP="00982118">
            <w:pPr>
              <w:rPr>
                <w:b/>
              </w:rPr>
            </w:pPr>
            <w:r w:rsidRPr="00E53B2E">
              <w:rPr>
                <w:b/>
              </w:rPr>
              <w:t>56-oji savaitė</w:t>
            </w:r>
          </w:p>
        </w:tc>
        <w:tc>
          <w:tcPr>
            <w:tcW w:w="2165" w:type="dxa"/>
            <w:tcBorders>
              <w:top w:val="single" w:sz="4" w:space="0" w:color="auto"/>
              <w:left w:val="single" w:sz="4" w:space="0" w:color="auto"/>
              <w:bottom w:val="single" w:sz="4" w:space="0" w:color="auto"/>
              <w:right w:val="single" w:sz="4" w:space="0" w:color="auto"/>
            </w:tcBorders>
            <w:hideMark/>
          </w:tcPr>
          <w:p w14:paraId="3F1FDAAE" w14:textId="77777777" w:rsidR="00C46587" w:rsidRPr="00E53B2E" w:rsidRDefault="00C46587" w:rsidP="00982118">
            <w:pPr>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44151AC7" w14:textId="77777777" w:rsidR="00C46587" w:rsidRPr="00E53B2E" w:rsidRDefault="00C46587" w:rsidP="00982118">
            <w:pPr>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78B12EC3" w14:textId="77777777" w:rsidR="00C46587" w:rsidRPr="00E53B2E" w:rsidRDefault="00C46587" w:rsidP="00982118">
            <w:pPr>
              <w:jc w:val="center"/>
              <w:rPr>
                <w:b/>
              </w:rPr>
            </w:pPr>
            <w:r w:rsidRPr="00E53B2E">
              <w:rPr>
                <w:b/>
              </w:rPr>
              <w:t>N = 157</w:t>
            </w:r>
          </w:p>
        </w:tc>
      </w:tr>
      <w:tr w:rsidR="00C46587" w:rsidRPr="00E53B2E" w14:paraId="59433BD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292234C" w14:textId="77777777" w:rsidR="00C46587" w:rsidRPr="00E53B2E" w:rsidRDefault="00C46587" w:rsidP="00982118">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5B60EF47" w14:textId="77777777" w:rsidR="00C46587" w:rsidRPr="00E53B2E" w:rsidRDefault="00C46587" w:rsidP="00982118">
            <w:pPr>
              <w:jc w:val="center"/>
            </w:pPr>
            <w:r w:rsidRPr="00E53B2E">
              <w:t>12 %</w:t>
            </w:r>
          </w:p>
        </w:tc>
        <w:tc>
          <w:tcPr>
            <w:tcW w:w="2165" w:type="dxa"/>
            <w:tcBorders>
              <w:top w:val="single" w:sz="4" w:space="0" w:color="auto"/>
              <w:left w:val="single" w:sz="4" w:space="0" w:color="auto"/>
              <w:bottom w:val="single" w:sz="4" w:space="0" w:color="auto"/>
              <w:right w:val="single" w:sz="4" w:space="0" w:color="auto"/>
            </w:tcBorders>
            <w:hideMark/>
          </w:tcPr>
          <w:p w14:paraId="30C85A60" w14:textId="77777777" w:rsidR="00C46587" w:rsidRPr="00E53B2E" w:rsidRDefault="00C46587" w:rsidP="00982118">
            <w:pPr>
              <w:jc w:val="center"/>
            </w:pPr>
            <w:r w:rsidRPr="00E53B2E">
              <w:t>36 %*</w:t>
            </w:r>
          </w:p>
        </w:tc>
        <w:tc>
          <w:tcPr>
            <w:tcW w:w="2165" w:type="dxa"/>
            <w:tcBorders>
              <w:top w:val="single" w:sz="4" w:space="0" w:color="auto"/>
              <w:left w:val="single" w:sz="4" w:space="0" w:color="auto"/>
              <w:bottom w:val="single" w:sz="4" w:space="0" w:color="auto"/>
              <w:right w:val="single" w:sz="4" w:space="0" w:color="auto"/>
            </w:tcBorders>
            <w:hideMark/>
          </w:tcPr>
          <w:p w14:paraId="113FD7B7" w14:textId="77777777" w:rsidR="00C46587" w:rsidRPr="00E53B2E" w:rsidRDefault="00C46587" w:rsidP="00982118">
            <w:pPr>
              <w:jc w:val="center"/>
            </w:pPr>
            <w:r w:rsidRPr="00E53B2E">
              <w:t>41 %*</w:t>
            </w:r>
          </w:p>
        </w:tc>
      </w:tr>
      <w:tr w:rsidR="00C46587" w:rsidRPr="00E53B2E" w14:paraId="0C3698B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35C1921" w14:textId="77777777" w:rsidR="00C46587" w:rsidRPr="00E53B2E" w:rsidRDefault="00C46587" w:rsidP="00982118">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F3CAEEC" w14:textId="77777777" w:rsidR="00C46587" w:rsidRPr="00E53B2E" w:rsidRDefault="00C46587" w:rsidP="00982118">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560F8CD1" w14:textId="77777777" w:rsidR="00C46587" w:rsidRPr="00E53B2E" w:rsidRDefault="00C46587" w:rsidP="00982118">
            <w:pPr>
              <w:jc w:val="center"/>
            </w:pPr>
            <w:r w:rsidRPr="00E53B2E">
              <w:t>41 %*</w:t>
            </w:r>
          </w:p>
        </w:tc>
        <w:tc>
          <w:tcPr>
            <w:tcW w:w="2165" w:type="dxa"/>
            <w:tcBorders>
              <w:top w:val="single" w:sz="4" w:space="0" w:color="auto"/>
              <w:left w:val="single" w:sz="4" w:space="0" w:color="auto"/>
              <w:bottom w:val="single" w:sz="4" w:space="0" w:color="auto"/>
              <w:right w:val="single" w:sz="4" w:space="0" w:color="auto"/>
            </w:tcBorders>
            <w:hideMark/>
          </w:tcPr>
          <w:p w14:paraId="2D9A1C26" w14:textId="77777777" w:rsidR="00C46587" w:rsidRPr="00E53B2E" w:rsidRDefault="00C46587" w:rsidP="00982118">
            <w:pPr>
              <w:jc w:val="center"/>
            </w:pPr>
            <w:r w:rsidRPr="00E53B2E">
              <w:t>48 %*</w:t>
            </w:r>
          </w:p>
        </w:tc>
      </w:tr>
      <w:tr w:rsidR="00C46587" w:rsidRPr="00E53B2E" w14:paraId="450D3466"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258CDC07" w14:textId="77777777" w:rsidR="00C46587" w:rsidRPr="00E53B2E" w:rsidRDefault="00C46587" w:rsidP="00982118">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7E1B995" w14:textId="77777777" w:rsidR="00C46587" w:rsidRPr="00E53B2E" w:rsidRDefault="00C46587" w:rsidP="00982118">
            <w:pPr>
              <w:jc w:val="center"/>
            </w:pPr>
            <w:r w:rsidRPr="00E53B2E">
              <w:t>5 % (3/66)</w:t>
            </w:r>
          </w:p>
        </w:tc>
        <w:tc>
          <w:tcPr>
            <w:tcW w:w="2165" w:type="dxa"/>
            <w:tcBorders>
              <w:top w:val="single" w:sz="4" w:space="0" w:color="auto"/>
              <w:left w:val="single" w:sz="4" w:space="0" w:color="auto"/>
              <w:bottom w:val="single" w:sz="4" w:space="0" w:color="auto"/>
              <w:right w:val="single" w:sz="4" w:space="0" w:color="auto"/>
            </w:tcBorders>
            <w:hideMark/>
          </w:tcPr>
          <w:p w14:paraId="19995615" w14:textId="77777777" w:rsidR="00C46587" w:rsidRPr="00E53B2E" w:rsidRDefault="00C46587" w:rsidP="00982118">
            <w:pPr>
              <w:jc w:val="center"/>
            </w:pPr>
            <w:r w:rsidRPr="00E53B2E">
              <w:t>29 % (17/58)*</w:t>
            </w:r>
          </w:p>
        </w:tc>
        <w:tc>
          <w:tcPr>
            <w:tcW w:w="2165" w:type="dxa"/>
            <w:tcBorders>
              <w:top w:val="single" w:sz="4" w:space="0" w:color="auto"/>
              <w:left w:val="single" w:sz="4" w:space="0" w:color="auto"/>
              <w:bottom w:val="single" w:sz="4" w:space="0" w:color="auto"/>
              <w:right w:val="single" w:sz="4" w:space="0" w:color="auto"/>
            </w:tcBorders>
            <w:hideMark/>
          </w:tcPr>
          <w:p w14:paraId="2A882C03" w14:textId="77777777" w:rsidR="00C46587" w:rsidRPr="00E53B2E" w:rsidRDefault="00C46587" w:rsidP="00982118">
            <w:pPr>
              <w:jc w:val="center"/>
            </w:pPr>
            <w:r w:rsidRPr="00E53B2E">
              <w:t>20 % (15/74)**</w:t>
            </w:r>
          </w:p>
        </w:tc>
      </w:tr>
      <w:tr w:rsidR="007F42F7" w:rsidRPr="00E53B2E" w14:paraId="0E87A4FB" w14:textId="77777777" w:rsidTr="007F42F7">
        <w:tc>
          <w:tcPr>
            <w:tcW w:w="9303" w:type="dxa"/>
            <w:gridSpan w:val="4"/>
            <w:tcBorders>
              <w:top w:val="single" w:sz="4" w:space="0" w:color="auto"/>
              <w:left w:val="nil"/>
              <w:bottom w:val="nil"/>
              <w:right w:val="nil"/>
            </w:tcBorders>
          </w:tcPr>
          <w:p w14:paraId="26A00792" w14:textId="77777777" w:rsidR="000343EC" w:rsidRPr="0032153A" w:rsidRDefault="007F42F7" w:rsidP="000343EC">
            <w:pPr>
              <w:ind w:left="270" w:hanging="270"/>
              <w:rPr>
                <w:sz w:val="20"/>
              </w:rPr>
            </w:pPr>
            <w:r w:rsidRPr="0032153A">
              <w:rPr>
                <w:sz w:val="20"/>
              </w:rPr>
              <w:t>*</w:t>
            </w:r>
            <w:r w:rsidRPr="0032153A">
              <w:rPr>
                <w:sz w:val="20"/>
              </w:rPr>
              <w:tab/>
              <w:t>p &lt;</w:t>
            </w:r>
            <w:r w:rsidR="00AB1734" w:rsidRPr="0032153A">
              <w:rPr>
                <w:sz w:val="20"/>
              </w:rPr>
              <w:t> </w:t>
            </w:r>
            <w:r w:rsidRPr="0032153A">
              <w:rPr>
                <w:sz w:val="20"/>
              </w:rPr>
              <w:t xml:space="preserve">0,001; </w:t>
            </w:r>
            <w:r w:rsidR="000343EC" w:rsidRPr="0032153A">
              <w:rPr>
                <w:sz w:val="20"/>
              </w:rPr>
              <w:t xml:space="preserve">lyginant adalimumabo grupės duomenis su placebo grupės duomenimis </w:t>
            </w:r>
          </w:p>
          <w:p w14:paraId="644F2FB3" w14:textId="77777777" w:rsidR="000343EC" w:rsidRPr="0032153A" w:rsidRDefault="000343EC" w:rsidP="000343EC">
            <w:pPr>
              <w:ind w:left="270" w:hanging="270"/>
              <w:rPr>
                <w:sz w:val="20"/>
              </w:rPr>
            </w:pPr>
            <w:r w:rsidRPr="0032153A">
              <w:rPr>
                <w:sz w:val="20"/>
              </w:rPr>
              <w:t>**</w:t>
            </w:r>
            <w:r w:rsidRPr="0032153A">
              <w:rPr>
                <w:sz w:val="20"/>
              </w:rPr>
              <w:tab/>
              <w:t>p &lt; 0,02; lyginant adalimumabo grupės duomenis su placebo grupės duomenimis</w:t>
            </w:r>
          </w:p>
          <w:p w14:paraId="4CE5C0B1" w14:textId="77777777" w:rsidR="000343EC" w:rsidRPr="0032153A" w:rsidRDefault="000343EC" w:rsidP="000343EC">
            <w:pPr>
              <w:ind w:left="270" w:hanging="270"/>
              <w:rPr>
                <w:sz w:val="20"/>
              </w:rPr>
            </w:pPr>
            <w:r w:rsidRPr="0032153A">
              <w:rPr>
                <w:sz w:val="20"/>
                <w:vertAlign w:val="superscript"/>
              </w:rPr>
              <w:t>a</w:t>
            </w:r>
            <w:r w:rsidRPr="0032153A">
              <w:rPr>
                <w:sz w:val="20"/>
              </w:rPr>
              <w:tab/>
              <w:t>Vartoję kortikosteroidus tyrimo pradžioje</w:t>
            </w:r>
          </w:p>
          <w:p w14:paraId="251E17E6" w14:textId="77777777" w:rsidR="007F42F7" w:rsidRPr="0032153A" w:rsidRDefault="007F42F7" w:rsidP="007F42F7">
            <w:pPr>
              <w:ind w:left="270" w:hanging="270"/>
              <w:rPr>
                <w:sz w:val="20"/>
              </w:rPr>
            </w:pPr>
          </w:p>
        </w:tc>
      </w:tr>
    </w:tbl>
    <w:p w14:paraId="04D0DD2C" w14:textId="77777777" w:rsidR="00C46587" w:rsidRPr="00E53B2E" w:rsidRDefault="00C46587" w:rsidP="00982118">
      <w:r w:rsidRPr="00E53B2E">
        <w:t xml:space="preserve">Iš pacientų, kuriems nenustatyta atsako 4-ąją savaitę, 43 % palaikomajam gydymui adalimumabą vartojančių pacientų atsakas pasireiškė iki 12-osios savaitės, palyginti su 30 % palaikomajam gydymui placebą vartojusių pacientų. Šie rezultatai rodo, kad kai kuriems pacientams, kuriems atsako nenustatyta iki 4-osios savaitės, gali būti naudinga tęsti palaikomąjį gydymą iki 12-osios savaitės. Gydymą tęsiant ilgiau kaip 12 savaičių, atsako dažnis reikšmingai didesnis nebuvo (žr. 4.2 skyrių). </w:t>
      </w:r>
    </w:p>
    <w:p w14:paraId="5BC185FF" w14:textId="77777777" w:rsidR="00C46587" w:rsidRPr="00E53B2E" w:rsidRDefault="00C46587" w:rsidP="00982118"/>
    <w:p w14:paraId="2A3E7D80" w14:textId="77777777" w:rsidR="000343EC" w:rsidRPr="00E53B2E" w:rsidRDefault="000343EC" w:rsidP="000343EC">
      <w:pPr>
        <w:pStyle w:val="BodyText"/>
        <w:widowControl/>
        <w:kinsoku w:val="0"/>
        <w:overflowPunct w:val="0"/>
        <w:ind w:left="0"/>
      </w:pPr>
      <w:r w:rsidRPr="00E53B2E">
        <w:lastRenderedPageBreak/>
        <w:t xml:space="preserve">117 iš 276 pacientų iš KL I tyrimo ir 272 iš 777 pacientų iš KL II ir III tyrimų </w:t>
      </w:r>
      <w:r>
        <w:t xml:space="preserve">buvo stebimi </w:t>
      </w:r>
      <w:r w:rsidRPr="00E53B2E">
        <w:t>bent 3 metus atvirojo gydymo adalimumabu metu. Atitinkamai 88 ir 189 pacientams išliko klinikinė remisija. Klinikinis atsakas (KA-100) išliko atitinkamai 102 ir 233 pacientams.</w:t>
      </w:r>
    </w:p>
    <w:p w14:paraId="3A6166A0" w14:textId="77777777" w:rsidR="00C46587" w:rsidRPr="00E53B2E" w:rsidRDefault="00C46587" w:rsidP="00982118"/>
    <w:p w14:paraId="45AADAC5" w14:textId="77777777" w:rsidR="00C46587" w:rsidRPr="00E53B2E" w:rsidRDefault="00C46587" w:rsidP="00982118">
      <w:pPr>
        <w:keepNext/>
        <w:rPr>
          <w:i/>
          <w:u w:val="single"/>
        </w:rPr>
      </w:pPr>
      <w:r w:rsidRPr="00E53B2E">
        <w:rPr>
          <w:i/>
          <w:u w:val="single"/>
        </w:rPr>
        <w:t>Gyvenimo kokybė</w:t>
      </w:r>
      <w:r w:rsidRPr="005C03C2">
        <w:rPr>
          <w:i/>
        </w:rPr>
        <w:t xml:space="preserve"> </w:t>
      </w:r>
    </w:p>
    <w:p w14:paraId="46979ED1" w14:textId="77777777" w:rsidR="00C46587" w:rsidRPr="00E53B2E" w:rsidRDefault="00C46587" w:rsidP="00982118">
      <w:pPr>
        <w:keepNext/>
      </w:pPr>
    </w:p>
    <w:p w14:paraId="41B49D4E" w14:textId="77777777" w:rsidR="000343EC" w:rsidRPr="00E53B2E" w:rsidRDefault="000343EC" w:rsidP="000343EC">
      <w:pPr>
        <w:pStyle w:val="BodyText"/>
        <w:widowControl/>
        <w:kinsoku w:val="0"/>
        <w:overflowPunct w:val="0"/>
        <w:ind w:left="0"/>
      </w:pPr>
      <w:r w:rsidRPr="00E53B2E">
        <w:t xml:space="preserve">KL I ir KL II tyrimų metu 4-ąją savaitę statistiškai reikšmingai pagerėjo </w:t>
      </w:r>
      <w:r>
        <w:t>ligai specifinio</w:t>
      </w:r>
      <w:r w:rsidRPr="00E53B2E">
        <w:t xml:space="preserve"> uždegiminės žarnyno ligos klausimyn</w:t>
      </w:r>
      <w:r>
        <w:t>o</w:t>
      </w:r>
      <w:r w:rsidRPr="00E53B2E">
        <w:t xml:space="preserve"> (angl. </w:t>
      </w:r>
      <w:r w:rsidRPr="00E53B2E">
        <w:rPr>
          <w:i/>
          <w:iCs/>
        </w:rPr>
        <w:t>Inflammatory bowel disease questionnaire</w:t>
      </w:r>
      <w:r w:rsidRPr="00E53B2E">
        <w:t xml:space="preserve">, IBDQ) </w:t>
      </w:r>
      <w:r>
        <w:t>bendrasis balas</w:t>
      </w:r>
      <w:r w:rsidRPr="00E53B2E">
        <w:t xml:space="preserve"> atsitiktinių imčių būdu paskirtų </w:t>
      </w:r>
      <w:r>
        <w:t>gauti</w:t>
      </w:r>
      <w:r w:rsidRPr="00E53B2E">
        <w:t xml:space="preserve"> 80/40 mg ir 160/80 mg adalimumabo </w:t>
      </w:r>
      <w:r>
        <w:t xml:space="preserve">vartojusių pacientų </w:t>
      </w:r>
      <w:r w:rsidRPr="00E53B2E">
        <w:t xml:space="preserve">grupėje, palyginti su placebo grupe, </w:t>
      </w:r>
      <w:r>
        <w:t>taip pat</w:t>
      </w:r>
      <w:r w:rsidRPr="00E53B2E">
        <w:t xml:space="preserve"> toks pagerėjimas nustatytas adalimumabą vartojusių grupėje 26-ąją ir 56-ąją KL III tyrimo savaites, palyginti su placebo grupe.</w:t>
      </w:r>
    </w:p>
    <w:p w14:paraId="490389F5" w14:textId="77777777" w:rsidR="00C46587" w:rsidRPr="00E53B2E" w:rsidRDefault="00C46587" w:rsidP="00982118"/>
    <w:p w14:paraId="27D066EE" w14:textId="77777777" w:rsidR="000343EC" w:rsidRPr="00E53B2E" w:rsidRDefault="000343EC" w:rsidP="000343EC">
      <w:pPr>
        <w:pStyle w:val="BodyText"/>
        <w:keepNext/>
        <w:widowControl/>
        <w:kinsoku w:val="0"/>
        <w:overflowPunct w:val="0"/>
        <w:ind w:left="0"/>
      </w:pPr>
      <w:r>
        <w:rPr>
          <w:i/>
        </w:rPr>
        <w:t>U</w:t>
      </w:r>
      <w:r w:rsidR="008A732E" w:rsidRPr="00E53B2E">
        <w:rPr>
          <w:i/>
        </w:rPr>
        <w:t>veitas</w:t>
      </w:r>
      <w:r>
        <w:rPr>
          <w:i/>
        </w:rPr>
        <w:t xml:space="preserve"> </w:t>
      </w:r>
      <w:r>
        <w:rPr>
          <w:i/>
          <w:iCs/>
        </w:rPr>
        <w:t>suaugusiesiems</w:t>
      </w:r>
    </w:p>
    <w:p w14:paraId="010973A9" w14:textId="77777777" w:rsidR="00C46587" w:rsidRPr="00E53B2E" w:rsidRDefault="00C46587" w:rsidP="00982118">
      <w:pPr>
        <w:keepNext/>
      </w:pPr>
    </w:p>
    <w:p w14:paraId="62A6BA89" w14:textId="77777777" w:rsidR="008A732E" w:rsidRPr="00E53B2E" w:rsidRDefault="00C46587" w:rsidP="00982118">
      <w:r w:rsidRPr="00E53B2E">
        <w:t>Adalimumabo saugumas ir veiksmingumas suaugusiems pacientams, sergantiems neinfekciniu viduriniu uveitu, užpakaliniu uveitu ir panuveitu, neįskaitant pacientų, sergančių izoliuotu priekiniu uveitu, vertintas dviejų atsitiktinių imčių, dvigubai koduotų, placebu kontroliuojamų tyrimų (UV I ir II) metu. Pacientams skirtas placebas arba pradinė 80 mg adalimumabo dozė, po kurios vartota 40 mg kas antrą savaitę, tokį gydymą pradedant praėjus vienai savaitei po pradinės dozės. Kartu leista vartoti pastovias vieno nebiologinio imunosupresanto dozes.</w:t>
      </w:r>
    </w:p>
    <w:p w14:paraId="314F170D" w14:textId="77777777" w:rsidR="00C46587" w:rsidRPr="00E53B2E" w:rsidRDefault="00C46587" w:rsidP="00982118"/>
    <w:p w14:paraId="423427A3" w14:textId="77777777" w:rsidR="008A732E" w:rsidRPr="00E53B2E" w:rsidRDefault="00C46587" w:rsidP="00982118">
      <w:r w:rsidRPr="00E53B2E">
        <w:t>UV I tyrimo metu vertinti 217</w:t>
      </w:r>
      <w:r w:rsidR="00AB1734" w:rsidRPr="00E53B2E">
        <w:t> </w:t>
      </w:r>
      <w:r w:rsidRPr="00E53B2E">
        <w:t>pacientų, sergančių aktyviu uveitu nepaisant gydymo kortikosteroidais (nuo 10 iki 60 mg per parą prednizono per burną). Visi pacientai tyrimo pradžioje gavo standartinę 2 savaičių 60 mg per parą prednizono dozę, o vėliau dozė mažinta pagal privalomą grafiką, pagal kurį kortikosteroidų vartojimas visai nutrauktas iki 15 savaitės.</w:t>
      </w:r>
    </w:p>
    <w:p w14:paraId="65E170DA" w14:textId="77777777" w:rsidR="00C46587" w:rsidRPr="00E53B2E" w:rsidRDefault="00C46587" w:rsidP="00982118"/>
    <w:p w14:paraId="14B356D4" w14:textId="77777777" w:rsidR="00CE6851" w:rsidRPr="00E53B2E" w:rsidRDefault="00CE6851" w:rsidP="00CE6851">
      <w:pPr>
        <w:pStyle w:val="BodyText"/>
        <w:widowControl/>
        <w:tabs>
          <w:tab w:val="left" w:pos="90"/>
        </w:tabs>
        <w:kinsoku w:val="0"/>
        <w:overflowPunct w:val="0"/>
        <w:ind w:left="0"/>
      </w:pPr>
      <w:r w:rsidRPr="00E53B2E">
        <w:t xml:space="preserve">UV II tyrimo metu vertinti 226 pacientai, sergantys neaktyviu uveitu, kuriems </w:t>
      </w:r>
      <w:r>
        <w:t>tyrimo pradžioje</w:t>
      </w:r>
      <w:r w:rsidRPr="00E53B2E">
        <w:t xml:space="preserve"> nuolat reikėjo vartoti kortikosteroidų (nuo 10 iki 60 mg per parą prednizono per burną) ligai kontroliuoti. Vėliau pacientai pagal privalomą grafiką mažino dozę ir iki 19-osios savaitės kortikosteroidų vartojim</w:t>
      </w:r>
      <w:r>
        <w:t>ą</w:t>
      </w:r>
      <w:r w:rsidRPr="00E53B2E">
        <w:t xml:space="preserve"> visai nutraukė.</w:t>
      </w:r>
    </w:p>
    <w:p w14:paraId="3F16D19E" w14:textId="77777777" w:rsidR="00C46587" w:rsidRPr="00E53B2E" w:rsidRDefault="00C46587" w:rsidP="00982118"/>
    <w:p w14:paraId="697462A1" w14:textId="77777777" w:rsidR="00AB1734" w:rsidRPr="00E53B2E" w:rsidRDefault="00C46587" w:rsidP="00AB1734">
      <w:r w:rsidRPr="00E53B2E">
        <w:t>P</w:t>
      </w:r>
      <w:r w:rsidR="00CE6851">
        <w:t>agrindinė</w:t>
      </w:r>
      <w:r w:rsidRPr="00E53B2E">
        <w:t xml:space="preserve"> vertinamoji abiejų tyrimų baigtis buvo laikas iki gydymo nesėkmės. Gydymo nesėkmė apibrėžta kaip daugiakomponentė pasekmė, susidedanti iš uždegiminių gyslainės ir tinklainės ir (arba) uždegiminių tinklainės kraujagyslių pažeidimų, priekinės kameros (PK) ląstelių laipsnio, stiklakūnio drumsčio (SD) laipsnio ir geriausio koreguoto regos aštrumo (GKRA).</w:t>
      </w:r>
    </w:p>
    <w:p w14:paraId="30F8983A" w14:textId="77777777" w:rsidR="00AB1734" w:rsidRPr="00E53B2E" w:rsidRDefault="00AB1734" w:rsidP="00AB1734"/>
    <w:p w14:paraId="4BF4A576" w14:textId="77777777" w:rsidR="008A732E" w:rsidRPr="00E53B2E" w:rsidRDefault="008A0AD0" w:rsidP="00AB1734">
      <w:r w:rsidRPr="00E53B2E">
        <w:t>UV I ir UV II tyrimus baigę pacientai laikyti tinkamais būti įtraukti į nekontroliuojamą ilgalaikį tęstinį tyrimą, kurio pradžioje numatyta trukmė buvo 78 savaitės. Pacientams buvo leista toliau vartoti tiriamąjį vaistinį preparatą po 78-osios savaitės, kol jie galėjo gauti adalimumabo</w:t>
      </w:r>
      <w:r w:rsidR="00AB1734" w:rsidRPr="00E53B2E">
        <w:t>.</w:t>
      </w:r>
    </w:p>
    <w:p w14:paraId="037C8925" w14:textId="77777777" w:rsidR="008A732E" w:rsidRPr="00E53B2E" w:rsidRDefault="008A732E" w:rsidP="00982118">
      <w:pPr>
        <w:rPr>
          <w:i/>
          <w:u w:val="single"/>
        </w:rPr>
      </w:pPr>
    </w:p>
    <w:p w14:paraId="5BA60BC9" w14:textId="77777777" w:rsidR="008A732E" w:rsidRPr="00E53B2E" w:rsidRDefault="008A732E" w:rsidP="00982118">
      <w:pPr>
        <w:keepNext/>
        <w:rPr>
          <w:i/>
          <w:u w:val="single"/>
        </w:rPr>
      </w:pPr>
      <w:r w:rsidRPr="00E53B2E">
        <w:rPr>
          <w:i/>
          <w:u w:val="single"/>
        </w:rPr>
        <w:t>Klinikinis atsakas</w:t>
      </w:r>
    </w:p>
    <w:p w14:paraId="0C1EF278" w14:textId="77777777" w:rsidR="00C46587" w:rsidRPr="00E53B2E" w:rsidRDefault="00C46587" w:rsidP="00982118">
      <w:pPr>
        <w:keepNext/>
      </w:pPr>
    </w:p>
    <w:p w14:paraId="1A488DE8" w14:textId="77777777" w:rsidR="008A732E" w:rsidRPr="00E53B2E" w:rsidRDefault="00C46587" w:rsidP="00982118">
      <w:r w:rsidRPr="00E53B2E">
        <w:t xml:space="preserve">Abiejų tyrimų rezultatai parodė statistiškai reikšmingą gydymo nesėkmės rizikos sumažėjimą pacientams, gydomiems adalimumabu, palyginti su pacientais, gaunančiais placebą (žr. </w:t>
      </w:r>
      <w:r w:rsidR="0076567E">
        <w:t>19</w:t>
      </w:r>
      <w:r w:rsidRPr="00E53B2E">
        <w:t xml:space="preserve"> lentelę). Abu tyrimai parodė ankstyvą ir </w:t>
      </w:r>
      <w:r w:rsidR="00CE6851">
        <w:t>ilgalaikį</w:t>
      </w:r>
      <w:r w:rsidRPr="00E53B2E">
        <w:t xml:space="preserve"> adalimumabo poveikį, palyginti su placebu, vertinant gydymo nesėkmės dažnį (žr. </w:t>
      </w:r>
      <w:r w:rsidR="00104460">
        <w:t>1</w:t>
      </w:r>
      <w:r w:rsidRPr="00E53B2E">
        <w:t> pav.).</w:t>
      </w:r>
    </w:p>
    <w:p w14:paraId="6C78CC7A" w14:textId="77777777" w:rsidR="008A732E" w:rsidRPr="00E53B2E" w:rsidRDefault="008A732E" w:rsidP="00982118"/>
    <w:p w14:paraId="7149644C" w14:textId="77777777" w:rsidR="00C46587" w:rsidRPr="00E53B2E" w:rsidRDefault="00104460" w:rsidP="0023189E">
      <w:pPr>
        <w:rPr>
          <w:b/>
        </w:rPr>
      </w:pPr>
      <w:r>
        <w:rPr>
          <w:b/>
        </w:rPr>
        <w:t>19</w:t>
      </w:r>
      <w:r w:rsidR="008A732E" w:rsidRPr="00E53B2E">
        <w:rPr>
          <w:b/>
        </w:rPr>
        <w:t> lentelė</w:t>
      </w:r>
      <w:r w:rsidR="00AB1734" w:rsidRPr="00E53B2E">
        <w:rPr>
          <w:b/>
        </w:rPr>
        <w:t xml:space="preserve">. </w:t>
      </w:r>
      <w:r w:rsidR="00C46587" w:rsidRPr="00E53B2E">
        <w:rPr>
          <w:b/>
        </w:rPr>
        <w:t>Laikas iki gydymo nesėkmės UV I ir UV II tyrimuose</w:t>
      </w:r>
    </w:p>
    <w:p w14:paraId="27999ABE" w14:textId="77777777" w:rsidR="00C46587" w:rsidRDefault="00C46587" w:rsidP="00982118"/>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42"/>
        <w:gridCol w:w="708"/>
        <w:gridCol w:w="1259"/>
        <w:gridCol w:w="1280"/>
        <w:gridCol w:w="1213"/>
        <w:gridCol w:w="1224"/>
        <w:gridCol w:w="1249"/>
      </w:tblGrid>
      <w:tr w:rsidR="00CE6851" w:rsidRPr="00E53B2E" w14:paraId="1019D558" w14:textId="77777777" w:rsidTr="00CE6851">
        <w:tc>
          <w:tcPr>
            <w:tcW w:w="2178" w:type="dxa"/>
            <w:tcBorders>
              <w:top w:val="single" w:sz="4" w:space="0" w:color="auto"/>
              <w:left w:val="nil"/>
              <w:bottom w:val="single" w:sz="4" w:space="0" w:color="auto"/>
              <w:right w:val="nil"/>
            </w:tcBorders>
            <w:hideMark/>
          </w:tcPr>
          <w:p w14:paraId="4AD22A7D" w14:textId="77777777" w:rsidR="00CE6851" w:rsidRPr="00E53B2E" w:rsidRDefault="00CE6851" w:rsidP="00CE6851">
            <w:pPr>
              <w:rPr>
                <w:b/>
              </w:rPr>
            </w:pPr>
            <w:r w:rsidRPr="00E53B2E">
              <w:rPr>
                <w:b/>
              </w:rPr>
              <w:t>Analizė</w:t>
            </w:r>
          </w:p>
          <w:p w14:paraId="7BB4D17A" w14:textId="77777777" w:rsidR="00CE6851" w:rsidRPr="00E53B2E" w:rsidRDefault="00CE6851" w:rsidP="00CE6851">
            <w:pPr>
              <w:rPr>
                <w:b/>
              </w:rPr>
            </w:pPr>
            <w:r w:rsidRPr="00E53B2E">
              <w:rPr>
                <w:b/>
              </w:rPr>
              <w:t>     Gydymas</w:t>
            </w:r>
          </w:p>
        </w:tc>
        <w:tc>
          <w:tcPr>
            <w:tcW w:w="720" w:type="dxa"/>
            <w:tcBorders>
              <w:top w:val="single" w:sz="4" w:space="0" w:color="auto"/>
              <w:left w:val="nil"/>
              <w:bottom w:val="single" w:sz="4" w:space="0" w:color="auto"/>
              <w:right w:val="nil"/>
            </w:tcBorders>
            <w:hideMark/>
          </w:tcPr>
          <w:p w14:paraId="62D52DE1" w14:textId="77777777" w:rsidR="00CE6851" w:rsidRPr="00E53B2E" w:rsidRDefault="00CE6851" w:rsidP="00CE6851">
            <w:pPr>
              <w:rPr>
                <w:b/>
              </w:rPr>
            </w:pPr>
            <w:r w:rsidRPr="00E53B2E">
              <w:rPr>
                <w:b/>
              </w:rPr>
              <w:t>N</w:t>
            </w:r>
          </w:p>
        </w:tc>
        <w:tc>
          <w:tcPr>
            <w:tcW w:w="1281" w:type="dxa"/>
            <w:tcBorders>
              <w:top w:val="single" w:sz="4" w:space="0" w:color="auto"/>
              <w:left w:val="nil"/>
              <w:bottom w:val="single" w:sz="4" w:space="0" w:color="auto"/>
              <w:right w:val="nil"/>
            </w:tcBorders>
            <w:hideMark/>
          </w:tcPr>
          <w:p w14:paraId="274DF49F" w14:textId="77777777" w:rsidR="00CE6851" w:rsidRPr="00E53B2E" w:rsidRDefault="00CE6851" w:rsidP="00CE6851">
            <w:pPr>
              <w:rPr>
                <w:b/>
              </w:rPr>
            </w:pPr>
            <w:r w:rsidRPr="00E53B2E">
              <w:rPr>
                <w:b/>
              </w:rPr>
              <w:t>Nesėkmė</w:t>
            </w:r>
          </w:p>
          <w:p w14:paraId="74AE301B" w14:textId="77777777" w:rsidR="00CE6851" w:rsidRPr="00E53B2E" w:rsidRDefault="00CE6851" w:rsidP="00CE6851">
            <w:pPr>
              <w:rPr>
                <w:b/>
              </w:rPr>
            </w:pPr>
            <w:r w:rsidRPr="00E53B2E">
              <w:rPr>
                <w:b/>
              </w:rPr>
              <w:t>N (%)</w:t>
            </w:r>
          </w:p>
        </w:tc>
        <w:tc>
          <w:tcPr>
            <w:tcW w:w="1281" w:type="dxa"/>
            <w:tcBorders>
              <w:top w:val="single" w:sz="4" w:space="0" w:color="auto"/>
              <w:left w:val="nil"/>
              <w:bottom w:val="single" w:sz="4" w:space="0" w:color="auto"/>
              <w:right w:val="nil"/>
            </w:tcBorders>
            <w:hideMark/>
          </w:tcPr>
          <w:p w14:paraId="59786C6D" w14:textId="77777777" w:rsidR="00CE6851" w:rsidRPr="00E53B2E" w:rsidRDefault="00CE6851" w:rsidP="00CE6851">
            <w:pPr>
              <w:rPr>
                <w:b/>
              </w:rPr>
            </w:pPr>
            <w:r w:rsidRPr="00E53B2E">
              <w:rPr>
                <w:b/>
              </w:rPr>
              <w:t xml:space="preserve">Laiko iki nesėkmės </w:t>
            </w:r>
            <w:r w:rsidRPr="0085612F">
              <w:rPr>
                <w:b/>
              </w:rPr>
              <w:t>mediana</w:t>
            </w:r>
            <w:r w:rsidRPr="00E53B2E">
              <w:rPr>
                <w:b/>
              </w:rPr>
              <w:t xml:space="preserve"> (mėnesiais)</w:t>
            </w:r>
          </w:p>
        </w:tc>
        <w:tc>
          <w:tcPr>
            <w:tcW w:w="1281" w:type="dxa"/>
            <w:tcBorders>
              <w:top w:val="single" w:sz="4" w:space="0" w:color="auto"/>
              <w:left w:val="nil"/>
              <w:bottom w:val="single" w:sz="4" w:space="0" w:color="auto"/>
              <w:right w:val="nil"/>
            </w:tcBorders>
            <w:hideMark/>
          </w:tcPr>
          <w:p w14:paraId="7BE46BBC" w14:textId="77777777" w:rsidR="00CE6851" w:rsidRPr="00E53B2E" w:rsidRDefault="00CE6851" w:rsidP="00CE6851">
            <w:pPr>
              <w:rPr>
                <w:b/>
              </w:rPr>
            </w:pPr>
            <w:r w:rsidRPr="00E53B2E">
              <w:rPr>
                <w:b/>
              </w:rPr>
              <w:t>R</w:t>
            </w:r>
            <w:r>
              <w:rPr>
                <w:b/>
              </w:rPr>
              <w:t>S</w:t>
            </w:r>
            <w:r w:rsidRPr="00E53B2E">
              <w:rPr>
                <w:b/>
                <w:vertAlign w:val="superscript"/>
              </w:rPr>
              <w:t>a</w:t>
            </w:r>
          </w:p>
        </w:tc>
        <w:tc>
          <w:tcPr>
            <w:tcW w:w="1281" w:type="dxa"/>
            <w:tcBorders>
              <w:top w:val="single" w:sz="4" w:space="0" w:color="auto"/>
              <w:left w:val="nil"/>
              <w:bottom w:val="single" w:sz="4" w:space="0" w:color="auto"/>
              <w:right w:val="nil"/>
            </w:tcBorders>
            <w:hideMark/>
          </w:tcPr>
          <w:p w14:paraId="0505F8D9" w14:textId="77777777" w:rsidR="00CE6851" w:rsidRPr="00E53B2E" w:rsidRDefault="00CE6851" w:rsidP="00CE6851">
            <w:pPr>
              <w:rPr>
                <w:b/>
              </w:rPr>
            </w:pPr>
            <w:r>
              <w:rPr>
                <w:b/>
              </w:rPr>
              <w:t>PI</w:t>
            </w:r>
            <w:r w:rsidRPr="00E53B2E">
              <w:rPr>
                <w:b/>
              </w:rPr>
              <w:t xml:space="preserve"> 95 % </w:t>
            </w:r>
            <w:r>
              <w:rPr>
                <w:b/>
              </w:rPr>
              <w:t>RS</w:t>
            </w:r>
            <w:r w:rsidRPr="00E53B2E">
              <w:rPr>
                <w:b/>
                <w:vertAlign w:val="superscript"/>
              </w:rPr>
              <w:t>a</w:t>
            </w:r>
            <w:r w:rsidRPr="00E53B2E">
              <w:rPr>
                <w:b/>
              </w:rPr>
              <w:t xml:space="preserve"> </w:t>
            </w:r>
          </w:p>
        </w:tc>
        <w:tc>
          <w:tcPr>
            <w:tcW w:w="1281" w:type="dxa"/>
            <w:tcBorders>
              <w:top w:val="single" w:sz="4" w:space="0" w:color="auto"/>
              <w:left w:val="nil"/>
              <w:bottom w:val="single" w:sz="4" w:space="0" w:color="auto"/>
              <w:right w:val="nil"/>
            </w:tcBorders>
            <w:hideMark/>
          </w:tcPr>
          <w:p w14:paraId="51283F86" w14:textId="77777777" w:rsidR="00CE6851" w:rsidRPr="00E53B2E" w:rsidRDefault="00CE6851" w:rsidP="00CE6851">
            <w:pPr>
              <w:rPr>
                <w:b/>
              </w:rPr>
            </w:pPr>
            <w:r w:rsidRPr="00E53B2E">
              <w:rPr>
                <w:b/>
                <w:i/>
              </w:rPr>
              <w:t>P</w:t>
            </w:r>
            <w:r w:rsidRPr="00E53B2E">
              <w:rPr>
                <w:b/>
              </w:rPr>
              <w:t> vertė</w:t>
            </w:r>
            <w:r w:rsidRPr="00E53B2E">
              <w:rPr>
                <w:b/>
                <w:vertAlign w:val="superscript"/>
              </w:rPr>
              <w:t>b</w:t>
            </w:r>
          </w:p>
        </w:tc>
      </w:tr>
      <w:tr w:rsidR="00CE6851" w:rsidRPr="00E53B2E" w14:paraId="6D0B57B9" w14:textId="77777777" w:rsidTr="00CE6851">
        <w:tc>
          <w:tcPr>
            <w:tcW w:w="9303" w:type="dxa"/>
            <w:gridSpan w:val="7"/>
            <w:tcBorders>
              <w:top w:val="single" w:sz="4" w:space="0" w:color="auto"/>
              <w:left w:val="nil"/>
              <w:bottom w:val="nil"/>
              <w:right w:val="nil"/>
            </w:tcBorders>
            <w:hideMark/>
          </w:tcPr>
          <w:p w14:paraId="4A1A4664" w14:textId="77777777" w:rsidR="00CE6851" w:rsidRPr="00E53B2E" w:rsidRDefault="00CE6851" w:rsidP="00CE6851">
            <w:pPr>
              <w:rPr>
                <w:b/>
              </w:rPr>
            </w:pPr>
            <w:r w:rsidRPr="00E53B2E">
              <w:rPr>
                <w:b/>
              </w:rPr>
              <w:t xml:space="preserve">Laikas iki gydymo nesėkmės 6-ąją savaitę arba po </w:t>
            </w:r>
            <w:r>
              <w:rPr>
                <w:b/>
              </w:rPr>
              <w:t>6 savaitės</w:t>
            </w:r>
            <w:r w:rsidRPr="00E53B2E">
              <w:rPr>
                <w:b/>
              </w:rPr>
              <w:t xml:space="preserve"> UV I tyrime  </w:t>
            </w:r>
          </w:p>
        </w:tc>
      </w:tr>
      <w:tr w:rsidR="00CE6851" w:rsidRPr="00E53B2E" w14:paraId="65DFC72C" w14:textId="77777777" w:rsidTr="00CE6851">
        <w:tc>
          <w:tcPr>
            <w:tcW w:w="9303" w:type="dxa"/>
            <w:gridSpan w:val="7"/>
            <w:tcBorders>
              <w:top w:val="nil"/>
              <w:left w:val="nil"/>
              <w:bottom w:val="nil"/>
              <w:right w:val="nil"/>
            </w:tcBorders>
            <w:hideMark/>
          </w:tcPr>
          <w:p w14:paraId="67313589" w14:textId="77777777" w:rsidR="00CE6851" w:rsidRPr="00E53B2E" w:rsidRDefault="00CE6851" w:rsidP="00CE6851">
            <w:r w:rsidRPr="00E53B2E">
              <w:t>Pirminė analizė (ITT)</w:t>
            </w:r>
          </w:p>
        </w:tc>
      </w:tr>
      <w:tr w:rsidR="00CE6851" w:rsidRPr="00E53B2E" w14:paraId="02B9E421" w14:textId="77777777" w:rsidTr="00CE6851">
        <w:tc>
          <w:tcPr>
            <w:tcW w:w="2178" w:type="dxa"/>
            <w:tcBorders>
              <w:top w:val="nil"/>
              <w:left w:val="nil"/>
              <w:bottom w:val="nil"/>
              <w:right w:val="nil"/>
            </w:tcBorders>
            <w:hideMark/>
          </w:tcPr>
          <w:p w14:paraId="54E8CD3B" w14:textId="77777777" w:rsidR="00CE6851" w:rsidRPr="00E53B2E" w:rsidRDefault="00CE6851" w:rsidP="00CE6851">
            <w:r w:rsidRPr="00E53B2E">
              <w:t>     Placebas</w:t>
            </w:r>
          </w:p>
        </w:tc>
        <w:tc>
          <w:tcPr>
            <w:tcW w:w="720" w:type="dxa"/>
            <w:tcBorders>
              <w:top w:val="nil"/>
              <w:left w:val="nil"/>
              <w:bottom w:val="nil"/>
              <w:right w:val="nil"/>
            </w:tcBorders>
            <w:hideMark/>
          </w:tcPr>
          <w:p w14:paraId="02164002" w14:textId="77777777" w:rsidR="00CE6851" w:rsidRPr="00E53B2E" w:rsidRDefault="00CE6851" w:rsidP="00CE6851">
            <w:r w:rsidRPr="00E53B2E">
              <w:t>107</w:t>
            </w:r>
          </w:p>
        </w:tc>
        <w:tc>
          <w:tcPr>
            <w:tcW w:w="1281" w:type="dxa"/>
            <w:tcBorders>
              <w:top w:val="nil"/>
              <w:left w:val="nil"/>
              <w:bottom w:val="nil"/>
              <w:right w:val="nil"/>
            </w:tcBorders>
            <w:hideMark/>
          </w:tcPr>
          <w:p w14:paraId="2AA22B99" w14:textId="77777777" w:rsidR="00CE6851" w:rsidRPr="00E53B2E" w:rsidRDefault="00CE6851" w:rsidP="00CE6851">
            <w:r w:rsidRPr="00E53B2E">
              <w:t>84 (78,5)</w:t>
            </w:r>
          </w:p>
        </w:tc>
        <w:tc>
          <w:tcPr>
            <w:tcW w:w="1281" w:type="dxa"/>
            <w:tcBorders>
              <w:top w:val="nil"/>
              <w:left w:val="nil"/>
              <w:bottom w:val="nil"/>
              <w:right w:val="nil"/>
            </w:tcBorders>
            <w:hideMark/>
          </w:tcPr>
          <w:p w14:paraId="2A6F6022" w14:textId="77777777" w:rsidR="00CE6851" w:rsidRPr="00E53B2E" w:rsidRDefault="00CE6851" w:rsidP="00CE6851">
            <w:r w:rsidRPr="00E53B2E">
              <w:t>3,0 </w:t>
            </w:r>
          </w:p>
        </w:tc>
        <w:tc>
          <w:tcPr>
            <w:tcW w:w="1281" w:type="dxa"/>
            <w:tcBorders>
              <w:top w:val="nil"/>
              <w:left w:val="nil"/>
              <w:bottom w:val="nil"/>
              <w:right w:val="nil"/>
            </w:tcBorders>
            <w:hideMark/>
          </w:tcPr>
          <w:p w14:paraId="0DC7B0C7" w14:textId="77777777" w:rsidR="00CE6851" w:rsidRPr="00E53B2E" w:rsidRDefault="00CE6851" w:rsidP="00CE6851">
            <w:r w:rsidRPr="00E53B2E">
              <w:noBreakHyphen/>
            </w:r>
            <w:r w:rsidRPr="00E53B2E">
              <w:noBreakHyphen/>
            </w:r>
          </w:p>
        </w:tc>
        <w:tc>
          <w:tcPr>
            <w:tcW w:w="1281" w:type="dxa"/>
            <w:tcBorders>
              <w:top w:val="nil"/>
              <w:left w:val="nil"/>
              <w:bottom w:val="nil"/>
              <w:right w:val="nil"/>
            </w:tcBorders>
            <w:hideMark/>
          </w:tcPr>
          <w:p w14:paraId="40D56D27" w14:textId="77777777" w:rsidR="00CE6851" w:rsidRPr="00E53B2E" w:rsidRDefault="00CE6851" w:rsidP="00CE6851">
            <w:r w:rsidRPr="00E53B2E">
              <w:noBreakHyphen/>
            </w:r>
            <w:r w:rsidRPr="00E53B2E">
              <w:noBreakHyphen/>
            </w:r>
          </w:p>
        </w:tc>
        <w:tc>
          <w:tcPr>
            <w:tcW w:w="1281" w:type="dxa"/>
            <w:tcBorders>
              <w:top w:val="nil"/>
              <w:left w:val="nil"/>
              <w:bottom w:val="nil"/>
              <w:right w:val="nil"/>
            </w:tcBorders>
            <w:hideMark/>
          </w:tcPr>
          <w:p w14:paraId="56C9471C" w14:textId="77777777" w:rsidR="00CE6851" w:rsidRPr="00E53B2E" w:rsidRDefault="00CE6851" w:rsidP="00CE6851">
            <w:r w:rsidRPr="00E53B2E">
              <w:noBreakHyphen/>
            </w:r>
            <w:r w:rsidRPr="00E53B2E">
              <w:noBreakHyphen/>
            </w:r>
          </w:p>
        </w:tc>
      </w:tr>
      <w:tr w:rsidR="00CE6851" w:rsidRPr="00E53B2E" w14:paraId="0983E3B7" w14:textId="77777777" w:rsidTr="00CE6851">
        <w:tc>
          <w:tcPr>
            <w:tcW w:w="2178" w:type="dxa"/>
            <w:tcBorders>
              <w:top w:val="nil"/>
              <w:left w:val="nil"/>
              <w:bottom w:val="single" w:sz="4" w:space="0" w:color="auto"/>
              <w:right w:val="nil"/>
            </w:tcBorders>
            <w:hideMark/>
          </w:tcPr>
          <w:p w14:paraId="30716922" w14:textId="77777777" w:rsidR="00CE6851" w:rsidRPr="00E53B2E" w:rsidRDefault="00CE6851" w:rsidP="00CE6851">
            <w:r w:rsidRPr="00E53B2E">
              <w:t>     Adalimumabas</w:t>
            </w:r>
          </w:p>
        </w:tc>
        <w:tc>
          <w:tcPr>
            <w:tcW w:w="720" w:type="dxa"/>
            <w:tcBorders>
              <w:top w:val="nil"/>
              <w:left w:val="nil"/>
              <w:bottom w:val="single" w:sz="4" w:space="0" w:color="auto"/>
              <w:right w:val="nil"/>
            </w:tcBorders>
            <w:hideMark/>
          </w:tcPr>
          <w:p w14:paraId="09DAF81A" w14:textId="77777777" w:rsidR="00CE6851" w:rsidRPr="00E53B2E" w:rsidRDefault="00CE6851" w:rsidP="00CE6851">
            <w:r w:rsidRPr="00E53B2E">
              <w:t>110 </w:t>
            </w:r>
          </w:p>
        </w:tc>
        <w:tc>
          <w:tcPr>
            <w:tcW w:w="1281" w:type="dxa"/>
            <w:tcBorders>
              <w:top w:val="nil"/>
              <w:left w:val="nil"/>
              <w:bottom w:val="single" w:sz="4" w:space="0" w:color="auto"/>
              <w:right w:val="nil"/>
            </w:tcBorders>
            <w:hideMark/>
          </w:tcPr>
          <w:p w14:paraId="306CB126" w14:textId="77777777" w:rsidR="00CE6851" w:rsidRPr="00E53B2E" w:rsidRDefault="00CE6851" w:rsidP="00CE6851">
            <w:r w:rsidRPr="00E53B2E">
              <w:t>60 (54,5)</w:t>
            </w:r>
          </w:p>
        </w:tc>
        <w:tc>
          <w:tcPr>
            <w:tcW w:w="1281" w:type="dxa"/>
            <w:tcBorders>
              <w:top w:val="nil"/>
              <w:left w:val="nil"/>
              <w:bottom w:val="single" w:sz="4" w:space="0" w:color="auto"/>
              <w:right w:val="nil"/>
            </w:tcBorders>
            <w:hideMark/>
          </w:tcPr>
          <w:p w14:paraId="54D4BF04" w14:textId="77777777" w:rsidR="00CE6851" w:rsidRPr="00E53B2E" w:rsidRDefault="00CE6851" w:rsidP="00CE6851">
            <w:r w:rsidRPr="00E53B2E">
              <w:t>5,6 </w:t>
            </w:r>
          </w:p>
        </w:tc>
        <w:tc>
          <w:tcPr>
            <w:tcW w:w="1281" w:type="dxa"/>
            <w:tcBorders>
              <w:top w:val="nil"/>
              <w:left w:val="nil"/>
              <w:bottom w:val="single" w:sz="4" w:space="0" w:color="auto"/>
              <w:right w:val="nil"/>
            </w:tcBorders>
            <w:hideMark/>
          </w:tcPr>
          <w:p w14:paraId="00B0EFD9" w14:textId="77777777" w:rsidR="00CE6851" w:rsidRPr="00E53B2E" w:rsidRDefault="00CE6851" w:rsidP="00CE6851">
            <w:r w:rsidRPr="00E53B2E">
              <w:t>0,50</w:t>
            </w:r>
          </w:p>
        </w:tc>
        <w:tc>
          <w:tcPr>
            <w:tcW w:w="1281" w:type="dxa"/>
            <w:tcBorders>
              <w:top w:val="nil"/>
              <w:left w:val="nil"/>
              <w:bottom w:val="single" w:sz="4" w:space="0" w:color="auto"/>
              <w:right w:val="nil"/>
            </w:tcBorders>
            <w:hideMark/>
          </w:tcPr>
          <w:p w14:paraId="1EEE00D2" w14:textId="77777777" w:rsidR="00CE6851" w:rsidRPr="00E53B2E" w:rsidRDefault="00CE6851" w:rsidP="00CE6851">
            <w:r w:rsidRPr="00E53B2E">
              <w:t>0,36; 0,70 </w:t>
            </w:r>
          </w:p>
        </w:tc>
        <w:tc>
          <w:tcPr>
            <w:tcW w:w="1281" w:type="dxa"/>
            <w:tcBorders>
              <w:top w:val="nil"/>
              <w:left w:val="nil"/>
              <w:bottom w:val="single" w:sz="4" w:space="0" w:color="auto"/>
              <w:right w:val="nil"/>
            </w:tcBorders>
            <w:hideMark/>
          </w:tcPr>
          <w:p w14:paraId="2BA2397B" w14:textId="77777777" w:rsidR="00CE6851" w:rsidRPr="00E53B2E" w:rsidRDefault="00CE6851" w:rsidP="00CE6851">
            <w:r w:rsidRPr="00E53B2E">
              <w:t>&lt;0,001 </w:t>
            </w:r>
          </w:p>
        </w:tc>
      </w:tr>
      <w:tr w:rsidR="00CE6851" w:rsidRPr="00E53B2E" w14:paraId="1FDB09C1" w14:textId="77777777" w:rsidTr="00CE6851">
        <w:tc>
          <w:tcPr>
            <w:tcW w:w="9303" w:type="dxa"/>
            <w:gridSpan w:val="7"/>
            <w:tcBorders>
              <w:top w:val="single" w:sz="4" w:space="0" w:color="auto"/>
              <w:left w:val="nil"/>
              <w:bottom w:val="nil"/>
              <w:right w:val="nil"/>
            </w:tcBorders>
            <w:hideMark/>
          </w:tcPr>
          <w:p w14:paraId="23C38BE8" w14:textId="77777777" w:rsidR="00CE6851" w:rsidRPr="00E53B2E" w:rsidRDefault="00CE6851" w:rsidP="00CE6851">
            <w:pPr>
              <w:rPr>
                <w:b/>
              </w:rPr>
            </w:pPr>
            <w:r w:rsidRPr="00E53B2E">
              <w:rPr>
                <w:b/>
              </w:rPr>
              <w:lastRenderedPageBreak/>
              <w:t xml:space="preserve">Laikas iki gydymo nesėkmės 2-ąją savaitę arba po </w:t>
            </w:r>
            <w:r>
              <w:rPr>
                <w:b/>
              </w:rPr>
              <w:t>2 savaitės</w:t>
            </w:r>
            <w:r w:rsidRPr="00E53B2E">
              <w:rPr>
                <w:b/>
              </w:rPr>
              <w:t xml:space="preserve"> UV II tyrime</w:t>
            </w:r>
          </w:p>
        </w:tc>
      </w:tr>
      <w:tr w:rsidR="00CE6851" w:rsidRPr="00E53B2E" w14:paraId="1865607B" w14:textId="77777777" w:rsidTr="00CE6851">
        <w:tc>
          <w:tcPr>
            <w:tcW w:w="9303" w:type="dxa"/>
            <w:gridSpan w:val="7"/>
            <w:tcBorders>
              <w:top w:val="nil"/>
              <w:left w:val="nil"/>
              <w:bottom w:val="nil"/>
              <w:right w:val="nil"/>
            </w:tcBorders>
            <w:hideMark/>
          </w:tcPr>
          <w:p w14:paraId="3111F15E" w14:textId="77777777" w:rsidR="00CE6851" w:rsidRPr="00E53B2E" w:rsidRDefault="00CE6851" w:rsidP="00CE6851">
            <w:r w:rsidRPr="00E53B2E">
              <w:t>Pirminė analizė (ITT)</w:t>
            </w:r>
          </w:p>
        </w:tc>
      </w:tr>
      <w:tr w:rsidR="00CE6851" w:rsidRPr="00E53B2E" w14:paraId="09DB7192" w14:textId="77777777" w:rsidTr="00CE6851">
        <w:tc>
          <w:tcPr>
            <w:tcW w:w="2178" w:type="dxa"/>
            <w:tcBorders>
              <w:top w:val="nil"/>
              <w:left w:val="nil"/>
              <w:bottom w:val="nil"/>
              <w:right w:val="nil"/>
            </w:tcBorders>
            <w:hideMark/>
          </w:tcPr>
          <w:p w14:paraId="043308CB" w14:textId="77777777" w:rsidR="00CE6851" w:rsidRPr="00E53B2E" w:rsidRDefault="00CE6851" w:rsidP="00CE6851">
            <w:r w:rsidRPr="00E53B2E">
              <w:t>     Placebas</w:t>
            </w:r>
          </w:p>
        </w:tc>
        <w:tc>
          <w:tcPr>
            <w:tcW w:w="720" w:type="dxa"/>
            <w:tcBorders>
              <w:top w:val="nil"/>
              <w:left w:val="nil"/>
              <w:bottom w:val="nil"/>
              <w:right w:val="nil"/>
            </w:tcBorders>
            <w:hideMark/>
          </w:tcPr>
          <w:p w14:paraId="34E5151F" w14:textId="77777777" w:rsidR="00CE6851" w:rsidRPr="00E53B2E" w:rsidRDefault="00CE6851" w:rsidP="00CE6851">
            <w:r w:rsidRPr="00E53B2E">
              <w:t>111 </w:t>
            </w:r>
          </w:p>
        </w:tc>
        <w:tc>
          <w:tcPr>
            <w:tcW w:w="1281" w:type="dxa"/>
            <w:tcBorders>
              <w:top w:val="nil"/>
              <w:left w:val="nil"/>
              <w:bottom w:val="nil"/>
              <w:right w:val="nil"/>
            </w:tcBorders>
            <w:hideMark/>
          </w:tcPr>
          <w:p w14:paraId="53681F63" w14:textId="77777777" w:rsidR="00CE6851" w:rsidRPr="00E53B2E" w:rsidRDefault="00CE6851" w:rsidP="00CE6851">
            <w:r w:rsidRPr="00E53B2E">
              <w:t>61 (55,0)</w:t>
            </w:r>
          </w:p>
        </w:tc>
        <w:tc>
          <w:tcPr>
            <w:tcW w:w="1281" w:type="dxa"/>
            <w:tcBorders>
              <w:top w:val="nil"/>
              <w:left w:val="nil"/>
              <w:bottom w:val="nil"/>
              <w:right w:val="nil"/>
            </w:tcBorders>
            <w:hideMark/>
          </w:tcPr>
          <w:p w14:paraId="5C890858" w14:textId="77777777" w:rsidR="00CE6851" w:rsidRPr="00E53B2E" w:rsidRDefault="00CE6851" w:rsidP="00CE6851">
            <w:r w:rsidRPr="00E53B2E">
              <w:t>8,3 </w:t>
            </w:r>
          </w:p>
        </w:tc>
        <w:tc>
          <w:tcPr>
            <w:tcW w:w="1281" w:type="dxa"/>
            <w:tcBorders>
              <w:top w:val="nil"/>
              <w:left w:val="nil"/>
              <w:bottom w:val="nil"/>
              <w:right w:val="nil"/>
            </w:tcBorders>
            <w:hideMark/>
          </w:tcPr>
          <w:p w14:paraId="1012055E" w14:textId="77777777" w:rsidR="00CE6851" w:rsidRPr="00E53B2E" w:rsidRDefault="00CE6851" w:rsidP="00CE6851">
            <w:r w:rsidRPr="00E53B2E">
              <w:noBreakHyphen/>
            </w:r>
            <w:r w:rsidRPr="00E53B2E">
              <w:noBreakHyphen/>
            </w:r>
          </w:p>
        </w:tc>
        <w:tc>
          <w:tcPr>
            <w:tcW w:w="1281" w:type="dxa"/>
            <w:tcBorders>
              <w:top w:val="nil"/>
              <w:left w:val="nil"/>
              <w:bottom w:val="nil"/>
              <w:right w:val="nil"/>
            </w:tcBorders>
            <w:hideMark/>
          </w:tcPr>
          <w:p w14:paraId="1E64A21F" w14:textId="77777777" w:rsidR="00CE6851" w:rsidRPr="00E53B2E" w:rsidRDefault="00CE6851" w:rsidP="00CE6851">
            <w:r w:rsidRPr="00E53B2E">
              <w:noBreakHyphen/>
            </w:r>
            <w:r w:rsidRPr="00E53B2E">
              <w:noBreakHyphen/>
            </w:r>
          </w:p>
        </w:tc>
        <w:tc>
          <w:tcPr>
            <w:tcW w:w="1281" w:type="dxa"/>
            <w:tcBorders>
              <w:top w:val="nil"/>
              <w:left w:val="nil"/>
              <w:bottom w:val="nil"/>
              <w:right w:val="nil"/>
            </w:tcBorders>
            <w:hideMark/>
          </w:tcPr>
          <w:p w14:paraId="15AC30DE" w14:textId="77777777" w:rsidR="00CE6851" w:rsidRPr="00E53B2E" w:rsidRDefault="00CE6851" w:rsidP="00CE6851">
            <w:r w:rsidRPr="00E53B2E">
              <w:noBreakHyphen/>
            </w:r>
            <w:r w:rsidRPr="00E53B2E">
              <w:noBreakHyphen/>
            </w:r>
          </w:p>
        </w:tc>
      </w:tr>
      <w:tr w:rsidR="00CE6851" w:rsidRPr="00E53B2E" w14:paraId="51BB5B13" w14:textId="77777777" w:rsidTr="00CE6851">
        <w:tc>
          <w:tcPr>
            <w:tcW w:w="2178" w:type="dxa"/>
            <w:tcBorders>
              <w:top w:val="nil"/>
              <w:left w:val="nil"/>
              <w:bottom w:val="single" w:sz="4" w:space="0" w:color="auto"/>
              <w:right w:val="nil"/>
            </w:tcBorders>
            <w:hideMark/>
          </w:tcPr>
          <w:p w14:paraId="42A09500" w14:textId="77777777" w:rsidR="00CE6851" w:rsidRPr="00E53B2E" w:rsidRDefault="00CE6851" w:rsidP="00CE6851">
            <w:r w:rsidRPr="00E53B2E">
              <w:t>     Adalimumabas</w:t>
            </w:r>
          </w:p>
        </w:tc>
        <w:tc>
          <w:tcPr>
            <w:tcW w:w="720" w:type="dxa"/>
            <w:tcBorders>
              <w:top w:val="nil"/>
              <w:left w:val="nil"/>
              <w:bottom w:val="single" w:sz="4" w:space="0" w:color="auto"/>
              <w:right w:val="nil"/>
            </w:tcBorders>
            <w:hideMark/>
          </w:tcPr>
          <w:p w14:paraId="25810C39" w14:textId="77777777" w:rsidR="00CE6851" w:rsidRPr="00E53B2E" w:rsidRDefault="00CE6851" w:rsidP="00CE6851">
            <w:r w:rsidRPr="00E53B2E">
              <w:t>115 </w:t>
            </w:r>
          </w:p>
        </w:tc>
        <w:tc>
          <w:tcPr>
            <w:tcW w:w="1281" w:type="dxa"/>
            <w:tcBorders>
              <w:top w:val="nil"/>
              <w:left w:val="nil"/>
              <w:bottom w:val="single" w:sz="4" w:space="0" w:color="auto"/>
              <w:right w:val="nil"/>
            </w:tcBorders>
            <w:hideMark/>
          </w:tcPr>
          <w:p w14:paraId="62BEBDC6" w14:textId="77777777" w:rsidR="00CE6851" w:rsidRPr="00E53B2E" w:rsidRDefault="00CE6851" w:rsidP="00CE6851">
            <w:r w:rsidRPr="00E53B2E">
              <w:t>45 (39,1)</w:t>
            </w:r>
          </w:p>
        </w:tc>
        <w:tc>
          <w:tcPr>
            <w:tcW w:w="1281" w:type="dxa"/>
            <w:tcBorders>
              <w:top w:val="nil"/>
              <w:left w:val="nil"/>
              <w:bottom w:val="single" w:sz="4" w:space="0" w:color="auto"/>
              <w:right w:val="nil"/>
            </w:tcBorders>
            <w:hideMark/>
          </w:tcPr>
          <w:p w14:paraId="4A833151" w14:textId="77777777" w:rsidR="00CE6851" w:rsidRPr="00E53B2E" w:rsidRDefault="00CE6851" w:rsidP="00CE6851">
            <w:r w:rsidRPr="00E53B2E">
              <w:t>NA</w:t>
            </w:r>
            <w:r w:rsidRPr="00E53B2E">
              <w:rPr>
                <w:vertAlign w:val="superscript"/>
              </w:rPr>
              <w:t>c</w:t>
            </w:r>
          </w:p>
        </w:tc>
        <w:tc>
          <w:tcPr>
            <w:tcW w:w="1281" w:type="dxa"/>
            <w:tcBorders>
              <w:top w:val="nil"/>
              <w:left w:val="nil"/>
              <w:bottom w:val="single" w:sz="4" w:space="0" w:color="auto"/>
              <w:right w:val="nil"/>
            </w:tcBorders>
            <w:hideMark/>
          </w:tcPr>
          <w:p w14:paraId="2607C8D8" w14:textId="77777777" w:rsidR="00CE6851" w:rsidRPr="00E53B2E" w:rsidRDefault="00CE6851" w:rsidP="00CE6851">
            <w:r w:rsidRPr="00E53B2E">
              <w:t>0,57</w:t>
            </w:r>
          </w:p>
        </w:tc>
        <w:tc>
          <w:tcPr>
            <w:tcW w:w="1281" w:type="dxa"/>
            <w:tcBorders>
              <w:top w:val="nil"/>
              <w:left w:val="nil"/>
              <w:bottom w:val="single" w:sz="4" w:space="0" w:color="auto"/>
              <w:right w:val="nil"/>
            </w:tcBorders>
            <w:hideMark/>
          </w:tcPr>
          <w:p w14:paraId="13B0C6D6" w14:textId="77777777" w:rsidR="00CE6851" w:rsidRPr="00E53B2E" w:rsidRDefault="00CE6851" w:rsidP="00CE6851">
            <w:r w:rsidRPr="00E53B2E">
              <w:t>0,39; 0,84</w:t>
            </w:r>
          </w:p>
        </w:tc>
        <w:tc>
          <w:tcPr>
            <w:tcW w:w="1281" w:type="dxa"/>
            <w:tcBorders>
              <w:top w:val="nil"/>
              <w:left w:val="nil"/>
              <w:bottom w:val="single" w:sz="4" w:space="0" w:color="auto"/>
              <w:right w:val="nil"/>
            </w:tcBorders>
            <w:hideMark/>
          </w:tcPr>
          <w:p w14:paraId="7FC8B457" w14:textId="77777777" w:rsidR="00CE6851" w:rsidRPr="00E53B2E" w:rsidRDefault="00CE6851" w:rsidP="00CE6851">
            <w:r w:rsidRPr="00E53B2E">
              <w:t>0,004 </w:t>
            </w:r>
          </w:p>
        </w:tc>
      </w:tr>
      <w:tr w:rsidR="00CE6851" w:rsidRPr="00E53B2E" w14:paraId="30FA2267" w14:textId="77777777" w:rsidTr="00CE6851">
        <w:tc>
          <w:tcPr>
            <w:tcW w:w="9303" w:type="dxa"/>
            <w:gridSpan w:val="7"/>
            <w:tcBorders>
              <w:top w:val="single" w:sz="4" w:space="0" w:color="auto"/>
              <w:left w:val="nil"/>
              <w:bottom w:val="nil"/>
              <w:right w:val="nil"/>
            </w:tcBorders>
          </w:tcPr>
          <w:p w14:paraId="1BA1D048" w14:textId="77777777" w:rsidR="00CE6851" w:rsidRPr="0032153A" w:rsidRDefault="00CE6851" w:rsidP="00CE6851">
            <w:pPr>
              <w:rPr>
                <w:sz w:val="20"/>
              </w:rPr>
            </w:pPr>
            <w:r w:rsidRPr="0032153A">
              <w:rPr>
                <w:sz w:val="20"/>
              </w:rPr>
              <w:t xml:space="preserve">Pastaba. Gydymo nesėkmė 6-ąją savaitę arba po jos (UV I tyrimo metu) arba 2-ąją savaitę arba po jos (UV II tyrimo metu) buvo įskaičiuojama kaip įvykis. Dalyvavimo nutraukimas dėl priežasčių, kitų nei gydymo nesėkmė, vertintas dalyvavimo nutraukimo metu. </w:t>
            </w:r>
          </w:p>
          <w:p w14:paraId="29C00E9C" w14:textId="77777777" w:rsidR="00CE6851" w:rsidRPr="0032153A" w:rsidRDefault="00CE6851" w:rsidP="00CE6851">
            <w:pPr>
              <w:ind w:left="270" w:hanging="270"/>
              <w:rPr>
                <w:sz w:val="20"/>
              </w:rPr>
            </w:pPr>
            <w:r w:rsidRPr="0032153A">
              <w:rPr>
                <w:sz w:val="20"/>
                <w:vertAlign w:val="superscript"/>
              </w:rPr>
              <w:t>a</w:t>
            </w:r>
            <w:r w:rsidRPr="0032153A">
              <w:rPr>
                <w:sz w:val="20"/>
              </w:rPr>
              <w:tab/>
              <w:t xml:space="preserve">Rizikos santykis (RS) adalimumabą plg. su placebu, kai rizika proporcingai mažėja kaip faktorių imant gydymą. </w:t>
            </w:r>
          </w:p>
          <w:p w14:paraId="47FD2FD8" w14:textId="77777777" w:rsidR="00CE6851" w:rsidRPr="0032153A" w:rsidRDefault="00CE6851" w:rsidP="00CE6851">
            <w:pPr>
              <w:ind w:left="270" w:hanging="270"/>
              <w:rPr>
                <w:sz w:val="20"/>
              </w:rPr>
            </w:pPr>
            <w:r w:rsidRPr="0032153A">
              <w:rPr>
                <w:sz w:val="20"/>
                <w:vertAlign w:val="superscript"/>
              </w:rPr>
              <w:t>b</w:t>
            </w:r>
            <w:r w:rsidRPr="0032153A">
              <w:rPr>
                <w:sz w:val="20"/>
              </w:rPr>
              <w:tab/>
              <w:t xml:space="preserve">Dvipusio </w:t>
            </w:r>
            <w:r w:rsidRPr="0032153A">
              <w:rPr>
                <w:i/>
                <w:sz w:val="20"/>
              </w:rPr>
              <w:t>P</w:t>
            </w:r>
            <w:r w:rsidRPr="0032153A">
              <w:rPr>
                <w:sz w:val="20"/>
              </w:rPr>
              <w:t xml:space="preserve"> vertė pagal </w:t>
            </w:r>
            <w:r w:rsidRPr="0032153A">
              <w:rPr>
                <w:i/>
                <w:sz w:val="20"/>
              </w:rPr>
              <w:t>log rank</w:t>
            </w:r>
            <w:r w:rsidRPr="0032153A">
              <w:rPr>
                <w:sz w:val="20"/>
              </w:rPr>
              <w:t xml:space="preserve"> testą. </w:t>
            </w:r>
          </w:p>
          <w:p w14:paraId="57213BA6" w14:textId="77777777" w:rsidR="00CE6851" w:rsidRPr="0032153A" w:rsidRDefault="00CE6851" w:rsidP="00CE6851">
            <w:pPr>
              <w:ind w:left="270" w:hanging="270"/>
              <w:rPr>
                <w:sz w:val="20"/>
              </w:rPr>
            </w:pPr>
            <w:r w:rsidRPr="0032153A">
              <w:rPr>
                <w:sz w:val="20"/>
                <w:vertAlign w:val="superscript"/>
              </w:rPr>
              <w:t>c</w:t>
            </w:r>
            <w:r w:rsidRPr="0032153A">
              <w:rPr>
                <w:sz w:val="20"/>
              </w:rPr>
              <w:tab/>
              <w:t xml:space="preserve">NA = neapskaičiuojama. Mažiau nei pusei rizikos grupės tiriamųjų nustatytas įvykis. </w:t>
            </w:r>
          </w:p>
        </w:tc>
      </w:tr>
    </w:tbl>
    <w:p w14:paraId="07068DC2" w14:textId="77777777" w:rsidR="00CE6851" w:rsidRDefault="00CE6851" w:rsidP="00982118"/>
    <w:p w14:paraId="2178F1C4" w14:textId="77777777" w:rsidR="00A84E59" w:rsidRPr="00E53B2E" w:rsidRDefault="00104460" w:rsidP="0023189E">
      <w:pPr>
        <w:keepNext/>
      </w:pPr>
      <w:r>
        <w:rPr>
          <w:b/>
        </w:rPr>
        <w:t>1</w:t>
      </w:r>
      <w:r w:rsidR="00A84E59" w:rsidRPr="00E53B2E">
        <w:rPr>
          <w:b/>
        </w:rPr>
        <w:t xml:space="preserve"> pav. </w:t>
      </w:r>
      <w:r w:rsidR="00A84E59" w:rsidRPr="00CE6851">
        <w:rPr>
          <w:b/>
          <w:i/>
        </w:rPr>
        <w:t>Kaplan-Mejer</w:t>
      </w:r>
      <w:r w:rsidR="00A84E59" w:rsidRPr="00E53B2E">
        <w:rPr>
          <w:b/>
        </w:rPr>
        <w:t xml:space="preserve"> kreivės, apibendrinančios laiką iki gydymo nesėkmės 6-ąją savaitę arba </w:t>
      </w:r>
      <w:r w:rsidR="00CE6851">
        <w:rPr>
          <w:b/>
        </w:rPr>
        <w:t>vėliau</w:t>
      </w:r>
      <w:r w:rsidR="00A84E59" w:rsidRPr="00E53B2E">
        <w:rPr>
          <w:b/>
        </w:rPr>
        <w:t xml:space="preserve"> (UV I tyrimo metu) arba 2-ąją savaitę arba </w:t>
      </w:r>
      <w:r w:rsidR="00CE6851">
        <w:rPr>
          <w:b/>
        </w:rPr>
        <w:t>vėliau</w:t>
      </w:r>
      <w:r w:rsidR="00A84E59" w:rsidRPr="00E53B2E">
        <w:rPr>
          <w:b/>
        </w:rPr>
        <w:t xml:space="preserve"> (UV II tyrimo metu)</w:t>
      </w:r>
    </w:p>
    <w:p w14:paraId="37DFBF13" w14:textId="401E352A" w:rsidR="008A732E" w:rsidRPr="00E53B2E" w:rsidRDefault="008763CF" w:rsidP="00982118">
      <w:pPr>
        <w:keepNext/>
      </w:pPr>
      <w:r w:rsidRPr="00E53B2E">
        <w:rPr>
          <w:noProof/>
        </w:rPr>
        <mc:AlternateContent>
          <mc:Choice Requires="wps">
            <w:drawing>
              <wp:anchor distT="0" distB="0" distL="114300" distR="114300" simplePos="0" relativeHeight="251619840" behindDoc="0" locked="0" layoutInCell="1" allowOverlap="1" wp14:anchorId="6CCD410C" wp14:editId="7DC9C1D6">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44BF4B7B" w14:textId="77777777" w:rsidR="005C03C2" w:rsidRPr="007C4B2C" w:rsidRDefault="005C03C2" w:rsidP="00172DF4">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410C" id="Text Box 221" o:spid="_x0000_s1038" type="#_x0000_t202" style="position:absolute;margin-left:-.5pt;margin-top:11.6pt;width:29.1pt;height:226.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44BF4B7B" w14:textId="77777777" w:rsidR="005C03C2" w:rsidRPr="007C4B2C" w:rsidRDefault="005C03C2" w:rsidP="00172DF4">
                      <w:pPr>
                        <w:jc w:val="center"/>
                        <w:rPr>
                          <w:b/>
                          <w:bCs/>
                          <w:sz w:val="18"/>
                          <w:szCs w:val="18"/>
                        </w:rPr>
                      </w:pPr>
                      <w:r>
                        <w:rPr>
                          <w:b/>
                          <w:bCs/>
                          <w:sz w:val="18"/>
                          <w:szCs w:val="18"/>
                        </w:rPr>
                        <w:t>GYDYMO NESĖKMĖS DAŽNIS (%)</w:t>
                      </w:r>
                    </w:p>
                  </w:txbxContent>
                </v:textbox>
              </v:shape>
            </w:pict>
          </mc:Fallback>
        </mc:AlternateContent>
      </w:r>
    </w:p>
    <w:p w14:paraId="1DB211B3" w14:textId="644332FA" w:rsidR="00A84E59" w:rsidRPr="00E53B2E" w:rsidRDefault="008763CF" w:rsidP="00982118">
      <w:r w:rsidRPr="00E53B2E">
        <w:rPr>
          <w:noProof/>
        </w:rPr>
        <mc:AlternateContent>
          <mc:Choice Requires="wps">
            <w:drawing>
              <wp:anchor distT="0" distB="0" distL="114300" distR="114300" simplePos="0" relativeHeight="251621888" behindDoc="0" locked="0" layoutInCell="1" allowOverlap="1" wp14:anchorId="194551E3" wp14:editId="00840868">
                <wp:simplePos x="0" y="0"/>
                <wp:positionH relativeFrom="column">
                  <wp:posOffset>275590</wp:posOffset>
                </wp:positionH>
                <wp:positionV relativeFrom="paragraph">
                  <wp:posOffset>2613660</wp:posOffset>
                </wp:positionV>
                <wp:extent cx="1123950" cy="238125"/>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solidFill>
                          <a:srgbClr val="FFFFFF"/>
                        </a:solidFill>
                        <a:ln>
                          <a:noFill/>
                        </a:ln>
                      </wps:spPr>
                      <wps:txbx>
                        <w:txbxContent>
                          <w:p w14:paraId="464E53DD" w14:textId="77777777" w:rsidR="005C03C2" w:rsidRPr="007C4B2C" w:rsidRDefault="005C03C2" w:rsidP="00172DF4">
                            <w:pPr>
                              <w:rPr>
                                <w:sz w:val="18"/>
                                <w:szCs w:val="18"/>
                              </w:rPr>
                            </w:pPr>
                            <w:r>
                              <w:rPr>
                                <w:sz w:val="18"/>
                                <w:szCs w:val="18"/>
                              </w:rPr>
                              <w:t>UV 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551E3" id="Text Box 223" o:spid="_x0000_s1039" type="#_x0000_t202" style="position:absolute;margin-left:21.7pt;margin-top:205.8pt;width:88.5pt;height:1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S+AEAANIDAAAOAAAAZHJzL2Uyb0RvYy54bWysU1Fv0zAQfkfiP1h+p2nSFrao6TQ6FSGN&#10;gTT2AxzHSSwSnzm7Tcqv5+x0XYG3iTxYvpz93X3ffV7fjH3HDgqdBlPwdDbnTBkJlTZNwZ++795d&#10;cea8MJXowKiCH5XjN5u3b9aDzVUGLXSVQkYgxuWDLXjrvc2TxMlW9cLNwCpDyRqwF55CbJIKxUDo&#10;fZdk8/n7ZACsLIJUztHfuynJNxG/rpX0X+vaKc+6glNvPq4Y1zKsyWYt8gaFbbU8tSFe0UUvtKGi&#10;Z6g74QXbo/4HqtcSwUHtZxL6BOpaSxU5EJt0/hebx1ZYFbmQOM6eZXL/D1Y+HB7tN2R+/AgjDTCS&#10;cPYe5A/HDGxbYRp1iwhDq0RFhdMgWTJYl5+uBqld7gJIOXyBioYs9h4i0FhjH1QhnozQaQDHs+hq&#10;9EyGkmm2uF5RSlIuW1yl2SqWEPnzbYvOf1LQs7ApONJQI7o43DsfuhH585FQzEGnq53uuhhgU247&#10;ZAdBBtjF74T+x7HOhMMGwrUJMfyJNAOziaMfy5HpilpeBIxAu4TqSMQRJmPRQ6BNC/iLs4FMVXD3&#10;cy9QcdZ9NiTedbpcBhfGYLn6kFGAl5nyMiOMJKiCe86m7dZPzt1b1E1LlaZxGbglwWsdtXjp6tQ/&#10;GSdKdDJ5cOZlHE+9PMXNbwAAAP//AwBQSwMEFAAGAAgAAAAhAIJvbR/eAAAACgEAAA8AAABkcnMv&#10;ZG93bnJldi54bWxMj0FPg0AQhe8m/ofNmHgxdgGRWmRp1ETjtbU/YIApENlZwm4L/feOJz1N5r2X&#10;N98U28UO6kyT7x0biFcRKOLaNT23Bg5f7/dPoHxAbnBwTAYu5GFbXl8VmDdu5h2d96FVUsI+RwNd&#10;CGOuta87suhXbiQW7+gmi0HWqdXNhLOU20EnUZRpiz3LhQ5Heuuo/t6frIHj53z3uJmrj3BY79Ls&#10;Fft15S7G3N4sL8+gAi3hLwy/+IIOpTBV7sSNV4OB9CGVpMw4zkBJIEkiUSpR0k0Muiz0/xfKHwAA&#10;AP//AwBQSwECLQAUAAYACAAAACEAtoM4kv4AAADhAQAAEwAAAAAAAAAAAAAAAAAAAAAAW0NvbnRl&#10;bnRfVHlwZXNdLnhtbFBLAQItABQABgAIAAAAIQA4/SH/1gAAAJQBAAALAAAAAAAAAAAAAAAAAC8B&#10;AABfcmVscy8ucmVsc1BLAQItABQABgAIAAAAIQCHolKS+AEAANIDAAAOAAAAAAAAAAAAAAAAAC4C&#10;AABkcnMvZTJvRG9jLnhtbFBLAQItABQABgAIAAAAIQCCb20f3gAAAAoBAAAPAAAAAAAAAAAAAAAA&#10;AFIEAABkcnMvZG93bnJldi54bWxQSwUGAAAAAAQABADzAAAAXQUAAAAA&#10;" stroked="f">
                <v:textbox>
                  <w:txbxContent>
                    <w:p w14:paraId="464E53DD" w14:textId="77777777" w:rsidR="005C03C2" w:rsidRPr="007C4B2C" w:rsidRDefault="005C03C2" w:rsidP="00172DF4">
                      <w:pPr>
                        <w:rPr>
                          <w:sz w:val="18"/>
                          <w:szCs w:val="18"/>
                        </w:rPr>
                      </w:pPr>
                      <w:r>
                        <w:rPr>
                          <w:sz w:val="18"/>
                          <w:szCs w:val="18"/>
                        </w:rPr>
                        <w:t>UV 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0864" behindDoc="0" locked="0" layoutInCell="1" allowOverlap="1" wp14:anchorId="136333EE" wp14:editId="0D65909F">
                <wp:simplePos x="0" y="0"/>
                <wp:positionH relativeFrom="column">
                  <wp:posOffset>2494915</wp:posOffset>
                </wp:positionH>
                <wp:positionV relativeFrom="paragraph">
                  <wp:posOffset>2461260</wp:posOffset>
                </wp:positionV>
                <wp:extent cx="1304925"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96215"/>
                        </a:xfrm>
                        <a:prstGeom prst="rect">
                          <a:avLst/>
                        </a:prstGeom>
                        <a:solidFill>
                          <a:srgbClr val="FFFFFF"/>
                        </a:solidFill>
                        <a:ln>
                          <a:noFill/>
                        </a:ln>
                      </wps:spPr>
                      <wps:txbx>
                        <w:txbxContent>
                          <w:p w14:paraId="443ABF31" w14:textId="77777777" w:rsidR="005C03C2" w:rsidRPr="007C4B2C" w:rsidRDefault="005C03C2" w:rsidP="00172DF4">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33EE" id="Text Box 222" o:spid="_x0000_s1040" type="#_x0000_t202" style="position:absolute;margin-left:196.45pt;margin-top:193.8pt;width:102.75pt;height:1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La+AEAANIDAAAOAAAAZHJzL2Uyb0RvYy54bWysU9uO0zAQfUfiHyy/0zSlXWjUdLV0VYS0&#10;XKSFD3AcJ7FwPGbsNilfz9jpdgu8IfJgeTL2mTlnjje3Y2/YUaHXYEuez+acKSuh1rYt+bev+1dv&#10;OfNB2FoYsKrkJ+X57fbli83gCrWADkytkBGI9cXgSt6F4Ios87JTvfAzcMpSsgHsRaAQ26xGMRB6&#10;b7LFfH6TDYC1Q5DKe/p7PyX5NuE3jZLhc9N4FZgpOfUW0oppreKabTeiaFG4TstzG+IfuuiFtlT0&#10;AnUvgmAH1H9B9VoieGjCTEKfQdNoqRIHYpPP/2Dz2AmnEhcSx7uLTP7/wcpPx0f3BVkY38FIA0wk&#10;vHsA+d0zC7tO2FbdIcLQKVFT4TxKlg3OF+erUWpf+AhSDR+hpiGLQ4AENDbYR1WIJyN0GsDpIroa&#10;A5Ox5Ov5cr1YcSYpl69vFvkqlRDF022HPrxX0LO4KTnSUBO6OD74ELsRxdORWMyD0fVeG5MCbKud&#10;QXYUZIB9+s7ovx0zNh62EK9NiPFPohmZTRzDWI1M19TlMmJE2hXUJyKOMBmLHgJtOsCfnA1kqpL7&#10;HweBijPzwZJ463y5jC5MwXL1ZkEBXmeq64ywkqBKHjibtrswOffgULcdVZrGZeGOBG900uK5q3P/&#10;ZJwk0dnk0ZnXcTr1/BS3vwAAAP//AwBQSwMEFAAGAAgAAAAhAFb07DXfAAAACwEAAA8AAABkcnMv&#10;ZG93bnJldi54bWxMj8tOw0AMRfdI/MPISGwQnbTk3UwqQAKxbekHTBI3iZrxRJlpk/49ZgU7Wz66&#10;PrfYLWYQV5xcb0nBehWAQKpt01Or4Pj98ZyCcF5TowdLqOCGDnbl/V2h88bOtMfrwbeCQ8jlWkHn&#10;/ZhL6eoOjXYrOyLx7WQnoz2vUyubSc8cbga5CYJYGt0Tf+j0iO8d1ufDxSg4fc1PUTZXn/6Y7MP4&#10;TfdJZW9KPT4sr1sQHhf/B8OvPqtDyU6VvVDjxKDgJdtkjPKQJjEIJqIsDUFUCsJ1GoEsC/m/Q/kD&#10;AAD//wMAUEsBAi0AFAAGAAgAAAAhALaDOJL+AAAA4QEAABMAAAAAAAAAAAAAAAAAAAAAAFtDb250&#10;ZW50X1R5cGVzXS54bWxQSwECLQAUAAYACAAAACEAOP0h/9YAAACUAQAACwAAAAAAAAAAAAAAAAAv&#10;AQAAX3JlbHMvLnJlbHNQSwECLQAUAAYACAAAACEADXLi2vgBAADSAwAADgAAAAAAAAAAAAAAAAAu&#10;AgAAZHJzL2Uyb0RvYy54bWxQSwECLQAUAAYACAAAACEAVvTsNd8AAAALAQAADwAAAAAAAAAAAAAA&#10;AABSBAAAZHJzL2Rvd25yZXYueG1sUEsFBgAAAAAEAAQA8wAAAF4FAAAAAA==&#10;" stroked="f">
                <v:textbox>
                  <w:txbxContent>
                    <w:p w14:paraId="443ABF31" w14:textId="77777777" w:rsidR="005C03C2" w:rsidRPr="007C4B2C" w:rsidRDefault="005C03C2" w:rsidP="00172DF4">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24960" behindDoc="0" locked="0" layoutInCell="1" allowOverlap="1" wp14:anchorId="5FCBE95B" wp14:editId="6DA0404D">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5FF30B22"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E95B" id="Text Box 226" o:spid="_x0000_s1041" type="#_x0000_t202" style="position:absolute;margin-left:370.1pt;margin-top:206.1pt;width:66.2pt;height:1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5FF30B22"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3936" behindDoc="0" locked="0" layoutInCell="1" allowOverlap="1" wp14:anchorId="2CC4353B" wp14:editId="2B664920">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53B2DAE"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353B" id="Text Box 225" o:spid="_x0000_s1042" type="#_x0000_t202" style="position:absolute;margin-left:254.55pt;margin-top:206.1pt;width:56.15pt;height:15.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153B2DAE"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2912" behindDoc="0" locked="0" layoutInCell="1" allowOverlap="1" wp14:anchorId="7E3AE4DB" wp14:editId="6472FF81">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C3E8759"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E4DB" id="Text Box 224" o:spid="_x0000_s1043" type="#_x0000_t202" style="position:absolute;margin-left:141.25pt;margin-top:204.95pt;width:56.15pt;height:1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2C3E8759"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w:drawing>
          <wp:inline distT="0" distB="0" distL="0" distR="0" wp14:anchorId="42217E9E" wp14:editId="2464AD79">
            <wp:extent cx="5943600" cy="2825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535DB2AE" w14:textId="77777777" w:rsidR="00A84E59" w:rsidRPr="00E53B2E" w:rsidRDefault="00A84E59" w:rsidP="00982118"/>
    <w:p w14:paraId="4C9C8EF5" w14:textId="781DCDAB" w:rsidR="00A84E59" w:rsidRPr="00E53B2E" w:rsidRDefault="008763CF" w:rsidP="00982118">
      <w:r w:rsidRPr="00E53B2E">
        <w:rPr>
          <w:noProof/>
        </w:rPr>
        <mc:AlternateContent>
          <mc:Choice Requires="wps">
            <w:drawing>
              <wp:anchor distT="0" distB="0" distL="114300" distR="114300" simplePos="0" relativeHeight="251630080" behindDoc="0" locked="0" layoutInCell="1" allowOverlap="1" wp14:anchorId="346AB040" wp14:editId="3C67E089">
                <wp:simplePos x="0" y="0"/>
                <wp:positionH relativeFrom="column">
                  <wp:posOffset>3295650</wp:posOffset>
                </wp:positionH>
                <wp:positionV relativeFrom="paragraph">
                  <wp:posOffset>2618740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2F90101"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B040" id="Text Box 231" o:spid="_x0000_s1044" type="#_x0000_t202" style="position:absolute;margin-left:259.5pt;margin-top:206.2pt;width:64.15pt;height:16.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BBt20F4AAAAAsBAAAPAAAAZHJzL2Rv&#10;d25yZXYueG1sTI/BTsMwEETvSPyDtUhcEHVS3ISmcSpAAnFt6Qdskm0SNV5Hsdukf4850ePsjGbf&#10;5NvZ9OJCo+ssa4gXEQjiytYdNxoOP5/PryCcR66xt0waruRgW9zf5ZjVduIdXfa+EaGEXYYaWu+H&#10;TEpXtWTQLexAHLyjHQ36IMdG1iNOodz0chlFiTTYcfjQ4kAfLVWn/dloOH5PT6v1VH75Q7pTyTt2&#10;aWmvWj8+zG8bEJ5m/x+GP/yADkVgKu2Zayd6Dat4HbZ4DSpeKhAhkaj0BUQZLkolIItc3m4ofgEA&#10;AP//AwBQSwECLQAUAAYACAAAACEAtoM4kv4AAADhAQAAEwAAAAAAAAAAAAAAAAAAAAAAW0NvbnRl&#10;bnRfVHlwZXNdLnhtbFBLAQItABQABgAIAAAAIQA4/SH/1gAAAJQBAAALAAAAAAAAAAAAAAAAAC8B&#10;AABfcmVscy8ucmVsc1BLAQItABQABgAIAAAAIQA67kzz9gEAANEDAAAOAAAAAAAAAAAAAAAAAC4C&#10;AABkcnMvZTJvRG9jLnhtbFBLAQItABQABgAIAAAAIQBBt20F4AAAAAsBAAAPAAAAAAAAAAAAAAAA&#10;AFAEAABkcnMvZG93bnJldi54bWxQSwUGAAAAAAQABADzAAAAXQUAAAAA&#10;" stroked="f">
                <v:textbox>
                  <w:txbxContent>
                    <w:p w14:paraId="72F90101"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7008" behindDoc="0" locked="0" layoutInCell="1" allowOverlap="1" wp14:anchorId="7BF8697A" wp14:editId="1AAEE1B0">
                <wp:simplePos x="0" y="0"/>
                <wp:positionH relativeFrom="column">
                  <wp:posOffset>2504440</wp:posOffset>
                </wp:positionH>
                <wp:positionV relativeFrom="paragraph">
                  <wp:posOffset>2458720</wp:posOffset>
                </wp:positionV>
                <wp:extent cx="1428750" cy="23812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solidFill>
                          <a:srgbClr val="FFFFFF"/>
                        </a:solidFill>
                        <a:ln>
                          <a:noFill/>
                        </a:ln>
                      </wps:spPr>
                      <wps:txbx>
                        <w:txbxContent>
                          <w:p w14:paraId="39F7C403" w14:textId="77777777" w:rsidR="005C03C2" w:rsidRPr="007C4B2C" w:rsidRDefault="005C03C2" w:rsidP="00172DF4">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697A" id="Text Box 228" o:spid="_x0000_s1045" type="#_x0000_t202" style="position:absolute;margin-left:197.2pt;margin-top:193.6pt;width:112.5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wG9wEAANIDAAAOAAAAZHJzL2Uyb0RvYy54bWysU8GO0zAQvSPxD5bvNG1o2W7UdLV0VYS0&#10;LEgLH+A4TmLheMzYbbJ8PWOn2y1wQ+RgeTL2m3lvnjc3Y2/YUaHXYEu+mM05U1ZCrW1b8m9f92/W&#10;nPkgbC0MWFXyJ+X5zfb1q83gCpVDB6ZWyAjE+mJwJe9CcEWWedmpXvgZOGUp2QD2IlCIbVajGAi9&#10;N1k+n7/LBsDaIUjlPf29m5J8m/CbRsnwuWm8CsyUnHoLacW0VnHNthtRtChcp+WpDfEPXfRCWyp6&#10;hroTQbAD6r+gei0RPDRhJqHPoGm0VIkDsVnM/2Dz2AmnEhcSx7uzTP7/wcqH46P7giyM72GkASYS&#10;3t2D/O6ZhV0nbKtuEWHolKip8CJKlg3OF6erUWpf+AhSDZ+gpiGLQ4AENDbYR1WIJyN0GsDTWXQ1&#10;BiZjyWW+vlpRSlIuf7te5KtUQhTPtx368EFBz+Km5EhDTejieO9D7EYUz0diMQ9G13ttTAqwrXYG&#10;2VGQAfbpO6H/dszYeNhCvDYhxj+JZmQ2cQxjNTJdU8vXESPSrqB+IuIIk7HoIdCmA/zJ2UCmKrn/&#10;cRCoODMfLYl3vVguowtTsFxd5RTgZaa6zAgrCarkgbNpuwuTcw8OddtRpWlcFm5J8EYnLV66OvVP&#10;xkkSnUwenXkZp1MvT3H7CwAA//8DAFBLAwQUAAYACAAAACEA3fstcN8AAAALAQAADwAAAGRycy9k&#10;b3ducmV2LnhtbEyPz06DQBCH7ya+w2ZMvBi7FBEKsjRqoum1tQ8wsFMgsruE3Rb69o4nvc2fL7/5&#10;ptwuZhAXmnzvrIL1KgJBtnG6t62C49fH4waED2g1Ds6Sgit52Fa3NyUW2s12T5dDaAWHWF+ggi6E&#10;sZDSNx0Z9Cs3kuXdyU0GA7dTK/WEM4ebQcZRlEqDveULHY703lHzfTgbBafd/PCcz/VnOGb7JH3D&#10;PqvdVan7u+X1BUSgJfzB8KvP6lCxU+3OVnsxKHjKk4RRLjZZDIKJdJ3zpFaQxEkGsirl/x+qHwAA&#10;AP//AwBQSwECLQAUAAYACAAAACEAtoM4kv4AAADhAQAAEwAAAAAAAAAAAAAAAAAAAAAAW0NvbnRl&#10;bnRfVHlwZXNdLnhtbFBLAQItABQABgAIAAAAIQA4/SH/1gAAAJQBAAALAAAAAAAAAAAAAAAAAC8B&#10;AABfcmVscy8ucmVsc1BLAQItABQABgAIAAAAIQBo7nwG9wEAANIDAAAOAAAAAAAAAAAAAAAAAC4C&#10;AABkcnMvZTJvRG9jLnhtbFBLAQItABQABgAIAAAAIQDd+y1w3wAAAAsBAAAPAAAAAAAAAAAAAAAA&#10;AFEEAABkcnMvZG93bnJldi54bWxQSwUGAAAAAAQABADzAAAAXQUAAAAA&#10;" stroked="f">
                <v:textbox>
                  <w:txbxContent>
                    <w:p w14:paraId="39F7C403" w14:textId="77777777" w:rsidR="005C03C2" w:rsidRPr="007C4B2C" w:rsidRDefault="005C03C2" w:rsidP="00172DF4">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28032" behindDoc="0" locked="0" layoutInCell="1" allowOverlap="1" wp14:anchorId="03F3728C" wp14:editId="2ED3D44C">
                <wp:simplePos x="0" y="0"/>
                <wp:positionH relativeFrom="column">
                  <wp:posOffset>342265</wp:posOffset>
                </wp:positionH>
                <wp:positionV relativeFrom="paragraph">
                  <wp:posOffset>2601595</wp:posOffset>
                </wp:positionV>
                <wp:extent cx="933450" cy="238125"/>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8125"/>
                        </a:xfrm>
                        <a:prstGeom prst="rect">
                          <a:avLst/>
                        </a:prstGeom>
                        <a:solidFill>
                          <a:srgbClr val="FFFFFF"/>
                        </a:solidFill>
                        <a:ln>
                          <a:noFill/>
                        </a:ln>
                      </wps:spPr>
                      <wps:txbx>
                        <w:txbxContent>
                          <w:p w14:paraId="14EB8C3B" w14:textId="77777777" w:rsidR="005C03C2" w:rsidRPr="007C4B2C" w:rsidRDefault="005C03C2" w:rsidP="00172DF4">
                            <w:pPr>
                              <w:rPr>
                                <w:sz w:val="18"/>
                                <w:szCs w:val="18"/>
                              </w:rPr>
                            </w:pPr>
                            <w:r>
                              <w:rPr>
                                <w:sz w:val="18"/>
                                <w:szCs w:val="18"/>
                              </w:rPr>
                              <w:t>UV II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728C" id="Text Box 229" o:spid="_x0000_s1046" type="#_x0000_t202" style="position:absolute;margin-left:26.95pt;margin-top:204.85pt;width:73.5pt;height:1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Du9wEAANEDAAAOAAAAZHJzL2Uyb0RvYy54bWysU8tu2zAQvBfoPxC81/KzTQTLQerARYE0&#10;LZDmAyiKkohSXHZJW3K/vkvKcdz2FlQHgsslZ3dmR+uboTPsoNBrsAWfTaacKSuh0rYp+NP33bsr&#10;znwQthIGrCr4UXl+s3n7Zt27XM2hBVMpZARifd67grchuDzLvGxVJ/wEnLKUrAE7ESjEJqtQ9ITe&#10;mWw+nb7PesDKIUjlPZ3ejUm+Sfh1rWT4WtdeBWYKTr2FtGJay7hmm7XIGxSu1fLUhnhFF53Qloqe&#10;oe5EEGyP+h+oTksED3WYSOgyqGstVeJAbGbTv9g8tsKpxIXE8e4sk/9/sPLh8Oi+IQvDRxhogImE&#10;d/cgf3hmYdsK26hbROhbJSoqPIuSZb3z+elplNrnPoKU/ReoaMhiHyABDTV2URXiyQidBnA8i66G&#10;wCQdXi8WyxVlJKXmi6vZfJUqiPz5sUMfPinoWNwUHGmmCVwc7n2IzYj8+Uqs5cHoaqeNSQE25dYg&#10;Owia/y59J/Q/rhkbL1uIz0bEeJJYRmIjxTCUA9MVdZlsE1mXUB2JN8LoK/oPaNMC/uKsJ08V3P/c&#10;C1Scmc+WtLueLZfRhClYrj4QEMPLTHmZEVYSVMEDZ+N2G0bj7h3qpqVK47Qs3JLetU5avHR16p98&#10;kyQ6eTwa8zJOt17+xM1vAAAA//8DAFBLAwQUAAYACAAAACEApaxWgNwAAAAKAQAADwAAAGRycy9k&#10;b3ducmV2LnhtbEyPz06DQBDG7ya+w2ZMvBi7WGkRZGnUpMZrax9ggCkQ2VnCbgt9e6cnPc43v3x/&#10;8s1se3Wm0XeODTwtIlDElas7bgwcvrePL6B8QK6xd0wGLuRhU9ze5JjVbuIdnfehUWLCPkMDbQhD&#10;prWvWrLoF24glt/RjRaDnGOj6xEnMbe9XkbRWlvsWBJaHOijpepnf7IGjl/Twyqdys9wSHbx+h27&#10;pHQXY+7v5rdXUIHm8AfDtb5Uh0I6le7EtVe9gdVzKqSBOEoTUAJInCilKHGyBF3k+v+E4hcAAP//&#10;AwBQSwECLQAUAAYACAAAACEAtoM4kv4AAADhAQAAEwAAAAAAAAAAAAAAAAAAAAAAW0NvbnRlbnRf&#10;VHlwZXNdLnhtbFBLAQItABQABgAIAAAAIQA4/SH/1gAAAJQBAAALAAAAAAAAAAAAAAAAAC8BAABf&#10;cmVscy8ucmVsc1BLAQItABQABgAIAAAAIQC3ulDu9wEAANEDAAAOAAAAAAAAAAAAAAAAAC4CAABk&#10;cnMvZTJvRG9jLnhtbFBLAQItABQABgAIAAAAIQClrFaA3AAAAAoBAAAPAAAAAAAAAAAAAAAAAFEE&#10;AABkcnMvZG93bnJldi54bWxQSwUGAAAAAAQABADzAAAAWgUAAAAA&#10;" stroked="f">
                <v:textbox>
                  <w:txbxContent>
                    <w:p w14:paraId="14EB8C3B" w14:textId="77777777" w:rsidR="005C03C2" w:rsidRPr="007C4B2C" w:rsidRDefault="005C03C2" w:rsidP="00172DF4">
                      <w:pPr>
                        <w:rPr>
                          <w:sz w:val="18"/>
                          <w:szCs w:val="18"/>
                        </w:rPr>
                      </w:pPr>
                      <w:r>
                        <w:rPr>
                          <w:sz w:val="18"/>
                          <w:szCs w:val="18"/>
                        </w:rPr>
                        <w:t>UV II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31104" behindDoc="0" locked="0" layoutInCell="1" allowOverlap="1" wp14:anchorId="2D7E16D7" wp14:editId="476D88C0">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A84190F"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16D7" id="Text Box 232" o:spid="_x0000_s1047" type="#_x0000_t202" style="position:absolute;margin-left:374.9pt;margin-top:204.3pt;width:64.15pt;height:16.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Mme4jDdAAAACwEAAA8AAABkcnMvZG93&#10;bnJldi54bWxMj9tOg0AQhu9NfIfNmHhj7FKDQJGlURONtz08wABTILKzhN0W+vaOV3r5H/LPN8V2&#10;sYO60OR7xwbWqwgUce2anlsDx8PHYwbKB+QGB8dk4EoetuXtTYF542be0WUfWiUj7HM00IUw5lr7&#10;uiOLfuVGYslObrIYRE6tbiacZdwO+imKEm2xZ7nQ4UjvHdXf+7M1cPqaH543c/UZjukuTt6wTyt3&#10;Neb+bnl9ARVoCX9l+MUXdCiFqXJnbrwaDKTxRtCDgTjKElDSyNJsDaoSRyzQZaH//1D+AAAA//8D&#10;AFBLAQItABQABgAIAAAAIQC2gziS/gAAAOEBAAATAAAAAAAAAAAAAAAAAAAAAABbQ29udGVudF9U&#10;eXBlc10ueG1sUEsBAi0AFAAGAAgAAAAhADj9If/WAAAAlAEAAAsAAAAAAAAAAAAAAAAALwEAAF9y&#10;ZWxzLy5yZWxzUEsBAi0AFAAGAAgAAAAhADUx6LT1AQAA0QMAAA4AAAAAAAAAAAAAAAAALgIAAGRy&#10;cy9lMm9Eb2MueG1sUEsBAi0AFAAGAAgAAAAhAMme4jDdAAAACwEAAA8AAAAAAAAAAAAAAAAATwQA&#10;AGRycy9kb3ducmV2LnhtbFBLBQYAAAAABAAEAPMAAABZBQAAAAA=&#10;" stroked="f">
                <v:textbox>
                  <w:txbxContent>
                    <w:p w14:paraId="6A84190F"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9056" behindDoc="0" locked="0" layoutInCell="1" allowOverlap="1" wp14:anchorId="593EEF80" wp14:editId="36440D35">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DCF8F08"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EF80" id="Text Box 230" o:spid="_x0000_s1048" type="#_x0000_t202" style="position:absolute;margin-left:139.6pt;margin-top:204.3pt;width:64.15pt;height:16.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Za9g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pyFTEi6wrqE/FGmOaK/gEdOsCfnA00UyX3Pw4C&#10;FWfmoyXt3i3X6ziEyVhfXa/IwEtPdekRVhJUyQNn03EXpsE9ONRtR5mmblm4I70bnbR4qWqun+Ym&#10;STTPeBzMSztFvfzE7S8AAAD//wMAUEsDBBQABgAIAAAAIQCSoUm93gAAAAsBAAAPAAAAZHJzL2Rv&#10;d25yZXYueG1sTI9NTsMwEEb3SNzBGiQ2iNpEadKGOBUggdi29ACTeJpExHYUu016e4YV7Obn6Zs3&#10;5W6xg7jQFHrvNDytFAhyjTe9azUcv94fNyBCRGdw8I40XCnArrq9KbEwfnZ7uhxiKzjEhQI1dDGO&#10;hZSh6chiWPmRHO9OfrIYuZ1aaSacOdwOMlEqkxZ7xxc6HOmto+b7cLYaTp/zw3o71x/xmO/T7BX7&#10;vPZXre/vlpdnEJGW+AfDrz6rQ8VOtT87E8SgIcm3CaMaUrXJQDCRqnwNouaCRyCrUv7/ofoBAAD/&#10;/wMAUEsBAi0AFAAGAAgAAAAhALaDOJL+AAAA4QEAABMAAAAAAAAAAAAAAAAAAAAAAFtDb250ZW50&#10;X1R5cGVzXS54bWxQSwECLQAUAAYACAAAACEAOP0h/9YAAACUAQAACwAAAAAAAAAAAAAAAAAvAQAA&#10;X3JlbHMvLnJlbHNQSwECLQAUAAYACAAAACEAlOSGWvYBAADRAwAADgAAAAAAAAAAAAAAAAAuAgAA&#10;ZHJzL2Uyb0RvYy54bWxQSwECLQAUAAYACAAAACEAkqFJvd4AAAALAQAADwAAAAAAAAAAAAAAAABQ&#10;BAAAZHJzL2Rvd25yZXYueG1sUEsFBgAAAAAEAAQA8wAAAFsFAAAAAA==&#10;" stroked="f">
                <v:textbox>
                  <w:txbxContent>
                    <w:p w14:paraId="7DCF8F08"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25984" behindDoc="0" locked="0" layoutInCell="1" allowOverlap="1" wp14:anchorId="5E76E095" wp14:editId="05252EB9">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40E58B74" w14:textId="77777777" w:rsidR="005C03C2" w:rsidRPr="007C4B2C" w:rsidRDefault="005C03C2" w:rsidP="00172DF4">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E095" id="Text Box 227" o:spid="_x0000_s1049" type="#_x0000_t202" style="position:absolute;margin-left:.55pt;margin-top:3.4pt;width:24.1pt;height:197.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40E58B74" w14:textId="77777777" w:rsidR="005C03C2" w:rsidRPr="007C4B2C" w:rsidRDefault="005C03C2" w:rsidP="00172DF4">
                      <w:pPr>
                        <w:jc w:val="center"/>
                        <w:rPr>
                          <w:b/>
                          <w:bCs/>
                          <w:sz w:val="18"/>
                          <w:szCs w:val="18"/>
                        </w:rPr>
                      </w:pPr>
                      <w:r>
                        <w:rPr>
                          <w:b/>
                          <w:bCs/>
                          <w:sz w:val="18"/>
                          <w:szCs w:val="18"/>
                        </w:rPr>
                        <w:t>GYDYMO NESĖKMĖS DAŽNIS (%)</w:t>
                      </w:r>
                    </w:p>
                  </w:txbxContent>
                </v:textbox>
              </v:shape>
            </w:pict>
          </mc:Fallback>
        </mc:AlternateContent>
      </w:r>
      <w:r w:rsidRPr="00E53B2E">
        <w:rPr>
          <w:noProof/>
        </w:rPr>
        <w:drawing>
          <wp:inline distT="0" distB="0" distL="0" distR="0" wp14:anchorId="1A034E37" wp14:editId="5C292EE1">
            <wp:extent cx="5936615" cy="27978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797810"/>
                    </a:xfrm>
                    <a:prstGeom prst="rect">
                      <a:avLst/>
                    </a:prstGeom>
                    <a:noFill/>
                    <a:ln>
                      <a:noFill/>
                    </a:ln>
                  </pic:spPr>
                </pic:pic>
              </a:graphicData>
            </a:graphic>
          </wp:inline>
        </w:drawing>
      </w:r>
    </w:p>
    <w:p w14:paraId="2D252D5D" w14:textId="77777777" w:rsidR="00A84E59" w:rsidRPr="0032153A" w:rsidRDefault="00A84E59" w:rsidP="00982118">
      <w:pPr>
        <w:rPr>
          <w:sz w:val="20"/>
        </w:rPr>
      </w:pPr>
      <w:r w:rsidRPr="0032153A">
        <w:rPr>
          <w:sz w:val="20"/>
        </w:rPr>
        <w:t xml:space="preserve">Pastaba. P = placebas (reiškinių skaičius / </w:t>
      </w:r>
      <w:r w:rsidR="00CE6851" w:rsidRPr="0032153A">
        <w:rPr>
          <w:sz w:val="20"/>
        </w:rPr>
        <w:t>riziką turinčių reiškinių skaičius); A# = adalimumabas (reiškinių skaičius / riziką turinčių reiškinių skaičius).</w:t>
      </w:r>
      <w:r w:rsidRPr="0032153A">
        <w:rPr>
          <w:sz w:val="20"/>
        </w:rPr>
        <w:t xml:space="preserve"> </w:t>
      </w:r>
    </w:p>
    <w:p w14:paraId="064A12E5" w14:textId="77777777" w:rsidR="00CE6851" w:rsidRPr="00E53B2E" w:rsidRDefault="00CE6851" w:rsidP="00982118"/>
    <w:p w14:paraId="62C380F4" w14:textId="77777777" w:rsidR="00A84E59" w:rsidRPr="00E53B2E" w:rsidRDefault="00C46587" w:rsidP="00982118">
      <w:r w:rsidRPr="00E53B2E">
        <w:t>UV I tyrimo metu statistiškai reikšmingi skirtumai, rodantys adalimumabo pranašumą palyginti su placebu, stebėti vertinant kiekvieną gydymo nesėkmės komponentą. UV II tyrimo metu stebėti statistiškai reikšmingi tik regos aštrumo skirtumai, bet ir kitų komponentų skaitinės vertės rodė adalimumabo pranašumą.</w:t>
      </w:r>
    </w:p>
    <w:p w14:paraId="0136FF77" w14:textId="77777777" w:rsidR="00EA77A5" w:rsidRPr="00E53B2E" w:rsidRDefault="00EA77A5" w:rsidP="00982118"/>
    <w:p w14:paraId="35F31E25" w14:textId="77777777" w:rsidR="00C46587" w:rsidRPr="00E53B2E" w:rsidRDefault="00AB1734" w:rsidP="00982118">
      <w:r w:rsidRPr="00E53B2E">
        <w:t>60</w:t>
      </w:r>
      <w:r w:rsidR="00EA77A5" w:rsidRPr="00E53B2E">
        <w:t xml:space="preserve"> iš 4</w:t>
      </w:r>
      <w:r w:rsidRPr="00E53B2E">
        <w:t>24 </w:t>
      </w:r>
      <w:r w:rsidR="00EA77A5" w:rsidRPr="00E53B2E">
        <w:t xml:space="preserve">tiriamųjų, dalyvavusių ilgalaikiuose nekontroliuojamuose tęstiniuose tyrimuose UV I ir UV II, pripažinti netinkamais dalyvauti tyrime (pvz., </w:t>
      </w:r>
      <w:r w:rsidRPr="00E53B2E">
        <w:t xml:space="preserve">dėl nukrypimų arba </w:t>
      </w:r>
      <w:r w:rsidR="00EA77A5" w:rsidRPr="00E53B2E">
        <w:t>dėl antrinių diabetinės retinopatijos komplikacijų, dėl kataraktos operacijos ar vitrektomijos), todėl jie nebuvo įtraukti į pagrindinę veiksmingumo analizę. Iš 3</w:t>
      </w:r>
      <w:r w:rsidRPr="00E53B2E">
        <w:t>64</w:t>
      </w:r>
      <w:r w:rsidR="00EA77A5" w:rsidRPr="00E53B2E">
        <w:t> likusi</w:t>
      </w:r>
      <w:r w:rsidRPr="00E53B2E">
        <w:t>ų</w:t>
      </w:r>
      <w:r w:rsidR="00EA77A5" w:rsidRPr="00E53B2E">
        <w:t xml:space="preserve"> pacient</w:t>
      </w:r>
      <w:r w:rsidRPr="00E53B2E">
        <w:t>ų</w:t>
      </w:r>
      <w:r w:rsidR="00EA77A5" w:rsidRPr="00E53B2E">
        <w:t>, 2</w:t>
      </w:r>
      <w:r w:rsidRPr="00E53B2E">
        <w:t>69</w:t>
      </w:r>
      <w:r w:rsidR="00EA77A5" w:rsidRPr="00E53B2E">
        <w:t>, kurių duomenis buvo galima vertinti</w:t>
      </w:r>
      <w:r w:rsidRPr="00E53B2E">
        <w:t xml:space="preserve"> (74 %)</w:t>
      </w:r>
      <w:r w:rsidR="00EA77A5" w:rsidRPr="00E53B2E">
        <w:t>, pasiekė 78-ąją atvirojo gydymo adalimumabu savaitę. Remiantis stebėjimo duomenimis, 2</w:t>
      </w:r>
      <w:r w:rsidRPr="00E53B2E">
        <w:t>16</w:t>
      </w:r>
      <w:r w:rsidR="00EA77A5" w:rsidRPr="00E53B2E">
        <w:t> (80,</w:t>
      </w:r>
      <w:r w:rsidRPr="00E53B2E">
        <w:t>3</w:t>
      </w:r>
      <w:r w:rsidR="00EA77A5" w:rsidRPr="00E53B2E">
        <w:t> %) pacientų, kartu vartojančių ≤7,5 mg steroidų dozę per parą, bei 1</w:t>
      </w:r>
      <w:r w:rsidRPr="00E53B2E">
        <w:t>7</w:t>
      </w:r>
      <w:r w:rsidR="00EA77A5" w:rsidRPr="00E53B2E">
        <w:t>8 (66,</w:t>
      </w:r>
      <w:r w:rsidRPr="00E53B2E">
        <w:t>2</w:t>
      </w:r>
      <w:r w:rsidR="00EA77A5" w:rsidRPr="00E53B2E">
        <w:t> %) steroidų nevartojantiems pacientams, ligos apraiškų nebuvo (nebuvo aktyvių uždegiminių pažaidų, PK ląstelių laipsnis ≤ 0,5+, SD laipsnis ≤ 0,5+). 88,</w:t>
      </w:r>
      <w:r w:rsidRPr="00E53B2E">
        <w:t>6</w:t>
      </w:r>
      <w:r w:rsidR="00EA77A5" w:rsidRPr="00E53B2E">
        <w:t xml:space="preserve"> % akių 78-ąją savaitę GKRA pagerėjo arba išliko toks pat (&lt;5 raidžių pablogėjimas). </w:t>
      </w:r>
      <w:r w:rsidR="001F0471" w:rsidRPr="00E53B2E">
        <w:t>Po 78-osios savaitės gauti duomenys bendrai atitiko šiuos rezultatus, tačiau įtrauktų tiriamųjų skaičius po šio laiko sumažėjo</w:t>
      </w:r>
      <w:r w:rsidRPr="00E53B2E">
        <w:t>. Bendrai i</w:t>
      </w:r>
      <w:r w:rsidR="00EA77A5" w:rsidRPr="00E53B2E">
        <w:t>š pacientų, kurie pasitraukė iš tyrimo, 1</w:t>
      </w:r>
      <w:r w:rsidRPr="00E53B2E">
        <w:t>8</w:t>
      </w:r>
      <w:r w:rsidR="00EA77A5" w:rsidRPr="00E53B2E">
        <w:t xml:space="preserve"> % dalyvavimą tyrime nutraukė dėl nepageidaujamų reiškinių, o </w:t>
      </w:r>
      <w:r w:rsidRPr="00E53B2E">
        <w:t>8</w:t>
      </w:r>
      <w:r w:rsidR="00EA77A5" w:rsidRPr="00E53B2E">
        <w:t> % – dėl nepakankamo atsako į gydymą adalimumabu.</w:t>
      </w:r>
    </w:p>
    <w:p w14:paraId="4AD847D6" w14:textId="77777777" w:rsidR="00EA77A5" w:rsidRPr="00E53B2E" w:rsidRDefault="00EA77A5" w:rsidP="00982118"/>
    <w:p w14:paraId="6648AC3D" w14:textId="77777777" w:rsidR="00A84E59" w:rsidRPr="00E53B2E" w:rsidRDefault="00C46587" w:rsidP="00ED34EF">
      <w:pPr>
        <w:keepNext/>
        <w:rPr>
          <w:i/>
          <w:u w:val="single"/>
        </w:rPr>
      </w:pPr>
      <w:r w:rsidRPr="00E53B2E">
        <w:rPr>
          <w:i/>
          <w:u w:val="single"/>
        </w:rPr>
        <w:t>Gyvenimo kokybė</w:t>
      </w:r>
    </w:p>
    <w:p w14:paraId="0D0495A7" w14:textId="77777777" w:rsidR="00C46587" w:rsidRPr="00E53B2E" w:rsidRDefault="00C46587" w:rsidP="00ED34EF">
      <w:pPr>
        <w:keepNext/>
      </w:pPr>
    </w:p>
    <w:p w14:paraId="03EDD3F4" w14:textId="77777777" w:rsidR="00CE6851" w:rsidRPr="00E53B2E" w:rsidRDefault="00CE6851" w:rsidP="00CE6851">
      <w:pPr>
        <w:pStyle w:val="BodyText"/>
        <w:widowControl/>
        <w:kinsoku w:val="0"/>
        <w:overflowPunct w:val="0"/>
        <w:ind w:left="0"/>
      </w:pPr>
      <w:r w:rsidRPr="00E53B2E">
        <w:t xml:space="preserve">Abiejuose klinikiniuose tyrimuose pagal NEI VFQ-25 vertintos su regos funkcionavimu susijusios pasekmės, apie kurias pranešė pacientai. Adalimumabas skaitine verte buvo pranašesnis vertinant daugumą </w:t>
      </w:r>
      <w:r>
        <w:t>sub</w:t>
      </w:r>
      <w:r w:rsidRPr="00E53B2E">
        <w:t xml:space="preserve">skalių, pagal kurias UV I tyrimo metu nustatyti statistiškai reikšmingi bendro </w:t>
      </w:r>
      <w:r>
        <w:t>regėjimo</w:t>
      </w:r>
      <w:r w:rsidRPr="00E53B2E">
        <w:t xml:space="preserve">, akių skausmo, artimojo </w:t>
      </w:r>
      <w:r>
        <w:t>regėjimo</w:t>
      </w:r>
      <w:r w:rsidRPr="00E53B2E">
        <w:t xml:space="preserve">, psichikos sveikatos ir bendrojo įvertinimo </w:t>
      </w:r>
      <w:r w:rsidRPr="0085612F">
        <w:t>vidutiniai</w:t>
      </w:r>
      <w:r w:rsidRPr="00E53B2E">
        <w:t xml:space="preserve"> skirtumai bei bendro </w:t>
      </w:r>
      <w:r>
        <w:t>regėjimo</w:t>
      </w:r>
      <w:r w:rsidRPr="00E53B2E">
        <w:t xml:space="preserve"> ir psichikos sveikatos </w:t>
      </w:r>
      <w:r w:rsidRPr="0085612F">
        <w:t>vidutiniai</w:t>
      </w:r>
      <w:r w:rsidRPr="00E53B2E">
        <w:t xml:space="preserve"> skirtumai UV II tyrimo metu. Su </w:t>
      </w:r>
      <w:r>
        <w:t>regėjimu</w:t>
      </w:r>
      <w:r w:rsidRPr="00E53B2E">
        <w:t xml:space="preserve"> susijęs poveikis skaitine prasme nebuvo pranašesnis vartojant adalimumabą, palyginti su placebu, vertinant spalvinį </w:t>
      </w:r>
      <w:r>
        <w:t>regėjimą</w:t>
      </w:r>
      <w:r w:rsidRPr="00E53B2E">
        <w:t xml:space="preserve"> UV I tyrimo metu ir vertinant spalvinį </w:t>
      </w:r>
      <w:r>
        <w:t>regėjimą</w:t>
      </w:r>
      <w:r w:rsidRPr="00E53B2E">
        <w:t xml:space="preserve">, periferinį ir artimąjį </w:t>
      </w:r>
      <w:r>
        <w:t>regėjimą</w:t>
      </w:r>
      <w:r w:rsidRPr="00E53B2E">
        <w:t xml:space="preserve"> UV II tyrimo metu.</w:t>
      </w:r>
    </w:p>
    <w:p w14:paraId="55E8F887" w14:textId="77777777" w:rsidR="00A84E59" w:rsidRPr="00E53B2E" w:rsidRDefault="00A84E59" w:rsidP="00982118"/>
    <w:p w14:paraId="6593386B" w14:textId="77777777" w:rsidR="00C46587" w:rsidRPr="00E53B2E" w:rsidRDefault="00C46587" w:rsidP="00ED34EF">
      <w:pPr>
        <w:keepNext/>
        <w:rPr>
          <w:u w:val="single"/>
        </w:rPr>
      </w:pPr>
      <w:r w:rsidRPr="00E53B2E">
        <w:rPr>
          <w:u w:val="single"/>
        </w:rPr>
        <w:t>Imunogeniškumas</w:t>
      </w:r>
    </w:p>
    <w:p w14:paraId="5BE857DB" w14:textId="77777777" w:rsidR="00C46587" w:rsidRPr="00E53B2E" w:rsidRDefault="00C46587" w:rsidP="00ED34EF">
      <w:pPr>
        <w:keepNext/>
      </w:pPr>
    </w:p>
    <w:p w14:paraId="7B7F577A" w14:textId="77777777" w:rsidR="00C46587" w:rsidRPr="00E53B2E" w:rsidRDefault="00C27FEF" w:rsidP="00982118">
      <w:r w:rsidRPr="00E53B2E">
        <w:t xml:space="preserve">Gydant adalimumabu gali išsivystyti antikūnų prieš adalimumabą. Antikūnų prieš adalimumabą susidarymas susijęs su padidėjusiu klirensu ir sumažėjusiu adalimumabo veiksmingumu. Akivaizdžios koreliacijos tarp antikūnų prieš adalimumabą buvimo ir nepageidaujamų reiškinių atsiradimo nėra. </w:t>
      </w:r>
    </w:p>
    <w:p w14:paraId="5F4BEB3D" w14:textId="77777777" w:rsidR="00C46587" w:rsidRPr="00E53B2E" w:rsidRDefault="00C46587" w:rsidP="00982118"/>
    <w:p w14:paraId="7E8C702D" w14:textId="77777777" w:rsidR="00C46587" w:rsidRPr="00E53B2E" w:rsidRDefault="00C46587" w:rsidP="002510E7">
      <w:pPr>
        <w:keepNext/>
        <w:kinsoku w:val="0"/>
        <w:overflowPunct w:val="0"/>
        <w:rPr>
          <w:u w:val="single"/>
        </w:rPr>
      </w:pPr>
      <w:r w:rsidRPr="00E53B2E">
        <w:rPr>
          <w:u w:val="single"/>
        </w:rPr>
        <w:t xml:space="preserve">Vaikų populiacija </w:t>
      </w:r>
    </w:p>
    <w:p w14:paraId="6CB87990" w14:textId="77777777" w:rsidR="00C46587" w:rsidRPr="00E53B2E" w:rsidRDefault="00C46587" w:rsidP="002510E7">
      <w:pPr>
        <w:keepNext/>
        <w:kinsoku w:val="0"/>
        <w:overflowPunct w:val="0"/>
      </w:pPr>
    </w:p>
    <w:p w14:paraId="7C1C7608" w14:textId="77777777" w:rsidR="00862488" w:rsidRPr="000E0085" w:rsidRDefault="00862488" w:rsidP="00862488">
      <w:pPr>
        <w:keepNext/>
        <w:rPr>
          <w:i/>
        </w:rPr>
      </w:pPr>
      <w:r>
        <w:rPr>
          <w:i/>
        </w:rPr>
        <w:t>Jaunatvinis idiopatinis artritas (JIA)</w:t>
      </w:r>
    </w:p>
    <w:p w14:paraId="6AE90053" w14:textId="77777777" w:rsidR="00862488" w:rsidRPr="00F0728A" w:rsidRDefault="00862488" w:rsidP="00862488">
      <w:pPr>
        <w:keepNext/>
      </w:pPr>
    </w:p>
    <w:p w14:paraId="07BE4DE4" w14:textId="77777777" w:rsidR="00862488" w:rsidRPr="000E0085" w:rsidRDefault="00862488" w:rsidP="00862488">
      <w:pPr>
        <w:keepNext/>
        <w:rPr>
          <w:i/>
          <w:u w:val="single"/>
        </w:rPr>
      </w:pPr>
      <w:r>
        <w:rPr>
          <w:i/>
          <w:u w:val="single"/>
        </w:rPr>
        <w:t>Jaunatvinis idiopatinis poliartritas (JIpA)</w:t>
      </w:r>
    </w:p>
    <w:p w14:paraId="2ABEE04C" w14:textId="77777777" w:rsidR="00862488" w:rsidRPr="00F0728A" w:rsidRDefault="00862488" w:rsidP="00862488">
      <w:pPr>
        <w:keepNext/>
      </w:pPr>
    </w:p>
    <w:p w14:paraId="77AF8D7C" w14:textId="77777777" w:rsidR="003E7EEF" w:rsidRPr="00AA1C91" w:rsidRDefault="003E7EEF" w:rsidP="003E7EEF">
      <w:pPr>
        <w:pStyle w:val="BodyText"/>
        <w:widowControl/>
        <w:kinsoku w:val="0"/>
        <w:overflowPunct w:val="0"/>
        <w:ind w:left="0"/>
      </w:pPr>
      <w:r w:rsidRPr="00AA1C91">
        <w:t xml:space="preserve">Adalimumabo saugumas ir veiksmingumas vaikams, sergantiems aktyviu jaunatviniu poliartritu ar jaunatviniu idiopatiniu poliartritu, kuriam būdinga įvairių tipų pradžia (dažniausiai būna poliartritas su teigiamu arba neigiamu reumatoidiniu faktoriumi ir besitęsiantis oligoartritas), </w:t>
      </w:r>
      <w:r w:rsidRPr="00F0728A">
        <w:rPr>
          <w:color w:val="000000"/>
        </w:rPr>
        <w:t>buvo įvertintas dviejuose klinikiniuose tyrimuose (JIpA I ir JIpA II)</w:t>
      </w:r>
      <w:r w:rsidRPr="00AA1C91">
        <w:t>.</w:t>
      </w:r>
    </w:p>
    <w:p w14:paraId="24D3D1FF" w14:textId="77777777" w:rsidR="003E7EEF" w:rsidRPr="00F0728A" w:rsidRDefault="003E7EEF" w:rsidP="003E7EEF">
      <w:pPr>
        <w:pStyle w:val="BodyText"/>
        <w:widowControl/>
        <w:kinsoku w:val="0"/>
        <w:overflowPunct w:val="0"/>
        <w:ind w:left="0"/>
      </w:pPr>
    </w:p>
    <w:p w14:paraId="6D2BF887" w14:textId="77777777" w:rsidR="003E7EEF" w:rsidRPr="00AA1C91" w:rsidRDefault="003E7EEF" w:rsidP="003E7EEF">
      <w:pPr>
        <w:pStyle w:val="BodyText"/>
        <w:keepNext/>
        <w:widowControl/>
        <w:kinsoku w:val="0"/>
        <w:overflowPunct w:val="0"/>
        <w:ind w:left="0"/>
      </w:pPr>
      <w:r w:rsidRPr="00AA1C91">
        <w:t>JIpA I</w:t>
      </w:r>
    </w:p>
    <w:p w14:paraId="4AEA4B87" w14:textId="77777777" w:rsidR="003E7EEF" w:rsidRPr="00F0728A" w:rsidRDefault="003E7EEF" w:rsidP="003E7EEF">
      <w:pPr>
        <w:pStyle w:val="BodyText"/>
        <w:keepNext/>
        <w:widowControl/>
        <w:kinsoku w:val="0"/>
        <w:overflowPunct w:val="0"/>
        <w:ind w:left="0"/>
      </w:pPr>
    </w:p>
    <w:p w14:paraId="196056E2" w14:textId="77777777" w:rsidR="003E7EEF" w:rsidRPr="00AA1C91" w:rsidRDefault="003E7EEF" w:rsidP="005C03C2">
      <w:pPr>
        <w:pStyle w:val="BodyText"/>
        <w:kinsoku w:val="0"/>
        <w:overflowPunct w:val="0"/>
      </w:pPr>
      <w:r w:rsidRPr="00AA1C91">
        <w:t xml:space="preserve">Adalimumabo saugumas ir veiksmingumas </w:t>
      </w:r>
      <w:r w:rsidRPr="00F0728A">
        <w:rPr>
          <w:color w:val="000000"/>
        </w:rPr>
        <w:t>buvo tirtas daugiacentrio atsitiktinių imčių dvigubai koduoto paralelinių grupių tyrimo metu</w:t>
      </w:r>
      <w:r w:rsidRPr="00AA1C91">
        <w:t xml:space="preserve">, kuriame dalyvavo 171 vaikas (4–17 metų amžiaus), sergantis jaunatviniu idiopatiniu poliartritu. </w:t>
      </w:r>
      <w:r w:rsidRPr="00F0728A">
        <w:rPr>
          <w:color w:val="000000"/>
        </w:rPr>
        <w:t>Atviros pradinės tyrimo fazės metu</w:t>
      </w:r>
      <w:r w:rsidRPr="00AA1C91">
        <w:t xml:space="preserve"> pacientai suskirstyti į dvi grupes: gydytus metotreksatu (MTX) ir negydytus MTX. P</w:t>
      </w:r>
      <w:r w:rsidRPr="00F0728A">
        <w:t>acientai, kurie pateko į negydytų metotreksatu grupę, niekada nebuvo gavę metotreksato arba gydymą metotreksatu buvo nutraukę bent 2 savaites prieš pradedant gauti tiriamąjį vaistinį preparatą</w:t>
      </w:r>
      <w:r w:rsidRPr="00AA1C91">
        <w:t xml:space="preserve">. </w:t>
      </w:r>
      <w:r w:rsidRPr="00F0728A">
        <w:rPr>
          <w:color w:val="000000"/>
        </w:rPr>
        <w:t>Pacientai tęsė gydymą stabiliomis nesteroidinių vaistinių preparatų nuo uždegimo (NVNU) dozėmis ir/ ar prednizonu (</w:t>
      </w:r>
      <w:r w:rsidRPr="0032153A">
        <w:rPr>
          <w:rFonts w:ascii="Symbol" w:hAnsi="Symbol" w:cs="Symbol"/>
          <w:color w:val="000000"/>
        </w:rPr>
        <w:t></w:t>
      </w:r>
      <w:r w:rsidRPr="00F0728A">
        <w:rPr>
          <w:color w:val="000000"/>
        </w:rPr>
        <w:t>0,2 mg/kg/parą ar daugiausiai 10 mg/parą)</w:t>
      </w:r>
      <w:r w:rsidRPr="00AA1C91">
        <w:t>. Atviros pradinės tyrimo fazės metu visi pacientai gavo nuo 24 mg/m</w:t>
      </w:r>
      <w:r w:rsidRPr="00AA1C91">
        <w:rPr>
          <w:szCs w:val="14"/>
          <w:vertAlign w:val="superscript"/>
        </w:rPr>
        <w:t>2</w:t>
      </w:r>
      <w:r w:rsidRPr="00AA1C91">
        <w:t xml:space="preserve"> iki maksimalios 40 mg adalimumabo dozės kas antrą savaitę 16 savaičių. Pacientų pasiskirstymas pagal amžių ir minimalią, vidutinę ir maksimalią gaunamą dozę atviros pradinės tyrimo fazės metu pateiktas </w:t>
      </w:r>
      <w:r w:rsidR="00407C7C" w:rsidRPr="00AA1C91">
        <w:t>20</w:t>
      </w:r>
      <w:r w:rsidRPr="00AA1C91">
        <w:t> lentelėje.</w:t>
      </w:r>
    </w:p>
    <w:p w14:paraId="1FF1D19A" w14:textId="77777777" w:rsidR="003E7EEF" w:rsidRPr="00F0728A" w:rsidRDefault="003E7EEF" w:rsidP="003E7EEF">
      <w:pPr>
        <w:pStyle w:val="BodyText"/>
        <w:widowControl/>
        <w:kinsoku w:val="0"/>
        <w:overflowPunct w:val="0"/>
        <w:ind w:left="0"/>
      </w:pPr>
    </w:p>
    <w:p w14:paraId="1B02CEF3" w14:textId="77777777" w:rsidR="003E7EEF" w:rsidRPr="00AA1C91" w:rsidRDefault="00407C7C" w:rsidP="003E7EEF">
      <w:pPr>
        <w:pStyle w:val="BodyText"/>
        <w:widowControl/>
        <w:kinsoku w:val="0"/>
        <w:overflowPunct w:val="0"/>
        <w:ind w:left="0"/>
        <w:rPr>
          <w:b/>
        </w:rPr>
      </w:pPr>
      <w:r w:rsidRPr="00AA1C91">
        <w:rPr>
          <w:b/>
        </w:rPr>
        <w:lastRenderedPageBreak/>
        <w:t>20</w:t>
      </w:r>
      <w:r w:rsidR="003E7EEF" w:rsidRPr="00AA1C91">
        <w:rPr>
          <w:b/>
        </w:rPr>
        <w:t xml:space="preserve"> lentelė. Pacientų pasiskirstymas pagal amžių ir </w:t>
      </w:r>
      <w:r w:rsidR="003E7EEF" w:rsidRPr="00F0728A">
        <w:rPr>
          <w:b/>
          <w:bCs/>
          <w:color w:val="000000"/>
        </w:rPr>
        <w:t>atviros pradinės tyrimo fazės metu gaunamą adalimumabo dozę</w:t>
      </w:r>
    </w:p>
    <w:p w14:paraId="55C9F720" w14:textId="77777777" w:rsidR="003E7EEF" w:rsidRPr="00F0728A" w:rsidRDefault="003E7EEF" w:rsidP="003E7EEF">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3E7EEF" w:rsidRPr="00AA1C91" w14:paraId="007C1D79" w14:textId="77777777" w:rsidTr="00AE0617">
        <w:trPr>
          <w:tblHeader/>
        </w:trPr>
        <w:tc>
          <w:tcPr>
            <w:tcW w:w="2397" w:type="dxa"/>
            <w:shd w:val="clear" w:color="auto" w:fill="auto"/>
          </w:tcPr>
          <w:p w14:paraId="401A5EF7" w14:textId="77777777" w:rsidR="003E7EEF" w:rsidRPr="00AA1C91" w:rsidRDefault="003E7EEF" w:rsidP="00AE0617">
            <w:pPr>
              <w:pStyle w:val="TableParagraph"/>
              <w:widowControl/>
              <w:kinsoku w:val="0"/>
              <w:overflowPunct w:val="0"/>
              <w:ind w:left="102"/>
              <w:jc w:val="center"/>
              <w:rPr>
                <w:rFonts w:ascii="Times New Roman" w:hAnsi="Times New Roman"/>
                <w:b/>
              </w:rPr>
            </w:pPr>
            <w:r w:rsidRPr="00AA1C91">
              <w:rPr>
                <w:rFonts w:ascii="Times New Roman" w:hAnsi="Times New Roman"/>
                <w:b/>
              </w:rPr>
              <w:t>Amžiaus grupė</w:t>
            </w:r>
          </w:p>
        </w:tc>
        <w:tc>
          <w:tcPr>
            <w:tcW w:w="3489" w:type="dxa"/>
            <w:shd w:val="clear" w:color="auto" w:fill="auto"/>
          </w:tcPr>
          <w:p w14:paraId="4EBA097D" w14:textId="77777777" w:rsidR="003E7EEF" w:rsidRPr="00AA1C91" w:rsidRDefault="003E7EEF" w:rsidP="00AE0617">
            <w:pPr>
              <w:pStyle w:val="TableParagraph"/>
              <w:widowControl/>
              <w:kinsoku w:val="0"/>
              <w:overflowPunct w:val="0"/>
              <w:ind w:left="101" w:right="45"/>
              <w:jc w:val="center"/>
              <w:rPr>
                <w:rFonts w:ascii="Times New Roman" w:hAnsi="Times New Roman"/>
                <w:b/>
              </w:rPr>
            </w:pPr>
            <w:r w:rsidRPr="00AA1C91">
              <w:rPr>
                <w:rFonts w:ascii="Times New Roman" w:hAnsi="Times New Roman"/>
                <w:b/>
              </w:rPr>
              <w:t xml:space="preserve">Pacientų skaičius </w:t>
            </w:r>
            <w:r w:rsidR="008A3FF4" w:rsidRPr="00AA1C91">
              <w:rPr>
                <w:rFonts w:ascii="Times New Roman" w:hAnsi="Times New Roman"/>
                <w:b/>
              </w:rPr>
              <w:t>tyrimo pradžioje</w:t>
            </w:r>
          </w:p>
          <w:p w14:paraId="520ADF7E" w14:textId="77777777" w:rsidR="003E7EEF" w:rsidRPr="00AA1C91" w:rsidRDefault="003E7EEF" w:rsidP="00AE0617">
            <w:pPr>
              <w:pStyle w:val="TableParagraph"/>
              <w:widowControl/>
              <w:kinsoku w:val="0"/>
              <w:overflowPunct w:val="0"/>
              <w:ind w:left="101" w:right="45"/>
              <w:jc w:val="center"/>
              <w:rPr>
                <w:rFonts w:ascii="Times New Roman" w:hAnsi="Times New Roman"/>
                <w:b/>
              </w:rPr>
            </w:pPr>
            <w:r w:rsidRPr="00AA1C91">
              <w:rPr>
                <w:rFonts w:ascii="Times New Roman" w:hAnsi="Times New Roman"/>
                <w:b/>
              </w:rPr>
              <w:t>n (%)</w:t>
            </w:r>
          </w:p>
        </w:tc>
        <w:tc>
          <w:tcPr>
            <w:tcW w:w="3211" w:type="dxa"/>
            <w:shd w:val="clear" w:color="auto" w:fill="auto"/>
          </w:tcPr>
          <w:p w14:paraId="062CD1DF" w14:textId="77777777" w:rsidR="003E7EEF" w:rsidRPr="00AA1C91" w:rsidRDefault="003E7EEF" w:rsidP="00AE0617">
            <w:pPr>
              <w:pStyle w:val="TableParagraph"/>
              <w:widowControl/>
              <w:kinsoku w:val="0"/>
              <w:overflowPunct w:val="0"/>
              <w:ind w:left="102" w:right="165"/>
              <w:jc w:val="center"/>
              <w:rPr>
                <w:rFonts w:ascii="Times New Roman" w:hAnsi="Times New Roman"/>
                <w:b/>
              </w:rPr>
            </w:pPr>
            <w:r w:rsidRPr="00AA1C91">
              <w:rPr>
                <w:rFonts w:ascii="Times New Roman" w:hAnsi="Times New Roman"/>
                <w:b/>
              </w:rPr>
              <w:t>Minimali, vidutinė ir maksimali dozė</w:t>
            </w:r>
          </w:p>
        </w:tc>
      </w:tr>
      <w:tr w:rsidR="003E7EEF" w:rsidRPr="00AA1C91" w14:paraId="0CDC1F76" w14:textId="77777777" w:rsidTr="00AE0617">
        <w:tc>
          <w:tcPr>
            <w:tcW w:w="2397" w:type="dxa"/>
            <w:shd w:val="clear" w:color="auto" w:fill="auto"/>
          </w:tcPr>
          <w:p w14:paraId="34836D0B"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4–7 metai</w:t>
            </w:r>
          </w:p>
        </w:tc>
        <w:tc>
          <w:tcPr>
            <w:tcW w:w="3489" w:type="dxa"/>
            <w:shd w:val="clear" w:color="auto" w:fill="auto"/>
          </w:tcPr>
          <w:p w14:paraId="30FB20C8" w14:textId="77777777" w:rsidR="003E7EEF" w:rsidRPr="00AA1C91" w:rsidRDefault="003E7EEF" w:rsidP="00AE0617">
            <w:pPr>
              <w:pStyle w:val="TableParagraph"/>
              <w:widowControl/>
              <w:kinsoku w:val="0"/>
              <w:overflowPunct w:val="0"/>
              <w:ind w:left="101"/>
              <w:jc w:val="center"/>
              <w:rPr>
                <w:rFonts w:ascii="Times New Roman" w:hAnsi="Times New Roman"/>
              </w:rPr>
            </w:pPr>
            <w:r w:rsidRPr="00AA1C91">
              <w:rPr>
                <w:rFonts w:ascii="Times New Roman" w:hAnsi="Times New Roman"/>
              </w:rPr>
              <w:t>31 (18,1)</w:t>
            </w:r>
          </w:p>
        </w:tc>
        <w:tc>
          <w:tcPr>
            <w:tcW w:w="3211" w:type="dxa"/>
            <w:shd w:val="clear" w:color="auto" w:fill="auto"/>
          </w:tcPr>
          <w:p w14:paraId="2D255935"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10, 20 ir 25 mg</w:t>
            </w:r>
          </w:p>
        </w:tc>
      </w:tr>
      <w:tr w:rsidR="003E7EEF" w:rsidRPr="00AA1C91" w14:paraId="47A15376" w14:textId="77777777" w:rsidTr="00AE0617">
        <w:tc>
          <w:tcPr>
            <w:tcW w:w="2397" w:type="dxa"/>
            <w:shd w:val="clear" w:color="auto" w:fill="auto"/>
          </w:tcPr>
          <w:p w14:paraId="73AF9B7D"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8–12 metų</w:t>
            </w:r>
          </w:p>
        </w:tc>
        <w:tc>
          <w:tcPr>
            <w:tcW w:w="3489" w:type="dxa"/>
            <w:shd w:val="clear" w:color="auto" w:fill="auto"/>
          </w:tcPr>
          <w:p w14:paraId="32ECF3A6" w14:textId="77777777" w:rsidR="003E7EEF" w:rsidRPr="00AA1C91" w:rsidRDefault="003E7EEF" w:rsidP="00AE0617">
            <w:pPr>
              <w:pStyle w:val="TableParagraph"/>
              <w:widowControl/>
              <w:kinsoku w:val="0"/>
              <w:overflowPunct w:val="0"/>
              <w:ind w:left="101"/>
              <w:jc w:val="center"/>
              <w:rPr>
                <w:rFonts w:ascii="Times New Roman" w:hAnsi="Times New Roman"/>
              </w:rPr>
            </w:pPr>
            <w:r w:rsidRPr="00AA1C91">
              <w:rPr>
                <w:rFonts w:ascii="Times New Roman" w:hAnsi="Times New Roman"/>
              </w:rPr>
              <w:t>71 (41,5)</w:t>
            </w:r>
          </w:p>
        </w:tc>
        <w:tc>
          <w:tcPr>
            <w:tcW w:w="3211" w:type="dxa"/>
            <w:shd w:val="clear" w:color="auto" w:fill="auto"/>
          </w:tcPr>
          <w:p w14:paraId="474BF275"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20, 25 ir 40 mg</w:t>
            </w:r>
          </w:p>
        </w:tc>
      </w:tr>
      <w:tr w:rsidR="003E7EEF" w:rsidRPr="00AA1C91" w14:paraId="6D6AF698" w14:textId="77777777" w:rsidTr="00AE0617">
        <w:tc>
          <w:tcPr>
            <w:tcW w:w="2397" w:type="dxa"/>
            <w:shd w:val="clear" w:color="auto" w:fill="auto"/>
          </w:tcPr>
          <w:p w14:paraId="130BB15C"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13–17 metų</w:t>
            </w:r>
          </w:p>
        </w:tc>
        <w:tc>
          <w:tcPr>
            <w:tcW w:w="3489" w:type="dxa"/>
            <w:shd w:val="clear" w:color="auto" w:fill="auto"/>
          </w:tcPr>
          <w:p w14:paraId="429FC195" w14:textId="77777777" w:rsidR="003E7EEF" w:rsidRPr="00AA1C91" w:rsidRDefault="003E7EEF" w:rsidP="00AE0617">
            <w:pPr>
              <w:pStyle w:val="TableParagraph"/>
              <w:widowControl/>
              <w:kinsoku w:val="0"/>
              <w:overflowPunct w:val="0"/>
              <w:ind w:left="101"/>
              <w:jc w:val="center"/>
              <w:rPr>
                <w:rFonts w:ascii="Times New Roman" w:hAnsi="Times New Roman"/>
              </w:rPr>
            </w:pPr>
            <w:r w:rsidRPr="00AA1C91">
              <w:rPr>
                <w:rFonts w:ascii="Times New Roman" w:hAnsi="Times New Roman"/>
              </w:rPr>
              <w:t>69 (40,4)</w:t>
            </w:r>
          </w:p>
        </w:tc>
        <w:tc>
          <w:tcPr>
            <w:tcW w:w="3211" w:type="dxa"/>
            <w:shd w:val="clear" w:color="auto" w:fill="auto"/>
          </w:tcPr>
          <w:p w14:paraId="05D23C96" w14:textId="77777777" w:rsidR="003E7EEF" w:rsidRPr="00AA1C91" w:rsidRDefault="003E7EEF" w:rsidP="00AE0617">
            <w:pPr>
              <w:pStyle w:val="TableParagraph"/>
              <w:widowControl/>
              <w:kinsoku w:val="0"/>
              <w:overflowPunct w:val="0"/>
              <w:ind w:left="102"/>
              <w:jc w:val="center"/>
              <w:rPr>
                <w:rFonts w:ascii="Times New Roman" w:hAnsi="Times New Roman"/>
              </w:rPr>
            </w:pPr>
            <w:r w:rsidRPr="00AA1C91">
              <w:rPr>
                <w:rFonts w:ascii="Times New Roman" w:hAnsi="Times New Roman"/>
              </w:rPr>
              <w:t>25, 40 ir 40 mg</w:t>
            </w:r>
          </w:p>
        </w:tc>
      </w:tr>
    </w:tbl>
    <w:p w14:paraId="3B831696" w14:textId="77777777" w:rsidR="003E7EEF" w:rsidRPr="00AA1C91" w:rsidRDefault="003E7EEF" w:rsidP="003E7EEF">
      <w:pPr>
        <w:pStyle w:val="BodyText"/>
        <w:widowControl/>
        <w:kinsoku w:val="0"/>
        <w:overflowPunct w:val="0"/>
        <w:ind w:left="0"/>
        <w:rPr>
          <w:bCs/>
          <w:lang w:val="en-GB"/>
        </w:rPr>
      </w:pPr>
    </w:p>
    <w:p w14:paraId="2F064B97" w14:textId="77777777" w:rsidR="005E0B22" w:rsidRPr="000E0085" w:rsidRDefault="005E0B22" w:rsidP="005E0B22">
      <w:pPr>
        <w:pStyle w:val="BodyText"/>
        <w:widowControl/>
        <w:kinsoku w:val="0"/>
        <w:overflowPunct w:val="0"/>
        <w:ind w:left="0"/>
      </w:pPr>
      <w:r>
        <w:t xml:space="preserve">Pacientai, kurie 16 savaitę pasiekė pediatrinio ACR 30 atsaką, galėjo būti atrinkti į dvigubai koduotą tyrimo fazę ir </w:t>
      </w:r>
      <w:proofErr w:type="spellStart"/>
      <w:r w:rsidRPr="00CB2674">
        <w:rPr>
          <w:color w:val="000000"/>
          <w:lang w:val="en-US"/>
        </w:rPr>
        <w:t>gauti</w:t>
      </w:r>
      <w:proofErr w:type="spellEnd"/>
      <w:r w:rsidRPr="00CB2674">
        <w:rPr>
          <w:color w:val="000000"/>
          <w:lang w:val="en-US"/>
        </w:rPr>
        <w:t xml:space="preserve"> </w:t>
      </w:r>
      <w:proofErr w:type="spellStart"/>
      <w:r w:rsidRPr="00CB2674">
        <w:rPr>
          <w:color w:val="000000"/>
          <w:lang w:val="en-US"/>
        </w:rPr>
        <w:t>arba</w:t>
      </w:r>
      <w:proofErr w:type="spellEnd"/>
      <w:r>
        <w:rPr>
          <w:color w:val="000000"/>
          <w:lang w:val="en-US"/>
        </w:rPr>
        <w:t xml:space="preserve"> </w:t>
      </w:r>
      <w:r w:rsidRPr="00CB2674">
        <w:t>nuo 24 mg/m</w:t>
      </w:r>
      <w:r w:rsidRPr="00CB2674">
        <w:rPr>
          <w:szCs w:val="14"/>
          <w:vertAlign w:val="superscript"/>
        </w:rPr>
        <w:t>2</w:t>
      </w:r>
      <w:r w:rsidRPr="00CB2674">
        <w:t xml:space="preserve"> iki maksimalios 40 mg dozės adalimumabo, arba placebą kas antrą savaitę dar 32 savaites arba </w:t>
      </w:r>
      <w:r>
        <w:t xml:space="preserve">iki </w:t>
      </w:r>
      <w:proofErr w:type="spellStart"/>
      <w:r w:rsidRPr="00CB2674">
        <w:rPr>
          <w:color w:val="000000"/>
          <w:lang w:val="en-US"/>
        </w:rPr>
        <w:t>tol</w:t>
      </w:r>
      <w:proofErr w:type="spellEnd"/>
      <w:r w:rsidRPr="00CB2674">
        <w:rPr>
          <w:color w:val="000000"/>
          <w:lang w:val="en-US"/>
        </w:rPr>
        <w:t xml:space="preserve">, </w:t>
      </w:r>
      <w:proofErr w:type="spellStart"/>
      <w:r w:rsidRPr="00CB2674">
        <w:rPr>
          <w:color w:val="000000"/>
          <w:lang w:val="en-US"/>
        </w:rPr>
        <w:t>kol</w:t>
      </w:r>
      <w:proofErr w:type="spellEnd"/>
      <w:r w:rsidRPr="00CB2674">
        <w:rPr>
          <w:color w:val="000000"/>
          <w:lang w:val="en-US"/>
        </w:rPr>
        <w:t xml:space="preserve"> </w:t>
      </w:r>
      <w:proofErr w:type="spellStart"/>
      <w:r w:rsidRPr="00CB2674">
        <w:rPr>
          <w:color w:val="000000"/>
          <w:lang w:val="en-US"/>
        </w:rPr>
        <w:t>liga</w:t>
      </w:r>
      <w:proofErr w:type="spellEnd"/>
      <w:r w:rsidRPr="00CB2674">
        <w:rPr>
          <w:color w:val="000000"/>
          <w:lang w:val="en-US"/>
        </w:rPr>
        <w:t xml:space="preserve"> </w:t>
      </w:r>
      <w:proofErr w:type="spellStart"/>
      <w:r w:rsidRPr="00CB2674">
        <w:rPr>
          <w:color w:val="000000"/>
          <w:lang w:val="en-US"/>
        </w:rPr>
        <w:t>paūmėja</w:t>
      </w:r>
      <w:proofErr w:type="spellEnd"/>
      <w:r>
        <w:t xml:space="preserve">. </w:t>
      </w:r>
      <w:r w:rsidRPr="00F0728A">
        <w:rPr>
          <w:color w:val="000000"/>
        </w:rPr>
        <w:t>Ligos paūmėjimo kriterijai apibrėžiami taip</w:t>
      </w:r>
      <w:r>
        <w:t xml:space="preserve">: ≥3 iš 6 pagrindinių pediatrinio ACR kriterijų pablogėjimas ≥30 %, lyginant su pradiniu įvertinimu, ≥2 aktyvūs sąnariai </w:t>
      </w:r>
      <w:r w:rsidRPr="00CB2674">
        <w:t xml:space="preserve">ir </w:t>
      </w:r>
      <w:r w:rsidRPr="00F0728A">
        <w:rPr>
          <w:color w:val="000000"/>
        </w:rPr>
        <w:t xml:space="preserve">ne daugiau kaip 1 iš 6 kriterijų pagerėjimas </w:t>
      </w:r>
      <w:r w:rsidRPr="00CB2674">
        <w:t>&gt;30 %</w:t>
      </w:r>
      <w:r>
        <w:t xml:space="preserve">. Po 32 savaičių ar ligai paūmėjus, pacientai galėjo </w:t>
      </w:r>
      <w:r w:rsidRPr="00CB2674">
        <w:t>pereiti į atvirą tęstinę tyrimo fazę</w:t>
      </w:r>
      <w:r>
        <w:t>.</w:t>
      </w:r>
    </w:p>
    <w:p w14:paraId="1F8EA431" w14:textId="77777777" w:rsidR="003E7EEF" w:rsidRPr="00F0728A" w:rsidRDefault="003E7EEF" w:rsidP="003E7EEF"/>
    <w:p w14:paraId="3E3DB874" w14:textId="77777777" w:rsidR="003E7EEF" w:rsidRPr="00AA1C91" w:rsidRDefault="008A3FF4" w:rsidP="003E7EEF">
      <w:pPr>
        <w:keepNext/>
        <w:rPr>
          <w:b/>
        </w:rPr>
      </w:pPr>
      <w:r w:rsidRPr="00AA1C91">
        <w:rPr>
          <w:b/>
        </w:rPr>
        <w:t>21</w:t>
      </w:r>
      <w:r w:rsidR="003E7EEF" w:rsidRPr="00AA1C91">
        <w:rPr>
          <w:b/>
        </w:rPr>
        <w:t> lentelė. Pediatrinio ACR 30 atsakas JIA tyrimo metu</w:t>
      </w:r>
    </w:p>
    <w:p w14:paraId="60DA0D02" w14:textId="77777777" w:rsidR="003E7EEF" w:rsidRPr="003D7320" w:rsidRDefault="003E7EEF" w:rsidP="003E7EEF">
      <w:pPr>
        <w:keepNext/>
        <w:rPr>
          <w:rPrChange w:id="4" w:author="Author" w:date="2025-06-12T17:52:00Z" w16du:dateUtc="2025-06-12T16:52:00Z">
            <w:rPr>
              <w:lang w:val="en-GB"/>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3E7EEF" w:rsidRPr="00AA1C91" w14:paraId="0CDA5E4D" w14:textId="77777777" w:rsidTr="00AE0617">
        <w:trPr>
          <w:tblHeader/>
        </w:trPr>
        <w:tc>
          <w:tcPr>
            <w:tcW w:w="1311" w:type="pct"/>
            <w:tcBorders>
              <w:top w:val="single" w:sz="4" w:space="0" w:color="auto"/>
              <w:left w:val="single" w:sz="4" w:space="0" w:color="auto"/>
              <w:bottom w:val="single" w:sz="4" w:space="0" w:color="auto"/>
              <w:right w:val="single" w:sz="4" w:space="0" w:color="auto"/>
            </w:tcBorders>
            <w:hideMark/>
          </w:tcPr>
          <w:p w14:paraId="283201E2" w14:textId="77777777" w:rsidR="003E7EEF" w:rsidRPr="00AA1C91" w:rsidRDefault="003E7EEF" w:rsidP="00AE0617">
            <w:pPr>
              <w:keepNext/>
              <w:rPr>
                <w:b/>
              </w:rPr>
            </w:pPr>
            <w:r w:rsidRPr="00AA1C91">
              <w:rPr>
                <w:b/>
              </w:rPr>
              <w:t>Grupės</w:t>
            </w:r>
          </w:p>
        </w:tc>
        <w:tc>
          <w:tcPr>
            <w:tcW w:w="1939" w:type="pct"/>
            <w:gridSpan w:val="2"/>
            <w:tcBorders>
              <w:top w:val="single" w:sz="4" w:space="0" w:color="auto"/>
              <w:left w:val="single" w:sz="4" w:space="0" w:color="auto"/>
              <w:bottom w:val="single" w:sz="4" w:space="0" w:color="auto"/>
              <w:right w:val="single" w:sz="4" w:space="0" w:color="auto"/>
            </w:tcBorders>
            <w:hideMark/>
          </w:tcPr>
          <w:p w14:paraId="217F141E" w14:textId="77777777" w:rsidR="003E7EEF" w:rsidRPr="00AA1C91" w:rsidRDefault="003E7EEF" w:rsidP="00AE0617">
            <w:pPr>
              <w:keepNext/>
              <w:jc w:val="center"/>
              <w:rPr>
                <w:b/>
              </w:rPr>
            </w:pPr>
            <w:r w:rsidRPr="00AA1C91">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233394A6" w14:textId="77777777" w:rsidR="003E7EEF" w:rsidRPr="00AA1C91" w:rsidRDefault="003E7EEF" w:rsidP="00AE0617">
            <w:pPr>
              <w:keepNext/>
              <w:jc w:val="center"/>
              <w:rPr>
                <w:b/>
              </w:rPr>
            </w:pPr>
            <w:r w:rsidRPr="00AA1C91">
              <w:rPr>
                <w:b/>
              </w:rPr>
              <w:t>Be MTX</w:t>
            </w:r>
          </w:p>
        </w:tc>
      </w:tr>
      <w:tr w:rsidR="003E7EEF" w:rsidRPr="000E0085" w14:paraId="5590A215" w14:textId="77777777" w:rsidTr="00AE0617">
        <w:trPr>
          <w:tblHeader/>
        </w:trPr>
        <w:tc>
          <w:tcPr>
            <w:tcW w:w="1311" w:type="pct"/>
            <w:tcBorders>
              <w:top w:val="single" w:sz="4" w:space="0" w:color="auto"/>
              <w:left w:val="single" w:sz="4" w:space="0" w:color="auto"/>
              <w:bottom w:val="single" w:sz="4" w:space="0" w:color="auto"/>
              <w:right w:val="single" w:sz="4" w:space="0" w:color="auto"/>
            </w:tcBorders>
            <w:hideMark/>
          </w:tcPr>
          <w:p w14:paraId="30607A14" w14:textId="77777777" w:rsidR="003E7EEF" w:rsidRPr="000E0085" w:rsidRDefault="003E7EEF" w:rsidP="00AE0617">
            <w:pPr>
              <w:keepNext/>
              <w:rPr>
                <w:b/>
              </w:rPr>
            </w:pPr>
            <w:r w:rsidRPr="00AA1C91">
              <w:rPr>
                <w:b/>
              </w:rPr>
              <w:t>Fazė</w:t>
            </w:r>
          </w:p>
        </w:tc>
        <w:tc>
          <w:tcPr>
            <w:tcW w:w="1939" w:type="pct"/>
            <w:gridSpan w:val="2"/>
            <w:tcBorders>
              <w:top w:val="single" w:sz="4" w:space="0" w:color="auto"/>
              <w:left w:val="single" w:sz="4" w:space="0" w:color="auto"/>
              <w:bottom w:val="single" w:sz="4" w:space="0" w:color="auto"/>
              <w:right w:val="single" w:sz="4" w:space="0" w:color="auto"/>
            </w:tcBorders>
          </w:tcPr>
          <w:p w14:paraId="00381D66" w14:textId="77777777" w:rsidR="003E7EEF" w:rsidRPr="000E0085" w:rsidRDefault="003E7EEF" w:rsidP="00AE061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3CC7427" w14:textId="77777777" w:rsidR="003E7EEF" w:rsidRPr="000E0085" w:rsidRDefault="003E7EEF" w:rsidP="00AE0617">
            <w:pPr>
              <w:keepNext/>
              <w:jc w:val="center"/>
              <w:rPr>
                <w:lang w:val="en-GB"/>
              </w:rPr>
            </w:pPr>
          </w:p>
        </w:tc>
      </w:tr>
      <w:tr w:rsidR="003E7EEF" w:rsidRPr="000E0085" w14:paraId="326377D7"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28A6E465" w14:textId="77777777" w:rsidR="003E7EEF" w:rsidRPr="000E0085" w:rsidRDefault="003E7EEF" w:rsidP="00AE0617">
            <w:pPr>
              <w:keepNext/>
            </w:pPr>
            <w:r>
              <w:t>Atvira pradinė fazė, 16 savaičių</w:t>
            </w:r>
          </w:p>
        </w:tc>
        <w:tc>
          <w:tcPr>
            <w:tcW w:w="1939" w:type="pct"/>
            <w:gridSpan w:val="2"/>
            <w:tcBorders>
              <w:top w:val="single" w:sz="4" w:space="0" w:color="auto"/>
              <w:left w:val="single" w:sz="4" w:space="0" w:color="auto"/>
              <w:bottom w:val="single" w:sz="4" w:space="0" w:color="auto"/>
              <w:right w:val="single" w:sz="4" w:space="0" w:color="auto"/>
            </w:tcBorders>
          </w:tcPr>
          <w:p w14:paraId="2594C571" w14:textId="77777777" w:rsidR="003E7EEF" w:rsidRPr="000E0085" w:rsidRDefault="003E7EEF" w:rsidP="00AE061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7675638" w14:textId="77777777" w:rsidR="003E7EEF" w:rsidRPr="000E0085" w:rsidRDefault="003E7EEF" w:rsidP="00AE0617">
            <w:pPr>
              <w:keepNext/>
              <w:jc w:val="center"/>
              <w:rPr>
                <w:lang w:val="en-GB"/>
              </w:rPr>
            </w:pPr>
          </w:p>
        </w:tc>
      </w:tr>
      <w:tr w:rsidR="003E7EEF" w:rsidRPr="000E0085" w14:paraId="4F72CED1"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2CF93040" w14:textId="77777777" w:rsidR="003E7EEF" w:rsidRPr="000E0085" w:rsidRDefault="003E7EEF" w:rsidP="00AE0617">
            <w:pPr>
              <w:keepNext/>
              <w:ind w:left="180"/>
            </w:pPr>
            <w:r>
              <w:t>Ped ACR 30 atsakas (n / N)</w:t>
            </w:r>
          </w:p>
        </w:tc>
        <w:tc>
          <w:tcPr>
            <w:tcW w:w="1939" w:type="pct"/>
            <w:gridSpan w:val="2"/>
            <w:tcBorders>
              <w:top w:val="single" w:sz="4" w:space="0" w:color="auto"/>
              <w:left w:val="single" w:sz="4" w:space="0" w:color="auto"/>
              <w:bottom w:val="single" w:sz="4" w:space="0" w:color="auto"/>
              <w:right w:val="single" w:sz="4" w:space="0" w:color="auto"/>
            </w:tcBorders>
            <w:hideMark/>
          </w:tcPr>
          <w:p w14:paraId="6EBCC31D" w14:textId="77777777" w:rsidR="003E7EEF" w:rsidRPr="000E0085" w:rsidRDefault="003E7EEF" w:rsidP="00AE0617">
            <w:pPr>
              <w:keepNext/>
              <w:jc w:val="center"/>
            </w:pPr>
            <w: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5A9634C2" w14:textId="77777777" w:rsidR="003E7EEF" w:rsidRPr="000E0085" w:rsidRDefault="003E7EEF" w:rsidP="00AE0617">
            <w:pPr>
              <w:keepNext/>
              <w:jc w:val="center"/>
            </w:pPr>
            <w:r>
              <w:t>74,4 % (64/86)</w:t>
            </w:r>
          </w:p>
        </w:tc>
      </w:tr>
      <w:tr w:rsidR="003E7EEF" w:rsidRPr="000E0085" w14:paraId="5EB4A3A8" w14:textId="77777777" w:rsidTr="00AE0617">
        <w:tc>
          <w:tcPr>
            <w:tcW w:w="5000" w:type="pct"/>
            <w:gridSpan w:val="5"/>
            <w:tcBorders>
              <w:top w:val="single" w:sz="4" w:space="0" w:color="auto"/>
              <w:left w:val="single" w:sz="4" w:space="0" w:color="auto"/>
              <w:bottom w:val="single" w:sz="4" w:space="0" w:color="auto"/>
              <w:right w:val="single" w:sz="4" w:space="0" w:color="auto"/>
            </w:tcBorders>
            <w:hideMark/>
          </w:tcPr>
          <w:p w14:paraId="027507B0" w14:textId="77777777" w:rsidR="003E7EEF" w:rsidRPr="000E0085" w:rsidRDefault="003E7EEF" w:rsidP="00AE0617">
            <w:pPr>
              <w:jc w:val="center"/>
            </w:pPr>
            <w:r>
              <w:t>Veiksmingumo rezultatai</w:t>
            </w:r>
          </w:p>
        </w:tc>
      </w:tr>
      <w:tr w:rsidR="003E7EEF" w:rsidRPr="000E0085" w14:paraId="431A609D"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52F75121" w14:textId="77777777" w:rsidR="003E7EEF" w:rsidRPr="000E0085" w:rsidRDefault="003E7EEF" w:rsidP="00AE0617">
            <w:r>
              <w:t>Dvigubai koduota tyrimo fazė, 32 savaitės</w:t>
            </w:r>
          </w:p>
        </w:tc>
        <w:tc>
          <w:tcPr>
            <w:tcW w:w="1017" w:type="pct"/>
            <w:tcBorders>
              <w:top w:val="single" w:sz="4" w:space="0" w:color="auto"/>
              <w:left w:val="single" w:sz="4" w:space="0" w:color="auto"/>
              <w:bottom w:val="single" w:sz="4" w:space="0" w:color="auto"/>
              <w:right w:val="single" w:sz="4" w:space="0" w:color="auto"/>
            </w:tcBorders>
            <w:hideMark/>
          </w:tcPr>
          <w:p w14:paraId="74F03B72" w14:textId="77777777" w:rsidR="003E7EEF" w:rsidRPr="000E0085" w:rsidRDefault="003E7EEF" w:rsidP="00AE0617">
            <w:pPr>
              <w:jc w:val="center"/>
            </w:pPr>
            <w:r>
              <w:t>Adalimumabas / MTX</w:t>
            </w:r>
          </w:p>
          <w:p w14:paraId="3F258A29" w14:textId="77777777" w:rsidR="003E7EEF" w:rsidRPr="000E0085" w:rsidRDefault="003E7EEF" w:rsidP="00AE0617">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1E322994" w14:textId="77777777" w:rsidR="003E7EEF" w:rsidRPr="000E0085" w:rsidRDefault="003E7EEF" w:rsidP="00AE0617">
            <w:pPr>
              <w:jc w:val="center"/>
            </w:pPr>
            <w:r>
              <w:t>Placebas / MTX</w:t>
            </w:r>
          </w:p>
          <w:p w14:paraId="0571CEB6" w14:textId="77777777" w:rsidR="003E7EEF" w:rsidRPr="000E0085" w:rsidRDefault="003E7EEF" w:rsidP="00AE0617">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7A13DB94" w14:textId="77777777" w:rsidR="003E7EEF" w:rsidRPr="000E0085" w:rsidRDefault="003E7EEF" w:rsidP="00AE0617">
            <w:pPr>
              <w:jc w:val="center"/>
            </w:pPr>
            <w:r>
              <w:t>Adalimumabas</w:t>
            </w:r>
          </w:p>
          <w:p w14:paraId="66DBB732" w14:textId="77777777" w:rsidR="003E7EEF" w:rsidRPr="000E0085" w:rsidRDefault="003E7EEF" w:rsidP="00AE0617">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160FF1E0" w14:textId="77777777" w:rsidR="003E7EEF" w:rsidRPr="000E0085" w:rsidRDefault="003E7EEF" w:rsidP="00AE0617">
            <w:pPr>
              <w:jc w:val="center"/>
            </w:pPr>
            <w:r>
              <w:t>Placebas</w:t>
            </w:r>
          </w:p>
          <w:p w14:paraId="7CBEE9C0" w14:textId="77777777" w:rsidR="003E7EEF" w:rsidRPr="000E0085" w:rsidRDefault="003E7EEF" w:rsidP="00AE0617">
            <w:pPr>
              <w:jc w:val="center"/>
            </w:pPr>
            <w:r>
              <w:t>(N = 28)</w:t>
            </w:r>
          </w:p>
        </w:tc>
      </w:tr>
      <w:tr w:rsidR="003E7EEF" w:rsidRPr="000E0085" w14:paraId="204867AB"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65F9363B" w14:textId="77777777" w:rsidR="003E7EEF" w:rsidRPr="000E0085" w:rsidRDefault="003E7EEF" w:rsidP="00AE0617">
            <w:pPr>
              <w:ind w:left="180"/>
            </w:pPr>
            <w:r>
              <w:t>Ligos paūmėjimas po 32 savaičių</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24A2756A" w14:textId="77777777" w:rsidR="003E7EEF" w:rsidRPr="000E0085" w:rsidRDefault="003E7EEF" w:rsidP="00AE0617">
            <w:pPr>
              <w:jc w:val="center"/>
            </w:pPr>
            <w:r>
              <w:t>36,8 % (14/38)</w:t>
            </w:r>
          </w:p>
        </w:tc>
        <w:tc>
          <w:tcPr>
            <w:tcW w:w="922" w:type="pct"/>
            <w:tcBorders>
              <w:top w:val="single" w:sz="4" w:space="0" w:color="auto"/>
              <w:left w:val="single" w:sz="4" w:space="0" w:color="auto"/>
              <w:bottom w:val="single" w:sz="4" w:space="0" w:color="auto"/>
              <w:right w:val="single" w:sz="4" w:space="0" w:color="auto"/>
            </w:tcBorders>
            <w:hideMark/>
          </w:tcPr>
          <w:p w14:paraId="077F2047" w14:textId="77777777" w:rsidR="003E7EEF" w:rsidRPr="000E0085" w:rsidRDefault="003E7EEF" w:rsidP="00AE0617">
            <w:pPr>
              <w:jc w:val="center"/>
            </w:pPr>
            <w:r>
              <w:t>64,9 %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3306032F" w14:textId="77777777" w:rsidR="003E7EEF" w:rsidRPr="000E0085" w:rsidRDefault="003E7EEF" w:rsidP="00AE0617">
            <w:pPr>
              <w:jc w:val="center"/>
            </w:pPr>
            <w:r>
              <w:t>43,3 % (13/30)</w:t>
            </w:r>
          </w:p>
        </w:tc>
        <w:tc>
          <w:tcPr>
            <w:tcW w:w="733" w:type="pct"/>
            <w:tcBorders>
              <w:top w:val="single" w:sz="4" w:space="0" w:color="auto"/>
              <w:left w:val="single" w:sz="4" w:space="0" w:color="auto"/>
              <w:bottom w:val="single" w:sz="4" w:space="0" w:color="auto"/>
              <w:right w:val="single" w:sz="4" w:space="0" w:color="auto"/>
            </w:tcBorders>
            <w:hideMark/>
          </w:tcPr>
          <w:p w14:paraId="08B4EF2E" w14:textId="77777777" w:rsidR="003E7EEF" w:rsidRPr="000E0085" w:rsidRDefault="003E7EEF" w:rsidP="00AE0617">
            <w:pPr>
              <w:jc w:val="center"/>
            </w:pPr>
            <w:r>
              <w:t>71,4 % (20/28)</w:t>
            </w:r>
            <w:r>
              <w:rPr>
                <w:vertAlign w:val="superscript"/>
              </w:rPr>
              <w:t>c</w:t>
            </w:r>
          </w:p>
        </w:tc>
      </w:tr>
      <w:tr w:rsidR="003E7EEF" w:rsidRPr="000E0085" w14:paraId="011D38AE"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14BDC831" w14:textId="77777777" w:rsidR="003E7EEF" w:rsidRPr="000E0085" w:rsidRDefault="003E7EEF" w:rsidP="00AE0617">
            <w:pPr>
              <w:ind w:left="180"/>
            </w:pPr>
            <w:r>
              <w:t>Medianinis laikas iki ligos paūmėjimo</w:t>
            </w:r>
          </w:p>
        </w:tc>
        <w:tc>
          <w:tcPr>
            <w:tcW w:w="1017" w:type="pct"/>
            <w:tcBorders>
              <w:top w:val="single" w:sz="4" w:space="0" w:color="auto"/>
              <w:left w:val="single" w:sz="4" w:space="0" w:color="auto"/>
              <w:bottom w:val="single" w:sz="4" w:space="0" w:color="auto"/>
              <w:right w:val="single" w:sz="4" w:space="0" w:color="auto"/>
            </w:tcBorders>
            <w:hideMark/>
          </w:tcPr>
          <w:p w14:paraId="4FB5B4B3" w14:textId="77777777" w:rsidR="003E7EEF" w:rsidRPr="000E0085" w:rsidRDefault="003E7EEF" w:rsidP="00AE0617">
            <w:pPr>
              <w:jc w:val="center"/>
            </w:pPr>
            <w:r>
              <w:t>&gt;32 savaitės</w:t>
            </w:r>
          </w:p>
        </w:tc>
        <w:tc>
          <w:tcPr>
            <w:tcW w:w="922" w:type="pct"/>
            <w:tcBorders>
              <w:top w:val="single" w:sz="4" w:space="0" w:color="auto"/>
              <w:left w:val="single" w:sz="4" w:space="0" w:color="auto"/>
              <w:bottom w:val="single" w:sz="4" w:space="0" w:color="auto"/>
              <w:right w:val="single" w:sz="4" w:space="0" w:color="auto"/>
            </w:tcBorders>
            <w:hideMark/>
          </w:tcPr>
          <w:p w14:paraId="08E21A03" w14:textId="77777777" w:rsidR="003E7EEF" w:rsidRPr="000E0085" w:rsidRDefault="003E7EEF" w:rsidP="00AE0617">
            <w:pPr>
              <w:jc w:val="center"/>
            </w:pPr>
            <w:r>
              <w:t>20 savaičių</w:t>
            </w:r>
          </w:p>
        </w:tc>
        <w:tc>
          <w:tcPr>
            <w:tcW w:w="1017" w:type="pct"/>
            <w:tcBorders>
              <w:top w:val="single" w:sz="4" w:space="0" w:color="auto"/>
              <w:left w:val="single" w:sz="4" w:space="0" w:color="auto"/>
              <w:bottom w:val="single" w:sz="4" w:space="0" w:color="auto"/>
              <w:right w:val="single" w:sz="4" w:space="0" w:color="auto"/>
            </w:tcBorders>
            <w:hideMark/>
          </w:tcPr>
          <w:p w14:paraId="650C968A" w14:textId="77777777" w:rsidR="003E7EEF" w:rsidRPr="000E0085" w:rsidRDefault="003E7EEF" w:rsidP="00AE0617">
            <w:pPr>
              <w:jc w:val="center"/>
            </w:pPr>
            <w:r>
              <w:t>&gt;32 savaitės</w:t>
            </w:r>
          </w:p>
        </w:tc>
        <w:tc>
          <w:tcPr>
            <w:tcW w:w="733" w:type="pct"/>
            <w:tcBorders>
              <w:top w:val="single" w:sz="4" w:space="0" w:color="auto"/>
              <w:left w:val="single" w:sz="4" w:space="0" w:color="auto"/>
              <w:bottom w:val="single" w:sz="4" w:space="0" w:color="auto"/>
              <w:right w:val="single" w:sz="4" w:space="0" w:color="auto"/>
            </w:tcBorders>
            <w:hideMark/>
          </w:tcPr>
          <w:p w14:paraId="2EF827D7" w14:textId="77777777" w:rsidR="003E7EEF" w:rsidRPr="000E0085" w:rsidRDefault="003E7EEF" w:rsidP="00AE0617">
            <w:pPr>
              <w:jc w:val="center"/>
            </w:pPr>
            <w:r>
              <w:t>14 savaičių</w:t>
            </w:r>
          </w:p>
        </w:tc>
      </w:tr>
      <w:tr w:rsidR="003E7EEF" w:rsidRPr="00AA1C91" w14:paraId="1BE04673" w14:textId="77777777" w:rsidTr="00AE0617">
        <w:tc>
          <w:tcPr>
            <w:tcW w:w="5000" w:type="pct"/>
            <w:gridSpan w:val="5"/>
            <w:tcBorders>
              <w:top w:val="single" w:sz="4" w:space="0" w:color="auto"/>
              <w:left w:val="nil"/>
              <w:bottom w:val="nil"/>
              <w:right w:val="nil"/>
            </w:tcBorders>
          </w:tcPr>
          <w:p w14:paraId="591408F5" w14:textId="77777777" w:rsidR="003E7EEF" w:rsidRPr="0032153A" w:rsidRDefault="003E7EEF" w:rsidP="00AE0617">
            <w:pPr>
              <w:pStyle w:val="BodyText"/>
              <w:widowControl/>
              <w:kinsoku w:val="0"/>
              <w:overflowPunct w:val="0"/>
              <w:ind w:left="270" w:hanging="270"/>
              <w:rPr>
                <w:sz w:val="20"/>
              </w:rPr>
            </w:pPr>
            <w:r w:rsidRPr="0032153A">
              <w:rPr>
                <w:sz w:val="20"/>
                <w:vertAlign w:val="superscript"/>
              </w:rPr>
              <w:t>a</w:t>
            </w:r>
            <w:r w:rsidRPr="0032153A">
              <w:rPr>
                <w:sz w:val="20"/>
              </w:rPr>
              <w:tab/>
              <w:t>Ped ACR 30/50/70 atsakas 48-ąją savaitę reikšmingai didesnis, lyginant su placebo grupe</w:t>
            </w:r>
          </w:p>
          <w:p w14:paraId="70A87D1D" w14:textId="77777777" w:rsidR="003E7EEF" w:rsidRPr="0032153A" w:rsidRDefault="003E7EEF" w:rsidP="00AE0617">
            <w:pPr>
              <w:pStyle w:val="BodyText"/>
              <w:widowControl/>
              <w:kinsoku w:val="0"/>
              <w:overflowPunct w:val="0"/>
              <w:ind w:left="270" w:hanging="270"/>
              <w:rPr>
                <w:sz w:val="20"/>
              </w:rPr>
            </w:pPr>
            <w:r w:rsidRPr="0032153A">
              <w:rPr>
                <w:sz w:val="20"/>
                <w:vertAlign w:val="superscript"/>
              </w:rPr>
              <w:t>b</w:t>
            </w:r>
            <w:r w:rsidRPr="0032153A">
              <w:rPr>
                <w:sz w:val="20"/>
              </w:rPr>
              <w:tab/>
              <w:t>p = 0,015</w:t>
            </w:r>
          </w:p>
          <w:p w14:paraId="0AD4AC3D" w14:textId="77777777" w:rsidR="003E7EEF" w:rsidRPr="0032153A" w:rsidRDefault="003E7EEF" w:rsidP="00AE0617">
            <w:pPr>
              <w:pStyle w:val="BodyText"/>
              <w:widowControl/>
              <w:kinsoku w:val="0"/>
              <w:overflowPunct w:val="0"/>
              <w:ind w:left="270" w:hanging="270"/>
              <w:rPr>
                <w:sz w:val="20"/>
              </w:rPr>
            </w:pPr>
            <w:r w:rsidRPr="0032153A">
              <w:rPr>
                <w:sz w:val="20"/>
                <w:vertAlign w:val="superscript"/>
              </w:rPr>
              <w:t>c</w:t>
            </w:r>
            <w:r w:rsidRPr="0032153A">
              <w:rPr>
                <w:sz w:val="20"/>
              </w:rPr>
              <w:tab/>
              <w:t>p = 0,031</w:t>
            </w:r>
          </w:p>
        </w:tc>
      </w:tr>
    </w:tbl>
    <w:p w14:paraId="05FB7CA7" w14:textId="77777777" w:rsidR="003E7EEF" w:rsidRPr="00AA1C91" w:rsidRDefault="003E7EEF" w:rsidP="003E7EEF">
      <w:pPr>
        <w:pStyle w:val="BodyText"/>
        <w:widowControl/>
        <w:kinsoku w:val="0"/>
        <w:overflowPunct w:val="0"/>
        <w:ind w:left="0"/>
        <w:rPr>
          <w:lang w:val="en-GB"/>
        </w:rPr>
      </w:pPr>
    </w:p>
    <w:p w14:paraId="1BE9C21A" w14:textId="77777777" w:rsidR="005E0B22" w:rsidRPr="005E0B22" w:rsidRDefault="005E0B22" w:rsidP="005E0B22">
      <w:pPr>
        <w:pStyle w:val="BodyText"/>
      </w:pPr>
      <w:r w:rsidRPr="005E0B22">
        <w:t>Iš tų, kuriems buvo atsakas į gydymą 16-ą savaitę (n = 144), pediatrinio ACR 30/50/70/90 atsakas buvo išlaikytas iki šešerių metų trukmės atviros tęstinės tyrimo fazės metu tarp pacientų, kurie visą tyrimą gavo adalimumabą. Iš viso 19 pacientų, iš jų 11 iš pradinės 4–12 metų amžiaus grupės ir 8 iš pradinės 13–17 metų amžiaus grupės, buvo gydyti 6 metus arba ilgiau.</w:t>
      </w:r>
    </w:p>
    <w:p w14:paraId="71C81218" w14:textId="77777777" w:rsidR="003E7EEF" w:rsidRPr="00F0728A" w:rsidRDefault="003E7EEF" w:rsidP="003E7EEF">
      <w:pPr>
        <w:pStyle w:val="BodyText"/>
        <w:widowControl/>
        <w:kinsoku w:val="0"/>
        <w:overflowPunct w:val="0"/>
        <w:ind w:left="0"/>
      </w:pPr>
    </w:p>
    <w:p w14:paraId="236B1AD5" w14:textId="77777777" w:rsidR="003E7EEF" w:rsidRPr="00AA1C91" w:rsidRDefault="003E7EEF" w:rsidP="003E7EEF">
      <w:pPr>
        <w:pStyle w:val="BodyText"/>
        <w:widowControl/>
        <w:kinsoku w:val="0"/>
        <w:overflowPunct w:val="0"/>
        <w:ind w:left="0"/>
      </w:pPr>
      <w:r w:rsidRPr="00F0728A">
        <w:rPr>
          <w:color w:val="000000"/>
        </w:rPr>
        <w:t>Pasiektas geresnis bendras atsakas ir mažesniam pacientų skaičiui atsirado antikūnų grupėje, kuri buvo gydoma</w:t>
      </w:r>
      <w:r w:rsidRPr="00AA1C91">
        <w:t xml:space="preserve"> adalimumabo ir MTX deriniu, lyginant su adalimumabo monoterapija. Atsižvelgiant į šiuos rezultatus, adalimumabą rekomenduojama skirti kartu su MTX, o monoterapiją skirti tik tiems pacientams, kuriems skirti MTX negalima (žr. 4.2 skyrių).</w:t>
      </w:r>
    </w:p>
    <w:p w14:paraId="5EF11772" w14:textId="77777777" w:rsidR="003E7EEF" w:rsidRPr="00F0728A" w:rsidRDefault="003E7EEF" w:rsidP="003E7EEF"/>
    <w:p w14:paraId="621D67D9" w14:textId="77777777" w:rsidR="003E7EEF" w:rsidRPr="00AA1C91" w:rsidRDefault="003E7EEF" w:rsidP="003E7EEF">
      <w:pPr>
        <w:pStyle w:val="BodyText"/>
        <w:keepNext/>
        <w:widowControl/>
        <w:kinsoku w:val="0"/>
        <w:overflowPunct w:val="0"/>
        <w:ind w:left="0"/>
      </w:pPr>
      <w:r w:rsidRPr="00AA1C91">
        <w:t>JIpA II</w:t>
      </w:r>
    </w:p>
    <w:p w14:paraId="1D25DE34" w14:textId="77777777" w:rsidR="003E7EEF" w:rsidRPr="00F0728A" w:rsidRDefault="003E7EEF" w:rsidP="003E7EEF">
      <w:pPr>
        <w:pStyle w:val="BodyText"/>
        <w:keepNext/>
        <w:widowControl/>
        <w:kinsoku w:val="0"/>
        <w:overflowPunct w:val="0"/>
        <w:ind w:left="0"/>
      </w:pPr>
    </w:p>
    <w:p w14:paraId="50CA39B8" w14:textId="77777777" w:rsidR="003E7EEF" w:rsidRPr="00AA1C91" w:rsidRDefault="003E7EEF" w:rsidP="003E7EEF">
      <w:pPr>
        <w:pStyle w:val="BodyText"/>
        <w:widowControl/>
        <w:kinsoku w:val="0"/>
        <w:overflowPunct w:val="0"/>
        <w:ind w:left="0"/>
      </w:pPr>
      <w:r w:rsidRPr="00AA1C91">
        <w:t>Adalimumabo saugumas ir veiksmingumas b</w:t>
      </w:r>
      <w:r w:rsidRPr="00F0728A">
        <w:rPr>
          <w:color w:val="000000"/>
        </w:rPr>
        <w:t>uvo įvertintas atviro daugiacentrio tyrimo metu</w:t>
      </w:r>
      <w:r w:rsidRPr="00AA1C91">
        <w:t xml:space="preserve">, kuriame dalyvavo 32 vaikai (2 – &lt;4 metų amžiaus ar 4 metų ir vyresni, sveriantys &lt;15 kg), sergantys vidutiniu ir sunkiu aktyviu JIA poliartritu. Pacientai </w:t>
      </w:r>
      <w:r w:rsidRPr="00F0728A">
        <w:rPr>
          <w:color w:val="000000"/>
        </w:rPr>
        <w:t>buvo gydyti ne trumpiau nei 24 savaites,</w:t>
      </w:r>
      <w:r w:rsidRPr="00AA1C91">
        <w:t xml:space="preserve"> skiriant 24 mg/m</w:t>
      </w:r>
      <w:r w:rsidRPr="00AA1C91">
        <w:rPr>
          <w:szCs w:val="14"/>
          <w:vertAlign w:val="superscript"/>
        </w:rPr>
        <w:t>2</w:t>
      </w:r>
      <w:r w:rsidRPr="00AA1C91">
        <w:t xml:space="preserve"> kūno paviršiaus ploto (KPP) vienkartines poodines adalimumabo injekcijos dozes kas antrą savaitę, neviršijant maksimalios 20 mg vienkartinės dozės. Tyrimo metu dauguma pacientų kartu taip pat vartojo MTX, </w:t>
      </w:r>
      <w:r w:rsidRPr="00F0728A">
        <w:rPr>
          <w:color w:val="000000"/>
        </w:rPr>
        <w:t>o kortikosteroidų arba NVNU vartojo mažiau pacientų</w:t>
      </w:r>
      <w:r w:rsidRPr="00AA1C91">
        <w:t>.</w:t>
      </w:r>
    </w:p>
    <w:p w14:paraId="791536F6" w14:textId="77777777" w:rsidR="003E7EEF" w:rsidRPr="00F0728A" w:rsidRDefault="003E7EEF" w:rsidP="003E7EEF">
      <w:pPr>
        <w:pStyle w:val="BodyText"/>
        <w:widowControl/>
        <w:kinsoku w:val="0"/>
        <w:overflowPunct w:val="0"/>
        <w:ind w:left="0"/>
        <w:rPr>
          <w:szCs w:val="21"/>
        </w:rPr>
      </w:pPr>
    </w:p>
    <w:p w14:paraId="3DEA6385" w14:textId="77777777" w:rsidR="003E7EEF" w:rsidRPr="00AA1C91" w:rsidRDefault="003E7EEF" w:rsidP="003E7EEF">
      <w:pPr>
        <w:pStyle w:val="BodyText"/>
        <w:widowControl/>
        <w:kinsoku w:val="0"/>
        <w:overflowPunct w:val="0"/>
        <w:ind w:left="0"/>
      </w:pPr>
      <w:r w:rsidRPr="00F0728A">
        <w:rPr>
          <w:color w:val="000000"/>
        </w:rPr>
        <w:lastRenderedPageBreak/>
        <w:t>Remiantis duomenų stebėjimo metodu</w:t>
      </w:r>
      <w:r w:rsidRPr="00AA1C91">
        <w:t xml:space="preserve">, 12 savaitę ir 24 savaitę, Ped ACR 30 atsakas atitinkamai buvo 93,5 % ir 90,0 %. Pacientų su Ped ACR 50/70/90 santykis 12-ąją savaitę ir 24-ąją savaitę atitinkamai buvo 90,3 % / 61,3 % / 38,7 % ir 83,3 % / 73,3 % / 36,7 %. Iš tų pacientų, kuriems pasiektas atsakas (Pediatrinis ACR 30) 24 savaitę (n = 27 iš 30 pacientų), Pediatrinis ACR 30 atsakas išliko ir atviros tęstinės tyrimo fazės metu iki 60 savaičių tiems pacientams, kurie visu šiuo laikotarpiu vartojo adalimumabą. Iš viso 20 pacientų </w:t>
      </w:r>
      <w:r w:rsidR="005E0B22">
        <w:t xml:space="preserve">buvo </w:t>
      </w:r>
      <w:r w:rsidRPr="00AA1C91">
        <w:t>gydyti 60 savaičių arba ilgiau.</w:t>
      </w:r>
    </w:p>
    <w:p w14:paraId="63F8AB5F" w14:textId="77777777" w:rsidR="003E7EEF" w:rsidRPr="00F0728A" w:rsidRDefault="003E7EEF" w:rsidP="003E7EEF">
      <w:pPr>
        <w:pStyle w:val="BodyText"/>
        <w:widowControl/>
        <w:kinsoku w:val="0"/>
        <w:overflowPunct w:val="0"/>
        <w:ind w:left="0"/>
      </w:pPr>
    </w:p>
    <w:p w14:paraId="55D35558" w14:textId="77777777" w:rsidR="003E7EEF" w:rsidRPr="00AA1C91" w:rsidRDefault="003E7EEF" w:rsidP="003E7EEF">
      <w:pPr>
        <w:pStyle w:val="BodyText"/>
        <w:keepNext/>
        <w:widowControl/>
        <w:kinsoku w:val="0"/>
        <w:overflowPunct w:val="0"/>
        <w:ind w:left="0"/>
      </w:pPr>
      <w:r w:rsidRPr="00AA1C91">
        <w:rPr>
          <w:i/>
          <w:iCs/>
          <w:u w:val="single"/>
        </w:rPr>
        <w:t>Su entezitu susijęs artritas</w:t>
      </w:r>
    </w:p>
    <w:p w14:paraId="277DF826" w14:textId="77777777" w:rsidR="003E7EEF" w:rsidRPr="00F0728A" w:rsidRDefault="003E7EEF" w:rsidP="003E7EEF">
      <w:pPr>
        <w:pStyle w:val="BodyText"/>
        <w:keepNext/>
        <w:widowControl/>
        <w:kinsoku w:val="0"/>
        <w:overflowPunct w:val="0"/>
        <w:ind w:left="0"/>
        <w:rPr>
          <w:i/>
          <w:iCs/>
        </w:rPr>
      </w:pPr>
    </w:p>
    <w:p w14:paraId="26A581DA" w14:textId="77777777" w:rsidR="003E7EEF" w:rsidRPr="000E0085" w:rsidRDefault="003E7EEF" w:rsidP="003E7EEF">
      <w:pPr>
        <w:pStyle w:val="BodyText"/>
        <w:widowControl/>
        <w:kinsoku w:val="0"/>
        <w:overflowPunct w:val="0"/>
        <w:ind w:left="0"/>
      </w:pPr>
      <w:r w:rsidRPr="00AA1C91">
        <w:t xml:space="preserve">Adalimumabo saugumas ir veiksmingumas </w:t>
      </w:r>
      <w:r w:rsidRPr="00F0728A">
        <w:rPr>
          <w:color w:val="000000"/>
        </w:rPr>
        <w:t>buvo tiriami daugiacentriame atsitiktinės atrankos dvigubai koduotame tyrime</w:t>
      </w:r>
      <w:r w:rsidRPr="00AA1C91">
        <w:t>, kuriame dalyvavo 46 vaikai (nuo 6 iki 17 metų amžiaus), sergantys vidutinio sunkumo su entezitu susijusiu artritu. Pacientai atsitiktiniu būdu 12 savaičių kas antrą savaitę gavo adalimumabo, skiriant jo 24 mg/m</w:t>
      </w:r>
      <w:r w:rsidRPr="00AA1C91">
        <w:rPr>
          <w:szCs w:val="14"/>
          <w:vertAlign w:val="superscript"/>
        </w:rPr>
        <w:t>2</w:t>
      </w:r>
      <w:r w:rsidRPr="00AA1C91">
        <w:t xml:space="preserve"> kūno paviršiaus ploto dozę (iki maksimalios 40 mg dozės), arba placebą. Po dvigubai koduoto laikotarpio sekė atviras tyrimo laikotarpis, kurio metu </w:t>
      </w:r>
      <w:r w:rsidRPr="00F0728A">
        <w:rPr>
          <w:color w:val="000000"/>
        </w:rPr>
        <w:t>iki papildomų 192 savaičių pacientams buvo skiriamas</w:t>
      </w:r>
      <w:r w:rsidRPr="00AA1C91">
        <w:t xml:space="preserve"> adalimumabas po 24 mg/m</w:t>
      </w:r>
      <w:r w:rsidRPr="00AA1C91">
        <w:rPr>
          <w:szCs w:val="14"/>
          <w:vertAlign w:val="superscript"/>
        </w:rPr>
        <w:t>2</w:t>
      </w:r>
      <w:r w:rsidRPr="00AA1C91">
        <w:t xml:space="preserve"> kūno paviršiaus ploto iki maksimalios 40 mg dozės kas antrą savaitę leidžiant po oda. Pagrindinė vertinamoji baigtis buvo procentinis pokytis nuo pradinio </w:t>
      </w:r>
      <w:r w:rsidR="005E0B22">
        <w:t>į</w:t>
      </w:r>
      <w:r w:rsidRPr="00AA1C91">
        <w:t>vertinimo iki 12-osios savaitės, nustatant, kiek iš aktyvių sąnarių buvo pažeista artrito (</w:t>
      </w:r>
      <w:r w:rsidRPr="00F0728A">
        <w:rPr>
          <w:color w:val="000000"/>
        </w:rPr>
        <w:t>sąnariai patinę ne dėl deformacijos arba sąnariai, netekę judrumo, kartu su skausmu ir (arba) padidėjusiu jautrumu</w:t>
      </w:r>
      <w:r w:rsidRPr="00AA1C91">
        <w:t>). Adalimumabą vartojusiems pacientams pagrindinės vertinamosios baigties procentinio sumažėjimo vidurkis buvo –62,6 % (procentinio pokyčio mediana</w:t>
      </w:r>
      <w:r>
        <w:t xml:space="preserve"> </w:t>
      </w:r>
      <w:r>
        <w:noBreakHyphen/>
        <w:t>88,9 %), lyginant su –11,6 % rodikliu (procentinio pokyčio mediana –50,0 %) placebą vartojusiems pacientams. Aktyvių artrito pažeistų sąnarių skaičiaus sumažėjimas išliko per atvirąjį tyrimo laikotarpį iki 156-osios tyrimo savaitės 26 iš 31 (84 %) adalimumabą vartojusių pacientų, kurie toliau dalyvavo tyrime. Nors duomenys nebuvo statistiškai reikšmingi, daugumai pacientų buvo pastebėtas klinikinis antrinių vertinamųjų baigčių, tokių, kaip entezito pažeistų sričių, jautrių sąnarių skaičiaus, patinusių sąnarių skaičiaus, Pediatrinio ACR 50 atsako ir Pediatrinio ACR 70 atsako, pagerėjimas.</w:t>
      </w:r>
    </w:p>
    <w:p w14:paraId="36735CF1" w14:textId="77777777" w:rsidR="003E7EEF" w:rsidRPr="00F0728A" w:rsidRDefault="003E7EEF" w:rsidP="003E7EEF">
      <w:pPr>
        <w:pStyle w:val="BodyText"/>
        <w:widowControl/>
        <w:kinsoku w:val="0"/>
        <w:overflowPunct w:val="0"/>
        <w:ind w:left="0"/>
      </w:pPr>
    </w:p>
    <w:p w14:paraId="02C14DBD" w14:textId="77777777" w:rsidR="003E7EEF" w:rsidRPr="000E0085" w:rsidRDefault="003E7EEF" w:rsidP="003E7EEF">
      <w:pPr>
        <w:pStyle w:val="BodyText"/>
        <w:keepNext/>
        <w:widowControl/>
        <w:kinsoku w:val="0"/>
        <w:overflowPunct w:val="0"/>
        <w:ind w:left="0"/>
      </w:pPr>
      <w:r>
        <w:rPr>
          <w:i/>
          <w:iCs/>
        </w:rPr>
        <w:t>Plokštelinė psoriazė vaikams</w:t>
      </w:r>
    </w:p>
    <w:p w14:paraId="4CD00A60" w14:textId="77777777" w:rsidR="003E7EEF" w:rsidRPr="00F0728A" w:rsidRDefault="003E7EEF" w:rsidP="003E7EEF">
      <w:pPr>
        <w:pStyle w:val="BodyText"/>
        <w:keepNext/>
        <w:widowControl/>
        <w:kinsoku w:val="0"/>
        <w:overflowPunct w:val="0"/>
        <w:ind w:left="0"/>
        <w:rPr>
          <w:i/>
          <w:iCs/>
        </w:rPr>
      </w:pPr>
    </w:p>
    <w:p w14:paraId="642ADFFD" w14:textId="77777777" w:rsidR="003E7EEF" w:rsidRPr="00AA1C91" w:rsidRDefault="003E7EEF" w:rsidP="003E7EEF">
      <w:pPr>
        <w:pStyle w:val="BodyText"/>
        <w:widowControl/>
        <w:kinsoku w:val="0"/>
        <w:overflowPunct w:val="0"/>
        <w:ind w:left="0"/>
      </w:pPr>
      <w:r w:rsidRPr="00AA1C91">
        <w:t>Adalimumabo veiksmingumas</w:t>
      </w:r>
      <w:r w:rsidR="00D0586F">
        <w:t xml:space="preserve"> buvo</w:t>
      </w:r>
      <w:r w:rsidRPr="00AA1C91">
        <w:t xml:space="preserve"> vertintas atsitiktinių imčių </w:t>
      </w:r>
      <w:r w:rsidRPr="00F0728A">
        <w:rPr>
          <w:color w:val="000000"/>
        </w:rPr>
        <w:t>dvigubai koduotame kontroliuojamajame tyrime</w:t>
      </w:r>
      <w:r w:rsidRPr="00AA1C91">
        <w:t xml:space="preserve"> su 114 pacientų vaikų nuo 4 metų amžiaus, sergančių sunkia lėtine plokšteline psoriaze, apibrėžta pagal bendrąjį gydytojo vertinimą (angl. </w:t>
      </w:r>
      <w:r w:rsidRPr="00AA1C91">
        <w:rPr>
          <w:i/>
          <w:iCs/>
        </w:rPr>
        <w:t>Physicians global assessment</w:t>
      </w:r>
      <w:r w:rsidRPr="00AA1C91">
        <w:t>, PGA) ≥4 balais arba kai įtraukta &gt;20 % kūno paviršiaus ploto, arba įtraukta &gt;10 % kūno paviršiaus ploto su labai storais pakenkimais, arba psoriazės ploto ir sunkumo indeksas (</w:t>
      </w:r>
      <w:r w:rsidRPr="00F0728A">
        <w:rPr>
          <w:color w:val="000000"/>
        </w:rPr>
        <w:t xml:space="preserve">PPSI) </w:t>
      </w:r>
      <w:r w:rsidRPr="00AA1C91">
        <w:t xml:space="preserve">(angl. </w:t>
      </w:r>
      <w:r w:rsidRPr="00AA1C91">
        <w:rPr>
          <w:i/>
          <w:iCs/>
        </w:rPr>
        <w:t>Psoriasis Area and Severity Index</w:t>
      </w:r>
      <w:r w:rsidRPr="00AA1C91">
        <w:t>) ≥20 ar ≥10, esant kliniškai reikšmingam veido, lytinių organų arba plaštakų / pėdų pakenkimui), kuriems liga buvo nepakankamai kontroliuojama vietiniu</w:t>
      </w:r>
      <w:r w:rsidRPr="00522E21">
        <w:t xml:space="preserve"> gydym</w:t>
      </w:r>
      <w:r w:rsidRPr="00050D7C">
        <w:t>u ir gydymu</w:t>
      </w:r>
      <w:r w:rsidRPr="00F0728A">
        <w:t xml:space="preserve"> saulės spinduliais ar fototerapija</w:t>
      </w:r>
      <w:r w:rsidRPr="00AA1C91">
        <w:t>.</w:t>
      </w:r>
    </w:p>
    <w:p w14:paraId="5BDFD8F5" w14:textId="77777777" w:rsidR="003E7EEF" w:rsidRPr="00F0728A" w:rsidRDefault="003E7EEF" w:rsidP="003E7EEF">
      <w:pPr>
        <w:pStyle w:val="BodyText"/>
        <w:widowControl/>
        <w:kinsoku w:val="0"/>
        <w:overflowPunct w:val="0"/>
        <w:ind w:left="0"/>
      </w:pPr>
    </w:p>
    <w:p w14:paraId="359305FF" w14:textId="77777777" w:rsidR="003E7EEF" w:rsidRPr="00AA1C91" w:rsidRDefault="003E7EEF" w:rsidP="003E7EEF">
      <w:pPr>
        <w:pStyle w:val="BodyText"/>
        <w:widowControl/>
        <w:kinsoku w:val="0"/>
        <w:overflowPunct w:val="0"/>
        <w:ind w:left="0"/>
      </w:pPr>
      <w:r w:rsidRPr="00AA1C91">
        <w:t>Pacientai vartojo po 0,8 mg/kg kūno svorio adalimumabo dozę kas antrą savaitę (iki 40 mg), po 0,4 mg/kg kas antrą savaitę (iki 20 mg) arba metotreksatą 0,1–0,4 mg/kg kartą per savaitę (iki 25 mg). 16-ąją savaitę teigiamas veiksmingumo atsakas (pvz., PPSI 75) nustatytas didesniam skaičiui a</w:t>
      </w:r>
      <w:r w:rsidRPr="00F0728A">
        <w:rPr>
          <w:color w:val="000000"/>
        </w:rPr>
        <w:t xml:space="preserve">tsitiktinai atrinktų pacientų, </w:t>
      </w:r>
      <w:r w:rsidRPr="00AA1C91">
        <w:t xml:space="preserve">vartojusių 0,8 mg/kg adalimumabo, </w:t>
      </w:r>
      <w:r w:rsidRPr="00F0728A">
        <w:rPr>
          <w:color w:val="000000"/>
        </w:rPr>
        <w:t>negu atsitiktinai atrinktų pacientų, vartojusių</w:t>
      </w:r>
      <w:r w:rsidRPr="00AA1C91">
        <w:t xml:space="preserve"> 0,4 mg/kg kas antrą savaitę ar gavusių MTX.</w:t>
      </w:r>
    </w:p>
    <w:p w14:paraId="6459DD0E" w14:textId="77777777" w:rsidR="003E7EEF" w:rsidRPr="00F0728A" w:rsidRDefault="003E7EEF" w:rsidP="003E7EEF">
      <w:pPr>
        <w:pStyle w:val="BodyText"/>
        <w:widowControl/>
        <w:kinsoku w:val="0"/>
        <w:overflowPunct w:val="0"/>
        <w:ind w:left="0"/>
        <w:rPr>
          <w:szCs w:val="23"/>
        </w:rPr>
      </w:pPr>
    </w:p>
    <w:p w14:paraId="66823E9F" w14:textId="77777777" w:rsidR="003E7EEF" w:rsidRPr="00AA1C91" w:rsidRDefault="008A3FF4" w:rsidP="003E7EEF">
      <w:pPr>
        <w:keepNext/>
        <w:rPr>
          <w:b/>
          <w:bCs/>
        </w:rPr>
      </w:pPr>
      <w:r w:rsidRPr="00AA1C91">
        <w:rPr>
          <w:b/>
        </w:rPr>
        <w:t>22</w:t>
      </w:r>
      <w:r w:rsidR="003E7EEF" w:rsidRPr="00AA1C91">
        <w:rPr>
          <w:b/>
        </w:rPr>
        <w:t xml:space="preserve"> lentelė. </w:t>
      </w:r>
      <w:r w:rsidR="003E7EEF" w:rsidRPr="00AA1C91">
        <w:rPr>
          <w:b/>
          <w:bCs/>
        </w:rPr>
        <w:t>16-osios savaitės veiksmingumo rezultatai plokšteline psoriaze</w:t>
      </w:r>
      <w:r w:rsidR="003E7EEF" w:rsidRPr="00AA1C91">
        <w:rPr>
          <w:b/>
        </w:rPr>
        <w:t xml:space="preserve"> sergantiems vaikams</w:t>
      </w:r>
    </w:p>
    <w:p w14:paraId="2DA9401D" w14:textId="77777777" w:rsidR="003E7EEF" w:rsidRPr="00F0728A" w:rsidRDefault="003E7EEF" w:rsidP="003E7EEF">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994"/>
        <w:gridCol w:w="3035"/>
      </w:tblGrid>
      <w:tr w:rsidR="003E7EEF" w:rsidRPr="00AA1C91" w14:paraId="6CD18C27" w14:textId="77777777" w:rsidTr="00AE0617">
        <w:trPr>
          <w:cantSplit/>
          <w:tblHeader/>
        </w:trPr>
        <w:tc>
          <w:tcPr>
            <w:tcW w:w="3118" w:type="dxa"/>
            <w:tcBorders>
              <w:top w:val="single" w:sz="4" w:space="0" w:color="auto"/>
              <w:left w:val="single" w:sz="4" w:space="0" w:color="auto"/>
              <w:bottom w:val="single" w:sz="4" w:space="0" w:color="auto"/>
              <w:right w:val="single" w:sz="4" w:space="0" w:color="auto"/>
            </w:tcBorders>
          </w:tcPr>
          <w:p w14:paraId="510D7705" w14:textId="77777777" w:rsidR="003E7EEF" w:rsidRPr="00F0728A" w:rsidRDefault="003E7EEF" w:rsidP="00AE0617">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C9BD688" w14:textId="77777777" w:rsidR="003E7EEF" w:rsidRPr="00AA1C91" w:rsidRDefault="003E7EEF" w:rsidP="00AE0617">
            <w:pPr>
              <w:keepNext/>
              <w:jc w:val="center"/>
              <w:rPr>
                <w:b/>
                <w:vertAlign w:val="superscript"/>
              </w:rPr>
            </w:pPr>
            <w:r w:rsidRPr="00AA1C91">
              <w:rPr>
                <w:b/>
              </w:rPr>
              <w:t>MTX</w:t>
            </w:r>
            <w:r w:rsidRPr="00AA1C91">
              <w:rPr>
                <w:b/>
                <w:vertAlign w:val="superscript"/>
              </w:rPr>
              <w:t>a</w:t>
            </w:r>
          </w:p>
          <w:p w14:paraId="5181DF78" w14:textId="77777777" w:rsidR="003E7EEF" w:rsidRPr="00AA1C91" w:rsidRDefault="003E7EEF" w:rsidP="00AE0617">
            <w:pPr>
              <w:keepNext/>
              <w:jc w:val="center"/>
              <w:rPr>
                <w:b/>
              </w:rPr>
            </w:pPr>
            <w:r w:rsidRPr="00AA1C91">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7E66E40B" w14:textId="77777777" w:rsidR="003E7EEF" w:rsidRPr="00AA1C91" w:rsidRDefault="003E7EEF" w:rsidP="00AE0617">
            <w:pPr>
              <w:keepNext/>
              <w:jc w:val="center"/>
              <w:rPr>
                <w:b/>
              </w:rPr>
            </w:pPr>
            <w:r w:rsidRPr="00AA1C91">
              <w:rPr>
                <w:b/>
              </w:rPr>
              <w:t>0,8 mg/kg adalimumabo kas antrą savaitę</w:t>
            </w:r>
          </w:p>
          <w:p w14:paraId="4C4777F3" w14:textId="77777777" w:rsidR="003E7EEF" w:rsidRPr="00AA1C91" w:rsidRDefault="003E7EEF" w:rsidP="00AE0617">
            <w:pPr>
              <w:keepNext/>
              <w:jc w:val="center"/>
              <w:rPr>
                <w:b/>
              </w:rPr>
            </w:pPr>
            <w:r w:rsidRPr="00AA1C91">
              <w:rPr>
                <w:b/>
              </w:rPr>
              <w:t>N = 38</w:t>
            </w:r>
          </w:p>
        </w:tc>
      </w:tr>
      <w:tr w:rsidR="003E7EEF" w:rsidRPr="00AA1C91" w14:paraId="05948A66" w14:textId="77777777" w:rsidTr="00AE0617">
        <w:trPr>
          <w:cantSplit/>
        </w:trPr>
        <w:tc>
          <w:tcPr>
            <w:tcW w:w="3118" w:type="dxa"/>
            <w:tcBorders>
              <w:top w:val="single" w:sz="4" w:space="0" w:color="auto"/>
              <w:left w:val="single" w:sz="4" w:space="0" w:color="auto"/>
              <w:bottom w:val="single" w:sz="4" w:space="0" w:color="auto"/>
              <w:right w:val="single" w:sz="4" w:space="0" w:color="auto"/>
            </w:tcBorders>
            <w:hideMark/>
          </w:tcPr>
          <w:p w14:paraId="3DFA9D11" w14:textId="77777777" w:rsidR="003E7EEF" w:rsidRPr="00AA1C91" w:rsidRDefault="003E7EEF" w:rsidP="00AE0617">
            <w:r w:rsidRPr="00AA1C91">
              <w:t>PPSI 75</w:t>
            </w:r>
            <w:r w:rsidRPr="00AA1C91">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52687A67" w14:textId="77777777" w:rsidR="003E7EEF" w:rsidRPr="00AA1C91" w:rsidRDefault="003E7EEF" w:rsidP="00AE0617">
            <w:pPr>
              <w:jc w:val="center"/>
            </w:pPr>
            <w:r w:rsidRPr="00AA1C91">
              <w:t>12 (32,4 %)</w:t>
            </w:r>
          </w:p>
        </w:tc>
        <w:tc>
          <w:tcPr>
            <w:tcW w:w="3108" w:type="dxa"/>
            <w:tcBorders>
              <w:top w:val="single" w:sz="4" w:space="0" w:color="auto"/>
              <w:left w:val="single" w:sz="4" w:space="0" w:color="auto"/>
              <w:bottom w:val="single" w:sz="4" w:space="0" w:color="auto"/>
              <w:right w:val="single" w:sz="4" w:space="0" w:color="auto"/>
            </w:tcBorders>
            <w:hideMark/>
          </w:tcPr>
          <w:p w14:paraId="0D2CAA79" w14:textId="77777777" w:rsidR="003E7EEF" w:rsidRPr="00AA1C91" w:rsidRDefault="003E7EEF" w:rsidP="00AE0617">
            <w:pPr>
              <w:jc w:val="center"/>
            </w:pPr>
            <w:r w:rsidRPr="00AA1C91">
              <w:t>22 (57,9 %)</w:t>
            </w:r>
          </w:p>
        </w:tc>
      </w:tr>
      <w:tr w:rsidR="003E7EEF" w:rsidRPr="00AA1C91" w14:paraId="039F371E" w14:textId="77777777" w:rsidTr="00AE0617">
        <w:trPr>
          <w:cantSplit/>
        </w:trPr>
        <w:tc>
          <w:tcPr>
            <w:tcW w:w="3118" w:type="dxa"/>
            <w:tcBorders>
              <w:top w:val="single" w:sz="4" w:space="0" w:color="auto"/>
              <w:left w:val="single" w:sz="4" w:space="0" w:color="auto"/>
              <w:bottom w:val="single" w:sz="4" w:space="0" w:color="auto"/>
              <w:right w:val="single" w:sz="4" w:space="0" w:color="auto"/>
            </w:tcBorders>
            <w:hideMark/>
          </w:tcPr>
          <w:p w14:paraId="2E8E2580" w14:textId="77777777" w:rsidR="003E7EEF" w:rsidRPr="00AA1C91" w:rsidRDefault="003E7EEF" w:rsidP="00AE0617">
            <w:r w:rsidRPr="00AA1C91">
              <w:t xml:space="preserve">PGA: </w:t>
            </w:r>
            <w:proofErr w:type="spellStart"/>
            <w:r w:rsidRPr="00AA1C91">
              <w:rPr>
                <w:color w:val="000000"/>
                <w:lang w:val="en-US"/>
              </w:rPr>
              <w:t>švaru</w:t>
            </w:r>
            <w:proofErr w:type="spellEnd"/>
            <w:r w:rsidRPr="00AA1C91">
              <w:rPr>
                <w:color w:val="000000"/>
                <w:lang w:val="en-US"/>
              </w:rPr>
              <w:t xml:space="preserve"> / </w:t>
            </w:r>
            <w:proofErr w:type="spellStart"/>
            <w:r w:rsidRPr="00AA1C91">
              <w:rPr>
                <w:color w:val="000000"/>
                <w:lang w:val="en-US"/>
              </w:rPr>
              <w:t>minimalus</w:t>
            </w:r>
            <w:proofErr w:type="spellEnd"/>
            <w:r w:rsidRPr="00AA1C91">
              <w:rPr>
                <w:color w:val="000000"/>
                <w:lang w:val="en-US"/>
              </w:rPr>
              <w:t xml:space="preserve"> </w:t>
            </w:r>
            <w:proofErr w:type="spellStart"/>
            <w:r w:rsidRPr="00AA1C91">
              <w:rPr>
                <w:color w:val="000000"/>
                <w:lang w:val="en-US"/>
              </w:rPr>
              <w:t>pakenkimas</w:t>
            </w:r>
            <w:proofErr w:type="spellEnd"/>
            <w:r w:rsidRPr="00AA1C91">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1E416D0E" w14:textId="77777777" w:rsidR="003E7EEF" w:rsidRPr="00AA1C91" w:rsidRDefault="003E7EEF" w:rsidP="00AE0617">
            <w:pPr>
              <w:jc w:val="center"/>
            </w:pPr>
            <w:r w:rsidRPr="00AA1C91">
              <w:t>15 (40,5 %)</w:t>
            </w:r>
          </w:p>
        </w:tc>
        <w:tc>
          <w:tcPr>
            <w:tcW w:w="3108" w:type="dxa"/>
            <w:tcBorders>
              <w:top w:val="single" w:sz="4" w:space="0" w:color="auto"/>
              <w:left w:val="single" w:sz="4" w:space="0" w:color="auto"/>
              <w:bottom w:val="single" w:sz="4" w:space="0" w:color="auto"/>
              <w:right w:val="single" w:sz="4" w:space="0" w:color="auto"/>
            </w:tcBorders>
            <w:hideMark/>
          </w:tcPr>
          <w:p w14:paraId="4F01657C" w14:textId="77777777" w:rsidR="003E7EEF" w:rsidRPr="00AA1C91" w:rsidRDefault="003E7EEF" w:rsidP="00AE0617">
            <w:pPr>
              <w:jc w:val="center"/>
            </w:pPr>
            <w:r w:rsidRPr="00AA1C91">
              <w:t>23 (60,5 %)</w:t>
            </w:r>
          </w:p>
        </w:tc>
      </w:tr>
      <w:tr w:rsidR="003E7EEF" w:rsidRPr="00AA1C91" w14:paraId="57B6788F" w14:textId="77777777" w:rsidTr="00AE0617">
        <w:trPr>
          <w:cantSplit/>
        </w:trPr>
        <w:tc>
          <w:tcPr>
            <w:tcW w:w="9303" w:type="dxa"/>
            <w:gridSpan w:val="3"/>
            <w:tcBorders>
              <w:top w:val="single" w:sz="4" w:space="0" w:color="auto"/>
              <w:left w:val="nil"/>
              <w:bottom w:val="nil"/>
              <w:right w:val="nil"/>
            </w:tcBorders>
          </w:tcPr>
          <w:p w14:paraId="0E12310D" w14:textId="77777777" w:rsidR="003E7EEF" w:rsidRPr="0032153A" w:rsidRDefault="003E7EEF" w:rsidP="00AE0617">
            <w:pPr>
              <w:ind w:left="270" w:hanging="270"/>
              <w:rPr>
                <w:sz w:val="20"/>
              </w:rPr>
            </w:pPr>
            <w:r w:rsidRPr="0032153A">
              <w:rPr>
                <w:sz w:val="20"/>
                <w:vertAlign w:val="superscript"/>
              </w:rPr>
              <w:t>a</w:t>
            </w:r>
            <w:r w:rsidRPr="0032153A">
              <w:rPr>
                <w:sz w:val="20"/>
              </w:rPr>
              <w:tab/>
              <w:t>MTX = metotreksatas</w:t>
            </w:r>
          </w:p>
          <w:p w14:paraId="6AF06735" w14:textId="77777777" w:rsidR="003E7EEF" w:rsidRPr="0032153A" w:rsidRDefault="003E7EEF" w:rsidP="00AE0617">
            <w:pPr>
              <w:ind w:left="270" w:hanging="270"/>
              <w:rPr>
                <w:sz w:val="20"/>
              </w:rPr>
            </w:pPr>
            <w:r w:rsidRPr="0032153A">
              <w:rPr>
                <w:sz w:val="20"/>
                <w:vertAlign w:val="superscript"/>
              </w:rPr>
              <w:t>b</w:t>
            </w:r>
            <w:r w:rsidRPr="0032153A">
              <w:rPr>
                <w:sz w:val="20"/>
              </w:rPr>
              <w:tab/>
              <w:t>P = 0,027; 0,8 mg/kg adalimumabo lyginant su MTX</w:t>
            </w:r>
          </w:p>
          <w:p w14:paraId="23B451E5" w14:textId="77777777" w:rsidR="003E7EEF" w:rsidRPr="0032153A" w:rsidRDefault="003E7EEF" w:rsidP="00AE0617">
            <w:pPr>
              <w:ind w:left="270" w:hanging="270"/>
              <w:rPr>
                <w:sz w:val="20"/>
              </w:rPr>
            </w:pPr>
            <w:r w:rsidRPr="0032153A">
              <w:rPr>
                <w:sz w:val="20"/>
                <w:vertAlign w:val="superscript"/>
              </w:rPr>
              <w:t>c</w:t>
            </w:r>
            <w:r w:rsidRPr="0032153A">
              <w:rPr>
                <w:sz w:val="20"/>
              </w:rPr>
              <w:tab/>
              <w:t>P = 0,083; 0,8 mg/kg adalimumabo lyginant su MTX</w:t>
            </w:r>
          </w:p>
        </w:tc>
      </w:tr>
    </w:tbl>
    <w:p w14:paraId="0E3BF2E6" w14:textId="77777777" w:rsidR="003E7EEF" w:rsidRPr="00F0728A" w:rsidRDefault="003E7EEF" w:rsidP="003E7EEF"/>
    <w:p w14:paraId="2CE21914" w14:textId="77777777" w:rsidR="003E7EEF" w:rsidRPr="00AA1C91" w:rsidRDefault="003E7EEF" w:rsidP="003E7EEF">
      <w:pPr>
        <w:pStyle w:val="BodyText"/>
        <w:widowControl/>
        <w:kinsoku w:val="0"/>
        <w:overflowPunct w:val="0"/>
        <w:ind w:left="0"/>
      </w:pPr>
      <w:r w:rsidRPr="00AA1C91">
        <w:lastRenderedPageBreak/>
        <w:t xml:space="preserve">Pacientams, kuriems nustatytas PPSI 75 ir </w:t>
      </w:r>
      <w:r w:rsidRPr="00F0728A">
        <w:rPr>
          <w:color w:val="000000"/>
        </w:rPr>
        <w:t xml:space="preserve">PGA įvertinimas „švaru / minimalus pakenkimas“, buvo nutrauktas gydymas iki 36 savaičių ir jie buvo stebimi, ar liga tebėra </w:t>
      </w:r>
      <w:r w:rsidRPr="00AA1C91">
        <w:t xml:space="preserve">kontroliuojama (t. y., ar PGA nepablogėjo bent 2 balais). Paskui pacientai </w:t>
      </w:r>
      <w:r w:rsidRPr="00F0728A">
        <w:rPr>
          <w:color w:val="000000"/>
        </w:rPr>
        <w:t xml:space="preserve">buvo pakartotinai gydomi adalimumabu po 0,8 mg/kg kas antrą savaitę papildomai 16 savaičių ir šio pakartotinio gydymo metu stebėtas atsako dažnis buvo panašus, kaip ir ankstesnio dvigubai koduoto laikotarpio metu: PPSI 75 atsakas gautas </w:t>
      </w:r>
      <w:r w:rsidRPr="00AA1C91">
        <w:t>78,9 % (15 iš 19 tiriamųjų), i</w:t>
      </w:r>
      <w:r w:rsidRPr="00F0728A">
        <w:rPr>
          <w:color w:val="000000"/>
        </w:rPr>
        <w:t xml:space="preserve">r PGA įvertinimas „švaru / minimalus pakenkimas“ nustatytas </w:t>
      </w:r>
      <w:r w:rsidRPr="00AA1C91">
        <w:t>52,6 % (10 iš 19 tiriamųjų).</w:t>
      </w:r>
    </w:p>
    <w:p w14:paraId="78E8DE97" w14:textId="77777777" w:rsidR="003E7EEF" w:rsidRPr="00F0728A" w:rsidRDefault="003E7EEF" w:rsidP="003E7EEF">
      <w:pPr>
        <w:pStyle w:val="BodyText"/>
        <w:widowControl/>
        <w:kinsoku w:val="0"/>
        <w:overflowPunct w:val="0"/>
        <w:ind w:left="0"/>
      </w:pPr>
    </w:p>
    <w:p w14:paraId="18B04E41" w14:textId="77777777" w:rsidR="003E7EEF" w:rsidRPr="00AA1C91" w:rsidRDefault="003E7EEF" w:rsidP="003E7EEF">
      <w:pPr>
        <w:pStyle w:val="BodyText"/>
        <w:widowControl/>
        <w:kinsoku w:val="0"/>
        <w:overflowPunct w:val="0"/>
        <w:ind w:left="0"/>
      </w:pPr>
      <w:r w:rsidRPr="00F0728A">
        <w:rPr>
          <w:color w:val="000000"/>
        </w:rPr>
        <w:t>Atvirajame tyrimo etape rodikliai PPSI 75 ir PGA „švaru / minimalus pakenkimas“ išliko papildomas 52 savaites</w:t>
      </w:r>
      <w:r w:rsidRPr="00050D7C">
        <w:t xml:space="preserve">, </w:t>
      </w:r>
      <w:r w:rsidRPr="00F0728A">
        <w:rPr>
          <w:color w:val="000000"/>
        </w:rPr>
        <w:t>kurių metu nebuvo gauta naujų saugumo duomenų</w:t>
      </w:r>
      <w:r w:rsidRPr="00AA1C91">
        <w:t>.</w:t>
      </w:r>
    </w:p>
    <w:p w14:paraId="3EB6CFC8" w14:textId="77777777" w:rsidR="00862488" w:rsidRPr="00F0728A" w:rsidRDefault="00862488" w:rsidP="00862488"/>
    <w:p w14:paraId="064E0008" w14:textId="77777777" w:rsidR="00862488" w:rsidRPr="00AA1C91" w:rsidRDefault="00862488" w:rsidP="004E2D4F">
      <w:pPr>
        <w:keepNext/>
        <w:keepLines/>
        <w:autoSpaceDE w:val="0"/>
        <w:autoSpaceDN w:val="0"/>
        <w:adjustRightInd w:val="0"/>
        <w:rPr>
          <w:i/>
          <w:iCs/>
        </w:rPr>
      </w:pPr>
      <w:r w:rsidRPr="00AA1C91">
        <w:rPr>
          <w:i/>
          <w:iCs/>
        </w:rPr>
        <w:t>Supūliavęs hidradenitas paaugliams</w:t>
      </w:r>
    </w:p>
    <w:p w14:paraId="7963D43F" w14:textId="77777777" w:rsidR="00862488" w:rsidRPr="00AA1C91" w:rsidRDefault="00862488" w:rsidP="004E2D4F">
      <w:pPr>
        <w:keepNext/>
        <w:keepLines/>
        <w:autoSpaceDE w:val="0"/>
        <w:autoSpaceDN w:val="0"/>
        <w:adjustRightInd w:val="0"/>
        <w:rPr>
          <w:i/>
          <w:iCs/>
        </w:rPr>
      </w:pPr>
    </w:p>
    <w:p w14:paraId="05D26E93" w14:textId="77777777" w:rsidR="00862488" w:rsidRPr="00AA1C91" w:rsidRDefault="00862488" w:rsidP="00862488">
      <w:pPr>
        <w:autoSpaceDE w:val="0"/>
        <w:autoSpaceDN w:val="0"/>
        <w:adjustRightInd w:val="0"/>
      </w:pPr>
      <w:r w:rsidRPr="00AA1C91">
        <w:t>Klinikinių adalimumabo tyrimų su pacientais paaugliais, sergančiais supūliavusiu hidradenitu, nėra. Adalimumabo veiksmingumas</w:t>
      </w:r>
      <w:r w:rsidR="008A3FF4" w:rsidRPr="00AA1C91">
        <w:t>,</w:t>
      </w:r>
      <w:r w:rsidRPr="00AA1C91">
        <w:t xml:space="preserve"> </w:t>
      </w:r>
      <w:r w:rsidR="008A3FF4" w:rsidRPr="00F0728A">
        <w:rPr>
          <w:color w:val="000000"/>
        </w:rPr>
        <w:t>skiriant jo paaugliams supūliavusiam hidradenitui gydyti, yra prognozuotas remiantis jo veiksmingumu ir ekspozicijos - 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w:t>
      </w:r>
      <w:r w:rsidRPr="00AA1C91">
        <w:t xml:space="preserve">. Rekomenduojamos adalimumabo dozės saugumas paaugliams, sergantiems supūliavusiu hidradenitu, yra paremtas adalimumabo saugumo profilio požymių persikryžiavimu suaugusiesiems ir vaikams, </w:t>
      </w:r>
      <w:r w:rsidR="008A3FF4" w:rsidRPr="00F0728A">
        <w:rPr>
          <w:color w:val="000000"/>
        </w:rPr>
        <w:t>skiriant vaistinio preparato panašiomis dozėmis ar dažniau</w:t>
      </w:r>
      <w:r w:rsidRPr="00AA1C91">
        <w:t xml:space="preserve"> (žr. 5.2 skyrių).</w:t>
      </w:r>
    </w:p>
    <w:p w14:paraId="74E8B047" w14:textId="77777777" w:rsidR="00862488" w:rsidRPr="0032153A" w:rsidRDefault="00862488" w:rsidP="00862488">
      <w:pPr>
        <w:rPr>
          <w:rFonts w:ascii="TimesNewRomanPSMT" w:hAnsi="TimesNewRomanPSMT" w:cs="TimesNewRomanPSMT"/>
          <w:sz w:val="21"/>
          <w:szCs w:val="21"/>
        </w:rPr>
      </w:pPr>
    </w:p>
    <w:p w14:paraId="1DBF7A72" w14:textId="77777777" w:rsidR="00862488" w:rsidRPr="00AA1C91" w:rsidRDefault="00862488" w:rsidP="00862488">
      <w:pPr>
        <w:keepNext/>
        <w:rPr>
          <w:i/>
        </w:rPr>
      </w:pPr>
      <w:r w:rsidRPr="00AA1C91">
        <w:rPr>
          <w:i/>
        </w:rPr>
        <w:t>Krono liga vaikams</w:t>
      </w:r>
    </w:p>
    <w:p w14:paraId="55C93B8F" w14:textId="77777777" w:rsidR="00862488" w:rsidRPr="00F0728A" w:rsidRDefault="00862488" w:rsidP="00862488">
      <w:pPr>
        <w:keepNext/>
      </w:pPr>
    </w:p>
    <w:p w14:paraId="23FEB61E" w14:textId="77777777" w:rsidR="003E7EEF" w:rsidRPr="00AA1C91" w:rsidRDefault="003E7EEF" w:rsidP="003E7EEF">
      <w:pPr>
        <w:pStyle w:val="BodyText"/>
        <w:widowControl/>
        <w:kinsoku w:val="0"/>
        <w:overflowPunct w:val="0"/>
        <w:ind w:left="0"/>
      </w:pPr>
      <w:r w:rsidRPr="00AA1C91">
        <w:t xml:space="preserve">Adalimumabas </w:t>
      </w:r>
      <w:r w:rsidRPr="00F0728A">
        <w:rPr>
          <w:color w:val="000000"/>
        </w:rPr>
        <w:t>buvo vertintas daugiacentriame atsitiktinių imčių dvigubai koduotame klinikiniame tyrime, skirtame įvertinti įsotinamojo ir palaikomojo gydymo veiksmingumą ir saugumą, nuo kūno masės priklausančiomis dozėmis (&lt;40 kg arba ≥40 kg)</w:t>
      </w:r>
      <w:r w:rsidRPr="00AA1C91">
        <w:t xml:space="preserve">. </w:t>
      </w:r>
      <w:r w:rsidRPr="00F0728A">
        <w:rPr>
          <w:color w:val="000000"/>
        </w:rPr>
        <w:t>Tyrime dalyvavo 192 vaikai, nuo 6 iki 17 metų (imtinai) amžiaus</w:t>
      </w:r>
      <w:r w:rsidRPr="00AA1C91">
        <w:t xml:space="preserve">, segantys vidutinio sunkumo ir sunkia Krono liga (KL), </w:t>
      </w:r>
      <w:r w:rsidRPr="00F0728A">
        <w:rPr>
          <w:color w:val="000000"/>
        </w:rPr>
        <w:t xml:space="preserve">kuriems Krono ligos aktyvumo indeksas vaikams (angl. </w:t>
      </w:r>
      <w:r w:rsidRPr="00F0728A">
        <w:rPr>
          <w:i/>
          <w:iCs/>
          <w:color w:val="000000"/>
        </w:rPr>
        <w:t xml:space="preserve">Paediatric Crohn's Disease Activity Index, </w:t>
      </w:r>
      <w:r w:rsidRPr="00F0728A">
        <w:rPr>
          <w:color w:val="000000"/>
        </w:rPr>
        <w:t>PCDAI) &gt;30</w:t>
      </w:r>
      <w:r w:rsidRPr="00AA1C91">
        <w:t>. Atrinkti tiriamieji, kuriems įprastas Krono ligos gydymas buvo neveiksmingas (įskaitant kortikosteroidus ir / ar imunomoduliatorius). Tiriamiesiems taip pat anksčiau galėjo nebūti atsako į infliksimabą arba jie galėjo jo netoleruoti.</w:t>
      </w:r>
    </w:p>
    <w:p w14:paraId="7D9D5637" w14:textId="77777777" w:rsidR="003E7EEF" w:rsidRPr="00F0728A" w:rsidRDefault="003E7EEF" w:rsidP="003E7EEF">
      <w:pPr>
        <w:pStyle w:val="BodyText"/>
        <w:widowControl/>
        <w:kinsoku w:val="0"/>
        <w:overflowPunct w:val="0"/>
        <w:ind w:left="0"/>
      </w:pPr>
    </w:p>
    <w:p w14:paraId="18017A76" w14:textId="77777777" w:rsidR="003E7EEF" w:rsidRPr="00AA1C91" w:rsidRDefault="003E7EEF" w:rsidP="003E7EEF">
      <w:pPr>
        <w:pStyle w:val="BodyText"/>
        <w:widowControl/>
        <w:kinsoku w:val="0"/>
        <w:overflowPunct w:val="0"/>
        <w:ind w:left="0"/>
      </w:pPr>
      <w:r w:rsidRPr="00F0728A">
        <w:rPr>
          <w:color w:val="000000"/>
        </w:rPr>
        <w:t xml:space="preserve">Visi dalyvaujantys tyrime gavo atvirąjį įsotinamąjį gydymą nuo kūno masės priklausančiomis dozėmis: pacientai, sveriantys ≥40 kg: 160 mg 0-inę savaitę ir 80 mg 2-ąją savaitę, o pacientai, sveriantys </w:t>
      </w:r>
      <w:r w:rsidRPr="00AA1C91">
        <w:t>&lt;40 kg, atitinkamai 80 mg ir 40 mg.</w:t>
      </w:r>
    </w:p>
    <w:p w14:paraId="0BC3CBB9" w14:textId="77777777" w:rsidR="003E7EEF" w:rsidRPr="00F0728A" w:rsidRDefault="003E7EEF" w:rsidP="003E7EEF">
      <w:pPr>
        <w:pStyle w:val="BodyText"/>
        <w:widowControl/>
        <w:kinsoku w:val="0"/>
        <w:overflowPunct w:val="0"/>
        <w:ind w:left="0"/>
      </w:pPr>
    </w:p>
    <w:p w14:paraId="716B3D4A" w14:textId="77777777" w:rsidR="003E7EEF" w:rsidRPr="00AA1C91" w:rsidRDefault="003E7EEF" w:rsidP="003E7EEF">
      <w:pPr>
        <w:pStyle w:val="BodyText"/>
        <w:widowControl/>
        <w:kinsoku w:val="0"/>
        <w:overflowPunct w:val="0"/>
        <w:ind w:left="0"/>
      </w:pPr>
      <w:r w:rsidRPr="00AA1C91">
        <w:t xml:space="preserve">4-ąją savaitę tiriamieji, </w:t>
      </w:r>
      <w:r w:rsidRPr="00F0728A">
        <w:rPr>
          <w:color w:val="000000"/>
        </w:rPr>
        <w:t xml:space="preserve">priklausomai nuo jų esamos kūno masės, buvo atsitiktinai suskirstyti </w:t>
      </w:r>
      <w:r w:rsidRPr="00AA1C91">
        <w:t xml:space="preserve">1:1 į mažos dozės ir standartinės dozės palaikomojo gydymo grupes. Žr. </w:t>
      </w:r>
      <w:r w:rsidR="008A3FF4" w:rsidRPr="00AA1C91">
        <w:t>23</w:t>
      </w:r>
      <w:r w:rsidRPr="00AA1C91">
        <w:t> lentelę.</w:t>
      </w:r>
    </w:p>
    <w:p w14:paraId="3A1B2BDB" w14:textId="77777777" w:rsidR="003E7EEF" w:rsidRPr="00AA1C91" w:rsidRDefault="003E7EEF" w:rsidP="003E7EEF">
      <w:pPr>
        <w:pStyle w:val="BodyText"/>
        <w:widowControl/>
        <w:kinsoku w:val="0"/>
        <w:overflowPunct w:val="0"/>
        <w:ind w:left="0"/>
        <w:jc w:val="center"/>
        <w:rPr>
          <w:lang w:val="en-GB"/>
        </w:rPr>
      </w:pPr>
    </w:p>
    <w:p w14:paraId="3F6E40A8" w14:textId="77777777" w:rsidR="003E7EEF" w:rsidRPr="00AA1C91" w:rsidRDefault="003E7EEF" w:rsidP="003E7EEF">
      <w:pPr>
        <w:keepNext/>
        <w:rPr>
          <w:b/>
        </w:rPr>
      </w:pPr>
      <w:r w:rsidRPr="00AA1C91">
        <w:rPr>
          <w:b/>
        </w:rPr>
        <w:t>2</w:t>
      </w:r>
      <w:r w:rsidR="008A3FF4" w:rsidRPr="00AA1C91">
        <w:rPr>
          <w:b/>
        </w:rPr>
        <w:t>3</w:t>
      </w:r>
      <w:r w:rsidRPr="00AA1C91">
        <w:rPr>
          <w:b/>
        </w:rPr>
        <w:t> lentelė. Palaikomasis gydymas</w:t>
      </w:r>
    </w:p>
    <w:p w14:paraId="03B34D8B" w14:textId="77777777" w:rsidR="003E7EEF" w:rsidRPr="00AA1C91" w:rsidRDefault="003E7EEF" w:rsidP="003E7EEF">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3E7EEF" w:rsidRPr="00AA1C91" w14:paraId="487FC399" w14:textId="77777777" w:rsidTr="00AE0617">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10B27F2D" w14:textId="77777777" w:rsidR="003E7EEF" w:rsidRPr="00AA1C91" w:rsidRDefault="003E7EEF" w:rsidP="00AE0617">
            <w:pPr>
              <w:pStyle w:val="TableParagraph"/>
              <w:keepNext/>
              <w:widowControl/>
              <w:kinsoku w:val="0"/>
              <w:overflowPunct w:val="0"/>
              <w:ind w:left="102" w:right="188"/>
              <w:jc w:val="center"/>
              <w:rPr>
                <w:rFonts w:ascii="Times New Roman" w:hAnsi="Times New Roman"/>
              </w:rPr>
            </w:pPr>
            <w:r w:rsidRPr="00AA1C91">
              <w:rPr>
                <w:rFonts w:ascii="Times New Roman" w:hAnsi="Times New Roman"/>
                <w:b/>
                <w:bCs/>
              </w:rPr>
              <w:t>Paciento svoris</w:t>
            </w:r>
          </w:p>
        </w:tc>
        <w:tc>
          <w:tcPr>
            <w:tcW w:w="2321" w:type="dxa"/>
            <w:tcBorders>
              <w:top w:val="single" w:sz="4" w:space="0" w:color="000000"/>
              <w:left w:val="single" w:sz="4" w:space="0" w:color="000000"/>
              <w:bottom w:val="single" w:sz="4" w:space="0" w:color="000000"/>
              <w:right w:val="single" w:sz="4" w:space="0" w:color="000000"/>
            </w:tcBorders>
          </w:tcPr>
          <w:p w14:paraId="2AC5A53C" w14:textId="77777777" w:rsidR="003E7EEF" w:rsidRPr="00AA1C91" w:rsidRDefault="003E7EEF" w:rsidP="00AE0617">
            <w:pPr>
              <w:pStyle w:val="TableParagraph"/>
              <w:keepNext/>
              <w:widowControl/>
              <w:kinsoku w:val="0"/>
              <w:overflowPunct w:val="0"/>
              <w:spacing w:line="251" w:lineRule="exact"/>
              <w:ind w:left="100"/>
              <w:jc w:val="center"/>
              <w:rPr>
                <w:rFonts w:ascii="Times New Roman" w:hAnsi="Times New Roman"/>
              </w:rPr>
            </w:pPr>
            <w:r w:rsidRPr="00AA1C91">
              <w:rPr>
                <w:rFonts w:ascii="Times New Roman" w:hAnsi="Times New Roman"/>
                <w:b/>
                <w:bCs/>
              </w:rPr>
              <w:t>Maža dozė</w:t>
            </w:r>
          </w:p>
        </w:tc>
        <w:tc>
          <w:tcPr>
            <w:tcW w:w="2318" w:type="dxa"/>
            <w:tcBorders>
              <w:top w:val="single" w:sz="4" w:space="0" w:color="000000"/>
              <w:left w:val="single" w:sz="4" w:space="0" w:color="000000"/>
              <w:bottom w:val="single" w:sz="4" w:space="0" w:color="000000"/>
              <w:right w:val="single" w:sz="4" w:space="0" w:color="000000"/>
            </w:tcBorders>
          </w:tcPr>
          <w:p w14:paraId="7B60B800" w14:textId="77777777" w:rsidR="003E7EEF" w:rsidRPr="00AA1C91" w:rsidRDefault="003E7EEF" w:rsidP="00AE0617">
            <w:pPr>
              <w:pStyle w:val="TableParagraph"/>
              <w:keepNext/>
              <w:widowControl/>
              <w:kinsoku w:val="0"/>
              <w:overflowPunct w:val="0"/>
              <w:ind w:left="102" w:right="213"/>
              <w:jc w:val="center"/>
              <w:rPr>
                <w:rFonts w:ascii="Times New Roman" w:hAnsi="Times New Roman"/>
              </w:rPr>
            </w:pPr>
            <w:r w:rsidRPr="00AA1C91">
              <w:rPr>
                <w:rFonts w:ascii="Times New Roman" w:hAnsi="Times New Roman"/>
                <w:b/>
                <w:bCs/>
              </w:rPr>
              <w:t>Standartinė dozė</w:t>
            </w:r>
          </w:p>
        </w:tc>
      </w:tr>
      <w:tr w:rsidR="003E7EEF" w:rsidRPr="00AA1C91" w14:paraId="226962AE" w14:textId="77777777" w:rsidTr="00AE0617">
        <w:trPr>
          <w:cantSplit/>
        </w:trPr>
        <w:tc>
          <w:tcPr>
            <w:tcW w:w="2639" w:type="dxa"/>
            <w:tcBorders>
              <w:top w:val="single" w:sz="4" w:space="0" w:color="000000"/>
              <w:left w:val="single" w:sz="4" w:space="0" w:color="000000"/>
              <w:bottom w:val="single" w:sz="4" w:space="0" w:color="000000"/>
              <w:right w:val="single" w:sz="4" w:space="0" w:color="000000"/>
            </w:tcBorders>
          </w:tcPr>
          <w:p w14:paraId="687F9820" w14:textId="77777777" w:rsidR="003E7EEF" w:rsidRPr="00AA1C91" w:rsidRDefault="003E7EEF" w:rsidP="00AE0617">
            <w:pPr>
              <w:pStyle w:val="TableParagraph"/>
              <w:widowControl/>
              <w:kinsoku w:val="0"/>
              <w:overflowPunct w:val="0"/>
              <w:spacing w:line="249" w:lineRule="exact"/>
              <w:ind w:left="102"/>
              <w:jc w:val="center"/>
              <w:rPr>
                <w:rFonts w:ascii="Times New Roman" w:hAnsi="Times New Roman"/>
              </w:rPr>
            </w:pPr>
            <w:r w:rsidRPr="00AA1C91">
              <w:rPr>
                <w:rFonts w:ascii="Times New Roman" w:hAnsi="Times New Roman"/>
              </w:rPr>
              <w:t>&lt;40 kg</w:t>
            </w:r>
          </w:p>
        </w:tc>
        <w:tc>
          <w:tcPr>
            <w:tcW w:w="2321" w:type="dxa"/>
            <w:tcBorders>
              <w:top w:val="single" w:sz="4" w:space="0" w:color="000000"/>
              <w:left w:val="single" w:sz="4" w:space="0" w:color="000000"/>
              <w:bottom w:val="single" w:sz="4" w:space="0" w:color="000000"/>
              <w:right w:val="single" w:sz="4" w:space="0" w:color="000000"/>
            </w:tcBorders>
          </w:tcPr>
          <w:p w14:paraId="01FBF1C6" w14:textId="77777777" w:rsidR="003E7EEF" w:rsidRPr="00AA1C91" w:rsidRDefault="003E7EEF" w:rsidP="00AE0617">
            <w:pPr>
              <w:pStyle w:val="TableParagraph"/>
              <w:widowControl/>
              <w:kinsoku w:val="0"/>
              <w:overflowPunct w:val="0"/>
              <w:spacing w:line="249" w:lineRule="exact"/>
              <w:ind w:left="100"/>
              <w:jc w:val="center"/>
              <w:rPr>
                <w:rFonts w:ascii="Times New Roman" w:hAnsi="Times New Roman"/>
              </w:rPr>
            </w:pPr>
            <w:r w:rsidRPr="00AA1C91">
              <w:rPr>
                <w:rFonts w:ascii="Times New Roman" w:hAnsi="Times New Roman"/>
              </w:rPr>
              <w:t>10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3976ECDB" w14:textId="77777777" w:rsidR="003E7EEF" w:rsidRPr="00AA1C91" w:rsidRDefault="003E7EEF" w:rsidP="00AE0617">
            <w:pPr>
              <w:pStyle w:val="TableParagraph"/>
              <w:widowControl/>
              <w:kinsoku w:val="0"/>
              <w:overflowPunct w:val="0"/>
              <w:spacing w:line="249" w:lineRule="exact"/>
              <w:ind w:left="102"/>
              <w:jc w:val="center"/>
              <w:rPr>
                <w:rFonts w:ascii="Times New Roman" w:hAnsi="Times New Roman"/>
              </w:rPr>
            </w:pPr>
            <w:r w:rsidRPr="00AA1C91">
              <w:rPr>
                <w:rFonts w:ascii="Times New Roman" w:hAnsi="Times New Roman"/>
              </w:rPr>
              <w:t>20 mg kas antrą savaitę</w:t>
            </w:r>
          </w:p>
        </w:tc>
      </w:tr>
      <w:tr w:rsidR="003E7EEF" w:rsidRPr="00AA1C91" w14:paraId="23AAF0FA" w14:textId="77777777" w:rsidTr="00AE0617">
        <w:trPr>
          <w:cantSplit/>
        </w:trPr>
        <w:tc>
          <w:tcPr>
            <w:tcW w:w="2639" w:type="dxa"/>
            <w:tcBorders>
              <w:top w:val="single" w:sz="4" w:space="0" w:color="000000"/>
              <w:left w:val="single" w:sz="4" w:space="0" w:color="000000"/>
              <w:bottom w:val="single" w:sz="4" w:space="0" w:color="000000"/>
              <w:right w:val="single" w:sz="4" w:space="0" w:color="000000"/>
            </w:tcBorders>
          </w:tcPr>
          <w:p w14:paraId="3FFB84E1" w14:textId="77777777" w:rsidR="003E7EEF" w:rsidRPr="00AA1C91" w:rsidRDefault="003E7EEF" w:rsidP="00AE0617">
            <w:pPr>
              <w:pStyle w:val="TableParagraph"/>
              <w:widowControl/>
              <w:kinsoku w:val="0"/>
              <w:overflowPunct w:val="0"/>
              <w:spacing w:line="251" w:lineRule="exact"/>
              <w:ind w:left="102"/>
              <w:jc w:val="center"/>
              <w:rPr>
                <w:rFonts w:ascii="Times New Roman" w:hAnsi="Times New Roman"/>
              </w:rPr>
            </w:pPr>
            <w:r w:rsidRPr="00AA1C91">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2F257325" w14:textId="77777777" w:rsidR="003E7EEF" w:rsidRPr="00AA1C91" w:rsidRDefault="003E7EEF" w:rsidP="00AE0617">
            <w:pPr>
              <w:pStyle w:val="TableParagraph"/>
              <w:widowControl/>
              <w:kinsoku w:val="0"/>
              <w:overflowPunct w:val="0"/>
              <w:spacing w:line="251" w:lineRule="exact"/>
              <w:ind w:left="100"/>
              <w:jc w:val="center"/>
              <w:rPr>
                <w:rFonts w:ascii="Times New Roman" w:hAnsi="Times New Roman"/>
              </w:rPr>
            </w:pPr>
            <w:r w:rsidRPr="00AA1C91">
              <w:rPr>
                <w:rFonts w:ascii="Times New Roman" w:hAnsi="Times New Roman"/>
              </w:rPr>
              <w:t>20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4ABF3040" w14:textId="77777777" w:rsidR="003E7EEF" w:rsidRPr="00AA1C91" w:rsidRDefault="003E7EEF" w:rsidP="00AE0617">
            <w:pPr>
              <w:pStyle w:val="TableParagraph"/>
              <w:widowControl/>
              <w:kinsoku w:val="0"/>
              <w:overflowPunct w:val="0"/>
              <w:spacing w:line="251" w:lineRule="exact"/>
              <w:ind w:left="102"/>
              <w:jc w:val="center"/>
              <w:rPr>
                <w:rFonts w:ascii="Times New Roman" w:hAnsi="Times New Roman"/>
              </w:rPr>
            </w:pPr>
            <w:r w:rsidRPr="00AA1C91">
              <w:rPr>
                <w:rFonts w:ascii="Times New Roman" w:hAnsi="Times New Roman"/>
              </w:rPr>
              <w:t>40 mg kas antrą savaitę</w:t>
            </w:r>
          </w:p>
        </w:tc>
      </w:tr>
    </w:tbl>
    <w:p w14:paraId="6FEB659C" w14:textId="77777777" w:rsidR="003E7EEF" w:rsidRPr="00AA1C91" w:rsidRDefault="003E7EEF" w:rsidP="003E7EEF">
      <w:pPr>
        <w:pStyle w:val="BodyText"/>
        <w:widowControl/>
        <w:kinsoku w:val="0"/>
        <w:overflowPunct w:val="0"/>
        <w:ind w:left="0"/>
        <w:rPr>
          <w:bCs/>
          <w:lang w:val="en-GB"/>
        </w:rPr>
      </w:pPr>
    </w:p>
    <w:p w14:paraId="34A5F3C1" w14:textId="77777777" w:rsidR="003E7EEF" w:rsidRPr="00AA1C91" w:rsidRDefault="003E7EEF" w:rsidP="003E7EEF">
      <w:pPr>
        <w:pStyle w:val="BodyText"/>
        <w:keepNext/>
        <w:widowControl/>
        <w:kinsoku w:val="0"/>
        <w:overflowPunct w:val="0"/>
        <w:ind w:left="0"/>
      </w:pPr>
      <w:r w:rsidRPr="00AA1C91">
        <w:rPr>
          <w:i/>
          <w:iCs/>
          <w:u w:val="single"/>
        </w:rPr>
        <w:t>Veiksmingumo rezultatai</w:t>
      </w:r>
    </w:p>
    <w:p w14:paraId="5D85041C" w14:textId="77777777" w:rsidR="003E7EEF" w:rsidRPr="00AA1C91" w:rsidRDefault="003E7EEF" w:rsidP="003E7EEF">
      <w:pPr>
        <w:pStyle w:val="BodyText"/>
        <w:keepNext/>
        <w:widowControl/>
        <w:kinsoku w:val="0"/>
        <w:overflowPunct w:val="0"/>
        <w:ind w:left="0"/>
        <w:rPr>
          <w:i/>
          <w:iCs/>
          <w:lang w:val="en-GB"/>
        </w:rPr>
      </w:pPr>
    </w:p>
    <w:p w14:paraId="52FB8D92" w14:textId="77777777" w:rsidR="003E7EEF" w:rsidRPr="00AA1C91" w:rsidRDefault="003E7EEF" w:rsidP="003E7EEF">
      <w:pPr>
        <w:pStyle w:val="BodyText"/>
        <w:widowControl/>
        <w:kinsoku w:val="0"/>
        <w:overflowPunct w:val="0"/>
        <w:ind w:left="0"/>
      </w:pPr>
      <w:r w:rsidRPr="00AA1C91">
        <w:t>Pagrindinė tyrimo vertinamoji baigtis – klinikinė remisija 26-ąją savaitę, apibūdinama kaip ≤10 PKLAI</w:t>
      </w:r>
      <w:r w:rsidR="002B349C">
        <w:t xml:space="preserve"> (PCDAI)</w:t>
      </w:r>
      <w:r w:rsidRPr="00AA1C91">
        <w:t xml:space="preserve"> balas.</w:t>
      </w:r>
    </w:p>
    <w:p w14:paraId="17730D5B" w14:textId="77777777" w:rsidR="003E7EEF" w:rsidRPr="00AA1C91" w:rsidRDefault="003E7EEF" w:rsidP="003E7EEF">
      <w:pPr>
        <w:pStyle w:val="BodyText"/>
        <w:widowControl/>
        <w:kinsoku w:val="0"/>
        <w:overflowPunct w:val="0"/>
        <w:ind w:left="0"/>
        <w:rPr>
          <w:lang w:val="en-GB"/>
        </w:rPr>
      </w:pPr>
    </w:p>
    <w:p w14:paraId="33D42471" w14:textId="77777777" w:rsidR="003E7EEF" w:rsidRPr="00AA1C91" w:rsidRDefault="003E7EEF" w:rsidP="003E7EEF">
      <w:pPr>
        <w:pStyle w:val="BodyText"/>
        <w:widowControl/>
        <w:kinsoku w:val="0"/>
        <w:overflowPunct w:val="0"/>
        <w:ind w:left="0"/>
      </w:pPr>
      <w:r w:rsidRPr="00AA1C91">
        <w:t>Klinikinės remisijos ir klinikinio atsako (</w:t>
      </w:r>
      <w:r w:rsidRPr="00AA1C91">
        <w:rPr>
          <w:color w:val="000000"/>
          <w:lang w:val="en-US"/>
        </w:rPr>
        <w:t xml:space="preserve">kai PKLAI </w:t>
      </w:r>
      <w:proofErr w:type="spellStart"/>
      <w:r w:rsidRPr="00AA1C91">
        <w:rPr>
          <w:color w:val="000000"/>
          <w:lang w:val="en-US"/>
        </w:rPr>
        <w:t>sumažėjimas</w:t>
      </w:r>
      <w:proofErr w:type="spellEnd"/>
      <w:r w:rsidRPr="00AA1C91">
        <w:rPr>
          <w:color w:val="000000"/>
          <w:lang w:val="en-US"/>
        </w:rPr>
        <w:t xml:space="preserve"> </w:t>
      </w:r>
      <w:proofErr w:type="spellStart"/>
      <w:r w:rsidRPr="00AA1C91">
        <w:rPr>
          <w:color w:val="000000"/>
          <w:lang w:val="en-US"/>
        </w:rPr>
        <w:t>mažiausiai</w:t>
      </w:r>
      <w:proofErr w:type="spellEnd"/>
      <w:r w:rsidRPr="00AA1C91">
        <w:rPr>
          <w:color w:val="000000"/>
          <w:lang w:val="en-US"/>
        </w:rPr>
        <w:t xml:space="preserve"> 15 </w:t>
      </w:r>
      <w:proofErr w:type="spellStart"/>
      <w:r w:rsidRPr="00AA1C91">
        <w:rPr>
          <w:color w:val="000000"/>
          <w:lang w:val="en-US"/>
        </w:rPr>
        <w:t>balų</w:t>
      </w:r>
      <w:proofErr w:type="spellEnd"/>
      <w:r w:rsidRPr="00AA1C91">
        <w:rPr>
          <w:color w:val="000000"/>
          <w:lang w:val="en-US"/>
        </w:rPr>
        <w:t xml:space="preserve"> </w:t>
      </w:r>
      <w:proofErr w:type="spellStart"/>
      <w:r w:rsidRPr="00AA1C91">
        <w:rPr>
          <w:color w:val="000000"/>
          <w:lang w:val="en-US"/>
        </w:rPr>
        <w:t>lyginant</w:t>
      </w:r>
      <w:proofErr w:type="spellEnd"/>
      <w:r w:rsidRPr="00AA1C91">
        <w:rPr>
          <w:color w:val="000000"/>
          <w:lang w:val="en-US"/>
        </w:rPr>
        <w:t xml:space="preserve"> </w:t>
      </w:r>
      <w:proofErr w:type="spellStart"/>
      <w:r w:rsidRPr="00AA1C91">
        <w:rPr>
          <w:color w:val="000000"/>
          <w:lang w:val="en-US"/>
        </w:rPr>
        <w:t>su</w:t>
      </w:r>
      <w:proofErr w:type="spellEnd"/>
      <w:r w:rsidRPr="00AA1C91">
        <w:rPr>
          <w:color w:val="000000"/>
          <w:lang w:val="en-US"/>
        </w:rPr>
        <w:t xml:space="preserve"> </w:t>
      </w:r>
      <w:proofErr w:type="spellStart"/>
      <w:r w:rsidRPr="00AA1C91">
        <w:rPr>
          <w:color w:val="000000"/>
          <w:lang w:val="en-US"/>
        </w:rPr>
        <w:t>pradiniu</w:t>
      </w:r>
      <w:proofErr w:type="spellEnd"/>
      <w:r w:rsidRPr="00AA1C91">
        <w:t>) rezultatai pateikti 2</w:t>
      </w:r>
      <w:r w:rsidR="008A3FF4" w:rsidRPr="00AA1C91">
        <w:t>4</w:t>
      </w:r>
      <w:r w:rsidRPr="00AA1C91">
        <w:t> lentelėje. Gydymo kortikosteroidais arba imunomoduliatoriais nutraukimo rodikliai pateikti 2</w:t>
      </w:r>
      <w:r w:rsidR="008A3FF4" w:rsidRPr="00AA1C91">
        <w:t>5</w:t>
      </w:r>
      <w:r w:rsidRPr="00AA1C91">
        <w:t> lentelėje.</w:t>
      </w:r>
    </w:p>
    <w:p w14:paraId="6C86C85B" w14:textId="77777777" w:rsidR="003E7EEF" w:rsidRPr="00F0728A" w:rsidRDefault="003E7EEF" w:rsidP="003E7EEF">
      <w:pPr>
        <w:pStyle w:val="BodyText"/>
        <w:widowControl/>
        <w:kinsoku w:val="0"/>
        <w:overflowPunct w:val="0"/>
        <w:ind w:left="0"/>
      </w:pPr>
    </w:p>
    <w:p w14:paraId="09C14BF0" w14:textId="77777777" w:rsidR="003E7EEF" w:rsidRPr="00AA1C91" w:rsidRDefault="003E7EEF" w:rsidP="003E7EEF">
      <w:pPr>
        <w:keepNext/>
        <w:rPr>
          <w:b/>
        </w:rPr>
      </w:pPr>
      <w:r w:rsidRPr="00AA1C91">
        <w:rPr>
          <w:b/>
        </w:rPr>
        <w:lastRenderedPageBreak/>
        <w:t>2</w:t>
      </w:r>
      <w:r w:rsidR="008A3FF4" w:rsidRPr="00AA1C91">
        <w:rPr>
          <w:b/>
        </w:rPr>
        <w:t>4</w:t>
      </w:r>
      <w:r w:rsidRPr="00AA1C91">
        <w:rPr>
          <w:b/>
        </w:rPr>
        <w:t xml:space="preserve"> lentelė. Krono ligos vaikams tyrimas – </w:t>
      </w:r>
      <w:r w:rsidRPr="00F0728A">
        <w:rPr>
          <w:b/>
          <w:bCs/>
          <w:color w:val="000000"/>
        </w:rPr>
        <w:t>PKLAI (PCDAI) klinikinė remisija ir atsakas</w:t>
      </w:r>
    </w:p>
    <w:p w14:paraId="578AF9D9" w14:textId="77777777" w:rsidR="003E7EEF" w:rsidRPr="00F0728A" w:rsidRDefault="003E7EEF" w:rsidP="003E7EEF">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72"/>
        <w:gridCol w:w="2257"/>
        <w:gridCol w:w="2268"/>
      </w:tblGrid>
      <w:tr w:rsidR="003E7EEF" w:rsidRPr="00AA1C91" w14:paraId="3B384D43" w14:textId="77777777" w:rsidTr="00AE0617">
        <w:trPr>
          <w:tblHeader/>
        </w:trPr>
        <w:tc>
          <w:tcPr>
            <w:tcW w:w="2325" w:type="dxa"/>
            <w:tcBorders>
              <w:top w:val="single" w:sz="4" w:space="0" w:color="auto"/>
              <w:left w:val="single" w:sz="4" w:space="0" w:color="auto"/>
              <w:bottom w:val="single" w:sz="4" w:space="0" w:color="auto"/>
              <w:right w:val="single" w:sz="4" w:space="0" w:color="auto"/>
            </w:tcBorders>
          </w:tcPr>
          <w:p w14:paraId="099FD480" w14:textId="77777777" w:rsidR="003E7EEF" w:rsidRPr="00F0728A" w:rsidRDefault="003E7EEF" w:rsidP="00AE0617">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3A7DDBC" w14:textId="77777777" w:rsidR="003E7EEF" w:rsidRPr="00AA1C91" w:rsidRDefault="003E7EEF" w:rsidP="00AE0617">
            <w:pPr>
              <w:keepNext/>
              <w:jc w:val="center"/>
              <w:rPr>
                <w:b/>
              </w:rPr>
            </w:pPr>
            <w:r w:rsidRPr="00AA1C91">
              <w:rPr>
                <w:b/>
              </w:rPr>
              <w:t>Standartinė dozė</w:t>
            </w:r>
          </w:p>
          <w:p w14:paraId="69F247B7" w14:textId="77777777" w:rsidR="003E7EEF" w:rsidRPr="00AA1C91" w:rsidRDefault="003E7EEF" w:rsidP="00AE0617">
            <w:pPr>
              <w:keepNext/>
              <w:jc w:val="center"/>
              <w:rPr>
                <w:b/>
              </w:rPr>
            </w:pPr>
            <w:r w:rsidRPr="00AA1C91">
              <w:rPr>
                <w:b/>
              </w:rPr>
              <w:t>40/20 mg kas antrą savaitę</w:t>
            </w:r>
          </w:p>
          <w:p w14:paraId="0EB63031" w14:textId="77777777" w:rsidR="003E7EEF" w:rsidRPr="00AA1C91" w:rsidRDefault="003E7EEF" w:rsidP="00AE0617">
            <w:pPr>
              <w:keepNext/>
              <w:jc w:val="center"/>
              <w:rPr>
                <w:b/>
              </w:rPr>
            </w:pPr>
            <w:r w:rsidRPr="00AA1C91">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63932D" w14:textId="77777777" w:rsidR="003E7EEF" w:rsidRPr="00AA1C91" w:rsidRDefault="003E7EEF" w:rsidP="00AE0617">
            <w:pPr>
              <w:keepNext/>
              <w:jc w:val="center"/>
              <w:rPr>
                <w:b/>
              </w:rPr>
            </w:pPr>
            <w:r w:rsidRPr="00AA1C91">
              <w:rPr>
                <w:b/>
              </w:rPr>
              <w:t>Maža dozė</w:t>
            </w:r>
          </w:p>
          <w:p w14:paraId="4D121B36" w14:textId="77777777" w:rsidR="003E7EEF" w:rsidRPr="00AA1C91" w:rsidRDefault="003E7EEF" w:rsidP="00AE0617">
            <w:pPr>
              <w:keepNext/>
              <w:jc w:val="center"/>
              <w:rPr>
                <w:b/>
              </w:rPr>
            </w:pPr>
            <w:r w:rsidRPr="00AA1C91">
              <w:rPr>
                <w:b/>
              </w:rPr>
              <w:t>20/10 mg kas antrą savaitę</w:t>
            </w:r>
          </w:p>
          <w:p w14:paraId="4AAAB5D1" w14:textId="77777777" w:rsidR="003E7EEF" w:rsidRPr="00AA1C91" w:rsidRDefault="003E7EEF" w:rsidP="00AE0617">
            <w:pPr>
              <w:keepNext/>
              <w:jc w:val="center"/>
              <w:rPr>
                <w:b/>
              </w:rPr>
            </w:pPr>
            <w:r w:rsidRPr="00AA1C91">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120DEC8B" w14:textId="77777777" w:rsidR="003E7EEF" w:rsidRPr="00AA1C91" w:rsidRDefault="003E7EEF" w:rsidP="00AE0617">
            <w:pPr>
              <w:keepNext/>
              <w:jc w:val="center"/>
              <w:rPr>
                <w:b/>
              </w:rPr>
            </w:pPr>
            <w:r w:rsidRPr="00AA1C91">
              <w:rPr>
                <w:b/>
              </w:rPr>
              <w:t>P reikšmė*</w:t>
            </w:r>
          </w:p>
        </w:tc>
      </w:tr>
      <w:tr w:rsidR="003E7EEF" w:rsidRPr="00AA1C91" w14:paraId="6E6A90D0"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79F8E917" w14:textId="77777777" w:rsidR="003E7EEF" w:rsidRPr="00AA1C91" w:rsidRDefault="003E7EEF" w:rsidP="00AE0617">
            <w:pPr>
              <w:keepNext/>
              <w:rPr>
                <w:b/>
              </w:rPr>
            </w:pPr>
            <w:r w:rsidRPr="00AA1C91">
              <w:rPr>
                <w:b/>
              </w:rPr>
              <w:t>26 savaitė</w:t>
            </w:r>
          </w:p>
        </w:tc>
        <w:tc>
          <w:tcPr>
            <w:tcW w:w="2326" w:type="dxa"/>
            <w:tcBorders>
              <w:top w:val="single" w:sz="4" w:space="0" w:color="auto"/>
              <w:left w:val="single" w:sz="4" w:space="0" w:color="auto"/>
              <w:bottom w:val="single" w:sz="4" w:space="0" w:color="auto"/>
              <w:right w:val="single" w:sz="4" w:space="0" w:color="auto"/>
            </w:tcBorders>
            <w:vAlign w:val="center"/>
          </w:tcPr>
          <w:p w14:paraId="5D130AD2" w14:textId="77777777" w:rsidR="003E7EEF" w:rsidRPr="00AA1C91" w:rsidRDefault="003E7EEF"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E92F0AF" w14:textId="77777777" w:rsidR="003E7EEF" w:rsidRPr="00AA1C91" w:rsidRDefault="003E7EEF"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6282D9C" w14:textId="77777777" w:rsidR="003E7EEF" w:rsidRPr="00AA1C91" w:rsidRDefault="003E7EEF" w:rsidP="00AE0617">
            <w:pPr>
              <w:keepNext/>
              <w:jc w:val="center"/>
              <w:rPr>
                <w:lang w:val="en-GB"/>
              </w:rPr>
            </w:pPr>
          </w:p>
        </w:tc>
      </w:tr>
      <w:tr w:rsidR="003E7EEF" w:rsidRPr="00AA1C91" w14:paraId="389BF10E"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09425EEC" w14:textId="77777777" w:rsidR="003E7EEF" w:rsidRPr="00AA1C91" w:rsidRDefault="003E7EEF" w:rsidP="00AE0617">
            <w:pPr>
              <w:keepNext/>
              <w:ind w:left="180"/>
            </w:pPr>
            <w:r w:rsidRPr="00AA1C91">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4031D1" w14:textId="77777777" w:rsidR="003E7EEF" w:rsidRPr="00AA1C91" w:rsidRDefault="003E7EEF" w:rsidP="00AE0617">
            <w:pPr>
              <w:keepNext/>
              <w:jc w:val="center"/>
            </w:pPr>
            <w:r w:rsidRPr="00AA1C91">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C3ED9B" w14:textId="77777777" w:rsidR="003E7EEF" w:rsidRPr="00AA1C91" w:rsidRDefault="003E7EEF" w:rsidP="00AE0617">
            <w:pPr>
              <w:keepNext/>
              <w:jc w:val="center"/>
            </w:pPr>
            <w:r w:rsidRPr="00AA1C91">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7EFC26" w14:textId="77777777" w:rsidR="003E7EEF" w:rsidRPr="00AA1C91" w:rsidRDefault="003E7EEF" w:rsidP="00AE0617">
            <w:pPr>
              <w:keepNext/>
              <w:jc w:val="center"/>
            </w:pPr>
            <w:r w:rsidRPr="00AA1C91">
              <w:t>0,075</w:t>
            </w:r>
          </w:p>
        </w:tc>
      </w:tr>
      <w:tr w:rsidR="003E7EEF" w:rsidRPr="00AA1C91" w14:paraId="38A86BF1"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517B8937" w14:textId="77777777" w:rsidR="003E7EEF" w:rsidRPr="00AA1C91" w:rsidRDefault="003E7EEF" w:rsidP="00AE0617">
            <w:pPr>
              <w:ind w:left="180"/>
            </w:pPr>
            <w:r w:rsidRPr="00AA1C91">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4BE8BD" w14:textId="77777777" w:rsidR="003E7EEF" w:rsidRPr="00AA1C91" w:rsidRDefault="003E7EEF" w:rsidP="00AE0617">
            <w:pPr>
              <w:jc w:val="center"/>
            </w:pPr>
            <w:r w:rsidRPr="00AA1C91">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2C4165" w14:textId="77777777" w:rsidR="003E7EEF" w:rsidRPr="00AA1C91" w:rsidRDefault="003E7EEF" w:rsidP="00AE0617">
            <w:pPr>
              <w:jc w:val="center"/>
            </w:pPr>
            <w:r w:rsidRPr="00AA1C91">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D5BC60" w14:textId="77777777" w:rsidR="003E7EEF" w:rsidRPr="00AA1C91" w:rsidRDefault="003E7EEF" w:rsidP="00AE0617">
            <w:pPr>
              <w:jc w:val="center"/>
            </w:pPr>
            <w:r w:rsidRPr="00AA1C91">
              <w:t>0,073</w:t>
            </w:r>
          </w:p>
        </w:tc>
      </w:tr>
      <w:tr w:rsidR="003E7EEF" w:rsidRPr="00AA1C91" w14:paraId="5FC68E6C"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3041D7D1" w14:textId="77777777" w:rsidR="003E7EEF" w:rsidRPr="00AA1C91" w:rsidRDefault="003E7EEF" w:rsidP="00AE0617">
            <w:pPr>
              <w:keepNext/>
              <w:rPr>
                <w:b/>
              </w:rPr>
            </w:pPr>
            <w:r w:rsidRPr="00AA1C91">
              <w:rPr>
                <w:b/>
              </w:rPr>
              <w:t>52 savaitė</w:t>
            </w:r>
          </w:p>
        </w:tc>
        <w:tc>
          <w:tcPr>
            <w:tcW w:w="2326" w:type="dxa"/>
            <w:tcBorders>
              <w:top w:val="single" w:sz="4" w:space="0" w:color="auto"/>
              <w:left w:val="single" w:sz="4" w:space="0" w:color="auto"/>
              <w:bottom w:val="single" w:sz="4" w:space="0" w:color="auto"/>
              <w:right w:val="single" w:sz="4" w:space="0" w:color="auto"/>
            </w:tcBorders>
            <w:vAlign w:val="center"/>
          </w:tcPr>
          <w:p w14:paraId="6901298A" w14:textId="77777777" w:rsidR="003E7EEF" w:rsidRPr="00AA1C91" w:rsidRDefault="003E7EEF"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6CA3914F" w14:textId="77777777" w:rsidR="003E7EEF" w:rsidRPr="00AA1C91" w:rsidRDefault="003E7EEF"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A0A7F68" w14:textId="77777777" w:rsidR="003E7EEF" w:rsidRPr="00AA1C91" w:rsidRDefault="003E7EEF" w:rsidP="00AE0617">
            <w:pPr>
              <w:keepNext/>
              <w:jc w:val="center"/>
              <w:rPr>
                <w:lang w:val="en-GB"/>
              </w:rPr>
            </w:pPr>
          </w:p>
        </w:tc>
      </w:tr>
      <w:tr w:rsidR="003E7EEF" w:rsidRPr="00AA1C91" w14:paraId="0C91EA73"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5F52B6AD" w14:textId="77777777" w:rsidR="003E7EEF" w:rsidRPr="00AA1C91" w:rsidRDefault="003E7EEF" w:rsidP="00AE0617">
            <w:pPr>
              <w:keepNext/>
              <w:ind w:left="180"/>
            </w:pPr>
            <w:r w:rsidRPr="00AA1C91">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36E4D7" w14:textId="77777777" w:rsidR="003E7EEF" w:rsidRPr="00AA1C91" w:rsidRDefault="003E7EEF" w:rsidP="00AE0617">
            <w:pPr>
              <w:keepNext/>
              <w:jc w:val="center"/>
            </w:pPr>
            <w:r w:rsidRPr="00AA1C91">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BF5C559" w14:textId="77777777" w:rsidR="003E7EEF" w:rsidRPr="00AA1C91" w:rsidRDefault="003E7EEF" w:rsidP="00AE0617">
            <w:pPr>
              <w:keepNext/>
              <w:jc w:val="center"/>
            </w:pPr>
            <w:r w:rsidRPr="00AA1C91">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EA0DED8" w14:textId="77777777" w:rsidR="003E7EEF" w:rsidRPr="00AA1C91" w:rsidRDefault="003E7EEF" w:rsidP="00AE0617">
            <w:pPr>
              <w:keepNext/>
              <w:jc w:val="center"/>
            </w:pPr>
            <w:r w:rsidRPr="00AA1C91">
              <w:t>0,100</w:t>
            </w:r>
          </w:p>
        </w:tc>
      </w:tr>
      <w:tr w:rsidR="003E7EEF" w:rsidRPr="00AA1C91" w14:paraId="19111EFD"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54DBF96B" w14:textId="77777777" w:rsidR="003E7EEF" w:rsidRPr="00AA1C91" w:rsidRDefault="003E7EEF" w:rsidP="00AE0617">
            <w:pPr>
              <w:keepNext/>
              <w:ind w:left="180"/>
            </w:pPr>
            <w:r w:rsidRPr="00AA1C91">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FC6E31" w14:textId="77777777" w:rsidR="003E7EEF" w:rsidRPr="00AA1C91" w:rsidRDefault="003E7EEF" w:rsidP="00AE0617">
            <w:pPr>
              <w:keepNext/>
              <w:jc w:val="center"/>
            </w:pPr>
            <w:r w:rsidRPr="00AA1C91">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1C0BFF" w14:textId="77777777" w:rsidR="003E7EEF" w:rsidRPr="00AA1C91" w:rsidRDefault="003E7EEF" w:rsidP="00AE0617">
            <w:pPr>
              <w:keepNext/>
              <w:jc w:val="center"/>
            </w:pPr>
            <w:r w:rsidRPr="00AA1C91">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F04DFF9" w14:textId="77777777" w:rsidR="003E7EEF" w:rsidRPr="00AA1C91" w:rsidRDefault="003E7EEF" w:rsidP="00AE0617">
            <w:pPr>
              <w:keepNext/>
              <w:jc w:val="center"/>
            </w:pPr>
            <w:r w:rsidRPr="00AA1C91">
              <w:t>0,038</w:t>
            </w:r>
          </w:p>
        </w:tc>
      </w:tr>
      <w:tr w:rsidR="003E7EEF" w:rsidRPr="00AA1C91" w14:paraId="33ED386E" w14:textId="77777777" w:rsidTr="00AE0617">
        <w:tc>
          <w:tcPr>
            <w:tcW w:w="9303" w:type="dxa"/>
            <w:gridSpan w:val="4"/>
            <w:tcBorders>
              <w:top w:val="single" w:sz="4" w:space="0" w:color="auto"/>
              <w:left w:val="nil"/>
              <w:bottom w:val="nil"/>
              <w:right w:val="nil"/>
            </w:tcBorders>
          </w:tcPr>
          <w:p w14:paraId="40DE86FC" w14:textId="77777777" w:rsidR="003E7EEF" w:rsidRPr="0032153A" w:rsidRDefault="003E7EEF" w:rsidP="00AE0617">
            <w:pPr>
              <w:ind w:left="274" w:hanging="274"/>
              <w:rPr>
                <w:sz w:val="20"/>
              </w:rPr>
            </w:pPr>
            <w:r w:rsidRPr="0032153A">
              <w:rPr>
                <w:sz w:val="20"/>
              </w:rPr>
              <w:t>*</w:t>
            </w:r>
            <w:r w:rsidRPr="0032153A">
              <w:rPr>
                <w:sz w:val="20"/>
              </w:rPr>
              <w:tab/>
              <w:t>p reikšmė lyginant standartinę dozę su maža doze.</w:t>
            </w:r>
          </w:p>
        </w:tc>
      </w:tr>
    </w:tbl>
    <w:p w14:paraId="2E9AA75C" w14:textId="77777777" w:rsidR="003E7EEF" w:rsidRPr="00F0728A" w:rsidRDefault="003E7EEF" w:rsidP="003E7EEF"/>
    <w:p w14:paraId="7E132E43" w14:textId="77777777" w:rsidR="003E7EEF" w:rsidRPr="00AA1C91" w:rsidRDefault="003E7EEF" w:rsidP="003E7EEF">
      <w:pPr>
        <w:keepNext/>
        <w:rPr>
          <w:b/>
        </w:rPr>
      </w:pPr>
      <w:r w:rsidRPr="00AA1C91">
        <w:rPr>
          <w:b/>
        </w:rPr>
        <w:t>2</w:t>
      </w:r>
      <w:r w:rsidR="008A3FF4" w:rsidRPr="00AA1C91">
        <w:rPr>
          <w:b/>
        </w:rPr>
        <w:t>5</w:t>
      </w:r>
      <w:r w:rsidRPr="00AA1C91">
        <w:rPr>
          <w:b/>
        </w:rPr>
        <w:t> lentelė. Krono ligos vaikams tyrimas – gydymo kortikosteroidais arba imunomoduliatoriais nutraukimas ir fistulės remisija</w:t>
      </w:r>
    </w:p>
    <w:p w14:paraId="40E2C93C" w14:textId="77777777" w:rsidR="003E7EEF" w:rsidRPr="00F0728A" w:rsidRDefault="003E7EEF" w:rsidP="003E7EE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689"/>
        <w:gridCol w:w="1671"/>
        <w:gridCol w:w="1681"/>
      </w:tblGrid>
      <w:tr w:rsidR="003E7EEF" w:rsidRPr="00AA1C91" w14:paraId="2CA3F932" w14:textId="77777777" w:rsidTr="00AE0617">
        <w:trPr>
          <w:tblHeader/>
        </w:trPr>
        <w:tc>
          <w:tcPr>
            <w:tcW w:w="4158" w:type="dxa"/>
            <w:tcBorders>
              <w:top w:val="single" w:sz="4" w:space="0" w:color="auto"/>
              <w:left w:val="single" w:sz="4" w:space="0" w:color="auto"/>
              <w:bottom w:val="single" w:sz="4" w:space="0" w:color="auto"/>
              <w:right w:val="single" w:sz="4" w:space="0" w:color="auto"/>
            </w:tcBorders>
          </w:tcPr>
          <w:p w14:paraId="574ED73D" w14:textId="77777777" w:rsidR="003E7EEF" w:rsidRPr="00F0728A" w:rsidRDefault="003E7EEF" w:rsidP="00AE0617">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06A43434" w14:textId="77777777" w:rsidR="003E7EEF" w:rsidRPr="00AA1C91" w:rsidRDefault="003E7EEF" w:rsidP="00AE0617">
            <w:pPr>
              <w:keepNext/>
              <w:jc w:val="center"/>
              <w:rPr>
                <w:b/>
              </w:rPr>
            </w:pPr>
            <w:r w:rsidRPr="00AA1C91">
              <w:rPr>
                <w:b/>
              </w:rPr>
              <w:t>Standartinė dozė</w:t>
            </w:r>
          </w:p>
          <w:p w14:paraId="647357BA" w14:textId="77777777" w:rsidR="003E7EEF" w:rsidRPr="00AA1C91" w:rsidRDefault="003E7EEF" w:rsidP="00AE0617">
            <w:pPr>
              <w:keepNext/>
              <w:jc w:val="center"/>
              <w:rPr>
                <w:b/>
              </w:rPr>
            </w:pPr>
            <w:r w:rsidRPr="00AA1C91">
              <w:rPr>
                <w:b/>
              </w:rPr>
              <w:t>40/20 mg kas antrą savaitę</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F9542F" w14:textId="77777777" w:rsidR="003E7EEF" w:rsidRPr="00AA1C91" w:rsidRDefault="003E7EEF" w:rsidP="00AE0617">
            <w:pPr>
              <w:keepNext/>
              <w:jc w:val="center"/>
              <w:rPr>
                <w:b/>
              </w:rPr>
            </w:pPr>
            <w:r w:rsidRPr="00AA1C91">
              <w:rPr>
                <w:b/>
              </w:rPr>
              <w:t>Maža dozė</w:t>
            </w:r>
          </w:p>
          <w:p w14:paraId="731F7234" w14:textId="77777777" w:rsidR="003E7EEF" w:rsidRPr="00AA1C91" w:rsidRDefault="003E7EEF" w:rsidP="00AE0617">
            <w:pPr>
              <w:keepNext/>
              <w:jc w:val="center"/>
              <w:rPr>
                <w:b/>
              </w:rPr>
            </w:pPr>
            <w:r w:rsidRPr="00AA1C91">
              <w:rPr>
                <w:b/>
              </w:rPr>
              <w:t>20/10 mg kas antrą savaitę</w:t>
            </w:r>
          </w:p>
        </w:tc>
        <w:tc>
          <w:tcPr>
            <w:tcW w:w="1715" w:type="dxa"/>
            <w:tcBorders>
              <w:top w:val="single" w:sz="4" w:space="0" w:color="auto"/>
              <w:left w:val="single" w:sz="4" w:space="0" w:color="auto"/>
              <w:bottom w:val="single" w:sz="4" w:space="0" w:color="auto"/>
              <w:right w:val="single" w:sz="4" w:space="0" w:color="auto"/>
            </w:tcBorders>
            <w:hideMark/>
          </w:tcPr>
          <w:p w14:paraId="186D1AA5" w14:textId="77777777" w:rsidR="003E7EEF" w:rsidRPr="00AA1C91" w:rsidRDefault="003E7EEF" w:rsidP="00AE0617">
            <w:pPr>
              <w:keepNext/>
              <w:jc w:val="center"/>
              <w:rPr>
                <w:b/>
              </w:rPr>
            </w:pPr>
            <w:r w:rsidRPr="00AA1C91">
              <w:rPr>
                <w:b/>
              </w:rPr>
              <w:t>P reikšmė</w:t>
            </w:r>
            <w:r w:rsidR="00050168" w:rsidRPr="005C03C2">
              <w:rPr>
                <w:b/>
                <w:vertAlign w:val="superscript"/>
              </w:rPr>
              <w:t>1</w:t>
            </w:r>
          </w:p>
        </w:tc>
      </w:tr>
      <w:tr w:rsidR="003E7EEF" w:rsidRPr="00AA1C91" w14:paraId="584846E1"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299BB10E" w14:textId="77777777" w:rsidR="003E7EEF" w:rsidRPr="00AA1C91" w:rsidRDefault="003E7EEF" w:rsidP="00AE0617">
            <w:pPr>
              <w:keepNext/>
              <w:rPr>
                <w:b/>
              </w:rPr>
            </w:pPr>
            <w:r w:rsidRPr="00AA1C91">
              <w:rPr>
                <w:b/>
              </w:rPr>
              <w:t>Gydymo kortikosteroidais nutraukimas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4E44146" w14:textId="77777777" w:rsidR="003E7EEF" w:rsidRPr="00AA1C91" w:rsidRDefault="003E7EEF" w:rsidP="00AE0617">
            <w:pPr>
              <w:keepNext/>
              <w:jc w:val="center"/>
              <w:rPr>
                <w:b/>
              </w:rPr>
            </w:pPr>
            <w:r w:rsidRPr="00AA1C91">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A8F671" w14:textId="77777777" w:rsidR="003E7EEF" w:rsidRPr="00AA1C91" w:rsidRDefault="003E7EEF" w:rsidP="00AE0617">
            <w:pPr>
              <w:keepNext/>
              <w:jc w:val="center"/>
              <w:rPr>
                <w:b/>
              </w:rPr>
            </w:pPr>
            <w:r w:rsidRPr="00AA1C91">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140328FE" w14:textId="77777777" w:rsidR="003E7EEF" w:rsidRPr="00AA1C91" w:rsidRDefault="003E7EEF" w:rsidP="00AE0617">
            <w:pPr>
              <w:keepNext/>
              <w:jc w:val="center"/>
              <w:rPr>
                <w:b/>
                <w:lang w:val="en-GB"/>
              </w:rPr>
            </w:pPr>
          </w:p>
        </w:tc>
      </w:tr>
      <w:tr w:rsidR="003E7EEF" w:rsidRPr="00AA1C91" w14:paraId="0A7418D7"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67D3FED3" w14:textId="77777777" w:rsidR="003E7EEF" w:rsidRPr="00AA1C91" w:rsidRDefault="003E7EEF" w:rsidP="00AE0617">
            <w:r w:rsidRPr="00AA1C91">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AE3E3BB" w14:textId="77777777" w:rsidR="003E7EEF" w:rsidRPr="00AA1C91" w:rsidRDefault="003E7EEF" w:rsidP="00AE0617">
            <w:pPr>
              <w:jc w:val="center"/>
            </w:pPr>
            <w:r w:rsidRPr="00AA1C91">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3A4592C" w14:textId="77777777" w:rsidR="003E7EEF" w:rsidRPr="00AA1C91" w:rsidRDefault="003E7EEF" w:rsidP="00AE0617">
            <w:pPr>
              <w:jc w:val="center"/>
            </w:pPr>
            <w:r w:rsidRPr="00AA1C91">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FDB776" w14:textId="77777777" w:rsidR="003E7EEF" w:rsidRPr="00AA1C91" w:rsidRDefault="003E7EEF" w:rsidP="00AE0617">
            <w:pPr>
              <w:jc w:val="center"/>
            </w:pPr>
            <w:r w:rsidRPr="00AA1C91">
              <w:t>0,066</w:t>
            </w:r>
          </w:p>
        </w:tc>
      </w:tr>
      <w:tr w:rsidR="003E7EEF" w:rsidRPr="00AA1C91" w14:paraId="7ECBBA6C"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22E9A408" w14:textId="77777777" w:rsidR="003E7EEF" w:rsidRPr="00AA1C91" w:rsidRDefault="003E7EEF"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8469C06" w14:textId="77777777" w:rsidR="003E7EEF" w:rsidRPr="00AA1C91" w:rsidRDefault="003E7EEF" w:rsidP="00AE0617">
            <w:pPr>
              <w:jc w:val="center"/>
            </w:pPr>
            <w:r w:rsidRPr="00AA1C91">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DC7935" w14:textId="77777777" w:rsidR="003E7EEF" w:rsidRPr="00AA1C91" w:rsidRDefault="003E7EEF" w:rsidP="00AE0617">
            <w:pPr>
              <w:jc w:val="center"/>
            </w:pPr>
            <w:r w:rsidRPr="00AA1C91">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22B6CD" w14:textId="77777777" w:rsidR="003E7EEF" w:rsidRPr="00AA1C91" w:rsidRDefault="003E7EEF" w:rsidP="00AE0617">
            <w:pPr>
              <w:jc w:val="center"/>
            </w:pPr>
            <w:r w:rsidRPr="00AA1C91">
              <w:t>0,420</w:t>
            </w:r>
          </w:p>
        </w:tc>
      </w:tr>
      <w:tr w:rsidR="003E7EEF" w:rsidRPr="00AA1C91" w14:paraId="3A443661"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68BBCD6C" w14:textId="77777777" w:rsidR="003E7EEF" w:rsidRPr="00AA1C91" w:rsidRDefault="003E7EEF" w:rsidP="00AE0617">
            <w:pPr>
              <w:rPr>
                <w:b/>
              </w:rPr>
            </w:pPr>
            <w:r w:rsidRPr="00AA1C91">
              <w:rPr>
                <w:b/>
              </w:rPr>
              <w:t>Gydymo imunomoduliatoriais nutraukimas</w:t>
            </w:r>
            <w:r w:rsidRPr="00AA1C91">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C4A2BF" w14:textId="77777777" w:rsidR="003E7EEF" w:rsidRPr="00AA1C91" w:rsidRDefault="003E7EEF" w:rsidP="00AE0617">
            <w:pPr>
              <w:jc w:val="center"/>
              <w:rPr>
                <w:b/>
              </w:rPr>
            </w:pPr>
            <w:r w:rsidRPr="00AA1C91">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A42C31" w14:textId="77777777" w:rsidR="003E7EEF" w:rsidRPr="00AA1C91" w:rsidRDefault="003E7EEF" w:rsidP="00AE0617">
            <w:pPr>
              <w:jc w:val="center"/>
              <w:rPr>
                <w:b/>
              </w:rPr>
            </w:pPr>
            <w:r w:rsidRPr="00AA1C91">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3E400D1F" w14:textId="77777777" w:rsidR="003E7EEF" w:rsidRPr="00AA1C91" w:rsidRDefault="003E7EEF" w:rsidP="00AE0617">
            <w:pPr>
              <w:jc w:val="center"/>
              <w:rPr>
                <w:b/>
                <w:lang w:val="en-GB"/>
              </w:rPr>
            </w:pPr>
          </w:p>
        </w:tc>
      </w:tr>
      <w:tr w:rsidR="003E7EEF" w:rsidRPr="00AA1C91" w14:paraId="2232FA3B"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65E6F217" w14:textId="77777777" w:rsidR="003E7EEF" w:rsidRPr="00AA1C91" w:rsidRDefault="003E7EEF"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7E247CD" w14:textId="77777777" w:rsidR="003E7EEF" w:rsidRPr="00AA1C91" w:rsidRDefault="003E7EEF" w:rsidP="00AE0617">
            <w:pPr>
              <w:jc w:val="center"/>
            </w:pPr>
            <w:r w:rsidRPr="00AA1C91">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E96F71" w14:textId="77777777" w:rsidR="003E7EEF" w:rsidRPr="00AA1C91" w:rsidRDefault="003E7EEF" w:rsidP="00AE0617">
            <w:pPr>
              <w:jc w:val="center"/>
            </w:pPr>
            <w:r w:rsidRPr="00AA1C91">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C653871" w14:textId="77777777" w:rsidR="003E7EEF" w:rsidRPr="00AA1C91" w:rsidRDefault="003E7EEF" w:rsidP="00AE0617">
            <w:pPr>
              <w:jc w:val="center"/>
            </w:pPr>
            <w:r w:rsidRPr="00AA1C91">
              <w:t>0,983</w:t>
            </w:r>
          </w:p>
        </w:tc>
      </w:tr>
      <w:tr w:rsidR="003E7EEF" w:rsidRPr="00AA1C91" w14:paraId="63B1FC5C"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18B65F3C" w14:textId="77777777" w:rsidR="003E7EEF" w:rsidRPr="00AA1C91" w:rsidRDefault="003E7EEF" w:rsidP="00AE0617">
            <w:pPr>
              <w:rPr>
                <w:b/>
              </w:rPr>
            </w:pPr>
            <w:r w:rsidRPr="00AA1C91">
              <w:rPr>
                <w:b/>
              </w:rPr>
              <w:t>Fistulės remisija</w:t>
            </w:r>
            <w:r w:rsidRPr="00AA1C91">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770444F" w14:textId="77777777" w:rsidR="003E7EEF" w:rsidRPr="00AA1C91" w:rsidRDefault="003E7EEF" w:rsidP="00AE0617">
            <w:pPr>
              <w:jc w:val="center"/>
              <w:rPr>
                <w:b/>
              </w:rPr>
            </w:pPr>
            <w:r w:rsidRPr="00AA1C91">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F9576E" w14:textId="77777777" w:rsidR="003E7EEF" w:rsidRPr="00AA1C91" w:rsidRDefault="003E7EEF" w:rsidP="00AE0617">
            <w:pPr>
              <w:jc w:val="center"/>
              <w:rPr>
                <w:b/>
              </w:rPr>
            </w:pPr>
            <w:r w:rsidRPr="00AA1C91">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309BCA70" w14:textId="77777777" w:rsidR="003E7EEF" w:rsidRPr="00AA1C91" w:rsidRDefault="003E7EEF" w:rsidP="00AE0617">
            <w:pPr>
              <w:jc w:val="center"/>
              <w:rPr>
                <w:b/>
                <w:lang w:val="en-GB"/>
              </w:rPr>
            </w:pPr>
          </w:p>
        </w:tc>
      </w:tr>
      <w:tr w:rsidR="003E7EEF" w:rsidRPr="00AA1C91" w14:paraId="6BB4CD2E"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3E2B2ED0" w14:textId="77777777" w:rsidR="003E7EEF" w:rsidRPr="00AA1C91" w:rsidRDefault="003E7EEF" w:rsidP="00AE0617">
            <w:r w:rsidRPr="00AA1C91">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AFAFCA" w14:textId="77777777" w:rsidR="003E7EEF" w:rsidRPr="00AA1C91" w:rsidRDefault="003E7EEF" w:rsidP="00AE0617">
            <w:pPr>
              <w:jc w:val="center"/>
            </w:pPr>
            <w:r w:rsidRPr="00AA1C91">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3F7A424" w14:textId="77777777" w:rsidR="003E7EEF" w:rsidRPr="00AA1C91" w:rsidRDefault="003E7EEF" w:rsidP="00AE0617">
            <w:pPr>
              <w:jc w:val="center"/>
            </w:pPr>
            <w:r w:rsidRPr="00AA1C91">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E609EB1" w14:textId="77777777" w:rsidR="003E7EEF" w:rsidRPr="00AA1C91" w:rsidRDefault="003E7EEF" w:rsidP="00AE0617">
            <w:pPr>
              <w:jc w:val="center"/>
            </w:pPr>
            <w:r w:rsidRPr="00AA1C91">
              <w:t>0,608</w:t>
            </w:r>
          </w:p>
        </w:tc>
      </w:tr>
      <w:tr w:rsidR="003E7EEF" w:rsidRPr="00AA1C91" w14:paraId="3B3E658A"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12305899" w14:textId="77777777" w:rsidR="003E7EEF" w:rsidRPr="00AA1C91" w:rsidRDefault="003E7EEF"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3C394DC" w14:textId="77777777" w:rsidR="003E7EEF" w:rsidRPr="00AA1C91" w:rsidRDefault="003E7EEF" w:rsidP="00AE0617">
            <w:pPr>
              <w:jc w:val="center"/>
            </w:pPr>
            <w:r w:rsidRPr="00AA1C91">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32AD5D" w14:textId="77777777" w:rsidR="003E7EEF" w:rsidRPr="00AA1C91" w:rsidRDefault="003E7EEF" w:rsidP="00AE0617">
            <w:pPr>
              <w:jc w:val="center"/>
            </w:pPr>
            <w:r w:rsidRPr="00AA1C91">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31A2C5" w14:textId="77777777" w:rsidR="003E7EEF" w:rsidRPr="00AA1C91" w:rsidRDefault="003E7EEF" w:rsidP="00AE0617">
            <w:pPr>
              <w:jc w:val="center"/>
            </w:pPr>
            <w:r w:rsidRPr="00AA1C91">
              <w:t>0,303</w:t>
            </w:r>
          </w:p>
        </w:tc>
      </w:tr>
      <w:tr w:rsidR="003E7EEF" w:rsidRPr="00AA1C91" w14:paraId="684988F1" w14:textId="77777777" w:rsidTr="00AE0617">
        <w:tc>
          <w:tcPr>
            <w:tcW w:w="9303" w:type="dxa"/>
            <w:gridSpan w:val="4"/>
            <w:tcBorders>
              <w:top w:val="single" w:sz="4" w:space="0" w:color="auto"/>
              <w:left w:val="nil"/>
              <w:bottom w:val="nil"/>
              <w:right w:val="nil"/>
            </w:tcBorders>
          </w:tcPr>
          <w:p w14:paraId="63CA3047" w14:textId="77777777" w:rsidR="003E7EEF" w:rsidRPr="0032153A" w:rsidRDefault="003E7EEF" w:rsidP="00AE0617">
            <w:pPr>
              <w:ind w:left="270" w:hanging="270"/>
              <w:rPr>
                <w:sz w:val="20"/>
              </w:rPr>
            </w:pPr>
            <w:r w:rsidRPr="0032153A">
              <w:rPr>
                <w:sz w:val="20"/>
                <w:vertAlign w:val="superscript"/>
              </w:rPr>
              <w:t>1</w:t>
            </w:r>
            <w:r w:rsidRPr="0032153A">
              <w:rPr>
                <w:sz w:val="20"/>
              </w:rPr>
              <w:tab/>
              <w:t xml:space="preserve">p reikšmė lyginant standartinę dozę su maža doze. </w:t>
            </w:r>
          </w:p>
          <w:p w14:paraId="5EAB0921" w14:textId="77777777" w:rsidR="003E7EEF" w:rsidRPr="0032153A" w:rsidRDefault="003E7EEF" w:rsidP="00AE0617">
            <w:pPr>
              <w:ind w:left="270" w:hanging="270"/>
              <w:rPr>
                <w:sz w:val="20"/>
              </w:rPr>
            </w:pPr>
            <w:r w:rsidRPr="0032153A">
              <w:rPr>
                <w:sz w:val="20"/>
                <w:vertAlign w:val="superscript"/>
              </w:rPr>
              <w:t>2</w:t>
            </w:r>
            <w:r w:rsidRPr="0032153A">
              <w:rPr>
                <w:sz w:val="20"/>
              </w:rPr>
              <w:tab/>
            </w:r>
            <w:r w:rsidRPr="0032153A">
              <w:rPr>
                <w:color w:val="000000"/>
                <w:sz w:val="20"/>
                <w:szCs w:val="20"/>
              </w:rPr>
              <w:t>gydymas imunosupresantais, tyrėjo nuožiūra, gali būti nutraukiamas ne anksčiau kaip 26 savaitę, jeigu pacientas atitinka klinikinio atsako kriterijus.</w:t>
            </w:r>
          </w:p>
          <w:p w14:paraId="628A220F" w14:textId="77777777" w:rsidR="003E7EEF" w:rsidRPr="0032153A" w:rsidRDefault="003E7EEF" w:rsidP="00AE0617">
            <w:pPr>
              <w:ind w:left="270" w:hanging="270"/>
              <w:rPr>
                <w:sz w:val="20"/>
              </w:rPr>
            </w:pPr>
            <w:r w:rsidRPr="0032153A">
              <w:rPr>
                <w:sz w:val="20"/>
                <w:vertAlign w:val="superscript"/>
              </w:rPr>
              <w:t>3</w:t>
            </w:r>
            <w:r w:rsidRPr="0032153A">
              <w:rPr>
                <w:sz w:val="20"/>
              </w:rPr>
              <w:tab/>
              <w:t>apibūdinamas visų fistulių, lyginant su pradine būkle, užsidarymu, nustatomu mažiausiai 2 kartus iš eilės.</w:t>
            </w:r>
          </w:p>
        </w:tc>
      </w:tr>
    </w:tbl>
    <w:p w14:paraId="68176A2D" w14:textId="77777777" w:rsidR="003E7EEF" w:rsidRPr="00F0728A" w:rsidRDefault="003E7EEF" w:rsidP="003E7EEF"/>
    <w:p w14:paraId="65513E60" w14:textId="77777777" w:rsidR="003E7EEF" w:rsidRPr="00AA1C91" w:rsidRDefault="003E7EEF" w:rsidP="003E7EEF">
      <w:pPr>
        <w:pStyle w:val="BodyText"/>
        <w:widowControl/>
        <w:kinsoku w:val="0"/>
        <w:overflowPunct w:val="0"/>
        <w:ind w:left="0"/>
      </w:pPr>
      <w:r w:rsidRPr="00AA1C91">
        <w:t>Statistiškai patikimas kūno masės indekso padidėjimas ir augimo greitis (pagerėjimas), lyginant su pradiniais duomenimis, iki 26 ir 52 savaitės buvo stebimas abiejose gydymo grupėse.</w:t>
      </w:r>
    </w:p>
    <w:p w14:paraId="78D2D6A4" w14:textId="77777777" w:rsidR="003E7EEF" w:rsidRPr="00F0728A" w:rsidRDefault="003E7EEF" w:rsidP="003E7EEF">
      <w:pPr>
        <w:pStyle w:val="BodyText"/>
        <w:widowControl/>
        <w:kinsoku w:val="0"/>
        <w:overflowPunct w:val="0"/>
        <w:ind w:left="0"/>
      </w:pPr>
    </w:p>
    <w:p w14:paraId="4B8155C0" w14:textId="77777777" w:rsidR="003E7EEF" w:rsidRPr="00AA1C91" w:rsidRDefault="003E7EEF" w:rsidP="003E7EEF">
      <w:pPr>
        <w:pStyle w:val="BodyText"/>
        <w:widowControl/>
        <w:kinsoku w:val="0"/>
        <w:overflowPunct w:val="0"/>
        <w:ind w:left="0"/>
      </w:pPr>
      <w:r w:rsidRPr="00AA1C91">
        <w:t xml:space="preserve">Statistiškai ir klinikiniu požiūriu reikšmingas gyvenimo kokybės pagerėjimas (įskaitant IMPACT III), </w:t>
      </w:r>
      <w:r w:rsidRPr="00F0728A">
        <w:rPr>
          <w:color w:val="000000"/>
        </w:rPr>
        <w:t>lyginant su pradiniais duomenimis, taip pat buvo stebimas</w:t>
      </w:r>
      <w:r w:rsidRPr="00AA1C91">
        <w:t xml:space="preserve"> abiejose gydymo grupėse.</w:t>
      </w:r>
    </w:p>
    <w:p w14:paraId="3BC39079" w14:textId="77777777" w:rsidR="003E7EEF" w:rsidRPr="00F0728A" w:rsidRDefault="003E7EEF" w:rsidP="003E7EEF">
      <w:pPr>
        <w:pStyle w:val="BodyText"/>
        <w:widowControl/>
        <w:kinsoku w:val="0"/>
        <w:overflowPunct w:val="0"/>
        <w:ind w:left="0"/>
        <w:rPr>
          <w:szCs w:val="21"/>
        </w:rPr>
      </w:pPr>
    </w:p>
    <w:p w14:paraId="588A571C" w14:textId="77777777" w:rsidR="003E7EEF" w:rsidRPr="00AA1C91" w:rsidRDefault="003E7EEF" w:rsidP="003E7EEF">
      <w:pPr>
        <w:pStyle w:val="BodyText"/>
        <w:widowControl/>
        <w:kinsoku w:val="0"/>
        <w:overflowPunct w:val="0"/>
        <w:ind w:left="0"/>
      </w:pPr>
      <w:r w:rsidRPr="00AA1C91">
        <w:t xml:space="preserve">Šimtas pacientų (n = 100), dalyvavusių Krono ligos tyrime vaikams, </w:t>
      </w:r>
      <w:r w:rsidRPr="00F0728A">
        <w:rPr>
          <w:color w:val="000000"/>
        </w:rPr>
        <w:t>toliau tęsė dalyvavimą</w:t>
      </w:r>
      <w:r w:rsidRPr="00AA1C91">
        <w:t xml:space="preserve"> atvirajame ilgalaikiame tęstiniame tyrime. Po 5 gydymo adalimumabu metų 74,0 % (37 iš 50) iš tyrime likusių 50 pacientų </w:t>
      </w:r>
      <w:r w:rsidRPr="00F0728A">
        <w:rPr>
          <w:color w:val="000000"/>
        </w:rPr>
        <w:t>buvo klinikinėje remisijoje ir 92,0 % (46 iš 50) pacientų išlaikė klinikinį atsaką vertinant pagal PKLAI (PCDAI)</w:t>
      </w:r>
      <w:r w:rsidRPr="00AA1C91">
        <w:t>.</w:t>
      </w:r>
    </w:p>
    <w:p w14:paraId="4E3CAF41" w14:textId="77777777" w:rsidR="00862488" w:rsidRPr="00F0728A" w:rsidRDefault="00862488" w:rsidP="00862488"/>
    <w:p w14:paraId="091C218A" w14:textId="77777777" w:rsidR="00862488" w:rsidRPr="00AA1C91" w:rsidRDefault="00862488" w:rsidP="00862488">
      <w:pPr>
        <w:keepNext/>
        <w:rPr>
          <w:i/>
          <w:iCs/>
        </w:rPr>
      </w:pPr>
      <w:r w:rsidRPr="00AA1C91">
        <w:rPr>
          <w:i/>
          <w:iCs/>
        </w:rPr>
        <w:t>Opinis kolitas vaikams</w:t>
      </w:r>
    </w:p>
    <w:p w14:paraId="173F6534" w14:textId="77777777" w:rsidR="00862488" w:rsidRPr="00AA1C91" w:rsidRDefault="00862488" w:rsidP="00862488">
      <w:pPr>
        <w:keepNext/>
      </w:pPr>
    </w:p>
    <w:p w14:paraId="761A4CF6" w14:textId="77777777" w:rsidR="00862488" w:rsidRPr="00AA1C91" w:rsidRDefault="00862488" w:rsidP="00862488">
      <w:pPr>
        <w:rPr>
          <w:iCs/>
        </w:rPr>
      </w:pPr>
      <w:r w:rsidRPr="00AA1C91">
        <w:t xml:space="preserve">Adalimumabo saugumas ir veiksmingumas </w:t>
      </w:r>
      <w:r w:rsidR="008A3FF4" w:rsidRPr="00F0728A">
        <w:rPr>
          <w:color w:val="000000"/>
        </w:rPr>
        <w:t>buvo vertinti daugiacentriame, atsitiktinių imčių, dvigubai koduotame klinikiniame tyrime</w:t>
      </w:r>
      <w:r w:rsidRPr="00AA1C91">
        <w:t xml:space="preserve">, kuriame dalyvavo 93 pacientai vaikai nuo 5 iki 17 metų, </w:t>
      </w:r>
      <w:r w:rsidR="008A3FF4" w:rsidRPr="00AA1C91">
        <w:t>sergantys</w:t>
      </w:r>
      <w:r w:rsidRPr="00AA1C91">
        <w:t xml:space="preserve"> vidutinio sunkumo </w:t>
      </w:r>
      <w:r w:rsidR="00EC10CA" w:rsidRPr="00AA1C91">
        <w:t xml:space="preserve">ir </w:t>
      </w:r>
      <w:r w:rsidRPr="00AA1C91">
        <w:t>sunkiu opiniu kolitu (</w:t>
      </w:r>
      <w:r w:rsidR="00EC10CA" w:rsidRPr="00F0728A">
        <w:rPr>
          <w:color w:val="000000"/>
        </w:rPr>
        <w:t>balų skaičius pagal Mayo skalę 6–12 ir tarpinis endoskopijos balas 2–3, patvirtinta centralizuotai endoskopija</w:t>
      </w:r>
      <w:r w:rsidRPr="00AA1C91">
        <w:t>)</w:t>
      </w:r>
      <w:r w:rsidR="00EC10CA" w:rsidRPr="00AA1C91">
        <w:t>,</w:t>
      </w:r>
      <w:r w:rsidRPr="00AA1C91">
        <w:t xml:space="preserve"> kurių atsakas buvo nepakankamas arba kurie netoleravo įprasto gydymo. </w:t>
      </w:r>
      <w:r w:rsidR="00EC10CA" w:rsidRPr="00AA1C91">
        <w:t>Maždaug</w:t>
      </w:r>
      <w:r w:rsidRPr="00AA1C91">
        <w:t xml:space="preserve"> 16 % tyrime dalyvavusių pacientų ankstesnis gydymas TNF antagonistu buvo </w:t>
      </w:r>
      <w:r w:rsidR="00EC10CA" w:rsidRPr="00AA1C91">
        <w:t>neveiksmingas</w:t>
      </w:r>
      <w:r w:rsidRPr="00AA1C91">
        <w:t xml:space="preserve">. Pacientams, kurie prieš įtraukimą į tyrimą vartojo kortikosteroidus, </w:t>
      </w:r>
      <w:r w:rsidR="00EC10CA" w:rsidRPr="00AA1C91">
        <w:t xml:space="preserve">buvo leidžiama </w:t>
      </w:r>
      <w:r w:rsidRPr="00AA1C91">
        <w:t>palaipsniui mažinti gydymą kortikosteroidais po 4-os savaitės.</w:t>
      </w:r>
    </w:p>
    <w:p w14:paraId="6A0767BC" w14:textId="77777777" w:rsidR="00862488" w:rsidRPr="00AA1C91" w:rsidRDefault="00862488" w:rsidP="00862488">
      <w:pPr>
        <w:rPr>
          <w:iCs/>
        </w:rPr>
      </w:pPr>
    </w:p>
    <w:p w14:paraId="39238691" w14:textId="77777777" w:rsidR="00862488" w:rsidRPr="00AA1C91" w:rsidRDefault="00EC10CA" w:rsidP="00862488">
      <w:pPr>
        <w:rPr>
          <w:iCs/>
        </w:rPr>
      </w:pPr>
      <w:r w:rsidRPr="00F0728A">
        <w:rPr>
          <w:color w:val="000000"/>
        </w:rPr>
        <w:lastRenderedPageBreak/>
        <w:t>Pradiniu tyrimo laikotarpiu 77 pacientams atsitiktine tvarka</w:t>
      </w:r>
      <w:r w:rsidR="00862488" w:rsidRPr="00AA1C91">
        <w:t xml:space="preserve"> santykiu 3:2 </w:t>
      </w:r>
      <w:r w:rsidRPr="00F0728A">
        <w:rPr>
          <w:color w:val="000000"/>
        </w:rPr>
        <w:t>buvo paskirtas dvigubai koduotas gydymas</w:t>
      </w:r>
      <w:r w:rsidR="00862488" w:rsidRPr="00AA1C91">
        <w:t xml:space="preserve"> </w:t>
      </w:r>
      <w:r w:rsidRPr="00AA1C91">
        <w:t xml:space="preserve">įsotinamąją </w:t>
      </w:r>
      <w:r w:rsidR="00862488" w:rsidRPr="00AA1C91">
        <w:t xml:space="preserve">2,4 mg/kg (ne daugiau kaip 160 mg) </w:t>
      </w:r>
      <w:r w:rsidRPr="00AA1C91">
        <w:t>adalimumabo d</w:t>
      </w:r>
      <w:r w:rsidRPr="00F0728A">
        <w:rPr>
          <w:color w:val="000000"/>
        </w:rPr>
        <w:t>oze 0-ę ir 1-ą savaitėmis ir 1,2 mg/kg (ne didesne kaip 80 mg) doze 2-ą savaitę arba 2,4 mg/kg (ne daugiau kaip 160</w:t>
      </w:r>
      <w:r w:rsidR="00AA1C91" w:rsidRPr="00F0728A">
        <w:rPr>
          <w:color w:val="000000"/>
        </w:rPr>
        <w:t> </w:t>
      </w:r>
      <w:r w:rsidRPr="00F0728A">
        <w:rPr>
          <w:color w:val="000000"/>
        </w:rPr>
        <w:t>mg) įsotinamąja doze 0-ę savaitę, placebu 1-ą savaitę ir 1,2 mg/kg (ne daugiau kaip 80 mg) doze 2-ą savaitę</w:t>
      </w:r>
      <w:r w:rsidR="00862488" w:rsidRPr="00AA1C91">
        <w:t xml:space="preserve">. </w:t>
      </w:r>
      <w:r w:rsidRPr="00F0728A">
        <w:rPr>
          <w:color w:val="000000"/>
        </w:rPr>
        <w:t>Abi grupės 4-ą ir 6-ą savaitėmis vartojo 0,6 mg/kg (ne daugiau kaip 40 mg). Pakoregavus tyrimo planą, likę pradiniu laikotarpiu įtraukti 16 pacientų buvo atvirai gydomi</w:t>
      </w:r>
      <w:r w:rsidR="00862488" w:rsidRPr="00AA1C91">
        <w:t xml:space="preserve"> 2,4 mg/kg (ne daugiau kaip 160 mg) įsotinamąj</w:t>
      </w:r>
      <w:r w:rsidRPr="00AA1C91">
        <w:t>a</w:t>
      </w:r>
      <w:r w:rsidR="00862488" w:rsidRPr="00AA1C91">
        <w:t xml:space="preserve"> adalimumabo doz</w:t>
      </w:r>
      <w:r w:rsidRPr="00AA1C91">
        <w:t>e</w:t>
      </w:r>
      <w:r w:rsidR="00862488" w:rsidRPr="00AA1C91">
        <w:t xml:space="preserve"> </w:t>
      </w:r>
      <w:r w:rsidRPr="00F0728A">
        <w:rPr>
          <w:color w:val="000000"/>
        </w:rPr>
        <w:t>0-ę ir 1-ą savaitėmis ir 1,2 mg/kg (ne daugiau kaip 80 mg) doze 2-ą savaitę</w:t>
      </w:r>
      <w:r w:rsidR="00862488" w:rsidRPr="00AA1C91">
        <w:t>.</w:t>
      </w:r>
    </w:p>
    <w:p w14:paraId="22EE3867" w14:textId="77777777" w:rsidR="00862488" w:rsidRPr="00AA1C91" w:rsidRDefault="00862488" w:rsidP="00862488">
      <w:pPr>
        <w:rPr>
          <w:iCs/>
        </w:rPr>
      </w:pPr>
    </w:p>
    <w:p w14:paraId="27F68516" w14:textId="77777777" w:rsidR="00862488" w:rsidRPr="00AA1C91" w:rsidRDefault="00862488" w:rsidP="00862488">
      <w:pPr>
        <w:rPr>
          <w:iCs/>
        </w:rPr>
      </w:pPr>
      <w:r w:rsidRPr="00AA1C91">
        <w:t xml:space="preserve">8-ą savaitę 62 pacientai, kuriems pasireiškė klinikinis atsakas pagal dalinį Mayo skalės balą </w:t>
      </w:r>
      <w:r w:rsidR="00EC10CA" w:rsidRPr="00F0728A">
        <w:rPr>
          <w:color w:val="000000"/>
        </w:rPr>
        <w:t xml:space="preserve">(PMS) (angl. </w:t>
      </w:r>
      <w:r w:rsidR="00EC10CA" w:rsidRPr="00F0728A">
        <w:rPr>
          <w:i/>
          <w:iCs/>
          <w:color w:val="000000"/>
        </w:rPr>
        <w:t>Partial Mayo Score)</w:t>
      </w:r>
      <w:r w:rsidR="00EC10CA" w:rsidRPr="00F0728A">
        <w:rPr>
          <w:color w:val="000000"/>
        </w:rPr>
        <w:t>; apibrėžiama kaip PMS sumažėjimas ≥2 balais ir ≥30 % nuo pradinės vertės), buvo vienodai atsitiktine tvarka paskirstyti dvigubai koduotam palaikomajam gydymui 0,6 mg/kg (ne didesne kaip 40 mg) adalimumabo doze kas savaitę arba 0,6 mg/kg (ne didesne kaip 40 mg) palaikomąja doze kas antrą savaitę</w:t>
      </w:r>
      <w:r w:rsidRPr="00AA1C91">
        <w:t xml:space="preserve">. Prieš pakeičiant tyrimo planą, 12 papildomų pacientų, kuriems </w:t>
      </w:r>
      <w:r w:rsidR="00EC10CA" w:rsidRPr="00AA1C91">
        <w:t xml:space="preserve">buvo </w:t>
      </w:r>
      <w:r w:rsidRPr="00AA1C91">
        <w:t xml:space="preserve">stebėtas klinikinis atsakas pagal PMS, </w:t>
      </w:r>
      <w:r w:rsidR="00EC10CA" w:rsidRPr="00AA1C91">
        <w:t xml:space="preserve">buvo </w:t>
      </w:r>
      <w:r w:rsidRPr="00AA1C91">
        <w:t>atsitiktine tvarka paskirti vartoti placebą, bet neįtraukti į patvirtinamąją veiksmingumo analizę.</w:t>
      </w:r>
    </w:p>
    <w:p w14:paraId="375C6347" w14:textId="77777777" w:rsidR="00862488" w:rsidRPr="00AA1C91" w:rsidRDefault="00862488" w:rsidP="00862488">
      <w:pPr>
        <w:rPr>
          <w:iCs/>
        </w:rPr>
      </w:pPr>
    </w:p>
    <w:p w14:paraId="6E595CCD" w14:textId="77777777" w:rsidR="00862488" w:rsidRPr="00AA1C91" w:rsidRDefault="00862488" w:rsidP="00862488">
      <w:pPr>
        <w:rPr>
          <w:iCs/>
        </w:rPr>
      </w:pPr>
      <w:r w:rsidRPr="00AA1C91">
        <w:t xml:space="preserve">Ligos paūmėjimas </w:t>
      </w:r>
      <w:r w:rsidR="006D6BDD" w:rsidRPr="00AA1C91">
        <w:t>buvo apibrėžtas</w:t>
      </w:r>
      <w:r w:rsidRPr="00AA1C91">
        <w:t xml:space="preserve"> kaip PMS padidėjimas bent 3 balais (pacientams, kurių PMS 8-ą savaitę buvo 0–2 balų), bent 2 balais (pacientams, kurių PMS 8-ą savaitę buvo 3–4 balai) arba bent 1 balu (pacientams, kurių PMS 8-ą savaitę buvo 5–6 balai).</w:t>
      </w:r>
    </w:p>
    <w:p w14:paraId="754A25A5" w14:textId="77777777" w:rsidR="00862488" w:rsidRPr="00AA1C91" w:rsidRDefault="00862488" w:rsidP="00862488">
      <w:pPr>
        <w:rPr>
          <w:iCs/>
        </w:rPr>
      </w:pPr>
    </w:p>
    <w:p w14:paraId="389330D7" w14:textId="77777777" w:rsidR="00862488" w:rsidRPr="00FA66CF" w:rsidRDefault="00862488" w:rsidP="00862488">
      <w:pPr>
        <w:rPr>
          <w:iCs/>
        </w:rPr>
      </w:pPr>
      <w:r w:rsidRPr="00AA1C91">
        <w:t>Pacienta</w:t>
      </w:r>
      <w:r w:rsidR="006D6BDD" w:rsidRPr="00AA1C91">
        <w:t>i</w:t>
      </w:r>
      <w:r w:rsidRPr="00AA1C91">
        <w:t xml:space="preserve">, kurie atitiko ligos paūmėjimo kriterijus 12-ąją savaitę arba vėliau, </w:t>
      </w:r>
      <w:r w:rsidR="006D6BDD" w:rsidRPr="00F0728A">
        <w:rPr>
          <w:color w:val="000000"/>
        </w:rPr>
        <w:t>buvo atsitiktine tvarka</w:t>
      </w:r>
      <w:r w:rsidRPr="00AA1C91">
        <w:t xml:space="preserve"> paskirti vartoti</w:t>
      </w:r>
      <w:r w:rsidR="006D6BDD" w:rsidRPr="00AA1C91">
        <w:t xml:space="preserve"> pa</w:t>
      </w:r>
      <w:r w:rsidRPr="00AA1C91">
        <w:t>kartotinę įsotinamąją 2</w:t>
      </w:r>
      <w:r w:rsidR="0076567E" w:rsidRPr="00AA1C91">
        <w:t>,</w:t>
      </w:r>
      <w:r w:rsidRPr="00AA1C91">
        <w:t>4 mg/kg (ne daugiau kaip 160 mg) dozę arba 0,6 mg/kg (ne daugiau kaip 40 mg) ir p</w:t>
      </w:r>
      <w:r w:rsidR="003E75EA">
        <w:t>o to</w:t>
      </w:r>
      <w:r w:rsidRPr="00AA1C91">
        <w:t xml:space="preserve"> </w:t>
      </w:r>
      <w:r w:rsidR="006D6BDD" w:rsidRPr="00F0728A">
        <w:rPr>
          <w:color w:val="000000"/>
        </w:rPr>
        <w:t>toliau atitinkamą palaikomąją dozę</w:t>
      </w:r>
      <w:r w:rsidRPr="00AA1C91">
        <w:t>.</w:t>
      </w:r>
    </w:p>
    <w:p w14:paraId="01C5725D" w14:textId="77777777" w:rsidR="00862488" w:rsidRDefault="00862488" w:rsidP="00862488">
      <w:pPr>
        <w:rPr>
          <w:iCs/>
        </w:rPr>
      </w:pPr>
    </w:p>
    <w:p w14:paraId="0EC10D7D" w14:textId="77777777" w:rsidR="00862488" w:rsidRPr="008A24D9" w:rsidRDefault="00862488" w:rsidP="00862488">
      <w:pPr>
        <w:keepNext/>
        <w:rPr>
          <w:i/>
          <w:u w:val="single"/>
        </w:rPr>
      </w:pPr>
      <w:r>
        <w:rPr>
          <w:i/>
          <w:u w:val="single"/>
        </w:rPr>
        <w:t>Veiksmingumo rezultatai</w:t>
      </w:r>
    </w:p>
    <w:p w14:paraId="1F2F34A1" w14:textId="77777777" w:rsidR="00862488" w:rsidRDefault="00862488" w:rsidP="00862488">
      <w:pPr>
        <w:keepNext/>
        <w:rPr>
          <w:iCs/>
        </w:rPr>
      </w:pPr>
    </w:p>
    <w:p w14:paraId="7102C227" w14:textId="77777777" w:rsidR="00862488" w:rsidRPr="00AA1C91" w:rsidRDefault="00862488" w:rsidP="00862488">
      <w:pPr>
        <w:rPr>
          <w:iCs/>
        </w:rPr>
      </w:pPr>
      <w:r w:rsidRPr="00AA1C91">
        <w:t>Tyrimo papildomos pagrindinės vertinamosios baigtys buvo klinikinė remisija pagal PMS (</w:t>
      </w:r>
      <w:r w:rsidR="006D6BDD" w:rsidRPr="00F0728A">
        <w:rPr>
          <w:color w:val="000000"/>
        </w:rPr>
        <w:t>apibrėžiama kaip PMS ≤ 2 ir nėra atskiro subvieneto &gt;1</w:t>
      </w:r>
      <w:r w:rsidRPr="00050D7C">
        <w:t>)</w:t>
      </w:r>
      <w:r w:rsidRPr="00AA1C91">
        <w:t xml:space="preserve"> 8-ą savaitę ir klinikinė remisija </w:t>
      </w:r>
      <w:r w:rsidR="006D6BDD" w:rsidRPr="00F0728A">
        <w:rPr>
          <w:color w:val="000000"/>
        </w:rPr>
        <w:t xml:space="preserve">pagal FMS (visą Mayo skalės balą, angl. </w:t>
      </w:r>
      <w:r w:rsidR="006D6BDD" w:rsidRPr="00F0728A">
        <w:rPr>
          <w:i/>
          <w:iCs/>
          <w:color w:val="000000"/>
        </w:rPr>
        <w:t>Full Mayo Score</w:t>
      </w:r>
      <w:r w:rsidR="006D6BDD" w:rsidRPr="00F0728A">
        <w:rPr>
          <w:color w:val="000000"/>
        </w:rPr>
        <w:t>) (apibrėžiama kaip balas pagal Mayo skalę ≤2 be tarpinio balo &gt;1) 52-ą savaitę pacientams, kurie pasiekė klinikinį atsaką pagal PMS 8-ą savaitę</w:t>
      </w:r>
      <w:r w:rsidRPr="00AA1C91">
        <w:t>.</w:t>
      </w:r>
    </w:p>
    <w:p w14:paraId="11DF3ED1" w14:textId="77777777" w:rsidR="00862488" w:rsidRPr="00AA1C91" w:rsidRDefault="00862488" w:rsidP="00862488">
      <w:pPr>
        <w:rPr>
          <w:iCs/>
        </w:rPr>
      </w:pPr>
    </w:p>
    <w:p w14:paraId="3C799A17" w14:textId="77777777" w:rsidR="00862488" w:rsidRPr="00AA1C91" w:rsidRDefault="00862488" w:rsidP="00862488">
      <w:pPr>
        <w:rPr>
          <w:iCs/>
        </w:rPr>
      </w:pPr>
      <w:r w:rsidRPr="00AA1C91">
        <w:t xml:space="preserve">Klinikinės remisijos </w:t>
      </w:r>
      <w:r w:rsidR="006D6BDD" w:rsidRPr="00F0728A">
        <w:rPr>
          <w:color w:val="000000"/>
        </w:rPr>
        <w:t xml:space="preserve">dažniai pagal PMS 8-ą savaitę </w:t>
      </w:r>
      <w:r w:rsidRPr="00050D7C">
        <w:t xml:space="preserve">pacientams kiekvienoje </w:t>
      </w:r>
      <w:r w:rsidR="006D6BDD" w:rsidRPr="003374DD">
        <w:t xml:space="preserve">adalimumabo </w:t>
      </w:r>
      <w:r w:rsidRPr="00F0728A">
        <w:t>dvigubai koduoto</w:t>
      </w:r>
      <w:r w:rsidR="006D6BDD" w:rsidRPr="00F0728A">
        <w:t>je</w:t>
      </w:r>
      <w:r w:rsidRPr="00F0728A">
        <w:t xml:space="preserve"> </w:t>
      </w:r>
      <w:r w:rsidR="006D6BDD" w:rsidRPr="00F0728A">
        <w:t>pradinėje g</w:t>
      </w:r>
      <w:r w:rsidRPr="00F0728A">
        <w:t>rupėje pateikt</w:t>
      </w:r>
      <w:r w:rsidR="0076567E" w:rsidRPr="00F0728A">
        <w:t>i</w:t>
      </w:r>
      <w:r w:rsidRPr="00F0728A">
        <w:t xml:space="preserve"> 26 lentelėje</w:t>
      </w:r>
      <w:r w:rsidRPr="00AA1C91">
        <w:t>.</w:t>
      </w:r>
    </w:p>
    <w:p w14:paraId="201926BF" w14:textId="77777777" w:rsidR="00862488" w:rsidRPr="00F0728A" w:rsidRDefault="00862488" w:rsidP="00862488">
      <w:pPr>
        <w:rPr>
          <w:i/>
        </w:rPr>
      </w:pPr>
    </w:p>
    <w:p w14:paraId="7FF01E50" w14:textId="77777777" w:rsidR="00862488" w:rsidRPr="00AA1C91" w:rsidRDefault="00862488" w:rsidP="00862488">
      <w:pPr>
        <w:keepNext/>
        <w:rPr>
          <w:b/>
          <w:bCs/>
        </w:rPr>
      </w:pPr>
      <w:r w:rsidRPr="00AA1C91">
        <w:rPr>
          <w:b/>
        </w:rPr>
        <w:t>26 lentelė. Klinikinė remisija pagal P</w:t>
      </w:r>
      <w:r w:rsidR="003841C6">
        <w:rPr>
          <w:b/>
        </w:rPr>
        <w:t>M</w:t>
      </w:r>
      <w:r w:rsidR="006D6BDD" w:rsidRPr="00AA1C91">
        <w:rPr>
          <w:b/>
        </w:rPr>
        <w:t>S</w:t>
      </w:r>
      <w:r w:rsidRPr="00AA1C91">
        <w:rPr>
          <w:b/>
        </w:rPr>
        <w:t xml:space="preserve"> </w:t>
      </w:r>
      <w:r w:rsidRPr="00AA1C91">
        <w:rPr>
          <w:b/>
          <w:bCs/>
        </w:rPr>
        <w:t>8-ąją savaitę</w:t>
      </w:r>
    </w:p>
    <w:p w14:paraId="39C7D45B" w14:textId="77777777" w:rsidR="00862488" w:rsidRPr="00F0728A" w:rsidRDefault="00862488" w:rsidP="0086248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09"/>
        <w:gridCol w:w="3041"/>
      </w:tblGrid>
      <w:tr w:rsidR="00862488" w:rsidRPr="00AA1C91" w14:paraId="419047CB" w14:textId="77777777" w:rsidTr="00B969E3">
        <w:trPr>
          <w:cantSplit/>
          <w:tblHeader/>
        </w:trPr>
        <w:tc>
          <w:tcPr>
            <w:tcW w:w="3118" w:type="dxa"/>
            <w:tcBorders>
              <w:top w:val="single" w:sz="4" w:space="0" w:color="auto"/>
              <w:left w:val="single" w:sz="4" w:space="0" w:color="auto"/>
              <w:bottom w:val="single" w:sz="4" w:space="0" w:color="auto"/>
              <w:right w:val="single" w:sz="4" w:space="0" w:color="auto"/>
            </w:tcBorders>
          </w:tcPr>
          <w:p w14:paraId="422A731C" w14:textId="77777777" w:rsidR="00862488" w:rsidRPr="00F0728A" w:rsidRDefault="00862488" w:rsidP="00B969E3">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18EE105" w14:textId="77777777" w:rsidR="00862488" w:rsidRPr="00AA1C91" w:rsidRDefault="00862488" w:rsidP="00B969E3">
            <w:pPr>
              <w:keepNext/>
              <w:jc w:val="center"/>
              <w:rPr>
                <w:b/>
              </w:rPr>
            </w:pPr>
            <w:r w:rsidRPr="00AA1C91">
              <w:rPr>
                <w:b/>
              </w:rPr>
              <w:t>Adalimumabas</w:t>
            </w:r>
            <w:r w:rsidRPr="00AA1C91">
              <w:rPr>
                <w:b/>
                <w:vertAlign w:val="superscript"/>
              </w:rPr>
              <w:t>a</w:t>
            </w:r>
          </w:p>
          <w:p w14:paraId="115B7395" w14:textId="77777777" w:rsidR="00862488" w:rsidRPr="00AA1C91" w:rsidRDefault="00862488" w:rsidP="00B969E3">
            <w:pPr>
              <w:keepNext/>
              <w:jc w:val="center"/>
              <w:rPr>
                <w:b/>
              </w:rPr>
            </w:pPr>
            <w:r w:rsidRPr="00AA1C91">
              <w:rPr>
                <w:b/>
              </w:rPr>
              <w:t>Ne daugiau kaip 160 mg 0-inę savaitę / placebas 1-ąją savaitę</w:t>
            </w:r>
          </w:p>
          <w:p w14:paraId="7C6DCADB"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rPr>
              <w:t>30</w:t>
            </w:r>
          </w:p>
        </w:tc>
        <w:tc>
          <w:tcPr>
            <w:tcW w:w="3108" w:type="dxa"/>
            <w:tcBorders>
              <w:top w:val="single" w:sz="4" w:space="0" w:color="auto"/>
              <w:left w:val="single" w:sz="4" w:space="0" w:color="auto"/>
              <w:bottom w:val="single" w:sz="4" w:space="0" w:color="auto"/>
              <w:right w:val="single" w:sz="4" w:space="0" w:color="auto"/>
            </w:tcBorders>
            <w:hideMark/>
          </w:tcPr>
          <w:p w14:paraId="1B0C2873" w14:textId="77777777" w:rsidR="00862488" w:rsidRPr="00AA1C91" w:rsidRDefault="00862488" w:rsidP="00B969E3">
            <w:pPr>
              <w:keepNext/>
              <w:jc w:val="center"/>
              <w:rPr>
                <w:b/>
              </w:rPr>
            </w:pPr>
            <w:r w:rsidRPr="00AA1C91">
              <w:rPr>
                <w:b/>
              </w:rPr>
              <w:t>Adalimumabas</w:t>
            </w:r>
            <w:r w:rsidRPr="00AA1C91">
              <w:rPr>
                <w:b/>
                <w:vertAlign w:val="superscript"/>
              </w:rPr>
              <w:t>b, c</w:t>
            </w:r>
          </w:p>
          <w:p w14:paraId="3C78850A" w14:textId="77777777" w:rsidR="00862488" w:rsidRPr="00AA1C91" w:rsidRDefault="00862488" w:rsidP="00B969E3">
            <w:pPr>
              <w:keepNext/>
              <w:jc w:val="center"/>
              <w:rPr>
                <w:b/>
              </w:rPr>
            </w:pPr>
            <w:r w:rsidRPr="00AA1C91">
              <w:rPr>
                <w:b/>
              </w:rPr>
              <w:t>Ne daugiau kaip 160 mg 0-inę savaitę</w:t>
            </w:r>
            <w:r w:rsidR="0076567E" w:rsidRPr="00AA1C91">
              <w:rPr>
                <w:b/>
              </w:rPr>
              <w:t xml:space="preserve"> ir</w:t>
            </w:r>
            <w:r w:rsidRPr="00AA1C91">
              <w:rPr>
                <w:b/>
              </w:rPr>
              <w:t xml:space="preserve"> 1-ąją savaitę</w:t>
            </w:r>
          </w:p>
          <w:p w14:paraId="7694B27C"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bCs/>
              </w:rPr>
              <w:t>47</w:t>
            </w:r>
          </w:p>
        </w:tc>
      </w:tr>
      <w:tr w:rsidR="00862488" w:rsidRPr="00AA1C91" w14:paraId="2F76EA38" w14:textId="77777777" w:rsidTr="00B969E3">
        <w:trPr>
          <w:cantSplit/>
        </w:trPr>
        <w:tc>
          <w:tcPr>
            <w:tcW w:w="3118" w:type="dxa"/>
            <w:tcBorders>
              <w:top w:val="single" w:sz="4" w:space="0" w:color="auto"/>
              <w:left w:val="single" w:sz="4" w:space="0" w:color="auto"/>
              <w:bottom w:val="single" w:sz="4" w:space="0" w:color="auto"/>
              <w:right w:val="single" w:sz="4" w:space="0" w:color="auto"/>
            </w:tcBorders>
            <w:hideMark/>
          </w:tcPr>
          <w:p w14:paraId="571EFD41" w14:textId="77777777" w:rsidR="00862488" w:rsidRPr="00AA1C91" w:rsidRDefault="00862488" w:rsidP="00B969E3">
            <w:r w:rsidRPr="00AA1C91">
              <w:t>Klinikinė remisija</w:t>
            </w:r>
          </w:p>
        </w:tc>
        <w:tc>
          <w:tcPr>
            <w:tcW w:w="3077" w:type="dxa"/>
            <w:tcBorders>
              <w:top w:val="single" w:sz="4" w:space="0" w:color="auto"/>
              <w:left w:val="single" w:sz="4" w:space="0" w:color="auto"/>
              <w:bottom w:val="single" w:sz="4" w:space="0" w:color="auto"/>
              <w:right w:val="single" w:sz="4" w:space="0" w:color="auto"/>
            </w:tcBorders>
            <w:hideMark/>
          </w:tcPr>
          <w:p w14:paraId="5AE67D87" w14:textId="77777777" w:rsidR="00862488" w:rsidRPr="00AA1C91" w:rsidRDefault="00862488" w:rsidP="00B969E3">
            <w:pPr>
              <w:jc w:val="center"/>
            </w:pPr>
            <w:r w:rsidRPr="00AA1C91">
              <w:t>13/30 (43,3 %)</w:t>
            </w:r>
          </w:p>
        </w:tc>
        <w:tc>
          <w:tcPr>
            <w:tcW w:w="3108" w:type="dxa"/>
            <w:tcBorders>
              <w:top w:val="single" w:sz="4" w:space="0" w:color="auto"/>
              <w:left w:val="single" w:sz="4" w:space="0" w:color="auto"/>
              <w:bottom w:val="single" w:sz="4" w:space="0" w:color="auto"/>
              <w:right w:val="single" w:sz="4" w:space="0" w:color="auto"/>
            </w:tcBorders>
            <w:hideMark/>
          </w:tcPr>
          <w:p w14:paraId="576A98DB" w14:textId="77777777" w:rsidR="00862488" w:rsidRPr="00AA1C91" w:rsidRDefault="00862488" w:rsidP="00B969E3">
            <w:pPr>
              <w:jc w:val="center"/>
            </w:pPr>
            <w:r w:rsidRPr="00AA1C91">
              <w:t>28/47 (59,6 %)</w:t>
            </w:r>
          </w:p>
        </w:tc>
      </w:tr>
      <w:tr w:rsidR="00862488" w:rsidRPr="0032153A" w14:paraId="4472F109" w14:textId="77777777" w:rsidTr="00B969E3">
        <w:trPr>
          <w:cantSplit/>
        </w:trPr>
        <w:tc>
          <w:tcPr>
            <w:tcW w:w="9303" w:type="dxa"/>
            <w:gridSpan w:val="3"/>
            <w:tcBorders>
              <w:top w:val="single" w:sz="4" w:space="0" w:color="auto"/>
              <w:left w:val="nil"/>
              <w:bottom w:val="nil"/>
              <w:right w:val="nil"/>
            </w:tcBorders>
          </w:tcPr>
          <w:p w14:paraId="000425F6" w14:textId="77777777" w:rsidR="00862488" w:rsidRPr="0032153A" w:rsidRDefault="00862488" w:rsidP="00B969E3">
            <w:pPr>
              <w:autoSpaceDE w:val="0"/>
              <w:autoSpaceDN w:val="0"/>
              <w:adjustRightInd w:val="0"/>
              <w:ind w:left="270" w:hanging="270"/>
              <w:rPr>
                <w:sz w:val="20"/>
                <w:szCs w:val="20"/>
              </w:rPr>
            </w:pPr>
            <w:r w:rsidRPr="0032153A">
              <w:rPr>
                <w:vertAlign w:val="superscript"/>
              </w:rPr>
              <w:t>a</w:t>
            </w:r>
            <w:r w:rsidRPr="0032153A">
              <w:tab/>
            </w:r>
            <w:r w:rsidRPr="0032153A">
              <w:rPr>
                <w:sz w:val="20"/>
                <w:szCs w:val="20"/>
              </w:rPr>
              <w:t>2,4 mg/kg (ne daugiau kaip 160 mg) adalimumabo 0-ę savaitę, placebas 1-ą savaitę ir 1,2 mg/kg (ne daugiau kaip 80 mg) 2-ą savaitę</w:t>
            </w:r>
          </w:p>
          <w:p w14:paraId="3A310A03" w14:textId="77777777" w:rsidR="00862488" w:rsidRPr="0032153A" w:rsidRDefault="00862488" w:rsidP="00B969E3">
            <w:pPr>
              <w:autoSpaceDE w:val="0"/>
              <w:autoSpaceDN w:val="0"/>
              <w:adjustRightInd w:val="0"/>
              <w:ind w:left="270" w:hanging="270"/>
              <w:rPr>
                <w:sz w:val="20"/>
                <w:szCs w:val="20"/>
              </w:rPr>
            </w:pPr>
            <w:r w:rsidRPr="0032153A">
              <w:rPr>
                <w:sz w:val="20"/>
                <w:szCs w:val="20"/>
                <w:vertAlign w:val="superscript"/>
              </w:rPr>
              <w:t>b</w:t>
            </w:r>
            <w:r w:rsidRPr="0032153A">
              <w:rPr>
                <w:sz w:val="20"/>
                <w:szCs w:val="20"/>
              </w:rPr>
              <w:tab/>
              <w:t>2,4 mg/kg (ne daugiau kaip 160 mg) adalimumabo 0-ę savaitę bei 1-ą savaitę ir 1,2 mg/kg (ne daugiau kaip 80 mg) 2-ą savaitę</w:t>
            </w:r>
          </w:p>
          <w:p w14:paraId="0659DF0D" w14:textId="77777777" w:rsidR="00862488" w:rsidRPr="0032153A" w:rsidRDefault="00862488" w:rsidP="00B969E3">
            <w:pPr>
              <w:autoSpaceDE w:val="0"/>
              <w:autoSpaceDN w:val="0"/>
              <w:adjustRightInd w:val="0"/>
              <w:ind w:left="270" w:hanging="270"/>
              <w:rPr>
                <w:sz w:val="20"/>
                <w:szCs w:val="20"/>
              </w:rPr>
            </w:pPr>
            <w:r w:rsidRPr="0032153A">
              <w:rPr>
                <w:sz w:val="20"/>
                <w:szCs w:val="20"/>
                <w:vertAlign w:val="superscript"/>
              </w:rPr>
              <w:t>c</w:t>
            </w:r>
            <w:r w:rsidRPr="0032153A">
              <w:rPr>
                <w:sz w:val="20"/>
                <w:szCs w:val="20"/>
              </w:rPr>
              <w:tab/>
              <w:t>Neįskaičiuojant atvir</w:t>
            </w:r>
            <w:r w:rsidR="006D6BDD" w:rsidRPr="0032153A">
              <w:rPr>
                <w:sz w:val="20"/>
                <w:szCs w:val="20"/>
              </w:rPr>
              <w:t>os</w:t>
            </w:r>
            <w:r w:rsidRPr="0032153A">
              <w:rPr>
                <w:sz w:val="20"/>
                <w:szCs w:val="20"/>
              </w:rPr>
              <w:t xml:space="preserve"> </w:t>
            </w:r>
            <w:r w:rsidR="006D6BDD" w:rsidRPr="0032153A">
              <w:rPr>
                <w:sz w:val="20"/>
                <w:szCs w:val="20"/>
              </w:rPr>
              <w:t xml:space="preserve">įsotinamosios </w:t>
            </w:r>
            <w:r w:rsidRPr="0032153A">
              <w:rPr>
                <w:sz w:val="20"/>
                <w:szCs w:val="20"/>
              </w:rPr>
              <w:t>2,4 mg/kg (ne daugiau kaip 160 mg) adalimumabo dozės 0-ę savaitę bei 1-ą savaitę ir 1,2 mg/kg (ne daugiau kaip 80 mg) 2-ą savaitę</w:t>
            </w:r>
          </w:p>
          <w:p w14:paraId="40CE9B69" w14:textId="77777777" w:rsidR="00862488" w:rsidRPr="0032153A" w:rsidRDefault="00862488" w:rsidP="00B969E3">
            <w:pPr>
              <w:autoSpaceDE w:val="0"/>
              <w:autoSpaceDN w:val="0"/>
              <w:adjustRightInd w:val="0"/>
              <w:rPr>
                <w:sz w:val="20"/>
                <w:szCs w:val="20"/>
              </w:rPr>
            </w:pPr>
            <w:r w:rsidRPr="0032153A">
              <w:rPr>
                <w:sz w:val="20"/>
                <w:szCs w:val="20"/>
              </w:rPr>
              <w:t>1</w:t>
            </w:r>
            <w:r w:rsidR="006D6BDD" w:rsidRPr="0032153A">
              <w:rPr>
                <w:sz w:val="20"/>
                <w:szCs w:val="20"/>
              </w:rPr>
              <w:t>-a</w:t>
            </w:r>
            <w:r w:rsidRPr="0032153A">
              <w:rPr>
                <w:sz w:val="20"/>
                <w:szCs w:val="20"/>
              </w:rPr>
              <w:t xml:space="preserve"> pastaba. </w:t>
            </w:r>
            <w:r w:rsidR="006D6BDD" w:rsidRPr="0032153A">
              <w:rPr>
                <w:sz w:val="20"/>
                <w:szCs w:val="20"/>
              </w:rPr>
              <w:t>Abi pradinės grupės 4-ą ir 6-ą savaitėmis vartojo 0,6 mg/kg (ne daugiau kaip 40 mg).</w:t>
            </w:r>
          </w:p>
          <w:p w14:paraId="512CF2FF" w14:textId="77777777" w:rsidR="00862488" w:rsidRPr="0032153A" w:rsidRDefault="00862488" w:rsidP="00B969E3">
            <w:pPr>
              <w:autoSpaceDE w:val="0"/>
              <w:autoSpaceDN w:val="0"/>
              <w:adjustRightInd w:val="0"/>
              <w:rPr>
                <w:sz w:val="20"/>
                <w:szCs w:val="20"/>
              </w:rPr>
            </w:pPr>
            <w:r w:rsidRPr="0032153A">
              <w:rPr>
                <w:sz w:val="20"/>
                <w:szCs w:val="20"/>
              </w:rPr>
              <w:t>2</w:t>
            </w:r>
            <w:r w:rsidR="0068379E" w:rsidRPr="0032153A">
              <w:rPr>
                <w:sz w:val="20"/>
                <w:szCs w:val="20"/>
              </w:rPr>
              <w:t>-a</w:t>
            </w:r>
            <w:r w:rsidRPr="0032153A">
              <w:rPr>
                <w:sz w:val="20"/>
                <w:szCs w:val="20"/>
              </w:rPr>
              <w:t xml:space="preserve"> pastaba. </w:t>
            </w:r>
            <w:r w:rsidR="0068379E" w:rsidRPr="0032153A">
              <w:rPr>
                <w:sz w:val="20"/>
                <w:szCs w:val="20"/>
              </w:rPr>
              <w:t>Pacientai, kuriems trūko duomenų 8-ą savaitę, buvo laikomi neatitinkančiais vertinamosios baigties.</w:t>
            </w:r>
          </w:p>
        </w:tc>
      </w:tr>
    </w:tbl>
    <w:p w14:paraId="0895BC4A" w14:textId="77777777" w:rsidR="00862488" w:rsidRPr="0032153A" w:rsidRDefault="00862488" w:rsidP="00862488">
      <w:pPr>
        <w:keepNext/>
        <w:rPr>
          <w:i/>
        </w:rPr>
      </w:pPr>
    </w:p>
    <w:p w14:paraId="73652A70" w14:textId="77777777" w:rsidR="00862488" w:rsidRPr="00AA1C91" w:rsidRDefault="00862488" w:rsidP="00862488">
      <w:pPr>
        <w:autoSpaceDE w:val="0"/>
        <w:autoSpaceDN w:val="0"/>
        <w:adjustRightInd w:val="0"/>
      </w:pPr>
      <w:r w:rsidRPr="0032153A">
        <w:t xml:space="preserve">52-ą savaitę </w:t>
      </w:r>
      <w:r w:rsidR="0068379E" w:rsidRPr="0032153A">
        <w:rPr>
          <w:color w:val="000000"/>
        </w:rPr>
        <w:t>klinikinė remisija pagal FMS 8-ą savaitę atsaką turėjusiems pacientams, klinikinis atsakas pagal FMS (apibrėžiamas kaip Mayo skalės balo sumažėjimas ≥ 3 balais ir ≥ 30 % nuo pradinės vertės) 8-ą savaitę</w:t>
      </w:r>
      <w:r w:rsidR="0068379E" w:rsidRPr="00F0728A">
        <w:rPr>
          <w:color w:val="000000"/>
        </w:rPr>
        <w:t xml:space="preserve"> atsaką turėjusiems pacientams, gleivinės gijimas (apibrėžiamas kaip Mayo endoskopijos subvienetas ≤ 1) 8-ą savaitę atsaką turėjusiems pacientams, klinikinė remisija pagal FMS 8-ą savaitę remisiją patyrusiems pacientams, ir dalis tiriamųjų su remisija be kortikosteroidų pagal </w:t>
      </w:r>
      <w:r w:rsidR="0068379E" w:rsidRPr="00F0728A">
        <w:rPr>
          <w:color w:val="000000"/>
        </w:rPr>
        <w:lastRenderedPageBreak/>
        <w:t>FMS tarp 8-ą savaitę atsaką turėjusių pacientų buvo įvertinta pacientams, kurie vartojo adalimumabą dvigubai koduotomis, ne didesnėmis kaip 40 mg (0,6 mg/kg) kas antrą savaitę ir ne didesnėmis kaip 40 mg (0,6 mg/kg) kas savaitę palaikomosiomis dozėmis</w:t>
      </w:r>
      <w:r w:rsidR="0068379E" w:rsidRPr="00AA1C91">
        <w:t xml:space="preserve"> </w:t>
      </w:r>
      <w:r w:rsidRPr="00AA1C91">
        <w:t>(27 lentelė).</w:t>
      </w:r>
    </w:p>
    <w:p w14:paraId="0B19F670" w14:textId="77777777" w:rsidR="00862488" w:rsidRPr="00F0728A" w:rsidRDefault="00862488" w:rsidP="00862488">
      <w:pPr>
        <w:rPr>
          <w:iCs/>
        </w:rPr>
      </w:pPr>
    </w:p>
    <w:p w14:paraId="7E0FE1F4" w14:textId="77777777" w:rsidR="00862488" w:rsidRPr="00AA1C91" w:rsidRDefault="00862488" w:rsidP="00862488">
      <w:pPr>
        <w:keepNext/>
        <w:rPr>
          <w:b/>
          <w:bCs/>
        </w:rPr>
      </w:pPr>
      <w:r w:rsidRPr="00AA1C91">
        <w:rPr>
          <w:b/>
        </w:rPr>
        <w:t>27 lentelė. Veiksmingumo rezultatai 52-ą savaitę</w:t>
      </w:r>
    </w:p>
    <w:p w14:paraId="425C417B" w14:textId="77777777" w:rsidR="00862488" w:rsidRPr="00AA1C91" w:rsidRDefault="00862488" w:rsidP="00862488">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2"/>
        <w:gridCol w:w="3031"/>
      </w:tblGrid>
      <w:tr w:rsidR="00862488" w:rsidRPr="00AA1C91" w14:paraId="261D368D" w14:textId="77777777" w:rsidTr="00B969E3">
        <w:trPr>
          <w:cantSplit/>
          <w:tblHeader/>
        </w:trPr>
        <w:tc>
          <w:tcPr>
            <w:tcW w:w="3118" w:type="dxa"/>
            <w:tcBorders>
              <w:top w:val="single" w:sz="4" w:space="0" w:color="auto"/>
              <w:left w:val="single" w:sz="4" w:space="0" w:color="auto"/>
              <w:bottom w:val="single" w:sz="4" w:space="0" w:color="auto"/>
              <w:right w:val="single" w:sz="4" w:space="0" w:color="auto"/>
            </w:tcBorders>
          </w:tcPr>
          <w:p w14:paraId="6848DEA1" w14:textId="77777777" w:rsidR="00862488" w:rsidRPr="00AA1C91" w:rsidRDefault="00862488" w:rsidP="00B969E3">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4E91A340" w14:textId="77777777" w:rsidR="00862488" w:rsidRPr="00AA1C91" w:rsidRDefault="00862488" w:rsidP="00B969E3">
            <w:pPr>
              <w:keepNext/>
              <w:jc w:val="center"/>
              <w:rPr>
                <w:b/>
              </w:rPr>
            </w:pPr>
            <w:r w:rsidRPr="00AA1C91">
              <w:rPr>
                <w:b/>
              </w:rPr>
              <w:t>Adalimumabas</w:t>
            </w:r>
            <w:r w:rsidRPr="00AA1C91">
              <w:rPr>
                <w:b/>
                <w:vertAlign w:val="superscript"/>
              </w:rPr>
              <w:t>a</w:t>
            </w:r>
          </w:p>
          <w:p w14:paraId="4430A325" w14:textId="77777777" w:rsidR="00862488" w:rsidRPr="00AA1C91" w:rsidRDefault="00862488" w:rsidP="00B969E3">
            <w:pPr>
              <w:keepNext/>
              <w:jc w:val="center"/>
              <w:rPr>
                <w:b/>
              </w:rPr>
            </w:pPr>
            <w:r w:rsidRPr="00AA1C91">
              <w:rPr>
                <w:b/>
              </w:rPr>
              <w:t>Ne daugiau kaip 40</w:t>
            </w:r>
            <w:r w:rsidRPr="00AA1C91">
              <w:t> </w:t>
            </w:r>
            <w:r w:rsidRPr="00AA1C91">
              <w:rPr>
                <w:b/>
              </w:rPr>
              <w:t>mg kas antrą savaitę</w:t>
            </w:r>
          </w:p>
          <w:p w14:paraId="18EF9491"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rPr>
              <w:t>31</w:t>
            </w:r>
          </w:p>
        </w:tc>
        <w:tc>
          <w:tcPr>
            <w:tcW w:w="3108" w:type="dxa"/>
            <w:tcBorders>
              <w:top w:val="single" w:sz="4" w:space="0" w:color="auto"/>
              <w:left w:val="single" w:sz="4" w:space="0" w:color="auto"/>
              <w:bottom w:val="single" w:sz="4" w:space="0" w:color="auto"/>
              <w:right w:val="single" w:sz="4" w:space="0" w:color="auto"/>
            </w:tcBorders>
            <w:hideMark/>
          </w:tcPr>
          <w:p w14:paraId="3A233526" w14:textId="77777777" w:rsidR="00862488" w:rsidRPr="00AA1C91" w:rsidRDefault="00862488" w:rsidP="00B969E3">
            <w:pPr>
              <w:keepNext/>
              <w:jc w:val="center"/>
              <w:rPr>
                <w:b/>
                <w:vertAlign w:val="superscript"/>
              </w:rPr>
            </w:pPr>
            <w:r w:rsidRPr="00AA1C91">
              <w:rPr>
                <w:b/>
              </w:rPr>
              <w:t>Adalimumabas</w:t>
            </w:r>
            <w:r w:rsidRPr="00AA1C91">
              <w:rPr>
                <w:b/>
                <w:vertAlign w:val="superscript"/>
              </w:rPr>
              <w:t>b</w:t>
            </w:r>
          </w:p>
          <w:p w14:paraId="73BACEAA" w14:textId="77777777" w:rsidR="00862488" w:rsidRPr="00AA1C91" w:rsidRDefault="00862488" w:rsidP="00B969E3">
            <w:pPr>
              <w:keepNext/>
              <w:jc w:val="center"/>
              <w:rPr>
                <w:b/>
              </w:rPr>
            </w:pPr>
            <w:r w:rsidRPr="00AA1C91">
              <w:rPr>
                <w:b/>
              </w:rPr>
              <w:t>Ne daugiau kaip 40</w:t>
            </w:r>
            <w:r w:rsidRPr="00AA1C91">
              <w:t> </w:t>
            </w:r>
            <w:r w:rsidRPr="00AA1C91">
              <w:rPr>
                <w:b/>
              </w:rPr>
              <w:t>mg kiekvieną savaitę</w:t>
            </w:r>
          </w:p>
          <w:p w14:paraId="6097441F"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bCs/>
              </w:rPr>
              <w:t>31</w:t>
            </w:r>
          </w:p>
        </w:tc>
      </w:tr>
      <w:tr w:rsidR="00862488" w:rsidRPr="00AA1C91" w14:paraId="0EE12FE7" w14:textId="77777777" w:rsidTr="00B969E3">
        <w:trPr>
          <w:cantSplit/>
        </w:trPr>
        <w:tc>
          <w:tcPr>
            <w:tcW w:w="3118" w:type="dxa"/>
            <w:tcBorders>
              <w:top w:val="single" w:sz="4" w:space="0" w:color="auto"/>
              <w:left w:val="single" w:sz="4" w:space="0" w:color="auto"/>
              <w:bottom w:val="single" w:sz="4" w:space="0" w:color="auto"/>
              <w:right w:val="single" w:sz="4" w:space="0" w:color="auto"/>
            </w:tcBorders>
            <w:hideMark/>
          </w:tcPr>
          <w:p w14:paraId="49C2782B" w14:textId="77777777" w:rsidR="00862488" w:rsidRPr="00AA1C91" w:rsidRDefault="00862488" w:rsidP="00B969E3">
            <w:r w:rsidRPr="00AA1C91">
              <w:t>Klinikinė remisija 8</w:t>
            </w:r>
            <w:r w:rsidRPr="0032153A">
              <w:rPr>
                <w:rFonts w:ascii="TimesNewRomanPSMT" w:hAnsi="TimesNewRomanPSMT"/>
                <w:sz w:val="20"/>
                <w:szCs w:val="20"/>
              </w:rPr>
              <w:t>-</w:t>
            </w:r>
            <w:r w:rsidRPr="00AA1C91">
              <w:t xml:space="preserve">ą savaitę </w:t>
            </w:r>
            <w:r w:rsidR="0068379E"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hideMark/>
          </w:tcPr>
          <w:p w14:paraId="4488E542" w14:textId="77777777" w:rsidR="00862488" w:rsidRPr="00AA1C91" w:rsidRDefault="00862488" w:rsidP="00B969E3">
            <w:pPr>
              <w:jc w:val="center"/>
            </w:pPr>
            <w:r w:rsidRPr="00AA1C91">
              <w:t>9/31 (29,0 %)</w:t>
            </w:r>
          </w:p>
        </w:tc>
        <w:tc>
          <w:tcPr>
            <w:tcW w:w="3108" w:type="dxa"/>
            <w:tcBorders>
              <w:top w:val="single" w:sz="4" w:space="0" w:color="auto"/>
              <w:left w:val="single" w:sz="4" w:space="0" w:color="auto"/>
              <w:bottom w:val="single" w:sz="4" w:space="0" w:color="auto"/>
              <w:right w:val="single" w:sz="4" w:space="0" w:color="auto"/>
            </w:tcBorders>
            <w:hideMark/>
          </w:tcPr>
          <w:p w14:paraId="52CFF46F" w14:textId="77777777" w:rsidR="00862488" w:rsidRPr="00AA1C91" w:rsidRDefault="00862488" w:rsidP="00B969E3">
            <w:pPr>
              <w:jc w:val="center"/>
            </w:pPr>
            <w:r w:rsidRPr="00AA1C91">
              <w:t>14/31 (45,2 %)</w:t>
            </w:r>
          </w:p>
        </w:tc>
      </w:tr>
      <w:tr w:rsidR="00862488" w:rsidRPr="00AA1C91" w14:paraId="54440259"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6FF761C5" w14:textId="77777777" w:rsidR="00862488" w:rsidRPr="00AA1C91" w:rsidRDefault="00862488" w:rsidP="00B969E3">
            <w:r w:rsidRPr="00AA1C91">
              <w:t>Klinikinis atsakas 8</w:t>
            </w:r>
            <w:r w:rsidRPr="0032153A">
              <w:rPr>
                <w:rFonts w:ascii="TimesNewRomanPSMT" w:hAnsi="TimesNewRomanPSMT"/>
                <w:sz w:val="20"/>
                <w:szCs w:val="20"/>
              </w:rPr>
              <w:t>-</w:t>
            </w:r>
            <w:r w:rsidRPr="00AA1C91">
              <w:t xml:space="preserve">ą savaitę </w:t>
            </w:r>
            <w:r w:rsidR="0068379E"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006EACE5" w14:textId="77777777" w:rsidR="00862488" w:rsidRPr="00AA1C91" w:rsidRDefault="00862488" w:rsidP="00B969E3">
            <w:pPr>
              <w:jc w:val="center"/>
            </w:pPr>
            <w:r w:rsidRPr="00AA1C91">
              <w:t>19/31 (61,3 %)</w:t>
            </w:r>
          </w:p>
        </w:tc>
        <w:tc>
          <w:tcPr>
            <w:tcW w:w="3108" w:type="dxa"/>
            <w:tcBorders>
              <w:top w:val="single" w:sz="4" w:space="0" w:color="auto"/>
              <w:left w:val="single" w:sz="4" w:space="0" w:color="auto"/>
              <w:bottom w:val="single" w:sz="4" w:space="0" w:color="auto"/>
              <w:right w:val="single" w:sz="4" w:space="0" w:color="auto"/>
            </w:tcBorders>
          </w:tcPr>
          <w:p w14:paraId="30EB7714" w14:textId="77777777" w:rsidR="00862488" w:rsidRPr="00AA1C91" w:rsidRDefault="00862488" w:rsidP="00B969E3">
            <w:pPr>
              <w:jc w:val="center"/>
            </w:pPr>
            <w:r w:rsidRPr="00AA1C91">
              <w:t>21/31 (67,7 %)</w:t>
            </w:r>
          </w:p>
        </w:tc>
      </w:tr>
      <w:tr w:rsidR="00862488" w:rsidRPr="00AA1C91" w14:paraId="375D7F5C"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501AEBA2" w14:textId="77777777" w:rsidR="00862488" w:rsidRPr="00AA1C91" w:rsidRDefault="00862488" w:rsidP="00B969E3">
            <w:r w:rsidRPr="00AA1C91">
              <w:t>Gleivinės gijimas 8</w:t>
            </w:r>
            <w:r w:rsidRPr="0032153A">
              <w:rPr>
                <w:rFonts w:ascii="TimesNewRomanPSMT" w:hAnsi="TimesNewRomanPSMT"/>
                <w:sz w:val="20"/>
                <w:szCs w:val="20"/>
              </w:rPr>
              <w:t>-</w:t>
            </w:r>
            <w:r w:rsidRPr="00AA1C91">
              <w:t xml:space="preserve">ą savaitę </w:t>
            </w:r>
            <w:r w:rsidR="0068379E"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33CE792C" w14:textId="77777777" w:rsidR="00862488" w:rsidRPr="00AA1C91" w:rsidRDefault="00862488" w:rsidP="00B969E3">
            <w:pPr>
              <w:jc w:val="center"/>
            </w:pPr>
            <w:r w:rsidRPr="00AA1C91">
              <w:t>12/31 (38,7 %)</w:t>
            </w:r>
          </w:p>
        </w:tc>
        <w:tc>
          <w:tcPr>
            <w:tcW w:w="3108" w:type="dxa"/>
            <w:tcBorders>
              <w:top w:val="single" w:sz="4" w:space="0" w:color="auto"/>
              <w:left w:val="single" w:sz="4" w:space="0" w:color="auto"/>
              <w:bottom w:val="single" w:sz="4" w:space="0" w:color="auto"/>
              <w:right w:val="single" w:sz="4" w:space="0" w:color="auto"/>
            </w:tcBorders>
          </w:tcPr>
          <w:p w14:paraId="130B663A" w14:textId="77777777" w:rsidR="00862488" w:rsidRPr="00AA1C91" w:rsidRDefault="00862488" w:rsidP="00B969E3">
            <w:pPr>
              <w:jc w:val="center"/>
            </w:pPr>
            <w:r w:rsidRPr="00AA1C91">
              <w:t>16/31 (51,6 %)</w:t>
            </w:r>
          </w:p>
        </w:tc>
      </w:tr>
      <w:tr w:rsidR="00862488" w:rsidRPr="00AA1C91" w14:paraId="11A50319"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18EBC06B" w14:textId="77777777" w:rsidR="00862488" w:rsidRPr="00AA1C91" w:rsidRDefault="00862488" w:rsidP="00B969E3">
            <w:r w:rsidRPr="00AA1C91">
              <w:t>Klinikinė remisija 8</w:t>
            </w:r>
            <w:r w:rsidRPr="0032153A">
              <w:rPr>
                <w:rFonts w:ascii="TimesNewRomanPSMT" w:hAnsi="TimesNewRomanPSMT"/>
                <w:sz w:val="20"/>
                <w:szCs w:val="20"/>
              </w:rPr>
              <w:t>-</w:t>
            </w:r>
            <w:r w:rsidRPr="00AA1C91">
              <w:t xml:space="preserve">ą savaitę </w:t>
            </w:r>
            <w:r w:rsidR="0068379E" w:rsidRPr="00F0728A">
              <w:rPr>
                <w:color w:val="000000"/>
              </w:rPr>
              <w:t>PMS remisiją turėjusiems pacientams</w:t>
            </w:r>
          </w:p>
        </w:tc>
        <w:tc>
          <w:tcPr>
            <w:tcW w:w="3077" w:type="dxa"/>
            <w:tcBorders>
              <w:top w:val="single" w:sz="4" w:space="0" w:color="auto"/>
              <w:left w:val="single" w:sz="4" w:space="0" w:color="auto"/>
              <w:bottom w:val="single" w:sz="4" w:space="0" w:color="auto"/>
              <w:right w:val="single" w:sz="4" w:space="0" w:color="auto"/>
            </w:tcBorders>
          </w:tcPr>
          <w:p w14:paraId="2741941A" w14:textId="77777777" w:rsidR="00862488" w:rsidRPr="00AA1C91" w:rsidRDefault="00862488" w:rsidP="00B969E3">
            <w:pPr>
              <w:jc w:val="center"/>
            </w:pPr>
            <w:r w:rsidRPr="00AA1C91">
              <w:t>9/21 (42,9 %)</w:t>
            </w:r>
          </w:p>
        </w:tc>
        <w:tc>
          <w:tcPr>
            <w:tcW w:w="3108" w:type="dxa"/>
            <w:tcBorders>
              <w:top w:val="single" w:sz="4" w:space="0" w:color="auto"/>
              <w:left w:val="single" w:sz="4" w:space="0" w:color="auto"/>
              <w:bottom w:val="single" w:sz="4" w:space="0" w:color="auto"/>
              <w:right w:val="single" w:sz="4" w:space="0" w:color="auto"/>
            </w:tcBorders>
          </w:tcPr>
          <w:p w14:paraId="19DB6B03" w14:textId="77777777" w:rsidR="00862488" w:rsidRPr="00AA1C91" w:rsidRDefault="00862488" w:rsidP="00B969E3">
            <w:pPr>
              <w:jc w:val="center"/>
            </w:pPr>
            <w:r w:rsidRPr="00AA1C91">
              <w:t>10/22 (45,5 %)</w:t>
            </w:r>
          </w:p>
        </w:tc>
      </w:tr>
      <w:tr w:rsidR="00862488" w:rsidRPr="00AA1C91" w14:paraId="252F84E8"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0274819F" w14:textId="77777777" w:rsidR="00862488" w:rsidRPr="00AA1C91" w:rsidRDefault="00862488" w:rsidP="00B969E3">
            <w:r w:rsidRPr="00AA1C91">
              <w:t>Remisija be kortikosteroidų 8</w:t>
            </w:r>
            <w:r w:rsidRPr="0032153A">
              <w:rPr>
                <w:rFonts w:ascii="TimesNewRomanPSMT" w:hAnsi="TimesNewRomanPSMT"/>
                <w:sz w:val="20"/>
                <w:szCs w:val="20"/>
              </w:rPr>
              <w:t>-</w:t>
            </w:r>
            <w:r w:rsidRPr="00AA1C91">
              <w:t xml:space="preserve">ą savaitę </w:t>
            </w:r>
            <w:r w:rsidR="0068379E" w:rsidRPr="00F0728A">
              <w:rPr>
                <w:color w:val="000000"/>
              </w:rPr>
              <w:t>PMS atsaką turėjusiems pacientams</w:t>
            </w:r>
            <w:r w:rsidRPr="00050D7C">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4A9D5254" w14:textId="77777777" w:rsidR="00862488" w:rsidRPr="00AA1C91" w:rsidRDefault="00862488" w:rsidP="00B969E3">
            <w:pPr>
              <w:jc w:val="center"/>
            </w:pPr>
            <w:r w:rsidRPr="00AA1C91">
              <w:t>4/13 (30,8 %)</w:t>
            </w:r>
          </w:p>
        </w:tc>
        <w:tc>
          <w:tcPr>
            <w:tcW w:w="3108" w:type="dxa"/>
            <w:tcBorders>
              <w:top w:val="single" w:sz="4" w:space="0" w:color="auto"/>
              <w:left w:val="single" w:sz="4" w:space="0" w:color="auto"/>
              <w:bottom w:val="single" w:sz="4" w:space="0" w:color="auto"/>
              <w:right w:val="single" w:sz="4" w:space="0" w:color="auto"/>
            </w:tcBorders>
          </w:tcPr>
          <w:p w14:paraId="106C48BF" w14:textId="77777777" w:rsidR="00862488" w:rsidRPr="00AA1C91" w:rsidRDefault="00862488" w:rsidP="00B969E3">
            <w:pPr>
              <w:jc w:val="center"/>
            </w:pPr>
            <w:r w:rsidRPr="00AA1C91">
              <w:t>5/16 (31,3 %)</w:t>
            </w:r>
          </w:p>
        </w:tc>
      </w:tr>
    </w:tbl>
    <w:p w14:paraId="2B0A70A1" w14:textId="77777777" w:rsidR="00862488" w:rsidRPr="0032153A" w:rsidRDefault="00862488" w:rsidP="00862488">
      <w:pPr>
        <w:keepNext/>
        <w:ind w:left="270" w:hanging="270"/>
        <w:rPr>
          <w:sz w:val="20"/>
          <w:szCs w:val="20"/>
        </w:rPr>
      </w:pPr>
      <w:r w:rsidRPr="0032153A">
        <w:rPr>
          <w:sz w:val="20"/>
          <w:szCs w:val="20"/>
          <w:vertAlign w:val="superscript"/>
        </w:rPr>
        <w:t>a</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kas antrą savaitę</w:t>
      </w:r>
    </w:p>
    <w:p w14:paraId="4A8F9ABE" w14:textId="77777777" w:rsidR="00862488" w:rsidRPr="0032153A" w:rsidRDefault="00862488" w:rsidP="00862488">
      <w:pPr>
        <w:keepNext/>
        <w:ind w:left="270" w:hanging="270"/>
        <w:rPr>
          <w:sz w:val="20"/>
          <w:szCs w:val="20"/>
        </w:rPr>
      </w:pPr>
      <w:r w:rsidRPr="0032153A">
        <w:rPr>
          <w:sz w:val="20"/>
          <w:szCs w:val="20"/>
          <w:vertAlign w:val="superscript"/>
        </w:rPr>
        <w:t>b</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kiekvieną savaitę</w:t>
      </w:r>
    </w:p>
    <w:p w14:paraId="02304517" w14:textId="77777777" w:rsidR="00862488" w:rsidRPr="0032153A" w:rsidRDefault="00862488" w:rsidP="00862488">
      <w:pPr>
        <w:keepNext/>
        <w:ind w:left="270" w:hanging="270"/>
        <w:rPr>
          <w:sz w:val="20"/>
          <w:szCs w:val="20"/>
        </w:rPr>
      </w:pPr>
      <w:r w:rsidRPr="0032153A">
        <w:rPr>
          <w:sz w:val="20"/>
          <w:szCs w:val="20"/>
          <w:vertAlign w:val="superscript"/>
        </w:rPr>
        <w:t>c</w:t>
      </w:r>
      <w:r w:rsidRPr="0032153A">
        <w:rPr>
          <w:sz w:val="20"/>
          <w:szCs w:val="20"/>
        </w:rPr>
        <w:tab/>
        <w:t>Pacientams, kurie prad</w:t>
      </w:r>
      <w:r w:rsidR="0068379E" w:rsidRPr="0032153A">
        <w:rPr>
          <w:sz w:val="20"/>
          <w:szCs w:val="20"/>
        </w:rPr>
        <w:t>žioje</w:t>
      </w:r>
      <w:r w:rsidRPr="0032153A">
        <w:rPr>
          <w:sz w:val="20"/>
          <w:szCs w:val="20"/>
        </w:rPr>
        <w:t xml:space="preserve"> vartojo kortikosteroidus</w:t>
      </w:r>
    </w:p>
    <w:p w14:paraId="10D74392" w14:textId="77777777" w:rsidR="00862488" w:rsidRPr="0032153A" w:rsidRDefault="00862488" w:rsidP="00862488">
      <w:pPr>
        <w:autoSpaceDE w:val="0"/>
        <w:autoSpaceDN w:val="0"/>
        <w:adjustRightInd w:val="0"/>
        <w:rPr>
          <w:sz w:val="20"/>
          <w:szCs w:val="20"/>
        </w:rPr>
      </w:pPr>
      <w:r w:rsidRPr="0032153A">
        <w:rPr>
          <w:sz w:val="20"/>
          <w:szCs w:val="20"/>
        </w:rPr>
        <w:t xml:space="preserve">Pastaba. Pacientai, </w:t>
      </w:r>
      <w:r w:rsidR="0068379E" w:rsidRPr="0032153A">
        <w:rPr>
          <w:sz w:val="20"/>
          <w:szCs w:val="20"/>
        </w:rPr>
        <w:t>kuriems trūko duomenų 52-ą savaitę arba kurie buvo paskirti kartotiniam įsotinamajam ar palaikomajam gydymui, buvo laikomi kaip neturėję atsako 52-os savaitės vertinamosioms baigtims</w:t>
      </w:r>
    </w:p>
    <w:p w14:paraId="2D480512" w14:textId="77777777" w:rsidR="00862488" w:rsidRPr="00F0728A" w:rsidRDefault="00862488" w:rsidP="00862488">
      <w:pPr>
        <w:rPr>
          <w:iCs/>
        </w:rPr>
      </w:pPr>
    </w:p>
    <w:p w14:paraId="3EF74387" w14:textId="77777777" w:rsidR="00862488" w:rsidRPr="00AA1C91" w:rsidRDefault="00862488" w:rsidP="00862488">
      <w:pPr>
        <w:autoSpaceDE w:val="0"/>
        <w:autoSpaceDN w:val="0"/>
        <w:adjustRightInd w:val="0"/>
      </w:pPr>
      <w:r w:rsidRPr="00AA1C91">
        <w:t xml:space="preserve">Papildomos </w:t>
      </w:r>
      <w:r w:rsidR="0068379E" w:rsidRPr="00AA1C91">
        <w:t>tiriamosios</w:t>
      </w:r>
      <w:r w:rsidRPr="00AA1C91">
        <w:t xml:space="preserve"> veiksmingumo vertinamosios baigtys apėmė klinikinį atsaką pagal vaikų opinio kolito aktyvumo indeksą (</w:t>
      </w:r>
      <w:r w:rsidR="0068379E" w:rsidRPr="00AA1C91">
        <w:t xml:space="preserve">PUCAI, </w:t>
      </w:r>
      <w:r w:rsidRPr="00AA1C91">
        <w:t xml:space="preserve">angl. </w:t>
      </w:r>
      <w:r w:rsidRPr="00AA1C91">
        <w:rPr>
          <w:i/>
          <w:iCs/>
        </w:rPr>
        <w:t>Paediatric Ulcerative Colitis Activity Index</w:t>
      </w:r>
      <w:r w:rsidRPr="00AA1C91">
        <w:t>) (apib</w:t>
      </w:r>
      <w:r w:rsidR="0068379E" w:rsidRPr="00AA1C91">
        <w:t>rėžiamą</w:t>
      </w:r>
      <w:r w:rsidRPr="00AA1C91">
        <w:t xml:space="preserve"> kaip PUCAI sumažėjimas ≥ 20 balų nuo pradinės vertės) ir klinikinę remisiją pagal PUCAI (apibūdinamą kaip PUCAI &lt; 10) 8-ą ir 52-ą savaitėmis (28 lentelė).</w:t>
      </w:r>
    </w:p>
    <w:p w14:paraId="2EE67087" w14:textId="77777777" w:rsidR="00862488" w:rsidRPr="00F0728A" w:rsidRDefault="00862488" w:rsidP="00862488">
      <w:pPr>
        <w:rPr>
          <w:iCs/>
        </w:rPr>
      </w:pPr>
    </w:p>
    <w:p w14:paraId="5977C6C1" w14:textId="77777777" w:rsidR="00862488" w:rsidRPr="00AA1C91" w:rsidRDefault="00862488" w:rsidP="00862488">
      <w:pPr>
        <w:keepNext/>
        <w:rPr>
          <w:b/>
          <w:bCs/>
        </w:rPr>
      </w:pPr>
      <w:r w:rsidRPr="00AA1C91">
        <w:rPr>
          <w:b/>
        </w:rPr>
        <w:t xml:space="preserve">28 lentelė. </w:t>
      </w:r>
      <w:r w:rsidR="0068379E" w:rsidRPr="00AA1C91">
        <w:rPr>
          <w:b/>
        </w:rPr>
        <w:t xml:space="preserve">Tiriamųjų </w:t>
      </w:r>
      <w:r w:rsidRPr="00AA1C91">
        <w:rPr>
          <w:b/>
        </w:rPr>
        <w:t>vertinamųjų baigčių rezultatai pagal PUCAI</w:t>
      </w:r>
    </w:p>
    <w:p w14:paraId="6310C08A" w14:textId="77777777" w:rsidR="00862488" w:rsidRPr="00F0728A" w:rsidRDefault="00862488" w:rsidP="0086248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07"/>
        <w:gridCol w:w="3038"/>
      </w:tblGrid>
      <w:tr w:rsidR="00862488" w:rsidRPr="00AA1C91" w14:paraId="3E48016E" w14:textId="77777777" w:rsidTr="00B969E3">
        <w:trPr>
          <w:cantSplit/>
        </w:trPr>
        <w:tc>
          <w:tcPr>
            <w:tcW w:w="3118" w:type="dxa"/>
            <w:vMerge w:val="restart"/>
            <w:tcBorders>
              <w:top w:val="single" w:sz="4" w:space="0" w:color="auto"/>
              <w:left w:val="single" w:sz="4" w:space="0" w:color="auto"/>
              <w:right w:val="single" w:sz="4" w:space="0" w:color="auto"/>
            </w:tcBorders>
          </w:tcPr>
          <w:p w14:paraId="14B75397" w14:textId="77777777" w:rsidR="00862488" w:rsidRPr="00F0728A" w:rsidRDefault="00862488" w:rsidP="00B969E3">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580E7915" w14:textId="77777777" w:rsidR="00862488" w:rsidRPr="00AA1C91" w:rsidRDefault="00862488" w:rsidP="00B969E3">
            <w:pPr>
              <w:keepNext/>
              <w:jc w:val="center"/>
              <w:rPr>
                <w:b/>
              </w:rPr>
            </w:pPr>
            <w:r w:rsidRPr="00AA1C91">
              <w:rPr>
                <w:b/>
              </w:rPr>
              <w:t>8-</w:t>
            </w:r>
            <w:r w:rsidR="0068379E" w:rsidRPr="00AA1C91">
              <w:rPr>
                <w:b/>
              </w:rPr>
              <w:t>a</w:t>
            </w:r>
            <w:r w:rsidRPr="00AA1C91">
              <w:rPr>
                <w:b/>
              </w:rPr>
              <w:t> savaitė</w:t>
            </w:r>
          </w:p>
        </w:tc>
      </w:tr>
      <w:tr w:rsidR="00862488" w:rsidRPr="00AA1C91" w14:paraId="4B22FE9F" w14:textId="77777777" w:rsidTr="00B969E3">
        <w:trPr>
          <w:cantSplit/>
        </w:trPr>
        <w:tc>
          <w:tcPr>
            <w:tcW w:w="3118" w:type="dxa"/>
            <w:vMerge/>
            <w:tcBorders>
              <w:left w:val="single" w:sz="4" w:space="0" w:color="auto"/>
              <w:bottom w:val="single" w:sz="4" w:space="0" w:color="auto"/>
              <w:right w:val="single" w:sz="4" w:space="0" w:color="auto"/>
            </w:tcBorders>
          </w:tcPr>
          <w:p w14:paraId="6B6BBAE4" w14:textId="77777777" w:rsidR="00862488" w:rsidRPr="00AA1C91" w:rsidRDefault="00862488" w:rsidP="00B969E3">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1EEDA62E" w14:textId="77777777" w:rsidR="00862488" w:rsidRPr="00AA1C91" w:rsidRDefault="00862488" w:rsidP="00B969E3">
            <w:pPr>
              <w:keepNext/>
              <w:jc w:val="center"/>
              <w:rPr>
                <w:b/>
              </w:rPr>
            </w:pPr>
            <w:r w:rsidRPr="00AA1C91">
              <w:rPr>
                <w:b/>
              </w:rPr>
              <w:t>Adalimumabas</w:t>
            </w:r>
            <w:r w:rsidRPr="00AA1C91">
              <w:rPr>
                <w:b/>
                <w:vertAlign w:val="superscript"/>
              </w:rPr>
              <w:t>a</w:t>
            </w:r>
          </w:p>
          <w:p w14:paraId="1E0CF52D" w14:textId="77777777" w:rsidR="00862488" w:rsidRPr="00AA1C91" w:rsidRDefault="00862488" w:rsidP="00B969E3">
            <w:pPr>
              <w:keepNext/>
              <w:jc w:val="center"/>
              <w:rPr>
                <w:b/>
              </w:rPr>
            </w:pPr>
            <w:r w:rsidRPr="00AA1C91">
              <w:rPr>
                <w:b/>
              </w:rPr>
              <w:t>Ne daugiau kaip 160 mg 0-ę savaitę / placebas 1-ą savaitę</w:t>
            </w:r>
          </w:p>
          <w:p w14:paraId="7226773E"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rPr>
              <w:t>30</w:t>
            </w:r>
          </w:p>
        </w:tc>
        <w:tc>
          <w:tcPr>
            <w:tcW w:w="3108" w:type="dxa"/>
            <w:tcBorders>
              <w:top w:val="single" w:sz="4" w:space="0" w:color="auto"/>
              <w:left w:val="single" w:sz="4" w:space="0" w:color="auto"/>
              <w:bottom w:val="single" w:sz="4" w:space="0" w:color="auto"/>
              <w:right w:val="single" w:sz="4" w:space="0" w:color="auto"/>
            </w:tcBorders>
            <w:hideMark/>
          </w:tcPr>
          <w:p w14:paraId="48B972B2" w14:textId="77777777" w:rsidR="00862488" w:rsidRPr="00AA1C91" w:rsidRDefault="00862488" w:rsidP="00B969E3">
            <w:pPr>
              <w:keepNext/>
              <w:jc w:val="center"/>
              <w:rPr>
                <w:b/>
              </w:rPr>
            </w:pPr>
            <w:r w:rsidRPr="00AA1C91">
              <w:rPr>
                <w:b/>
              </w:rPr>
              <w:t>Adalimumabas</w:t>
            </w:r>
            <w:r w:rsidRPr="00AA1C91">
              <w:rPr>
                <w:b/>
                <w:vertAlign w:val="superscript"/>
              </w:rPr>
              <w:t>b, c</w:t>
            </w:r>
          </w:p>
          <w:p w14:paraId="0D71E32B" w14:textId="77777777" w:rsidR="00862488" w:rsidRPr="00AA1C91" w:rsidRDefault="00862488" w:rsidP="00B969E3">
            <w:pPr>
              <w:keepNext/>
              <w:jc w:val="center"/>
              <w:rPr>
                <w:b/>
              </w:rPr>
            </w:pPr>
            <w:r w:rsidRPr="00AA1C91">
              <w:rPr>
                <w:b/>
              </w:rPr>
              <w:t>Ne daugiau kaip 160 mg 0-ę savaitę ir 1-ą savaitę</w:t>
            </w:r>
          </w:p>
          <w:p w14:paraId="6524AD8E" w14:textId="77777777" w:rsidR="00862488" w:rsidRPr="00AA1C91" w:rsidRDefault="00862488" w:rsidP="00B969E3">
            <w:pPr>
              <w:keepNext/>
              <w:jc w:val="center"/>
              <w:rPr>
                <w:b/>
              </w:rPr>
            </w:pPr>
            <w:r w:rsidRPr="00AA1C91">
              <w:rPr>
                <w:b/>
              </w:rPr>
              <w:t>N</w:t>
            </w:r>
            <w:r w:rsidRPr="00AA1C91">
              <w:t> </w:t>
            </w:r>
            <w:r w:rsidRPr="00AA1C91">
              <w:rPr>
                <w:b/>
              </w:rPr>
              <w:t>=</w:t>
            </w:r>
            <w:r w:rsidRPr="00AA1C91">
              <w:t> </w:t>
            </w:r>
            <w:r w:rsidRPr="00AA1C91">
              <w:rPr>
                <w:b/>
                <w:bCs/>
              </w:rPr>
              <w:t>47</w:t>
            </w:r>
          </w:p>
        </w:tc>
      </w:tr>
      <w:tr w:rsidR="00862488" w:rsidRPr="00AA1C91" w14:paraId="39F3B95A" w14:textId="77777777" w:rsidTr="00B969E3">
        <w:trPr>
          <w:cantSplit/>
        </w:trPr>
        <w:tc>
          <w:tcPr>
            <w:tcW w:w="3118" w:type="dxa"/>
            <w:tcBorders>
              <w:top w:val="single" w:sz="4" w:space="0" w:color="auto"/>
              <w:left w:val="single" w:sz="4" w:space="0" w:color="auto"/>
              <w:bottom w:val="single" w:sz="4" w:space="0" w:color="auto"/>
              <w:right w:val="single" w:sz="4" w:space="0" w:color="auto"/>
            </w:tcBorders>
            <w:hideMark/>
          </w:tcPr>
          <w:p w14:paraId="188EF208" w14:textId="77777777" w:rsidR="00862488" w:rsidRPr="00AA1C91" w:rsidRDefault="00862488" w:rsidP="00B969E3">
            <w:r w:rsidRPr="00AA1C91">
              <w:t>Klinikinė remisija pagal PUCAI</w:t>
            </w:r>
          </w:p>
        </w:tc>
        <w:tc>
          <w:tcPr>
            <w:tcW w:w="3077" w:type="dxa"/>
            <w:tcBorders>
              <w:top w:val="single" w:sz="4" w:space="0" w:color="auto"/>
              <w:left w:val="single" w:sz="4" w:space="0" w:color="auto"/>
              <w:bottom w:val="single" w:sz="4" w:space="0" w:color="auto"/>
              <w:right w:val="single" w:sz="4" w:space="0" w:color="auto"/>
            </w:tcBorders>
            <w:hideMark/>
          </w:tcPr>
          <w:p w14:paraId="3EE7CF55" w14:textId="77777777" w:rsidR="00862488" w:rsidRPr="00AA1C91" w:rsidRDefault="00862488" w:rsidP="00B969E3">
            <w:pPr>
              <w:jc w:val="center"/>
            </w:pPr>
            <w:r w:rsidRPr="00AA1C91">
              <w:t>10/30 (33,3 %)</w:t>
            </w:r>
          </w:p>
        </w:tc>
        <w:tc>
          <w:tcPr>
            <w:tcW w:w="3108" w:type="dxa"/>
            <w:tcBorders>
              <w:top w:val="single" w:sz="4" w:space="0" w:color="auto"/>
              <w:left w:val="single" w:sz="4" w:space="0" w:color="auto"/>
              <w:bottom w:val="single" w:sz="4" w:space="0" w:color="auto"/>
              <w:right w:val="single" w:sz="4" w:space="0" w:color="auto"/>
            </w:tcBorders>
            <w:hideMark/>
          </w:tcPr>
          <w:p w14:paraId="5E09D315" w14:textId="77777777" w:rsidR="00862488" w:rsidRPr="00AA1C91" w:rsidRDefault="00862488" w:rsidP="00B969E3">
            <w:pPr>
              <w:jc w:val="center"/>
            </w:pPr>
            <w:r w:rsidRPr="00AA1C91">
              <w:t>22/47 (46,8 %)</w:t>
            </w:r>
          </w:p>
        </w:tc>
      </w:tr>
      <w:tr w:rsidR="00862488" w:rsidRPr="00AA1C91" w14:paraId="498D7FA7"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561A7AAD" w14:textId="77777777" w:rsidR="00862488" w:rsidRPr="00AA1C91" w:rsidRDefault="00862488" w:rsidP="00B969E3">
            <w:r w:rsidRPr="00AA1C91">
              <w:t>Klinikinis atsakas pagal PUCAI</w:t>
            </w:r>
          </w:p>
        </w:tc>
        <w:tc>
          <w:tcPr>
            <w:tcW w:w="3077" w:type="dxa"/>
            <w:tcBorders>
              <w:top w:val="single" w:sz="4" w:space="0" w:color="auto"/>
              <w:left w:val="single" w:sz="4" w:space="0" w:color="auto"/>
              <w:bottom w:val="single" w:sz="4" w:space="0" w:color="auto"/>
              <w:right w:val="single" w:sz="4" w:space="0" w:color="auto"/>
            </w:tcBorders>
          </w:tcPr>
          <w:p w14:paraId="50E1158A" w14:textId="77777777" w:rsidR="00862488" w:rsidRPr="00AA1C91" w:rsidRDefault="00862488" w:rsidP="00B969E3">
            <w:pPr>
              <w:jc w:val="center"/>
            </w:pPr>
            <w:r w:rsidRPr="00AA1C91">
              <w:t>15/30 (50,0 %)</w:t>
            </w:r>
          </w:p>
        </w:tc>
        <w:tc>
          <w:tcPr>
            <w:tcW w:w="3108" w:type="dxa"/>
            <w:tcBorders>
              <w:top w:val="single" w:sz="4" w:space="0" w:color="auto"/>
              <w:left w:val="single" w:sz="4" w:space="0" w:color="auto"/>
              <w:bottom w:val="single" w:sz="4" w:space="0" w:color="auto"/>
              <w:right w:val="single" w:sz="4" w:space="0" w:color="auto"/>
            </w:tcBorders>
          </w:tcPr>
          <w:p w14:paraId="66042F0A" w14:textId="77777777" w:rsidR="00862488" w:rsidRPr="00AA1C91" w:rsidRDefault="00862488" w:rsidP="00B969E3">
            <w:pPr>
              <w:jc w:val="center"/>
            </w:pPr>
            <w:r w:rsidRPr="00AA1C91">
              <w:t>32/47 (68,1 %)</w:t>
            </w:r>
          </w:p>
        </w:tc>
      </w:tr>
      <w:tr w:rsidR="00862488" w:rsidRPr="00AA1C91" w14:paraId="22BA15E0" w14:textId="77777777" w:rsidTr="00B969E3">
        <w:trPr>
          <w:cantSplit/>
        </w:trPr>
        <w:tc>
          <w:tcPr>
            <w:tcW w:w="3118" w:type="dxa"/>
            <w:vMerge w:val="restart"/>
            <w:tcBorders>
              <w:top w:val="single" w:sz="4" w:space="0" w:color="auto"/>
              <w:left w:val="single" w:sz="4" w:space="0" w:color="auto"/>
              <w:right w:val="single" w:sz="4" w:space="0" w:color="auto"/>
            </w:tcBorders>
          </w:tcPr>
          <w:p w14:paraId="54670E85" w14:textId="77777777" w:rsidR="00862488" w:rsidRPr="00AA1C91" w:rsidRDefault="00862488" w:rsidP="004B48D0">
            <w:pPr>
              <w:keepNext/>
              <w:keepLines/>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10A4F0E4" w14:textId="77777777" w:rsidR="00862488" w:rsidRPr="00AA1C91" w:rsidRDefault="00862488" w:rsidP="004B48D0">
            <w:pPr>
              <w:keepNext/>
              <w:keepLines/>
              <w:jc w:val="center"/>
              <w:rPr>
                <w:b/>
                <w:bCs/>
              </w:rPr>
            </w:pPr>
            <w:r w:rsidRPr="00AA1C91">
              <w:rPr>
                <w:b/>
                <w:bCs/>
              </w:rPr>
              <w:t>52-</w:t>
            </w:r>
            <w:r w:rsidR="0068379E" w:rsidRPr="00AA1C91">
              <w:rPr>
                <w:b/>
                <w:bCs/>
              </w:rPr>
              <w:t>a</w:t>
            </w:r>
            <w:r w:rsidRPr="00AA1C91">
              <w:rPr>
                <w:b/>
                <w:bCs/>
              </w:rPr>
              <w:t> savaitė</w:t>
            </w:r>
          </w:p>
        </w:tc>
      </w:tr>
      <w:tr w:rsidR="00862488" w:rsidRPr="00AA1C91" w14:paraId="48E43D0F" w14:textId="77777777" w:rsidTr="00B969E3">
        <w:trPr>
          <w:cantSplit/>
        </w:trPr>
        <w:tc>
          <w:tcPr>
            <w:tcW w:w="3118" w:type="dxa"/>
            <w:vMerge/>
            <w:tcBorders>
              <w:left w:val="single" w:sz="4" w:space="0" w:color="auto"/>
              <w:bottom w:val="single" w:sz="4" w:space="0" w:color="auto"/>
              <w:right w:val="single" w:sz="4" w:space="0" w:color="auto"/>
            </w:tcBorders>
          </w:tcPr>
          <w:p w14:paraId="57E5EAF2" w14:textId="77777777" w:rsidR="00862488" w:rsidRPr="00AA1C91" w:rsidRDefault="00862488" w:rsidP="004B48D0">
            <w:pPr>
              <w:keepNext/>
              <w:keepLines/>
              <w:rPr>
                <w:lang w:val="en-GB"/>
              </w:rPr>
            </w:pPr>
          </w:p>
        </w:tc>
        <w:tc>
          <w:tcPr>
            <w:tcW w:w="3077" w:type="dxa"/>
            <w:tcBorders>
              <w:top w:val="single" w:sz="4" w:space="0" w:color="auto"/>
              <w:left w:val="single" w:sz="4" w:space="0" w:color="auto"/>
              <w:bottom w:val="single" w:sz="4" w:space="0" w:color="auto"/>
              <w:right w:val="single" w:sz="4" w:space="0" w:color="auto"/>
            </w:tcBorders>
          </w:tcPr>
          <w:p w14:paraId="2A732513" w14:textId="77777777" w:rsidR="00862488" w:rsidRPr="00AA1C91" w:rsidRDefault="00862488" w:rsidP="004B48D0">
            <w:pPr>
              <w:keepNext/>
              <w:keepLines/>
              <w:jc w:val="center"/>
              <w:rPr>
                <w:b/>
              </w:rPr>
            </w:pPr>
            <w:r w:rsidRPr="00AA1C91">
              <w:rPr>
                <w:b/>
              </w:rPr>
              <w:t>Adalimumabas</w:t>
            </w:r>
            <w:r w:rsidRPr="00AA1C91">
              <w:rPr>
                <w:b/>
                <w:vertAlign w:val="superscript"/>
              </w:rPr>
              <w:t>d</w:t>
            </w:r>
          </w:p>
          <w:p w14:paraId="1E62179B" w14:textId="77777777" w:rsidR="00862488" w:rsidRPr="00AA1C91" w:rsidRDefault="00862488" w:rsidP="004B48D0">
            <w:pPr>
              <w:keepNext/>
              <w:keepLines/>
              <w:jc w:val="center"/>
              <w:rPr>
                <w:b/>
              </w:rPr>
            </w:pPr>
            <w:r w:rsidRPr="00AA1C91">
              <w:rPr>
                <w:b/>
              </w:rPr>
              <w:t>Ne daugiau kaip 40</w:t>
            </w:r>
            <w:r w:rsidRPr="00AA1C91">
              <w:t> </w:t>
            </w:r>
            <w:r w:rsidRPr="00AA1C91">
              <w:rPr>
                <w:b/>
              </w:rPr>
              <w:t>mg kas antrą savaitę</w:t>
            </w:r>
          </w:p>
          <w:p w14:paraId="343056A6" w14:textId="77777777" w:rsidR="00862488" w:rsidRPr="00AA1C91" w:rsidRDefault="00862488" w:rsidP="004B48D0">
            <w:pPr>
              <w:keepNext/>
              <w:keepLines/>
              <w:jc w:val="center"/>
            </w:pPr>
            <w:r w:rsidRPr="00AA1C91">
              <w:rPr>
                <w:b/>
              </w:rPr>
              <w:t>N</w:t>
            </w:r>
            <w:r w:rsidRPr="00AA1C91">
              <w:t> </w:t>
            </w:r>
            <w:r w:rsidRPr="00AA1C91">
              <w:rPr>
                <w:b/>
              </w:rPr>
              <w:t>=</w:t>
            </w:r>
            <w:r w:rsidRPr="00AA1C91">
              <w:t> </w:t>
            </w:r>
            <w:r w:rsidRPr="00AA1C91">
              <w:rPr>
                <w:b/>
              </w:rPr>
              <w:t>31</w:t>
            </w:r>
          </w:p>
        </w:tc>
        <w:tc>
          <w:tcPr>
            <w:tcW w:w="3108" w:type="dxa"/>
            <w:tcBorders>
              <w:top w:val="single" w:sz="4" w:space="0" w:color="auto"/>
              <w:left w:val="single" w:sz="4" w:space="0" w:color="auto"/>
              <w:bottom w:val="single" w:sz="4" w:space="0" w:color="auto"/>
              <w:right w:val="single" w:sz="4" w:space="0" w:color="auto"/>
            </w:tcBorders>
          </w:tcPr>
          <w:p w14:paraId="3D78E0C4" w14:textId="77777777" w:rsidR="00862488" w:rsidRPr="00AA1C91" w:rsidRDefault="00862488" w:rsidP="004B48D0">
            <w:pPr>
              <w:keepNext/>
              <w:keepLines/>
              <w:jc w:val="center"/>
              <w:rPr>
                <w:b/>
                <w:vertAlign w:val="superscript"/>
              </w:rPr>
            </w:pPr>
            <w:r w:rsidRPr="00AA1C91">
              <w:rPr>
                <w:b/>
              </w:rPr>
              <w:t>Adalimumabas</w:t>
            </w:r>
            <w:r w:rsidRPr="00AA1C91">
              <w:rPr>
                <w:b/>
                <w:vertAlign w:val="superscript"/>
              </w:rPr>
              <w:t>e</w:t>
            </w:r>
          </w:p>
          <w:p w14:paraId="61539D76" w14:textId="77777777" w:rsidR="00862488" w:rsidRPr="00AA1C91" w:rsidRDefault="00862488" w:rsidP="004B48D0">
            <w:pPr>
              <w:keepNext/>
              <w:keepLines/>
              <w:jc w:val="center"/>
              <w:rPr>
                <w:b/>
              </w:rPr>
            </w:pPr>
            <w:r w:rsidRPr="00AA1C91">
              <w:rPr>
                <w:b/>
              </w:rPr>
              <w:t>Ne daugiau kaip 40</w:t>
            </w:r>
            <w:r w:rsidRPr="00AA1C91">
              <w:t> </w:t>
            </w:r>
            <w:r w:rsidRPr="00AA1C91">
              <w:rPr>
                <w:b/>
              </w:rPr>
              <w:t>mg kiekvieną savaitę</w:t>
            </w:r>
          </w:p>
          <w:p w14:paraId="5FCCA509" w14:textId="77777777" w:rsidR="00862488" w:rsidRPr="00AA1C91" w:rsidRDefault="00862488" w:rsidP="004B48D0">
            <w:pPr>
              <w:keepNext/>
              <w:keepLines/>
              <w:jc w:val="center"/>
            </w:pPr>
            <w:r w:rsidRPr="00AA1C91">
              <w:rPr>
                <w:b/>
              </w:rPr>
              <w:t>N</w:t>
            </w:r>
            <w:r w:rsidRPr="00AA1C91">
              <w:t> </w:t>
            </w:r>
            <w:r w:rsidRPr="00AA1C91">
              <w:rPr>
                <w:b/>
              </w:rPr>
              <w:t>=</w:t>
            </w:r>
            <w:r w:rsidRPr="00AA1C91">
              <w:t> </w:t>
            </w:r>
            <w:r w:rsidRPr="00AA1C91">
              <w:rPr>
                <w:b/>
                <w:bCs/>
              </w:rPr>
              <w:t>31</w:t>
            </w:r>
          </w:p>
        </w:tc>
      </w:tr>
      <w:tr w:rsidR="00862488" w:rsidRPr="00AA1C91" w14:paraId="3DDAF340"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77074CC6" w14:textId="77777777" w:rsidR="00862488" w:rsidRPr="00AA1C91" w:rsidRDefault="00862488" w:rsidP="004B48D0">
            <w:pPr>
              <w:keepNext/>
              <w:keepLines/>
            </w:pPr>
            <w:r w:rsidRPr="00AA1C91">
              <w:t xml:space="preserve">Klinikinė remisija pagal PUCAI </w:t>
            </w:r>
            <w:r w:rsidR="0068379E" w:rsidRPr="00AA1C91">
              <w:t xml:space="preserve">8-ą savaitę </w:t>
            </w:r>
            <w:r w:rsidR="0068379E"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6E195072" w14:textId="77777777" w:rsidR="00862488" w:rsidRPr="00AA1C91" w:rsidRDefault="00862488" w:rsidP="004B48D0">
            <w:pPr>
              <w:keepNext/>
              <w:keepLines/>
              <w:jc w:val="center"/>
            </w:pPr>
            <w:r w:rsidRPr="00AA1C91">
              <w:t>14/31 (45,2 %)</w:t>
            </w:r>
          </w:p>
        </w:tc>
        <w:tc>
          <w:tcPr>
            <w:tcW w:w="3108" w:type="dxa"/>
            <w:tcBorders>
              <w:top w:val="single" w:sz="4" w:space="0" w:color="auto"/>
              <w:left w:val="single" w:sz="4" w:space="0" w:color="auto"/>
              <w:bottom w:val="single" w:sz="4" w:space="0" w:color="auto"/>
              <w:right w:val="single" w:sz="4" w:space="0" w:color="auto"/>
            </w:tcBorders>
          </w:tcPr>
          <w:p w14:paraId="5C3023D1" w14:textId="77777777" w:rsidR="00862488" w:rsidRPr="00AA1C91" w:rsidRDefault="00862488" w:rsidP="004B48D0">
            <w:pPr>
              <w:keepNext/>
              <w:keepLines/>
              <w:jc w:val="center"/>
            </w:pPr>
            <w:r w:rsidRPr="00AA1C91">
              <w:t>18/31 (58,1 %)</w:t>
            </w:r>
          </w:p>
        </w:tc>
      </w:tr>
      <w:tr w:rsidR="00862488" w:rsidRPr="00AA1C91" w14:paraId="7DFD61E4" w14:textId="77777777" w:rsidTr="00B969E3">
        <w:trPr>
          <w:cantSplit/>
        </w:trPr>
        <w:tc>
          <w:tcPr>
            <w:tcW w:w="3118" w:type="dxa"/>
            <w:tcBorders>
              <w:top w:val="single" w:sz="4" w:space="0" w:color="auto"/>
              <w:left w:val="single" w:sz="4" w:space="0" w:color="auto"/>
              <w:bottom w:val="single" w:sz="4" w:space="0" w:color="auto"/>
              <w:right w:val="single" w:sz="4" w:space="0" w:color="auto"/>
            </w:tcBorders>
          </w:tcPr>
          <w:p w14:paraId="13B2AE6D" w14:textId="77777777" w:rsidR="00862488" w:rsidRPr="00AA1C91" w:rsidRDefault="00862488" w:rsidP="00B969E3">
            <w:r w:rsidRPr="00AA1C91">
              <w:t>Klinikinis atsakas pagal PUCAI 8</w:t>
            </w:r>
            <w:r w:rsidRPr="0032153A">
              <w:rPr>
                <w:rFonts w:ascii="TimesNewRomanPSMT" w:hAnsi="TimesNewRomanPSMT"/>
                <w:sz w:val="20"/>
                <w:szCs w:val="20"/>
              </w:rPr>
              <w:t>-</w:t>
            </w:r>
            <w:r w:rsidRPr="00AA1C91">
              <w:t xml:space="preserve">ą savaitę </w:t>
            </w:r>
            <w:r w:rsidR="0068379E"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48DA4CB6" w14:textId="77777777" w:rsidR="00862488" w:rsidRPr="00AA1C91" w:rsidRDefault="00862488" w:rsidP="00B969E3">
            <w:pPr>
              <w:jc w:val="center"/>
            </w:pPr>
            <w:r w:rsidRPr="00AA1C91">
              <w:t>18/31 (58,1 %)</w:t>
            </w:r>
          </w:p>
        </w:tc>
        <w:tc>
          <w:tcPr>
            <w:tcW w:w="3108" w:type="dxa"/>
            <w:tcBorders>
              <w:top w:val="single" w:sz="4" w:space="0" w:color="auto"/>
              <w:left w:val="single" w:sz="4" w:space="0" w:color="auto"/>
              <w:bottom w:val="single" w:sz="4" w:space="0" w:color="auto"/>
              <w:right w:val="single" w:sz="4" w:space="0" w:color="auto"/>
            </w:tcBorders>
          </w:tcPr>
          <w:p w14:paraId="79BDB609" w14:textId="77777777" w:rsidR="00862488" w:rsidRPr="00AA1C91" w:rsidRDefault="00862488" w:rsidP="00B969E3">
            <w:pPr>
              <w:jc w:val="center"/>
            </w:pPr>
            <w:r w:rsidRPr="00AA1C91">
              <w:t>16/31 (51,6 %)</w:t>
            </w:r>
          </w:p>
        </w:tc>
      </w:tr>
    </w:tbl>
    <w:p w14:paraId="7CA153F2" w14:textId="77777777" w:rsidR="00862488" w:rsidRPr="0032153A" w:rsidRDefault="00862488" w:rsidP="00862488">
      <w:pPr>
        <w:autoSpaceDE w:val="0"/>
        <w:autoSpaceDN w:val="0"/>
        <w:adjustRightInd w:val="0"/>
        <w:ind w:left="270" w:hanging="270"/>
        <w:rPr>
          <w:sz w:val="20"/>
          <w:szCs w:val="20"/>
        </w:rPr>
      </w:pPr>
      <w:r w:rsidRPr="0032153A">
        <w:rPr>
          <w:sz w:val="20"/>
          <w:szCs w:val="20"/>
          <w:vertAlign w:val="superscript"/>
        </w:rPr>
        <w:t>a</w:t>
      </w:r>
      <w:r w:rsidRPr="0032153A">
        <w:rPr>
          <w:sz w:val="20"/>
          <w:szCs w:val="20"/>
        </w:rPr>
        <w:tab/>
        <w:t>2,4 mg/kg (ne daugiau kaip 160 mg) adalimumabo 0-ę savaitę, placebas 1-ą savaitę ir 1,2 mg/kg (ne daugiau kaip 80 mg) 2-ą savaitę</w:t>
      </w:r>
    </w:p>
    <w:p w14:paraId="541E6F50" w14:textId="77777777" w:rsidR="00862488" w:rsidRPr="0032153A" w:rsidRDefault="00862488" w:rsidP="00862488">
      <w:pPr>
        <w:autoSpaceDE w:val="0"/>
        <w:autoSpaceDN w:val="0"/>
        <w:adjustRightInd w:val="0"/>
        <w:ind w:left="270" w:hanging="270"/>
        <w:rPr>
          <w:sz w:val="20"/>
          <w:szCs w:val="20"/>
        </w:rPr>
      </w:pPr>
      <w:r w:rsidRPr="0032153A">
        <w:rPr>
          <w:sz w:val="20"/>
          <w:szCs w:val="20"/>
          <w:vertAlign w:val="superscript"/>
        </w:rPr>
        <w:t>b</w:t>
      </w:r>
      <w:r w:rsidRPr="0032153A">
        <w:rPr>
          <w:sz w:val="20"/>
          <w:szCs w:val="20"/>
        </w:rPr>
        <w:tab/>
        <w:t>2,4 mg/kg (ne daugiau kaip 160 mg) adalimumabo 0-ę savaitę bei 1-ą savaitę ir 1,2 mg/kg (ne daugiau kaip 80 mg) 2-ą savaitę</w:t>
      </w:r>
    </w:p>
    <w:p w14:paraId="2EA12868" w14:textId="77777777" w:rsidR="00862488" w:rsidRPr="0032153A" w:rsidRDefault="00862488" w:rsidP="00862488">
      <w:pPr>
        <w:autoSpaceDE w:val="0"/>
        <w:autoSpaceDN w:val="0"/>
        <w:adjustRightInd w:val="0"/>
        <w:ind w:left="270" w:hanging="270"/>
        <w:rPr>
          <w:sz w:val="20"/>
          <w:szCs w:val="20"/>
        </w:rPr>
      </w:pPr>
      <w:r w:rsidRPr="0032153A">
        <w:rPr>
          <w:sz w:val="20"/>
          <w:szCs w:val="20"/>
          <w:vertAlign w:val="superscript"/>
        </w:rPr>
        <w:t>c</w:t>
      </w:r>
      <w:r w:rsidRPr="0032153A">
        <w:rPr>
          <w:sz w:val="20"/>
          <w:szCs w:val="20"/>
        </w:rPr>
        <w:tab/>
        <w:t>Neįskaičiuojant atviruoju būdu vartotos 2,4</w:t>
      </w:r>
      <w:r w:rsidRPr="0032153A">
        <w:rPr>
          <w:rFonts w:ascii="TimesNewRomanPSMT" w:hAnsi="TimesNewRomanPSMT"/>
          <w:sz w:val="20"/>
          <w:szCs w:val="20"/>
        </w:rPr>
        <w:t> </w:t>
      </w:r>
      <w:r w:rsidRPr="0032153A">
        <w:rPr>
          <w:sz w:val="20"/>
          <w:szCs w:val="20"/>
        </w:rPr>
        <w:t>mg/kg (ne daugiau kaip 160</w:t>
      </w:r>
      <w:r w:rsidRPr="0032153A">
        <w:rPr>
          <w:rFonts w:ascii="TimesNewRomanPSMT" w:hAnsi="TimesNewRomanPSMT"/>
          <w:sz w:val="20"/>
          <w:szCs w:val="20"/>
        </w:rPr>
        <w:t> </w:t>
      </w:r>
      <w:r w:rsidRPr="0032153A">
        <w:rPr>
          <w:sz w:val="20"/>
          <w:szCs w:val="20"/>
        </w:rPr>
        <w:t>mg) įsotinamosios adalimumabo dozės 0-ę savaitę bei 1-ą savaitę ir 1,2</w:t>
      </w:r>
      <w:r w:rsidRPr="0032153A">
        <w:rPr>
          <w:rFonts w:ascii="TimesNewRomanPSMT" w:hAnsi="TimesNewRomanPSMT"/>
          <w:sz w:val="20"/>
          <w:szCs w:val="20"/>
        </w:rPr>
        <w:t> </w:t>
      </w:r>
      <w:r w:rsidRPr="0032153A">
        <w:rPr>
          <w:sz w:val="20"/>
          <w:szCs w:val="20"/>
        </w:rPr>
        <w:t>mg/kg (ne daugiau kaip 80</w:t>
      </w:r>
      <w:r w:rsidRPr="0032153A">
        <w:rPr>
          <w:rFonts w:ascii="TimesNewRomanPSMT" w:hAnsi="TimesNewRomanPSMT"/>
          <w:sz w:val="20"/>
          <w:szCs w:val="20"/>
        </w:rPr>
        <w:t> </w:t>
      </w:r>
      <w:r w:rsidRPr="0032153A">
        <w:rPr>
          <w:sz w:val="20"/>
          <w:szCs w:val="20"/>
        </w:rPr>
        <w:t>mg) 2-ą savaitę</w:t>
      </w:r>
    </w:p>
    <w:p w14:paraId="7797D72C" w14:textId="77777777" w:rsidR="00862488" w:rsidRPr="0032153A" w:rsidRDefault="00862488" w:rsidP="00862488">
      <w:pPr>
        <w:autoSpaceDE w:val="0"/>
        <w:autoSpaceDN w:val="0"/>
        <w:adjustRightInd w:val="0"/>
        <w:ind w:left="270" w:hanging="270"/>
        <w:rPr>
          <w:sz w:val="20"/>
          <w:szCs w:val="20"/>
        </w:rPr>
      </w:pPr>
      <w:r w:rsidRPr="0032153A">
        <w:rPr>
          <w:sz w:val="20"/>
          <w:szCs w:val="20"/>
          <w:vertAlign w:val="superscript"/>
        </w:rPr>
        <w:t>d</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kas antrą savaitę</w:t>
      </w:r>
    </w:p>
    <w:p w14:paraId="1726B86F" w14:textId="77777777" w:rsidR="00862488" w:rsidRPr="0032153A" w:rsidRDefault="00DF2096" w:rsidP="00862488">
      <w:pPr>
        <w:autoSpaceDE w:val="0"/>
        <w:autoSpaceDN w:val="0"/>
        <w:adjustRightInd w:val="0"/>
        <w:ind w:left="270" w:hanging="270"/>
        <w:rPr>
          <w:sz w:val="20"/>
          <w:szCs w:val="20"/>
        </w:rPr>
      </w:pPr>
      <w:r w:rsidRPr="0032153A">
        <w:rPr>
          <w:sz w:val="20"/>
          <w:szCs w:val="20"/>
          <w:vertAlign w:val="superscript"/>
        </w:rPr>
        <w:t>e</w:t>
      </w:r>
      <w:r w:rsidR="00862488" w:rsidRPr="0032153A">
        <w:rPr>
          <w:sz w:val="20"/>
          <w:szCs w:val="20"/>
        </w:rPr>
        <w:tab/>
        <w:t>0,6</w:t>
      </w:r>
      <w:r w:rsidR="00862488" w:rsidRPr="0032153A">
        <w:rPr>
          <w:rFonts w:ascii="TimesNewRomanPSMT" w:hAnsi="TimesNewRomanPSMT"/>
          <w:sz w:val="20"/>
          <w:szCs w:val="20"/>
        </w:rPr>
        <w:t> </w:t>
      </w:r>
      <w:r w:rsidR="00862488" w:rsidRPr="0032153A">
        <w:rPr>
          <w:sz w:val="20"/>
          <w:szCs w:val="20"/>
        </w:rPr>
        <w:t>mg/kg (ne daugiau kaip 40</w:t>
      </w:r>
      <w:r w:rsidR="00862488" w:rsidRPr="0032153A">
        <w:rPr>
          <w:rFonts w:ascii="TimesNewRomanPSMT" w:hAnsi="TimesNewRomanPSMT"/>
          <w:sz w:val="20"/>
          <w:szCs w:val="20"/>
        </w:rPr>
        <w:t> </w:t>
      </w:r>
      <w:r w:rsidR="00862488" w:rsidRPr="0032153A">
        <w:rPr>
          <w:sz w:val="20"/>
          <w:szCs w:val="20"/>
        </w:rPr>
        <w:t>mg) adalimumabo kiekvieną savaitę</w:t>
      </w:r>
    </w:p>
    <w:p w14:paraId="437E4122" w14:textId="77777777" w:rsidR="00862488" w:rsidRPr="0032153A" w:rsidRDefault="00862488" w:rsidP="00862488">
      <w:pPr>
        <w:autoSpaceDE w:val="0"/>
        <w:autoSpaceDN w:val="0"/>
        <w:adjustRightInd w:val="0"/>
        <w:rPr>
          <w:sz w:val="20"/>
          <w:szCs w:val="20"/>
        </w:rPr>
      </w:pPr>
      <w:r w:rsidRPr="0032153A">
        <w:rPr>
          <w:sz w:val="20"/>
          <w:szCs w:val="20"/>
        </w:rPr>
        <w:t>1</w:t>
      </w:r>
      <w:r w:rsidR="00063291" w:rsidRPr="0032153A">
        <w:rPr>
          <w:sz w:val="20"/>
          <w:szCs w:val="20"/>
        </w:rPr>
        <w:t>-a</w:t>
      </w:r>
      <w:r w:rsidRPr="0032153A">
        <w:rPr>
          <w:sz w:val="20"/>
          <w:szCs w:val="20"/>
        </w:rPr>
        <w:t xml:space="preserve"> pastaba. </w:t>
      </w:r>
      <w:r w:rsidR="00063291" w:rsidRPr="0032153A">
        <w:rPr>
          <w:sz w:val="20"/>
          <w:szCs w:val="20"/>
        </w:rPr>
        <w:t>Abi pradinės grupės 4-ą ir 6-ą savaitėmis vartojo 0,6 mg/kg (ne daugiau kaip 40 mg)</w:t>
      </w:r>
    </w:p>
    <w:p w14:paraId="5D9581C7" w14:textId="77777777" w:rsidR="00862488" w:rsidRPr="0032153A" w:rsidRDefault="00862488" w:rsidP="00862488">
      <w:pPr>
        <w:autoSpaceDE w:val="0"/>
        <w:autoSpaceDN w:val="0"/>
        <w:adjustRightInd w:val="0"/>
        <w:rPr>
          <w:sz w:val="20"/>
          <w:szCs w:val="20"/>
        </w:rPr>
      </w:pPr>
      <w:r w:rsidRPr="0032153A">
        <w:rPr>
          <w:sz w:val="20"/>
          <w:szCs w:val="20"/>
        </w:rPr>
        <w:t xml:space="preserve">2 pastaba. </w:t>
      </w:r>
      <w:r w:rsidR="00063291" w:rsidRPr="0032153A">
        <w:rPr>
          <w:sz w:val="20"/>
          <w:szCs w:val="20"/>
        </w:rPr>
        <w:t>Pacientai, kuriems trūko duomenų 8-ą savaitę, buvo laikomi</w:t>
      </w:r>
      <w:r w:rsidRPr="0032153A">
        <w:rPr>
          <w:sz w:val="20"/>
          <w:szCs w:val="20"/>
        </w:rPr>
        <w:t xml:space="preserve"> neatitinkančiais vertinamųjų baigčių</w:t>
      </w:r>
    </w:p>
    <w:p w14:paraId="4BA0939F" w14:textId="77777777" w:rsidR="00862488" w:rsidRPr="0032153A" w:rsidRDefault="00862488" w:rsidP="00862488">
      <w:pPr>
        <w:autoSpaceDE w:val="0"/>
        <w:autoSpaceDN w:val="0"/>
        <w:adjustRightInd w:val="0"/>
        <w:rPr>
          <w:sz w:val="20"/>
          <w:szCs w:val="20"/>
        </w:rPr>
      </w:pPr>
      <w:r w:rsidRPr="0032153A">
        <w:rPr>
          <w:sz w:val="20"/>
          <w:szCs w:val="20"/>
        </w:rPr>
        <w:t xml:space="preserve">3 pastaba. Pacientai, </w:t>
      </w:r>
      <w:r w:rsidR="00063291" w:rsidRPr="0032153A">
        <w:rPr>
          <w:sz w:val="20"/>
          <w:szCs w:val="20"/>
        </w:rPr>
        <w:t>kuriems trūko duomenų 52-ą savaitę arba kurie buvo paskirti kartotiniam įsotinamajam ar palaikomajam gydymui, buvo laikomi kaip neturėję atsako 52-os savaitės vertinamosioms baigtims.</w:t>
      </w:r>
    </w:p>
    <w:p w14:paraId="6A4C1CEA" w14:textId="77777777" w:rsidR="00862488" w:rsidRPr="00AA1C91" w:rsidRDefault="00862488" w:rsidP="00862488">
      <w:pPr>
        <w:autoSpaceDE w:val="0"/>
        <w:autoSpaceDN w:val="0"/>
        <w:adjustRightInd w:val="0"/>
      </w:pPr>
    </w:p>
    <w:p w14:paraId="04FE3B44" w14:textId="77777777" w:rsidR="00862488" w:rsidRPr="00AA1C91" w:rsidRDefault="00063291" w:rsidP="00862488">
      <w:pPr>
        <w:autoSpaceDE w:val="0"/>
        <w:autoSpaceDN w:val="0"/>
        <w:adjustRightInd w:val="0"/>
      </w:pPr>
      <w:r w:rsidRPr="00F0728A">
        <w:rPr>
          <w:color w:val="000000"/>
        </w:rPr>
        <w:t>Iš adalimumabu gydytų pacientų, kuriems pakartotinai buvo skirtas įsotinamasis gydymas palaikomuoju laikotarpiu, 2 iš</w:t>
      </w:r>
      <w:r w:rsidR="00F15AC1">
        <w:rPr>
          <w:color w:val="000000"/>
        </w:rPr>
        <w:t xml:space="preserve"> </w:t>
      </w:r>
      <w:r w:rsidRPr="00F0728A">
        <w:rPr>
          <w:color w:val="000000"/>
        </w:rPr>
        <w:t>6 (33 %) pasiekė klinikinį atsaką pagal FMS 52-ą savaitę</w:t>
      </w:r>
      <w:r w:rsidR="00862488" w:rsidRPr="00AA1C91">
        <w:t>.</w:t>
      </w:r>
    </w:p>
    <w:p w14:paraId="283455A7" w14:textId="77777777" w:rsidR="00862488" w:rsidRPr="00AA1C91" w:rsidRDefault="00862488" w:rsidP="00862488">
      <w:pPr>
        <w:autoSpaceDE w:val="0"/>
        <w:autoSpaceDN w:val="0"/>
        <w:adjustRightInd w:val="0"/>
        <w:rPr>
          <w:i/>
          <w:iCs/>
        </w:rPr>
      </w:pPr>
    </w:p>
    <w:p w14:paraId="7AC6B91D" w14:textId="77777777" w:rsidR="00862488" w:rsidRPr="00AA1C91" w:rsidRDefault="00862488" w:rsidP="00862488">
      <w:pPr>
        <w:keepNext/>
        <w:autoSpaceDE w:val="0"/>
        <w:autoSpaceDN w:val="0"/>
        <w:adjustRightInd w:val="0"/>
        <w:rPr>
          <w:i/>
          <w:iCs/>
        </w:rPr>
      </w:pPr>
      <w:r w:rsidRPr="00AA1C91">
        <w:rPr>
          <w:i/>
          <w:iCs/>
        </w:rPr>
        <w:t>Gyvenimo kokybė</w:t>
      </w:r>
    </w:p>
    <w:p w14:paraId="34B87862" w14:textId="77777777" w:rsidR="00862488" w:rsidRPr="00AA1C91" w:rsidRDefault="00862488" w:rsidP="00862488">
      <w:pPr>
        <w:keepNext/>
        <w:autoSpaceDE w:val="0"/>
        <w:autoSpaceDN w:val="0"/>
        <w:adjustRightInd w:val="0"/>
      </w:pPr>
    </w:p>
    <w:p w14:paraId="23EF2257" w14:textId="77777777" w:rsidR="00862488" w:rsidRPr="00AA1C91" w:rsidRDefault="00862488" w:rsidP="00862488">
      <w:pPr>
        <w:autoSpaceDE w:val="0"/>
        <w:autoSpaceDN w:val="0"/>
        <w:adjustRightInd w:val="0"/>
      </w:pPr>
      <w:r w:rsidRPr="00AA1C91">
        <w:t xml:space="preserve">Adalimumabu gydomose grupėse kliniškai reikšmingi pagerėjimai </w:t>
      </w:r>
      <w:r w:rsidR="00063291" w:rsidRPr="00AA1C91">
        <w:t xml:space="preserve">nuo </w:t>
      </w:r>
      <w:r w:rsidR="00063291" w:rsidRPr="00F0728A">
        <w:rPr>
          <w:color w:val="000000"/>
        </w:rPr>
        <w:t>pradinės būklės buvo stebimi pagal IMPACT III ir</w:t>
      </w:r>
      <w:r w:rsidRPr="00AA1C91">
        <w:t xml:space="preserve"> prižiūrinčiojo asmens darbo produktyvumo bei veiklos apribojimų (</w:t>
      </w:r>
      <w:r w:rsidR="00063291" w:rsidRPr="00AA1C91">
        <w:t xml:space="preserve">WPAI, </w:t>
      </w:r>
      <w:r w:rsidRPr="00AA1C91">
        <w:t xml:space="preserve">angl. </w:t>
      </w:r>
      <w:r w:rsidRPr="00050D7C">
        <w:rPr>
          <w:i/>
          <w:iCs/>
        </w:rPr>
        <w:t>Work Productivity and Activity Impairment</w:t>
      </w:r>
      <w:r w:rsidRPr="00050D7C">
        <w:t xml:space="preserve">) </w:t>
      </w:r>
      <w:r w:rsidR="00063291" w:rsidRPr="003374DD">
        <w:t xml:space="preserve">klausimyno </w:t>
      </w:r>
      <w:r w:rsidRPr="003374DD">
        <w:t>balus</w:t>
      </w:r>
      <w:r w:rsidRPr="00AA1C91">
        <w:t>.</w:t>
      </w:r>
    </w:p>
    <w:p w14:paraId="28053C2C" w14:textId="77777777" w:rsidR="00862488" w:rsidRPr="00AA1C91" w:rsidRDefault="00862488" w:rsidP="00862488">
      <w:pPr>
        <w:autoSpaceDE w:val="0"/>
        <w:autoSpaceDN w:val="0"/>
        <w:adjustRightInd w:val="0"/>
      </w:pPr>
    </w:p>
    <w:p w14:paraId="6BE23248" w14:textId="77777777" w:rsidR="00862488" w:rsidRPr="00AA1C91" w:rsidRDefault="00F919BB" w:rsidP="00862488">
      <w:pPr>
        <w:autoSpaceDE w:val="0"/>
        <w:autoSpaceDN w:val="0"/>
        <w:adjustRightInd w:val="0"/>
      </w:pPr>
      <w:r w:rsidRPr="00F0728A">
        <w:rPr>
          <w:color w:val="000000"/>
        </w:rPr>
        <w:t xml:space="preserve">Kliniškai reikšmingai padidėjo (pagerėjo) augimo greitis, palyginti su pradiniais duomenimis, tiriamiesiems, gydytiems </w:t>
      </w:r>
      <w:r w:rsidR="00D0586F">
        <w:rPr>
          <w:color w:val="000000"/>
        </w:rPr>
        <w:t>a</w:t>
      </w:r>
      <w:r w:rsidRPr="00F0728A">
        <w:rPr>
          <w:color w:val="000000"/>
        </w:rPr>
        <w:t>dalimumabu, grupėse, ir kliniškai reikšmingai padidėjo (pagerėjo) kūno masės indeksas, palyginti su pradiniais duomenimis tiriamiesiems, kurie vartojo didelę ne daugiau kaip 40</w:t>
      </w:r>
      <w:r w:rsidR="0093539B" w:rsidRPr="00F0728A">
        <w:rPr>
          <w:color w:val="000000"/>
        </w:rPr>
        <w:t> </w:t>
      </w:r>
      <w:r w:rsidRPr="00F0728A">
        <w:rPr>
          <w:color w:val="000000"/>
        </w:rPr>
        <w:t>mg (0,6</w:t>
      </w:r>
      <w:r w:rsidR="0093539B" w:rsidRPr="00F0728A">
        <w:rPr>
          <w:color w:val="000000"/>
        </w:rPr>
        <w:t> </w:t>
      </w:r>
      <w:r w:rsidRPr="00F0728A">
        <w:rPr>
          <w:color w:val="000000"/>
        </w:rPr>
        <w:t>mg/kg) palaikomąją dozę kiekvieną savaitę</w:t>
      </w:r>
      <w:r w:rsidR="00862488" w:rsidRPr="00AA1C91">
        <w:t>.</w:t>
      </w:r>
    </w:p>
    <w:p w14:paraId="5FAFED3D" w14:textId="77777777" w:rsidR="00862488" w:rsidRPr="00F0728A" w:rsidRDefault="00862488" w:rsidP="00862488">
      <w:pPr>
        <w:rPr>
          <w:iCs/>
        </w:rPr>
      </w:pPr>
    </w:p>
    <w:p w14:paraId="7B2D2B60" w14:textId="77777777" w:rsidR="00862488" w:rsidRPr="00AA1C91" w:rsidRDefault="00862488" w:rsidP="00862488">
      <w:pPr>
        <w:keepNext/>
        <w:rPr>
          <w:i/>
        </w:rPr>
      </w:pPr>
      <w:r w:rsidRPr="00AA1C91">
        <w:rPr>
          <w:i/>
        </w:rPr>
        <w:t>Vaikų uveitas</w:t>
      </w:r>
    </w:p>
    <w:p w14:paraId="0EE60980" w14:textId="77777777" w:rsidR="00862488" w:rsidRPr="00F0728A" w:rsidRDefault="00862488" w:rsidP="00862488">
      <w:pPr>
        <w:keepNext/>
      </w:pPr>
    </w:p>
    <w:p w14:paraId="2A071E49" w14:textId="77777777" w:rsidR="003E7EEF" w:rsidRPr="00AA1C91" w:rsidRDefault="003E7EEF" w:rsidP="003E7EEF">
      <w:pPr>
        <w:pStyle w:val="BodyText"/>
        <w:widowControl/>
        <w:kinsoku w:val="0"/>
        <w:overflowPunct w:val="0"/>
        <w:ind w:left="0"/>
      </w:pPr>
      <w:r w:rsidRPr="00AA1C91">
        <w:t xml:space="preserve">Adalimumabo saugumas ir veiksmingumas </w:t>
      </w:r>
      <w:r w:rsidRPr="00F0728A">
        <w:rPr>
          <w:color w:val="000000"/>
        </w:rPr>
        <w:t xml:space="preserve">buvo įvertintas atsitiktinių imčių dvigubai koduoto kontroliuojamo tyrimo su 90-čia vaikų nuo </w:t>
      </w:r>
      <w:r w:rsidRPr="00AA1C91">
        <w:t>2 iki &lt;18 metų, kurie sirgo su aktyviu jaunatviniu idiopatiniu artritu susijusiu neinfekciniu priekiniu uveitu ir kuriems bent 12 savaičių trukmės gydymas metotreksatu buvo neveiksmingas, metu. Pacientai gavo placebą arba 20 mg adalimumabo (jei svėrė &lt;30 kg) arba 40 mg adalimumabo (jei svėrė ≥30 kg) kas antrą savaitę kartu su jiems skirta pradine metotreksato doze.</w:t>
      </w:r>
    </w:p>
    <w:p w14:paraId="6E21A57E" w14:textId="77777777" w:rsidR="003E7EEF" w:rsidRPr="00F0728A" w:rsidRDefault="003E7EEF" w:rsidP="003E7EEF">
      <w:pPr>
        <w:pStyle w:val="BodyText"/>
        <w:widowControl/>
        <w:kinsoku w:val="0"/>
        <w:overflowPunct w:val="0"/>
        <w:ind w:left="0"/>
      </w:pPr>
    </w:p>
    <w:p w14:paraId="1BD6BDD9" w14:textId="77777777" w:rsidR="003E7EEF" w:rsidRPr="00AA1C91" w:rsidRDefault="003E7EEF" w:rsidP="003E7EEF">
      <w:pPr>
        <w:pStyle w:val="BodyText"/>
        <w:widowControl/>
        <w:kinsoku w:val="0"/>
        <w:overflowPunct w:val="0"/>
        <w:ind w:left="0"/>
      </w:pPr>
      <w:r w:rsidRPr="00AA1C91">
        <w:t xml:space="preserve">Pagrindinė vertinamoji baigtis buvo laikas iki gydymo nesėkmės. Gydymo nesėkmę </w:t>
      </w:r>
      <w:r w:rsidRPr="00050D7C">
        <w:t>a</w:t>
      </w:r>
      <w:r w:rsidRPr="00F0728A">
        <w:rPr>
          <w:color w:val="000000"/>
        </w:rPr>
        <w:t xml:space="preserve">pibrėžiantys kriterijai buvo </w:t>
      </w:r>
      <w:r w:rsidRPr="00AA1C91">
        <w:t>akies uždegimo pablogėjimas ar ilgalaikis negerėjimas, dalinis pagerėjimas su ilgalaikių kitų akių ligų išsivystymu arba kitų akių ligų pablogėjimas, neleistinų vaistinių preparatų vartojimas</w:t>
      </w:r>
      <w:r w:rsidR="00F15AC1">
        <w:t xml:space="preserve"> kartu</w:t>
      </w:r>
      <w:r w:rsidRPr="00AA1C91">
        <w:t xml:space="preserve"> ir ilgalaikis gydymo nutraukimas.</w:t>
      </w:r>
    </w:p>
    <w:p w14:paraId="183DF70A" w14:textId="77777777" w:rsidR="003E7EEF" w:rsidRPr="00F0728A" w:rsidRDefault="003E7EEF" w:rsidP="003E7EEF">
      <w:pPr>
        <w:pStyle w:val="BodyText"/>
        <w:widowControl/>
        <w:kinsoku w:val="0"/>
        <w:overflowPunct w:val="0"/>
        <w:ind w:left="0"/>
      </w:pPr>
    </w:p>
    <w:p w14:paraId="1C3AFFDE" w14:textId="77777777" w:rsidR="003E7EEF" w:rsidRPr="00AA1C91" w:rsidRDefault="003E7EEF" w:rsidP="003E7EEF">
      <w:pPr>
        <w:pStyle w:val="BodyText"/>
        <w:keepNext/>
        <w:widowControl/>
        <w:kinsoku w:val="0"/>
        <w:overflowPunct w:val="0"/>
        <w:ind w:left="0"/>
      </w:pPr>
      <w:r w:rsidRPr="00AA1C91">
        <w:rPr>
          <w:i/>
          <w:iCs/>
          <w:u w:val="single"/>
        </w:rPr>
        <w:t>Klinikinis atsakas</w:t>
      </w:r>
    </w:p>
    <w:p w14:paraId="1E76BB32" w14:textId="77777777" w:rsidR="003E7EEF" w:rsidRPr="00F0728A" w:rsidRDefault="003E7EEF" w:rsidP="003E7EEF">
      <w:pPr>
        <w:pStyle w:val="BodyText"/>
        <w:keepNext/>
        <w:widowControl/>
        <w:kinsoku w:val="0"/>
        <w:overflowPunct w:val="0"/>
        <w:ind w:left="0"/>
        <w:rPr>
          <w:i/>
          <w:iCs/>
        </w:rPr>
      </w:pPr>
    </w:p>
    <w:p w14:paraId="4BF834F2" w14:textId="77777777" w:rsidR="003E7EEF" w:rsidRPr="00AA1C91" w:rsidRDefault="003E7EEF" w:rsidP="003E7EEF">
      <w:pPr>
        <w:pStyle w:val="BodyText"/>
        <w:widowControl/>
        <w:kinsoku w:val="0"/>
        <w:overflowPunct w:val="0"/>
        <w:ind w:left="0"/>
      </w:pPr>
      <w:r w:rsidRPr="00AA1C91">
        <w:t xml:space="preserve">Adalimumabas, lyginant su placebu, reikšmingai pailgino laiką iki gydymo nesėkmės (žr. 2 pav., p &lt; 0,0001 iš </w:t>
      </w:r>
      <w:r w:rsidRPr="00AA1C91">
        <w:rPr>
          <w:i/>
          <w:iCs/>
        </w:rPr>
        <w:t>log rank</w:t>
      </w:r>
      <w:r w:rsidRPr="00AA1C91">
        <w:t xml:space="preserve"> tes</w:t>
      </w:r>
      <w:r w:rsidRPr="00050D7C">
        <w:t>to</w:t>
      </w:r>
      <w:r w:rsidRPr="00AA1C91">
        <w:t xml:space="preserve">). Laiko mediana iki gydymo nesėkmės buvo 24,1 savaitės tiriamiesiems, gydytiems placebu, kai tuo tarpu laiko mediana iki gydymo nesėkmės tiriamiesiems, gydytiems adalimumabu, nustatyta nebuvo, nes </w:t>
      </w:r>
      <w:r w:rsidRPr="00F0728A">
        <w:rPr>
          <w:color w:val="000000"/>
        </w:rPr>
        <w:t>mažiau nei pusė iš šių tiriamųjų patyrė gydymo nesėkmę</w:t>
      </w:r>
      <w:r w:rsidRPr="00AA1C91">
        <w:t xml:space="preserve">. </w:t>
      </w:r>
      <w:r w:rsidRPr="00AA1C91">
        <w:lastRenderedPageBreak/>
        <w:t xml:space="preserve">Adalimumabas reikšmingai sumažino gydymo nesėkmės riziką 75 %, lyginant su placebu, ką rodo rizikos santykis (angl. </w:t>
      </w:r>
      <w:r w:rsidRPr="00AA1C91">
        <w:rPr>
          <w:i/>
          <w:iCs/>
        </w:rPr>
        <w:t>hazard ratio</w:t>
      </w:r>
      <w:r w:rsidRPr="00AA1C91">
        <w:t>, HR = 0,25 [95 % PI: 0,12; 0,49]).</w:t>
      </w:r>
    </w:p>
    <w:p w14:paraId="0C140235" w14:textId="77777777" w:rsidR="003E7EEF" w:rsidRPr="00F0728A" w:rsidRDefault="003E7EEF" w:rsidP="003E7EEF"/>
    <w:p w14:paraId="76A55A02" w14:textId="77777777" w:rsidR="003E7EEF" w:rsidRPr="000E0085" w:rsidRDefault="003E7EEF" w:rsidP="003E7EEF">
      <w:pPr>
        <w:keepNext/>
      </w:pPr>
      <w:r w:rsidRPr="00AA1C91">
        <w:rPr>
          <w:b/>
        </w:rPr>
        <w:t xml:space="preserve">2 pav. </w:t>
      </w:r>
      <w:r w:rsidRPr="00AA1C91">
        <w:rPr>
          <w:b/>
          <w:i/>
          <w:iCs/>
        </w:rPr>
        <w:t>Kaplan-Meier</w:t>
      </w:r>
      <w:r w:rsidRPr="00AA1C91">
        <w:rPr>
          <w:b/>
        </w:rPr>
        <w:t xml:space="preserve"> kreivės, apibendrinančios laiką iki gydymo nesėkmės vaikų uveito tyrime</w:t>
      </w:r>
    </w:p>
    <w:p w14:paraId="407AE5C1" w14:textId="77777777" w:rsidR="003E7EEF" w:rsidRPr="00E53B2E" w:rsidRDefault="003E7EEF" w:rsidP="003E7EEF">
      <w:pPr>
        <w:keepNext/>
      </w:pPr>
    </w:p>
    <w:p w14:paraId="45CCEDA9" w14:textId="50C9EA5A" w:rsidR="003E7EEF" w:rsidRPr="00E53B2E" w:rsidRDefault="008763CF" w:rsidP="003E7EEF">
      <w:r w:rsidRPr="001A46B9">
        <w:rPr>
          <w:noProof/>
        </w:rPr>
        <w:drawing>
          <wp:inline distT="0" distB="0" distL="0" distR="0" wp14:anchorId="0BDC4D27" wp14:editId="1FCB2EAA">
            <wp:extent cx="5766435" cy="474281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4742815"/>
                    </a:xfrm>
                    <a:prstGeom prst="rect">
                      <a:avLst/>
                    </a:prstGeom>
                    <a:noFill/>
                    <a:ln>
                      <a:noFill/>
                    </a:ln>
                  </pic:spPr>
                </pic:pic>
              </a:graphicData>
            </a:graphic>
          </wp:inline>
        </w:drawing>
      </w:r>
    </w:p>
    <w:p w14:paraId="61C65059" w14:textId="77777777" w:rsidR="003E7EEF" w:rsidRPr="0032153A" w:rsidRDefault="003E7EEF" w:rsidP="003E7EEF">
      <w:pPr>
        <w:rPr>
          <w:sz w:val="20"/>
        </w:rPr>
      </w:pPr>
      <w:r w:rsidRPr="0032153A">
        <w:rPr>
          <w:sz w:val="20"/>
        </w:rPr>
        <w:t>Pastaba. P = placebas (riziką turinčių reiškinių skaičius); H = adalimumabas (riziką turinčių reiškinių skaičius).</w:t>
      </w:r>
    </w:p>
    <w:p w14:paraId="10054C03" w14:textId="77777777" w:rsidR="00C46587" w:rsidRPr="00E53B2E" w:rsidRDefault="00C46587" w:rsidP="00982118"/>
    <w:p w14:paraId="3641D539" w14:textId="77777777" w:rsidR="00C46587" w:rsidRPr="00E53B2E" w:rsidRDefault="00C46587" w:rsidP="00982118">
      <w:pPr>
        <w:keepNext/>
        <w:tabs>
          <w:tab w:val="left" w:pos="562"/>
        </w:tabs>
        <w:rPr>
          <w:b/>
        </w:rPr>
      </w:pPr>
      <w:r w:rsidRPr="00E53B2E">
        <w:rPr>
          <w:b/>
        </w:rPr>
        <w:t>5.2</w:t>
      </w:r>
      <w:r w:rsidRPr="00E53B2E">
        <w:rPr>
          <w:b/>
        </w:rPr>
        <w:tab/>
        <w:t xml:space="preserve">Farmakokinetinės savybės </w:t>
      </w:r>
    </w:p>
    <w:p w14:paraId="169DC626" w14:textId="77777777" w:rsidR="00C46587" w:rsidRPr="00E53B2E" w:rsidRDefault="00C46587" w:rsidP="00982118">
      <w:pPr>
        <w:keepNext/>
      </w:pPr>
    </w:p>
    <w:p w14:paraId="3DC75C7F" w14:textId="77777777" w:rsidR="00C46587" w:rsidRPr="00E53B2E" w:rsidRDefault="00C46587" w:rsidP="00982118">
      <w:pPr>
        <w:keepNext/>
        <w:rPr>
          <w:u w:val="single"/>
        </w:rPr>
      </w:pPr>
      <w:r w:rsidRPr="00E53B2E">
        <w:rPr>
          <w:u w:val="single"/>
        </w:rPr>
        <w:t xml:space="preserve">Absorbcija ir pasiskirstymas </w:t>
      </w:r>
    </w:p>
    <w:p w14:paraId="243452EC" w14:textId="77777777" w:rsidR="00C46587" w:rsidRPr="00E53B2E" w:rsidRDefault="00C46587" w:rsidP="00982118">
      <w:pPr>
        <w:keepNext/>
      </w:pPr>
    </w:p>
    <w:p w14:paraId="065DF8F6" w14:textId="77777777" w:rsidR="00CE6851" w:rsidRPr="00AA1C91" w:rsidRDefault="00CE6851" w:rsidP="00CE6851">
      <w:pPr>
        <w:pStyle w:val="BodyText"/>
        <w:widowControl/>
        <w:kinsoku w:val="0"/>
        <w:overflowPunct w:val="0"/>
        <w:ind w:left="0"/>
      </w:pPr>
      <w:r w:rsidRPr="00AA1C91">
        <w:t>Nuo 4 iki 17 metų amžiaus pacientams, sergantiems jaunatviniu idiopatiniu poliartritu (JIA), skiriant po 24 mg/m</w:t>
      </w:r>
      <w:r w:rsidRPr="00AA1C91">
        <w:rPr>
          <w:szCs w:val="14"/>
          <w:vertAlign w:val="superscript"/>
        </w:rPr>
        <w:t>2</w:t>
      </w:r>
      <w:r w:rsidRPr="00AA1C91">
        <w:t xml:space="preserve"> </w:t>
      </w:r>
      <w:r w:rsidR="004F77A8" w:rsidRPr="00AA1C91">
        <w:t>(maksimali dozė 40 mg)</w:t>
      </w:r>
      <w:r w:rsidRPr="00AA1C91">
        <w:t xml:space="preserve"> po oda kas antrą savaitę, vidutinė pusiausvyrinė mažiausia adalimumabo koncentracija serume (vertės matuotos nuo 20 iki 48 savaitės) buvo 5,6 ±5,6 µg/ml (102 % CV), kai adalimumabo vartota be metotreksato, ir 10,9 ±5,2 µg/ml (47,7 % CV), kai kartu vartota metotreksato.</w:t>
      </w:r>
    </w:p>
    <w:p w14:paraId="5E24A4F2" w14:textId="77777777" w:rsidR="00CE6851" w:rsidRPr="00AA1C91" w:rsidRDefault="00CE6851" w:rsidP="00CE6851">
      <w:pPr>
        <w:pStyle w:val="BodyText"/>
        <w:widowControl/>
        <w:kinsoku w:val="0"/>
        <w:overflowPunct w:val="0"/>
        <w:ind w:left="0"/>
      </w:pPr>
    </w:p>
    <w:p w14:paraId="3ED8BEDE" w14:textId="77777777" w:rsidR="00CE6851" w:rsidRPr="00AA1C91" w:rsidRDefault="00CE6851" w:rsidP="00CE6851">
      <w:r w:rsidRPr="00AA1C91">
        <w:t>JIpA sergantiems nuo 2 iki &lt;4 metų amžiaus arba 4 metų amžiaus ir vyresniems vaikams, sveriantiems &lt;15 kg ir gydytiems 24 mg/m</w:t>
      </w:r>
      <w:r w:rsidRPr="00AA1C91">
        <w:rPr>
          <w:vertAlign w:val="superscript"/>
        </w:rPr>
        <w:t>2</w:t>
      </w:r>
      <w:r w:rsidRPr="00AA1C91">
        <w:t xml:space="preserve"> adalimumabo, vidutinė mažiausia adalimumabo koncentracija serume esant pusiausvyrinei apykaitai, buvo 6,0 ±6,1 µg/ml (101 % CV), skiriant adalimumabą be metotreksato, ir 7,9 ±5,6 µg/ml (71,2 % CV), skiriant kartu su metotreksatu. </w:t>
      </w:r>
    </w:p>
    <w:p w14:paraId="1C1F1428" w14:textId="77777777" w:rsidR="00CE6851" w:rsidRPr="00AA1C91" w:rsidRDefault="00CE6851" w:rsidP="00CE6851">
      <w:pPr>
        <w:pStyle w:val="BodyText"/>
        <w:widowControl/>
        <w:kinsoku w:val="0"/>
        <w:overflowPunct w:val="0"/>
        <w:ind w:left="0"/>
        <w:rPr>
          <w:szCs w:val="19"/>
        </w:rPr>
      </w:pPr>
    </w:p>
    <w:p w14:paraId="6F54FD46" w14:textId="77777777" w:rsidR="00CE6851" w:rsidRPr="00AA1C91" w:rsidRDefault="00CE6851" w:rsidP="00CE6851">
      <w:pPr>
        <w:pStyle w:val="BodyText"/>
        <w:widowControl/>
        <w:kinsoku w:val="0"/>
        <w:overflowPunct w:val="0"/>
        <w:ind w:left="0"/>
      </w:pPr>
      <w:r w:rsidRPr="00AA1C91">
        <w:t>Nuo 6 iki 17 metų amžiaus pacientams, sergantiems su entezitu susijusiu artritu, skyrus preparato po 24 mg/m</w:t>
      </w:r>
      <w:r w:rsidRPr="00AA1C91">
        <w:rPr>
          <w:szCs w:val="14"/>
          <w:vertAlign w:val="superscript"/>
        </w:rPr>
        <w:t>2</w:t>
      </w:r>
      <w:r w:rsidRPr="00AA1C91">
        <w:t xml:space="preserve"> </w:t>
      </w:r>
      <w:r w:rsidR="004F77A8" w:rsidRPr="00AA1C91">
        <w:t>(maksimali dozė 40 mg)</w:t>
      </w:r>
      <w:r w:rsidRPr="00AA1C91">
        <w:t xml:space="preserve"> po oda kas antrą savaitę, vidutinė mažiausia adalimumabo koncentracija serume esant pusiausvyrinei apykaitai (vertės matuotos 24-ąją savaitę) siekė 8,8 ±6,6 µg/ml, kai adalimumabo vartota be metotreksato, ir 11,8 ±4,3 µg/ml, kai kartu vartota metotreksato.</w:t>
      </w:r>
    </w:p>
    <w:p w14:paraId="2A854FDB" w14:textId="77777777" w:rsidR="00CE6851" w:rsidRPr="00AA1C91" w:rsidRDefault="00CE6851" w:rsidP="00CE6851">
      <w:pPr>
        <w:pStyle w:val="BodyText"/>
        <w:widowControl/>
        <w:kinsoku w:val="0"/>
        <w:overflowPunct w:val="0"/>
        <w:ind w:left="0"/>
      </w:pPr>
    </w:p>
    <w:p w14:paraId="57554DEA" w14:textId="77777777" w:rsidR="00CE6851" w:rsidRPr="00E53B2E" w:rsidRDefault="00CE6851" w:rsidP="00CE6851">
      <w:pPr>
        <w:pStyle w:val="BodyText"/>
        <w:widowControl/>
        <w:kinsoku w:val="0"/>
        <w:overflowPunct w:val="0"/>
        <w:ind w:left="0"/>
      </w:pPr>
      <w:r w:rsidRPr="00AA1C91">
        <w:lastRenderedPageBreak/>
        <w:t xml:space="preserve">Pacientams vaikams, sergantiems lėtine plokšteline psoriaze, leidžiant po oda 0,8 mg/kg </w:t>
      </w:r>
      <w:r w:rsidR="004F77A8" w:rsidRPr="00AA1C91">
        <w:t>(</w:t>
      </w:r>
      <w:r w:rsidR="004F77A8" w:rsidRPr="00050D7C">
        <w:t>maksimali</w:t>
      </w:r>
      <w:r w:rsidR="004F77A8" w:rsidRPr="003374DD">
        <w:t xml:space="preserve"> dozė 40 mg</w:t>
      </w:r>
      <w:r w:rsidR="004F77A8" w:rsidRPr="00AA1C91">
        <w:t>)</w:t>
      </w:r>
      <w:r w:rsidRPr="00AA1C91">
        <w:t xml:space="preserve"> kas antrą savaitę, nusistovėjus pusiausvyrinei apykaitai vidutinė ±SD  adalimumabo mažiausioji koncentracija buvo maždaug 7,4 ±5,8 µg/ml (79 % CV).</w:t>
      </w:r>
    </w:p>
    <w:p w14:paraId="7E9ADD2D" w14:textId="77777777" w:rsidR="009047DB" w:rsidRPr="00E53B2E" w:rsidRDefault="009047DB" w:rsidP="00982118"/>
    <w:p w14:paraId="1623F904" w14:textId="77777777" w:rsidR="009047DB" w:rsidRPr="00E53B2E" w:rsidRDefault="009047DB" w:rsidP="00982118">
      <w:r w:rsidRPr="00E53B2E">
        <w:t>Adalimumabo ekspozicija paauglių</w:t>
      </w:r>
      <w:r w:rsidR="005059C9">
        <w:t>,</w:t>
      </w:r>
      <w:r w:rsidRPr="00E53B2E">
        <w:t xml:space="preserve"> sergančių </w:t>
      </w:r>
      <w:r w:rsidR="005059C9">
        <w:t xml:space="preserve">supūliavusiu </w:t>
      </w:r>
      <w:r w:rsidR="0026703A">
        <w:t>hidradenitu,</w:t>
      </w:r>
      <w:r w:rsidRPr="00E53B2E">
        <w:t xml:space="preserve"> organizme prognozuota atliekant populiacijos farmakokinetinį modeliavimą ir imitavimą, remiantis farmakokinetik</w:t>
      </w:r>
      <w:r w:rsidR="0026703A">
        <w:t>os rodmenų persikryžiavimu vaikams</w:t>
      </w:r>
      <w:r w:rsidRPr="00E53B2E">
        <w:t xml:space="preserve">, </w:t>
      </w:r>
      <w:r w:rsidR="0026703A">
        <w:t>sergantiems</w:t>
      </w:r>
      <w:r w:rsidRPr="00E53B2E">
        <w:t xml:space="preserve"> kitomis ligomis (vaikų psoriaze, jaunatviniu idiopatiniu artritu, vaikų Krono liga ir su entezitu susijusiu artritu). Rekomenduojamas dozavimo režimas paaugliams, sergantiems </w:t>
      </w:r>
      <w:r w:rsidR="0026703A">
        <w:t>supūliavusiu hidradenitu</w:t>
      </w:r>
      <w:r w:rsidRPr="00E53B2E">
        <w:t xml:space="preserve">, yra 40 mg kas antrą savaitę. Kadangi kūno dydis gali paveikti adalimumabo ekspoziciją, paaugliams, kurių kūno masė didesnė, ir tiems, kurių atsakas </w:t>
      </w:r>
      <w:r w:rsidR="0026703A">
        <w:t xml:space="preserve">į gydymą </w:t>
      </w:r>
      <w:r w:rsidRPr="00E53B2E">
        <w:t xml:space="preserve">nepakankamas, gali būti naudinga vartoti suaugusiesiems rekomenduojamą 40 mg dozę kas savaitę. </w:t>
      </w:r>
    </w:p>
    <w:p w14:paraId="7D14D70E" w14:textId="77777777" w:rsidR="00C46587" w:rsidRDefault="00C46587" w:rsidP="00982118"/>
    <w:p w14:paraId="238B34AA" w14:textId="77777777" w:rsidR="00CE6851" w:rsidRPr="00E53B2E" w:rsidRDefault="00CE6851" w:rsidP="00CE6851">
      <w:pPr>
        <w:pStyle w:val="BodyText"/>
        <w:widowControl/>
        <w:kinsoku w:val="0"/>
        <w:overflowPunct w:val="0"/>
        <w:ind w:left="0"/>
      </w:pPr>
      <w:r w:rsidRPr="00E53B2E">
        <w:t>Vaikams, sergantiems vidutinio sunkumo ir sunkia Krono liga (K</w:t>
      </w:r>
      <w:r>
        <w:t>L</w:t>
      </w:r>
      <w:r w:rsidRPr="00E53B2E">
        <w:t xml:space="preserve">), atvirosios fazė tyrime skirta įsotinamoji adalimumabo dozė buvo 160/80 mg arba 80/40 mg 0-inę ir 2-ąją savaites, </w:t>
      </w:r>
      <w:r>
        <w:t>priklausomai nuo</w:t>
      </w:r>
      <w:r w:rsidRPr="00E53B2E">
        <w:t xml:space="preserve"> kūno masės</w:t>
      </w:r>
      <w:r>
        <w:t>, kai riba yra</w:t>
      </w:r>
      <w:r w:rsidRPr="00E53B2E">
        <w:t xml:space="preserve"> 40 kg. 4-ąją savaitę pacientai atsitiktinių imčių būdu santykiu 1:1 suskirstyti į standartinės dozės (40/20 mg kas antrą savaitę) arba mažos dozės (20/10 mg kas antrą savaitę) palaikomojo gydymo grupes, atsižvelgiant į jų kūno masę. Vidutinė (±SD) adalimumabo koncentracija serume 4-ąją savaitę buvo 15,7 ±6,6 μg/ml pacientams, svėrusiems ≥40 kg (160/80 mg), ir 10,6 ±6,1 μg/ml pacientams, svėrusiems &lt;40 kg (80/40 mg).</w:t>
      </w:r>
    </w:p>
    <w:p w14:paraId="2E702BE9" w14:textId="77777777" w:rsidR="00C46587" w:rsidRPr="00E53B2E" w:rsidRDefault="00C46587" w:rsidP="00982118"/>
    <w:p w14:paraId="20514E6E" w14:textId="77777777" w:rsidR="00CE6851" w:rsidRPr="00E53B2E" w:rsidRDefault="00CE6851" w:rsidP="00CE6851">
      <w:pPr>
        <w:pStyle w:val="BodyText"/>
        <w:widowControl/>
        <w:kinsoku w:val="0"/>
        <w:overflowPunct w:val="0"/>
        <w:ind w:left="0"/>
      </w:pPr>
      <w:r w:rsidRPr="00E53B2E">
        <w:t xml:space="preserve">Pacientams, kurie tęsė atsitiktinių imčių būdu skirtą gydymą, vidutinė (±SD) adalimumabo koncentracija 52-ąją savaitę buvo 9,5 ±5,6 μg/ml standartinės dozės grupėje ir 3,5 ±2,2 μg/ml mažos dozės grupėje. Vidutinė koncentracija </w:t>
      </w:r>
      <w:r>
        <w:t xml:space="preserve">buvo palaikoma </w:t>
      </w:r>
      <w:r w:rsidRPr="00E53B2E">
        <w:t>pacientams, kurie tęsė gydymą adalimumabu kas antrą savaitę 52 savaites. Pacientų, kuriems dozė padidinta iš vartojimo kas antrą savaitę iki vartojimo kiekvieną savaitę, vidutinė (±SD) adalimumabo koncentracija serume 52-ąją savaitę buvo 15,3 ±11,4 μg/ml (40/20 mg, kiekvieną savaitę) ir 6,7 ±3,5 μg/ml (20/10 mg, kiekvieną savaitę).</w:t>
      </w:r>
    </w:p>
    <w:p w14:paraId="6A3AA20F" w14:textId="77777777" w:rsidR="00CE6851" w:rsidRPr="00E53B2E" w:rsidRDefault="00CE6851" w:rsidP="00CE6851">
      <w:pPr>
        <w:pStyle w:val="BodyText"/>
        <w:widowControl/>
        <w:kinsoku w:val="0"/>
        <w:overflowPunct w:val="0"/>
        <w:ind w:left="0"/>
      </w:pPr>
    </w:p>
    <w:p w14:paraId="6667F9F4" w14:textId="77777777" w:rsidR="00B969E3" w:rsidRDefault="00B969E3" w:rsidP="00B969E3">
      <w:pPr>
        <w:autoSpaceDE w:val="0"/>
        <w:autoSpaceDN w:val="0"/>
        <w:adjustRightInd w:val="0"/>
      </w:pPr>
      <w:r>
        <w:t xml:space="preserve">Pacientams vaikams, sergantiems opiniu kolitu, po oda skyrus pagal kūno masę pritaikytą 0,6 mg/kg (ne daugiau kaip 40 mg) dozę kas antrą savaitę, nusistovėjus pusiausvyrinei apykaitai vidutinė adalimumabo mažiausioji koncentracija </w:t>
      </w:r>
      <w:r w:rsidR="004607F3">
        <w:t xml:space="preserve">serume </w:t>
      </w:r>
      <w:r>
        <w:t xml:space="preserve">52-ąją savaitę buvo maždaug 5,01 (±3,28) μg/ml. Pacientams, kuriems skirta 0,6 mg/kg (ne daugiau kaip 40 mg) dozė kiekvieną savaitę, nusistovėjus pusiausvyrinei apykaitai vidutinė adalimumabo mažiausioji koncentracija </w:t>
      </w:r>
      <w:r w:rsidR="004607F3">
        <w:t xml:space="preserve">serume </w:t>
      </w:r>
      <w:r>
        <w:t>(±SD) 52-ąją savaitę buvo maždaug 15,7 (±5,60) μg/ml.</w:t>
      </w:r>
    </w:p>
    <w:p w14:paraId="3DED040C" w14:textId="77777777" w:rsidR="00104460" w:rsidRDefault="00104460" w:rsidP="00CE6851">
      <w:pPr>
        <w:pStyle w:val="BodyText"/>
        <w:widowControl/>
        <w:kinsoku w:val="0"/>
        <w:overflowPunct w:val="0"/>
        <w:ind w:left="0"/>
      </w:pPr>
    </w:p>
    <w:p w14:paraId="48C1043F" w14:textId="77777777" w:rsidR="00CE6851" w:rsidRPr="00E53B2E" w:rsidRDefault="00CE6851" w:rsidP="00CE6851">
      <w:pPr>
        <w:pStyle w:val="BodyText"/>
        <w:widowControl/>
        <w:kinsoku w:val="0"/>
        <w:overflowPunct w:val="0"/>
        <w:ind w:left="0"/>
      </w:pPr>
      <w:r w:rsidRPr="00E53B2E">
        <w:t xml:space="preserve">Adalimumabo ekspozicija uveitu sergančių vaikų organizme prognozuota </w:t>
      </w:r>
      <w:r>
        <w:t>naudojant</w:t>
      </w:r>
      <w:r w:rsidRPr="00E53B2E">
        <w:t xml:space="preserve"> populiacijos farmakokinetinį modeliavimą ir imitavimą, remiantis </w:t>
      </w:r>
      <w:r>
        <w:t xml:space="preserve">kryžminiais </w:t>
      </w:r>
      <w:r w:rsidRPr="00E53B2E">
        <w:t>farmakokinetik</w:t>
      </w:r>
      <w:r>
        <w:t>os rodmenimis vaikams</w:t>
      </w:r>
      <w:r w:rsidRPr="00E53B2E">
        <w:t xml:space="preserve">, </w:t>
      </w:r>
      <w:r>
        <w:t>sergantiems</w:t>
      </w:r>
      <w:r w:rsidRPr="00E53B2E">
        <w:t xml:space="preserve"> kitomis ligomis (vaikų psoriaze, jaunatviniu idiopatiniu artritu, Krono liga</w:t>
      </w:r>
      <w:r>
        <w:t xml:space="preserve"> vaikams</w:t>
      </w:r>
      <w:r w:rsidRPr="00E53B2E">
        <w:t xml:space="preserve"> ir su entezitu susijusiu artritu). Klinikinių duomenų apie įsotinamosios dozės skyrimą &lt;6 metų amžiaus vaikams nėra. Atsižvelgiant į prognozuojamą ekspoziciją gali būti, kad neskiriant metotreksato, dėl įsotinamosios dozės padidės sisteminė ekspozicija.</w:t>
      </w:r>
    </w:p>
    <w:p w14:paraId="2FCCAE18" w14:textId="77777777" w:rsidR="00A84E59" w:rsidRPr="00E53B2E" w:rsidRDefault="00A84E59" w:rsidP="00982118"/>
    <w:p w14:paraId="5A3F93F4" w14:textId="77777777" w:rsidR="009138D9" w:rsidRPr="00E53B2E" w:rsidRDefault="009138D9" w:rsidP="00ED34EF">
      <w:pPr>
        <w:keepNext/>
        <w:rPr>
          <w:u w:val="single"/>
        </w:rPr>
      </w:pPr>
      <w:r w:rsidRPr="00E53B2E">
        <w:rPr>
          <w:u w:val="single"/>
        </w:rPr>
        <w:t>Ekspozicijos ir atsako santykis vaikų populiacijoje</w:t>
      </w:r>
    </w:p>
    <w:p w14:paraId="541BCB2F" w14:textId="77777777" w:rsidR="002510E7" w:rsidRPr="00E53B2E" w:rsidRDefault="002510E7" w:rsidP="00ED34EF">
      <w:pPr>
        <w:keepNext/>
      </w:pPr>
    </w:p>
    <w:p w14:paraId="494EB838" w14:textId="77777777" w:rsidR="00CE6851" w:rsidRPr="00E53B2E" w:rsidRDefault="00CE6851" w:rsidP="00CE6851">
      <w:pPr>
        <w:pStyle w:val="BodyText"/>
        <w:widowControl/>
        <w:kinsoku w:val="0"/>
        <w:overflowPunct w:val="0"/>
        <w:ind w:left="0"/>
      </w:pPr>
      <w:r w:rsidRPr="00E53B2E">
        <w:t xml:space="preserve">Remiantis klinikinių tyrimų, kuriuose dalyvavo </w:t>
      </w:r>
      <w:r>
        <w:t>jaunatviniu idiopatiniu artritu (jaunatviniu idiopatiniu poliartritu ir su entezitu susijusiu artritu</w:t>
      </w:r>
      <w:r w:rsidRPr="00E53B2E">
        <w:t xml:space="preserve">) sergantys pacientai, duomenimis nustatytas ekspozicijos ir atsako santykis </w:t>
      </w:r>
      <w:r>
        <w:t>tarp preparato</w:t>
      </w:r>
      <w:r w:rsidRPr="00E53B2E">
        <w:t xml:space="preserve"> koncentracij</w:t>
      </w:r>
      <w:r>
        <w:t>os</w:t>
      </w:r>
      <w:r w:rsidRPr="00E53B2E">
        <w:t xml:space="preserve"> </w:t>
      </w:r>
      <w:r>
        <w:t xml:space="preserve">kraujo </w:t>
      </w:r>
      <w:r w:rsidRPr="00E53B2E">
        <w:t>plazmoje ir Ped ACR 50</w:t>
      </w:r>
      <w:r>
        <w:t xml:space="preserve"> atsako</w:t>
      </w:r>
      <w:r w:rsidRPr="00E53B2E">
        <w:t xml:space="preserve">. Adalimumabo koncentracija </w:t>
      </w:r>
      <w:r>
        <w:t xml:space="preserve">kraujo </w:t>
      </w:r>
      <w:r w:rsidRPr="00E53B2E">
        <w:t xml:space="preserve">plazmoje, kuri sukelia pusę didžiausios Ped ACR 50 </w:t>
      </w:r>
      <w:r>
        <w:t xml:space="preserve">atsako </w:t>
      </w:r>
      <w:r w:rsidRPr="00E53B2E">
        <w:t>tikimybės (EC50)</w:t>
      </w:r>
      <w:r>
        <w:t>,</w:t>
      </w:r>
      <w:r w:rsidRPr="00E53B2E">
        <w:t xml:space="preserve"> buvo 3 μg/ml (95 % PI: 1–6 μg/ml).</w:t>
      </w:r>
    </w:p>
    <w:p w14:paraId="6BFE16A1" w14:textId="77777777" w:rsidR="00CE6851" w:rsidRPr="00E53B2E" w:rsidRDefault="00CE6851" w:rsidP="00CE6851">
      <w:pPr>
        <w:pStyle w:val="BodyText"/>
        <w:widowControl/>
        <w:kinsoku w:val="0"/>
        <w:overflowPunct w:val="0"/>
        <w:ind w:left="0"/>
      </w:pPr>
    </w:p>
    <w:p w14:paraId="0DB719F9" w14:textId="77777777" w:rsidR="00CE6851" w:rsidRPr="00E53B2E" w:rsidRDefault="00CE6851" w:rsidP="00CE6851">
      <w:pPr>
        <w:pStyle w:val="BodyText"/>
        <w:widowControl/>
        <w:kinsoku w:val="0"/>
        <w:overflowPunct w:val="0"/>
        <w:ind w:left="0"/>
      </w:pPr>
      <w:r w:rsidRPr="00E53B2E">
        <w:t>Ekspozicijos ir atsako santykis tarp adalimumabo koncentracijos ir veiksmingumo pacientams vaikams, sergantiems sunkia lėtine plokšteline psoriaze, atitinkamai nustatyti pagal P</w:t>
      </w:r>
      <w:r>
        <w:t>P</w:t>
      </w:r>
      <w:r w:rsidRPr="00E53B2E">
        <w:t xml:space="preserve">SI 75 ir PGA </w:t>
      </w:r>
      <w:r>
        <w:t xml:space="preserve">kriterijus, kai oda buvo atitinkamai </w:t>
      </w:r>
      <w:r w:rsidRPr="00157EBD">
        <w:t>švari</w:t>
      </w:r>
      <w:r w:rsidRPr="00E53B2E">
        <w:t xml:space="preserve"> arba minimaliai pažeista. </w:t>
      </w:r>
      <w:r w:rsidRPr="00157EBD">
        <w:t>Odos švarumas</w:t>
      </w:r>
      <w:r>
        <w:t xml:space="preserve"> arba minimalus jos pažeidimas pagal </w:t>
      </w:r>
      <w:r w:rsidRPr="00E53B2E">
        <w:t>P</w:t>
      </w:r>
      <w:r>
        <w:t>P</w:t>
      </w:r>
      <w:r w:rsidRPr="00E53B2E">
        <w:t>SI 75 ir PGA didėjo</w:t>
      </w:r>
      <w:r>
        <w:t>, didinant</w:t>
      </w:r>
      <w:r w:rsidRPr="00E53B2E">
        <w:t xml:space="preserve"> adalimumabo koncentracija</w:t>
      </w:r>
      <w:r>
        <w:t>s</w:t>
      </w:r>
      <w:r w:rsidRPr="00E53B2E">
        <w:t>, abiem atvejais su panašiu EC50, kuris siekė maždaug 4,5 μg/ml (95 % PI atitinkamai 0,4–47,6 ir 1,9–10,5).</w:t>
      </w:r>
    </w:p>
    <w:p w14:paraId="446C261F" w14:textId="77777777" w:rsidR="009138D9" w:rsidRPr="00E53B2E" w:rsidRDefault="009138D9" w:rsidP="00982118"/>
    <w:p w14:paraId="03FF43BD" w14:textId="77777777" w:rsidR="00C46587" w:rsidRPr="00E53B2E" w:rsidRDefault="00C46587" w:rsidP="00ED34EF">
      <w:pPr>
        <w:keepNext/>
        <w:rPr>
          <w:u w:val="single"/>
        </w:rPr>
      </w:pPr>
      <w:r w:rsidRPr="00E53B2E">
        <w:rPr>
          <w:u w:val="single"/>
        </w:rPr>
        <w:lastRenderedPageBreak/>
        <w:t>Suaugusieji</w:t>
      </w:r>
      <w:r w:rsidRPr="005C03C2">
        <w:t xml:space="preserve"> </w:t>
      </w:r>
    </w:p>
    <w:p w14:paraId="72D66048" w14:textId="77777777" w:rsidR="00C46587" w:rsidRPr="00E53B2E" w:rsidRDefault="00C46587" w:rsidP="00ED34EF">
      <w:pPr>
        <w:keepNext/>
      </w:pPr>
    </w:p>
    <w:p w14:paraId="253893F5" w14:textId="77777777" w:rsidR="00D53191" w:rsidRPr="00E53B2E" w:rsidRDefault="00D53191" w:rsidP="00D53191">
      <w:pPr>
        <w:pStyle w:val="BodyText"/>
        <w:widowControl/>
        <w:kinsoku w:val="0"/>
        <w:overflowPunct w:val="0"/>
        <w:ind w:left="0"/>
      </w:pPr>
      <w:r w:rsidRPr="00E53B2E">
        <w:t xml:space="preserve">Suleidus po oda vienkartinę 40 mg dozę, adalimumabo absorbcija ir pasiskirstymas vyksta lėtai, o </w:t>
      </w:r>
      <w:r>
        <w:t>didžiausia</w:t>
      </w:r>
      <w:r w:rsidRPr="00E53B2E">
        <w:t xml:space="preserve"> koncentracija serume susidaro praėjus maždaug 5 paroms po suvartojimo. Absoliučiojo adalimumabo biologinio įsisavinimo vidurkis, apskaičiuotas vertinant trijų tyrimų duomenis po vienkartinės 40 mg dozės po oda</w:t>
      </w:r>
      <w:r>
        <w:t>,</w:t>
      </w:r>
      <w:r w:rsidRPr="00E53B2E">
        <w:t xml:space="preserve"> siekė 64 %. Po vienkartinės 0,25–10 mg/kg dozės, suleistos į veną, koncentracija buvo proporcinga dozei. Po 0,5 mg/kg (~40 mg) dozės klirensas svyravo nuo 11 iki 15 ml/val., pasiskirstymo tūris (Vss) svyravo nuo 5 iki 6 litrų, o </w:t>
      </w:r>
      <w:r>
        <w:t xml:space="preserve">vidutinis </w:t>
      </w:r>
      <w:r w:rsidRPr="00E53B2E">
        <w:t xml:space="preserve">galutinės </w:t>
      </w:r>
      <w:r>
        <w:t xml:space="preserve">eliminacijos </w:t>
      </w:r>
      <w:r w:rsidRPr="00E53B2E">
        <w:t>fazės pus</w:t>
      </w:r>
      <w:r>
        <w:t>periodis</w:t>
      </w:r>
      <w:r w:rsidRPr="00E53B2E">
        <w:t xml:space="preserve"> siekė maždaug dvi savaites. Keliems reumatoidiniu artritu sergantiems pacientams adalimumabo koncentracija sinoviniame skystyje sudarė 31–96 % koncentracijos serume.</w:t>
      </w:r>
    </w:p>
    <w:p w14:paraId="0690E3C4" w14:textId="77777777" w:rsidR="00D53191" w:rsidRPr="00E53B2E" w:rsidRDefault="00D53191" w:rsidP="00D53191">
      <w:pPr>
        <w:pStyle w:val="BodyText"/>
        <w:widowControl/>
        <w:kinsoku w:val="0"/>
        <w:overflowPunct w:val="0"/>
        <w:ind w:left="0"/>
      </w:pPr>
    </w:p>
    <w:p w14:paraId="7F7E8DCC" w14:textId="77777777" w:rsidR="00D53191" w:rsidRPr="00E53B2E" w:rsidRDefault="00D53191" w:rsidP="00D53191">
      <w:pPr>
        <w:pStyle w:val="BodyText"/>
        <w:widowControl/>
        <w:kinsoku w:val="0"/>
        <w:overflowPunct w:val="0"/>
        <w:ind w:left="0"/>
      </w:pPr>
      <w:r w:rsidRPr="00E53B2E">
        <w:t xml:space="preserve">Reumatoidiniu artritu (RA) sergantiems </w:t>
      </w:r>
      <w:r>
        <w:t xml:space="preserve">suaugusiems </w:t>
      </w:r>
      <w:r w:rsidRPr="00E53B2E">
        <w:t xml:space="preserve">pacientams suleidus 40 mg adalimumabo po oda kas antrą savaitę, vidutinė pastovi koncentracija buvo atitinkamai maždaug 5 μg/ml (kai kartu nevartota metotreksato) ir 8–9 μg/ml (kai kartu vartota metotreksato). </w:t>
      </w:r>
      <w:r>
        <w:t>A</w:t>
      </w:r>
      <w:r w:rsidRPr="00E53B2E">
        <w:t xml:space="preserve">dalimumabo </w:t>
      </w:r>
      <w:r>
        <w:t xml:space="preserve">pusiausvyros </w:t>
      </w:r>
      <w:r w:rsidRPr="00E53B2E">
        <w:t>koncentracij</w:t>
      </w:r>
      <w:r>
        <w:t>os tūris</w:t>
      </w:r>
      <w:r w:rsidRPr="00E53B2E">
        <w:t xml:space="preserve"> serume </w:t>
      </w:r>
      <w:r>
        <w:t>(</w:t>
      </w:r>
      <w:r w:rsidRPr="00E53B2E">
        <w:t>esant pusiausv</w:t>
      </w:r>
      <w:r>
        <w:t>yrinei apykaitai)</w:t>
      </w:r>
      <w:r w:rsidRPr="00E53B2E">
        <w:t xml:space="preserve"> didėjo maždaug proporcingai dozei, kai leistos 20 mg, 40 mg ir 80 mg dozės po oda kas antrą savaitę ir kiekvieną savaitę.</w:t>
      </w:r>
    </w:p>
    <w:p w14:paraId="3512C2C5" w14:textId="77777777" w:rsidR="00D53191" w:rsidRPr="00E53B2E" w:rsidRDefault="00D53191" w:rsidP="00D53191">
      <w:pPr>
        <w:pStyle w:val="BodyText"/>
        <w:widowControl/>
        <w:kinsoku w:val="0"/>
        <w:overflowPunct w:val="0"/>
        <w:ind w:left="0"/>
      </w:pPr>
    </w:p>
    <w:p w14:paraId="2BC6DC8E" w14:textId="77777777" w:rsidR="00D53191" w:rsidRPr="00E53B2E" w:rsidRDefault="00D53191" w:rsidP="00D53191">
      <w:pPr>
        <w:pStyle w:val="BodyText"/>
        <w:widowControl/>
        <w:kinsoku w:val="0"/>
        <w:overflowPunct w:val="0"/>
        <w:ind w:left="0"/>
      </w:pPr>
      <w:r w:rsidRPr="00E53B2E">
        <w:t xml:space="preserve">Psoriaze sergantiems suaugusiems pacientams monoterapijai skiriant po 40 mg adalimumabo kas antrą savaitę, vidutinė </w:t>
      </w:r>
      <w:r>
        <w:t>mažiausioji</w:t>
      </w:r>
      <w:r w:rsidRPr="00E53B2E">
        <w:t xml:space="preserve"> koncentracija </w:t>
      </w:r>
      <w:r>
        <w:t xml:space="preserve">nusistovėjus apykaitai </w:t>
      </w:r>
      <w:r w:rsidRPr="00E53B2E">
        <w:t>buvo 5 μg/ml.</w:t>
      </w:r>
    </w:p>
    <w:p w14:paraId="0707F706" w14:textId="77777777" w:rsidR="009047DB" w:rsidRPr="00E53B2E" w:rsidRDefault="009047DB" w:rsidP="00982118"/>
    <w:p w14:paraId="579C66F0" w14:textId="77777777" w:rsidR="009047DB" w:rsidRPr="00E53B2E" w:rsidRDefault="0026703A" w:rsidP="00982118">
      <w:r>
        <w:t>S</w:t>
      </w:r>
      <w:r w:rsidR="009047DB" w:rsidRPr="00E53B2E">
        <w:t xml:space="preserve">upūliavusiu hidradenitu sergantiems suaugusiems pacientams, </w:t>
      </w:r>
      <w:r>
        <w:t>po</w:t>
      </w:r>
      <w:r w:rsidR="009047DB" w:rsidRPr="00E53B2E">
        <w:t xml:space="preserve"> 160 mg adalimumabo doz</w:t>
      </w:r>
      <w:r>
        <w:t>ės</w:t>
      </w:r>
      <w:r w:rsidR="009047DB" w:rsidRPr="00E53B2E">
        <w:t xml:space="preserve"> 0-inę savaitę</w:t>
      </w:r>
      <w:r>
        <w:t xml:space="preserve"> ir</w:t>
      </w:r>
      <w:r w:rsidR="009047DB" w:rsidRPr="00E53B2E">
        <w:t xml:space="preserve"> 80 mg 2-ąją savaitę, 2-ąją ir 4-ąją savaitėmis </w:t>
      </w:r>
      <w:r>
        <w:t>pasiekiama mažiausia</w:t>
      </w:r>
      <w:r w:rsidR="009047DB" w:rsidRPr="00E53B2E">
        <w:t xml:space="preserve"> adalimumabo koncentracija serume </w:t>
      </w:r>
      <w:r>
        <w:t xml:space="preserve">būna </w:t>
      </w:r>
      <w:r w:rsidR="009047DB" w:rsidRPr="00E53B2E">
        <w:t xml:space="preserve">maždaug 7–8 μg/ml. Vartojusiems 40 mg adalimumabo kiekvieną savaitę, 12–36 savaitėmis nustatyta vidutinė </w:t>
      </w:r>
      <w:r>
        <w:t>mažiausia</w:t>
      </w:r>
      <w:r w:rsidR="009047DB" w:rsidRPr="00E53B2E">
        <w:t xml:space="preserve"> pusiausv</w:t>
      </w:r>
      <w:r>
        <w:t>yrinė</w:t>
      </w:r>
      <w:r w:rsidR="009047DB" w:rsidRPr="00E53B2E">
        <w:t xml:space="preserve"> koncentracija siekė maždaug 8–10 μg/ml.</w:t>
      </w:r>
    </w:p>
    <w:p w14:paraId="2625E326" w14:textId="77777777" w:rsidR="009047DB" w:rsidRPr="00E53B2E" w:rsidRDefault="009047DB" w:rsidP="00982118"/>
    <w:p w14:paraId="1687FA1B" w14:textId="77777777" w:rsidR="00D53191" w:rsidRPr="00E53B2E" w:rsidRDefault="00D53191" w:rsidP="00D53191">
      <w:pPr>
        <w:pStyle w:val="BodyText"/>
        <w:widowControl/>
        <w:kinsoku w:val="0"/>
        <w:overflowPunct w:val="0"/>
        <w:ind w:left="0"/>
      </w:pPr>
      <w:r w:rsidRPr="00E53B2E">
        <w:t xml:space="preserve">Gydymo pradžios laikotarpiu, Krono liga sergantiems pacientams, vartojusiems įsotinamąją 80 mg adalimumabo dozę 0-inę savaitę, po kurios skirta 40 mg adalimumabo 2-ąją savaitę, nustatyta </w:t>
      </w:r>
      <w:r>
        <w:t>mažiausia</w:t>
      </w:r>
      <w:r w:rsidRPr="00E53B2E">
        <w:t xml:space="preserve"> adalimumabo koncentracija serume siekė maždaug 5,5 μg/ml. Gydymo pradžios laikotarpiu, po įsotinamosios 160 mg adalimumabo dozės 0-inę savaitę ir 80 mg adalimumabo dozės 2-ąją savaitę, </w:t>
      </w:r>
      <w:r>
        <w:t>mažiausia</w:t>
      </w:r>
      <w:r w:rsidRPr="00E53B2E">
        <w:t xml:space="preserve"> adalimumabo koncentracija serume būna maždaug 12 μg/ml. Krono liga sergantiems pacientams, kurie vartojo palaikomąją 40 mg adalimumabo dozę kas antrą savaitę, vidutinė </w:t>
      </w:r>
      <w:r>
        <w:t>mažiausia</w:t>
      </w:r>
      <w:r w:rsidRPr="00E53B2E">
        <w:t xml:space="preserve"> koncentracija </w:t>
      </w:r>
      <w:r>
        <w:t>nusistovėjus pusiausvyrinei apykaitai buvo</w:t>
      </w:r>
      <w:r w:rsidRPr="00E53B2E">
        <w:t xml:space="preserve"> maždaug 7 μg/ml.</w:t>
      </w:r>
    </w:p>
    <w:p w14:paraId="7992945A" w14:textId="77777777" w:rsidR="00D53191" w:rsidRPr="00E53B2E" w:rsidRDefault="00D53191" w:rsidP="00D53191">
      <w:pPr>
        <w:pStyle w:val="BodyText"/>
        <w:widowControl/>
        <w:kinsoku w:val="0"/>
        <w:overflowPunct w:val="0"/>
        <w:ind w:left="0"/>
        <w:rPr>
          <w:szCs w:val="21"/>
        </w:rPr>
      </w:pPr>
    </w:p>
    <w:p w14:paraId="075249E5" w14:textId="77777777" w:rsidR="00D53191" w:rsidRPr="00E53B2E" w:rsidRDefault="00D53191" w:rsidP="00D53191">
      <w:pPr>
        <w:pStyle w:val="BodyText"/>
        <w:widowControl/>
        <w:kinsoku w:val="0"/>
        <w:overflowPunct w:val="0"/>
        <w:ind w:left="0"/>
      </w:pPr>
      <w:r w:rsidRPr="00E53B2E">
        <w:t>Uveitu sergantiems suaugusiems pacientams skiriant įsotinamąją 80 mg adalimumabo dozę 0-inę savaitę, po kurios pradedant 1-ąja savaite kas antrą savaitę vartota 40 mg adalimumabo dozė, pasiekta maždaug 8–10 μg/ml vidutinė pusiausv</w:t>
      </w:r>
      <w:r>
        <w:t>yrinė</w:t>
      </w:r>
      <w:r w:rsidRPr="00E53B2E">
        <w:t xml:space="preserve"> koncentracija.</w:t>
      </w:r>
    </w:p>
    <w:p w14:paraId="7AE979C7" w14:textId="77777777" w:rsidR="00D53191" w:rsidRPr="00E53B2E" w:rsidRDefault="00D53191" w:rsidP="00B05032">
      <w:pPr>
        <w:pStyle w:val="BodyText"/>
        <w:widowControl/>
        <w:kinsoku w:val="0"/>
        <w:overflowPunct w:val="0"/>
        <w:ind w:left="0"/>
      </w:pPr>
    </w:p>
    <w:p w14:paraId="69F1D235" w14:textId="77777777" w:rsidR="00D53191" w:rsidRPr="00E53B2E" w:rsidRDefault="00D53191" w:rsidP="00D53191">
      <w:r w:rsidRPr="00E53B2E">
        <w:t>Populiacijos farmakokinetikos ir farmakokinetikos / farmakodinamikos modeliavimo ir imitavimo būdai numat</w:t>
      </w:r>
      <w:r>
        <w:t>ė</w:t>
      </w:r>
      <w:r w:rsidRPr="00E53B2E">
        <w:t xml:space="preserve"> pa</w:t>
      </w:r>
      <w:r>
        <w:t>našią</w:t>
      </w:r>
      <w:r w:rsidRPr="00E53B2E">
        <w:t xml:space="preserve"> adalimumabo ekspozicij</w:t>
      </w:r>
      <w:r>
        <w:t>ą</w:t>
      </w:r>
      <w:r w:rsidRPr="00E53B2E">
        <w:t xml:space="preserve"> ir veiksmingum</w:t>
      </w:r>
      <w:r>
        <w:t>ą</w:t>
      </w:r>
      <w:r w:rsidRPr="00E53B2E">
        <w:t xml:space="preserve"> pacientams, vartojantiems 80 mg kas antrą savaitę, ir pacientams, vartojantiems 40 mg kiekvieną savaitę (įskaitant suaugusius pacientus, sergančius RA, </w:t>
      </w:r>
      <w:r>
        <w:t>supūliavusiu hidradenitu</w:t>
      </w:r>
      <w:r w:rsidRPr="00E53B2E">
        <w:t xml:space="preserve">, OK, KL arba Ps, paauglius, sergančius </w:t>
      </w:r>
      <w:r>
        <w:t>supūliavusiu hidradenitu</w:t>
      </w:r>
      <w:r w:rsidRPr="00E53B2E">
        <w:t xml:space="preserve"> ir ≥40 kg sveriančius vaikus, sergančius KL</w:t>
      </w:r>
      <w:r w:rsidR="00104460">
        <w:t xml:space="preserve"> ir OK</w:t>
      </w:r>
      <w:r w:rsidRPr="00E53B2E">
        <w:t>).</w:t>
      </w:r>
    </w:p>
    <w:p w14:paraId="7D1A3276" w14:textId="77777777" w:rsidR="000102A9" w:rsidRPr="00E53B2E" w:rsidRDefault="000102A9" w:rsidP="00982118"/>
    <w:p w14:paraId="710ED8B1" w14:textId="77777777" w:rsidR="00C46587" w:rsidRPr="00E53B2E" w:rsidRDefault="00C46587" w:rsidP="00ED34EF">
      <w:pPr>
        <w:keepNext/>
        <w:rPr>
          <w:u w:val="single"/>
        </w:rPr>
      </w:pPr>
      <w:r w:rsidRPr="00E53B2E">
        <w:rPr>
          <w:u w:val="single"/>
        </w:rPr>
        <w:t>Eliminacija</w:t>
      </w:r>
      <w:r w:rsidRPr="005C03C2">
        <w:t xml:space="preserve"> </w:t>
      </w:r>
    </w:p>
    <w:p w14:paraId="619BFA01" w14:textId="77777777" w:rsidR="00C46587" w:rsidRPr="00E53B2E" w:rsidRDefault="00C46587" w:rsidP="00ED34EF">
      <w:pPr>
        <w:keepNext/>
      </w:pPr>
    </w:p>
    <w:p w14:paraId="37D2F45F" w14:textId="77777777" w:rsidR="00D53191" w:rsidRPr="00E53B2E" w:rsidRDefault="00D53191" w:rsidP="00D53191">
      <w:pPr>
        <w:pStyle w:val="BodyText"/>
        <w:keepNext/>
        <w:widowControl/>
        <w:kinsoku w:val="0"/>
        <w:overflowPunct w:val="0"/>
        <w:ind w:left="0"/>
      </w:pPr>
      <w:r w:rsidRPr="00E53B2E">
        <w:t>Populiacijos farmakokinetikos analizė, atlikta su 1 300 RA sergančių pacientų duomenimis, parodė, kad did</w:t>
      </w:r>
      <w:r>
        <w:t>ėjant</w:t>
      </w:r>
      <w:r w:rsidRPr="00E53B2E">
        <w:t xml:space="preserve"> kūno </w:t>
      </w:r>
      <w:r>
        <w:t>svoriui</w:t>
      </w:r>
      <w:r w:rsidRPr="00E53B2E">
        <w:t xml:space="preserve"> adalimumabo klirensas</w:t>
      </w:r>
      <w:r>
        <w:t xml:space="preserve"> turi tendenciją didėti</w:t>
      </w:r>
      <w:r w:rsidRPr="00E53B2E">
        <w:t xml:space="preserve">. </w:t>
      </w:r>
      <w:r>
        <w:t>Atsižvelgus į</w:t>
      </w:r>
      <w:r w:rsidRPr="00E53B2E">
        <w:t xml:space="preserve"> kūno </w:t>
      </w:r>
      <w:r>
        <w:t>svorio</w:t>
      </w:r>
      <w:r w:rsidRPr="00E53B2E">
        <w:t xml:space="preserve"> skirtumus</w:t>
      </w:r>
      <w:r>
        <w:t>,</w:t>
      </w:r>
      <w:r w:rsidRPr="00E53B2E">
        <w:t xml:space="preserve"> nustatyta, kad lytis ir amžius įtakos adalimumabo klirensui turi mažai. Laisvojo adalimumabo (nesusijungusio su antikūnais prieš adalimumabą, A</w:t>
      </w:r>
      <w:r>
        <w:t>A</w:t>
      </w:r>
      <w:r w:rsidRPr="00E53B2E">
        <w:t>A) koncentracija serume buvo mažesnė pacientams, kuriems rasta A</w:t>
      </w:r>
      <w:r>
        <w:t>A</w:t>
      </w:r>
      <w:r w:rsidRPr="00E53B2E">
        <w:t>A.</w:t>
      </w:r>
    </w:p>
    <w:p w14:paraId="32F5AB97" w14:textId="77777777" w:rsidR="00C46587" w:rsidRPr="00E53B2E" w:rsidRDefault="00C46587" w:rsidP="00982118"/>
    <w:p w14:paraId="15C499D9" w14:textId="77777777" w:rsidR="00C46587" w:rsidRPr="00E53B2E" w:rsidRDefault="00C46587" w:rsidP="00ED34EF">
      <w:pPr>
        <w:keepNext/>
        <w:rPr>
          <w:u w:val="single"/>
        </w:rPr>
      </w:pPr>
      <w:r w:rsidRPr="00E53B2E">
        <w:rPr>
          <w:u w:val="single"/>
        </w:rPr>
        <w:t xml:space="preserve">Kepenų arba inkstų funkcijos </w:t>
      </w:r>
      <w:r w:rsidR="00D53191">
        <w:rPr>
          <w:u w:val="single"/>
        </w:rPr>
        <w:t>sutrikimas</w:t>
      </w:r>
      <w:r w:rsidRPr="005C03C2">
        <w:t xml:space="preserve"> </w:t>
      </w:r>
    </w:p>
    <w:p w14:paraId="324ED314" w14:textId="77777777" w:rsidR="00C46587" w:rsidRPr="00E53B2E" w:rsidRDefault="00C46587" w:rsidP="00ED34EF">
      <w:pPr>
        <w:keepNext/>
      </w:pPr>
    </w:p>
    <w:p w14:paraId="1504776A" w14:textId="77777777" w:rsidR="00C46587" w:rsidRPr="00E53B2E" w:rsidRDefault="005A4709" w:rsidP="00982118">
      <w:r w:rsidRPr="00E53B2E">
        <w:t xml:space="preserve">Adalimumabo tyrimų su pacientams, kurių </w:t>
      </w:r>
      <w:r w:rsidR="00D53191">
        <w:t>sutrikusi</w:t>
      </w:r>
      <w:r w:rsidRPr="00E53B2E">
        <w:t xml:space="preserve"> kepenų arba inkstų funkcija, neatlikta. </w:t>
      </w:r>
    </w:p>
    <w:p w14:paraId="6765EC7B" w14:textId="77777777" w:rsidR="00C46587" w:rsidRPr="00E53B2E" w:rsidRDefault="00C46587" w:rsidP="00982118"/>
    <w:p w14:paraId="4C2E15C1" w14:textId="77777777" w:rsidR="00C46587" w:rsidRPr="00E53B2E" w:rsidRDefault="00C46587" w:rsidP="00ED34EF">
      <w:pPr>
        <w:keepNext/>
        <w:tabs>
          <w:tab w:val="left" w:pos="562"/>
        </w:tabs>
        <w:rPr>
          <w:b/>
        </w:rPr>
      </w:pPr>
      <w:r w:rsidRPr="00E53B2E">
        <w:rPr>
          <w:b/>
        </w:rPr>
        <w:lastRenderedPageBreak/>
        <w:t>5.3</w:t>
      </w:r>
      <w:r w:rsidRPr="00E53B2E">
        <w:rPr>
          <w:b/>
        </w:rPr>
        <w:tab/>
        <w:t xml:space="preserve">Ikiklinikinių saugumo tyrimų duomenys </w:t>
      </w:r>
    </w:p>
    <w:p w14:paraId="1F057C9C" w14:textId="77777777" w:rsidR="00C46587" w:rsidRPr="00E53B2E" w:rsidRDefault="00C46587" w:rsidP="00ED34EF">
      <w:pPr>
        <w:keepNext/>
      </w:pPr>
    </w:p>
    <w:p w14:paraId="308A2AF0" w14:textId="77777777" w:rsidR="00D51923" w:rsidRPr="00E53B2E" w:rsidRDefault="00D51923" w:rsidP="00D51923">
      <w:pPr>
        <w:pStyle w:val="BodyText"/>
        <w:widowControl/>
        <w:kinsoku w:val="0"/>
        <w:overflowPunct w:val="0"/>
        <w:ind w:left="0"/>
      </w:pPr>
      <w:r>
        <w:t>Ikiklinikiniai duomenys, gauti vienkartinės</w:t>
      </w:r>
      <w:r w:rsidRPr="00E53B2E">
        <w:t xml:space="preserve"> dozės toksiškumo, kartotinių dozių toksiškumo ir genotoksi</w:t>
      </w:r>
      <w:r>
        <w:t>škumo</w:t>
      </w:r>
      <w:r w:rsidRPr="00E53B2E">
        <w:t xml:space="preserve"> tyrimų </w:t>
      </w:r>
      <w:r>
        <w:t>metu,</w:t>
      </w:r>
      <w:r w:rsidRPr="00E53B2E">
        <w:t xml:space="preserve"> </w:t>
      </w:r>
      <w:r>
        <w:t xml:space="preserve">ypatingo </w:t>
      </w:r>
      <w:r w:rsidRPr="00E53B2E">
        <w:t>pavojaus žmogui nerodo.</w:t>
      </w:r>
    </w:p>
    <w:p w14:paraId="3F9E10DB" w14:textId="77777777" w:rsidR="00D51923" w:rsidRPr="00E53B2E" w:rsidRDefault="00D51923" w:rsidP="00D51923">
      <w:pPr>
        <w:pStyle w:val="BodyText"/>
        <w:widowControl/>
        <w:kinsoku w:val="0"/>
        <w:overflowPunct w:val="0"/>
        <w:ind w:left="0"/>
      </w:pPr>
    </w:p>
    <w:p w14:paraId="2DF968F7" w14:textId="77777777" w:rsidR="00D51923" w:rsidRPr="00E53B2E" w:rsidRDefault="00D51923" w:rsidP="00D51923">
      <w:pPr>
        <w:pStyle w:val="BodyText"/>
        <w:widowControl/>
        <w:kinsoku w:val="0"/>
        <w:overflowPunct w:val="0"/>
        <w:ind w:left="0"/>
      </w:pPr>
      <w:r w:rsidRPr="00E53B2E">
        <w:t>Toksi</w:t>
      </w:r>
      <w:r>
        <w:t>škumo</w:t>
      </w:r>
      <w:r w:rsidRPr="00E53B2E">
        <w:t xml:space="preserve"> embriono ir vaisiaus vystymuisi / perinataliniam vystymuisi tyrimai, atlikti su </w:t>
      </w:r>
      <w:r>
        <w:rPr>
          <w:i/>
          <w:iCs/>
        </w:rPr>
        <w:t>c</w:t>
      </w:r>
      <w:r w:rsidRPr="00E53B2E">
        <w:rPr>
          <w:i/>
          <w:iCs/>
        </w:rPr>
        <w:t>y</w:t>
      </w:r>
      <w:r>
        <w:rPr>
          <w:i/>
          <w:iCs/>
        </w:rPr>
        <w:t>no</w:t>
      </w:r>
      <w:r w:rsidRPr="00E53B2E">
        <w:rPr>
          <w:i/>
          <w:iCs/>
        </w:rPr>
        <w:t>molgus</w:t>
      </w:r>
      <w:r w:rsidRPr="00E53B2E">
        <w:t xml:space="preserve"> </w:t>
      </w:r>
      <w:r>
        <w:t>beždžionėmis</w:t>
      </w:r>
      <w:r w:rsidRPr="00E53B2E">
        <w:t>, kurioms duota 0</w:t>
      </w:r>
      <w:r>
        <w:t xml:space="preserve"> mg/kg</w:t>
      </w:r>
      <w:r w:rsidRPr="00E53B2E">
        <w:t>, 30</w:t>
      </w:r>
      <w:r>
        <w:t xml:space="preserve"> mg/kg</w:t>
      </w:r>
      <w:r w:rsidRPr="00E53B2E">
        <w:t xml:space="preserve"> ir 100 mg/kg (po 9–17 </w:t>
      </w:r>
      <w:r>
        <w:t>beždžionių</w:t>
      </w:r>
      <w:r w:rsidRPr="00E53B2E">
        <w:t xml:space="preserve"> grupėje), žalingo adalimumabo poveikio vaisiui neparodė. Kancerogeniškumo tyrimų ir standartinių vaisingumo bei postnatalinio toksiškumo įvertinimo tyrimų su adalimumabu neatlikta, nes nebuvo tinkamų modelių antikūnams, kuriems būdingas ribotas kryžminis reaktyvumas su graužikų TNF, ir dėl neutralizuojančių antikūnų graužikų organizme atsiradimo.</w:t>
      </w:r>
    </w:p>
    <w:p w14:paraId="543CA98A" w14:textId="77777777" w:rsidR="00C46587" w:rsidRPr="00E53B2E" w:rsidRDefault="00C46587" w:rsidP="00982118"/>
    <w:p w14:paraId="3640FCDC" w14:textId="77777777" w:rsidR="00C46587" w:rsidRPr="00E53B2E" w:rsidRDefault="00C46587" w:rsidP="00982118"/>
    <w:p w14:paraId="763142B5" w14:textId="77777777" w:rsidR="00C46587" w:rsidRPr="00E53B2E" w:rsidRDefault="00C46587" w:rsidP="00ED34EF">
      <w:pPr>
        <w:keepNext/>
        <w:tabs>
          <w:tab w:val="left" w:pos="562"/>
        </w:tabs>
        <w:rPr>
          <w:b/>
        </w:rPr>
      </w:pPr>
      <w:r w:rsidRPr="00E53B2E">
        <w:rPr>
          <w:b/>
        </w:rPr>
        <w:t>6.</w:t>
      </w:r>
      <w:r w:rsidRPr="00E53B2E">
        <w:rPr>
          <w:b/>
        </w:rPr>
        <w:tab/>
        <w:t xml:space="preserve">FARMACINĖ INFORMACIJA </w:t>
      </w:r>
    </w:p>
    <w:p w14:paraId="5AD92232" w14:textId="77777777" w:rsidR="00C46587" w:rsidRPr="00E53B2E" w:rsidRDefault="00C46587" w:rsidP="00ED34EF">
      <w:pPr>
        <w:keepNext/>
      </w:pPr>
    </w:p>
    <w:p w14:paraId="5701CF86" w14:textId="77777777" w:rsidR="00C46587" w:rsidRPr="00E53B2E" w:rsidRDefault="00C46587" w:rsidP="00ED34EF">
      <w:pPr>
        <w:keepNext/>
        <w:tabs>
          <w:tab w:val="left" w:pos="562"/>
        </w:tabs>
        <w:rPr>
          <w:b/>
        </w:rPr>
      </w:pPr>
      <w:r w:rsidRPr="00E53B2E">
        <w:rPr>
          <w:b/>
        </w:rPr>
        <w:t>6.1</w:t>
      </w:r>
      <w:r w:rsidRPr="00E53B2E">
        <w:rPr>
          <w:b/>
        </w:rPr>
        <w:tab/>
        <w:t xml:space="preserve">Pagalbinių medžiagų sąrašas </w:t>
      </w:r>
    </w:p>
    <w:p w14:paraId="7B832F14" w14:textId="77777777" w:rsidR="00C46587" w:rsidRPr="00E53B2E" w:rsidRDefault="00C46587" w:rsidP="00ED34EF">
      <w:pPr>
        <w:keepNext/>
      </w:pPr>
    </w:p>
    <w:p w14:paraId="72B20594" w14:textId="77777777" w:rsidR="00443AC9" w:rsidRPr="00E53B2E" w:rsidRDefault="00443AC9" w:rsidP="00982118">
      <w:r w:rsidRPr="00E53B2E">
        <w:t>L-histidinas</w:t>
      </w:r>
    </w:p>
    <w:p w14:paraId="328CED96" w14:textId="77777777" w:rsidR="00443AC9" w:rsidRPr="00E53B2E" w:rsidRDefault="00443AC9" w:rsidP="00982118">
      <w:r w:rsidRPr="00E53B2E">
        <w:t>L-histidino hidrochlorid</w:t>
      </w:r>
      <w:r w:rsidR="00096859">
        <w:t>as</w:t>
      </w:r>
      <w:r w:rsidRPr="00E53B2E">
        <w:t xml:space="preserve"> monohidratas</w:t>
      </w:r>
    </w:p>
    <w:p w14:paraId="63835FD8" w14:textId="77777777" w:rsidR="00443AC9" w:rsidRPr="00E53B2E" w:rsidRDefault="00443AC9" w:rsidP="00982118">
      <w:r w:rsidRPr="00E53B2E">
        <w:t>Sacharozė</w:t>
      </w:r>
    </w:p>
    <w:p w14:paraId="4200BED4" w14:textId="77777777" w:rsidR="00443AC9" w:rsidRPr="00E53B2E" w:rsidRDefault="00443AC9" w:rsidP="00982118">
      <w:r w:rsidRPr="00E53B2E">
        <w:t xml:space="preserve">Dinatrio edetatas dihidratas </w:t>
      </w:r>
    </w:p>
    <w:p w14:paraId="31A5B14B" w14:textId="77777777" w:rsidR="00443AC9" w:rsidRPr="00E53B2E" w:rsidRDefault="00443AC9" w:rsidP="00982118">
      <w:r w:rsidRPr="00E53B2E">
        <w:t>L-metioninas</w:t>
      </w:r>
    </w:p>
    <w:p w14:paraId="3C8F61C3" w14:textId="77777777" w:rsidR="00443AC9" w:rsidRPr="00E53B2E" w:rsidRDefault="00443AC9" w:rsidP="00982118">
      <w:r w:rsidRPr="00E53B2E">
        <w:t>Polisorbatas 80</w:t>
      </w:r>
    </w:p>
    <w:p w14:paraId="63A655AC" w14:textId="77777777" w:rsidR="00443AC9" w:rsidRPr="00E53B2E" w:rsidRDefault="00443AC9" w:rsidP="00982118">
      <w:r w:rsidRPr="00E53B2E">
        <w:t>Injekcinis vanduo</w:t>
      </w:r>
    </w:p>
    <w:p w14:paraId="7F318D88" w14:textId="77777777" w:rsidR="00C46587" w:rsidRPr="00E53B2E" w:rsidRDefault="00C46587" w:rsidP="00982118"/>
    <w:p w14:paraId="2B0FA9BF" w14:textId="77777777" w:rsidR="00C46587" w:rsidRPr="00E53B2E" w:rsidRDefault="00C46587" w:rsidP="00ED34EF">
      <w:pPr>
        <w:keepNext/>
        <w:tabs>
          <w:tab w:val="left" w:pos="562"/>
        </w:tabs>
        <w:rPr>
          <w:b/>
        </w:rPr>
      </w:pPr>
      <w:r w:rsidRPr="00E53B2E">
        <w:rPr>
          <w:b/>
        </w:rPr>
        <w:t>6.2</w:t>
      </w:r>
      <w:r w:rsidRPr="00E53B2E">
        <w:rPr>
          <w:b/>
        </w:rPr>
        <w:tab/>
        <w:t xml:space="preserve">Nesuderinamumas </w:t>
      </w:r>
    </w:p>
    <w:p w14:paraId="12EFCA4C" w14:textId="77777777" w:rsidR="00C46587" w:rsidRPr="00E53B2E" w:rsidRDefault="00C46587" w:rsidP="00ED34EF">
      <w:pPr>
        <w:keepNext/>
      </w:pPr>
    </w:p>
    <w:p w14:paraId="14308B25" w14:textId="77777777" w:rsidR="00C46587" w:rsidRPr="00E53B2E" w:rsidRDefault="00C46587" w:rsidP="00982118">
      <w:r w:rsidRPr="00E53B2E">
        <w:t xml:space="preserve">Suderinamumo tyrimų neatlikta, todėl šio vaistinio preparato maišyti su kitais negalima. </w:t>
      </w:r>
    </w:p>
    <w:p w14:paraId="2556D380" w14:textId="77777777" w:rsidR="00C46587" w:rsidRPr="00E53B2E" w:rsidRDefault="00C46587" w:rsidP="00982118"/>
    <w:p w14:paraId="0EFC8CCD" w14:textId="77777777" w:rsidR="00C46587" w:rsidRPr="00E53B2E" w:rsidRDefault="00C46587" w:rsidP="00ED34EF">
      <w:pPr>
        <w:keepNext/>
        <w:tabs>
          <w:tab w:val="left" w:pos="562"/>
        </w:tabs>
        <w:rPr>
          <w:b/>
        </w:rPr>
      </w:pPr>
      <w:r w:rsidRPr="00E53B2E">
        <w:rPr>
          <w:b/>
        </w:rPr>
        <w:t>6.3</w:t>
      </w:r>
      <w:r w:rsidRPr="00E53B2E">
        <w:rPr>
          <w:b/>
        </w:rPr>
        <w:tab/>
        <w:t xml:space="preserve">Tinkamumo laikas </w:t>
      </w:r>
    </w:p>
    <w:p w14:paraId="09B249E6" w14:textId="77777777" w:rsidR="00C46587" w:rsidRPr="00E53B2E" w:rsidRDefault="00C46587" w:rsidP="00ED34EF">
      <w:pPr>
        <w:keepNext/>
      </w:pPr>
    </w:p>
    <w:p w14:paraId="17C9C397" w14:textId="77777777" w:rsidR="00C46587" w:rsidRPr="00E53B2E" w:rsidRDefault="00443AC9" w:rsidP="00982118">
      <w:r w:rsidRPr="00E53B2E">
        <w:t xml:space="preserve">3 metai </w:t>
      </w:r>
    </w:p>
    <w:p w14:paraId="326132D3" w14:textId="77777777" w:rsidR="00C46587" w:rsidRPr="00E53B2E" w:rsidRDefault="00C46587" w:rsidP="00982118"/>
    <w:p w14:paraId="55E7A09E" w14:textId="77777777" w:rsidR="00C46587" w:rsidRPr="00E53B2E" w:rsidRDefault="00C46587" w:rsidP="00982118">
      <w:pPr>
        <w:keepNext/>
        <w:tabs>
          <w:tab w:val="left" w:pos="562"/>
        </w:tabs>
        <w:rPr>
          <w:b/>
        </w:rPr>
      </w:pPr>
      <w:r w:rsidRPr="00E53B2E">
        <w:rPr>
          <w:b/>
        </w:rPr>
        <w:t>6.4</w:t>
      </w:r>
      <w:r w:rsidRPr="00E53B2E">
        <w:rPr>
          <w:b/>
        </w:rPr>
        <w:tab/>
        <w:t xml:space="preserve">Specialios laikymo sąlygos </w:t>
      </w:r>
    </w:p>
    <w:p w14:paraId="3209B0AE" w14:textId="77777777" w:rsidR="00C46587" w:rsidRPr="00E53B2E" w:rsidRDefault="00C46587" w:rsidP="00982118">
      <w:pPr>
        <w:keepNext/>
      </w:pPr>
    </w:p>
    <w:p w14:paraId="38CBD08A" w14:textId="77777777" w:rsidR="00C46587" w:rsidRPr="00E53B2E" w:rsidRDefault="00C46587" w:rsidP="00982118">
      <w:r w:rsidRPr="00E53B2E">
        <w:t>Laikyti šaldytuve (2 °C – 8 °C). Negalima užšaldyti. Flakoną laikyti išorinėje dėžutėje, kad vaist</w:t>
      </w:r>
      <w:r w:rsidR="00465B7F">
        <w:t>inis preparat</w:t>
      </w:r>
      <w:r w:rsidRPr="00E53B2E">
        <w:t xml:space="preserve">as būtų apsaugotas nuo šviesos. </w:t>
      </w:r>
    </w:p>
    <w:p w14:paraId="7E0C02FD" w14:textId="77777777" w:rsidR="00C46587" w:rsidRPr="00E53B2E" w:rsidRDefault="00C46587" w:rsidP="00982118"/>
    <w:p w14:paraId="2DDBA157" w14:textId="77777777" w:rsidR="00945E10" w:rsidRPr="00E53B2E" w:rsidRDefault="00945E10" w:rsidP="00982118">
      <w:pPr>
        <w:pStyle w:val="BodyText"/>
        <w:widowControl/>
        <w:kinsoku w:val="0"/>
        <w:overflowPunct w:val="0"/>
        <w:ind w:left="0" w:right="244"/>
      </w:pPr>
      <w:r w:rsidRPr="00E53B2E">
        <w:t>Vieną Amsparity flakoną galima laikyti ne aukštesnėje kaip 30 °C temperatūroje ne ilgiau kaip 30 parų. Flakonas turi būti apsaugotas nuo šviesos ir jį reikia išmesti, jeigu jis nebuvo panaudotas per 30 parų.</w:t>
      </w:r>
    </w:p>
    <w:p w14:paraId="5DC96324" w14:textId="77777777" w:rsidR="00945E10" w:rsidRPr="00E53B2E" w:rsidRDefault="00945E10" w:rsidP="00982118"/>
    <w:p w14:paraId="11ED426F" w14:textId="77777777" w:rsidR="00C46587" w:rsidRPr="00E53B2E" w:rsidRDefault="00C46587" w:rsidP="00ED34EF">
      <w:pPr>
        <w:keepNext/>
        <w:tabs>
          <w:tab w:val="left" w:pos="562"/>
        </w:tabs>
        <w:rPr>
          <w:b/>
        </w:rPr>
      </w:pPr>
      <w:r w:rsidRPr="00E53B2E">
        <w:rPr>
          <w:b/>
        </w:rPr>
        <w:t>6.5</w:t>
      </w:r>
      <w:r w:rsidRPr="00E53B2E">
        <w:rPr>
          <w:b/>
        </w:rPr>
        <w:tab/>
        <w:t xml:space="preserve">Talpyklės pobūdis ir jos turinys </w:t>
      </w:r>
    </w:p>
    <w:p w14:paraId="561A5472" w14:textId="77777777" w:rsidR="00C46587" w:rsidRPr="00E53B2E" w:rsidRDefault="00C46587" w:rsidP="00ED34EF">
      <w:pPr>
        <w:keepNext/>
      </w:pPr>
    </w:p>
    <w:p w14:paraId="4B267520" w14:textId="77777777" w:rsidR="00C46587" w:rsidRPr="00E53B2E" w:rsidRDefault="006A1144" w:rsidP="00982118">
      <w:r w:rsidRPr="00E53B2E">
        <w:t xml:space="preserve">Amsparity 40 mg injekcinis tirpalas tiekiamas vienkartiniame flakone (I tipo stiklo) su gumos kamščiais, aliuminio veržtuvais ir nuimamais sandarikliais. </w:t>
      </w:r>
    </w:p>
    <w:p w14:paraId="1D68330E" w14:textId="77777777" w:rsidR="00C46587" w:rsidRPr="00E53B2E" w:rsidRDefault="00C46587" w:rsidP="00982118"/>
    <w:p w14:paraId="417B5F2D" w14:textId="77777777" w:rsidR="00C46587" w:rsidRPr="00E53B2E" w:rsidRDefault="00C46587" w:rsidP="00982118">
      <w:r w:rsidRPr="00E53B2E">
        <w:t xml:space="preserve">1 pakuotėje yra 2 dėžutės, kurių kiekvienoje yra: </w:t>
      </w:r>
    </w:p>
    <w:p w14:paraId="34FF18F1" w14:textId="77777777" w:rsidR="00C46587" w:rsidRPr="00E53B2E" w:rsidRDefault="00C46587" w:rsidP="00982118">
      <w:r w:rsidRPr="00E53B2E">
        <w:t xml:space="preserve">1 flakonas (0,8 ml sterilaus tirpalo), 1 tuščias sterilus injekcinis švirkštas, 1 adata, 1 flakono adapteris ir 2 alkoholiu suvilgyti tamponai. </w:t>
      </w:r>
    </w:p>
    <w:p w14:paraId="396C95FD" w14:textId="77777777" w:rsidR="00C46587" w:rsidRPr="00E53B2E" w:rsidRDefault="00C46587" w:rsidP="00982118"/>
    <w:p w14:paraId="15C2ECD8" w14:textId="77777777" w:rsidR="00C46587" w:rsidRPr="00E53B2E" w:rsidRDefault="00C46587" w:rsidP="00ED34EF">
      <w:pPr>
        <w:keepNext/>
        <w:tabs>
          <w:tab w:val="left" w:pos="562"/>
        </w:tabs>
        <w:rPr>
          <w:b/>
        </w:rPr>
      </w:pPr>
      <w:r w:rsidRPr="00E53B2E">
        <w:rPr>
          <w:b/>
        </w:rPr>
        <w:t>6.6</w:t>
      </w:r>
      <w:r w:rsidRPr="00E53B2E">
        <w:rPr>
          <w:b/>
        </w:rPr>
        <w:tab/>
        <w:t xml:space="preserve">Specialūs reikalavimai atliekoms tvarkyti </w:t>
      </w:r>
    </w:p>
    <w:p w14:paraId="7204DD74" w14:textId="77777777" w:rsidR="00C46587" w:rsidRPr="00E53B2E" w:rsidRDefault="00C46587" w:rsidP="00ED34EF">
      <w:pPr>
        <w:keepNext/>
      </w:pPr>
    </w:p>
    <w:p w14:paraId="3FB093D1" w14:textId="77777777" w:rsidR="00C46587" w:rsidRPr="00E53B2E" w:rsidRDefault="00C46587" w:rsidP="00982118">
      <w:r w:rsidRPr="00E53B2E">
        <w:t xml:space="preserve">Nesuvartotą vaistinį preparatą ar atliekas reikia tvarkyti laikantis vietinių reikalavimų. </w:t>
      </w:r>
    </w:p>
    <w:p w14:paraId="74238952" w14:textId="77777777" w:rsidR="00C46587" w:rsidRPr="00E53B2E" w:rsidRDefault="00C46587" w:rsidP="00982118"/>
    <w:p w14:paraId="12580B2C" w14:textId="77777777" w:rsidR="00C46587" w:rsidRPr="00E53B2E" w:rsidRDefault="00C46587" w:rsidP="00982118"/>
    <w:p w14:paraId="56B15E8A" w14:textId="77777777" w:rsidR="00C46587" w:rsidRPr="00E53B2E" w:rsidRDefault="00C46587" w:rsidP="00ED34EF">
      <w:pPr>
        <w:keepNext/>
        <w:tabs>
          <w:tab w:val="left" w:pos="562"/>
        </w:tabs>
        <w:rPr>
          <w:b/>
        </w:rPr>
      </w:pPr>
      <w:r w:rsidRPr="00E53B2E">
        <w:rPr>
          <w:b/>
        </w:rPr>
        <w:lastRenderedPageBreak/>
        <w:t>7.</w:t>
      </w:r>
      <w:r w:rsidRPr="00E53B2E">
        <w:rPr>
          <w:b/>
        </w:rPr>
        <w:tab/>
        <w:t xml:space="preserve">REGISTRUOTOJAS </w:t>
      </w:r>
    </w:p>
    <w:p w14:paraId="6D84BFE1" w14:textId="77777777" w:rsidR="00C46587" w:rsidRPr="00E53B2E" w:rsidRDefault="00C46587" w:rsidP="00ED34EF">
      <w:pPr>
        <w:keepNext/>
      </w:pPr>
    </w:p>
    <w:p w14:paraId="18C1FC39" w14:textId="77777777" w:rsidR="00792CD9" w:rsidRPr="00E53B2E" w:rsidRDefault="00792CD9" w:rsidP="00ED34EF">
      <w:pPr>
        <w:pStyle w:val="Default"/>
        <w:keepNext/>
        <w:widowControl/>
        <w:autoSpaceDE/>
        <w:autoSpaceDN/>
        <w:adjustRightInd/>
        <w:rPr>
          <w:sz w:val="22"/>
          <w:szCs w:val="22"/>
        </w:rPr>
      </w:pPr>
      <w:r w:rsidRPr="00E53B2E">
        <w:rPr>
          <w:sz w:val="22"/>
          <w:szCs w:val="22"/>
        </w:rPr>
        <w:t>Pfizer Europe MA EEIG</w:t>
      </w:r>
    </w:p>
    <w:p w14:paraId="64F5D652" w14:textId="77777777" w:rsidR="004F6641" w:rsidRPr="00E53B2E" w:rsidRDefault="004F6641" w:rsidP="00ED34EF">
      <w:pPr>
        <w:pStyle w:val="BodyText"/>
        <w:keepNext/>
        <w:widowControl/>
        <w:ind w:left="0"/>
      </w:pPr>
      <w:r w:rsidRPr="00E53B2E">
        <w:t>Boulevard de la Plaine 17</w:t>
      </w:r>
    </w:p>
    <w:p w14:paraId="462BE9CC" w14:textId="77777777" w:rsidR="004F6641" w:rsidRPr="00E53B2E" w:rsidRDefault="004F6641" w:rsidP="00ED34EF">
      <w:pPr>
        <w:pStyle w:val="BodyText"/>
        <w:keepNext/>
        <w:widowControl/>
        <w:ind w:left="0"/>
      </w:pPr>
      <w:r w:rsidRPr="00E53B2E">
        <w:t>1050</w:t>
      </w:r>
      <w:r w:rsidR="00093CEB" w:rsidRPr="00E53B2E">
        <w:t> </w:t>
      </w:r>
      <w:r w:rsidRPr="00E53B2E">
        <w:t>Bruxelles</w:t>
      </w:r>
    </w:p>
    <w:p w14:paraId="1DB50111" w14:textId="77777777" w:rsidR="004F6641" w:rsidRPr="00E53B2E" w:rsidRDefault="004F6641" w:rsidP="00982118">
      <w:pPr>
        <w:pStyle w:val="BodyText"/>
        <w:widowControl/>
        <w:kinsoku w:val="0"/>
        <w:overflowPunct w:val="0"/>
        <w:ind w:left="0"/>
      </w:pPr>
      <w:r w:rsidRPr="00E53B2E">
        <w:t>Belgija</w:t>
      </w:r>
    </w:p>
    <w:p w14:paraId="43F6A75E" w14:textId="77777777" w:rsidR="00C46587" w:rsidRPr="00E53B2E" w:rsidRDefault="00C46587" w:rsidP="00982118"/>
    <w:p w14:paraId="687F91D8" w14:textId="77777777" w:rsidR="00C46587" w:rsidRPr="00E53B2E" w:rsidRDefault="00C46587" w:rsidP="00982118"/>
    <w:p w14:paraId="010AFD5D" w14:textId="77777777" w:rsidR="00C46587" w:rsidRPr="00E53B2E" w:rsidRDefault="00C46587" w:rsidP="00ED34EF">
      <w:pPr>
        <w:keepNext/>
        <w:tabs>
          <w:tab w:val="left" w:pos="562"/>
        </w:tabs>
        <w:rPr>
          <w:b/>
        </w:rPr>
      </w:pPr>
      <w:r w:rsidRPr="00E53B2E">
        <w:rPr>
          <w:b/>
        </w:rPr>
        <w:t>8.</w:t>
      </w:r>
      <w:r w:rsidRPr="00E53B2E">
        <w:rPr>
          <w:b/>
        </w:rPr>
        <w:tab/>
        <w:t xml:space="preserve">REGISTRACIJOS PAŽYMĖJIMO NUMERIS </w:t>
      </w:r>
    </w:p>
    <w:p w14:paraId="1DA68FDC" w14:textId="77777777" w:rsidR="00C46587" w:rsidRPr="00E53B2E" w:rsidRDefault="00C46587" w:rsidP="00ED34EF">
      <w:pPr>
        <w:keepNext/>
      </w:pPr>
    </w:p>
    <w:p w14:paraId="19E9B1CF" w14:textId="77777777" w:rsidR="00DA16F6" w:rsidRPr="00E53B2E" w:rsidRDefault="00621663" w:rsidP="00982118">
      <w:r w:rsidRPr="00E53B2E">
        <w:t>EU/</w:t>
      </w:r>
      <w:r w:rsidR="00F41199">
        <w:t>1</w:t>
      </w:r>
      <w:r w:rsidRPr="00E53B2E">
        <w:t>/</w:t>
      </w:r>
      <w:r w:rsidR="00F41199">
        <w:t>19</w:t>
      </w:r>
      <w:r w:rsidRPr="00E53B2E">
        <w:t>/</w:t>
      </w:r>
      <w:r w:rsidR="00F41199">
        <w:t>1415</w:t>
      </w:r>
      <w:r w:rsidRPr="00E53B2E">
        <w:t>/00</w:t>
      </w:r>
      <w:r w:rsidR="00F41199">
        <w:t>2</w:t>
      </w:r>
    </w:p>
    <w:p w14:paraId="35570ABC" w14:textId="77777777" w:rsidR="00C46587" w:rsidRPr="00E53B2E" w:rsidRDefault="00C46587" w:rsidP="00982118"/>
    <w:p w14:paraId="674396CA" w14:textId="77777777" w:rsidR="00DA16F6" w:rsidRPr="00E53B2E" w:rsidRDefault="00DA16F6" w:rsidP="00982118"/>
    <w:p w14:paraId="26FCA654" w14:textId="77777777" w:rsidR="00C46587" w:rsidRPr="00E53B2E" w:rsidRDefault="00C46587" w:rsidP="00ED34EF">
      <w:pPr>
        <w:keepNext/>
        <w:tabs>
          <w:tab w:val="left" w:pos="562"/>
        </w:tabs>
        <w:rPr>
          <w:b/>
        </w:rPr>
      </w:pPr>
      <w:r w:rsidRPr="00E53B2E">
        <w:rPr>
          <w:b/>
        </w:rPr>
        <w:t>9.</w:t>
      </w:r>
      <w:r w:rsidRPr="00E53B2E">
        <w:rPr>
          <w:b/>
        </w:rPr>
        <w:tab/>
        <w:t xml:space="preserve">REGISTRAVIMO / PERREGISTRAVIMO DATA </w:t>
      </w:r>
    </w:p>
    <w:p w14:paraId="4585A5B4" w14:textId="77777777" w:rsidR="00C46587" w:rsidRPr="00E53B2E" w:rsidRDefault="00C46587" w:rsidP="00ED34EF">
      <w:pPr>
        <w:keepNext/>
      </w:pPr>
    </w:p>
    <w:p w14:paraId="3332C548" w14:textId="227EFA60" w:rsidR="00732F67" w:rsidRDefault="00732F67" w:rsidP="00982118">
      <w:r w:rsidRPr="00E53B2E">
        <w:t xml:space="preserve">Registravimo data </w:t>
      </w:r>
      <w:r w:rsidR="00DD1359">
        <w:t>2020 m. vasario 13 d.</w:t>
      </w:r>
    </w:p>
    <w:p w14:paraId="77E6BAFD" w14:textId="23342AF9" w:rsidR="00464A0C" w:rsidRPr="00E53B2E" w:rsidRDefault="00464A0C" w:rsidP="00982118">
      <w:pPr>
        <w:rPr>
          <w:i/>
        </w:rPr>
      </w:pPr>
      <w:r>
        <w:t>Paskutinio perregistravimo data</w:t>
      </w:r>
      <w:r w:rsidR="001E2BFD">
        <w:t xml:space="preserve"> 2024 m. rugsėjo 19 d.</w:t>
      </w:r>
    </w:p>
    <w:p w14:paraId="3DC71B4C" w14:textId="77777777" w:rsidR="00732F67" w:rsidRPr="00E53B2E" w:rsidRDefault="00732F67" w:rsidP="00982118"/>
    <w:p w14:paraId="1A6EF8AC" w14:textId="77777777" w:rsidR="00C46587" w:rsidRPr="00E53B2E" w:rsidRDefault="00C46587" w:rsidP="00982118"/>
    <w:p w14:paraId="2E468B98" w14:textId="77777777" w:rsidR="00C46587" w:rsidRPr="00E53B2E" w:rsidRDefault="00C46587" w:rsidP="00ED34EF">
      <w:pPr>
        <w:keepNext/>
        <w:tabs>
          <w:tab w:val="left" w:pos="562"/>
        </w:tabs>
        <w:rPr>
          <w:b/>
        </w:rPr>
      </w:pPr>
      <w:r w:rsidRPr="00E53B2E">
        <w:rPr>
          <w:b/>
        </w:rPr>
        <w:t>10.</w:t>
      </w:r>
      <w:r w:rsidRPr="00E53B2E">
        <w:rPr>
          <w:b/>
        </w:rPr>
        <w:tab/>
        <w:t xml:space="preserve">TEKSTO PERŽIŪROS DATA </w:t>
      </w:r>
    </w:p>
    <w:p w14:paraId="63660708" w14:textId="77777777" w:rsidR="00C46587" w:rsidRPr="00E53B2E" w:rsidRDefault="00C46587" w:rsidP="00ED34EF">
      <w:pPr>
        <w:keepNext/>
      </w:pPr>
    </w:p>
    <w:p w14:paraId="5C289C51" w14:textId="7C5804F8" w:rsidR="00C13BE3" w:rsidRPr="00E53B2E" w:rsidRDefault="00C46587" w:rsidP="00982118">
      <w:r w:rsidRPr="00E53B2E">
        <w:t xml:space="preserve">Išsami informacija apie šį vaistinį preparatą pateikiama Europos vaistų agentūros tinklalapyje </w:t>
      </w:r>
      <w:r w:rsidR="00B72CCF">
        <w:fldChar w:fldCharType="begin"/>
      </w:r>
      <w:r w:rsidR="00B72CCF">
        <w:instrText>HYPERLINK "https://www.ema.europa.eu"</w:instrText>
      </w:r>
      <w:r w:rsidR="00B72CCF">
        <w:fldChar w:fldCharType="separate"/>
      </w:r>
      <w:r w:rsidR="00B72CCF" w:rsidRPr="003D7320">
        <w:rPr>
          <w:rStyle w:val="Hyperlink"/>
        </w:rPr>
        <w:t>https://www.ema.europa.eu</w:t>
      </w:r>
      <w:r w:rsidR="00B72CCF">
        <w:rPr>
          <w:rStyle w:val="Hyperlink"/>
          <w:lang w:val="en-GB"/>
        </w:rPr>
        <w:fldChar w:fldCharType="end"/>
      </w:r>
      <w:r w:rsidRPr="00E53B2E">
        <w:t xml:space="preserve">. </w:t>
      </w:r>
    </w:p>
    <w:p w14:paraId="06395C25" w14:textId="5548BBCC" w:rsidR="00C46587" w:rsidRPr="00E53B2E" w:rsidRDefault="00C46587" w:rsidP="00982118">
      <w:pPr>
        <w:keepNext/>
        <w:tabs>
          <w:tab w:val="left" w:pos="562"/>
        </w:tabs>
        <w:rPr>
          <w:b/>
        </w:rPr>
      </w:pPr>
      <w:r w:rsidRPr="00E53B2E">
        <w:br w:type="page"/>
      </w:r>
      <w:r w:rsidRPr="00E53B2E">
        <w:rPr>
          <w:b/>
        </w:rPr>
        <w:lastRenderedPageBreak/>
        <w:t xml:space="preserve">1. </w:t>
      </w:r>
      <w:r w:rsidRPr="00E53B2E">
        <w:rPr>
          <w:b/>
        </w:rPr>
        <w:tab/>
        <w:t xml:space="preserve">VAISTINIO PREPARATO PAVADINIMAS </w:t>
      </w:r>
    </w:p>
    <w:p w14:paraId="6190A61F" w14:textId="77777777" w:rsidR="00C46587" w:rsidRPr="00E53B2E" w:rsidRDefault="00C46587" w:rsidP="00ED34EF">
      <w:pPr>
        <w:keepNext/>
      </w:pPr>
    </w:p>
    <w:p w14:paraId="0541D353" w14:textId="77777777" w:rsidR="00C46587" w:rsidRPr="00CE4C1B" w:rsidRDefault="006A1144" w:rsidP="00982118">
      <w:r w:rsidRPr="00CE4C1B">
        <w:t xml:space="preserve">Amsparity 40 mg injekcinis tirpalas užpildytame švirkšte </w:t>
      </w:r>
    </w:p>
    <w:p w14:paraId="4954C562" w14:textId="77777777" w:rsidR="00C46587" w:rsidRPr="00E53B2E" w:rsidRDefault="006A1144" w:rsidP="00982118">
      <w:r w:rsidRPr="00CE4C1B">
        <w:t>Amsparity 40 mg injekcinis tirpalas užpildytame švirkštiklyje</w:t>
      </w:r>
      <w:r w:rsidRPr="00E53B2E">
        <w:t xml:space="preserve"> </w:t>
      </w:r>
    </w:p>
    <w:p w14:paraId="54251D36" w14:textId="77777777" w:rsidR="00C46587" w:rsidRPr="00E53B2E" w:rsidRDefault="00C46587" w:rsidP="00982118"/>
    <w:p w14:paraId="2EDE8DF0" w14:textId="77777777" w:rsidR="00C46587" w:rsidRPr="00E53B2E" w:rsidRDefault="00C46587" w:rsidP="00982118"/>
    <w:p w14:paraId="2AF80A8D" w14:textId="77777777" w:rsidR="00C46587" w:rsidRPr="00E53B2E" w:rsidRDefault="00C46587" w:rsidP="00982118">
      <w:pPr>
        <w:keepNext/>
        <w:tabs>
          <w:tab w:val="left" w:pos="562"/>
        </w:tabs>
        <w:rPr>
          <w:b/>
        </w:rPr>
      </w:pPr>
      <w:r w:rsidRPr="00E53B2E">
        <w:rPr>
          <w:b/>
        </w:rPr>
        <w:t xml:space="preserve">2. </w:t>
      </w:r>
      <w:r w:rsidRPr="00E53B2E">
        <w:rPr>
          <w:b/>
        </w:rPr>
        <w:tab/>
        <w:t xml:space="preserve">KOKYBINĖ IR KIEKYBINĖ SUDĖTIS </w:t>
      </w:r>
    </w:p>
    <w:p w14:paraId="08B99F50" w14:textId="77777777" w:rsidR="00C46587" w:rsidRPr="00E53B2E" w:rsidRDefault="00C46587" w:rsidP="00ED34EF">
      <w:pPr>
        <w:keepNext/>
      </w:pPr>
    </w:p>
    <w:p w14:paraId="54217C9B" w14:textId="77777777" w:rsidR="00C46587" w:rsidRPr="00E53B2E" w:rsidRDefault="006A1144" w:rsidP="00ED34EF">
      <w:pPr>
        <w:keepNext/>
        <w:rPr>
          <w:u w:val="single"/>
        </w:rPr>
      </w:pPr>
      <w:r w:rsidRPr="00E53B2E">
        <w:rPr>
          <w:u w:val="single"/>
        </w:rPr>
        <w:t>Amsparity 40 mg injekcinis tirpalas užpildytame švirkšte</w:t>
      </w:r>
      <w:r w:rsidRPr="005C03C2">
        <w:t xml:space="preserve"> </w:t>
      </w:r>
    </w:p>
    <w:p w14:paraId="23B61729" w14:textId="77777777" w:rsidR="00566288" w:rsidRPr="00E53B2E" w:rsidRDefault="00566288" w:rsidP="00ED34EF">
      <w:pPr>
        <w:keepNext/>
      </w:pPr>
    </w:p>
    <w:p w14:paraId="1BA33300" w14:textId="77777777" w:rsidR="00C46587" w:rsidRPr="00E53B2E" w:rsidRDefault="00C46587" w:rsidP="00982118">
      <w:r w:rsidRPr="00E53B2E">
        <w:t>Kiekviename 0,8 ml vienadoziame užpildytame švirkšte yra 40 mg adalimumabo (</w:t>
      </w:r>
      <w:r w:rsidRPr="00E53B2E">
        <w:rPr>
          <w:i/>
          <w:iCs/>
        </w:rPr>
        <w:t>adalimumabum</w:t>
      </w:r>
      <w:r w:rsidRPr="00E53B2E">
        <w:t xml:space="preserve">). </w:t>
      </w:r>
    </w:p>
    <w:p w14:paraId="5EE835D4" w14:textId="77777777" w:rsidR="00C46587" w:rsidRPr="00E53B2E" w:rsidRDefault="00C46587" w:rsidP="00982118"/>
    <w:p w14:paraId="0D65F404" w14:textId="77777777" w:rsidR="00C46587" w:rsidRPr="00E53B2E" w:rsidRDefault="006A1144" w:rsidP="00ED34EF">
      <w:pPr>
        <w:keepNext/>
        <w:rPr>
          <w:u w:val="single"/>
        </w:rPr>
      </w:pPr>
      <w:r w:rsidRPr="00E53B2E">
        <w:rPr>
          <w:u w:val="single"/>
        </w:rPr>
        <w:t>Amsparity 40 mg injekcinis tirpalas užpildytame švirkštiklyje</w:t>
      </w:r>
      <w:r w:rsidRPr="005C03C2">
        <w:t xml:space="preserve"> </w:t>
      </w:r>
    </w:p>
    <w:p w14:paraId="1B4EE372" w14:textId="77777777" w:rsidR="00566288" w:rsidRPr="00E53B2E" w:rsidRDefault="00566288" w:rsidP="00ED34EF">
      <w:pPr>
        <w:keepNext/>
      </w:pPr>
    </w:p>
    <w:p w14:paraId="3C784369" w14:textId="77777777" w:rsidR="00C46587" w:rsidRPr="00E53B2E" w:rsidRDefault="00C46587" w:rsidP="00982118">
      <w:r w:rsidRPr="00E53B2E">
        <w:t>Kiekviename 0,8 ml vienadoziame užpildytame švirkštiklyje yra 40 mg adalimumabo (</w:t>
      </w:r>
      <w:r w:rsidRPr="00E53B2E">
        <w:rPr>
          <w:i/>
          <w:iCs/>
        </w:rPr>
        <w:t>adalimumabum</w:t>
      </w:r>
      <w:r w:rsidRPr="00E53B2E">
        <w:t xml:space="preserve">). </w:t>
      </w:r>
    </w:p>
    <w:p w14:paraId="6CBEF96B" w14:textId="77777777" w:rsidR="00C46587" w:rsidRPr="00E53B2E" w:rsidRDefault="00C46587" w:rsidP="00982118"/>
    <w:p w14:paraId="75737BBF" w14:textId="77777777" w:rsidR="00C46587" w:rsidRDefault="00C46587" w:rsidP="00982118">
      <w:r w:rsidRPr="00E53B2E">
        <w:t>Adalimumabas – tai rekombina</w:t>
      </w:r>
      <w:r w:rsidR="00E247AA">
        <w:t>nt</w:t>
      </w:r>
      <w:r w:rsidRPr="00E53B2E">
        <w:t xml:space="preserve">inis žmogaus monokloninis antikūnas, gaminamas kininio žiurkėno kiaušidžių ląstelėse. </w:t>
      </w:r>
    </w:p>
    <w:p w14:paraId="62B299DE" w14:textId="77777777" w:rsidR="004E1096" w:rsidRDefault="004E1096" w:rsidP="00982118"/>
    <w:p w14:paraId="1BD5563C" w14:textId="77777777" w:rsidR="004E1096" w:rsidRPr="006F6F1E" w:rsidRDefault="004E1096" w:rsidP="004E1096">
      <w:pPr>
        <w:pStyle w:val="BodyText"/>
        <w:widowControl/>
        <w:kinsoku w:val="0"/>
        <w:overflowPunct w:val="0"/>
        <w:ind w:left="0"/>
        <w:rPr>
          <w:u w:val="single"/>
        </w:rPr>
      </w:pPr>
      <w:bookmarkStart w:id="5" w:name="_Hlk183713714"/>
      <w:r>
        <w:rPr>
          <w:u w:val="single"/>
        </w:rPr>
        <w:t>Pagalbinės medžiagos, kurių poveikis žinomas</w:t>
      </w:r>
      <w:r>
        <w:rPr>
          <w:u w:val="single"/>
        </w:rPr>
        <w:br/>
      </w:r>
    </w:p>
    <w:p w14:paraId="6AD72E19" w14:textId="6259F8B6" w:rsidR="004E1096" w:rsidRPr="00E53B2E" w:rsidRDefault="004E1096" w:rsidP="004E1096">
      <w:r>
        <w:t>Kiekviename 0,8 ml vienadoziame užpildytame švirkšte ir vienadoziame užpildytame švirkštiklyje su 40 mg Amsparity injekcinio tirpalo yra 0,16 mg polisorbato 80, tai atitinka 0,2 mg/ml polisorbato 80.</w:t>
      </w:r>
    </w:p>
    <w:bookmarkEnd w:id="5"/>
    <w:p w14:paraId="6A5F5495" w14:textId="77777777" w:rsidR="00C46587" w:rsidRPr="00E53B2E" w:rsidRDefault="00C46587" w:rsidP="00982118"/>
    <w:p w14:paraId="663CBE41" w14:textId="77777777" w:rsidR="00C46587" w:rsidRPr="00E53B2E" w:rsidRDefault="00C46587" w:rsidP="00982118">
      <w:r w:rsidRPr="00E53B2E">
        <w:t xml:space="preserve">Visos pagalbinės medžiagos išvardytos 6.1 skyriuje. </w:t>
      </w:r>
    </w:p>
    <w:p w14:paraId="435BB38E" w14:textId="77777777" w:rsidR="00C46587" w:rsidRPr="00E53B2E" w:rsidRDefault="00C46587" w:rsidP="00982118"/>
    <w:p w14:paraId="300436AA" w14:textId="77777777" w:rsidR="00C46587" w:rsidRPr="00E53B2E" w:rsidRDefault="00C46587" w:rsidP="00982118"/>
    <w:p w14:paraId="2CB1D6B3" w14:textId="77777777" w:rsidR="00C46587" w:rsidRPr="00E53B2E" w:rsidRDefault="00C46587" w:rsidP="00982118">
      <w:pPr>
        <w:keepNext/>
        <w:tabs>
          <w:tab w:val="left" w:pos="562"/>
        </w:tabs>
        <w:rPr>
          <w:b/>
        </w:rPr>
      </w:pPr>
      <w:r w:rsidRPr="00E53B2E">
        <w:rPr>
          <w:b/>
        </w:rPr>
        <w:t xml:space="preserve">3. </w:t>
      </w:r>
      <w:r w:rsidRPr="00E53B2E">
        <w:rPr>
          <w:b/>
        </w:rPr>
        <w:tab/>
        <w:t xml:space="preserve">FARMACINĖ FORMA </w:t>
      </w:r>
    </w:p>
    <w:p w14:paraId="3D865AAF" w14:textId="77777777" w:rsidR="00C46587" w:rsidRPr="00E53B2E" w:rsidRDefault="00C46587" w:rsidP="00982118"/>
    <w:p w14:paraId="6651B441" w14:textId="77777777" w:rsidR="00C46587" w:rsidRPr="00E53B2E" w:rsidRDefault="00C46587" w:rsidP="00982118">
      <w:r w:rsidRPr="00E53B2E">
        <w:t>Injekcinis tirpalas (injekcija)</w:t>
      </w:r>
      <w:r w:rsidR="00A20C42" w:rsidRPr="00E53B2E">
        <w:t>.</w:t>
      </w:r>
    </w:p>
    <w:p w14:paraId="677D02CB" w14:textId="77777777" w:rsidR="00C46587" w:rsidRPr="00E53B2E" w:rsidRDefault="00C46587" w:rsidP="00982118"/>
    <w:p w14:paraId="41E11624" w14:textId="77777777" w:rsidR="00C46587" w:rsidRPr="00E53B2E" w:rsidRDefault="00C46587" w:rsidP="00982118">
      <w:r w:rsidRPr="00E53B2E">
        <w:t xml:space="preserve">Skaidrus bespalvis arba labai šviesiai rusvas tirpalas. </w:t>
      </w:r>
    </w:p>
    <w:p w14:paraId="731B283C" w14:textId="77777777" w:rsidR="00C46587" w:rsidRPr="00E53B2E" w:rsidRDefault="00C46587" w:rsidP="00982118"/>
    <w:p w14:paraId="73E378BC" w14:textId="77777777" w:rsidR="00C46587" w:rsidRPr="00E53B2E" w:rsidRDefault="00C46587" w:rsidP="00982118"/>
    <w:p w14:paraId="789BB6B6" w14:textId="77777777" w:rsidR="00C46587" w:rsidRPr="00E53B2E" w:rsidRDefault="00C46587" w:rsidP="00ED34EF">
      <w:pPr>
        <w:keepNext/>
        <w:tabs>
          <w:tab w:val="left" w:pos="562"/>
        </w:tabs>
        <w:rPr>
          <w:b/>
        </w:rPr>
      </w:pPr>
      <w:r w:rsidRPr="00E53B2E">
        <w:rPr>
          <w:b/>
        </w:rPr>
        <w:t xml:space="preserve">4. </w:t>
      </w:r>
      <w:r w:rsidRPr="00E53B2E">
        <w:rPr>
          <w:b/>
        </w:rPr>
        <w:tab/>
        <w:t xml:space="preserve">KLINIKINĖ INFORMACIJA </w:t>
      </w:r>
    </w:p>
    <w:p w14:paraId="08BD4C0C" w14:textId="77777777" w:rsidR="00C46587" w:rsidRPr="00E53B2E" w:rsidRDefault="00C46587" w:rsidP="00ED34EF">
      <w:pPr>
        <w:keepNext/>
      </w:pPr>
    </w:p>
    <w:p w14:paraId="611B1970" w14:textId="77777777" w:rsidR="00C46587" w:rsidRPr="00E53B2E" w:rsidRDefault="00C46587" w:rsidP="00ED34EF">
      <w:pPr>
        <w:keepNext/>
        <w:tabs>
          <w:tab w:val="left" w:pos="562"/>
        </w:tabs>
        <w:rPr>
          <w:b/>
        </w:rPr>
      </w:pPr>
      <w:r w:rsidRPr="00E53B2E">
        <w:rPr>
          <w:b/>
        </w:rPr>
        <w:t>4.1</w:t>
      </w:r>
      <w:r w:rsidRPr="00E53B2E">
        <w:rPr>
          <w:b/>
        </w:rPr>
        <w:tab/>
        <w:t xml:space="preserve">Terapinės indikacijos </w:t>
      </w:r>
    </w:p>
    <w:p w14:paraId="67ABB68D" w14:textId="77777777" w:rsidR="00C46587" w:rsidRPr="00E53B2E" w:rsidRDefault="00C46587" w:rsidP="00ED34EF">
      <w:pPr>
        <w:keepNext/>
      </w:pPr>
    </w:p>
    <w:p w14:paraId="41872965" w14:textId="77777777" w:rsidR="00C46587" w:rsidRPr="00E53B2E" w:rsidRDefault="00C46587" w:rsidP="00ED34EF">
      <w:pPr>
        <w:keepNext/>
        <w:rPr>
          <w:u w:val="single"/>
        </w:rPr>
      </w:pPr>
      <w:r w:rsidRPr="00E53B2E">
        <w:rPr>
          <w:u w:val="single"/>
        </w:rPr>
        <w:t xml:space="preserve">Reumatoidinis artritas </w:t>
      </w:r>
    </w:p>
    <w:p w14:paraId="794BF04A" w14:textId="77777777" w:rsidR="00C46587" w:rsidRPr="00E53B2E" w:rsidRDefault="00C46587" w:rsidP="00ED34EF">
      <w:pPr>
        <w:keepNext/>
      </w:pPr>
    </w:p>
    <w:p w14:paraId="714E3699" w14:textId="77777777" w:rsidR="00C46587" w:rsidRPr="00E53B2E" w:rsidRDefault="006A1144" w:rsidP="00982118">
      <w:r w:rsidRPr="00E53B2E">
        <w:t>Amsparity</w:t>
      </w:r>
      <w:r w:rsidR="007D4F6F">
        <w:t>, vartojant</w:t>
      </w:r>
      <w:r w:rsidRPr="00E53B2E">
        <w:t xml:space="preserve"> kartu su metotreksatu</w:t>
      </w:r>
      <w:r w:rsidR="007D4F6F">
        <w:t>,</w:t>
      </w:r>
      <w:r w:rsidRPr="00E53B2E">
        <w:t xml:space="preserve"> skir</w:t>
      </w:r>
      <w:r w:rsidR="007D4F6F">
        <w:t>iamas</w:t>
      </w:r>
      <w:r w:rsidRPr="00E53B2E">
        <w:t xml:space="preserve">: </w:t>
      </w:r>
    </w:p>
    <w:p w14:paraId="60918530" w14:textId="77777777" w:rsidR="00C46587" w:rsidRPr="00E53B2E" w:rsidRDefault="00C46587" w:rsidP="00982118"/>
    <w:p w14:paraId="49AF7B26" w14:textId="77777777" w:rsidR="00C46587" w:rsidRPr="00E53B2E" w:rsidRDefault="00C46587" w:rsidP="007C4B2C">
      <w:pPr>
        <w:numPr>
          <w:ilvl w:val="0"/>
          <w:numId w:val="61"/>
        </w:numPr>
        <w:ind w:left="360"/>
      </w:pPr>
      <w:r w:rsidRPr="00E53B2E">
        <w:t>suaugusiųjų vidutinio sunkumo ar sunkiam aktyviam reumatoidiniam artritui gydyti, kai ligą modifikuojanči</w:t>
      </w:r>
      <w:r w:rsidR="007D4F6F">
        <w:t>ų</w:t>
      </w:r>
      <w:r w:rsidRPr="00E53B2E">
        <w:t xml:space="preserve"> vaist</w:t>
      </w:r>
      <w:r w:rsidR="007D4F6F">
        <w:t>ų nuo reumato</w:t>
      </w:r>
      <w:r w:rsidRPr="00E53B2E">
        <w:t xml:space="preserve">, įskaitant metotreksatą, </w:t>
      </w:r>
      <w:r w:rsidR="007D4F6F">
        <w:t>poveikis</w:t>
      </w:r>
      <w:r w:rsidRPr="00E53B2E">
        <w:t xml:space="preserve"> nepakankamas. </w:t>
      </w:r>
    </w:p>
    <w:p w14:paraId="6C142C2E" w14:textId="77777777" w:rsidR="00C46587" w:rsidRPr="00E53B2E" w:rsidRDefault="00C46587" w:rsidP="007C4B2C">
      <w:pPr>
        <w:numPr>
          <w:ilvl w:val="0"/>
          <w:numId w:val="61"/>
        </w:numPr>
        <w:ind w:left="360"/>
      </w:pPr>
      <w:r w:rsidRPr="00E53B2E">
        <w:t>anksčiau metotreksatu negydyt</w:t>
      </w:r>
      <w:r w:rsidR="007D4F6F">
        <w:t>ų</w:t>
      </w:r>
      <w:r w:rsidRPr="00E53B2E">
        <w:t xml:space="preserve"> suaugusi</w:t>
      </w:r>
      <w:r w:rsidR="007D4F6F">
        <w:t>ųjų</w:t>
      </w:r>
      <w:r w:rsidRPr="00E53B2E">
        <w:t xml:space="preserve"> sunkiam, aktyviam ir progresuojančiam reumatoidiniam artritui gydyti. </w:t>
      </w:r>
    </w:p>
    <w:p w14:paraId="5CEFD692" w14:textId="77777777" w:rsidR="00C46587" w:rsidRPr="00E53B2E" w:rsidRDefault="00C46587" w:rsidP="00982118"/>
    <w:p w14:paraId="78079499" w14:textId="77777777" w:rsidR="00C46587" w:rsidRPr="00E53B2E" w:rsidRDefault="006A1144" w:rsidP="00982118">
      <w:r w:rsidRPr="00E53B2E">
        <w:t xml:space="preserve">Amsparity monoterapija gali būti skiriama, kai netoleruojamas metotreksatas arba kai tolesnis gydymas metotreksatu netinkamas. </w:t>
      </w:r>
    </w:p>
    <w:p w14:paraId="55DCB18F" w14:textId="77777777" w:rsidR="00C46587" w:rsidRPr="00E53B2E" w:rsidRDefault="00C46587" w:rsidP="00982118"/>
    <w:p w14:paraId="0E949E15" w14:textId="77777777" w:rsidR="00C46587" w:rsidRPr="00E53B2E" w:rsidRDefault="001A02E3" w:rsidP="00982118">
      <w:r w:rsidRPr="00E53B2E">
        <w:t xml:space="preserve">Adalimumabas sumažino sąnarių pažeidimo progresavimo rodiklį, </w:t>
      </w:r>
      <w:r w:rsidR="007D4F6F">
        <w:t>nustatomą</w:t>
      </w:r>
      <w:r w:rsidRPr="00E53B2E">
        <w:t xml:space="preserve"> rentgeno</w:t>
      </w:r>
      <w:r w:rsidR="007D4F6F">
        <w:t>logiškai</w:t>
      </w:r>
      <w:r w:rsidRPr="00E53B2E">
        <w:t xml:space="preserve">, ir pagerino fizinę funkciją, kai </w:t>
      </w:r>
      <w:r w:rsidR="00416968">
        <w:t>adalimumabas buvo</w:t>
      </w:r>
      <w:r w:rsidRPr="00E53B2E">
        <w:t xml:space="preserve"> skir</w:t>
      </w:r>
      <w:r w:rsidR="00416968">
        <w:t>iamas</w:t>
      </w:r>
      <w:r w:rsidRPr="00E53B2E">
        <w:t xml:space="preserve"> </w:t>
      </w:r>
      <w:r w:rsidR="00416968">
        <w:t>derinyje</w:t>
      </w:r>
      <w:r w:rsidRPr="00E53B2E">
        <w:t xml:space="preserve"> su metotreksatu. </w:t>
      </w:r>
    </w:p>
    <w:p w14:paraId="76814B04" w14:textId="77777777" w:rsidR="00C46587" w:rsidRPr="00E53B2E" w:rsidRDefault="00C46587" w:rsidP="00982118"/>
    <w:p w14:paraId="5927CBEB" w14:textId="77777777" w:rsidR="00C46587" w:rsidRPr="00E53B2E" w:rsidRDefault="00566288" w:rsidP="00ED34EF">
      <w:pPr>
        <w:keepNext/>
        <w:rPr>
          <w:u w:val="single"/>
        </w:rPr>
      </w:pPr>
      <w:r w:rsidRPr="00E53B2E">
        <w:rPr>
          <w:u w:val="single"/>
        </w:rPr>
        <w:lastRenderedPageBreak/>
        <w:t>Jaunatvinis idiopatinis artritas</w:t>
      </w:r>
    </w:p>
    <w:p w14:paraId="66C6CCC3" w14:textId="77777777" w:rsidR="00C46587" w:rsidRPr="00E53B2E" w:rsidRDefault="00C46587" w:rsidP="00ED34EF">
      <w:pPr>
        <w:keepNext/>
      </w:pPr>
    </w:p>
    <w:p w14:paraId="73AA3F3C" w14:textId="77777777" w:rsidR="00C46587" w:rsidRPr="00E53B2E" w:rsidRDefault="00C46587" w:rsidP="00ED34EF">
      <w:pPr>
        <w:keepNext/>
        <w:rPr>
          <w:i/>
        </w:rPr>
      </w:pPr>
      <w:r w:rsidRPr="00E53B2E">
        <w:rPr>
          <w:i/>
        </w:rPr>
        <w:t xml:space="preserve">Jaunatvinis idiopatinis poliartritas </w:t>
      </w:r>
    </w:p>
    <w:p w14:paraId="6548DE4D" w14:textId="77777777" w:rsidR="00C46587" w:rsidRPr="00E53B2E" w:rsidRDefault="00C46587" w:rsidP="00ED34EF">
      <w:pPr>
        <w:keepNext/>
      </w:pPr>
    </w:p>
    <w:p w14:paraId="37851367" w14:textId="77777777" w:rsidR="00DF7990" w:rsidRPr="00E53B2E" w:rsidRDefault="00DF7990" w:rsidP="00DF7990">
      <w:r w:rsidRPr="00E53B2E">
        <w:t>Amsparity kartu su metotreksatu skir</w:t>
      </w:r>
      <w:r>
        <w:t>iamas</w:t>
      </w:r>
      <w:r w:rsidRPr="00E53B2E">
        <w:t xml:space="preserve"> </w:t>
      </w:r>
      <w:r>
        <w:t xml:space="preserve">pacientams nuo 2 metų amžiaus, sergantiems </w:t>
      </w:r>
      <w:r w:rsidRPr="00CA1784">
        <w:t>aktyvi</w:t>
      </w:r>
      <w:r>
        <w:t>u</w:t>
      </w:r>
      <w:r w:rsidRPr="00CA1784">
        <w:t xml:space="preserve"> jaunatvini</w:t>
      </w:r>
      <w:r>
        <w:t>u</w:t>
      </w:r>
      <w:r w:rsidRPr="00CA1784">
        <w:t xml:space="preserve"> idiopatini</w:t>
      </w:r>
      <w:r>
        <w:t>u</w:t>
      </w:r>
      <w:r w:rsidRPr="00E53B2E">
        <w:t xml:space="preserve"> poliartritu, k</w:t>
      </w:r>
      <w:r>
        <w:t>ai</w:t>
      </w:r>
      <w:r w:rsidRPr="00E53B2E">
        <w:t xml:space="preserve"> atsakas į vieną ar daugiau lig</w:t>
      </w:r>
      <w:r>
        <w:t>ą</w:t>
      </w:r>
      <w:r w:rsidRPr="00E53B2E">
        <w:t xml:space="preserve"> modifikuojančių vaistų </w:t>
      </w:r>
      <w:r>
        <w:t>nuo reumato</w:t>
      </w:r>
      <w:r w:rsidRPr="00E53B2E">
        <w:t xml:space="preserve"> </w:t>
      </w:r>
      <w:r>
        <w:t>yra</w:t>
      </w:r>
      <w:r w:rsidRPr="00E53B2E">
        <w:t xml:space="preserve"> nepakankamas. Amsparity monoterapija</w:t>
      </w:r>
      <w:r>
        <w:t>i</w:t>
      </w:r>
      <w:r w:rsidRPr="00E53B2E">
        <w:t xml:space="preserve"> gali būti skiriama</w:t>
      </w:r>
      <w:r>
        <w:t>s</w:t>
      </w:r>
      <w:r w:rsidRPr="00E53B2E">
        <w:t>, kai netoleruojamas metotreksatas arba kai toliau gydyti metotreksatu negalima (informaciją apie monoterapijos veiksmingumą žr. 5.1 skyriuje). Adalimumabo vartojimas jaunesniems kaip 2 metų pacientams nėra ištirtas.</w:t>
      </w:r>
    </w:p>
    <w:p w14:paraId="074631AF" w14:textId="77777777" w:rsidR="00C46587" w:rsidRPr="00E53B2E" w:rsidRDefault="00C46587" w:rsidP="00982118"/>
    <w:p w14:paraId="2AECC331" w14:textId="77777777" w:rsidR="00C46587" w:rsidRPr="00E53B2E" w:rsidRDefault="00C46587" w:rsidP="00982118">
      <w:pPr>
        <w:keepNext/>
        <w:rPr>
          <w:i/>
        </w:rPr>
      </w:pPr>
      <w:r w:rsidRPr="00E53B2E">
        <w:rPr>
          <w:i/>
        </w:rPr>
        <w:t xml:space="preserve">Su entezitu susijęs artritas </w:t>
      </w:r>
    </w:p>
    <w:p w14:paraId="5809069E" w14:textId="77777777" w:rsidR="00C46587" w:rsidRPr="00E53B2E" w:rsidRDefault="00C46587" w:rsidP="00ED34EF">
      <w:pPr>
        <w:keepNext/>
      </w:pPr>
    </w:p>
    <w:p w14:paraId="6D4FB0BD" w14:textId="77777777" w:rsidR="00DF7990" w:rsidRPr="00E53B2E" w:rsidRDefault="00DF7990" w:rsidP="00DF7990">
      <w:r w:rsidRPr="00E53B2E">
        <w:t>Amsparity skir</w:t>
      </w:r>
      <w:r>
        <w:t>iamas gydyti</w:t>
      </w:r>
      <w:r w:rsidRPr="00E53B2E">
        <w:t xml:space="preserve"> aktyviam su entezitu susijusiam artritui nuo 6 metų amžiaus </w:t>
      </w:r>
      <w:r>
        <w:t xml:space="preserve">ir vyresniems </w:t>
      </w:r>
      <w:r w:rsidRPr="00E53B2E">
        <w:t>pacientams, kuri</w:t>
      </w:r>
      <w:r>
        <w:t>ems</w:t>
      </w:r>
      <w:r w:rsidRPr="00E53B2E">
        <w:t xml:space="preserve"> atsakas į </w:t>
      </w:r>
      <w:r>
        <w:t xml:space="preserve">įprastą </w:t>
      </w:r>
      <w:r w:rsidRPr="00E53B2E">
        <w:t xml:space="preserve">gydymą buvo nepakankamas arba kurie </w:t>
      </w:r>
      <w:r>
        <w:t>netoleruoja įprasto</w:t>
      </w:r>
      <w:r w:rsidRPr="00E53B2E">
        <w:t xml:space="preserve"> gydymo (žr. 5.1 skyrių). </w:t>
      </w:r>
    </w:p>
    <w:p w14:paraId="253C3E98" w14:textId="77777777" w:rsidR="00C46587" w:rsidRPr="00E53B2E" w:rsidRDefault="00C46587" w:rsidP="00982118"/>
    <w:p w14:paraId="133A117B" w14:textId="77777777" w:rsidR="00C46587" w:rsidRPr="00E53B2E" w:rsidRDefault="00C46587" w:rsidP="00ED34EF">
      <w:pPr>
        <w:keepNext/>
        <w:rPr>
          <w:u w:val="single"/>
        </w:rPr>
      </w:pPr>
      <w:r w:rsidRPr="00E53B2E">
        <w:rPr>
          <w:u w:val="single"/>
        </w:rPr>
        <w:t>Ašinis spondiloartritas</w:t>
      </w:r>
      <w:r w:rsidRPr="005C03C2">
        <w:t xml:space="preserve"> </w:t>
      </w:r>
    </w:p>
    <w:p w14:paraId="35BD615E" w14:textId="77777777" w:rsidR="00C46587" w:rsidRPr="00E53B2E" w:rsidRDefault="00C46587" w:rsidP="00ED34EF">
      <w:pPr>
        <w:keepNext/>
      </w:pPr>
    </w:p>
    <w:p w14:paraId="3D4D2A24" w14:textId="77777777" w:rsidR="00C46587" w:rsidRPr="00E53B2E" w:rsidRDefault="00C46587" w:rsidP="00ED34EF">
      <w:pPr>
        <w:keepNext/>
        <w:rPr>
          <w:i/>
        </w:rPr>
      </w:pPr>
      <w:r w:rsidRPr="00E53B2E">
        <w:rPr>
          <w:i/>
        </w:rPr>
        <w:t xml:space="preserve">Ankilozuojantis spondilitas (AS) </w:t>
      </w:r>
    </w:p>
    <w:p w14:paraId="54567C7F" w14:textId="77777777" w:rsidR="00C46587" w:rsidRPr="00E53B2E" w:rsidRDefault="00C46587" w:rsidP="00ED34EF">
      <w:pPr>
        <w:keepNext/>
      </w:pPr>
    </w:p>
    <w:p w14:paraId="14F2F0AD" w14:textId="77777777" w:rsidR="00C46587" w:rsidRPr="00E53B2E" w:rsidRDefault="006A1144" w:rsidP="00982118">
      <w:r w:rsidRPr="00E53B2E">
        <w:t xml:space="preserve">Amsparity </w:t>
      </w:r>
      <w:r w:rsidR="00416968">
        <w:t>vartojamas</w:t>
      </w:r>
      <w:r w:rsidRPr="00E53B2E">
        <w:t xml:space="preserve"> sunkiam aktyviam ankilozuojančiam spondilitui gydyti suaugusiesiems, kurių atsakas į </w:t>
      </w:r>
      <w:r w:rsidR="00416968">
        <w:t>įprastinį</w:t>
      </w:r>
      <w:r w:rsidRPr="00E53B2E">
        <w:t xml:space="preserve"> gydymą </w:t>
      </w:r>
      <w:r w:rsidR="00416968">
        <w:t>yra</w:t>
      </w:r>
      <w:r w:rsidRPr="00E53B2E">
        <w:t xml:space="preserve"> nepakankamas. </w:t>
      </w:r>
    </w:p>
    <w:p w14:paraId="4707DCD6" w14:textId="77777777" w:rsidR="00C46587" w:rsidRPr="00E53B2E" w:rsidRDefault="00C46587" w:rsidP="00982118"/>
    <w:p w14:paraId="13AFDC3B" w14:textId="77777777" w:rsidR="00C46587" w:rsidRPr="00E53B2E" w:rsidRDefault="00C46587" w:rsidP="00ED34EF">
      <w:pPr>
        <w:keepNext/>
        <w:rPr>
          <w:i/>
        </w:rPr>
      </w:pPr>
      <w:r w:rsidRPr="00E53B2E">
        <w:rPr>
          <w:i/>
        </w:rPr>
        <w:t>Ašinis spondiloartritas be r</w:t>
      </w:r>
      <w:r w:rsidR="00416968">
        <w:rPr>
          <w:i/>
        </w:rPr>
        <w:t>adiolog</w:t>
      </w:r>
      <w:r w:rsidRPr="00E53B2E">
        <w:rPr>
          <w:i/>
        </w:rPr>
        <w:t xml:space="preserve">inių AS požymių </w:t>
      </w:r>
    </w:p>
    <w:p w14:paraId="5CA078C8" w14:textId="77777777" w:rsidR="00C46587" w:rsidRPr="00E53B2E" w:rsidRDefault="00C46587" w:rsidP="00ED34EF">
      <w:pPr>
        <w:keepNext/>
      </w:pPr>
    </w:p>
    <w:p w14:paraId="13467716" w14:textId="77777777" w:rsidR="00C46587" w:rsidRPr="00E53B2E" w:rsidRDefault="006A1144" w:rsidP="00982118">
      <w:r w:rsidRPr="00E53B2E">
        <w:t>Amsparity skirtas gydyti suaugusi</w:t>
      </w:r>
      <w:r w:rsidR="00416968">
        <w:t>us pacientus</w:t>
      </w:r>
      <w:r w:rsidRPr="00E53B2E">
        <w:t>, sergan</w:t>
      </w:r>
      <w:r w:rsidR="00416968">
        <w:t>čius</w:t>
      </w:r>
      <w:r w:rsidRPr="00E53B2E">
        <w:t xml:space="preserve"> sunkiu ašiniu spondiloartritu </w:t>
      </w:r>
      <w:r w:rsidR="00416968">
        <w:t>be radiologinių</w:t>
      </w:r>
      <w:r w:rsidRPr="00E53B2E">
        <w:t xml:space="preserve"> AS </w:t>
      </w:r>
      <w:r w:rsidR="00416968">
        <w:t>požymių</w:t>
      </w:r>
      <w:r w:rsidRPr="00E53B2E">
        <w:t xml:space="preserve">, bet </w:t>
      </w:r>
      <w:r w:rsidR="00416968">
        <w:t>turinčius</w:t>
      </w:r>
      <w:r w:rsidRPr="00E53B2E">
        <w:t xml:space="preserve"> objektyvių uždegimo požymių pagal padidėjusią CRB koncentraciją ir (arba) MRT duomenimis, kai jų atsakas į gydymą nesteroidiniais vaistais nuo uždegimo</w:t>
      </w:r>
      <w:r w:rsidR="00380B19">
        <w:t xml:space="preserve"> (NVNU)</w:t>
      </w:r>
      <w:r w:rsidRPr="00E53B2E">
        <w:t xml:space="preserve"> buvo nepakankamas arba jeigu jie tokio gydymo netoleruoja. </w:t>
      </w:r>
    </w:p>
    <w:p w14:paraId="11534616" w14:textId="77777777" w:rsidR="00C46587" w:rsidRPr="00E53B2E" w:rsidRDefault="00C46587" w:rsidP="00982118"/>
    <w:p w14:paraId="42B46B38" w14:textId="77777777" w:rsidR="00C46587" w:rsidRPr="00E53B2E" w:rsidRDefault="00566288" w:rsidP="00ED34EF">
      <w:pPr>
        <w:keepNext/>
        <w:rPr>
          <w:u w:val="single"/>
        </w:rPr>
      </w:pPr>
      <w:r w:rsidRPr="00E53B2E">
        <w:rPr>
          <w:u w:val="single"/>
        </w:rPr>
        <w:t>Psoriazinis artritas</w:t>
      </w:r>
    </w:p>
    <w:p w14:paraId="1E822A26" w14:textId="77777777" w:rsidR="00C46587" w:rsidRPr="00E53B2E" w:rsidRDefault="00C46587" w:rsidP="00ED34EF">
      <w:pPr>
        <w:keepNext/>
      </w:pPr>
    </w:p>
    <w:p w14:paraId="0297AF60" w14:textId="77777777" w:rsidR="00C46587" w:rsidRPr="00E53B2E" w:rsidRDefault="006A1144" w:rsidP="00982118">
      <w:r w:rsidRPr="00E53B2E">
        <w:t xml:space="preserve">Amsparity </w:t>
      </w:r>
      <w:r w:rsidR="00416968">
        <w:t>vartojamas</w:t>
      </w:r>
      <w:r w:rsidRPr="00E53B2E">
        <w:t xml:space="preserve"> suaugusiųjų aktyviam ir progresuojančiam psoriaziniam artritui gydyti, kai atsakas į anksčiau taikytą gydymą ligos eigą modifikuojančiais antireumatiniais vaistais buvo nepakankamas. Nustatyta, kad adalimumabas lėtina rentgen</w:t>
      </w:r>
      <w:r w:rsidR="00416968">
        <w:t>u</w:t>
      </w:r>
      <w:r w:rsidRPr="00E53B2E">
        <w:t xml:space="preserve"> </w:t>
      </w:r>
      <w:r w:rsidR="00416968">
        <w:t>nustatomą</w:t>
      </w:r>
      <w:r w:rsidRPr="00E53B2E">
        <w:t xml:space="preserve"> periferinių sąnarių paž</w:t>
      </w:r>
      <w:r w:rsidR="00416968">
        <w:t>eidimo</w:t>
      </w:r>
      <w:r w:rsidRPr="00E53B2E">
        <w:t xml:space="preserve"> progresavimą </w:t>
      </w:r>
      <w:r w:rsidR="00416968">
        <w:t>pacientams, sergantiems</w:t>
      </w:r>
      <w:r w:rsidR="00601876">
        <w:t xml:space="preserve"> daug sąnarių </w:t>
      </w:r>
      <w:r w:rsidRPr="00E53B2E">
        <w:t>simetri</w:t>
      </w:r>
      <w:r w:rsidR="00601876">
        <w:t>škai</w:t>
      </w:r>
      <w:r w:rsidRPr="00E53B2E">
        <w:t xml:space="preserve"> </w:t>
      </w:r>
      <w:r w:rsidR="00601876">
        <w:t>pažeidžiančia ligos forma</w:t>
      </w:r>
      <w:r w:rsidRPr="00E53B2E">
        <w:t xml:space="preserve"> (žr. 5.1 skyrių), ir pagerina </w:t>
      </w:r>
      <w:r w:rsidR="00601876">
        <w:t xml:space="preserve">jų </w:t>
      </w:r>
      <w:r w:rsidRPr="00E53B2E">
        <w:t xml:space="preserve">fizinę funkciją. </w:t>
      </w:r>
    </w:p>
    <w:p w14:paraId="102FB8DD" w14:textId="77777777" w:rsidR="00C46587" w:rsidRPr="00E53B2E" w:rsidRDefault="00C46587" w:rsidP="00982118"/>
    <w:p w14:paraId="11D3B89A" w14:textId="77777777" w:rsidR="00C46587" w:rsidRPr="00E53B2E" w:rsidRDefault="00C46587" w:rsidP="00ED34EF">
      <w:pPr>
        <w:keepNext/>
        <w:rPr>
          <w:u w:val="single"/>
        </w:rPr>
      </w:pPr>
      <w:r w:rsidRPr="00E53B2E">
        <w:rPr>
          <w:u w:val="single"/>
        </w:rPr>
        <w:t>Psoriazė</w:t>
      </w:r>
    </w:p>
    <w:p w14:paraId="025DACEA" w14:textId="77777777" w:rsidR="00C46587" w:rsidRPr="00E53B2E" w:rsidRDefault="00C46587" w:rsidP="00ED34EF">
      <w:pPr>
        <w:keepNext/>
      </w:pPr>
    </w:p>
    <w:p w14:paraId="5EBF2CA0" w14:textId="77777777" w:rsidR="00C46587" w:rsidRPr="00E53B2E" w:rsidRDefault="006A1144" w:rsidP="00982118">
      <w:r w:rsidRPr="00E53B2E">
        <w:t xml:space="preserve">Amsparity skirtas vidutinio sunkumo arba sunkiai lėtinei psoriazei gydyti suaugusiems pacientams, kuriems </w:t>
      </w:r>
      <w:r w:rsidR="00601876">
        <w:t>reikalingas</w:t>
      </w:r>
      <w:r w:rsidRPr="00E53B2E">
        <w:t xml:space="preserve"> sisteminis gydymas. </w:t>
      </w:r>
    </w:p>
    <w:p w14:paraId="671FE8FE" w14:textId="77777777" w:rsidR="00C46587" w:rsidRDefault="00C46587" w:rsidP="00982118"/>
    <w:p w14:paraId="4E3A3436" w14:textId="77777777" w:rsidR="00DF7990" w:rsidRPr="00E53B2E" w:rsidRDefault="00DF7990" w:rsidP="00DF7990">
      <w:pPr>
        <w:keepNext/>
        <w:rPr>
          <w:u w:val="single"/>
        </w:rPr>
      </w:pPr>
      <w:r>
        <w:rPr>
          <w:u w:val="single"/>
        </w:rPr>
        <w:t>P</w:t>
      </w:r>
      <w:r w:rsidRPr="00E53B2E">
        <w:rPr>
          <w:u w:val="single"/>
        </w:rPr>
        <w:t>lokštelinė psoriazė</w:t>
      </w:r>
      <w:r>
        <w:rPr>
          <w:u w:val="single"/>
        </w:rPr>
        <w:t xml:space="preserve"> vaikams</w:t>
      </w:r>
    </w:p>
    <w:p w14:paraId="29F1D096" w14:textId="77777777" w:rsidR="00DF7990" w:rsidRPr="00E53B2E" w:rsidRDefault="00DF7990" w:rsidP="00DF7990">
      <w:pPr>
        <w:keepNext/>
      </w:pPr>
    </w:p>
    <w:p w14:paraId="3CDBE395" w14:textId="77777777" w:rsidR="00DF7990" w:rsidRPr="00E53B2E" w:rsidRDefault="00DF7990" w:rsidP="00DF7990">
      <w:r w:rsidRPr="00E53B2E">
        <w:t>Amsparity skirtas sunkiai lėtinei plokštelinei psoriazei gydyti vaikams nuo 4 metų amžiaus ir paaugliams, kuri</w:t>
      </w:r>
      <w:r>
        <w:t>ems</w:t>
      </w:r>
      <w:r w:rsidRPr="00E53B2E">
        <w:t xml:space="preserve"> </w:t>
      </w:r>
      <w:r>
        <w:t>vietinis</w:t>
      </w:r>
      <w:r w:rsidRPr="00E53B2E">
        <w:t>gydym</w:t>
      </w:r>
      <w:r>
        <w:t>as</w:t>
      </w:r>
      <w:r w:rsidRPr="00E53B2E">
        <w:t xml:space="preserve"> ir fototerapija buvo nepakankama</w:t>
      </w:r>
      <w:r>
        <w:t>i veiksmingi</w:t>
      </w:r>
      <w:r w:rsidRPr="00E53B2E">
        <w:t xml:space="preserve"> arba kuriems šie gydymo metodai netinka.</w:t>
      </w:r>
    </w:p>
    <w:p w14:paraId="5AB6A3D8" w14:textId="77777777" w:rsidR="00DF7990" w:rsidRPr="00E53B2E" w:rsidRDefault="00DF7990" w:rsidP="00982118"/>
    <w:p w14:paraId="2BB871B5" w14:textId="77777777" w:rsidR="00C46587" w:rsidRPr="00E53B2E" w:rsidRDefault="00BD3A11" w:rsidP="00ED34EF">
      <w:pPr>
        <w:keepNext/>
        <w:rPr>
          <w:u w:val="single"/>
        </w:rPr>
      </w:pPr>
      <w:r w:rsidRPr="00E53B2E">
        <w:rPr>
          <w:u w:val="single"/>
        </w:rPr>
        <w:t>Supūliavęs hidradenitas</w:t>
      </w:r>
    </w:p>
    <w:p w14:paraId="5DEEF73B" w14:textId="77777777" w:rsidR="00C46587" w:rsidRPr="00E53B2E" w:rsidRDefault="00C46587" w:rsidP="00ED34EF">
      <w:pPr>
        <w:keepNext/>
      </w:pPr>
    </w:p>
    <w:p w14:paraId="338F8167" w14:textId="77777777" w:rsidR="00C46587" w:rsidRPr="00E53B2E" w:rsidRDefault="006A1144" w:rsidP="00982118">
      <w:r w:rsidRPr="00E53B2E">
        <w:t>Amsparity skirtas aktyv</w:t>
      </w:r>
      <w:r w:rsidR="00601876">
        <w:t>aus</w:t>
      </w:r>
      <w:r w:rsidRPr="00E53B2E">
        <w:t xml:space="preserve"> vidutinio sunkumo ir sunk</w:t>
      </w:r>
      <w:r w:rsidR="00601876">
        <w:t>aus</w:t>
      </w:r>
      <w:r w:rsidRPr="00E53B2E">
        <w:t xml:space="preserve"> supūliavusi</w:t>
      </w:r>
      <w:r w:rsidR="00601876">
        <w:t>o</w:t>
      </w:r>
      <w:r w:rsidRPr="00E53B2E">
        <w:t xml:space="preserve"> hidradenit</w:t>
      </w:r>
      <w:r w:rsidR="00601876">
        <w:t>o</w:t>
      </w:r>
      <w:r w:rsidRPr="00E53B2E">
        <w:t xml:space="preserve"> (pūling</w:t>
      </w:r>
      <w:r w:rsidR="00601876">
        <w:t>o</w:t>
      </w:r>
      <w:r w:rsidRPr="00E53B2E">
        <w:t xml:space="preserve"> prakaito liaukų uždegim</w:t>
      </w:r>
      <w:r w:rsidR="00601876">
        <w:t>o</w:t>
      </w:r>
      <w:r w:rsidRPr="00E53B2E">
        <w:t>) gydy</w:t>
      </w:r>
      <w:r w:rsidR="00601876">
        <w:t>mui</w:t>
      </w:r>
      <w:r w:rsidRPr="00E53B2E">
        <w:t xml:space="preserve"> suaugusiesiems ir nuo 12 metų amžiaus paaugliams, kurių atsakas į </w:t>
      </w:r>
      <w:r w:rsidR="00CF5DFD">
        <w:t>įprastą</w:t>
      </w:r>
      <w:r w:rsidRPr="00E53B2E">
        <w:t xml:space="preserve"> sisteminį </w:t>
      </w:r>
      <w:r w:rsidR="00601876" w:rsidRPr="00E53B2E">
        <w:t>supūliavusi</w:t>
      </w:r>
      <w:r w:rsidR="00601876">
        <w:t>o</w:t>
      </w:r>
      <w:r w:rsidR="00601876" w:rsidRPr="00E53B2E">
        <w:t xml:space="preserve"> hidradenit</w:t>
      </w:r>
      <w:r w:rsidR="00601876">
        <w:t>o</w:t>
      </w:r>
      <w:r w:rsidRPr="00E53B2E">
        <w:t xml:space="preserve"> gydymą buvo nepakankamas (žr. 5.1</w:t>
      </w:r>
      <w:r w:rsidR="00A20C42" w:rsidRPr="00E53B2E">
        <w:t> </w:t>
      </w:r>
      <w:r w:rsidRPr="00E53B2E">
        <w:t xml:space="preserve">ir 5.2 skyrius). </w:t>
      </w:r>
    </w:p>
    <w:p w14:paraId="236426A2" w14:textId="77777777" w:rsidR="00C46587" w:rsidRPr="00E53B2E" w:rsidRDefault="00C46587" w:rsidP="00982118"/>
    <w:p w14:paraId="542AE300" w14:textId="77777777" w:rsidR="00C46587" w:rsidRPr="00E53B2E" w:rsidRDefault="00BD3A11" w:rsidP="00ED34EF">
      <w:pPr>
        <w:keepNext/>
        <w:rPr>
          <w:u w:val="single"/>
        </w:rPr>
      </w:pPr>
      <w:r w:rsidRPr="00E53B2E">
        <w:rPr>
          <w:u w:val="single"/>
        </w:rPr>
        <w:lastRenderedPageBreak/>
        <w:t>Krono liga</w:t>
      </w:r>
    </w:p>
    <w:p w14:paraId="0C536227" w14:textId="77777777" w:rsidR="00C46587" w:rsidRPr="00E53B2E" w:rsidRDefault="00C46587" w:rsidP="00ED34EF">
      <w:pPr>
        <w:keepNext/>
      </w:pPr>
    </w:p>
    <w:p w14:paraId="75E91BE6" w14:textId="77777777" w:rsidR="00C46587" w:rsidRPr="00E53B2E" w:rsidRDefault="006A1144" w:rsidP="00982118">
      <w:r w:rsidRPr="00E53B2E">
        <w:t>Amsparity skirtas vidutinio sunkumo ir sunkiai aktyviai Krono ligai gydyti suaugusiems pacientams, kurie</w:t>
      </w:r>
      <w:r w:rsidR="00CF5DFD">
        <w:t>ms</w:t>
      </w:r>
      <w:r w:rsidRPr="00E53B2E">
        <w:t xml:space="preserve"> ne</w:t>
      </w:r>
      <w:r w:rsidR="00CF5DFD">
        <w:t>gauta</w:t>
      </w:r>
      <w:r w:rsidRPr="00E53B2E">
        <w:t xml:space="preserve"> atsako į </w:t>
      </w:r>
      <w:r w:rsidR="00CF5DFD">
        <w:t>pilną</w:t>
      </w:r>
      <w:r w:rsidRPr="00E53B2E">
        <w:t xml:space="preserve"> ir tinkamą gydym</w:t>
      </w:r>
      <w:r w:rsidR="00CF5DFD">
        <w:t>o</w:t>
      </w:r>
      <w:r w:rsidRPr="00E53B2E">
        <w:t xml:space="preserve"> kortikosteroidais ir (arba) imunosupresantais</w:t>
      </w:r>
      <w:r w:rsidR="00CF5DFD">
        <w:t xml:space="preserve"> kursą,</w:t>
      </w:r>
      <w:r w:rsidRPr="00E53B2E">
        <w:t xml:space="preserve"> arba kurie tokio gydymo netoleravo ar turėjo jam kontraindikacijų. </w:t>
      </w:r>
    </w:p>
    <w:p w14:paraId="0AE04D6E" w14:textId="77777777" w:rsidR="00C46587" w:rsidRPr="00E53B2E" w:rsidRDefault="00C46587" w:rsidP="00982118"/>
    <w:p w14:paraId="5A0726A3" w14:textId="77777777" w:rsidR="00DF7990" w:rsidRPr="00E53B2E" w:rsidRDefault="00DF7990" w:rsidP="00DF7990">
      <w:pPr>
        <w:keepNext/>
        <w:rPr>
          <w:u w:val="single"/>
        </w:rPr>
      </w:pPr>
      <w:r w:rsidRPr="00E53B2E">
        <w:rPr>
          <w:u w:val="single"/>
        </w:rPr>
        <w:t>Krono liga</w:t>
      </w:r>
      <w:r>
        <w:rPr>
          <w:u w:val="single"/>
        </w:rPr>
        <w:t xml:space="preserve"> vaikams</w:t>
      </w:r>
    </w:p>
    <w:p w14:paraId="5F622576" w14:textId="77777777" w:rsidR="00DF7990" w:rsidRPr="00E53B2E" w:rsidRDefault="00DF7990" w:rsidP="00DF7990">
      <w:pPr>
        <w:keepNext/>
      </w:pPr>
    </w:p>
    <w:p w14:paraId="53440F6F" w14:textId="77777777" w:rsidR="00C46587" w:rsidRPr="00E53B2E" w:rsidRDefault="00DF7990" w:rsidP="00DF7990">
      <w:pPr>
        <w:keepNext/>
      </w:pPr>
      <w:r w:rsidRPr="00E53B2E">
        <w:t>Amsparity skir</w:t>
      </w:r>
      <w:r>
        <w:t>iamas</w:t>
      </w:r>
      <w:r w:rsidRPr="00E53B2E">
        <w:t xml:space="preserve"> vidutinio sunkumo ir sunki</w:t>
      </w:r>
      <w:r>
        <w:t>os</w:t>
      </w:r>
      <w:r w:rsidRPr="00E53B2E">
        <w:t xml:space="preserve"> aktyvi</w:t>
      </w:r>
      <w:r>
        <w:t>os</w:t>
      </w:r>
      <w:r w:rsidRPr="00E53B2E">
        <w:t xml:space="preserve"> Krono lig</w:t>
      </w:r>
      <w:r>
        <w:t>os</w:t>
      </w:r>
      <w:r w:rsidRPr="00E53B2E">
        <w:t xml:space="preserve"> gydy</w:t>
      </w:r>
      <w:r>
        <w:t>mui</w:t>
      </w:r>
      <w:r w:rsidRPr="00E53B2E">
        <w:t xml:space="preserve"> vaikams (nuo 6 metų amžiaus), kurių atsakas į </w:t>
      </w:r>
      <w:r>
        <w:t>įprastinį</w:t>
      </w:r>
      <w:r w:rsidRPr="00E53B2E">
        <w:t xml:space="preserve"> gydymą, įskaitant pirmin</w:t>
      </w:r>
      <w:r>
        <w:t>į</w:t>
      </w:r>
      <w:r w:rsidRPr="00E53B2E">
        <w:t xml:space="preserve"> </w:t>
      </w:r>
      <w:r>
        <w:t>gydymą dieta</w:t>
      </w:r>
      <w:r w:rsidRPr="00E53B2E">
        <w:t xml:space="preserve"> ir kortikosteroid</w:t>
      </w:r>
      <w:r>
        <w:t>ai</w:t>
      </w:r>
      <w:r w:rsidRPr="00E53B2E">
        <w:t>s bei (arba) imunomoduliatori</w:t>
      </w:r>
      <w:r>
        <w:t>ai</w:t>
      </w:r>
      <w:r w:rsidRPr="00E53B2E">
        <w:t>s, buvo nepakankamas arba kurie tokio gydymo netoleravo ar</w:t>
      </w:r>
      <w:r>
        <w:t>ba tokiam gydymui buvo</w:t>
      </w:r>
      <w:r w:rsidRPr="00E53B2E">
        <w:t xml:space="preserve"> kontraindikacijų. </w:t>
      </w:r>
    </w:p>
    <w:p w14:paraId="751100EB" w14:textId="77777777" w:rsidR="00C46587" w:rsidRPr="00E53B2E" w:rsidRDefault="00C46587" w:rsidP="00982118"/>
    <w:p w14:paraId="285D3148" w14:textId="77777777" w:rsidR="00C46587" w:rsidRPr="00E53B2E" w:rsidRDefault="00BD3A11" w:rsidP="00982118">
      <w:pPr>
        <w:keepNext/>
        <w:rPr>
          <w:u w:val="single"/>
        </w:rPr>
      </w:pPr>
      <w:r w:rsidRPr="00E53B2E">
        <w:rPr>
          <w:u w:val="single"/>
        </w:rPr>
        <w:t>Opinis kolitas</w:t>
      </w:r>
    </w:p>
    <w:p w14:paraId="1A385F04" w14:textId="77777777" w:rsidR="00C46587" w:rsidRPr="00E53B2E" w:rsidRDefault="00C46587" w:rsidP="00982118">
      <w:pPr>
        <w:keepNext/>
      </w:pPr>
    </w:p>
    <w:p w14:paraId="7FA1D758" w14:textId="77777777" w:rsidR="00C46587" w:rsidRPr="00E53B2E" w:rsidRDefault="006A1144" w:rsidP="00982118">
      <w:r w:rsidRPr="00E53B2E">
        <w:t xml:space="preserve">Amsparity </w:t>
      </w:r>
      <w:r w:rsidR="00CF5DFD">
        <w:t xml:space="preserve">yra </w:t>
      </w:r>
      <w:r w:rsidRPr="00E53B2E">
        <w:t xml:space="preserve">skirtas vidutinio </w:t>
      </w:r>
      <w:r w:rsidR="00CF5DFD">
        <w:t>ar</w:t>
      </w:r>
      <w:r w:rsidRPr="00E53B2E">
        <w:t xml:space="preserve"> sunk</w:t>
      </w:r>
      <w:r w:rsidR="00CF5DFD">
        <w:t>aus</w:t>
      </w:r>
      <w:r w:rsidRPr="00E53B2E">
        <w:t xml:space="preserve"> aktyv</w:t>
      </w:r>
      <w:r w:rsidR="00CF5DFD">
        <w:t>aus</w:t>
      </w:r>
      <w:r w:rsidRPr="00E53B2E">
        <w:t xml:space="preserve"> opini</w:t>
      </w:r>
      <w:r w:rsidR="00CF5DFD">
        <w:t>o</w:t>
      </w:r>
      <w:r w:rsidRPr="00E53B2E">
        <w:t xml:space="preserve"> kolit</w:t>
      </w:r>
      <w:r w:rsidR="00CF5DFD">
        <w:t>o</w:t>
      </w:r>
      <w:r w:rsidRPr="00E53B2E">
        <w:t xml:space="preserve"> gydy</w:t>
      </w:r>
      <w:r w:rsidR="00CF5DFD">
        <w:t>mui</w:t>
      </w:r>
      <w:r w:rsidRPr="00E53B2E">
        <w:t xml:space="preserve"> suaugusiesiems, kurių atsakas į </w:t>
      </w:r>
      <w:r w:rsidR="00CF5DFD">
        <w:t>įprastą</w:t>
      </w:r>
      <w:r w:rsidRPr="00E53B2E">
        <w:t xml:space="preserve"> gydymą, įskaitant </w:t>
      </w:r>
      <w:r w:rsidR="00CF5DFD">
        <w:t xml:space="preserve">gydymą </w:t>
      </w:r>
      <w:r w:rsidRPr="00E53B2E">
        <w:t>kortikosteroid</w:t>
      </w:r>
      <w:r w:rsidR="00CF5DFD">
        <w:t>ais</w:t>
      </w:r>
      <w:r w:rsidRPr="00E53B2E">
        <w:t xml:space="preserve"> ir 6</w:t>
      </w:r>
      <w:r w:rsidRPr="00E53B2E">
        <w:noBreakHyphen/>
        <w:t>merkaptopurin</w:t>
      </w:r>
      <w:r w:rsidR="00CF5DFD">
        <w:t>u</w:t>
      </w:r>
      <w:r w:rsidRPr="00E53B2E">
        <w:t xml:space="preserve"> (6</w:t>
      </w:r>
      <w:r w:rsidRPr="00E53B2E">
        <w:noBreakHyphen/>
        <w:t>MP) arba azatioprin</w:t>
      </w:r>
      <w:r w:rsidR="00CF5DFD">
        <w:t>u</w:t>
      </w:r>
      <w:r w:rsidRPr="00E53B2E">
        <w:t xml:space="preserve"> (AZA), buvo nepakankamas, </w:t>
      </w:r>
      <w:r w:rsidR="00CF5DFD">
        <w:t xml:space="preserve">arba </w:t>
      </w:r>
      <w:r w:rsidRPr="00E53B2E">
        <w:t xml:space="preserve">kurie tokio gydymo netoleravo arba turėjo jam kontraindikacijų. </w:t>
      </w:r>
    </w:p>
    <w:p w14:paraId="7ECF4253" w14:textId="77777777" w:rsidR="00C46587" w:rsidRPr="00E53B2E" w:rsidRDefault="00C46587" w:rsidP="00982118"/>
    <w:p w14:paraId="703077FD" w14:textId="77777777" w:rsidR="0093539B" w:rsidRPr="00AA1C91" w:rsidRDefault="0093539B" w:rsidP="0093539B">
      <w:pPr>
        <w:keepNext/>
        <w:autoSpaceDE w:val="0"/>
        <w:autoSpaceDN w:val="0"/>
        <w:adjustRightInd w:val="0"/>
        <w:rPr>
          <w:u w:val="single"/>
        </w:rPr>
      </w:pPr>
      <w:r w:rsidRPr="00AA1C91">
        <w:rPr>
          <w:u w:val="single"/>
        </w:rPr>
        <w:t>Vaikų opinis kolitas</w:t>
      </w:r>
    </w:p>
    <w:p w14:paraId="0E781F45" w14:textId="77777777" w:rsidR="0093539B" w:rsidRPr="00AA1C91" w:rsidRDefault="0093539B" w:rsidP="0093539B">
      <w:pPr>
        <w:keepNext/>
        <w:autoSpaceDE w:val="0"/>
        <w:autoSpaceDN w:val="0"/>
        <w:adjustRightInd w:val="0"/>
      </w:pPr>
    </w:p>
    <w:p w14:paraId="3154655F" w14:textId="77777777" w:rsidR="0093539B" w:rsidRPr="006356CF" w:rsidRDefault="0093539B" w:rsidP="0093539B">
      <w:pPr>
        <w:autoSpaceDE w:val="0"/>
        <w:autoSpaceDN w:val="0"/>
        <w:adjustRightInd w:val="0"/>
      </w:pPr>
      <w:r w:rsidRPr="00AA1C91">
        <w:t xml:space="preserve">Amsparity skirtas vidutinio sunkumo ir </w:t>
      </w:r>
      <w:r w:rsidRPr="00F0728A">
        <w:rPr>
          <w:color w:val="000000"/>
        </w:rPr>
        <w:t>sunkaus aktyvaus opinio kolito gydymui vaikams (nuo 6 metų), kuriems nebuvo tinkamo atsako į įprastą gydymą, įskaitant kortikosteroidus ir (arba) 6-merkaptopuriną (6-MP) arba azatiopriną (AZA), arba kurie netoleruoja ar kuriems toks gydymas yra kontraindikuotinas</w:t>
      </w:r>
      <w:r w:rsidRPr="00AA1C91">
        <w:t>.</w:t>
      </w:r>
    </w:p>
    <w:p w14:paraId="0DC1B60C" w14:textId="77777777" w:rsidR="00B969E3" w:rsidRPr="00711697" w:rsidRDefault="00B969E3" w:rsidP="00B969E3">
      <w:pPr>
        <w:autoSpaceDE w:val="0"/>
        <w:autoSpaceDN w:val="0"/>
        <w:adjustRightInd w:val="0"/>
      </w:pPr>
    </w:p>
    <w:p w14:paraId="5B71973D" w14:textId="77777777" w:rsidR="00C46587" w:rsidRPr="00E53B2E" w:rsidRDefault="00C46587" w:rsidP="00DC3A99">
      <w:pPr>
        <w:keepNext/>
        <w:rPr>
          <w:u w:val="single"/>
        </w:rPr>
      </w:pPr>
      <w:r w:rsidRPr="00E53B2E">
        <w:rPr>
          <w:u w:val="single"/>
        </w:rPr>
        <w:t>Uveitas</w:t>
      </w:r>
    </w:p>
    <w:p w14:paraId="2FC3F7CC" w14:textId="77777777" w:rsidR="00C46587" w:rsidRPr="00E53B2E" w:rsidRDefault="00C46587" w:rsidP="00DC3A99">
      <w:pPr>
        <w:keepNext/>
      </w:pPr>
    </w:p>
    <w:p w14:paraId="0C061186" w14:textId="77777777" w:rsidR="00C46587" w:rsidRPr="00E53B2E" w:rsidRDefault="006A1144" w:rsidP="00982118">
      <w:r w:rsidRPr="00E53B2E">
        <w:t xml:space="preserve">Amsparity </w:t>
      </w:r>
      <w:r w:rsidR="00CF5DFD">
        <w:t xml:space="preserve">yra </w:t>
      </w:r>
      <w:r w:rsidRPr="00E53B2E">
        <w:t>skirtas neinfekciniam viduriniam ir užpakaliniam uveitui bei panuveitui gydyti suaugusiems pacientams, kurių atsakas į gydymą kortikosteroidais buvo nepakankamas</w:t>
      </w:r>
      <w:r w:rsidR="00CF5DFD">
        <w:t>,</w:t>
      </w:r>
      <w:r w:rsidRPr="00E53B2E">
        <w:t xml:space="preserve"> pacientams, kuriems reikalingas tausojantis gydymas kortikosteroidais arba pacientams, kuriems gydymas kortikosteroidais netinka. </w:t>
      </w:r>
    </w:p>
    <w:p w14:paraId="5FDAEEEF" w14:textId="77777777" w:rsidR="00C46587" w:rsidRPr="00E53B2E" w:rsidRDefault="00C46587" w:rsidP="00982118"/>
    <w:p w14:paraId="6D0D3BEF" w14:textId="77777777" w:rsidR="00FF5AEF" w:rsidRPr="00E53B2E" w:rsidRDefault="00FF5AEF" w:rsidP="00DC3A99">
      <w:pPr>
        <w:keepNext/>
        <w:rPr>
          <w:u w:val="single"/>
        </w:rPr>
      </w:pPr>
      <w:r w:rsidRPr="00E53B2E">
        <w:rPr>
          <w:u w:val="single"/>
        </w:rPr>
        <w:t>Vaikų uveitas</w:t>
      </w:r>
    </w:p>
    <w:p w14:paraId="2FC13C5B" w14:textId="77777777" w:rsidR="007D2614" w:rsidRDefault="007D2614" w:rsidP="00DC3A99">
      <w:pPr>
        <w:keepNext/>
      </w:pPr>
    </w:p>
    <w:p w14:paraId="233544B4" w14:textId="77777777" w:rsidR="00DF7990" w:rsidRPr="00E53B2E" w:rsidRDefault="00DF7990" w:rsidP="00DF7990">
      <w:r w:rsidRPr="00E53B2E">
        <w:t xml:space="preserve">Amsparity </w:t>
      </w:r>
      <w:r>
        <w:t xml:space="preserve">yra </w:t>
      </w:r>
      <w:r w:rsidRPr="00E53B2E">
        <w:t xml:space="preserve">skirtas vaikų lėtiniam neinfekciniam priekiniam uveitui gydyti </w:t>
      </w:r>
      <w:r>
        <w:t>vyresniems kaip</w:t>
      </w:r>
      <w:r w:rsidRPr="00E53B2E">
        <w:t xml:space="preserve"> 2 metų vaikams, kuri</w:t>
      </w:r>
      <w:r>
        <w:t>ems nebuvo tinkamo organizmo</w:t>
      </w:r>
      <w:r w:rsidRPr="00E53B2E">
        <w:t xml:space="preserve"> atsak</w:t>
      </w:r>
      <w:r>
        <w:t>o</w:t>
      </w:r>
      <w:r w:rsidRPr="00E53B2E">
        <w:t xml:space="preserve"> į s</w:t>
      </w:r>
      <w:r>
        <w:t>įprastą</w:t>
      </w:r>
      <w:r w:rsidRPr="00E53B2E">
        <w:t xml:space="preserve"> gydymą arba kurie tokio gydymo netoleravo, arba kuriems </w:t>
      </w:r>
      <w:r>
        <w:t>įprastas</w:t>
      </w:r>
      <w:r w:rsidRPr="00E53B2E">
        <w:t xml:space="preserve"> gydymas netinka.</w:t>
      </w:r>
    </w:p>
    <w:p w14:paraId="4D997878" w14:textId="77777777" w:rsidR="00C46587" w:rsidRPr="00E53B2E" w:rsidRDefault="00C46587" w:rsidP="00982118"/>
    <w:p w14:paraId="13AF6D96" w14:textId="77777777" w:rsidR="00C46587" w:rsidRPr="00E53B2E" w:rsidRDefault="00C46587" w:rsidP="00982118">
      <w:pPr>
        <w:tabs>
          <w:tab w:val="left" w:pos="562"/>
        </w:tabs>
        <w:rPr>
          <w:b/>
        </w:rPr>
      </w:pPr>
      <w:r w:rsidRPr="00E53B2E">
        <w:rPr>
          <w:b/>
        </w:rPr>
        <w:t>4.2</w:t>
      </w:r>
      <w:r w:rsidRPr="00E53B2E">
        <w:rPr>
          <w:b/>
        </w:rPr>
        <w:tab/>
        <w:t xml:space="preserve">Dozavimas ir vartojimo metodas </w:t>
      </w:r>
    </w:p>
    <w:p w14:paraId="4C0BCCBD" w14:textId="77777777" w:rsidR="00C46587" w:rsidRPr="00E53B2E" w:rsidRDefault="00C46587" w:rsidP="00982118"/>
    <w:p w14:paraId="7BBA3FCE" w14:textId="77777777" w:rsidR="00C46587" w:rsidRPr="00E53B2E" w:rsidRDefault="006A1144" w:rsidP="00982118">
      <w:r w:rsidRPr="00E53B2E">
        <w:t xml:space="preserve">Gydymą Amsparity gali pradėti ir stebėti tik gydytojas, turintis patirties diagnozuojant ir gydant </w:t>
      </w:r>
      <w:r w:rsidR="00DF7990">
        <w:t>ligas</w:t>
      </w:r>
      <w:r w:rsidRPr="00E53B2E">
        <w:t>, kuri</w:t>
      </w:r>
      <w:r w:rsidR="00DF7990">
        <w:t>o</w:t>
      </w:r>
      <w:r w:rsidRPr="00E53B2E">
        <w:t xml:space="preserve">ms gydyti </w:t>
      </w:r>
      <w:r w:rsidR="00DF7990">
        <w:t xml:space="preserve">yra </w:t>
      </w:r>
      <w:r w:rsidRPr="00E53B2E">
        <w:t>skir</w:t>
      </w:r>
      <w:r w:rsidR="00DF7990">
        <w:t>iamas</w:t>
      </w:r>
      <w:r w:rsidRPr="00E53B2E">
        <w:t xml:space="preserve"> Amsparity. Prieš pradedant gydymą Amsparity oftalmologams patariama pasikonsultuoti su atitinkamu specialistu (žr. 4.4 skyrių). Amsparity gydomiems pacientams turi būti išduota paciento priminimo kortelė. </w:t>
      </w:r>
    </w:p>
    <w:p w14:paraId="332EB72D" w14:textId="77777777" w:rsidR="00C46587" w:rsidRPr="00E53B2E" w:rsidRDefault="00C46587" w:rsidP="00982118"/>
    <w:p w14:paraId="2235FE35" w14:textId="77777777" w:rsidR="00DF7990" w:rsidRPr="00CD213F" w:rsidRDefault="00DF7990" w:rsidP="00DF7990">
      <w:pPr>
        <w:pStyle w:val="BodyText"/>
        <w:widowControl/>
        <w:kinsoku w:val="0"/>
        <w:overflowPunct w:val="0"/>
        <w:ind w:left="0"/>
      </w:pPr>
      <w:r w:rsidRPr="00CD213F">
        <w:t>Pacientai, tinkamai išmokyti injekcijos metodo, gali patys susileisti Amsparity, jeigu jų gydytojas nuspręs, kad jie tai gali, ir prireikus bus skiriama medicininė priežiūra.</w:t>
      </w:r>
    </w:p>
    <w:p w14:paraId="0C660E53" w14:textId="77777777" w:rsidR="00C46587" w:rsidRPr="00E53B2E" w:rsidRDefault="00C46587" w:rsidP="00982118"/>
    <w:p w14:paraId="42403C2D" w14:textId="77777777" w:rsidR="00C46587" w:rsidRPr="00E53B2E" w:rsidRDefault="00C46587" w:rsidP="00982118">
      <w:r w:rsidRPr="00E53B2E">
        <w:t xml:space="preserve">Gydymo Amsparity metu kartu vartojami kiti preparatai (pvz., kortikosteroidai ir (arba) imunomoduliatoriai) turi būti skiriami optimaliomis dozėmis. </w:t>
      </w:r>
    </w:p>
    <w:p w14:paraId="355162C4" w14:textId="77777777" w:rsidR="00C46587" w:rsidRPr="00E53B2E" w:rsidRDefault="00C46587" w:rsidP="00982118"/>
    <w:p w14:paraId="0E46B992" w14:textId="77777777" w:rsidR="00C46587" w:rsidRPr="00E53B2E" w:rsidRDefault="00435311" w:rsidP="00DC3A99">
      <w:pPr>
        <w:keepNext/>
        <w:rPr>
          <w:u w:val="single"/>
        </w:rPr>
      </w:pPr>
      <w:r w:rsidRPr="00E53B2E">
        <w:rPr>
          <w:u w:val="single"/>
        </w:rPr>
        <w:lastRenderedPageBreak/>
        <w:t>Dozavimas</w:t>
      </w:r>
    </w:p>
    <w:p w14:paraId="4A49CAA3" w14:textId="77777777" w:rsidR="00C46587" w:rsidRPr="00E53B2E" w:rsidRDefault="00C46587" w:rsidP="00DC3A99">
      <w:pPr>
        <w:keepNext/>
      </w:pPr>
    </w:p>
    <w:p w14:paraId="0BEFBCB0" w14:textId="77777777" w:rsidR="00C46587" w:rsidRPr="00E53B2E" w:rsidRDefault="00C46587" w:rsidP="00DC3A99">
      <w:pPr>
        <w:keepNext/>
        <w:rPr>
          <w:i/>
        </w:rPr>
      </w:pPr>
      <w:r w:rsidRPr="00E53B2E">
        <w:rPr>
          <w:i/>
        </w:rPr>
        <w:t xml:space="preserve">Reumatoidinis artritas </w:t>
      </w:r>
    </w:p>
    <w:p w14:paraId="07266DE1" w14:textId="77777777" w:rsidR="00C46587" w:rsidRPr="00E53B2E" w:rsidRDefault="00C46587" w:rsidP="00DC3A99">
      <w:pPr>
        <w:keepNext/>
      </w:pPr>
    </w:p>
    <w:p w14:paraId="6851FE38" w14:textId="77777777" w:rsidR="00C46587" w:rsidRPr="00E53B2E" w:rsidRDefault="00C46587" w:rsidP="00982118">
      <w:r w:rsidRPr="00E53B2E">
        <w:t xml:space="preserve">Rekomenduojama Amsparity dozė suaugusiems pacientams, sergantiems reumatoidiniu artritu, yra 40 mg adalimumabo, </w:t>
      </w:r>
      <w:r w:rsidR="008120B8">
        <w:t xml:space="preserve">skiriamo </w:t>
      </w:r>
      <w:r w:rsidRPr="00E53B2E">
        <w:t>kaip viena dozė</w:t>
      </w:r>
      <w:r w:rsidR="008120B8">
        <w:t>,</w:t>
      </w:r>
      <w:r w:rsidRPr="00E53B2E">
        <w:t xml:space="preserve"> kas antrą savaitę suleidžia</w:t>
      </w:r>
      <w:r w:rsidR="008120B8">
        <w:t>nt</w:t>
      </w:r>
      <w:r w:rsidRPr="00E53B2E">
        <w:t xml:space="preserve"> po oda. Gydantis Amsparity reikia toliau vartoti metotreksatą. </w:t>
      </w:r>
    </w:p>
    <w:p w14:paraId="2C928E00" w14:textId="77777777" w:rsidR="00C46587" w:rsidRPr="00E53B2E" w:rsidRDefault="00C46587" w:rsidP="00982118"/>
    <w:p w14:paraId="0D5E5FCF" w14:textId="77777777" w:rsidR="00C46587" w:rsidRPr="00E53B2E" w:rsidRDefault="00C46587" w:rsidP="00982118">
      <w:r w:rsidRPr="00E53B2E">
        <w:t xml:space="preserve">Gydantis Amsparity galima toliau vartoti gliukokortikoidus, salicilatus, nesteroidinius vaistus nuo uždegimo arba analgetikus. Apie </w:t>
      </w:r>
      <w:r w:rsidR="00052F35">
        <w:t>derinimą</w:t>
      </w:r>
      <w:r w:rsidRPr="00E53B2E">
        <w:t xml:space="preserve"> su kitais, išskyrus metotreksatą, ligos eigą modifikuojančiais antireumatiniais vaistais žr. 4.4</w:t>
      </w:r>
      <w:r w:rsidR="00A20C42" w:rsidRPr="00E53B2E">
        <w:t> </w:t>
      </w:r>
      <w:r w:rsidRPr="00E53B2E">
        <w:t xml:space="preserve">ir 5.1 skyrius. </w:t>
      </w:r>
    </w:p>
    <w:p w14:paraId="788E3873" w14:textId="77777777" w:rsidR="00C46587" w:rsidRPr="00E53B2E" w:rsidRDefault="00C46587" w:rsidP="00982118"/>
    <w:p w14:paraId="03189316" w14:textId="77777777" w:rsidR="00C46587" w:rsidRPr="00E53B2E" w:rsidRDefault="00C46587" w:rsidP="00982118">
      <w:pPr>
        <w:autoSpaceDE w:val="0"/>
        <w:autoSpaceDN w:val="0"/>
        <w:adjustRightInd w:val="0"/>
      </w:pPr>
      <w:r w:rsidRPr="00E53B2E">
        <w:t xml:space="preserve">Taikant monoterapiją, tam tikriems pacientams, kurių atsakas į gydymą Amsparity 40 mg kas antrą savaitę sumažėja, gali būti naudinga padidinti dozę iki 40 mg adalimumabo kiekvieną savaitę arba 80 mg kas antrą savaitę. </w:t>
      </w:r>
    </w:p>
    <w:p w14:paraId="60CF577B" w14:textId="77777777" w:rsidR="00C46587" w:rsidRPr="00E53B2E" w:rsidRDefault="00C46587" w:rsidP="00982118"/>
    <w:p w14:paraId="0D5BF523" w14:textId="77777777" w:rsidR="00C46587" w:rsidRPr="00E53B2E" w:rsidRDefault="00C46587" w:rsidP="00982118">
      <w:r w:rsidRPr="00E53B2E">
        <w:t xml:space="preserve">Turimi duomenys rodo, kad klinikinis atsakas paprastai pasireiškia per 12 gydymo savaičių. Jeigu </w:t>
      </w:r>
      <w:r w:rsidR="00052F35">
        <w:t xml:space="preserve">per </w:t>
      </w:r>
      <w:r w:rsidRPr="00E53B2E">
        <w:t>š</w:t>
      </w:r>
      <w:r w:rsidR="00052F35">
        <w:t>į</w:t>
      </w:r>
      <w:r w:rsidRPr="00E53B2E">
        <w:t xml:space="preserve"> laikotarp</w:t>
      </w:r>
      <w:r w:rsidR="00052F35">
        <w:t>į</w:t>
      </w:r>
      <w:r w:rsidRPr="00E53B2E">
        <w:t xml:space="preserve"> paciento atsako ne</w:t>
      </w:r>
      <w:r w:rsidR="00052F35">
        <w:t>gaunama</w:t>
      </w:r>
      <w:r w:rsidRPr="00E53B2E">
        <w:t xml:space="preserve">, reikia iš naujo įvertinti, ar tęsti gydymą. </w:t>
      </w:r>
    </w:p>
    <w:p w14:paraId="1BD7F5F7" w14:textId="77777777" w:rsidR="00C46587" w:rsidRPr="00E53B2E" w:rsidRDefault="00C46587" w:rsidP="00982118"/>
    <w:p w14:paraId="4703CBB0" w14:textId="77777777" w:rsidR="00F91B40"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77A9F94C" w14:textId="77777777" w:rsidR="00F91B40" w:rsidRPr="00E53B2E" w:rsidRDefault="00F91B40" w:rsidP="00982118"/>
    <w:p w14:paraId="4ECDDB0F" w14:textId="77777777" w:rsidR="00C46587" w:rsidRPr="00E53B2E" w:rsidRDefault="00435311" w:rsidP="00DC3A99">
      <w:pPr>
        <w:keepNext/>
        <w:rPr>
          <w:i/>
          <w:u w:val="single"/>
        </w:rPr>
      </w:pPr>
      <w:r w:rsidRPr="00E53B2E">
        <w:rPr>
          <w:i/>
          <w:u w:val="single"/>
        </w:rPr>
        <w:t>Vartojimo nutraukimas</w:t>
      </w:r>
    </w:p>
    <w:p w14:paraId="4A59B16E" w14:textId="77777777" w:rsidR="00C46587" w:rsidRPr="00E53B2E" w:rsidRDefault="00C46587" w:rsidP="00DC3A99">
      <w:pPr>
        <w:keepNext/>
      </w:pPr>
    </w:p>
    <w:p w14:paraId="6DF8A0C6" w14:textId="77777777" w:rsidR="00C46587" w:rsidRPr="00E53B2E" w:rsidRDefault="00C46587" w:rsidP="00982118">
      <w:r w:rsidRPr="00E53B2E">
        <w:t>Gali prireikti nutraukti vaisto vartojimą, pavyzdžiui, prieš operaciją arba susirgus sunkia infekcine liga. Turimi duomenys rodo, kad adalimumabą vėl pradėjus vartoti po 70 </w:t>
      </w:r>
      <w:r w:rsidR="00052F35">
        <w:t>dienų</w:t>
      </w:r>
      <w:r w:rsidRPr="00E53B2E">
        <w:t xml:space="preserve"> arba ilgesnės pertraukos, </w:t>
      </w:r>
      <w:r w:rsidR="00052F35">
        <w:t>buvo gautas</w:t>
      </w:r>
      <w:r w:rsidRPr="00E53B2E">
        <w:t xml:space="preserve"> toks pat klinikinis atsakas ir </w:t>
      </w:r>
      <w:r w:rsidR="00052F35">
        <w:t xml:space="preserve">panašūs </w:t>
      </w:r>
      <w:r w:rsidRPr="00E53B2E">
        <w:t>saugumo duomenys, kaip</w:t>
      </w:r>
      <w:r w:rsidR="00052F35">
        <w:t xml:space="preserve"> ir</w:t>
      </w:r>
      <w:r w:rsidRPr="00E53B2E">
        <w:t xml:space="preserve"> iki vartojimo nutraukimo. </w:t>
      </w:r>
    </w:p>
    <w:p w14:paraId="763CC7A2" w14:textId="77777777" w:rsidR="00C46587" w:rsidRPr="00E53B2E" w:rsidRDefault="00C46587" w:rsidP="00982118"/>
    <w:p w14:paraId="14C38DDC" w14:textId="77777777" w:rsidR="00C46587" w:rsidRPr="00E53B2E" w:rsidRDefault="00C46587" w:rsidP="00982118">
      <w:pPr>
        <w:keepNext/>
        <w:rPr>
          <w:i/>
        </w:rPr>
      </w:pPr>
      <w:r w:rsidRPr="00E53B2E">
        <w:rPr>
          <w:i/>
        </w:rPr>
        <w:t>Ankilozuojantis spondilitas, ašinis spondiloartritas be r</w:t>
      </w:r>
      <w:r w:rsidR="00052F35">
        <w:rPr>
          <w:i/>
        </w:rPr>
        <w:t>adiologinių</w:t>
      </w:r>
      <w:r w:rsidRPr="00E53B2E">
        <w:rPr>
          <w:i/>
        </w:rPr>
        <w:t xml:space="preserve"> AS požymių ir psoriazinis artritas </w:t>
      </w:r>
    </w:p>
    <w:p w14:paraId="2D25FC14" w14:textId="77777777" w:rsidR="00C46587" w:rsidRPr="00E53B2E" w:rsidRDefault="00C46587" w:rsidP="00982118">
      <w:pPr>
        <w:keepNext/>
      </w:pPr>
    </w:p>
    <w:p w14:paraId="254445DD" w14:textId="77777777" w:rsidR="00C46587" w:rsidRPr="00E53B2E" w:rsidRDefault="00C46587" w:rsidP="00982118">
      <w:r w:rsidRPr="00E53B2E">
        <w:t>Rekomenduojama Amsparity dozė pacientams, sergantiems ankilozuojančiu spondilitu, ašiniu spondiloartritu be r</w:t>
      </w:r>
      <w:r w:rsidR="00052F35">
        <w:t>adiologinių</w:t>
      </w:r>
      <w:r w:rsidRPr="00E53B2E">
        <w:t xml:space="preserve"> AS požymių ir </w:t>
      </w:r>
      <w:r w:rsidR="00052F35">
        <w:t xml:space="preserve">sergantiems </w:t>
      </w:r>
      <w:r w:rsidRPr="00E53B2E">
        <w:t xml:space="preserve">psoriaziniu artritu yra 40 mg adalimumabo, </w:t>
      </w:r>
      <w:r w:rsidR="00052F35">
        <w:t xml:space="preserve">skiriamo </w:t>
      </w:r>
      <w:r w:rsidRPr="00E53B2E">
        <w:t>kaip viena dozė</w:t>
      </w:r>
      <w:r w:rsidR="00052F35">
        <w:t>,</w:t>
      </w:r>
      <w:r w:rsidRPr="00E53B2E">
        <w:t xml:space="preserve"> kas antrą savaitę suleidžia</w:t>
      </w:r>
      <w:r w:rsidR="00052F35">
        <w:t>nt</w:t>
      </w:r>
      <w:r w:rsidRPr="00E53B2E">
        <w:t xml:space="preserve"> po oda. </w:t>
      </w:r>
    </w:p>
    <w:p w14:paraId="4738E469" w14:textId="77777777" w:rsidR="00C46587" w:rsidRPr="00E53B2E" w:rsidRDefault="00C46587" w:rsidP="00982118"/>
    <w:p w14:paraId="6C9F61AA" w14:textId="77777777" w:rsidR="00C46587" w:rsidRPr="00E53B2E" w:rsidRDefault="00C46587" w:rsidP="00982118">
      <w:r w:rsidRPr="00E53B2E">
        <w:t xml:space="preserve">Turimi duomenys rodo, kad klinikinis atsakas paprastai pasireiškia per 12 gydymo savaičių. Jeigu </w:t>
      </w:r>
      <w:r w:rsidR="008120B8">
        <w:t xml:space="preserve">per </w:t>
      </w:r>
      <w:r w:rsidRPr="00E53B2E">
        <w:t>š</w:t>
      </w:r>
      <w:r w:rsidR="008120B8">
        <w:t>į</w:t>
      </w:r>
      <w:r w:rsidRPr="00E53B2E">
        <w:t xml:space="preserve"> laikotarp</w:t>
      </w:r>
      <w:r w:rsidR="008120B8">
        <w:t>į</w:t>
      </w:r>
      <w:r w:rsidRPr="00E53B2E">
        <w:t xml:space="preserve"> paciento atsako ne</w:t>
      </w:r>
      <w:r w:rsidR="008120B8">
        <w:t>gaunama</w:t>
      </w:r>
      <w:r w:rsidRPr="00E53B2E">
        <w:t xml:space="preserve">, reikia iš naujo įvertinti, ar tęsti gydymą. </w:t>
      </w:r>
    </w:p>
    <w:p w14:paraId="3972A893" w14:textId="77777777" w:rsidR="00C46587" w:rsidRPr="00E53B2E" w:rsidRDefault="00C46587" w:rsidP="00982118"/>
    <w:p w14:paraId="7EB9E5F1" w14:textId="77777777" w:rsidR="00C46587" w:rsidRPr="00E53B2E" w:rsidRDefault="00C46587" w:rsidP="00DC3A99">
      <w:pPr>
        <w:keepNext/>
        <w:rPr>
          <w:i/>
        </w:rPr>
      </w:pPr>
      <w:r w:rsidRPr="00E53B2E">
        <w:rPr>
          <w:i/>
        </w:rPr>
        <w:t xml:space="preserve">Psoriazė </w:t>
      </w:r>
    </w:p>
    <w:p w14:paraId="3CB746E3" w14:textId="77777777" w:rsidR="00C46587" w:rsidRPr="00E53B2E" w:rsidRDefault="00C46587" w:rsidP="00DC3A99">
      <w:pPr>
        <w:keepNext/>
      </w:pPr>
    </w:p>
    <w:p w14:paraId="5E274183" w14:textId="77777777" w:rsidR="00C46587" w:rsidRPr="00E53B2E" w:rsidRDefault="00C46587" w:rsidP="00982118">
      <w:r w:rsidRPr="00E53B2E">
        <w:t xml:space="preserve">Rekomenduojama Amsparity dozė suaugusiems pacientams yra pradinė po oda leidžiama 80 mg dozė, </w:t>
      </w:r>
      <w:r w:rsidR="008120B8">
        <w:t xml:space="preserve">vėliau, praėjus savaitei po pradinės dozės, kas antrą savaitę </w:t>
      </w:r>
      <w:r w:rsidRPr="00E53B2E">
        <w:t xml:space="preserve">po </w:t>
      </w:r>
      <w:r w:rsidR="008120B8">
        <w:t>oda leidžiama</w:t>
      </w:r>
      <w:r w:rsidRPr="00E53B2E">
        <w:t xml:space="preserve"> 40 mg dozė. </w:t>
      </w:r>
    </w:p>
    <w:p w14:paraId="230930A2" w14:textId="77777777" w:rsidR="00C46587" w:rsidRPr="00E53B2E" w:rsidRDefault="00C46587" w:rsidP="00982118"/>
    <w:p w14:paraId="329B7BDD" w14:textId="77777777" w:rsidR="00C46587" w:rsidRPr="00E53B2E" w:rsidRDefault="00C46587" w:rsidP="00982118">
      <w:r w:rsidRPr="00E53B2E">
        <w:t xml:space="preserve">Reikia gerai </w:t>
      </w:r>
      <w:r w:rsidR="008120B8">
        <w:t xml:space="preserve">dar kartą </w:t>
      </w:r>
      <w:r w:rsidRPr="00E53B2E">
        <w:t xml:space="preserve">apsvarstyti, ar tęsti gydymą ilgiau kaip 16 savaičių, jeigu per šį laikotarpį pacientui nenustatyta atsako. </w:t>
      </w:r>
    </w:p>
    <w:p w14:paraId="11EB8BEE" w14:textId="77777777" w:rsidR="00C46587" w:rsidRPr="00E53B2E" w:rsidRDefault="00C46587" w:rsidP="00982118"/>
    <w:p w14:paraId="1463D73F" w14:textId="77777777" w:rsidR="00C46587" w:rsidRPr="00E53B2E" w:rsidRDefault="00C46587" w:rsidP="00982118">
      <w:r w:rsidRPr="00E53B2E">
        <w:t xml:space="preserve">Praėjus 16 savaičių, pacientams, kurių atsakas į gydymą Amsparity 40 mg kas antrą savaitę buvo nepakankamas, gali būti naudinga padidinti dozę iki 40 mg per savaitę arba 80 mg kas antrą savaitę. Jeigu pacientas nepakankamai reaguoja į padidintą dozę, reikia iš naujo atidžiai apsvarstyti gydymo 40 mg kas savaitę arba 80 mg kas antrą savaitę naudą ir riziką (žr. 5.1 skyrių). Jeigu padidinus dozę iki 40 mg kiekvieną savaitę arba 80 mg kas antrą savaitę </w:t>
      </w:r>
      <w:r w:rsidR="008120B8">
        <w:t>gaunamas</w:t>
      </w:r>
      <w:r w:rsidRPr="00E53B2E">
        <w:t xml:space="preserve"> tinkamas atsakas, vėliau dozę galima sumažinti iki 40 mg kas antrą savaitę. </w:t>
      </w:r>
    </w:p>
    <w:p w14:paraId="55453EB0" w14:textId="77777777" w:rsidR="00C46587" w:rsidRPr="00E53B2E" w:rsidRDefault="00C46587" w:rsidP="00982118"/>
    <w:p w14:paraId="5C82C59F" w14:textId="77777777" w:rsidR="005D644B"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1FE43CE1" w14:textId="77777777" w:rsidR="005D644B" w:rsidRPr="00E53B2E" w:rsidRDefault="005D644B" w:rsidP="00982118"/>
    <w:p w14:paraId="12004E98" w14:textId="77777777" w:rsidR="00C46587" w:rsidRPr="00E53B2E" w:rsidRDefault="00C46587" w:rsidP="00DC3A99">
      <w:pPr>
        <w:keepNext/>
        <w:rPr>
          <w:i/>
        </w:rPr>
      </w:pPr>
      <w:r w:rsidRPr="00E53B2E">
        <w:rPr>
          <w:i/>
        </w:rPr>
        <w:lastRenderedPageBreak/>
        <w:t xml:space="preserve">Supūliavęs hidradenitas </w:t>
      </w:r>
    </w:p>
    <w:p w14:paraId="30D3E24E" w14:textId="77777777" w:rsidR="00C46587" w:rsidRPr="00E53B2E" w:rsidRDefault="00C46587" w:rsidP="00DC3A99">
      <w:pPr>
        <w:keepNext/>
      </w:pPr>
    </w:p>
    <w:p w14:paraId="4B9D8FF2" w14:textId="77777777" w:rsidR="00C46587" w:rsidRPr="00E53B2E" w:rsidRDefault="00C46587" w:rsidP="00982118">
      <w:r w:rsidRPr="00E53B2E">
        <w:t xml:space="preserve">Rekomenduojamas Amsparity dozavimo režimas suaugusiems pacientams, sergantiems supūliavusiu hidradenitu, yra 160 mg pradinė dozė 1-ąją dieną (skiriant keturias </w:t>
      </w:r>
      <w:r w:rsidR="00F84F51">
        <w:t xml:space="preserve">injekcijas </w:t>
      </w:r>
      <w:r w:rsidRPr="00E53B2E">
        <w:t xml:space="preserve">po 40 mg per vieną parą arba </w:t>
      </w:r>
      <w:r w:rsidR="00F84F51">
        <w:t xml:space="preserve">po </w:t>
      </w:r>
      <w:r w:rsidRPr="00E53B2E">
        <w:t xml:space="preserve">dvi 40 mg injekcijas per parą dvi paras iš eilės), po </w:t>
      </w:r>
      <w:r w:rsidR="00F84F51">
        <w:t>to</w:t>
      </w:r>
      <w:r w:rsidRPr="00E53B2E">
        <w:t xml:space="preserve"> po dviejų savaičių vartojama 80 mg 15-ąją dieną (skiriant dvi 40 mg injekcijas per vieną parą). Po dviejų savaičių (29-ąją dieną) gydymas tęsiamas 40 mg doze kiekvieną savaitę arba 80 mg doze kas antrą savaitę (skiriant dvi 40 mg injekcijas per vieną parą). Jeigu reikia, kartu su gydymu Amsparity gali būti toliau vartojami antibiotikai. Rekomenduojama, kad gydymo Amsparity metu pacientas </w:t>
      </w:r>
      <w:r w:rsidR="004E2953">
        <w:t>supūliavusio hidradenito</w:t>
      </w:r>
      <w:r w:rsidRPr="00E53B2E">
        <w:t xml:space="preserve"> pažeistas vietas kasdien plautų išviršiniu antiseptiniu plovikliu. </w:t>
      </w:r>
    </w:p>
    <w:p w14:paraId="76A806EF" w14:textId="77777777" w:rsidR="00C46587" w:rsidRPr="00E53B2E" w:rsidRDefault="00C46587" w:rsidP="00982118"/>
    <w:p w14:paraId="271EFEBB" w14:textId="77777777" w:rsidR="00C46587" w:rsidRPr="00E53B2E" w:rsidRDefault="00C46587" w:rsidP="00982118">
      <w:r w:rsidRPr="00E53B2E">
        <w:t xml:space="preserve">Reikia gerai apsvarstyti, ar tęsti gydymą ilgiau kaip 12 savaičių, jeigu per šį laikotarpį paciento būklė nepagerėjo. </w:t>
      </w:r>
    </w:p>
    <w:p w14:paraId="6B1F01CE" w14:textId="77777777" w:rsidR="00C46587" w:rsidRPr="00E53B2E" w:rsidRDefault="00C46587" w:rsidP="00982118"/>
    <w:p w14:paraId="1F952CAE" w14:textId="77777777" w:rsidR="00C46587" w:rsidRPr="00E53B2E" w:rsidRDefault="00C46587" w:rsidP="00982118">
      <w:r w:rsidRPr="00E53B2E">
        <w:t xml:space="preserve">Jeigu gydymą reikia laikinai nutraukti, atnaujinus gydymą vėl galima vartoti Amsparity 40 mg kiekvieną savaitę arba 80 mg kas antrą savaitę (žr. 5.1 skyrių). </w:t>
      </w:r>
    </w:p>
    <w:p w14:paraId="38DFD7F8" w14:textId="77777777" w:rsidR="00C46587" w:rsidRPr="00E53B2E" w:rsidRDefault="00C46587" w:rsidP="00982118"/>
    <w:p w14:paraId="7E6D06E1" w14:textId="77777777" w:rsidR="00C46587" w:rsidRPr="00E53B2E" w:rsidRDefault="00C46587" w:rsidP="00982118">
      <w:r w:rsidRPr="00E53B2E">
        <w:t>Rekomenduojama periodiškai vertinti ilgalaikio gydymo naudą ir riziką (žr. 5.1 skyri</w:t>
      </w:r>
      <w:r w:rsidR="004E2953">
        <w:t>ų</w:t>
      </w:r>
      <w:r w:rsidRPr="00E53B2E">
        <w:t xml:space="preserve">). </w:t>
      </w:r>
    </w:p>
    <w:p w14:paraId="37ADD203" w14:textId="77777777" w:rsidR="00C46587" w:rsidRPr="00E53B2E" w:rsidRDefault="00C46587" w:rsidP="00982118"/>
    <w:p w14:paraId="225E82B3" w14:textId="77777777" w:rsidR="004C3306"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1EC8DD0E" w14:textId="77777777" w:rsidR="004C3306" w:rsidRPr="00E53B2E" w:rsidRDefault="004C3306" w:rsidP="00982118"/>
    <w:p w14:paraId="1AD51544" w14:textId="77777777" w:rsidR="00C46587" w:rsidRPr="00E53B2E" w:rsidRDefault="00C46587" w:rsidP="00982118">
      <w:pPr>
        <w:keepNext/>
        <w:rPr>
          <w:i/>
        </w:rPr>
      </w:pPr>
      <w:r w:rsidRPr="00E53B2E">
        <w:rPr>
          <w:i/>
        </w:rPr>
        <w:t xml:space="preserve">Krono liga </w:t>
      </w:r>
    </w:p>
    <w:p w14:paraId="7B9D8780" w14:textId="77777777" w:rsidR="00C46587" w:rsidRPr="00E53B2E" w:rsidRDefault="00C46587" w:rsidP="00982118">
      <w:pPr>
        <w:keepNext/>
      </w:pPr>
    </w:p>
    <w:p w14:paraId="6564235F" w14:textId="77777777" w:rsidR="00C46587" w:rsidRPr="00E53B2E" w:rsidRDefault="00C46587" w:rsidP="00982118">
      <w:r w:rsidRPr="00E53B2E">
        <w:t xml:space="preserve">Rekomenduojama </w:t>
      </w:r>
      <w:r w:rsidR="001157EB">
        <w:t xml:space="preserve">pradinė </w:t>
      </w:r>
      <w:r w:rsidRPr="00E53B2E">
        <w:t xml:space="preserve">įsotinamoji Amsparity dozė suaugusiems pacientams, sergantiems vidutinio sunkumo ar sunkia aktyvia Krono liga, yra 80 mg 0-inę savaitę, paskui vartojant 40 mg 2-ąją savaitę. Jeigu reikia greitesnio atsako į gydymą, galima vartoti 160 mg 0-inę savaitę (skiriant keturias injekcijas po 40 mg per vieną parą arba </w:t>
      </w:r>
      <w:r w:rsidR="001157EB">
        <w:t xml:space="preserve">po </w:t>
      </w:r>
      <w:r w:rsidRPr="00E53B2E">
        <w:t xml:space="preserve">dvi 40 mg injekcijas per parą dvi paras iš eilės), </w:t>
      </w:r>
      <w:r w:rsidR="00561F4D">
        <w:t xml:space="preserve">paskui leidžiant </w:t>
      </w:r>
      <w:r w:rsidRPr="00E53B2E">
        <w:t xml:space="preserve">80 mg 2-ąją savaitę (skiriant dvi 40 mg injekcijas per vieną parą), bet reikia atsižvelgti į didesnę nepageidaujamų reiškinių riziką </w:t>
      </w:r>
      <w:r w:rsidR="001157EB">
        <w:t xml:space="preserve">pradinio </w:t>
      </w:r>
      <w:r w:rsidRPr="00E53B2E">
        <w:t xml:space="preserve">įsotinamojo gydymo metu. </w:t>
      </w:r>
    </w:p>
    <w:p w14:paraId="4DADE6AD" w14:textId="77777777" w:rsidR="00C46587" w:rsidRPr="00E53B2E" w:rsidRDefault="00C46587" w:rsidP="00982118"/>
    <w:p w14:paraId="23775BA8" w14:textId="77777777" w:rsidR="00C46587" w:rsidRPr="00E53B2E" w:rsidRDefault="00C46587" w:rsidP="00982118">
      <w:r w:rsidRPr="00E53B2E">
        <w:t xml:space="preserve">Po </w:t>
      </w:r>
      <w:r w:rsidR="001157EB">
        <w:t xml:space="preserve">pradinio </w:t>
      </w:r>
      <w:r w:rsidRPr="00E53B2E">
        <w:t xml:space="preserve">įsotinamojo gydymo rekomenduojama dozė yra 40 mg kas antrą savaitę leidžiant po oda. Jeigu pacientui nustojus vartoti Amsparity ligos požymiai ir simptomai pasikartoja, galima vėl pradėti vartoti Amsparity. Turima nedaug patirties apie kartotinį preparato skyrimą praėjus daugiau kaip 8 savaitėms po paskutinės dozės. </w:t>
      </w:r>
    </w:p>
    <w:p w14:paraId="35040995" w14:textId="77777777" w:rsidR="00C46587" w:rsidRPr="00E53B2E" w:rsidRDefault="00C46587" w:rsidP="00982118"/>
    <w:p w14:paraId="76F072E4" w14:textId="77777777" w:rsidR="00C46587" w:rsidRPr="00E53B2E" w:rsidRDefault="00C46587" w:rsidP="00982118">
      <w:r w:rsidRPr="00E53B2E">
        <w:t xml:space="preserve">Palaikomojo gydymo metu kortikosteroidų dozę galima palaipsniui mažinti, atsižvelgiant į klinikinės praktikos rekomendacijas. </w:t>
      </w:r>
    </w:p>
    <w:p w14:paraId="017485E6" w14:textId="77777777" w:rsidR="00C46587" w:rsidRPr="00E53B2E" w:rsidRDefault="00C46587" w:rsidP="00982118"/>
    <w:p w14:paraId="6E417FC6" w14:textId="77777777" w:rsidR="00C46587" w:rsidRPr="00E53B2E" w:rsidRDefault="00C46587" w:rsidP="00982118">
      <w:r w:rsidRPr="00E53B2E">
        <w:t xml:space="preserve">Tam tikriems pacientams, kurių atsakas į gydymą </w:t>
      </w:r>
      <w:r w:rsidR="001157EB">
        <w:t xml:space="preserve">blogėja vartojant </w:t>
      </w:r>
      <w:r w:rsidRPr="00E53B2E">
        <w:t xml:space="preserve">Amsparity 40 mg kas antrą savaitę, gali būti naudinga padidinti dozę iki Amsparity 40 mg kiekvieną savaitę arba 80 mg kas antrą savaitę. </w:t>
      </w:r>
    </w:p>
    <w:p w14:paraId="61CFCA1C" w14:textId="77777777" w:rsidR="00C46587" w:rsidRPr="00E53B2E" w:rsidRDefault="00C46587" w:rsidP="00982118"/>
    <w:p w14:paraId="7B899139" w14:textId="77777777" w:rsidR="00C46587" w:rsidRPr="00E53B2E" w:rsidRDefault="00C46587" w:rsidP="00982118">
      <w:r w:rsidRPr="00E53B2E">
        <w:t>Kai kuriems pacientams, kuriems atsako ne</w:t>
      </w:r>
      <w:r w:rsidR="00877EE8">
        <w:t>gauta</w:t>
      </w:r>
      <w:r w:rsidRPr="00E53B2E">
        <w:t xml:space="preserve"> iki 4-osios savaitės, gali būti naudinga tęsti palaikomąjį gydymą iki 12-osios savaitės. Jeigu šiuo laikotarpiu paciento atsako nenustatyta, reikia iš naujo atidžiai įvertinti, ar tęsti gydymą. </w:t>
      </w:r>
    </w:p>
    <w:p w14:paraId="67953DFA" w14:textId="77777777" w:rsidR="00C46587" w:rsidRPr="00E53B2E" w:rsidRDefault="00C46587" w:rsidP="00982118"/>
    <w:p w14:paraId="63778CD7" w14:textId="77777777" w:rsidR="00694D04"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7C62F8F5" w14:textId="77777777" w:rsidR="00694D04" w:rsidRPr="00E53B2E" w:rsidRDefault="00694D04" w:rsidP="00982118"/>
    <w:p w14:paraId="7BF5BB92" w14:textId="77777777" w:rsidR="00C46587" w:rsidRPr="00E53B2E" w:rsidRDefault="00C46587" w:rsidP="00DC3A99">
      <w:pPr>
        <w:keepNext/>
        <w:rPr>
          <w:i/>
        </w:rPr>
      </w:pPr>
      <w:r w:rsidRPr="00E53B2E">
        <w:rPr>
          <w:i/>
        </w:rPr>
        <w:t xml:space="preserve">Opinis kolitas </w:t>
      </w:r>
    </w:p>
    <w:p w14:paraId="1D29D7E3" w14:textId="77777777" w:rsidR="00C46587" w:rsidRPr="00E53B2E" w:rsidRDefault="00C46587" w:rsidP="00DC3A99">
      <w:pPr>
        <w:keepNext/>
      </w:pPr>
    </w:p>
    <w:p w14:paraId="694BDF14" w14:textId="77777777" w:rsidR="00C46587" w:rsidRPr="00E53B2E" w:rsidRDefault="00C46587" w:rsidP="00982118">
      <w:r w:rsidRPr="00E53B2E">
        <w:t xml:space="preserve">Rekomenduojamas Amsparity įsotinamosios dozės režimas suaugusiems pacientams, sergantiems vidutinio sunkumo arba sunkiu opiniu kolitu, yra 160 mg 0-inę savaitę (skiriant keturias 40 mg injekcijas per vieną parą arba dvi 40 mg injekcijas per parą dvi paras iš eilės) ir 80 mg 2-ąją savaitę (skiriant dvi 40 mg injekcijas per vieną parą). Po įsotinamojo gydymo rekomenduojama dozė yra 40 mg kas antrą savaitę leidžiant po oda. </w:t>
      </w:r>
    </w:p>
    <w:p w14:paraId="1EB9E446" w14:textId="77777777" w:rsidR="00C46587" w:rsidRPr="00E53B2E" w:rsidRDefault="00C46587" w:rsidP="00982118"/>
    <w:p w14:paraId="5C771B62" w14:textId="77777777" w:rsidR="00C46587" w:rsidRPr="00E53B2E" w:rsidRDefault="00C46587" w:rsidP="00982118">
      <w:r w:rsidRPr="00E53B2E">
        <w:lastRenderedPageBreak/>
        <w:t xml:space="preserve">Palaikomojo gydymo metu kortikosteroidų dozę galima palaipsniui mažinti, atsižvelgiant į klinikinės praktikos rekomendacijas. </w:t>
      </w:r>
    </w:p>
    <w:p w14:paraId="60626327" w14:textId="77777777" w:rsidR="00C46587" w:rsidRPr="00E53B2E" w:rsidRDefault="00C46587" w:rsidP="00982118"/>
    <w:p w14:paraId="3982C63B" w14:textId="77777777" w:rsidR="00C46587" w:rsidRPr="00E53B2E" w:rsidRDefault="00C46587" w:rsidP="00982118">
      <w:r w:rsidRPr="00E53B2E">
        <w:t xml:space="preserve">Tam tikriems pacientams, kurių atsakas į gydymą Amsparity 40 mg kas antrą savaitę sumažėja, gali būti naudinga padidinti dozę iki Amsparity 40 mg kiekvieną savaitę arba 80 mg kas antrą savaitę. </w:t>
      </w:r>
    </w:p>
    <w:p w14:paraId="68FB90F6" w14:textId="77777777" w:rsidR="00C46587" w:rsidRPr="00E53B2E" w:rsidRDefault="00C46587" w:rsidP="00982118"/>
    <w:p w14:paraId="15F50ACE" w14:textId="77777777" w:rsidR="00C46587" w:rsidRPr="00E53B2E" w:rsidRDefault="00C46587" w:rsidP="00982118">
      <w:r w:rsidRPr="00E53B2E">
        <w:t xml:space="preserve">Turimi duomenys rodo, kad klinikinis atsakas paprastai pasireiškia per 2–8 gydymo savaites. Gydymo Amsparity nepatartina tęsti pacientams, kuriems per šį laikotarpį atsako nenustatyta. </w:t>
      </w:r>
    </w:p>
    <w:p w14:paraId="74AC47B7" w14:textId="77777777" w:rsidR="00C46587" w:rsidRPr="00E53B2E" w:rsidRDefault="00C46587" w:rsidP="00982118"/>
    <w:p w14:paraId="1048313E" w14:textId="77777777" w:rsidR="002A6BAF"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3C95D172" w14:textId="77777777" w:rsidR="002A6BAF" w:rsidRPr="00E53B2E" w:rsidRDefault="002A6BAF" w:rsidP="00982118"/>
    <w:p w14:paraId="5A90C58C" w14:textId="77777777" w:rsidR="00C46587" w:rsidRPr="00E53B2E" w:rsidRDefault="00C46587" w:rsidP="00DC3A99">
      <w:pPr>
        <w:keepNext/>
        <w:rPr>
          <w:i/>
        </w:rPr>
      </w:pPr>
      <w:r w:rsidRPr="00E53B2E">
        <w:rPr>
          <w:i/>
        </w:rPr>
        <w:t xml:space="preserve">Uveitas </w:t>
      </w:r>
    </w:p>
    <w:p w14:paraId="7EF78278" w14:textId="77777777" w:rsidR="00C46587" w:rsidRPr="00E53B2E" w:rsidRDefault="00C46587" w:rsidP="00DC3A99">
      <w:pPr>
        <w:keepNext/>
      </w:pPr>
    </w:p>
    <w:p w14:paraId="78552409" w14:textId="77777777" w:rsidR="00C46587" w:rsidRPr="00E53B2E" w:rsidRDefault="00C46587" w:rsidP="00982118">
      <w:r w:rsidRPr="00E53B2E">
        <w:t xml:space="preserve">Rekomenduojama </w:t>
      </w:r>
      <w:r w:rsidR="00714F8A">
        <w:t xml:space="preserve">pradinė </w:t>
      </w:r>
      <w:r w:rsidRPr="00E53B2E">
        <w:t xml:space="preserve">Amsparity dozė suaugusiems pacientams, sergantiems uveitu, yra 80 mg, </w:t>
      </w:r>
      <w:r w:rsidR="00714F8A">
        <w:t>vėliau, praėjus savaitei po pradinės dozės,</w:t>
      </w:r>
      <w:r w:rsidRPr="00E53B2E">
        <w:t xml:space="preserve"> vartojama 40 mg kas antrą savaitę. </w:t>
      </w:r>
      <w:r w:rsidR="00714F8A">
        <w:t>Patirtis, kai gydymas pradedamas</w:t>
      </w:r>
      <w:r w:rsidRPr="00E53B2E">
        <w:t xml:space="preserve"> vien tik Amsparity </w:t>
      </w:r>
      <w:r w:rsidR="00714F8A">
        <w:t>yra ribota</w:t>
      </w:r>
      <w:r w:rsidRPr="00E53B2E">
        <w:t>. Gydyti Amsparity galima pradėti kartu su kortikosteroidais ir (arba) kitais nebiologiniais imunomoduliatoriais. Kartu vartojamų kortikosteroidų dozę vadovaujantis klinikine praktika galima pradėti palaipsniui mažinti praėjus dviem</w:t>
      </w:r>
      <w:r w:rsidR="00A20C42" w:rsidRPr="00E53B2E">
        <w:t> </w:t>
      </w:r>
      <w:r w:rsidRPr="00E53B2E">
        <w:t xml:space="preserve">savaitėms nuo gydymo Amsparity pradžios. </w:t>
      </w:r>
    </w:p>
    <w:p w14:paraId="75546394" w14:textId="77777777" w:rsidR="00C46587" w:rsidRPr="00E53B2E" w:rsidRDefault="00C46587" w:rsidP="00982118"/>
    <w:p w14:paraId="417D1DC6" w14:textId="77777777" w:rsidR="00C46587" w:rsidRPr="00E53B2E" w:rsidRDefault="00C46587" w:rsidP="00982118">
      <w:r w:rsidRPr="00E53B2E">
        <w:t xml:space="preserve">Rekomenduojama kasmet vertinti ilgalaikio gydymo naudą ir riziką (žr. 5.1 skyrių). </w:t>
      </w:r>
    </w:p>
    <w:p w14:paraId="77EC1C41" w14:textId="77777777" w:rsidR="00C46587" w:rsidRPr="00E53B2E" w:rsidRDefault="00C46587" w:rsidP="00982118"/>
    <w:p w14:paraId="3804D5F6" w14:textId="77777777" w:rsidR="009A75C3"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2C910B05" w14:textId="77777777" w:rsidR="009A75C3" w:rsidRPr="00E53B2E" w:rsidRDefault="009A75C3" w:rsidP="00982118"/>
    <w:p w14:paraId="536091B0" w14:textId="77777777" w:rsidR="009963F3" w:rsidRPr="00E53B2E" w:rsidRDefault="00714F8A" w:rsidP="00982118">
      <w:pPr>
        <w:keepNext/>
        <w:rPr>
          <w:u w:val="single"/>
        </w:rPr>
      </w:pPr>
      <w:r>
        <w:rPr>
          <w:u w:val="single"/>
        </w:rPr>
        <w:t>Ypatingos</w:t>
      </w:r>
      <w:r w:rsidR="009963F3" w:rsidRPr="00E53B2E">
        <w:rPr>
          <w:u w:val="single"/>
        </w:rPr>
        <w:t xml:space="preserve"> populiacijos</w:t>
      </w:r>
    </w:p>
    <w:p w14:paraId="3AC1E2BB" w14:textId="77777777" w:rsidR="009963F3" w:rsidRPr="00E53B2E" w:rsidRDefault="009963F3" w:rsidP="00982118">
      <w:pPr>
        <w:keepNext/>
        <w:rPr>
          <w:u w:val="single"/>
        </w:rPr>
      </w:pPr>
    </w:p>
    <w:p w14:paraId="3B23F8F3" w14:textId="77777777" w:rsidR="00C46587" w:rsidRPr="0023189E" w:rsidRDefault="007710F5" w:rsidP="00982118">
      <w:pPr>
        <w:keepNext/>
        <w:rPr>
          <w:i/>
          <w:iCs/>
        </w:rPr>
      </w:pPr>
      <w:r w:rsidRPr="0023189E">
        <w:rPr>
          <w:i/>
          <w:iCs/>
        </w:rPr>
        <w:t>Senyvi pacientai</w:t>
      </w:r>
    </w:p>
    <w:p w14:paraId="6E125406" w14:textId="77777777" w:rsidR="00C46587" w:rsidRPr="00E53B2E" w:rsidRDefault="00C46587" w:rsidP="00982118">
      <w:pPr>
        <w:keepNext/>
      </w:pPr>
    </w:p>
    <w:p w14:paraId="502E4A89" w14:textId="77777777" w:rsidR="00C46587" w:rsidRPr="00E53B2E" w:rsidRDefault="00C46587" w:rsidP="00982118">
      <w:r w:rsidRPr="00E53B2E">
        <w:t xml:space="preserve">Dozės koreguoti nereikia. </w:t>
      </w:r>
    </w:p>
    <w:p w14:paraId="1AEE5A64" w14:textId="77777777" w:rsidR="00C46587" w:rsidRPr="00E53B2E" w:rsidRDefault="00C46587" w:rsidP="00982118"/>
    <w:p w14:paraId="450E6207" w14:textId="77777777" w:rsidR="00C46587" w:rsidRPr="0023189E" w:rsidRDefault="007710F5" w:rsidP="00982118">
      <w:pPr>
        <w:rPr>
          <w:i/>
          <w:iCs/>
        </w:rPr>
      </w:pPr>
      <w:r w:rsidRPr="0023189E">
        <w:rPr>
          <w:i/>
          <w:iCs/>
        </w:rPr>
        <w:t xml:space="preserve">Inkstų ir (arba) kepenų funkcijos </w:t>
      </w:r>
      <w:r w:rsidR="00B72B47">
        <w:rPr>
          <w:i/>
          <w:iCs/>
        </w:rPr>
        <w:t>sutrikimas</w:t>
      </w:r>
    </w:p>
    <w:p w14:paraId="53D38D1E" w14:textId="77777777" w:rsidR="00C46587" w:rsidRPr="00E53B2E" w:rsidRDefault="00C46587" w:rsidP="00982118"/>
    <w:p w14:paraId="75D9AB49" w14:textId="77777777" w:rsidR="00C46587" w:rsidRPr="00E53B2E" w:rsidRDefault="005A4709" w:rsidP="00982118">
      <w:r w:rsidRPr="00E53B2E">
        <w:t>Adalimumab</w:t>
      </w:r>
      <w:r w:rsidR="005E0F45">
        <w:t>o</w:t>
      </w:r>
      <w:r w:rsidRPr="00E53B2E">
        <w:t xml:space="preserve"> </w:t>
      </w:r>
      <w:r w:rsidR="005E0F45">
        <w:t>poveikis</w:t>
      </w:r>
      <w:r w:rsidRPr="00E53B2E">
        <w:t xml:space="preserve"> </w:t>
      </w:r>
      <w:r w:rsidR="005E0F45">
        <w:t xml:space="preserve">šiems </w:t>
      </w:r>
      <w:r w:rsidRPr="00E53B2E">
        <w:t>pacienta</w:t>
      </w:r>
      <w:r w:rsidR="005E0F45">
        <w:t>ms</w:t>
      </w:r>
      <w:r w:rsidRPr="00E53B2E">
        <w:t xml:space="preserve"> netirtas</w:t>
      </w:r>
      <w:r w:rsidR="005E0F45">
        <w:t>, todėl</w:t>
      </w:r>
      <w:r w:rsidRPr="00E53B2E">
        <w:t xml:space="preserve"> </w:t>
      </w:r>
      <w:r w:rsidR="005E0F45">
        <w:t>d</w:t>
      </w:r>
      <w:r w:rsidRPr="00E53B2E">
        <w:t xml:space="preserve">ozavimo rekomendacijų </w:t>
      </w:r>
      <w:r w:rsidR="005E0F45">
        <w:t>nėra</w:t>
      </w:r>
      <w:r w:rsidRPr="00E53B2E">
        <w:t xml:space="preserve">. </w:t>
      </w:r>
    </w:p>
    <w:p w14:paraId="3A8D053C" w14:textId="77777777" w:rsidR="00C46587" w:rsidRPr="00E53B2E" w:rsidRDefault="00C46587" w:rsidP="00982118"/>
    <w:p w14:paraId="4F0E900F" w14:textId="77777777" w:rsidR="00C46587" w:rsidRPr="0023189E" w:rsidRDefault="007710F5" w:rsidP="00982118">
      <w:pPr>
        <w:keepNext/>
        <w:rPr>
          <w:u w:val="single"/>
        </w:rPr>
      </w:pPr>
      <w:r w:rsidRPr="0023189E">
        <w:rPr>
          <w:u w:val="single"/>
        </w:rPr>
        <w:t>Vaikų populiacija</w:t>
      </w:r>
    </w:p>
    <w:p w14:paraId="7CB9714D" w14:textId="77777777" w:rsidR="00C46587" w:rsidRPr="00E53B2E" w:rsidRDefault="00C46587" w:rsidP="00982118">
      <w:pPr>
        <w:keepNext/>
      </w:pPr>
    </w:p>
    <w:p w14:paraId="713C9FB7" w14:textId="77777777" w:rsidR="00C46587" w:rsidRPr="00E53B2E" w:rsidRDefault="00C46587" w:rsidP="00982118">
      <w:pPr>
        <w:keepNext/>
        <w:rPr>
          <w:i/>
        </w:rPr>
      </w:pPr>
      <w:r w:rsidRPr="00E53B2E">
        <w:rPr>
          <w:i/>
        </w:rPr>
        <w:t xml:space="preserve">Jaunatvinis idiopatinis artritas </w:t>
      </w:r>
    </w:p>
    <w:p w14:paraId="3DC81C5A" w14:textId="77777777" w:rsidR="00C46587" w:rsidRPr="00E53B2E" w:rsidRDefault="00C46587" w:rsidP="00982118">
      <w:pPr>
        <w:keepNext/>
      </w:pPr>
    </w:p>
    <w:p w14:paraId="40F47FB0" w14:textId="77777777" w:rsidR="00C46587" w:rsidRPr="00E53B2E" w:rsidRDefault="00C46587" w:rsidP="00982118">
      <w:pPr>
        <w:rPr>
          <w:i/>
          <w:u w:val="single"/>
        </w:rPr>
      </w:pPr>
      <w:r w:rsidRPr="00E53B2E">
        <w:rPr>
          <w:i/>
          <w:u w:val="single"/>
        </w:rPr>
        <w:t>Jaunatvinis idiopatinis poliartritas nuo 2 metų amžiaus</w:t>
      </w:r>
    </w:p>
    <w:p w14:paraId="7ED3585A" w14:textId="77777777" w:rsidR="00C46587" w:rsidRPr="00E53B2E" w:rsidRDefault="00C46587" w:rsidP="00982118"/>
    <w:p w14:paraId="0CF17799" w14:textId="77777777" w:rsidR="00C46587" w:rsidRDefault="00DF7990" w:rsidP="00982118">
      <w:r>
        <w:t xml:space="preserve">Pacientams </w:t>
      </w:r>
      <w:r w:rsidRPr="00E53B2E">
        <w:t xml:space="preserve">nuo 2 metų amžiaus, sergantiems jaunatviniu idiopatiniu poliartritu, </w:t>
      </w:r>
      <w:r>
        <w:t>rekomenduojama Amsparity dozė priklauso nuo</w:t>
      </w:r>
      <w:r w:rsidRPr="00CA1784">
        <w:t xml:space="preserve"> kūno </w:t>
      </w:r>
      <w:r>
        <w:t>svorio</w:t>
      </w:r>
      <w:r w:rsidRPr="00E53B2E">
        <w:t xml:space="preserve"> (1 lentelė). Amsparity vartojamas leidžiant po oda kas antrą savaitę. </w:t>
      </w:r>
    </w:p>
    <w:p w14:paraId="2685E8A6" w14:textId="77777777" w:rsidR="00DF7990" w:rsidRPr="00E53B2E" w:rsidRDefault="00DF7990" w:rsidP="00982118"/>
    <w:p w14:paraId="7A3AE764" w14:textId="77777777" w:rsidR="00C46587" w:rsidRPr="00E53B2E" w:rsidRDefault="00C46587" w:rsidP="0023189E">
      <w:pPr>
        <w:keepNext/>
        <w:rPr>
          <w:b/>
        </w:rPr>
      </w:pPr>
      <w:r w:rsidRPr="00E53B2E">
        <w:rPr>
          <w:b/>
        </w:rPr>
        <w:t>1 lentelė</w:t>
      </w:r>
      <w:r w:rsidR="00A518C2" w:rsidRPr="00E53B2E">
        <w:rPr>
          <w:b/>
        </w:rPr>
        <w:t>.</w:t>
      </w:r>
      <w:r w:rsidRPr="00E53B2E">
        <w:rPr>
          <w:b/>
        </w:rPr>
        <w:t xml:space="preserve"> </w:t>
      </w:r>
      <w:r w:rsidR="006A1144" w:rsidRPr="00E53B2E">
        <w:rPr>
          <w:b/>
        </w:rPr>
        <w:t>Amsparity doz</w:t>
      </w:r>
      <w:r w:rsidR="00DF7990">
        <w:rPr>
          <w:b/>
        </w:rPr>
        <w:t>avimas</w:t>
      </w:r>
      <w:r w:rsidR="006A1144" w:rsidRPr="00E53B2E">
        <w:rPr>
          <w:b/>
        </w:rPr>
        <w:t xml:space="preserve"> pacientams, sergantiems jaunatviniu idiopatiniu poliartritu</w:t>
      </w:r>
    </w:p>
    <w:p w14:paraId="40CBE548" w14:textId="77777777" w:rsidR="00C46587" w:rsidRPr="00E53B2E" w:rsidRDefault="00C46587" w:rsidP="00982118">
      <w:pPr>
        <w:keepNext/>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5"/>
        <w:gridCol w:w="4540"/>
      </w:tblGrid>
      <w:tr w:rsidR="001D51F9" w:rsidRPr="00E53B2E" w14:paraId="27780511" w14:textId="77777777" w:rsidTr="009A75C3">
        <w:tc>
          <w:tcPr>
            <w:tcW w:w="4651" w:type="dxa"/>
            <w:tcBorders>
              <w:right w:val="nil"/>
            </w:tcBorders>
            <w:shd w:val="clear" w:color="auto" w:fill="auto"/>
          </w:tcPr>
          <w:p w14:paraId="6927E208" w14:textId="77777777" w:rsidR="001D51F9" w:rsidRPr="00E53B2E" w:rsidRDefault="001D51F9" w:rsidP="00982118">
            <w:pPr>
              <w:jc w:val="center"/>
              <w:rPr>
                <w:b/>
              </w:rPr>
            </w:pPr>
            <w:r w:rsidRPr="00E53B2E">
              <w:rPr>
                <w:b/>
              </w:rPr>
              <w:t xml:space="preserve">Paciento </w:t>
            </w:r>
            <w:r w:rsidR="005E0F45">
              <w:rPr>
                <w:b/>
              </w:rPr>
              <w:t>svoris</w:t>
            </w:r>
          </w:p>
        </w:tc>
        <w:tc>
          <w:tcPr>
            <w:tcW w:w="4652" w:type="dxa"/>
            <w:tcBorders>
              <w:left w:val="nil"/>
            </w:tcBorders>
            <w:shd w:val="clear" w:color="auto" w:fill="auto"/>
          </w:tcPr>
          <w:p w14:paraId="3A1735CE" w14:textId="77777777" w:rsidR="001D51F9" w:rsidRPr="00E53B2E" w:rsidRDefault="001D51F9" w:rsidP="00982118">
            <w:pPr>
              <w:jc w:val="center"/>
              <w:rPr>
                <w:b/>
              </w:rPr>
            </w:pPr>
            <w:r w:rsidRPr="00E53B2E">
              <w:rPr>
                <w:b/>
              </w:rPr>
              <w:t>Dozavimo režimas</w:t>
            </w:r>
          </w:p>
        </w:tc>
      </w:tr>
      <w:tr w:rsidR="001D51F9" w:rsidRPr="00E53B2E" w14:paraId="317AE2CD" w14:textId="77777777" w:rsidTr="009A75C3">
        <w:tc>
          <w:tcPr>
            <w:tcW w:w="4651" w:type="dxa"/>
            <w:tcBorders>
              <w:right w:val="nil"/>
            </w:tcBorders>
            <w:shd w:val="clear" w:color="auto" w:fill="auto"/>
          </w:tcPr>
          <w:p w14:paraId="42671FDD" w14:textId="77777777" w:rsidR="001D51F9" w:rsidRPr="00E53B2E" w:rsidRDefault="001D51F9" w:rsidP="00982118">
            <w:pPr>
              <w:jc w:val="center"/>
            </w:pPr>
            <w:r w:rsidRPr="00E53B2E">
              <w:t>Nuo 10 kg iki &lt;30 kg</w:t>
            </w:r>
          </w:p>
        </w:tc>
        <w:tc>
          <w:tcPr>
            <w:tcW w:w="4652" w:type="dxa"/>
            <w:tcBorders>
              <w:left w:val="nil"/>
            </w:tcBorders>
            <w:shd w:val="clear" w:color="auto" w:fill="auto"/>
          </w:tcPr>
          <w:p w14:paraId="093E2E17" w14:textId="77777777" w:rsidR="001D51F9" w:rsidRPr="00E53B2E" w:rsidRDefault="001D51F9" w:rsidP="00982118">
            <w:pPr>
              <w:jc w:val="center"/>
            </w:pPr>
            <w:r w:rsidRPr="00E53B2E">
              <w:t>20 mg kas antrą savaitę</w:t>
            </w:r>
          </w:p>
        </w:tc>
      </w:tr>
      <w:tr w:rsidR="001D51F9" w:rsidRPr="00E53B2E" w14:paraId="289A119F" w14:textId="77777777" w:rsidTr="009A75C3">
        <w:tc>
          <w:tcPr>
            <w:tcW w:w="4651" w:type="dxa"/>
            <w:tcBorders>
              <w:right w:val="nil"/>
            </w:tcBorders>
            <w:shd w:val="clear" w:color="auto" w:fill="auto"/>
          </w:tcPr>
          <w:p w14:paraId="525BA006" w14:textId="77777777" w:rsidR="001D51F9" w:rsidRPr="00E53B2E" w:rsidRDefault="001D51F9" w:rsidP="00982118">
            <w:pPr>
              <w:jc w:val="center"/>
            </w:pPr>
            <w:r w:rsidRPr="00E53B2E">
              <w:t>≥30 kg</w:t>
            </w:r>
          </w:p>
        </w:tc>
        <w:tc>
          <w:tcPr>
            <w:tcW w:w="4652" w:type="dxa"/>
            <w:tcBorders>
              <w:left w:val="nil"/>
            </w:tcBorders>
            <w:shd w:val="clear" w:color="auto" w:fill="auto"/>
          </w:tcPr>
          <w:p w14:paraId="2016DFF2" w14:textId="77777777" w:rsidR="001D51F9" w:rsidRPr="00E53B2E" w:rsidRDefault="001D51F9" w:rsidP="00982118">
            <w:pPr>
              <w:jc w:val="center"/>
            </w:pPr>
            <w:r w:rsidRPr="00E53B2E">
              <w:t>40 mg kas antrą savaitę</w:t>
            </w:r>
          </w:p>
        </w:tc>
      </w:tr>
    </w:tbl>
    <w:p w14:paraId="39A2B7E9" w14:textId="77777777" w:rsidR="001D51F9" w:rsidRPr="00E53B2E" w:rsidRDefault="001D51F9" w:rsidP="00982118">
      <w:pPr>
        <w:keepNext/>
      </w:pPr>
    </w:p>
    <w:p w14:paraId="3276337F" w14:textId="77777777" w:rsidR="00E367A3" w:rsidRPr="00E53B2E" w:rsidRDefault="00C46587" w:rsidP="00E367A3">
      <w:r w:rsidRPr="00E53B2E">
        <w:t xml:space="preserve">Turimi duomenys rodo, kad klinikinis atsakas paprastai pasireiškia per 12 gydymo savaičių. </w:t>
      </w:r>
      <w:r w:rsidR="00E367A3">
        <w:t>R</w:t>
      </w:r>
      <w:r w:rsidR="00E367A3" w:rsidRPr="00E53B2E">
        <w:t>eikia iš naujo atidžiai įvertinti, ar tęsti gydymą</w:t>
      </w:r>
      <w:r w:rsidR="00E367A3">
        <w:t>,</w:t>
      </w:r>
      <w:r w:rsidR="00E367A3" w:rsidRPr="004535A4">
        <w:t xml:space="preserve"> </w:t>
      </w:r>
      <w:r w:rsidR="00E367A3">
        <w:t>jei per šį laikotarpį pacientui atsako nebuvo</w:t>
      </w:r>
      <w:r w:rsidR="00E367A3" w:rsidRPr="00E53B2E">
        <w:t xml:space="preserve">. </w:t>
      </w:r>
    </w:p>
    <w:p w14:paraId="7BA25E68" w14:textId="77777777" w:rsidR="00C46587" w:rsidRPr="00E53B2E" w:rsidRDefault="00C46587" w:rsidP="00982118"/>
    <w:p w14:paraId="1F0CC2BB" w14:textId="77777777" w:rsidR="00C46587" w:rsidRPr="00E53B2E" w:rsidRDefault="00C46587" w:rsidP="00982118">
      <w:r w:rsidRPr="00E53B2E">
        <w:t xml:space="preserve">Adalimumabas nėra skirtas jaunesniems kaip 2 metų amžiaus pacientams vartoti šiai indikacijai. </w:t>
      </w:r>
    </w:p>
    <w:p w14:paraId="479738A7" w14:textId="77777777" w:rsidR="004D46DF" w:rsidRPr="00E53B2E" w:rsidRDefault="004D46DF" w:rsidP="00982118">
      <w:pPr>
        <w:autoSpaceDE w:val="0"/>
        <w:autoSpaceDN w:val="0"/>
        <w:adjustRightInd w:val="0"/>
      </w:pPr>
    </w:p>
    <w:p w14:paraId="0F654BC4" w14:textId="77777777" w:rsidR="009A75C3" w:rsidRPr="00E53B2E" w:rsidRDefault="006A1144" w:rsidP="00982118">
      <w:pPr>
        <w:autoSpaceDE w:val="0"/>
        <w:autoSpaceDN w:val="0"/>
        <w:adjustRightInd w:val="0"/>
      </w:pPr>
      <w:r w:rsidRPr="00E53B2E">
        <w:lastRenderedPageBreak/>
        <w:t>Amsparity gali būti tiekiamas kitokio stiprumo ir (arba) kitokia forma, priklausomai nuo kiekvieno paciento gydymo reikmių.</w:t>
      </w:r>
    </w:p>
    <w:p w14:paraId="3C1863AA" w14:textId="77777777" w:rsidR="00C46587" w:rsidRPr="00E53B2E" w:rsidRDefault="00C46587" w:rsidP="00982118"/>
    <w:p w14:paraId="0EB432D9" w14:textId="77777777" w:rsidR="00C46587" w:rsidRPr="00E53B2E" w:rsidRDefault="00C46587" w:rsidP="00150D33">
      <w:pPr>
        <w:keepNext/>
        <w:rPr>
          <w:i/>
          <w:u w:val="single"/>
        </w:rPr>
      </w:pPr>
      <w:r w:rsidRPr="00E53B2E">
        <w:rPr>
          <w:i/>
          <w:u w:val="single"/>
        </w:rPr>
        <w:t>Su entezitu susijęs artritas</w:t>
      </w:r>
      <w:r w:rsidRPr="005C03C2">
        <w:rPr>
          <w:i/>
        </w:rPr>
        <w:t xml:space="preserve"> </w:t>
      </w:r>
    </w:p>
    <w:p w14:paraId="320F6A40" w14:textId="77777777" w:rsidR="00C46587" w:rsidRPr="00E53B2E" w:rsidRDefault="00C46587" w:rsidP="00DC3A99">
      <w:pPr>
        <w:keepNext/>
      </w:pPr>
    </w:p>
    <w:p w14:paraId="146BF4AA" w14:textId="77777777" w:rsidR="00C46587" w:rsidRDefault="00E367A3" w:rsidP="00982118">
      <w:r>
        <w:t xml:space="preserve">Pacientams </w:t>
      </w:r>
      <w:r w:rsidRPr="00E53B2E">
        <w:t xml:space="preserve">nuo 6 metų amžiaus, sergantiems su entezitu susijusiu artritu, </w:t>
      </w:r>
      <w:r>
        <w:t>rekomenduojama Amsparity dozė priklauso</w:t>
      </w:r>
      <w:r w:rsidRPr="00CA1784">
        <w:t xml:space="preserve"> </w:t>
      </w:r>
      <w:r>
        <w:t>nuo</w:t>
      </w:r>
      <w:r w:rsidRPr="00CA1784">
        <w:t xml:space="preserve"> kūno </w:t>
      </w:r>
      <w:r>
        <w:t xml:space="preserve">svorio </w:t>
      </w:r>
      <w:r w:rsidRPr="00E53B2E">
        <w:t>(2 lentelė). Amsparity vartojamas leidžiant po oda kas antrą savaitę</w:t>
      </w:r>
      <w:r>
        <w:t>.</w:t>
      </w:r>
    </w:p>
    <w:p w14:paraId="0C95E851" w14:textId="77777777" w:rsidR="00E367A3" w:rsidRPr="00E53B2E" w:rsidRDefault="00E367A3" w:rsidP="00982118"/>
    <w:p w14:paraId="6DFE14A2" w14:textId="77777777" w:rsidR="001D51F9" w:rsidRPr="00E53B2E" w:rsidRDefault="001D51F9" w:rsidP="00D92F38">
      <w:pPr>
        <w:keepNext/>
        <w:keepLines/>
        <w:rPr>
          <w:b/>
        </w:rPr>
      </w:pPr>
      <w:r w:rsidRPr="00E53B2E">
        <w:rPr>
          <w:b/>
        </w:rPr>
        <w:t>2 lentelė</w:t>
      </w:r>
      <w:r w:rsidR="00A518C2" w:rsidRPr="00E53B2E">
        <w:rPr>
          <w:b/>
        </w:rPr>
        <w:t>.</w:t>
      </w:r>
      <w:r w:rsidRPr="00E53B2E">
        <w:rPr>
          <w:b/>
        </w:rPr>
        <w:t xml:space="preserve"> </w:t>
      </w:r>
      <w:r w:rsidR="006A1144" w:rsidRPr="00E53B2E">
        <w:rPr>
          <w:b/>
        </w:rPr>
        <w:t>Amsparity doz</w:t>
      </w:r>
      <w:r w:rsidR="00E367A3">
        <w:rPr>
          <w:b/>
        </w:rPr>
        <w:t>avimas</w:t>
      </w:r>
      <w:r w:rsidR="006A1144" w:rsidRPr="00E53B2E">
        <w:rPr>
          <w:b/>
        </w:rPr>
        <w:t xml:space="preserve"> pacientams, sergantiems su entezitu susijusiu artritu</w:t>
      </w:r>
    </w:p>
    <w:p w14:paraId="476A874F" w14:textId="77777777" w:rsidR="001D51F9" w:rsidRPr="00E53B2E" w:rsidRDefault="001D51F9" w:rsidP="00D92F38">
      <w:pPr>
        <w:keepNext/>
        <w:keepLines/>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5"/>
        <w:gridCol w:w="4540"/>
      </w:tblGrid>
      <w:tr w:rsidR="001D51F9" w:rsidRPr="00E53B2E" w14:paraId="05CDA2A1" w14:textId="77777777" w:rsidTr="009A75C3">
        <w:tc>
          <w:tcPr>
            <w:tcW w:w="4651" w:type="dxa"/>
            <w:tcBorders>
              <w:right w:val="nil"/>
            </w:tcBorders>
            <w:shd w:val="clear" w:color="auto" w:fill="auto"/>
          </w:tcPr>
          <w:p w14:paraId="5CD5B04C" w14:textId="77777777" w:rsidR="001D51F9" w:rsidRPr="00E53B2E" w:rsidRDefault="001D51F9" w:rsidP="00D92F38">
            <w:pPr>
              <w:keepNext/>
              <w:keepLines/>
              <w:jc w:val="center"/>
              <w:rPr>
                <w:b/>
              </w:rPr>
            </w:pPr>
            <w:r w:rsidRPr="00E53B2E">
              <w:rPr>
                <w:b/>
              </w:rPr>
              <w:t xml:space="preserve">Paciento </w:t>
            </w:r>
            <w:r w:rsidR="00E367A3">
              <w:rPr>
                <w:b/>
              </w:rPr>
              <w:t>svoris</w:t>
            </w:r>
          </w:p>
        </w:tc>
        <w:tc>
          <w:tcPr>
            <w:tcW w:w="4652" w:type="dxa"/>
            <w:tcBorders>
              <w:left w:val="nil"/>
            </w:tcBorders>
            <w:shd w:val="clear" w:color="auto" w:fill="auto"/>
          </w:tcPr>
          <w:p w14:paraId="0CD94235" w14:textId="77777777" w:rsidR="001D51F9" w:rsidRPr="00E53B2E" w:rsidRDefault="001D51F9" w:rsidP="00D92F38">
            <w:pPr>
              <w:keepNext/>
              <w:keepLines/>
              <w:jc w:val="center"/>
              <w:rPr>
                <w:b/>
              </w:rPr>
            </w:pPr>
            <w:r w:rsidRPr="00E53B2E">
              <w:rPr>
                <w:b/>
              </w:rPr>
              <w:t>Dozavimo režimas</w:t>
            </w:r>
          </w:p>
        </w:tc>
      </w:tr>
      <w:tr w:rsidR="001D51F9" w:rsidRPr="00E53B2E" w14:paraId="5AD4B7CC" w14:textId="77777777" w:rsidTr="009A75C3">
        <w:tc>
          <w:tcPr>
            <w:tcW w:w="4651" w:type="dxa"/>
            <w:tcBorders>
              <w:right w:val="nil"/>
            </w:tcBorders>
            <w:shd w:val="clear" w:color="auto" w:fill="auto"/>
          </w:tcPr>
          <w:p w14:paraId="3CE4B6E2" w14:textId="77777777" w:rsidR="001D51F9" w:rsidRPr="00E53B2E" w:rsidRDefault="001D51F9" w:rsidP="00D92F38">
            <w:pPr>
              <w:keepNext/>
              <w:keepLines/>
              <w:jc w:val="center"/>
            </w:pPr>
            <w:r w:rsidRPr="00E53B2E">
              <w:t>Nuo 15 kg iki &lt;30 kg</w:t>
            </w:r>
          </w:p>
        </w:tc>
        <w:tc>
          <w:tcPr>
            <w:tcW w:w="4652" w:type="dxa"/>
            <w:tcBorders>
              <w:left w:val="nil"/>
            </w:tcBorders>
            <w:shd w:val="clear" w:color="auto" w:fill="auto"/>
          </w:tcPr>
          <w:p w14:paraId="2D48BF04" w14:textId="77777777" w:rsidR="001D51F9" w:rsidRPr="00E53B2E" w:rsidRDefault="001D51F9" w:rsidP="00D92F38">
            <w:pPr>
              <w:keepNext/>
              <w:keepLines/>
              <w:jc w:val="center"/>
            </w:pPr>
            <w:r w:rsidRPr="00E53B2E">
              <w:t>20 mg kas antrą savaitę</w:t>
            </w:r>
          </w:p>
        </w:tc>
      </w:tr>
      <w:tr w:rsidR="001D51F9" w:rsidRPr="00E53B2E" w14:paraId="493D808A" w14:textId="77777777" w:rsidTr="009A75C3">
        <w:tc>
          <w:tcPr>
            <w:tcW w:w="4651" w:type="dxa"/>
            <w:tcBorders>
              <w:right w:val="nil"/>
            </w:tcBorders>
            <w:shd w:val="clear" w:color="auto" w:fill="auto"/>
          </w:tcPr>
          <w:p w14:paraId="2D9BE18E" w14:textId="77777777" w:rsidR="001D51F9" w:rsidRPr="00E53B2E" w:rsidRDefault="001D51F9" w:rsidP="00982118">
            <w:pPr>
              <w:jc w:val="center"/>
            </w:pPr>
            <w:r w:rsidRPr="00E53B2E">
              <w:t>≥30 kg</w:t>
            </w:r>
          </w:p>
        </w:tc>
        <w:tc>
          <w:tcPr>
            <w:tcW w:w="4652" w:type="dxa"/>
            <w:tcBorders>
              <w:left w:val="nil"/>
            </w:tcBorders>
            <w:shd w:val="clear" w:color="auto" w:fill="auto"/>
          </w:tcPr>
          <w:p w14:paraId="5028D343" w14:textId="77777777" w:rsidR="001D51F9" w:rsidRPr="00E53B2E" w:rsidRDefault="001D51F9" w:rsidP="00982118">
            <w:pPr>
              <w:jc w:val="center"/>
            </w:pPr>
            <w:r w:rsidRPr="00E53B2E">
              <w:t>40 mg kas antrą savaitę</w:t>
            </w:r>
          </w:p>
        </w:tc>
      </w:tr>
    </w:tbl>
    <w:p w14:paraId="577907BF" w14:textId="77777777" w:rsidR="001D51F9" w:rsidRPr="00E53B2E" w:rsidRDefault="001D51F9" w:rsidP="00982118"/>
    <w:p w14:paraId="592B0D84" w14:textId="77777777" w:rsidR="00C46587" w:rsidRPr="00E53B2E" w:rsidRDefault="005A4709" w:rsidP="00982118">
      <w:r w:rsidRPr="00E53B2E">
        <w:t xml:space="preserve">Adalimumabo vartojimas jaunesniems kaip 6 metų amžiaus </w:t>
      </w:r>
      <w:r w:rsidR="00E367A3">
        <w:t>vaikams</w:t>
      </w:r>
      <w:r w:rsidRPr="00E53B2E">
        <w:t xml:space="preserve">, sergantiems su entezitu susijusiu artritu, neištirtas. </w:t>
      </w:r>
    </w:p>
    <w:p w14:paraId="63B266B4" w14:textId="77777777" w:rsidR="00C46587" w:rsidRPr="00E53B2E" w:rsidRDefault="00C46587" w:rsidP="00982118"/>
    <w:p w14:paraId="4E1AFADB" w14:textId="77777777" w:rsidR="009A75C3"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7C1679DF" w14:textId="77777777" w:rsidR="00561F4D" w:rsidRPr="00E53B2E" w:rsidRDefault="00561F4D" w:rsidP="00982118"/>
    <w:p w14:paraId="054E69CF" w14:textId="77777777" w:rsidR="00B969E3" w:rsidRDefault="00B969E3" w:rsidP="00B969E3">
      <w:pPr>
        <w:keepNext/>
        <w:autoSpaceDE w:val="0"/>
        <w:autoSpaceDN w:val="0"/>
        <w:adjustRightInd w:val="0"/>
      </w:pPr>
      <w:r>
        <w:rPr>
          <w:i/>
          <w:iCs/>
        </w:rPr>
        <w:t>Psoriazinis artritas ir ašinis spondiloartritas, įskaitant ankilozuojantį spondilitą</w:t>
      </w:r>
    </w:p>
    <w:p w14:paraId="2C3DDF2D" w14:textId="77777777" w:rsidR="00B969E3" w:rsidRPr="00711697" w:rsidRDefault="00B969E3" w:rsidP="00B969E3">
      <w:pPr>
        <w:keepNext/>
        <w:autoSpaceDE w:val="0"/>
        <w:autoSpaceDN w:val="0"/>
        <w:adjustRightInd w:val="0"/>
      </w:pPr>
    </w:p>
    <w:p w14:paraId="5CA784EE" w14:textId="77777777" w:rsidR="00B969E3" w:rsidRDefault="00B969E3" w:rsidP="00B969E3">
      <w:r>
        <w:t xml:space="preserve">Adalimumabas nėra skirtas vartoti vaikams ankilozuojančio spondilito ir psoriazinio artrito </w:t>
      </w:r>
      <w:r w:rsidRPr="00AA1C91">
        <w:t>indikacij</w:t>
      </w:r>
      <w:r w:rsidR="005A12A1" w:rsidRPr="00AA1C91">
        <w:t>oms</w:t>
      </w:r>
      <w:r w:rsidRPr="00AA1C91">
        <w:t>.</w:t>
      </w:r>
    </w:p>
    <w:p w14:paraId="21A39885" w14:textId="77777777" w:rsidR="00B969E3" w:rsidRDefault="00B969E3" w:rsidP="00B969E3">
      <w:pPr>
        <w:rPr>
          <w:i/>
        </w:rPr>
      </w:pPr>
    </w:p>
    <w:p w14:paraId="1C1EFC09" w14:textId="77777777" w:rsidR="00C46587" w:rsidRPr="00E53B2E" w:rsidRDefault="00E367A3" w:rsidP="00DC3A99">
      <w:pPr>
        <w:keepNext/>
        <w:rPr>
          <w:i/>
        </w:rPr>
      </w:pPr>
      <w:r>
        <w:rPr>
          <w:i/>
        </w:rPr>
        <w:t>P</w:t>
      </w:r>
      <w:r w:rsidR="00C46587" w:rsidRPr="00E53B2E">
        <w:rPr>
          <w:i/>
        </w:rPr>
        <w:t xml:space="preserve">lokštelinė psoriazė </w:t>
      </w:r>
      <w:r>
        <w:rPr>
          <w:i/>
        </w:rPr>
        <w:t>vaikams</w:t>
      </w:r>
    </w:p>
    <w:p w14:paraId="6BB7B750" w14:textId="77777777" w:rsidR="00C46587" w:rsidRPr="00E53B2E" w:rsidRDefault="00C46587" w:rsidP="00DC3A99">
      <w:pPr>
        <w:keepNext/>
      </w:pPr>
    </w:p>
    <w:p w14:paraId="0200744C" w14:textId="77777777" w:rsidR="00C46587" w:rsidRPr="00E53B2E" w:rsidRDefault="00C46587" w:rsidP="00982118">
      <w:r w:rsidRPr="00E53B2E">
        <w:t xml:space="preserve">Rekomenduojama Amsparity dozė nuo 4 iki 17 metų amžiaus pacientams, sergantiems plokšteline psoriaze, parenkama pagal kūno </w:t>
      </w:r>
      <w:r w:rsidR="00E367A3">
        <w:t>svorį</w:t>
      </w:r>
      <w:r w:rsidRPr="00E53B2E">
        <w:t xml:space="preserve"> (3 lentelė). Amsparity vartojamas leidžiant po oda. </w:t>
      </w:r>
    </w:p>
    <w:p w14:paraId="667A4161" w14:textId="77777777" w:rsidR="00C46587" w:rsidRPr="00E53B2E" w:rsidRDefault="00C46587" w:rsidP="00982118"/>
    <w:p w14:paraId="7B2B01CD" w14:textId="77777777" w:rsidR="00917E35" w:rsidRPr="00E53B2E" w:rsidRDefault="00917E35" w:rsidP="0023189E">
      <w:pPr>
        <w:rPr>
          <w:b/>
        </w:rPr>
      </w:pPr>
      <w:r w:rsidRPr="00E53B2E">
        <w:rPr>
          <w:b/>
        </w:rPr>
        <w:t>3 lentelė</w:t>
      </w:r>
      <w:r w:rsidR="00A518C2" w:rsidRPr="00E53B2E">
        <w:rPr>
          <w:b/>
        </w:rPr>
        <w:t>.</w:t>
      </w:r>
      <w:r w:rsidRPr="00E53B2E">
        <w:rPr>
          <w:b/>
        </w:rPr>
        <w:t xml:space="preserve"> </w:t>
      </w:r>
      <w:r w:rsidR="006A1144" w:rsidRPr="00E53B2E">
        <w:rPr>
          <w:b/>
        </w:rPr>
        <w:t>Amsparity doz</w:t>
      </w:r>
      <w:r w:rsidR="00E367A3">
        <w:rPr>
          <w:b/>
        </w:rPr>
        <w:t>avimas</w:t>
      </w:r>
      <w:r w:rsidR="006A1144" w:rsidRPr="00E53B2E">
        <w:rPr>
          <w:b/>
        </w:rPr>
        <w:t xml:space="preserve"> vaikams, sergantiems plokšteline psoriaze</w:t>
      </w:r>
    </w:p>
    <w:p w14:paraId="3BF104F7" w14:textId="77777777" w:rsidR="00917E35" w:rsidRPr="00E53B2E" w:rsidRDefault="00917E35"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45"/>
        <w:gridCol w:w="4930"/>
      </w:tblGrid>
      <w:tr w:rsidR="00917E35" w:rsidRPr="00E53B2E" w14:paraId="74EEF2C2" w14:textId="77777777" w:rsidTr="00150D33">
        <w:tc>
          <w:tcPr>
            <w:tcW w:w="4248" w:type="dxa"/>
            <w:tcBorders>
              <w:right w:val="nil"/>
            </w:tcBorders>
            <w:shd w:val="clear" w:color="auto" w:fill="auto"/>
          </w:tcPr>
          <w:p w14:paraId="28585C5C" w14:textId="77777777" w:rsidR="00917E35" w:rsidRPr="00E53B2E" w:rsidRDefault="00917E35" w:rsidP="00982118">
            <w:pPr>
              <w:jc w:val="center"/>
              <w:rPr>
                <w:b/>
              </w:rPr>
            </w:pPr>
            <w:r w:rsidRPr="00E53B2E">
              <w:rPr>
                <w:b/>
              </w:rPr>
              <w:t>Paciento kūno masė</w:t>
            </w:r>
          </w:p>
        </w:tc>
        <w:tc>
          <w:tcPr>
            <w:tcW w:w="5055" w:type="dxa"/>
            <w:tcBorders>
              <w:left w:val="nil"/>
            </w:tcBorders>
            <w:shd w:val="clear" w:color="auto" w:fill="auto"/>
          </w:tcPr>
          <w:p w14:paraId="60DC0D16" w14:textId="77777777" w:rsidR="00917E35" w:rsidRPr="00E53B2E" w:rsidRDefault="00917E35" w:rsidP="00982118">
            <w:pPr>
              <w:jc w:val="center"/>
              <w:rPr>
                <w:b/>
              </w:rPr>
            </w:pPr>
            <w:r w:rsidRPr="00E53B2E">
              <w:rPr>
                <w:b/>
              </w:rPr>
              <w:t>Dozavimo režimas</w:t>
            </w:r>
          </w:p>
        </w:tc>
      </w:tr>
      <w:tr w:rsidR="00917E35" w:rsidRPr="00E53B2E" w14:paraId="4FC853B2" w14:textId="77777777" w:rsidTr="00150D33">
        <w:tc>
          <w:tcPr>
            <w:tcW w:w="4248" w:type="dxa"/>
            <w:tcBorders>
              <w:right w:val="nil"/>
            </w:tcBorders>
            <w:shd w:val="clear" w:color="auto" w:fill="auto"/>
          </w:tcPr>
          <w:p w14:paraId="0DE400A7" w14:textId="77777777" w:rsidR="00917E35" w:rsidRPr="00E53B2E" w:rsidRDefault="00917E35" w:rsidP="00982118">
            <w:pPr>
              <w:jc w:val="center"/>
            </w:pPr>
            <w:r w:rsidRPr="00E53B2E">
              <w:t>Nuo 15 kg iki &lt;30 kg</w:t>
            </w:r>
          </w:p>
        </w:tc>
        <w:tc>
          <w:tcPr>
            <w:tcW w:w="5055" w:type="dxa"/>
            <w:tcBorders>
              <w:left w:val="nil"/>
            </w:tcBorders>
            <w:shd w:val="clear" w:color="auto" w:fill="auto"/>
          </w:tcPr>
          <w:p w14:paraId="7EF9CA06" w14:textId="77777777" w:rsidR="00917E35" w:rsidRPr="00E53B2E" w:rsidRDefault="00917E35" w:rsidP="00150D33">
            <w:r w:rsidRPr="00E53B2E">
              <w:t>Pradinė 20 mg</w:t>
            </w:r>
            <w:r w:rsidR="00E367A3">
              <w:t xml:space="preserve"> dozė</w:t>
            </w:r>
            <w:r w:rsidRPr="00E53B2E">
              <w:t>, paskui vartoja</w:t>
            </w:r>
            <w:r w:rsidR="00E367A3">
              <w:t>nt</w:t>
            </w:r>
            <w:r w:rsidRPr="00E53B2E">
              <w:t xml:space="preserve"> 20 mg kas antrą savaitę, pradedant </w:t>
            </w:r>
            <w:r w:rsidR="00E367A3">
              <w:t>po</w:t>
            </w:r>
            <w:r w:rsidRPr="00E53B2E">
              <w:t xml:space="preserve"> savait</w:t>
            </w:r>
            <w:r w:rsidR="00E367A3">
              <w:t>ės</w:t>
            </w:r>
            <w:r w:rsidRPr="00E53B2E">
              <w:t xml:space="preserve"> </w:t>
            </w:r>
            <w:r w:rsidR="00E367A3">
              <w:t xml:space="preserve">nuo </w:t>
            </w:r>
            <w:r w:rsidRPr="00E53B2E">
              <w:t>pradinės dozės</w:t>
            </w:r>
          </w:p>
        </w:tc>
      </w:tr>
      <w:tr w:rsidR="00917E35" w:rsidRPr="00E53B2E" w14:paraId="6CF957E9" w14:textId="77777777" w:rsidTr="00150D33">
        <w:tc>
          <w:tcPr>
            <w:tcW w:w="4248" w:type="dxa"/>
            <w:tcBorders>
              <w:right w:val="nil"/>
            </w:tcBorders>
            <w:shd w:val="clear" w:color="auto" w:fill="auto"/>
          </w:tcPr>
          <w:p w14:paraId="533FB5E5" w14:textId="77777777" w:rsidR="00917E35" w:rsidRPr="00E53B2E" w:rsidRDefault="00917E35" w:rsidP="00982118">
            <w:pPr>
              <w:jc w:val="center"/>
            </w:pPr>
            <w:r w:rsidRPr="00E53B2E">
              <w:t>≥30 kg</w:t>
            </w:r>
          </w:p>
        </w:tc>
        <w:tc>
          <w:tcPr>
            <w:tcW w:w="5055" w:type="dxa"/>
            <w:tcBorders>
              <w:left w:val="nil"/>
            </w:tcBorders>
            <w:shd w:val="clear" w:color="auto" w:fill="auto"/>
          </w:tcPr>
          <w:p w14:paraId="4E31F10D" w14:textId="77777777" w:rsidR="00917E35" w:rsidRPr="00E53B2E" w:rsidRDefault="00E367A3" w:rsidP="00150D33">
            <w:r w:rsidRPr="00E53B2E">
              <w:t xml:space="preserve">Pradinė </w:t>
            </w:r>
            <w:r>
              <w:t>4</w:t>
            </w:r>
            <w:r w:rsidRPr="00E53B2E">
              <w:t>0 mg</w:t>
            </w:r>
            <w:r>
              <w:t xml:space="preserve"> dozė</w:t>
            </w:r>
            <w:r w:rsidRPr="00E53B2E">
              <w:t>, paskui vartoja</w:t>
            </w:r>
            <w:r>
              <w:t>nt</w:t>
            </w:r>
            <w:r w:rsidRPr="00E53B2E">
              <w:t xml:space="preserve"> </w:t>
            </w:r>
            <w:r>
              <w:t>4</w:t>
            </w:r>
            <w:r w:rsidRPr="00E53B2E">
              <w:t xml:space="preserve">0 mg kas antrą savaitę, pradedant </w:t>
            </w:r>
            <w:r>
              <w:t>po</w:t>
            </w:r>
            <w:r w:rsidRPr="00E53B2E">
              <w:t xml:space="preserve"> savait</w:t>
            </w:r>
            <w:r>
              <w:t>ės</w:t>
            </w:r>
            <w:r w:rsidRPr="00E53B2E">
              <w:t xml:space="preserve"> </w:t>
            </w:r>
            <w:r>
              <w:t xml:space="preserve">nuo </w:t>
            </w:r>
            <w:r w:rsidRPr="00E53B2E">
              <w:t>pradinės dozės</w:t>
            </w:r>
          </w:p>
        </w:tc>
      </w:tr>
    </w:tbl>
    <w:p w14:paraId="34AE7DD5" w14:textId="77777777" w:rsidR="00917E35" w:rsidRPr="00E53B2E" w:rsidRDefault="00917E35" w:rsidP="00982118"/>
    <w:p w14:paraId="251E1558" w14:textId="77777777" w:rsidR="00E367A3" w:rsidRPr="00E53B2E" w:rsidRDefault="00E367A3" w:rsidP="00E367A3">
      <w:r w:rsidRPr="00E53B2E">
        <w:t xml:space="preserve">Reikia </w:t>
      </w:r>
      <w:r>
        <w:t>atidžiai</w:t>
      </w:r>
      <w:r w:rsidRPr="00E53B2E">
        <w:t xml:space="preserve"> apsvarstyti, ar tęsti gydymą ilgiau kaip 16 savaičių, jeigu per šį laikotarpį pacientui atsako</w:t>
      </w:r>
      <w:r>
        <w:t xml:space="preserve"> nebuvo</w:t>
      </w:r>
      <w:r w:rsidRPr="00E53B2E">
        <w:t>.</w:t>
      </w:r>
    </w:p>
    <w:p w14:paraId="0E2596F5" w14:textId="77777777" w:rsidR="00E367A3" w:rsidRPr="00E53B2E" w:rsidRDefault="00E367A3" w:rsidP="00E367A3"/>
    <w:p w14:paraId="531CDB24" w14:textId="77777777" w:rsidR="00E367A3" w:rsidRPr="00E53B2E" w:rsidRDefault="00E367A3" w:rsidP="00E367A3">
      <w:r w:rsidRPr="00E53B2E">
        <w:t xml:space="preserve">Jeigu </w:t>
      </w:r>
      <w:r>
        <w:t>reikalingas</w:t>
      </w:r>
      <w:r w:rsidRPr="00E53B2E">
        <w:t xml:space="preserve"> </w:t>
      </w:r>
      <w:r>
        <w:t>pa</w:t>
      </w:r>
      <w:r w:rsidRPr="00E53B2E">
        <w:t>kartotinis gydymas Amsparity, reikia laikytis aukščiau nurodytų rekomendacijų dėl dozės ir gydymo trukmės.</w:t>
      </w:r>
    </w:p>
    <w:p w14:paraId="150FDF61" w14:textId="77777777" w:rsidR="00C46587" w:rsidRPr="00E53B2E" w:rsidRDefault="00C46587" w:rsidP="00982118"/>
    <w:p w14:paraId="1CF943EA" w14:textId="77777777" w:rsidR="00C46587" w:rsidRPr="00E53B2E" w:rsidRDefault="00C46587" w:rsidP="00982118">
      <w:r w:rsidRPr="00E53B2E">
        <w:t xml:space="preserve">Adalimumabo saugumas pacientams vaikams, sergantiems plokšteline psoriaze, vertintas stebint vidutiniškai 13 mėnesių. </w:t>
      </w:r>
    </w:p>
    <w:p w14:paraId="21AF19EA" w14:textId="77777777" w:rsidR="00C46587" w:rsidRPr="00E53B2E" w:rsidRDefault="00C46587" w:rsidP="00982118"/>
    <w:p w14:paraId="5581D86F" w14:textId="77777777" w:rsidR="00C46587" w:rsidRPr="00E53B2E" w:rsidRDefault="00C46587" w:rsidP="00982118">
      <w:r w:rsidRPr="00E53B2E">
        <w:t xml:space="preserve">Adalimumabas nėra skirtas jaunesniems kaip 4 metų amžiaus vaikams vartoti šiai indikacijai. </w:t>
      </w:r>
    </w:p>
    <w:p w14:paraId="7158FD87" w14:textId="77777777" w:rsidR="00C46587" w:rsidRPr="00E53B2E" w:rsidRDefault="00C46587" w:rsidP="00982118"/>
    <w:p w14:paraId="7E0310C3" w14:textId="77777777" w:rsidR="005E5466" w:rsidRPr="00E53B2E" w:rsidRDefault="006A1144" w:rsidP="00982118">
      <w:pPr>
        <w:autoSpaceDE w:val="0"/>
        <w:autoSpaceDN w:val="0"/>
        <w:adjustRightInd w:val="0"/>
      </w:pPr>
      <w:r w:rsidRPr="00E53B2E">
        <w:t>Amsparity gali būti tiekiamas kitokio stiprumo ir (arba) kitokia forma, priklausomai nuo kiekvieno paciento gydymo reikmių.</w:t>
      </w:r>
    </w:p>
    <w:p w14:paraId="56A6F842" w14:textId="77777777" w:rsidR="005E5466" w:rsidRPr="00E53B2E" w:rsidRDefault="005E5466" w:rsidP="00982118"/>
    <w:p w14:paraId="5E8ED9B6" w14:textId="77777777" w:rsidR="00C46587" w:rsidRPr="00E53B2E" w:rsidRDefault="00E367A3" w:rsidP="005C03C2">
      <w:pPr>
        <w:keepNext/>
        <w:rPr>
          <w:i/>
        </w:rPr>
      </w:pPr>
      <w:r>
        <w:rPr>
          <w:i/>
        </w:rPr>
        <w:lastRenderedPageBreak/>
        <w:t>S</w:t>
      </w:r>
      <w:r w:rsidR="00C46587" w:rsidRPr="00E53B2E">
        <w:rPr>
          <w:i/>
        </w:rPr>
        <w:t xml:space="preserve">upūliavęs hidradenitas </w:t>
      </w:r>
      <w:r>
        <w:rPr>
          <w:i/>
        </w:rPr>
        <w:t>paaugliams</w:t>
      </w:r>
      <w:r w:rsidR="00C46587" w:rsidRPr="00E53B2E">
        <w:rPr>
          <w:i/>
        </w:rPr>
        <w:t xml:space="preserve">(nuo 12 metų amžiaus, sveriantiems bent 30 kg) </w:t>
      </w:r>
    </w:p>
    <w:p w14:paraId="2942FDE0" w14:textId="77777777" w:rsidR="00C46587" w:rsidRPr="00E53B2E" w:rsidRDefault="00C46587" w:rsidP="005C03C2">
      <w:pPr>
        <w:keepNext/>
      </w:pPr>
    </w:p>
    <w:p w14:paraId="0A123D4A" w14:textId="77777777" w:rsidR="00C46587" w:rsidRPr="00E53B2E" w:rsidRDefault="00C46587" w:rsidP="00982118">
      <w:r w:rsidRPr="00E53B2E">
        <w:t xml:space="preserve">Klinikinių adalimumabo tyrimų su pacientais paaugliais, sergančiais </w:t>
      </w:r>
      <w:r w:rsidR="00E367A3">
        <w:t>supūliavusiu hidradenitu</w:t>
      </w:r>
      <w:r w:rsidRPr="00E53B2E">
        <w:t xml:space="preserve">, nėra. Adalimumabo dozavimas šiems pacientams nustatytas pagal farmakokinetinį modeliavimą ir imitavimą (žr. 5.2 skyrių). </w:t>
      </w:r>
    </w:p>
    <w:p w14:paraId="78C5FB39" w14:textId="77777777" w:rsidR="00C46587" w:rsidRPr="00E53B2E" w:rsidRDefault="00C46587" w:rsidP="00982118"/>
    <w:p w14:paraId="5E43B483" w14:textId="77777777" w:rsidR="00C46587" w:rsidRPr="00E53B2E" w:rsidRDefault="00C46587" w:rsidP="00982118">
      <w:r w:rsidRPr="00E53B2E">
        <w:t xml:space="preserve">Rekomenduojama Amsparity dozė yra po oda leidžiama 80 mg 0-inę savaitę, po kurios vartojama 40 mg kas antrą savaitę, tokį gydymą pradedant nuo 1-osios savaitės. </w:t>
      </w:r>
    </w:p>
    <w:p w14:paraId="6670FAB3" w14:textId="77777777" w:rsidR="00C46587" w:rsidRPr="00E53B2E" w:rsidRDefault="00C46587" w:rsidP="00982118"/>
    <w:p w14:paraId="174EA190" w14:textId="77777777" w:rsidR="00C46587" w:rsidRPr="00E53B2E" w:rsidRDefault="00C46587" w:rsidP="00982118">
      <w:r w:rsidRPr="00E53B2E">
        <w:t xml:space="preserve">Paaugliams, kurių atsakas į gydymą 40 mg Amsparity kas antrą savaitę nepakankamas, galima apsvarstyti dozės padidinimą iki 40 mg kartą per savaitę arba 80 mg kas antrą savaitę. </w:t>
      </w:r>
    </w:p>
    <w:p w14:paraId="3E98C071" w14:textId="77777777" w:rsidR="00C46587" w:rsidRPr="00E53B2E" w:rsidRDefault="00C46587" w:rsidP="00982118"/>
    <w:p w14:paraId="051B928F" w14:textId="77777777" w:rsidR="00E367A3" w:rsidRPr="00E53B2E" w:rsidRDefault="00E367A3" w:rsidP="00E367A3">
      <w:r w:rsidRPr="00E53B2E">
        <w:t>Jeigu reikia, gydym</w:t>
      </w:r>
      <w:r>
        <w:t>o</w:t>
      </w:r>
      <w:r w:rsidRPr="00E53B2E">
        <w:t xml:space="preserve"> Amsparity </w:t>
      </w:r>
      <w:r>
        <w:t xml:space="preserve">metu </w:t>
      </w:r>
      <w:r w:rsidRPr="00E53B2E">
        <w:t xml:space="preserve">gali būti toliau vartojami antibiotikai. Rekomenduojama, kad gydymo Amsparity metu pacientas </w:t>
      </w:r>
      <w:r>
        <w:t>supūliavusio hidradenito</w:t>
      </w:r>
      <w:r w:rsidRPr="00E53B2E">
        <w:t xml:space="preserve"> pažeistas vietas kasdien plautų išviršiniu antiseptiniu plovikliu.</w:t>
      </w:r>
    </w:p>
    <w:p w14:paraId="0DD233D2" w14:textId="77777777" w:rsidR="00C46587" w:rsidRPr="00E53B2E" w:rsidRDefault="00C46587" w:rsidP="00982118"/>
    <w:p w14:paraId="541AB7C9" w14:textId="77777777" w:rsidR="00C46587" w:rsidRPr="00E53B2E" w:rsidRDefault="00C46587" w:rsidP="00982118">
      <w:r w:rsidRPr="00E53B2E">
        <w:t xml:space="preserve">Reikia gerai apsvarstyti, ar tęsti gydymą ilgiau kaip 12 savaičių, jeigu per šį laikotarpį paciento būklė nepagerėjo. </w:t>
      </w:r>
    </w:p>
    <w:p w14:paraId="20097236" w14:textId="77777777" w:rsidR="00C46587" w:rsidRPr="00E53B2E" w:rsidRDefault="00C46587" w:rsidP="00982118"/>
    <w:p w14:paraId="256F5371" w14:textId="77777777" w:rsidR="00E367A3" w:rsidRPr="00E53B2E" w:rsidRDefault="00E367A3" w:rsidP="00E367A3">
      <w:r w:rsidRPr="00E53B2E">
        <w:t xml:space="preserve">Jeigu gydymas </w:t>
      </w:r>
      <w:r>
        <w:t>pertraukiamas</w:t>
      </w:r>
      <w:r w:rsidRPr="00E53B2E">
        <w:t xml:space="preserve">, gydymą Amsparity galima </w:t>
      </w:r>
      <w:r>
        <w:t>atnaujinti, kaip numatyta</w:t>
      </w:r>
      <w:r w:rsidRPr="00E53B2E">
        <w:t>.</w:t>
      </w:r>
    </w:p>
    <w:p w14:paraId="3AE0D704" w14:textId="77777777" w:rsidR="00C46587" w:rsidRPr="00E53B2E" w:rsidRDefault="00C46587" w:rsidP="00982118"/>
    <w:p w14:paraId="5EA57A6F" w14:textId="77777777" w:rsidR="00C46587" w:rsidRPr="00E53B2E" w:rsidRDefault="00E367A3" w:rsidP="00982118">
      <w:r w:rsidRPr="00E53B2E">
        <w:t>Re</w:t>
      </w:r>
      <w:r>
        <w:t>ikia</w:t>
      </w:r>
      <w:r w:rsidR="00C46587" w:rsidRPr="00E53B2E">
        <w:t xml:space="preserve"> periodiškai vertinti ilgalaikio gydymo naudą ir riziką (žr. suaugusiųjų duomenis 5.1 skyriuje). </w:t>
      </w:r>
    </w:p>
    <w:p w14:paraId="0D56E731" w14:textId="77777777" w:rsidR="00C46587" w:rsidRPr="00E53B2E" w:rsidRDefault="00C46587" w:rsidP="00982118"/>
    <w:p w14:paraId="59F007BC" w14:textId="77777777" w:rsidR="00C46587" w:rsidRPr="00E53B2E" w:rsidRDefault="00C46587" w:rsidP="00982118">
      <w:r w:rsidRPr="00E53B2E">
        <w:t xml:space="preserve">Adalimumabas nėra skirtas jaunesniems kaip 12 metų vaikams šiai indikacijai. </w:t>
      </w:r>
    </w:p>
    <w:p w14:paraId="68659554" w14:textId="77777777" w:rsidR="00C46587" w:rsidRPr="00E53B2E" w:rsidRDefault="00C46587" w:rsidP="00982118"/>
    <w:p w14:paraId="1C1EB626" w14:textId="77777777" w:rsidR="00DF64F0" w:rsidRPr="00E53B2E" w:rsidRDefault="006A1144" w:rsidP="00982118">
      <w:r w:rsidRPr="00E53B2E">
        <w:t>Amsparity gali būti tiekiamas kitokio stiprumo ir (arba) kitokia forma, priklausomai nuo kiekvieno paciento gydymo reikmių.</w:t>
      </w:r>
    </w:p>
    <w:p w14:paraId="613E823B" w14:textId="77777777" w:rsidR="00DF64F0" w:rsidRPr="00E53B2E" w:rsidRDefault="00DF64F0" w:rsidP="00982118"/>
    <w:p w14:paraId="3616F4A4" w14:textId="77777777" w:rsidR="00C46587" w:rsidRPr="00E53B2E" w:rsidRDefault="00C46587" w:rsidP="00DC3A99">
      <w:pPr>
        <w:keepNext/>
        <w:rPr>
          <w:i/>
        </w:rPr>
      </w:pPr>
      <w:r w:rsidRPr="00E53B2E">
        <w:rPr>
          <w:i/>
        </w:rPr>
        <w:t>Krono liga</w:t>
      </w:r>
      <w:r w:rsidR="00E367A3">
        <w:rPr>
          <w:i/>
        </w:rPr>
        <w:t xml:space="preserve"> vaikams</w:t>
      </w:r>
    </w:p>
    <w:p w14:paraId="29B3FDF0" w14:textId="77777777" w:rsidR="00E4038A" w:rsidRPr="00E53B2E" w:rsidRDefault="00E4038A" w:rsidP="00DC3A99">
      <w:pPr>
        <w:keepNext/>
        <w:rPr>
          <w:i/>
          <w:u w:val="single"/>
        </w:rPr>
      </w:pPr>
    </w:p>
    <w:p w14:paraId="7921A92A" w14:textId="77777777" w:rsidR="00E0473B" w:rsidRPr="00E53B2E" w:rsidRDefault="00C46587" w:rsidP="00982118">
      <w:r w:rsidRPr="00E53B2E">
        <w:t xml:space="preserve">Rekomenduojama Amsparity dozė nuo 6 iki 17 metų amžiaus pacientams, sergantiems Krono liga, parenkama pagal kūno </w:t>
      </w:r>
      <w:r w:rsidR="00E367A3">
        <w:t>svorį</w:t>
      </w:r>
      <w:r w:rsidRPr="00E53B2E">
        <w:t xml:space="preserve"> (4 lentelė). Amsparity vartojamas leidžiant po oda. </w:t>
      </w:r>
    </w:p>
    <w:p w14:paraId="1B63AD51" w14:textId="77777777" w:rsidR="00C57DA3" w:rsidRPr="00E53B2E" w:rsidRDefault="00C57DA3" w:rsidP="00982118"/>
    <w:p w14:paraId="59FCB60B" w14:textId="77777777" w:rsidR="00C57DA3" w:rsidRPr="00E53B2E" w:rsidRDefault="00C57DA3" w:rsidP="0023189E">
      <w:r w:rsidRPr="00E53B2E">
        <w:rPr>
          <w:b/>
        </w:rPr>
        <w:t>4 lentelė</w:t>
      </w:r>
      <w:r w:rsidR="00C64C14" w:rsidRPr="00E53B2E">
        <w:rPr>
          <w:b/>
        </w:rPr>
        <w:t>.</w:t>
      </w:r>
      <w:r w:rsidRPr="00E53B2E">
        <w:rPr>
          <w:b/>
        </w:rPr>
        <w:t xml:space="preserve"> </w:t>
      </w:r>
      <w:r w:rsidR="006A1144" w:rsidRPr="00E53B2E">
        <w:rPr>
          <w:b/>
        </w:rPr>
        <w:t>Amsparity doz</w:t>
      </w:r>
      <w:r w:rsidR="00E367A3">
        <w:rPr>
          <w:b/>
        </w:rPr>
        <w:t>avimas</w:t>
      </w:r>
      <w:r w:rsidR="006A1144" w:rsidRPr="00E53B2E">
        <w:rPr>
          <w:b/>
        </w:rPr>
        <w:t xml:space="preserve"> vaikams, sergantiems Krono liga</w:t>
      </w:r>
    </w:p>
    <w:p w14:paraId="4EE0B7FC" w14:textId="77777777" w:rsidR="00C57DA3" w:rsidRPr="00E53B2E"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833"/>
        <w:gridCol w:w="1966"/>
      </w:tblGrid>
      <w:tr w:rsidR="00C57DA3" w:rsidRPr="00E53B2E" w14:paraId="243BE031" w14:textId="77777777" w:rsidTr="00150D33">
        <w:trPr>
          <w:cantSplit/>
          <w:tblHeader/>
        </w:trPr>
        <w:tc>
          <w:tcPr>
            <w:tcW w:w="1278" w:type="dxa"/>
            <w:shd w:val="clear" w:color="auto" w:fill="auto"/>
          </w:tcPr>
          <w:p w14:paraId="1DFF1F48" w14:textId="77777777" w:rsidR="00C57DA3" w:rsidRPr="00E53B2E" w:rsidRDefault="00C57DA3" w:rsidP="00982118">
            <w:pPr>
              <w:jc w:val="center"/>
              <w:rPr>
                <w:b/>
              </w:rPr>
            </w:pPr>
            <w:r w:rsidRPr="00E53B2E">
              <w:rPr>
                <w:b/>
              </w:rPr>
              <w:t xml:space="preserve">Paciento </w:t>
            </w:r>
            <w:r w:rsidR="00E367A3">
              <w:rPr>
                <w:b/>
              </w:rPr>
              <w:t>svoris</w:t>
            </w:r>
          </w:p>
        </w:tc>
        <w:tc>
          <w:tcPr>
            <w:tcW w:w="6030" w:type="dxa"/>
            <w:shd w:val="clear" w:color="auto" w:fill="auto"/>
          </w:tcPr>
          <w:p w14:paraId="5F5FD3BD" w14:textId="77777777" w:rsidR="00C57DA3" w:rsidRPr="00E53B2E" w:rsidRDefault="00E367A3" w:rsidP="00982118">
            <w:pPr>
              <w:jc w:val="center"/>
              <w:rPr>
                <w:b/>
              </w:rPr>
            </w:pPr>
            <w:r>
              <w:rPr>
                <w:b/>
              </w:rPr>
              <w:t>Pradinė</w:t>
            </w:r>
            <w:r w:rsidR="00C57DA3" w:rsidRPr="00E53B2E">
              <w:rPr>
                <w:b/>
              </w:rPr>
              <w:t xml:space="preserve"> dozė</w:t>
            </w:r>
          </w:p>
        </w:tc>
        <w:tc>
          <w:tcPr>
            <w:tcW w:w="1995" w:type="dxa"/>
            <w:shd w:val="clear" w:color="auto" w:fill="auto"/>
          </w:tcPr>
          <w:p w14:paraId="7A4AD78B" w14:textId="77777777" w:rsidR="00C57DA3" w:rsidRPr="00E53B2E" w:rsidRDefault="00C57DA3" w:rsidP="00982118">
            <w:pPr>
              <w:jc w:val="center"/>
              <w:rPr>
                <w:b/>
              </w:rPr>
            </w:pPr>
            <w:r w:rsidRPr="00E53B2E">
              <w:rPr>
                <w:b/>
              </w:rPr>
              <w:t>Palaikomoji dozė pradedant nuo 4 savaitės</w:t>
            </w:r>
          </w:p>
        </w:tc>
      </w:tr>
      <w:tr w:rsidR="00C57DA3" w:rsidRPr="00E53B2E" w14:paraId="24A64102" w14:textId="77777777" w:rsidTr="00150D33">
        <w:trPr>
          <w:cantSplit/>
        </w:trPr>
        <w:tc>
          <w:tcPr>
            <w:tcW w:w="1278" w:type="dxa"/>
            <w:shd w:val="clear" w:color="auto" w:fill="auto"/>
          </w:tcPr>
          <w:p w14:paraId="28147279" w14:textId="77777777" w:rsidR="00C57DA3" w:rsidRPr="00E53B2E" w:rsidRDefault="00C57DA3" w:rsidP="00982118">
            <w:pPr>
              <w:jc w:val="center"/>
            </w:pPr>
            <w:r w:rsidRPr="00E53B2E">
              <w:t>&lt;40 kg</w:t>
            </w:r>
          </w:p>
        </w:tc>
        <w:tc>
          <w:tcPr>
            <w:tcW w:w="6030" w:type="dxa"/>
            <w:shd w:val="clear" w:color="auto" w:fill="auto"/>
          </w:tcPr>
          <w:p w14:paraId="3378480D" w14:textId="77777777" w:rsidR="00C57DA3" w:rsidRPr="00E53B2E" w:rsidRDefault="00922EFB" w:rsidP="00982118">
            <w:pPr>
              <w:numPr>
                <w:ilvl w:val="0"/>
                <w:numId w:val="17"/>
              </w:numPr>
            </w:pPr>
            <w:r w:rsidRPr="00E53B2E">
              <w:t>40 mg 0-inę savaitę ir 20 mg 2-ąją savaitę</w:t>
            </w:r>
          </w:p>
          <w:p w14:paraId="2870E820" w14:textId="77777777" w:rsidR="00C57DA3" w:rsidRPr="00E53B2E" w:rsidRDefault="00C57DA3" w:rsidP="00982118"/>
          <w:p w14:paraId="0E85DF75" w14:textId="77777777" w:rsidR="00C57DA3" w:rsidRPr="00E53B2E" w:rsidRDefault="00E247AA" w:rsidP="00982118">
            <w:r w:rsidRPr="004457F8">
              <w:t xml:space="preserve">Jeigu reikia greitesnio atsako į gydymą, </w:t>
            </w:r>
            <w:r>
              <w:t>įvertinus</w:t>
            </w:r>
            <w:r w:rsidRPr="004457F8">
              <w:t xml:space="preserve">, kad </w:t>
            </w:r>
            <w:r>
              <w:t>vartojant</w:t>
            </w:r>
            <w:r w:rsidRPr="004457F8">
              <w:t xml:space="preserve"> didesnę įsotinamąją dozę gali padidėti nepageidaujamų reiškinių rizika</w:t>
            </w:r>
            <w:r>
              <w:t>, galima vartoti tokią dozę</w:t>
            </w:r>
            <w:r w:rsidR="00C57DA3" w:rsidRPr="00E53B2E">
              <w:t xml:space="preserve">: </w:t>
            </w:r>
          </w:p>
          <w:p w14:paraId="40DA3816" w14:textId="77777777" w:rsidR="00C57DA3" w:rsidRPr="00E53B2E" w:rsidRDefault="00922EFB" w:rsidP="00982118">
            <w:pPr>
              <w:numPr>
                <w:ilvl w:val="0"/>
                <w:numId w:val="17"/>
              </w:numPr>
            </w:pPr>
            <w:r w:rsidRPr="00E53B2E">
              <w:t>80 mg 0-inę savaitę ir 40 mg 2-ąją savaitę</w:t>
            </w:r>
          </w:p>
        </w:tc>
        <w:tc>
          <w:tcPr>
            <w:tcW w:w="1995" w:type="dxa"/>
            <w:shd w:val="clear" w:color="auto" w:fill="auto"/>
          </w:tcPr>
          <w:p w14:paraId="0EA680C2" w14:textId="77777777" w:rsidR="00C57DA3" w:rsidRPr="00E53B2E" w:rsidRDefault="00C57DA3" w:rsidP="00982118">
            <w:pPr>
              <w:jc w:val="center"/>
            </w:pPr>
            <w:r w:rsidRPr="00E53B2E">
              <w:t>20 mg kas antrą savaitę</w:t>
            </w:r>
          </w:p>
        </w:tc>
      </w:tr>
      <w:tr w:rsidR="00C57DA3" w:rsidRPr="00E53B2E" w14:paraId="5F1FA17F" w14:textId="77777777" w:rsidTr="00150D33">
        <w:trPr>
          <w:cantSplit/>
        </w:trPr>
        <w:tc>
          <w:tcPr>
            <w:tcW w:w="1278" w:type="dxa"/>
            <w:shd w:val="clear" w:color="auto" w:fill="auto"/>
          </w:tcPr>
          <w:p w14:paraId="1918BBDA" w14:textId="77777777" w:rsidR="00C57DA3" w:rsidRPr="00E53B2E" w:rsidRDefault="00C57DA3" w:rsidP="00982118">
            <w:pPr>
              <w:jc w:val="center"/>
            </w:pPr>
            <w:r w:rsidRPr="00E53B2E">
              <w:t>≥40 kg</w:t>
            </w:r>
          </w:p>
        </w:tc>
        <w:tc>
          <w:tcPr>
            <w:tcW w:w="6030" w:type="dxa"/>
            <w:shd w:val="clear" w:color="auto" w:fill="auto"/>
          </w:tcPr>
          <w:p w14:paraId="64EB50AB" w14:textId="77777777" w:rsidR="00C57DA3" w:rsidRPr="00E53B2E" w:rsidRDefault="00922EFB" w:rsidP="00982118">
            <w:pPr>
              <w:numPr>
                <w:ilvl w:val="0"/>
                <w:numId w:val="17"/>
              </w:numPr>
            </w:pPr>
            <w:r w:rsidRPr="00E53B2E">
              <w:t>80 mg 0-inę savaitę ir 40 mg 2-ąją savaitę</w:t>
            </w:r>
          </w:p>
          <w:p w14:paraId="32828BFC" w14:textId="77777777" w:rsidR="00C57DA3" w:rsidRPr="00E53B2E" w:rsidRDefault="00C57DA3" w:rsidP="00982118"/>
          <w:p w14:paraId="5541108C" w14:textId="77777777" w:rsidR="00C57DA3" w:rsidRPr="00E53B2E" w:rsidRDefault="00E247AA" w:rsidP="00982118">
            <w:r w:rsidRPr="004457F8">
              <w:t xml:space="preserve">Jeigu reikia greitesnio atsako į gydymą, </w:t>
            </w:r>
            <w:r>
              <w:t>įvertinus</w:t>
            </w:r>
            <w:r w:rsidRPr="004457F8">
              <w:t xml:space="preserve">, kad </w:t>
            </w:r>
            <w:r>
              <w:t>vartojant</w:t>
            </w:r>
            <w:r w:rsidRPr="004457F8">
              <w:t xml:space="preserve"> didesnę įsotinamąją dozę gali padidėti nepageidaujamų reiškinių rizika</w:t>
            </w:r>
            <w:r>
              <w:t>, galima vartoti tokią dozę</w:t>
            </w:r>
            <w:r w:rsidR="00C57DA3" w:rsidRPr="00E53B2E">
              <w:t xml:space="preserve">: </w:t>
            </w:r>
          </w:p>
          <w:p w14:paraId="3C24A812" w14:textId="77777777" w:rsidR="00C57DA3" w:rsidRPr="00E53B2E" w:rsidRDefault="00922EFB" w:rsidP="00982118">
            <w:pPr>
              <w:numPr>
                <w:ilvl w:val="0"/>
                <w:numId w:val="17"/>
              </w:numPr>
            </w:pPr>
            <w:r w:rsidRPr="00E53B2E">
              <w:t>160 mg 0-inę savaitę ir 80 mg 2-ąją savaitę</w:t>
            </w:r>
          </w:p>
        </w:tc>
        <w:tc>
          <w:tcPr>
            <w:tcW w:w="1995" w:type="dxa"/>
            <w:shd w:val="clear" w:color="auto" w:fill="auto"/>
          </w:tcPr>
          <w:p w14:paraId="655092E1" w14:textId="77777777" w:rsidR="00C57DA3" w:rsidRPr="00E53B2E" w:rsidRDefault="00C57DA3" w:rsidP="00982118">
            <w:pPr>
              <w:jc w:val="center"/>
            </w:pPr>
            <w:r w:rsidRPr="00E53B2E">
              <w:t>40 mg kas antrą savaitę</w:t>
            </w:r>
          </w:p>
        </w:tc>
      </w:tr>
    </w:tbl>
    <w:p w14:paraId="5B836438" w14:textId="77777777" w:rsidR="00E0473B" w:rsidRPr="00E53B2E" w:rsidRDefault="00E0473B" w:rsidP="00982118"/>
    <w:p w14:paraId="5AA8A570" w14:textId="77777777" w:rsidR="00C57DA3" w:rsidRPr="00E53B2E" w:rsidRDefault="00C57DA3" w:rsidP="00982118">
      <w:r w:rsidRPr="00E53B2E">
        <w:t>Pacientams, kuriems pasireiškia nepakankamas atsakas, gali būti naudinga padidinti dozę:</w:t>
      </w:r>
    </w:p>
    <w:p w14:paraId="12DFA583" w14:textId="77777777" w:rsidR="00C57DA3" w:rsidRPr="00E53B2E" w:rsidRDefault="00C57DA3" w:rsidP="00150D33">
      <w:pPr>
        <w:numPr>
          <w:ilvl w:val="0"/>
          <w:numId w:val="17"/>
        </w:numPr>
        <w:ind w:left="562" w:hanging="562"/>
      </w:pPr>
      <w:r w:rsidRPr="00E53B2E">
        <w:t>&lt;40 kg: 20 mg kas savaitę</w:t>
      </w:r>
    </w:p>
    <w:p w14:paraId="28DD54AE" w14:textId="77777777" w:rsidR="00C46587" w:rsidRPr="00E53B2E" w:rsidRDefault="00C57DA3" w:rsidP="00150D33">
      <w:pPr>
        <w:numPr>
          <w:ilvl w:val="0"/>
          <w:numId w:val="17"/>
        </w:numPr>
        <w:ind w:left="562" w:hanging="562"/>
      </w:pPr>
      <w:r w:rsidRPr="00E53B2E">
        <w:t>≥40 kg: 40 mg kas savaitę arba 80 mg kas antrą savaitę</w:t>
      </w:r>
    </w:p>
    <w:p w14:paraId="4E0652A1" w14:textId="77777777" w:rsidR="00C57DA3" w:rsidRPr="00E53B2E" w:rsidRDefault="00C57DA3" w:rsidP="00982118"/>
    <w:p w14:paraId="639CC5E6" w14:textId="77777777" w:rsidR="00C46587" w:rsidRPr="00E53B2E" w:rsidRDefault="00C46587" w:rsidP="00982118">
      <w:r w:rsidRPr="00E53B2E">
        <w:t xml:space="preserve">Jeigu per 12 savaičių atsako į gydymą nenustatyta, reikia iš naujo atidžiai įvertinti, ar tęsti gydymą. </w:t>
      </w:r>
    </w:p>
    <w:p w14:paraId="1060F97A" w14:textId="77777777" w:rsidR="00C46587" w:rsidRPr="00E53B2E" w:rsidRDefault="00C46587" w:rsidP="00982118"/>
    <w:p w14:paraId="734F6687" w14:textId="77777777" w:rsidR="00C46587" w:rsidRPr="00E53B2E" w:rsidRDefault="00C46587" w:rsidP="00982118">
      <w:r w:rsidRPr="00E53B2E">
        <w:lastRenderedPageBreak/>
        <w:t xml:space="preserve">Adalimumabas nėra skirtas jaunesniems kaip 6 metų amžiaus vaikams vartoti šiai indikacijai. </w:t>
      </w:r>
    </w:p>
    <w:p w14:paraId="481D4580" w14:textId="77777777" w:rsidR="00C46587" w:rsidRPr="00E53B2E" w:rsidRDefault="00C46587" w:rsidP="00982118"/>
    <w:p w14:paraId="26000E1A" w14:textId="77777777" w:rsidR="00DF64F0" w:rsidRPr="00E53B2E" w:rsidRDefault="006A1144" w:rsidP="00982118">
      <w:r w:rsidRPr="00E53B2E">
        <w:t>Amsparity gali būti tiekiamas kitokio stiprumo ir (arba) kitokia forma, priklausomai nuo kiekvieno paciento gydymo reikmių.</w:t>
      </w:r>
    </w:p>
    <w:p w14:paraId="6B29C3AD" w14:textId="77777777" w:rsidR="00DF64F0" w:rsidRPr="00E53B2E" w:rsidRDefault="00DF64F0" w:rsidP="00982118"/>
    <w:p w14:paraId="3C44A195" w14:textId="77777777" w:rsidR="005A12A1" w:rsidRPr="00AA1C91" w:rsidRDefault="005A12A1" w:rsidP="005A12A1">
      <w:pPr>
        <w:autoSpaceDE w:val="0"/>
        <w:autoSpaceDN w:val="0"/>
        <w:adjustRightInd w:val="0"/>
        <w:rPr>
          <w:i/>
          <w:iCs/>
        </w:rPr>
      </w:pPr>
      <w:r w:rsidRPr="00AA1C91">
        <w:rPr>
          <w:i/>
          <w:iCs/>
        </w:rPr>
        <w:t>Opinis kolitas vaikams</w:t>
      </w:r>
    </w:p>
    <w:p w14:paraId="2FF7B3F6" w14:textId="77777777" w:rsidR="005A12A1" w:rsidRPr="00AA1C91" w:rsidRDefault="005A12A1" w:rsidP="005A12A1">
      <w:pPr>
        <w:autoSpaceDE w:val="0"/>
        <w:autoSpaceDN w:val="0"/>
        <w:adjustRightInd w:val="0"/>
        <w:rPr>
          <w:i/>
          <w:iCs/>
        </w:rPr>
      </w:pPr>
    </w:p>
    <w:p w14:paraId="4CBFAE3F" w14:textId="77777777" w:rsidR="005A12A1" w:rsidRPr="00AA1C91" w:rsidRDefault="005A12A1" w:rsidP="005A12A1">
      <w:pPr>
        <w:autoSpaceDE w:val="0"/>
        <w:autoSpaceDN w:val="0"/>
        <w:adjustRightInd w:val="0"/>
      </w:pPr>
      <w:r w:rsidRPr="00AA1C91">
        <w:t xml:space="preserve">Rekomenduojama Amsparity dozė </w:t>
      </w:r>
      <w:r w:rsidRPr="00F0728A">
        <w:rPr>
          <w:color w:val="000000"/>
        </w:rPr>
        <w:t>opiniu kolitu sergantiems pacientams nuo 6 iki 17 metų priklauso nuo kūno svorio</w:t>
      </w:r>
      <w:r w:rsidRPr="00AA1C91">
        <w:t xml:space="preserve"> (5 lentelė). Amsparity </w:t>
      </w:r>
      <w:r w:rsidRPr="00F0728A">
        <w:rPr>
          <w:color w:val="000000"/>
        </w:rPr>
        <w:t xml:space="preserve">yra leidžiamas </w:t>
      </w:r>
      <w:r w:rsidRPr="00AA1C91">
        <w:t>po oda.</w:t>
      </w:r>
    </w:p>
    <w:p w14:paraId="708C8478" w14:textId="77777777" w:rsidR="005A12A1" w:rsidRPr="0032153A" w:rsidRDefault="005A12A1" w:rsidP="005A12A1">
      <w:pPr>
        <w:keepNext/>
        <w:rPr>
          <w:rFonts w:ascii="TimesNewRomanPSMT" w:hAnsi="TimesNewRomanPSMT" w:cs="TimesNewRomanPSMT"/>
          <w:sz w:val="21"/>
          <w:szCs w:val="21"/>
        </w:rPr>
      </w:pPr>
    </w:p>
    <w:p w14:paraId="59C2EAC6" w14:textId="77777777" w:rsidR="005A12A1" w:rsidRPr="00AA1C91" w:rsidRDefault="005A12A1" w:rsidP="005A12A1">
      <w:pPr>
        <w:keepNext/>
        <w:rPr>
          <w:b/>
        </w:rPr>
      </w:pPr>
      <w:r w:rsidRPr="00AA1C91">
        <w:rPr>
          <w:b/>
        </w:rPr>
        <w:t xml:space="preserve">5 lentelė. Amsparity </w:t>
      </w:r>
      <w:r w:rsidRPr="00F0728A">
        <w:rPr>
          <w:b/>
          <w:bCs/>
          <w:color w:val="000000"/>
        </w:rPr>
        <w:t>dozė opiniu kolitu sergantiems vaikams</w:t>
      </w:r>
    </w:p>
    <w:p w14:paraId="25B59F73" w14:textId="77777777" w:rsidR="005A12A1" w:rsidRPr="00F0728A" w:rsidRDefault="005A12A1" w:rsidP="005A12A1">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4113"/>
        <w:gridCol w:w="2912"/>
      </w:tblGrid>
      <w:tr w:rsidR="005A12A1" w:rsidRPr="00AA1C91" w14:paraId="74D24221" w14:textId="77777777" w:rsidTr="00AE0617">
        <w:tc>
          <w:tcPr>
            <w:tcW w:w="2088" w:type="dxa"/>
            <w:shd w:val="clear" w:color="auto" w:fill="auto"/>
          </w:tcPr>
          <w:p w14:paraId="43B2B95F" w14:textId="77777777" w:rsidR="005A12A1" w:rsidRPr="00AA1C91" w:rsidRDefault="005A12A1" w:rsidP="00AE0617">
            <w:pPr>
              <w:keepNext/>
              <w:jc w:val="center"/>
            </w:pPr>
            <w:r w:rsidRPr="00AA1C91">
              <w:rPr>
                <w:b/>
              </w:rPr>
              <w:t>Paciento svoris</w:t>
            </w:r>
          </w:p>
        </w:tc>
        <w:tc>
          <w:tcPr>
            <w:tcW w:w="4230" w:type="dxa"/>
            <w:shd w:val="clear" w:color="auto" w:fill="auto"/>
          </w:tcPr>
          <w:p w14:paraId="3A7E4D00" w14:textId="77777777" w:rsidR="005A12A1" w:rsidRPr="00AA1C91" w:rsidRDefault="005A12A1" w:rsidP="00AE0617">
            <w:pPr>
              <w:keepNext/>
              <w:jc w:val="center"/>
            </w:pPr>
            <w:r w:rsidRPr="00AA1C91">
              <w:rPr>
                <w:b/>
              </w:rPr>
              <w:t>Pradinė dozė</w:t>
            </w:r>
          </w:p>
        </w:tc>
        <w:tc>
          <w:tcPr>
            <w:tcW w:w="2985" w:type="dxa"/>
          </w:tcPr>
          <w:p w14:paraId="1A5CCA86" w14:textId="77777777" w:rsidR="005A12A1" w:rsidRPr="00AA1C91" w:rsidRDefault="005A12A1" w:rsidP="00AE0617">
            <w:pPr>
              <w:keepNext/>
              <w:jc w:val="center"/>
              <w:rPr>
                <w:b/>
              </w:rPr>
            </w:pPr>
            <w:r w:rsidRPr="00AA1C91">
              <w:rPr>
                <w:b/>
              </w:rPr>
              <w:t>Palaikomoji dozė pradedant nuo</w:t>
            </w:r>
            <w:r w:rsidRPr="00AA1C91">
              <w:t xml:space="preserve"> </w:t>
            </w:r>
            <w:r w:rsidRPr="00AA1C91">
              <w:rPr>
                <w:b/>
              </w:rPr>
              <w:t>4 savaitės*</w:t>
            </w:r>
          </w:p>
        </w:tc>
      </w:tr>
      <w:tr w:rsidR="005A12A1" w:rsidRPr="00AA1C91" w14:paraId="307E9E81" w14:textId="77777777" w:rsidTr="00AE0617">
        <w:tc>
          <w:tcPr>
            <w:tcW w:w="2088" w:type="dxa"/>
            <w:shd w:val="clear" w:color="auto" w:fill="auto"/>
          </w:tcPr>
          <w:p w14:paraId="413FE8D2" w14:textId="77777777" w:rsidR="005A12A1" w:rsidRPr="00AA1C91" w:rsidRDefault="005A12A1" w:rsidP="00AE0617">
            <w:pPr>
              <w:jc w:val="center"/>
            </w:pPr>
            <w:r w:rsidRPr="00AA1C91">
              <w:t>&lt;40 kg</w:t>
            </w:r>
          </w:p>
        </w:tc>
        <w:tc>
          <w:tcPr>
            <w:tcW w:w="4230" w:type="dxa"/>
            <w:shd w:val="clear" w:color="auto" w:fill="auto"/>
          </w:tcPr>
          <w:p w14:paraId="4BD38B71" w14:textId="77777777" w:rsidR="005A12A1" w:rsidRPr="00AA1C91" w:rsidRDefault="005A12A1" w:rsidP="00AE0617">
            <w:pPr>
              <w:numPr>
                <w:ilvl w:val="0"/>
                <w:numId w:val="66"/>
              </w:numPr>
              <w:autoSpaceDE w:val="0"/>
              <w:autoSpaceDN w:val="0"/>
              <w:adjustRightInd w:val="0"/>
              <w:ind w:left="360"/>
            </w:pPr>
            <w:r w:rsidRPr="00AA1C91">
              <w:t>80 mg 0-inę savaitę (</w:t>
            </w:r>
            <w:r w:rsidRPr="00F0728A">
              <w:rPr>
                <w:color w:val="000000"/>
              </w:rPr>
              <w:t>leidžiamos dvi 40 mg injekcijos per vieną parą</w:t>
            </w:r>
            <w:r w:rsidRPr="00AA1C91">
              <w:t>) ir</w:t>
            </w:r>
          </w:p>
          <w:p w14:paraId="0D994F03" w14:textId="77777777" w:rsidR="005A12A1" w:rsidRPr="00AA1C91" w:rsidRDefault="005A12A1" w:rsidP="00AE0617">
            <w:pPr>
              <w:numPr>
                <w:ilvl w:val="0"/>
                <w:numId w:val="66"/>
              </w:numPr>
              <w:autoSpaceDE w:val="0"/>
              <w:autoSpaceDN w:val="0"/>
              <w:adjustRightInd w:val="0"/>
              <w:ind w:left="360"/>
            </w:pPr>
            <w:r w:rsidRPr="00AA1C91">
              <w:t>40 mg 2-ąją savaitę (leidžiama viena 40 mg injekcija)</w:t>
            </w:r>
          </w:p>
        </w:tc>
        <w:tc>
          <w:tcPr>
            <w:tcW w:w="2985" w:type="dxa"/>
          </w:tcPr>
          <w:p w14:paraId="4D78DB37" w14:textId="77777777" w:rsidR="005A12A1" w:rsidRPr="00AA1C91" w:rsidRDefault="005A12A1" w:rsidP="00AE0617">
            <w:pPr>
              <w:jc w:val="center"/>
            </w:pPr>
            <w:r w:rsidRPr="00AA1C91">
              <w:t>40 mg kas antrą savaitę</w:t>
            </w:r>
          </w:p>
        </w:tc>
      </w:tr>
      <w:tr w:rsidR="005A12A1" w:rsidRPr="00AA1C91" w14:paraId="15839ACF" w14:textId="77777777" w:rsidTr="00AE0617">
        <w:tc>
          <w:tcPr>
            <w:tcW w:w="2088" w:type="dxa"/>
            <w:shd w:val="clear" w:color="auto" w:fill="auto"/>
          </w:tcPr>
          <w:p w14:paraId="04938652" w14:textId="77777777" w:rsidR="005A12A1" w:rsidRPr="00AA1C91" w:rsidRDefault="005A12A1" w:rsidP="00AE0617">
            <w:pPr>
              <w:jc w:val="center"/>
            </w:pPr>
            <w:r w:rsidRPr="00AA1C91">
              <w:t>≥40 kg</w:t>
            </w:r>
          </w:p>
        </w:tc>
        <w:tc>
          <w:tcPr>
            <w:tcW w:w="4230" w:type="dxa"/>
            <w:shd w:val="clear" w:color="auto" w:fill="auto"/>
          </w:tcPr>
          <w:p w14:paraId="2A94A7E5" w14:textId="77777777" w:rsidR="005A12A1" w:rsidRPr="00AA1C91" w:rsidRDefault="005A12A1" w:rsidP="00AE0617">
            <w:pPr>
              <w:numPr>
                <w:ilvl w:val="0"/>
                <w:numId w:val="67"/>
              </w:numPr>
              <w:autoSpaceDE w:val="0"/>
              <w:autoSpaceDN w:val="0"/>
              <w:adjustRightInd w:val="0"/>
              <w:ind w:left="360"/>
            </w:pPr>
            <w:r w:rsidRPr="00AA1C91">
              <w:t>160 mg 0-inę savaitę (l</w:t>
            </w:r>
            <w:r w:rsidRPr="00F0728A">
              <w:rPr>
                <w:color w:val="000000"/>
              </w:rPr>
              <w:t>eidžiamos keturios 40 mg injekcijos per vieną parą arba dvi 40 mg injekcijos</w:t>
            </w:r>
            <w:r w:rsidRPr="00AA1C91">
              <w:t xml:space="preserve"> per parą dvi paras iš eilės) ir</w:t>
            </w:r>
          </w:p>
          <w:p w14:paraId="23F9C732" w14:textId="77777777" w:rsidR="005A12A1" w:rsidRPr="00AA1C91" w:rsidRDefault="005A12A1" w:rsidP="00AE0617">
            <w:pPr>
              <w:numPr>
                <w:ilvl w:val="0"/>
                <w:numId w:val="68"/>
              </w:numPr>
              <w:autoSpaceDE w:val="0"/>
              <w:autoSpaceDN w:val="0"/>
              <w:adjustRightInd w:val="0"/>
              <w:ind w:left="360"/>
            </w:pPr>
            <w:r w:rsidRPr="00AA1C91">
              <w:t>80 mg 2-ąją savaitę (leidžiamos dvi 40 mg injekcijos per vieną parą)</w:t>
            </w:r>
          </w:p>
        </w:tc>
        <w:tc>
          <w:tcPr>
            <w:tcW w:w="2985" w:type="dxa"/>
          </w:tcPr>
          <w:p w14:paraId="405B9C2F" w14:textId="77777777" w:rsidR="005A12A1" w:rsidRPr="00AA1C91" w:rsidRDefault="005A12A1" w:rsidP="00AE0617">
            <w:pPr>
              <w:jc w:val="center"/>
            </w:pPr>
            <w:r w:rsidRPr="00AA1C91">
              <w:t>80 mg kas antrą savaitę</w:t>
            </w:r>
          </w:p>
        </w:tc>
      </w:tr>
    </w:tbl>
    <w:p w14:paraId="74D6A19B" w14:textId="77777777" w:rsidR="005A12A1" w:rsidRPr="0032153A" w:rsidRDefault="005A12A1" w:rsidP="005A12A1">
      <w:pPr>
        <w:autoSpaceDE w:val="0"/>
        <w:autoSpaceDN w:val="0"/>
        <w:adjustRightInd w:val="0"/>
        <w:ind w:left="270" w:hanging="270"/>
        <w:rPr>
          <w:sz w:val="20"/>
          <w:szCs w:val="20"/>
        </w:rPr>
      </w:pPr>
      <w:r w:rsidRPr="0032153A">
        <w:rPr>
          <w:sz w:val="20"/>
          <w:szCs w:val="20"/>
        </w:rPr>
        <w:t>*</w:t>
      </w:r>
      <w:r w:rsidRPr="0032153A">
        <w:rPr>
          <w:sz w:val="20"/>
          <w:szCs w:val="20"/>
        </w:rPr>
        <w:tab/>
        <w:t>Vaikai, kuriems sukanka 18 metų vartojant Amsparity, turėtų tęsti jiems skirtą palaikomąją dozę.</w:t>
      </w:r>
    </w:p>
    <w:p w14:paraId="6902B02A" w14:textId="77777777" w:rsidR="005A12A1" w:rsidRPr="00F0728A" w:rsidRDefault="005A12A1" w:rsidP="005A12A1">
      <w:pPr>
        <w:rPr>
          <w:iCs/>
        </w:rPr>
      </w:pPr>
    </w:p>
    <w:p w14:paraId="272D3B03" w14:textId="77777777" w:rsidR="005A12A1" w:rsidRPr="00AA1C91" w:rsidRDefault="005A12A1" w:rsidP="005A12A1">
      <w:pPr>
        <w:autoSpaceDE w:val="0"/>
        <w:autoSpaceDN w:val="0"/>
        <w:adjustRightInd w:val="0"/>
      </w:pPr>
      <w:r w:rsidRPr="00F0728A">
        <w:rPr>
          <w:color w:val="000000"/>
        </w:rPr>
        <w:t>Ilgiau kaip 8-ias savaites gydomiems pacientams, kuriems per šį laikotarpį nepasireiškia atsako požymių, reikėtų atidžiai apsvarstyti gydymo tęsimą</w:t>
      </w:r>
      <w:r w:rsidRPr="00AA1C91">
        <w:t>.</w:t>
      </w:r>
    </w:p>
    <w:p w14:paraId="0D3DB052" w14:textId="77777777" w:rsidR="005A12A1" w:rsidRPr="00AA1C91" w:rsidRDefault="005A12A1" w:rsidP="005A12A1">
      <w:pPr>
        <w:autoSpaceDE w:val="0"/>
        <w:autoSpaceDN w:val="0"/>
        <w:adjustRightInd w:val="0"/>
      </w:pPr>
    </w:p>
    <w:p w14:paraId="12A1DF2E" w14:textId="77777777" w:rsidR="005A12A1" w:rsidRPr="00AA1C91" w:rsidRDefault="005A12A1" w:rsidP="005A12A1">
      <w:pPr>
        <w:autoSpaceDE w:val="0"/>
        <w:autoSpaceDN w:val="0"/>
        <w:adjustRightInd w:val="0"/>
      </w:pPr>
      <w:r w:rsidRPr="00AA1C91">
        <w:t xml:space="preserve">Adalimumabas nėra skirtas </w:t>
      </w:r>
      <w:r w:rsidR="00D0586F">
        <w:t xml:space="preserve">vartoti </w:t>
      </w:r>
      <w:r w:rsidRPr="00AA1C91">
        <w:t>jaunesniems kaip 6 metų vaikams šiai indikacijai.</w:t>
      </w:r>
    </w:p>
    <w:p w14:paraId="66FBB3B0" w14:textId="77777777" w:rsidR="005A12A1" w:rsidRPr="00AA1C91" w:rsidRDefault="005A12A1" w:rsidP="005A12A1">
      <w:pPr>
        <w:autoSpaceDE w:val="0"/>
        <w:autoSpaceDN w:val="0"/>
        <w:adjustRightInd w:val="0"/>
      </w:pPr>
    </w:p>
    <w:p w14:paraId="612947D1" w14:textId="77777777" w:rsidR="005A12A1" w:rsidRDefault="005A12A1" w:rsidP="005A12A1">
      <w:pPr>
        <w:autoSpaceDE w:val="0"/>
        <w:autoSpaceDN w:val="0"/>
        <w:adjustRightInd w:val="0"/>
      </w:pPr>
      <w:r w:rsidRPr="00AA1C91">
        <w:t xml:space="preserve">Amsparity gali būti tiekiamas </w:t>
      </w:r>
      <w:r w:rsidRPr="00F0728A">
        <w:rPr>
          <w:color w:val="000000"/>
        </w:rPr>
        <w:t>kitokio stiprumo ir (arba) kitokiame prietaise</w:t>
      </w:r>
      <w:r w:rsidRPr="00AA1C91">
        <w:t>, priklausomai nuo kiekvieno paciento gydymo reikmių.</w:t>
      </w:r>
    </w:p>
    <w:p w14:paraId="07B517D0" w14:textId="77777777" w:rsidR="00B969E3" w:rsidRPr="00BA3195" w:rsidRDefault="00B969E3" w:rsidP="00B969E3">
      <w:pPr>
        <w:autoSpaceDE w:val="0"/>
        <w:autoSpaceDN w:val="0"/>
        <w:adjustRightInd w:val="0"/>
      </w:pPr>
    </w:p>
    <w:p w14:paraId="495F35D8" w14:textId="77777777" w:rsidR="007D2614" w:rsidRPr="00E53B2E" w:rsidRDefault="007D2614" w:rsidP="00150D33">
      <w:pPr>
        <w:keepNext/>
      </w:pPr>
      <w:r w:rsidRPr="00E53B2E">
        <w:rPr>
          <w:i/>
        </w:rPr>
        <w:t>Vaikų uveitas</w:t>
      </w:r>
    </w:p>
    <w:p w14:paraId="64A16A8C" w14:textId="77777777" w:rsidR="007D2614" w:rsidRPr="00E53B2E" w:rsidRDefault="007D2614" w:rsidP="00150D33">
      <w:pPr>
        <w:keepNext/>
      </w:pPr>
    </w:p>
    <w:p w14:paraId="1F8156DA" w14:textId="77777777" w:rsidR="00E367A3" w:rsidRPr="00E53B2E" w:rsidRDefault="00E367A3" w:rsidP="00E367A3">
      <w:r>
        <w:t xml:space="preserve">Pacientams </w:t>
      </w:r>
      <w:r w:rsidRPr="00E53B2E">
        <w:t xml:space="preserve">nuo 2 metų amžiaus, sergantiems uveitu, </w:t>
      </w:r>
      <w:r>
        <w:t>r</w:t>
      </w:r>
      <w:r w:rsidRPr="00CA1784">
        <w:t xml:space="preserve">ekomenduojama Amsparity dozė </w:t>
      </w:r>
      <w:r w:rsidRPr="00E53B2E">
        <w:t xml:space="preserve">parenkama pagal kūno </w:t>
      </w:r>
      <w:r>
        <w:t>svorį</w:t>
      </w:r>
      <w:r w:rsidRPr="00E53B2E">
        <w:t xml:space="preserve"> (</w:t>
      </w:r>
      <w:r w:rsidR="00561F4D">
        <w:t>6</w:t>
      </w:r>
      <w:r w:rsidRPr="00E53B2E">
        <w:t xml:space="preserve"> lentelė). Amsparity vartojamas leidžiant po oda. </w:t>
      </w:r>
    </w:p>
    <w:p w14:paraId="3FEDA271" w14:textId="77777777" w:rsidR="007D2614" w:rsidRPr="00E53B2E" w:rsidRDefault="007D2614" w:rsidP="00982118"/>
    <w:p w14:paraId="1A7D9A33" w14:textId="77777777" w:rsidR="00E367A3" w:rsidRPr="00E53B2E" w:rsidRDefault="00E367A3" w:rsidP="00E367A3">
      <w:r>
        <w:t>V</w:t>
      </w:r>
      <w:r w:rsidRPr="00CA1784">
        <w:t>aikų uveit</w:t>
      </w:r>
      <w:r>
        <w:t>o gydymo patirties vien</w:t>
      </w:r>
      <w:r w:rsidRPr="00CA1784">
        <w:t xml:space="preserve"> adalimumab</w:t>
      </w:r>
      <w:r>
        <w:t>u, o ne derinyje su</w:t>
      </w:r>
      <w:r w:rsidRPr="00CA1784">
        <w:t xml:space="preserve"> metotreksat</w:t>
      </w:r>
      <w:r>
        <w:t>u,</w:t>
      </w:r>
      <w:r w:rsidRPr="00CA1784">
        <w:t xml:space="preserve"> nėra</w:t>
      </w:r>
      <w:r>
        <w:t>.</w:t>
      </w:r>
    </w:p>
    <w:p w14:paraId="5F916580" w14:textId="77777777" w:rsidR="00C57DA3" w:rsidRPr="00E53B2E" w:rsidRDefault="00C57DA3" w:rsidP="00982118">
      <w:pPr>
        <w:rPr>
          <w:u w:val="single"/>
        </w:rPr>
      </w:pPr>
    </w:p>
    <w:p w14:paraId="67EFCA92" w14:textId="77777777" w:rsidR="00C57DA3" w:rsidRPr="00E53B2E" w:rsidRDefault="00561F4D" w:rsidP="0023189E">
      <w:pPr>
        <w:rPr>
          <w:b/>
        </w:rPr>
      </w:pPr>
      <w:r>
        <w:rPr>
          <w:b/>
        </w:rPr>
        <w:t>6</w:t>
      </w:r>
      <w:r w:rsidR="00C57DA3" w:rsidRPr="00E53B2E">
        <w:rPr>
          <w:b/>
        </w:rPr>
        <w:t> lentelė</w:t>
      </w:r>
      <w:r w:rsidR="00C64C14" w:rsidRPr="00E53B2E">
        <w:rPr>
          <w:b/>
        </w:rPr>
        <w:t>.</w:t>
      </w:r>
      <w:r w:rsidR="00C57DA3" w:rsidRPr="00E53B2E">
        <w:rPr>
          <w:b/>
        </w:rPr>
        <w:t xml:space="preserve"> </w:t>
      </w:r>
      <w:r w:rsidR="006A1144" w:rsidRPr="00E53B2E">
        <w:rPr>
          <w:b/>
        </w:rPr>
        <w:t>Amsparity doz</w:t>
      </w:r>
      <w:r w:rsidR="00E367A3">
        <w:rPr>
          <w:b/>
        </w:rPr>
        <w:t>avimas</w:t>
      </w:r>
      <w:r w:rsidR="006A1144" w:rsidRPr="00E53B2E">
        <w:rPr>
          <w:b/>
        </w:rPr>
        <w:t xml:space="preserve"> vaikams, sergantiems uveitu</w:t>
      </w:r>
    </w:p>
    <w:p w14:paraId="753B3288" w14:textId="77777777" w:rsidR="00C57DA3" w:rsidRPr="00E53B2E" w:rsidRDefault="00C57DA3"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2"/>
        <w:gridCol w:w="4543"/>
      </w:tblGrid>
      <w:tr w:rsidR="00C57DA3" w:rsidRPr="00E53B2E" w14:paraId="6180FE8A" w14:textId="77777777" w:rsidTr="009D0E37">
        <w:tc>
          <w:tcPr>
            <w:tcW w:w="4651" w:type="dxa"/>
            <w:tcBorders>
              <w:right w:val="nil"/>
            </w:tcBorders>
            <w:shd w:val="clear" w:color="auto" w:fill="auto"/>
          </w:tcPr>
          <w:p w14:paraId="7B0E7008" w14:textId="77777777" w:rsidR="00C57DA3" w:rsidRPr="00E53B2E" w:rsidRDefault="00C57DA3" w:rsidP="00982118">
            <w:pPr>
              <w:jc w:val="center"/>
            </w:pPr>
            <w:r w:rsidRPr="00E53B2E">
              <w:rPr>
                <w:b/>
              </w:rPr>
              <w:t xml:space="preserve">Paciento </w:t>
            </w:r>
            <w:r w:rsidR="00E367A3">
              <w:rPr>
                <w:b/>
              </w:rPr>
              <w:t>svoris</w:t>
            </w:r>
          </w:p>
        </w:tc>
        <w:tc>
          <w:tcPr>
            <w:tcW w:w="4652" w:type="dxa"/>
            <w:tcBorders>
              <w:left w:val="nil"/>
            </w:tcBorders>
            <w:shd w:val="clear" w:color="auto" w:fill="auto"/>
          </w:tcPr>
          <w:p w14:paraId="73ECE102" w14:textId="77777777" w:rsidR="00C57DA3" w:rsidRPr="00E53B2E" w:rsidRDefault="00C57DA3" w:rsidP="00982118">
            <w:pPr>
              <w:jc w:val="center"/>
            </w:pPr>
            <w:r w:rsidRPr="00E53B2E">
              <w:rPr>
                <w:b/>
              </w:rPr>
              <w:t>Dozavimo režimas</w:t>
            </w:r>
          </w:p>
        </w:tc>
      </w:tr>
      <w:tr w:rsidR="00C57DA3" w:rsidRPr="00E53B2E" w14:paraId="5D952851" w14:textId="77777777" w:rsidTr="009D0E37">
        <w:tc>
          <w:tcPr>
            <w:tcW w:w="4651" w:type="dxa"/>
            <w:tcBorders>
              <w:right w:val="nil"/>
            </w:tcBorders>
            <w:shd w:val="clear" w:color="auto" w:fill="auto"/>
          </w:tcPr>
          <w:p w14:paraId="2CB1D4DE" w14:textId="77777777" w:rsidR="00C57DA3" w:rsidRPr="00E53B2E" w:rsidRDefault="00C57DA3" w:rsidP="00982118">
            <w:pPr>
              <w:jc w:val="center"/>
            </w:pPr>
            <w:r w:rsidRPr="00E53B2E">
              <w:t>&lt;30 kg</w:t>
            </w:r>
          </w:p>
        </w:tc>
        <w:tc>
          <w:tcPr>
            <w:tcW w:w="4652" w:type="dxa"/>
            <w:tcBorders>
              <w:left w:val="nil"/>
            </w:tcBorders>
            <w:shd w:val="clear" w:color="auto" w:fill="auto"/>
          </w:tcPr>
          <w:p w14:paraId="3D400F3B" w14:textId="77777777" w:rsidR="00C57DA3" w:rsidRPr="00E53B2E" w:rsidRDefault="00C57DA3" w:rsidP="00150D33">
            <w:r w:rsidRPr="00E53B2E">
              <w:t>20 mg kas antrą savaitę kartu su metotreksatu</w:t>
            </w:r>
          </w:p>
        </w:tc>
      </w:tr>
      <w:tr w:rsidR="00C57DA3" w:rsidRPr="00E53B2E" w14:paraId="0E388BEC" w14:textId="77777777" w:rsidTr="009D0E37">
        <w:tc>
          <w:tcPr>
            <w:tcW w:w="4651" w:type="dxa"/>
            <w:tcBorders>
              <w:right w:val="nil"/>
            </w:tcBorders>
            <w:shd w:val="clear" w:color="auto" w:fill="auto"/>
          </w:tcPr>
          <w:p w14:paraId="3E389C1E" w14:textId="77777777" w:rsidR="00C57DA3" w:rsidRPr="00E53B2E" w:rsidRDefault="00C57DA3" w:rsidP="00982118">
            <w:pPr>
              <w:jc w:val="center"/>
            </w:pPr>
            <w:r w:rsidRPr="00E53B2E">
              <w:t>≥30 kg</w:t>
            </w:r>
          </w:p>
        </w:tc>
        <w:tc>
          <w:tcPr>
            <w:tcW w:w="4652" w:type="dxa"/>
            <w:tcBorders>
              <w:left w:val="nil"/>
            </w:tcBorders>
            <w:shd w:val="clear" w:color="auto" w:fill="auto"/>
          </w:tcPr>
          <w:p w14:paraId="1CCA0BEF" w14:textId="77777777" w:rsidR="00C57DA3" w:rsidRPr="00E53B2E" w:rsidRDefault="00C57DA3" w:rsidP="00150D33">
            <w:r w:rsidRPr="00E53B2E">
              <w:t>40 mg kas antrą savaitę kartu su metotreksatu</w:t>
            </w:r>
          </w:p>
        </w:tc>
      </w:tr>
    </w:tbl>
    <w:p w14:paraId="2A5C83C6" w14:textId="77777777" w:rsidR="00C57DA3" w:rsidRPr="00E53B2E" w:rsidRDefault="00C57DA3" w:rsidP="00982118"/>
    <w:p w14:paraId="3A380EC2" w14:textId="77777777" w:rsidR="007D2614" w:rsidRPr="00E53B2E" w:rsidRDefault="007D2614" w:rsidP="00982118">
      <w:r w:rsidRPr="00E53B2E">
        <w:t xml:space="preserve">Pradedant gydymą Amsparity, savaitę prieš palaikomojo gydymo pradžią &lt;30 kg sveriantiems pacientams galima skirti 40 mg, o ≥30 kg sveriantiems pacientams – 80 mg įsotinamąją dozę. Klinikinių duomenų apie Amsparity įsotinamosios dozės </w:t>
      </w:r>
      <w:r w:rsidR="00E367A3">
        <w:t xml:space="preserve">vartojimą jaunesniems kaip </w:t>
      </w:r>
      <w:r w:rsidRPr="00E53B2E">
        <w:t>6 metų amžiaus vaikams nėra (žr. 5.2 skyrių).</w:t>
      </w:r>
    </w:p>
    <w:p w14:paraId="139AFB6D" w14:textId="77777777" w:rsidR="007D2614" w:rsidRPr="00E53B2E" w:rsidRDefault="007D2614" w:rsidP="00982118">
      <w:pPr>
        <w:rPr>
          <w:i/>
          <w:u w:val="single"/>
        </w:rPr>
      </w:pPr>
    </w:p>
    <w:p w14:paraId="3BAC3AFF" w14:textId="77777777" w:rsidR="007D2614" w:rsidRPr="00E53B2E" w:rsidRDefault="007D2614" w:rsidP="00982118">
      <w:r w:rsidRPr="00E53B2E">
        <w:t>Adalimumabas nėra skirtas jaunesniems kaip 2 metų vaikams</w:t>
      </w:r>
      <w:r w:rsidR="00E367A3">
        <w:t xml:space="preserve"> vartoti</w:t>
      </w:r>
      <w:r w:rsidRPr="00E53B2E">
        <w:t xml:space="preserve"> šiai indikacijai.</w:t>
      </w:r>
    </w:p>
    <w:p w14:paraId="59601D87" w14:textId="77777777" w:rsidR="007D2614" w:rsidRPr="00E53B2E" w:rsidRDefault="007D2614" w:rsidP="00982118"/>
    <w:p w14:paraId="5759BC87" w14:textId="77777777" w:rsidR="007D2614" w:rsidRPr="00E53B2E" w:rsidRDefault="007D2614" w:rsidP="00982118">
      <w:r w:rsidRPr="00E53B2E">
        <w:t xml:space="preserve">Rekomenduojama kasmet vertinti ilgalaikio gydymo </w:t>
      </w:r>
      <w:r w:rsidR="00E367A3">
        <w:t xml:space="preserve">tęsimo </w:t>
      </w:r>
      <w:r w:rsidRPr="00E53B2E">
        <w:t>naudą ir riziką (žr. 5.1 skyrių).</w:t>
      </w:r>
    </w:p>
    <w:p w14:paraId="28A263E2" w14:textId="77777777" w:rsidR="00C46587" w:rsidRPr="00E53B2E" w:rsidRDefault="00C46587" w:rsidP="00982118"/>
    <w:p w14:paraId="78DE8A99" w14:textId="77777777" w:rsidR="00287241" w:rsidRPr="00E53B2E" w:rsidRDefault="006A1144" w:rsidP="00982118">
      <w:r w:rsidRPr="00E53B2E">
        <w:lastRenderedPageBreak/>
        <w:t>Amsparity gali būti tiekiamas kitokio stiprumo ir (arba) kitokia forma, priklausomai nuo kiekvieno paciento gydymo reikmių.</w:t>
      </w:r>
    </w:p>
    <w:p w14:paraId="0C7803F3" w14:textId="77777777" w:rsidR="00947BFC" w:rsidRPr="00E53B2E" w:rsidRDefault="00947BFC" w:rsidP="00982118"/>
    <w:p w14:paraId="733C3832" w14:textId="77777777" w:rsidR="00C46587" w:rsidRPr="00E53B2E" w:rsidRDefault="00C46587" w:rsidP="00982118">
      <w:pPr>
        <w:keepNext/>
        <w:rPr>
          <w:u w:val="single"/>
        </w:rPr>
      </w:pPr>
      <w:r w:rsidRPr="00E53B2E">
        <w:rPr>
          <w:u w:val="single"/>
        </w:rPr>
        <w:t>Vartojimo metodas</w:t>
      </w:r>
      <w:r w:rsidRPr="005C03C2">
        <w:t xml:space="preserve"> </w:t>
      </w:r>
    </w:p>
    <w:p w14:paraId="6844DBD6" w14:textId="77777777" w:rsidR="00C46587" w:rsidRPr="00E53B2E" w:rsidRDefault="00C46587" w:rsidP="00982118">
      <w:pPr>
        <w:keepNext/>
      </w:pPr>
    </w:p>
    <w:p w14:paraId="34B27C61" w14:textId="77777777" w:rsidR="00C46587" w:rsidRPr="00E53B2E" w:rsidRDefault="006A1144" w:rsidP="00982118">
      <w:r w:rsidRPr="00E53B2E">
        <w:t xml:space="preserve">Amsparity </w:t>
      </w:r>
      <w:r w:rsidR="00DC1E09">
        <w:t>yra</w:t>
      </w:r>
      <w:r w:rsidRPr="00E53B2E">
        <w:t xml:space="preserve"> leidžia</w:t>
      </w:r>
      <w:r w:rsidR="00DC1E09">
        <w:t>mas</w:t>
      </w:r>
      <w:r w:rsidRPr="00E53B2E">
        <w:t xml:space="preserve"> po oda. Išsamios vartojimo instrukcijos pateiktos pakuotės lapelyje. </w:t>
      </w:r>
    </w:p>
    <w:p w14:paraId="3E5A74B3" w14:textId="77777777" w:rsidR="00C46587" w:rsidRPr="00E53B2E" w:rsidRDefault="00C46587" w:rsidP="00982118"/>
    <w:p w14:paraId="2F3BBA3D" w14:textId="77777777" w:rsidR="00C46587" w:rsidRPr="00E53B2E" w:rsidRDefault="006A1144" w:rsidP="00982118">
      <w:r w:rsidRPr="00E53B2E">
        <w:t>Amsparity tiekiamas įvairių stiprumų ir įvairių farmacinių formų.</w:t>
      </w:r>
    </w:p>
    <w:p w14:paraId="21648D61" w14:textId="77777777" w:rsidR="002327BB" w:rsidRPr="00E53B2E" w:rsidRDefault="002327BB" w:rsidP="00982118"/>
    <w:p w14:paraId="29908633" w14:textId="77777777" w:rsidR="00C46587" w:rsidRPr="00E53B2E" w:rsidRDefault="00C46587" w:rsidP="00982118">
      <w:pPr>
        <w:keepNext/>
        <w:tabs>
          <w:tab w:val="left" w:pos="562"/>
        </w:tabs>
        <w:rPr>
          <w:b/>
        </w:rPr>
      </w:pPr>
      <w:r w:rsidRPr="00E53B2E">
        <w:rPr>
          <w:b/>
        </w:rPr>
        <w:t>4.3</w:t>
      </w:r>
      <w:r w:rsidRPr="00E53B2E">
        <w:rPr>
          <w:b/>
        </w:rPr>
        <w:tab/>
        <w:t xml:space="preserve">Kontraindikacijos </w:t>
      </w:r>
    </w:p>
    <w:p w14:paraId="287922B4" w14:textId="77777777" w:rsidR="00C46587" w:rsidRPr="00E53B2E" w:rsidRDefault="00C46587" w:rsidP="00982118">
      <w:pPr>
        <w:keepNext/>
      </w:pPr>
    </w:p>
    <w:p w14:paraId="4A351481" w14:textId="77777777" w:rsidR="00C46587" w:rsidRPr="00E53B2E" w:rsidRDefault="00C46587" w:rsidP="00982118">
      <w:r w:rsidRPr="00E53B2E">
        <w:t xml:space="preserve">Padidėjęs jautrumas veikliajai arba bet kuriai 6.1 skyriuje nurodytai pagalbinei medžiagai. </w:t>
      </w:r>
    </w:p>
    <w:p w14:paraId="71606CC8" w14:textId="77777777" w:rsidR="00C46587" w:rsidRPr="00E53B2E" w:rsidRDefault="00C46587" w:rsidP="00982118"/>
    <w:p w14:paraId="1B3A1F48" w14:textId="77777777" w:rsidR="00C46587" w:rsidRPr="00E53B2E" w:rsidRDefault="00C46587" w:rsidP="00982118">
      <w:r w:rsidRPr="00E53B2E">
        <w:t xml:space="preserve">Aktyvi tuberkuliozė arba kitos sunkios infekcijos, pvz., sepsis, bei oportunistinės infekcijos (žr. 4.4 skyrių). </w:t>
      </w:r>
    </w:p>
    <w:p w14:paraId="1FCED2EB" w14:textId="77777777" w:rsidR="00C46587" w:rsidRPr="00E53B2E" w:rsidRDefault="00C46587" w:rsidP="00982118"/>
    <w:p w14:paraId="5C7E38F7" w14:textId="77777777" w:rsidR="00C46587" w:rsidRPr="00E53B2E" w:rsidRDefault="00C46587" w:rsidP="00982118">
      <w:r w:rsidRPr="00E53B2E">
        <w:t xml:space="preserve">Vidutinio sunkumo ir sunkus širdies nepakankamumas (III / IV klasės pagal NYHA) (žr. 4.4 skyrių). </w:t>
      </w:r>
    </w:p>
    <w:p w14:paraId="715C5363" w14:textId="77777777" w:rsidR="00C46587" w:rsidRPr="00E53B2E" w:rsidRDefault="00C46587" w:rsidP="00982118"/>
    <w:p w14:paraId="7DF8003C" w14:textId="77777777" w:rsidR="00C46587" w:rsidRPr="00E53B2E" w:rsidRDefault="00C46587" w:rsidP="00DC3A99">
      <w:pPr>
        <w:keepNext/>
        <w:tabs>
          <w:tab w:val="left" w:pos="562"/>
        </w:tabs>
        <w:rPr>
          <w:b/>
        </w:rPr>
      </w:pPr>
      <w:r w:rsidRPr="00E53B2E">
        <w:rPr>
          <w:b/>
        </w:rPr>
        <w:t>4.4</w:t>
      </w:r>
      <w:r w:rsidRPr="00E53B2E">
        <w:rPr>
          <w:b/>
        </w:rPr>
        <w:tab/>
        <w:t xml:space="preserve">Specialūs įspėjimai ir atsargumo priemonės </w:t>
      </w:r>
    </w:p>
    <w:p w14:paraId="2E2E06FE" w14:textId="77777777" w:rsidR="00C46587" w:rsidRPr="00E53B2E" w:rsidRDefault="00C46587" w:rsidP="00DC3A99">
      <w:pPr>
        <w:keepNext/>
      </w:pPr>
    </w:p>
    <w:p w14:paraId="36CF083B" w14:textId="77777777" w:rsidR="00C57DA3" w:rsidRPr="00E53B2E" w:rsidRDefault="00C57DA3" w:rsidP="00DC3A99">
      <w:pPr>
        <w:keepNext/>
        <w:rPr>
          <w:u w:val="single"/>
        </w:rPr>
      </w:pPr>
      <w:r w:rsidRPr="00E53B2E">
        <w:rPr>
          <w:u w:val="single"/>
        </w:rPr>
        <w:t>Atsekamumas</w:t>
      </w:r>
    </w:p>
    <w:p w14:paraId="3F7B7DA0" w14:textId="77777777" w:rsidR="00C57DA3" w:rsidRPr="00E53B2E" w:rsidRDefault="00C57DA3" w:rsidP="00DC3A99">
      <w:pPr>
        <w:keepNext/>
      </w:pPr>
    </w:p>
    <w:p w14:paraId="7F8F33D2" w14:textId="77777777" w:rsidR="00C46587" w:rsidRPr="00E53B2E" w:rsidRDefault="00C46587" w:rsidP="00982118">
      <w:r w:rsidRPr="00E53B2E">
        <w:t xml:space="preserve">Siekiant pagerinti biologinių vaistinių preparatų atsekamumą, reikia aiškiai užrašyti paskirto vaistinio preparato pavadinimą ir serijos numerį. </w:t>
      </w:r>
    </w:p>
    <w:p w14:paraId="33C3F12E" w14:textId="77777777" w:rsidR="00C46587" w:rsidRPr="00E53B2E" w:rsidRDefault="00C46587" w:rsidP="00982118"/>
    <w:p w14:paraId="7F084F25" w14:textId="77777777" w:rsidR="00B72B47" w:rsidRPr="00E53B2E" w:rsidRDefault="00B72B47" w:rsidP="00B72B47">
      <w:pPr>
        <w:keepNext/>
        <w:rPr>
          <w:u w:val="single"/>
        </w:rPr>
      </w:pPr>
      <w:r w:rsidRPr="00E53B2E">
        <w:rPr>
          <w:u w:val="single"/>
        </w:rPr>
        <w:t>Infekcijos</w:t>
      </w:r>
    </w:p>
    <w:p w14:paraId="7CD12BAF" w14:textId="77777777" w:rsidR="00B72B47" w:rsidRPr="00E53B2E" w:rsidRDefault="00B72B47" w:rsidP="00B72B47">
      <w:pPr>
        <w:keepNext/>
      </w:pPr>
    </w:p>
    <w:p w14:paraId="7F85D27B" w14:textId="77777777" w:rsidR="00B72B47" w:rsidRPr="00E53B2E" w:rsidRDefault="00B72B47" w:rsidP="00B72B47">
      <w:pPr>
        <w:pStyle w:val="BodyText"/>
        <w:widowControl/>
        <w:kinsoku w:val="0"/>
        <w:overflowPunct w:val="0"/>
        <w:ind w:left="0"/>
      </w:pPr>
      <w:r w:rsidRPr="00E53B2E">
        <w:t>TNF - antagonistais gydomi pacientai yra imlesni sunkiems infekciniams susirgimams. Sutrikusi plaučių funkcija gali padidinti infekcijų išsivystymo riziką. Todėl pacientus prieš gydymą, gydant ir po gydymo Amsparity būtina atidžiai stebėti dėl infekcijų, įskaitant ir tuberkuliozę. Kadangi adalimumabo eliminacija gali trukti iki keturių mėnesių, stebėjimą reikia tęsti visą šį laikotarpį.</w:t>
      </w:r>
    </w:p>
    <w:p w14:paraId="4BE8A6E7" w14:textId="77777777" w:rsidR="00B72B47" w:rsidRPr="00E53B2E" w:rsidRDefault="00B72B47" w:rsidP="00B72B47">
      <w:pPr>
        <w:pStyle w:val="BodyText"/>
        <w:widowControl/>
        <w:kinsoku w:val="0"/>
        <w:overflowPunct w:val="0"/>
        <w:ind w:left="0"/>
      </w:pPr>
    </w:p>
    <w:p w14:paraId="3757CD40" w14:textId="77777777" w:rsidR="00B72B47" w:rsidRPr="00E53B2E" w:rsidRDefault="00B72B47" w:rsidP="00B72B47">
      <w:pPr>
        <w:pStyle w:val="BodyText"/>
        <w:widowControl/>
        <w:kinsoku w:val="0"/>
        <w:overflowPunct w:val="0"/>
        <w:ind w:left="0"/>
      </w:pPr>
      <w:r w:rsidRPr="00E53B2E">
        <w:t xml:space="preserve">Amsparity negalima pradėti gydyti pacientų, sergančių aktyvia infekcine liga, įskaitant lėtinę arba lokalizuotą infekciją, </w:t>
      </w:r>
      <w:r w:rsidRPr="00104879">
        <w:t>kol ji bus išgydyta</w:t>
      </w:r>
      <w:r w:rsidRPr="00E53B2E">
        <w:t xml:space="preserve">. Pacientams, kurie buvo susidūrę su tuberkulioze ir pacientams, kurie keliavo į šalis, kuriose yra didelė rizika užsikrėsti tuberkulioze ar endeminėmis mikozėmis, tokiomis kaip histoplazmozė, kokcidioidomikozė arba blastomikozė, prieš pradedant gydymą Amsparity reikia atidžiai apsvarstyti šio gydymo riziką ir naudą (žr. </w:t>
      </w:r>
      <w:r w:rsidRPr="00E53B2E">
        <w:rPr>
          <w:i/>
          <w:iCs/>
        </w:rPr>
        <w:t>Kitos oportunistinės infekcijos</w:t>
      </w:r>
      <w:r w:rsidRPr="00E53B2E">
        <w:t>).</w:t>
      </w:r>
    </w:p>
    <w:p w14:paraId="3E69E837" w14:textId="77777777" w:rsidR="00B72B47" w:rsidRPr="00E53B2E" w:rsidRDefault="00B72B47" w:rsidP="00B72B47">
      <w:pPr>
        <w:pStyle w:val="BodyText"/>
        <w:widowControl/>
        <w:kinsoku w:val="0"/>
        <w:overflowPunct w:val="0"/>
        <w:ind w:left="0"/>
        <w:rPr>
          <w:szCs w:val="21"/>
        </w:rPr>
      </w:pPr>
    </w:p>
    <w:p w14:paraId="7FFE6942" w14:textId="77777777" w:rsidR="00B72B47" w:rsidRPr="00E53B2E" w:rsidRDefault="00B72B47" w:rsidP="00B72B47">
      <w:pPr>
        <w:pStyle w:val="BodyText"/>
        <w:widowControl/>
        <w:kinsoku w:val="0"/>
        <w:overflowPunct w:val="0"/>
        <w:ind w:left="0"/>
      </w:pPr>
      <w:r w:rsidRPr="00E53B2E">
        <w:t xml:space="preserve">Pacientus, kuriems gydantis Amsparity prasideda nauja infekcija, reikia atidžiai stebėti ir atlikti visus reikiamus diagnostinius tyrimus. </w:t>
      </w:r>
      <w:r w:rsidRPr="00D92593">
        <w:t>Jeigu pacientui prasideda nauja sunki infekcija arba sepsis, Amsparity vartojimą reikia nutraukti ir  skirti tinkamą gydymą antimikrobiniais ar priešgrybeliniais vaistais, kol infekcija bus išgydyta.</w:t>
      </w:r>
      <w:r w:rsidRPr="00104879">
        <w:t xml:space="preserve"> Gydytojai turi atsargiai skirti Amsparity pacientams, kuriems praeityje buvo pasikartojanti infekcija arba būklė, didinanti polinkį į infekcijas, įskaitant ir tuos pacientus, kurie tuo pat metu vartojo imunosupresinius vaistus.</w:t>
      </w:r>
    </w:p>
    <w:p w14:paraId="5E18FCAA" w14:textId="77777777" w:rsidR="00B72B47" w:rsidRPr="00E53B2E" w:rsidRDefault="00B72B47" w:rsidP="00B72B47"/>
    <w:p w14:paraId="7FA1F0FA" w14:textId="77777777" w:rsidR="00B72B47" w:rsidRPr="00E53B2E" w:rsidRDefault="00B72B47" w:rsidP="00B72B47">
      <w:pPr>
        <w:keepNext/>
        <w:rPr>
          <w:i/>
        </w:rPr>
      </w:pPr>
      <w:r w:rsidRPr="00E53B2E">
        <w:rPr>
          <w:i/>
        </w:rPr>
        <w:t>Sunkios infekcijos</w:t>
      </w:r>
    </w:p>
    <w:p w14:paraId="02A6A441" w14:textId="77777777" w:rsidR="00B72B47" w:rsidRPr="00E53B2E" w:rsidRDefault="00B72B47" w:rsidP="00B72B47">
      <w:pPr>
        <w:keepNext/>
      </w:pPr>
    </w:p>
    <w:p w14:paraId="4DF807C9" w14:textId="77777777" w:rsidR="00B72B47" w:rsidRPr="00E53B2E" w:rsidRDefault="00B72B47" w:rsidP="00B72B47">
      <w:pPr>
        <w:pStyle w:val="BodyText"/>
        <w:widowControl/>
        <w:kinsoku w:val="0"/>
        <w:overflowPunct w:val="0"/>
        <w:ind w:left="0"/>
      </w:pPr>
      <w:r w:rsidRPr="00E53B2E">
        <w:t>Gauta pranešimų apie adalimumabu gydytiems pacientams pasireiškusias sunkias infekcijas, įskaitant sepsį, sukeltas bakterijų, mikobakterijų, invazinių grybelių, parazitų, virusų, arba kitas oportunistines infekcijas (pvz., listeriozę, legioneliozę ir pneumocistinę infekciją).</w:t>
      </w:r>
    </w:p>
    <w:p w14:paraId="3F4F9060" w14:textId="77777777" w:rsidR="00B72B47" w:rsidRPr="00E53B2E" w:rsidRDefault="00B72B47" w:rsidP="00B72B47">
      <w:pPr>
        <w:pStyle w:val="BodyText"/>
        <w:widowControl/>
        <w:kinsoku w:val="0"/>
        <w:overflowPunct w:val="0"/>
        <w:ind w:left="0"/>
        <w:rPr>
          <w:szCs w:val="21"/>
        </w:rPr>
      </w:pPr>
    </w:p>
    <w:p w14:paraId="6A6281FF" w14:textId="77777777" w:rsidR="00B72B47" w:rsidRPr="00E53B2E" w:rsidRDefault="00B72B47" w:rsidP="00B72B47">
      <w:pPr>
        <w:pStyle w:val="BodyText"/>
        <w:widowControl/>
        <w:kinsoku w:val="0"/>
        <w:overflowPunct w:val="0"/>
        <w:ind w:left="0"/>
      </w:pPr>
      <w:r w:rsidRPr="00E53B2E">
        <w:t xml:space="preserve">Klinikinių tyrimų metu stebėtos kitos sunkios infekcijos, tokios kaip pneumonija, pielonefritas, sepsinis artritas ir septicemija. </w:t>
      </w:r>
      <w:r w:rsidRPr="00D92593">
        <w:t>Gauta pranešimų, kad pacientai dėl infekcijų buvo hospitalizuoti arba mirė.</w:t>
      </w:r>
    </w:p>
    <w:p w14:paraId="60220CA5" w14:textId="77777777" w:rsidR="00B72B47" w:rsidRPr="00E53B2E" w:rsidRDefault="00B72B47" w:rsidP="00B72B47"/>
    <w:p w14:paraId="154BFD32" w14:textId="77777777" w:rsidR="00B72B47" w:rsidRPr="00E53B2E" w:rsidRDefault="00B72B47" w:rsidP="00B72B47">
      <w:pPr>
        <w:keepNext/>
        <w:rPr>
          <w:i/>
        </w:rPr>
      </w:pPr>
      <w:r w:rsidRPr="00E53B2E">
        <w:rPr>
          <w:i/>
        </w:rPr>
        <w:lastRenderedPageBreak/>
        <w:t xml:space="preserve">Tuberkuliozė </w:t>
      </w:r>
    </w:p>
    <w:p w14:paraId="1F3D262E" w14:textId="77777777" w:rsidR="00B72B47" w:rsidRPr="00E53B2E" w:rsidRDefault="00B72B47" w:rsidP="00B72B47">
      <w:pPr>
        <w:keepNext/>
        <w:rPr>
          <w:i/>
        </w:rPr>
      </w:pPr>
    </w:p>
    <w:p w14:paraId="07EE8356" w14:textId="77777777" w:rsidR="00B72B47" w:rsidRPr="00E53B2E" w:rsidRDefault="00B72B47" w:rsidP="00B72B47">
      <w:pPr>
        <w:pStyle w:val="BodyText"/>
        <w:widowControl/>
        <w:kinsoku w:val="0"/>
        <w:overflowPunct w:val="0"/>
        <w:ind w:left="0"/>
      </w:pPr>
      <w:r w:rsidRPr="00E53B2E">
        <w:t>Gauta pranešimų apie tuberkuliozės atvejus, įskaitant reaktyvaciją ir iš naujo išsivysčiusią tuberkuliozę, nustatytus adalimumabu gydomiems pacientams. Pranešimuose minimi plaučių ir ekstrapulmoninės (t. y. diseminuotos) tuberkuliozės atvejai.</w:t>
      </w:r>
    </w:p>
    <w:p w14:paraId="64313ECD" w14:textId="77777777" w:rsidR="00B72B47" w:rsidRPr="00E53B2E" w:rsidRDefault="00B72B47" w:rsidP="00B72B47">
      <w:pPr>
        <w:pStyle w:val="BodyText"/>
        <w:widowControl/>
        <w:kinsoku w:val="0"/>
        <w:overflowPunct w:val="0"/>
        <w:ind w:left="0"/>
      </w:pPr>
    </w:p>
    <w:p w14:paraId="50432007" w14:textId="77777777" w:rsidR="00B72B47" w:rsidRPr="00E53B2E" w:rsidRDefault="00B72B47" w:rsidP="00B72B47">
      <w:pPr>
        <w:pStyle w:val="BodyText"/>
        <w:widowControl/>
        <w:kinsoku w:val="0"/>
        <w:overflowPunct w:val="0"/>
        <w:ind w:left="0"/>
      </w:pPr>
      <w:r w:rsidRPr="00E53B2E">
        <w:t xml:space="preserve">Prieš pradedant gydyti Amsparity, visus pacientus reikia ištirti dėl aktyvios ar neaktyvios (latentinės) tuberkuliozinės infekcijos. </w:t>
      </w:r>
      <w:r w:rsidRPr="00D92593">
        <w:t>Šis vertinimas turi apimti išsamų medicininį paciento anamnezės ištyrimą dėl tuberkuliozės arba galimo ankstesnio kontakto su aktyvia tuberkulioze sergančiais žmonėmis bei anksčiau skirtą ir (arba) tuo pat metu skiriamą imunosupresinį gydymą. Visiems pacientams reikia atlikti atitinkamą atrenkamąjį tikrinimą, pvz., tuberkulino odos mėginį ir rentgenologinį krūtinės ląstos tyrimą; gali būti taikomos ir vietos rekomendacijos.</w:t>
      </w:r>
      <w:r w:rsidRPr="00E53B2E">
        <w:t xml:space="preserve"> Apie atliktus tyrimus ir jų rezultatus rekomenduojama pažymėti paciento priminimo kortelėje. Gydytojus reikia įspėti apie galimą klaidingai neigiamą tuberkulino odos mėginio rezultatą, ypač pacientams, kurie sunkiai serga arba kuriems yra imunodeficitas.</w:t>
      </w:r>
    </w:p>
    <w:p w14:paraId="3A30996A" w14:textId="77777777" w:rsidR="00B72B47" w:rsidRPr="00E53B2E" w:rsidRDefault="00B72B47" w:rsidP="00B72B47">
      <w:pPr>
        <w:pStyle w:val="BodyText"/>
        <w:widowControl/>
        <w:kinsoku w:val="0"/>
        <w:overflowPunct w:val="0"/>
        <w:ind w:left="0"/>
      </w:pPr>
    </w:p>
    <w:p w14:paraId="757A4E6C" w14:textId="77777777" w:rsidR="00B72B47" w:rsidRPr="00E53B2E" w:rsidRDefault="00B72B47" w:rsidP="00B72B47">
      <w:pPr>
        <w:pStyle w:val="BodyText"/>
        <w:widowControl/>
        <w:kinsoku w:val="0"/>
        <w:overflowPunct w:val="0"/>
        <w:ind w:left="0"/>
      </w:pPr>
      <w:r w:rsidRPr="00E53B2E">
        <w:t>Diagnozavus aktyvią tuberkuliozę, gydymo Amsparity pradėti negalima (žr. 4.3 skyrių).</w:t>
      </w:r>
    </w:p>
    <w:p w14:paraId="701F7A0C" w14:textId="77777777" w:rsidR="00B72B47" w:rsidRPr="00E53B2E" w:rsidRDefault="00B72B47" w:rsidP="00B72B47">
      <w:pPr>
        <w:pStyle w:val="BodyText"/>
        <w:widowControl/>
        <w:kinsoku w:val="0"/>
        <w:overflowPunct w:val="0"/>
        <w:ind w:left="0"/>
      </w:pPr>
    </w:p>
    <w:p w14:paraId="0299FF19" w14:textId="77777777" w:rsidR="00B72B47" w:rsidRPr="00E53B2E" w:rsidRDefault="00B72B47" w:rsidP="00B72B47">
      <w:pPr>
        <w:pStyle w:val="BodyText"/>
        <w:widowControl/>
        <w:kinsoku w:val="0"/>
        <w:overflowPunct w:val="0"/>
        <w:ind w:left="0"/>
      </w:pPr>
      <w:r w:rsidRPr="00E53B2E">
        <w:t>Visomis toliau aprašytomis situacijomis reikia kruopščiai įvertinti gydymo rizikos ir naudos santykį.</w:t>
      </w:r>
    </w:p>
    <w:p w14:paraId="68DC0260" w14:textId="77777777" w:rsidR="00B72B47" w:rsidRPr="00E53B2E" w:rsidRDefault="00B72B47" w:rsidP="00B72B47">
      <w:pPr>
        <w:pStyle w:val="BodyText"/>
        <w:widowControl/>
        <w:kinsoku w:val="0"/>
        <w:overflowPunct w:val="0"/>
        <w:ind w:left="0"/>
        <w:rPr>
          <w:szCs w:val="21"/>
        </w:rPr>
      </w:pPr>
    </w:p>
    <w:p w14:paraId="5B5401BB" w14:textId="77777777" w:rsidR="00B72B47" w:rsidRPr="00E53B2E" w:rsidRDefault="00B72B47" w:rsidP="00B72B47">
      <w:pPr>
        <w:pStyle w:val="BodyText"/>
        <w:widowControl/>
        <w:kinsoku w:val="0"/>
        <w:overflowPunct w:val="0"/>
        <w:ind w:left="0"/>
      </w:pPr>
      <w:r w:rsidRPr="00E53B2E">
        <w:t>Įtarus latentinę tuberkuliozę reikia pasikonsultuoti su gydytoju, turinčiu patirties gydant tuberkuliozę.</w:t>
      </w:r>
    </w:p>
    <w:p w14:paraId="40D34025" w14:textId="77777777" w:rsidR="00B72B47" w:rsidRPr="00E53B2E" w:rsidRDefault="00B72B47" w:rsidP="00B72B47">
      <w:pPr>
        <w:pStyle w:val="BodyText"/>
        <w:widowControl/>
        <w:kinsoku w:val="0"/>
        <w:overflowPunct w:val="0"/>
        <w:ind w:left="0"/>
      </w:pPr>
    </w:p>
    <w:p w14:paraId="0350A3C9" w14:textId="77777777" w:rsidR="00B72B47" w:rsidRPr="00E53B2E" w:rsidRDefault="00B72B47" w:rsidP="00B72B47">
      <w:pPr>
        <w:pStyle w:val="BodyText"/>
        <w:widowControl/>
        <w:kinsoku w:val="0"/>
        <w:overflowPunct w:val="0"/>
        <w:ind w:left="0"/>
      </w:pPr>
      <w:r w:rsidRPr="00E53B2E">
        <w:t>Diagnozavus latentinę tuberkuliozę, prieš pradedant gydyti Amsparity, būtina pradėti tinkamą gydymą, pagal vietines rekomendacijas skiriant profilaktinį prieštuberkuliozinį gydymą.</w:t>
      </w:r>
    </w:p>
    <w:p w14:paraId="47A80F6A" w14:textId="77777777" w:rsidR="00B72B47" w:rsidRPr="00E53B2E" w:rsidRDefault="00B72B47" w:rsidP="00B72B47">
      <w:pPr>
        <w:pStyle w:val="BodyText"/>
        <w:widowControl/>
        <w:kinsoku w:val="0"/>
        <w:overflowPunct w:val="0"/>
        <w:ind w:left="0"/>
        <w:rPr>
          <w:szCs w:val="21"/>
        </w:rPr>
      </w:pPr>
    </w:p>
    <w:p w14:paraId="15643499" w14:textId="77777777" w:rsidR="00B72B47" w:rsidRPr="00E53B2E" w:rsidRDefault="00B72B47" w:rsidP="00B72B47">
      <w:pPr>
        <w:pStyle w:val="BodyText"/>
        <w:widowControl/>
        <w:kinsoku w:val="0"/>
        <w:overflowPunct w:val="0"/>
        <w:ind w:left="0"/>
      </w:pPr>
      <w:r w:rsidRPr="00E53B2E">
        <w:t>Profilaktinio prieštuberkuliozinio gydymo poreikį reikia apsvarstyti ir prieš pradedant Amsparity gydyti pacientus, kurie turi keletą arba reikšmingų tuberkuliozės rizikos veiksnių (net jeigu mėginiaituberkuliozei yra neigiami), o taip pat pacientus, kurie anksčiau sirgo latentine arba aktyvios formos tuberkulioze ir kuriems negalima patvirtinti adekvataus gydymo kurso.</w:t>
      </w:r>
    </w:p>
    <w:p w14:paraId="404288F4" w14:textId="77777777" w:rsidR="00B72B47" w:rsidRPr="00E53B2E" w:rsidRDefault="00B72B47" w:rsidP="00B72B47">
      <w:pPr>
        <w:pStyle w:val="BodyText"/>
        <w:widowControl/>
        <w:kinsoku w:val="0"/>
        <w:overflowPunct w:val="0"/>
        <w:ind w:left="0"/>
        <w:rPr>
          <w:szCs w:val="21"/>
        </w:rPr>
      </w:pPr>
    </w:p>
    <w:p w14:paraId="538CDB65" w14:textId="77777777" w:rsidR="00B72B47" w:rsidRPr="00E53B2E" w:rsidRDefault="00B72B47" w:rsidP="00B72B47">
      <w:pPr>
        <w:pStyle w:val="BodyText"/>
        <w:widowControl/>
        <w:kinsoku w:val="0"/>
        <w:overflowPunct w:val="0"/>
        <w:ind w:left="0"/>
      </w:pPr>
      <w:r w:rsidRPr="00E53B2E">
        <w:t>Nepaisant profilaktinio prieštuberkuliozinio gydymo, adalimumabu gydytiems pacientams pasitaikė tuberkuliozės reaktyvacijos atvejų. Kai kuriems pacientams, kurie buvo sėkmingai gydyti dėl aktyvios tuberkuliozės, vartojant adalimumabą vėl išsivystė tuberkuliozė.</w:t>
      </w:r>
    </w:p>
    <w:p w14:paraId="5DC99AF7" w14:textId="77777777" w:rsidR="00B72B47" w:rsidRPr="00E53B2E" w:rsidRDefault="00B72B47" w:rsidP="00B72B47">
      <w:pPr>
        <w:pStyle w:val="BodyText"/>
        <w:widowControl/>
        <w:kinsoku w:val="0"/>
        <w:overflowPunct w:val="0"/>
        <w:ind w:left="0"/>
      </w:pPr>
    </w:p>
    <w:p w14:paraId="1A4AD771" w14:textId="77777777" w:rsidR="00B72B47" w:rsidRPr="00E53B2E" w:rsidRDefault="00B72B47" w:rsidP="00B72B47">
      <w:pPr>
        <w:pStyle w:val="BodyText"/>
        <w:widowControl/>
        <w:kinsoku w:val="0"/>
        <w:overflowPunct w:val="0"/>
        <w:ind w:left="0"/>
      </w:pPr>
      <w:r w:rsidRPr="00E53B2E">
        <w:t>Pacientams būtina nurodyti, kad kreiptųsi į gydytoją, jeigu Amsparity gydymo metu arba po jo pasireiškia tuberkuliozinei infekcijai būdingų požymių arba simptomų (pvz., nepraeinantis kosulys, išsekimas ir (arba) sumažėjęs kūno svoris, subfebrilus karščiavimas, apatija).</w:t>
      </w:r>
    </w:p>
    <w:p w14:paraId="4437B822" w14:textId="77777777" w:rsidR="00B72B47" w:rsidRPr="00E53B2E" w:rsidRDefault="00B72B47" w:rsidP="00B72B47"/>
    <w:p w14:paraId="289FBF07" w14:textId="77777777" w:rsidR="00B72B47" w:rsidRPr="00E53B2E" w:rsidRDefault="00B72B47" w:rsidP="00B72B47">
      <w:pPr>
        <w:keepNext/>
        <w:rPr>
          <w:i/>
        </w:rPr>
      </w:pPr>
      <w:r w:rsidRPr="00E53B2E">
        <w:rPr>
          <w:i/>
        </w:rPr>
        <w:t>Kitos oportunistinės infekcijos</w:t>
      </w:r>
    </w:p>
    <w:p w14:paraId="13703EBF" w14:textId="77777777" w:rsidR="00B72B47" w:rsidRPr="00E53B2E" w:rsidRDefault="00B72B47" w:rsidP="00B72B47">
      <w:pPr>
        <w:keepNext/>
      </w:pPr>
    </w:p>
    <w:p w14:paraId="5423D8A3" w14:textId="77777777" w:rsidR="00B72B47" w:rsidRPr="00E53B2E" w:rsidRDefault="00B72B47" w:rsidP="00B72B47">
      <w:pPr>
        <w:pStyle w:val="BodyText"/>
        <w:widowControl/>
        <w:kinsoku w:val="0"/>
        <w:overflowPunct w:val="0"/>
        <w:ind w:left="0"/>
      </w:pPr>
      <w:r w:rsidRPr="00E53B2E">
        <w:t>Adalimumabą vartojantiems pacientams buvo pastebėti oportunistinių infekcijų atvejai, įskaitant invazines grybelines infekcijas. Pacientams, gydomiems TNF - antagonistais, šios infekcijos nebuvo laiku nustatytos, todėl laiku neskirtas tinkamas gydymas ir kai kurie atvejai baigėsi mirtimi.</w:t>
      </w:r>
    </w:p>
    <w:p w14:paraId="7E3AC857" w14:textId="77777777" w:rsidR="00B72B47" w:rsidRPr="00E53B2E" w:rsidRDefault="00B72B47" w:rsidP="00B72B47">
      <w:pPr>
        <w:pStyle w:val="BodyText"/>
        <w:widowControl/>
        <w:kinsoku w:val="0"/>
        <w:overflowPunct w:val="0"/>
        <w:ind w:left="0"/>
      </w:pPr>
    </w:p>
    <w:p w14:paraId="3024BDB9" w14:textId="77777777" w:rsidR="00B72B47" w:rsidRPr="00E53B2E" w:rsidRDefault="00B72B47" w:rsidP="00B72B47">
      <w:pPr>
        <w:pStyle w:val="BodyText"/>
        <w:widowControl/>
        <w:kinsoku w:val="0"/>
        <w:overflowPunct w:val="0"/>
        <w:ind w:left="0"/>
      </w:pPr>
      <w:r w:rsidRPr="00E53B2E">
        <w:t>Jeigu pacientui pasireiškia tokie požymiai ir simptomai kaip karščiavimas, bendrasis negalavimas, svorio kritimas, prakaitavimas, kosulys, dusulys ir (arba) plaučių infiltratai arba kitos rimtos sisteminės ligos (esant šokui arba be jo), reikia įtarti invazinę grybelinę infekciją ir nedelsiant nutraukti gydymą Amsparity. Šiems pacientams diagnozę nustatyti ir empirinį priešgrybelinį gydymą skirti reikia pasikonsultavus su gydytoju, turinčiu patirties invazinių grybelinių infekcijų gydymo srityje.</w:t>
      </w:r>
    </w:p>
    <w:p w14:paraId="0C8F2F76" w14:textId="77777777" w:rsidR="00B72B47" w:rsidRPr="00E53B2E" w:rsidRDefault="00B72B47" w:rsidP="00B72B47"/>
    <w:p w14:paraId="6C1C7FC1" w14:textId="77777777" w:rsidR="00B72B47" w:rsidRPr="00E53B2E" w:rsidRDefault="00B72B47" w:rsidP="00B72B47">
      <w:pPr>
        <w:keepNext/>
        <w:rPr>
          <w:u w:val="single"/>
        </w:rPr>
      </w:pPr>
      <w:r w:rsidRPr="00E53B2E">
        <w:rPr>
          <w:u w:val="single"/>
        </w:rPr>
        <w:t>Hepatito B reaktyvacija</w:t>
      </w:r>
    </w:p>
    <w:p w14:paraId="1C5E10AB" w14:textId="77777777" w:rsidR="00B72B47" w:rsidRPr="00E53B2E" w:rsidRDefault="00B72B47" w:rsidP="00B72B47">
      <w:pPr>
        <w:keepNext/>
      </w:pPr>
    </w:p>
    <w:p w14:paraId="5FB225D8" w14:textId="77777777" w:rsidR="00B72B47" w:rsidRPr="00E53B2E" w:rsidRDefault="00B72B47" w:rsidP="00B72B47">
      <w:pPr>
        <w:pStyle w:val="BodyText"/>
        <w:widowControl/>
        <w:kinsoku w:val="0"/>
        <w:overflowPunct w:val="0"/>
        <w:ind w:left="0"/>
      </w:pPr>
      <w:r w:rsidRPr="00E53B2E">
        <w:t xml:space="preserve">TNF antagonistą, įskaitant ir adalimumabą, vartojantiems pacientams, kurie yra lėtiniai viruso nešiotojai (t. y. jiems nustatytas paviršinis antigenas), pasitaikė hepatito B reaktyvacijos atvejų. Kai kurie atvejai baigėsi mirtimi. Prieš pradedant gydyti Amsparity pacientus reikia ištirti dėl </w:t>
      </w:r>
      <w:r w:rsidRPr="00E53B2E">
        <w:lastRenderedPageBreak/>
        <w:t>HBV infekcijos. Pacientams, kuriems nustatytas teigiamas hepatito B infekcijos tyrimo rezultatas, rekomenduojama pasitarti su gydytoju, turinčiu hepatito B gydymo patirties.</w:t>
      </w:r>
    </w:p>
    <w:p w14:paraId="5062B260" w14:textId="77777777" w:rsidR="00B72B47" w:rsidRPr="00E53B2E" w:rsidRDefault="00B72B47" w:rsidP="00B72B47">
      <w:pPr>
        <w:pStyle w:val="BodyText"/>
        <w:widowControl/>
        <w:kinsoku w:val="0"/>
        <w:overflowPunct w:val="0"/>
        <w:ind w:left="0"/>
      </w:pPr>
    </w:p>
    <w:p w14:paraId="7561DDB8" w14:textId="77777777" w:rsidR="00B72B47" w:rsidRPr="00E53B2E" w:rsidRDefault="00B72B47" w:rsidP="00B72B47">
      <w:pPr>
        <w:pStyle w:val="BodyText"/>
        <w:widowControl/>
        <w:kinsoku w:val="0"/>
        <w:overflowPunct w:val="0"/>
        <w:ind w:left="0"/>
      </w:pPr>
      <w:r w:rsidRPr="00E53B2E">
        <w:t>HBV nešiotojus, kuriuos reikia gydyti Amsparity, gydymo metu ir keletą mėnesių po gydymo nutraukimo reikia nuolat atidžiai stebėti, ar nėra aktyvios HBV infekcijos požymių ir simptomų. Apie pacientų, HBV nešiotojų, gydymą TNF antagonistais kartu su priešvirusiniais vaistais, siekiant išvengti HBV reaktyvacijos, tinkamų duomenų nėra. Pacientams, kuriems nustatyta HBV reaktyvacija, gydymą Amsparity reikia nutraukti ir pradėti veiksmingą priešvirusinį gydymą bei atitinkamą palaikomąjį gydymą.</w:t>
      </w:r>
    </w:p>
    <w:p w14:paraId="4683DBAC" w14:textId="77777777" w:rsidR="00B72B47" w:rsidRPr="00E53B2E" w:rsidRDefault="00B72B47" w:rsidP="00B72B47"/>
    <w:p w14:paraId="4B8F2AD4" w14:textId="77777777" w:rsidR="00B72B47" w:rsidRPr="00E53B2E" w:rsidRDefault="00B72B47" w:rsidP="00B72B47">
      <w:pPr>
        <w:keepNext/>
        <w:rPr>
          <w:u w:val="single"/>
        </w:rPr>
      </w:pPr>
      <w:r w:rsidRPr="00E53B2E">
        <w:rPr>
          <w:u w:val="single"/>
        </w:rPr>
        <w:t>Neurologiniai reiškiniai</w:t>
      </w:r>
    </w:p>
    <w:p w14:paraId="4E6ADC95" w14:textId="77777777" w:rsidR="00B72B47" w:rsidRPr="00E53B2E" w:rsidRDefault="00B72B47" w:rsidP="00B72B47">
      <w:pPr>
        <w:keepNext/>
      </w:pPr>
    </w:p>
    <w:p w14:paraId="749D2A99" w14:textId="77777777" w:rsidR="00B72B47" w:rsidRPr="00E53B2E" w:rsidRDefault="00B72B47" w:rsidP="00B72B47">
      <w:pPr>
        <w:pStyle w:val="BodyText"/>
        <w:widowControl/>
        <w:kinsoku w:val="0"/>
        <w:overflowPunct w:val="0"/>
        <w:ind w:left="0"/>
      </w:pPr>
      <w:r w:rsidRPr="00E53B2E">
        <w:t xml:space="preserve">TNF antagonistai, įskaitant adalimumabą, retais atvejais siejami su centrinės nervų sistemos demielinizuojančių ligų, įskaitant išsėtinę sklerozę ir optinį neuritą, periferinės nervų sistemos demielinizuojančių ligų, įskaitant </w:t>
      </w:r>
      <w:r w:rsidRPr="00E53B2E">
        <w:rPr>
          <w:i/>
          <w:iCs/>
        </w:rPr>
        <w:t>Guillain-Barr</w:t>
      </w:r>
      <w:r w:rsidRPr="00E53B2E">
        <w:t>e sindromą, klinikinių požymių atsiradimu arba paūmėjimu ir (arba) šioms ligoms būdingų požymių, nustatomų rentgenografiniais tyrimais, atsiradimu. Vaistą skiriantys specialistai turi gerai pasvarstyti, ar skirti Amsparity pacientams, kuriems yra ar neseniai atsirado demielinizuojančių centrinės ar periferinės nervų sistemos sutrikimų; pasireiškus kuriam nors iš šių sutrikimų reikia apsvarstyti gydymo Amsparity nutraukimą. Yra žinomas ryšys tarp vidurinio uveito ir demielinizuojančių centrinės nervų sistemos sutrikimų. Pacientams, sergantiems neinfekciniu viduriniu uveitu, prieš pradedant gydymą Amsparity ir reguliariai gydymo metu reikia atlikti neurologinį įvertinimą nustatant, ar nėra ir ar nesivysto centrinės nervų sistemos demielinizuojančių sutrikimų.</w:t>
      </w:r>
    </w:p>
    <w:p w14:paraId="4C78340E" w14:textId="77777777" w:rsidR="00B72B47" w:rsidRPr="00E53B2E" w:rsidRDefault="00B72B47" w:rsidP="00B72B47"/>
    <w:p w14:paraId="3A71DC52" w14:textId="77777777" w:rsidR="00B72B47" w:rsidRPr="00E53B2E" w:rsidRDefault="00B72B47" w:rsidP="00B72B47">
      <w:pPr>
        <w:keepNext/>
        <w:rPr>
          <w:u w:val="single"/>
        </w:rPr>
      </w:pPr>
      <w:r w:rsidRPr="00E53B2E">
        <w:rPr>
          <w:u w:val="single"/>
        </w:rPr>
        <w:t>Alerginės reakcijos</w:t>
      </w:r>
    </w:p>
    <w:p w14:paraId="3D1E0A75" w14:textId="77777777" w:rsidR="00B72B47" w:rsidRPr="00E53B2E" w:rsidRDefault="00B72B47" w:rsidP="00B72B47">
      <w:pPr>
        <w:keepNext/>
        <w:rPr>
          <w:u w:val="single"/>
        </w:rPr>
      </w:pPr>
    </w:p>
    <w:p w14:paraId="44840E15" w14:textId="77777777" w:rsidR="00B72B47" w:rsidRPr="00E53B2E" w:rsidRDefault="00B72B47" w:rsidP="00B72B47">
      <w:pPr>
        <w:pStyle w:val="BodyText"/>
        <w:widowControl/>
        <w:kinsoku w:val="0"/>
        <w:overflowPunct w:val="0"/>
        <w:ind w:left="0"/>
      </w:pPr>
      <w:r w:rsidRPr="00E53B2E">
        <w:t>Klinikinių tyrimų metu pastebėta retų su adalimumabo vartojimu susijusių sunkių alerginių reakcijų. Taip pat klinikinių tyrimų metu nedažnai pasitaikė nesunkių su adalimumabo vartojimu susijusių alerginių reakcijų. Tyrimo metu gauta pranešimų apie sunkias alergines reakcijas, įskaitant anafilaksiją, pasireiškusias po adalimumabo vartojimo. Pasireiškus anafilaksinei arba kitokiai sunkiai alerginei reakcijai, Amsparity vartojimą reikia nedelsiant nutraukti ir pradėti tinkamą gydymą.</w:t>
      </w:r>
    </w:p>
    <w:p w14:paraId="191D24D5" w14:textId="77777777" w:rsidR="00B72B47" w:rsidRPr="00E53B2E" w:rsidRDefault="00B72B47" w:rsidP="00B72B47"/>
    <w:p w14:paraId="0E1AB3C2" w14:textId="77777777" w:rsidR="00B72B47" w:rsidRPr="00E53B2E" w:rsidRDefault="00B72B47" w:rsidP="00B72B47">
      <w:pPr>
        <w:keepNext/>
        <w:rPr>
          <w:u w:val="single"/>
        </w:rPr>
      </w:pPr>
      <w:r w:rsidRPr="00E53B2E">
        <w:rPr>
          <w:u w:val="single"/>
        </w:rPr>
        <w:t>Imunosupresija</w:t>
      </w:r>
    </w:p>
    <w:p w14:paraId="316ECBAE" w14:textId="77777777" w:rsidR="00B72B47" w:rsidRPr="00E53B2E" w:rsidRDefault="00B72B47" w:rsidP="00B72B47">
      <w:pPr>
        <w:keepNext/>
        <w:rPr>
          <w:u w:val="single"/>
        </w:rPr>
      </w:pPr>
    </w:p>
    <w:p w14:paraId="0288A084" w14:textId="77777777" w:rsidR="00B72B47" w:rsidRPr="00E53B2E" w:rsidRDefault="00B72B47" w:rsidP="00B72B47">
      <w:pPr>
        <w:pStyle w:val="BodyText"/>
        <w:widowControl/>
        <w:kinsoku w:val="0"/>
        <w:overflowPunct w:val="0"/>
        <w:ind w:left="0"/>
      </w:pPr>
      <w:r w:rsidRPr="00E53B2E">
        <w:t>Tiriant 64 pacientus, sergančius reumatoidiniu artritu ir gydomus adalimumabu, uždelsto tipo padidėjusio jautrumo slopinimo, imunoglobulinų kiekio mažėjimo arba efektorinių T-, B-, NK ląstelių, monocitų / makrofagų bei neutrofilų skaičiaus pokyčių nepastebėta.</w:t>
      </w:r>
    </w:p>
    <w:p w14:paraId="4E82944F" w14:textId="77777777" w:rsidR="00B72B47" w:rsidRPr="00E53B2E" w:rsidRDefault="00B72B47" w:rsidP="00B72B47"/>
    <w:p w14:paraId="028088ED" w14:textId="77777777" w:rsidR="00B72B47" w:rsidRPr="00E53B2E" w:rsidRDefault="00B72B47" w:rsidP="00B72B47">
      <w:pPr>
        <w:keepNext/>
        <w:rPr>
          <w:u w:val="single"/>
        </w:rPr>
      </w:pPr>
      <w:r w:rsidRPr="00E53B2E">
        <w:rPr>
          <w:u w:val="single"/>
        </w:rPr>
        <w:t>Piktybin</w:t>
      </w:r>
      <w:r>
        <w:rPr>
          <w:u w:val="single"/>
        </w:rPr>
        <w:t>iai</w:t>
      </w:r>
      <w:r w:rsidRPr="00E53B2E">
        <w:rPr>
          <w:u w:val="single"/>
        </w:rPr>
        <w:t xml:space="preserve"> </w:t>
      </w:r>
      <w:r>
        <w:rPr>
          <w:u w:val="single"/>
        </w:rPr>
        <w:t>navikai</w:t>
      </w:r>
      <w:r w:rsidRPr="00E53B2E">
        <w:rPr>
          <w:u w:val="single"/>
        </w:rPr>
        <w:t xml:space="preserve"> ir limfoproliferaciniai sutrikimai</w:t>
      </w:r>
    </w:p>
    <w:p w14:paraId="181197A2" w14:textId="77777777" w:rsidR="00B72B47" w:rsidRPr="00E53B2E" w:rsidRDefault="00B72B47" w:rsidP="00B72B47">
      <w:pPr>
        <w:keepNext/>
        <w:rPr>
          <w:u w:val="single"/>
        </w:rPr>
      </w:pPr>
    </w:p>
    <w:p w14:paraId="75F2E9C8" w14:textId="77777777" w:rsidR="00B72B47" w:rsidRPr="00E53B2E" w:rsidRDefault="00B72B47" w:rsidP="00B72B47">
      <w:pPr>
        <w:pStyle w:val="BodyText"/>
        <w:widowControl/>
        <w:kinsoku w:val="0"/>
        <w:overflowPunct w:val="0"/>
        <w:ind w:left="0"/>
      </w:pPr>
      <w:r w:rsidRPr="00E53B2E">
        <w:t xml:space="preserve">Klinikinių TNF antagonistų tyrimų kontroliuojamos fazės metu TNF antagonisto gavusiems pacientams nustatyta daugiau piktybinių ligų, įskaitant limfomą, palyginti su kontrolinės grupės pacientais. Visgi jų buvo retai. Poregistraciniu laikotarpiu gauta pranešimų apie leukemijos atvejus, nustatytus gydant TNF - antagonistais. Didesnė limfomos ir leukemijos </w:t>
      </w:r>
      <w:r w:rsidRPr="00D92593">
        <w:t>foninė</w:t>
      </w:r>
      <w:r w:rsidRPr="00E53B2E">
        <w:t xml:space="preserve"> rizika kyla reumatoidiniu artritu sergantiems pacientams, kuriems yra įsisenėjusi, labai aktyvi uždegiminė liga, kas apsunkina rizikos įvertinimą. Dabartinėmis žiniomis, TNF antagonistu gydomiems pacientams negalima atmesti limfomų, leukemijos ir kitų piktybinių procesų rizikos.</w:t>
      </w:r>
    </w:p>
    <w:p w14:paraId="02FF9CE3" w14:textId="77777777" w:rsidR="00B72B47" w:rsidRPr="00E53B2E" w:rsidRDefault="00B72B47" w:rsidP="00B72B47">
      <w:pPr>
        <w:pStyle w:val="BodyText"/>
        <w:widowControl/>
        <w:kinsoku w:val="0"/>
        <w:overflowPunct w:val="0"/>
        <w:ind w:left="0"/>
        <w:rPr>
          <w:szCs w:val="21"/>
        </w:rPr>
      </w:pPr>
    </w:p>
    <w:p w14:paraId="2332746D" w14:textId="77777777" w:rsidR="00B72B47" w:rsidRPr="00E53B2E" w:rsidRDefault="00B72B47" w:rsidP="00B72B47">
      <w:pPr>
        <w:pStyle w:val="BodyText"/>
        <w:widowControl/>
        <w:kinsoku w:val="0"/>
        <w:overflowPunct w:val="0"/>
        <w:ind w:left="0"/>
      </w:pPr>
      <w:r w:rsidRPr="00E53B2E">
        <w:t>Poregistraciniu laikotarpiu gauta pranešimų apie piktybines ligas (kartais mirtinas), išsivysčiusias vaikams, paaugliams ir jaunuoliams (iki 22 metų amžiaus), gydytiems TNF - antagonistais, įskaitant ir adalimumabą, kai gydymas pradėtas būnant ≤18 metų amžiaus. Maždaug puse atvejų nustatytos limfomos. Kitais atvejais nustatyta labai įvairių piktybinių ligų, įskaitant retas piktybines ligas, paprastai susijusias su imunosupresija. Piktybinių ligų išsivystymo rizikos vaikams ir paaugliams, gydomiems TNF - antagonistais, atmesti negalima.</w:t>
      </w:r>
    </w:p>
    <w:p w14:paraId="61A949C6" w14:textId="77777777" w:rsidR="00B72B47" w:rsidRPr="00E53B2E" w:rsidRDefault="00B72B47" w:rsidP="00B72B47">
      <w:pPr>
        <w:pStyle w:val="BodyText"/>
        <w:widowControl/>
        <w:kinsoku w:val="0"/>
        <w:overflowPunct w:val="0"/>
        <w:ind w:left="0"/>
      </w:pPr>
    </w:p>
    <w:p w14:paraId="3680090C" w14:textId="77777777" w:rsidR="00B72B47" w:rsidRPr="00E53B2E" w:rsidRDefault="00B72B47" w:rsidP="00B72B47">
      <w:pPr>
        <w:pStyle w:val="BodyText"/>
        <w:widowControl/>
        <w:kinsoku w:val="0"/>
        <w:overflowPunct w:val="0"/>
        <w:ind w:left="0"/>
      </w:pPr>
      <w:r w:rsidRPr="00E53B2E">
        <w:t xml:space="preserve">Poregistraciniu laikotarpiu pranešta apie retus adalimumabą vartojusiems pacientams išsivysčiusios hepatospleninės T-ląstelių limfomos atvejus. Šio reto T-ląstelių limfomos tipo ligos eiga labai agresyvi </w:t>
      </w:r>
      <w:r w:rsidRPr="00E53B2E">
        <w:lastRenderedPageBreak/>
        <w:t>ir paprastai baigiasi mirtimi. Kai kurie su adalimumabu vartojimu susiję hepatospleninės T-ląstelių limfomos atvejai pasireiškė jauniems suaugusiems pacientams, kurie uždegiminei žarnų ligai gydyti kartu vartojo azatiopriną ar 6-merkaptopuriną. Reikia atidžiai apsvarstyti galimą riziką kartu su adalimumabu skiriant azatiopriną arba 6-merkaptopuriną. Hepatospleninės T-ląstelių limfomos išsivystymo rizikos pacientams, gydomiems Amsparity, atmesti negalima (žr. 4.8 skyrių).</w:t>
      </w:r>
    </w:p>
    <w:p w14:paraId="68E7DC36" w14:textId="77777777" w:rsidR="00B72B47" w:rsidRPr="00E53B2E" w:rsidRDefault="00B72B47" w:rsidP="00B72B47"/>
    <w:p w14:paraId="21F7EF11" w14:textId="77777777" w:rsidR="00B72B47" w:rsidRPr="00E53B2E" w:rsidRDefault="00B72B47" w:rsidP="00B72B47">
      <w:pPr>
        <w:pStyle w:val="BodyText"/>
        <w:widowControl/>
        <w:kinsoku w:val="0"/>
        <w:overflowPunct w:val="0"/>
        <w:ind w:left="0"/>
      </w:pPr>
      <w:r w:rsidRPr="00E53B2E">
        <w:t>Neatlikta tyrimų, kuriuose dalyvautų piktybinėmis ligomis sirgę pacientai arba pacientai, kuriems gydymas adalimumabu būtų tęs</w:t>
      </w:r>
      <w:r>
        <w:t>iamas</w:t>
      </w:r>
      <w:r w:rsidRPr="00E53B2E">
        <w:t xml:space="preserve"> po piktybinės ligos išsivystymo</w:t>
      </w:r>
      <w:r>
        <w:t xml:space="preserve">. </w:t>
      </w:r>
      <w:r w:rsidRPr="00E53B2E">
        <w:t>Todėl būtina imtis papildomų atsargumo priemonių, jeigu numatoma adalimumabu gydyti šiuos pacientus (žr. 4.8 skyrių).</w:t>
      </w:r>
    </w:p>
    <w:p w14:paraId="3F9B24C9" w14:textId="77777777" w:rsidR="00B72B47" w:rsidRPr="00E53B2E" w:rsidRDefault="00B72B47" w:rsidP="00B72B47"/>
    <w:p w14:paraId="3DDF030B" w14:textId="77777777" w:rsidR="00B72B47" w:rsidRPr="00E53B2E" w:rsidRDefault="00B72B47" w:rsidP="00B72B47">
      <w:pPr>
        <w:pStyle w:val="BodyText"/>
        <w:widowControl/>
        <w:kinsoku w:val="0"/>
        <w:overflowPunct w:val="0"/>
        <w:ind w:left="0"/>
      </w:pPr>
      <w:r w:rsidRPr="00E53B2E">
        <w:t>Prieš pradedant gydymą Amsparity ir jo metu, visus pacientus, ypač anksčiau intensyviai gydytus imunosupresantais, arba pacientus, sergančius psoriaze ir anksčiau gydytus PUVA, reikia ištirti dėl nemelanominio odos vėžio. Gauta pranešimų apie melanomą ir Merkelio ląstelių karcinomą, išsivysčiusias pacientams, gydytiems TNF-antagonistais, įskaitant adalimumabą (žr. 4.8 skyrių).</w:t>
      </w:r>
    </w:p>
    <w:p w14:paraId="2F849689" w14:textId="77777777" w:rsidR="00B72B47" w:rsidRPr="00E53B2E" w:rsidRDefault="00B72B47" w:rsidP="00B72B47">
      <w:pPr>
        <w:pStyle w:val="BodyText"/>
        <w:widowControl/>
        <w:kinsoku w:val="0"/>
        <w:overflowPunct w:val="0"/>
        <w:ind w:left="0"/>
      </w:pPr>
    </w:p>
    <w:p w14:paraId="0C8FE1EF" w14:textId="77777777" w:rsidR="00B72B47" w:rsidRPr="00E53B2E" w:rsidRDefault="00B72B47" w:rsidP="00B72B47">
      <w:pPr>
        <w:pStyle w:val="BodyText"/>
        <w:widowControl/>
        <w:kinsoku w:val="0"/>
        <w:overflowPunct w:val="0"/>
        <w:ind w:left="0"/>
      </w:pPr>
      <w:r w:rsidRPr="00E53B2E">
        <w:t>Tiriamojo klinikinio tyrimo metu, kuriame buvo vertintas kito TNF-antagonisto infliksimabo skyrimas pacientams, sergantiems vidutinio sunkumo arba sunkia lėtinės obstrukcinės plaučių ligos (LOPL) forma, buvo gauta pranešimų apie didesnį piktybinių navikų (dažniausiai plaučių ar galvos bei kaklo srities) atvejų skaičių infliksimabu gydytiems pacientams, palyginti su kontrolės grupe. Visi pacientai daug rūkė, todėl sergantiems LOPL, o taip pat pacientams, kuriems kyla didesnė piktybinių ligų rizika dėl dažno rūkymo, reikia atsargiai skirti bet kuriuos TNF-antagonistus.</w:t>
      </w:r>
    </w:p>
    <w:p w14:paraId="06DB5157" w14:textId="77777777" w:rsidR="00B72B47" w:rsidRPr="00E53B2E" w:rsidRDefault="00B72B47" w:rsidP="00B72B47">
      <w:pPr>
        <w:pStyle w:val="BodyText"/>
        <w:widowControl/>
        <w:kinsoku w:val="0"/>
        <w:overflowPunct w:val="0"/>
        <w:ind w:left="0"/>
      </w:pPr>
    </w:p>
    <w:p w14:paraId="26CC1CF8" w14:textId="77777777" w:rsidR="00B72B47" w:rsidRPr="00E53B2E" w:rsidRDefault="00B72B47" w:rsidP="00B72B47">
      <w:pPr>
        <w:pStyle w:val="BodyText"/>
        <w:widowControl/>
        <w:kinsoku w:val="0"/>
        <w:overflowPunct w:val="0"/>
        <w:ind w:left="0"/>
      </w:pPr>
      <w:r w:rsidRPr="00E53B2E">
        <w:t>Pagal turimus duomenis nežinoma, ar gydymas adalimumabu turi įtakos displazijos arba storosios žarnos vėžio išsivystymo rizikai. Visi opiniu kolitu sergantys pacientai, kuriems kyla didesnė displazijos arba storosios žarnos karcinomos rizika (pvz., pacientai, sergantys lėtiniu opiniu kolitu arba pradiniu sklerotiniu cholangitu), arba pacientai, anksčiau sirgę displazija arba storosios žarnos karcinoma, prieš gydymą ir per visą ligos eigą turi būti reguliariai tikrinami dėl displazijos. Šis vertinimas turi apimti kolonoskopiją ir biopsijas laikantis vietinių rekomendacijų.</w:t>
      </w:r>
    </w:p>
    <w:p w14:paraId="7F802FEE" w14:textId="77777777" w:rsidR="00B72B47" w:rsidRPr="00E53B2E" w:rsidRDefault="00B72B47" w:rsidP="00B72B47"/>
    <w:p w14:paraId="73BBB57E" w14:textId="77777777" w:rsidR="00B72B47" w:rsidRPr="00E53B2E" w:rsidRDefault="00B72B47" w:rsidP="00B72B47">
      <w:pPr>
        <w:keepNext/>
        <w:rPr>
          <w:u w:val="single"/>
        </w:rPr>
      </w:pPr>
      <w:r w:rsidRPr="00E53B2E">
        <w:rPr>
          <w:u w:val="single"/>
        </w:rPr>
        <w:t>Hematologinės reakcijos</w:t>
      </w:r>
    </w:p>
    <w:p w14:paraId="032EA2AE" w14:textId="77777777" w:rsidR="00B72B47" w:rsidRPr="00E53B2E" w:rsidRDefault="00B72B47" w:rsidP="00B72B47">
      <w:pPr>
        <w:keepNext/>
      </w:pPr>
    </w:p>
    <w:p w14:paraId="2F23A316" w14:textId="77777777" w:rsidR="00B72B47" w:rsidRPr="00E53B2E" w:rsidRDefault="00B72B47" w:rsidP="00B72B47">
      <w:pPr>
        <w:pStyle w:val="BodyText"/>
        <w:widowControl/>
        <w:kinsoku w:val="0"/>
        <w:overflowPunct w:val="0"/>
        <w:ind w:left="0"/>
      </w:pPr>
      <w:r w:rsidRPr="00E53B2E">
        <w:t xml:space="preserve">Gauta pranešimų apie retus pancitopenijos atvejus, įskaitant aplastinę anemiją, gydant TNF-antagonistais. Gydant adalimumabu pranešta apie nepageidaujamus reiškinius hematologinėje sistemoje, įskaitant mediciniškai reikšmingą citopeniją (pvz., trombocitopeniją, leukopeniją). </w:t>
      </w:r>
      <w:r w:rsidRPr="00104879">
        <w:t>Visiems Amsparity vartojantiems pacientams reikia patarti skubiai kreiptis į gydytojus, jeigu atsiranda įtariamų kraujo diskrazijų požymių ar simptomų (pvz., užsitęsęs karščiavimas, mėlynių atsiradimas, kraujavimas, blyškumas)</w:t>
      </w:r>
      <w:r w:rsidRPr="00E53B2E">
        <w:t>. Pacientams, kuriems patvirtinama reikšminga hematologinė patologija, gydymą Amsparity reiktų nutraukti.</w:t>
      </w:r>
    </w:p>
    <w:p w14:paraId="05344D7A" w14:textId="77777777" w:rsidR="00B72B47" w:rsidRDefault="00B72B47" w:rsidP="00B72B47"/>
    <w:p w14:paraId="428CFA91" w14:textId="77777777" w:rsidR="00B72B47" w:rsidRPr="00E53B2E" w:rsidRDefault="00B72B47" w:rsidP="00B72B47">
      <w:pPr>
        <w:pStyle w:val="BodyText"/>
        <w:widowControl/>
        <w:kinsoku w:val="0"/>
        <w:overflowPunct w:val="0"/>
        <w:ind w:left="0"/>
      </w:pPr>
      <w:r w:rsidRPr="00E53B2E">
        <w:rPr>
          <w:u w:val="single"/>
        </w:rPr>
        <w:t>Vakcinacija</w:t>
      </w:r>
    </w:p>
    <w:p w14:paraId="35755DD3" w14:textId="77777777" w:rsidR="00B72B47" w:rsidRPr="00E53B2E" w:rsidRDefault="00B72B47" w:rsidP="00B72B47">
      <w:pPr>
        <w:pStyle w:val="BodyText"/>
        <w:widowControl/>
        <w:kinsoku w:val="0"/>
        <w:overflowPunct w:val="0"/>
        <w:ind w:left="0"/>
      </w:pPr>
    </w:p>
    <w:p w14:paraId="729D36A0" w14:textId="77777777" w:rsidR="00B72B47" w:rsidRPr="00E53B2E" w:rsidRDefault="00B72B47" w:rsidP="00B72B47">
      <w:pPr>
        <w:pStyle w:val="BodyText"/>
        <w:widowControl/>
        <w:kinsoku w:val="0"/>
        <w:overflowPunct w:val="0"/>
        <w:ind w:left="0"/>
      </w:pPr>
      <w:r w:rsidRPr="00E53B2E">
        <w:t>Antikūnų atsakas į vakcinacijąą standartine 23-valente pneumokokine vakcina ir gripo trivalente vakcina tyrime su 226 suaugusiais tiriamaisiais, sergančiais reumatoidiniu artritu ir gydytais adalimumabu arba placebu, buvo panašus. Nėra duomenų apie antrinį infekcijos perdavimą adalimumabą vartojantiems pacientams, paskiepytiems gyvosiomis vakcinomis.</w:t>
      </w:r>
    </w:p>
    <w:p w14:paraId="14458333" w14:textId="77777777" w:rsidR="00B72B47" w:rsidRPr="00E53B2E" w:rsidRDefault="00B72B47" w:rsidP="00B72B47">
      <w:pPr>
        <w:pStyle w:val="BodyText"/>
        <w:widowControl/>
        <w:kinsoku w:val="0"/>
        <w:overflowPunct w:val="0"/>
        <w:ind w:left="0"/>
      </w:pPr>
    </w:p>
    <w:p w14:paraId="49C704BB" w14:textId="77777777" w:rsidR="00B72B47" w:rsidRPr="00E53B2E" w:rsidRDefault="00B72B47" w:rsidP="00B72B47">
      <w:pPr>
        <w:pStyle w:val="BodyText"/>
        <w:widowControl/>
        <w:kinsoku w:val="0"/>
        <w:overflowPunct w:val="0"/>
        <w:ind w:left="0"/>
      </w:pPr>
      <w:r w:rsidRPr="00E53B2E">
        <w:t>Prieš pradedant adalimumabu gydyti vaikus, esant galimybei rekomenduojama paskiepyti visomis rekomenduojamomis vakcinomis pagal galiojantį skiepijimo planą.</w:t>
      </w:r>
    </w:p>
    <w:p w14:paraId="730D6587" w14:textId="77777777" w:rsidR="00B72B47" w:rsidRPr="00E53B2E" w:rsidRDefault="00B72B47" w:rsidP="00B72B47">
      <w:pPr>
        <w:pStyle w:val="BodyText"/>
        <w:widowControl/>
        <w:kinsoku w:val="0"/>
        <w:overflowPunct w:val="0"/>
        <w:ind w:left="0"/>
        <w:rPr>
          <w:szCs w:val="21"/>
        </w:rPr>
      </w:pPr>
    </w:p>
    <w:p w14:paraId="63FCE5F3" w14:textId="77777777" w:rsidR="00B72B47" w:rsidRPr="00E53B2E" w:rsidRDefault="00B72B47" w:rsidP="00B72B47">
      <w:pPr>
        <w:pStyle w:val="BodyText"/>
        <w:widowControl/>
        <w:kinsoku w:val="0"/>
        <w:overflowPunct w:val="0"/>
        <w:ind w:left="0"/>
      </w:pPr>
      <w:r w:rsidRPr="00E53B2E">
        <w:t>Adalimumabą vartojančius pacientus skiepyti galima, išskyrus skiepijimą gyvosiomis vakcinomis. Nerekomenduojama skiepyti gyvosiomis vakcinomis (pvz., BCG vakcina) kūdikių, turėjusių kontaktą su adalimumabu intrauteriniame laikotarpyje 5 mėnesius nuo paskutinės motinai nėštumo metu skirtos adalimumabo injekcijos.</w:t>
      </w:r>
    </w:p>
    <w:p w14:paraId="780E897E" w14:textId="77777777" w:rsidR="00B72B47" w:rsidRPr="00E53B2E" w:rsidRDefault="00B72B47" w:rsidP="00B72B47"/>
    <w:p w14:paraId="60BDAE64" w14:textId="77777777" w:rsidR="00B72B47" w:rsidRPr="00E53B2E" w:rsidRDefault="00B72B47" w:rsidP="00B72B47">
      <w:pPr>
        <w:keepNext/>
        <w:rPr>
          <w:u w:val="single"/>
        </w:rPr>
      </w:pPr>
      <w:r w:rsidRPr="00E53B2E">
        <w:rPr>
          <w:u w:val="single"/>
        </w:rPr>
        <w:lastRenderedPageBreak/>
        <w:t>Stazinis širdies nepakankamumas</w:t>
      </w:r>
    </w:p>
    <w:p w14:paraId="67D829D6" w14:textId="77777777" w:rsidR="00B72B47" w:rsidRPr="00E53B2E" w:rsidRDefault="00B72B47" w:rsidP="00B72B47">
      <w:pPr>
        <w:keepNext/>
        <w:rPr>
          <w:u w:val="single"/>
        </w:rPr>
      </w:pPr>
    </w:p>
    <w:p w14:paraId="6AC9EC14" w14:textId="77777777" w:rsidR="00B72B47" w:rsidRPr="00E53B2E" w:rsidRDefault="00B72B47" w:rsidP="00B72B47">
      <w:pPr>
        <w:pStyle w:val="BodyText"/>
        <w:widowControl/>
        <w:kinsoku w:val="0"/>
        <w:overflowPunct w:val="0"/>
        <w:ind w:left="0"/>
      </w:pPr>
      <w:r w:rsidRPr="00E53B2E">
        <w:t>Kito TNF-antagonisto klinikinių tyrimų metu stebėtas stazinio širdies nepakankamumo paūmėjimas ir padidėjęs mirštamumas dėl stazinio širdies nepakankamumo. Taip pat gauta pranešimų apie adalimumabą vartojantiems pacientams paūmėjusį stazinį širdies nepakankamumą. Amsparity reikia atsargiai skirti pacientams, turintiems nesunkus širdies nepakankamumas (I/II klasės pagal NYHA). Amsparity negalima skirti sergant vidutinio sunkumo arba sunkiu širdies nepakankamumu (žr. 4.3 skyrių). Pacientams, kuriems išsivystė stazinis širdies nepakankamumas arba paūmėjo jo požymiai, gydymą Amsparity reikia nutraukti.</w:t>
      </w:r>
    </w:p>
    <w:p w14:paraId="5F72A656" w14:textId="77777777" w:rsidR="00B72B47" w:rsidRPr="00E53B2E" w:rsidRDefault="00B72B47" w:rsidP="00B72B47"/>
    <w:p w14:paraId="4C6420CF" w14:textId="77777777" w:rsidR="00B72B47" w:rsidRPr="00E53B2E" w:rsidRDefault="00B72B47" w:rsidP="00B72B47">
      <w:pPr>
        <w:keepNext/>
        <w:rPr>
          <w:u w:val="single"/>
        </w:rPr>
      </w:pPr>
      <w:r w:rsidRPr="00E53B2E">
        <w:rPr>
          <w:u w:val="single"/>
        </w:rPr>
        <w:t>Autoimuniniai procesai</w:t>
      </w:r>
    </w:p>
    <w:p w14:paraId="384B90CC" w14:textId="77777777" w:rsidR="00B72B47" w:rsidRPr="00E53B2E" w:rsidRDefault="00B72B47" w:rsidP="00B72B47">
      <w:pPr>
        <w:keepNext/>
        <w:rPr>
          <w:u w:val="single"/>
        </w:rPr>
      </w:pPr>
    </w:p>
    <w:p w14:paraId="45FEB5A8" w14:textId="77777777" w:rsidR="00B72B47" w:rsidRPr="00E53B2E" w:rsidRDefault="00B72B47" w:rsidP="00B72B47">
      <w:pPr>
        <w:pStyle w:val="BodyText"/>
        <w:widowControl/>
        <w:kinsoku w:val="0"/>
        <w:overflowPunct w:val="0"/>
        <w:ind w:left="0"/>
      </w:pPr>
      <w:r w:rsidRPr="00E53B2E">
        <w:t>Gydant Amsparity gali susidaryti autoimuninių antikūnų. Nežinoma, ar ilgalaikis adalimumabo vartojimas turi įtakos autoimuninių ligų išsivystymui. Jeigu po gydymo Amsparity pacientui pasireiškia į vilkligės sindromą panašūs simptomai ir nustatoma teigiama antikūnų reakcija prieš dvigrandę DNR, tai daugiau gydyti Amsparity negalima (žr. 4.8 skyrių).</w:t>
      </w:r>
    </w:p>
    <w:p w14:paraId="578BB5D0" w14:textId="77777777" w:rsidR="00B72B47" w:rsidRPr="00E53B2E" w:rsidRDefault="00B72B47" w:rsidP="00B72B47"/>
    <w:p w14:paraId="25CAC6DA" w14:textId="77777777" w:rsidR="00B72B47" w:rsidRPr="00E53B2E" w:rsidRDefault="00B72B47" w:rsidP="00B72B47">
      <w:pPr>
        <w:keepNext/>
        <w:rPr>
          <w:u w:val="single"/>
        </w:rPr>
      </w:pPr>
      <w:r w:rsidRPr="00E53B2E">
        <w:rPr>
          <w:u w:val="single"/>
        </w:rPr>
        <w:t xml:space="preserve">Biologinių LMARV </w:t>
      </w:r>
      <w:r>
        <w:rPr>
          <w:u w:val="single"/>
        </w:rPr>
        <w:t>(ligos eigą modifikuojančių antireumatinių vaistų)</w:t>
      </w:r>
      <w:r w:rsidRPr="00E53B2E">
        <w:rPr>
          <w:u w:val="single"/>
        </w:rPr>
        <w:t xml:space="preserve"> arba TNF antagonistų vartojimas kartu</w:t>
      </w:r>
    </w:p>
    <w:p w14:paraId="6F3B6E50" w14:textId="77777777" w:rsidR="00B72B47" w:rsidRPr="00E53B2E" w:rsidRDefault="00B72B47" w:rsidP="00B72B47">
      <w:pPr>
        <w:keepNext/>
        <w:rPr>
          <w:u w:val="single"/>
        </w:rPr>
      </w:pPr>
    </w:p>
    <w:p w14:paraId="5603DA16" w14:textId="77777777" w:rsidR="00B72B47" w:rsidRPr="00E53B2E" w:rsidRDefault="00B72B47" w:rsidP="00B72B47">
      <w:pPr>
        <w:pStyle w:val="BodyText"/>
        <w:widowControl/>
        <w:kinsoku w:val="0"/>
        <w:overflowPunct w:val="0"/>
        <w:ind w:left="0"/>
      </w:pPr>
      <w:r w:rsidRPr="00E53B2E">
        <w:t>Klinikinių tyrimų metu, kai anakinra vartotas kartu su kitu TNF antagonistu etanerceptu, stebėtos sunkios infekcijos be papildomos klinikinės naudos, palyginti su vien etanercepto vartojimu. Atsižvelgiant į nepageidaujamų reiškinių, stebėtų vartojant etanercepto ir anakinros derinį, pobūdį, panašus toksinis poveikis gali pasireikšti ir vartojant anakinrą su kitais TNF antagonistais. Todėl nerekomenduojama skirti adalimumabo ir anakinros derinio (žr. 4.5 skyrių).</w:t>
      </w:r>
    </w:p>
    <w:p w14:paraId="6CD274E7" w14:textId="77777777" w:rsidR="00B72B47" w:rsidRPr="00E53B2E" w:rsidRDefault="00B72B47" w:rsidP="00B72B47">
      <w:pPr>
        <w:pStyle w:val="BodyText"/>
        <w:widowControl/>
        <w:kinsoku w:val="0"/>
        <w:overflowPunct w:val="0"/>
        <w:ind w:left="0"/>
        <w:rPr>
          <w:szCs w:val="21"/>
        </w:rPr>
      </w:pPr>
    </w:p>
    <w:p w14:paraId="60DBA5DF" w14:textId="77777777" w:rsidR="00B72B47" w:rsidRPr="00E53B2E" w:rsidRDefault="00B72B47" w:rsidP="00B72B47">
      <w:pPr>
        <w:pStyle w:val="BodyText"/>
        <w:widowControl/>
        <w:kinsoku w:val="0"/>
        <w:overflowPunct w:val="0"/>
        <w:ind w:left="0"/>
      </w:pPr>
      <w:r w:rsidRPr="00E53B2E">
        <w:t>Adalimumabą vartoti kartu su kitais biologiniais LMARV (pvz., anakinra ir abataceptu) arba kitais TNF antagonistais nerekomenduojama, remiantis galima infekcijų rizika, įskaitant sunkias infekcijas, o taip pat dėl kitų galimų farmakologinių sąveikų (žr. 4.5 skyrių).</w:t>
      </w:r>
    </w:p>
    <w:p w14:paraId="657741D6" w14:textId="77777777" w:rsidR="00B72B47" w:rsidRDefault="00B72B47" w:rsidP="00B72B47"/>
    <w:p w14:paraId="2B25A92D" w14:textId="77777777" w:rsidR="00B72B47" w:rsidRPr="00E53B2E" w:rsidRDefault="00B72B47" w:rsidP="00B72B47">
      <w:pPr>
        <w:pStyle w:val="BodyText"/>
        <w:widowControl/>
        <w:kinsoku w:val="0"/>
        <w:overflowPunct w:val="0"/>
        <w:ind w:left="0"/>
      </w:pPr>
      <w:r w:rsidRPr="00E53B2E">
        <w:rPr>
          <w:u w:val="single"/>
        </w:rPr>
        <w:t>Chirurgija</w:t>
      </w:r>
    </w:p>
    <w:p w14:paraId="5ED7F58B" w14:textId="77777777" w:rsidR="00B72B47" w:rsidRPr="00E53B2E" w:rsidRDefault="00B72B47" w:rsidP="00B72B47">
      <w:pPr>
        <w:pStyle w:val="BodyText"/>
        <w:widowControl/>
        <w:kinsoku w:val="0"/>
        <w:overflowPunct w:val="0"/>
        <w:ind w:left="0"/>
        <w:rPr>
          <w:szCs w:val="15"/>
        </w:rPr>
      </w:pPr>
    </w:p>
    <w:p w14:paraId="1DF3B94E" w14:textId="77777777" w:rsidR="00B72B47" w:rsidRPr="00E53B2E" w:rsidRDefault="00B72B47" w:rsidP="00B72B47">
      <w:pPr>
        <w:pStyle w:val="BodyText"/>
        <w:widowControl/>
        <w:kinsoku w:val="0"/>
        <w:overflowPunct w:val="0"/>
        <w:ind w:left="0"/>
      </w:pPr>
      <w:r w:rsidRPr="00E53B2E">
        <w:t>Yra mažai patirties apie chirurginių procedūrų saugumą pacientams, gydomiems adalimumabu. Planuojant chirurginę procedūrą reikia atsižvelgti į ilgą adalimumabo pusinės eliminacijos periodą. Amsparity vartojantį pacientą, kuriam reikia chirurginės intervencijos, būtina atidžiai stebėti dėl galimų infekcijų ir, joms pasireiškus, imtis tinkamų priemonių. Yra mažai saugumo patirties pacientams, kuriems vartojant adalimumabą, buvo atliekama artroplastika.</w:t>
      </w:r>
    </w:p>
    <w:p w14:paraId="2A1896B7" w14:textId="77777777" w:rsidR="00B72B47" w:rsidRPr="00E53B2E" w:rsidRDefault="00B72B47" w:rsidP="00B72B47"/>
    <w:p w14:paraId="0C5AB8DC" w14:textId="77777777" w:rsidR="00B72B47" w:rsidRPr="00E53B2E" w:rsidRDefault="00B72B47" w:rsidP="00B72B47">
      <w:pPr>
        <w:keepNext/>
        <w:rPr>
          <w:u w:val="single"/>
        </w:rPr>
      </w:pPr>
      <w:r w:rsidRPr="00E53B2E">
        <w:rPr>
          <w:u w:val="single"/>
        </w:rPr>
        <w:t xml:space="preserve">Plonosios žarnos obstrukcija </w:t>
      </w:r>
    </w:p>
    <w:p w14:paraId="0F728340" w14:textId="77777777" w:rsidR="00B72B47" w:rsidRPr="00E53B2E" w:rsidRDefault="00B72B47" w:rsidP="00B72B47">
      <w:pPr>
        <w:keepNext/>
      </w:pPr>
    </w:p>
    <w:p w14:paraId="3721F1FC" w14:textId="77777777" w:rsidR="00B72B47" w:rsidRPr="00E53B2E" w:rsidRDefault="00B72B47" w:rsidP="00B72B47">
      <w:pPr>
        <w:pStyle w:val="BodyText"/>
        <w:widowControl/>
        <w:kinsoku w:val="0"/>
        <w:overflowPunct w:val="0"/>
        <w:ind w:left="0"/>
      </w:pPr>
      <w:r w:rsidRPr="00E53B2E">
        <w:t>Atsako į Krono ligos gydymą nebuvimas gali rodyti, kad yra nejudančių fibrozinių susiaurėjimų, kuriuos gali reikėti gydyti chirurginiu būdu. Turimi duomenys rodo, kad adalimumabas susiaurėjimų būklės nepablogina ir jų nesukelia.</w:t>
      </w:r>
    </w:p>
    <w:p w14:paraId="2C4D322E" w14:textId="77777777" w:rsidR="00B72B47" w:rsidRPr="00E53B2E" w:rsidRDefault="00B72B47" w:rsidP="00B72B47"/>
    <w:p w14:paraId="288ADC30" w14:textId="77777777" w:rsidR="00B72B47" w:rsidRPr="00E53B2E" w:rsidRDefault="00B72B47" w:rsidP="00B72B47">
      <w:pPr>
        <w:keepNext/>
        <w:rPr>
          <w:u w:val="single"/>
        </w:rPr>
      </w:pPr>
      <w:r w:rsidRPr="00E53B2E">
        <w:rPr>
          <w:u w:val="single"/>
        </w:rPr>
        <w:t>Senyvi pacientai</w:t>
      </w:r>
    </w:p>
    <w:p w14:paraId="722DF03B" w14:textId="77777777" w:rsidR="00B72B47" w:rsidRPr="00E53B2E" w:rsidRDefault="00B72B47" w:rsidP="00B72B47">
      <w:pPr>
        <w:keepNext/>
        <w:rPr>
          <w:u w:val="single"/>
        </w:rPr>
      </w:pPr>
    </w:p>
    <w:p w14:paraId="6765FC9F" w14:textId="77777777" w:rsidR="00B72B47" w:rsidRPr="00E53B2E" w:rsidRDefault="00B72B47" w:rsidP="00B72B47">
      <w:pPr>
        <w:pStyle w:val="BodyText"/>
        <w:widowControl/>
        <w:kinsoku w:val="0"/>
        <w:overflowPunct w:val="0"/>
        <w:ind w:left="0"/>
      </w:pPr>
      <w:r w:rsidRPr="00E53B2E">
        <w:t>Sunkių infekcijų dažnis vyresniems kaip 65 metų amžiaus adalimumabą vartojantiems pacientams buvo didesnis (3,7 %) nei jaunesniems kaip 65 metų amžiaus pacientams (1,5 %). Kai kurios jų baigėsi mirtimi. Gydant senyvus žmones ypatingą dėmesį reikia skirti infekcijų rizikai.</w:t>
      </w:r>
    </w:p>
    <w:p w14:paraId="4E993CE6" w14:textId="77777777" w:rsidR="00B72B47" w:rsidRPr="00E53B2E" w:rsidRDefault="00B72B47" w:rsidP="00B72B47"/>
    <w:p w14:paraId="67C214ED" w14:textId="77777777" w:rsidR="00B72B47" w:rsidRPr="00E53B2E" w:rsidRDefault="00B72B47" w:rsidP="00B72B47">
      <w:pPr>
        <w:keepNext/>
        <w:rPr>
          <w:u w:val="single"/>
        </w:rPr>
      </w:pPr>
      <w:r w:rsidRPr="00E53B2E">
        <w:rPr>
          <w:u w:val="single"/>
        </w:rPr>
        <w:t>Vaikų populiacija</w:t>
      </w:r>
    </w:p>
    <w:p w14:paraId="1BA9ABFB" w14:textId="77777777" w:rsidR="00B72B47" w:rsidRPr="00E53B2E" w:rsidRDefault="00B72B47" w:rsidP="00B72B47">
      <w:pPr>
        <w:keepNext/>
        <w:rPr>
          <w:u w:val="single"/>
        </w:rPr>
      </w:pPr>
    </w:p>
    <w:p w14:paraId="57377487" w14:textId="77777777" w:rsidR="00B72B47" w:rsidRPr="00E53B2E" w:rsidRDefault="00B72B47" w:rsidP="00B72B47">
      <w:pPr>
        <w:pStyle w:val="BodyText"/>
        <w:widowControl/>
        <w:kinsoku w:val="0"/>
        <w:overflowPunct w:val="0"/>
        <w:ind w:left="0"/>
      </w:pPr>
      <w:r w:rsidRPr="00E53B2E">
        <w:t>Žr. anksčiau pateiktą poskyrį „Vakcinacija“.</w:t>
      </w:r>
    </w:p>
    <w:p w14:paraId="057E4FAA" w14:textId="77777777" w:rsidR="00CA2D0E" w:rsidRPr="00E53B2E" w:rsidRDefault="00CA2D0E" w:rsidP="00982118">
      <w:pPr>
        <w:rPr>
          <w:u w:val="single"/>
        </w:rPr>
      </w:pPr>
    </w:p>
    <w:p w14:paraId="59C2E075" w14:textId="61CFA729" w:rsidR="00CA2D0E" w:rsidRPr="00E53B2E" w:rsidRDefault="00CA2D0E" w:rsidP="00DC3A99">
      <w:pPr>
        <w:keepNext/>
        <w:rPr>
          <w:u w:val="single"/>
        </w:rPr>
      </w:pPr>
      <w:r w:rsidRPr="00E53B2E">
        <w:rPr>
          <w:u w:val="single"/>
        </w:rPr>
        <w:lastRenderedPageBreak/>
        <w:t>Pagalbinė</w:t>
      </w:r>
      <w:r w:rsidR="004E1096">
        <w:rPr>
          <w:u w:val="single"/>
        </w:rPr>
        <w:t>s</w:t>
      </w:r>
      <w:r w:rsidRPr="00E53B2E">
        <w:rPr>
          <w:u w:val="single"/>
        </w:rPr>
        <w:t xml:space="preserve"> medžiag</w:t>
      </w:r>
      <w:r w:rsidR="004E1096">
        <w:rPr>
          <w:u w:val="single"/>
        </w:rPr>
        <w:t>os</w:t>
      </w:r>
      <w:r w:rsidR="00CF35DF">
        <w:rPr>
          <w:u w:val="single"/>
        </w:rPr>
        <w:t xml:space="preserve">, kurių </w:t>
      </w:r>
      <w:r w:rsidRPr="00E53B2E">
        <w:rPr>
          <w:u w:val="single"/>
        </w:rPr>
        <w:t>poveikis žinomas</w:t>
      </w:r>
    </w:p>
    <w:p w14:paraId="2429CF15" w14:textId="77777777" w:rsidR="00CA2D0E" w:rsidRDefault="00CA2D0E" w:rsidP="00DC3A99">
      <w:pPr>
        <w:keepNext/>
      </w:pPr>
    </w:p>
    <w:p w14:paraId="45BAF73D" w14:textId="77777777" w:rsidR="004E1096" w:rsidRDefault="004E1096" w:rsidP="004E1096">
      <w:pPr>
        <w:rPr>
          <w:i/>
          <w:iCs/>
        </w:rPr>
      </w:pPr>
      <w:r>
        <w:rPr>
          <w:i/>
        </w:rPr>
        <w:t>Polisorbatas</w:t>
      </w:r>
      <w:r>
        <w:rPr>
          <w:i/>
        </w:rPr>
        <w:br/>
      </w:r>
    </w:p>
    <w:p w14:paraId="30ABBBC6" w14:textId="1015DD6E" w:rsidR="004E1096" w:rsidRPr="003D7320" w:rsidRDefault="004E1096" w:rsidP="004E1096">
      <w:r>
        <w:t xml:space="preserve">Šio vaistinio preparato sudėtyje yra polisorbato 80. </w:t>
      </w:r>
      <w:r w:rsidR="009B4B04">
        <w:t xml:space="preserve">Kiekviename 0,8 ml vienadoziame užpildytame švirkšte ir vienadoziame užpildytame švirkštiklyje su 40 mg Amsparity injekcinio tirpalo yra 0,16 mg polisorbato 80, tai atitinka 0,2 mg/ml polisorbato 80. </w:t>
      </w:r>
      <w:r>
        <w:t>Polisorbatas 80 gali sukelti padidėjusio jautrumo reakcijų.</w:t>
      </w:r>
    </w:p>
    <w:p w14:paraId="474F61E3" w14:textId="77777777" w:rsidR="004E1096" w:rsidRPr="002769AA" w:rsidRDefault="004E1096" w:rsidP="004E1096">
      <w:pPr>
        <w:rPr>
          <w:i/>
          <w:iCs/>
          <w:rPrChange w:id="6" w:author="Author" w:date="2025-06-12T17:52:00Z" w16du:dateUtc="2025-06-12T16:52:00Z">
            <w:rPr>
              <w:i/>
              <w:iCs/>
              <w:lang w:val="en-GB"/>
            </w:rPr>
          </w:rPrChange>
        </w:rPr>
      </w:pPr>
    </w:p>
    <w:p w14:paraId="365CAF17" w14:textId="1239C2FD" w:rsidR="004E1096" w:rsidRPr="003D7320" w:rsidRDefault="004E1096" w:rsidP="003D7320">
      <w:pPr>
        <w:rPr>
          <w:i/>
          <w:iCs/>
        </w:rPr>
      </w:pPr>
      <w:r>
        <w:rPr>
          <w:i/>
        </w:rPr>
        <w:t>Natris</w:t>
      </w:r>
    </w:p>
    <w:p w14:paraId="2F02EC4B" w14:textId="77777777" w:rsidR="004E1096" w:rsidRPr="00E53B2E" w:rsidRDefault="004E1096" w:rsidP="00DC3A99">
      <w:pPr>
        <w:keepNext/>
      </w:pPr>
    </w:p>
    <w:p w14:paraId="72FA25A7" w14:textId="77777777" w:rsidR="00C46587" w:rsidRPr="00E53B2E" w:rsidRDefault="00CA2D0E" w:rsidP="00982118">
      <w:r w:rsidRPr="00E53B2E">
        <w:t>Šio vaistinio preparato 0,8 ml dozėje yra mažiau kaip 1 mmol (23 mg) natrio, t. y. jis beveik neturi reikšmės.</w:t>
      </w:r>
    </w:p>
    <w:p w14:paraId="01836D62" w14:textId="77777777" w:rsidR="00CA2D0E" w:rsidRPr="00E53B2E" w:rsidRDefault="00CA2D0E" w:rsidP="00982118"/>
    <w:p w14:paraId="2A0809DE" w14:textId="77777777" w:rsidR="00C46587" w:rsidRPr="00E53B2E" w:rsidRDefault="00C46587" w:rsidP="00DC3A99">
      <w:pPr>
        <w:keepNext/>
        <w:tabs>
          <w:tab w:val="left" w:pos="562"/>
        </w:tabs>
        <w:rPr>
          <w:b/>
        </w:rPr>
      </w:pPr>
      <w:r w:rsidRPr="00E53B2E">
        <w:rPr>
          <w:b/>
        </w:rPr>
        <w:t>4.5</w:t>
      </w:r>
      <w:r w:rsidRPr="00E53B2E">
        <w:rPr>
          <w:b/>
        </w:rPr>
        <w:tab/>
        <w:t xml:space="preserve">Sąveika su kitais vaistiniais preparatais ir kitokia sąveika </w:t>
      </w:r>
    </w:p>
    <w:p w14:paraId="116F4525" w14:textId="77777777" w:rsidR="00C46587" w:rsidRPr="00E53B2E" w:rsidRDefault="00C46587" w:rsidP="00DC3A99">
      <w:pPr>
        <w:keepNext/>
      </w:pPr>
    </w:p>
    <w:p w14:paraId="74BC63F5" w14:textId="77777777" w:rsidR="00B72B47" w:rsidRPr="00E53B2E" w:rsidRDefault="00B72B47" w:rsidP="00B72B47">
      <w:r w:rsidRPr="00E53B2E">
        <w:t xml:space="preserve">Adalimumabas tirtas su pacientais, sirgusiais reumatoidiniu artritu, jaunatviniu idiopatiniu poliartritu ir psoriaziniu artritu bei vartojusiais adalimumabą </w:t>
      </w:r>
      <w:r>
        <w:t>monoterapijai</w:t>
      </w:r>
      <w:r w:rsidRPr="00E53B2E">
        <w:t xml:space="preserve"> </w:t>
      </w:r>
      <w:r>
        <w:t>bei</w:t>
      </w:r>
      <w:r w:rsidRPr="00E53B2E">
        <w:t xml:space="preserve"> kartu su metotreksatu. Lyginant su adalimumabo monoterapija, antikūnų susidarė mažiau, kai šio vaistinio preparato vartota kartu su metotreksatu. Skiriant adalimumabą be metotreksato, </w:t>
      </w:r>
      <w:r>
        <w:t>susidarė daugiau</w:t>
      </w:r>
      <w:r w:rsidRPr="00E53B2E">
        <w:t xml:space="preserve"> antikūnų, padidėjo adalimumabo klirensas ir sumažėjo jo veiksmingumas (žr. 5.1 skyrių). </w:t>
      </w:r>
    </w:p>
    <w:p w14:paraId="7A53A972" w14:textId="77777777" w:rsidR="00B72B47" w:rsidRPr="00E53B2E" w:rsidRDefault="00B72B47" w:rsidP="00B72B47"/>
    <w:p w14:paraId="7698712C" w14:textId="77777777" w:rsidR="00B72B47" w:rsidRPr="00E53B2E" w:rsidRDefault="00B72B47" w:rsidP="00B72B47">
      <w:r w:rsidRPr="00E53B2E">
        <w:t xml:space="preserve">Nerekomenduojama vartoti Amsparity ir anakinros derinio (žr. 4.4 skyrių „Biologinių LMARV arba TNF antagonistų vartojimas kartu“). </w:t>
      </w:r>
    </w:p>
    <w:p w14:paraId="513AA171" w14:textId="77777777" w:rsidR="00B72B47" w:rsidRPr="00E53B2E" w:rsidRDefault="00B72B47" w:rsidP="00B72B47"/>
    <w:p w14:paraId="51503AA6" w14:textId="77777777" w:rsidR="00B72B47" w:rsidRPr="00E53B2E" w:rsidRDefault="00B72B47" w:rsidP="00B72B47">
      <w:r w:rsidRPr="00E53B2E">
        <w:t xml:space="preserve">Nerekomenduojama vartoti Amsparity ir abatacepto derinio (žr. 4.4 skyrių „Biologinių LMARV arba TNF antagonistų vartojimas kartu“). </w:t>
      </w:r>
    </w:p>
    <w:p w14:paraId="0DE6E0E7" w14:textId="77777777" w:rsidR="00C46587" w:rsidRPr="00E53B2E" w:rsidRDefault="00C46587" w:rsidP="00982118"/>
    <w:p w14:paraId="6D4EB54A" w14:textId="77777777" w:rsidR="00C46587" w:rsidRPr="00E53B2E" w:rsidRDefault="00C46587" w:rsidP="00DC3A99">
      <w:pPr>
        <w:keepNext/>
        <w:tabs>
          <w:tab w:val="left" w:pos="562"/>
        </w:tabs>
        <w:rPr>
          <w:b/>
        </w:rPr>
      </w:pPr>
      <w:r w:rsidRPr="00E53B2E">
        <w:rPr>
          <w:b/>
        </w:rPr>
        <w:t>4.6</w:t>
      </w:r>
      <w:r w:rsidRPr="00E53B2E">
        <w:rPr>
          <w:b/>
        </w:rPr>
        <w:tab/>
        <w:t xml:space="preserve">Vaisingumas, nėštumo ir žindymo laikotarpis </w:t>
      </w:r>
    </w:p>
    <w:p w14:paraId="7F8DBAA2" w14:textId="77777777" w:rsidR="00C46587" w:rsidRPr="00E53B2E" w:rsidRDefault="00C46587" w:rsidP="00DC3A99">
      <w:pPr>
        <w:keepNext/>
      </w:pPr>
    </w:p>
    <w:p w14:paraId="7B3DE8A3" w14:textId="77777777" w:rsidR="00065271" w:rsidRPr="00E53B2E" w:rsidRDefault="00065271" w:rsidP="00DC3A99">
      <w:pPr>
        <w:keepNext/>
        <w:rPr>
          <w:u w:val="single"/>
        </w:rPr>
      </w:pPr>
      <w:r w:rsidRPr="00E53B2E">
        <w:rPr>
          <w:u w:val="single"/>
        </w:rPr>
        <w:t>Vaisingo amžiaus moterys</w:t>
      </w:r>
    </w:p>
    <w:p w14:paraId="1112A4F0" w14:textId="77777777" w:rsidR="00065271" w:rsidRPr="00E53B2E" w:rsidRDefault="00065271" w:rsidP="00DC3A99">
      <w:pPr>
        <w:keepNext/>
      </w:pPr>
    </w:p>
    <w:p w14:paraId="134E3813" w14:textId="77777777" w:rsidR="00065271" w:rsidRPr="00E53B2E" w:rsidRDefault="00065271" w:rsidP="00982118">
      <w:pPr>
        <w:autoSpaceDE w:val="0"/>
        <w:autoSpaceDN w:val="0"/>
        <w:adjustRightInd w:val="0"/>
      </w:pPr>
      <w:r w:rsidRPr="00E53B2E">
        <w:t>Vaisingo amžiaus moterys turi taikyti tinkamą kontracepcijos metodą nėštumui išvengti Amsparity vartojimo metu ir dar mažiausiai penkis mėnesius po paskutiniosios šio vaistinio preparato dozės.</w:t>
      </w:r>
    </w:p>
    <w:p w14:paraId="3AC9DCD0" w14:textId="77777777" w:rsidR="00065271" w:rsidRPr="00E53B2E" w:rsidRDefault="00065271" w:rsidP="00982118"/>
    <w:p w14:paraId="6D28DBF8" w14:textId="77777777" w:rsidR="00065271" w:rsidRPr="00E53B2E" w:rsidRDefault="00065271" w:rsidP="00DC3A99">
      <w:pPr>
        <w:keepNext/>
        <w:rPr>
          <w:u w:val="single"/>
        </w:rPr>
      </w:pPr>
      <w:r w:rsidRPr="00E53B2E">
        <w:rPr>
          <w:u w:val="single"/>
        </w:rPr>
        <w:t>Nėštumas</w:t>
      </w:r>
    </w:p>
    <w:p w14:paraId="538BB313" w14:textId="77777777" w:rsidR="00065271" w:rsidRPr="00E53B2E" w:rsidRDefault="00065271" w:rsidP="00DC3A99">
      <w:pPr>
        <w:keepNext/>
      </w:pPr>
    </w:p>
    <w:p w14:paraId="3161D504" w14:textId="77777777" w:rsidR="00B72B47" w:rsidRPr="00E53B2E" w:rsidRDefault="00B72B47" w:rsidP="00B72B47">
      <w:pPr>
        <w:pStyle w:val="BodyText"/>
        <w:widowControl/>
        <w:kinsoku w:val="0"/>
        <w:overflowPunct w:val="0"/>
        <w:ind w:left="0"/>
      </w:pPr>
      <w:r w:rsidRPr="00E53B2E">
        <w:t>D</w:t>
      </w:r>
      <w:r>
        <w:t xml:space="preserve">ideliam skaičiui </w:t>
      </w:r>
      <w:r w:rsidRPr="00E53B2E">
        <w:t>(maždaug 2</w:t>
      </w:r>
      <w:r>
        <w:t> </w:t>
      </w:r>
      <w:r w:rsidRPr="00E53B2E">
        <w:t>100) prospektyviai surinktų nėštum</w:t>
      </w:r>
      <w:r>
        <w:t>o atvejų</w:t>
      </w:r>
      <w:r w:rsidRPr="00E53B2E">
        <w:t xml:space="preserve">, kai nėštumo </w:t>
      </w:r>
      <w:r>
        <w:t>metu</w:t>
      </w:r>
      <w:r w:rsidRPr="00E53B2E">
        <w:t xml:space="preserve"> </w:t>
      </w:r>
      <w:r>
        <w:t xml:space="preserve">buvo </w:t>
      </w:r>
      <w:r w:rsidRPr="00E53B2E">
        <w:t>varto</w:t>
      </w:r>
      <w:r>
        <w:t>jamas</w:t>
      </w:r>
      <w:r w:rsidRPr="00E53B2E">
        <w:t xml:space="preserve"> adalimumabas ir nėštumas baigėsi gyvagimio gimimu </w:t>
      </w:r>
      <w:r>
        <w:t>su</w:t>
      </w:r>
      <w:r w:rsidRPr="00E53B2E">
        <w:t xml:space="preserve"> žinoma jo sveikatos būkl</w:t>
      </w:r>
      <w:r>
        <w:t>e</w:t>
      </w:r>
      <w:r w:rsidRPr="00E53B2E">
        <w:t>, įskaitant daugiau kaip 1 500 </w:t>
      </w:r>
      <w:r>
        <w:t xml:space="preserve">nėštumo </w:t>
      </w:r>
      <w:r w:rsidRPr="00E53B2E">
        <w:t>atvejų, kai adalimumab</w:t>
      </w:r>
      <w:r>
        <w:t>as buvo</w:t>
      </w:r>
      <w:r w:rsidRPr="00E53B2E">
        <w:t xml:space="preserve"> varto</w:t>
      </w:r>
      <w:r>
        <w:t>jamas</w:t>
      </w:r>
      <w:r w:rsidRPr="00E53B2E">
        <w:t xml:space="preserve"> pirmąjį nėštumo trimestrą, didesnio</w:t>
      </w:r>
      <w:r>
        <w:t>, nei įprastai,</w:t>
      </w:r>
      <w:r w:rsidRPr="00E53B2E">
        <w:t xml:space="preserve"> naujagimių apsigimimų dažnio</w:t>
      </w:r>
      <w:r>
        <w:t xml:space="preserve"> nenustatyta</w:t>
      </w:r>
      <w:r w:rsidRPr="00E53B2E">
        <w:t>.</w:t>
      </w:r>
    </w:p>
    <w:p w14:paraId="1135D0A0" w14:textId="77777777" w:rsidR="00B72B47" w:rsidRPr="00E53B2E" w:rsidRDefault="00B72B47" w:rsidP="00B72B47"/>
    <w:p w14:paraId="58913941" w14:textId="77777777" w:rsidR="00B72B47" w:rsidRPr="00E53B2E" w:rsidRDefault="00B72B47" w:rsidP="00B72B47">
      <w:pPr>
        <w:pStyle w:val="BodyText"/>
        <w:widowControl/>
        <w:kinsoku w:val="0"/>
        <w:overflowPunct w:val="0"/>
        <w:ind w:left="0"/>
      </w:pPr>
      <w:r w:rsidRPr="00E53B2E">
        <w:t>Į prospektyvų kohort</w:t>
      </w:r>
      <w:r>
        <w:t>inį</w:t>
      </w:r>
      <w:r w:rsidRPr="00E53B2E">
        <w:t xml:space="preserve"> registrą </w:t>
      </w:r>
      <w:r>
        <w:t xml:space="preserve">buvo </w:t>
      </w:r>
      <w:r w:rsidRPr="00E53B2E">
        <w:t>atrinktos 257 moterys, sergančios reumatoidiniu artritu (RA) arba Krono liga (KL)</w:t>
      </w:r>
      <w:r>
        <w:t>,</w:t>
      </w:r>
      <w:r w:rsidRPr="00E53B2E">
        <w:t xml:space="preserve"> vartojusios adalimumabą bent pirmojo trimestro metu, ir 120 adalimumabo nevartojusių moterų, sergančių RA arba KL. Pagrindin</w:t>
      </w:r>
      <w:r>
        <w:t>is</w:t>
      </w:r>
      <w:r w:rsidRPr="00E53B2E">
        <w:t xml:space="preserve"> vertin</w:t>
      </w:r>
      <w:r>
        <w:t>imo</w:t>
      </w:r>
      <w:r w:rsidRPr="00E53B2E">
        <w:t xml:space="preserve"> </w:t>
      </w:r>
      <w:r>
        <w:t>kriterijus</w:t>
      </w:r>
      <w:r w:rsidRPr="00E53B2E">
        <w:t xml:space="preserve"> buvo </w:t>
      </w:r>
      <w:r>
        <w:t>reikšmingų apsigimimų</w:t>
      </w:r>
      <w:r w:rsidRPr="00E53B2E">
        <w:t>, nustatytų kūdikio gimimo metu, dažnis. Nėštumų</w:t>
      </w:r>
      <w:r>
        <w:t xml:space="preserve"> skaičius</w:t>
      </w:r>
      <w:r w:rsidRPr="00E53B2E">
        <w:t xml:space="preserve">, kai gimė </w:t>
      </w:r>
      <w:r>
        <w:t>mažiausiai</w:t>
      </w:r>
      <w:r w:rsidRPr="00E53B2E">
        <w:t xml:space="preserve"> vienas gyva</w:t>
      </w:r>
      <w:r>
        <w:t>s kūdikis</w:t>
      </w:r>
      <w:r w:rsidRPr="00E53B2E">
        <w:t xml:space="preserve"> su </w:t>
      </w:r>
      <w:r>
        <w:t>reikšmingu apsigimimu</w:t>
      </w:r>
      <w:r w:rsidRPr="00E53B2E">
        <w:t xml:space="preserve">, </w:t>
      </w:r>
      <w:r>
        <w:t>buvo</w:t>
      </w:r>
      <w:r w:rsidRPr="00E53B2E">
        <w:t xml:space="preserve"> 6 iš 69 (8,7 %) adalimumabą vartojusių moterų, sergančių RA, ir 5 iš 74 (6,8 %) </w:t>
      </w:r>
      <w:r>
        <w:t>adalimumabo</w:t>
      </w:r>
      <w:r w:rsidRPr="00E53B2E">
        <w:t xml:space="preserve"> nevartojusių moterų, sergančių RA</w:t>
      </w:r>
      <w:r>
        <w:t xml:space="preserve"> </w:t>
      </w:r>
      <w:r w:rsidRPr="00E53B2E">
        <w:t xml:space="preserve"> (nekoreguotasis </w:t>
      </w:r>
      <w:r>
        <w:t>šansų</w:t>
      </w:r>
      <w:r w:rsidRPr="00291798">
        <w:t xml:space="preserve"> santykis:</w:t>
      </w:r>
      <w:r w:rsidRPr="00E53B2E">
        <w:t xml:space="preserve"> 1,31; 95 % </w:t>
      </w:r>
      <w:r>
        <w:t>pasikliautinasis intervalas (</w:t>
      </w:r>
      <w:r w:rsidRPr="00291798">
        <w:t>PI</w:t>
      </w:r>
      <w:r>
        <w:t>)</w:t>
      </w:r>
      <w:r w:rsidRPr="00E53B2E">
        <w:t xml:space="preserve">: 0,38–4,52) ir 16 iš 152 (10,5 %) adalimumabą vartojusių moterų, sergančių KL, bei 3 iš 32 (9,4 %) </w:t>
      </w:r>
      <w:r>
        <w:t>adalimumabo</w:t>
      </w:r>
      <w:r w:rsidRPr="00E53B2E">
        <w:t xml:space="preserve"> nevartojusių moterų, sergančių KL (nekoreguotasis</w:t>
      </w:r>
      <w:r>
        <w:t xml:space="preserve"> šansų santykis</w:t>
      </w:r>
      <w:r w:rsidRPr="00E53B2E">
        <w:t xml:space="preserve">: 1,14; 95 % </w:t>
      </w:r>
      <w:r w:rsidRPr="00DA3488">
        <w:t>PI</w:t>
      </w:r>
      <w:r w:rsidRPr="00E53B2E">
        <w:t>: 0,31–4,16). Bendrai vertinant RA ir KL sergančias moteris, koreguotasis</w:t>
      </w:r>
      <w:r>
        <w:t xml:space="preserve"> šansų santykis</w:t>
      </w:r>
      <w:r w:rsidRPr="00E53B2E">
        <w:t xml:space="preserve"> (atsižvelgiant į skirtumus pradinio vertinimo metu) buvo 1,10 (95 % </w:t>
      </w:r>
      <w:r w:rsidRPr="00DA3488">
        <w:t>PI</w:t>
      </w:r>
      <w:r w:rsidRPr="00E53B2E">
        <w:t xml:space="preserve">: 0,45–2,73). </w:t>
      </w:r>
      <w:r>
        <w:t>Nebuvo nustatyta a</w:t>
      </w:r>
      <w:r w:rsidRPr="00E53B2E">
        <w:t>iškių skirtumų</w:t>
      </w:r>
      <w:r>
        <w:t>,</w:t>
      </w:r>
      <w:r w:rsidRPr="00E53B2E">
        <w:t xml:space="preserve"> vertinant adalimumabą vartojusių ir jo nevartojusių moterų antrin</w:t>
      </w:r>
      <w:r>
        <w:t>ius</w:t>
      </w:r>
      <w:r w:rsidRPr="00E53B2E">
        <w:t xml:space="preserve"> </w:t>
      </w:r>
      <w:r>
        <w:t>vertinimo kriterijus: spontaninius</w:t>
      </w:r>
      <w:r w:rsidRPr="00E53B2E">
        <w:t xml:space="preserve"> persileidimus, nereikšmingas</w:t>
      </w:r>
      <w:r>
        <w:t xml:space="preserve"> anomalijas</w:t>
      </w:r>
      <w:r w:rsidRPr="00E53B2E">
        <w:t xml:space="preserve">, priešlaikinius gimdymus, naujagimių </w:t>
      </w:r>
      <w:r>
        <w:t>svorį</w:t>
      </w:r>
      <w:r w:rsidRPr="00E53B2E">
        <w:t xml:space="preserve"> ir </w:t>
      </w:r>
      <w:r>
        <w:t>sunkias</w:t>
      </w:r>
      <w:r w:rsidRPr="00E53B2E">
        <w:t xml:space="preserve"> ar oportunistines infekcijas</w:t>
      </w:r>
      <w:r>
        <w:t>.</w:t>
      </w:r>
      <w:r w:rsidRPr="00E53B2E">
        <w:t xml:space="preserve"> </w:t>
      </w:r>
      <w:r>
        <w:t>A</w:t>
      </w:r>
      <w:r w:rsidRPr="00E53B2E">
        <w:t>pie negyvagimius arba piktybin</w:t>
      </w:r>
      <w:r>
        <w:t>ius</w:t>
      </w:r>
      <w:r w:rsidRPr="00E53B2E">
        <w:t xml:space="preserve"> </w:t>
      </w:r>
      <w:r>
        <w:t>navikus nebuvo</w:t>
      </w:r>
      <w:r w:rsidRPr="00E53B2E">
        <w:t xml:space="preserve"> pranešta. Duomenų interpretavimui gali turėti įtakos </w:t>
      </w:r>
      <w:r w:rsidRPr="00E53B2E">
        <w:lastRenderedPageBreak/>
        <w:t xml:space="preserve">tyrimo metodologiniai apribojimai, įskaitant mažą tiriamųjų imtį ir </w:t>
      </w:r>
      <w:r>
        <w:t xml:space="preserve">tai, kad nebuvo taikytas </w:t>
      </w:r>
      <w:r w:rsidRPr="00E53B2E">
        <w:t>atsitiktini</w:t>
      </w:r>
      <w:r>
        <w:t>o</w:t>
      </w:r>
      <w:r w:rsidRPr="00E53B2E">
        <w:t xml:space="preserve"> </w:t>
      </w:r>
      <w:r>
        <w:t>kodavimo</w:t>
      </w:r>
      <w:r w:rsidRPr="00E53B2E">
        <w:t xml:space="preserve"> metod</w:t>
      </w:r>
      <w:r>
        <w:t>as</w:t>
      </w:r>
      <w:r w:rsidRPr="00E53B2E">
        <w:t>.</w:t>
      </w:r>
    </w:p>
    <w:p w14:paraId="564E561E" w14:textId="77777777" w:rsidR="00B72B47" w:rsidRPr="00E53B2E" w:rsidRDefault="00B72B47" w:rsidP="00B72B47">
      <w:pPr>
        <w:pStyle w:val="BodyText"/>
        <w:widowControl/>
        <w:kinsoku w:val="0"/>
        <w:overflowPunct w:val="0"/>
        <w:ind w:left="0"/>
      </w:pPr>
    </w:p>
    <w:p w14:paraId="164A9F22" w14:textId="77777777" w:rsidR="00B72B47" w:rsidRPr="00E53B2E" w:rsidRDefault="00B72B47" w:rsidP="00B72B47">
      <w:pPr>
        <w:pStyle w:val="BodyText"/>
        <w:widowControl/>
        <w:kinsoku w:val="0"/>
        <w:overflowPunct w:val="0"/>
        <w:ind w:left="0"/>
      </w:pPr>
      <w:r w:rsidRPr="00E53B2E">
        <w:t>Toksi</w:t>
      </w:r>
      <w:r>
        <w:t>škumo</w:t>
      </w:r>
      <w:r w:rsidRPr="00E53B2E">
        <w:t xml:space="preserve"> vystymuisi tyrimų</w:t>
      </w:r>
      <w:r>
        <w:t>, atliktų</w:t>
      </w:r>
      <w:r w:rsidRPr="00E53B2E">
        <w:t xml:space="preserve"> su beždžionėmis</w:t>
      </w:r>
      <w:r>
        <w:t>,</w:t>
      </w:r>
      <w:r w:rsidRPr="00E53B2E">
        <w:t xml:space="preserve"> metu nepastebėta toksi</w:t>
      </w:r>
      <w:r>
        <w:t>škumo</w:t>
      </w:r>
      <w:r w:rsidRPr="00E53B2E">
        <w:t xml:space="preserve"> patelei, </w:t>
      </w:r>
      <w:r>
        <w:t xml:space="preserve">taip pat </w:t>
      </w:r>
      <w:r w:rsidRPr="00E53B2E">
        <w:t>embrio</w:t>
      </w:r>
      <w:r>
        <w:t>toksiškumo</w:t>
      </w:r>
      <w:r w:rsidRPr="00E53B2E">
        <w:t xml:space="preserve"> ar teratogen</w:t>
      </w:r>
      <w:r>
        <w:t>iškumo</w:t>
      </w:r>
      <w:r w:rsidRPr="00E53B2E">
        <w:t xml:space="preserve"> po</w:t>
      </w:r>
      <w:r>
        <w:t>žymių</w:t>
      </w:r>
      <w:r w:rsidRPr="00E53B2E">
        <w:t>. Ikiklinikinių duomenų apie adalimumabo poveikį postnatalini</w:t>
      </w:r>
      <w:r>
        <w:t>am toksiškumui</w:t>
      </w:r>
      <w:r w:rsidRPr="00E53B2E">
        <w:t xml:space="preserve"> nėra (žr. 5.3 skyrių).</w:t>
      </w:r>
    </w:p>
    <w:p w14:paraId="47C793D9" w14:textId="77777777" w:rsidR="00B72B47" w:rsidRPr="00E53B2E" w:rsidRDefault="00B72B47" w:rsidP="00B72B47">
      <w:pPr>
        <w:pStyle w:val="BodyText"/>
        <w:widowControl/>
        <w:kinsoku w:val="0"/>
        <w:overflowPunct w:val="0"/>
        <w:ind w:left="0"/>
      </w:pPr>
    </w:p>
    <w:p w14:paraId="4E7FC406" w14:textId="77777777" w:rsidR="00B72B47" w:rsidRPr="00E53B2E" w:rsidRDefault="00B72B47" w:rsidP="00B72B47">
      <w:pPr>
        <w:pStyle w:val="BodyText"/>
        <w:widowControl/>
        <w:kinsoku w:val="0"/>
        <w:overflowPunct w:val="0"/>
        <w:ind w:left="0"/>
      </w:pPr>
      <w:r w:rsidRPr="00E53B2E">
        <w:t>Nėštumo laikotarpiu vartojamas adalimumabas dėl TNFα slopinimo gali trikdyti normalų naujagimių imuninį atsaką. Adalimumabą nėštumo metu galima vartoti, tik jeigu būtinai reikia.</w:t>
      </w:r>
    </w:p>
    <w:p w14:paraId="168FEC01" w14:textId="77777777" w:rsidR="00B72B47" w:rsidRPr="00E53B2E" w:rsidRDefault="00B72B47" w:rsidP="00B72B47">
      <w:pPr>
        <w:pStyle w:val="BodyText"/>
        <w:widowControl/>
        <w:kinsoku w:val="0"/>
        <w:overflowPunct w:val="0"/>
        <w:ind w:left="0"/>
      </w:pPr>
    </w:p>
    <w:p w14:paraId="2A5DA354" w14:textId="77777777" w:rsidR="00B72B47" w:rsidRPr="00E53B2E" w:rsidRDefault="00B72B47" w:rsidP="00B72B47">
      <w:pPr>
        <w:pStyle w:val="BodyText"/>
        <w:widowControl/>
        <w:kinsoku w:val="0"/>
        <w:overflowPunct w:val="0"/>
        <w:ind w:left="0"/>
      </w:pPr>
      <w:r w:rsidRPr="00E53B2E">
        <w:t xml:space="preserve">Adalimumabas gali pereiti per placentą į </w:t>
      </w:r>
      <w:r>
        <w:t>kraujo serumą naujagimiams, kurių motinos</w:t>
      </w:r>
      <w:r w:rsidRPr="00E53B2E">
        <w:t xml:space="preserve"> </w:t>
      </w:r>
      <w:r>
        <w:t xml:space="preserve">buvo gydytos </w:t>
      </w:r>
      <w:r w:rsidRPr="00E53B2E">
        <w:t>adalimumab</w:t>
      </w:r>
      <w:r>
        <w:t>u.</w:t>
      </w:r>
      <w:r w:rsidRPr="00E53B2E">
        <w:t xml:space="preserve"> </w:t>
      </w:r>
      <w:r>
        <w:t>T</w:t>
      </w:r>
      <w:r w:rsidRPr="00E53B2E">
        <w:t xml:space="preserve">odėl tokiems kūdikiams gali kilti didesnė infekcijos rizika. </w:t>
      </w:r>
      <w:r>
        <w:t>K</w:t>
      </w:r>
      <w:r w:rsidRPr="00E53B2E">
        <w:t>ūdikių</w:t>
      </w:r>
      <w:r>
        <w:t>, kurie būdami gimdoje buvo paveikti</w:t>
      </w:r>
      <w:r w:rsidRPr="00E53B2E">
        <w:t xml:space="preserve"> adalimumabo</w:t>
      </w:r>
      <w:r>
        <w:t>,</w:t>
      </w:r>
      <w:r w:rsidRPr="00E53B2E">
        <w:t xml:space="preserve"> </w:t>
      </w:r>
      <w:r>
        <w:t>n</w:t>
      </w:r>
      <w:r w:rsidRPr="00E53B2E">
        <w:t>erekomenduojama skiepyti gyvomis vakcinomis (pvz., BCG vakcina)</w:t>
      </w:r>
      <w:r>
        <w:t xml:space="preserve"> 5 mėnesius nuo paskutinės adalimumabo injekcijos motinai nėštumo metu</w:t>
      </w:r>
      <w:r w:rsidRPr="00E53B2E">
        <w:t>.</w:t>
      </w:r>
    </w:p>
    <w:p w14:paraId="654F937F" w14:textId="77777777" w:rsidR="00B72B47" w:rsidRPr="00E53B2E" w:rsidRDefault="00B72B47" w:rsidP="00B72B47"/>
    <w:p w14:paraId="38DA6201" w14:textId="77777777" w:rsidR="00B72B47" w:rsidRPr="00E53B2E" w:rsidRDefault="00B72B47" w:rsidP="00B72B47">
      <w:pPr>
        <w:keepNext/>
        <w:rPr>
          <w:u w:val="single"/>
        </w:rPr>
      </w:pPr>
      <w:r w:rsidRPr="00E53B2E">
        <w:rPr>
          <w:u w:val="single"/>
        </w:rPr>
        <w:t>Žindymas</w:t>
      </w:r>
    </w:p>
    <w:p w14:paraId="2CEE854C" w14:textId="77777777" w:rsidR="00B72B47" w:rsidRPr="00E53B2E" w:rsidRDefault="00B72B47" w:rsidP="00B72B47">
      <w:pPr>
        <w:keepNext/>
      </w:pPr>
    </w:p>
    <w:p w14:paraId="557C92A5" w14:textId="77777777" w:rsidR="00B72B47" w:rsidRPr="00E53B2E" w:rsidRDefault="00B72B47" w:rsidP="00B72B47">
      <w:pPr>
        <w:pStyle w:val="BodyText"/>
        <w:widowControl/>
        <w:kinsoku w:val="0"/>
        <w:overflowPunct w:val="0"/>
        <w:ind w:left="0"/>
      </w:pPr>
      <w:r w:rsidRPr="00E53B2E">
        <w:t>Paskelbt</w:t>
      </w:r>
      <w:r>
        <w:t>uose</w:t>
      </w:r>
      <w:r w:rsidRPr="00E53B2E">
        <w:t xml:space="preserve"> literatūro</w:t>
      </w:r>
      <w:r>
        <w:t>s šaltiniuose</w:t>
      </w:r>
      <w:r w:rsidRPr="00E53B2E">
        <w:t xml:space="preserve"> pateikiama</w:t>
      </w:r>
      <w:r>
        <w:t xml:space="preserve"> ribota informacija apie tai</w:t>
      </w:r>
      <w:r w:rsidRPr="00E53B2E">
        <w:t xml:space="preserve">, </w:t>
      </w:r>
      <w:r>
        <w:t xml:space="preserve">kad </w:t>
      </w:r>
      <w:r w:rsidRPr="00E53B2E">
        <w:t xml:space="preserve">labai maža adalimumabo koncentracija išsiskiria į motinos pieną. </w:t>
      </w:r>
      <w:r>
        <w:t>Galimas adalimumabo kiekis m</w:t>
      </w:r>
      <w:r w:rsidRPr="00E53B2E">
        <w:t xml:space="preserve">otinos piene </w:t>
      </w:r>
      <w:r>
        <w:t xml:space="preserve">atitinka </w:t>
      </w:r>
      <w:r w:rsidRPr="00E53B2E">
        <w:t xml:space="preserve">nuo 0,1 % iki 1 % </w:t>
      </w:r>
      <w:r>
        <w:t xml:space="preserve"> adalimumabo</w:t>
      </w:r>
      <w:r w:rsidRPr="00E53B2E">
        <w:t xml:space="preserve"> koncentracijos motinos </w:t>
      </w:r>
      <w:r>
        <w:t xml:space="preserve">kraujo </w:t>
      </w:r>
      <w:r w:rsidRPr="00E53B2E">
        <w:t>serume. Per burną suvartoti imunoglobulino G baltymai žarnyne suskaidomi</w:t>
      </w:r>
      <w:r>
        <w:t>, todėl</w:t>
      </w:r>
      <w:r w:rsidRPr="00E53B2E">
        <w:t xml:space="preserve"> jų biologinis prieinamumas mažas. Poveikio žindomiems naujagimiams </w:t>
      </w:r>
      <w:r>
        <w:t>ar</w:t>
      </w:r>
      <w:r w:rsidRPr="00E53B2E">
        <w:t xml:space="preserve"> kūdikiams nesitikima, todėl Amsparity galima vartoti žindymo laikotarpiu.</w:t>
      </w:r>
    </w:p>
    <w:p w14:paraId="27129C35" w14:textId="77777777" w:rsidR="00065271" w:rsidRPr="00E53B2E" w:rsidRDefault="00065271" w:rsidP="00982118">
      <w:pPr>
        <w:autoSpaceDE w:val="0"/>
        <w:autoSpaceDN w:val="0"/>
        <w:adjustRightInd w:val="0"/>
      </w:pPr>
    </w:p>
    <w:p w14:paraId="0FFF760C" w14:textId="77777777" w:rsidR="00065271" w:rsidRPr="00E53B2E" w:rsidRDefault="00065271" w:rsidP="00DC3A99">
      <w:pPr>
        <w:keepNext/>
        <w:rPr>
          <w:u w:val="single"/>
        </w:rPr>
      </w:pPr>
      <w:r w:rsidRPr="00E53B2E">
        <w:rPr>
          <w:u w:val="single"/>
        </w:rPr>
        <w:t>Vaisingumas</w:t>
      </w:r>
    </w:p>
    <w:p w14:paraId="56606733" w14:textId="77777777" w:rsidR="00065271" w:rsidRPr="00E53B2E" w:rsidRDefault="00065271" w:rsidP="00DC3A99">
      <w:pPr>
        <w:keepNext/>
      </w:pPr>
    </w:p>
    <w:p w14:paraId="4B63FC3F" w14:textId="77777777" w:rsidR="00065271" w:rsidRPr="00E53B2E" w:rsidRDefault="00065271" w:rsidP="00982118">
      <w:r w:rsidRPr="00E53B2E">
        <w:t>Ikiklinikinių duomenų apie adalimumabo poveikį vaisingumui nėra.</w:t>
      </w:r>
    </w:p>
    <w:p w14:paraId="55D0EC3B" w14:textId="77777777" w:rsidR="00065271" w:rsidRPr="00E53B2E" w:rsidRDefault="00065271" w:rsidP="00982118"/>
    <w:p w14:paraId="4B036A20" w14:textId="77777777" w:rsidR="00C46587" w:rsidRPr="00E53B2E" w:rsidRDefault="00C46587" w:rsidP="00150D33">
      <w:pPr>
        <w:keepNext/>
        <w:tabs>
          <w:tab w:val="left" w:pos="562"/>
        </w:tabs>
        <w:rPr>
          <w:b/>
        </w:rPr>
      </w:pPr>
      <w:r w:rsidRPr="00E53B2E">
        <w:rPr>
          <w:b/>
        </w:rPr>
        <w:t>4.7</w:t>
      </w:r>
      <w:r w:rsidRPr="00E53B2E">
        <w:rPr>
          <w:b/>
        </w:rPr>
        <w:tab/>
        <w:t xml:space="preserve">Poveikis gebėjimui vairuoti ir valdyti mechanizmus </w:t>
      </w:r>
    </w:p>
    <w:p w14:paraId="5D0B2D88" w14:textId="77777777" w:rsidR="00C46587" w:rsidRPr="00E53B2E" w:rsidRDefault="00C46587" w:rsidP="00150D33">
      <w:pPr>
        <w:keepNext/>
      </w:pPr>
    </w:p>
    <w:p w14:paraId="10DEA76E" w14:textId="77777777" w:rsidR="00C46587" w:rsidRPr="00E53B2E" w:rsidRDefault="005A4709" w:rsidP="00B72B47">
      <w:pPr>
        <w:pStyle w:val="BodyText"/>
        <w:widowControl/>
        <w:kinsoku w:val="0"/>
        <w:overflowPunct w:val="0"/>
        <w:ind w:left="0"/>
      </w:pPr>
      <w:r w:rsidRPr="00E53B2E">
        <w:t xml:space="preserve">Adalimumabas gali silpnai veikti gebėjimą vairuoti ir valdyti mechanizmus. </w:t>
      </w:r>
      <w:r w:rsidR="00B72B47">
        <w:t>V</w:t>
      </w:r>
      <w:r w:rsidR="00B72B47" w:rsidRPr="00E53B2E">
        <w:t>artoj</w:t>
      </w:r>
      <w:r w:rsidR="00B72B47">
        <w:t>ant</w:t>
      </w:r>
      <w:r w:rsidR="00B72B47" w:rsidRPr="00E53B2E">
        <w:t xml:space="preserve"> Amsparity gali </w:t>
      </w:r>
      <w:r w:rsidR="00B72B47">
        <w:t>atsirasti galvos sukimasis</w:t>
      </w:r>
      <w:r w:rsidR="00B72B47" w:rsidRPr="00E53B2E">
        <w:t xml:space="preserve"> ir </w:t>
      </w:r>
      <w:r w:rsidR="00B72B47">
        <w:t>regos</w:t>
      </w:r>
      <w:r w:rsidR="00B72B47" w:rsidRPr="00E53B2E">
        <w:t xml:space="preserve"> sutrikimas (žr. 4.8 skyrių).</w:t>
      </w:r>
    </w:p>
    <w:p w14:paraId="48C9E573" w14:textId="77777777" w:rsidR="00C46587" w:rsidRPr="00E53B2E" w:rsidRDefault="00C46587" w:rsidP="00982118"/>
    <w:p w14:paraId="0474595A" w14:textId="77777777" w:rsidR="00C46587" w:rsidRPr="00E53B2E" w:rsidRDefault="00C46587" w:rsidP="00DC3A99">
      <w:pPr>
        <w:keepNext/>
        <w:tabs>
          <w:tab w:val="left" w:pos="562"/>
        </w:tabs>
        <w:rPr>
          <w:b/>
        </w:rPr>
      </w:pPr>
      <w:r w:rsidRPr="00E53B2E">
        <w:rPr>
          <w:b/>
        </w:rPr>
        <w:t>4.8</w:t>
      </w:r>
      <w:r w:rsidRPr="00E53B2E">
        <w:rPr>
          <w:b/>
        </w:rPr>
        <w:tab/>
        <w:t xml:space="preserve">Nepageidaujamas poveikis </w:t>
      </w:r>
    </w:p>
    <w:p w14:paraId="7E948CBC" w14:textId="77777777" w:rsidR="00C46587" w:rsidRPr="00E53B2E" w:rsidRDefault="00C46587" w:rsidP="00DC3A99">
      <w:pPr>
        <w:keepNext/>
      </w:pPr>
    </w:p>
    <w:p w14:paraId="23E80D99" w14:textId="77777777" w:rsidR="00C46587" w:rsidRPr="00E53B2E" w:rsidRDefault="00C46587" w:rsidP="00DC3A99">
      <w:pPr>
        <w:keepNext/>
        <w:rPr>
          <w:u w:val="single"/>
        </w:rPr>
      </w:pPr>
      <w:r w:rsidRPr="00E53B2E">
        <w:rPr>
          <w:u w:val="single"/>
        </w:rPr>
        <w:t>Saugumo duomenų santrauka</w:t>
      </w:r>
      <w:r w:rsidRPr="005C03C2">
        <w:t xml:space="preserve"> </w:t>
      </w:r>
    </w:p>
    <w:p w14:paraId="185E5F75" w14:textId="77777777" w:rsidR="00C46587" w:rsidRPr="00E53B2E" w:rsidRDefault="00C46587" w:rsidP="00DC3A99">
      <w:pPr>
        <w:keepNext/>
      </w:pPr>
    </w:p>
    <w:p w14:paraId="7780B9CE" w14:textId="77777777" w:rsidR="00DF18D4" w:rsidRPr="00E53B2E" w:rsidRDefault="00DF18D4" w:rsidP="00DF18D4">
      <w:pPr>
        <w:pStyle w:val="BodyText"/>
        <w:widowControl/>
        <w:kinsoku w:val="0"/>
        <w:overflowPunct w:val="0"/>
        <w:ind w:left="0"/>
      </w:pPr>
      <w:r w:rsidRPr="00E53B2E">
        <w:t xml:space="preserve">Adalimumabas tirtas su 9 506 pacientais </w:t>
      </w:r>
      <w:r>
        <w:t xml:space="preserve">iki </w:t>
      </w:r>
      <w:r w:rsidRPr="00E53B2E">
        <w:t>60 mėnesių arba ilgesnių pagrindinių kontroliuojamų tyrimų ir atviros fazės tyrimų metu. Šiuose tyrimuose dalyvavo pacientai, sergantys reumatoidiniu artritu, kurių lig</w:t>
      </w:r>
      <w:r>
        <w:t>os eiga</w:t>
      </w:r>
      <w:r w:rsidRPr="00E53B2E">
        <w:t xml:space="preserve"> trumpalaikė arba užsitęsusi; jaunatviniu idiopatiniu artritu (jaunatviniu idiopatiniu poliartritu ir su entezitu susijusiu artritu) ir pacientai, sergantys ašiniu spondiloartritu (ankilozuojančiu spondilitu, ašiniu spondiloartritu be </w:t>
      </w:r>
      <w:r>
        <w:t>radiologinių</w:t>
      </w:r>
      <w:r w:rsidRPr="00E53B2E">
        <w:t xml:space="preserve"> AS požymių), psoriaziniu artritu, Krono liga, opiniu kolitu, psoriaze, supūliavusiu hidradenitu ir uveitu. Į pagrindinius kontroliuojamus tyrimus </w:t>
      </w:r>
      <w:r>
        <w:t xml:space="preserve">buvo </w:t>
      </w:r>
      <w:r w:rsidRPr="00E53B2E">
        <w:t xml:space="preserve">įtraukti 6 089 pacientai, vartoję adalimumabą, ir 3 801 pacientas, vartojęs placebą arba </w:t>
      </w:r>
      <w:r>
        <w:t xml:space="preserve">aktyvų </w:t>
      </w:r>
      <w:r w:rsidRPr="00E53B2E">
        <w:t>palyginamąj</w:t>
      </w:r>
      <w:r>
        <w:t>į</w:t>
      </w:r>
      <w:r w:rsidRPr="00E53B2E">
        <w:t xml:space="preserve"> </w:t>
      </w:r>
      <w:r>
        <w:t>preparatą</w:t>
      </w:r>
      <w:r w:rsidRPr="00E53B2E">
        <w:t xml:space="preserve"> kontroliuojamojo periodo metu.</w:t>
      </w:r>
    </w:p>
    <w:p w14:paraId="20651DC8" w14:textId="77777777" w:rsidR="00DF18D4" w:rsidRPr="00E53B2E" w:rsidRDefault="00DF18D4" w:rsidP="00DF18D4"/>
    <w:p w14:paraId="62344491" w14:textId="77777777" w:rsidR="00DF18D4" w:rsidRPr="00E53B2E" w:rsidRDefault="00DF18D4" w:rsidP="00DF18D4">
      <w:r w:rsidRPr="00E53B2E">
        <w:t xml:space="preserve">Dvigubai koduotos kontroliuojamos pagrindinių tyrimų fazės metu dėl nepageidaujamų reiškinių gydymą nutraukė 5,9 % adalimumabą vartojusių pacientų ir 5,4 % pacientų, vartojusių kontrolinį vaistinį preparatą. </w:t>
      </w:r>
    </w:p>
    <w:p w14:paraId="0A375063" w14:textId="77777777" w:rsidR="00DF18D4" w:rsidRPr="00E53B2E" w:rsidRDefault="00DF18D4" w:rsidP="00DF18D4"/>
    <w:p w14:paraId="0713940D" w14:textId="77777777" w:rsidR="00DF18D4" w:rsidRPr="00E53B2E" w:rsidRDefault="00DF18D4" w:rsidP="00DF18D4">
      <w:r w:rsidRPr="00E53B2E">
        <w:t xml:space="preserve">Dažniausiai pranešta apie šia s nepageidaujamas reakcijas: infekcijas (pvz., nazofaringitą, viršutinių kvėpavimo takų infekciją ir sinusitą), reakcijas injekcijos vietoje (eritemą, niežulį, </w:t>
      </w:r>
      <w:r>
        <w:t>hemoragiją</w:t>
      </w:r>
      <w:r w:rsidRPr="00E53B2E">
        <w:t xml:space="preserve">, skausmą arba tinimą), galvos skausmą bei raumenų ir kaulų skausmą. </w:t>
      </w:r>
    </w:p>
    <w:p w14:paraId="15235F09" w14:textId="77777777" w:rsidR="00DF18D4" w:rsidRPr="00E53B2E" w:rsidRDefault="00DF18D4" w:rsidP="00DF18D4"/>
    <w:p w14:paraId="0901AB79" w14:textId="77777777" w:rsidR="00DF18D4" w:rsidRPr="00E53B2E" w:rsidRDefault="00DF18D4" w:rsidP="00DF18D4">
      <w:pPr>
        <w:pStyle w:val="BodyText"/>
        <w:widowControl/>
        <w:kinsoku w:val="0"/>
        <w:overflowPunct w:val="0"/>
        <w:ind w:left="0"/>
      </w:pPr>
      <w:r w:rsidRPr="00E53B2E">
        <w:t xml:space="preserve">Gauta pranešimų apie </w:t>
      </w:r>
      <w:r>
        <w:t>sunkias</w:t>
      </w:r>
      <w:r w:rsidRPr="00E53B2E">
        <w:t xml:space="preserve"> nepageidaujamas reakcijas, pasireiškusias vartojant adalimumabą. </w:t>
      </w:r>
      <w:r w:rsidRPr="00B35486">
        <w:t>Naviko nekrozės faktoriaus</w:t>
      </w:r>
      <w:r>
        <w:t xml:space="preserve"> (</w:t>
      </w:r>
      <w:r w:rsidRPr="00E53B2E">
        <w:t>TNF</w:t>
      </w:r>
      <w:r>
        <w:t>)</w:t>
      </w:r>
      <w:r w:rsidRPr="00E53B2E">
        <w:t xml:space="preserve"> antagonistai, </w:t>
      </w:r>
      <w:r>
        <w:t xml:space="preserve">tokie </w:t>
      </w:r>
      <w:r w:rsidRPr="00E53B2E">
        <w:t xml:space="preserve">kaip adalimumabas, </w:t>
      </w:r>
      <w:r>
        <w:t>pa</w:t>
      </w:r>
      <w:r w:rsidRPr="00E53B2E">
        <w:t xml:space="preserve">veikia imuninę sistemą, ir jų vartojimas gali turėti įtakos organizmo gynybai prieš infekciją ir vėžį. Vartojant adalimumabą taip </w:t>
      </w:r>
      <w:r w:rsidRPr="00E53B2E">
        <w:lastRenderedPageBreak/>
        <w:t xml:space="preserve">pat gauta pranešimų apie mirtinas ir gyvybei pavojingas infekcijas (įskaitant sepsį, oportunistines infekcijas ir </w:t>
      </w:r>
      <w:r>
        <w:t>tuberkuliozę</w:t>
      </w:r>
      <w:r w:rsidRPr="00E53B2E">
        <w:t xml:space="preserve">), </w:t>
      </w:r>
      <w:r>
        <w:t>hepatito B (</w:t>
      </w:r>
      <w:r w:rsidRPr="00E53B2E">
        <w:t>HBV</w:t>
      </w:r>
      <w:r>
        <w:t>)</w:t>
      </w:r>
      <w:r w:rsidRPr="00E53B2E">
        <w:t xml:space="preserve"> reaktyvaciją ir įvairias piktybines ligas (įskaitant leukemiją, limfomą ir </w:t>
      </w:r>
      <w:r w:rsidRPr="00B35486">
        <w:t>hepatospleninę T-ląstelių limfomą [HSTCL</w:t>
      </w:r>
      <w:r>
        <w:t>]</w:t>
      </w:r>
      <w:r w:rsidRPr="00E53B2E">
        <w:t>).</w:t>
      </w:r>
    </w:p>
    <w:p w14:paraId="201BF436" w14:textId="77777777" w:rsidR="00DF18D4" w:rsidRPr="00E53B2E" w:rsidRDefault="00DF18D4" w:rsidP="00DF18D4">
      <w:pPr>
        <w:pStyle w:val="BodyText"/>
        <w:widowControl/>
        <w:kinsoku w:val="0"/>
        <w:overflowPunct w:val="0"/>
        <w:ind w:left="0"/>
      </w:pPr>
    </w:p>
    <w:p w14:paraId="6B747862" w14:textId="77777777" w:rsidR="00DF18D4" w:rsidRPr="00E53B2E" w:rsidRDefault="00DF18D4" w:rsidP="00DF18D4">
      <w:pPr>
        <w:pStyle w:val="BodyText"/>
        <w:widowControl/>
        <w:kinsoku w:val="0"/>
        <w:overflowPunct w:val="0"/>
        <w:ind w:left="0"/>
      </w:pPr>
      <w:r w:rsidRPr="00E53B2E">
        <w:t>Taip pat pranešta apie sunkias hematologines, neurologines ir autoimunines reakcijas</w:t>
      </w:r>
      <w:r>
        <w:t>, įskaitant ir</w:t>
      </w:r>
      <w:r w:rsidRPr="00E53B2E">
        <w:t xml:space="preserve"> retus pranešimus apie pancitopeniją, </w:t>
      </w:r>
      <w:r w:rsidRPr="00B35486">
        <w:t>aplazinę</w:t>
      </w:r>
      <w:r w:rsidRPr="00E53B2E">
        <w:t xml:space="preserve"> anemiją, centrinės ir periferinės </w:t>
      </w:r>
      <w:r>
        <w:t xml:space="preserve">nervų </w:t>
      </w:r>
      <w:r w:rsidRPr="00E53B2E">
        <w:t xml:space="preserve">sistemos </w:t>
      </w:r>
      <w:r>
        <w:t>nervų mielininio dangalo nykimo</w:t>
      </w:r>
      <w:r w:rsidRPr="00E53B2E">
        <w:t xml:space="preserve"> reiškinius ir pranešimus apie vilkligę, su vilklige susijusias būkles ir Stivenso-Džonsono (</w:t>
      </w:r>
      <w:r w:rsidRPr="00C07687">
        <w:t>angl.</w:t>
      </w:r>
      <w:r>
        <w:t xml:space="preserve"> </w:t>
      </w:r>
      <w:r w:rsidRPr="00E53B2E">
        <w:rPr>
          <w:i/>
          <w:iCs/>
        </w:rPr>
        <w:t>Stevens-Johnson</w:t>
      </w:r>
      <w:r w:rsidRPr="00E53B2E">
        <w:t>) sindromą.</w:t>
      </w:r>
    </w:p>
    <w:p w14:paraId="6E3B2D5A" w14:textId="77777777" w:rsidR="00DF18D4" w:rsidRPr="00E53B2E" w:rsidRDefault="00DF18D4" w:rsidP="00DF18D4"/>
    <w:p w14:paraId="6F47C94F" w14:textId="77777777" w:rsidR="00DF18D4" w:rsidRPr="00E53B2E" w:rsidRDefault="00DF18D4" w:rsidP="00DF18D4">
      <w:pPr>
        <w:keepNext/>
        <w:rPr>
          <w:u w:val="single"/>
        </w:rPr>
      </w:pPr>
      <w:r w:rsidRPr="00E53B2E">
        <w:rPr>
          <w:u w:val="single"/>
        </w:rPr>
        <w:t>Vaikų populiacija</w:t>
      </w:r>
      <w:r w:rsidRPr="005C03C2">
        <w:t xml:space="preserve"> </w:t>
      </w:r>
    </w:p>
    <w:p w14:paraId="3002C008" w14:textId="77777777" w:rsidR="00DF18D4" w:rsidRPr="00E53B2E" w:rsidRDefault="00DF18D4" w:rsidP="00DF18D4">
      <w:pPr>
        <w:keepNext/>
      </w:pPr>
    </w:p>
    <w:p w14:paraId="748DAEC5" w14:textId="77777777" w:rsidR="00DF18D4" w:rsidRPr="00E53B2E" w:rsidRDefault="00DF18D4" w:rsidP="00DF18D4">
      <w:pPr>
        <w:pStyle w:val="BodyText"/>
        <w:widowControl/>
        <w:kinsoku w:val="0"/>
        <w:overflowPunct w:val="0"/>
        <w:ind w:left="0"/>
      </w:pPr>
      <w:r>
        <w:t>Paprastai</w:t>
      </w:r>
      <w:r w:rsidRPr="00E53B2E">
        <w:t xml:space="preserve"> nepageidaujam</w:t>
      </w:r>
      <w:r>
        <w:t>ų</w:t>
      </w:r>
      <w:r w:rsidRPr="00E53B2E">
        <w:t xml:space="preserve"> </w:t>
      </w:r>
      <w:r>
        <w:t>reiškinių</w:t>
      </w:r>
      <w:r w:rsidRPr="00E53B2E">
        <w:t xml:space="preserve"> </w:t>
      </w:r>
      <w:r>
        <w:t xml:space="preserve">vaikams </w:t>
      </w:r>
      <w:r w:rsidRPr="00E53B2E">
        <w:t xml:space="preserve">dažnis ir tipas buvo </w:t>
      </w:r>
      <w:r>
        <w:t>toks pats, kaip ir</w:t>
      </w:r>
      <w:r w:rsidRPr="00E53B2E">
        <w:t xml:space="preserve"> suaugusi</w:t>
      </w:r>
      <w:r>
        <w:t>esiems</w:t>
      </w:r>
      <w:r w:rsidRPr="00E53B2E">
        <w:t>.</w:t>
      </w:r>
    </w:p>
    <w:p w14:paraId="7A76C0C9" w14:textId="77777777" w:rsidR="00DF18D4" w:rsidRPr="00E53B2E" w:rsidRDefault="00DF18D4" w:rsidP="00DF18D4"/>
    <w:p w14:paraId="38CEDDB9" w14:textId="77777777" w:rsidR="00DF18D4" w:rsidRPr="00E53B2E" w:rsidRDefault="00DF18D4" w:rsidP="00DF18D4">
      <w:pPr>
        <w:keepNext/>
        <w:rPr>
          <w:u w:val="single"/>
        </w:rPr>
      </w:pPr>
      <w:r w:rsidRPr="00E53B2E">
        <w:rPr>
          <w:u w:val="single"/>
        </w:rPr>
        <w:t>Nepageidaujamų reakcijų santrauka lentelėje</w:t>
      </w:r>
      <w:r w:rsidRPr="005C03C2">
        <w:t xml:space="preserve"> </w:t>
      </w:r>
    </w:p>
    <w:p w14:paraId="731CE20A" w14:textId="77777777" w:rsidR="00DF18D4" w:rsidRPr="00E53B2E" w:rsidRDefault="00DF18D4" w:rsidP="00DF18D4">
      <w:pPr>
        <w:keepNext/>
      </w:pPr>
    </w:p>
    <w:p w14:paraId="36187FB0" w14:textId="77777777" w:rsidR="00DF18D4" w:rsidRPr="00E53B2E" w:rsidRDefault="00DF18D4" w:rsidP="00DF18D4">
      <w:r w:rsidRPr="00E53B2E">
        <w:t xml:space="preserve">Toliau pateiktas nepageidaujamų reakcijų sąrašas pagrįstas klinikinių tyrimų ir poregistracinio laikotarpio patirtimi. </w:t>
      </w:r>
      <w:r>
        <w:t>Reakcijos yra išvardytos žemiau pateiktoje</w:t>
      </w:r>
      <w:r w:rsidRPr="00E53B2E">
        <w:t xml:space="preserve"> </w:t>
      </w:r>
      <w:r w:rsidR="00561F4D">
        <w:t>7</w:t>
      </w:r>
      <w:r w:rsidRPr="00E53B2E">
        <w:t xml:space="preserve"> lentelėje pagal organų sistemų klases ir dažnį: labai dažnas (≥1/10), dažnas (nuo ≥1/100 iki &lt;1/10); nedažnas (nuo ≥1/1 000 iki &lt;1/100); retas (nuo ≥1/10 000 iki &lt;1/1 000) ir dažnis nežinomas (negali būti </w:t>
      </w:r>
      <w:r w:rsidR="00067505">
        <w:t>apskaičiuotas</w:t>
      </w:r>
      <w:r w:rsidR="00067505" w:rsidRPr="00E53B2E">
        <w:t xml:space="preserve"> </w:t>
      </w:r>
      <w:r w:rsidRPr="00E53B2E">
        <w:t>pagal turimus duomenis). Kiekvienoje dažnio grupėje nepageidaujamas poveikis pateikiamas mažėjančio sunkumo tvarka. Nurodytas dažniausiai registruotas nepageidaujamas poveikis vaisto vartojant įvairioms indikacijoms. Žvaigždutė (*) stulpelyje „Organų sistemų klasės“ rodo, kad daugiau informacijos pateikiama 4.3, 4.4 ir 4.8 skyriuose.</w:t>
      </w:r>
    </w:p>
    <w:p w14:paraId="64E745B2" w14:textId="77777777" w:rsidR="00DF18D4" w:rsidRDefault="00DF18D4" w:rsidP="00DF18D4">
      <w:pPr>
        <w:keepNext/>
      </w:pPr>
    </w:p>
    <w:p w14:paraId="1769B7CD" w14:textId="77777777" w:rsidR="00C46587" w:rsidRPr="00E53B2E" w:rsidRDefault="00561F4D" w:rsidP="0023189E">
      <w:pPr>
        <w:keepNext/>
        <w:rPr>
          <w:b/>
        </w:rPr>
      </w:pPr>
      <w:r>
        <w:rPr>
          <w:b/>
        </w:rPr>
        <w:t>7</w:t>
      </w:r>
      <w:r w:rsidR="00C46587" w:rsidRPr="00E53B2E">
        <w:rPr>
          <w:b/>
        </w:rPr>
        <w:t> lentelė</w:t>
      </w:r>
      <w:r w:rsidR="00F806DB" w:rsidRPr="00E53B2E">
        <w:rPr>
          <w:b/>
        </w:rPr>
        <w:t>.</w:t>
      </w:r>
      <w:r w:rsidR="00C46587" w:rsidRPr="00E53B2E">
        <w:rPr>
          <w:b/>
        </w:rPr>
        <w:t> Nepageidaujamas poveikis</w:t>
      </w:r>
    </w:p>
    <w:p w14:paraId="4DBCE9CC" w14:textId="77777777" w:rsidR="00C46587" w:rsidRPr="00E53B2E" w:rsidRDefault="00C46587" w:rsidP="00800BA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465"/>
        <w:gridCol w:w="2901"/>
      </w:tblGrid>
      <w:tr w:rsidR="00DF18D4" w:rsidRPr="00E53B2E" w14:paraId="3438981B" w14:textId="77777777" w:rsidTr="00990E9F">
        <w:trPr>
          <w:cantSplit/>
          <w:tblHeader/>
        </w:trPr>
        <w:tc>
          <w:tcPr>
            <w:tcW w:w="4324" w:type="dxa"/>
            <w:tcBorders>
              <w:top w:val="single" w:sz="4" w:space="0" w:color="auto"/>
              <w:left w:val="single" w:sz="4" w:space="0" w:color="auto"/>
              <w:bottom w:val="single" w:sz="4" w:space="0" w:color="auto"/>
              <w:right w:val="single" w:sz="4" w:space="0" w:color="auto"/>
            </w:tcBorders>
            <w:vAlign w:val="center"/>
            <w:hideMark/>
          </w:tcPr>
          <w:p w14:paraId="63620508" w14:textId="77777777" w:rsidR="00DF18D4" w:rsidRPr="00E53B2E" w:rsidRDefault="00DF18D4" w:rsidP="00DF18D4">
            <w:pPr>
              <w:keepNext/>
              <w:jc w:val="center"/>
              <w:rPr>
                <w:b/>
              </w:rPr>
            </w:pPr>
            <w:r w:rsidRPr="00E53B2E">
              <w:rPr>
                <w:b/>
              </w:rPr>
              <w:t>Organų sistemų klasė</w:t>
            </w:r>
          </w:p>
        </w:tc>
        <w:tc>
          <w:tcPr>
            <w:tcW w:w="2668" w:type="dxa"/>
            <w:tcBorders>
              <w:top w:val="single" w:sz="4" w:space="0" w:color="auto"/>
              <w:left w:val="single" w:sz="4" w:space="0" w:color="auto"/>
              <w:bottom w:val="single" w:sz="4" w:space="0" w:color="auto"/>
              <w:right w:val="single" w:sz="4" w:space="0" w:color="auto"/>
            </w:tcBorders>
            <w:vAlign w:val="center"/>
            <w:hideMark/>
          </w:tcPr>
          <w:p w14:paraId="42680083" w14:textId="77777777" w:rsidR="00DF18D4" w:rsidRPr="00E53B2E" w:rsidRDefault="00DF18D4" w:rsidP="00DF18D4">
            <w:pPr>
              <w:keepNext/>
              <w:jc w:val="center"/>
              <w:rPr>
                <w:b/>
              </w:rPr>
            </w:pPr>
            <w:r w:rsidRPr="00E53B2E">
              <w:rPr>
                <w:b/>
              </w:rPr>
              <w:t>Dažnis</w:t>
            </w:r>
          </w:p>
        </w:tc>
        <w:tc>
          <w:tcPr>
            <w:tcW w:w="2073" w:type="dxa"/>
            <w:tcBorders>
              <w:top w:val="single" w:sz="4" w:space="0" w:color="auto"/>
              <w:left w:val="single" w:sz="4" w:space="0" w:color="auto"/>
              <w:bottom w:val="single" w:sz="4" w:space="0" w:color="auto"/>
              <w:right w:val="single" w:sz="4" w:space="0" w:color="auto"/>
            </w:tcBorders>
            <w:vAlign w:val="center"/>
            <w:hideMark/>
          </w:tcPr>
          <w:p w14:paraId="2AE87E0E" w14:textId="77777777" w:rsidR="00DF18D4" w:rsidRPr="00E53B2E" w:rsidRDefault="00DF18D4" w:rsidP="00DF18D4">
            <w:pPr>
              <w:keepNext/>
              <w:jc w:val="center"/>
              <w:rPr>
                <w:b/>
              </w:rPr>
            </w:pPr>
            <w:r w:rsidRPr="00E53B2E">
              <w:rPr>
                <w:b/>
              </w:rPr>
              <w:t>Nepageidaujama reakcija</w:t>
            </w:r>
          </w:p>
        </w:tc>
      </w:tr>
      <w:tr w:rsidR="00DF18D4" w:rsidRPr="00E53B2E" w14:paraId="4B132549"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7A302669" w14:textId="77777777" w:rsidR="00DF18D4" w:rsidRPr="00E53B2E" w:rsidRDefault="00DF18D4" w:rsidP="00DF18D4">
            <w:pPr>
              <w:keepNext/>
            </w:pPr>
            <w:r w:rsidRPr="00E53B2E">
              <w:t>Infekcijos ir infestacijos*</w:t>
            </w:r>
          </w:p>
        </w:tc>
        <w:tc>
          <w:tcPr>
            <w:tcW w:w="2668" w:type="dxa"/>
            <w:tcBorders>
              <w:top w:val="single" w:sz="4" w:space="0" w:color="auto"/>
              <w:left w:val="single" w:sz="4" w:space="0" w:color="auto"/>
              <w:right w:val="single" w:sz="4" w:space="0" w:color="auto"/>
            </w:tcBorders>
          </w:tcPr>
          <w:p w14:paraId="243E8BD9" w14:textId="77777777" w:rsidR="00DF18D4" w:rsidRPr="00E53B2E" w:rsidRDefault="00DF18D4" w:rsidP="00DF18D4">
            <w:pPr>
              <w:keepNext/>
            </w:pPr>
            <w:r w:rsidRPr="00E53B2E">
              <w:t>Labai dažnas</w:t>
            </w:r>
          </w:p>
          <w:p w14:paraId="0E87C77F" w14:textId="77777777" w:rsidR="00DF18D4" w:rsidRPr="00E53B2E" w:rsidRDefault="00DF18D4" w:rsidP="00DF18D4">
            <w:pPr>
              <w:keepNext/>
            </w:pPr>
          </w:p>
        </w:tc>
        <w:tc>
          <w:tcPr>
            <w:tcW w:w="2073" w:type="dxa"/>
            <w:tcBorders>
              <w:top w:val="single" w:sz="4" w:space="0" w:color="auto"/>
              <w:left w:val="single" w:sz="4" w:space="0" w:color="auto"/>
              <w:bottom w:val="single" w:sz="4" w:space="0" w:color="auto"/>
              <w:right w:val="single" w:sz="4" w:space="0" w:color="auto"/>
            </w:tcBorders>
          </w:tcPr>
          <w:p w14:paraId="09FD0771" w14:textId="77777777" w:rsidR="00DF18D4" w:rsidRPr="00E53B2E" w:rsidRDefault="00DF18D4" w:rsidP="00D92F38">
            <w:pPr>
              <w:keepNext/>
            </w:pPr>
            <w:r w:rsidRPr="00E53B2E">
              <w:t xml:space="preserve">Kvėpavimo takų infekcijos (įskaitant viršutinių ir apatinių kvėpavimo takų infekciją, </w:t>
            </w:r>
            <w:r>
              <w:t>pneumoniją</w:t>
            </w:r>
            <w:r w:rsidRPr="00E53B2E">
              <w:t xml:space="preserve">, sinusitą, faringitą, nazofaringitą ir </w:t>
            </w:r>
            <w:r w:rsidRPr="00E53B2E">
              <w:rPr>
                <w:i/>
                <w:iCs/>
              </w:rPr>
              <w:t>Herpes</w:t>
            </w:r>
            <w:r w:rsidRPr="00E53B2E">
              <w:t xml:space="preserve"> viruso sukeltą p</w:t>
            </w:r>
            <w:r>
              <w:t>neumoniją</w:t>
            </w:r>
            <w:r w:rsidRPr="00E53B2E">
              <w:t>)</w:t>
            </w:r>
          </w:p>
        </w:tc>
      </w:tr>
      <w:tr w:rsidR="00DF18D4" w:rsidRPr="00E53B2E" w:rsidDel="00955F88" w14:paraId="43C96FC8" w14:textId="77777777" w:rsidTr="00990E9F">
        <w:trPr>
          <w:cantSplit/>
        </w:trPr>
        <w:tc>
          <w:tcPr>
            <w:tcW w:w="4324" w:type="dxa"/>
            <w:vMerge/>
            <w:tcBorders>
              <w:left w:val="single" w:sz="4" w:space="0" w:color="auto"/>
              <w:right w:val="single" w:sz="4" w:space="0" w:color="auto"/>
            </w:tcBorders>
          </w:tcPr>
          <w:p w14:paraId="388A33F1" w14:textId="77777777" w:rsidR="00DF18D4" w:rsidRPr="00E53B2E" w:rsidRDefault="00DF18D4" w:rsidP="00DF18D4">
            <w:pPr>
              <w:keepNext/>
            </w:pPr>
          </w:p>
        </w:tc>
        <w:tc>
          <w:tcPr>
            <w:tcW w:w="2668" w:type="dxa"/>
            <w:tcBorders>
              <w:left w:val="single" w:sz="4" w:space="0" w:color="auto"/>
              <w:right w:val="single" w:sz="4" w:space="0" w:color="auto"/>
            </w:tcBorders>
          </w:tcPr>
          <w:p w14:paraId="28F776E6" w14:textId="77777777" w:rsidR="00DF18D4" w:rsidRPr="00E53B2E" w:rsidRDefault="00DF18D4" w:rsidP="00DF18D4">
            <w:pPr>
              <w:keepNext/>
            </w:pPr>
            <w:r w:rsidRPr="00E53B2E">
              <w:t>Dažnas</w:t>
            </w:r>
          </w:p>
          <w:p w14:paraId="389920EF" w14:textId="77777777" w:rsidR="00DF18D4" w:rsidRPr="00E53B2E" w:rsidRDefault="00DF18D4" w:rsidP="00DF18D4">
            <w:pPr>
              <w:keepNext/>
            </w:pPr>
          </w:p>
        </w:tc>
        <w:tc>
          <w:tcPr>
            <w:tcW w:w="2073" w:type="dxa"/>
            <w:tcBorders>
              <w:top w:val="single" w:sz="4" w:space="0" w:color="auto"/>
              <w:left w:val="single" w:sz="4" w:space="0" w:color="auto"/>
              <w:bottom w:val="single" w:sz="4" w:space="0" w:color="auto"/>
              <w:right w:val="single" w:sz="4" w:space="0" w:color="auto"/>
            </w:tcBorders>
          </w:tcPr>
          <w:p w14:paraId="65914052" w14:textId="77777777" w:rsidR="00DF18D4" w:rsidRPr="00E53B2E" w:rsidRDefault="00DF18D4" w:rsidP="00DF18D4">
            <w:pPr>
              <w:keepNext/>
            </w:pPr>
            <w:r w:rsidRPr="00E53B2E">
              <w:t xml:space="preserve">Sisteminės infekcijos (įskaitant sepsį, kandidamikozę ir gripą), </w:t>
            </w:r>
          </w:p>
          <w:p w14:paraId="105D7F48" w14:textId="77777777" w:rsidR="00DF18D4" w:rsidRPr="00E53B2E" w:rsidRDefault="00DF18D4" w:rsidP="00DF18D4">
            <w:pPr>
              <w:keepNext/>
            </w:pPr>
            <w:r w:rsidRPr="00E53B2E">
              <w:t xml:space="preserve">virškinimo trakto infekcijos (įskaitant virusinį gastroenteritą), </w:t>
            </w:r>
          </w:p>
          <w:p w14:paraId="6DE89970" w14:textId="77777777" w:rsidR="00DF18D4" w:rsidRPr="00E53B2E" w:rsidRDefault="00DF18D4" w:rsidP="00DF18D4">
            <w:pPr>
              <w:keepNext/>
            </w:pPr>
            <w:r w:rsidRPr="00E53B2E">
              <w:t>odos ir minkštųjų audinių infekcijos (įskaitant paronichiją, celiulitą, impetig</w:t>
            </w:r>
            <w:r>
              <w:t>o</w:t>
            </w:r>
            <w:r w:rsidRPr="00E53B2E">
              <w:t xml:space="preserve">, nekrozuojantį fasciitą ir juostinę pūslelinę), </w:t>
            </w:r>
          </w:p>
          <w:p w14:paraId="0F5344F1" w14:textId="77777777" w:rsidR="00DF18D4" w:rsidRPr="00E53B2E" w:rsidRDefault="00DF18D4" w:rsidP="00DF18D4">
            <w:pPr>
              <w:keepNext/>
            </w:pPr>
            <w:r w:rsidRPr="00E53B2E">
              <w:t xml:space="preserve">ausų infekcijos, </w:t>
            </w:r>
          </w:p>
          <w:p w14:paraId="088890B8" w14:textId="77777777" w:rsidR="00DF18D4" w:rsidRPr="00E53B2E" w:rsidRDefault="00DF18D4" w:rsidP="00DF18D4">
            <w:pPr>
              <w:keepNext/>
            </w:pPr>
            <w:r w:rsidRPr="00E53B2E">
              <w:t xml:space="preserve">burnos ertmės infekcijos (įskaitant </w:t>
            </w:r>
            <w:r w:rsidRPr="004833E5">
              <w:rPr>
                <w:i/>
              </w:rPr>
              <w:t>herpes simplex</w:t>
            </w:r>
            <w:r w:rsidRPr="00E53B2E">
              <w:t xml:space="preserve">, burnos ertmės </w:t>
            </w:r>
            <w:r w:rsidRPr="004833E5">
              <w:rPr>
                <w:i/>
              </w:rPr>
              <w:t>herpes</w:t>
            </w:r>
            <w:r w:rsidRPr="00E53B2E">
              <w:t xml:space="preserve"> ir dantų infekcijas), </w:t>
            </w:r>
          </w:p>
          <w:p w14:paraId="7A249B09" w14:textId="77777777" w:rsidR="00DF18D4" w:rsidRPr="00E53B2E" w:rsidRDefault="00DF18D4" w:rsidP="00DF18D4">
            <w:pPr>
              <w:keepNext/>
            </w:pPr>
            <w:r w:rsidRPr="00E53B2E">
              <w:t xml:space="preserve">lytinių takų infekcijos (įskaitant vulvovaginalinę grybelinę infekciją), </w:t>
            </w:r>
          </w:p>
          <w:p w14:paraId="695CB150" w14:textId="77777777" w:rsidR="00DF18D4" w:rsidRPr="00E53B2E" w:rsidRDefault="00DF18D4" w:rsidP="00DF18D4">
            <w:pPr>
              <w:keepNext/>
            </w:pPr>
            <w:r w:rsidRPr="00E53B2E">
              <w:t xml:space="preserve">šlapimo takų infekcijos (įskaitant pielonefritą), </w:t>
            </w:r>
          </w:p>
          <w:p w14:paraId="240B2C72" w14:textId="77777777" w:rsidR="00DF18D4" w:rsidRPr="00E53B2E" w:rsidRDefault="00DF18D4" w:rsidP="00DF18D4">
            <w:pPr>
              <w:keepNext/>
            </w:pPr>
            <w:r w:rsidRPr="00E53B2E">
              <w:t xml:space="preserve">grybelinės infekcijos, </w:t>
            </w:r>
          </w:p>
          <w:p w14:paraId="5BB4D7D8" w14:textId="77777777" w:rsidR="00DF18D4" w:rsidRPr="00E53B2E" w:rsidDel="00955F88" w:rsidRDefault="00DF18D4" w:rsidP="00D92F38">
            <w:pPr>
              <w:keepNext/>
            </w:pPr>
            <w:r w:rsidRPr="00E53B2E">
              <w:t>sąnarių infekcijos</w:t>
            </w:r>
          </w:p>
        </w:tc>
      </w:tr>
      <w:tr w:rsidR="00DF18D4" w:rsidRPr="00E53B2E" w:rsidDel="00955F88" w14:paraId="1F4EEC49" w14:textId="77777777" w:rsidTr="00990E9F">
        <w:trPr>
          <w:cantSplit/>
        </w:trPr>
        <w:tc>
          <w:tcPr>
            <w:tcW w:w="4324" w:type="dxa"/>
            <w:vMerge/>
            <w:tcBorders>
              <w:left w:val="single" w:sz="4" w:space="0" w:color="auto"/>
              <w:bottom w:val="single" w:sz="4" w:space="0" w:color="auto"/>
              <w:right w:val="single" w:sz="4" w:space="0" w:color="auto"/>
            </w:tcBorders>
          </w:tcPr>
          <w:p w14:paraId="21D21E3B" w14:textId="77777777" w:rsidR="00DF18D4" w:rsidRPr="00E53B2E" w:rsidRDefault="00DF18D4" w:rsidP="00DF18D4"/>
        </w:tc>
        <w:tc>
          <w:tcPr>
            <w:tcW w:w="2668" w:type="dxa"/>
            <w:tcBorders>
              <w:left w:val="single" w:sz="4" w:space="0" w:color="auto"/>
              <w:bottom w:val="single" w:sz="4" w:space="0" w:color="auto"/>
              <w:right w:val="single" w:sz="4" w:space="0" w:color="auto"/>
            </w:tcBorders>
          </w:tcPr>
          <w:p w14:paraId="14DE775B" w14:textId="77777777" w:rsidR="00DF18D4" w:rsidRPr="00E53B2E" w:rsidRDefault="00DF18D4" w:rsidP="00DF18D4">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3595A132" w14:textId="77777777" w:rsidR="00DF18D4" w:rsidRPr="00E53B2E" w:rsidRDefault="00DF18D4" w:rsidP="00DF18D4">
            <w:pPr>
              <w:keepNext/>
              <w:autoSpaceDE w:val="0"/>
              <w:autoSpaceDN w:val="0"/>
              <w:adjustRightInd w:val="0"/>
            </w:pPr>
            <w:r w:rsidRPr="00E53B2E">
              <w:t>Neurologinės infekcijos (įskaitant virusinį meningitą),</w:t>
            </w:r>
          </w:p>
          <w:p w14:paraId="4855CB69" w14:textId="77777777" w:rsidR="00DF18D4" w:rsidRPr="00E53B2E" w:rsidRDefault="00DF18D4" w:rsidP="00DF18D4">
            <w:pPr>
              <w:keepNext/>
              <w:autoSpaceDE w:val="0"/>
              <w:autoSpaceDN w:val="0"/>
              <w:adjustRightInd w:val="0"/>
            </w:pPr>
            <w:r w:rsidRPr="00E53B2E">
              <w:t xml:space="preserve">oportunistinės infekcijos ir tuberkuliozė (įskaitant kokcidioidomikozę, histoplazmozę ir </w:t>
            </w:r>
            <w:r w:rsidRPr="00E53B2E">
              <w:rPr>
                <w:i/>
                <w:iCs/>
              </w:rPr>
              <w:t>Mycobacterium avium</w:t>
            </w:r>
            <w:r w:rsidRPr="00E53B2E">
              <w:t xml:space="preserve"> sukeltą kompleksinę infekciją),</w:t>
            </w:r>
          </w:p>
          <w:p w14:paraId="1E696997" w14:textId="77777777" w:rsidR="00DF18D4" w:rsidRPr="00E53B2E" w:rsidRDefault="00DF18D4" w:rsidP="00DF18D4">
            <w:pPr>
              <w:keepNext/>
              <w:autoSpaceDE w:val="0"/>
              <w:autoSpaceDN w:val="0"/>
              <w:adjustRightInd w:val="0"/>
            </w:pPr>
            <w:r w:rsidRPr="00E53B2E">
              <w:t>bakterinės infekcijos,</w:t>
            </w:r>
          </w:p>
          <w:p w14:paraId="4D0495A7" w14:textId="77777777" w:rsidR="00DF18D4" w:rsidRPr="00E53B2E" w:rsidRDefault="00DF18D4" w:rsidP="00DF18D4">
            <w:pPr>
              <w:keepNext/>
              <w:autoSpaceDE w:val="0"/>
              <w:autoSpaceDN w:val="0"/>
              <w:adjustRightInd w:val="0"/>
            </w:pPr>
            <w:r w:rsidRPr="00E53B2E">
              <w:t>akių infekcijos,</w:t>
            </w:r>
          </w:p>
          <w:p w14:paraId="43EE12AA" w14:textId="77777777" w:rsidR="00DF18D4" w:rsidRPr="00E53B2E" w:rsidDel="00955F88" w:rsidRDefault="00DF18D4" w:rsidP="00D92F38">
            <w:r w:rsidRPr="00E53B2E">
              <w:t>divertikulitas</w:t>
            </w:r>
            <w:r w:rsidRPr="00E53B2E">
              <w:rPr>
                <w:vertAlign w:val="superscript"/>
              </w:rPr>
              <w:t>1</w:t>
            </w:r>
          </w:p>
        </w:tc>
      </w:tr>
      <w:tr w:rsidR="00DF18D4" w:rsidRPr="00E53B2E" w14:paraId="16F31A77"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31CB6EE8" w14:textId="77777777" w:rsidR="00DF18D4" w:rsidRPr="00E53B2E" w:rsidRDefault="00DF18D4" w:rsidP="00DF18D4">
            <w:r w:rsidRPr="00E53B2E">
              <w:t>Gerybiniai, piktybiniai ir nepatikslinti navikai (tarp jų cistos ir polipai)*</w:t>
            </w:r>
          </w:p>
        </w:tc>
        <w:tc>
          <w:tcPr>
            <w:tcW w:w="2668" w:type="dxa"/>
            <w:tcBorders>
              <w:top w:val="single" w:sz="4" w:space="0" w:color="auto"/>
              <w:left w:val="single" w:sz="4" w:space="0" w:color="auto"/>
              <w:bottom w:val="single" w:sz="4" w:space="0" w:color="auto"/>
              <w:right w:val="single" w:sz="4" w:space="0" w:color="auto"/>
            </w:tcBorders>
          </w:tcPr>
          <w:p w14:paraId="646A9192" w14:textId="77777777" w:rsidR="00DF18D4" w:rsidRPr="00E53B2E" w:rsidRDefault="00DF18D4" w:rsidP="00DF18D4">
            <w:r w:rsidRPr="00E53B2E">
              <w:t>Dažnas</w:t>
            </w:r>
          </w:p>
          <w:p w14:paraId="675F7F54" w14:textId="77777777" w:rsidR="00DF18D4" w:rsidRPr="00E53B2E" w:rsidRDefault="00DF18D4" w:rsidP="00DF18D4"/>
        </w:tc>
        <w:tc>
          <w:tcPr>
            <w:tcW w:w="2073" w:type="dxa"/>
            <w:tcBorders>
              <w:top w:val="single" w:sz="4" w:space="0" w:color="auto"/>
              <w:left w:val="single" w:sz="4" w:space="0" w:color="auto"/>
              <w:right w:val="single" w:sz="4" w:space="0" w:color="auto"/>
            </w:tcBorders>
          </w:tcPr>
          <w:p w14:paraId="55A4ABEE" w14:textId="77777777" w:rsidR="00DF18D4" w:rsidRPr="00E53B2E" w:rsidRDefault="00DF18D4" w:rsidP="00DF18D4">
            <w:r w:rsidRPr="00E53B2E">
              <w:t xml:space="preserve">Odos vėžys, išskyrus melanomą (įskaitant </w:t>
            </w:r>
            <w:r>
              <w:t>bazalinių</w:t>
            </w:r>
            <w:r w:rsidRPr="00E53B2E">
              <w:t xml:space="preserve"> ląstelių karcinomą ir plokščialąstelinę karcinomą),</w:t>
            </w:r>
          </w:p>
          <w:p w14:paraId="2964B150" w14:textId="77777777" w:rsidR="00DF18D4" w:rsidRPr="00E53B2E" w:rsidRDefault="00DF18D4" w:rsidP="00D92F38">
            <w:r w:rsidRPr="00E53B2E">
              <w:t>gerybinė neoplazma</w:t>
            </w:r>
          </w:p>
        </w:tc>
      </w:tr>
      <w:tr w:rsidR="00DF18D4" w:rsidRPr="00E53B2E" w14:paraId="1D89A658" w14:textId="77777777" w:rsidTr="00990E9F">
        <w:trPr>
          <w:cantSplit/>
        </w:trPr>
        <w:tc>
          <w:tcPr>
            <w:tcW w:w="4324" w:type="dxa"/>
            <w:vMerge/>
            <w:tcBorders>
              <w:left w:val="single" w:sz="4" w:space="0" w:color="auto"/>
              <w:right w:val="single" w:sz="4" w:space="0" w:color="auto"/>
            </w:tcBorders>
          </w:tcPr>
          <w:p w14:paraId="074AF6E3"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61EE2A05" w14:textId="77777777" w:rsidR="00DF18D4" w:rsidRPr="00E53B2E" w:rsidRDefault="00DF18D4" w:rsidP="00DF18D4">
            <w:r w:rsidRPr="00E53B2E">
              <w:t>Nedažnas</w:t>
            </w:r>
          </w:p>
        </w:tc>
        <w:tc>
          <w:tcPr>
            <w:tcW w:w="2073" w:type="dxa"/>
            <w:tcBorders>
              <w:left w:val="single" w:sz="4" w:space="0" w:color="auto"/>
              <w:right w:val="single" w:sz="4" w:space="0" w:color="auto"/>
            </w:tcBorders>
          </w:tcPr>
          <w:p w14:paraId="08CEED91" w14:textId="77777777" w:rsidR="00DF18D4" w:rsidRPr="00E53B2E" w:rsidRDefault="00DF18D4" w:rsidP="00DF18D4">
            <w:r w:rsidRPr="00E53B2E">
              <w:t>Limfoma**,</w:t>
            </w:r>
          </w:p>
          <w:p w14:paraId="057C8ECC" w14:textId="77777777" w:rsidR="00DF18D4" w:rsidRPr="00E53B2E" w:rsidRDefault="00DF18D4" w:rsidP="00DF18D4">
            <w:r>
              <w:t>dauginė</w:t>
            </w:r>
            <w:r w:rsidRPr="00E53B2E">
              <w:t xml:space="preserve"> organų neoplazma (įskaitant krūtų vėžį, plaučių </w:t>
            </w:r>
            <w:r>
              <w:t>vėžį</w:t>
            </w:r>
            <w:r w:rsidRPr="00E53B2E">
              <w:t xml:space="preserve"> ir skydliaukės neoplazmą),</w:t>
            </w:r>
          </w:p>
          <w:p w14:paraId="167EE7A7" w14:textId="77777777" w:rsidR="00DF18D4" w:rsidRPr="00E53B2E" w:rsidRDefault="00DF18D4" w:rsidP="00D92F38">
            <w:r w:rsidRPr="00E53B2E">
              <w:t>melanoma**</w:t>
            </w:r>
          </w:p>
        </w:tc>
      </w:tr>
      <w:tr w:rsidR="00DF18D4" w:rsidRPr="00E53B2E" w14:paraId="38537ACF" w14:textId="77777777" w:rsidTr="00990E9F">
        <w:trPr>
          <w:cantSplit/>
        </w:trPr>
        <w:tc>
          <w:tcPr>
            <w:tcW w:w="4324" w:type="dxa"/>
            <w:vMerge/>
            <w:tcBorders>
              <w:left w:val="single" w:sz="4" w:space="0" w:color="auto"/>
              <w:right w:val="single" w:sz="4" w:space="0" w:color="auto"/>
            </w:tcBorders>
          </w:tcPr>
          <w:p w14:paraId="44BF4C0B"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79D5262C" w14:textId="77777777" w:rsidR="00DF18D4" w:rsidRPr="00E53B2E" w:rsidRDefault="00DF18D4" w:rsidP="00DF18D4">
            <w:r w:rsidRPr="00E53B2E">
              <w:t>Retas</w:t>
            </w:r>
          </w:p>
        </w:tc>
        <w:tc>
          <w:tcPr>
            <w:tcW w:w="2073" w:type="dxa"/>
            <w:tcBorders>
              <w:left w:val="single" w:sz="4" w:space="0" w:color="auto"/>
              <w:right w:val="single" w:sz="4" w:space="0" w:color="auto"/>
            </w:tcBorders>
          </w:tcPr>
          <w:p w14:paraId="01266092" w14:textId="77777777" w:rsidR="00DF18D4" w:rsidRPr="00E53B2E" w:rsidRDefault="00DF18D4" w:rsidP="00D92F38">
            <w:r w:rsidRPr="00E53B2E">
              <w:t>Leukemija</w:t>
            </w:r>
            <w:r w:rsidRPr="00E53B2E">
              <w:rPr>
                <w:vertAlign w:val="superscript"/>
              </w:rPr>
              <w:t>1</w:t>
            </w:r>
          </w:p>
        </w:tc>
      </w:tr>
      <w:tr w:rsidR="00DF18D4" w:rsidRPr="00E53B2E" w14:paraId="12C6CDCB" w14:textId="77777777" w:rsidTr="00990E9F">
        <w:trPr>
          <w:cantSplit/>
        </w:trPr>
        <w:tc>
          <w:tcPr>
            <w:tcW w:w="4324" w:type="dxa"/>
            <w:vMerge/>
            <w:tcBorders>
              <w:left w:val="single" w:sz="4" w:space="0" w:color="auto"/>
              <w:bottom w:val="single" w:sz="4" w:space="0" w:color="auto"/>
              <w:right w:val="single" w:sz="4" w:space="0" w:color="auto"/>
            </w:tcBorders>
          </w:tcPr>
          <w:p w14:paraId="759B32C3"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5DF746CB" w14:textId="77777777" w:rsidR="00DF18D4" w:rsidRPr="00E53B2E" w:rsidRDefault="00DF18D4" w:rsidP="00DF18D4">
            <w:r w:rsidRPr="00E53B2E">
              <w:t>Dažnis nežinomas</w:t>
            </w:r>
          </w:p>
        </w:tc>
        <w:tc>
          <w:tcPr>
            <w:tcW w:w="2073" w:type="dxa"/>
            <w:tcBorders>
              <w:left w:val="single" w:sz="4" w:space="0" w:color="auto"/>
              <w:bottom w:val="single" w:sz="4" w:space="0" w:color="auto"/>
              <w:right w:val="single" w:sz="4" w:space="0" w:color="auto"/>
            </w:tcBorders>
          </w:tcPr>
          <w:p w14:paraId="7263BF92" w14:textId="77777777" w:rsidR="00DF18D4" w:rsidRPr="00E53B2E" w:rsidRDefault="00DF18D4" w:rsidP="00DF18D4">
            <w:r w:rsidRPr="00E53B2E">
              <w:t>Hepatospleninė T ląstelių limfoma</w:t>
            </w:r>
            <w:r w:rsidRPr="00E53B2E">
              <w:rPr>
                <w:vertAlign w:val="superscript"/>
              </w:rPr>
              <w:t>1</w:t>
            </w:r>
            <w:r w:rsidRPr="00E53B2E">
              <w:t>,</w:t>
            </w:r>
          </w:p>
          <w:p w14:paraId="77B93E78" w14:textId="77777777" w:rsidR="00DF18D4" w:rsidRDefault="00DF18D4" w:rsidP="00D92F38">
            <w:pPr>
              <w:rPr>
                <w:vertAlign w:val="superscript"/>
              </w:rPr>
            </w:pPr>
            <w:r w:rsidRPr="00E53B2E">
              <w:t>Merkelio ląstelių karcinoma (neuroendokrininė odos karcinoma)</w:t>
            </w:r>
            <w:r w:rsidRPr="00E53B2E">
              <w:rPr>
                <w:vertAlign w:val="superscript"/>
              </w:rPr>
              <w:t>1</w:t>
            </w:r>
          </w:p>
          <w:p w14:paraId="189E7A4E" w14:textId="77777777" w:rsidR="00CC1416" w:rsidRPr="00CC1416" w:rsidRDefault="00CC1416" w:rsidP="00D92F38">
            <w:r>
              <w:t>Kapoši sarkoma</w:t>
            </w:r>
          </w:p>
        </w:tc>
      </w:tr>
      <w:tr w:rsidR="00DF18D4" w:rsidRPr="00E53B2E" w14:paraId="07404B31"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6FD194D9" w14:textId="77777777" w:rsidR="00DF18D4" w:rsidRPr="00E53B2E" w:rsidRDefault="00DF18D4" w:rsidP="00DF18D4">
            <w:pPr>
              <w:keepNext/>
            </w:pPr>
            <w:r w:rsidRPr="00E53B2E">
              <w:t>Kraujo ir limfinės sistemos sutrikimai*</w:t>
            </w:r>
          </w:p>
        </w:tc>
        <w:tc>
          <w:tcPr>
            <w:tcW w:w="2668" w:type="dxa"/>
            <w:tcBorders>
              <w:top w:val="single" w:sz="4" w:space="0" w:color="auto"/>
              <w:left w:val="single" w:sz="4" w:space="0" w:color="auto"/>
              <w:bottom w:val="single" w:sz="4" w:space="0" w:color="auto"/>
              <w:right w:val="single" w:sz="4" w:space="0" w:color="auto"/>
            </w:tcBorders>
          </w:tcPr>
          <w:p w14:paraId="56483A33" w14:textId="77777777" w:rsidR="00DF18D4" w:rsidRPr="00E53B2E" w:rsidRDefault="00DF18D4" w:rsidP="00DF18D4">
            <w:pPr>
              <w:keepNext/>
            </w:pPr>
            <w:r w:rsidRPr="00E53B2E">
              <w:t>Labai dažnas</w:t>
            </w:r>
          </w:p>
          <w:p w14:paraId="2BED89A0" w14:textId="77777777" w:rsidR="00DF18D4" w:rsidRPr="00E53B2E" w:rsidRDefault="00DF18D4" w:rsidP="00DF18D4">
            <w:pPr>
              <w:keepNext/>
            </w:pPr>
          </w:p>
        </w:tc>
        <w:tc>
          <w:tcPr>
            <w:tcW w:w="2073" w:type="dxa"/>
            <w:tcBorders>
              <w:top w:val="single" w:sz="4" w:space="0" w:color="auto"/>
              <w:left w:val="single" w:sz="4" w:space="0" w:color="auto"/>
              <w:right w:val="single" w:sz="4" w:space="0" w:color="auto"/>
            </w:tcBorders>
          </w:tcPr>
          <w:p w14:paraId="52C58375" w14:textId="77777777" w:rsidR="00DF18D4" w:rsidRPr="00E53B2E" w:rsidRDefault="00DF18D4" w:rsidP="00DF18D4">
            <w:pPr>
              <w:keepNext/>
              <w:autoSpaceDE w:val="0"/>
              <w:autoSpaceDN w:val="0"/>
              <w:adjustRightInd w:val="0"/>
            </w:pPr>
            <w:r w:rsidRPr="00E53B2E">
              <w:t>Leukopenija (įskaitant neutropeniją ir agranulocitozę),</w:t>
            </w:r>
          </w:p>
          <w:p w14:paraId="7E511284" w14:textId="77777777" w:rsidR="00DF18D4" w:rsidRPr="00E53B2E" w:rsidRDefault="00DF18D4" w:rsidP="00D92F38">
            <w:pPr>
              <w:keepNext/>
            </w:pPr>
            <w:r w:rsidRPr="00E53B2E">
              <w:t>anemija</w:t>
            </w:r>
          </w:p>
        </w:tc>
      </w:tr>
      <w:tr w:rsidR="00DF18D4" w:rsidRPr="00E53B2E" w:rsidDel="00437FA1" w14:paraId="0CE6459B" w14:textId="77777777" w:rsidTr="00990E9F">
        <w:trPr>
          <w:cantSplit/>
        </w:trPr>
        <w:tc>
          <w:tcPr>
            <w:tcW w:w="4324" w:type="dxa"/>
            <w:vMerge/>
            <w:tcBorders>
              <w:left w:val="single" w:sz="4" w:space="0" w:color="auto"/>
              <w:right w:val="single" w:sz="4" w:space="0" w:color="auto"/>
            </w:tcBorders>
          </w:tcPr>
          <w:p w14:paraId="48914661"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0845DE32" w14:textId="77777777" w:rsidR="00DF18D4" w:rsidRPr="00E53B2E" w:rsidRDefault="00DF18D4" w:rsidP="00DF18D4">
            <w:pPr>
              <w:keepNext/>
            </w:pPr>
            <w:r w:rsidRPr="00E53B2E">
              <w:t>Dažnas</w:t>
            </w:r>
          </w:p>
          <w:p w14:paraId="7B69C74D" w14:textId="77777777" w:rsidR="00DF18D4" w:rsidRPr="00E53B2E" w:rsidRDefault="00DF18D4" w:rsidP="00DF18D4">
            <w:pPr>
              <w:keepNext/>
            </w:pPr>
          </w:p>
        </w:tc>
        <w:tc>
          <w:tcPr>
            <w:tcW w:w="2073" w:type="dxa"/>
            <w:tcBorders>
              <w:left w:val="single" w:sz="4" w:space="0" w:color="auto"/>
              <w:right w:val="single" w:sz="4" w:space="0" w:color="auto"/>
            </w:tcBorders>
          </w:tcPr>
          <w:p w14:paraId="240FDC72" w14:textId="77777777" w:rsidR="00DF18D4" w:rsidRPr="00E53B2E" w:rsidRDefault="00DF18D4" w:rsidP="00DF18D4">
            <w:pPr>
              <w:keepNext/>
              <w:autoSpaceDE w:val="0"/>
              <w:autoSpaceDN w:val="0"/>
              <w:adjustRightInd w:val="0"/>
            </w:pPr>
            <w:r w:rsidRPr="00E53B2E">
              <w:t>Leukocitozė,</w:t>
            </w:r>
          </w:p>
          <w:p w14:paraId="0F88C47A" w14:textId="77777777" w:rsidR="00DF18D4" w:rsidRPr="00E53B2E" w:rsidDel="00437FA1" w:rsidRDefault="00DF18D4" w:rsidP="00D92F38">
            <w:pPr>
              <w:keepNext/>
            </w:pPr>
            <w:r w:rsidRPr="00E53B2E">
              <w:t>trombocitopenija</w:t>
            </w:r>
          </w:p>
        </w:tc>
      </w:tr>
      <w:tr w:rsidR="00DF18D4" w:rsidRPr="00E53B2E" w:rsidDel="00437FA1" w14:paraId="4DD1389F" w14:textId="77777777" w:rsidTr="00990E9F">
        <w:trPr>
          <w:cantSplit/>
        </w:trPr>
        <w:tc>
          <w:tcPr>
            <w:tcW w:w="4324" w:type="dxa"/>
            <w:vMerge/>
            <w:tcBorders>
              <w:left w:val="single" w:sz="4" w:space="0" w:color="auto"/>
              <w:right w:val="single" w:sz="4" w:space="0" w:color="auto"/>
            </w:tcBorders>
          </w:tcPr>
          <w:p w14:paraId="7908F125"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67180E3A" w14:textId="77777777" w:rsidR="00DF18D4" w:rsidRPr="00E53B2E" w:rsidRDefault="00DF18D4" w:rsidP="00D92F38">
            <w:pPr>
              <w:keepNext/>
            </w:pPr>
            <w:r w:rsidRPr="00E53B2E">
              <w:t>Nedažnas</w:t>
            </w:r>
          </w:p>
        </w:tc>
        <w:tc>
          <w:tcPr>
            <w:tcW w:w="2073" w:type="dxa"/>
            <w:tcBorders>
              <w:left w:val="single" w:sz="4" w:space="0" w:color="auto"/>
              <w:right w:val="single" w:sz="4" w:space="0" w:color="auto"/>
            </w:tcBorders>
          </w:tcPr>
          <w:p w14:paraId="20E6B597" w14:textId="77777777" w:rsidR="00DF18D4" w:rsidRPr="00E53B2E" w:rsidDel="00437FA1" w:rsidRDefault="00DF18D4" w:rsidP="00D92F38">
            <w:pPr>
              <w:keepNext/>
            </w:pPr>
            <w:r w:rsidRPr="00E53B2E">
              <w:t>Idiopatinė trombocitopeninė purpura</w:t>
            </w:r>
          </w:p>
        </w:tc>
      </w:tr>
      <w:tr w:rsidR="00DF18D4" w:rsidRPr="00E53B2E" w:rsidDel="00437FA1" w14:paraId="46A82AE4" w14:textId="77777777" w:rsidTr="00990E9F">
        <w:trPr>
          <w:cantSplit/>
        </w:trPr>
        <w:tc>
          <w:tcPr>
            <w:tcW w:w="4324" w:type="dxa"/>
            <w:vMerge/>
            <w:tcBorders>
              <w:left w:val="single" w:sz="4" w:space="0" w:color="auto"/>
              <w:bottom w:val="single" w:sz="4" w:space="0" w:color="auto"/>
              <w:right w:val="single" w:sz="4" w:space="0" w:color="auto"/>
            </w:tcBorders>
          </w:tcPr>
          <w:p w14:paraId="6E7612A3"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42B5E01D" w14:textId="77777777" w:rsidR="00DF18D4" w:rsidRPr="00E53B2E" w:rsidRDefault="00DF18D4" w:rsidP="00D92F38">
            <w:r w:rsidRPr="00E53B2E">
              <w:t>Retas</w:t>
            </w:r>
          </w:p>
        </w:tc>
        <w:tc>
          <w:tcPr>
            <w:tcW w:w="2073" w:type="dxa"/>
            <w:tcBorders>
              <w:left w:val="single" w:sz="4" w:space="0" w:color="auto"/>
              <w:bottom w:val="single" w:sz="4" w:space="0" w:color="auto"/>
              <w:right w:val="single" w:sz="4" w:space="0" w:color="auto"/>
            </w:tcBorders>
          </w:tcPr>
          <w:p w14:paraId="56639DC3" w14:textId="77777777" w:rsidR="00DF18D4" w:rsidRPr="00E53B2E" w:rsidDel="00437FA1" w:rsidRDefault="00DF18D4" w:rsidP="00DF18D4">
            <w:pPr>
              <w:autoSpaceDE w:val="0"/>
              <w:autoSpaceDN w:val="0"/>
              <w:adjustRightInd w:val="0"/>
            </w:pPr>
            <w:r w:rsidRPr="00E53B2E">
              <w:t>Pancitopenija</w:t>
            </w:r>
          </w:p>
        </w:tc>
      </w:tr>
      <w:tr w:rsidR="00DF18D4" w:rsidRPr="00E53B2E" w14:paraId="39DBE57C"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3C8239A1" w14:textId="77777777" w:rsidR="00DF18D4" w:rsidRPr="00E53B2E" w:rsidRDefault="00DF18D4" w:rsidP="00DF18D4">
            <w:r w:rsidRPr="00E53B2E">
              <w:t>Imuninės sistemos sutrikimai*</w:t>
            </w:r>
          </w:p>
        </w:tc>
        <w:tc>
          <w:tcPr>
            <w:tcW w:w="2668" w:type="dxa"/>
            <w:tcBorders>
              <w:top w:val="single" w:sz="4" w:space="0" w:color="auto"/>
              <w:left w:val="single" w:sz="4" w:space="0" w:color="auto"/>
              <w:bottom w:val="single" w:sz="4" w:space="0" w:color="auto"/>
              <w:right w:val="single" w:sz="4" w:space="0" w:color="auto"/>
            </w:tcBorders>
          </w:tcPr>
          <w:p w14:paraId="6AE9B64B" w14:textId="77777777" w:rsidR="00DF18D4" w:rsidRPr="00E53B2E" w:rsidRDefault="00DF18D4" w:rsidP="00DF18D4">
            <w:r w:rsidRPr="00E53B2E">
              <w:t>Dažnas</w:t>
            </w:r>
          </w:p>
          <w:p w14:paraId="23034F2A" w14:textId="77777777" w:rsidR="00DF18D4" w:rsidRPr="00E53B2E" w:rsidRDefault="00DF18D4" w:rsidP="00DF18D4"/>
        </w:tc>
        <w:tc>
          <w:tcPr>
            <w:tcW w:w="2073" w:type="dxa"/>
            <w:tcBorders>
              <w:top w:val="single" w:sz="4" w:space="0" w:color="auto"/>
              <w:left w:val="single" w:sz="4" w:space="0" w:color="auto"/>
              <w:right w:val="single" w:sz="4" w:space="0" w:color="auto"/>
            </w:tcBorders>
          </w:tcPr>
          <w:p w14:paraId="5100B1BC" w14:textId="77777777" w:rsidR="00DF18D4" w:rsidRPr="00E53B2E" w:rsidRDefault="00DF18D4" w:rsidP="00DF18D4">
            <w:r w:rsidRPr="00E53B2E">
              <w:t>Padidėj</w:t>
            </w:r>
            <w:r>
              <w:t>usio</w:t>
            </w:r>
            <w:r w:rsidRPr="00E53B2E">
              <w:t xml:space="preserve"> jautrum</w:t>
            </w:r>
            <w:r>
              <w:t>o reakcijos</w:t>
            </w:r>
            <w:r w:rsidRPr="00E53B2E">
              <w:t>,</w:t>
            </w:r>
          </w:p>
          <w:p w14:paraId="22AF4AF9" w14:textId="77777777" w:rsidR="00DF18D4" w:rsidRPr="00E53B2E" w:rsidRDefault="00DF18D4" w:rsidP="00D92F38">
            <w:r w:rsidRPr="00E53B2E">
              <w:t>alergijos (įskaitant sezonines alergijas)</w:t>
            </w:r>
          </w:p>
        </w:tc>
      </w:tr>
      <w:tr w:rsidR="00DF18D4" w:rsidRPr="00E53B2E" w14:paraId="03CD2BAA" w14:textId="77777777" w:rsidTr="00990E9F">
        <w:trPr>
          <w:cantSplit/>
        </w:trPr>
        <w:tc>
          <w:tcPr>
            <w:tcW w:w="4324" w:type="dxa"/>
            <w:vMerge/>
            <w:tcBorders>
              <w:left w:val="single" w:sz="4" w:space="0" w:color="auto"/>
              <w:right w:val="single" w:sz="4" w:space="0" w:color="auto"/>
            </w:tcBorders>
          </w:tcPr>
          <w:p w14:paraId="43FF9446"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3EE80D2F" w14:textId="77777777" w:rsidR="00DF18D4" w:rsidRPr="00E53B2E" w:rsidRDefault="00DF18D4" w:rsidP="00DF18D4">
            <w:r w:rsidRPr="00E53B2E">
              <w:t>Nedažnas</w:t>
            </w:r>
          </w:p>
          <w:p w14:paraId="674E900D" w14:textId="77777777" w:rsidR="00DF18D4" w:rsidRPr="00E53B2E" w:rsidRDefault="00DF18D4" w:rsidP="00DF18D4"/>
        </w:tc>
        <w:tc>
          <w:tcPr>
            <w:tcW w:w="2073" w:type="dxa"/>
            <w:tcBorders>
              <w:left w:val="single" w:sz="4" w:space="0" w:color="auto"/>
              <w:right w:val="single" w:sz="4" w:space="0" w:color="auto"/>
            </w:tcBorders>
          </w:tcPr>
          <w:p w14:paraId="4BF9239B" w14:textId="77777777" w:rsidR="00DF18D4" w:rsidRPr="00E53B2E" w:rsidRDefault="00DF18D4" w:rsidP="00DF18D4">
            <w:r w:rsidRPr="00E53B2E">
              <w:t>Sarkoidozė</w:t>
            </w:r>
            <w:r w:rsidRPr="00E53B2E">
              <w:rPr>
                <w:vertAlign w:val="superscript"/>
              </w:rPr>
              <w:t>1</w:t>
            </w:r>
            <w:r w:rsidRPr="00E53B2E">
              <w:t>,</w:t>
            </w:r>
          </w:p>
          <w:p w14:paraId="2FD7C5D4" w14:textId="77777777" w:rsidR="00DF18D4" w:rsidRPr="00E53B2E" w:rsidRDefault="00DF18D4" w:rsidP="00D92F38">
            <w:r w:rsidRPr="00E53B2E">
              <w:t>vaskulitas</w:t>
            </w:r>
          </w:p>
        </w:tc>
      </w:tr>
      <w:tr w:rsidR="00DF18D4" w:rsidRPr="00E53B2E" w14:paraId="46CD40B3" w14:textId="77777777" w:rsidTr="00990E9F">
        <w:trPr>
          <w:cantSplit/>
        </w:trPr>
        <w:tc>
          <w:tcPr>
            <w:tcW w:w="4324" w:type="dxa"/>
            <w:vMerge/>
            <w:tcBorders>
              <w:left w:val="single" w:sz="4" w:space="0" w:color="auto"/>
              <w:bottom w:val="single" w:sz="4" w:space="0" w:color="auto"/>
              <w:right w:val="single" w:sz="4" w:space="0" w:color="auto"/>
            </w:tcBorders>
          </w:tcPr>
          <w:p w14:paraId="7110BD78"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2A41A4F3" w14:textId="77777777" w:rsidR="00DF18D4" w:rsidRPr="00E53B2E" w:rsidRDefault="00DF18D4" w:rsidP="00DF18D4">
            <w:r w:rsidRPr="00E53B2E">
              <w:t>Retas</w:t>
            </w:r>
          </w:p>
        </w:tc>
        <w:tc>
          <w:tcPr>
            <w:tcW w:w="2073" w:type="dxa"/>
            <w:tcBorders>
              <w:left w:val="single" w:sz="4" w:space="0" w:color="auto"/>
              <w:bottom w:val="single" w:sz="4" w:space="0" w:color="auto"/>
              <w:right w:val="single" w:sz="4" w:space="0" w:color="auto"/>
            </w:tcBorders>
          </w:tcPr>
          <w:p w14:paraId="3361B799" w14:textId="77777777" w:rsidR="00DF18D4" w:rsidRPr="00E53B2E" w:rsidRDefault="00DF18D4" w:rsidP="00D92F38">
            <w:r w:rsidRPr="00E53B2E">
              <w:t>Anafilaksinė reakcija</w:t>
            </w:r>
            <w:r w:rsidRPr="00E53B2E">
              <w:rPr>
                <w:vertAlign w:val="superscript"/>
              </w:rPr>
              <w:t>1</w:t>
            </w:r>
          </w:p>
        </w:tc>
      </w:tr>
      <w:tr w:rsidR="00DF18D4" w:rsidRPr="00E53B2E" w14:paraId="0EADA363"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4B37DDE1" w14:textId="77777777" w:rsidR="00DF18D4" w:rsidRPr="00E53B2E" w:rsidRDefault="00DF18D4" w:rsidP="00DF18D4">
            <w:r w:rsidRPr="00E53B2E">
              <w:t>Metabolizmo ir mitybos sutrikimai</w:t>
            </w:r>
          </w:p>
        </w:tc>
        <w:tc>
          <w:tcPr>
            <w:tcW w:w="2668" w:type="dxa"/>
            <w:tcBorders>
              <w:top w:val="single" w:sz="4" w:space="0" w:color="auto"/>
              <w:left w:val="single" w:sz="4" w:space="0" w:color="auto"/>
              <w:bottom w:val="single" w:sz="4" w:space="0" w:color="auto"/>
              <w:right w:val="single" w:sz="4" w:space="0" w:color="auto"/>
            </w:tcBorders>
          </w:tcPr>
          <w:p w14:paraId="3947EC30" w14:textId="77777777" w:rsidR="00DF18D4" w:rsidRPr="00E53B2E" w:rsidRDefault="00DF18D4" w:rsidP="00D92F38">
            <w:r w:rsidRPr="00E53B2E">
              <w:t>Labai dažnas</w:t>
            </w:r>
          </w:p>
        </w:tc>
        <w:tc>
          <w:tcPr>
            <w:tcW w:w="2073" w:type="dxa"/>
            <w:tcBorders>
              <w:top w:val="single" w:sz="4" w:space="0" w:color="auto"/>
              <w:left w:val="single" w:sz="4" w:space="0" w:color="auto"/>
              <w:right w:val="single" w:sz="4" w:space="0" w:color="auto"/>
            </w:tcBorders>
          </w:tcPr>
          <w:p w14:paraId="173CB30C" w14:textId="77777777" w:rsidR="00DF18D4" w:rsidRPr="00E53B2E" w:rsidRDefault="00DF18D4" w:rsidP="00D92F38">
            <w:r>
              <w:t>L</w:t>
            </w:r>
            <w:r w:rsidRPr="00E53B2E">
              <w:t xml:space="preserve">ipidų </w:t>
            </w:r>
            <w:r>
              <w:t>kiekio padidėjimas</w:t>
            </w:r>
          </w:p>
        </w:tc>
      </w:tr>
      <w:tr w:rsidR="00DF18D4" w:rsidRPr="00E53B2E" w:rsidDel="00437FA1" w14:paraId="794848F3" w14:textId="77777777" w:rsidTr="00990E9F">
        <w:trPr>
          <w:cantSplit/>
        </w:trPr>
        <w:tc>
          <w:tcPr>
            <w:tcW w:w="4324" w:type="dxa"/>
            <w:vMerge/>
            <w:tcBorders>
              <w:left w:val="single" w:sz="4" w:space="0" w:color="auto"/>
              <w:bottom w:val="single" w:sz="4" w:space="0" w:color="auto"/>
              <w:right w:val="single" w:sz="4" w:space="0" w:color="auto"/>
            </w:tcBorders>
          </w:tcPr>
          <w:p w14:paraId="3661C024"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5F15013D" w14:textId="77777777" w:rsidR="00DF18D4" w:rsidRPr="00E53B2E" w:rsidRDefault="00DF18D4" w:rsidP="00DF18D4">
            <w:r w:rsidRPr="00E53B2E">
              <w:t>Dažnas</w:t>
            </w:r>
          </w:p>
        </w:tc>
        <w:tc>
          <w:tcPr>
            <w:tcW w:w="2073" w:type="dxa"/>
            <w:tcBorders>
              <w:left w:val="single" w:sz="4" w:space="0" w:color="auto"/>
              <w:bottom w:val="single" w:sz="4" w:space="0" w:color="auto"/>
              <w:right w:val="single" w:sz="4" w:space="0" w:color="auto"/>
            </w:tcBorders>
          </w:tcPr>
          <w:p w14:paraId="43DD6B09" w14:textId="77777777" w:rsidR="00DF18D4" w:rsidRPr="00E53B2E" w:rsidRDefault="00DF18D4" w:rsidP="00DF18D4">
            <w:r w:rsidRPr="00E53B2E">
              <w:t>Hipokalemija,</w:t>
            </w:r>
          </w:p>
          <w:p w14:paraId="20600500" w14:textId="77777777" w:rsidR="00DF18D4" w:rsidRPr="00E53B2E" w:rsidRDefault="00DF18D4" w:rsidP="00DF18D4">
            <w:r w:rsidRPr="00E53B2E">
              <w:t>šlapimo rūgšties kiekio padidėjimas,</w:t>
            </w:r>
          </w:p>
          <w:p w14:paraId="1EAC847A" w14:textId="77777777" w:rsidR="00DF18D4" w:rsidRPr="00E53B2E" w:rsidRDefault="00DF18D4" w:rsidP="00DF18D4">
            <w:pPr>
              <w:autoSpaceDE w:val="0"/>
              <w:autoSpaceDN w:val="0"/>
              <w:adjustRightInd w:val="0"/>
            </w:pPr>
            <w:r w:rsidRPr="00E53B2E">
              <w:t>nenormalus natrio kiekis kraujyje,</w:t>
            </w:r>
          </w:p>
          <w:p w14:paraId="5B630DFE" w14:textId="77777777" w:rsidR="00DF18D4" w:rsidRPr="00E53B2E" w:rsidRDefault="00DF18D4" w:rsidP="00DF18D4">
            <w:pPr>
              <w:autoSpaceDE w:val="0"/>
              <w:autoSpaceDN w:val="0"/>
              <w:adjustRightInd w:val="0"/>
            </w:pPr>
            <w:r w:rsidRPr="00E53B2E">
              <w:t>hipokalcemija,</w:t>
            </w:r>
          </w:p>
          <w:p w14:paraId="021CA2AB" w14:textId="77777777" w:rsidR="00DF18D4" w:rsidRPr="00E53B2E" w:rsidRDefault="00DF18D4" w:rsidP="00DF18D4">
            <w:pPr>
              <w:autoSpaceDE w:val="0"/>
              <w:autoSpaceDN w:val="0"/>
              <w:adjustRightInd w:val="0"/>
            </w:pPr>
            <w:r w:rsidRPr="00E53B2E">
              <w:t>hiperglikemija,</w:t>
            </w:r>
          </w:p>
          <w:p w14:paraId="1F9921FC" w14:textId="77777777" w:rsidR="00DF18D4" w:rsidRPr="00E53B2E" w:rsidRDefault="00DF18D4" w:rsidP="00DF18D4">
            <w:pPr>
              <w:autoSpaceDE w:val="0"/>
              <w:autoSpaceDN w:val="0"/>
              <w:adjustRightInd w:val="0"/>
            </w:pPr>
            <w:r w:rsidRPr="00E53B2E">
              <w:t>hipofosfatemija,</w:t>
            </w:r>
          </w:p>
          <w:p w14:paraId="50B98C4D" w14:textId="77777777" w:rsidR="00DF18D4" w:rsidRPr="00E53B2E" w:rsidDel="00437FA1" w:rsidRDefault="00DF18D4" w:rsidP="00D92F38">
            <w:r w:rsidRPr="00E53B2E">
              <w:t>dehidratacija</w:t>
            </w:r>
          </w:p>
        </w:tc>
      </w:tr>
      <w:tr w:rsidR="00DF18D4" w:rsidRPr="00E53B2E" w14:paraId="46ADD667" w14:textId="77777777" w:rsidTr="00990E9F">
        <w:trPr>
          <w:cantSplit/>
        </w:trPr>
        <w:tc>
          <w:tcPr>
            <w:tcW w:w="4324" w:type="dxa"/>
            <w:tcBorders>
              <w:top w:val="single" w:sz="4" w:space="0" w:color="auto"/>
              <w:left w:val="single" w:sz="4" w:space="0" w:color="auto"/>
              <w:bottom w:val="single" w:sz="4" w:space="0" w:color="auto"/>
              <w:right w:val="single" w:sz="4" w:space="0" w:color="auto"/>
            </w:tcBorders>
            <w:hideMark/>
          </w:tcPr>
          <w:p w14:paraId="65239074" w14:textId="77777777" w:rsidR="00DF18D4" w:rsidRPr="00E53B2E" w:rsidRDefault="00DF18D4" w:rsidP="00DF18D4">
            <w:r w:rsidRPr="00E53B2E">
              <w:t>Psichikos sutrikimai</w:t>
            </w:r>
          </w:p>
        </w:tc>
        <w:tc>
          <w:tcPr>
            <w:tcW w:w="2668" w:type="dxa"/>
            <w:tcBorders>
              <w:top w:val="single" w:sz="4" w:space="0" w:color="auto"/>
              <w:left w:val="single" w:sz="4" w:space="0" w:color="auto"/>
              <w:bottom w:val="single" w:sz="4" w:space="0" w:color="auto"/>
              <w:right w:val="single" w:sz="4" w:space="0" w:color="auto"/>
            </w:tcBorders>
            <w:hideMark/>
          </w:tcPr>
          <w:p w14:paraId="2069ADD9" w14:textId="77777777" w:rsidR="00DF18D4" w:rsidRPr="00E53B2E" w:rsidRDefault="00DF18D4" w:rsidP="00DF18D4">
            <w:r w:rsidRPr="00E53B2E">
              <w:t>Dažnas</w:t>
            </w:r>
          </w:p>
        </w:tc>
        <w:tc>
          <w:tcPr>
            <w:tcW w:w="2073" w:type="dxa"/>
            <w:tcBorders>
              <w:top w:val="single" w:sz="4" w:space="0" w:color="auto"/>
              <w:left w:val="single" w:sz="4" w:space="0" w:color="auto"/>
              <w:bottom w:val="single" w:sz="4" w:space="0" w:color="auto"/>
              <w:right w:val="single" w:sz="4" w:space="0" w:color="auto"/>
            </w:tcBorders>
          </w:tcPr>
          <w:p w14:paraId="113F3367" w14:textId="77777777" w:rsidR="00DF18D4" w:rsidRPr="00E53B2E" w:rsidRDefault="00DF18D4" w:rsidP="00DF18D4">
            <w:pPr>
              <w:autoSpaceDE w:val="0"/>
              <w:autoSpaceDN w:val="0"/>
              <w:adjustRightInd w:val="0"/>
            </w:pPr>
            <w:r w:rsidRPr="00E53B2E">
              <w:t>Nuotaikos svyravimai (įskaitant depresiją),</w:t>
            </w:r>
          </w:p>
          <w:p w14:paraId="40A3BA87" w14:textId="77777777" w:rsidR="00DF18D4" w:rsidRPr="00E53B2E" w:rsidRDefault="00DF18D4" w:rsidP="00DF18D4">
            <w:pPr>
              <w:autoSpaceDE w:val="0"/>
              <w:autoSpaceDN w:val="0"/>
              <w:adjustRightInd w:val="0"/>
            </w:pPr>
            <w:r w:rsidRPr="00E53B2E">
              <w:t>nerimas,</w:t>
            </w:r>
          </w:p>
          <w:p w14:paraId="6437AB27" w14:textId="77777777" w:rsidR="00DF18D4" w:rsidRPr="00E53B2E" w:rsidRDefault="00DF18D4" w:rsidP="00D92F38">
            <w:r w:rsidRPr="00E53B2E">
              <w:t>nemiga</w:t>
            </w:r>
          </w:p>
        </w:tc>
      </w:tr>
      <w:tr w:rsidR="00DF18D4" w:rsidRPr="00E53B2E" w14:paraId="71D051E5"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16070217" w14:textId="77777777" w:rsidR="00DF18D4" w:rsidRPr="00E53B2E" w:rsidRDefault="00DF18D4" w:rsidP="00DF18D4">
            <w:r w:rsidRPr="00E53B2E">
              <w:t>Nervų sistemos sutrikimai*</w:t>
            </w:r>
          </w:p>
        </w:tc>
        <w:tc>
          <w:tcPr>
            <w:tcW w:w="2668" w:type="dxa"/>
            <w:tcBorders>
              <w:top w:val="single" w:sz="4" w:space="0" w:color="auto"/>
              <w:left w:val="single" w:sz="4" w:space="0" w:color="auto"/>
              <w:bottom w:val="single" w:sz="4" w:space="0" w:color="auto"/>
              <w:right w:val="single" w:sz="4" w:space="0" w:color="auto"/>
            </w:tcBorders>
          </w:tcPr>
          <w:p w14:paraId="25E7E993" w14:textId="77777777" w:rsidR="00DF18D4" w:rsidRPr="00E53B2E" w:rsidRDefault="00DF18D4" w:rsidP="00D92F38">
            <w:r w:rsidRPr="00E53B2E">
              <w:t>Labai dažnas</w:t>
            </w:r>
          </w:p>
        </w:tc>
        <w:tc>
          <w:tcPr>
            <w:tcW w:w="2073" w:type="dxa"/>
            <w:tcBorders>
              <w:top w:val="single" w:sz="4" w:space="0" w:color="auto"/>
              <w:left w:val="single" w:sz="4" w:space="0" w:color="auto"/>
              <w:right w:val="single" w:sz="4" w:space="0" w:color="auto"/>
            </w:tcBorders>
          </w:tcPr>
          <w:p w14:paraId="4CF86F3D" w14:textId="77777777" w:rsidR="00DF18D4" w:rsidRPr="00E53B2E" w:rsidRDefault="00DF18D4" w:rsidP="00D92F38">
            <w:r w:rsidRPr="00E53B2E">
              <w:t>Galvos skausmas</w:t>
            </w:r>
          </w:p>
        </w:tc>
      </w:tr>
      <w:tr w:rsidR="00DF18D4" w:rsidRPr="00E53B2E" w14:paraId="0E8E734D" w14:textId="77777777" w:rsidTr="00990E9F">
        <w:trPr>
          <w:cantSplit/>
        </w:trPr>
        <w:tc>
          <w:tcPr>
            <w:tcW w:w="4324" w:type="dxa"/>
            <w:vMerge/>
            <w:tcBorders>
              <w:left w:val="single" w:sz="4" w:space="0" w:color="auto"/>
              <w:right w:val="single" w:sz="4" w:space="0" w:color="auto"/>
            </w:tcBorders>
          </w:tcPr>
          <w:p w14:paraId="5FE2BD1E"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187E1CB7" w14:textId="77777777" w:rsidR="00DF18D4" w:rsidRPr="00E53B2E" w:rsidRDefault="00DF18D4" w:rsidP="00DF18D4">
            <w:r w:rsidRPr="00E53B2E">
              <w:t>Dažnas</w:t>
            </w:r>
          </w:p>
          <w:p w14:paraId="392052C7" w14:textId="77777777" w:rsidR="00DF18D4" w:rsidRPr="00E53B2E" w:rsidRDefault="00DF18D4" w:rsidP="00DF18D4"/>
        </w:tc>
        <w:tc>
          <w:tcPr>
            <w:tcW w:w="2073" w:type="dxa"/>
            <w:tcBorders>
              <w:left w:val="single" w:sz="4" w:space="0" w:color="auto"/>
              <w:right w:val="single" w:sz="4" w:space="0" w:color="auto"/>
            </w:tcBorders>
          </w:tcPr>
          <w:p w14:paraId="28145BE9" w14:textId="77777777" w:rsidR="00DF18D4" w:rsidRPr="00E53B2E" w:rsidRDefault="00DF18D4" w:rsidP="00DF18D4">
            <w:pPr>
              <w:autoSpaceDE w:val="0"/>
              <w:autoSpaceDN w:val="0"/>
              <w:adjustRightInd w:val="0"/>
            </w:pPr>
            <w:r w:rsidRPr="00E53B2E">
              <w:t>Parestezijos (įskaitant hipesteziją),</w:t>
            </w:r>
          </w:p>
          <w:p w14:paraId="3016B54A" w14:textId="77777777" w:rsidR="00DF18D4" w:rsidRPr="00E53B2E" w:rsidRDefault="00DF18D4" w:rsidP="00DF18D4">
            <w:pPr>
              <w:autoSpaceDE w:val="0"/>
              <w:autoSpaceDN w:val="0"/>
              <w:adjustRightInd w:val="0"/>
            </w:pPr>
            <w:r w:rsidRPr="00E53B2E">
              <w:t>migrena,</w:t>
            </w:r>
          </w:p>
          <w:p w14:paraId="7235A1D6" w14:textId="77777777" w:rsidR="00DF18D4" w:rsidRPr="00E53B2E" w:rsidRDefault="00DF18D4" w:rsidP="00DF18D4">
            <w:r w:rsidRPr="00E53B2E">
              <w:t>nervų šaknelių užspaudimas</w:t>
            </w:r>
          </w:p>
        </w:tc>
      </w:tr>
      <w:tr w:rsidR="00DF18D4" w:rsidRPr="00E53B2E" w14:paraId="0C9C2526" w14:textId="77777777" w:rsidTr="00990E9F">
        <w:trPr>
          <w:cantSplit/>
        </w:trPr>
        <w:tc>
          <w:tcPr>
            <w:tcW w:w="4324" w:type="dxa"/>
            <w:vMerge/>
            <w:tcBorders>
              <w:left w:val="single" w:sz="4" w:space="0" w:color="auto"/>
              <w:right w:val="single" w:sz="4" w:space="0" w:color="auto"/>
            </w:tcBorders>
          </w:tcPr>
          <w:p w14:paraId="09E9FB76"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706090F7" w14:textId="77777777" w:rsidR="00DF18D4" w:rsidRPr="00E53B2E" w:rsidRDefault="00DF18D4" w:rsidP="00DF18D4">
            <w:r w:rsidRPr="00E53B2E">
              <w:t>Nedažnas</w:t>
            </w:r>
          </w:p>
          <w:p w14:paraId="43A64F4A" w14:textId="77777777" w:rsidR="00DF18D4" w:rsidRPr="00E53B2E" w:rsidRDefault="00DF18D4" w:rsidP="00DF18D4"/>
        </w:tc>
        <w:tc>
          <w:tcPr>
            <w:tcW w:w="2073" w:type="dxa"/>
            <w:tcBorders>
              <w:left w:val="single" w:sz="4" w:space="0" w:color="auto"/>
              <w:right w:val="single" w:sz="4" w:space="0" w:color="auto"/>
            </w:tcBorders>
          </w:tcPr>
          <w:p w14:paraId="5E3C9196" w14:textId="77777777" w:rsidR="00DF18D4" w:rsidRPr="00E53B2E" w:rsidRDefault="00DF18D4" w:rsidP="00DF18D4">
            <w:r w:rsidRPr="00E53B2E">
              <w:t>Galvos smegenų kraujagyslių sutrikimas</w:t>
            </w:r>
            <w:r w:rsidRPr="00E53B2E">
              <w:rPr>
                <w:vertAlign w:val="superscript"/>
              </w:rPr>
              <w:t>1</w:t>
            </w:r>
            <w:r w:rsidRPr="00E53B2E">
              <w:t>,</w:t>
            </w:r>
          </w:p>
          <w:p w14:paraId="54AA212D" w14:textId="77777777" w:rsidR="00DF18D4" w:rsidRPr="00E53B2E" w:rsidRDefault="00DF18D4" w:rsidP="00DF18D4">
            <w:r w:rsidRPr="00E53B2E">
              <w:t>tremoras,</w:t>
            </w:r>
          </w:p>
          <w:p w14:paraId="1DC79497" w14:textId="77777777" w:rsidR="00DF18D4" w:rsidRPr="00E53B2E" w:rsidRDefault="00DF18D4" w:rsidP="00D92F38">
            <w:r w:rsidRPr="00E53B2E">
              <w:t>neuropatija</w:t>
            </w:r>
          </w:p>
        </w:tc>
      </w:tr>
      <w:tr w:rsidR="00DF18D4" w:rsidRPr="00E53B2E" w14:paraId="40223CD9" w14:textId="77777777" w:rsidTr="00990E9F">
        <w:trPr>
          <w:cantSplit/>
        </w:trPr>
        <w:tc>
          <w:tcPr>
            <w:tcW w:w="4324" w:type="dxa"/>
            <w:vMerge/>
            <w:tcBorders>
              <w:left w:val="single" w:sz="4" w:space="0" w:color="auto"/>
              <w:bottom w:val="single" w:sz="4" w:space="0" w:color="auto"/>
              <w:right w:val="single" w:sz="4" w:space="0" w:color="auto"/>
            </w:tcBorders>
          </w:tcPr>
          <w:p w14:paraId="5D49D06F"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73CE23EA" w14:textId="77777777" w:rsidR="00DF18D4" w:rsidRPr="00E53B2E" w:rsidRDefault="00DF18D4" w:rsidP="00DF18D4">
            <w:r w:rsidRPr="00E53B2E">
              <w:t>Retas</w:t>
            </w:r>
          </w:p>
          <w:p w14:paraId="4644AFEF" w14:textId="77777777" w:rsidR="00DF18D4" w:rsidRPr="00E53B2E" w:rsidRDefault="00DF18D4" w:rsidP="00DF18D4"/>
        </w:tc>
        <w:tc>
          <w:tcPr>
            <w:tcW w:w="2073" w:type="dxa"/>
            <w:tcBorders>
              <w:left w:val="single" w:sz="4" w:space="0" w:color="auto"/>
              <w:bottom w:val="single" w:sz="4" w:space="0" w:color="auto"/>
              <w:right w:val="single" w:sz="4" w:space="0" w:color="auto"/>
            </w:tcBorders>
          </w:tcPr>
          <w:p w14:paraId="541E3B44" w14:textId="77777777" w:rsidR="00DF18D4" w:rsidRPr="00E53B2E" w:rsidRDefault="00DF18D4" w:rsidP="00DF18D4">
            <w:r w:rsidRPr="00E53B2E">
              <w:t>Išsėtinė sklerozė,</w:t>
            </w:r>
          </w:p>
          <w:p w14:paraId="26D47892" w14:textId="77777777" w:rsidR="00DF18D4" w:rsidRPr="00E53B2E" w:rsidRDefault="00DF18D4" w:rsidP="00D92F38">
            <w:r>
              <w:t>mielininio dangalo</w:t>
            </w:r>
            <w:r w:rsidRPr="00E53B2E">
              <w:t xml:space="preserve"> sutrikimai (pvz., optinis neuritas,</w:t>
            </w:r>
            <w:r>
              <w:t xml:space="preserve"> </w:t>
            </w:r>
            <w:r w:rsidRPr="00E53B2E">
              <w:rPr>
                <w:i/>
                <w:iCs/>
              </w:rPr>
              <w:t>Guillain-Barre</w:t>
            </w:r>
            <w:r w:rsidRPr="00E53B2E">
              <w:t xml:space="preserve"> sindromas)</w:t>
            </w:r>
            <w:r w:rsidRPr="00E53B2E">
              <w:rPr>
                <w:vertAlign w:val="superscript"/>
              </w:rPr>
              <w:t>1</w:t>
            </w:r>
          </w:p>
        </w:tc>
      </w:tr>
      <w:tr w:rsidR="00DF18D4" w:rsidRPr="00E53B2E" w14:paraId="1D16B6AE"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7C85396E" w14:textId="77777777" w:rsidR="00DF18D4" w:rsidRPr="00E53B2E" w:rsidRDefault="00DF18D4" w:rsidP="00DF18D4">
            <w:pPr>
              <w:keepNext/>
              <w:keepLines/>
            </w:pPr>
            <w:r w:rsidRPr="00E53B2E">
              <w:lastRenderedPageBreak/>
              <w:t>Akių sutrikimai</w:t>
            </w:r>
          </w:p>
        </w:tc>
        <w:tc>
          <w:tcPr>
            <w:tcW w:w="2668" w:type="dxa"/>
            <w:tcBorders>
              <w:top w:val="single" w:sz="4" w:space="0" w:color="auto"/>
              <w:left w:val="single" w:sz="4" w:space="0" w:color="auto"/>
              <w:right w:val="single" w:sz="4" w:space="0" w:color="auto"/>
            </w:tcBorders>
          </w:tcPr>
          <w:p w14:paraId="1DF920AE" w14:textId="77777777" w:rsidR="00DF18D4" w:rsidRPr="00E53B2E" w:rsidRDefault="00DF18D4" w:rsidP="00DF18D4">
            <w:pPr>
              <w:keepNext/>
              <w:keepLines/>
            </w:pPr>
            <w:r w:rsidRPr="00E53B2E">
              <w:t>Dažnas</w:t>
            </w:r>
          </w:p>
          <w:p w14:paraId="79678674" w14:textId="77777777" w:rsidR="00DF18D4" w:rsidRPr="00E53B2E" w:rsidRDefault="00DF18D4" w:rsidP="00DF18D4">
            <w:pPr>
              <w:keepNext/>
              <w:keepLines/>
            </w:pPr>
          </w:p>
        </w:tc>
        <w:tc>
          <w:tcPr>
            <w:tcW w:w="2073" w:type="dxa"/>
            <w:tcBorders>
              <w:top w:val="single" w:sz="4" w:space="0" w:color="auto"/>
              <w:left w:val="single" w:sz="4" w:space="0" w:color="auto"/>
              <w:bottom w:val="single" w:sz="4" w:space="0" w:color="auto"/>
              <w:right w:val="single" w:sz="4" w:space="0" w:color="auto"/>
            </w:tcBorders>
          </w:tcPr>
          <w:p w14:paraId="139E08C7" w14:textId="77777777" w:rsidR="00DF18D4" w:rsidRPr="00E53B2E" w:rsidRDefault="00DF18D4" w:rsidP="00DF18D4">
            <w:pPr>
              <w:keepNext/>
              <w:keepLines/>
              <w:autoSpaceDE w:val="0"/>
              <w:autoSpaceDN w:val="0"/>
              <w:adjustRightInd w:val="0"/>
            </w:pPr>
            <w:r w:rsidRPr="000A2EFF">
              <w:t>Regėjimo blogėjimas</w:t>
            </w:r>
            <w:r w:rsidRPr="00E53B2E">
              <w:t>,</w:t>
            </w:r>
          </w:p>
          <w:p w14:paraId="30C37EDB" w14:textId="77777777" w:rsidR="00DF18D4" w:rsidRPr="00E53B2E" w:rsidRDefault="00DF18D4" w:rsidP="00DF18D4">
            <w:pPr>
              <w:keepNext/>
              <w:keepLines/>
              <w:autoSpaceDE w:val="0"/>
              <w:autoSpaceDN w:val="0"/>
              <w:adjustRightInd w:val="0"/>
            </w:pPr>
            <w:r w:rsidRPr="00E53B2E">
              <w:t>konjunktyvitas,</w:t>
            </w:r>
          </w:p>
          <w:p w14:paraId="56E652C0" w14:textId="77777777" w:rsidR="00DF18D4" w:rsidRPr="00E53B2E" w:rsidRDefault="00DF18D4" w:rsidP="00DF18D4">
            <w:pPr>
              <w:keepNext/>
              <w:keepLines/>
              <w:autoSpaceDE w:val="0"/>
              <w:autoSpaceDN w:val="0"/>
              <w:adjustRightInd w:val="0"/>
            </w:pPr>
            <w:r w:rsidRPr="00E53B2E">
              <w:t>blefaritas,</w:t>
            </w:r>
          </w:p>
          <w:p w14:paraId="5D017C9F" w14:textId="77777777" w:rsidR="00DF18D4" w:rsidRPr="00E53B2E" w:rsidRDefault="00DF18D4" w:rsidP="00D92F38">
            <w:pPr>
              <w:keepNext/>
              <w:keepLines/>
            </w:pPr>
            <w:r w:rsidRPr="00E53B2E">
              <w:t>akių tinimas</w:t>
            </w:r>
          </w:p>
        </w:tc>
      </w:tr>
      <w:tr w:rsidR="00DF18D4" w:rsidRPr="00E53B2E" w14:paraId="724DFC08" w14:textId="77777777" w:rsidTr="00990E9F">
        <w:trPr>
          <w:cantSplit/>
        </w:trPr>
        <w:tc>
          <w:tcPr>
            <w:tcW w:w="4324" w:type="dxa"/>
            <w:vMerge/>
            <w:tcBorders>
              <w:left w:val="single" w:sz="4" w:space="0" w:color="auto"/>
              <w:bottom w:val="single" w:sz="4" w:space="0" w:color="auto"/>
              <w:right w:val="single" w:sz="4" w:space="0" w:color="auto"/>
            </w:tcBorders>
          </w:tcPr>
          <w:p w14:paraId="0B6AFFAA" w14:textId="77777777" w:rsidR="00DF18D4" w:rsidRPr="00E53B2E" w:rsidRDefault="00DF18D4" w:rsidP="00DF18D4">
            <w:pPr>
              <w:keepNext/>
              <w:keepLines/>
            </w:pPr>
          </w:p>
        </w:tc>
        <w:tc>
          <w:tcPr>
            <w:tcW w:w="2668" w:type="dxa"/>
            <w:tcBorders>
              <w:left w:val="single" w:sz="4" w:space="0" w:color="auto"/>
              <w:bottom w:val="single" w:sz="4" w:space="0" w:color="auto"/>
              <w:right w:val="single" w:sz="4" w:space="0" w:color="auto"/>
            </w:tcBorders>
          </w:tcPr>
          <w:p w14:paraId="22DED70E" w14:textId="77777777" w:rsidR="00DF18D4" w:rsidRPr="00E53B2E" w:rsidRDefault="00DF18D4" w:rsidP="00D92F38">
            <w:pPr>
              <w:keepNext/>
              <w:keepLines/>
            </w:pPr>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59ECF3B3" w14:textId="77777777" w:rsidR="00DF18D4" w:rsidRPr="00E53B2E" w:rsidRDefault="00DF18D4" w:rsidP="00D92F38">
            <w:pPr>
              <w:keepNext/>
              <w:keepLines/>
            </w:pPr>
            <w:r w:rsidRPr="00E53B2E">
              <w:t>Dvejinimasis akyse</w:t>
            </w:r>
          </w:p>
        </w:tc>
      </w:tr>
      <w:tr w:rsidR="00DF18D4" w:rsidRPr="00E53B2E" w14:paraId="4A98D60D"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34CAAF3A" w14:textId="77777777" w:rsidR="00DF18D4" w:rsidRPr="00E53B2E" w:rsidRDefault="00DF18D4" w:rsidP="00DF18D4">
            <w:pPr>
              <w:keepNext/>
            </w:pPr>
            <w:r w:rsidRPr="00E53B2E">
              <w:t>Ausų ir labirintų sutrikimai</w:t>
            </w:r>
          </w:p>
        </w:tc>
        <w:tc>
          <w:tcPr>
            <w:tcW w:w="2668" w:type="dxa"/>
            <w:tcBorders>
              <w:top w:val="single" w:sz="4" w:space="0" w:color="auto"/>
              <w:left w:val="single" w:sz="4" w:space="0" w:color="auto"/>
              <w:bottom w:val="single" w:sz="4" w:space="0" w:color="auto"/>
              <w:right w:val="single" w:sz="4" w:space="0" w:color="auto"/>
            </w:tcBorders>
          </w:tcPr>
          <w:p w14:paraId="5EB10256" w14:textId="77777777" w:rsidR="00DF18D4" w:rsidRPr="00E53B2E" w:rsidRDefault="00DF18D4" w:rsidP="00D92F38">
            <w:pPr>
              <w:keepNext/>
            </w:pPr>
            <w:r w:rsidRPr="00E53B2E">
              <w:t>Dažnas</w:t>
            </w:r>
          </w:p>
        </w:tc>
        <w:tc>
          <w:tcPr>
            <w:tcW w:w="2073" w:type="dxa"/>
            <w:tcBorders>
              <w:top w:val="single" w:sz="4" w:space="0" w:color="auto"/>
              <w:left w:val="single" w:sz="4" w:space="0" w:color="auto"/>
              <w:right w:val="single" w:sz="4" w:space="0" w:color="auto"/>
            </w:tcBorders>
          </w:tcPr>
          <w:p w14:paraId="47B374E8" w14:textId="77777777" w:rsidR="00DF18D4" w:rsidRPr="00E53B2E" w:rsidRDefault="00DF18D4" w:rsidP="00D92F38">
            <w:pPr>
              <w:keepNext/>
            </w:pPr>
            <w:r>
              <w:t>S</w:t>
            </w:r>
            <w:r w:rsidRPr="00E53B2E">
              <w:t>vaigulys</w:t>
            </w:r>
          </w:p>
        </w:tc>
      </w:tr>
      <w:tr w:rsidR="00DF18D4" w:rsidRPr="00E53B2E" w14:paraId="25A9F4D2" w14:textId="77777777" w:rsidTr="00990E9F">
        <w:trPr>
          <w:cantSplit/>
        </w:trPr>
        <w:tc>
          <w:tcPr>
            <w:tcW w:w="4324" w:type="dxa"/>
            <w:vMerge/>
            <w:tcBorders>
              <w:left w:val="single" w:sz="4" w:space="0" w:color="auto"/>
              <w:bottom w:val="single" w:sz="4" w:space="0" w:color="auto"/>
              <w:right w:val="single" w:sz="4" w:space="0" w:color="auto"/>
            </w:tcBorders>
          </w:tcPr>
          <w:p w14:paraId="64588E88"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3460E122" w14:textId="77777777" w:rsidR="00DF18D4" w:rsidRPr="00E53B2E" w:rsidRDefault="00DF18D4" w:rsidP="00DF18D4">
            <w:pPr>
              <w:keepNext/>
            </w:pPr>
            <w:r w:rsidRPr="00E53B2E">
              <w:t>Nedažnas</w:t>
            </w:r>
          </w:p>
        </w:tc>
        <w:tc>
          <w:tcPr>
            <w:tcW w:w="2073" w:type="dxa"/>
            <w:tcBorders>
              <w:left w:val="single" w:sz="4" w:space="0" w:color="auto"/>
              <w:bottom w:val="single" w:sz="4" w:space="0" w:color="auto"/>
              <w:right w:val="single" w:sz="4" w:space="0" w:color="auto"/>
            </w:tcBorders>
          </w:tcPr>
          <w:p w14:paraId="03A99425" w14:textId="77777777" w:rsidR="00DF18D4" w:rsidRPr="00E53B2E" w:rsidRDefault="00DF18D4" w:rsidP="00DF18D4">
            <w:pPr>
              <w:keepNext/>
            </w:pPr>
            <w:r w:rsidRPr="00E53B2E">
              <w:t>Kurtumas</w:t>
            </w:r>
          </w:p>
          <w:p w14:paraId="1BA50B29" w14:textId="77777777" w:rsidR="00DF18D4" w:rsidRPr="00E53B2E" w:rsidRDefault="00DF18D4" w:rsidP="00D92F38">
            <w:pPr>
              <w:keepNext/>
            </w:pPr>
            <w:r w:rsidRPr="00E53B2E">
              <w:t>spengimas ausyse</w:t>
            </w:r>
          </w:p>
        </w:tc>
      </w:tr>
      <w:tr w:rsidR="00DF18D4" w:rsidRPr="00E53B2E" w14:paraId="65EEFC45"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0421D65D" w14:textId="77777777" w:rsidR="00DF18D4" w:rsidRPr="00E53B2E" w:rsidRDefault="00DF18D4" w:rsidP="00DF18D4">
            <w:r w:rsidRPr="00E53B2E">
              <w:t>Širdies sutrikimai*</w:t>
            </w:r>
          </w:p>
        </w:tc>
        <w:tc>
          <w:tcPr>
            <w:tcW w:w="2668" w:type="dxa"/>
            <w:tcBorders>
              <w:top w:val="single" w:sz="4" w:space="0" w:color="auto"/>
              <w:left w:val="single" w:sz="4" w:space="0" w:color="auto"/>
              <w:bottom w:val="single" w:sz="4" w:space="0" w:color="auto"/>
              <w:right w:val="single" w:sz="4" w:space="0" w:color="auto"/>
            </w:tcBorders>
          </w:tcPr>
          <w:p w14:paraId="2129587F" w14:textId="77777777" w:rsidR="00DF18D4" w:rsidRPr="00E53B2E" w:rsidRDefault="00DF18D4" w:rsidP="00D92F38">
            <w:r w:rsidRPr="00E53B2E">
              <w:t>Dažnas</w:t>
            </w:r>
          </w:p>
        </w:tc>
        <w:tc>
          <w:tcPr>
            <w:tcW w:w="2073" w:type="dxa"/>
            <w:tcBorders>
              <w:top w:val="single" w:sz="4" w:space="0" w:color="auto"/>
              <w:left w:val="single" w:sz="4" w:space="0" w:color="auto"/>
              <w:right w:val="single" w:sz="4" w:space="0" w:color="auto"/>
            </w:tcBorders>
          </w:tcPr>
          <w:p w14:paraId="4A34C824" w14:textId="77777777" w:rsidR="00DF18D4" w:rsidRPr="00E53B2E" w:rsidRDefault="00DF18D4" w:rsidP="00D92F38">
            <w:r w:rsidRPr="00E53B2E">
              <w:t>Tachikardija</w:t>
            </w:r>
          </w:p>
        </w:tc>
      </w:tr>
      <w:tr w:rsidR="00DF18D4" w:rsidRPr="00E53B2E" w14:paraId="18BF26C5" w14:textId="77777777" w:rsidTr="00990E9F">
        <w:trPr>
          <w:cantSplit/>
        </w:trPr>
        <w:tc>
          <w:tcPr>
            <w:tcW w:w="4324" w:type="dxa"/>
            <w:vMerge/>
            <w:tcBorders>
              <w:left w:val="single" w:sz="4" w:space="0" w:color="auto"/>
              <w:right w:val="single" w:sz="4" w:space="0" w:color="auto"/>
            </w:tcBorders>
          </w:tcPr>
          <w:p w14:paraId="1C50D230"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639C3D39" w14:textId="77777777" w:rsidR="00DF18D4" w:rsidRPr="00E53B2E" w:rsidRDefault="00DF18D4" w:rsidP="00DF18D4">
            <w:r w:rsidRPr="00E53B2E">
              <w:t>Nedažnas</w:t>
            </w:r>
          </w:p>
          <w:p w14:paraId="7BE59FFA" w14:textId="77777777" w:rsidR="00DF18D4" w:rsidRPr="00E53B2E" w:rsidRDefault="00DF18D4" w:rsidP="00DF18D4"/>
        </w:tc>
        <w:tc>
          <w:tcPr>
            <w:tcW w:w="2073" w:type="dxa"/>
            <w:tcBorders>
              <w:left w:val="single" w:sz="4" w:space="0" w:color="auto"/>
              <w:right w:val="single" w:sz="4" w:space="0" w:color="auto"/>
            </w:tcBorders>
          </w:tcPr>
          <w:p w14:paraId="333725B8" w14:textId="77777777" w:rsidR="00DF18D4" w:rsidRPr="00E53B2E" w:rsidRDefault="00DF18D4" w:rsidP="00DF18D4">
            <w:pPr>
              <w:autoSpaceDE w:val="0"/>
              <w:autoSpaceDN w:val="0"/>
              <w:adjustRightInd w:val="0"/>
            </w:pPr>
            <w:r w:rsidRPr="00E53B2E">
              <w:t>Miokardo infarktas</w:t>
            </w:r>
            <w:r w:rsidRPr="00E53B2E">
              <w:rPr>
                <w:szCs w:val="20"/>
                <w:vertAlign w:val="superscript"/>
              </w:rPr>
              <w:t>1</w:t>
            </w:r>
            <w:r w:rsidRPr="00E53B2E">
              <w:t>,</w:t>
            </w:r>
          </w:p>
          <w:p w14:paraId="65AECCE6" w14:textId="77777777" w:rsidR="00DF18D4" w:rsidRPr="00E53B2E" w:rsidRDefault="00DF18D4" w:rsidP="00DF18D4">
            <w:pPr>
              <w:autoSpaceDE w:val="0"/>
              <w:autoSpaceDN w:val="0"/>
              <w:adjustRightInd w:val="0"/>
            </w:pPr>
            <w:r w:rsidRPr="00E53B2E">
              <w:t>aritmija,</w:t>
            </w:r>
          </w:p>
          <w:p w14:paraId="7DF77136" w14:textId="77777777" w:rsidR="00DF18D4" w:rsidRPr="00E53B2E" w:rsidRDefault="00DF18D4" w:rsidP="00D92F38">
            <w:r>
              <w:t>kongestinis</w:t>
            </w:r>
            <w:r w:rsidRPr="00E53B2E">
              <w:t xml:space="preserve"> širdies nepakankamumas</w:t>
            </w:r>
          </w:p>
        </w:tc>
      </w:tr>
      <w:tr w:rsidR="00DF18D4" w:rsidRPr="00E53B2E" w14:paraId="1F140BF1" w14:textId="77777777" w:rsidTr="00990E9F">
        <w:trPr>
          <w:cantSplit/>
        </w:trPr>
        <w:tc>
          <w:tcPr>
            <w:tcW w:w="4324" w:type="dxa"/>
            <w:vMerge/>
            <w:tcBorders>
              <w:left w:val="single" w:sz="4" w:space="0" w:color="auto"/>
              <w:bottom w:val="single" w:sz="4" w:space="0" w:color="auto"/>
              <w:right w:val="single" w:sz="4" w:space="0" w:color="auto"/>
            </w:tcBorders>
          </w:tcPr>
          <w:p w14:paraId="783F1AAC"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27EF20C9" w14:textId="77777777" w:rsidR="00DF18D4" w:rsidRPr="00E53B2E" w:rsidRDefault="00DF18D4" w:rsidP="00D92F38">
            <w:r w:rsidRPr="00E53B2E">
              <w:t>Retas</w:t>
            </w:r>
          </w:p>
        </w:tc>
        <w:tc>
          <w:tcPr>
            <w:tcW w:w="2073" w:type="dxa"/>
            <w:tcBorders>
              <w:left w:val="single" w:sz="4" w:space="0" w:color="auto"/>
              <w:bottom w:val="single" w:sz="4" w:space="0" w:color="auto"/>
              <w:right w:val="single" w:sz="4" w:space="0" w:color="auto"/>
            </w:tcBorders>
          </w:tcPr>
          <w:p w14:paraId="1BC992DE" w14:textId="77777777" w:rsidR="00DF18D4" w:rsidRPr="00E53B2E" w:rsidRDefault="00DF18D4" w:rsidP="00D92F38">
            <w:r w:rsidRPr="00E53B2E">
              <w:t>Širdies sustojimas</w:t>
            </w:r>
          </w:p>
        </w:tc>
      </w:tr>
      <w:tr w:rsidR="00DF18D4" w:rsidRPr="00E53B2E" w14:paraId="2C41B6F5"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5F1AE65B" w14:textId="77777777" w:rsidR="00DF18D4" w:rsidRPr="00E53B2E" w:rsidRDefault="00DF18D4" w:rsidP="00DF18D4">
            <w:r w:rsidRPr="00E53B2E">
              <w:t>Kraujagyslių sutrikimai</w:t>
            </w:r>
          </w:p>
        </w:tc>
        <w:tc>
          <w:tcPr>
            <w:tcW w:w="2668" w:type="dxa"/>
            <w:tcBorders>
              <w:top w:val="single" w:sz="4" w:space="0" w:color="auto"/>
              <w:left w:val="single" w:sz="4" w:space="0" w:color="auto"/>
              <w:bottom w:val="single" w:sz="4" w:space="0" w:color="auto"/>
              <w:right w:val="single" w:sz="4" w:space="0" w:color="auto"/>
            </w:tcBorders>
          </w:tcPr>
          <w:p w14:paraId="260407AD" w14:textId="77777777" w:rsidR="00DF18D4" w:rsidRPr="00E53B2E" w:rsidRDefault="00DF18D4" w:rsidP="00DF18D4">
            <w:r w:rsidRPr="00E53B2E">
              <w:t>Dažnas</w:t>
            </w:r>
          </w:p>
          <w:p w14:paraId="03A750CB" w14:textId="77777777" w:rsidR="00DF18D4" w:rsidRPr="00E53B2E" w:rsidRDefault="00DF18D4" w:rsidP="00DF18D4"/>
        </w:tc>
        <w:tc>
          <w:tcPr>
            <w:tcW w:w="2073" w:type="dxa"/>
            <w:tcBorders>
              <w:top w:val="single" w:sz="4" w:space="0" w:color="auto"/>
              <w:left w:val="single" w:sz="4" w:space="0" w:color="auto"/>
              <w:right w:val="single" w:sz="4" w:space="0" w:color="auto"/>
            </w:tcBorders>
          </w:tcPr>
          <w:p w14:paraId="44D32029" w14:textId="77777777" w:rsidR="00DF18D4" w:rsidRPr="00E53B2E" w:rsidRDefault="00DF18D4" w:rsidP="00DF18D4">
            <w:pPr>
              <w:autoSpaceDE w:val="0"/>
              <w:autoSpaceDN w:val="0"/>
              <w:adjustRightInd w:val="0"/>
            </w:pPr>
            <w:r w:rsidRPr="00E53B2E">
              <w:t>Hipertenzija,</w:t>
            </w:r>
          </w:p>
          <w:p w14:paraId="7285A95F" w14:textId="77777777" w:rsidR="00DF18D4" w:rsidRPr="00E53B2E" w:rsidRDefault="00DF18D4" w:rsidP="00DF18D4">
            <w:pPr>
              <w:autoSpaceDE w:val="0"/>
              <w:autoSpaceDN w:val="0"/>
              <w:adjustRightInd w:val="0"/>
            </w:pPr>
            <w:r w:rsidRPr="00E53B2E">
              <w:t>karščio pylimas,</w:t>
            </w:r>
          </w:p>
          <w:p w14:paraId="0CBF919C" w14:textId="77777777" w:rsidR="00DF18D4" w:rsidRPr="00E53B2E" w:rsidRDefault="00DF18D4" w:rsidP="00D92F38">
            <w:r w:rsidRPr="00E53B2E">
              <w:t>hematoma</w:t>
            </w:r>
          </w:p>
        </w:tc>
      </w:tr>
      <w:tr w:rsidR="00DF18D4" w:rsidRPr="00E53B2E" w:rsidDel="00B633E5" w14:paraId="2C32003B" w14:textId="77777777" w:rsidTr="00990E9F">
        <w:trPr>
          <w:cantSplit/>
        </w:trPr>
        <w:tc>
          <w:tcPr>
            <w:tcW w:w="4324" w:type="dxa"/>
            <w:vMerge/>
            <w:tcBorders>
              <w:left w:val="single" w:sz="4" w:space="0" w:color="auto"/>
              <w:bottom w:val="single" w:sz="4" w:space="0" w:color="auto"/>
              <w:right w:val="single" w:sz="4" w:space="0" w:color="auto"/>
            </w:tcBorders>
          </w:tcPr>
          <w:p w14:paraId="7014B210"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65000094" w14:textId="77777777" w:rsidR="00DF18D4" w:rsidRPr="00E53B2E" w:rsidRDefault="00DF18D4" w:rsidP="00DF18D4">
            <w:r w:rsidRPr="00E53B2E">
              <w:t>Nedažnas</w:t>
            </w:r>
          </w:p>
        </w:tc>
        <w:tc>
          <w:tcPr>
            <w:tcW w:w="2073" w:type="dxa"/>
            <w:tcBorders>
              <w:left w:val="single" w:sz="4" w:space="0" w:color="auto"/>
              <w:bottom w:val="single" w:sz="4" w:space="0" w:color="auto"/>
              <w:right w:val="single" w:sz="4" w:space="0" w:color="auto"/>
            </w:tcBorders>
          </w:tcPr>
          <w:p w14:paraId="4C2315D7" w14:textId="77777777" w:rsidR="00DF18D4" w:rsidRPr="00E53B2E" w:rsidRDefault="00DF18D4" w:rsidP="00DF18D4">
            <w:pPr>
              <w:autoSpaceDE w:val="0"/>
              <w:autoSpaceDN w:val="0"/>
              <w:adjustRightInd w:val="0"/>
            </w:pPr>
            <w:r w:rsidRPr="00E53B2E">
              <w:t>Aortos aneurizma,</w:t>
            </w:r>
          </w:p>
          <w:p w14:paraId="7909BE68" w14:textId="77777777" w:rsidR="00DF18D4" w:rsidRPr="00E53B2E" w:rsidRDefault="00DF18D4" w:rsidP="00DF18D4">
            <w:pPr>
              <w:autoSpaceDE w:val="0"/>
              <w:autoSpaceDN w:val="0"/>
              <w:adjustRightInd w:val="0"/>
            </w:pPr>
            <w:r w:rsidRPr="00E53B2E">
              <w:t>arterijų okliuzija,</w:t>
            </w:r>
          </w:p>
          <w:p w14:paraId="05DA8BCE" w14:textId="77777777" w:rsidR="00DF18D4" w:rsidRPr="00E53B2E" w:rsidDel="00B633E5" w:rsidRDefault="00DF18D4" w:rsidP="00D92F38">
            <w:r w:rsidRPr="00E53B2E">
              <w:t>tromboflebitas</w:t>
            </w:r>
          </w:p>
        </w:tc>
      </w:tr>
      <w:tr w:rsidR="00DF18D4" w:rsidRPr="00E53B2E" w14:paraId="0B6D4681"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153F9939" w14:textId="77777777" w:rsidR="00DF18D4" w:rsidRPr="00E53B2E" w:rsidRDefault="00DF18D4" w:rsidP="00DF18D4">
            <w:pPr>
              <w:autoSpaceDE w:val="0"/>
              <w:autoSpaceDN w:val="0"/>
              <w:adjustRightInd w:val="0"/>
            </w:pPr>
            <w:r w:rsidRPr="00E53B2E">
              <w:t>Kvėpavimo sistemos, krūtinės ląstos ir tarpuplaučio sutrikimai*</w:t>
            </w:r>
          </w:p>
        </w:tc>
        <w:tc>
          <w:tcPr>
            <w:tcW w:w="2668" w:type="dxa"/>
            <w:tcBorders>
              <w:top w:val="single" w:sz="4" w:space="0" w:color="auto"/>
              <w:left w:val="single" w:sz="4" w:space="0" w:color="auto"/>
              <w:bottom w:val="single" w:sz="4" w:space="0" w:color="auto"/>
              <w:right w:val="single" w:sz="4" w:space="0" w:color="auto"/>
            </w:tcBorders>
          </w:tcPr>
          <w:p w14:paraId="43E5E59D" w14:textId="77777777" w:rsidR="00DF18D4" w:rsidRPr="00E53B2E" w:rsidRDefault="00DF18D4" w:rsidP="00DF18D4">
            <w:r w:rsidRPr="00E53B2E">
              <w:t>Dažnas</w:t>
            </w:r>
          </w:p>
          <w:p w14:paraId="65A6A3EE" w14:textId="77777777" w:rsidR="00DF18D4" w:rsidRPr="00E53B2E" w:rsidRDefault="00DF18D4" w:rsidP="00DF18D4"/>
        </w:tc>
        <w:tc>
          <w:tcPr>
            <w:tcW w:w="2073" w:type="dxa"/>
            <w:tcBorders>
              <w:top w:val="single" w:sz="4" w:space="0" w:color="auto"/>
              <w:left w:val="single" w:sz="4" w:space="0" w:color="auto"/>
              <w:right w:val="single" w:sz="4" w:space="0" w:color="auto"/>
            </w:tcBorders>
          </w:tcPr>
          <w:p w14:paraId="44EBD0E1" w14:textId="77777777" w:rsidR="00DF18D4" w:rsidRPr="00E53B2E" w:rsidRDefault="00DF18D4" w:rsidP="00DF18D4">
            <w:pPr>
              <w:autoSpaceDE w:val="0"/>
              <w:autoSpaceDN w:val="0"/>
              <w:adjustRightInd w:val="0"/>
            </w:pPr>
            <w:r w:rsidRPr="00E53B2E">
              <w:t>Astma,</w:t>
            </w:r>
          </w:p>
          <w:p w14:paraId="25B92567" w14:textId="77777777" w:rsidR="00DF18D4" w:rsidRPr="00E53B2E" w:rsidRDefault="00DF18D4" w:rsidP="00DF18D4">
            <w:pPr>
              <w:autoSpaceDE w:val="0"/>
              <w:autoSpaceDN w:val="0"/>
              <w:adjustRightInd w:val="0"/>
            </w:pPr>
            <w:r w:rsidRPr="00E53B2E">
              <w:t>dusulys,</w:t>
            </w:r>
          </w:p>
          <w:p w14:paraId="4ADC95D7" w14:textId="77777777" w:rsidR="00DF18D4" w:rsidRPr="00E53B2E" w:rsidRDefault="00DF18D4" w:rsidP="00D92F38">
            <w:pPr>
              <w:autoSpaceDE w:val="0"/>
              <w:autoSpaceDN w:val="0"/>
              <w:adjustRightInd w:val="0"/>
            </w:pPr>
            <w:r w:rsidRPr="00E53B2E">
              <w:t>kosulys</w:t>
            </w:r>
          </w:p>
        </w:tc>
      </w:tr>
      <w:tr w:rsidR="00DF18D4" w:rsidRPr="00E53B2E" w14:paraId="65D6DD3B" w14:textId="77777777" w:rsidTr="00990E9F">
        <w:trPr>
          <w:cantSplit/>
        </w:trPr>
        <w:tc>
          <w:tcPr>
            <w:tcW w:w="4324" w:type="dxa"/>
            <w:vMerge/>
            <w:tcBorders>
              <w:left w:val="single" w:sz="4" w:space="0" w:color="auto"/>
              <w:right w:val="single" w:sz="4" w:space="0" w:color="auto"/>
            </w:tcBorders>
          </w:tcPr>
          <w:p w14:paraId="7A367DD4" w14:textId="77777777" w:rsidR="00DF18D4" w:rsidRPr="00E53B2E" w:rsidRDefault="00DF18D4" w:rsidP="00DF18D4">
            <w:pPr>
              <w:autoSpaceDE w:val="0"/>
              <w:autoSpaceDN w:val="0"/>
              <w:adjustRightInd w:val="0"/>
            </w:pPr>
          </w:p>
        </w:tc>
        <w:tc>
          <w:tcPr>
            <w:tcW w:w="2668" w:type="dxa"/>
            <w:tcBorders>
              <w:top w:val="single" w:sz="4" w:space="0" w:color="auto"/>
              <w:left w:val="single" w:sz="4" w:space="0" w:color="auto"/>
              <w:bottom w:val="single" w:sz="4" w:space="0" w:color="auto"/>
              <w:right w:val="single" w:sz="4" w:space="0" w:color="auto"/>
            </w:tcBorders>
          </w:tcPr>
          <w:p w14:paraId="17862C59" w14:textId="77777777" w:rsidR="00DF18D4" w:rsidRPr="00E53B2E" w:rsidRDefault="00DF18D4" w:rsidP="00DF18D4">
            <w:r w:rsidRPr="00E53B2E">
              <w:t>Nedažnas</w:t>
            </w:r>
          </w:p>
          <w:p w14:paraId="11600F67" w14:textId="77777777" w:rsidR="00DF18D4" w:rsidRPr="00E53B2E" w:rsidRDefault="00DF18D4" w:rsidP="00DF18D4"/>
        </w:tc>
        <w:tc>
          <w:tcPr>
            <w:tcW w:w="2073" w:type="dxa"/>
            <w:tcBorders>
              <w:left w:val="single" w:sz="4" w:space="0" w:color="auto"/>
              <w:right w:val="single" w:sz="4" w:space="0" w:color="auto"/>
            </w:tcBorders>
          </w:tcPr>
          <w:p w14:paraId="2D3B9752" w14:textId="77777777" w:rsidR="00DF18D4" w:rsidRPr="00E53B2E" w:rsidRDefault="00DF18D4" w:rsidP="00DF18D4">
            <w:pPr>
              <w:autoSpaceDE w:val="0"/>
              <w:autoSpaceDN w:val="0"/>
              <w:adjustRightInd w:val="0"/>
            </w:pPr>
            <w:r w:rsidRPr="00E53B2E">
              <w:t>Plaučių embolija</w:t>
            </w:r>
            <w:r w:rsidRPr="00E53B2E">
              <w:rPr>
                <w:vertAlign w:val="superscript"/>
              </w:rPr>
              <w:t>1</w:t>
            </w:r>
            <w:r w:rsidRPr="00E53B2E">
              <w:t>,</w:t>
            </w:r>
          </w:p>
          <w:p w14:paraId="6228E167" w14:textId="77777777" w:rsidR="00DF18D4" w:rsidRPr="00E53B2E" w:rsidRDefault="00DF18D4" w:rsidP="00DF18D4">
            <w:pPr>
              <w:autoSpaceDE w:val="0"/>
              <w:autoSpaceDN w:val="0"/>
              <w:adjustRightInd w:val="0"/>
            </w:pPr>
            <w:r w:rsidRPr="00E53B2E">
              <w:t>intersticinė plaučių liga,</w:t>
            </w:r>
          </w:p>
          <w:p w14:paraId="555C2A99" w14:textId="77777777" w:rsidR="00DF18D4" w:rsidRPr="00E53B2E" w:rsidRDefault="00DF18D4" w:rsidP="00DF18D4">
            <w:pPr>
              <w:autoSpaceDE w:val="0"/>
              <w:autoSpaceDN w:val="0"/>
              <w:adjustRightInd w:val="0"/>
            </w:pPr>
            <w:r w:rsidRPr="00E53B2E">
              <w:t>lėtinė obstrukcinė plaučių liga,</w:t>
            </w:r>
          </w:p>
          <w:p w14:paraId="4BDB04ED" w14:textId="77777777" w:rsidR="00DF18D4" w:rsidRPr="00E53B2E" w:rsidRDefault="00DF18D4" w:rsidP="00DF18D4">
            <w:pPr>
              <w:autoSpaceDE w:val="0"/>
              <w:autoSpaceDN w:val="0"/>
              <w:adjustRightInd w:val="0"/>
            </w:pPr>
            <w:r w:rsidRPr="00E53B2E">
              <w:t>pneumonitas,</w:t>
            </w:r>
          </w:p>
          <w:p w14:paraId="2C58CDAB" w14:textId="77777777" w:rsidR="00DF18D4" w:rsidRPr="00E53B2E" w:rsidRDefault="00DF18D4" w:rsidP="00D92F38">
            <w:pPr>
              <w:autoSpaceDE w:val="0"/>
              <w:autoSpaceDN w:val="0"/>
              <w:adjustRightInd w:val="0"/>
            </w:pPr>
            <w:r>
              <w:t xml:space="preserve">skystis </w:t>
            </w:r>
            <w:r w:rsidRPr="00E53B2E">
              <w:t>pleuro</w:t>
            </w:r>
            <w:r>
              <w:t>je</w:t>
            </w:r>
            <w:r w:rsidRPr="00E53B2E">
              <w:rPr>
                <w:vertAlign w:val="superscript"/>
              </w:rPr>
              <w:t>1</w:t>
            </w:r>
          </w:p>
        </w:tc>
      </w:tr>
      <w:tr w:rsidR="00DF18D4" w:rsidRPr="00E53B2E" w14:paraId="28208A66" w14:textId="77777777" w:rsidTr="00990E9F">
        <w:trPr>
          <w:cantSplit/>
        </w:trPr>
        <w:tc>
          <w:tcPr>
            <w:tcW w:w="4324" w:type="dxa"/>
            <w:vMerge/>
            <w:tcBorders>
              <w:left w:val="single" w:sz="4" w:space="0" w:color="auto"/>
              <w:bottom w:val="single" w:sz="4" w:space="0" w:color="auto"/>
              <w:right w:val="single" w:sz="4" w:space="0" w:color="auto"/>
            </w:tcBorders>
          </w:tcPr>
          <w:p w14:paraId="7EF1FE8A" w14:textId="77777777" w:rsidR="00DF18D4" w:rsidRPr="00E53B2E" w:rsidRDefault="00DF18D4" w:rsidP="00DF18D4">
            <w:pPr>
              <w:autoSpaceDE w:val="0"/>
              <w:autoSpaceDN w:val="0"/>
              <w:adjustRightInd w:val="0"/>
            </w:pPr>
          </w:p>
        </w:tc>
        <w:tc>
          <w:tcPr>
            <w:tcW w:w="2668" w:type="dxa"/>
            <w:tcBorders>
              <w:top w:val="single" w:sz="4" w:space="0" w:color="auto"/>
              <w:left w:val="single" w:sz="4" w:space="0" w:color="auto"/>
              <w:bottom w:val="single" w:sz="4" w:space="0" w:color="auto"/>
              <w:right w:val="single" w:sz="4" w:space="0" w:color="auto"/>
            </w:tcBorders>
          </w:tcPr>
          <w:p w14:paraId="24BEF9BB" w14:textId="77777777" w:rsidR="00DF18D4" w:rsidRPr="00E53B2E" w:rsidRDefault="00DF18D4" w:rsidP="00D92F38">
            <w:r w:rsidRPr="00E53B2E">
              <w:t>Retas</w:t>
            </w:r>
          </w:p>
        </w:tc>
        <w:tc>
          <w:tcPr>
            <w:tcW w:w="2073" w:type="dxa"/>
            <w:tcBorders>
              <w:left w:val="single" w:sz="4" w:space="0" w:color="auto"/>
              <w:bottom w:val="single" w:sz="4" w:space="0" w:color="auto"/>
              <w:right w:val="single" w:sz="4" w:space="0" w:color="auto"/>
            </w:tcBorders>
          </w:tcPr>
          <w:p w14:paraId="4D7F4FAD" w14:textId="77777777" w:rsidR="00DF18D4" w:rsidRPr="00E53B2E" w:rsidRDefault="00DF18D4" w:rsidP="00D92F38">
            <w:pPr>
              <w:autoSpaceDE w:val="0"/>
              <w:autoSpaceDN w:val="0"/>
              <w:adjustRightInd w:val="0"/>
            </w:pPr>
            <w:r w:rsidRPr="00E53B2E">
              <w:t>Plaučių fibrozė</w:t>
            </w:r>
            <w:r w:rsidRPr="00E53B2E">
              <w:rPr>
                <w:vertAlign w:val="superscript"/>
              </w:rPr>
              <w:t>1</w:t>
            </w:r>
          </w:p>
        </w:tc>
      </w:tr>
      <w:tr w:rsidR="00DF18D4" w:rsidRPr="00E53B2E" w14:paraId="29614CE1"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036A29C6" w14:textId="77777777" w:rsidR="00DF18D4" w:rsidRPr="00E53B2E" w:rsidRDefault="00DF18D4" w:rsidP="00DF18D4">
            <w:pPr>
              <w:keepNext/>
            </w:pPr>
            <w:r w:rsidRPr="00E53B2E">
              <w:t>Virškinimo trakto sutrikimai</w:t>
            </w:r>
          </w:p>
        </w:tc>
        <w:tc>
          <w:tcPr>
            <w:tcW w:w="2668" w:type="dxa"/>
            <w:tcBorders>
              <w:top w:val="single" w:sz="4" w:space="0" w:color="auto"/>
              <w:left w:val="single" w:sz="4" w:space="0" w:color="auto"/>
              <w:bottom w:val="single" w:sz="4" w:space="0" w:color="auto"/>
              <w:right w:val="single" w:sz="4" w:space="0" w:color="auto"/>
            </w:tcBorders>
          </w:tcPr>
          <w:p w14:paraId="1AD145AF" w14:textId="77777777" w:rsidR="00DF18D4" w:rsidRPr="00E53B2E" w:rsidRDefault="00DF18D4" w:rsidP="00DF18D4">
            <w:pPr>
              <w:keepNext/>
            </w:pPr>
            <w:r w:rsidRPr="00E53B2E">
              <w:t>Labai dažnas</w:t>
            </w:r>
          </w:p>
          <w:p w14:paraId="696AF941" w14:textId="77777777" w:rsidR="00DF18D4" w:rsidRPr="00E53B2E" w:rsidRDefault="00DF18D4" w:rsidP="00DF18D4">
            <w:pPr>
              <w:keepNext/>
            </w:pPr>
          </w:p>
        </w:tc>
        <w:tc>
          <w:tcPr>
            <w:tcW w:w="2073" w:type="dxa"/>
            <w:tcBorders>
              <w:top w:val="single" w:sz="4" w:space="0" w:color="auto"/>
              <w:left w:val="single" w:sz="4" w:space="0" w:color="auto"/>
              <w:right w:val="single" w:sz="4" w:space="0" w:color="auto"/>
            </w:tcBorders>
          </w:tcPr>
          <w:p w14:paraId="47E912AC" w14:textId="77777777" w:rsidR="00DF18D4" w:rsidRPr="00E53B2E" w:rsidRDefault="00DF18D4" w:rsidP="00DF18D4">
            <w:pPr>
              <w:keepNext/>
              <w:autoSpaceDE w:val="0"/>
              <w:autoSpaceDN w:val="0"/>
              <w:adjustRightInd w:val="0"/>
            </w:pPr>
            <w:r w:rsidRPr="00E53B2E">
              <w:t>Pilvo skausmas,</w:t>
            </w:r>
          </w:p>
          <w:p w14:paraId="537E2514" w14:textId="77777777" w:rsidR="00DF18D4" w:rsidRPr="00E53B2E" w:rsidRDefault="00DF18D4" w:rsidP="00D92F38">
            <w:pPr>
              <w:keepNext/>
              <w:autoSpaceDE w:val="0"/>
              <w:autoSpaceDN w:val="0"/>
              <w:adjustRightInd w:val="0"/>
            </w:pPr>
            <w:r w:rsidRPr="00E53B2E">
              <w:t>pykinimas ir vėmimas</w:t>
            </w:r>
          </w:p>
        </w:tc>
      </w:tr>
      <w:tr w:rsidR="00DF18D4" w:rsidRPr="00E53B2E" w14:paraId="18915DED" w14:textId="77777777" w:rsidTr="00990E9F">
        <w:trPr>
          <w:cantSplit/>
        </w:trPr>
        <w:tc>
          <w:tcPr>
            <w:tcW w:w="4324" w:type="dxa"/>
            <w:vMerge/>
            <w:tcBorders>
              <w:left w:val="single" w:sz="4" w:space="0" w:color="auto"/>
              <w:right w:val="single" w:sz="4" w:space="0" w:color="auto"/>
            </w:tcBorders>
          </w:tcPr>
          <w:p w14:paraId="14CF1AB3"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683FF907" w14:textId="77777777" w:rsidR="00DF18D4" w:rsidRPr="00E53B2E" w:rsidRDefault="00DF18D4" w:rsidP="00DF18D4">
            <w:pPr>
              <w:keepNext/>
            </w:pPr>
            <w:r w:rsidRPr="00E53B2E">
              <w:t>Dažnas</w:t>
            </w:r>
          </w:p>
          <w:p w14:paraId="79415DA0" w14:textId="77777777" w:rsidR="00DF18D4" w:rsidRPr="00E53B2E" w:rsidRDefault="00DF18D4" w:rsidP="00DF18D4">
            <w:pPr>
              <w:keepNext/>
            </w:pPr>
          </w:p>
        </w:tc>
        <w:tc>
          <w:tcPr>
            <w:tcW w:w="2073" w:type="dxa"/>
            <w:tcBorders>
              <w:left w:val="single" w:sz="4" w:space="0" w:color="auto"/>
              <w:right w:val="single" w:sz="4" w:space="0" w:color="auto"/>
            </w:tcBorders>
          </w:tcPr>
          <w:p w14:paraId="5BB1CC64" w14:textId="77777777" w:rsidR="00DF18D4" w:rsidRPr="00E53B2E" w:rsidRDefault="00DF18D4" w:rsidP="00DF18D4">
            <w:pPr>
              <w:keepNext/>
              <w:autoSpaceDE w:val="0"/>
              <w:autoSpaceDN w:val="0"/>
              <w:adjustRightInd w:val="0"/>
            </w:pPr>
            <w:r w:rsidRPr="00E53B2E">
              <w:t>VT kraujavimas,</w:t>
            </w:r>
          </w:p>
          <w:p w14:paraId="4EFB0F8A" w14:textId="77777777" w:rsidR="00DF18D4" w:rsidRPr="00E53B2E" w:rsidRDefault="00DF18D4" w:rsidP="00DF18D4">
            <w:pPr>
              <w:keepNext/>
              <w:autoSpaceDE w:val="0"/>
              <w:autoSpaceDN w:val="0"/>
              <w:adjustRightInd w:val="0"/>
            </w:pPr>
            <w:r w:rsidRPr="00E53B2E">
              <w:t>dispepsija,</w:t>
            </w:r>
          </w:p>
          <w:p w14:paraId="108FFA9A" w14:textId="77777777" w:rsidR="00DF18D4" w:rsidRPr="00E53B2E" w:rsidRDefault="00DF18D4" w:rsidP="00DF18D4">
            <w:pPr>
              <w:keepNext/>
              <w:autoSpaceDE w:val="0"/>
              <w:autoSpaceDN w:val="0"/>
              <w:adjustRightInd w:val="0"/>
            </w:pPr>
            <w:r w:rsidRPr="00E53B2E">
              <w:t>gastroezofaginio refliukso liga,</w:t>
            </w:r>
          </w:p>
          <w:p w14:paraId="7E8D94C6" w14:textId="77777777" w:rsidR="00DF18D4" w:rsidRPr="00E53B2E" w:rsidRDefault="00DF18D4" w:rsidP="00D92F38">
            <w:pPr>
              <w:keepNext/>
              <w:autoSpaceDE w:val="0"/>
              <w:autoSpaceDN w:val="0"/>
              <w:adjustRightInd w:val="0"/>
            </w:pPr>
            <w:r w:rsidRPr="00E53B2E">
              <w:t>sausumo sindromas</w:t>
            </w:r>
          </w:p>
        </w:tc>
      </w:tr>
      <w:tr w:rsidR="00DF18D4" w:rsidRPr="00E53B2E" w14:paraId="0297B9E3" w14:textId="77777777" w:rsidTr="00990E9F">
        <w:trPr>
          <w:cantSplit/>
        </w:trPr>
        <w:tc>
          <w:tcPr>
            <w:tcW w:w="4324" w:type="dxa"/>
            <w:vMerge/>
            <w:tcBorders>
              <w:left w:val="single" w:sz="4" w:space="0" w:color="auto"/>
              <w:right w:val="single" w:sz="4" w:space="0" w:color="auto"/>
            </w:tcBorders>
          </w:tcPr>
          <w:p w14:paraId="1BCD1974"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26562E24" w14:textId="77777777" w:rsidR="00DF18D4" w:rsidRPr="00E53B2E" w:rsidRDefault="00DF18D4" w:rsidP="00DF18D4">
            <w:pPr>
              <w:keepNext/>
            </w:pPr>
            <w:r w:rsidRPr="00E53B2E">
              <w:t>Nedažnas</w:t>
            </w:r>
          </w:p>
          <w:p w14:paraId="5334DAFE" w14:textId="77777777" w:rsidR="00DF18D4" w:rsidRPr="00E53B2E" w:rsidRDefault="00DF18D4" w:rsidP="00DF18D4">
            <w:pPr>
              <w:keepNext/>
            </w:pPr>
          </w:p>
        </w:tc>
        <w:tc>
          <w:tcPr>
            <w:tcW w:w="2073" w:type="dxa"/>
            <w:tcBorders>
              <w:left w:val="single" w:sz="4" w:space="0" w:color="auto"/>
              <w:right w:val="single" w:sz="4" w:space="0" w:color="auto"/>
            </w:tcBorders>
          </w:tcPr>
          <w:p w14:paraId="2DC219CB" w14:textId="77777777" w:rsidR="00DF18D4" w:rsidRPr="00E53B2E" w:rsidRDefault="00DF18D4" w:rsidP="00DF18D4">
            <w:pPr>
              <w:keepNext/>
              <w:autoSpaceDE w:val="0"/>
              <w:autoSpaceDN w:val="0"/>
              <w:adjustRightInd w:val="0"/>
            </w:pPr>
            <w:r w:rsidRPr="00E53B2E">
              <w:t>Pankreatitas,</w:t>
            </w:r>
          </w:p>
          <w:p w14:paraId="0A643A38" w14:textId="77777777" w:rsidR="00DF18D4" w:rsidRPr="00E53B2E" w:rsidRDefault="00DF18D4" w:rsidP="00DF18D4">
            <w:pPr>
              <w:keepNext/>
              <w:autoSpaceDE w:val="0"/>
              <w:autoSpaceDN w:val="0"/>
              <w:adjustRightInd w:val="0"/>
            </w:pPr>
            <w:r w:rsidRPr="00E53B2E">
              <w:t>rijimo sutrikimas,</w:t>
            </w:r>
          </w:p>
          <w:p w14:paraId="421A3608" w14:textId="77777777" w:rsidR="00DF18D4" w:rsidRPr="00E53B2E" w:rsidRDefault="00DF18D4" w:rsidP="00D92F38">
            <w:pPr>
              <w:keepNext/>
              <w:autoSpaceDE w:val="0"/>
              <w:autoSpaceDN w:val="0"/>
              <w:adjustRightInd w:val="0"/>
            </w:pPr>
            <w:r w:rsidRPr="00E53B2E">
              <w:t>veido edema</w:t>
            </w:r>
          </w:p>
        </w:tc>
      </w:tr>
      <w:tr w:rsidR="00DF18D4" w:rsidRPr="00E53B2E" w14:paraId="2195F68B" w14:textId="77777777" w:rsidTr="00990E9F">
        <w:trPr>
          <w:cantSplit/>
        </w:trPr>
        <w:tc>
          <w:tcPr>
            <w:tcW w:w="4324" w:type="dxa"/>
            <w:vMerge/>
            <w:tcBorders>
              <w:left w:val="single" w:sz="4" w:space="0" w:color="auto"/>
              <w:bottom w:val="single" w:sz="4" w:space="0" w:color="auto"/>
              <w:right w:val="single" w:sz="4" w:space="0" w:color="auto"/>
            </w:tcBorders>
          </w:tcPr>
          <w:p w14:paraId="11C2D8F0"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7B092DC0" w14:textId="77777777" w:rsidR="00DF18D4" w:rsidRPr="00E53B2E" w:rsidRDefault="00DF18D4" w:rsidP="00D92F38">
            <w:r w:rsidRPr="00E53B2E">
              <w:t>Retas</w:t>
            </w:r>
          </w:p>
        </w:tc>
        <w:tc>
          <w:tcPr>
            <w:tcW w:w="2073" w:type="dxa"/>
            <w:tcBorders>
              <w:left w:val="single" w:sz="4" w:space="0" w:color="auto"/>
              <w:bottom w:val="single" w:sz="4" w:space="0" w:color="auto"/>
              <w:right w:val="single" w:sz="4" w:space="0" w:color="auto"/>
            </w:tcBorders>
          </w:tcPr>
          <w:p w14:paraId="2A2D294B" w14:textId="77777777" w:rsidR="00DF18D4" w:rsidRPr="00E53B2E" w:rsidRDefault="00DF18D4" w:rsidP="00D92F38">
            <w:pPr>
              <w:autoSpaceDE w:val="0"/>
              <w:autoSpaceDN w:val="0"/>
              <w:adjustRightInd w:val="0"/>
            </w:pPr>
            <w:r w:rsidRPr="00E53B2E">
              <w:t>Žarnyno perforacija</w:t>
            </w:r>
            <w:r w:rsidRPr="00E53B2E">
              <w:rPr>
                <w:vertAlign w:val="superscript"/>
              </w:rPr>
              <w:t>1</w:t>
            </w:r>
          </w:p>
        </w:tc>
      </w:tr>
      <w:tr w:rsidR="00DF18D4" w:rsidRPr="00E53B2E" w14:paraId="1775B55B"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111FF33D" w14:textId="77777777" w:rsidR="00DF18D4" w:rsidRPr="00E53B2E" w:rsidRDefault="00DF18D4" w:rsidP="00DF18D4">
            <w:r w:rsidRPr="00E53B2E">
              <w:t>Kepenų, tulžies pūslės ir latakų sutrikimai*</w:t>
            </w:r>
          </w:p>
        </w:tc>
        <w:tc>
          <w:tcPr>
            <w:tcW w:w="2668" w:type="dxa"/>
            <w:tcBorders>
              <w:top w:val="single" w:sz="4" w:space="0" w:color="auto"/>
              <w:left w:val="single" w:sz="4" w:space="0" w:color="auto"/>
              <w:bottom w:val="single" w:sz="4" w:space="0" w:color="auto"/>
              <w:right w:val="single" w:sz="4" w:space="0" w:color="auto"/>
            </w:tcBorders>
          </w:tcPr>
          <w:p w14:paraId="11C31C3E" w14:textId="77777777" w:rsidR="00DF18D4" w:rsidRPr="00E53B2E" w:rsidRDefault="00DF18D4" w:rsidP="00D92F38">
            <w:r w:rsidRPr="00E53B2E">
              <w:t>Labai dažnas</w:t>
            </w:r>
          </w:p>
        </w:tc>
        <w:tc>
          <w:tcPr>
            <w:tcW w:w="2073" w:type="dxa"/>
            <w:tcBorders>
              <w:top w:val="single" w:sz="4" w:space="0" w:color="auto"/>
              <w:left w:val="single" w:sz="4" w:space="0" w:color="auto"/>
              <w:right w:val="single" w:sz="4" w:space="0" w:color="auto"/>
            </w:tcBorders>
          </w:tcPr>
          <w:p w14:paraId="051F2907" w14:textId="77777777" w:rsidR="00DF18D4" w:rsidRPr="00E53B2E" w:rsidRDefault="00DF18D4" w:rsidP="00D92F38">
            <w:r w:rsidRPr="00E53B2E">
              <w:t>Padidėjęs kepenų fermentų aktyvumas</w:t>
            </w:r>
          </w:p>
        </w:tc>
      </w:tr>
      <w:tr w:rsidR="00DF18D4" w:rsidRPr="00E53B2E" w14:paraId="4F5C830D" w14:textId="77777777" w:rsidTr="00990E9F">
        <w:trPr>
          <w:cantSplit/>
        </w:trPr>
        <w:tc>
          <w:tcPr>
            <w:tcW w:w="4324" w:type="dxa"/>
            <w:vMerge/>
            <w:tcBorders>
              <w:left w:val="single" w:sz="4" w:space="0" w:color="auto"/>
              <w:right w:val="single" w:sz="4" w:space="0" w:color="auto"/>
            </w:tcBorders>
          </w:tcPr>
          <w:p w14:paraId="19BB264C"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3BB8FAF7" w14:textId="77777777" w:rsidR="00DF18D4" w:rsidRPr="00E53B2E" w:rsidRDefault="00DF18D4" w:rsidP="00DF18D4">
            <w:r w:rsidRPr="00E53B2E">
              <w:t>Nedažnas</w:t>
            </w:r>
          </w:p>
          <w:p w14:paraId="4280A8E7" w14:textId="77777777" w:rsidR="00DF18D4" w:rsidRPr="00E53B2E" w:rsidRDefault="00DF18D4" w:rsidP="00DF18D4"/>
        </w:tc>
        <w:tc>
          <w:tcPr>
            <w:tcW w:w="2073" w:type="dxa"/>
            <w:tcBorders>
              <w:left w:val="single" w:sz="4" w:space="0" w:color="auto"/>
              <w:right w:val="single" w:sz="4" w:space="0" w:color="auto"/>
            </w:tcBorders>
          </w:tcPr>
          <w:p w14:paraId="5CDC7138" w14:textId="77777777" w:rsidR="00DF18D4" w:rsidRPr="00E53B2E" w:rsidRDefault="00DF18D4" w:rsidP="00DF18D4">
            <w:r w:rsidRPr="00E53B2E">
              <w:t>Cholecistitas ir tulžies pūslės akmenligė,</w:t>
            </w:r>
          </w:p>
          <w:p w14:paraId="0FF0603E" w14:textId="77777777" w:rsidR="00DF18D4" w:rsidRPr="00E53B2E" w:rsidRDefault="00DF18D4" w:rsidP="00DF18D4">
            <w:r w:rsidRPr="00E53B2E">
              <w:t>kepenų steatozė,</w:t>
            </w:r>
          </w:p>
          <w:p w14:paraId="13A8D769" w14:textId="77777777" w:rsidR="00DF18D4" w:rsidRPr="00E53B2E" w:rsidRDefault="00DF18D4" w:rsidP="00D92F38">
            <w:r w:rsidRPr="00E53B2E">
              <w:t>bilirubino kiekio padidėjimas</w:t>
            </w:r>
          </w:p>
        </w:tc>
      </w:tr>
      <w:tr w:rsidR="00DF18D4" w:rsidRPr="00E53B2E" w14:paraId="17EBB46C" w14:textId="77777777" w:rsidTr="00990E9F">
        <w:trPr>
          <w:cantSplit/>
        </w:trPr>
        <w:tc>
          <w:tcPr>
            <w:tcW w:w="4324" w:type="dxa"/>
            <w:vMerge/>
            <w:tcBorders>
              <w:left w:val="single" w:sz="4" w:space="0" w:color="auto"/>
              <w:right w:val="single" w:sz="4" w:space="0" w:color="auto"/>
            </w:tcBorders>
          </w:tcPr>
          <w:p w14:paraId="2B1C747F"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7DADFFC1" w14:textId="77777777" w:rsidR="00DF18D4" w:rsidRPr="00E53B2E" w:rsidRDefault="00DF18D4" w:rsidP="00DF18D4">
            <w:r w:rsidRPr="00E53B2E">
              <w:t>Retas</w:t>
            </w:r>
          </w:p>
          <w:p w14:paraId="1739843B" w14:textId="77777777" w:rsidR="00DF18D4" w:rsidRPr="00E53B2E" w:rsidRDefault="00DF18D4" w:rsidP="00DF18D4"/>
        </w:tc>
        <w:tc>
          <w:tcPr>
            <w:tcW w:w="2073" w:type="dxa"/>
            <w:tcBorders>
              <w:left w:val="single" w:sz="4" w:space="0" w:color="auto"/>
              <w:right w:val="single" w:sz="4" w:space="0" w:color="auto"/>
            </w:tcBorders>
          </w:tcPr>
          <w:p w14:paraId="14927B51" w14:textId="77777777" w:rsidR="00DF18D4" w:rsidRPr="00E53B2E" w:rsidRDefault="00DF18D4" w:rsidP="00DF18D4">
            <w:r>
              <w:t>Hepatitas</w:t>
            </w:r>
          </w:p>
          <w:p w14:paraId="52918886" w14:textId="77777777" w:rsidR="00DF18D4" w:rsidRPr="00E53B2E" w:rsidRDefault="00DF18D4" w:rsidP="00DF18D4">
            <w:r w:rsidRPr="00E53B2E">
              <w:t>hepatito B reaktyvacija</w:t>
            </w:r>
            <w:r w:rsidRPr="00E53B2E">
              <w:rPr>
                <w:vertAlign w:val="superscript"/>
              </w:rPr>
              <w:t>1</w:t>
            </w:r>
          </w:p>
          <w:p w14:paraId="342F5C10" w14:textId="77777777" w:rsidR="00DF18D4" w:rsidRPr="00E53B2E" w:rsidRDefault="00DF18D4" w:rsidP="00D92F38">
            <w:r w:rsidRPr="00E53B2E">
              <w:t>autoimuninis hepatitas</w:t>
            </w:r>
            <w:r w:rsidRPr="00E53B2E">
              <w:rPr>
                <w:vertAlign w:val="superscript"/>
              </w:rPr>
              <w:t>1</w:t>
            </w:r>
          </w:p>
        </w:tc>
      </w:tr>
      <w:tr w:rsidR="00DF18D4" w:rsidRPr="00E53B2E" w14:paraId="3DD716AA" w14:textId="77777777" w:rsidTr="00990E9F">
        <w:trPr>
          <w:cantSplit/>
        </w:trPr>
        <w:tc>
          <w:tcPr>
            <w:tcW w:w="4324" w:type="dxa"/>
            <w:vMerge/>
            <w:tcBorders>
              <w:left w:val="single" w:sz="4" w:space="0" w:color="auto"/>
              <w:bottom w:val="single" w:sz="4" w:space="0" w:color="auto"/>
              <w:right w:val="single" w:sz="4" w:space="0" w:color="auto"/>
            </w:tcBorders>
          </w:tcPr>
          <w:p w14:paraId="48754835"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56600334" w14:textId="77777777" w:rsidR="00DF18D4" w:rsidRPr="00E53B2E" w:rsidRDefault="00DF18D4" w:rsidP="00D92F38">
            <w:r w:rsidRPr="00E53B2E">
              <w:t>Dažnis nežinomas</w:t>
            </w:r>
          </w:p>
        </w:tc>
        <w:tc>
          <w:tcPr>
            <w:tcW w:w="2073" w:type="dxa"/>
            <w:tcBorders>
              <w:left w:val="single" w:sz="4" w:space="0" w:color="auto"/>
              <w:bottom w:val="single" w:sz="4" w:space="0" w:color="auto"/>
              <w:right w:val="single" w:sz="4" w:space="0" w:color="auto"/>
            </w:tcBorders>
          </w:tcPr>
          <w:p w14:paraId="3C67B596" w14:textId="77777777" w:rsidR="00DF18D4" w:rsidRPr="00E53B2E" w:rsidRDefault="00DF18D4" w:rsidP="00DF18D4">
            <w:r w:rsidRPr="00E53B2E">
              <w:t>Kepenų nepakankamumas</w:t>
            </w:r>
            <w:r w:rsidRPr="00E53B2E">
              <w:rPr>
                <w:vertAlign w:val="superscript"/>
              </w:rPr>
              <w:t>1</w:t>
            </w:r>
          </w:p>
          <w:p w14:paraId="71AE1135" w14:textId="77777777" w:rsidR="00DF18D4" w:rsidRPr="00E53B2E" w:rsidRDefault="00DF18D4" w:rsidP="00DF18D4"/>
        </w:tc>
      </w:tr>
      <w:tr w:rsidR="00DF18D4" w:rsidRPr="00E53B2E" w14:paraId="7D4FD0DC"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7F8D4DB2" w14:textId="77777777" w:rsidR="00DF18D4" w:rsidRPr="00E53B2E" w:rsidRDefault="00DF18D4" w:rsidP="00DF18D4">
            <w:r w:rsidRPr="00E53B2E">
              <w:t>Odos ir poodinio audinio sutrikimai</w:t>
            </w:r>
          </w:p>
        </w:tc>
        <w:tc>
          <w:tcPr>
            <w:tcW w:w="2668" w:type="dxa"/>
            <w:tcBorders>
              <w:top w:val="single" w:sz="4" w:space="0" w:color="auto"/>
              <w:left w:val="single" w:sz="4" w:space="0" w:color="auto"/>
              <w:bottom w:val="single" w:sz="4" w:space="0" w:color="auto"/>
              <w:right w:val="single" w:sz="4" w:space="0" w:color="auto"/>
            </w:tcBorders>
          </w:tcPr>
          <w:p w14:paraId="6AEAB2FA" w14:textId="77777777" w:rsidR="00DF18D4" w:rsidRPr="00E53B2E" w:rsidRDefault="00DF18D4" w:rsidP="00D92F38">
            <w:r w:rsidRPr="00E53B2E">
              <w:t>Labai dažnas</w:t>
            </w:r>
          </w:p>
        </w:tc>
        <w:tc>
          <w:tcPr>
            <w:tcW w:w="2073" w:type="dxa"/>
            <w:tcBorders>
              <w:top w:val="single" w:sz="4" w:space="0" w:color="auto"/>
              <w:left w:val="single" w:sz="4" w:space="0" w:color="auto"/>
              <w:right w:val="single" w:sz="4" w:space="0" w:color="auto"/>
            </w:tcBorders>
          </w:tcPr>
          <w:p w14:paraId="48E110D7" w14:textId="77777777" w:rsidR="00DF18D4" w:rsidRPr="00E53B2E" w:rsidRDefault="00DF18D4" w:rsidP="00D92F38">
            <w:r w:rsidRPr="00E53B2E">
              <w:t xml:space="preserve">Bėrimas (įskaitant </w:t>
            </w:r>
            <w:r>
              <w:t>besilupantį</w:t>
            </w:r>
            <w:r w:rsidRPr="00E53B2E">
              <w:t xml:space="preserve"> bėrimą),</w:t>
            </w:r>
          </w:p>
        </w:tc>
      </w:tr>
      <w:tr w:rsidR="00DF18D4" w:rsidRPr="00E53B2E" w14:paraId="07369B6E" w14:textId="77777777" w:rsidTr="00990E9F">
        <w:trPr>
          <w:cantSplit/>
        </w:trPr>
        <w:tc>
          <w:tcPr>
            <w:tcW w:w="4324" w:type="dxa"/>
            <w:vMerge/>
            <w:tcBorders>
              <w:left w:val="single" w:sz="4" w:space="0" w:color="auto"/>
              <w:right w:val="single" w:sz="4" w:space="0" w:color="auto"/>
            </w:tcBorders>
          </w:tcPr>
          <w:p w14:paraId="7A0C7012"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4A344EF6" w14:textId="77777777" w:rsidR="00DF18D4" w:rsidRPr="00E53B2E" w:rsidRDefault="00DF18D4" w:rsidP="00DF18D4">
            <w:r w:rsidRPr="00E53B2E">
              <w:t>Dažnas</w:t>
            </w:r>
          </w:p>
          <w:p w14:paraId="53C606E9" w14:textId="77777777" w:rsidR="00DF18D4" w:rsidRPr="00E53B2E" w:rsidRDefault="00DF18D4" w:rsidP="00DF18D4"/>
        </w:tc>
        <w:tc>
          <w:tcPr>
            <w:tcW w:w="2073" w:type="dxa"/>
            <w:tcBorders>
              <w:left w:val="single" w:sz="4" w:space="0" w:color="auto"/>
              <w:right w:val="single" w:sz="4" w:space="0" w:color="auto"/>
            </w:tcBorders>
          </w:tcPr>
          <w:p w14:paraId="6F0406C9" w14:textId="77777777" w:rsidR="00DF18D4" w:rsidRPr="00E53B2E" w:rsidRDefault="00DF18D4" w:rsidP="00DF18D4">
            <w:r w:rsidRPr="00E53B2E">
              <w:t xml:space="preserve">Psoriazės pablogėjimas arba </w:t>
            </w:r>
            <w:r>
              <w:t>naujas proveržis</w:t>
            </w:r>
            <w:r w:rsidRPr="00E53B2E">
              <w:t xml:space="preserve"> (įskaitant delnų ir pėdų pustulinę </w:t>
            </w:r>
            <w:r>
              <w:t>žvynelinę</w:t>
            </w:r>
            <w:r w:rsidRPr="00E53B2E">
              <w:t>)</w:t>
            </w:r>
            <w:r w:rsidRPr="00E53B2E">
              <w:rPr>
                <w:vertAlign w:val="superscript"/>
              </w:rPr>
              <w:t>1</w:t>
            </w:r>
            <w:r w:rsidRPr="00E53B2E">
              <w:t>,</w:t>
            </w:r>
          </w:p>
          <w:p w14:paraId="08854DAD" w14:textId="77777777" w:rsidR="00DF18D4" w:rsidRPr="00E53B2E" w:rsidRDefault="00DF18D4" w:rsidP="00DF18D4">
            <w:r w:rsidRPr="00E53B2E">
              <w:t>dilgėlinė,</w:t>
            </w:r>
          </w:p>
          <w:p w14:paraId="7D0194AD" w14:textId="77777777" w:rsidR="00DF18D4" w:rsidRPr="00E53B2E" w:rsidRDefault="00DF18D4" w:rsidP="00DF18D4">
            <w:r w:rsidRPr="00E53B2E">
              <w:t>kraujosruvos (įskaitant ir purpurą),</w:t>
            </w:r>
          </w:p>
          <w:p w14:paraId="40B19ED8" w14:textId="77777777" w:rsidR="00DF18D4" w:rsidRPr="00E53B2E" w:rsidRDefault="00DF18D4" w:rsidP="00DF18D4">
            <w:r w:rsidRPr="00E53B2E">
              <w:t>dermatitas (įskaitant egzemą),</w:t>
            </w:r>
          </w:p>
          <w:p w14:paraId="792790D1" w14:textId="77777777" w:rsidR="00DF18D4" w:rsidRPr="00E53B2E" w:rsidRDefault="00DF18D4" w:rsidP="00DF18D4">
            <w:r w:rsidRPr="00E53B2E">
              <w:t>nagų lūžinėjimas,</w:t>
            </w:r>
          </w:p>
          <w:p w14:paraId="7DEBA5A5" w14:textId="77777777" w:rsidR="00DF18D4" w:rsidRPr="00E53B2E" w:rsidRDefault="00DF18D4" w:rsidP="00DF18D4">
            <w:r>
              <w:t>padidėjęs prakaitavimas</w:t>
            </w:r>
            <w:r w:rsidRPr="00E53B2E">
              <w:t>,</w:t>
            </w:r>
          </w:p>
          <w:p w14:paraId="543EB7BB" w14:textId="77777777" w:rsidR="00DF18D4" w:rsidRPr="00E53B2E" w:rsidRDefault="00DF18D4" w:rsidP="00DF18D4">
            <w:r w:rsidRPr="00E53B2E">
              <w:t>alopecija</w:t>
            </w:r>
            <w:r w:rsidRPr="00E53B2E">
              <w:rPr>
                <w:vertAlign w:val="superscript"/>
              </w:rPr>
              <w:t>1</w:t>
            </w:r>
            <w:r w:rsidRPr="00E53B2E">
              <w:t>,</w:t>
            </w:r>
          </w:p>
          <w:p w14:paraId="051B6677" w14:textId="77777777" w:rsidR="00DF18D4" w:rsidRPr="00E53B2E" w:rsidRDefault="00DF18D4" w:rsidP="00D92F38">
            <w:r w:rsidRPr="00E53B2E">
              <w:t>niežulys</w:t>
            </w:r>
          </w:p>
        </w:tc>
      </w:tr>
      <w:tr w:rsidR="00DF18D4" w:rsidRPr="00E53B2E" w14:paraId="0CBF19A8" w14:textId="77777777" w:rsidTr="00990E9F">
        <w:trPr>
          <w:cantSplit/>
        </w:trPr>
        <w:tc>
          <w:tcPr>
            <w:tcW w:w="4324" w:type="dxa"/>
            <w:vMerge/>
            <w:tcBorders>
              <w:left w:val="single" w:sz="4" w:space="0" w:color="auto"/>
              <w:right w:val="single" w:sz="4" w:space="0" w:color="auto"/>
            </w:tcBorders>
          </w:tcPr>
          <w:p w14:paraId="54F58747"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6A539119" w14:textId="77777777" w:rsidR="00DF18D4" w:rsidRPr="00E53B2E" w:rsidRDefault="00DF18D4" w:rsidP="00DF18D4">
            <w:r w:rsidRPr="00E53B2E">
              <w:t>Nedažnas</w:t>
            </w:r>
          </w:p>
          <w:p w14:paraId="22F251E9" w14:textId="77777777" w:rsidR="00DF18D4" w:rsidRPr="00E53B2E" w:rsidRDefault="00DF18D4" w:rsidP="00DF18D4"/>
        </w:tc>
        <w:tc>
          <w:tcPr>
            <w:tcW w:w="2073" w:type="dxa"/>
            <w:tcBorders>
              <w:left w:val="single" w:sz="4" w:space="0" w:color="auto"/>
              <w:right w:val="single" w:sz="4" w:space="0" w:color="auto"/>
            </w:tcBorders>
          </w:tcPr>
          <w:p w14:paraId="453D2BB7" w14:textId="77777777" w:rsidR="00DF18D4" w:rsidRPr="00E53B2E" w:rsidRDefault="00DF18D4" w:rsidP="00DF18D4">
            <w:r w:rsidRPr="00E53B2E">
              <w:t>Naktinis prakaitavimas,</w:t>
            </w:r>
          </w:p>
          <w:p w14:paraId="56C2DDAD" w14:textId="77777777" w:rsidR="00DF18D4" w:rsidRPr="00E53B2E" w:rsidRDefault="00DF18D4" w:rsidP="00D92F38">
            <w:r w:rsidRPr="00E53B2E">
              <w:t>randas</w:t>
            </w:r>
          </w:p>
        </w:tc>
      </w:tr>
      <w:tr w:rsidR="00DF18D4" w:rsidRPr="00E53B2E" w14:paraId="770A6C7E" w14:textId="77777777" w:rsidTr="00990E9F">
        <w:trPr>
          <w:cantSplit/>
        </w:trPr>
        <w:tc>
          <w:tcPr>
            <w:tcW w:w="4324" w:type="dxa"/>
            <w:vMerge/>
            <w:tcBorders>
              <w:left w:val="single" w:sz="4" w:space="0" w:color="auto"/>
              <w:right w:val="single" w:sz="4" w:space="0" w:color="auto"/>
            </w:tcBorders>
          </w:tcPr>
          <w:p w14:paraId="1A47F369"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5551D185" w14:textId="77777777" w:rsidR="00DF18D4" w:rsidRPr="00E53B2E" w:rsidRDefault="00DF18D4" w:rsidP="00DF18D4">
            <w:r w:rsidRPr="00E53B2E">
              <w:t>Retas</w:t>
            </w:r>
          </w:p>
          <w:p w14:paraId="3EDFB502" w14:textId="77777777" w:rsidR="00DF18D4" w:rsidRPr="00E53B2E" w:rsidRDefault="00DF18D4" w:rsidP="00DF18D4"/>
        </w:tc>
        <w:tc>
          <w:tcPr>
            <w:tcW w:w="2073" w:type="dxa"/>
            <w:tcBorders>
              <w:left w:val="single" w:sz="4" w:space="0" w:color="auto"/>
              <w:right w:val="single" w:sz="4" w:space="0" w:color="auto"/>
            </w:tcBorders>
          </w:tcPr>
          <w:p w14:paraId="272FD177" w14:textId="77777777" w:rsidR="00DF18D4" w:rsidRPr="00E53B2E" w:rsidRDefault="00DF18D4" w:rsidP="00DF18D4">
            <w:r w:rsidRPr="00E53B2E">
              <w:t>Daugiaformė eritema</w:t>
            </w:r>
            <w:r w:rsidRPr="00E53B2E">
              <w:rPr>
                <w:vertAlign w:val="superscript"/>
              </w:rPr>
              <w:t>1</w:t>
            </w:r>
            <w:r w:rsidRPr="00E53B2E">
              <w:t>,</w:t>
            </w:r>
          </w:p>
          <w:p w14:paraId="70837D7F" w14:textId="77777777" w:rsidR="00DF18D4" w:rsidRPr="00E53B2E" w:rsidRDefault="00DF18D4" w:rsidP="00DF18D4">
            <w:r w:rsidRPr="00E53B2E">
              <w:t>Stivenso</w:t>
            </w:r>
            <w:r w:rsidRPr="00E53B2E">
              <w:noBreakHyphen/>
              <w:t>Džonsono sindromas</w:t>
            </w:r>
            <w:r w:rsidRPr="00E53B2E">
              <w:rPr>
                <w:vertAlign w:val="superscript"/>
              </w:rPr>
              <w:t>1</w:t>
            </w:r>
            <w:r w:rsidRPr="00E53B2E">
              <w:t>,</w:t>
            </w:r>
          </w:p>
          <w:p w14:paraId="7F7264F9" w14:textId="77777777" w:rsidR="00DF18D4" w:rsidRPr="00E53B2E" w:rsidRDefault="00DF18D4" w:rsidP="00DF18D4">
            <w:r w:rsidRPr="00E53B2E">
              <w:t>angioneurozinė edema</w:t>
            </w:r>
            <w:r w:rsidRPr="00E53B2E">
              <w:rPr>
                <w:vertAlign w:val="superscript"/>
              </w:rPr>
              <w:t>1</w:t>
            </w:r>
            <w:r w:rsidRPr="00E53B2E">
              <w:t>,</w:t>
            </w:r>
          </w:p>
          <w:p w14:paraId="62989DC4" w14:textId="77777777" w:rsidR="00DF18D4" w:rsidRPr="00E53B2E" w:rsidRDefault="00DF18D4" w:rsidP="00DF18D4">
            <w:r w:rsidRPr="00E53B2E">
              <w:t>odos vaskulitas</w:t>
            </w:r>
            <w:r w:rsidRPr="00E53B2E">
              <w:rPr>
                <w:vertAlign w:val="superscript"/>
              </w:rPr>
              <w:t>1</w:t>
            </w:r>
            <w:r w:rsidRPr="00E53B2E">
              <w:t>,</w:t>
            </w:r>
          </w:p>
          <w:p w14:paraId="13E9450B" w14:textId="77777777" w:rsidR="00DF18D4" w:rsidRPr="00E53B2E" w:rsidRDefault="00DF18D4" w:rsidP="00D92F38">
            <w:r w:rsidRPr="00E53B2E">
              <w:t>lichenoidinė odos reakcija</w:t>
            </w:r>
            <w:r w:rsidRPr="00E53B2E">
              <w:rPr>
                <w:vertAlign w:val="superscript"/>
              </w:rPr>
              <w:t>1</w:t>
            </w:r>
          </w:p>
        </w:tc>
      </w:tr>
      <w:tr w:rsidR="00DF18D4" w:rsidRPr="00E53B2E" w14:paraId="7584C1B3" w14:textId="77777777" w:rsidTr="00990E9F">
        <w:trPr>
          <w:cantSplit/>
        </w:trPr>
        <w:tc>
          <w:tcPr>
            <w:tcW w:w="4324" w:type="dxa"/>
            <w:vMerge/>
            <w:tcBorders>
              <w:left w:val="single" w:sz="4" w:space="0" w:color="auto"/>
              <w:bottom w:val="single" w:sz="4" w:space="0" w:color="auto"/>
              <w:right w:val="single" w:sz="4" w:space="0" w:color="auto"/>
            </w:tcBorders>
          </w:tcPr>
          <w:p w14:paraId="65F11223"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6C51A600" w14:textId="77777777" w:rsidR="00DF18D4" w:rsidRPr="00E53B2E" w:rsidRDefault="00DF18D4" w:rsidP="00DF18D4">
            <w:r w:rsidRPr="00E53B2E">
              <w:t>Dažnis nežinomas</w:t>
            </w:r>
          </w:p>
        </w:tc>
        <w:tc>
          <w:tcPr>
            <w:tcW w:w="2073" w:type="dxa"/>
            <w:tcBorders>
              <w:left w:val="single" w:sz="4" w:space="0" w:color="auto"/>
              <w:bottom w:val="single" w:sz="4" w:space="0" w:color="auto"/>
              <w:right w:val="single" w:sz="4" w:space="0" w:color="auto"/>
            </w:tcBorders>
          </w:tcPr>
          <w:p w14:paraId="135A2D50" w14:textId="77777777" w:rsidR="00DF18D4" w:rsidRPr="00E53B2E" w:rsidRDefault="00DF18D4" w:rsidP="00DF18D4">
            <w:r w:rsidRPr="00E53B2E">
              <w:t>Dermatomiozito simptomų pablogėjimas</w:t>
            </w:r>
            <w:r w:rsidRPr="00E53B2E">
              <w:rPr>
                <w:vertAlign w:val="superscript"/>
              </w:rPr>
              <w:t>1</w:t>
            </w:r>
          </w:p>
          <w:p w14:paraId="05890B57" w14:textId="77777777" w:rsidR="00DF18D4" w:rsidRPr="00E53B2E" w:rsidRDefault="00DF18D4" w:rsidP="00DF18D4"/>
        </w:tc>
      </w:tr>
      <w:tr w:rsidR="00DF18D4" w:rsidRPr="00E53B2E" w14:paraId="5DE3DCE8"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0107D99B" w14:textId="77777777" w:rsidR="00DF18D4" w:rsidRPr="00E53B2E" w:rsidRDefault="00DF18D4" w:rsidP="00DF18D4">
            <w:pPr>
              <w:keepNext/>
            </w:pPr>
            <w:r w:rsidRPr="00E53B2E">
              <w:t>Skeleto, raumenų ir jungiamojo audinio sutrikimai</w:t>
            </w:r>
          </w:p>
        </w:tc>
        <w:tc>
          <w:tcPr>
            <w:tcW w:w="2668" w:type="dxa"/>
            <w:tcBorders>
              <w:top w:val="single" w:sz="4" w:space="0" w:color="auto"/>
              <w:left w:val="single" w:sz="4" w:space="0" w:color="auto"/>
              <w:bottom w:val="single" w:sz="4" w:space="0" w:color="auto"/>
              <w:right w:val="single" w:sz="4" w:space="0" w:color="auto"/>
            </w:tcBorders>
          </w:tcPr>
          <w:p w14:paraId="2533C03D" w14:textId="77777777" w:rsidR="00DF18D4" w:rsidRPr="00E53B2E" w:rsidRDefault="00DF18D4" w:rsidP="00DF18D4">
            <w:pPr>
              <w:keepNext/>
            </w:pPr>
            <w:r w:rsidRPr="00E53B2E">
              <w:t>Labai dažnas</w:t>
            </w:r>
          </w:p>
        </w:tc>
        <w:tc>
          <w:tcPr>
            <w:tcW w:w="2073" w:type="dxa"/>
            <w:tcBorders>
              <w:top w:val="single" w:sz="4" w:space="0" w:color="auto"/>
              <w:left w:val="single" w:sz="4" w:space="0" w:color="auto"/>
              <w:right w:val="single" w:sz="4" w:space="0" w:color="auto"/>
            </w:tcBorders>
          </w:tcPr>
          <w:p w14:paraId="4D62AF17" w14:textId="77777777" w:rsidR="00DF18D4" w:rsidRPr="00E53B2E" w:rsidRDefault="00DF18D4" w:rsidP="00D92F38">
            <w:pPr>
              <w:keepNext/>
            </w:pPr>
            <w:r w:rsidRPr="00E53B2E">
              <w:t>Kaulų ir raumenų skausmas</w:t>
            </w:r>
          </w:p>
        </w:tc>
      </w:tr>
      <w:tr w:rsidR="00DF18D4" w:rsidRPr="00E53B2E" w14:paraId="6A57C154" w14:textId="77777777" w:rsidTr="00990E9F">
        <w:trPr>
          <w:cantSplit/>
        </w:trPr>
        <w:tc>
          <w:tcPr>
            <w:tcW w:w="4324" w:type="dxa"/>
            <w:vMerge/>
            <w:tcBorders>
              <w:left w:val="single" w:sz="4" w:space="0" w:color="auto"/>
              <w:right w:val="single" w:sz="4" w:space="0" w:color="auto"/>
            </w:tcBorders>
          </w:tcPr>
          <w:p w14:paraId="099EA6D2"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26728767" w14:textId="77777777" w:rsidR="00DF18D4" w:rsidRPr="00E53B2E" w:rsidRDefault="00DF18D4" w:rsidP="00DF18D4">
            <w:pPr>
              <w:keepNext/>
            </w:pPr>
            <w:r w:rsidRPr="00E53B2E">
              <w:t>Dažnas</w:t>
            </w:r>
          </w:p>
          <w:p w14:paraId="12C14E57" w14:textId="77777777" w:rsidR="00DF18D4" w:rsidRPr="00E53B2E" w:rsidRDefault="00DF18D4" w:rsidP="00DF18D4">
            <w:pPr>
              <w:keepNext/>
            </w:pPr>
          </w:p>
        </w:tc>
        <w:tc>
          <w:tcPr>
            <w:tcW w:w="2073" w:type="dxa"/>
            <w:tcBorders>
              <w:left w:val="single" w:sz="4" w:space="0" w:color="auto"/>
              <w:right w:val="single" w:sz="4" w:space="0" w:color="auto"/>
            </w:tcBorders>
          </w:tcPr>
          <w:p w14:paraId="1CE723DE" w14:textId="77777777" w:rsidR="00DF18D4" w:rsidRPr="00E53B2E" w:rsidRDefault="00DF18D4" w:rsidP="00D92F38">
            <w:pPr>
              <w:keepNext/>
            </w:pPr>
            <w:r w:rsidRPr="00E53B2E">
              <w:t>Raumenų spazmai (įskaitant kreatinfosfokinazės kiekio padidėjimą kraujyje)</w:t>
            </w:r>
          </w:p>
        </w:tc>
      </w:tr>
      <w:tr w:rsidR="00DF18D4" w:rsidRPr="00E53B2E" w14:paraId="1CFF87FB" w14:textId="77777777" w:rsidTr="00990E9F">
        <w:trPr>
          <w:cantSplit/>
        </w:trPr>
        <w:tc>
          <w:tcPr>
            <w:tcW w:w="4324" w:type="dxa"/>
            <w:vMerge/>
            <w:tcBorders>
              <w:left w:val="single" w:sz="4" w:space="0" w:color="auto"/>
              <w:right w:val="single" w:sz="4" w:space="0" w:color="auto"/>
            </w:tcBorders>
          </w:tcPr>
          <w:p w14:paraId="43A0B0DF" w14:textId="77777777" w:rsidR="00DF18D4" w:rsidRPr="00E53B2E" w:rsidRDefault="00DF18D4" w:rsidP="00DF18D4">
            <w:pPr>
              <w:keepNext/>
            </w:pPr>
          </w:p>
        </w:tc>
        <w:tc>
          <w:tcPr>
            <w:tcW w:w="2668" w:type="dxa"/>
            <w:tcBorders>
              <w:top w:val="single" w:sz="4" w:space="0" w:color="auto"/>
              <w:left w:val="single" w:sz="4" w:space="0" w:color="auto"/>
              <w:bottom w:val="single" w:sz="4" w:space="0" w:color="auto"/>
              <w:right w:val="single" w:sz="4" w:space="0" w:color="auto"/>
            </w:tcBorders>
          </w:tcPr>
          <w:p w14:paraId="06AE306F" w14:textId="77777777" w:rsidR="00DF18D4" w:rsidRPr="00E53B2E" w:rsidRDefault="00DF18D4" w:rsidP="00DF18D4">
            <w:pPr>
              <w:keepNext/>
            </w:pPr>
            <w:r w:rsidRPr="00E53B2E">
              <w:t>Nedažnas</w:t>
            </w:r>
          </w:p>
          <w:p w14:paraId="6384C87F" w14:textId="77777777" w:rsidR="00DF18D4" w:rsidRPr="00E53B2E" w:rsidRDefault="00DF18D4" w:rsidP="00DF18D4">
            <w:pPr>
              <w:keepNext/>
            </w:pPr>
          </w:p>
        </w:tc>
        <w:tc>
          <w:tcPr>
            <w:tcW w:w="2073" w:type="dxa"/>
            <w:tcBorders>
              <w:left w:val="single" w:sz="4" w:space="0" w:color="auto"/>
              <w:right w:val="single" w:sz="4" w:space="0" w:color="auto"/>
            </w:tcBorders>
          </w:tcPr>
          <w:p w14:paraId="780C967C" w14:textId="77777777" w:rsidR="00DF18D4" w:rsidRPr="00E53B2E" w:rsidRDefault="00DF18D4" w:rsidP="00DF18D4">
            <w:pPr>
              <w:keepNext/>
            </w:pPr>
            <w:r w:rsidRPr="00E53B2E">
              <w:t>Rabdomiolizė,</w:t>
            </w:r>
          </w:p>
          <w:p w14:paraId="15F617E6" w14:textId="77777777" w:rsidR="00DF18D4" w:rsidRPr="00E53B2E" w:rsidRDefault="00DF18D4" w:rsidP="00D92F38">
            <w:pPr>
              <w:keepNext/>
            </w:pPr>
            <w:r w:rsidRPr="00E53B2E">
              <w:t>sisteminė raudonoji vilkligė</w:t>
            </w:r>
          </w:p>
        </w:tc>
      </w:tr>
      <w:tr w:rsidR="00DF18D4" w:rsidRPr="00E53B2E" w14:paraId="4D33D2D3" w14:textId="77777777" w:rsidTr="00990E9F">
        <w:trPr>
          <w:cantSplit/>
        </w:trPr>
        <w:tc>
          <w:tcPr>
            <w:tcW w:w="4324" w:type="dxa"/>
            <w:vMerge/>
            <w:tcBorders>
              <w:left w:val="single" w:sz="4" w:space="0" w:color="auto"/>
              <w:bottom w:val="single" w:sz="4" w:space="0" w:color="auto"/>
              <w:right w:val="single" w:sz="4" w:space="0" w:color="auto"/>
            </w:tcBorders>
          </w:tcPr>
          <w:p w14:paraId="12106F38" w14:textId="77777777" w:rsidR="00DF18D4" w:rsidRPr="00E53B2E" w:rsidRDefault="00DF18D4" w:rsidP="00DF18D4"/>
        </w:tc>
        <w:tc>
          <w:tcPr>
            <w:tcW w:w="2668" w:type="dxa"/>
            <w:tcBorders>
              <w:top w:val="single" w:sz="4" w:space="0" w:color="auto"/>
              <w:left w:val="single" w:sz="4" w:space="0" w:color="auto"/>
              <w:bottom w:val="single" w:sz="4" w:space="0" w:color="auto"/>
              <w:right w:val="single" w:sz="4" w:space="0" w:color="auto"/>
            </w:tcBorders>
          </w:tcPr>
          <w:p w14:paraId="1B877251" w14:textId="77777777" w:rsidR="00DF18D4" w:rsidRPr="00E53B2E" w:rsidRDefault="00DF18D4" w:rsidP="00DF18D4">
            <w:r w:rsidRPr="00E53B2E">
              <w:t>Retas</w:t>
            </w:r>
          </w:p>
        </w:tc>
        <w:tc>
          <w:tcPr>
            <w:tcW w:w="2073" w:type="dxa"/>
            <w:tcBorders>
              <w:left w:val="single" w:sz="4" w:space="0" w:color="auto"/>
              <w:bottom w:val="single" w:sz="4" w:space="0" w:color="auto"/>
              <w:right w:val="single" w:sz="4" w:space="0" w:color="auto"/>
            </w:tcBorders>
          </w:tcPr>
          <w:p w14:paraId="36393F07" w14:textId="77777777" w:rsidR="00DF18D4" w:rsidRPr="00E53B2E" w:rsidRDefault="00DF18D4" w:rsidP="00D92F38">
            <w:r w:rsidRPr="00E53B2E">
              <w:t>Į vilkligę panašus sindromas</w:t>
            </w:r>
            <w:r w:rsidRPr="00E53B2E">
              <w:rPr>
                <w:vertAlign w:val="superscript"/>
              </w:rPr>
              <w:t>1</w:t>
            </w:r>
          </w:p>
        </w:tc>
      </w:tr>
      <w:tr w:rsidR="00DF18D4" w:rsidRPr="00E53B2E" w14:paraId="43224AF2"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582BB5FA" w14:textId="77777777" w:rsidR="00DF18D4" w:rsidRPr="00E53B2E" w:rsidRDefault="00DF18D4" w:rsidP="00DF18D4">
            <w:r w:rsidRPr="00E53B2E">
              <w:t>Inkstų ir šlapimo takų sutrikimai</w:t>
            </w:r>
          </w:p>
        </w:tc>
        <w:tc>
          <w:tcPr>
            <w:tcW w:w="2668" w:type="dxa"/>
            <w:tcBorders>
              <w:top w:val="single" w:sz="4" w:space="0" w:color="auto"/>
              <w:left w:val="single" w:sz="4" w:space="0" w:color="auto"/>
              <w:right w:val="single" w:sz="4" w:space="0" w:color="auto"/>
            </w:tcBorders>
          </w:tcPr>
          <w:p w14:paraId="1FF1230C" w14:textId="77777777" w:rsidR="00DF18D4" w:rsidRPr="00E53B2E" w:rsidRDefault="00DF18D4" w:rsidP="00DF18D4">
            <w:r w:rsidRPr="00E53B2E">
              <w:t>Dažnas</w:t>
            </w:r>
          </w:p>
        </w:tc>
        <w:tc>
          <w:tcPr>
            <w:tcW w:w="2073" w:type="dxa"/>
            <w:tcBorders>
              <w:top w:val="single" w:sz="4" w:space="0" w:color="auto"/>
              <w:left w:val="single" w:sz="4" w:space="0" w:color="auto"/>
              <w:bottom w:val="single" w:sz="4" w:space="0" w:color="auto"/>
              <w:right w:val="single" w:sz="4" w:space="0" w:color="auto"/>
            </w:tcBorders>
          </w:tcPr>
          <w:p w14:paraId="00DA3411" w14:textId="77777777" w:rsidR="00DF18D4" w:rsidRPr="00E53B2E" w:rsidRDefault="00DF18D4" w:rsidP="00DF18D4">
            <w:r w:rsidRPr="00E53B2E">
              <w:t>Inkstų funkcijos pažeidimas,</w:t>
            </w:r>
          </w:p>
          <w:p w14:paraId="4E0C2633" w14:textId="77777777" w:rsidR="00DF18D4" w:rsidRPr="00E53B2E" w:rsidRDefault="00DF18D4" w:rsidP="00D92F38">
            <w:r w:rsidRPr="00E53B2E">
              <w:t>hematurija</w:t>
            </w:r>
          </w:p>
        </w:tc>
      </w:tr>
      <w:tr w:rsidR="00DF18D4" w:rsidRPr="00E53B2E" w14:paraId="417A6C74" w14:textId="77777777" w:rsidTr="00990E9F">
        <w:trPr>
          <w:cantSplit/>
        </w:trPr>
        <w:tc>
          <w:tcPr>
            <w:tcW w:w="4324" w:type="dxa"/>
            <w:vMerge/>
            <w:tcBorders>
              <w:left w:val="single" w:sz="4" w:space="0" w:color="auto"/>
              <w:bottom w:val="single" w:sz="4" w:space="0" w:color="auto"/>
              <w:right w:val="single" w:sz="4" w:space="0" w:color="auto"/>
            </w:tcBorders>
          </w:tcPr>
          <w:p w14:paraId="15A1F1BF" w14:textId="77777777" w:rsidR="00DF18D4" w:rsidRPr="00E53B2E" w:rsidRDefault="00DF18D4" w:rsidP="00DF18D4"/>
        </w:tc>
        <w:tc>
          <w:tcPr>
            <w:tcW w:w="2668" w:type="dxa"/>
            <w:tcBorders>
              <w:left w:val="single" w:sz="4" w:space="0" w:color="auto"/>
              <w:bottom w:val="single" w:sz="4" w:space="0" w:color="auto"/>
              <w:right w:val="single" w:sz="4" w:space="0" w:color="auto"/>
            </w:tcBorders>
          </w:tcPr>
          <w:p w14:paraId="00C3D8F9" w14:textId="77777777" w:rsidR="00DF18D4" w:rsidRPr="00E53B2E" w:rsidRDefault="00DF18D4" w:rsidP="00D92F38">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74677EDA" w14:textId="77777777" w:rsidR="00DF18D4" w:rsidRPr="00E53B2E" w:rsidRDefault="00DF18D4" w:rsidP="00DF18D4">
            <w:r w:rsidRPr="00E53B2E">
              <w:t>Naktinis šlapinimasis</w:t>
            </w:r>
          </w:p>
        </w:tc>
      </w:tr>
      <w:tr w:rsidR="00DF18D4" w:rsidRPr="00E53B2E" w14:paraId="1267F60D" w14:textId="77777777" w:rsidTr="00990E9F">
        <w:trPr>
          <w:cantSplit/>
        </w:trPr>
        <w:tc>
          <w:tcPr>
            <w:tcW w:w="4324" w:type="dxa"/>
            <w:tcBorders>
              <w:top w:val="single" w:sz="4" w:space="0" w:color="auto"/>
              <w:left w:val="single" w:sz="4" w:space="0" w:color="auto"/>
              <w:bottom w:val="single" w:sz="4" w:space="0" w:color="auto"/>
              <w:right w:val="single" w:sz="4" w:space="0" w:color="auto"/>
            </w:tcBorders>
            <w:hideMark/>
          </w:tcPr>
          <w:p w14:paraId="109F7BE1" w14:textId="77777777" w:rsidR="00DF18D4" w:rsidRPr="00E53B2E" w:rsidRDefault="00DF18D4" w:rsidP="00DF18D4">
            <w:r w:rsidRPr="00E53B2E">
              <w:t>Lytinės sistemos ir krūties sutrikimai</w:t>
            </w:r>
          </w:p>
        </w:tc>
        <w:tc>
          <w:tcPr>
            <w:tcW w:w="2668" w:type="dxa"/>
            <w:tcBorders>
              <w:top w:val="single" w:sz="4" w:space="0" w:color="auto"/>
              <w:left w:val="single" w:sz="4" w:space="0" w:color="auto"/>
              <w:bottom w:val="single" w:sz="4" w:space="0" w:color="auto"/>
              <w:right w:val="single" w:sz="4" w:space="0" w:color="auto"/>
            </w:tcBorders>
            <w:hideMark/>
          </w:tcPr>
          <w:p w14:paraId="51602321" w14:textId="77777777" w:rsidR="00DF18D4" w:rsidRPr="00E53B2E" w:rsidRDefault="00DF18D4" w:rsidP="00DF18D4">
            <w:r w:rsidRPr="00E53B2E">
              <w:t>Nedažnas</w:t>
            </w:r>
          </w:p>
        </w:tc>
        <w:tc>
          <w:tcPr>
            <w:tcW w:w="2073" w:type="dxa"/>
            <w:tcBorders>
              <w:top w:val="single" w:sz="4" w:space="0" w:color="auto"/>
              <w:left w:val="single" w:sz="4" w:space="0" w:color="auto"/>
              <w:bottom w:val="single" w:sz="4" w:space="0" w:color="auto"/>
              <w:right w:val="single" w:sz="4" w:space="0" w:color="auto"/>
            </w:tcBorders>
            <w:hideMark/>
          </w:tcPr>
          <w:p w14:paraId="70309243" w14:textId="77777777" w:rsidR="00DF18D4" w:rsidRPr="00E53B2E" w:rsidRDefault="00DF18D4" w:rsidP="00DF18D4">
            <w:r w:rsidRPr="00E53B2E">
              <w:t>Erekcijos sutrikimas</w:t>
            </w:r>
          </w:p>
        </w:tc>
      </w:tr>
      <w:tr w:rsidR="00DF18D4" w:rsidRPr="00E53B2E" w14:paraId="7DB2AEC3" w14:textId="77777777" w:rsidTr="00990E9F">
        <w:trPr>
          <w:cantSplit/>
        </w:trPr>
        <w:tc>
          <w:tcPr>
            <w:tcW w:w="4324" w:type="dxa"/>
            <w:vMerge w:val="restart"/>
            <w:tcBorders>
              <w:top w:val="single" w:sz="4" w:space="0" w:color="auto"/>
              <w:left w:val="single" w:sz="4" w:space="0" w:color="auto"/>
              <w:right w:val="single" w:sz="4" w:space="0" w:color="auto"/>
            </w:tcBorders>
            <w:hideMark/>
          </w:tcPr>
          <w:p w14:paraId="3956FECE" w14:textId="77777777" w:rsidR="00DF18D4" w:rsidRPr="00E53B2E" w:rsidRDefault="00DF18D4" w:rsidP="00DF18D4">
            <w:pPr>
              <w:keepNext/>
            </w:pPr>
            <w:r w:rsidRPr="00E53B2E">
              <w:t>Bendrieji sutrikimai ir vartojimo vietos pažeidimai*</w:t>
            </w:r>
          </w:p>
        </w:tc>
        <w:tc>
          <w:tcPr>
            <w:tcW w:w="2668" w:type="dxa"/>
            <w:tcBorders>
              <w:top w:val="single" w:sz="4" w:space="0" w:color="auto"/>
              <w:left w:val="single" w:sz="4" w:space="0" w:color="auto"/>
              <w:right w:val="single" w:sz="4" w:space="0" w:color="auto"/>
            </w:tcBorders>
          </w:tcPr>
          <w:p w14:paraId="5979F382" w14:textId="77777777" w:rsidR="00DF18D4" w:rsidRPr="00E53B2E" w:rsidRDefault="00DF18D4" w:rsidP="00DF18D4">
            <w:pPr>
              <w:keepNext/>
            </w:pPr>
            <w:r w:rsidRPr="00E53B2E">
              <w:t>Labai dažnas</w:t>
            </w:r>
          </w:p>
          <w:p w14:paraId="367FB7CA" w14:textId="77777777" w:rsidR="00DF18D4" w:rsidRPr="00E53B2E" w:rsidRDefault="00DF18D4" w:rsidP="00DF18D4">
            <w:pPr>
              <w:keepNext/>
            </w:pPr>
          </w:p>
        </w:tc>
        <w:tc>
          <w:tcPr>
            <w:tcW w:w="2073" w:type="dxa"/>
            <w:tcBorders>
              <w:top w:val="single" w:sz="4" w:space="0" w:color="auto"/>
              <w:left w:val="single" w:sz="4" w:space="0" w:color="auto"/>
              <w:bottom w:val="single" w:sz="4" w:space="0" w:color="auto"/>
              <w:right w:val="single" w:sz="4" w:space="0" w:color="auto"/>
            </w:tcBorders>
          </w:tcPr>
          <w:p w14:paraId="5CBA99FF" w14:textId="77777777" w:rsidR="00DF18D4" w:rsidRPr="00E53B2E" w:rsidRDefault="00DF18D4" w:rsidP="00D92F38">
            <w:pPr>
              <w:keepNext/>
            </w:pPr>
            <w:r w:rsidRPr="00E53B2E">
              <w:t>Reakcija injekcijos vietoje (įskaitant eritemą injekcijos vietoje)</w:t>
            </w:r>
          </w:p>
        </w:tc>
      </w:tr>
      <w:tr w:rsidR="00DF18D4" w:rsidRPr="00E53B2E" w14:paraId="7E0CAEC3" w14:textId="77777777" w:rsidTr="00990E9F">
        <w:trPr>
          <w:cantSplit/>
        </w:trPr>
        <w:tc>
          <w:tcPr>
            <w:tcW w:w="4324" w:type="dxa"/>
            <w:vMerge/>
            <w:tcBorders>
              <w:left w:val="single" w:sz="4" w:space="0" w:color="auto"/>
              <w:right w:val="single" w:sz="4" w:space="0" w:color="auto"/>
            </w:tcBorders>
          </w:tcPr>
          <w:p w14:paraId="4AE77AF5" w14:textId="77777777" w:rsidR="00DF18D4" w:rsidRPr="00E53B2E" w:rsidRDefault="00DF18D4" w:rsidP="00DF18D4">
            <w:pPr>
              <w:keepNext/>
            </w:pPr>
          </w:p>
        </w:tc>
        <w:tc>
          <w:tcPr>
            <w:tcW w:w="2668" w:type="dxa"/>
            <w:tcBorders>
              <w:left w:val="single" w:sz="4" w:space="0" w:color="auto"/>
              <w:right w:val="single" w:sz="4" w:space="0" w:color="auto"/>
            </w:tcBorders>
          </w:tcPr>
          <w:p w14:paraId="2D64D642" w14:textId="77777777" w:rsidR="00DF18D4" w:rsidRPr="00E53B2E" w:rsidRDefault="00DF18D4" w:rsidP="00DF18D4">
            <w:pPr>
              <w:keepNext/>
            </w:pPr>
            <w:r w:rsidRPr="00E53B2E">
              <w:t>Dažnas</w:t>
            </w:r>
          </w:p>
          <w:p w14:paraId="107C5FDF" w14:textId="77777777" w:rsidR="00DF18D4" w:rsidRPr="00E53B2E" w:rsidRDefault="00DF18D4" w:rsidP="00DF18D4">
            <w:pPr>
              <w:keepNext/>
            </w:pPr>
          </w:p>
        </w:tc>
        <w:tc>
          <w:tcPr>
            <w:tcW w:w="2073" w:type="dxa"/>
            <w:tcBorders>
              <w:top w:val="single" w:sz="4" w:space="0" w:color="auto"/>
              <w:left w:val="single" w:sz="4" w:space="0" w:color="auto"/>
              <w:bottom w:val="single" w:sz="4" w:space="0" w:color="auto"/>
              <w:right w:val="single" w:sz="4" w:space="0" w:color="auto"/>
            </w:tcBorders>
          </w:tcPr>
          <w:p w14:paraId="0E76A2D7" w14:textId="77777777" w:rsidR="00DF18D4" w:rsidRPr="00E53B2E" w:rsidRDefault="00DF18D4" w:rsidP="00DF18D4">
            <w:pPr>
              <w:keepNext/>
            </w:pPr>
            <w:r w:rsidRPr="00E53B2E">
              <w:t>Krūtinės skausmas,</w:t>
            </w:r>
          </w:p>
          <w:p w14:paraId="7851C7C0" w14:textId="77777777" w:rsidR="00DF18D4" w:rsidRPr="00E53B2E" w:rsidRDefault="00DF18D4" w:rsidP="00DF18D4">
            <w:pPr>
              <w:keepNext/>
            </w:pPr>
            <w:r w:rsidRPr="00E53B2E">
              <w:t>edema,</w:t>
            </w:r>
          </w:p>
          <w:p w14:paraId="7469130C" w14:textId="77777777" w:rsidR="00DF18D4" w:rsidRPr="00E53B2E" w:rsidRDefault="00DF18D4" w:rsidP="00D92F38">
            <w:pPr>
              <w:keepNext/>
            </w:pPr>
            <w:r w:rsidRPr="00E53B2E">
              <w:t>karščiavimas</w:t>
            </w:r>
            <w:r w:rsidRPr="00E53B2E">
              <w:rPr>
                <w:vertAlign w:val="superscript"/>
              </w:rPr>
              <w:t>1</w:t>
            </w:r>
          </w:p>
        </w:tc>
      </w:tr>
      <w:tr w:rsidR="00DF18D4" w:rsidRPr="00E53B2E" w14:paraId="284EB9BD" w14:textId="77777777" w:rsidTr="00990E9F">
        <w:trPr>
          <w:cantSplit/>
        </w:trPr>
        <w:tc>
          <w:tcPr>
            <w:tcW w:w="4324" w:type="dxa"/>
            <w:vMerge/>
            <w:tcBorders>
              <w:left w:val="single" w:sz="4" w:space="0" w:color="auto"/>
              <w:bottom w:val="single" w:sz="4" w:space="0" w:color="auto"/>
              <w:right w:val="single" w:sz="4" w:space="0" w:color="auto"/>
            </w:tcBorders>
          </w:tcPr>
          <w:p w14:paraId="47997556" w14:textId="77777777" w:rsidR="00DF18D4" w:rsidRPr="00E53B2E" w:rsidRDefault="00DF18D4" w:rsidP="00DF18D4"/>
        </w:tc>
        <w:tc>
          <w:tcPr>
            <w:tcW w:w="2668" w:type="dxa"/>
            <w:tcBorders>
              <w:left w:val="single" w:sz="4" w:space="0" w:color="auto"/>
              <w:bottom w:val="single" w:sz="4" w:space="0" w:color="auto"/>
              <w:right w:val="single" w:sz="4" w:space="0" w:color="auto"/>
            </w:tcBorders>
          </w:tcPr>
          <w:p w14:paraId="65373FE1" w14:textId="77777777" w:rsidR="00DF18D4" w:rsidRPr="00E53B2E" w:rsidRDefault="00DF18D4" w:rsidP="00D92F38">
            <w:r w:rsidRPr="00E53B2E">
              <w:t>Nedažnas</w:t>
            </w:r>
          </w:p>
        </w:tc>
        <w:tc>
          <w:tcPr>
            <w:tcW w:w="2073" w:type="dxa"/>
            <w:tcBorders>
              <w:top w:val="single" w:sz="4" w:space="0" w:color="auto"/>
              <w:left w:val="single" w:sz="4" w:space="0" w:color="auto"/>
              <w:bottom w:val="single" w:sz="4" w:space="0" w:color="auto"/>
              <w:right w:val="single" w:sz="4" w:space="0" w:color="auto"/>
            </w:tcBorders>
          </w:tcPr>
          <w:p w14:paraId="139A7A33" w14:textId="77777777" w:rsidR="00DF18D4" w:rsidRPr="00E53B2E" w:rsidRDefault="00DF18D4" w:rsidP="00DF18D4">
            <w:r w:rsidRPr="00E53B2E">
              <w:t>Uždegimas</w:t>
            </w:r>
          </w:p>
        </w:tc>
      </w:tr>
      <w:tr w:rsidR="000507E8" w:rsidRPr="00E53B2E" w14:paraId="1E7F22CD" w14:textId="77777777" w:rsidTr="00990E9F">
        <w:trPr>
          <w:cantSplit/>
          <w:trHeight w:val="630"/>
        </w:trPr>
        <w:tc>
          <w:tcPr>
            <w:tcW w:w="4324" w:type="dxa"/>
            <w:vMerge w:val="restart"/>
            <w:tcBorders>
              <w:top w:val="single" w:sz="4" w:space="0" w:color="auto"/>
              <w:left w:val="single" w:sz="4" w:space="0" w:color="auto"/>
              <w:right w:val="single" w:sz="4" w:space="0" w:color="auto"/>
            </w:tcBorders>
            <w:hideMark/>
          </w:tcPr>
          <w:p w14:paraId="6F385EE0" w14:textId="77777777" w:rsidR="000507E8" w:rsidRPr="00E53B2E" w:rsidRDefault="000507E8" w:rsidP="00DF18D4">
            <w:r w:rsidRPr="00E53B2E">
              <w:t>Tyrimai*</w:t>
            </w:r>
          </w:p>
        </w:tc>
        <w:tc>
          <w:tcPr>
            <w:tcW w:w="2668" w:type="dxa"/>
            <w:tcBorders>
              <w:top w:val="single" w:sz="4" w:space="0" w:color="auto"/>
              <w:left w:val="single" w:sz="4" w:space="0" w:color="auto"/>
              <w:bottom w:val="single" w:sz="4" w:space="0" w:color="auto"/>
              <w:right w:val="single" w:sz="4" w:space="0" w:color="auto"/>
            </w:tcBorders>
            <w:hideMark/>
          </w:tcPr>
          <w:p w14:paraId="609CA1B2" w14:textId="77777777" w:rsidR="000507E8" w:rsidRPr="00E53B2E" w:rsidRDefault="000507E8" w:rsidP="00DF18D4">
            <w:r w:rsidRPr="00E53B2E">
              <w:t>Dažnas</w:t>
            </w:r>
          </w:p>
        </w:tc>
        <w:tc>
          <w:tcPr>
            <w:tcW w:w="2073" w:type="dxa"/>
            <w:tcBorders>
              <w:top w:val="single" w:sz="4" w:space="0" w:color="auto"/>
              <w:left w:val="single" w:sz="4" w:space="0" w:color="auto"/>
              <w:right w:val="single" w:sz="4" w:space="0" w:color="auto"/>
            </w:tcBorders>
            <w:hideMark/>
          </w:tcPr>
          <w:p w14:paraId="73F42046" w14:textId="77777777" w:rsidR="000507E8" w:rsidRPr="00E53B2E" w:rsidRDefault="000507E8" w:rsidP="00DF18D4">
            <w:pPr>
              <w:autoSpaceDE w:val="0"/>
              <w:autoSpaceDN w:val="0"/>
              <w:adjustRightInd w:val="0"/>
            </w:pPr>
            <w:r w:rsidRPr="00E53B2E">
              <w:t xml:space="preserve">Koaguliacijos ir kraujavimo </w:t>
            </w:r>
            <w:r>
              <w:t xml:space="preserve">laiko </w:t>
            </w:r>
            <w:r w:rsidRPr="00E53B2E">
              <w:t xml:space="preserve">sutrikimai (įskaitant pailgėjusį aktyvintą dalinį tromboplastino laiką), </w:t>
            </w:r>
          </w:p>
          <w:p w14:paraId="77870BDF" w14:textId="77777777" w:rsidR="000507E8" w:rsidRPr="00E53B2E" w:rsidRDefault="000507E8" w:rsidP="00DF18D4">
            <w:pPr>
              <w:autoSpaceDE w:val="0"/>
              <w:autoSpaceDN w:val="0"/>
              <w:adjustRightInd w:val="0"/>
            </w:pPr>
            <w:r w:rsidRPr="00E53B2E">
              <w:t>teigiam</w:t>
            </w:r>
            <w:r>
              <w:t>i</w:t>
            </w:r>
            <w:r w:rsidRPr="00E53B2E">
              <w:t xml:space="preserve"> autoantikūnų tyrima</w:t>
            </w:r>
            <w:r>
              <w:t>i</w:t>
            </w:r>
            <w:r w:rsidRPr="00E53B2E">
              <w:t xml:space="preserve"> (įskaitant antikūnus prieš dvigrandę DNR), </w:t>
            </w:r>
          </w:p>
          <w:p w14:paraId="12DF6054" w14:textId="77777777" w:rsidR="000507E8" w:rsidRPr="00E53B2E" w:rsidRDefault="000507E8" w:rsidP="00D92F38">
            <w:pPr>
              <w:autoSpaceDE w:val="0"/>
              <w:autoSpaceDN w:val="0"/>
              <w:adjustRightInd w:val="0"/>
            </w:pPr>
            <w:r w:rsidRPr="00E53B2E">
              <w:t>laktatdehidrogenazės kiekio kraujyje padidėjimas</w:t>
            </w:r>
          </w:p>
        </w:tc>
      </w:tr>
      <w:tr w:rsidR="000507E8" w:rsidRPr="00E53B2E" w14:paraId="427A05A4" w14:textId="77777777" w:rsidTr="00990E9F">
        <w:trPr>
          <w:cantSplit/>
          <w:trHeight w:val="529"/>
        </w:trPr>
        <w:tc>
          <w:tcPr>
            <w:tcW w:w="4324" w:type="dxa"/>
            <w:vMerge/>
            <w:tcBorders>
              <w:left w:val="single" w:sz="4" w:space="0" w:color="auto"/>
              <w:bottom w:val="single" w:sz="4" w:space="0" w:color="auto"/>
              <w:right w:val="single" w:sz="4" w:space="0" w:color="auto"/>
            </w:tcBorders>
          </w:tcPr>
          <w:p w14:paraId="0E66D35D" w14:textId="77777777" w:rsidR="000507E8" w:rsidRPr="00E53B2E" w:rsidRDefault="000507E8" w:rsidP="00DF18D4"/>
        </w:tc>
        <w:tc>
          <w:tcPr>
            <w:tcW w:w="2668" w:type="dxa"/>
            <w:tcBorders>
              <w:top w:val="single" w:sz="4" w:space="0" w:color="auto"/>
              <w:left w:val="single" w:sz="4" w:space="0" w:color="auto"/>
              <w:bottom w:val="single" w:sz="4" w:space="0" w:color="auto"/>
              <w:right w:val="single" w:sz="4" w:space="0" w:color="auto"/>
            </w:tcBorders>
          </w:tcPr>
          <w:p w14:paraId="19C755CD" w14:textId="77777777" w:rsidR="000507E8" w:rsidRPr="00E53B2E" w:rsidRDefault="000507E8" w:rsidP="00DF18D4">
            <w:r>
              <w:t>Dažnis nežinomas</w:t>
            </w:r>
          </w:p>
        </w:tc>
        <w:tc>
          <w:tcPr>
            <w:tcW w:w="2073" w:type="dxa"/>
            <w:tcBorders>
              <w:left w:val="single" w:sz="4" w:space="0" w:color="auto"/>
              <w:bottom w:val="single" w:sz="4" w:space="0" w:color="auto"/>
              <w:right w:val="single" w:sz="4" w:space="0" w:color="auto"/>
            </w:tcBorders>
          </w:tcPr>
          <w:p w14:paraId="0F336A19" w14:textId="77777777" w:rsidR="000507E8" w:rsidRPr="00E53B2E" w:rsidRDefault="000507E8" w:rsidP="00DF18D4">
            <w:pPr>
              <w:autoSpaceDE w:val="0"/>
              <w:autoSpaceDN w:val="0"/>
              <w:adjustRightInd w:val="0"/>
            </w:pPr>
            <w:r>
              <w:t>Padidėjęs kūno svoris</w:t>
            </w:r>
            <w:r w:rsidRPr="00446B42">
              <w:rPr>
                <w:vertAlign w:val="superscript"/>
              </w:rPr>
              <w:t>2</w:t>
            </w:r>
          </w:p>
        </w:tc>
      </w:tr>
      <w:tr w:rsidR="00DF18D4" w:rsidRPr="00E53B2E" w14:paraId="1FEA5094" w14:textId="77777777" w:rsidTr="00990E9F">
        <w:trPr>
          <w:cantSplit/>
        </w:trPr>
        <w:tc>
          <w:tcPr>
            <w:tcW w:w="4324" w:type="dxa"/>
            <w:tcBorders>
              <w:top w:val="single" w:sz="4" w:space="0" w:color="auto"/>
              <w:left w:val="single" w:sz="4" w:space="0" w:color="auto"/>
              <w:bottom w:val="single" w:sz="4" w:space="0" w:color="auto"/>
              <w:right w:val="single" w:sz="4" w:space="0" w:color="auto"/>
            </w:tcBorders>
            <w:hideMark/>
          </w:tcPr>
          <w:p w14:paraId="5E374622" w14:textId="77777777" w:rsidR="00DF18D4" w:rsidRPr="00E53B2E" w:rsidRDefault="00DF18D4" w:rsidP="00DF18D4">
            <w:r w:rsidRPr="00E53B2E">
              <w:t>Sužalojimai, apsinuodijimai ir procedūrų komplikacijos</w:t>
            </w:r>
          </w:p>
        </w:tc>
        <w:tc>
          <w:tcPr>
            <w:tcW w:w="2668" w:type="dxa"/>
            <w:tcBorders>
              <w:top w:val="single" w:sz="4" w:space="0" w:color="auto"/>
              <w:left w:val="single" w:sz="4" w:space="0" w:color="auto"/>
              <w:bottom w:val="single" w:sz="4" w:space="0" w:color="auto"/>
              <w:right w:val="single" w:sz="4" w:space="0" w:color="auto"/>
            </w:tcBorders>
            <w:hideMark/>
          </w:tcPr>
          <w:p w14:paraId="098A733A" w14:textId="77777777" w:rsidR="00DF18D4" w:rsidRPr="00E53B2E" w:rsidRDefault="00DF18D4" w:rsidP="00DF18D4">
            <w:r w:rsidRPr="00E53B2E">
              <w:t>Dažnas</w:t>
            </w:r>
          </w:p>
        </w:tc>
        <w:tc>
          <w:tcPr>
            <w:tcW w:w="2073" w:type="dxa"/>
            <w:tcBorders>
              <w:top w:val="single" w:sz="4" w:space="0" w:color="auto"/>
              <w:left w:val="single" w:sz="4" w:space="0" w:color="auto"/>
              <w:bottom w:val="single" w:sz="4" w:space="0" w:color="auto"/>
              <w:right w:val="single" w:sz="4" w:space="0" w:color="auto"/>
            </w:tcBorders>
            <w:hideMark/>
          </w:tcPr>
          <w:p w14:paraId="1F7328A0" w14:textId="77777777" w:rsidR="00DF18D4" w:rsidRPr="00E53B2E" w:rsidRDefault="00DF18D4" w:rsidP="00DF18D4">
            <w:r w:rsidRPr="00E53B2E">
              <w:t>Pablogėjęs gijimas</w:t>
            </w:r>
          </w:p>
        </w:tc>
      </w:tr>
      <w:tr w:rsidR="00DF18D4" w:rsidRPr="0032153A" w14:paraId="2F4D2CC9" w14:textId="77777777" w:rsidTr="00DF18D4">
        <w:trPr>
          <w:cantSplit/>
        </w:trPr>
        <w:tc>
          <w:tcPr>
            <w:tcW w:w="0" w:type="auto"/>
            <w:gridSpan w:val="3"/>
            <w:tcBorders>
              <w:top w:val="single" w:sz="4" w:space="0" w:color="auto"/>
              <w:left w:val="nil"/>
              <w:bottom w:val="nil"/>
              <w:right w:val="nil"/>
            </w:tcBorders>
            <w:hideMark/>
          </w:tcPr>
          <w:p w14:paraId="7B21F80E" w14:textId="77777777" w:rsidR="00DF18D4" w:rsidRPr="0032153A" w:rsidRDefault="00DF18D4" w:rsidP="00DF18D4">
            <w:pPr>
              <w:tabs>
                <w:tab w:val="left" w:pos="360"/>
              </w:tabs>
              <w:rPr>
                <w:sz w:val="20"/>
              </w:rPr>
            </w:pPr>
            <w:r w:rsidRPr="0032153A">
              <w:rPr>
                <w:sz w:val="20"/>
              </w:rPr>
              <w:lastRenderedPageBreak/>
              <w:t>*</w:t>
            </w:r>
            <w:r w:rsidRPr="0032153A">
              <w:rPr>
                <w:sz w:val="20"/>
              </w:rPr>
              <w:tab/>
              <w:t>papildoma informacija pateikta 4.3, 4.4 ir 4.8 skyriuose </w:t>
            </w:r>
          </w:p>
          <w:p w14:paraId="61363D6D" w14:textId="77777777" w:rsidR="00DF18D4" w:rsidRPr="0032153A" w:rsidRDefault="00DF18D4" w:rsidP="00DF18D4">
            <w:pPr>
              <w:tabs>
                <w:tab w:val="left" w:pos="360"/>
              </w:tabs>
              <w:rPr>
                <w:sz w:val="20"/>
              </w:rPr>
            </w:pPr>
            <w:r w:rsidRPr="0032153A">
              <w:rPr>
                <w:sz w:val="20"/>
              </w:rPr>
              <w:t>**</w:t>
            </w:r>
            <w:r w:rsidRPr="0032153A">
              <w:rPr>
                <w:sz w:val="20"/>
              </w:rPr>
              <w:tab/>
              <w:t>įskaitant atvirus tęstinius tyrimus</w:t>
            </w:r>
          </w:p>
          <w:p w14:paraId="78DF60AD" w14:textId="77777777" w:rsidR="00DF18D4" w:rsidRPr="0032153A" w:rsidRDefault="00DF18D4" w:rsidP="00DF18D4">
            <w:pPr>
              <w:tabs>
                <w:tab w:val="left" w:pos="360"/>
              </w:tabs>
              <w:rPr>
                <w:sz w:val="20"/>
              </w:rPr>
            </w:pPr>
            <w:r w:rsidRPr="0032153A">
              <w:rPr>
                <w:sz w:val="20"/>
                <w:vertAlign w:val="superscript"/>
              </w:rPr>
              <w:t>1</w:t>
            </w:r>
            <w:r w:rsidRPr="0032153A">
              <w:rPr>
                <w:sz w:val="20"/>
              </w:rPr>
              <w:tab/>
              <w:t xml:space="preserve">įskaitant spontaninių pranešimų duomenis </w:t>
            </w:r>
          </w:p>
          <w:p w14:paraId="2C8CC423" w14:textId="77777777" w:rsidR="000507E8" w:rsidRPr="0032153A" w:rsidRDefault="000507E8" w:rsidP="00DF18D4">
            <w:pPr>
              <w:tabs>
                <w:tab w:val="left" w:pos="360"/>
              </w:tabs>
              <w:rPr>
                <w:sz w:val="20"/>
              </w:rPr>
            </w:pPr>
            <w:r w:rsidRPr="00446B42">
              <w:rPr>
                <w:vertAlign w:val="superscript"/>
              </w:rPr>
              <w:t>2</w:t>
            </w:r>
            <w:r>
              <w:t xml:space="preserve"> </w:t>
            </w:r>
            <w:r w:rsidRPr="0032153A">
              <w:rPr>
                <w:sz w:val="20"/>
              </w:rPr>
              <w:tab/>
              <w:t>p</w:t>
            </w:r>
            <w:r w:rsidRPr="00446B42">
              <w:rPr>
                <w:sz w:val="20"/>
              </w:rPr>
              <w:t>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tc>
      </w:tr>
    </w:tbl>
    <w:p w14:paraId="3EBBEC18" w14:textId="77777777" w:rsidR="00CA2D0E" w:rsidRPr="00E53B2E" w:rsidRDefault="00CA2D0E" w:rsidP="00982118"/>
    <w:p w14:paraId="4A5D1CB9" w14:textId="77777777" w:rsidR="00DF18D4" w:rsidRPr="00E53B2E" w:rsidRDefault="00DF18D4" w:rsidP="00DF18D4">
      <w:pPr>
        <w:keepNext/>
        <w:rPr>
          <w:u w:val="single"/>
        </w:rPr>
      </w:pPr>
      <w:r w:rsidRPr="00E53B2E">
        <w:rPr>
          <w:u w:val="single"/>
        </w:rPr>
        <w:t>Supūliavęs hidradenitas</w:t>
      </w:r>
    </w:p>
    <w:p w14:paraId="7123D466" w14:textId="77777777" w:rsidR="00DF18D4" w:rsidRPr="00E53B2E" w:rsidRDefault="00DF18D4" w:rsidP="00DF18D4">
      <w:pPr>
        <w:keepNext/>
      </w:pPr>
    </w:p>
    <w:p w14:paraId="06983C2D" w14:textId="77777777" w:rsidR="00DF18D4" w:rsidRPr="00E53B2E" w:rsidRDefault="00DF18D4" w:rsidP="00DF18D4">
      <w:r>
        <w:t>Saugumo duomenys pacientams, sergantiems supūliavusiu hidradenitu,</w:t>
      </w:r>
      <w:r w:rsidRPr="00E53B2E">
        <w:t xml:space="preserve"> gydom</w:t>
      </w:r>
      <w:r>
        <w:t>iems</w:t>
      </w:r>
      <w:r w:rsidRPr="00E53B2E">
        <w:t xml:space="preserve"> adalimumab</w:t>
      </w:r>
      <w:r>
        <w:t>u</w:t>
      </w:r>
      <w:r w:rsidRPr="00E53B2E">
        <w:t xml:space="preserve"> kiekvieną savaitę</w:t>
      </w:r>
      <w:r>
        <w:t>,</w:t>
      </w:r>
      <w:r w:rsidRPr="00E53B2E">
        <w:t xml:space="preserve"> atitiko žinomus adalimumabo saugumo duomenis.</w:t>
      </w:r>
    </w:p>
    <w:p w14:paraId="19494C36" w14:textId="77777777" w:rsidR="00DF18D4" w:rsidRPr="00E53B2E" w:rsidRDefault="00DF18D4" w:rsidP="00DF18D4"/>
    <w:p w14:paraId="2BFD807F" w14:textId="77777777" w:rsidR="00DF18D4" w:rsidRPr="00E53B2E" w:rsidRDefault="00DF18D4" w:rsidP="00DF18D4">
      <w:pPr>
        <w:keepNext/>
        <w:rPr>
          <w:u w:val="single"/>
        </w:rPr>
      </w:pPr>
      <w:r w:rsidRPr="00E53B2E">
        <w:rPr>
          <w:u w:val="single"/>
        </w:rPr>
        <w:t>Uveitas</w:t>
      </w:r>
    </w:p>
    <w:p w14:paraId="3737498D" w14:textId="77777777" w:rsidR="00DF18D4" w:rsidRPr="00E53B2E" w:rsidRDefault="00DF18D4" w:rsidP="00DF18D4">
      <w:pPr>
        <w:keepNext/>
      </w:pPr>
    </w:p>
    <w:p w14:paraId="5F0D6FA7" w14:textId="77777777" w:rsidR="00DF18D4" w:rsidRPr="00E53B2E" w:rsidRDefault="00DF18D4" w:rsidP="00DF18D4">
      <w:r w:rsidRPr="00E53B2E">
        <w:t>Uveitu sergančių ir adalimumabą kas antrą savaitę vartojančių pacientų saugumo duomenys atitiko žinomus adalimumabo saugumo duomenis.</w:t>
      </w:r>
    </w:p>
    <w:p w14:paraId="218133CF" w14:textId="77777777" w:rsidR="00DF18D4" w:rsidRPr="00E53B2E" w:rsidRDefault="00DF18D4" w:rsidP="00DF18D4"/>
    <w:p w14:paraId="74AD5361" w14:textId="77777777" w:rsidR="00DF18D4" w:rsidRPr="00E53B2E" w:rsidRDefault="00DF18D4" w:rsidP="00DF18D4">
      <w:pPr>
        <w:keepNext/>
        <w:rPr>
          <w:u w:val="single"/>
        </w:rPr>
      </w:pPr>
      <w:r w:rsidRPr="00E53B2E">
        <w:rPr>
          <w:u w:val="single"/>
        </w:rPr>
        <w:t>Atrinktų nepageidaujamų reakcijų aprašas</w:t>
      </w:r>
    </w:p>
    <w:p w14:paraId="38649F82" w14:textId="77777777" w:rsidR="00DF18D4" w:rsidRPr="00E53B2E" w:rsidRDefault="00DF18D4" w:rsidP="00DF18D4">
      <w:pPr>
        <w:keepNext/>
      </w:pPr>
    </w:p>
    <w:p w14:paraId="07480E07" w14:textId="77777777" w:rsidR="00DF18D4" w:rsidRPr="00E53B2E" w:rsidRDefault="00DF18D4" w:rsidP="00DF18D4">
      <w:pPr>
        <w:keepNext/>
        <w:rPr>
          <w:i/>
        </w:rPr>
      </w:pPr>
      <w:r w:rsidRPr="00E53B2E">
        <w:rPr>
          <w:i/>
        </w:rPr>
        <w:t>Reakcijos injekcijos vietoje</w:t>
      </w:r>
    </w:p>
    <w:p w14:paraId="724EE72D" w14:textId="77777777" w:rsidR="00DF18D4" w:rsidRPr="00E53B2E" w:rsidRDefault="00DF18D4" w:rsidP="00DF18D4">
      <w:pPr>
        <w:keepNext/>
      </w:pPr>
    </w:p>
    <w:p w14:paraId="580791DF" w14:textId="77777777" w:rsidR="00DF18D4" w:rsidRPr="00E53B2E" w:rsidRDefault="00DF18D4" w:rsidP="00DF18D4">
      <w:pPr>
        <w:pStyle w:val="BodyText"/>
        <w:keepNext/>
        <w:widowControl/>
        <w:kinsoku w:val="0"/>
        <w:overflowPunct w:val="0"/>
        <w:ind w:left="0"/>
      </w:pPr>
      <w:r w:rsidRPr="00E53B2E">
        <w:t>Pagrindinių kontroliuojamų vaikų ir suaugusiųjų tyrimų metu 12,9 % adalimumabą vartojusių pacientų pasireiškė reakcijų injekcijos vietoje (paraudimas ir (arba) niežėjimas, krauj</w:t>
      </w:r>
      <w:r>
        <w:t>osruva</w:t>
      </w:r>
      <w:r w:rsidRPr="00E53B2E">
        <w:t xml:space="preserve">, skausmas arba tinimas), palyginti </w:t>
      </w:r>
      <w:r>
        <w:t xml:space="preserve">su </w:t>
      </w:r>
      <w:r w:rsidRPr="00E53B2E">
        <w:t xml:space="preserve">7,2 % pacientų, vartojusiųjų placebą arba </w:t>
      </w:r>
      <w:r>
        <w:t>aktyvią kontrolę</w:t>
      </w:r>
      <w:r w:rsidRPr="00E53B2E">
        <w:t>. Dėl reakcijų injekcijos vietoje paprastai vaistinio preparato vartojimo nutraukti nereikėjo.</w:t>
      </w:r>
    </w:p>
    <w:p w14:paraId="357400D6" w14:textId="77777777" w:rsidR="00DF18D4" w:rsidRPr="00E53B2E" w:rsidRDefault="00DF18D4" w:rsidP="00DF18D4"/>
    <w:p w14:paraId="3E50F001" w14:textId="77777777" w:rsidR="00DF18D4" w:rsidRPr="00E53B2E" w:rsidRDefault="00DF18D4" w:rsidP="00DF18D4">
      <w:pPr>
        <w:keepNext/>
        <w:rPr>
          <w:i/>
        </w:rPr>
      </w:pPr>
      <w:r w:rsidRPr="00E53B2E">
        <w:rPr>
          <w:i/>
        </w:rPr>
        <w:t xml:space="preserve">Infekcijos </w:t>
      </w:r>
    </w:p>
    <w:p w14:paraId="42141D2C" w14:textId="77777777" w:rsidR="00DF18D4" w:rsidRPr="00E53B2E" w:rsidRDefault="00DF18D4" w:rsidP="00DF18D4">
      <w:pPr>
        <w:keepNext/>
        <w:rPr>
          <w:i/>
        </w:rPr>
      </w:pPr>
    </w:p>
    <w:p w14:paraId="18AFED6A" w14:textId="77777777" w:rsidR="00DF18D4" w:rsidRPr="00E53B2E" w:rsidRDefault="00DF18D4" w:rsidP="00DF18D4">
      <w:pPr>
        <w:pStyle w:val="BodyText"/>
        <w:widowControl/>
        <w:kinsoku w:val="0"/>
        <w:overflowPunct w:val="0"/>
        <w:ind w:left="0"/>
      </w:pPr>
      <w:r w:rsidRPr="00E53B2E">
        <w:t>Pagrindinių kontroliuojamų suaugusiųjų ir vaikų tyrimų metu adalimumabą vartojusiems pacientams pasireiškusių injekcijų dažnis buvo 1,51 infekcijų atvejų per pacient</w:t>
      </w:r>
      <w:r>
        <w:t>o</w:t>
      </w:r>
      <w:r w:rsidRPr="00E53B2E">
        <w:t xml:space="preserve"> metus ir 1,46 atvejų per pacient</w:t>
      </w:r>
      <w:r>
        <w:t>o</w:t>
      </w:r>
      <w:r w:rsidRPr="00E53B2E">
        <w:t xml:space="preserve"> metus vartojusi</w:t>
      </w:r>
      <w:r>
        <w:t>ems</w:t>
      </w:r>
      <w:r w:rsidRPr="00E53B2E">
        <w:t xml:space="preserve"> placebą </w:t>
      </w:r>
      <w:r>
        <w:t>ir</w:t>
      </w:r>
      <w:r w:rsidRPr="00E53B2E">
        <w:t xml:space="preserve"> </w:t>
      </w:r>
      <w:r>
        <w:t xml:space="preserve">aktyvią </w:t>
      </w:r>
      <w:r w:rsidRPr="00E53B2E">
        <w:t>kontrol</w:t>
      </w:r>
      <w:r>
        <w:t>ę</w:t>
      </w:r>
      <w:r w:rsidRPr="00E53B2E">
        <w:t>. Dažniausiai pasireiškė nazofaringitas, viršutinių kvėpavimo takų infekcija ir sinusitas. Dauguma pacientų, pasveikę po infekcijos, tęsė adalimumabo vartojimą.</w:t>
      </w:r>
    </w:p>
    <w:p w14:paraId="3033B97A" w14:textId="77777777" w:rsidR="00DF18D4" w:rsidRPr="00E53B2E" w:rsidRDefault="00DF18D4" w:rsidP="00DF18D4">
      <w:pPr>
        <w:pStyle w:val="BodyText"/>
        <w:widowControl/>
        <w:kinsoku w:val="0"/>
        <w:overflowPunct w:val="0"/>
        <w:ind w:left="0"/>
      </w:pPr>
    </w:p>
    <w:p w14:paraId="4B5F391D" w14:textId="77777777" w:rsidR="00DF18D4" w:rsidRPr="00E53B2E" w:rsidRDefault="00DF18D4" w:rsidP="00DF18D4">
      <w:pPr>
        <w:pStyle w:val="BodyText"/>
        <w:widowControl/>
        <w:kinsoku w:val="0"/>
        <w:overflowPunct w:val="0"/>
        <w:ind w:left="0"/>
      </w:pPr>
      <w:r>
        <w:t>Sunkių</w:t>
      </w:r>
      <w:r w:rsidRPr="00E53B2E">
        <w:t xml:space="preserve"> infekcijų dažnis siekė 0,04 atvejo per pacient</w:t>
      </w:r>
      <w:r>
        <w:t>o</w:t>
      </w:r>
      <w:r w:rsidRPr="00E53B2E">
        <w:t xml:space="preserve"> metus adalimumabą vartojusiems pacientams ir 0,03 atvejo per pacient</w:t>
      </w:r>
      <w:r>
        <w:t>o</w:t>
      </w:r>
      <w:r w:rsidRPr="00E53B2E">
        <w:t xml:space="preserve"> metus vartojusi</w:t>
      </w:r>
      <w:r>
        <w:t>ems</w:t>
      </w:r>
      <w:r w:rsidRPr="00E53B2E">
        <w:t xml:space="preserve"> placebą </w:t>
      </w:r>
      <w:r>
        <w:t>ir</w:t>
      </w:r>
      <w:r w:rsidRPr="00E53B2E">
        <w:t xml:space="preserve"> </w:t>
      </w:r>
      <w:r>
        <w:t xml:space="preserve">aktyvią </w:t>
      </w:r>
      <w:r w:rsidRPr="00E53B2E">
        <w:t>kontrol</w:t>
      </w:r>
      <w:r>
        <w:t>ę pacientams</w:t>
      </w:r>
      <w:r w:rsidRPr="00E53B2E">
        <w:t>.</w:t>
      </w:r>
    </w:p>
    <w:p w14:paraId="1F1EE56E" w14:textId="77777777" w:rsidR="00DF18D4" w:rsidRPr="00E53B2E" w:rsidRDefault="00DF18D4" w:rsidP="00DF18D4">
      <w:pPr>
        <w:pStyle w:val="BodyText"/>
        <w:widowControl/>
        <w:kinsoku w:val="0"/>
        <w:overflowPunct w:val="0"/>
        <w:ind w:left="0"/>
        <w:rPr>
          <w:szCs w:val="21"/>
        </w:rPr>
      </w:pPr>
    </w:p>
    <w:p w14:paraId="7F5462E8" w14:textId="77777777" w:rsidR="00DF18D4" w:rsidRPr="00E53B2E" w:rsidRDefault="00DF18D4" w:rsidP="00DF18D4">
      <w:pPr>
        <w:pStyle w:val="BodyText"/>
        <w:widowControl/>
        <w:kinsoku w:val="0"/>
        <w:overflowPunct w:val="0"/>
        <w:ind w:left="0"/>
      </w:pPr>
      <w:r w:rsidRPr="00E53B2E">
        <w:t>Kontroliuojamų ir atvir</w:t>
      </w:r>
      <w:r>
        <w:t>os fazės</w:t>
      </w:r>
      <w:r w:rsidRPr="00E53B2E">
        <w:t xml:space="preserve"> suaugusiųjų ir vaikų tyrimų, atliktų su adalimumabu, metu pranešta apie </w:t>
      </w:r>
      <w:r>
        <w:t>sunkias</w:t>
      </w:r>
      <w:r w:rsidRPr="00E53B2E">
        <w:t xml:space="preserve"> infekcijas (įskaitant mirtinas infekcijas, kurios pasitaikė retai)</w:t>
      </w:r>
      <w:r>
        <w:t xml:space="preserve">, tarp jų </w:t>
      </w:r>
      <w:r w:rsidRPr="00E53B2E">
        <w:t xml:space="preserve"> </w:t>
      </w:r>
      <w:r>
        <w:t>buvo stebimi</w:t>
      </w:r>
      <w:r w:rsidRPr="00E53B2E">
        <w:t xml:space="preserve"> tuberkulioz</w:t>
      </w:r>
      <w:r>
        <w:t>ės</w:t>
      </w:r>
      <w:r w:rsidRPr="00E53B2E">
        <w:t xml:space="preserve"> </w:t>
      </w:r>
      <w:r>
        <w:t xml:space="preserve">atvejai </w:t>
      </w:r>
      <w:r w:rsidRPr="00E53B2E">
        <w:t>(įskaitant miliarinę ir ekstrapulmoninės lokalizacijos tuberkuliozę) bei invazin</w:t>
      </w:r>
      <w:r>
        <w:t>ė</w:t>
      </w:r>
      <w:r w:rsidRPr="00E53B2E">
        <w:t>s oportunistin</w:t>
      </w:r>
      <w:r>
        <w:t>ė</w:t>
      </w:r>
      <w:r w:rsidRPr="00E53B2E">
        <w:t>s infekcij</w:t>
      </w:r>
      <w:r>
        <w:t>o</w:t>
      </w:r>
      <w:r w:rsidRPr="00E53B2E">
        <w:t>s (pvz., diseminuot</w:t>
      </w:r>
      <w:r>
        <w:t>a</w:t>
      </w:r>
      <w:r w:rsidRPr="00E53B2E">
        <w:t xml:space="preserve"> ar ekstrapulmonin</w:t>
      </w:r>
      <w:r>
        <w:t>ė</w:t>
      </w:r>
      <w:r w:rsidRPr="00E53B2E">
        <w:t xml:space="preserve"> histoplazmoz</w:t>
      </w:r>
      <w:r>
        <w:t>ė</w:t>
      </w:r>
      <w:r w:rsidRPr="00E53B2E">
        <w:t>, blastomikoz</w:t>
      </w:r>
      <w:r>
        <w:t>ė</w:t>
      </w:r>
      <w:r w:rsidRPr="00E53B2E">
        <w:t>, kokcidioidomikoz</w:t>
      </w:r>
      <w:r>
        <w:t>ė</w:t>
      </w:r>
      <w:r w:rsidRPr="00E53B2E">
        <w:t>, pneumocistin</w:t>
      </w:r>
      <w:r>
        <w:t>ė</w:t>
      </w:r>
      <w:r w:rsidRPr="00E53B2E">
        <w:t xml:space="preserve"> infekcij</w:t>
      </w:r>
      <w:r>
        <w:t>a</w:t>
      </w:r>
      <w:r w:rsidRPr="00E53B2E">
        <w:t>, kandidamikoz</w:t>
      </w:r>
      <w:r>
        <w:t>ė</w:t>
      </w:r>
      <w:r w:rsidRPr="00E53B2E">
        <w:t>, aspergilioz</w:t>
      </w:r>
      <w:r>
        <w:t>ė</w:t>
      </w:r>
      <w:r w:rsidRPr="00E53B2E">
        <w:t xml:space="preserve"> ir listerioz</w:t>
      </w:r>
      <w:r>
        <w:t>ė</w:t>
      </w:r>
      <w:r w:rsidRPr="00E53B2E">
        <w:t>)</w:t>
      </w:r>
      <w:r w:rsidR="00E247AA">
        <w:t>.</w:t>
      </w:r>
      <w:r w:rsidRPr="00E53B2E">
        <w:t xml:space="preserve"> Dauguma tuberkuliozės atvejų pasireiškė per pirmuosius aštuonis mėnesius nuo gydymo pradžios ir gali reikšti latentinės ligos recidyvą.</w:t>
      </w:r>
    </w:p>
    <w:p w14:paraId="63635617" w14:textId="77777777" w:rsidR="00DF18D4" w:rsidRPr="00E53B2E" w:rsidRDefault="00DF18D4" w:rsidP="00DF18D4">
      <w:pPr>
        <w:keepNext/>
        <w:rPr>
          <w:i/>
        </w:rPr>
      </w:pPr>
    </w:p>
    <w:p w14:paraId="74EA9B46" w14:textId="77777777" w:rsidR="00DF18D4" w:rsidRPr="00E53B2E" w:rsidRDefault="00DF18D4" w:rsidP="00DF18D4">
      <w:pPr>
        <w:pStyle w:val="BodyText"/>
        <w:keepNext/>
        <w:widowControl/>
        <w:kinsoku w:val="0"/>
        <w:overflowPunct w:val="0"/>
        <w:ind w:left="0"/>
      </w:pPr>
      <w:r w:rsidRPr="00E53B2E">
        <w:rPr>
          <w:i/>
          <w:iCs/>
        </w:rPr>
        <w:t>Piktybin</w:t>
      </w:r>
      <w:r>
        <w:rPr>
          <w:i/>
          <w:iCs/>
        </w:rPr>
        <w:t>iai navikai</w:t>
      </w:r>
      <w:r w:rsidRPr="00E53B2E">
        <w:rPr>
          <w:i/>
          <w:iCs/>
        </w:rPr>
        <w:t xml:space="preserve"> ir limfoproliferaciniai sutrikimai</w:t>
      </w:r>
    </w:p>
    <w:p w14:paraId="6753D459" w14:textId="77777777" w:rsidR="00DF18D4" w:rsidRPr="00E53B2E" w:rsidRDefault="00DF18D4" w:rsidP="00DF18D4">
      <w:pPr>
        <w:pStyle w:val="BodyText"/>
        <w:keepNext/>
        <w:widowControl/>
        <w:kinsoku w:val="0"/>
        <w:overflowPunct w:val="0"/>
        <w:ind w:left="0"/>
        <w:rPr>
          <w:i/>
          <w:iCs/>
          <w:szCs w:val="21"/>
        </w:rPr>
      </w:pPr>
    </w:p>
    <w:p w14:paraId="1606475B" w14:textId="77777777" w:rsidR="00DF18D4" w:rsidRPr="00E53B2E" w:rsidRDefault="00DF18D4" w:rsidP="00DF18D4">
      <w:pPr>
        <w:pStyle w:val="BodyText"/>
        <w:keepNext/>
        <w:widowControl/>
        <w:kinsoku w:val="0"/>
        <w:overflowPunct w:val="0"/>
        <w:ind w:left="0"/>
      </w:pPr>
      <w:r w:rsidRPr="00E53B2E">
        <w:t xml:space="preserve">Vykdant adalimumabo tyrimą su jaunatviniu idiopatiniu artritu (jaunatviniu idiopatiniu poliartritu ir su entezitu susijusiu artritu) sergančiais pacientais, piktybinių </w:t>
      </w:r>
      <w:r>
        <w:t>navikų nebuvo stebėta</w:t>
      </w:r>
      <w:r w:rsidRPr="00E53B2E">
        <w:t xml:space="preserve"> 249 </w:t>
      </w:r>
      <w:r>
        <w:t xml:space="preserve">pediatriniams </w:t>
      </w:r>
      <w:r w:rsidRPr="00E53B2E">
        <w:t>pacientams per 655,6 pacient</w:t>
      </w:r>
      <w:r>
        <w:t>o</w:t>
      </w:r>
      <w:r w:rsidRPr="00E53B2E">
        <w:t xml:space="preserve"> met</w:t>
      </w:r>
      <w:r>
        <w:t>us</w:t>
      </w:r>
      <w:r w:rsidRPr="00E53B2E">
        <w:t xml:space="preserve">. Be to, adalimumabo tyrimų su Krono liga sergančiais vaikais metu </w:t>
      </w:r>
      <w:r>
        <w:t xml:space="preserve">nebuvo stebėta jokių </w:t>
      </w:r>
      <w:r w:rsidRPr="00E53B2E">
        <w:t>piktybinių ligų 192 vaikams per 498,1 pacient</w:t>
      </w:r>
      <w:r>
        <w:t>o</w:t>
      </w:r>
      <w:r w:rsidRPr="00E53B2E">
        <w:t xml:space="preserve"> met</w:t>
      </w:r>
      <w:r>
        <w:t>us</w:t>
      </w:r>
      <w:r w:rsidRPr="00E53B2E">
        <w:t xml:space="preserve">. Adalimumabo tyrimo su lėtine plokšteline psoriaze sergančiais vaikais metu 77 pacientams vaikams per 80,0 </w:t>
      </w:r>
      <w:r w:rsidRPr="00AA1C91">
        <w:t xml:space="preserve">paciento metų nebuvo stebėta jokių piktybinių ligų. </w:t>
      </w:r>
      <w:r w:rsidR="00CF7FA6" w:rsidRPr="00F0728A">
        <w:rPr>
          <w:color w:val="000000"/>
        </w:rPr>
        <w:t xml:space="preserve">Vykdant adalimumabo tyrimą su opiniu kolitu sergančiais vaikais, piktybinių susirgimų nebuvo stebėta 93 vaikams per 65,3 paciento ekspozicijos </w:t>
      </w:r>
      <w:r w:rsidR="00CF7FA6" w:rsidRPr="00F0728A">
        <w:rPr>
          <w:color w:val="000000"/>
        </w:rPr>
        <w:lastRenderedPageBreak/>
        <w:t>metus</w:t>
      </w:r>
      <w:r w:rsidR="00CF7FA6" w:rsidRPr="00AA1C91">
        <w:t>.</w:t>
      </w:r>
      <w:r w:rsidR="008400A0" w:rsidRPr="00AA1C91">
        <w:t xml:space="preserve"> </w:t>
      </w:r>
      <w:r w:rsidRPr="00AA1C91">
        <w:t>Adalimumabo tyrimo su uveitu sergančiais pacientais vaikais metu nebuvo stebėta jokių</w:t>
      </w:r>
      <w:r>
        <w:t xml:space="preserve"> </w:t>
      </w:r>
      <w:r w:rsidRPr="00E53B2E">
        <w:t>piktybinių ligų 60 vaikų per 58,4 pacientų metų.</w:t>
      </w:r>
    </w:p>
    <w:p w14:paraId="09EC2C8D" w14:textId="77777777" w:rsidR="00DF18D4" w:rsidRPr="00E53B2E" w:rsidRDefault="00DF18D4" w:rsidP="00DF18D4">
      <w:pPr>
        <w:pStyle w:val="BodyText"/>
        <w:widowControl/>
        <w:kinsoku w:val="0"/>
        <w:overflowPunct w:val="0"/>
        <w:ind w:left="0"/>
      </w:pPr>
    </w:p>
    <w:p w14:paraId="4475E36E" w14:textId="77777777" w:rsidR="00DF18D4" w:rsidRPr="00E53B2E" w:rsidRDefault="00DF18D4" w:rsidP="00DF18D4">
      <w:pPr>
        <w:pStyle w:val="BodyText"/>
        <w:widowControl/>
        <w:kinsoku w:val="0"/>
        <w:overflowPunct w:val="0"/>
        <w:ind w:left="0"/>
      </w:pPr>
      <w:r w:rsidRPr="00E53B2E">
        <w:t xml:space="preserve">Vidutinio sunkumo ar sunkiu aktyviu reumatoidiniu artritu, ankilozuojančiu spondilitu, ašiniu spondiloartritu be </w:t>
      </w:r>
      <w:r>
        <w:t>radiologinių</w:t>
      </w:r>
      <w:r w:rsidRPr="00E53B2E">
        <w:t xml:space="preserve"> AS požymių, psoriaziniu artritu, psoriaze, supūliavusiu hidradenitu, Krono liga, opiniu kolitu ir uveitu sergantys suaugusieji dalyvavo pagrindiniuose bent 12 savaičių trukmės adalimumabo tyrimuose, kurių kontroliuojamųjų </w:t>
      </w:r>
      <w:r w:rsidRPr="000A2EFF">
        <w:t>fazių</w:t>
      </w:r>
      <w:r w:rsidRPr="00E53B2E">
        <w:t xml:space="preserve"> metu stebėtas </w:t>
      </w:r>
      <w:r>
        <w:t>ne</w:t>
      </w:r>
      <w:r w:rsidRPr="00E53B2E">
        <w:t>limfom</w:t>
      </w:r>
      <w:r>
        <w:t>inių</w:t>
      </w:r>
      <w:r w:rsidRPr="00E53B2E">
        <w:t xml:space="preserve"> piktybinių </w:t>
      </w:r>
      <w:r>
        <w:t>navikų</w:t>
      </w:r>
      <w:r w:rsidRPr="00E53B2E">
        <w:t xml:space="preserve"> ir nemelanominio odos vėžio dažnis (95 % pasikliautinasis intervalas) siekė 6,8 (4,4; 10,5) per 1 000 pacient</w:t>
      </w:r>
      <w:r>
        <w:t>o</w:t>
      </w:r>
      <w:r w:rsidRPr="00E53B2E">
        <w:t xml:space="preserve"> metų, tiriant 5 291 adalimumabą vartojantį pacientą, palyginti su</w:t>
      </w:r>
      <w:r w:rsidRPr="00E53B2E">
        <w:rPr>
          <w:i/>
          <w:iCs/>
        </w:rPr>
        <w:t xml:space="preserve"> </w:t>
      </w:r>
      <w:r w:rsidRPr="00E53B2E">
        <w:t>6,3 (3,4; 11,8) dažniu per 1 000 pacient</w:t>
      </w:r>
      <w:r>
        <w:t>o</w:t>
      </w:r>
      <w:r w:rsidRPr="00E53B2E">
        <w:t xml:space="preserve"> </w:t>
      </w:r>
      <w:r>
        <w:t xml:space="preserve">gyvenimo </w:t>
      </w:r>
      <w:r w:rsidRPr="00E53B2E">
        <w:t>metų t</w:t>
      </w:r>
      <w:r>
        <w:t>arp</w:t>
      </w:r>
      <w:r w:rsidRPr="00E53B2E">
        <w:t xml:space="preserve"> 3 444 kontrol</w:t>
      </w:r>
      <w:r>
        <w:t>inės</w:t>
      </w:r>
      <w:r w:rsidRPr="00E53B2E">
        <w:t xml:space="preserve"> grupės pacient</w:t>
      </w:r>
      <w:r>
        <w:t>ų</w:t>
      </w:r>
      <w:r w:rsidRPr="00E53B2E">
        <w:t xml:space="preserve"> (</w:t>
      </w:r>
      <w:r>
        <w:t xml:space="preserve">vidutinė </w:t>
      </w:r>
      <w:r w:rsidRPr="00E53B2E">
        <w:t>gydymo adalimumabu trukmė buvo 4,0 mėnesiai, o kontrolin</w:t>
      </w:r>
      <w:r>
        <w:t>ės grupės</w:t>
      </w:r>
      <w:r w:rsidRPr="00E53B2E">
        <w:t xml:space="preserve"> </w:t>
      </w:r>
      <w:r>
        <w:t>pacientų</w:t>
      </w:r>
      <w:r w:rsidRPr="00E53B2E">
        <w:t> – 3,8 mėnesi</w:t>
      </w:r>
      <w:r>
        <w:t>o</w:t>
      </w:r>
      <w:r w:rsidRPr="00E53B2E">
        <w:t>). Adalimumabu gydytiems pacientams nemelanominio odos vėžio dažnis (95 % pasikliautinasis intervalas) buvo 8,8 (6,0; 13,0) per 1 000 pacient</w:t>
      </w:r>
      <w:r>
        <w:t>o</w:t>
      </w:r>
      <w:r w:rsidRPr="00E53B2E">
        <w:t xml:space="preserve"> metų ir 3,2 (1,3; 7,6) per 1 000 pacient</w:t>
      </w:r>
      <w:r>
        <w:t>o</w:t>
      </w:r>
      <w:r w:rsidRPr="00E53B2E">
        <w:t xml:space="preserve"> metų kontrolės grupėje. </w:t>
      </w:r>
      <w:r w:rsidRPr="000A2EFF">
        <w:t>Iš šių odos vėžio atvejų</w:t>
      </w:r>
      <w:r w:rsidRPr="00E53B2E">
        <w:t>, plokščialąstelinės karcinomos dažnis (95 % pasikliautinasis intervalas) adalimumabo grupėje buvo 2,7 (1,4; 5,4) per 1 000 pacient</w:t>
      </w:r>
      <w:r>
        <w:t>o</w:t>
      </w:r>
      <w:r w:rsidRPr="00E53B2E">
        <w:t xml:space="preserve"> metų ir 0,6 (0,1; 4,5) per 1 000 pacient</w:t>
      </w:r>
      <w:r>
        <w:t>o</w:t>
      </w:r>
      <w:r w:rsidRPr="00E53B2E">
        <w:t xml:space="preserve"> metų kontrolės grupėje. Limfomų dažnis (95 % pasikliautinasis intervalas) adalimumabo grupėje buvo 0,7 (0,2; 2,7) per 1 000 pacient</w:t>
      </w:r>
      <w:r>
        <w:t>o</w:t>
      </w:r>
      <w:r w:rsidRPr="00E53B2E">
        <w:t xml:space="preserve"> metų ir 0,6 (0,1; 4,5) per 1 000 pacient</w:t>
      </w:r>
      <w:r>
        <w:t>o</w:t>
      </w:r>
      <w:r w:rsidRPr="00E53B2E">
        <w:t xml:space="preserve"> metų kontrolės grupėje.</w:t>
      </w:r>
    </w:p>
    <w:p w14:paraId="79A2D45D" w14:textId="77777777" w:rsidR="00DF18D4" w:rsidRDefault="00DF18D4" w:rsidP="00DF18D4">
      <w:pPr>
        <w:pStyle w:val="BodyText"/>
        <w:widowControl/>
        <w:kinsoku w:val="0"/>
        <w:overflowPunct w:val="0"/>
        <w:ind w:left="0"/>
      </w:pPr>
    </w:p>
    <w:p w14:paraId="76B9F914" w14:textId="77777777" w:rsidR="00DF18D4" w:rsidRPr="00E53B2E" w:rsidRDefault="00DF18D4" w:rsidP="00DF18D4">
      <w:pPr>
        <w:pStyle w:val="BodyText"/>
        <w:widowControl/>
        <w:kinsoku w:val="0"/>
        <w:overflowPunct w:val="0"/>
        <w:ind w:left="0"/>
      </w:pPr>
      <w:r w:rsidRPr="00E53B2E">
        <w:t xml:space="preserve">Kartu </w:t>
      </w:r>
      <w:r>
        <w:t>apibendrinant</w:t>
      </w:r>
      <w:r w:rsidRPr="00E53B2E">
        <w:t xml:space="preserve"> šių tyrimų kontroliuojamųjų </w:t>
      </w:r>
      <w:r w:rsidRPr="000A2EFF">
        <w:t>fazių</w:t>
      </w:r>
      <w:r w:rsidRPr="00E53B2E">
        <w:t xml:space="preserve"> ir tebevykstančių bei baigtų atvirųjų tęstinių tyrimų, kurių vidutinė trukmė yra maždaug 3,3 metų, duomenis, </w:t>
      </w:r>
      <w:r w:rsidRPr="000A2EFF">
        <w:t>gautus tiriant</w:t>
      </w:r>
      <w:r w:rsidRPr="00E53B2E">
        <w:t xml:space="preserve"> 6427 pacientus per daugiau kaip 26 439 pacient</w:t>
      </w:r>
      <w:r>
        <w:t>o</w:t>
      </w:r>
      <w:r w:rsidRPr="00E53B2E">
        <w:t xml:space="preserve"> gydymo metus, </w:t>
      </w:r>
      <w:r>
        <w:t>stebėtas</w:t>
      </w:r>
      <w:r w:rsidRPr="00E53B2E">
        <w:t xml:space="preserve"> kitų nei limfoma piktybinių </w:t>
      </w:r>
      <w:r>
        <w:t>navikų</w:t>
      </w:r>
      <w:r w:rsidRPr="00E53B2E">
        <w:t xml:space="preserve"> ir nemelanominio odos vėžio dažnis buvo maždaug 8,5 per 1 000 pacient</w:t>
      </w:r>
      <w:r>
        <w:t>o</w:t>
      </w:r>
      <w:r w:rsidRPr="00E53B2E">
        <w:t xml:space="preserve"> metų. Stebėtas nemelanominio odos vėžio dažnis siekė apie 9,6 per 1 000 pacient</w:t>
      </w:r>
      <w:r>
        <w:t>o</w:t>
      </w:r>
      <w:r w:rsidRPr="00E53B2E">
        <w:t xml:space="preserve"> metų, o limfomų dažnis – apie 1,3 per 1 000 pacient</w:t>
      </w:r>
      <w:r>
        <w:t>o</w:t>
      </w:r>
      <w:r w:rsidRPr="00E53B2E">
        <w:t xml:space="preserve"> metų.</w:t>
      </w:r>
    </w:p>
    <w:p w14:paraId="579579DD" w14:textId="77777777" w:rsidR="00DF18D4" w:rsidRPr="00E53B2E" w:rsidRDefault="00DF18D4" w:rsidP="00DF18D4">
      <w:pPr>
        <w:pStyle w:val="BodyText"/>
        <w:widowControl/>
        <w:kinsoku w:val="0"/>
        <w:overflowPunct w:val="0"/>
        <w:ind w:left="0"/>
      </w:pPr>
    </w:p>
    <w:p w14:paraId="1C70E808" w14:textId="78A7C57B" w:rsidR="00DF18D4" w:rsidRPr="00E53B2E" w:rsidRDefault="00DF18D4" w:rsidP="00DF18D4">
      <w:pPr>
        <w:pStyle w:val="BodyText"/>
        <w:widowControl/>
        <w:kinsoku w:val="0"/>
        <w:overflowPunct w:val="0"/>
        <w:ind w:left="0"/>
      </w:pPr>
      <w:r w:rsidRPr="000A2EFF">
        <w:t>Poregistraciniu laikotarpiu</w:t>
      </w:r>
      <w:r w:rsidRPr="00E53B2E">
        <w:t xml:space="preserve"> nuo 2003 m. sausio mėn. iki 2010 m. gruodžio mėn. daugiausiai reumatoidiniu artritu sergantiems pacientams </w:t>
      </w:r>
      <w:r w:rsidR="007122ED">
        <w:t>spontaniškai praneštų</w:t>
      </w:r>
      <w:r w:rsidR="007122ED" w:rsidRPr="00E53B2E">
        <w:t xml:space="preserve"> </w:t>
      </w:r>
      <w:r w:rsidRPr="00E53B2E">
        <w:t>piktybinių ligų dažnis siekė maždaug 2,7 per 1 000 pacient</w:t>
      </w:r>
      <w:r>
        <w:t>o</w:t>
      </w:r>
      <w:r w:rsidRPr="00E53B2E">
        <w:t xml:space="preserve"> gydymo metų. </w:t>
      </w:r>
      <w:r w:rsidR="007122ED">
        <w:t>Spontaniškai pranešto</w:t>
      </w:r>
      <w:r w:rsidR="007122ED" w:rsidRPr="00E53B2E">
        <w:t xml:space="preserve"> </w:t>
      </w:r>
      <w:r w:rsidRPr="00E53B2E">
        <w:t>nemelanominio odos vėžio ir limfomų dažnis atitinkamai siekė apie 0,2 ir 0,3 per 1 000 pacient</w:t>
      </w:r>
      <w:r>
        <w:t>o</w:t>
      </w:r>
      <w:r w:rsidRPr="00E53B2E">
        <w:t xml:space="preserve"> gydymo metų (žr. 4.4 skyrių).</w:t>
      </w:r>
    </w:p>
    <w:p w14:paraId="32823F18" w14:textId="77777777" w:rsidR="00DF18D4" w:rsidRPr="00E53B2E" w:rsidRDefault="00DF18D4" w:rsidP="00DF18D4">
      <w:pPr>
        <w:pStyle w:val="BodyText"/>
        <w:widowControl/>
        <w:kinsoku w:val="0"/>
        <w:overflowPunct w:val="0"/>
        <w:ind w:left="0"/>
      </w:pPr>
    </w:p>
    <w:p w14:paraId="49BB3A6F" w14:textId="77777777" w:rsidR="00DF18D4" w:rsidRPr="00E53B2E" w:rsidRDefault="00DF18D4" w:rsidP="00DF18D4">
      <w:pPr>
        <w:pStyle w:val="BodyText"/>
        <w:widowControl/>
        <w:kinsoku w:val="0"/>
        <w:overflowPunct w:val="0"/>
        <w:ind w:left="0" w:hanging="1"/>
      </w:pPr>
      <w:r w:rsidRPr="000A2EFF">
        <w:t>Poregistraciniu laikotarpiu</w:t>
      </w:r>
      <w:r w:rsidRPr="00E53B2E">
        <w:t xml:space="preserve"> pranešta apie retus adalimumabą vartojusiems pacientams išsivysčiusios hepatospleninės T </w:t>
      </w:r>
      <w:r>
        <w:t xml:space="preserve">- </w:t>
      </w:r>
      <w:r w:rsidRPr="00E53B2E">
        <w:t>ląstelių limfomos atvejus (žr. 4.4 skyrių).</w:t>
      </w:r>
    </w:p>
    <w:p w14:paraId="2EBD8F70" w14:textId="77777777" w:rsidR="00DF18D4" w:rsidRPr="00E53B2E" w:rsidRDefault="00DF18D4" w:rsidP="00DF18D4"/>
    <w:p w14:paraId="393490BB" w14:textId="77777777" w:rsidR="00DF18D4" w:rsidRPr="00E53B2E" w:rsidRDefault="00DF18D4" w:rsidP="00DF18D4">
      <w:pPr>
        <w:keepNext/>
        <w:rPr>
          <w:i/>
        </w:rPr>
      </w:pPr>
      <w:r w:rsidRPr="00E53B2E">
        <w:rPr>
          <w:i/>
        </w:rPr>
        <w:t xml:space="preserve">Autoantikūnai </w:t>
      </w:r>
    </w:p>
    <w:p w14:paraId="30A135FE" w14:textId="77777777" w:rsidR="00DF18D4" w:rsidRPr="00E53B2E" w:rsidRDefault="00DF18D4" w:rsidP="00DF18D4">
      <w:pPr>
        <w:keepNext/>
      </w:pPr>
    </w:p>
    <w:p w14:paraId="33A125DE" w14:textId="77777777" w:rsidR="00DF18D4" w:rsidRPr="00E53B2E" w:rsidRDefault="00DF18D4" w:rsidP="00DF18D4">
      <w:pPr>
        <w:pStyle w:val="BodyText"/>
        <w:widowControl/>
        <w:kinsoku w:val="0"/>
        <w:overflowPunct w:val="0"/>
        <w:ind w:left="0"/>
      </w:pPr>
      <w:r>
        <w:t>R</w:t>
      </w:r>
      <w:r w:rsidRPr="00E53B2E">
        <w:t>eumatoidinio artrito I–V tyrim</w:t>
      </w:r>
      <w:r>
        <w:t>ų metu</w:t>
      </w:r>
      <w:r w:rsidRPr="00E53B2E">
        <w:t xml:space="preserve"> </w:t>
      </w:r>
      <w:r>
        <w:t>pacientams kartotinai</w:t>
      </w:r>
      <w:r w:rsidRPr="00E53B2E">
        <w:t xml:space="preserve"> </w:t>
      </w:r>
      <w:r>
        <w:t xml:space="preserve">buvo </w:t>
      </w:r>
      <w:r w:rsidRPr="00E53B2E">
        <w:t>tir</w:t>
      </w:r>
      <w:r>
        <w:t>iami</w:t>
      </w:r>
      <w:r w:rsidRPr="00E53B2E">
        <w:t xml:space="preserve"> pacientų serumo mėginiai </w:t>
      </w:r>
      <w:r>
        <w:t>dėl</w:t>
      </w:r>
      <w:r w:rsidRPr="00E53B2E">
        <w:t xml:space="preserve"> autoantikūnų. Per šiuos tyrimus iš pacientų, kuri</w:t>
      </w:r>
      <w:r>
        <w:t>ų</w:t>
      </w:r>
      <w:r w:rsidRPr="00E53B2E">
        <w:t xml:space="preserve"> pradini</w:t>
      </w:r>
      <w:r>
        <w:t>ai</w:t>
      </w:r>
      <w:r w:rsidRPr="00E53B2E">
        <w:t xml:space="preserve"> </w:t>
      </w:r>
      <w:r>
        <w:t>testai</w:t>
      </w:r>
      <w:r w:rsidRPr="00E53B2E">
        <w:t xml:space="preserve"> </w:t>
      </w:r>
      <w:r>
        <w:t>dėl auto</w:t>
      </w:r>
      <w:r w:rsidRPr="00E53B2E">
        <w:t xml:space="preserve">antikūnų </w:t>
      </w:r>
      <w:r>
        <w:t>buvo neigiami</w:t>
      </w:r>
      <w:r w:rsidRPr="00E53B2E">
        <w:t xml:space="preserve">, po 24 savaičių teigiami jų titrai nustatyti 11,9 % adalimumabą vartojusių pacientų ir 8,1 % placebą bei </w:t>
      </w:r>
      <w:r>
        <w:t xml:space="preserve">aktyvią </w:t>
      </w:r>
      <w:r w:rsidRPr="00E53B2E">
        <w:t>kontrol</w:t>
      </w:r>
      <w:r>
        <w:t>ę</w:t>
      </w:r>
      <w:r w:rsidRPr="00E53B2E">
        <w:t xml:space="preserve"> vartojusių pacientų. Visų reumatoidinio artrito ir psoriazinio artrito tyrimų metu dviems pacientams iš 3 441, vartojusio adalimumabą, pasireiškė klinikinių požymių, rodančių nauj</w:t>
      </w:r>
      <w:r>
        <w:t>ai</w:t>
      </w:r>
      <w:r w:rsidRPr="00E53B2E">
        <w:t xml:space="preserve"> prasidėjusį į vilkligę panašų sindromą. Pacientų būklė nutraukus gydymą pagerėjo. Nė vienam pacientui neišsivystė vilkliginio nefrito ar centrinės nervų sistemos pažeidimo požymių.</w:t>
      </w:r>
    </w:p>
    <w:p w14:paraId="48369242" w14:textId="77777777" w:rsidR="00DF18D4" w:rsidRPr="00E53B2E" w:rsidRDefault="00DF18D4" w:rsidP="00DF18D4"/>
    <w:p w14:paraId="7095DB4B" w14:textId="77777777" w:rsidR="00DF18D4" w:rsidRPr="00E53B2E" w:rsidRDefault="00DF18D4" w:rsidP="00DF18D4">
      <w:pPr>
        <w:keepNext/>
        <w:rPr>
          <w:i/>
        </w:rPr>
      </w:pPr>
      <w:r w:rsidRPr="00E53B2E">
        <w:rPr>
          <w:i/>
        </w:rPr>
        <w:t xml:space="preserve">Kepenų, tulžies pūslės ir latakų sutrikimai </w:t>
      </w:r>
    </w:p>
    <w:p w14:paraId="400ACCF9" w14:textId="77777777" w:rsidR="00DF18D4" w:rsidRPr="00E53B2E" w:rsidRDefault="00DF18D4" w:rsidP="00DF18D4">
      <w:pPr>
        <w:keepNext/>
        <w:rPr>
          <w:i/>
        </w:rPr>
      </w:pPr>
    </w:p>
    <w:p w14:paraId="796648B1" w14:textId="77777777" w:rsidR="00DF18D4" w:rsidRPr="00E53B2E" w:rsidRDefault="00DF18D4" w:rsidP="00DF18D4">
      <w:r w:rsidRPr="00E53B2E">
        <w:t xml:space="preserve">Kontroliuojamuose 3 fazės adalimumabo </w:t>
      </w:r>
      <w:r>
        <w:t xml:space="preserve">klinikiniuose </w:t>
      </w:r>
      <w:r w:rsidRPr="00E53B2E">
        <w:t xml:space="preserve">tyrimuose su reumatoidiniu artritu ir psoriaziniu artritu sergančiais pacientais, kurių liga kontroliuojama 4–104 savaičių laikotarpį, ALT koncentracijos padidėjimas ≥3 x VNR nustatytas 3,7 % adalimumabu gydytų pacientų ir 1,6 % kontroliniu </w:t>
      </w:r>
      <w:r>
        <w:t>metodu</w:t>
      </w:r>
      <w:r w:rsidRPr="00E53B2E">
        <w:t xml:space="preserve"> gydytų pacientų. </w:t>
      </w:r>
    </w:p>
    <w:p w14:paraId="63FF9F24" w14:textId="77777777" w:rsidR="00DF18D4" w:rsidRPr="00E53B2E" w:rsidRDefault="00DF18D4" w:rsidP="00DF18D4"/>
    <w:p w14:paraId="60891732" w14:textId="77777777" w:rsidR="00DF18D4" w:rsidRPr="00E53B2E" w:rsidRDefault="00DF18D4" w:rsidP="00DF18D4">
      <w:pPr>
        <w:pStyle w:val="BodyText"/>
        <w:widowControl/>
        <w:kinsoku w:val="0"/>
        <w:overflowPunct w:val="0"/>
        <w:ind w:left="0"/>
      </w:pPr>
      <w:r w:rsidRPr="00E53B2E">
        <w:t>Kontroliuojamuose 3 fazės adalimumabo tyrimuose su j</w:t>
      </w:r>
      <w:r>
        <w:t>aunatviniu</w:t>
      </w:r>
      <w:r w:rsidRPr="00E53B2E">
        <w:t xml:space="preserve"> id</w:t>
      </w:r>
      <w:r>
        <w:t>i</w:t>
      </w:r>
      <w:r w:rsidRPr="00E53B2E">
        <w:t xml:space="preserve">opatiniu poliartritu sergančiais 4–17 metų amžiaus pacientais ir su entezitu susijusiu artritu sergančiais 6–17 metų amžiaus pacientais, ALT koncentracijos padidėjimas ≥3 x VNR nustatytas 6,1 % adalimumabu gydytų pacientų ir 1,3 % kontroliniu </w:t>
      </w:r>
      <w:r>
        <w:t>metodu</w:t>
      </w:r>
      <w:r w:rsidRPr="00E53B2E">
        <w:t xml:space="preserve"> gydytų pacientų. Dauguma atvejų ALT koncentracija padidėjo kartu vartojant metotreksato. ALT koncentracijos padidėjimo ≥3 x VNR nenustatyta 3 fazės adalimumabo tyrimuose su jaunatviniu idiopatiniu poliartritu sergančiais nuo 2 iki &lt;4 metų amžiaus pacientais.</w:t>
      </w:r>
    </w:p>
    <w:p w14:paraId="064BC151" w14:textId="77777777" w:rsidR="00DF18D4" w:rsidRPr="00E53B2E" w:rsidRDefault="00DF18D4" w:rsidP="00DF18D4"/>
    <w:p w14:paraId="23440656" w14:textId="77777777" w:rsidR="00DF18D4" w:rsidRPr="00E53B2E" w:rsidRDefault="00DF18D4" w:rsidP="00DF18D4">
      <w:r w:rsidRPr="00E53B2E">
        <w:lastRenderedPageBreak/>
        <w:t xml:space="preserve">Kontroliuojamuose 3 fazės adalimumabo tyrimuose su Krono liga ir opiniu kolitu sergančiais pacientais, kurių liga kontroliuojama 4–52 savaičių laikotarpį, ALT koncentracijos padidėjimas ≥3 x VNR nustatytas 0,9 % adalimumabu gydytų pacientų ir 0,9 % kontroliniu </w:t>
      </w:r>
      <w:r>
        <w:t>metodu</w:t>
      </w:r>
      <w:r w:rsidRPr="00E53B2E">
        <w:t xml:space="preserve"> gydytų pacientų. </w:t>
      </w:r>
    </w:p>
    <w:p w14:paraId="03B3D6C8" w14:textId="77777777" w:rsidR="00DF18D4" w:rsidRPr="00E53B2E" w:rsidRDefault="00DF18D4" w:rsidP="00DF18D4"/>
    <w:p w14:paraId="2543595A" w14:textId="77777777" w:rsidR="00DF18D4" w:rsidRPr="00E53B2E" w:rsidRDefault="00DF18D4" w:rsidP="00DF18D4">
      <w:pPr>
        <w:pStyle w:val="BodyText"/>
        <w:widowControl/>
        <w:kinsoku w:val="0"/>
        <w:overflowPunct w:val="0"/>
        <w:ind w:left="0"/>
      </w:pPr>
      <w:r w:rsidRPr="00E53B2E">
        <w:t>3 fazės adalimumabo tyrim</w:t>
      </w:r>
      <w:r>
        <w:t>e</w:t>
      </w:r>
      <w:r w:rsidRPr="00E53B2E">
        <w:t xml:space="preserve"> su </w:t>
      </w:r>
      <w:r>
        <w:t>vaikais</w:t>
      </w:r>
      <w:r w:rsidRPr="00E53B2E">
        <w:t xml:space="preserve">, sergančiais Krono liga, </w:t>
      </w:r>
      <w:r>
        <w:t xml:space="preserve">kurio metu </w:t>
      </w:r>
      <w:r w:rsidRPr="00E53B2E">
        <w:t xml:space="preserve">vertintas dviejų pagal kūno </w:t>
      </w:r>
      <w:r>
        <w:t>svorį</w:t>
      </w:r>
      <w:r w:rsidRPr="00E53B2E">
        <w:t xml:space="preserve"> pritaikytų palaikomųjų dozių gydymo režimų saugumas ir veiksmingumas po pagal kūno </w:t>
      </w:r>
      <w:r>
        <w:t>svorį</w:t>
      </w:r>
      <w:r w:rsidRPr="00E53B2E">
        <w:t xml:space="preserve"> pritaikyto į</w:t>
      </w:r>
      <w:r>
        <w:t>vadinio</w:t>
      </w:r>
      <w:r w:rsidRPr="00E53B2E">
        <w:t xml:space="preserve"> gydymo, trukusio iki 52 savaičių, ALT ≥3 x VNR </w:t>
      </w:r>
      <w:r>
        <w:t xml:space="preserve">padidėjo </w:t>
      </w:r>
      <w:r w:rsidRPr="00E53B2E">
        <w:t>2,6 % (5 iš 192) pacientų, 4 iš kurių pradinio vertinimo metu kartu vartojo imunosupresantų.</w:t>
      </w:r>
    </w:p>
    <w:p w14:paraId="23C788FF" w14:textId="77777777" w:rsidR="00DF18D4" w:rsidRPr="00E53B2E" w:rsidRDefault="00DF18D4" w:rsidP="00DF18D4"/>
    <w:p w14:paraId="38DF5410" w14:textId="77777777" w:rsidR="00DF18D4" w:rsidRPr="00E53B2E" w:rsidRDefault="00DF18D4" w:rsidP="00DF18D4">
      <w:pPr>
        <w:pStyle w:val="BodyText"/>
        <w:widowControl/>
        <w:kinsoku w:val="0"/>
        <w:overflowPunct w:val="0"/>
        <w:ind w:left="0"/>
      </w:pPr>
      <w:r w:rsidRPr="00E53B2E">
        <w:t xml:space="preserve">Kontroliuojamuose 3 fazės adalimumabo </w:t>
      </w:r>
      <w:r>
        <w:t xml:space="preserve">klinikiniuose </w:t>
      </w:r>
      <w:r w:rsidRPr="00E53B2E">
        <w:t xml:space="preserve">tyrimuose su plokšteline psoriaze sergančiais pacientais, </w:t>
      </w:r>
      <w:r>
        <w:t>kai tyrimo palyginamasis laikotarpis truko</w:t>
      </w:r>
      <w:r w:rsidRPr="00E53B2E">
        <w:t xml:space="preserve"> 12–24 savaičių, ALT </w:t>
      </w:r>
      <w:r>
        <w:t>aktyvumo</w:t>
      </w:r>
      <w:r w:rsidRPr="00E53B2E">
        <w:t xml:space="preserve"> padidėjimas ≥3 x VNR nustatytas 1,8 % adalimumabu gydytų pacientų ir 1,8 % </w:t>
      </w:r>
      <w:r w:rsidRPr="00796CEA">
        <w:t>palyginamuoju metodu</w:t>
      </w:r>
      <w:r>
        <w:t xml:space="preserve"> </w:t>
      </w:r>
      <w:r w:rsidRPr="00E53B2E">
        <w:t>gydytų pacientų.</w:t>
      </w:r>
    </w:p>
    <w:p w14:paraId="6AA8B0D8" w14:textId="77777777" w:rsidR="00DF18D4" w:rsidRPr="00E53B2E" w:rsidRDefault="00DF18D4" w:rsidP="00DF18D4"/>
    <w:p w14:paraId="64952FCC" w14:textId="77777777" w:rsidR="00DF18D4" w:rsidRPr="00E53B2E" w:rsidRDefault="00DF18D4" w:rsidP="00DF18D4">
      <w:r w:rsidRPr="00E53B2E">
        <w:t xml:space="preserve">ALT </w:t>
      </w:r>
      <w:r>
        <w:t>aktyvumo</w:t>
      </w:r>
      <w:r w:rsidRPr="00E53B2E">
        <w:t xml:space="preserve"> padidėjimo ≥3 x VNR nenustatyta 3 fazės adalimumabo tyrimuose su plokšteline psoriaze sergančiais pacientais vaikais. </w:t>
      </w:r>
    </w:p>
    <w:p w14:paraId="4A57A370" w14:textId="77777777" w:rsidR="00DF18D4" w:rsidRPr="00E53B2E" w:rsidRDefault="00DF18D4" w:rsidP="00DF18D4"/>
    <w:p w14:paraId="1F25E2F8" w14:textId="77777777" w:rsidR="00DF18D4" w:rsidRPr="00E53B2E" w:rsidRDefault="00DF18D4" w:rsidP="00DF18D4">
      <w:r w:rsidRPr="00E53B2E">
        <w:t xml:space="preserve">Kontroliuojamuose adalimumabo tyrimuose (kur pradinė dozė buvo 160 mg 0-inę savaitę ir 80 mg 2-ąją savaitę, pradedant nuo 4-osios savaitės skirta 40 mg kiekvieną savaitę) su supūliavusiu hidradenitu sergančiais pacientais, kurių liga kontroliuojama 12–16 savaičių laikotarpį, </w:t>
      </w:r>
      <w:r>
        <w:t xml:space="preserve">buvo nustatytas </w:t>
      </w:r>
      <w:r w:rsidRPr="00E53B2E">
        <w:t>ALT padidėjimas ≥3 </w:t>
      </w:r>
      <w:r>
        <w:t>kartus viršijantis viršutinę normos ribą,</w:t>
      </w:r>
      <w:r w:rsidRPr="00E53B2E">
        <w:t xml:space="preserve"> 0,3 % adalimumabu gydytų pacientų ir 0,6 % </w:t>
      </w:r>
      <w:r>
        <w:t xml:space="preserve">pacientų iš </w:t>
      </w:r>
      <w:r w:rsidRPr="00E53B2E">
        <w:t>kontrolin</w:t>
      </w:r>
      <w:r>
        <w:t>ės grupės</w:t>
      </w:r>
      <w:r w:rsidRPr="00E53B2E">
        <w:t xml:space="preserve">. </w:t>
      </w:r>
    </w:p>
    <w:p w14:paraId="0B81116C" w14:textId="77777777" w:rsidR="00DF18D4" w:rsidRPr="00E53B2E" w:rsidRDefault="00DF18D4" w:rsidP="00DF18D4"/>
    <w:p w14:paraId="71862117" w14:textId="77777777" w:rsidR="00DF18D4" w:rsidRPr="00E53B2E" w:rsidRDefault="00DF18D4" w:rsidP="00DF18D4">
      <w:pPr>
        <w:pStyle w:val="BodyText"/>
        <w:widowControl/>
        <w:kinsoku w:val="0"/>
        <w:overflowPunct w:val="0"/>
        <w:ind w:left="0"/>
      </w:pPr>
      <w:r w:rsidRPr="00E53B2E">
        <w:t>Kontroliuojamuose adalimumabo tyrimuose (kur pradinė dozė buvo 80 mg 0-inę savaitę, paskui skirta po 40 mg kas antrą savaitę pradedant nuo 1-osios savaitės) uveitu sergantiems suaugusiems pacientams, iki 80 savaičių vartojusiems adalimumabą arba placebą, ekspozicijos medianai esant atitinkamai 166,5 </w:t>
      </w:r>
      <w:r>
        <w:t>dienos</w:t>
      </w:r>
      <w:r w:rsidRPr="00E53B2E">
        <w:t xml:space="preserve"> ir 105,0 </w:t>
      </w:r>
      <w:r>
        <w:t>dienos</w:t>
      </w:r>
      <w:r w:rsidRPr="00E53B2E">
        <w:t xml:space="preserve">, </w:t>
      </w:r>
      <w:r>
        <w:t xml:space="preserve">nustatytas </w:t>
      </w:r>
      <w:r w:rsidRPr="00E53B2E">
        <w:t>ALT padidėjimas ≥3 </w:t>
      </w:r>
      <w:r>
        <w:t>kartus viršijantis viršutinę normos ribą,</w:t>
      </w:r>
      <w:r w:rsidRPr="00E53B2E">
        <w:t xml:space="preserve"> 2,4 % adalimumabu gydytų pacientų ir 2,4 % pacientų</w:t>
      </w:r>
      <w:r>
        <w:t xml:space="preserve"> iš kontrolinės grupės</w:t>
      </w:r>
      <w:r w:rsidRPr="00E53B2E">
        <w:t>.</w:t>
      </w:r>
    </w:p>
    <w:p w14:paraId="41B06CC9" w14:textId="77777777" w:rsidR="00DF18D4" w:rsidRPr="00E53B2E" w:rsidRDefault="00DF18D4" w:rsidP="00DF18D4"/>
    <w:p w14:paraId="284A378F" w14:textId="77777777" w:rsidR="00E45A31" w:rsidRPr="00405410" w:rsidRDefault="00E45A31" w:rsidP="00E45A31">
      <w:r w:rsidRPr="00AA1C91">
        <w:t xml:space="preserve">Kontroliuojamame adalimumabo </w:t>
      </w:r>
      <w:r w:rsidRPr="00F0728A">
        <w:rPr>
          <w:color w:val="000000"/>
        </w:rPr>
        <w:t>III fazės, opiniu kolitu sergančių vaikų (N = 93) klinikiniame tyrime, kuriame buvo vertinami 0,6 mg/kg (ne daugiau kaip 40 mg) palaikomosios dozės kas antrą savaitę (N = 31) ir 0,6 mg/kg (ne daugiau kaip 40 mg) palaikomosios dozės kas savaitę (N = 32) skirtos po pagal kūno svorį pakoreguotos 2,4 mg/kg (ne daugiau kaip 160 mg) įsotinamosios dozės 0-ę ir 1-ą savaitėmis ir 1,2 mg/kg (ne didesnės kaip 80 mg) dozės 2-ą savaitę (N = 63) arba po įsotinamosios dozės 2,4 mg/kg (ne daugiau kaip 160 mg) 0-ę savaitę, placebu 1-ą savaitę ir 1,2 mg/kg (ne daugiau kaip 80 mg) 2-ą savaitę (N = 30), veiksmingumas ir saugumas, ALT koncentracijos padidėjimas ≥ 3 X VNR pasireiškė 1,1 % (1 iš 93) pacientų</w:t>
      </w:r>
      <w:r w:rsidRPr="00AA1C91">
        <w:t>.</w:t>
      </w:r>
    </w:p>
    <w:p w14:paraId="424228F0" w14:textId="77777777" w:rsidR="00E45A31" w:rsidRDefault="00E45A31" w:rsidP="00E45A31"/>
    <w:p w14:paraId="7F295DAB" w14:textId="77777777" w:rsidR="00DF18D4" w:rsidRPr="00E53B2E" w:rsidRDefault="00DF18D4" w:rsidP="00DF18D4">
      <w:r>
        <w:t>Visų</w:t>
      </w:r>
      <w:r w:rsidRPr="00E53B2E">
        <w:t xml:space="preserve"> indikacijų klinikiniuose tyrimuose dalyvavusiems pacientams nustatytas ALT padidėjimas buvo </w:t>
      </w:r>
      <w:r>
        <w:t xml:space="preserve">be </w:t>
      </w:r>
      <w:r w:rsidRPr="00E53B2E">
        <w:t>simptom</w:t>
      </w:r>
      <w:r>
        <w:t>ų</w:t>
      </w:r>
      <w:r w:rsidRPr="00E53B2E">
        <w:t xml:space="preserve">, beveik visais atvejais laikinas ir tęsiant gydymą išnyko. Visgi poregistraciniu laikotarpiu gauta pranešimų apie adalimumabą vartojantiems pacientams išsivysčiusį kepenų nepakankamumą ir ne tokius sunkius kepenų funkcijos sutrikimus, kurie gali pasireikšti prieš kepenų nepakankamumą, pvz., hepatitą, įskaitant autoimuninį hepatitą. </w:t>
      </w:r>
    </w:p>
    <w:p w14:paraId="70FB6B32" w14:textId="77777777" w:rsidR="00DF18D4" w:rsidRPr="00E53B2E" w:rsidRDefault="00DF18D4" w:rsidP="00DF18D4"/>
    <w:p w14:paraId="784C4397" w14:textId="77777777" w:rsidR="00DF18D4" w:rsidRPr="00E53B2E" w:rsidRDefault="00DF18D4" w:rsidP="00DF18D4">
      <w:pPr>
        <w:keepNext/>
        <w:rPr>
          <w:u w:val="single"/>
        </w:rPr>
      </w:pPr>
      <w:r w:rsidRPr="00E53B2E">
        <w:rPr>
          <w:u w:val="single"/>
        </w:rPr>
        <w:t>Kartu skiriamas gydymas azatioprinu / 6</w:t>
      </w:r>
      <w:r w:rsidRPr="00E53B2E">
        <w:rPr>
          <w:u w:val="single"/>
        </w:rPr>
        <w:noBreakHyphen/>
        <w:t xml:space="preserve">merkaptopurinu </w:t>
      </w:r>
    </w:p>
    <w:p w14:paraId="20C9DD63" w14:textId="77777777" w:rsidR="00DF18D4" w:rsidRPr="00E53B2E" w:rsidRDefault="00DF18D4" w:rsidP="00DF18D4">
      <w:pPr>
        <w:keepNext/>
      </w:pPr>
    </w:p>
    <w:p w14:paraId="7B3ED73C" w14:textId="77777777" w:rsidR="00DF18D4" w:rsidRPr="00E53B2E" w:rsidRDefault="00DF18D4" w:rsidP="00DF18D4">
      <w:r w:rsidRPr="00E53B2E">
        <w:t xml:space="preserve">Suaugusiųjų Krono ligos tyrimai parodė, kad skiriant </w:t>
      </w:r>
      <w:r>
        <w:t>kombinuotą</w:t>
      </w:r>
      <w:r w:rsidRPr="00E53B2E">
        <w:t xml:space="preserve"> gydymą adalimumabu kartu su azatioprinu / 6-merkaptopurinu, su piktybinėmis ligomis ir sunkiomis infekcijomis susijusių nepageidaujamų reakcijų pasireiškė dažniau, nei vartojant vien adalimumabą. </w:t>
      </w:r>
    </w:p>
    <w:p w14:paraId="34D40272" w14:textId="77777777" w:rsidR="00C46587" w:rsidRDefault="00C46587" w:rsidP="00982118">
      <w:pPr>
        <w:rPr>
          <w:u w:val="single"/>
        </w:rPr>
      </w:pPr>
    </w:p>
    <w:p w14:paraId="446EADC0" w14:textId="77777777" w:rsidR="00DF18D4" w:rsidRPr="00E53B2E" w:rsidRDefault="00DF18D4" w:rsidP="00982118"/>
    <w:p w14:paraId="650C6C86" w14:textId="77777777" w:rsidR="00C46587" w:rsidRPr="00E53B2E" w:rsidRDefault="00C46587" w:rsidP="00982118">
      <w:pPr>
        <w:keepNext/>
        <w:rPr>
          <w:u w:val="single"/>
        </w:rPr>
      </w:pPr>
      <w:r w:rsidRPr="00E53B2E">
        <w:rPr>
          <w:u w:val="single"/>
        </w:rPr>
        <w:t>Pranešimas apie įtariamas nepageidaujamas reakcijas</w:t>
      </w:r>
    </w:p>
    <w:p w14:paraId="28AC3F5A" w14:textId="77777777" w:rsidR="00C46587" w:rsidRPr="00E53B2E" w:rsidRDefault="00C46587" w:rsidP="00982118">
      <w:pPr>
        <w:keepNext/>
      </w:pPr>
    </w:p>
    <w:p w14:paraId="73071E08" w14:textId="6259563A" w:rsidR="00C46587" w:rsidRPr="00E53B2E" w:rsidRDefault="00C46587" w:rsidP="00982118">
      <w:r w:rsidRPr="00E53B2E">
        <w:t>Svarbu pranešti apie įtariamas nepageidaujamas reakcijas po vaistinio preparato registracijos</w:t>
      </w:r>
      <w:r w:rsidR="00F07229" w:rsidRPr="00E53B2E">
        <w:t>, nes t</w:t>
      </w:r>
      <w:r w:rsidRPr="00E53B2E">
        <w:t xml:space="preserve">ai leidžia nuolat stebėti vaistinio preparato naudos ir rizikos santykį. Sveikatos priežiūros specialistai turi </w:t>
      </w:r>
      <w:r w:rsidRPr="00E53B2E">
        <w:lastRenderedPageBreak/>
        <w:t xml:space="preserve">pranešti apie bet kokias įtariamas nepageidaujamas reakcijas </w:t>
      </w:r>
      <w:r w:rsidR="00B72CCF" w:rsidRPr="00E53B2E">
        <w:t xml:space="preserve">naudodamiesi </w:t>
      </w:r>
      <w:hyperlink r:id="rId12" w:history="1">
        <w:r w:rsidR="00B72CCF" w:rsidRPr="00195B08">
          <w:rPr>
            <w:rStyle w:val="Hyperlink"/>
            <w:highlight w:val="lightGray"/>
          </w:rPr>
          <w:t>V priede</w:t>
        </w:r>
      </w:hyperlink>
      <w:r w:rsidR="00B72CCF" w:rsidRPr="00195B08">
        <w:rPr>
          <w:color w:val="000000"/>
          <w:highlight w:val="lightGray"/>
        </w:rPr>
        <w:t xml:space="preserve"> </w:t>
      </w:r>
      <w:r w:rsidR="00B72CCF" w:rsidRPr="00195B08">
        <w:rPr>
          <w:highlight w:val="lightGray"/>
        </w:rPr>
        <w:t>nurodyta</w:t>
      </w:r>
      <w:r w:rsidRPr="00195B08">
        <w:rPr>
          <w:highlight w:val="lightGray"/>
        </w:rPr>
        <w:t xml:space="preserve"> nacionaline pranešimo sistema</w:t>
      </w:r>
      <w:r w:rsidRPr="00E53B2E">
        <w:t xml:space="preserve">. </w:t>
      </w:r>
    </w:p>
    <w:p w14:paraId="73181DE7" w14:textId="77777777" w:rsidR="00C46587" w:rsidRPr="00E53B2E" w:rsidRDefault="00C46587" w:rsidP="00982118"/>
    <w:p w14:paraId="7F4010A3" w14:textId="77777777" w:rsidR="00C46587" w:rsidRPr="00E53B2E" w:rsidRDefault="00C46587" w:rsidP="00DC3A99">
      <w:pPr>
        <w:keepNext/>
        <w:tabs>
          <w:tab w:val="left" w:pos="562"/>
        </w:tabs>
        <w:rPr>
          <w:b/>
        </w:rPr>
      </w:pPr>
      <w:r w:rsidRPr="00E53B2E">
        <w:rPr>
          <w:b/>
        </w:rPr>
        <w:t>4.9</w:t>
      </w:r>
      <w:r w:rsidRPr="00E53B2E">
        <w:rPr>
          <w:b/>
        </w:rPr>
        <w:tab/>
        <w:t xml:space="preserve">Perdozavimas </w:t>
      </w:r>
    </w:p>
    <w:p w14:paraId="57CB48CE" w14:textId="77777777" w:rsidR="00C46587" w:rsidRPr="00E53B2E" w:rsidRDefault="00C46587" w:rsidP="00DC3A99">
      <w:pPr>
        <w:keepNext/>
      </w:pPr>
    </w:p>
    <w:p w14:paraId="2CB4EFF6" w14:textId="77777777" w:rsidR="00C46587" w:rsidRPr="00E53B2E" w:rsidRDefault="00C46587" w:rsidP="00982118">
      <w:r w:rsidRPr="00E53B2E">
        <w:t xml:space="preserve">Klinikinių tyrimų metu dozę ribojančio toksiškumo nepastebėta. Vertintos didžiausios dozės buvo kartotinės į veną leidžiamos 10 mg/kg dozės, kurios maždaug 15 kartų didesnės už rekomenduojamą dozę. </w:t>
      </w:r>
    </w:p>
    <w:p w14:paraId="34668423" w14:textId="77777777" w:rsidR="00C46587" w:rsidRPr="00E53B2E" w:rsidRDefault="00C46587" w:rsidP="00982118"/>
    <w:p w14:paraId="5BE80F66" w14:textId="77777777" w:rsidR="00C46587" w:rsidRPr="00E53B2E" w:rsidRDefault="00C46587" w:rsidP="00982118"/>
    <w:p w14:paraId="70A3B057" w14:textId="77777777" w:rsidR="00C46587" w:rsidRPr="00E53B2E" w:rsidRDefault="00C46587" w:rsidP="00DC3A99">
      <w:pPr>
        <w:keepNext/>
        <w:tabs>
          <w:tab w:val="left" w:pos="562"/>
        </w:tabs>
        <w:rPr>
          <w:b/>
        </w:rPr>
      </w:pPr>
      <w:r w:rsidRPr="00E53B2E">
        <w:rPr>
          <w:b/>
        </w:rPr>
        <w:t>5.</w:t>
      </w:r>
      <w:r w:rsidRPr="00E53B2E">
        <w:rPr>
          <w:b/>
        </w:rPr>
        <w:tab/>
        <w:t xml:space="preserve">FARMAKOLOGINĖS SAVYBĖS </w:t>
      </w:r>
    </w:p>
    <w:p w14:paraId="52B0F636" w14:textId="77777777" w:rsidR="00C46587" w:rsidRPr="00E53B2E" w:rsidRDefault="00C46587" w:rsidP="00DC3A99">
      <w:pPr>
        <w:keepNext/>
      </w:pPr>
    </w:p>
    <w:p w14:paraId="69E25227" w14:textId="77777777" w:rsidR="00C46587" w:rsidRPr="00E53B2E" w:rsidRDefault="00C46587" w:rsidP="00DC3A99">
      <w:pPr>
        <w:keepNext/>
        <w:tabs>
          <w:tab w:val="left" w:pos="562"/>
        </w:tabs>
        <w:rPr>
          <w:b/>
        </w:rPr>
      </w:pPr>
      <w:r w:rsidRPr="00E53B2E">
        <w:rPr>
          <w:b/>
        </w:rPr>
        <w:t>5.1</w:t>
      </w:r>
      <w:r w:rsidRPr="00E53B2E">
        <w:rPr>
          <w:b/>
        </w:rPr>
        <w:tab/>
        <w:t xml:space="preserve">Farmakodinaminės savybės </w:t>
      </w:r>
    </w:p>
    <w:p w14:paraId="2A768886" w14:textId="77777777" w:rsidR="00C46587" w:rsidRPr="00E53B2E" w:rsidRDefault="00C46587" w:rsidP="00982118">
      <w:r w:rsidRPr="00E53B2E">
        <w:br/>
        <w:t xml:space="preserve">Farmakoterapinė grupė – imunosupresantai, navikų nekrozės faktoriaus alfa (angl. </w:t>
      </w:r>
      <w:r w:rsidRPr="00E53B2E">
        <w:rPr>
          <w:i/>
          <w:iCs/>
        </w:rPr>
        <w:t>Tumour Necrosis Factor alpha</w:t>
      </w:r>
      <w:r w:rsidRPr="00E53B2E">
        <w:t>, TNFα) inhibitoriai. ATC kodas – L04AB04 </w:t>
      </w:r>
    </w:p>
    <w:p w14:paraId="206034CE" w14:textId="77777777" w:rsidR="009A6F3F" w:rsidRPr="00E53B2E" w:rsidRDefault="009A6F3F" w:rsidP="00982118"/>
    <w:p w14:paraId="25D67830" w14:textId="184DD619" w:rsidR="00C46587" w:rsidRPr="00E53B2E" w:rsidRDefault="006A1144" w:rsidP="00982118">
      <w:r w:rsidRPr="00E53B2E">
        <w:t xml:space="preserve">Amsparity yra panašus biologinis vaistinis preparatas. Išsami informacija pateikiama Europos vaistų agentūros tinklalapyje: </w:t>
      </w:r>
      <w:r w:rsidR="00B72CCF">
        <w:fldChar w:fldCharType="begin"/>
      </w:r>
      <w:r w:rsidR="00B72CCF">
        <w:instrText>HYPERLINK "https://www.ema.europa.eu"</w:instrText>
      </w:r>
      <w:r w:rsidR="00B72CCF">
        <w:fldChar w:fldCharType="separate"/>
      </w:r>
      <w:r w:rsidR="00B72CCF" w:rsidRPr="003D7320">
        <w:rPr>
          <w:rStyle w:val="Hyperlink"/>
        </w:rPr>
        <w:t>https://www.ema.europa.eu</w:t>
      </w:r>
      <w:r w:rsidR="00B72CCF">
        <w:rPr>
          <w:rStyle w:val="Hyperlink"/>
          <w:lang w:val="en-GB"/>
        </w:rPr>
        <w:fldChar w:fldCharType="end"/>
      </w:r>
      <w:r w:rsidRPr="00E53B2E">
        <w:t>.</w:t>
      </w:r>
    </w:p>
    <w:p w14:paraId="2FCD8981" w14:textId="77777777" w:rsidR="009A6F3F" w:rsidRPr="00E53B2E" w:rsidRDefault="009A6F3F" w:rsidP="00982118"/>
    <w:p w14:paraId="7B20D8F3" w14:textId="77777777" w:rsidR="00C46587" w:rsidRPr="00E53B2E" w:rsidRDefault="00D337DC" w:rsidP="00DC3A99">
      <w:pPr>
        <w:keepNext/>
        <w:rPr>
          <w:u w:val="single"/>
        </w:rPr>
      </w:pPr>
      <w:r w:rsidRPr="00E53B2E">
        <w:rPr>
          <w:u w:val="single"/>
        </w:rPr>
        <w:t>Veikimo mechanizmas</w:t>
      </w:r>
    </w:p>
    <w:p w14:paraId="362FE03C" w14:textId="77777777" w:rsidR="00C46587" w:rsidRPr="00E53B2E" w:rsidRDefault="00C46587" w:rsidP="00DC3A99">
      <w:pPr>
        <w:keepNext/>
      </w:pPr>
    </w:p>
    <w:p w14:paraId="65BA1E4F" w14:textId="77777777" w:rsidR="00DF18D4" w:rsidRPr="00E53B2E" w:rsidRDefault="00DF18D4" w:rsidP="00DF18D4">
      <w:r w:rsidRPr="00E53B2E">
        <w:t xml:space="preserve">Adalimumabas </w:t>
      </w:r>
      <w:r>
        <w:t>specifiškai</w:t>
      </w:r>
      <w:r w:rsidRPr="00E53B2E">
        <w:t xml:space="preserve"> jungiasi prie TNF ir neutralizuoja jo biologinę funkciją blokuodamas sąveiką su p55 ir p75 ląstelių paviršiaus TNF receptoriais. </w:t>
      </w:r>
    </w:p>
    <w:p w14:paraId="3029A59A" w14:textId="77777777" w:rsidR="00DF18D4" w:rsidRPr="00E53B2E" w:rsidRDefault="00DF18D4" w:rsidP="00DF18D4"/>
    <w:p w14:paraId="48C2C3CF" w14:textId="77777777" w:rsidR="00DF18D4" w:rsidRPr="00E53B2E" w:rsidRDefault="00DF18D4" w:rsidP="00DF18D4">
      <w:r w:rsidRPr="00E53B2E">
        <w:t>Adalimumabas taip pat moduliuoja biologinį atsaką, kurį sukelia ar reguliuoja TNF, pvz., adhezijos molekulių, dėl kurių vyksta leukocitų migracija (ELAM</w:t>
      </w:r>
      <w:r w:rsidRPr="00E53B2E">
        <w:noBreakHyphen/>
        <w:t>1, VCAM</w:t>
      </w:r>
      <w:r w:rsidRPr="00E53B2E">
        <w:noBreakHyphen/>
        <w:t>1 ir ICAM</w:t>
      </w:r>
      <w:r w:rsidRPr="00E53B2E">
        <w:noBreakHyphen/>
        <w:t>1, kai IC</w:t>
      </w:r>
      <w:r w:rsidRPr="00E53B2E">
        <w:rPr>
          <w:vertAlign w:val="subscript"/>
        </w:rPr>
        <w:t>50</w:t>
      </w:r>
      <w:r w:rsidRPr="00E53B2E">
        <w:t xml:space="preserve"> siekia 0,1–0,2 nm), koncentracijos kitimus. </w:t>
      </w:r>
    </w:p>
    <w:p w14:paraId="72DEC53F" w14:textId="77777777" w:rsidR="00C46587" w:rsidRPr="00E53B2E" w:rsidRDefault="00C46587" w:rsidP="00982118"/>
    <w:p w14:paraId="6741F50D" w14:textId="77777777" w:rsidR="00C46587" w:rsidRPr="00E53B2E" w:rsidRDefault="00D337DC" w:rsidP="00DC3A99">
      <w:pPr>
        <w:keepNext/>
        <w:rPr>
          <w:u w:val="single"/>
        </w:rPr>
      </w:pPr>
      <w:r w:rsidRPr="00E53B2E">
        <w:rPr>
          <w:u w:val="single"/>
        </w:rPr>
        <w:t>Farmakodinaminis poveikis</w:t>
      </w:r>
    </w:p>
    <w:p w14:paraId="6862D49A" w14:textId="77777777" w:rsidR="00C46587" w:rsidRPr="00E53B2E" w:rsidRDefault="00C46587" w:rsidP="00DC3A99">
      <w:pPr>
        <w:keepNext/>
      </w:pPr>
    </w:p>
    <w:p w14:paraId="328312D4" w14:textId="77777777" w:rsidR="00DF18D4" w:rsidRPr="00E53B2E" w:rsidRDefault="00DF18D4" w:rsidP="00DF18D4">
      <w:r w:rsidRPr="00E53B2E">
        <w:t>Po gydymo adalimumabu stebėtas spartus ūminės fazės uždegimo rodiklių (C reaktyviojo baltymo [CRB] ir eritrocitų nusėdimo greičio [ENG]) bei serumo citokinų (IL</w:t>
      </w:r>
      <w:r w:rsidRPr="00E53B2E">
        <w:noBreakHyphen/>
        <w:t>6) kiekio mažėjimas, palyginti su lygiu, nustatytu reumatoidiniu artritu sergantiems pacientams pradinio vertinimo metu. Suvartojus adalimumabo, serume taip pat sumažėjo matrikso metaloproteinazių (MMP</w:t>
      </w:r>
      <w:r w:rsidRPr="00E53B2E">
        <w:noBreakHyphen/>
        <w:t>1 ir MMP</w:t>
      </w:r>
      <w:r w:rsidRPr="00E53B2E">
        <w:noBreakHyphen/>
        <w:t xml:space="preserve">3), sukeliančių audinių remodeliavimą, dėl kurio vyksta kremzlės destrukcija. Adalimumabu gydomiems pacientams paprastai pagerėja hematologiniai lėtinio uždegimo požymiai. </w:t>
      </w:r>
    </w:p>
    <w:p w14:paraId="697624A8" w14:textId="77777777" w:rsidR="00DF18D4" w:rsidRPr="00E53B2E" w:rsidRDefault="00DF18D4" w:rsidP="00DF18D4"/>
    <w:p w14:paraId="74693278" w14:textId="77777777" w:rsidR="00DF18D4" w:rsidRPr="00E53B2E" w:rsidRDefault="00DF18D4" w:rsidP="00DF18D4">
      <w:r w:rsidRPr="00E53B2E">
        <w:t>Po gydymo adalimumabu taip pat stebėtas spartus CRB koncentracijos mažėjimas jaunatviniu idiopatiniu poliartritu, Krono liga, opiniu kolitu ir supūliavusiu hidradenitu sergantiems pacientams. Krono liga sergantiems pacientams stebėtas</w:t>
      </w:r>
      <w:r w:rsidRPr="006C4BE5">
        <w:t xml:space="preserve"> </w:t>
      </w:r>
      <w:r>
        <w:t>žarnyne esančių</w:t>
      </w:r>
      <w:r w:rsidRPr="00E53B2E">
        <w:t xml:space="preserve"> ląstelių, išskiriančių uždegimo žymenis</w:t>
      </w:r>
      <w:r>
        <w:t>,</w:t>
      </w:r>
      <w:r w:rsidRPr="00E53B2E">
        <w:t xml:space="preserve"> skaičiaus sumažėjimas, įskaitant reikšmingą TNFα </w:t>
      </w:r>
      <w:r>
        <w:t>išsiskyrimo</w:t>
      </w:r>
      <w:r w:rsidRPr="00E53B2E">
        <w:t xml:space="preserve"> sumažėjimą. Adalimumabu gydomiems pacientams žarnyno gleivinės endoskopiniais tyrimais rasta gleivinės gijimo požymių. </w:t>
      </w:r>
    </w:p>
    <w:p w14:paraId="02C225F3" w14:textId="77777777" w:rsidR="00C46587" w:rsidRPr="00E53B2E" w:rsidRDefault="00C46587" w:rsidP="00982118"/>
    <w:p w14:paraId="6D369498" w14:textId="77777777" w:rsidR="00C46587" w:rsidRPr="00E53B2E" w:rsidRDefault="00150D33" w:rsidP="00DC3A99">
      <w:pPr>
        <w:keepNext/>
        <w:rPr>
          <w:u w:val="single"/>
        </w:rPr>
      </w:pPr>
      <w:r w:rsidRPr="00E53B2E">
        <w:rPr>
          <w:u w:val="single"/>
        </w:rPr>
        <w:t>Klinikinis veiksmingumas ir saugumas</w:t>
      </w:r>
    </w:p>
    <w:p w14:paraId="61EF89B3" w14:textId="77777777" w:rsidR="00C46587" w:rsidRPr="00E53B2E" w:rsidRDefault="00C46587" w:rsidP="00DC3A99">
      <w:pPr>
        <w:keepNext/>
      </w:pPr>
    </w:p>
    <w:p w14:paraId="3D8279F6" w14:textId="77777777" w:rsidR="00C46587" w:rsidRPr="00E53B2E" w:rsidRDefault="00C46587" w:rsidP="00DC3A99">
      <w:pPr>
        <w:keepNext/>
        <w:rPr>
          <w:i/>
        </w:rPr>
      </w:pPr>
      <w:r w:rsidRPr="00E53B2E">
        <w:rPr>
          <w:i/>
        </w:rPr>
        <w:t xml:space="preserve">Reumatoidinis artritas </w:t>
      </w:r>
    </w:p>
    <w:p w14:paraId="518D955A" w14:textId="77777777" w:rsidR="00C46587" w:rsidRPr="00E53B2E" w:rsidRDefault="00C46587" w:rsidP="00DC3A99">
      <w:pPr>
        <w:keepNext/>
      </w:pPr>
    </w:p>
    <w:p w14:paraId="3FA7865F" w14:textId="77777777" w:rsidR="00C46587" w:rsidRPr="00E53B2E" w:rsidRDefault="005A4709" w:rsidP="00982118">
      <w:r w:rsidRPr="00E53B2E">
        <w:t>Visų reumatoidinio artrito klinikinių tyrimų metu adalimumabas tirtas su daugiau kaip 3 000 pacientų. Adalimumabo veiksmingumas ir saugumas vertinti penkiais atsitiktinių imčių, dvigubai koduotai</w:t>
      </w:r>
      <w:r w:rsidR="00676B31">
        <w:t>s</w:t>
      </w:r>
      <w:r w:rsidRPr="00E53B2E">
        <w:t xml:space="preserve"> ir tinkamai kontroliuojamais tyrimais. Kai kurie iš jų gydyti iki 120 mėnesių. </w:t>
      </w:r>
    </w:p>
    <w:p w14:paraId="18DABAD6" w14:textId="77777777" w:rsidR="00C46587" w:rsidRPr="00E53B2E" w:rsidRDefault="00C46587" w:rsidP="00982118"/>
    <w:p w14:paraId="1A3E72CB" w14:textId="77777777" w:rsidR="00C46587" w:rsidRPr="00E53B2E" w:rsidRDefault="00EC5BCC" w:rsidP="00982118">
      <w:r>
        <w:t xml:space="preserve">I </w:t>
      </w:r>
      <w:r w:rsidR="00C46587" w:rsidRPr="00E53B2E">
        <w:t>RA tyrimo metu tirtas 271 pacientas (≥18 metų), sergantis vidutinio sunkumo arba sunkiu aktyviu reumatoidiniu artritu, kuriam gydymas bent vienu ligos eigą modifikuojančiu antireumatiniu vaistu buvo ne</w:t>
      </w:r>
      <w:r w:rsidR="0071040B">
        <w:t>efektyvus</w:t>
      </w:r>
      <w:r w:rsidR="00C46587" w:rsidRPr="00E53B2E">
        <w:t xml:space="preserve"> ir kuriam gydymas 12,5–25 mg metotreksato (10 mg, jeigu jo netoleravo) dozėmis kiekvieną savaitę buvo nepakankamai veiksmingas, ir kuriems metotreksato dozė buvo pastovi (10–</w:t>
      </w:r>
      <w:r w:rsidR="00C46587" w:rsidRPr="00E53B2E">
        <w:lastRenderedPageBreak/>
        <w:t xml:space="preserve">25 mg kas savaitę). 20 mg, 40 mg arba 80 mg adalimumabo dozė arba placebas skirti kas antrą savaitę, gydymą tęsiant 24 savaites. </w:t>
      </w:r>
    </w:p>
    <w:p w14:paraId="68C6A16C" w14:textId="77777777" w:rsidR="00C46587" w:rsidRPr="00E53B2E" w:rsidRDefault="00C46587" w:rsidP="00982118"/>
    <w:p w14:paraId="272B979C" w14:textId="77777777" w:rsidR="00C46587" w:rsidRPr="00E53B2E" w:rsidRDefault="00C46587" w:rsidP="00982118">
      <w:r w:rsidRPr="00E53B2E">
        <w:t>II RA tyrimo metu vertinti 544 pacientai (≥18 metų), sirgę vidutinio sunkumo arba sunkiu aktyviu reumatoidiniu artritu, kuriems gydymas bent vienu ligos eigą modifikuojančiu antireumatiniu vaistu buvo neveiksmingas. 20 mg arba 40 mg adalimumabo dozė leista po oda kas antrą savaitę pakaitomis su placebu k</w:t>
      </w:r>
      <w:r w:rsidR="0071040B">
        <w:t>as antrą savaitę</w:t>
      </w:r>
      <w:r w:rsidRPr="00E53B2E">
        <w:t xml:space="preserve"> ar kas savaitę 26 savaites; </w:t>
      </w:r>
      <w:bookmarkStart w:id="7" w:name="_Hlk26893003"/>
      <w:r w:rsidR="0071040B">
        <w:t xml:space="preserve">placebo buvo skiriama kas savaitę </w:t>
      </w:r>
      <w:r w:rsidRPr="00E53B2E">
        <w:t>t</w:t>
      </w:r>
      <w:r w:rsidR="0071040B">
        <w:t>ok</w:t>
      </w:r>
      <w:bookmarkEnd w:id="7"/>
      <w:r w:rsidR="0071040B">
        <w:t>į</w:t>
      </w:r>
      <w:r w:rsidRPr="00E53B2E">
        <w:t xml:space="preserve"> pat laikotarpį. Negalima buvo vartoti kitų ligos eigą modifikuojančių antireumatinių vaistų. </w:t>
      </w:r>
    </w:p>
    <w:p w14:paraId="4E63FA50" w14:textId="77777777" w:rsidR="00C46587" w:rsidRPr="00E53B2E" w:rsidRDefault="00C46587" w:rsidP="00982118"/>
    <w:p w14:paraId="6C86A334" w14:textId="77777777" w:rsidR="00C46587" w:rsidRPr="00E53B2E" w:rsidRDefault="0071040B" w:rsidP="00982118">
      <w:r>
        <w:t xml:space="preserve">III </w:t>
      </w:r>
      <w:r w:rsidR="00C46587" w:rsidRPr="00E53B2E">
        <w:t xml:space="preserve">RA tyrimo metu vertinta 619 pacientų (≥18 metų), sergančių vidutinio sunkumo arba sunkiu aktyviu reumatoidiniu artritu, kuriems gydymas 12,5–25 mg metotreksato dozėmis buvo neveiksmingas arba kurie netoleravo 10 mg metotreksato dozės </w:t>
      </w:r>
      <w:r w:rsidR="00E77F04">
        <w:t>kas</w:t>
      </w:r>
      <w:r w:rsidR="00C46587" w:rsidRPr="00E53B2E">
        <w:t xml:space="preserve"> savaitę. Šiame tyrime dalyvavo trys pacientų grupės. Pirmosios grupės pacientai gavo placebo injekcijas kas savaitę 52 savaites, antrosios – 20 mg adalimumabo kas savaitę 52 savaites, o trečiosios – 40 mg adalimumabo kas antrą savaitę pakaitomis su placebo injekcijomis kitas savaites. Pasibaigus pirmosioms 52 savaitėms, 457 pacientai įtraukti į atvirą </w:t>
      </w:r>
      <w:r>
        <w:t>išplėstinės</w:t>
      </w:r>
      <w:r w:rsidR="00C46587" w:rsidRPr="00E53B2E">
        <w:t xml:space="preserve"> faz</w:t>
      </w:r>
      <w:r>
        <w:t>ės tyrimą</w:t>
      </w:r>
      <w:r w:rsidR="00C46587" w:rsidRPr="00E53B2E">
        <w:t xml:space="preserve">, kurio metu 40 mg adalimumabo / MTX kas antrą savaitę vartota iki 10 metų. </w:t>
      </w:r>
    </w:p>
    <w:p w14:paraId="0430016C" w14:textId="77777777" w:rsidR="00C46587" w:rsidRPr="00E53B2E" w:rsidRDefault="00C46587" w:rsidP="00982118"/>
    <w:p w14:paraId="40B345B4" w14:textId="77777777" w:rsidR="00C46587" w:rsidRPr="00E53B2E" w:rsidRDefault="0071040B" w:rsidP="00982118">
      <w:r>
        <w:t xml:space="preserve">IV </w:t>
      </w:r>
      <w:r w:rsidR="00C46587" w:rsidRPr="00E53B2E">
        <w:t xml:space="preserve">RA tyrimo metu pirmiausiai vertintas saugumas tiriant 636 pacientus (≥18 metų amžiaus), sirgusius vidutinio sunkumo arba sunkiu </w:t>
      </w:r>
      <w:r>
        <w:t xml:space="preserve">aktyviu </w:t>
      </w:r>
      <w:r w:rsidR="00C46587" w:rsidRPr="00E53B2E">
        <w:t xml:space="preserve">reumatoidiniu artritu. Pacientams leista pasirinkti nevartoti ligos eigą modifikuojančių antireumatinių vaistų arba toliau tęsti </w:t>
      </w:r>
      <w:r w:rsidR="00ED6C04">
        <w:t>paskirtą</w:t>
      </w:r>
      <w:r w:rsidR="00C46587" w:rsidRPr="00E53B2E">
        <w:t xml:space="preserve"> reumato gydymą, jeigu bent 28 dienas šis gydymas nekeistas. Pacientai </w:t>
      </w:r>
      <w:r w:rsidR="00ED6C04">
        <w:t xml:space="preserve">buvo </w:t>
      </w:r>
      <w:r w:rsidR="00C46587" w:rsidRPr="00E53B2E">
        <w:t>gydyti metotreksatu, leflunomidu, hidroksichlorokvinu, sulfasalazinu ir (arba) aukso druskomis. Pacientai atsitiktinių imčių būdu paskirti vartoti 40 mg adalimumabo ar placebą kas antrą savaitę</w:t>
      </w:r>
      <w:r w:rsidR="00ED6C04">
        <w:t xml:space="preserve"> </w:t>
      </w:r>
      <w:r w:rsidR="00C46587" w:rsidRPr="00E53B2E">
        <w:t xml:space="preserve">24 savaites. </w:t>
      </w:r>
    </w:p>
    <w:p w14:paraId="3885F072" w14:textId="77777777" w:rsidR="00C46587" w:rsidRPr="00E53B2E" w:rsidRDefault="00C46587" w:rsidP="00982118"/>
    <w:p w14:paraId="05660807" w14:textId="77777777" w:rsidR="00C46587" w:rsidRPr="00E53B2E" w:rsidRDefault="00ED6C04" w:rsidP="00982118">
      <w:r>
        <w:t xml:space="preserve">V </w:t>
      </w:r>
      <w:r w:rsidR="00C46587" w:rsidRPr="00E53B2E">
        <w:t xml:space="preserve">RA tyrimo metu vertinti 799 anksčiau metotreksato nevartoję suaugę pacientai, sirgę vidutinio sunkumo arba sunkiu aktyviu ankstyvuoju reumatoidiniu artritu (vidutinė ligos trukmė – mažesnė nei 9 mėnesiai). Šiame tyrime 104 savaites vertintas 40 mg adalimumabo, skiriamo kas antrą savaitę kartu su metotreksatu; 40 mg adalimumabo, skiriamo kas antrą savaitę </w:t>
      </w:r>
      <w:r>
        <w:t>monoterapijai</w:t>
      </w:r>
      <w:r w:rsidR="00C46587" w:rsidRPr="00E53B2E">
        <w:t xml:space="preserve">; ir metotreksato </w:t>
      </w:r>
      <w:r>
        <w:t xml:space="preserve">monoterapijos </w:t>
      </w:r>
      <w:r w:rsidR="00C46587" w:rsidRPr="00E53B2E">
        <w:t>veiksmingumas mažinant sąnarių pa</w:t>
      </w:r>
      <w:r>
        <w:t>kenkimo</w:t>
      </w:r>
      <w:r w:rsidR="00C46587" w:rsidRPr="00E53B2E">
        <w:t xml:space="preserve"> požymius ir simptomus bei </w:t>
      </w:r>
      <w:r>
        <w:t xml:space="preserve">progresavimo </w:t>
      </w:r>
      <w:r w:rsidR="00C46587" w:rsidRPr="00E53B2E">
        <w:t xml:space="preserve">greitį sergant reumatoidiniu artritu. Pasibaigus pirmosioms 104 savaitėms, 497 pacientai įtraukti į atvirąją tęstinę fazę, kurios metu 40 mg adalimumabo kas antrą savaitę vartota iki 10 metų. </w:t>
      </w:r>
    </w:p>
    <w:p w14:paraId="364EBA61" w14:textId="77777777" w:rsidR="00C46587" w:rsidRPr="00E53B2E" w:rsidRDefault="00C46587" w:rsidP="00982118"/>
    <w:p w14:paraId="0550D9CF" w14:textId="77777777" w:rsidR="00C46587" w:rsidRPr="00E53B2E" w:rsidRDefault="00C46587" w:rsidP="00982118">
      <w:r w:rsidRPr="00E53B2E">
        <w:t>P</w:t>
      </w:r>
      <w:r w:rsidR="00ED6C04">
        <w:t>agrindinis</w:t>
      </w:r>
      <w:r w:rsidRPr="00E53B2E">
        <w:t xml:space="preserve"> I, II ir III </w:t>
      </w:r>
      <w:r w:rsidR="00ED6C04">
        <w:t xml:space="preserve">RA </w:t>
      </w:r>
      <w:r w:rsidRPr="00E53B2E">
        <w:t xml:space="preserve">tyrimų </w:t>
      </w:r>
      <w:r w:rsidR="00ED6C04">
        <w:t>tikslas</w:t>
      </w:r>
      <w:r w:rsidRPr="00E53B2E">
        <w:t xml:space="preserve"> ir antrin</w:t>
      </w:r>
      <w:r w:rsidR="00ED6C04">
        <w:t>is</w:t>
      </w:r>
      <w:r w:rsidRPr="00E53B2E">
        <w:t xml:space="preserve"> IV </w:t>
      </w:r>
      <w:r w:rsidR="00ED6C04">
        <w:t xml:space="preserve">RA </w:t>
      </w:r>
      <w:r w:rsidRPr="00E53B2E">
        <w:t xml:space="preserve">tyrimo </w:t>
      </w:r>
      <w:r w:rsidR="00ED6C04">
        <w:t>tikslas</w:t>
      </w:r>
      <w:r w:rsidRPr="00E53B2E">
        <w:t xml:space="preserve"> buvo </w:t>
      </w:r>
      <w:r w:rsidR="00ED6C04">
        <w:t xml:space="preserve">nustatyti </w:t>
      </w:r>
      <w:r w:rsidRPr="00E53B2E">
        <w:t>pacientų</w:t>
      </w:r>
      <w:r w:rsidR="00ED6C04">
        <w:t xml:space="preserve"> dalį (procentais)</w:t>
      </w:r>
      <w:r w:rsidRPr="00E53B2E">
        <w:t xml:space="preserve">, kuriems </w:t>
      </w:r>
      <w:r w:rsidR="006D3E49">
        <w:t xml:space="preserve">pasiekiamas ACR 20 atsakas </w:t>
      </w:r>
      <w:r w:rsidRPr="00E53B2E">
        <w:t>24-ąją arba 26-ąją savaitę. P</w:t>
      </w:r>
      <w:r w:rsidR="006D3E49">
        <w:t>agrindinis</w:t>
      </w:r>
      <w:r w:rsidRPr="00E53B2E">
        <w:t xml:space="preserve"> </w:t>
      </w:r>
      <w:r w:rsidR="006D3E49">
        <w:t xml:space="preserve">V </w:t>
      </w:r>
      <w:r w:rsidRPr="00E53B2E">
        <w:t xml:space="preserve">RA tyrimo </w:t>
      </w:r>
      <w:r w:rsidR="006D3E49">
        <w:t>tikslas</w:t>
      </w:r>
      <w:r w:rsidRPr="00E53B2E">
        <w:t xml:space="preserve"> buvo </w:t>
      </w:r>
      <w:r w:rsidR="006D3E49">
        <w:t xml:space="preserve">nustatyti </w:t>
      </w:r>
      <w:r w:rsidRPr="00E53B2E">
        <w:t>pacientų</w:t>
      </w:r>
      <w:r w:rsidR="006D3E49">
        <w:t xml:space="preserve"> dalį (procentais)</w:t>
      </w:r>
      <w:r w:rsidRPr="00E53B2E">
        <w:t xml:space="preserve">, kuriems </w:t>
      </w:r>
      <w:r w:rsidR="006D3E49">
        <w:t>pasiekiamas ACR 50 atsakas</w:t>
      </w:r>
      <w:r w:rsidR="006D3E49" w:rsidRPr="00E53B2E">
        <w:t xml:space="preserve"> </w:t>
      </w:r>
      <w:r w:rsidRPr="00E53B2E">
        <w:t>52-ąją savaitę.</w:t>
      </w:r>
      <w:r w:rsidR="006D3E49">
        <w:t xml:space="preserve"> </w:t>
      </w:r>
      <w:r w:rsidRPr="00E53B2E">
        <w:t>III ir V </w:t>
      </w:r>
      <w:r w:rsidR="006D3E49">
        <w:t xml:space="preserve">RA </w:t>
      </w:r>
      <w:r w:rsidRPr="00E53B2E">
        <w:t>tyrimų papildom</w:t>
      </w:r>
      <w:r w:rsidR="006D3E49">
        <w:t>i</w:t>
      </w:r>
      <w:r w:rsidRPr="00E53B2E">
        <w:t xml:space="preserve"> </w:t>
      </w:r>
      <w:r w:rsidR="006D3E49">
        <w:t>pagrindiniai tikslai</w:t>
      </w:r>
      <w:r w:rsidRPr="00E53B2E">
        <w:t xml:space="preserve"> buvo </w:t>
      </w:r>
      <w:r w:rsidR="006D3E49">
        <w:t xml:space="preserve">įvertinti </w:t>
      </w:r>
      <w:r w:rsidRPr="00E53B2E">
        <w:t>ligos progresavimo lėtėjim</w:t>
      </w:r>
      <w:r w:rsidR="006D3E49">
        <w:t>ą</w:t>
      </w:r>
      <w:r w:rsidRPr="00E53B2E">
        <w:t xml:space="preserve"> (nustatyt</w:t>
      </w:r>
      <w:r w:rsidR="006D3E49">
        <w:t>ą</w:t>
      </w:r>
      <w:r w:rsidRPr="00E53B2E">
        <w:t xml:space="preserve"> </w:t>
      </w:r>
      <w:r w:rsidR="006D3E49">
        <w:t xml:space="preserve">remiantis </w:t>
      </w:r>
      <w:r w:rsidRPr="00E53B2E">
        <w:t xml:space="preserve">rentgeno tyrimais) 52-ąją savaitę. </w:t>
      </w:r>
      <w:r w:rsidR="006D3E49">
        <w:t xml:space="preserve">III </w:t>
      </w:r>
      <w:r w:rsidRPr="00E53B2E">
        <w:t>RA tyrim</w:t>
      </w:r>
      <w:r w:rsidR="006D3E49">
        <w:t>o pagrindinis tikslas taip pat buvo nustatyti pakitusią</w:t>
      </w:r>
      <w:r w:rsidRPr="00E53B2E">
        <w:t xml:space="preserve"> gyvenimo kokyb</w:t>
      </w:r>
      <w:r w:rsidR="006D3E49">
        <w:t>ę</w:t>
      </w:r>
      <w:r w:rsidRPr="00E53B2E">
        <w:t xml:space="preserve">. </w:t>
      </w:r>
    </w:p>
    <w:p w14:paraId="09C08104" w14:textId="77777777" w:rsidR="00C46587" w:rsidRPr="00E53B2E" w:rsidRDefault="00C46587" w:rsidP="00982118"/>
    <w:p w14:paraId="39222D60" w14:textId="77777777" w:rsidR="00C46587" w:rsidRPr="00E53B2E" w:rsidRDefault="00C46587" w:rsidP="00982118">
      <w:pPr>
        <w:keepNext/>
        <w:rPr>
          <w:i/>
          <w:u w:val="single"/>
        </w:rPr>
      </w:pPr>
      <w:r w:rsidRPr="00E53B2E">
        <w:rPr>
          <w:i/>
          <w:u w:val="single"/>
        </w:rPr>
        <w:t xml:space="preserve">ACR </w:t>
      </w:r>
      <w:r w:rsidR="006D3E49">
        <w:rPr>
          <w:i/>
          <w:u w:val="single"/>
        </w:rPr>
        <w:t>atsakas</w:t>
      </w:r>
    </w:p>
    <w:p w14:paraId="6F339B2E" w14:textId="77777777" w:rsidR="00C46587" w:rsidRPr="00E53B2E" w:rsidRDefault="00C46587" w:rsidP="00982118"/>
    <w:p w14:paraId="29D535B7" w14:textId="77777777" w:rsidR="00C46587" w:rsidRPr="00E53B2E" w:rsidRDefault="00C46587" w:rsidP="00982118">
      <w:r w:rsidRPr="00E53B2E">
        <w:t xml:space="preserve">Procentinė dalis adalimumabu gydytų pacientų, kuriems </w:t>
      </w:r>
      <w:r w:rsidR="006D3E49">
        <w:t>stebėtas</w:t>
      </w:r>
      <w:r w:rsidRPr="00E53B2E">
        <w:t xml:space="preserve"> ACR 20, 50 ir 70</w:t>
      </w:r>
      <w:r w:rsidR="006D3E49">
        <w:t xml:space="preserve"> atsakas</w:t>
      </w:r>
      <w:r w:rsidRPr="00E53B2E">
        <w:t xml:space="preserve">, buvo </w:t>
      </w:r>
      <w:r w:rsidR="006D3E49">
        <w:t>pastovi</w:t>
      </w:r>
      <w:r w:rsidRPr="00E53B2E">
        <w:t> I, II ir III </w:t>
      </w:r>
      <w:r w:rsidR="006D3E49">
        <w:t xml:space="preserve">RA </w:t>
      </w:r>
      <w:r w:rsidRPr="00E53B2E">
        <w:t xml:space="preserve">tyrimų metu. 40 mg kas antrą savaitę dozės duomenys apibendrinti </w:t>
      </w:r>
      <w:r w:rsidR="008400A0">
        <w:t>8</w:t>
      </w:r>
      <w:r w:rsidRPr="00E53B2E">
        <w:t xml:space="preserve"> lentelėje. </w:t>
      </w:r>
    </w:p>
    <w:p w14:paraId="737A66A6" w14:textId="77777777" w:rsidR="00F5197D" w:rsidRPr="00E53B2E" w:rsidRDefault="00F5197D" w:rsidP="00982118"/>
    <w:p w14:paraId="39C0DED9" w14:textId="77777777" w:rsidR="00155496" w:rsidRPr="00E53B2E" w:rsidRDefault="008400A0" w:rsidP="0023189E">
      <w:pPr>
        <w:keepNext/>
        <w:rPr>
          <w:b/>
        </w:rPr>
      </w:pPr>
      <w:r>
        <w:rPr>
          <w:b/>
          <w:bCs/>
        </w:rPr>
        <w:t>8</w:t>
      </w:r>
      <w:r w:rsidR="002F6F9C" w:rsidRPr="0023189E">
        <w:rPr>
          <w:b/>
          <w:bCs/>
        </w:rPr>
        <w:t> lentelė</w:t>
      </w:r>
      <w:r w:rsidR="003C2406" w:rsidRPr="0023189E">
        <w:rPr>
          <w:b/>
          <w:bCs/>
        </w:rPr>
        <w:t xml:space="preserve">. </w:t>
      </w:r>
      <w:r w:rsidR="00155496" w:rsidRPr="00E53B2E">
        <w:rPr>
          <w:b/>
        </w:rPr>
        <w:t xml:space="preserve">ACR </w:t>
      </w:r>
      <w:r w:rsidR="0031248B">
        <w:rPr>
          <w:b/>
        </w:rPr>
        <w:t xml:space="preserve">atsakas </w:t>
      </w:r>
      <w:r w:rsidR="00155496" w:rsidRPr="00E53B2E">
        <w:rPr>
          <w:b/>
        </w:rPr>
        <w:t>placebu kontroliuojamuose tyrimuose (pacientų dalis procentais)</w:t>
      </w:r>
    </w:p>
    <w:p w14:paraId="3731FE14" w14:textId="77777777" w:rsidR="00155496" w:rsidRPr="00E53B2E"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E53B2E" w14:paraId="27D99879" w14:textId="77777777" w:rsidTr="00922261">
        <w:trPr>
          <w:tblHeader/>
        </w:trPr>
        <w:tc>
          <w:tcPr>
            <w:tcW w:w="1269" w:type="dxa"/>
            <w:vMerge w:val="restart"/>
            <w:shd w:val="clear" w:color="auto" w:fill="auto"/>
          </w:tcPr>
          <w:p w14:paraId="13ED178A" w14:textId="77777777" w:rsidR="00155496" w:rsidRPr="00E53B2E" w:rsidRDefault="00155496" w:rsidP="005A68B9">
            <w:pPr>
              <w:pStyle w:val="TableParagraph"/>
              <w:keepNext/>
              <w:keepLines/>
              <w:widowControl/>
              <w:kinsoku w:val="0"/>
              <w:overflowPunct w:val="0"/>
              <w:spacing w:before="7"/>
              <w:ind w:left="-2"/>
              <w:rPr>
                <w:rFonts w:ascii="Times New Roman" w:hAnsi="Times New Roman"/>
                <w:b/>
              </w:rPr>
            </w:pPr>
            <w:r w:rsidRPr="00E53B2E">
              <w:rPr>
                <w:rFonts w:ascii="Times New Roman" w:hAnsi="Times New Roman"/>
                <w:b/>
              </w:rPr>
              <w:t>Atsakas</w:t>
            </w:r>
          </w:p>
        </w:tc>
        <w:tc>
          <w:tcPr>
            <w:tcW w:w="2708" w:type="dxa"/>
            <w:gridSpan w:val="2"/>
            <w:shd w:val="clear" w:color="auto" w:fill="auto"/>
            <w:vAlign w:val="center"/>
          </w:tcPr>
          <w:p w14:paraId="09ACCD8C" w14:textId="77777777" w:rsidR="00155496" w:rsidRPr="00E53B2E" w:rsidRDefault="0031248B" w:rsidP="005A68B9">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 xml:space="preserve">I </w:t>
            </w:r>
            <w:r w:rsidR="00155496" w:rsidRPr="00E53B2E">
              <w:rPr>
                <w:rFonts w:ascii="Times New Roman" w:hAnsi="Times New Roman"/>
                <w:b/>
              </w:rPr>
              <w:t>RA tyrimas</w:t>
            </w:r>
            <w:r w:rsidR="00155496" w:rsidRPr="00E53B2E">
              <w:rPr>
                <w:rFonts w:ascii="Times New Roman" w:hAnsi="Times New Roman"/>
                <w:b/>
                <w:vertAlign w:val="superscript"/>
              </w:rPr>
              <w:t>a</w:t>
            </w:r>
            <w:r w:rsidR="00155496" w:rsidRPr="00E53B2E">
              <w:rPr>
                <w:rFonts w:ascii="Times New Roman" w:hAnsi="Times New Roman"/>
                <w:b/>
              </w:rPr>
              <w:t>**</w:t>
            </w:r>
          </w:p>
        </w:tc>
        <w:tc>
          <w:tcPr>
            <w:tcW w:w="2790" w:type="dxa"/>
            <w:gridSpan w:val="2"/>
            <w:shd w:val="clear" w:color="auto" w:fill="auto"/>
            <w:vAlign w:val="center"/>
          </w:tcPr>
          <w:p w14:paraId="4556211E" w14:textId="77777777" w:rsidR="00155496" w:rsidRPr="00E53B2E" w:rsidRDefault="0031248B" w:rsidP="005A68B9">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 xml:space="preserve">II </w:t>
            </w:r>
            <w:r w:rsidR="00155496" w:rsidRPr="00E53B2E">
              <w:rPr>
                <w:rFonts w:ascii="Times New Roman" w:hAnsi="Times New Roman"/>
                <w:b/>
              </w:rPr>
              <w:t>RA tyrimas</w:t>
            </w:r>
            <w:r w:rsidR="00155496" w:rsidRPr="00E53B2E">
              <w:rPr>
                <w:rFonts w:ascii="Times New Roman" w:hAnsi="Times New Roman"/>
                <w:b/>
                <w:vertAlign w:val="superscript"/>
              </w:rPr>
              <w:t>a</w:t>
            </w:r>
            <w:r w:rsidR="00155496" w:rsidRPr="00E53B2E">
              <w:rPr>
                <w:rFonts w:ascii="Times New Roman" w:hAnsi="Times New Roman"/>
                <w:b/>
              </w:rPr>
              <w:t>**</w:t>
            </w:r>
          </w:p>
        </w:tc>
        <w:tc>
          <w:tcPr>
            <w:tcW w:w="2610" w:type="dxa"/>
            <w:gridSpan w:val="2"/>
            <w:shd w:val="clear" w:color="auto" w:fill="auto"/>
            <w:vAlign w:val="center"/>
          </w:tcPr>
          <w:p w14:paraId="14414AA7" w14:textId="77777777" w:rsidR="00155496" w:rsidRPr="00E53B2E" w:rsidRDefault="0031248B" w:rsidP="005A68B9">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 xml:space="preserve">III </w:t>
            </w:r>
            <w:r w:rsidR="00155496" w:rsidRPr="00E53B2E">
              <w:rPr>
                <w:rFonts w:ascii="Times New Roman" w:hAnsi="Times New Roman"/>
                <w:b/>
              </w:rPr>
              <w:t>RA tyrimas</w:t>
            </w:r>
            <w:r w:rsidR="00155496" w:rsidRPr="00E53B2E">
              <w:rPr>
                <w:rFonts w:ascii="Times New Roman" w:hAnsi="Times New Roman"/>
                <w:b/>
                <w:vertAlign w:val="superscript"/>
              </w:rPr>
              <w:t>a</w:t>
            </w:r>
            <w:r w:rsidR="00155496" w:rsidRPr="00E53B2E">
              <w:rPr>
                <w:rFonts w:ascii="Times New Roman" w:hAnsi="Times New Roman"/>
                <w:b/>
              </w:rPr>
              <w:t>**</w:t>
            </w:r>
          </w:p>
        </w:tc>
      </w:tr>
      <w:tr w:rsidR="00155496" w:rsidRPr="00E53B2E" w14:paraId="23ECEC84" w14:textId="77777777" w:rsidTr="00922261">
        <w:trPr>
          <w:tblHeader/>
        </w:trPr>
        <w:tc>
          <w:tcPr>
            <w:tcW w:w="1269" w:type="dxa"/>
            <w:vMerge/>
            <w:shd w:val="clear" w:color="auto" w:fill="auto"/>
          </w:tcPr>
          <w:p w14:paraId="61BB2F73" w14:textId="77777777" w:rsidR="00155496" w:rsidRPr="00E53B2E" w:rsidRDefault="00155496" w:rsidP="005A68B9">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65183248"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6C4DD663"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60</w:t>
            </w:r>
          </w:p>
        </w:tc>
        <w:tc>
          <w:tcPr>
            <w:tcW w:w="1534" w:type="dxa"/>
            <w:shd w:val="clear" w:color="auto" w:fill="auto"/>
            <w:vAlign w:val="center"/>
          </w:tcPr>
          <w:p w14:paraId="012672D4"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3B0FE0FE"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n = 63</w:t>
            </w:r>
          </w:p>
        </w:tc>
        <w:tc>
          <w:tcPr>
            <w:tcW w:w="1058" w:type="dxa"/>
            <w:shd w:val="clear" w:color="auto" w:fill="auto"/>
            <w:vAlign w:val="center"/>
          </w:tcPr>
          <w:p w14:paraId="6B375008" w14:textId="77777777" w:rsidR="00155496" w:rsidRPr="00E53B2E" w:rsidRDefault="00155496" w:rsidP="005A68B9">
            <w:pPr>
              <w:pStyle w:val="TableParagraph"/>
              <w:keepNext/>
              <w:keepLines/>
              <w:widowControl/>
              <w:kinsoku w:val="0"/>
              <w:overflowPunct w:val="0"/>
              <w:ind w:hanging="66"/>
              <w:jc w:val="center"/>
              <w:rPr>
                <w:rFonts w:ascii="Times New Roman" w:hAnsi="Times New Roman"/>
                <w:b/>
              </w:rPr>
            </w:pPr>
            <w:r w:rsidRPr="00E53B2E">
              <w:rPr>
                <w:rFonts w:ascii="Times New Roman" w:hAnsi="Times New Roman"/>
                <w:b/>
              </w:rPr>
              <w:t>Placebas</w:t>
            </w:r>
          </w:p>
          <w:p w14:paraId="44062D74"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n = 110</w:t>
            </w:r>
          </w:p>
        </w:tc>
        <w:tc>
          <w:tcPr>
            <w:tcW w:w="1732" w:type="dxa"/>
            <w:shd w:val="clear" w:color="auto" w:fill="auto"/>
            <w:vAlign w:val="center"/>
          </w:tcPr>
          <w:p w14:paraId="3C0AA05F" w14:textId="77777777" w:rsidR="00155496" w:rsidRPr="00E53B2E" w:rsidRDefault="00155496" w:rsidP="005A68B9">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p>
          <w:p w14:paraId="7EB71F32" w14:textId="77777777" w:rsidR="00155496" w:rsidRPr="00E53B2E" w:rsidRDefault="00155496" w:rsidP="005A68B9">
            <w:pPr>
              <w:pStyle w:val="TableParagraph"/>
              <w:keepNext/>
              <w:keepLines/>
              <w:widowControl/>
              <w:kinsoku w:val="0"/>
              <w:overflowPunct w:val="0"/>
              <w:ind w:left="59" w:right="90"/>
              <w:jc w:val="center"/>
              <w:rPr>
                <w:rFonts w:ascii="Times New Roman" w:hAnsi="Times New Roman"/>
                <w:b/>
              </w:rPr>
            </w:pPr>
            <w:r w:rsidRPr="00E53B2E">
              <w:rPr>
                <w:rFonts w:ascii="Times New Roman" w:hAnsi="Times New Roman"/>
                <w:b/>
              </w:rPr>
              <w:t>n = 113</w:t>
            </w:r>
          </w:p>
        </w:tc>
        <w:tc>
          <w:tcPr>
            <w:tcW w:w="1024" w:type="dxa"/>
            <w:shd w:val="clear" w:color="auto" w:fill="auto"/>
            <w:vAlign w:val="center"/>
          </w:tcPr>
          <w:p w14:paraId="5234B454" w14:textId="77777777" w:rsidR="00155496" w:rsidRPr="00E53B2E" w:rsidRDefault="00155496" w:rsidP="005A68B9">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c</w:t>
            </w:r>
          </w:p>
          <w:p w14:paraId="4AF6DB66" w14:textId="77777777" w:rsidR="00155496" w:rsidRPr="00E53B2E" w:rsidRDefault="00155496" w:rsidP="005A68B9">
            <w:pPr>
              <w:pStyle w:val="TableParagraph"/>
              <w:keepNext/>
              <w:keepLines/>
              <w:widowControl/>
              <w:kinsoku w:val="0"/>
              <w:overflowPunct w:val="0"/>
              <w:ind w:hanging="3"/>
              <w:jc w:val="center"/>
              <w:rPr>
                <w:rFonts w:ascii="Times New Roman" w:hAnsi="Times New Roman"/>
                <w:b/>
              </w:rPr>
            </w:pPr>
            <w:r w:rsidRPr="00E53B2E">
              <w:rPr>
                <w:rFonts w:ascii="Times New Roman" w:hAnsi="Times New Roman"/>
                <w:b/>
              </w:rPr>
              <w:t>n = 200</w:t>
            </w:r>
          </w:p>
        </w:tc>
        <w:tc>
          <w:tcPr>
            <w:tcW w:w="1586" w:type="dxa"/>
            <w:shd w:val="clear" w:color="auto" w:fill="auto"/>
            <w:vAlign w:val="center"/>
          </w:tcPr>
          <w:p w14:paraId="7B4BAC92"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Adalimumabas</w:t>
            </w:r>
            <w:r w:rsidRPr="00E53B2E">
              <w:rPr>
                <w:rFonts w:ascii="Times New Roman" w:hAnsi="Times New Roman"/>
                <w:b/>
                <w:vertAlign w:val="superscript"/>
              </w:rPr>
              <w:t>b</w:t>
            </w:r>
            <w:r w:rsidRPr="00E53B2E">
              <w:rPr>
                <w:rFonts w:ascii="Times New Roman" w:hAnsi="Times New Roman"/>
                <w:b/>
              </w:rPr>
              <w:t> / MTX</w:t>
            </w:r>
            <w:r w:rsidRPr="00E53B2E">
              <w:rPr>
                <w:rFonts w:ascii="Times New Roman" w:hAnsi="Times New Roman"/>
                <w:b/>
                <w:vertAlign w:val="superscript"/>
              </w:rPr>
              <w:t>c</w:t>
            </w:r>
          </w:p>
          <w:p w14:paraId="2128590C" w14:textId="77777777" w:rsidR="00155496" w:rsidRPr="00E53B2E" w:rsidRDefault="00155496" w:rsidP="005A68B9">
            <w:pPr>
              <w:pStyle w:val="TableParagraph"/>
              <w:keepNext/>
              <w:keepLines/>
              <w:widowControl/>
              <w:kinsoku w:val="0"/>
              <w:overflowPunct w:val="0"/>
              <w:jc w:val="center"/>
              <w:rPr>
                <w:rFonts w:ascii="Times New Roman" w:hAnsi="Times New Roman"/>
                <w:b/>
              </w:rPr>
            </w:pPr>
            <w:r w:rsidRPr="00E53B2E">
              <w:rPr>
                <w:rFonts w:ascii="Times New Roman" w:hAnsi="Times New Roman"/>
                <w:b/>
              </w:rPr>
              <w:t>n = 207</w:t>
            </w:r>
          </w:p>
        </w:tc>
      </w:tr>
      <w:tr w:rsidR="00155496" w:rsidRPr="00E53B2E" w14:paraId="58154F6B" w14:textId="77777777" w:rsidTr="00922261">
        <w:tc>
          <w:tcPr>
            <w:tcW w:w="1269" w:type="dxa"/>
            <w:shd w:val="clear" w:color="auto" w:fill="auto"/>
          </w:tcPr>
          <w:p w14:paraId="533A3E8C" w14:textId="77777777" w:rsidR="00155496" w:rsidRPr="00E53B2E" w:rsidRDefault="00155496" w:rsidP="005A68B9">
            <w:pPr>
              <w:pStyle w:val="TableParagraph"/>
              <w:keepNext/>
              <w:keepLines/>
              <w:widowControl/>
              <w:kinsoku w:val="0"/>
              <w:overflowPunct w:val="0"/>
              <w:spacing w:before="6"/>
              <w:ind w:left="-2"/>
              <w:rPr>
                <w:rFonts w:ascii="Times New Roman" w:hAnsi="Times New Roman"/>
              </w:rPr>
            </w:pPr>
            <w:r w:rsidRPr="00E53B2E">
              <w:rPr>
                <w:rFonts w:ascii="Times New Roman" w:hAnsi="Times New Roman"/>
              </w:rPr>
              <w:t>ACR 20</w:t>
            </w:r>
          </w:p>
        </w:tc>
        <w:tc>
          <w:tcPr>
            <w:tcW w:w="1174" w:type="dxa"/>
            <w:shd w:val="clear" w:color="auto" w:fill="auto"/>
          </w:tcPr>
          <w:p w14:paraId="7C7E5C58"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c>
          <w:tcPr>
            <w:tcW w:w="1534" w:type="dxa"/>
            <w:shd w:val="clear" w:color="auto" w:fill="auto"/>
          </w:tcPr>
          <w:p w14:paraId="16A993DB"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c>
          <w:tcPr>
            <w:tcW w:w="1058" w:type="dxa"/>
            <w:shd w:val="clear" w:color="auto" w:fill="auto"/>
          </w:tcPr>
          <w:p w14:paraId="029A0404"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c>
          <w:tcPr>
            <w:tcW w:w="1732" w:type="dxa"/>
            <w:shd w:val="clear" w:color="auto" w:fill="auto"/>
          </w:tcPr>
          <w:p w14:paraId="6998BD8E"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c>
          <w:tcPr>
            <w:tcW w:w="1024" w:type="dxa"/>
            <w:shd w:val="clear" w:color="auto" w:fill="auto"/>
          </w:tcPr>
          <w:p w14:paraId="23ACE1F5"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c>
          <w:tcPr>
            <w:tcW w:w="1586" w:type="dxa"/>
            <w:shd w:val="clear" w:color="auto" w:fill="auto"/>
          </w:tcPr>
          <w:p w14:paraId="3A6537AA" w14:textId="77777777" w:rsidR="00155496" w:rsidRPr="00E53B2E" w:rsidRDefault="00155496" w:rsidP="005A68B9">
            <w:pPr>
              <w:pStyle w:val="TableParagraph"/>
              <w:keepNext/>
              <w:keepLines/>
              <w:widowControl/>
              <w:kinsoku w:val="0"/>
              <w:overflowPunct w:val="0"/>
              <w:jc w:val="center"/>
              <w:rPr>
                <w:rFonts w:ascii="Times New Roman" w:hAnsi="Times New Roman"/>
              </w:rPr>
            </w:pPr>
          </w:p>
        </w:tc>
      </w:tr>
      <w:tr w:rsidR="00155496" w:rsidRPr="00E53B2E" w14:paraId="33F12A6D" w14:textId="77777777" w:rsidTr="00922261">
        <w:tc>
          <w:tcPr>
            <w:tcW w:w="1269" w:type="dxa"/>
            <w:shd w:val="clear" w:color="auto" w:fill="auto"/>
          </w:tcPr>
          <w:p w14:paraId="4494B3D5" w14:textId="77777777" w:rsidR="00155496" w:rsidRPr="00E53B2E" w:rsidRDefault="00155496" w:rsidP="005A68B9">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17C3C4CE"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13,3 %</w:t>
            </w:r>
          </w:p>
        </w:tc>
        <w:tc>
          <w:tcPr>
            <w:tcW w:w="1534" w:type="dxa"/>
            <w:shd w:val="clear" w:color="auto" w:fill="auto"/>
          </w:tcPr>
          <w:p w14:paraId="4C61BED2"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65,1 %</w:t>
            </w:r>
          </w:p>
        </w:tc>
        <w:tc>
          <w:tcPr>
            <w:tcW w:w="1058" w:type="dxa"/>
            <w:shd w:val="clear" w:color="auto" w:fill="auto"/>
          </w:tcPr>
          <w:p w14:paraId="5CE249AA"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19,1 %</w:t>
            </w:r>
          </w:p>
        </w:tc>
        <w:tc>
          <w:tcPr>
            <w:tcW w:w="1732" w:type="dxa"/>
            <w:shd w:val="clear" w:color="auto" w:fill="auto"/>
          </w:tcPr>
          <w:p w14:paraId="7030F49E"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46,0 %</w:t>
            </w:r>
          </w:p>
        </w:tc>
        <w:tc>
          <w:tcPr>
            <w:tcW w:w="1024" w:type="dxa"/>
            <w:shd w:val="clear" w:color="auto" w:fill="auto"/>
          </w:tcPr>
          <w:p w14:paraId="212546E3"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29,5 %</w:t>
            </w:r>
          </w:p>
        </w:tc>
        <w:tc>
          <w:tcPr>
            <w:tcW w:w="1586" w:type="dxa"/>
            <w:shd w:val="clear" w:color="auto" w:fill="auto"/>
          </w:tcPr>
          <w:p w14:paraId="2E1D451D" w14:textId="77777777" w:rsidR="00155496" w:rsidRPr="00E53B2E" w:rsidRDefault="00D337DC"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63,3 %</w:t>
            </w:r>
          </w:p>
        </w:tc>
      </w:tr>
      <w:tr w:rsidR="00155496" w:rsidRPr="00E53B2E" w14:paraId="0BC9107F" w14:textId="77777777" w:rsidTr="00922261">
        <w:tc>
          <w:tcPr>
            <w:tcW w:w="1269" w:type="dxa"/>
            <w:shd w:val="clear" w:color="auto" w:fill="auto"/>
          </w:tcPr>
          <w:p w14:paraId="45F5569D" w14:textId="77777777" w:rsidR="00155496" w:rsidRPr="00E53B2E" w:rsidRDefault="00155496" w:rsidP="005A68B9">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700895A8"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534" w:type="dxa"/>
            <w:shd w:val="clear" w:color="auto" w:fill="auto"/>
          </w:tcPr>
          <w:p w14:paraId="146238F5"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58" w:type="dxa"/>
            <w:shd w:val="clear" w:color="auto" w:fill="auto"/>
          </w:tcPr>
          <w:p w14:paraId="172FCA46"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732" w:type="dxa"/>
            <w:shd w:val="clear" w:color="auto" w:fill="auto"/>
          </w:tcPr>
          <w:p w14:paraId="1F6FACE8"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24" w:type="dxa"/>
            <w:shd w:val="clear" w:color="auto" w:fill="auto"/>
          </w:tcPr>
          <w:p w14:paraId="1A491314"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24,0 %</w:t>
            </w:r>
          </w:p>
        </w:tc>
        <w:tc>
          <w:tcPr>
            <w:tcW w:w="1586" w:type="dxa"/>
            <w:shd w:val="clear" w:color="auto" w:fill="auto"/>
          </w:tcPr>
          <w:p w14:paraId="006DB518"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58,9 %</w:t>
            </w:r>
          </w:p>
        </w:tc>
      </w:tr>
      <w:tr w:rsidR="00155496" w:rsidRPr="00E53B2E" w14:paraId="436E2915" w14:textId="77777777" w:rsidTr="00922261">
        <w:tc>
          <w:tcPr>
            <w:tcW w:w="1269" w:type="dxa"/>
            <w:shd w:val="clear" w:color="auto" w:fill="auto"/>
          </w:tcPr>
          <w:p w14:paraId="3B8A8326" w14:textId="77777777" w:rsidR="00155496" w:rsidRPr="00E53B2E" w:rsidRDefault="00155496" w:rsidP="005A68B9">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lastRenderedPageBreak/>
              <w:t>ACR 50</w:t>
            </w:r>
          </w:p>
        </w:tc>
        <w:tc>
          <w:tcPr>
            <w:tcW w:w="1174" w:type="dxa"/>
            <w:shd w:val="clear" w:color="auto" w:fill="auto"/>
          </w:tcPr>
          <w:p w14:paraId="4BD611D2" w14:textId="77777777" w:rsidR="00155496" w:rsidRPr="00E53B2E" w:rsidRDefault="00155496" w:rsidP="005A68B9">
            <w:pPr>
              <w:keepNext/>
              <w:keepLines/>
              <w:jc w:val="center"/>
              <w:rPr>
                <w:rFonts w:eastAsia="Calibri"/>
              </w:rPr>
            </w:pPr>
          </w:p>
        </w:tc>
        <w:tc>
          <w:tcPr>
            <w:tcW w:w="1534" w:type="dxa"/>
            <w:shd w:val="clear" w:color="auto" w:fill="auto"/>
          </w:tcPr>
          <w:p w14:paraId="6E7692AF" w14:textId="77777777" w:rsidR="00155496" w:rsidRPr="00E53B2E" w:rsidRDefault="00155496" w:rsidP="005A68B9">
            <w:pPr>
              <w:keepNext/>
              <w:keepLines/>
              <w:jc w:val="center"/>
              <w:rPr>
                <w:rFonts w:eastAsia="Calibri"/>
              </w:rPr>
            </w:pPr>
          </w:p>
        </w:tc>
        <w:tc>
          <w:tcPr>
            <w:tcW w:w="1058" w:type="dxa"/>
            <w:shd w:val="clear" w:color="auto" w:fill="auto"/>
          </w:tcPr>
          <w:p w14:paraId="55E624E8" w14:textId="77777777" w:rsidR="00155496" w:rsidRPr="00E53B2E" w:rsidRDefault="00155496" w:rsidP="005A68B9">
            <w:pPr>
              <w:keepNext/>
              <w:keepLines/>
              <w:jc w:val="center"/>
              <w:rPr>
                <w:rFonts w:eastAsia="Calibri"/>
              </w:rPr>
            </w:pPr>
          </w:p>
        </w:tc>
        <w:tc>
          <w:tcPr>
            <w:tcW w:w="1732" w:type="dxa"/>
            <w:shd w:val="clear" w:color="auto" w:fill="auto"/>
          </w:tcPr>
          <w:p w14:paraId="7922B052" w14:textId="77777777" w:rsidR="00155496" w:rsidRPr="00E53B2E" w:rsidRDefault="00155496" w:rsidP="005A68B9">
            <w:pPr>
              <w:keepNext/>
              <w:keepLines/>
              <w:jc w:val="center"/>
              <w:rPr>
                <w:rFonts w:eastAsia="Calibri"/>
              </w:rPr>
            </w:pPr>
          </w:p>
        </w:tc>
        <w:tc>
          <w:tcPr>
            <w:tcW w:w="1024" w:type="dxa"/>
            <w:shd w:val="clear" w:color="auto" w:fill="auto"/>
          </w:tcPr>
          <w:p w14:paraId="42D3240A" w14:textId="77777777" w:rsidR="00155496" w:rsidRPr="00E53B2E" w:rsidRDefault="00155496" w:rsidP="005A68B9">
            <w:pPr>
              <w:keepNext/>
              <w:keepLines/>
              <w:jc w:val="center"/>
              <w:rPr>
                <w:rFonts w:eastAsia="Calibri"/>
              </w:rPr>
            </w:pPr>
          </w:p>
        </w:tc>
        <w:tc>
          <w:tcPr>
            <w:tcW w:w="1586" w:type="dxa"/>
            <w:shd w:val="clear" w:color="auto" w:fill="auto"/>
          </w:tcPr>
          <w:p w14:paraId="391A5CFD" w14:textId="77777777" w:rsidR="00155496" w:rsidRPr="00E53B2E" w:rsidRDefault="00155496" w:rsidP="005A68B9">
            <w:pPr>
              <w:keepNext/>
              <w:keepLines/>
              <w:jc w:val="center"/>
              <w:rPr>
                <w:rFonts w:eastAsia="Calibri"/>
              </w:rPr>
            </w:pPr>
          </w:p>
        </w:tc>
      </w:tr>
      <w:tr w:rsidR="00155496" w:rsidRPr="00E53B2E" w14:paraId="36AD8893" w14:textId="77777777" w:rsidTr="00922261">
        <w:tc>
          <w:tcPr>
            <w:tcW w:w="1269" w:type="dxa"/>
            <w:shd w:val="clear" w:color="auto" w:fill="auto"/>
          </w:tcPr>
          <w:p w14:paraId="742AD5EE" w14:textId="77777777" w:rsidR="00155496" w:rsidRPr="00E53B2E" w:rsidRDefault="00155496" w:rsidP="005A68B9">
            <w:pPr>
              <w:pStyle w:val="TableParagraph"/>
              <w:keepNext/>
              <w:keepLines/>
              <w:widowControl/>
              <w:kinsoku w:val="0"/>
              <w:overflowPunct w:val="0"/>
              <w:spacing w:line="251"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2A5DFA5B"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6,7 %</w:t>
            </w:r>
          </w:p>
        </w:tc>
        <w:tc>
          <w:tcPr>
            <w:tcW w:w="1534" w:type="dxa"/>
            <w:shd w:val="clear" w:color="auto" w:fill="auto"/>
          </w:tcPr>
          <w:p w14:paraId="725A484D"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52,4 %</w:t>
            </w:r>
          </w:p>
        </w:tc>
        <w:tc>
          <w:tcPr>
            <w:tcW w:w="1058" w:type="dxa"/>
            <w:shd w:val="clear" w:color="auto" w:fill="auto"/>
          </w:tcPr>
          <w:p w14:paraId="0C94AA9C"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8,2 %</w:t>
            </w:r>
          </w:p>
        </w:tc>
        <w:tc>
          <w:tcPr>
            <w:tcW w:w="1732" w:type="dxa"/>
            <w:shd w:val="clear" w:color="auto" w:fill="auto"/>
          </w:tcPr>
          <w:p w14:paraId="3E61E73B"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22,1 %</w:t>
            </w:r>
          </w:p>
        </w:tc>
        <w:tc>
          <w:tcPr>
            <w:tcW w:w="1024" w:type="dxa"/>
            <w:shd w:val="clear" w:color="auto" w:fill="auto"/>
          </w:tcPr>
          <w:p w14:paraId="4CF0A3FD"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46D00DC8" w14:textId="77777777" w:rsidR="00155496" w:rsidRPr="00E53B2E" w:rsidRDefault="00155496" w:rsidP="005A68B9">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39,1 %</w:t>
            </w:r>
          </w:p>
        </w:tc>
      </w:tr>
      <w:tr w:rsidR="00155496" w:rsidRPr="00E53B2E" w14:paraId="68E864FF" w14:textId="77777777" w:rsidTr="00922261">
        <w:tc>
          <w:tcPr>
            <w:tcW w:w="1269" w:type="dxa"/>
            <w:shd w:val="clear" w:color="auto" w:fill="auto"/>
          </w:tcPr>
          <w:p w14:paraId="3A5D3DDA" w14:textId="77777777" w:rsidR="00155496" w:rsidRPr="00E53B2E" w:rsidRDefault="00155496" w:rsidP="005A68B9">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shd w:val="clear" w:color="auto" w:fill="auto"/>
          </w:tcPr>
          <w:p w14:paraId="261AB4DB"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534" w:type="dxa"/>
            <w:shd w:val="clear" w:color="auto" w:fill="auto"/>
          </w:tcPr>
          <w:p w14:paraId="6998F52C"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58" w:type="dxa"/>
            <w:shd w:val="clear" w:color="auto" w:fill="auto"/>
          </w:tcPr>
          <w:p w14:paraId="2C027AFE"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732" w:type="dxa"/>
            <w:shd w:val="clear" w:color="auto" w:fill="auto"/>
          </w:tcPr>
          <w:p w14:paraId="76352C3A"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24" w:type="dxa"/>
            <w:shd w:val="clear" w:color="auto" w:fill="auto"/>
          </w:tcPr>
          <w:p w14:paraId="70EE919F"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9,5 %</w:t>
            </w:r>
          </w:p>
        </w:tc>
        <w:tc>
          <w:tcPr>
            <w:tcW w:w="1586" w:type="dxa"/>
            <w:shd w:val="clear" w:color="auto" w:fill="auto"/>
          </w:tcPr>
          <w:p w14:paraId="0B5577FA"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41,5 %</w:t>
            </w:r>
          </w:p>
        </w:tc>
      </w:tr>
      <w:tr w:rsidR="00155496" w:rsidRPr="00E53B2E" w14:paraId="0AEF523D" w14:textId="77777777" w:rsidTr="00922261">
        <w:tc>
          <w:tcPr>
            <w:tcW w:w="1269" w:type="dxa"/>
            <w:shd w:val="clear" w:color="auto" w:fill="auto"/>
          </w:tcPr>
          <w:p w14:paraId="367766CD" w14:textId="77777777" w:rsidR="00155496" w:rsidRPr="00E53B2E" w:rsidRDefault="00155496" w:rsidP="005A68B9">
            <w:pPr>
              <w:pStyle w:val="TableParagraph"/>
              <w:keepNext/>
              <w:keepLines/>
              <w:widowControl/>
              <w:kinsoku w:val="0"/>
              <w:overflowPunct w:val="0"/>
              <w:spacing w:line="252" w:lineRule="exact"/>
              <w:ind w:left="-2"/>
              <w:rPr>
                <w:rFonts w:ascii="Times New Roman" w:hAnsi="Times New Roman"/>
              </w:rPr>
            </w:pPr>
            <w:r w:rsidRPr="00E53B2E">
              <w:rPr>
                <w:rFonts w:ascii="Times New Roman" w:hAnsi="Times New Roman"/>
              </w:rPr>
              <w:t>ACR 70</w:t>
            </w:r>
          </w:p>
        </w:tc>
        <w:tc>
          <w:tcPr>
            <w:tcW w:w="1174" w:type="dxa"/>
            <w:shd w:val="clear" w:color="auto" w:fill="auto"/>
          </w:tcPr>
          <w:p w14:paraId="1DAF89FC" w14:textId="77777777" w:rsidR="00155496" w:rsidRPr="00E53B2E" w:rsidRDefault="00155496" w:rsidP="005A68B9">
            <w:pPr>
              <w:keepNext/>
              <w:keepLines/>
              <w:jc w:val="center"/>
              <w:rPr>
                <w:rFonts w:eastAsia="Calibri"/>
              </w:rPr>
            </w:pPr>
          </w:p>
        </w:tc>
        <w:tc>
          <w:tcPr>
            <w:tcW w:w="1534" w:type="dxa"/>
            <w:shd w:val="clear" w:color="auto" w:fill="auto"/>
          </w:tcPr>
          <w:p w14:paraId="724D5545" w14:textId="77777777" w:rsidR="00155496" w:rsidRPr="00E53B2E" w:rsidRDefault="00155496" w:rsidP="005A68B9">
            <w:pPr>
              <w:keepNext/>
              <w:keepLines/>
              <w:jc w:val="center"/>
              <w:rPr>
                <w:rFonts w:eastAsia="Calibri"/>
              </w:rPr>
            </w:pPr>
          </w:p>
        </w:tc>
        <w:tc>
          <w:tcPr>
            <w:tcW w:w="1058" w:type="dxa"/>
            <w:shd w:val="clear" w:color="auto" w:fill="auto"/>
          </w:tcPr>
          <w:p w14:paraId="1BCD3845" w14:textId="77777777" w:rsidR="00155496" w:rsidRPr="00E53B2E" w:rsidRDefault="00155496" w:rsidP="005A68B9">
            <w:pPr>
              <w:keepNext/>
              <w:keepLines/>
              <w:jc w:val="center"/>
              <w:rPr>
                <w:rFonts w:eastAsia="Calibri"/>
              </w:rPr>
            </w:pPr>
          </w:p>
        </w:tc>
        <w:tc>
          <w:tcPr>
            <w:tcW w:w="1732" w:type="dxa"/>
            <w:shd w:val="clear" w:color="auto" w:fill="auto"/>
          </w:tcPr>
          <w:p w14:paraId="2AF480D1" w14:textId="77777777" w:rsidR="00155496" w:rsidRPr="00E53B2E" w:rsidRDefault="00155496" w:rsidP="005A68B9">
            <w:pPr>
              <w:keepNext/>
              <w:keepLines/>
              <w:jc w:val="center"/>
              <w:rPr>
                <w:rFonts w:eastAsia="Calibri"/>
              </w:rPr>
            </w:pPr>
          </w:p>
        </w:tc>
        <w:tc>
          <w:tcPr>
            <w:tcW w:w="1024" w:type="dxa"/>
            <w:shd w:val="clear" w:color="auto" w:fill="auto"/>
          </w:tcPr>
          <w:p w14:paraId="00FE8BED" w14:textId="77777777" w:rsidR="00155496" w:rsidRPr="00E53B2E" w:rsidRDefault="00155496" w:rsidP="005A68B9">
            <w:pPr>
              <w:keepNext/>
              <w:keepLines/>
              <w:jc w:val="center"/>
              <w:rPr>
                <w:rFonts w:eastAsia="Calibri"/>
              </w:rPr>
            </w:pPr>
          </w:p>
        </w:tc>
        <w:tc>
          <w:tcPr>
            <w:tcW w:w="1586" w:type="dxa"/>
            <w:shd w:val="clear" w:color="auto" w:fill="auto"/>
          </w:tcPr>
          <w:p w14:paraId="404AA6D7" w14:textId="77777777" w:rsidR="00155496" w:rsidRPr="00E53B2E" w:rsidRDefault="00155496" w:rsidP="005A68B9">
            <w:pPr>
              <w:keepNext/>
              <w:keepLines/>
              <w:jc w:val="center"/>
              <w:rPr>
                <w:rFonts w:eastAsia="Calibri"/>
              </w:rPr>
            </w:pPr>
          </w:p>
        </w:tc>
      </w:tr>
      <w:tr w:rsidR="00155496" w:rsidRPr="00E53B2E" w14:paraId="62A25FDA" w14:textId="77777777" w:rsidTr="00922261">
        <w:tc>
          <w:tcPr>
            <w:tcW w:w="1269" w:type="dxa"/>
            <w:shd w:val="clear" w:color="auto" w:fill="auto"/>
          </w:tcPr>
          <w:p w14:paraId="1A329BB8" w14:textId="77777777" w:rsidR="00155496" w:rsidRPr="00E53B2E" w:rsidRDefault="00155496" w:rsidP="005A68B9">
            <w:pPr>
              <w:pStyle w:val="TableParagraph"/>
              <w:keepNext/>
              <w:keepLines/>
              <w:widowControl/>
              <w:kinsoku w:val="0"/>
              <w:overflowPunct w:val="0"/>
              <w:spacing w:line="252" w:lineRule="exact"/>
              <w:ind w:left="142"/>
              <w:rPr>
                <w:rFonts w:ascii="Times New Roman" w:hAnsi="Times New Roman"/>
              </w:rPr>
            </w:pPr>
            <w:r w:rsidRPr="00E53B2E">
              <w:rPr>
                <w:rFonts w:ascii="Times New Roman" w:hAnsi="Times New Roman"/>
              </w:rPr>
              <w:t>6 mėn.</w:t>
            </w:r>
          </w:p>
        </w:tc>
        <w:tc>
          <w:tcPr>
            <w:tcW w:w="1174" w:type="dxa"/>
            <w:shd w:val="clear" w:color="auto" w:fill="auto"/>
          </w:tcPr>
          <w:p w14:paraId="228CA61B"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3,3 %</w:t>
            </w:r>
          </w:p>
        </w:tc>
        <w:tc>
          <w:tcPr>
            <w:tcW w:w="1534" w:type="dxa"/>
            <w:shd w:val="clear" w:color="auto" w:fill="auto"/>
          </w:tcPr>
          <w:p w14:paraId="08CD1F7F"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23,8 %</w:t>
            </w:r>
          </w:p>
        </w:tc>
        <w:tc>
          <w:tcPr>
            <w:tcW w:w="1058" w:type="dxa"/>
            <w:shd w:val="clear" w:color="auto" w:fill="auto"/>
          </w:tcPr>
          <w:p w14:paraId="403DFBC4"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1,8 %</w:t>
            </w:r>
          </w:p>
        </w:tc>
        <w:tc>
          <w:tcPr>
            <w:tcW w:w="1732" w:type="dxa"/>
            <w:shd w:val="clear" w:color="auto" w:fill="auto"/>
          </w:tcPr>
          <w:p w14:paraId="24F063A0"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12,4 %</w:t>
            </w:r>
          </w:p>
        </w:tc>
        <w:tc>
          <w:tcPr>
            <w:tcW w:w="1024" w:type="dxa"/>
            <w:shd w:val="clear" w:color="auto" w:fill="auto"/>
          </w:tcPr>
          <w:p w14:paraId="352AA74D"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2,5 %</w:t>
            </w:r>
          </w:p>
        </w:tc>
        <w:tc>
          <w:tcPr>
            <w:tcW w:w="1586" w:type="dxa"/>
            <w:shd w:val="clear" w:color="auto" w:fill="auto"/>
          </w:tcPr>
          <w:p w14:paraId="4060F4F6" w14:textId="77777777" w:rsidR="00155496" w:rsidRPr="00E53B2E" w:rsidRDefault="00155496" w:rsidP="005A68B9">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rPr>
              <w:t>20,8 %</w:t>
            </w:r>
          </w:p>
        </w:tc>
      </w:tr>
      <w:tr w:rsidR="00155496" w:rsidRPr="00E53B2E" w14:paraId="07492EF7" w14:textId="77777777" w:rsidTr="00922261">
        <w:tc>
          <w:tcPr>
            <w:tcW w:w="1269" w:type="dxa"/>
            <w:tcBorders>
              <w:bottom w:val="single" w:sz="4" w:space="0" w:color="auto"/>
            </w:tcBorders>
            <w:shd w:val="clear" w:color="auto" w:fill="auto"/>
          </w:tcPr>
          <w:p w14:paraId="0A4409E9" w14:textId="77777777" w:rsidR="00155496" w:rsidRPr="00E53B2E" w:rsidRDefault="00155496" w:rsidP="005A68B9">
            <w:pPr>
              <w:pStyle w:val="TableParagraph"/>
              <w:widowControl/>
              <w:kinsoku w:val="0"/>
              <w:overflowPunct w:val="0"/>
              <w:spacing w:line="252" w:lineRule="exact"/>
              <w:ind w:left="142"/>
              <w:rPr>
                <w:rFonts w:ascii="Times New Roman" w:hAnsi="Times New Roman"/>
              </w:rPr>
            </w:pPr>
            <w:r w:rsidRPr="00E53B2E">
              <w:rPr>
                <w:rFonts w:ascii="Times New Roman" w:hAnsi="Times New Roman"/>
              </w:rPr>
              <w:t>12 mėn.</w:t>
            </w:r>
          </w:p>
        </w:tc>
        <w:tc>
          <w:tcPr>
            <w:tcW w:w="1174" w:type="dxa"/>
            <w:tcBorders>
              <w:bottom w:val="single" w:sz="4" w:space="0" w:color="auto"/>
            </w:tcBorders>
            <w:shd w:val="clear" w:color="auto" w:fill="auto"/>
          </w:tcPr>
          <w:p w14:paraId="6F3CEFB5"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534" w:type="dxa"/>
            <w:tcBorders>
              <w:bottom w:val="single" w:sz="4" w:space="0" w:color="auto"/>
            </w:tcBorders>
            <w:shd w:val="clear" w:color="auto" w:fill="auto"/>
          </w:tcPr>
          <w:p w14:paraId="0FC4D836"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58" w:type="dxa"/>
            <w:tcBorders>
              <w:bottom w:val="single" w:sz="4" w:space="0" w:color="auto"/>
            </w:tcBorders>
            <w:shd w:val="clear" w:color="auto" w:fill="auto"/>
          </w:tcPr>
          <w:p w14:paraId="0DA74100"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732" w:type="dxa"/>
            <w:tcBorders>
              <w:bottom w:val="single" w:sz="4" w:space="0" w:color="auto"/>
            </w:tcBorders>
            <w:shd w:val="clear" w:color="auto" w:fill="auto"/>
          </w:tcPr>
          <w:p w14:paraId="64754503"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N</w:t>
            </w:r>
            <w:r w:rsidR="0031248B">
              <w:rPr>
                <w:rFonts w:ascii="Times New Roman" w:hAnsi="Times New Roman"/>
              </w:rPr>
              <w:t>/T</w:t>
            </w:r>
          </w:p>
        </w:tc>
        <w:tc>
          <w:tcPr>
            <w:tcW w:w="1024" w:type="dxa"/>
            <w:tcBorders>
              <w:bottom w:val="single" w:sz="4" w:space="0" w:color="auto"/>
            </w:tcBorders>
            <w:shd w:val="clear" w:color="auto" w:fill="auto"/>
          </w:tcPr>
          <w:p w14:paraId="01E55DC8"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4,5 %</w:t>
            </w:r>
          </w:p>
        </w:tc>
        <w:tc>
          <w:tcPr>
            <w:tcW w:w="1586" w:type="dxa"/>
            <w:tcBorders>
              <w:bottom w:val="single" w:sz="4" w:space="0" w:color="auto"/>
            </w:tcBorders>
            <w:shd w:val="clear" w:color="auto" w:fill="auto"/>
          </w:tcPr>
          <w:p w14:paraId="574B8564" w14:textId="77777777" w:rsidR="00155496" w:rsidRPr="00E53B2E" w:rsidRDefault="00155496" w:rsidP="005A68B9">
            <w:pPr>
              <w:pStyle w:val="TableParagraph"/>
              <w:widowControl/>
              <w:kinsoku w:val="0"/>
              <w:overflowPunct w:val="0"/>
              <w:spacing w:line="252" w:lineRule="exact"/>
              <w:jc w:val="center"/>
              <w:rPr>
                <w:rFonts w:ascii="Times New Roman" w:hAnsi="Times New Roman"/>
              </w:rPr>
            </w:pPr>
            <w:r w:rsidRPr="00E53B2E">
              <w:rPr>
                <w:rFonts w:ascii="Times New Roman" w:hAnsi="Times New Roman"/>
              </w:rPr>
              <w:t>23,2 %</w:t>
            </w:r>
          </w:p>
        </w:tc>
      </w:tr>
      <w:tr w:rsidR="00922261" w:rsidRPr="00E53B2E" w14:paraId="3B83203D" w14:textId="77777777" w:rsidTr="00922261">
        <w:tc>
          <w:tcPr>
            <w:tcW w:w="9377" w:type="dxa"/>
            <w:gridSpan w:val="7"/>
            <w:tcBorders>
              <w:left w:val="nil"/>
              <w:bottom w:val="nil"/>
              <w:right w:val="nil"/>
            </w:tcBorders>
            <w:shd w:val="clear" w:color="auto" w:fill="auto"/>
          </w:tcPr>
          <w:p w14:paraId="1D9B77D9" w14:textId="77777777" w:rsidR="00922261" w:rsidRPr="0032153A" w:rsidRDefault="00922261" w:rsidP="00922261">
            <w:pPr>
              <w:tabs>
                <w:tab w:val="left" w:pos="288"/>
              </w:tabs>
              <w:ind w:left="270" w:hanging="270"/>
              <w:rPr>
                <w:sz w:val="20"/>
              </w:rPr>
            </w:pPr>
            <w:r w:rsidRPr="0032153A">
              <w:rPr>
                <w:sz w:val="20"/>
                <w:vertAlign w:val="superscript"/>
              </w:rPr>
              <w:t>a</w:t>
            </w:r>
            <w:r w:rsidRPr="0032153A">
              <w:rPr>
                <w:sz w:val="20"/>
                <w:vertAlign w:val="superscript"/>
              </w:rPr>
              <w:tab/>
            </w:r>
            <w:r w:rsidRPr="0032153A">
              <w:rPr>
                <w:sz w:val="20"/>
              </w:rPr>
              <w:t>I </w:t>
            </w:r>
            <w:r w:rsidR="0031248B" w:rsidRPr="0032153A">
              <w:rPr>
                <w:sz w:val="20"/>
              </w:rPr>
              <w:t xml:space="preserve">RA </w:t>
            </w:r>
            <w:r w:rsidRPr="0032153A">
              <w:rPr>
                <w:sz w:val="20"/>
              </w:rPr>
              <w:t xml:space="preserve">tyrimas 24-ąją savaitę, </w:t>
            </w:r>
            <w:r w:rsidR="0031248B" w:rsidRPr="0032153A">
              <w:rPr>
                <w:sz w:val="20"/>
              </w:rPr>
              <w:t xml:space="preserve">II </w:t>
            </w:r>
            <w:r w:rsidRPr="0032153A">
              <w:rPr>
                <w:sz w:val="20"/>
              </w:rPr>
              <w:t>RA tyrimas 26-ąją savaitę</w:t>
            </w:r>
            <w:r w:rsidR="0031248B" w:rsidRPr="0032153A">
              <w:rPr>
                <w:sz w:val="20"/>
              </w:rPr>
              <w:t>,</w:t>
            </w:r>
            <w:r w:rsidRPr="0032153A">
              <w:rPr>
                <w:sz w:val="20"/>
              </w:rPr>
              <w:t xml:space="preserve"> </w:t>
            </w:r>
            <w:r w:rsidR="0031248B" w:rsidRPr="0032153A">
              <w:rPr>
                <w:sz w:val="20"/>
              </w:rPr>
              <w:t xml:space="preserve">III </w:t>
            </w:r>
            <w:r w:rsidRPr="0032153A">
              <w:rPr>
                <w:sz w:val="20"/>
              </w:rPr>
              <w:t>RA tyrimas 24-ąją ir 52-ąją savaitėmis.</w:t>
            </w:r>
          </w:p>
          <w:p w14:paraId="7051898F" w14:textId="77777777" w:rsidR="00922261" w:rsidRPr="0032153A" w:rsidRDefault="00922261" w:rsidP="00922261">
            <w:pPr>
              <w:tabs>
                <w:tab w:val="left" w:pos="288"/>
              </w:tabs>
              <w:ind w:left="270" w:hanging="270"/>
              <w:rPr>
                <w:sz w:val="20"/>
              </w:rPr>
            </w:pPr>
            <w:r w:rsidRPr="0032153A">
              <w:rPr>
                <w:sz w:val="20"/>
                <w:vertAlign w:val="superscript"/>
              </w:rPr>
              <w:t>b</w:t>
            </w:r>
            <w:r w:rsidRPr="0032153A">
              <w:rPr>
                <w:sz w:val="20"/>
                <w:vertAlign w:val="superscript"/>
              </w:rPr>
              <w:tab/>
            </w:r>
            <w:r w:rsidRPr="0032153A">
              <w:rPr>
                <w:sz w:val="20"/>
              </w:rPr>
              <w:t>40 mg adalimumabo, vartojamo kas antrą savaitę</w:t>
            </w:r>
          </w:p>
          <w:p w14:paraId="031728F7" w14:textId="77777777" w:rsidR="00922261" w:rsidRPr="0032153A" w:rsidRDefault="00922261" w:rsidP="00922261">
            <w:pPr>
              <w:keepNext/>
              <w:tabs>
                <w:tab w:val="left" w:pos="288"/>
              </w:tabs>
              <w:ind w:left="274" w:hanging="274"/>
              <w:rPr>
                <w:sz w:val="20"/>
              </w:rPr>
            </w:pPr>
            <w:r w:rsidRPr="0032153A">
              <w:rPr>
                <w:sz w:val="20"/>
                <w:vertAlign w:val="superscript"/>
              </w:rPr>
              <w:t>c</w:t>
            </w:r>
            <w:r w:rsidRPr="0032153A">
              <w:rPr>
                <w:sz w:val="20"/>
                <w:vertAlign w:val="superscript"/>
              </w:rPr>
              <w:tab/>
            </w:r>
            <w:r w:rsidRPr="0032153A">
              <w:rPr>
                <w:sz w:val="20"/>
              </w:rPr>
              <w:t>MTX = metotreksatas</w:t>
            </w:r>
          </w:p>
          <w:p w14:paraId="2A8B4281" w14:textId="77777777" w:rsidR="00922261" w:rsidRPr="0032153A" w:rsidRDefault="00922261" w:rsidP="00922261">
            <w:pPr>
              <w:tabs>
                <w:tab w:val="left" w:pos="288"/>
              </w:tabs>
              <w:ind w:left="270" w:hanging="270"/>
              <w:rPr>
                <w:sz w:val="20"/>
              </w:rPr>
            </w:pPr>
            <w:r w:rsidRPr="0032153A">
              <w:rPr>
                <w:sz w:val="20"/>
              </w:rPr>
              <w:t>**</w:t>
            </w:r>
            <w:r w:rsidRPr="0032153A">
              <w:rPr>
                <w:sz w:val="20"/>
                <w:vertAlign w:val="superscript"/>
              </w:rPr>
              <w:tab/>
            </w:r>
            <w:r w:rsidRPr="0032153A">
              <w:rPr>
                <w:sz w:val="20"/>
              </w:rPr>
              <w:t>p &lt; 0,01; adalimumabą palyginus su</w:t>
            </w:r>
            <w:r w:rsidRPr="0032153A">
              <w:rPr>
                <w:i/>
                <w:sz w:val="20"/>
              </w:rPr>
              <w:t xml:space="preserve"> </w:t>
            </w:r>
            <w:r w:rsidRPr="0032153A">
              <w:rPr>
                <w:sz w:val="20"/>
              </w:rPr>
              <w:t>placebu.</w:t>
            </w:r>
          </w:p>
        </w:tc>
      </w:tr>
    </w:tbl>
    <w:p w14:paraId="307898AE" w14:textId="77777777" w:rsidR="00BC3084" w:rsidRPr="00E53B2E" w:rsidRDefault="00BC3084" w:rsidP="00982118"/>
    <w:p w14:paraId="1D8620DB" w14:textId="77777777" w:rsidR="00C46587" w:rsidRPr="00E53B2E" w:rsidRDefault="00C46587" w:rsidP="00982118">
      <w:r w:rsidRPr="00E53B2E">
        <w:t>I–IV </w:t>
      </w:r>
      <w:r w:rsidR="0031248B">
        <w:t xml:space="preserve">RA </w:t>
      </w:r>
      <w:r w:rsidRPr="00E53B2E">
        <w:t>tyrimuose visi atskiri ACR</w:t>
      </w:r>
      <w:r w:rsidR="0031248B">
        <w:t xml:space="preserve"> atsako</w:t>
      </w:r>
      <w:r w:rsidRPr="00E53B2E">
        <w:t xml:space="preserve"> kriterijai (skausmingų ir patinusių sąnarių skaičius, gydytojo ir paciento atliktas ligos aktyvumo bei skausmo vertinimas, neįgalumo indekso [HAQ] balai ir CRB [mg/dl] rodmuo) pagerėjo 24-ąją ar 26-ąją savaitę, palyginti su placebu. III </w:t>
      </w:r>
      <w:r w:rsidR="0031248B">
        <w:t xml:space="preserve">RA </w:t>
      </w:r>
      <w:r w:rsidRPr="00E53B2E">
        <w:t xml:space="preserve">tyrimo metu šis pagerėjimas išliko 52 savaites. </w:t>
      </w:r>
    </w:p>
    <w:p w14:paraId="3DA73CA3" w14:textId="77777777" w:rsidR="00C46587" w:rsidRPr="00E53B2E" w:rsidRDefault="00C46587" w:rsidP="00982118"/>
    <w:p w14:paraId="53CE1334" w14:textId="77777777" w:rsidR="00C46587" w:rsidRPr="00E53B2E" w:rsidRDefault="00C46587" w:rsidP="00982118">
      <w:r w:rsidRPr="00E53B2E">
        <w:t xml:space="preserve">Daugumai III RA atvirojo tęstinio tyrimo dalyvių, kuriems </w:t>
      </w:r>
      <w:r w:rsidR="0031248B">
        <w:t xml:space="preserve">buvo </w:t>
      </w:r>
      <w:r w:rsidRPr="00E53B2E">
        <w:t>ACR</w:t>
      </w:r>
      <w:r w:rsidR="0031248B">
        <w:t xml:space="preserve"> atsakas</w:t>
      </w:r>
      <w:r w:rsidRPr="00E53B2E">
        <w:t>, šis atsakas išliko iki 10 metų. Iš 207 pacientų, kurie atsitiktinių imčių būdu paskirti į 40 mg adalimumabo kas antrą savaitę grupę, 114 pacientų tęsė gydymą 40 mg adalimumabo kas antrą savaitę 5 metus. 86 (75,4 %) pacientams iš jų nustatytas ACR 20</w:t>
      </w:r>
      <w:r w:rsidR="0031248B">
        <w:t xml:space="preserve"> atsakas</w:t>
      </w:r>
      <w:r w:rsidRPr="00E53B2E">
        <w:t>, 72 pacientams (63,2 %) – ACR 50</w:t>
      </w:r>
      <w:r w:rsidR="00ED24AB">
        <w:t xml:space="preserve"> atsakas</w:t>
      </w:r>
      <w:r w:rsidRPr="00E53B2E">
        <w:t>, o 41 pacientui (36 %) – ACR 70</w:t>
      </w:r>
      <w:r w:rsidR="00ED24AB">
        <w:t xml:space="preserve"> atsakas</w:t>
      </w:r>
      <w:r w:rsidRPr="00E53B2E">
        <w:t>. 81 iš 207 pacientų 10 metų tęsė gydymą 40 mg adalimumabu kas antrą savaitę. 64 (79,0 %) pacientams iš jų nustatytas ACR 20</w:t>
      </w:r>
      <w:r w:rsidR="00ED24AB">
        <w:t xml:space="preserve"> atsakas</w:t>
      </w:r>
      <w:r w:rsidRPr="00E53B2E">
        <w:t>, 56 pacientams (69,1 %) – ACR 50</w:t>
      </w:r>
      <w:r w:rsidR="00ED24AB">
        <w:t xml:space="preserve"> atsakas</w:t>
      </w:r>
      <w:r w:rsidRPr="00E53B2E">
        <w:t>, o 43 pacientui (53,1 %) – ACR 70</w:t>
      </w:r>
      <w:r w:rsidR="00ED24AB">
        <w:t xml:space="preserve"> atsakas</w:t>
      </w:r>
      <w:r w:rsidRPr="00E53B2E">
        <w:t xml:space="preserve">. </w:t>
      </w:r>
    </w:p>
    <w:p w14:paraId="23C39180" w14:textId="77777777" w:rsidR="00C46587" w:rsidRPr="00E53B2E" w:rsidRDefault="00C46587" w:rsidP="00982118"/>
    <w:p w14:paraId="20B1ACA6" w14:textId="77777777" w:rsidR="00BC3084" w:rsidRPr="00E53B2E" w:rsidRDefault="00ED24AB" w:rsidP="00982118">
      <w:r>
        <w:t xml:space="preserve">IV </w:t>
      </w:r>
      <w:r w:rsidR="00C46587" w:rsidRPr="00E53B2E">
        <w:t xml:space="preserve">RA tyrimo metu pacientų, vartojusių adalimumabą kartu su standartiniu gydymu, ACR 20 </w:t>
      </w:r>
      <w:r>
        <w:t xml:space="preserve">atsakas </w:t>
      </w:r>
      <w:r w:rsidR="00C46587" w:rsidRPr="00E53B2E">
        <w:t xml:space="preserve">buvo statistiškai reikšmingai geresnis nei pacientų, vartojusių placebą su standartiniu gydymu (p &lt; 0,001). </w:t>
      </w:r>
    </w:p>
    <w:p w14:paraId="5B392B47" w14:textId="77777777" w:rsidR="00C46587" w:rsidRPr="00E53B2E" w:rsidRDefault="00A06906" w:rsidP="00982118">
      <w:r w:rsidRPr="00E53B2E">
        <w:t xml:space="preserve"> </w:t>
      </w:r>
    </w:p>
    <w:p w14:paraId="3B3E2DDE" w14:textId="77777777" w:rsidR="00C46587" w:rsidRPr="00E53B2E" w:rsidRDefault="00C46587" w:rsidP="00982118">
      <w:r w:rsidRPr="00E53B2E">
        <w:t xml:space="preserve">I–IV </w:t>
      </w:r>
      <w:r w:rsidR="00ED24AB">
        <w:t xml:space="preserve">RA </w:t>
      </w:r>
      <w:r w:rsidRPr="00E53B2E">
        <w:t>tyrimų metu adalimumabu gydytiems pacientams nustatytas statistiškai reikšming</w:t>
      </w:r>
      <w:r w:rsidR="00ED24AB">
        <w:t>ą</w:t>
      </w:r>
      <w:r w:rsidRPr="00E53B2E">
        <w:t xml:space="preserve"> ACR 20 ir 50</w:t>
      </w:r>
      <w:r w:rsidR="00ED24AB">
        <w:t xml:space="preserve"> atsaką</w:t>
      </w:r>
      <w:r w:rsidRPr="00E53B2E">
        <w:t xml:space="preserve">, palyginti su placebu, vertinimą atliekant praėjus vienai-dviem savaitėms nuo gydymo pradžios. </w:t>
      </w:r>
    </w:p>
    <w:p w14:paraId="5B7266C7" w14:textId="77777777" w:rsidR="00C46587" w:rsidRPr="00E53B2E" w:rsidRDefault="00C46587" w:rsidP="00982118"/>
    <w:p w14:paraId="4EDDC4EC" w14:textId="77777777" w:rsidR="00C46587" w:rsidRPr="00E53B2E" w:rsidRDefault="00ED24AB" w:rsidP="00982118">
      <w:r>
        <w:t xml:space="preserve">V </w:t>
      </w:r>
      <w:r w:rsidR="00C46587" w:rsidRPr="00E53B2E">
        <w:t xml:space="preserve">RA tyrimo su ankstyvu reumatoidiniu artritu sergančiais anksčiau metotreksatu negydytais pacientais metu, 52-ąją savaitę nustatyta, kad gydant adalimumabu kartu su metotreksatu greičiau pasireiškė ir buvo reikšmingai </w:t>
      </w:r>
      <w:r>
        <w:t>stipresnis</w:t>
      </w:r>
      <w:r w:rsidR="00C46587" w:rsidRPr="00E53B2E">
        <w:t xml:space="preserve"> ACR</w:t>
      </w:r>
      <w:r>
        <w:t xml:space="preserve"> atsakas</w:t>
      </w:r>
      <w:r w:rsidR="00C46587" w:rsidRPr="00E53B2E">
        <w:t xml:space="preserve">, nei vartojant vien metotreksatą ir vien adalimumabą, ir atsakas išliko iki 104-osios savaitės (žr. </w:t>
      </w:r>
      <w:r w:rsidR="008400A0">
        <w:t>9</w:t>
      </w:r>
      <w:r w:rsidR="00C46587" w:rsidRPr="00E53B2E">
        <w:t xml:space="preserve"> lentelę). </w:t>
      </w:r>
    </w:p>
    <w:p w14:paraId="2CD86967" w14:textId="77777777" w:rsidR="00BC3084" w:rsidRPr="00E53B2E" w:rsidRDefault="00BC3084" w:rsidP="00982118">
      <w:pPr>
        <w:keepNext/>
      </w:pPr>
    </w:p>
    <w:p w14:paraId="05505BD4" w14:textId="77777777" w:rsidR="003716CB" w:rsidRPr="00E53B2E" w:rsidRDefault="008400A0" w:rsidP="0023189E">
      <w:pPr>
        <w:keepNext/>
        <w:rPr>
          <w:b/>
        </w:rPr>
      </w:pPr>
      <w:r>
        <w:rPr>
          <w:b/>
        </w:rPr>
        <w:t>9</w:t>
      </w:r>
      <w:r w:rsidR="00C46587" w:rsidRPr="00E53B2E">
        <w:rPr>
          <w:b/>
        </w:rPr>
        <w:t> lentelė</w:t>
      </w:r>
      <w:r w:rsidR="003C2406" w:rsidRPr="00E53B2E">
        <w:rPr>
          <w:b/>
        </w:rPr>
        <w:t xml:space="preserve">. </w:t>
      </w:r>
      <w:r w:rsidR="003716CB" w:rsidRPr="00E53B2E">
        <w:rPr>
          <w:b/>
        </w:rPr>
        <w:t xml:space="preserve">ACR atsakas </w:t>
      </w:r>
      <w:r w:rsidR="00ED24AB">
        <w:rPr>
          <w:b/>
        </w:rPr>
        <w:t xml:space="preserve">V </w:t>
      </w:r>
      <w:r w:rsidR="003716CB" w:rsidRPr="00E53B2E">
        <w:rPr>
          <w:b/>
        </w:rPr>
        <w:t>RA tyrime (pacientų dalis procentais)</w:t>
      </w:r>
    </w:p>
    <w:p w14:paraId="76DF8B76" w14:textId="77777777" w:rsidR="003716CB" w:rsidRPr="00E53B2E"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E53B2E" w14:paraId="2C168A86"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78F61796" w14:textId="77777777" w:rsidR="003716CB" w:rsidRPr="00E53B2E" w:rsidRDefault="003716CB" w:rsidP="00E9681E">
            <w:pPr>
              <w:keepNext/>
              <w:jc w:val="center"/>
              <w:rPr>
                <w:b/>
              </w:rPr>
            </w:pPr>
            <w:r w:rsidRPr="00E53B2E">
              <w:rPr>
                <w:b/>
              </w:rPr>
              <w:t>Atsakas</w:t>
            </w:r>
          </w:p>
        </w:tc>
        <w:tc>
          <w:tcPr>
            <w:tcW w:w="957" w:type="dxa"/>
            <w:tcBorders>
              <w:top w:val="single" w:sz="4" w:space="0" w:color="auto"/>
              <w:left w:val="single" w:sz="4" w:space="0" w:color="auto"/>
              <w:bottom w:val="single" w:sz="4" w:space="0" w:color="auto"/>
              <w:right w:val="single" w:sz="4" w:space="0" w:color="auto"/>
            </w:tcBorders>
            <w:hideMark/>
          </w:tcPr>
          <w:p w14:paraId="13F3E116" w14:textId="77777777" w:rsidR="003716CB" w:rsidRPr="00E53B2E" w:rsidRDefault="003716CB" w:rsidP="00E9681E">
            <w:pPr>
              <w:keepNext/>
              <w:jc w:val="center"/>
              <w:rPr>
                <w:b/>
              </w:rPr>
            </w:pPr>
            <w:r w:rsidRPr="00E53B2E">
              <w:rPr>
                <w:b/>
              </w:rPr>
              <w:t>MTX</w:t>
            </w:r>
          </w:p>
          <w:p w14:paraId="0E0ECBC2" w14:textId="77777777" w:rsidR="003716CB" w:rsidRPr="00E53B2E" w:rsidRDefault="003716CB" w:rsidP="00E9681E">
            <w:pPr>
              <w:keepNext/>
              <w:jc w:val="center"/>
              <w:rPr>
                <w:b/>
              </w:rPr>
            </w:pPr>
            <w:r w:rsidRPr="00E53B2E">
              <w:rPr>
                <w:b/>
              </w:rPr>
              <w:t>n = 257</w:t>
            </w:r>
          </w:p>
        </w:tc>
        <w:tc>
          <w:tcPr>
            <w:tcW w:w="1560" w:type="dxa"/>
            <w:tcBorders>
              <w:top w:val="single" w:sz="4" w:space="0" w:color="auto"/>
              <w:left w:val="single" w:sz="4" w:space="0" w:color="auto"/>
              <w:bottom w:val="single" w:sz="4" w:space="0" w:color="auto"/>
              <w:right w:val="single" w:sz="4" w:space="0" w:color="auto"/>
            </w:tcBorders>
            <w:hideMark/>
          </w:tcPr>
          <w:p w14:paraId="68AB7EE2" w14:textId="77777777" w:rsidR="003716CB" w:rsidRPr="00E53B2E" w:rsidRDefault="003716CB" w:rsidP="00E9681E">
            <w:pPr>
              <w:keepNext/>
              <w:jc w:val="center"/>
              <w:rPr>
                <w:b/>
              </w:rPr>
            </w:pPr>
            <w:r w:rsidRPr="00E53B2E">
              <w:rPr>
                <w:b/>
              </w:rPr>
              <w:t>Adalimumabas</w:t>
            </w:r>
          </w:p>
          <w:p w14:paraId="162F80CA" w14:textId="77777777" w:rsidR="003716CB" w:rsidRPr="00E53B2E" w:rsidRDefault="003716CB" w:rsidP="00E9681E">
            <w:pPr>
              <w:keepNext/>
              <w:jc w:val="center"/>
              <w:rPr>
                <w:b/>
              </w:rPr>
            </w:pPr>
            <w:r w:rsidRPr="00E53B2E">
              <w:rPr>
                <w:b/>
              </w:rPr>
              <w:t>n = 274</w:t>
            </w:r>
          </w:p>
        </w:tc>
        <w:tc>
          <w:tcPr>
            <w:tcW w:w="2042" w:type="dxa"/>
            <w:tcBorders>
              <w:top w:val="single" w:sz="4" w:space="0" w:color="auto"/>
              <w:left w:val="single" w:sz="4" w:space="0" w:color="auto"/>
              <w:bottom w:val="single" w:sz="4" w:space="0" w:color="auto"/>
              <w:right w:val="single" w:sz="4" w:space="0" w:color="auto"/>
            </w:tcBorders>
            <w:hideMark/>
          </w:tcPr>
          <w:p w14:paraId="376C934F" w14:textId="77777777" w:rsidR="003716CB" w:rsidRPr="00E53B2E" w:rsidRDefault="003716CB" w:rsidP="00E9681E">
            <w:pPr>
              <w:keepNext/>
              <w:jc w:val="center"/>
              <w:rPr>
                <w:b/>
              </w:rPr>
            </w:pPr>
            <w:r w:rsidRPr="00E53B2E">
              <w:rPr>
                <w:b/>
              </w:rPr>
              <w:t>Adalimumabas / MTX</w:t>
            </w:r>
          </w:p>
          <w:p w14:paraId="5B5C13F1" w14:textId="77777777" w:rsidR="003716CB" w:rsidRPr="00E53B2E" w:rsidRDefault="003716CB" w:rsidP="00E9681E">
            <w:pPr>
              <w:keepNext/>
              <w:jc w:val="center"/>
              <w:rPr>
                <w:b/>
              </w:rPr>
            </w:pPr>
            <w:r w:rsidRPr="00E53B2E">
              <w:rPr>
                <w:b/>
              </w:rPr>
              <w:t>n = 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675E102" w14:textId="77777777" w:rsidR="003716CB" w:rsidRPr="00E53B2E" w:rsidRDefault="003716CB" w:rsidP="00E9681E">
            <w:pPr>
              <w:keepNext/>
              <w:jc w:val="center"/>
              <w:rPr>
                <w:b/>
              </w:rPr>
            </w:pPr>
            <w:r w:rsidRPr="00E53B2E">
              <w:rPr>
                <w:b/>
              </w:rPr>
              <w:t>p vertė</w:t>
            </w:r>
            <w:r w:rsidRPr="00E53B2E">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3460F7A" w14:textId="77777777" w:rsidR="003716CB" w:rsidRPr="00E53B2E" w:rsidRDefault="003716CB" w:rsidP="00E9681E">
            <w:pPr>
              <w:keepNext/>
              <w:jc w:val="center"/>
              <w:rPr>
                <w:b/>
              </w:rPr>
            </w:pPr>
            <w:r w:rsidRPr="00E53B2E">
              <w:rPr>
                <w:b/>
              </w:rPr>
              <w:t>p vertė</w:t>
            </w:r>
            <w:r w:rsidRPr="00E53B2E">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1CC77A3" w14:textId="77777777" w:rsidR="003716CB" w:rsidRPr="00E53B2E" w:rsidRDefault="003716CB" w:rsidP="00E9681E">
            <w:pPr>
              <w:keepNext/>
              <w:jc w:val="center"/>
              <w:rPr>
                <w:b/>
              </w:rPr>
            </w:pPr>
            <w:r w:rsidRPr="00E53B2E">
              <w:rPr>
                <w:b/>
              </w:rPr>
              <w:t>p vertė</w:t>
            </w:r>
            <w:r w:rsidRPr="00E53B2E">
              <w:rPr>
                <w:b/>
                <w:vertAlign w:val="superscript"/>
              </w:rPr>
              <w:t>c</w:t>
            </w:r>
          </w:p>
        </w:tc>
      </w:tr>
      <w:tr w:rsidR="003716CB" w:rsidRPr="00E53B2E" w14:paraId="609A5432"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7CCF624" w14:textId="77777777" w:rsidR="003716CB" w:rsidRPr="00E53B2E" w:rsidRDefault="003716CB" w:rsidP="00E9681E">
            <w:pPr>
              <w:keepNext/>
            </w:pPr>
            <w:r w:rsidRPr="00E53B2E">
              <w:t>ACR 20</w:t>
            </w:r>
          </w:p>
        </w:tc>
        <w:tc>
          <w:tcPr>
            <w:tcW w:w="957" w:type="dxa"/>
            <w:tcBorders>
              <w:top w:val="single" w:sz="4" w:space="0" w:color="auto"/>
              <w:left w:val="single" w:sz="4" w:space="0" w:color="auto"/>
              <w:bottom w:val="single" w:sz="4" w:space="0" w:color="auto"/>
              <w:right w:val="single" w:sz="4" w:space="0" w:color="auto"/>
            </w:tcBorders>
          </w:tcPr>
          <w:p w14:paraId="0D0BBD84" w14:textId="77777777" w:rsidR="003716CB" w:rsidRPr="00E53B2E" w:rsidRDefault="003716CB" w:rsidP="00E9681E">
            <w:pPr>
              <w:keepNext/>
              <w:jc w:val="center"/>
            </w:pPr>
          </w:p>
        </w:tc>
        <w:tc>
          <w:tcPr>
            <w:tcW w:w="1560" w:type="dxa"/>
            <w:tcBorders>
              <w:top w:val="single" w:sz="4" w:space="0" w:color="auto"/>
              <w:left w:val="single" w:sz="4" w:space="0" w:color="auto"/>
              <w:bottom w:val="single" w:sz="4" w:space="0" w:color="auto"/>
              <w:right w:val="single" w:sz="4" w:space="0" w:color="auto"/>
            </w:tcBorders>
          </w:tcPr>
          <w:p w14:paraId="16721CF0" w14:textId="77777777" w:rsidR="003716CB" w:rsidRPr="00E53B2E" w:rsidRDefault="003716CB" w:rsidP="00E9681E">
            <w:pPr>
              <w:keepNext/>
              <w:jc w:val="center"/>
            </w:pPr>
          </w:p>
        </w:tc>
        <w:tc>
          <w:tcPr>
            <w:tcW w:w="2042" w:type="dxa"/>
            <w:tcBorders>
              <w:top w:val="single" w:sz="4" w:space="0" w:color="auto"/>
              <w:left w:val="single" w:sz="4" w:space="0" w:color="auto"/>
              <w:bottom w:val="single" w:sz="4" w:space="0" w:color="auto"/>
              <w:right w:val="single" w:sz="4" w:space="0" w:color="auto"/>
            </w:tcBorders>
          </w:tcPr>
          <w:p w14:paraId="32CCEE91" w14:textId="77777777" w:rsidR="003716CB" w:rsidRPr="00E53B2E" w:rsidRDefault="003716CB" w:rsidP="00E9681E">
            <w:pPr>
              <w:keepNext/>
              <w:jc w:val="center"/>
            </w:pPr>
          </w:p>
        </w:tc>
        <w:tc>
          <w:tcPr>
            <w:tcW w:w="1021" w:type="dxa"/>
            <w:tcBorders>
              <w:top w:val="single" w:sz="4" w:space="0" w:color="auto"/>
              <w:left w:val="single" w:sz="4" w:space="0" w:color="auto"/>
              <w:bottom w:val="single" w:sz="4" w:space="0" w:color="auto"/>
              <w:right w:val="single" w:sz="4" w:space="0" w:color="auto"/>
            </w:tcBorders>
          </w:tcPr>
          <w:p w14:paraId="7AE9002C" w14:textId="77777777" w:rsidR="003716CB" w:rsidRPr="00E53B2E"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57B88D79" w14:textId="77777777" w:rsidR="003716CB" w:rsidRPr="00E53B2E"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5E182D9A" w14:textId="77777777" w:rsidR="003716CB" w:rsidRPr="00E53B2E" w:rsidRDefault="003716CB" w:rsidP="00E9681E">
            <w:pPr>
              <w:keepNext/>
              <w:jc w:val="center"/>
            </w:pPr>
          </w:p>
        </w:tc>
      </w:tr>
      <w:tr w:rsidR="003716CB" w:rsidRPr="00E53B2E" w14:paraId="5D416603"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B9CE78B" w14:textId="77777777" w:rsidR="003716CB" w:rsidRPr="00E53B2E" w:rsidRDefault="003716CB" w:rsidP="00E9681E">
            <w:pPr>
              <w:keepNext/>
              <w:ind w:left="270"/>
            </w:pPr>
            <w:r w:rsidRPr="00E53B2E">
              <w:t>52-oji savaitė</w:t>
            </w:r>
          </w:p>
        </w:tc>
        <w:tc>
          <w:tcPr>
            <w:tcW w:w="957" w:type="dxa"/>
            <w:tcBorders>
              <w:top w:val="single" w:sz="4" w:space="0" w:color="auto"/>
              <w:left w:val="single" w:sz="4" w:space="0" w:color="auto"/>
              <w:bottom w:val="single" w:sz="4" w:space="0" w:color="auto"/>
              <w:right w:val="single" w:sz="4" w:space="0" w:color="auto"/>
            </w:tcBorders>
            <w:hideMark/>
          </w:tcPr>
          <w:p w14:paraId="6D6B901E" w14:textId="77777777" w:rsidR="003716CB" w:rsidRPr="00E53B2E" w:rsidRDefault="003716CB" w:rsidP="00E9681E">
            <w:pPr>
              <w:keepNext/>
              <w:jc w:val="center"/>
            </w:pPr>
            <w:r w:rsidRPr="00E53B2E">
              <w:t>62,6 %</w:t>
            </w:r>
          </w:p>
        </w:tc>
        <w:tc>
          <w:tcPr>
            <w:tcW w:w="1560" w:type="dxa"/>
            <w:tcBorders>
              <w:top w:val="single" w:sz="4" w:space="0" w:color="auto"/>
              <w:left w:val="single" w:sz="4" w:space="0" w:color="auto"/>
              <w:bottom w:val="single" w:sz="4" w:space="0" w:color="auto"/>
              <w:right w:val="single" w:sz="4" w:space="0" w:color="auto"/>
            </w:tcBorders>
            <w:hideMark/>
          </w:tcPr>
          <w:p w14:paraId="5284B9D2" w14:textId="77777777" w:rsidR="003716CB" w:rsidRPr="00E53B2E" w:rsidRDefault="003716CB" w:rsidP="00E9681E">
            <w:pPr>
              <w:keepNext/>
              <w:jc w:val="center"/>
            </w:pPr>
            <w:r w:rsidRPr="00E53B2E">
              <w:t>54,4 %</w:t>
            </w:r>
          </w:p>
        </w:tc>
        <w:tc>
          <w:tcPr>
            <w:tcW w:w="2042" w:type="dxa"/>
            <w:tcBorders>
              <w:top w:val="single" w:sz="4" w:space="0" w:color="auto"/>
              <w:left w:val="single" w:sz="4" w:space="0" w:color="auto"/>
              <w:bottom w:val="single" w:sz="4" w:space="0" w:color="auto"/>
              <w:right w:val="single" w:sz="4" w:space="0" w:color="auto"/>
            </w:tcBorders>
            <w:hideMark/>
          </w:tcPr>
          <w:p w14:paraId="48D98EEC" w14:textId="77777777" w:rsidR="003716CB" w:rsidRPr="00E53B2E" w:rsidRDefault="003716CB" w:rsidP="00E9681E">
            <w:pPr>
              <w:keepNext/>
              <w:jc w:val="center"/>
            </w:pPr>
            <w:r w:rsidRPr="00E53B2E">
              <w:t>72,8 %</w:t>
            </w:r>
          </w:p>
        </w:tc>
        <w:tc>
          <w:tcPr>
            <w:tcW w:w="1021" w:type="dxa"/>
            <w:tcBorders>
              <w:top w:val="single" w:sz="4" w:space="0" w:color="auto"/>
              <w:left w:val="single" w:sz="4" w:space="0" w:color="auto"/>
              <w:bottom w:val="single" w:sz="4" w:space="0" w:color="auto"/>
              <w:right w:val="single" w:sz="4" w:space="0" w:color="auto"/>
            </w:tcBorders>
            <w:hideMark/>
          </w:tcPr>
          <w:p w14:paraId="5D4CC135" w14:textId="77777777" w:rsidR="003716CB" w:rsidRPr="00E53B2E" w:rsidRDefault="003716CB" w:rsidP="00E9681E">
            <w:pPr>
              <w:keepNext/>
              <w:jc w:val="center"/>
            </w:pPr>
            <w:r w:rsidRPr="00E53B2E">
              <w:t>0,013</w:t>
            </w:r>
          </w:p>
        </w:tc>
        <w:tc>
          <w:tcPr>
            <w:tcW w:w="1072" w:type="dxa"/>
            <w:tcBorders>
              <w:top w:val="single" w:sz="4" w:space="0" w:color="auto"/>
              <w:left w:val="single" w:sz="4" w:space="0" w:color="auto"/>
              <w:bottom w:val="single" w:sz="4" w:space="0" w:color="auto"/>
              <w:right w:val="single" w:sz="4" w:space="0" w:color="auto"/>
            </w:tcBorders>
            <w:hideMark/>
          </w:tcPr>
          <w:p w14:paraId="649D0769" w14:textId="77777777" w:rsidR="003716CB" w:rsidRPr="00E53B2E" w:rsidRDefault="003716CB" w:rsidP="00E9681E">
            <w:pPr>
              <w:keepNext/>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77323C54" w14:textId="77777777" w:rsidR="003716CB" w:rsidRPr="00E53B2E" w:rsidRDefault="003716CB" w:rsidP="00E9681E">
            <w:pPr>
              <w:keepNext/>
              <w:jc w:val="center"/>
            </w:pPr>
            <w:r w:rsidRPr="00E53B2E">
              <w:t>0,043</w:t>
            </w:r>
          </w:p>
        </w:tc>
      </w:tr>
      <w:tr w:rsidR="003716CB" w:rsidRPr="00E53B2E" w14:paraId="547451A2"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0F378E7" w14:textId="77777777" w:rsidR="003716CB" w:rsidRPr="00E53B2E" w:rsidRDefault="003716CB" w:rsidP="00E9681E">
            <w:pPr>
              <w:ind w:left="270"/>
            </w:pPr>
            <w:r w:rsidRPr="00E53B2E">
              <w:t>104-oji savaitė</w:t>
            </w:r>
          </w:p>
        </w:tc>
        <w:tc>
          <w:tcPr>
            <w:tcW w:w="957" w:type="dxa"/>
            <w:tcBorders>
              <w:top w:val="single" w:sz="4" w:space="0" w:color="auto"/>
              <w:left w:val="single" w:sz="4" w:space="0" w:color="auto"/>
              <w:bottom w:val="single" w:sz="4" w:space="0" w:color="auto"/>
              <w:right w:val="single" w:sz="4" w:space="0" w:color="auto"/>
            </w:tcBorders>
            <w:hideMark/>
          </w:tcPr>
          <w:p w14:paraId="0771FA68" w14:textId="77777777" w:rsidR="003716CB" w:rsidRPr="00E53B2E" w:rsidRDefault="003716CB" w:rsidP="00E9681E">
            <w:pPr>
              <w:jc w:val="center"/>
            </w:pPr>
            <w:r w:rsidRPr="00E53B2E">
              <w:t>56,0 %</w:t>
            </w:r>
          </w:p>
        </w:tc>
        <w:tc>
          <w:tcPr>
            <w:tcW w:w="1560" w:type="dxa"/>
            <w:tcBorders>
              <w:top w:val="single" w:sz="4" w:space="0" w:color="auto"/>
              <w:left w:val="single" w:sz="4" w:space="0" w:color="auto"/>
              <w:bottom w:val="single" w:sz="4" w:space="0" w:color="auto"/>
              <w:right w:val="single" w:sz="4" w:space="0" w:color="auto"/>
            </w:tcBorders>
            <w:hideMark/>
          </w:tcPr>
          <w:p w14:paraId="3AA01C02" w14:textId="77777777" w:rsidR="003716CB" w:rsidRPr="00E53B2E" w:rsidRDefault="003716CB" w:rsidP="00E9681E">
            <w:pPr>
              <w:jc w:val="center"/>
            </w:pPr>
            <w:r w:rsidRPr="00E53B2E">
              <w:t>49,3 %</w:t>
            </w:r>
          </w:p>
        </w:tc>
        <w:tc>
          <w:tcPr>
            <w:tcW w:w="2042" w:type="dxa"/>
            <w:tcBorders>
              <w:top w:val="single" w:sz="4" w:space="0" w:color="auto"/>
              <w:left w:val="single" w:sz="4" w:space="0" w:color="auto"/>
              <w:bottom w:val="single" w:sz="4" w:space="0" w:color="auto"/>
              <w:right w:val="single" w:sz="4" w:space="0" w:color="auto"/>
            </w:tcBorders>
            <w:hideMark/>
          </w:tcPr>
          <w:p w14:paraId="2B5F435B" w14:textId="77777777" w:rsidR="003716CB" w:rsidRPr="00E53B2E" w:rsidRDefault="003716CB" w:rsidP="00E9681E">
            <w:pPr>
              <w:jc w:val="center"/>
            </w:pPr>
            <w:r w:rsidRPr="00E53B2E">
              <w:t>69,4 %</w:t>
            </w:r>
          </w:p>
        </w:tc>
        <w:tc>
          <w:tcPr>
            <w:tcW w:w="1021" w:type="dxa"/>
            <w:tcBorders>
              <w:top w:val="single" w:sz="4" w:space="0" w:color="auto"/>
              <w:left w:val="single" w:sz="4" w:space="0" w:color="auto"/>
              <w:bottom w:val="single" w:sz="4" w:space="0" w:color="auto"/>
              <w:right w:val="single" w:sz="4" w:space="0" w:color="auto"/>
            </w:tcBorders>
            <w:hideMark/>
          </w:tcPr>
          <w:p w14:paraId="00A7D09B" w14:textId="77777777" w:rsidR="003716CB" w:rsidRPr="00E53B2E" w:rsidRDefault="003716CB" w:rsidP="00E9681E">
            <w:pPr>
              <w:jc w:val="center"/>
            </w:pPr>
            <w:r w:rsidRPr="00E53B2E">
              <w:t>0,002</w:t>
            </w:r>
          </w:p>
        </w:tc>
        <w:tc>
          <w:tcPr>
            <w:tcW w:w="1072" w:type="dxa"/>
            <w:tcBorders>
              <w:top w:val="single" w:sz="4" w:space="0" w:color="auto"/>
              <w:left w:val="single" w:sz="4" w:space="0" w:color="auto"/>
              <w:bottom w:val="single" w:sz="4" w:space="0" w:color="auto"/>
              <w:right w:val="single" w:sz="4" w:space="0" w:color="auto"/>
            </w:tcBorders>
            <w:hideMark/>
          </w:tcPr>
          <w:p w14:paraId="40FA75EB"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638A8745" w14:textId="77777777" w:rsidR="003716CB" w:rsidRPr="00E53B2E" w:rsidRDefault="003716CB" w:rsidP="00E9681E">
            <w:pPr>
              <w:jc w:val="center"/>
            </w:pPr>
            <w:r w:rsidRPr="00E53B2E">
              <w:t>0,140</w:t>
            </w:r>
          </w:p>
        </w:tc>
      </w:tr>
      <w:tr w:rsidR="003716CB" w:rsidRPr="00E53B2E" w14:paraId="229482B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D6C9F74" w14:textId="77777777" w:rsidR="003716CB" w:rsidRPr="00E53B2E" w:rsidRDefault="003716CB" w:rsidP="00E9681E">
            <w:r w:rsidRPr="00E53B2E">
              <w:t>ACR 50</w:t>
            </w:r>
          </w:p>
        </w:tc>
        <w:tc>
          <w:tcPr>
            <w:tcW w:w="957" w:type="dxa"/>
            <w:tcBorders>
              <w:top w:val="single" w:sz="4" w:space="0" w:color="auto"/>
              <w:left w:val="single" w:sz="4" w:space="0" w:color="auto"/>
              <w:bottom w:val="single" w:sz="4" w:space="0" w:color="auto"/>
              <w:right w:val="single" w:sz="4" w:space="0" w:color="auto"/>
            </w:tcBorders>
          </w:tcPr>
          <w:p w14:paraId="1B2DD253" w14:textId="77777777" w:rsidR="003716CB" w:rsidRPr="00E53B2E"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47EA81EF" w14:textId="77777777" w:rsidR="003716CB" w:rsidRPr="00E53B2E"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0A87881E" w14:textId="77777777" w:rsidR="003716CB" w:rsidRPr="00E53B2E"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0C7D95A8" w14:textId="77777777" w:rsidR="003716CB" w:rsidRPr="00E53B2E"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48E30EB2" w14:textId="77777777" w:rsidR="003716CB" w:rsidRPr="00E53B2E"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49B79323" w14:textId="77777777" w:rsidR="003716CB" w:rsidRPr="00E53B2E" w:rsidRDefault="003716CB" w:rsidP="00E9681E">
            <w:pPr>
              <w:jc w:val="center"/>
            </w:pPr>
          </w:p>
        </w:tc>
      </w:tr>
      <w:tr w:rsidR="003716CB" w:rsidRPr="00E53B2E" w14:paraId="02AA803E"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666F6D4" w14:textId="77777777" w:rsidR="003716CB" w:rsidRPr="00E53B2E" w:rsidRDefault="003716CB" w:rsidP="00E9681E">
            <w:pPr>
              <w:ind w:left="270"/>
            </w:pPr>
            <w:r w:rsidRPr="00E53B2E">
              <w:t>52-oji savaitė</w:t>
            </w:r>
          </w:p>
        </w:tc>
        <w:tc>
          <w:tcPr>
            <w:tcW w:w="957" w:type="dxa"/>
            <w:tcBorders>
              <w:top w:val="single" w:sz="4" w:space="0" w:color="auto"/>
              <w:left w:val="single" w:sz="4" w:space="0" w:color="auto"/>
              <w:bottom w:val="single" w:sz="4" w:space="0" w:color="auto"/>
              <w:right w:val="single" w:sz="4" w:space="0" w:color="auto"/>
            </w:tcBorders>
            <w:hideMark/>
          </w:tcPr>
          <w:p w14:paraId="2717E8C7" w14:textId="77777777" w:rsidR="003716CB" w:rsidRPr="00E53B2E" w:rsidRDefault="003716CB" w:rsidP="00E9681E">
            <w:pPr>
              <w:jc w:val="center"/>
            </w:pPr>
            <w:r w:rsidRPr="00E53B2E">
              <w:t>45,9 %</w:t>
            </w:r>
          </w:p>
        </w:tc>
        <w:tc>
          <w:tcPr>
            <w:tcW w:w="1560" w:type="dxa"/>
            <w:tcBorders>
              <w:top w:val="single" w:sz="4" w:space="0" w:color="auto"/>
              <w:left w:val="single" w:sz="4" w:space="0" w:color="auto"/>
              <w:bottom w:val="single" w:sz="4" w:space="0" w:color="auto"/>
              <w:right w:val="single" w:sz="4" w:space="0" w:color="auto"/>
            </w:tcBorders>
            <w:hideMark/>
          </w:tcPr>
          <w:p w14:paraId="5B49D1E3" w14:textId="77777777" w:rsidR="003716CB" w:rsidRPr="00E53B2E" w:rsidRDefault="003716CB" w:rsidP="00E9681E">
            <w:pPr>
              <w:jc w:val="center"/>
            </w:pPr>
            <w:r w:rsidRPr="00E53B2E">
              <w:t>41,2 %</w:t>
            </w:r>
          </w:p>
        </w:tc>
        <w:tc>
          <w:tcPr>
            <w:tcW w:w="2042" w:type="dxa"/>
            <w:tcBorders>
              <w:top w:val="single" w:sz="4" w:space="0" w:color="auto"/>
              <w:left w:val="single" w:sz="4" w:space="0" w:color="auto"/>
              <w:bottom w:val="single" w:sz="4" w:space="0" w:color="auto"/>
              <w:right w:val="single" w:sz="4" w:space="0" w:color="auto"/>
            </w:tcBorders>
            <w:hideMark/>
          </w:tcPr>
          <w:p w14:paraId="3A05E920" w14:textId="77777777" w:rsidR="003716CB" w:rsidRPr="00E53B2E" w:rsidRDefault="003716CB" w:rsidP="00E9681E">
            <w:pPr>
              <w:jc w:val="center"/>
            </w:pPr>
            <w:r w:rsidRPr="00E53B2E">
              <w:t>61,6 %</w:t>
            </w:r>
          </w:p>
        </w:tc>
        <w:tc>
          <w:tcPr>
            <w:tcW w:w="1021" w:type="dxa"/>
            <w:tcBorders>
              <w:top w:val="single" w:sz="4" w:space="0" w:color="auto"/>
              <w:left w:val="single" w:sz="4" w:space="0" w:color="auto"/>
              <w:bottom w:val="single" w:sz="4" w:space="0" w:color="auto"/>
              <w:right w:val="single" w:sz="4" w:space="0" w:color="auto"/>
            </w:tcBorders>
            <w:hideMark/>
          </w:tcPr>
          <w:p w14:paraId="0FCD4D8A"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52246399"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590DD4D3" w14:textId="77777777" w:rsidR="003716CB" w:rsidRPr="00E53B2E" w:rsidRDefault="003716CB" w:rsidP="00E9681E">
            <w:pPr>
              <w:jc w:val="center"/>
            </w:pPr>
            <w:r w:rsidRPr="00E53B2E">
              <w:t>0,317</w:t>
            </w:r>
          </w:p>
        </w:tc>
      </w:tr>
      <w:tr w:rsidR="003716CB" w:rsidRPr="00E53B2E" w14:paraId="12E27DD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20678FA" w14:textId="77777777" w:rsidR="003716CB" w:rsidRPr="00E53B2E" w:rsidRDefault="003716CB" w:rsidP="00E9681E">
            <w:pPr>
              <w:ind w:left="270"/>
            </w:pPr>
            <w:r w:rsidRPr="00E53B2E">
              <w:t>104-oji savaitė</w:t>
            </w:r>
          </w:p>
        </w:tc>
        <w:tc>
          <w:tcPr>
            <w:tcW w:w="957" w:type="dxa"/>
            <w:tcBorders>
              <w:top w:val="single" w:sz="4" w:space="0" w:color="auto"/>
              <w:left w:val="single" w:sz="4" w:space="0" w:color="auto"/>
              <w:bottom w:val="single" w:sz="4" w:space="0" w:color="auto"/>
              <w:right w:val="single" w:sz="4" w:space="0" w:color="auto"/>
            </w:tcBorders>
            <w:hideMark/>
          </w:tcPr>
          <w:p w14:paraId="2D5C0057" w14:textId="77777777" w:rsidR="003716CB" w:rsidRPr="00E53B2E" w:rsidRDefault="003716CB" w:rsidP="00E9681E">
            <w:pPr>
              <w:jc w:val="center"/>
            </w:pPr>
            <w:r w:rsidRPr="00E53B2E">
              <w:t>42,8 %</w:t>
            </w:r>
          </w:p>
        </w:tc>
        <w:tc>
          <w:tcPr>
            <w:tcW w:w="1560" w:type="dxa"/>
            <w:tcBorders>
              <w:top w:val="single" w:sz="4" w:space="0" w:color="auto"/>
              <w:left w:val="single" w:sz="4" w:space="0" w:color="auto"/>
              <w:bottom w:val="single" w:sz="4" w:space="0" w:color="auto"/>
              <w:right w:val="single" w:sz="4" w:space="0" w:color="auto"/>
            </w:tcBorders>
            <w:hideMark/>
          </w:tcPr>
          <w:p w14:paraId="3D85DB34" w14:textId="77777777" w:rsidR="003716CB" w:rsidRPr="00E53B2E" w:rsidRDefault="003716CB" w:rsidP="00E9681E">
            <w:pPr>
              <w:jc w:val="center"/>
            </w:pPr>
            <w:r w:rsidRPr="00E53B2E">
              <w:t>36,9 %</w:t>
            </w:r>
          </w:p>
        </w:tc>
        <w:tc>
          <w:tcPr>
            <w:tcW w:w="2042" w:type="dxa"/>
            <w:tcBorders>
              <w:top w:val="single" w:sz="4" w:space="0" w:color="auto"/>
              <w:left w:val="single" w:sz="4" w:space="0" w:color="auto"/>
              <w:bottom w:val="single" w:sz="4" w:space="0" w:color="auto"/>
              <w:right w:val="single" w:sz="4" w:space="0" w:color="auto"/>
            </w:tcBorders>
            <w:hideMark/>
          </w:tcPr>
          <w:p w14:paraId="53372C50" w14:textId="77777777" w:rsidR="003716CB" w:rsidRPr="00E53B2E" w:rsidRDefault="003716CB" w:rsidP="00E9681E">
            <w:pPr>
              <w:jc w:val="center"/>
            </w:pPr>
            <w:r w:rsidRPr="00E53B2E">
              <w:t>59,0 %</w:t>
            </w:r>
          </w:p>
        </w:tc>
        <w:tc>
          <w:tcPr>
            <w:tcW w:w="1021" w:type="dxa"/>
            <w:tcBorders>
              <w:top w:val="single" w:sz="4" w:space="0" w:color="auto"/>
              <w:left w:val="single" w:sz="4" w:space="0" w:color="auto"/>
              <w:bottom w:val="single" w:sz="4" w:space="0" w:color="auto"/>
              <w:right w:val="single" w:sz="4" w:space="0" w:color="auto"/>
            </w:tcBorders>
            <w:hideMark/>
          </w:tcPr>
          <w:p w14:paraId="06ABCB6A"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07A74687"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3749522E" w14:textId="77777777" w:rsidR="003716CB" w:rsidRPr="00E53B2E" w:rsidRDefault="003716CB" w:rsidP="00E9681E">
            <w:pPr>
              <w:jc w:val="center"/>
            </w:pPr>
            <w:r w:rsidRPr="00E53B2E">
              <w:t>0,162</w:t>
            </w:r>
          </w:p>
        </w:tc>
      </w:tr>
      <w:tr w:rsidR="003716CB" w:rsidRPr="00E53B2E" w14:paraId="6BC7679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6024D64" w14:textId="77777777" w:rsidR="003716CB" w:rsidRPr="00E53B2E" w:rsidRDefault="003716CB" w:rsidP="00E9681E">
            <w:r w:rsidRPr="00E53B2E">
              <w:lastRenderedPageBreak/>
              <w:t>ACR 70</w:t>
            </w:r>
          </w:p>
        </w:tc>
        <w:tc>
          <w:tcPr>
            <w:tcW w:w="957" w:type="dxa"/>
            <w:tcBorders>
              <w:top w:val="single" w:sz="4" w:space="0" w:color="auto"/>
              <w:left w:val="single" w:sz="4" w:space="0" w:color="auto"/>
              <w:bottom w:val="single" w:sz="4" w:space="0" w:color="auto"/>
              <w:right w:val="single" w:sz="4" w:space="0" w:color="auto"/>
            </w:tcBorders>
          </w:tcPr>
          <w:p w14:paraId="715FB637" w14:textId="77777777" w:rsidR="003716CB" w:rsidRPr="00E53B2E"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7FDE415B" w14:textId="77777777" w:rsidR="003716CB" w:rsidRPr="00E53B2E"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0C7E3720" w14:textId="77777777" w:rsidR="003716CB" w:rsidRPr="00E53B2E"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61156BDD" w14:textId="77777777" w:rsidR="003716CB" w:rsidRPr="00E53B2E"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0DD7E1B1" w14:textId="77777777" w:rsidR="003716CB" w:rsidRPr="00E53B2E"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2DFA0610" w14:textId="77777777" w:rsidR="003716CB" w:rsidRPr="00E53B2E" w:rsidRDefault="003716CB" w:rsidP="00E9681E">
            <w:pPr>
              <w:jc w:val="center"/>
            </w:pPr>
          </w:p>
        </w:tc>
      </w:tr>
      <w:tr w:rsidR="003716CB" w:rsidRPr="00E53B2E" w14:paraId="18BAACF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BDD9BD0" w14:textId="77777777" w:rsidR="003716CB" w:rsidRPr="00E53B2E" w:rsidRDefault="003716CB" w:rsidP="00E9681E">
            <w:pPr>
              <w:ind w:left="270"/>
            </w:pPr>
            <w:r w:rsidRPr="00E53B2E">
              <w:t>52-oji savaitė</w:t>
            </w:r>
          </w:p>
        </w:tc>
        <w:tc>
          <w:tcPr>
            <w:tcW w:w="957" w:type="dxa"/>
            <w:tcBorders>
              <w:top w:val="single" w:sz="4" w:space="0" w:color="auto"/>
              <w:left w:val="single" w:sz="4" w:space="0" w:color="auto"/>
              <w:bottom w:val="single" w:sz="4" w:space="0" w:color="auto"/>
              <w:right w:val="single" w:sz="4" w:space="0" w:color="auto"/>
            </w:tcBorders>
            <w:hideMark/>
          </w:tcPr>
          <w:p w14:paraId="5FAF6EED" w14:textId="77777777" w:rsidR="003716CB" w:rsidRPr="00E53B2E" w:rsidRDefault="003716CB" w:rsidP="00E9681E">
            <w:pPr>
              <w:jc w:val="center"/>
            </w:pPr>
            <w:r w:rsidRPr="00E53B2E">
              <w:t>27,2 %</w:t>
            </w:r>
          </w:p>
        </w:tc>
        <w:tc>
          <w:tcPr>
            <w:tcW w:w="1560" w:type="dxa"/>
            <w:tcBorders>
              <w:top w:val="single" w:sz="4" w:space="0" w:color="auto"/>
              <w:left w:val="single" w:sz="4" w:space="0" w:color="auto"/>
              <w:bottom w:val="single" w:sz="4" w:space="0" w:color="auto"/>
              <w:right w:val="single" w:sz="4" w:space="0" w:color="auto"/>
            </w:tcBorders>
            <w:hideMark/>
          </w:tcPr>
          <w:p w14:paraId="683F574E" w14:textId="77777777" w:rsidR="003716CB" w:rsidRPr="00E53B2E" w:rsidRDefault="003716CB" w:rsidP="00E9681E">
            <w:pPr>
              <w:jc w:val="center"/>
            </w:pPr>
            <w:r w:rsidRPr="00E53B2E">
              <w:t>25,9 %</w:t>
            </w:r>
          </w:p>
        </w:tc>
        <w:tc>
          <w:tcPr>
            <w:tcW w:w="2042" w:type="dxa"/>
            <w:tcBorders>
              <w:top w:val="single" w:sz="4" w:space="0" w:color="auto"/>
              <w:left w:val="single" w:sz="4" w:space="0" w:color="auto"/>
              <w:bottom w:val="single" w:sz="4" w:space="0" w:color="auto"/>
              <w:right w:val="single" w:sz="4" w:space="0" w:color="auto"/>
            </w:tcBorders>
            <w:hideMark/>
          </w:tcPr>
          <w:p w14:paraId="61054A0A" w14:textId="77777777" w:rsidR="003716CB" w:rsidRPr="00E53B2E" w:rsidRDefault="003716CB" w:rsidP="00E9681E">
            <w:pPr>
              <w:jc w:val="center"/>
            </w:pPr>
            <w:r w:rsidRPr="00E53B2E">
              <w:t>45,5 %</w:t>
            </w:r>
          </w:p>
        </w:tc>
        <w:tc>
          <w:tcPr>
            <w:tcW w:w="1021" w:type="dxa"/>
            <w:tcBorders>
              <w:top w:val="single" w:sz="4" w:space="0" w:color="auto"/>
              <w:left w:val="single" w:sz="4" w:space="0" w:color="auto"/>
              <w:bottom w:val="single" w:sz="4" w:space="0" w:color="auto"/>
              <w:right w:val="single" w:sz="4" w:space="0" w:color="auto"/>
            </w:tcBorders>
            <w:hideMark/>
          </w:tcPr>
          <w:p w14:paraId="22F64165"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5C377869"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5713413D" w14:textId="77777777" w:rsidR="003716CB" w:rsidRPr="00E53B2E" w:rsidRDefault="003716CB" w:rsidP="00E9681E">
            <w:pPr>
              <w:jc w:val="center"/>
            </w:pPr>
            <w:r w:rsidRPr="00E53B2E">
              <w:t>0,656</w:t>
            </w:r>
          </w:p>
        </w:tc>
      </w:tr>
      <w:tr w:rsidR="003716CB" w:rsidRPr="00E53B2E" w14:paraId="19D86900"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4C8B01A2" w14:textId="77777777" w:rsidR="003716CB" w:rsidRPr="00E53B2E" w:rsidRDefault="003716CB" w:rsidP="00E9681E">
            <w:pPr>
              <w:ind w:left="270"/>
            </w:pPr>
            <w:r w:rsidRPr="00E53B2E">
              <w:t>104-oji savaitė</w:t>
            </w:r>
          </w:p>
        </w:tc>
        <w:tc>
          <w:tcPr>
            <w:tcW w:w="957" w:type="dxa"/>
            <w:tcBorders>
              <w:top w:val="single" w:sz="4" w:space="0" w:color="auto"/>
              <w:left w:val="single" w:sz="4" w:space="0" w:color="auto"/>
              <w:bottom w:val="single" w:sz="4" w:space="0" w:color="auto"/>
              <w:right w:val="single" w:sz="4" w:space="0" w:color="auto"/>
            </w:tcBorders>
            <w:hideMark/>
          </w:tcPr>
          <w:p w14:paraId="0BCA85A3" w14:textId="77777777" w:rsidR="003716CB" w:rsidRPr="00E53B2E" w:rsidRDefault="003716CB" w:rsidP="00E9681E">
            <w:pPr>
              <w:jc w:val="center"/>
            </w:pPr>
            <w:r w:rsidRPr="00E53B2E">
              <w:t>28,4 %</w:t>
            </w:r>
          </w:p>
        </w:tc>
        <w:tc>
          <w:tcPr>
            <w:tcW w:w="1560" w:type="dxa"/>
            <w:tcBorders>
              <w:top w:val="single" w:sz="4" w:space="0" w:color="auto"/>
              <w:left w:val="single" w:sz="4" w:space="0" w:color="auto"/>
              <w:bottom w:val="single" w:sz="4" w:space="0" w:color="auto"/>
              <w:right w:val="single" w:sz="4" w:space="0" w:color="auto"/>
            </w:tcBorders>
            <w:hideMark/>
          </w:tcPr>
          <w:p w14:paraId="73757343" w14:textId="77777777" w:rsidR="003716CB" w:rsidRPr="00E53B2E" w:rsidRDefault="003716CB" w:rsidP="00E9681E">
            <w:pPr>
              <w:jc w:val="center"/>
            </w:pPr>
            <w:r w:rsidRPr="00E53B2E">
              <w:t>28,1 %</w:t>
            </w:r>
          </w:p>
        </w:tc>
        <w:tc>
          <w:tcPr>
            <w:tcW w:w="2042" w:type="dxa"/>
            <w:tcBorders>
              <w:top w:val="single" w:sz="4" w:space="0" w:color="auto"/>
              <w:left w:val="single" w:sz="4" w:space="0" w:color="auto"/>
              <w:bottom w:val="single" w:sz="4" w:space="0" w:color="auto"/>
              <w:right w:val="single" w:sz="4" w:space="0" w:color="auto"/>
            </w:tcBorders>
            <w:hideMark/>
          </w:tcPr>
          <w:p w14:paraId="7BD3C241" w14:textId="77777777" w:rsidR="003716CB" w:rsidRPr="00E53B2E" w:rsidRDefault="003716CB" w:rsidP="00E9681E">
            <w:pPr>
              <w:jc w:val="center"/>
            </w:pPr>
            <w:r w:rsidRPr="00E53B2E">
              <w:t>46,6 %</w:t>
            </w:r>
          </w:p>
        </w:tc>
        <w:tc>
          <w:tcPr>
            <w:tcW w:w="1021" w:type="dxa"/>
            <w:tcBorders>
              <w:top w:val="single" w:sz="4" w:space="0" w:color="auto"/>
              <w:left w:val="single" w:sz="4" w:space="0" w:color="auto"/>
              <w:bottom w:val="single" w:sz="4" w:space="0" w:color="auto"/>
              <w:right w:val="single" w:sz="4" w:space="0" w:color="auto"/>
            </w:tcBorders>
            <w:hideMark/>
          </w:tcPr>
          <w:p w14:paraId="05D02DA1"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1E733043" w14:textId="77777777" w:rsidR="003716CB" w:rsidRPr="00E53B2E" w:rsidRDefault="003716CB" w:rsidP="00E9681E">
            <w:pPr>
              <w:jc w:val="center"/>
            </w:pPr>
            <w:r w:rsidRPr="00E53B2E">
              <w:t>&lt;0,001</w:t>
            </w:r>
          </w:p>
        </w:tc>
        <w:tc>
          <w:tcPr>
            <w:tcW w:w="1072" w:type="dxa"/>
            <w:tcBorders>
              <w:top w:val="single" w:sz="4" w:space="0" w:color="auto"/>
              <w:left w:val="single" w:sz="4" w:space="0" w:color="auto"/>
              <w:bottom w:val="single" w:sz="4" w:space="0" w:color="auto"/>
              <w:right w:val="single" w:sz="4" w:space="0" w:color="auto"/>
            </w:tcBorders>
            <w:hideMark/>
          </w:tcPr>
          <w:p w14:paraId="440F4BB6" w14:textId="77777777" w:rsidR="003716CB" w:rsidRPr="00E53B2E" w:rsidRDefault="003716CB" w:rsidP="00E9681E">
            <w:pPr>
              <w:jc w:val="center"/>
            </w:pPr>
            <w:r w:rsidRPr="00E53B2E">
              <w:t>0,864</w:t>
            </w:r>
          </w:p>
        </w:tc>
      </w:tr>
      <w:tr w:rsidR="00922261" w:rsidRPr="00E53B2E" w14:paraId="117F232A" w14:textId="77777777" w:rsidTr="00922261">
        <w:tc>
          <w:tcPr>
            <w:tcW w:w="9303" w:type="dxa"/>
            <w:gridSpan w:val="7"/>
            <w:tcBorders>
              <w:top w:val="single" w:sz="4" w:space="0" w:color="auto"/>
              <w:left w:val="nil"/>
              <w:bottom w:val="nil"/>
              <w:right w:val="nil"/>
            </w:tcBorders>
          </w:tcPr>
          <w:p w14:paraId="1E40DD59" w14:textId="77777777" w:rsidR="00922261" w:rsidRPr="0032153A" w:rsidRDefault="00922261" w:rsidP="00922261">
            <w:pPr>
              <w:tabs>
                <w:tab w:val="left" w:pos="288"/>
              </w:tabs>
              <w:ind w:left="270" w:hanging="270"/>
              <w:rPr>
                <w:sz w:val="20"/>
              </w:rPr>
            </w:pPr>
            <w:r w:rsidRPr="0032153A">
              <w:rPr>
                <w:sz w:val="20"/>
                <w:vertAlign w:val="superscript"/>
              </w:rPr>
              <w:t>a</w:t>
            </w:r>
            <w:r w:rsidRPr="0032153A">
              <w:rPr>
                <w:sz w:val="20"/>
              </w:rPr>
              <w:tab/>
              <w:t xml:space="preserve">p vertė iš porinio metotreksato monoterapijos palyginimo su gydymu adalimumabo / metotreksato deriniu atliekant </w:t>
            </w:r>
            <w:r w:rsidRPr="0032153A">
              <w:rPr>
                <w:i/>
                <w:iCs/>
                <w:sz w:val="20"/>
              </w:rPr>
              <w:t>Mann</w:t>
            </w:r>
            <w:r w:rsidRPr="0032153A">
              <w:rPr>
                <w:i/>
                <w:iCs/>
                <w:sz w:val="20"/>
              </w:rPr>
              <w:noBreakHyphen/>
              <w:t>Whitney</w:t>
            </w:r>
            <w:r w:rsidRPr="0032153A">
              <w:rPr>
                <w:sz w:val="20"/>
              </w:rPr>
              <w:t xml:space="preserve"> </w:t>
            </w:r>
            <w:r w:rsidRPr="0032153A">
              <w:rPr>
                <w:i/>
                <w:sz w:val="20"/>
              </w:rPr>
              <w:t>U</w:t>
            </w:r>
            <w:r w:rsidRPr="0032153A">
              <w:rPr>
                <w:sz w:val="20"/>
              </w:rPr>
              <w:t xml:space="preserve"> testą. </w:t>
            </w:r>
          </w:p>
          <w:p w14:paraId="39786996" w14:textId="77777777" w:rsidR="00922261" w:rsidRPr="0032153A" w:rsidRDefault="00922261" w:rsidP="00922261">
            <w:pPr>
              <w:tabs>
                <w:tab w:val="left" w:pos="288"/>
              </w:tabs>
              <w:ind w:left="270" w:hanging="270"/>
              <w:rPr>
                <w:sz w:val="20"/>
              </w:rPr>
            </w:pPr>
            <w:r w:rsidRPr="0032153A">
              <w:rPr>
                <w:sz w:val="20"/>
                <w:vertAlign w:val="superscript"/>
              </w:rPr>
              <w:t>b</w:t>
            </w:r>
            <w:r w:rsidRPr="0032153A">
              <w:rPr>
                <w:sz w:val="20"/>
              </w:rPr>
              <w:tab/>
              <w:t xml:space="preserve">p vertė iš porinio adalimumabo monoterapijos palyginimo su gydymu adalimumabo / metotreksato deriniu atliekant </w:t>
            </w:r>
            <w:r w:rsidR="00376299" w:rsidRPr="0032153A">
              <w:rPr>
                <w:i/>
                <w:iCs/>
                <w:sz w:val="20"/>
              </w:rPr>
              <w:t>Mann</w:t>
            </w:r>
            <w:r w:rsidR="00376299" w:rsidRPr="0032153A">
              <w:rPr>
                <w:i/>
                <w:iCs/>
                <w:sz w:val="20"/>
              </w:rPr>
              <w:noBreakHyphen/>
              <w:t>Whitney</w:t>
            </w:r>
            <w:r w:rsidR="00376299" w:rsidRPr="0032153A">
              <w:rPr>
                <w:sz w:val="20"/>
              </w:rPr>
              <w:t xml:space="preserve"> </w:t>
            </w:r>
            <w:r w:rsidR="00376299" w:rsidRPr="0032153A">
              <w:rPr>
                <w:i/>
                <w:sz w:val="20"/>
              </w:rPr>
              <w:t>U</w:t>
            </w:r>
            <w:r w:rsidRPr="0032153A">
              <w:rPr>
                <w:sz w:val="20"/>
              </w:rPr>
              <w:t> testą.</w:t>
            </w:r>
          </w:p>
          <w:p w14:paraId="5B77798E" w14:textId="77777777" w:rsidR="00922261" w:rsidRPr="0032153A" w:rsidRDefault="00922261" w:rsidP="00922261">
            <w:pPr>
              <w:tabs>
                <w:tab w:val="left" w:pos="288"/>
              </w:tabs>
              <w:ind w:left="270" w:hanging="270"/>
              <w:rPr>
                <w:sz w:val="20"/>
              </w:rPr>
            </w:pPr>
            <w:r w:rsidRPr="0032153A">
              <w:rPr>
                <w:sz w:val="20"/>
                <w:vertAlign w:val="superscript"/>
              </w:rPr>
              <w:t>c</w:t>
            </w:r>
            <w:r w:rsidRPr="0032153A">
              <w:rPr>
                <w:sz w:val="20"/>
              </w:rPr>
              <w:tab/>
              <w:t xml:space="preserve">p vertė iš porinio adalimumabo monoterapijos palyginimo su metotreksato monoterapija atliekant </w:t>
            </w:r>
            <w:r w:rsidR="00376299" w:rsidRPr="0032153A">
              <w:rPr>
                <w:i/>
                <w:iCs/>
                <w:sz w:val="20"/>
              </w:rPr>
              <w:t>Mann</w:t>
            </w:r>
            <w:r w:rsidR="00376299" w:rsidRPr="0032153A">
              <w:rPr>
                <w:i/>
                <w:iCs/>
                <w:sz w:val="20"/>
              </w:rPr>
              <w:noBreakHyphen/>
              <w:t>Whitney</w:t>
            </w:r>
            <w:r w:rsidR="00376299" w:rsidRPr="0032153A">
              <w:rPr>
                <w:sz w:val="20"/>
              </w:rPr>
              <w:t xml:space="preserve"> </w:t>
            </w:r>
            <w:r w:rsidR="00376299" w:rsidRPr="0032153A">
              <w:rPr>
                <w:i/>
                <w:sz w:val="20"/>
              </w:rPr>
              <w:t>U</w:t>
            </w:r>
            <w:r w:rsidRPr="0032153A">
              <w:rPr>
                <w:sz w:val="20"/>
              </w:rPr>
              <w:t> testą.</w:t>
            </w:r>
          </w:p>
        </w:tc>
      </w:tr>
    </w:tbl>
    <w:p w14:paraId="5574CF48" w14:textId="77777777" w:rsidR="00C46587" w:rsidRPr="00E53B2E" w:rsidRDefault="00C46587" w:rsidP="00982118"/>
    <w:p w14:paraId="7D40F2DD" w14:textId="77777777" w:rsidR="00C46587" w:rsidRPr="00E53B2E" w:rsidRDefault="00C46587" w:rsidP="00982118">
      <w:r w:rsidRPr="00E53B2E">
        <w:t xml:space="preserve">Atvirojoje tęstinėje </w:t>
      </w:r>
      <w:r w:rsidR="00376299">
        <w:t xml:space="preserve">V </w:t>
      </w:r>
      <w:r w:rsidRPr="00E53B2E">
        <w:t xml:space="preserve">RA tyrimo fazėje ACR </w:t>
      </w:r>
      <w:r w:rsidR="00376299">
        <w:t xml:space="preserve">atsako </w:t>
      </w:r>
      <w:r w:rsidRPr="00E53B2E">
        <w:t>dažni</w:t>
      </w:r>
      <w:r w:rsidR="00376299">
        <w:t>ai</w:t>
      </w:r>
      <w:r w:rsidRPr="00E53B2E">
        <w:t xml:space="preserve"> išliko</w:t>
      </w:r>
      <w:r w:rsidR="00376299">
        <w:t>,</w:t>
      </w:r>
      <w:r w:rsidRPr="00E53B2E">
        <w:t xml:space="preserve"> stebint iki 10 metų</w:t>
      </w:r>
      <w:r w:rsidR="00376299">
        <w:t xml:space="preserve"> laikotarpiu</w:t>
      </w:r>
      <w:r w:rsidRPr="00E53B2E">
        <w:t xml:space="preserve">. </w:t>
      </w:r>
      <w:r w:rsidR="008377A4" w:rsidRPr="00E53B2E">
        <w:t>170 iš 542 pacientų, kurie atsitiktinių imčių būdu paskirti vartoti 40 mg adalimumabo kas antrą savaitę, tęsė 40 mg adalimumabo kas antrą savaitę vartojimą 10 metų</w:t>
      </w:r>
      <w:r w:rsidRPr="00E53B2E">
        <w:t>. 154 </w:t>
      </w:r>
      <w:r w:rsidR="003A1F42" w:rsidRPr="00E53B2E">
        <w:t xml:space="preserve">pacientams </w:t>
      </w:r>
      <w:r w:rsidRPr="00E53B2E">
        <w:t xml:space="preserve">(90,6 %) iš jų </w:t>
      </w:r>
      <w:r w:rsidR="00376299">
        <w:t>buvo</w:t>
      </w:r>
      <w:r w:rsidRPr="00E53B2E">
        <w:t xml:space="preserve"> ACR 20</w:t>
      </w:r>
      <w:r w:rsidR="00376299">
        <w:t xml:space="preserve"> atsakas</w:t>
      </w:r>
      <w:r w:rsidRPr="00E53B2E">
        <w:t>, 127 pacientams (74,7 %) – ACR 50</w:t>
      </w:r>
      <w:r w:rsidR="00376299">
        <w:t xml:space="preserve"> atsakas</w:t>
      </w:r>
      <w:r w:rsidRPr="00E53B2E">
        <w:t>, o 102 pacient</w:t>
      </w:r>
      <w:r w:rsidR="003A1F42" w:rsidRPr="00E53B2E">
        <w:t>ams</w:t>
      </w:r>
      <w:r w:rsidRPr="00E53B2E">
        <w:t xml:space="preserve"> (60,0 %) – ACR 70</w:t>
      </w:r>
      <w:r w:rsidR="00376299">
        <w:t xml:space="preserve"> atsakas</w:t>
      </w:r>
      <w:r w:rsidRPr="00E53B2E">
        <w:t xml:space="preserve">. </w:t>
      </w:r>
    </w:p>
    <w:p w14:paraId="3FB21633" w14:textId="77777777" w:rsidR="00C46587" w:rsidRPr="00E53B2E" w:rsidRDefault="00C46587" w:rsidP="00982118"/>
    <w:p w14:paraId="2E0A7D91" w14:textId="77777777" w:rsidR="00C46587" w:rsidRPr="00E53B2E" w:rsidRDefault="00C46587" w:rsidP="00982118">
      <w:r w:rsidRPr="00E53B2E">
        <w:t xml:space="preserve">52-ąją savaitę 42,9 % pacientų, gavusių kombinuotą gydymą adalimumabu / metotreksatu, pasiekė klinikinę remisiją (DAS28 (CRB) &lt; 2,6), palyginti su 20,6 % pacientų, kuriems taikyta metotreksato monoterapija, ir 23,4 % pacientų, kuriems taikyta adalimumabo monoterapija. Kombinuotasis gydymas adalimumabu / metotreksatu buvo kliniškai ir statistiškai pranašesnis už gydymą metotreksato (p &lt; 0,001) ir adalimumabo (p &lt; 0,001) monoterapija, </w:t>
      </w:r>
      <w:r w:rsidR="00376299">
        <w:t>pa</w:t>
      </w:r>
      <w:r w:rsidRPr="00E53B2E">
        <w:t xml:space="preserve">siekiant </w:t>
      </w:r>
      <w:r w:rsidR="00376299">
        <w:t>nedidelio aktyvumo ligos būklę tiems</w:t>
      </w:r>
      <w:r w:rsidRPr="00E53B2E">
        <w:t xml:space="preserve"> pacientams, kuriems neseniai diagnozuotas vidutinio sunkumo arba sunkus reumatoidinis artritas. </w:t>
      </w:r>
      <w:r w:rsidR="00376299">
        <w:t>Šis a</w:t>
      </w:r>
      <w:r w:rsidRPr="00E53B2E">
        <w:t xml:space="preserve">tsakas dviejose monoterapijos grupėse buvo panašus (p = 0,447). Iš 342 tiriamųjų, iš pradžių atsitiktinių imčių būdu paskirtų į adalimumabo monoterapijos arba adalimumabo / metotreksato derinio grupes ir perėjusių į atvirąją tęstinę fazę, 171 tiriamasis užbaigė 10 metų gydymą adalimumabu. Pranešta, kad 109 tiriamiesiems (63,7 %) </w:t>
      </w:r>
      <w:r w:rsidR="00376299">
        <w:t xml:space="preserve">iš jų </w:t>
      </w:r>
      <w:r w:rsidRPr="00E53B2E">
        <w:t xml:space="preserve">10-aisiais metais buvo išlikusi remisija. </w:t>
      </w:r>
    </w:p>
    <w:p w14:paraId="637FF1C0" w14:textId="77777777" w:rsidR="00C46587" w:rsidRPr="00E53B2E" w:rsidRDefault="00C46587" w:rsidP="00982118"/>
    <w:p w14:paraId="3E6A36EE" w14:textId="77777777" w:rsidR="00C46587" w:rsidRPr="00E53B2E" w:rsidRDefault="00C46587" w:rsidP="00DC3A99">
      <w:pPr>
        <w:keepNext/>
        <w:rPr>
          <w:i/>
          <w:u w:val="single"/>
        </w:rPr>
      </w:pPr>
      <w:r w:rsidRPr="00E53B2E">
        <w:rPr>
          <w:i/>
          <w:u w:val="single"/>
        </w:rPr>
        <w:t>Rentgeno</w:t>
      </w:r>
      <w:r w:rsidR="00376299">
        <w:rPr>
          <w:i/>
          <w:u w:val="single"/>
        </w:rPr>
        <w:t>loginis</w:t>
      </w:r>
      <w:r w:rsidRPr="00E53B2E">
        <w:rPr>
          <w:i/>
          <w:u w:val="single"/>
        </w:rPr>
        <w:t xml:space="preserve"> atsakas</w:t>
      </w:r>
      <w:r w:rsidRPr="005C03C2">
        <w:rPr>
          <w:i/>
        </w:rPr>
        <w:t xml:space="preserve"> </w:t>
      </w:r>
    </w:p>
    <w:p w14:paraId="0BCA1CAF" w14:textId="77777777" w:rsidR="00C46587" w:rsidRPr="00E53B2E" w:rsidRDefault="00C46587" w:rsidP="00DC3A99">
      <w:pPr>
        <w:keepNext/>
      </w:pPr>
    </w:p>
    <w:p w14:paraId="63BB1F58" w14:textId="77777777" w:rsidR="00C46587" w:rsidRPr="00E53B2E" w:rsidRDefault="00376299" w:rsidP="00982118">
      <w:r>
        <w:t xml:space="preserve">III </w:t>
      </w:r>
      <w:r w:rsidR="00C46587" w:rsidRPr="00E53B2E">
        <w:t>RA tyrimo metu, kur adalimumabu gydyti pacientai reumatoidiniu artritu sirgo vidutiniškai apie 11 metų, rentgeno</w:t>
      </w:r>
      <w:r>
        <w:t>logiškai buvo nustatyti struktūriniai sąnarių pažeidimai ir išreikšti</w:t>
      </w:r>
      <w:r w:rsidR="00C46587" w:rsidRPr="00E53B2E">
        <w:t xml:space="preserve"> kaip pokytis modifikuot</w:t>
      </w:r>
      <w:r>
        <w:t>ame</w:t>
      </w:r>
      <w:r w:rsidR="00C46587" w:rsidRPr="00E53B2E">
        <w:t xml:space="preserve"> bendr</w:t>
      </w:r>
      <w:r>
        <w:t>ajame</w:t>
      </w:r>
      <w:r w:rsidR="00C46587" w:rsidRPr="00E53B2E">
        <w:t xml:space="preserve"> </w:t>
      </w:r>
      <w:r>
        <w:t>Sharp (BSI)</w:t>
      </w:r>
      <w:r w:rsidR="00C46587" w:rsidRPr="00E53B2E">
        <w:t xml:space="preserve"> indeks</w:t>
      </w:r>
      <w:r>
        <w:t>e</w:t>
      </w:r>
      <w:r w:rsidR="00C46587" w:rsidRPr="00E53B2E">
        <w:t xml:space="preserve"> ir jo komponentu</w:t>
      </w:r>
      <w:r w:rsidR="00C4750D">
        <w:t>ose</w:t>
      </w:r>
      <w:r w:rsidR="00C46587" w:rsidRPr="00E53B2E">
        <w:t>, erozijos indeks</w:t>
      </w:r>
      <w:r w:rsidR="00C4750D">
        <w:t>e</w:t>
      </w:r>
      <w:r w:rsidR="00C46587" w:rsidRPr="00E53B2E">
        <w:t xml:space="preserve"> ir sąnarinio tarpo susiaurėjimo indeks</w:t>
      </w:r>
      <w:r w:rsidR="00C4750D">
        <w:t>e</w:t>
      </w:r>
      <w:r w:rsidR="00C46587" w:rsidRPr="00E53B2E">
        <w:t>. Adalimumabu / metotreksatu gydomiems pacientams 6-ąjį ir 12-ąjį mėnesiais stebėtas reikšmingai mažesnis požymių progresavimas, nustatomas rentgeno</w:t>
      </w:r>
      <w:r w:rsidR="00C4750D">
        <w:t>logiškai</w:t>
      </w:r>
      <w:r w:rsidR="00C46587" w:rsidRPr="00E53B2E">
        <w:t xml:space="preserve">, nei vien metotreksatu gydomiems pacientams (žr. </w:t>
      </w:r>
      <w:r w:rsidR="00B969E3">
        <w:t>10</w:t>
      </w:r>
      <w:r w:rsidR="00C46587" w:rsidRPr="00E53B2E">
        <w:t xml:space="preserve"> lentelę). </w:t>
      </w:r>
    </w:p>
    <w:p w14:paraId="1CAE4E89" w14:textId="77777777" w:rsidR="00C46587" w:rsidRPr="00E53B2E" w:rsidRDefault="00C46587" w:rsidP="00982118"/>
    <w:p w14:paraId="66078FE5" w14:textId="77777777" w:rsidR="00C46587" w:rsidRPr="00E53B2E" w:rsidRDefault="00C46587" w:rsidP="00982118">
      <w:r w:rsidRPr="00E53B2E">
        <w:t xml:space="preserve">Atvirajame </w:t>
      </w:r>
      <w:r w:rsidR="00861C86">
        <w:t>išplėstiniame</w:t>
      </w:r>
      <w:r w:rsidRPr="00E53B2E">
        <w:t xml:space="preserve"> </w:t>
      </w:r>
      <w:r w:rsidR="00861C86">
        <w:t xml:space="preserve">III </w:t>
      </w:r>
      <w:r w:rsidRPr="00E53B2E">
        <w:t xml:space="preserve">RA tyrime struktūrinių pažeidimų progresavimo rodiklių sumažėjimas šio pogrupio pacientams išliko 8 ir 10 metų. Po 8 metų 81 pacientui iš 207, nuo pradžių gydytų 40 mg adalimumabo kas antrą savaitę, </w:t>
      </w:r>
      <w:r w:rsidR="00861C86">
        <w:t xml:space="preserve">buvo </w:t>
      </w:r>
      <w:r w:rsidRPr="00E53B2E">
        <w:t>atlikt</w:t>
      </w:r>
      <w:r w:rsidR="00861C86">
        <w:t>i</w:t>
      </w:r>
      <w:r w:rsidRPr="00E53B2E">
        <w:t xml:space="preserve"> rentgeno</w:t>
      </w:r>
      <w:r w:rsidR="00861C86">
        <w:t>loginiai</w:t>
      </w:r>
      <w:r w:rsidRPr="00E53B2E">
        <w:t xml:space="preserve"> </w:t>
      </w:r>
      <w:r w:rsidR="00861C86">
        <w:t>tyrimai</w:t>
      </w:r>
      <w:r w:rsidRPr="00E53B2E">
        <w:t>. 48 pacientams iš jų nenustatyta struktūr</w:t>
      </w:r>
      <w:r w:rsidR="00861C86">
        <w:t>inio</w:t>
      </w:r>
      <w:r w:rsidRPr="00E53B2E">
        <w:t xml:space="preserve"> paž</w:t>
      </w:r>
      <w:r w:rsidR="00861C86">
        <w:t>eidimo</w:t>
      </w:r>
      <w:r w:rsidRPr="00E53B2E">
        <w:t xml:space="preserve"> progresavimo, apibūdinamo kaip 0,5 ar mažesnis </w:t>
      </w:r>
      <w:r w:rsidR="00861C86">
        <w:t>modifikuoto BSI</w:t>
      </w:r>
      <w:r w:rsidRPr="00E53B2E">
        <w:t xml:space="preserve"> pokytis, palyginti su pradiniu vertinimu. Po 10 metų 79 pacientui iš 207, nuo pradžių gydytų 40 mg adalimumabo kas antrą savaitę, atliktas r</w:t>
      </w:r>
      <w:r w:rsidR="00861C86">
        <w:t>adiologinis</w:t>
      </w:r>
      <w:r w:rsidRPr="00E53B2E">
        <w:t xml:space="preserve"> </w:t>
      </w:r>
      <w:r w:rsidR="00861C86">
        <w:t>tyrimas</w:t>
      </w:r>
      <w:r w:rsidRPr="00E53B2E">
        <w:t>. 40 pacientams iš jų nenustatyta struktūr</w:t>
      </w:r>
      <w:r w:rsidR="00861C86">
        <w:t>inių</w:t>
      </w:r>
      <w:r w:rsidRPr="00E53B2E">
        <w:t xml:space="preserve"> paž</w:t>
      </w:r>
      <w:r w:rsidR="00861C86">
        <w:t>eidimų</w:t>
      </w:r>
      <w:r w:rsidRPr="00E53B2E">
        <w:t xml:space="preserve"> progresavimo, apibūdinamo kaip 0,5 ar mažesnis </w:t>
      </w:r>
      <w:r w:rsidR="00861C86">
        <w:t>modifikuoto BSI</w:t>
      </w:r>
      <w:r w:rsidRPr="00E53B2E">
        <w:t xml:space="preserve"> pokytis, palyginti su pradiniu vertinimu. </w:t>
      </w:r>
    </w:p>
    <w:p w14:paraId="4B2831E3" w14:textId="77777777" w:rsidR="00C46587" w:rsidRPr="00E53B2E" w:rsidRDefault="00C46587" w:rsidP="00982118"/>
    <w:p w14:paraId="600EA84E" w14:textId="77777777" w:rsidR="00E9681E" w:rsidRPr="00E53B2E" w:rsidRDefault="008400A0" w:rsidP="0023189E">
      <w:pPr>
        <w:keepNext/>
      </w:pPr>
      <w:r>
        <w:rPr>
          <w:b/>
        </w:rPr>
        <w:lastRenderedPageBreak/>
        <w:t>10</w:t>
      </w:r>
      <w:r w:rsidR="00C46587" w:rsidRPr="00E53B2E">
        <w:rPr>
          <w:b/>
        </w:rPr>
        <w:t> lentelė</w:t>
      </w:r>
      <w:r w:rsidR="003C2406" w:rsidRPr="00E53B2E">
        <w:rPr>
          <w:b/>
        </w:rPr>
        <w:t xml:space="preserve">. </w:t>
      </w:r>
      <w:r w:rsidR="00E9681E" w:rsidRPr="00E53B2E">
        <w:rPr>
          <w:b/>
          <w:bCs/>
        </w:rPr>
        <w:t xml:space="preserve">RA tyrimo </w:t>
      </w:r>
      <w:r w:rsidR="00077FE6">
        <w:rPr>
          <w:b/>
          <w:bCs/>
        </w:rPr>
        <w:t xml:space="preserve">III </w:t>
      </w:r>
      <w:r w:rsidR="00E9681E" w:rsidRPr="00E53B2E">
        <w:rPr>
          <w:b/>
          <w:bCs/>
        </w:rPr>
        <w:t xml:space="preserve">metu </w:t>
      </w:r>
      <w:r w:rsidR="009F6F05">
        <w:rPr>
          <w:b/>
          <w:bCs/>
        </w:rPr>
        <w:t>gauti</w:t>
      </w:r>
      <w:r w:rsidR="00E9681E" w:rsidRPr="00E53B2E">
        <w:rPr>
          <w:b/>
          <w:bCs/>
        </w:rPr>
        <w:t xml:space="preserve"> rentgeno</w:t>
      </w:r>
      <w:r w:rsidR="00861C86">
        <w:rPr>
          <w:b/>
          <w:bCs/>
        </w:rPr>
        <w:t>loginių</w:t>
      </w:r>
      <w:r w:rsidR="00E9681E" w:rsidRPr="00E53B2E">
        <w:rPr>
          <w:b/>
          <w:bCs/>
        </w:rPr>
        <w:t xml:space="preserve"> </w:t>
      </w:r>
      <w:r w:rsidR="001542B5">
        <w:rPr>
          <w:b/>
          <w:bCs/>
        </w:rPr>
        <w:t xml:space="preserve">rodiklių </w:t>
      </w:r>
      <w:r w:rsidR="00E9681E" w:rsidRPr="00E53B2E">
        <w:rPr>
          <w:b/>
          <w:bCs/>
        </w:rPr>
        <w:t>pokyčiai per 12 mėnesių</w:t>
      </w:r>
    </w:p>
    <w:p w14:paraId="2D5BA62F" w14:textId="77777777" w:rsidR="00E9681E" w:rsidRPr="00E53B2E"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E53B2E" w14:paraId="2E46143F" w14:textId="77777777" w:rsidTr="00DA48AB">
        <w:trPr>
          <w:cantSplit/>
        </w:trPr>
        <w:tc>
          <w:tcPr>
            <w:tcW w:w="1948" w:type="dxa"/>
            <w:shd w:val="clear" w:color="auto" w:fill="auto"/>
          </w:tcPr>
          <w:p w14:paraId="3003177E" w14:textId="77777777" w:rsidR="00E9681E" w:rsidRPr="00E53B2E" w:rsidRDefault="00E9681E" w:rsidP="00E9681E">
            <w:pPr>
              <w:rPr>
                <w:b/>
              </w:rPr>
            </w:pPr>
          </w:p>
        </w:tc>
        <w:tc>
          <w:tcPr>
            <w:tcW w:w="1220" w:type="dxa"/>
            <w:shd w:val="clear" w:color="auto" w:fill="auto"/>
          </w:tcPr>
          <w:p w14:paraId="01A8FC04" w14:textId="77777777" w:rsidR="00E9681E" w:rsidRPr="00E53B2E"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E53B2E">
              <w:rPr>
                <w:rFonts w:ascii="Times New Roman" w:hAnsi="Times New Roman"/>
                <w:b/>
              </w:rPr>
              <w:t>Placebas / MTX</w:t>
            </w:r>
            <w:r w:rsidRPr="00E53B2E">
              <w:rPr>
                <w:rFonts w:ascii="Times New Roman" w:hAnsi="Times New Roman"/>
                <w:b/>
                <w:vertAlign w:val="superscript"/>
              </w:rPr>
              <w:t>a</w:t>
            </w:r>
          </w:p>
        </w:tc>
        <w:tc>
          <w:tcPr>
            <w:tcW w:w="2227" w:type="dxa"/>
            <w:shd w:val="clear" w:color="auto" w:fill="auto"/>
          </w:tcPr>
          <w:p w14:paraId="4AD8E49E" w14:textId="77777777" w:rsidR="00E9681E" w:rsidRPr="00E53B2E" w:rsidRDefault="00E9681E" w:rsidP="005A68B9">
            <w:pPr>
              <w:pStyle w:val="TableParagraph"/>
              <w:widowControl/>
              <w:kinsoku w:val="0"/>
              <w:overflowPunct w:val="0"/>
              <w:spacing w:before="8"/>
              <w:ind w:left="337" w:right="277" w:hanging="60"/>
              <w:jc w:val="center"/>
              <w:rPr>
                <w:rFonts w:ascii="Times New Roman" w:hAnsi="Times New Roman"/>
                <w:b/>
              </w:rPr>
            </w:pPr>
            <w:r w:rsidRPr="00E53B2E">
              <w:rPr>
                <w:rFonts w:ascii="Times New Roman" w:hAnsi="Times New Roman"/>
                <w:b/>
              </w:rPr>
              <w:t>Adalimumabas / MTX 40 mg kas antrą savaitę</w:t>
            </w:r>
          </w:p>
        </w:tc>
        <w:tc>
          <w:tcPr>
            <w:tcW w:w="2415" w:type="dxa"/>
            <w:shd w:val="clear" w:color="auto" w:fill="auto"/>
          </w:tcPr>
          <w:p w14:paraId="7DC75FF5" w14:textId="77777777" w:rsidR="00E9681E" w:rsidRPr="00E53B2E"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E53B2E">
              <w:rPr>
                <w:rFonts w:ascii="Times New Roman" w:hAnsi="Times New Roman"/>
                <w:b/>
              </w:rPr>
              <w:t xml:space="preserve">Placebas / MTX </w:t>
            </w:r>
            <w:r w:rsidR="001542B5" w:rsidRPr="0023189E">
              <w:rPr>
                <w:rFonts w:ascii="Times New Roman" w:hAnsi="Times New Roman"/>
                <w:b/>
              </w:rPr>
              <w:t>–</w:t>
            </w:r>
            <w:r w:rsidRPr="00E53B2E">
              <w:rPr>
                <w:rFonts w:ascii="Times New Roman" w:hAnsi="Times New Roman"/>
                <w:b/>
              </w:rPr>
              <w:t xml:space="preserve"> adalimumabas / MTX (95 % pasikliautinasis intervalas</w:t>
            </w:r>
            <w:r w:rsidRPr="00E53B2E">
              <w:rPr>
                <w:rFonts w:ascii="Times New Roman" w:hAnsi="Times New Roman"/>
                <w:b/>
                <w:vertAlign w:val="superscript"/>
              </w:rPr>
              <w:t>b</w:t>
            </w:r>
            <w:r w:rsidRPr="00E53B2E">
              <w:rPr>
                <w:rFonts w:ascii="Times New Roman" w:hAnsi="Times New Roman"/>
                <w:b/>
              </w:rPr>
              <w:t>)</w:t>
            </w:r>
          </w:p>
        </w:tc>
        <w:tc>
          <w:tcPr>
            <w:tcW w:w="1493" w:type="dxa"/>
            <w:shd w:val="clear" w:color="auto" w:fill="auto"/>
          </w:tcPr>
          <w:p w14:paraId="64B92826" w14:textId="77777777" w:rsidR="00E9681E" w:rsidRPr="00E53B2E" w:rsidRDefault="00E9681E" w:rsidP="005A68B9">
            <w:pPr>
              <w:pStyle w:val="TableParagraph"/>
              <w:widowControl/>
              <w:kinsoku w:val="0"/>
              <w:overflowPunct w:val="0"/>
              <w:spacing w:before="8"/>
              <w:ind w:left="438" w:hanging="438"/>
              <w:jc w:val="center"/>
              <w:rPr>
                <w:rFonts w:ascii="Times New Roman" w:hAnsi="Times New Roman"/>
                <w:b/>
              </w:rPr>
            </w:pPr>
            <w:r w:rsidRPr="00E53B2E">
              <w:rPr>
                <w:rFonts w:ascii="Times New Roman" w:hAnsi="Times New Roman"/>
                <w:b/>
              </w:rPr>
              <w:t>p vertė</w:t>
            </w:r>
          </w:p>
        </w:tc>
      </w:tr>
      <w:tr w:rsidR="00E9681E" w:rsidRPr="00E53B2E" w14:paraId="2A000499" w14:textId="77777777" w:rsidTr="00DA48AB">
        <w:trPr>
          <w:cantSplit/>
        </w:trPr>
        <w:tc>
          <w:tcPr>
            <w:tcW w:w="1948" w:type="dxa"/>
            <w:shd w:val="clear" w:color="auto" w:fill="auto"/>
          </w:tcPr>
          <w:p w14:paraId="51837194" w14:textId="77777777" w:rsidR="00E9681E" w:rsidRPr="00E53B2E" w:rsidRDefault="00E9681E" w:rsidP="005A68B9">
            <w:pPr>
              <w:pStyle w:val="TableParagraph"/>
              <w:widowControl/>
              <w:kinsoku w:val="0"/>
              <w:overflowPunct w:val="0"/>
              <w:spacing w:before="7"/>
              <w:rPr>
                <w:rFonts w:ascii="Times New Roman" w:hAnsi="Times New Roman"/>
              </w:rPr>
            </w:pPr>
            <w:r w:rsidRPr="00E53B2E">
              <w:rPr>
                <w:rFonts w:ascii="Times New Roman" w:hAnsi="Times New Roman"/>
              </w:rPr>
              <w:t xml:space="preserve">Bendrasis </w:t>
            </w:r>
            <w:r w:rsidR="001542B5" w:rsidRPr="0023189E">
              <w:rPr>
                <w:rFonts w:ascii="Times New Roman" w:hAnsi="Times New Roman"/>
                <w:i/>
              </w:rPr>
              <w:t>Sharp</w:t>
            </w:r>
            <w:r w:rsidRPr="00E53B2E">
              <w:rPr>
                <w:rFonts w:ascii="Times New Roman" w:hAnsi="Times New Roman"/>
              </w:rPr>
              <w:t xml:space="preserve"> indeksas</w:t>
            </w:r>
          </w:p>
        </w:tc>
        <w:tc>
          <w:tcPr>
            <w:tcW w:w="1220" w:type="dxa"/>
            <w:shd w:val="clear" w:color="auto" w:fill="auto"/>
          </w:tcPr>
          <w:p w14:paraId="3AA9198D" w14:textId="77777777" w:rsidR="00E9681E" w:rsidRPr="00E53B2E" w:rsidRDefault="00E9681E"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2,7</w:t>
            </w:r>
          </w:p>
        </w:tc>
        <w:tc>
          <w:tcPr>
            <w:tcW w:w="2227" w:type="dxa"/>
            <w:shd w:val="clear" w:color="auto" w:fill="auto"/>
          </w:tcPr>
          <w:p w14:paraId="04460773" w14:textId="77777777" w:rsidR="00E9681E" w:rsidRPr="00E53B2E" w:rsidRDefault="00E9681E"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15" w:type="dxa"/>
            <w:shd w:val="clear" w:color="auto" w:fill="auto"/>
          </w:tcPr>
          <w:p w14:paraId="0D98765C" w14:textId="77777777" w:rsidR="00E9681E" w:rsidRPr="00E53B2E" w:rsidRDefault="00E9681E" w:rsidP="005A68B9">
            <w:pPr>
              <w:pStyle w:val="TableParagraph"/>
              <w:widowControl/>
              <w:kinsoku w:val="0"/>
              <w:overflowPunct w:val="0"/>
              <w:spacing w:before="7"/>
              <w:ind w:left="424"/>
              <w:rPr>
                <w:rFonts w:ascii="Times New Roman" w:hAnsi="Times New Roman"/>
              </w:rPr>
            </w:pPr>
            <w:r w:rsidRPr="00E53B2E">
              <w:rPr>
                <w:rFonts w:ascii="Times New Roman" w:hAnsi="Times New Roman"/>
              </w:rPr>
              <w:t>2,6 (1,4; 3,8)</w:t>
            </w:r>
          </w:p>
        </w:tc>
        <w:tc>
          <w:tcPr>
            <w:tcW w:w="1493" w:type="dxa"/>
            <w:shd w:val="clear" w:color="auto" w:fill="auto"/>
          </w:tcPr>
          <w:p w14:paraId="2D016803" w14:textId="77777777" w:rsidR="00E9681E" w:rsidRPr="00E53B2E" w:rsidRDefault="00E9681E" w:rsidP="005A68B9">
            <w:pPr>
              <w:pStyle w:val="TableParagraph"/>
              <w:widowControl/>
              <w:kinsoku w:val="0"/>
              <w:overflowPunct w:val="0"/>
              <w:spacing w:line="260" w:lineRule="exact"/>
              <w:ind w:left="399"/>
              <w:rPr>
                <w:rFonts w:ascii="Times New Roman" w:hAnsi="Times New Roman"/>
              </w:rPr>
            </w:pPr>
            <w:r w:rsidRPr="00E53B2E">
              <w:rPr>
                <w:rFonts w:ascii="Times New Roman" w:hAnsi="Times New Roman"/>
              </w:rPr>
              <w:t>&lt;0,001</w:t>
            </w:r>
            <w:r w:rsidRPr="00E53B2E">
              <w:rPr>
                <w:rFonts w:ascii="Times New Roman" w:hAnsi="Times New Roman"/>
                <w:vertAlign w:val="superscript"/>
              </w:rPr>
              <w:t>c</w:t>
            </w:r>
          </w:p>
        </w:tc>
      </w:tr>
      <w:tr w:rsidR="00E9681E" w:rsidRPr="00E53B2E" w14:paraId="0ED0D1D2" w14:textId="77777777" w:rsidTr="00DA48AB">
        <w:trPr>
          <w:cantSplit/>
        </w:trPr>
        <w:tc>
          <w:tcPr>
            <w:tcW w:w="1948" w:type="dxa"/>
            <w:shd w:val="clear" w:color="auto" w:fill="auto"/>
          </w:tcPr>
          <w:p w14:paraId="5DBD1C53" w14:textId="77777777" w:rsidR="00E9681E" w:rsidRPr="00E53B2E" w:rsidRDefault="00E9681E" w:rsidP="005A68B9">
            <w:pPr>
              <w:pStyle w:val="TableParagraph"/>
              <w:widowControl/>
              <w:kinsoku w:val="0"/>
              <w:overflowPunct w:val="0"/>
              <w:spacing w:before="7"/>
              <w:rPr>
                <w:rFonts w:ascii="Times New Roman" w:hAnsi="Times New Roman"/>
              </w:rPr>
            </w:pPr>
            <w:r w:rsidRPr="00E53B2E">
              <w:rPr>
                <w:rFonts w:ascii="Times New Roman" w:hAnsi="Times New Roman"/>
              </w:rPr>
              <w:t xml:space="preserve">Erozijų </w:t>
            </w:r>
            <w:r w:rsidR="001542B5">
              <w:rPr>
                <w:rFonts w:ascii="Times New Roman" w:hAnsi="Times New Roman"/>
              </w:rPr>
              <w:t>indeksas</w:t>
            </w:r>
          </w:p>
        </w:tc>
        <w:tc>
          <w:tcPr>
            <w:tcW w:w="1220" w:type="dxa"/>
            <w:shd w:val="clear" w:color="auto" w:fill="auto"/>
          </w:tcPr>
          <w:p w14:paraId="3AF48594" w14:textId="77777777" w:rsidR="00E9681E" w:rsidRPr="00E53B2E" w:rsidRDefault="00E9681E"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1,6</w:t>
            </w:r>
          </w:p>
        </w:tc>
        <w:tc>
          <w:tcPr>
            <w:tcW w:w="2227" w:type="dxa"/>
            <w:shd w:val="clear" w:color="auto" w:fill="auto"/>
          </w:tcPr>
          <w:p w14:paraId="51B5480B" w14:textId="77777777" w:rsidR="00E9681E" w:rsidRPr="00E53B2E" w:rsidRDefault="00E9681E"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0,0</w:t>
            </w:r>
          </w:p>
        </w:tc>
        <w:tc>
          <w:tcPr>
            <w:tcW w:w="2415" w:type="dxa"/>
            <w:shd w:val="clear" w:color="auto" w:fill="auto"/>
          </w:tcPr>
          <w:p w14:paraId="3299C090" w14:textId="77777777" w:rsidR="00E9681E" w:rsidRPr="00E53B2E" w:rsidRDefault="00E9681E" w:rsidP="005A68B9">
            <w:pPr>
              <w:pStyle w:val="TableParagraph"/>
              <w:widowControl/>
              <w:kinsoku w:val="0"/>
              <w:overflowPunct w:val="0"/>
              <w:spacing w:before="7"/>
              <w:ind w:left="426"/>
              <w:rPr>
                <w:rFonts w:ascii="Times New Roman" w:hAnsi="Times New Roman"/>
              </w:rPr>
            </w:pPr>
            <w:r w:rsidRPr="00E53B2E">
              <w:rPr>
                <w:rFonts w:ascii="Times New Roman" w:hAnsi="Times New Roman"/>
              </w:rPr>
              <w:t>1,6 (0,9; 2,2)</w:t>
            </w:r>
          </w:p>
        </w:tc>
        <w:tc>
          <w:tcPr>
            <w:tcW w:w="1493" w:type="dxa"/>
            <w:shd w:val="clear" w:color="auto" w:fill="auto"/>
          </w:tcPr>
          <w:p w14:paraId="4F7D23BC" w14:textId="77777777" w:rsidR="00E9681E" w:rsidRPr="00E53B2E" w:rsidRDefault="00E9681E" w:rsidP="005A68B9">
            <w:pPr>
              <w:pStyle w:val="TableParagraph"/>
              <w:widowControl/>
              <w:kinsoku w:val="0"/>
              <w:overflowPunct w:val="0"/>
              <w:spacing w:before="7"/>
              <w:ind w:left="430"/>
              <w:rPr>
                <w:rFonts w:ascii="Times New Roman" w:hAnsi="Times New Roman"/>
              </w:rPr>
            </w:pPr>
            <w:r w:rsidRPr="00E53B2E">
              <w:rPr>
                <w:rFonts w:ascii="Times New Roman" w:hAnsi="Times New Roman"/>
              </w:rPr>
              <w:t>&lt;0,001</w:t>
            </w:r>
          </w:p>
        </w:tc>
      </w:tr>
      <w:tr w:rsidR="00E9681E" w:rsidRPr="00E53B2E" w14:paraId="14BC6B80" w14:textId="77777777" w:rsidTr="00BB089F">
        <w:trPr>
          <w:cantSplit/>
        </w:trPr>
        <w:tc>
          <w:tcPr>
            <w:tcW w:w="1948" w:type="dxa"/>
            <w:tcBorders>
              <w:bottom w:val="single" w:sz="4" w:space="0" w:color="auto"/>
            </w:tcBorders>
            <w:shd w:val="clear" w:color="auto" w:fill="auto"/>
          </w:tcPr>
          <w:p w14:paraId="7C0E15B0" w14:textId="77777777" w:rsidR="00E9681E" w:rsidRPr="00E53B2E" w:rsidRDefault="00E9681E" w:rsidP="005A68B9">
            <w:pPr>
              <w:pStyle w:val="TableParagraph"/>
              <w:widowControl/>
              <w:kinsoku w:val="0"/>
              <w:overflowPunct w:val="0"/>
              <w:spacing w:line="260" w:lineRule="exact"/>
              <w:rPr>
                <w:rFonts w:ascii="Times New Roman" w:hAnsi="Times New Roman"/>
              </w:rPr>
            </w:pPr>
            <w:r w:rsidRPr="00E53B2E">
              <w:rPr>
                <w:rFonts w:ascii="Times New Roman" w:hAnsi="Times New Roman"/>
              </w:rPr>
              <w:t>STS</w:t>
            </w:r>
            <w:r w:rsidRPr="00E53B2E">
              <w:rPr>
                <w:rFonts w:ascii="Times New Roman" w:hAnsi="Times New Roman"/>
                <w:vertAlign w:val="superscript"/>
              </w:rPr>
              <w:t>d</w:t>
            </w:r>
            <w:r w:rsidRPr="00E53B2E">
              <w:rPr>
                <w:rFonts w:ascii="Times New Roman" w:hAnsi="Times New Roman"/>
              </w:rPr>
              <w:t xml:space="preserve"> </w:t>
            </w:r>
            <w:r w:rsidR="001542B5">
              <w:rPr>
                <w:rFonts w:ascii="Times New Roman" w:hAnsi="Times New Roman"/>
              </w:rPr>
              <w:t>indeksas</w:t>
            </w:r>
          </w:p>
        </w:tc>
        <w:tc>
          <w:tcPr>
            <w:tcW w:w="1220" w:type="dxa"/>
            <w:tcBorders>
              <w:bottom w:val="single" w:sz="4" w:space="0" w:color="auto"/>
            </w:tcBorders>
            <w:shd w:val="clear" w:color="auto" w:fill="auto"/>
          </w:tcPr>
          <w:p w14:paraId="43630E2D" w14:textId="77777777" w:rsidR="00E9681E" w:rsidRPr="00E53B2E" w:rsidRDefault="00E9681E" w:rsidP="005A68B9">
            <w:pPr>
              <w:pStyle w:val="TableParagraph"/>
              <w:widowControl/>
              <w:kinsoku w:val="0"/>
              <w:overflowPunct w:val="0"/>
              <w:spacing w:before="7"/>
              <w:jc w:val="center"/>
              <w:rPr>
                <w:rFonts w:ascii="Times New Roman" w:hAnsi="Times New Roman"/>
              </w:rPr>
            </w:pPr>
            <w:r w:rsidRPr="00E53B2E">
              <w:rPr>
                <w:rFonts w:ascii="Times New Roman" w:hAnsi="Times New Roman"/>
              </w:rPr>
              <w:t>1,0</w:t>
            </w:r>
          </w:p>
        </w:tc>
        <w:tc>
          <w:tcPr>
            <w:tcW w:w="2227" w:type="dxa"/>
            <w:tcBorders>
              <w:bottom w:val="single" w:sz="4" w:space="0" w:color="auto"/>
            </w:tcBorders>
            <w:shd w:val="clear" w:color="auto" w:fill="auto"/>
          </w:tcPr>
          <w:p w14:paraId="4A23BD52" w14:textId="77777777" w:rsidR="00E9681E" w:rsidRPr="00E53B2E" w:rsidRDefault="00E9681E" w:rsidP="005A68B9">
            <w:pPr>
              <w:pStyle w:val="TableParagraph"/>
              <w:widowControl/>
              <w:kinsoku w:val="0"/>
              <w:overflowPunct w:val="0"/>
              <w:spacing w:before="7"/>
              <w:ind w:right="1"/>
              <w:jc w:val="center"/>
              <w:rPr>
                <w:rFonts w:ascii="Times New Roman" w:hAnsi="Times New Roman"/>
              </w:rPr>
            </w:pPr>
            <w:r w:rsidRPr="00E53B2E">
              <w:rPr>
                <w:rFonts w:ascii="Times New Roman" w:hAnsi="Times New Roman"/>
              </w:rPr>
              <w:t>0,1</w:t>
            </w:r>
          </w:p>
        </w:tc>
        <w:tc>
          <w:tcPr>
            <w:tcW w:w="2415" w:type="dxa"/>
            <w:tcBorders>
              <w:bottom w:val="single" w:sz="4" w:space="0" w:color="auto"/>
            </w:tcBorders>
            <w:shd w:val="clear" w:color="auto" w:fill="auto"/>
          </w:tcPr>
          <w:p w14:paraId="5822DEFC" w14:textId="77777777" w:rsidR="00E9681E" w:rsidRPr="00E53B2E" w:rsidRDefault="00E9681E" w:rsidP="005A68B9">
            <w:pPr>
              <w:pStyle w:val="TableParagraph"/>
              <w:widowControl/>
              <w:kinsoku w:val="0"/>
              <w:overflowPunct w:val="0"/>
              <w:spacing w:before="7"/>
              <w:ind w:left="426"/>
              <w:rPr>
                <w:rFonts w:ascii="Times New Roman" w:hAnsi="Times New Roman"/>
              </w:rPr>
            </w:pPr>
            <w:r w:rsidRPr="00E53B2E">
              <w:rPr>
                <w:rFonts w:ascii="Times New Roman" w:hAnsi="Times New Roman"/>
              </w:rPr>
              <w:t>0,9 (0,3; 1,4)</w:t>
            </w:r>
          </w:p>
        </w:tc>
        <w:tc>
          <w:tcPr>
            <w:tcW w:w="1493" w:type="dxa"/>
            <w:tcBorders>
              <w:bottom w:val="single" w:sz="4" w:space="0" w:color="auto"/>
            </w:tcBorders>
            <w:shd w:val="clear" w:color="auto" w:fill="auto"/>
          </w:tcPr>
          <w:p w14:paraId="4CD14E7A" w14:textId="77777777" w:rsidR="00E9681E" w:rsidRPr="00E53B2E" w:rsidRDefault="00E9681E" w:rsidP="005A68B9">
            <w:pPr>
              <w:pStyle w:val="TableParagraph"/>
              <w:widowControl/>
              <w:kinsoku w:val="0"/>
              <w:overflowPunct w:val="0"/>
              <w:spacing w:before="7"/>
              <w:ind w:left="576"/>
              <w:rPr>
                <w:rFonts w:ascii="Times New Roman" w:hAnsi="Times New Roman"/>
              </w:rPr>
            </w:pPr>
            <w:r w:rsidRPr="00E53B2E">
              <w:rPr>
                <w:rFonts w:ascii="Times New Roman" w:hAnsi="Times New Roman"/>
              </w:rPr>
              <w:t>0,002</w:t>
            </w:r>
          </w:p>
        </w:tc>
      </w:tr>
      <w:tr w:rsidR="00922261" w:rsidRPr="00E53B2E" w14:paraId="417123C6" w14:textId="77777777" w:rsidTr="00BB089F">
        <w:trPr>
          <w:cantSplit/>
        </w:trPr>
        <w:tc>
          <w:tcPr>
            <w:tcW w:w="9303" w:type="dxa"/>
            <w:gridSpan w:val="5"/>
            <w:tcBorders>
              <w:left w:val="nil"/>
              <w:bottom w:val="nil"/>
              <w:right w:val="nil"/>
            </w:tcBorders>
            <w:shd w:val="clear" w:color="auto" w:fill="auto"/>
          </w:tcPr>
          <w:p w14:paraId="1B74C46D" w14:textId="77777777" w:rsidR="00922261" w:rsidRPr="0032153A" w:rsidRDefault="00922261" w:rsidP="00922261">
            <w:pPr>
              <w:pStyle w:val="BodyText"/>
              <w:widowControl/>
              <w:kinsoku w:val="0"/>
              <w:overflowPunct w:val="0"/>
              <w:ind w:left="270" w:hanging="270"/>
              <w:rPr>
                <w:sz w:val="20"/>
              </w:rPr>
            </w:pPr>
            <w:r w:rsidRPr="0032153A">
              <w:rPr>
                <w:bCs/>
                <w:sz w:val="20"/>
                <w:szCs w:val="14"/>
                <w:vertAlign w:val="superscript"/>
              </w:rPr>
              <w:t>a</w:t>
            </w:r>
            <w:r w:rsidRPr="0032153A">
              <w:rPr>
                <w:bCs/>
                <w:sz w:val="20"/>
                <w:szCs w:val="14"/>
              </w:rPr>
              <w:tab/>
            </w:r>
            <w:r w:rsidRPr="0032153A">
              <w:rPr>
                <w:sz w:val="20"/>
              </w:rPr>
              <w:t>metotreksatas</w:t>
            </w:r>
          </w:p>
          <w:p w14:paraId="69A0428A" w14:textId="77777777" w:rsidR="00922261" w:rsidRPr="0032153A" w:rsidRDefault="00922261" w:rsidP="00922261">
            <w:pPr>
              <w:pStyle w:val="BodyText"/>
              <w:widowControl/>
              <w:kinsoku w:val="0"/>
              <w:overflowPunct w:val="0"/>
              <w:ind w:left="270" w:hanging="270"/>
              <w:rPr>
                <w:sz w:val="20"/>
              </w:rPr>
            </w:pPr>
            <w:r w:rsidRPr="0032153A">
              <w:rPr>
                <w:sz w:val="20"/>
                <w:szCs w:val="14"/>
                <w:vertAlign w:val="superscript"/>
              </w:rPr>
              <w:t>b</w:t>
            </w:r>
            <w:r w:rsidRPr="0032153A">
              <w:rPr>
                <w:sz w:val="20"/>
                <w:szCs w:val="14"/>
              </w:rPr>
              <w:tab/>
            </w:r>
            <w:r w:rsidRPr="0032153A">
              <w:rPr>
                <w:sz w:val="20"/>
              </w:rPr>
              <w:t>95 % pasikliautinieji intervalai, taikomi pokyčių rodiklių skirtumams metotreksato ir adalimumabo.</w:t>
            </w:r>
          </w:p>
          <w:p w14:paraId="4425AA22" w14:textId="77777777" w:rsidR="00922261" w:rsidRPr="0032153A" w:rsidRDefault="00922261" w:rsidP="00922261">
            <w:pPr>
              <w:pStyle w:val="BodyText"/>
              <w:widowControl/>
              <w:kinsoku w:val="0"/>
              <w:overflowPunct w:val="0"/>
              <w:ind w:left="270" w:hanging="270"/>
              <w:rPr>
                <w:sz w:val="20"/>
              </w:rPr>
            </w:pPr>
            <w:r w:rsidRPr="0032153A">
              <w:rPr>
                <w:sz w:val="20"/>
                <w:szCs w:val="14"/>
                <w:vertAlign w:val="superscript"/>
              </w:rPr>
              <w:t>c</w:t>
            </w:r>
            <w:r w:rsidRPr="0032153A">
              <w:rPr>
                <w:sz w:val="20"/>
                <w:szCs w:val="14"/>
              </w:rPr>
              <w:tab/>
            </w:r>
            <w:r w:rsidRPr="0032153A">
              <w:rPr>
                <w:sz w:val="20"/>
              </w:rPr>
              <w:t>Remiantis analize</w:t>
            </w:r>
          </w:p>
          <w:p w14:paraId="73FCB9CF" w14:textId="77777777" w:rsidR="00922261" w:rsidRPr="0032153A" w:rsidRDefault="00922261" w:rsidP="00922261">
            <w:pPr>
              <w:pStyle w:val="BodyText"/>
              <w:widowControl/>
              <w:kinsoku w:val="0"/>
              <w:overflowPunct w:val="0"/>
              <w:ind w:left="270" w:hanging="270"/>
              <w:rPr>
                <w:sz w:val="20"/>
              </w:rPr>
            </w:pPr>
            <w:r w:rsidRPr="0032153A">
              <w:rPr>
                <w:sz w:val="20"/>
                <w:szCs w:val="14"/>
                <w:vertAlign w:val="superscript"/>
              </w:rPr>
              <w:t>d</w:t>
            </w:r>
            <w:r w:rsidRPr="0032153A">
              <w:rPr>
                <w:sz w:val="20"/>
                <w:szCs w:val="14"/>
              </w:rPr>
              <w:tab/>
            </w:r>
            <w:r w:rsidRPr="0032153A">
              <w:rPr>
                <w:sz w:val="20"/>
              </w:rPr>
              <w:t>Sąnarinio tarpo susiaurėjimas</w:t>
            </w:r>
          </w:p>
        </w:tc>
      </w:tr>
    </w:tbl>
    <w:p w14:paraId="2C763A39" w14:textId="77777777" w:rsidR="00C46587" w:rsidRPr="00E53B2E" w:rsidRDefault="00C46587" w:rsidP="00982118"/>
    <w:p w14:paraId="4EA467A2" w14:textId="77777777" w:rsidR="00C46587" w:rsidRPr="00E53B2E" w:rsidRDefault="00077FE6" w:rsidP="00982118">
      <w:r>
        <w:t xml:space="preserve">V </w:t>
      </w:r>
      <w:r w:rsidR="00C46587" w:rsidRPr="00E53B2E">
        <w:t>RA tyrime rentgeno</w:t>
      </w:r>
      <w:r>
        <w:t>logiškai</w:t>
      </w:r>
      <w:r w:rsidR="00C46587" w:rsidRPr="00E53B2E">
        <w:t xml:space="preserve"> įvertint</w:t>
      </w:r>
      <w:r>
        <w:t>i</w:t>
      </w:r>
      <w:r w:rsidR="00C46587" w:rsidRPr="00E53B2E">
        <w:t xml:space="preserve"> </w:t>
      </w:r>
      <w:bookmarkStart w:id="8" w:name="_Hlk26893897"/>
      <w:r>
        <w:t xml:space="preserve">struktūriniai </w:t>
      </w:r>
      <w:r w:rsidR="00C46587" w:rsidRPr="00E53B2E">
        <w:t xml:space="preserve">sąnarių </w:t>
      </w:r>
      <w:r>
        <w:t>pažeidimai</w:t>
      </w:r>
      <w:bookmarkEnd w:id="8"/>
      <w:r>
        <w:t xml:space="preserve"> ir </w:t>
      </w:r>
      <w:bookmarkStart w:id="9" w:name="_Hlk26893963"/>
      <w:r>
        <w:t>išraiška pateikta, kaip pokytis</w:t>
      </w:r>
      <w:bookmarkEnd w:id="9"/>
      <w:r w:rsidR="00C46587" w:rsidRPr="00E53B2E">
        <w:t xml:space="preserve"> modifikuot</w:t>
      </w:r>
      <w:r>
        <w:t>ame</w:t>
      </w:r>
      <w:r w:rsidR="00C46587" w:rsidRPr="00E53B2E">
        <w:t xml:space="preserve"> bendr</w:t>
      </w:r>
      <w:r>
        <w:t>a</w:t>
      </w:r>
      <w:r w:rsidR="00C46587" w:rsidRPr="00E53B2E">
        <w:t>j</w:t>
      </w:r>
      <w:r>
        <w:t>ame</w:t>
      </w:r>
      <w:r w:rsidR="00C46587" w:rsidRPr="00E53B2E">
        <w:t xml:space="preserve"> </w:t>
      </w:r>
      <w:r w:rsidRPr="0023189E">
        <w:rPr>
          <w:i/>
        </w:rPr>
        <w:t>Sharp</w:t>
      </w:r>
      <w:r w:rsidR="00C46587" w:rsidRPr="00E53B2E">
        <w:t xml:space="preserve"> indeks</w:t>
      </w:r>
      <w:r>
        <w:t>e</w:t>
      </w:r>
      <w:r w:rsidR="00C46587" w:rsidRPr="00E53B2E">
        <w:t xml:space="preserve"> (žr. </w:t>
      </w:r>
      <w:r w:rsidR="008400A0">
        <w:t>11</w:t>
      </w:r>
      <w:r w:rsidR="00C46587" w:rsidRPr="00E53B2E">
        <w:t xml:space="preserve"> lentelę). </w:t>
      </w:r>
    </w:p>
    <w:p w14:paraId="1428A445" w14:textId="77777777" w:rsidR="002803DB" w:rsidRPr="00E53B2E" w:rsidRDefault="002803DB" w:rsidP="00982118"/>
    <w:p w14:paraId="7632AC8D" w14:textId="77777777" w:rsidR="00271CDD" w:rsidRPr="00E53B2E" w:rsidRDefault="008400A0" w:rsidP="00D92F38">
      <w:pPr>
        <w:keepNext/>
        <w:keepLines/>
      </w:pPr>
      <w:r>
        <w:rPr>
          <w:b/>
        </w:rPr>
        <w:t>11</w:t>
      </w:r>
      <w:r w:rsidR="00C46587" w:rsidRPr="00E53B2E">
        <w:rPr>
          <w:b/>
        </w:rPr>
        <w:t> lentelė</w:t>
      </w:r>
      <w:r w:rsidR="003C2406" w:rsidRPr="00E53B2E">
        <w:rPr>
          <w:b/>
        </w:rPr>
        <w:t xml:space="preserve">. </w:t>
      </w:r>
      <w:r w:rsidR="00271CDD" w:rsidRPr="00E53B2E">
        <w:rPr>
          <w:b/>
          <w:bCs/>
        </w:rPr>
        <w:t>RA tyrim</w:t>
      </w:r>
      <w:r w:rsidR="00077FE6">
        <w:rPr>
          <w:b/>
          <w:bCs/>
        </w:rPr>
        <w:t>e</w:t>
      </w:r>
      <w:r w:rsidR="00271CDD" w:rsidRPr="00E53B2E">
        <w:rPr>
          <w:b/>
          <w:bCs/>
        </w:rPr>
        <w:t xml:space="preserve"> </w:t>
      </w:r>
      <w:r w:rsidR="00077FE6">
        <w:rPr>
          <w:b/>
          <w:bCs/>
        </w:rPr>
        <w:t>V</w:t>
      </w:r>
      <w:r w:rsidR="00271CDD" w:rsidRPr="00E53B2E">
        <w:rPr>
          <w:b/>
          <w:bCs/>
        </w:rPr>
        <w:t xml:space="preserve"> rentgeno</w:t>
      </w:r>
      <w:r w:rsidR="00077FE6">
        <w:rPr>
          <w:b/>
          <w:bCs/>
        </w:rPr>
        <w:t>loginio rodiklio pokyčio vidurkis vertinant</w:t>
      </w:r>
      <w:r w:rsidR="00271CDD" w:rsidRPr="00E53B2E">
        <w:rPr>
          <w:b/>
          <w:bCs/>
        </w:rPr>
        <w:t xml:space="preserve"> 52-ąją savaitę</w:t>
      </w:r>
    </w:p>
    <w:p w14:paraId="111293FD" w14:textId="77777777" w:rsidR="00C46587" w:rsidRDefault="00C46587" w:rsidP="00D92F38">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8D2260" w:rsidRPr="00E53B2E" w14:paraId="569F0847" w14:textId="77777777" w:rsidTr="00691030">
        <w:trPr>
          <w:trHeight w:hRule="exact" w:val="1675"/>
          <w:tblHeader/>
        </w:trPr>
        <w:tc>
          <w:tcPr>
            <w:tcW w:w="1404" w:type="dxa"/>
            <w:shd w:val="clear" w:color="auto" w:fill="auto"/>
          </w:tcPr>
          <w:p w14:paraId="10C400A5" w14:textId="77777777" w:rsidR="008D2260" w:rsidRPr="00E53B2E" w:rsidRDefault="008D2260" w:rsidP="00691030">
            <w:pPr>
              <w:keepNext/>
              <w:keepLines/>
              <w:rPr>
                <w:b/>
              </w:rPr>
            </w:pPr>
          </w:p>
        </w:tc>
        <w:tc>
          <w:tcPr>
            <w:tcW w:w="1451" w:type="dxa"/>
            <w:shd w:val="clear" w:color="auto" w:fill="auto"/>
            <w:vAlign w:val="center"/>
          </w:tcPr>
          <w:p w14:paraId="4A59621A" w14:textId="77777777" w:rsidR="008D2260" w:rsidRPr="00E53B2E" w:rsidRDefault="008D2260" w:rsidP="00691030">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MTX</w:t>
            </w:r>
          </w:p>
          <w:p w14:paraId="62156712" w14:textId="77777777" w:rsidR="008D2260" w:rsidRPr="00E53B2E" w:rsidRDefault="008D2260" w:rsidP="00691030">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n = 257</w:t>
            </w:r>
          </w:p>
          <w:p w14:paraId="6A1FFF65" w14:textId="77777777" w:rsidR="008D2260" w:rsidRPr="00E53B2E" w:rsidRDefault="008D2260" w:rsidP="00691030">
            <w:pPr>
              <w:pStyle w:val="TableParagraph"/>
              <w:keepNext/>
              <w:keepLines/>
              <w:widowControl/>
              <w:kinsoku w:val="0"/>
              <w:overflowPunct w:val="0"/>
              <w:spacing w:before="6"/>
              <w:ind w:left="3"/>
              <w:jc w:val="center"/>
              <w:rPr>
                <w:rFonts w:ascii="Times New Roman" w:hAnsi="Times New Roman"/>
                <w:b/>
              </w:rPr>
            </w:pPr>
            <w:r w:rsidRPr="00E53B2E">
              <w:rPr>
                <w:rFonts w:ascii="Times New Roman" w:hAnsi="Times New Roman"/>
                <w:b/>
              </w:rPr>
              <w:t>(95 % pasikliautinasis intervalas)</w:t>
            </w:r>
          </w:p>
        </w:tc>
        <w:tc>
          <w:tcPr>
            <w:tcW w:w="1663" w:type="dxa"/>
            <w:shd w:val="clear" w:color="auto" w:fill="auto"/>
            <w:vAlign w:val="center"/>
          </w:tcPr>
          <w:p w14:paraId="6895A812" w14:textId="77777777" w:rsidR="008D2260" w:rsidRPr="00E53B2E" w:rsidRDefault="008D2260" w:rsidP="00691030">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Adalimumabas</w:t>
            </w:r>
          </w:p>
          <w:p w14:paraId="505DA756" w14:textId="77777777" w:rsidR="008D2260" w:rsidRPr="00E53B2E" w:rsidRDefault="008D2260" w:rsidP="00691030">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n = 274</w:t>
            </w:r>
          </w:p>
          <w:p w14:paraId="33E95E31" w14:textId="77777777" w:rsidR="008D2260" w:rsidRPr="00E53B2E" w:rsidRDefault="008D2260" w:rsidP="00691030">
            <w:pPr>
              <w:pStyle w:val="TableParagraph"/>
              <w:keepNext/>
              <w:keepLines/>
              <w:widowControl/>
              <w:kinsoku w:val="0"/>
              <w:overflowPunct w:val="0"/>
              <w:spacing w:before="6"/>
              <w:ind w:left="-17"/>
              <w:jc w:val="center"/>
              <w:rPr>
                <w:rFonts w:ascii="Times New Roman" w:hAnsi="Times New Roman"/>
                <w:b/>
              </w:rPr>
            </w:pPr>
            <w:r w:rsidRPr="00E53B2E">
              <w:rPr>
                <w:rFonts w:ascii="Times New Roman" w:hAnsi="Times New Roman"/>
                <w:b/>
              </w:rPr>
              <w:t>(95 % pasikliautinasis intervalas)</w:t>
            </w:r>
          </w:p>
        </w:tc>
        <w:tc>
          <w:tcPr>
            <w:tcW w:w="1666" w:type="dxa"/>
            <w:shd w:val="clear" w:color="auto" w:fill="auto"/>
            <w:vAlign w:val="center"/>
          </w:tcPr>
          <w:p w14:paraId="1ACF5060" w14:textId="77777777" w:rsidR="008D2260" w:rsidRPr="00E53B2E" w:rsidRDefault="008D2260" w:rsidP="00691030">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Adalimumabas / MTX</w:t>
            </w:r>
          </w:p>
          <w:p w14:paraId="1E4B2CCC" w14:textId="77777777" w:rsidR="008D2260" w:rsidRPr="00E53B2E" w:rsidRDefault="008D2260" w:rsidP="00691030">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n = 268</w:t>
            </w:r>
          </w:p>
          <w:p w14:paraId="4502513F" w14:textId="77777777" w:rsidR="008D2260" w:rsidRPr="00E53B2E" w:rsidRDefault="008D2260" w:rsidP="00691030">
            <w:pPr>
              <w:pStyle w:val="TableParagraph"/>
              <w:keepNext/>
              <w:keepLines/>
              <w:widowControl/>
              <w:kinsoku w:val="0"/>
              <w:overflowPunct w:val="0"/>
              <w:spacing w:before="6"/>
              <w:jc w:val="center"/>
              <w:rPr>
                <w:rFonts w:ascii="Times New Roman" w:hAnsi="Times New Roman"/>
                <w:b/>
              </w:rPr>
            </w:pPr>
            <w:r w:rsidRPr="00E53B2E">
              <w:rPr>
                <w:rFonts w:ascii="Times New Roman" w:hAnsi="Times New Roman"/>
                <w:b/>
              </w:rPr>
              <w:t>(95 % pasikliautinasis intervalas)</w:t>
            </w:r>
          </w:p>
        </w:tc>
        <w:tc>
          <w:tcPr>
            <w:tcW w:w="1039" w:type="dxa"/>
            <w:shd w:val="clear" w:color="auto" w:fill="auto"/>
            <w:vAlign w:val="center"/>
          </w:tcPr>
          <w:p w14:paraId="04F3AE24" w14:textId="77777777" w:rsidR="008D2260" w:rsidRPr="00E53B2E" w:rsidRDefault="008D2260" w:rsidP="00691030">
            <w:pPr>
              <w:pStyle w:val="TableParagraph"/>
              <w:keepNext/>
              <w:keepLines/>
              <w:widowControl/>
              <w:kinsoku w:val="0"/>
              <w:overflowPunct w:val="0"/>
              <w:spacing w:before="188"/>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a</w:t>
            </w:r>
          </w:p>
        </w:tc>
        <w:tc>
          <w:tcPr>
            <w:tcW w:w="1040" w:type="dxa"/>
            <w:shd w:val="clear" w:color="auto" w:fill="auto"/>
            <w:vAlign w:val="center"/>
          </w:tcPr>
          <w:p w14:paraId="136C3CCD" w14:textId="77777777" w:rsidR="008D2260" w:rsidRPr="00E53B2E" w:rsidRDefault="008D2260" w:rsidP="00691030">
            <w:pPr>
              <w:pStyle w:val="TableParagraph"/>
              <w:keepNext/>
              <w:keepLines/>
              <w:widowControl/>
              <w:kinsoku w:val="0"/>
              <w:overflowPunct w:val="0"/>
              <w:spacing w:before="188"/>
              <w:ind w:left="2"/>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b</w:t>
            </w:r>
          </w:p>
        </w:tc>
        <w:tc>
          <w:tcPr>
            <w:tcW w:w="1040" w:type="dxa"/>
            <w:shd w:val="clear" w:color="auto" w:fill="auto"/>
            <w:vAlign w:val="center"/>
          </w:tcPr>
          <w:p w14:paraId="3A652DE9" w14:textId="77777777" w:rsidR="008D2260" w:rsidRPr="00E53B2E" w:rsidRDefault="008D2260" w:rsidP="00691030">
            <w:pPr>
              <w:pStyle w:val="TableParagraph"/>
              <w:keepNext/>
              <w:keepLines/>
              <w:widowControl/>
              <w:kinsoku w:val="0"/>
              <w:overflowPunct w:val="0"/>
              <w:spacing w:before="188"/>
              <w:ind w:left="31"/>
              <w:jc w:val="center"/>
              <w:rPr>
                <w:rFonts w:ascii="Times New Roman" w:hAnsi="Times New Roman"/>
                <w:b/>
              </w:rPr>
            </w:pPr>
            <w:r w:rsidRPr="00E53B2E">
              <w:rPr>
                <w:rFonts w:ascii="Times New Roman" w:hAnsi="Times New Roman"/>
                <w:b/>
              </w:rPr>
              <w:t>p vertė</w:t>
            </w:r>
            <w:r w:rsidRPr="00E53B2E">
              <w:rPr>
                <w:rFonts w:ascii="Times New Roman" w:hAnsi="Times New Roman"/>
                <w:b/>
                <w:vertAlign w:val="superscript"/>
              </w:rPr>
              <w:t>c</w:t>
            </w:r>
          </w:p>
        </w:tc>
      </w:tr>
      <w:tr w:rsidR="008D2260" w:rsidRPr="00E53B2E" w14:paraId="7E66E6B2" w14:textId="77777777" w:rsidTr="00691030">
        <w:trPr>
          <w:trHeight w:hRule="exact" w:val="849"/>
        </w:trPr>
        <w:tc>
          <w:tcPr>
            <w:tcW w:w="1404" w:type="dxa"/>
            <w:shd w:val="clear" w:color="auto" w:fill="auto"/>
          </w:tcPr>
          <w:p w14:paraId="2E0D7452" w14:textId="77777777" w:rsidR="008D2260" w:rsidRPr="00E53B2E" w:rsidRDefault="008D2260" w:rsidP="00691030">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Bendrasis </w:t>
            </w:r>
            <w:r w:rsidRPr="00C5504D">
              <w:rPr>
                <w:rFonts w:ascii="Times New Roman" w:hAnsi="Times New Roman"/>
                <w:i/>
              </w:rPr>
              <w:t>Sharp</w:t>
            </w:r>
            <w:r w:rsidRPr="00E53B2E">
              <w:rPr>
                <w:rFonts w:ascii="Times New Roman" w:hAnsi="Times New Roman"/>
              </w:rPr>
              <w:t xml:space="preserve"> indeksas</w:t>
            </w:r>
          </w:p>
        </w:tc>
        <w:tc>
          <w:tcPr>
            <w:tcW w:w="1451" w:type="dxa"/>
            <w:shd w:val="clear" w:color="auto" w:fill="auto"/>
            <w:vAlign w:val="center"/>
          </w:tcPr>
          <w:p w14:paraId="5534302D" w14:textId="77777777" w:rsidR="008D2260" w:rsidRPr="00E53B2E" w:rsidRDefault="008D2260" w:rsidP="00691030">
            <w:pPr>
              <w:pStyle w:val="TableParagraph"/>
              <w:widowControl/>
              <w:kinsoku w:val="0"/>
              <w:overflowPunct w:val="0"/>
              <w:spacing w:before="6"/>
              <w:ind w:left="3"/>
              <w:jc w:val="center"/>
              <w:rPr>
                <w:rFonts w:ascii="Times New Roman" w:hAnsi="Times New Roman"/>
              </w:rPr>
            </w:pPr>
            <w:r w:rsidRPr="00E53B2E">
              <w:rPr>
                <w:rFonts w:ascii="Times New Roman" w:hAnsi="Times New Roman"/>
              </w:rPr>
              <w:t>5,7 (4,2–7,3)</w:t>
            </w:r>
          </w:p>
        </w:tc>
        <w:tc>
          <w:tcPr>
            <w:tcW w:w="1663" w:type="dxa"/>
            <w:shd w:val="clear" w:color="auto" w:fill="auto"/>
            <w:vAlign w:val="center"/>
          </w:tcPr>
          <w:p w14:paraId="4E2905A3" w14:textId="77777777" w:rsidR="008D2260" w:rsidRPr="00E53B2E" w:rsidRDefault="008D2260" w:rsidP="00691030">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3,0 (1,7–4,3)</w:t>
            </w:r>
          </w:p>
        </w:tc>
        <w:tc>
          <w:tcPr>
            <w:tcW w:w="1666" w:type="dxa"/>
            <w:shd w:val="clear" w:color="auto" w:fill="auto"/>
            <w:vAlign w:val="center"/>
          </w:tcPr>
          <w:p w14:paraId="16CA2F82"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1,3 (0,5–2,1)</w:t>
            </w:r>
          </w:p>
        </w:tc>
        <w:tc>
          <w:tcPr>
            <w:tcW w:w="1039" w:type="dxa"/>
            <w:shd w:val="clear" w:color="auto" w:fill="auto"/>
            <w:vAlign w:val="center"/>
          </w:tcPr>
          <w:p w14:paraId="658D5A47"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40" w:type="dxa"/>
            <w:shd w:val="clear" w:color="auto" w:fill="auto"/>
            <w:vAlign w:val="center"/>
          </w:tcPr>
          <w:p w14:paraId="7ACD3DA4" w14:textId="77777777" w:rsidR="008D2260" w:rsidRPr="00E53B2E" w:rsidRDefault="008D2260" w:rsidP="00691030">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0,0020</w:t>
            </w:r>
          </w:p>
        </w:tc>
        <w:tc>
          <w:tcPr>
            <w:tcW w:w="1040" w:type="dxa"/>
            <w:shd w:val="clear" w:color="auto" w:fill="auto"/>
            <w:vAlign w:val="center"/>
          </w:tcPr>
          <w:p w14:paraId="2EC2B357" w14:textId="77777777" w:rsidR="008D2260" w:rsidRPr="00E53B2E" w:rsidRDefault="008D2260" w:rsidP="00691030">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8D2260" w:rsidRPr="00E53B2E" w14:paraId="5011843A" w14:textId="77777777" w:rsidTr="00691030">
        <w:trPr>
          <w:trHeight w:hRule="exact" w:val="705"/>
        </w:trPr>
        <w:tc>
          <w:tcPr>
            <w:tcW w:w="1404" w:type="dxa"/>
            <w:shd w:val="clear" w:color="auto" w:fill="auto"/>
          </w:tcPr>
          <w:p w14:paraId="4CAD2F8D" w14:textId="77777777" w:rsidR="008D2260" w:rsidRPr="00E53B2E" w:rsidRDefault="008D2260" w:rsidP="00691030">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Erozijų </w:t>
            </w:r>
            <w:r>
              <w:rPr>
                <w:rFonts w:ascii="Times New Roman" w:hAnsi="Times New Roman"/>
              </w:rPr>
              <w:t>indeksas</w:t>
            </w:r>
          </w:p>
        </w:tc>
        <w:tc>
          <w:tcPr>
            <w:tcW w:w="1451" w:type="dxa"/>
            <w:shd w:val="clear" w:color="auto" w:fill="auto"/>
            <w:vAlign w:val="center"/>
          </w:tcPr>
          <w:p w14:paraId="2B061BDA" w14:textId="77777777" w:rsidR="008D2260" w:rsidRPr="00E53B2E" w:rsidRDefault="008D2260" w:rsidP="00691030">
            <w:pPr>
              <w:pStyle w:val="TableParagraph"/>
              <w:widowControl/>
              <w:kinsoku w:val="0"/>
              <w:overflowPunct w:val="0"/>
              <w:spacing w:before="6"/>
              <w:ind w:left="3"/>
              <w:jc w:val="center"/>
              <w:rPr>
                <w:rFonts w:ascii="Times New Roman" w:hAnsi="Times New Roman"/>
              </w:rPr>
            </w:pPr>
            <w:r w:rsidRPr="00E53B2E">
              <w:rPr>
                <w:rFonts w:ascii="Times New Roman" w:hAnsi="Times New Roman"/>
              </w:rPr>
              <w:t>3,7 (2,7–4,7)</w:t>
            </w:r>
          </w:p>
        </w:tc>
        <w:tc>
          <w:tcPr>
            <w:tcW w:w="1663" w:type="dxa"/>
            <w:shd w:val="clear" w:color="auto" w:fill="auto"/>
            <w:vAlign w:val="center"/>
          </w:tcPr>
          <w:p w14:paraId="246735B1" w14:textId="77777777" w:rsidR="008D2260" w:rsidRPr="00E53B2E" w:rsidRDefault="008D2260" w:rsidP="00691030">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1,7 (1,0–2,4)</w:t>
            </w:r>
          </w:p>
        </w:tc>
        <w:tc>
          <w:tcPr>
            <w:tcW w:w="1666" w:type="dxa"/>
            <w:shd w:val="clear" w:color="auto" w:fill="auto"/>
            <w:vAlign w:val="center"/>
          </w:tcPr>
          <w:p w14:paraId="26838352"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0,8 (0,4–1,2)</w:t>
            </w:r>
          </w:p>
        </w:tc>
        <w:tc>
          <w:tcPr>
            <w:tcW w:w="1039" w:type="dxa"/>
            <w:shd w:val="clear" w:color="auto" w:fill="auto"/>
            <w:vAlign w:val="center"/>
          </w:tcPr>
          <w:p w14:paraId="1E51A739"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40" w:type="dxa"/>
            <w:shd w:val="clear" w:color="auto" w:fill="auto"/>
            <w:vAlign w:val="center"/>
          </w:tcPr>
          <w:p w14:paraId="3D8905A8" w14:textId="77777777" w:rsidR="008D2260" w:rsidRPr="00E53B2E" w:rsidRDefault="008D2260" w:rsidP="00691030">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0,0082</w:t>
            </w:r>
          </w:p>
        </w:tc>
        <w:tc>
          <w:tcPr>
            <w:tcW w:w="1040" w:type="dxa"/>
            <w:shd w:val="clear" w:color="auto" w:fill="auto"/>
            <w:vAlign w:val="center"/>
          </w:tcPr>
          <w:p w14:paraId="4CAAD09A" w14:textId="77777777" w:rsidR="008D2260" w:rsidRPr="00E53B2E" w:rsidRDefault="008D2260" w:rsidP="00691030">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&lt;0,001</w:t>
            </w:r>
          </w:p>
        </w:tc>
      </w:tr>
      <w:tr w:rsidR="008D2260" w:rsidRPr="00E53B2E" w14:paraId="0D1B54EF" w14:textId="77777777" w:rsidTr="00691030">
        <w:trPr>
          <w:trHeight w:hRule="exact" w:val="915"/>
        </w:trPr>
        <w:tc>
          <w:tcPr>
            <w:tcW w:w="1404" w:type="dxa"/>
            <w:tcBorders>
              <w:bottom w:val="single" w:sz="4" w:space="0" w:color="auto"/>
            </w:tcBorders>
            <w:shd w:val="clear" w:color="auto" w:fill="auto"/>
          </w:tcPr>
          <w:p w14:paraId="4B0A8E92" w14:textId="77777777" w:rsidR="008D2260" w:rsidRDefault="008D2260" w:rsidP="00691030">
            <w:pPr>
              <w:pStyle w:val="TableParagraph"/>
              <w:widowControl/>
              <w:kinsoku w:val="0"/>
              <w:overflowPunct w:val="0"/>
              <w:spacing w:before="6"/>
              <w:ind w:right="36" w:hanging="3"/>
              <w:rPr>
                <w:rFonts w:ascii="Times New Roman" w:hAnsi="Times New Roman"/>
              </w:rPr>
            </w:pPr>
            <w:r w:rsidRPr="00E53B2E">
              <w:rPr>
                <w:rFonts w:ascii="Times New Roman" w:hAnsi="Times New Roman"/>
              </w:rPr>
              <w:t xml:space="preserve">STS </w:t>
            </w:r>
          </w:p>
          <w:p w14:paraId="6F0C4749" w14:textId="77777777" w:rsidR="008D2260" w:rsidRPr="00E53B2E" w:rsidRDefault="008D2260" w:rsidP="00691030">
            <w:pPr>
              <w:pStyle w:val="TableParagraph"/>
              <w:widowControl/>
              <w:kinsoku w:val="0"/>
              <w:overflowPunct w:val="0"/>
              <w:spacing w:before="6"/>
              <w:ind w:right="36" w:hanging="3"/>
              <w:rPr>
                <w:rFonts w:ascii="Times New Roman" w:hAnsi="Times New Roman"/>
              </w:rPr>
            </w:pPr>
            <w:r w:rsidRPr="00E53B2E">
              <w:rPr>
                <w:rFonts w:ascii="Times New Roman" w:hAnsi="Times New Roman"/>
              </w:rPr>
              <w:t>indeksas</w:t>
            </w:r>
          </w:p>
        </w:tc>
        <w:tc>
          <w:tcPr>
            <w:tcW w:w="1451" w:type="dxa"/>
            <w:tcBorders>
              <w:bottom w:val="single" w:sz="4" w:space="0" w:color="auto"/>
            </w:tcBorders>
            <w:shd w:val="clear" w:color="auto" w:fill="auto"/>
            <w:vAlign w:val="center"/>
          </w:tcPr>
          <w:p w14:paraId="4517A9F7" w14:textId="77777777" w:rsidR="008D2260" w:rsidRPr="00E53B2E" w:rsidRDefault="008D2260" w:rsidP="00691030">
            <w:pPr>
              <w:pStyle w:val="TableParagraph"/>
              <w:widowControl/>
              <w:kinsoku w:val="0"/>
              <w:overflowPunct w:val="0"/>
              <w:spacing w:before="6"/>
              <w:ind w:left="3"/>
              <w:jc w:val="center"/>
              <w:rPr>
                <w:rFonts w:ascii="Times New Roman" w:hAnsi="Times New Roman"/>
              </w:rPr>
            </w:pPr>
            <w:r w:rsidRPr="00E53B2E">
              <w:rPr>
                <w:rFonts w:ascii="Times New Roman" w:hAnsi="Times New Roman"/>
              </w:rPr>
              <w:t>2,0 (1,2–2,8)</w:t>
            </w:r>
          </w:p>
        </w:tc>
        <w:tc>
          <w:tcPr>
            <w:tcW w:w="1663" w:type="dxa"/>
            <w:tcBorders>
              <w:bottom w:val="single" w:sz="4" w:space="0" w:color="auto"/>
            </w:tcBorders>
            <w:shd w:val="clear" w:color="auto" w:fill="auto"/>
            <w:vAlign w:val="center"/>
          </w:tcPr>
          <w:p w14:paraId="37E038AE" w14:textId="77777777" w:rsidR="008D2260" w:rsidRDefault="008D2260" w:rsidP="00691030">
            <w:pPr>
              <w:pStyle w:val="TableParagraph"/>
              <w:widowControl/>
              <w:kinsoku w:val="0"/>
              <w:overflowPunct w:val="0"/>
              <w:spacing w:before="6"/>
              <w:ind w:left="-17"/>
              <w:jc w:val="center"/>
              <w:rPr>
                <w:rFonts w:ascii="Times New Roman" w:hAnsi="Times New Roman"/>
              </w:rPr>
            </w:pPr>
            <w:r w:rsidRPr="00E53B2E">
              <w:rPr>
                <w:rFonts w:ascii="Times New Roman" w:hAnsi="Times New Roman"/>
              </w:rPr>
              <w:t>1,3 (0,5–2,1)</w:t>
            </w:r>
          </w:p>
          <w:p w14:paraId="2FEB3DC9" w14:textId="77777777" w:rsidR="008D2260" w:rsidRPr="00E53B2E" w:rsidRDefault="008D2260" w:rsidP="00691030">
            <w:pPr>
              <w:pStyle w:val="TableParagraph"/>
              <w:widowControl/>
              <w:kinsoku w:val="0"/>
              <w:overflowPunct w:val="0"/>
              <w:spacing w:before="6"/>
              <w:ind w:left="-17"/>
              <w:jc w:val="center"/>
              <w:rPr>
                <w:rFonts w:ascii="Times New Roman" w:hAnsi="Times New Roman"/>
              </w:rPr>
            </w:pPr>
          </w:p>
        </w:tc>
        <w:tc>
          <w:tcPr>
            <w:tcW w:w="1666" w:type="dxa"/>
            <w:tcBorders>
              <w:bottom w:val="single" w:sz="4" w:space="0" w:color="auto"/>
            </w:tcBorders>
            <w:shd w:val="clear" w:color="auto" w:fill="auto"/>
            <w:vAlign w:val="center"/>
          </w:tcPr>
          <w:p w14:paraId="6EAE01F0"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0,5 (0–1,0)</w:t>
            </w:r>
          </w:p>
        </w:tc>
        <w:tc>
          <w:tcPr>
            <w:tcW w:w="1039" w:type="dxa"/>
            <w:tcBorders>
              <w:bottom w:val="single" w:sz="4" w:space="0" w:color="auto"/>
            </w:tcBorders>
            <w:shd w:val="clear" w:color="auto" w:fill="auto"/>
            <w:vAlign w:val="center"/>
          </w:tcPr>
          <w:p w14:paraId="248D3DB0" w14:textId="77777777" w:rsidR="008D2260" w:rsidRPr="00E53B2E" w:rsidRDefault="008D2260" w:rsidP="00691030">
            <w:pPr>
              <w:pStyle w:val="TableParagraph"/>
              <w:widowControl/>
              <w:kinsoku w:val="0"/>
              <w:overflowPunct w:val="0"/>
              <w:spacing w:before="6"/>
              <w:jc w:val="center"/>
              <w:rPr>
                <w:rFonts w:ascii="Times New Roman" w:hAnsi="Times New Roman"/>
              </w:rPr>
            </w:pPr>
            <w:r w:rsidRPr="00E53B2E">
              <w:rPr>
                <w:rFonts w:ascii="Times New Roman" w:hAnsi="Times New Roman"/>
              </w:rPr>
              <w:t>&lt;0,001</w:t>
            </w:r>
          </w:p>
        </w:tc>
        <w:tc>
          <w:tcPr>
            <w:tcW w:w="1040" w:type="dxa"/>
            <w:tcBorders>
              <w:bottom w:val="single" w:sz="4" w:space="0" w:color="auto"/>
            </w:tcBorders>
            <w:shd w:val="clear" w:color="auto" w:fill="auto"/>
            <w:vAlign w:val="center"/>
          </w:tcPr>
          <w:p w14:paraId="5984592F" w14:textId="77777777" w:rsidR="008D2260" w:rsidRDefault="008D2260" w:rsidP="00691030">
            <w:pPr>
              <w:pStyle w:val="TableParagraph"/>
              <w:widowControl/>
              <w:kinsoku w:val="0"/>
              <w:overflowPunct w:val="0"/>
              <w:spacing w:before="6"/>
              <w:ind w:left="2"/>
              <w:jc w:val="center"/>
              <w:rPr>
                <w:rFonts w:ascii="Times New Roman" w:hAnsi="Times New Roman"/>
              </w:rPr>
            </w:pPr>
            <w:r w:rsidRPr="00E53B2E">
              <w:rPr>
                <w:rFonts w:ascii="Times New Roman" w:hAnsi="Times New Roman"/>
              </w:rPr>
              <w:t>0,0037</w:t>
            </w:r>
          </w:p>
          <w:p w14:paraId="455E4E85" w14:textId="77777777" w:rsidR="008D2260" w:rsidRPr="00E53B2E" w:rsidRDefault="008D2260" w:rsidP="00691030">
            <w:pPr>
              <w:pStyle w:val="TableParagraph"/>
              <w:widowControl/>
              <w:kinsoku w:val="0"/>
              <w:overflowPunct w:val="0"/>
              <w:spacing w:before="6"/>
              <w:ind w:left="2"/>
              <w:jc w:val="center"/>
              <w:rPr>
                <w:rFonts w:ascii="Times New Roman" w:hAnsi="Times New Roman"/>
              </w:rPr>
            </w:pPr>
          </w:p>
        </w:tc>
        <w:tc>
          <w:tcPr>
            <w:tcW w:w="1040" w:type="dxa"/>
            <w:tcBorders>
              <w:bottom w:val="single" w:sz="4" w:space="0" w:color="auto"/>
            </w:tcBorders>
            <w:shd w:val="clear" w:color="auto" w:fill="auto"/>
            <w:vAlign w:val="center"/>
          </w:tcPr>
          <w:p w14:paraId="4DF7141D" w14:textId="77777777" w:rsidR="008D2260" w:rsidRDefault="008D2260" w:rsidP="00691030">
            <w:pPr>
              <w:pStyle w:val="TableParagraph"/>
              <w:widowControl/>
              <w:kinsoku w:val="0"/>
              <w:overflowPunct w:val="0"/>
              <w:spacing w:before="6"/>
              <w:ind w:left="31"/>
              <w:jc w:val="center"/>
              <w:rPr>
                <w:rFonts w:ascii="Times New Roman" w:hAnsi="Times New Roman"/>
              </w:rPr>
            </w:pPr>
            <w:r w:rsidRPr="00E53B2E">
              <w:rPr>
                <w:rFonts w:ascii="Times New Roman" w:hAnsi="Times New Roman"/>
              </w:rPr>
              <w:t>0,151</w:t>
            </w:r>
          </w:p>
          <w:p w14:paraId="1ACB8789" w14:textId="77777777" w:rsidR="008D2260" w:rsidRPr="00E53B2E" w:rsidRDefault="008D2260" w:rsidP="00691030">
            <w:pPr>
              <w:pStyle w:val="TableParagraph"/>
              <w:widowControl/>
              <w:kinsoku w:val="0"/>
              <w:overflowPunct w:val="0"/>
              <w:spacing w:before="6"/>
              <w:ind w:left="31"/>
              <w:jc w:val="center"/>
              <w:rPr>
                <w:rFonts w:ascii="Times New Roman" w:hAnsi="Times New Roman"/>
              </w:rPr>
            </w:pPr>
          </w:p>
        </w:tc>
      </w:tr>
      <w:tr w:rsidR="008D2260" w:rsidRPr="00E53B2E" w14:paraId="2F63C554" w14:textId="77777777" w:rsidTr="00691030">
        <w:tc>
          <w:tcPr>
            <w:tcW w:w="9303" w:type="dxa"/>
            <w:gridSpan w:val="7"/>
            <w:tcBorders>
              <w:left w:val="nil"/>
              <w:bottom w:val="nil"/>
              <w:right w:val="nil"/>
            </w:tcBorders>
            <w:shd w:val="clear" w:color="auto" w:fill="auto"/>
          </w:tcPr>
          <w:p w14:paraId="6C961735" w14:textId="77777777" w:rsidR="008D2260" w:rsidRPr="0032153A" w:rsidRDefault="008D2260" w:rsidP="00691030">
            <w:pPr>
              <w:pStyle w:val="BodyText"/>
              <w:widowControl/>
              <w:kinsoku w:val="0"/>
              <w:overflowPunct w:val="0"/>
              <w:ind w:left="274" w:hanging="274"/>
              <w:rPr>
                <w:sz w:val="20"/>
              </w:rPr>
            </w:pPr>
            <w:r w:rsidRPr="0032153A">
              <w:rPr>
                <w:sz w:val="20"/>
                <w:vertAlign w:val="superscript"/>
              </w:rPr>
              <w:t>a</w:t>
            </w:r>
            <w:r w:rsidRPr="0032153A">
              <w:rPr>
                <w:sz w:val="20"/>
              </w:rPr>
              <w:tab/>
              <w:t xml:space="preserve">p vertė iš porinio metotreksato monoterapijos palyginimo su gydymu adalimumabo / metotreksato deriniu naudojant </w:t>
            </w:r>
            <w:r w:rsidRPr="0032153A">
              <w:rPr>
                <w:i/>
                <w:iCs/>
                <w:sz w:val="20"/>
              </w:rPr>
              <w:t>Mann-Whitney</w:t>
            </w:r>
            <w:r w:rsidRPr="0032153A">
              <w:rPr>
                <w:sz w:val="20"/>
              </w:rPr>
              <w:t xml:space="preserve"> </w:t>
            </w:r>
            <w:r w:rsidRPr="0032153A">
              <w:rPr>
                <w:i/>
                <w:sz w:val="20"/>
              </w:rPr>
              <w:t>U</w:t>
            </w:r>
            <w:r w:rsidRPr="0032153A">
              <w:rPr>
                <w:sz w:val="20"/>
              </w:rPr>
              <w:t> testą.</w:t>
            </w:r>
          </w:p>
          <w:p w14:paraId="550549E8" w14:textId="77777777" w:rsidR="008D2260" w:rsidRPr="0032153A" w:rsidRDefault="008D2260" w:rsidP="00691030">
            <w:pPr>
              <w:pStyle w:val="BodyText"/>
              <w:widowControl/>
              <w:kinsoku w:val="0"/>
              <w:overflowPunct w:val="0"/>
              <w:ind w:left="274" w:hanging="274"/>
              <w:rPr>
                <w:sz w:val="20"/>
              </w:rPr>
            </w:pPr>
            <w:r w:rsidRPr="0032153A">
              <w:rPr>
                <w:sz w:val="20"/>
                <w:vertAlign w:val="superscript"/>
              </w:rPr>
              <w:t>b</w:t>
            </w:r>
            <w:r w:rsidRPr="0032153A">
              <w:rPr>
                <w:sz w:val="20"/>
              </w:rPr>
              <w:tab/>
              <w:t xml:space="preserve">p vertė iš porinio adalimumabo monoterapijos palyginimo su gydymu adalimumabo / metotreksato deriniu naudojant </w:t>
            </w:r>
            <w:r w:rsidRPr="0032153A">
              <w:rPr>
                <w:i/>
                <w:iCs/>
                <w:sz w:val="20"/>
              </w:rPr>
              <w:t>Mann-Whitney</w:t>
            </w:r>
            <w:r w:rsidRPr="0032153A">
              <w:rPr>
                <w:sz w:val="20"/>
              </w:rPr>
              <w:t xml:space="preserve"> </w:t>
            </w:r>
            <w:r w:rsidRPr="0032153A">
              <w:rPr>
                <w:i/>
                <w:sz w:val="20"/>
              </w:rPr>
              <w:t>U</w:t>
            </w:r>
            <w:r w:rsidRPr="0032153A">
              <w:rPr>
                <w:sz w:val="20"/>
              </w:rPr>
              <w:t> testą.</w:t>
            </w:r>
          </w:p>
          <w:p w14:paraId="46F13AA6" w14:textId="77777777" w:rsidR="008D2260" w:rsidRPr="0032153A" w:rsidRDefault="008D2260" w:rsidP="00691030">
            <w:pPr>
              <w:pStyle w:val="BodyText"/>
              <w:widowControl/>
              <w:kinsoku w:val="0"/>
              <w:overflowPunct w:val="0"/>
              <w:ind w:left="274" w:hanging="274"/>
              <w:rPr>
                <w:sz w:val="20"/>
              </w:rPr>
            </w:pPr>
            <w:r w:rsidRPr="0032153A">
              <w:rPr>
                <w:sz w:val="20"/>
                <w:vertAlign w:val="superscript"/>
              </w:rPr>
              <w:t>c</w:t>
            </w:r>
            <w:r w:rsidRPr="0032153A">
              <w:rPr>
                <w:sz w:val="20"/>
              </w:rPr>
              <w:tab/>
              <w:t xml:space="preserve">p vertė iš porinio adalimumabo monoterapijos palyginimo su metotreksato monoterapija atliekant </w:t>
            </w:r>
            <w:r w:rsidRPr="0032153A">
              <w:rPr>
                <w:i/>
                <w:iCs/>
                <w:sz w:val="20"/>
              </w:rPr>
              <w:t>Mann-Whitney</w:t>
            </w:r>
            <w:r w:rsidRPr="0032153A">
              <w:rPr>
                <w:sz w:val="20"/>
              </w:rPr>
              <w:t xml:space="preserve"> </w:t>
            </w:r>
            <w:r w:rsidRPr="0032153A">
              <w:rPr>
                <w:i/>
                <w:sz w:val="20"/>
              </w:rPr>
              <w:t>U</w:t>
            </w:r>
            <w:r w:rsidRPr="0032153A">
              <w:rPr>
                <w:sz w:val="20"/>
              </w:rPr>
              <w:t> testą.</w:t>
            </w:r>
          </w:p>
        </w:tc>
      </w:tr>
    </w:tbl>
    <w:p w14:paraId="2195E4E2" w14:textId="77777777" w:rsidR="008D2260" w:rsidRPr="00E53B2E" w:rsidRDefault="008D2260" w:rsidP="00982118"/>
    <w:p w14:paraId="0E7A82E1" w14:textId="77777777" w:rsidR="00C46587" w:rsidRPr="00E53B2E" w:rsidRDefault="00C46587" w:rsidP="00982118">
      <w:r w:rsidRPr="00E53B2E">
        <w:t xml:space="preserve">Po 52 ir 104 gydymo savaičių, pacientų, kurių liga neprogresavo (pasikeitimas nuo pradinio vertinimo pagal modifikuotą bendrąjį </w:t>
      </w:r>
      <w:r w:rsidR="008D2260" w:rsidRPr="0023189E">
        <w:rPr>
          <w:i/>
        </w:rPr>
        <w:t>Sharp</w:t>
      </w:r>
      <w:r w:rsidRPr="00E53B2E">
        <w:t xml:space="preserve"> indeksą ≤0,5), procentinė dalis buvo reikšmingai didesnė skiriant adalimumabo / metotreksato derinį (atitinkamai 63,8 % ir 61,2 %), palyginti su metotreksato monoterapija (atitinkamai 37,4 % ir 33,5 %, p &lt; 0,001) ir adalimumabo monoterapija (atitinkamai 50,7 %, p &lt; 0,002 ir 44,5 %, p &lt; 0,001). </w:t>
      </w:r>
    </w:p>
    <w:p w14:paraId="0CFB9DE0" w14:textId="77777777" w:rsidR="00C46587" w:rsidRPr="00E53B2E" w:rsidRDefault="00C46587" w:rsidP="00982118"/>
    <w:p w14:paraId="2BE44D54" w14:textId="77777777" w:rsidR="00C46587" w:rsidRPr="00E53B2E" w:rsidRDefault="008D2260" w:rsidP="00982118">
      <w:r>
        <w:t xml:space="preserve">V </w:t>
      </w:r>
      <w:r w:rsidR="00C46587" w:rsidRPr="00E53B2E">
        <w:t xml:space="preserve">RA tyrimo atvirojoje tęstinėje fazėje vidutinis pasikeitimas </w:t>
      </w:r>
      <w:r w:rsidR="00691030" w:rsidRPr="00E53B2E">
        <w:t xml:space="preserve">10-aisiais metais </w:t>
      </w:r>
      <w:r w:rsidR="00C46587" w:rsidRPr="00E53B2E">
        <w:t>nuo pradin</w:t>
      </w:r>
      <w:r>
        <w:t>ės</w:t>
      </w:r>
      <w:r w:rsidR="00691030">
        <w:t xml:space="preserve"> reikšmės</w:t>
      </w:r>
      <w:r w:rsidR="00C46587" w:rsidRPr="00E53B2E">
        <w:t xml:space="preserve"> pagal modifikuotą bendrąjį </w:t>
      </w:r>
      <w:r w:rsidR="00C46587" w:rsidRPr="00E53B2E">
        <w:rPr>
          <w:i/>
          <w:iCs/>
        </w:rPr>
        <w:t>Sharp</w:t>
      </w:r>
      <w:r w:rsidR="00C46587" w:rsidRPr="00E53B2E">
        <w:t xml:space="preserve"> indeksą buvo 10,8; 9,2 ir 3,9 pacientams, iš pradžių atsitiktinių imčių būdu paskirtiems atitinkamai į metotreksato monoterapijos, adalimumabo monoterapijos ir adalimumabo / metotreksato derinio grupes. Atitinkamos pacientų, kuriems atliekant </w:t>
      </w:r>
      <w:r w:rsidR="00691030">
        <w:t>radiografinius</w:t>
      </w:r>
      <w:r w:rsidR="00C46587" w:rsidRPr="00E53B2E">
        <w:t xml:space="preserve"> tyrimus nenustatytas progresavimas, proporcijos buvo 31,3 %, 23,7 % ir 36,7 %. </w:t>
      </w:r>
    </w:p>
    <w:p w14:paraId="707756C5" w14:textId="77777777" w:rsidR="00C46587" w:rsidRPr="00E53B2E" w:rsidRDefault="00C46587" w:rsidP="00982118"/>
    <w:p w14:paraId="2D48B9CE" w14:textId="77777777" w:rsidR="00C46587" w:rsidRPr="00E53B2E" w:rsidRDefault="00C46587" w:rsidP="00DC3A99">
      <w:pPr>
        <w:keepNext/>
        <w:rPr>
          <w:i/>
          <w:u w:val="single"/>
        </w:rPr>
      </w:pPr>
      <w:r w:rsidRPr="00E53B2E">
        <w:rPr>
          <w:i/>
          <w:u w:val="single"/>
        </w:rPr>
        <w:lastRenderedPageBreak/>
        <w:t>Gyvenimo kokybė ir fizinė funkcija</w:t>
      </w:r>
      <w:r w:rsidRPr="005C03C2">
        <w:rPr>
          <w:i/>
        </w:rPr>
        <w:t xml:space="preserve"> </w:t>
      </w:r>
    </w:p>
    <w:p w14:paraId="5A0CDF96" w14:textId="77777777" w:rsidR="00C46587" w:rsidRPr="00E53B2E" w:rsidRDefault="00C46587" w:rsidP="00DC3A99">
      <w:pPr>
        <w:keepNext/>
      </w:pPr>
    </w:p>
    <w:p w14:paraId="3AEA6FD5" w14:textId="77777777" w:rsidR="00C46587" w:rsidRPr="00E53B2E" w:rsidRDefault="00C46587" w:rsidP="00982118">
      <w:r w:rsidRPr="00E53B2E">
        <w:t xml:space="preserve">Su sveikata susijusi gyvenimo kokybė ir fizinė funkcija vertinta pagal </w:t>
      </w:r>
      <w:r w:rsidR="00691030">
        <w:t>S</w:t>
      </w:r>
      <w:r w:rsidRPr="00E53B2E">
        <w:t xml:space="preserve">veikatos vertinimo klausimyno (angl. </w:t>
      </w:r>
      <w:r w:rsidRPr="00E53B2E">
        <w:rPr>
          <w:i/>
          <w:iCs/>
        </w:rPr>
        <w:t>Health Assessment Questionnaire</w:t>
      </w:r>
      <w:r w:rsidRPr="00E53B2E">
        <w:t xml:space="preserve">, HAQ) neįgalumo indeksą keturių originalių </w:t>
      </w:r>
      <w:r w:rsidR="00691030">
        <w:t>pakankamų</w:t>
      </w:r>
      <w:r w:rsidRPr="00E53B2E">
        <w:t xml:space="preserve"> ir gerai kontroliuojamų tyrimų metu. Tai buvo iš anksto nustatyta</w:t>
      </w:r>
      <w:r w:rsidR="00691030">
        <w:t>s pagrindinis</w:t>
      </w:r>
      <w:r w:rsidRPr="00E53B2E">
        <w:t xml:space="preserve"> 52 savaičių </w:t>
      </w:r>
      <w:r w:rsidR="00691030">
        <w:t>III</w:t>
      </w:r>
      <w:r w:rsidRPr="00E53B2E">
        <w:t xml:space="preserve"> RA tyrim</w:t>
      </w:r>
      <w:r w:rsidR="00691030">
        <w:t>o</w:t>
      </w:r>
      <w:r w:rsidRPr="00E53B2E">
        <w:t xml:space="preserve"> </w:t>
      </w:r>
      <w:r w:rsidR="00691030">
        <w:t>tikslas</w:t>
      </w:r>
      <w:r w:rsidRPr="00E53B2E">
        <w:t xml:space="preserve">. Vartojant visas adalimumabo dozes visais dozavimo režimais, visų keturių tyrimų metu statistiškai reikšmingai daugiau pagerėjo HAQ neįgalumo indeksas nuo pradinio vertinimo iki 6-ojo mėnesio, palyginti su placebu, o </w:t>
      </w:r>
      <w:r w:rsidR="00691030">
        <w:t xml:space="preserve">III </w:t>
      </w:r>
      <w:r w:rsidRPr="00E53B2E">
        <w:t xml:space="preserve">RA tyrimo metu tai stebėta 52-ąją savaitę. Šių keturių tyrimų metu visų adalimumabo dozių visais dozavimo režimais sveikatos </w:t>
      </w:r>
      <w:r w:rsidR="00691030">
        <w:t>klausimyno</w:t>
      </w:r>
      <w:r w:rsidRPr="00E53B2E">
        <w:t xml:space="preserve"> trumposios formos (SF-36) rezultatai patvirtino šiuos radinius: gauti statistiškai reikšmingi fizin</w:t>
      </w:r>
      <w:r w:rsidR="00691030">
        <w:t>io pajėgumo</w:t>
      </w:r>
      <w:r w:rsidRPr="00E53B2E">
        <w:t xml:space="preserve"> </w:t>
      </w:r>
      <w:r w:rsidR="00691030">
        <w:t>į</w:t>
      </w:r>
      <w:r w:rsidRPr="00E53B2E">
        <w:t>vertinimo</w:t>
      </w:r>
      <w:r w:rsidR="00691030">
        <w:t xml:space="preserve"> (</w:t>
      </w:r>
      <w:r w:rsidR="00CF1141">
        <w:t xml:space="preserve">angl. </w:t>
      </w:r>
      <w:r w:rsidR="00691030" w:rsidRPr="0023189E">
        <w:rPr>
          <w:i/>
        </w:rPr>
        <w:t>physical component summary</w:t>
      </w:r>
      <w:r w:rsidR="00691030">
        <w:t>, PCS</w:t>
      </w:r>
      <w:r w:rsidRPr="00E53B2E">
        <w:t>) rezultatai bei statistiškai reikšming</w:t>
      </w:r>
      <w:r w:rsidR="00691030">
        <w:t>i</w:t>
      </w:r>
      <w:r w:rsidRPr="00E53B2E">
        <w:t xml:space="preserve"> skausmo ir gyvybingumo skal</w:t>
      </w:r>
      <w:r w:rsidR="00691030">
        <w:t>ių įvertinimo rezultatai,</w:t>
      </w:r>
      <w:r w:rsidRPr="00E53B2E">
        <w:t xml:space="preserve"> vartojant 40 mg dozę kas antrą savaitę. Statistiškai reikšmingas nuovargio sumažėjimas, nustatytas pagal funkcinio lėtinių ligų gydymo vertinimo (angl. </w:t>
      </w:r>
      <w:r w:rsidR="00CF1141">
        <w:rPr>
          <w:i/>
          <w:iCs/>
        </w:rPr>
        <w:t>f</w:t>
      </w:r>
      <w:r w:rsidRPr="00E53B2E">
        <w:rPr>
          <w:i/>
          <w:iCs/>
        </w:rPr>
        <w:t xml:space="preserve">unctional </w:t>
      </w:r>
      <w:r w:rsidR="00CF1141">
        <w:rPr>
          <w:i/>
          <w:iCs/>
        </w:rPr>
        <w:t>a</w:t>
      </w:r>
      <w:r w:rsidRPr="00E53B2E">
        <w:rPr>
          <w:i/>
          <w:iCs/>
        </w:rPr>
        <w:t xml:space="preserve">ssessment of </w:t>
      </w:r>
      <w:r w:rsidR="00CF1141">
        <w:rPr>
          <w:i/>
          <w:iCs/>
        </w:rPr>
        <w:t>c</w:t>
      </w:r>
      <w:r w:rsidRPr="00E53B2E">
        <w:rPr>
          <w:i/>
          <w:iCs/>
        </w:rPr>
        <w:t xml:space="preserve">hronic </w:t>
      </w:r>
      <w:r w:rsidR="00CF1141">
        <w:rPr>
          <w:i/>
          <w:iCs/>
        </w:rPr>
        <w:t>i</w:t>
      </w:r>
      <w:r w:rsidRPr="00E53B2E">
        <w:rPr>
          <w:i/>
          <w:iCs/>
        </w:rPr>
        <w:t xml:space="preserve">llness </w:t>
      </w:r>
      <w:r w:rsidR="00CF1141">
        <w:rPr>
          <w:i/>
          <w:iCs/>
        </w:rPr>
        <w:t>t</w:t>
      </w:r>
      <w:r w:rsidRPr="00E53B2E">
        <w:rPr>
          <w:i/>
          <w:iCs/>
        </w:rPr>
        <w:t>herapy</w:t>
      </w:r>
      <w:r w:rsidRPr="00E53B2E">
        <w:t xml:space="preserve">, FACIT) </w:t>
      </w:r>
      <w:r w:rsidR="00CF1141">
        <w:t xml:space="preserve">klausimyno </w:t>
      </w:r>
      <w:r w:rsidRPr="00E53B2E">
        <w:t>balus, pastebėtas visų trijų (I, III, IV</w:t>
      </w:r>
      <w:r w:rsidR="00CF1141">
        <w:t xml:space="preserve"> RA</w:t>
      </w:r>
      <w:r w:rsidRPr="00E53B2E">
        <w:t xml:space="preserve">) tyrimų, per kuriuos jis buvo vertinamas, metu. </w:t>
      </w:r>
    </w:p>
    <w:p w14:paraId="4ED11F43" w14:textId="77777777" w:rsidR="00C46587" w:rsidRPr="00E53B2E" w:rsidRDefault="00C46587" w:rsidP="00982118"/>
    <w:p w14:paraId="47A921DC" w14:textId="77777777" w:rsidR="00C46587" w:rsidRPr="00E53B2E" w:rsidRDefault="00CF1141" w:rsidP="00982118">
      <w:r>
        <w:t xml:space="preserve">III </w:t>
      </w:r>
      <w:r w:rsidR="00C46587" w:rsidRPr="00E53B2E">
        <w:t xml:space="preserve">RA tyrimo metu daugumai pacientų, kurių fizinė būklė pagerėjo ir kurie tęsė gydymą, pagerėjimas išliko iki atvirojo gydymo 520-osios savaitės (120 mėnesių). Gyvenimo kokybės pagerėjimas vertintas iki 156-osios savaitės (36 mėnesių) ir nustatyta, kad pagerėjimas per tą laikotarpį išliko. </w:t>
      </w:r>
    </w:p>
    <w:p w14:paraId="3E84CA91" w14:textId="77777777" w:rsidR="00C46587" w:rsidRPr="00E53B2E" w:rsidRDefault="00C46587" w:rsidP="00982118"/>
    <w:p w14:paraId="075BE7C2" w14:textId="77777777" w:rsidR="00C46587" w:rsidRPr="00E53B2E" w:rsidRDefault="00C46587" w:rsidP="00982118">
      <w:r w:rsidRPr="00E53B2E">
        <w:t>RA V tyrime HAQ neįgalumo indeksas ir SF</w:t>
      </w:r>
      <w:r w:rsidR="00EB0588" w:rsidRPr="00E53B2E">
        <w:t>-</w:t>
      </w:r>
      <w:r w:rsidRPr="00E53B2E">
        <w:t>36 fizinis komponentas labiau pagerėjo (p &lt; 0,001)</w:t>
      </w:r>
      <w:r w:rsidR="00CF1141">
        <w:t>,</w:t>
      </w:r>
      <w:r w:rsidRPr="00E53B2E">
        <w:t xml:space="preserve"> taikant gydymą adalimumabo / metotreksato deriniu, palyginti su metotreksato monoterapija ir adalimumabo monoterapija vertinant 52-ąją savaitę ir pagerėjimas išliko </w:t>
      </w:r>
      <w:r w:rsidR="00CF1141">
        <w:t xml:space="preserve">iki </w:t>
      </w:r>
      <w:r w:rsidRPr="00E53B2E">
        <w:t>104-</w:t>
      </w:r>
      <w:r w:rsidR="00CF1141">
        <w:t>osios</w:t>
      </w:r>
      <w:r w:rsidRPr="00E53B2E">
        <w:t xml:space="preserve"> savait</w:t>
      </w:r>
      <w:r w:rsidR="00CF1141">
        <w:t>ės</w:t>
      </w:r>
      <w:r w:rsidRPr="00E53B2E">
        <w:t>. Iš 250 asmenų, kurie užbaigė atvirąjį tęstinį tyrimą, fizinės funkcijos pagerėjimas išliko 10 metų gydymo laikotarp</w:t>
      </w:r>
      <w:r w:rsidR="00CF1141">
        <w:t>iu</w:t>
      </w:r>
      <w:r w:rsidRPr="00E53B2E">
        <w:t xml:space="preserve">. </w:t>
      </w:r>
    </w:p>
    <w:p w14:paraId="6BD6B11A" w14:textId="77777777" w:rsidR="00C46587" w:rsidRPr="00E53B2E" w:rsidRDefault="00C46587" w:rsidP="00982118"/>
    <w:p w14:paraId="2655120E" w14:textId="77777777" w:rsidR="00C46587" w:rsidRPr="00E53B2E" w:rsidRDefault="00C46587" w:rsidP="00982118">
      <w:pPr>
        <w:rPr>
          <w:i/>
        </w:rPr>
      </w:pPr>
      <w:r w:rsidRPr="00E53B2E">
        <w:rPr>
          <w:i/>
        </w:rPr>
        <w:t xml:space="preserve">Ašinis spondiloartritas </w:t>
      </w:r>
    </w:p>
    <w:p w14:paraId="28A2743C" w14:textId="77777777" w:rsidR="00C46587" w:rsidRPr="00E53B2E" w:rsidRDefault="00C46587" w:rsidP="00982118"/>
    <w:p w14:paraId="7B51F0C5" w14:textId="77777777" w:rsidR="00C46587" w:rsidRPr="00E53B2E" w:rsidRDefault="00C46587" w:rsidP="00982118">
      <w:pPr>
        <w:rPr>
          <w:i/>
          <w:u w:val="single"/>
        </w:rPr>
      </w:pPr>
      <w:r w:rsidRPr="00E53B2E">
        <w:rPr>
          <w:i/>
          <w:u w:val="single"/>
        </w:rPr>
        <w:t>Ankilozuojantis spondilitas (AS)</w:t>
      </w:r>
      <w:r w:rsidRPr="005C03C2">
        <w:rPr>
          <w:i/>
        </w:rPr>
        <w:t xml:space="preserve"> </w:t>
      </w:r>
    </w:p>
    <w:p w14:paraId="118EA0A4" w14:textId="77777777" w:rsidR="00C46587" w:rsidRPr="00E53B2E" w:rsidRDefault="00C46587" w:rsidP="00982118"/>
    <w:p w14:paraId="27B57CC9" w14:textId="77777777" w:rsidR="00C46587" w:rsidRPr="00E53B2E" w:rsidRDefault="005A4709" w:rsidP="00982118">
      <w:r w:rsidRPr="00E53B2E">
        <w:t>Gydymas 40 mg adalimumabo kas antrą savaitę vertintas dviem atsitiktinių imčių, 24 savaičių trukmės, dvigubai koduotais, placebu kontroliuojamais tyrimais su 393 pacientais, sergančiais aktyviu ankilozuojančiu spondilitu (vidutinis ligos aktyvumo balas [</w:t>
      </w:r>
      <w:r w:rsidRPr="00E53B2E">
        <w:rPr>
          <w:i/>
          <w:iCs/>
        </w:rPr>
        <w:t xml:space="preserve">Bath </w:t>
      </w:r>
      <w:r w:rsidR="00742DAC" w:rsidRPr="00E53B2E">
        <w:t>ankilozuojanči</w:t>
      </w:r>
      <w:r w:rsidR="00742DAC">
        <w:t>o</w:t>
      </w:r>
      <w:r w:rsidR="00742DAC" w:rsidRPr="00E53B2E">
        <w:t xml:space="preserve"> spondilit</w:t>
      </w:r>
      <w:r w:rsidR="00742DAC">
        <w:t xml:space="preserve">o ligos aktyvumo indeksas - </w:t>
      </w:r>
      <w:r w:rsidR="00742DAC" w:rsidRPr="0023189E">
        <w:rPr>
          <w:i/>
        </w:rPr>
        <w:t>Bath</w:t>
      </w:r>
      <w:r w:rsidR="00742DAC" w:rsidRPr="00E53B2E">
        <w:t xml:space="preserve"> </w:t>
      </w:r>
      <w:r w:rsidRPr="00E53B2E">
        <w:rPr>
          <w:i/>
          <w:iCs/>
        </w:rPr>
        <w:t>Ankylosing Spondylitis Disease Activity Index</w:t>
      </w:r>
      <w:r w:rsidRPr="00E53B2E">
        <w:t xml:space="preserve"> (BASDAI)] visose grupėse </w:t>
      </w:r>
      <w:r w:rsidR="00742DAC">
        <w:t>buvo</w:t>
      </w:r>
      <w:r w:rsidRPr="00E53B2E">
        <w:t xml:space="preserve"> 6,3), kurių atsakas į standartinį gydymą buvo nepakankamas. Septyniasdešimt devyniems (20,1 %) pacientams kartu skirta ligos eigą modifikuojančių antireumatinių vaistų, o 37 pacientams (9,4 %) – gliukokortikoidų. P</w:t>
      </w:r>
      <w:r w:rsidR="00742DAC">
        <w:t>asibaigus</w:t>
      </w:r>
      <w:r w:rsidRPr="00E53B2E">
        <w:t xml:space="preserve"> koduot</w:t>
      </w:r>
      <w:r w:rsidR="00742DAC">
        <w:t>ai</w:t>
      </w:r>
      <w:r w:rsidRPr="00E53B2E">
        <w:t xml:space="preserve"> </w:t>
      </w:r>
      <w:r w:rsidR="00742DAC">
        <w:t>tyrimo fazei, atviro tyrimo pratęsimo</w:t>
      </w:r>
      <w:r w:rsidRPr="00E53B2E">
        <w:t xml:space="preserve"> metu pacientai vartojo 40 mg adalimumabo kas antrą savaitę leidžiant po oda, gydymą tęsiant dar iki 28 savaičių. Tiriamieji (n = 215; 54,7 %), kurie 12-ąją, 16-ąją arba 20-ąją savaitę nepasiekė ASAS 20</w:t>
      </w:r>
      <w:r w:rsidR="00742DAC">
        <w:t xml:space="preserve"> (A</w:t>
      </w:r>
      <w:r w:rsidR="00742DAC" w:rsidRPr="00E53B2E">
        <w:t>nkilozuojanči</w:t>
      </w:r>
      <w:r w:rsidR="00742DAC">
        <w:t>o</w:t>
      </w:r>
      <w:r w:rsidR="00742DAC" w:rsidRPr="00E53B2E">
        <w:t xml:space="preserve"> spondilit</w:t>
      </w:r>
      <w:r w:rsidR="00742DAC">
        <w:t xml:space="preserve">o vertinimo skalė – </w:t>
      </w:r>
      <w:r w:rsidR="00742DAC" w:rsidRPr="0023189E">
        <w:rPr>
          <w:i/>
        </w:rPr>
        <w:t>Assessments in Ankylosing Spondylitis</w:t>
      </w:r>
      <w:r w:rsidR="00742DAC">
        <w:t>)</w:t>
      </w:r>
      <w:r w:rsidRPr="00E53B2E">
        <w:t xml:space="preserve">, anksčiau laiko pateko į atvirąjį gydymo 40 mg adalimumabo, leidžiamo po oda kas antrą savaitę etapą, o dvigubai koduotos fazės statistinėje analizėje laikyti nereagavusiais į gydymą. </w:t>
      </w:r>
    </w:p>
    <w:p w14:paraId="7880F040" w14:textId="77777777" w:rsidR="00C46587" w:rsidRPr="00E53B2E" w:rsidRDefault="00C46587" w:rsidP="00982118"/>
    <w:p w14:paraId="058DC12A" w14:textId="77777777" w:rsidR="00C46587" w:rsidRPr="00E53B2E" w:rsidRDefault="00C46587" w:rsidP="00982118">
      <w:r w:rsidRPr="00E53B2E">
        <w:t>Didesnio AS I tyrimo, kuriame dalyvavo 315 pacientų, rezultatai rodo, kad adalimumabo vartojusiems pacientams statistiškai reikšmingai palengvėjo ankilozuojančio spondilito požymiai ir simptomai, palyginti su placebu. Reikšminga</w:t>
      </w:r>
      <w:r w:rsidR="00742DAC">
        <w:t>s</w:t>
      </w:r>
      <w:r w:rsidRPr="00E53B2E">
        <w:t xml:space="preserve"> atsakas pirmą kartą stebėtas 2-ąją savaitę ir išliko 24 savaites (</w:t>
      </w:r>
      <w:r w:rsidR="008400A0">
        <w:t>12</w:t>
      </w:r>
      <w:r w:rsidRPr="00E53B2E">
        <w:t xml:space="preserve"> lentelė). </w:t>
      </w:r>
    </w:p>
    <w:p w14:paraId="2A3809C1" w14:textId="77777777" w:rsidR="00C46587" w:rsidRPr="00E53B2E" w:rsidRDefault="00C46587" w:rsidP="00922261"/>
    <w:p w14:paraId="42DAEC02" w14:textId="77777777" w:rsidR="00C46587" w:rsidRPr="00E53B2E" w:rsidRDefault="008400A0" w:rsidP="0023189E">
      <w:pPr>
        <w:keepNext/>
        <w:rPr>
          <w:b/>
        </w:rPr>
      </w:pPr>
      <w:r>
        <w:rPr>
          <w:b/>
        </w:rPr>
        <w:lastRenderedPageBreak/>
        <w:t>12</w:t>
      </w:r>
      <w:r w:rsidR="00C46587" w:rsidRPr="00E53B2E">
        <w:rPr>
          <w:b/>
        </w:rPr>
        <w:t> lentelė</w:t>
      </w:r>
      <w:r w:rsidR="003C2406" w:rsidRPr="00E53B2E">
        <w:rPr>
          <w:b/>
        </w:rPr>
        <w:t xml:space="preserve">. </w:t>
      </w:r>
      <w:r w:rsidR="00C46587" w:rsidRPr="00E53B2E">
        <w:rPr>
          <w:b/>
        </w:rPr>
        <w:t>Veiksmingumo atsakas placebu kontroliuojamame AS tyrime (I tyrime)</w:t>
      </w:r>
      <w:r w:rsidR="003C2406" w:rsidRPr="00E53B2E">
        <w:rPr>
          <w:b/>
        </w:rPr>
        <w:t> – p</w:t>
      </w:r>
      <w:r w:rsidR="00C46587" w:rsidRPr="00E53B2E">
        <w:rPr>
          <w:b/>
        </w:rPr>
        <w:t>ožymių ir simptomų palengvėjimas</w:t>
      </w:r>
    </w:p>
    <w:p w14:paraId="639CD9B9" w14:textId="77777777" w:rsidR="00C46587" w:rsidRPr="00E53B2E" w:rsidRDefault="00C46587" w:rsidP="00A13AE4">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07"/>
        <w:gridCol w:w="3035"/>
      </w:tblGrid>
      <w:tr w:rsidR="00C46587" w:rsidRPr="00E53B2E" w14:paraId="63FF662E"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1359759C" w14:textId="77777777" w:rsidR="00C46587" w:rsidRPr="00E53B2E" w:rsidRDefault="00C46587" w:rsidP="00A13AE4">
            <w:pPr>
              <w:keepNext/>
              <w:rPr>
                <w:b/>
              </w:rPr>
            </w:pPr>
            <w:r w:rsidRPr="00E53B2E">
              <w:rPr>
                <w:b/>
              </w:rPr>
              <w:t>Atsakas</w:t>
            </w:r>
          </w:p>
        </w:tc>
        <w:tc>
          <w:tcPr>
            <w:tcW w:w="3101" w:type="dxa"/>
            <w:tcBorders>
              <w:top w:val="single" w:sz="4" w:space="0" w:color="auto"/>
              <w:left w:val="single" w:sz="4" w:space="0" w:color="auto"/>
              <w:bottom w:val="single" w:sz="4" w:space="0" w:color="auto"/>
              <w:right w:val="single" w:sz="4" w:space="0" w:color="auto"/>
            </w:tcBorders>
            <w:hideMark/>
          </w:tcPr>
          <w:p w14:paraId="6A01AE9F" w14:textId="77777777" w:rsidR="00C46587" w:rsidRPr="00E53B2E" w:rsidRDefault="00C46587" w:rsidP="00A13AE4">
            <w:pPr>
              <w:keepNext/>
              <w:jc w:val="center"/>
              <w:rPr>
                <w:b/>
              </w:rPr>
            </w:pPr>
            <w:r w:rsidRPr="00E53B2E">
              <w:rPr>
                <w:b/>
              </w:rPr>
              <w:t>Placebas</w:t>
            </w:r>
          </w:p>
          <w:p w14:paraId="5D94F881" w14:textId="77777777" w:rsidR="00C46587" w:rsidRPr="00E53B2E" w:rsidRDefault="00C46587" w:rsidP="00A13AE4">
            <w:pPr>
              <w:keepNext/>
              <w:jc w:val="center"/>
              <w:rPr>
                <w:b/>
              </w:rPr>
            </w:pPr>
            <w:r w:rsidRPr="00E53B2E">
              <w:rPr>
                <w:b/>
              </w:rPr>
              <w:t>N = 107</w:t>
            </w:r>
          </w:p>
        </w:tc>
        <w:tc>
          <w:tcPr>
            <w:tcW w:w="3101" w:type="dxa"/>
            <w:tcBorders>
              <w:top w:val="single" w:sz="4" w:space="0" w:color="auto"/>
              <w:left w:val="single" w:sz="4" w:space="0" w:color="auto"/>
              <w:bottom w:val="single" w:sz="4" w:space="0" w:color="auto"/>
              <w:right w:val="single" w:sz="4" w:space="0" w:color="auto"/>
            </w:tcBorders>
            <w:hideMark/>
          </w:tcPr>
          <w:p w14:paraId="370E5889" w14:textId="77777777" w:rsidR="00C46587" w:rsidRPr="00E53B2E" w:rsidRDefault="005A4709" w:rsidP="00A13AE4">
            <w:pPr>
              <w:keepNext/>
              <w:jc w:val="center"/>
              <w:rPr>
                <w:b/>
              </w:rPr>
            </w:pPr>
            <w:r w:rsidRPr="00E53B2E">
              <w:rPr>
                <w:b/>
              </w:rPr>
              <w:t>Adalimumabas</w:t>
            </w:r>
          </w:p>
          <w:p w14:paraId="3C675A49" w14:textId="77777777" w:rsidR="00C46587" w:rsidRPr="00E53B2E" w:rsidRDefault="00C46587" w:rsidP="00A13AE4">
            <w:pPr>
              <w:keepNext/>
              <w:jc w:val="center"/>
              <w:rPr>
                <w:b/>
              </w:rPr>
            </w:pPr>
            <w:r w:rsidRPr="00E53B2E">
              <w:rPr>
                <w:b/>
              </w:rPr>
              <w:t>N = 208</w:t>
            </w:r>
          </w:p>
        </w:tc>
      </w:tr>
      <w:tr w:rsidR="00C46587" w:rsidRPr="00E53B2E" w14:paraId="3E78D49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7FFCD5F" w14:textId="77777777" w:rsidR="00C46587" w:rsidRPr="00E53B2E" w:rsidRDefault="00C46587" w:rsidP="00A13AE4">
            <w:pPr>
              <w:keepNext/>
            </w:pPr>
            <w:r w:rsidRPr="00E53B2E">
              <w:t>ASAS</w:t>
            </w:r>
            <w:r w:rsidRPr="00E53B2E">
              <w:rPr>
                <w:vertAlign w:val="superscript"/>
              </w:rPr>
              <w:t>a</w:t>
            </w:r>
            <w:r w:rsidRPr="00E53B2E">
              <w:t> 20</w:t>
            </w:r>
          </w:p>
        </w:tc>
        <w:tc>
          <w:tcPr>
            <w:tcW w:w="3101" w:type="dxa"/>
            <w:tcBorders>
              <w:top w:val="single" w:sz="4" w:space="0" w:color="auto"/>
              <w:left w:val="single" w:sz="4" w:space="0" w:color="auto"/>
              <w:bottom w:val="single" w:sz="4" w:space="0" w:color="auto"/>
              <w:right w:val="single" w:sz="4" w:space="0" w:color="auto"/>
            </w:tcBorders>
          </w:tcPr>
          <w:p w14:paraId="0B76AD7A" w14:textId="77777777" w:rsidR="00C46587" w:rsidRPr="00E53B2E" w:rsidRDefault="00C46587" w:rsidP="00A13AE4">
            <w:pPr>
              <w:keepNext/>
              <w:jc w:val="center"/>
            </w:pPr>
          </w:p>
        </w:tc>
        <w:tc>
          <w:tcPr>
            <w:tcW w:w="3101" w:type="dxa"/>
            <w:tcBorders>
              <w:top w:val="single" w:sz="4" w:space="0" w:color="auto"/>
              <w:left w:val="single" w:sz="4" w:space="0" w:color="auto"/>
              <w:bottom w:val="single" w:sz="4" w:space="0" w:color="auto"/>
              <w:right w:val="single" w:sz="4" w:space="0" w:color="auto"/>
            </w:tcBorders>
          </w:tcPr>
          <w:p w14:paraId="62E9CD60" w14:textId="77777777" w:rsidR="00C46587" w:rsidRPr="00E53B2E" w:rsidRDefault="00C46587" w:rsidP="00A13AE4">
            <w:pPr>
              <w:keepNext/>
              <w:jc w:val="center"/>
            </w:pPr>
          </w:p>
        </w:tc>
      </w:tr>
      <w:tr w:rsidR="00C46587" w:rsidRPr="00E53B2E" w14:paraId="1737E62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C8049DF" w14:textId="77777777" w:rsidR="00C46587" w:rsidRPr="00E53B2E" w:rsidRDefault="00C46587" w:rsidP="00A13AE4">
            <w:pPr>
              <w:keepNext/>
            </w:pPr>
            <w:r w:rsidRPr="00E53B2E">
              <w:tab/>
              <w:t>2-oji savaitė</w:t>
            </w:r>
          </w:p>
        </w:tc>
        <w:tc>
          <w:tcPr>
            <w:tcW w:w="3101" w:type="dxa"/>
            <w:tcBorders>
              <w:top w:val="single" w:sz="4" w:space="0" w:color="auto"/>
              <w:left w:val="single" w:sz="4" w:space="0" w:color="auto"/>
              <w:bottom w:val="single" w:sz="4" w:space="0" w:color="auto"/>
              <w:right w:val="single" w:sz="4" w:space="0" w:color="auto"/>
            </w:tcBorders>
            <w:hideMark/>
          </w:tcPr>
          <w:p w14:paraId="209EBF83" w14:textId="77777777" w:rsidR="00C46587" w:rsidRPr="00E53B2E" w:rsidRDefault="00C46587" w:rsidP="00A13AE4">
            <w:pPr>
              <w:keepNext/>
              <w:jc w:val="center"/>
            </w:pPr>
            <w:r w:rsidRPr="00E53B2E">
              <w:t>16 %</w:t>
            </w:r>
          </w:p>
        </w:tc>
        <w:tc>
          <w:tcPr>
            <w:tcW w:w="3101" w:type="dxa"/>
            <w:tcBorders>
              <w:top w:val="single" w:sz="4" w:space="0" w:color="auto"/>
              <w:left w:val="single" w:sz="4" w:space="0" w:color="auto"/>
              <w:bottom w:val="single" w:sz="4" w:space="0" w:color="auto"/>
              <w:right w:val="single" w:sz="4" w:space="0" w:color="auto"/>
            </w:tcBorders>
            <w:hideMark/>
          </w:tcPr>
          <w:p w14:paraId="0525D3B8" w14:textId="77777777" w:rsidR="00C46587" w:rsidRPr="00E53B2E" w:rsidRDefault="00C46587" w:rsidP="00A13AE4">
            <w:pPr>
              <w:keepNext/>
              <w:jc w:val="center"/>
            </w:pPr>
            <w:r w:rsidRPr="00E53B2E">
              <w:t>42 %***</w:t>
            </w:r>
          </w:p>
        </w:tc>
      </w:tr>
      <w:tr w:rsidR="00C46587" w:rsidRPr="00E53B2E" w14:paraId="1C68493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68440E0" w14:textId="77777777" w:rsidR="00C46587" w:rsidRPr="00E53B2E" w:rsidRDefault="00C46587" w:rsidP="00A13AE4">
            <w:pPr>
              <w:keepNext/>
            </w:pPr>
            <w:r w:rsidRPr="00E53B2E">
              <w:tab/>
              <w:t>12-oji savaitė</w:t>
            </w:r>
          </w:p>
        </w:tc>
        <w:tc>
          <w:tcPr>
            <w:tcW w:w="3101" w:type="dxa"/>
            <w:tcBorders>
              <w:top w:val="single" w:sz="4" w:space="0" w:color="auto"/>
              <w:left w:val="single" w:sz="4" w:space="0" w:color="auto"/>
              <w:bottom w:val="single" w:sz="4" w:space="0" w:color="auto"/>
              <w:right w:val="single" w:sz="4" w:space="0" w:color="auto"/>
            </w:tcBorders>
            <w:hideMark/>
          </w:tcPr>
          <w:p w14:paraId="2AB9B6C1" w14:textId="77777777" w:rsidR="00C46587" w:rsidRPr="00E53B2E" w:rsidRDefault="00C46587" w:rsidP="00A13AE4">
            <w:pPr>
              <w:keepNext/>
              <w:jc w:val="center"/>
            </w:pPr>
            <w:r w:rsidRPr="00E53B2E">
              <w:t>21 %</w:t>
            </w:r>
          </w:p>
        </w:tc>
        <w:tc>
          <w:tcPr>
            <w:tcW w:w="3101" w:type="dxa"/>
            <w:tcBorders>
              <w:top w:val="single" w:sz="4" w:space="0" w:color="auto"/>
              <w:left w:val="single" w:sz="4" w:space="0" w:color="auto"/>
              <w:bottom w:val="single" w:sz="4" w:space="0" w:color="auto"/>
              <w:right w:val="single" w:sz="4" w:space="0" w:color="auto"/>
            </w:tcBorders>
            <w:hideMark/>
          </w:tcPr>
          <w:p w14:paraId="31A4DABD" w14:textId="77777777" w:rsidR="00C46587" w:rsidRPr="00E53B2E" w:rsidRDefault="00C46587" w:rsidP="00A13AE4">
            <w:pPr>
              <w:keepNext/>
              <w:jc w:val="center"/>
            </w:pPr>
            <w:r w:rsidRPr="00E53B2E">
              <w:t>58 %***</w:t>
            </w:r>
          </w:p>
        </w:tc>
      </w:tr>
      <w:tr w:rsidR="00C46587" w:rsidRPr="00E53B2E" w14:paraId="0520086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7CDCAE6" w14:textId="77777777" w:rsidR="00C46587" w:rsidRPr="00E53B2E" w:rsidRDefault="00C46587" w:rsidP="00A13AE4">
            <w:pPr>
              <w:keepNext/>
            </w:pPr>
            <w:r w:rsidRPr="00E53B2E">
              <w:tab/>
              <w:t>24-oji savaitė</w:t>
            </w:r>
          </w:p>
        </w:tc>
        <w:tc>
          <w:tcPr>
            <w:tcW w:w="3101" w:type="dxa"/>
            <w:tcBorders>
              <w:top w:val="single" w:sz="4" w:space="0" w:color="auto"/>
              <w:left w:val="single" w:sz="4" w:space="0" w:color="auto"/>
              <w:bottom w:val="single" w:sz="4" w:space="0" w:color="auto"/>
              <w:right w:val="single" w:sz="4" w:space="0" w:color="auto"/>
            </w:tcBorders>
            <w:hideMark/>
          </w:tcPr>
          <w:p w14:paraId="5CEDC66D" w14:textId="77777777" w:rsidR="00C46587" w:rsidRPr="00E53B2E" w:rsidRDefault="00C46587" w:rsidP="00A13AE4">
            <w:pPr>
              <w:keepNext/>
              <w:jc w:val="center"/>
            </w:pPr>
            <w:r w:rsidRPr="00E53B2E">
              <w:t>19 %</w:t>
            </w:r>
          </w:p>
        </w:tc>
        <w:tc>
          <w:tcPr>
            <w:tcW w:w="3101" w:type="dxa"/>
            <w:tcBorders>
              <w:top w:val="single" w:sz="4" w:space="0" w:color="auto"/>
              <w:left w:val="single" w:sz="4" w:space="0" w:color="auto"/>
              <w:bottom w:val="single" w:sz="4" w:space="0" w:color="auto"/>
              <w:right w:val="single" w:sz="4" w:space="0" w:color="auto"/>
            </w:tcBorders>
            <w:hideMark/>
          </w:tcPr>
          <w:p w14:paraId="28E21A84" w14:textId="77777777" w:rsidR="00C46587" w:rsidRPr="00E53B2E" w:rsidRDefault="00C46587" w:rsidP="00A13AE4">
            <w:pPr>
              <w:keepNext/>
              <w:jc w:val="center"/>
            </w:pPr>
            <w:r w:rsidRPr="00E53B2E">
              <w:t>51 %***</w:t>
            </w:r>
          </w:p>
        </w:tc>
      </w:tr>
      <w:tr w:rsidR="00C46587" w:rsidRPr="00E53B2E" w14:paraId="2EDB445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8EF3814" w14:textId="77777777" w:rsidR="00C46587" w:rsidRPr="00E53B2E" w:rsidRDefault="00C46587" w:rsidP="00922261">
            <w:r w:rsidRPr="00E53B2E">
              <w:t>ASAS 50</w:t>
            </w:r>
          </w:p>
        </w:tc>
        <w:tc>
          <w:tcPr>
            <w:tcW w:w="3101" w:type="dxa"/>
            <w:tcBorders>
              <w:top w:val="single" w:sz="4" w:space="0" w:color="auto"/>
              <w:left w:val="single" w:sz="4" w:space="0" w:color="auto"/>
              <w:bottom w:val="single" w:sz="4" w:space="0" w:color="auto"/>
              <w:right w:val="single" w:sz="4" w:space="0" w:color="auto"/>
            </w:tcBorders>
          </w:tcPr>
          <w:p w14:paraId="4C4716E1" w14:textId="77777777" w:rsidR="00C46587" w:rsidRPr="00E53B2E"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5E4597BE" w14:textId="77777777" w:rsidR="00C46587" w:rsidRPr="00E53B2E" w:rsidRDefault="00C46587" w:rsidP="00922261">
            <w:pPr>
              <w:jc w:val="center"/>
            </w:pPr>
          </w:p>
        </w:tc>
      </w:tr>
      <w:tr w:rsidR="00C46587" w:rsidRPr="00E53B2E" w14:paraId="37550DD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CD9A229" w14:textId="77777777" w:rsidR="00C46587" w:rsidRPr="00E53B2E" w:rsidRDefault="00C46587" w:rsidP="00922261">
            <w:r w:rsidRPr="00E53B2E">
              <w:tab/>
              <w:t>2-oji savaitė</w:t>
            </w:r>
          </w:p>
        </w:tc>
        <w:tc>
          <w:tcPr>
            <w:tcW w:w="3101" w:type="dxa"/>
            <w:tcBorders>
              <w:top w:val="single" w:sz="4" w:space="0" w:color="auto"/>
              <w:left w:val="single" w:sz="4" w:space="0" w:color="auto"/>
              <w:bottom w:val="single" w:sz="4" w:space="0" w:color="auto"/>
              <w:right w:val="single" w:sz="4" w:space="0" w:color="auto"/>
            </w:tcBorders>
            <w:hideMark/>
          </w:tcPr>
          <w:p w14:paraId="342ECF98" w14:textId="77777777" w:rsidR="00C46587" w:rsidRPr="00E53B2E" w:rsidRDefault="00C46587" w:rsidP="00922261">
            <w:pPr>
              <w:jc w:val="center"/>
            </w:pPr>
            <w:r w:rsidRPr="00E53B2E">
              <w:t>3 %</w:t>
            </w:r>
          </w:p>
        </w:tc>
        <w:tc>
          <w:tcPr>
            <w:tcW w:w="3101" w:type="dxa"/>
            <w:tcBorders>
              <w:top w:val="single" w:sz="4" w:space="0" w:color="auto"/>
              <w:left w:val="single" w:sz="4" w:space="0" w:color="auto"/>
              <w:bottom w:val="single" w:sz="4" w:space="0" w:color="auto"/>
              <w:right w:val="single" w:sz="4" w:space="0" w:color="auto"/>
            </w:tcBorders>
            <w:hideMark/>
          </w:tcPr>
          <w:p w14:paraId="02DEC5C0" w14:textId="77777777" w:rsidR="00C46587" w:rsidRPr="00E53B2E" w:rsidRDefault="00C46587" w:rsidP="00922261">
            <w:pPr>
              <w:jc w:val="center"/>
            </w:pPr>
            <w:r w:rsidRPr="00E53B2E">
              <w:t>16 %***</w:t>
            </w:r>
          </w:p>
        </w:tc>
      </w:tr>
      <w:tr w:rsidR="00C46587" w:rsidRPr="00E53B2E" w14:paraId="54B85C3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5001E89" w14:textId="77777777" w:rsidR="00C46587" w:rsidRPr="00E53B2E" w:rsidRDefault="00C46587" w:rsidP="00922261">
            <w:r w:rsidRPr="00E53B2E">
              <w:tab/>
              <w:t>12-oji savaitė</w:t>
            </w:r>
          </w:p>
        </w:tc>
        <w:tc>
          <w:tcPr>
            <w:tcW w:w="3101" w:type="dxa"/>
            <w:tcBorders>
              <w:top w:val="single" w:sz="4" w:space="0" w:color="auto"/>
              <w:left w:val="single" w:sz="4" w:space="0" w:color="auto"/>
              <w:bottom w:val="single" w:sz="4" w:space="0" w:color="auto"/>
              <w:right w:val="single" w:sz="4" w:space="0" w:color="auto"/>
            </w:tcBorders>
            <w:hideMark/>
          </w:tcPr>
          <w:p w14:paraId="00A0582C" w14:textId="77777777" w:rsidR="00C46587" w:rsidRPr="00E53B2E" w:rsidRDefault="00C46587" w:rsidP="00922261">
            <w:pPr>
              <w:jc w:val="center"/>
            </w:pPr>
            <w:r w:rsidRPr="00E53B2E">
              <w:t>10 %</w:t>
            </w:r>
          </w:p>
        </w:tc>
        <w:tc>
          <w:tcPr>
            <w:tcW w:w="3101" w:type="dxa"/>
            <w:tcBorders>
              <w:top w:val="single" w:sz="4" w:space="0" w:color="auto"/>
              <w:left w:val="single" w:sz="4" w:space="0" w:color="auto"/>
              <w:bottom w:val="single" w:sz="4" w:space="0" w:color="auto"/>
              <w:right w:val="single" w:sz="4" w:space="0" w:color="auto"/>
            </w:tcBorders>
            <w:hideMark/>
          </w:tcPr>
          <w:p w14:paraId="226340C4" w14:textId="77777777" w:rsidR="00C46587" w:rsidRPr="00E53B2E" w:rsidRDefault="00C46587" w:rsidP="00922261">
            <w:pPr>
              <w:jc w:val="center"/>
            </w:pPr>
            <w:r w:rsidRPr="00E53B2E">
              <w:t>38 %***</w:t>
            </w:r>
          </w:p>
        </w:tc>
      </w:tr>
      <w:tr w:rsidR="00C46587" w:rsidRPr="00E53B2E" w14:paraId="2C03F4B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FB5C9F6" w14:textId="77777777" w:rsidR="00C46587" w:rsidRPr="00E53B2E" w:rsidRDefault="00C46587" w:rsidP="00922261">
            <w:r w:rsidRPr="00E53B2E">
              <w:tab/>
              <w:t>24-oji savaitė</w:t>
            </w:r>
          </w:p>
        </w:tc>
        <w:tc>
          <w:tcPr>
            <w:tcW w:w="3101" w:type="dxa"/>
            <w:tcBorders>
              <w:top w:val="single" w:sz="4" w:space="0" w:color="auto"/>
              <w:left w:val="single" w:sz="4" w:space="0" w:color="auto"/>
              <w:bottom w:val="single" w:sz="4" w:space="0" w:color="auto"/>
              <w:right w:val="single" w:sz="4" w:space="0" w:color="auto"/>
            </w:tcBorders>
            <w:hideMark/>
          </w:tcPr>
          <w:p w14:paraId="3C11B1CB" w14:textId="77777777" w:rsidR="00C46587" w:rsidRPr="00E53B2E" w:rsidRDefault="00C46587" w:rsidP="00922261">
            <w:pPr>
              <w:jc w:val="center"/>
            </w:pPr>
            <w:r w:rsidRPr="00E53B2E">
              <w:t>11 %</w:t>
            </w:r>
          </w:p>
        </w:tc>
        <w:tc>
          <w:tcPr>
            <w:tcW w:w="3101" w:type="dxa"/>
            <w:tcBorders>
              <w:top w:val="single" w:sz="4" w:space="0" w:color="auto"/>
              <w:left w:val="single" w:sz="4" w:space="0" w:color="auto"/>
              <w:bottom w:val="single" w:sz="4" w:space="0" w:color="auto"/>
              <w:right w:val="single" w:sz="4" w:space="0" w:color="auto"/>
            </w:tcBorders>
            <w:hideMark/>
          </w:tcPr>
          <w:p w14:paraId="0DDE80E8" w14:textId="77777777" w:rsidR="00C46587" w:rsidRPr="00E53B2E" w:rsidRDefault="00C46587" w:rsidP="00922261">
            <w:pPr>
              <w:jc w:val="center"/>
            </w:pPr>
            <w:r w:rsidRPr="00E53B2E">
              <w:t>35 %***</w:t>
            </w:r>
          </w:p>
        </w:tc>
      </w:tr>
      <w:tr w:rsidR="00C46587" w:rsidRPr="00E53B2E" w14:paraId="21BE23F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ECEC474" w14:textId="77777777" w:rsidR="00C46587" w:rsidRPr="00E53B2E" w:rsidRDefault="00C46587" w:rsidP="00922261">
            <w:r w:rsidRPr="00E53B2E">
              <w:t>ASAS 70</w:t>
            </w:r>
          </w:p>
        </w:tc>
        <w:tc>
          <w:tcPr>
            <w:tcW w:w="3101" w:type="dxa"/>
            <w:tcBorders>
              <w:top w:val="single" w:sz="4" w:space="0" w:color="auto"/>
              <w:left w:val="single" w:sz="4" w:space="0" w:color="auto"/>
              <w:bottom w:val="single" w:sz="4" w:space="0" w:color="auto"/>
              <w:right w:val="single" w:sz="4" w:space="0" w:color="auto"/>
            </w:tcBorders>
          </w:tcPr>
          <w:p w14:paraId="4D5358AD" w14:textId="77777777" w:rsidR="00C46587" w:rsidRPr="00E53B2E"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117DCA14" w14:textId="77777777" w:rsidR="00C46587" w:rsidRPr="00E53B2E" w:rsidRDefault="00C46587" w:rsidP="00922261">
            <w:pPr>
              <w:jc w:val="center"/>
            </w:pPr>
          </w:p>
        </w:tc>
      </w:tr>
      <w:tr w:rsidR="00C46587" w:rsidRPr="00E53B2E" w14:paraId="2F2677B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6761472" w14:textId="77777777" w:rsidR="00C46587" w:rsidRPr="00E53B2E" w:rsidRDefault="00C46587" w:rsidP="00922261">
            <w:r w:rsidRPr="00E53B2E">
              <w:tab/>
              <w:t>2-oji savaitė</w:t>
            </w:r>
          </w:p>
        </w:tc>
        <w:tc>
          <w:tcPr>
            <w:tcW w:w="3101" w:type="dxa"/>
            <w:tcBorders>
              <w:top w:val="single" w:sz="4" w:space="0" w:color="auto"/>
              <w:left w:val="single" w:sz="4" w:space="0" w:color="auto"/>
              <w:bottom w:val="single" w:sz="4" w:space="0" w:color="auto"/>
              <w:right w:val="single" w:sz="4" w:space="0" w:color="auto"/>
            </w:tcBorders>
            <w:hideMark/>
          </w:tcPr>
          <w:p w14:paraId="4AFB13DC" w14:textId="77777777" w:rsidR="00C46587" w:rsidRPr="00E53B2E" w:rsidRDefault="00C46587" w:rsidP="00922261">
            <w:pPr>
              <w:jc w:val="center"/>
            </w:pPr>
            <w:r w:rsidRPr="00E53B2E">
              <w:t>0 %</w:t>
            </w:r>
          </w:p>
        </w:tc>
        <w:tc>
          <w:tcPr>
            <w:tcW w:w="3101" w:type="dxa"/>
            <w:tcBorders>
              <w:top w:val="single" w:sz="4" w:space="0" w:color="auto"/>
              <w:left w:val="single" w:sz="4" w:space="0" w:color="auto"/>
              <w:bottom w:val="single" w:sz="4" w:space="0" w:color="auto"/>
              <w:right w:val="single" w:sz="4" w:space="0" w:color="auto"/>
            </w:tcBorders>
            <w:hideMark/>
          </w:tcPr>
          <w:p w14:paraId="1D35AC7A" w14:textId="77777777" w:rsidR="00C46587" w:rsidRPr="00E53B2E" w:rsidRDefault="00C46587" w:rsidP="00922261">
            <w:pPr>
              <w:jc w:val="center"/>
            </w:pPr>
            <w:r w:rsidRPr="00E53B2E">
              <w:t>7 %**</w:t>
            </w:r>
          </w:p>
        </w:tc>
      </w:tr>
      <w:tr w:rsidR="00C46587" w:rsidRPr="00E53B2E" w14:paraId="11CE58E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1CBBEE8" w14:textId="77777777" w:rsidR="00C46587" w:rsidRPr="00E53B2E" w:rsidRDefault="00C46587" w:rsidP="00922261">
            <w:r w:rsidRPr="00E53B2E">
              <w:tab/>
              <w:t>12-oji savaitė</w:t>
            </w:r>
          </w:p>
        </w:tc>
        <w:tc>
          <w:tcPr>
            <w:tcW w:w="3101" w:type="dxa"/>
            <w:tcBorders>
              <w:top w:val="single" w:sz="4" w:space="0" w:color="auto"/>
              <w:left w:val="single" w:sz="4" w:space="0" w:color="auto"/>
              <w:bottom w:val="single" w:sz="4" w:space="0" w:color="auto"/>
              <w:right w:val="single" w:sz="4" w:space="0" w:color="auto"/>
            </w:tcBorders>
            <w:hideMark/>
          </w:tcPr>
          <w:p w14:paraId="3067CE28" w14:textId="77777777" w:rsidR="00C46587" w:rsidRPr="00E53B2E" w:rsidRDefault="00C46587" w:rsidP="00922261">
            <w:pPr>
              <w:jc w:val="center"/>
            </w:pPr>
            <w:r w:rsidRPr="00E53B2E">
              <w:t>5 %</w:t>
            </w:r>
          </w:p>
        </w:tc>
        <w:tc>
          <w:tcPr>
            <w:tcW w:w="3101" w:type="dxa"/>
            <w:tcBorders>
              <w:top w:val="single" w:sz="4" w:space="0" w:color="auto"/>
              <w:left w:val="single" w:sz="4" w:space="0" w:color="auto"/>
              <w:bottom w:val="single" w:sz="4" w:space="0" w:color="auto"/>
              <w:right w:val="single" w:sz="4" w:space="0" w:color="auto"/>
            </w:tcBorders>
            <w:hideMark/>
          </w:tcPr>
          <w:p w14:paraId="195CA262" w14:textId="77777777" w:rsidR="00C46587" w:rsidRPr="00E53B2E" w:rsidRDefault="00C46587" w:rsidP="00922261">
            <w:pPr>
              <w:jc w:val="center"/>
            </w:pPr>
            <w:r w:rsidRPr="00E53B2E">
              <w:t>23 %***</w:t>
            </w:r>
          </w:p>
        </w:tc>
      </w:tr>
      <w:tr w:rsidR="00C46587" w:rsidRPr="00E53B2E" w14:paraId="4BDF55E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43469F5" w14:textId="77777777" w:rsidR="00C46587" w:rsidRPr="00E53B2E" w:rsidRDefault="00C46587" w:rsidP="00922261">
            <w:r w:rsidRPr="00E53B2E">
              <w:tab/>
              <w:t>24-oji savaitė</w:t>
            </w:r>
          </w:p>
        </w:tc>
        <w:tc>
          <w:tcPr>
            <w:tcW w:w="3101" w:type="dxa"/>
            <w:tcBorders>
              <w:top w:val="single" w:sz="4" w:space="0" w:color="auto"/>
              <w:left w:val="single" w:sz="4" w:space="0" w:color="auto"/>
              <w:bottom w:val="single" w:sz="4" w:space="0" w:color="auto"/>
              <w:right w:val="single" w:sz="4" w:space="0" w:color="auto"/>
            </w:tcBorders>
            <w:hideMark/>
          </w:tcPr>
          <w:p w14:paraId="59D1BB03" w14:textId="77777777" w:rsidR="00C46587" w:rsidRPr="00E53B2E" w:rsidRDefault="00C46587" w:rsidP="00922261">
            <w:pPr>
              <w:jc w:val="center"/>
            </w:pPr>
            <w:r w:rsidRPr="00E53B2E">
              <w:t>8 %</w:t>
            </w:r>
          </w:p>
        </w:tc>
        <w:tc>
          <w:tcPr>
            <w:tcW w:w="3101" w:type="dxa"/>
            <w:tcBorders>
              <w:top w:val="single" w:sz="4" w:space="0" w:color="auto"/>
              <w:left w:val="single" w:sz="4" w:space="0" w:color="auto"/>
              <w:bottom w:val="single" w:sz="4" w:space="0" w:color="auto"/>
              <w:right w:val="single" w:sz="4" w:space="0" w:color="auto"/>
            </w:tcBorders>
            <w:hideMark/>
          </w:tcPr>
          <w:p w14:paraId="5E004837" w14:textId="77777777" w:rsidR="00C46587" w:rsidRPr="00E53B2E" w:rsidRDefault="00C46587" w:rsidP="00922261">
            <w:pPr>
              <w:jc w:val="center"/>
            </w:pPr>
            <w:r w:rsidRPr="00E53B2E">
              <w:t>24 %***</w:t>
            </w:r>
          </w:p>
        </w:tc>
      </w:tr>
      <w:tr w:rsidR="00C46587" w:rsidRPr="00E53B2E" w14:paraId="1ADD150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1F026CF" w14:textId="77777777" w:rsidR="00C46587" w:rsidRPr="00E53B2E" w:rsidRDefault="00C46587" w:rsidP="00922261">
            <w:r w:rsidRPr="00E53B2E">
              <w:t>BASDAI</w:t>
            </w:r>
            <w:r w:rsidRPr="00E53B2E">
              <w:rPr>
                <w:vertAlign w:val="superscript"/>
              </w:rPr>
              <w:t>b</w:t>
            </w:r>
            <w:r w:rsidRPr="00E53B2E">
              <w:t> 50</w:t>
            </w:r>
          </w:p>
        </w:tc>
        <w:tc>
          <w:tcPr>
            <w:tcW w:w="3101" w:type="dxa"/>
            <w:tcBorders>
              <w:top w:val="single" w:sz="4" w:space="0" w:color="auto"/>
              <w:left w:val="single" w:sz="4" w:space="0" w:color="auto"/>
              <w:bottom w:val="single" w:sz="4" w:space="0" w:color="auto"/>
              <w:right w:val="single" w:sz="4" w:space="0" w:color="auto"/>
            </w:tcBorders>
          </w:tcPr>
          <w:p w14:paraId="050DB882" w14:textId="77777777" w:rsidR="00C46587" w:rsidRPr="00E53B2E"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7A6BF684" w14:textId="77777777" w:rsidR="00C46587" w:rsidRPr="00E53B2E" w:rsidRDefault="00C46587" w:rsidP="00922261">
            <w:pPr>
              <w:jc w:val="center"/>
            </w:pPr>
          </w:p>
        </w:tc>
      </w:tr>
      <w:tr w:rsidR="00C46587" w:rsidRPr="00E53B2E" w14:paraId="3AF2864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E7B5BF8" w14:textId="77777777" w:rsidR="00C46587" w:rsidRPr="00E53B2E" w:rsidRDefault="00C46587" w:rsidP="00922261">
            <w:r w:rsidRPr="00E53B2E">
              <w:tab/>
              <w:t>2-oji savaitė</w:t>
            </w:r>
          </w:p>
        </w:tc>
        <w:tc>
          <w:tcPr>
            <w:tcW w:w="3101" w:type="dxa"/>
            <w:tcBorders>
              <w:top w:val="single" w:sz="4" w:space="0" w:color="auto"/>
              <w:left w:val="single" w:sz="4" w:space="0" w:color="auto"/>
              <w:bottom w:val="single" w:sz="4" w:space="0" w:color="auto"/>
              <w:right w:val="single" w:sz="4" w:space="0" w:color="auto"/>
            </w:tcBorders>
            <w:hideMark/>
          </w:tcPr>
          <w:p w14:paraId="4D84110F" w14:textId="77777777" w:rsidR="00C46587" w:rsidRPr="00E53B2E" w:rsidRDefault="00C46587" w:rsidP="00922261">
            <w:pPr>
              <w:jc w:val="center"/>
            </w:pPr>
            <w:r w:rsidRPr="00E53B2E">
              <w:t>4 %</w:t>
            </w:r>
          </w:p>
        </w:tc>
        <w:tc>
          <w:tcPr>
            <w:tcW w:w="3101" w:type="dxa"/>
            <w:tcBorders>
              <w:top w:val="single" w:sz="4" w:space="0" w:color="auto"/>
              <w:left w:val="single" w:sz="4" w:space="0" w:color="auto"/>
              <w:bottom w:val="single" w:sz="4" w:space="0" w:color="auto"/>
              <w:right w:val="single" w:sz="4" w:space="0" w:color="auto"/>
            </w:tcBorders>
            <w:hideMark/>
          </w:tcPr>
          <w:p w14:paraId="5E8F4FBA" w14:textId="77777777" w:rsidR="00C46587" w:rsidRPr="00E53B2E" w:rsidRDefault="00C46587" w:rsidP="00922261">
            <w:pPr>
              <w:jc w:val="center"/>
            </w:pPr>
            <w:r w:rsidRPr="00E53B2E">
              <w:t>20 %***</w:t>
            </w:r>
          </w:p>
        </w:tc>
      </w:tr>
      <w:tr w:rsidR="00C46587" w:rsidRPr="00E53B2E" w14:paraId="523F4DB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5157D34" w14:textId="77777777" w:rsidR="00C46587" w:rsidRPr="00E53B2E" w:rsidRDefault="00C46587" w:rsidP="00922261">
            <w:r w:rsidRPr="00E53B2E">
              <w:tab/>
              <w:t>12-oji savaitė</w:t>
            </w:r>
          </w:p>
        </w:tc>
        <w:tc>
          <w:tcPr>
            <w:tcW w:w="3101" w:type="dxa"/>
            <w:tcBorders>
              <w:top w:val="single" w:sz="4" w:space="0" w:color="auto"/>
              <w:left w:val="single" w:sz="4" w:space="0" w:color="auto"/>
              <w:bottom w:val="single" w:sz="4" w:space="0" w:color="auto"/>
              <w:right w:val="single" w:sz="4" w:space="0" w:color="auto"/>
            </w:tcBorders>
            <w:hideMark/>
          </w:tcPr>
          <w:p w14:paraId="2470E499" w14:textId="77777777" w:rsidR="00C46587" w:rsidRPr="00E53B2E" w:rsidRDefault="00C46587" w:rsidP="00922261">
            <w:pPr>
              <w:jc w:val="center"/>
            </w:pPr>
            <w:r w:rsidRPr="00E53B2E">
              <w:t>16 %</w:t>
            </w:r>
          </w:p>
        </w:tc>
        <w:tc>
          <w:tcPr>
            <w:tcW w:w="3101" w:type="dxa"/>
            <w:tcBorders>
              <w:top w:val="single" w:sz="4" w:space="0" w:color="auto"/>
              <w:left w:val="single" w:sz="4" w:space="0" w:color="auto"/>
              <w:bottom w:val="single" w:sz="4" w:space="0" w:color="auto"/>
              <w:right w:val="single" w:sz="4" w:space="0" w:color="auto"/>
            </w:tcBorders>
            <w:hideMark/>
          </w:tcPr>
          <w:p w14:paraId="19FE779C" w14:textId="77777777" w:rsidR="00C46587" w:rsidRPr="00E53B2E" w:rsidRDefault="00C46587" w:rsidP="00922261">
            <w:pPr>
              <w:jc w:val="center"/>
            </w:pPr>
            <w:r w:rsidRPr="00E53B2E">
              <w:t>45 %***</w:t>
            </w:r>
          </w:p>
        </w:tc>
      </w:tr>
      <w:tr w:rsidR="00C46587" w:rsidRPr="00E53B2E" w14:paraId="48AC3AB6"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619598EF" w14:textId="77777777" w:rsidR="00C46587" w:rsidRPr="00E53B2E" w:rsidRDefault="00C46587" w:rsidP="00922261">
            <w:r w:rsidRPr="00E53B2E">
              <w:tab/>
              <w:t>24-oji savaitė</w:t>
            </w:r>
          </w:p>
        </w:tc>
        <w:tc>
          <w:tcPr>
            <w:tcW w:w="3101" w:type="dxa"/>
            <w:tcBorders>
              <w:top w:val="single" w:sz="4" w:space="0" w:color="auto"/>
              <w:left w:val="single" w:sz="4" w:space="0" w:color="auto"/>
              <w:bottom w:val="single" w:sz="4" w:space="0" w:color="auto"/>
              <w:right w:val="single" w:sz="4" w:space="0" w:color="auto"/>
            </w:tcBorders>
            <w:hideMark/>
          </w:tcPr>
          <w:p w14:paraId="4318E3CA" w14:textId="77777777" w:rsidR="00C46587" w:rsidRPr="00E53B2E" w:rsidRDefault="00C46587" w:rsidP="00922261">
            <w:pPr>
              <w:jc w:val="center"/>
            </w:pPr>
            <w:r w:rsidRPr="00E53B2E">
              <w:t>15 %</w:t>
            </w:r>
          </w:p>
        </w:tc>
        <w:tc>
          <w:tcPr>
            <w:tcW w:w="3101" w:type="dxa"/>
            <w:tcBorders>
              <w:top w:val="single" w:sz="4" w:space="0" w:color="auto"/>
              <w:left w:val="single" w:sz="4" w:space="0" w:color="auto"/>
              <w:bottom w:val="single" w:sz="4" w:space="0" w:color="auto"/>
              <w:right w:val="single" w:sz="4" w:space="0" w:color="auto"/>
            </w:tcBorders>
            <w:hideMark/>
          </w:tcPr>
          <w:p w14:paraId="2CE7837E" w14:textId="77777777" w:rsidR="00C46587" w:rsidRPr="00E53B2E" w:rsidRDefault="00C46587" w:rsidP="00922261">
            <w:pPr>
              <w:jc w:val="center"/>
            </w:pPr>
            <w:r w:rsidRPr="00E53B2E">
              <w:t>42 %***</w:t>
            </w:r>
          </w:p>
        </w:tc>
      </w:tr>
      <w:tr w:rsidR="00922261" w:rsidRPr="00E53B2E" w14:paraId="61F48D2A" w14:textId="77777777" w:rsidTr="00922261">
        <w:tc>
          <w:tcPr>
            <w:tcW w:w="9303" w:type="dxa"/>
            <w:gridSpan w:val="3"/>
            <w:tcBorders>
              <w:top w:val="single" w:sz="4" w:space="0" w:color="auto"/>
              <w:left w:val="nil"/>
              <w:bottom w:val="nil"/>
              <w:right w:val="nil"/>
            </w:tcBorders>
          </w:tcPr>
          <w:p w14:paraId="12552BF7" w14:textId="77777777" w:rsidR="00922261" w:rsidRPr="0032153A" w:rsidRDefault="00922261" w:rsidP="00922261">
            <w:pPr>
              <w:rPr>
                <w:sz w:val="20"/>
              </w:rPr>
            </w:pPr>
            <w:r w:rsidRPr="0032153A">
              <w:rPr>
                <w:sz w:val="20"/>
              </w:rPr>
              <w:t xml:space="preserve">***,** Statistiškai reikšminga, kai p &lt; 0,001; p &lt; 0,01 </w:t>
            </w:r>
            <w:r w:rsidR="00742DAC" w:rsidRPr="0032153A">
              <w:rPr>
                <w:sz w:val="20"/>
              </w:rPr>
              <w:t>lyginant visas reikšmes</w:t>
            </w:r>
            <w:r w:rsidRPr="0032153A">
              <w:rPr>
                <w:sz w:val="20"/>
              </w:rPr>
              <w:t xml:space="preserve"> adalimumabo </w:t>
            </w:r>
            <w:r w:rsidR="00742DAC" w:rsidRPr="0032153A">
              <w:rPr>
                <w:sz w:val="20"/>
              </w:rPr>
              <w:t xml:space="preserve">ir </w:t>
            </w:r>
            <w:r w:rsidRPr="0032153A">
              <w:rPr>
                <w:sz w:val="20"/>
              </w:rPr>
              <w:t>placeb</w:t>
            </w:r>
            <w:r w:rsidR="00742DAC" w:rsidRPr="0032153A">
              <w:rPr>
                <w:sz w:val="20"/>
              </w:rPr>
              <w:t>o grupėse</w:t>
            </w:r>
            <w:r w:rsidRPr="0032153A">
              <w:rPr>
                <w:sz w:val="20"/>
              </w:rPr>
              <w:t xml:space="preserve"> 2-ąją, 12-ąją ir 24-ąją savaitę </w:t>
            </w:r>
          </w:p>
          <w:p w14:paraId="68846005" w14:textId="77777777" w:rsidR="00922261" w:rsidRPr="0032153A" w:rsidRDefault="00922261" w:rsidP="00922261">
            <w:pPr>
              <w:ind w:left="270" w:hanging="270"/>
              <w:rPr>
                <w:sz w:val="20"/>
              </w:rPr>
            </w:pPr>
            <w:r w:rsidRPr="0032153A">
              <w:rPr>
                <w:sz w:val="20"/>
                <w:vertAlign w:val="superscript"/>
              </w:rPr>
              <w:t>a</w:t>
            </w:r>
            <w:r w:rsidRPr="0032153A">
              <w:rPr>
                <w:sz w:val="20"/>
              </w:rPr>
              <w:tab/>
              <w:t>ankilozuojančio spondilito vertinimo skalė (</w:t>
            </w:r>
            <w:r w:rsidRPr="0032153A">
              <w:rPr>
                <w:i/>
                <w:iCs/>
                <w:sz w:val="20"/>
              </w:rPr>
              <w:t>Assessments in Ankylosing Spondylitis</w:t>
            </w:r>
            <w:r w:rsidRPr="0032153A">
              <w:rPr>
                <w:sz w:val="20"/>
              </w:rPr>
              <w:t xml:space="preserve">) </w:t>
            </w:r>
          </w:p>
          <w:p w14:paraId="39648FFC" w14:textId="77777777" w:rsidR="00922261" w:rsidRPr="0032153A" w:rsidRDefault="00922261" w:rsidP="00922261">
            <w:pPr>
              <w:ind w:left="270" w:hanging="270"/>
              <w:rPr>
                <w:sz w:val="20"/>
              </w:rPr>
            </w:pPr>
            <w:r w:rsidRPr="0032153A">
              <w:rPr>
                <w:sz w:val="20"/>
                <w:vertAlign w:val="superscript"/>
              </w:rPr>
              <w:t>b</w:t>
            </w:r>
            <w:r w:rsidRPr="0032153A">
              <w:rPr>
                <w:sz w:val="20"/>
              </w:rPr>
              <w:tab/>
            </w:r>
            <w:r w:rsidR="000D0E2E" w:rsidRPr="0032153A">
              <w:rPr>
                <w:i/>
                <w:sz w:val="20"/>
              </w:rPr>
              <w:t xml:space="preserve">Bath </w:t>
            </w:r>
            <w:r w:rsidRPr="0032153A">
              <w:rPr>
                <w:sz w:val="20"/>
              </w:rPr>
              <w:t>ankilozuojančio spondilito ligos aktyvumo indeksas (</w:t>
            </w:r>
            <w:r w:rsidRPr="0032153A">
              <w:rPr>
                <w:i/>
                <w:iCs/>
                <w:sz w:val="20"/>
              </w:rPr>
              <w:t>Bath Ankylosing Spondylitis Disease Activity Index</w:t>
            </w:r>
            <w:r w:rsidR="000D0E2E" w:rsidRPr="0032153A">
              <w:rPr>
                <w:i/>
                <w:iCs/>
                <w:sz w:val="20"/>
              </w:rPr>
              <w:t>)</w:t>
            </w:r>
          </w:p>
        </w:tc>
      </w:tr>
    </w:tbl>
    <w:p w14:paraId="7DD85D32" w14:textId="77777777" w:rsidR="00C46587" w:rsidRPr="00E53B2E" w:rsidRDefault="00C46587" w:rsidP="00922261"/>
    <w:p w14:paraId="707C384E" w14:textId="77777777" w:rsidR="00C46587" w:rsidRPr="00E53B2E" w:rsidRDefault="005A4709" w:rsidP="00982118">
      <w:r w:rsidRPr="00E53B2E">
        <w:t xml:space="preserve">Adalimumabą vartojusiems pacientams simptomai reikšmingai </w:t>
      </w:r>
      <w:r w:rsidR="000D0E2E">
        <w:t>lab</w:t>
      </w:r>
      <w:r w:rsidRPr="00E53B2E">
        <w:t xml:space="preserve">iau palengvėjo 12-ąją savaitę ir šis atsakas išliko iki 24-osios savaitės pagal SF-36, ir pagal </w:t>
      </w:r>
      <w:r w:rsidR="000D0E2E">
        <w:t>A</w:t>
      </w:r>
      <w:r w:rsidRPr="00E53B2E">
        <w:t xml:space="preserve">nkilozuojančio spondilito gyvenimo kokybės klausimyną (angl. </w:t>
      </w:r>
      <w:r w:rsidRPr="00E53B2E">
        <w:rPr>
          <w:i/>
          <w:iCs/>
        </w:rPr>
        <w:t>Ankylosing Spondylitis Quality of Life Questionnaire</w:t>
      </w:r>
      <w:r w:rsidRPr="00E53B2E">
        <w:t xml:space="preserve">, ASQoL). </w:t>
      </w:r>
    </w:p>
    <w:p w14:paraId="6888ECF6" w14:textId="77777777" w:rsidR="00C46587" w:rsidRPr="00E53B2E" w:rsidRDefault="00C46587" w:rsidP="00982118"/>
    <w:p w14:paraId="67F79778" w14:textId="77777777" w:rsidR="00C46587" w:rsidRPr="00E53B2E" w:rsidRDefault="00C46587" w:rsidP="00982118">
      <w:r w:rsidRPr="00E53B2E">
        <w:t xml:space="preserve">Panašūs rezultatai (bet ne visi statistiškai reikšmingi) gauti mažesniame atsitiktinių imčių būdu, dvigubai koduotame, placebu kontroliuojamame AS II tyrime, kuriame dalyvavo 82 suaugę pacientai, sergantys aktyviu ankilozuojančiu spondilitu. </w:t>
      </w:r>
    </w:p>
    <w:p w14:paraId="207ACB56" w14:textId="77777777" w:rsidR="00C46587" w:rsidRPr="00E53B2E" w:rsidRDefault="00C46587" w:rsidP="00982118"/>
    <w:p w14:paraId="21D75592" w14:textId="77777777" w:rsidR="00C46587" w:rsidRPr="00E53B2E" w:rsidRDefault="00C46587" w:rsidP="00DC3A99">
      <w:pPr>
        <w:keepNext/>
        <w:rPr>
          <w:i/>
          <w:u w:val="single"/>
        </w:rPr>
      </w:pPr>
      <w:r w:rsidRPr="00E53B2E">
        <w:rPr>
          <w:i/>
          <w:u w:val="single"/>
        </w:rPr>
        <w:t>Ašinis spondiloartritas be r</w:t>
      </w:r>
      <w:r w:rsidR="000D0E2E">
        <w:rPr>
          <w:i/>
          <w:u w:val="single"/>
        </w:rPr>
        <w:t>adiologinių</w:t>
      </w:r>
      <w:r w:rsidRPr="00E53B2E">
        <w:rPr>
          <w:i/>
          <w:u w:val="single"/>
        </w:rPr>
        <w:t xml:space="preserve"> AS požymių</w:t>
      </w:r>
      <w:r w:rsidRPr="005C03C2">
        <w:rPr>
          <w:i/>
        </w:rPr>
        <w:t xml:space="preserve"> </w:t>
      </w:r>
    </w:p>
    <w:p w14:paraId="5CFA85C6" w14:textId="77777777" w:rsidR="00C46587" w:rsidRPr="00E53B2E" w:rsidRDefault="00C46587" w:rsidP="00DC3A99">
      <w:pPr>
        <w:keepNext/>
      </w:pPr>
    </w:p>
    <w:p w14:paraId="11EADE90" w14:textId="77777777" w:rsidR="00C86BC9" w:rsidRPr="00E53B2E" w:rsidRDefault="00C86BC9" w:rsidP="00982118">
      <w:pPr>
        <w:autoSpaceDE w:val="0"/>
        <w:autoSpaceDN w:val="0"/>
        <w:adjustRightInd w:val="0"/>
      </w:pPr>
      <w:r w:rsidRPr="00E53B2E">
        <w:t xml:space="preserve">Adalimumabo saugumas ir veiksmingumas vertintas dviem atsitiktinių imčių, dvigubai koduotais, placebu kontroliuojamais tyrimais su pacientais, sergančiais ašiniu spondiloartritu </w:t>
      </w:r>
      <w:r w:rsidR="000D0E2E">
        <w:t xml:space="preserve">be radiologinių AS požymių </w:t>
      </w:r>
      <w:r w:rsidRPr="00E53B2E">
        <w:t>(aSpA</w:t>
      </w:r>
      <w:r w:rsidR="000D0E2E">
        <w:t>-brp</w:t>
      </w:r>
      <w:r w:rsidRPr="00E53B2E">
        <w:t>)</w:t>
      </w:r>
      <w:r w:rsidR="000D0E2E">
        <w:t xml:space="preserve"> (angl. </w:t>
      </w:r>
      <w:r w:rsidR="000D0E2E" w:rsidRPr="0023189E">
        <w:rPr>
          <w:i/>
        </w:rPr>
        <w:t>nr-xSpA, non-radiographic axial spondyloarthritis</w:t>
      </w:r>
      <w:r w:rsidR="000D0E2E">
        <w:t>)</w:t>
      </w:r>
      <w:r w:rsidRPr="00E53B2E">
        <w:t xml:space="preserve">. </w:t>
      </w:r>
      <w:r w:rsidR="000D0E2E" w:rsidRPr="00E53B2E">
        <w:t>aSpA</w:t>
      </w:r>
      <w:r w:rsidR="000D0E2E">
        <w:t>-brp</w:t>
      </w:r>
      <w:r w:rsidRPr="00E53B2E">
        <w:t> I</w:t>
      </w:r>
      <w:r w:rsidR="00A04D1D" w:rsidRPr="00E53B2E">
        <w:t> </w:t>
      </w:r>
      <w:r w:rsidRPr="00E53B2E">
        <w:t xml:space="preserve">tyrimo metu vertinti pacientai, sergantys aktyviu </w:t>
      </w:r>
      <w:r w:rsidR="000D0E2E" w:rsidRPr="00E53B2E">
        <w:t>aSpA</w:t>
      </w:r>
      <w:r w:rsidR="000D0E2E">
        <w:t>-brp</w:t>
      </w:r>
      <w:r w:rsidRPr="00E53B2E">
        <w:t xml:space="preserve">. </w:t>
      </w:r>
      <w:r w:rsidR="000D0E2E" w:rsidRPr="00E53B2E">
        <w:t>aSpA</w:t>
      </w:r>
      <w:r w:rsidR="000D0E2E">
        <w:t>-brp</w:t>
      </w:r>
      <w:r w:rsidRPr="00E53B2E">
        <w:t> II tyrimas buvo gydymo nutraukimo tyrimas, kuriame dalyvavo pacientai, sergantys aktyviu</w:t>
      </w:r>
      <w:r w:rsidR="000D0E2E">
        <w:t xml:space="preserve"> </w:t>
      </w:r>
      <w:r w:rsidR="000D0E2E" w:rsidRPr="00E53B2E">
        <w:t>aSpA</w:t>
      </w:r>
      <w:r w:rsidR="000D0E2E">
        <w:t>-brp</w:t>
      </w:r>
      <w:r w:rsidRPr="00E53B2E">
        <w:t>, atvirojo gydymo adalimumabu metu pasiekę remisiją.</w:t>
      </w:r>
    </w:p>
    <w:p w14:paraId="7A6907C9" w14:textId="77777777" w:rsidR="00C86BC9" w:rsidRPr="00E53B2E" w:rsidRDefault="00C86BC9" w:rsidP="00982118"/>
    <w:p w14:paraId="2A5CA32E" w14:textId="77777777" w:rsidR="00C86BC9" w:rsidRPr="00E53B2E" w:rsidRDefault="000D0E2E" w:rsidP="004D46DF">
      <w:pPr>
        <w:keepNext/>
      </w:pPr>
      <w:r>
        <w:t>T</w:t>
      </w:r>
      <w:r w:rsidR="00C86BC9" w:rsidRPr="00E53B2E">
        <w:t>yrimas</w:t>
      </w:r>
      <w:r>
        <w:t xml:space="preserve"> </w:t>
      </w:r>
      <w:r w:rsidRPr="00E53B2E">
        <w:t>aSpA</w:t>
      </w:r>
      <w:r>
        <w:t>-brp I</w:t>
      </w:r>
    </w:p>
    <w:p w14:paraId="3EECEA9C" w14:textId="77777777" w:rsidR="00C86BC9" w:rsidRPr="00E53B2E" w:rsidRDefault="00C86BC9" w:rsidP="004D46DF">
      <w:pPr>
        <w:keepNext/>
      </w:pPr>
    </w:p>
    <w:p w14:paraId="21F146C7" w14:textId="77777777" w:rsidR="00C46587" w:rsidRPr="00E53B2E" w:rsidRDefault="00C86BC9" w:rsidP="00982118">
      <w:r w:rsidRPr="00E53B2E">
        <w:t xml:space="preserve">Atliekant </w:t>
      </w:r>
      <w:r w:rsidR="000D0E2E" w:rsidRPr="00E53B2E">
        <w:t>aSpA</w:t>
      </w:r>
      <w:r w:rsidR="000D0E2E">
        <w:t>-brp</w:t>
      </w:r>
      <w:r w:rsidRPr="00E53B2E">
        <w:t xml:space="preserve"> I tyrimą, gydymas 40 mg adalimumabo kas antrą savaitę vertintas atsitiktinių imčių, dvigubai koduotu, placebu kontroliuojamu 12 savaičių trukmės tyrimu su 185 pacientais, sergančiais aktyviu </w:t>
      </w:r>
      <w:r w:rsidR="000D0E2E" w:rsidRPr="00E53B2E">
        <w:t>aSpA</w:t>
      </w:r>
      <w:r w:rsidR="000D0E2E">
        <w:t>-brp</w:t>
      </w:r>
      <w:r w:rsidRPr="00E53B2E">
        <w:t xml:space="preserve"> (vidutinis </w:t>
      </w:r>
      <w:r w:rsidR="000D0E2E">
        <w:t xml:space="preserve">pradinis </w:t>
      </w:r>
      <w:r w:rsidRPr="00E53B2E">
        <w:t xml:space="preserve">ligos aktyvumo </w:t>
      </w:r>
      <w:r w:rsidR="000D0E2E">
        <w:t>indeksas</w:t>
      </w:r>
      <w:r w:rsidRPr="00E53B2E">
        <w:t xml:space="preserve"> [</w:t>
      </w:r>
      <w:r w:rsidR="002C5A05" w:rsidRPr="00E53B2E">
        <w:rPr>
          <w:i/>
          <w:iCs/>
        </w:rPr>
        <w:t xml:space="preserve">Bath </w:t>
      </w:r>
      <w:r w:rsidR="002C5A05" w:rsidRPr="00E53B2E">
        <w:t>ankilozuojanči</w:t>
      </w:r>
      <w:r w:rsidR="002C5A05">
        <w:t>o</w:t>
      </w:r>
      <w:r w:rsidR="002C5A05" w:rsidRPr="00E53B2E">
        <w:t xml:space="preserve"> spondilit</w:t>
      </w:r>
      <w:r w:rsidR="002C5A05">
        <w:t xml:space="preserve">o ligos aktyvumo indeksas, </w:t>
      </w:r>
      <w:r w:rsidRPr="00E53B2E">
        <w:t xml:space="preserve">angl. </w:t>
      </w:r>
      <w:r w:rsidRPr="00E53B2E">
        <w:rPr>
          <w:i/>
          <w:iCs/>
        </w:rPr>
        <w:t>Bath Ankylosing Spondylitis Disease Activity Index</w:t>
      </w:r>
      <w:r w:rsidRPr="00E53B2E">
        <w:t xml:space="preserve"> (BASDAI)] adalimumabu gydytų pacientų grupėje buvo 6,4; o placebo grupėje – 6,5), kuri</w:t>
      </w:r>
      <w:r w:rsidR="002C5A05">
        <w:t>ems buvo stebimas</w:t>
      </w:r>
      <w:r w:rsidRPr="00E53B2E">
        <w:t xml:space="preserve"> </w:t>
      </w:r>
      <w:r w:rsidR="002C5A05">
        <w:t xml:space="preserve">nepakankamas </w:t>
      </w:r>
      <w:r w:rsidRPr="00E53B2E">
        <w:t xml:space="preserve">atsakas į gydymą </w:t>
      </w:r>
      <w:r w:rsidR="002C5A05">
        <w:t xml:space="preserve">ar netoleravimas </w:t>
      </w:r>
      <w:r w:rsidRPr="00E53B2E">
        <w:t>≥1 NVNU</w:t>
      </w:r>
      <w:r w:rsidR="002C5A05">
        <w:t>,</w:t>
      </w:r>
      <w:r w:rsidRPr="00E53B2E">
        <w:t xml:space="preserve"> arba kurie turėjo kontraindikacijų NVNU. </w:t>
      </w:r>
    </w:p>
    <w:p w14:paraId="40350D8B" w14:textId="77777777" w:rsidR="00C46587" w:rsidRPr="00E53B2E" w:rsidRDefault="00C46587" w:rsidP="00982118"/>
    <w:p w14:paraId="4E5571C0" w14:textId="77777777" w:rsidR="00C46587" w:rsidRPr="00E53B2E" w:rsidRDefault="002C5A05" w:rsidP="00982118">
      <w:r>
        <w:t>Pradiniame taške t</w:t>
      </w:r>
      <w:r w:rsidR="00C46587" w:rsidRPr="00E53B2E">
        <w:t>risdešimt trims (18 %) pacientams kartu skirta ligos eigą modifikuojančių antireumatinių vaistų, o 146 (79 %) pacientams </w:t>
      </w:r>
      <w:r>
        <w:t>skirta</w:t>
      </w:r>
      <w:r w:rsidR="00C46587" w:rsidRPr="00E53B2E">
        <w:t xml:space="preserve"> NVNU. Po dvigubai koduoto laikotarpio </w:t>
      </w:r>
      <w:r>
        <w:t>sek</w:t>
      </w:r>
      <w:r w:rsidR="00C46587" w:rsidRPr="00E53B2E">
        <w:t xml:space="preserve">ė atvirasis laikotarpis, kurio metu pacientai vartojo 40 mg adalimumabo kas antrą savaitę leidžiant po </w:t>
      </w:r>
      <w:r w:rsidR="00C46587" w:rsidRPr="00E53B2E">
        <w:lastRenderedPageBreak/>
        <w:t>oda, gydymą tęsiant dar 144 savai</w:t>
      </w:r>
      <w:r>
        <w:t>tes</w:t>
      </w:r>
      <w:r w:rsidR="00C46587" w:rsidRPr="00E53B2E">
        <w:t xml:space="preserve">. 12-osios savaitės rezultatai parodė, kad aktyvaus </w:t>
      </w:r>
      <w:r>
        <w:t>a</w:t>
      </w:r>
      <w:r w:rsidR="00C46587" w:rsidRPr="00E53B2E">
        <w:t>SpA</w:t>
      </w:r>
      <w:r>
        <w:t>-brp</w:t>
      </w:r>
      <w:r w:rsidR="00C46587" w:rsidRPr="00E53B2E">
        <w:t xml:space="preserve"> simptomai ir požymiai statistiškai reikšmingai palengvėjo adalimumabą vartojusių pacientų grupėje, palyginti su placebu (</w:t>
      </w:r>
      <w:r w:rsidR="008400A0">
        <w:t>13</w:t>
      </w:r>
      <w:r w:rsidR="00C46587" w:rsidRPr="00E53B2E">
        <w:t xml:space="preserve"> lentelė). </w:t>
      </w:r>
    </w:p>
    <w:p w14:paraId="3EF9ADF0" w14:textId="77777777" w:rsidR="00C46587" w:rsidRPr="00E53B2E" w:rsidRDefault="00C46587" w:rsidP="00982118"/>
    <w:p w14:paraId="0B92AC34" w14:textId="77777777" w:rsidR="00C46587" w:rsidRPr="00E53B2E" w:rsidRDefault="008400A0" w:rsidP="0023189E">
      <w:pPr>
        <w:keepNext/>
        <w:rPr>
          <w:b/>
        </w:rPr>
      </w:pPr>
      <w:r>
        <w:rPr>
          <w:b/>
        </w:rPr>
        <w:t>13</w:t>
      </w:r>
      <w:r w:rsidR="00C46587" w:rsidRPr="00E53B2E">
        <w:rPr>
          <w:b/>
        </w:rPr>
        <w:t> lentelė</w:t>
      </w:r>
      <w:r w:rsidR="00A04D1D" w:rsidRPr="00E53B2E">
        <w:rPr>
          <w:b/>
        </w:rPr>
        <w:t xml:space="preserve">. </w:t>
      </w:r>
      <w:r w:rsidR="002C5A05">
        <w:rPr>
          <w:b/>
        </w:rPr>
        <w:t>Gydymo v</w:t>
      </w:r>
      <w:r w:rsidR="00C46587" w:rsidRPr="00E53B2E">
        <w:rPr>
          <w:b/>
        </w:rPr>
        <w:t xml:space="preserve">eiksmingumo atsakas placebu kontroliuojamame </w:t>
      </w:r>
      <w:r w:rsidR="002C5A05" w:rsidRPr="0023189E">
        <w:rPr>
          <w:b/>
        </w:rPr>
        <w:t>aSpA-brp</w:t>
      </w:r>
      <w:r w:rsidR="00C46587" w:rsidRPr="00E53B2E">
        <w:rPr>
          <w:b/>
        </w:rPr>
        <w:t> I tyrime</w:t>
      </w:r>
    </w:p>
    <w:p w14:paraId="14E4FC78" w14:textId="77777777" w:rsidR="00C46587" w:rsidRPr="00E53B2E"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460"/>
        <w:gridCol w:w="2488"/>
      </w:tblGrid>
      <w:tr w:rsidR="00C46587" w:rsidRPr="00E53B2E" w14:paraId="2CB2A2F7" w14:textId="77777777" w:rsidTr="00D92F38">
        <w:trPr>
          <w:tblHeader/>
        </w:trPr>
        <w:tc>
          <w:tcPr>
            <w:tcW w:w="4241" w:type="dxa"/>
            <w:tcBorders>
              <w:top w:val="single" w:sz="4" w:space="0" w:color="auto"/>
              <w:left w:val="single" w:sz="4" w:space="0" w:color="auto"/>
              <w:bottom w:val="single" w:sz="4" w:space="0" w:color="auto"/>
              <w:right w:val="single" w:sz="4" w:space="0" w:color="auto"/>
            </w:tcBorders>
            <w:hideMark/>
          </w:tcPr>
          <w:p w14:paraId="2FB63633" w14:textId="77777777" w:rsidR="00C46587" w:rsidRPr="00E53B2E" w:rsidRDefault="00C46587" w:rsidP="00982118">
            <w:pPr>
              <w:rPr>
                <w:b/>
              </w:rPr>
            </w:pPr>
            <w:r w:rsidRPr="00E53B2E">
              <w:rPr>
                <w:b/>
              </w:rPr>
              <w:t>Dvigubai koduotas</w:t>
            </w:r>
            <w:r w:rsidR="002C5A05">
              <w:rPr>
                <w:b/>
              </w:rPr>
              <w:t xml:space="preserve"> tyrimas</w:t>
            </w:r>
          </w:p>
          <w:p w14:paraId="7C4A1B9D" w14:textId="77777777" w:rsidR="00C46587" w:rsidRPr="00E53B2E" w:rsidRDefault="00C46587" w:rsidP="00982118">
            <w:pPr>
              <w:rPr>
                <w:b/>
              </w:rPr>
            </w:pPr>
            <w:r w:rsidRPr="00E53B2E">
              <w:rPr>
                <w:b/>
              </w:rPr>
              <w:t>Atsakas 12-ąją savaitę</w:t>
            </w:r>
          </w:p>
        </w:tc>
        <w:tc>
          <w:tcPr>
            <w:tcW w:w="2524" w:type="dxa"/>
            <w:tcBorders>
              <w:top w:val="single" w:sz="4" w:space="0" w:color="auto"/>
              <w:left w:val="single" w:sz="4" w:space="0" w:color="auto"/>
              <w:bottom w:val="single" w:sz="4" w:space="0" w:color="auto"/>
              <w:right w:val="single" w:sz="4" w:space="0" w:color="auto"/>
            </w:tcBorders>
            <w:vAlign w:val="center"/>
            <w:hideMark/>
          </w:tcPr>
          <w:p w14:paraId="4212551D" w14:textId="77777777" w:rsidR="00C46587" w:rsidRPr="00E53B2E" w:rsidRDefault="00C46587" w:rsidP="00982118">
            <w:pPr>
              <w:jc w:val="center"/>
              <w:rPr>
                <w:b/>
              </w:rPr>
            </w:pPr>
            <w:r w:rsidRPr="00E53B2E">
              <w:rPr>
                <w:b/>
              </w:rPr>
              <w:t>Placebas</w:t>
            </w:r>
          </w:p>
          <w:p w14:paraId="545815C5" w14:textId="77777777" w:rsidR="00C46587" w:rsidRPr="00E53B2E" w:rsidRDefault="00C46587" w:rsidP="00982118">
            <w:pPr>
              <w:jc w:val="center"/>
              <w:rPr>
                <w:b/>
              </w:rPr>
            </w:pPr>
            <w:r w:rsidRPr="00E53B2E">
              <w:rPr>
                <w:b/>
              </w:rPr>
              <w:t>N = 94</w:t>
            </w:r>
          </w:p>
        </w:tc>
        <w:tc>
          <w:tcPr>
            <w:tcW w:w="2526" w:type="dxa"/>
            <w:tcBorders>
              <w:top w:val="single" w:sz="4" w:space="0" w:color="auto"/>
              <w:left w:val="single" w:sz="4" w:space="0" w:color="auto"/>
              <w:bottom w:val="single" w:sz="4" w:space="0" w:color="auto"/>
              <w:right w:val="single" w:sz="4" w:space="0" w:color="auto"/>
            </w:tcBorders>
            <w:vAlign w:val="center"/>
            <w:hideMark/>
          </w:tcPr>
          <w:p w14:paraId="52481768" w14:textId="77777777" w:rsidR="00C46587" w:rsidRPr="00E53B2E" w:rsidRDefault="005A4709" w:rsidP="00982118">
            <w:pPr>
              <w:jc w:val="center"/>
              <w:rPr>
                <w:b/>
              </w:rPr>
            </w:pPr>
            <w:r w:rsidRPr="00E53B2E">
              <w:rPr>
                <w:b/>
              </w:rPr>
              <w:t>Adalimumabas</w:t>
            </w:r>
          </w:p>
          <w:p w14:paraId="32B6DFC0" w14:textId="77777777" w:rsidR="00C46587" w:rsidRPr="00E53B2E" w:rsidRDefault="00C46587" w:rsidP="00982118">
            <w:pPr>
              <w:jc w:val="center"/>
              <w:rPr>
                <w:b/>
              </w:rPr>
            </w:pPr>
            <w:r w:rsidRPr="00E53B2E">
              <w:rPr>
                <w:b/>
              </w:rPr>
              <w:t>N = 91</w:t>
            </w:r>
          </w:p>
        </w:tc>
      </w:tr>
      <w:tr w:rsidR="00C46587" w:rsidRPr="00E53B2E" w14:paraId="651A01D1"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5C22ABE1" w14:textId="77777777" w:rsidR="00C46587" w:rsidRPr="00E53B2E" w:rsidRDefault="00C46587" w:rsidP="00982118">
            <w:r w:rsidRPr="00E53B2E">
              <w:t>ASAS</w:t>
            </w:r>
            <w:r w:rsidRPr="00E53B2E">
              <w:rPr>
                <w:vertAlign w:val="superscript"/>
              </w:rPr>
              <w:t>a</w:t>
            </w:r>
            <w:r w:rsidRPr="00E53B2E">
              <w:t> 40</w:t>
            </w:r>
          </w:p>
        </w:tc>
        <w:tc>
          <w:tcPr>
            <w:tcW w:w="2524" w:type="dxa"/>
            <w:tcBorders>
              <w:top w:val="single" w:sz="4" w:space="0" w:color="auto"/>
              <w:left w:val="single" w:sz="4" w:space="0" w:color="auto"/>
              <w:bottom w:val="single" w:sz="4" w:space="0" w:color="auto"/>
              <w:right w:val="single" w:sz="4" w:space="0" w:color="auto"/>
            </w:tcBorders>
            <w:vAlign w:val="center"/>
            <w:hideMark/>
          </w:tcPr>
          <w:p w14:paraId="3928C1E3" w14:textId="77777777" w:rsidR="00C46587" w:rsidRPr="00E53B2E" w:rsidRDefault="00C46587" w:rsidP="00982118">
            <w:pPr>
              <w:jc w:val="center"/>
            </w:pPr>
            <w:r w:rsidRPr="00E53B2E">
              <w:t>15 %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6BA2F190" w14:textId="77777777" w:rsidR="00C46587" w:rsidRPr="00E53B2E" w:rsidRDefault="00C46587" w:rsidP="00982118">
            <w:pPr>
              <w:jc w:val="center"/>
            </w:pPr>
            <w:r w:rsidRPr="00E53B2E">
              <w:t>36 %***</w:t>
            </w:r>
          </w:p>
        </w:tc>
      </w:tr>
      <w:tr w:rsidR="00C46587" w:rsidRPr="00E53B2E" w14:paraId="0CE1EA62"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31C4AD55" w14:textId="77777777" w:rsidR="00C46587" w:rsidRPr="00E53B2E" w:rsidRDefault="00C46587" w:rsidP="00982118">
            <w:r w:rsidRPr="00E53B2E">
              <w:t>ASAS 20</w:t>
            </w:r>
          </w:p>
        </w:tc>
        <w:tc>
          <w:tcPr>
            <w:tcW w:w="2524" w:type="dxa"/>
            <w:tcBorders>
              <w:top w:val="single" w:sz="4" w:space="0" w:color="auto"/>
              <w:left w:val="single" w:sz="4" w:space="0" w:color="auto"/>
              <w:bottom w:val="single" w:sz="4" w:space="0" w:color="auto"/>
              <w:right w:val="single" w:sz="4" w:space="0" w:color="auto"/>
            </w:tcBorders>
            <w:vAlign w:val="center"/>
            <w:hideMark/>
          </w:tcPr>
          <w:p w14:paraId="613A59C3" w14:textId="77777777" w:rsidR="00C46587" w:rsidRPr="00E53B2E" w:rsidRDefault="00C46587" w:rsidP="00982118">
            <w:pPr>
              <w:jc w:val="center"/>
            </w:pPr>
            <w:r w:rsidRPr="00E53B2E">
              <w:t>31 %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6927D69" w14:textId="77777777" w:rsidR="00C46587" w:rsidRPr="00E53B2E" w:rsidRDefault="00C46587" w:rsidP="00982118">
            <w:pPr>
              <w:jc w:val="center"/>
            </w:pPr>
            <w:r w:rsidRPr="00E53B2E">
              <w:t>52 %**</w:t>
            </w:r>
          </w:p>
        </w:tc>
      </w:tr>
      <w:tr w:rsidR="00C46587" w:rsidRPr="00E53B2E" w14:paraId="712583F5"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51E95EC8" w14:textId="77777777" w:rsidR="00C46587" w:rsidRPr="00E53B2E" w:rsidRDefault="00C46587" w:rsidP="00982118">
            <w:r w:rsidRPr="00E53B2E">
              <w:t>ASAS 5/6</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0E60CCE" w14:textId="77777777" w:rsidR="00C46587" w:rsidRPr="00E53B2E" w:rsidRDefault="00C46587" w:rsidP="00982118">
            <w:pPr>
              <w:jc w:val="center"/>
            </w:pPr>
            <w:r w:rsidRPr="00E53B2E">
              <w:t>6 %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485EEC4" w14:textId="77777777" w:rsidR="00C46587" w:rsidRPr="00E53B2E" w:rsidRDefault="00C46587" w:rsidP="00982118">
            <w:pPr>
              <w:jc w:val="center"/>
            </w:pPr>
            <w:r w:rsidRPr="00E53B2E">
              <w:t>31 %***</w:t>
            </w:r>
          </w:p>
        </w:tc>
      </w:tr>
      <w:tr w:rsidR="00C46587" w:rsidRPr="00E53B2E" w14:paraId="14CD9C78"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47444088" w14:textId="77777777" w:rsidR="00C46587" w:rsidRPr="00E53B2E" w:rsidRDefault="002C5A05" w:rsidP="00982118">
            <w:r>
              <w:t>ASAS d</w:t>
            </w:r>
            <w:r w:rsidR="00C46587" w:rsidRPr="00E53B2E">
              <w:t>alinė remisija</w:t>
            </w:r>
          </w:p>
        </w:tc>
        <w:tc>
          <w:tcPr>
            <w:tcW w:w="2524" w:type="dxa"/>
            <w:tcBorders>
              <w:top w:val="single" w:sz="4" w:space="0" w:color="auto"/>
              <w:left w:val="single" w:sz="4" w:space="0" w:color="auto"/>
              <w:bottom w:val="single" w:sz="4" w:space="0" w:color="auto"/>
              <w:right w:val="single" w:sz="4" w:space="0" w:color="auto"/>
            </w:tcBorders>
            <w:vAlign w:val="center"/>
            <w:hideMark/>
          </w:tcPr>
          <w:p w14:paraId="206C80A4" w14:textId="77777777" w:rsidR="00C46587" w:rsidRPr="00E53B2E" w:rsidRDefault="00C46587" w:rsidP="00982118">
            <w:pPr>
              <w:jc w:val="center"/>
            </w:pPr>
            <w:r w:rsidRPr="00E53B2E">
              <w:t>5 %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7D8FE83E" w14:textId="77777777" w:rsidR="00C46587" w:rsidRPr="00E53B2E" w:rsidRDefault="00C46587" w:rsidP="00982118">
            <w:pPr>
              <w:jc w:val="center"/>
            </w:pPr>
            <w:r w:rsidRPr="00E53B2E">
              <w:t>16 %*</w:t>
            </w:r>
          </w:p>
        </w:tc>
      </w:tr>
      <w:tr w:rsidR="00C46587" w:rsidRPr="00E53B2E" w14:paraId="576B9CB8"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2EF86A82" w14:textId="77777777" w:rsidR="00C46587" w:rsidRPr="00E53B2E" w:rsidRDefault="00C46587" w:rsidP="00982118">
            <w:r w:rsidRPr="00E53B2E">
              <w:t>BASDAI</w:t>
            </w:r>
            <w:r w:rsidRPr="00E53B2E">
              <w:rPr>
                <w:vertAlign w:val="superscript"/>
              </w:rPr>
              <w:t>b</w:t>
            </w:r>
            <w:r w:rsidRPr="00E53B2E">
              <w:t> 50</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B1AB893" w14:textId="77777777" w:rsidR="00C46587" w:rsidRPr="00E53B2E" w:rsidRDefault="00C46587" w:rsidP="00982118">
            <w:pPr>
              <w:jc w:val="center"/>
            </w:pPr>
            <w:r w:rsidRPr="00E53B2E">
              <w:t>15 %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B278D7C" w14:textId="77777777" w:rsidR="00C46587" w:rsidRPr="00E53B2E" w:rsidRDefault="00C46587" w:rsidP="00982118">
            <w:pPr>
              <w:jc w:val="center"/>
            </w:pPr>
            <w:r w:rsidRPr="00E53B2E">
              <w:t>35 %**</w:t>
            </w:r>
          </w:p>
        </w:tc>
      </w:tr>
      <w:tr w:rsidR="00C46587" w:rsidRPr="00E53B2E" w14:paraId="2A075A1E"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56683468" w14:textId="77777777" w:rsidR="00C46587" w:rsidRPr="00E53B2E" w:rsidRDefault="00C46587" w:rsidP="00982118">
            <w:r w:rsidRPr="00E53B2E">
              <w:t>ASDAS</w:t>
            </w:r>
            <w:r w:rsidRPr="00E53B2E">
              <w:rPr>
                <w:vertAlign w:val="superscript"/>
              </w:rPr>
              <w:t>c,d,e</w:t>
            </w:r>
          </w:p>
        </w:tc>
        <w:tc>
          <w:tcPr>
            <w:tcW w:w="2524" w:type="dxa"/>
            <w:tcBorders>
              <w:top w:val="single" w:sz="4" w:space="0" w:color="auto"/>
              <w:left w:val="single" w:sz="4" w:space="0" w:color="auto"/>
              <w:bottom w:val="single" w:sz="4" w:space="0" w:color="auto"/>
              <w:right w:val="single" w:sz="4" w:space="0" w:color="auto"/>
            </w:tcBorders>
            <w:vAlign w:val="center"/>
            <w:hideMark/>
          </w:tcPr>
          <w:p w14:paraId="76AF5364" w14:textId="77777777" w:rsidR="00C46587" w:rsidRPr="00E53B2E" w:rsidRDefault="00C46587" w:rsidP="00982118">
            <w:pPr>
              <w:jc w:val="center"/>
            </w:pPr>
            <w:r w:rsidRPr="00E53B2E">
              <w:t>-0,3</w:t>
            </w:r>
          </w:p>
        </w:tc>
        <w:tc>
          <w:tcPr>
            <w:tcW w:w="2526" w:type="dxa"/>
            <w:tcBorders>
              <w:top w:val="single" w:sz="4" w:space="0" w:color="auto"/>
              <w:left w:val="single" w:sz="4" w:space="0" w:color="auto"/>
              <w:bottom w:val="single" w:sz="4" w:space="0" w:color="auto"/>
              <w:right w:val="single" w:sz="4" w:space="0" w:color="auto"/>
            </w:tcBorders>
            <w:vAlign w:val="center"/>
            <w:hideMark/>
          </w:tcPr>
          <w:p w14:paraId="3F1F2CD2" w14:textId="77777777" w:rsidR="00C46587" w:rsidRPr="00E53B2E" w:rsidRDefault="00C46587" w:rsidP="00982118">
            <w:pPr>
              <w:jc w:val="center"/>
            </w:pPr>
            <w:r w:rsidRPr="00E53B2E">
              <w:t>–1,0***</w:t>
            </w:r>
          </w:p>
        </w:tc>
      </w:tr>
      <w:tr w:rsidR="00C46587" w:rsidRPr="00E53B2E" w14:paraId="71E3D98C"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771904F7" w14:textId="77777777" w:rsidR="00C46587" w:rsidRPr="00E53B2E" w:rsidRDefault="002C5A05" w:rsidP="00982118">
            <w:r w:rsidRPr="00E53B2E">
              <w:t xml:space="preserve">ASDAS </w:t>
            </w:r>
            <w:r>
              <w:t>n</w:t>
            </w:r>
            <w:r w:rsidR="00C46587" w:rsidRPr="00E53B2E">
              <w:t>eaktyvi liga</w:t>
            </w:r>
          </w:p>
        </w:tc>
        <w:tc>
          <w:tcPr>
            <w:tcW w:w="2524" w:type="dxa"/>
            <w:tcBorders>
              <w:top w:val="single" w:sz="4" w:space="0" w:color="auto"/>
              <w:left w:val="single" w:sz="4" w:space="0" w:color="auto"/>
              <w:bottom w:val="single" w:sz="4" w:space="0" w:color="auto"/>
              <w:right w:val="single" w:sz="4" w:space="0" w:color="auto"/>
            </w:tcBorders>
            <w:vAlign w:val="center"/>
            <w:hideMark/>
          </w:tcPr>
          <w:p w14:paraId="15E0704B" w14:textId="77777777" w:rsidR="00C46587" w:rsidRPr="00E53B2E" w:rsidRDefault="00C46587" w:rsidP="00982118">
            <w:pPr>
              <w:jc w:val="center"/>
            </w:pPr>
            <w:r w:rsidRPr="00E53B2E">
              <w:t>4 %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5E40AAC3" w14:textId="77777777" w:rsidR="00C46587" w:rsidRPr="00E53B2E" w:rsidRDefault="00C46587" w:rsidP="00982118">
            <w:pPr>
              <w:jc w:val="center"/>
            </w:pPr>
            <w:r w:rsidRPr="00E53B2E">
              <w:t>24 %***</w:t>
            </w:r>
          </w:p>
        </w:tc>
      </w:tr>
      <w:tr w:rsidR="00C46587" w:rsidRPr="00E53B2E" w14:paraId="1FC40BA1"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4D1DC07A" w14:textId="77777777" w:rsidR="00C46587" w:rsidRPr="00E53B2E" w:rsidRDefault="00C46587" w:rsidP="00982118">
            <w:r w:rsidRPr="00E53B2E">
              <w:t>dj</w:t>
            </w:r>
            <w:r w:rsidRPr="00E53B2E">
              <w:noBreakHyphen/>
              <w:t>CRB</w:t>
            </w:r>
            <w:r w:rsidRPr="00E53B2E">
              <w:rPr>
                <w:vertAlign w:val="superscript"/>
              </w:rPr>
              <w:t>d,f,g</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96DE276" w14:textId="77777777" w:rsidR="00C46587" w:rsidRPr="00E53B2E" w:rsidRDefault="00C46587" w:rsidP="00982118">
            <w:pPr>
              <w:jc w:val="center"/>
            </w:pPr>
            <w:r w:rsidRPr="00E53B2E">
              <w:t>–0,3</w:t>
            </w:r>
          </w:p>
        </w:tc>
        <w:tc>
          <w:tcPr>
            <w:tcW w:w="2526" w:type="dxa"/>
            <w:tcBorders>
              <w:top w:val="single" w:sz="4" w:space="0" w:color="auto"/>
              <w:left w:val="single" w:sz="4" w:space="0" w:color="auto"/>
              <w:bottom w:val="single" w:sz="4" w:space="0" w:color="auto"/>
              <w:right w:val="single" w:sz="4" w:space="0" w:color="auto"/>
            </w:tcBorders>
            <w:vAlign w:val="center"/>
            <w:hideMark/>
          </w:tcPr>
          <w:p w14:paraId="5795900C" w14:textId="77777777" w:rsidR="00C46587" w:rsidRPr="00E53B2E" w:rsidRDefault="00C46587" w:rsidP="00982118">
            <w:pPr>
              <w:jc w:val="center"/>
            </w:pPr>
            <w:r w:rsidRPr="00E53B2E">
              <w:t>–4,7***</w:t>
            </w:r>
          </w:p>
        </w:tc>
      </w:tr>
      <w:tr w:rsidR="00C46587" w:rsidRPr="00E53B2E" w14:paraId="76EF6EDD"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3EFEEF36" w14:textId="77777777" w:rsidR="00C46587" w:rsidRPr="00E53B2E" w:rsidRDefault="00C46587" w:rsidP="00982118">
            <w:r w:rsidRPr="00E53B2E">
              <w:t>SPARCC</w:t>
            </w:r>
            <w:r w:rsidRPr="00E53B2E">
              <w:rPr>
                <w:vertAlign w:val="superscript"/>
              </w:rPr>
              <w:t>h</w:t>
            </w:r>
            <w:r w:rsidRPr="00E53B2E">
              <w:t xml:space="preserve"> </w:t>
            </w:r>
            <w:r w:rsidR="002C5A05">
              <w:t>sakroileinių</w:t>
            </w:r>
            <w:r w:rsidRPr="00E53B2E">
              <w:t xml:space="preserve"> sąnarių MRT</w:t>
            </w:r>
            <w:r w:rsidRPr="00E53B2E">
              <w:rPr>
                <w:vertAlign w:val="superscript"/>
              </w:rPr>
              <w:t>d,i</w:t>
            </w:r>
            <w:r w:rsidRPr="00E53B2E">
              <w:t xml:space="preserve"> </w:t>
            </w:r>
          </w:p>
        </w:tc>
        <w:tc>
          <w:tcPr>
            <w:tcW w:w="2524" w:type="dxa"/>
            <w:tcBorders>
              <w:top w:val="single" w:sz="4" w:space="0" w:color="auto"/>
              <w:left w:val="single" w:sz="4" w:space="0" w:color="auto"/>
              <w:bottom w:val="single" w:sz="4" w:space="0" w:color="auto"/>
              <w:right w:val="single" w:sz="4" w:space="0" w:color="auto"/>
            </w:tcBorders>
            <w:vAlign w:val="center"/>
            <w:hideMark/>
          </w:tcPr>
          <w:p w14:paraId="552BCEA5" w14:textId="77777777" w:rsidR="00C46587" w:rsidRPr="00E53B2E" w:rsidRDefault="00C46587" w:rsidP="00982118">
            <w:pPr>
              <w:jc w:val="center"/>
            </w:pPr>
            <w:r w:rsidRPr="00E53B2E">
              <w:t>–0,6</w:t>
            </w:r>
          </w:p>
        </w:tc>
        <w:tc>
          <w:tcPr>
            <w:tcW w:w="2526" w:type="dxa"/>
            <w:tcBorders>
              <w:top w:val="single" w:sz="4" w:space="0" w:color="auto"/>
              <w:left w:val="single" w:sz="4" w:space="0" w:color="auto"/>
              <w:bottom w:val="single" w:sz="4" w:space="0" w:color="auto"/>
              <w:right w:val="single" w:sz="4" w:space="0" w:color="auto"/>
            </w:tcBorders>
            <w:vAlign w:val="center"/>
            <w:hideMark/>
          </w:tcPr>
          <w:p w14:paraId="0CA37C97" w14:textId="77777777" w:rsidR="00C46587" w:rsidRPr="00E53B2E" w:rsidRDefault="00C46587" w:rsidP="00982118">
            <w:pPr>
              <w:jc w:val="center"/>
            </w:pPr>
            <w:r w:rsidRPr="00E53B2E">
              <w:t>–3,2**</w:t>
            </w:r>
          </w:p>
        </w:tc>
      </w:tr>
      <w:tr w:rsidR="00C46587" w:rsidRPr="00E53B2E" w14:paraId="3C875CAE" w14:textId="77777777" w:rsidTr="00D92F38">
        <w:tc>
          <w:tcPr>
            <w:tcW w:w="4241" w:type="dxa"/>
            <w:tcBorders>
              <w:top w:val="single" w:sz="4" w:space="0" w:color="auto"/>
              <w:left w:val="single" w:sz="4" w:space="0" w:color="auto"/>
              <w:bottom w:val="single" w:sz="4" w:space="0" w:color="auto"/>
              <w:right w:val="single" w:sz="4" w:space="0" w:color="auto"/>
            </w:tcBorders>
            <w:hideMark/>
          </w:tcPr>
          <w:p w14:paraId="5A7D1576" w14:textId="77777777" w:rsidR="00C46587" w:rsidRPr="00E53B2E" w:rsidRDefault="00C46587" w:rsidP="00982118">
            <w:r w:rsidRPr="00E53B2E">
              <w:t>SPARCC stuburo MRT</w:t>
            </w:r>
            <w:r w:rsidRPr="00E53B2E">
              <w:rPr>
                <w:vertAlign w:val="superscript"/>
              </w:rPr>
              <w:t>d,j</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BAD2F67" w14:textId="77777777" w:rsidR="00C46587" w:rsidRPr="00E53B2E" w:rsidRDefault="00C46587" w:rsidP="00982118">
            <w:pPr>
              <w:jc w:val="center"/>
            </w:pPr>
            <w:r w:rsidRPr="00E53B2E">
              <w:t>–0,2</w:t>
            </w:r>
          </w:p>
        </w:tc>
        <w:tc>
          <w:tcPr>
            <w:tcW w:w="2526" w:type="dxa"/>
            <w:tcBorders>
              <w:top w:val="single" w:sz="4" w:space="0" w:color="auto"/>
              <w:left w:val="single" w:sz="4" w:space="0" w:color="auto"/>
              <w:bottom w:val="single" w:sz="4" w:space="0" w:color="auto"/>
              <w:right w:val="single" w:sz="4" w:space="0" w:color="auto"/>
            </w:tcBorders>
            <w:vAlign w:val="center"/>
            <w:hideMark/>
          </w:tcPr>
          <w:p w14:paraId="0E004C9A" w14:textId="77777777" w:rsidR="00C46587" w:rsidRPr="00E53B2E" w:rsidRDefault="00C46587" w:rsidP="00982118">
            <w:pPr>
              <w:jc w:val="center"/>
            </w:pPr>
            <w:r w:rsidRPr="00E53B2E">
              <w:t>–1,8**</w:t>
            </w:r>
          </w:p>
        </w:tc>
      </w:tr>
    </w:tbl>
    <w:p w14:paraId="2FFB438C" w14:textId="77777777" w:rsidR="00D92F38" w:rsidRPr="0032153A" w:rsidRDefault="00D92F38" w:rsidP="00D92F38">
      <w:pPr>
        <w:rPr>
          <w:sz w:val="20"/>
        </w:rPr>
      </w:pPr>
      <w:r w:rsidRPr="0032153A">
        <w:rPr>
          <w:sz w:val="20"/>
        </w:rPr>
        <w:t>a</w:t>
      </w:r>
      <w:r w:rsidRPr="0032153A">
        <w:rPr>
          <w:sz w:val="20"/>
        </w:rPr>
        <w:tab/>
        <w:t xml:space="preserve">Vertinimas pagal spondiloartrito tarptautinės draugijos (angl. Assessment of SpondyloArthritis international Society) kriterijus </w:t>
      </w:r>
    </w:p>
    <w:p w14:paraId="555B1E83" w14:textId="77777777" w:rsidR="00D92F38" w:rsidRPr="0032153A" w:rsidRDefault="00D92F38" w:rsidP="00D92F38">
      <w:pPr>
        <w:rPr>
          <w:sz w:val="20"/>
        </w:rPr>
      </w:pPr>
      <w:r w:rsidRPr="0032153A">
        <w:rPr>
          <w:sz w:val="20"/>
        </w:rPr>
        <w:t>b</w:t>
      </w:r>
      <w:r w:rsidRPr="0032153A">
        <w:rPr>
          <w:sz w:val="20"/>
        </w:rPr>
        <w:tab/>
        <w:t xml:space="preserve">ankilozuojančio spondilito ligos aktyvumo indeksas pagal Bathą (angl. Bath Ankylosing Spondylitis Disease Activity Index </w:t>
      </w:r>
    </w:p>
    <w:p w14:paraId="23AE5A76" w14:textId="77777777" w:rsidR="00D92F38" w:rsidRPr="0032153A" w:rsidRDefault="00D92F38" w:rsidP="00D92F38">
      <w:pPr>
        <w:rPr>
          <w:sz w:val="20"/>
        </w:rPr>
      </w:pPr>
      <w:r w:rsidRPr="0032153A">
        <w:rPr>
          <w:sz w:val="20"/>
        </w:rPr>
        <w:t>c</w:t>
      </w:r>
      <w:r w:rsidRPr="0032153A">
        <w:rPr>
          <w:sz w:val="20"/>
        </w:rPr>
        <w:tab/>
        <w:t xml:space="preserve">ankilozuojančio spondilito ligos aktyvumo balas (angl. Ankylosing Spondylitis Disease Activity Score) </w:t>
      </w:r>
    </w:p>
    <w:p w14:paraId="72D136A8" w14:textId="77777777" w:rsidR="00D92F38" w:rsidRPr="0032153A" w:rsidRDefault="00D92F38" w:rsidP="00D92F38">
      <w:pPr>
        <w:rPr>
          <w:sz w:val="20"/>
        </w:rPr>
      </w:pPr>
      <w:r w:rsidRPr="0032153A">
        <w:rPr>
          <w:sz w:val="20"/>
        </w:rPr>
        <w:t>d</w:t>
      </w:r>
      <w:r w:rsidRPr="0032153A">
        <w:rPr>
          <w:sz w:val="20"/>
        </w:rPr>
        <w:tab/>
        <w:t xml:space="preserve">pokyčių, palyginti su pradiniu vertinimu, vidurkis </w:t>
      </w:r>
    </w:p>
    <w:p w14:paraId="5F2ACA68" w14:textId="77777777" w:rsidR="00D92F38" w:rsidRPr="0032153A" w:rsidRDefault="00D92F38" w:rsidP="00D92F38">
      <w:pPr>
        <w:rPr>
          <w:sz w:val="20"/>
        </w:rPr>
      </w:pPr>
      <w:r w:rsidRPr="0032153A">
        <w:rPr>
          <w:sz w:val="20"/>
        </w:rPr>
        <w:t>e</w:t>
      </w:r>
      <w:r w:rsidRPr="0032153A">
        <w:rPr>
          <w:sz w:val="20"/>
        </w:rPr>
        <w:tab/>
        <w:t xml:space="preserve">n = 91 placebas ir n = 87 adalimumabas </w:t>
      </w:r>
    </w:p>
    <w:p w14:paraId="07A3EFE5" w14:textId="77777777" w:rsidR="00D92F38" w:rsidRPr="0032153A" w:rsidRDefault="00D92F38" w:rsidP="00D92F38">
      <w:pPr>
        <w:rPr>
          <w:sz w:val="20"/>
        </w:rPr>
      </w:pPr>
      <w:r w:rsidRPr="0032153A">
        <w:rPr>
          <w:sz w:val="20"/>
        </w:rPr>
        <w:t>f</w:t>
      </w:r>
      <w:r w:rsidRPr="0032153A">
        <w:rPr>
          <w:sz w:val="20"/>
        </w:rPr>
        <w:tab/>
        <w:t xml:space="preserve">didelio jautrumo C reaktyvusis baltymas (mg/l) </w:t>
      </w:r>
    </w:p>
    <w:p w14:paraId="3736DE30" w14:textId="77777777" w:rsidR="00D92F38" w:rsidRPr="0032153A" w:rsidRDefault="00D92F38" w:rsidP="00D92F38">
      <w:pPr>
        <w:rPr>
          <w:sz w:val="20"/>
        </w:rPr>
      </w:pPr>
      <w:r w:rsidRPr="0032153A">
        <w:rPr>
          <w:sz w:val="20"/>
        </w:rPr>
        <w:t>g</w:t>
      </w:r>
      <w:r w:rsidRPr="0032153A">
        <w:rPr>
          <w:sz w:val="20"/>
        </w:rPr>
        <w:tab/>
        <w:t xml:space="preserve">n = 73 placebas ir n = 70 adalimumabas </w:t>
      </w:r>
    </w:p>
    <w:p w14:paraId="4EF6A18A" w14:textId="77777777" w:rsidR="00D92F38" w:rsidRPr="0032153A" w:rsidRDefault="00D92F38" w:rsidP="00D92F38">
      <w:pPr>
        <w:rPr>
          <w:sz w:val="20"/>
        </w:rPr>
      </w:pPr>
      <w:r w:rsidRPr="0032153A">
        <w:rPr>
          <w:sz w:val="20"/>
        </w:rPr>
        <w:t>h</w:t>
      </w:r>
      <w:r w:rsidRPr="0032153A">
        <w:rPr>
          <w:sz w:val="20"/>
        </w:rPr>
        <w:tab/>
        <w:t xml:space="preserve">Kanados spondiloatrito tyrimų konsorciumas (angl. Spondyloarthritis Research Consortium of Canada) </w:t>
      </w:r>
    </w:p>
    <w:p w14:paraId="66A01D9F" w14:textId="77777777" w:rsidR="00D92F38" w:rsidRPr="0032153A" w:rsidRDefault="00D92F38" w:rsidP="00D92F38">
      <w:pPr>
        <w:rPr>
          <w:sz w:val="20"/>
        </w:rPr>
      </w:pPr>
      <w:r w:rsidRPr="0032153A">
        <w:rPr>
          <w:sz w:val="20"/>
        </w:rPr>
        <w:t>i</w:t>
      </w:r>
      <w:r w:rsidRPr="0032153A">
        <w:rPr>
          <w:sz w:val="20"/>
        </w:rPr>
        <w:tab/>
        <w:t xml:space="preserve">n = 84 placebas ir adalimumabas </w:t>
      </w:r>
    </w:p>
    <w:p w14:paraId="279D4B95" w14:textId="77777777" w:rsidR="00D92F38" w:rsidRPr="0032153A" w:rsidRDefault="00D92F38" w:rsidP="00D92F38">
      <w:pPr>
        <w:rPr>
          <w:sz w:val="20"/>
        </w:rPr>
      </w:pPr>
      <w:r w:rsidRPr="0032153A">
        <w:rPr>
          <w:sz w:val="20"/>
        </w:rPr>
        <w:t>j</w:t>
      </w:r>
      <w:r w:rsidRPr="0032153A">
        <w:rPr>
          <w:sz w:val="20"/>
        </w:rPr>
        <w:tab/>
        <w:t xml:space="preserve">n = 82 placebas ir n = 85 adalimumabas </w:t>
      </w:r>
    </w:p>
    <w:p w14:paraId="58695F68" w14:textId="77777777" w:rsidR="00D92F38" w:rsidRDefault="00D92F38" w:rsidP="00D92F38">
      <w:r w:rsidRPr="0032153A">
        <w:rPr>
          <w:sz w:val="20"/>
        </w:rPr>
        <w:t xml:space="preserve">***, **, * Statistiškai reikšmingas skirtumas, kai p atitinkamai &lt;0,001; &lt;0,01 ir &lt;0,05 visuose adalimumabo palyginimuose su placebu. </w:t>
      </w:r>
    </w:p>
    <w:p w14:paraId="5D7DEF2C" w14:textId="77777777" w:rsidR="00D92F38" w:rsidRPr="00E53B2E" w:rsidRDefault="00D92F38" w:rsidP="00982118"/>
    <w:p w14:paraId="434D5562" w14:textId="77777777" w:rsidR="00C46587" w:rsidRPr="00E53B2E" w:rsidRDefault="00C46587" w:rsidP="00982118">
      <w:r w:rsidRPr="00E53B2E">
        <w:t xml:space="preserve">Atvirajame tęstiniame tyrime požymių ir simptomų palengvėjimas adalimumabu gydomiems pacientams išliko iki 156-osios savaitės. </w:t>
      </w:r>
    </w:p>
    <w:p w14:paraId="08D167BF" w14:textId="77777777" w:rsidR="00C46587" w:rsidRPr="00E53B2E" w:rsidRDefault="00C46587" w:rsidP="00982118"/>
    <w:p w14:paraId="6485C760" w14:textId="77777777" w:rsidR="00C46587" w:rsidRPr="00E53B2E" w:rsidRDefault="00C46587" w:rsidP="00DC3A99">
      <w:pPr>
        <w:keepNext/>
      </w:pPr>
      <w:r w:rsidRPr="00E53B2E">
        <w:t xml:space="preserve">Uždegimo slopinimas </w:t>
      </w:r>
    </w:p>
    <w:p w14:paraId="7B3EA888" w14:textId="77777777" w:rsidR="00C46587" w:rsidRPr="00E53B2E" w:rsidRDefault="00C46587" w:rsidP="00DC3A99">
      <w:pPr>
        <w:keepNext/>
      </w:pPr>
    </w:p>
    <w:p w14:paraId="2DD45082" w14:textId="77777777" w:rsidR="00C46587" w:rsidRPr="00E53B2E" w:rsidRDefault="00C46587" w:rsidP="00982118">
      <w:r w:rsidRPr="00E53B2E">
        <w:t xml:space="preserve">Reikšmingas adalimumabą vartojusių pacientų uždegimo požymių, nustatytų didelio jautrumo CRB tyrimu ir abiejų kryžmeninių klubo sąnarių bei stuburo MRT, susilpnėjimas išliko atitinkamai iki 156-osios savaitės ir 104-osios savaitės. </w:t>
      </w:r>
    </w:p>
    <w:p w14:paraId="452162AB" w14:textId="77777777" w:rsidR="00C46587" w:rsidRPr="00E53B2E" w:rsidRDefault="00C46587" w:rsidP="00982118"/>
    <w:p w14:paraId="2CD312FD" w14:textId="77777777" w:rsidR="00C46587" w:rsidRPr="00E53B2E" w:rsidRDefault="00C46587" w:rsidP="00982118">
      <w:pPr>
        <w:keepNext/>
      </w:pPr>
      <w:r w:rsidRPr="00E53B2E">
        <w:t xml:space="preserve">Gyvenimo kokybė ir fizinė funkcija </w:t>
      </w:r>
    </w:p>
    <w:p w14:paraId="388C37B9" w14:textId="77777777" w:rsidR="00C46587" w:rsidRPr="00E53B2E" w:rsidRDefault="00C46587" w:rsidP="00982118"/>
    <w:p w14:paraId="76427671" w14:textId="77777777" w:rsidR="00C46587" w:rsidRPr="00E53B2E" w:rsidRDefault="00C46587" w:rsidP="00982118">
      <w:r w:rsidRPr="00E53B2E">
        <w:t>Su sveikata susijusi gyvenimo kokybė ir fizinės funkcijos vertintos pagal klausimynus HAQ</w:t>
      </w:r>
      <w:r w:rsidRPr="00E53B2E">
        <w:noBreakHyphen/>
        <w:t>S ir SF</w:t>
      </w:r>
      <w:r w:rsidRPr="00E53B2E">
        <w:noBreakHyphen/>
        <w:t xml:space="preserve">36. Nustatyta, kad </w:t>
      </w:r>
      <w:r w:rsidR="005E62F4">
        <w:t xml:space="preserve">12 savaitę </w:t>
      </w:r>
      <w:r w:rsidRPr="00E53B2E">
        <w:t>adalimumabas statistiškai reikšmingai pagerino HAQ</w:t>
      </w:r>
      <w:r w:rsidRPr="00E53B2E">
        <w:noBreakHyphen/>
        <w:t xml:space="preserve">S bendrąjį </w:t>
      </w:r>
      <w:r w:rsidR="005E62F4">
        <w:t>indeksą</w:t>
      </w:r>
      <w:r w:rsidRPr="00E53B2E">
        <w:t xml:space="preserve"> ir SF</w:t>
      </w:r>
      <w:r w:rsidRPr="00E53B2E">
        <w:noBreakHyphen/>
        <w:t>36 fizin</w:t>
      </w:r>
      <w:r w:rsidR="005E62F4">
        <w:t xml:space="preserve">io komponento indeksą (angl. </w:t>
      </w:r>
      <w:r w:rsidR="005E62F4" w:rsidRPr="0023189E">
        <w:rPr>
          <w:i/>
        </w:rPr>
        <w:t>Physical Component Score, PCS</w:t>
      </w:r>
      <w:r w:rsidR="005E62F4">
        <w:t xml:space="preserve">), vertinant pradinius indeksus, </w:t>
      </w:r>
      <w:r w:rsidRPr="00E53B2E">
        <w:t xml:space="preserve">palyginti su placebu. Su sveikata susijusios gyvenimo kokybės ir fizinės funkcijos pagerėjimas išliko atvirajame tęstiniame tyrime iki 156-osios savaitės. </w:t>
      </w:r>
    </w:p>
    <w:p w14:paraId="6EC6BCC4" w14:textId="77777777" w:rsidR="00C46587" w:rsidRPr="00E53B2E" w:rsidRDefault="00C46587" w:rsidP="00982118"/>
    <w:p w14:paraId="5944A4CF" w14:textId="77777777" w:rsidR="00CF5C4A" w:rsidRPr="00E53B2E" w:rsidRDefault="005E62F4" w:rsidP="00982118">
      <w:pPr>
        <w:keepNext/>
        <w:autoSpaceDE w:val="0"/>
        <w:autoSpaceDN w:val="0"/>
        <w:adjustRightInd w:val="0"/>
      </w:pPr>
      <w:r>
        <w:t>a</w:t>
      </w:r>
      <w:r w:rsidR="00CF5C4A" w:rsidRPr="00E53B2E">
        <w:t>SpA</w:t>
      </w:r>
      <w:r>
        <w:t>-brp</w:t>
      </w:r>
      <w:r w:rsidR="00CF5C4A" w:rsidRPr="00E53B2E">
        <w:t> II tyrimas</w:t>
      </w:r>
    </w:p>
    <w:p w14:paraId="397391E9" w14:textId="77777777" w:rsidR="00CF5C4A" w:rsidRPr="00E53B2E" w:rsidRDefault="00CF5C4A" w:rsidP="00982118">
      <w:pPr>
        <w:keepNext/>
        <w:autoSpaceDE w:val="0"/>
        <w:autoSpaceDN w:val="0"/>
        <w:adjustRightInd w:val="0"/>
      </w:pPr>
    </w:p>
    <w:p w14:paraId="21B16306" w14:textId="77777777" w:rsidR="00CF5C4A" w:rsidRPr="00E53B2E" w:rsidRDefault="00CF5C4A" w:rsidP="00982118">
      <w:pPr>
        <w:keepNext/>
        <w:autoSpaceDE w:val="0"/>
        <w:autoSpaceDN w:val="0"/>
        <w:adjustRightInd w:val="0"/>
      </w:pPr>
      <w:r w:rsidRPr="00E53B2E">
        <w:t xml:space="preserve">673 pacientai, sergantys aktyviu </w:t>
      </w:r>
      <w:r w:rsidR="00AF5533">
        <w:t>a</w:t>
      </w:r>
      <w:r w:rsidRPr="00E53B2E">
        <w:t>SpA</w:t>
      </w:r>
      <w:r w:rsidR="00AF5533">
        <w:t>-brp</w:t>
      </w:r>
      <w:r w:rsidRPr="00E53B2E">
        <w:t xml:space="preserve"> (vidutinis ligos aktyvumas [BASDAI] pradinio įvertinimo metu buvo 7,0), kurių atsakas į gydymą ≥2 NVNU buvo nepakankamas, kurie gydymo NVNU </w:t>
      </w:r>
      <w:r w:rsidRPr="00E53B2E">
        <w:lastRenderedPageBreak/>
        <w:t xml:space="preserve">netoleravo arba kuriems nustatyta kontraindikacijų NVNU, </w:t>
      </w:r>
      <w:r w:rsidR="00AF5533">
        <w:t xml:space="preserve">buvo </w:t>
      </w:r>
      <w:r w:rsidRPr="00E53B2E">
        <w:t xml:space="preserve">įtraukti į atvirąjį </w:t>
      </w:r>
      <w:r w:rsidR="00AF5533">
        <w:t>s</w:t>
      </w:r>
      <w:r w:rsidRPr="00E53B2E">
        <w:t>SpA</w:t>
      </w:r>
      <w:r w:rsidR="00B51283">
        <w:t>-brp</w:t>
      </w:r>
      <w:r w:rsidRPr="00E53B2E">
        <w:t xml:space="preserve"> II tyrimo periodą, kurio metu jie 28 savaites vartojo 40 mg adalimumabo </w:t>
      </w:r>
      <w:r w:rsidR="00AF5533">
        <w:t>kas antrą</w:t>
      </w:r>
      <w:r w:rsidRPr="00E53B2E">
        <w:t xml:space="preserve"> savaitę.</w:t>
      </w:r>
    </w:p>
    <w:p w14:paraId="2D30ACAE" w14:textId="77777777" w:rsidR="00CF5C4A" w:rsidRPr="00E53B2E" w:rsidRDefault="00CF5C4A" w:rsidP="00982118">
      <w:pPr>
        <w:keepNext/>
        <w:autoSpaceDE w:val="0"/>
        <w:autoSpaceDN w:val="0"/>
        <w:adjustRightInd w:val="0"/>
      </w:pPr>
    </w:p>
    <w:p w14:paraId="3F5D5E56" w14:textId="77777777" w:rsidR="00CF5C4A" w:rsidRPr="00E53B2E" w:rsidRDefault="00CF5C4A" w:rsidP="00982118">
      <w:pPr>
        <w:autoSpaceDE w:val="0"/>
        <w:autoSpaceDN w:val="0"/>
        <w:adjustRightInd w:val="0"/>
      </w:pPr>
      <w:r w:rsidRPr="00E53B2E">
        <w:t xml:space="preserve">Šiems pacientams taip pat buvo </w:t>
      </w:r>
      <w:r w:rsidR="00AF5533">
        <w:t>sakroileinių</w:t>
      </w:r>
      <w:r w:rsidRPr="00E53B2E">
        <w:t xml:space="preserve"> sąnarių ar stuburo uždegimo objektyvių požymių, matomų atlikus MRT, arba buvo padidėjęs dj </w:t>
      </w:r>
      <w:r w:rsidR="00AF5533">
        <w:t>-</w:t>
      </w:r>
      <w:r w:rsidRPr="00E53B2E">
        <w:t>CRB kiekis. Pacientai, kurie atvirojo periodo metu pasiekė bent 12 savaičių trukmės ilgalaikę remisiją (N = 305) (ASDAS &lt; 1,3 16-ąją, 20-ąją, 24-ąją ir 28-ąją savaitę), vėliau atsitiktinių imčių būdu paskirti papildomas 40 savaičių dvigubai koduoto, placebu kontroliuojamo periodo metu tęsti gydymą 40 mg adalimumabo kas antrą savaitę (N = 152) arba vartoti placebą (N = 153) (bendroji tyrimo trukmė – 68 savaitės). Tiriamiesiems, kuriems dvigubai koduoto periodo metu pasireiškė staigus ligos paūmėjimas, buvo suteikta galimybė bent 12 savaičių gauti gelbstimąjį gydymą 40 mg adalimumabo kas antrą savaitę.</w:t>
      </w:r>
    </w:p>
    <w:p w14:paraId="7BF8DBE2" w14:textId="77777777" w:rsidR="00CF5C4A" w:rsidRPr="00E53B2E" w:rsidRDefault="00CF5C4A" w:rsidP="00982118">
      <w:pPr>
        <w:autoSpaceDE w:val="0"/>
        <w:autoSpaceDN w:val="0"/>
        <w:adjustRightInd w:val="0"/>
      </w:pPr>
    </w:p>
    <w:p w14:paraId="15187AB8" w14:textId="77777777" w:rsidR="00CF5C4A" w:rsidRPr="00E53B2E" w:rsidRDefault="00CF5C4A" w:rsidP="00982118">
      <w:pPr>
        <w:autoSpaceDE w:val="0"/>
        <w:autoSpaceDN w:val="0"/>
        <w:adjustRightInd w:val="0"/>
      </w:pPr>
      <w:r w:rsidRPr="00E53B2E">
        <w:t xml:space="preserve">Pagrindinė vertinamoji baigtis buvo pacientų, kuriems iki 68-osios tyrimo savaitės nepasireiškė staigaus ligos paūmėjimo, dalis. Staigus ligos paūmėjimas apibrėžtas kaip ASDAS ≥ 2,1; nustatytas dviejų iš eilės vizitų metu, atliktų kas keturias savaites. Dvigubai koduotu laikotarpiu staigaus ligos paūmėjimo nepatyrė didesnė dalis pacientų, vartojusių adalimumabą, palyginti su gydymu placebu (70,4 % </w:t>
      </w:r>
      <w:r w:rsidR="00B51283">
        <w:t>lyginant</w:t>
      </w:r>
      <w:r w:rsidRPr="00E53B2E">
        <w:t xml:space="preserve"> su 47,1 %, p &lt; 0,001) (1 pav.)</w:t>
      </w:r>
    </w:p>
    <w:p w14:paraId="6728A402" w14:textId="77777777" w:rsidR="00CF5C4A" w:rsidRPr="00E53B2E" w:rsidRDefault="00CF5C4A" w:rsidP="00982118">
      <w:pPr>
        <w:autoSpaceDE w:val="0"/>
        <w:autoSpaceDN w:val="0"/>
        <w:adjustRightInd w:val="0"/>
      </w:pPr>
    </w:p>
    <w:p w14:paraId="1D28BF4A" w14:textId="77777777" w:rsidR="00CF5C4A" w:rsidRPr="00934142" w:rsidRDefault="00CF5C4A" w:rsidP="00C0391A">
      <w:pPr>
        <w:keepNext/>
        <w:keepLines/>
        <w:widowControl w:val="0"/>
        <w:rPr>
          <w:b/>
          <w:bCs/>
        </w:rPr>
      </w:pPr>
      <w:r w:rsidRPr="00934142">
        <w:rPr>
          <w:b/>
        </w:rPr>
        <w:t xml:space="preserve">1 pav. </w:t>
      </w:r>
      <w:r w:rsidRPr="00934142">
        <w:rPr>
          <w:b/>
          <w:i/>
          <w:iCs/>
        </w:rPr>
        <w:t>Kaplan-Meier</w:t>
      </w:r>
      <w:r w:rsidRPr="00934142">
        <w:rPr>
          <w:b/>
        </w:rPr>
        <w:t xml:space="preserve"> kreivės, apibendrinančios laiką iki staigaus ligos paūmėjimo </w:t>
      </w:r>
      <w:r w:rsidR="00B51283" w:rsidRPr="00934142">
        <w:rPr>
          <w:b/>
        </w:rPr>
        <w:t>a</w:t>
      </w:r>
      <w:r w:rsidRPr="00934142">
        <w:rPr>
          <w:b/>
        </w:rPr>
        <w:t>SpA</w:t>
      </w:r>
      <w:r w:rsidR="00B51283" w:rsidRPr="00934142">
        <w:rPr>
          <w:b/>
        </w:rPr>
        <w:t>-brp</w:t>
      </w:r>
      <w:r w:rsidRPr="00934142">
        <w:rPr>
          <w:b/>
        </w:rPr>
        <w:t> II tyrime</w:t>
      </w:r>
    </w:p>
    <w:p w14:paraId="3F3F3633" w14:textId="1CD5509A" w:rsidR="00CF5C4A" w:rsidRPr="00E53B2E" w:rsidRDefault="008763CF" w:rsidP="00C0391A">
      <w:pPr>
        <w:pStyle w:val="BodyText"/>
        <w:keepNext/>
        <w:keepLines/>
        <w:kinsoku w:val="0"/>
        <w:overflowPunct w:val="0"/>
        <w:spacing w:line="200" w:lineRule="atLeast"/>
        <w:ind w:left="360"/>
        <w:rPr>
          <w:szCs w:val="20"/>
        </w:rPr>
      </w:pPr>
      <w:r w:rsidRPr="00E53B2E">
        <w:rPr>
          <w:noProof/>
        </w:rPr>
        <mc:AlternateContent>
          <mc:Choice Requires="wps">
            <w:drawing>
              <wp:anchor distT="0" distB="0" distL="114300" distR="114300" simplePos="0" relativeHeight="251657728" behindDoc="0" locked="0" layoutInCell="0" allowOverlap="1" wp14:anchorId="1192A13A" wp14:editId="56FC0193">
                <wp:simplePos x="0" y="0"/>
                <wp:positionH relativeFrom="page">
                  <wp:posOffset>779145</wp:posOffset>
                </wp:positionH>
                <wp:positionV relativeFrom="paragraph">
                  <wp:posOffset>441325</wp:posOffset>
                </wp:positionV>
                <wp:extent cx="278130" cy="180467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804670"/>
                        </a:xfrm>
                        <a:prstGeom prst="rect">
                          <a:avLst/>
                        </a:prstGeom>
                        <a:noFill/>
                        <a:ln>
                          <a:noFill/>
                        </a:ln>
                      </wps:spPr>
                      <wps:txbx>
                        <w:txbxContent>
                          <w:p w14:paraId="11A0EE2E" w14:textId="77777777" w:rsidR="005C03C2" w:rsidRPr="00391F6A" w:rsidRDefault="005C03C2" w:rsidP="00CA1784">
                            <w:pPr>
                              <w:pStyle w:val="BodyText"/>
                              <w:kinsoku w:val="0"/>
                              <w:overflowPunct w:val="0"/>
                              <w:spacing w:line="224" w:lineRule="exact"/>
                              <w:ind w:left="20"/>
                              <w:jc w:val="center"/>
                              <w:rPr>
                                <w:rFonts w:ascii="Times New Roman Bold" w:hAnsi="Times New Roman Bold"/>
                                <w:sz w:val="20"/>
                                <w:szCs w:val="20"/>
                              </w:rPr>
                            </w:pPr>
                            <w:r w:rsidRPr="0023189E">
                              <w:rPr>
                                <w:rFonts w:ascii="Times New Roman Bold" w:hAnsi="Times New Roman Bold"/>
                                <w:b/>
                                <w:bCs/>
                                <w:sz w:val="18"/>
                                <w:szCs w:val="18"/>
                              </w:rPr>
                              <w:t>TIKIMYBĖ, KAD STAIGAUS LIGOS PABLOGĖJIMO</w:t>
                            </w:r>
                            <w:r>
                              <w:rPr>
                                <w:rFonts w:ascii="Times New Roman Bold" w:hAnsi="Times New Roman Bold"/>
                                <w:b/>
                                <w:bCs/>
                                <w:sz w:val="20"/>
                                <w:szCs w:val="20"/>
                              </w:rPr>
                              <w:t xml:space="preserve"> </w:t>
                            </w:r>
                            <w:r w:rsidRPr="0023189E">
                              <w:rPr>
                                <w:rFonts w:ascii="Times New Roman Bold" w:hAnsi="Times New Roman Bold"/>
                                <w:b/>
                                <w:bCs/>
                                <w:sz w:val="18"/>
                                <w:szCs w:val="18"/>
                              </w:rPr>
                              <w:t>NEBUS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2A13A" id="Text Box 189" o:spid="_x0000_s1050" type="#_x0000_t202" style="position:absolute;left:0;text-align:left;margin-left:61.35pt;margin-top:34.75pt;width:21.9pt;height:14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C2wEAAJwDAAAOAAAAZHJzL2Uyb0RvYy54bWysU8tu2zAQvBfoPxC817LcIDEEy0GaIEWB&#10;9AGk/QCKoiSiEpfdpS3577ukLKePW9ELsVqSw5nZ0e52GnpxNEgWXCnz1VoK4zTU1rWl/Pb18c1W&#10;CgrK1aoHZ0p5MiRv969f7UZfmA100NcGBYM4KkZfyi4EX2QZ6c4MilbgjePNBnBQgT+xzWpUI6MP&#10;fbZZr6+zEbD2CNoQcfdh3pT7hN80RofPTUMmiL6UzC2kFdNaxTXb71TRovKd1Wca6h9YDMo6fvQC&#10;9aCCEge0f0ENViMQNGGlYcigaaw2SQOrydd/qHnulDdJC5tD/mIT/T9Y/en47L+gCNM7mHiASQT5&#10;J9DfSTi475RrzR0ijJ1RNT+cR8uy0VNxvhqtpoIiSDV+hJqHrA4BEtDU4BBdYZ2C0XkAp4vpZgpC&#10;c3Nzs83f8o7mrXy7vrq+SVPJVLHc9kjhvYFBxKKUyENN6Or4RCGyUcVyJD7m4NH2fRps735r8MHY&#10;Sewj4Zl6mKpJ2JqZXEVtUU0F9Yn1IMx54XxzEdcNkxMjx6WU9OOg0EjRf3BsS8zWUuBSVEuhnO6A&#10;UxekmMv7MGfw4NG2HYPPxju4Y+sam1S9EDlT5ggksee4xoz9+p1OvfxU+58AAAD//wMAUEsDBBQA&#10;BgAIAAAAIQBgL5Jn3QAAAAoBAAAPAAAAZHJzL2Rvd25yZXYueG1sTI9BTsMwEEX3SNzBGiR21CFR&#10;XAhxKhSpYleJ0gO48RBHtcchdpv09rgr2M3XPP15U28WZ9kFpzB4kvC8yoAhdV4P1Es4fG2fXoCF&#10;qEgr6wklXDHAprm/q1Wl/UyfeNnHnqUSCpWSYGIcK85DZ9CpsPIjUtp9+8mpmOLUcz2pOZU7y/Ms&#10;E9ypgdIFo0ZsDXan/dlJ2F25mQtXHrq2FTtR/GzV6cNK+fiwvL8Bi7jEPxhu+kkdmuR09GfSgdmU&#10;83ydUAnitQR2A4RIw1FCURZr4E3N/7/Q/AIAAP//AwBQSwECLQAUAAYACAAAACEAtoM4kv4AAADh&#10;AQAAEwAAAAAAAAAAAAAAAAAAAAAAW0NvbnRlbnRfVHlwZXNdLnhtbFBLAQItABQABgAIAAAAIQA4&#10;/SH/1gAAAJQBAAALAAAAAAAAAAAAAAAAAC8BAABfcmVscy8ucmVsc1BLAQItABQABgAIAAAAIQDw&#10;aP+C2wEAAJwDAAAOAAAAAAAAAAAAAAAAAC4CAABkcnMvZTJvRG9jLnhtbFBLAQItABQABgAIAAAA&#10;IQBgL5Jn3QAAAAoBAAAPAAAAAAAAAAAAAAAAADUEAABkcnMvZG93bnJldi54bWxQSwUGAAAAAAQA&#10;BADzAAAAPwUAAAAA&#10;" o:allowincell="f" filled="f" stroked="f">
                <v:textbox style="layout-flow:vertical;mso-layout-flow-alt:bottom-to-top" inset="0,0,0,0">
                  <w:txbxContent>
                    <w:p w14:paraId="11A0EE2E" w14:textId="77777777" w:rsidR="005C03C2" w:rsidRPr="00391F6A" w:rsidRDefault="005C03C2" w:rsidP="00CA1784">
                      <w:pPr>
                        <w:pStyle w:val="BodyText"/>
                        <w:kinsoku w:val="0"/>
                        <w:overflowPunct w:val="0"/>
                        <w:spacing w:line="224" w:lineRule="exact"/>
                        <w:ind w:left="20"/>
                        <w:jc w:val="center"/>
                        <w:rPr>
                          <w:rFonts w:ascii="Times New Roman Bold" w:hAnsi="Times New Roman Bold"/>
                          <w:sz w:val="20"/>
                          <w:szCs w:val="20"/>
                        </w:rPr>
                      </w:pPr>
                      <w:r w:rsidRPr="0023189E">
                        <w:rPr>
                          <w:rFonts w:ascii="Times New Roman Bold" w:hAnsi="Times New Roman Bold"/>
                          <w:b/>
                          <w:bCs/>
                          <w:sz w:val="18"/>
                          <w:szCs w:val="18"/>
                        </w:rPr>
                        <w:t>TIKIMYBĖ, KAD STAIGAUS LIGOS PABLOGĖJIMO</w:t>
                      </w:r>
                      <w:r>
                        <w:rPr>
                          <w:rFonts w:ascii="Times New Roman Bold" w:hAnsi="Times New Roman Bold"/>
                          <w:b/>
                          <w:bCs/>
                          <w:sz w:val="20"/>
                          <w:szCs w:val="20"/>
                        </w:rPr>
                        <w:t xml:space="preserve"> </w:t>
                      </w:r>
                      <w:r w:rsidRPr="0023189E">
                        <w:rPr>
                          <w:rFonts w:ascii="Times New Roman Bold" w:hAnsi="Times New Roman Bold"/>
                          <w:b/>
                          <w:bCs/>
                          <w:sz w:val="18"/>
                          <w:szCs w:val="18"/>
                        </w:rPr>
                        <w:t>NEBUS</w:t>
                      </w:r>
                    </w:p>
                  </w:txbxContent>
                </v:textbox>
                <w10:wrap anchorx="page"/>
              </v:shape>
            </w:pict>
          </mc:Fallback>
        </mc:AlternateContent>
      </w:r>
      <w:r w:rsidRPr="00E53B2E">
        <w:rPr>
          <w:noProof/>
        </w:rPr>
        <mc:AlternateContent>
          <mc:Choice Requires="wps">
            <w:drawing>
              <wp:anchor distT="0" distB="0" distL="114300" distR="114300" simplePos="0" relativeHeight="251618816" behindDoc="0" locked="0" layoutInCell="1" allowOverlap="1" wp14:anchorId="413FF387" wp14:editId="025E1E1E">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1320B59F" w14:textId="77777777" w:rsidR="005C03C2" w:rsidRPr="00172DF4" w:rsidRDefault="005C03C2" w:rsidP="00172DF4">
                            <w:pPr>
                              <w:spacing w:before="14"/>
                              <w:jc w:val="right"/>
                              <w:rPr>
                                <w:b/>
                                <w:bCs/>
                                <w:sz w:val="14"/>
                                <w:szCs w:val="14"/>
                              </w:rPr>
                            </w:pPr>
                            <w:r>
                              <w:rPr>
                                <w:b/>
                                <w:bCs/>
                                <w:sz w:val="14"/>
                                <w:szCs w:val="14"/>
                              </w:rPr>
                              <w:t>1,0</w:t>
                            </w:r>
                          </w:p>
                          <w:p w14:paraId="68E44B9B" w14:textId="77777777" w:rsidR="005C03C2" w:rsidRPr="00172DF4" w:rsidRDefault="005C03C2" w:rsidP="00172DF4">
                            <w:pPr>
                              <w:spacing w:before="14"/>
                              <w:jc w:val="right"/>
                              <w:rPr>
                                <w:b/>
                                <w:bCs/>
                                <w:sz w:val="14"/>
                                <w:szCs w:val="14"/>
                              </w:rPr>
                            </w:pPr>
                          </w:p>
                          <w:p w14:paraId="19357804" w14:textId="77777777" w:rsidR="005C03C2" w:rsidRPr="00172DF4" w:rsidRDefault="005C03C2" w:rsidP="00172DF4">
                            <w:pPr>
                              <w:spacing w:before="14"/>
                              <w:jc w:val="right"/>
                              <w:rPr>
                                <w:b/>
                                <w:bCs/>
                                <w:sz w:val="14"/>
                                <w:szCs w:val="14"/>
                              </w:rPr>
                            </w:pPr>
                            <w:r>
                              <w:rPr>
                                <w:b/>
                                <w:bCs/>
                                <w:sz w:val="14"/>
                                <w:szCs w:val="14"/>
                              </w:rPr>
                              <w:t>0,9</w:t>
                            </w:r>
                          </w:p>
                          <w:p w14:paraId="3349EAD9" w14:textId="77777777" w:rsidR="005C03C2" w:rsidRPr="00172DF4" w:rsidRDefault="005C03C2" w:rsidP="00172DF4">
                            <w:pPr>
                              <w:spacing w:before="14"/>
                              <w:jc w:val="right"/>
                              <w:rPr>
                                <w:b/>
                                <w:bCs/>
                                <w:sz w:val="14"/>
                                <w:szCs w:val="14"/>
                              </w:rPr>
                            </w:pPr>
                          </w:p>
                          <w:p w14:paraId="35C365EB" w14:textId="77777777" w:rsidR="005C03C2" w:rsidRPr="00172DF4" w:rsidRDefault="005C03C2" w:rsidP="00172DF4">
                            <w:pPr>
                              <w:spacing w:before="14"/>
                              <w:jc w:val="right"/>
                              <w:rPr>
                                <w:b/>
                                <w:bCs/>
                                <w:sz w:val="14"/>
                                <w:szCs w:val="14"/>
                              </w:rPr>
                            </w:pPr>
                            <w:r>
                              <w:rPr>
                                <w:b/>
                                <w:bCs/>
                                <w:sz w:val="14"/>
                                <w:szCs w:val="14"/>
                              </w:rPr>
                              <w:t>0,8</w:t>
                            </w:r>
                          </w:p>
                          <w:p w14:paraId="2429AF1B" w14:textId="77777777" w:rsidR="005C03C2" w:rsidRPr="00172DF4" w:rsidRDefault="005C03C2" w:rsidP="00172DF4">
                            <w:pPr>
                              <w:spacing w:before="14"/>
                              <w:jc w:val="right"/>
                              <w:rPr>
                                <w:b/>
                                <w:bCs/>
                                <w:sz w:val="14"/>
                                <w:szCs w:val="14"/>
                              </w:rPr>
                            </w:pPr>
                          </w:p>
                          <w:p w14:paraId="6E2F6444" w14:textId="77777777" w:rsidR="005C03C2" w:rsidRPr="00172DF4" w:rsidRDefault="005C03C2" w:rsidP="00172DF4">
                            <w:pPr>
                              <w:spacing w:before="14"/>
                              <w:jc w:val="right"/>
                              <w:rPr>
                                <w:b/>
                                <w:bCs/>
                                <w:sz w:val="14"/>
                                <w:szCs w:val="14"/>
                              </w:rPr>
                            </w:pPr>
                            <w:r>
                              <w:rPr>
                                <w:b/>
                                <w:bCs/>
                                <w:sz w:val="14"/>
                                <w:szCs w:val="14"/>
                              </w:rPr>
                              <w:t>0,7</w:t>
                            </w:r>
                          </w:p>
                          <w:p w14:paraId="2B266D28" w14:textId="77777777" w:rsidR="005C03C2" w:rsidRPr="00172DF4" w:rsidRDefault="005C03C2" w:rsidP="00172DF4">
                            <w:pPr>
                              <w:spacing w:before="14"/>
                              <w:jc w:val="right"/>
                              <w:rPr>
                                <w:b/>
                                <w:bCs/>
                                <w:sz w:val="14"/>
                                <w:szCs w:val="14"/>
                              </w:rPr>
                            </w:pPr>
                          </w:p>
                          <w:p w14:paraId="7C365319" w14:textId="77777777" w:rsidR="005C03C2" w:rsidRPr="00172DF4" w:rsidRDefault="005C03C2" w:rsidP="00172DF4">
                            <w:pPr>
                              <w:spacing w:before="14"/>
                              <w:jc w:val="right"/>
                              <w:rPr>
                                <w:b/>
                                <w:bCs/>
                                <w:sz w:val="14"/>
                                <w:szCs w:val="14"/>
                              </w:rPr>
                            </w:pPr>
                            <w:r>
                              <w:rPr>
                                <w:b/>
                                <w:bCs/>
                                <w:sz w:val="14"/>
                                <w:szCs w:val="14"/>
                              </w:rPr>
                              <w:t>0,6</w:t>
                            </w:r>
                          </w:p>
                          <w:p w14:paraId="4B1ECF6E" w14:textId="77777777" w:rsidR="005C03C2" w:rsidRPr="00172DF4" w:rsidRDefault="005C03C2" w:rsidP="00172DF4">
                            <w:pPr>
                              <w:spacing w:before="14"/>
                              <w:jc w:val="right"/>
                              <w:rPr>
                                <w:b/>
                                <w:bCs/>
                                <w:sz w:val="14"/>
                                <w:szCs w:val="14"/>
                              </w:rPr>
                            </w:pPr>
                          </w:p>
                          <w:p w14:paraId="780897C8" w14:textId="77777777" w:rsidR="005C03C2" w:rsidRPr="00172DF4" w:rsidRDefault="005C03C2" w:rsidP="00172DF4">
                            <w:pPr>
                              <w:spacing w:before="14"/>
                              <w:jc w:val="right"/>
                              <w:rPr>
                                <w:b/>
                                <w:bCs/>
                                <w:sz w:val="14"/>
                                <w:szCs w:val="14"/>
                              </w:rPr>
                            </w:pPr>
                            <w:r>
                              <w:rPr>
                                <w:b/>
                                <w:bCs/>
                                <w:sz w:val="14"/>
                                <w:szCs w:val="14"/>
                              </w:rPr>
                              <w:t>0,5</w:t>
                            </w:r>
                          </w:p>
                          <w:p w14:paraId="7CB3D847" w14:textId="77777777" w:rsidR="005C03C2" w:rsidRPr="00172DF4" w:rsidRDefault="005C03C2" w:rsidP="00172DF4">
                            <w:pPr>
                              <w:spacing w:before="14"/>
                              <w:jc w:val="right"/>
                              <w:rPr>
                                <w:b/>
                                <w:bCs/>
                                <w:sz w:val="14"/>
                                <w:szCs w:val="14"/>
                              </w:rPr>
                            </w:pPr>
                          </w:p>
                          <w:p w14:paraId="1A7D091E" w14:textId="77777777" w:rsidR="005C03C2" w:rsidRPr="00172DF4" w:rsidRDefault="005C03C2" w:rsidP="00172DF4">
                            <w:pPr>
                              <w:spacing w:before="14"/>
                              <w:jc w:val="right"/>
                              <w:rPr>
                                <w:b/>
                                <w:bCs/>
                                <w:sz w:val="14"/>
                                <w:szCs w:val="14"/>
                              </w:rPr>
                            </w:pPr>
                            <w:r>
                              <w:rPr>
                                <w:b/>
                                <w:bCs/>
                                <w:sz w:val="14"/>
                                <w:szCs w:val="14"/>
                              </w:rPr>
                              <w:t>0,4</w:t>
                            </w:r>
                          </w:p>
                          <w:p w14:paraId="49D377F9" w14:textId="77777777" w:rsidR="005C03C2" w:rsidRPr="00172DF4" w:rsidRDefault="005C03C2" w:rsidP="00172DF4">
                            <w:pPr>
                              <w:spacing w:before="14"/>
                              <w:jc w:val="right"/>
                              <w:rPr>
                                <w:b/>
                                <w:bCs/>
                                <w:sz w:val="14"/>
                                <w:szCs w:val="14"/>
                              </w:rPr>
                            </w:pPr>
                          </w:p>
                          <w:p w14:paraId="50AE6E83" w14:textId="77777777" w:rsidR="005C03C2" w:rsidRPr="00172DF4" w:rsidRDefault="005C03C2" w:rsidP="00172DF4">
                            <w:pPr>
                              <w:spacing w:before="14"/>
                              <w:jc w:val="right"/>
                              <w:rPr>
                                <w:b/>
                                <w:bCs/>
                                <w:sz w:val="14"/>
                                <w:szCs w:val="14"/>
                              </w:rPr>
                            </w:pPr>
                            <w:r>
                              <w:rPr>
                                <w:b/>
                                <w:bCs/>
                                <w:sz w:val="14"/>
                                <w:szCs w:val="14"/>
                              </w:rPr>
                              <w:t>0,3</w:t>
                            </w:r>
                          </w:p>
                          <w:p w14:paraId="4ED27660" w14:textId="77777777" w:rsidR="005C03C2" w:rsidRPr="00172DF4" w:rsidRDefault="005C03C2" w:rsidP="00172DF4">
                            <w:pPr>
                              <w:spacing w:before="14"/>
                              <w:jc w:val="right"/>
                              <w:rPr>
                                <w:b/>
                                <w:bCs/>
                                <w:sz w:val="14"/>
                                <w:szCs w:val="14"/>
                              </w:rPr>
                            </w:pPr>
                          </w:p>
                          <w:p w14:paraId="7B141218" w14:textId="77777777" w:rsidR="005C03C2" w:rsidRPr="00172DF4" w:rsidRDefault="005C03C2" w:rsidP="00172DF4">
                            <w:pPr>
                              <w:spacing w:before="14"/>
                              <w:jc w:val="right"/>
                              <w:rPr>
                                <w:b/>
                                <w:bCs/>
                                <w:sz w:val="14"/>
                                <w:szCs w:val="14"/>
                              </w:rPr>
                            </w:pPr>
                            <w:r>
                              <w:rPr>
                                <w:b/>
                                <w:bCs/>
                                <w:sz w:val="14"/>
                                <w:szCs w:val="14"/>
                              </w:rPr>
                              <w:t>0,2</w:t>
                            </w:r>
                          </w:p>
                          <w:p w14:paraId="4C071F06" w14:textId="77777777" w:rsidR="005C03C2" w:rsidRPr="00172DF4" w:rsidRDefault="005C03C2" w:rsidP="00172DF4">
                            <w:pPr>
                              <w:spacing w:before="14"/>
                              <w:jc w:val="right"/>
                              <w:rPr>
                                <w:b/>
                                <w:bCs/>
                                <w:sz w:val="14"/>
                                <w:szCs w:val="14"/>
                              </w:rPr>
                            </w:pPr>
                          </w:p>
                          <w:p w14:paraId="483E1035" w14:textId="77777777" w:rsidR="005C03C2" w:rsidRPr="00172DF4" w:rsidRDefault="005C03C2" w:rsidP="00172DF4">
                            <w:pPr>
                              <w:spacing w:before="14"/>
                              <w:jc w:val="right"/>
                              <w:rPr>
                                <w:b/>
                                <w:bCs/>
                                <w:sz w:val="14"/>
                                <w:szCs w:val="14"/>
                              </w:rPr>
                            </w:pPr>
                            <w:r>
                              <w:rPr>
                                <w:b/>
                                <w:bCs/>
                                <w:sz w:val="14"/>
                                <w:szCs w:val="14"/>
                              </w:rPr>
                              <w:t>0,1</w:t>
                            </w:r>
                          </w:p>
                          <w:p w14:paraId="100091BB" w14:textId="77777777" w:rsidR="005C03C2" w:rsidRPr="00172DF4" w:rsidRDefault="005C03C2" w:rsidP="00172DF4">
                            <w:pPr>
                              <w:spacing w:before="14"/>
                              <w:jc w:val="right"/>
                              <w:rPr>
                                <w:b/>
                                <w:bCs/>
                                <w:sz w:val="15"/>
                                <w:szCs w:val="15"/>
                              </w:rPr>
                            </w:pPr>
                          </w:p>
                          <w:p w14:paraId="00E3698F" w14:textId="77777777" w:rsidR="005C03C2" w:rsidRPr="00172DF4" w:rsidRDefault="005C03C2"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F387" id="Text Box 220" o:spid="_x0000_s1051" type="#_x0000_t202" style="position:absolute;left:0;text-align:left;margin-left:6.45pt;margin-top:.8pt;width:25.15pt;height:196.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1320B59F" w14:textId="77777777" w:rsidR="005C03C2" w:rsidRPr="00172DF4" w:rsidRDefault="005C03C2" w:rsidP="00172DF4">
                      <w:pPr>
                        <w:spacing w:before="14"/>
                        <w:jc w:val="right"/>
                        <w:rPr>
                          <w:b/>
                          <w:bCs/>
                          <w:sz w:val="14"/>
                          <w:szCs w:val="14"/>
                        </w:rPr>
                      </w:pPr>
                      <w:r>
                        <w:rPr>
                          <w:b/>
                          <w:bCs/>
                          <w:sz w:val="14"/>
                          <w:szCs w:val="14"/>
                        </w:rPr>
                        <w:t>1,0</w:t>
                      </w:r>
                    </w:p>
                    <w:p w14:paraId="68E44B9B" w14:textId="77777777" w:rsidR="005C03C2" w:rsidRPr="00172DF4" w:rsidRDefault="005C03C2" w:rsidP="00172DF4">
                      <w:pPr>
                        <w:spacing w:before="14"/>
                        <w:jc w:val="right"/>
                        <w:rPr>
                          <w:b/>
                          <w:bCs/>
                          <w:sz w:val="14"/>
                          <w:szCs w:val="14"/>
                        </w:rPr>
                      </w:pPr>
                    </w:p>
                    <w:p w14:paraId="19357804" w14:textId="77777777" w:rsidR="005C03C2" w:rsidRPr="00172DF4" w:rsidRDefault="005C03C2" w:rsidP="00172DF4">
                      <w:pPr>
                        <w:spacing w:before="14"/>
                        <w:jc w:val="right"/>
                        <w:rPr>
                          <w:b/>
                          <w:bCs/>
                          <w:sz w:val="14"/>
                          <w:szCs w:val="14"/>
                        </w:rPr>
                      </w:pPr>
                      <w:r>
                        <w:rPr>
                          <w:b/>
                          <w:bCs/>
                          <w:sz w:val="14"/>
                          <w:szCs w:val="14"/>
                        </w:rPr>
                        <w:t>0,9</w:t>
                      </w:r>
                    </w:p>
                    <w:p w14:paraId="3349EAD9" w14:textId="77777777" w:rsidR="005C03C2" w:rsidRPr="00172DF4" w:rsidRDefault="005C03C2" w:rsidP="00172DF4">
                      <w:pPr>
                        <w:spacing w:before="14"/>
                        <w:jc w:val="right"/>
                        <w:rPr>
                          <w:b/>
                          <w:bCs/>
                          <w:sz w:val="14"/>
                          <w:szCs w:val="14"/>
                        </w:rPr>
                      </w:pPr>
                    </w:p>
                    <w:p w14:paraId="35C365EB" w14:textId="77777777" w:rsidR="005C03C2" w:rsidRPr="00172DF4" w:rsidRDefault="005C03C2" w:rsidP="00172DF4">
                      <w:pPr>
                        <w:spacing w:before="14"/>
                        <w:jc w:val="right"/>
                        <w:rPr>
                          <w:b/>
                          <w:bCs/>
                          <w:sz w:val="14"/>
                          <w:szCs w:val="14"/>
                        </w:rPr>
                      </w:pPr>
                      <w:r>
                        <w:rPr>
                          <w:b/>
                          <w:bCs/>
                          <w:sz w:val="14"/>
                          <w:szCs w:val="14"/>
                        </w:rPr>
                        <w:t>0,8</w:t>
                      </w:r>
                    </w:p>
                    <w:p w14:paraId="2429AF1B" w14:textId="77777777" w:rsidR="005C03C2" w:rsidRPr="00172DF4" w:rsidRDefault="005C03C2" w:rsidP="00172DF4">
                      <w:pPr>
                        <w:spacing w:before="14"/>
                        <w:jc w:val="right"/>
                        <w:rPr>
                          <w:b/>
                          <w:bCs/>
                          <w:sz w:val="14"/>
                          <w:szCs w:val="14"/>
                        </w:rPr>
                      </w:pPr>
                    </w:p>
                    <w:p w14:paraId="6E2F6444" w14:textId="77777777" w:rsidR="005C03C2" w:rsidRPr="00172DF4" w:rsidRDefault="005C03C2" w:rsidP="00172DF4">
                      <w:pPr>
                        <w:spacing w:before="14"/>
                        <w:jc w:val="right"/>
                        <w:rPr>
                          <w:b/>
                          <w:bCs/>
                          <w:sz w:val="14"/>
                          <w:szCs w:val="14"/>
                        </w:rPr>
                      </w:pPr>
                      <w:r>
                        <w:rPr>
                          <w:b/>
                          <w:bCs/>
                          <w:sz w:val="14"/>
                          <w:szCs w:val="14"/>
                        </w:rPr>
                        <w:t>0,7</w:t>
                      </w:r>
                    </w:p>
                    <w:p w14:paraId="2B266D28" w14:textId="77777777" w:rsidR="005C03C2" w:rsidRPr="00172DF4" w:rsidRDefault="005C03C2" w:rsidP="00172DF4">
                      <w:pPr>
                        <w:spacing w:before="14"/>
                        <w:jc w:val="right"/>
                        <w:rPr>
                          <w:b/>
                          <w:bCs/>
                          <w:sz w:val="14"/>
                          <w:szCs w:val="14"/>
                        </w:rPr>
                      </w:pPr>
                    </w:p>
                    <w:p w14:paraId="7C365319" w14:textId="77777777" w:rsidR="005C03C2" w:rsidRPr="00172DF4" w:rsidRDefault="005C03C2" w:rsidP="00172DF4">
                      <w:pPr>
                        <w:spacing w:before="14"/>
                        <w:jc w:val="right"/>
                        <w:rPr>
                          <w:b/>
                          <w:bCs/>
                          <w:sz w:val="14"/>
                          <w:szCs w:val="14"/>
                        </w:rPr>
                      </w:pPr>
                      <w:r>
                        <w:rPr>
                          <w:b/>
                          <w:bCs/>
                          <w:sz w:val="14"/>
                          <w:szCs w:val="14"/>
                        </w:rPr>
                        <w:t>0,6</w:t>
                      </w:r>
                    </w:p>
                    <w:p w14:paraId="4B1ECF6E" w14:textId="77777777" w:rsidR="005C03C2" w:rsidRPr="00172DF4" w:rsidRDefault="005C03C2" w:rsidP="00172DF4">
                      <w:pPr>
                        <w:spacing w:before="14"/>
                        <w:jc w:val="right"/>
                        <w:rPr>
                          <w:b/>
                          <w:bCs/>
                          <w:sz w:val="14"/>
                          <w:szCs w:val="14"/>
                        </w:rPr>
                      </w:pPr>
                    </w:p>
                    <w:p w14:paraId="780897C8" w14:textId="77777777" w:rsidR="005C03C2" w:rsidRPr="00172DF4" w:rsidRDefault="005C03C2" w:rsidP="00172DF4">
                      <w:pPr>
                        <w:spacing w:before="14"/>
                        <w:jc w:val="right"/>
                        <w:rPr>
                          <w:b/>
                          <w:bCs/>
                          <w:sz w:val="14"/>
                          <w:szCs w:val="14"/>
                        </w:rPr>
                      </w:pPr>
                      <w:r>
                        <w:rPr>
                          <w:b/>
                          <w:bCs/>
                          <w:sz w:val="14"/>
                          <w:szCs w:val="14"/>
                        </w:rPr>
                        <w:t>0,5</w:t>
                      </w:r>
                    </w:p>
                    <w:p w14:paraId="7CB3D847" w14:textId="77777777" w:rsidR="005C03C2" w:rsidRPr="00172DF4" w:rsidRDefault="005C03C2" w:rsidP="00172DF4">
                      <w:pPr>
                        <w:spacing w:before="14"/>
                        <w:jc w:val="right"/>
                        <w:rPr>
                          <w:b/>
                          <w:bCs/>
                          <w:sz w:val="14"/>
                          <w:szCs w:val="14"/>
                        </w:rPr>
                      </w:pPr>
                    </w:p>
                    <w:p w14:paraId="1A7D091E" w14:textId="77777777" w:rsidR="005C03C2" w:rsidRPr="00172DF4" w:rsidRDefault="005C03C2" w:rsidP="00172DF4">
                      <w:pPr>
                        <w:spacing w:before="14"/>
                        <w:jc w:val="right"/>
                        <w:rPr>
                          <w:b/>
                          <w:bCs/>
                          <w:sz w:val="14"/>
                          <w:szCs w:val="14"/>
                        </w:rPr>
                      </w:pPr>
                      <w:r>
                        <w:rPr>
                          <w:b/>
                          <w:bCs/>
                          <w:sz w:val="14"/>
                          <w:szCs w:val="14"/>
                        </w:rPr>
                        <w:t>0,4</w:t>
                      </w:r>
                    </w:p>
                    <w:p w14:paraId="49D377F9" w14:textId="77777777" w:rsidR="005C03C2" w:rsidRPr="00172DF4" w:rsidRDefault="005C03C2" w:rsidP="00172DF4">
                      <w:pPr>
                        <w:spacing w:before="14"/>
                        <w:jc w:val="right"/>
                        <w:rPr>
                          <w:b/>
                          <w:bCs/>
                          <w:sz w:val="14"/>
                          <w:szCs w:val="14"/>
                        </w:rPr>
                      </w:pPr>
                    </w:p>
                    <w:p w14:paraId="50AE6E83" w14:textId="77777777" w:rsidR="005C03C2" w:rsidRPr="00172DF4" w:rsidRDefault="005C03C2" w:rsidP="00172DF4">
                      <w:pPr>
                        <w:spacing w:before="14"/>
                        <w:jc w:val="right"/>
                        <w:rPr>
                          <w:b/>
                          <w:bCs/>
                          <w:sz w:val="14"/>
                          <w:szCs w:val="14"/>
                        </w:rPr>
                      </w:pPr>
                      <w:r>
                        <w:rPr>
                          <w:b/>
                          <w:bCs/>
                          <w:sz w:val="14"/>
                          <w:szCs w:val="14"/>
                        </w:rPr>
                        <w:t>0,3</w:t>
                      </w:r>
                    </w:p>
                    <w:p w14:paraId="4ED27660" w14:textId="77777777" w:rsidR="005C03C2" w:rsidRPr="00172DF4" w:rsidRDefault="005C03C2" w:rsidP="00172DF4">
                      <w:pPr>
                        <w:spacing w:before="14"/>
                        <w:jc w:val="right"/>
                        <w:rPr>
                          <w:b/>
                          <w:bCs/>
                          <w:sz w:val="14"/>
                          <w:szCs w:val="14"/>
                        </w:rPr>
                      </w:pPr>
                    </w:p>
                    <w:p w14:paraId="7B141218" w14:textId="77777777" w:rsidR="005C03C2" w:rsidRPr="00172DF4" w:rsidRDefault="005C03C2" w:rsidP="00172DF4">
                      <w:pPr>
                        <w:spacing w:before="14"/>
                        <w:jc w:val="right"/>
                        <w:rPr>
                          <w:b/>
                          <w:bCs/>
                          <w:sz w:val="14"/>
                          <w:szCs w:val="14"/>
                        </w:rPr>
                      </w:pPr>
                      <w:r>
                        <w:rPr>
                          <w:b/>
                          <w:bCs/>
                          <w:sz w:val="14"/>
                          <w:szCs w:val="14"/>
                        </w:rPr>
                        <w:t>0,2</w:t>
                      </w:r>
                    </w:p>
                    <w:p w14:paraId="4C071F06" w14:textId="77777777" w:rsidR="005C03C2" w:rsidRPr="00172DF4" w:rsidRDefault="005C03C2" w:rsidP="00172DF4">
                      <w:pPr>
                        <w:spacing w:before="14"/>
                        <w:jc w:val="right"/>
                        <w:rPr>
                          <w:b/>
                          <w:bCs/>
                          <w:sz w:val="14"/>
                          <w:szCs w:val="14"/>
                        </w:rPr>
                      </w:pPr>
                    </w:p>
                    <w:p w14:paraId="483E1035" w14:textId="77777777" w:rsidR="005C03C2" w:rsidRPr="00172DF4" w:rsidRDefault="005C03C2" w:rsidP="00172DF4">
                      <w:pPr>
                        <w:spacing w:before="14"/>
                        <w:jc w:val="right"/>
                        <w:rPr>
                          <w:b/>
                          <w:bCs/>
                          <w:sz w:val="14"/>
                          <w:szCs w:val="14"/>
                        </w:rPr>
                      </w:pPr>
                      <w:r>
                        <w:rPr>
                          <w:b/>
                          <w:bCs/>
                          <w:sz w:val="14"/>
                          <w:szCs w:val="14"/>
                        </w:rPr>
                        <w:t>0,1</w:t>
                      </w:r>
                    </w:p>
                    <w:p w14:paraId="100091BB" w14:textId="77777777" w:rsidR="005C03C2" w:rsidRPr="00172DF4" w:rsidRDefault="005C03C2" w:rsidP="00172DF4">
                      <w:pPr>
                        <w:spacing w:before="14"/>
                        <w:jc w:val="right"/>
                        <w:rPr>
                          <w:b/>
                          <w:bCs/>
                          <w:sz w:val="15"/>
                          <w:szCs w:val="15"/>
                        </w:rPr>
                      </w:pPr>
                    </w:p>
                    <w:p w14:paraId="00E3698F" w14:textId="77777777" w:rsidR="005C03C2" w:rsidRPr="00172DF4" w:rsidRDefault="005C03C2" w:rsidP="00172DF4">
                      <w:pPr>
                        <w:spacing w:before="14"/>
                        <w:jc w:val="right"/>
                        <w:rPr>
                          <w:b/>
                          <w:bCs/>
                          <w:sz w:val="15"/>
                          <w:szCs w:val="15"/>
                        </w:rPr>
                      </w:pPr>
                      <w:r>
                        <w:rPr>
                          <w:b/>
                          <w:bCs/>
                          <w:sz w:val="15"/>
                          <w:szCs w:val="15"/>
                        </w:rPr>
                        <w:t>0,0</w:t>
                      </w:r>
                    </w:p>
                  </w:txbxContent>
                </v:textbox>
              </v:shape>
            </w:pict>
          </mc:Fallback>
        </mc:AlternateContent>
      </w:r>
      <w:r w:rsidRPr="00E53B2E">
        <w:rPr>
          <w:noProof/>
        </w:rPr>
        <w:drawing>
          <wp:inline distT="0" distB="0" distL="0" distR="0" wp14:anchorId="1CBC786E" wp14:editId="3659F7F8">
            <wp:extent cx="5302250" cy="3023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250" cy="3023235"/>
                    </a:xfrm>
                    <a:prstGeom prst="rect">
                      <a:avLst/>
                    </a:prstGeom>
                    <a:noFill/>
                    <a:ln>
                      <a:noFill/>
                    </a:ln>
                  </pic:spPr>
                </pic:pic>
              </a:graphicData>
            </a:graphic>
          </wp:inline>
        </w:drawing>
      </w:r>
    </w:p>
    <w:p w14:paraId="770F24D5" w14:textId="77777777" w:rsidR="00CF5C4A" w:rsidRPr="00E53B2E" w:rsidRDefault="00CF5C4A" w:rsidP="00391F6A">
      <w:pPr>
        <w:pStyle w:val="BodyText"/>
        <w:widowControl/>
        <w:kinsoku w:val="0"/>
        <w:overflowPunct w:val="0"/>
        <w:spacing w:line="227" w:lineRule="exact"/>
        <w:ind w:left="0"/>
        <w:jc w:val="center"/>
        <w:rPr>
          <w:szCs w:val="20"/>
        </w:rPr>
      </w:pPr>
      <w:r w:rsidRPr="00E53B2E">
        <w:rPr>
          <w:b/>
          <w:bCs/>
          <w:szCs w:val="20"/>
        </w:rPr>
        <w:t>LAIKAS (SAVAITĖMIS)</w:t>
      </w:r>
    </w:p>
    <w:p w14:paraId="1B04E536" w14:textId="40246562" w:rsidR="00CF5C4A" w:rsidRPr="00E53B2E" w:rsidRDefault="008763CF" w:rsidP="00391F6A">
      <w:pPr>
        <w:pStyle w:val="BodyText"/>
        <w:widowControl/>
        <w:tabs>
          <w:tab w:val="left" w:pos="3634"/>
          <w:tab w:val="left" w:pos="4515"/>
          <w:tab w:val="left" w:pos="5147"/>
          <w:tab w:val="left" w:pos="6087"/>
        </w:tabs>
        <w:kinsoku w:val="0"/>
        <w:overflowPunct w:val="0"/>
        <w:spacing w:line="228" w:lineRule="exact"/>
        <w:ind w:left="0"/>
        <w:rPr>
          <w:szCs w:val="20"/>
        </w:rPr>
      </w:pPr>
      <w:r w:rsidRPr="00E53B2E">
        <w:rPr>
          <w:noProof/>
        </w:rPr>
        <mc:AlternateContent>
          <mc:Choice Requires="wps">
            <w:drawing>
              <wp:anchor distT="0" distB="0" distL="114300" distR="114300" simplePos="0" relativeHeight="251605504" behindDoc="1" locked="0" layoutInCell="0" allowOverlap="1" wp14:anchorId="4D6E6A7E" wp14:editId="1E0BA778">
                <wp:simplePos x="0" y="0"/>
                <wp:positionH relativeFrom="page">
                  <wp:posOffset>2719705</wp:posOffset>
                </wp:positionH>
                <wp:positionV relativeFrom="paragraph">
                  <wp:posOffset>101600</wp:posOffset>
                </wp:positionV>
                <wp:extent cx="381000" cy="1270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81753" id="Freeform 190"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15pt,8pt,244.15pt,8pt"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lwIAAJIFAAAOAAAAZHJzL2Uyb0RvYy54bWysVNtu2zAMfR+wfxD0OGCxnUubGnGKoVmH&#10;Ad0FaPYBiiTHxmRRk5Q43dePkh3XzbaXYTBgUOYxeXhIcXV7ahQ5Sutq0AXNJiklUnMQtd4X9Nv2&#10;/u2SEueZFkyBlgV9ko7erl+/WrUml1OoQAlpCQbRLm9NQSvvTZ4kjleyYW4CRmp0lmAb5vFo94mw&#10;rMXojUqmaXqVtGCFscClc/h10znpOsYvS8n9l7J00hNVUOTm49vG9y68k/WK5XvLTFXzngb7BxYN&#10;qzUmHUJtmGfkYOvfQjU1t+Cg9BMOTQJlWXMZa8BqsvSimseKGRlrQXGcGWRy/y8s/3x8NF9toO7M&#10;A/DvDhVJWuPywRMODjFk134CgT1kBw+x2FNpm/AnlkFOUdOnQVN58oTjx9kyS1NUnqMrm16jGRKw&#10;/PwvPzj/QUKMw44PzncdEWhFPQXRrMGkW4xRNgqb8yYhKWnJVRcKJR8g2QtIRabn/g6I6QiBAf4c&#10;ZjYCpeQcBjnvz6xYdSbKT7pnihZhYerTqI0BFzQJtLHybdaXjahQ1l/ASC+AZ2Mw5n1OYnGgL0fZ&#10;UoKjvOtG2TAfuIUcwSRtQYNQpCooqhE+N3CUW4gAf9E1TPXsVXqMikHO3UVc50UjZIkNHTIHwqOm&#10;arivlYpdVTrwmS4X14tIxYGqRfAGNs7ud3fKkiPDq7q4wWfZy/ACZqzzG+aqDifQ6gq3cNAiZqkk&#10;E+9727NadXbk3I92mOawIVy+A/GEk22hWwy4yNCowP6kpMWlUFD348CspER91HjrbrL5HMX08TBf&#10;XKOkxI49u7GHaY6hCuopDkYw73y3eQ7G1vsKM2VRBg3v8EaVdRj9ePU6Vv0BL37Ut19SYbOMzxH1&#10;vErXvwAAAP//AwBQSwMEFAAGAAgAAAAhACJ8BGfbAAAACQEAAA8AAABkcnMvZG93bnJldi54bWxM&#10;j8FOwzAQRO9I/IO1SNyoQ1qVEOJUCAlxgQOFct7GSxyI11HspuHv2Z7guDNPszPVZva9mmiMXWAD&#10;14sMFHETbMetgfe3x6sCVEzIFvvAZOCHImzq87MKSxuO/ErTNrVKQjiWaMClNJRax8aRx7gIA7F4&#10;n2H0mOQcW21HPEq473WeZWvtsWP54HCgB0fN9/bgDUwf2j3dvoTnYZfj7uvG8zjnS2MuL+b7O1CJ&#10;5vQHw6m+VIdaOu3DgW1UvYFVXiwFFWMtmwRYFSdhL0KRga4r/X9B/QsAAP//AwBQSwECLQAUAAYA&#10;CAAAACEAtoM4kv4AAADhAQAAEwAAAAAAAAAAAAAAAAAAAAAAW0NvbnRlbnRfVHlwZXNdLnhtbFBL&#10;AQItABQABgAIAAAAIQA4/SH/1gAAAJQBAAALAAAAAAAAAAAAAAAAAC8BAABfcmVscy8ucmVsc1BL&#10;AQItABQABgAIAAAAIQAfV+vTlwIAAJIFAAAOAAAAAAAAAAAAAAAAAC4CAABkcnMvZTJvRG9jLnht&#10;bFBLAQItABQABgAIAAAAIQAifARn2wAAAAkBAAAPAAAAAAAAAAAAAAAAAPEEAABkcnMvZG93bnJl&#10;di54bWxQSwUGAAAAAAQABADzAAAA+QUAAAAA&#10;" o:allowincell="f" filled="f" strokecolor="#595958" strokeweight="2.25pt">
                <v:stroke dashstyle="dash"/>
                <v:path arrowok="t" o:connecttype="custom" o:connectlocs="0,0;381000,0" o:connectangles="0,0"/>
                <w10:wrap anchorx="page"/>
              </v:polyline>
            </w:pict>
          </mc:Fallback>
        </mc:AlternateContent>
      </w:r>
      <w:r w:rsidR="00464875" w:rsidRPr="00E53B2E">
        <w:t>Gydymas</w:t>
      </w:r>
      <w:r w:rsidR="00464875" w:rsidRPr="00E53B2E">
        <w:tab/>
        <w:t>Placebas</w:t>
      </w:r>
      <w:r w:rsidR="00464875" w:rsidRPr="00E53B2E">
        <w:tab/>
      </w:r>
      <w:r w:rsidR="00464875" w:rsidRPr="00E53B2E">
        <w:rPr>
          <w:szCs w:val="20"/>
          <w:u w:val="thick" w:color="3E3E3E"/>
        </w:rPr>
        <w:tab/>
      </w:r>
      <w:r w:rsidR="00464875" w:rsidRPr="00E53B2E">
        <w:rPr>
          <w:szCs w:val="20"/>
        </w:rPr>
        <w:t>Adalimumabas</w:t>
      </w:r>
      <w:r w:rsidR="00464875" w:rsidRPr="00E53B2E">
        <w:tab/>
        <w:t>Koreguota ∆</w:t>
      </w:r>
    </w:p>
    <w:p w14:paraId="25D9F666" w14:textId="77777777" w:rsidR="00CF5C4A" w:rsidRPr="0032153A" w:rsidRDefault="00CF5C4A" w:rsidP="001E35BC">
      <w:pPr>
        <w:pStyle w:val="BodyText"/>
        <w:widowControl/>
        <w:kinsoku w:val="0"/>
        <w:overflowPunct w:val="0"/>
        <w:ind w:left="0"/>
        <w:rPr>
          <w:sz w:val="20"/>
        </w:rPr>
      </w:pPr>
      <w:r w:rsidRPr="0032153A">
        <w:rPr>
          <w:sz w:val="20"/>
        </w:rPr>
        <w:t>Pastaba. P = placebas (skaičius</w:t>
      </w:r>
      <w:r w:rsidR="00B51283" w:rsidRPr="0032153A">
        <w:rPr>
          <w:sz w:val="20"/>
        </w:rPr>
        <w:t xml:space="preserve"> tų, kuriems yra rizika (staigiai paūmėjusi liga)</w:t>
      </w:r>
      <w:r w:rsidRPr="0032153A">
        <w:rPr>
          <w:sz w:val="20"/>
        </w:rPr>
        <w:t xml:space="preserve">); </w:t>
      </w:r>
      <w:r w:rsidR="00B51283" w:rsidRPr="0032153A">
        <w:rPr>
          <w:sz w:val="20"/>
        </w:rPr>
        <w:t>A</w:t>
      </w:r>
      <w:r w:rsidRPr="0032153A">
        <w:rPr>
          <w:sz w:val="20"/>
        </w:rPr>
        <w:t> = adalimumabas (</w:t>
      </w:r>
      <w:r w:rsidR="00B51283" w:rsidRPr="0032153A">
        <w:rPr>
          <w:sz w:val="20"/>
        </w:rPr>
        <w:t>skaičius tų, kuriems yra rizika (staigiai paūmėjusi liga)</w:t>
      </w:r>
      <w:r w:rsidRPr="0032153A">
        <w:rPr>
          <w:sz w:val="20"/>
        </w:rPr>
        <w:t>).</w:t>
      </w:r>
    </w:p>
    <w:p w14:paraId="35CE8038" w14:textId="77777777" w:rsidR="00CF5C4A" w:rsidRPr="00E53B2E" w:rsidRDefault="00CF5C4A" w:rsidP="00982118">
      <w:pPr>
        <w:autoSpaceDE w:val="0"/>
        <w:autoSpaceDN w:val="0"/>
        <w:adjustRightInd w:val="0"/>
      </w:pPr>
    </w:p>
    <w:p w14:paraId="4E19C407" w14:textId="77777777" w:rsidR="00CF5C4A" w:rsidRPr="00E53B2E" w:rsidRDefault="00CF5C4A" w:rsidP="00982118">
      <w:pPr>
        <w:autoSpaceDE w:val="0"/>
        <w:autoSpaceDN w:val="0"/>
        <w:adjustRightInd w:val="0"/>
      </w:pPr>
      <w:r w:rsidRPr="00E53B2E">
        <w:t>Iš 68 pacientų, kuriems liga staigiai paūmėjo paskyrus juos į gydymo nutraukimo grupę, 65 užbaigė 12 savaičių trukmės gelbstimąjį gydymą adalimumabu, o 37 (56,9 %) iš jų vėl pasiekė remisiją (ASDAS &lt; 1,3) po 12 savaičių atvirojo gydymo atnaujinimo.</w:t>
      </w:r>
    </w:p>
    <w:p w14:paraId="4D8218A8" w14:textId="77777777" w:rsidR="00CF5C4A" w:rsidRPr="00E53B2E" w:rsidRDefault="00CF5C4A" w:rsidP="00982118">
      <w:pPr>
        <w:autoSpaceDE w:val="0"/>
        <w:autoSpaceDN w:val="0"/>
        <w:adjustRightInd w:val="0"/>
      </w:pPr>
    </w:p>
    <w:p w14:paraId="12F8D640" w14:textId="77777777" w:rsidR="00CF5C4A" w:rsidRPr="00E53B2E" w:rsidRDefault="00CF5C4A" w:rsidP="00982118">
      <w:pPr>
        <w:autoSpaceDE w:val="0"/>
        <w:autoSpaceDN w:val="0"/>
        <w:adjustRightInd w:val="0"/>
      </w:pPr>
      <w:r w:rsidRPr="00E53B2E">
        <w:t xml:space="preserve">Iki 68-osios savaitės nuolat adalimumabą vartojusiems pacientams pasireiškė statistiškai reikšmingai didesnis aktyvaus </w:t>
      </w:r>
      <w:r w:rsidR="00B51283">
        <w:t>a</w:t>
      </w:r>
      <w:r w:rsidRPr="00E53B2E">
        <w:t>SpA</w:t>
      </w:r>
      <w:r w:rsidR="00B51283">
        <w:t>-brp</w:t>
      </w:r>
      <w:r w:rsidRPr="00E53B2E">
        <w:t xml:space="preserve"> požymių ir simptomų pagerėjimas, palyginti su pacientais, kurie dvigubai koduotu tyrimo laikotarpiu buvo paskirti į gydymo nutraukimo grupę (</w:t>
      </w:r>
      <w:r w:rsidR="008400A0">
        <w:t>14</w:t>
      </w:r>
      <w:r w:rsidRPr="00E53B2E">
        <w:t> lentelė).</w:t>
      </w:r>
    </w:p>
    <w:p w14:paraId="6F401A55" w14:textId="77777777" w:rsidR="00CF5C4A" w:rsidRPr="00E53B2E" w:rsidRDefault="00CF5C4A" w:rsidP="00982118">
      <w:pPr>
        <w:autoSpaceDE w:val="0"/>
        <w:autoSpaceDN w:val="0"/>
        <w:adjustRightInd w:val="0"/>
      </w:pPr>
    </w:p>
    <w:p w14:paraId="093F1ADB" w14:textId="77777777" w:rsidR="00CF5C4A" w:rsidRPr="00934142" w:rsidRDefault="008400A0" w:rsidP="00214714">
      <w:pPr>
        <w:keepNext/>
        <w:keepLines/>
        <w:rPr>
          <w:b/>
        </w:rPr>
      </w:pPr>
      <w:r>
        <w:rPr>
          <w:b/>
        </w:rPr>
        <w:lastRenderedPageBreak/>
        <w:t>14</w:t>
      </w:r>
      <w:r w:rsidR="00CF5C4A" w:rsidRPr="00934142">
        <w:rPr>
          <w:b/>
        </w:rPr>
        <w:t> lentelė</w:t>
      </w:r>
      <w:r w:rsidR="00A04D1D" w:rsidRPr="00934142">
        <w:rPr>
          <w:b/>
        </w:rPr>
        <w:t xml:space="preserve">. </w:t>
      </w:r>
      <w:r w:rsidR="00CF5C4A" w:rsidRPr="00934142">
        <w:rPr>
          <w:b/>
        </w:rPr>
        <w:t xml:space="preserve">Veiksmingumo atsakas placebu kontroliuojamu </w:t>
      </w:r>
      <w:r w:rsidR="00554FAB" w:rsidRPr="00934142">
        <w:rPr>
          <w:b/>
        </w:rPr>
        <w:t>a</w:t>
      </w:r>
      <w:r w:rsidR="00CF5C4A" w:rsidRPr="00934142">
        <w:rPr>
          <w:b/>
        </w:rPr>
        <w:t>SpA</w:t>
      </w:r>
      <w:r w:rsidR="00554FAB" w:rsidRPr="00934142">
        <w:rPr>
          <w:b/>
        </w:rPr>
        <w:t>-brp</w:t>
      </w:r>
      <w:r w:rsidR="00CF5C4A" w:rsidRPr="00934142">
        <w:rPr>
          <w:b/>
        </w:rPr>
        <w:t> II tyrimo periodu</w:t>
      </w:r>
    </w:p>
    <w:p w14:paraId="54F5ED4B" w14:textId="77777777" w:rsidR="00CF5C4A" w:rsidRPr="00E53B2E"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E53B2E" w14:paraId="01F2B465"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799D36C0" w14:textId="77777777" w:rsidR="00CF5C4A" w:rsidRPr="00E53B2E"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rPr>
            </w:pPr>
            <w:r w:rsidRPr="00E53B2E">
              <w:rPr>
                <w:rFonts w:ascii="Times New Roman" w:hAnsi="Times New Roman"/>
                <w:b/>
                <w:bCs/>
              </w:rPr>
              <w:t>Dvigubai koduoto tyrimo atsakas 68-ąją savaitę</w:t>
            </w:r>
          </w:p>
        </w:tc>
        <w:tc>
          <w:tcPr>
            <w:tcW w:w="1908" w:type="dxa"/>
            <w:tcBorders>
              <w:top w:val="single" w:sz="4" w:space="0" w:color="000000"/>
              <w:left w:val="single" w:sz="4" w:space="0" w:color="000000"/>
              <w:bottom w:val="single" w:sz="4" w:space="0" w:color="000000"/>
              <w:right w:val="single" w:sz="4" w:space="0" w:color="000000"/>
            </w:tcBorders>
          </w:tcPr>
          <w:p w14:paraId="1F4A6228" w14:textId="77777777" w:rsidR="00CF5C4A" w:rsidRPr="00E53B2E" w:rsidRDefault="00CF5C4A" w:rsidP="007C4B2C">
            <w:pPr>
              <w:pStyle w:val="TableParagraph"/>
              <w:keepNext/>
              <w:widowControl/>
              <w:kinsoku w:val="0"/>
              <w:overflowPunct w:val="0"/>
              <w:spacing w:before="14"/>
              <w:ind w:left="601" w:right="353" w:hanging="56"/>
              <w:rPr>
                <w:rFonts w:ascii="Times New Roman" w:hAnsi="Times New Roman"/>
              </w:rPr>
            </w:pPr>
            <w:r w:rsidRPr="00E53B2E">
              <w:rPr>
                <w:rFonts w:ascii="Times New Roman" w:hAnsi="Times New Roman"/>
                <w:b/>
                <w:bCs/>
              </w:rPr>
              <w:t>Placebas N = 153</w:t>
            </w:r>
          </w:p>
        </w:tc>
        <w:tc>
          <w:tcPr>
            <w:tcW w:w="1994" w:type="dxa"/>
            <w:tcBorders>
              <w:top w:val="single" w:sz="4" w:space="0" w:color="000000"/>
              <w:left w:val="single" w:sz="4" w:space="0" w:color="000000"/>
              <w:bottom w:val="single" w:sz="4" w:space="0" w:color="000000"/>
              <w:right w:val="single" w:sz="4" w:space="0" w:color="000000"/>
            </w:tcBorders>
          </w:tcPr>
          <w:p w14:paraId="03A45C7F" w14:textId="77777777" w:rsidR="00E52316" w:rsidRPr="00E53B2E" w:rsidRDefault="005B6520" w:rsidP="007C4B2C">
            <w:pPr>
              <w:pStyle w:val="TableParagraph"/>
              <w:keepNext/>
              <w:widowControl/>
              <w:kinsoku w:val="0"/>
              <w:overflowPunct w:val="0"/>
              <w:spacing w:before="14"/>
              <w:ind w:left="673" w:right="113" w:hanging="396"/>
              <w:jc w:val="center"/>
              <w:rPr>
                <w:rFonts w:ascii="Times New Roman" w:hAnsi="Times New Roman"/>
                <w:b/>
              </w:rPr>
            </w:pPr>
            <w:r w:rsidRPr="00E53B2E">
              <w:rPr>
                <w:rFonts w:ascii="Times New Roman" w:hAnsi="Times New Roman"/>
                <w:b/>
              </w:rPr>
              <w:t>Adalimumabas</w:t>
            </w:r>
          </w:p>
          <w:p w14:paraId="537D1DF2" w14:textId="77777777" w:rsidR="00CF5C4A" w:rsidRPr="00E53B2E" w:rsidRDefault="00CF5C4A" w:rsidP="007C4B2C">
            <w:pPr>
              <w:pStyle w:val="TableParagraph"/>
              <w:keepNext/>
              <w:widowControl/>
              <w:kinsoku w:val="0"/>
              <w:overflowPunct w:val="0"/>
              <w:spacing w:before="14"/>
              <w:ind w:left="673" w:right="113" w:hanging="396"/>
              <w:jc w:val="center"/>
              <w:rPr>
                <w:rFonts w:ascii="Times New Roman" w:hAnsi="Times New Roman"/>
              </w:rPr>
            </w:pPr>
            <w:r w:rsidRPr="00E53B2E">
              <w:rPr>
                <w:rFonts w:ascii="Times New Roman" w:hAnsi="Times New Roman"/>
                <w:b/>
                <w:bCs/>
              </w:rPr>
              <w:t>N = 152</w:t>
            </w:r>
          </w:p>
        </w:tc>
      </w:tr>
      <w:tr w:rsidR="00CF5C4A" w:rsidRPr="00E53B2E" w14:paraId="62F1AEB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6FF343F" w14:textId="77777777" w:rsidR="00CF5C4A" w:rsidRPr="00E53B2E" w:rsidRDefault="00CF5C4A" w:rsidP="007C4B2C">
            <w:pPr>
              <w:pStyle w:val="TableParagraph"/>
              <w:keepNext/>
              <w:widowControl/>
              <w:kinsoku w:val="0"/>
              <w:overflowPunct w:val="0"/>
              <w:spacing w:line="263" w:lineRule="exact"/>
              <w:ind w:left="63"/>
              <w:rPr>
                <w:rFonts w:ascii="Times New Roman" w:hAnsi="Times New Roman"/>
              </w:rPr>
            </w:pPr>
            <w:r w:rsidRPr="00E53B2E">
              <w:rPr>
                <w:rFonts w:ascii="Times New Roman" w:hAnsi="Times New Roman"/>
              </w:rPr>
              <w:t>ASAS</w:t>
            </w:r>
            <w:r w:rsidRPr="00E53B2E">
              <w:rPr>
                <w:rFonts w:ascii="Times New Roman" w:hAnsi="Times New Roman"/>
                <w:vertAlign w:val="superscript"/>
              </w:rPr>
              <w:t>a,b</w:t>
            </w:r>
            <w:r w:rsidRPr="00E53B2E">
              <w:rPr>
                <w:rFonts w:ascii="Times New Roman" w:hAnsi="Times New Roman"/>
              </w:rPr>
              <w:t> 20</w:t>
            </w:r>
          </w:p>
        </w:tc>
        <w:tc>
          <w:tcPr>
            <w:tcW w:w="1908" w:type="dxa"/>
            <w:tcBorders>
              <w:top w:val="single" w:sz="4" w:space="0" w:color="000000"/>
              <w:left w:val="single" w:sz="4" w:space="0" w:color="000000"/>
              <w:bottom w:val="single" w:sz="4" w:space="0" w:color="000000"/>
              <w:right w:val="single" w:sz="4" w:space="0" w:color="000000"/>
            </w:tcBorders>
          </w:tcPr>
          <w:p w14:paraId="17843F84" w14:textId="77777777" w:rsidR="00CF5C4A" w:rsidRPr="00E53B2E" w:rsidRDefault="00CF5C4A" w:rsidP="007C4B2C">
            <w:pPr>
              <w:pStyle w:val="TableParagraph"/>
              <w:keepNext/>
              <w:widowControl/>
              <w:kinsoku w:val="0"/>
              <w:overflowPunct w:val="0"/>
              <w:spacing w:before="10"/>
              <w:ind w:left="1"/>
              <w:jc w:val="center"/>
              <w:rPr>
                <w:rFonts w:ascii="Times New Roman" w:hAnsi="Times New Roman"/>
              </w:rPr>
            </w:pPr>
            <w:r w:rsidRPr="00E53B2E">
              <w:rPr>
                <w:rFonts w:ascii="Times New Roman" w:hAnsi="Times New Roman"/>
              </w:rPr>
              <w:t>47,1 %</w:t>
            </w:r>
          </w:p>
        </w:tc>
        <w:tc>
          <w:tcPr>
            <w:tcW w:w="1994" w:type="dxa"/>
            <w:tcBorders>
              <w:top w:val="single" w:sz="4" w:space="0" w:color="000000"/>
              <w:left w:val="single" w:sz="4" w:space="0" w:color="000000"/>
              <w:bottom w:val="single" w:sz="4" w:space="0" w:color="000000"/>
              <w:right w:val="single" w:sz="4" w:space="0" w:color="000000"/>
            </w:tcBorders>
          </w:tcPr>
          <w:p w14:paraId="47856147" w14:textId="77777777" w:rsidR="00CF5C4A" w:rsidRPr="00E53B2E" w:rsidRDefault="00CF5C4A" w:rsidP="007C4B2C">
            <w:pPr>
              <w:pStyle w:val="TableParagraph"/>
              <w:keepNext/>
              <w:widowControl/>
              <w:kinsoku w:val="0"/>
              <w:overflowPunct w:val="0"/>
              <w:spacing w:before="10"/>
              <w:ind w:left="505"/>
              <w:rPr>
                <w:rFonts w:ascii="Times New Roman" w:hAnsi="Times New Roman"/>
              </w:rPr>
            </w:pPr>
            <w:r w:rsidRPr="00E53B2E">
              <w:rPr>
                <w:rFonts w:ascii="Times New Roman" w:hAnsi="Times New Roman"/>
              </w:rPr>
              <w:t>70,4 %***</w:t>
            </w:r>
          </w:p>
        </w:tc>
      </w:tr>
      <w:tr w:rsidR="00CF5C4A" w:rsidRPr="00E53B2E" w14:paraId="6124D706"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6CC89F15" w14:textId="77777777" w:rsidR="00CF5C4A" w:rsidRPr="00E53B2E" w:rsidRDefault="00CF5C4A" w:rsidP="007C4B2C">
            <w:pPr>
              <w:pStyle w:val="TableParagraph"/>
              <w:keepNext/>
              <w:widowControl/>
              <w:kinsoku w:val="0"/>
              <w:overflowPunct w:val="0"/>
              <w:spacing w:line="260" w:lineRule="exact"/>
              <w:ind w:left="63"/>
              <w:rPr>
                <w:rFonts w:ascii="Times New Roman" w:hAnsi="Times New Roman"/>
              </w:rPr>
            </w:pPr>
            <w:r w:rsidRPr="00E53B2E">
              <w:rPr>
                <w:rFonts w:ascii="Times New Roman" w:hAnsi="Times New Roman"/>
              </w:rPr>
              <w:t>ASAS</w:t>
            </w:r>
            <w:r w:rsidRPr="00E53B2E">
              <w:rPr>
                <w:rFonts w:ascii="Times New Roman" w:hAnsi="Times New Roman"/>
                <w:vertAlign w:val="superscript"/>
              </w:rPr>
              <w:t>a,b</w:t>
            </w:r>
            <w:r w:rsidRPr="00E53B2E">
              <w:rPr>
                <w:rFonts w:ascii="Times New Roman" w:hAnsi="Times New Roman"/>
              </w:rPr>
              <w:t> 40</w:t>
            </w:r>
          </w:p>
        </w:tc>
        <w:tc>
          <w:tcPr>
            <w:tcW w:w="1908" w:type="dxa"/>
            <w:tcBorders>
              <w:top w:val="single" w:sz="4" w:space="0" w:color="000000"/>
              <w:left w:val="single" w:sz="4" w:space="0" w:color="000000"/>
              <w:bottom w:val="single" w:sz="4" w:space="0" w:color="000000"/>
              <w:right w:val="single" w:sz="4" w:space="0" w:color="000000"/>
            </w:tcBorders>
          </w:tcPr>
          <w:p w14:paraId="678BEB74" w14:textId="77777777" w:rsidR="00CF5C4A" w:rsidRPr="00E53B2E" w:rsidRDefault="00CF5C4A" w:rsidP="007C4B2C">
            <w:pPr>
              <w:pStyle w:val="TableParagraph"/>
              <w:keepNext/>
              <w:widowControl/>
              <w:kinsoku w:val="0"/>
              <w:overflowPunct w:val="0"/>
              <w:spacing w:before="7"/>
              <w:ind w:left="1"/>
              <w:jc w:val="center"/>
              <w:rPr>
                <w:rFonts w:ascii="Times New Roman" w:hAnsi="Times New Roman"/>
              </w:rPr>
            </w:pPr>
            <w:r w:rsidRPr="00E53B2E">
              <w:rPr>
                <w:rFonts w:ascii="Times New Roman" w:hAnsi="Times New Roman"/>
              </w:rPr>
              <w:t>45,8 %</w:t>
            </w:r>
          </w:p>
        </w:tc>
        <w:tc>
          <w:tcPr>
            <w:tcW w:w="1994" w:type="dxa"/>
            <w:tcBorders>
              <w:top w:val="single" w:sz="4" w:space="0" w:color="000000"/>
              <w:left w:val="single" w:sz="4" w:space="0" w:color="000000"/>
              <w:bottom w:val="single" w:sz="4" w:space="0" w:color="000000"/>
              <w:right w:val="single" w:sz="4" w:space="0" w:color="000000"/>
            </w:tcBorders>
          </w:tcPr>
          <w:p w14:paraId="7DD4A0AC" w14:textId="77777777" w:rsidR="00CF5C4A" w:rsidRPr="00E53B2E" w:rsidRDefault="00CF5C4A" w:rsidP="007C4B2C">
            <w:pPr>
              <w:pStyle w:val="TableParagraph"/>
              <w:keepNext/>
              <w:widowControl/>
              <w:kinsoku w:val="0"/>
              <w:overflowPunct w:val="0"/>
              <w:spacing w:before="7"/>
              <w:ind w:left="505"/>
              <w:rPr>
                <w:rFonts w:ascii="Times New Roman" w:hAnsi="Times New Roman"/>
              </w:rPr>
            </w:pPr>
            <w:r w:rsidRPr="00E53B2E">
              <w:rPr>
                <w:rFonts w:ascii="Times New Roman" w:hAnsi="Times New Roman"/>
              </w:rPr>
              <w:t>65,8 %***</w:t>
            </w:r>
          </w:p>
        </w:tc>
      </w:tr>
      <w:tr w:rsidR="00CF5C4A" w:rsidRPr="00E53B2E" w14:paraId="138E40AC"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5D59FAC9" w14:textId="77777777" w:rsidR="00CF5C4A" w:rsidRPr="00E53B2E" w:rsidRDefault="00554FAB" w:rsidP="007C4B2C">
            <w:pPr>
              <w:pStyle w:val="TableParagraph"/>
              <w:keepNext/>
              <w:widowControl/>
              <w:kinsoku w:val="0"/>
              <w:overflowPunct w:val="0"/>
              <w:spacing w:line="260" w:lineRule="exact"/>
              <w:ind w:left="63"/>
              <w:rPr>
                <w:rFonts w:ascii="Times New Roman" w:hAnsi="Times New Roman"/>
              </w:rPr>
            </w:pPr>
            <w:r w:rsidRPr="00E53B2E">
              <w:rPr>
                <w:rFonts w:ascii="Times New Roman" w:hAnsi="Times New Roman"/>
              </w:rPr>
              <w:t>ASAS</w:t>
            </w:r>
            <w:r w:rsidRPr="00E53B2E">
              <w:rPr>
                <w:rFonts w:ascii="Times New Roman" w:hAnsi="Times New Roman"/>
                <w:vertAlign w:val="superscript"/>
              </w:rPr>
              <w:t>a</w:t>
            </w:r>
            <w:r w:rsidRPr="00E53B2E">
              <w:rPr>
                <w:rFonts w:ascii="Times New Roman" w:hAnsi="Times New Roman"/>
              </w:rPr>
              <w:t xml:space="preserve"> </w:t>
            </w:r>
            <w:r>
              <w:rPr>
                <w:rFonts w:ascii="Times New Roman" w:hAnsi="Times New Roman"/>
              </w:rPr>
              <w:t>d</w:t>
            </w:r>
            <w:r w:rsidR="00CF5C4A" w:rsidRPr="00E53B2E">
              <w:rPr>
                <w:rFonts w:ascii="Times New Roman" w:hAnsi="Times New Roman"/>
              </w:rPr>
              <w:t>alinė remisija</w:t>
            </w:r>
          </w:p>
        </w:tc>
        <w:tc>
          <w:tcPr>
            <w:tcW w:w="1908" w:type="dxa"/>
            <w:tcBorders>
              <w:top w:val="single" w:sz="4" w:space="0" w:color="000000"/>
              <w:left w:val="single" w:sz="4" w:space="0" w:color="000000"/>
              <w:bottom w:val="single" w:sz="4" w:space="0" w:color="000000"/>
              <w:right w:val="single" w:sz="4" w:space="0" w:color="000000"/>
            </w:tcBorders>
          </w:tcPr>
          <w:p w14:paraId="5FF6E9A7" w14:textId="77777777" w:rsidR="00CF5C4A" w:rsidRPr="00E53B2E" w:rsidRDefault="00CF5C4A" w:rsidP="007C4B2C">
            <w:pPr>
              <w:pStyle w:val="TableParagraph"/>
              <w:keepNext/>
              <w:widowControl/>
              <w:kinsoku w:val="0"/>
              <w:overflowPunct w:val="0"/>
              <w:spacing w:before="7"/>
              <w:ind w:left="1"/>
              <w:jc w:val="center"/>
              <w:rPr>
                <w:rFonts w:ascii="Times New Roman" w:hAnsi="Times New Roman"/>
              </w:rPr>
            </w:pPr>
            <w:r w:rsidRPr="00E53B2E">
              <w:rPr>
                <w:rFonts w:ascii="Times New Roman" w:hAnsi="Times New Roman"/>
              </w:rPr>
              <w:t>26,8 %</w:t>
            </w:r>
          </w:p>
        </w:tc>
        <w:tc>
          <w:tcPr>
            <w:tcW w:w="1994" w:type="dxa"/>
            <w:tcBorders>
              <w:top w:val="single" w:sz="4" w:space="0" w:color="000000"/>
              <w:left w:val="single" w:sz="4" w:space="0" w:color="000000"/>
              <w:bottom w:val="single" w:sz="4" w:space="0" w:color="000000"/>
              <w:right w:val="single" w:sz="4" w:space="0" w:color="000000"/>
            </w:tcBorders>
          </w:tcPr>
          <w:p w14:paraId="1E6E9671" w14:textId="77777777" w:rsidR="00CF5C4A" w:rsidRPr="00E53B2E" w:rsidRDefault="00CF5C4A" w:rsidP="007C4B2C">
            <w:pPr>
              <w:pStyle w:val="TableParagraph"/>
              <w:keepNext/>
              <w:widowControl/>
              <w:kinsoku w:val="0"/>
              <w:overflowPunct w:val="0"/>
              <w:spacing w:before="7"/>
              <w:ind w:left="560"/>
              <w:rPr>
                <w:rFonts w:ascii="Times New Roman" w:hAnsi="Times New Roman"/>
              </w:rPr>
            </w:pPr>
            <w:r w:rsidRPr="00E53B2E">
              <w:rPr>
                <w:rFonts w:ascii="Times New Roman" w:hAnsi="Times New Roman"/>
              </w:rPr>
              <w:t>42,1 %**</w:t>
            </w:r>
          </w:p>
        </w:tc>
      </w:tr>
      <w:tr w:rsidR="00CF5C4A" w:rsidRPr="00E53B2E" w14:paraId="5E5C1736"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353D53C" w14:textId="77777777" w:rsidR="00CF5C4A" w:rsidRPr="00E53B2E" w:rsidRDefault="00554FAB" w:rsidP="007C4B2C">
            <w:pPr>
              <w:pStyle w:val="TableParagraph"/>
              <w:keepNext/>
              <w:widowControl/>
              <w:kinsoku w:val="0"/>
              <w:overflowPunct w:val="0"/>
              <w:spacing w:line="260" w:lineRule="exact"/>
              <w:ind w:left="63"/>
              <w:rPr>
                <w:rFonts w:ascii="Times New Roman" w:hAnsi="Times New Roman"/>
              </w:rPr>
            </w:pPr>
            <w:r w:rsidRPr="00E53B2E">
              <w:rPr>
                <w:rFonts w:ascii="Times New Roman" w:hAnsi="Times New Roman"/>
              </w:rPr>
              <w:t>ASDAS</w:t>
            </w:r>
            <w:r w:rsidRPr="00E53B2E">
              <w:rPr>
                <w:rFonts w:ascii="Times New Roman" w:hAnsi="Times New Roman"/>
                <w:vertAlign w:val="superscript"/>
              </w:rPr>
              <w:t>c</w:t>
            </w:r>
            <w:r w:rsidRPr="00E53B2E">
              <w:rPr>
                <w:rFonts w:ascii="Times New Roman" w:hAnsi="Times New Roman"/>
              </w:rPr>
              <w:t xml:space="preserve"> </w:t>
            </w:r>
            <w:r>
              <w:rPr>
                <w:rFonts w:ascii="Times New Roman" w:hAnsi="Times New Roman"/>
              </w:rPr>
              <w:t>n</w:t>
            </w:r>
            <w:r w:rsidR="00CF5C4A" w:rsidRPr="00E53B2E">
              <w:rPr>
                <w:rFonts w:ascii="Times New Roman" w:hAnsi="Times New Roman"/>
              </w:rPr>
              <w:t xml:space="preserve">eaktyvi liga </w:t>
            </w:r>
          </w:p>
        </w:tc>
        <w:tc>
          <w:tcPr>
            <w:tcW w:w="1908" w:type="dxa"/>
            <w:tcBorders>
              <w:top w:val="single" w:sz="4" w:space="0" w:color="000000"/>
              <w:left w:val="single" w:sz="4" w:space="0" w:color="000000"/>
              <w:bottom w:val="single" w:sz="4" w:space="0" w:color="000000"/>
              <w:right w:val="single" w:sz="4" w:space="0" w:color="000000"/>
            </w:tcBorders>
          </w:tcPr>
          <w:p w14:paraId="522834F7" w14:textId="77777777" w:rsidR="00CF5C4A" w:rsidRPr="00E53B2E" w:rsidRDefault="00CF5C4A" w:rsidP="007C4B2C">
            <w:pPr>
              <w:pStyle w:val="TableParagraph"/>
              <w:keepNext/>
              <w:widowControl/>
              <w:kinsoku w:val="0"/>
              <w:overflowPunct w:val="0"/>
              <w:spacing w:before="7"/>
              <w:ind w:left="1"/>
              <w:jc w:val="center"/>
              <w:rPr>
                <w:rFonts w:ascii="Times New Roman" w:hAnsi="Times New Roman"/>
              </w:rPr>
            </w:pPr>
            <w:r w:rsidRPr="00E53B2E">
              <w:rPr>
                <w:rFonts w:ascii="Times New Roman" w:hAnsi="Times New Roman"/>
              </w:rPr>
              <w:t>33,3 %</w:t>
            </w:r>
          </w:p>
        </w:tc>
        <w:tc>
          <w:tcPr>
            <w:tcW w:w="1994" w:type="dxa"/>
            <w:tcBorders>
              <w:top w:val="single" w:sz="4" w:space="0" w:color="000000"/>
              <w:left w:val="single" w:sz="4" w:space="0" w:color="000000"/>
              <w:bottom w:val="single" w:sz="4" w:space="0" w:color="000000"/>
              <w:right w:val="single" w:sz="4" w:space="0" w:color="000000"/>
            </w:tcBorders>
          </w:tcPr>
          <w:p w14:paraId="6B84BD39" w14:textId="77777777" w:rsidR="00CF5C4A" w:rsidRPr="00E53B2E" w:rsidRDefault="00CF5C4A" w:rsidP="007C4B2C">
            <w:pPr>
              <w:pStyle w:val="TableParagraph"/>
              <w:keepNext/>
              <w:widowControl/>
              <w:kinsoku w:val="0"/>
              <w:overflowPunct w:val="0"/>
              <w:spacing w:before="7"/>
              <w:ind w:left="505"/>
              <w:rPr>
                <w:rFonts w:ascii="Times New Roman" w:hAnsi="Times New Roman"/>
              </w:rPr>
            </w:pPr>
            <w:r w:rsidRPr="00E53B2E">
              <w:rPr>
                <w:rFonts w:ascii="Times New Roman" w:hAnsi="Times New Roman"/>
              </w:rPr>
              <w:t>57,2 %***</w:t>
            </w:r>
          </w:p>
        </w:tc>
      </w:tr>
      <w:tr w:rsidR="00CF5C4A" w:rsidRPr="00E53B2E" w14:paraId="217B3899"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0DF354DA" w14:textId="77777777" w:rsidR="00CF5C4A" w:rsidRPr="00E53B2E" w:rsidRDefault="00CF5C4A" w:rsidP="007C4B2C">
            <w:pPr>
              <w:pStyle w:val="TableParagraph"/>
              <w:keepNext/>
              <w:widowControl/>
              <w:kinsoku w:val="0"/>
              <w:overflowPunct w:val="0"/>
              <w:spacing w:line="260" w:lineRule="exact"/>
              <w:ind w:left="63"/>
              <w:rPr>
                <w:rFonts w:ascii="Times New Roman" w:hAnsi="Times New Roman"/>
              </w:rPr>
            </w:pPr>
            <w:r w:rsidRPr="00E53B2E">
              <w:rPr>
                <w:rFonts w:ascii="Times New Roman" w:hAnsi="Times New Roman"/>
              </w:rPr>
              <w:t>Dalinis staigus ligos paūmėjimas</w:t>
            </w:r>
            <w:r w:rsidRPr="00E53B2E">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4B0AE7B1" w14:textId="77777777" w:rsidR="00CF5C4A" w:rsidRPr="00E53B2E" w:rsidRDefault="00CF5C4A" w:rsidP="007C4B2C">
            <w:pPr>
              <w:pStyle w:val="TableParagraph"/>
              <w:keepNext/>
              <w:widowControl/>
              <w:kinsoku w:val="0"/>
              <w:overflowPunct w:val="0"/>
              <w:spacing w:before="7"/>
              <w:ind w:left="1"/>
              <w:jc w:val="center"/>
              <w:rPr>
                <w:rFonts w:ascii="Times New Roman" w:hAnsi="Times New Roman"/>
              </w:rPr>
            </w:pPr>
            <w:r w:rsidRPr="00E53B2E">
              <w:rPr>
                <w:rFonts w:ascii="Times New Roman" w:hAnsi="Times New Roman"/>
              </w:rPr>
              <w:t>64,1 %</w:t>
            </w:r>
          </w:p>
        </w:tc>
        <w:tc>
          <w:tcPr>
            <w:tcW w:w="1994" w:type="dxa"/>
            <w:tcBorders>
              <w:top w:val="single" w:sz="4" w:space="0" w:color="000000"/>
              <w:left w:val="single" w:sz="4" w:space="0" w:color="000000"/>
              <w:bottom w:val="single" w:sz="4" w:space="0" w:color="000000"/>
              <w:right w:val="single" w:sz="4" w:space="0" w:color="000000"/>
            </w:tcBorders>
          </w:tcPr>
          <w:p w14:paraId="7C67497D" w14:textId="77777777" w:rsidR="00CF5C4A" w:rsidRPr="00E53B2E" w:rsidRDefault="00CF5C4A" w:rsidP="007C4B2C">
            <w:pPr>
              <w:pStyle w:val="TableParagraph"/>
              <w:keepNext/>
              <w:widowControl/>
              <w:kinsoku w:val="0"/>
              <w:overflowPunct w:val="0"/>
              <w:spacing w:before="7"/>
              <w:ind w:left="505"/>
              <w:rPr>
                <w:rFonts w:ascii="Times New Roman" w:hAnsi="Times New Roman"/>
              </w:rPr>
            </w:pPr>
            <w:r w:rsidRPr="00E53B2E">
              <w:rPr>
                <w:rFonts w:ascii="Times New Roman" w:hAnsi="Times New Roman"/>
              </w:rPr>
              <w:t>40,8 %***</w:t>
            </w:r>
          </w:p>
        </w:tc>
      </w:tr>
      <w:tr w:rsidR="009756D9" w:rsidRPr="00E53B2E" w14:paraId="5140970D" w14:textId="77777777" w:rsidTr="009756D9">
        <w:tc>
          <w:tcPr>
            <w:tcW w:w="9097" w:type="dxa"/>
            <w:gridSpan w:val="3"/>
            <w:tcBorders>
              <w:top w:val="single" w:sz="4" w:space="0" w:color="000000"/>
            </w:tcBorders>
          </w:tcPr>
          <w:p w14:paraId="0F37068C" w14:textId="77777777" w:rsidR="009756D9" w:rsidRPr="0032153A" w:rsidRDefault="009756D9" w:rsidP="007C4B2C">
            <w:pPr>
              <w:pStyle w:val="BodyText"/>
              <w:keepNext/>
              <w:widowControl/>
              <w:kinsoku w:val="0"/>
              <w:overflowPunct w:val="0"/>
              <w:ind w:left="270" w:hanging="270"/>
              <w:rPr>
                <w:sz w:val="20"/>
              </w:rPr>
            </w:pPr>
            <w:r w:rsidRPr="0032153A">
              <w:rPr>
                <w:sz w:val="20"/>
                <w:vertAlign w:val="superscript"/>
              </w:rPr>
              <w:t>a</w:t>
            </w:r>
            <w:r w:rsidRPr="0032153A">
              <w:rPr>
                <w:sz w:val="20"/>
              </w:rPr>
              <w:tab/>
              <w:t xml:space="preserve">vertinimas pagal spondiloartrito tarptautinės draugijos (angl. </w:t>
            </w:r>
            <w:r w:rsidRPr="0032153A">
              <w:rPr>
                <w:i/>
                <w:iCs/>
                <w:sz w:val="20"/>
              </w:rPr>
              <w:t>Assessment of SpondyloArthritis international Society</w:t>
            </w:r>
            <w:r w:rsidRPr="0032153A">
              <w:rPr>
                <w:sz w:val="20"/>
              </w:rPr>
              <w:t>) kriterijus</w:t>
            </w:r>
          </w:p>
          <w:p w14:paraId="4D02EED8" w14:textId="77777777" w:rsidR="009756D9" w:rsidRPr="0032153A" w:rsidRDefault="009756D9" w:rsidP="007C4B2C">
            <w:pPr>
              <w:pStyle w:val="BodyText"/>
              <w:keepNext/>
              <w:widowControl/>
              <w:kinsoku w:val="0"/>
              <w:overflowPunct w:val="0"/>
              <w:ind w:left="270" w:hanging="270"/>
              <w:rPr>
                <w:sz w:val="20"/>
              </w:rPr>
            </w:pPr>
            <w:r w:rsidRPr="0032153A">
              <w:rPr>
                <w:sz w:val="20"/>
                <w:vertAlign w:val="superscript"/>
              </w:rPr>
              <w:t>b</w:t>
            </w:r>
            <w:r w:rsidRPr="0032153A">
              <w:rPr>
                <w:sz w:val="20"/>
              </w:rPr>
              <w:tab/>
              <w:t>pradinis vertinimas apibrėžiamas kaip atvirojo gydymo pradinis vertinimas, kai pacientai serga aktyvia liga.</w:t>
            </w:r>
          </w:p>
          <w:p w14:paraId="0491A0F9" w14:textId="77777777" w:rsidR="009756D9" w:rsidRPr="0032153A" w:rsidRDefault="009756D9" w:rsidP="007C4B2C">
            <w:pPr>
              <w:pStyle w:val="BodyText"/>
              <w:keepNext/>
              <w:widowControl/>
              <w:kinsoku w:val="0"/>
              <w:overflowPunct w:val="0"/>
              <w:ind w:left="270" w:hanging="270"/>
              <w:rPr>
                <w:sz w:val="20"/>
              </w:rPr>
            </w:pPr>
            <w:r w:rsidRPr="0032153A">
              <w:rPr>
                <w:sz w:val="20"/>
                <w:vertAlign w:val="superscript"/>
              </w:rPr>
              <w:t>c</w:t>
            </w:r>
            <w:r w:rsidRPr="0032153A">
              <w:rPr>
                <w:sz w:val="20"/>
              </w:rPr>
              <w:tab/>
              <w:t xml:space="preserve">ankilozuojančio spondilito ligos aktyvumo balas (angl. </w:t>
            </w:r>
            <w:r w:rsidRPr="0032153A">
              <w:rPr>
                <w:i/>
                <w:iCs/>
                <w:sz w:val="20"/>
              </w:rPr>
              <w:t>Ankylosing Spondylitis Disease Activity Score</w:t>
            </w:r>
            <w:r w:rsidRPr="0032153A">
              <w:rPr>
                <w:sz w:val="20"/>
              </w:rPr>
              <w:t>)</w:t>
            </w:r>
          </w:p>
          <w:p w14:paraId="61D93564" w14:textId="77777777" w:rsidR="009756D9" w:rsidRPr="0032153A" w:rsidRDefault="009756D9" w:rsidP="007C4B2C">
            <w:pPr>
              <w:pStyle w:val="BodyText"/>
              <w:keepNext/>
              <w:widowControl/>
              <w:kinsoku w:val="0"/>
              <w:overflowPunct w:val="0"/>
              <w:ind w:left="270" w:hanging="270"/>
              <w:rPr>
                <w:sz w:val="20"/>
              </w:rPr>
            </w:pPr>
            <w:r w:rsidRPr="0032153A">
              <w:rPr>
                <w:sz w:val="20"/>
                <w:vertAlign w:val="superscript"/>
              </w:rPr>
              <w:t xml:space="preserve">d </w:t>
            </w:r>
            <w:r w:rsidRPr="0032153A">
              <w:rPr>
                <w:sz w:val="20"/>
              </w:rPr>
              <w:tab/>
              <w:t>dalinis staigus ligos paūmėjimas apibrėžiamas kaip ASDAS ≥ 1,3</w:t>
            </w:r>
            <w:r w:rsidR="00554FAB" w:rsidRPr="0032153A">
              <w:rPr>
                <w:sz w:val="20"/>
              </w:rPr>
              <w:t>,</w:t>
            </w:r>
            <w:r w:rsidRPr="0032153A">
              <w:rPr>
                <w:sz w:val="20"/>
              </w:rPr>
              <w:t xml:space="preserve"> bet &lt;2,1, </w:t>
            </w:r>
            <w:r w:rsidR="00554FAB" w:rsidRPr="0032153A">
              <w:rPr>
                <w:sz w:val="20"/>
              </w:rPr>
              <w:t>dviejų</w:t>
            </w:r>
            <w:r w:rsidRPr="0032153A">
              <w:rPr>
                <w:sz w:val="20"/>
              </w:rPr>
              <w:t> iš eilės vizitų metu.</w:t>
            </w:r>
          </w:p>
          <w:p w14:paraId="64E21B5C" w14:textId="77777777" w:rsidR="009756D9" w:rsidRPr="0032153A" w:rsidRDefault="009756D9" w:rsidP="007C4B2C">
            <w:pPr>
              <w:pStyle w:val="BodyText"/>
              <w:keepNext/>
              <w:widowControl/>
              <w:kinsoku w:val="0"/>
              <w:overflowPunct w:val="0"/>
              <w:ind w:left="0"/>
              <w:rPr>
                <w:sz w:val="20"/>
              </w:rPr>
            </w:pPr>
            <w:r w:rsidRPr="0032153A">
              <w:rPr>
                <w:sz w:val="20"/>
              </w:rPr>
              <w:t>***, ** Statistiškai reikšminga</w:t>
            </w:r>
            <w:r w:rsidR="00554FAB" w:rsidRPr="0032153A">
              <w:rPr>
                <w:sz w:val="20"/>
              </w:rPr>
              <w:t>s skirtumas</w:t>
            </w:r>
            <w:r w:rsidRPr="0032153A">
              <w:rPr>
                <w:sz w:val="20"/>
              </w:rPr>
              <w:t>, kai p atitinkamai &lt;0,001 ir &lt;0,01 visuose adalimumabo palyginimuose su placebu.</w:t>
            </w:r>
          </w:p>
        </w:tc>
      </w:tr>
    </w:tbl>
    <w:p w14:paraId="35EFA683" w14:textId="77777777" w:rsidR="00CF5C4A" w:rsidRPr="00E53B2E" w:rsidRDefault="00CF5C4A" w:rsidP="00982118">
      <w:pPr>
        <w:autoSpaceDE w:val="0"/>
        <w:autoSpaceDN w:val="0"/>
        <w:adjustRightInd w:val="0"/>
      </w:pPr>
    </w:p>
    <w:p w14:paraId="45D3D2CB" w14:textId="77777777" w:rsidR="00C46587" w:rsidRPr="00E53B2E" w:rsidRDefault="00C46587" w:rsidP="00982118">
      <w:pPr>
        <w:rPr>
          <w:i/>
        </w:rPr>
      </w:pPr>
      <w:r w:rsidRPr="00E53B2E">
        <w:rPr>
          <w:i/>
        </w:rPr>
        <w:t xml:space="preserve">Psoriazinis artritas </w:t>
      </w:r>
    </w:p>
    <w:p w14:paraId="6A4AA277" w14:textId="77777777" w:rsidR="00C46587" w:rsidRPr="00E53B2E" w:rsidRDefault="00C46587" w:rsidP="00982118"/>
    <w:p w14:paraId="4C479E93" w14:textId="77777777" w:rsidR="00C46587" w:rsidRPr="00E53B2E" w:rsidRDefault="005A4709" w:rsidP="00982118">
      <w:r w:rsidRPr="00E53B2E">
        <w:t xml:space="preserve">40 mg adalimumabo kas antrą savaitę dozė tirta su pacientais, sirgusiais vidutinio aktyvumo arba labai aktyvios formos psoriaziniu artritu, atliekant du placebu kontroliuojamus tyrimus: PsA I ir II. Atliekant PsA I tyrimą, trukusį 24 savaites, gydyta 313 suaugusių pacientų, kurių atsakas į gydymą nesteroidiniais vaistais nuo uždegimo buvo nepakankamas; apie 50 % jų vartojo metotreksatą. Atliekant PsA II tyrimą, trukusį 12 savaičių, gydyta 100 pacientų, kurių atsakas į LMARV buvo nepakankamas. Baigus abu tyrimus, 383 pacientai įtraukti į atvirąįą tęstinį tyrimą, kurio metu vartota 40 mg adalimumabo kas antrą savaitę. </w:t>
      </w:r>
    </w:p>
    <w:p w14:paraId="729B4417" w14:textId="77777777" w:rsidR="00C46587" w:rsidRPr="00E53B2E" w:rsidRDefault="00C46587" w:rsidP="00982118"/>
    <w:p w14:paraId="49902CA0" w14:textId="77777777" w:rsidR="00C46587" w:rsidRPr="00E53B2E" w:rsidRDefault="00C46587" w:rsidP="00982118">
      <w:r w:rsidRPr="00E53B2E">
        <w:t xml:space="preserve">Dėl per mažo tirtų pacientų skaičiaus nėra pakankamai įrodymų, kad adalimumabas veiksmingas gydant pacientus, sergančius į ankilozuojantį spondilitą panašia psoriazine artropatija. </w:t>
      </w:r>
    </w:p>
    <w:p w14:paraId="3B0CE325" w14:textId="77777777" w:rsidR="00C46587" w:rsidRPr="00E53B2E" w:rsidRDefault="00C46587" w:rsidP="00982118"/>
    <w:p w14:paraId="7872E74B" w14:textId="77777777" w:rsidR="00C46587" w:rsidRPr="00E53B2E" w:rsidRDefault="009816B8" w:rsidP="0023189E">
      <w:r>
        <w:rPr>
          <w:b/>
        </w:rPr>
        <w:t>15</w:t>
      </w:r>
      <w:r w:rsidR="00C46587" w:rsidRPr="00E53B2E">
        <w:rPr>
          <w:b/>
        </w:rPr>
        <w:t> lentelė</w:t>
      </w:r>
      <w:r w:rsidR="00862772">
        <w:rPr>
          <w:b/>
        </w:rPr>
        <w:t xml:space="preserve">. </w:t>
      </w:r>
      <w:r w:rsidR="00C46587" w:rsidRPr="00E53B2E">
        <w:rPr>
          <w:b/>
        </w:rPr>
        <w:t>ACR atsakas placebu kontroliuojamuose psoriazinio artrito tyrimuose</w:t>
      </w:r>
      <w:r w:rsidR="001E2BA0" w:rsidRPr="00E53B2E">
        <w:rPr>
          <w:b/>
        </w:rPr>
        <w:t xml:space="preserve"> </w:t>
      </w:r>
      <w:r w:rsidR="00C46587" w:rsidRPr="00E53B2E">
        <w:rPr>
          <w:b/>
        </w:rPr>
        <w:t>(</w:t>
      </w:r>
      <w:r w:rsidR="001E2BA0" w:rsidRPr="00E53B2E">
        <w:rPr>
          <w:b/>
        </w:rPr>
        <w:t>p</w:t>
      </w:r>
      <w:r w:rsidR="00C46587" w:rsidRPr="00E53B2E">
        <w:rPr>
          <w:b/>
        </w:rPr>
        <w:t>acientų dalis procentais)</w:t>
      </w:r>
    </w:p>
    <w:p w14:paraId="6B2014D1" w14:textId="77777777" w:rsidR="00C46587" w:rsidRPr="00E53B2E"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790"/>
        <w:gridCol w:w="1843"/>
        <w:gridCol w:w="1791"/>
        <w:gridCol w:w="1843"/>
      </w:tblGrid>
      <w:tr w:rsidR="00C46587" w:rsidRPr="00E53B2E" w14:paraId="3EB1E900" w14:textId="77777777" w:rsidTr="0061713F">
        <w:tc>
          <w:tcPr>
            <w:tcW w:w="1860" w:type="dxa"/>
            <w:tcBorders>
              <w:top w:val="single" w:sz="4" w:space="0" w:color="auto"/>
              <w:left w:val="single" w:sz="4" w:space="0" w:color="auto"/>
              <w:bottom w:val="single" w:sz="4" w:space="0" w:color="auto"/>
              <w:right w:val="single" w:sz="4" w:space="0" w:color="auto"/>
            </w:tcBorders>
          </w:tcPr>
          <w:p w14:paraId="48CB7768" w14:textId="77777777" w:rsidR="00C46587" w:rsidRPr="00E53B2E"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40B0B6C2" w14:textId="77777777" w:rsidR="00C46587" w:rsidRPr="00E53B2E" w:rsidRDefault="00C46587" w:rsidP="00982118">
            <w:pPr>
              <w:jc w:val="center"/>
              <w:rPr>
                <w:b/>
              </w:rPr>
            </w:pPr>
            <w:r w:rsidRPr="00E53B2E">
              <w:rPr>
                <w:b/>
              </w:rPr>
              <w:t>PsA I tyrimas</w:t>
            </w:r>
          </w:p>
        </w:tc>
        <w:tc>
          <w:tcPr>
            <w:tcW w:w="3722" w:type="dxa"/>
            <w:gridSpan w:val="2"/>
            <w:tcBorders>
              <w:top w:val="single" w:sz="4" w:space="0" w:color="auto"/>
              <w:left w:val="single" w:sz="4" w:space="0" w:color="auto"/>
              <w:bottom w:val="single" w:sz="4" w:space="0" w:color="auto"/>
              <w:right w:val="single" w:sz="4" w:space="0" w:color="auto"/>
            </w:tcBorders>
            <w:hideMark/>
          </w:tcPr>
          <w:p w14:paraId="5660127B" w14:textId="77777777" w:rsidR="00C46587" w:rsidRPr="00E53B2E" w:rsidRDefault="00C46587" w:rsidP="00982118">
            <w:pPr>
              <w:jc w:val="center"/>
              <w:rPr>
                <w:b/>
              </w:rPr>
            </w:pPr>
            <w:r w:rsidRPr="00E53B2E">
              <w:rPr>
                <w:b/>
              </w:rPr>
              <w:t>PsA II tyrimas</w:t>
            </w:r>
          </w:p>
        </w:tc>
      </w:tr>
      <w:tr w:rsidR="00C46587" w:rsidRPr="00E53B2E" w14:paraId="1B7073D8" w14:textId="77777777" w:rsidTr="0061713F">
        <w:tc>
          <w:tcPr>
            <w:tcW w:w="1860" w:type="dxa"/>
            <w:tcBorders>
              <w:top w:val="single" w:sz="4" w:space="0" w:color="auto"/>
              <w:left w:val="single" w:sz="4" w:space="0" w:color="auto"/>
              <w:bottom w:val="single" w:sz="4" w:space="0" w:color="auto"/>
              <w:right w:val="single" w:sz="4" w:space="0" w:color="auto"/>
            </w:tcBorders>
            <w:hideMark/>
          </w:tcPr>
          <w:p w14:paraId="4A44898E" w14:textId="77777777" w:rsidR="00C46587" w:rsidRPr="00E53B2E" w:rsidRDefault="00C46587" w:rsidP="00982118">
            <w:pPr>
              <w:rPr>
                <w:b/>
              </w:rPr>
            </w:pPr>
            <w:r w:rsidRPr="00E53B2E">
              <w:rPr>
                <w:b/>
              </w:rPr>
              <w:t>Atsakas</w:t>
            </w:r>
          </w:p>
        </w:tc>
        <w:tc>
          <w:tcPr>
            <w:tcW w:w="1860" w:type="dxa"/>
            <w:tcBorders>
              <w:top w:val="single" w:sz="4" w:space="0" w:color="auto"/>
              <w:left w:val="single" w:sz="4" w:space="0" w:color="auto"/>
              <w:bottom w:val="single" w:sz="4" w:space="0" w:color="auto"/>
              <w:right w:val="single" w:sz="4" w:space="0" w:color="auto"/>
            </w:tcBorders>
            <w:hideMark/>
          </w:tcPr>
          <w:p w14:paraId="425DDD49" w14:textId="77777777" w:rsidR="00C46587" w:rsidRPr="00E53B2E" w:rsidRDefault="00C46587" w:rsidP="00982118">
            <w:pPr>
              <w:jc w:val="center"/>
              <w:rPr>
                <w:b/>
              </w:rPr>
            </w:pPr>
            <w:r w:rsidRPr="00E53B2E">
              <w:rPr>
                <w:b/>
              </w:rPr>
              <w:t>Placebas</w:t>
            </w:r>
          </w:p>
          <w:p w14:paraId="25FF050D" w14:textId="77777777" w:rsidR="00C46587" w:rsidRPr="00E53B2E" w:rsidRDefault="00C46587" w:rsidP="00982118">
            <w:pPr>
              <w:jc w:val="center"/>
              <w:rPr>
                <w:b/>
              </w:rPr>
            </w:pPr>
            <w:r w:rsidRPr="00E53B2E">
              <w:rPr>
                <w:b/>
              </w:rPr>
              <w:t>N = 162</w:t>
            </w:r>
          </w:p>
        </w:tc>
        <w:tc>
          <w:tcPr>
            <w:tcW w:w="1861" w:type="dxa"/>
            <w:tcBorders>
              <w:top w:val="single" w:sz="4" w:space="0" w:color="auto"/>
              <w:left w:val="single" w:sz="4" w:space="0" w:color="auto"/>
              <w:bottom w:val="single" w:sz="4" w:space="0" w:color="auto"/>
              <w:right w:val="single" w:sz="4" w:space="0" w:color="auto"/>
            </w:tcBorders>
            <w:hideMark/>
          </w:tcPr>
          <w:p w14:paraId="43717ACC" w14:textId="77777777" w:rsidR="00C46587" w:rsidRPr="00E53B2E" w:rsidRDefault="005A4709" w:rsidP="00982118">
            <w:pPr>
              <w:jc w:val="center"/>
              <w:rPr>
                <w:b/>
              </w:rPr>
            </w:pPr>
            <w:r w:rsidRPr="00E53B2E">
              <w:rPr>
                <w:b/>
              </w:rPr>
              <w:t>Adalimumabas</w:t>
            </w:r>
          </w:p>
          <w:p w14:paraId="7380AAFD" w14:textId="77777777" w:rsidR="00C46587" w:rsidRPr="00E53B2E" w:rsidRDefault="00C46587" w:rsidP="00982118">
            <w:pPr>
              <w:jc w:val="center"/>
              <w:rPr>
                <w:b/>
              </w:rPr>
            </w:pPr>
            <w:r w:rsidRPr="00E53B2E">
              <w:rPr>
                <w:b/>
              </w:rPr>
              <w:t>N = 151</w:t>
            </w:r>
          </w:p>
        </w:tc>
        <w:tc>
          <w:tcPr>
            <w:tcW w:w="1861" w:type="dxa"/>
            <w:tcBorders>
              <w:top w:val="single" w:sz="4" w:space="0" w:color="auto"/>
              <w:left w:val="single" w:sz="4" w:space="0" w:color="auto"/>
              <w:bottom w:val="single" w:sz="4" w:space="0" w:color="auto"/>
              <w:right w:val="single" w:sz="4" w:space="0" w:color="auto"/>
            </w:tcBorders>
            <w:hideMark/>
          </w:tcPr>
          <w:p w14:paraId="2A2CA5AC" w14:textId="77777777" w:rsidR="00C46587" w:rsidRPr="00E53B2E" w:rsidRDefault="00C46587" w:rsidP="00982118">
            <w:pPr>
              <w:jc w:val="center"/>
              <w:rPr>
                <w:b/>
              </w:rPr>
            </w:pPr>
            <w:r w:rsidRPr="00E53B2E">
              <w:rPr>
                <w:b/>
              </w:rPr>
              <w:t>Placebas</w:t>
            </w:r>
          </w:p>
          <w:p w14:paraId="0DDC7168" w14:textId="77777777" w:rsidR="00C46587" w:rsidRPr="00E53B2E" w:rsidRDefault="00C46587" w:rsidP="00982118">
            <w:pPr>
              <w:jc w:val="center"/>
              <w:rPr>
                <w:b/>
              </w:rPr>
            </w:pPr>
            <w:r w:rsidRPr="00E53B2E">
              <w:rPr>
                <w:b/>
              </w:rPr>
              <w:t>N = 49</w:t>
            </w:r>
          </w:p>
        </w:tc>
        <w:tc>
          <w:tcPr>
            <w:tcW w:w="1861" w:type="dxa"/>
            <w:tcBorders>
              <w:top w:val="single" w:sz="4" w:space="0" w:color="auto"/>
              <w:left w:val="single" w:sz="4" w:space="0" w:color="auto"/>
              <w:bottom w:val="single" w:sz="4" w:space="0" w:color="auto"/>
              <w:right w:val="single" w:sz="4" w:space="0" w:color="auto"/>
            </w:tcBorders>
            <w:hideMark/>
          </w:tcPr>
          <w:p w14:paraId="5CF765EA" w14:textId="77777777" w:rsidR="00C46587" w:rsidRPr="00E53B2E" w:rsidRDefault="005A4709" w:rsidP="00982118">
            <w:pPr>
              <w:jc w:val="center"/>
              <w:rPr>
                <w:b/>
              </w:rPr>
            </w:pPr>
            <w:r w:rsidRPr="00E53B2E">
              <w:rPr>
                <w:b/>
              </w:rPr>
              <w:t>Adalimumabas</w:t>
            </w:r>
          </w:p>
          <w:p w14:paraId="1A0DB89F" w14:textId="77777777" w:rsidR="00C46587" w:rsidRPr="00E53B2E" w:rsidRDefault="00C46587" w:rsidP="00982118">
            <w:pPr>
              <w:jc w:val="center"/>
              <w:rPr>
                <w:b/>
              </w:rPr>
            </w:pPr>
            <w:r w:rsidRPr="00E53B2E">
              <w:rPr>
                <w:b/>
              </w:rPr>
              <w:t>N = 51</w:t>
            </w:r>
          </w:p>
        </w:tc>
      </w:tr>
      <w:tr w:rsidR="00C46587" w:rsidRPr="00E53B2E" w14:paraId="75294FAD"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418F544" w14:textId="77777777" w:rsidR="00C46587" w:rsidRPr="00E53B2E" w:rsidRDefault="00C46587" w:rsidP="00982118">
            <w:r w:rsidRPr="00E53B2E">
              <w:t>ACR 20</w:t>
            </w:r>
          </w:p>
        </w:tc>
        <w:tc>
          <w:tcPr>
            <w:tcW w:w="1860" w:type="dxa"/>
            <w:tcBorders>
              <w:top w:val="single" w:sz="4" w:space="0" w:color="auto"/>
              <w:left w:val="single" w:sz="4" w:space="0" w:color="auto"/>
              <w:bottom w:val="single" w:sz="4" w:space="0" w:color="auto"/>
              <w:right w:val="single" w:sz="4" w:space="0" w:color="auto"/>
            </w:tcBorders>
          </w:tcPr>
          <w:p w14:paraId="0C861CB4"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1007E78E"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1A4AF4FA"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8A4CBC0" w14:textId="77777777" w:rsidR="00C46587" w:rsidRPr="00E53B2E" w:rsidRDefault="00C46587" w:rsidP="00982118">
            <w:pPr>
              <w:jc w:val="center"/>
            </w:pPr>
          </w:p>
        </w:tc>
      </w:tr>
      <w:tr w:rsidR="00C46587" w:rsidRPr="00E53B2E" w14:paraId="0BAD4D9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CE29243" w14:textId="77777777" w:rsidR="00C46587" w:rsidRPr="00E53B2E" w:rsidRDefault="00C46587" w:rsidP="00982118">
            <w:r w:rsidRPr="00E53B2E">
              <w:tab/>
              <w:t>12-oji savaitė</w:t>
            </w:r>
          </w:p>
        </w:tc>
        <w:tc>
          <w:tcPr>
            <w:tcW w:w="1860" w:type="dxa"/>
            <w:tcBorders>
              <w:top w:val="single" w:sz="4" w:space="0" w:color="auto"/>
              <w:left w:val="single" w:sz="4" w:space="0" w:color="auto"/>
              <w:bottom w:val="single" w:sz="4" w:space="0" w:color="auto"/>
              <w:right w:val="single" w:sz="4" w:space="0" w:color="auto"/>
            </w:tcBorders>
            <w:hideMark/>
          </w:tcPr>
          <w:p w14:paraId="2B11FC44" w14:textId="77777777" w:rsidR="00C46587" w:rsidRPr="00E53B2E" w:rsidRDefault="00C46587" w:rsidP="00982118">
            <w:pPr>
              <w:jc w:val="center"/>
            </w:pPr>
            <w:r w:rsidRPr="00E53B2E">
              <w:t>14 %</w:t>
            </w:r>
          </w:p>
        </w:tc>
        <w:tc>
          <w:tcPr>
            <w:tcW w:w="1861" w:type="dxa"/>
            <w:tcBorders>
              <w:top w:val="single" w:sz="4" w:space="0" w:color="auto"/>
              <w:left w:val="single" w:sz="4" w:space="0" w:color="auto"/>
              <w:bottom w:val="single" w:sz="4" w:space="0" w:color="auto"/>
              <w:right w:val="single" w:sz="4" w:space="0" w:color="auto"/>
            </w:tcBorders>
            <w:hideMark/>
          </w:tcPr>
          <w:p w14:paraId="6C079411" w14:textId="77777777" w:rsidR="00C46587" w:rsidRPr="00E53B2E" w:rsidRDefault="00C46587" w:rsidP="00982118">
            <w:pPr>
              <w:jc w:val="center"/>
            </w:pPr>
            <w:r w:rsidRPr="00E53B2E">
              <w:t>58 %***</w:t>
            </w:r>
          </w:p>
        </w:tc>
        <w:tc>
          <w:tcPr>
            <w:tcW w:w="1861" w:type="dxa"/>
            <w:tcBorders>
              <w:top w:val="single" w:sz="4" w:space="0" w:color="auto"/>
              <w:left w:val="single" w:sz="4" w:space="0" w:color="auto"/>
              <w:bottom w:val="single" w:sz="4" w:space="0" w:color="auto"/>
              <w:right w:val="single" w:sz="4" w:space="0" w:color="auto"/>
            </w:tcBorders>
            <w:hideMark/>
          </w:tcPr>
          <w:p w14:paraId="79C8486F" w14:textId="77777777" w:rsidR="00C46587" w:rsidRPr="00E53B2E" w:rsidRDefault="00C46587" w:rsidP="00982118">
            <w:pPr>
              <w:jc w:val="center"/>
            </w:pPr>
            <w:r w:rsidRPr="00E53B2E">
              <w:t>16 %</w:t>
            </w:r>
          </w:p>
        </w:tc>
        <w:tc>
          <w:tcPr>
            <w:tcW w:w="1861" w:type="dxa"/>
            <w:tcBorders>
              <w:top w:val="single" w:sz="4" w:space="0" w:color="auto"/>
              <w:left w:val="single" w:sz="4" w:space="0" w:color="auto"/>
              <w:bottom w:val="single" w:sz="4" w:space="0" w:color="auto"/>
              <w:right w:val="single" w:sz="4" w:space="0" w:color="auto"/>
            </w:tcBorders>
            <w:hideMark/>
          </w:tcPr>
          <w:p w14:paraId="138FB8B2" w14:textId="77777777" w:rsidR="00C46587" w:rsidRPr="00E53B2E" w:rsidRDefault="00C46587" w:rsidP="00982118">
            <w:pPr>
              <w:jc w:val="center"/>
            </w:pPr>
            <w:r w:rsidRPr="00E53B2E">
              <w:t>39 %*</w:t>
            </w:r>
          </w:p>
        </w:tc>
      </w:tr>
      <w:tr w:rsidR="00C46587" w:rsidRPr="00E53B2E" w14:paraId="693D6FEF"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285A9C4" w14:textId="77777777" w:rsidR="00C46587" w:rsidRPr="00E53B2E" w:rsidRDefault="00C46587" w:rsidP="00982118">
            <w:r w:rsidRPr="00E53B2E">
              <w:tab/>
              <w:t>24-oji savaitė</w:t>
            </w:r>
          </w:p>
        </w:tc>
        <w:tc>
          <w:tcPr>
            <w:tcW w:w="1860" w:type="dxa"/>
            <w:tcBorders>
              <w:top w:val="single" w:sz="4" w:space="0" w:color="auto"/>
              <w:left w:val="single" w:sz="4" w:space="0" w:color="auto"/>
              <w:bottom w:val="single" w:sz="4" w:space="0" w:color="auto"/>
              <w:right w:val="single" w:sz="4" w:space="0" w:color="auto"/>
            </w:tcBorders>
            <w:hideMark/>
          </w:tcPr>
          <w:p w14:paraId="2CCE81DF" w14:textId="77777777" w:rsidR="00C46587" w:rsidRPr="00E53B2E" w:rsidRDefault="00C46587" w:rsidP="00982118">
            <w:pPr>
              <w:jc w:val="center"/>
            </w:pPr>
            <w:r w:rsidRPr="00E53B2E">
              <w:t>15 %</w:t>
            </w:r>
          </w:p>
        </w:tc>
        <w:tc>
          <w:tcPr>
            <w:tcW w:w="1861" w:type="dxa"/>
            <w:tcBorders>
              <w:top w:val="single" w:sz="4" w:space="0" w:color="auto"/>
              <w:left w:val="single" w:sz="4" w:space="0" w:color="auto"/>
              <w:bottom w:val="single" w:sz="4" w:space="0" w:color="auto"/>
              <w:right w:val="single" w:sz="4" w:space="0" w:color="auto"/>
            </w:tcBorders>
            <w:hideMark/>
          </w:tcPr>
          <w:p w14:paraId="09590E4C" w14:textId="77777777" w:rsidR="00C46587" w:rsidRPr="00E53B2E" w:rsidRDefault="00C46587" w:rsidP="00982118">
            <w:pPr>
              <w:jc w:val="center"/>
            </w:pPr>
            <w:r w:rsidRPr="00E53B2E">
              <w:t>57 %***</w:t>
            </w:r>
          </w:p>
        </w:tc>
        <w:tc>
          <w:tcPr>
            <w:tcW w:w="1861" w:type="dxa"/>
            <w:tcBorders>
              <w:top w:val="single" w:sz="4" w:space="0" w:color="auto"/>
              <w:left w:val="single" w:sz="4" w:space="0" w:color="auto"/>
              <w:bottom w:val="single" w:sz="4" w:space="0" w:color="auto"/>
              <w:right w:val="single" w:sz="4" w:space="0" w:color="auto"/>
            </w:tcBorders>
            <w:hideMark/>
          </w:tcPr>
          <w:p w14:paraId="38863B9F" w14:textId="77777777" w:rsidR="00C46587" w:rsidRPr="00E53B2E" w:rsidRDefault="00C46587" w:rsidP="00982118">
            <w:pPr>
              <w:jc w:val="center"/>
            </w:pPr>
            <w:r w:rsidRPr="00E53B2E">
              <w:t>N</w:t>
            </w:r>
            <w:r w:rsidR="00751D23">
              <w:t>/</w:t>
            </w:r>
            <w:r w:rsidRPr="00E53B2E">
              <w:t>T</w:t>
            </w:r>
          </w:p>
        </w:tc>
        <w:tc>
          <w:tcPr>
            <w:tcW w:w="1861" w:type="dxa"/>
            <w:tcBorders>
              <w:top w:val="single" w:sz="4" w:space="0" w:color="auto"/>
              <w:left w:val="single" w:sz="4" w:space="0" w:color="auto"/>
              <w:bottom w:val="single" w:sz="4" w:space="0" w:color="auto"/>
              <w:right w:val="single" w:sz="4" w:space="0" w:color="auto"/>
            </w:tcBorders>
            <w:hideMark/>
          </w:tcPr>
          <w:p w14:paraId="10AA1D94" w14:textId="77777777" w:rsidR="00C46587" w:rsidRPr="00E53B2E" w:rsidRDefault="00C46587" w:rsidP="00982118">
            <w:pPr>
              <w:jc w:val="center"/>
            </w:pPr>
            <w:r w:rsidRPr="00E53B2E">
              <w:t>N</w:t>
            </w:r>
            <w:r w:rsidR="00751D23">
              <w:t>/</w:t>
            </w:r>
            <w:r w:rsidRPr="00E53B2E">
              <w:t>T</w:t>
            </w:r>
          </w:p>
        </w:tc>
      </w:tr>
      <w:tr w:rsidR="00C46587" w:rsidRPr="00E53B2E" w14:paraId="00D0245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4FC145D" w14:textId="77777777" w:rsidR="00C46587" w:rsidRPr="00E53B2E" w:rsidRDefault="00C46587" w:rsidP="00982118">
            <w:r w:rsidRPr="00E53B2E">
              <w:t>ACR 50</w:t>
            </w:r>
          </w:p>
        </w:tc>
        <w:tc>
          <w:tcPr>
            <w:tcW w:w="1860" w:type="dxa"/>
            <w:tcBorders>
              <w:top w:val="single" w:sz="4" w:space="0" w:color="auto"/>
              <w:left w:val="single" w:sz="4" w:space="0" w:color="auto"/>
              <w:bottom w:val="single" w:sz="4" w:space="0" w:color="auto"/>
              <w:right w:val="single" w:sz="4" w:space="0" w:color="auto"/>
            </w:tcBorders>
          </w:tcPr>
          <w:p w14:paraId="05A62D3F"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53228E4C"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6FB9CD3A"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6031F2F" w14:textId="77777777" w:rsidR="00C46587" w:rsidRPr="00E53B2E" w:rsidRDefault="00C46587" w:rsidP="00982118">
            <w:pPr>
              <w:jc w:val="center"/>
            </w:pPr>
          </w:p>
        </w:tc>
      </w:tr>
      <w:tr w:rsidR="00C46587" w:rsidRPr="00E53B2E" w14:paraId="79DEF5B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C0E13E3" w14:textId="77777777" w:rsidR="00C46587" w:rsidRPr="00E53B2E" w:rsidRDefault="00C46587" w:rsidP="00982118">
            <w:r w:rsidRPr="00E53B2E">
              <w:tab/>
              <w:t>12-oji savaitė</w:t>
            </w:r>
          </w:p>
        </w:tc>
        <w:tc>
          <w:tcPr>
            <w:tcW w:w="1860" w:type="dxa"/>
            <w:tcBorders>
              <w:top w:val="single" w:sz="4" w:space="0" w:color="auto"/>
              <w:left w:val="single" w:sz="4" w:space="0" w:color="auto"/>
              <w:bottom w:val="single" w:sz="4" w:space="0" w:color="auto"/>
              <w:right w:val="single" w:sz="4" w:space="0" w:color="auto"/>
            </w:tcBorders>
            <w:hideMark/>
          </w:tcPr>
          <w:p w14:paraId="531DCAD9" w14:textId="77777777" w:rsidR="00C46587" w:rsidRPr="00E53B2E" w:rsidRDefault="00C46587" w:rsidP="00982118">
            <w:pPr>
              <w:jc w:val="center"/>
            </w:pPr>
            <w:r w:rsidRPr="00E53B2E">
              <w:t>4 %</w:t>
            </w:r>
          </w:p>
        </w:tc>
        <w:tc>
          <w:tcPr>
            <w:tcW w:w="1861" w:type="dxa"/>
            <w:tcBorders>
              <w:top w:val="single" w:sz="4" w:space="0" w:color="auto"/>
              <w:left w:val="single" w:sz="4" w:space="0" w:color="auto"/>
              <w:bottom w:val="single" w:sz="4" w:space="0" w:color="auto"/>
              <w:right w:val="single" w:sz="4" w:space="0" w:color="auto"/>
            </w:tcBorders>
            <w:hideMark/>
          </w:tcPr>
          <w:p w14:paraId="38FBD4E7" w14:textId="77777777" w:rsidR="00C46587" w:rsidRPr="00E53B2E" w:rsidRDefault="00C46587" w:rsidP="00982118">
            <w:pPr>
              <w:jc w:val="center"/>
            </w:pPr>
            <w:r w:rsidRPr="00E53B2E">
              <w:t>36 %***</w:t>
            </w:r>
          </w:p>
        </w:tc>
        <w:tc>
          <w:tcPr>
            <w:tcW w:w="1861" w:type="dxa"/>
            <w:tcBorders>
              <w:top w:val="single" w:sz="4" w:space="0" w:color="auto"/>
              <w:left w:val="single" w:sz="4" w:space="0" w:color="auto"/>
              <w:bottom w:val="single" w:sz="4" w:space="0" w:color="auto"/>
              <w:right w:val="single" w:sz="4" w:space="0" w:color="auto"/>
            </w:tcBorders>
            <w:hideMark/>
          </w:tcPr>
          <w:p w14:paraId="3023753D" w14:textId="77777777" w:rsidR="00C46587" w:rsidRPr="00E53B2E" w:rsidRDefault="00C46587" w:rsidP="00982118">
            <w:pPr>
              <w:jc w:val="center"/>
            </w:pPr>
            <w:r w:rsidRPr="00E53B2E">
              <w:t>2 %</w:t>
            </w:r>
          </w:p>
        </w:tc>
        <w:tc>
          <w:tcPr>
            <w:tcW w:w="1861" w:type="dxa"/>
            <w:tcBorders>
              <w:top w:val="single" w:sz="4" w:space="0" w:color="auto"/>
              <w:left w:val="single" w:sz="4" w:space="0" w:color="auto"/>
              <w:bottom w:val="single" w:sz="4" w:space="0" w:color="auto"/>
              <w:right w:val="single" w:sz="4" w:space="0" w:color="auto"/>
            </w:tcBorders>
            <w:hideMark/>
          </w:tcPr>
          <w:p w14:paraId="5B557E66" w14:textId="77777777" w:rsidR="00C46587" w:rsidRPr="00E53B2E" w:rsidRDefault="00C46587" w:rsidP="00982118">
            <w:pPr>
              <w:jc w:val="center"/>
            </w:pPr>
            <w:r w:rsidRPr="00E53B2E">
              <w:t>25 %***</w:t>
            </w:r>
          </w:p>
        </w:tc>
      </w:tr>
      <w:tr w:rsidR="00C46587" w:rsidRPr="00E53B2E" w14:paraId="59DAC27B"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984F4BF" w14:textId="77777777" w:rsidR="00C46587" w:rsidRPr="00E53B2E" w:rsidRDefault="00C46587" w:rsidP="00982118">
            <w:r w:rsidRPr="00E53B2E">
              <w:tab/>
              <w:t>24-oji savaitė</w:t>
            </w:r>
          </w:p>
        </w:tc>
        <w:tc>
          <w:tcPr>
            <w:tcW w:w="1860" w:type="dxa"/>
            <w:tcBorders>
              <w:top w:val="single" w:sz="4" w:space="0" w:color="auto"/>
              <w:left w:val="single" w:sz="4" w:space="0" w:color="auto"/>
              <w:bottom w:val="single" w:sz="4" w:space="0" w:color="auto"/>
              <w:right w:val="single" w:sz="4" w:space="0" w:color="auto"/>
            </w:tcBorders>
            <w:hideMark/>
          </w:tcPr>
          <w:p w14:paraId="7CAE350D" w14:textId="77777777" w:rsidR="00C46587" w:rsidRPr="00E53B2E" w:rsidRDefault="00C46587" w:rsidP="00982118">
            <w:pPr>
              <w:jc w:val="center"/>
            </w:pPr>
            <w:r w:rsidRPr="00E53B2E">
              <w:t>6 %</w:t>
            </w:r>
          </w:p>
        </w:tc>
        <w:tc>
          <w:tcPr>
            <w:tcW w:w="1861" w:type="dxa"/>
            <w:tcBorders>
              <w:top w:val="single" w:sz="4" w:space="0" w:color="auto"/>
              <w:left w:val="single" w:sz="4" w:space="0" w:color="auto"/>
              <w:bottom w:val="single" w:sz="4" w:space="0" w:color="auto"/>
              <w:right w:val="single" w:sz="4" w:space="0" w:color="auto"/>
            </w:tcBorders>
            <w:hideMark/>
          </w:tcPr>
          <w:p w14:paraId="423622B1" w14:textId="77777777" w:rsidR="00C46587" w:rsidRPr="00E53B2E" w:rsidRDefault="00C46587" w:rsidP="00982118">
            <w:pPr>
              <w:jc w:val="center"/>
            </w:pPr>
            <w:r w:rsidRPr="00E53B2E">
              <w:t>39 %***</w:t>
            </w:r>
          </w:p>
        </w:tc>
        <w:tc>
          <w:tcPr>
            <w:tcW w:w="1861" w:type="dxa"/>
            <w:tcBorders>
              <w:top w:val="single" w:sz="4" w:space="0" w:color="auto"/>
              <w:left w:val="single" w:sz="4" w:space="0" w:color="auto"/>
              <w:bottom w:val="single" w:sz="4" w:space="0" w:color="auto"/>
              <w:right w:val="single" w:sz="4" w:space="0" w:color="auto"/>
            </w:tcBorders>
            <w:hideMark/>
          </w:tcPr>
          <w:p w14:paraId="31DDBA97" w14:textId="77777777" w:rsidR="00C46587" w:rsidRPr="00E53B2E" w:rsidRDefault="00C46587" w:rsidP="00982118">
            <w:pPr>
              <w:jc w:val="center"/>
            </w:pPr>
            <w:r w:rsidRPr="00E53B2E">
              <w:t>N</w:t>
            </w:r>
            <w:r w:rsidR="00751D23">
              <w:t>/</w:t>
            </w:r>
            <w:r w:rsidRPr="00E53B2E">
              <w:t>T</w:t>
            </w:r>
          </w:p>
        </w:tc>
        <w:tc>
          <w:tcPr>
            <w:tcW w:w="1861" w:type="dxa"/>
            <w:tcBorders>
              <w:top w:val="single" w:sz="4" w:space="0" w:color="auto"/>
              <w:left w:val="single" w:sz="4" w:space="0" w:color="auto"/>
              <w:bottom w:val="single" w:sz="4" w:space="0" w:color="auto"/>
              <w:right w:val="single" w:sz="4" w:space="0" w:color="auto"/>
            </w:tcBorders>
            <w:hideMark/>
          </w:tcPr>
          <w:p w14:paraId="224C07FA" w14:textId="77777777" w:rsidR="00C46587" w:rsidRPr="00E53B2E" w:rsidRDefault="00C46587" w:rsidP="00982118">
            <w:pPr>
              <w:jc w:val="center"/>
            </w:pPr>
            <w:r w:rsidRPr="00E53B2E">
              <w:t>N</w:t>
            </w:r>
            <w:r w:rsidR="00751D23">
              <w:t>/</w:t>
            </w:r>
            <w:r w:rsidRPr="00E53B2E">
              <w:t>T</w:t>
            </w:r>
          </w:p>
        </w:tc>
      </w:tr>
      <w:tr w:rsidR="00C46587" w:rsidRPr="00E53B2E" w14:paraId="043C980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863DF85" w14:textId="77777777" w:rsidR="00C46587" w:rsidRPr="00E53B2E" w:rsidRDefault="00C46587" w:rsidP="00982118">
            <w:r w:rsidRPr="00E53B2E">
              <w:t>ACR 70</w:t>
            </w:r>
          </w:p>
        </w:tc>
        <w:tc>
          <w:tcPr>
            <w:tcW w:w="1860" w:type="dxa"/>
            <w:tcBorders>
              <w:top w:val="single" w:sz="4" w:space="0" w:color="auto"/>
              <w:left w:val="single" w:sz="4" w:space="0" w:color="auto"/>
              <w:bottom w:val="single" w:sz="4" w:space="0" w:color="auto"/>
              <w:right w:val="single" w:sz="4" w:space="0" w:color="auto"/>
            </w:tcBorders>
          </w:tcPr>
          <w:p w14:paraId="6A82CE4D"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373149C6"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78E7F6AF" w14:textId="77777777" w:rsidR="00C46587" w:rsidRPr="00E53B2E"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75EF9BE5" w14:textId="77777777" w:rsidR="00C46587" w:rsidRPr="00E53B2E" w:rsidRDefault="00C46587" w:rsidP="00982118">
            <w:pPr>
              <w:jc w:val="center"/>
            </w:pPr>
          </w:p>
        </w:tc>
      </w:tr>
      <w:tr w:rsidR="00C46587" w:rsidRPr="00E53B2E" w14:paraId="17DBF3B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3A022ED" w14:textId="77777777" w:rsidR="00C46587" w:rsidRPr="00E53B2E" w:rsidRDefault="00C46587" w:rsidP="00982118">
            <w:r w:rsidRPr="00E53B2E">
              <w:tab/>
              <w:t>12-oji savaitė</w:t>
            </w:r>
          </w:p>
        </w:tc>
        <w:tc>
          <w:tcPr>
            <w:tcW w:w="1860" w:type="dxa"/>
            <w:tcBorders>
              <w:top w:val="single" w:sz="4" w:space="0" w:color="auto"/>
              <w:left w:val="single" w:sz="4" w:space="0" w:color="auto"/>
              <w:bottom w:val="single" w:sz="4" w:space="0" w:color="auto"/>
              <w:right w:val="single" w:sz="4" w:space="0" w:color="auto"/>
            </w:tcBorders>
            <w:hideMark/>
          </w:tcPr>
          <w:p w14:paraId="5168994A" w14:textId="77777777" w:rsidR="00C46587" w:rsidRPr="00E53B2E" w:rsidRDefault="00C46587" w:rsidP="00982118">
            <w:pPr>
              <w:jc w:val="center"/>
            </w:pPr>
            <w:r w:rsidRPr="00E53B2E">
              <w:t>1 %</w:t>
            </w:r>
          </w:p>
        </w:tc>
        <w:tc>
          <w:tcPr>
            <w:tcW w:w="1861" w:type="dxa"/>
            <w:tcBorders>
              <w:top w:val="single" w:sz="4" w:space="0" w:color="auto"/>
              <w:left w:val="single" w:sz="4" w:space="0" w:color="auto"/>
              <w:bottom w:val="single" w:sz="4" w:space="0" w:color="auto"/>
              <w:right w:val="single" w:sz="4" w:space="0" w:color="auto"/>
            </w:tcBorders>
            <w:hideMark/>
          </w:tcPr>
          <w:p w14:paraId="34CD98C1" w14:textId="77777777" w:rsidR="00C46587" w:rsidRPr="00E53B2E" w:rsidRDefault="00C46587" w:rsidP="00982118">
            <w:pPr>
              <w:jc w:val="center"/>
            </w:pPr>
            <w:r w:rsidRPr="00E53B2E">
              <w:t>20 %***</w:t>
            </w:r>
          </w:p>
        </w:tc>
        <w:tc>
          <w:tcPr>
            <w:tcW w:w="1861" w:type="dxa"/>
            <w:tcBorders>
              <w:top w:val="single" w:sz="4" w:space="0" w:color="auto"/>
              <w:left w:val="single" w:sz="4" w:space="0" w:color="auto"/>
              <w:bottom w:val="single" w:sz="4" w:space="0" w:color="auto"/>
              <w:right w:val="single" w:sz="4" w:space="0" w:color="auto"/>
            </w:tcBorders>
            <w:hideMark/>
          </w:tcPr>
          <w:p w14:paraId="4E69FB08" w14:textId="77777777" w:rsidR="00C46587" w:rsidRPr="00E53B2E" w:rsidRDefault="00C46587" w:rsidP="00982118">
            <w:pPr>
              <w:jc w:val="center"/>
            </w:pPr>
            <w:r w:rsidRPr="00E53B2E">
              <w:t>0 %</w:t>
            </w:r>
          </w:p>
        </w:tc>
        <w:tc>
          <w:tcPr>
            <w:tcW w:w="1861" w:type="dxa"/>
            <w:tcBorders>
              <w:top w:val="single" w:sz="4" w:space="0" w:color="auto"/>
              <w:left w:val="single" w:sz="4" w:space="0" w:color="auto"/>
              <w:bottom w:val="single" w:sz="4" w:space="0" w:color="auto"/>
              <w:right w:val="single" w:sz="4" w:space="0" w:color="auto"/>
            </w:tcBorders>
            <w:hideMark/>
          </w:tcPr>
          <w:p w14:paraId="52D0305B" w14:textId="77777777" w:rsidR="00C46587" w:rsidRPr="00E53B2E" w:rsidRDefault="00C46587" w:rsidP="00982118">
            <w:pPr>
              <w:jc w:val="center"/>
            </w:pPr>
            <w:r w:rsidRPr="00E53B2E">
              <w:t>14 %*</w:t>
            </w:r>
          </w:p>
        </w:tc>
      </w:tr>
      <w:tr w:rsidR="00C46587" w:rsidRPr="00E53B2E" w14:paraId="4CA658C3"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6C219975" w14:textId="77777777" w:rsidR="00C46587" w:rsidRPr="00E53B2E" w:rsidRDefault="00C46587" w:rsidP="00982118">
            <w:r w:rsidRPr="00E53B2E">
              <w:tab/>
              <w:t>24-oji savaitė</w:t>
            </w:r>
          </w:p>
        </w:tc>
        <w:tc>
          <w:tcPr>
            <w:tcW w:w="1860" w:type="dxa"/>
            <w:tcBorders>
              <w:top w:val="single" w:sz="4" w:space="0" w:color="auto"/>
              <w:left w:val="single" w:sz="4" w:space="0" w:color="auto"/>
              <w:bottom w:val="single" w:sz="4" w:space="0" w:color="auto"/>
              <w:right w:val="single" w:sz="4" w:space="0" w:color="auto"/>
            </w:tcBorders>
            <w:hideMark/>
          </w:tcPr>
          <w:p w14:paraId="6008FF82" w14:textId="77777777" w:rsidR="00C46587" w:rsidRPr="00E53B2E" w:rsidRDefault="00C46587" w:rsidP="00982118">
            <w:pPr>
              <w:jc w:val="center"/>
            </w:pPr>
            <w:r w:rsidRPr="00E53B2E">
              <w:t>1 %</w:t>
            </w:r>
          </w:p>
        </w:tc>
        <w:tc>
          <w:tcPr>
            <w:tcW w:w="1861" w:type="dxa"/>
            <w:tcBorders>
              <w:top w:val="single" w:sz="4" w:space="0" w:color="auto"/>
              <w:left w:val="single" w:sz="4" w:space="0" w:color="auto"/>
              <w:bottom w:val="single" w:sz="4" w:space="0" w:color="auto"/>
              <w:right w:val="single" w:sz="4" w:space="0" w:color="auto"/>
            </w:tcBorders>
            <w:hideMark/>
          </w:tcPr>
          <w:p w14:paraId="543F0E8B" w14:textId="77777777" w:rsidR="00C46587" w:rsidRPr="00E53B2E" w:rsidRDefault="00C46587" w:rsidP="00982118">
            <w:pPr>
              <w:jc w:val="center"/>
            </w:pPr>
            <w:r w:rsidRPr="00E53B2E">
              <w:t>23 %***</w:t>
            </w:r>
          </w:p>
        </w:tc>
        <w:tc>
          <w:tcPr>
            <w:tcW w:w="1861" w:type="dxa"/>
            <w:tcBorders>
              <w:top w:val="single" w:sz="4" w:space="0" w:color="auto"/>
              <w:left w:val="single" w:sz="4" w:space="0" w:color="auto"/>
              <w:bottom w:val="single" w:sz="4" w:space="0" w:color="auto"/>
              <w:right w:val="single" w:sz="4" w:space="0" w:color="auto"/>
            </w:tcBorders>
            <w:hideMark/>
          </w:tcPr>
          <w:p w14:paraId="121DCF0E" w14:textId="77777777" w:rsidR="00C46587" w:rsidRPr="00E53B2E" w:rsidRDefault="00C46587" w:rsidP="00982118">
            <w:pPr>
              <w:jc w:val="center"/>
            </w:pPr>
            <w:r w:rsidRPr="00E53B2E">
              <w:t>N</w:t>
            </w:r>
            <w:r w:rsidR="00751D23">
              <w:t>/</w:t>
            </w:r>
            <w:r w:rsidRPr="00E53B2E">
              <w:t>T</w:t>
            </w:r>
          </w:p>
        </w:tc>
        <w:tc>
          <w:tcPr>
            <w:tcW w:w="1861" w:type="dxa"/>
            <w:tcBorders>
              <w:top w:val="single" w:sz="4" w:space="0" w:color="auto"/>
              <w:left w:val="single" w:sz="4" w:space="0" w:color="auto"/>
              <w:bottom w:val="single" w:sz="4" w:space="0" w:color="auto"/>
              <w:right w:val="single" w:sz="4" w:space="0" w:color="auto"/>
            </w:tcBorders>
            <w:hideMark/>
          </w:tcPr>
          <w:p w14:paraId="1C9CF66C" w14:textId="77777777" w:rsidR="00C46587" w:rsidRPr="00E53B2E" w:rsidRDefault="00C46587" w:rsidP="00982118">
            <w:pPr>
              <w:jc w:val="center"/>
            </w:pPr>
            <w:r w:rsidRPr="00E53B2E">
              <w:t>N</w:t>
            </w:r>
            <w:r w:rsidR="00751D23">
              <w:t>/</w:t>
            </w:r>
            <w:r w:rsidRPr="00E53B2E">
              <w:t>T</w:t>
            </w:r>
          </w:p>
        </w:tc>
      </w:tr>
      <w:tr w:rsidR="009756D9" w:rsidRPr="00E53B2E" w14:paraId="69866ABB" w14:textId="77777777" w:rsidTr="009756D9">
        <w:tc>
          <w:tcPr>
            <w:tcW w:w="9303" w:type="dxa"/>
            <w:gridSpan w:val="5"/>
            <w:tcBorders>
              <w:top w:val="single" w:sz="4" w:space="0" w:color="auto"/>
              <w:left w:val="nil"/>
              <w:bottom w:val="nil"/>
              <w:right w:val="nil"/>
            </w:tcBorders>
          </w:tcPr>
          <w:p w14:paraId="24A80E47" w14:textId="77777777" w:rsidR="009756D9" w:rsidRPr="0032153A" w:rsidRDefault="009756D9" w:rsidP="003D3F89">
            <w:pPr>
              <w:ind w:left="270" w:hanging="270"/>
              <w:rPr>
                <w:sz w:val="20"/>
              </w:rPr>
            </w:pPr>
            <w:r w:rsidRPr="0032153A">
              <w:rPr>
                <w:sz w:val="20"/>
              </w:rPr>
              <w:t>***</w:t>
            </w:r>
            <w:r w:rsidRPr="0032153A">
              <w:rPr>
                <w:sz w:val="20"/>
              </w:rPr>
              <w:tab/>
              <w:t xml:space="preserve">p &lt; 0,001 visuose adalimumabo palyginimuose su placebu </w:t>
            </w:r>
          </w:p>
          <w:p w14:paraId="5E3880AC" w14:textId="77777777" w:rsidR="009756D9" w:rsidRPr="0032153A" w:rsidRDefault="009756D9" w:rsidP="003D3F89">
            <w:pPr>
              <w:ind w:left="270" w:hanging="270"/>
              <w:rPr>
                <w:sz w:val="20"/>
              </w:rPr>
            </w:pPr>
            <w:r w:rsidRPr="0032153A">
              <w:rPr>
                <w:sz w:val="20"/>
              </w:rPr>
              <w:t>*</w:t>
            </w:r>
            <w:r w:rsidRPr="0032153A">
              <w:rPr>
                <w:sz w:val="20"/>
              </w:rPr>
              <w:tab/>
              <w:t xml:space="preserve">p &lt; 0,05 visuose adalimumabo palyginimuose su placebu </w:t>
            </w:r>
          </w:p>
          <w:p w14:paraId="38AD403E" w14:textId="77777777" w:rsidR="009756D9" w:rsidRPr="0032153A" w:rsidRDefault="009756D9" w:rsidP="003D3F89">
            <w:pPr>
              <w:tabs>
                <w:tab w:val="left" w:pos="576"/>
              </w:tabs>
              <w:rPr>
                <w:sz w:val="20"/>
              </w:rPr>
            </w:pPr>
            <w:r w:rsidRPr="0032153A">
              <w:rPr>
                <w:sz w:val="20"/>
              </w:rPr>
              <w:t>N</w:t>
            </w:r>
            <w:r w:rsidR="00751D23" w:rsidRPr="0032153A">
              <w:rPr>
                <w:sz w:val="20"/>
              </w:rPr>
              <w:t>/</w:t>
            </w:r>
            <w:r w:rsidRPr="0032153A">
              <w:rPr>
                <w:sz w:val="20"/>
              </w:rPr>
              <w:t>T</w:t>
            </w:r>
            <w:r w:rsidRPr="0032153A">
              <w:rPr>
                <w:sz w:val="20"/>
              </w:rPr>
              <w:tab/>
              <w:t>netaikoma</w:t>
            </w:r>
          </w:p>
        </w:tc>
      </w:tr>
    </w:tbl>
    <w:p w14:paraId="64B96A76" w14:textId="77777777" w:rsidR="00C46587" w:rsidRPr="00E53B2E" w:rsidRDefault="00C46587" w:rsidP="00982118"/>
    <w:p w14:paraId="38362B9A" w14:textId="77777777" w:rsidR="00C46587" w:rsidRPr="00E53B2E" w:rsidRDefault="00C46587" w:rsidP="00982118">
      <w:r w:rsidRPr="00E53B2E">
        <w:lastRenderedPageBreak/>
        <w:t xml:space="preserve">PsA I tyrimo metu ACR atsakas buvo panašus kartu vartojant metotreksatą arba jo nevartojant. Atsakas pagal ACR išliko atviro tęstinio tyrimo metu iki 136 savaičių. </w:t>
      </w:r>
    </w:p>
    <w:p w14:paraId="11337AA8" w14:textId="77777777" w:rsidR="00C46587" w:rsidRPr="00E53B2E" w:rsidRDefault="00C46587" w:rsidP="00982118"/>
    <w:p w14:paraId="7EF52BFC" w14:textId="77777777" w:rsidR="00C46587" w:rsidRPr="00E53B2E" w:rsidRDefault="00C46587" w:rsidP="00982118">
      <w:r w:rsidRPr="00E53B2E">
        <w:t xml:space="preserve">Psoriazinio artrito tyrimų metu buvo vertinami rentgenografiniai pokyčiai. Rankų, riešų ir pėdų rentgenogramos darytos pradinio vertinimo metu; dvigubai koduoto tyrimo etapo, kurio metu pacientai vartojo adalimumabą arba placebą, 24-ąją savaitę ir atvirojo tyrimo etapo, kurio metu visi pacientai vartojo adalimumabą, 48-ąją savaitę. Naudotas modifikuotas </w:t>
      </w:r>
      <w:r w:rsidR="00751D23">
        <w:t>B</w:t>
      </w:r>
      <w:r w:rsidRPr="00E53B2E">
        <w:t xml:space="preserve">endrasis </w:t>
      </w:r>
      <w:r w:rsidR="00751D23">
        <w:t>Sharp</w:t>
      </w:r>
      <w:r w:rsidRPr="00E53B2E">
        <w:t xml:space="preserve"> indeksas (m</w:t>
      </w:r>
      <w:r w:rsidR="00751D23">
        <w:t>BSI</w:t>
      </w:r>
      <w:r w:rsidRPr="00E53B2E">
        <w:t xml:space="preserve">), apimantis ir distalinius tarppirštakaulinius sąnarius (t. y. šis indeksas nėra identiškas reumatoidiniam artritui vertinti naudojamam </w:t>
      </w:r>
      <w:r w:rsidR="00751D23">
        <w:t>BSI</w:t>
      </w:r>
      <w:r w:rsidRPr="00E53B2E">
        <w:t xml:space="preserve">). </w:t>
      </w:r>
    </w:p>
    <w:p w14:paraId="1EA56227" w14:textId="77777777" w:rsidR="00C46587" w:rsidRPr="00E53B2E" w:rsidRDefault="00C46587" w:rsidP="00982118"/>
    <w:p w14:paraId="49B33288" w14:textId="77777777" w:rsidR="00C46587" w:rsidRPr="00E53B2E" w:rsidRDefault="005A4709" w:rsidP="00982118">
      <w:r w:rsidRPr="00E53B2E">
        <w:t>Atsižvelgiant į m</w:t>
      </w:r>
      <w:r w:rsidR="00751D23">
        <w:t>BSI</w:t>
      </w:r>
      <w:r w:rsidRPr="00E53B2E">
        <w:t xml:space="preserve"> balų pokytį, gydymas adalimumabu, palyginti su placebu, lėtino periferinių sąnarių pažaidos progresavimą, palyginti su pradiniu vertinimu (vidurkis ±SN): 0,8 ±2,5 placebą vartojusių grupėje (24-ąją savaitę) ir 0,0 ±1,9 (p &lt; 0,001) adalimumabą vartojusių grupėje (48-ąją savaitę). </w:t>
      </w:r>
    </w:p>
    <w:p w14:paraId="7AA6665E" w14:textId="77777777" w:rsidR="00C46587" w:rsidRPr="00E53B2E" w:rsidRDefault="00C46587" w:rsidP="00982118"/>
    <w:p w14:paraId="5CB2119E" w14:textId="77777777" w:rsidR="00C46587" w:rsidRPr="00E53B2E" w:rsidRDefault="00C46587" w:rsidP="00982118">
      <w:r w:rsidRPr="00E53B2E">
        <w:t xml:space="preserve">Iš adalimumabu gydytų asmenų, kurių rentgenograma ligos progresavimo nuo tyrimo pradžios iki 48-osios savaitės nerodė (n = 102), 84 % rentgenograma progresavimo nerodė ir per 144 gydymo savaites. Adalimumabu gydytiems pacientams, palyginti su vartojusiais placebo, 24-ąją savaitę nustatytas statistiškai reikšmingas fizinės funkcijos pagerėjimas, vertinant pagal HAQ ir </w:t>
      </w:r>
      <w:r w:rsidR="00751D23">
        <w:t>S</w:t>
      </w:r>
      <w:r w:rsidRPr="00E53B2E">
        <w:t xml:space="preserve">veikatos </w:t>
      </w:r>
      <w:r w:rsidR="00751D23">
        <w:t>klausimyno</w:t>
      </w:r>
      <w:r w:rsidRPr="00E53B2E">
        <w:t xml:space="preserve"> trumpąją formą (SF-36). Fizinė funkcija išliko pagerėjusi ir atvirojo tęstinio tyrimo metu iki 136 savaičių. </w:t>
      </w:r>
    </w:p>
    <w:p w14:paraId="365AC2C6" w14:textId="77777777" w:rsidR="00C46587" w:rsidRPr="00E53B2E" w:rsidRDefault="00C46587" w:rsidP="00982118"/>
    <w:p w14:paraId="52EF00BE" w14:textId="77777777" w:rsidR="00C46587" w:rsidRPr="00E53B2E" w:rsidRDefault="00C46587" w:rsidP="00DC3A99">
      <w:pPr>
        <w:keepNext/>
        <w:rPr>
          <w:i/>
        </w:rPr>
      </w:pPr>
      <w:r w:rsidRPr="00E53B2E">
        <w:rPr>
          <w:i/>
        </w:rPr>
        <w:t xml:space="preserve">Psoriazė </w:t>
      </w:r>
    </w:p>
    <w:p w14:paraId="35FC588F" w14:textId="77777777" w:rsidR="00C46587" w:rsidRPr="00E53B2E" w:rsidRDefault="00C46587" w:rsidP="00DC3A99">
      <w:pPr>
        <w:keepNext/>
      </w:pPr>
    </w:p>
    <w:p w14:paraId="2CDE3021" w14:textId="77777777" w:rsidR="00C46587" w:rsidRPr="00E53B2E" w:rsidRDefault="00C46587" w:rsidP="00982118">
      <w:r w:rsidRPr="00E53B2E">
        <w:t xml:space="preserve">Adalimumabo saugumas ir veiksmingumas tirti atsitiktinių imčių, dvigubai koduotu tyrimu su suaugusiais pacientais, sergančiais lėtine plokšteline psoriaze (kai liga apėmusi ≥10 % KPP, o psoriazės ploto ir sunkumo indeksas </w:t>
      </w:r>
      <w:r w:rsidR="00751D23">
        <w:t>(PPSI)</w:t>
      </w:r>
      <w:r w:rsidR="00A913CE">
        <w:t xml:space="preserve"> </w:t>
      </w:r>
      <w:r w:rsidR="00A913CE" w:rsidRPr="00E53B2E">
        <w:t xml:space="preserve">(angl. </w:t>
      </w:r>
      <w:r w:rsidR="00A913CE" w:rsidRPr="00E53B2E">
        <w:rPr>
          <w:i/>
          <w:iCs/>
        </w:rPr>
        <w:t>Psoriasis Area and Severity Index</w:t>
      </w:r>
      <w:r w:rsidR="00A913CE" w:rsidRPr="00E53B2E">
        <w:t>)</w:t>
      </w:r>
      <w:r w:rsidRPr="00E53B2E">
        <w:t xml:space="preserve">  ≥12 arba ≥10), kuriems tinka sisteminis gydymas arba fototerapija. 73 % pacientų, dalyvavusių I ir II psoriazės tyrimuose, prieš tai taikytas sisteminis gydymas arba fototerapija. Adalimumabo saugumas ir veiksmingumas taip pat tirti atsitiktinių imčių, dvigubai koduotu tyrimu (III psoriazės tyrimu), kuriame dalyvavo suaugę pacientai, sergantys vidutinio sunkumo arba sunkia lėtine plokšteline psoriaze, kartu esant plaštakų ir (arba) pėdų psoriazei, kuriems tinka sisteminis gydymas. </w:t>
      </w:r>
    </w:p>
    <w:p w14:paraId="62E93515" w14:textId="77777777" w:rsidR="00C46587" w:rsidRPr="00E53B2E" w:rsidRDefault="00C46587" w:rsidP="00982118"/>
    <w:p w14:paraId="27A65154" w14:textId="77777777" w:rsidR="00A913CE" w:rsidRPr="00E53B2E" w:rsidRDefault="00A913CE" w:rsidP="00A913CE">
      <w:pPr>
        <w:pStyle w:val="BodyText"/>
        <w:widowControl/>
        <w:kinsoku w:val="0"/>
        <w:overflowPunct w:val="0"/>
        <w:ind w:left="0"/>
      </w:pPr>
      <w:r w:rsidRPr="00E53B2E">
        <w:t>I psoriazės tyrim</w:t>
      </w:r>
      <w:r>
        <w:t>o</w:t>
      </w:r>
      <w:r w:rsidRPr="00E53B2E">
        <w:t xml:space="preserve"> (REVEAL) </w:t>
      </w:r>
      <w:r>
        <w:t xml:space="preserve">metu per </w:t>
      </w:r>
      <w:r w:rsidRPr="00E53B2E">
        <w:t>tris gydymo periodus vertinti 1 212 pacientų. A laikotarpiu pacientams skirtas placebas arba pradinė 80 mg adalimumabo dozė, po kurios</w:t>
      </w:r>
      <w:r>
        <w:t xml:space="preserve"> praėjus savaitei,</w:t>
      </w:r>
      <w:r w:rsidRPr="00E53B2E">
        <w:t xml:space="preserve"> </w:t>
      </w:r>
      <w:r>
        <w:t>buvo skiriama</w:t>
      </w:r>
      <w:r w:rsidRPr="00E53B2E">
        <w:t xml:space="preserve"> </w:t>
      </w:r>
      <w:r>
        <w:t xml:space="preserve">po </w:t>
      </w:r>
      <w:r w:rsidRPr="00E53B2E">
        <w:t xml:space="preserve">40 mg </w:t>
      </w:r>
      <w:r>
        <w:t xml:space="preserve">preparato </w:t>
      </w:r>
      <w:r w:rsidRPr="00E53B2E">
        <w:t>kas antrą savaitę. Po 16 gydymo savaičių pacientai, kuriems nustatytas ne mažiau kaip P</w:t>
      </w:r>
      <w:r>
        <w:t>P</w:t>
      </w:r>
      <w:r w:rsidRPr="00E53B2E">
        <w:t>SI 75</w:t>
      </w:r>
      <w:r>
        <w:t xml:space="preserve"> atsakas</w:t>
      </w:r>
      <w:r w:rsidRPr="00E53B2E">
        <w:t xml:space="preserve"> (P</w:t>
      </w:r>
      <w:r>
        <w:t>P</w:t>
      </w:r>
      <w:r w:rsidRPr="00E53B2E">
        <w:t xml:space="preserve">SI rodiklis turėjo būti ne mažiau kaip 75 % geresnis nei per pradinį vertinimą), pateko į B etapą ir atvirosios fazės metu vartojo </w:t>
      </w:r>
      <w:r>
        <w:t xml:space="preserve">po </w:t>
      </w:r>
      <w:r w:rsidRPr="00E53B2E">
        <w:t>40 mg adalimumabo kas antrą savaitę. Pacientai, kurių atsakas 33-ąją savaitę išliko ≥P</w:t>
      </w:r>
      <w:r>
        <w:t>P</w:t>
      </w:r>
      <w:r w:rsidRPr="00E53B2E">
        <w:t xml:space="preserve">SI 75 ir kurie A etapu atsitiktinių imčių būdu iš pradžių paskirti į gydymo </w:t>
      </w:r>
      <w:r>
        <w:t xml:space="preserve">aktyviu </w:t>
      </w:r>
      <w:r w:rsidRPr="00E53B2E">
        <w:t>preparatu grupę, pateko į C etapą ir atsitiktinių imčių būdu paskirti dar 19 savaičių vartoti 40 mg adalimumabo kas antrą savaitę arba placebą. Visose gydymo grupėse vidutinis pradinio vertinimo P</w:t>
      </w:r>
      <w:r>
        <w:t>P</w:t>
      </w:r>
      <w:r w:rsidRPr="00E53B2E">
        <w:t>SI rodiklis buvo 18,9, o pradini</w:t>
      </w:r>
      <w:r>
        <w:t>s</w:t>
      </w:r>
      <w:r w:rsidRPr="00E53B2E">
        <w:t xml:space="preserve"> </w:t>
      </w:r>
      <w:r w:rsidR="009571AD">
        <w:t>bendrojo gydytojo vertinimo</w:t>
      </w:r>
      <w:r w:rsidRPr="00E53B2E">
        <w:t xml:space="preserve"> (angl. </w:t>
      </w:r>
      <w:r w:rsidRPr="00E53B2E">
        <w:rPr>
          <w:i/>
          <w:iCs/>
        </w:rPr>
        <w:t>Physicians global assessment</w:t>
      </w:r>
      <w:r w:rsidR="009571AD">
        <w:rPr>
          <w:i/>
          <w:iCs/>
        </w:rPr>
        <w:t xml:space="preserve">, </w:t>
      </w:r>
      <w:r w:rsidR="009571AD" w:rsidRPr="009571AD">
        <w:rPr>
          <w:iCs/>
        </w:rPr>
        <w:t>PGA)</w:t>
      </w:r>
      <w:r>
        <w:t xml:space="preserve"> skalės </w:t>
      </w:r>
      <w:r w:rsidRPr="00E53B2E">
        <w:t xml:space="preserve">rodiklis svyravo nuo </w:t>
      </w:r>
      <w:r>
        <w:t>„</w:t>
      </w:r>
      <w:r w:rsidRPr="00E53B2E">
        <w:t>vidutinio</w:t>
      </w:r>
      <w:r>
        <w:t>“</w:t>
      </w:r>
      <w:r w:rsidRPr="00E53B2E">
        <w:t xml:space="preserve"> (53 % įtrauktų tiriamųjų) iki </w:t>
      </w:r>
      <w:r>
        <w:t>„</w:t>
      </w:r>
      <w:r w:rsidRPr="00E53B2E">
        <w:t>sunkaus</w:t>
      </w:r>
      <w:r>
        <w:t>“</w:t>
      </w:r>
      <w:r w:rsidRPr="00E53B2E">
        <w:t xml:space="preserve"> (41 %) arba </w:t>
      </w:r>
      <w:r>
        <w:t>„</w:t>
      </w:r>
      <w:r w:rsidRPr="00E53B2E">
        <w:t>labai sunkaus</w:t>
      </w:r>
      <w:r>
        <w:t>“</w:t>
      </w:r>
      <w:r w:rsidRPr="00E53B2E">
        <w:t xml:space="preserve"> (6 %).</w:t>
      </w:r>
    </w:p>
    <w:p w14:paraId="328AD02B" w14:textId="77777777" w:rsidR="00A913CE" w:rsidRPr="00E53B2E" w:rsidRDefault="00A913CE" w:rsidP="00A913CE">
      <w:pPr>
        <w:pStyle w:val="BodyText"/>
        <w:widowControl/>
        <w:kinsoku w:val="0"/>
        <w:overflowPunct w:val="0"/>
        <w:ind w:left="0"/>
      </w:pPr>
    </w:p>
    <w:p w14:paraId="1260D47F" w14:textId="77777777" w:rsidR="00A913CE" w:rsidRPr="00E53B2E" w:rsidRDefault="00A913CE" w:rsidP="00A913CE">
      <w:pPr>
        <w:pStyle w:val="BodyText"/>
        <w:widowControl/>
        <w:kinsoku w:val="0"/>
        <w:overflowPunct w:val="0"/>
        <w:ind w:left="0"/>
      </w:pPr>
      <w:r w:rsidRPr="00E53B2E">
        <w:t>II psoriazės tyrim</w:t>
      </w:r>
      <w:r>
        <w:t>e</w:t>
      </w:r>
      <w:r w:rsidRPr="00E53B2E">
        <w:t xml:space="preserve"> (CHAMPION) </w:t>
      </w:r>
      <w:r>
        <w:t xml:space="preserve">buvo palygintas </w:t>
      </w:r>
      <w:r w:rsidRPr="00E53B2E">
        <w:t>adalimumabo veiksmingumas ir saugumas su metotreksatu</w:t>
      </w:r>
      <w:r>
        <w:t xml:space="preserve"> (MTX)</w:t>
      </w:r>
      <w:r w:rsidRPr="00E53B2E">
        <w:t xml:space="preserve"> ir placebu vertinant 271 pacientą. Pacientai gavo placebą, pradinę 7,5 mg MTX dozę, kuri iki 12-osios savaitės didinta iki maksimalios 25 mg dozės; arba pacientai gavo pradinę 80 mg adalimumabo dozę, o paskui – 40 mg kas antrą savaitę (pradedant praėjus vienai savaitei po pradinės dozės), gydymą tęsiant 16 savaičių. Gydymo adalimumabu palyginimo su gydymu MTX, vartojant ilgiau kaip 16 savaičių, duomenų nėra. MTX vartojusiems pacientams, kuriems 8-ąją ir (arba) 12-ąją savaitę nustatytas atsakas ≥P</w:t>
      </w:r>
      <w:r>
        <w:t>P</w:t>
      </w:r>
      <w:r w:rsidRPr="00E53B2E">
        <w:t>SI 50, dozė daugiau nedidinta. Visose gydymo grupėse vidutinis pradinio vertinimo P</w:t>
      </w:r>
      <w:r>
        <w:t>P</w:t>
      </w:r>
      <w:r w:rsidRPr="00E53B2E">
        <w:t>SI rodiklis buvo 19,7, o pradinio vertinimo PGA rodikli</w:t>
      </w:r>
      <w:r>
        <w:t>o</w:t>
      </w:r>
      <w:r w:rsidRPr="00E53B2E">
        <w:t xml:space="preserve"> </w:t>
      </w:r>
      <w:r>
        <w:t xml:space="preserve">reikšmės </w:t>
      </w:r>
      <w:r w:rsidRPr="00E53B2E">
        <w:t xml:space="preserve">svyravo nuo </w:t>
      </w:r>
      <w:r>
        <w:t>„</w:t>
      </w:r>
      <w:r w:rsidRPr="00E53B2E">
        <w:t>lengv</w:t>
      </w:r>
      <w:r>
        <w:t>ų“</w:t>
      </w:r>
      <w:r w:rsidRPr="00E53B2E">
        <w:t xml:space="preserve"> (&lt;1 %)</w:t>
      </w:r>
      <w:r>
        <w:t xml:space="preserve"> iki</w:t>
      </w:r>
      <w:r w:rsidRPr="00E53B2E">
        <w:t xml:space="preserve"> vidutini</w:t>
      </w:r>
      <w:r>
        <w:t>ų</w:t>
      </w:r>
      <w:r w:rsidRPr="00E53B2E">
        <w:t xml:space="preserve"> (48 %)</w:t>
      </w:r>
      <w:r>
        <w:t>,</w:t>
      </w:r>
      <w:r w:rsidRPr="00E53B2E">
        <w:t xml:space="preserve"> sunk</w:t>
      </w:r>
      <w:r>
        <w:t>ių</w:t>
      </w:r>
      <w:r w:rsidRPr="00E53B2E">
        <w:t xml:space="preserve"> (46 %) </w:t>
      </w:r>
      <w:r>
        <w:t>ir iki</w:t>
      </w:r>
      <w:r w:rsidRPr="00E53B2E">
        <w:t xml:space="preserve"> </w:t>
      </w:r>
      <w:r>
        <w:t>„</w:t>
      </w:r>
      <w:r w:rsidRPr="00E53B2E">
        <w:t>labai sunk</w:t>
      </w:r>
      <w:r>
        <w:t>ių“</w:t>
      </w:r>
      <w:r w:rsidRPr="00E53B2E">
        <w:t xml:space="preserve"> (6 %).</w:t>
      </w:r>
    </w:p>
    <w:p w14:paraId="27C4BB91" w14:textId="77777777" w:rsidR="00C46587" w:rsidRPr="00E53B2E" w:rsidRDefault="00C46587" w:rsidP="00982118"/>
    <w:p w14:paraId="415C82B1" w14:textId="77777777" w:rsidR="00C46587" w:rsidRPr="00E53B2E" w:rsidRDefault="00C46587" w:rsidP="00982118">
      <w:r w:rsidRPr="00E53B2E">
        <w:t>Pacientai, dalyvavę visuose 2-osios ir 3-iosios fazės psoriazės tyrimuose, galėjo būti įtraukti į atvirąjį tęstinį tyrimą, kur adalimumabas vartotas dar bent 108 papildomas savaites</w:t>
      </w:r>
      <w:r w:rsidR="00A913CE">
        <w:t>.</w:t>
      </w:r>
      <w:r w:rsidRPr="00E53B2E">
        <w:t xml:space="preserve"> </w:t>
      </w:r>
    </w:p>
    <w:p w14:paraId="150E920D" w14:textId="77777777" w:rsidR="00C46587" w:rsidRPr="00E53B2E" w:rsidRDefault="00C46587" w:rsidP="00982118"/>
    <w:p w14:paraId="6B05B6B7" w14:textId="77777777" w:rsidR="00C46587" w:rsidRPr="00E53B2E" w:rsidRDefault="00C46587" w:rsidP="00982118">
      <w:r w:rsidRPr="00E53B2E">
        <w:t>I ir II psoriazės tyrimuose pagrindinė vertinamoji baigtis buvo pacientų, kurie 16-ąją savaitę pasiekė</w:t>
      </w:r>
      <w:r w:rsidR="00A913CE">
        <w:t xml:space="preserve"> </w:t>
      </w:r>
      <w:r w:rsidRPr="00E53B2E">
        <w:t>P</w:t>
      </w:r>
      <w:r w:rsidR="00A913CE">
        <w:t>P</w:t>
      </w:r>
      <w:r w:rsidRPr="00E53B2E">
        <w:t xml:space="preserve">SI 75 </w:t>
      </w:r>
      <w:r w:rsidR="00A913CE">
        <w:t xml:space="preserve">atsaką </w:t>
      </w:r>
      <w:r w:rsidRPr="00E53B2E">
        <w:t xml:space="preserve">nuo pradinio vertinimo, dalis (žr. </w:t>
      </w:r>
      <w:r w:rsidR="00E0752F">
        <w:t>16</w:t>
      </w:r>
      <w:r w:rsidRPr="00E53B2E">
        <w:t xml:space="preserve"> ir </w:t>
      </w:r>
      <w:r w:rsidR="00E0752F">
        <w:t>17</w:t>
      </w:r>
      <w:r w:rsidRPr="00E53B2E">
        <w:t xml:space="preserve"> lenteles). </w:t>
      </w:r>
    </w:p>
    <w:p w14:paraId="553F7AF2" w14:textId="77777777" w:rsidR="00C46587" w:rsidRPr="00E53B2E" w:rsidRDefault="00C46587" w:rsidP="00982118"/>
    <w:p w14:paraId="7F5C887A" w14:textId="77777777" w:rsidR="00C46587" w:rsidRPr="00E53B2E" w:rsidRDefault="00E0752F" w:rsidP="0023189E">
      <w:pPr>
        <w:keepNext/>
        <w:rPr>
          <w:b/>
        </w:rPr>
      </w:pPr>
      <w:r>
        <w:rPr>
          <w:b/>
        </w:rPr>
        <w:t>16</w:t>
      </w:r>
      <w:r w:rsidR="00C46587" w:rsidRPr="00E53B2E">
        <w:rPr>
          <w:b/>
        </w:rPr>
        <w:t> lentelė</w:t>
      </w:r>
      <w:r w:rsidR="001E2BA0" w:rsidRPr="00E53B2E">
        <w:rPr>
          <w:b/>
        </w:rPr>
        <w:t xml:space="preserve">. </w:t>
      </w:r>
      <w:r w:rsidR="00C46587" w:rsidRPr="00E53B2E">
        <w:rPr>
          <w:b/>
        </w:rPr>
        <w:t>I psoriazės tyrimas (REVEAL). Veiksmingumo rezultatai 16-ąją savaitę</w:t>
      </w:r>
    </w:p>
    <w:p w14:paraId="1BECA61C" w14:textId="77777777" w:rsidR="00DD002D" w:rsidRPr="00E53B2E" w:rsidRDefault="00DD002D" w:rsidP="003146E9">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A913CE" w:rsidRPr="00E53B2E" w14:paraId="179CEA2C" w14:textId="77777777" w:rsidTr="00A913CE">
        <w:trPr>
          <w:tblHeader/>
        </w:trPr>
        <w:tc>
          <w:tcPr>
            <w:tcW w:w="3193" w:type="dxa"/>
            <w:shd w:val="clear" w:color="auto" w:fill="auto"/>
          </w:tcPr>
          <w:p w14:paraId="60AD4853" w14:textId="77777777" w:rsidR="00A913CE" w:rsidRPr="00E53B2E" w:rsidRDefault="00A913CE" w:rsidP="00A913CE">
            <w:pPr>
              <w:rPr>
                <w:rFonts w:eastAsia="Calibri"/>
              </w:rPr>
            </w:pPr>
          </w:p>
        </w:tc>
        <w:tc>
          <w:tcPr>
            <w:tcW w:w="3055" w:type="dxa"/>
            <w:shd w:val="clear" w:color="auto" w:fill="auto"/>
          </w:tcPr>
          <w:p w14:paraId="72BC9548" w14:textId="77777777" w:rsidR="00A913CE" w:rsidRPr="00E53B2E" w:rsidRDefault="00A913CE" w:rsidP="00A913CE">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Placebas</w:t>
            </w:r>
          </w:p>
          <w:p w14:paraId="47B7D208" w14:textId="77777777" w:rsidR="00A913CE" w:rsidRPr="00E53B2E" w:rsidRDefault="00A913CE" w:rsidP="00A913CE">
            <w:pPr>
              <w:pStyle w:val="TableParagraph"/>
              <w:widowControl/>
              <w:kinsoku w:val="0"/>
              <w:overflowPunct w:val="0"/>
              <w:ind w:hanging="60"/>
              <w:jc w:val="center"/>
              <w:rPr>
                <w:rFonts w:ascii="Times New Roman" w:hAnsi="Times New Roman"/>
                <w:b/>
                <w:bCs/>
              </w:rPr>
            </w:pPr>
            <w:r w:rsidRPr="00E53B2E">
              <w:rPr>
                <w:rFonts w:ascii="Times New Roman" w:hAnsi="Times New Roman"/>
                <w:b/>
                <w:bCs/>
              </w:rPr>
              <w:t>N = 398</w:t>
            </w:r>
          </w:p>
          <w:p w14:paraId="720165E1" w14:textId="77777777" w:rsidR="00A913CE" w:rsidRPr="00E53B2E" w:rsidRDefault="00A913CE" w:rsidP="00A913CE">
            <w:pPr>
              <w:pStyle w:val="TableParagraph"/>
              <w:widowControl/>
              <w:kinsoku w:val="0"/>
              <w:overflowPunct w:val="0"/>
              <w:ind w:hanging="60"/>
              <w:jc w:val="center"/>
              <w:rPr>
                <w:rFonts w:ascii="Times New Roman" w:hAnsi="Times New Roman"/>
              </w:rPr>
            </w:pPr>
            <w:r w:rsidRPr="00E53B2E">
              <w:rPr>
                <w:rFonts w:ascii="Times New Roman" w:hAnsi="Times New Roman"/>
                <w:b/>
                <w:bCs/>
              </w:rPr>
              <w:t>n (%)</w:t>
            </w:r>
          </w:p>
        </w:tc>
        <w:tc>
          <w:tcPr>
            <w:tcW w:w="3055" w:type="dxa"/>
            <w:shd w:val="clear" w:color="auto" w:fill="auto"/>
          </w:tcPr>
          <w:p w14:paraId="3AAE54EF" w14:textId="77777777" w:rsidR="00A913CE" w:rsidRPr="00E53B2E" w:rsidRDefault="00A913CE" w:rsidP="00A913CE">
            <w:pPr>
              <w:pStyle w:val="TableParagraph"/>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4CFD39C1"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b/>
                <w:bCs/>
              </w:rPr>
              <w:t>N = 814</w:t>
            </w:r>
          </w:p>
          <w:p w14:paraId="299D6E4B"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b/>
                <w:bCs/>
              </w:rPr>
              <w:t>n (%)</w:t>
            </w:r>
          </w:p>
        </w:tc>
      </w:tr>
      <w:tr w:rsidR="00A913CE" w:rsidRPr="00E53B2E" w14:paraId="44CAAD94" w14:textId="77777777" w:rsidTr="00A913CE">
        <w:tc>
          <w:tcPr>
            <w:tcW w:w="3193" w:type="dxa"/>
            <w:shd w:val="clear" w:color="auto" w:fill="auto"/>
          </w:tcPr>
          <w:p w14:paraId="79D052ED" w14:textId="77777777" w:rsidR="00A913CE" w:rsidRPr="00E53B2E" w:rsidRDefault="00A913CE" w:rsidP="00A913CE">
            <w:pPr>
              <w:pStyle w:val="TableParagraph"/>
              <w:widowControl/>
              <w:kinsoku w:val="0"/>
              <w:overflowPunct w:val="0"/>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75</w:t>
            </w:r>
            <w:r w:rsidRPr="00E53B2E">
              <w:rPr>
                <w:rFonts w:ascii="Times New Roman" w:hAnsi="Times New Roman"/>
                <w:bCs/>
                <w:vertAlign w:val="superscript"/>
              </w:rPr>
              <w:t>a</w:t>
            </w:r>
          </w:p>
        </w:tc>
        <w:tc>
          <w:tcPr>
            <w:tcW w:w="3055" w:type="dxa"/>
            <w:shd w:val="clear" w:color="auto" w:fill="auto"/>
          </w:tcPr>
          <w:p w14:paraId="480A5019"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26 (6,5)</w:t>
            </w:r>
          </w:p>
        </w:tc>
        <w:tc>
          <w:tcPr>
            <w:tcW w:w="3055" w:type="dxa"/>
            <w:shd w:val="clear" w:color="auto" w:fill="auto"/>
          </w:tcPr>
          <w:p w14:paraId="4EAFAE9D"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578 (70,9)</w:t>
            </w:r>
            <w:r w:rsidRPr="00E53B2E">
              <w:rPr>
                <w:rFonts w:ascii="Times New Roman" w:hAnsi="Times New Roman"/>
                <w:vertAlign w:val="superscript"/>
              </w:rPr>
              <w:t>b</w:t>
            </w:r>
          </w:p>
        </w:tc>
      </w:tr>
      <w:tr w:rsidR="00A913CE" w:rsidRPr="00E53B2E" w14:paraId="70CC8460" w14:textId="77777777" w:rsidTr="00A913CE">
        <w:tc>
          <w:tcPr>
            <w:tcW w:w="3193" w:type="dxa"/>
            <w:shd w:val="clear" w:color="auto" w:fill="auto"/>
          </w:tcPr>
          <w:p w14:paraId="2E71D9DD" w14:textId="77777777" w:rsidR="00A913CE" w:rsidRPr="00E53B2E" w:rsidRDefault="00A913CE" w:rsidP="00A913CE">
            <w:pPr>
              <w:pStyle w:val="TableParagraph"/>
              <w:widowControl/>
              <w:kinsoku w:val="0"/>
              <w:overflowPunct w:val="0"/>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100</w:t>
            </w:r>
          </w:p>
        </w:tc>
        <w:tc>
          <w:tcPr>
            <w:tcW w:w="3055" w:type="dxa"/>
            <w:shd w:val="clear" w:color="auto" w:fill="auto"/>
          </w:tcPr>
          <w:p w14:paraId="60BFB79E"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3 (0,8)</w:t>
            </w:r>
          </w:p>
        </w:tc>
        <w:tc>
          <w:tcPr>
            <w:tcW w:w="3055" w:type="dxa"/>
            <w:shd w:val="clear" w:color="auto" w:fill="auto"/>
          </w:tcPr>
          <w:p w14:paraId="35F41B6A"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163 (20,0)</w:t>
            </w:r>
            <w:r w:rsidRPr="00E53B2E">
              <w:rPr>
                <w:rFonts w:ascii="Times New Roman" w:hAnsi="Times New Roman"/>
                <w:vertAlign w:val="superscript"/>
              </w:rPr>
              <w:t>b</w:t>
            </w:r>
          </w:p>
        </w:tc>
      </w:tr>
      <w:tr w:rsidR="00A913CE" w:rsidRPr="00E53B2E" w14:paraId="78DDEDCD" w14:textId="77777777" w:rsidTr="00A913CE">
        <w:tc>
          <w:tcPr>
            <w:tcW w:w="3193" w:type="dxa"/>
            <w:tcBorders>
              <w:bottom w:val="single" w:sz="4" w:space="0" w:color="auto"/>
            </w:tcBorders>
            <w:shd w:val="clear" w:color="auto" w:fill="auto"/>
          </w:tcPr>
          <w:p w14:paraId="70FF5307" w14:textId="77777777" w:rsidR="00A913CE" w:rsidRPr="00E53B2E" w:rsidRDefault="00A913CE" w:rsidP="00A913CE">
            <w:pPr>
              <w:pStyle w:val="TableParagraph"/>
              <w:widowControl/>
              <w:kinsoku w:val="0"/>
              <w:overflowPunct w:val="0"/>
              <w:rPr>
                <w:rFonts w:ascii="Times New Roman" w:hAnsi="Times New Roman"/>
              </w:rPr>
            </w:pPr>
            <w:r w:rsidRPr="00E53B2E">
              <w:rPr>
                <w:rFonts w:ascii="Times New Roman" w:hAnsi="Times New Roman"/>
                <w:bCs/>
              </w:rPr>
              <w:t xml:space="preserve">PGA: </w:t>
            </w:r>
            <w:r>
              <w:rPr>
                <w:rFonts w:ascii="Times New Roman" w:hAnsi="Times New Roman"/>
                <w:bCs/>
              </w:rPr>
              <w:t>švaru</w:t>
            </w:r>
            <w:r w:rsidRPr="00E53B2E">
              <w:rPr>
                <w:rFonts w:ascii="Times New Roman" w:hAnsi="Times New Roman"/>
                <w:bCs/>
              </w:rPr>
              <w:t xml:space="preserve"> / </w:t>
            </w:r>
            <w:r w:rsidRPr="007B6F5D">
              <w:rPr>
                <w:rFonts w:ascii="Times New Roman" w:hAnsi="Times New Roman"/>
                <w:bCs/>
              </w:rPr>
              <w:t>minimaliai pažeista</w:t>
            </w:r>
          </w:p>
        </w:tc>
        <w:tc>
          <w:tcPr>
            <w:tcW w:w="3055" w:type="dxa"/>
            <w:tcBorders>
              <w:bottom w:val="single" w:sz="4" w:space="0" w:color="auto"/>
            </w:tcBorders>
            <w:shd w:val="clear" w:color="auto" w:fill="auto"/>
          </w:tcPr>
          <w:p w14:paraId="0E213300"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17 (4,3)</w:t>
            </w:r>
          </w:p>
        </w:tc>
        <w:tc>
          <w:tcPr>
            <w:tcW w:w="3055" w:type="dxa"/>
            <w:tcBorders>
              <w:bottom w:val="single" w:sz="4" w:space="0" w:color="auto"/>
            </w:tcBorders>
            <w:shd w:val="clear" w:color="auto" w:fill="auto"/>
          </w:tcPr>
          <w:p w14:paraId="2AAE396E" w14:textId="77777777" w:rsidR="00A913CE" w:rsidRPr="00E53B2E" w:rsidRDefault="00A913CE" w:rsidP="00A913CE">
            <w:pPr>
              <w:pStyle w:val="TableParagraph"/>
              <w:widowControl/>
              <w:kinsoku w:val="0"/>
              <w:overflowPunct w:val="0"/>
              <w:jc w:val="center"/>
              <w:rPr>
                <w:rFonts w:ascii="Times New Roman" w:hAnsi="Times New Roman"/>
              </w:rPr>
            </w:pPr>
            <w:r w:rsidRPr="00E53B2E">
              <w:rPr>
                <w:rFonts w:ascii="Times New Roman" w:hAnsi="Times New Roman"/>
              </w:rPr>
              <w:t>506 (62,2)</w:t>
            </w:r>
            <w:r w:rsidRPr="00E53B2E">
              <w:rPr>
                <w:rFonts w:ascii="Times New Roman" w:hAnsi="Times New Roman"/>
                <w:vertAlign w:val="superscript"/>
              </w:rPr>
              <w:t>b</w:t>
            </w:r>
          </w:p>
        </w:tc>
      </w:tr>
      <w:tr w:rsidR="00A913CE" w:rsidRPr="00E53B2E" w14:paraId="31903B15" w14:textId="77777777" w:rsidTr="00A913CE">
        <w:tc>
          <w:tcPr>
            <w:tcW w:w="9303" w:type="dxa"/>
            <w:gridSpan w:val="3"/>
            <w:tcBorders>
              <w:left w:val="nil"/>
              <w:bottom w:val="nil"/>
              <w:right w:val="nil"/>
            </w:tcBorders>
            <w:shd w:val="clear" w:color="auto" w:fill="auto"/>
          </w:tcPr>
          <w:p w14:paraId="74F8BE31" w14:textId="77777777" w:rsidR="00A913CE" w:rsidRPr="0032153A" w:rsidRDefault="00A913CE" w:rsidP="00A913CE">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a</w:t>
            </w:r>
            <w:r w:rsidRPr="0032153A">
              <w:rPr>
                <w:rFonts w:ascii="Times New Roman" w:hAnsi="Times New Roman"/>
                <w:sz w:val="20"/>
              </w:rPr>
              <w:tab/>
              <w:t>Pacientų, kuriems nustatytas PPSI 75 atsakas, procentinė dalis, apskaičiuota pagal dažnį centre</w:t>
            </w:r>
          </w:p>
          <w:p w14:paraId="05A54D39" w14:textId="77777777" w:rsidR="00A913CE" w:rsidRPr="0032153A" w:rsidRDefault="00A913CE" w:rsidP="00A913CE">
            <w:pPr>
              <w:pStyle w:val="TableParagraph"/>
              <w:widowControl/>
              <w:kinsoku w:val="0"/>
              <w:overflowPunct w:val="0"/>
              <w:ind w:left="270" w:hanging="270"/>
              <w:rPr>
                <w:rFonts w:ascii="Times New Roman" w:hAnsi="Times New Roman"/>
                <w:sz w:val="20"/>
              </w:rPr>
            </w:pPr>
            <w:r w:rsidRPr="0032153A">
              <w:rPr>
                <w:rFonts w:ascii="Times New Roman" w:hAnsi="Times New Roman"/>
                <w:sz w:val="20"/>
                <w:vertAlign w:val="superscript"/>
              </w:rPr>
              <w:t>b</w:t>
            </w:r>
            <w:r w:rsidRPr="0032153A">
              <w:rPr>
                <w:rFonts w:ascii="Times New Roman" w:hAnsi="Times New Roman"/>
                <w:sz w:val="20"/>
                <w:vertAlign w:val="superscript"/>
              </w:rPr>
              <w:tab/>
            </w:r>
            <w:r w:rsidRPr="0032153A">
              <w:rPr>
                <w:rFonts w:ascii="Times New Roman" w:hAnsi="Times New Roman"/>
                <w:sz w:val="20"/>
              </w:rPr>
              <w:t>p &lt; 0,001; palyginant adalimumabą su placebu</w:t>
            </w:r>
          </w:p>
        </w:tc>
      </w:tr>
    </w:tbl>
    <w:p w14:paraId="05375106" w14:textId="77777777" w:rsidR="00DD002D" w:rsidRPr="00E53B2E" w:rsidRDefault="00DD002D" w:rsidP="00DD002D">
      <w:pPr>
        <w:pStyle w:val="BodyText"/>
        <w:widowControl/>
        <w:kinsoku w:val="0"/>
        <w:overflowPunct w:val="0"/>
        <w:ind w:left="0"/>
        <w:rPr>
          <w:b/>
          <w:bCs/>
        </w:rPr>
      </w:pPr>
    </w:p>
    <w:p w14:paraId="362C1617" w14:textId="77777777" w:rsidR="00C46587" w:rsidRPr="00E53B2E" w:rsidRDefault="00E0752F" w:rsidP="0023189E">
      <w:pPr>
        <w:keepNext/>
        <w:rPr>
          <w:b/>
        </w:rPr>
      </w:pPr>
      <w:r>
        <w:rPr>
          <w:b/>
        </w:rPr>
        <w:t>17</w:t>
      </w:r>
      <w:r w:rsidR="00C46587" w:rsidRPr="00E53B2E">
        <w:rPr>
          <w:b/>
        </w:rPr>
        <w:t> lentelė</w:t>
      </w:r>
      <w:r w:rsidR="001E2BA0" w:rsidRPr="00E53B2E">
        <w:rPr>
          <w:b/>
        </w:rPr>
        <w:t xml:space="preserve">. </w:t>
      </w:r>
      <w:r w:rsidR="00C46587" w:rsidRPr="00E53B2E">
        <w:rPr>
          <w:b/>
        </w:rPr>
        <w:t>II psoriazės tyrimas (CHAMPION). Veiksmingumo rezultatai 16-ąją savaitę</w:t>
      </w:r>
    </w:p>
    <w:p w14:paraId="54585210" w14:textId="77777777" w:rsidR="00DD002D" w:rsidRPr="00E53B2E"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A913CE" w:rsidRPr="00E53B2E" w14:paraId="52C0BD0A" w14:textId="77777777" w:rsidTr="00A913CE">
        <w:trPr>
          <w:tblHeader/>
        </w:trPr>
        <w:tc>
          <w:tcPr>
            <w:tcW w:w="2128" w:type="dxa"/>
            <w:shd w:val="clear" w:color="auto" w:fill="auto"/>
          </w:tcPr>
          <w:p w14:paraId="5B510441" w14:textId="77777777" w:rsidR="00A913CE" w:rsidRPr="00E53B2E" w:rsidRDefault="00A913CE" w:rsidP="00A913CE">
            <w:pPr>
              <w:keepNext/>
              <w:keepLines/>
              <w:rPr>
                <w:rFonts w:eastAsia="Calibri"/>
              </w:rPr>
            </w:pPr>
          </w:p>
        </w:tc>
        <w:tc>
          <w:tcPr>
            <w:tcW w:w="2391" w:type="dxa"/>
            <w:shd w:val="clear" w:color="auto" w:fill="auto"/>
          </w:tcPr>
          <w:p w14:paraId="4E1D26A7" w14:textId="77777777" w:rsidR="00A913CE" w:rsidRPr="00E53B2E" w:rsidRDefault="00A913CE" w:rsidP="00A913CE">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Placebas </w:t>
            </w:r>
          </w:p>
          <w:p w14:paraId="4F60A3DE" w14:textId="77777777" w:rsidR="00A913CE" w:rsidRPr="00E53B2E" w:rsidRDefault="00A913CE" w:rsidP="00A913CE">
            <w:pPr>
              <w:pStyle w:val="TableParagraph"/>
              <w:keepNext/>
              <w:keepLines/>
              <w:widowControl/>
              <w:kinsoku w:val="0"/>
              <w:overflowPunct w:val="0"/>
              <w:ind w:hanging="95"/>
              <w:jc w:val="center"/>
              <w:rPr>
                <w:rFonts w:ascii="Times New Roman" w:hAnsi="Times New Roman"/>
                <w:b/>
                <w:bCs/>
              </w:rPr>
            </w:pPr>
            <w:r w:rsidRPr="00E53B2E">
              <w:rPr>
                <w:rFonts w:ascii="Times New Roman" w:hAnsi="Times New Roman"/>
                <w:b/>
                <w:bCs/>
              </w:rPr>
              <w:t xml:space="preserve">N = 53 </w:t>
            </w:r>
          </w:p>
          <w:p w14:paraId="497B5543" w14:textId="77777777" w:rsidR="00A913CE" w:rsidRPr="00E53B2E" w:rsidRDefault="00A913CE" w:rsidP="00A913CE">
            <w:pPr>
              <w:pStyle w:val="TableParagraph"/>
              <w:keepNext/>
              <w:keepLines/>
              <w:widowControl/>
              <w:kinsoku w:val="0"/>
              <w:overflowPunct w:val="0"/>
              <w:ind w:hanging="95"/>
              <w:jc w:val="center"/>
              <w:rPr>
                <w:rFonts w:ascii="Times New Roman" w:hAnsi="Times New Roman"/>
              </w:rPr>
            </w:pPr>
            <w:r w:rsidRPr="00E53B2E">
              <w:rPr>
                <w:rFonts w:ascii="Times New Roman" w:hAnsi="Times New Roman"/>
                <w:b/>
                <w:bCs/>
              </w:rPr>
              <w:t>n (%)</w:t>
            </w:r>
          </w:p>
        </w:tc>
        <w:tc>
          <w:tcPr>
            <w:tcW w:w="2392" w:type="dxa"/>
            <w:shd w:val="clear" w:color="auto" w:fill="auto"/>
          </w:tcPr>
          <w:p w14:paraId="1B82CE79" w14:textId="77777777" w:rsidR="00A913CE" w:rsidRPr="00E53B2E" w:rsidRDefault="00A913CE" w:rsidP="00A913CE">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MTX </w:t>
            </w:r>
          </w:p>
          <w:p w14:paraId="0437B75A" w14:textId="77777777" w:rsidR="00A913CE" w:rsidRPr="00E53B2E" w:rsidRDefault="00A913CE" w:rsidP="00A913CE">
            <w:pPr>
              <w:pStyle w:val="TableParagraph"/>
              <w:keepNext/>
              <w:keepLines/>
              <w:widowControl/>
              <w:kinsoku w:val="0"/>
              <w:overflowPunct w:val="0"/>
              <w:ind w:firstLine="50"/>
              <w:jc w:val="center"/>
              <w:rPr>
                <w:rFonts w:ascii="Times New Roman" w:hAnsi="Times New Roman"/>
                <w:b/>
                <w:bCs/>
              </w:rPr>
            </w:pPr>
            <w:r w:rsidRPr="00E53B2E">
              <w:rPr>
                <w:rFonts w:ascii="Times New Roman" w:hAnsi="Times New Roman"/>
                <w:b/>
                <w:bCs/>
              </w:rPr>
              <w:t xml:space="preserve">N = 110 </w:t>
            </w:r>
          </w:p>
          <w:p w14:paraId="68819E6E" w14:textId="77777777" w:rsidR="00A913CE" w:rsidRPr="00E53B2E" w:rsidRDefault="00A913CE" w:rsidP="00A913CE">
            <w:pPr>
              <w:pStyle w:val="TableParagraph"/>
              <w:keepNext/>
              <w:keepLines/>
              <w:widowControl/>
              <w:kinsoku w:val="0"/>
              <w:overflowPunct w:val="0"/>
              <w:ind w:firstLine="50"/>
              <w:jc w:val="center"/>
              <w:rPr>
                <w:rFonts w:ascii="Times New Roman" w:hAnsi="Times New Roman"/>
              </w:rPr>
            </w:pPr>
            <w:r w:rsidRPr="00E53B2E">
              <w:rPr>
                <w:rFonts w:ascii="Times New Roman" w:hAnsi="Times New Roman"/>
                <w:b/>
                <w:bCs/>
              </w:rPr>
              <w:t>n (%)</w:t>
            </w:r>
          </w:p>
        </w:tc>
        <w:tc>
          <w:tcPr>
            <w:tcW w:w="2392" w:type="dxa"/>
            <w:shd w:val="clear" w:color="auto" w:fill="auto"/>
          </w:tcPr>
          <w:p w14:paraId="4FA7DEA4" w14:textId="77777777" w:rsidR="00A913CE" w:rsidRPr="00E53B2E" w:rsidRDefault="00A913CE" w:rsidP="00A913CE">
            <w:pPr>
              <w:pStyle w:val="TableParagraph"/>
              <w:keepNext/>
              <w:keepLines/>
              <w:widowControl/>
              <w:kinsoku w:val="0"/>
              <w:overflowPunct w:val="0"/>
              <w:jc w:val="center"/>
              <w:rPr>
                <w:rFonts w:ascii="Times New Roman" w:hAnsi="Times New Roman"/>
                <w:b/>
                <w:bCs/>
              </w:rPr>
            </w:pPr>
            <w:r w:rsidRPr="00E53B2E">
              <w:rPr>
                <w:rFonts w:ascii="Times New Roman" w:hAnsi="Times New Roman"/>
                <w:b/>
                <w:bCs/>
              </w:rPr>
              <w:t>40</w:t>
            </w:r>
            <w:r w:rsidRPr="00E53B2E">
              <w:rPr>
                <w:rFonts w:ascii="Times New Roman" w:hAnsi="Times New Roman"/>
                <w:b/>
              </w:rPr>
              <w:t> </w:t>
            </w:r>
            <w:r w:rsidRPr="00E53B2E">
              <w:rPr>
                <w:rFonts w:ascii="Times New Roman" w:hAnsi="Times New Roman"/>
                <w:b/>
                <w:bCs/>
              </w:rPr>
              <w:t>mg adalimumabo kas antrą savaitę</w:t>
            </w:r>
          </w:p>
          <w:p w14:paraId="76151D01" w14:textId="77777777" w:rsidR="00A913CE" w:rsidRPr="00E53B2E" w:rsidRDefault="00A913CE" w:rsidP="00A913CE">
            <w:pPr>
              <w:pStyle w:val="TableParagraph"/>
              <w:keepNext/>
              <w:keepLines/>
              <w:widowControl/>
              <w:kinsoku w:val="0"/>
              <w:overflowPunct w:val="0"/>
              <w:jc w:val="center"/>
              <w:rPr>
                <w:rFonts w:ascii="Times New Roman" w:hAnsi="Times New Roman"/>
              </w:rPr>
            </w:pPr>
            <w:r w:rsidRPr="00E53B2E">
              <w:rPr>
                <w:rFonts w:ascii="Times New Roman" w:hAnsi="Times New Roman"/>
                <w:b/>
                <w:bCs/>
              </w:rPr>
              <w:t>N = 108</w:t>
            </w:r>
          </w:p>
          <w:p w14:paraId="2306B0FE" w14:textId="77777777" w:rsidR="00A913CE" w:rsidRPr="00E53B2E" w:rsidRDefault="00A913CE" w:rsidP="00A913CE">
            <w:pPr>
              <w:pStyle w:val="TableParagraph"/>
              <w:keepNext/>
              <w:keepLines/>
              <w:widowControl/>
              <w:kinsoku w:val="0"/>
              <w:overflowPunct w:val="0"/>
              <w:spacing w:line="252" w:lineRule="exact"/>
              <w:jc w:val="center"/>
              <w:rPr>
                <w:rFonts w:ascii="Times New Roman" w:hAnsi="Times New Roman"/>
              </w:rPr>
            </w:pPr>
            <w:r w:rsidRPr="00E53B2E">
              <w:rPr>
                <w:rFonts w:ascii="Times New Roman" w:hAnsi="Times New Roman"/>
                <w:b/>
                <w:bCs/>
              </w:rPr>
              <w:t>n (%)</w:t>
            </w:r>
          </w:p>
        </w:tc>
      </w:tr>
      <w:tr w:rsidR="00A913CE" w:rsidRPr="00E53B2E" w14:paraId="7BCBC626" w14:textId="77777777" w:rsidTr="00A913CE">
        <w:tc>
          <w:tcPr>
            <w:tcW w:w="2128" w:type="dxa"/>
            <w:shd w:val="clear" w:color="auto" w:fill="auto"/>
          </w:tcPr>
          <w:p w14:paraId="47210E63" w14:textId="77777777" w:rsidR="00A913CE" w:rsidRPr="00E53B2E" w:rsidRDefault="00A913CE" w:rsidP="00A913CE">
            <w:pPr>
              <w:pStyle w:val="TableParagraph"/>
              <w:keepNext/>
              <w:keepLines/>
              <w:widowControl/>
              <w:kinsoku w:val="0"/>
              <w:overflowPunct w:val="0"/>
              <w:spacing w:line="268" w:lineRule="exact"/>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75</w:t>
            </w:r>
          </w:p>
        </w:tc>
        <w:tc>
          <w:tcPr>
            <w:tcW w:w="2391" w:type="dxa"/>
            <w:shd w:val="clear" w:color="auto" w:fill="auto"/>
          </w:tcPr>
          <w:p w14:paraId="5A31B911" w14:textId="77777777" w:rsidR="00A913CE" w:rsidRPr="00E53B2E" w:rsidRDefault="00A913CE" w:rsidP="00A913CE">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10 (18,9)</w:t>
            </w:r>
          </w:p>
        </w:tc>
        <w:tc>
          <w:tcPr>
            <w:tcW w:w="2392" w:type="dxa"/>
            <w:shd w:val="clear" w:color="auto" w:fill="auto"/>
          </w:tcPr>
          <w:p w14:paraId="4095977E" w14:textId="77777777" w:rsidR="00A913CE" w:rsidRPr="00E53B2E" w:rsidRDefault="00A913CE" w:rsidP="00A913CE">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39 (35,5)</w:t>
            </w:r>
          </w:p>
        </w:tc>
        <w:tc>
          <w:tcPr>
            <w:tcW w:w="2392" w:type="dxa"/>
            <w:shd w:val="clear" w:color="auto" w:fill="auto"/>
          </w:tcPr>
          <w:p w14:paraId="45E1A034" w14:textId="77777777" w:rsidR="00A913CE" w:rsidRPr="00E53B2E" w:rsidRDefault="00A913CE" w:rsidP="00A913CE">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86 (79,6)</w:t>
            </w:r>
            <w:r w:rsidRPr="00E53B2E">
              <w:rPr>
                <w:rFonts w:ascii="Times New Roman" w:hAnsi="Times New Roman"/>
                <w:vertAlign w:val="superscript"/>
              </w:rPr>
              <w:t>a,b</w:t>
            </w:r>
          </w:p>
        </w:tc>
      </w:tr>
      <w:tr w:rsidR="00A913CE" w:rsidRPr="00E53B2E" w14:paraId="3277B18D" w14:textId="77777777" w:rsidTr="00A913CE">
        <w:tc>
          <w:tcPr>
            <w:tcW w:w="2128" w:type="dxa"/>
            <w:shd w:val="clear" w:color="auto" w:fill="auto"/>
          </w:tcPr>
          <w:p w14:paraId="537DA926" w14:textId="77777777" w:rsidR="00A913CE" w:rsidRPr="00E53B2E" w:rsidRDefault="00A913CE" w:rsidP="00A913CE">
            <w:pPr>
              <w:pStyle w:val="TableParagraph"/>
              <w:keepNext/>
              <w:keepLines/>
              <w:widowControl/>
              <w:kinsoku w:val="0"/>
              <w:overflowPunct w:val="0"/>
              <w:spacing w:line="252" w:lineRule="exact"/>
              <w:rPr>
                <w:rFonts w:ascii="Times New Roman" w:hAnsi="Times New Roman"/>
              </w:rPr>
            </w:pPr>
            <w:r w:rsidRPr="00E53B2E">
              <w:rPr>
                <w:rFonts w:ascii="Times New Roman" w:hAnsi="Times New Roman"/>
                <w:bCs/>
              </w:rPr>
              <w:t>P</w:t>
            </w:r>
            <w:r>
              <w:rPr>
                <w:rFonts w:ascii="Times New Roman" w:hAnsi="Times New Roman"/>
                <w:bCs/>
              </w:rPr>
              <w:t>P</w:t>
            </w:r>
            <w:r w:rsidRPr="00E53B2E">
              <w:rPr>
                <w:rFonts w:ascii="Times New Roman" w:hAnsi="Times New Roman"/>
                <w:bCs/>
              </w:rPr>
              <w:t>SI 100</w:t>
            </w:r>
          </w:p>
        </w:tc>
        <w:tc>
          <w:tcPr>
            <w:tcW w:w="2391" w:type="dxa"/>
            <w:shd w:val="clear" w:color="auto" w:fill="auto"/>
          </w:tcPr>
          <w:p w14:paraId="16CEEEB3" w14:textId="77777777" w:rsidR="00A913CE" w:rsidRPr="00E53B2E" w:rsidRDefault="00A913CE" w:rsidP="00A913CE">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1 (1,9)</w:t>
            </w:r>
          </w:p>
        </w:tc>
        <w:tc>
          <w:tcPr>
            <w:tcW w:w="2392" w:type="dxa"/>
            <w:shd w:val="clear" w:color="auto" w:fill="auto"/>
          </w:tcPr>
          <w:p w14:paraId="1BA7FEFA" w14:textId="77777777" w:rsidR="00A913CE" w:rsidRPr="00E53B2E" w:rsidRDefault="00A913CE" w:rsidP="00A913CE">
            <w:pPr>
              <w:pStyle w:val="TableParagraph"/>
              <w:keepNext/>
              <w:keepLines/>
              <w:widowControl/>
              <w:kinsoku w:val="0"/>
              <w:overflowPunct w:val="0"/>
              <w:spacing w:line="251" w:lineRule="exact"/>
              <w:jc w:val="center"/>
              <w:rPr>
                <w:rFonts w:ascii="Times New Roman" w:hAnsi="Times New Roman"/>
              </w:rPr>
            </w:pPr>
            <w:r w:rsidRPr="00E53B2E">
              <w:rPr>
                <w:rFonts w:ascii="Times New Roman" w:hAnsi="Times New Roman"/>
              </w:rPr>
              <w:t>8 (7,3)</w:t>
            </w:r>
          </w:p>
        </w:tc>
        <w:tc>
          <w:tcPr>
            <w:tcW w:w="2392" w:type="dxa"/>
            <w:shd w:val="clear" w:color="auto" w:fill="auto"/>
          </w:tcPr>
          <w:p w14:paraId="16ED8E45" w14:textId="77777777" w:rsidR="00A913CE" w:rsidRPr="00E53B2E" w:rsidRDefault="00A913CE" w:rsidP="00A913CE">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18 (16,7)</w:t>
            </w:r>
            <w:r w:rsidRPr="00E53B2E">
              <w:rPr>
                <w:rFonts w:ascii="Times New Roman" w:hAnsi="Times New Roman"/>
                <w:vertAlign w:val="superscript"/>
              </w:rPr>
              <w:t>c,d</w:t>
            </w:r>
          </w:p>
        </w:tc>
      </w:tr>
      <w:tr w:rsidR="00A913CE" w:rsidRPr="00E53B2E" w14:paraId="1B9008E2" w14:textId="77777777" w:rsidTr="00A913CE">
        <w:tc>
          <w:tcPr>
            <w:tcW w:w="2128" w:type="dxa"/>
            <w:tcBorders>
              <w:bottom w:val="single" w:sz="4" w:space="0" w:color="auto"/>
            </w:tcBorders>
            <w:shd w:val="clear" w:color="auto" w:fill="auto"/>
          </w:tcPr>
          <w:p w14:paraId="34E348D0" w14:textId="77777777" w:rsidR="00A913CE" w:rsidRPr="00E53B2E" w:rsidRDefault="00A913CE" w:rsidP="00A913CE">
            <w:pPr>
              <w:pStyle w:val="TableParagraph"/>
              <w:keepNext/>
              <w:keepLines/>
              <w:widowControl/>
              <w:kinsoku w:val="0"/>
              <w:overflowPunct w:val="0"/>
              <w:spacing w:line="251" w:lineRule="exact"/>
              <w:rPr>
                <w:rFonts w:ascii="Times New Roman" w:hAnsi="Times New Roman"/>
              </w:rPr>
            </w:pPr>
            <w:r w:rsidRPr="00E53B2E">
              <w:rPr>
                <w:rFonts w:ascii="Times New Roman" w:hAnsi="Times New Roman"/>
                <w:bCs/>
              </w:rPr>
              <w:t>PGA:</w:t>
            </w:r>
          </w:p>
          <w:p w14:paraId="0E6D1E32" w14:textId="77777777" w:rsidR="00A913CE" w:rsidRPr="00E53B2E" w:rsidRDefault="00A913CE" w:rsidP="00A913CE">
            <w:pPr>
              <w:pStyle w:val="TableParagraph"/>
              <w:keepNext/>
              <w:keepLines/>
              <w:widowControl/>
              <w:kinsoku w:val="0"/>
              <w:overflowPunct w:val="0"/>
              <w:rPr>
                <w:rFonts w:ascii="Times New Roman" w:hAnsi="Times New Roman"/>
              </w:rPr>
            </w:pPr>
            <w:r>
              <w:rPr>
                <w:rFonts w:ascii="Times New Roman" w:hAnsi="Times New Roman"/>
                <w:bCs/>
              </w:rPr>
              <w:t>švaru</w:t>
            </w:r>
            <w:r w:rsidRPr="007B6F5D">
              <w:rPr>
                <w:rFonts w:ascii="Times New Roman" w:hAnsi="Times New Roman"/>
                <w:bCs/>
              </w:rPr>
              <w:t> / minimaliai pažeista</w:t>
            </w:r>
          </w:p>
        </w:tc>
        <w:tc>
          <w:tcPr>
            <w:tcW w:w="2391" w:type="dxa"/>
            <w:tcBorders>
              <w:bottom w:val="single" w:sz="4" w:space="0" w:color="auto"/>
            </w:tcBorders>
            <w:shd w:val="clear" w:color="auto" w:fill="auto"/>
          </w:tcPr>
          <w:p w14:paraId="0B2C1459" w14:textId="77777777" w:rsidR="00A913CE" w:rsidRPr="00E53B2E" w:rsidRDefault="00A913CE" w:rsidP="00A913CE">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6 (11,3)</w:t>
            </w:r>
          </w:p>
        </w:tc>
        <w:tc>
          <w:tcPr>
            <w:tcW w:w="2392" w:type="dxa"/>
            <w:tcBorders>
              <w:bottom w:val="single" w:sz="4" w:space="0" w:color="auto"/>
            </w:tcBorders>
            <w:shd w:val="clear" w:color="auto" w:fill="auto"/>
          </w:tcPr>
          <w:p w14:paraId="351545F1" w14:textId="77777777" w:rsidR="00A913CE" w:rsidRPr="00E53B2E" w:rsidRDefault="00A913CE" w:rsidP="00A913CE">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33 (30,0)</w:t>
            </w:r>
          </w:p>
        </w:tc>
        <w:tc>
          <w:tcPr>
            <w:tcW w:w="2392" w:type="dxa"/>
            <w:tcBorders>
              <w:bottom w:val="single" w:sz="4" w:space="0" w:color="auto"/>
            </w:tcBorders>
            <w:shd w:val="clear" w:color="auto" w:fill="auto"/>
          </w:tcPr>
          <w:p w14:paraId="0C28FD74" w14:textId="77777777" w:rsidR="00A913CE" w:rsidRPr="00E53B2E" w:rsidRDefault="00A913CE" w:rsidP="00A913CE">
            <w:pPr>
              <w:pStyle w:val="TableParagraph"/>
              <w:keepNext/>
              <w:keepLines/>
              <w:widowControl/>
              <w:kinsoku w:val="0"/>
              <w:overflowPunct w:val="0"/>
              <w:spacing w:line="249" w:lineRule="exact"/>
              <w:jc w:val="center"/>
              <w:rPr>
                <w:rFonts w:ascii="Times New Roman" w:hAnsi="Times New Roman"/>
              </w:rPr>
            </w:pPr>
            <w:r w:rsidRPr="00E53B2E">
              <w:rPr>
                <w:rFonts w:ascii="Times New Roman" w:hAnsi="Times New Roman"/>
              </w:rPr>
              <w:t>79 (73,1)</w:t>
            </w:r>
            <w:r w:rsidRPr="00E53B2E">
              <w:rPr>
                <w:rFonts w:ascii="Times New Roman" w:hAnsi="Times New Roman"/>
                <w:vertAlign w:val="superscript"/>
              </w:rPr>
              <w:t>a,b</w:t>
            </w:r>
          </w:p>
        </w:tc>
      </w:tr>
      <w:tr w:rsidR="00A913CE" w:rsidRPr="0032153A" w14:paraId="6951573D" w14:textId="77777777" w:rsidTr="00A913CE">
        <w:tc>
          <w:tcPr>
            <w:tcW w:w="9303" w:type="dxa"/>
            <w:gridSpan w:val="4"/>
            <w:tcBorders>
              <w:left w:val="nil"/>
              <w:bottom w:val="nil"/>
              <w:right w:val="nil"/>
            </w:tcBorders>
            <w:shd w:val="clear" w:color="auto" w:fill="auto"/>
          </w:tcPr>
          <w:p w14:paraId="7FB19359" w14:textId="77777777" w:rsidR="00A913CE" w:rsidRPr="0032153A" w:rsidRDefault="00A913CE" w:rsidP="00A913CE">
            <w:pPr>
              <w:pStyle w:val="BodyText"/>
              <w:keepNext/>
              <w:keepLines/>
              <w:widowControl/>
              <w:kinsoku w:val="0"/>
              <w:overflowPunct w:val="0"/>
              <w:ind w:left="270" w:hanging="270"/>
              <w:rPr>
                <w:sz w:val="20"/>
              </w:rPr>
            </w:pPr>
            <w:r w:rsidRPr="0032153A">
              <w:rPr>
                <w:sz w:val="20"/>
                <w:vertAlign w:val="superscript"/>
              </w:rPr>
              <w:t>a</w:t>
            </w:r>
            <w:r w:rsidRPr="0032153A">
              <w:rPr>
                <w:sz w:val="20"/>
              </w:rPr>
              <w:tab/>
              <w:t>p &lt; 0,001; adalimumabą palyginant su placebu</w:t>
            </w:r>
          </w:p>
          <w:p w14:paraId="5A6EC7F3" w14:textId="77777777" w:rsidR="00A913CE" w:rsidRPr="0032153A" w:rsidRDefault="00A913CE" w:rsidP="00A913CE">
            <w:pPr>
              <w:pStyle w:val="BodyText"/>
              <w:keepNext/>
              <w:keepLines/>
              <w:widowControl/>
              <w:kinsoku w:val="0"/>
              <w:overflowPunct w:val="0"/>
              <w:ind w:left="270" w:hanging="270"/>
              <w:rPr>
                <w:sz w:val="20"/>
              </w:rPr>
            </w:pPr>
            <w:r w:rsidRPr="0032153A">
              <w:rPr>
                <w:sz w:val="20"/>
                <w:vertAlign w:val="superscript"/>
              </w:rPr>
              <w:t>b</w:t>
            </w:r>
            <w:r w:rsidRPr="0032153A">
              <w:rPr>
                <w:sz w:val="20"/>
              </w:rPr>
              <w:tab/>
              <w:t>p &lt; 0,001; adalimumabą palyginant su metotreksatu</w:t>
            </w:r>
          </w:p>
          <w:p w14:paraId="66F9909D" w14:textId="77777777" w:rsidR="00A913CE" w:rsidRPr="0032153A" w:rsidRDefault="00A913CE" w:rsidP="00A913CE">
            <w:pPr>
              <w:pStyle w:val="BodyText"/>
              <w:keepNext/>
              <w:keepLines/>
              <w:widowControl/>
              <w:kinsoku w:val="0"/>
              <w:overflowPunct w:val="0"/>
              <w:ind w:left="270" w:hanging="270"/>
              <w:rPr>
                <w:sz w:val="20"/>
              </w:rPr>
            </w:pPr>
            <w:r w:rsidRPr="0032153A">
              <w:rPr>
                <w:sz w:val="20"/>
                <w:vertAlign w:val="superscript"/>
              </w:rPr>
              <w:t>c</w:t>
            </w:r>
            <w:r w:rsidRPr="0032153A">
              <w:rPr>
                <w:sz w:val="20"/>
              </w:rPr>
              <w:tab/>
              <w:t>p &lt; 0,01; adalimumabą palyginant su placebu</w:t>
            </w:r>
          </w:p>
          <w:p w14:paraId="0F2DC0FD" w14:textId="77777777" w:rsidR="00A913CE" w:rsidRPr="0032153A" w:rsidRDefault="00A913CE" w:rsidP="00A913CE">
            <w:pPr>
              <w:pStyle w:val="BodyText"/>
              <w:widowControl/>
              <w:kinsoku w:val="0"/>
              <w:overflowPunct w:val="0"/>
              <w:ind w:left="270" w:hanging="270"/>
              <w:rPr>
                <w:sz w:val="20"/>
              </w:rPr>
            </w:pPr>
            <w:r w:rsidRPr="0032153A">
              <w:rPr>
                <w:sz w:val="20"/>
                <w:vertAlign w:val="superscript"/>
              </w:rPr>
              <w:t>d</w:t>
            </w:r>
            <w:r w:rsidRPr="0032153A">
              <w:rPr>
                <w:sz w:val="20"/>
              </w:rPr>
              <w:tab/>
              <w:t>p &lt; 0,05; adalimumabą palyginant su metotreksatu</w:t>
            </w:r>
          </w:p>
        </w:tc>
      </w:tr>
    </w:tbl>
    <w:p w14:paraId="708CBB3D" w14:textId="77777777" w:rsidR="00005E6C" w:rsidRPr="00E53B2E" w:rsidRDefault="00005E6C" w:rsidP="00982118"/>
    <w:p w14:paraId="61F80B91" w14:textId="77777777" w:rsidR="00A913CE" w:rsidRPr="00E53B2E" w:rsidRDefault="00A913CE" w:rsidP="00A913CE">
      <w:pPr>
        <w:pStyle w:val="BodyText"/>
        <w:widowControl/>
        <w:kinsoku w:val="0"/>
        <w:overflowPunct w:val="0"/>
        <w:ind w:left="0"/>
      </w:pPr>
      <w:r w:rsidRPr="00E53B2E">
        <w:t>I psoriazės tyrimo metu 28 % pacientų, pasiekusių atsaką P</w:t>
      </w:r>
      <w:r>
        <w:t>P</w:t>
      </w:r>
      <w:r w:rsidRPr="00E53B2E">
        <w:t>SI 75</w:t>
      </w:r>
      <w:r>
        <w:t>,</w:t>
      </w:r>
      <w:r w:rsidRPr="00E53B2E">
        <w:t xml:space="preserve"> ir </w:t>
      </w:r>
      <w:r>
        <w:t xml:space="preserve">kurie dar kartą pakliuvo į placebo grupę </w:t>
      </w:r>
      <w:r w:rsidRPr="00E53B2E">
        <w:t xml:space="preserve">33 savaitę, stebėtas </w:t>
      </w:r>
      <w:r>
        <w:t>„</w:t>
      </w:r>
      <w:r w:rsidRPr="00E53B2E">
        <w:t>tinkamo atsako netekimas</w:t>
      </w:r>
      <w:r>
        <w:t>“</w:t>
      </w:r>
      <w:r w:rsidRPr="00E53B2E">
        <w:t xml:space="preserve"> (P</w:t>
      </w:r>
      <w:r>
        <w:t>P</w:t>
      </w:r>
      <w:r w:rsidRPr="00E53B2E">
        <w:t xml:space="preserve">SI rodiklis po 33-iosios savaitės ir </w:t>
      </w:r>
      <w:r>
        <w:t xml:space="preserve">po ar iki </w:t>
      </w:r>
      <w:r w:rsidRPr="00E53B2E">
        <w:t>52 savait</w:t>
      </w:r>
      <w:r>
        <w:t>ės, rodė, kad buvo gautas</w:t>
      </w:r>
      <w:r w:rsidRPr="00E53B2E">
        <w:t xml:space="preserve"> &lt;P</w:t>
      </w:r>
      <w:r>
        <w:t>P</w:t>
      </w:r>
      <w:r w:rsidRPr="00E53B2E">
        <w:t>SI 50</w:t>
      </w:r>
      <w:r>
        <w:t xml:space="preserve"> atsakas</w:t>
      </w:r>
      <w:r w:rsidRPr="00E53B2E">
        <w:t xml:space="preserve">, palyginti su pradiniu vertinimu, </w:t>
      </w:r>
      <w:r>
        <w:t>kaip 6 taškų</w:t>
      </w:r>
      <w:r w:rsidRPr="00E53B2E">
        <w:t xml:space="preserve"> P</w:t>
      </w:r>
      <w:r>
        <w:t>P</w:t>
      </w:r>
      <w:r w:rsidRPr="00E53B2E">
        <w:t>SI rodikli</w:t>
      </w:r>
      <w:r>
        <w:t>o padidėjimas</w:t>
      </w:r>
      <w:r w:rsidRPr="00E53B2E">
        <w:t xml:space="preserve">, palyginti su 33-iąja savaite), palyginti su 5 % tokių pacientų grupėje, toliau gydytoje adalimumabu (p &lt; 0,001). 38 % (25 iš 66) ir 55 % (36 iš 66) pacientų, kuriems nustatytas tinkamo atsako praradimas juos iš naujo atsitiktinių imčių būdu paskyrus vartoti placebą, ir kurie paskui įtraukti į atvirą </w:t>
      </w:r>
      <w:r>
        <w:t>pra</w:t>
      </w:r>
      <w:r w:rsidRPr="00E53B2E">
        <w:t>tęs</w:t>
      </w:r>
      <w:r>
        <w:t>imo</w:t>
      </w:r>
      <w:r w:rsidRPr="00E53B2E">
        <w:t xml:space="preserve"> tyrimą, atitinkamai po 12 ir po 24 </w:t>
      </w:r>
      <w:r>
        <w:t xml:space="preserve">pakartotinio gydymo </w:t>
      </w:r>
      <w:r w:rsidRPr="00E53B2E">
        <w:t>savaičių vėl nustatytas P</w:t>
      </w:r>
      <w:r>
        <w:t>P</w:t>
      </w:r>
      <w:r w:rsidRPr="00E53B2E">
        <w:t>SI 75</w:t>
      </w:r>
      <w:r>
        <w:t xml:space="preserve"> atsakas</w:t>
      </w:r>
      <w:r w:rsidRPr="00E53B2E">
        <w:t>.</w:t>
      </w:r>
    </w:p>
    <w:p w14:paraId="03E0B5FC" w14:textId="77777777" w:rsidR="00A913CE" w:rsidRPr="00E53B2E" w:rsidRDefault="00A913CE" w:rsidP="00A913CE">
      <w:pPr>
        <w:pStyle w:val="BodyText"/>
        <w:widowControl/>
        <w:kinsoku w:val="0"/>
        <w:overflowPunct w:val="0"/>
        <w:ind w:left="0"/>
      </w:pPr>
    </w:p>
    <w:p w14:paraId="5EB24522" w14:textId="77777777" w:rsidR="00A913CE" w:rsidRPr="00E53B2E" w:rsidRDefault="00A913CE" w:rsidP="00A913CE">
      <w:pPr>
        <w:pStyle w:val="BodyText"/>
        <w:widowControl/>
        <w:kinsoku w:val="0"/>
        <w:overflowPunct w:val="0"/>
        <w:ind w:left="0"/>
      </w:pPr>
      <w:r w:rsidRPr="00E53B2E">
        <w:t>Iš viso 233 pacientai, kuriems nustatytas P</w:t>
      </w:r>
      <w:r>
        <w:t>P</w:t>
      </w:r>
      <w:r w:rsidRPr="00E53B2E">
        <w:t>SI 75</w:t>
      </w:r>
      <w:r>
        <w:t xml:space="preserve"> atsakas</w:t>
      </w:r>
      <w:r w:rsidRPr="00E53B2E">
        <w:t xml:space="preserve"> 16-ąją savaitę ir 33-iąją savaitę, toliau gydyti adalimumabu 52 savaites I psoriazės tyrimo metu ir tęsė adalimumabo vartojimą atvirajame tęstiniame tyrime. Šiems pacientams po papildomo 108 savaičių atvirojo gydymo (iš viso 160 savaičių) atsako įvertinimų pagal PASI 75 ir PGA, kai būklė įvertinta kaip </w:t>
      </w:r>
      <w:r>
        <w:t>„švaru</w:t>
      </w:r>
      <w:r w:rsidRPr="00990D34">
        <w:t xml:space="preserve"> </w:t>
      </w:r>
      <w:r>
        <w:t>/</w:t>
      </w:r>
      <w:r w:rsidRPr="00990D34">
        <w:t xml:space="preserve"> minimaliai pažeista</w:t>
      </w:r>
      <w:r>
        <w:t>“</w:t>
      </w:r>
      <w:r w:rsidRPr="00E53B2E">
        <w:t xml:space="preserve">, dažnis buvo atitinkamai 74,7 % ir 59,0 %. </w:t>
      </w:r>
      <w:r>
        <w:t>Išanalizavus</w:t>
      </w:r>
      <w:r w:rsidRPr="00E53B2E">
        <w:t xml:space="preserve"> pacient</w:t>
      </w:r>
      <w:r>
        <w:t>us</w:t>
      </w:r>
      <w:r w:rsidRPr="00E53B2E">
        <w:t xml:space="preserve">, kurie iš tyrimo pasitraukė dėl nepageidaujamų reiškinių ar nepakankamo </w:t>
      </w:r>
      <w:r>
        <w:t xml:space="preserve">gydymo </w:t>
      </w:r>
      <w:r w:rsidRPr="00E53B2E">
        <w:t>veiksmingumo arba kuriems reikėjo didinti vaisto dozę</w:t>
      </w:r>
      <w:r>
        <w:t xml:space="preserve"> (šiems pacientams gydymas buvo vertinamas kaip neveiksmingas)</w:t>
      </w:r>
      <w:r w:rsidRPr="00E53B2E">
        <w:t>, P</w:t>
      </w:r>
      <w:r>
        <w:t>P</w:t>
      </w:r>
      <w:r w:rsidRPr="00E53B2E">
        <w:t xml:space="preserve">SI 75 ir </w:t>
      </w:r>
      <w:r>
        <w:t>„švaru/</w:t>
      </w:r>
      <w:r w:rsidRPr="00990D34">
        <w:t xml:space="preserve"> minimaliai pažeista</w:t>
      </w:r>
      <w:r>
        <w:t>“</w:t>
      </w:r>
      <w:r w:rsidRPr="00E53B2E">
        <w:t xml:space="preserve"> PGA </w:t>
      </w:r>
      <w:r>
        <w:t xml:space="preserve">atsakas </w:t>
      </w:r>
      <w:r w:rsidRPr="00E53B2E">
        <w:t>po 108 papildomų atvirojo tęstinio gydymo savaičių (iš viso 160 savaičių) nustatyta atitinkamai 69,6 % ir 55,7 % tokių pacientų.</w:t>
      </w:r>
    </w:p>
    <w:p w14:paraId="78131937" w14:textId="77777777" w:rsidR="00C46587" w:rsidRPr="00E53B2E" w:rsidRDefault="00C46587" w:rsidP="00982118"/>
    <w:p w14:paraId="0FBB5A74" w14:textId="77777777" w:rsidR="00A913CE" w:rsidRPr="00E53B2E" w:rsidRDefault="00A913CE" w:rsidP="00A913CE">
      <w:pPr>
        <w:pStyle w:val="BodyText"/>
        <w:widowControl/>
        <w:kinsoku w:val="0"/>
        <w:overflowPunct w:val="0"/>
        <w:ind w:left="0"/>
      </w:pPr>
      <w:r w:rsidRPr="00E53B2E">
        <w:t xml:space="preserve">Iš viso 347 pacientai, kuriems nustatytas stabilus atsakas, dalyvavo gydymo nutraukimo ir kartotinio gydymo vertinime atvirojo tęstinio tyrimo metu. Nutraukus gydymą psoriazės simptomai ilgainiui grįžo, o laikotarpio iki </w:t>
      </w:r>
      <w:r>
        <w:t>ligos paūmėjimo</w:t>
      </w:r>
      <w:r w:rsidRPr="00E53B2E">
        <w:t xml:space="preserve"> (</w:t>
      </w:r>
      <w:r>
        <w:t>sumažėjo</w:t>
      </w:r>
      <w:r w:rsidRPr="00E53B2E">
        <w:t xml:space="preserve"> PGA iki vidutinio ar dar blogesnio) mediana buvo </w:t>
      </w:r>
      <w:r>
        <w:t xml:space="preserve">maždaug </w:t>
      </w:r>
      <w:r w:rsidRPr="00E53B2E">
        <w:t xml:space="preserve">5 mėnesiai. Gydymo nutraukimo laikotarpiu nė vienam iš šių pacientų nepasireiškė staigus </w:t>
      </w:r>
      <w:r>
        <w:t>ligos paūmėjimas</w:t>
      </w:r>
      <w:r w:rsidRPr="00E53B2E">
        <w:t xml:space="preserve">. Iš viso 76,5 % (218 iš 285) pacientų, kuriems atnaujintas gydymas, po 16 savaičių </w:t>
      </w:r>
      <w:r w:rsidRPr="00E53B2E">
        <w:lastRenderedPageBreak/>
        <w:t xml:space="preserve">atnaujinto gydymo pasireiškė atsakas, pagal PGA įvertintas kaip </w:t>
      </w:r>
      <w:r>
        <w:t>„švaru /</w:t>
      </w:r>
      <w:r w:rsidRPr="00990D34">
        <w:t xml:space="preserve"> minimaliai pažeista</w:t>
      </w:r>
      <w:r>
        <w:t>“</w:t>
      </w:r>
      <w:r w:rsidRPr="00E53B2E">
        <w:t xml:space="preserve">, nepriklausomai nuo to, ar jiems </w:t>
      </w:r>
      <w:r>
        <w:t>buvo atsinaujinusi liga</w:t>
      </w:r>
      <w:r w:rsidRPr="00E53B2E">
        <w:t xml:space="preserve"> nutraukus gydymą (69,1 % [123 iš 178] ir 88,8 % [95 iš 107] pacientų, kuriems </w:t>
      </w:r>
      <w:r>
        <w:t>atitinkamai paūmėjo ir nepaūmėjo liga gydymo nutraukimo periodu</w:t>
      </w:r>
      <w:r w:rsidRPr="00E53B2E">
        <w:t>). Kartotinio gydymo metu saugumo duomenys buvo panašūs kaip iki nutraukimo.</w:t>
      </w:r>
    </w:p>
    <w:p w14:paraId="2189D734" w14:textId="77777777" w:rsidR="00A913CE" w:rsidRPr="00E53B2E" w:rsidRDefault="00A913CE" w:rsidP="00A913CE"/>
    <w:p w14:paraId="4011AF2C" w14:textId="77777777" w:rsidR="00A913CE" w:rsidRPr="00E53B2E" w:rsidRDefault="00A913CE" w:rsidP="00A913CE">
      <w:pPr>
        <w:pStyle w:val="BodyText"/>
        <w:widowControl/>
        <w:kinsoku w:val="0"/>
        <w:overflowPunct w:val="0"/>
        <w:ind w:left="0"/>
      </w:pPr>
      <w:r w:rsidRPr="00E53B2E">
        <w:t xml:space="preserve">16-ąją savaitę nustatytas reikšmingas </w:t>
      </w:r>
      <w:r>
        <w:t xml:space="preserve">pradinių rodiklių </w:t>
      </w:r>
      <w:r w:rsidRPr="00E53B2E">
        <w:t xml:space="preserve">pagerėjimas pagal DLQI (angl. </w:t>
      </w:r>
      <w:r w:rsidRPr="00E53B2E">
        <w:rPr>
          <w:i/>
          <w:iCs/>
        </w:rPr>
        <w:t>Dermatology Life Quality Index</w:t>
      </w:r>
      <w:r w:rsidRPr="00E53B2E">
        <w:t>), palyginti su placeb</w:t>
      </w:r>
      <w:r>
        <w:t>ą gavusiųjų grupėmis</w:t>
      </w:r>
      <w:r w:rsidRPr="00E53B2E">
        <w:t xml:space="preserve"> (I ir II tyrimai) ir su MTX </w:t>
      </w:r>
      <w:r>
        <w:t xml:space="preserve">vartojusiųjų grupe </w:t>
      </w:r>
      <w:r w:rsidRPr="00E53B2E">
        <w:t xml:space="preserve">(II tyrimas). I tyrime SF-36 </w:t>
      </w:r>
      <w:r>
        <w:t>skalės</w:t>
      </w:r>
      <w:r w:rsidRPr="00E53B2E">
        <w:t xml:space="preserve"> fizini</w:t>
      </w:r>
      <w:r>
        <w:t>o</w:t>
      </w:r>
      <w:r w:rsidRPr="00E53B2E">
        <w:t xml:space="preserve"> ir p</w:t>
      </w:r>
      <w:r>
        <w:t>rotinio</w:t>
      </w:r>
      <w:r w:rsidRPr="00E53B2E">
        <w:t xml:space="preserve"> komponentų </w:t>
      </w:r>
      <w:r>
        <w:t>suminių rodiklių pagerėjimas taip pat buvo reikšmingas</w:t>
      </w:r>
      <w:r w:rsidRPr="00E53B2E">
        <w:t>, palyginti su placebu.</w:t>
      </w:r>
    </w:p>
    <w:p w14:paraId="0179F731" w14:textId="77777777" w:rsidR="00C46587" w:rsidRPr="00E53B2E" w:rsidRDefault="00C46587" w:rsidP="00982118"/>
    <w:p w14:paraId="3F0CBBDD" w14:textId="77777777" w:rsidR="00A913CE" w:rsidRPr="00E53B2E" w:rsidRDefault="00A913CE" w:rsidP="00A913CE">
      <w:pPr>
        <w:pStyle w:val="BodyText"/>
        <w:widowControl/>
        <w:kinsoku w:val="0"/>
        <w:overflowPunct w:val="0"/>
        <w:ind w:left="0"/>
      </w:pPr>
      <w:r w:rsidRPr="00E53B2E">
        <w:t>Atvira</w:t>
      </w:r>
      <w:r>
        <w:t>ja</w:t>
      </w:r>
      <w:r w:rsidRPr="00E53B2E">
        <w:t xml:space="preserve">me </w:t>
      </w:r>
      <w:r>
        <w:t>pra</w:t>
      </w:r>
      <w:r w:rsidRPr="00E53B2E">
        <w:t>tęs</w:t>
      </w:r>
      <w:r>
        <w:t>imo</w:t>
      </w:r>
      <w:r w:rsidRPr="00E53B2E">
        <w:t xml:space="preserve"> tyrime iš pacientų, kuriems dėl mažesnio nei 50 % P</w:t>
      </w:r>
      <w:r>
        <w:t>P</w:t>
      </w:r>
      <w:r w:rsidRPr="00E53B2E">
        <w:t xml:space="preserve">SI </w:t>
      </w:r>
      <w:r>
        <w:t xml:space="preserve">atsako </w:t>
      </w:r>
      <w:r w:rsidRPr="00E53B2E">
        <w:t>dozė padidinta nuo 40 mg kas antrą savaitę iki 40 mg kiekvieną savaitę, atitinkamai 12-ąją ir 24-ąją savaitę P</w:t>
      </w:r>
      <w:r>
        <w:t>P</w:t>
      </w:r>
      <w:r w:rsidRPr="00E53B2E">
        <w:t xml:space="preserve">SI 75 </w:t>
      </w:r>
      <w:r>
        <w:t>atsakas buvo pasiektas</w:t>
      </w:r>
      <w:r w:rsidRPr="00E53B2E">
        <w:t xml:space="preserve"> 26,4 % (92 iš 349) ir 37,8 % (132 iš 349) pacientų.</w:t>
      </w:r>
    </w:p>
    <w:p w14:paraId="668FD571" w14:textId="77777777" w:rsidR="00A913CE" w:rsidRPr="00E53B2E" w:rsidRDefault="00A913CE" w:rsidP="00A913CE"/>
    <w:p w14:paraId="36FC3248" w14:textId="77777777" w:rsidR="00A913CE" w:rsidRPr="00E53B2E" w:rsidRDefault="00A913CE" w:rsidP="00A913CE">
      <w:pPr>
        <w:pStyle w:val="BodyText"/>
        <w:widowControl/>
        <w:kinsoku w:val="0"/>
        <w:overflowPunct w:val="0"/>
        <w:ind w:left="0"/>
      </w:pPr>
      <w:r w:rsidRPr="00E53B2E">
        <w:t>III psoriazės tyrimu (REACH) adalimumabo veiksmingumas ir saugumas lygintas su</w:t>
      </w:r>
      <w:r w:rsidRPr="00E53B2E">
        <w:rPr>
          <w:i/>
          <w:iCs/>
        </w:rPr>
        <w:t xml:space="preserve"> </w:t>
      </w:r>
      <w:r w:rsidRPr="00E53B2E">
        <w:t>placebu tiriant 72 pacientus, sergančius vidutinio sunkumo arba sunkia lėtinė plokšteline psoriaze ir plaštakų bei (arba) pėdų psoriaze. Pacientams 16 savaičių skirta pradinė 80 mg adalimumabo dozė, o paskui – 40 mg kas antrą savaitę (pradedant p</w:t>
      </w:r>
      <w:r>
        <w:t>o</w:t>
      </w:r>
      <w:r w:rsidRPr="00E53B2E">
        <w:t xml:space="preserve"> vien</w:t>
      </w:r>
      <w:r>
        <w:t>os</w:t>
      </w:r>
      <w:r w:rsidRPr="00E53B2E">
        <w:t xml:space="preserve"> savait</w:t>
      </w:r>
      <w:r>
        <w:t>ės</w:t>
      </w:r>
      <w:r w:rsidRPr="00E53B2E">
        <w:t xml:space="preserve"> po pradinės dozės) arba placebas. 16-ąją savaitę </w:t>
      </w:r>
      <w:r>
        <w:t>pagal PGA skalę „</w:t>
      </w:r>
      <w:r w:rsidRPr="00990D34">
        <w:t>švarias“ arba „beveik švarias</w:t>
      </w:r>
      <w:r>
        <w:t xml:space="preserve">“ </w:t>
      </w:r>
      <w:r w:rsidRPr="00E53B2E">
        <w:t>plaštakas ir (arba) pėdas</w:t>
      </w:r>
      <w:r>
        <w:t xml:space="preserve"> turėjo statistiškai reikšmingai daugiau pacientų, gydytų adalimumabu</w:t>
      </w:r>
      <w:r w:rsidRPr="00E53B2E">
        <w:t>, palyginti su placebą vartojusiais pacientais (atitinkamai 30,6 %</w:t>
      </w:r>
      <w:r>
        <w:t xml:space="preserve"> ir</w:t>
      </w:r>
      <w:r w:rsidRPr="00E53B2E">
        <w:t xml:space="preserve"> 4,3 % [</w:t>
      </w:r>
      <w:r>
        <w:t>p</w:t>
      </w:r>
      <w:r w:rsidRPr="00E53B2E">
        <w:t> = 0,014]).</w:t>
      </w:r>
    </w:p>
    <w:p w14:paraId="0421D305" w14:textId="77777777" w:rsidR="00A913CE" w:rsidRPr="00E53B2E" w:rsidRDefault="00A913CE" w:rsidP="00A913CE"/>
    <w:p w14:paraId="20A918A5" w14:textId="77777777" w:rsidR="00A913CE" w:rsidRPr="00E53B2E" w:rsidRDefault="00A913CE" w:rsidP="00A913CE">
      <w:r w:rsidRPr="00E53B2E">
        <w:t xml:space="preserve">IV psoriazės tyrimu adalimumabo veiksmingumas ir saugumas </w:t>
      </w:r>
      <w:r>
        <w:t xml:space="preserve">buvo </w:t>
      </w:r>
      <w:r w:rsidRPr="00E53B2E">
        <w:t>lygin</w:t>
      </w:r>
      <w:r>
        <w:t>amas</w:t>
      </w:r>
      <w:r w:rsidRPr="00E53B2E">
        <w:t xml:space="preserve"> su placebu tiriant 217 suaugusių pacientų, sergančių vidutinio sunkumo arba sunkia nagų psoriaze. Pacientai, gavę pradinę 80 mg adalimumabo dozę, paskui 26 savaites vartojo 40 mg kas antrą savaitę (pradedant praėjus vienai savaitei po pradinės dozės) arba placebą</w:t>
      </w:r>
      <w:r>
        <w:t xml:space="preserve"> ir toliau</w:t>
      </w:r>
      <w:r w:rsidRPr="00E53B2E">
        <w:t xml:space="preserve"> 26 savaites vykdyta atviroji gydymo adalimumabu fazė. Nagų psoriazė vertinta pagal modifikuotąjį nagų psoriazės sunkumo indeksą (angl. </w:t>
      </w:r>
      <w:r w:rsidRPr="00E53B2E">
        <w:rPr>
          <w:i/>
          <w:iCs/>
        </w:rPr>
        <w:t>Modified Nail Psoriasis Severity Index</w:t>
      </w:r>
      <w:r w:rsidRPr="00E53B2E">
        <w:t xml:space="preserve">, mNAPSI), gydytojo bendrąjį pirštų nagų psoriazės vertinimą (angl. </w:t>
      </w:r>
      <w:r w:rsidRPr="00E53B2E">
        <w:rPr>
          <w:i/>
          <w:iCs/>
        </w:rPr>
        <w:t>Physician’s Global Assessment of Fingernail Psoriasis</w:t>
      </w:r>
      <w:r w:rsidRPr="00E53B2E">
        <w:t>, PGA</w:t>
      </w:r>
      <w:r w:rsidRPr="00E53B2E">
        <w:noBreakHyphen/>
        <w:t xml:space="preserve">F) ir nagų psoriazės sunkumo indeksą (angl. </w:t>
      </w:r>
      <w:r w:rsidRPr="00E53B2E">
        <w:rPr>
          <w:i/>
          <w:iCs/>
        </w:rPr>
        <w:t>Nail Psoriasis Severity Index</w:t>
      </w:r>
      <w:r w:rsidRPr="00E53B2E">
        <w:t xml:space="preserve">, NAPSI) (žr. </w:t>
      </w:r>
      <w:r w:rsidR="00E0752F">
        <w:t>18</w:t>
      </w:r>
      <w:r w:rsidRPr="00E53B2E">
        <w:t xml:space="preserve"> lentelę). Nagų psoriazės gydymas adalimumabu buvo naudingas pacientams, kuriems buvo pažeisti skirtingo dydžio odos plotai (KPP ≥ 10 % (60 % pacientų), KPP &lt; 10 % ir ≥5 % (40 % pacientų)). </w:t>
      </w:r>
    </w:p>
    <w:p w14:paraId="122343C4" w14:textId="77777777" w:rsidR="00C46587" w:rsidRPr="00E53B2E" w:rsidRDefault="00C46587" w:rsidP="00982118"/>
    <w:p w14:paraId="6DEB772A" w14:textId="77777777" w:rsidR="00C46587" w:rsidRPr="00E53B2E" w:rsidRDefault="00E0752F" w:rsidP="0023189E">
      <w:pPr>
        <w:keepNext/>
        <w:rPr>
          <w:b/>
        </w:rPr>
      </w:pPr>
      <w:r>
        <w:rPr>
          <w:b/>
        </w:rPr>
        <w:t>18</w:t>
      </w:r>
      <w:r w:rsidR="00C46587" w:rsidRPr="00E53B2E">
        <w:rPr>
          <w:b/>
        </w:rPr>
        <w:t> lentelė</w:t>
      </w:r>
      <w:r w:rsidR="001E2BA0" w:rsidRPr="00E53B2E">
        <w:rPr>
          <w:b/>
        </w:rPr>
        <w:t xml:space="preserve">. </w:t>
      </w:r>
      <w:r w:rsidR="00C46587" w:rsidRPr="00E53B2E">
        <w:rPr>
          <w:b/>
        </w:rPr>
        <w:t xml:space="preserve">IV </w:t>
      </w:r>
      <w:r w:rsidR="00A913CE">
        <w:rPr>
          <w:b/>
        </w:rPr>
        <w:t xml:space="preserve">psoriazės </w:t>
      </w:r>
      <w:r w:rsidR="00C46587" w:rsidRPr="00E53B2E">
        <w:rPr>
          <w:b/>
        </w:rPr>
        <w:t>tyrimo veiksmingumo rezultatai 16-ąją, 26-ąją ir 52-ąją savaitėmis</w:t>
      </w:r>
    </w:p>
    <w:p w14:paraId="7D47729A" w14:textId="77777777" w:rsidR="00C46587" w:rsidRPr="00E53B2E"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56"/>
        <w:gridCol w:w="1464"/>
        <w:gridCol w:w="1265"/>
        <w:gridCol w:w="1455"/>
        <w:gridCol w:w="1767"/>
      </w:tblGrid>
      <w:tr w:rsidR="00A913CE" w:rsidRPr="00E53B2E" w14:paraId="04181D3B" w14:textId="77777777" w:rsidTr="00990E9F">
        <w:trPr>
          <w:cantSplit/>
          <w:tblHeader/>
        </w:trPr>
        <w:tc>
          <w:tcPr>
            <w:tcW w:w="1858" w:type="dxa"/>
            <w:vMerge w:val="restart"/>
            <w:tcBorders>
              <w:top w:val="single" w:sz="4" w:space="0" w:color="auto"/>
              <w:left w:val="single" w:sz="4" w:space="0" w:color="auto"/>
              <w:bottom w:val="single" w:sz="4" w:space="0" w:color="auto"/>
              <w:right w:val="single" w:sz="4" w:space="0" w:color="auto"/>
            </w:tcBorders>
            <w:hideMark/>
          </w:tcPr>
          <w:p w14:paraId="390470F6" w14:textId="77777777" w:rsidR="00A913CE" w:rsidRPr="00E53B2E" w:rsidRDefault="00A913CE" w:rsidP="00A913CE">
            <w:pPr>
              <w:keepNext/>
              <w:rPr>
                <w:b/>
              </w:rPr>
            </w:pPr>
            <w:r w:rsidRPr="00E53B2E">
              <w:rPr>
                <w:b/>
              </w:rPr>
              <w:t>Vertinamoji baigtis</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14:paraId="7A6E604F" w14:textId="77777777" w:rsidR="00A913CE" w:rsidRPr="00E53B2E" w:rsidRDefault="00A913CE" w:rsidP="00A913CE">
            <w:pPr>
              <w:keepNext/>
              <w:jc w:val="center"/>
              <w:rPr>
                <w:b/>
              </w:rPr>
            </w:pPr>
            <w:r w:rsidRPr="00E53B2E">
              <w:rPr>
                <w:b/>
              </w:rPr>
              <w:t>16-oji savaitė</w:t>
            </w:r>
          </w:p>
          <w:p w14:paraId="7771B9D2" w14:textId="77777777" w:rsidR="00A913CE" w:rsidRPr="00E53B2E" w:rsidRDefault="00A913CE" w:rsidP="00A913CE">
            <w:pPr>
              <w:keepNext/>
              <w:jc w:val="center"/>
              <w:rPr>
                <w:b/>
              </w:rPr>
            </w:pPr>
            <w:r w:rsidRPr="00E53B2E">
              <w:rPr>
                <w:b/>
              </w:rPr>
              <w:t>Kontroliuojama placebu</w:t>
            </w:r>
          </w:p>
        </w:tc>
        <w:tc>
          <w:tcPr>
            <w:tcW w:w="2720" w:type="dxa"/>
            <w:gridSpan w:val="2"/>
            <w:tcBorders>
              <w:top w:val="single" w:sz="4" w:space="0" w:color="auto"/>
              <w:left w:val="single" w:sz="4" w:space="0" w:color="auto"/>
              <w:bottom w:val="single" w:sz="4" w:space="0" w:color="auto"/>
              <w:right w:val="single" w:sz="4" w:space="0" w:color="auto"/>
            </w:tcBorders>
            <w:vAlign w:val="center"/>
            <w:hideMark/>
          </w:tcPr>
          <w:p w14:paraId="60F2A8B2" w14:textId="77777777" w:rsidR="00A913CE" w:rsidRPr="00E53B2E" w:rsidRDefault="00A913CE" w:rsidP="00A913CE">
            <w:pPr>
              <w:keepNext/>
              <w:jc w:val="center"/>
              <w:rPr>
                <w:b/>
              </w:rPr>
            </w:pPr>
            <w:r w:rsidRPr="00E53B2E">
              <w:rPr>
                <w:b/>
              </w:rPr>
              <w:t>26-oji savaitė</w:t>
            </w:r>
          </w:p>
          <w:p w14:paraId="583E94CC" w14:textId="77777777" w:rsidR="00A913CE" w:rsidRPr="00E53B2E" w:rsidRDefault="00A913CE" w:rsidP="00A913CE">
            <w:pPr>
              <w:keepNext/>
              <w:jc w:val="center"/>
              <w:rPr>
                <w:b/>
              </w:rPr>
            </w:pPr>
            <w:r w:rsidRPr="00E53B2E">
              <w:rPr>
                <w:b/>
              </w:rPr>
              <w:t>Kontroliuojama placebu</w:t>
            </w:r>
          </w:p>
        </w:tc>
        <w:tc>
          <w:tcPr>
            <w:tcW w:w="1767" w:type="dxa"/>
            <w:tcBorders>
              <w:top w:val="single" w:sz="4" w:space="0" w:color="auto"/>
              <w:left w:val="single" w:sz="4" w:space="0" w:color="auto"/>
              <w:bottom w:val="single" w:sz="4" w:space="0" w:color="auto"/>
              <w:right w:val="single" w:sz="4" w:space="0" w:color="auto"/>
            </w:tcBorders>
            <w:vAlign w:val="center"/>
            <w:hideMark/>
          </w:tcPr>
          <w:p w14:paraId="73DF31AB" w14:textId="77777777" w:rsidR="00A913CE" w:rsidRPr="00E53B2E" w:rsidRDefault="00A913CE" w:rsidP="00A913CE">
            <w:pPr>
              <w:keepNext/>
              <w:jc w:val="center"/>
              <w:rPr>
                <w:b/>
              </w:rPr>
            </w:pPr>
            <w:r w:rsidRPr="00E53B2E">
              <w:rPr>
                <w:b/>
              </w:rPr>
              <w:t>52-oji savaitė</w:t>
            </w:r>
          </w:p>
          <w:p w14:paraId="54816BF9" w14:textId="77777777" w:rsidR="00A913CE" w:rsidRPr="00E53B2E" w:rsidRDefault="00A913CE" w:rsidP="00A913CE">
            <w:pPr>
              <w:keepNext/>
              <w:jc w:val="center"/>
              <w:rPr>
                <w:b/>
              </w:rPr>
            </w:pPr>
            <w:r w:rsidRPr="00582C35">
              <w:rPr>
                <w:b/>
              </w:rPr>
              <w:t>Atviroji fazė</w:t>
            </w:r>
          </w:p>
        </w:tc>
      </w:tr>
      <w:tr w:rsidR="00A913CE" w:rsidRPr="00E53B2E" w14:paraId="7532E11D" w14:textId="77777777" w:rsidTr="00990E9F">
        <w:trPr>
          <w:cantSplit/>
          <w:tblHeader/>
        </w:trPr>
        <w:tc>
          <w:tcPr>
            <w:tcW w:w="1858" w:type="dxa"/>
            <w:vMerge/>
            <w:tcBorders>
              <w:top w:val="single" w:sz="4" w:space="0" w:color="auto"/>
              <w:left w:val="single" w:sz="4" w:space="0" w:color="auto"/>
              <w:bottom w:val="single" w:sz="4" w:space="0" w:color="auto"/>
              <w:right w:val="single" w:sz="4" w:space="0" w:color="auto"/>
            </w:tcBorders>
          </w:tcPr>
          <w:p w14:paraId="2C2617E2" w14:textId="77777777" w:rsidR="00A913CE" w:rsidRPr="00E53B2E" w:rsidRDefault="00A913CE" w:rsidP="00A913CE">
            <w:pPr>
              <w:keepNext/>
              <w:jc w:val="center"/>
              <w:rPr>
                <w:b/>
              </w:rPr>
            </w:pPr>
          </w:p>
        </w:tc>
        <w:tc>
          <w:tcPr>
            <w:tcW w:w="1256" w:type="dxa"/>
            <w:tcBorders>
              <w:top w:val="single" w:sz="4" w:space="0" w:color="auto"/>
              <w:left w:val="single" w:sz="4" w:space="0" w:color="auto"/>
              <w:bottom w:val="single" w:sz="4" w:space="0" w:color="auto"/>
              <w:right w:val="single" w:sz="4" w:space="0" w:color="auto"/>
            </w:tcBorders>
            <w:hideMark/>
          </w:tcPr>
          <w:p w14:paraId="4C6EFC76" w14:textId="77777777" w:rsidR="00A913CE" w:rsidRPr="00E53B2E" w:rsidRDefault="00A913CE" w:rsidP="00A913CE">
            <w:pPr>
              <w:keepNext/>
              <w:jc w:val="center"/>
              <w:rPr>
                <w:b/>
              </w:rPr>
            </w:pPr>
            <w:r w:rsidRPr="00E53B2E">
              <w:rPr>
                <w:b/>
              </w:rPr>
              <w:t>Placebas</w:t>
            </w:r>
          </w:p>
          <w:p w14:paraId="58D82005" w14:textId="77777777" w:rsidR="00A913CE" w:rsidRPr="00E53B2E" w:rsidRDefault="00A913CE" w:rsidP="00A913CE">
            <w:pPr>
              <w:keepNext/>
              <w:jc w:val="center"/>
              <w:rPr>
                <w:b/>
              </w:rPr>
            </w:pPr>
            <w:r w:rsidRPr="00E53B2E">
              <w:rPr>
                <w:b/>
              </w:rPr>
              <w:t>N = 108</w:t>
            </w:r>
          </w:p>
        </w:tc>
        <w:tc>
          <w:tcPr>
            <w:tcW w:w="1464" w:type="dxa"/>
            <w:tcBorders>
              <w:top w:val="single" w:sz="4" w:space="0" w:color="auto"/>
              <w:left w:val="single" w:sz="4" w:space="0" w:color="auto"/>
              <w:bottom w:val="single" w:sz="4" w:space="0" w:color="auto"/>
              <w:right w:val="single" w:sz="4" w:space="0" w:color="auto"/>
            </w:tcBorders>
            <w:hideMark/>
          </w:tcPr>
          <w:p w14:paraId="765141E5" w14:textId="77777777" w:rsidR="00A913CE" w:rsidRPr="00E53B2E" w:rsidRDefault="00A913CE" w:rsidP="00A913CE">
            <w:pPr>
              <w:keepNext/>
              <w:jc w:val="center"/>
              <w:rPr>
                <w:b/>
              </w:rPr>
            </w:pPr>
            <w:r w:rsidRPr="00E53B2E">
              <w:rPr>
                <w:b/>
              </w:rPr>
              <w:t>Adalimumabas</w:t>
            </w:r>
          </w:p>
          <w:p w14:paraId="2659E57B" w14:textId="77777777" w:rsidR="00A913CE" w:rsidRPr="00E53B2E" w:rsidRDefault="00A913CE" w:rsidP="00A913CE">
            <w:pPr>
              <w:keepNext/>
              <w:jc w:val="center"/>
              <w:rPr>
                <w:b/>
              </w:rPr>
            </w:pPr>
            <w:r w:rsidRPr="00E53B2E">
              <w:rPr>
                <w:b/>
              </w:rPr>
              <w:t>40 mg kas antrą savaitę</w:t>
            </w:r>
          </w:p>
          <w:p w14:paraId="61C559C0" w14:textId="77777777" w:rsidR="00A913CE" w:rsidRPr="00E53B2E" w:rsidRDefault="00A913CE" w:rsidP="00A913CE">
            <w:pPr>
              <w:keepNext/>
              <w:jc w:val="center"/>
              <w:rPr>
                <w:b/>
              </w:rPr>
            </w:pPr>
            <w:r w:rsidRPr="00E53B2E">
              <w:rPr>
                <w:b/>
              </w:rPr>
              <w:t>N = 109</w:t>
            </w:r>
          </w:p>
        </w:tc>
        <w:tc>
          <w:tcPr>
            <w:tcW w:w="1265" w:type="dxa"/>
            <w:tcBorders>
              <w:top w:val="single" w:sz="4" w:space="0" w:color="auto"/>
              <w:left w:val="single" w:sz="4" w:space="0" w:color="auto"/>
              <w:bottom w:val="single" w:sz="4" w:space="0" w:color="auto"/>
              <w:right w:val="single" w:sz="4" w:space="0" w:color="auto"/>
            </w:tcBorders>
            <w:hideMark/>
          </w:tcPr>
          <w:p w14:paraId="6B11122F" w14:textId="77777777" w:rsidR="00A913CE" w:rsidRPr="00E53B2E" w:rsidRDefault="00A913CE" w:rsidP="00A913CE">
            <w:pPr>
              <w:keepNext/>
              <w:jc w:val="center"/>
              <w:rPr>
                <w:b/>
              </w:rPr>
            </w:pPr>
            <w:r w:rsidRPr="00E53B2E">
              <w:rPr>
                <w:b/>
              </w:rPr>
              <w:t>Placebas</w:t>
            </w:r>
          </w:p>
          <w:p w14:paraId="08F38373" w14:textId="77777777" w:rsidR="00A913CE" w:rsidRPr="00E53B2E" w:rsidRDefault="00A913CE" w:rsidP="00A913CE">
            <w:pPr>
              <w:keepNext/>
              <w:jc w:val="center"/>
              <w:rPr>
                <w:b/>
              </w:rPr>
            </w:pPr>
            <w:r w:rsidRPr="00E53B2E">
              <w:rPr>
                <w:b/>
              </w:rPr>
              <w:t>N = 108</w:t>
            </w:r>
          </w:p>
        </w:tc>
        <w:tc>
          <w:tcPr>
            <w:tcW w:w="1455" w:type="dxa"/>
            <w:tcBorders>
              <w:top w:val="single" w:sz="4" w:space="0" w:color="auto"/>
              <w:left w:val="single" w:sz="4" w:space="0" w:color="auto"/>
              <w:bottom w:val="single" w:sz="4" w:space="0" w:color="auto"/>
              <w:right w:val="single" w:sz="4" w:space="0" w:color="auto"/>
            </w:tcBorders>
            <w:hideMark/>
          </w:tcPr>
          <w:p w14:paraId="01067553" w14:textId="77777777" w:rsidR="00A913CE" w:rsidRPr="00E53B2E" w:rsidRDefault="00A913CE" w:rsidP="00A913CE">
            <w:pPr>
              <w:keepNext/>
              <w:jc w:val="center"/>
              <w:rPr>
                <w:b/>
              </w:rPr>
            </w:pPr>
            <w:r w:rsidRPr="00E53B2E">
              <w:rPr>
                <w:b/>
              </w:rPr>
              <w:t>Adalimumabas</w:t>
            </w:r>
          </w:p>
          <w:p w14:paraId="6FCF9A83" w14:textId="77777777" w:rsidR="00A913CE" w:rsidRPr="00E53B2E" w:rsidRDefault="00A913CE" w:rsidP="00A913CE">
            <w:pPr>
              <w:keepNext/>
              <w:jc w:val="center"/>
              <w:rPr>
                <w:b/>
              </w:rPr>
            </w:pPr>
            <w:r w:rsidRPr="00E53B2E">
              <w:rPr>
                <w:b/>
              </w:rPr>
              <w:t>40 mg kas antrą savaitę</w:t>
            </w:r>
          </w:p>
          <w:p w14:paraId="0A6777A0" w14:textId="77777777" w:rsidR="00A913CE" w:rsidRPr="00E53B2E" w:rsidRDefault="00A913CE" w:rsidP="00A913CE">
            <w:pPr>
              <w:keepNext/>
              <w:jc w:val="center"/>
              <w:rPr>
                <w:b/>
              </w:rPr>
            </w:pPr>
            <w:r w:rsidRPr="00E53B2E">
              <w:rPr>
                <w:b/>
              </w:rPr>
              <w:t>N = 109</w:t>
            </w:r>
          </w:p>
        </w:tc>
        <w:tc>
          <w:tcPr>
            <w:tcW w:w="1767" w:type="dxa"/>
            <w:tcBorders>
              <w:top w:val="single" w:sz="4" w:space="0" w:color="auto"/>
              <w:left w:val="single" w:sz="4" w:space="0" w:color="auto"/>
              <w:bottom w:val="single" w:sz="4" w:space="0" w:color="auto"/>
              <w:right w:val="single" w:sz="4" w:space="0" w:color="auto"/>
            </w:tcBorders>
            <w:hideMark/>
          </w:tcPr>
          <w:p w14:paraId="3E64E0A9" w14:textId="77777777" w:rsidR="00A913CE" w:rsidRPr="00E53B2E" w:rsidRDefault="00A913CE" w:rsidP="00A913CE">
            <w:pPr>
              <w:keepNext/>
              <w:jc w:val="center"/>
              <w:rPr>
                <w:b/>
              </w:rPr>
            </w:pPr>
            <w:r w:rsidRPr="00E53B2E">
              <w:rPr>
                <w:b/>
              </w:rPr>
              <w:t>Adalimumabas</w:t>
            </w:r>
          </w:p>
          <w:p w14:paraId="3F0B7B53" w14:textId="77777777" w:rsidR="00A913CE" w:rsidRPr="00E53B2E" w:rsidRDefault="00A913CE" w:rsidP="00A913CE">
            <w:pPr>
              <w:keepNext/>
              <w:jc w:val="center"/>
              <w:rPr>
                <w:b/>
              </w:rPr>
            </w:pPr>
            <w:r w:rsidRPr="00E53B2E">
              <w:rPr>
                <w:b/>
              </w:rPr>
              <w:t>40 mg kas antrą savaitę</w:t>
            </w:r>
          </w:p>
          <w:p w14:paraId="36870761" w14:textId="77777777" w:rsidR="00A913CE" w:rsidRPr="00E53B2E" w:rsidRDefault="00A913CE" w:rsidP="00A913CE">
            <w:pPr>
              <w:keepNext/>
              <w:jc w:val="center"/>
              <w:rPr>
                <w:b/>
              </w:rPr>
            </w:pPr>
            <w:r w:rsidRPr="00E53B2E">
              <w:rPr>
                <w:b/>
              </w:rPr>
              <w:t>N = 80</w:t>
            </w:r>
          </w:p>
        </w:tc>
      </w:tr>
      <w:tr w:rsidR="00A913CE" w:rsidRPr="00E53B2E" w14:paraId="7B6A07FE" w14:textId="77777777" w:rsidTr="00990E9F">
        <w:trPr>
          <w:cantSplit/>
        </w:trPr>
        <w:tc>
          <w:tcPr>
            <w:tcW w:w="1858" w:type="dxa"/>
            <w:tcBorders>
              <w:top w:val="single" w:sz="4" w:space="0" w:color="auto"/>
              <w:left w:val="single" w:sz="4" w:space="0" w:color="auto"/>
              <w:bottom w:val="single" w:sz="4" w:space="0" w:color="auto"/>
              <w:right w:val="single" w:sz="4" w:space="0" w:color="auto"/>
            </w:tcBorders>
            <w:hideMark/>
          </w:tcPr>
          <w:p w14:paraId="3BF2FD50" w14:textId="77777777" w:rsidR="00A913CE" w:rsidRPr="00E53B2E" w:rsidRDefault="00A913CE" w:rsidP="00A913CE">
            <w:pPr>
              <w:keepNext/>
            </w:pPr>
            <w:r w:rsidRPr="00E53B2E">
              <w:sym w:font="Symbol" w:char="F0B3"/>
            </w:r>
            <w:r w:rsidRPr="00E53B2E">
              <w:t>mNAPSI 75 (%)</w:t>
            </w:r>
          </w:p>
        </w:tc>
        <w:tc>
          <w:tcPr>
            <w:tcW w:w="1256" w:type="dxa"/>
            <w:tcBorders>
              <w:top w:val="single" w:sz="4" w:space="0" w:color="auto"/>
              <w:left w:val="single" w:sz="4" w:space="0" w:color="auto"/>
              <w:bottom w:val="single" w:sz="4" w:space="0" w:color="auto"/>
              <w:right w:val="single" w:sz="4" w:space="0" w:color="auto"/>
            </w:tcBorders>
            <w:hideMark/>
          </w:tcPr>
          <w:p w14:paraId="73ECAF90" w14:textId="77777777" w:rsidR="00A913CE" w:rsidRPr="00E53B2E" w:rsidRDefault="00A913CE" w:rsidP="00A913CE">
            <w:pPr>
              <w:keepNext/>
              <w:jc w:val="center"/>
            </w:pPr>
            <w:r w:rsidRPr="00E53B2E">
              <w:t>2,9</w:t>
            </w:r>
          </w:p>
        </w:tc>
        <w:tc>
          <w:tcPr>
            <w:tcW w:w="1464" w:type="dxa"/>
            <w:tcBorders>
              <w:top w:val="single" w:sz="4" w:space="0" w:color="auto"/>
              <w:left w:val="single" w:sz="4" w:space="0" w:color="auto"/>
              <w:bottom w:val="single" w:sz="4" w:space="0" w:color="auto"/>
              <w:right w:val="single" w:sz="4" w:space="0" w:color="auto"/>
            </w:tcBorders>
            <w:hideMark/>
          </w:tcPr>
          <w:p w14:paraId="5A182EC8" w14:textId="77777777" w:rsidR="00A913CE" w:rsidRPr="00E53B2E" w:rsidRDefault="00A913CE" w:rsidP="00A913CE">
            <w:pPr>
              <w:keepNext/>
              <w:jc w:val="center"/>
            </w:pPr>
            <w:r w:rsidRPr="00E53B2E">
              <w:t>26,0</w:t>
            </w:r>
            <w:r w:rsidRPr="00E53B2E">
              <w:rPr>
                <w:vertAlign w:val="superscript"/>
              </w:rPr>
              <w:t>a</w:t>
            </w:r>
          </w:p>
        </w:tc>
        <w:tc>
          <w:tcPr>
            <w:tcW w:w="1265" w:type="dxa"/>
            <w:tcBorders>
              <w:top w:val="single" w:sz="4" w:space="0" w:color="auto"/>
              <w:left w:val="single" w:sz="4" w:space="0" w:color="auto"/>
              <w:bottom w:val="single" w:sz="4" w:space="0" w:color="auto"/>
              <w:right w:val="single" w:sz="4" w:space="0" w:color="auto"/>
            </w:tcBorders>
            <w:hideMark/>
          </w:tcPr>
          <w:p w14:paraId="6CC79814" w14:textId="77777777" w:rsidR="00A913CE" w:rsidRPr="00E53B2E" w:rsidRDefault="00A913CE" w:rsidP="00A913CE">
            <w:pPr>
              <w:keepNext/>
              <w:jc w:val="center"/>
            </w:pPr>
            <w:r w:rsidRPr="00E53B2E">
              <w:t>3,4</w:t>
            </w:r>
          </w:p>
        </w:tc>
        <w:tc>
          <w:tcPr>
            <w:tcW w:w="1455" w:type="dxa"/>
            <w:tcBorders>
              <w:top w:val="single" w:sz="4" w:space="0" w:color="auto"/>
              <w:left w:val="single" w:sz="4" w:space="0" w:color="auto"/>
              <w:bottom w:val="single" w:sz="4" w:space="0" w:color="auto"/>
              <w:right w:val="single" w:sz="4" w:space="0" w:color="auto"/>
            </w:tcBorders>
            <w:hideMark/>
          </w:tcPr>
          <w:p w14:paraId="402226E9" w14:textId="77777777" w:rsidR="00A913CE" w:rsidRPr="00E53B2E" w:rsidRDefault="00A913CE" w:rsidP="00A913CE">
            <w:pPr>
              <w:keepNext/>
              <w:jc w:val="center"/>
            </w:pPr>
            <w:r w:rsidRPr="00E53B2E">
              <w:t>46,6</w:t>
            </w:r>
            <w:r w:rsidRPr="00E53B2E">
              <w:rPr>
                <w:vertAlign w:val="superscript"/>
              </w:rPr>
              <w:t>a</w:t>
            </w:r>
          </w:p>
        </w:tc>
        <w:tc>
          <w:tcPr>
            <w:tcW w:w="1767" w:type="dxa"/>
            <w:tcBorders>
              <w:top w:val="single" w:sz="4" w:space="0" w:color="auto"/>
              <w:left w:val="single" w:sz="4" w:space="0" w:color="auto"/>
              <w:bottom w:val="single" w:sz="4" w:space="0" w:color="auto"/>
              <w:right w:val="single" w:sz="4" w:space="0" w:color="auto"/>
            </w:tcBorders>
            <w:hideMark/>
          </w:tcPr>
          <w:p w14:paraId="793B84FE" w14:textId="77777777" w:rsidR="00A913CE" w:rsidRPr="00E53B2E" w:rsidRDefault="00A913CE" w:rsidP="00A913CE">
            <w:pPr>
              <w:keepNext/>
              <w:jc w:val="center"/>
            </w:pPr>
            <w:r w:rsidRPr="00E53B2E">
              <w:t>65,0</w:t>
            </w:r>
          </w:p>
        </w:tc>
      </w:tr>
      <w:tr w:rsidR="00A913CE" w:rsidRPr="00E53B2E" w14:paraId="73569E2E" w14:textId="77777777" w:rsidTr="00990E9F">
        <w:trPr>
          <w:cantSplit/>
        </w:trPr>
        <w:tc>
          <w:tcPr>
            <w:tcW w:w="1858" w:type="dxa"/>
            <w:tcBorders>
              <w:top w:val="single" w:sz="4" w:space="0" w:color="auto"/>
              <w:left w:val="single" w:sz="4" w:space="0" w:color="auto"/>
              <w:bottom w:val="single" w:sz="4" w:space="0" w:color="auto"/>
              <w:right w:val="single" w:sz="4" w:space="0" w:color="auto"/>
            </w:tcBorders>
            <w:hideMark/>
          </w:tcPr>
          <w:p w14:paraId="2DC1A811" w14:textId="77777777" w:rsidR="00A913CE" w:rsidRPr="00E53B2E" w:rsidRDefault="00A913CE" w:rsidP="00A913CE">
            <w:pPr>
              <w:keepNext/>
            </w:pPr>
            <w:r w:rsidRPr="00E53B2E">
              <w:t>PGA</w:t>
            </w:r>
            <w:r w:rsidRPr="00E53B2E">
              <w:noBreakHyphen/>
              <w:t xml:space="preserve">F </w:t>
            </w:r>
            <w:r>
              <w:t>švaru/</w:t>
            </w:r>
            <w:r w:rsidRPr="00990D34">
              <w:t xml:space="preserve"> minimaliai pažeista</w:t>
            </w:r>
            <w:r w:rsidRPr="00E53B2E">
              <w:t xml:space="preserve"> ir pagerėjimas </w:t>
            </w:r>
            <w:r w:rsidRPr="00E53B2E">
              <w:sym w:font="Symbol" w:char="F0B3"/>
            </w:r>
            <w:r w:rsidRPr="00E53B2E">
              <w:t>2 laipsniais (%)</w:t>
            </w:r>
          </w:p>
        </w:tc>
        <w:tc>
          <w:tcPr>
            <w:tcW w:w="1256" w:type="dxa"/>
            <w:tcBorders>
              <w:top w:val="single" w:sz="4" w:space="0" w:color="auto"/>
              <w:left w:val="single" w:sz="4" w:space="0" w:color="auto"/>
              <w:bottom w:val="single" w:sz="4" w:space="0" w:color="auto"/>
              <w:right w:val="single" w:sz="4" w:space="0" w:color="auto"/>
            </w:tcBorders>
            <w:hideMark/>
          </w:tcPr>
          <w:p w14:paraId="79595356" w14:textId="77777777" w:rsidR="00A913CE" w:rsidRPr="00E53B2E" w:rsidRDefault="00A913CE" w:rsidP="00A913CE">
            <w:pPr>
              <w:keepNext/>
              <w:jc w:val="center"/>
            </w:pPr>
            <w:r w:rsidRPr="00E53B2E">
              <w:t>2,9</w:t>
            </w:r>
          </w:p>
        </w:tc>
        <w:tc>
          <w:tcPr>
            <w:tcW w:w="1464" w:type="dxa"/>
            <w:tcBorders>
              <w:top w:val="single" w:sz="4" w:space="0" w:color="auto"/>
              <w:left w:val="single" w:sz="4" w:space="0" w:color="auto"/>
              <w:bottom w:val="single" w:sz="4" w:space="0" w:color="auto"/>
              <w:right w:val="single" w:sz="4" w:space="0" w:color="auto"/>
            </w:tcBorders>
            <w:hideMark/>
          </w:tcPr>
          <w:p w14:paraId="72DF0F2A" w14:textId="77777777" w:rsidR="00A913CE" w:rsidRPr="00E53B2E" w:rsidRDefault="00A913CE" w:rsidP="00A913CE">
            <w:pPr>
              <w:keepNext/>
              <w:jc w:val="center"/>
            </w:pPr>
            <w:r w:rsidRPr="00E53B2E">
              <w:t>29,7</w:t>
            </w:r>
            <w:r w:rsidRPr="00E53B2E">
              <w:rPr>
                <w:vertAlign w:val="superscript"/>
              </w:rPr>
              <w:t>a</w:t>
            </w:r>
          </w:p>
        </w:tc>
        <w:tc>
          <w:tcPr>
            <w:tcW w:w="1265" w:type="dxa"/>
            <w:tcBorders>
              <w:top w:val="single" w:sz="4" w:space="0" w:color="auto"/>
              <w:left w:val="single" w:sz="4" w:space="0" w:color="auto"/>
              <w:bottom w:val="single" w:sz="4" w:space="0" w:color="auto"/>
              <w:right w:val="single" w:sz="4" w:space="0" w:color="auto"/>
            </w:tcBorders>
            <w:hideMark/>
          </w:tcPr>
          <w:p w14:paraId="7255A116" w14:textId="77777777" w:rsidR="00A913CE" w:rsidRPr="00E53B2E" w:rsidRDefault="00A913CE" w:rsidP="00A913CE">
            <w:pPr>
              <w:keepNext/>
              <w:jc w:val="center"/>
            </w:pPr>
            <w:r w:rsidRPr="00E53B2E">
              <w:t>6,9</w:t>
            </w:r>
          </w:p>
        </w:tc>
        <w:tc>
          <w:tcPr>
            <w:tcW w:w="1455" w:type="dxa"/>
            <w:tcBorders>
              <w:top w:val="single" w:sz="4" w:space="0" w:color="auto"/>
              <w:left w:val="single" w:sz="4" w:space="0" w:color="auto"/>
              <w:bottom w:val="single" w:sz="4" w:space="0" w:color="auto"/>
              <w:right w:val="single" w:sz="4" w:space="0" w:color="auto"/>
            </w:tcBorders>
            <w:hideMark/>
          </w:tcPr>
          <w:p w14:paraId="5A11B94F" w14:textId="77777777" w:rsidR="00A913CE" w:rsidRPr="00E53B2E" w:rsidRDefault="00A913CE" w:rsidP="00A913CE">
            <w:pPr>
              <w:keepNext/>
              <w:jc w:val="center"/>
            </w:pPr>
            <w:r w:rsidRPr="00E53B2E">
              <w:t>48,9</w:t>
            </w:r>
            <w:r w:rsidRPr="00E53B2E">
              <w:rPr>
                <w:vertAlign w:val="superscript"/>
              </w:rPr>
              <w:t>a</w:t>
            </w:r>
          </w:p>
        </w:tc>
        <w:tc>
          <w:tcPr>
            <w:tcW w:w="1767" w:type="dxa"/>
            <w:tcBorders>
              <w:top w:val="single" w:sz="4" w:space="0" w:color="auto"/>
              <w:left w:val="single" w:sz="4" w:space="0" w:color="auto"/>
              <w:bottom w:val="single" w:sz="4" w:space="0" w:color="auto"/>
              <w:right w:val="single" w:sz="4" w:space="0" w:color="auto"/>
            </w:tcBorders>
            <w:hideMark/>
          </w:tcPr>
          <w:p w14:paraId="74FEF053" w14:textId="77777777" w:rsidR="00A913CE" w:rsidRPr="00E53B2E" w:rsidRDefault="00A913CE" w:rsidP="00A913CE">
            <w:pPr>
              <w:keepNext/>
              <w:jc w:val="center"/>
            </w:pPr>
            <w:r w:rsidRPr="00E53B2E">
              <w:t>61,3</w:t>
            </w:r>
          </w:p>
        </w:tc>
      </w:tr>
      <w:tr w:rsidR="00A913CE" w:rsidRPr="00E53B2E" w14:paraId="09D09652" w14:textId="77777777" w:rsidTr="00990E9F">
        <w:trPr>
          <w:cantSplit/>
        </w:trPr>
        <w:tc>
          <w:tcPr>
            <w:tcW w:w="1858" w:type="dxa"/>
            <w:tcBorders>
              <w:top w:val="single" w:sz="4" w:space="0" w:color="auto"/>
              <w:left w:val="single" w:sz="4" w:space="0" w:color="auto"/>
              <w:bottom w:val="single" w:sz="4" w:space="0" w:color="auto"/>
              <w:right w:val="single" w:sz="4" w:space="0" w:color="auto"/>
            </w:tcBorders>
            <w:hideMark/>
          </w:tcPr>
          <w:p w14:paraId="5CFF38A1" w14:textId="77777777" w:rsidR="00A913CE" w:rsidRPr="00E53B2E" w:rsidRDefault="00A913CE" w:rsidP="00A913CE">
            <w:pPr>
              <w:keepNext/>
            </w:pPr>
            <w:r w:rsidRPr="00E53B2E">
              <w:t>Bendrojo pirštų nagų NAPSI pokytis procentais (%)</w:t>
            </w:r>
          </w:p>
        </w:tc>
        <w:tc>
          <w:tcPr>
            <w:tcW w:w="1256" w:type="dxa"/>
            <w:tcBorders>
              <w:top w:val="single" w:sz="4" w:space="0" w:color="auto"/>
              <w:left w:val="single" w:sz="4" w:space="0" w:color="auto"/>
              <w:bottom w:val="single" w:sz="4" w:space="0" w:color="auto"/>
              <w:right w:val="single" w:sz="4" w:space="0" w:color="auto"/>
            </w:tcBorders>
            <w:hideMark/>
          </w:tcPr>
          <w:p w14:paraId="462C644F" w14:textId="77777777" w:rsidR="00A913CE" w:rsidRPr="00E53B2E" w:rsidRDefault="00A913CE" w:rsidP="00A913CE">
            <w:pPr>
              <w:keepNext/>
              <w:jc w:val="center"/>
            </w:pPr>
            <w:r w:rsidRPr="00E53B2E">
              <w:t>–7,8</w:t>
            </w:r>
          </w:p>
        </w:tc>
        <w:tc>
          <w:tcPr>
            <w:tcW w:w="1464" w:type="dxa"/>
            <w:tcBorders>
              <w:top w:val="single" w:sz="4" w:space="0" w:color="auto"/>
              <w:left w:val="single" w:sz="4" w:space="0" w:color="auto"/>
              <w:bottom w:val="single" w:sz="4" w:space="0" w:color="auto"/>
              <w:right w:val="single" w:sz="4" w:space="0" w:color="auto"/>
            </w:tcBorders>
            <w:hideMark/>
          </w:tcPr>
          <w:p w14:paraId="30111327" w14:textId="77777777" w:rsidR="00A913CE" w:rsidRPr="00E53B2E" w:rsidRDefault="00A913CE" w:rsidP="00A913CE">
            <w:pPr>
              <w:keepNext/>
              <w:jc w:val="center"/>
            </w:pPr>
            <w:r w:rsidRPr="00E53B2E">
              <w:t>–44,2</w:t>
            </w:r>
            <w:r w:rsidRPr="00E53B2E">
              <w:rPr>
                <w:vertAlign w:val="superscript"/>
              </w:rPr>
              <w:t>a</w:t>
            </w:r>
          </w:p>
        </w:tc>
        <w:tc>
          <w:tcPr>
            <w:tcW w:w="1265" w:type="dxa"/>
            <w:tcBorders>
              <w:top w:val="single" w:sz="4" w:space="0" w:color="auto"/>
              <w:left w:val="single" w:sz="4" w:space="0" w:color="auto"/>
              <w:bottom w:val="single" w:sz="4" w:space="0" w:color="auto"/>
              <w:right w:val="single" w:sz="4" w:space="0" w:color="auto"/>
            </w:tcBorders>
            <w:hideMark/>
          </w:tcPr>
          <w:p w14:paraId="1A187A97" w14:textId="77777777" w:rsidR="00A913CE" w:rsidRPr="00E53B2E" w:rsidRDefault="00A913CE" w:rsidP="00A913CE">
            <w:pPr>
              <w:keepNext/>
              <w:jc w:val="center"/>
            </w:pPr>
            <w:r w:rsidRPr="00E53B2E">
              <w:t>–11,5</w:t>
            </w:r>
          </w:p>
        </w:tc>
        <w:tc>
          <w:tcPr>
            <w:tcW w:w="1455" w:type="dxa"/>
            <w:tcBorders>
              <w:top w:val="single" w:sz="4" w:space="0" w:color="auto"/>
              <w:left w:val="single" w:sz="4" w:space="0" w:color="auto"/>
              <w:bottom w:val="single" w:sz="4" w:space="0" w:color="auto"/>
              <w:right w:val="single" w:sz="4" w:space="0" w:color="auto"/>
            </w:tcBorders>
            <w:hideMark/>
          </w:tcPr>
          <w:p w14:paraId="3823A7E8" w14:textId="77777777" w:rsidR="00A913CE" w:rsidRPr="00E53B2E" w:rsidRDefault="00A913CE" w:rsidP="00A913CE">
            <w:pPr>
              <w:keepNext/>
              <w:jc w:val="center"/>
            </w:pPr>
            <w:r w:rsidRPr="00E53B2E">
              <w:t>–56,2</w:t>
            </w:r>
            <w:r w:rsidRPr="00E53B2E">
              <w:rPr>
                <w:vertAlign w:val="superscript"/>
              </w:rPr>
              <w:t>a</w:t>
            </w:r>
          </w:p>
        </w:tc>
        <w:tc>
          <w:tcPr>
            <w:tcW w:w="1767" w:type="dxa"/>
            <w:tcBorders>
              <w:top w:val="single" w:sz="4" w:space="0" w:color="auto"/>
              <w:left w:val="single" w:sz="4" w:space="0" w:color="auto"/>
              <w:bottom w:val="single" w:sz="4" w:space="0" w:color="auto"/>
              <w:right w:val="single" w:sz="4" w:space="0" w:color="auto"/>
            </w:tcBorders>
            <w:hideMark/>
          </w:tcPr>
          <w:p w14:paraId="4AED39D6" w14:textId="77777777" w:rsidR="00A913CE" w:rsidRPr="00E53B2E" w:rsidRDefault="00A913CE" w:rsidP="00A913CE">
            <w:pPr>
              <w:keepNext/>
              <w:jc w:val="center"/>
            </w:pPr>
            <w:r w:rsidRPr="00E53B2E">
              <w:t>–72,2</w:t>
            </w:r>
          </w:p>
        </w:tc>
      </w:tr>
      <w:tr w:rsidR="00A913CE" w:rsidRPr="00E53B2E" w14:paraId="45ACF7D7" w14:textId="77777777" w:rsidTr="00990E9F">
        <w:trPr>
          <w:cantSplit/>
        </w:trPr>
        <w:tc>
          <w:tcPr>
            <w:tcW w:w="9065" w:type="dxa"/>
            <w:gridSpan w:val="6"/>
            <w:tcBorders>
              <w:top w:val="single" w:sz="4" w:space="0" w:color="auto"/>
              <w:left w:val="nil"/>
              <w:bottom w:val="nil"/>
              <w:right w:val="nil"/>
            </w:tcBorders>
          </w:tcPr>
          <w:p w14:paraId="22237785" w14:textId="77777777" w:rsidR="00A913CE" w:rsidRPr="0032153A" w:rsidRDefault="00A913CE" w:rsidP="00A913CE">
            <w:pPr>
              <w:ind w:left="270" w:hanging="270"/>
              <w:rPr>
                <w:sz w:val="20"/>
              </w:rPr>
            </w:pPr>
            <w:r w:rsidRPr="0032153A">
              <w:rPr>
                <w:sz w:val="20"/>
                <w:vertAlign w:val="superscript"/>
              </w:rPr>
              <w:t>a</w:t>
            </w:r>
            <w:r w:rsidRPr="0032153A">
              <w:rPr>
                <w:sz w:val="20"/>
              </w:rPr>
              <w:tab/>
              <w:t>p &lt; 0,001; adalimumabą</w:t>
            </w:r>
            <w:r w:rsidRPr="0032153A">
              <w:rPr>
                <w:i/>
                <w:sz w:val="20"/>
              </w:rPr>
              <w:t xml:space="preserve"> </w:t>
            </w:r>
            <w:r w:rsidRPr="0032153A">
              <w:rPr>
                <w:sz w:val="20"/>
              </w:rPr>
              <w:t>lyginant su placebu</w:t>
            </w:r>
          </w:p>
        </w:tc>
      </w:tr>
    </w:tbl>
    <w:p w14:paraId="17ACDABC" w14:textId="77777777" w:rsidR="00C46587" w:rsidRPr="00E53B2E" w:rsidRDefault="00C46587" w:rsidP="00982118"/>
    <w:p w14:paraId="5D5019CA" w14:textId="77777777" w:rsidR="00C46587" w:rsidRPr="00E53B2E" w:rsidRDefault="005A4709" w:rsidP="00982118">
      <w:r w:rsidRPr="00E53B2E">
        <w:t>Adalimumabu gydytiems pacientams 26-ąją savaitę nustatytas statistiškai reikšming</w:t>
      </w:r>
      <w:r w:rsidR="009571AD">
        <w:t>as</w:t>
      </w:r>
      <w:r w:rsidRPr="00E53B2E">
        <w:t xml:space="preserve"> DLQI pagerėjima</w:t>
      </w:r>
      <w:r w:rsidR="009571AD">
        <w:t>s</w:t>
      </w:r>
      <w:r w:rsidRPr="00E53B2E">
        <w:t xml:space="preserve">, palyginti su placebu. </w:t>
      </w:r>
    </w:p>
    <w:p w14:paraId="64FA3CC3" w14:textId="77777777" w:rsidR="00C46587" w:rsidRPr="00E53B2E" w:rsidRDefault="00C46587" w:rsidP="00982118"/>
    <w:p w14:paraId="6EF9F1A2" w14:textId="77777777" w:rsidR="00544F61" w:rsidRDefault="00544F61" w:rsidP="00982118">
      <w:pPr>
        <w:keepNext/>
      </w:pPr>
    </w:p>
    <w:p w14:paraId="05B7CA2B" w14:textId="77777777" w:rsidR="00C46587" w:rsidRPr="00E53B2E" w:rsidRDefault="00C46587" w:rsidP="00982118">
      <w:pPr>
        <w:keepNext/>
        <w:rPr>
          <w:i/>
        </w:rPr>
      </w:pPr>
      <w:r w:rsidRPr="00E53B2E">
        <w:rPr>
          <w:i/>
        </w:rPr>
        <w:t xml:space="preserve">Supūliavęs hidradenitas </w:t>
      </w:r>
    </w:p>
    <w:p w14:paraId="76D37FE7" w14:textId="77777777" w:rsidR="00C46587" w:rsidRPr="00E53B2E" w:rsidRDefault="00C46587" w:rsidP="00DC3A99">
      <w:pPr>
        <w:keepNext/>
      </w:pPr>
    </w:p>
    <w:p w14:paraId="2ADEA82C" w14:textId="77777777" w:rsidR="00C46587" w:rsidRPr="00E53B2E" w:rsidRDefault="00C46587" w:rsidP="00982118">
      <w:r w:rsidRPr="00E53B2E">
        <w:t>Adalimumabo saugumas ir veiksmingumas vertinti atsitiktinės atrankos, dvigubai koduotais, placebu kontroliuojamais tyrimais ir atvirajame tyrimo pratęsime su suaugusiais pacientais, sergančiais vidutinio sunkumo arba sunkiu supūliavusiu hidradenitu (</w:t>
      </w:r>
      <w:r w:rsidR="00544F61">
        <w:t>hidradenitis suppurativa</w:t>
      </w:r>
      <w:r w:rsidRPr="00E53B2E">
        <w:t>), kurie netoleravo bent 3 mėnesių bandomojo gydymo sisteminiais antibiotikais, turėjo jam kontraindikacijų arba nepakankamai į jį reagavo. HS</w:t>
      </w:r>
      <w:r w:rsidRPr="00E53B2E">
        <w:noBreakHyphen/>
        <w:t>I ir HS</w:t>
      </w:r>
      <w:r w:rsidRPr="00E53B2E">
        <w:noBreakHyphen/>
        <w:t xml:space="preserve">II tyrime dalyvavę pacientai sirgo II arba III stadijos liga pagal </w:t>
      </w:r>
      <w:r w:rsidRPr="00E53B2E">
        <w:rPr>
          <w:i/>
          <w:iCs/>
        </w:rPr>
        <w:t>Hurley</w:t>
      </w:r>
      <w:r w:rsidRPr="00E53B2E">
        <w:t xml:space="preserve">, esant bent 3 abscesams arba uždegiminiams mazgeliams. </w:t>
      </w:r>
    </w:p>
    <w:p w14:paraId="3AE65F26" w14:textId="77777777" w:rsidR="00C46587" w:rsidRPr="00E53B2E" w:rsidRDefault="00C46587" w:rsidP="00982118"/>
    <w:p w14:paraId="32DD135E" w14:textId="77777777" w:rsidR="00C46587" w:rsidRPr="00E53B2E" w:rsidRDefault="00C46587" w:rsidP="00982118">
      <w:r w:rsidRPr="00E53B2E">
        <w:t>HS</w:t>
      </w:r>
      <w:r w:rsidRPr="00E53B2E">
        <w:noBreakHyphen/>
        <w:t xml:space="preserve">I tyrimu (PIONEER I) vertinti 307 pacientai, gydyti 2 laikotarpiais. A laikotarpiu pacientams skirtas placebas arba pradinė 160 mg adalimumabo dozė 0-inę savaitę, 80 mg 2-ąją savaitę ir 40 mg kiekvieną savaitę, </w:t>
      </w:r>
      <w:r w:rsidR="00544F61">
        <w:t>pradedant</w:t>
      </w:r>
      <w:r w:rsidRPr="00E53B2E">
        <w:t xml:space="preserve"> nuo 4-osios iki 11-osios savaitės. Tyrimo metu neleista kartu vartoti antibiotikų. Po 12 gydymo savaičių pacientai, A laikotarpiu gydyti adalimumabu, B laikotarpiu atsitiktinių imčių būdu paskirti į 1 iš 3 gydymo grupių: 40 mg adalimumabo kiekvieną savaitę, 40 mg adalimumabo kas antrą savaitę arba placebo</w:t>
      </w:r>
      <w:r w:rsidR="00544F61">
        <w:t xml:space="preserve"> nuo</w:t>
      </w:r>
      <w:r w:rsidRPr="00E53B2E">
        <w:t xml:space="preserve"> 12-osios iki 35-osios savaitės). Pacientams, A laikotarpiu atsitiktinių imčių būdu paskirtiems vartoti placebą, B laikotarpiu skirta 40 mg adalimumabo kiekvieną savaitę. </w:t>
      </w:r>
    </w:p>
    <w:p w14:paraId="663CB977" w14:textId="77777777" w:rsidR="00C46587" w:rsidRPr="00E53B2E" w:rsidRDefault="00C46587" w:rsidP="00982118"/>
    <w:p w14:paraId="42A3EC89" w14:textId="77777777" w:rsidR="00C46587" w:rsidRPr="00E53B2E" w:rsidRDefault="00C46587" w:rsidP="00982118">
      <w:r w:rsidRPr="00E53B2E">
        <w:t>HS</w:t>
      </w:r>
      <w:r w:rsidRPr="00E53B2E">
        <w:noBreakHyphen/>
        <w:t xml:space="preserve">II tyrimu (PIONEER II) vertinti 326 pacientai, gydyti 2 laikotarpiais. A laikotarpiu pacientams skirtas placebas arba pradinė 160 mg adalimumabo dozė 0-inę savaitę, 80 mg 2-ąją savaitę ir 40 mg kiekvieną savaitę, </w:t>
      </w:r>
      <w:r w:rsidR="00544F61">
        <w:t>pradedant</w:t>
      </w:r>
      <w:r w:rsidRPr="00E53B2E">
        <w:t xml:space="preserve"> nuo 4-osios iki 11-osios savaitės. 19,3 % pacientų tyrimo metu toliau vartojo </w:t>
      </w:r>
      <w:r w:rsidR="00015D2B" w:rsidRPr="00E53B2E">
        <w:t>prad</w:t>
      </w:r>
      <w:r w:rsidR="00015D2B">
        <w:t>žioje</w:t>
      </w:r>
      <w:r w:rsidR="00015D2B" w:rsidRPr="00E53B2E">
        <w:t xml:space="preserve"> </w:t>
      </w:r>
      <w:r w:rsidR="00015D2B">
        <w:t>pradėtą gydymą</w:t>
      </w:r>
      <w:r w:rsidR="00015D2B" w:rsidRPr="00E53B2E">
        <w:t xml:space="preserve"> geriam</w:t>
      </w:r>
      <w:r w:rsidR="00015D2B">
        <w:t>aisiais</w:t>
      </w:r>
      <w:r w:rsidR="00015D2B" w:rsidRPr="00E53B2E">
        <w:t xml:space="preserve"> antibiotik</w:t>
      </w:r>
      <w:r w:rsidR="00015D2B">
        <w:t>ai</w:t>
      </w:r>
      <w:r w:rsidR="00015D2B" w:rsidRPr="00E53B2E">
        <w:t>s</w:t>
      </w:r>
      <w:r w:rsidRPr="00E53B2E">
        <w:t xml:space="preserve">. Po 12 gydymo savaičių pacientai, A laikotarpiu gydyti adalimumabu, B laikotarpiu </w:t>
      </w:r>
      <w:r w:rsidR="00015D2B">
        <w:t xml:space="preserve">pakartotinai </w:t>
      </w:r>
      <w:r w:rsidRPr="00E53B2E">
        <w:t>atsitiktinių imčių būdu paskirti į 1 iš 3 gydymo grupių: 40 mg adalimumabo kiekvieną savaitę, 40 mg adalimumabo kas antrą savaitę arba placebo</w:t>
      </w:r>
      <w:r w:rsidR="00015D2B">
        <w:t xml:space="preserve"> nuo</w:t>
      </w:r>
      <w:r w:rsidRPr="00E53B2E">
        <w:t xml:space="preserve"> 12-osios iki 35-osios savaitės). Pacientams, A laikotarpiu atsitiktinių imčių būdu paskirtiems vartoti placebą, B laikotarpiu skirtas placebas. </w:t>
      </w:r>
    </w:p>
    <w:p w14:paraId="25B62999" w14:textId="77777777" w:rsidR="00C46587" w:rsidRPr="00E53B2E" w:rsidRDefault="00C46587" w:rsidP="00982118"/>
    <w:p w14:paraId="5866A6A7" w14:textId="77777777" w:rsidR="00C46587" w:rsidRPr="00E53B2E" w:rsidRDefault="00C46587" w:rsidP="00982118">
      <w:r w:rsidRPr="00E53B2E">
        <w:t>HS</w:t>
      </w:r>
      <w:r w:rsidRPr="00E53B2E">
        <w:noBreakHyphen/>
        <w:t>I ir HS</w:t>
      </w:r>
      <w:r w:rsidRPr="00E53B2E">
        <w:noBreakHyphen/>
        <w:t>II tyrimuose dalyvavę pacientai galėjo būti įtraukti į atvirąjį tęstinį tyrimą, kuriame 40 mg adalimumabo vartota kiekvieną savaitę. Vidutinė ekspozicija visoje adalimumabo populiacijoje buvo 762 paros. Visuose 3 tyrimuose pacientai kasdien naudojo vietinį antiseptinį p</w:t>
      </w:r>
      <w:r w:rsidR="00D52305">
        <w:t>loviklį</w:t>
      </w:r>
      <w:r w:rsidRPr="00E53B2E">
        <w:t xml:space="preserve">. </w:t>
      </w:r>
    </w:p>
    <w:p w14:paraId="751426DD" w14:textId="77777777" w:rsidR="00C46587" w:rsidRPr="00E53B2E" w:rsidRDefault="00C46587" w:rsidP="00982118"/>
    <w:p w14:paraId="2123D018" w14:textId="77777777" w:rsidR="00C46587" w:rsidRPr="00E53B2E" w:rsidRDefault="001E35BC" w:rsidP="001E35BC">
      <w:pPr>
        <w:keepNext/>
        <w:rPr>
          <w:i/>
          <w:u w:val="single"/>
        </w:rPr>
      </w:pPr>
      <w:r w:rsidRPr="00E53B2E">
        <w:rPr>
          <w:i/>
          <w:u w:val="single"/>
        </w:rPr>
        <w:t>Klinikinis atsakas</w:t>
      </w:r>
    </w:p>
    <w:p w14:paraId="75F2DA18" w14:textId="77777777" w:rsidR="00C46587" w:rsidRPr="00E53B2E" w:rsidRDefault="00C46587" w:rsidP="001E35BC">
      <w:pPr>
        <w:keepNext/>
      </w:pPr>
    </w:p>
    <w:p w14:paraId="00A5BF76" w14:textId="77777777" w:rsidR="00C46587" w:rsidRPr="00E53B2E" w:rsidRDefault="00C46587" w:rsidP="00982118">
      <w:r w:rsidRPr="00E53B2E">
        <w:t>Uždegiminių paž</w:t>
      </w:r>
      <w:r w:rsidR="00015D2B">
        <w:t>eidimų</w:t>
      </w:r>
      <w:r w:rsidRPr="00E53B2E">
        <w:t xml:space="preserve"> sumažėjimas ir abscesų pablogėjimo bei nutekamųjų fistulių susidarymo prevencija vertinti pagal supūliavusio hidradenito klinikinio atsako </w:t>
      </w:r>
      <w:r w:rsidR="00015D2B">
        <w:t xml:space="preserve">skalę </w:t>
      </w:r>
      <w:r w:rsidRPr="00E53B2E">
        <w:t xml:space="preserve">(angl. </w:t>
      </w:r>
      <w:r w:rsidRPr="00E53B2E">
        <w:rPr>
          <w:i/>
          <w:iCs/>
        </w:rPr>
        <w:t>Hidradenitis Suppurativa Clinical Response</w:t>
      </w:r>
      <w:r w:rsidRPr="00E53B2E">
        <w:t xml:space="preserve">, HiSCR – </w:t>
      </w:r>
      <w:r w:rsidR="00015D2B">
        <w:t xml:space="preserve">skaičiuojamas </w:t>
      </w:r>
      <w:r w:rsidRPr="00E53B2E">
        <w:t xml:space="preserve">bendrojo abscesų ir uždegiminių mazgelių skaičiaus sumažėjimas bent 50 % nedidėjant abscesų skaičiui ir nedidėjant nutekamųjų fistulių skaičiui, palyginti su pradiniu įvertinimu). Su HS susijusio odos skausmo mažėjimas vertintas pagal skaitinę vertinimo skalę pacientams, </w:t>
      </w:r>
      <w:r w:rsidR="00015D2B" w:rsidRPr="00E53B2E">
        <w:t>, kuri</w:t>
      </w:r>
      <w:r w:rsidR="00015D2B">
        <w:t>e</w:t>
      </w:r>
      <w:r w:rsidR="00015D2B" w:rsidRPr="00E53B2E">
        <w:t xml:space="preserve"> </w:t>
      </w:r>
      <w:r w:rsidR="00015D2B">
        <w:t xml:space="preserve">buvo </w:t>
      </w:r>
      <w:r w:rsidR="00015D2B" w:rsidRPr="00E53B2E">
        <w:t>įtrauk</w:t>
      </w:r>
      <w:r w:rsidR="00015D2B">
        <w:t>ti</w:t>
      </w:r>
      <w:r w:rsidR="00015D2B" w:rsidRPr="00E53B2E">
        <w:t xml:space="preserve"> į t</w:t>
      </w:r>
      <w:r w:rsidR="00015D2B">
        <w:t>yrimą su 3 ar daugiau balų</w:t>
      </w:r>
      <w:r w:rsidR="00015D2B" w:rsidRPr="00E53B2E">
        <w:t xml:space="preserve"> pradini</w:t>
      </w:r>
      <w:r w:rsidR="00015D2B">
        <w:t>u</w:t>
      </w:r>
      <w:r w:rsidR="00015D2B" w:rsidRPr="00E53B2E">
        <w:t xml:space="preserve"> </w:t>
      </w:r>
      <w:r w:rsidR="00015D2B">
        <w:t>į</w:t>
      </w:r>
      <w:r w:rsidR="00015D2B" w:rsidRPr="00E53B2E">
        <w:t>vertinim</w:t>
      </w:r>
      <w:r w:rsidR="00015D2B">
        <w:t>u</w:t>
      </w:r>
      <w:r w:rsidR="00015D2B" w:rsidRPr="00E53B2E">
        <w:t xml:space="preserve"> </w:t>
      </w:r>
      <w:r w:rsidRPr="00E53B2E">
        <w:t xml:space="preserve">pagal 11 balų skalę. </w:t>
      </w:r>
    </w:p>
    <w:p w14:paraId="71AEC557" w14:textId="77777777" w:rsidR="00C46587" w:rsidRPr="00E53B2E" w:rsidRDefault="00C46587" w:rsidP="00982118"/>
    <w:p w14:paraId="58D592A4" w14:textId="77777777" w:rsidR="00C46587" w:rsidRPr="00E53B2E" w:rsidRDefault="00C46587" w:rsidP="00982118">
      <w:r w:rsidRPr="00E53B2E">
        <w:t>12-ąją savaitę reikšmingai didesnė pacientų, gydytų adalimumabu, dalis pasiekė HiSCR, palyginti su placebo grupe. 12-ąją savaitę reikšmingai didesnei daliai pacientų, dalyvavusių HS</w:t>
      </w:r>
      <w:r w:rsidRPr="00E53B2E">
        <w:noBreakHyphen/>
        <w:t xml:space="preserve">II tyrime, kliniškai reikšmingai susilpnėjo su HS susijęs odos skausmas (žr. </w:t>
      </w:r>
      <w:r w:rsidR="00E0752F">
        <w:t>19</w:t>
      </w:r>
      <w:r w:rsidRPr="00E53B2E">
        <w:t xml:space="preserve"> lentelę). Pradiniu 12 savaičių laikotarpiu, adalimumabu gydytiems pacientams kilo reikšmingai mažesnė ligos staigaus paūmėjimo rizika. </w:t>
      </w:r>
    </w:p>
    <w:p w14:paraId="14678282" w14:textId="77777777" w:rsidR="00C46587" w:rsidRPr="00E53B2E" w:rsidRDefault="00C46587" w:rsidP="00982118"/>
    <w:p w14:paraId="62068267" w14:textId="77777777" w:rsidR="00C46587" w:rsidRPr="00E53B2E" w:rsidRDefault="00E0752F" w:rsidP="0023189E">
      <w:pPr>
        <w:keepNext/>
        <w:rPr>
          <w:b/>
          <w:bCs/>
        </w:rPr>
      </w:pPr>
      <w:r>
        <w:rPr>
          <w:b/>
          <w:bCs/>
        </w:rPr>
        <w:lastRenderedPageBreak/>
        <w:t>19</w:t>
      </w:r>
      <w:r w:rsidR="00C46587" w:rsidRPr="00E53B2E">
        <w:rPr>
          <w:b/>
          <w:bCs/>
        </w:rPr>
        <w:t> lentelė</w:t>
      </w:r>
      <w:r w:rsidR="001E2BA0" w:rsidRPr="00E53B2E">
        <w:rPr>
          <w:b/>
          <w:bCs/>
        </w:rPr>
        <w:t>.</w:t>
      </w:r>
      <w:r w:rsidR="00C46587" w:rsidRPr="00E53B2E">
        <w:rPr>
          <w:b/>
          <w:bCs/>
        </w:rPr>
        <w:t xml:space="preserve"> Veiksmingumo rezultatai 12 savaitę; HS-I ir HS-II tyrimai</w:t>
      </w:r>
    </w:p>
    <w:p w14:paraId="2EC586B4" w14:textId="77777777" w:rsidR="00C46587" w:rsidRPr="00E53B2E"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E53B2E" w14:paraId="318D986D" w14:textId="77777777" w:rsidTr="002273C4">
        <w:tc>
          <w:tcPr>
            <w:tcW w:w="2268" w:type="dxa"/>
            <w:vMerge w:val="restart"/>
            <w:tcBorders>
              <w:top w:val="single" w:sz="4" w:space="0" w:color="auto"/>
              <w:left w:val="single" w:sz="4" w:space="0" w:color="auto"/>
              <w:right w:val="single" w:sz="4" w:space="0" w:color="auto"/>
            </w:tcBorders>
          </w:tcPr>
          <w:p w14:paraId="6ACD86B2" w14:textId="77777777" w:rsidR="00A351FC" w:rsidRPr="00E53B2E" w:rsidRDefault="00A351FC" w:rsidP="00982118">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69B55CAA" w14:textId="77777777" w:rsidR="00A351FC" w:rsidRPr="00E53B2E" w:rsidRDefault="00A351FC" w:rsidP="00982118">
            <w:pPr>
              <w:keepNext/>
              <w:jc w:val="center"/>
              <w:rPr>
                <w:b/>
              </w:rPr>
            </w:pPr>
            <w:r w:rsidRPr="00E53B2E">
              <w:rPr>
                <w:b/>
              </w:rPr>
              <w:t>HS-I tyrimas</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6DB0C54A" w14:textId="77777777" w:rsidR="00A351FC" w:rsidRPr="00E53B2E" w:rsidRDefault="00A351FC" w:rsidP="00982118">
            <w:pPr>
              <w:keepNext/>
              <w:jc w:val="center"/>
            </w:pPr>
            <w:r w:rsidRPr="00E53B2E">
              <w:rPr>
                <w:b/>
              </w:rPr>
              <w:t>HS-II tyrimas</w:t>
            </w:r>
          </w:p>
        </w:tc>
      </w:tr>
      <w:tr w:rsidR="00A351FC" w:rsidRPr="00E53B2E" w14:paraId="0B83F7EE" w14:textId="77777777" w:rsidTr="002273C4">
        <w:tc>
          <w:tcPr>
            <w:tcW w:w="2268" w:type="dxa"/>
            <w:vMerge/>
            <w:tcBorders>
              <w:left w:val="single" w:sz="4" w:space="0" w:color="auto"/>
              <w:bottom w:val="single" w:sz="4" w:space="0" w:color="auto"/>
              <w:right w:val="single" w:sz="4" w:space="0" w:color="auto"/>
            </w:tcBorders>
            <w:vAlign w:val="center"/>
            <w:hideMark/>
          </w:tcPr>
          <w:p w14:paraId="201D60D8" w14:textId="77777777" w:rsidR="00A351FC" w:rsidRPr="00E53B2E" w:rsidRDefault="00A351FC" w:rsidP="00982118">
            <w:pPr>
              <w:keepNext/>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21910BE" w14:textId="77777777" w:rsidR="00A351FC" w:rsidRPr="00E53B2E" w:rsidRDefault="00A351FC" w:rsidP="00982118">
            <w:pPr>
              <w:keepNext/>
              <w:jc w:val="center"/>
              <w:rPr>
                <w:b/>
              </w:rPr>
            </w:pPr>
            <w:r w:rsidRPr="00E53B2E">
              <w:rPr>
                <w:b/>
              </w:rPr>
              <w:t>Placebas</w:t>
            </w:r>
          </w:p>
        </w:tc>
        <w:tc>
          <w:tcPr>
            <w:tcW w:w="2257" w:type="dxa"/>
            <w:tcBorders>
              <w:top w:val="single" w:sz="4" w:space="0" w:color="auto"/>
              <w:left w:val="single" w:sz="4" w:space="0" w:color="auto"/>
              <w:bottom w:val="single" w:sz="4" w:space="0" w:color="auto"/>
              <w:right w:val="single" w:sz="4" w:space="0" w:color="auto"/>
            </w:tcBorders>
            <w:vAlign w:val="bottom"/>
            <w:hideMark/>
          </w:tcPr>
          <w:p w14:paraId="36A40D6F" w14:textId="77777777" w:rsidR="00A351FC" w:rsidRPr="00E53B2E" w:rsidRDefault="00A351FC" w:rsidP="00982118">
            <w:pPr>
              <w:keepNext/>
              <w:jc w:val="center"/>
              <w:rPr>
                <w:b/>
              </w:rPr>
            </w:pPr>
            <w:r w:rsidRPr="00E53B2E">
              <w:rPr>
                <w:b/>
              </w:rPr>
              <w:t>40 mg adalimumabo kiekvieną savaitę</w:t>
            </w:r>
          </w:p>
        </w:tc>
        <w:tc>
          <w:tcPr>
            <w:tcW w:w="1163" w:type="dxa"/>
            <w:tcBorders>
              <w:top w:val="single" w:sz="4" w:space="0" w:color="auto"/>
              <w:left w:val="single" w:sz="4" w:space="0" w:color="auto"/>
              <w:bottom w:val="single" w:sz="4" w:space="0" w:color="auto"/>
              <w:right w:val="single" w:sz="4" w:space="0" w:color="auto"/>
            </w:tcBorders>
            <w:vAlign w:val="bottom"/>
            <w:hideMark/>
          </w:tcPr>
          <w:p w14:paraId="4EA42EF2" w14:textId="77777777" w:rsidR="00A351FC" w:rsidRPr="00E53B2E" w:rsidRDefault="00A351FC" w:rsidP="00982118">
            <w:pPr>
              <w:keepNext/>
              <w:jc w:val="center"/>
              <w:rPr>
                <w:b/>
              </w:rPr>
            </w:pPr>
            <w:r w:rsidRPr="00E53B2E">
              <w:rPr>
                <w:b/>
              </w:rPr>
              <w:t>Placebas</w:t>
            </w:r>
          </w:p>
        </w:tc>
        <w:tc>
          <w:tcPr>
            <w:tcW w:w="2355" w:type="dxa"/>
            <w:tcBorders>
              <w:top w:val="single" w:sz="4" w:space="0" w:color="auto"/>
              <w:left w:val="single" w:sz="4" w:space="0" w:color="auto"/>
              <w:bottom w:val="single" w:sz="4" w:space="0" w:color="auto"/>
              <w:right w:val="single" w:sz="4" w:space="0" w:color="auto"/>
            </w:tcBorders>
            <w:vAlign w:val="bottom"/>
            <w:hideMark/>
          </w:tcPr>
          <w:p w14:paraId="0BA9C8AB" w14:textId="77777777" w:rsidR="00A351FC" w:rsidRPr="00E53B2E" w:rsidRDefault="00A351FC" w:rsidP="00982118">
            <w:pPr>
              <w:keepNext/>
              <w:jc w:val="center"/>
              <w:rPr>
                <w:b/>
              </w:rPr>
            </w:pPr>
            <w:r w:rsidRPr="00E53B2E">
              <w:rPr>
                <w:b/>
              </w:rPr>
              <w:t>40 mg adalimumabo kiekvieną savaitę</w:t>
            </w:r>
          </w:p>
        </w:tc>
      </w:tr>
      <w:tr w:rsidR="00C46587" w:rsidRPr="00E53B2E" w14:paraId="2888D5DD"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60CB1497" w14:textId="77777777" w:rsidR="00C46587" w:rsidRPr="00E53B2E" w:rsidRDefault="00C46587" w:rsidP="00982118">
            <w:pPr>
              <w:keepNext/>
            </w:pPr>
            <w:r w:rsidRPr="00E53B2E">
              <w:t>Supūliavusio hidradenito klinikinis atsakas (HiSCR)</w:t>
            </w:r>
            <w:r w:rsidRPr="00E53B2E">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E1C85C" w14:textId="77777777" w:rsidR="00C46587" w:rsidRPr="00E53B2E" w:rsidRDefault="00C46587" w:rsidP="00982118">
            <w:pPr>
              <w:keepNext/>
              <w:jc w:val="center"/>
            </w:pPr>
            <w:r w:rsidRPr="00E53B2E">
              <w:t>N = 154</w:t>
            </w:r>
          </w:p>
          <w:p w14:paraId="15D053A8" w14:textId="77777777" w:rsidR="00C46587" w:rsidRPr="00E53B2E" w:rsidRDefault="00C46587" w:rsidP="00982118">
            <w:pPr>
              <w:keepNext/>
              <w:jc w:val="center"/>
            </w:pPr>
            <w:r w:rsidRPr="00E53B2E">
              <w:t>40 (26,0 %)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4260C86" w14:textId="77777777" w:rsidR="00C46587" w:rsidRPr="00E53B2E" w:rsidRDefault="00C46587" w:rsidP="00982118">
            <w:pPr>
              <w:keepNext/>
              <w:jc w:val="center"/>
            </w:pPr>
            <w:r w:rsidRPr="00E53B2E">
              <w:t>N = 153</w:t>
            </w:r>
          </w:p>
          <w:p w14:paraId="72BB6F3B" w14:textId="77777777" w:rsidR="00C46587" w:rsidRPr="00E53B2E" w:rsidRDefault="00C46587" w:rsidP="00982118">
            <w:pPr>
              <w:keepNext/>
              <w:jc w:val="center"/>
            </w:pPr>
            <w:r w:rsidRPr="00E53B2E">
              <w:t>64 (41,8 %)</w:t>
            </w:r>
            <w:r w:rsidRPr="00E53B2E">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BA722B2" w14:textId="77777777" w:rsidR="00C46587" w:rsidRPr="00E53B2E" w:rsidRDefault="00C46587" w:rsidP="00982118">
            <w:pPr>
              <w:keepNext/>
              <w:jc w:val="center"/>
            </w:pPr>
            <w:r w:rsidRPr="00E53B2E">
              <w:t>N = 163</w:t>
            </w:r>
          </w:p>
          <w:p w14:paraId="75EACEAB" w14:textId="77777777" w:rsidR="00C46587" w:rsidRPr="00E53B2E" w:rsidRDefault="00C46587" w:rsidP="00982118">
            <w:pPr>
              <w:keepNext/>
              <w:jc w:val="center"/>
            </w:pPr>
            <w:r w:rsidRPr="00E53B2E">
              <w:t>45 (27,6 %)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4C076550" w14:textId="77777777" w:rsidR="00C46587" w:rsidRPr="00E53B2E" w:rsidRDefault="00C46587" w:rsidP="00982118">
            <w:pPr>
              <w:keepNext/>
              <w:jc w:val="center"/>
            </w:pPr>
            <w:r w:rsidRPr="00E53B2E">
              <w:t>N = 163</w:t>
            </w:r>
          </w:p>
          <w:p w14:paraId="52C69D2E" w14:textId="77777777" w:rsidR="00C46587" w:rsidRPr="00E53B2E" w:rsidRDefault="00C46587" w:rsidP="00982118">
            <w:pPr>
              <w:keepNext/>
              <w:jc w:val="center"/>
            </w:pPr>
            <w:r w:rsidRPr="00E53B2E">
              <w:t>96 (58,9 %)</w:t>
            </w:r>
            <w:r w:rsidRPr="00E53B2E">
              <w:rPr>
                <w:vertAlign w:val="superscript"/>
              </w:rPr>
              <w:t>***</w:t>
            </w:r>
          </w:p>
        </w:tc>
      </w:tr>
      <w:tr w:rsidR="00C46587" w:rsidRPr="00E53B2E" w14:paraId="582F62EA"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24814532" w14:textId="77777777" w:rsidR="00C46587" w:rsidRPr="00E53B2E" w:rsidRDefault="00C46587" w:rsidP="00982118">
            <w:pPr>
              <w:keepNext/>
            </w:pPr>
            <w:r w:rsidRPr="00E53B2E">
              <w:t>Odos skausmo sumažėjimas ≥30 %</w:t>
            </w:r>
            <w:r w:rsidRPr="00E53B2E">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E4854B3" w14:textId="77777777" w:rsidR="00C46587" w:rsidRPr="00E53B2E" w:rsidRDefault="00C46587" w:rsidP="00982118">
            <w:pPr>
              <w:keepNext/>
              <w:jc w:val="center"/>
            </w:pPr>
            <w:r w:rsidRPr="00E53B2E">
              <w:t>N = 109</w:t>
            </w:r>
          </w:p>
          <w:p w14:paraId="07E62016" w14:textId="77777777" w:rsidR="00C46587" w:rsidRPr="00E53B2E" w:rsidRDefault="00C46587" w:rsidP="00982118">
            <w:pPr>
              <w:keepNext/>
              <w:jc w:val="center"/>
            </w:pPr>
            <w:r w:rsidRPr="00E53B2E">
              <w:t>27 (24,8 %)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269A34B" w14:textId="77777777" w:rsidR="00C46587" w:rsidRPr="00E53B2E" w:rsidRDefault="00C46587" w:rsidP="00982118">
            <w:pPr>
              <w:keepNext/>
              <w:jc w:val="center"/>
            </w:pPr>
            <w:r w:rsidRPr="00E53B2E">
              <w:t>N = 122</w:t>
            </w:r>
          </w:p>
          <w:p w14:paraId="49AA29AB" w14:textId="77777777" w:rsidR="00C46587" w:rsidRPr="00E53B2E" w:rsidRDefault="00C46587" w:rsidP="00982118">
            <w:pPr>
              <w:keepNext/>
              <w:jc w:val="center"/>
            </w:pPr>
            <w:r w:rsidRPr="00E53B2E">
              <w:t>34 (27,9 %)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00D7285" w14:textId="77777777" w:rsidR="00C46587" w:rsidRPr="00E53B2E" w:rsidRDefault="00C46587" w:rsidP="00982118">
            <w:pPr>
              <w:keepNext/>
              <w:jc w:val="center"/>
            </w:pPr>
            <w:r w:rsidRPr="00E53B2E">
              <w:t>N = 111</w:t>
            </w:r>
          </w:p>
          <w:p w14:paraId="3EEF1349" w14:textId="77777777" w:rsidR="00C46587" w:rsidRPr="00E53B2E" w:rsidRDefault="00C46587" w:rsidP="00982118">
            <w:pPr>
              <w:keepNext/>
              <w:jc w:val="center"/>
            </w:pPr>
            <w:r w:rsidRPr="00E53B2E">
              <w:t>23 (20,7 %)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74C3AF7C" w14:textId="77777777" w:rsidR="00C46587" w:rsidRPr="00E53B2E" w:rsidRDefault="00C46587" w:rsidP="00982118">
            <w:pPr>
              <w:keepNext/>
              <w:jc w:val="center"/>
            </w:pPr>
            <w:r w:rsidRPr="00E53B2E">
              <w:t>N = 105</w:t>
            </w:r>
          </w:p>
          <w:p w14:paraId="12300B54" w14:textId="77777777" w:rsidR="00C46587" w:rsidRPr="00E53B2E" w:rsidRDefault="00C46587" w:rsidP="00982118">
            <w:pPr>
              <w:keepNext/>
              <w:jc w:val="center"/>
            </w:pPr>
            <w:r w:rsidRPr="00E53B2E">
              <w:t>48 (45,7 %)</w:t>
            </w:r>
            <w:r w:rsidRPr="00E53B2E">
              <w:rPr>
                <w:vertAlign w:val="superscript"/>
              </w:rPr>
              <w:t>***</w:t>
            </w:r>
          </w:p>
        </w:tc>
      </w:tr>
      <w:tr w:rsidR="00696F48" w:rsidRPr="00E53B2E" w14:paraId="2F9D3D86" w14:textId="77777777" w:rsidTr="00141962">
        <w:tc>
          <w:tcPr>
            <w:tcW w:w="9303" w:type="dxa"/>
            <w:gridSpan w:val="5"/>
            <w:tcBorders>
              <w:top w:val="single" w:sz="4" w:space="0" w:color="auto"/>
              <w:left w:val="nil"/>
              <w:bottom w:val="nil"/>
              <w:right w:val="nil"/>
            </w:tcBorders>
          </w:tcPr>
          <w:p w14:paraId="2CF29D33" w14:textId="77777777" w:rsidR="00141962" w:rsidRPr="0032153A" w:rsidRDefault="00141962" w:rsidP="00141962">
            <w:pPr>
              <w:keepNext/>
              <w:rPr>
                <w:sz w:val="20"/>
              </w:rPr>
            </w:pPr>
            <w:r w:rsidRPr="0032153A">
              <w:rPr>
                <w:sz w:val="20"/>
              </w:rPr>
              <w:t xml:space="preserve">* </w:t>
            </w:r>
            <w:r w:rsidRPr="0032153A">
              <w:rPr>
                <w:i/>
                <w:sz w:val="20"/>
              </w:rPr>
              <w:t>P</w:t>
            </w:r>
            <w:r w:rsidRPr="0032153A">
              <w:rPr>
                <w:sz w:val="20"/>
              </w:rPr>
              <w:t> &lt; 0,05; ***</w:t>
            </w:r>
            <w:r w:rsidRPr="0032153A">
              <w:rPr>
                <w:i/>
                <w:sz w:val="20"/>
              </w:rPr>
              <w:t>P</w:t>
            </w:r>
            <w:r w:rsidRPr="0032153A">
              <w:rPr>
                <w:sz w:val="20"/>
              </w:rPr>
              <w:t> &lt; 0,001; adalimumabą palyginus su placebu</w:t>
            </w:r>
          </w:p>
          <w:p w14:paraId="72858078" w14:textId="77777777" w:rsidR="00141962" w:rsidRPr="0032153A" w:rsidRDefault="00141962" w:rsidP="00141962">
            <w:pPr>
              <w:keepNext/>
              <w:ind w:left="270" w:hanging="270"/>
              <w:rPr>
                <w:sz w:val="20"/>
              </w:rPr>
            </w:pPr>
            <w:r w:rsidRPr="0032153A">
              <w:rPr>
                <w:sz w:val="20"/>
                <w:vertAlign w:val="superscript"/>
              </w:rPr>
              <w:t>a</w:t>
            </w:r>
            <w:r w:rsidRPr="0032153A">
              <w:rPr>
                <w:sz w:val="20"/>
              </w:rPr>
              <w:tab/>
              <w:t>Iš visų atsitiktinių imčių būdu atrinktų pacientų.</w:t>
            </w:r>
          </w:p>
          <w:p w14:paraId="069E7EB9" w14:textId="77777777" w:rsidR="00141962" w:rsidRPr="0032153A" w:rsidRDefault="00141962" w:rsidP="00141962">
            <w:pPr>
              <w:keepNext/>
              <w:ind w:left="270" w:hanging="270"/>
              <w:rPr>
                <w:sz w:val="20"/>
              </w:rPr>
            </w:pPr>
            <w:r w:rsidRPr="0032153A">
              <w:rPr>
                <w:sz w:val="20"/>
                <w:vertAlign w:val="superscript"/>
              </w:rPr>
              <w:t>b</w:t>
            </w:r>
            <w:r w:rsidRPr="0032153A">
              <w:rPr>
                <w:sz w:val="20"/>
              </w:rPr>
              <w:tab/>
              <w:t>Tarp pacientų, kurie su HS susijusį odos skausmą pradinio vertinimo metu nurodė kaip ≥3 pagal skaitinę vertinimo nuo 0 iki 10 punktų skalę, kai 0 = odos neskauda, 10 = didžiausias įsivaizduojamas skausmas.</w:t>
            </w:r>
          </w:p>
          <w:p w14:paraId="09702DE4" w14:textId="77777777" w:rsidR="00696F48" w:rsidRPr="0032153A" w:rsidRDefault="00141962" w:rsidP="00141962">
            <w:pPr>
              <w:keepNext/>
              <w:ind w:left="270" w:hanging="270"/>
              <w:rPr>
                <w:sz w:val="20"/>
              </w:rPr>
            </w:pPr>
            <w:r w:rsidRPr="0032153A">
              <w:rPr>
                <w:sz w:val="20"/>
              </w:rPr>
              <w:tab/>
            </w:r>
          </w:p>
        </w:tc>
      </w:tr>
    </w:tbl>
    <w:p w14:paraId="3E4E1246" w14:textId="77777777" w:rsidR="00C46587" w:rsidRPr="00E53B2E" w:rsidRDefault="00C46587" w:rsidP="00982118"/>
    <w:p w14:paraId="541FE40A" w14:textId="77777777" w:rsidR="00C46587" w:rsidRPr="00E53B2E" w:rsidRDefault="00C46587" w:rsidP="00982118">
      <w:r w:rsidRPr="00E53B2E">
        <w:t>Gydymas 40 mg adalimumabo kiekvieną savaitę reikšmingai sumažino abscesų ir nutekamųjų fistulių pablogėjimo riziką. HS</w:t>
      </w:r>
      <w:r w:rsidRPr="00E53B2E">
        <w:noBreakHyphen/>
        <w:t>I ir HS</w:t>
      </w:r>
      <w:r w:rsidRPr="00E53B2E">
        <w:noBreakHyphen/>
        <w:t xml:space="preserve">II tyrimų metu per pirmąsias 12 savaičių beveik dvigubai daugiau pacientų placebo grupėje, palyginti su adalimumabo grupe, pablogėjo abscesų (atitinkamai 23,0 % plg. su 11,4 %) ir nutekamųjų fistulių (atitinkamai 30,0 %, plg. su 13,9 %) būklė. </w:t>
      </w:r>
    </w:p>
    <w:p w14:paraId="667C40F3" w14:textId="77777777" w:rsidR="00C46587" w:rsidRPr="00E53B2E" w:rsidRDefault="00C46587" w:rsidP="00982118"/>
    <w:p w14:paraId="47D4AB01" w14:textId="77777777" w:rsidR="00C46587" w:rsidRPr="00E53B2E" w:rsidRDefault="00C46587" w:rsidP="00982118">
      <w:r w:rsidRPr="00E53B2E">
        <w:t xml:space="preserve">12-ąją savaitę </w:t>
      </w:r>
      <w:r w:rsidR="00015D2B">
        <w:t>adalimumabu gydytiems pacientams, pa</w:t>
      </w:r>
      <w:r w:rsidR="00015D2B" w:rsidRPr="00E53B2E">
        <w:t>lygin</w:t>
      </w:r>
      <w:r w:rsidR="00015D2B">
        <w:t>ti su gavusiais placebą,</w:t>
      </w:r>
      <w:r w:rsidR="00015D2B" w:rsidRPr="00E53B2E">
        <w:t xml:space="preserve"> </w:t>
      </w:r>
      <w:r w:rsidR="00015D2B">
        <w:t xml:space="preserve">labiau </w:t>
      </w:r>
      <w:r w:rsidRPr="00E53B2E">
        <w:t xml:space="preserve">pagerėjo su odos sveikata susijusi gyvenimo kokybė, </w:t>
      </w:r>
      <w:r w:rsidR="00015D2B">
        <w:t>į</w:t>
      </w:r>
      <w:r w:rsidRPr="00E53B2E">
        <w:t xml:space="preserve">vertinta pagal </w:t>
      </w:r>
      <w:r w:rsidR="00015D2B">
        <w:t>D</w:t>
      </w:r>
      <w:r w:rsidRPr="00E53B2E">
        <w:t xml:space="preserve">ermatologinį gyvenimo kokybės indeksą (angl. </w:t>
      </w:r>
      <w:r w:rsidRPr="00E53B2E">
        <w:rPr>
          <w:i/>
          <w:iCs/>
        </w:rPr>
        <w:t>Dermatology Life Quality Index</w:t>
      </w:r>
      <w:r w:rsidRPr="00E53B2E">
        <w:t>, DLQI [HS</w:t>
      </w:r>
      <w:r w:rsidRPr="00E53B2E">
        <w:noBreakHyphen/>
        <w:t>I ir HS</w:t>
      </w:r>
      <w:r w:rsidRPr="00E53B2E">
        <w:noBreakHyphen/>
        <w:t xml:space="preserve">II tyrimai]); pacientų bendrasis pasitenkinimas gydymu vaistais, vertintas pagal </w:t>
      </w:r>
      <w:r w:rsidR="00015D2B">
        <w:t>P</w:t>
      </w:r>
      <w:r w:rsidRPr="00E53B2E">
        <w:t xml:space="preserve">asitenkinimo gydymu (medikamentiniu) klausimyną (angl. </w:t>
      </w:r>
      <w:r w:rsidRPr="00E53B2E">
        <w:rPr>
          <w:i/>
          <w:iCs/>
        </w:rPr>
        <w:t>Treatment Satisfaction Questionnaire</w:t>
      </w:r>
      <w:r w:rsidR="001E2BA0" w:rsidRPr="00E53B2E">
        <w:rPr>
          <w:i/>
          <w:iCs/>
        </w:rPr>
        <w:t xml:space="preserve"> </w:t>
      </w:r>
      <w:r w:rsidRPr="00E53B2E">
        <w:rPr>
          <w:i/>
          <w:iCs/>
        </w:rPr>
        <w:noBreakHyphen/>
      </w:r>
      <w:r w:rsidR="001E2BA0" w:rsidRPr="00E53B2E">
        <w:rPr>
          <w:i/>
          <w:iCs/>
        </w:rPr>
        <w:t xml:space="preserve"> </w:t>
      </w:r>
      <w:r w:rsidRPr="00E53B2E">
        <w:rPr>
          <w:i/>
          <w:iCs/>
        </w:rPr>
        <w:t>Medication</w:t>
      </w:r>
      <w:r w:rsidRPr="00E53B2E">
        <w:t>, TSQM [HS</w:t>
      </w:r>
      <w:r w:rsidRPr="00E53B2E">
        <w:noBreakHyphen/>
        <w:t>I ir HS</w:t>
      </w:r>
      <w:r w:rsidRPr="00E53B2E">
        <w:noBreakHyphen/>
        <w:t>II tyrimai]) ir fizinė sveikata, vertinta pagal SF</w:t>
      </w:r>
      <w:r w:rsidRPr="00E53B2E">
        <w:noBreakHyphen/>
        <w:t>36 fizinės būklės komponento sum</w:t>
      </w:r>
      <w:r w:rsidR="00015D2B">
        <w:t>os skalę</w:t>
      </w:r>
      <w:r w:rsidRPr="00E53B2E">
        <w:t xml:space="preserve"> (HS</w:t>
      </w:r>
      <w:r w:rsidRPr="00E53B2E">
        <w:noBreakHyphen/>
        <w:t xml:space="preserve">I tyrimas), palyginti su </w:t>
      </w:r>
      <w:r w:rsidR="00015D2B">
        <w:t>pradiniu vertinimu</w:t>
      </w:r>
      <w:r w:rsidRPr="00E53B2E">
        <w:t xml:space="preserve">. </w:t>
      </w:r>
    </w:p>
    <w:p w14:paraId="44B12173" w14:textId="77777777" w:rsidR="00C46587" w:rsidRPr="00E53B2E" w:rsidRDefault="00C46587" w:rsidP="00982118"/>
    <w:p w14:paraId="5A5D1BAE" w14:textId="77777777" w:rsidR="00C46587" w:rsidRPr="00E53B2E" w:rsidRDefault="00C46587" w:rsidP="00982118">
      <w:r w:rsidRPr="00E53B2E">
        <w:t xml:space="preserve">Iš pacientų, kuriems 12-ąją savaitę nustatytas bent dalinis atsakas į gydymą 40 mg adalimumabu kiekvieną savaitę, HiSCR vertinimas 36-ąją savaitę buvo aukštesnis pacientams, tęsusiems gydymą adalimumabu kiekvieną savaitę, palyginti su pacientais, kuriems preparato dozavimo dažnis sumažintas iki vartojimo kas antrą savaitę arba kuriems gydymas nutrauktas (žr. </w:t>
      </w:r>
      <w:r w:rsidR="00E0752F">
        <w:t>20</w:t>
      </w:r>
      <w:r w:rsidRPr="00E53B2E">
        <w:t xml:space="preserve"> lentelę). </w:t>
      </w:r>
    </w:p>
    <w:p w14:paraId="40FBD96C" w14:textId="77777777" w:rsidR="00B60BF3" w:rsidRPr="00E53B2E" w:rsidRDefault="00B60BF3" w:rsidP="00982118"/>
    <w:p w14:paraId="18D0DDB4" w14:textId="77777777" w:rsidR="00015D2B" w:rsidRPr="00E53B2E" w:rsidRDefault="00E0752F" w:rsidP="00EE7F12">
      <w:pPr>
        <w:keepNext/>
        <w:keepLines/>
        <w:rPr>
          <w:b/>
        </w:rPr>
      </w:pPr>
      <w:r>
        <w:rPr>
          <w:b/>
        </w:rPr>
        <w:t>20</w:t>
      </w:r>
      <w:r w:rsidR="0098487F" w:rsidRPr="00E53B2E">
        <w:rPr>
          <w:b/>
        </w:rPr>
        <w:t> lentelė</w:t>
      </w:r>
      <w:r w:rsidR="001E2BA0" w:rsidRPr="00E53B2E">
        <w:rPr>
          <w:b/>
        </w:rPr>
        <w:t xml:space="preserve">. </w:t>
      </w:r>
      <w:r w:rsidR="00015D2B">
        <w:rPr>
          <w:b/>
        </w:rPr>
        <w:t>P</w:t>
      </w:r>
      <w:r w:rsidR="00015D2B" w:rsidRPr="00E53B2E">
        <w:rPr>
          <w:b/>
        </w:rPr>
        <w:t>acientų</w:t>
      </w:r>
      <w:r w:rsidR="00015D2B" w:rsidRPr="00E53B2E">
        <w:rPr>
          <w:b/>
          <w:vertAlign w:val="superscript"/>
        </w:rPr>
        <w:t>a</w:t>
      </w:r>
      <w:r w:rsidR="00015D2B" w:rsidRPr="00E53B2E">
        <w:rPr>
          <w:b/>
        </w:rPr>
        <w:t>, pasiekusių HiSCR</w:t>
      </w:r>
      <w:r w:rsidR="00015D2B" w:rsidRPr="00E53B2E">
        <w:rPr>
          <w:b/>
          <w:vertAlign w:val="superscript"/>
        </w:rPr>
        <w:t>b</w:t>
      </w:r>
      <w:r w:rsidR="00015D2B" w:rsidRPr="00E53B2E">
        <w:rPr>
          <w:b/>
        </w:rPr>
        <w:t xml:space="preserve">, </w:t>
      </w:r>
      <w:r w:rsidR="00015D2B">
        <w:rPr>
          <w:b/>
        </w:rPr>
        <w:t>skaičius</w:t>
      </w:r>
      <w:r w:rsidR="00015D2B" w:rsidRPr="00E53B2E">
        <w:rPr>
          <w:b/>
        </w:rPr>
        <w:t xml:space="preserve"> 24-ąją ir 36-ąją savaitėmis</w:t>
      </w:r>
      <w:r w:rsidR="00015D2B">
        <w:rPr>
          <w:b/>
        </w:rPr>
        <w:t xml:space="preserve"> po jų perskirstymo 12 savaitę, iki tol gavus gydymą adalimumabu kas savaitę</w:t>
      </w:r>
    </w:p>
    <w:p w14:paraId="1FD5F139" w14:textId="77777777" w:rsidR="0098487F" w:rsidRPr="00E53B2E"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57"/>
        <w:gridCol w:w="2283"/>
        <w:gridCol w:w="2283"/>
      </w:tblGrid>
      <w:tr w:rsidR="0098487F" w:rsidRPr="00E53B2E" w14:paraId="21A4FAD8"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6D93DF56" w14:textId="77777777" w:rsidR="0098487F" w:rsidRPr="00E53B2E"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CEBD8F5" w14:textId="77777777" w:rsidR="0098487F" w:rsidRPr="00E53B2E" w:rsidRDefault="0098487F" w:rsidP="001E35BC">
            <w:pPr>
              <w:keepNext/>
              <w:jc w:val="center"/>
              <w:rPr>
                <w:b/>
              </w:rPr>
            </w:pPr>
            <w:r w:rsidRPr="00E53B2E">
              <w:rPr>
                <w:b/>
              </w:rPr>
              <w:t>Placebas</w:t>
            </w:r>
          </w:p>
          <w:p w14:paraId="5EEF0C70" w14:textId="77777777" w:rsidR="0098487F" w:rsidRPr="00E53B2E" w:rsidRDefault="0098487F" w:rsidP="001E35BC">
            <w:pPr>
              <w:keepNext/>
              <w:jc w:val="center"/>
              <w:rPr>
                <w:b/>
              </w:rPr>
            </w:pPr>
            <w:r w:rsidRPr="00E53B2E">
              <w:rPr>
                <w:b/>
              </w:rPr>
              <w:t>(nutrauktas gydymas)</w:t>
            </w:r>
          </w:p>
          <w:p w14:paraId="13BD11F0" w14:textId="77777777" w:rsidR="0098487F" w:rsidRPr="00E53B2E" w:rsidRDefault="0098487F" w:rsidP="001E35BC">
            <w:pPr>
              <w:keepNext/>
              <w:jc w:val="center"/>
              <w:rPr>
                <w:b/>
              </w:rPr>
            </w:pPr>
            <w:r w:rsidRPr="00E53B2E">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65D138" w14:textId="77777777" w:rsidR="0098487F" w:rsidRPr="00E53B2E" w:rsidRDefault="0098487F" w:rsidP="001E35BC">
            <w:pPr>
              <w:keepNext/>
              <w:jc w:val="center"/>
              <w:rPr>
                <w:b/>
              </w:rPr>
            </w:pPr>
            <w:r w:rsidRPr="00E53B2E">
              <w:rPr>
                <w:b/>
              </w:rPr>
              <w:t>Adalimumabas, 40 mg,</w:t>
            </w:r>
          </w:p>
          <w:p w14:paraId="7818318C" w14:textId="77777777" w:rsidR="0098487F" w:rsidRPr="00E53B2E" w:rsidRDefault="0098487F" w:rsidP="001E35BC">
            <w:pPr>
              <w:keepNext/>
              <w:jc w:val="center"/>
              <w:rPr>
                <w:b/>
              </w:rPr>
            </w:pPr>
            <w:r w:rsidRPr="00E53B2E">
              <w:rPr>
                <w:b/>
              </w:rPr>
              <w:t>kas antrą savaitę</w:t>
            </w:r>
          </w:p>
          <w:p w14:paraId="5331D0C1" w14:textId="77777777" w:rsidR="0098487F" w:rsidRPr="00E53B2E" w:rsidRDefault="0098487F" w:rsidP="001E35BC">
            <w:pPr>
              <w:keepNext/>
              <w:jc w:val="center"/>
              <w:rPr>
                <w:b/>
              </w:rPr>
            </w:pPr>
            <w:r w:rsidRPr="00E53B2E">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22508F" w14:textId="77777777" w:rsidR="0098487F" w:rsidRPr="00E53B2E" w:rsidRDefault="0098487F" w:rsidP="001E35BC">
            <w:pPr>
              <w:keepNext/>
              <w:jc w:val="center"/>
              <w:rPr>
                <w:b/>
              </w:rPr>
            </w:pPr>
            <w:r w:rsidRPr="00E53B2E">
              <w:rPr>
                <w:b/>
              </w:rPr>
              <w:t>Adalimumabas, 40 mg,</w:t>
            </w:r>
          </w:p>
          <w:p w14:paraId="74794C9F" w14:textId="77777777" w:rsidR="0098487F" w:rsidRPr="00E53B2E" w:rsidRDefault="0098487F" w:rsidP="001E35BC">
            <w:pPr>
              <w:keepNext/>
              <w:jc w:val="center"/>
              <w:rPr>
                <w:b/>
              </w:rPr>
            </w:pPr>
            <w:r w:rsidRPr="00E53B2E">
              <w:rPr>
                <w:b/>
              </w:rPr>
              <w:t>kiekvieną savaitę</w:t>
            </w:r>
          </w:p>
          <w:p w14:paraId="6C7D6552" w14:textId="77777777" w:rsidR="0098487F" w:rsidRPr="00E53B2E" w:rsidRDefault="0098487F" w:rsidP="001E35BC">
            <w:pPr>
              <w:keepNext/>
              <w:jc w:val="center"/>
              <w:rPr>
                <w:b/>
              </w:rPr>
            </w:pPr>
            <w:r w:rsidRPr="00E53B2E">
              <w:rPr>
                <w:b/>
              </w:rPr>
              <w:t>N = 70</w:t>
            </w:r>
          </w:p>
        </w:tc>
      </w:tr>
      <w:tr w:rsidR="0098487F" w:rsidRPr="00E53B2E" w14:paraId="37E32BB6"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5137F447" w14:textId="77777777" w:rsidR="0098487F" w:rsidRPr="00E53B2E" w:rsidRDefault="0098487F" w:rsidP="001E35BC">
            <w:pPr>
              <w:keepNext/>
            </w:pPr>
            <w:r w:rsidRPr="00E53B2E">
              <w:t>24-oji savaitė</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A33064" w14:textId="77777777" w:rsidR="0098487F" w:rsidRPr="00E53B2E" w:rsidRDefault="0098487F" w:rsidP="001E35BC">
            <w:pPr>
              <w:keepNext/>
              <w:jc w:val="center"/>
            </w:pPr>
            <w:r w:rsidRPr="00E53B2E">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1845C0D" w14:textId="77777777" w:rsidR="0098487F" w:rsidRPr="00E53B2E" w:rsidRDefault="0098487F" w:rsidP="001E35BC">
            <w:pPr>
              <w:keepNext/>
              <w:jc w:val="center"/>
            </w:pPr>
            <w:r w:rsidRPr="00E53B2E">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CC0B88" w14:textId="77777777" w:rsidR="0098487F" w:rsidRPr="00E53B2E" w:rsidRDefault="0098487F" w:rsidP="001E35BC">
            <w:pPr>
              <w:keepNext/>
              <w:jc w:val="center"/>
            </w:pPr>
            <w:r w:rsidRPr="00E53B2E">
              <w:t>40 (57,1 %)</w:t>
            </w:r>
          </w:p>
        </w:tc>
      </w:tr>
      <w:tr w:rsidR="0098487F" w:rsidRPr="00E53B2E" w14:paraId="31D2717B"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2110ADA6" w14:textId="77777777" w:rsidR="0098487F" w:rsidRPr="00E53B2E" w:rsidRDefault="0098487F" w:rsidP="00982118">
            <w:r w:rsidRPr="00E53B2E">
              <w:t>36-oji savaitė</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E28C8E" w14:textId="77777777" w:rsidR="0098487F" w:rsidRPr="00E53B2E" w:rsidRDefault="0098487F" w:rsidP="00982118">
            <w:pPr>
              <w:jc w:val="center"/>
            </w:pPr>
            <w:r w:rsidRPr="00E53B2E">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936CF7E" w14:textId="77777777" w:rsidR="0098487F" w:rsidRPr="00E53B2E" w:rsidRDefault="0098487F" w:rsidP="00982118">
            <w:pPr>
              <w:jc w:val="center"/>
            </w:pPr>
            <w:r w:rsidRPr="00E53B2E">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C2FF8B" w14:textId="77777777" w:rsidR="0098487F" w:rsidRPr="00E53B2E" w:rsidRDefault="0098487F" w:rsidP="00982118">
            <w:pPr>
              <w:jc w:val="center"/>
            </w:pPr>
            <w:r w:rsidRPr="00E53B2E">
              <w:t>39 (55,7 %)</w:t>
            </w:r>
          </w:p>
        </w:tc>
      </w:tr>
      <w:tr w:rsidR="00141962" w:rsidRPr="00E53B2E" w14:paraId="3798696B" w14:textId="77777777" w:rsidTr="00141962">
        <w:tc>
          <w:tcPr>
            <w:tcW w:w="9303" w:type="dxa"/>
            <w:gridSpan w:val="4"/>
            <w:tcBorders>
              <w:top w:val="single" w:sz="4" w:space="0" w:color="auto"/>
              <w:left w:val="nil"/>
              <w:bottom w:val="nil"/>
              <w:right w:val="nil"/>
            </w:tcBorders>
          </w:tcPr>
          <w:p w14:paraId="71584A6E" w14:textId="77777777" w:rsidR="00141962" w:rsidRPr="0032153A" w:rsidRDefault="00141962" w:rsidP="00141962">
            <w:pPr>
              <w:tabs>
                <w:tab w:val="left" w:pos="288"/>
              </w:tabs>
              <w:ind w:left="270" w:hanging="270"/>
              <w:rPr>
                <w:sz w:val="20"/>
              </w:rPr>
            </w:pPr>
            <w:r w:rsidRPr="0032153A">
              <w:rPr>
                <w:sz w:val="20"/>
                <w:vertAlign w:val="superscript"/>
              </w:rPr>
              <w:t>a</w:t>
            </w:r>
            <w:r w:rsidRPr="0032153A">
              <w:rPr>
                <w:sz w:val="20"/>
              </w:rPr>
              <w:tab/>
              <w:t>Pacientai, kuriems po 12 gydymo savaičių nustatytas bent dalinis atsakas į gydymą 40 mg adalimumabu kiekvieną savaitę.</w:t>
            </w:r>
          </w:p>
          <w:p w14:paraId="632C5A7D" w14:textId="77777777" w:rsidR="00141962" w:rsidRPr="0032153A" w:rsidRDefault="00141962" w:rsidP="00141962">
            <w:pPr>
              <w:tabs>
                <w:tab w:val="left" w:pos="288"/>
              </w:tabs>
              <w:ind w:left="270" w:hanging="270"/>
              <w:rPr>
                <w:sz w:val="20"/>
              </w:rPr>
            </w:pPr>
            <w:r w:rsidRPr="0032153A">
              <w:rPr>
                <w:sz w:val="20"/>
                <w:vertAlign w:val="superscript"/>
              </w:rPr>
              <w:t>b</w:t>
            </w:r>
            <w:r w:rsidRPr="0032153A">
              <w:rPr>
                <w:sz w:val="20"/>
              </w:rPr>
              <w:tab/>
              <w:t>Pacientams, kurie atitiko protokole nurodytus kriterijus vertinant atsako praradimą arba būklės pagerėjimo nebuvimą, nurodyta tyrimo nebetęsti ir jie vertinti kaip pacientai, nereagavę į gydymą.</w:t>
            </w:r>
          </w:p>
        </w:tc>
      </w:tr>
    </w:tbl>
    <w:p w14:paraId="6D10F8F2" w14:textId="77777777" w:rsidR="00C46587" w:rsidRPr="00E53B2E" w:rsidRDefault="00C46587" w:rsidP="00982118"/>
    <w:p w14:paraId="3F2B5C44" w14:textId="77777777" w:rsidR="00C46587" w:rsidRPr="00E53B2E" w:rsidRDefault="00C46587" w:rsidP="00982118">
      <w:r w:rsidRPr="00E53B2E">
        <w:t xml:space="preserve">Iš pacientų, kuriems po 12 savaičių nustatytas bent dalinis atsakas ir kurie tęsė gydymą adalimumabu kiekvieną savaitę, HiSCR rodiklis 48-ąją savaitę buvo 68,3 %, o 96-ąją savaitę – 65,1 %. Ilgesnio, 96 savaitės trukusio, gydymo 40 mg adalimumabo kiekvieną savaitę metu naujų saugumo </w:t>
      </w:r>
      <w:r w:rsidR="00015D2B">
        <w:t>duomenų</w:t>
      </w:r>
      <w:r w:rsidRPr="00E53B2E">
        <w:t xml:space="preserve"> nenustatyta. </w:t>
      </w:r>
    </w:p>
    <w:p w14:paraId="7D7F7C62" w14:textId="77777777" w:rsidR="00C46587" w:rsidRPr="00E53B2E" w:rsidRDefault="00C46587" w:rsidP="00982118"/>
    <w:p w14:paraId="1ED3BA15" w14:textId="77777777" w:rsidR="00C46587" w:rsidRPr="00E53B2E" w:rsidRDefault="00015D2B" w:rsidP="00982118">
      <w:r w:rsidRPr="00E53B2E">
        <w:t>Iš pacientų, kuriems HS</w:t>
      </w:r>
      <w:r w:rsidRPr="00E53B2E">
        <w:noBreakHyphen/>
        <w:t>I ir HS</w:t>
      </w:r>
      <w:r w:rsidRPr="00E53B2E">
        <w:noBreakHyphen/>
        <w:t>II tyrimuose gydymas adalimumabu nutrauktas 12</w:t>
      </w:r>
      <w:r w:rsidRPr="00E53B2E">
        <w:noBreakHyphen/>
        <w:t xml:space="preserve">ąją savaitę, HiSCR </w:t>
      </w:r>
      <w:r>
        <w:t xml:space="preserve">vertinimas 12 savaitę po to, kai vėl pradėtas gydymas </w:t>
      </w:r>
      <w:r w:rsidRPr="00E53B2E">
        <w:t>adalimumab</w:t>
      </w:r>
      <w:r>
        <w:t>u</w:t>
      </w:r>
      <w:r w:rsidRPr="00E53B2E">
        <w:t xml:space="preserve"> </w:t>
      </w:r>
      <w:r>
        <w:t xml:space="preserve">40 mg </w:t>
      </w:r>
      <w:r w:rsidRPr="00E53B2E">
        <w:t xml:space="preserve">kiekvieną savaitę, </w:t>
      </w:r>
      <w:r>
        <w:t>grįžo į lygį, panašų į tą, kuris buvo stebimas</w:t>
      </w:r>
      <w:r w:rsidRPr="00E53B2E">
        <w:t xml:space="preserve"> prieš gydym</w:t>
      </w:r>
      <w:r>
        <w:t>o nutraukimą</w:t>
      </w:r>
      <w:r w:rsidRPr="00E53B2E">
        <w:t xml:space="preserve"> (56,0 %). </w:t>
      </w:r>
    </w:p>
    <w:p w14:paraId="3B96827C" w14:textId="77777777" w:rsidR="00C46587" w:rsidRPr="00E53B2E" w:rsidRDefault="00C46587" w:rsidP="00982118"/>
    <w:p w14:paraId="18189422" w14:textId="77777777" w:rsidR="00C46587" w:rsidRPr="00E53B2E" w:rsidRDefault="00C46587" w:rsidP="00DC3A99">
      <w:pPr>
        <w:keepNext/>
        <w:rPr>
          <w:i/>
        </w:rPr>
      </w:pPr>
      <w:r w:rsidRPr="00E53B2E">
        <w:rPr>
          <w:i/>
        </w:rPr>
        <w:lastRenderedPageBreak/>
        <w:t xml:space="preserve">Krono liga </w:t>
      </w:r>
    </w:p>
    <w:p w14:paraId="01F7A1F7" w14:textId="77777777" w:rsidR="00C46587" w:rsidRPr="00E53B2E" w:rsidRDefault="00C46587" w:rsidP="00DC3A99">
      <w:pPr>
        <w:keepNext/>
      </w:pPr>
    </w:p>
    <w:p w14:paraId="140D2A65" w14:textId="77777777" w:rsidR="00C46587" w:rsidRPr="00E53B2E" w:rsidRDefault="00C46587" w:rsidP="00982118">
      <w:r w:rsidRPr="00E53B2E">
        <w:t xml:space="preserve">Adalimumabo saugumas ir veiksmingumas vertinti su daugiau kaip 1 500 pacientų, sergančių vidutinio sunkumo ar sunkia aktyvia Krono liga (Krono ligos aktyvumo indeksas [angl. </w:t>
      </w:r>
      <w:r w:rsidRPr="00E53B2E">
        <w:rPr>
          <w:i/>
          <w:iCs/>
        </w:rPr>
        <w:t>Crohn’s Disease Activity Index</w:t>
      </w:r>
      <w:r w:rsidRPr="00E53B2E">
        <w:t xml:space="preserve">, CDA] ≥220 ir ≤450), dalyvavusių atsitiktinių imčių, dvigubai koduotuose, placebu kontroliuojamuose tyrimuose. Leista kartu vartoti pastovias aminosalicilatų, kortikosteroidų ir (arba) imunitetą moduliuojančių preparatų dozes ir 80 % pacientų toliau vartojo bent vieną iš šių vaistų. </w:t>
      </w:r>
    </w:p>
    <w:p w14:paraId="582017DE" w14:textId="77777777" w:rsidR="00C46587" w:rsidRPr="00E53B2E" w:rsidRDefault="00C46587" w:rsidP="00982118"/>
    <w:p w14:paraId="624092D0" w14:textId="77777777" w:rsidR="00C46587" w:rsidRPr="00E53B2E" w:rsidRDefault="00C46587" w:rsidP="00982118">
      <w:r w:rsidRPr="00E53B2E">
        <w:t xml:space="preserve">Klinikinės remisijos pasiekimas (kai CDAI &lt; 150) vertintas dviem tyrimais: KL I tyrimu (CLASSIC I) ir KL II tyrimu (GAIN). KL I tyrime 299 TNF antagonistais ankščiau negydyti pacientai atsitiktinių imčių būdu suskirstyti į keturias gydymo grupes: placebo, skirto 0-inę savaitę ir 2-ąją savaitę; adalimumabo, 160 mg skirto 0-inę savaitę ir 80 mg – 2-ąją savaitę; 80 mg – 0-inę savaitę ir 40 mg – 2-ąją savaitę bei 40 mg – 0-inę savaitę ir 20 mg – 2-ąją savaitę. KL II tyrime 325 pacientai, kurie nustojo reaguoti į gydymą infliksimabu arba jo netoleravo, atsitiktinių imčių būdu suskirstyti į grupes, kuriose vartojo 160 mg adalimumabo 0-inę savaitę ir 80 mg – 2-ąją savaitę arba placebą 0-inę savaitę ir 2-ąją savaitę. Pacientai, iš pat pradžių nereagavę į gydymą, </w:t>
      </w:r>
      <w:r w:rsidR="00332C1A">
        <w:t>į</w:t>
      </w:r>
      <w:r w:rsidR="00332C1A" w:rsidRPr="00E53B2E">
        <w:t xml:space="preserve"> tyrim</w:t>
      </w:r>
      <w:r w:rsidR="00332C1A">
        <w:t>ą</w:t>
      </w:r>
      <w:r w:rsidR="00332C1A" w:rsidRPr="00E53B2E">
        <w:t xml:space="preserve"> </w:t>
      </w:r>
      <w:r w:rsidR="00332C1A">
        <w:t>nebuvo įtraukti</w:t>
      </w:r>
      <w:r w:rsidRPr="00E53B2E">
        <w:t xml:space="preserve"> ir todėl toliau nevertinti. </w:t>
      </w:r>
    </w:p>
    <w:p w14:paraId="624D165E" w14:textId="77777777" w:rsidR="00C46587" w:rsidRPr="00E53B2E" w:rsidRDefault="00C46587" w:rsidP="00982118"/>
    <w:p w14:paraId="42600810" w14:textId="77777777" w:rsidR="00C46587" w:rsidRPr="00E53B2E" w:rsidRDefault="00C46587" w:rsidP="00982118">
      <w:r w:rsidRPr="00E53B2E">
        <w:t xml:space="preserve">Klinikinės remisijos išlaikymas vertintas KL III (CHARM) tyrimu. Atvirajame KL III tyrime 854 pacientai vartojo 80 mg 0-inę savaitę ir 40 mg 2-ąją savaitę. 4-ąją savaitę pacientai atsitiktinių imčių būdu suskirstyti į grupes, kuriose vartojo 40 mg kas antrą savaitę, 40 mg kas savaitę arba placebą visą 56 savaičių tyrimo laikotarpį. Pacientų, kuriems nustatytas klinikinis atsakas (CDAI sumažėjo ≥70), duomenys 4-ąją savaitę </w:t>
      </w:r>
      <w:r w:rsidR="00332C1A">
        <w:t>atskirti</w:t>
      </w:r>
      <w:r w:rsidRPr="00E53B2E">
        <w:t xml:space="preserve"> ir išanalizuoti atskirai nuo pacientų, kuriems 4-ąją savaitę </w:t>
      </w:r>
      <w:r w:rsidR="00332C1A">
        <w:t xml:space="preserve">nebuvo gautas </w:t>
      </w:r>
      <w:r w:rsidRPr="00E53B2E">
        <w:t>klinikini</w:t>
      </w:r>
      <w:r w:rsidR="00332C1A">
        <w:t>s</w:t>
      </w:r>
      <w:r w:rsidRPr="00E53B2E">
        <w:t xml:space="preserve"> atsak</w:t>
      </w:r>
      <w:r w:rsidR="00332C1A">
        <w:t>as</w:t>
      </w:r>
      <w:r w:rsidRPr="00E53B2E">
        <w:t xml:space="preserve">, duomenų. Palaipsniui mažinti kortikosteroidų dozę leista po 8-osios savaitės. </w:t>
      </w:r>
    </w:p>
    <w:p w14:paraId="79222793" w14:textId="77777777" w:rsidR="00C46587" w:rsidRPr="00E53B2E" w:rsidRDefault="00C46587" w:rsidP="00982118"/>
    <w:p w14:paraId="2E552378" w14:textId="77777777" w:rsidR="00C46587" w:rsidRPr="00E53B2E" w:rsidRDefault="00C46587" w:rsidP="00982118">
      <w:r w:rsidRPr="00E53B2E">
        <w:t xml:space="preserve">KL I ir KL II </w:t>
      </w:r>
      <w:r w:rsidR="00332C1A" w:rsidRPr="00E53B2E">
        <w:t>tyrim</w:t>
      </w:r>
      <w:r w:rsidR="00332C1A">
        <w:t>uose</w:t>
      </w:r>
      <w:r w:rsidR="00332C1A" w:rsidRPr="00E53B2E">
        <w:t xml:space="preserve"> </w:t>
      </w:r>
      <w:r w:rsidR="00332C1A">
        <w:t>gautas</w:t>
      </w:r>
      <w:r w:rsidR="00332C1A" w:rsidRPr="00E53B2E">
        <w:t xml:space="preserve"> remisij</w:t>
      </w:r>
      <w:r w:rsidR="00332C1A">
        <w:t>os</w:t>
      </w:r>
      <w:r w:rsidR="00332C1A" w:rsidRPr="00E53B2E">
        <w:t xml:space="preserve"> </w:t>
      </w:r>
      <w:r w:rsidR="00332C1A">
        <w:t xml:space="preserve">pasiekimo </w:t>
      </w:r>
      <w:r w:rsidR="00332C1A" w:rsidRPr="00E53B2E">
        <w:t>ir</w:t>
      </w:r>
      <w:r w:rsidR="00332C1A">
        <w:t xml:space="preserve"> gauto</w:t>
      </w:r>
      <w:r w:rsidR="00332C1A" w:rsidRPr="00E53B2E">
        <w:t xml:space="preserve"> atsako dažnis pateikt</w:t>
      </w:r>
      <w:r w:rsidR="00332C1A">
        <w:t xml:space="preserve">as </w:t>
      </w:r>
      <w:r w:rsidR="00E0752F">
        <w:t>21</w:t>
      </w:r>
      <w:r w:rsidRPr="00E53B2E">
        <w:t xml:space="preserve"> lentelėje. </w:t>
      </w:r>
    </w:p>
    <w:p w14:paraId="133E902F" w14:textId="77777777" w:rsidR="00C46587" w:rsidRPr="00E53B2E" w:rsidRDefault="00C46587" w:rsidP="00982118"/>
    <w:p w14:paraId="622E0987" w14:textId="77777777" w:rsidR="00C46587" w:rsidRPr="00E53B2E" w:rsidRDefault="00E0752F" w:rsidP="0023189E">
      <w:pPr>
        <w:keepNext/>
        <w:rPr>
          <w:b/>
        </w:rPr>
      </w:pPr>
      <w:r>
        <w:rPr>
          <w:b/>
        </w:rPr>
        <w:t>21</w:t>
      </w:r>
      <w:r w:rsidR="00C46587" w:rsidRPr="00E53B2E">
        <w:rPr>
          <w:b/>
        </w:rPr>
        <w:t> lentelė</w:t>
      </w:r>
      <w:r w:rsidR="001E2BA0" w:rsidRPr="00E53B2E">
        <w:rPr>
          <w:b/>
        </w:rPr>
        <w:t xml:space="preserve">. </w:t>
      </w:r>
    </w:p>
    <w:p w14:paraId="1B307190" w14:textId="77777777" w:rsidR="003B563C" w:rsidRPr="00E53B2E" w:rsidRDefault="003B563C" w:rsidP="0023189E">
      <w:pPr>
        <w:keepNext/>
        <w:rPr>
          <w:b/>
        </w:rPr>
      </w:pPr>
      <w:r w:rsidRPr="00E53B2E">
        <w:rPr>
          <w:b/>
        </w:rPr>
        <w:t>Klinikinės remisijos pasiekimas ir atsakas (pacientų dalis procentais)</w:t>
      </w:r>
    </w:p>
    <w:p w14:paraId="2C815BE8" w14:textId="77777777" w:rsidR="003B563C" w:rsidRPr="00E53B2E" w:rsidRDefault="003B563C" w:rsidP="003B563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41"/>
        <w:gridCol w:w="1685"/>
        <w:gridCol w:w="1793"/>
        <w:gridCol w:w="1055"/>
        <w:gridCol w:w="1795"/>
      </w:tblGrid>
      <w:tr w:rsidR="003B563C" w:rsidRPr="00E53B2E" w14:paraId="62F7B9AA" w14:textId="77777777" w:rsidTr="00671F24">
        <w:trPr>
          <w:cantSplit/>
          <w:tblHeader/>
        </w:trPr>
        <w:tc>
          <w:tcPr>
            <w:tcW w:w="1696" w:type="dxa"/>
            <w:tcBorders>
              <w:top w:val="single" w:sz="4" w:space="0" w:color="auto"/>
              <w:left w:val="single" w:sz="4" w:space="0" w:color="auto"/>
              <w:bottom w:val="single" w:sz="4" w:space="0" w:color="auto"/>
              <w:right w:val="single" w:sz="4" w:space="0" w:color="auto"/>
            </w:tcBorders>
          </w:tcPr>
          <w:p w14:paraId="79AFAEC4" w14:textId="77777777" w:rsidR="003B563C" w:rsidRPr="00E53B2E" w:rsidRDefault="003B563C" w:rsidP="00764B9A"/>
        </w:tc>
        <w:tc>
          <w:tcPr>
            <w:tcW w:w="4519" w:type="dxa"/>
            <w:gridSpan w:val="3"/>
            <w:tcBorders>
              <w:top w:val="single" w:sz="4" w:space="0" w:color="auto"/>
              <w:left w:val="single" w:sz="4" w:space="0" w:color="auto"/>
              <w:bottom w:val="single" w:sz="4" w:space="0" w:color="auto"/>
              <w:right w:val="single" w:sz="4" w:space="0" w:color="auto"/>
            </w:tcBorders>
            <w:hideMark/>
          </w:tcPr>
          <w:p w14:paraId="63D08D16" w14:textId="77777777" w:rsidR="003B563C" w:rsidRPr="00E53B2E" w:rsidRDefault="003B563C" w:rsidP="00764B9A">
            <w:r w:rsidRPr="00E53B2E">
              <w:rPr>
                <w:b/>
              </w:rPr>
              <w:t>KL I tyrimas: infliksimabo anksčiau nevartoję pacientai</w:t>
            </w:r>
          </w:p>
        </w:tc>
        <w:tc>
          <w:tcPr>
            <w:tcW w:w="2850" w:type="dxa"/>
            <w:gridSpan w:val="2"/>
            <w:tcBorders>
              <w:top w:val="single" w:sz="4" w:space="0" w:color="auto"/>
              <w:left w:val="single" w:sz="4" w:space="0" w:color="auto"/>
              <w:bottom w:val="single" w:sz="4" w:space="0" w:color="auto"/>
              <w:right w:val="single" w:sz="4" w:space="0" w:color="auto"/>
            </w:tcBorders>
            <w:hideMark/>
          </w:tcPr>
          <w:p w14:paraId="52C176CF" w14:textId="77777777" w:rsidR="003B563C" w:rsidRPr="00E53B2E" w:rsidRDefault="003B563C" w:rsidP="00764B9A">
            <w:r w:rsidRPr="00E53B2E">
              <w:rPr>
                <w:b/>
              </w:rPr>
              <w:t>KL II tyrimas: infliksimabą anksčiau vartoję pacientai</w:t>
            </w:r>
          </w:p>
        </w:tc>
      </w:tr>
      <w:tr w:rsidR="003B563C" w:rsidRPr="00E53B2E" w14:paraId="10F23BF6" w14:textId="77777777" w:rsidTr="00671F24">
        <w:trPr>
          <w:cantSplit/>
          <w:tblHeader/>
        </w:trPr>
        <w:tc>
          <w:tcPr>
            <w:tcW w:w="1696" w:type="dxa"/>
            <w:tcBorders>
              <w:top w:val="single" w:sz="4" w:space="0" w:color="auto"/>
              <w:left w:val="single" w:sz="4" w:space="0" w:color="auto"/>
              <w:bottom w:val="single" w:sz="4" w:space="0" w:color="auto"/>
              <w:right w:val="single" w:sz="4" w:space="0" w:color="auto"/>
            </w:tcBorders>
          </w:tcPr>
          <w:p w14:paraId="549AA020" w14:textId="77777777" w:rsidR="003B563C" w:rsidRPr="00E53B2E" w:rsidRDefault="003B563C" w:rsidP="00764B9A"/>
        </w:tc>
        <w:tc>
          <w:tcPr>
            <w:tcW w:w="1041" w:type="dxa"/>
            <w:tcBorders>
              <w:top w:val="single" w:sz="4" w:space="0" w:color="auto"/>
              <w:left w:val="single" w:sz="4" w:space="0" w:color="auto"/>
              <w:bottom w:val="single" w:sz="4" w:space="0" w:color="auto"/>
              <w:right w:val="single" w:sz="4" w:space="0" w:color="auto"/>
            </w:tcBorders>
            <w:hideMark/>
          </w:tcPr>
          <w:p w14:paraId="4AFDBEA5" w14:textId="77777777" w:rsidR="003B563C" w:rsidRPr="00E53B2E" w:rsidRDefault="003B563C" w:rsidP="00764B9A">
            <w:pPr>
              <w:jc w:val="center"/>
              <w:rPr>
                <w:b/>
              </w:rPr>
            </w:pPr>
            <w:r w:rsidRPr="00E53B2E">
              <w:rPr>
                <w:b/>
              </w:rPr>
              <w:t>Placebas</w:t>
            </w:r>
          </w:p>
          <w:p w14:paraId="0387A3AD" w14:textId="77777777" w:rsidR="003B563C" w:rsidRPr="00E53B2E" w:rsidRDefault="003B563C" w:rsidP="00764B9A">
            <w:pPr>
              <w:jc w:val="center"/>
              <w:rPr>
                <w:b/>
              </w:rPr>
            </w:pPr>
            <w:r w:rsidRPr="00E53B2E">
              <w:rPr>
                <w:b/>
              </w:rPr>
              <w:t>N = 74</w:t>
            </w:r>
          </w:p>
        </w:tc>
        <w:tc>
          <w:tcPr>
            <w:tcW w:w="1685" w:type="dxa"/>
            <w:tcBorders>
              <w:top w:val="single" w:sz="4" w:space="0" w:color="auto"/>
              <w:left w:val="single" w:sz="4" w:space="0" w:color="auto"/>
              <w:bottom w:val="single" w:sz="4" w:space="0" w:color="auto"/>
              <w:right w:val="single" w:sz="4" w:space="0" w:color="auto"/>
            </w:tcBorders>
            <w:hideMark/>
          </w:tcPr>
          <w:p w14:paraId="059ECE43" w14:textId="77777777" w:rsidR="003B563C" w:rsidRPr="00E53B2E" w:rsidRDefault="003B563C" w:rsidP="00764B9A">
            <w:pPr>
              <w:jc w:val="center"/>
              <w:rPr>
                <w:b/>
              </w:rPr>
            </w:pPr>
            <w:r w:rsidRPr="00E53B2E">
              <w:rPr>
                <w:b/>
              </w:rPr>
              <w:t>Adalimumabas</w:t>
            </w:r>
          </w:p>
          <w:p w14:paraId="385B8C79" w14:textId="77777777" w:rsidR="003B563C" w:rsidRPr="00E53B2E" w:rsidRDefault="003B563C" w:rsidP="00764B9A">
            <w:pPr>
              <w:jc w:val="center"/>
              <w:rPr>
                <w:b/>
              </w:rPr>
            </w:pPr>
            <w:r w:rsidRPr="00E53B2E">
              <w:rPr>
                <w:b/>
              </w:rPr>
              <w:t>80/40 mg</w:t>
            </w:r>
          </w:p>
          <w:p w14:paraId="2B28D746" w14:textId="77777777" w:rsidR="003B563C" w:rsidRPr="00E53B2E" w:rsidRDefault="003B563C" w:rsidP="00764B9A">
            <w:pPr>
              <w:jc w:val="center"/>
              <w:rPr>
                <w:b/>
              </w:rPr>
            </w:pPr>
            <w:r w:rsidRPr="00E53B2E">
              <w:rPr>
                <w:b/>
              </w:rPr>
              <w:t>N = 75</w:t>
            </w:r>
          </w:p>
        </w:tc>
        <w:tc>
          <w:tcPr>
            <w:tcW w:w="1793" w:type="dxa"/>
            <w:tcBorders>
              <w:top w:val="single" w:sz="4" w:space="0" w:color="auto"/>
              <w:left w:val="single" w:sz="4" w:space="0" w:color="auto"/>
              <w:bottom w:val="single" w:sz="4" w:space="0" w:color="auto"/>
              <w:right w:val="single" w:sz="4" w:space="0" w:color="auto"/>
            </w:tcBorders>
            <w:hideMark/>
          </w:tcPr>
          <w:p w14:paraId="58D75FAF" w14:textId="77777777" w:rsidR="003B563C" w:rsidRPr="00E53B2E" w:rsidRDefault="003B563C" w:rsidP="00764B9A">
            <w:pPr>
              <w:jc w:val="center"/>
              <w:rPr>
                <w:b/>
              </w:rPr>
            </w:pPr>
            <w:r w:rsidRPr="00E53B2E">
              <w:rPr>
                <w:b/>
              </w:rPr>
              <w:t>Adalimumabas</w:t>
            </w:r>
          </w:p>
          <w:p w14:paraId="597EB2CF" w14:textId="77777777" w:rsidR="003B563C" w:rsidRPr="00E53B2E" w:rsidRDefault="003B563C" w:rsidP="00764B9A">
            <w:pPr>
              <w:jc w:val="center"/>
              <w:rPr>
                <w:b/>
              </w:rPr>
            </w:pPr>
            <w:r w:rsidRPr="00E53B2E">
              <w:rPr>
                <w:b/>
              </w:rPr>
              <w:t>160/80 mg</w:t>
            </w:r>
          </w:p>
          <w:p w14:paraId="6C9EA12A" w14:textId="77777777" w:rsidR="003B563C" w:rsidRPr="00E53B2E" w:rsidRDefault="003B563C" w:rsidP="00764B9A">
            <w:pPr>
              <w:jc w:val="center"/>
              <w:rPr>
                <w:b/>
              </w:rPr>
            </w:pPr>
            <w:r w:rsidRPr="00E53B2E">
              <w:rPr>
                <w:b/>
              </w:rPr>
              <w:t>N = 76</w:t>
            </w:r>
          </w:p>
        </w:tc>
        <w:tc>
          <w:tcPr>
            <w:tcW w:w="1055" w:type="dxa"/>
            <w:tcBorders>
              <w:top w:val="single" w:sz="4" w:space="0" w:color="auto"/>
              <w:left w:val="single" w:sz="4" w:space="0" w:color="auto"/>
              <w:bottom w:val="single" w:sz="4" w:space="0" w:color="auto"/>
              <w:right w:val="single" w:sz="4" w:space="0" w:color="auto"/>
            </w:tcBorders>
            <w:hideMark/>
          </w:tcPr>
          <w:p w14:paraId="1C99ACAA" w14:textId="77777777" w:rsidR="003B563C" w:rsidRPr="00E53B2E" w:rsidRDefault="003B563C" w:rsidP="00764B9A">
            <w:pPr>
              <w:jc w:val="center"/>
              <w:rPr>
                <w:b/>
              </w:rPr>
            </w:pPr>
            <w:r w:rsidRPr="00E53B2E">
              <w:rPr>
                <w:b/>
              </w:rPr>
              <w:t>Placebas</w:t>
            </w:r>
          </w:p>
          <w:p w14:paraId="4E81B885" w14:textId="77777777" w:rsidR="003B563C" w:rsidRPr="00E53B2E" w:rsidRDefault="003B563C" w:rsidP="00764B9A">
            <w:pPr>
              <w:jc w:val="center"/>
              <w:rPr>
                <w:b/>
              </w:rPr>
            </w:pPr>
            <w:r w:rsidRPr="00E53B2E">
              <w:rPr>
                <w:b/>
              </w:rPr>
              <w:t>N = 166</w:t>
            </w:r>
          </w:p>
        </w:tc>
        <w:tc>
          <w:tcPr>
            <w:tcW w:w="1795" w:type="dxa"/>
            <w:tcBorders>
              <w:top w:val="single" w:sz="4" w:space="0" w:color="auto"/>
              <w:left w:val="single" w:sz="4" w:space="0" w:color="auto"/>
              <w:bottom w:val="single" w:sz="4" w:space="0" w:color="auto"/>
              <w:right w:val="single" w:sz="4" w:space="0" w:color="auto"/>
            </w:tcBorders>
            <w:hideMark/>
          </w:tcPr>
          <w:p w14:paraId="61909A16" w14:textId="77777777" w:rsidR="003B563C" w:rsidRPr="00E53B2E" w:rsidRDefault="003B563C" w:rsidP="00764B9A">
            <w:pPr>
              <w:jc w:val="center"/>
              <w:rPr>
                <w:b/>
              </w:rPr>
            </w:pPr>
            <w:r w:rsidRPr="00E53B2E">
              <w:rPr>
                <w:b/>
              </w:rPr>
              <w:t>Adalimumabas</w:t>
            </w:r>
          </w:p>
          <w:p w14:paraId="03741AAF" w14:textId="77777777" w:rsidR="003B563C" w:rsidRPr="00E53B2E" w:rsidRDefault="003B563C" w:rsidP="00764B9A">
            <w:pPr>
              <w:jc w:val="center"/>
              <w:rPr>
                <w:b/>
              </w:rPr>
            </w:pPr>
            <w:r w:rsidRPr="00E53B2E">
              <w:rPr>
                <w:b/>
              </w:rPr>
              <w:t>160/80 mg</w:t>
            </w:r>
          </w:p>
          <w:p w14:paraId="18305324" w14:textId="77777777" w:rsidR="003B563C" w:rsidRPr="00E53B2E" w:rsidRDefault="003B563C" w:rsidP="00764B9A">
            <w:pPr>
              <w:jc w:val="center"/>
              <w:rPr>
                <w:b/>
              </w:rPr>
            </w:pPr>
            <w:r w:rsidRPr="00E53B2E">
              <w:rPr>
                <w:b/>
              </w:rPr>
              <w:t>N = 159</w:t>
            </w:r>
          </w:p>
        </w:tc>
      </w:tr>
      <w:tr w:rsidR="003B563C" w:rsidRPr="00E53B2E" w14:paraId="59911304" w14:textId="77777777" w:rsidTr="00671F24">
        <w:trPr>
          <w:cantSplit/>
        </w:trPr>
        <w:tc>
          <w:tcPr>
            <w:tcW w:w="1696" w:type="dxa"/>
            <w:tcBorders>
              <w:top w:val="single" w:sz="4" w:space="0" w:color="auto"/>
              <w:left w:val="single" w:sz="4" w:space="0" w:color="auto"/>
              <w:bottom w:val="single" w:sz="4" w:space="0" w:color="auto"/>
              <w:right w:val="single" w:sz="4" w:space="0" w:color="auto"/>
            </w:tcBorders>
            <w:hideMark/>
          </w:tcPr>
          <w:p w14:paraId="37F30277" w14:textId="77777777" w:rsidR="003B563C" w:rsidRPr="00E53B2E" w:rsidRDefault="003B563C" w:rsidP="00764B9A">
            <w:r w:rsidRPr="00E53B2E">
              <w:t>4-oji savaitė</w:t>
            </w:r>
          </w:p>
        </w:tc>
        <w:tc>
          <w:tcPr>
            <w:tcW w:w="1041" w:type="dxa"/>
            <w:tcBorders>
              <w:top w:val="single" w:sz="4" w:space="0" w:color="auto"/>
              <w:left w:val="single" w:sz="4" w:space="0" w:color="auto"/>
              <w:bottom w:val="single" w:sz="4" w:space="0" w:color="auto"/>
              <w:right w:val="single" w:sz="4" w:space="0" w:color="auto"/>
            </w:tcBorders>
          </w:tcPr>
          <w:p w14:paraId="00B26E9E" w14:textId="77777777" w:rsidR="003B563C" w:rsidRPr="00E53B2E" w:rsidRDefault="003B563C" w:rsidP="00764B9A"/>
        </w:tc>
        <w:tc>
          <w:tcPr>
            <w:tcW w:w="1685" w:type="dxa"/>
            <w:tcBorders>
              <w:top w:val="single" w:sz="4" w:space="0" w:color="auto"/>
              <w:left w:val="single" w:sz="4" w:space="0" w:color="auto"/>
              <w:bottom w:val="single" w:sz="4" w:space="0" w:color="auto"/>
              <w:right w:val="single" w:sz="4" w:space="0" w:color="auto"/>
            </w:tcBorders>
          </w:tcPr>
          <w:p w14:paraId="584A5FA4" w14:textId="77777777" w:rsidR="003B563C" w:rsidRPr="00E53B2E" w:rsidRDefault="003B563C" w:rsidP="00764B9A"/>
        </w:tc>
        <w:tc>
          <w:tcPr>
            <w:tcW w:w="1793" w:type="dxa"/>
            <w:tcBorders>
              <w:top w:val="single" w:sz="4" w:space="0" w:color="auto"/>
              <w:left w:val="single" w:sz="4" w:space="0" w:color="auto"/>
              <w:bottom w:val="single" w:sz="4" w:space="0" w:color="auto"/>
              <w:right w:val="single" w:sz="4" w:space="0" w:color="auto"/>
            </w:tcBorders>
          </w:tcPr>
          <w:p w14:paraId="3843F1EB" w14:textId="77777777" w:rsidR="003B563C" w:rsidRPr="00E53B2E" w:rsidRDefault="003B563C" w:rsidP="00764B9A"/>
        </w:tc>
        <w:tc>
          <w:tcPr>
            <w:tcW w:w="1055" w:type="dxa"/>
            <w:tcBorders>
              <w:top w:val="single" w:sz="4" w:space="0" w:color="auto"/>
              <w:left w:val="single" w:sz="4" w:space="0" w:color="auto"/>
              <w:bottom w:val="single" w:sz="4" w:space="0" w:color="auto"/>
              <w:right w:val="single" w:sz="4" w:space="0" w:color="auto"/>
            </w:tcBorders>
          </w:tcPr>
          <w:p w14:paraId="21A4936C" w14:textId="77777777" w:rsidR="003B563C" w:rsidRPr="00E53B2E" w:rsidRDefault="003B563C" w:rsidP="00764B9A"/>
        </w:tc>
        <w:tc>
          <w:tcPr>
            <w:tcW w:w="1795" w:type="dxa"/>
            <w:tcBorders>
              <w:top w:val="single" w:sz="4" w:space="0" w:color="auto"/>
              <w:left w:val="single" w:sz="4" w:space="0" w:color="auto"/>
              <w:bottom w:val="single" w:sz="4" w:space="0" w:color="auto"/>
              <w:right w:val="single" w:sz="4" w:space="0" w:color="auto"/>
            </w:tcBorders>
          </w:tcPr>
          <w:p w14:paraId="41B861EA" w14:textId="77777777" w:rsidR="003B563C" w:rsidRPr="00E53B2E" w:rsidRDefault="003B563C" w:rsidP="00764B9A"/>
        </w:tc>
      </w:tr>
      <w:tr w:rsidR="003B563C" w:rsidRPr="00E53B2E" w14:paraId="16E50A7A" w14:textId="77777777" w:rsidTr="00671F24">
        <w:trPr>
          <w:cantSplit/>
        </w:trPr>
        <w:tc>
          <w:tcPr>
            <w:tcW w:w="1696" w:type="dxa"/>
            <w:tcBorders>
              <w:top w:val="single" w:sz="4" w:space="0" w:color="auto"/>
              <w:left w:val="single" w:sz="4" w:space="0" w:color="auto"/>
              <w:bottom w:val="single" w:sz="4" w:space="0" w:color="auto"/>
              <w:right w:val="single" w:sz="4" w:space="0" w:color="auto"/>
            </w:tcBorders>
            <w:hideMark/>
          </w:tcPr>
          <w:p w14:paraId="2D936575" w14:textId="77777777" w:rsidR="003B563C" w:rsidRPr="00E53B2E" w:rsidRDefault="003B563C" w:rsidP="00764B9A">
            <w:r w:rsidRPr="00E53B2E">
              <w:t>Klinikinė remisija</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AA80DA7" w14:textId="77777777" w:rsidR="003B563C" w:rsidRPr="00E53B2E" w:rsidRDefault="003B563C" w:rsidP="00764B9A">
            <w:pPr>
              <w:jc w:val="center"/>
            </w:pPr>
            <w:r w:rsidRPr="00E53B2E">
              <w:t>12 %</w:t>
            </w:r>
          </w:p>
        </w:tc>
        <w:tc>
          <w:tcPr>
            <w:tcW w:w="1685" w:type="dxa"/>
            <w:tcBorders>
              <w:top w:val="single" w:sz="4" w:space="0" w:color="auto"/>
              <w:left w:val="single" w:sz="4" w:space="0" w:color="auto"/>
              <w:bottom w:val="single" w:sz="4" w:space="0" w:color="auto"/>
              <w:right w:val="single" w:sz="4" w:space="0" w:color="auto"/>
            </w:tcBorders>
            <w:vAlign w:val="center"/>
            <w:hideMark/>
          </w:tcPr>
          <w:p w14:paraId="6C207278" w14:textId="77777777" w:rsidR="003B563C" w:rsidRPr="00E53B2E" w:rsidRDefault="003B563C" w:rsidP="00764B9A">
            <w:pPr>
              <w:jc w:val="center"/>
            </w:pPr>
            <w:r w:rsidRPr="00E53B2E">
              <w:t>24 %</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3D44547" w14:textId="77777777" w:rsidR="003B563C" w:rsidRPr="00E53B2E" w:rsidRDefault="003B563C" w:rsidP="00764B9A">
            <w:pPr>
              <w:jc w:val="center"/>
            </w:pPr>
            <w:r w:rsidRPr="00E53B2E">
              <w:t>36 %*</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1728CFB" w14:textId="77777777" w:rsidR="003B563C" w:rsidRPr="00E53B2E" w:rsidRDefault="003B563C" w:rsidP="00764B9A">
            <w:pPr>
              <w:jc w:val="center"/>
            </w:pPr>
            <w:r w:rsidRPr="00E53B2E">
              <w:t>7 %</w:t>
            </w:r>
          </w:p>
        </w:tc>
        <w:tc>
          <w:tcPr>
            <w:tcW w:w="1795" w:type="dxa"/>
            <w:tcBorders>
              <w:top w:val="single" w:sz="4" w:space="0" w:color="auto"/>
              <w:left w:val="single" w:sz="4" w:space="0" w:color="auto"/>
              <w:bottom w:val="single" w:sz="4" w:space="0" w:color="auto"/>
              <w:right w:val="single" w:sz="4" w:space="0" w:color="auto"/>
            </w:tcBorders>
            <w:vAlign w:val="center"/>
            <w:hideMark/>
          </w:tcPr>
          <w:p w14:paraId="5297715E" w14:textId="77777777" w:rsidR="003B563C" w:rsidRPr="00E53B2E" w:rsidRDefault="003B563C" w:rsidP="00764B9A">
            <w:pPr>
              <w:jc w:val="center"/>
            </w:pPr>
            <w:r w:rsidRPr="00E53B2E">
              <w:t>21 %*</w:t>
            </w:r>
          </w:p>
        </w:tc>
      </w:tr>
      <w:tr w:rsidR="003B563C" w:rsidRPr="00E53B2E" w14:paraId="35F44E8F" w14:textId="77777777" w:rsidTr="00671F24">
        <w:trPr>
          <w:cantSplit/>
        </w:trPr>
        <w:tc>
          <w:tcPr>
            <w:tcW w:w="1696" w:type="dxa"/>
            <w:tcBorders>
              <w:top w:val="single" w:sz="4" w:space="0" w:color="auto"/>
              <w:left w:val="single" w:sz="4" w:space="0" w:color="auto"/>
              <w:bottom w:val="single" w:sz="4" w:space="0" w:color="auto"/>
              <w:right w:val="single" w:sz="4" w:space="0" w:color="auto"/>
            </w:tcBorders>
            <w:hideMark/>
          </w:tcPr>
          <w:p w14:paraId="6BCFB04D" w14:textId="77777777" w:rsidR="003B563C" w:rsidRPr="00E53B2E" w:rsidRDefault="003B563C" w:rsidP="00764B9A">
            <w:r w:rsidRPr="00E53B2E">
              <w:t>Klinikinis atsakas (KA</w:t>
            </w:r>
            <w:r w:rsidRPr="00E53B2E">
              <w:noBreakHyphen/>
              <w:t>100)</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9AB6CD7" w14:textId="77777777" w:rsidR="003B563C" w:rsidRPr="00E53B2E" w:rsidRDefault="003B563C" w:rsidP="00764B9A">
            <w:pPr>
              <w:jc w:val="center"/>
            </w:pPr>
            <w:r w:rsidRPr="00E53B2E">
              <w:t>24 %</w:t>
            </w:r>
          </w:p>
        </w:tc>
        <w:tc>
          <w:tcPr>
            <w:tcW w:w="1685" w:type="dxa"/>
            <w:tcBorders>
              <w:top w:val="single" w:sz="4" w:space="0" w:color="auto"/>
              <w:left w:val="single" w:sz="4" w:space="0" w:color="auto"/>
              <w:bottom w:val="single" w:sz="4" w:space="0" w:color="auto"/>
              <w:right w:val="single" w:sz="4" w:space="0" w:color="auto"/>
            </w:tcBorders>
            <w:vAlign w:val="center"/>
            <w:hideMark/>
          </w:tcPr>
          <w:p w14:paraId="607B391D" w14:textId="77777777" w:rsidR="003B563C" w:rsidRPr="00E53B2E" w:rsidRDefault="003B563C" w:rsidP="00764B9A">
            <w:pPr>
              <w:jc w:val="center"/>
            </w:pPr>
            <w:r w:rsidRPr="00E53B2E">
              <w:t>37 %</w:t>
            </w:r>
          </w:p>
        </w:tc>
        <w:tc>
          <w:tcPr>
            <w:tcW w:w="1793" w:type="dxa"/>
            <w:tcBorders>
              <w:top w:val="single" w:sz="4" w:space="0" w:color="auto"/>
              <w:left w:val="single" w:sz="4" w:space="0" w:color="auto"/>
              <w:bottom w:val="single" w:sz="4" w:space="0" w:color="auto"/>
              <w:right w:val="single" w:sz="4" w:space="0" w:color="auto"/>
            </w:tcBorders>
            <w:vAlign w:val="center"/>
            <w:hideMark/>
          </w:tcPr>
          <w:p w14:paraId="724AF289" w14:textId="77777777" w:rsidR="003B563C" w:rsidRPr="00E53B2E" w:rsidRDefault="003B563C" w:rsidP="00764B9A">
            <w:pPr>
              <w:jc w:val="center"/>
            </w:pPr>
            <w:r w:rsidRPr="00E53B2E">
              <w:t>49 %**</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0476C47" w14:textId="77777777" w:rsidR="003B563C" w:rsidRPr="00E53B2E" w:rsidRDefault="003B563C" w:rsidP="00764B9A">
            <w:pPr>
              <w:jc w:val="center"/>
            </w:pPr>
            <w:r w:rsidRPr="00E53B2E">
              <w:t>25 %</w:t>
            </w:r>
          </w:p>
        </w:tc>
        <w:tc>
          <w:tcPr>
            <w:tcW w:w="1795" w:type="dxa"/>
            <w:tcBorders>
              <w:top w:val="single" w:sz="4" w:space="0" w:color="auto"/>
              <w:left w:val="single" w:sz="4" w:space="0" w:color="auto"/>
              <w:bottom w:val="single" w:sz="4" w:space="0" w:color="auto"/>
              <w:right w:val="single" w:sz="4" w:space="0" w:color="auto"/>
            </w:tcBorders>
            <w:vAlign w:val="center"/>
            <w:hideMark/>
          </w:tcPr>
          <w:p w14:paraId="0F11B909" w14:textId="77777777" w:rsidR="003B563C" w:rsidRPr="00E53B2E" w:rsidRDefault="003B563C" w:rsidP="00764B9A">
            <w:pPr>
              <w:jc w:val="center"/>
            </w:pPr>
            <w:r w:rsidRPr="00E53B2E">
              <w:t>38 %**</w:t>
            </w:r>
          </w:p>
        </w:tc>
      </w:tr>
      <w:tr w:rsidR="00141962" w:rsidRPr="00E53B2E" w14:paraId="6001B0CE" w14:textId="77777777" w:rsidTr="00671F24">
        <w:trPr>
          <w:cantSplit/>
        </w:trPr>
        <w:tc>
          <w:tcPr>
            <w:tcW w:w="9065" w:type="dxa"/>
            <w:gridSpan w:val="6"/>
            <w:tcBorders>
              <w:top w:val="single" w:sz="4" w:space="0" w:color="auto"/>
              <w:left w:val="nil"/>
              <w:bottom w:val="nil"/>
              <w:right w:val="nil"/>
            </w:tcBorders>
          </w:tcPr>
          <w:p w14:paraId="787697F1" w14:textId="77777777" w:rsidR="00141962" w:rsidRPr="0032153A" w:rsidRDefault="00141962" w:rsidP="00141962">
            <w:pPr>
              <w:ind w:left="270" w:hanging="270"/>
              <w:rPr>
                <w:sz w:val="20"/>
              </w:rPr>
            </w:pPr>
            <w:r w:rsidRPr="0032153A">
              <w:rPr>
                <w:sz w:val="20"/>
              </w:rPr>
              <w:t>Visos p vertės gautos</w:t>
            </w:r>
            <w:r w:rsidR="00332C1A" w:rsidRPr="0032153A">
              <w:rPr>
                <w:i/>
                <w:sz w:val="20"/>
              </w:rPr>
              <w:t xml:space="preserve"> </w:t>
            </w:r>
            <w:r w:rsidR="00332C1A" w:rsidRPr="0032153A">
              <w:rPr>
                <w:sz w:val="20"/>
              </w:rPr>
              <w:t>lyginant adalimumabo grupės duomenis su placebo grupės duomenimis</w:t>
            </w:r>
            <w:r w:rsidRPr="0032153A">
              <w:rPr>
                <w:i/>
                <w:sz w:val="20"/>
              </w:rPr>
              <w:t xml:space="preserve"> </w:t>
            </w:r>
          </w:p>
          <w:p w14:paraId="78AFEA24" w14:textId="77777777" w:rsidR="00141962" w:rsidRPr="0032153A" w:rsidRDefault="00141962" w:rsidP="00141962">
            <w:pPr>
              <w:ind w:left="270" w:hanging="270"/>
              <w:rPr>
                <w:sz w:val="20"/>
              </w:rPr>
            </w:pPr>
            <w:r w:rsidRPr="0032153A">
              <w:rPr>
                <w:sz w:val="20"/>
              </w:rPr>
              <w:t>*</w:t>
            </w:r>
            <w:r w:rsidRPr="0032153A">
              <w:rPr>
                <w:sz w:val="20"/>
              </w:rPr>
              <w:tab/>
              <w:t>p &lt; 0,001 </w:t>
            </w:r>
          </w:p>
          <w:p w14:paraId="0FB64F02" w14:textId="77777777" w:rsidR="00141962" w:rsidRPr="0032153A" w:rsidRDefault="00141962" w:rsidP="00141962">
            <w:pPr>
              <w:ind w:left="270" w:hanging="270"/>
              <w:rPr>
                <w:sz w:val="20"/>
              </w:rPr>
            </w:pPr>
            <w:r w:rsidRPr="0032153A">
              <w:rPr>
                <w:sz w:val="20"/>
              </w:rPr>
              <w:t>**</w:t>
            </w:r>
            <w:r w:rsidRPr="0032153A">
              <w:rPr>
                <w:sz w:val="20"/>
              </w:rPr>
              <w:tab/>
              <w:t>p &lt; 0,01 </w:t>
            </w:r>
          </w:p>
        </w:tc>
      </w:tr>
    </w:tbl>
    <w:p w14:paraId="3BE8A7B4" w14:textId="77777777" w:rsidR="00C46587" w:rsidRPr="00E53B2E" w:rsidRDefault="00C46587" w:rsidP="00982118"/>
    <w:p w14:paraId="67766833" w14:textId="77777777" w:rsidR="00332C1A" w:rsidRPr="00E53B2E" w:rsidRDefault="00332C1A" w:rsidP="00332C1A">
      <w:pPr>
        <w:pStyle w:val="BodyText"/>
        <w:widowControl/>
        <w:kinsoku w:val="0"/>
        <w:overflowPunct w:val="0"/>
        <w:ind w:left="0"/>
      </w:pPr>
      <w:r w:rsidRPr="00E53B2E">
        <w:t xml:space="preserve">Iki 8-osios savaitės panašus remisijos dažnis stebėtas </w:t>
      </w:r>
      <w:r>
        <w:t>vartojant</w:t>
      </w:r>
      <w:r w:rsidRPr="00E53B2E">
        <w:t xml:space="preserve"> 160/80 mg ir 80/40 mg </w:t>
      </w:r>
      <w:r>
        <w:t xml:space="preserve">pradinę </w:t>
      </w:r>
      <w:r w:rsidRPr="00E53B2E">
        <w:t>doz</w:t>
      </w:r>
      <w:r>
        <w:t>ę</w:t>
      </w:r>
      <w:r w:rsidRPr="00E53B2E">
        <w:t>, o nepageidaujam</w:t>
      </w:r>
      <w:r>
        <w:t>i</w:t>
      </w:r>
      <w:r w:rsidRPr="00E53B2E">
        <w:t xml:space="preserve"> reiškini</w:t>
      </w:r>
      <w:r>
        <w:t>ai</w:t>
      </w:r>
      <w:r w:rsidRPr="00E53B2E">
        <w:t xml:space="preserve"> </w:t>
      </w:r>
      <w:r>
        <w:t>buvo</w:t>
      </w:r>
      <w:r w:rsidRPr="00E53B2E">
        <w:t xml:space="preserve"> dažnesni 160/80 mg grupėje.</w:t>
      </w:r>
    </w:p>
    <w:p w14:paraId="44885521" w14:textId="77777777" w:rsidR="00C46587" w:rsidRPr="00E53B2E" w:rsidRDefault="00C46587" w:rsidP="00982118"/>
    <w:p w14:paraId="3D369C58" w14:textId="77777777" w:rsidR="00C46587" w:rsidRPr="00E53B2E" w:rsidRDefault="00C46587" w:rsidP="00982118">
      <w:r w:rsidRPr="00E53B2E">
        <w:t xml:space="preserve">KL III tyrimo 4-ąją savaitę 58 % (499 iš 854) pacientų nustatytas klinikinis atsakas ir jų duomenys vertinti pirminės analizės metu. 48 % iš tų, kuriems nustatytas klinikinis atsakas 4-ąją savaitę, anksčiau buvo vartoję kitų TNF antagonistų. Remisijos palaikymo ir atsako dažnis pateikti </w:t>
      </w:r>
      <w:r w:rsidR="00E0752F">
        <w:t>22</w:t>
      </w:r>
      <w:r w:rsidRPr="00E53B2E">
        <w:t xml:space="preserve"> lentelėje. Klinikinės remisijos rezultatai išliko santykinai pastovūs, nepriklausomai nuo to, ar anksčiau vartota TNF antagonistų. </w:t>
      </w:r>
    </w:p>
    <w:p w14:paraId="7318AF23" w14:textId="77777777" w:rsidR="00C46587" w:rsidRPr="00E53B2E" w:rsidRDefault="00C46587" w:rsidP="00982118"/>
    <w:p w14:paraId="1503C362" w14:textId="77777777" w:rsidR="00C46587" w:rsidRPr="00E53B2E" w:rsidRDefault="00C46587" w:rsidP="00982118">
      <w:r w:rsidRPr="00E53B2E">
        <w:t xml:space="preserve">56-ąją savaitę su liga susijusių hospitalizacijų ir chirurginių intervencijų skaičius statistiškai reikšmingai mažesnis buvo adalimumabo grupėje, palyginti su placebo grupe. </w:t>
      </w:r>
    </w:p>
    <w:p w14:paraId="4C6B4F35" w14:textId="77777777" w:rsidR="00C46587" w:rsidRPr="00E53B2E" w:rsidRDefault="00C46587" w:rsidP="00982118"/>
    <w:p w14:paraId="4BCA7E78" w14:textId="77777777" w:rsidR="009473C0" w:rsidRPr="00E53B2E" w:rsidRDefault="00E0752F" w:rsidP="0023189E">
      <w:pPr>
        <w:keepNext/>
        <w:rPr>
          <w:b/>
        </w:rPr>
      </w:pPr>
      <w:r>
        <w:rPr>
          <w:b/>
        </w:rPr>
        <w:lastRenderedPageBreak/>
        <w:t>22</w:t>
      </w:r>
      <w:r w:rsidR="00C46587" w:rsidRPr="00E53B2E">
        <w:rPr>
          <w:b/>
        </w:rPr>
        <w:t> lentelė</w:t>
      </w:r>
      <w:r w:rsidR="001E2BA0" w:rsidRPr="00E53B2E">
        <w:rPr>
          <w:b/>
        </w:rPr>
        <w:t xml:space="preserve">. </w:t>
      </w:r>
      <w:r w:rsidR="009473C0" w:rsidRPr="00E53B2E">
        <w:rPr>
          <w:b/>
        </w:rPr>
        <w:t>Klinikinės remisijos ir atsako palaikymas (Pacientų dalis procentais)</w:t>
      </w:r>
    </w:p>
    <w:p w14:paraId="32628FBF" w14:textId="77777777" w:rsidR="009473C0" w:rsidRPr="00E53B2E"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093"/>
        <w:gridCol w:w="2124"/>
        <w:gridCol w:w="2124"/>
      </w:tblGrid>
      <w:tr w:rsidR="009473C0" w:rsidRPr="00E53B2E" w14:paraId="2AF68E40"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0A31572D" w14:textId="77777777" w:rsidR="009473C0" w:rsidRPr="00E53B2E"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21EA0316" w14:textId="77777777" w:rsidR="009473C0" w:rsidRPr="00E53B2E" w:rsidRDefault="009473C0" w:rsidP="005A68B9">
            <w:pPr>
              <w:keepNext/>
              <w:jc w:val="center"/>
              <w:rPr>
                <w:b/>
              </w:rPr>
            </w:pPr>
            <w:r w:rsidRPr="00E53B2E">
              <w:rPr>
                <w:b/>
              </w:rPr>
              <w:t>Placebas</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9851D23" w14:textId="77777777" w:rsidR="009473C0" w:rsidRPr="00E53B2E" w:rsidRDefault="009473C0" w:rsidP="005A68B9">
            <w:pPr>
              <w:keepNext/>
              <w:jc w:val="center"/>
              <w:rPr>
                <w:b/>
              </w:rPr>
            </w:pPr>
            <w:r w:rsidRPr="00E53B2E">
              <w:rPr>
                <w:b/>
              </w:rPr>
              <w:t>40 mg adalimumabo</w:t>
            </w:r>
          </w:p>
          <w:p w14:paraId="72BB9FC1" w14:textId="77777777" w:rsidR="009473C0" w:rsidRPr="00E53B2E" w:rsidRDefault="009473C0" w:rsidP="005A68B9">
            <w:pPr>
              <w:keepNext/>
              <w:jc w:val="center"/>
              <w:rPr>
                <w:b/>
              </w:rPr>
            </w:pPr>
            <w:r w:rsidRPr="00E53B2E">
              <w:rPr>
                <w:b/>
              </w:rPr>
              <w:t>kas antrą savaitę</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2EC995D" w14:textId="77777777" w:rsidR="009473C0" w:rsidRPr="00E53B2E" w:rsidRDefault="009473C0" w:rsidP="005A68B9">
            <w:pPr>
              <w:keepNext/>
              <w:jc w:val="center"/>
              <w:rPr>
                <w:b/>
              </w:rPr>
            </w:pPr>
            <w:r w:rsidRPr="00E53B2E">
              <w:rPr>
                <w:b/>
              </w:rPr>
              <w:t>40 mg adalimumabo</w:t>
            </w:r>
          </w:p>
          <w:p w14:paraId="69C44E23" w14:textId="77777777" w:rsidR="009473C0" w:rsidRPr="00E53B2E" w:rsidRDefault="009473C0" w:rsidP="005A68B9">
            <w:pPr>
              <w:keepNext/>
              <w:jc w:val="center"/>
              <w:rPr>
                <w:b/>
              </w:rPr>
            </w:pPr>
            <w:r w:rsidRPr="00E53B2E">
              <w:rPr>
                <w:b/>
              </w:rPr>
              <w:t>kiekvieną savaitę</w:t>
            </w:r>
          </w:p>
        </w:tc>
      </w:tr>
      <w:tr w:rsidR="009473C0" w:rsidRPr="00E53B2E" w14:paraId="703003D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FBBF88D" w14:textId="77777777" w:rsidR="009473C0" w:rsidRPr="00E53B2E" w:rsidRDefault="009473C0" w:rsidP="005A68B9">
            <w:pPr>
              <w:keepNext/>
              <w:rPr>
                <w:b/>
              </w:rPr>
            </w:pPr>
            <w:r w:rsidRPr="00E53B2E">
              <w:rPr>
                <w:b/>
              </w:rPr>
              <w:t>26-oji savaitė</w:t>
            </w:r>
          </w:p>
        </w:tc>
        <w:tc>
          <w:tcPr>
            <w:tcW w:w="2165" w:type="dxa"/>
            <w:tcBorders>
              <w:top w:val="single" w:sz="4" w:space="0" w:color="auto"/>
              <w:left w:val="single" w:sz="4" w:space="0" w:color="auto"/>
              <w:bottom w:val="single" w:sz="4" w:space="0" w:color="auto"/>
              <w:right w:val="single" w:sz="4" w:space="0" w:color="auto"/>
            </w:tcBorders>
            <w:hideMark/>
          </w:tcPr>
          <w:p w14:paraId="793B281D" w14:textId="77777777" w:rsidR="009473C0" w:rsidRPr="00E53B2E" w:rsidRDefault="009473C0" w:rsidP="005A68B9">
            <w:pPr>
              <w:keepNext/>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6D7EDA24" w14:textId="77777777" w:rsidR="009473C0" w:rsidRPr="00E53B2E" w:rsidRDefault="009473C0" w:rsidP="005A68B9">
            <w:pPr>
              <w:keepNext/>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36838FCA" w14:textId="77777777" w:rsidR="009473C0" w:rsidRPr="00E53B2E" w:rsidRDefault="009473C0" w:rsidP="005A68B9">
            <w:pPr>
              <w:keepNext/>
              <w:jc w:val="center"/>
              <w:rPr>
                <w:b/>
              </w:rPr>
            </w:pPr>
            <w:r w:rsidRPr="00E53B2E">
              <w:rPr>
                <w:b/>
              </w:rPr>
              <w:t>N = 157</w:t>
            </w:r>
          </w:p>
        </w:tc>
      </w:tr>
      <w:tr w:rsidR="009473C0" w:rsidRPr="00E53B2E" w14:paraId="0B298C0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D0FFF35" w14:textId="77777777" w:rsidR="009473C0" w:rsidRPr="00E53B2E" w:rsidRDefault="009473C0" w:rsidP="005A68B9">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69BE85C5" w14:textId="77777777" w:rsidR="009473C0" w:rsidRPr="00E53B2E" w:rsidRDefault="009473C0" w:rsidP="005A68B9">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4D1EB799" w14:textId="77777777" w:rsidR="009473C0" w:rsidRPr="00E53B2E" w:rsidRDefault="009473C0" w:rsidP="005A68B9">
            <w:pPr>
              <w:jc w:val="center"/>
            </w:pPr>
            <w:r w:rsidRPr="00E53B2E">
              <w:t>40 %*</w:t>
            </w:r>
          </w:p>
        </w:tc>
        <w:tc>
          <w:tcPr>
            <w:tcW w:w="2165" w:type="dxa"/>
            <w:tcBorders>
              <w:top w:val="single" w:sz="4" w:space="0" w:color="auto"/>
              <w:left w:val="single" w:sz="4" w:space="0" w:color="auto"/>
              <w:bottom w:val="single" w:sz="4" w:space="0" w:color="auto"/>
              <w:right w:val="single" w:sz="4" w:space="0" w:color="auto"/>
            </w:tcBorders>
            <w:hideMark/>
          </w:tcPr>
          <w:p w14:paraId="2E764B0A" w14:textId="77777777" w:rsidR="009473C0" w:rsidRPr="00E53B2E" w:rsidRDefault="009473C0" w:rsidP="005A68B9">
            <w:pPr>
              <w:jc w:val="center"/>
            </w:pPr>
            <w:r w:rsidRPr="00E53B2E">
              <w:t>47 %*</w:t>
            </w:r>
          </w:p>
        </w:tc>
      </w:tr>
      <w:tr w:rsidR="009473C0" w:rsidRPr="00E53B2E" w14:paraId="27CB564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3EE0119" w14:textId="77777777" w:rsidR="009473C0" w:rsidRPr="00E53B2E" w:rsidRDefault="009473C0" w:rsidP="005A68B9">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CACEF06" w14:textId="77777777" w:rsidR="009473C0" w:rsidRPr="00E53B2E" w:rsidRDefault="009473C0" w:rsidP="005A68B9">
            <w:pPr>
              <w:jc w:val="center"/>
            </w:pPr>
            <w:r w:rsidRPr="00E53B2E">
              <w:t>27 %</w:t>
            </w:r>
          </w:p>
        </w:tc>
        <w:tc>
          <w:tcPr>
            <w:tcW w:w="2165" w:type="dxa"/>
            <w:tcBorders>
              <w:top w:val="single" w:sz="4" w:space="0" w:color="auto"/>
              <w:left w:val="single" w:sz="4" w:space="0" w:color="auto"/>
              <w:bottom w:val="single" w:sz="4" w:space="0" w:color="auto"/>
              <w:right w:val="single" w:sz="4" w:space="0" w:color="auto"/>
            </w:tcBorders>
            <w:hideMark/>
          </w:tcPr>
          <w:p w14:paraId="415ABC4E" w14:textId="77777777" w:rsidR="009473C0" w:rsidRPr="00E53B2E" w:rsidRDefault="009473C0" w:rsidP="005A68B9">
            <w:pPr>
              <w:jc w:val="center"/>
            </w:pPr>
            <w:r w:rsidRPr="00E53B2E">
              <w:t>52 %*</w:t>
            </w:r>
          </w:p>
        </w:tc>
        <w:tc>
          <w:tcPr>
            <w:tcW w:w="2165" w:type="dxa"/>
            <w:tcBorders>
              <w:top w:val="single" w:sz="4" w:space="0" w:color="auto"/>
              <w:left w:val="single" w:sz="4" w:space="0" w:color="auto"/>
              <w:bottom w:val="single" w:sz="4" w:space="0" w:color="auto"/>
              <w:right w:val="single" w:sz="4" w:space="0" w:color="auto"/>
            </w:tcBorders>
            <w:hideMark/>
          </w:tcPr>
          <w:p w14:paraId="50F6D161" w14:textId="77777777" w:rsidR="009473C0" w:rsidRPr="00E53B2E" w:rsidRDefault="009473C0" w:rsidP="005A68B9">
            <w:pPr>
              <w:jc w:val="center"/>
            </w:pPr>
            <w:r w:rsidRPr="00E53B2E">
              <w:t>52 %*</w:t>
            </w:r>
          </w:p>
        </w:tc>
      </w:tr>
      <w:tr w:rsidR="009473C0" w:rsidRPr="00E53B2E" w14:paraId="7E2378E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EBA7634" w14:textId="77777777" w:rsidR="009473C0" w:rsidRPr="00E53B2E" w:rsidRDefault="009473C0" w:rsidP="005A68B9">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2558581" w14:textId="77777777" w:rsidR="009473C0" w:rsidRPr="00E53B2E" w:rsidRDefault="009473C0" w:rsidP="005A68B9">
            <w:pPr>
              <w:jc w:val="center"/>
            </w:pPr>
            <w:r w:rsidRPr="00E53B2E">
              <w:t>3 % (2/66)</w:t>
            </w:r>
          </w:p>
        </w:tc>
        <w:tc>
          <w:tcPr>
            <w:tcW w:w="2165" w:type="dxa"/>
            <w:tcBorders>
              <w:top w:val="single" w:sz="4" w:space="0" w:color="auto"/>
              <w:left w:val="single" w:sz="4" w:space="0" w:color="auto"/>
              <w:bottom w:val="single" w:sz="4" w:space="0" w:color="auto"/>
              <w:right w:val="single" w:sz="4" w:space="0" w:color="auto"/>
            </w:tcBorders>
            <w:hideMark/>
          </w:tcPr>
          <w:p w14:paraId="75EF6CD1" w14:textId="77777777" w:rsidR="009473C0" w:rsidRPr="00E53B2E" w:rsidRDefault="009473C0" w:rsidP="005A68B9">
            <w:pPr>
              <w:jc w:val="center"/>
            </w:pPr>
            <w:r w:rsidRPr="00E53B2E">
              <w:t>19 % (11/58)**</w:t>
            </w:r>
          </w:p>
        </w:tc>
        <w:tc>
          <w:tcPr>
            <w:tcW w:w="2165" w:type="dxa"/>
            <w:tcBorders>
              <w:top w:val="single" w:sz="4" w:space="0" w:color="auto"/>
              <w:left w:val="single" w:sz="4" w:space="0" w:color="auto"/>
              <w:bottom w:val="single" w:sz="4" w:space="0" w:color="auto"/>
              <w:right w:val="single" w:sz="4" w:space="0" w:color="auto"/>
            </w:tcBorders>
            <w:hideMark/>
          </w:tcPr>
          <w:p w14:paraId="7D2E8EA6" w14:textId="77777777" w:rsidR="009473C0" w:rsidRPr="00E53B2E" w:rsidRDefault="009473C0" w:rsidP="005A68B9">
            <w:pPr>
              <w:jc w:val="center"/>
            </w:pPr>
            <w:r w:rsidRPr="00E53B2E">
              <w:t>15 % (11/74)**</w:t>
            </w:r>
          </w:p>
        </w:tc>
      </w:tr>
      <w:tr w:rsidR="009473C0" w:rsidRPr="00E53B2E" w14:paraId="5449A7E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1E226D6" w14:textId="77777777" w:rsidR="009473C0" w:rsidRPr="00E53B2E" w:rsidRDefault="009473C0" w:rsidP="005A68B9">
            <w:pPr>
              <w:rPr>
                <w:b/>
              </w:rPr>
            </w:pPr>
            <w:r w:rsidRPr="00E53B2E">
              <w:rPr>
                <w:b/>
              </w:rPr>
              <w:t>56-oji savaitė</w:t>
            </w:r>
          </w:p>
        </w:tc>
        <w:tc>
          <w:tcPr>
            <w:tcW w:w="2165" w:type="dxa"/>
            <w:tcBorders>
              <w:top w:val="single" w:sz="4" w:space="0" w:color="auto"/>
              <w:left w:val="single" w:sz="4" w:space="0" w:color="auto"/>
              <w:bottom w:val="single" w:sz="4" w:space="0" w:color="auto"/>
              <w:right w:val="single" w:sz="4" w:space="0" w:color="auto"/>
            </w:tcBorders>
            <w:hideMark/>
          </w:tcPr>
          <w:p w14:paraId="4BF8AF64" w14:textId="77777777" w:rsidR="009473C0" w:rsidRPr="00E53B2E" w:rsidRDefault="009473C0" w:rsidP="005A68B9">
            <w:pPr>
              <w:jc w:val="center"/>
              <w:rPr>
                <w:b/>
              </w:rPr>
            </w:pPr>
            <w:r w:rsidRPr="00E53B2E">
              <w:rPr>
                <w:b/>
              </w:rPr>
              <w:t>N = 170</w:t>
            </w:r>
          </w:p>
        </w:tc>
        <w:tc>
          <w:tcPr>
            <w:tcW w:w="2165" w:type="dxa"/>
            <w:tcBorders>
              <w:top w:val="single" w:sz="4" w:space="0" w:color="auto"/>
              <w:left w:val="single" w:sz="4" w:space="0" w:color="auto"/>
              <w:bottom w:val="single" w:sz="4" w:space="0" w:color="auto"/>
              <w:right w:val="single" w:sz="4" w:space="0" w:color="auto"/>
            </w:tcBorders>
            <w:hideMark/>
          </w:tcPr>
          <w:p w14:paraId="1E6D6C64" w14:textId="77777777" w:rsidR="009473C0" w:rsidRPr="00E53B2E" w:rsidRDefault="009473C0" w:rsidP="005A68B9">
            <w:pPr>
              <w:jc w:val="center"/>
              <w:rPr>
                <w:b/>
              </w:rPr>
            </w:pPr>
            <w:r w:rsidRPr="00E53B2E">
              <w:rPr>
                <w:b/>
              </w:rPr>
              <w:t>N = 172</w:t>
            </w:r>
          </w:p>
        </w:tc>
        <w:tc>
          <w:tcPr>
            <w:tcW w:w="2165" w:type="dxa"/>
            <w:tcBorders>
              <w:top w:val="single" w:sz="4" w:space="0" w:color="auto"/>
              <w:left w:val="single" w:sz="4" w:space="0" w:color="auto"/>
              <w:bottom w:val="single" w:sz="4" w:space="0" w:color="auto"/>
              <w:right w:val="single" w:sz="4" w:space="0" w:color="auto"/>
            </w:tcBorders>
            <w:hideMark/>
          </w:tcPr>
          <w:p w14:paraId="66E402BB" w14:textId="77777777" w:rsidR="009473C0" w:rsidRPr="00E53B2E" w:rsidRDefault="009473C0" w:rsidP="005A68B9">
            <w:pPr>
              <w:jc w:val="center"/>
              <w:rPr>
                <w:b/>
              </w:rPr>
            </w:pPr>
            <w:r w:rsidRPr="00E53B2E">
              <w:rPr>
                <w:b/>
              </w:rPr>
              <w:t>N = 157</w:t>
            </w:r>
          </w:p>
        </w:tc>
      </w:tr>
      <w:tr w:rsidR="009473C0" w:rsidRPr="00E53B2E" w14:paraId="30801EA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8BC5A29" w14:textId="77777777" w:rsidR="009473C0" w:rsidRPr="00E53B2E" w:rsidRDefault="009473C0" w:rsidP="005A68B9">
            <w:r w:rsidRPr="00E53B2E">
              <w:t>Klinikinė remisija</w:t>
            </w:r>
          </w:p>
        </w:tc>
        <w:tc>
          <w:tcPr>
            <w:tcW w:w="2165" w:type="dxa"/>
            <w:tcBorders>
              <w:top w:val="single" w:sz="4" w:space="0" w:color="auto"/>
              <w:left w:val="single" w:sz="4" w:space="0" w:color="auto"/>
              <w:bottom w:val="single" w:sz="4" w:space="0" w:color="auto"/>
              <w:right w:val="single" w:sz="4" w:space="0" w:color="auto"/>
            </w:tcBorders>
            <w:hideMark/>
          </w:tcPr>
          <w:p w14:paraId="5CDBA4AB" w14:textId="77777777" w:rsidR="009473C0" w:rsidRPr="00E53B2E" w:rsidRDefault="009473C0" w:rsidP="005A68B9">
            <w:pPr>
              <w:jc w:val="center"/>
            </w:pPr>
            <w:r w:rsidRPr="00E53B2E">
              <w:t>12 %</w:t>
            </w:r>
          </w:p>
        </w:tc>
        <w:tc>
          <w:tcPr>
            <w:tcW w:w="2165" w:type="dxa"/>
            <w:tcBorders>
              <w:top w:val="single" w:sz="4" w:space="0" w:color="auto"/>
              <w:left w:val="single" w:sz="4" w:space="0" w:color="auto"/>
              <w:bottom w:val="single" w:sz="4" w:space="0" w:color="auto"/>
              <w:right w:val="single" w:sz="4" w:space="0" w:color="auto"/>
            </w:tcBorders>
            <w:hideMark/>
          </w:tcPr>
          <w:p w14:paraId="714922CA" w14:textId="77777777" w:rsidR="009473C0" w:rsidRPr="00E53B2E" w:rsidRDefault="009473C0" w:rsidP="005A68B9">
            <w:pPr>
              <w:jc w:val="center"/>
            </w:pPr>
            <w:r w:rsidRPr="00E53B2E">
              <w:t>36 %*</w:t>
            </w:r>
          </w:p>
        </w:tc>
        <w:tc>
          <w:tcPr>
            <w:tcW w:w="2165" w:type="dxa"/>
            <w:tcBorders>
              <w:top w:val="single" w:sz="4" w:space="0" w:color="auto"/>
              <w:left w:val="single" w:sz="4" w:space="0" w:color="auto"/>
              <w:bottom w:val="single" w:sz="4" w:space="0" w:color="auto"/>
              <w:right w:val="single" w:sz="4" w:space="0" w:color="auto"/>
            </w:tcBorders>
            <w:hideMark/>
          </w:tcPr>
          <w:p w14:paraId="1DC88417" w14:textId="77777777" w:rsidR="009473C0" w:rsidRPr="00E53B2E" w:rsidRDefault="009473C0" w:rsidP="005A68B9">
            <w:pPr>
              <w:jc w:val="center"/>
            </w:pPr>
            <w:r w:rsidRPr="00E53B2E">
              <w:t>41 %*</w:t>
            </w:r>
          </w:p>
        </w:tc>
      </w:tr>
      <w:tr w:rsidR="009473C0" w:rsidRPr="00E53B2E" w14:paraId="1443054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E23C9C6" w14:textId="77777777" w:rsidR="009473C0" w:rsidRPr="00E53B2E" w:rsidRDefault="009473C0" w:rsidP="005A68B9">
            <w:r w:rsidRPr="00E53B2E">
              <w:t>Klinikinis atsakas (KA</w:t>
            </w:r>
            <w:r w:rsidRPr="00E53B2E">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E008F1C" w14:textId="77777777" w:rsidR="009473C0" w:rsidRPr="00E53B2E" w:rsidRDefault="009473C0" w:rsidP="005A68B9">
            <w:pPr>
              <w:jc w:val="center"/>
            </w:pPr>
            <w:r w:rsidRPr="00E53B2E">
              <w:t>17 %</w:t>
            </w:r>
          </w:p>
        </w:tc>
        <w:tc>
          <w:tcPr>
            <w:tcW w:w="2165" w:type="dxa"/>
            <w:tcBorders>
              <w:top w:val="single" w:sz="4" w:space="0" w:color="auto"/>
              <w:left w:val="single" w:sz="4" w:space="0" w:color="auto"/>
              <w:bottom w:val="single" w:sz="4" w:space="0" w:color="auto"/>
              <w:right w:val="single" w:sz="4" w:space="0" w:color="auto"/>
            </w:tcBorders>
            <w:hideMark/>
          </w:tcPr>
          <w:p w14:paraId="767F31BC" w14:textId="77777777" w:rsidR="009473C0" w:rsidRPr="00E53B2E" w:rsidRDefault="009473C0" w:rsidP="005A68B9">
            <w:pPr>
              <w:jc w:val="center"/>
            </w:pPr>
            <w:r w:rsidRPr="00E53B2E">
              <w:t>41 %*</w:t>
            </w:r>
          </w:p>
        </w:tc>
        <w:tc>
          <w:tcPr>
            <w:tcW w:w="2165" w:type="dxa"/>
            <w:tcBorders>
              <w:top w:val="single" w:sz="4" w:space="0" w:color="auto"/>
              <w:left w:val="single" w:sz="4" w:space="0" w:color="auto"/>
              <w:bottom w:val="single" w:sz="4" w:space="0" w:color="auto"/>
              <w:right w:val="single" w:sz="4" w:space="0" w:color="auto"/>
            </w:tcBorders>
            <w:hideMark/>
          </w:tcPr>
          <w:p w14:paraId="08A3F036" w14:textId="77777777" w:rsidR="009473C0" w:rsidRPr="00E53B2E" w:rsidRDefault="009473C0" w:rsidP="005A68B9">
            <w:pPr>
              <w:jc w:val="center"/>
            </w:pPr>
            <w:r w:rsidRPr="00E53B2E">
              <w:t>48 %*</w:t>
            </w:r>
          </w:p>
        </w:tc>
      </w:tr>
      <w:tr w:rsidR="009473C0" w:rsidRPr="00E53B2E" w14:paraId="08679581"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6A2E87CD" w14:textId="77777777" w:rsidR="009473C0" w:rsidRPr="00E53B2E" w:rsidRDefault="009473C0" w:rsidP="005A68B9">
            <w:pPr>
              <w:ind w:left="288"/>
            </w:pPr>
            <w:r w:rsidRPr="00E53B2E">
              <w:t>Pacientai, kuriems remisija nevartojant steroidų išliko ≥90 parų</w:t>
            </w:r>
            <w:r w:rsidRPr="00E53B2E">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61CABDA" w14:textId="77777777" w:rsidR="009473C0" w:rsidRPr="00E53B2E" w:rsidRDefault="009473C0" w:rsidP="005A68B9">
            <w:pPr>
              <w:jc w:val="center"/>
            </w:pPr>
            <w:r w:rsidRPr="00E53B2E">
              <w:t>5 % (3/66)</w:t>
            </w:r>
          </w:p>
        </w:tc>
        <w:tc>
          <w:tcPr>
            <w:tcW w:w="2165" w:type="dxa"/>
            <w:tcBorders>
              <w:top w:val="single" w:sz="4" w:space="0" w:color="auto"/>
              <w:left w:val="single" w:sz="4" w:space="0" w:color="auto"/>
              <w:bottom w:val="single" w:sz="4" w:space="0" w:color="auto"/>
              <w:right w:val="single" w:sz="4" w:space="0" w:color="auto"/>
            </w:tcBorders>
            <w:hideMark/>
          </w:tcPr>
          <w:p w14:paraId="64F97EA5" w14:textId="77777777" w:rsidR="009473C0" w:rsidRPr="00E53B2E" w:rsidRDefault="009473C0" w:rsidP="005A68B9">
            <w:pPr>
              <w:jc w:val="center"/>
            </w:pPr>
            <w:r w:rsidRPr="00E53B2E">
              <w:t>29 % (17/58)*</w:t>
            </w:r>
          </w:p>
        </w:tc>
        <w:tc>
          <w:tcPr>
            <w:tcW w:w="2165" w:type="dxa"/>
            <w:tcBorders>
              <w:top w:val="single" w:sz="4" w:space="0" w:color="auto"/>
              <w:left w:val="single" w:sz="4" w:space="0" w:color="auto"/>
              <w:bottom w:val="single" w:sz="4" w:space="0" w:color="auto"/>
              <w:right w:val="single" w:sz="4" w:space="0" w:color="auto"/>
            </w:tcBorders>
            <w:hideMark/>
          </w:tcPr>
          <w:p w14:paraId="527C5F79" w14:textId="77777777" w:rsidR="009473C0" w:rsidRPr="00E53B2E" w:rsidRDefault="009473C0" w:rsidP="005A68B9">
            <w:pPr>
              <w:jc w:val="center"/>
            </w:pPr>
            <w:r w:rsidRPr="00E53B2E">
              <w:t>20 % (15/74)**</w:t>
            </w:r>
          </w:p>
        </w:tc>
      </w:tr>
      <w:tr w:rsidR="00332C1A" w:rsidRPr="00E53B2E" w14:paraId="58B5D020" w14:textId="77777777" w:rsidTr="00141962">
        <w:tc>
          <w:tcPr>
            <w:tcW w:w="9303" w:type="dxa"/>
            <w:gridSpan w:val="4"/>
            <w:tcBorders>
              <w:top w:val="single" w:sz="4" w:space="0" w:color="auto"/>
              <w:left w:val="nil"/>
              <w:bottom w:val="nil"/>
              <w:right w:val="nil"/>
            </w:tcBorders>
          </w:tcPr>
          <w:p w14:paraId="08DF2299" w14:textId="77777777" w:rsidR="00332C1A" w:rsidRPr="0032153A" w:rsidRDefault="00332C1A" w:rsidP="00332C1A">
            <w:pPr>
              <w:ind w:left="270" w:hanging="270"/>
              <w:rPr>
                <w:sz w:val="20"/>
              </w:rPr>
            </w:pPr>
            <w:r w:rsidRPr="0032153A">
              <w:rPr>
                <w:sz w:val="20"/>
              </w:rPr>
              <w:t>*</w:t>
            </w:r>
            <w:r w:rsidRPr="0032153A">
              <w:rPr>
                <w:sz w:val="20"/>
              </w:rPr>
              <w:tab/>
              <w:t xml:space="preserve">p &lt; 0,001; lyginant adalimumabo grupės duomenis su placebo grupės duomenimis </w:t>
            </w:r>
          </w:p>
          <w:p w14:paraId="733F0BEA" w14:textId="77777777" w:rsidR="00332C1A" w:rsidRPr="0032153A" w:rsidRDefault="00332C1A" w:rsidP="00332C1A">
            <w:pPr>
              <w:ind w:left="270" w:hanging="270"/>
              <w:rPr>
                <w:sz w:val="20"/>
              </w:rPr>
            </w:pPr>
            <w:r w:rsidRPr="0032153A">
              <w:rPr>
                <w:sz w:val="20"/>
              </w:rPr>
              <w:t>**</w:t>
            </w:r>
            <w:r w:rsidRPr="0032153A">
              <w:rPr>
                <w:sz w:val="20"/>
              </w:rPr>
              <w:tab/>
              <w:t>p &lt; 0,02; lyginant adalimumabo grupės duomenis su placebo grupės duomenimis</w:t>
            </w:r>
          </w:p>
          <w:p w14:paraId="54B90306" w14:textId="77777777" w:rsidR="00332C1A" w:rsidRPr="0032153A" w:rsidRDefault="00332C1A" w:rsidP="00332C1A">
            <w:pPr>
              <w:ind w:left="270" w:hanging="270"/>
              <w:rPr>
                <w:sz w:val="20"/>
              </w:rPr>
            </w:pPr>
            <w:r w:rsidRPr="0032153A">
              <w:rPr>
                <w:sz w:val="20"/>
                <w:vertAlign w:val="superscript"/>
              </w:rPr>
              <w:t>a</w:t>
            </w:r>
            <w:r w:rsidRPr="0032153A">
              <w:rPr>
                <w:sz w:val="20"/>
              </w:rPr>
              <w:tab/>
              <w:t>Vartoję kortikosteroidus tyrimo pradžioje</w:t>
            </w:r>
          </w:p>
        </w:tc>
      </w:tr>
    </w:tbl>
    <w:p w14:paraId="51FE3863" w14:textId="77777777" w:rsidR="00C46587" w:rsidRPr="00E53B2E" w:rsidRDefault="00C46587" w:rsidP="00982118"/>
    <w:p w14:paraId="20C602DC" w14:textId="77777777" w:rsidR="00C46587" w:rsidRPr="00E53B2E" w:rsidRDefault="00C46587" w:rsidP="00982118">
      <w:r w:rsidRPr="00E53B2E">
        <w:t xml:space="preserve">Iš pacientų, kuriems nenustatyta atsako 4-ąją savaitę, 43 % palaikomajam gydymui adalimumabą vartojančių pacientų atsakas pasireiškė iki 12-osios savaitės, palyginti su 30 % palaikomajam gydymui placebą vartojusių pacientų. Šie rezultatai rodo, kad kai kuriems pacientams, kuriems atsako nenustatyta iki 4-osios savaitės, gali būti naudinga tęsti palaikomąjį gydymą iki 12-osios savaitės. Gydymą tęsiant ilgiau kaip 12 savaičių, atsako dažnis reikšmingai didesnis nebuvo (žr. 4.2 skyrių). </w:t>
      </w:r>
    </w:p>
    <w:p w14:paraId="6768840B" w14:textId="77777777" w:rsidR="00C46587" w:rsidRPr="00E53B2E" w:rsidRDefault="00C46587" w:rsidP="00982118"/>
    <w:p w14:paraId="2F9E76D5" w14:textId="77777777" w:rsidR="00C46587" w:rsidRPr="00E53B2E" w:rsidRDefault="00C46587" w:rsidP="00982118">
      <w:r w:rsidRPr="00E53B2E">
        <w:t>117 iš 276 pacientų, dalyvavusių KL I tyrime, ir 272 iš 777 pacientų, dalyvavusių KL II ir III tyrimuose, bent 3 metus stebėti atvirojo gydymo adalimumabu metu. Atitinkamai 88 ir 189 pacientams išliko klinikinė remisija. Klinikinis atsakas (KA</w:t>
      </w:r>
      <w:r w:rsidRPr="00E53B2E">
        <w:noBreakHyphen/>
        <w:t xml:space="preserve">100) išliko atitinkamai 102 ir 233 pacientams. </w:t>
      </w:r>
    </w:p>
    <w:p w14:paraId="6D41A53D" w14:textId="77777777" w:rsidR="00C46587" w:rsidRPr="00E53B2E" w:rsidRDefault="00C46587" w:rsidP="00982118"/>
    <w:p w14:paraId="0A6D0987" w14:textId="77777777" w:rsidR="00C46587" w:rsidRPr="00E53B2E" w:rsidRDefault="00C46587" w:rsidP="00DC3A99">
      <w:pPr>
        <w:keepNext/>
        <w:rPr>
          <w:i/>
          <w:u w:val="single"/>
        </w:rPr>
      </w:pPr>
      <w:r w:rsidRPr="00E53B2E">
        <w:rPr>
          <w:i/>
          <w:u w:val="single"/>
        </w:rPr>
        <w:t>Gyvenimo kokybė</w:t>
      </w:r>
      <w:r w:rsidRPr="005C03C2">
        <w:rPr>
          <w:i/>
        </w:rPr>
        <w:t xml:space="preserve"> </w:t>
      </w:r>
    </w:p>
    <w:p w14:paraId="141336F8" w14:textId="77777777" w:rsidR="00C46587" w:rsidRPr="00E53B2E" w:rsidRDefault="00C46587" w:rsidP="00DC3A99">
      <w:pPr>
        <w:keepNext/>
      </w:pPr>
    </w:p>
    <w:p w14:paraId="4030810A" w14:textId="77777777" w:rsidR="00A131E2" w:rsidRPr="00E53B2E" w:rsidRDefault="00A131E2" w:rsidP="00A131E2">
      <w:pPr>
        <w:pStyle w:val="BodyText"/>
        <w:widowControl/>
        <w:kinsoku w:val="0"/>
        <w:overflowPunct w:val="0"/>
        <w:ind w:left="0"/>
      </w:pPr>
      <w:r w:rsidRPr="00E53B2E">
        <w:t xml:space="preserve">KL I ir KL II tyrimų metu 4-ąją savaitę statistiškai reikšmingai pagerėjo </w:t>
      </w:r>
      <w:r>
        <w:t>ligai specifinio</w:t>
      </w:r>
      <w:r w:rsidRPr="00E53B2E">
        <w:t xml:space="preserve"> uždegiminės žarnyno ligos klausimyn</w:t>
      </w:r>
      <w:r>
        <w:t>o</w:t>
      </w:r>
      <w:r w:rsidRPr="00E53B2E">
        <w:t xml:space="preserve"> (angl. </w:t>
      </w:r>
      <w:r w:rsidRPr="00E53B2E">
        <w:rPr>
          <w:i/>
          <w:iCs/>
        </w:rPr>
        <w:t>Inflammatory bowel disease questionnaire</w:t>
      </w:r>
      <w:r w:rsidRPr="00E53B2E">
        <w:t xml:space="preserve">, IBDQ) </w:t>
      </w:r>
      <w:r>
        <w:t>bendrasis balas</w:t>
      </w:r>
      <w:r w:rsidRPr="00E53B2E">
        <w:t xml:space="preserve"> atsitiktinių imčių būdu paskirtų </w:t>
      </w:r>
      <w:r>
        <w:t>gauti</w:t>
      </w:r>
      <w:r w:rsidRPr="00E53B2E">
        <w:t xml:space="preserve"> 80/40 mg ir 160/80 mg adalimumabo </w:t>
      </w:r>
      <w:r>
        <w:t xml:space="preserve">vartojusių pacientų </w:t>
      </w:r>
      <w:r w:rsidRPr="00E53B2E">
        <w:t xml:space="preserve">grupėje, palyginti su placebo grupe, </w:t>
      </w:r>
      <w:r>
        <w:t>taip pat</w:t>
      </w:r>
      <w:r w:rsidRPr="00E53B2E">
        <w:t xml:space="preserve"> toks pagerėjimas nustatytas adalimumabą vartojusių grupėje 26-ąją ir 56-ąją KL III tyrimo savaites, palyginti su placebo grupe.</w:t>
      </w:r>
    </w:p>
    <w:p w14:paraId="1FD33846" w14:textId="77777777" w:rsidR="00C46587" w:rsidRPr="00E53B2E" w:rsidRDefault="00C46587" w:rsidP="00982118"/>
    <w:p w14:paraId="05228E87" w14:textId="77777777" w:rsidR="00C46587" w:rsidRPr="00E53B2E" w:rsidRDefault="00C46587" w:rsidP="00DC3A99">
      <w:pPr>
        <w:keepNext/>
        <w:rPr>
          <w:i/>
        </w:rPr>
      </w:pPr>
      <w:r w:rsidRPr="00E53B2E">
        <w:rPr>
          <w:i/>
        </w:rPr>
        <w:t xml:space="preserve">Opinis kolitas </w:t>
      </w:r>
    </w:p>
    <w:p w14:paraId="19C29442" w14:textId="77777777" w:rsidR="00C46587" w:rsidRPr="00E53B2E" w:rsidRDefault="00C46587" w:rsidP="00DC3A99">
      <w:pPr>
        <w:keepNext/>
      </w:pPr>
    </w:p>
    <w:p w14:paraId="58BE58D4" w14:textId="77777777" w:rsidR="00C46587" w:rsidRPr="00E53B2E" w:rsidRDefault="00C46587" w:rsidP="00982118">
      <w:r w:rsidRPr="00E53B2E">
        <w:t xml:space="preserve">Adalimumabo </w:t>
      </w:r>
      <w:r w:rsidR="00A13B01">
        <w:t xml:space="preserve">kartotinių dozių </w:t>
      </w:r>
      <w:r w:rsidRPr="00E53B2E">
        <w:t>saugumas ir veiksmingumas vertinti su suaugusiais pacientais, sergančiais vidutinio sunkumo ar sunkiu aktyviu opiniu kolitu (</w:t>
      </w:r>
      <w:r w:rsidR="00A13B01">
        <w:t xml:space="preserve">balų skaičius pagal </w:t>
      </w:r>
      <w:r w:rsidRPr="00E53B2E">
        <w:rPr>
          <w:i/>
          <w:iCs/>
        </w:rPr>
        <w:t>Mayo</w:t>
      </w:r>
      <w:r w:rsidR="00A13B01">
        <w:t xml:space="preserve"> skalę</w:t>
      </w:r>
      <w:r w:rsidRPr="00E53B2E">
        <w:t xml:space="preserve"> </w:t>
      </w:r>
      <w:r w:rsidR="00A13B01">
        <w:t xml:space="preserve">nuo </w:t>
      </w:r>
      <w:r w:rsidRPr="00E53B2E">
        <w:t xml:space="preserve">6 iki 12, o </w:t>
      </w:r>
      <w:r w:rsidR="00A13B01">
        <w:t xml:space="preserve">tarpinis </w:t>
      </w:r>
      <w:r w:rsidRPr="00E53B2E">
        <w:t xml:space="preserve">endoskopijos </w:t>
      </w:r>
      <w:r w:rsidR="00A13B01">
        <w:t>balas</w:t>
      </w:r>
      <w:r w:rsidRPr="00E53B2E">
        <w:t> – nuo 2 iki 3</w:t>
      </w:r>
      <w:r w:rsidR="00A13B01">
        <w:t>)</w:t>
      </w:r>
      <w:r w:rsidRPr="00E53B2E">
        <w:t xml:space="preserve">, dalyvavusiais atsitiktinių imčių, dvigubai koduotuose, placebu kontroliuojamuose tyrimuose. </w:t>
      </w:r>
    </w:p>
    <w:p w14:paraId="1962A757" w14:textId="77777777" w:rsidR="00C46587" w:rsidRPr="00E53B2E" w:rsidRDefault="00C46587" w:rsidP="00982118"/>
    <w:p w14:paraId="78BA84C7" w14:textId="77777777" w:rsidR="00C46587" w:rsidRPr="00E53B2E" w:rsidRDefault="00403F7F" w:rsidP="00C0391A">
      <w:pPr>
        <w:widowControl w:val="0"/>
      </w:pPr>
      <w:r>
        <w:t>UC-</w:t>
      </w:r>
      <w:r w:rsidR="00C46587" w:rsidRPr="00E53B2E">
        <w:t>I tyrim</w:t>
      </w:r>
      <w:r>
        <w:t xml:space="preserve">o metu buvo </w:t>
      </w:r>
      <w:r w:rsidRPr="00E53B2E">
        <w:t xml:space="preserve">atsitiktinių imčių </w:t>
      </w:r>
      <w:r>
        <w:t>būdu atrinkti</w:t>
      </w:r>
      <w:r w:rsidR="00C46587" w:rsidRPr="00E53B2E">
        <w:t xml:space="preserve"> 390 TNF</w:t>
      </w:r>
      <w:r>
        <w:t>-</w:t>
      </w:r>
      <w:r w:rsidR="00C46587" w:rsidRPr="00E53B2E">
        <w:t>antagonistais ankščiau negydyt</w:t>
      </w:r>
      <w:r>
        <w:t>ų</w:t>
      </w:r>
      <w:r w:rsidR="00C46587" w:rsidRPr="00E53B2E">
        <w:t xml:space="preserve"> pacient</w:t>
      </w:r>
      <w:r>
        <w:t>ų, ir jiems buvo paskirta</w:t>
      </w:r>
      <w:r w:rsidR="00C46587" w:rsidRPr="00E53B2E">
        <w:t xml:space="preserve"> vartoti </w:t>
      </w:r>
      <w:r>
        <w:t xml:space="preserve">arba </w:t>
      </w:r>
      <w:r w:rsidR="00C46587" w:rsidRPr="00E53B2E">
        <w:t>placebą</w:t>
      </w:r>
      <w:r>
        <w:t xml:space="preserve"> (</w:t>
      </w:r>
      <w:r w:rsidR="00C46587" w:rsidRPr="00E53B2E">
        <w:t>0-inę savaitę ir 2-ąją savaitę</w:t>
      </w:r>
      <w:r>
        <w:t>) arba</w:t>
      </w:r>
      <w:r w:rsidR="00C46587" w:rsidRPr="00E53B2E">
        <w:t xml:space="preserve"> 160 mg adalimumabo, skirto 0-inę savaitę, o paskui 80 mg 2-ąją savaitę</w:t>
      </w:r>
      <w:r>
        <w:t>, arba</w:t>
      </w:r>
      <w:r w:rsidR="00C46587" w:rsidRPr="00E53B2E">
        <w:t xml:space="preserve"> 80 mg adalimumabo 0-inę savaitę, o paskui 40 mg 2-ąją savaitę. Po 2-osios savaitės abiejų adalimumabą vartojusių grupių pacientams skirta </w:t>
      </w:r>
      <w:r>
        <w:t xml:space="preserve">vaisto po </w:t>
      </w:r>
      <w:r w:rsidR="00C46587" w:rsidRPr="00E53B2E">
        <w:t xml:space="preserve">40 mg kas antrą savaitę. Klinikinė remisija (apibūdinta kaip </w:t>
      </w:r>
      <w:r>
        <w:t xml:space="preserve">balų skaičius pagal </w:t>
      </w:r>
      <w:r w:rsidRPr="00E53B2E">
        <w:rPr>
          <w:i/>
          <w:iCs/>
        </w:rPr>
        <w:t>Mayo</w:t>
      </w:r>
      <w:r>
        <w:t xml:space="preserve"> skalę</w:t>
      </w:r>
      <w:r w:rsidR="00C46587" w:rsidRPr="00E53B2E">
        <w:t xml:space="preserve"> ≤2 ir nė vienas </w:t>
      </w:r>
      <w:r>
        <w:t>tarpinis balas nedidesnis už</w:t>
      </w:r>
      <w:r w:rsidR="00C46587" w:rsidRPr="00E53B2E">
        <w:t xml:space="preserve"> 1) įvertinta 8-ąją savaitę. </w:t>
      </w:r>
    </w:p>
    <w:p w14:paraId="2684ADC5" w14:textId="77777777" w:rsidR="00C46587" w:rsidRPr="00E53B2E" w:rsidRDefault="00C46587" w:rsidP="00C0391A">
      <w:pPr>
        <w:widowControl w:val="0"/>
      </w:pPr>
    </w:p>
    <w:p w14:paraId="4B0B3290" w14:textId="77777777" w:rsidR="00C46587" w:rsidRPr="00E53B2E" w:rsidRDefault="00403F7F" w:rsidP="00C0391A">
      <w:pPr>
        <w:widowControl w:val="0"/>
      </w:pPr>
      <w:r>
        <w:t>UC</w:t>
      </w:r>
      <w:r w:rsidR="00C46587" w:rsidRPr="00E53B2E">
        <w:noBreakHyphen/>
        <w:t xml:space="preserve">II tyrimo metu 248 pacientams skirta 160 mg adalimumabo 0-inę savaitę, 80 mg – 2-ąją savaitę, o vėliau – 40 mg kas antrą savaitę; 246 pacientai vartojo placebą. Pagal klinikinius rezultatus vertintas remisijos pasiekimas 8-ąją savaitę ir remisijos išlaikymas 52-ąją savaitę </w:t>
      </w:r>
    </w:p>
    <w:p w14:paraId="079F898B" w14:textId="77777777" w:rsidR="00C46587" w:rsidRPr="00E53B2E" w:rsidRDefault="00C46587" w:rsidP="00C0391A">
      <w:pPr>
        <w:widowControl w:val="0"/>
      </w:pPr>
    </w:p>
    <w:p w14:paraId="0E6C5B10" w14:textId="77777777" w:rsidR="00C46587" w:rsidRPr="00F612F6" w:rsidRDefault="00403F7F" w:rsidP="00C0391A">
      <w:pPr>
        <w:widowControl w:val="0"/>
        <w:autoSpaceDE w:val="0"/>
        <w:autoSpaceDN w:val="0"/>
        <w:adjustRightInd w:val="0"/>
        <w:rPr>
          <w:rFonts w:eastAsia="TimesNewRoman"/>
          <w:lang w:eastAsia="lt-LT"/>
        </w:rPr>
      </w:pPr>
      <w:r w:rsidRPr="00403F7F">
        <w:rPr>
          <w:rFonts w:eastAsia="TimesNewRoman"/>
          <w:lang w:eastAsia="lt-LT"/>
        </w:rPr>
        <w:lastRenderedPageBreak/>
        <w:t>UC-I ir UC-II tyrimų metu pacientams, kuriems buvo paskirta 160/80 mg</w:t>
      </w:r>
      <w:r w:rsidR="00F612F6">
        <w:rPr>
          <w:rFonts w:eastAsia="TimesNewRoman"/>
          <w:lang w:eastAsia="lt-LT"/>
        </w:rPr>
        <w:t xml:space="preserve"> adalimumabo</w:t>
      </w:r>
      <w:r w:rsidRPr="00403F7F">
        <w:rPr>
          <w:rFonts w:eastAsia="TimesNewRoman"/>
          <w:lang w:eastAsia="lt-LT"/>
        </w:rPr>
        <w:t xml:space="preserve"> pradinė dozė, 8-ą</w:t>
      </w:r>
      <w:r w:rsidR="00F612F6">
        <w:rPr>
          <w:rFonts w:eastAsia="TimesNewRoman"/>
          <w:lang w:eastAsia="lt-LT"/>
        </w:rPr>
        <w:t xml:space="preserve"> </w:t>
      </w:r>
      <w:r w:rsidRPr="00403F7F">
        <w:rPr>
          <w:rFonts w:eastAsia="TimesNewRoman"/>
          <w:lang w:eastAsia="lt-LT"/>
        </w:rPr>
        <w:t>savaitę klinikinė remisija buvo statistiškai žymiai didesnė (vertinant procentais), palyginti su remisija,</w:t>
      </w:r>
      <w:r w:rsidR="00F612F6">
        <w:rPr>
          <w:rFonts w:eastAsia="TimesNewRoman"/>
          <w:lang w:eastAsia="lt-LT"/>
        </w:rPr>
        <w:t xml:space="preserve"> </w:t>
      </w:r>
      <w:r w:rsidRPr="00403F7F">
        <w:rPr>
          <w:rFonts w:eastAsia="TimesNewRoman"/>
          <w:lang w:eastAsia="lt-LT"/>
        </w:rPr>
        <w:t>kuri buvo pasiekta vartojant placebą: atitinkamai 18 % palyginti su 9 %, p=0,031, ir 17 % palyginti su</w:t>
      </w:r>
      <w:r w:rsidR="00F612F6">
        <w:rPr>
          <w:rFonts w:eastAsia="TimesNewRoman"/>
          <w:lang w:eastAsia="lt-LT"/>
        </w:rPr>
        <w:t xml:space="preserve"> </w:t>
      </w:r>
      <w:r w:rsidRPr="00403F7F">
        <w:rPr>
          <w:rFonts w:eastAsia="TimesNewRoman"/>
          <w:lang w:eastAsia="lt-LT"/>
        </w:rPr>
        <w:t xml:space="preserve">9 %, p=0,019). Tarp tų 21 iš 41 (51 %) </w:t>
      </w:r>
      <w:r w:rsidR="00F612F6">
        <w:rPr>
          <w:rFonts w:eastAsia="TimesNewRoman"/>
          <w:lang w:eastAsia="lt-LT"/>
        </w:rPr>
        <w:t>adalimumabu</w:t>
      </w:r>
      <w:r w:rsidRPr="00403F7F">
        <w:rPr>
          <w:rFonts w:eastAsia="TimesNewRoman"/>
          <w:lang w:eastAsia="lt-LT"/>
        </w:rPr>
        <w:t xml:space="preserve"> gydytų pacientų, dalyvavusių UC-II tyrime, kuriems</w:t>
      </w:r>
      <w:r w:rsidR="00F612F6">
        <w:rPr>
          <w:rFonts w:eastAsia="TimesNewRoman"/>
          <w:lang w:eastAsia="lt-LT"/>
        </w:rPr>
        <w:t xml:space="preserve"> </w:t>
      </w:r>
      <w:r w:rsidRPr="00403F7F">
        <w:rPr>
          <w:rFonts w:eastAsia="TimesNewRoman"/>
          <w:lang w:eastAsia="lt-LT"/>
        </w:rPr>
        <w:t>remisija buvo 8-tą savaitę, 52-ą savaitę taip pat buvo remisija.</w:t>
      </w:r>
      <w:r w:rsidRPr="00E53B2E">
        <w:t xml:space="preserve"> </w:t>
      </w:r>
    </w:p>
    <w:p w14:paraId="6DEE25D0" w14:textId="77777777" w:rsidR="00C46587" w:rsidRPr="00E53B2E" w:rsidRDefault="00C46587" w:rsidP="00C0391A">
      <w:pPr>
        <w:widowControl w:val="0"/>
      </w:pPr>
    </w:p>
    <w:p w14:paraId="642D94D2" w14:textId="77777777" w:rsidR="00C46587" w:rsidRPr="00E53B2E" w:rsidRDefault="00C46587" w:rsidP="00C0391A">
      <w:pPr>
        <w:widowControl w:val="0"/>
      </w:pPr>
      <w:r w:rsidRPr="00E53B2E">
        <w:t xml:space="preserve">Visos </w:t>
      </w:r>
      <w:r w:rsidR="00403F7F">
        <w:t>UC</w:t>
      </w:r>
      <w:r w:rsidRPr="00E53B2E">
        <w:noBreakHyphen/>
        <w:t xml:space="preserve">II tyrimo populiacijos rezultatai pateikiami </w:t>
      </w:r>
      <w:r w:rsidR="00E0752F">
        <w:t>23</w:t>
      </w:r>
      <w:r w:rsidRPr="00E53B2E">
        <w:t xml:space="preserve"> lentelėje. </w:t>
      </w:r>
    </w:p>
    <w:p w14:paraId="43B32AA9" w14:textId="77777777" w:rsidR="00C46587" w:rsidRPr="00E53B2E" w:rsidRDefault="00C46587" w:rsidP="00C0391A">
      <w:pPr>
        <w:widowControl w:val="0"/>
      </w:pPr>
    </w:p>
    <w:p w14:paraId="4B785E39" w14:textId="77777777" w:rsidR="00C46587" w:rsidRPr="00E53B2E" w:rsidRDefault="00E0752F" w:rsidP="00C0391A">
      <w:pPr>
        <w:widowControl w:val="0"/>
        <w:rPr>
          <w:b/>
        </w:rPr>
      </w:pPr>
      <w:r>
        <w:rPr>
          <w:b/>
        </w:rPr>
        <w:t>23</w:t>
      </w:r>
      <w:r w:rsidR="00C46587" w:rsidRPr="00E53B2E">
        <w:rPr>
          <w:b/>
        </w:rPr>
        <w:t> lentelė</w:t>
      </w:r>
      <w:r w:rsidR="001E2BA0" w:rsidRPr="00E53B2E">
        <w:rPr>
          <w:b/>
        </w:rPr>
        <w:t xml:space="preserve">. </w:t>
      </w:r>
      <w:r w:rsidR="00C46587" w:rsidRPr="00E53B2E">
        <w:rPr>
          <w:b/>
        </w:rPr>
        <w:t xml:space="preserve">Atsakas, remisija ir gleivinės gijimas </w:t>
      </w:r>
      <w:r w:rsidR="00403F7F">
        <w:rPr>
          <w:b/>
        </w:rPr>
        <w:t>UC</w:t>
      </w:r>
      <w:r w:rsidR="00C46587" w:rsidRPr="00E53B2E">
        <w:rPr>
          <w:b/>
        </w:rPr>
        <w:noBreakHyphen/>
        <w:t>II tyrimo metu</w:t>
      </w:r>
      <w:r w:rsidR="00403F7F">
        <w:rPr>
          <w:b/>
        </w:rPr>
        <w:t xml:space="preserve"> (pacientų skaičius procentais)</w:t>
      </w:r>
    </w:p>
    <w:p w14:paraId="63C39FD3" w14:textId="77777777" w:rsidR="003B563C" w:rsidRPr="00E53B2E" w:rsidRDefault="003B563C" w:rsidP="00C0391A">
      <w:pPr>
        <w:widowControl w:val="0"/>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948"/>
        <w:gridCol w:w="2228"/>
      </w:tblGrid>
      <w:tr w:rsidR="00C46587" w:rsidRPr="00E53B2E" w14:paraId="5BBC421E" w14:textId="77777777" w:rsidTr="00EA7409">
        <w:trPr>
          <w:jc w:val="center"/>
        </w:trPr>
        <w:tc>
          <w:tcPr>
            <w:tcW w:w="4012" w:type="dxa"/>
          </w:tcPr>
          <w:p w14:paraId="62D749CD" w14:textId="77777777" w:rsidR="00C46587" w:rsidRPr="00E53B2E" w:rsidRDefault="00C46587" w:rsidP="00C0391A">
            <w:pPr>
              <w:widowControl w:val="0"/>
              <w:jc w:val="center"/>
            </w:pPr>
          </w:p>
        </w:tc>
        <w:tc>
          <w:tcPr>
            <w:tcW w:w="3038" w:type="dxa"/>
            <w:hideMark/>
          </w:tcPr>
          <w:p w14:paraId="783729BE" w14:textId="77777777" w:rsidR="00C46587" w:rsidRPr="00E53B2E" w:rsidRDefault="00C46587" w:rsidP="00C0391A">
            <w:pPr>
              <w:widowControl w:val="0"/>
              <w:jc w:val="center"/>
              <w:rPr>
                <w:b/>
              </w:rPr>
            </w:pPr>
            <w:r w:rsidRPr="00E53B2E">
              <w:rPr>
                <w:b/>
              </w:rPr>
              <w:t>Placebas</w:t>
            </w:r>
          </w:p>
        </w:tc>
        <w:tc>
          <w:tcPr>
            <w:tcW w:w="2253" w:type="dxa"/>
            <w:hideMark/>
          </w:tcPr>
          <w:p w14:paraId="774949EB" w14:textId="77777777" w:rsidR="00C46587" w:rsidRPr="00E53B2E" w:rsidRDefault="005A4709" w:rsidP="00C0391A">
            <w:pPr>
              <w:widowControl w:val="0"/>
              <w:jc w:val="center"/>
              <w:rPr>
                <w:b/>
              </w:rPr>
            </w:pPr>
            <w:r w:rsidRPr="00E53B2E">
              <w:rPr>
                <w:b/>
              </w:rPr>
              <w:t>Adalimumabas, 40 mg,</w:t>
            </w:r>
          </w:p>
          <w:p w14:paraId="51A5ABCA" w14:textId="77777777" w:rsidR="00C46587" w:rsidRPr="00E53B2E" w:rsidRDefault="00C46587" w:rsidP="00C0391A">
            <w:pPr>
              <w:widowControl w:val="0"/>
              <w:jc w:val="center"/>
              <w:rPr>
                <w:b/>
              </w:rPr>
            </w:pPr>
            <w:r w:rsidRPr="00E53B2E">
              <w:rPr>
                <w:b/>
              </w:rPr>
              <w:t>kas antrą savaitę</w:t>
            </w:r>
          </w:p>
        </w:tc>
      </w:tr>
      <w:tr w:rsidR="00C46587" w:rsidRPr="00E53B2E" w14:paraId="5657C96B" w14:textId="77777777" w:rsidTr="00EA7409">
        <w:trPr>
          <w:jc w:val="center"/>
        </w:trPr>
        <w:tc>
          <w:tcPr>
            <w:tcW w:w="4012" w:type="dxa"/>
            <w:hideMark/>
          </w:tcPr>
          <w:p w14:paraId="60415BA7" w14:textId="77777777" w:rsidR="00C46587" w:rsidRPr="00E53B2E" w:rsidRDefault="00C46587" w:rsidP="00C0391A">
            <w:pPr>
              <w:widowControl w:val="0"/>
              <w:rPr>
                <w:b/>
              </w:rPr>
            </w:pPr>
            <w:r w:rsidRPr="00E53B2E">
              <w:rPr>
                <w:b/>
              </w:rPr>
              <w:t>52-oji savaitė</w:t>
            </w:r>
          </w:p>
        </w:tc>
        <w:tc>
          <w:tcPr>
            <w:tcW w:w="3038" w:type="dxa"/>
            <w:vAlign w:val="center"/>
            <w:hideMark/>
          </w:tcPr>
          <w:p w14:paraId="4665FEF1" w14:textId="77777777" w:rsidR="00C46587" w:rsidRPr="00E53B2E" w:rsidRDefault="00C46587" w:rsidP="00C0391A">
            <w:pPr>
              <w:widowControl w:val="0"/>
              <w:jc w:val="center"/>
              <w:rPr>
                <w:b/>
              </w:rPr>
            </w:pPr>
            <w:r w:rsidRPr="00E53B2E">
              <w:rPr>
                <w:b/>
              </w:rPr>
              <w:t>N = 246</w:t>
            </w:r>
          </w:p>
        </w:tc>
        <w:tc>
          <w:tcPr>
            <w:tcW w:w="2253" w:type="dxa"/>
            <w:vAlign w:val="center"/>
            <w:hideMark/>
          </w:tcPr>
          <w:p w14:paraId="51F24542" w14:textId="77777777" w:rsidR="00C46587" w:rsidRPr="00E53B2E" w:rsidRDefault="00C46587" w:rsidP="00C0391A">
            <w:pPr>
              <w:widowControl w:val="0"/>
              <w:jc w:val="center"/>
              <w:rPr>
                <w:b/>
              </w:rPr>
            </w:pPr>
            <w:r w:rsidRPr="00E53B2E">
              <w:rPr>
                <w:b/>
              </w:rPr>
              <w:t>N = 248</w:t>
            </w:r>
          </w:p>
        </w:tc>
      </w:tr>
      <w:tr w:rsidR="00C46587" w:rsidRPr="00E53B2E" w14:paraId="6F9DB738" w14:textId="77777777" w:rsidTr="00EA7409">
        <w:trPr>
          <w:jc w:val="center"/>
        </w:trPr>
        <w:tc>
          <w:tcPr>
            <w:tcW w:w="4012" w:type="dxa"/>
            <w:hideMark/>
          </w:tcPr>
          <w:p w14:paraId="00D702EA" w14:textId="77777777" w:rsidR="00C46587" w:rsidRPr="00E53B2E" w:rsidRDefault="00C46587" w:rsidP="00C0391A">
            <w:pPr>
              <w:widowControl w:val="0"/>
              <w:tabs>
                <w:tab w:val="left" w:pos="288"/>
              </w:tabs>
              <w:ind w:left="252"/>
            </w:pPr>
            <w:r w:rsidRPr="00E53B2E">
              <w:t>Klinikinis atsakas</w:t>
            </w:r>
          </w:p>
        </w:tc>
        <w:tc>
          <w:tcPr>
            <w:tcW w:w="3038" w:type="dxa"/>
            <w:vAlign w:val="center"/>
            <w:hideMark/>
          </w:tcPr>
          <w:p w14:paraId="539773D8" w14:textId="77777777" w:rsidR="00C46587" w:rsidRPr="00E53B2E" w:rsidRDefault="00C46587" w:rsidP="00C0391A">
            <w:pPr>
              <w:widowControl w:val="0"/>
              <w:jc w:val="center"/>
            </w:pPr>
            <w:r w:rsidRPr="00E53B2E">
              <w:t>18 %</w:t>
            </w:r>
          </w:p>
        </w:tc>
        <w:tc>
          <w:tcPr>
            <w:tcW w:w="2253" w:type="dxa"/>
            <w:vAlign w:val="center"/>
            <w:hideMark/>
          </w:tcPr>
          <w:p w14:paraId="7443FF15" w14:textId="77777777" w:rsidR="00C46587" w:rsidRPr="00E53B2E" w:rsidRDefault="00C46587" w:rsidP="00C0391A">
            <w:pPr>
              <w:widowControl w:val="0"/>
              <w:jc w:val="center"/>
            </w:pPr>
            <w:r w:rsidRPr="00E53B2E">
              <w:t>30 %*</w:t>
            </w:r>
          </w:p>
        </w:tc>
      </w:tr>
      <w:tr w:rsidR="00C46587" w:rsidRPr="00E53B2E" w14:paraId="11B3ADC6" w14:textId="77777777" w:rsidTr="00EA7409">
        <w:trPr>
          <w:jc w:val="center"/>
        </w:trPr>
        <w:tc>
          <w:tcPr>
            <w:tcW w:w="4012" w:type="dxa"/>
            <w:hideMark/>
          </w:tcPr>
          <w:p w14:paraId="108AE372" w14:textId="77777777" w:rsidR="00C46587" w:rsidRPr="00E53B2E" w:rsidRDefault="00C46587" w:rsidP="00C0391A">
            <w:pPr>
              <w:widowControl w:val="0"/>
              <w:tabs>
                <w:tab w:val="left" w:pos="288"/>
              </w:tabs>
              <w:ind w:left="252"/>
            </w:pPr>
            <w:r w:rsidRPr="00E53B2E">
              <w:t>Klinikinė remisija</w:t>
            </w:r>
          </w:p>
        </w:tc>
        <w:tc>
          <w:tcPr>
            <w:tcW w:w="3038" w:type="dxa"/>
            <w:vAlign w:val="center"/>
            <w:hideMark/>
          </w:tcPr>
          <w:p w14:paraId="3B4448E2" w14:textId="77777777" w:rsidR="00C46587" w:rsidRPr="00E53B2E" w:rsidRDefault="00C46587" w:rsidP="00C0391A">
            <w:pPr>
              <w:widowControl w:val="0"/>
              <w:jc w:val="center"/>
            </w:pPr>
            <w:r w:rsidRPr="00E53B2E">
              <w:t>9 %</w:t>
            </w:r>
          </w:p>
        </w:tc>
        <w:tc>
          <w:tcPr>
            <w:tcW w:w="2253" w:type="dxa"/>
            <w:vAlign w:val="center"/>
            <w:hideMark/>
          </w:tcPr>
          <w:p w14:paraId="45ACCFFB" w14:textId="77777777" w:rsidR="00C46587" w:rsidRPr="00E53B2E" w:rsidRDefault="00C46587" w:rsidP="00C0391A">
            <w:pPr>
              <w:widowControl w:val="0"/>
              <w:jc w:val="center"/>
            </w:pPr>
            <w:r w:rsidRPr="00E53B2E">
              <w:t>17 %*</w:t>
            </w:r>
          </w:p>
        </w:tc>
      </w:tr>
      <w:tr w:rsidR="00C46587" w:rsidRPr="00E53B2E" w14:paraId="7C94980B" w14:textId="77777777" w:rsidTr="00EA7409">
        <w:trPr>
          <w:jc w:val="center"/>
        </w:trPr>
        <w:tc>
          <w:tcPr>
            <w:tcW w:w="4012" w:type="dxa"/>
            <w:hideMark/>
          </w:tcPr>
          <w:p w14:paraId="351E3363" w14:textId="77777777" w:rsidR="00C46587" w:rsidRPr="00E53B2E" w:rsidRDefault="00C46587" w:rsidP="00C0391A">
            <w:pPr>
              <w:widowControl w:val="0"/>
              <w:tabs>
                <w:tab w:val="left" w:pos="288"/>
              </w:tabs>
              <w:ind w:left="252"/>
            </w:pPr>
            <w:r w:rsidRPr="00E53B2E">
              <w:t>Gleivinės gijimas</w:t>
            </w:r>
          </w:p>
        </w:tc>
        <w:tc>
          <w:tcPr>
            <w:tcW w:w="3038" w:type="dxa"/>
            <w:vAlign w:val="center"/>
            <w:hideMark/>
          </w:tcPr>
          <w:p w14:paraId="62A6281E" w14:textId="77777777" w:rsidR="00C46587" w:rsidRPr="00E53B2E" w:rsidRDefault="00C46587" w:rsidP="00C0391A">
            <w:pPr>
              <w:widowControl w:val="0"/>
              <w:jc w:val="center"/>
            </w:pPr>
            <w:r w:rsidRPr="00E53B2E">
              <w:t>15 %</w:t>
            </w:r>
          </w:p>
        </w:tc>
        <w:tc>
          <w:tcPr>
            <w:tcW w:w="2253" w:type="dxa"/>
            <w:vAlign w:val="center"/>
            <w:hideMark/>
          </w:tcPr>
          <w:p w14:paraId="1B5DE7DC" w14:textId="77777777" w:rsidR="00C46587" w:rsidRPr="00E53B2E" w:rsidRDefault="00C46587" w:rsidP="00C0391A">
            <w:pPr>
              <w:widowControl w:val="0"/>
              <w:jc w:val="center"/>
            </w:pPr>
            <w:r w:rsidRPr="00E53B2E">
              <w:t>25 %*</w:t>
            </w:r>
          </w:p>
        </w:tc>
      </w:tr>
      <w:tr w:rsidR="00C46587" w:rsidRPr="00E53B2E" w14:paraId="3FBB83F6" w14:textId="77777777" w:rsidTr="00EA7409">
        <w:trPr>
          <w:jc w:val="center"/>
        </w:trPr>
        <w:tc>
          <w:tcPr>
            <w:tcW w:w="4012" w:type="dxa"/>
            <w:hideMark/>
          </w:tcPr>
          <w:p w14:paraId="6B99D5E1" w14:textId="77777777" w:rsidR="00C46587" w:rsidRPr="00E53B2E" w:rsidRDefault="00C46587" w:rsidP="00C0391A">
            <w:pPr>
              <w:widowControl w:val="0"/>
              <w:tabs>
                <w:tab w:val="left" w:pos="288"/>
              </w:tabs>
              <w:ind w:left="252"/>
            </w:pPr>
            <w:r w:rsidRPr="00E53B2E">
              <w:t xml:space="preserve">Remisija nutraukus steroidų vartojimą </w:t>
            </w:r>
            <w:r w:rsidRPr="00E53B2E">
              <w:sym w:font="Symbol" w:char="F0B3"/>
            </w:r>
            <w:r w:rsidRPr="00E53B2E">
              <w:t>90 parų</w:t>
            </w:r>
            <w:r w:rsidRPr="00E53B2E">
              <w:rPr>
                <w:vertAlign w:val="superscript"/>
              </w:rPr>
              <w:t>a</w:t>
            </w:r>
          </w:p>
        </w:tc>
        <w:tc>
          <w:tcPr>
            <w:tcW w:w="3038" w:type="dxa"/>
            <w:vAlign w:val="center"/>
            <w:hideMark/>
          </w:tcPr>
          <w:p w14:paraId="07AF0A8F" w14:textId="77777777" w:rsidR="00C46587" w:rsidRPr="00E53B2E" w:rsidRDefault="00C46587" w:rsidP="00C0391A">
            <w:pPr>
              <w:widowControl w:val="0"/>
              <w:jc w:val="center"/>
            </w:pPr>
            <w:r w:rsidRPr="00E53B2E">
              <w:t>6 %</w:t>
            </w:r>
          </w:p>
        </w:tc>
        <w:tc>
          <w:tcPr>
            <w:tcW w:w="2253" w:type="dxa"/>
            <w:vAlign w:val="center"/>
            <w:hideMark/>
          </w:tcPr>
          <w:p w14:paraId="6134C020" w14:textId="77777777" w:rsidR="00C46587" w:rsidRPr="00E53B2E" w:rsidRDefault="00C46587" w:rsidP="00C0391A">
            <w:pPr>
              <w:widowControl w:val="0"/>
              <w:jc w:val="center"/>
            </w:pPr>
            <w:r w:rsidRPr="00E53B2E">
              <w:t>13 %*</w:t>
            </w:r>
          </w:p>
        </w:tc>
      </w:tr>
      <w:tr w:rsidR="003D5162" w:rsidRPr="00E53B2E" w14:paraId="2A3B6D08" w14:textId="77777777" w:rsidTr="00EA7409">
        <w:trPr>
          <w:jc w:val="center"/>
        </w:trPr>
        <w:tc>
          <w:tcPr>
            <w:tcW w:w="4012" w:type="dxa"/>
          </w:tcPr>
          <w:p w14:paraId="17C24345" w14:textId="77777777" w:rsidR="003D5162" w:rsidRPr="00E53B2E" w:rsidRDefault="003D5162" w:rsidP="00C0391A">
            <w:pPr>
              <w:widowControl w:val="0"/>
            </w:pPr>
          </w:p>
        </w:tc>
        <w:tc>
          <w:tcPr>
            <w:tcW w:w="3038" w:type="dxa"/>
            <w:vAlign w:val="center"/>
          </w:tcPr>
          <w:p w14:paraId="129B6BCF" w14:textId="77777777" w:rsidR="003D5162" w:rsidRPr="00E53B2E" w:rsidRDefault="003D5162" w:rsidP="00C0391A">
            <w:pPr>
              <w:widowControl w:val="0"/>
              <w:jc w:val="center"/>
            </w:pPr>
          </w:p>
        </w:tc>
        <w:tc>
          <w:tcPr>
            <w:tcW w:w="2253" w:type="dxa"/>
            <w:vAlign w:val="center"/>
          </w:tcPr>
          <w:p w14:paraId="6F83B173" w14:textId="77777777" w:rsidR="003D5162" w:rsidRPr="00E53B2E" w:rsidRDefault="003D5162" w:rsidP="00C0391A">
            <w:pPr>
              <w:widowControl w:val="0"/>
              <w:jc w:val="center"/>
            </w:pPr>
          </w:p>
        </w:tc>
      </w:tr>
      <w:tr w:rsidR="00C46587" w:rsidRPr="00E53B2E" w14:paraId="122AF464" w14:textId="77777777" w:rsidTr="00EA7409">
        <w:trPr>
          <w:jc w:val="center"/>
        </w:trPr>
        <w:tc>
          <w:tcPr>
            <w:tcW w:w="4012" w:type="dxa"/>
          </w:tcPr>
          <w:p w14:paraId="44D2A73E" w14:textId="77777777" w:rsidR="00C46587" w:rsidRPr="00E53B2E" w:rsidRDefault="003D5162" w:rsidP="00C0391A">
            <w:pPr>
              <w:widowControl w:val="0"/>
              <w:rPr>
                <w:b/>
              </w:rPr>
            </w:pPr>
            <w:r w:rsidRPr="00E53B2E">
              <w:rPr>
                <w:b/>
              </w:rPr>
              <w:t>8-oji ir 52-oji savaitės</w:t>
            </w:r>
          </w:p>
        </w:tc>
        <w:tc>
          <w:tcPr>
            <w:tcW w:w="3038" w:type="dxa"/>
            <w:vAlign w:val="center"/>
            <w:hideMark/>
          </w:tcPr>
          <w:p w14:paraId="6066DF78" w14:textId="77777777" w:rsidR="00C46587" w:rsidRPr="00E53B2E" w:rsidRDefault="00C46587" w:rsidP="00C0391A">
            <w:pPr>
              <w:widowControl w:val="0"/>
              <w:jc w:val="center"/>
              <w:rPr>
                <w:b/>
              </w:rPr>
            </w:pPr>
            <w:r w:rsidRPr="00E53B2E">
              <w:rPr>
                <w:b/>
              </w:rPr>
              <w:t>(N = 140)</w:t>
            </w:r>
          </w:p>
        </w:tc>
        <w:tc>
          <w:tcPr>
            <w:tcW w:w="2253" w:type="dxa"/>
            <w:vAlign w:val="center"/>
            <w:hideMark/>
          </w:tcPr>
          <w:p w14:paraId="6597F8A6" w14:textId="77777777" w:rsidR="00C46587" w:rsidRPr="00E53B2E" w:rsidRDefault="00C46587" w:rsidP="00C0391A">
            <w:pPr>
              <w:widowControl w:val="0"/>
              <w:jc w:val="center"/>
              <w:rPr>
                <w:b/>
              </w:rPr>
            </w:pPr>
            <w:r w:rsidRPr="00E53B2E">
              <w:rPr>
                <w:b/>
              </w:rPr>
              <w:t>(N = 150)</w:t>
            </w:r>
          </w:p>
        </w:tc>
      </w:tr>
      <w:tr w:rsidR="00C46587" w:rsidRPr="00E53B2E" w14:paraId="54173989" w14:textId="77777777" w:rsidTr="00EA7409">
        <w:trPr>
          <w:jc w:val="center"/>
        </w:trPr>
        <w:tc>
          <w:tcPr>
            <w:tcW w:w="4012" w:type="dxa"/>
            <w:hideMark/>
          </w:tcPr>
          <w:p w14:paraId="14EE4C04" w14:textId="77777777" w:rsidR="00C46587" w:rsidRPr="00E53B2E" w:rsidRDefault="00C46587" w:rsidP="00C0391A">
            <w:pPr>
              <w:widowControl w:val="0"/>
              <w:tabs>
                <w:tab w:val="left" w:pos="288"/>
              </w:tabs>
              <w:ind w:left="252"/>
            </w:pPr>
            <w:r w:rsidRPr="00E53B2E">
              <w:t>Ilgalaikis atsakas</w:t>
            </w:r>
          </w:p>
        </w:tc>
        <w:tc>
          <w:tcPr>
            <w:tcW w:w="3038" w:type="dxa"/>
            <w:vAlign w:val="center"/>
            <w:hideMark/>
          </w:tcPr>
          <w:p w14:paraId="14E6E4F6" w14:textId="77777777" w:rsidR="00C46587" w:rsidRPr="00E53B2E" w:rsidRDefault="00C46587" w:rsidP="00C0391A">
            <w:pPr>
              <w:widowControl w:val="0"/>
              <w:jc w:val="center"/>
            </w:pPr>
            <w:r w:rsidRPr="00E53B2E">
              <w:t>12 %</w:t>
            </w:r>
          </w:p>
        </w:tc>
        <w:tc>
          <w:tcPr>
            <w:tcW w:w="2253" w:type="dxa"/>
            <w:vAlign w:val="center"/>
            <w:hideMark/>
          </w:tcPr>
          <w:p w14:paraId="78EA6AFC" w14:textId="77777777" w:rsidR="00C46587" w:rsidRPr="00E53B2E" w:rsidRDefault="00C46587" w:rsidP="00C0391A">
            <w:pPr>
              <w:widowControl w:val="0"/>
              <w:jc w:val="center"/>
            </w:pPr>
            <w:r w:rsidRPr="00E53B2E">
              <w:t>24 %**</w:t>
            </w:r>
          </w:p>
        </w:tc>
      </w:tr>
      <w:tr w:rsidR="00C46587" w:rsidRPr="00E53B2E" w14:paraId="03FB5F4E" w14:textId="77777777" w:rsidTr="00EA7409">
        <w:trPr>
          <w:jc w:val="center"/>
        </w:trPr>
        <w:tc>
          <w:tcPr>
            <w:tcW w:w="4012" w:type="dxa"/>
            <w:hideMark/>
          </w:tcPr>
          <w:p w14:paraId="1A071D81" w14:textId="77777777" w:rsidR="00C46587" w:rsidRPr="00E53B2E" w:rsidRDefault="00C46587" w:rsidP="00C0391A">
            <w:pPr>
              <w:widowControl w:val="0"/>
              <w:tabs>
                <w:tab w:val="left" w:pos="288"/>
              </w:tabs>
              <w:ind w:left="252"/>
            </w:pPr>
            <w:r w:rsidRPr="00E53B2E">
              <w:t>Ilgalaikė remisija</w:t>
            </w:r>
          </w:p>
        </w:tc>
        <w:tc>
          <w:tcPr>
            <w:tcW w:w="3038" w:type="dxa"/>
            <w:vAlign w:val="center"/>
            <w:hideMark/>
          </w:tcPr>
          <w:p w14:paraId="1E03A473" w14:textId="77777777" w:rsidR="00C46587" w:rsidRPr="00E53B2E" w:rsidRDefault="00C46587" w:rsidP="00C0391A">
            <w:pPr>
              <w:widowControl w:val="0"/>
              <w:jc w:val="center"/>
            </w:pPr>
            <w:r w:rsidRPr="00E53B2E">
              <w:t>4 %</w:t>
            </w:r>
          </w:p>
        </w:tc>
        <w:tc>
          <w:tcPr>
            <w:tcW w:w="2253" w:type="dxa"/>
            <w:vAlign w:val="center"/>
            <w:hideMark/>
          </w:tcPr>
          <w:p w14:paraId="0CC8874D" w14:textId="77777777" w:rsidR="00C46587" w:rsidRPr="00E53B2E" w:rsidRDefault="00C46587" w:rsidP="00C0391A">
            <w:pPr>
              <w:widowControl w:val="0"/>
              <w:jc w:val="center"/>
            </w:pPr>
            <w:r w:rsidRPr="00E53B2E">
              <w:t>8 %*</w:t>
            </w:r>
          </w:p>
        </w:tc>
      </w:tr>
      <w:tr w:rsidR="00C46587" w:rsidRPr="00E53B2E" w14:paraId="70215120" w14:textId="77777777" w:rsidTr="00EA7409">
        <w:trPr>
          <w:jc w:val="center"/>
        </w:trPr>
        <w:tc>
          <w:tcPr>
            <w:tcW w:w="4012" w:type="dxa"/>
            <w:tcBorders>
              <w:bottom w:val="single" w:sz="4" w:space="0" w:color="auto"/>
            </w:tcBorders>
            <w:hideMark/>
          </w:tcPr>
          <w:p w14:paraId="5D83EE01" w14:textId="77777777" w:rsidR="00C46587" w:rsidRPr="00E53B2E" w:rsidRDefault="00C46587" w:rsidP="00C0391A">
            <w:pPr>
              <w:widowControl w:val="0"/>
              <w:tabs>
                <w:tab w:val="left" w:pos="288"/>
              </w:tabs>
              <w:ind w:left="252"/>
            </w:pPr>
            <w:r w:rsidRPr="00E53B2E">
              <w:t>Ilgalaikis gleivinės gijimas</w:t>
            </w:r>
          </w:p>
        </w:tc>
        <w:tc>
          <w:tcPr>
            <w:tcW w:w="3038" w:type="dxa"/>
            <w:tcBorders>
              <w:bottom w:val="single" w:sz="4" w:space="0" w:color="auto"/>
            </w:tcBorders>
            <w:vAlign w:val="center"/>
            <w:hideMark/>
          </w:tcPr>
          <w:p w14:paraId="294E7ED2" w14:textId="77777777" w:rsidR="00C46587" w:rsidRPr="00E53B2E" w:rsidRDefault="00C46587" w:rsidP="00C0391A">
            <w:pPr>
              <w:widowControl w:val="0"/>
              <w:jc w:val="center"/>
            </w:pPr>
            <w:r w:rsidRPr="00E53B2E">
              <w:t>11 %</w:t>
            </w:r>
          </w:p>
        </w:tc>
        <w:tc>
          <w:tcPr>
            <w:tcW w:w="2253" w:type="dxa"/>
            <w:tcBorders>
              <w:bottom w:val="single" w:sz="4" w:space="0" w:color="auto"/>
            </w:tcBorders>
            <w:vAlign w:val="center"/>
            <w:hideMark/>
          </w:tcPr>
          <w:p w14:paraId="43640BB1" w14:textId="77777777" w:rsidR="00C46587" w:rsidRPr="00E53B2E" w:rsidRDefault="00C46587" w:rsidP="00C0391A">
            <w:pPr>
              <w:widowControl w:val="0"/>
              <w:jc w:val="center"/>
            </w:pPr>
            <w:r w:rsidRPr="00E53B2E">
              <w:t>19 %*</w:t>
            </w:r>
          </w:p>
        </w:tc>
      </w:tr>
      <w:tr w:rsidR="00EA7409" w:rsidRPr="00E53B2E" w14:paraId="788F0D3E" w14:textId="77777777" w:rsidTr="00EA7409">
        <w:trPr>
          <w:jc w:val="center"/>
        </w:trPr>
        <w:tc>
          <w:tcPr>
            <w:tcW w:w="9303" w:type="dxa"/>
            <w:gridSpan w:val="3"/>
            <w:tcBorders>
              <w:left w:val="nil"/>
              <w:bottom w:val="nil"/>
              <w:right w:val="nil"/>
            </w:tcBorders>
          </w:tcPr>
          <w:p w14:paraId="493231EF" w14:textId="77777777" w:rsidR="00EA7409" w:rsidRPr="0032153A" w:rsidRDefault="00EA7409" w:rsidP="00C0391A">
            <w:pPr>
              <w:widowControl w:val="0"/>
              <w:rPr>
                <w:sz w:val="20"/>
              </w:rPr>
            </w:pPr>
            <w:r w:rsidRPr="0032153A">
              <w:rPr>
                <w:sz w:val="20"/>
              </w:rPr>
              <w:t>Klinikinės remisij</w:t>
            </w:r>
            <w:r w:rsidR="000D1081" w:rsidRPr="0032153A">
              <w:rPr>
                <w:sz w:val="20"/>
              </w:rPr>
              <w:t xml:space="preserve">os balas </w:t>
            </w:r>
            <w:r w:rsidRPr="0032153A">
              <w:rPr>
                <w:sz w:val="20"/>
              </w:rPr>
              <w:t xml:space="preserve">pagal </w:t>
            </w:r>
            <w:r w:rsidRPr="0032153A">
              <w:rPr>
                <w:i/>
                <w:sz w:val="20"/>
              </w:rPr>
              <w:t>Ma</w:t>
            </w:r>
            <w:r w:rsidR="000D1081" w:rsidRPr="0032153A">
              <w:rPr>
                <w:i/>
                <w:sz w:val="20"/>
              </w:rPr>
              <w:t>y</w:t>
            </w:r>
            <w:r w:rsidRPr="0032153A">
              <w:rPr>
                <w:i/>
                <w:sz w:val="20"/>
              </w:rPr>
              <w:t xml:space="preserve">o </w:t>
            </w:r>
            <w:r w:rsidRPr="0032153A">
              <w:rPr>
                <w:sz w:val="20"/>
              </w:rPr>
              <w:t>skalę</w:t>
            </w:r>
            <w:r w:rsidR="000D1081" w:rsidRPr="0032153A">
              <w:rPr>
                <w:sz w:val="20"/>
              </w:rPr>
              <w:t xml:space="preserve"> yra ≤2 be tarpinio balo</w:t>
            </w:r>
            <w:r w:rsidRPr="0032153A">
              <w:rPr>
                <w:sz w:val="20"/>
              </w:rPr>
              <w:t xml:space="preserve"> &gt;1;</w:t>
            </w:r>
          </w:p>
          <w:p w14:paraId="25B27AAA" w14:textId="77777777" w:rsidR="00EA7409" w:rsidRPr="0032153A" w:rsidRDefault="00EA7409" w:rsidP="00C0391A">
            <w:pPr>
              <w:widowControl w:val="0"/>
              <w:rPr>
                <w:sz w:val="20"/>
              </w:rPr>
            </w:pPr>
            <w:r w:rsidRPr="0032153A">
              <w:rPr>
                <w:sz w:val="20"/>
              </w:rPr>
              <w:t>Klinikini</w:t>
            </w:r>
            <w:r w:rsidR="000D1081" w:rsidRPr="0032153A">
              <w:rPr>
                <w:sz w:val="20"/>
              </w:rPr>
              <w:t>s</w:t>
            </w:r>
            <w:r w:rsidRPr="0032153A">
              <w:rPr>
                <w:sz w:val="20"/>
              </w:rPr>
              <w:t xml:space="preserve"> atsak</w:t>
            </w:r>
            <w:r w:rsidR="000D1081" w:rsidRPr="0032153A">
              <w:rPr>
                <w:sz w:val="20"/>
              </w:rPr>
              <w:t>as</w:t>
            </w:r>
            <w:r w:rsidRPr="0032153A">
              <w:rPr>
                <w:sz w:val="20"/>
              </w:rPr>
              <w:t xml:space="preserve"> </w:t>
            </w:r>
            <w:r w:rsidR="000D1081" w:rsidRPr="0032153A">
              <w:rPr>
                <w:sz w:val="20"/>
              </w:rPr>
              <w:t>yra</w:t>
            </w:r>
            <w:r w:rsidRPr="0032153A">
              <w:rPr>
                <w:sz w:val="20"/>
              </w:rPr>
              <w:t xml:space="preserve"> ≥3 </w:t>
            </w:r>
            <w:r w:rsidR="00A53F98" w:rsidRPr="0032153A">
              <w:rPr>
                <w:sz w:val="20"/>
              </w:rPr>
              <w:t>taškais</w:t>
            </w:r>
            <w:r w:rsidRPr="0032153A">
              <w:rPr>
                <w:sz w:val="20"/>
              </w:rPr>
              <w:t xml:space="preserve"> ir ≥30 %</w:t>
            </w:r>
            <w:r w:rsidR="00A53F98" w:rsidRPr="0032153A">
              <w:rPr>
                <w:sz w:val="20"/>
              </w:rPr>
              <w:t xml:space="preserve"> balų sumažėjimas</w:t>
            </w:r>
            <w:r w:rsidRPr="0032153A">
              <w:rPr>
                <w:sz w:val="20"/>
              </w:rPr>
              <w:t xml:space="preserve"> </w:t>
            </w:r>
            <w:r w:rsidR="00A53F98" w:rsidRPr="0032153A">
              <w:rPr>
                <w:sz w:val="20"/>
              </w:rPr>
              <w:t xml:space="preserve">pagal </w:t>
            </w:r>
            <w:r w:rsidR="00A53F98" w:rsidRPr="0032153A">
              <w:rPr>
                <w:i/>
                <w:sz w:val="20"/>
              </w:rPr>
              <w:t xml:space="preserve">Mayo </w:t>
            </w:r>
            <w:r w:rsidR="00A53F98" w:rsidRPr="0032153A">
              <w:rPr>
                <w:sz w:val="20"/>
              </w:rPr>
              <w:t>skalę nuo pradinės vertės</w:t>
            </w:r>
            <w:r w:rsidRPr="0032153A">
              <w:rPr>
                <w:sz w:val="20"/>
              </w:rPr>
              <w:t xml:space="preserve"> ir papildomai</w:t>
            </w:r>
            <w:r w:rsidR="00A53F98" w:rsidRPr="0032153A">
              <w:rPr>
                <w:sz w:val="20"/>
              </w:rPr>
              <w:t xml:space="preserve"> rektalinio</w:t>
            </w:r>
            <w:r w:rsidRPr="0032153A">
              <w:rPr>
                <w:sz w:val="20"/>
              </w:rPr>
              <w:t xml:space="preserve"> kraujavimo </w:t>
            </w:r>
            <w:r w:rsidR="00A53F98" w:rsidRPr="0032153A">
              <w:rPr>
                <w:sz w:val="20"/>
              </w:rPr>
              <w:t>balo</w:t>
            </w:r>
            <w:r w:rsidRPr="0032153A">
              <w:rPr>
                <w:sz w:val="20"/>
              </w:rPr>
              <w:t xml:space="preserve"> (angl. </w:t>
            </w:r>
            <w:r w:rsidRPr="0032153A">
              <w:rPr>
                <w:i/>
                <w:iCs/>
                <w:sz w:val="20"/>
              </w:rPr>
              <w:t xml:space="preserve">Rectal bleeding </w:t>
            </w:r>
            <w:r w:rsidR="00A53F98" w:rsidRPr="0032153A">
              <w:rPr>
                <w:i/>
                <w:iCs/>
                <w:sz w:val="20"/>
              </w:rPr>
              <w:t>sub</w:t>
            </w:r>
            <w:r w:rsidRPr="0032153A">
              <w:rPr>
                <w:i/>
                <w:iCs/>
                <w:sz w:val="20"/>
              </w:rPr>
              <w:t>score</w:t>
            </w:r>
            <w:r w:rsidRPr="0032153A">
              <w:rPr>
                <w:sz w:val="20"/>
              </w:rPr>
              <w:t>, RBS) sumažėjimas ≥1 arba absoliutus RBS lygus 0 ar 1;</w:t>
            </w:r>
          </w:p>
          <w:p w14:paraId="4B188142" w14:textId="77777777" w:rsidR="00EA7409" w:rsidRPr="0032153A" w:rsidRDefault="00EA7409" w:rsidP="00C0391A">
            <w:pPr>
              <w:widowControl w:val="0"/>
              <w:ind w:left="270" w:hanging="270"/>
              <w:rPr>
                <w:sz w:val="20"/>
              </w:rPr>
            </w:pPr>
            <w:r w:rsidRPr="0032153A">
              <w:rPr>
                <w:sz w:val="20"/>
              </w:rPr>
              <w:t>*</w:t>
            </w:r>
            <w:r w:rsidRPr="0032153A">
              <w:rPr>
                <w:sz w:val="20"/>
              </w:rPr>
              <w:tab/>
              <w:t xml:space="preserve">p &lt; 0,05; adalimumabą </w:t>
            </w:r>
            <w:r w:rsidR="00A53F98" w:rsidRPr="0032153A">
              <w:rPr>
                <w:sz w:val="20"/>
              </w:rPr>
              <w:t>vartojusios grupės duomenis lyginant su</w:t>
            </w:r>
            <w:r w:rsidRPr="0032153A">
              <w:rPr>
                <w:sz w:val="20"/>
              </w:rPr>
              <w:t xml:space="preserve"> placeb</w:t>
            </w:r>
            <w:r w:rsidR="00A53F98" w:rsidRPr="0032153A">
              <w:rPr>
                <w:sz w:val="20"/>
              </w:rPr>
              <w:t>ą</w:t>
            </w:r>
            <w:r w:rsidRPr="0032153A">
              <w:rPr>
                <w:sz w:val="20"/>
              </w:rPr>
              <w:t xml:space="preserve"> </w:t>
            </w:r>
            <w:r w:rsidR="00A53F98" w:rsidRPr="0032153A">
              <w:rPr>
                <w:sz w:val="20"/>
              </w:rPr>
              <w:t>vartojusios grupės duomenimis</w:t>
            </w:r>
            <w:r w:rsidRPr="0032153A">
              <w:rPr>
                <w:sz w:val="20"/>
              </w:rPr>
              <w:t xml:space="preserve"> </w:t>
            </w:r>
          </w:p>
          <w:p w14:paraId="06238EFB" w14:textId="77777777" w:rsidR="00EA7409" w:rsidRPr="0032153A" w:rsidRDefault="00EA7409" w:rsidP="00C0391A">
            <w:pPr>
              <w:widowControl w:val="0"/>
              <w:ind w:left="270" w:hanging="270"/>
              <w:rPr>
                <w:sz w:val="20"/>
              </w:rPr>
            </w:pPr>
            <w:r w:rsidRPr="0032153A">
              <w:rPr>
                <w:sz w:val="20"/>
              </w:rPr>
              <w:t>**</w:t>
            </w:r>
            <w:r w:rsidRPr="0032153A">
              <w:rPr>
                <w:sz w:val="20"/>
              </w:rPr>
              <w:tab/>
              <w:t xml:space="preserve">p &lt; 0,001; </w:t>
            </w:r>
            <w:r w:rsidR="00A53F98" w:rsidRPr="0032153A">
              <w:rPr>
                <w:sz w:val="20"/>
              </w:rPr>
              <w:t xml:space="preserve">adalimumabą vartojusios grupės duomenis lyginant su placebą vartojusios grupės duomenimis </w:t>
            </w:r>
          </w:p>
          <w:p w14:paraId="1D30EA09" w14:textId="77777777" w:rsidR="00EA7409" w:rsidRPr="0032153A" w:rsidRDefault="00EA7409" w:rsidP="00C0391A">
            <w:pPr>
              <w:widowControl w:val="0"/>
              <w:ind w:left="270" w:hanging="270"/>
              <w:rPr>
                <w:sz w:val="20"/>
              </w:rPr>
            </w:pPr>
            <w:r w:rsidRPr="0032153A">
              <w:rPr>
                <w:sz w:val="20"/>
                <w:vertAlign w:val="superscript"/>
              </w:rPr>
              <w:t>a</w:t>
            </w:r>
            <w:r w:rsidRPr="0032153A">
              <w:rPr>
                <w:sz w:val="20"/>
              </w:rPr>
              <w:tab/>
              <w:t>iš tų, kurie pradinio vertinimo metu vartojo kortikosteroidus</w:t>
            </w:r>
          </w:p>
        </w:tc>
      </w:tr>
    </w:tbl>
    <w:p w14:paraId="22FC09A6" w14:textId="77777777" w:rsidR="00C46587" w:rsidRPr="00E53B2E" w:rsidRDefault="00C46587" w:rsidP="00C0391A">
      <w:pPr>
        <w:widowControl w:val="0"/>
      </w:pPr>
    </w:p>
    <w:p w14:paraId="3A0ADE2D" w14:textId="77777777" w:rsidR="00C46587" w:rsidRPr="00E53B2E" w:rsidRDefault="00C46587" w:rsidP="00C0391A">
      <w:pPr>
        <w:widowControl w:val="0"/>
      </w:pPr>
      <w:r w:rsidRPr="00E53B2E">
        <w:t xml:space="preserve">Iš </w:t>
      </w:r>
      <w:r w:rsidR="00A53F98">
        <w:t xml:space="preserve">tų </w:t>
      </w:r>
      <w:r w:rsidRPr="00E53B2E">
        <w:t xml:space="preserve">pacientų, kuriems klinikinis atsakas nustatytas 8-ąją savaitę, 47 % klinikinis atsakas išliko, 29 % pasiekė remisiją, 41 % užgijo gleivinė, o 20 % remisija išliko ≥90 parų nevartojant steroidų, vertinimą atliekant 52-ąją savaitę. </w:t>
      </w:r>
    </w:p>
    <w:p w14:paraId="4DFA3904" w14:textId="77777777" w:rsidR="00C46587" w:rsidRPr="00E53B2E" w:rsidRDefault="00C46587" w:rsidP="00C0391A">
      <w:pPr>
        <w:widowControl w:val="0"/>
      </w:pPr>
    </w:p>
    <w:p w14:paraId="136A3209" w14:textId="77777777" w:rsidR="00C46587" w:rsidRPr="00E53B2E" w:rsidRDefault="00C46587" w:rsidP="00C0391A">
      <w:pPr>
        <w:widowControl w:val="0"/>
      </w:pPr>
      <w:r w:rsidRPr="00E53B2E">
        <w:t xml:space="preserve">Apie 40 % </w:t>
      </w:r>
      <w:r w:rsidR="00A53F98">
        <w:t>UC</w:t>
      </w:r>
      <w:r w:rsidRPr="00E53B2E">
        <w:noBreakHyphen/>
        <w:t xml:space="preserve">II tyrime dalyvavusių pacientų ankstesnis gydymas TNF antagonistu infliksimabu buvo nesėkmingas. Adalimumabo veiksmingumas šiems pacientams buvo mažesnis, palyginti su pacientais, anksčiau nevartojusiais TNF antagonistų. 3 % iš pacientų, kuriems ankstesnis gydymas TNF antagonistais buvo nesėkmingas, 52-ąją savaitę pasiekė remisiją vartodami placebą, o 10 % pacientų – vartodami adalimumabą. </w:t>
      </w:r>
    </w:p>
    <w:p w14:paraId="6C0E461A" w14:textId="77777777" w:rsidR="00C46587" w:rsidRPr="00E53B2E" w:rsidRDefault="00C46587" w:rsidP="00C0391A">
      <w:pPr>
        <w:widowControl w:val="0"/>
      </w:pPr>
    </w:p>
    <w:p w14:paraId="7AA4548B" w14:textId="77777777" w:rsidR="00C46587" w:rsidRPr="00E53B2E" w:rsidRDefault="00A53F98" w:rsidP="00C0391A">
      <w:pPr>
        <w:widowControl w:val="0"/>
      </w:pPr>
      <w:r>
        <w:t>UC</w:t>
      </w:r>
      <w:r w:rsidR="00C46587" w:rsidRPr="00E53B2E">
        <w:noBreakHyphen/>
        <w:t xml:space="preserve">I ir </w:t>
      </w:r>
      <w:r>
        <w:t>UC</w:t>
      </w:r>
      <w:r w:rsidR="00C46587" w:rsidRPr="00E53B2E">
        <w:noBreakHyphen/>
        <w:t>II tyrimuose dalyvavusieji pacientai galėjo rinktis, ar pereiti į atvirąjį ilgalaikį tęstinį tyrimą (</w:t>
      </w:r>
      <w:r>
        <w:t>UC</w:t>
      </w:r>
      <w:r w:rsidR="00C46587" w:rsidRPr="00E53B2E">
        <w:noBreakHyphen/>
        <w:t>III). Po 3 </w:t>
      </w:r>
      <w:r>
        <w:t xml:space="preserve">metų </w:t>
      </w:r>
      <w:r w:rsidR="00C46587" w:rsidRPr="00E53B2E">
        <w:t xml:space="preserve">gydymo adalimumabu 75 % (301 iš 402) toliau išliko klinikinė remisija pagal dalinį </w:t>
      </w:r>
      <w:r w:rsidR="00C46587" w:rsidRPr="00A53F98">
        <w:rPr>
          <w:i/>
        </w:rPr>
        <w:t>Ma</w:t>
      </w:r>
      <w:r w:rsidRPr="00A53F98">
        <w:rPr>
          <w:i/>
        </w:rPr>
        <w:t>y</w:t>
      </w:r>
      <w:r w:rsidR="00C46587" w:rsidRPr="00A53F98">
        <w:rPr>
          <w:i/>
        </w:rPr>
        <w:t>o</w:t>
      </w:r>
      <w:r w:rsidR="00C46587" w:rsidRPr="00E53B2E">
        <w:t xml:space="preserve"> skalės </w:t>
      </w:r>
      <w:r>
        <w:t>balą</w:t>
      </w:r>
      <w:r w:rsidR="00C46587" w:rsidRPr="00E53B2E">
        <w:t xml:space="preserve">. </w:t>
      </w:r>
    </w:p>
    <w:p w14:paraId="0D4C5781" w14:textId="77777777" w:rsidR="00C46587" w:rsidRPr="00E53B2E" w:rsidRDefault="00C46587" w:rsidP="00C0391A">
      <w:pPr>
        <w:widowControl w:val="0"/>
      </w:pPr>
    </w:p>
    <w:p w14:paraId="44C59ED8" w14:textId="77777777" w:rsidR="00C46587" w:rsidRPr="00E53B2E" w:rsidRDefault="00C46587" w:rsidP="00C0391A">
      <w:pPr>
        <w:widowControl w:val="0"/>
        <w:rPr>
          <w:i/>
          <w:u w:val="single"/>
        </w:rPr>
      </w:pPr>
      <w:r w:rsidRPr="00E53B2E">
        <w:rPr>
          <w:i/>
          <w:u w:val="single"/>
        </w:rPr>
        <w:t>Hospitalizacijos dažnis</w:t>
      </w:r>
      <w:r w:rsidRPr="005C03C2">
        <w:rPr>
          <w:i/>
        </w:rPr>
        <w:t xml:space="preserve"> </w:t>
      </w:r>
    </w:p>
    <w:p w14:paraId="6C6B9A09" w14:textId="77777777" w:rsidR="00C46587" w:rsidRPr="00E53B2E" w:rsidRDefault="00C46587" w:rsidP="00C0391A">
      <w:pPr>
        <w:widowControl w:val="0"/>
      </w:pPr>
    </w:p>
    <w:p w14:paraId="770135BD" w14:textId="77777777" w:rsidR="00C46587" w:rsidRPr="00E53B2E" w:rsidRDefault="00C46587" w:rsidP="00C0391A">
      <w:pPr>
        <w:widowControl w:val="0"/>
      </w:pPr>
      <w:r w:rsidRPr="00E53B2E">
        <w:t xml:space="preserve">Per 52 savaites </w:t>
      </w:r>
      <w:r w:rsidR="00A53F98">
        <w:t>UC</w:t>
      </w:r>
      <w:r w:rsidRPr="00E53B2E">
        <w:noBreakHyphen/>
        <w:t xml:space="preserve">I ir </w:t>
      </w:r>
      <w:r w:rsidR="00A53F98">
        <w:t>UC</w:t>
      </w:r>
      <w:r w:rsidRPr="00E53B2E">
        <w:noBreakHyphen/>
        <w:t>II tyrimuose stebėtas mažesnis hospitalizacijos dėl visų priežasčių ir hospitalizacijos dėl opinio kolito dažnis adalimumabą vartojančiųjų grupėje, palyginti su placebo grupe. Adalimumabo grupėje hospitalizacijos dėl visų priežasčių skaičius buvo 0,18 atvejo per pacientų metus, p</w:t>
      </w:r>
      <w:r w:rsidR="00A53F98">
        <w:t>alyginus</w:t>
      </w:r>
      <w:r w:rsidRPr="00E53B2E">
        <w:t xml:space="preserve"> su 0,26 atvejo per pacientų metus placebo grupėje, o hospitalizacijos dėl su </w:t>
      </w:r>
      <w:r w:rsidR="00A53F98">
        <w:t>opiniu kolitu</w:t>
      </w:r>
      <w:r w:rsidRPr="00E53B2E">
        <w:t xml:space="preserve"> susijusių priežasčių skaičius buvo 0,12 atvejo per paciento metus, p</w:t>
      </w:r>
      <w:r w:rsidR="00A53F98">
        <w:t>alyginus</w:t>
      </w:r>
      <w:r w:rsidRPr="00E53B2E">
        <w:t xml:space="preserve"> su</w:t>
      </w:r>
      <w:r w:rsidRPr="00E53B2E">
        <w:rPr>
          <w:i/>
        </w:rPr>
        <w:t xml:space="preserve"> </w:t>
      </w:r>
      <w:r w:rsidRPr="00E53B2E">
        <w:t xml:space="preserve">0,22 atvejo per pacientų metus. </w:t>
      </w:r>
    </w:p>
    <w:p w14:paraId="04779836" w14:textId="77777777" w:rsidR="00C46587" w:rsidRPr="00E53B2E" w:rsidRDefault="00C46587" w:rsidP="00982118"/>
    <w:p w14:paraId="7B170F87" w14:textId="77777777" w:rsidR="00C46587" w:rsidRPr="00E53B2E" w:rsidRDefault="00C46587" w:rsidP="00982118">
      <w:pPr>
        <w:keepNext/>
        <w:rPr>
          <w:i/>
          <w:u w:val="single"/>
        </w:rPr>
      </w:pPr>
      <w:r w:rsidRPr="00E53B2E">
        <w:rPr>
          <w:i/>
          <w:u w:val="single"/>
        </w:rPr>
        <w:lastRenderedPageBreak/>
        <w:t>Gyvenimo kokybė</w:t>
      </w:r>
      <w:r w:rsidRPr="005C03C2">
        <w:rPr>
          <w:i/>
        </w:rPr>
        <w:t xml:space="preserve"> </w:t>
      </w:r>
    </w:p>
    <w:p w14:paraId="3EBBABEC" w14:textId="77777777" w:rsidR="00C46587" w:rsidRPr="00E53B2E" w:rsidRDefault="00C46587" w:rsidP="00982118">
      <w:pPr>
        <w:keepNext/>
      </w:pPr>
    </w:p>
    <w:p w14:paraId="40BF5C91" w14:textId="77777777" w:rsidR="00C46587" w:rsidRPr="00E53B2E" w:rsidRDefault="00A53F98" w:rsidP="00982118">
      <w:r>
        <w:t>UC</w:t>
      </w:r>
      <w:r w:rsidR="00C46587" w:rsidRPr="00E53B2E">
        <w:noBreakHyphen/>
        <w:t xml:space="preserve">II tyrime su adalimumabu pagerėjo vertinimas pagal uždegiminių žarnų ligų klausimyną (angl. </w:t>
      </w:r>
      <w:r w:rsidR="00C46587" w:rsidRPr="00E53B2E">
        <w:rPr>
          <w:i/>
          <w:iCs/>
        </w:rPr>
        <w:t>Inflammatory Bowel Disease Questionnaire</w:t>
      </w:r>
      <w:r w:rsidR="00C46587" w:rsidRPr="00E53B2E">
        <w:t xml:space="preserve">, IBDQ). </w:t>
      </w:r>
    </w:p>
    <w:p w14:paraId="084F0CBB" w14:textId="77777777" w:rsidR="00C46587" w:rsidRPr="00E53B2E" w:rsidRDefault="00C46587" w:rsidP="00982118"/>
    <w:p w14:paraId="5BA8248B" w14:textId="77777777" w:rsidR="00C46587" w:rsidRPr="00E53B2E" w:rsidRDefault="00C46587" w:rsidP="00DC3A99">
      <w:pPr>
        <w:keepNext/>
        <w:rPr>
          <w:i/>
        </w:rPr>
      </w:pPr>
      <w:r w:rsidRPr="00E53B2E">
        <w:rPr>
          <w:i/>
        </w:rPr>
        <w:t xml:space="preserve">Uveitas </w:t>
      </w:r>
    </w:p>
    <w:p w14:paraId="5C8ED4B1" w14:textId="77777777" w:rsidR="00C46587" w:rsidRPr="00E53B2E" w:rsidRDefault="00C46587" w:rsidP="00DC3A99">
      <w:pPr>
        <w:keepNext/>
      </w:pPr>
    </w:p>
    <w:p w14:paraId="6E826F3A" w14:textId="77777777" w:rsidR="00914F4E" w:rsidRPr="00E53B2E" w:rsidRDefault="00914F4E" w:rsidP="00982118">
      <w:r w:rsidRPr="00E53B2E">
        <w:t xml:space="preserve">Adalimumabo saugumas ir veiksmingumas suaugusiems pacientams, sergantiems neinfekciniu viduriniu uveitu, užpakaliniu uveitu ir panuveitu, neįskaitant pacientų, sergančių izoliuotu priekiniu uveitu, vertintas dviejų atsitiktinių imčių, dvigubai koduotų, placebu kontroliuojamų tyrimų (UV I ir II) metu. Pacientams skirtas placebas arba pradinė 80 mg adalimumabo dozė, po kurios vartota 40 mg kas antrą savaitę, tokį gydymą pradedant praėjus vienai savaitei po pradinės dozės. Kartu leista vartoti pastovias vieno nebiologinio imunosupresanto dozes. </w:t>
      </w:r>
    </w:p>
    <w:p w14:paraId="1CF1F79D" w14:textId="77777777" w:rsidR="00914F4E" w:rsidRPr="00E53B2E" w:rsidRDefault="00914F4E" w:rsidP="00982118"/>
    <w:p w14:paraId="09B4F91C" w14:textId="77777777" w:rsidR="00914F4E" w:rsidRPr="00E53B2E" w:rsidRDefault="00914F4E" w:rsidP="00982118">
      <w:r w:rsidRPr="00E53B2E">
        <w:t xml:space="preserve">UV I tyrimo metu vertinti 217 pacientų, sergančių aktyviu uveitu nepaisant gydymo kortikosteroidais (nuo 10 iki 60 mg per parą prednizono per burną). Visi pacientai tyrimo pradžioje gavo standartinę 2 savaičių 60 mg per parą prednizono dozę, o vėliau dozė mažinta pagal privalomą grafiką, pagal kurį kortikosteroidų vartojimas visai nutrauktas iki 15 savaitės. </w:t>
      </w:r>
    </w:p>
    <w:p w14:paraId="7EC56E0D" w14:textId="77777777" w:rsidR="00914F4E" w:rsidRPr="00E53B2E" w:rsidRDefault="00914F4E" w:rsidP="00982118"/>
    <w:p w14:paraId="771BE27A" w14:textId="77777777" w:rsidR="00914F4E" w:rsidRPr="00E53B2E" w:rsidRDefault="00914F4E" w:rsidP="00982118">
      <w:r w:rsidRPr="00E53B2E">
        <w:t xml:space="preserve">UV II tyrimo metu vertinti 226 pacientai, sergantys neaktyviu uveitu, kuriems </w:t>
      </w:r>
      <w:r w:rsidR="001353DE">
        <w:t>tyrimo pradžioje</w:t>
      </w:r>
      <w:r w:rsidRPr="00E53B2E">
        <w:t xml:space="preserve"> nuolat reikėjo vartoti kortikosteroidų (nuo 10 iki 60 mg per parą prednizolono per burną) ligai kontroliuoti. Vėliau pacientai pagal privalomą grafiką mažino dozę ir iki 19-osios savaitės kortikosteroidų vartojim</w:t>
      </w:r>
      <w:r w:rsidR="001353DE">
        <w:t>ą</w:t>
      </w:r>
      <w:r w:rsidRPr="00E53B2E">
        <w:t xml:space="preserve"> visai nutraukė. </w:t>
      </w:r>
    </w:p>
    <w:p w14:paraId="03CC68F8" w14:textId="77777777" w:rsidR="00914F4E" w:rsidRPr="00E53B2E" w:rsidRDefault="00914F4E" w:rsidP="00982118"/>
    <w:p w14:paraId="53E3B54E" w14:textId="77777777" w:rsidR="00914F4E" w:rsidRPr="00E53B2E" w:rsidRDefault="00914F4E" w:rsidP="00982118">
      <w:r w:rsidRPr="00E53B2E">
        <w:t>P</w:t>
      </w:r>
      <w:r w:rsidR="001353DE">
        <w:t>agrindinė</w:t>
      </w:r>
      <w:r w:rsidRPr="00E53B2E">
        <w:t xml:space="preserve"> vertinamoji abiejų tyrimų baigtis buvo laikas iki gydymo nesėkmės. Gydymo nesėkmė apibrėžta kaip daugiakomponentė pasekmė, susidedanti iš uždegiminių gyslainės ir tinklainės ir (arba) uždegiminių tinklainės kraujagyslių pažeidimų, priekinės kameros (PK) ląstelių laipsnio, stiklakūnio drumsčio (SD) laipsnio ir geriausio koreguoto regos aštrumo (GKRA). </w:t>
      </w:r>
    </w:p>
    <w:p w14:paraId="61AF488D" w14:textId="77777777" w:rsidR="001E2BA0" w:rsidRPr="00E53B2E" w:rsidRDefault="001E2BA0" w:rsidP="001E2BA0"/>
    <w:p w14:paraId="1C7F338C" w14:textId="77777777" w:rsidR="001E2BA0" w:rsidRPr="00E53B2E" w:rsidRDefault="008A0AD0" w:rsidP="001E2BA0">
      <w:r w:rsidRPr="00E53B2E">
        <w:t>UV I ir UV II tyrimus baigę pacientai laikyti tinkamais būti įtraukti į nekontroliuojamą ilgalaikį tęstinį tyrimą, kurio pradžioje numatyta trukmė buvo 78 savaitės. Pacientams buvo leista toliau vartoti tiriamąjį vaistinį preparatą po 78-osios savaitės, kol jie galėjo gauti adalimumabo</w:t>
      </w:r>
      <w:r w:rsidR="001E2BA0" w:rsidRPr="00E53B2E">
        <w:t>.</w:t>
      </w:r>
    </w:p>
    <w:p w14:paraId="56E95208" w14:textId="77777777" w:rsidR="00914F4E" w:rsidRPr="00E53B2E" w:rsidRDefault="00914F4E" w:rsidP="00982118"/>
    <w:p w14:paraId="4FFCE462" w14:textId="77777777" w:rsidR="00914F4E" w:rsidRPr="00E53B2E" w:rsidRDefault="00914F4E" w:rsidP="00DC3A99">
      <w:pPr>
        <w:keepNext/>
        <w:rPr>
          <w:i/>
          <w:u w:val="single"/>
        </w:rPr>
      </w:pPr>
      <w:r w:rsidRPr="00E53B2E">
        <w:rPr>
          <w:i/>
          <w:u w:val="single"/>
        </w:rPr>
        <w:t>Klinikinis atsakas</w:t>
      </w:r>
      <w:r w:rsidRPr="005C03C2">
        <w:rPr>
          <w:i/>
        </w:rPr>
        <w:t xml:space="preserve"> </w:t>
      </w:r>
    </w:p>
    <w:p w14:paraId="33D25786" w14:textId="77777777" w:rsidR="00914F4E" w:rsidRPr="00E53B2E" w:rsidRDefault="00914F4E" w:rsidP="00DC3A99">
      <w:pPr>
        <w:keepNext/>
      </w:pPr>
    </w:p>
    <w:p w14:paraId="277473F1" w14:textId="77777777" w:rsidR="00914F4E" w:rsidRPr="00E53B2E" w:rsidRDefault="00914F4E" w:rsidP="00982118">
      <w:r w:rsidRPr="00E53B2E">
        <w:t xml:space="preserve">Abiejų tyrimų rezultatai parodė statistiškai reikšmingą gydymo nesėkmės rizikos sumažėjimą pacientams, gydomiems adalimumabu, palyginti su pacientais, gaunančiais placebą (žr. </w:t>
      </w:r>
      <w:r w:rsidR="00E0752F">
        <w:t>24</w:t>
      </w:r>
      <w:r w:rsidRPr="00E53B2E">
        <w:t xml:space="preserve"> lentelę). Abu tyrimai parodė ankstyvą ir </w:t>
      </w:r>
      <w:r w:rsidR="001353DE">
        <w:t>ilgalaikį</w:t>
      </w:r>
      <w:r w:rsidRPr="00E53B2E">
        <w:t xml:space="preserve"> adalimumabo poveikį, palyginti su placebu, vertinant gydymo nesėkmės dažnį (žr. 2 pav.). </w:t>
      </w:r>
    </w:p>
    <w:p w14:paraId="3990AA3C" w14:textId="77777777" w:rsidR="00C46587" w:rsidRPr="00E53B2E" w:rsidRDefault="00C46587" w:rsidP="00982118"/>
    <w:p w14:paraId="7DDF96C9" w14:textId="77777777" w:rsidR="00914F4E" w:rsidRPr="00E53B2E" w:rsidRDefault="00E0752F" w:rsidP="0023189E">
      <w:pPr>
        <w:keepNext/>
        <w:rPr>
          <w:b/>
        </w:rPr>
      </w:pPr>
      <w:r>
        <w:rPr>
          <w:b/>
        </w:rPr>
        <w:lastRenderedPageBreak/>
        <w:t>24</w:t>
      </w:r>
      <w:r w:rsidR="00914F4E" w:rsidRPr="00E53B2E">
        <w:rPr>
          <w:b/>
        </w:rPr>
        <w:t> lentelė</w:t>
      </w:r>
      <w:r w:rsidR="00A97C8E" w:rsidRPr="00E53B2E">
        <w:rPr>
          <w:b/>
        </w:rPr>
        <w:t xml:space="preserve">. </w:t>
      </w:r>
      <w:r w:rsidR="00914F4E" w:rsidRPr="00E53B2E">
        <w:rPr>
          <w:b/>
        </w:rPr>
        <w:t>Laikas iki gydymo nesėkmės UV I ir UV II tyrimuose</w:t>
      </w:r>
    </w:p>
    <w:p w14:paraId="05A898CE" w14:textId="77777777" w:rsidR="009473C0" w:rsidRPr="00E53B2E" w:rsidRDefault="009473C0" w:rsidP="00982118">
      <w:pPr>
        <w:keepNext/>
        <w:jc w:val="center"/>
        <w:rPr>
          <w:b/>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42"/>
        <w:gridCol w:w="708"/>
        <w:gridCol w:w="1259"/>
        <w:gridCol w:w="1280"/>
        <w:gridCol w:w="1213"/>
        <w:gridCol w:w="1224"/>
        <w:gridCol w:w="1249"/>
      </w:tblGrid>
      <w:tr w:rsidR="00914F4E" w:rsidRPr="00E53B2E" w14:paraId="3A51C8BF" w14:textId="77777777" w:rsidTr="003D5162">
        <w:tc>
          <w:tcPr>
            <w:tcW w:w="2178" w:type="dxa"/>
            <w:tcBorders>
              <w:top w:val="single" w:sz="4" w:space="0" w:color="auto"/>
              <w:left w:val="nil"/>
              <w:bottom w:val="single" w:sz="4" w:space="0" w:color="auto"/>
              <w:right w:val="nil"/>
            </w:tcBorders>
            <w:hideMark/>
          </w:tcPr>
          <w:p w14:paraId="2FFACD03" w14:textId="77777777" w:rsidR="00914F4E" w:rsidRPr="00E53B2E" w:rsidRDefault="00914F4E" w:rsidP="00982118">
            <w:pPr>
              <w:keepNext/>
              <w:rPr>
                <w:b/>
              </w:rPr>
            </w:pPr>
            <w:r w:rsidRPr="00E53B2E">
              <w:rPr>
                <w:b/>
              </w:rPr>
              <w:t>Analizė</w:t>
            </w:r>
          </w:p>
          <w:p w14:paraId="4397AC14" w14:textId="77777777" w:rsidR="00914F4E" w:rsidRPr="00E53B2E" w:rsidRDefault="009473C0" w:rsidP="00982118">
            <w:pPr>
              <w:keepNext/>
              <w:rPr>
                <w:b/>
              </w:rPr>
            </w:pPr>
            <w:r w:rsidRPr="00E53B2E">
              <w:rPr>
                <w:b/>
              </w:rPr>
              <w:t>     Gydymas</w:t>
            </w:r>
          </w:p>
        </w:tc>
        <w:tc>
          <w:tcPr>
            <w:tcW w:w="720" w:type="dxa"/>
            <w:tcBorders>
              <w:top w:val="single" w:sz="4" w:space="0" w:color="auto"/>
              <w:left w:val="nil"/>
              <w:bottom w:val="single" w:sz="4" w:space="0" w:color="auto"/>
              <w:right w:val="nil"/>
            </w:tcBorders>
            <w:hideMark/>
          </w:tcPr>
          <w:p w14:paraId="2CB159C0" w14:textId="77777777" w:rsidR="00914F4E" w:rsidRPr="00E53B2E" w:rsidRDefault="00914F4E" w:rsidP="00982118">
            <w:pPr>
              <w:keepNext/>
              <w:rPr>
                <w:b/>
              </w:rPr>
            </w:pPr>
            <w:r w:rsidRPr="00E53B2E">
              <w:rPr>
                <w:b/>
              </w:rPr>
              <w:t>N</w:t>
            </w:r>
          </w:p>
        </w:tc>
        <w:tc>
          <w:tcPr>
            <w:tcW w:w="1281" w:type="dxa"/>
            <w:tcBorders>
              <w:top w:val="single" w:sz="4" w:space="0" w:color="auto"/>
              <w:left w:val="nil"/>
              <w:bottom w:val="single" w:sz="4" w:space="0" w:color="auto"/>
              <w:right w:val="nil"/>
            </w:tcBorders>
            <w:hideMark/>
          </w:tcPr>
          <w:p w14:paraId="2ACCF677" w14:textId="77777777" w:rsidR="00914F4E" w:rsidRPr="00E53B2E" w:rsidRDefault="00914F4E" w:rsidP="00982118">
            <w:pPr>
              <w:keepNext/>
              <w:rPr>
                <w:b/>
              </w:rPr>
            </w:pPr>
            <w:r w:rsidRPr="00E53B2E">
              <w:rPr>
                <w:b/>
              </w:rPr>
              <w:t>Nesėkmė</w:t>
            </w:r>
          </w:p>
          <w:p w14:paraId="1417F34C" w14:textId="77777777" w:rsidR="00914F4E" w:rsidRPr="00E53B2E" w:rsidRDefault="00914F4E" w:rsidP="00982118">
            <w:pPr>
              <w:keepNext/>
              <w:rPr>
                <w:b/>
              </w:rPr>
            </w:pPr>
            <w:r w:rsidRPr="00E53B2E">
              <w:rPr>
                <w:b/>
              </w:rPr>
              <w:t>N (%)</w:t>
            </w:r>
          </w:p>
        </w:tc>
        <w:tc>
          <w:tcPr>
            <w:tcW w:w="1281" w:type="dxa"/>
            <w:tcBorders>
              <w:top w:val="single" w:sz="4" w:space="0" w:color="auto"/>
              <w:left w:val="nil"/>
              <w:bottom w:val="single" w:sz="4" w:space="0" w:color="auto"/>
              <w:right w:val="nil"/>
            </w:tcBorders>
            <w:hideMark/>
          </w:tcPr>
          <w:p w14:paraId="75DD69B2" w14:textId="77777777" w:rsidR="00914F4E" w:rsidRPr="00E53B2E" w:rsidRDefault="00914F4E" w:rsidP="00982118">
            <w:pPr>
              <w:keepNext/>
              <w:rPr>
                <w:b/>
              </w:rPr>
            </w:pPr>
            <w:r w:rsidRPr="00E53B2E">
              <w:rPr>
                <w:b/>
              </w:rPr>
              <w:t>Laiko iki nesėkmės mediana (mėnesiais)</w:t>
            </w:r>
          </w:p>
        </w:tc>
        <w:tc>
          <w:tcPr>
            <w:tcW w:w="1281" w:type="dxa"/>
            <w:tcBorders>
              <w:top w:val="single" w:sz="4" w:space="0" w:color="auto"/>
              <w:left w:val="nil"/>
              <w:bottom w:val="single" w:sz="4" w:space="0" w:color="auto"/>
              <w:right w:val="nil"/>
            </w:tcBorders>
            <w:hideMark/>
          </w:tcPr>
          <w:p w14:paraId="4A2CCF9E" w14:textId="77777777" w:rsidR="00914F4E" w:rsidRPr="00E53B2E" w:rsidRDefault="00914F4E" w:rsidP="00982118">
            <w:pPr>
              <w:keepNext/>
              <w:rPr>
                <w:b/>
              </w:rPr>
            </w:pPr>
            <w:r w:rsidRPr="00E53B2E">
              <w:rPr>
                <w:b/>
              </w:rPr>
              <w:t>R</w:t>
            </w:r>
            <w:r w:rsidR="001353DE">
              <w:rPr>
                <w:b/>
              </w:rPr>
              <w:t>S</w:t>
            </w:r>
            <w:r w:rsidRPr="00E53B2E">
              <w:rPr>
                <w:b/>
                <w:vertAlign w:val="superscript"/>
              </w:rPr>
              <w:t>a</w:t>
            </w:r>
          </w:p>
        </w:tc>
        <w:tc>
          <w:tcPr>
            <w:tcW w:w="1281" w:type="dxa"/>
            <w:tcBorders>
              <w:top w:val="single" w:sz="4" w:space="0" w:color="auto"/>
              <w:left w:val="nil"/>
              <w:bottom w:val="single" w:sz="4" w:space="0" w:color="auto"/>
              <w:right w:val="nil"/>
            </w:tcBorders>
            <w:hideMark/>
          </w:tcPr>
          <w:p w14:paraId="3425C747" w14:textId="77777777" w:rsidR="00914F4E" w:rsidRPr="00E53B2E" w:rsidRDefault="001353DE" w:rsidP="00982118">
            <w:pPr>
              <w:keepNext/>
              <w:rPr>
                <w:b/>
              </w:rPr>
            </w:pPr>
            <w:r>
              <w:rPr>
                <w:b/>
              </w:rPr>
              <w:t>PI</w:t>
            </w:r>
            <w:r w:rsidR="00914F4E" w:rsidRPr="00E53B2E">
              <w:rPr>
                <w:b/>
              </w:rPr>
              <w:t xml:space="preserve"> 95 % </w:t>
            </w:r>
            <w:r>
              <w:rPr>
                <w:b/>
              </w:rPr>
              <w:t>RS</w:t>
            </w:r>
            <w:r w:rsidR="00914F4E" w:rsidRPr="00E53B2E">
              <w:rPr>
                <w:b/>
                <w:vertAlign w:val="superscript"/>
              </w:rPr>
              <w:t>a</w:t>
            </w:r>
            <w:r w:rsidR="00914F4E" w:rsidRPr="00E53B2E">
              <w:rPr>
                <w:b/>
              </w:rPr>
              <w:t xml:space="preserve"> </w:t>
            </w:r>
          </w:p>
        </w:tc>
        <w:tc>
          <w:tcPr>
            <w:tcW w:w="1281" w:type="dxa"/>
            <w:tcBorders>
              <w:top w:val="single" w:sz="4" w:space="0" w:color="auto"/>
              <w:left w:val="nil"/>
              <w:bottom w:val="single" w:sz="4" w:space="0" w:color="auto"/>
              <w:right w:val="nil"/>
            </w:tcBorders>
            <w:hideMark/>
          </w:tcPr>
          <w:p w14:paraId="285AB155" w14:textId="77777777" w:rsidR="00914F4E" w:rsidRPr="00E53B2E" w:rsidRDefault="00914F4E" w:rsidP="00982118">
            <w:pPr>
              <w:keepNext/>
              <w:rPr>
                <w:b/>
              </w:rPr>
            </w:pPr>
            <w:r w:rsidRPr="00E53B2E">
              <w:rPr>
                <w:b/>
                <w:i/>
              </w:rPr>
              <w:t>P</w:t>
            </w:r>
            <w:r w:rsidRPr="00E53B2E">
              <w:rPr>
                <w:b/>
              </w:rPr>
              <w:t> vertė</w:t>
            </w:r>
            <w:r w:rsidRPr="00E53B2E">
              <w:rPr>
                <w:b/>
                <w:vertAlign w:val="superscript"/>
              </w:rPr>
              <w:t>b</w:t>
            </w:r>
          </w:p>
        </w:tc>
      </w:tr>
      <w:tr w:rsidR="00914F4E" w:rsidRPr="00E53B2E" w14:paraId="008247B5" w14:textId="77777777" w:rsidTr="003D5162">
        <w:tc>
          <w:tcPr>
            <w:tcW w:w="9303" w:type="dxa"/>
            <w:gridSpan w:val="7"/>
            <w:tcBorders>
              <w:top w:val="single" w:sz="4" w:space="0" w:color="auto"/>
              <w:left w:val="nil"/>
              <w:bottom w:val="nil"/>
              <w:right w:val="nil"/>
            </w:tcBorders>
            <w:hideMark/>
          </w:tcPr>
          <w:p w14:paraId="6E8F0A12" w14:textId="77777777" w:rsidR="00914F4E" w:rsidRPr="00E53B2E" w:rsidRDefault="00914F4E" w:rsidP="00982118">
            <w:pPr>
              <w:keepNext/>
              <w:rPr>
                <w:b/>
              </w:rPr>
            </w:pPr>
            <w:r w:rsidRPr="00E53B2E">
              <w:rPr>
                <w:b/>
              </w:rPr>
              <w:t xml:space="preserve">Laikas iki gydymo nesėkmės 6-ąją savaitę arba po </w:t>
            </w:r>
            <w:r w:rsidR="001353DE">
              <w:rPr>
                <w:b/>
              </w:rPr>
              <w:t>6 savaitės</w:t>
            </w:r>
            <w:r w:rsidRPr="00E53B2E">
              <w:rPr>
                <w:b/>
              </w:rPr>
              <w:t xml:space="preserve"> UV I tyrime  </w:t>
            </w:r>
          </w:p>
        </w:tc>
      </w:tr>
      <w:tr w:rsidR="00914F4E" w:rsidRPr="00E53B2E" w14:paraId="70A242F3" w14:textId="77777777" w:rsidTr="003D5162">
        <w:tc>
          <w:tcPr>
            <w:tcW w:w="9303" w:type="dxa"/>
            <w:gridSpan w:val="7"/>
            <w:tcBorders>
              <w:top w:val="nil"/>
              <w:left w:val="nil"/>
              <w:bottom w:val="nil"/>
              <w:right w:val="nil"/>
            </w:tcBorders>
            <w:hideMark/>
          </w:tcPr>
          <w:p w14:paraId="2105A546" w14:textId="77777777" w:rsidR="00914F4E" w:rsidRPr="00E53B2E" w:rsidRDefault="00914F4E" w:rsidP="00982118">
            <w:pPr>
              <w:keepNext/>
            </w:pPr>
            <w:r w:rsidRPr="00E53B2E">
              <w:t>Pirminė analizė (ITT)</w:t>
            </w:r>
          </w:p>
        </w:tc>
      </w:tr>
      <w:tr w:rsidR="00914F4E" w:rsidRPr="00E53B2E" w14:paraId="64D30419" w14:textId="77777777" w:rsidTr="003D5162">
        <w:tc>
          <w:tcPr>
            <w:tcW w:w="2178" w:type="dxa"/>
            <w:tcBorders>
              <w:top w:val="nil"/>
              <w:left w:val="nil"/>
              <w:bottom w:val="nil"/>
              <w:right w:val="nil"/>
            </w:tcBorders>
            <w:hideMark/>
          </w:tcPr>
          <w:p w14:paraId="1BEF456D" w14:textId="77777777" w:rsidR="00914F4E" w:rsidRPr="00E53B2E" w:rsidRDefault="00914F4E" w:rsidP="00982118">
            <w:pPr>
              <w:keepNext/>
            </w:pPr>
            <w:r w:rsidRPr="00E53B2E">
              <w:t>     Placebas</w:t>
            </w:r>
          </w:p>
        </w:tc>
        <w:tc>
          <w:tcPr>
            <w:tcW w:w="720" w:type="dxa"/>
            <w:tcBorders>
              <w:top w:val="nil"/>
              <w:left w:val="nil"/>
              <w:bottom w:val="nil"/>
              <w:right w:val="nil"/>
            </w:tcBorders>
            <w:hideMark/>
          </w:tcPr>
          <w:p w14:paraId="45471A13" w14:textId="77777777" w:rsidR="00914F4E" w:rsidRPr="00E53B2E" w:rsidRDefault="00914F4E" w:rsidP="00982118">
            <w:pPr>
              <w:keepNext/>
            </w:pPr>
            <w:r w:rsidRPr="00E53B2E">
              <w:t>107</w:t>
            </w:r>
          </w:p>
        </w:tc>
        <w:tc>
          <w:tcPr>
            <w:tcW w:w="1281" w:type="dxa"/>
            <w:tcBorders>
              <w:top w:val="nil"/>
              <w:left w:val="nil"/>
              <w:bottom w:val="nil"/>
              <w:right w:val="nil"/>
            </w:tcBorders>
            <w:hideMark/>
          </w:tcPr>
          <w:p w14:paraId="53C01C93" w14:textId="77777777" w:rsidR="00914F4E" w:rsidRPr="00E53B2E" w:rsidRDefault="00914F4E" w:rsidP="00982118">
            <w:pPr>
              <w:keepNext/>
            </w:pPr>
            <w:r w:rsidRPr="00E53B2E">
              <w:t>84 (78,5)</w:t>
            </w:r>
          </w:p>
        </w:tc>
        <w:tc>
          <w:tcPr>
            <w:tcW w:w="1281" w:type="dxa"/>
            <w:tcBorders>
              <w:top w:val="nil"/>
              <w:left w:val="nil"/>
              <w:bottom w:val="nil"/>
              <w:right w:val="nil"/>
            </w:tcBorders>
            <w:hideMark/>
          </w:tcPr>
          <w:p w14:paraId="0C150CCC" w14:textId="77777777" w:rsidR="00914F4E" w:rsidRPr="00E53B2E" w:rsidRDefault="00914F4E" w:rsidP="00982118">
            <w:pPr>
              <w:keepNext/>
            </w:pPr>
            <w:r w:rsidRPr="00E53B2E">
              <w:t>3,0 </w:t>
            </w:r>
          </w:p>
        </w:tc>
        <w:tc>
          <w:tcPr>
            <w:tcW w:w="1281" w:type="dxa"/>
            <w:tcBorders>
              <w:top w:val="nil"/>
              <w:left w:val="nil"/>
              <w:bottom w:val="nil"/>
              <w:right w:val="nil"/>
            </w:tcBorders>
            <w:hideMark/>
          </w:tcPr>
          <w:p w14:paraId="1E9895F9" w14:textId="77777777" w:rsidR="00914F4E" w:rsidRPr="00E53B2E" w:rsidRDefault="00914F4E" w:rsidP="00982118">
            <w:pPr>
              <w:keepNext/>
            </w:pPr>
            <w:r w:rsidRPr="00E53B2E">
              <w:noBreakHyphen/>
            </w:r>
            <w:r w:rsidRPr="00E53B2E">
              <w:noBreakHyphen/>
            </w:r>
          </w:p>
        </w:tc>
        <w:tc>
          <w:tcPr>
            <w:tcW w:w="1281" w:type="dxa"/>
            <w:tcBorders>
              <w:top w:val="nil"/>
              <w:left w:val="nil"/>
              <w:bottom w:val="nil"/>
              <w:right w:val="nil"/>
            </w:tcBorders>
            <w:hideMark/>
          </w:tcPr>
          <w:p w14:paraId="5EBE3D35" w14:textId="77777777" w:rsidR="00914F4E" w:rsidRPr="00E53B2E" w:rsidRDefault="00914F4E" w:rsidP="00982118">
            <w:pPr>
              <w:keepNext/>
            </w:pPr>
            <w:r w:rsidRPr="00E53B2E">
              <w:noBreakHyphen/>
            </w:r>
            <w:r w:rsidRPr="00E53B2E">
              <w:noBreakHyphen/>
            </w:r>
          </w:p>
        </w:tc>
        <w:tc>
          <w:tcPr>
            <w:tcW w:w="1281" w:type="dxa"/>
            <w:tcBorders>
              <w:top w:val="nil"/>
              <w:left w:val="nil"/>
              <w:bottom w:val="nil"/>
              <w:right w:val="nil"/>
            </w:tcBorders>
            <w:hideMark/>
          </w:tcPr>
          <w:p w14:paraId="433F0C98" w14:textId="77777777" w:rsidR="00914F4E" w:rsidRPr="00E53B2E" w:rsidRDefault="00914F4E" w:rsidP="00982118">
            <w:pPr>
              <w:keepNext/>
            </w:pPr>
            <w:r w:rsidRPr="00E53B2E">
              <w:noBreakHyphen/>
            </w:r>
            <w:r w:rsidRPr="00E53B2E">
              <w:noBreakHyphen/>
            </w:r>
          </w:p>
        </w:tc>
      </w:tr>
      <w:tr w:rsidR="00914F4E" w:rsidRPr="00E53B2E" w14:paraId="1993F3DB" w14:textId="77777777" w:rsidTr="003D5162">
        <w:tc>
          <w:tcPr>
            <w:tcW w:w="2178" w:type="dxa"/>
            <w:tcBorders>
              <w:top w:val="nil"/>
              <w:left w:val="nil"/>
              <w:bottom w:val="single" w:sz="4" w:space="0" w:color="auto"/>
              <w:right w:val="nil"/>
            </w:tcBorders>
            <w:hideMark/>
          </w:tcPr>
          <w:p w14:paraId="0E512DF8" w14:textId="77777777" w:rsidR="00914F4E" w:rsidRPr="00E53B2E" w:rsidRDefault="00914F4E" w:rsidP="00982118">
            <w:pPr>
              <w:keepNext/>
            </w:pPr>
            <w:r w:rsidRPr="00E53B2E">
              <w:t>     Adalimumabas</w:t>
            </w:r>
          </w:p>
        </w:tc>
        <w:tc>
          <w:tcPr>
            <w:tcW w:w="720" w:type="dxa"/>
            <w:tcBorders>
              <w:top w:val="nil"/>
              <w:left w:val="nil"/>
              <w:bottom w:val="single" w:sz="4" w:space="0" w:color="auto"/>
              <w:right w:val="nil"/>
            </w:tcBorders>
            <w:hideMark/>
          </w:tcPr>
          <w:p w14:paraId="5B5D325F" w14:textId="77777777" w:rsidR="00914F4E" w:rsidRPr="00E53B2E" w:rsidRDefault="00914F4E" w:rsidP="00982118">
            <w:pPr>
              <w:keepNext/>
            </w:pPr>
            <w:r w:rsidRPr="00E53B2E">
              <w:t>110 </w:t>
            </w:r>
          </w:p>
        </w:tc>
        <w:tc>
          <w:tcPr>
            <w:tcW w:w="1281" w:type="dxa"/>
            <w:tcBorders>
              <w:top w:val="nil"/>
              <w:left w:val="nil"/>
              <w:bottom w:val="single" w:sz="4" w:space="0" w:color="auto"/>
              <w:right w:val="nil"/>
            </w:tcBorders>
            <w:hideMark/>
          </w:tcPr>
          <w:p w14:paraId="216257F5" w14:textId="77777777" w:rsidR="00914F4E" w:rsidRPr="00E53B2E" w:rsidRDefault="00914F4E" w:rsidP="00982118">
            <w:pPr>
              <w:keepNext/>
            </w:pPr>
            <w:r w:rsidRPr="00E53B2E">
              <w:t>60 (54,5)</w:t>
            </w:r>
          </w:p>
        </w:tc>
        <w:tc>
          <w:tcPr>
            <w:tcW w:w="1281" w:type="dxa"/>
            <w:tcBorders>
              <w:top w:val="nil"/>
              <w:left w:val="nil"/>
              <w:bottom w:val="single" w:sz="4" w:space="0" w:color="auto"/>
              <w:right w:val="nil"/>
            </w:tcBorders>
            <w:hideMark/>
          </w:tcPr>
          <w:p w14:paraId="54D505A1" w14:textId="77777777" w:rsidR="00914F4E" w:rsidRPr="00E53B2E" w:rsidRDefault="00914F4E" w:rsidP="00982118">
            <w:pPr>
              <w:keepNext/>
            </w:pPr>
            <w:r w:rsidRPr="00E53B2E">
              <w:t>5,6 </w:t>
            </w:r>
          </w:p>
        </w:tc>
        <w:tc>
          <w:tcPr>
            <w:tcW w:w="1281" w:type="dxa"/>
            <w:tcBorders>
              <w:top w:val="nil"/>
              <w:left w:val="nil"/>
              <w:bottom w:val="single" w:sz="4" w:space="0" w:color="auto"/>
              <w:right w:val="nil"/>
            </w:tcBorders>
            <w:hideMark/>
          </w:tcPr>
          <w:p w14:paraId="0B45D11A" w14:textId="77777777" w:rsidR="00914F4E" w:rsidRPr="00E53B2E" w:rsidRDefault="00914F4E" w:rsidP="00982118">
            <w:pPr>
              <w:keepNext/>
            </w:pPr>
            <w:r w:rsidRPr="00E53B2E">
              <w:t>0,50</w:t>
            </w:r>
          </w:p>
        </w:tc>
        <w:tc>
          <w:tcPr>
            <w:tcW w:w="1281" w:type="dxa"/>
            <w:tcBorders>
              <w:top w:val="nil"/>
              <w:left w:val="nil"/>
              <w:bottom w:val="single" w:sz="4" w:space="0" w:color="auto"/>
              <w:right w:val="nil"/>
            </w:tcBorders>
            <w:hideMark/>
          </w:tcPr>
          <w:p w14:paraId="10737D3C" w14:textId="77777777" w:rsidR="00914F4E" w:rsidRPr="00E53B2E" w:rsidRDefault="00914F4E" w:rsidP="00982118">
            <w:pPr>
              <w:keepNext/>
            </w:pPr>
            <w:r w:rsidRPr="00E53B2E">
              <w:t>0,36; 0,70 </w:t>
            </w:r>
          </w:p>
        </w:tc>
        <w:tc>
          <w:tcPr>
            <w:tcW w:w="1281" w:type="dxa"/>
            <w:tcBorders>
              <w:top w:val="nil"/>
              <w:left w:val="nil"/>
              <w:bottom w:val="single" w:sz="4" w:space="0" w:color="auto"/>
              <w:right w:val="nil"/>
            </w:tcBorders>
            <w:hideMark/>
          </w:tcPr>
          <w:p w14:paraId="39980F69" w14:textId="77777777" w:rsidR="00914F4E" w:rsidRPr="00E53B2E" w:rsidRDefault="00914F4E" w:rsidP="00982118">
            <w:pPr>
              <w:keepNext/>
            </w:pPr>
            <w:r w:rsidRPr="00E53B2E">
              <w:t>&lt;0,001 </w:t>
            </w:r>
          </w:p>
        </w:tc>
      </w:tr>
      <w:tr w:rsidR="00914F4E" w:rsidRPr="00E53B2E" w14:paraId="5C250191" w14:textId="77777777" w:rsidTr="003D5162">
        <w:tc>
          <w:tcPr>
            <w:tcW w:w="9303" w:type="dxa"/>
            <w:gridSpan w:val="7"/>
            <w:tcBorders>
              <w:top w:val="single" w:sz="4" w:space="0" w:color="auto"/>
              <w:left w:val="nil"/>
              <w:bottom w:val="nil"/>
              <w:right w:val="nil"/>
            </w:tcBorders>
            <w:hideMark/>
          </w:tcPr>
          <w:p w14:paraId="5BFEE1B0" w14:textId="77777777" w:rsidR="00914F4E" w:rsidRPr="00E53B2E" w:rsidRDefault="00914F4E" w:rsidP="00982118">
            <w:pPr>
              <w:keepNext/>
              <w:rPr>
                <w:b/>
              </w:rPr>
            </w:pPr>
            <w:r w:rsidRPr="00E53B2E">
              <w:rPr>
                <w:b/>
              </w:rPr>
              <w:t xml:space="preserve">Laikas iki gydymo nesėkmės 2-ąją savaitę arba po </w:t>
            </w:r>
            <w:r w:rsidR="001353DE">
              <w:rPr>
                <w:b/>
              </w:rPr>
              <w:t>2 savaitės</w:t>
            </w:r>
            <w:r w:rsidRPr="00E53B2E">
              <w:rPr>
                <w:b/>
              </w:rPr>
              <w:t xml:space="preserve"> UV II tyrime</w:t>
            </w:r>
          </w:p>
        </w:tc>
      </w:tr>
      <w:tr w:rsidR="00914F4E" w:rsidRPr="00E53B2E" w14:paraId="021FCA61" w14:textId="77777777" w:rsidTr="003D5162">
        <w:tc>
          <w:tcPr>
            <w:tcW w:w="9303" w:type="dxa"/>
            <w:gridSpan w:val="7"/>
            <w:tcBorders>
              <w:top w:val="nil"/>
              <w:left w:val="nil"/>
              <w:bottom w:val="nil"/>
              <w:right w:val="nil"/>
            </w:tcBorders>
            <w:hideMark/>
          </w:tcPr>
          <w:p w14:paraId="12B9EF58" w14:textId="77777777" w:rsidR="00914F4E" w:rsidRPr="00E53B2E" w:rsidRDefault="00914F4E" w:rsidP="00982118">
            <w:pPr>
              <w:keepNext/>
            </w:pPr>
            <w:r w:rsidRPr="00E53B2E">
              <w:t>Pirminė analizė (ITT)</w:t>
            </w:r>
          </w:p>
        </w:tc>
      </w:tr>
      <w:tr w:rsidR="00914F4E" w:rsidRPr="00E53B2E" w14:paraId="64B7B49E" w14:textId="77777777" w:rsidTr="003D5162">
        <w:tc>
          <w:tcPr>
            <w:tcW w:w="2178" w:type="dxa"/>
            <w:tcBorders>
              <w:top w:val="nil"/>
              <w:left w:val="nil"/>
              <w:bottom w:val="nil"/>
              <w:right w:val="nil"/>
            </w:tcBorders>
            <w:hideMark/>
          </w:tcPr>
          <w:p w14:paraId="18A3A2B0" w14:textId="77777777" w:rsidR="00914F4E" w:rsidRPr="00E53B2E" w:rsidRDefault="00914F4E" w:rsidP="00982118">
            <w:pPr>
              <w:keepNext/>
            </w:pPr>
            <w:r w:rsidRPr="00E53B2E">
              <w:t>     Placebas</w:t>
            </w:r>
          </w:p>
        </w:tc>
        <w:tc>
          <w:tcPr>
            <w:tcW w:w="720" w:type="dxa"/>
            <w:tcBorders>
              <w:top w:val="nil"/>
              <w:left w:val="nil"/>
              <w:bottom w:val="nil"/>
              <w:right w:val="nil"/>
            </w:tcBorders>
            <w:hideMark/>
          </w:tcPr>
          <w:p w14:paraId="58A4FD4D" w14:textId="77777777" w:rsidR="00914F4E" w:rsidRPr="00E53B2E" w:rsidRDefault="00914F4E" w:rsidP="00982118">
            <w:pPr>
              <w:keepNext/>
            </w:pPr>
            <w:r w:rsidRPr="00E53B2E">
              <w:t>111 </w:t>
            </w:r>
          </w:p>
        </w:tc>
        <w:tc>
          <w:tcPr>
            <w:tcW w:w="1281" w:type="dxa"/>
            <w:tcBorders>
              <w:top w:val="nil"/>
              <w:left w:val="nil"/>
              <w:bottom w:val="nil"/>
              <w:right w:val="nil"/>
            </w:tcBorders>
            <w:hideMark/>
          </w:tcPr>
          <w:p w14:paraId="4C9648C4" w14:textId="77777777" w:rsidR="00914F4E" w:rsidRPr="00E53B2E" w:rsidRDefault="00914F4E" w:rsidP="00982118">
            <w:pPr>
              <w:keepNext/>
            </w:pPr>
            <w:r w:rsidRPr="00E53B2E">
              <w:t>61 (55,0)</w:t>
            </w:r>
          </w:p>
        </w:tc>
        <w:tc>
          <w:tcPr>
            <w:tcW w:w="1281" w:type="dxa"/>
            <w:tcBorders>
              <w:top w:val="nil"/>
              <w:left w:val="nil"/>
              <w:bottom w:val="nil"/>
              <w:right w:val="nil"/>
            </w:tcBorders>
            <w:hideMark/>
          </w:tcPr>
          <w:p w14:paraId="3C726038" w14:textId="77777777" w:rsidR="00914F4E" w:rsidRPr="00E53B2E" w:rsidRDefault="00914F4E" w:rsidP="00982118">
            <w:pPr>
              <w:keepNext/>
            </w:pPr>
            <w:r w:rsidRPr="00E53B2E">
              <w:t>8,3 </w:t>
            </w:r>
          </w:p>
        </w:tc>
        <w:tc>
          <w:tcPr>
            <w:tcW w:w="1281" w:type="dxa"/>
            <w:tcBorders>
              <w:top w:val="nil"/>
              <w:left w:val="nil"/>
              <w:bottom w:val="nil"/>
              <w:right w:val="nil"/>
            </w:tcBorders>
            <w:hideMark/>
          </w:tcPr>
          <w:p w14:paraId="0AE21618" w14:textId="77777777" w:rsidR="00914F4E" w:rsidRPr="00E53B2E" w:rsidRDefault="00914F4E" w:rsidP="00982118">
            <w:pPr>
              <w:keepNext/>
            </w:pPr>
            <w:r w:rsidRPr="00E53B2E">
              <w:noBreakHyphen/>
            </w:r>
            <w:r w:rsidRPr="00E53B2E">
              <w:noBreakHyphen/>
            </w:r>
          </w:p>
        </w:tc>
        <w:tc>
          <w:tcPr>
            <w:tcW w:w="1281" w:type="dxa"/>
            <w:tcBorders>
              <w:top w:val="nil"/>
              <w:left w:val="nil"/>
              <w:bottom w:val="nil"/>
              <w:right w:val="nil"/>
            </w:tcBorders>
            <w:hideMark/>
          </w:tcPr>
          <w:p w14:paraId="1E7650B7" w14:textId="77777777" w:rsidR="00914F4E" w:rsidRPr="00E53B2E" w:rsidRDefault="00914F4E" w:rsidP="00982118">
            <w:pPr>
              <w:keepNext/>
            </w:pPr>
            <w:r w:rsidRPr="00E53B2E">
              <w:noBreakHyphen/>
            </w:r>
            <w:r w:rsidRPr="00E53B2E">
              <w:noBreakHyphen/>
            </w:r>
          </w:p>
        </w:tc>
        <w:tc>
          <w:tcPr>
            <w:tcW w:w="1281" w:type="dxa"/>
            <w:tcBorders>
              <w:top w:val="nil"/>
              <w:left w:val="nil"/>
              <w:bottom w:val="nil"/>
              <w:right w:val="nil"/>
            </w:tcBorders>
            <w:hideMark/>
          </w:tcPr>
          <w:p w14:paraId="3C034696" w14:textId="77777777" w:rsidR="00914F4E" w:rsidRPr="00E53B2E" w:rsidRDefault="00914F4E" w:rsidP="00982118">
            <w:pPr>
              <w:keepNext/>
            </w:pPr>
            <w:r w:rsidRPr="00E53B2E">
              <w:noBreakHyphen/>
            </w:r>
            <w:r w:rsidRPr="00E53B2E">
              <w:noBreakHyphen/>
            </w:r>
          </w:p>
        </w:tc>
      </w:tr>
      <w:tr w:rsidR="00914F4E" w:rsidRPr="00E53B2E" w14:paraId="40CB5E95" w14:textId="77777777" w:rsidTr="00EA7409">
        <w:tc>
          <w:tcPr>
            <w:tcW w:w="2178" w:type="dxa"/>
            <w:tcBorders>
              <w:top w:val="nil"/>
              <w:left w:val="nil"/>
              <w:bottom w:val="single" w:sz="4" w:space="0" w:color="auto"/>
              <w:right w:val="nil"/>
            </w:tcBorders>
            <w:hideMark/>
          </w:tcPr>
          <w:p w14:paraId="76990037" w14:textId="77777777" w:rsidR="00914F4E" w:rsidRPr="00E53B2E" w:rsidRDefault="00914F4E" w:rsidP="00982118">
            <w:pPr>
              <w:keepNext/>
            </w:pPr>
            <w:r w:rsidRPr="00E53B2E">
              <w:t>     Adalimumabas</w:t>
            </w:r>
          </w:p>
        </w:tc>
        <w:tc>
          <w:tcPr>
            <w:tcW w:w="720" w:type="dxa"/>
            <w:tcBorders>
              <w:top w:val="nil"/>
              <w:left w:val="nil"/>
              <w:bottom w:val="single" w:sz="4" w:space="0" w:color="auto"/>
              <w:right w:val="nil"/>
            </w:tcBorders>
            <w:hideMark/>
          </w:tcPr>
          <w:p w14:paraId="66AA309E" w14:textId="77777777" w:rsidR="00914F4E" w:rsidRPr="00E53B2E" w:rsidRDefault="00914F4E" w:rsidP="00982118">
            <w:pPr>
              <w:keepNext/>
            </w:pPr>
            <w:r w:rsidRPr="00E53B2E">
              <w:t>115 </w:t>
            </w:r>
          </w:p>
        </w:tc>
        <w:tc>
          <w:tcPr>
            <w:tcW w:w="1281" w:type="dxa"/>
            <w:tcBorders>
              <w:top w:val="nil"/>
              <w:left w:val="nil"/>
              <w:bottom w:val="single" w:sz="4" w:space="0" w:color="auto"/>
              <w:right w:val="nil"/>
            </w:tcBorders>
            <w:hideMark/>
          </w:tcPr>
          <w:p w14:paraId="2A181A4E" w14:textId="77777777" w:rsidR="00914F4E" w:rsidRPr="00E53B2E" w:rsidRDefault="00914F4E" w:rsidP="00982118">
            <w:pPr>
              <w:keepNext/>
            </w:pPr>
            <w:r w:rsidRPr="00E53B2E">
              <w:t>45 (39,1)</w:t>
            </w:r>
          </w:p>
        </w:tc>
        <w:tc>
          <w:tcPr>
            <w:tcW w:w="1281" w:type="dxa"/>
            <w:tcBorders>
              <w:top w:val="nil"/>
              <w:left w:val="nil"/>
              <w:bottom w:val="single" w:sz="4" w:space="0" w:color="auto"/>
              <w:right w:val="nil"/>
            </w:tcBorders>
            <w:hideMark/>
          </w:tcPr>
          <w:p w14:paraId="79B5F44E" w14:textId="77777777" w:rsidR="00914F4E" w:rsidRPr="00E53B2E" w:rsidRDefault="00914F4E" w:rsidP="00982118">
            <w:pPr>
              <w:keepNext/>
            </w:pPr>
            <w:r w:rsidRPr="00E53B2E">
              <w:t>NA</w:t>
            </w:r>
            <w:r w:rsidRPr="00E53B2E">
              <w:rPr>
                <w:vertAlign w:val="superscript"/>
              </w:rPr>
              <w:t>c</w:t>
            </w:r>
          </w:p>
        </w:tc>
        <w:tc>
          <w:tcPr>
            <w:tcW w:w="1281" w:type="dxa"/>
            <w:tcBorders>
              <w:top w:val="nil"/>
              <w:left w:val="nil"/>
              <w:bottom w:val="single" w:sz="4" w:space="0" w:color="auto"/>
              <w:right w:val="nil"/>
            </w:tcBorders>
            <w:hideMark/>
          </w:tcPr>
          <w:p w14:paraId="546A4999" w14:textId="77777777" w:rsidR="00914F4E" w:rsidRPr="00E53B2E" w:rsidRDefault="00914F4E" w:rsidP="00982118">
            <w:pPr>
              <w:keepNext/>
            </w:pPr>
            <w:r w:rsidRPr="00E53B2E">
              <w:t>0,57</w:t>
            </w:r>
          </w:p>
        </w:tc>
        <w:tc>
          <w:tcPr>
            <w:tcW w:w="1281" w:type="dxa"/>
            <w:tcBorders>
              <w:top w:val="nil"/>
              <w:left w:val="nil"/>
              <w:bottom w:val="single" w:sz="4" w:space="0" w:color="auto"/>
              <w:right w:val="nil"/>
            </w:tcBorders>
            <w:hideMark/>
          </w:tcPr>
          <w:p w14:paraId="0C9656C4" w14:textId="77777777" w:rsidR="00914F4E" w:rsidRPr="00E53B2E" w:rsidRDefault="00914F4E" w:rsidP="00982118">
            <w:pPr>
              <w:keepNext/>
            </w:pPr>
            <w:r w:rsidRPr="00E53B2E">
              <w:t>0,39; 0,84</w:t>
            </w:r>
          </w:p>
        </w:tc>
        <w:tc>
          <w:tcPr>
            <w:tcW w:w="1281" w:type="dxa"/>
            <w:tcBorders>
              <w:top w:val="nil"/>
              <w:left w:val="nil"/>
              <w:bottom w:val="single" w:sz="4" w:space="0" w:color="auto"/>
              <w:right w:val="nil"/>
            </w:tcBorders>
            <w:hideMark/>
          </w:tcPr>
          <w:p w14:paraId="7E8B4B0E" w14:textId="77777777" w:rsidR="00914F4E" w:rsidRPr="00E53B2E" w:rsidRDefault="00914F4E" w:rsidP="00982118">
            <w:pPr>
              <w:keepNext/>
            </w:pPr>
            <w:r w:rsidRPr="00E53B2E">
              <w:t>0,004 </w:t>
            </w:r>
          </w:p>
        </w:tc>
      </w:tr>
      <w:tr w:rsidR="00EA7409" w:rsidRPr="00E53B2E" w14:paraId="42EDD506" w14:textId="77777777" w:rsidTr="00EA7409">
        <w:tc>
          <w:tcPr>
            <w:tcW w:w="9303" w:type="dxa"/>
            <w:gridSpan w:val="7"/>
            <w:tcBorders>
              <w:top w:val="single" w:sz="4" w:space="0" w:color="auto"/>
              <w:left w:val="nil"/>
              <w:bottom w:val="nil"/>
              <w:right w:val="nil"/>
            </w:tcBorders>
          </w:tcPr>
          <w:p w14:paraId="54F855C4" w14:textId="77777777" w:rsidR="00EA7409" w:rsidRPr="0032153A" w:rsidRDefault="00EA7409" w:rsidP="00EA7409">
            <w:pPr>
              <w:keepNext/>
              <w:rPr>
                <w:sz w:val="20"/>
              </w:rPr>
            </w:pPr>
            <w:r w:rsidRPr="0032153A">
              <w:rPr>
                <w:sz w:val="20"/>
              </w:rPr>
              <w:t xml:space="preserve">Pastaba. Gydymo nesėkmė 6-ąją savaitę arba po jos (UV I tyrimo metu) arba 2-ąją savaitę arba po jos (UV II tyrimo metu) </w:t>
            </w:r>
            <w:r w:rsidR="001353DE" w:rsidRPr="0032153A">
              <w:rPr>
                <w:sz w:val="20"/>
              </w:rPr>
              <w:t>į</w:t>
            </w:r>
            <w:r w:rsidRPr="0032153A">
              <w:rPr>
                <w:sz w:val="20"/>
              </w:rPr>
              <w:t xml:space="preserve">skaičiuota kaip </w:t>
            </w:r>
            <w:r w:rsidR="001353DE" w:rsidRPr="0032153A">
              <w:rPr>
                <w:sz w:val="20"/>
              </w:rPr>
              <w:t>įvykis</w:t>
            </w:r>
            <w:r w:rsidRPr="0032153A">
              <w:rPr>
                <w:sz w:val="20"/>
              </w:rPr>
              <w:t xml:space="preserve">. Dalyvavimo nutraukimas dėl priežasčių, kitų nei gydymo nesėkmė, vertintas dalyvavimo nutraukimo metu. </w:t>
            </w:r>
          </w:p>
          <w:p w14:paraId="55FF1FA9" w14:textId="77777777" w:rsidR="00EA7409" w:rsidRPr="0032153A" w:rsidRDefault="00EA7409" w:rsidP="00EA7409">
            <w:pPr>
              <w:keepNext/>
              <w:ind w:left="270" w:hanging="270"/>
              <w:rPr>
                <w:sz w:val="20"/>
              </w:rPr>
            </w:pPr>
            <w:r w:rsidRPr="0032153A">
              <w:rPr>
                <w:sz w:val="20"/>
                <w:vertAlign w:val="superscript"/>
              </w:rPr>
              <w:t>a</w:t>
            </w:r>
            <w:r w:rsidRPr="0032153A">
              <w:rPr>
                <w:sz w:val="20"/>
              </w:rPr>
              <w:tab/>
            </w:r>
            <w:r w:rsidR="001353DE" w:rsidRPr="0032153A">
              <w:rPr>
                <w:sz w:val="20"/>
              </w:rPr>
              <w:t>Rizikos santykis (R</w:t>
            </w:r>
            <w:r w:rsidRPr="0032153A">
              <w:rPr>
                <w:sz w:val="20"/>
              </w:rPr>
              <w:t>S</w:t>
            </w:r>
            <w:r w:rsidR="001353DE" w:rsidRPr="0032153A">
              <w:rPr>
                <w:sz w:val="20"/>
              </w:rPr>
              <w:t>)</w:t>
            </w:r>
            <w:r w:rsidRPr="0032153A">
              <w:rPr>
                <w:sz w:val="20"/>
              </w:rPr>
              <w:t xml:space="preserve"> adalimumabą plg. su placebu, kai rizika proporcingai mažėja kaip faktorių imant gydymą. </w:t>
            </w:r>
          </w:p>
          <w:p w14:paraId="376E7FF8" w14:textId="77777777" w:rsidR="00EA7409" w:rsidRPr="0032153A" w:rsidRDefault="00EA7409" w:rsidP="00EA7409">
            <w:pPr>
              <w:keepNext/>
              <w:ind w:left="270" w:hanging="270"/>
              <w:rPr>
                <w:sz w:val="20"/>
              </w:rPr>
            </w:pPr>
            <w:r w:rsidRPr="0032153A">
              <w:rPr>
                <w:sz w:val="20"/>
                <w:vertAlign w:val="superscript"/>
              </w:rPr>
              <w:t>b</w:t>
            </w:r>
            <w:r w:rsidRPr="0032153A">
              <w:rPr>
                <w:sz w:val="20"/>
              </w:rPr>
              <w:tab/>
              <w:t>Dvi</w:t>
            </w:r>
            <w:r w:rsidR="001353DE" w:rsidRPr="0032153A">
              <w:rPr>
                <w:sz w:val="20"/>
              </w:rPr>
              <w:t>pusio</w:t>
            </w:r>
            <w:r w:rsidRPr="0032153A">
              <w:rPr>
                <w:sz w:val="20"/>
              </w:rPr>
              <w:t xml:space="preserve"> </w:t>
            </w:r>
            <w:r w:rsidRPr="0032153A">
              <w:rPr>
                <w:i/>
                <w:sz w:val="20"/>
              </w:rPr>
              <w:t>P</w:t>
            </w:r>
            <w:r w:rsidRPr="0032153A">
              <w:rPr>
                <w:sz w:val="20"/>
              </w:rPr>
              <w:t xml:space="preserve"> vertė pagal </w:t>
            </w:r>
            <w:r w:rsidRPr="0032153A">
              <w:rPr>
                <w:i/>
                <w:sz w:val="20"/>
              </w:rPr>
              <w:t>log</w:t>
            </w:r>
            <w:r w:rsidR="001353DE" w:rsidRPr="0032153A">
              <w:rPr>
                <w:i/>
                <w:sz w:val="20"/>
              </w:rPr>
              <w:t xml:space="preserve"> </w:t>
            </w:r>
            <w:r w:rsidRPr="0032153A">
              <w:rPr>
                <w:i/>
                <w:sz w:val="20"/>
              </w:rPr>
              <w:t>ran</w:t>
            </w:r>
            <w:r w:rsidR="001353DE" w:rsidRPr="0032153A">
              <w:rPr>
                <w:i/>
                <w:sz w:val="20"/>
              </w:rPr>
              <w:t>k</w:t>
            </w:r>
            <w:r w:rsidRPr="0032153A">
              <w:rPr>
                <w:sz w:val="20"/>
              </w:rPr>
              <w:t xml:space="preserve"> testą. </w:t>
            </w:r>
          </w:p>
          <w:p w14:paraId="25302450" w14:textId="77777777" w:rsidR="00EA7409" w:rsidRPr="0032153A" w:rsidRDefault="00EA7409" w:rsidP="00EA7409">
            <w:pPr>
              <w:keepNext/>
              <w:ind w:left="270" w:hanging="270"/>
              <w:rPr>
                <w:sz w:val="20"/>
              </w:rPr>
            </w:pPr>
            <w:r w:rsidRPr="0032153A">
              <w:rPr>
                <w:sz w:val="20"/>
                <w:vertAlign w:val="superscript"/>
              </w:rPr>
              <w:t>c</w:t>
            </w:r>
            <w:r w:rsidRPr="0032153A">
              <w:rPr>
                <w:sz w:val="20"/>
              </w:rPr>
              <w:tab/>
              <w:t xml:space="preserve">NA = neapskaičiuojama. Mažiau nei pusei rizikos grupės tiriamųjų nustatytas </w:t>
            </w:r>
            <w:r w:rsidR="001353DE" w:rsidRPr="0032153A">
              <w:rPr>
                <w:sz w:val="20"/>
              </w:rPr>
              <w:t>įvykis</w:t>
            </w:r>
            <w:r w:rsidRPr="0032153A">
              <w:rPr>
                <w:sz w:val="20"/>
              </w:rPr>
              <w:t xml:space="preserve">. </w:t>
            </w:r>
          </w:p>
        </w:tc>
      </w:tr>
    </w:tbl>
    <w:p w14:paraId="3912175B" w14:textId="77777777" w:rsidR="00914F4E" w:rsidRDefault="00914F4E" w:rsidP="00982118"/>
    <w:p w14:paraId="0616BF2D" w14:textId="77777777" w:rsidR="001353DE" w:rsidRDefault="001353DE" w:rsidP="00982118"/>
    <w:p w14:paraId="31B0CEE8" w14:textId="77777777" w:rsidR="001353DE" w:rsidRPr="00E53B2E" w:rsidRDefault="001353DE" w:rsidP="0023189E">
      <w:pPr>
        <w:keepNext/>
      </w:pPr>
      <w:r w:rsidRPr="00E53B2E">
        <w:rPr>
          <w:b/>
        </w:rPr>
        <w:t xml:space="preserve">2 pav. </w:t>
      </w:r>
      <w:r w:rsidRPr="0023189E">
        <w:rPr>
          <w:b/>
          <w:i/>
        </w:rPr>
        <w:t>Kaplan-Mejer</w:t>
      </w:r>
      <w:r w:rsidRPr="00E53B2E">
        <w:rPr>
          <w:b/>
        </w:rPr>
        <w:t xml:space="preserve"> kreivės, apibendrinančios laiką iki gydymo nesėkmės 6-ąją savaitę arba </w:t>
      </w:r>
      <w:r>
        <w:rPr>
          <w:b/>
        </w:rPr>
        <w:t>vėliau</w:t>
      </w:r>
      <w:r w:rsidRPr="00E53B2E">
        <w:rPr>
          <w:b/>
        </w:rPr>
        <w:t xml:space="preserve"> (UV I tyrimo metu) arba 2-ąją savaitę arba </w:t>
      </w:r>
      <w:r>
        <w:rPr>
          <w:b/>
        </w:rPr>
        <w:t>vėliau</w:t>
      </w:r>
      <w:r w:rsidRPr="00E53B2E">
        <w:rPr>
          <w:b/>
        </w:rPr>
        <w:t xml:space="preserve"> (UV II tyrimo metu)</w:t>
      </w:r>
    </w:p>
    <w:p w14:paraId="66FE5E8A" w14:textId="4A242ECC" w:rsidR="00C46587" w:rsidRPr="00E53B2E" w:rsidRDefault="008763CF" w:rsidP="0023189E">
      <w:pPr>
        <w:keepNext/>
        <w:rPr>
          <w:b/>
        </w:rPr>
      </w:pPr>
      <w:r w:rsidRPr="00E53B2E">
        <w:rPr>
          <w:noProof/>
        </w:rPr>
        <mc:AlternateContent>
          <mc:Choice Requires="wps">
            <w:drawing>
              <wp:anchor distT="0" distB="0" distL="114300" distR="114300" simplePos="0" relativeHeight="251633152" behindDoc="0" locked="0" layoutInCell="1" allowOverlap="1" wp14:anchorId="1FF8458F" wp14:editId="4D1C1A27">
                <wp:simplePos x="0" y="0"/>
                <wp:positionH relativeFrom="column">
                  <wp:posOffset>-6350</wp:posOffset>
                </wp:positionH>
                <wp:positionV relativeFrom="paragraph">
                  <wp:posOffset>177165</wp:posOffset>
                </wp:positionV>
                <wp:extent cx="369570" cy="2882265"/>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77DFD9B9" w14:textId="77777777" w:rsidR="005C03C2" w:rsidRPr="007C4B2C" w:rsidRDefault="005C03C2" w:rsidP="00172DF4">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458F" id="Text Box 234" o:spid="_x0000_s1052" type="#_x0000_t202" style="position:absolute;margin-left:-.5pt;margin-top:13.95pt;width:29.1pt;height:22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h+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pzHTAC7QLKMxFHGI1FPwJtwpoGSj35Kufu&#10;51Gg4qz9ZEi/28VyGYwYg+XqJqUArzPFdUYY2QDZ1XM2bvd+NO/Roq4bKjZOzMA9aV7pKMdrYxMF&#10;8k5UafJ5MOd1HG+9/o27XwAAAP//AwBQSwMEFAAGAAgAAAAhAM/MFR3eAAAACAEAAA8AAABkcnMv&#10;ZG93bnJldi54bWxMj8FOwzAQRO9I/IO1SNxaJwHaELKpChInpEqUiLMbL3FovI5iNw18PeYEx9GM&#10;Zt6Um9n2YqLRd44R0mUCgrhxuuMWoX57XuQgfFCsVe+YEL7Iw6a6vChVod2ZX2nah1bEEvaFQjAh&#10;DIWUvjFklV+6gTh6H260KkQ5tlKP6hzLbS+zJFlJqzqOC0YN9GSoOe5PFmFKvuvmRjn5svtc1cet&#10;yR6n3Tvi9dW8fQARaA5/YfjFj+hQRaaDO7H2okdYpPFKQMjW9yCif7fOQBwQbvM0B1mV8v+B6gcA&#10;AP//AwBQSwECLQAUAAYACAAAACEAtoM4kv4AAADhAQAAEwAAAAAAAAAAAAAAAAAAAAAAW0NvbnRl&#10;bnRfVHlwZXNdLnhtbFBLAQItABQABgAIAAAAIQA4/SH/1gAAAJQBAAALAAAAAAAAAAAAAAAAAC8B&#10;AABfcmVscy8ucmVsc1BLAQItABQABgAIAAAAIQC8/Sph+AEAANUDAAAOAAAAAAAAAAAAAAAAAC4C&#10;AABkcnMvZTJvRG9jLnhtbFBLAQItABQABgAIAAAAIQDPzBUd3gAAAAgBAAAPAAAAAAAAAAAAAAAA&#10;AFIEAABkcnMvZG93bnJldi54bWxQSwUGAAAAAAQABADzAAAAXQUAAAAA&#10;" stroked="f">
                <v:textbox style="layout-flow:vertical;mso-layout-flow-alt:bottom-to-top">
                  <w:txbxContent>
                    <w:p w14:paraId="77DFD9B9" w14:textId="77777777" w:rsidR="005C03C2" w:rsidRPr="007C4B2C" w:rsidRDefault="005C03C2" w:rsidP="00172DF4">
                      <w:pPr>
                        <w:jc w:val="center"/>
                        <w:rPr>
                          <w:b/>
                          <w:bCs/>
                          <w:sz w:val="18"/>
                          <w:szCs w:val="18"/>
                        </w:rPr>
                      </w:pPr>
                      <w:r>
                        <w:rPr>
                          <w:b/>
                          <w:bCs/>
                          <w:sz w:val="18"/>
                          <w:szCs w:val="18"/>
                        </w:rPr>
                        <w:t>GYDYMO NESĖKMĖS DAŽNIS (%)</w:t>
                      </w:r>
                    </w:p>
                  </w:txbxContent>
                </v:textbox>
              </v:shape>
            </w:pict>
          </mc:Fallback>
        </mc:AlternateContent>
      </w:r>
    </w:p>
    <w:p w14:paraId="477DC02E" w14:textId="112046E1" w:rsidR="00C46587" w:rsidRPr="00E53B2E" w:rsidRDefault="008763CF" w:rsidP="00982118">
      <w:r w:rsidRPr="00E53B2E">
        <w:rPr>
          <w:noProof/>
        </w:rPr>
        <mc:AlternateContent>
          <mc:Choice Requires="wps">
            <w:drawing>
              <wp:anchor distT="0" distB="0" distL="114300" distR="114300" simplePos="0" relativeHeight="251636224" behindDoc="0" locked="0" layoutInCell="1" allowOverlap="1" wp14:anchorId="12913400" wp14:editId="6C519725">
                <wp:simplePos x="0" y="0"/>
                <wp:positionH relativeFrom="column">
                  <wp:posOffset>351790</wp:posOffset>
                </wp:positionH>
                <wp:positionV relativeFrom="paragraph">
                  <wp:posOffset>2685415</wp:posOffset>
                </wp:positionV>
                <wp:extent cx="1085850" cy="22288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2885"/>
                        </a:xfrm>
                        <a:prstGeom prst="rect">
                          <a:avLst/>
                        </a:prstGeom>
                        <a:solidFill>
                          <a:srgbClr val="FFFFFF"/>
                        </a:solidFill>
                        <a:ln>
                          <a:noFill/>
                        </a:ln>
                      </wps:spPr>
                      <wps:txbx>
                        <w:txbxContent>
                          <w:p w14:paraId="49EBBB1B" w14:textId="77777777" w:rsidR="005C03C2" w:rsidRPr="007C4B2C" w:rsidRDefault="005C03C2" w:rsidP="00172DF4">
                            <w:pPr>
                              <w:rPr>
                                <w:sz w:val="18"/>
                                <w:szCs w:val="18"/>
                              </w:rPr>
                            </w:pPr>
                            <w:r>
                              <w:rPr>
                                <w:sz w:val="18"/>
                                <w:szCs w:val="18"/>
                              </w:rPr>
                              <w:t>UV 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3400" id="Text Box 238" o:spid="_x0000_s1053" type="#_x0000_t202" style="position:absolute;margin-left:27.7pt;margin-top:211.45pt;width:85.5pt;height:1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2C9wEAANIDAAAOAAAAZHJzL2Uyb0RvYy54bWysU8GO0zAQvSPxD5bvNG3UsiVqulq6KkJa&#10;WKSFD3AcJ7FwPGbsNilfz9jpdgvcEDlYnoz9Zt6b583t2Bt2VOg12JIvZnPOlJVQa9uW/NvX/Zs1&#10;Zz4IWwsDVpX8pDy/3b5+tRlcoXLowNQKGYFYXwyu5F0IrsgyLzvVCz8DpywlG8BeBAqxzWoUA6H3&#10;Jsvn87fZAFg7BKm8p7/3U5JvE37TKBkem8arwEzJqbeQVkxrFddsuxFFi8J1Wp7bEP/QRS+0paIX&#10;qHsRBDug/guq1xLBQxNmEvoMmkZLlTgQm8X8DzZPnXAqcSFxvLvI5P8frPx8fHJfkIXxPYw0wETC&#10;uweQ3z2zsOuEbdUdIgydEjUVXkTJssH54nw1Su0LH0Gq4RPUNGRxCJCAxgb7qArxZIROAzhdRFdj&#10;YDKWnK9X6xWlJOXyPF+vV6mEKJ5vO/Thg4KexU3JkYaa0MXxwYfYjSiej8RiHoyu99qYFGBb7Qyy&#10;oyAD7NN3Rv/tmLHxsIV4bUKMfxLNyGziGMZqZLqmLm8iRqRdQX0i4giTsegh0KYD/MnZQKYquf9x&#10;EKg4Mx8tifdusVxGF6ZgubrJKcDrTHWdEVYSVMkDZ9N2FybnHhzqtqNK07gs3JHgjU5avHR17p+M&#10;kyQ6mzw68zpOp16e4vYXAAAA//8DAFBLAwQUAAYACAAAACEAZY5iRN4AAAAKAQAADwAAAGRycy9k&#10;b3ducmV2LnhtbEyPwU7DMAyG70i8Q2QkLoilRG23laYTIIG4buwB3CZrKxqnarK1e3vMCY7+/en3&#10;53K3uEFc7BR6TxqeVgkIS403PbUajl/vjxsQISIZHDxZDVcbYFfd3pRYGD/T3l4OsRVcQqFADV2M&#10;YyFlaDrrMKz8aIl3Jz85jDxOrTQTzlzuBqmSJJcOe+ILHY72rbPN9+HsNJw+54dsO9cf8bjep/kr&#10;9uvaX7W+v1tenkFEu8Q/GH71WR0qdqr9mUwQg4YsS5nUkCq1BcGAUjknNSfZJgFZlfL/C9UPAAAA&#10;//8DAFBLAQItABQABgAIAAAAIQC2gziS/gAAAOEBAAATAAAAAAAAAAAAAAAAAAAAAABbQ29udGVu&#10;dF9UeXBlc10ueG1sUEsBAi0AFAAGAAgAAAAhADj9If/WAAAAlAEAAAsAAAAAAAAAAAAAAAAALwEA&#10;AF9yZWxzLy5yZWxzUEsBAi0AFAAGAAgAAAAhAKvg/YL3AQAA0gMAAA4AAAAAAAAAAAAAAAAALgIA&#10;AGRycy9lMm9Eb2MueG1sUEsBAi0AFAAGAAgAAAAhAGWOYkTeAAAACgEAAA8AAAAAAAAAAAAAAAAA&#10;UQQAAGRycy9kb3ducmV2LnhtbFBLBQYAAAAABAAEAPMAAABcBQAAAAA=&#10;" stroked="f">
                <v:textbox>
                  <w:txbxContent>
                    <w:p w14:paraId="49EBBB1B" w14:textId="77777777" w:rsidR="005C03C2" w:rsidRPr="007C4B2C" w:rsidRDefault="005C03C2" w:rsidP="00172DF4">
                      <w:pPr>
                        <w:rPr>
                          <w:sz w:val="18"/>
                          <w:szCs w:val="18"/>
                        </w:rPr>
                      </w:pPr>
                      <w:r>
                        <w:rPr>
                          <w:sz w:val="18"/>
                          <w:szCs w:val="18"/>
                        </w:rPr>
                        <w:t>UV 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41344" behindDoc="0" locked="0" layoutInCell="1" allowOverlap="1" wp14:anchorId="6784AE8D" wp14:editId="74710B30">
                <wp:simplePos x="0" y="0"/>
                <wp:positionH relativeFrom="column">
                  <wp:posOffset>3312160</wp:posOffset>
                </wp:positionH>
                <wp:positionV relativeFrom="paragraph">
                  <wp:posOffset>2737485</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08972B0F"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AE8D" id="Text Box 243" o:spid="_x0000_s1054" type="#_x0000_t202" style="position:absolute;margin-left:260.8pt;margin-top:215.55pt;width:59.8pt;height:1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59wEAANEDAAAOAAAAZHJzL2Uyb0RvYy54bWysU8tu2zAQvBfIPxC8x7Jd52HBcpA4cFEg&#10;fQBpP4CiKIkoxWWWtCX367ukHMdIb0V1ILhccnZmdrW6GzrD9gq9Blvw2WTKmbISKm2bgv/8sb28&#10;5cwHYSthwKqCH5Tnd+uLD6ve5WoOLZhKISMQ6/PeFbwNweVZ5mWrOuEn4JSlZA3YiUAhNlmFoif0&#10;zmTz6fQ66wErhyCV93T6OCb5OuHXtZLhW117FZgpOHELacW0lnHN1iuRNyhcq+WRhvgHFp3Qloqe&#10;oB5FEGyH+i+oTksED3WYSOgyqGstVdJAambTd2qeW+FU0kLmeHeyyf8/WPl1/+y+IwvDAwzUwCTC&#10;uyeQvzyzsGmFbdQ9IvStEhUVnkXLst75/Pg0Wu1zH0HK/gtU1GSxC5CAhhq76ArpZIRODTicTFdD&#10;YJIOb66Wi2vKSEqRB8uPqSmZyF8fO/Thk4KOxU3BkXqawMX+yYdIRuSvV2ItD0ZXW21MCrApNwbZ&#10;XlD/t+lL/N9dMzZethCfjYjxJKmMwkaJYSgHpitieRsxouoSqgPpRhjniv4D2rSAvznraaYK7l92&#10;AhVn5rMl75azxSIOYQoWVzdzCvA8U55nhJUEVfDA2bjdhHFwdw5101KlsVsW7snvWicv3lgd+dPc&#10;JIuOMx4H8zxOt97+xPUfAAAA//8DAFBLAwQUAAYACAAAACEA0/uk6OAAAAALAQAADwAAAGRycy9k&#10;b3ducmV2LnhtbEyPQU7DMBBF90jcwRokNog6DqlL0zgVIIHYtvQATjxNosZ2FLtNenuGFV3OzNOf&#10;94vtbHt2wTF03ikQiwQYutqbzjUKDj+fz6/AQtTO6N47VHDFANvy/q7QufGT2+FlHxtGIS7kWkEb&#10;45BzHuoWrQ4LP6Cj29GPVkcax4abUU8UbnueJonkVneOPrR6wI8W69P+bBUcv6en5XqqvuJhtcvk&#10;u+5Wlb8q9fgwv22ARZzjPwx/+qQOJTlV/uxMYL2CZSokoQqyFyGAESEzkQKraCPTNfCy4Lcdyl8A&#10;AAD//wMAUEsBAi0AFAAGAAgAAAAhALaDOJL+AAAA4QEAABMAAAAAAAAAAAAAAAAAAAAAAFtDb250&#10;ZW50X1R5cGVzXS54bWxQSwECLQAUAAYACAAAACEAOP0h/9YAAACUAQAACwAAAAAAAAAAAAAAAAAv&#10;AQAAX3JlbHMvLnJlbHNQSwECLQAUAAYACAAAACEAfxHbefcBAADRAwAADgAAAAAAAAAAAAAAAAAu&#10;AgAAZHJzL2Uyb0RvYy54bWxQSwECLQAUAAYACAAAACEA0/uk6OAAAAALAQAADwAAAAAAAAAAAAAA&#10;AABRBAAAZHJzL2Rvd25yZXYueG1sUEsFBgAAAAAEAAQA8wAAAF4FAAAAAA==&#10;" stroked="f">
                <v:textbox>
                  <w:txbxContent>
                    <w:p w14:paraId="08972B0F"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35200" behindDoc="0" locked="0" layoutInCell="1" allowOverlap="1" wp14:anchorId="68294D28" wp14:editId="24E4EF71">
                <wp:simplePos x="0" y="0"/>
                <wp:positionH relativeFrom="column">
                  <wp:posOffset>2456815</wp:posOffset>
                </wp:positionH>
                <wp:positionV relativeFrom="paragraph">
                  <wp:posOffset>2552065</wp:posOffset>
                </wp:positionV>
                <wp:extent cx="13716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6215"/>
                        </a:xfrm>
                        <a:prstGeom prst="rect">
                          <a:avLst/>
                        </a:prstGeom>
                        <a:solidFill>
                          <a:srgbClr val="FFFFFF"/>
                        </a:solidFill>
                        <a:ln>
                          <a:noFill/>
                        </a:ln>
                      </wps:spPr>
                      <wps:txbx>
                        <w:txbxContent>
                          <w:p w14:paraId="18D9E1AA" w14:textId="77777777" w:rsidR="005C03C2" w:rsidRPr="007C4B2C" w:rsidRDefault="005C03C2" w:rsidP="00172DF4">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4D28" id="Text Box 236" o:spid="_x0000_s1055" type="#_x0000_t202" style="position:absolute;margin-left:193.45pt;margin-top:200.95pt;width:108pt;height:15.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Q6+AEAANIDAAAOAAAAZHJzL2Uyb0RvYy54bWysU8GO0zAQvSPxD5bvNE3pdmnUdLV0VYS0&#10;LEgLH+A4TmLheMzYbbJ8PWOn2y1wQ+RgeTL2m3lvnjc3Y2/YUaHXYEuez+acKSuh1rYt+bev+zfv&#10;OPNB2FoYsKrkT8rzm+3rV5vBFWoBHZhaISMQ64vBlbwLwRVZ5mWneuFn4JSlZAPYi0AhtlmNYiD0&#10;3mSL+XyVDYC1Q5DKe/p7NyX5NuE3jZLhc9N4FZgpOfUW0oppreKabTeiaFG4TstTG+IfuuiFtlT0&#10;DHUngmAH1H9B9VoieGjCTEKfQdNoqRIHYpPP/2Dz2AmnEhcSx7uzTP7/wcqH46P7giyM72GkASYS&#10;3t2D/O6ZhV0nbKtuEWHolKipcB4lywbni9PVKLUvfASphk9Q05DFIUACGhvsoyrEkxE6DeDpLLoa&#10;A5Ox5NvrfDWnlKRcvl4t8qtUQhTPtx368EFBz+Km5EhDTejieO9D7EYUz0diMQ9G13ttTAqwrXYG&#10;2VGQAfbpO6H/dszYeNhCvDYhxj+JZmQ2cQxjNTJdl3yxjhiRdgX1ExFHmIxFD4E2HeBPzgYyVcn9&#10;j4NAxZn5aEm8db5cRhemYHl1vaAALzPVZUZYSVAlD5xN212YnHtwqNuOKk3jsnBLgjc6afHS1al/&#10;Mk6S6GTy6MzLOJ16eYrbXwAAAP//AwBQSwMEFAAGAAgAAAAhAIEwsBffAAAACwEAAA8AAABkcnMv&#10;ZG93bnJldi54bWxMj8FOwzAQRO9I/IO1SFwQtZuWNA1xKkACcW3pB2xiN4mI11HsNunfs5zgNrsz&#10;mn1b7GbXi4sdQ+dJw3KhQFiqvemo0XD8en/MQISIZLD3ZDVcbYBdeXtTYG78RHt7OcRGcAmFHDW0&#10;MQ65lKFurcOw8IMl9k5+dBh5HBtpRpy43PUyUSqVDjviCy0O9q219ffh7DScPqeHp+1UfcTjZr9O&#10;X7HbVP6q9f3d/PIMIto5/oXhF5/RoWSmyp/JBNFrWGXplqMa1mrJghOpSlhUvFklGciykP9/KH8A&#10;AAD//wMAUEsBAi0AFAAGAAgAAAAhALaDOJL+AAAA4QEAABMAAAAAAAAAAAAAAAAAAAAAAFtDb250&#10;ZW50X1R5cGVzXS54bWxQSwECLQAUAAYACAAAACEAOP0h/9YAAACUAQAACwAAAAAAAAAAAAAAAAAv&#10;AQAAX3JlbHMvLnJlbHNQSwECLQAUAAYACAAAACEAtlOkOvgBAADSAwAADgAAAAAAAAAAAAAAAAAu&#10;AgAAZHJzL2Uyb0RvYy54bWxQSwECLQAUAAYACAAAACEAgTCwF98AAAALAQAADwAAAAAAAAAAAAAA&#10;AABSBAAAZHJzL2Rvd25yZXYueG1sUEsFBgAAAAAEAAQA8wAAAF4FAAAAAA==&#10;" stroked="f">
                <v:textbox>
                  <w:txbxContent>
                    <w:p w14:paraId="18D9E1AA" w14:textId="77777777" w:rsidR="005C03C2" w:rsidRPr="007C4B2C" w:rsidRDefault="005C03C2" w:rsidP="00172DF4">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42368" behindDoc="0" locked="0" layoutInCell="1" allowOverlap="1" wp14:anchorId="1381F3FD" wp14:editId="6B67E54B">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29F7123"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F3FD" id="Text Box 244" o:spid="_x0000_s1056" type="#_x0000_t202" style="position:absolute;margin-left:373.45pt;margin-top:211.65pt;width:70.05pt;height:1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2M+QEAANEDAAAOAAAAZHJzL2Uyb0RvYy54bWysU8tu2zAQvBfoPxC817IVO3UEy0HqwEWB&#10;9AGk/QCKoiSiFJdd0pbSr++Schy3vRXVgeByydmd2dHmduwNOyr0GmzJF7M5Z8pKqLVtS/7t6/7N&#10;mjMfhK2FAatK/qQ8v92+frUZXKFy6MDUChmBWF8MruRdCK7IMi871Qs/A6csJRvAXgQKsc1qFAOh&#10;9ybL5/PrbACsHYJU3tPp/ZTk24TfNEqGz03jVWCm5NRbSCumtYprtt2IokXhOi1PbYh/6KIX2lLR&#10;M9S9CIIdUP8F1WuJ4KEJMwl9Bk2jpUociM1i/gebx044lbiQON6dZfL/D1Z+Oj66L8jC+A5GGmAi&#10;4d0DyO+eWdh1wrbqDhGGTomaCi+iZNngfHF6GqX2hY8g1fARahqyOARIQGODfVSFeDJCpwE8nUVX&#10;Y2CSDtfrm+urFWeSUnmer9erVEEUz48d+vBeQc/ipuRIM03g4vjgQ2xGFM9XYi0PRtd7bUwKsK12&#10;BtlR0Pz36Tuh/3bN2HjZQnw2IcaTxDISmyiGsRqZrkt+lWwTWVdQPxFvhMlX9B/QpgP8ydlAniq5&#10;/3EQqDgzHyxpd7NYLqMJU7Bcvc0pwMtMdZkRVhJUyQNn03YXJuMeHOq2o0rTtCzckd6NTlq8dHXq&#10;n3yTJDp5PBrzMk63Xv7E7S8AAAD//wMAUEsDBBQABgAIAAAAIQD5C7TM3wAAAAsBAAAPAAAAZHJz&#10;L2Rvd25yZXYueG1sTI/BToNAEIbvJr7DZky8GLvYUqCUpVETjdfWPsDAToGU3SXsttC3dzzpcWa+&#10;/PP9xW42vbjS6DtnFbwsIhBka6c72yg4fn88ZyB8QKuxd5YU3MjDrry/KzDXbrJ7uh5CIzjE+hwV&#10;tCEMuZS+bsmgX7iBLN9ObjQYeBwbqUecONz0chlFiTTYWf7Q4kDvLdXnw8UoOH1NT+vNVH2GY7qP&#10;kzfs0srdlHp8mF+3IALN4Q+GX31Wh5KdKnex2oteQRonG0YVxMvVCgQTWZZyu4o36ywGWRbyf4fy&#10;BwAA//8DAFBLAQItABQABgAIAAAAIQC2gziS/gAAAOEBAAATAAAAAAAAAAAAAAAAAAAAAABbQ29u&#10;dGVudF9UeXBlc10ueG1sUEsBAi0AFAAGAAgAAAAhADj9If/WAAAAlAEAAAsAAAAAAAAAAAAAAAAA&#10;LwEAAF9yZWxzLy5yZWxzUEsBAi0AFAAGAAgAAAAhAOYonYz5AQAA0QMAAA4AAAAAAAAAAAAAAAAA&#10;LgIAAGRycy9lMm9Eb2MueG1sUEsBAi0AFAAGAAgAAAAhAPkLtMzfAAAACwEAAA8AAAAAAAAAAAAA&#10;AAAAUwQAAGRycy9kb3ducmV2LnhtbFBLBQYAAAAABAAEAPMAAABfBQAAAAA=&#10;" stroked="f">
                <v:textbox>
                  <w:txbxContent>
                    <w:p w14:paraId="629F7123"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39296" behindDoc="0" locked="0" layoutInCell="1" allowOverlap="1" wp14:anchorId="7B79FF6F" wp14:editId="7DA62AB9">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5A50177"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FF6F" id="Text Box 241" o:spid="_x0000_s1057" type="#_x0000_t202" style="position:absolute;margin-left:137.5pt;margin-top:210.6pt;width:56.15pt;height:1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1n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kwaRNYV1EfijTDNFf0DOnSAvzkbaKZK7n/t&#10;BSrOzGdL2t3kq1UcwmSsrq4XZOClp7r0CCsJquSBs+m4DdPg7h3qtqNMU7cs3JHejU5avFR1qp/m&#10;Jkl0mvE4mJd2inr5iZs/AAAA//8DAFBLAwQUAAYACAAAACEA+/ViJOAAAAALAQAADwAAAGRycy9k&#10;b3ducmV2LnhtbEyPwU7DMBBE70j8g7VIXBB1mjRNm8apAAnEtaUfsIm3SUS8jmK3Sf8ec4Lj7Ixm&#10;3xT72fTiSqPrLCtYLiIQxLXVHTcKTl/vzxsQziNr7C2Tghs52Jf3dwXm2k58oOvRNyKUsMtRQev9&#10;kEvp6pYMuoUdiIN3tqNBH+TYSD3iFMpNL+MoWkuDHYcPLQ701lL9fbwYBefP6SndTtWHP2WH1foV&#10;u6yyN6UeH+aXHQhPs/8Lwy9+QIcyMFX2wtqJXkGcpWGLV7CKlzGIkEg2WQKiCpc0iUCWhfy/ofwB&#10;AAD//wMAUEsBAi0AFAAGAAgAAAAhALaDOJL+AAAA4QEAABMAAAAAAAAAAAAAAAAAAAAAAFtDb250&#10;ZW50X1R5cGVzXS54bWxQSwECLQAUAAYACAAAACEAOP0h/9YAAACUAQAACwAAAAAAAAAAAAAAAAAv&#10;AQAAX3JlbHMvLnJlbHNQSwECLQAUAAYACAAAACEAXdK9Z/cBAADRAwAADgAAAAAAAAAAAAAAAAAu&#10;AgAAZHJzL2Uyb0RvYy54bWxQSwECLQAUAAYACAAAACEA+/ViJOAAAAALAQAADwAAAAAAAAAAAAAA&#10;AABRBAAAZHJzL2Rvd25yZXYueG1sUEsFBgAAAAAEAAQA8wAAAF4FAAAAAA==&#10;" stroked="f">
                <v:textbox>
                  <w:txbxContent>
                    <w:p w14:paraId="15A50177"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w:drawing>
          <wp:inline distT="0" distB="0" distL="0" distR="0" wp14:anchorId="0564D84D" wp14:editId="6D19AB2B">
            <wp:extent cx="5943600" cy="290004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14:paraId="3E427BB4" w14:textId="77777777" w:rsidR="00C46587" w:rsidRPr="00E53B2E" w:rsidRDefault="00C46587" w:rsidP="00982118"/>
    <w:p w14:paraId="17907DD0" w14:textId="77777777" w:rsidR="00C46587" w:rsidRPr="00E53B2E" w:rsidRDefault="00C46587" w:rsidP="00982118"/>
    <w:p w14:paraId="1D374ABD" w14:textId="4F034D6A" w:rsidR="00C46587" w:rsidRPr="00E53B2E" w:rsidRDefault="008763CF" w:rsidP="00982118">
      <w:r w:rsidRPr="00E53B2E">
        <w:rPr>
          <w:noProof/>
        </w:rPr>
        <w:lastRenderedPageBreak/>
        <mc:AlternateContent>
          <mc:Choice Requires="wps">
            <w:drawing>
              <wp:anchor distT="0" distB="0" distL="114300" distR="114300" simplePos="0" relativeHeight="251637248" behindDoc="0" locked="0" layoutInCell="1" allowOverlap="1" wp14:anchorId="12492CF4" wp14:editId="6DA0DB20">
                <wp:simplePos x="0" y="0"/>
                <wp:positionH relativeFrom="column">
                  <wp:posOffset>304165</wp:posOffset>
                </wp:positionH>
                <wp:positionV relativeFrom="paragraph">
                  <wp:posOffset>2563495</wp:posOffset>
                </wp:positionV>
                <wp:extent cx="1000125" cy="220980"/>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0980"/>
                        </a:xfrm>
                        <a:prstGeom prst="rect">
                          <a:avLst/>
                        </a:prstGeom>
                        <a:solidFill>
                          <a:srgbClr val="FFFFFF"/>
                        </a:solidFill>
                        <a:ln>
                          <a:noFill/>
                        </a:ln>
                      </wps:spPr>
                      <wps:txbx>
                        <w:txbxContent>
                          <w:p w14:paraId="10A8352A" w14:textId="77777777" w:rsidR="005C03C2" w:rsidRPr="007C4B2C" w:rsidRDefault="005C03C2" w:rsidP="00172DF4">
                            <w:pPr>
                              <w:rPr>
                                <w:sz w:val="18"/>
                                <w:szCs w:val="18"/>
                              </w:rPr>
                            </w:pPr>
                            <w:r>
                              <w:rPr>
                                <w:sz w:val="18"/>
                                <w:szCs w:val="18"/>
                              </w:rPr>
                              <w:t>UV II tyrimas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2CF4" id="Text Box 239" o:spid="_x0000_s1058" type="#_x0000_t202" style="position:absolute;margin-left:23.95pt;margin-top:201.85pt;width:78.75pt;height:17.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7I+AEAANIDAAAOAAAAZHJzL2Uyb0RvYy54bWysU8tu2zAQvBfoPxC815JVp00Ey0HqwEWB&#10;9AGk/QCKoiSiFJdd0pbcr++SchwjvRXVgeBqydmd2eH6dhoMOyj0GmzFl4ucM2UlNNp2Ff/xfffm&#10;mjMfhG2EAasqflSe325ev1qPrlQF9GAahYxArC9HV/E+BFdmmZe9GoRfgFOWki3gIAKF2GUNipHQ&#10;B5MVef4uGwEbhyCV9/T3fk7yTcJvWyXD17b1KjBTceotpBXTWsc126xF2aFwvZanNsQ/dDEIbano&#10;GepeBMH2qP+CGrRE8NCGhYQhg7bVUiUOxGaZv2Dz2AunEhcSx7uzTP7/wcovh0f3DVmYPsBEA0wk&#10;vHsA+dMzC9te2E7dIcLYK9FQ4WWULBudL09Xo9S+9BGkHj9DQ0MW+wAJaGpxiKoQT0boNIDjWXQ1&#10;BSZjyTzPl8UVZ5JyRZHfXKepZKJ8uu3Qh48KBhY3FUcaakIXhwcfYjeifDoSi3kwutlpY1KAXb01&#10;yA6CDLBLXyLw4pix8bCFeG1GjH8Szchs5himemK6qfjbImJE2jU0RyKOMBuLHgJtesDfnI1kqor7&#10;X3uBijPzyZJ4N8vVKrowBaur9wUFeJmpLzPCSoKqeOBs3m7D7Ny9Q931VGkel4U7ErzVSYvnrk79&#10;k3GSRCeTR2dexunU81Pc/AEAAP//AwBQSwMEFAAGAAgAAAAhAPlLkdXeAAAACgEAAA8AAABkcnMv&#10;ZG93bnJldi54bWxMj8FOwzAMhu9IvENkJC6IJWztupWmEyCBuG7sAdLGaysap2qytXt7zAlOlu1P&#10;vz8Xu9n14oJj6DxpeFooEEi1tx01Go5f748bECEasqb3hBquGGBX3t4UJrd+oj1eDrERHEIhNxra&#10;GIdcylC36ExY+AGJdyc/OhO5HRtpRzNxuOvlUqm1dKYjvtCaAd9arL8PZ6fh9Dk9pNup+ojHbJ+s&#10;X02XVf6q9f3d/PIMIuIc/2D41Wd1KNmp8meyQfQakmzLJFe1ykAwsFRpAqLiyWqTgiwL+f+F8gcA&#10;AP//AwBQSwECLQAUAAYACAAAACEAtoM4kv4AAADhAQAAEwAAAAAAAAAAAAAAAAAAAAAAW0NvbnRl&#10;bnRfVHlwZXNdLnhtbFBLAQItABQABgAIAAAAIQA4/SH/1gAAAJQBAAALAAAAAAAAAAAAAAAAAC8B&#10;AABfcmVscy8ucmVsc1BLAQItABQABgAIAAAAIQDRnb7I+AEAANIDAAAOAAAAAAAAAAAAAAAAAC4C&#10;AABkcnMvZTJvRG9jLnhtbFBLAQItABQABgAIAAAAIQD5S5HV3gAAAAoBAAAPAAAAAAAAAAAAAAAA&#10;AFIEAABkcnMvZG93bnJldi54bWxQSwUGAAAAAAQABADzAAAAXQUAAAAA&#10;" stroked="f">
                <v:textbox>
                  <w:txbxContent>
                    <w:p w14:paraId="10A8352A" w14:textId="77777777" w:rsidR="005C03C2" w:rsidRPr="007C4B2C" w:rsidRDefault="005C03C2" w:rsidP="00172DF4">
                      <w:pPr>
                        <w:rPr>
                          <w:sz w:val="18"/>
                          <w:szCs w:val="18"/>
                        </w:rPr>
                      </w:pPr>
                      <w:r>
                        <w:rPr>
                          <w:sz w:val="18"/>
                          <w:szCs w:val="18"/>
                        </w:rPr>
                        <w:t>UV II tyrimas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34176" behindDoc="0" locked="0" layoutInCell="1" allowOverlap="1" wp14:anchorId="1C4E4836" wp14:editId="00406EF9">
                <wp:simplePos x="0" y="0"/>
                <wp:positionH relativeFrom="column">
                  <wp:posOffset>2456815</wp:posOffset>
                </wp:positionH>
                <wp:positionV relativeFrom="paragraph">
                  <wp:posOffset>2430145</wp:posOffset>
                </wp:positionV>
                <wp:extent cx="1333500" cy="209550"/>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9550"/>
                        </a:xfrm>
                        <a:prstGeom prst="rect">
                          <a:avLst/>
                        </a:prstGeom>
                        <a:solidFill>
                          <a:srgbClr val="FFFFFF"/>
                        </a:solidFill>
                        <a:ln>
                          <a:noFill/>
                        </a:ln>
                      </wps:spPr>
                      <wps:txbx>
                        <w:txbxContent>
                          <w:p w14:paraId="1334C71B" w14:textId="77777777" w:rsidR="005C03C2" w:rsidRPr="007C4B2C" w:rsidRDefault="005C03C2" w:rsidP="00172DF4">
                            <w:pPr>
                              <w:rPr>
                                <w:b/>
                                <w:bCs/>
                                <w:sz w:val="16"/>
                                <w:szCs w:val="16"/>
                              </w:rPr>
                            </w:pPr>
                            <w:r>
                              <w:rPr>
                                <w:b/>
                                <w:bCs/>
                                <w:sz w:val="16"/>
                                <w:szCs w:val="16"/>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4836" id="Text Box 235" o:spid="_x0000_s1059" type="#_x0000_t202" style="position:absolute;margin-left:193.45pt;margin-top:191.35pt;width:10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pp9wEAANIDAAAOAAAAZHJzL2Uyb0RvYy54bWysU9uO0zAQfUfiHyy/06Q3YKOmq6WrIqTl&#10;Ii18gOM4iYXjMWO3Sfl6xk63Wy1viDxYnox9Zs6Z483t2Bt2VOg12JLPZzlnykqotW1L/uP7/s1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XC6X65xSknKL/Ga9TlPJRPF026EPHxX0LG5KjjTUhC6ODz7EbkTxdCQW82B0vdfGpADbameQ&#10;HQUZYJ++RODFMWPjYQvx2oQY/ySakdnEMYzVyHRd8uUyYkTaFdQnIo4wGYseAm06wN+cDWSqkvtf&#10;B4GKM/PJkng389UqujAFq/W7BQV4namuM8JKgip54Gza7sLk3IND3XZUaRqXhTsSvNFJi+euzv2T&#10;cZJEZ5NHZ17H6dTzU9z+AQAA//8DAFBLAwQUAAYACAAAACEAD9CV194AAAALAQAADwAAAGRycy9k&#10;b3ducmV2LnhtbEyPz06DQBCH7ya+w2aaeDF2aS1QkKVRE43X1j7AAFMgZWcJuy307V1O9jZ/vvzm&#10;m2w36U5cabCtYQWrZQCCuDRVy7WC4+/XyxaEdcgVdoZJwY0s7PLHhwzTyoy8p+vB1cKHsE1RQeNc&#10;n0ppy4Y02qXpif3uZAaNzrdDLasBRx+uO7kOgkhqbNlfaLCnz4bK8+GiFZx+xucwGYtvd4z3m+gD&#10;27gwN6WeFtP7GwhHk/uHYdb36pB7p8JcuLKiU/C6jRKPzsU6BuGJMJknhYLNKoxB5pm8/yH/AwAA&#10;//8DAFBLAQItABQABgAIAAAAIQC2gziS/gAAAOEBAAATAAAAAAAAAAAAAAAAAAAAAABbQ29udGVu&#10;dF9UeXBlc10ueG1sUEsBAi0AFAAGAAgAAAAhADj9If/WAAAAlAEAAAsAAAAAAAAAAAAAAAAALwEA&#10;AF9yZWxzLy5yZWxzUEsBAi0AFAAGAAgAAAAhAPNcKmn3AQAA0gMAAA4AAAAAAAAAAAAAAAAALgIA&#10;AGRycy9lMm9Eb2MueG1sUEsBAi0AFAAGAAgAAAAhAA/QldfeAAAACwEAAA8AAAAAAAAAAAAAAAAA&#10;UQQAAGRycy9kb3ducmV2LnhtbFBLBQYAAAAABAAEAPMAAABcBQAAAAA=&#10;" stroked="f">
                <v:textbox>
                  <w:txbxContent>
                    <w:p w14:paraId="1334C71B" w14:textId="77777777" w:rsidR="005C03C2" w:rsidRPr="007C4B2C" w:rsidRDefault="005C03C2" w:rsidP="00172DF4">
                      <w:pPr>
                        <w:rPr>
                          <w:b/>
                          <w:bCs/>
                          <w:sz w:val="16"/>
                          <w:szCs w:val="16"/>
                        </w:rPr>
                      </w:pPr>
                      <w:r>
                        <w:rPr>
                          <w:b/>
                          <w:bCs/>
                          <w:sz w:val="16"/>
                          <w:szCs w:val="16"/>
                        </w:rPr>
                        <w:t>LAIKAS (MĖNESIAIS)</w:t>
                      </w:r>
                    </w:p>
                  </w:txbxContent>
                </v:textbox>
              </v:shape>
            </w:pict>
          </mc:Fallback>
        </mc:AlternateContent>
      </w:r>
      <w:r w:rsidRPr="00E53B2E">
        <w:rPr>
          <w:noProof/>
        </w:rPr>
        <mc:AlternateContent>
          <mc:Choice Requires="wps">
            <w:drawing>
              <wp:anchor distT="0" distB="0" distL="114300" distR="114300" simplePos="0" relativeHeight="251632128" behindDoc="0" locked="0" layoutInCell="1" allowOverlap="1" wp14:anchorId="0235029B" wp14:editId="180881F1">
                <wp:simplePos x="0" y="0"/>
                <wp:positionH relativeFrom="column">
                  <wp:posOffset>-108585</wp:posOffset>
                </wp:positionH>
                <wp:positionV relativeFrom="paragraph">
                  <wp:posOffset>33020</wp:posOffset>
                </wp:positionV>
                <wp:extent cx="369570" cy="234124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41245"/>
                        </a:xfrm>
                        <a:prstGeom prst="rect">
                          <a:avLst/>
                        </a:prstGeom>
                        <a:solidFill>
                          <a:srgbClr val="FFFFFF"/>
                        </a:solidFill>
                        <a:ln>
                          <a:noFill/>
                        </a:ln>
                      </wps:spPr>
                      <wps:txbx>
                        <w:txbxContent>
                          <w:p w14:paraId="73C802D3" w14:textId="77777777" w:rsidR="005C03C2" w:rsidRPr="007C4B2C" w:rsidRDefault="005C03C2" w:rsidP="00172DF4">
                            <w:pPr>
                              <w:jc w:val="center"/>
                              <w:rPr>
                                <w:b/>
                                <w:bCs/>
                                <w:sz w:val="18"/>
                                <w:szCs w:val="18"/>
                              </w:rPr>
                            </w:pPr>
                            <w:r>
                              <w:rPr>
                                <w:b/>
                                <w:bCs/>
                                <w:sz w:val="18"/>
                                <w:szCs w:val="18"/>
                              </w:rPr>
                              <w:t>GYDYMO NESĖKMĖS DAŽNIS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029B" id="Text Box 233" o:spid="_x0000_s1060" type="#_x0000_t202" style="position:absolute;margin-left:-8.55pt;margin-top:2.6pt;width:29.1pt;height:184.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5M+AEAANUDAAAOAAAAZHJzL2Uyb0RvYy54bWysU1Fv0zAQfkfiP1h+p2mzdGNR02l0KkIa&#10;A2nwAxzHSSwSnzm7TfrvOTtZV+ANkQfL57O/u++7L5u7se/YUaHTYAq+Wiw5U0ZCpU1T8O/f9u/e&#10;c+a8MJXowKiCn5Tjd9u3bzaDzVUKLXSVQkYgxuWDLXjrvc2TxMlW9cItwCpDyRqwF55CbJIKxUDo&#10;fZeky+V1MgBWFkEq5+j0YUrybcSvayX9l7p2yrOu4NSbjyvGtQxrst2IvEFhWy3nNsQ/dNELbajo&#10;GepBeMEOqP+C6rVEcFD7hYQ+gbrWUkUOxGa1/IPNcyusilxIHGfPMrn/Byufjs/2KzI/foCRBhhJ&#10;OPsI8odjBnatMI26R4ShVaKiwqsgWTJYl89Pg9QudwGkHD5DRUMWBw8RaKyxD6oQT0boNIDTWXQ1&#10;eibp8Or6dn1DGUmp9Cpbpdk6lhD5y2uLzn9U0LOwKTjSUCO6OD46H7oR+cuVUMxBp6u97roYYFPu&#10;OmRHQQbYx29G/+1aZ8JlA+HZhBhOIs3AbOLox3JkuqKWs4ARaJdQnYg4wmQs+hFoE9Y0UBrIVwV3&#10;Pw8CFWfdJ0P63a6yLBgxBtn6JqUALzPlZUYY2QLZ1XM2bXd+Mu/Bom5aKjZNzMA9aV7rKMdrYzMF&#10;8k5UafZ5MOdlHG+9/o3bXwAAAP//AwBQSwMEFAAGAAgAAAAhAPclrIXeAAAACAEAAA8AAABkcnMv&#10;ZG93bnJldi54bWxMj81OwzAQhO9IvIO1SNxa5wdaCNlUBYkTUiVKxNmNTRwar6PYTQNPz3KC42hG&#10;M9+Um9n1YjJj6DwhpMsEhKHG645ahPrteXEHIkRFWvWeDMKXCbCpLi9KVWh/plcz7WMruIRCoRBs&#10;jEMhZWiscSos/WCIvQ8/OhVZjq3UozpzuetlliQr6VRHvGDVYJ6saY77k0OYku+6yZWXL7vPVX3c&#10;2uxx2r0jXl/N2wcQ0czxLwy/+IwOFTMd/Il0ED3CIl2nHEW4zUCwf5OyPCDk6/weZFXK/weqHwAA&#10;AP//AwBQSwECLQAUAAYACAAAACEAtoM4kv4AAADhAQAAEwAAAAAAAAAAAAAAAAAAAAAAW0NvbnRl&#10;bnRfVHlwZXNdLnhtbFBLAQItABQABgAIAAAAIQA4/SH/1gAAAJQBAAALAAAAAAAAAAAAAAAAAC8B&#10;AABfcmVscy8ucmVsc1BLAQItABQABgAIAAAAIQA1LJ5M+AEAANUDAAAOAAAAAAAAAAAAAAAAAC4C&#10;AABkcnMvZTJvRG9jLnhtbFBLAQItABQABgAIAAAAIQD3JayF3gAAAAgBAAAPAAAAAAAAAAAAAAAA&#10;AFIEAABkcnMvZG93bnJldi54bWxQSwUGAAAAAAQABADzAAAAXQUAAAAA&#10;" stroked="f">
                <v:textbox style="layout-flow:vertical;mso-layout-flow-alt:bottom-to-top">
                  <w:txbxContent>
                    <w:p w14:paraId="73C802D3" w14:textId="77777777" w:rsidR="005C03C2" w:rsidRPr="007C4B2C" w:rsidRDefault="005C03C2" w:rsidP="00172DF4">
                      <w:pPr>
                        <w:jc w:val="center"/>
                        <w:rPr>
                          <w:b/>
                          <w:bCs/>
                          <w:sz w:val="18"/>
                          <w:szCs w:val="18"/>
                        </w:rPr>
                      </w:pPr>
                      <w:r>
                        <w:rPr>
                          <w:b/>
                          <w:bCs/>
                          <w:sz w:val="18"/>
                          <w:szCs w:val="18"/>
                        </w:rPr>
                        <w:t>GYDYMO NESĖKMĖS DAŽNIS (%)</w:t>
                      </w:r>
                    </w:p>
                  </w:txbxContent>
                </v:textbox>
              </v:shape>
            </w:pict>
          </mc:Fallback>
        </mc:AlternateContent>
      </w:r>
      <w:r w:rsidRPr="00E53B2E">
        <w:rPr>
          <w:noProof/>
        </w:rPr>
        <mc:AlternateContent>
          <mc:Choice Requires="wps">
            <w:drawing>
              <wp:anchor distT="0" distB="0" distL="114300" distR="114300" simplePos="0" relativeHeight="251643392" behindDoc="0" locked="0" layoutInCell="1" allowOverlap="1" wp14:anchorId="46B1B69F" wp14:editId="20AFFE0D">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252D4B6B"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B69F" id="Text Box 245" o:spid="_x0000_s1061" type="#_x0000_t202" style="position:absolute;margin-left:369.55pt;margin-top:201.05pt;width:70.05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9l+AEAANEDAAAOAAAAZHJzL2Uyb0RvYy54bWysU1Fv0zAQfkfiP1h+p2lDO7qo6TQ6FSGN&#10;gTT4AY7jJBaOz5zdJuPXc3a6rsAbwg+Wz3f+7r7vzpubsTfsqNBrsCVfzOacKSuh1rYt+bev+zdr&#10;znwQthYGrCr5k/L8Zvv61WZwhcqhA1MrZARifTG4knchuCLLvOxUL/wMnLLkbAB7EcjENqtRDITe&#10;myyfz6+yAbB2CFJ5T7d3k5NvE37TKBk+N41XgZmSU20h7Zj2Ku7ZdiOKFoXrtDyVIf6hil5oS0nP&#10;UHciCHZA/RdUryWChybMJPQZNI2WKnEgNov5H2weO+FU4kLieHeWyf8/WPlwfHRfkIXxPYzUwETC&#10;u3uQ3z2zsOuEbdUtIgydEjUlXkTJssH54vQ0Su0LH0Gq4RPU1GRxCJCAxgb7qArxZIRODXg6i67G&#10;wCRdrtfXV29XnEly5Xm+Xq9SBlE8P3bowwcFPYuHkiP1NIGL470PsRhRPIfEXB6MrvfamGRgW+0M&#10;sqOg/u/TOqH/FmZsDLYQn02I8SaxjMQmimGsRqbrklO1FBRZV1A/EW+Eaa7oH9ChA/zJ2UAzVXL/&#10;4yBQcWY+WtLuerFcxiFMxnL1LicDLz3VpUdYSVAlD5xNx12YBvfgULcdZZq6ZeGW9G500uKlqlP9&#10;NDdJotOMx8G8tFPUy0/c/gIAAP//AwBQSwMEFAAGAAgAAAAhACTYzGDfAAAACwEAAA8AAABkcnMv&#10;ZG93bnJldi54bWxMj01OwzAQRvdI3MEaJDaIOk1L3YQ4FSCB2Lb0AJPYTSLicRS7TXp7hhXs5ufp&#10;mzfFbna9uNgxdJ40LBcJCEu1Nx01Go5f749bECEiGew9WQ1XG2BX3t4UmBs/0d5eDrERHEIhRw1t&#10;jEMuZahb6zAs/GCJdyc/Oozcjo00I04c7nqZJslGOuyIL7Q42LfW1t+Hs9Nw+pwenrKp+ohHtV9v&#10;XrFTlb9qfX83vzyDiHaOfzD86rM6lOxU+TOZIHoNapUtGdWwTlIumNiqLAVR8WSlUpBlIf//UP4A&#10;AAD//wMAUEsBAi0AFAAGAAgAAAAhALaDOJL+AAAA4QEAABMAAAAAAAAAAAAAAAAAAAAAAFtDb250&#10;ZW50X1R5cGVzXS54bWxQSwECLQAUAAYACAAAACEAOP0h/9YAAACUAQAACwAAAAAAAAAAAAAAAAAv&#10;AQAAX3JlbHMvLnJlbHNQSwECLQAUAAYACAAAACEARFBfZfgBAADRAwAADgAAAAAAAAAAAAAAAAAu&#10;AgAAZHJzL2Uyb0RvYy54bWxQSwECLQAUAAYACAAAACEAJNjMYN8AAAALAQAADwAAAAAAAAAAAAAA&#10;AABSBAAAZHJzL2Rvd25yZXYueG1sUEsFBgAAAAAEAAQA8wAAAF4FAAAAAA==&#10;" stroked="f">
                <v:textbox>
                  <w:txbxContent>
                    <w:p w14:paraId="252D4B6B" w14:textId="77777777" w:rsidR="005C03C2" w:rsidRPr="007C4B2C" w:rsidRDefault="005C03C2" w:rsidP="00172DF4">
                      <w:pPr>
                        <w:rPr>
                          <w:sz w:val="18"/>
                          <w:szCs w:val="18"/>
                        </w:rPr>
                      </w:pPr>
                      <w:r>
                        <w:rPr>
                          <w:sz w:val="18"/>
                          <w:szCs w:val="18"/>
                        </w:rPr>
                        <w:t>Adalimumabas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40320" behindDoc="0" locked="0" layoutInCell="1" allowOverlap="1" wp14:anchorId="2AB7C217" wp14:editId="4619C7BA">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F21EE57"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7C217" id="Text Box 242" o:spid="_x0000_s1062" type="#_x0000_t202" style="position:absolute;margin-left:251.2pt;margin-top:203.65pt;width:56.15pt;height:1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M+AEAANEDAAAOAAAAZHJzL2Uyb0RvYy54bWysU9tu2zAMfR+wfxD0vjhO0nY14hRdigwD&#10;ugvQ7QNkWbaFyaJGKbGzrx8lp2nQvQ3TgyCK1CHPIbW+G3vDDgq9BlvyfDbnTFkJtbZtyX983717&#10;z5kPwtbCgFUlPyrP7zZv36wHV6gFdGBqhYxArC8GV/IuBFdkmZed6oWfgVOWnA1gLwKZ2GY1ioHQ&#10;e5Mt5vPrbACsHYJU3tPtw+Tkm4TfNEqGr03jVWCm5FRbSDumvYp7tlmLokXhOi1PZYh/qKIX2lLS&#10;M9SDCILtUf8F1WuJ4KEJMwl9Bk2jpUociE0+f8XmqRNOJS4kjndnmfz/g5VfDk/uG7IwfoCRGphI&#10;ePcI8qdnFradsK26R4ShU6KmxHmULBucL05Po9S+8BGkGj5DTU0W+wAJaGywj6oQT0bo1IDjWXQ1&#10;Bibp8iZf5vMrziS5SIPbZWpKJornxw59+KigZ/FQcqSeJnBxePQhFiOK55CYy4PR9U4bkwxsq61B&#10;dhDU/11aqf5XYcbGYAvx2YQYbxLLSGyiGMZqZLou+fI6YkTWFdRH4o0wzRX9Azp0gL85G2imSu5/&#10;7QUqzswnS9rd5qtVHMJkrK5uFmTgpae69AgrCarkgbPpuA3T4O4d6rajTFO3LNyT3o1OWrxUdaqf&#10;5iZJdJrxOJiXdop6+YmbPwAAAP//AwBQSwMEFAAGAAgAAAAhAMTgHQ3gAAAACwEAAA8AAABkcnMv&#10;ZG93bnJldi54bWxMj8FOg0AQhu8mvsNmTLwYu9BSaClLoyYar619gIWdApGdJey20Ld3POlxZr78&#10;8/3Ffra9uOLoO0cK4kUEAql2pqNGwenr/XkDwgdNRveOUMENPezL+7tC58ZNdMDrMTSCQ8jnWkEb&#10;wpBL6esWrfYLNyDx7exGqwOPYyPNqCcOt71cRlEqre6IP7R6wLcW6+/jxSo4f05P6+1UfYRTdkjS&#10;V91llbsp9fgwv+xABJzDHwy/+qwOJTtV7kLGi17BOlomjCpIomwFgok0TjIQFW9W2xhkWcj/Hcof&#10;AAAA//8DAFBLAQItABQABgAIAAAAIQC2gziS/gAAAOEBAAATAAAAAAAAAAAAAAAAAAAAAABbQ29u&#10;dGVudF9UeXBlc10ueG1sUEsBAi0AFAAGAAgAAAAhADj9If/WAAAAlAEAAAsAAAAAAAAAAAAAAAAA&#10;LwEAAF9yZWxzLy5yZWxzUEsBAi0AFAAGAAgAAAAhAP4x5Iz4AQAA0QMAAA4AAAAAAAAAAAAAAAAA&#10;LgIAAGRycy9lMm9Eb2MueG1sUEsBAi0AFAAGAAgAAAAhAMTgHQ3gAAAACwEAAA8AAAAAAAAAAAAA&#10;AAAAUgQAAGRycy9kb3ducmV2LnhtbFBLBQYAAAAABAAEAPMAAABfBQAAAAA=&#10;" stroked="f">
                <v:textbox>
                  <w:txbxContent>
                    <w:p w14:paraId="4F21EE57" w14:textId="77777777" w:rsidR="005C03C2" w:rsidRPr="007C4B2C" w:rsidRDefault="005C03C2" w:rsidP="00172DF4">
                      <w:pPr>
                        <w:rPr>
                          <w:sz w:val="18"/>
                          <w:szCs w:val="18"/>
                        </w:rPr>
                      </w:pPr>
                      <w:r>
                        <w:rPr>
                          <w:sz w:val="18"/>
                          <w:szCs w:val="18"/>
                        </w:rPr>
                        <w:t>Placebas</w:t>
                      </w:r>
                      <w:r>
                        <w:rPr>
                          <w:sz w:val="18"/>
                          <w:szCs w:val="18"/>
                        </w:rPr>
                        <w:tab/>
                      </w:r>
                      <w:r>
                        <w:rPr>
                          <w:sz w:val="18"/>
                          <w:szCs w:val="18"/>
                        </w:rPr>
                        <w:tab/>
                      </w:r>
                      <w:r>
                        <w:rPr>
                          <w:sz w:val="18"/>
                          <w:szCs w:val="18"/>
                        </w:rPr>
                        <w:tab/>
                      </w:r>
                    </w:p>
                  </w:txbxContent>
                </v:textbox>
              </v:shape>
            </w:pict>
          </mc:Fallback>
        </mc:AlternateContent>
      </w:r>
      <w:r w:rsidRPr="00E53B2E">
        <w:rPr>
          <w:noProof/>
        </w:rPr>
        <mc:AlternateContent>
          <mc:Choice Requires="wps">
            <w:drawing>
              <wp:anchor distT="0" distB="0" distL="114300" distR="114300" simplePos="0" relativeHeight="251638272" behindDoc="0" locked="0" layoutInCell="1" allowOverlap="1" wp14:anchorId="669DAC0B" wp14:editId="1507ADFF">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A5DA9ED"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AC0B" id="Text Box 240" o:spid="_x0000_s1063" type="#_x0000_t202" style="position:absolute;margin-left:137.5pt;margin-top:201.05pt;width:56.15pt;height:15.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Fg+A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ryOGJF1BfWReCNMc0X/gA4d4G/OBpqpkvtf&#10;e4GKM/PZknY3+WoVhzAZq6vrBRl46akuPcJKgip54Gw6bsM0uHuHuu0o09QtC3ekd6OTFi9Vneqn&#10;uUkSnWY8DualnaJefuLmD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5/EWD4AQAA0QMAAA4AAAAAAAAAAAAAAAAA&#10;LgIAAGRycy9lMm9Eb2MueG1sUEsBAi0AFAAGAAgAAAAhALVFh4bgAAAACwEAAA8AAAAAAAAAAAAA&#10;AAAAUgQAAGRycy9kb3ducmV2LnhtbFBLBQYAAAAABAAEAPMAAABfBQAAAAA=&#10;" stroked="f">
                <v:textbox>
                  <w:txbxContent>
                    <w:p w14:paraId="0A5DA9ED" w14:textId="77777777" w:rsidR="005C03C2" w:rsidRPr="007C4B2C" w:rsidRDefault="005C03C2" w:rsidP="00172DF4">
                      <w:pPr>
                        <w:rPr>
                          <w:sz w:val="18"/>
                          <w:szCs w:val="18"/>
                        </w:rPr>
                      </w:pPr>
                      <w:r>
                        <w:rPr>
                          <w:sz w:val="18"/>
                          <w:szCs w:val="18"/>
                        </w:rPr>
                        <w:t>Gydymas</w:t>
                      </w:r>
                      <w:r>
                        <w:rPr>
                          <w:sz w:val="18"/>
                          <w:szCs w:val="18"/>
                        </w:rPr>
                        <w:tab/>
                      </w:r>
                      <w:r>
                        <w:rPr>
                          <w:sz w:val="18"/>
                          <w:szCs w:val="18"/>
                        </w:rPr>
                        <w:tab/>
                      </w:r>
                      <w:r>
                        <w:rPr>
                          <w:sz w:val="18"/>
                          <w:szCs w:val="18"/>
                        </w:rPr>
                        <w:tab/>
                      </w:r>
                    </w:p>
                  </w:txbxContent>
                </v:textbox>
              </v:shape>
            </w:pict>
          </mc:Fallback>
        </mc:AlternateContent>
      </w:r>
      <w:r w:rsidRPr="00E53B2E">
        <w:rPr>
          <w:noProof/>
        </w:rPr>
        <w:drawing>
          <wp:inline distT="0" distB="0" distL="0" distR="0" wp14:anchorId="08CAA844" wp14:editId="25000E3E">
            <wp:extent cx="5902960" cy="281114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960" cy="2811145"/>
                    </a:xfrm>
                    <a:prstGeom prst="rect">
                      <a:avLst/>
                    </a:prstGeom>
                    <a:noFill/>
                    <a:ln>
                      <a:noFill/>
                    </a:ln>
                  </pic:spPr>
                </pic:pic>
              </a:graphicData>
            </a:graphic>
          </wp:inline>
        </w:drawing>
      </w:r>
    </w:p>
    <w:p w14:paraId="6D3AF4A6" w14:textId="77777777" w:rsidR="002928FB" w:rsidRPr="0032153A" w:rsidRDefault="00C46587" w:rsidP="002928FB">
      <w:pPr>
        <w:pStyle w:val="BodyText"/>
        <w:widowControl/>
        <w:kinsoku w:val="0"/>
        <w:overflowPunct w:val="0"/>
        <w:ind w:left="0"/>
        <w:rPr>
          <w:sz w:val="20"/>
        </w:rPr>
      </w:pPr>
      <w:r w:rsidRPr="0032153A">
        <w:rPr>
          <w:sz w:val="20"/>
          <w:szCs w:val="20"/>
        </w:rPr>
        <w:t xml:space="preserve">Pastaba. </w:t>
      </w:r>
      <w:r w:rsidR="002928FB" w:rsidRPr="0032153A">
        <w:rPr>
          <w:sz w:val="20"/>
        </w:rPr>
        <w:t>P# = placebas (reiškinių skaičius / riziką turinčių reiškinių skaičius); A# = adalimumabas (reiškinių skaičius / riziką turinčių reiškinių skaičius).</w:t>
      </w:r>
    </w:p>
    <w:p w14:paraId="09C862CB" w14:textId="77777777" w:rsidR="00914F4E" w:rsidRPr="00E53B2E" w:rsidRDefault="00914F4E" w:rsidP="00982118"/>
    <w:p w14:paraId="6782BB2B" w14:textId="77777777" w:rsidR="00914F4E" w:rsidRPr="00E53B2E" w:rsidRDefault="00914F4E" w:rsidP="00982118">
      <w:r w:rsidRPr="00E53B2E">
        <w:t xml:space="preserve">UV I tyrimo metu statistiškai reikšmingi skirtumai, rodantys adalimumabo pranašumą palyginti su placebu, stebėti vertinant kiekvieną gydymo nesėkmės komponentą. UV II tyrimo metu stebėti statistiškai reikšmingi tik regos aštrumo skirtumai, bet ir kitų komponentų skaitinės vertės rodė adalimumabo pranašumą. </w:t>
      </w:r>
    </w:p>
    <w:p w14:paraId="1D534E05" w14:textId="77777777" w:rsidR="00914F4E" w:rsidRPr="00E53B2E" w:rsidRDefault="00914F4E" w:rsidP="00982118"/>
    <w:p w14:paraId="1FE4D0CA" w14:textId="77777777" w:rsidR="000A176B" w:rsidRPr="00E53B2E" w:rsidRDefault="00A97C8E" w:rsidP="00982118">
      <w:r w:rsidRPr="00E53B2E">
        <w:t>60</w:t>
      </w:r>
      <w:r w:rsidR="000A176B" w:rsidRPr="00E53B2E">
        <w:t xml:space="preserve"> iš 4</w:t>
      </w:r>
      <w:r w:rsidRPr="00E53B2E">
        <w:t>24</w:t>
      </w:r>
      <w:r w:rsidR="000A176B" w:rsidRPr="00E53B2E">
        <w:t xml:space="preserve"> tiriamųjų, dalyvavusių ilgalaikiuose nekontroliuojamuose tęstiniuose tyrimuose UV I ir UV II, pripažinti netinkamais dalyvauti tyrime (pvz., </w:t>
      </w:r>
      <w:r w:rsidRPr="00E53B2E">
        <w:t xml:space="preserve">dėl nukrypimų arba </w:t>
      </w:r>
      <w:r w:rsidR="000A176B" w:rsidRPr="00E53B2E">
        <w:t>dėl antrinių diabetinės retinopatijos komplikacijų, dėl kataraktos operacijos ar vitrektomijos), todėl jie nebuvo įtraukti į pagrindinę veiksmingumo analizę. Iš 3</w:t>
      </w:r>
      <w:r w:rsidRPr="00E53B2E">
        <w:t>64</w:t>
      </w:r>
      <w:r w:rsidR="000A176B" w:rsidRPr="00E53B2E">
        <w:t xml:space="preserve"> likusi</w:t>
      </w:r>
      <w:r w:rsidRPr="00E53B2E">
        <w:t>ų</w:t>
      </w:r>
      <w:r w:rsidR="000A176B" w:rsidRPr="00E53B2E">
        <w:t xml:space="preserve"> pacient</w:t>
      </w:r>
      <w:r w:rsidRPr="00E53B2E">
        <w:t>ų</w:t>
      </w:r>
      <w:r w:rsidR="000A176B" w:rsidRPr="00E53B2E">
        <w:t>, 2</w:t>
      </w:r>
      <w:r w:rsidRPr="00E53B2E">
        <w:t>69</w:t>
      </w:r>
      <w:r w:rsidR="000A176B" w:rsidRPr="00E53B2E">
        <w:t>, kurių duomenis buvo galima vertinti</w:t>
      </w:r>
      <w:r w:rsidRPr="00E53B2E">
        <w:t xml:space="preserve"> (74 %)</w:t>
      </w:r>
      <w:r w:rsidR="000A176B" w:rsidRPr="00E53B2E">
        <w:t>, pasiekė 78-ąją atvirojo gydymo adalimumabu savaitę. Remiantis stebėjimo duomenimis, 2</w:t>
      </w:r>
      <w:r w:rsidRPr="00E53B2E">
        <w:t>16</w:t>
      </w:r>
      <w:r w:rsidR="000A176B" w:rsidRPr="00E53B2E">
        <w:t> (80,</w:t>
      </w:r>
      <w:r w:rsidRPr="00E53B2E">
        <w:t>3</w:t>
      </w:r>
      <w:r w:rsidR="000A176B" w:rsidRPr="00E53B2E">
        <w:t> %) pacientų, kartu vartojančių ≤7,5 mg steroidų dozę per parą, bei 1</w:t>
      </w:r>
      <w:r w:rsidRPr="00E53B2E">
        <w:t>7</w:t>
      </w:r>
      <w:r w:rsidR="000A176B" w:rsidRPr="00E53B2E">
        <w:t>8 (66,</w:t>
      </w:r>
      <w:r w:rsidRPr="00E53B2E">
        <w:t>2</w:t>
      </w:r>
      <w:r w:rsidR="000A176B" w:rsidRPr="00E53B2E">
        <w:t> %) steroidų nevartojantiems pacientams, ligos apraiškų nebuvo (nebuvo aktyvių uždegiminių pažaidų, PK ląstelių laipsnis ≤ 0,5+, SD laipsnis ≤ 0,5+). 88,</w:t>
      </w:r>
      <w:r w:rsidRPr="00E53B2E">
        <w:t>6</w:t>
      </w:r>
      <w:r w:rsidR="000A176B" w:rsidRPr="00E53B2E">
        <w:t xml:space="preserve"> % akių 78-ąją savaitę GKRA pagerėjo arba išliko toks pat (&lt;5 raidžių pablogėjimas). </w:t>
      </w:r>
      <w:r w:rsidR="001F0471" w:rsidRPr="00E53B2E">
        <w:t>Po 78-osios savaitės gauti duomenys bendrai atitiko šiuos rezultatus, tačiau įtrauktų tiriamųjų skaičius po šio laiko sumažėjo</w:t>
      </w:r>
      <w:r w:rsidRPr="00E53B2E">
        <w:t>. Bendrai i</w:t>
      </w:r>
      <w:r w:rsidR="000A176B" w:rsidRPr="00E53B2E">
        <w:t>š pacientų, kurie pasitraukė iš tyrimo, 1</w:t>
      </w:r>
      <w:r w:rsidRPr="00E53B2E">
        <w:t>8</w:t>
      </w:r>
      <w:r w:rsidR="000A176B" w:rsidRPr="00E53B2E">
        <w:t xml:space="preserve"> % dalyvavimą tyrime nutraukė dėl nepageidaujamų reiškinių, o </w:t>
      </w:r>
      <w:r w:rsidRPr="00E53B2E">
        <w:t>8</w:t>
      </w:r>
      <w:r w:rsidR="000A176B" w:rsidRPr="00E53B2E">
        <w:t> % – dėl nepakankamo atsako į gydymą adalimumabu.</w:t>
      </w:r>
    </w:p>
    <w:p w14:paraId="282A86FD" w14:textId="77777777" w:rsidR="000A176B" w:rsidRPr="00E53B2E" w:rsidRDefault="000A176B" w:rsidP="00982118"/>
    <w:p w14:paraId="028954D5" w14:textId="77777777" w:rsidR="000A176B" w:rsidRPr="00E53B2E" w:rsidRDefault="003D5162" w:rsidP="00DC3A99">
      <w:pPr>
        <w:keepNext/>
        <w:rPr>
          <w:i/>
          <w:u w:val="single"/>
        </w:rPr>
      </w:pPr>
      <w:r w:rsidRPr="00E53B2E">
        <w:rPr>
          <w:i/>
          <w:u w:val="single"/>
        </w:rPr>
        <w:t>Gyvenimo kokybė</w:t>
      </w:r>
    </w:p>
    <w:p w14:paraId="69881657" w14:textId="77777777" w:rsidR="000A176B" w:rsidRPr="00E53B2E" w:rsidRDefault="000A176B" w:rsidP="00DC3A99">
      <w:pPr>
        <w:keepNext/>
      </w:pPr>
    </w:p>
    <w:p w14:paraId="24CDF2D5" w14:textId="77777777" w:rsidR="002928FB" w:rsidRPr="00E53B2E" w:rsidRDefault="002928FB" w:rsidP="002928FB">
      <w:pPr>
        <w:pStyle w:val="BodyText"/>
        <w:widowControl/>
        <w:kinsoku w:val="0"/>
        <w:overflowPunct w:val="0"/>
        <w:ind w:left="0"/>
      </w:pPr>
      <w:r w:rsidRPr="00E53B2E">
        <w:t xml:space="preserve">Abiejuose klinikiniuose tyrimuose pagal NEI VFQ-25 vertintos su regos funkcionavimu susijusios pasekmės, apie kurias pranešė pacientai. Adalimumabas skaitine verte buvo pranašesnis vertinant daugumą </w:t>
      </w:r>
      <w:r>
        <w:t>sub</w:t>
      </w:r>
      <w:r w:rsidRPr="00E53B2E">
        <w:t xml:space="preserve">skalių, pagal kurias UV I tyrimo metu nustatyti statistiškai reikšmingi bendro </w:t>
      </w:r>
      <w:r>
        <w:t>regėjimo</w:t>
      </w:r>
      <w:r w:rsidRPr="00E53B2E">
        <w:t xml:space="preserve">, akių skausmo, artimojo </w:t>
      </w:r>
      <w:r>
        <w:t>regėjimo</w:t>
      </w:r>
      <w:r w:rsidRPr="00E53B2E">
        <w:t xml:space="preserve">, psichikos sveikatos ir bendrojo įvertinimo </w:t>
      </w:r>
      <w:r w:rsidRPr="00A05ED3">
        <w:t>vidutiniai</w:t>
      </w:r>
      <w:r w:rsidRPr="00E53B2E">
        <w:t xml:space="preserve"> skirtumai bei bendro </w:t>
      </w:r>
      <w:r>
        <w:t>regėjimo</w:t>
      </w:r>
      <w:r w:rsidRPr="00E53B2E">
        <w:t xml:space="preserve"> ir psichikos sveikatos </w:t>
      </w:r>
      <w:r w:rsidRPr="00A05ED3">
        <w:t>vidutiniai</w:t>
      </w:r>
      <w:r w:rsidRPr="00E53B2E">
        <w:t xml:space="preserve"> skirtumai UV II tyrimo metu. Su </w:t>
      </w:r>
      <w:r>
        <w:t>regėjimu</w:t>
      </w:r>
      <w:r w:rsidRPr="00E53B2E">
        <w:t xml:space="preserve"> susijęs poveikis skaitine prasme nebuvo pranašesnis vartojant adalimumabą, palyginti su placebu, vertinant spalvinį </w:t>
      </w:r>
      <w:r>
        <w:t>regėjimą</w:t>
      </w:r>
      <w:r w:rsidRPr="00E53B2E">
        <w:t xml:space="preserve"> UV I tyrimo metu ir vertinant spalvinį </w:t>
      </w:r>
      <w:r>
        <w:t>regėjimą</w:t>
      </w:r>
      <w:r w:rsidRPr="00E53B2E">
        <w:t xml:space="preserve">, periferinį ir artimąjį </w:t>
      </w:r>
      <w:r>
        <w:t>regėjimą</w:t>
      </w:r>
      <w:r w:rsidRPr="00E53B2E">
        <w:t xml:space="preserve"> UV II tyrimo metu.</w:t>
      </w:r>
    </w:p>
    <w:p w14:paraId="0BE99D17" w14:textId="77777777" w:rsidR="000A176B" w:rsidRPr="00E53B2E" w:rsidRDefault="000A176B" w:rsidP="00982118"/>
    <w:p w14:paraId="1C3C2851" w14:textId="77777777" w:rsidR="00C46587" w:rsidRPr="00E53B2E" w:rsidRDefault="003D5162" w:rsidP="00982118">
      <w:pPr>
        <w:keepNext/>
        <w:rPr>
          <w:u w:val="single"/>
        </w:rPr>
      </w:pPr>
      <w:r w:rsidRPr="00E53B2E">
        <w:rPr>
          <w:u w:val="single"/>
        </w:rPr>
        <w:t>Imunogeniškumas</w:t>
      </w:r>
    </w:p>
    <w:p w14:paraId="4AE35E4D" w14:textId="77777777" w:rsidR="00C46587" w:rsidRPr="00E53B2E" w:rsidRDefault="00C46587" w:rsidP="00982118">
      <w:pPr>
        <w:keepNext/>
      </w:pPr>
    </w:p>
    <w:p w14:paraId="0FA596A1" w14:textId="77777777" w:rsidR="00C46587" w:rsidRPr="00E53B2E" w:rsidRDefault="00CD6C45" w:rsidP="00982118">
      <w:r w:rsidRPr="00E53B2E">
        <w:t xml:space="preserve">Gydant adalimumabu gali išsivystyti antikūnų prieš adalimumabą. Antikūnų prieš adalimumabą susidarymas susijęs su padidėjusiu klirensu ir sumažėjusiu adalimumabo veiksmingumu. Akivaizdžios koreliacijos tarp antikūnų prieš adalimumabą buvimo ir nepageidaujamų reiškinių atsiradimo nėra. </w:t>
      </w:r>
    </w:p>
    <w:p w14:paraId="5E904C1E" w14:textId="77777777" w:rsidR="00C46587" w:rsidRPr="00E53B2E" w:rsidRDefault="00C46587" w:rsidP="00982118"/>
    <w:p w14:paraId="60C50C7D" w14:textId="77777777" w:rsidR="00C46587" w:rsidRPr="00E53B2E" w:rsidRDefault="003D5162" w:rsidP="00982118">
      <w:pPr>
        <w:keepNext/>
        <w:rPr>
          <w:u w:val="single"/>
        </w:rPr>
      </w:pPr>
      <w:r w:rsidRPr="00E53B2E">
        <w:rPr>
          <w:u w:val="single"/>
        </w:rPr>
        <w:lastRenderedPageBreak/>
        <w:t>Vaikų populiacija</w:t>
      </w:r>
    </w:p>
    <w:p w14:paraId="027CFF57" w14:textId="77777777" w:rsidR="00C46587" w:rsidRPr="00E53B2E" w:rsidRDefault="00C46587" w:rsidP="00982118">
      <w:pPr>
        <w:keepNext/>
      </w:pPr>
    </w:p>
    <w:p w14:paraId="105C5D9D" w14:textId="77777777" w:rsidR="00AE0617" w:rsidRPr="000E0085" w:rsidRDefault="00AE0617" w:rsidP="00AE0617">
      <w:pPr>
        <w:keepNext/>
        <w:rPr>
          <w:i/>
        </w:rPr>
      </w:pPr>
      <w:r>
        <w:rPr>
          <w:i/>
        </w:rPr>
        <w:t>Jaunatvinis idiopatinis artritas (JIA)</w:t>
      </w:r>
    </w:p>
    <w:p w14:paraId="427FFB92" w14:textId="77777777" w:rsidR="00AE0617" w:rsidRPr="00F0728A" w:rsidRDefault="00AE0617" w:rsidP="00AE0617">
      <w:pPr>
        <w:keepNext/>
      </w:pPr>
    </w:p>
    <w:p w14:paraId="42E2EEF9" w14:textId="77777777" w:rsidR="00AE0617" w:rsidRPr="000E0085" w:rsidRDefault="00AE0617" w:rsidP="00AE0617">
      <w:pPr>
        <w:keepNext/>
        <w:rPr>
          <w:i/>
          <w:u w:val="single"/>
        </w:rPr>
      </w:pPr>
      <w:r>
        <w:rPr>
          <w:i/>
          <w:u w:val="single"/>
        </w:rPr>
        <w:t>Jaunatvinis idiopatinis poliartritas (JIpA)</w:t>
      </w:r>
    </w:p>
    <w:p w14:paraId="16F6A59E" w14:textId="77777777" w:rsidR="00AE0617" w:rsidRPr="00F0728A" w:rsidRDefault="00AE0617" w:rsidP="00AE0617">
      <w:pPr>
        <w:keepNext/>
      </w:pPr>
    </w:p>
    <w:p w14:paraId="0F3C6C1A" w14:textId="77777777" w:rsidR="00AE0617" w:rsidRPr="00AA1C91" w:rsidRDefault="00AE0617" w:rsidP="00AE0617">
      <w:pPr>
        <w:pStyle w:val="BodyText"/>
        <w:widowControl/>
        <w:kinsoku w:val="0"/>
        <w:overflowPunct w:val="0"/>
        <w:ind w:left="0"/>
      </w:pPr>
      <w:r w:rsidRPr="00AA1C91">
        <w:t xml:space="preserve">Adalimumabo saugumas ir veiksmingumas vaikams, sergantiems aktyviu jaunatviniu poliartritu ar jaunatviniu idiopatiniu poliartritu, kuriam būdinga įvairių tipų pradžia (dažniausiai būna poliartritas su teigiamu arba neigiamu reumatoidiniu faktoriumi ir besitęsiantis oligoartritas), </w:t>
      </w:r>
      <w:r w:rsidRPr="00F0728A">
        <w:rPr>
          <w:color w:val="000000"/>
        </w:rPr>
        <w:t>buvo įvertintas dviejuose klinikiniuose tyrimuose (JIpA I ir JIpA II)</w:t>
      </w:r>
      <w:r w:rsidRPr="00AA1C91">
        <w:t>.</w:t>
      </w:r>
    </w:p>
    <w:p w14:paraId="1C0BE2C9" w14:textId="77777777" w:rsidR="00AE0617" w:rsidRPr="00F0728A" w:rsidRDefault="00AE0617" w:rsidP="00AE0617">
      <w:pPr>
        <w:pStyle w:val="BodyText"/>
        <w:widowControl/>
        <w:kinsoku w:val="0"/>
        <w:overflowPunct w:val="0"/>
        <w:ind w:left="0"/>
      </w:pPr>
    </w:p>
    <w:p w14:paraId="0F07FB7C" w14:textId="77777777" w:rsidR="00AE0617" w:rsidRPr="00AA1C91" w:rsidRDefault="00AE0617" w:rsidP="00AE0617">
      <w:pPr>
        <w:pStyle w:val="BodyText"/>
        <w:keepNext/>
        <w:widowControl/>
        <w:kinsoku w:val="0"/>
        <w:overflowPunct w:val="0"/>
        <w:ind w:left="0"/>
      </w:pPr>
      <w:r w:rsidRPr="00AA1C91">
        <w:t>JIpA I</w:t>
      </w:r>
    </w:p>
    <w:p w14:paraId="40477BF2" w14:textId="77777777" w:rsidR="00AE0617" w:rsidRPr="00F0728A" w:rsidRDefault="00AE0617" w:rsidP="00AE0617">
      <w:pPr>
        <w:pStyle w:val="BodyText"/>
        <w:keepNext/>
        <w:widowControl/>
        <w:kinsoku w:val="0"/>
        <w:overflowPunct w:val="0"/>
        <w:ind w:left="0"/>
      </w:pPr>
    </w:p>
    <w:p w14:paraId="116AB9B9" w14:textId="77777777" w:rsidR="00AE0617" w:rsidRPr="00AA1C91" w:rsidRDefault="00AE0617" w:rsidP="005C03C2">
      <w:pPr>
        <w:pStyle w:val="BodyText"/>
        <w:kinsoku w:val="0"/>
        <w:overflowPunct w:val="0"/>
        <w:ind w:left="0"/>
      </w:pPr>
      <w:r w:rsidRPr="00AA1C91">
        <w:t xml:space="preserve">Adalimumabo saugumas ir veiksmingumas </w:t>
      </w:r>
      <w:r w:rsidRPr="00F0728A">
        <w:rPr>
          <w:color w:val="000000"/>
        </w:rPr>
        <w:t>buvo tirtas daugiacentrio atsitiktinių imčių dvigubai koduoto paralelinių grupių tyrimo metu</w:t>
      </w:r>
      <w:r w:rsidRPr="00AA1C91">
        <w:t xml:space="preserve">, kuriame dalyvavo 171 vaikas (4–17 metų amžiaus), sergantis jaunatviniu idiopatiniu poliartritu. </w:t>
      </w:r>
      <w:r w:rsidRPr="00F0728A">
        <w:rPr>
          <w:color w:val="000000"/>
        </w:rPr>
        <w:t>Atviros pradinės tyrimo fazės metu</w:t>
      </w:r>
      <w:r w:rsidRPr="00AA1C91">
        <w:t xml:space="preserve"> pacientai suskirstyti į dvi grupes: gydytus metotreksatu (MTX) ir negydytus MTX. P</w:t>
      </w:r>
      <w:r w:rsidRPr="00F0728A">
        <w:t>acientai, kurie pateko į negydytų metotreksatu grupę, niekada nebuvo gavę metotreksato arba gydymą metotreksatu buvo nutraukę bent 2 savaites prieš pradedant gauti tiriamąjį vaistinį preparatą</w:t>
      </w:r>
      <w:r w:rsidRPr="00AA1C91">
        <w:t xml:space="preserve">. </w:t>
      </w:r>
      <w:r w:rsidRPr="00F0728A">
        <w:rPr>
          <w:color w:val="000000"/>
        </w:rPr>
        <w:t>Pacientai tęsė gydymą stabiliomis nesteroidinių vaistinių preparatų nuo uždegimo (NVNU) dozėmis ir/ ar prednizonu (</w:t>
      </w:r>
      <w:r w:rsidRPr="0032153A">
        <w:rPr>
          <w:rFonts w:ascii="Symbol" w:hAnsi="Symbol" w:cs="Symbol"/>
          <w:color w:val="000000"/>
        </w:rPr>
        <w:t></w:t>
      </w:r>
      <w:r w:rsidRPr="00F0728A">
        <w:rPr>
          <w:color w:val="000000"/>
        </w:rPr>
        <w:t>0,2 mg/kg/parą ar daugiausiai 10 mg/parą)</w:t>
      </w:r>
      <w:r w:rsidRPr="00AA1C91">
        <w:t>. Atviros pradinės tyrimo fazės metu visi pacientai gavo nuo 24 mg/m</w:t>
      </w:r>
      <w:r w:rsidRPr="00AA1C91">
        <w:rPr>
          <w:szCs w:val="14"/>
          <w:vertAlign w:val="superscript"/>
        </w:rPr>
        <w:t>2</w:t>
      </w:r>
      <w:r w:rsidRPr="00AA1C91">
        <w:t xml:space="preserve"> iki maksimalios 40 mg adalimumabo dozės kas antrą savaitę 16 savaičių. Pacientų pasiskirstymas pagal amžių ir minimalią, vidutinę ir maksimalią gaunamą dozę atviros pradinės tyrimo fazės metu pateiktas 25 lentelėje.</w:t>
      </w:r>
    </w:p>
    <w:p w14:paraId="4663BAA2" w14:textId="77777777" w:rsidR="00AE0617" w:rsidRPr="00F0728A" w:rsidRDefault="00AE0617" w:rsidP="00AE0617">
      <w:pPr>
        <w:pStyle w:val="BodyText"/>
        <w:widowControl/>
        <w:kinsoku w:val="0"/>
        <w:overflowPunct w:val="0"/>
        <w:ind w:left="0"/>
      </w:pPr>
    </w:p>
    <w:p w14:paraId="7AFBBD2D" w14:textId="77777777" w:rsidR="00AE0617" w:rsidRPr="00AA1C91" w:rsidRDefault="00AE0617" w:rsidP="00AE0617">
      <w:pPr>
        <w:pStyle w:val="BodyText"/>
        <w:widowControl/>
        <w:kinsoku w:val="0"/>
        <w:overflowPunct w:val="0"/>
        <w:ind w:left="0"/>
        <w:rPr>
          <w:b/>
        </w:rPr>
      </w:pPr>
      <w:r w:rsidRPr="00AA1C91">
        <w:rPr>
          <w:b/>
        </w:rPr>
        <w:t xml:space="preserve">25 lentelė. Pacientų pasiskirstymas pagal amžių ir </w:t>
      </w:r>
      <w:r w:rsidRPr="00F0728A">
        <w:rPr>
          <w:b/>
          <w:bCs/>
          <w:color w:val="000000"/>
        </w:rPr>
        <w:t>atviros pradinės tyrimo fazės metu gaunamą adalimumabo dozę</w:t>
      </w:r>
    </w:p>
    <w:p w14:paraId="26956FDE" w14:textId="77777777" w:rsidR="00AE0617" w:rsidRPr="00F0728A" w:rsidRDefault="00AE0617" w:rsidP="00AE0617">
      <w:pPr>
        <w:pStyle w:val="BodyText"/>
        <w:keepNext/>
        <w:widowControl/>
        <w:kinsoku w:val="0"/>
        <w:overflowPunct w:val="0"/>
        <w:ind w:left="0"/>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AE0617" w:rsidRPr="00AA1C91" w14:paraId="6E270FE4" w14:textId="77777777" w:rsidTr="00AE0617">
        <w:trPr>
          <w:tblHeader/>
        </w:trPr>
        <w:tc>
          <w:tcPr>
            <w:tcW w:w="2397" w:type="dxa"/>
            <w:shd w:val="clear" w:color="auto" w:fill="auto"/>
          </w:tcPr>
          <w:p w14:paraId="4DF16FB0" w14:textId="77777777" w:rsidR="00AE0617" w:rsidRPr="00AA1C91" w:rsidRDefault="00AE0617" w:rsidP="00AE0617">
            <w:pPr>
              <w:pStyle w:val="TableParagraph"/>
              <w:widowControl/>
              <w:kinsoku w:val="0"/>
              <w:overflowPunct w:val="0"/>
              <w:ind w:left="102"/>
              <w:jc w:val="center"/>
              <w:rPr>
                <w:rFonts w:ascii="Times New Roman" w:hAnsi="Times New Roman"/>
                <w:b/>
              </w:rPr>
            </w:pPr>
            <w:r w:rsidRPr="00AA1C91">
              <w:rPr>
                <w:rFonts w:ascii="Times New Roman" w:hAnsi="Times New Roman"/>
                <w:b/>
              </w:rPr>
              <w:t>Amžiaus grupė</w:t>
            </w:r>
          </w:p>
        </w:tc>
        <w:tc>
          <w:tcPr>
            <w:tcW w:w="3489" w:type="dxa"/>
            <w:shd w:val="clear" w:color="auto" w:fill="auto"/>
          </w:tcPr>
          <w:p w14:paraId="42569D30" w14:textId="77777777" w:rsidR="00AE0617" w:rsidRPr="00AA1C91" w:rsidRDefault="00AE0617" w:rsidP="00AE0617">
            <w:pPr>
              <w:pStyle w:val="TableParagraph"/>
              <w:widowControl/>
              <w:kinsoku w:val="0"/>
              <w:overflowPunct w:val="0"/>
              <w:ind w:left="101" w:right="45"/>
              <w:jc w:val="center"/>
              <w:rPr>
                <w:rFonts w:ascii="Times New Roman" w:hAnsi="Times New Roman"/>
                <w:b/>
              </w:rPr>
            </w:pPr>
            <w:r w:rsidRPr="00AA1C91">
              <w:rPr>
                <w:rFonts w:ascii="Times New Roman" w:hAnsi="Times New Roman"/>
                <w:b/>
              </w:rPr>
              <w:t>Pacientų skaičius tyrimo pradžioje</w:t>
            </w:r>
          </w:p>
          <w:p w14:paraId="0FD903A5" w14:textId="77777777" w:rsidR="00AE0617" w:rsidRPr="00AA1C91" w:rsidRDefault="00AE0617" w:rsidP="00AE0617">
            <w:pPr>
              <w:pStyle w:val="TableParagraph"/>
              <w:widowControl/>
              <w:kinsoku w:val="0"/>
              <w:overflowPunct w:val="0"/>
              <w:ind w:left="101" w:right="45"/>
              <w:jc w:val="center"/>
              <w:rPr>
                <w:rFonts w:ascii="Times New Roman" w:hAnsi="Times New Roman"/>
                <w:b/>
              </w:rPr>
            </w:pPr>
            <w:r w:rsidRPr="00AA1C91">
              <w:rPr>
                <w:rFonts w:ascii="Times New Roman" w:hAnsi="Times New Roman"/>
                <w:b/>
              </w:rPr>
              <w:t>n (%)</w:t>
            </w:r>
          </w:p>
        </w:tc>
        <w:tc>
          <w:tcPr>
            <w:tcW w:w="3211" w:type="dxa"/>
            <w:shd w:val="clear" w:color="auto" w:fill="auto"/>
          </w:tcPr>
          <w:p w14:paraId="136D962E" w14:textId="77777777" w:rsidR="00AE0617" w:rsidRPr="00AA1C91" w:rsidRDefault="00AE0617" w:rsidP="00AE0617">
            <w:pPr>
              <w:pStyle w:val="TableParagraph"/>
              <w:widowControl/>
              <w:kinsoku w:val="0"/>
              <w:overflowPunct w:val="0"/>
              <w:ind w:left="102" w:right="165"/>
              <w:jc w:val="center"/>
              <w:rPr>
                <w:rFonts w:ascii="Times New Roman" w:hAnsi="Times New Roman"/>
                <w:b/>
              </w:rPr>
            </w:pPr>
            <w:r w:rsidRPr="00AA1C91">
              <w:rPr>
                <w:rFonts w:ascii="Times New Roman" w:hAnsi="Times New Roman"/>
                <w:b/>
              </w:rPr>
              <w:t>Minimali, vidutinė ir maksimali dozė</w:t>
            </w:r>
          </w:p>
        </w:tc>
      </w:tr>
      <w:tr w:rsidR="00AE0617" w:rsidRPr="00AA1C91" w14:paraId="55F3C49E" w14:textId="77777777" w:rsidTr="00AE0617">
        <w:tc>
          <w:tcPr>
            <w:tcW w:w="2397" w:type="dxa"/>
            <w:shd w:val="clear" w:color="auto" w:fill="auto"/>
          </w:tcPr>
          <w:p w14:paraId="6B998BF8"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4–7 metai</w:t>
            </w:r>
          </w:p>
        </w:tc>
        <w:tc>
          <w:tcPr>
            <w:tcW w:w="3489" w:type="dxa"/>
            <w:shd w:val="clear" w:color="auto" w:fill="auto"/>
          </w:tcPr>
          <w:p w14:paraId="7C9BA9E4" w14:textId="77777777" w:rsidR="00AE0617" w:rsidRPr="00AA1C91" w:rsidRDefault="00AE0617" w:rsidP="00AE0617">
            <w:pPr>
              <w:pStyle w:val="TableParagraph"/>
              <w:widowControl/>
              <w:kinsoku w:val="0"/>
              <w:overflowPunct w:val="0"/>
              <w:ind w:left="101"/>
              <w:jc w:val="center"/>
              <w:rPr>
                <w:rFonts w:ascii="Times New Roman" w:hAnsi="Times New Roman"/>
              </w:rPr>
            </w:pPr>
            <w:r w:rsidRPr="00AA1C91">
              <w:rPr>
                <w:rFonts w:ascii="Times New Roman" w:hAnsi="Times New Roman"/>
              </w:rPr>
              <w:t>31 (18,1)</w:t>
            </w:r>
          </w:p>
        </w:tc>
        <w:tc>
          <w:tcPr>
            <w:tcW w:w="3211" w:type="dxa"/>
            <w:shd w:val="clear" w:color="auto" w:fill="auto"/>
          </w:tcPr>
          <w:p w14:paraId="7AD19951"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10, 20 ir 25 mg</w:t>
            </w:r>
          </w:p>
        </w:tc>
      </w:tr>
      <w:tr w:rsidR="00AE0617" w:rsidRPr="00AA1C91" w14:paraId="0009BC63" w14:textId="77777777" w:rsidTr="00AE0617">
        <w:tc>
          <w:tcPr>
            <w:tcW w:w="2397" w:type="dxa"/>
            <w:shd w:val="clear" w:color="auto" w:fill="auto"/>
          </w:tcPr>
          <w:p w14:paraId="03CAB58C"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8–12 metų</w:t>
            </w:r>
          </w:p>
        </w:tc>
        <w:tc>
          <w:tcPr>
            <w:tcW w:w="3489" w:type="dxa"/>
            <w:shd w:val="clear" w:color="auto" w:fill="auto"/>
          </w:tcPr>
          <w:p w14:paraId="12A36EAA" w14:textId="77777777" w:rsidR="00AE0617" w:rsidRPr="00AA1C91" w:rsidRDefault="00AE0617" w:rsidP="00AE0617">
            <w:pPr>
              <w:pStyle w:val="TableParagraph"/>
              <w:widowControl/>
              <w:kinsoku w:val="0"/>
              <w:overflowPunct w:val="0"/>
              <w:ind w:left="101"/>
              <w:jc w:val="center"/>
              <w:rPr>
                <w:rFonts w:ascii="Times New Roman" w:hAnsi="Times New Roman"/>
              </w:rPr>
            </w:pPr>
            <w:r w:rsidRPr="00AA1C91">
              <w:rPr>
                <w:rFonts w:ascii="Times New Roman" w:hAnsi="Times New Roman"/>
              </w:rPr>
              <w:t>71 (41,5)</w:t>
            </w:r>
          </w:p>
        </w:tc>
        <w:tc>
          <w:tcPr>
            <w:tcW w:w="3211" w:type="dxa"/>
            <w:shd w:val="clear" w:color="auto" w:fill="auto"/>
          </w:tcPr>
          <w:p w14:paraId="22D92914"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20, 25 ir 40 mg</w:t>
            </w:r>
          </w:p>
        </w:tc>
      </w:tr>
      <w:tr w:rsidR="00AE0617" w:rsidRPr="00AA1C91" w14:paraId="563DE6AF" w14:textId="77777777" w:rsidTr="00AE0617">
        <w:tc>
          <w:tcPr>
            <w:tcW w:w="2397" w:type="dxa"/>
            <w:shd w:val="clear" w:color="auto" w:fill="auto"/>
          </w:tcPr>
          <w:p w14:paraId="108CC675"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13–17 metų</w:t>
            </w:r>
          </w:p>
        </w:tc>
        <w:tc>
          <w:tcPr>
            <w:tcW w:w="3489" w:type="dxa"/>
            <w:shd w:val="clear" w:color="auto" w:fill="auto"/>
          </w:tcPr>
          <w:p w14:paraId="03A63B98" w14:textId="77777777" w:rsidR="00AE0617" w:rsidRPr="00AA1C91" w:rsidRDefault="00AE0617" w:rsidP="00AE0617">
            <w:pPr>
              <w:pStyle w:val="TableParagraph"/>
              <w:widowControl/>
              <w:kinsoku w:val="0"/>
              <w:overflowPunct w:val="0"/>
              <w:ind w:left="101"/>
              <w:jc w:val="center"/>
              <w:rPr>
                <w:rFonts w:ascii="Times New Roman" w:hAnsi="Times New Roman"/>
              </w:rPr>
            </w:pPr>
            <w:r w:rsidRPr="00AA1C91">
              <w:rPr>
                <w:rFonts w:ascii="Times New Roman" w:hAnsi="Times New Roman"/>
              </w:rPr>
              <w:t>69 (40,4)</w:t>
            </w:r>
          </w:p>
        </w:tc>
        <w:tc>
          <w:tcPr>
            <w:tcW w:w="3211" w:type="dxa"/>
            <w:shd w:val="clear" w:color="auto" w:fill="auto"/>
          </w:tcPr>
          <w:p w14:paraId="1B48E31F" w14:textId="77777777" w:rsidR="00AE0617" w:rsidRPr="00AA1C91" w:rsidRDefault="00AE0617" w:rsidP="00AE0617">
            <w:pPr>
              <w:pStyle w:val="TableParagraph"/>
              <w:widowControl/>
              <w:kinsoku w:val="0"/>
              <w:overflowPunct w:val="0"/>
              <w:ind w:left="102"/>
              <w:jc w:val="center"/>
              <w:rPr>
                <w:rFonts w:ascii="Times New Roman" w:hAnsi="Times New Roman"/>
              </w:rPr>
            </w:pPr>
            <w:r w:rsidRPr="00AA1C91">
              <w:rPr>
                <w:rFonts w:ascii="Times New Roman" w:hAnsi="Times New Roman"/>
              </w:rPr>
              <w:t>25, 40 ir 40 mg</w:t>
            </w:r>
          </w:p>
        </w:tc>
      </w:tr>
    </w:tbl>
    <w:p w14:paraId="1FC7A7B6" w14:textId="77777777" w:rsidR="00AE0617" w:rsidRPr="00AA1C91" w:rsidRDefault="00AE0617" w:rsidP="00AE0617">
      <w:pPr>
        <w:pStyle w:val="BodyText"/>
        <w:widowControl/>
        <w:kinsoku w:val="0"/>
        <w:overflowPunct w:val="0"/>
        <w:ind w:left="0"/>
        <w:rPr>
          <w:bCs/>
          <w:lang w:val="en-GB"/>
        </w:rPr>
      </w:pPr>
    </w:p>
    <w:p w14:paraId="4979A651" w14:textId="77777777" w:rsidR="00D0586F" w:rsidRPr="000E0085" w:rsidRDefault="00D0586F" w:rsidP="00D0586F">
      <w:pPr>
        <w:pStyle w:val="BodyText"/>
        <w:widowControl/>
        <w:kinsoku w:val="0"/>
        <w:overflowPunct w:val="0"/>
        <w:ind w:left="0"/>
      </w:pPr>
      <w:r>
        <w:t xml:space="preserve">Pacientai, kurie 16 savaitę pasiekė pediatrinio ACR 30 atsaką, galėjo būti </w:t>
      </w:r>
      <w:r w:rsidR="00381DD1">
        <w:t xml:space="preserve">atsitiktine tvarka </w:t>
      </w:r>
      <w:r>
        <w:t xml:space="preserve">atrinkti į dvigubai koduotą tyrimo fazę ir </w:t>
      </w:r>
      <w:proofErr w:type="spellStart"/>
      <w:r w:rsidRPr="00CB2674">
        <w:rPr>
          <w:color w:val="000000"/>
          <w:lang w:val="en-US"/>
        </w:rPr>
        <w:t>gauti</w:t>
      </w:r>
      <w:proofErr w:type="spellEnd"/>
      <w:r w:rsidRPr="00CB2674">
        <w:rPr>
          <w:color w:val="000000"/>
          <w:lang w:val="en-US"/>
        </w:rPr>
        <w:t xml:space="preserve"> </w:t>
      </w:r>
      <w:proofErr w:type="spellStart"/>
      <w:r w:rsidRPr="00CB2674">
        <w:rPr>
          <w:color w:val="000000"/>
          <w:lang w:val="en-US"/>
        </w:rPr>
        <w:t>arba</w:t>
      </w:r>
      <w:proofErr w:type="spellEnd"/>
      <w:r>
        <w:rPr>
          <w:color w:val="000000"/>
          <w:lang w:val="en-US"/>
        </w:rPr>
        <w:t xml:space="preserve"> </w:t>
      </w:r>
      <w:r w:rsidRPr="00CB2674">
        <w:t>nuo 24 mg/m</w:t>
      </w:r>
      <w:r w:rsidRPr="00CB2674">
        <w:rPr>
          <w:szCs w:val="14"/>
          <w:vertAlign w:val="superscript"/>
        </w:rPr>
        <w:t>2</w:t>
      </w:r>
      <w:r w:rsidRPr="00CB2674">
        <w:t xml:space="preserve"> iki maksimalios 40 mg dozės adalimumabo, arba placebą kas antrą savaitę dar 32 savaites arba </w:t>
      </w:r>
      <w:r>
        <w:t xml:space="preserve">iki </w:t>
      </w:r>
      <w:proofErr w:type="spellStart"/>
      <w:r w:rsidRPr="00CB2674">
        <w:rPr>
          <w:color w:val="000000"/>
          <w:lang w:val="en-US"/>
        </w:rPr>
        <w:t>tol</w:t>
      </w:r>
      <w:proofErr w:type="spellEnd"/>
      <w:r w:rsidRPr="00CB2674">
        <w:rPr>
          <w:color w:val="000000"/>
          <w:lang w:val="en-US"/>
        </w:rPr>
        <w:t xml:space="preserve">, </w:t>
      </w:r>
      <w:proofErr w:type="spellStart"/>
      <w:r w:rsidRPr="00CB2674">
        <w:rPr>
          <w:color w:val="000000"/>
          <w:lang w:val="en-US"/>
        </w:rPr>
        <w:t>kol</w:t>
      </w:r>
      <w:proofErr w:type="spellEnd"/>
      <w:r w:rsidRPr="00CB2674">
        <w:rPr>
          <w:color w:val="000000"/>
          <w:lang w:val="en-US"/>
        </w:rPr>
        <w:t xml:space="preserve"> </w:t>
      </w:r>
      <w:proofErr w:type="spellStart"/>
      <w:r w:rsidRPr="00CB2674">
        <w:rPr>
          <w:color w:val="000000"/>
          <w:lang w:val="en-US"/>
        </w:rPr>
        <w:t>liga</w:t>
      </w:r>
      <w:proofErr w:type="spellEnd"/>
      <w:r w:rsidRPr="00CB2674">
        <w:rPr>
          <w:color w:val="000000"/>
          <w:lang w:val="en-US"/>
        </w:rPr>
        <w:t xml:space="preserve"> </w:t>
      </w:r>
      <w:proofErr w:type="spellStart"/>
      <w:r w:rsidRPr="00CB2674">
        <w:rPr>
          <w:color w:val="000000"/>
          <w:lang w:val="en-US"/>
        </w:rPr>
        <w:t>paūmėja</w:t>
      </w:r>
      <w:proofErr w:type="spellEnd"/>
      <w:r>
        <w:t xml:space="preserve">. </w:t>
      </w:r>
      <w:r w:rsidRPr="00F0728A">
        <w:rPr>
          <w:color w:val="000000"/>
        </w:rPr>
        <w:t>Ligos paūmėjimo kriterijai apibrėžiami taip</w:t>
      </w:r>
      <w:r>
        <w:t xml:space="preserve">: ≥3 iš 6 pagrindinių pediatrinio ACR kriterijų pablogėjimas ≥30 %, lyginant su pradiniu įvertinimu, ≥2 aktyvūs sąnariai </w:t>
      </w:r>
      <w:r w:rsidRPr="00CB2674">
        <w:t xml:space="preserve">ir </w:t>
      </w:r>
      <w:r w:rsidRPr="00F0728A">
        <w:rPr>
          <w:color w:val="000000"/>
        </w:rPr>
        <w:t xml:space="preserve">ne daugiau kaip 1 iš 6 kriterijų pagerėjimas </w:t>
      </w:r>
      <w:r w:rsidRPr="00CB2674">
        <w:t>&gt;30 %</w:t>
      </w:r>
      <w:r>
        <w:t xml:space="preserve">. Po 32 savaičių ar ligai paūmėjus, pacientai galėjo </w:t>
      </w:r>
      <w:r w:rsidRPr="00CB2674">
        <w:t>pereiti į atvirą tęstinę tyrimo fazę</w:t>
      </w:r>
      <w:r>
        <w:t>.</w:t>
      </w:r>
    </w:p>
    <w:p w14:paraId="5AEE49EA" w14:textId="77777777" w:rsidR="00AE0617" w:rsidRPr="00F0728A" w:rsidRDefault="00AE0617" w:rsidP="00AE0617"/>
    <w:p w14:paraId="029683B5" w14:textId="77777777" w:rsidR="00AE0617" w:rsidRPr="00636539" w:rsidRDefault="00AE0617" w:rsidP="00AE0617">
      <w:pPr>
        <w:keepNext/>
        <w:rPr>
          <w:b/>
        </w:rPr>
      </w:pPr>
      <w:r w:rsidRPr="00AA1C91">
        <w:rPr>
          <w:b/>
        </w:rPr>
        <w:t>26 lentelė. Pediatrinio ACR 30 atsakas JIA tyrimo metu</w:t>
      </w:r>
    </w:p>
    <w:p w14:paraId="6347673B" w14:textId="77777777" w:rsidR="00AE0617" w:rsidRPr="002769AA" w:rsidRDefault="00AE0617" w:rsidP="00AE0617">
      <w:pPr>
        <w:keepNext/>
        <w:rPr>
          <w:rPrChange w:id="10" w:author="Author" w:date="2025-06-12T17:53:00Z" w16du:dateUtc="2025-06-12T16:53:00Z">
            <w:rPr>
              <w:lang w:val="en-GB"/>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AE0617" w:rsidRPr="000E0085" w14:paraId="0B8F1B8B" w14:textId="77777777" w:rsidTr="00AE0617">
        <w:trPr>
          <w:tblHeader/>
        </w:trPr>
        <w:tc>
          <w:tcPr>
            <w:tcW w:w="1311" w:type="pct"/>
            <w:tcBorders>
              <w:top w:val="single" w:sz="4" w:space="0" w:color="auto"/>
              <w:left w:val="single" w:sz="4" w:space="0" w:color="auto"/>
              <w:bottom w:val="single" w:sz="4" w:space="0" w:color="auto"/>
              <w:right w:val="single" w:sz="4" w:space="0" w:color="auto"/>
            </w:tcBorders>
            <w:hideMark/>
          </w:tcPr>
          <w:p w14:paraId="45503048" w14:textId="77777777" w:rsidR="00AE0617" w:rsidRPr="000E0085" w:rsidRDefault="00AE0617" w:rsidP="00AE0617">
            <w:pPr>
              <w:keepNext/>
              <w:rPr>
                <w:b/>
              </w:rPr>
            </w:pPr>
            <w:r>
              <w:rPr>
                <w:b/>
              </w:rPr>
              <w:t>Grupės</w:t>
            </w:r>
          </w:p>
        </w:tc>
        <w:tc>
          <w:tcPr>
            <w:tcW w:w="1939" w:type="pct"/>
            <w:gridSpan w:val="2"/>
            <w:tcBorders>
              <w:top w:val="single" w:sz="4" w:space="0" w:color="auto"/>
              <w:left w:val="single" w:sz="4" w:space="0" w:color="auto"/>
              <w:bottom w:val="single" w:sz="4" w:space="0" w:color="auto"/>
              <w:right w:val="single" w:sz="4" w:space="0" w:color="auto"/>
            </w:tcBorders>
            <w:hideMark/>
          </w:tcPr>
          <w:p w14:paraId="30590F93" w14:textId="77777777" w:rsidR="00AE0617" w:rsidRPr="000E0085" w:rsidRDefault="00AE0617" w:rsidP="00AE0617">
            <w:pPr>
              <w:keepNext/>
              <w:jc w:val="center"/>
              <w:rPr>
                <w:b/>
              </w:rPr>
            </w:pPr>
            <w:r>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63B756F0" w14:textId="77777777" w:rsidR="00AE0617" w:rsidRPr="000E0085" w:rsidRDefault="00AE0617" w:rsidP="00AE0617">
            <w:pPr>
              <w:keepNext/>
              <w:jc w:val="center"/>
              <w:rPr>
                <w:b/>
              </w:rPr>
            </w:pPr>
            <w:r>
              <w:rPr>
                <w:b/>
              </w:rPr>
              <w:t>Be MTX</w:t>
            </w:r>
          </w:p>
        </w:tc>
      </w:tr>
      <w:tr w:rsidR="00AE0617" w:rsidRPr="000E0085" w14:paraId="7E77E308" w14:textId="77777777" w:rsidTr="00AE0617">
        <w:trPr>
          <w:tblHeader/>
        </w:trPr>
        <w:tc>
          <w:tcPr>
            <w:tcW w:w="1311" w:type="pct"/>
            <w:tcBorders>
              <w:top w:val="single" w:sz="4" w:space="0" w:color="auto"/>
              <w:left w:val="single" w:sz="4" w:space="0" w:color="auto"/>
              <w:bottom w:val="single" w:sz="4" w:space="0" w:color="auto"/>
              <w:right w:val="single" w:sz="4" w:space="0" w:color="auto"/>
            </w:tcBorders>
            <w:hideMark/>
          </w:tcPr>
          <w:p w14:paraId="0C205B9F" w14:textId="77777777" w:rsidR="00AE0617" w:rsidRPr="000E0085" w:rsidRDefault="00AE0617" w:rsidP="00AE0617">
            <w:pPr>
              <w:keepNext/>
              <w:rPr>
                <w:b/>
              </w:rPr>
            </w:pPr>
            <w:r>
              <w:rPr>
                <w:b/>
              </w:rPr>
              <w:t>Fazė</w:t>
            </w:r>
          </w:p>
        </w:tc>
        <w:tc>
          <w:tcPr>
            <w:tcW w:w="1939" w:type="pct"/>
            <w:gridSpan w:val="2"/>
            <w:tcBorders>
              <w:top w:val="single" w:sz="4" w:space="0" w:color="auto"/>
              <w:left w:val="single" w:sz="4" w:space="0" w:color="auto"/>
              <w:bottom w:val="single" w:sz="4" w:space="0" w:color="auto"/>
              <w:right w:val="single" w:sz="4" w:space="0" w:color="auto"/>
            </w:tcBorders>
          </w:tcPr>
          <w:p w14:paraId="5067981C" w14:textId="77777777" w:rsidR="00AE0617" w:rsidRPr="000E0085" w:rsidRDefault="00AE0617" w:rsidP="00AE061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3143509A" w14:textId="77777777" w:rsidR="00AE0617" w:rsidRPr="000E0085" w:rsidRDefault="00AE0617" w:rsidP="00AE0617">
            <w:pPr>
              <w:keepNext/>
              <w:jc w:val="center"/>
              <w:rPr>
                <w:lang w:val="en-GB"/>
              </w:rPr>
            </w:pPr>
          </w:p>
        </w:tc>
      </w:tr>
      <w:tr w:rsidR="00AE0617" w:rsidRPr="000E0085" w14:paraId="4D0071F4"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584DA7DC" w14:textId="77777777" w:rsidR="00AE0617" w:rsidRPr="000E0085" w:rsidRDefault="00AE0617" w:rsidP="00AE0617">
            <w:pPr>
              <w:keepNext/>
            </w:pPr>
            <w:r>
              <w:t>Atvira pradinė fazė, 16 savaičių</w:t>
            </w:r>
          </w:p>
        </w:tc>
        <w:tc>
          <w:tcPr>
            <w:tcW w:w="1939" w:type="pct"/>
            <w:gridSpan w:val="2"/>
            <w:tcBorders>
              <w:top w:val="single" w:sz="4" w:space="0" w:color="auto"/>
              <w:left w:val="single" w:sz="4" w:space="0" w:color="auto"/>
              <w:bottom w:val="single" w:sz="4" w:space="0" w:color="auto"/>
              <w:right w:val="single" w:sz="4" w:space="0" w:color="auto"/>
            </w:tcBorders>
          </w:tcPr>
          <w:p w14:paraId="362D89CD" w14:textId="77777777" w:rsidR="00AE0617" w:rsidRPr="000E0085" w:rsidRDefault="00AE0617" w:rsidP="00AE061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C0C4003" w14:textId="77777777" w:rsidR="00AE0617" w:rsidRPr="000E0085" w:rsidRDefault="00AE0617" w:rsidP="00AE0617">
            <w:pPr>
              <w:keepNext/>
              <w:jc w:val="center"/>
              <w:rPr>
                <w:lang w:val="en-GB"/>
              </w:rPr>
            </w:pPr>
          </w:p>
        </w:tc>
      </w:tr>
      <w:tr w:rsidR="00AE0617" w:rsidRPr="000E0085" w14:paraId="490C422A"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252086B1" w14:textId="77777777" w:rsidR="00AE0617" w:rsidRPr="000E0085" w:rsidRDefault="00AE0617" w:rsidP="00AE0617">
            <w:pPr>
              <w:keepNext/>
              <w:ind w:left="180"/>
            </w:pPr>
            <w:r>
              <w:t>Ped ACR 30 atsakas (n / N)</w:t>
            </w:r>
          </w:p>
        </w:tc>
        <w:tc>
          <w:tcPr>
            <w:tcW w:w="1939" w:type="pct"/>
            <w:gridSpan w:val="2"/>
            <w:tcBorders>
              <w:top w:val="single" w:sz="4" w:space="0" w:color="auto"/>
              <w:left w:val="single" w:sz="4" w:space="0" w:color="auto"/>
              <w:bottom w:val="single" w:sz="4" w:space="0" w:color="auto"/>
              <w:right w:val="single" w:sz="4" w:space="0" w:color="auto"/>
            </w:tcBorders>
            <w:hideMark/>
          </w:tcPr>
          <w:p w14:paraId="6BDC011A" w14:textId="77777777" w:rsidR="00AE0617" w:rsidRPr="000E0085" w:rsidRDefault="00AE0617" w:rsidP="00AE0617">
            <w:pPr>
              <w:keepNext/>
              <w:jc w:val="center"/>
            </w:pPr>
            <w:r>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2232340" w14:textId="77777777" w:rsidR="00AE0617" w:rsidRPr="000E0085" w:rsidRDefault="00AE0617" w:rsidP="00AE0617">
            <w:pPr>
              <w:keepNext/>
              <w:jc w:val="center"/>
            </w:pPr>
            <w:r>
              <w:t>74,4 % (64/86)</w:t>
            </w:r>
          </w:p>
        </w:tc>
      </w:tr>
      <w:tr w:rsidR="00AE0617" w:rsidRPr="000E0085" w14:paraId="6DDCD3C0" w14:textId="77777777" w:rsidTr="00AE0617">
        <w:tc>
          <w:tcPr>
            <w:tcW w:w="5000" w:type="pct"/>
            <w:gridSpan w:val="5"/>
            <w:tcBorders>
              <w:top w:val="single" w:sz="4" w:space="0" w:color="auto"/>
              <w:left w:val="single" w:sz="4" w:space="0" w:color="auto"/>
              <w:bottom w:val="single" w:sz="4" w:space="0" w:color="auto"/>
              <w:right w:val="single" w:sz="4" w:space="0" w:color="auto"/>
            </w:tcBorders>
            <w:hideMark/>
          </w:tcPr>
          <w:p w14:paraId="76531F18" w14:textId="77777777" w:rsidR="00AE0617" w:rsidRPr="000E0085" w:rsidRDefault="00AE0617" w:rsidP="00AE0617">
            <w:pPr>
              <w:jc w:val="center"/>
            </w:pPr>
            <w:r>
              <w:t>Veiksmingumo rezultatai</w:t>
            </w:r>
          </w:p>
        </w:tc>
      </w:tr>
      <w:tr w:rsidR="00AE0617" w:rsidRPr="000E0085" w14:paraId="08521BB7"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4BB46CA7" w14:textId="77777777" w:rsidR="00AE0617" w:rsidRPr="000E0085" w:rsidRDefault="00AE0617" w:rsidP="00AE0617">
            <w:r>
              <w:t>Dvigubai koduota tyrimo fazė, 32 savaitės</w:t>
            </w:r>
          </w:p>
        </w:tc>
        <w:tc>
          <w:tcPr>
            <w:tcW w:w="1017" w:type="pct"/>
            <w:tcBorders>
              <w:top w:val="single" w:sz="4" w:space="0" w:color="auto"/>
              <w:left w:val="single" w:sz="4" w:space="0" w:color="auto"/>
              <w:bottom w:val="single" w:sz="4" w:space="0" w:color="auto"/>
              <w:right w:val="single" w:sz="4" w:space="0" w:color="auto"/>
            </w:tcBorders>
            <w:hideMark/>
          </w:tcPr>
          <w:p w14:paraId="63B91EE7" w14:textId="77777777" w:rsidR="00AE0617" w:rsidRPr="000E0085" w:rsidRDefault="00AE0617" w:rsidP="00AE0617">
            <w:pPr>
              <w:jc w:val="center"/>
            </w:pPr>
            <w:r>
              <w:t>Adalimumabas / MTX</w:t>
            </w:r>
          </w:p>
          <w:p w14:paraId="4FE374C2" w14:textId="77777777" w:rsidR="00AE0617" w:rsidRPr="000E0085" w:rsidRDefault="00AE0617" w:rsidP="00AE0617">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64032572" w14:textId="77777777" w:rsidR="00AE0617" w:rsidRPr="000E0085" w:rsidRDefault="00AE0617" w:rsidP="00AE0617">
            <w:pPr>
              <w:jc w:val="center"/>
            </w:pPr>
            <w:r>
              <w:t>Placebas / MTX</w:t>
            </w:r>
          </w:p>
          <w:p w14:paraId="67C060A0" w14:textId="77777777" w:rsidR="00AE0617" w:rsidRPr="000E0085" w:rsidRDefault="00AE0617" w:rsidP="00AE0617">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5A47CEA3" w14:textId="77777777" w:rsidR="00AE0617" w:rsidRPr="000E0085" w:rsidRDefault="00AE0617" w:rsidP="00AE0617">
            <w:pPr>
              <w:jc w:val="center"/>
            </w:pPr>
            <w:r>
              <w:t>Adalimumabas</w:t>
            </w:r>
          </w:p>
          <w:p w14:paraId="0FCF2E5E" w14:textId="77777777" w:rsidR="00AE0617" w:rsidRPr="000E0085" w:rsidRDefault="00AE0617" w:rsidP="00AE0617">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1A3275E3" w14:textId="77777777" w:rsidR="00AE0617" w:rsidRPr="000E0085" w:rsidRDefault="00AE0617" w:rsidP="00AE0617">
            <w:pPr>
              <w:jc w:val="center"/>
            </w:pPr>
            <w:r>
              <w:t>Placebas</w:t>
            </w:r>
          </w:p>
          <w:p w14:paraId="1CE13F9D" w14:textId="77777777" w:rsidR="00AE0617" w:rsidRPr="000E0085" w:rsidRDefault="00AE0617" w:rsidP="00AE0617">
            <w:pPr>
              <w:jc w:val="center"/>
            </w:pPr>
            <w:r>
              <w:t>(N = 28)</w:t>
            </w:r>
          </w:p>
        </w:tc>
      </w:tr>
      <w:tr w:rsidR="00AE0617" w:rsidRPr="000E0085" w14:paraId="62EF5654"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50FDFF5D" w14:textId="77777777" w:rsidR="00AE0617" w:rsidRPr="000E0085" w:rsidRDefault="00AE0617" w:rsidP="00AE0617">
            <w:pPr>
              <w:ind w:left="180"/>
            </w:pPr>
            <w:r>
              <w:t>Ligos paūmėjimas po 32 savaičių</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B3A825B" w14:textId="77777777" w:rsidR="00AE0617" w:rsidRPr="000E0085" w:rsidRDefault="00AE0617" w:rsidP="00AE0617">
            <w:pPr>
              <w:jc w:val="center"/>
            </w:pPr>
            <w:r>
              <w:t>36,8 % (14/38)</w:t>
            </w:r>
          </w:p>
        </w:tc>
        <w:tc>
          <w:tcPr>
            <w:tcW w:w="922" w:type="pct"/>
            <w:tcBorders>
              <w:top w:val="single" w:sz="4" w:space="0" w:color="auto"/>
              <w:left w:val="single" w:sz="4" w:space="0" w:color="auto"/>
              <w:bottom w:val="single" w:sz="4" w:space="0" w:color="auto"/>
              <w:right w:val="single" w:sz="4" w:space="0" w:color="auto"/>
            </w:tcBorders>
            <w:hideMark/>
          </w:tcPr>
          <w:p w14:paraId="4EA7A24B" w14:textId="77777777" w:rsidR="00AE0617" w:rsidRPr="000E0085" w:rsidRDefault="00AE0617" w:rsidP="00AE0617">
            <w:pPr>
              <w:jc w:val="center"/>
            </w:pPr>
            <w:r>
              <w:t>64,9 % (24/37)</w:t>
            </w:r>
            <w:r>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1009EACB" w14:textId="77777777" w:rsidR="00AE0617" w:rsidRPr="000E0085" w:rsidRDefault="00AE0617" w:rsidP="00AE0617">
            <w:pPr>
              <w:jc w:val="center"/>
            </w:pPr>
            <w:r>
              <w:t>43,3 % (13/30)</w:t>
            </w:r>
          </w:p>
        </w:tc>
        <w:tc>
          <w:tcPr>
            <w:tcW w:w="733" w:type="pct"/>
            <w:tcBorders>
              <w:top w:val="single" w:sz="4" w:space="0" w:color="auto"/>
              <w:left w:val="single" w:sz="4" w:space="0" w:color="auto"/>
              <w:bottom w:val="single" w:sz="4" w:space="0" w:color="auto"/>
              <w:right w:val="single" w:sz="4" w:space="0" w:color="auto"/>
            </w:tcBorders>
            <w:hideMark/>
          </w:tcPr>
          <w:p w14:paraId="67813586" w14:textId="77777777" w:rsidR="00AE0617" w:rsidRPr="000E0085" w:rsidRDefault="00AE0617" w:rsidP="00AE0617">
            <w:pPr>
              <w:jc w:val="center"/>
            </w:pPr>
            <w:r>
              <w:t>71,4 % (20/28)</w:t>
            </w:r>
            <w:r>
              <w:rPr>
                <w:vertAlign w:val="superscript"/>
              </w:rPr>
              <w:t>c</w:t>
            </w:r>
          </w:p>
        </w:tc>
      </w:tr>
      <w:tr w:rsidR="00AE0617" w:rsidRPr="000E0085" w14:paraId="63E08C3E" w14:textId="77777777" w:rsidTr="00AE0617">
        <w:tc>
          <w:tcPr>
            <w:tcW w:w="1311" w:type="pct"/>
            <w:tcBorders>
              <w:top w:val="single" w:sz="4" w:space="0" w:color="auto"/>
              <w:left w:val="single" w:sz="4" w:space="0" w:color="auto"/>
              <w:bottom w:val="single" w:sz="4" w:space="0" w:color="auto"/>
              <w:right w:val="single" w:sz="4" w:space="0" w:color="auto"/>
            </w:tcBorders>
            <w:hideMark/>
          </w:tcPr>
          <w:p w14:paraId="12CFD000" w14:textId="77777777" w:rsidR="00AE0617" w:rsidRPr="000E0085" w:rsidRDefault="00AE0617" w:rsidP="00AE0617">
            <w:pPr>
              <w:ind w:left="180"/>
            </w:pPr>
            <w:r>
              <w:lastRenderedPageBreak/>
              <w:t>Medianinis laikas iki ligos paūmėjimo</w:t>
            </w:r>
          </w:p>
        </w:tc>
        <w:tc>
          <w:tcPr>
            <w:tcW w:w="1017" w:type="pct"/>
            <w:tcBorders>
              <w:top w:val="single" w:sz="4" w:space="0" w:color="auto"/>
              <w:left w:val="single" w:sz="4" w:space="0" w:color="auto"/>
              <w:bottom w:val="single" w:sz="4" w:space="0" w:color="auto"/>
              <w:right w:val="single" w:sz="4" w:space="0" w:color="auto"/>
            </w:tcBorders>
            <w:hideMark/>
          </w:tcPr>
          <w:p w14:paraId="496B50AA" w14:textId="77777777" w:rsidR="00AE0617" w:rsidRPr="000E0085" w:rsidRDefault="00AE0617" w:rsidP="00AE0617">
            <w:pPr>
              <w:jc w:val="center"/>
            </w:pPr>
            <w:r>
              <w:t>&gt;32 savaitės</w:t>
            </w:r>
          </w:p>
        </w:tc>
        <w:tc>
          <w:tcPr>
            <w:tcW w:w="922" w:type="pct"/>
            <w:tcBorders>
              <w:top w:val="single" w:sz="4" w:space="0" w:color="auto"/>
              <w:left w:val="single" w:sz="4" w:space="0" w:color="auto"/>
              <w:bottom w:val="single" w:sz="4" w:space="0" w:color="auto"/>
              <w:right w:val="single" w:sz="4" w:space="0" w:color="auto"/>
            </w:tcBorders>
            <w:hideMark/>
          </w:tcPr>
          <w:p w14:paraId="35025A3B" w14:textId="77777777" w:rsidR="00AE0617" w:rsidRPr="000E0085" w:rsidRDefault="00AE0617" w:rsidP="00AE0617">
            <w:pPr>
              <w:jc w:val="center"/>
            </w:pPr>
            <w:r>
              <w:t>20 savaičių</w:t>
            </w:r>
          </w:p>
        </w:tc>
        <w:tc>
          <w:tcPr>
            <w:tcW w:w="1017" w:type="pct"/>
            <w:tcBorders>
              <w:top w:val="single" w:sz="4" w:space="0" w:color="auto"/>
              <w:left w:val="single" w:sz="4" w:space="0" w:color="auto"/>
              <w:bottom w:val="single" w:sz="4" w:space="0" w:color="auto"/>
              <w:right w:val="single" w:sz="4" w:space="0" w:color="auto"/>
            </w:tcBorders>
            <w:hideMark/>
          </w:tcPr>
          <w:p w14:paraId="364C666C" w14:textId="77777777" w:rsidR="00AE0617" w:rsidRPr="000E0085" w:rsidRDefault="00AE0617" w:rsidP="00AE0617">
            <w:pPr>
              <w:jc w:val="center"/>
            </w:pPr>
            <w:r>
              <w:t>&gt;32 savaitės</w:t>
            </w:r>
          </w:p>
        </w:tc>
        <w:tc>
          <w:tcPr>
            <w:tcW w:w="733" w:type="pct"/>
            <w:tcBorders>
              <w:top w:val="single" w:sz="4" w:space="0" w:color="auto"/>
              <w:left w:val="single" w:sz="4" w:space="0" w:color="auto"/>
              <w:bottom w:val="single" w:sz="4" w:space="0" w:color="auto"/>
              <w:right w:val="single" w:sz="4" w:space="0" w:color="auto"/>
            </w:tcBorders>
            <w:hideMark/>
          </w:tcPr>
          <w:p w14:paraId="2C0200AC" w14:textId="77777777" w:rsidR="00AE0617" w:rsidRPr="000E0085" w:rsidRDefault="00AE0617" w:rsidP="00AE0617">
            <w:pPr>
              <w:jc w:val="center"/>
            </w:pPr>
            <w:r>
              <w:t>14 savaičių</w:t>
            </w:r>
          </w:p>
        </w:tc>
      </w:tr>
      <w:tr w:rsidR="00AE0617" w:rsidRPr="00AA1C91" w14:paraId="16B72092" w14:textId="77777777" w:rsidTr="00AE0617">
        <w:tc>
          <w:tcPr>
            <w:tcW w:w="5000" w:type="pct"/>
            <w:gridSpan w:val="5"/>
            <w:tcBorders>
              <w:top w:val="single" w:sz="4" w:space="0" w:color="auto"/>
              <w:left w:val="nil"/>
              <w:bottom w:val="nil"/>
              <w:right w:val="nil"/>
            </w:tcBorders>
          </w:tcPr>
          <w:p w14:paraId="3871047C" w14:textId="77777777" w:rsidR="00AE0617" w:rsidRPr="0032153A" w:rsidRDefault="00AE0617" w:rsidP="00AE0617">
            <w:pPr>
              <w:pStyle w:val="BodyText"/>
              <w:widowControl/>
              <w:kinsoku w:val="0"/>
              <w:overflowPunct w:val="0"/>
              <w:ind w:left="270" w:hanging="270"/>
              <w:rPr>
                <w:sz w:val="20"/>
              </w:rPr>
            </w:pPr>
            <w:r w:rsidRPr="0032153A">
              <w:rPr>
                <w:sz w:val="20"/>
                <w:vertAlign w:val="superscript"/>
              </w:rPr>
              <w:t>a</w:t>
            </w:r>
            <w:r w:rsidRPr="0032153A">
              <w:rPr>
                <w:sz w:val="20"/>
              </w:rPr>
              <w:tab/>
              <w:t>Ped ACR 30/50/70 atsakas 48-ąją savaitę reikšmingai didesnis, lyginant su placebo grupe</w:t>
            </w:r>
          </w:p>
          <w:p w14:paraId="62C5DA58" w14:textId="77777777" w:rsidR="00AE0617" w:rsidRPr="0032153A" w:rsidRDefault="00AE0617" w:rsidP="00AE0617">
            <w:pPr>
              <w:pStyle w:val="BodyText"/>
              <w:widowControl/>
              <w:kinsoku w:val="0"/>
              <w:overflowPunct w:val="0"/>
              <w:ind w:left="270" w:hanging="270"/>
              <w:rPr>
                <w:sz w:val="20"/>
              </w:rPr>
            </w:pPr>
            <w:r w:rsidRPr="0032153A">
              <w:rPr>
                <w:sz w:val="20"/>
                <w:vertAlign w:val="superscript"/>
              </w:rPr>
              <w:t>b</w:t>
            </w:r>
            <w:r w:rsidRPr="0032153A">
              <w:rPr>
                <w:sz w:val="20"/>
              </w:rPr>
              <w:tab/>
              <w:t>p = 0,015</w:t>
            </w:r>
          </w:p>
          <w:p w14:paraId="5B563EE1" w14:textId="77777777" w:rsidR="00AE0617" w:rsidRPr="0032153A" w:rsidRDefault="00AE0617" w:rsidP="00AE0617">
            <w:pPr>
              <w:pStyle w:val="BodyText"/>
              <w:widowControl/>
              <w:kinsoku w:val="0"/>
              <w:overflowPunct w:val="0"/>
              <w:ind w:left="270" w:hanging="270"/>
              <w:rPr>
                <w:sz w:val="20"/>
              </w:rPr>
            </w:pPr>
            <w:r w:rsidRPr="0032153A">
              <w:rPr>
                <w:sz w:val="20"/>
                <w:vertAlign w:val="superscript"/>
              </w:rPr>
              <w:t>c</w:t>
            </w:r>
            <w:r w:rsidRPr="0032153A">
              <w:rPr>
                <w:sz w:val="20"/>
              </w:rPr>
              <w:tab/>
              <w:t>p = 0,031</w:t>
            </w:r>
          </w:p>
        </w:tc>
      </w:tr>
    </w:tbl>
    <w:p w14:paraId="0A694AEC" w14:textId="77777777" w:rsidR="00AE0617" w:rsidRPr="00AA1C91" w:rsidRDefault="00AE0617" w:rsidP="00AE0617">
      <w:pPr>
        <w:pStyle w:val="BodyText"/>
        <w:widowControl/>
        <w:kinsoku w:val="0"/>
        <w:overflowPunct w:val="0"/>
        <w:ind w:left="0"/>
        <w:rPr>
          <w:lang w:val="en-GB"/>
        </w:rPr>
      </w:pPr>
    </w:p>
    <w:p w14:paraId="046BF6F6" w14:textId="77777777" w:rsidR="00EA02F4" w:rsidRPr="000E0085" w:rsidRDefault="00EA02F4" w:rsidP="00EA02F4">
      <w:pPr>
        <w:pStyle w:val="BodyText"/>
        <w:widowControl/>
        <w:kinsoku w:val="0"/>
        <w:overflowPunct w:val="0"/>
        <w:ind w:left="0"/>
      </w:pPr>
      <w:r>
        <w:t>Iš tų, kuriems buvo atsakas į gydymą 16-ą savaitę (n = 144), pediatrinio ACR 30/50/70/90 atsakas buvo išlaikytas iki šešerių metų trukmės atviros tęstinės tyrimo fazės metu tarp pacientų, kurie visą tyrimą gavo adalimumabą. Iš viso 19 pacientų, iš jų 11 iš pradinės 4–12 metų amžiaus grupės ir 8 iš pradinės 13–17 metų amžiaus grupės, buvo gydyti 6 metus arba ilgiau.</w:t>
      </w:r>
    </w:p>
    <w:p w14:paraId="3CEDE9D3" w14:textId="77777777" w:rsidR="00AE0617" w:rsidRPr="00F0728A" w:rsidRDefault="00AE0617" w:rsidP="00AE0617">
      <w:pPr>
        <w:pStyle w:val="BodyText"/>
        <w:widowControl/>
        <w:kinsoku w:val="0"/>
        <w:overflowPunct w:val="0"/>
        <w:ind w:left="0"/>
      </w:pPr>
    </w:p>
    <w:p w14:paraId="0E300ECF" w14:textId="77777777" w:rsidR="00AE0617" w:rsidRPr="00AA1C91" w:rsidRDefault="00AE0617" w:rsidP="00AE0617">
      <w:pPr>
        <w:pStyle w:val="BodyText"/>
        <w:widowControl/>
        <w:kinsoku w:val="0"/>
        <w:overflowPunct w:val="0"/>
        <w:ind w:left="0"/>
      </w:pPr>
      <w:r w:rsidRPr="00F0728A">
        <w:rPr>
          <w:color w:val="000000"/>
        </w:rPr>
        <w:t>Pasiektas geresnis bendras atsakas ir mažesniam pacientų skaičiui atsirado antikūnų grupėje, kuri buvo gydoma</w:t>
      </w:r>
      <w:r w:rsidRPr="00AA1C91">
        <w:t xml:space="preserve"> adalimumabo ir MTX deriniu, lyginant su adalimumabo monoterapija. Atsižvelgiant į šiuos rezultatus, adalimumabą rekomenduojama skirti kartu su MTX, o monoterapiją skirti tiems pacientams, kuriems </w:t>
      </w:r>
      <w:r w:rsidR="00381DD1">
        <w:t>gydymas</w:t>
      </w:r>
      <w:r w:rsidRPr="00AA1C91">
        <w:t xml:space="preserve"> MTX ne</w:t>
      </w:r>
      <w:r w:rsidR="00381DD1">
        <w:t>tinka</w:t>
      </w:r>
      <w:r w:rsidRPr="00AA1C91">
        <w:t xml:space="preserve"> (žr. 4.2 skyrių).</w:t>
      </w:r>
    </w:p>
    <w:p w14:paraId="64B4D5CB" w14:textId="77777777" w:rsidR="00AE0617" w:rsidRPr="00F0728A" w:rsidRDefault="00AE0617" w:rsidP="00AE0617"/>
    <w:p w14:paraId="087AA83D" w14:textId="77777777" w:rsidR="00AE0617" w:rsidRPr="00AA1C91" w:rsidRDefault="00AE0617" w:rsidP="00AE0617">
      <w:pPr>
        <w:pStyle w:val="BodyText"/>
        <w:keepNext/>
        <w:widowControl/>
        <w:kinsoku w:val="0"/>
        <w:overflowPunct w:val="0"/>
        <w:ind w:left="0"/>
      </w:pPr>
      <w:r w:rsidRPr="00AA1C91">
        <w:t>JIpA II</w:t>
      </w:r>
    </w:p>
    <w:p w14:paraId="6494D751" w14:textId="77777777" w:rsidR="00AE0617" w:rsidRPr="00F0728A" w:rsidRDefault="00AE0617" w:rsidP="00AE0617">
      <w:pPr>
        <w:pStyle w:val="BodyText"/>
        <w:keepNext/>
        <w:widowControl/>
        <w:kinsoku w:val="0"/>
        <w:overflowPunct w:val="0"/>
        <w:ind w:left="0"/>
      </w:pPr>
    </w:p>
    <w:p w14:paraId="3D15303E" w14:textId="77777777" w:rsidR="00AE0617" w:rsidRPr="00AA1C91" w:rsidRDefault="00AE0617" w:rsidP="00AE0617">
      <w:pPr>
        <w:pStyle w:val="BodyText"/>
        <w:widowControl/>
        <w:kinsoku w:val="0"/>
        <w:overflowPunct w:val="0"/>
        <w:ind w:left="0"/>
      </w:pPr>
      <w:r w:rsidRPr="00AA1C91">
        <w:t>Adalimumabo saugumas ir veiksmingumas b</w:t>
      </w:r>
      <w:r w:rsidRPr="00F0728A">
        <w:rPr>
          <w:color w:val="000000"/>
        </w:rPr>
        <w:t>uvo įvertintas atviro daugiacentrio tyrimo metu</w:t>
      </w:r>
      <w:r w:rsidRPr="00AA1C91">
        <w:t xml:space="preserve">, kuriame dalyvavo 32 vaikai (2 – &lt;4 metų amžiaus ar 4 metų ir vyresni, sveriantys &lt;15 kg), sergantys vidutiniu ir sunkiu aktyviu JIA poliartritu. Pacientai </w:t>
      </w:r>
      <w:r w:rsidRPr="00F0728A">
        <w:rPr>
          <w:color w:val="000000"/>
        </w:rPr>
        <w:t>buvo gydyti ne trumpiau nei 24 savaites,</w:t>
      </w:r>
      <w:r w:rsidRPr="00AA1C91">
        <w:t xml:space="preserve"> skiriant 24 mg/m</w:t>
      </w:r>
      <w:r w:rsidRPr="00AA1C91">
        <w:rPr>
          <w:szCs w:val="14"/>
          <w:vertAlign w:val="superscript"/>
        </w:rPr>
        <w:t>2</w:t>
      </w:r>
      <w:r w:rsidRPr="00AA1C91">
        <w:t xml:space="preserve"> kūno paviršiaus ploto (KPP) vienkartines poodines adalimumabo injekcijos dozes kas antrą savaitę, neviršijant maksimalios 20 mg vienkartinės dozės. Tyrimo metu dauguma pacientų kartu taip pat vartojo MTX, </w:t>
      </w:r>
      <w:r w:rsidRPr="00F0728A">
        <w:rPr>
          <w:color w:val="000000"/>
        </w:rPr>
        <w:t>o kortikosteroidų arba NVNU vartojo mažiau pacientų</w:t>
      </w:r>
      <w:r w:rsidRPr="00AA1C91">
        <w:t>.</w:t>
      </w:r>
    </w:p>
    <w:p w14:paraId="70E890FD" w14:textId="77777777" w:rsidR="00AE0617" w:rsidRPr="00F0728A" w:rsidRDefault="00AE0617" w:rsidP="00AE0617">
      <w:pPr>
        <w:pStyle w:val="BodyText"/>
        <w:widowControl/>
        <w:kinsoku w:val="0"/>
        <w:overflowPunct w:val="0"/>
        <w:ind w:left="0"/>
        <w:rPr>
          <w:szCs w:val="21"/>
        </w:rPr>
      </w:pPr>
    </w:p>
    <w:p w14:paraId="250F2B47" w14:textId="77777777" w:rsidR="00AE0617" w:rsidRPr="00AA1C91" w:rsidRDefault="00AE0617" w:rsidP="00AE0617">
      <w:pPr>
        <w:pStyle w:val="BodyText"/>
        <w:widowControl/>
        <w:kinsoku w:val="0"/>
        <w:overflowPunct w:val="0"/>
        <w:ind w:left="0"/>
      </w:pPr>
      <w:r w:rsidRPr="00F0728A">
        <w:rPr>
          <w:color w:val="000000"/>
        </w:rPr>
        <w:t>Remiantis duomenų stebėjimo metodu</w:t>
      </w:r>
      <w:r w:rsidRPr="00AA1C91">
        <w:t xml:space="preserve">, 12 savaitę ir 24 savaitę, Ped ACR 30 atsakas atitinkamai buvo 93,5 % ir 90,0 %. Pacientų su Ped ACR 50/70/90 santykis 12-ąją savaitę ir 24-ąją savaitę atitinkamai buvo 90,3 % / 61,3 % / 38,7 % ir 83,3 % / 73,3 % / 36,7 %. Iš tų pacientų, kuriems pasiektas atsakas (Pediatrinis ACR 30) 24 savaitę (n = 27 iš 30 pacientų), Pediatrinis ACR 30 atsakas išliko ir atviros tęstinės tyrimo fazės metu iki 60 savaičių tiems pacientams, kurie visu šiuo laikotarpiu vartojo adalimumabą. Iš viso 20 pacientų </w:t>
      </w:r>
      <w:r w:rsidR="00EA02F4">
        <w:t xml:space="preserve">buvo </w:t>
      </w:r>
      <w:r w:rsidRPr="00AA1C91">
        <w:t>gydyti 60 savaičių arba ilgiau.</w:t>
      </w:r>
    </w:p>
    <w:p w14:paraId="51FC15E3" w14:textId="77777777" w:rsidR="00AE0617" w:rsidRPr="00F0728A" w:rsidRDefault="00AE0617" w:rsidP="00AE0617">
      <w:pPr>
        <w:pStyle w:val="BodyText"/>
        <w:widowControl/>
        <w:kinsoku w:val="0"/>
        <w:overflowPunct w:val="0"/>
        <w:ind w:left="0"/>
      </w:pPr>
    </w:p>
    <w:p w14:paraId="4EE0902A" w14:textId="77777777" w:rsidR="00AE0617" w:rsidRPr="000E0085" w:rsidRDefault="00AE0617" w:rsidP="00AE0617">
      <w:pPr>
        <w:pStyle w:val="BodyText"/>
        <w:keepNext/>
        <w:widowControl/>
        <w:kinsoku w:val="0"/>
        <w:overflowPunct w:val="0"/>
        <w:ind w:left="0"/>
      </w:pPr>
      <w:r w:rsidRPr="00AA1C91">
        <w:rPr>
          <w:i/>
          <w:iCs/>
          <w:u w:val="single"/>
        </w:rPr>
        <w:t>Su entezitu susijęs artritas</w:t>
      </w:r>
    </w:p>
    <w:p w14:paraId="180767EA" w14:textId="77777777" w:rsidR="00AE0617" w:rsidRPr="00F0728A" w:rsidRDefault="00AE0617" w:rsidP="00AE0617">
      <w:pPr>
        <w:pStyle w:val="BodyText"/>
        <w:keepNext/>
        <w:widowControl/>
        <w:kinsoku w:val="0"/>
        <w:overflowPunct w:val="0"/>
        <w:ind w:left="0"/>
        <w:rPr>
          <w:i/>
          <w:iCs/>
        </w:rPr>
      </w:pPr>
    </w:p>
    <w:p w14:paraId="6F2A2883" w14:textId="77777777" w:rsidR="00AE0617" w:rsidRPr="00AA1C91" w:rsidRDefault="00AE0617" w:rsidP="00AE0617">
      <w:pPr>
        <w:pStyle w:val="BodyText"/>
        <w:widowControl/>
        <w:kinsoku w:val="0"/>
        <w:overflowPunct w:val="0"/>
        <w:ind w:left="0"/>
      </w:pPr>
      <w:r w:rsidRPr="00AA1C91">
        <w:t xml:space="preserve">Adalimumabo saugumas ir veiksmingumas </w:t>
      </w:r>
      <w:r w:rsidRPr="00F0728A">
        <w:rPr>
          <w:color w:val="000000"/>
        </w:rPr>
        <w:t>buvo tiriami daugiacentriame atsitiktinės atrankos dvigubai koduotame tyrime</w:t>
      </w:r>
      <w:r w:rsidRPr="00AA1C91">
        <w:t>, kuriame dalyvavo 46 vaikai (nuo 6 iki 17 metų amžiaus), sergantys vidutinio sunkumo su entezitu susijusiu artritu. Pacientai atsitiktiniu būdu 12 savaičių kas antrą savaitę gavo adalimumabo, skiriant jo 24 mg/m</w:t>
      </w:r>
      <w:r w:rsidRPr="00AA1C91">
        <w:rPr>
          <w:szCs w:val="14"/>
          <w:vertAlign w:val="superscript"/>
        </w:rPr>
        <w:t>2</w:t>
      </w:r>
      <w:r w:rsidRPr="00AA1C91">
        <w:t xml:space="preserve"> kūno paviršiaus ploto dozę (iki maksimalios 40 mg dozės), arba placebą. Po dvigubai koduoto laikotarpio sekė atviras tyrimo laikotarpis, kurio metu </w:t>
      </w:r>
      <w:r w:rsidRPr="00F0728A">
        <w:rPr>
          <w:color w:val="000000"/>
        </w:rPr>
        <w:t>iki papildomų 192 savaičių pacientams buvo skiriamas</w:t>
      </w:r>
      <w:r w:rsidRPr="00AA1C91">
        <w:t xml:space="preserve"> adalimumabas po 24 mg/m</w:t>
      </w:r>
      <w:r w:rsidRPr="00AA1C91">
        <w:rPr>
          <w:szCs w:val="14"/>
          <w:vertAlign w:val="superscript"/>
        </w:rPr>
        <w:t>2</w:t>
      </w:r>
      <w:r w:rsidRPr="00AA1C91">
        <w:t xml:space="preserve"> kūno paviršiaus ploto iki maksimalios 40 mg dozės kas antrą savaitę leidžiant po oda. Pagrindinė vertinamoji baigtis buvo procentinis pokytis nuo pradinio </w:t>
      </w:r>
      <w:r w:rsidR="00EA02F4">
        <w:t>į</w:t>
      </w:r>
      <w:r w:rsidRPr="00AA1C91">
        <w:t>vertinimo iki 12-osios savaitės, nustatant, kiek iš aktyvių sąnarių buvo pažeista artrito (</w:t>
      </w:r>
      <w:r w:rsidRPr="00F0728A">
        <w:rPr>
          <w:color w:val="000000"/>
        </w:rPr>
        <w:t>sąnariai patinę ne dėl deformacijos arba sąnariai, netekę judrumo, kartu su skausmu ir (arba) padidėjusiu jautrumu</w:t>
      </w:r>
      <w:r w:rsidRPr="00AA1C91">
        <w:t xml:space="preserve">). Adalimumabą vartojusiems pacientams pagrindinės vertinamosios baigties procentinio sumažėjimo vidurkis buvo –62,6 % (procentinio pokyčio mediana </w:t>
      </w:r>
      <w:r w:rsidRPr="00AA1C91">
        <w:noBreakHyphen/>
        <w:t>88,9 %), lyginant su –11,6 % rodikliu (procentinio pokyčio mediana –50,0 %) placebą vartojusiems pacientams. Aktyvių artrito pažeistų sąnarių skaičiaus sumažėjimas išliko per atvirąjį tyrimo laikotarpį iki 156-osios tyrimo savaitės 26 iš 31 (84 %) adalimumabą vartojusių pacientų, kurie toliau dalyvavo tyrime. Nors duomenys nebuvo statistiškai reikšmingi, daugumai pacientų buvo pastebėtas klinikinis antrinių vertinamųjų baigčių, tokių, kaip entezito pažeistų sričių, jautrių sąnarių skaičiaus, patinusių sąnarių skaičiaus, Pediatrinio ACR 50 atsako ir Pediatrinio ACR 70 atsako, pagerėjimas.</w:t>
      </w:r>
    </w:p>
    <w:p w14:paraId="3F6125BF" w14:textId="77777777" w:rsidR="00AE0617" w:rsidRPr="00F0728A" w:rsidRDefault="00AE0617" w:rsidP="00AE0617">
      <w:pPr>
        <w:pStyle w:val="BodyText"/>
        <w:widowControl/>
        <w:kinsoku w:val="0"/>
        <w:overflowPunct w:val="0"/>
        <w:ind w:left="0"/>
      </w:pPr>
    </w:p>
    <w:p w14:paraId="0CF1E97B" w14:textId="77777777" w:rsidR="00AE0617" w:rsidRPr="00AA1C91" w:rsidRDefault="00AE0617" w:rsidP="00AE0617">
      <w:pPr>
        <w:pStyle w:val="BodyText"/>
        <w:keepNext/>
        <w:widowControl/>
        <w:kinsoku w:val="0"/>
        <w:overflowPunct w:val="0"/>
        <w:ind w:left="0"/>
      </w:pPr>
      <w:r w:rsidRPr="00AA1C91">
        <w:rPr>
          <w:i/>
          <w:iCs/>
        </w:rPr>
        <w:lastRenderedPageBreak/>
        <w:t>Plokštelinė psoriazė vaikams</w:t>
      </w:r>
    </w:p>
    <w:p w14:paraId="3796C609" w14:textId="77777777" w:rsidR="00AE0617" w:rsidRPr="00F0728A" w:rsidRDefault="00AE0617" w:rsidP="00AE0617">
      <w:pPr>
        <w:pStyle w:val="BodyText"/>
        <w:keepNext/>
        <w:widowControl/>
        <w:kinsoku w:val="0"/>
        <w:overflowPunct w:val="0"/>
        <w:ind w:left="0"/>
        <w:rPr>
          <w:i/>
          <w:iCs/>
        </w:rPr>
      </w:pPr>
    </w:p>
    <w:p w14:paraId="2E382382" w14:textId="77777777" w:rsidR="00AE0617" w:rsidRPr="00AA1C91" w:rsidRDefault="00AE0617" w:rsidP="00AE0617">
      <w:pPr>
        <w:pStyle w:val="BodyText"/>
        <w:widowControl/>
        <w:kinsoku w:val="0"/>
        <w:overflowPunct w:val="0"/>
        <w:ind w:left="0"/>
      </w:pPr>
      <w:r w:rsidRPr="00AA1C91">
        <w:t xml:space="preserve">Adalimumabo veiksmingumas </w:t>
      </w:r>
      <w:r w:rsidR="00EA02F4">
        <w:t xml:space="preserve">buvo </w:t>
      </w:r>
      <w:r w:rsidRPr="00AA1C91">
        <w:t xml:space="preserve">vertintas atsitiktinių imčių </w:t>
      </w:r>
      <w:r w:rsidRPr="00F0728A">
        <w:rPr>
          <w:color w:val="000000"/>
        </w:rPr>
        <w:t>dvigubai koduotame kontroliuojamajame tyrime</w:t>
      </w:r>
      <w:r w:rsidRPr="00AA1C91">
        <w:t xml:space="preserve"> su 114 pacientų vaikų nuo 4 metų amžiaus, sergančių sunkia lėtine plokšteline psoriaze, apibrėžta pagal bendrąjį gydytojo vertinimą (angl. </w:t>
      </w:r>
      <w:r w:rsidRPr="00AA1C91">
        <w:rPr>
          <w:i/>
          <w:iCs/>
        </w:rPr>
        <w:t>Physicians global assessment</w:t>
      </w:r>
      <w:r w:rsidRPr="00AA1C91">
        <w:t>, PGA) ≥4 balais arba kai įtraukta &gt;20 % kūno paviršiaus ploto, arba įtraukta &gt;10 % kūno paviršiaus ploto su labai storais pakenkimais, arba psoriazės ploto ir sunkumo indeksas (</w:t>
      </w:r>
      <w:r w:rsidRPr="00F0728A">
        <w:rPr>
          <w:color w:val="000000"/>
        </w:rPr>
        <w:t xml:space="preserve">PPSI) </w:t>
      </w:r>
      <w:r w:rsidRPr="00AA1C91">
        <w:t xml:space="preserve">(angl. </w:t>
      </w:r>
      <w:r w:rsidRPr="00AA1C91">
        <w:rPr>
          <w:i/>
          <w:iCs/>
        </w:rPr>
        <w:t>Psoriasis Area and Severity Index</w:t>
      </w:r>
      <w:r w:rsidRPr="00AA1C91">
        <w:t xml:space="preserve">) ≥20 ar ≥10, esant kliniškai reikšmingam veido, lytinių organų arba plaštakų / pėdų pakenkimui), kuriems liga buvo </w:t>
      </w:r>
      <w:r w:rsidRPr="00522E21">
        <w:t>nepakankamai kontroliuojama vietin</w:t>
      </w:r>
      <w:r w:rsidRPr="00050D7C">
        <w:t>iu</w:t>
      </w:r>
      <w:r w:rsidRPr="003374DD">
        <w:t xml:space="preserve"> gydymu</w:t>
      </w:r>
      <w:r w:rsidRPr="00F0728A">
        <w:t xml:space="preserve"> ir gydymu saulės spinduliais ar fototerapija</w:t>
      </w:r>
      <w:r w:rsidRPr="00AA1C91">
        <w:t>.</w:t>
      </w:r>
    </w:p>
    <w:p w14:paraId="3AB6FCB5" w14:textId="77777777" w:rsidR="00AE0617" w:rsidRPr="00F0728A" w:rsidRDefault="00AE0617" w:rsidP="00AE0617">
      <w:pPr>
        <w:pStyle w:val="BodyText"/>
        <w:widowControl/>
        <w:kinsoku w:val="0"/>
        <w:overflowPunct w:val="0"/>
        <w:ind w:left="0"/>
      </w:pPr>
    </w:p>
    <w:p w14:paraId="1909745D" w14:textId="77777777" w:rsidR="00AE0617" w:rsidRPr="00AA1C91" w:rsidRDefault="00AE0617" w:rsidP="00AE0617">
      <w:pPr>
        <w:pStyle w:val="BodyText"/>
        <w:widowControl/>
        <w:kinsoku w:val="0"/>
        <w:overflowPunct w:val="0"/>
        <w:ind w:left="0"/>
      </w:pPr>
      <w:r w:rsidRPr="00AA1C91">
        <w:t>Pacientai vartojo po 0,8 mg/kg kūno svorio adalimumabo dozę kas antrą savaitę (iki 40 mg), po 0,4 mg/kg kas antrą savaitę (iki 20 mg) arba metotreksatą 0,1–0,4 mg/kg kartą per savaitę (iki 25 mg). 16-ąją savaitę teigiamas veiksmingumo atsakas (pvz., pagal PPSI 75) nustatytas didesniam skaičiui a</w:t>
      </w:r>
      <w:r w:rsidRPr="00F0728A">
        <w:rPr>
          <w:color w:val="000000"/>
        </w:rPr>
        <w:t xml:space="preserve">tsitiktinai atrinktų pacientų, </w:t>
      </w:r>
      <w:r w:rsidRPr="00AA1C91">
        <w:t xml:space="preserve">vartojusių 0,8 mg/kg adalimumabo, </w:t>
      </w:r>
      <w:r w:rsidRPr="00F0728A">
        <w:rPr>
          <w:color w:val="000000"/>
        </w:rPr>
        <w:t>negu atsitiktinai atrinktų pacientų, vartojusių</w:t>
      </w:r>
      <w:r w:rsidRPr="00AA1C91">
        <w:t xml:space="preserve"> 0,4 mg/kg kas antrą savaitę ar gavusių MTX.</w:t>
      </w:r>
    </w:p>
    <w:p w14:paraId="1AC1C7A3" w14:textId="77777777" w:rsidR="00AE0617" w:rsidRPr="00F0728A" w:rsidRDefault="00AE0617" w:rsidP="00AE0617">
      <w:pPr>
        <w:pStyle w:val="BodyText"/>
        <w:widowControl/>
        <w:kinsoku w:val="0"/>
        <w:overflowPunct w:val="0"/>
        <w:ind w:left="0"/>
        <w:rPr>
          <w:szCs w:val="23"/>
        </w:rPr>
      </w:pPr>
    </w:p>
    <w:p w14:paraId="1714865E" w14:textId="77777777" w:rsidR="00AE0617" w:rsidRPr="00AA1C91" w:rsidRDefault="00AE0617" w:rsidP="00AE0617">
      <w:pPr>
        <w:keepNext/>
        <w:rPr>
          <w:b/>
          <w:bCs/>
        </w:rPr>
      </w:pPr>
      <w:r w:rsidRPr="00AA1C91">
        <w:rPr>
          <w:b/>
        </w:rPr>
        <w:t xml:space="preserve">27 lentelė. </w:t>
      </w:r>
      <w:r w:rsidRPr="00AA1C91">
        <w:rPr>
          <w:b/>
          <w:bCs/>
        </w:rPr>
        <w:t>16-osios savaitės veiksmingumo rezultatai plokšteline psoriaze</w:t>
      </w:r>
      <w:r w:rsidRPr="00AA1C91">
        <w:rPr>
          <w:b/>
        </w:rPr>
        <w:t xml:space="preserve"> sergantiems vaikams</w:t>
      </w:r>
    </w:p>
    <w:p w14:paraId="097388F0" w14:textId="77777777" w:rsidR="00AE0617" w:rsidRPr="00F0728A" w:rsidRDefault="00AE0617" w:rsidP="00AE0617">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994"/>
        <w:gridCol w:w="3035"/>
      </w:tblGrid>
      <w:tr w:rsidR="00AE0617" w:rsidRPr="00AA1C91" w14:paraId="1F251A8D" w14:textId="77777777" w:rsidTr="00AE0617">
        <w:trPr>
          <w:cantSplit/>
          <w:tblHeader/>
        </w:trPr>
        <w:tc>
          <w:tcPr>
            <w:tcW w:w="3118" w:type="dxa"/>
            <w:tcBorders>
              <w:top w:val="single" w:sz="4" w:space="0" w:color="auto"/>
              <w:left w:val="single" w:sz="4" w:space="0" w:color="auto"/>
              <w:bottom w:val="single" w:sz="4" w:space="0" w:color="auto"/>
              <w:right w:val="single" w:sz="4" w:space="0" w:color="auto"/>
            </w:tcBorders>
          </w:tcPr>
          <w:p w14:paraId="305908ED" w14:textId="77777777" w:rsidR="00AE0617" w:rsidRPr="00F0728A" w:rsidRDefault="00AE0617" w:rsidP="00AE0617">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62B8263D" w14:textId="77777777" w:rsidR="00AE0617" w:rsidRPr="00AA1C91" w:rsidRDefault="00AE0617" w:rsidP="00AE0617">
            <w:pPr>
              <w:keepNext/>
              <w:jc w:val="center"/>
              <w:rPr>
                <w:b/>
                <w:vertAlign w:val="superscript"/>
              </w:rPr>
            </w:pPr>
            <w:r w:rsidRPr="00AA1C91">
              <w:rPr>
                <w:b/>
              </w:rPr>
              <w:t>MTX</w:t>
            </w:r>
            <w:r w:rsidRPr="00AA1C91">
              <w:rPr>
                <w:b/>
                <w:vertAlign w:val="superscript"/>
              </w:rPr>
              <w:t>a</w:t>
            </w:r>
          </w:p>
          <w:p w14:paraId="4D9FF090" w14:textId="77777777" w:rsidR="00AE0617" w:rsidRPr="00AA1C91" w:rsidRDefault="00AE0617" w:rsidP="00AE0617">
            <w:pPr>
              <w:keepNext/>
              <w:jc w:val="center"/>
              <w:rPr>
                <w:b/>
              </w:rPr>
            </w:pPr>
            <w:r w:rsidRPr="00AA1C91">
              <w:rPr>
                <w:b/>
              </w:rPr>
              <w:t>N = 37</w:t>
            </w:r>
          </w:p>
        </w:tc>
        <w:tc>
          <w:tcPr>
            <w:tcW w:w="3108" w:type="dxa"/>
            <w:tcBorders>
              <w:top w:val="single" w:sz="4" w:space="0" w:color="auto"/>
              <w:left w:val="single" w:sz="4" w:space="0" w:color="auto"/>
              <w:bottom w:val="single" w:sz="4" w:space="0" w:color="auto"/>
              <w:right w:val="single" w:sz="4" w:space="0" w:color="auto"/>
            </w:tcBorders>
            <w:hideMark/>
          </w:tcPr>
          <w:p w14:paraId="0BDCAE90" w14:textId="77777777" w:rsidR="00AE0617" w:rsidRPr="00AA1C91" w:rsidRDefault="00AE0617" w:rsidP="00AE0617">
            <w:pPr>
              <w:keepNext/>
              <w:jc w:val="center"/>
              <w:rPr>
                <w:b/>
              </w:rPr>
            </w:pPr>
            <w:r w:rsidRPr="00AA1C91">
              <w:rPr>
                <w:b/>
              </w:rPr>
              <w:t>0,8 mg/kg adalimumabo kas antrą savaitę</w:t>
            </w:r>
          </w:p>
          <w:p w14:paraId="2C219385" w14:textId="77777777" w:rsidR="00AE0617" w:rsidRPr="00AA1C91" w:rsidRDefault="00AE0617" w:rsidP="00AE0617">
            <w:pPr>
              <w:keepNext/>
              <w:jc w:val="center"/>
              <w:rPr>
                <w:b/>
              </w:rPr>
            </w:pPr>
            <w:r w:rsidRPr="00AA1C91">
              <w:rPr>
                <w:b/>
              </w:rPr>
              <w:t>N = 38</w:t>
            </w:r>
          </w:p>
        </w:tc>
      </w:tr>
      <w:tr w:rsidR="00AE0617" w:rsidRPr="00AA1C91" w14:paraId="1DE74BA0" w14:textId="77777777" w:rsidTr="00AE0617">
        <w:trPr>
          <w:cantSplit/>
        </w:trPr>
        <w:tc>
          <w:tcPr>
            <w:tcW w:w="3118" w:type="dxa"/>
            <w:tcBorders>
              <w:top w:val="single" w:sz="4" w:space="0" w:color="auto"/>
              <w:left w:val="single" w:sz="4" w:space="0" w:color="auto"/>
              <w:bottom w:val="single" w:sz="4" w:space="0" w:color="auto"/>
              <w:right w:val="single" w:sz="4" w:space="0" w:color="auto"/>
            </w:tcBorders>
            <w:hideMark/>
          </w:tcPr>
          <w:p w14:paraId="6D7866C4" w14:textId="77777777" w:rsidR="00AE0617" w:rsidRPr="00AA1C91" w:rsidRDefault="00AE0617" w:rsidP="00AE0617">
            <w:r w:rsidRPr="00AA1C91">
              <w:t>PPSI 75</w:t>
            </w:r>
            <w:r w:rsidRPr="00AA1C91">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3F0B5B59" w14:textId="77777777" w:rsidR="00AE0617" w:rsidRPr="00AA1C91" w:rsidRDefault="00AE0617" w:rsidP="00AE0617">
            <w:pPr>
              <w:jc w:val="center"/>
            </w:pPr>
            <w:r w:rsidRPr="00AA1C91">
              <w:t>12 (32,4 %)</w:t>
            </w:r>
          </w:p>
        </w:tc>
        <w:tc>
          <w:tcPr>
            <w:tcW w:w="3108" w:type="dxa"/>
            <w:tcBorders>
              <w:top w:val="single" w:sz="4" w:space="0" w:color="auto"/>
              <w:left w:val="single" w:sz="4" w:space="0" w:color="auto"/>
              <w:bottom w:val="single" w:sz="4" w:space="0" w:color="auto"/>
              <w:right w:val="single" w:sz="4" w:space="0" w:color="auto"/>
            </w:tcBorders>
            <w:hideMark/>
          </w:tcPr>
          <w:p w14:paraId="31BC3FC6" w14:textId="77777777" w:rsidR="00AE0617" w:rsidRPr="00AA1C91" w:rsidRDefault="00AE0617" w:rsidP="00AE0617">
            <w:pPr>
              <w:jc w:val="center"/>
            </w:pPr>
            <w:r w:rsidRPr="00AA1C91">
              <w:t>22 (57,9 %)</w:t>
            </w:r>
          </w:p>
        </w:tc>
      </w:tr>
      <w:tr w:rsidR="00AE0617" w:rsidRPr="00AA1C91" w14:paraId="0620D7FF" w14:textId="77777777" w:rsidTr="00AE0617">
        <w:trPr>
          <w:cantSplit/>
        </w:trPr>
        <w:tc>
          <w:tcPr>
            <w:tcW w:w="3118" w:type="dxa"/>
            <w:tcBorders>
              <w:top w:val="single" w:sz="4" w:space="0" w:color="auto"/>
              <w:left w:val="single" w:sz="4" w:space="0" w:color="auto"/>
              <w:bottom w:val="single" w:sz="4" w:space="0" w:color="auto"/>
              <w:right w:val="single" w:sz="4" w:space="0" w:color="auto"/>
            </w:tcBorders>
            <w:hideMark/>
          </w:tcPr>
          <w:p w14:paraId="4D4CF18C" w14:textId="77777777" w:rsidR="00AE0617" w:rsidRPr="00AA1C91" w:rsidRDefault="00AE0617" w:rsidP="00AE0617">
            <w:r w:rsidRPr="00AA1C91">
              <w:t xml:space="preserve">PGA: </w:t>
            </w:r>
            <w:proofErr w:type="spellStart"/>
            <w:r w:rsidRPr="00AA1C91">
              <w:rPr>
                <w:color w:val="000000"/>
                <w:lang w:val="en-US"/>
              </w:rPr>
              <w:t>švaru</w:t>
            </w:r>
            <w:proofErr w:type="spellEnd"/>
            <w:r w:rsidRPr="00AA1C91">
              <w:rPr>
                <w:color w:val="000000"/>
                <w:lang w:val="en-US"/>
              </w:rPr>
              <w:t xml:space="preserve"> / </w:t>
            </w:r>
            <w:proofErr w:type="spellStart"/>
            <w:r w:rsidRPr="00AA1C91">
              <w:rPr>
                <w:color w:val="000000"/>
                <w:lang w:val="en-US"/>
              </w:rPr>
              <w:t>minimalus</w:t>
            </w:r>
            <w:proofErr w:type="spellEnd"/>
            <w:r w:rsidRPr="00AA1C91">
              <w:rPr>
                <w:color w:val="000000"/>
                <w:lang w:val="en-US"/>
              </w:rPr>
              <w:t xml:space="preserve"> </w:t>
            </w:r>
            <w:proofErr w:type="spellStart"/>
            <w:r w:rsidRPr="00AA1C91">
              <w:rPr>
                <w:color w:val="000000"/>
                <w:lang w:val="en-US"/>
              </w:rPr>
              <w:t>pakenkimas</w:t>
            </w:r>
            <w:proofErr w:type="spellEnd"/>
            <w:r w:rsidRPr="00050D7C">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1BDB5916" w14:textId="77777777" w:rsidR="00AE0617" w:rsidRPr="00AA1C91" w:rsidRDefault="00AE0617" w:rsidP="00AE0617">
            <w:pPr>
              <w:jc w:val="center"/>
            </w:pPr>
            <w:r w:rsidRPr="00AA1C91">
              <w:t>15 (40,5 %)</w:t>
            </w:r>
          </w:p>
        </w:tc>
        <w:tc>
          <w:tcPr>
            <w:tcW w:w="3108" w:type="dxa"/>
            <w:tcBorders>
              <w:top w:val="single" w:sz="4" w:space="0" w:color="auto"/>
              <w:left w:val="single" w:sz="4" w:space="0" w:color="auto"/>
              <w:bottom w:val="single" w:sz="4" w:space="0" w:color="auto"/>
              <w:right w:val="single" w:sz="4" w:space="0" w:color="auto"/>
            </w:tcBorders>
            <w:hideMark/>
          </w:tcPr>
          <w:p w14:paraId="48F55092" w14:textId="77777777" w:rsidR="00AE0617" w:rsidRPr="00AA1C91" w:rsidRDefault="00AE0617" w:rsidP="00AE0617">
            <w:pPr>
              <w:jc w:val="center"/>
            </w:pPr>
            <w:r w:rsidRPr="00AA1C91">
              <w:t>23 (60,5 %)</w:t>
            </w:r>
          </w:p>
        </w:tc>
      </w:tr>
      <w:tr w:rsidR="00AE0617" w:rsidRPr="00AA1C91" w14:paraId="3F4DB0F7" w14:textId="77777777" w:rsidTr="00AE0617">
        <w:trPr>
          <w:cantSplit/>
        </w:trPr>
        <w:tc>
          <w:tcPr>
            <w:tcW w:w="9303" w:type="dxa"/>
            <w:gridSpan w:val="3"/>
            <w:tcBorders>
              <w:top w:val="single" w:sz="4" w:space="0" w:color="auto"/>
              <w:left w:val="nil"/>
              <w:bottom w:val="nil"/>
              <w:right w:val="nil"/>
            </w:tcBorders>
          </w:tcPr>
          <w:p w14:paraId="350AF4C7" w14:textId="77777777" w:rsidR="00AE0617" w:rsidRPr="0032153A" w:rsidRDefault="00AE0617" w:rsidP="00AE0617">
            <w:pPr>
              <w:ind w:left="270" w:hanging="270"/>
              <w:rPr>
                <w:sz w:val="20"/>
              </w:rPr>
            </w:pPr>
            <w:r w:rsidRPr="0032153A">
              <w:rPr>
                <w:sz w:val="20"/>
                <w:vertAlign w:val="superscript"/>
              </w:rPr>
              <w:t>a</w:t>
            </w:r>
            <w:r w:rsidRPr="0032153A">
              <w:rPr>
                <w:sz w:val="20"/>
              </w:rPr>
              <w:tab/>
              <w:t>MTX = metotreksatas</w:t>
            </w:r>
          </w:p>
          <w:p w14:paraId="005D5767" w14:textId="77777777" w:rsidR="00AE0617" w:rsidRPr="0032153A" w:rsidRDefault="00AE0617" w:rsidP="00AE0617">
            <w:pPr>
              <w:ind w:left="270" w:hanging="270"/>
              <w:rPr>
                <w:sz w:val="20"/>
              </w:rPr>
            </w:pPr>
            <w:r w:rsidRPr="0032153A">
              <w:rPr>
                <w:sz w:val="20"/>
                <w:vertAlign w:val="superscript"/>
              </w:rPr>
              <w:t>b</w:t>
            </w:r>
            <w:r w:rsidRPr="0032153A">
              <w:rPr>
                <w:sz w:val="20"/>
              </w:rPr>
              <w:tab/>
              <w:t>P = 0,027; 0,8 mg/kg adalimumabo lyginant su MTX</w:t>
            </w:r>
          </w:p>
          <w:p w14:paraId="17EECD7B" w14:textId="77777777" w:rsidR="00AE0617" w:rsidRPr="0032153A" w:rsidRDefault="00AE0617" w:rsidP="00AE0617">
            <w:pPr>
              <w:ind w:left="270" w:hanging="270"/>
              <w:rPr>
                <w:sz w:val="20"/>
              </w:rPr>
            </w:pPr>
            <w:r w:rsidRPr="0032153A">
              <w:rPr>
                <w:sz w:val="20"/>
                <w:vertAlign w:val="superscript"/>
              </w:rPr>
              <w:t>c</w:t>
            </w:r>
            <w:r w:rsidRPr="0032153A">
              <w:rPr>
                <w:sz w:val="20"/>
              </w:rPr>
              <w:tab/>
              <w:t>P = 0,083; 0,8 mg/kg adalimumabo lyginant su MTX</w:t>
            </w:r>
          </w:p>
        </w:tc>
      </w:tr>
    </w:tbl>
    <w:p w14:paraId="228ACE4D" w14:textId="77777777" w:rsidR="00AE0617" w:rsidRPr="00F0728A" w:rsidRDefault="00AE0617" w:rsidP="00AE0617"/>
    <w:p w14:paraId="42193278" w14:textId="77777777" w:rsidR="00AE0617" w:rsidRPr="00AA1C91" w:rsidRDefault="00AE0617" w:rsidP="00AE0617">
      <w:pPr>
        <w:pStyle w:val="BodyText"/>
        <w:widowControl/>
        <w:kinsoku w:val="0"/>
        <w:overflowPunct w:val="0"/>
        <w:ind w:left="0"/>
      </w:pPr>
      <w:r w:rsidRPr="00AA1C91">
        <w:t xml:space="preserve">Pacientams, kuriems nustatytas PPSI 75 ir </w:t>
      </w:r>
      <w:r w:rsidRPr="00F0728A">
        <w:rPr>
          <w:color w:val="000000"/>
        </w:rPr>
        <w:t xml:space="preserve">PGA įvertinimas „švaru / minimalus pakenkimas“, buvo nutrauktas gydymas iki 36 savaičių ir jie buvo stebimi, ar liga tebėra </w:t>
      </w:r>
      <w:r w:rsidRPr="00AA1C91">
        <w:t xml:space="preserve">kontroliuojama (t. y., ar PGA nepablogėjo bent 2 balais). Paskui pacientai </w:t>
      </w:r>
      <w:r w:rsidRPr="00F0728A">
        <w:rPr>
          <w:color w:val="000000"/>
        </w:rPr>
        <w:t xml:space="preserve">buvo pakartotinai gydomi adalimumabu po 0,8 mg/kg kas antrą savaitę papildomai 16 savaičių ir šio pakartotinio gydymo metu stebėtas atsako dažnis buvo panašus, kaip ir ankstesnio dvigubai koduoto laikotarpio metu: PPSI 75 atsakas gautas </w:t>
      </w:r>
      <w:r w:rsidRPr="00AA1C91">
        <w:t>78,9 % (15 iš 19 tiriamųjų), i</w:t>
      </w:r>
      <w:r w:rsidRPr="00F0728A">
        <w:rPr>
          <w:color w:val="000000"/>
        </w:rPr>
        <w:t xml:space="preserve">r PGA įvertinimas „švaru / minimalus pakenkimas“ nustatytas </w:t>
      </w:r>
      <w:r w:rsidRPr="00AA1C91">
        <w:t>52,6 % (10 iš 19 tiriamųjų).</w:t>
      </w:r>
    </w:p>
    <w:p w14:paraId="5BB1FEE8" w14:textId="77777777" w:rsidR="00AE0617" w:rsidRPr="00F0728A" w:rsidRDefault="00AE0617" w:rsidP="00AE0617">
      <w:pPr>
        <w:pStyle w:val="BodyText"/>
        <w:widowControl/>
        <w:kinsoku w:val="0"/>
        <w:overflowPunct w:val="0"/>
        <w:ind w:left="0"/>
      </w:pPr>
    </w:p>
    <w:p w14:paraId="568CF7E6" w14:textId="77777777" w:rsidR="00AE0617" w:rsidRPr="00AA1C91" w:rsidRDefault="00AE0617" w:rsidP="00AE0617">
      <w:pPr>
        <w:pStyle w:val="BodyText"/>
        <w:widowControl/>
        <w:kinsoku w:val="0"/>
        <w:overflowPunct w:val="0"/>
        <w:ind w:left="0"/>
      </w:pPr>
      <w:r w:rsidRPr="00F0728A">
        <w:rPr>
          <w:color w:val="000000"/>
        </w:rPr>
        <w:t>Atvirajame tyrimo etape rodikliai PPSI 75 ir PGA „švaru / minimalus pakenkimas“ išliko papildomas 52 savaites</w:t>
      </w:r>
      <w:r w:rsidRPr="003374DD">
        <w:t xml:space="preserve">, </w:t>
      </w:r>
      <w:r w:rsidRPr="00F0728A">
        <w:rPr>
          <w:color w:val="000000"/>
        </w:rPr>
        <w:t>kurių metu nebuvo gauta naujų saugumo duomenų</w:t>
      </w:r>
      <w:r w:rsidRPr="00AA1C91">
        <w:t>.</w:t>
      </w:r>
    </w:p>
    <w:p w14:paraId="790F28CA" w14:textId="77777777" w:rsidR="00AE0617" w:rsidRPr="00F0728A" w:rsidRDefault="00AE0617" w:rsidP="00AE0617"/>
    <w:p w14:paraId="559CBF59" w14:textId="77777777" w:rsidR="00AE0617" w:rsidRPr="00AA1C91" w:rsidRDefault="00AE0617" w:rsidP="00AE0617">
      <w:pPr>
        <w:autoSpaceDE w:val="0"/>
        <w:autoSpaceDN w:val="0"/>
        <w:adjustRightInd w:val="0"/>
        <w:rPr>
          <w:i/>
          <w:iCs/>
        </w:rPr>
      </w:pPr>
      <w:r w:rsidRPr="00AA1C91">
        <w:rPr>
          <w:i/>
          <w:iCs/>
        </w:rPr>
        <w:t>Supūliavęs hidradenitas paaugliams</w:t>
      </w:r>
    </w:p>
    <w:p w14:paraId="79659DCF" w14:textId="77777777" w:rsidR="00AE0617" w:rsidRPr="00AA1C91" w:rsidRDefault="00AE0617" w:rsidP="00AE0617">
      <w:pPr>
        <w:autoSpaceDE w:val="0"/>
        <w:autoSpaceDN w:val="0"/>
        <w:adjustRightInd w:val="0"/>
        <w:rPr>
          <w:i/>
          <w:iCs/>
        </w:rPr>
      </w:pPr>
    </w:p>
    <w:p w14:paraId="4A63FE4B" w14:textId="77777777" w:rsidR="00AE0617" w:rsidRPr="00AA1C91" w:rsidRDefault="00AE0617" w:rsidP="00AE0617">
      <w:pPr>
        <w:autoSpaceDE w:val="0"/>
        <w:autoSpaceDN w:val="0"/>
        <w:adjustRightInd w:val="0"/>
      </w:pPr>
      <w:r w:rsidRPr="00AA1C91">
        <w:t xml:space="preserve">Klinikinių adalimumabo tyrimų su pacientais paaugliais, sergančiais supūliavusiu hidradenitu, nėra. Adalimumabo veiksmingumas, </w:t>
      </w:r>
      <w:r w:rsidRPr="00F0728A">
        <w:rPr>
          <w:color w:val="000000"/>
        </w:rPr>
        <w:t>skiriant jo paaugliams supūliavusiam hidradenitui gydyti, yra prognozuotas remiantis jo veiksmingumu ir ekspozicijos - 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w:t>
      </w:r>
      <w:r w:rsidRPr="00AA1C91">
        <w:t xml:space="preserve">. Rekomenduojamos adalimumabo dozės saugumas paaugliams, sergantiems supūliavusiu hidradenitu, yra paremtas adalimumabo saugumo profilio požymių persikryžiavimu suaugusiesiems ir vaikams, </w:t>
      </w:r>
      <w:r w:rsidRPr="00F0728A">
        <w:rPr>
          <w:color w:val="000000"/>
        </w:rPr>
        <w:t>skiriant vaistinio preparato panašiomis dozėmis ar dažniau</w:t>
      </w:r>
      <w:r w:rsidRPr="00AA1C91">
        <w:t xml:space="preserve"> (žr. 5.2 skyrių).</w:t>
      </w:r>
    </w:p>
    <w:p w14:paraId="791F52E4" w14:textId="77777777" w:rsidR="00AE0617" w:rsidRPr="0032153A" w:rsidRDefault="00AE0617" w:rsidP="00AE0617">
      <w:pPr>
        <w:rPr>
          <w:rFonts w:ascii="TimesNewRomanPSMT" w:hAnsi="TimesNewRomanPSMT" w:cs="TimesNewRomanPSMT"/>
          <w:sz w:val="21"/>
          <w:szCs w:val="21"/>
        </w:rPr>
      </w:pPr>
    </w:p>
    <w:p w14:paraId="41BBF841" w14:textId="77777777" w:rsidR="00AE0617" w:rsidRPr="00AA1C91" w:rsidRDefault="00AE0617" w:rsidP="00AE0617">
      <w:pPr>
        <w:keepNext/>
        <w:rPr>
          <w:i/>
        </w:rPr>
      </w:pPr>
      <w:r w:rsidRPr="00AA1C91">
        <w:rPr>
          <w:i/>
        </w:rPr>
        <w:t>Krono liga vaikams</w:t>
      </w:r>
    </w:p>
    <w:p w14:paraId="632FA02A" w14:textId="77777777" w:rsidR="00AE0617" w:rsidRPr="00F0728A" w:rsidRDefault="00AE0617" w:rsidP="00AE0617">
      <w:pPr>
        <w:keepNext/>
      </w:pPr>
    </w:p>
    <w:p w14:paraId="35206132" w14:textId="77777777" w:rsidR="00AE0617" w:rsidRPr="00AA1C91" w:rsidRDefault="00AE0617" w:rsidP="00AE0617">
      <w:pPr>
        <w:pStyle w:val="BodyText"/>
        <w:widowControl/>
        <w:kinsoku w:val="0"/>
        <w:overflowPunct w:val="0"/>
        <w:ind w:left="0"/>
      </w:pPr>
      <w:r w:rsidRPr="00AA1C91">
        <w:t xml:space="preserve">Adalimumabas </w:t>
      </w:r>
      <w:r w:rsidRPr="00F0728A">
        <w:rPr>
          <w:color w:val="000000"/>
        </w:rPr>
        <w:t>buvo vertintas daugiacentriame atsitiktinių imčių dvigubai koduotame klinikiniame tyrime, skirtame įvertinti įsotinamojo ir palaikomojo gydymo veiksmingumą ir saugumą, nuo kūno masės priklausančiomis dozėmis (&lt;40 kg arba ≥40 kg)</w:t>
      </w:r>
      <w:r w:rsidRPr="00AA1C91">
        <w:t xml:space="preserve">. </w:t>
      </w:r>
      <w:r w:rsidRPr="00F0728A">
        <w:rPr>
          <w:color w:val="000000"/>
        </w:rPr>
        <w:t xml:space="preserve">Tyrime dalyvavo 192 vaikai, nuo 6 iki 17 metų </w:t>
      </w:r>
      <w:r w:rsidRPr="00F0728A">
        <w:rPr>
          <w:color w:val="000000"/>
        </w:rPr>
        <w:lastRenderedPageBreak/>
        <w:t>(imtinai) amžiaus</w:t>
      </w:r>
      <w:r w:rsidRPr="00AA1C91">
        <w:t xml:space="preserve">, segantys vidutinio sunkumo ir sunkia Krono liga (KL), </w:t>
      </w:r>
      <w:r w:rsidRPr="00F0728A">
        <w:rPr>
          <w:color w:val="000000"/>
        </w:rPr>
        <w:t xml:space="preserve">kuriems Krono ligos aktyvumo indeksas vaikams (angl. </w:t>
      </w:r>
      <w:r w:rsidRPr="00F0728A">
        <w:rPr>
          <w:i/>
          <w:iCs/>
          <w:color w:val="000000"/>
        </w:rPr>
        <w:t xml:space="preserve">Paediatric Crohn's Disease Activity Index, </w:t>
      </w:r>
      <w:r w:rsidRPr="00F0728A">
        <w:rPr>
          <w:color w:val="000000"/>
        </w:rPr>
        <w:t>PCDAI) &gt;30</w:t>
      </w:r>
      <w:r w:rsidRPr="00AA1C91">
        <w:t>. Atrinkti tiriamieji, kuriems įprastas Krono ligos gydymas buvo neveiksmingas (įskaitant kortikosteroidus ir / ar imunomoduliatorius). Tiriamiesiems taip pat anksčiau galėjo nebūti atsako į infliksimabą arba jie galėjo jo netoleruoti.</w:t>
      </w:r>
    </w:p>
    <w:p w14:paraId="363D9142" w14:textId="77777777" w:rsidR="00AE0617" w:rsidRPr="00F0728A" w:rsidRDefault="00AE0617" w:rsidP="00AE0617">
      <w:pPr>
        <w:pStyle w:val="BodyText"/>
        <w:widowControl/>
        <w:kinsoku w:val="0"/>
        <w:overflowPunct w:val="0"/>
        <w:ind w:left="0"/>
      </w:pPr>
    </w:p>
    <w:p w14:paraId="72FA5F80" w14:textId="77777777" w:rsidR="00AE0617" w:rsidRPr="00AA1C91" w:rsidRDefault="00AE0617" w:rsidP="00AE0617">
      <w:pPr>
        <w:pStyle w:val="BodyText"/>
        <w:widowControl/>
        <w:kinsoku w:val="0"/>
        <w:overflowPunct w:val="0"/>
        <w:ind w:left="0"/>
      </w:pPr>
      <w:r w:rsidRPr="00F0728A">
        <w:rPr>
          <w:color w:val="000000"/>
        </w:rPr>
        <w:t xml:space="preserve">Visi dalyvaujantys tyrime gavo atvirąjį įsotinamąjį gydymą nuo kūno masės priklausančiomis dozėmis: pacientai, sveriantys ≥40 kg: 160 mg 0-inę savaitę ir 80 mg 2-ąją savaitę, o pacientai, sveriantys </w:t>
      </w:r>
      <w:r w:rsidRPr="00AA1C91">
        <w:t>&lt;40 kg, atitinkamai 80 mg ir 40 mg.</w:t>
      </w:r>
    </w:p>
    <w:p w14:paraId="0A2E9921" w14:textId="77777777" w:rsidR="00AE0617" w:rsidRPr="00F0728A" w:rsidRDefault="00AE0617" w:rsidP="00AE0617">
      <w:pPr>
        <w:pStyle w:val="BodyText"/>
        <w:widowControl/>
        <w:kinsoku w:val="0"/>
        <w:overflowPunct w:val="0"/>
        <w:ind w:left="0"/>
      </w:pPr>
    </w:p>
    <w:p w14:paraId="38B5428F" w14:textId="77777777" w:rsidR="00AE0617" w:rsidRPr="00AA1C91" w:rsidRDefault="00AE0617" w:rsidP="00AE0617">
      <w:pPr>
        <w:pStyle w:val="BodyText"/>
        <w:widowControl/>
        <w:kinsoku w:val="0"/>
        <w:overflowPunct w:val="0"/>
        <w:ind w:left="0"/>
      </w:pPr>
      <w:r w:rsidRPr="00AA1C91">
        <w:t xml:space="preserve">4-ąją savaitę tiriamieji, </w:t>
      </w:r>
      <w:r w:rsidRPr="00F0728A">
        <w:rPr>
          <w:color w:val="000000"/>
        </w:rPr>
        <w:t xml:space="preserve">priklausomai nuo jų esamos kūno masės, buvo atsitiktinai suskirstyti </w:t>
      </w:r>
      <w:r w:rsidRPr="00AA1C91">
        <w:t>1:1 į mažos dozės ir standartinės dozės palaikomojo gydymo grupes. Žr. 28 lentelę.</w:t>
      </w:r>
    </w:p>
    <w:p w14:paraId="1CC72AF0" w14:textId="77777777" w:rsidR="00AE0617" w:rsidRPr="00AA1C91" w:rsidRDefault="00AE0617" w:rsidP="00AE0617">
      <w:pPr>
        <w:pStyle w:val="BodyText"/>
        <w:widowControl/>
        <w:kinsoku w:val="0"/>
        <w:overflowPunct w:val="0"/>
        <w:ind w:left="0"/>
        <w:jc w:val="center"/>
        <w:rPr>
          <w:lang w:val="en-GB"/>
        </w:rPr>
      </w:pPr>
    </w:p>
    <w:p w14:paraId="1FC6FB80" w14:textId="77777777" w:rsidR="00AE0617" w:rsidRPr="00AA1C91" w:rsidRDefault="00AE0617" w:rsidP="00AE0617">
      <w:pPr>
        <w:keepNext/>
        <w:rPr>
          <w:b/>
        </w:rPr>
      </w:pPr>
      <w:r w:rsidRPr="00AA1C91">
        <w:rPr>
          <w:b/>
        </w:rPr>
        <w:t>28 lentelė. Palaikomasis gydymas</w:t>
      </w:r>
    </w:p>
    <w:p w14:paraId="2FAB2DD3" w14:textId="77777777" w:rsidR="00AE0617" w:rsidRPr="00AA1C91" w:rsidRDefault="00AE0617" w:rsidP="00AE0617">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AE0617" w:rsidRPr="00AA1C91" w14:paraId="62F5A5F0" w14:textId="77777777" w:rsidTr="00AE0617">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5509C6B3" w14:textId="77777777" w:rsidR="00AE0617" w:rsidRPr="00AA1C91" w:rsidRDefault="00AE0617" w:rsidP="00AE0617">
            <w:pPr>
              <w:pStyle w:val="TableParagraph"/>
              <w:keepNext/>
              <w:widowControl/>
              <w:kinsoku w:val="0"/>
              <w:overflowPunct w:val="0"/>
              <w:ind w:left="102" w:right="188"/>
              <w:jc w:val="center"/>
              <w:rPr>
                <w:rFonts w:ascii="Times New Roman" w:hAnsi="Times New Roman"/>
              </w:rPr>
            </w:pPr>
            <w:r w:rsidRPr="00AA1C91">
              <w:rPr>
                <w:rFonts w:ascii="Times New Roman" w:hAnsi="Times New Roman"/>
                <w:b/>
                <w:bCs/>
              </w:rPr>
              <w:t>Paciento svoris</w:t>
            </w:r>
          </w:p>
        </w:tc>
        <w:tc>
          <w:tcPr>
            <w:tcW w:w="2321" w:type="dxa"/>
            <w:tcBorders>
              <w:top w:val="single" w:sz="4" w:space="0" w:color="000000"/>
              <w:left w:val="single" w:sz="4" w:space="0" w:color="000000"/>
              <w:bottom w:val="single" w:sz="4" w:space="0" w:color="000000"/>
              <w:right w:val="single" w:sz="4" w:space="0" w:color="000000"/>
            </w:tcBorders>
          </w:tcPr>
          <w:p w14:paraId="7318B311" w14:textId="77777777" w:rsidR="00AE0617" w:rsidRPr="00AA1C91" w:rsidRDefault="00AE0617" w:rsidP="00AE0617">
            <w:pPr>
              <w:pStyle w:val="TableParagraph"/>
              <w:keepNext/>
              <w:widowControl/>
              <w:kinsoku w:val="0"/>
              <w:overflowPunct w:val="0"/>
              <w:spacing w:line="251" w:lineRule="exact"/>
              <w:ind w:left="100"/>
              <w:jc w:val="center"/>
              <w:rPr>
                <w:rFonts w:ascii="Times New Roman" w:hAnsi="Times New Roman"/>
              </w:rPr>
            </w:pPr>
            <w:r w:rsidRPr="00AA1C91">
              <w:rPr>
                <w:rFonts w:ascii="Times New Roman" w:hAnsi="Times New Roman"/>
                <w:b/>
                <w:bCs/>
              </w:rPr>
              <w:t>Maža dozė</w:t>
            </w:r>
          </w:p>
        </w:tc>
        <w:tc>
          <w:tcPr>
            <w:tcW w:w="2318" w:type="dxa"/>
            <w:tcBorders>
              <w:top w:val="single" w:sz="4" w:space="0" w:color="000000"/>
              <w:left w:val="single" w:sz="4" w:space="0" w:color="000000"/>
              <w:bottom w:val="single" w:sz="4" w:space="0" w:color="000000"/>
              <w:right w:val="single" w:sz="4" w:space="0" w:color="000000"/>
            </w:tcBorders>
          </w:tcPr>
          <w:p w14:paraId="159A7E8D" w14:textId="77777777" w:rsidR="00AE0617" w:rsidRPr="00AA1C91" w:rsidRDefault="00AE0617" w:rsidP="00AE0617">
            <w:pPr>
              <w:pStyle w:val="TableParagraph"/>
              <w:keepNext/>
              <w:widowControl/>
              <w:kinsoku w:val="0"/>
              <w:overflowPunct w:val="0"/>
              <w:ind w:left="102" w:right="213"/>
              <w:jc w:val="center"/>
              <w:rPr>
                <w:rFonts w:ascii="Times New Roman" w:hAnsi="Times New Roman"/>
              </w:rPr>
            </w:pPr>
            <w:r w:rsidRPr="00AA1C91">
              <w:rPr>
                <w:rFonts w:ascii="Times New Roman" w:hAnsi="Times New Roman"/>
                <w:b/>
                <w:bCs/>
              </w:rPr>
              <w:t>Standartinė dozė</w:t>
            </w:r>
          </w:p>
        </w:tc>
      </w:tr>
      <w:tr w:rsidR="00AE0617" w:rsidRPr="00AA1C91" w14:paraId="1633D130" w14:textId="77777777" w:rsidTr="00AE0617">
        <w:trPr>
          <w:cantSplit/>
        </w:trPr>
        <w:tc>
          <w:tcPr>
            <w:tcW w:w="2639" w:type="dxa"/>
            <w:tcBorders>
              <w:top w:val="single" w:sz="4" w:space="0" w:color="000000"/>
              <w:left w:val="single" w:sz="4" w:space="0" w:color="000000"/>
              <w:bottom w:val="single" w:sz="4" w:space="0" w:color="000000"/>
              <w:right w:val="single" w:sz="4" w:space="0" w:color="000000"/>
            </w:tcBorders>
          </w:tcPr>
          <w:p w14:paraId="04EBC34E" w14:textId="77777777" w:rsidR="00AE0617" w:rsidRPr="00AA1C91" w:rsidRDefault="00AE0617" w:rsidP="00AE0617">
            <w:pPr>
              <w:pStyle w:val="TableParagraph"/>
              <w:widowControl/>
              <w:kinsoku w:val="0"/>
              <w:overflowPunct w:val="0"/>
              <w:spacing w:line="249" w:lineRule="exact"/>
              <w:ind w:left="102"/>
              <w:jc w:val="center"/>
              <w:rPr>
                <w:rFonts w:ascii="Times New Roman" w:hAnsi="Times New Roman"/>
              </w:rPr>
            </w:pPr>
            <w:r w:rsidRPr="00AA1C91">
              <w:rPr>
                <w:rFonts w:ascii="Times New Roman" w:hAnsi="Times New Roman"/>
              </w:rPr>
              <w:t>&lt;40 kg</w:t>
            </w:r>
          </w:p>
        </w:tc>
        <w:tc>
          <w:tcPr>
            <w:tcW w:w="2321" w:type="dxa"/>
            <w:tcBorders>
              <w:top w:val="single" w:sz="4" w:space="0" w:color="000000"/>
              <w:left w:val="single" w:sz="4" w:space="0" w:color="000000"/>
              <w:bottom w:val="single" w:sz="4" w:space="0" w:color="000000"/>
              <w:right w:val="single" w:sz="4" w:space="0" w:color="000000"/>
            </w:tcBorders>
          </w:tcPr>
          <w:p w14:paraId="63B03604" w14:textId="77777777" w:rsidR="00AE0617" w:rsidRPr="00AA1C91" w:rsidRDefault="00AE0617" w:rsidP="00AE0617">
            <w:pPr>
              <w:pStyle w:val="TableParagraph"/>
              <w:widowControl/>
              <w:kinsoku w:val="0"/>
              <w:overflowPunct w:val="0"/>
              <w:spacing w:line="249" w:lineRule="exact"/>
              <w:ind w:left="100"/>
              <w:jc w:val="center"/>
              <w:rPr>
                <w:rFonts w:ascii="Times New Roman" w:hAnsi="Times New Roman"/>
              </w:rPr>
            </w:pPr>
            <w:r w:rsidRPr="00AA1C91">
              <w:rPr>
                <w:rFonts w:ascii="Times New Roman" w:hAnsi="Times New Roman"/>
              </w:rPr>
              <w:t>10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7A151782" w14:textId="77777777" w:rsidR="00AE0617" w:rsidRPr="00AA1C91" w:rsidRDefault="00AE0617" w:rsidP="00AE0617">
            <w:pPr>
              <w:pStyle w:val="TableParagraph"/>
              <w:widowControl/>
              <w:kinsoku w:val="0"/>
              <w:overflowPunct w:val="0"/>
              <w:spacing w:line="249" w:lineRule="exact"/>
              <w:ind w:left="102"/>
              <w:jc w:val="center"/>
              <w:rPr>
                <w:rFonts w:ascii="Times New Roman" w:hAnsi="Times New Roman"/>
              </w:rPr>
            </w:pPr>
            <w:r w:rsidRPr="00AA1C91">
              <w:rPr>
                <w:rFonts w:ascii="Times New Roman" w:hAnsi="Times New Roman"/>
              </w:rPr>
              <w:t>20 mg kas antrą savaitę</w:t>
            </w:r>
          </w:p>
        </w:tc>
      </w:tr>
      <w:tr w:rsidR="00AE0617" w:rsidRPr="00AA1C91" w14:paraId="23FE0CE1" w14:textId="77777777" w:rsidTr="00AE0617">
        <w:trPr>
          <w:cantSplit/>
        </w:trPr>
        <w:tc>
          <w:tcPr>
            <w:tcW w:w="2639" w:type="dxa"/>
            <w:tcBorders>
              <w:top w:val="single" w:sz="4" w:space="0" w:color="000000"/>
              <w:left w:val="single" w:sz="4" w:space="0" w:color="000000"/>
              <w:bottom w:val="single" w:sz="4" w:space="0" w:color="000000"/>
              <w:right w:val="single" w:sz="4" w:space="0" w:color="000000"/>
            </w:tcBorders>
          </w:tcPr>
          <w:p w14:paraId="5CECD4C2" w14:textId="77777777" w:rsidR="00AE0617" w:rsidRPr="00AA1C91" w:rsidRDefault="00AE0617" w:rsidP="00AE0617">
            <w:pPr>
              <w:pStyle w:val="TableParagraph"/>
              <w:widowControl/>
              <w:kinsoku w:val="0"/>
              <w:overflowPunct w:val="0"/>
              <w:spacing w:line="251" w:lineRule="exact"/>
              <w:ind w:left="102"/>
              <w:jc w:val="center"/>
              <w:rPr>
                <w:rFonts w:ascii="Times New Roman" w:hAnsi="Times New Roman"/>
              </w:rPr>
            </w:pPr>
            <w:r w:rsidRPr="00AA1C91">
              <w:rPr>
                <w:rFonts w:ascii="Times New Roman" w:hAnsi="Times New Roman"/>
              </w:rPr>
              <w:t>≥40 kg</w:t>
            </w:r>
          </w:p>
        </w:tc>
        <w:tc>
          <w:tcPr>
            <w:tcW w:w="2321" w:type="dxa"/>
            <w:tcBorders>
              <w:top w:val="single" w:sz="4" w:space="0" w:color="000000"/>
              <w:left w:val="single" w:sz="4" w:space="0" w:color="000000"/>
              <w:bottom w:val="single" w:sz="4" w:space="0" w:color="000000"/>
              <w:right w:val="single" w:sz="4" w:space="0" w:color="000000"/>
            </w:tcBorders>
          </w:tcPr>
          <w:p w14:paraId="04AB0AC5" w14:textId="77777777" w:rsidR="00AE0617" w:rsidRPr="00AA1C91" w:rsidRDefault="00AE0617" w:rsidP="00AE0617">
            <w:pPr>
              <w:pStyle w:val="TableParagraph"/>
              <w:widowControl/>
              <w:kinsoku w:val="0"/>
              <w:overflowPunct w:val="0"/>
              <w:spacing w:line="251" w:lineRule="exact"/>
              <w:ind w:left="100"/>
              <w:jc w:val="center"/>
              <w:rPr>
                <w:rFonts w:ascii="Times New Roman" w:hAnsi="Times New Roman"/>
              </w:rPr>
            </w:pPr>
            <w:r w:rsidRPr="00AA1C91">
              <w:rPr>
                <w:rFonts w:ascii="Times New Roman" w:hAnsi="Times New Roman"/>
              </w:rPr>
              <w:t>20 mg kas antrą savaitę</w:t>
            </w:r>
          </w:p>
        </w:tc>
        <w:tc>
          <w:tcPr>
            <w:tcW w:w="2318" w:type="dxa"/>
            <w:tcBorders>
              <w:top w:val="single" w:sz="4" w:space="0" w:color="000000"/>
              <w:left w:val="single" w:sz="4" w:space="0" w:color="000000"/>
              <w:bottom w:val="single" w:sz="4" w:space="0" w:color="000000"/>
              <w:right w:val="single" w:sz="4" w:space="0" w:color="000000"/>
            </w:tcBorders>
          </w:tcPr>
          <w:p w14:paraId="30C8D772" w14:textId="77777777" w:rsidR="00AE0617" w:rsidRPr="00AA1C91" w:rsidRDefault="00AE0617" w:rsidP="00AE0617">
            <w:pPr>
              <w:pStyle w:val="TableParagraph"/>
              <w:widowControl/>
              <w:kinsoku w:val="0"/>
              <w:overflowPunct w:val="0"/>
              <w:spacing w:line="251" w:lineRule="exact"/>
              <w:ind w:left="102"/>
              <w:jc w:val="center"/>
              <w:rPr>
                <w:rFonts w:ascii="Times New Roman" w:hAnsi="Times New Roman"/>
              </w:rPr>
            </w:pPr>
            <w:r w:rsidRPr="00AA1C91">
              <w:rPr>
                <w:rFonts w:ascii="Times New Roman" w:hAnsi="Times New Roman"/>
              </w:rPr>
              <w:t>40 mg kas antrą savaitę</w:t>
            </w:r>
          </w:p>
        </w:tc>
      </w:tr>
    </w:tbl>
    <w:p w14:paraId="6440CCC2" w14:textId="77777777" w:rsidR="00AE0617" w:rsidRPr="00AA1C91" w:rsidRDefault="00AE0617" w:rsidP="00AE0617">
      <w:pPr>
        <w:pStyle w:val="BodyText"/>
        <w:widowControl/>
        <w:kinsoku w:val="0"/>
        <w:overflowPunct w:val="0"/>
        <w:ind w:left="0"/>
        <w:rPr>
          <w:bCs/>
          <w:lang w:val="en-GB"/>
        </w:rPr>
      </w:pPr>
    </w:p>
    <w:p w14:paraId="24FC1116" w14:textId="77777777" w:rsidR="00AE0617" w:rsidRPr="00AA1C91" w:rsidRDefault="00AE0617" w:rsidP="00AE0617">
      <w:pPr>
        <w:pStyle w:val="BodyText"/>
        <w:keepNext/>
        <w:widowControl/>
        <w:kinsoku w:val="0"/>
        <w:overflowPunct w:val="0"/>
        <w:ind w:left="0"/>
      </w:pPr>
      <w:r w:rsidRPr="00AA1C91">
        <w:rPr>
          <w:i/>
          <w:iCs/>
          <w:u w:val="single"/>
        </w:rPr>
        <w:t>Veiksmingumo rezultatai</w:t>
      </w:r>
    </w:p>
    <w:p w14:paraId="75282DF7" w14:textId="77777777" w:rsidR="00AE0617" w:rsidRPr="00AA1C91" w:rsidRDefault="00AE0617" w:rsidP="00AE0617">
      <w:pPr>
        <w:pStyle w:val="BodyText"/>
        <w:keepNext/>
        <w:widowControl/>
        <w:kinsoku w:val="0"/>
        <w:overflowPunct w:val="0"/>
        <w:ind w:left="0"/>
        <w:rPr>
          <w:i/>
          <w:iCs/>
          <w:lang w:val="en-GB"/>
        </w:rPr>
      </w:pPr>
    </w:p>
    <w:p w14:paraId="217846AE" w14:textId="77777777" w:rsidR="00AE0617" w:rsidRPr="00AA1C91" w:rsidRDefault="00AE0617" w:rsidP="00AE0617">
      <w:pPr>
        <w:pStyle w:val="BodyText"/>
        <w:widowControl/>
        <w:kinsoku w:val="0"/>
        <w:overflowPunct w:val="0"/>
        <w:ind w:left="0"/>
      </w:pPr>
      <w:r w:rsidRPr="00AA1C91">
        <w:t>Pagrindinė tyrimo vertinamoji baigtis – klinikinė remisija 26-ąją savaitę, apibūdinama kaip ≤10 PKLAI</w:t>
      </w:r>
      <w:r w:rsidR="008F5E8D">
        <w:t xml:space="preserve"> (PCDAI)</w:t>
      </w:r>
      <w:r w:rsidRPr="00AA1C91">
        <w:t xml:space="preserve"> balas.</w:t>
      </w:r>
    </w:p>
    <w:p w14:paraId="1E3C550F" w14:textId="77777777" w:rsidR="00AE0617" w:rsidRPr="00AA1C91" w:rsidRDefault="00AE0617" w:rsidP="00AE0617">
      <w:pPr>
        <w:pStyle w:val="BodyText"/>
        <w:widowControl/>
        <w:kinsoku w:val="0"/>
        <w:overflowPunct w:val="0"/>
        <w:ind w:left="0"/>
        <w:rPr>
          <w:lang w:val="en-GB"/>
        </w:rPr>
      </w:pPr>
    </w:p>
    <w:p w14:paraId="0B97DDBE" w14:textId="77777777" w:rsidR="00AE0617" w:rsidRPr="00AA1C91" w:rsidRDefault="00AE0617" w:rsidP="00AE0617">
      <w:pPr>
        <w:pStyle w:val="BodyText"/>
        <w:widowControl/>
        <w:kinsoku w:val="0"/>
        <w:overflowPunct w:val="0"/>
        <w:ind w:left="0"/>
      </w:pPr>
      <w:r w:rsidRPr="00AA1C91">
        <w:t>Klinikinės remisijos ir klinikinio atsako (</w:t>
      </w:r>
      <w:r w:rsidRPr="00AA1C91">
        <w:rPr>
          <w:color w:val="000000"/>
          <w:lang w:val="en-US"/>
        </w:rPr>
        <w:t xml:space="preserve">kai PKLAI </w:t>
      </w:r>
      <w:proofErr w:type="spellStart"/>
      <w:r w:rsidRPr="00AA1C91">
        <w:rPr>
          <w:color w:val="000000"/>
          <w:lang w:val="en-US"/>
        </w:rPr>
        <w:t>sumažėjimas</w:t>
      </w:r>
      <w:proofErr w:type="spellEnd"/>
      <w:r w:rsidRPr="00AA1C91">
        <w:rPr>
          <w:color w:val="000000"/>
          <w:lang w:val="en-US"/>
        </w:rPr>
        <w:t xml:space="preserve"> </w:t>
      </w:r>
      <w:proofErr w:type="spellStart"/>
      <w:r w:rsidRPr="00AA1C91">
        <w:rPr>
          <w:color w:val="000000"/>
          <w:lang w:val="en-US"/>
        </w:rPr>
        <w:t>mažiausiai</w:t>
      </w:r>
      <w:proofErr w:type="spellEnd"/>
      <w:r w:rsidRPr="00AA1C91">
        <w:rPr>
          <w:color w:val="000000"/>
          <w:lang w:val="en-US"/>
        </w:rPr>
        <w:t xml:space="preserve"> 15 </w:t>
      </w:r>
      <w:proofErr w:type="spellStart"/>
      <w:r w:rsidRPr="00AA1C91">
        <w:rPr>
          <w:color w:val="000000"/>
          <w:lang w:val="en-US"/>
        </w:rPr>
        <w:t>balų</w:t>
      </w:r>
      <w:proofErr w:type="spellEnd"/>
      <w:r w:rsidRPr="00AA1C91">
        <w:rPr>
          <w:color w:val="000000"/>
          <w:lang w:val="en-US"/>
        </w:rPr>
        <w:t xml:space="preserve"> </w:t>
      </w:r>
      <w:proofErr w:type="spellStart"/>
      <w:r w:rsidRPr="00AA1C91">
        <w:rPr>
          <w:color w:val="000000"/>
          <w:lang w:val="en-US"/>
        </w:rPr>
        <w:t>lyginant</w:t>
      </w:r>
      <w:proofErr w:type="spellEnd"/>
      <w:r w:rsidRPr="00AA1C91">
        <w:rPr>
          <w:color w:val="000000"/>
          <w:lang w:val="en-US"/>
        </w:rPr>
        <w:t xml:space="preserve"> </w:t>
      </w:r>
      <w:proofErr w:type="spellStart"/>
      <w:r w:rsidRPr="00AA1C91">
        <w:rPr>
          <w:color w:val="000000"/>
          <w:lang w:val="en-US"/>
        </w:rPr>
        <w:t>su</w:t>
      </w:r>
      <w:proofErr w:type="spellEnd"/>
      <w:r w:rsidRPr="00AA1C91">
        <w:rPr>
          <w:color w:val="000000"/>
          <w:lang w:val="en-US"/>
        </w:rPr>
        <w:t xml:space="preserve"> </w:t>
      </w:r>
      <w:proofErr w:type="spellStart"/>
      <w:r w:rsidRPr="00AA1C91">
        <w:rPr>
          <w:color w:val="000000"/>
          <w:lang w:val="en-US"/>
        </w:rPr>
        <w:t>pradiniu</w:t>
      </w:r>
      <w:proofErr w:type="spellEnd"/>
      <w:r w:rsidRPr="00AA1C91">
        <w:t>) rezultatai pateikti 29 lentelėje. Gydymo kortikosteroidais arba imunomoduliatoriais nutraukimo rodikliai pateikti 30 lentelėje.</w:t>
      </w:r>
    </w:p>
    <w:p w14:paraId="5C228BD4" w14:textId="77777777" w:rsidR="00AE0617" w:rsidRPr="00F0728A" w:rsidRDefault="00AE0617" w:rsidP="00AE0617">
      <w:pPr>
        <w:pStyle w:val="BodyText"/>
        <w:widowControl/>
        <w:kinsoku w:val="0"/>
        <w:overflowPunct w:val="0"/>
        <w:ind w:left="0"/>
      </w:pPr>
    </w:p>
    <w:p w14:paraId="345B1AA2" w14:textId="77777777" w:rsidR="00AE0617" w:rsidRPr="00AA1C91" w:rsidRDefault="00AE0617" w:rsidP="00AE0617">
      <w:pPr>
        <w:keepNext/>
        <w:rPr>
          <w:b/>
        </w:rPr>
      </w:pPr>
      <w:r w:rsidRPr="00AA1C91">
        <w:rPr>
          <w:b/>
        </w:rPr>
        <w:t xml:space="preserve">29 lentelė. Krono ligos vaikams tyrimas – </w:t>
      </w:r>
      <w:r w:rsidRPr="00F0728A">
        <w:rPr>
          <w:b/>
          <w:bCs/>
          <w:color w:val="000000"/>
        </w:rPr>
        <w:t>PKLAI (PCDAI) klinikinė remisija ir atsakas</w:t>
      </w:r>
    </w:p>
    <w:p w14:paraId="261991CB" w14:textId="77777777" w:rsidR="00AE0617" w:rsidRPr="00F0728A" w:rsidRDefault="00AE0617" w:rsidP="00AE0617">
      <w:pPr>
        <w:keepNext/>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72"/>
        <w:gridCol w:w="2257"/>
        <w:gridCol w:w="2268"/>
      </w:tblGrid>
      <w:tr w:rsidR="00AE0617" w:rsidRPr="00AA1C91" w14:paraId="0B5A17CE" w14:textId="77777777" w:rsidTr="00AE0617">
        <w:trPr>
          <w:tblHeader/>
        </w:trPr>
        <w:tc>
          <w:tcPr>
            <w:tcW w:w="2325" w:type="dxa"/>
            <w:tcBorders>
              <w:top w:val="single" w:sz="4" w:space="0" w:color="auto"/>
              <w:left w:val="single" w:sz="4" w:space="0" w:color="auto"/>
              <w:bottom w:val="single" w:sz="4" w:space="0" w:color="auto"/>
              <w:right w:val="single" w:sz="4" w:space="0" w:color="auto"/>
            </w:tcBorders>
          </w:tcPr>
          <w:p w14:paraId="3DFAE386" w14:textId="77777777" w:rsidR="00AE0617" w:rsidRPr="00F0728A" w:rsidRDefault="00AE0617" w:rsidP="00AE0617">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CF77028" w14:textId="77777777" w:rsidR="00AE0617" w:rsidRPr="00AA1C91" w:rsidRDefault="00AE0617" w:rsidP="00AE0617">
            <w:pPr>
              <w:keepNext/>
              <w:jc w:val="center"/>
              <w:rPr>
                <w:b/>
              </w:rPr>
            </w:pPr>
            <w:r w:rsidRPr="00AA1C91">
              <w:rPr>
                <w:b/>
              </w:rPr>
              <w:t>Standartinė dozė</w:t>
            </w:r>
          </w:p>
          <w:p w14:paraId="1B969EA0" w14:textId="77777777" w:rsidR="00AE0617" w:rsidRPr="00AA1C91" w:rsidRDefault="00AE0617" w:rsidP="00AE0617">
            <w:pPr>
              <w:keepNext/>
              <w:jc w:val="center"/>
              <w:rPr>
                <w:b/>
              </w:rPr>
            </w:pPr>
            <w:r w:rsidRPr="00AA1C91">
              <w:rPr>
                <w:b/>
              </w:rPr>
              <w:t>40/20 mg kas antrą savaitę</w:t>
            </w:r>
          </w:p>
          <w:p w14:paraId="7C502FC5" w14:textId="77777777" w:rsidR="00AE0617" w:rsidRPr="00AA1C91" w:rsidRDefault="00AE0617" w:rsidP="00AE0617">
            <w:pPr>
              <w:keepNext/>
              <w:jc w:val="center"/>
              <w:rPr>
                <w:b/>
              </w:rPr>
            </w:pPr>
            <w:r w:rsidRPr="00AA1C91">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459BFE" w14:textId="77777777" w:rsidR="00AE0617" w:rsidRPr="00AA1C91" w:rsidRDefault="00AE0617" w:rsidP="00AE0617">
            <w:pPr>
              <w:keepNext/>
              <w:jc w:val="center"/>
              <w:rPr>
                <w:b/>
              </w:rPr>
            </w:pPr>
            <w:r w:rsidRPr="00AA1C91">
              <w:rPr>
                <w:b/>
              </w:rPr>
              <w:t>Maža dozė</w:t>
            </w:r>
          </w:p>
          <w:p w14:paraId="287E29D4" w14:textId="77777777" w:rsidR="00AE0617" w:rsidRPr="00AA1C91" w:rsidRDefault="00AE0617" w:rsidP="00AE0617">
            <w:pPr>
              <w:keepNext/>
              <w:jc w:val="center"/>
              <w:rPr>
                <w:b/>
              </w:rPr>
            </w:pPr>
            <w:r w:rsidRPr="00AA1C91">
              <w:rPr>
                <w:b/>
              </w:rPr>
              <w:t>20/10 mg kas antrą savaitę</w:t>
            </w:r>
          </w:p>
          <w:p w14:paraId="0B177998" w14:textId="77777777" w:rsidR="00AE0617" w:rsidRPr="00AA1C91" w:rsidRDefault="00AE0617" w:rsidP="00AE0617">
            <w:pPr>
              <w:keepNext/>
              <w:jc w:val="center"/>
              <w:rPr>
                <w:b/>
              </w:rPr>
            </w:pPr>
            <w:r w:rsidRPr="00AA1C91">
              <w:rPr>
                <w:b/>
              </w:rPr>
              <w:t>N = 95</w:t>
            </w:r>
          </w:p>
        </w:tc>
        <w:tc>
          <w:tcPr>
            <w:tcW w:w="2326" w:type="dxa"/>
            <w:tcBorders>
              <w:top w:val="single" w:sz="4" w:space="0" w:color="auto"/>
              <w:left w:val="single" w:sz="4" w:space="0" w:color="auto"/>
              <w:bottom w:val="single" w:sz="4" w:space="0" w:color="auto"/>
              <w:right w:val="single" w:sz="4" w:space="0" w:color="auto"/>
            </w:tcBorders>
            <w:hideMark/>
          </w:tcPr>
          <w:p w14:paraId="1EA06BF3" w14:textId="77777777" w:rsidR="00AE0617" w:rsidRPr="00AA1C91" w:rsidRDefault="00AE0617" w:rsidP="00AE0617">
            <w:pPr>
              <w:keepNext/>
              <w:jc w:val="center"/>
              <w:rPr>
                <w:b/>
              </w:rPr>
            </w:pPr>
            <w:r w:rsidRPr="00AA1C91">
              <w:rPr>
                <w:b/>
              </w:rPr>
              <w:t>P reikšmė*</w:t>
            </w:r>
          </w:p>
        </w:tc>
      </w:tr>
      <w:tr w:rsidR="00AE0617" w:rsidRPr="00AA1C91" w14:paraId="59AB08E7"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1A4FFB1A" w14:textId="77777777" w:rsidR="00AE0617" w:rsidRPr="00AA1C91" w:rsidRDefault="00AE0617" w:rsidP="00AE0617">
            <w:pPr>
              <w:keepNext/>
              <w:rPr>
                <w:b/>
              </w:rPr>
            </w:pPr>
            <w:r w:rsidRPr="00AA1C91">
              <w:rPr>
                <w:b/>
              </w:rPr>
              <w:t>26 savaitė</w:t>
            </w:r>
          </w:p>
        </w:tc>
        <w:tc>
          <w:tcPr>
            <w:tcW w:w="2326" w:type="dxa"/>
            <w:tcBorders>
              <w:top w:val="single" w:sz="4" w:space="0" w:color="auto"/>
              <w:left w:val="single" w:sz="4" w:space="0" w:color="auto"/>
              <w:bottom w:val="single" w:sz="4" w:space="0" w:color="auto"/>
              <w:right w:val="single" w:sz="4" w:space="0" w:color="auto"/>
            </w:tcBorders>
            <w:vAlign w:val="center"/>
          </w:tcPr>
          <w:p w14:paraId="0960CFF1" w14:textId="77777777" w:rsidR="00AE0617" w:rsidRPr="00AA1C91" w:rsidRDefault="00AE0617"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62160C91" w14:textId="77777777" w:rsidR="00AE0617" w:rsidRPr="00AA1C91" w:rsidRDefault="00AE0617"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2ED037A" w14:textId="77777777" w:rsidR="00AE0617" w:rsidRPr="00AA1C91" w:rsidRDefault="00AE0617" w:rsidP="00AE0617">
            <w:pPr>
              <w:keepNext/>
              <w:jc w:val="center"/>
              <w:rPr>
                <w:lang w:val="en-GB"/>
              </w:rPr>
            </w:pPr>
          </w:p>
        </w:tc>
      </w:tr>
      <w:tr w:rsidR="00AE0617" w:rsidRPr="00AA1C91" w14:paraId="34FBDA77"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11817EDC" w14:textId="77777777" w:rsidR="00AE0617" w:rsidRPr="00AA1C91" w:rsidRDefault="00AE0617" w:rsidP="00AE0617">
            <w:pPr>
              <w:keepNext/>
              <w:ind w:left="180"/>
            </w:pPr>
            <w:r w:rsidRPr="00AA1C91">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FEC687C" w14:textId="77777777" w:rsidR="00AE0617" w:rsidRPr="00AA1C91" w:rsidRDefault="00AE0617" w:rsidP="00AE0617">
            <w:pPr>
              <w:keepNext/>
              <w:jc w:val="center"/>
            </w:pPr>
            <w:r w:rsidRPr="00AA1C91">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B71171E" w14:textId="77777777" w:rsidR="00AE0617" w:rsidRPr="00AA1C91" w:rsidRDefault="00AE0617" w:rsidP="00AE0617">
            <w:pPr>
              <w:keepNext/>
              <w:jc w:val="center"/>
            </w:pPr>
            <w:r w:rsidRPr="00AA1C91">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90AAF8" w14:textId="77777777" w:rsidR="00AE0617" w:rsidRPr="00AA1C91" w:rsidRDefault="00AE0617" w:rsidP="00AE0617">
            <w:pPr>
              <w:keepNext/>
              <w:jc w:val="center"/>
            </w:pPr>
            <w:r w:rsidRPr="00AA1C91">
              <w:t>0,075</w:t>
            </w:r>
          </w:p>
        </w:tc>
      </w:tr>
      <w:tr w:rsidR="00AE0617" w:rsidRPr="00AA1C91" w14:paraId="04B353B6"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3CF8D010" w14:textId="77777777" w:rsidR="00AE0617" w:rsidRPr="00AA1C91" w:rsidRDefault="00AE0617" w:rsidP="00AE0617">
            <w:pPr>
              <w:ind w:left="180"/>
            </w:pPr>
            <w:r w:rsidRPr="00AA1C91">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052BE92" w14:textId="77777777" w:rsidR="00AE0617" w:rsidRPr="00AA1C91" w:rsidRDefault="00AE0617" w:rsidP="00AE0617">
            <w:pPr>
              <w:jc w:val="center"/>
            </w:pPr>
            <w:r w:rsidRPr="00AA1C91">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165A8D3" w14:textId="77777777" w:rsidR="00AE0617" w:rsidRPr="00AA1C91" w:rsidRDefault="00AE0617" w:rsidP="00AE0617">
            <w:pPr>
              <w:jc w:val="center"/>
            </w:pPr>
            <w:r w:rsidRPr="00AA1C91">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40A92EC" w14:textId="77777777" w:rsidR="00AE0617" w:rsidRPr="00AA1C91" w:rsidRDefault="00AE0617" w:rsidP="00AE0617">
            <w:pPr>
              <w:jc w:val="center"/>
            </w:pPr>
            <w:r w:rsidRPr="00AA1C91">
              <w:t>0,073</w:t>
            </w:r>
          </w:p>
        </w:tc>
      </w:tr>
      <w:tr w:rsidR="00AE0617" w:rsidRPr="00AA1C91" w14:paraId="1F534759"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6E9F16C6" w14:textId="77777777" w:rsidR="00AE0617" w:rsidRPr="00AA1C91" w:rsidRDefault="00AE0617" w:rsidP="00AE0617">
            <w:pPr>
              <w:keepNext/>
              <w:rPr>
                <w:b/>
              </w:rPr>
            </w:pPr>
            <w:r w:rsidRPr="00AA1C91">
              <w:rPr>
                <w:b/>
              </w:rPr>
              <w:t>52 savaitė</w:t>
            </w:r>
          </w:p>
        </w:tc>
        <w:tc>
          <w:tcPr>
            <w:tcW w:w="2326" w:type="dxa"/>
            <w:tcBorders>
              <w:top w:val="single" w:sz="4" w:space="0" w:color="auto"/>
              <w:left w:val="single" w:sz="4" w:space="0" w:color="auto"/>
              <w:bottom w:val="single" w:sz="4" w:space="0" w:color="auto"/>
              <w:right w:val="single" w:sz="4" w:space="0" w:color="auto"/>
            </w:tcBorders>
            <w:vAlign w:val="center"/>
          </w:tcPr>
          <w:p w14:paraId="6839A9D5" w14:textId="77777777" w:rsidR="00AE0617" w:rsidRPr="00AA1C91" w:rsidRDefault="00AE0617"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07352C9F" w14:textId="77777777" w:rsidR="00AE0617" w:rsidRPr="00AA1C91" w:rsidRDefault="00AE0617" w:rsidP="00AE061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DFD73E1" w14:textId="77777777" w:rsidR="00AE0617" w:rsidRPr="00AA1C91" w:rsidRDefault="00AE0617" w:rsidP="00AE0617">
            <w:pPr>
              <w:keepNext/>
              <w:jc w:val="center"/>
              <w:rPr>
                <w:lang w:val="en-GB"/>
              </w:rPr>
            </w:pPr>
          </w:p>
        </w:tc>
      </w:tr>
      <w:tr w:rsidR="00AE0617" w:rsidRPr="00AA1C91" w14:paraId="4F49898A"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58E4D52E" w14:textId="77777777" w:rsidR="00AE0617" w:rsidRPr="00AA1C91" w:rsidRDefault="00AE0617" w:rsidP="00AE0617">
            <w:pPr>
              <w:keepNext/>
              <w:ind w:left="180"/>
            </w:pPr>
            <w:r w:rsidRPr="00AA1C91">
              <w:t>Klinikinė remisija</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D33A39" w14:textId="77777777" w:rsidR="00AE0617" w:rsidRPr="00AA1C91" w:rsidRDefault="00AE0617" w:rsidP="00AE0617">
            <w:pPr>
              <w:keepNext/>
              <w:jc w:val="center"/>
            </w:pPr>
            <w:r w:rsidRPr="00AA1C91">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6D87DC" w14:textId="77777777" w:rsidR="00AE0617" w:rsidRPr="00AA1C91" w:rsidRDefault="00AE0617" w:rsidP="00AE0617">
            <w:pPr>
              <w:keepNext/>
              <w:jc w:val="center"/>
            </w:pPr>
            <w:r w:rsidRPr="00AA1C91">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01ACA9" w14:textId="77777777" w:rsidR="00AE0617" w:rsidRPr="00AA1C91" w:rsidRDefault="00AE0617" w:rsidP="00AE0617">
            <w:pPr>
              <w:keepNext/>
              <w:jc w:val="center"/>
            </w:pPr>
            <w:r w:rsidRPr="00AA1C91">
              <w:t>0,100</w:t>
            </w:r>
          </w:p>
        </w:tc>
      </w:tr>
      <w:tr w:rsidR="00AE0617" w:rsidRPr="00AA1C91" w14:paraId="7EA52420" w14:textId="77777777" w:rsidTr="00AE0617">
        <w:tc>
          <w:tcPr>
            <w:tcW w:w="2325" w:type="dxa"/>
            <w:tcBorders>
              <w:top w:val="single" w:sz="4" w:space="0" w:color="auto"/>
              <w:left w:val="single" w:sz="4" w:space="0" w:color="auto"/>
              <w:bottom w:val="single" w:sz="4" w:space="0" w:color="auto"/>
              <w:right w:val="single" w:sz="4" w:space="0" w:color="auto"/>
            </w:tcBorders>
            <w:hideMark/>
          </w:tcPr>
          <w:p w14:paraId="532E4B2C" w14:textId="77777777" w:rsidR="00AE0617" w:rsidRPr="00AA1C91" w:rsidRDefault="00AE0617" w:rsidP="00AE0617">
            <w:pPr>
              <w:keepNext/>
              <w:ind w:left="180"/>
            </w:pPr>
            <w:r w:rsidRPr="00AA1C91">
              <w:t>Klinikinis atsakas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06C13C" w14:textId="77777777" w:rsidR="00AE0617" w:rsidRPr="00AA1C91" w:rsidRDefault="00AE0617" w:rsidP="00AE0617">
            <w:pPr>
              <w:keepNext/>
              <w:jc w:val="center"/>
            </w:pPr>
            <w:r w:rsidRPr="00AA1C91">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2FE400" w14:textId="77777777" w:rsidR="00AE0617" w:rsidRPr="00AA1C91" w:rsidRDefault="00AE0617" w:rsidP="00AE0617">
            <w:pPr>
              <w:keepNext/>
              <w:jc w:val="center"/>
            </w:pPr>
            <w:r w:rsidRPr="00AA1C91">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04ABF98" w14:textId="77777777" w:rsidR="00AE0617" w:rsidRPr="00AA1C91" w:rsidRDefault="00AE0617" w:rsidP="00AE0617">
            <w:pPr>
              <w:keepNext/>
              <w:jc w:val="center"/>
            </w:pPr>
            <w:r w:rsidRPr="00AA1C91">
              <w:t>0,038</w:t>
            </w:r>
          </w:p>
        </w:tc>
      </w:tr>
      <w:tr w:rsidR="00AE0617" w:rsidRPr="00AA1C91" w14:paraId="4950B8CD" w14:textId="77777777" w:rsidTr="00AE0617">
        <w:tc>
          <w:tcPr>
            <w:tcW w:w="9303" w:type="dxa"/>
            <w:gridSpan w:val="4"/>
            <w:tcBorders>
              <w:top w:val="single" w:sz="4" w:space="0" w:color="auto"/>
              <w:left w:val="nil"/>
              <w:bottom w:val="nil"/>
              <w:right w:val="nil"/>
            </w:tcBorders>
          </w:tcPr>
          <w:p w14:paraId="2067CDD9" w14:textId="77777777" w:rsidR="00AE0617" w:rsidRPr="0032153A" w:rsidRDefault="00AE0617" w:rsidP="00AE0617">
            <w:pPr>
              <w:ind w:left="274" w:hanging="274"/>
              <w:rPr>
                <w:sz w:val="20"/>
              </w:rPr>
            </w:pPr>
            <w:r w:rsidRPr="0032153A">
              <w:rPr>
                <w:sz w:val="20"/>
              </w:rPr>
              <w:t>*</w:t>
            </w:r>
            <w:r w:rsidRPr="0032153A">
              <w:rPr>
                <w:sz w:val="20"/>
              </w:rPr>
              <w:tab/>
              <w:t>p reikšmė lyginant standartinę dozę su maža doze.</w:t>
            </w:r>
          </w:p>
        </w:tc>
      </w:tr>
    </w:tbl>
    <w:p w14:paraId="38CE6870" w14:textId="77777777" w:rsidR="00AE0617" w:rsidRPr="00F0728A" w:rsidRDefault="00AE0617" w:rsidP="00AE0617"/>
    <w:p w14:paraId="618973F7" w14:textId="77777777" w:rsidR="00AE0617" w:rsidRPr="00AA1C91" w:rsidRDefault="00AE0617" w:rsidP="00AE0617">
      <w:pPr>
        <w:keepNext/>
        <w:rPr>
          <w:b/>
        </w:rPr>
      </w:pPr>
      <w:r w:rsidRPr="00AA1C91">
        <w:rPr>
          <w:b/>
        </w:rPr>
        <w:t>30 lentelė. Krono ligos vaikams tyrimas – gydymo kortikosteroidais arba imunomoduliatoriais nutraukimas ir fistulės remisija</w:t>
      </w:r>
    </w:p>
    <w:p w14:paraId="7132BE6B" w14:textId="77777777" w:rsidR="00AE0617" w:rsidRPr="00F0728A" w:rsidRDefault="00AE0617" w:rsidP="00AE0617">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689"/>
        <w:gridCol w:w="1671"/>
        <w:gridCol w:w="1681"/>
      </w:tblGrid>
      <w:tr w:rsidR="00AE0617" w:rsidRPr="00AA1C91" w14:paraId="5F6708C2" w14:textId="77777777" w:rsidTr="00AE0617">
        <w:trPr>
          <w:tblHeader/>
        </w:trPr>
        <w:tc>
          <w:tcPr>
            <w:tcW w:w="4158" w:type="dxa"/>
            <w:tcBorders>
              <w:top w:val="single" w:sz="4" w:space="0" w:color="auto"/>
              <w:left w:val="single" w:sz="4" w:space="0" w:color="auto"/>
              <w:bottom w:val="single" w:sz="4" w:space="0" w:color="auto"/>
              <w:right w:val="single" w:sz="4" w:space="0" w:color="auto"/>
            </w:tcBorders>
          </w:tcPr>
          <w:p w14:paraId="42BFFA18" w14:textId="77777777" w:rsidR="00AE0617" w:rsidRPr="00F0728A" w:rsidRDefault="00AE0617" w:rsidP="00AE0617">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59EA41DC" w14:textId="77777777" w:rsidR="00AE0617" w:rsidRPr="00AA1C91" w:rsidRDefault="00AE0617" w:rsidP="00AE0617">
            <w:pPr>
              <w:keepNext/>
              <w:jc w:val="center"/>
              <w:rPr>
                <w:b/>
              </w:rPr>
            </w:pPr>
            <w:r w:rsidRPr="00AA1C91">
              <w:rPr>
                <w:b/>
              </w:rPr>
              <w:t>Standartinė dozė</w:t>
            </w:r>
          </w:p>
          <w:p w14:paraId="0AED7848" w14:textId="77777777" w:rsidR="00AE0617" w:rsidRPr="00AA1C91" w:rsidRDefault="00AE0617" w:rsidP="00AE0617">
            <w:pPr>
              <w:keepNext/>
              <w:jc w:val="center"/>
              <w:rPr>
                <w:b/>
              </w:rPr>
            </w:pPr>
            <w:r w:rsidRPr="00AA1C91">
              <w:rPr>
                <w:b/>
              </w:rPr>
              <w:t>40/20 mg kas antrą savaitę</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2C1016" w14:textId="77777777" w:rsidR="00AE0617" w:rsidRPr="00AA1C91" w:rsidRDefault="00AE0617" w:rsidP="00AE0617">
            <w:pPr>
              <w:keepNext/>
              <w:jc w:val="center"/>
              <w:rPr>
                <w:b/>
              </w:rPr>
            </w:pPr>
            <w:r w:rsidRPr="00AA1C91">
              <w:rPr>
                <w:b/>
              </w:rPr>
              <w:t>Maža dozė</w:t>
            </w:r>
          </w:p>
          <w:p w14:paraId="5C720318" w14:textId="77777777" w:rsidR="00AE0617" w:rsidRPr="00AA1C91" w:rsidRDefault="00AE0617" w:rsidP="00AE0617">
            <w:pPr>
              <w:keepNext/>
              <w:jc w:val="center"/>
              <w:rPr>
                <w:b/>
              </w:rPr>
            </w:pPr>
            <w:r w:rsidRPr="00AA1C91">
              <w:rPr>
                <w:b/>
              </w:rPr>
              <w:t>20/10 mg kas antrą savaitę</w:t>
            </w:r>
          </w:p>
        </w:tc>
        <w:tc>
          <w:tcPr>
            <w:tcW w:w="1715" w:type="dxa"/>
            <w:tcBorders>
              <w:top w:val="single" w:sz="4" w:space="0" w:color="auto"/>
              <w:left w:val="single" w:sz="4" w:space="0" w:color="auto"/>
              <w:bottom w:val="single" w:sz="4" w:space="0" w:color="auto"/>
              <w:right w:val="single" w:sz="4" w:space="0" w:color="auto"/>
            </w:tcBorders>
            <w:hideMark/>
          </w:tcPr>
          <w:p w14:paraId="1CED872A" w14:textId="77777777" w:rsidR="00AE0617" w:rsidRPr="005C03C2" w:rsidRDefault="00AE0617" w:rsidP="00AE0617">
            <w:pPr>
              <w:keepNext/>
              <w:jc w:val="center"/>
              <w:rPr>
                <w:b/>
                <w:lang w:val="en-US"/>
              </w:rPr>
            </w:pPr>
            <w:r w:rsidRPr="00AA1C91">
              <w:rPr>
                <w:b/>
              </w:rPr>
              <w:t>P reikšmė</w:t>
            </w:r>
            <w:r w:rsidR="008F5E8D" w:rsidRPr="005C03C2">
              <w:rPr>
                <w:b/>
                <w:vertAlign w:val="superscript"/>
                <w:lang w:val="en-US"/>
              </w:rPr>
              <w:t>1</w:t>
            </w:r>
          </w:p>
        </w:tc>
      </w:tr>
      <w:tr w:rsidR="00AE0617" w:rsidRPr="00AA1C91" w14:paraId="077CA246"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0EC7E4A7" w14:textId="77777777" w:rsidR="00AE0617" w:rsidRPr="00AA1C91" w:rsidRDefault="00AE0617" w:rsidP="00AE0617">
            <w:pPr>
              <w:keepNext/>
              <w:rPr>
                <w:b/>
              </w:rPr>
            </w:pPr>
            <w:r w:rsidRPr="00AA1C91">
              <w:rPr>
                <w:b/>
              </w:rPr>
              <w:t>Gydymo kortikosteroidais nutraukimas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59B9CE8" w14:textId="77777777" w:rsidR="00AE0617" w:rsidRPr="00AA1C91" w:rsidRDefault="00AE0617" w:rsidP="00AE0617">
            <w:pPr>
              <w:keepNext/>
              <w:jc w:val="center"/>
              <w:rPr>
                <w:b/>
              </w:rPr>
            </w:pPr>
            <w:r w:rsidRPr="00AA1C91">
              <w:rPr>
                <w:b/>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DF39A2" w14:textId="77777777" w:rsidR="00AE0617" w:rsidRPr="00AA1C91" w:rsidRDefault="00AE0617" w:rsidP="00AE0617">
            <w:pPr>
              <w:keepNext/>
              <w:jc w:val="center"/>
              <w:rPr>
                <w:b/>
              </w:rPr>
            </w:pPr>
            <w:r w:rsidRPr="00AA1C91">
              <w:rPr>
                <w:b/>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57B2F562" w14:textId="77777777" w:rsidR="00AE0617" w:rsidRPr="00AA1C91" w:rsidRDefault="00AE0617" w:rsidP="00AE0617">
            <w:pPr>
              <w:keepNext/>
              <w:jc w:val="center"/>
              <w:rPr>
                <w:b/>
                <w:lang w:val="en-GB"/>
              </w:rPr>
            </w:pPr>
          </w:p>
        </w:tc>
      </w:tr>
      <w:tr w:rsidR="00AE0617" w:rsidRPr="00AA1C91" w14:paraId="7A2837DD"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5369F999" w14:textId="77777777" w:rsidR="00AE0617" w:rsidRPr="00AA1C91" w:rsidRDefault="00AE0617" w:rsidP="00AE0617">
            <w:r w:rsidRPr="00AA1C91">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39935D4" w14:textId="77777777" w:rsidR="00AE0617" w:rsidRPr="00AA1C91" w:rsidRDefault="00AE0617" w:rsidP="00AE0617">
            <w:pPr>
              <w:jc w:val="center"/>
            </w:pPr>
            <w:r w:rsidRPr="00AA1C91">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7B2D849" w14:textId="77777777" w:rsidR="00AE0617" w:rsidRPr="00AA1C91" w:rsidRDefault="00AE0617" w:rsidP="00AE0617">
            <w:pPr>
              <w:jc w:val="center"/>
            </w:pPr>
            <w:r w:rsidRPr="00AA1C91">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20534B" w14:textId="77777777" w:rsidR="00AE0617" w:rsidRPr="00AA1C91" w:rsidRDefault="00AE0617" w:rsidP="00AE0617">
            <w:pPr>
              <w:jc w:val="center"/>
            </w:pPr>
            <w:r w:rsidRPr="00AA1C91">
              <w:t>0,066</w:t>
            </w:r>
          </w:p>
        </w:tc>
      </w:tr>
      <w:tr w:rsidR="00AE0617" w:rsidRPr="00AA1C91" w14:paraId="4397801A"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73F40E65" w14:textId="77777777" w:rsidR="00AE0617" w:rsidRPr="00AA1C91" w:rsidRDefault="00AE0617"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D9354B" w14:textId="77777777" w:rsidR="00AE0617" w:rsidRPr="00AA1C91" w:rsidRDefault="00AE0617" w:rsidP="00AE0617">
            <w:pPr>
              <w:jc w:val="center"/>
            </w:pPr>
            <w:r w:rsidRPr="00AA1C91">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DE8125" w14:textId="77777777" w:rsidR="00AE0617" w:rsidRPr="00AA1C91" w:rsidRDefault="00AE0617" w:rsidP="00AE0617">
            <w:pPr>
              <w:jc w:val="center"/>
            </w:pPr>
            <w:r w:rsidRPr="00AA1C91">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0D4EDF" w14:textId="77777777" w:rsidR="00AE0617" w:rsidRPr="00AA1C91" w:rsidRDefault="00AE0617" w:rsidP="00AE0617">
            <w:pPr>
              <w:jc w:val="center"/>
            </w:pPr>
            <w:r w:rsidRPr="00AA1C91">
              <w:t>0,420</w:t>
            </w:r>
          </w:p>
        </w:tc>
      </w:tr>
      <w:tr w:rsidR="00AE0617" w:rsidRPr="00AA1C91" w14:paraId="69FF1B39"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261A3D0A" w14:textId="77777777" w:rsidR="00AE0617" w:rsidRPr="00AA1C91" w:rsidRDefault="00AE0617" w:rsidP="00AE0617">
            <w:pPr>
              <w:rPr>
                <w:b/>
              </w:rPr>
            </w:pPr>
            <w:r w:rsidRPr="00AA1C91">
              <w:rPr>
                <w:b/>
              </w:rPr>
              <w:t>Gydymo imunomoduliatoriais nutraukimas</w:t>
            </w:r>
            <w:r w:rsidRPr="00AA1C91">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A46912" w14:textId="77777777" w:rsidR="00AE0617" w:rsidRPr="00AA1C91" w:rsidRDefault="00AE0617" w:rsidP="00AE0617">
            <w:pPr>
              <w:jc w:val="center"/>
              <w:rPr>
                <w:b/>
              </w:rPr>
            </w:pPr>
            <w:r w:rsidRPr="00AA1C91">
              <w:rPr>
                <w:b/>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95FB978" w14:textId="77777777" w:rsidR="00AE0617" w:rsidRPr="00AA1C91" w:rsidRDefault="00AE0617" w:rsidP="00AE0617">
            <w:pPr>
              <w:jc w:val="center"/>
              <w:rPr>
                <w:b/>
              </w:rPr>
            </w:pPr>
            <w:r w:rsidRPr="00AA1C91">
              <w:rPr>
                <w:b/>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485B19F1" w14:textId="77777777" w:rsidR="00AE0617" w:rsidRPr="00AA1C91" w:rsidRDefault="00AE0617" w:rsidP="00AE0617">
            <w:pPr>
              <w:jc w:val="center"/>
              <w:rPr>
                <w:b/>
                <w:lang w:val="en-GB"/>
              </w:rPr>
            </w:pPr>
          </w:p>
        </w:tc>
      </w:tr>
      <w:tr w:rsidR="00AE0617" w:rsidRPr="00AA1C91" w14:paraId="08EA06F4"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7AC45064" w14:textId="77777777" w:rsidR="00AE0617" w:rsidRPr="00AA1C91" w:rsidRDefault="00AE0617"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84D01BD" w14:textId="77777777" w:rsidR="00AE0617" w:rsidRPr="00AA1C91" w:rsidRDefault="00AE0617" w:rsidP="00AE0617">
            <w:pPr>
              <w:jc w:val="center"/>
            </w:pPr>
            <w:r w:rsidRPr="00AA1C91">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48A1C7" w14:textId="77777777" w:rsidR="00AE0617" w:rsidRPr="00AA1C91" w:rsidRDefault="00AE0617" w:rsidP="00AE0617">
            <w:pPr>
              <w:jc w:val="center"/>
            </w:pPr>
            <w:r w:rsidRPr="00AA1C91">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731B46" w14:textId="77777777" w:rsidR="00AE0617" w:rsidRPr="00AA1C91" w:rsidRDefault="00AE0617" w:rsidP="00AE0617">
            <w:pPr>
              <w:jc w:val="center"/>
            </w:pPr>
            <w:r w:rsidRPr="00AA1C91">
              <w:t>0,983</w:t>
            </w:r>
          </w:p>
        </w:tc>
      </w:tr>
      <w:tr w:rsidR="00AE0617" w:rsidRPr="00AA1C91" w14:paraId="6328CFFD"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15196CCD" w14:textId="77777777" w:rsidR="00AE0617" w:rsidRPr="00AA1C91" w:rsidRDefault="00AE0617" w:rsidP="00AE0617">
            <w:pPr>
              <w:rPr>
                <w:b/>
              </w:rPr>
            </w:pPr>
            <w:r w:rsidRPr="00AA1C91">
              <w:rPr>
                <w:b/>
              </w:rPr>
              <w:t>Fistulės remisija</w:t>
            </w:r>
            <w:r w:rsidRPr="00AA1C91">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6FA3C2" w14:textId="77777777" w:rsidR="00AE0617" w:rsidRPr="00AA1C91" w:rsidRDefault="00AE0617" w:rsidP="00AE0617">
            <w:pPr>
              <w:jc w:val="center"/>
              <w:rPr>
                <w:b/>
              </w:rPr>
            </w:pPr>
            <w:r w:rsidRPr="00AA1C91">
              <w:rPr>
                <w:b/>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4E9EE31" w14:textId="77777777" w:rsidR="00AE0617" w:rsidRPr="00AA1C91" w:rsidRDefault="00AE0617" w:rsidP="00AE0617">
            <w:pPr>
              <w:jc w:val="center"/>
              <w:rPr>
                <w:b/>
              </w:rPr>
            </w:pPr>
            <w:r w:rsidRPr="00AA1C91">
              <w:rPr>
                <w:b/>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2D63A7CB" w14:textId="77777777" w:rsidR="00AE0617" w:rsidRPr="00AA1C91" w:rsidRDefault="00AE0617" w:rsidP="00AE0617">
            <w:pPr>
              <w:jc w:val="center"/>
              <w:rPr>
                <w:b/>
                <w:lang w:val="en-GB"/>
              </w:rPr>
            </w:pPr>
          </w:p>
        </w:tc>
      </w:tr>
      <w:tr w:rsidR="00AE0617" w:rsidRPr="00AA1C91" w14:paraId="51240784"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2FC0146C" w14:textId="77777777" w:rsidR="00AE0617" w:rsidRPr="00AA1C91" w:rsidRDefault="00AE0617" w:rsidP="00AE0617">
            <w:r w:rsidRPr="00AA1C91">
              <w:lastRenderedPageBreak/>
              <w:t>26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DC4235" w14:textId="77777777" w:rsidR="00AE0617" w:rsidRPr="00AA1C91" w:rsidRDefault="00AE0617" w:rsidP="00AE0617">
            <w:pPr>
              <w:jc w:val="center"/>
            </w:pPr>
            <w:r w:rsidRPr="00AA1C91">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E4D653" w14:textId="77777777" w:rsidR="00AE0617" w:rsidRPr="00AA1C91" w:rsidRDefault="00AE0617" w:rsidP="00AE0617">
            <w:pPr>
              <w:jc w:val="center"/>
            </w:pPr>
            <w:r w:rsidRPr="00AA1C91">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7FF1DB9" w14:textId="77777777" w:rsidR="00AE0617" w:rsidRPr="00AA1C91" w:rsidRDefault="00AE0617" w:rsidP="00AE0617">
            <w:pPr>
              <w:jc w:val="center"/>
            </w:pPr>
            <w:r w:rsidRPr="00AA1C91">
              <w:t>0,608</w:t>
            </w:r>
          </w:p>
        </w:tc>
      </w:tr>
      <w:tr w:rsidR="00AE0617" w:rsidRPr="00AA1C91" w14:paraId="0D5D89A5" w14:textId="77777777" w:rsidTr="00AE0617">
        <w:tc>
          <w:tcPr>
            <w:tcW w:w="4158" w:type="dxa"/>
            <w:tcBorders>
              <w:top w:val="single" w:sz="4" w:space="0" w:color="auto"/>
              <w:left w:val="single" w:sz="4" w:space="0" w:color="auto"/>
              <w:bottom w:val="single" w:sz="4" w:space="0" w:color="auto"/>
              <w:right w:val="single" w:sz="4" w:space="0" w:color="auto"/>
            </w:tcBorders>
            <w:hideMark/>
          </w:tcPr>
          <w:p w14:paraId="6E412D77" w14:textId="77777777" w:rsidR="00AE0617" w:rsidRPr="00AA1C91" w:rsidRDefault="00AE0617" w:rsidP="00AE0617">
            <w:r w:rsidRPr="00AA1C91">
              <w:t>52 savaitė</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7A1841" w14:textId="77777777" w:rsidR="00AE0617" w:rsidRPr="00AA1C91" w:rsidRDefault="00AE0617" w:rsidP="00AE0617">
            <w:pPr>
              <w:jc w:val="center"/>
            </w:pPr>
            <w:r w:rsidRPr="00AA1C91">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01505A" w14:textId="77777777" w:rsidR="00AE0617" w:rsidRPr="00AA1C91" w:rsidRDefault="00AE0617" w:rsidP="00AE0617">
            <w:pPr>
              <w:jc w:val="center"/>
            </w:pPr>
            <w:r w:rsidRPr="00AA1C91">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746542" w14:textId="77777777" w:rsidR="00AE0617" w:rsidRPr="00AA1C91" w:rsidRDefault="00AE0617" w:rsidP="00AE0617">
            <w:pPr>
              <w:jc w:val="center"/>
            </w:pPr>
            <w:r w:rsidRPr="00AA1C91">
              <w:t>0,303</w:t>
            </w:r>
          </w:p>
        </w:tc>
      </w:tr>
      <w:tr w:rsidR="00AE0617" w:rsidRPr="00AA1C91" w14:paraId="440B5CA1" w14:textId="77777777" w:rsidTr="00AE0617">
        <w:tc>
          <w:tcPr>
            <w:tcW w:w="9303" w:type="dxa"/>
            <w:gridSpan w:val="4"/>
            <w:tcBorders>
              <w:top w:val="single" w:sz="4" w:space="0" w:color="auto"/>
              <w:left w:val="nil"/>
              <w:bottom w:val="nil"/>
              <w:right w:val="nil"/>
            </w:tcBorders>
          </w:tcPr>
          <w:p w14:paraId="58762B5F" w14:textId="77777777" w:rsidR="00AE0617" w:rsidRPr="0032153A" w:rsidRDefault="00AE0617" w:rsidP="00AE0617">
            <w:pPr>
              <w:ind w:left="270" w:hanging="270"/>
              <w:rPr>
                <w:sz w:val="20"/>
              </w:rPr>
            </w:pPr>
            <w:r w:rsidRPr="0032153A">
              <w:rPr>
                <w:sz w:val="20"/>
                <w:vertAlign w:val="superscript"/>
              </w:rPr>
              <w:t>1</w:t>
            </w:r>
            <w:r w:rsidRPr="0032153A">
              <w:rPr>
                <w:sz w:val="20"/>
              </w:rPr>
              <w:tab/>
              <w:t xml:space="preserve">p reikšmė lyginant standartinę dozę su maža doze. </w:t>
            </w:r>
          </w:p>
          <w:p w14:paraId="486AD0B3" w14:textId="77777777" w:rsidR="00AE0617" w:rsidRPr="0032153A" w:rsidRDefault="00AE0617" w:rsidP="00AE0617">
            <w:pPr>
              <w:ind w:left="270" w:hanging="270"/>
              <w:rPr>
                <w:sz w:val="20"/>
              </w:rPr>
            </w:pPr>
            <w:r w:rsidRPr="0032153A">
              <w:rPr>
                <w:sz w:val="20"/>
                <w:vertAlign w:val="superscript"/>
              </w:rPr>
              <w:t>2</w:t>
            </w:r>
            <w:r w:rsidRPr="0032153A">
              <w:rPr>
                <w:sz w:val="20"/>
              </w:rPr>
              <w:tab/>
            </w:r>
            <w:r w:rsidRPr="0032153A">
              <w:rPr>
                <w:color w:val="000000"/>
                <w:sz w:val="20"/>
                <w:szCs w:val="20"/>
              </w:rPr>
              <w:t>gydymas imunosupresantais, tyrėjo nuožiūra, gali būti nutraukiamas ne anksčiau kaip 26 savaitę, jeigu pacientas atitinka klinikinio atsako kriterijus.</w:t>
            </w:r>
          </w:p>
          <w:p w14:paraId="44D5402A" w14:textId="77777777" w:rsidR="00AE0617" w:rsidRPr="0032153A" w:rsidRDefault="00AE0617" w:rsidP="00AE0617">
            <w:pPr>
              <w:ind w:left="270" w:hanging="270"/>
              <w:rPr>
                <w:sz w:val="20"/>
              </w:rPr>
            </w:pPr>
            <w:r w:rsidRPr="0032153A">
              <w:rPr>
                <w:sz w:val="20"/>
                <w:vertAlign w:val="superscript"/>
              </w:rPr>
              <w:t>3</w:t>
            </w:r>
            <w:r w:rsidRPr="0032153A">
              <w:rPr>
                <w:sz w:val="20"/>
              </w:rPr>
              <w:tab/>
              <w:t>apibūdinamas visų fistulių, lyginant su pradine būkle, užsidarymu, nustatomu mažiausiai 2 kartus iš eilės.</w:t>
            </w:r>
          </w:p>
        </w:tc>
      </w:tr>
    </w:tbl>
    <w:p w14:paraId="02ED705F" w14:textId="77777777" w:rsidR="00AE0617" w:rsidRPr="00F0728A" w:rsidRDefault="00AE0617" w:rsidP="00AE0617"/>
    <w:p w14:paraId="69FCA4DB" w14:textId="77777777" w:rsidR="00AE0617" w:rsidRPr="00AA1C91" w:rsidRDefault="00AE0617" w:rsidP="00AE0617">
      <w:pPr>
        <w:pStyle w:val="BodyText"/>
        <w:widowControl/>
        <w:kinsoku w:val="0"/>
        <w:overflowPunct w:val="0"/>
        <w:ind w:left="0"/>
      </w:pPr>
      <w:r w:rsidRPr="00AA1C91">
        <w:t xml:space="preserve">Statistiškai </w:t>
      </w:r>
      <w:r w:rsidR="008F5E8D">
        <w:t>reikšmingas</w:t>
      </w:r>
      <w:r w:rsidRPr="00AA1C91">
        <w:t xml:space="preserve"> kūno masės indekso padidėjimas ir augimo greitis (pagerėjimas), lyginant su pradiniais duomenimis, iki 26 ir 52 savaitės buvo stebimas abiejose gydymo grupėse.</w:t>
      </w:r>
    </w:p>
    <w:p w14:paraId="1C4D562E" w14:textId="77777777" w:rsidR="00AE0617" w:rsidRPr="00F0728A" w:rsidRDefault="00AE0617" w:rsidP="00AE0617">
      <w:pPr>
        <w:pStyle w:val="BodyText"/>
        <w:widowControl/>
        <w:kinsoku w:val="0"/>
        <w:overflowPunct w:val="0"/>
        <w:ind w:left="0"/>
      </w:pPr>
    </w:p>
    <w:p w14:paraId="5DEFED6A" w14:textId="77777777" w:rsidR="00AE0617" w:rsidRPr="00AA1C91" w:rsidRDefault="00AE0617" w:rsidP="00AE0617">
      <w:pPr>
        <w:pStyle w:val="BodyText"/>
        <w:widowControl/>
        <w:kinsoku w:val="0"/>
        <w:overflowPunct w:val="0"/>
        <w:ind w:left="0"/>
      </w:pPr>
      <w:r w:rsidRPr="00AA1C91">
        <w:t xml:space="preserve">Statistiškai ir klinikiniu požiūriu reikšmingas gyvenimo kokybės pagerėjimas (įskaitant IMPACT III), </w:t>
      </w:r>
      <w:r w:rsidRPr="00F0728A">
        <w:rPr>
          <w:color w:val="000000"/>
        </w:rPr>
        <w:t>lyginant su pradiniais duomenimis, taip pat buvo stebimas</w:t>
      </w:r>
      <w:r w:rsidRPr="00AA1C91">
        <w:t xml:space="preserve"> abiejose gydymo grupėse.</w:t>
      </w:r>
    </w:p>
    <w:p w14:paraId="5873D904" w14:textId="77777777" w:rsidR="00AE0617" w:rsidRPr="00F0728A" w:rsidRDefault="00AE0617" w:rsidP="00AE0617">
      <w:pPr>
        <w:pStyle w:val="BodyText"/>
        <w:widowControl/>
        <w:kinsoku w:val="0"/>
        <w:overflowPunct w:val="0"/>
        <w:ind w:left="0"/>
        <w:rPr>
          <w:szCs w:val="21"/>
        </w:rPr>
      </w:pPr>
    </w:p>
    <w:p w14:paraId="6F5962AA" w14:textId="77777777" w:rsidR="00AE0617" w:rsidRPr="00AA1C91" w:rsidRDefault="00AE0617" w:rsidP="00AE0617">
      <w:pPr>
        <w:pStyle w:val="BodyText"/>
        <w:widowControl/>
        <w:kinsoku w:val="0"/>
        <w:overflowPunct w:val="0"/>
        <w:ind w:left="0"/>
      </w:pPr>
      <w:r w:rsidRPr="00AA1C91">
        <w:t xml:space="preserve">Šimtas pacientų (n = 100), dalyvavusių Krono ligos tyrime vaikams, </w:t>
      </w:r>
      <w:r w:rsidRPr="00F0728A">
        <w:rPr>
          <w:color w:val="000000"/>
        </w:rPr>
        <w:t>toliau tęsė dalyvavimą</w:t>
      </w:r>
      <w:r w:rsidRPr="00AA1C91">
        <w:t xml:space="preserve"> atvirajame ilgalaikiame tęstiniame tyrime. Po 5 gydymo adalimumabu metų 74,0 % (37 iš 50) iš tyrime likusių 50 pacientų </w:t>
      </w:r>
      <w:r w:rsidRPr="00F0728A">
        <w:rPr>
          <w:color w:val="000000"/>
        </w:rPr>
        <w:t>buvo klinikinėje remisijoje ir 92,0 % (46 iš 50) pacientų išlaikė klinikinį atsaką vertinant pagal PKLAI (PCDAI)</w:t>
      </w:r>
      <w:r w:rsidRPr="00AA1C91">
        <w:t>.</w:t>
      </w:r>
    </w:p>
    <w:p w14:paraId="532B0965" w14:textId="77777777" w:rsidR="00AE0617" w:rsidRPr="00F0728A" w:rsidRDefault="00AE0617" w:rsidP="00AE0617"/>
    <w:p w14:paraId="3514486D" w14:textId="77777777" w:rsidR="00AE0617" w:rsidRPr="00AA1C91" w:rsidRDefault="00AE0617" w:rsidP="00AE0617">
      <w:pPr>
        <w:keepNext/>
        <w:rPr>
          <w:i/>
          <w:iCs/>
        </w:rPr>
      </w:pPr>
      <w:r w:rsidRPr="00AA1C91">
        <w:rPr>
          <w:i/>
          <w:iCs/>
        </w:rPr>
        <w:t>Opinis kolitas vaikams</w:t>
      </w:r>
    </w:p>
    <w:p w14:paraId="662B442E" w14:textId="77777777" w:rsidR="00AE0617" w:rsidRPr="00AA1C91" w:rsidRDefault="00AE0617" w:rsidP="00AE0617">
      <w:pPr>
        <w:keepNext/>
      </w:pPr>
    </w:p>
    <w:p w14:paraId="24E37699" w14:textId="77777777" w:rsidR="00AE0617" w:rsidRPr="00AA1C91" w:rsidRDefault="00AE0617" w:rsidP="00AE0617">
      <w:pPr>
        <w:rPr>
          <w:iCs/>
        </w:rPr>
      </w:pPr>
      <w:r w:rsidRPr="00AA1C91">
        <w:t xml:space="preserve">Adalimumabo saugumas ir veiksmingumas </w:t>
      </w:r>
      <w:r w:rsidRPr="00F0728A">
        <w:rPr>
          <w:color w:val="000000"/>
        </w:rPr>
        <w:t>buvo vertinti daugiacentriame, atsitiktinių imčių, dvigubai koduotame klinikiniame tyrime</w:t>
      </w:r>
      <w:r w:rsidRPr="00AA1C91">
        <w:t>, kuriame dalyvavo 93 pacientai vaikai nuo 5 iki 17 metų, sergantys vidutinio sunkumo ir sunkiu opiniu kolitu (</w:t>
      </w:r>
      <w:r w:rsidRPr="00F0728A">
        <w:rPr>
          <w:color w:val="000000"/>
        </w:rPr>
        <w:t>balų skaičius pagal Mayo skalę 6–12 ir tarpinis endoskopijos balas 2–3, patvirtinta centralizuotai endoskopija</w:t>
      </w:r>
      <w:r w:rsidRPr="003374DD">
        <w:t>), kurių atsakas buvo nepakankamas arba kurie netoleravo įprasto gydymo</w:t>
      </w:r>
      <w:r w:rsidRPr="00AA1C91">
        <w:t>. Maždaug 16 % tyrime dalyvavusių pacientų ankstesnis gydymas TNF antagonistu buvo neveiksmingas. Pacientams, kurie prieš įtraukimą į tyrimą vartojo kortikosteroidus, buvo leidžiama palaipsniui mažinti gydymą kortikosteroidais po 4-os savaitės.</w:t>
      </w:r>
    </w:p>
    <w:p w14:paraId="454995E9" w14:textId="77777777" w:rsidR="00AE0617" w:rsidRPr="00AA1C91" w:rsidRDefault="00AE0617" w:rsidP="00AE0617">
      <w:pPr>
        <w:rPr>
          <w:iCs/>
        </w:rPr>
      </w:pPr>
    </w:p>
    <w:p w14:paraId="3308ECAE" w14:textId="77777777" w:rsidR="00AE0617" w:rsidRPr="00AA1C91" w:rsidRDefault="00AE0617" w:rsidP="00AE0617">
      <w:pPr>
        <w:rPr>
          <w:iCs/>
        </w:rPr>
      </w:pPr>
      <w:r w:rsidRPr="00F0728A">
        <w:rPr>
          <w:color w:val="000000"/>
        </w:rPr>
        <w:t>Pradiniu tyrimo laikotarpiu 77 pacientams atsitiktine tvarka</w:t>
      </w:r>
      <w:r w:rsidRPr="00AA1C91">
        <w:t xml:space="preserve"> santykiu 3:2 </w:t>
      </w:r>
      <w:r w:rsidRPr="00F0728A">
        <w:rPr>
          <w:color w:val="000000"/>
        </w:rPr>
        <w:t>buvo paskirtas dvigubai koduotas gydymas</w:t>
      </w:r>
      <w:r w:rsidRPr="00AA1C91">
        <w:t xml:space="preserve"> įsotinamąją 2,4 mg/kg (ne daugiau kaip 160 mg) adalimumabo d</w:t>
      </w:r>
      <w:r w:rsidRPr="00F0728A">
        <w:rPr>
          <w:color w:val="000000"/>
        </w:rPr>
        <w:t>oze 0-ę ir 1-ą savaitėmis ir 1,2 mg/kg (ne didesne kaip 80 mg) doze 2-ą savaitę arba 2,4 mg/kg (ne daugiau kaip 160 mg) įsotinamąja doze 0-ę savaitę, placebu 1-ą savaitę ir 1,2 mg/kg (ne daugiau kaip 80 mg) doze 2-ą savaitę</w:t>
      </w:r>
      <w:r w:rsidRPr="00AA1C91">
        <w:t xml:space="preserve">. </w:t>
      </w:r>
      <w:r w:rsidRPr="00F0728A">
        <w:rPr>
          <w:color w:val="000000"/>
        </w:rPr>
        <w:t>Abi grupės 4-ą ir 6-ą savaitėmis vartojo 0,6 mg/kg (ne daugiau kaip 40 mg). Pakoregavus tyrimo planą, likę pradiniu laikotarpiu įtraukti 16 pacientų buvo atvirai gydomi</w:t>
      </w:r>
      <w:r w:rsidRPr="00AA1C91">
        <w:t xml:space="preserve"> 2,4 mg/kg (ne daugiau kaip 160 mg) įsotinamąja adalimumabo doze </w:t>
      </w:r>
      <w:r w:rsidRPr="00F0728A">
        <w:rPr>
          <w:color w:val="000000"/>
        </w:rPr>
        <w:t>0-ę ir 1-ą savaitėmis ir 1,2 mg/kg (ne daugiau kaip 80 mg) doze 2-ą savaitę</w:t>
      </w:r>
      <w:r w:rsidRPr="00AA1C91">
        <w:t>.</w:t>
      </w:r>
    </w:p>
    <w:p w14:paraId="786C8B4D" w14:textId="77777777" w:rsidR="00AE0617" w:rsidRPr="00AA1C91" w:rsidRDefault="00AE0617" w:rsidP="00AE0617">
      <w:pPr>
        <w:rPr>
          <w:iCs/>
        </w:rPr>
      </w:pPr>
    </w:p>
    <w:p w14:paraId="7728FCBC" w14:textId="77777777" w:rsidR="00AE0617" w:rsidRPr="00FA66CF" w:rsidRDefault="00AE0617" w:rsidP="00AE0617">
      <w:pPr>
        <w:rPr>
          <w:iCs/>
        </w:rPr>
      </w:pPr>
      <w:r w:rsidRPr="00AA1C91">
        <w:t xml:space="preserve">8-ą savaitę 62 pacientai, kuriems pasireiškė klinikinis atsakas pagal dalinį Mayo skalės balą </w:t>
      </w:r>
      <w:r w:rsidRPr="00F0728A">
        <w:rPr>
          <w:color w:val="000000"/>
        </w:rPr>
        <w:t xml:space="preserve">(PMS) (angl. </w:t>
      </w:r>
      <w:r w:rsidRPr="00F0728A">
        <w:rPr>
          <w:i/>
          <w:iCs/>
          <w:color w:val="000000"/>
        </w:rPr>
        <w:t>Partial Mayo Score)</w:t>
      </w:r>
      <w:r w:rsidRPr="00F0728A">
        <w:rPr>
          <w:color w:val="000000"/>
        </w:rPr>
        <w:t>; apibrėžiama kaip PMS sumažėjimas ≥2 balais ir ≥30 % nuo pradinės vertės), buvo vienodai atsitiktine tvarka paskirstyti dvigubai koduotam palaikomajam gydymui 0,6 mg/kg (ne didesne kaip 40 mg) adalimumabo doze kas savaitę arba 0,6 mg/kg (ne didesne kaip 40 mg) palaikomąja doze kas antrą savaitę</w:t>
      </w:r>
      <w:r w:rsidRPr="00AA1C91">
        <w:t>. Prieš pakeičiant tyrimo planą, 12 papildomų pacientų, kuriems buvo stebėtas klinikinis atsakas pagal PMS, buvo atsitiktine tvarka paskirti vartoti placebą, bet neįtraukti į patvirtinamąją veiksmingumo analizę.</w:t>
      </w:r>
    </w:p>
    <w:p w14:paraId="7A74AA8F" w14:textId="77777777" w:rsidR="00AE0617" w:rsidRDefault="00AE0617" w:rsidP="00AE0617">
      <w:pPr>
        <w:rPr>
          <w:iCs/>
        </w:rPr>
      </w:pPr>
    </w:p>
    <w:p w14:paraId="68C0304D" w14:textId="77777777" w:rsidR="00AE0617" w:rsidRPr="00FA66CF" w:rsidRDefault="00AE0617" w:rsidP="00AE0617">
      <w:pPr>
        <w:rPr>
          <w:iCs/>
        </w:rPr>
      </w:pPr>
      <w:r>
        <w:t>Ligos paūmėjimas buvo apibrėžtas kaip PMS padidėjimas bent 3 balais (pacientams, kurių PMS 8-ą savaitę buvo 0–2 balų), bent 2 balais (pacientams, kurių PMS 8-ą savaitę buvo 3–4 balai) arba bent 1 balu (pacientams, kurių PMS 8-ą savaitę buvo 5–6 balai).</w:t>
      </w:r>
    </w:p>
    <w:p w14:paraId="3009D9A8" w14:textId="77777777" w:rsidR="00AE0617" w:rsidRDefault="00AE0617" w:rsidP="00AE0617">
      <w:pPr>
        <w:rPr>
          <w:iCs/>
        </w:rPr>
      </w:pPr>
    </w:p>
    <w:p w14:paraId="04EFDA27" w14:textId="77777777" w:rsidR="00AE0617" w:rsidRPr="00AA1C91" w:rsidRDefault="00AE0617" w:rsidP="00AE0617">
      <w:pPr>
        <w:rPr>
          <w:iCs/>
        </w:rPr>
      </w:pPr>
      <w:r w:rsidRPr="00AA1C91">
        <w:t xml:space="preserve">Pacientai, kurie atitiko ligos paūmėjimo kriterijus 12-ąją savaitę arba vėliau, </w:t>
      </w:r>
      <w:r w:rsidRPr="00F0728A">
        <w:rPr>
          <w:color w:val="000000"/>
        </w:rPr>
        <w:t>buvo atsitiktine tvarka</w:t>
      </w:r>
      <w:r w:rsidRPr="00AA1C91">
        <w:t xml:space="preserve"> paskirti vartoti</w:t>
      </w:r>
      <w:r w:rsidRPr="00050D7C">
        <w:t xml:space="preserve"> pa</w:t>
      </w:r>
      <w:r w:rsidRPr="003374DD">
        <w:t>kartotinę</w:t>
      </w:r>
      <w:r w:rsidRPr="00AA1C91">
        <w:t xml:space="preserve"> įsotinamąją 2,4 mg/kg (ne daugiau kaip 160 mg) dozę arba 0,6 mg/kg (ne daugiau kaip 40 mg) ir paskui </w:t>
      </w:r>
      <w:r w:rsidRPr="00F0728A">
        <w:rPr>
          <w:color w:val="000000"/>
        </w:rPr>
        <w:t>toliau atitinkamą palaikomąją dozę</w:t>
      </w:r>
      <w:r w:rsidRPr="00AA1C91">
        <w:t>.</w:t>
      </w:r>
    </w:p>
    <w:p w14:paraId="0090AEAA" w14:textId="77777777" w:rsidR="00AE0617" w:rsidRPr="00AA1C91" w:rsidRDefault="00AE0617" w:rsidP="00AE0617">
      <w:pPr>
        <w:rPr>
          <w:iCs/>
        </w:rPr>
      </w:pPr>
    </w:p>
    <w:p w14:paraId="49894E7A" w14:textId="77777777" w:rsidR="00AE0617" w:rsidRPr="00AA1C91" w:rsidRDefault="00AE0617" w:rsidP="00AE0617">
      <w:pPr>
        <w:keepNext/>
        <w:rPr>
          <w:i/>
          <w:u w:val="single"/>
        </w:rPr>
      </w:pPr>
      <w:r w:rsidRPr="00AA1C91">
        <w:rPr>
          <w:i/>
          <w:u w:val="single"/>
        </w:rPr>
        <w:lastRenderedPageBreak/>
        <w:t>Veiksmingumo rezultatai</w:t>
      </w:r>
    </w:p>
    <w:p w14:paraId="33948A4B" w14:textId="77777777" w:rsidR="00AE0617" w:rsidRPr="00AA1C91" w:rsidRDefault="00AE0617" w:rsidP="00AE0617">
      <w:pPr>
        <w:keepNext/>
        <w:rPr>
          <w:iCs/>
        </w:rPr>
      </w:pPr>
    </w:p>
    <w:p w14:paraId="648A3ABB" w14:textId="77777777" w:rsidR="00AE0617" w:rsidRPr="00AA1C91" w:rsidRDefault="00AE0617" w:rsidP="00AE0617">
      <w:pPr>
        <w:rPr>
          <w:iCs/>
        </w:rPr>
      </w:pPr>
      <w:r w:rsidRPr="00AA1C91">
        <w:t>Tyrimo papildomos pagrindinės vertinamosios baigtys buvo klinikinė remisija pagal PMS (</w:t>
      </w:r>
      <w:r w:rsidRPr="00F0728A">
        <w:rPr>
          <w:color w:val="000000"/>
        </w:rPr>
        <w:t>apibrėžiama kaip PMS ≤ 2 ir nėra atskiro subvieneto &gt;1</w:t>
      </w:r>
      <w:r w:rsidRPr="00AA1C91">
        <w:t xml:space="preserve">) 8-ą savaitę ir klinikinė remisija </w:t>
      </w:r>
      <w:r w:rsidRPr="00F0728A">
        <w:rPr>
          <w:color w:val="000000"/>
        </w:rPr>
        <w:t xml:space="preserve">pagal FMS (visą Mayo skalės balą, angl. </w:t>
      </w:r>
      <w:r w:rsidRPr="00F0728A">
        <w:rPr>
          <w:i/>
          <w:iCs/>
          <w:color w:val="000000"/>
        </w:rPr>
        <w:t>Full Mayo Score</w:t>
      </w:r>
      <w:r w:rsidRPr="00F0728A">
        <w:rPr>
          <w:color w:val="000000"/>
        </w:rPr>
        <w:t>) (apibrėžiama kaip balas pagal Mayo skalę ≤2 be tarpinio balo &gt;1) 52-ą savaitę pacientams, kurie pasiekė klinikinį atsaką pagal PMS 8-ą savaitę</w:t>
      </w:r>
      <w:r w:rsidRPr="00AA1C91">
        <w:t>.</w:t>
      </w:r>
    </w:p>
    <w:p w14:paraId="25FC0FD2" w14:textId="77777777" w:rsidR="00AE0617" w:rsidRPr="00AA1C91" w:rsidRDefault="00AE0617" w:rsidP="00AE0617">
      <w:pPr>
        <w:rPr>
          <w:iCs/>
        </w:rPr>
      </w:pPr>
    </w:p>
    <w:p w14:paraId="51F7B6BE" w14:textId="77777777" w:rsidR="00AE0617" w:rsidRPr="00AA1C91" w:rsidRDefault="00AE0617" w:rsidP="00AE0617">
      <w:pPr>
        <w:rPr>
          <w:iCs/>
        </w:rPr>
      </w:pPr>
      <w:r w:rsidRPr="00AA1C91">
        <w:t xml:space="preserve">Klinikinės remisijos </w:t>
      </w:r>
      <w:r w:rsidRPr="00F0728A">
        <w:rPr>
          <w:color w:val="000000"/>
        </w:rPr>
        <w:t xml:space="preserve">dažniai pagal PMS 8-ą savaitę </w:t>
      </w:r>
      <w:r w:rsidRPr="00AA1C91">
        <w:t>pacientams kiekvienoje adalimumabo dvigubai koduotoje pradinėje grupėje pateikti 31 lentelėje.</w:t>
      </w:r>
    </w:p>
    <w:p w14:paraId="272A6D7E" w14:textId="77777777" w:rsidR="00AE0617" w:rsidRPr="00F0728A" w:rsidRDefault="00AE0617" w:rsidP="00AE0617">
      <w:pPr>
        <w:rPr>
          <w:i/>
        </w:rPr>
      </w:pPr>
    </w:p>
    <w:p w14:paraId="21B745C7" w14:textId="77777777" w:rsidR="00AE0617" w:rsidRPr="00AA1C91" w:rsidRDefault="00AE0617" w:rsidP="00AE0617">
      <w:pPr>
        <w:keepNext/>
        <w:rPr>
          <w:b/>
          <w:bCs/>
        </w:rPr>
      </w:pPr>
      <w:r w:rsidRPr="00AA1C91">
        <w:rPr>
          <w:b/>
        </w:rPr>
        <w:t>31 lentelė. Klinikinė remisija pagal P</w:t>
      </w:r>
      <w:r w:rsidR="003841C6">
        <w:rPr>
          <w:b/>
        </w:rPr>
        <w:t>M</w:t>
      </w:r>
      <w:r w:rsidRPr="00AA1C91">
        <w:rPr>
          <w:b/>
        </w:rPr>
        <w:t xml:space="preserve">S </w:t>
      </w:r>
      <w:r w:rsidRPr="00AA1C91">
        <w:rPr>
          <w:b/>
          <w:bCs/>
        </w:rPr>
        <w:t>8-ąją savaitę</w:t>
      </w:r>
    </w:p>
    <w:p w14:paraId="0EFCB651" w14:textId="77777777" w:rsidR="00AE0617" w:rsidRPr="00F0728A" w:rsidRDefault="00AE0617" w:rsidP="00AE0617">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94"/>
        <w:gridCol w:w="3041"/>
      </w:tblGrid>
      <w:tr w:rsidR="00AE0617" w:rsidRPr="00AA1C91" w14:paraId="505EB734" w14:textId="77777777" w:rsidTr="00671F24">
        <w:trPr>
          <w:cantSplit/>
          <w:tblHeader/>
        </w:trPr>
        <w:tc>
          <w:tcPr>
            <w:tcW w:w="2830" w:type="dxa"/>
            <w:tcBorders>
              <w:top w:val="single" w:sz="4" w:space="0" w:color="auto"/>
              <w:left w:val="single" w:sz="4" w:space="0" w:color="auto"/>
              <w:bottom w:val="single" w:sz="4" w:space="0" w:color="auto"/>
              <w:right w:val="single" w:sz="4" w:space="0" w:color="auto"/>
            </w:tcBorders>
          </w:tcPr>
          <w:p w14:paraId="0FEAFECC" w14:textId="77777777" w:rsidR="00AE0617" w:rsidRPr="00F0728A" w:rsidRDefault="00AE0617" w:rsidP="00AE0617">
            <w:pPr>
              <w:keepNext/>
              <w:jc w:val="center"/>
              <w:rPr>
                <w:b/>
              </w:rPr>
            </w:pPr>
          </w:p>
        </w:tc>
        <w:tc>
          <w:tcPr>
            <w:tcW w:w="3194" w:type="dxa"/>
            <w:tcBorders>
              <w:top w:val="single" w:sz="4" w:space="0" w:color="auto"/>
              <w:left w:val="single" w:sz="4" w:space="0" w:color="auto"/>
              <w:bottom w:val="single" w:sz="4" w:space="0" w:color="auto"/>
              <w:right w:val="single" w:sz="4" w:space="0" w:color="auto"/>
            </w:tcBorders>
            <w:hideMark/>
          </w:tcPr>
          <w:p w14:paraId="453D8285" w14:textId="77777777" w:rsidR="00AE0617" w:rsidRPr="00AA1C91" w:rsidRDefault="00AE0617" w:rsidP="00AE0617">
            <w:pPr>
              <w:keepNext/>
              <w:jc w:val="center"/>
              <w:rPr>
                <w:b/>
              </w:rPr>
            </w:pPr>
            <w:r w:rsidRPr="00AA1C91">
              <w:rPr>
                <w:b/>
              </w:rPr>
              <w:t>Adalimumabas</w:t>
            </w:r>
            <w:r w:rsidRPr="00AA1C91">
              <w:rPr>
                <w:b/>
                <w:vertAlign w:val="superscript"/>
              </w:rPr>
              <w:t>a</w:t>
            </w:r>
          </w:p>
          <w:p w14:paraId="63C4FAD0" w14:textId="77777777" w:rsidR="00AE0617" w:rsidRPr="00AA1C91" w:rsidRDefault="00AE0617" w:rsidP="00AE0617">
            <w:pPr>
              <w:keepNext/>
              <w:jc w:val="center"/>
              <w:rPr>
                <w:b/>
              </w:rPr>
            </w:pPr>
            <w:r w:rsidRPr="00AA1C91">
              <w:rPr>
                <w:b/>
              </w:rPr>
              <w:t>Ne daugiau kaip 160 mg 0-inę savaitę / placebas 1-ąją savaitę</w:t>
            </w:r>
          </w:p>
          <w:p w14:paraId="16D6D6E1"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rPr>
              <w:t>30</w:t>
            </w:r>
          </w:p>
        </w:tc>
        <w:tc>
          <w:tcPr>
            <w:tcW w:w="3041" w:type="dxa"/>
            <w:tcBorders>
              <w:top w:val="single" w:sz="4" w:space="0" w:color="auto"/>
              <w:left w:val="single" w:sz="4" w:space="0" w:color="auto"/>
              <w:bottom w:val="single" w:sz="4" w:space="0" w:color="auto"/>
              <w:right w:val="single" w:sz="4" w:space="0" w:color="auto"/>
            </w:tcBorders>
            <w:hideMark/>
          </w:tcPr>
          <w:p w14:paraId="4AFE3CFF" w14:textId="77777777" w:rsidR="00AE0617" w:rsidRPr="00AA1C91" w:rsidRDefault="00AE0617" w:rsidP="00AE0617">
            <w:pPr>
              <w:keepNext/>
              <w:jc w:val="center"/>
              <w:rPr>
                <w:b/>
              </w:rPr>
            </w:pPr>
            <w:r w:rsidRPr="00AA1C91">
              <w:rPr>
                <w:b/>
              </w:rPr>
              <w:t>Adalimumabas</w:t>
            </w:r>
            <w:r w:rsidRPr="00AA1C91">
              <w:rPr>
                <w:b/>
                <w:vertAlign w:val="superscript"/>
              </w:rPr>
              <w:t>b, c</w:t>
            </w:r>
          </w:p>
          <w:p w14:paraId="1676D283" w14:textId="77777777" w:rsidR="00AE0617" w:rsidRPr="00AA1C91" w:rsidRDefault="00AE0617" w:rsidP="00AE0617">
            <w:pPr>
              <w:keepNext/>
              <w:jc w:val="center"/>
              <w:rPr>
                <w:b/>
              </w:rPr>
            </w:pPr>
            <w:r w:rsidRPr="00AA1C91">
              <w:rPr>
                <w:b/>
              </w:rPr>
              <w:t>Ne daugiau kaip 160 mg 0-inę savaitę ir 1-ąją savaitę</w:t>
            </w:r>
          </w:p>
          <w:p w14:paraId="6776B731"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bCs/>
              </w:rPr>
              <w:t>47</w:t>
            </w:r>
          </w:p>
        </w:tc>
      </w:tr>
      <w:tr w:rsidR="00AE0617" w:rsidRPr="00AA1C91" w14:paraId="422BDB9E" w14:textId="77777777" w:rsidTr="00671F24">
        <w:trPr>
          <w:cantSplit/>
        </w:trPr>
        <w:tc>
          <w:tcPr>
            <w:tcW w:w="2830" w:type="dxa"/>
            <w:tcBorders>
              <w:top w:val="single" w:sz="4" w:space="0" w:color="auto"/>
              <w:left w:val="single" w:sz="4" w:space="0" w:color="auto"/>
              <w:bottom w:val="single" w:sz="4" w:space="0" w:color="auto"/>
              <w:right w:val="single" w:sz="4" w:space="0" w:color="auto"/>
            </w:tcBorders>
            <w:hideMark/>
          </w:tcPr>
          <w:p w14:paraId="5CA72F03" w14:textId="77777777" w:rsidR="00AE0617" w:rsidRPr="00AA1C91" w:rsidRDefault="00AE0617" w:rsidP="00AE0617">
            <w:r w:rsidRPr="00AA1C91">
              <w:t>Klinikinė remisija</w:t>
            </w:r>
          </w:p>
        </w:tc>
        <w:tc>
          <w:tcPr>
            <w:tcW w:w="3194" w:type="dxa"/>
            <w:tcBorders>
              <w:top w:val="single" w:sz="4" w:space="0" w:color="auto"/>
              <w:left w:val="single" w:sz="4" w:space="0" w:color="auto"/>
              <w:bottom w:val="single" w:sz="4" w:space="0" w:color="auto"/>
              <w:right w:val="single" w:sz="4" w:space="0" w:color="auto"/>
            </w:tcBorders>
            <w:hideMark/>
          </w:tcPr>
          <w:p w14:paraId="14C3803A" w14:textId="77777777" w:rsidR="00AE0617" w:rsidRPr="00AA1C91" w:rsidRDefault="00AE0617" w:rsidP="00AE0617">
            <w:pPr>
              <w:jc w:val="center"/>
            </w:pPr>
            <w:r w:rsidRPr="00AA1C91">
              <w:t>13/30 (43,3 %)</w:t>
            </w:r>
          </w:p>
        </w:tc>
        <w:tc>
          <w:tcPr>
            <w:tcW w:w="3041" w:type="dxa"/>
            <w:tcBorders>
              <w:top w:val="single" w:sz="4" w:space="0" w:color="auto"/>
              <w:left w:val="single" w:sz="4" w:space="0" w:color="auto"/>
              <w:bottom w:val="single" w:sz="4" w:space="0" w:color="auto"/>
              <w:right w:val="single" w:sz="4" w:space="0" w:color="auto"/>
            </w:tcBorders>
            <w:hideMark/>
          </w:tcPr>
          <w:p w14:paraId="2B1AE765" w14:textId="77777777" w:rsidR="00AE0617" w:rsidRPr="00AA1C91" w:rsidRDefault="00AE0617" w:rsidP="00AE0617">
            <w:pPr>
              <w:jc w:val="center"/>
            </w:pPr>
            <w:r w:rsidRPr="00AA1C91">
              <w:t>28/47 (59,6 %)</w:t>
            </w:r>
          </w:p>
        </w:tc>
      </w:tr>
      <w:tr w:rsidR="00AE0617" w:rsidRPr="0032153A" w14:paraId="05FFCBF9" w14:textId="77777777" w:rsidTr="00671F24">
        <w:trPr>
          <w:cantSplit/>
        </w:trPr>
        <w:tc>
          <w:tcPr>
            <w:tcW w:w="9065" w:type="dxa"/>
            <w:gridSpan w:val="3"/>
            <w:tcBorders>
              <w:top w:val="single" w:sz="4" w:space="0" w:color="auto"/>
              <w:left w:val="nil"/>
              <w:bottom w:val="nil"/>
              <w:right w:val="nil"/>
            </w:tcBorders>
          </w:tcPr>
          <w:p w14:paraId="279512A5" w14:textId="77777777" w:rsidR="00AE0617" w:rsidRPr="0032153A" w:rsidRDefault="00AE0617" w:rsidP="00AE0617">
            <w:pPr>
              <w:autoSpaceDE w:val="0"/>
              <w:autoSpaceDN w:val="0"/>
              <w:adjustRightInd w:val="0"/>
              <w:ind w:left="270" w:hanging="270"/>
              <w:rPr>
                <w:sz w:val="20"/>
                <w:szCs w:val="20"/>
              </w:rPr>
            </w:pPr>
            <w:r w:rsidRPr="0032153A">
              <w:rPr>
                <w:vertAlign w:val="superscript"/>
              </w:rPr>
              <w:t>a</w:t>
            </w:r>
            <w:r w:rsidRPr="0032153A">
              <w:tab/>
            </w:r>
            <w:r w:rsidRPr="0032153A">
              <w:rPr>
                <w:sz w:val="20"/>
                <w:szCs w:val="20"/>
              </w:rPr>
              <w:t>2,4 mg/kg (ne daugiau kaip 160 mg) adalimumabo 0-ę savaitę, placebas 1-ą savaitę ir 1,2 mg/kg (ne daugiau kaip 80 mg) 2-ą savaitę</w:t>
            </w:r>
          </w:p>
          <w:p w14:paraId="1CF8FA0B"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b</w:t>
            </w:r>
            <w:r w:rsidRPr="0032153A">
              <w:rPr>
                <w:sz w:val="20"/>
                <w:szCs w:val="20"/>
              </w:rPr>
              <w:tab/>
              <w:t>2,4 mg/kg (ne daugiau kaip 160 mg) adalimumabo 0-ę savaitę bei 1-ą savaitę ir 1,2 mg/kg (ne daugiau kaip 80 mg) 2-ą savaitę</w:t>
            </w:r>
          </w:p>
          <w:p w14:paraId="169D3105"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c</w:t>
            </w:r>
            <w:r w:rsidRPr="0032153A">
              <w:rPr>
                <w:sz w:val="20"/>
                <w:szCs w:val="20"/>
              </w:rPr>
              <w:tab/>
              <w:t>Neįskaičiuojant atviros įsotinamosios 2,4 mg/kg (ne daugiau kaip 160 mg) adalimumabo dozės 0-ę savaitę bei 1-ą savaitę ir 1,2 mg/kg (ne daugiau kaip 80 mg) 2-ą savaitę</w:t>
            </w:r>
          </w:p>
          <w:p w14:paraId="276E4910" w14:textId="77777777" w:rsidR="00AE0617" w:rsidRPr="0032153A" w:rsidRDefault="00AE0617" w:rsidP="00AE0617">
            <w:pPr>
              <w:autoSpaceDE w:val="0"/>
              <w:autoSpaceDN w:val="0"/>
              <w:adjustRightInd w:val="0"/>
              <w:rPr>
                <w:sz w:val="20"/>
                <w:szCs w:val="20"/>
              </w:rPr>
            </w:pPr>
            <w:r w:rsidRPr="0032153A">
              <w:rPr>
                <w:sz w:val="20"/>
                <w:szCs w:val="20"/>
              </w:rPr>
              <w:t>1-a pastaba. Abi pradinės grupės 4-ą ir 6-ą savaitėmis vartojo 0,6 mg/kg (ne daugiau kaip 40 mg).</w:t>
            </w:r>
          </w:p>
          <w:p w14:paraId="4CF59FC9" w14:textId="77777777" w:rsidR="00AE0617" w:rsidRPr="0032153A" w:rsidRDefault="00AE0617" w:rsidP="00AE0617">
            <w:pPr>
              <w:autoSpaceDE w:val="0"/>
              <w:autoSpaceDN w:val="0"/>
              <w:adjustRightInd w:val="0"/>
              <w:rPr>
                <w:sz w:val="20"/>
                <w:szCs w:val="20"/>
              </w:rPr>
            </w:pPr>
            <w:r w:rsidRPr="0032153A">
              <w:rPr>
                <w:sz w:val="20"/>
                <w:szCs w:val="20"/>
              </w:rPr>
              <w:t>2-a pastaba. Pacientai, kuriems trūko duomenų 8-ą savaitę, buvo laikomi neatitinkančiais vertinamosios baigties.</w:t>
            </w:r>
          </w:p>
        </w:tc>
      </w:tr>
    </w:tbl>
    <w:p w14:paraId="4140BCCA" w14:textId="77777777" w:rsidR="00AE0617" w:rsidRPr="0032153A" w:rsidRDefault="00AE0617" w:rsidP="00AE0617">
      <w:pPr>
        <w:keepNext/>
        <w:rPr>
          <w:i/>
        </w:rPr>
      </w:pPr>
    </w:p>
    <w:p w14:paraId="6B976719" w14:textId="77777777" w:rsidR="00AE0617" w:rsidRPr="00AA1C91" w:rsidRDefault="00AE0617" w:rsidP="00AE0617">
      <w:pPr>
        <w:autoSpaceDE w:val="0"/>
        <w:autoSpaceDN w:val="0"/>
        <w:adjustRightInd w:val="0"/>
      </w:pPr>
      <w:r w:rsidRPr="0032153A">
        <w:t>52</w:t>
      </w:r>
      <w:r w:rsidRPr="00AA1C91">
        <w:t xml:space="preserve">-ą savaitę </w:t>
      </w:r>
      <w:r w:rsidRPr="00F0728A">
        <w:rPr>
          <w:color w:val="000000"/>
        </w:rPr>
        <w:t>klinikinė remisija pagal FMS 8-ą savaitę atsaką turėjusiems pacientams, klinikinis atsakas pagal FMS (apibrėžiamas kaip Mayo skalės balo sumažėjimas ≥ 3 balais ir ≥ 30 % nuo pradinės vertės) 8-ą savaitę atsaką turėjusiems pacientams, gleivinės gijimas (apibrėžiamas kaip Mayo endoskopijos subvienetas ≤ 1) 8-ą savaitę atsaką turėjusiems pacientams, klinikinė remisija pagal FMS 8-ą savaitę remisiją patyrusiems pacientams, ir dalis tiriamųjų su remisija be kortikosteroidų pagal FMS tarp 8-ą savaitę atsaką turėjusių pacientų buvo įvertinta pacientams, kurie vartojo adalimumabą dvigubai koduotomis, ne didesnėmis kaip 40 mg (0,6 mg/kg) kas antrą savaitę ir ne didesnėmis kaip 40 mg (0,6 mg/kg) kas savaitę palaikomosiomis dozėmis</w:t>
      </w:r>
      <w:r w:rsidRPr="00AA1C91">
        <w:t xml:space="preserve"> (32 lentelė).</w:t>
      </w:r>
    </w:p>
    <w:p w14:paraId="2A5B227E" w14:textId="77777777" w:rsidR="00AE0617" w:rsidRPr="00F0728A" w:rsidRDefault="00AE0617" w:rsidP="00AE0617">
      <w:pPr>
        <w:rPr>
          <w:iCs/>
        </w:rPr>
      </w:pPr>
    </w:p>
    <w:p w14:paraId="054711B8" w14:textId="77777777" w:rsidR="00AE0617" w:rsidRPr="00AA1C91" w:rsidRDefault="00AE0617" w:rsidP="00AE0617">
      <w:pPr>
        <w:keepNext/>
        <w:rPr>
          <w:b/>
          <w:bCs/>
        </w:rPr>
      </w:pPr>
      <w:r w:rsidRPr="00AA1C91">
        <w:rPr>
          <w:b/>
        </w:rPr>
        <w:t>32 lentelė. Veiksmingumo rezultatai 52-ą savaitę</w:t>
      </w:r>
    </w:p>
    <w:p w14:paraId="127F806F" w14:textId="77777777" w:rsidR="00AE0617" w:rsidRPr="00AA1C91" w:rsidRDefault="00AE0617" w:rsidP="00AE0617">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2"/>
        <w:gridCol w:w="3031"/>
      </w:tblGrid>
      <w:tr w:rsidR="00AE0617" w:rsidRPr="00AA1C91" w14:paraId="4D2368FC" w14:textId="77777777" w:rsidTr="00AE0617">
        <w:trPr>
          <w:cantSplit/>
          <w:tblHeader/>
        </w:trPr>
        <w:tc>
          <w:tcPr>
            <w:tcW w:w="3118" w:type="dxa"/>
            <w:tcBorders>
              <w:top w:val="single" w:sz="4" w:space="0" w:color="auto"/>
              <w:left w:val="single" w:sz="4" w:space="0" w:color="auto"/>
              <w:bottom w:val="single" w:sz="4" w:space="0" w:color="auto"/>
              <w:right w:val="single" w:sz="4" w:space="0" w:color="auto"/>
            </w:tcBorders>
          </w:tcPr>
          <w:p w14:paraId="406EEBD4" w14:textId="77777777" w:rsidR="00AE0617" w:rsidRPr="00AA1C91" w:rsidRDefault="00AE0617" w:rsidP="00AE0617">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7A5A051F" w14:textId="77777777" w:rsidR="00AE0617" w:rsidRPr="00AA1C91" w:rsidRDefault="00AE0617" w:rsidP="00AE0617">
            <w:pPr>
              <w:keepNext/>
              <w:jc w:val="center"/>
              <w:rPr>
                <w:b/>
              </w:rPr>
            </w:pPr>
            <w:r w:rsidRPr="00AA1C91">
              <w:rPr>
                <w:b/>
              </w:rPr>
              <w:t>Adalimumabas</w:t>
            </w:r>
            <w:r w:rsidRPr="00AA1C91">
              <w:rPr>
                <w:b/>
                <w:vertAlign w:val="superscript"/>
              </w:rPr>
              <w:t>a</w:t>
            </w:r>
          </w:p>
          <w:p w14:paraId="6A835FAF" w14:textId="77777777" w:rsidR="00AE0617" w:rsidRPr="00AA1C91" w:rsidRDefault="00AE0617" w:rsidP="00AE0617">
            <w:pPr>
              <w:keepNext/>
              <w:jc w:val="center"/>
              <w:rPr>
                <w:b/>
              </w:rPr>
            </w:pPr>
            <w:r w:rsidRPr="00AA1C91">
              <w:rPr>
                <w:b/>
              </w:rPr>
              <w:t>Ne daugiau kaip 40</w:t>
            </w:r>
            <w:r w:rsidRPr="00AA1C91">
              <w:t> </w:t>
            </w:r>
            <w:r w:rsidRPr="00AA1C91">
              <w:rPr>
                <w:b/>
              </w:rPr>
              <w:t>mg kas antrą savaitę</w:t>
            </w:r>
          </w:p>
          <w:p w14:paraId="4CFAAC4B"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rPr>
              <w:t>31</w:t>
            </w:r>
          </w:p>
        </w:tc>
        <w:tc>
          <w:tcPr>
            <w:tcW w:w="3108" w:type="dxa"/>
            <w:tcBorders>
              <w:top w:val="single" w:sz="4" w:space="0" w:color="auto"/>
              <w:left w:val="single" w:sz="4" w:space="0" w:color="auto"/>
              <w:bottom w:val="single" w:sz="4" w:space="0" w:color="auto"/>
              <w:right w:val="single" w:sz="4" w:space="0" w:color="auto"/>
            </w:tcBorders>
            <w:hideMark/>
          </w:tcPr>
          <w:p w14:paraId="47B08C6B" w14:textId="77777777" w:rsidR="00AE0617" w:rsidRPr="00AA1C91" w:rsidRDefault="00AE0617" w:rsidP="00AE0617">
            <w:pPr>
              <w:keepNext/>
              <w:jc w:val="center"/>
              <w:rPr>
                <w:b/>
                <w:vertAlign w:val="superscript"/>
              </w:rPr>
            </w:pPr>
            <w:r w:rsidRPr="00AA1C91">
              <w:rPr>
                <w:b/>
              </w:rPr>
              <w:t>Adalimumabas</w:t>
            </w:r>
            <w:r w:rsidRPr="00AA1C91">
              <w:rPr>
                <w:b/>
                <w:vertAlign w:val="superscript"/>
              </w:rPr>
              <w:t>b</w:t>
            </w:r>
          </w:p>
          <w:p w14:paraId="5B07B02C" w14:textId="77777777" w:rsidR="00AE0617" w:rsidRPr="00AA1C91" w:rsidRDefault="00AE0617" w:rsidP="00AE0617">
            <w:pPr>
              <w:keepNext/>
              <w:jc w:val="center"/>
              <w:rPr>
                <w:b/>
              </w:rPr>
            </w:pPr>
            <w:r w:rsidRPr="00AA1C91">
              <w:rPr>
                <w:b/>
              </w:rPr>
              <w:t>Ne daugiau kaip 40</w:t>
            </w:r>
            <w:r w:rsidRPr="00AA1C91">
              <w:t> </w:t>
            </w:r>
            <w:r w:rsidRPr="00AA1C91">
              <w:rPr>
                <w:b/>
              </w:rPr>
              <w:t>mg kiekvieną savaitę</w:t>
            </w:r>
          </w:p>
          <w:p w14:paraId="50FE76E1"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bCs/>
              </w:rPr>
              <w:t>31</w:t>
            </w:r>
          </w:p>
        </w:tc>
      </w:tr>
      <w:tr w:rsidR="00AE0617" w:rsidRPr="00AA1C91" w14:paraId="315CEA0E" w14:textId="77777777" w:rsidTr="00AE0617">
        <w:trPr>
          <w:cantSplit/>
        </w:trPr>
        <w:tc>
          <w:tcPr>
            <w:tcW w:w="3118" w:type="dxa"/>
            <w:tcBorders>
              <w:top w:val="single" w:sz="4" w:space="0" w:color="auto"/>
              <w:left w:val="single" w:sz="4" w:space="0" w:color="auto"/>
              <w:bottom w:val="single" w:sz="4" w:space="0" w:color="auto"/>
              <w:right w:val="single" w:sz="4" w:space="0" w:color="auto"/>
            </w:tcBorders>
            <w:hideMark/>
          </w:tcPr>
          <w:p w14:paraId="627F5DD1" w14:textId="77777777" w:rsidR="00AE0617" w:rsidRPr="00AA1C91" w:rsidRDefault="00AE0617" w:rsidP="00AE0617">
            <w:r w:rsidRPr="00AA1C91">
              <w:t>Klinikinė remisija 8</w:t>
            </w:r>
            <w:r w:rsidRPr="0032153A">
              <w:rPr>
                <w:rFonts w:ascii="TimesNewRomanPSMT" w:hAnsi="TimesNewRomanPSMT"/>
                <w:sz w:val="20"/>
                <w:szCs w:val="20"/>
              </w:rPr>
              <w:t>-</w:t>
            </w:r>
            <w:r w:rsidRPr="00AA1C91">
              <w:t xml:space="preserve">ą savaitę </w:t>
            </w:r>
            <w:r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hideMark/>
          </w:tcPr>
          <w:p w14:paraId="4B3F05B3" w14:textId="77777777" w:rsidR="00AE0617" w:rsidRPr="00AA1C91" w:rsidRDefault="00AE0617" w:rsidP="00AE0617">
            <w:pPr>
              <w:jc w:val="center"/>
            </w:pPr>
            <w:r w:rsidRPr="00AA1C91">
              <w:t>9/31 (29,0 %)</w:t>
            </w:r>
          </w:p>
        </w:tc>
        <w:tc>
          <w:tcPr>
            <w:tcW w:w="3108" w:type="dxa"/>
            <w:tcBorders>
              <w:top w:val="single" w:sz="4" w:space="0" w:color="auto"/>
              <w:left w:val="single" w:sz="4" w:space="0" w:color="auto"/>
              <w:bottom w:val="single" w:sz="4" w:space="0" w:color="auto"/>
              <w:right w:val="single" w:sz="4" w:space="0" w:color="auto"/>
            </w:tcBorders>
            <w:hideMark/>
          </w:tcPr>
          <w:p w14:paraId="4BCA77A6" w14:textId="77777777" w:rsidR="00AE0617" w:rsidRPr="00AA1C91" w:rsidRDefault="00AE0617" w:rsidP="00AE0617">
            <w:pPr>
              <w:jc w:val="center"/>
            </w:pPr>
            <w:r w:rsidRPr="00AA1C91">
              <w:t>14/31 (45,2 %)</w:t>
            </w:r>
          </w:p>
        </w:tc>
      </w:tr>
      <w:tr w:rsidR="00AE0617" w:rsidRPr="00AA1C91" w14:paraId="2DFDD24B" w14:textId="77777777" w:rsidTr="00AE0617">
        <w:trPr>
          <w:cantSplit/>
        </w:trPr>
        <w:tc>
          <w:tcPr>
            <w:tcW w:w="3118" w:type="dxa"/>
            <w:tcBorders>
              <w:top w:val="single" w:sz="4" w:space="0" w:color="auto"/>
              <w:left w:val="single" w:sz="4" w:space="0" w:color="auto"/>
              <w:bottom w:val="single" w:sz="4" w:space="0" w:color="auto"/>
              <w:right w:val="single" w:sz="4" w:space="0" w:color="auto"/>
            </w:tcBorders>
          </w:tcPr>
          <w:p w14:paraId="548BF141" w14:textId="77777777" w:rsidR="00AE0617" w:rsidRPr="00AA1C91" w:rsidRDefault="00AE0617" w:rsidP="00AE0617">
            <w:r w:rsidRPr="00AA1C91">
              <w:t>Klinikinis atsakas 8</w:t>
            </w:r>
            <w:r w:rsidRPr="0032153A">
              <w:rPr>
                <w:rFonts w:ascii="TimesNewRomanPSMT" w:hAnsi="TimesNewRomanPSMT"/>
                <w:sz w:val="20"/>
                <w:szCs w:val="20"/>
              </w:rPr>
              <w:t>-</w:t>
            </w:r>
            <w:r w:rsidRPr="00AA1C91">
              <w:t xml:space="preserve">ą savaitę </w:t>
            </w:r>
            <w:r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17B3201C" w14:textId="77777777" w:rsidR="00AE0617" w:rsidRPr="00AA1C91" w:rsidRDefault="00AE0617" w:rsidP="00AE0617">
            <w:pPr>
              <w:jc w:val="center"/>
            </w:pPr>
            <w:r w:rsidRPr="00AA1C91">
              <w:t>19/31 (61,3 %)</w:t>
            </w:r>
          </w:p>
        </w:tc>
        <w:tc>
          <w:tcPr>
            <w:tcW w:w="3108" w:type="dxa"/>
            <w:tcBorders>
              <w:top w:val="single" w:sz="4" w:space="0" w:color="auto"/>
              <w:left w:val="single" w:sz="4" w:space="0" w:color="auto"/>
              <w:bottom w:val="single" w:sz="4" w:space="0" w:color="auto"/>
              <w:right w:val="single" w:sz="4" w:space="0" w:color="auto"/>
            </w:tcBorders>
          </w:tcPr>
          <w:p w14:paraId="4DE38F50" w14:textId="77777777" w:rsidR="00AE0617" w:rsidRPr="00AA1C91" w:rsidRDefault="00AE0617" w:rsidP="00AE0617">
            <w:pPr>
              <w:jc w:val="center"/>
            </w:pPr>
            <w:r w:rsidRPr="00AA1C91">
              <w:t>21/31 (67,7 %)</w:t>
            </w:r>
          </w:p>
        </w:tc>
      </w:tr>
      <w:tr w:rsidR="00AE0617" w:rsidRPr="00AA1C91" w14:paraId="07832E7D" w14:textId="77777777" w:rsidTr="00AE0617">
        <w:trPr>
          <w:cantSplit/>
        </w:trPr>
        <w:tc>
          <w:tcPr>
            <w:tcW w:w="3118" w:type="dxa"/>
            <w:tcBorders>
              <w:top w:val="single" w:sz="4" w:space="0" w:color="auto"/>
              <w:left w:val="single" w:sz="4" w:space="0" w:color="auto"/>
              <w:bottom w:val="single" w:sz="4" w:space="0" w:color="auto"/>
              <w:right w:val="single" w:sz="4" w:space="0" w:color="auto"/>
            </w:tcBorders>
          </w:tcPr>
          <w:p w14:paraId="7D79661A" w14:textId="77777777" w:rsidR="00AE0617" w:rsidRPr="00AA1C91" w:rsidRDefault="00AE0617" w:rsidP="00AE0617">
            <w:r w:rsidRPr="00AA1C91">
              <w:t>Gleivinės gijimas 8</w:t>
            </w:r>
            <w:r w:rsidRPr="0032153A">
              <w:rPr>
                <w:rFonts w:ascii="TimesNewRomanPSMT" w:hAnsi="TimesNewRomanPSMT"/>
                <w:sz w:val="20"/>
                <w:szCs w:val="20"/>
              </w:rPr>
              <w:t>-</w:t>
            </w:r>
            <w:r w:rsidRPr="00AA1C91">
              <w:t xml:space="preserve">ą savaitę </w:t>
            </w:r>
            <w:r w:rsidRPr="00F0728A">
              <w:rPr>
                <w:color w:val="000000"/>
              </w:rPr>
              <w:t>PMS atsaką turėjusiems pacientams</w:t>
            </w:r>
          </w:p>
        </w:tc>
        <w:tc>
          <w:tcPr>
            <w:tcW w:w="3077" w:type="dxa"/>
            <w:tcBorders>
              <w:top w:val="single" w:sz="4" w:space="0" w:color="auto"/>
              <w:left w:val="single" w:sz="4" w:space="0" w:color="auto"/>
              <w:bottom w:val="single" w:sz="4" w:space="0" w:color="auto"/>
              <w:right w:val="single" w:sz="4" w:space="0" w:color="auto"/>
            </w:tcBorders>
          </w:tcPr>
          <w:p w14:paraId="354EF200" w14:textId="77777777" w:rsidR="00AE0617" w:rsidRPr="00AA1C91" w:rsidRDefault="00AE0617" w:rsidP="00AE0617">
            <w:pPr>
              <w:jc w:val="center"/>
            </w:pPr>
            <w:r w:rsidRPr="00AA1C91">
              <w:t>12/31 (38,7 %)</w:t>
            </w:r>
          </w:p>
        </w:tc>
        <w:tc>
          <w:tcPr>
            <w:tcW w:w="3108" w:type="dxa"/>
            <w:tcBorders>
              <w:top w:val="single" w:sz="4" w:space="0" w:color="auto"/>
              <w:left w:val="single" w:sz="4" w:space="0" w:color="auto"/>
              <w:bottom w:val="single" w:sz="4" w:space="0" w:color="auto"/>
              <w:right w:val="single" w:sz="4" w:space="0" w:color="auto"/>
            </w:tcBorders>
          </w:tcPr>
          <w:p w14:paraId="30A6BBE6" w14:textId="77777777" w:rsidR="00AE0617" w:rsidRPr="00AA1C91" w:rsidRDefault="00AE0617" w:rsidP="00AE0617">
            <w:pPr>
              <w:jc w:val="center"/>
            </w:pPr>
            <w:r w:rsidRPr="00AA1C91">
              <w:t>16/31 (51,6 %)</w:t>
            </w:r>
          </w:p>
        </w:tc>
      </w:tr>
      <w:tr w:rsidR="00AE0617" w:rsidRPr="00AA1C91" w14:paraId="185B72F8" w14:textId="77777777" w:rsidTr="00AE0617">
        <w:trPr>
          <w:cantSplit/>
        </w:trPr>
        <w:tc>
          <w:tcPr>
            <w:tcW w:w="3118" w:type="dxa"/>
            <w:tcBorders>
              <w:top w:val="single" w:sz="4" w:space="0" w:color="auto"/>
              <w:left w:val="single" w:sz="4" w:space="0" w:color="auto"/>
              <w:bottom w:val="single" w:sz="4" w:space="0" w:color="auto"/>
              <w:right w:val="single" w:sz="4" w:space="0" w:color="auto"/>
            </w:tcBorders>
          </w:tcPr>
          <w:p w14:paraId="4E9B3346" w14:textId="77777777" w:rsidR="00AE0617" w:rsidRPr="00AA1C91" w:rsidRDefault="00AE0617" w:rsidP="00AE0617">
            <w:r w:rsidRPr="00AA1C91">
              <w:t>Klinikinė remisija 8</w:t>
            </w:r>
            <w:r w:rsidRPr="0032153A">
              <w:rPr>
                <w:rFonts w:ascii="TimesNewRomanPSMT" w:hAnsi="TimesNewRomanPSMT"/>
                <w:sz w:val="20"/>
                <w:szCs w:val="20"/>
              </w:rPr>
              <w:t>-</w:t>
            </w:r>
            <w:r w:rsidRPr="00AA1C91">
              <w:t xml:space="preserve">ą savaitę </w:t>
            </w:r>
            <w:r w:rsidRPr="00F0728A">
              <w:rPr>
                <w:color w:val="000000"/>
              </w:rPr>
              <w:t>PMS remisiją turėjusiems pacientams</w:t>
            </w:r>
          </w:p>
        </w:tc>
        <w:tc>
          <w:tcPr>
            <w:tcW w:w="3077" w:type="dxa"/>
            <w:tcBorders>
              <w:top w:val="single" w:sz="4" w:space="0" w:color="auto"/>
              <w:left w:val="single" w:sz="4" w:space="0" w:color="auto"/>
              <w:bottom w:val="single" w:sz="4" w:space="0" w:color="auto"/>
              <w:right w:val="single" w:sz="4" w:space="0" w:color="auto"/>
            </w:tcBorders>
          </w:tcPr>
          <w:p w14:paraId="330AD14F" w14:textId="77777777" w:rsidR="00AE0617" w:rsidRPr="00AA1C91" w:rsidRDefault="00AE0617" w:rsidP="00AE0617">
            <w:pPr>
              <w:jc w:val="center"/>
            </w:pPr>
            <w:r w:rsidRPr="00AA1C91">
              <w:t>9/21 (42,9 %)</w:t>
            </w:r>
          </w:p>
        </w:tc>
        <w:tc>
          <w:tcPr>
            <w:tcW w:w="3108" w:type="dxa"/>
            <w:tcBorders>
              <w:top w:val="single" w:sz="4" w:space="0" w:color="auto"/>
              <w:left w:val="single" w:sz="4" w:space="0" w:color="auto"/>
              <w:bottom w:val="single" w:sz="4" w:space="0" w:color="auto"/>
              <w:right w:val="single" w:sz="4" w:space="0" w:color="auto"/>
            </w:tcBorders>
          </w:tcPr>
          <w:p w14:paraId="410C851D" w14:textId="77777777" w:rsidR="00AE0617" w:rsidRPr="00AA1C91" w:rsidRDefault="00AE0617" w:rsidP="00AE0617">
            <w:pPr>
              <w:jc w:val="center"/>
            </w:pPr>
            <w:r w:rsidRPr="00AA1C91">
              <w:t>10/22 (45,5 %)</w:t>
            </w:r>
          </w:p>
        </w:tc>
      </w:tr>
      <w:tr w:rsidR="00AE0617" w:rsidRPr="00AA1C91" w14:paraId="454DF243" w14:textId="77777777" w:rsidTr="00AE0617">
        <w:trPr>
          <w:cantSplit/>
        </w:trPr>
        <w:tc>
          <w:tcPr>
            <w:tcW w:w="3118" w:type="dxa"/>
            <w:tcBorders>
              <w:top w:val="single" w:sz="4" w:space="0" w:color="auto"/>
              <w:left w:val="single" w:sz="4" w:space="0" w:color="auto"/>
              <w:bottom w:val="single" w:sz="4" w:space="0" w:color="auto"/>
              <w:right w:val="single" w:sz="4" w:space="0" w:color="auto"/>
            </w:tcBorders>
          </w:tcPr>
          <w:p w14:paraId="075647DF" w14:textId="77777777" w:rsidR="00AE0617" w:rsidRPr="00AA1C91" w:rsidRDefault="00AE0617" w:rsidP="00AE0617">
            <w:r w:rsidRPr="00AA1C91">
              <w:t>Remisija be kortikosteroidų 8</w:t>
            </w:r>
            <w:r w:rsidRPr="0032153A">
              <w:rPr>
                <w:rFonts w:ascii="TimesNewRomanPSMT" w:hAnsi="TimesNewRomanPSMT"/>
                <w:sz w:val="20"/>
                <w:szCs w:val="20"/>
              </w:rPr>
              <w:t>-</w:t>
            </w:r>
            <w:r w:rsidRPr="00AA1C91">
              <w:t xml:space="preserve">ą savaitę </w:t>
            </w:r>
            <w:r w:rsidRPr="00F0728A">
              <w:rPr>
                <w:color w:val="000000"/>
              </w:rPr>
              <w:t>PMS atsaką turėjusiems pacientams</w:t>
            </w:r>
            <w:r w:rsidRPr="00AA1C91">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140FFD32" w14:textId="77777777" w:rsidR="00AE0617" w:rsidRPr="00AA1C91" w:rsidRDefault="00AE0617" w:rsidP="00AE0617">
            <w:pPr>
              <w:jc w:val="center"/>
            </w:pPr>
            <w:r w:rsidRPr="00AA1C91">
              <w:t>4/13 (30,8 %)</w:t>
            </w:r>
          </w:p>
        </w:tc>
        <w:tc>
          <w:tcPr>
            <w:tcW w:w="3108" w:type="dxa"/>
            <w:tcBorders>
              <w:top w:val="single" w:sz="4" w:space="0" w:color="auto"/>
              <w:left w:val="single" w:sz="4" w:space="0" w:color="auto"/>
              <w:bottom w:val="single" w:sz="4" w:space="0" w:color="auto"/>
              <w:right w:val="single" w:sz="4" w:space="0" w:color="auto"/>
            </w:tcBorders>
          </w:tcPr>
          <w:p w14:paraId="44713012" w14:textId="77777777" w:rsidR="00AE0617" w:rsidRPr="00AA1C91" w:rsidRDefault="00AE0617" w:rsidP="00AE0617">
            <w:pPr>
              <w:jc w:val="center"/>
            </w:pPr>
            <w:r w:rsidRPr="00AA1C91">
              <w:t>5/16 (31,3 %)</w:t>
            </w:r>
          </w:p>
        </w:tc>
      </w:tr>
    </w:tbl>
    <w:p w14:paraId="5A53D85E" w14:textId="77777777" w:rsidR="00AE0617" w:rsidRPr="0032153A" w:rsidRDefault="00AE0617" w:rsidP="00AE0617">
      <w:pPr>
        <w:keepNext/>
        <w:ind w:left="270" w:hanging="270"/>
        <w:rPr>
          <w:sz w:val="20"/>
          <w:szCs w:val="20"/>
        </w:rPr>
      </w:pPr>
      <w:r w:rsidRPr="0032153A">
        <w:rPr>
          <w:sz w:val="20"/>
          <w:szCs w:val="20"/>
          <w:vertAlign w:val="superscript"/>
        </w:rPr>
        <w:lastRenderedPageBreak/>
        <w:t>a</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kas antrą savaitę</w:t>
      </w:r>
    </w:p>
    <w:p w14:paraId="5DA07ACB" w14:textId="77777777" w:rsidR="00AE0617" w:rsidRPr="0032153A" w:rsidRDefault="00AE0617" w:rsidP="00AE0617">
      <w:pPr>
        <w:keepNext/>
        <w:ind w:left="270" w:hanging="270"/>
        <w:rPr>
          <w:sz w:val="20"/>
          <w:szCs w:val="20"/>
        </w:rPr>
      </w:pPr>
      <w:r w:rsidRPr="0032153A">
        <w:rPr>
          <w:sz w:val="20"/>
          <w:szCs w:val="20"/>
          <w:vertAlign w:val="superscript"/>
        </w:rPr>
        <w:t>b</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kiekvieną savaitę</w:t>
      </w:r>
    </w:p>
    <w:p w14:paraId="7093A61E" w14:textId="77777777" w:rsidR="00AE0617" w:rsidRPr="0032153A" w:rsidRDefault="00AE0617" w:rsidP="00AE0617">
      <w:pPr>
        <w:keepNext/>
        <w:ind w:left="270" w:hanging="270"/>
        <w:rPr>
          <w:sz w:val="20"/>
          <w:szCs w:val="20"/>
        </w:rPr>
      </w:pPr>
      <w:r w:rsidRPr="0032153A">
        <w:rPr>
          <w:sz w:val="20"/>
          <w:szCs w:val="20"/>
          <w:vertAlign w:val="superscript"/>
        </w:rPr>
        <w:t>c</w:t>
      </w:r>
      <w:r w:rsidRPr="0032153A">
        <w:rPr>
          <w:sz w:val="20"/>
          <w:szCs w:val="20"/>
        </w:rPr>
        <w:tab/>
        <w:t>Pacientams, kurie pradžioje vartojo kortikosteroidus</w:t>
      </w:r>
    </w:p>
    <w:p w14:paraId="6B58CE13" w14:textId="77777777" w:rsidR="00AE0617" w:rsidRPr="0032153A" w:rsidRDefault="00AE0617" w:rsidP="00AE0617">
      <w:pPr>
        <w:autoSpaceDE w:val="0"/>
        <w:autoSpaceDN w:val="0"/>
        <w:adjustRightInd w:val="0"/>
        <w:rPr>
          <w:sz w:val="20"/>
          <w:szCs w:val="20"/>
        </w:rPr>
      </w:pPr>
      <w:r w:rsidRPr="0032153A">
        <w:rPr>
          <w:sz w:val="20"/>
          <w:szCs w:val="20"/>
        </w:rPr>
        <w:t>Pastaba. Pacientai, kuriems trūko duomenų 52-ą savaitę arba kurie buvo paskirti kartotiniam įsotinamajam ar palaikomajam gydymui, buvo laikomi kaip neturėję atsako 52-os savaitės vertinamosioms baigtims</w:t>
      </w:r>
    </w:p>
    <w:p w14:paraId="48E68E70" w14:textId="77777777" w:rsidR="00AE0617" w:rsidRPr="00F0728A" w:rsidRDefault="00AE0617" w:rsidP="00AE0617">
      <w:pPr>
        <w:rPr>
          <w:iCs/>
        </w:rPr>
      </w:pPr>
    </w:p>
    <w:p w14:paraId="4FF328F1" w14:textId="77777777" w:rsidR="00AE0617" w:rsidRPr="00AA1C91" w:rsidRDefault="00AE0617" w:rsidP="00AE0617">
      <w:pPr>
        <w:autoSpaceDE w:val="0"/>
        <w:autoSpaceDN w:val="0"/>
        <w:adjustRightInd w:val="0"/>
      </w:pPr>
      <w:r w:rsidRPr="00AA1C91">
        <w:t xml:space="preserve">Papildomos tiriamosios veiksmingumo vertinamosios baigtys apėmė klinikinį atsaką pagal vaikų opinio kolito aktyvumo indeksą (PUCAI, angl. </w:t>
      </w:r>
      <w:r w:rsidRPr="00AA1C91">
        <w:rPr>
          <w:i/>
          <w:iCs/>
        </w:rPr>
        <w:t>Paediatric Ulcerative Colitis Activity Index</w:t>
      </w:r>
      <w:r w:rsidRPr="00AA1C91">
        <w:t>) (apibrėžiamą kaip PUCAI sumažėjimas ≥ 20 balų nuo pradinės vertės) ir klinikinę remisiją pagal PUCAI (apibūdinamą kaip PUCAI &lt; 10) 8-ą ir 52-ą savaitėmis (33 lentelė).</w:t>
      </w:r>
    </w:p>
    <w:p w14:paraId="3E767F9D" w14:textId="77777777" w:rsidR="00AE0617" w:rsidRPr="00F0728A" w:rsidRDefault="00AE0617" w:rsidP="00AE0617">
      <w:pPr>
        <w:rPr>
          <w:iCs/>
        </w:rPr>
      </w:pPr>
    </w:p>
    <w:p w14:paraId="630A909C" w14:textId="77777777" w:rsidR="00AE0617" w:rsidRPr="00AA1C91" w:rsidRDefault="00AE0617" w:rsidP="00AE0617">
      <w:pPr>
        <w:keepNext/>
        <w:rPr>
          <w:b/>
          <w:bCs/>
        </w:rPr>
      </w:pPr>
      <w:r w:rsidRPr="00AA1C91">
        <w:rPr>
          <w:b/>
        </w:rPr>
        <w:t>33 lentelė. Tiriamųjų vertinamųjų baigčių rezultatai pagal PUCAI</w:t>
      </w:r>
    </w:p>
    <w:p w14:paraId="275AA410" w14:textId="77777777" w:rsidR="00AE0617" w:rsidRPr="00F0728A" w:rsidRDefault="00AE0617" w:rsidP="00AE0617">
      <w:pPr>
        <w:keepNext/>
        <w:rPr>
          <w:bCs/>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3007"/>
        <w:gridCol w:w="3038"/>
      </w:tblGrid>
      <w:tr w:rsidR="00AE0617" w:rsidRPr="00AA1C91" w14:paraId="09C81D4E" w14:textId="77777777" w:rsidTr="007E1FFF">
        <w:trPr>
          <w:cantSplit/>
        </w:trPr>
        <w:tc>
          <w:tcPr>
            <w:tcW w:w="3167" w:type="dxa"/>
            <w:vMerge w:val="restart"/>
            <w:tcBorders>
              <w:top w:val="single" w:sz="4" w:space="0" w:color="auto"/>
              <w:left w:val="single" w:sz="4" w:space="0" w:color="auto"/>
              <w:right w:val="single" w:sz="4" w:space="0" w:color="auto"/>
            </w:tcBorders>
          </w:tcPr>
          <w:p w14:paraId="5B54C929" w14:textId="77777777" w:rsidR="00AE0617" w:rsidRPr="00F0728A" w:rsidRDefault="00AE0617" w:rsidP="00AE0617">
            <w:pPr>
              <w:keepNext/>
              <w:jc w:val="center"/>
              <w:rPr>
                <w:b/>
              </w:rPr>
            </w:pPr>
          </w:p>
        </w:tc>
        <w:tc>
          <w:tcPr>
            <w:tcW w:w="6045" w:type="dxa"/>
            <w:gridSpan w:val="2"/>
            <w:tcBorders>
              <w:top w:val="single" w:sz="4" w:space="0" w:color="auto"/>
              <w:left w:val="single" w:sz="4" w:space="0" w:color="auto"/>
              <w:bottom w:val="single" w:sz="4" w:space="0" w:color="auto"/>
              <w:right w:val="single" w:sz="4" w:space="0" w:color="auto"/>
            </w:tcBorders>
          </w:tcPr>
          <w:p w14:paraId="5EB61172" w14:textId="77777777" w:rsidR="00AE0617" w:rsidRPr="00AA1C91" w:rsidRDefault="00AE0617" w:rsidP="00AE0617">
            <w:pPr>
              <w:keepNext/>
              <w:jc w:val="center"/>
              <w:rPr>
                <w:b/>
              </w:rPr>
            </w:pPr>
            <w:r w:rsidRPr="00AA1C91">
              <w:rPr>
                <w:b/>
              </w:rPr>
              <w:t>8-a savaitė</w:t>
            </w:r>
          </w:p>
        </w:tc>
      </w:tr>
      <w:tr w:rsidR="00AE0617" w:rsidRPr="00AA1C91" w14:paraId="7368F29F" w14:textId="77777777" w:rsidTr="007E1FFF">
        <w:trPr>
          <w:cantSplit/>
        </w:trPr>
        <w:tc>
          <w:tcPr>
            <w:tcW w:w="3167" w:type="dxa"/>
            <w:vMerge/>
            <w:tcBorders>
              <w:left w:val="single" w:sz="4" w:space="0" w:color="auto"/>
              <w:bottom w:val="single" w:sz="4" w:space="0" w:color="auto"/>
              <w:right w:val="single" w:sz="4" w:space="0" w:color="auto"/>
            </w:tcBorders>
          </w:tcPr>
          <w:p w14:paraId="5D18F979" w14:textId="77777777" w:rsidR="00AE0617" w:rsidRPr="00AA1C91" w:rsidRDefault="00AE0617" w:rsidP="00AE0617">
            <w:pPr>
              <w:keepNext/>
              <w:jc w:val="center"/>
              <w:rPr>
                <w:b/>
                <w:lang w:val="en-GB"/>
              </w:rPr>
            </w:pPr>
          </w:p>
        </w:tc>
        <w:tc>
          <w:tcPr>
            <w:tcW w:w="3007" w:type="dxa"/>
            <w:tcBorders>
              <w:top w:val="single" w:sz="4" w:space="0" w:color="auto"/>
              <w:left w:val="single" w:sz="4" w:space="0" w:color="auto"/>
              <w:bottom w:val="single" w:sz="4" w:space="0" w:color="auto"/>
              <w:right w:val="single" w:sz="4" w:space="0" w:color="auto"/>
            </w:tcBorders>
            <w:hideMark/>
          </w:tcPr>
          <w:p w14:paraId="22278361" w14:textId="77777777" w:rsidR="00AE0617" w:rsidRPr="00AA1C91" w:rsidRDefault="00AE0617" w:rsidP="00AE0617">
            <w:pPr>
              <w:keepNext/>
              <w:jc w:val="center"/>
              <w:rPr>
                <w:b/>
              </w:rPr>
            </w:pPr>
            <w:r w:rsidRPr="00AA1C91">
              <w:rPr>
                <w:b/>
              </w:rPr>
              <w:t>Adalimumabas</w:t>
            </w:r>
            <w:r w:rsidRPr="00AA1C91">
              <w:rPr>
                <w:b/>
                <w:vertAlign w:val="superscript"/>
              </w:rPr>
              <w:t>a</w:t>
            </w:r>
          </w:p>
          <w:p w14:paraId="60E7F3B5" w14:textId="77777777" w:rsidR="00AE0617" w:rsidRPr="00AA1C91" w:rsidRDefault="00AE0617" w:rsidP="00AE0617">
            <w:pPr>
              <w:keepNext/>
              <w:jc w:val="center"/>
              <w:rPr>
                <w:b/>
              </w:rPr>
            </w:pPr>
            <w:r w:rsidRPr="00AA1C91">
              <w:rPr>
                <w:b/>
              </w:rPr>
              <w:t>Ne daugiau kaip 160 mg 0-ę savaitę / placebas 1-ą savaitę</w:t>
            </w:r>
          </w:p>
          <w:p w14:paraId="3D7D4DEE"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rPr>
              <w:t>30</w:t>
            </w:r>
          </w:p>
        </w:tc>
        <w:tc>
          <w:tcPr>
            <w:tcW w:w="3038" w:type="dxa"/>
            <w:tcBorders>
              <w:top w:val="single" w:sz="4" w:space="0" w:color="auto"/>
              <w:left w:val="single" w:sz="4" w:space="0" w:color="auto"/>
              <w:bottom w:val="single" w:sz="4" w:space="0" w:color="auto"/>
              <w:right w:val="single" w:sz="4" w:space="0" w:color="auto"/>
            </w:tcBorders>
            <w:hideMark/>
          </w:tcPr>
          <w:p w14:paraId="0B2381E0" w14:textId="77777777" w:rsidR="00AE0617" w:rsidRPr="00AA1C91" w:rsidRDefault="00AE0617" w:rsidP="00AE0617">
            <w:pPr>
              <w:keepNext/>
              <w:jc w:val="center"/>
              <w:rPr>
                <w:b/>
              </w:rPr>
            </w:pPr>
            <w:r w:rsidRPr="00AA1C91">
              <w:rPr>
                <w:b/>
              </w:rPr>
              <w:t>Adalimumabas</w:t>
            </w:r>
            <w:r w:rsidRPr="00AA1C91">
              <w:rPr>
                <w:b/>
                <w:vertAlign w:val="superscript"/>
              </w:rPr>
              <w:t>b, c</w:t>
            </w:r>
          </w:p>
          <w:p w14:paraId="6C3A1CC1" w14:textId="77777777" w:rsidR="00AE0617" w:rsidRPr="00AA1C91" w:rsidRDefault="00AE0617" w:rsidP="00AE0617">
            <w:pPr>
              <w:keepNext/>
              <w:jc w:val="center"/>
              <w:rPr>
                <w:b/>
              </w:rPr>
            </w:pPr>
            <w:r w:rsidRPr="00AA1C91">
              <w:rPr>
                <w:b/>
              </w:rPr>
              <w:t>Ne daugiau kaip 160 mg 0-ę savaitę ir 1-ą savaitę</w:t>
            </w:r>
          </w:p>
          <w:p w14:paraId="0C6E02AA" w14:textId="77777777" w:rsidR="00AE0617" w:rsidRPr="00AA1C91" w:rsidRDefault="00AE0617" w:rsidP="00AE0617">
            <w:pPr>
              <w:keepNext/>
              <w:jc w:val="center"/>
              <w:rPr>
                <w:b/>
              </w:rPr>
            </w:pPr>
            <w:r w:rsidRPr="00AA1C91">
              <w:rPr>
                <w:b/>
              </w:rPr>
              <w:t>N</w:t>
            </w:r>
            <w:r w:rsidRPr="00AA1C91">
              <w:t> </w:t>
            </w:r>
            <w:r w:rsidRPr="00AA1C91">
              <w:rPr>
                <w:b/>
              </w:rPr>
              <w:t>=</w:t>
            </w:r>
            <w:r w:rsidRPr="00AA1C91">
              <w:t> </w:t>
            </w:r>
            <w:r w:rsidRPr="00AA1C91">
              <w:rPr>
                <w:b/>
                <w:bCs/>
              </w:rPr>
              <w:t>47</w:t>
            </w:r>
          </w:p>
        </w:tc>
      </w:tr>
      <w:tr w:rsidR="00AE0617" w:rsidRPr="00AA1C91" w14:paraId="7F8EEE8C" w14:textId="77777777" w:rsidTr="007E1FFF">
        <w:trPr>
          <w:cantSplit/>
        </w:trPr>
        <w:tc>
          <w:tcPr>
            <w:tcW w:w="3167" w:type="dxa"/>
            <w:tcBorders>
              <w:top w:val="single" w:sz="4" w:space="0" w:color="auto"/>
              <w:left w:val="single" w:sz="4" w:space="0" w:color="auto"/>
              <w:bottom w:val="single" w:sz="4" w:space="0" w:color="auto"/>
              <w:right w:val="single" w:sz="4" w:space="0" w:color="auto"/>
            </w:tcBorders>
            <w:hideMark/>
          </w:tcPr>
          <w:p w14:paraId="1C30A6D0" w14:textId="77777777" w:rsidR="00AE0617" w:rsidRPr="00AA1C91" w:rsidRDefault="00AE0617" w:rsidP="00AE0617">
            <w:r w:rsidRPr="00AA1C91">
              <w:t>Klinikinė remisija pagal PUCAI</w:t>
            </w:r>
          </w:p>
        </w:tc>
        <w:tc>
          <w:tcPr>
            <w:tcW w:w="3007" w:type="dxa"/>
            <w:tcBorders>
              <w:top w:val="single" w:sz="4" w:space="0" w:color="auto"/>
              <w:left w:val="single" w:sz="4" w:space="0" w:color="auto"/>
              <w:bottom w:val="single" w:sz="4" w:space="0" w:color="auto"/>
              <w:right w:val="single" w:sz="4" w:space="0" w:color="auto"/>
            </w:tcBorders>
            <w:hideMark/>
          </w:tcPr>
          <w:p w14:paraId="117C4684" w14:textId="77777777" w:rsidR="00AE0617" w:rsidRPr="00AA1C91" w:rsidRDefault="00AE0617" w:rsidP="00AE0617">
            <w:pPr>
              <w:jc w:val="center"/>
            </w:pPr>
            <w:r w:rsidRPr="00AA1C91">
              <w:t>10/30 (33,3 %)</w:t>
            </w:r>
          </w:p>
        </w:tc>
        <w:tc>
          <w:tcPr>
            <w:tcW w:w="3038" w:type="dxa"/>
            <w:tcBorders>
              <w:top w:val="single" w:sz="4" w:space="0" w:color="auto"/>
              <w:left w:val="single" w:sz="4" w:space="0" w:color="auto"/>
              <w:bottom w:val="single" w:sz="4" w:space="0" w:color="auto"/>
              <w:right w:val="single" w:sz="4" w:space="0" w:color="auto"/>
            </w:tcBorders>
            <w:hideMark/>
          </w:tcPr>
          <w:p w14:paraId="67A9FE55" w14:textId="77777777" w:rsidR="00AE0617" w:rsidRPr="00AA1C91" w:rsidRDefault="00AE0617" w:rsidP="00AE0617">
            <w:pPr>
              <w:jc w:val="center"/>
            </w:pPr>
            <w:r w:rsidRPr="00AA1C91">
              <w:t>22/47 (46,8 %)</w:t>
            </w:r>
          </w:p>
        </w:tc>
      </w:tr>
      <w:tr w:rsidR="00AE0617" w:rsidRPr="00AA1C91" w14:paraId="1B4CC2BD" w14:textId="77777777" w:rsidTr="007E1FFF">
        <w:trPr>
          <w:cantSplit/>
        </w:trPr>
        <w:tc>
          <w:tcPr>
            <w:tcW w:w="3167" w:type="dxa"/>
            <w:tcBorders>
              <w:top w:val="single" w:sz="4" w:space="0" w:color="auto"/>
              <w:left w:val="single" w:sz="4" w:space="0" w:color="auto"/>
              <w:bottom w:val="single" w:sz="4" w:space="0" w:color="auto"/>
              <w:right w:val="single" w:sz="4" w:space="0" w:color="auto"/>
            </w:tcBorders>
          </w:tcPr>
          <w:p w14:paraId="296271BD" w14:textId="77777777" w:rsidR="00AE0617" w:rsidRPr="00AA1C91" w:rsidRDefault="00AE0617" w:rsidP="00AE0617">
            <w:r w:rsidRPr="00AA1C91">
              <w:t>Klinikinis atsakas pagal PUCAI</w:t>
            </w:r>
          </w:p>
        </w:tc>
        <w:tc>
          <w:tcPr>
            <w:tcW w:w="3007" w:type="dxa"/>
            <w:tcBorders>
              <w:top w:val="single" w:sz="4" w:space="0" w:color="auto"/>
              <w:left w:val="single" w:sz="4" w:space="0" w:color="auto"/>
              <w:bottom w:val="single" w:sz="4" w:space="0" w:color="auto"/>
              <w:right w:val="single" w:sz="4" w:space="0" w:color="auto"/>
            </w:tcBorders>
          </w:tcPr>
          <w:p w14:paraId="40B22352" w14:textId="77777777" w:rsidR="00AE0617" w:rsidRPr="00AA1C91" w:rsidRDefault="00AE0617" w:rsidP="00AE0617">
            <w:pPr>
              <w:jc w:val="center"/>
            </w:pPr>
            <w:r w:rsidRPr="00AA1C91">
              <w:t>15/30 (50,0 %)</w:t>
            </w:r>
          </w:p>
        </w:tc>
        <w:tc>
          <w:tcPr>
            <w:tcW w:w="3038" w:type="dxa"/>
            <w:tcBorders>
              <w:top w:val="single" w:sz="4" w:space="0" w:color="auto"/>
              <w:left w:val="single" w:sz="4" w:space="0" w:color="auto"/>
              <w:bottom w:val="single" w:sz="4" w:space="0" w:color="auto"/>
              <w:right w:val="single" w:sz="4" w:space="0" w:color="auto"/>
            </w:tcBorders>
          </w:tcPr>
          <w:p w14:paraId="0D01DB75" w14:textId="77777777" w:rsidR="00AE0617" w:rsidRPr="00AA1C91" w:rsidRDefault="00AE0617" w:rsidP="00AE0617">
            <w:pPr>
              <w:jc w:val="center"/>
            </w:pPr>
            <w:r w:rsidRPr="00AA1C91">
              <w:t>32/47 (68,1 %)</w:t>
            </w:r>
          </w:p>
        </w:tc>
      </w:tr>
      <w:tr w:rsidR="00AE0617" w:rsidRPr="00AA1C91" w14:paraId="0357D447" w14:textId="77777777" w:rsidTr="007E1FFF">
        <w:trPr>
          <w:cantSplit/>
        </w:trPr>
        <w:tc>
          <w:tcPr>
            <w:tcW w:w="3167" w:type="dxa"/>
            <w:vMerge w:val="restart"/>
            <w:tcBorders>
              <w:top w:val="single" w:sz="4" w:space="0" w:color="auto"/>
              <w:left w:val="single" w:sz="4" w:space="0" w:color="auto"/>
              <w:right w:val="single" w:sz="4" w:space="0" w:color="auto"/>
            </w:tcBorders>
          </w:tcPr>
          <w:p w14:paraId="6AD79F14" w14:textId="77777777" w:rsidR="00AE0617" w:rsidRPr="00AA1C91" w:rsidRDefault="00AE0617" w:rsidP="00AE0617">
            <w:pPr>
              <w:keepNext/>
              <w:rPr>
                <w:lang w:val="en-GB"/>
              </w:rPr>
            </w:pPr>
          </w:p>
        </w:tc>
        <w:tc>
          <w:tcPr>
            <w:tcW w:w="6045" w:type="dxa"/>
            <w:gridSpan w:val="2"/>
            <w:tcBorders>
              <w:top w:val="single" w:sz="4" w:space="0" w:color="auto"/>
              <w:left w:val="single" w:sz="4" w:space="0" w:color="auto"/>
              <w:bottom w:val="single" w:sz="4" w:space="0" w:color="auto"/>
              <w:right w:val="single" w:sz="4" w:space="0" w:color="auto"/>
            </w:tcBorders>
          </w:tcPr>
          <w:p w14:paraId="6CFEBAF9" w14:textId="77777777" w:rsidR="00AE0617" w:rsidRPr="00AA1C91" w:rsidRDefault="00AE0617" w:rsidP="00AE0617">
            <w:pPr>
              <w:keepNext/>
              <w:jc w:val="center"/>
              <w:rPr>
                <w:b/>
                <w:bCs/>
              </w:rPr>
            </w:pPr>
            <w:r w:rsidRPr="00AA1C91">
              <w:rPr>
                <w:b/>
                <w:bCs/>
              </w:rPr>
              <w:t>52-a savaitė</w:t>
            </w:r>
          </w:p>
        </w:tc>
      </w:tr>
      <w:tr w:rsidR="00AE0617" w:rsidRPr="00AA1C91" w14:paraId="78B33C72" w14:textId="77777777" w:rsidTr="007E1FFF">
        <w:trPr>
          <w:cantSplit/>
        </w:trPr>
        <w:tc>
          <w:tcPr>
            <w:tcW w:w="3167" w:type="dxa"/>
            <w:vMerge/>
            <w:tcBorders>
              <w:left w:val="single" w:sz="4" w:space="0" w:color="auto"/>
              <w:bottom w:val="single" w:sz="4" w:space="0" w:color="auto"/>
              <w:right w:val="single" w:sz="4" w:space="0" w:color="auto"/>
            </w:tcBorders>
          </w:tcPr>
          <w:p w14:paraId="5B7757F8" w14:textId="77777777" w:rsidR="00AE0617" w:rsidRPr="00AA1C91" w:rsidRDefault="00AE0617" w:rsidP="00AE0617">
            <w:pPr>
              <w:rPr>
                <w:lang w:val="en-GB"/>
              </w:rPr>
            </w:pPr>
          </w:p>
        </w:tc>
        <w:tc>
          <w:tcPr>
            <w:tcW w:w="3007" w:type="dxa"/>
            <w:tcBorders>
              <w:top w:val="single" w:sz="4" w:space="0" w:color="auto"/>
              <w:left w:val="single" w:sz="4" w:space="0" w:color="auto"/>
              <w:bottom w:val="single" w:sz="4" w:space="0" w:color="auto"/>
              <w:right w:val="single" w:sz="4" w:space="0" w:color="auto"/>
            </w:tcBorders>
          </w:tcPr>
          <w:p w14:paraId="0C76BD6F" w14:textId="77777777" w:rsidR="00AE0617" w:rsidRPr="00AA1C91" w:rsidRDefault="00AE0617" w:rsidP="00AE0617">
            <w:pPr>
              <w:keepNext/>
              <w:jc w:val="center"/>
              <w:rPr>
                <w:b/>
              </w:rPr>
            </w:pPr>
            <w:r w:rsidRPr="00AA1C91">
              <w:rPr>
                <w:b/>
              </w:rPr>
              <w:t>Adalimumabas</w:t>
            </w:r>
            <w:r w:rsidRPr="00AA1C91">
              <w:rPr>
                <w:b/>
                <w:vertAlign w:val="superscript"/>
              </w:rPr>
              <w:t>d</w:t>
            </w:r>
          </w:p>
          <w:p w14:paraId="424DF3DC" w14:textId="77777777" w:rsidR="00AE0617" w:rsidRPr="00AA1C91" w:rsidRDefault="00AE0617" w:rsidP="00AE0617">
            <w:pPr>
              <w:keepNext/>
              <w:jc w:val="center"/>
              <w:rPr>
                <w:b/>
              </w:rPr>
            </w:pPr>
            <w:r w:rsidRPr="00AA1C91">
              <w:rPr>
                <w:b/>
              </w:rPr>
              <w:t>Ne daugiau kaip 40</w:t>
            </w:r>
            <w:r w:rsidRPr="00AA1C91">
              <w:t> </w:t>
            </w:r>
            <w:r w:rsidRPr="00AA1C91">
              <w:rPr>
                <w:b/>
              </w:rPr>
              <w:t>mg kas antrą savaitę</w:t>
            </w:r>
          </w:p>
          <w:p w14:paraId="43912307" w14:textId="77777777" w:rsidR="00AE0617" w:rsidRPr="00AA1C91" w:rsidRDefault="00AE0617" w:rsidP="00AE0617">
            <w:pPr>
              <w:jc w:val="center"/>
            </w:pPr>
            <w:r w:rsidRPr="00AA1C91">
              <w:rPr>
                <w:b/>
              </w:rPr>
              <w:t>N</w:t>
            </w:r>
            <w:r w:rsidRPr="00AA1C91">
              <w:t> </w:t>
            </w:r>
            <w:r w:rsidRPr="00AA1C91">
              <w:rPr>
                <w:b/>
              </w:rPr>
              <w:t>=</w:t>
            </w:r>
            <w:r w:rsidRPr="00AA1C91">
              <w:t> </w:t>
            </w:r>
            <w:r w:rsidRPr="00AA1C91">
              <w:rPr>
                <w:b/>
              </w:rPr>
              <w:t>31</w:t>
            </w:r>
          </w:p>
        </w:tc>
        <w:tc>
          <w:tcPr>
            <w:tcW w:w="3038" w:type="dxa"/>
            <w:tcBorders>
              <w:top w:val="single" w:sz="4" w:space="0" w:color="auto"/>
              <w:left w:val="single" w:sz="4" w:space="0" w:color="auto"/>
              <w:bottom w:val="single" w:sz="4" w:space="0" w:color="auto"/>
              <w:right w:val="single" w:sz="4" w:space="0" w:color="auto"/>
            </w:tcBorders>
          </w:tcPr>
          <w:p w14:paraId="31F990CC" w14:textId="77777777" w:rsidR="00AE0617" w:rsidRPr="00AA1C91" w:rsidRDefault="00AE0617" w:rsidP="00AE0617">
            <w:pPr>
              <w:keepNext/>
              <w:jc w:val="center"/>
              <w:rPr>
                <w:b/>
                <w:vertAlign w:val="superscript"/>
              </w:rPr>
            </w:pPr>
            <w:r w:rsidRPr="00AA1C91">
              <w:rPr>
                <w:b/>
              </w:rPr>
              <w:t>Adalimumabas</w:t>
            </w:r>
            <w:r w:rsidRPr="00AA1C91">
              <w:rPr>
                <w:b/>
                <w:vertAlign w:val="superscript"/>
              </w:rPr>
              <w:t>e</w:t>
            </w:r>
          </w:p>
          <w:p w14:paraId="4E34A000" w14:textId="77777777" w:rsidR="00AE0617" w:rsidRPr="00AA1C91" w:rsidRDefault="00AE0617" w:rsidP="00AE0617">
            <w:pPr>
              <w:keepNext/>
              <w:jc w:val="center"/>
              <w:rPr>
                <w:b/>
              </w:rPr>
            </w:pPr>
            <w:r w:rsidRPr="00AA1C91">
              <w:rPr>
                <w:b/>
              </w:rPr>
              <w:t>Ne daugiau kaip 40</w:t>
            </w:r>
            <w:r w:rsidRPr="00AA1C91">
              <w:t> </w:t>
            </w:r>
            <w:r w:rsidRPr="00AA1C91">
              <w:rPr>
                <w:b/>
              </w:rPr>
              <w:t>mg kiekvieną savaitę</w:t>
            </w:r>
          </w:p>
          <w:p w14:paraId="53EAFB30" w14:textId="77777777" w:rsidR="00AE0617" w:rsidRPr="00AA1C91" w:rsidRDefault="00AE0617" w:rsidP="00AE0617">
            <w:pPr>
              <w:jc w:val="center"/>
            </w:pPr>
            <w:r w:rsidRPr="00AA1C91">
              <w:rPr>
                <w:b/>
              </w:rPr>
              <w:t>N</w:t>
            </w:r>
            <w:r w:rsidRPr="00AA1C91">
              <w:t> </w:t>
            </w:r>
            <w:r w:rsidRPr="00AA1C91">
              <w:rPr>
                <w:b/>
              </w:rPr>
              <w:t>=</w:t>
            </w:r>
            <w:r w:rsidRPr="00AA1C91">
              <w:t> </w:t>
            </w:r>
            <w:r w:rsidRPr="00AA1C91">
              <w:rPr>
                <w:b/>
                <w:bCs/>
              </w:rPr>
              <w:t>31</w:t>
            </w:r>
          </w:p>
        </w:tc>
      </w:tr>
      <w:tr w:rsidR="00AE0617" w:rsidRPr="00AA1C91" w14:paraId="09F84342" w14:textId="77777777" w:rsidTr="007E1FFF">
        <w:trPr>
          <w:cantSplit/>
        </w:trPr>
        <w:tc>
          <w:tcPr>
            <w:tcW w:w="3167" w:type="dxa"/>
            <w:tcBorders>
              <w:top w:val="single" w:sz="4" w:space="0" w:color="auto"/>
              <w:left w:val="single" w:sz="4" w:space="0" w:color="auto"/>
              <w:bottom w:val="single" w:sz="4" w:space="0" w:color="auto"/>
              <w:right w:val="single" w:sz="4" w:space="0" w:color="auto"/>
            </w:tcBorders>
          </w:tcPr>
          <w:p w14:paraId="0F22E3B8" w14:textId="77777777" w:rsidR="00AE0617" w:rsidRPr="00AA1C91" w:rsidRDefault="00AE0617" w:rsidP="00AE0617">
            <w:r w:rsidRPr="00AA1C91">
              <w:t xml:space="preserve">Klinikinė remisija pagal PUCAI 8-ą savaitę </w:t>
            </w:r>
            <w:r w:rsidRPr="00F0728A">
              <w:rPr>
                <w:color w:val="000000"/>
              </w:rPr>
              <w:t>PMS atsaką turėjusiems pacientams</w:t>
            </w:r>
          </w:p>
        </w:tc>
        <w:tc>
          <w:tcPr>
            <w:tcW w:w="3007" w:type="dxa"/>
            <w:tcBorders>
              <w:top w:val="single" w:sz="4" w:space="0" w:color="auto"/>
              <w:left w:val="single" w:sz="4" w:space="0" w:color="auto"/>
              <w:bottom w:val="single" w:sz="4" w:space="0" w:color="auto"/>
              <w:right w:val="single" w:sz="4" w:space="0" w:color="auto"/>
            </w:tcBorders>
          </w:tcPr>
          <w:p w14:paraId="4886B886" w14:textId="77777777" w:rsidR="00AE0617" w:rsidRPr="00AA1C91" w:rsidRDefault="00AE0617" w:rsidP="00AE0617">
            <w:pPr>
              <w:jc w:val="center"/>
            </w:pPr>
            <w:r w:rsidRPr="00AA1C91">
              <w:t>14/31 (45,2 %)</w:t>
            </w:r>
          </w:p>
        </w:tc>
        <w:tc>
          <w:tcPr>
            <w:tcW w:w="3038" w:type="dxa"/>
            <w:tcBorders>
              <w:top w:val="single" w:sz="4" w:space="0" w:color="auto"/>
              <w:left w:val="single" w:sz="4" w:space="0" w:color="auto"/>
              <w:bottom w:val="single" w:sz="4" w:space="0" w:color="auto"/>
              <w:right w:val="single" w:sz="4" w:space="0" w:color="auto"/>
            </w:tcBorders>
          </w:tcPr>
          <w:p w14:paraId="7361CCBC" w14:textId="77777777" w:rsidR="00AE0617" w:rsidRPr="00AA1C91" w:rsidRDefault="00AE0617" w:rsidP="00AE0617">
            <w:pPr>
              <w:jc w:val="center"/>
            </w:pPr>
            <w:r w:rsidRPr="00AA1C91">
              <w:t>18/31 (58,1 %)</w:t>
            </w:r>
          </w:p>
        </w:tc>
      </w:tr>
      <w:tr w:rsidR="00AE0617" w:rsidRPr="00AA1C91" w14:paraId="2C846B93" w14:textId="77777777" w:rsidTr="007E1FFF">
        <w:trPr>
          <w:cantSplit/>
        </w:trPr>
        <w:tc>
          <w:tcPr>
            <w:tcW w:w="3167" w:type="dxa"/>
            <w:tcBorders>
              <w:top w:val="single" w:sz="4" w:space="0" w:color="auto"/>
              <w:left w:val="single" w:sz="4" w:space="0" w:color="auto"/>
              <w:bottom w:val="single" w:sz="4" w:space="0" w:color="auto"/>
              <w:right w:val="single" w:sz="4" w:space="0" w:color="auto"/>
            </w:tcBorders>
          </w:tcPr>
          <w:p w14:paraId="1438F14D" w14:textId="77777777" w:rsidR="00AE0617" w:rsidRPr="00AA1C91" w:rsidRDefault="00AE0617" w:rsidP="00AE0617">
            <w:r w:rsidRPr="00AA1C91">
              <w:t>Klinikinis atsakas pagal PUCAI 8</w:t>
            </w:r>
            <w:r w:rsidRPr="0032153A">
              <w:rPr>
                <w:rFonts w:ascii="TimesNewRomanPSMT" w:hAnsi="TimesNewRomanPSMT"/>
                <w:sz w:val="20"/>
                <w:szCs w:val="20"/>
              </w:rPr>
              <w:t>-</w:t>
            </w:r>
            <w:r w:rsidRPr="00AA1C91">
              <w:t xml:space="preserve">ą savaitę </w:t>
            </w:r>
            <w:r w:rsidRPr="00F0728A">
              <w:rPr>
                <w:color w:val="000000"/>
              </w:rPr>
              <w:t>PMS atsaką turėjusiems pacientams</w:t>
            </w:r>
          </w:p>
        </w:tc>
        <w:tc>
          <w:tcPr>
            <w:tcW w:w="3007" w:type="dxa"/>
            <w:tcBorders>
              <w:top w:val="single" w:sz="4" w:space="0" w:color="auto"/>
              <w:left w:val="single" w:sz="4" w:space="0" w:color="auto"/>
              <w:bottom w:val="single" w:sz="4" w:space="0" w:color="auto"/>
              <w:right w:val="single" w:sz="4" w:space="0" w:color="auto"/>
            </w:tcBorders>
          </w:tcPr>
          <w:p w14:paraId="678DE4E5" w14:textId="77777777" w:rsidR="00AE0617" w:rsidRPr="00AA1C91" w:rsidRDefault="00AE0617" w:rsidP="00AE0617">
            <w:pPr>
              <w:jc w:val="center"/>
            </w:pPr>
            <w:r w:rsidRPr="00AA1C91">
              <w:t>18/31 (58,1 %)</w:t>
            </w:r>
          </w:p>
        </w:tc>
        <w:tc>
          <w:tcPr>
            <w:tcW w:w="3038" w:type="dxa"/>
            <w:tcBorders>
              <w:top w:val="single" w:sz="4" w:space="0" w:color="auto"/>
              <w:left w:val="single" w:sz="4" w:space="0" w:color="auto"/>
              <w:bottom w:val="single" w:sz="4" w:space="0" w:color="auto"/>
              <w:right w:val="single" w:sz="4" w:space="0" w:color="auto"/>
            </w:tcBorders>
          </w:tcPr>
          <w:p w14:paraId="499321CC" w14:textId="77777777" w:rsidR="00AE0617" w:rsidRPr="00AA1C91" w:rsidRDefault="00AE0617" w:rsidP="00AE0617">
            <w:pPr>
              <w:jc w:val="center"/>
            </w:pPr>
            <w:r w:rsidRPr="00AA1C91">
              <w:t>16/31 (51,6 %)</w:t>
            </w:r>
          </w:p>
        </w:tc>
      </w:tr>
    </w:tbl>
    <w:p w14:paraId="6F1F9F6C"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a</w:t>
      </w:r>
      <w:r w:rsidRPr="0032153A">
        <w:rPr>
          <w:sz w:val="20"/>
          <w:szCs w:val="20"/>
        </w:rPr>
        <w:tab/>
        <w:t>2,4 mg/kg (ne daugiau kaip 160 mg) adalimumabo 0-ę savaitę, placebas 1-ą savaitę ir 1,2 mg/kg (ne daugiau kaip 80 mg) 2-ą savaitę</w:t>
      </w:r>
    </w:p>
    <w:p w14:paraId="2B33D4D7"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b</w:t>
      </w:r>
      <w:r w:rsidRPr="0032153A">
        <w:rPr>
          <w:sz w:val="20"/>
          <w:szCs w:val="20"/>
        </w:rPr>
        <w:tab/>
        <w:t>2,4 mg/kg (ne daugiau kaip 160 mg) adalimumabo 0-ę savaitę bei 1-ą savaitę ir 1,2 mg/kg (ne daugiau kaip 80 mg) 2-ą savaitę</w:t>
      </w:r>
    </w:p>
    <w:p w14:paraId="7E791771"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c</w:t>
      </w:r>
      <w:r w:rsidRPr="0032153A">
        <w:rPr>
          <w:sz w:val="20"/>
          <w:szCs w:val="20"/>
        </w:rPr>
        <w:tab/>
        <w:t>Neįskaičiuojant atviruoju būdu vartotos 2,4</w:t>
      </w:r>
      <w:r w:rsidRPr="0032153A">
        <w:rPr>
          <w:rFonts w:ascii="TimesNewRomanPSMT" w:hAnsi="TimesNewRomanPSMT"/>
          <w:sz w:val="20"/>
          <w:szCs w:val="20"/>
        </w:rPr>
        <w:t> </w:t>
      </w:r>
      <w:r w:rsidRPr="0032153A">
        <w:rPr>
          <w:sz w:val="20"/>
          <w:szCs w:val="20"/>
        </w:rPr>
        <w:t>mg/kg (ne daugiau kaip 160</w:t>
      </w:r>
      <w:r w:rsidRPr="0032153A">
        <w:rPr>
          <w:rFonts w:ascii="TimesNewRomanPSMT" w:hAnsi="TimesNewRomanPSMT"/>
          <w:sz w:val="20"/>
          <w:szCs w:val="20"/>
        </w:rPr>
        <w:t> </w:t>
      </w:r>
      <w:r w:rsidRPr="0032153A">
        <w:rPr>
          <w:sz w:val="20"/>
          <w:szCs w:val="20"/>
        </w:rPr>
        <w:t>mg) įsotinamosios adalimumabo dozės 0-ę savaitę bei 1-ą savaitę ir 1,2</w:t>
      </w:r>
      <w:r w:rsidRPr="0032153A">
        <w:rPr>
          <w:rFonts w:ascii="TimesNewRomanPSMT" w:hAnsi="TimesNewRomanPSMT"/>
          <w:sz w:val="20"/>
          <w:szCs w:val="20"/>
        </w:rPr>
        <w:t> </w:t>
      </w:r>
      <w:r w:rsidRPr="0032153A">
        <w:rPr>
          <w:sz w:val="20"/>
          <w:szCs w:val="20"/>
        </w:rPr>
        <w:t>mg/kg (ne daugiau kaip 80</w:t>
      </w:r>
      <w:r w:rsidRPr="0032153A">
        <w:rPr>
          <w:rFonts w:ascii="TimesNewRomanPSMT" w:hAnsi="TimesNewRomanPSMT"/>
          <w:sz w:val="20"/>
          <w:szCs w:val="20"/>
        </w:rPr>
        <w:t> </w:t>
      </w:r>
      <w:r w:rsidRPr="0032153A">
        <w:rPr>
          <w:sz w:val="20"/>
          <w:szCs w:val="20"/>
        </w:rPr>
        <w:t>mg) 2-ą savaitę</w:t>
      </w:r>
    </w:p>
    <w:p w14:paraId="06853401"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d</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kas antrą savaitę</w:t>
      </w:r>
    </w:p>
    <w:p w14:paraId="3F28B7D8" w14:textId="77777777" w:rsidR="00AE0617" w:rsidRPr="0032153A" w:rsidRDefault="00AE0617" w:rsidP="00AE0617">
      <w:pPr>
        <w:autoSpaceDE w:val="0"/>
        <w:autoSpaceDN w:val="0"/>
        <w:adjustRightInd w:val="0"/>
        <w:ind w:left="270" w:hanging="270"/>
        <w:rPr>
          <w:sz w:val="20"/>
          <w:szCs w:val="20"/>
        </w:rPr>
      </w:pPr>
      <w:r w:rsidRPr="0032153A">
        <w:rPr>
          <w:sz w:val="20"/>
          <w:szCs w:val="20"/>
          <w:vertAlign w:val="superscript"/>
        </w:rPr>
        <w:t>c</w:t>
      </w:r>
      <w:r w:rsidRPr="0032153A">
        <w:rPr>
          <w:sz w:val="20"/>
          <w:szCs w:val="20"/>
        </w:rPr>
        <w:tab/>
        <w:t>0,6</w:t>
      </w:r>
      <w:r w:rsidRPr="0032153A">
        <w:rPr>
          <w:rFonts w:ascii="TimesNewRomanPSMT" w:hAnsi="TimesNewRomanPSMT"/>
          <w:sz w:val="20"/>
          <w:szCs w:val="20"/>
        </w:rPr>
        <w:t> </w:t>
      </w:r>
      <w:r w:rsidRPr="0032153A">
        <w:rPr>
          <w:sz w:val="20"/>
          <w:szCs w:val="20"/>
        </w:rPr>
        <w:t>mg/kg (ne daugiau kaip 40</w:t>
      </w:r>
      <w:r w:rsidRPr="0032153A">
        <w:rPr>
          <w:rFonts w:ascii="TimesNewRomanPSMT" w:hAnsi="TimesNewRomanPSMT"/>
          <w:sz w:val="20"/>
          <w:szCs w:val="20"/>
        </w:rPr>
        <w:t> </w:t>
      </w:r>
      <w:r w:rsidRPr="0032153A">
        <w:rPr>
          <w:sz w:val="20"/>
          <w:szCs w:val="20"/>
        </w:rPr>
        <w:t>mg) adalimumabo kiekvieną savaitę</w:t>
      </w:r>
    </w:p>
    <w:p w14:paraId="1821BD20" w14:textId="77777777" w:rsidR="00AE0617" w:rsidRPr="0032153A" w:rsidRDefault="00AE0617" w:rsidP="00AE0617">
      <w:pPr>
        <w:autoSpaceDE w:val="0"/>
        <w:autoSpaceDN w:val="0"/>
        <w:adjustRightInd w:val="0"/>
        <w:rPr>
          <w:sz w:val="20"/>
          <w:szCs w:val="20"/>
        </w:rPr>
      </w:pPr>
      <w:r w:rsidRPr="0032153A">
        <w:rPr>
          <w:sz w:val="20"/>
          <w:szCs w:val="20"/>
        </w:rPr>
        <w:t>1-a pastaba. Abi pradinės grupės 4-ą ir 6-ą savaitėmis vartojo 0,6 mg/kg (ne daugiau kaip 40 mg)</w:t>
      </w:r>
    </w:p>
    <w:p w14:paraId="61613E6D" w14:textId="77777777" w:rsidR="00AE0617" w:rsidRPr="0032153A" w:rsidRDefault="00AE0617" w:rsidP="00AE0617">
      <w:pPr>
        <w:autoSpaceDE w:val="0"/>
        <w:autoSpaceDN w:val="0"/>
        <w:adjustRightInd w:val="0"/>
        <w:rPr>
          <w:sz w:val="20"/>
          <w:szCs w:val="20"/>
        </w:rPr>
      </w:pPr>
      <w:r w:rsidRPr="0032153A">
        <w:rPr>
          <w:sz w:val="20"/>
          <w:szCs w:val="20"/>
        </w:rPr>
        <w:t>2 pastaba. Pacientai, kuriems trūko duomenų 8-ą savaitę, buvo laikomi neatitinkančiais vertinamųjų baigčių</w:t>
      </w:r>
    </w:p>
    <w:p w14:paraId="6AA4D893" w14:textId="77777777" w:rsidR="00AE0617" w:rsidRPr="0032153A" w:rsidRDefault="00AE0617" w:rsidP="00AE0617">
      <w:pPr>
        <w:autoSpaceDE w:val="0"/>
        <w:autoSpaceDN w:val="0"/>
        <w:adjustRightInd w:val="0"/>
        <w:rPr>
          <w:sz w:val="20"/>
          <w:szCs w:val="20"/>
        </w:rPr>
      </w:pPr>
      <w:r w:rsidRPr="0032153A">
        <w:rPr>
          <w:sz w:val="20"/>
          <w:szCs w:val="20"/>
        </w:rPr>
        <w:t>3 pastaba. Pacientai, kuriems trūko duomenų 52-ą savaitę arba kurie buvo paskirti kartotiniam įsotinamajam ar palaikomajam gydymui, buvo laikomi kaip neturėję atsako 52-os savaitės vertinamosioms baigtims.</w:t>
      </w:r>
    </w:p>
    <w:p w14:paraId="51157EB4" w14:textId="77777777" w:rsidR="00AE0617" w:rsidRPr="00AA1C91" w:rsidRDefault="00AE0617" w:rsidP="00AE0617">
      <w:pPr>
        <w:autoSpaceDE w:val="0"/>
        <w:autoSpaceDN w:val="0"/>
        <w:adjustRightInd w:val="0"/>
      </w:pPr>
    </w:p>
    <w:p w14:paraId="40AAB088" w14:textId="77777777" w:rsidR="00AE0617" w:rsidRPr="00AA1C91" w:rsidRDefault="00AE0617" w:rsidP="00AE0617">
      <w:pPr>
        <w:autoSpaceDE w:val="0"/>
        <w:autoSpaceDN w:val="0"/>
        <w:adjustRightInd w:val="0"/>
      </w:pPr>
      <w:r w:rsidRPr="00F0728A">
        <w:rPr>
          <w:color w:val="000000"/>
        </w:rPr>
        <w:t>Iš adalimumabu gydytų pacientų, kuriems pakartotinai buvo skirtas įsotinamasis gydymas palaikomuoju laikotarpiu, 2 iš6 (33 %) pasiekė klinikinį atsaką pagal FMS 52-ą savaitę</w:t>
      </w:r>
      <w:r w:rsidRPr="00AA1C91">
        <w:t>.</w:t>
      </w:r>
    </w:p>
    <w:p w14:paraId="6F4335E2" w14:textId="77777777" w:rsidR="00AE0617" w:rsidRPr="00AA1C91" w:rsidRDefault="00AE0617" w:rsidP="00AE0617">
      <w:pPr>
        <w:autoSpaceDE w:val="0"/>
        <w:autoSpaceDN w:val="0"/>
        <w:adjustRightInd w:val="0"/>
        <w:rPr>
          <w:i/>
          <w:iCs/>
        </w:rPr>
      </w:pPr>
    </w:p>
    <w:p w14:paraId="00770F33" w14:textId="77777777" w:rsidR="00AE0617" w:rsidRPr="00AA1C91" w:rsidRDefault="00AE0617" w:rsidP="00AE0617">
      <w:pPr>
        <w:keepNext/>
        <w:autoSpaceDE w:val="0"/>
        <w:autoSpaceDN w:val="0"/>
        <w:adjustRightInd w:val="0"/>
        <w:rPr>
          <w:i/>
          <w:iCs/>
        </w:rPr>
      </w:pPr>
      <w:r w:rsidRPr="00AA1C91">
        <w:rPr>
          <w:i/>
          <w:iCs/>
        </w:rPr>
        <w:t>Gyvenimo kokybė</w:t>
      </w:r>
    </w:p>
    <w:p w14:paraId="728EC0CF" w14:textId="77777777" w:rsidR="00AE0617" w:rsidRPr="00AA1C91" w:rsidRDefault="00AE0617" w:rsidP="00AE0617">
      <w:pPr>
        <w:keepNext/>
        <w:autoSpaceDE w:val="0"/>
        <w:autoSpaceDN w:val="0"/>
        <w:adjustRightInd w:val="0"/>
      </w:pPr>
    </w:p>
    <w:p w14:paraId="6987C89F" w14:textId="77777777" w:rsidR="00AE0617" w:rsidRPr="00AA1C91" w:rsidRDefault="00AE0617" w:rsidP="00AE0617">
      <w:pPr>
        <w:autoSpaceDE w:val="0"/>
        <w:autoSpaceDN w:val="0"/>
        <w:adjustRightInd w:val="0"/>
      </w:pPr>
      <w:r w:rsidRPr="00AA1C91">
        <w:t xml:space="preserve">Adalimumabu gydomose grupėse kliniškai reikšmingi pagerėjimai nuo </w:t>
      </w:r>
      <w:r w:rsidRPr="00F0728A">
        <w:rPr>
          <w:color w:val="000000"/>
        </w:rPr>
        <w:t>pradinės būklės buvo stebimi pagal IMPACT III ir</w:t>
      </w:r>
      <w:r w:rsidRPr="00AA1C91">
        <w:t xml:space="preserve"> prižiūrinčiojo asmens darbo produktyvumo bei veiklos apribojimų (WPAI, angl. </w:t>
      </w:r>
      <w:r w:rsidRPr="00AA1C91">
        <w:rPr>
          <w:i/>
          <w:iCs/>
        </w:rPr>
        <w:t>Work Productivity and Activity Impairment</w:t>
      </w:r>
      <w:r w:rsidRPr="00AA1C91">
        <w:t>) klausimyno balus.</w:t>
      </w:r>
    </w:p>
    <w:p w14:paraId="19287812" w14:textId="77777777" w:rsidR="00AE0617" w:rsidRPr="00AA1C91" w:rsidRDefault="00AE0617" w:rsidP="00AE0617">
      <w:pPr>
        <w:autoSpaceDE w:val="0"/>
        <w:autoSpaceDN w:val="0"/>
        <w:adjustRightInd w:val="0"/>
      </w:pPr>
    </w:p>
    <w:p w14:paraId="40930B21" w14:textId="77777777" w:rsidR="00AE0617" w:rsidRPr="00FB6AB1" w:rsidRDefault="00AE0617" w:rsidP="00AE0617">
      <w:pPr>
        <w:autoSpaceDE w:val="0"/>
        <w:autoSpaceDN w:val="0"/>
        <w:adjustRightInd w:val="0"/>
      </w:pPr>
      <w:r w:rsidRPr="00F0728A">
        <w:rPr>
          <w:color w:val="000000"/>
        </w:rPr>
        <w:t xml:space="preserve">Kliniškai reikšmingai padidėjo (pagerėjo) augimo greitis, palyginti su pradiniais duomenimis, tiriamiesiems, gydytiems </w:t>
      </w:r>
      <w:r w:rsidR="00AA1C91" w:rsidRPr="00F0728A">
        <w:rPr>
          <w:color w:val="000000"/>
        </w:rPr>
        <w:t>a</w:t>
      </w:r>
      <w:r w:rsidRPr="00F0728A">
        <w:rPr>
          <w:color w:val="000000"/>
        </w:rPr>
        <w:t>dalimumabu, grupėse, ir kliniškai reikšmingai padidėjo (pagerėjo) kūno masės indeksas, palyginti su pradiniais duomenimis tiriamiesiems, kurie vartojo didelę ne daugiau kaip 40 mg (0,6 mg/kg) palaikomąją dozę kiekvieną savaitę</w:t>
      </w:r>
      <w:r w:rsidRPr="00AA1C91">
        <w:t>.</w:t>
      </w:r>
    </w:p>
    <w:p w14:paraId="641EBA7E" w14:textId="77777777" w:rsidR="00AE0617" w:rsidRPr="00F0728A" w:rsidRDefault="00AE0617" w:rsidP="00AE0617">
      <w:pPr>
        <w:rPr>
          <w:iCs/>
        </w:rPr>
      </w:pPr>
    </w:p>
    <w:p w14:paraId="09E554E2" w14:textId="77777777" w:rsidR="00AE0617" w:rsidRPr="000E0085" w:rsidRDefault="00AE0617" w:rsidP="00AE0617">
      <w:pPr>
        <w:keepNext/>
        <w:rPr>
          <w:i/>
        </w:rPr>
      </w:pPr>
      <w:r w:rsidRPr="0093539B">
        <w:rPr>
          <w:i/>
        </w:rPr>
        <w:lastRenderedPageBreak/>
        <w:t>Vaikų uveitas</w:t>
      </w:r>
    </w:p>
    <w:p w14:paraId="3DF6252A" w14:textId="77777777" w:rsidR="00AE0617" w:rsidRPr="00F0728A" w:rsidRDefault="00AE0617" w:rsidP="00AE0617">
      <w:pPr>
        <w:keepNext/>
      </w:pPr>
    </w:p>
    <w:p w14:paraId="26FC858A" w14:textId="77777777" w:rsidR="00AE0617" w:rsidRPr="00AA1C91" w:rsidRDefault="00AE0617" w:rsidP="00AE0617">
      <w:pPr>
        <w:pStyle w:val="BodyText"/>
        <w:widowControl/>
        <w:kinsoku w:val="0"/>
        <w:overflowPunct w:val="0"/>
        <w:ind w:left="0"/>
      </w:pPr>
      <w:r w:rsidRPr="00AA1C91">
        <w:t xml:space="preserve">Adalimumabo saugumas ir veiksmingumas </w:t>
      </w:r>
      <w:r w:rsidRPr="00F0728A">
        <w:rPr>
          <w:color w:val="000000"/>
        </w:rPr>
        <w:t xml:space="preserve">buvo įvertintas atsitiktinių imčių dvigubai koduoto kontroliuojamo tyrimo su 90-čia vaikų nuo </w:t>
      </w:r>
      <w:r w:rsidRPr="00AA1C91">
        <w:t>2 iki &lt;18 metų, kurie sirgo su aktyviu jaunatviniu idiopatiniu artritu susijusiu neinfekciniu priekiniu uveitu ir kuriems bent 12 savaičių trukmės gydymas metotreksatu buvo neveiksmingas, metu. Pacientai gavo placebą arba 20 mg adalimumabo (jei svėrė &lt;30 kg) arba 40 mg adalimumabo (jei svėrė ≥30 kg) kas antrą savaitę kartu su jiems skirta pradine metotreksato doze.</w:t>
      </w:r>
    </w:p>
    <w:p w14:paraId="409BCB56" w14:textId="77777777" w:rsidR="00AE0617" w:rsidRPr="00F0728A" w:rsidRDefault="00AE0617" w:rsidP="00AE0617">
      <w:pPr>
        <w:pStyle w:val="BodyText"/>
        <w:widowControl/>
        <w:kinsoku w:val="0"/>
        <w:overflowPunct w:val="0"/>
        <w:ind w:left="0"/>
      </w:pPr>
    </w:p>
    <w:p w14:paraId="33D471AB" w14:textId="77777777" w:rsidR="00AE0617" w:rsidRPr="00AA1C91" w:rsidRDefault="00AE0617" w:rsidP="00AE0617">
      <w:pPr>
        <w:pStyle w:val="BodyText"/>
        <w:widowControl/>
        <w:kinsoku w:val="0"/>
        <w:overflowPunct w:val="0"/>
        <w:ind w:left="0"/>
      </w:pPr>
      <w:r w:rsidRPr="00AA1C91">
        <w:t>Pagrindinė vertinamoji baigtis buvo laikas iki gydymo nesėkmės. Gydymo nesėkmę a</w:t>
      </w:r>
      <w:r w:rsidRPr="00F0728A">
        <w:rPr>
          <w:color w:val="000000"/>
        </w:rPr>
        <w:t xml:space="preserve">pibrėžiantys kriterijai buvo </w:t>
      </w:r>
      <w:r w:rsidRPr="00AA1C91">
        <w:t>akies uždegimo pablogėjimas ar ilgalaikis negerėjimas, dalinis pagerėjimas su ilgalaikių kitų akių ligų išsivystymu arba kitų akių ligų pablogėjimas, neleistinų vaistinių preparatų vartojimas</w:t>
      </w:r>
      <w:r w:rsidR="002D5800">
        <w:t xml:space="preserve"> kartu</w:t>
      </w:r>
      <w:r w:rsidRPr="00AA1C91">
        <w:t xml:space="preserve"> ir ilgalaikis gydymo nutraukimas.</w:t>
      </w:r>
    </w:p>
    <w:p w14:paraId="78197546" w14:textId="77777777" w:rsidR="00AE0617" w:rsidRPr="00F0728A" w:rsidRDefault="00AE0617" w:rsidP="00AE0617">
      <w:pPr>
        <w:pStyle w:val="BodyText"/>
        <w:widowControl/>
        <w:kinsoku w:val="0"/>
        <w:overflowPunct w:val="0"/>
        <w:ind w:left="0"/>
      </w:pPr>
    </w:p>
    <w:p w14:paraId="03B4FB90" w14:textId="77777777" w:rsidR="00AE0617" w:rsidRPr="00AA1C91" w:rsidRDefault="00AE0617" w:rsidP="00AE0617">
      <w:pPr>
        <w:pStyle w:val="BodyText"/>
        <w:keepNext/>
        <w:widowControl/>
        <w:kinsoku w:val="0"/>
        <w:overflowPunct w:val="0"/>
        <w:ind w:left="0"/>
      </w:pPr>
      <w:r w:rsidRPr="00AA1C91">
        <w:rPr>
          <w:i/>
          <w:iCs/>
          <w:u w:val="single"/>
        </w:rPr>
        <w:t>Klinikinis atsakas</w:t>
      </w:r>
    </w:p>
    <w:p w14:paraId="512383FA" w14:textId="77777777" w:rsidR="00AE0617" w:rsidRPr="00F0728A" w:rsidRDefault="00AE0617" w:rsidP="00AE0617">
      <w:pPr>
        <w:pStyle w:val="BodyText"/>
        <w:keepNext/>
        <w:widowControl/>
        <w:kinsoku w:val="0"/>
        <w:overflowPunct w:val="0"/>
        <w:ind w:left="0"/>
        <w:rPr>
          <w:i/>
          <w:iCs/>
        </w:rPr>
      </w:pPr>
    </w:p>
    <w:p w14:paraId="5A8ADE4B" w14:textId="77777777" w:rsidR="00AE0617" w:rsidRPr="00AA1C91" w:rsidRDefault="00AE0617" w:rsidP="00AE0617">
      <w:pPr>
        <w:pStyle w:val="BodyText"/>
        <w:widowControl/>
        <w:kinsoku w:val="0"/>
        <w:overflowPunct w:val="0"/>
        <w:ind w:left="0"/>
      </w:pPr>
      <w:r w:rsidRPr="00AA1C91">
        <w:t xml:space="preserve">Adalimumabas, lyginant su placebu, reikšmingai pailgino laiką iki gydymo nesėkmės (žr. </w:t>
      </w:r>
      <w:r w:rsidR="002D5800" w:rsidRPr="00F324E9">
        <w:t>3</w:t>
      </w:r>
      <w:r w:rsidRPr="00AA1C91">
        <w:t xml:space="preserve"> pav., p &lt; 0,0001 iš </w:t>
      </w:r>
      <w:r w:rsidRPr="00AA1C91">
        <w:rPr>
          <w:i/>
          <w:iCs/>
        </w:rPr>
        <w:t>log rank</w:t>
      </w:r>
      <w:r w:rsidRPr="00AA1C91">
        <w:t xml:space="preserve"> testo). Laiko mediana iki gydymo nesėkmės buvo 24,1 savaitės tiriamiesiems, gydytiems placebu, kai tuo tarpu laiko mediana iki gydymo nesėkmės tiriamiesiems, gydytiems adalimumabu, nustatyta nebuvo, nes </w:t>
      </w:r>
      <w:r w:rsidRPr="00F0728A">
        <w:rPr>
          <w:color w:val="000000"/>
        </w:rPr>
        <w:t>mažiau nei pusė iš šių tiriamųjų patyrė gydymo nesėkmę</w:t>
      </w:r>
      <w:r w:rsidRPr="00AA1C91">
        <w:t xml:space="preserve">. Adalimumabas reikšmingai sumažino gydymo nesėkmės riziką 75 %, lyginant su placebu, ką rodo rizikos santykis (angl. </w:t>
      </w:r>
      <w:r w:rsidRPr="00AA1C91">
        <w:rPr>
          <w:i/>
          <w:iCs/>
        </w:rPr>
        <w:t>hazard ratio</w:t>
      </w:r>
      <w:r w:rsidRPr="00AA1C91">
        <w:t>, HR = 0,25 [95 % PI: 0,12; 0,49]).</w:t>
      </w:r>
    </w:p>
    <w:p w14:paraId="1C7EC03C" w14:textId="77777777" w:rsidR="00AE0617" w:rsidRPr="00F0728A" w:rsidRDefault="00AE0617" w:rsidP="00AE0617"/>
    <w:p w14:paraId="45A1813B" w14:textId="77777777" w:rsidR="00AE0617" w:rsidRPr="00AA1C91" w:rsidRDefault="00AE0617" w:rsidP="00AE0617">
      <w:pPr>
        <w:keepNext/>
      </w:pPr>
      <w:r w:rsidRPr="00AA1C91">
        <w:rPr>
          <w:b/>
        </w:rPr>
        <w:t xml:space="preserve">3 pav. </w:t>
      </w:r>
      <w:r w:rsidRPr="00AA1C91">
        <w:rPr>
          <w:b/>
          <w:i/>
          <w:iCs/>
        </w:rPr>
        <w:t>Kaplan-Meier</w:t>
      </w:r>
      <w:r w:rsidRPr="00AA1C91">
        <w:rPr>
          <w:b/>
        </w:rPr>
        <w:t xml:space="preserve"> kreivės, apibendrinančios laiką iki gydymo nesėkmės vaikų uveito tyrime</w:t>
      </w:r>
    </w:p>
    <w:p w14:paraId="5FE7A08E" w14:textId="77777777" w:rsidR="00AE0617" w:rsidRPr="00AA1C91" w:rsidRDefault="00AE0617" w:rsidP="00AE0617">
      <w:pPr>
        <w:keepNext/>
      </w:pPr>
    </w:p>
    <w:p w14:paraId="5407458C" w14:textId="3A229835" w:rsidR="00AE0617" w:rsidRPr="00E53B2E" w:rsidRDefault="008763CF" w:rsidP="00AE0617">
      <w:r w:rsidRPr="001A46B9">
        <w:rPr>
          <w:noProof/>
        </w:rPr>
        <w:drawing>
          <wp:inline distT="0" distB="0" distL="0" distR="0" wp14:anchorId="61A5E535" wp14:editId="704FA2B9">
            <wp:extent cx="5766435" cy="474281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4742815"/>
                    </a:xfrm>
                    <a:prstGeom prst="rect">
                      <a:avLst/>
                    </a:prstGeom>
                    <a:noFill/>
                    <a:ln>
                      <a:noFill/>
                    </a:ln>
                  </pic:spPr>
                </pic:pic>
              </a:graphicData>
            </a:graphic>
          </wp:inline>
        </w:drawing>
      </w:r>
    </w:p>
    <w:p w14:paraId="3603DD28" w14:textId="77777777" w:rsidR="00AE0617" w:rsidRPr="0032153A" w:rsidRDefault="00AE0617" w:rsidP="00AE0617">
      <w:pPr>
        <w:rPr>
          <w:sz w:val="20"/>
        </w:rPr>
      </w:pPr>
      <w:r w:rsidRPr="0032153A">
        <w:rPr>
          <w:sz w:val="20"/>
        </w:rPr>
        <w:t>Pastaba. P = placebas (riziką turinčių reiškinių skaičius); H = adalimumabas (riziką turinčių reiškinių skaičius).</w:t>
      </w:r>
    </w:p>
    <w:p w14:paraId="4D482471" w14:textId="77777777" w:rsidR="00C46587" w:rsidRPr="00E53B2E" w:rsidRDefault="00C46587" w:rsidP="00982118"/>
    <w:p w14:paraId="63AAE5E1" w14:textId="77777777" w:rsidR="00C46587" w:rsidRPr="00E53B2E" w:rsidRDefault="00C46587" w:rsidP="00982118">
      <w:pPr>
        <w:keepNext/>
        <w:tabs>
          <w:tab w:val="left" w:pos="562"/>
        </w:tabs>
        <w:rPr>
          <w:b/>
        </w:rPr>
      </w:pPr>
      <w:r w:rsidRPr="00E53B2E">
        <w:rPr>
          <w:b/>
        </w:rPr>
        <w:lastRenderedPageBreak/>
        <w:t>5.2</w:t>
      </w:r>
      <w:r w:rsidRPr="00E53B2E">
        <w:rPr>
          <w:b/>
        </w:rPr>
        <w:tab/>
        <w:t xml:space="preserve">Farmakokinetinės savybės </w:t>
      </w:r>
    </w:p>
    <w:p w14:paraId="2E41D8FB" w14:textId="77777777" w:rsidR="00C46587" w:rsidRPr="00E53B2E" w:rsidRDefault="00C46587" w:rsidP="00982118">
      <w:pPr>
        <w:keepNext/>
      </w:pPr>
    </w:p>
    <w:p w14:paraId="2F2DF2C5" w14:textId="77777777" w:rsidR="00C46587" w:rsidRPr="00E53B2E" w:rsidRDefault="003D5162" w:rsidP="00982118">
      <w:pPr>
        <w:keepNext/>
        <w:rPr>
          <w:u w:val="single"/>
        </w:rPr>
      </w:pPr>
      <w:r w:rsidRPr="00E53B2E">
        <w:rPr>
          <w:u w:val="single"/>
        </w:rPr>
        <w:t>Absorbcija ir pasiskirstymas</w:t>
      </w:r>
    </w:p>
    <w:p w14:paraId="10C74463" w14:textId="77777777" w:rsidR="00C46587" w:rsidRPr="00E53B2E" w:rsidRDefault="00C46587" w:rsidP="00DC3A99">
      <w:pPr>
        <w:keepNext/>
      </w:pPr>
    </w:p>
    <w:p w14:paraId="4797551E" w14:textId="77777777" w:rsidR="00C46587" w:rsidRPr="00E53B2E" w:rsidRDefault="00C46587" w:rsidP="00982118">
      <w:r w:rsidRPr="00E53B2E">
        <w:t xml:space="preserve">Suleidus po oda vienkartinę 40 mg dozę, adalimumabo absorbcija ir pasiskirstymas vyksta lėtai, o </w:t>
      </w:r>
      <w:r w:rsidR="002928FB">
        <w:t>didžiausia</w:t>
      </w:r>
      <w:r w:rsidRPr="00E53B2E">
        <w:t xml:space="preserve"> koncentracija serume susidaro praėjus maždaug 5 paroms po suvartojimo. Absoliučiojo adalimumabo biologinio įsisavinimo vidurkis, apskaičiuotas vertinant trijų tyrimų duomenis, po vienkartinės 40 mg dozės po oda siekė 64 %. Po vienkartinės 0,25–10 mg/kg dozės, suleistos į veną, koncentracija buvo proporcinga dozei. Po 0,5 mg/kg (~40 mg) dozės klirensas svyravo nuo 11 iki 15 ml/val., pasiskirstymo tūris (V</w:t>
      </w:r>
      <w:r w:rsidRPr="00E53B2E">
        <w:rPr>
          <w:vertAlign w:val="subscript"/>
        </w:rPr>
        <w:t>ss</w:t>
      </w:r>
      <w:r w:rsidRPr="00E53B2E">
        <w:t xml:space="preserve">) svyravo nuo 5 iki 6 litrų, o </w:t>
      </w:r>
      <w:r w:rsidR="002928FB">
        <w:t xml:space="preserve">vidutinis </w:t>
      </w:r>
      <w:r w:rsidRPr="00E53B2E">
        <w:t xml:space="preserve">galutinės </w:t>
      </w:r>
      <w:r w:rsidR="002928FB">
        <w:t xml:space="preserve">eliminacijos </w:t>
      </w:r>
      <w:r w:rsidRPr="00E53B2E">
        <w:t>fazės pus</w:t>
      </w:r>
      <w:r w:rsidR="002928FB">
        <w:t>periodis</w:t>
      </w:r>
      <w:r w:rsidRPr="00E53B2E">
        <w:t xml:space="preserve"> siekė maždaug dvi savaites. Keliems reumatoidiniu artritu sergantiems pacientams adalimumabo koncentracija sinoviniame skystyje sudarė 31–96 % koncentracijos serume. </w:t>
      </w:r>
    </w:p>
    <w:p w14:paraId="13A940DC" w14:textId="77777777" w:rsidR="00C46587" w:rsidRPr="00E53B2E" w:rsidRDefault="00C46587" w:rsidP="00982118"/>
    <w:p w14:paraId="5F29ED0B" w14:textId="77777777" w:rsidR="00C46587" w:rsidRPr="00E53B2E" w:rsidRDefault="00C46587" w:rsidP="00982118">
      <w:r w:rsidRPr="00E53B2E">
        <w:t xml:space="preserve">Reumatoidiniu artritu (RA) sergantiems </w:t>
      </w:r>
      <w:r w:rsidR="00FC04F4">
        <w:t xml:space="preserve">suaugusiems </w:t>
      </w:r>
      <w:r w:rsidRPr="00E53B2E">
        <w:t xml:space="preserve">pacientams suleidus 40 mg adalimumabo po oda kas antrą savaitę, vidutinė pastovi koncentracija buvo atitinkamai maždaug 5 μg/ml (kai kartu nevartota metotreksato) ir 8–9 μg/ml (kai kartu vartota metotreksato). </w:t>
      </w:r>
      <w:r w:rsidR="00FC04F4">
        <w:t>A</w:t>
      </w:r>
      <w:r w:rsidRPr="00E53B2E">
        <w:t>dalimumabo</w:t>
      </w:r>
      <w:r w:rsidR="00FC04F4">
        <w:t xml:space="preserve"> pusiausvyros</w:t>
      </w:r>
      <w:r w:rsidRPr="00E53B2E">
        <w:t xml:space="preserve"> koncentracij</w:t>
      </w:r>
      <w:r w:rsidR="00FC04F4">
        <w:t>os tūris</w:t>
      </w:r>
      <w:r w:rsidRPr="00E53B2E">
        <w:t xml:space="preserve"> serume </w:t>
      </w:r>
      <w:r w:rsidR="00FC04F4">
        <w:t>(</w:t>
      </w:r>
      <w:r w:rsidRPr="00E53B2E">
        <w:t>esant pusiausv</w:t>
      </w:r>
      <w:r w:rsidR="00FC04F4">
        <w:t>yrinei apykaitai)</w:t>
      </w:r>
      <w:r w:rsidRPr="00E53B2E">
        <w:t xml:space="preserve"> didėjo maždaug proporcingai dozei, kai leistos 20 mg, 40 mg ir 80 mg dozės po oda kas antrą savaitę ir kiekvieną savaitę. </w:t>
      </w:r>
    </w:p>
    <w:p w14:paraId="6677B6E1" w14:textId="77777777" w:rsidR="00C46587" w:rsidRPr="00E53B2E" w:rsidRDefault="00C46587" w:rsidP="00982118"/>
    <w:p w14:paraId="19AFC78F" w14:textId="77777777" w:rsidR="00C46587" w:rsidRPr="00AA1C91" w:rsidRDefault="00C46587" w:rsidP="00982118">
      <w:r w:rsidRPr="00AA1C91">
        <w:t>Nuo 4 iki 17 metų amžiaus pacientams, sergantiems jaunatviniu idiopatiniu poliartritu (JIA), skyrus 24 mg/m</w:t>
      </w:r>
      <w:r w:rsidRPr="00AA1C91">
        <w:rPr>
          <w:vertAlign w:val="superscript"/>
        </w:rPr>
        <w:t>2</w:t>
      </w:r>
      <w:r w:rsidRPr="00AA1C91">
        <w:t xml:space="preserve"> </w:t>
      </w:r>
      <w:r w:rsidR="000B5872" w:rsidRPr="00AA1C91">
        <w:t>(maksimali</w:t>
      </w:r>
      <w:r w:rsidR="000B5872" w:rsidRPr="003374DD">
        <w:t xml:space="preserve"> dozė 40 mg</w:t>
      </w:r>
      <w:r w:rsidR="000B5872" w:rsidRPr="00AA1C91">
        <w:t>)</w:t>
      </w:r>
      <w:r w:rsidRPr="00AA1C91">
        <w:t xml:space="preserve"> po oda kas antrą savaitę, vidutinė pusiausvy</w:t>
      </w:r>
      <w:r w:rsidR="00FC04F4" w:rsidRPr="00AA1C91">
        <w:t xml:space="preserve">rinė mažiausia </w:t>
      </w:r>
      <w:r w:rsidRPr="00AA1C91">
        <w:t xml:space="preserve">adalimumabo koncentracija serume (vertės matuotos nuo 20 iki 48 savaitės) siekė 5,6 (±5,6) µg/ml (102 % </w:t>
      </w:r>
      <w:r w:rsidR="00FC04F4" w:rsidRPr="00AA1C91">
        <w:t>CV</w:t>
      </w:r>
      <w:r w:rsidRPr="00AA1C91">
        <w:t>)</w:t>
      </w:r>
      <w:r w:rsidR="00FC04F4" w:rsidRPr="00AA1C91">
        <w:t>, kai</w:t>
      </w:r>
      <w:r w:rsidRPr="00AA1C91">
        <w:t xml:space="preserve"> adalimumab</w:t>
      </w:r>
      <w:r w:rsidR="00FC04F4" w:rsidRPr="00AA1C91">
        <w:t>o</w:t>
      </w:r>
      <w:r w:rsidRPr="00AA1C91">
        <w:t xml:space="preserve"> varto</w:t>
      </w:r>
      <w:r w:rsidR="00FC04F4" w:rsidRPr="00AA1C91">
        <w:t>ta be</w:t>
      </w:r>
      <w:r w:rsidRPr="00AA1C91">
        <w:t xml:space="preserve"> metotreksato, ir 10,9 (±5,2) µg/ml (47,7 % </w:t>
      </w:r>
      <w:r w:rsidR="00FC04F4" w:rsidRPr="00AA1C91">
        <w:t>CV</w:t>
      </w:r>
      <w:r w:rsidRPr="00AA1C91">
        <w:t>)</w:t>
      </w:r>
      <w:r w:rsidR="00FC04F4" w:rsidRPr="00AA1C91">
        <w:t>, kai</w:t>
      </w:r>
      <w:r w:rsidRPr="00AA1C91">
        <w:t xml:space="preserve"> kartu varto</w:t>
      </w:r>
      <w:r w:rsidR="00FC04F4" w:rsidRPr="00AA1C91">
        <w:t>ta</w:t>
      </w:r>
      <w:r w:rsidRPr="00AA1C91">
        <w:t xml:space="preserve"> metotreksato. </w:t>
      </w:r>
    </w:p>
    <w:p w14:paraId="0787690F" w14:textId="77777777" w:rsidR="00C46587" w:rsidRPr="00AA1C91" w:rsidRDefault="00C46587" w:rsidP="00982118"/>
    <w:p w14:paraId="70D60916" w14:textId="77777777" w:rsidR="00FC04F4" w:rsidRPr="00AA1C91" w:rsidRDefault="00FC04F4" w:rsidP="00FC04F4">
      <w:r w:rsidRPr="00AA1C91">
        <w:t>JIpA sergantiems nuo 2 iki &lt;4 metų amžiaus arba 4 metų amžiaus ir vyresniems vaikams, sveriantiems &lt;15 kg ir gydytiems 24 mg/m</w:t>
      </w:r>
      <w:r w:rsidRPr="00AA1C91">
        <w:rPr>
          <w:vertAlign w:val="superscript"/>
        </w:rPr>
        <w:t>2</w:t>
      </w:r>
      <w:r w:rsidRPr="00AA1C91">
        <w:t xml:space="preserve"> adalimumabo, vidutinė mažiausia adalimumabo koncentracija serume esant pusiausvyrinei apykaitai, buvo 6,0 ±6,1 µg/ml (101 % CV), skiriant adalimumabą be metotreksato, ir 7,9 ±5,6 µg/ml (71,2 % CV), skiriant kartu su metotreksatu. </w:t>
      </w:r>
    </w:p>
    <w:p w14:paraId="5E278A60" w14:textId="77777777" w:rsidR="00C46587" w:rsidRPr="00AA1C91" w:rsidRDefault="00C46587" w:rsidP="00982118"/>
    <w:p w14:paraId="2DF4689B" w14:textId="77777777" w:rsidR="00C46587" w:rsidRPr="00AA1C91" w:rsidRDefault="00FC04F4" w:rsidP="00982118">
      <w:r w:rsidRPr="00AA1C91">
        <w:t>Nuo 6 iki 17 metų amžiaus pacientams, sergantiems su entezitu susijusiu artritu, skyrus preparato po 24 mg/m</w:t>
      </w:r>
      <w:r w:rsidRPr="00AA1C91">
        <w:rPr>
          <w:szCs w:val="14"/>
          <w:vertAlign w:val="superscript"/>
        </w:rPr>
        <w:t>2</w:t>
      </w:r>
      <w:r w:rsidRPr="00AA1C91">
        <w:t xml:space="preserve"> </w:t>
      </w:r>
      <w:r w:rsidR="000B5872" w:rsidRPr="00AA1C91">
        <w:t>(maksimali</w:t>
      </w:r>
      <w:r w:rsidR="000B5872" w:rsidRPr="003374DD">
        <w:t xml:space="preserve"> dozė 40 mg</w:t>
      </w:r>
      <w:r w:rsidR="000B5872" w:rsidRPr="00AA1C91">
        <w:t>)</w:t>
      </w:r>
      <w:r w:rsidRPr="00AA1C91">
        <w:t xml:space="preserve"> po oda kas antrą savaitę, vidutinė mažiausia adalimumabo koncentracija serume esant pusiausvyrinei apykaitai (vertės matuotos 24-ąją savaitę) siekė 8,8 ±6,6 µg/ml, kai adalimumabo vartota be metotreksato, ir 11,8 ±4,3 µg/ml, kai kartu vartota metotreksato. </w:t>
      </w:r>
    </w:p>
    <w:p w14:paraId="145DD316" w14:textId="77777777" w:rsidR="00FC04F4" w:rsidRPr="00AA1C91" w:rsidRDefault="00FC04F4" w:rsidP="00982118"/>
    <w:p w14:paraId="6E779F1F" w14:textId="77777777" w:rsidR="00891274" w:rsidRPr="00AA1C91" w:rsidRDefault="00891274" w:rsidP="00982118">
      <w:pPr>
        <w:autoSpaceDE w:val="0"/>
        <w:autoSpaceDN w:val="0"/>
        <w:adjustRightInd w:val="0"/>
      </w:pPr>
      <w:r w:rsidRPr="00AA1C91">
        <w:t>Ašiniu spondiloartritu be r</w:t>
      </w:r>
      <w:r w:rsidR="003C3730" w:rsidRPr="00AA1C91">
        <w:t>adiologinių</w:t>
      </w:r>
      <w:r w:rsidRPr="00AA1C91">
        <w:t xml:space="preserve"> požymių sergantiems suaugusiesiems suleidus 40 mg adalimumabo po oda kas antrą savaitę, vidutinė (±S</w:t>
      </w:r>
      <w:r w:rsidR="003C3730" w:rsidRPr="00AA1C91">
        <w:t>D</w:t>
      </w:r>
      <w:r w:rsidRPr="00AA1C91">
        <w:t xml:space="preserve">) </w:t>
      </w:r>
      <w:r w:rsidR="003C3730" w:rsidRPr="00AA1C91">
        <w:t>mažiausia pusiausvyrinė adalimumabo</w:t>
      </w:r>
      <w:r w:rsidRPr="00AA1C91">
        <w:t xml:space="preserve"> koncentracija 68-ąją savaitę siekė maždaug 8,0 (±4,6) µg/ml.</w:t>
      </w:r>
    </w:p>
    <w:p w14:paraId="7E2067F0" w14:textId="77777777" w:rsidR="00891274" w:rsidRPr="00AA1C91" w:rsidRDefault="00891274" w:rsidP="00982118"/>
    <w:p w14:paraId="3C404FCF" w14:textId="77777777" w:rsidR="00C46587" w:rsidRPr="00AA1C91" w:rsidRDefault="00C46587" w:rsidP="00982118">
      <w:r w:rsidRPr="00AA1C91">
        <w:t xml:space="preserve">Psoriaze sergantiems suaugusiems pacientams monoterapijai skiriant po 40 mg adalimumabo kas antrą savaitę, vidutinė </w:t>
      </w:r>
      <w:r w:rsidR="003C3730" w:rsidRPr="00AA1C91">
        <w:t>mažiausia</w:t>
      </w:r>
      <w:r w:rsidRPr="00AA1C91">
        <w:t xml:space="preserve"> pusiausv</w:t>
      </w:r>
      <w:r w:rsidR="003C3730" w:rsidRPr="00AA1C91">
        <w:t>yrinė</w:t>
      </w:r>
      <w:r w:rsidRPr="00AA1C91">
        <w:t xml:space="preserve"> koncentracija buvo 5 μg/ml. </w:t>
      </w:r>
    </w:p>
    <w:p w14:paraId="0A428827" w14:textId="77777777" w:rsidR="00C46587" w:rsidRPr="00AA1C91" w:rsidRDefault="00C46587" w:rsidP="00982118"/>
    <w:p w14:paraId="356DEC60" w14:textId="77777777" w:rsidR="00C46587" w:rsidRPr="00AA1C91" w:rsidRDefault="00C46587" w:rsidP="00982118">
      <w:r w:rsidRPr="00AA1C91">
        <w:t xml:space="preserve">Pacientams vaikams, sergantiems lėtine plokšteline psoriaze, skyrus 0,8 mg/kg </w:t>
      </w:r>
      <w:r w:rsidR="000B5872" w:rsidRPr="00AA1C91">
        <w:t>(maksimali</w:t>
      </w:r>
      <w:r w:rsidR="000B5872" w:rsidRPr="003374DD">
        <w:t xml:space="preserve"> dozė 40 mg</w:t>
      </w:r>
      <w:r w:rsidR="000B5872" w:rsidRPr="00AA1C91">
        <w:t xml:space="preserve">) </w:t>
      </w:r>
      <w:r w:rsidRPr="00AA1C91">
        <w:t xml:space="preserve"> po oda kas antrą savaitę, </w:t>
      </w:r>
      <w:r w:rsidR="003C3730" w:rsidRPr="00AA1C91">
        <w:t xml:space="preserve">nusistovėjus apykaitai </w:t>
      </w:r>
      <w:r w:rsidRPr="00AA1C91">
        <w:t xml:space="preserve">vidutinė ±SD adalimumabo </w:t>
      </w:r>
      <w:r w:rsidR="003C3730" w:rsidRPr="00AA1C91">
        <w:t xml:space="preserve">mažiausioji </w:t>
      </w:r>
      <w:r w:rsidRPr="00AA1C91">
        <w:t xml:space="preserve">koncentracija buvo maždaug 7,4 ±5,8 µg/ml (79 % </w:t>
      </w:r>
      <w:r w:rsidR="003C3730" w:rsidRPr="00AA1C91">
        <w:t>CV</w:t>
      </w:r>
      <w:r w:rsidRPr="00AA1C91">
        <w:t xml:space="preserve">). </w:t>
      </w:r>
    </w:p>
    <w:p w14:paraId="5511FF28" w14:textId="77777777" w:rsidR="00C46587" w:rsidRPr="00AA1C91" w:rsidRDefault="00C46587" w:rsidP="00982118"/>
    <w:p w14:paraId="2E768B08" w14:textId="77777777" w:rsidR="00C46587" w:rsidRPr="00E53B2E" w:rsidRDefault="003C3730" w:rsidP="00982118">
      <w:r w:rsidRPr="00AA1C91">
        <w:t>Supūliavusiu hidradenitu sergantiems suaugusiems pacientams, po 160 mg adalimumabo dozės 0-inę</w:t>
      </w:r>
      <w:r w:rsidRPr="00E53B2E">
        <w:t xml:space="preserve"> savaitę</w:t>
      </w:r>
      <w:r>
        <w:t xml:space="preserve"> ir</w:t>
      </w:r>
      <w:r w:rsidRPr="00E53B2E">
        <w:t xml:space="preserve"> 80 mg 2-ąją savaitę, 2-ąją ir 4-ąją savaitėmis </w:t>
      </w:r>
      <w:r>
        <w:t>pasiekiama mažiausia</w:t>
      </w:r>
      <w:r w:rsidRPr="00E53B2E">
        <w:t xml:space="preserve"> adalimumabo koncentracija serume </w:t>
      </w:r>
      <w:r>
        <w:t xml:space="preserve">būna </w:t>
      </w:r>
      <w:r w:rsidRPr="00E53B2E">
        <w:t xml:space="preserve">maždaug 7–8 μg/ml. Vartojusiems 40 mg adalimumabo kiekvieną savaitę, 12–36 savaitėmis nustatyta vidutinė </w:t>
      </w:r>
      <w:r>
        <w:t>mažiausia</w:t>
      </w:r>
      <w:r w:rsidRPr="00E53B2E">
        <w:t xml:space="preserve"> pusiausv</w:t>
      </w:r>
      <w:r>
        <w:t>yrinė</w:t>
      </w:r>
      <w:r w:rsidRPr="00E53B2E">
        <w:t xml:space="preserve"> koncentracija siekė maždaug 8–10 μg/ml.</w:t>
      </w:r>
    </w:p>
    <w:p w14:paraId="14C08228" w14:textId="77777777" w:rsidR="00C46587" w:rsidRPr="00E53B2E" w:rsidRDefault="00C46587" w:rsidP="00982118"/>
    <w:p w14:paraId="384E009D" w14:textId="77777777" w:rsidR="003C3730" w:rsidRPr="00E53B2E" w:rsidRDefault="003C3730" w:rsidP="003C3730">
      <w:r w:rsidRPr="00E53B2E">
        <w:t>Adalimumabo ekspozicija paauglių</w:t>
      </w:r>
      <w:r>
        <w:t>,</w:t>
      </w:r>
      <w:r w:rsidRPr="00E53B2E">
        <w:t xml:space="preserve"> sergančių </w:t>
      </w:r>
      <w:r>
        <w:t>supūliavusiu hidradenitu,</w:t>
      </w:r>
      <w:r w:rsidRPr="00E53B2E">
        <w:t xml:space="preserve"> organizme prognozuota atliekant populiacijos farmakokinetinį modeliavimą ir imitavimą, remiantis farmakokinetik</w:t>
      </w:r>
      <w:r>
        <w:t>os rodmenų persikryžiavimu vaikams</w:t>
      </w:r>
      <w:r w:rsidRPr="00E53B2E">
        <w:t xml:space="preserve">, </w:t>
      </w:r>
      <w:r>
        <w:t>sergantiems</w:t>
      </w:r>
      <w:r w:rsidRPr="00E53B2E">
        <w:t xml:space="preserve"> kitomis ligomis (vaikų psoriaze, jaunatviniu idiopatiniu artritu, vaikų Krono liga ir su entezitu susijusiu artritu). Rekomenduojamas dozavimo režimas paaugliams, </w:t>
      </w:r>
      <w:r w:rsidRPr="00E53B2E">
        <w:lastRenderedPageBreak/>
        <w:t xml:space="preserve">sergantiems </w:t>
      </w:r>
      <w:r>
        <w:t>supūliavusiu hidradenitu</w:t>
      </w:r>
      <w:r w:rsidRPr="00E53B2E">
        <w:t xml:space="preserve">, yra 40 mg kas antrą savaitę. Kadangi kūno dydis gali paveikti adalimumabo ekspoziciją, paaugliams, kurių kūno masė didesnė, ir tiems, kurių atsakas </w:t>
      </w:r>
      <w:r>
        <w:t xml:space="preserve">į gydymą </w:t>
      </w:r>
      <w:r w:rsidRPr="00E53B2E">
        <w:t xml:space="preserve">nepakankamas, gali būti naudinga vartoti suaugusiesiems rekomenduojamą 40 mg dozę kas savaitę. </w:t>
      </w:r>
    </w:p>
    <w:p w14:paraId="237A56D6" w14:textId="77777777" w:rsidR="00C46587" w:rsidRPr="00E53B2E" w:rsidRDefault="00C46587" w:rsidP="00982118"/>
    <w:p w14:paraId="27621461" w14:textId="77777777" w:rsidR="003C3730" w:rsidRPr="00E53B2E" w:rsidRDefault="003C3730" w:rsidP="003C3730">
      <w:pPr>
        <w:pStyle w:val="BodyText"/>
        <w:widowControl/>
        <w:kinsoku w:val="0"/>
        <w:overflowPunct w:val="0"/>
        <w:ind w:left="0"/>
      </w:pPr>
      <w:r w:rsidRPr="00E53B2E">
        <w:t xml:space="preserve">Gydymo pradžios laikotarpiu, Krono liga sergantiems pacientams, vartojusiems įsotinamąją 80 mg adalimumabo dozę 0-inę savaitę, po kurios skirta 40 mg adalimumabo 2-ąją savaitę, nustatyta </w:t>
      </w:r>
      <w:r>
        <w:t>mažiausia</w:t>
      </w:r>
      <w:r w:rsidRPr="00E53B2E">
        <w:t xml:space="preserve"> adalimumabo koncentracija serume siekė maždaug 5,5 μg/ml. Gydymo pradžios laikotarpiu, po įsotinamosios 160 mg adalimumabo dozės 0-inę savaitę ir 80 mg adalimumabo dozės 2-ąją savaitę, </w:t>
      </w:r>
      <w:r>
        <w:t>mažiausia</w:t>
      </w:r>
      <w:r w:rsidRPr="00E53B2E">
        <w:t xml:space="preserve"> adalimumabo koncentracija serume būna maždaug 12 μg/ml. Krono liga sergantiems pacientams, kurie vartojo palaikomąją 40 mg adalimumabo dozę kas antrą savaitę, vidutinė </w:t>
      </w:r>
      <w:r>
        <w:t>mažiausia</w:t>
      </w:r>
      <w:r w:rsidRPr="00E53B2E">
        <w:t xml:space="preserve"> koncentracija </w:t>
      </w:r>
      <w:r>
        <w:t>nusistovėjus pusiausvyrinei apykaitai buvo</w:t>
      </w:r>
      <w:r w:rsidRPr="00E53B2E">
        <w:t xml:space="preserve"> maždaug 7 μg/ml.</w:t>
      </w:r>
    </w:p>
    <w:p w14:paraId="78B48F66" w14:textId="77777777" w:rsidR="00C46587" w:rsidRPr="00E53B2E" w:rsidRDefault="00C46587" w:rsidP="00982118"/>
    <w:p w14:paraId="41EE24CE" w14:textId="77777777" w:rsidR="00C46587" w:rsidRPr="00E53B2E" w:rsidRDefault="00C46587" w:rsidP="00982118">
      <w:r w:rsidRPr="00E53B2E">
        <w:t xml:space="preserve">Vaikams, sergantiems vidutinio sunkumo ir sunkia Krono liga (KL), atvirosios fazė tyrime skirta įsotinamoji adalimumabo dozė buvo 160/80 mg arba 80/40 mg 0-inę ir 2-ąją savaites, </w:t>
      </w:r>
      <w:r w:rsidR="003C3730">
        <w:t xml:space="preserve">priklausomai nuo </w:t>
      </w:r>
      <w:r w:rsidRPr="00E53B2E">
        <w:t>kūno masės</w:t>
      </w:r>
      <w:r w:rsidR="003C3730">
        <w:t>, kai riba yra</w:t>
      </w:r>
      <w:r w:rsidRPr="00E53B2E">
        <w:t xml:space="preserve"> 40 kg. 4-ąją savaitę pacientai atsitiktinių imčių būdu santykiu 1:1 suskirstyti į standartinės dozės (40/20 mg kas antrą savaitę) arba mažos dozės (20/10 mg kas antrą savaitę) palaikomojo gydymo grupes, atsižvelgiant į jų kūno masę. Vidutinė (±SD) adalimumabo koncentracija serume 4-ąją savaitę buvo 15,7 (±6,6) μg/ml pacientams, svėrusiems ≥40 kg (160/80 mg), ir 10,6 (±6,1) μg/ml pacientams, svėrusiems &lt;40 kg (80/40 mg). </w:t>
      </w:r>
    </w:p>
    <w:p w14:paraId="6806CA46" w14:textId="77777777" w:rsidR="00C46587" w:rsidRPr="00E53B2E" w:rsidRDefault="00C46587" w:rsidP="00982118"/>
    <w:p w14:paraId="678ADEA8" w14:textId="77777777" w:rsidR="00C46587" w:rsidRPr="00E53B2E" w:rsidRDefault="00C46587" w:rsidP="00982118">
      <w:r w:rsidRPr="00E53B2E">
        <w:t xml:space="preserve">Pacientams, kurie tęsė atsitiktinių imčių būdu skirtą gydymą, vidutinė (±SD) adalimumabo koncentracija 52-ąją savaitę buvo 9,5 (±5,6) μg/ml standartinės dozės grupėje ir 3,5 (±2,2) μg/ml mažos dozės grupėje. Vidutinė koncentracija </w:t>
      </w:r>
      <w:r w:rsidR="003C3730">
        <w:t xml:space="preserve">buvo palaikoma </w:t>
      </w:r>
      <w:r w:rsidRPr="00E53B2E">
        <w:t xml:space="preserve">pacientams, kurie tęsė gydymą adalimumabu kas antrą savaitę 52 savaites. Pacientų, kuriems dozė padidinta iš vartojimo kas antrą savaitę iki vartojimo kiekvieną savaitę, vidutinė (±SD) adalimumabo koncentracija serume 52-ąją savaitę buvo 15,3 (±11,4) μg/ml (40/20 mg, kiekvieną savaitę) ir 6,7 (±3,5) μg/ml (20/10 mg, kiekvieną savaitę). </w:t>
      </w:r>
    </w:p>
    <w:p w14:paraId="558CBD34" w14:textId="77777777" w:rsidR="00C46587" w:rsidRPr="00E53B2E" w:rsidRDefault="00C46587" w:rsidP="00982118"/>
    <w:p w14:paraId="13435C7E" w14:textId="77777777" w:rsidR="00C46587" w:rsidRPr="00E53B2E" w:rsidRDefault="00F612F6" w:rsidP="00982118">
      <w:r>
        <w:t>O</w:t>
      </w:r>
      <w:r w:rsidR="00C46587" w:rsidRPr="00E53B2E">
        <w:t>piniu kolitu sergantiems pacientams įsotinam</w:t>
      </w:r>
      <w:r>
        <w:t>oji dozė yra</w:t>
      </w:r>
      <w:r w:rsidR="00C46587" w:rsidRPr="00E53B2E">
        <w:t xml:space="preserve"> 160 mg adalimumabo 0-inę savaitę, po kurios skirta 80 mg adalimumabo 2-ąją savaitę</w:t>
      </w:r>
      <w:r>
        <w:t>. Tokiu būdu pradiniu gydymo laikotarpiu</w:t>
      </w:r>
      <w:r w:rsidRPr="00F612F6">
        <w:rPr>
          <w:rFonts w:eastAsia="TimesNewRoman"/>
          <w:lang w:eastAsia="lt-LT"/>
        </w:rPr>
        <w:t xml:space="preserve"> </w:t>
      </w:r>
      <w:r w:rsidRPr="003C3730">
        <w:rPr>
          <w:rFonts w:eastAsia="TimesNewRoman"/>
          <w:lang w:eastAsia="lt-LT"/>
        </w:rPr>
        <w:t>mažiausia</w:t>
      </w:r>
      <w:r w:rsidR="00C46587" w:rsidRPr="00E53B2E">
        <w:t xml:space="preserve"> adalimumabo koncentracija serume </w:t>
      </w:r>
      <w:r>
        <w:t>būna</w:t>
      </w:r>
      <w:r w:rsidR="00C46587" w:rsidRPr="00E53B2E">
        <w:t xml:space="preserve"> maždaug 12 μg/ml. Opiniu kolitu sergantiems pacientams, kurie vartojo palaikomąją 40 mg adalimumabo dozę kas antrą savaitę, vidutinė pusiausv</w:t>
      </w:r>
      <w:r>
        <w:t>yrinė</w:t>
      </w:r>
      <w:r w:rsidR="00C46587" w:rsidRPr="00E53B2E">
        <w:t xml:space="preserve"> koncentracija siekė maždaug 8 μg/ml. </w:t>
      </w:r>
    </w:p>
    <w:p w14:paraId="1A401722" w14:textId="77777777" w:rsidR="003C3730" w:rsidRPr="003C3730" w:rsidRDefault="003C3730" w:rsidP="003C3730"/>
    <w:p w14:paraId="27C42029" w14:textId="77777777" w:rsidR="000B5872" w:rsidRDefault="000B5872" w:rsidP="000B5872">
      <w:pPr>
        <w:autoSpaceDE w:val="0"/>
        <w:autoSpaceDN w:val="0"/>
        <w:adjustRightInd w:val="0"/>
      </w:pPr>
      <w:r>
        <w:t>Pacientams vaikams, sergantiems opiniu kolitu, po oda skyrus pagal kūno masę pritaikytą 0,6 mg/kg (ne daugiau kaip 40 mg) dozę kas antrą savaitę, nusistovėjus pusiausvyrinei apykaitai vidutinė adalimumabo mažiausioji koncentracija serume 52-ąją savaitę buvo maždaug 5,01 (±3,28) μg/ml. Pacientams, kuriems skirta 0,6 mg/kg (ne daugiau kaip 40 mg) dozė kiekvieną savaitę, nusistovėjus pusiausvyrinei apykaitai vidutinė adalimumabo mažiausioji koncentracija serume (±SD) 52-ąją savaitę buvo maždaug 15,7 (±5,60) μg/ml.</w:t>
      </w:r>
    </w:p>
    <w:p w14:paraId="2A129033" w14:textId="77777777" w:rsidR="00A816C0" w:rsidRDefault="00A816C0" w:rsidP="00982118"/>
    <w:p w14:paraId="2532BD0F" w14:textId="77777777" w:rsidR="00C46587" w:rsidRPr="00E53B2E" w:rsidRDefault="00C46587" w:rsidP="00982118">
      <w:r w:rsidRPr="00E53B2E">
        <w:t>Uveitu sergantiems suaugusiems pacientams skiriant įsotinamąją 80 mg adalimumabo dozę 0-inę savaitę, po kurios pradedant 1-ąja savaite kas antrą savaitę vartota 40 mg adalimumabo dozė, pasiekta maždaug 8–10 μg/ml vidutinė pusiausv</w:t>
      </w:r>
      <w:r w:rsidR="00F612F6">
        <w:t>yrinė</w:t>
      </w:r>
      <w:r w:rsidRPr="00E53B2E">
        <w:t xml:space="preserve"> koncentracija. </w:t>
      </w:r>
    </w:p>
    <w:p w14:paraId="268BBBB2" w14:textId="77777777" w:rsidR="00C46587" w:rsidRPr="00E53B2E" w:rsidRDefault="00C46587" w:rsidP="00982118"/>
    <w:p w14:paraId="59AC6DEF" w14:textId="77777777" w:rsidR="004705C4" w:rsidRPr="00E53B2E" w:rsidRDefault="004E3347" w:rsidP="004E3347">
      <w:pPr>
        <w:pStyle w:val="BodyText"/>
        <w:widowControl/>
        <w:kinsoku w:val="0"/>
        <w:overflowPunct w:val="0"/>
        <w:ind w:left="0"/>
      </w:pPr>
      <w:r w:rsidRPr="00E53B2E">
        <w:t xml:space="preserve">Adalimumabo ekspozicija uveitu sergančių vaikų organizme prognozuota </w:t>
      </w:r>
      <w:r>
        <w:t>naudojant</w:t>
      </w:r>
      <w:r w:rsidRPr="00E53B2E">
        <w:t xml:space="preserve"> populiacijos farmakokinetinį modeliavimą ir imitavimą, remiantis </w:t>
      </w:r>
      <w:r>
        <w:t xml:space="preserve">kryžminiais </w:t>
      </w:r>
      <w:r w:rsidRPr="00E53B2E">
        <w:t>farmakokinetik</w:t>
      </w:r>
      <w:r>
        <w:t>os rodmenimis vaikams</w:t>
      </w:r>
      <w:r w:rsidRPr="00E53B2E">
        <w:t xml:space="preserve">, </w:t>
      </w:r>
      <w:r>
        <w:t>sergantiems</w:t>
      </w:r>
      <w:r w:rsidRPr="00E53B2E">
        <w:t xml:space="preserve"> kitomis ligomis (vaikų psoriaze, jaunatviniu idiopatiniu artritu, Krono liga</w:t>
      </w:r>
      <w:r>
        <w:t xml:space="preserve"> vaikams</w:t>
      </w:r>
      <w:r w:rsidRPr="00E53B2E">
        <w:t xml:space="preserve"> ir su entezitu susijusiu artritu). Klinikinių duomenų apie įsotinamosios dozės skyrimą &lt;6 metų amžiaus vaikams nėra. Atsižvelgiant į prognozuojamą ekspoziciją gali būti, kad neskiriant metotreksato, dėl įsotinamosios dozės padidės sisteminė ekspozicija.</w:t>
      </w:r>
    </w:p>
    <w:p w14:paraId="47025499" w14:textId="77777777" w:rsidR="004E3347" w:rsidRDefault="004E3347" w:rsidP="00982118">
      <w:pPr>
        <w:autoSpaceDE w:val="0"/>
        <w:autoSpaceDN w:val="0"/>
        <w:adjustRightInd w:val="0"/>
      </w:pPr>
    </w:p>
    <w:p w14:paraId="3F744534" w14:textId="77777777" w:rsidR="004E3347" w:rsidRPr="00E53B2E" w:rsidRDefault="004E3347" w:rsidP="004E3347">
      <w:r w:rsidRPr="00E53B2E">
        <w:t>Populiacijos farmakokinetikos ir farmakokinetikos / farmakodinamikos modeliavimo ir imitavimo būdai numat</w:t>
      </w:r>
      <w:r>
        <w:t>ė</w:t>
      </w:r>
      <w:r w:rsidRPr="00E53B2E">
        <w:t xml:space="preserve"> pa</w:t>
      </w:r>
      <w:r>
        <w:t>našią</w:t>
      </w:r>
      <w:r w:rsidRPr="00E53B2E">
        <w:t xml:space="preserve"> adalimumabo ekspozicij</w:t>
      </w:r>
      <w:r>
        <w:t>ą</w:t>
      </w:r>
      <w:r w:rsidRPr="00E53B2E">
        <w:t xml:space="preserve"> ir veiksmingum</w:t>
      </w:r>
      <w:r>
        <w:t>ą</w:t>
      </w:r>
      <w:r w:rsidRPr="00E53B2E">
        <w:t xml:space="preserve"> pacientams, vartojantiems 80 mg kas antrą savaitę, ir pacientams, vartojantiems 40 mg kiekvieną savaitę (įskaitant suaugusius pacientus, sergančius RA, </w:t>
      </w:r>
      <w:r>
        <w:t>supūliavusiu hidradenitu</w:t>
      </w:r>
      <w:r w:rsidRPr="00E53B2E">
        <w:t xml:space="preserve">, OK, KL arba Ps, paauglius, sergančius </w:t>
      </w:r>
      <w:r>
        <w:t>supūliavusiu hidradenitu</w:t>
      </w:r>
      <w:r w:rsidRPr="00E53B2E">
        <w:t xml:space="preserve"> ir ≥40 kg sveriančius vaikus, sergančius KL</w:t>
      </w:r>
      <w:r w:rsidR="00A816C0">
        <w:t xml:space="preserve"> ir OK</w:t>
      </w:r>
      <w:r w:rsidRPr="00E53B2E">
        <w:t>).</w:t>
      </w:r>
    </w:p>
    <w:p w14:paraId="6A8FAAA3" w14:textId="77777777" w:rsidR="00EB39E0" w:rsidRPr="00E53B2E" w:rsidRDefault="00EB39E0" w:rsidP="00982118"/>
    <w:p w14:paraId="24922BBF" w14:textId="77777777" w:rsidR="00485C78" w:rsidRPr="00E53B2E" w:rsidRDefault="00485C78" w:rsidP="00DC3A99">
      <w:pPr>
        <w:keepNext/>
        <w:rPr>
          <w:u w:val="single"/>
        </w:rPr>
      </w:pPr>
      <w:r w:rsidRPr="00E53B2E">
        <w:rPr>
          <w:u w:val="single"/>
        </w:rPr>
        <w:t>Ekspozicijos ir atsako santykis vaikų populiacijoje</w:t>
      </w:r>
    </w:p>
    <w:p w14:paraId="16A513E2" w14:textId="77777777" w:rsidR="00485C78" w:rsidRPr="00E53B2E" w:rsidRDefault="00485C78" w:rsidP="00DC3A99">
      <w:pPr>
        <w:keepNext/>
      </w:pPr>
    </w:p>
    <w:p w14:paraId="55F8823E" w14:textId="77777777" w:rsidR="004E3347" w:rsidRPr="00E53B2E" w:rsidRDefault="004E3347" w:rsidP="004E3347">
      <w:pPr>
        <w:pStyle w:val="BodyText"/>
        <w:widowControl/>
        <w:kinsoku w:val="0"/>
        <w:overflowPunct w:val="0"/>
        <w:ind w:left="0"/>
      </w:pPr>
      <w:r w:rsidRPr="00E53B2E">
        <w:t xml:space="preserve">Remiantis klinikinių tyrimų, kuriuose dalyvavo </w:t>
      </w:r>
      <w:r>
        <w:t>jaunatviniu idiopatiniu artritu (jaunatviniu idiopatiniu poliartritu ir su entezitu susijusiu artritu</w:t>
      </w:r>
      <w:r w:rsidRPr="00E53B2E">
        <w:t xml:space="preserve">) sergantys pacientai, duomenimis nustatytas ekspozicijos ir atsako santykis </w:t>
      </w:r>
      <w:r>
        <w:t>tarp preparato</w:t>
      </w:r>
      <w:r w:rsidRPr="00E53B2E">
        <w:t xml:space="preserve"> koncentracij</w:t>
      </w:r>
      <w:r>
        <w:t>os</w:t>
      </w:r>
      <w:r w:rsidRPr="00E53B2E">
        <w:t xml:space="preserve"> </w:t>
      </w:r>
      <w:r>
        <w:t xml:space="preserve">kraujo </w:t>
      </w:r>
      <w:r w:rsidRPr="00E53B2E">
        <w:t>plazmoje ir Ped ACR 50</w:t>
      </w:r>
      <w:r>
        <w:t xml:space="preserve"> atsako</w:t>
      </w:r>
      <w:r w:rsidRPr="00E53B2E">
        <w:t xml:space="preserve">. Adalimumabo koncentracija </w:t>
      </w:r>
      <w:r>
        <w:t xml:space="preserve">kraujo </w:t>
      </w:r>
      <w:r w:rsidRPr="00E53B2E">
        <w:t xml:space="preserve">plazmoje, kuri sukelia pusę didžiausios Ped ACR 50 </w:t>
      </w:r>
      <w:r>
        <w:t xml:space="preserve">atsako </w:t>
      </w:r>
      <w:r w:rsidRPr="00E53B2E">
        <w:t>tikimybės (EC50)</w:t>
      </w:r>
      <w:r>
        <w:t>,</w:t>
      </w:r>
      <w:r w:rsidRPr="00E53B2E">
        <w:t xml:space="preserve"> buvo 3 μg/ml (95 % PI: 1–6 μg/ml).</w:t>
      </w:r>
    </w:p>
    <w:p w14:paraId="39A966C1" w14:textId="77777777" w:rsidR="004E3347" w:rsidRPr="00E53B2E" w:rsidRDefault="004E3347" w:rsidP="004E3347">
      <w:pPr>
        <w:pStyle w:val="BodyText"/>
        <w:widowControl/>
        <w:kinsoku w:val="0"/>
        <w:overflowPunct w:val="0"/>
        <w:ind w:left="0"/>
      </w:pPr>
    </w:p>
    <w:p w14:paraId="32D7D8F9" w14:textId="77777777" w:rsidR="004E3347" w:rsidRPr="00E53B2E" w:rsidRDefault="004E3347" w:rsidP="004E3347">
      <w:pPr>
        <w:pStyle w:val="BodyText"/>
        <w:widowControl/>
        <w:kinsoku w:val="0"/>
        <w:overflowPunct w:val="0"/>
        <w:ind w:left="0"/>
      </w:pPr>
      <w:r w:rsidRPr="00E53B2E">
        <w:t>Ekspozicijos ir atsako santykis tarp adalimumabo koncentracijos ir veiksmingumo pacientams vaikams, sergantiems sunkia lėtine plokšteline psoriaze, atitinkamai nustatyti pagal P</w:t>
      </w:r>
      <w:r>
        <w:t>P</w:t>
      </w:r>
      <w:r w:rsidRPr="00E53B2E">
        <w:t xml:space="preserve">SI 75 ir PGA </w:t>
      </w:r>
      <w:r>
        <w:t xml:space="preserve">kriterijus, kai oda buvo atitinkamai </w:t>
      </w:r>
      <w:r w:rsidRPr="00157EBD">
        <w:t>švari</w:t>
      </w:r>
      <w:r w:rsidRPr="00E53B2E">
        <w:t xml:space="preserve"> arba minimaliai pažeista. </w:t>
      </w:r>
      <w:r w:rsidRPr="00157EBD">
        <w:t>Odos švarumas</w:t>
      </w:r>
      <w:r>
        <w:t xml:space="preserve"> arba minimalus jos pažeidimas pagal </w:t>
      </w:r>
      <w:r w:rsidRPr="00E53B2E">
        <w:t>P</w:t>
      </w:r>
      <w:r>
        <w:t>P</w:t>
      </w:r>
      <w:r w:rsidRPr="00E53B2E">
        <w:t>SI 75 ir PGA didėjo</w:t>
      </w:r>
      <w:r>
        <w:t>, didinant</w:t>
      </w:r>
      <w:r w:rsidRPr="00E53B2E">
        <w:t xml:space="preserve"> adalimumabo koncentracija</w:t>
      </w:r>
      <w:r>
        <w:t>s</w:t>
      </w:r>
      <w:r w:rsidRPr="00E53B2E">
        <w:t>, abiem atvejais su panašiu EC50, kuris siekė maždaug 4,5 μg/ml (95 % PI atitinkamai 0,4–47,6 ir 1,9–10,5).</w:t>
      </w:r>
    </w:p>
    <w:p w14:paraId="1DABA0A6" w14:textId="77777777" w:rsidR="00485C78" w:rsidRPr="00E53B2E" w:rsidRDefault="00485C78" w:rsidP="00982118">
      <w:pPr>
        <w:rPr>
          <w:u w:val="single"/>
        </w:rPr>
      </w:pPr>
    </w:p>
    <w:p w14:paraId="5C3ED220" w14:textId="77777777" w:rsidR="00C46587" w:rsidRPr="00E53B2E" w:rsidRDefault="003D5162" w:rsidP="003D5162">
      <w:pPr>
        <w:keepNext/>
        <w:rPr>
          <w:u w:val="single"/>
        </w:rPr>
      </w:pPr>
      <w:r w:rsidRPr="00E53B2E">
        <w:rPr>
          <w:u w:val="single"/>
        </w:rPr>
        <w:t>Eliminacija</w:t>
      </w:r>
    </w:p>
    <w:p w14:paraId="710FFCF3" w14:textId="77777777" w:rsidR="00C46587" w:rsidRPr="00E53B2E" w:rsidRDefault="00C46587" w:rsidP="003D5162">
      <w:pPr>
        <w:keepNext/>
      </w:pPr>
    </w:p>
    <w:p w14:paraId="0D67E2A1" w14:textId="77777777" w:rsidR="004E3347" w:rsidRPr="00E53B2E" w:rsidRDefault="004E3347" w:rsidP="004E3347">
      <w:pPr>
        <w:pStyle w:val="BodyText"/>
        <w:keepNext/>
        <w:widowControl/>
        <w:kinsoku w:val="0"/>
        <w:overflowPunct w:val="0"/>
        <w:ind w:left="0"/>
      </w:pPr>
      <w:r w:rsidRPr="00E53B2E">
        <w:t>Populiacijos farmakokinetikos analizė, atlikta su 1 300 RA sergančių pacientų duomenimis, parodė, kad did</w:t>
      </w:r>
      <w:r>
        <w:t>ėjant</w:t>
      </w:r>
      <w:r w:rsidRPr="00E53B2E">
        <w:t xml:space="preserve"> kūno </w:t>
      </w:r>
      <w:r>
        <w:t>svoriui</w:t>
      </w:r>
      <w:r w:rsidRPr="00E53B2E">
        <w:t xml:space="preserve"> adalimumabo klirensas</w:t>
      </w:r>
      <w:r>
        <w:t xml:space="preserve"> turi tendenciją didėti</w:t>
      </w:r>
      <w:r w:rsidRPr="00E53B2E">
        <w:t xml:space="preserve">. </w:t>
      </w:r>
      <w:r>
        <w:t>Atsižvelgus į</w:t>
      </w:r>
      <w:r w:rsidRPr="00E53B2E">
        <w:t xml:space="preserve"> kūno </w:t>
      </w:r>
      <w:r>
        <w:t>svorio</w:t>
      </w:r>
      <w:r w:rsidRPr="00E53B2E">
        <w:t xml:space="preserve"> skirtumus</w:t>
      </w:r>
      <w:r>
        <w:t>,</w:t>
      </w:r>
      <w:r w:rsidRPr="00E53B2E">
        <w:t xml:space="preserve"> nustatyta, kad lytis ir amžius įtakos adalimumabo klirensui turi mažai. Laisvojo adalimumabo (nesusijungusio su antikūnais prieš adalimumabą, A</w:t>
      </w:r>
      <w:r>
        <w:t>A</w:t>
      </w:r>
      <w:r w:rsidRPr="00E53B2E">
        <w:t>A) koncentracija serume buvo mažesnė pacientams, kuriems rasta A</w:t>
      </w:r>
      <w:r>
        <w:t>A</w:t>
      </w:r>
      <w:r w:rsidRPr="00E53B2E">
        <w:t>A.</w:t>
      </w:r>
    </w:p>
    <w:p w14:paraId="656DE0C6" w14:textId="77777777" w:rsidR="00C46587" w:rsidRPr="00E53B2E" w:rsidRDefault="00C46587" w:rsidP="00982118"/>
    <w:p w14:paraId="4355052A" w14:textId="77777777" w:rsidR="00C46587" w:rsidRPr="00E53B2E" w:rsidRDefault="003D5162" w:rsidP="00DC3A99">
      <w:pPr>
        <w:keepNext/>
        <w:rPr>
          <w:u w:val="single"/>
        </w:rPr>
      </w:pPr>
      <w:r w:rsidRPr="00E53B2E">
        <w:rPr>
          <w:u w:val="single"/>
        </w:rPr>
        <w:t xml:space="preserve">Kepenų arba inkstų funkcijos </w:t>
      </w:r>
      <w:r w:rsidR="004E3347">
        <w:rPr>
          <w:u w:val="single"/>
        </w:rPr>
        <w:t>sutrikimas</w:t>
      </w:r>
    </w:p>
    <w:p w14:paraId="2FB3F20D" w14:textId="77777777" w:rsidR="00C46587" w:rsidRPr="00E53B2E" w:rsidRDefault="00C46587" w:rsidP="00DC3A99">
      <w:pPr>
        <w:keepNext/>
      </w:pPr>
    </w:p>
    <w:p w14:paraId="2559B5BD" w14:textId="77777777" w:rsidR="00C46587" w:rsidRPr="00E53B2E" w:rsidRDefault="005A4709" w:rsidP="00982118">
      <w:r w:rsidRPr="00E53B2E">
        <w:t xml:space="preserve">Adalimumabo tyrimų su pacientams, kurių </w:t>
      </w:r>
      <w:r w:rsidR="004E3347">
        <w:t>sutrikusi</w:t>
      </w:r>
      <w:r w:rsidRPr="00E53B2E">
        <w:t xml:space="preserve"> kepenų arba inkstų funkcija, neatlikta. </w:t>
      </w:r>
    </w:p>
    <w:p w14:paraId="7D9DE567" w14:textId="77777777" w:rsidR="00C46587" w:rsidRPr="00E53B2E" w:rsidRDefault="00C46587" w:rsidP="00982118"/>
    <w:p w14:paraId="2D76A724" w14:textId="77777777" w:rsidR="00C46587" w:rsidRPr="00E53B2E" w:rsidRDefault="00C46587" w:rsidP="00982118">
      <w:pPr>
        <w:keepNext/>
        <w:tabs>
          <w:tab w:val="left" w:pos="562"/>
        </w:tabs>
        <w:rPr>
          <w:b/>
        </w:rPr>
      </w:pPr>
      <w:r w:rsidRPr="00E53B2E">
        <w:rPr>
          <w:b/>
        </w:rPr>
        <w:t>5.3</w:t>
      </w:r>
      <w:r w:rsidRPr="00E53B2E">
        <w:rPr>
          <w:b/>
        </w:rPr>
        <w:tab/>
        <w:t xml:space="preserve">Ikiklinikinių saugumo tyrimų duomenys </w:t>
      </w:r>
    </w:p>
    <w:p w14:paraId="3BF6DA55" w14:textId="77777777" w:rsidR="00C46587" w:rsidRPr="00E53B2E" w:rsidRDefault="00C46587" w:rsidP="00982118">
      <w:pPr>
        <w:keepNext/>
      </w:pPr>
    </w:p>
    <w:p w14:paraId="0822C8F2" w14:textId="77777777" w:rsidR="004E3347" w:rsidRPr="00E53B2E" w:rsidRDefault="004E3347" w:rsidP="004E3347">
      <w:pPr>
        <w:pStyle w:val="BodyText"/>
        <w:widowControl/>
        <w:kinsoku w:val="0"/>
        <w:overflowPunct w:val="0"/>
        <w:ind w:left="0"/>
      </w:pPr>
      <w:r>
        <w:t>Ikiklinikiniai duomenys, gauti vienkartinės</w:t>
      </w:r>
      <w:r w:rsidRPr="00E53B2E">
        <w:t xml:space="preserve"> dozės toksiškumo, kartotinių dozių toksiškumo ir genotoksi</w:t>
      </w:r>
      <w:r>
        <w:t>škumo</w:t>
      </w:r>
      <w:r w:rsidRPr="00E53B2E">
        <w:t xml:space="preserve"> tyrimų </w:t>
      </w:r>
      <w:r>
        <w:t>metu,</w:t>
      </w:r>
      <w:r w:rsidRPr="00E53B2E">
        <w:t xml:space="preserve"> </w:t>
      </w:r>
      <w:r>
        <w:t xml:space="preserve">ypatingo </w:t>
      </w:r>
      <w:r w:rsidRPr="00E53B2E">
        <w:t>pavojaus žmogui nerodo.</w:t>
      </w:r>
    </w:p>
    <w:p w14:paraId="3983AC21" w14:textId="77777777" w:rsidR="004E3347" w:rsidRPr="00E53B2E" w:rsidRDefault="004E3347" w:rsidP="004E3347">
      <w:pPr>
        <w:pStyle w:val="BodyText"/>
        <w:widowControl/>
        <w:kinsoku w:val="0"/>
        <w:overflowPunct w:val="0"/>
        <w:ind w:left="0"/>
      </w:pPr>
    </w:p>
    <w:p w14:paraId="0B6F3B05" w14:textId="77777777" w:rsidR="004E3347" w:rsidRPr="00E53B2E" w:rsidRDefault="004E3347" w:rsidP="004E3347">
      <w:pPr>
        <w:pStyle w:val="BodyText"/>
        <w:widowControl/>
        <w:kinsoku w:val="0"/>
        <w:overflowPunct w:val="0"/>
        <w:ind w:left="0"/>
      </w:pPr>
      <w:r w:rsidRPr="00E53B2E">
        <w:t>Toksi</w:t>
      </w:r>
      <w:r>
        <w:t>škumo</w:t>
      </w:r>
      <w:r w:rsidRPr="00E53B2E">
        <w:t xml:space="preserve"> embriono ir vaisiaus vystymuisi / perinataliniam vystymuisi tyrimai, atlikti su </w:t>
      </w:r>
      <w:r>
        <w:rPr>
          <w:i/>
          <w:iCs/>
        </w:rPr>
        <w:t>c</w:t>
      </w:r>
      <w:r w:rsidRPr="00E53B2E">
        <w:rPr>
          <w:i/>
          <w:iCs/>
        </w:rPr>
        <w:t>y</w:t>
      </w:r>
      <w:r>
        <w:rPr>
          <w:i/>
          <w:iCs/>
        </w:rPr>
        <w:t>no</w:t>
      </w:r>
      <w:r w:rsidRPr="00E53B2E">
        <w:rPr>
          <w:i/>
          <w:iCs/>
        </w:rPr>
        <w:t>molgus</w:t>
      </w:r>
      <w:r w:rsidRPr="00E53B2E">
        <w:t xml:space="preserve"> </w:t>
      </w:r>
      <w:r>
        <w:t>beždžionėmis</w:t>
      </w:r>
      <w:r w:rsidRPr="00E53B2E">
        <w:t>, kurioms duota 0</w:t>
      </w:r>
      <w:r>
        <w:t xml:space="preserve"> mg/kg</w:t>
      </w:r>
      <w:r w:rsidRPr="00E53B2E">
        <w:t>, 30</w:t>
      </w:r>
      <w:r>
        <w:t xml:space="preserve"> mg/kg</w:t>
      </w:r>
      <w:r w:rsidRPr="00E53B2E">
        <w:t xml:space="preserve"> ir 100 mg/kg (po 9–17 </w:t>
      </w:r>
      <w:r>
        <w:t>beždžionių</w:t>
      </w:r>
      <w:r w:rsidRPr="00E53B2E">
        <w:t xml:space="preserve"> grupėje), žalingo adalimumabo poveikio vaisiui neparodė. Kancerogeniškumo tyrimų ir standartinių vaisingumo bei postnatalinio toksiškumo įvertinimo tyrimų su adalimumabu neatlikta, nes nebuvo tinkamų modelių antikūnams, kuriems būdingas ribotas kryžminis reaktyvumas su graužikų TNF, ir dėl neutralizuojančių antikūnų graužikų organizme atsiradimo.</w:t>
      </w:r>
    </w:p>
    <w:p w14:paraId="4537D7CD" w14:textId="77777777" w:rsidR="00C46587" w:rsidRPr="00E53B2E" w:rsidRDefault="00C46587" w:rsidP="00982118"/>
    <w:p w14:paraId="0A5EBB07" w14:textId="77777777" w:rsidR="00C46587" w:rsidRPr="00E53B2E" w:rsidRDefault="00C46587" w:rsidP="00982118"/>
    <w:p w14:paraId="6F39B011" w14:textId="77777777" w:rsidR="00C46587" w:rsidRPr="00E53B2E" w:rsidRDefault="00C46587" w:rsidP="00DC3A99">
      <w:pPr>
        <w:keepNext/>
        <w:tabs>
          <w:tab w:val="left" w:pos="562"/>
        </w:tabs>
        <w:rPr>
          <w:b/>
        </w:rPr>
      </w:pPr>
      <w:r w:rsidRPr="00E53B2E">
        <w:rPr>
          <w:b/>
        </w:rPr>
        <w:t>6.</w:t>
      </w:r>
      <w:r w:rsidRPr="00E53B2E">
        <w:rPr>
          <w:b/>
        </w:rPr>
        <w:tab/>
        <w:t xml:space="preserve">FARMACINĖ INFORMACIJA </w:t>
      </w:r>
    </w:p>
    <w:p w14:paraId="132462AE" w14:textId="77777777" w:rsidR="00C46587" w:rsidRPr="00E53B2E" w:rsidRDefault="00C46587" w:rsidP="00DC3A99">
      <w:pPr>
        <w:keepNext/>
      </w:pPr>
    </w:p>
    <w:p w14:paraId="75EA7344" w14:textId="77777777" w:rsidR="00C46587" w:rsidRPr="00E53B2E" w:rsidRDefault="00C46587" w:rsidP="00DC3A99">
      <w:pPr>
        <w:keepNext/>
        <w:tabs>
          <w:tab w:val="left" w:pos="562"/>
        </w:tabs>
        <w:rPr>
          <w:b/>
        </w:rPr>
      </w:pPr>
      <w:r w:rsidRPr="00E53B2E">
        <w:rPr>
          <w:b/>
        </w:rPr>
        <w:t>6.1</w:t>
      </w:r>
      <w:r w:rsidRPr="00E53B2E">
        <w:rPr>
          <w:b/>
        </w:rPr>
        <w:tab/>
        <w:t xml:space="preserve">Pagalbinių medžiagų sąrašas </w:t>
      </w:r>
    </w:p>
    <w:p w14:paraId="3E54F189" w14:textId="77777777" w:rsidR="00C46587" w:rsidRPr="00E53B2E" w:rsidRDefault="00C46587" w:rsidP="00DC3A99">
      <w:pPr>
        <w:keepNext/>
      </w:pPr>
    </w:p>
    <w:p w14:paraId="5BC2FC18" w14:textId="77777777" w:rsidR="002B07CC" w:rsidRPr="00E53B2E" w:rsidRDefault="002B07CC" w:rsidP="00982118">
      <w:r w:rsidRPr="00E53B2E">
        <w:t>L-histidinas</w:t>
      </w:r>
    </w:p>
    <w:p w14:paraId="624E1110" w14:textId="77777777" w:rsidR="002B07CC" w:rsidRPr="00E53B2E" w:rsidRDefault="002B07CC" w:rsidP="00982118">
      <w:r w:rsidRPr="00E53B2E">
        <w:t>L-histidino hidrochlorid</w:t>
      </w:r>
      <w:r w:rsidR="00096859">
        <w:t>as</w:t>
      </w:r>
      <w:r w:rsidRPr="00E53B2E">
        <w:t xml:space="preserve"> monohidratas</w:t>
      </w:r>
    </w:p>
    <w:p w14:paraId="67F185AD" w14:textId="77777777" w:rsidR="002B07CC" w:rsidRPr="00E53B2E" w:rsidRDefault="002B07CC" w:rsidP="00982118">
      <w:r w:rsidRPr="00E53B2E">
        <w:t>Sacharozė</w:t>
      </w:r>
    </w:p>
    <w:p w14:paraId="37A22925" w14:textId="77777777" w:rsidR="002B07CC" w:rsidRPr="00E53B2E" w:rsidRDefault="002B07CC" w:rsidP="00982118">
      <w:r w:rsidRPr="00E53B2E">
        <w:t xml:space="preserve">Dinatrio edetatas dihidratas </w:t>
      </w:r>
    </w:p>
    <w:p w14:paraId="63114E79" w14:textId="77777777" w:rsidR="002B07CC" w:rsidRPr="00E53B2E" w:rsidRDefault="002B07CC" w:rsidP="00982118">
      <w:r w:rsidRPr="00E53B2E">
        <w:t>L-metioninas</w:t>
      </w:r>
    </w:p>
    <w:p w14:paraId="29FC7696" w14:textId="77777777" w:rsidR="002B07CC" w:rsidRPr="00E53B2E" w:rsidRDefault="002B07CC" w:rsidP="00982118">
      <w:r w:rsidRPr="00E53B2E">
        <w:t>Polisorbatas 80</w:t>
      </w:r>
    </w:p>
    <w:p w14:paraId="555E3148" w14:textId="77777777" w:rsidR="002B07CC" w:rsidRPr="00E53B2E" w:rsidRDefault="002B07CC" w:rsidP="00982118">
      <w:r w:rsidRPr="00E53B2E">
        <w:t>Injekcinis vanduo</w:t>
      </w:r>
    </w:p>
    <w:p w14:paraId="19957A5D" w14:textId="77777777" w:rsidR="00C46587" w:rsidRPr="00E53B2E" w:rsidRDefault="00C46587" w:rsidP="00982118"/>
    <w:p w14:paraId="16840825" w14:textId="77777777" w:rsidR="00C46587" w:rsidRPr="00E53B2E" w:rsidRDefault="00C46587" w:rsidP="00DC3A99">
      <w:pPr>
        <w:keepNext/>
        <w:tabs>
          <w:tab w:val="left" w:pos="562"/>
        </w:tabs>
        <w:rPr>
          <w:b/>
        </w:rPr>
      </w:pPr>
      <w:r w:rsidRPr="00E53B2E">
        <w:rPr>
          <w:b/>
        </w:rPr>
        <w:t>6.2</w:t>
      </w:r>
      <w:r w:rsidRPr="00E53B2E">
        <w:rPr>
          <w:b/>
        </w:rPr>
        <w:tab/>
        <w:t xml:space="preserve">Nesuderinamumas </w:t>
      </w:r>
    </w:p>
    <w:p w14:paraId="62393C6B" w14:textId="77777777" w:rsidR="00C46587" w:rsidRPr="00E53B2E" w:rsidRDefault="00C46587" w:rsidP="00DC3A99">
      <w:pPr>
        <w:keepNext/>
      </w:pPr>
    </w:p>
    <w:p w14:paraId="48CFD1ED" w14:textId="77777777" w:rsidR="00C46587" w:rsidRPr="00E53B2E" w:rsidRDefault="00C46587" w:rsidP="00982118">
      <w:r w:rsidRPr="00E53B2E">
        <w:t xml:space="preserve">Suderinamumo tyrimų neatlikta, todėl šio vaistinio preparato maišyti su kitais negalima. </w:t>
      </w:r>
    </w:p>
    <w:p w14:paraId="67B55101" w14:textId="77777777" w:rsidR="00C46587" w:rsidRPr="00E53B2E" w:rsidRDefault="00C46587" w:rsidP="00982118"/>
    <w:p w14:paraId="31F18063" w14:textId="77777777" w:rsidR="00C46587" w:rsidRPr="00E53B2E" w:rsidRDefault="00C46587" w:rsidP="00982118">
      <w:pPr>
        <w:keepNext/>
        <w:tabs>
          <w:tab w:val="left" w:pos="562"/>
        </w:tabs>
        <w:rPr>
          <w:b/>
        </w:rPr>
      </w:pPr>
      <w:r w:rsidRPr="00E53B2E">
        <w:rPr>
          <w:b/>
        </w:rPr>
        <w:lastRenderedPageBreak/>
        <w:t>6.3</w:t>
      </w:r>
      <w:r w:rsidRPr="00E53B2E">
        <w:rPr>
          <w:b/>
        </w:rPr>
        <w:tab/>
        <w:t xml:space="preserve">Tinkamumo laikas </w:t>
      </w:r>
    </w:p>
    <w:p w14:paraId="18D71475" w14:textId="77777777" w:rsidR="00C46587" w:rsidRPr="00E53B2E" w:rsidRDefault="00C46587" w:rsidP="00982118">
      <w:pPr>
        <w:keepNext/>
      </w:pPr>
    </w:p>
    <w:p w14:paraId="0E3892B7" w14:textId="77777777" w:rsidR="00C46587" w:rsidRPr="00E53B2E" w:rsidRDefault="002B07CC" w:rsidP="00982118">
      <w:pPr>
        <w:keepNext/>
      </w:pPr>
      <w:r w:rsidRPr="00E53B2E">
        <w:t xml:space="preserve">3 metai </w:t>
      </w:r>
    </w:p>
    <w:p w14:paraId="2B613187" w14:textId="77777777" w:rsidR="00C46587" w:rsidRPr="00E53B2E" w:rsidRDefault="00C46587" w:rsidP="00982118"/>
    <w:p w14:paraId="4AB5C09D" w14:textId="77777777" w:rsidR="00C46587" w:rsidRPr="00E53B2E" w:rsidRDefault="00C46587" w:rsidP="00DC3A99">
      <w:pPr>
        <w:keepNext/>
        <w:tabs>
          <w:tab w:val="left" w:pos="562"/>
        </w:tabs>
        <w:rPr>
          <w:b/>
        </w:rPr>
      </w:pPr>
      <w:r w:rsidRPr="00E53B2E">
        <w:rPr>
          <w:b/>
        </w:rPr>
        <w:t>6.4</w:t>
      </w:r>
      <w:r w:rsidRPr="00E53B2E">
        <w:rPr>
          <w:b/>
        </w:rPr>
        <w:tab/>
        <w:t xml:space="preserve">Specialios laikymo sąlygos </w:t>
      </w:r>
    </w:p>
    <w:p w14:paraId="39AB2632" w14:textId="77777777" w:rsidR="00C46587" w:rsidRPr="00E53B2E" w:rsidRDefault="00C46587" w:rsidP="00DC3A99">
      <w:pPr>
        <w:keepNext/>
      </w:pPr>
    </w:p>
    <w:p w14:paraId="75E519DD" w14:textId="77777777" w:rsidR="00C46587" w:rsidRPr="00E53B2E" w:rsidRDefault="00C46587" w:rsidP="00982118">
      <w:r w:rsidRPr="00E53B2E">
        <w:t xml:space="preserve">Laikyti šaldytuve (2°C – 8 °C). Negalima užšaldyti. Užpildytą švirkštą arba užpildytą švirkštiklį laikyti jo išorinėje dėžutėje, kad </w:t>
      </w:r>
      <w:r w:rsidR="00096859">
        <w:t xml:space="preserve">vaistinis </w:t>
      </w:r>
      <w:r w:rsidRPr="00E53B2E">
        <w:t xml:space="preserve">preparatas būtų apsaugotas nuo šviesos. </w:t>
      </w:r>
    </w:p>
    <w:p w14:paraId="711E1AFC" w14:textId="77777777" w:rsidR="00C46587" w:rsidRPr="00E53B2E" w:rsidRDefault="00C46587" w:rsidP="00982118"/>
    <w:p w14:paraId="2AFE1E60" w14:textId="77777777" w:rsidR="00C46587" w:rsidRPr="00E53B2E" w:rsidRDefault="00C46587" w:rsidP="00982118">
      <w:r w:rsidRPr="00E53B2E">
        <w:t xml:space="preserve">Vieną Amsparity </w:t>
      </w:r>
      <w:r w:rsidR="00E247AA" w:rsidRPr="00E53B2E">
        <w:t>užpildytą švirkšt</w:t>
      </w:r>
      <w:r w:rsidR="00E247AA">
        <w:t>ą arba</w:t>
      </w:r>
      <w:r w:rsidR="00E247AA" w:rsidRPr="00E53B2E">
        <w:t xml:space="preserve"> </w:t>
      </w:r>
      <w:r w:rsidRPr="00E53B2E">
        <w:t xml:space="preserve">užpildytą švirkštiklį galima laikyti ne aukštesnėje kaip 30 °C temperatūroje ne ilgiau kaip 30 parų. Švirkštas arba švirkštiklis turi būti apsaugoti nuo šviesos ir juos reikia išmesti, jeigu jie nebuvo panaudoti per 30 parų. </w:t>
      </w:r>
    </w:p>
    <w:p w14:paraId="71E000D8" w14:textId="77777777" w:rsidR="00C46587" w:rsidRPr="00E53B2E" w:rsidRDefault="00C46587" w:rsidP="00982118"/>
    <w:p w14:paraId="398D529C" w14:textId="77777777" w:rsidR="00C46587" w:rsidRPr="00E53B2E" w:rsidRDefault="00C46587" w:rsidP="00DC3A99">
      <w:pPr>
        <w:keepNext/>
        <w:tabs>
          <w:tab w:val="left" w:pos="562"/>
        </w:tabs>
        <w:rPr>
          <w:b/>
        </w:rPr>
      </w:pPr>
      <w:r w:rsidRPr="00E53B2E">
        <w:rPr>
          <w:b/>
        </w:rPr>
        <w:t>6.5</w:t>
      </w:r>
      <w:r w:rsidRPr="00E53B2E">
        <w:rPr>
          <w:b/>
        </w:rPr>
        <w:tab/>
        <w:t xml:space="preserve">Talpyklės pobūdis ir jos turinys </w:t>
      </w:r>
    </w:p>
    <w:p w14:paraId="7DA6F320" w14:textId="77777777" w:rsidR="00C46587" w:rsidRPr="00E53B2E" w:rsidRDefault="00C46587" w:rsidP="00DC3A99">
      <w:pPr>
        <w:keepNext/>
      </w:pPr>
    </w:p>
    <w:p w14:paraId="08CA0545" w14:textId="77777777" w:rsidR="00C46587" w:rsidRPr="00E53B2E" w:rsidRDefault="006A1144" w:rsidP="00DC3A99">
      <w:pPr>
        <w:keepNext/>
        <w:rPr>
          <w:u w:val="single"/>
        </w:rPr>
      </w:pPr>
      <w:r w:rsidRPr="00E53B2E">
        <w:rPr>
          <w:u w:val="single"/>
        </w:rPr>
        <w:t>Amsparity 40 mg injekcinis tirpalas užpildytame švirkšte</w:t>
      </w:r>
      <w:r w:rsidRPr="005C03C2">
        <w:t xml:space="preserve"> </w:t>
      </w:r>
    </w:p>
    <w:p w14:paraId="4938D83F" w14:textId="77777777" w:rsidR="003D5162" w:rsidRPr="00E53B2E" w:rsidRDefault="003D5162" w:rsidP="00DC3A99">
      <w:pPr>
        <w:keepNext/>
      </w:pPr>
    </w:p>
    <w:p w14:paraId="24CCBADC" w14:textId="77777777" w:rsidR="00C46587" w:rsidRPr="00E53B2E" w:rsidRDefault="006A1144" w:rsidP="00982118">
      <w:r w:rsidRPr="00E53B2E">
        <w:t>Amsparity 40 mg injekcinis tirpalas vienkartiniame užpildytame švirkšte (I tipo stiklo) su stūmoklio kamščiu (iš chlor</w:t>
      </w:r>
      <w:r w:rsidR="00096859">
        <w:t>o</w:t>
      </w:r>
      <w:r w:rsidRPr="00E53B2E">
        <w:t xml:space="preserve">butilo gumos) ir adata su adatos gaubtu (iš termoplastinio elastomero). </w:t>
      </w:r>
    </w:p>
    <w:p w14:paraId="5D2958D2" w14:textId="77777777" w:rsidR="00C46587" w:rsidRPr="00E53B2E" w:rsidRDefault="00C46587" w:rsidP="00982118"/>
    <w:p w14:paraId="16415465" w14:textId="77777777" w:rsidR="00C46587" w:rsidRPr="00E53B2E" w:rsidRDefault="00C46587" w:rsidP="00A13AE4">
      <w:pPr>
        <w:keepNext/>
      </w:pPr>
      <w:r w:rsidRPr="00E53B2E">
        <w:t xml:space="preserve">Pakuotėje yra: </w:t>
      </w:r>
    </w:p>
    <w:p w14:paraId="634F73F1" w14:textId="77777777" w:rsidR="00C46587" w:rsidRPr="00E53B2E" w:rsidRDefault="00C46587" w:rsidP="00A13AE4">
      <w:pPr>
        <w:keepNext/>
        <w:numPr>
          <w:ilvl w:val="0"/>
          <w:numId w:val="2"/>
        </w:numPr>
        <w:ind w:left="562" w:hanging="562"/>
      </w:pPr>
      <w:r w:rsidRPr="00E53B2E">
        <w:t xml:space="preserve">1 užpildytas švirkštas (su 0,8 ml sterilaus tirpalo) su 2 alkoholiu suvilgytais tamponais; kiekvienas užpildytas švirkštas supakuotas į lizdinę plokštelę. </w:t>
      </w:r>
    </w:p>
    <w:p w14:paraId="7A1FC8CD" w14:textId="77777777" w:rsidR="00C46587" w:rsidRPr="00E53B2E" w:rsidRDefault="00C46587" w:rsidP="00A13AE4">
      <w:pPr>
        <w:keepNext/>
        <w:numPr>
          <w:ilvl w:val="0"/>
          <w:numId w:val="2"/>
        </w:numPr>
        <w:ind w:left="562" w:hanging="562"/>
      </w:pPr>
      <w:r w:rsidRPr="00E53B2E">
        <w:t xml:space="preserve">2 užpildyti švirkštai (su 0,8 ml sterilaus tirpalo kiekviename) su 2 alkoholiu suvilgytais tamponais; kiekvienas užpildytas švirkštas supakuotas į lizdinę plokštelę. </w:t>
      </w:r>
    </w:p>
    <w:p w14:paraId="30676206" w14:textId="77777777" w:rsidR="00C46587" w:rsidRPr="00E53B2E" w:rsidRDefault="00C46587" w:rsidP="00982118">
      <w:pPr>
        <w:numPr>
          <w:ilvl w:val="0"/>
          <w:numId w:val="2"/>
        </w:numPr>
        <w:ind w:left="562" w:hanging="562"/>
      </w:pPr>
      <w:r w:rsidRPr="00E53B2E">
        <w:t xml:space="preserve">4 užpildyti švirkštai (su 0,8 ml sterilaus tirpalo kiekviename) su 4 alkoholiu suvilgytais tamponais; kiekvienas užpildytas švirkštas supakuotas į lizdinę plokštelę. </w:t>
      </w:r>
    </w:p>
    <w:p w14:paraId="09285C45" w14:textId="77777777" w:rsidR="00C46587" w:rsidRPr="00E53B2E" w:rsidRDefault="00C46587" w:rsidP="00982118">
      <w:pPr>
        <w:numPr>
          <w:ilvl w:val="0"/>
          <w:numId w:val="2"/>
        </w:numPr>
        <w:ind w:left="562" w:hanging="562"/>
      </w:pPr>
      <w:r w:rsidRPr="00E53B2E">
        <w:t xml:space="preserve">6 užpildyti švirkštai (su 0,8 ml sterilaus tirpalo kiekviename) su 6 alkoholiu suvilgytais tamponais; kiekvienas užpildytas švirkštas supakuotas į lizdinę plokštelę. </w:t>
      </w:r>
    </w:p>
    <w:p w14:paraId="6C687F9B" w14:textId="77777777" w:rsidR="00C46587" w:rsidRPr="00E53B2E" w:rsidRDefault="00C46587" w:rsidP="00982118"/>
    <w:p w14:paraId="7FF45484" w14:textId="77777777" w:rsidR="00C46587" w:rsidRPr="00E53B2E" w:rsidRDefault="006A1144" w:rsidP="00982118">
      <w:pPr>
        <w:keepNext/>
        <w:rPr>
          <w:u w:val="single"/>
        </w:rPr>
      </w:pPr>
      <w:r w:rsidRPr="00E53B2E">
        <w:rPr>
          <w:u w:val="single"/>
        </w:rPr>
        <w:t>Amsparity 40 mg injekcinis tirpalas užpildytame švirkštiklyje</w:t>
      </w:r>
      <w:r w:rsidRPr="005C03C2">
        <w:t xml:space="preserve"> </w:t>
      </w:r>
    </w:p>
    <w:p w14:paraId="5B5B4BDB" w14:textId="77777777" w:rsidR="003D5162" w:rsidRPr="00E53B2E" w:rsidRDefault="003D5162" w:rsidP="00DC3A99">
      <w:pPr>
        <w:keepNext/>
      </w:pPr>
    </w:p>
    <w:p w14:paraId="5879ECCB" w14:textId="77777777" w:rsidR="00C46587" w:rsidRPr="00E53B2E" w:rsidRDefault="006A1144" w:rsidP="00982118">
      <w:r w:rsidRPr="00E53B2E">
        <w:t>Amsparity 40 mg injekcinis tirpalas vienkartiniame pacientams naudoti skirtame užpildytame švirkštiklyje su užpildytu švirkštu. Švirkštiklyje esantis švirkštas pagamintas iš 1 tipo stiklo, su stūmoklio kamščiu (iš chlor</w:t>
      </w:r>
      <w:r w:rsidR="00096859">
        <w:t>o</w:t>
      </w:r>
      <w:r w:rsidRPr="00E53B2E">
        <w:t xml:space="preserve">butilo gumos) ir adata su adatos apsauginiu gaubtu (iš termoplastinio elastomero). </w:t>
      </w:r>
    </w:p>
    <w:p w14:paraId="587E1896" w14:textId="77777777" w:rsidR="00C46587" w:rsidRPr="00E53B2E" w:rsidRDefault="00C46587" w:rsidP="00982118"/>
    <w:p w14:paraId="78822175" w14:textId="77777777" w:rsidR="00C46587" w:rsidRPr="00E53B2E" w:rsidRDefault="00C46587" w:rsidP="00982118">
      <w:r w:rsidRPr="00E53B2E">
        <w:t xml:space="preserve">Pakuotėje yra: </w:t>
      </w:r>
    </w:p>
    <w:p w14:paraId="334A8615" w14:textId="77777777" w:rsidR="00C46587" w:rsidRPr="00E53B2E" w:rsidRDefault="00C46587" w:rsidP="00982118">
      <w:pPr>
        <w:numPr>
          <w:ilvl w:val="0"/>
          <w:numId w:val="2"/>
        </w:numPr>
        <w:ind w:left="562" w:hanging="562"/>
      </w:pPr>
      <w:r w:rsidRPr="00E53B2E">
        <w:t xml:space="preserve">1 užpildytas švirkštiklis (su 0,8 ml sterilaus tirpalo) su 2 alkoholiu suvilgytais tamponais. </w:t>
      </w:r>
    </w:p>
    <w:p w14:paraId="4D06A1C7" w14:textId="77777777" w:rsidR="00C46587" w:rsidRPr="00E53B2E" w:rsidRDefault="00C46587" w:rsidP="00982118">
      <w:pPr>
        <w:numPr>
          <w:ilvl w:val="0"/>
          <w:numId w:val="2"/>
        </w:numPr>
        <w:ind w:left="562" w:hanging="562"/>
      </w:pPr>
      <w:r w:rsidRPr="00E53B2E">
        <w:t xml:space="preserve">2 užpildyti švirkštikliai (su 0,8 ml sterilaus tirpalo kiekviename) su 2 alkoholiu suvilgytais tamponais. </w:t>
      </w:r>
    </w:p>
    <w:p w14:paraId="12793A72" w14:textId="77777777" w:rsidR="00C46587" w:rsidRPr="00E53B2E" w:rsidRDefault="00C46587" w:rsidP="00982118">
      <w:pPr>
        <w:numPr>
          <w:ilvl w:val="0"/>
          <w:numId w:val="2"/>
        </w:numPr>
        <w:ind w:left="562" w:hanging="562"/>
      </w:pPr>
      <w:r w:rsidRPr="00E53B2E">
        <w:t xml:space="preserve">4 užpildyti švirkštikliai (su 0,8 ml sterilaus tirpalo kiekviename) su 4 alkoholiu suvilgytais tamponais. </w:t>
      </w:r>
    </w:p>
    <w:p w14:paraId="4FC3D126" w14:textId="77777777" w:rsidR="00C46587" w:rsidRPr="00E53B2E" w:rsidRDefault="00C46587" w:rsidP="00982118">
      <w:pPr>
        <w:numPr>
          <w:ilvl w:val="0"/>
          <w:numId w:val="2"/>
        </w:numPr>
        <w:ind w:left="562" w:hanging="562"/>
      </w:pPr>
      <w:r w:rsidRPr="00E53B2E">
        <w:t xml:space="preserve">6 užpildyti švirkštikliai (su 0,8 ml sterilaus tirpalo kiekviename) su 6 alkoholiu suvilgytais tamponais. </w:t>
      </w:r>
    </w:p>
    <w:p w14:paraId="263B7F50" w14:textId="77777777" w:rsidR="00C46587" w:rsidRPr="00E53B2E" w:rsidRDefault="00C46587" w:rsidP="00982118"/>
    <w:p w14:paraId="538FF81A" w14:textId="77777777" w:rsidR="00C46587" w:rsidRPr="00E53B2E" w:rsidRDefault="00C46587" w:rsidP="00982118">
      <w:r w:rsidRPr="00E53B2E">
        <w:t xml:space="preserve">Gali būti tiekiamos ne visų formų arba dydžių pakuotės. </w:t>
      </w:r>
    </w:p>
    <w:p w14:paraId="552DE7B1" w14:textId="77777777" w:rsidR="00C46587" w:rsidRPr="00E53B2E" w:rsidRDefault="00C46587" w:rsidP="00982118"/>
    <w:p w14:paraId="5D1E60DE" w14:textId="77777777" w:rsidR="00C46587" w:rsidRPr="00E53B2E" w:rsidRDefault="00C46587" w:rsidP="00DC3A99">
      <w:pPr>
        <w:keepNext/>
        <w:tabs>
          <w:tab w:val="left" w:pos="562"/>
        </w:tabs>
        <w:rPr>
          <w:b/>
        </w:rPr>
      </w:pPr>
      <w:r w:rsidRPr="00E53B2E">
        <w:rPr>
          <w:b/>
        </w:rPr>
        <w:t>6.6</w:t>
      </w:r>
      <w:r w:rsidRPr="00E53B2E">
        <w:rPr>
          <w:b/>
        </w:rPr>
        <w:tab/>
        <w:t xml:space="preserve">Specialūs reikalavimai atliekoms tvarkyti </w:t>
      </w:r>
    </w:p>
    <w:p w14:paraId="7177103E" w14:textId="77777777" w:rsidR="00C46587" w:rsidRPr="00E53B2E" w:rsidRDefault="00C46587" w:rsidP="00DC3A99">
      <w:pPr>
        <w:keepNext/>
      </w:pPr>
    </w:p>
    <w:p w14:paraId="7FB7146E" w14:textId="77777777" w:rsidR="00C46587" w:rsidRPr="00E53B2E" w:rsidRDefault="00C46587" w:rsidP="00982118">
      <w:r w:rsidRPr="00E53B2E">
        <w:t xml:space="preserve">Nesuvartotą vaistinį preparatą ar atliekas reikia tvarkyti laikantis vietinių reikalavimų. </w:t>
      </w:r>
    </w:p>
    <w:p w14:paraId="2D97AE2F" w14:textId="77777777" w:rsidR="00AB6188" w:rsidRPr="00E53B2E" w:rsidRDefault="00AB6188" w:rsidP="00AB6188">
      <w:pPr>
        <w:pStyle w:val="BodyText"/>
        <w:widowControl/>
        <w:kinsoku w:val="0"/>
        <w:overflowPunct w:val="0"/>
        <w:ind w:left="0"/>
      </w:pPr>
    </w:p>
    <w:p w14:paraId="2F01FC0B" w14:textId="77777777" w:rsidR="00AB6188" w:rsidRPr="00E53B2E" w:rsidRDefault="00AB6188" w:rsidP="00982118"/>
    <w:p w14:paraId="7A2F09F5" w14:textId="77777777" w:rsidR="00AA0F18" w:rsidRPr="00E53B2E" w:rsidRDefault="00AA0F18" w:rsidP="00AB6188">
      <w:pPr>
        <w:keepNext/>
        <w:tabs>
          <w:tab w:val="left" w:pos="562"/>
        </w:tabs>
        <w:rPr>
          <w:b/>
        </w:rPr>
      </w:pPr>
      <w:r w:rsidRPr="00E53B2E">
        <w:rPr>
          <w:b/>
        </w:rPr>
        <w:lastRenderedPageBreak/>
        <w:t>7.</w:t>
      </w:r>
      <w:r w:rsidRPr="00E53B2E">
        <w:rPr>
          <w:b/>
        </w:rPr>
        <w:tab/>
        <w:t xml:space="preserve">REGISTRUOTOJAS </w:t>
      </w:r>
    </w:p>
    <w:p w14:paraId="799E05A5" w14:textId="77777777" w:rsidR="00AA0F18" w:rsidRPr="00E53B2E" w:rsidRDefault="00AA0F18" w:rsidP="00AB6188">
      <w:pPr>
        <w:keepNext/>
      </w:pPr>
    </w:p>
    <w:p w14:paraId="3E4B7EB5" w14:textId="77777777" w:rsidR="00792CD9" w:rsidRPr="00E53B2E" w:rsidRDefault="00792CD9" w:rsidP="00AB6188">
      <w:pPr>
        <w:pStyle w:val="Default"/>
        <w:keepNext/>
        <w:widowControl/>
        <w:rPr>
          <w:sz w:val="22"/>
          <w:szCs w:val="22"/>
        </w:rPr>
      </w:pPr>
      <w:r w:rsidRPr="00E53B2E">
        <w:rPr>
          <w:sz w:val="22"/>
          <w:szCs w:val="22"/>
        </w:rPr>
        <w:t>Pfizer Europe MA EEIG</w:t>
      </w:r>
    </w:p>
    <w:p w14:paraId="7148B1A7" w14:textId="77777777" w:rsidR="00693760" w:rsidRPr="00E53B2E" w:rsidRDefault="00693760" w:rsidP="00AB6188">
      <w:pPr>
        <w:pStyle w:val="BodyText"/>
        <w:keepNext/>
        <w:widowControl/>
        <w:kinsoku w:val="0"/>
        <w:overflowPunct w:val="0"/>
        <w:ind w:left="0"/>
      </w:pPr>
      <w:r w:rsidRPr="00E53B2E">
        <w:t>Boulevard de la Plaine 17</w:t>
      </w:r>
    </w:p>
    <w:p w14:paraId="0CD453F3" w14:textId="77777777" w:rsidR="00693760" w:rsidRPr="00E53B2E" w:rsidRDefault="00693760" w:rsidP="00AB6188">
      <w:pPr>
        <w:pStyle w:val="BodyText"/>
        <w:keepNext/>
        <w:widowControl/>
        <w:kinsoku w:val="0"/>
        <w:overflowPunct w:val="0"/>
        <w:ind w:left="0"/>
      </w:pPr>
      <w:r w:rsidRPr="00E53B2E">
        <w:t>1050 Bruxelles</w:t>
      </w:r>
    </w:p>
    <w:p w14:paraId="48A5438E" w14:textId="77777777" w:rsidR="00693760" w:rsidRPr="00E53B2E" w:rsidRDefault="00693760" w:rsidP="00AB6188">
      <w:pPr>
        <w:pStyle w:val="BodyText"/>
        <w:keepNext/>
        <w:widowControl/>
        <w:kinsoku w:val="0"/>
        <w:overflowPunct w:val="0"/>
        <w:ind w:left="0"/>
      </w:pPr>
      <w:r w:rsidRPr="00E53B2E">
        <w:t>Belgija</w:t>
      </w:r>
    </w:p>
    <w:p w14:paraId="071D73DC" w14:textId="77777777" w:rsidR="00AA0F18" w:rsidRPr="00E53B2E" w:rsidRDefault="00AA0F18" w:rsidP="00982118"/>
    <w:p w14:paraId="0FF26729" w14:textId="77777777" w:rsidR="00AA0F18" w:rsidRPr="00E53B2E" w:rsidRDefault="00AA0F18" w:rsidP="00982118"/>
    <w:p w14:paraId="616C5820" w14:textId="77777777" w:rsidR="00AA0F18" w:rsidRPr="00E53B2E" w:rsidRDefault="00AA0F18" w:rsidP="00DC3A99">
      <w:pPr>
        <w:keepNext/>
        <w:tabs>
          <w:tab w:val="left" w:pos="562"/>
        </w:tabs>
        <w:rPr>
          <w:b/>
        </w:rPr>
      </w:pPr>
      <w:r w:rsidRPr="00E53B2E">
        <w:rPr>
          <w:b/>
        </w:rPr>
        <w:t>8.</w:t>
      </w:r>
      <w:r w:rsidRPr="00E53B2E">
        <w:rPr>
          <w:b/>
        </w:rPr>
        <w:tab/>
        <w:t xml:space="preserve">REGISTRACIJOS PAŽYMĖJIMO NUMERIS </w:t>
      </w:r>
    </w:p>
    <w:p w14:paraId="147DA15D" w14:textId="77777777" w:rsidR="00AA0F18" w:rsidRPr="00E53B2E" w:rsidRDefault="00AA0F18" w:rsidP="00DC3A99">
      <w:pPr>
        <w:keepNext/>
      </w:pPr>
    </w:p>
    <w:p w14:paraId="32A4292E" w14:textId="77777777" w:rsidR="00AA0F18" w:rsidRPr="00E53B2E" w:rsidRDefault="006A1144" w:rsidP="00A924EE">
      <w:pPr>
        <w:keepNext/>
        <w:rPr>
          <w:u w:val="single"/>
        </w:rPr>
      </w:pPr>
      <w:r w:rsidRPr="00E53B2E">
        <w:rPr>
          <w:u w:val="single"/>
        </w:rPr>
        <w:t>Amsparity 40 mg injekcinis tirpalas užpildytame švirkšte</w:t>
      </w:r>
    </w:p>
    <w:p w14:paraId="5ECC8C9F" w14:textId="77777777" w:rsidR="00A924EE" w:rsidRPr="00E53B2E" w:rsidRDefault="00A924EE" w:rsidP="00A924EE">
      <w:pPr>
        <w:keepNext/>
        <w:rPr>
          <w:u w:val="single"/>
        </w:rPr>
      </w:pPr>
    </w:p>
    <w:p w14:paraId="683B9177" w14:textId="77777777" w:rsidR="00CA4924" w:rsidRPr="00F0728A" w:rsidRDefault="00CA4924" w:rsidP="00CA4924">
      <w:r w:rsidRPr="00F0728A">
        <w:t>EU/1/19/1415/003</w:t>
      </w:r>
    </w:p>
    <w:p w14:paraId="50487D0A" w14:textId="77777777" w:rsidR="00CA4924" w:rsidRPr="00F0728A" w:rsidRDefault="00CA4924" w:rsidP="00CA4924">
      <w:r w:rsidRPr="00F0728A">
        <w:t>EU/1/19/1415/004</w:t>
      </w:r>
    </w:p>
    <w:p w14:paraId="07F1B750" w14:textId="77777777" w:rsidR="00CA4924" w:rsidRPr="00F0728A" w:rsidRDefault="00CA4924" w:rsidP="00CA4924">
      <w:r w:rsidRPr="00F0728A">
        <w:t>EU/1/19/1415/005</w:t>
      </w:r>
    </w:p>
    <w:p w14:paraId="5F1220E6" w14:textId="77777777" w:rsidR="00CA4924" w:rsidRPr="00F0728A" w:rsidRDefault="00CA4924" w:rsidP="00CA4924">
      <w:r w:rsidRPr="00F0728A">
        <w:t>EU/1/19/1415/006</w:t>
      </w:r>
    </w:p>
    <w:p w14:paraId="5584F12B" w14:textId="77777777" w:rsidR="00AA0F18" w:rsidRPr="00E53B2E" w:rsidRDefault="00AA0F18" w:rsidP="00982118"/>
    <w:p w14:paraId="6824E1C0" w14:textId="77777777" w:rsidR="00AA0F18" w:rsidRPr="00E53B2E" w:rsidRDefault="006A1144" w:rsidP="00A924EE">
      <w:pPr>
        <w:keepNext/>
        <w:rPr>
          <w:u w:val="single"/>
        </w:rPr>
      </w:pPr>
      <w:r w:rsidRPr="00E53B2E">
        <w:rPr>
          <w:u w:val="single"/>
        </w:rPr>
        <w:t>Amsparity 40 mg injekcinis tirpalas užpildytame švirkštiklyje</w:t>
      </w:r>
      <w:r w:rsidRPr="005C03C2">
        <w:t xml:space="preserve"> </w:t>
      </w:r>
    </w:p>
    <w:p w14:paraId="69F56880" w14:textId="77777777" w:rsidR="00A924EE" w:rsidRPr="00E53B2E" w:rsidRDefault="00A924EE" w:rsidP="00A924EE">
      <w:pPr>
        <w:keepNext/>
        <w:rPr>
          <w:u w:val="single"/>
        </w:rPr>
      </w:pPr>
    </w:p>
    <w:p w14:paraId="06B6E9F8" w14:textId="77777777" w:rsidR="00CA4924" w:rsidRPr="00F0728A" w:rsidRDefault="00CA4924" w:rsidP="00CA4924">
      <w:r w:rsidRPr="00F0728A">
        <w:t>EU/1/19/1415/007</w:t>
      </w:r>
    </w:p>
    <w:p w14:paraId="323A7F0D" w14:textId="77777777" w:rsidR="00CA4924" w:rsidRPr="00F0728A" w:rsidRDefault="00CA4924" w:rsidP="00CA4924">
      <w:r w:rsidRPr="00F0728A">
        <w:t>EU/1/19/1415/008</w:t>
      </w:r>
    </w:p>
    <w:p w14:paraId="0928D2CB" w14:textId="77777777" w:rsidR="00CA4924" w:rsidRPr="00F0728A" w:rsidRDefault="00CA4924" w:rsidP="00CA4924">
      <w:r w:rsidRPr="00F0728A">
        <w:t>EU/1/19/1415/009</w:t>
      </w:r>
    </w:p>
    <w:p w14:paraId="7E2B6AA4" w14:textId="77777777" w:rsidR="00CA4924" w:rsidRPr="00F0728A" w:rsidRDefault="00CA4924" w:rsidP="00CA4924">
      <w:r w:rsidRPr="00F0728A">
        <w:t>EU/1/19/1415/010</w:t>
      </w:r>
    </w:p>
    <w:p w14:paraId="62A71EEB" w14:textId="77777777" w:rsidR="00AA0F18" w:rsidRPr="00E53B2E" w:rsidRDefault="00AA0F18" w:rsidP="00982118"/>
    <w:p w14:paraId="405A1BA0" w14:textId="77777777" w:rsidR="002803DB" w:rsidRPr="00E53B2E" w:rsidRDefault="002803DB" w:rsidP="00982118"/>
    <w:p w14:paraId="5BE2A56F" w14:textId="77777777" w:rsidR="00AA0F18" w:rsidRPr="00E53B2E" w:rsidRDefault="00AA0F18" w:rsidP="00A924EE">
      <w:pPr>
        <w:keepNext/>
        <w:tabs>
          <w:tab w:val="left" w:pos="562"/>
        </w:tabs>
        <w:rPr>
          <w:b/>
        </w:rPr>
      </w:pPr>
      <w:r w:rsidRPr="00E53B2E">
        <w:rPr>
          <w:b/>
        </w:rPr>
        <w:t>9.</w:t>
      </w:r>
      <w:r w:rsidRPr="00E53B2E">
        <w:rPr>
          <w:b/>
        </w:rPr>
        <w:tab/>
        <w:t xml:space="preserve">REGISTRAVIMO / PERREGISTRAVIMO DATA </w:t>
      </w:r>
    </w:p>
    <w:p w14:paraId="20F18B23" w14:textId="77777777" w:rsidR="00AA0F18" w:rsidRPr="00E53B2E" w:rsidRDefault="00AA0F18" w:rsidP="00A924EE">
      <w:pPr>
        <w:keepNext/>
      </w:pPr>
    </w:p>
    <w:p w14:paraId="6D738232" w14:textId="7D1B4D8D" w:rsidR="00621663" w:rsidRDefault="00621663" w:rsidP="00982118">
      <w:pPr>
        <w:ind w:left="90"/>
      </w:pPr>
      <w:r w:rsidRPr="00E53B2E">
        <w:t xml:space="preserve">Registravimo data </w:t>
      </w:r>
      <w:r w:rsidR="00DD1359">
        <w:t>2020 m. vasario 13 d.</w:t>
      </w:r>
    </w:p>
    <w:p w14:paraId="2FBE0844" w14:textId="52D8F782" w:rsidR="00464A0C" w:rsidRPr="00E53B2E" w:rsidRDefault="00464A0C" w:rsidP="00982118">
      <w:pPr>
        <w:ind w:left="90"/>
        <w:rPr>
          <w:i/>
        </w:rPr>
      </w:pPr>
      <w:r>
        <w:t>Paskutinio perregistravimo data</w:t>
      </w:r>
      <w:r w:rsidR="001562A1">
        <w:t xml:space="preserve"> 2024 m. rugsėjo 19 d.</w:t>
      </w:r>
    </w:p>
    <w:p w14:paraId="0356B91F" w14:textId="77777777" w:rsidR="00AA0F18" w:rsidRPr="00E53B2E" w:rsidRDefault="00AA0F18" w:rsidP="00982118"/>
    <w:p w14:paraId="31087E9A" w14:textId="77777777" w:rsidR="00AA0F18" w:rsidRPr="00E53B2E" w:rsidRDefault="00AA0F18" w:rsidP="00982118"/>
    <w:p w14:paraId="2DEDB775" w14:textId="77777777" w:rsidR="00AA0F18" w:rsidRPr="00E53B2E" w:rsidRDefault="00AA0F18" w:rsidP="00982118">
      <w:pPr>
        <w:keepNext/>
        <w:tabs>
          <w:tab w:val="left" w:pos="562"/>
        </w:tabs>
        <w:rPr>
          <w:b/>
        </w:rPr>
      </w:pPr>
      <w:r w:rsidRPr="00E53B2E">
        <w:rPr>
          <w:b/>
        </w:rPr>
        <w:t>10.</w:t>
      </w:r>
      <w:r w:rsidRPr="00E53B2E">
        <w:rPr>
          <w:b/>
        </w:rPr>
        <w:tab/>
        <w:t xml:space="preserve">TEKSTO PERŽIŪROS DATA </w:t>
      </w:r>
    </w:p>
    <w:p w14:paraId="13A3D15C" w14:textId="77777777" w:rsidR="00AA0F18" w:rsidRPr="00E53B2E" w:rsidRDefault="00AA0F18" w:rsidP="00982118">
      <w:pPr>
        <w:keepNext/>
      </w:pPr>
    </w:p>
    <w:p w14:paraId="0EA35F56" w14:textId="1B7B1D93" w:rsidR="00C46587" w:rsidRPr="00E53B2E" w:rsidRDefault="00AA0F18" w:rsidP="00982118">
      <w:r w:rsidRPr="00E53B2E">
        <w:t xml:space="preserve">Išsami informacija apie šį vaistinį preparatą pateikiama Europos vaistų agentūros tinklalapyje </w:t>
      </w:r>
      <w:r w:rsidR="00B72CCF">
        <w:fldChar w:fldCharType="begin"/>
      </w:r>
      <w:r w:rsidR="00B72CCF">
        <w:instrText>HYPERLINK "https://www.ema.europa.eu"</w:instrText>
      </w:r>
      <w:r w:rsidR="00B72CCF">
        <w:fldChar w:fldCharType="separate"/>
      </w:r>
      <w:r w:rsidR="00B72CCF" w:rsidRPr="002769AA">
        <w:rPr>
          <w:rStyle w:val="Hyperlink"/>
          <w:rPrChange w:id="11" w:author="Author" w:date="2025-06-12T17:53:00Z" w16du:dateUtc="2025-06-12T16:53:00Z">
            <w:rPr>
              <w:rStyle w:val="Hyperlink"/>
              <w:lang w:val="en-GB"/>
            </w:rPr>
          </w:rPrChange>
        </w:rPr>
        <w:t>https://www.ema.europa.eu</w:t>
      </w:r>
      <w:r w:rsidR="00B72CCF">
        <w:fldChar w:fldCharType="end"/>
      </w:r>
      <w:r w:rsidRPr="00E53B2E">
        <w:t xml:space="preserve">. </w:t>
      </w:r>
    </w:p>
    <w:p w14:paraId="2C8D2077" w14:textId="77777777" w:rsidR="00C46587" w:rsidRPr="00E53B2E" w:rsidRDefault="00C46587" w:rsidP="00982118">
      <w:r w:rsidRPr="00E53B2E">
        <w:br w:type="page"/>
      </w:r>
    </w:p>
    <w:p w14:paraId="3D232DE0" w14:textId="77777777" w:rsidR="00C46587" w:rsidRPr="00E53B2E" w:rsidRDefault="00C46587" w:rsidP="00982118"/>
    <w:p w14:paraId="09A3D082" w14:textId="77777777" w:rsidR="00C46587" w:rsidRPr="00E53B2E" w:rsidRDefault="00C46587" w:rsidP="00982118"/>
    <w:p w14:paraId="6C82AE71" w14:textId="77777777" w:rsidR="00C46587" w:rsidRPr="00E53B2E" w:rsidRDefault="00C46587" w:rsidP="00982118"/>
    <w:p w14:paraId="6C6B0D20" w14:textId="77777777" w:rsidR="00C46587" w:rsidRPr="00E53B2E" w:rsidRDefault="00C46587" w:rsidP="00982118"/>
    <w:p w14:paraId="61E36A00" w14:textId="77777777" w:rsidR="00C46587" w:rsidRPr="00E53B2E" w:rsidRDefault="00C46587" w:rsidP="00982118"/>
    <w:p w14:paraId="6C66790F" w14:textId="77777777" w:rsidR="00C46587" w:rsidRPr="00E53B2E" w:rsidRDefault="00C46587" w:rsidP="00982118"/>
    <w:p w14:paraId="323F2657" w14:textId="77777777" w:rsidR="00C46587" w:rsidRPr="00E53B2E" w:rsidRDefault="00C46587" w:rsidP="00982118"/>
    <w:p w14:paraId="3BAEB50B" w14:textId="77777777" w:rsidR="00C46587" w:rsidRPr="00E53B2E" w:rsidRDefault="00C46587" w:rsidP="00982118"/>
    <w:p w14:paraId="38642DE1" w14:textId="77777777" w:rsidR="00C46587" w:rsidRPr="00E53B2E" w:rsidRDefault="00C46587" w:rsidP="00982118"/>
    <w:p w14:paraId="7640E421" w14:textId="77777777" w:rsidR="00C46587" w:rsidRPr="00E53B2E" w:rsidRDefault="00C46587" w:rsidP="00982118"/>
    <w:p w14:paraId="327CCC90" w14:textId="77777777" w:rsidR="00C46587" w:rsidRPr="00E53B2E" w:rsidRDefault="00C46587" w:rsidP="00982118"/>
    <w:p w14:paraId="78C06C7A" w14:textId="77777777" w:rsidR="00C46587" w:rsidRPr="00E53B2E" w:rsidRDefault="00C46587" w:rsidP="00982118"/>
    <w:p w14:paraId="090E7F0E" w14:textId="77777777" w:rsidR="00C46587" w:rsidRPr="00E53B2E" w:rsidRDefault="00C46587" w:rsidP="00982118"/>
    <w:p w14:paraId="0C2D03F2" w14:textId="77777777" w:rsidR="00C46587" w:rsidRPr="00E53B2E" w:rsidRDefault="00C46587" w:rsidP="00982118"/>
    <w:p w14:paraId="35FD15CF" w14:textId="77777777" w:rsidR="00C46587" w:rsidRPr="00E53B2E" w:rsidRDefault="00C46587" w:rsidP="00982118"/>
    <w:p w14:paraId="493A7732" w14:textId="77777777" w:rsidR="00C46587" w:rsidRPr="00E53B2E" w:rsidRDefault="00C46587" w:rsidP="00982118"/>
    <w:p w14:paraId="62FBA090" w14:textId="77777777" w:rsidR="00C46587" w:rsidRPr="00E53B2E" w:rsidRDefault="00C46587" w:rsidP="00982118"/>
    <w:p w14:paraId="6A4BA7A0" w14:textId="77777777" w:rsidR="00C46587" w:rsidRPr="00E53B2E" w:rsidRDefault="00C46587" w:rsidP="00982118"/>
    <w:p w14:paraId="736A93DE" w14:textId="77777777" w:rsidR="00C46587" w:rsidRPr="00E53B2E" w:rsidRDefault="00C46587" w:rsidP="00982118"/>
    <w:p w14:paraId="5AB79752" w14:textId="77777777" w:rsidR="00C46587" w:rsidRDefault="00C46587" w:rsidP="00982118"/>
    <w:p w14:paraId="31291079" w14:textId="77777777" w:rsidR="00666BA8" w:rsidRPr="00E53B2E" w:rsidRDefault="00666BA8" w:rsidP="00982118"/>
    <w:p w14:paraId="5034FF60" w14:textId="77777777" w:rsidR="00C46587" w:rsidRPr="00E53B2E" w:rsidRDefault="00C46587" w:rsidP="00982118"/>
    <w:p w14:paraId="1C35F6DF" w14:textId="77777777" w:rsidR="00C46587" w:rsidRPr="00E53B2E" w:rsidRDefault="00C46587" w:rsidP="00982118"/>
    <w:p w14:paraId="5D4C7930" w14:textId="77777777" w:rsidR="00C46587" w:rsidRPr="00E53B2E" w:rsidRDefault="00C46587" w:rsidP="00982118">
      <w:pPr>
        <w:jc w:val="center"/>
        <w:rPr>
          <w:b/>
        </w:rPr>
      </w:pPr>
      <w:r w:rsidRPr="00E53B2E">
        <w:rPr>
          <w:b/>
        </w:rPr>
        <w:t>II PRIEDAS</w:t>
      </w:r>
    </w:p>
    <w:p w14:paraId="59D21EC5" w14:textId="77777777" w:rsidR="00C46587" w:rsidRPr="00E53B2E" w:rsidRDefault="00C46587" w:rsidP="00982118">
      <w:pPr>
        <w:tabs>
          <w:tab w:val="left" w:pos="567"/>
        </w:tabs>
        <w:ind w:right="1416"/>
      </w:pPr>
    </w:p>
    <w:p w14:paraId="6CF360D4" w14:textId="77777777" w:rsidR="00C46587" w:rsidRPr="00E53B2E" w:rsidRDefault="00C46587" w:rsidP="00982118">
      <w:pPr>
        <w:tabs>
          <w:tab w:val="left" w:pos="567"/>
        </w:tabs>
        <w:ind w:left="1701" w:right="1416" w:hanging="708"/>
        <w:rPr>
          <w:b/>
        </w:rPr>
      </w:pPr>
      <w:r w:rsidRPr="00E53B2E">
        <w:rPr>
          <w:b/>
        </w:rPr>
        <w:t>A.</w:t>
      </w:r>
      <w:r w:rsidRPr="00E53B2E">
        <w:rPr>
          <w:b/>
        </w:rPr>
        <w:tab/>
        <w:t>BIOLOGINĖS VEIKLIOSIOS MEDŽIAGOS GAMINTOJA</w:t>
      </w:r>
      <w:r w:rsidR="000D0E61" w:rsidRPr="00E53B2E">
        <w:rPr>
          <w:b/>
        </w:rPr>
        <w:t>S</w:t>
      </w:r>
      <w:r w:rsidRPr="00E53B2E">
        <w:rPr>
          <w:b/>
        </w:rPr>
        <w:t xml:space="preserve"> IR GAMINTOJA</w:t>
      </w:r>
      <w:r w:rsidR="000D0E61" w:rsidRPr="00E53B2E">
        <w:rPr>
          <w:b/>
        </w:rPr>
        <w:t>S</w:t>
      </w:r>
      <w:r w:rsidRPr="00E53B2E">
        <w:rPr>
          <w:b/>
        </w:rPr>
        <w:t>, ATSAKING</w:t>
      </w:r>
      <w:r w:rsidR="000D0E61" w:rsidRPr="00E53B2E">
        <w:rPr>
          <w:b/>
        </w:rPr>
        <w:t>AS</w:t>
      </w:r>
      <w:r w:rsidRPr="00E53B2E">
        <w:rPr>
          <w:b/>
        </w:rPr>
        <w:t xml:space="preserve"> UŽ SERIJŲ IŠLEIDIMĄ</w:t>
      </w:r>
    </w:p>
    <w:p w14:paraId="4FD6891F" w14:textId="77777777" w:rsidR="00C46587" w:rsidRPr="00E53B2E" w:rsidRDefault="00C46587" w:rsidP="00982118">
      <w:pPr>
        <w:tabs>
          <w:tab w:val="left" w:pos="567"/>
        </w:tabs>
        <w:ind w:left="567" w:hanging="567"/>
      </w:pPr>
    </w:p>
    <w:p w14:paraId="74573783" w14:textId="77777777" w:rsidR="00C46587" w:rsidRPr="00E53B2E" w:rsidRDefault="00C46587" w:rsidP="00982118">
      <w:pPr>
        <w:tabs>
          <w:tab w:val="left" w:pos="567"/>
        </w:tabs>
        <w:ind w:left="1701" w:right="1418" w:hanging="709"/>
        <w:rPr>
          <w:b/>
        </w:rPr>
      </w:pPr>
      <w:r w:rsidRPr="00E53B2E">
        <w:rPr>
          <w:b/>
        </w:rPr>
        <w:t>B.</w:t>
      </w:r>
      <w:r w:rsidRPr="00E53B2E">
        <w:rPr>
          <w:b/>
        </w:rPr>
        <w:tab/>
        <w:t>TIEKIMO IR VARTOJIMO SĄLYGOS AR APRIBOJIMAI</w:t>
      </w:r>
    </w:p>
    <w:p w14:paraId="50F980D8" w14:textId="77777777" w:rsidR="00C46587" w:rsidRPr="00E53B2E" w:rsidRDefault="00C46587" w:rsidP="00982118">
      <w:pPr>
        <w:tabs>
          <w:tab w:val="left" w:pos="567"/>
        </w:tabs>
        <w:ind w:left="567" w:hanging="567"/>
      </w:pPr>
    </w:p>
    <w:p w14:paraId="0ED0B9CF" w14:textId="77777777" w:rsidR="00C46587" w:rsidRPr="00E53B2E" w:rsidRDefault="00C46587" w:rsidP="00982118">
      <w:pPr>
        <w:tabs>
          <w:tab w:val="left" w:pos="567"/>
        </w:tabs>
        <w:ind w:left="1701" w:right="1559" w:hanging="709"/>
        <w:rPr>
          <w:b/>
        </w:rPr>
      </w:pPr>
      <w:r w:rsidRPr="00E53B2E">
        <w:rPr>
          <w:b/>
        </w:rPr>
        <w:t>C.</w:t>
      </w:r>
      <w:r w:rsidRPr="00E53B2E">
        <w:rPr>
          <w:b/>
        </w:rPr>
        <w:tab/>
        <w:t>KITOS SĄLYGOS IR REIKALAVIMAI REGISTRUOTOJUI</w:t>
      </w:r>
    </w:p>
    <w:p w14:paraId="7874FDC8" w14:textId="77777777" w:rsidR="00C46587" w:rsidRPr="00E53B2E" w:rsidRDefault="00C46587" w:rsidP="00982118">
      <w:pPr>
        <w:tabs>
          <w:tab w:val="left" w:pos="567"/>
        </w:tabs>
        <w:ind w:right="1558"/>
        <w:rPr>
          <w:b/>
          <w:szCs w:val="20"/>
        </w:rPr>
      </w:pPr>
    </w:p>
    <w:p w14:paraId="3B38DBB7" w14:textId="77777777" w:rsidR="005A7F7E" w:rsidRPr="00E53B2E" w:rsidRDefault="00C46587" w:rsidP="00EE7F12">
      <w:pPr>
        <w:tabs>
          <w:tab w:val="left" w:pos="567"/>
        </w:tabs>
        <w:ind w:left="1701" w:right="1416" w:hanging="708"/>
      </w:pPr>
      <w:r w:rsidRPr="00E53B2E">
        <w:rPr>
          <w:b/>
          <w:szCs w:val="20"/>
        </w:rPr>
        <w:t>D.</w:t>
      </w:r>
      <w:r w:rsidRPr="00E53B2E">
        <w:rPr>
          <w:b/>
          <w:szCs w:val="20"/>
        </w:rPr>
        <w:tab/>
      </w:r>
      <w:r w:rsidRPr="00E53B2E">
        <w:rPr>
          <w:b/>
          <w:caps/>
          <w:szCs w:val="20"/>
        </w:rPr>
        <w:t>SĄLYGOS AR APRIBOJIMAI SAUGIAM IR VEIKSMINGAM VAISTINIO PREPARATO VARTOJIMUI UŽTIKRINTI</w:t>
      </w:r>
    </w:p>
    <w:p w14:paraId="0F51D147" w14:textId="77777777" w:rsidR="00EE7F12" w:rsidRPr="00E53B2E" w:rsidRDefault="00C46587" w:rsidP="00FE60F1">
      <w:pPr>
        <w:pStyle w:val="Heading1"/>
        <w:ind w:left="567" w:hanging="567"/>
      </w:pPr>
      <w:r w:rsidRPr="00E53B2E">
        <w:br w:type="page"/>
      </w:r>
      <w:r w:rsidR="00EE7F12" w:rsidRPr="00E53B2E">
        <w:lastRenderedPageBreak/>
        <w:t>A.</w:t>
      </w:r>
      <w:r w:rsidR="00EE7F12" w:rsidRPr="00E53B2E">
        <w:tab/>
        <w:t>BIOLOGINĖS VEIKLIOSIOS MEDŽIAGOS GAMINTOJAS IR GAMINTOJAS, ATSAKINGAS UŽ SERIJŲ IŠLEIDIMĄ</w:t>
      </w:r>
    </w:p>
    <w:p w14:paraId="50D64372" w14:textId="77777777" w:rsidR="00C46587" w:rsidRPr="00E53B2E" w:rsidRDefault="00C46587" w:rsidP="00982118"/>
    <w:p w14:paraId="46E63E29" w14:textId="77777777" w:rsidR="00C46587" w:rsidRPr="00E53B2E" w:rsidRDefault="00C46587" w:rsidP="00982118">
      <w:pPr>
        <w:rPr>
          <w:u w:val="single"/>
        </w:rPr>
      </w:pPr>
      <w:r w:rsidRPr="00E53B2E">
        <w:rPr>
          <w:u w:val="single"/>
        </w:rPr>
        <w:t>Biologinės veikliosios medžiagos gamintojo pavadinimas ir adresas</w:t>
      </w:r>
    </w:p>
    <w:p w14:paraId="09EB8B42" w14:textId="77777777" w:rsidR="00C46587" w:rsidRPr="00E53B2E" w:rsidRDefault="00C46587" w:rsidP="00982118">
      <w:pPr>
        <w:tabs>
          <w:tab w:val="left" w:pos="567"/>
        </w:tabs>
        <w:ind w:right="1416"/>
      </w:pPr>
    </w:p>
    <w:p w14:paraId="2C4A06B8" w14:textId="77777777" w:rsidR="008A3A3F" w:rsidRPr="00E53B2E" w:rsidRDefault="008A3A3F" w:rsidP="008A3A3F">
      <w:r w:rsidRPr="00E53B2E">
        <w:t xml:space="preserve">Wyeth BioPharma </w:t>
      </w:r>
    </w:p>
    <w:p w14:paraId="2EF08CF9" w14:textId="77777777" w:rsidR="008A3A3F" w:rsidRPr="00E53B2E" w:rsidRDefault="008A3A3F" w:rsidP="008A3A3F">
      <w:r w:rsidRPr="00E53B2E">
        <w:t>Division of Wyeth Pharmaceuticals LLC</w:t>
      </w:r>
    </w:p>
    <w:p w14:paraId="5D5CF4E9" w14:textId="77777777" w:rsidR="008A3A3F" w:rsidRPr="00E53B2E" w:rsidRDefault="008A3A3F" w:rsidP="008A3A3F">
      <w:r w:rsidRPr="00E53B2E">
        <w:t>One Burtt Road</w:t>
      </w:r>
    </w:p>
    <w:p w14:paraId="522C8149" w14:textId="77777777" w:rsidR="008A3A3F" w:rsidRPr="00E53B2E" w:rsidRDefault="008A3A3F" w:rsidP="008A3A3F">
      <w:r w:rsidRPr="00E53B2E">
        <w:t>Andover, MA 01810</w:t>
      </w:r>
    </w:p>
    <w:p w14:paraId="1068A3EA" w14:textId="77777777" w:rsidR="008A3A3F" w:rsidRPr="00E53B2E" w:rsidRDefault="008A3A3F" w:rsidP="008A3A3F">
      <w:r w:rsidRPr="00E53B2E">
        <w:t>JAV</w:t>
      </w:r>
    </w:p>
    <w:p w14:paraId="19650C0C" w14:textId="77777777" w:rsidR="00C46587" w:rsidRPr="00E53B2E" w:rsidRDefault="00C46587" w:rsidP="00982118"/>
    <w:p w14:paraId="548BD923" w14:textId="77777777" w:rsidR="00C46587" w:rsidRPr="00E53B2E" w:rsidRDefault="00C46587" w:rsidP="00982118">
      <w:pPr>
        <w:rPr>
          <w:u w:val="single"/>
        </w:rPr>
      </w:pPr>
      <w:r w:rsidRPr="00E53B2E">
        <w:rPr>
          <w:u w:val="single"/>
        </w:rPr>
        <w:t>Gamintojo, atsakingo už serijų išleidimą, pavadinimas ir adresas</w:t>
      </w:r>
      <w:r w:rsidRPr="005C03C2">
        <w:t xml:space="preserve"> </w:t>
      </w:r>
    </w:p>
    <w:p w14:paraId="1415F713" w14:textId="77777777" w:rsidR="00C46587" w:rsidRPr="00E53B2E" w:rsidRDefault="00C46587" w:rsidP="00982118"/>
    <w:p w14:paraId="29B441D6" w14:textId="09EEE44D" w:rsidR="0059603B" w:rsidRPr="00E53B2E" w:rsidRDefault="0059603B" w:rsidP="0059603B">
      <w:r w:rsidRPr="00E53B2E">
        <w:t>Pfizer Service Company BV</w:t>
      </w:r>
    </w:p>
    <w:p w14:paraId="1FBBD53E" w14:textId="77777777" w:rsidR="00BB0A87" w:rsidRPr="000E0085" w:rsidRDefault="00BB0A87" w:rsidP="00BB0A87">
      <w:pPr>
        <w:pStyle w:val="BodyText"/>
        <w:keepNext/>
        <w:widowControl/>
        <w:kinsoku w:val="0"/>
        <w:overflowPunct w:val="0"/>
        <w:ind w:left="0"/>
        <w:rPr>
          <w:ins w:id="12" w:author="Author" w:date="2025-06-12T17:56:00Z" w16du:dateUtc="2025-06-12T16:56:00Z"/>
          <w:lang w:val="en-GB"/>
        </w:rPr>
      </w:pPr>
      <w:ins w:id="13" w:author="Author" w:date="2025-06-12T17:56:00Z" w16du:dateUtc="2025-06-12T16:56:00Z">
        <w:del w:id="14" w:author="Author">
          <w:r w:rsidRPr="000E0085" w:rsidDel="009B110E">
            <w:rPr>
              <w:lang w:val="en-GB"/>
            </w:rPr>
            <w:delText>Hoge Wei 10</w:delText>
          </w:r>
        </w:del>
        <w:proofErr w:type="spellStart"/>
        <w:r w:rsidRPr="009B110E">
          <w:rPr>
            <w:lang w:val="en-GB"/>
          </w:rPr>
          <w:t>Hermeslaan</w:t>
        </w:r>
        <w:proofErr w:type="spellEnd"/>
        <w:r w:rsidRPr="009B110E">
          <w:rPr>
            <w:lang w:val="en-GB"/>
          </w:rPr>
          <w:t xml:space="preserve"> 11</w:t>
        </w:r>
      </w:ins>
    </w:p>
    <w:p w14:paraId="034E6F7C" w14:textId="39BCC53A" w:rsidR="0059603B" w:rsidRPr="00E53B2E" w:rsidDel="00BB0A87" w:rsidRDefault="00BB0A87" w:rsidP="0059603B">
      <w:pPr>
        <w:rPr>
          <w:del w:id="15" w:author="Author" w:date="2025-06-12T17:56:00Z" w16du:dateUtc="2025-06-12T16:56:00Z"/>
        </w:rPr>
      </w:pPr>
      <w:ins w:id="16" w:author="Author" w:date="2025-06-12T17:56:00Z" w16du:dateUtc="2025-06-12T16:56:00Z">
        <w:r>
          <w:t xml:space="preserve">1932 </w:t>
        </w:r>
      </w:ins>
      <w:del w:id="17" w:author="Author" w:date="2025-06-12T17:56:00Z" w16du:dateUtc="2025-06-12T16:56:00Z">
        <w:r w:rsidR="0059603B" w:rsidRPr="00E53B2E" w:rsidDel="00BB0A87">
          <w:delText>Hoge Wei 10</w:delText>
        </w:r>
      </w:del>
    </w:p>
    <w:p w14:paraId="7317991F" w14:textId="77777777" w:rsidR="0059603B" w:rsidRPr="00E53B2E" w:rsidRDefault="0059603B" w:rsidP="0059603B">
      <w:r w:rsidRPr="00E53B2E">
        <w:t>Zaventem</w:t>
      </w:r>
      <w:del w:id="18" w:author="Author" w:date="2025-06-12T17:56:00Z" w16du:dateUtc="2025-06-12T16:56:00Z">
        <w:r w:rsidRPr="00E53B2E" w:rsidDel="00BB0A87">
          <w:delText xml:space="preserve"> 1930</w:delText>
        </w:r>
      </w:del>
    </w:p>
    <w:p w14:paraId="6B5A397D" w14:textId="77777777" w:rsidR="0059603B" w:rsidRPr="00E53B2E" w:rsidRDefault="0059603B" w:rsidP="0059603B">
      <w:r w:rsidRPr="00E53B2E">
        <w:t>Belgija</w:t>
      </w:r>
    </w:p>
    <w:p w14:paraId="7F5C71A8" w14:textId="77777777" w:rsidR="00C46587" w:rsidRPr="00E53B2E" w:rsidRDefault="00C46587" w:rsidP="00982118"/>
    <w:p w14:paraId="188146F9" w14:textId="77777777" w:rsidR="00C46587" w:rsidRPr="00E53B2E" w:rsidRDefault="00C46587" w:rsidP="00982118"/>
    <w:p w14:paraId="328C8B8F" w14:textId="77777777" w:rsidR="00C46587" w:rsidRPr="00E53B2E" w:rsidRDefault="00C46587" w:rsidP="00FE60F1">
      <w:pPr>
        <w:pStyle w:val="Heading1"/>
        <w:ind w:left="567" w:hanging="567"/>
      </w:pPr>
      <w:r w:rsidRPr="00E53B2E">
        <w:t>B.</w:t>
      </w:r>
      <w:r w:rsidRPr="00E53B2E">
        <w:tab/>
        <w:t xml:space="preserve">TIEKIMO IR VARTOJIMO SĄLYGOS AR APRIBOJIMAI </w:t>
      </w:r>
    </w:p>
    <w:p w14:paraId="54D2C344" w14:textId="77777777" w:rsidR="00C46587" w:rsidRPr="00E53B2E" w:rsidRDefault="00C46587" w:rsidP="00982118"/>
    <w:p w14:paraId="3499EB22" w14:textId="77777777" w:rsidR="00C46587" w:rsidRPr="00E53B2E" w:rsidRDefault="00C46587" w:rsidP="00982118">
      <w:r w:rsidRPr="00E53B2E">
        <w:t>Riboto išrašymo receptinis vaistinis preparatas (žr. I priedo [</w:t>
      </w:r>
      <w:r w:rsidR="00CA4924">
        <w:t>P</w:t>
      </w:r>
      <w:r w:rsidRPr="00E53B2E">
        <w:t>reparato charakteristikų santrauk</w:t>
      </w:r>
      <w:r w:rsidR="00CA4924">
        <w:t>a</w:t>
      </w:r>
      <w:r w:rsidRPr="00E53B2E">
        <w:t xml:space="preserve">] 4.2 skyrių). </w:t>
      </w:r>
    </w:p>
    <w:p w14:paraId="0FDE529E" w14:textId="77777777" w:rsidR="00C46587" w:rsidRPr="00E53B2E" w:rsidRDefault="00C46587" w:rsidP="00982118"/>
    <w:p w14:paraId="5F143404" w14:textId="77777777" w:rsidR="00C46587" w:rsidRPr="00E53B2E" w:rsidRDefault="00C46587" w:rsidP="00982118"/>
    <w:p w14:paraId="251C5545" w14:textId="77777777" w:rsidR="00C46587" w:rsidRPr="00E53B2E" w:rsidRDefault="00C46587" w:rsidP="00FE60F1">
      <w:pPr>
        <w:pStyle w:val="Heading1"/>
        <w:ind w:left="567" w:hanging="567"/>
      </w:pPr>
      <w:r w:rsidRPr="00E53B2E">
        <w:t>C</w:t>
      </w:r>
      <w:r w:rsidR="00862772">
        <w:t>.</w:t>
      </w:r>
      <w:r w:rsidRPr="00E53B2E">
        <w:tab/>
        <w:t xml:space="preserve">KITOS SĄLYGOS IR REIKALAVIMAI REGISTRUOTOJUI </w:t>
      </w:r>
    </w:p>
    <w:p w14:paraId="4B000D69" w14:textId="77777777" w:rsidR="00C46587" w:rsidRPr="00E53B2E" w:rsidRDefault="00C46587" w:rsidP="00982118"/>
    <w:p w14:paraId="5C0F4AB6" w14:textId="77777777" w:rsidR="00C46587" w:rsidRPr="00E53B2E" w:rsidRDefault="00C46587" w:rsidP="007C4B2C">
      <w:pPr>
        <w:numPr>
          <w:ilvl w:val="0"/>
          <w:numId w:val="2"/>
        </w:numPr>
        <w:tabs>
          <w:tab w:val="left" w:pos="562"/>
        </w:tabs>
        <w:ind w:left="562" w:hanging="562"/>
        <w:rPr>
          <w:b/>
        </w:rPr>
      </w:pPr>
      <w:r w:rsidRPr="00E53B2E">
        <w:rPr>
          <w:b/>
        </w:rPr>
        <w:t xml:space="preserve">Periodiškai atnaujinami saugumo protokolai (PASP) </w:t>
      </w:r>
    </w:p>
    <w:p w14:paraId="51B21297" w14:textId="77777777" w:rsidR="00502CD7" w:rsidRPr="00E53B2E" w:rsidRDefault="00502CD7" w:rsidP="00982118"/>
    <w:p w14:paraId="378008F7" w14:textId="77777777" w:rsidR="00C46587" w:rsidRPr="00E53B2E" w:rsidRDefault="00C46587" w:rsidP="00982118">
      <w:r w:rsidRPr="00E53B2E">
        <w:t xml:space="preserve">Šio vaistinio preparato PASP pateikimo reikalavimai išdėstyti Direktyvos 2001/83/EB 107c straipsnio 7 dalyje numatytame Sąjungos referencinių datų sąraše (EURD sąraše), kuris skelbiamas Europos vaistų tinklalapyje. </w:t>
      </w:r>
    </w:p>
    <w:p w14:paraId="45E4CAF7" w14:textId="77777777" w:rsidR="00C46587" w:rsidRPr="00E53B2E" w:rsidRDefault="00C46587" w:rsidP="00982118"/>
    <w:p w14:paraId="754B3A66" w14:textId="77777777" w:rsidR="00C46587" w:rsidRPr="00E53B2E" w:rsidRDefault="00C46587" w:rsidP="00982118"/>
    <w:p w14:paraId="620C3EA2" w14:textId="77777777" w:rsidR="00C46587" w:rsidRPr="00E53B2E" w:rsidRDefault="00C46587" w:rsidP="00FE60F1">
      <w:pPr>
        <w:pStyle w:val="Heading1"/>
        <w:ind w:left="567" w:hanging="567"/>
      </w:pPr>
      <w:r w:rsidRPr="00E53B2E">
        <w:t>D.</w:t>
      </w:r>
      <w:r w:rsidRPr="00E53B2E">
        <w:tab/>
        <w:t xml:space="preserve">SĄLYGOS AR APRIBOJIMAI, SKIRTI SAUGIAM IR VEIKSMINGAM VAISTINIO PREPARATO VARTOJIMUI UŽTIKRINTI </w:t>
      </w:r>
    </w:p>
    <w:p w14:paraId="0ACBB621" w14:textId="77777777" w:rsidR="00C46587" w:rsidRPr="00E53B2E" w:rsidRDefault="00C46587" w:rsidP="00982118"/>
    <w:p w14:paraId="4416CB55" w14:textId="77777777" w:rsidR="00C46587" w:rsidRPr="00E53B2E" w:rsidRDefault="00C46587" w:rsidP="00982118">
      <w:pPr>
        <w:numPr>
          <w:ilvl w:val="0"/>
          <w:numId w:val="2"/>
        </w:numPr>
        <w:tabs>
          <w:tab w:val="left" w:pos="562"/>
        </w:tabs>
        <w:ind w:left="562" w:hanging="562"/>
        <w:rPr>
          <w:b/>
        </w:rPr>
      </w:pPr>
      <w:r w:rsidRPr="00E53B2E">
        <w:rPr>
          <w:b/>
        </w:rPr>
        <w:t xml:space="preserve">Rizikos valdymo planas (RVP) </w:t>
      </w:r>
    </w:p>
    <w:p w14:paraId="39835053" w14:textId="77777777" w:rsidR="00C46587" w:rsidRPr="00E53B2E" w:rsidRDefault="00C46587" w:rsidP="00982118"/>
    <w:p w14:paraId="7DAD4ED3" w14:textId="77777777" w:rsidR="00C46587" w:rsidRPr="00E53B2E" w:rsidRDefault="00C46587" w:rsidP="00982118">
      <w:r w:rsidRPr="00E53B2E">
        <w:t xml:space="preserve">Registruotojas atlieka reikalaujamą farmakologinio budrumo veiklą ir veiksmus, kurie išsamiai aprašyti registracijos </w:t>
      </w:r>
      <w:r w:rsidR="00CA4924">
        <w:t xml:space="preserve">teisės </w:t>
      </w:r>
      <w:r w:rsidRPr="00E53B2E">
        <w:t xml:space="preserve">bylos 1.8.2 modulyje pateiktame RVP ir suderintose tolesnėse jo versijose. </w:t>
      </w:r>
    </w:p>
    <w:p w14:paraId="7CB5EA36" w14:textId="77777777" w:rsidR="00C46587" w:rsidRPr="00E53B2E" w:rsidRDefault="00C46587" w:rsidP="00982118"/>
    <w:p w14:paraId="69E719AB" w14:textId="77777777" w:rsidR="00C46587" w:rsidRPr="00E53B2E" w:rsidRDefault="00C46587" w:rsidP="00982118">
      <w:r w:rsidRPr="00E53B2E">
        <w:t xml:space="preserve">Atnaujintas rizikos valdymo planas turi būti pateiktas: </w:t>
      </w:r>
    </w:p>
    <w:p w14:paraId="61D09F4B" w14:textId="77777777" w:rsidR="00C46587" w:rsidRPr="00E53B2E" w:rsidRDefault="00C46587" w:rsidP="007C4B2C">
      <w:pPr>
        <w:numPr>
          <w:ilvl w:val="0"/>
          <w:numId w:val="2"/>
        </w:numPr>
        <w:ind w:hanging="436"/>
      </w:pPr>
      <w:r w:rsidRPr="00E53B2E">
        <w:t xml:space="preserve">pareikalavus Europos vaistų agentūrai; </w:t>
      </w:r>
    </w:p>
    <w:p w14:paraId="1B7BE8D9" w14:textId="77777777" w:rsidR="00C46587" w:rsidRPr="00E53B2E" w:rsidRDefault="00C46587" w:rsidP="007C4B2C">
      <w:pPr>
        <w:numPr>
          <w:ilvl w:val="0"/>
          <w:numId w:val="2"/>
        </w:numPr>
        <w:ind w:left="567" w:hanging="283"/>
      </w:pPr>
      <w:r w:rsidRPr="00E53B2E">
        <w:t xml:space="preserve">kai keičiama rizikos valdymo sistema, ypač gavus naujos informacijos, kuri gali lemti didelį naudos ir rizikos santykio pokytį arba pasiekus svarbų (farmakologinio budrumo ar rizikos mažinimo) etapą. </w:t>
      </w:r>
    </w:p>
    <w:p w14:paraId="7BA0962F" w14:textId="77777777" w:rsidR="00C46587" w:rsidRPr="00E53B2E" w:rsidRDefault="00C46587" w:rsidP="00982118"/>
    <w:p w14:paraId="5AAE829B" w14:textId="77777777" w:rsidR="00C46587" w:rsidRPr="00E53B2E" w:rsidRDefault="00C46587" w:rsidP="003146E9">
      <w:pPr>
        <w:keepNext/>
        <w:numPr>
          <w:ilvl w:val="0"/>
          <w:numId w:val="2"/>
        </w:numPr>
        <w:tabs>
          <w:tab w:val="left" w:pos="562"/>
        </w:tabs>
        <w:ind w:left="562" w:hanging="562"/>
        <w:rPr>
          <w:b/>
        </w:rPr>
      </w:pPr>
      <w:r w:rsidRPr="00E53B2E">
        <w:rPr>
          <w:b/>
        </w:rPr>
        <w:t xml:space="preserve">Papildomos rizikos mažinimo priemonės </w:t>
      </w:r>
    </w:p>
    <w:p w14:paraId="73D5661F" w14:textId="77777777" w:rsidR="00A134D1" w:rsidRPr="00E53B2E" w:rsidRDefault="00A134D1" w:rsidP="003146E9">
      <w:pPr>
        <w:keepNext/>
        <w:tabs>
          <w:tab w:val="left" w:pos="562"/>
        </w:tabs>
        <w:ind w:left="562"/>
      </w:pPr>
    </w:p>
    <w:p w14:paraId="5CBBB017" w14:textId="77777777" w:rsidR="00A134D1" w:rsidRPr="00E53B2E" w:rsidRDefault="00A134D1" w:rsidP="003146E9">
      <w:pPr>
        <w:keepNext/>
        <w:tabs>
          <w:tab w:val="left" w:pos="562"/>
        </w:tabs>
      </w:pPr>
      <w:r w:rsidRPr="00E53B2E">
        <w:t>Paciento priminimo kortelė</w:t>
      </w:r>
      <w:r w:rsidR="00CA4924">
        <w:t>s</w:t>
      </w:r>
      <w:r w:rsidRPr="00E53B2E">
        <w:t xml:space="preserve"> (suaugusiems ir vaikams)</w:t>
      </w:r>
      <w:r w:rsidR="00CA4924">
        <w:t xml:space="preserve"> apima šiuos pagrindinius elementus</w:t>
      </w:r>
    </w:p>
    <w:p w14:paraId="275F53E0" w14:textId="77777777" w:rsidR="00A134D1" w:rsidRPr="00E53B2E" w:rsidRDefault="00A134D1" w:rsidP="003146E9">
      <w:pPr>
        <w:keepNext/>
        <w:tabs>
          <w:tab w:val="left" w:pos="562"/>
        </w:tabs>
      </w:pPr>
    </w:p>
    <w:p w14:paraId="0F2172F9" w14:textId="77777777" w:rsidR="00A134D1" w:rsidRPr="00E53B2E" w:rsidRDefault="00A134D1" w:rsidP="003146E9">
      <w:pPr>
        <w:keepNext/>
        <w:tabs>
          <w:tab w:val="left" w:pos="562"/>
        </w:tabs>
      </w:pPr>
      <w:r w:rsidRPr="00E53B2E">
        <w:t>-</w:t>
      </w:r>
      <w:r w:rsidRPr="00E53B2E">
        <w:tab/>
        <w:t>infekcijas, įskaitant tuberkuliozę</w:t>
      </w:r>
    </w:p>
    <w:p w14:paraId="11446F96" w14:textId="77777777" w:rsidR="00A134D1" w:rsidRPr="00E53B2E" w:rsidRDefault="00A134D1" w:rsidP="003146E9">
      <w:pPr>
        <w:keepNext/>
        <w:tabs>
          <w:tab w:val="left" w:pos="562"/>
        </w:tabs>
      </w:pPr>
      <w:r w:rsidRPr="00E53B2E">
        <w:t>-</w:t>
      </w:r>
      <w:r w:rsidRPr="00E53B2E">
        <w:tab/>
        <w:t>vėžį</w:t>
      </w:r>
    </w:p>
    <w:p w14:paraId="097978A8" w14:textId="77777777" w:rsidR="00A134D1" w:rsidRPr="00E53B2E" w:rsidRDefault="00A134D1" w:rsidP="00A134D1">
      <w:pPr>
        <w:tabs>
          <w:tab w:val="left" w:pos="562"/>
        </w:tabs>
      </w:pPr>
      <w:r w:rsidRPr="00E53B2E">
        <w:t>-</w:t>
      </w:r>
      <w:r w:rsidRPr="00E53B2E">
        <w:tab/>
        <w:t>nervų sistemos problemas</w:t>
      </w:r>
    </w:p>
    <w:p w14:paraId="14166A20" w14:textId="77777777" w:rsidR="00A134D1" w:rsidRPr="00E53B2E" w:rsidRDefault="00A134D1" w:rsidP="00A134D1">
      <w:pPr>
        <w:tabs>
          <w:tab w:val="left" w:pos="562"/>
        </w:tabs>
      </w:pPr>
      <w:r w:rsidRPr="00E53B2E">
        <w:t>-</w:t>
      </w:r>
      <w:r w:rsidRPr="00E53B2E">
        <w:tab/>
        <w:t>skiepijimą</w:t>
      </w:r>
    </w:p>
    <w:p w14:paraId="3AF1FDBB" w14:textId="77777777" w:rsidR="00C46587" w:rsidRPr="00E53B2E" w:rsidRDefault="00C46587" w:rsidP="00A134D1">
      <w:pPr>
        <w:tabs>
          <w:tab w:val="left" w:pos="562"/>
        </w:tabs>
      </w:pPr>
      <w:r w:rsidRPr="00E53B2E">
        <w:br w:type="page"/>
      </w:r>
    </w:p>
    <w:p w14:paraId="709FB9EF" w14:textId="77777777" w:rsidR="00C46587" w:rsidRPr="00E53B2E" w:rsidRDefault="00C46587" w:rsidP="00982118"/>
    <w:p w14:paraId="3AACFF35" w14:textId="77777777" w:rsidR="00C46587" w:rsidRPr="00E53B2E" w:rsidRDefault="00C46587" w:rsidP="00982118"/>
    <w:p w14:paraId="19C777FC" w14:textId="77777777" w:rsidR="00C46587" w:rsidRPr="00E53B2E" w:rsidRDefault="00C46587" w:rsidP="00982118"/>
    <w:p w14:paraId="1452CF53" w14:textId="77777777" w:rsidR="00C46587" w:rsidRPr="00E53B2E" w:rsidRDefault="00C46587" w:rsidP="00982118"/>
    <w:p w14:paraId="47E84F49" w14:textId="77777777" w:rsidR="00C46587" w:rsidRPr="00E53B2E" w:rsidRDefault="00C46587" w:rsidP="00982118"/>
    <w:p w14:paraId="36367CD6" w14:textId="77777777" w:rsidR="00C46587" w:rsidRPr="00E53B2E" w:rsidRDefault="00C46587" w:rsidP="00982118"/>
    <w:p w14:paraId="635FE4FF" w14:textId="77777777" w:rsidR="00C46587" w:rsidRPr="00E53B2E" w:rsidRDefault="00C46587" w:rsidP="00982118"/>
    <w:p w14:paraId="70E100DF" w14:textId="77777777" w:rsidR="00C46587" w:rsidRPr="00E53B2E" w:rsidRDefault="00C46587" w:rsidP="00982118"/>
    <w:p w14:paraId="02EB5CFB" w14:textId="77777777" w:rsidR="00C46587" w:rsidRPr="00E53B2E" w:rsidRDefault="00C46587" w:rsidP="00982118"/>
    <w:p w14:paraId="1A5AC74D" w14:textId="77777777" w:rsidR="00C46587" w:rsidRPr="00E53B2E" w:rsidRDefault="00C46587" w:rsidP="00982118"/>
    <w:p w14:paraId="279C9EB5" w14:textId="77777777" w:rsidR="00C46587" w:rsidRPr="00E53B2E" w:rsidRDefault="00C46587" w:rsidP="00982118"/>
    <w:p w14:paraId="3E81460B" w14:textId="77777777" w:rsidR="00C46587" w:rsidRPr="00E53B2E" w:rsidRDefault="00C46587" w:rsidP="00982118"/>
    <w:p w14:paraId="0068E7FF" w14:textId="77777777" w:rsidR="00C46587" w:rsidRPr="00E53B2E" w:rsidRDefault="00C46587" w:rsidP="00982118"/>
    <w:p w14:paraId="5398C680" w14:textId="77777777" w:rsidR="00C46587" w:rsidRPr="00E53B2E" w:rsidRDefault="00C46587" w:rsidP="00982118"/>
    <w:p w14:paraId="2704046E" w14:textId="77777777" w:rsidR="00C46587" w:rsidRPr="00E53B2E" w:rsidRDefault="00C46587" w:rsidP="00982118"/>
    <w:p w14:paraId="602AAF59" w14:textId="77777777" w:rsidR="00C46587" w:rsidRPr="00E53B2E" w:rsidRDefault="00C46587" w:rsidP="00982118"/>
    <w:p w14:paraId="6095DCCB" w14:textId="77777777" w:rsidR="00C46587" w:rsidRPr="00E53B2E" w:rsidRDefault="00C46587" w:rsidP="00982118"/>
    <w:p w14:paraId="7044546D" w14:textId="77777777" w:rsidR="00C46587" w:rsidRDefault="00C46587" w:rsidP="00982118"/>
    <w:p w14:paraId="3B6E2E03" w14:textId="77777777" w:rsidR="00666BA8" w:rsidRPr="00E53B2E" w:rsidRDefault="00666BA8" w:rsidP="00982118"/>
    <w:p w14:paraId="0867BD08" w14:textId="77777777" w:rsidR="00C46587" w:rsidRPr="00E53B2E" w:rsidRDefault="00C46587" w:rsidP="00982118"/>
    <w:p w14:paraId="0ECB90E2" w14:textId="77777777" w:rsidR="00C46587" w:rsidRPr="00E53B2E" w:rsidRDefault="00C46587" w:rsidP="00982118"/>
    <w:p w14:paraId="3281F1B0" w14:textId="77777777" w:rsidR="00C46587" w:rsidRPr="00E53B2E" w:rsidRDefault="00C46587" w:rsidP="00982118"/>
    <w:p w14:paraId="3E21C0A2" w14:textId="77777777" w:rsidR="00C46587" w:rsidRPr="00E53B2E" w:rsidRDefault="00C46587" w:rsidP="00982118"/>
    <w:p w14:paraId="2FE7DC92" w14:textId="77777777" w:rsidR="00C46587" w:rsidRPr="00E53B2E" w:rsidRDefault="00C46587" w:rsidP="00982118">
      <w:pPr>
        <w:jc w:val="center"/>
        <w:rPr>
          <w:b/>
        </w:rPr>
      </w:pPr>
      <w:r w:rsidRPr="00E53B2E">
        <w:rPr>
          <w:b/>
        </w:rPr>
        <w:t>III PRIEDAS</w:t>
      </w:r>
    </w:p>
    <w:p w14:paraId="6D059F15" w14:textId="77777777" w:rsidR="00C46587" w:rsidRPr="00E53B2E" w:rsidRDefault="00C46587" w:rsidP="00982118">
      <w:pPr>
        <w:jc w:val="center"/>
        <w:rPr>
          <w:b/>
        </w:rPr>
      </w:pPr>
    </w:p>
    <w:p w14:paraId="0BB4E4DD" w14:textId="77777777" w:rsidR="00C46587" w:rsidRPr="00E53B2E" w:rsidRDefault="00C46587" w:rsidP="00982118">
      <w:pPr>
        <w:jc w:val="center"/>
        <w:rPr>
          <w:b/>
        </w:rPr>
      </w:pPr>
      <w:r w:rsidRPr="00E53B2E">
        <w:rPr>
          <w:b/>
        </w:rPr>
        <w:t>ŽENKLINIMAS IR PAKUOTĖS LAPELIS</w:t>
      </w:r>
    </w:p>
    <w:p w14:paraId="35BCAC0E" w14:textId="77777777" w:rsidR="00C46587" w:rsidRPr="00E53B2E" w:rsidRDefault="00C46587" w:rsidP="00982118">
      <w:r w:rsidRPr="00E53B2E">
        <w:br w:type="page"/>
      </w:r>
    </w:p>
    <w:p w14:paraId="222170A7" w14:textId="77777777" w:rsidR="00C46587" w:rsidRPr="00E53B2E" w:rsidRDefault="00C46587" w:rsidP="00982118"/>
    <w:p w14:paraId="77EB68CB" w14:textId="77777777" w:rsidR="00C46587" w:rsidRPr="00E53B2E" w:rsidRDefault="00C46587" w:rsidP="00982118"/>
    <w:p w14:paraId="1D202172" w14:textId="77777777" w:rsidR="00C46587" w:rsidRPr="00E53B2E" w:rsidRDefault="00C46587" w:rsidP="00982118"/>
    <w:p w14:paraId="74AFC2E4" w14:textId="77777777" w:rsidR="00C46587" w:rsidRPr="00E53B2E" w:rsidRDefault="00C46587" w:rsidP="00982118"/>
    <w:p w14:paraId="15D492AD" w14:textId="77777777" w:rsidR="00C46587" w:rsidRPr="00E53B2E" w:rsidRDefault="00C46587" w:rsidP="00982118"/>
    <w:p w14:paraId="170BB56A" w14:textId="77777777" w:rsidR="00C46587" w:rsidRPr="00E53B2E" w:rsidRDefault="00C46587" w:rsidP="00982118"/>
    <w:p w14:paraId="373B70AF" w14:textId="77777777" w:rsidR="00C46587" w:rsidRPr="00E53B2E" w:rsidRDefault="00C46587" w:rsidP="00982118"/>
    <w:p w14:paraId="7E5EC6DB" w14:textId="77777777" w:rsidR="00C46587" w:rsidRPr="00E53B2E" w:rsidRDefault="00C46587" w:rsidP="00982118"/>
    <w:p w14:paraId="14FFC53C" w14:textId="77777777" w:rsidR="00C46587" w:rsidRPr="00E53B2E" w:rsidRDefault="00C46587" w:rsidP="00982118"/>
    <w:p w14:paraId="333E4412" w14:textId="77777777" w:rsidR="00C46587" w:rsidRPr="00E53B2E" w:rsidRDefault="00C46587" w:rsidP="00982118"/>
    <w:p w14:paraId="76C645FF" w14:textId="77777777" w:rsidR="00C46587" w:rsidRPr="00E53B2E" w:rsidRDefault="00C46587" w:rsidP="00982118"/>
    <w:p w14:paraId="2F783136" w14:textId="77777777" w:rsidR="00C46587" w:rsidRPr="00E53B2E" w:rsidRDefault="00C46587" w:rsidP="00982118"/>
    <w:p w14:paraId="3104BBE9" w14:textId="77777777" w:rsidR="00C46587" w:rsidRPr="00E53B2E" w:rsidRDefault="00C46587" w:rsidP="00982118"/>
    <w:p w14:paraId="1DA9A493" w14:textId="77777777" w:rsidR="00C46587" w:rsidRDefault="00C46587" w:rsidP="00982118"/>
    <w:p w14:paraId="5F4DE570" w14:textId="77777777" w:rsidR="00666BA8" w:rsidRPr="00E53B2E" w:rsidRDefault="00666BA8" w:rsidP="00982118"/>
    <w:p w14:paraId="101B6775" w14:textId="77777777" w:rsidR="00C46587" w:rsidRPr="00E53B2E" w:rsidRDefault="00C46587" w:rsidP="00982118"/>
    <w:p w14:paraId="065CB4FF" w14:textId="77777777" w:rsidR="00C46587" w:rsidRPr="00E53B2E" w:rsidRDefault="00C46587" w:rsidP="00982118"/>
    <w:p w14:paraId="2D9844AC" w14:textId="77777777" w:rsidR="00C46587" w:rsidRPr="00E53B2E" w:rsidRDefault="00C46587" w:rsidP="00982118"/>
    <w:p w14:paraId="458F5081" w14:textId="77777777" w:rsidR="00C46587" w:rsidRPr="00E53B2E" w:rsidRDefault="00C46587" w:rsidP="00982118"/>
    <w:p w14:paraId="26102C6C" w14:textId="77777777" w:rsidR="00C46587" w:rsidRPr="00E53B2E" w:rsidRDefault="00C46587" w:rsidP="00982118"/>
    <w:p w14:paraId="5584F09E" w14:textId="77777777" w:rsidR="00C46587" w:rsidRPr="00E53B2E" w:rsidRDefault="00C46587" w:rsidP="00982118"/>
    <w:p w14:paraId="680FBEE1" w14:textId="77777777" w:rsidR="00C46587" w:rsidRPr="00E53B2E" w:rsidRDefault="00C46587" w:rsidP="00982118"/>
    <w:p w14:paraId="3F1AA3A4" w14:textId="77777777" w:rsidR="00C46587" w:rsidRPr="00E53B2E" w:rsidRDefault="00C46587" w:rsidP="00982118"/>
    <w:p w14:paraId="7C04A59D" w14:textId="77777777" w:rsidR="00C46587" w:rsidRPr="00E53B2E" w:rsidRDefault="00C46587" w:rsidP="00FE60F1">
      <w:pPr>
        <w:pStyle w:val="Heading1"/>
        <w:jc w:val="center"/>
      </w:pPr>
      <w:r w:rsidRPr="00E53B2E">
        <w:t>A. ŽENKLINIMAS</w:t>
      </w:r>
    </w:p>
    <w:p w14:paraId="59526C79" w14:textId="77777777" w:rsidR="00C46587" w:rsidRPr="00E53B2E" w:rsidRDefault="00C46587" w:rsidP="00A924EE">
      <w:r w:rsidRPr="00E53B2E">
        <w:br w:type="page"/>
      </w:r>
    </w:p>
    <w:p w14:paraId="4A184249" w14:textId="77777777" w:rsidR="0049343D" w:rsidRPr="00E53B2E" w:rsidRDefault="0049343D" w:rsidP="00A924EE">
      <w:pPr>
        <w:pBdr>
          <w:top w:val="single" w:sz="4" w:space="1" w:color="auto"/>
          <w:left w:val="single" w:sz="4" w:space="4" w:color="auto"/>
          <w:bottom w:val="single" w:sz="4" w:space="1" w:color="auto"/>
          <w:right w:val="single" w:sz="4" w:space="4" w:color="auto"/>
        </w:pBdr>
        <w:rPr>
          <w:b/>
        </w:rPr>
      </w:pPr>
      <w:r w:rsidRPr="00E53B2E">
        <w:rPr>
          <w:b/>
        </w:rPr>
        <w:lastRenderedPageBreak/>
        <w:t xml:space="preserve">INFORMACIJA ANT IŠORINĖS PAKUOTĖS </w:t>
      </w:r>
    </w:p>
    <w:p w14:paraId="1FB3CCAE" w14:textId="77777777" w:rsidR="0049343D" w:rsidRPr="00E53B2E" w:rsidRDefault="0049343D" w:rsidP="00A924EE">
      <w:pPr>
        <w:pBdr>
          <w:top w:val="single" w:sz="4" w:space="1" w:color="auto"/>
          <w:left w:val="single" w:sz="4" w:space="4" w:color="auto"/>
          <w:bottom w:val="single" w:sz="4" w:space="1" w:color="auto"/>
          <w:right w:val="single" w:sz="4" w:space="4" w:color="auto"/>
        </w:pBdr>
        <w:rPr>
          <w:b/>
        </w:rPr>
      </w:pPr>
    </w:p>
    <w:p w14:paraId="4FBFE0BD" w14:textId="77777777" w:rsidR="0049343D" w:rsidRPr="00E53B2E" w:rsidRDefault="0049343D" w:rsidP="00A924EE">
      <w:pPr>
        <w:pBdr>
          <w:top w:val="single" w:sz="4" w:space="1" w:color="auto"/>
          <w:left w:val="single" w:sz="4" w:space="4" w:color="auto"/>
          <w:bottom w:val="single" w:sz="4" w:space="1" w:color="auto"/>
          <w:right w:val="single" w:sz="4" w:space="4" w:color="auto"/>
        </w:pBdr>
        <w:rPr>
          <w:b/>
        </w:rPr>
      </w:pPr>
      <w:r w:rsidRPr="00E53B2E">
        <w:rPr>
          <w:b/>
        </w:rPr>
        <w:t xml:space="preserve">IŠORINĖ DĖŽUTĖ </w:t>
      </w:r>
    </w:p>
    <w:p w14:paraId="0F1D8EFA" w14:textId="77777777" w:rsidR="0049343D" w:rsidRPr="00E53B2E" w:rsidRDefault="0049343D" w:rsidP="00A924EE"/>
    <w:p w14:paraId="7C02B7E7" w14:textId="77777777" w:rsidR="0049343D" w:rsidRPr="00E53B2E" w:rsidRDefault="0049343D" w:rsidP="00A924EE"/>
    <w:p w14:paraId="0F5603C5" w14:textId="77777777" w:rsidR="0049343D" w:rsidRPr="00E53B2E"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71DB50F0" w14:textId="77777777" w:rsidR="0049343D" w:rsidRPr="00E53B2E" w:rsidRDefault="0049343D" w:rsidP="00A924EE">
      <w:pPr>
        <w:pStyle w:val="BodyText"/>
        <w:widowControl/>
        <w:kinsoku w:val="0"/>
        <w:overflowPunct w:val="0"/>
        <w:ind w:left="0"/>
      </w:pPr>
    </w:p>
    <w:p w14:paraId="05BD061F" w14:textId="77777777" w:rsidR="00A924EE" w:rsidRPr="00E53B2E" w:rsidRDefault="006A1144" w:rsidP="00A924EE">
      <w:pPr>
        <w:pStyle w:val="BodyText"/>
        <w:widowControl/>
        <w:tabs>
          <w:tab w:val="left" w:pos="8640"/>
        </w:tabs>
        <w:kinsoku w:val="0"/>
        <w:overflowPunct w:val="0"/>
        <w:ind w:left="0"/>
      </w:pPr>
      <w:r w:rsidRPr="00E53B2E">
        <w:t xml:space="preserve">Amsparity 20 mg injekcinis tirpalas užpildytame švirkšte </w:t>
      </w:r>
    </w:p>
    <w:p w14:paraId="3FA07B59" w14:textId="77777777" w:rsidR="00A66116" w:rsidRPr="00E53B2E" w:rsidRDefault="00A66116" w:rsidP="00A66116">
      <w:pPr>
        <w:pStyle w:val="BodyText"/>
        <w:widowControl/>
        <w:tabs>
          <w:tab w:val="left" w:pos="8640"/>
        </w:tabs>
        <w:kinsoku w:val="0"/>
        <w:overflowPunct w:val="0"/>
        <w:ind w:left="0"/>
      </w:pPr>
      <w:r w:rsidRPr="00CC1416">
        <w:t>adalimumabum</w:t>
      </w:r>
    </w:p>
    <w:p w14:paraId="0AA8E5FE" w14:textId="77777777" w:rsidR="0049343D" w:rsidRPr="00E53B2E" w:rsidRDefault="0049343D" w:rsidP="00A924EE"/>
    <w:p w14:paraId="0C8C00E4" w14:textId="77777777" w:rsidR="0049343D" w:rsidRPr="00E53B2E" w:rsidRDefault="0049343D" w:rsidP="00A924EE"/>
    <w:p w14:paraId="720AE678" w14:textId="77777777" w:rsidR="0049343D" w:rsidRPr="00E53B2E"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VEIKLIOJI MEDŽIAGA IR JOS KIEKIS </w:t>
      </w:r>
    </w:p>
    <w:p w14:paraId="273879EA" w14:textId="77777777" w:rsidR="0049343D" w:rsidRPr="00E53B2E" w:rsidRDefault="0049343D" w:rsidP="00A924EE"/>
    <w:p w14:paraId="3CA9C446" w14:textId="77777777" w:rsidR="0049343D" w:rsidRPr="00E53B2E" w:rsidRDefault="0049343D" w:rsidP="00A924EE">
      <w:pPr>
        <w:pStyle w:val="BodyText"/>
        <w:widowControl/>
        <w:kinsoku w:val="0"/>
        <w:overflowPunct w:val="0"/>
        <w:ind w:left="0"/>
      </w:pPr>
      <w:r w:rsidRPr="00E53B2E">
        <w:t>Kiekviename 0,4 ml užpildytame švirkšte yra 20 mg adalimumabo.</w:t>
      </w:r>
    </w:p>
    <w:p w14:paraId="57DB8918" w14:textId="77777777" w:rsidR="0049343D" w:rsidRPr="00E53B2E" w:rsidRDefault="0049343D" w:rsidP="00A924EE">
      <w:pPr>
        <w:pStyle w:val="BodyText"/>
        <w:widowControl/>
        <w:kinsoku w:val="0"/>
        <w:overflowPunct w:val="0"/>
        <w:ind w:left="0"/>
      </w:pPr>
    </w:p>
    <w:p w14:paraId="1C274B7E" w14:textId="77777777" w:rsidR="0049343D" w:rsidRPr="00E53B2E" w:rsidRDefault="0049343D" w:rsidP="00A924EE"/>
    <w:p w14:paraId="2A87D839" w14:textId="77777777" w:rsidR="0049343D" w:rsidRPr="00E53B2E"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PAGALBINIŲ MEDŽIAGŲ SĄRAŠAS </w:t>
      </w:r>
    </w:p>
    <w:p w14:paraId="387EC611" w14:textId="77777777" w:rsidR="0049343D" w:rsidRPr="00E53B2E" w:rsidRDefault="0049343D" w:rsidP="00A924EE"/>
    <w:p w14:paraId="72815F54" w14:textId="77777777" w:rsidR="0049343D" w:rsidRPr="00E53B2E" w:rsidRDefault="0049343D" w:rsidP="00A924EE">
      <w:r w:rsidRPr="00E53B2E">
        <w:t>Pagalbinės medžiagos: L-histidinas, L-histidino hidrochlorid</w:t>
      </w:r>
      <w:r w:rsidR="00096859">
        <w:t>as</w:t>
      </w:r>
      <w:r w:rsidRPr="00E53B2E">
        <w:t xml:space="preserve"> monohidratas, sacharozė, dinatrio edetatas dihidratas, L-metioninas, polisorbatas 80 ir injekcinis vanduo.</w:t>
      </w:r>
      <w:r w:rsidR="002A72FC" w:rsidRPr="00E53B2E">
        <w:t xml:space="preserve"> </w:t>
      </w:r>
      <w:r w:rsidR="002A72FC" w:rsidRPr="0023189E">
        <w:rPr>
          <w:highlight w:val="lightGray"/>
        </w:rPr>
        <w:t>Daugiau informacijos pateikiama pakuotės lapelyje</w:t>
      </w:r>
      <w:r w:rsidR="002A72FC" w:rsidRPr="00E53B2E">
        <w:rPr>
          <w:highlight w:val="lightGray"/>
        </w:rPr>
        <w:t>.</w:t>
      </w:r>
    </w:p>
    <w:p w14:paraId="6832FB98" w14:textId="77777777" w:rsidR="0049343D" w:rsidRPr="00E53B2E" w:rsidRDefault="0049343D" w:rsidP="00A924EE"/>
    <w:p w14:paraId="06EAED95" w14:textId="77777777" w:rsidR="0049343D" w:rsidRPr="00E53B2E" w:rsidRDefault="0049343D" w:rsidP="00A924EE"/>
    <w:p w14:paraId="7DA92E2A" w14:textId="77777777" w:rsidR="0049343D" w:rsidRPr="00E53B2E"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FARMACINĖ FORMA IR KIEKIS PAKUOTĖJE </w:t>
      </w:r>
    </w:p>
    <w:p w14:paraId="5E5CF492" w14:textId="77777777" w:rsidR="0049343D" w:rsidRPr="00E53B2E" w:rsidRDefault="0049343D" w:rsidP="00A924EE"/>
    <w:p w14:paraId="2F1F73DC" w14:textId="77777777" w:rsidR="000D160F" w:rsidRPr="00E53B2E" w:rsidRDefault="0049343D" w:rsidP="00A924EE">
      <w:pPr>
        <w:pStyle w:val="BodyText"/>
        <w:widowControl/>
        <w:kinsoku w:val="0"/>
        <w:overflowPunct w:val="0"/>
        <w:ind w:left="0"/>
      </w:pPr>
      <w:r w:rsidRPr="00E53B2E">
        <w:rPr>
          <w:highlight w:val="lightGray"/>
        </w:rPr>
        <w:t>Injekcinis tirpalas</w:t>
      </w:r>
      <w:r w:rsidRPr="00E53B2E">
        <w:t xml:space="preserve"> </w:t>
      </w:r>
    </w:p>
    <w:p w14:paraId="64AC8B32" w14:textId="77777777" w:rsidR="0049343D" w:rsidRPr="00E53B2E" w:rsidRDefault="0049343D" w:rsidP="00A924EE">
      <w:pPr>
        <w:pStyle w:val="BodyText"/>
        <w:widowControl/>
        <w:kinsoku w:val="0"/>
        <w:overflowPunct w:val="0"/>
        <w:ind w:left="0"/>
      </w:pPr>
      <w:r w:rsidRPr="00E53B2E">
        <w:t>2 užpildyti švirkštai</w:t>
      </w:r>
    </w:p>
    <w:p w14:paraId="4A64F9EB" w14:textId="77777777" w:rsidR="0049343D" w:rsidRPr="00E53B2E" w:rsidRDefault="0049343D" w:rsidP="00A924EE">
      <w:pPr>
        <w:pStyle w:val="BodyText"/>
        <w:widowControl/>
        <w:kinsoku w:val="0"/>
        <w:overflowPunct w:val="0"/>
        <w:ind w:left="0"/>
      </w:pPr>
      <w:r w:rsidRPr="00E53B2E">
        <w:t>2 alkoholiu suvilgyti tamponai</w:t>
      </w:r>
    </w:p>
    <w:p w14:paraId="1ED496C6" w14:textId="77777777" w:rsidR="0049343D" w:rsidRPr="00E53B2E" w:rsidRDefault="0049343D" w:rsidP="00C1481F">
      <w:pPr>
        <w:pStyle w:val="BodyText"/>
        <w:widowControl/>
        <w:kinsoku w:val="0"/>
        <w:overflowPunct w:val="0"/>
        <w:ind w:left="0"/>
      </w:pPr>
    </w:p>
    <w:p w14:paraId="5CA8DAB5" w14:textId="77777777" w:rsidR="0049343D" w:rsidRPr="00E53B2E" w:rsidRDefault="0049343D" w:rsidP="00A924EE"/>
    <w:p w14:paraId="54DB351C" w14:textId="77777777" w:rsidR="000D160F" w:rsidRPr="00E53B2E" w:rsidRDefault="000D160F" w:rsidP="00A924EE">
      <w:pPr>
        <w:pBdr>
          <w:top w:val="single" w:sz="4" w:space="1" w:color="auto"/>
          <w:left w:val="single" w:sz="4" w:space="4" w:color="auto"/>
          <w:bottom w:val="single" w:sz="4" w:space="1" w:color="auto"/>
          <w:right w:val="single" w:sz="4" w:space="4" w:color="auto"/>
        </w:pBdr>
        <w:rPr>
          <w:b/>
        </w:rPr>
      </w:pPr>
      <w:r w:rsidRPr="00E53B2E">
        <w:rPr>
          <w:b/>
        </w:rPr>
        <w:t>5.</w:t>
      </w:r>
      <w:r w:rsidRPr="00E53B2E">
        <w:rPr>
          <w:b/>
        </w:rPr>
        <w:tab/>
        <w:t xml:space="preserve">VARTOJIMO METODAS IR BŪDAS </w:t>
      </w:r>
    </w:p>
    <w:p w14:paraId="78914777" w14:textId="77777777" w:rsidR="0049343D" w:rsidRPr="00E53B2E" w:rsidRDefault="0049343D" w:rsidP="00A924EE">
      <w:pPr>
        <w:pStyle w:val="BodyText"/>
        <w:widowControl/>
        <w:kinsoku w:val="0"/>
        <w:overflowPunct w:val="0"/>
        <w:ind w:left="0"/>
      </w:pPr>
    </w:p>
    <w:p w14:paraId="786F8754" w14:textId="77777777" w:rsidR="000D160F" w:rsidRPr="00E53B2E" w:rsidRDefault="000D160F" w:rsidP="00A924EE">
      <w:pPr>
        <w:pStyle w:val="BodyText"/>
        <w:widowControl/>
        <w:kinsoku w:val="0"/>
        <w:overflowPunct w:val="0"/>
        <w:ind w:left="0"/>
      </w:pPr>
      <w:r w:rsidRPr="00E53B2E">
        <w:t>Leisti po oda</w:t>
      </w:r>
    </w:p>
    <w:p w14:paraId="69A79F51" w14:textId="77777777" w:rsidR="000D160F" w:rsidRPr="00E53B2E" w:rsidRDefault="000D160F" w:rsidP="00A924EE">
      <w:pPr>
        <w:pStyle w:val="BodyText"/>
        <w:widowControl/>
        <w:kinsoku w:val="0"/>
        <w:overflowPunct w:val="0"/>
        <w:ind w:left="0"/>
      </w:pPr>
    </w:p>
    <w:p w14:paraId="5E97E5BA" w14:textId="77777777" w:rsidR="000D160F" w:rsidRPr="00E53B2E" w:rsidRDefault="000D160F" w:rsidP="00A924EE">
      <w:pPr>
        <w:pStyle w:val="BodyText"/>
        <w:widowControl/>
        <w:kinsoku w:val="0"/>
        <w:overflowPunct w:val="0"/>
        <w:ind w:left="0"/>
      </w:pPr>
      <w:r w:rsidRPr="00E53B2E">
        <w:t xml:space="preserve">Prieš vartojimą perskaitykite pakuotės lapelį. </w:t>
      </w:r>
    </w:p>
    <w:p w14:paraId="045501B7" w14:textId="77777777" w:rsidR="000D160F" w:rsidRPr="00E53B2E" w:rsidRDefault="000D160F" w:rsidP="00A924EE">
      <w:pPr>
        <w:pStyle w:val="BodyText"/>
        <w:widowControl/>
        <w:kinsoku w:val="0"/>
        <w:overflowPunct w:val="0"/>
        <w:ind w:left="0"/>
      </w:pPr>
    </w:p>
    <w:p w14:paraId="4C2F8798" w14:textId="77777777" w:rsidR="000D160F" w:rsidRPr="00E53B2E" w:rsidRDefault="00380B19" w:rsidP="00A924EE">
      <w:pPr>
        <w:pStyle w:val="BodyText"/>
        <w:widowControl/>
        <w:kinsoku w:val="0"/>
        <w:overflowPunct w:val="0"/>
        <w:ind w:left="0"/>
      </w:pPr>
      <w:r>
        <w:t>Tik v</w:t>
      </w:r>
      <w:r w:rsidR="00A66116">
        <w:t>ienkartiniam vartojimui</w:t>
      </w:r>
      <w:r w:rsidR="000D160F" w:rsidRPr="00E53B2E">
        <w:t>.</w:t>
      </w:r>
    </w:p>
    <w:p w14:paraId="5671C24F" w14:textId="77777777" w:rsidR="000D160F" w:rsidRPr="00E53B2E" w:rsidRDefault="000D160F" w:rsidP="00A924EE">
      <w:pPr>
        <w:pStyle w:val="BodyText"/>
        <w:widowControl/>
        <w:kinsoku w:val="0"/>
        <w:overflowPunct w:val="0"/>
        <w:ind w:left="0"/>
      </w:pPr>
    </w:p>
    <w:p w14:paraId="653846B6" w14:textId="77777777" w:rsidR="0049343D" w:rsidRPr="00E53B2E" w:rsidRDefault="000D160F" w:rsidP="00A924EE">
      <w:pPr>
        <w:pStyle w:val="BodyText"/>
        <w:widowControl/>
        <w:kinsoku w:val="0"/>
        <w:overflowPunct w:val="0"/>
        <w:ind w:left="0"/>
      </w:pPr>
      <w:r w:rsidRPr="00E53B2E">
        <w:t>Skirta vaikams</w:t>
      </w:r>
    </w:p>
    <w:p w14:paraId="3AFD912E" w14:textId="77777777" w:rsidR="000D160F" w:rsidRPr="00E53B2E" w:rsidRDefault="000D160F" w:rsidP="00A924EE"/>
    <w:p w14:paraId="2CB75C1E" w14:textId="77777777" w:rsidR="000D160F" w:rsidRPr="00E53B2E" w:rsidRDefault="000D160F" w:rsidP="00A924EE"/>
    <w:p w14:paraId="1155AC8A" w14:textId="77777777" w:rsidR="000D160F" w:rsidRPr="00E53B2E" w:rsidRDefault="000D160F" w:rsidP="00A924EE">
      <w:pPr>
        <w:pBdr>
          <w:top w:val="single" w:sz="4" w:space="1" w:color="auto"/>
          <w:left w:val="single" w:sz="4" w:space="4" w:color="auto"/>
          <w:bottom w:val="single" w:sz="4" w:space="1" w:color="auto"/>
          <w:right w:val="single" w:sz="4" w:space="4" w:color="auto"/>
        </w:pBdr>
        <w:ind w:left="720" w:hanging="720"/>
        <w:rPr>
          <w:b/>
        </w:rPr>
      </w:pPr>
      <w:r w:rsidRPr="00E53B2E">
        <w:rPr>
          <w:b/>
        </w:rPr>
        <w:t>6.</w:t>
      </w:r>
      <w:r w:rsidRPr="00E53B2E">
        <w:rPr>
          <w:b/>
        </w:rPr>
        <w:tab/>
        <w:t xml:space="preserve">SPECIALUS ĮSPĖJIMAS, KAD VAISTINĮ PREPARATĄ BŪTINA LAIKYTI VAIKAMS NEPASTEBIMOJE IR NEPASIEKIAMOJE VIETOJE </w:t>
      </w:r>
    </w:p>
    <w:p w14:paraId="1EC8E21B" w14:textId="77777777" w:rsidR="000D160F" w:rsidRPr="00E53B2E" w:rsidRDefault="000D160F" w:rsidP="00A924EE"/>
    <w:p w14:paraId="1B96F396" w14:textId="77777777" w:rsidR="000D160F" w:rsidRPr="00E53B2E" w:rsidRDefault="000D160F" w:rsidP="00A924EE">
      <w:pPr>
        <w:pStyle w:val="BodyText"/>
        <w:widowControl/>
        <w:kinsoku w:val="0"/>
        <w:overflowPunct w:val="0"/>
        <w:ind w:left="0"/>
      </w:pPr>
      <w:r w:rsidRPr="00E53B2E">
        <w:t>Laikyti vaikams nepastebimoje ir nepasiekiamoje vietoje.</w:t>
      </w:r>
    </w:p>
    <w:p w14:paraId="090B89CD" w14:textId="77777777" w:rsidR="000D160F" w:rsidRPr="00E53B2E" w:rsidRDefault="000D160F" w:rsidP="00A924EE"/>
    <w:p w14:paraId="1AB23BD1" w14:textId="77777777" w:rsidR="000D160F" w:rsidRPr="00E53B2E" w:rsidRDefault="000D160F" w:rsidP="00A924EE"/>
    <w:p w14:paraId="42AD7932" w14:textId="77777777" w:rsidR="000D160F" w:rsidRPr="00E53B2E" w:rsidRDefault="000D160F" w:rsidP="00A924EE">
      <w:pPr>
        <w:keepNext/>
        <w:pBdr>
          <w:top w:val="single" w:sz="4" w:space="1" w:color="auto"/>
          <w:left w:val="single" w:sz="4" w:space="4" w:color="auto"/>
          <w:bottom w:val="single" w:sz="4" w:space="1" w:color="auto"/>
          <w:right w:val="single" w:sz="4" w:space="4" w:color="auto"/>
        </w:pBdr>
        <w:rPr>
          <w:b/>
        </w:rPr>
      </w:pPr>
      <w:r w:rsidRPr="00E53B2E">
        <w:rPr>
          <w:b/>
        </w:rPr>
        <w:t>7.</w:t>
      </w:r>
      <w:r w:rsidRPr="00E53B2E">
        <w:rPr>
          <w:b/>
        </w:rPr>
        <w:tab/>
        <w:t xml:space="preserve">KITAS SPECIALUS ĮSPĖJIMAS (JEI REIKIA) </w:t>
      </w:r>
    </w:p>
    <w:p w14:paraId="140F5CD1" w14:textId="77777777" w:rsidR="000D160F" w:rsidRPr="00E53B2E" w:rsidRDefault="000D160F" w:rsidP="00A924EE"/>
    <w:p w14:paraId="2C6875C0" w14:textId="77777777" w:rsidR="000D160F" w:rsidRPr="00E53B2E" w:rsidRDefault="000D160F" w:rsidP="00A924EE"/>
    <w:p w14:paraId="3E7A0697" w14:textId="77777777" w:rsidR="000D160F" w:rsidRPr="00E53B2E" w:rsidRDefault="000D160F" w:rsidP="00EE7F12">
      <w:pPr>
        <w:pBdr>
          <w:top w:val="single" w:sz="4" w:space="1" w:color="auto"/>
          <w:left w:val="single" w:sz="4" w:space="4" w:color="auto"/>
          <w:bottom w:val="single" w:sz="4" w:space="1" w:color="auto"/>
          <w:right w:val="single" w:sz="4" w:space="4" w:color="auto"/>
        </w:pBdr>
        <w:rPr>
          <w:b/>
        </w:rPr>
      </w:pPr>
      <w:r w:rsidRPr="00E53B2E">
        <w:rPr>
          <w:b/>
        </w:rPr>
        <w:t>8.</w:t>
      </w:r>
      <w:r w:rsidRPr="00E53B2E">
        <w:rPr>
          <w:b/>
        </w:rPr>
        <w:tab/>
        <w:t xml:space="preserve">TINKAMUMO LAIKAS </w:t>
      </w:r>
    </w:p>
    <w:p w14:paraId="6A5B9F67" w14:textId="77777777" w:rsidR="000D160F" w:rsidRPr="00E53B2E" w:rsidRDefault="000D160F" w:rsidP="00EE7F12"/>
    <w:p w14:paraId="57FF165F" w14:textId="77777777" w:rsidR="000D160F" w:rsidRPr="00E53B2E" w:rsidRDefault="00A66116" w:rsidP="00EE7F12">
      <w:pPr>
        <w:pStyle w:val="BodyText"/>
        <w:widowControl/>
        <w:kinsoku w:val="0"/>
        <w:overflowPunct w:val="0"/>
        <w:ind w:left="0"/>
      </w:pPr>
      <w:r>
        <w:t>EXP</w:t>
      </w:r>
    </w:p>
    <w:p w14:paraId="700A2030" w14:textId="77777777" w:rsidR="000D160F" w:rsidRPr="00E53B2E" w:rsidRDefault="000D160F" w:rsidP="00EE7F12"/>
    <w:p w14:paraId="4F81BDEF" w14:textId="77777777" w:rsidR="000D160F" w:rsidRPr="00E53B2E" w:rsidRDefault="000D160F" w:rsidP="003146E9">
      <w:pPr>
        <w:keepNext/>
      </w:pPr>
    </w:p>
    <w:p w14:paraId="3F605443"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9.</w:t>
      </w:r>
      <w:r w:rsidRPr="00E53B2E">
        <w:rPr>
          <w:b/>
        </w:rPr>
        <w:tab/>
        <w:t xml:space="preserve">SPECIALIOS LAIKYMO SĄLYGOS </w:t>
      </w:r>
    </w:p>
    <w:p w14:paraId="6D8D7165" w14:textId="77777777" w:rsidR="000D160F" w:rsidRPr="00E53B2E" w:rsidRDefault="000D160F" w:rsidP="00982118"/>
    <w:p w14:paraId="66440E79" w14:textId="77777777" w:rsidR="000D160F" w:rsidRPr="00E53B2E" w:rsidRDefault="000D160F" w:rsidP="00982118">
      <w:pPr>
        <w:pStyle w:val="BodyText"/>
        <w:widowControl/>
        <w:kinsoku w:val="0"/>
        <w:overflowPunct w:val="0"/>
        <w:ind w:left="0"/>
      </w:pPr>
      <w:r w:rsidRPr="00E53B2E">
        <w:t>Laikyti šaldytuve. Negalima užšaldyti.</w:t>
      </w:r>
    </w:p>
    <w:p w14:paraId="5BEC2F9E" w14:textId="77777777" w:rsidR="000D160F" w:rsidRPr="00E53B2E" w:rsidRDefault="000D160F" w:rsidP="00982118">
      <w:pPr>
        <w:pStyle w:val="BodyText"/>
        <w:widowControl/>
        <w:kinsoku w:val="0"/>
        <w:overflowPunct w:val="0"/>
        <w:ind w:left="0"/>
      </w:pPr>
    </w:p>
    <w:p w14:paraId="0EEB9D50" w14:textId="77777777" w:rsidR="000D160F" w:rsidRPr="00E53B2E" w:rsidRDefault="000D160F" w:rsidP="00982118">
      <w:pPr>
        <w:pStyle w:val="BodyText"/>
        <w:widowControl/>
        <w:kinsoku w:val="0"/>
        <w:overflowPunct w:val="0"/>
        <w:ind w:left="0"/>
      </w:pPr>
      <w:r w:rsidRPr="00E53B2E">
        <w:t xml:space="preserve">Švirkštą laikyti išorinėje dėžutėje, kad </w:t>
      </w:r>
      <w:r w:rsidR="00096859">
        <w:t>vaistas</w:t>
      </w:r>
      <w:r w:rsidRPr="00E53B2E">
        <w:t xml:space="preserve"> būtų apsaugotas nuo šviesos.</w:t>
      </w:r>
    </w:p>
    <w:p w14:paraId="7FFEC287" w14:textId="77777777" w:rsidR="000D160F" w:rsidRPr="00E53B2E" w:rsidRDefault="000D160F" w:rsidP="00982118"/>
    <w:p w14:paraId="6B79A549" w14:textId="77777777" w:rsidR="000D160F" w:rsidRPr="00E53B2E" w:rsidRDefault="000D160F" w:rsidP="00982118"/>
    <w:p w14:paraId="34C6BF41" w14:textId="77777777" w:rsidR="000D160F" w:rsidRPr="00E53B2E" w:rsidRDefault="000D160F" w:rsidP="00982118">
      <w:pPr>
        <w:pBdr>
          <w:top w:val="single" w:sz="4" w:space="1" w:color="auto"/>
          <w:left w:val="single" w:sz="4" w:space="4" w:color="auto"/>
          <w:bottom w:val="single" w:sz="4" w:space="1" w:color="auto"/>
          <w:right w:val="single" w:sz="4" w:space="4" w:color="auto"/>
        </w:pBdr>
        <w:ind w:left="720" w:hanging="720"/>
        <w:rPr>
          <w:b/>
        </w:rPr>
      </w:pPr>
      <w:r w:rsidRPr="00E53B2E">
        <w:rPr>
          <w:b/>
        </w:rPr>
        <w:t>10.</w:t>
      </w:r>
      <w:r w:rsidRPr="00E53B2E">
        <w:rPr>
          <w:b/>
        </w:rPr>
        <w:tab/>
        <w:t xml:space="preserve">SPECIALIOS ATSARGUMO PRIEMONĖS DĖL NESUVARTOTO VAISTINIO PREPARATO AR JO ATLIEKŲ TVARKYMO (JEI REIKIA) </w:t>
      </w:r>
    </w:p>
    <w:p w14:paraId="47A40372" w14:textId="77777777" w:rsidR="000D160F" w:rsidRPr="00E53B2E" w:rsidRDefault="000D160F" w:rsidP="00982118"/>
    <w:p w14:paraId="7A24F64A" w14:textId="77777777" w:rsidR="000D160F" w:rsidRPr="00E53B2E" w:rsidRDefault="000D160F" w:rsidP="00982118"/>
    <w:p w14:paraId="770978D4"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11.</w:t>
      </w:r>
      <w:r w:rsidRPr="00E53B2E">
        <w:rPr>
          <w:b/>
        </w:rPr>
        <w:tab/>
        <w:t xml:space="preserve">REGISTRUOTOJO PAVADINIMAS IR ADRESAS </w:t>
      </w:r>
    </w:p>
    <w:p w14:paraId="416D5846" w14:textId="77777777" w:rsidR="000D160F" w:rsidRPr="00E53B2E" w:rsidRDefault="000D160F" w:rsidP="00982118"/>
    <w:p w14:paraId="1AE047A1" w14:textId="77777777" w:rsidR="00792CD9" w:rsidRPr="00E53B2E" w:rsidRDefault="00792CD9" w:rsidP="00982118">
      <w:pPr>
        <w:keepNext/>
        <w:ind w:right="14"/>
      </w:pPr>
      <w:r w:rsidRPr="00E53B2E">
        <w:t>Pfizer Europe MA EEIG</w:t>
      </w:r>
    </w:p>
    <w:p w14:paraId="2928A8EE" w14:textId="77777777" w:rsidR="0016344D" w:rsidRPr="00E53B2E" w:rsidRDefault="0016344D" w:rsidP="00982118">
      <w:pPr>
        <w:pStyle w:val="BodyText"/>
        <w:widowControl/>
        <w:kinsoku w:val="0"/>
        <w:overflowPunct w:val="0"/>
        <w:ind w:left="0"/>
      </w:pPr>
      <w:r w:rsidRPr="00E53B2E">
        <w:t>Boulevard de la Plaine 17</w:t>
      </w:r>
    </w:p>
    <w:p w14:paraId="17E58A34" w14:textId="77777777" w:rsidR="0016344D" w:rsidRPr="00E53B2E" w:rsidRDefault="0016344D" w:rsidP="00982118">
      <w:pPr>
        <w:pStyle w:val="BodyText"/>
        <w:widowControl/>
        <w:kinsoku w:val="0"/>
        <w:overflowPunct w:val="0"/>
        <w:ind w:left="0"/>
      </w:pPr>
      <w:r w:rsidRPr="00E53B2E">
        <w:t>1050 Bruxelles</w:t>
      </w:r>
    </w:p>
    <w:p w14:paraId="5BF3BB44" w14:textId="77777777" w:rsidR="0016344D" w:rsidRPr="00E53B2E" w:rsidRDefault="0016344D" w:rsidP="00982118">
      <w:pPr>
        <w:pStyle w:val="BodyText"/>
        <w:widowControl/>
        <w:kinsoku w:val="0"/>
        <w:overflowPunct w:val="0"/>
        <w:ind w:left="0"/>
      </w:pPr>
      <w:r w:rsidRPr="00E53B2E">
        <w:t>Belgija</w:t>
      </w:r>
    </w:p>
    <w:p w14:paraId="3063F965" w14:textId="77777777" w:rsidR="000D160F" w:rsidRPr="00E53B2E" w:rsidRDefault="000D160F" w:rsidP="00982118"/>
    <w:p w14:paraId="06635B6E" w14:textId="77777777" w:rsidR="000D160F" w:rsidRPr="00E53B2E" w:rsidRDefault="000D160F" w:rsidP="00982118"/>
    <w:p w14:paraId="2CB7463B"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12.</w:t>
      </w:r>
      <w:r w:rsidRPr="00E53B2E">
        <w:rPr>
          <w:b/>
        </w:rPr>
        <w:tab/>
        <w:t xml:space="preserve">REGISTRACIJOS PAŽYMĖJIMO NUMERIS </w:t>
      </w:r>
    </w:p>
    <w:p w14:paraId="0E0E12EA" w14:textId="77777777" w:rsidR="000D160F" w:rsidRPr="00E53B2E" w:rsidRDefault="000D160F" w:rsidP="00982118"/>
    <w:p w14:paraId="4CF84771" w14:textId="77777777" w:rsidR="000D160F" w:rsidRPr="00E53B2E" w:rsidRDefault="00A66116" w:rsidP="00982118">
      <w:r w:rsidRPr="00F0728A">
        <w:rPr>
          <w:lang w:val="es-ES"/>
        </w:rPr>
        <w:t>EU/1/19/1415/001</w:t>
      </w:r>
    </w:p>
    <w:p w14:paraId="6BD988DF" w14:textId="77777777" w:rsidR="000D160F" w:rsidRPr="00E53B2E" w:rsidRDefault="000D160F" w:rsidP="00982118"/>
    <w:p w14:paraId="1364D684" w14:textId="77777777" w:rsidR="006A3BA1" w:rsidRPr="00E53B2E" w:rsidRDefault="006A3BA1" w:rsidP="00982118"/>
    <w:p w14:paraId="1E86310A"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13.</w:t>
      </w:r>
      <w:r w:rsidRPr="00E53B2E">
        <w:rPr>
          <w:b/>
        </w:rPr>
        <w:tab/>
        <w:t xml:space="preserve">SERIJOS NUMERIS </w:t>
      </w:r>
    </w:p>
    <w:p w14:paraId="1D14111F" w14:textId="77777777" w:rsidR="000D160F" w:rsidRPr="00E53B2E" w:rsidRDefault="000D160F" w:rsidP="00982118"/>
    <w:p w14:paraId="25E1867D" w14:textId="77777777" w:rsidR="000D160F" w:rsidRPr="00E53B2E" w:rsidRDefault="00A66116" w:rsidP="00982118">
      <w:r>
        <w:t>Lot</w:t>
      </w:r>
      <w:r w:rsidR="000D160F" w:rsidRPr="00E53B2E">
        <w:t xml:space="preserve"> </w:t>
      </w:r>
    </w:p>
    <w:p w14:paraId="57F1340A" w14:textId="77777777" w:rsidR="000D160F" w:rsidRPr="00E53B2E" w:rsidRDefault="000D160F" w:rsidP="00982118"/>
    <w:p w14:paraId="5B663A2C" w14:textId="77777777" w:rsidR="000D160F" w:rsidRPr="00E53B2E" w:rsidRDefault="000D160F" w:rsidP="00982118"/>
    <w:p w14:paraId="7BD2A251"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14.</w:t>
      </w:r>
      <w:r w:rsidRPr="00E53B2E">
        <w:rPr>
          <w:b/>
        </w:rPr>
        <w:tab/>
        <w:t xml:space="preserve">PARDAVIMO (IŠDAVIMO) TVARKA </w:t>
      </w:r>
    </w:p>
    <w:p w14:paraId="5AA9F2B0" w14:textId="77777777" w:rsidR="000D160F" w:rsidRPr="00E53B2E" w:rsidRDefault="000D160F" w:rsidP="00982118"/>
    <w:p w14:paraId="44D02E1E" w14:textId="77777777" w:rsidR="000D160F" w:rsidRPr="00E53B2E" w:rsidRDefault="000D160F" w:rsidP="00982118"/>
    <w:p w14:paraId="0186091F"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15.</w:t>
      </w:r>
      <w:r w:rsidRPr="00E53B2E">
        <w:rPr>
          <w:b/>
        </w:rPr>
        <w:tab/>
        <w:t xml:space="preserve">VARTOJIMO INSTRUKCIJA </w:t>
      </w:r>
    </w:p>
    <w:p w14:paraId="0E18A409" w14:textId="77777777" w:rsidR="000D160F" w:rsidRPr="00E53B2E" w:rsidRDefault="000D160F" w:rsidP="00982118"/>
    <w:p w14:paraId="6259A278" w14:textId="77777777" w:rsidR="000D160F" w:rsidRPr="00E53B2E" w:rsidRDefault="000D160F" w:rsidP="00982118"/>
    <w:p w14:paraId="23BAB996" w14:textId="77777777" w:rsidR="000D160F" w:rsidRPr="00E53B2E" w:rsidRDefault="000D160F" w:rsidP="00982118">
      <w:pPr>
        <w:pBdr>
          <w:top w:val="single" w:sz="4" w:space="1" w:color="auto"/>
          <w:left w:val="single" w:sz="4" w:space="4" w:color="auto"/>
          <w:bottom w:val="single" w:sz="4" w:space="1" w:color="auto"/>
          <w:right w:val="single" w:sz="4" w:space="4" w:color="auto"/>
        </w:pBdr>
        <w:rPr>
          <w:b/>
        </w:rPr>
      </w:pPr>
      <w:r w:rsidRPr="00E53B2E">
        <w:rPr>
          <w:b/>
        </w:rPr>
        <w:t>16.</w:t>
      </w:r>
      <w:r w:rsidRPr="00E53B2E">
        <w:rPr>
          <w:b/>
        </w:rPr>
        <w:tab/>
        <w:t xml:space="preserve">INFORMACIJA BRAILIO RAŠTU </w:t>
      </w:r>
    </w:p>
    <w:p w14:paraId="4D6E8582" w14:textId="77777777" w:rsidR="000D160F" w:rsidRPr="00E53B2E" w:rsidRDefault="000D160F" w:rsidP="00982118"/>
    <w:p w14:paraId="2404BA26" w14:textId="77777777" w:rsidR="000D160F" w:rsidRPr="00E53B2E" w:rsidRDefault="006A1144" w:rsidP="00982118">
      <w:r w:rsidRPr="00E53B2E">
        <w:t xml:space="preserve">Amsparity 20 mg </w:t>
      </w:r>
    </w:p>
    <w:p w14:paraId="64660930" w14:textId="77777777" w:rsidR="000D160F" w:rsidRPr="00E53B2E" w:rsidRDefault="000D160F" w:rsidP="00982118"/>
    <w:p w14:paraId="397B57EC" w14:textId="77777777" w:rsidR="000D160F" w:rsidRPr="00E53B2E" w:rsidRDefault="000D160F" w:rsidP="00982118"/>
    <w:p w14:paraId="4BE8B846" w14:textId="77777777" w:rsidR="000D160F" w:rsidRPr="00E53B2E" w:rsidRDefault="000D160F" w:rsidP="00982118">
      <w:pPr>
        <w:keepNext/>
        <w:pBdr>
          <w:top w:val="single" w:sz="4" w:space="1" w:color="auto"/>
          <w:left w:val="single" w:sz="4" w:space="4" w:color="auto"/>
          <w:bottom w:val="single" w:sz="4" w:space="1" w:color="auto"/>
          <w:right w:val="single" w:sz="4" w:space="4" w:color="auto"/>
        </w:pBdr>
        <w:rPr>
          <w:b/>
        </w:rPr>
      </w:pPr>
      <w:r w:rsidRPr="00E53B2E">
        <w:rPr>
          <w:b/>
        </w:rPr>
        <w:t>17.</w:t>
      </w:r>
      <w:r w:rsidRPr="00E53B2E">
        <w:rPr>
          <w:b/>
        </w:rPr>
        <w:tab/>
        <w:t xml:space="preserve">UNIKALUS IDENTIFIKATORIUS – 2D BRŪKŠNINIS KODAS </w:t>
      </w:r>
    </w:p>
    <w:p w14:paraId="39F23078" w14:textId="77777777" w:rsidR="000D160F" w:rsidRPr="00E53B2E" w:rsidRDefault="000D160F" w:rsidP="00982118">
      <w:pPr>
        <w:keepNext/>
      </w:pPr>
    </w:p>
    <w:p w14:paraId="1B3A39AC" w14:textId="77777777" w:rsidR="000D160F" w:rsidRPr="00E53B2E" w:rsidRDefault="000D160F" w:rsidP="00982118">
      <w:pPr>
        <w:pStyle w:val="BodyText"/>
        <w:keepNext/>
        <w:widowControl/>
        <w:kinsoku w:val="0"/>
        <w:overflowPunct w:val="0"/>
        <w:ind w:left="0"/>
      </w:pPr>
      <w:r w:rsidRPr="00E53B2E">
        <w:rPr>
          <w:highlight w:val="lightGray"/>
        </w:rPr>
        <w:t>2D brūkšninis kodas su nurodytu unikaliu identifikatoriumi.</w:t>
      </w:r>
    </w:p>
    <w:p w14:paraId="23C3394D" w14:textId="77777777" w:rsidR="000D160F" w:rsidRPr="00E53B2E" w:rsidRDefault="000D160F" w:rsidP="00982118">
      <w:pPr>
        <w:keepNext/>
      </w:pPr>
    </w:p>
    <w:p w14:paraId="137A1332" w14:textId="77777777" w:rsidR="000D160F" w:rsidRPr="00E53B2E" w:rsidRDefault="000D160F" w:rsidP="00982118"/>
    <w:p w14:paraId="4D3F1EEF" w14:textId="77777777" w:rsidR="000D160F" w:rsidRPr="00E53B2E" w:rsidRDefault="000D160F" w:rsidP="00982118">
      <w:pPr>
        <w:keepNext/>
        <w:pBdr>
          <w:top w:val="single" w:sz="4" w:space="1" w:color="auto"/>
          <w:left w:val="single" w:sz="4" w:space="4" w:color="auto"/>
          <w:bottom w:val="single" w:sz="4" w:space="1" w:color="auto"/>
          <w:right w:val="single" w:sz="4" w:space="4" w:color="auto"/>
        </w:pBdr>
        <w:rPr>
          <w:b/>
        </w:rPr>
      </w:pPr>
      <w:r w:rsidRPr="00E53B2E">
        <w:rPr>
          <w:b/>
        </w:rPr>
        <w:t>18.</w:t>
      </w:r>
      <w:r w:rsidRPr="00E53B2E">
        <w:rPr>
          <w:b/>
        </w:rPr>
        <w:tab/>
        <w:t xml:space="preserve">UNIKALUS IDENTIFIKATORIUS – ŽMONĖMS SUPRANTAMI DUOMENYS </w:t>
      </w:r>
    </w:p>
    <w:p w14:paraId="09929264" w14:textId="77777777" w:rsidR="000D160F" w:rsidRPr="00E53B2E" w:rsidRDefault="000D160F" w:rsidP="00982118">
      <w:pPr>
        <w:keepNext/>
      </w:pPr>
    </w:p>
    <w:p w14:paraId="5706B874" w14:textId="77777777" w:rsidR="000D160F" w:rsidRPr="00E53B2E" w:rsidRDefault="000D160F" w:rsidP="00982118">
      <w:pPr>
        <w:keepNext/>
      </w:pPr>
      <w:r w:rsidRPr="00E53B2E">
        <w:t xml:space="preserve">PC </w:t>
      </w:r>
    </w:p>
    <w:p w14:paraId="37DF27D6" w14:textId="77777777" w:rsidR="000D160F" w:rsidRPr="00E53B2E" w:rsidRDefault="000D160F" w:rsidP="00982118">
      <w:pPr>
        <w:keepNext/>
      </w:pPr>
      <w:r w:rsidRPr="00E53B2E">
        <w:t xml:space="preserve">SN </w:t>
      </w:r>
    </w:p>
    <w:p w14:paraId="07081396" w14:textId="77777777" w:rsidR="000D160F" w:rsidRPr="00E53B2E" w:rsidRDefault="000D160F" w:rsidP="00982118">
      <w:r w:rsidRPr="00E53B2E">
        <w:t xml:space="preserve">NN </w:t>
      </w:r>
    </w:p>
    <w:p w14:paraId="5BE428F9" w14:textId="77777777" w:rsidR="000D160F" w:rsidRPr="00E53B2E" w:rsidRDefault="000D160F" w:rsidP="00982118">
      <w:r w:rsidRPr="00E53B2E">
        <w:br w:type="page"/>
      </w:r>
    </w:p>
    <w:p w14:paraId="5B04BD3C" w14:textId="77777777" w:rsidR="00A7312E" w:rsidRPr="00E53B2E" w:rsidRDefault="00A7312E" w:rsidP="00982118">
      <w:pPr>
        <w:pBdr>
          <w:top w:val="single" w:sz="4" w:space="1" w:color="auto"/>
          <w:left w:val="single" w:sz="4" w:space="4" w:color="auto"/>
          <w:bottom w:val="single" w:sz="4" w:space="1" w:color="auto"/>
          <w:right w:val="single" w:sz="4" w:space="4" w:color="auto"/>
        </w:pBdr>
      </w:pPr>
      <w:r w:rsidRPr="00E53B2E">
        <w:rPr>
          <w:b/>
        </w:rPr>
        <w:lastRenderedPageBreak/>
        <w:t xml:space="preserve">MINIMALI INFORMACIJA ANT </w:t>
      </w:r>
      <w:r w:rsidRPr="00E53B2E">
        <w:rPr>
          <w:b/>
          <w:bCs/>
        </w:rPr>
        <w:t>LIZDINIŲ PLOKŠTELIŲ ARBA DVISLUOKSNIŲ JUOSTELIŲ</w:t>
      </w:r>
    </w:p>
    <w:p w14:paraId="5FDC8C66" w14:textId="77777777" w:rsidR="00A7312E" w:rsidRPr="00E53B2E" w:rsidRDefault="00A7312E" w:rsidP="00982118">
      <w:pPr>
        <w:pBdr>
          <w:top w:val="single" w:sz="4" w:space="1" w:color="auto"/>
          <w:left w:val="single" w:sz="4" w:space="4" w:color="auto"/>
          <w:bottom w:val="single" w:sz="4" w:space="1" w:color="auto"/>
          <w:right w:val="single" w:sz="4" w:space="4" w:color="auto"/>
        </w:pBdr>
        <w:rPr>
          <w:b/>
        </w:rPr>
      </w:pPr>
    </w:p>
    <w:p w14:paraId="2B030A96" w14:textId="77777777" w:rsidR="00A7312E" w:rsidRPr="00E53B2E" w:rsidRDefault="00A7312E" w:rsidP="00982118">
      <w:pPr>
        <w:pBdr>
          <w:top w:val="single" w:sz="4" w:space="1" w:color="auto"/>
          <w:left w:val="single" w:sz="4" w:space="4" w:color="auto"/>
          <w:bottom w:val="single" w:sz="4" w:space="1" w:color="auto"/>
          <w:right w:val="single" w:sz="4" w:space="4" w:color="auto"/>
        </w:pBdr>
        <w:rPr>
          <w:b/>
        </w:rPr>
      </w:pPr>
      <w:r w:rsidRPr="00E53B2E">
        <w:rPr>
          <w:b/>
          <w:bCs/>
        </w:rPr>
        <w:t>UŽRAŠAS ANT DĖKLO</w:t>
      </w:r>
    </w:p>
    <w:p w14:paraId="2EB9D4B1" w14:textId="77777777" w:rsidR="00A7312E" w:rsidRPr="00E53B2E" w:rsidRDefault="00A7312E" w:rsidP="00982118"/>
    <w:p w14:paraId="2A21469F" w14:textId="77777777" w:rsidR="00A7312E" w:rsidRPr="00E53B2E" w:rsidRDefault="00A7312E" w:rsidP="00982118"/>
    <w:p w14:paraId="599EFDB4" w14:textId="77777777" w:rsidR="00A7312E" w:rsidRPr="00E53B2E"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4377C838" w14:textId="77777777" w:rsidR="00A7312E" w:rsidRPr="00E53B2E" w:rsidRDefault="00A7312E" w:rsidP="00982118"/>
    <w:p w14:paraId="6548E069" w14:textId="77777777" w:rsidR="00A7312E" w:rsidRPr="00E53B2E" w:rsidRDefault="006A1144" w:rsidP="00982118">
      <w:r w:rsidRPr="00E53B2E">
        <w:t xml:space="preserve">Amsparity 20 mg injekcinis tirpalas užpildytame švirkšte </w:t>
      </w:r>
    </w:p>
    <w:p w14:paraId="37D614B4" w14:textId="77777777" w:rsidR="00A7312E" w:rsidRDefault="00A66116" w:rsidP="00982118">
      <w:r w:rsidRPr="00CC1416">
        <w:t>adalimumabum</w:t>
      </w:r>
    </w:p>
    <w:p w14:paraId="2AE52132" w14:textId="77777777" w:rsidR="00A66116" w:rsidRPr="00E53B2E" w:rsidRDefault="00A66116" w:rsidP="00982118"/>
    <w:p w14:paraId="333752E8" w14:textId="77777777" w:rsidR="00A7312E" w:rsidRPr="00E53B2E" w:rsidRDefault="00A7312E" w:rsidP="00982118"/>
    <w:p w14:paraId="6C745CA7" w14:textId="77777777" w:rsidR="00A7312E" w:rsidRPr="00E53B2E"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REGISTRUOTOJO PAVADINIMAS</w:t>
      </w:r>
    </w:p>
    <w:p w14:paraId="471372B8" w14:textId="77777777" w:rsidR="00A7312E" w:rsidRPr="00E53B2E" w:rsidRDefault="00A7312E" w:rsidP="00982118"/>
    <w:p w14:paraId="5024E704" w14:textId="77777777" w:rsidR="00A7312E" w:rsidRPr="00E53B2E" w:rsidRDefault="00792CD9" w:rsidP="00982118">
      <w:r w:rsidRPr="00E53B2E">
        <w:t>Pfizer Europe MA EEIG</w:t>
      </w:r>
    </w:p>
    <w:p w14:paraId="32BF6D0E" w14:textId="77777777" w:rsidR="00792CD9" w:rsidRPr="00E53B2E" w:rsidRDefault="00792CD9" w:rsidP="00982118"/>
    <w:p w14:paraId="74C77B70" w14:textId="77777777" w:rsidR="00A7312E" w:rsidRPr="00E53B2E" w:rsidRDefault="00A7312E" w:rsidP="00982118"/>
    <w:p w14:paraId="23D77139" w14:textId="77777777" w:rsidR="00A7312E" w:rsidRPr="00E53B2E"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TINKAMUMO LAIKAS</w:t>
      </w:r>
    </w:p>
    <w:p w14:paraId="1B1F632A" w14:textId="77777777" w:rsidR="00A7312E" w:rsidRPr="00E53B2E" w:rsidRDefault="00A7312E" w:rsidP="00982118"/>
    <w:p w14:paraId="1E2BF25D" w14:textId="77777777" w:rsidR="00A7312E" w:rsidRPr="00E53B2E" w:rsidRDefault="00EB1A91" w:rsidP="00982118">
      <w:r w:rsidRPr="00E53B2E">
        <w:t>EXP</w:t>
      </w:r>
    </w:p>
    <w:p w14:paraId="16FDA4CB" w14:textId="77777777" w:rsidR="00A7312E" w:rsidRPr="00E53B2E" w:rsidRDefault="00A7312E" w:rsidP="00982118"/>
    <w:p w14:paraId="1BA7AC68" w14:textId="77777777" w:rsidR="00A7312E" w:rsidRPr="00E53B2E" w:rsidRDefault="00A7312E" w:rsidP="00982118"/>
    <w:p w14:paraId="0A8DCF27" w14:textId="77777777" w:rsidR="00A7312E" w:rsidRPr="00E53B2E"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SERIJOS NUMERIS</w:t>
      </w:r>
    </w:p>
    <w:p w14:paraId="7D50B593" w14:textId="77777777" w:rsidR="00A7312E" w:rsidRPr="00E53B2E" w:rsidRDefault="00A7312E" w:rsidP="00982118"/>
    <w:p w14:paraId="1C52C144" w14:textId="77777777" w:rsidR="00A7312E" w:rsidRPr="00E53B2E" w:rsidRDefault="00EB1A91" w:rsidP="00982118">
      <w:r w:rsidRPr="00E53B2E">
        <w:t>Lot</w:t>
      </w:r>
    </w:p>
    <w:p w14:paraId="2DCD00BB" w14:textId="77777777" w:rsidR="00A7312E" w:rsidRPr="00E53B2E" w:rsidRDefault="00A7312E" w:rsidP="00982118"/>
    <w:p w14:paraId="2CA1D429" w14:textId="77777777" w:rsidR="00A7312E" w:rsidRPr="00E53B2E" w:rsidRDefault="00A7312E" w:rsidP="00982118"/>
    <w:p w14:paraId="5754F4A5" w14:textId="77777777" w:rsidR="00A7312E" w:rsidRPr="00E53B2E" w:rsidRDefault="00A7312E" w:rsidP="00982118">
      <w:pPr>
        <w:pBdr>
          <w:top w:val="single" w:sz="4" w:space="1" w:color="auto"/>
          <w:left w:val="single" w:sz="4" w:space="4" w:color="auto"/>
          <w:bottom w:val="single" w:sz="4" w:space="1" w:color="auto"/>
          <w:right w:val="single" w:sz="4" w:space="4" w:color="auto"/>
        </w:pBdr>
        <w:tabs>
          <w:tab w:val="left" w:pos="562"/>
        </w:tabs>
      </w:pPr>
      <w:r w:rsidRPr="00E53B2E">
        <w:rPr>
          <w:b/>
        </w:rPr>
        <w:t>5.</w:t>
      </w:r>
      <w:r w:rsidRPr="00E53B2E">
        <w:rPr>
          <w:b/>
        </w:rPr>
        <w:tab/>
        <w:t>KITA</w:t>
      </w:r>
    </w:p>
    <w:p w14:paraId="713A5048" w14:textId="77777777" w:rsidR="00A7312E" w:rsidRPr="00E53B2E" w:rsidRDefault="00A7312E" w:rsidP="00982118"/>
    <w:p w14:paraId="6526BB09" w14:textId="77777777" w:rsidR="00A7312E" w:rsidRPr="00E53B2E" w:rsidRDefault="00A7312E" w:rsidP="00982118">
      <w:pPr>
        <w:pStyle w:val="BodyText"/>
        <w:widowControl/>
        <w:kinsoku w:val="0"/>
        <w:overflowPunct w:val="0"/>
        <w:ind w:left="0" w:right="447"/>
      </w:pPr>
      <w:r w:rsidRPr="00E53B2E">
        <w:t>Informaciją apie laikymo sąlygas skaitykite pakuotės lapelyje.</w:t>
      </w:r>
    </w:p>
    <w:p w14:paraId="19E2433B" w14:textId="77777777" w:rsidR="00A7312E" w:rsidRPr="00E53B2E" w:rsidRDefault="00A7312E" w:rsidP="00982118">
      <w:pPr>
        <w:pStyle w:val="BodyText"/>
        <w:widowControl/>
        <w:kinsoku w:val="0"/>
        <w:overflowPunct w:val="0"/>
        <w:ind w:left="0" w:right="447"/>
      </w:pPr>
    </w:p>
    <w:p w14:paraId="1839E4AF" w14:textId="77777777" w:rsidR="00A7312E" w:rsidRPr="00E53B2E" w:rsidRDefault="00380B19" w:rsidP="00982118">
      <w:pPr>
        <w:pStyle w:val="BodyText"/>
        <w:widowControl/>
        <w:kinsoku w:val="0"/>
        <w:overflowPunct w:val="0"/>
        <w:ind w:left="0" w:right="447"/>
      </w:pPr>
      <w:r>
        <w:t>Tik v</w:t>
      </w:r>
      <w:r w:rsidR="00A66116">
        <w:t>ienkartiniam vartojimui</w:t>
      </w:r>
      <w:r w:rsidR="00A7312E" w:rsidRPr="00E53B2E">
        <w:t>.</w:t>
      </w:r>
    </w:p>
    <w:p w14:paraId="0006D489" w14:textId="77777777" w:rsidR="00A7312E" w:rsidRPr="00E53B2E" w:rsidRDefault="00A7312E" w:rsidP="00982118">
      <w:pPr>
        <w:pStyle w:val="BodyText"/>
        <w:widowControl/>
        <w:kinsoku w:val="0"/>
        <w:overflowPunct w:val="0"/>
        <w:ind w:left="0" w:right="447"/>
      </w:pPr>
    </w:p>
    <w:p w14:paraId="21143FC6" w14:textId="77777777" w:rsidR="00A7312E" w:rsidRPr="00E53B2E" w:rsidRDefault="00A7312E" w:rsidP="000D27F4">
      <w:pPr>
        <w:pStyle w:val="BodyText"/>
        <w:widowControl/>
        <w:kinsoku w:val="0"/>
        <w:overflowPunct w:val="0"/>
        <w:ind w:left="0" w:right="447"/>
      </w:pPr>
      <w:r w:rsidRPr="00E53B2E">
        <w:t>Skirta vaikams</w:t>
      </w:r>
    </w:p>
    <w:p w14:paraId="20DF44A8" w14:textId="77777777" w:rsidR="00A7312E" w:rsidRPr="00E53B2E" w:rsidRDefault="00A7312E" w:rsidP="00982118">
      <w:r w:rsidRPr="00E53B2E">
        <w:br w:type="page"/>
      </w:r>
    </w:p>
    <w:p w14:paraId="3059AB36" w14:textId="77777777" w:rsidR="00691065" w:rsidRPr="00E53B2E" w:rsidRDefault="00691065"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MINIMALI INFORMACIJA ANT MAŽŲ VIDINIŲ PAKUOČIŲ </w:t>
      </w:r>
    </w:p>
    <w:p w14:paraId="7B0A09B6" w14:textId="77777777" w:rsidR="00691065" w:rsidRPr="00E53B2E" w:rsidRDefault="00691065" w:rsidP="00982118">
      <w:pPr>
        <w:pBdr>
          <w:top w:val="single" w:sz="4" w:space="1" w:color="auto"/>
          <w:left w:val="single" w:sz="4" w:space="4" w:color="auto"/>
          <w:bottom w:val="single" w:sz="4" w:space="1" w:color="auto"/>
          <w:right w:val="single" w:sz="4" w:space="4" w:color="auto"/>
        </w:pBdr>
        <w:rPr>
          <w:b/>
        </w:rPr>
      </w:pPr>
    </w:p>
    <w:p w14:paraId="4B2375D1" w14:textId="77777777" w:rsidR="00691065" w:rsidRPr="00E53B2E" w:rsidRDefault="00691065" w:rsidP="00982118">
      <w:pPr>
        <w:pBdr>
          <w:top w:val="single" w:sz="4" w:space="1" w:color="auto"/>
          <w:left w:val="single" w:sz="4" w:space="4" w:color="auto"/>
          <w:bottom w:val="single" w:sz="4" w:space="1" w:color="auto"/>
          <w:right w:val="single" w:sz="4" w:space="4" w:color="auto"/>
        </w:pBdr>
        <w:rPr>
          <w:b/>
        </w:rPr>
      </w:pPr>
      <w:r w:rsidRPr="00E53B2E">
        <w:rPr>
          <w:b/>
        </w:rPr>
        <w:t xml:space="preserve">ŠVIRKŠTO ETIKETĖ </w:t>
      </w:r>
    </w:p>
    <w:p w14:paraId="2A6B9F94" w14:textId="77777777" w:rsidR="00691065" w:rsidRPr="00E53B2E" w:rsidRDefault="00691065" w:rsidP="00982118"/>
    <w:p w14:paraId="7DD5C3A2" w14:textId="77777777" w:rsidR="00691065" w:rsidRPr="00E53B2E" w:rsidRDefault="00691065" w:rsidP="00982118"/>
    <w:p w14:paraId="0CBF1A03"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IR VARTOJIMO BŪDAS </w:t>
      </w:r>
    </w:p>
    <w:p w14:paraId="1A5597D2" w14:textId="77777777" w:rsidR="00691065" w:rsidRPr="00E53B2E" w:rsidRDefault="00691065" w:rsidP="00982118"/>
    <w:p w14:paraId="60AE05A4" w14:textId="77777777" w:rsidR="00691065" w:rsidRPr="00E53B2E" w:rsidRDefault="006A1144" w:rsidP="00982118">
      <w:r w:rsidRPr="00E53B2E">
        <w:t xml:space="preserve">Amsparity 20 mg injekcija </w:t>
      </w:r>
    </w:p>
    <w:p w14:paraId="0F1B40D1" w14:textId="77777777" w:rsidR="00691065" w:rsidRPr="00E53B2E" w:rsidRDefault="00A66116" w:rsidP="00982118">
      <w:r w:rsidRPr="00CC1416">
        <w:t>adalimumabum</w:t>
      </w:r>
    </w:p>
    <w:p w14:paraId="23925C68" w14:textId="77777777" w:rsidR="00691065" w:rsidRPr="00E53B2E" w:rsidRDefault="00595F1B" w:rsidP="00982118">
      <w:r w:rsidRPr="00E53B2E">
        <w:t>s.c.</w:t>
      </w:r>
    </w:p>
    <w:p w14:paraId="40EFCA63" w14:textId="77777777" w:rsidR="00691065" w:rsidRPr="00E53B2E" w:rsidRDefault="00691065" w:rsidP="00982118"/>
    <w:p w14:paraId="4A34122E" w14:textId="77777777" w:rsidR="00691065" w:rsidRPr="00E53B2E" w:rsidRDefault="00691065" w:rsidP="00982118"/>
    <w:p w14:paraId="4AAA3CDC"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VARTOJIMO METODAS </w:t>
      </w:r>
    </w:p>
    <w:p w14:paraId="7FEDAF11" w14:textId="77777777" w:rsidR="00691065" w:rsidRPr="00E53B2E" w:rsidRDefault="00691065" w:rsidP="00982118"/>
    <w:p w14:paraId="5C6215A3" w14:textId="77777777" w:rsidR="00691065" w:rsidRPr="00E53B2E" w:rsidRDefault="00691065" w:rsidP="00982118"/>
    <w:p w14:paraId="39E4EECC"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TINKAMUMO LAIKAS </w:t>
      </w:r>
    </w:p>
    <w:p w14:paraId="1EA9E71F" w14:textId="77777777" w:rsidR="00691065" w:rsidRPr="00E53B2E" w:rsidRDefault="00691065" w:rsidP="00982118"/>
    <w:p w14:paraId="77145006" w14:textId="77777777" w:rsidR="00691065" w:rsidRPr="00E53B2E" w:rsidRDefault="00EB1A91" w:rsidP="00982118">
      <w:r w:rsidRPr="00E53B2E">
        <w:t>EXP</w:t>
      </w:r>
    </w:p>
    <w:p w14:paraId="614EE61F" w14:textId="77777777" w:rsidR="00691065" w:rsidRPr="00E53B2E" w:rsidRDefault="00691065" w:rsidP="00982118"/>
    <w:p w14:paraId="2ADF1B7D" w14:textId="77777777" w:rsidR="00691065" w:rsidRPr="00E53B2E" w:rsidRDefault="00691065" w:rsidP="00982118"/>
    <w:p w14:paraId="4C2E5749"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SERIJOS NUMERIS </w:t>
      </w:r>
    </w:p>
    <w:p w14:paraId="28D7734C" w14:textId="77777777" w:rsidR="00691065" w:rsidRPr="00E53B2E" w:rsidRDefault="00691065" w:rsidP="00982118"/>
    <w:p w14:paraId="6C6EF409" w14:textId="77777777" w:rsidR="00691065" w:rsidRPr="00E53B2E" w:rsidRDefault="00EB1A91" w:rsidP="00982118">
      <w:r w:rsidRPr="00E53B2E">
        <w:t>Lot</w:t>
      </w:r>
    </w:p>
    <w:p w14:paraId="7794FDC5" w14:textId="77777777" w:rsidR="00691065" w:rsidRPr="00E53B2E" w:rsidRDefault="00691065" w:rsidP="00982118"/>
    <w:p w14:paraId="29D85C30" w14:textId="77777777" w:rsidR="00691065" w:rsidRPr="00E53B2E" w:rsidRDefault="00691065" w:rsidP="00982118"/>
    <w:p w14:paraId="6C556D62"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5.</w:t>
      </w:r>
      <w:r w:rsidRPr="00E53B2E">
        <w:rPr>
          <w:b/>
        </w:rPr>
        <w:tab/>
        <w:t xml:space="preserve">KIEKIS (MASĖ, TŪRIS ARBA VIENETAI) </w:t>
      </w:r>
    </w:p>
    <w:p w14:paraId="2452418A" w14:textId="77777777" w:rsidR="00691065" w:rsidRPr="00E53B2E" w:rsidRDefault="00691065" w:rsidP="00982118"/>
    <w:p w14:paraId="02A90535" w14:textId="77777777" w:rsidR="00691065" w:rsidRPr="00E53B2E" w:rsidRDefault="00691065" w:rsidP="00982118">
      <w:pPr>
        <w:pStyle w:val="BodyText"/>
        <w:widowControl/>
        <w:kinsoku w:val="0"/>
        <w:overflowPunct w:val="0"/>
        <w:spacing w:before="71"/>
        <w:ind w:left="0"/>
      </w:pPr>
      <w:r w:rsidRPr="00E53B2E">
        <w:rPr>
          <w:highlight w:val="lightGray"/>
        </w:rPr>
        <w:t>20 mg/0,4 ml</w:t>
      </w:r>
    </w:p>
    <w:p w14:paraId="29396CF7" w14:textId="77777777" w:rsidR="00691065" w:rsidRPr="00E53B2E" w:rsidRDefault="00691065" w:rsidP="00982118"/>
    <w:p w14:paraId="1B1607BE" w14:textId="77777777" w:rsidR="00691065" w:rsidRPr="00E53B2E" w:rsidRDefault="00691065" w:rsidP="00982118"/>
    <w:p w14:paraId="3733BD7F" w14:textId="77777777" w:rsidR="00691065" w:rsidRPr="00E53B2E"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6.</w:t>
      </w:r>
      <w:r w:rsidRPr="00E53B2E">
        <w:rPr>
          <w:b/>
        </w:rPr>
        <w:tab/>
        <w:t xml:space="preserve">KITA </w:t>
      </w:r>
    </w:p>
    <w:p w14:paraId="56F970D3" w14:textId="77777777" w:rsidR="00691065" w:rsidRPr="00E53B2E" w:rsidRDefault="00691065" w:rsidP="00982118"/>
    <w:p w14:paraId="3A6A37A1" w14:textId="77777777" w:rsidR="00A7312E" w:rsidRPr="00E53B2E" w:rsidRDefault="00691065" w:rsidP="00982118">
      <w:r w:rsidRPr="00E53B2E">
        <w:br w:type="page"/>
      </w:r>
    </w:p>
    <w:p w14:paraId="17E4E153"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INFORMACIJA ANT IŠORINĖS PAKUOTĖS </w:t>
      </w:r>
    </w:p>
    <w:p w14:paraId="42A4EBB8"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4BF3BF05" w14:textId="77777777" w:rsidR="00C46587" w:rsidRPr="00E53B2E" w:rsidRDefault="004218C2" w:rsidP="00982118">
      <w:pPr>
        <w:pBdr>
          <w:top w:val="single" w:sz="4" w:space="1" w:color="auto"/>
          <w:left w:val="single" w:sz="4" w:space="4" w:color="auto"/>
          <w:bottom w:val="single" w:sz="4" w:space="1" w:color="auto"/>
          <w:right w:val="single" w:sz="4" w:space="4" w:color="auto"/>
        </w:pBdr>
        <w:rPr>
          <w:b/>
        </w:rPr>
      </w:pPr>
      <w:r w:rsidRPr="00E53B2E">
        <w:rPr>
          <w:b/>
        </w:rPr>
        <w:t xml:space="preserve">IŠORINĖ DĖŽUTĖ </w:t>
      </w:r>
    </w:p>
    <w:p w14:paraId="60F4001A" w14:textId="77777777" w:rsidR="00C46587" w:rsidRPr="00E53B2E" w:rsidRDefault="00C46587" w:rsidP="00982118"/>
    <w:p w14:paraId="0BB4C4C2" w14:textId="77777777" w:rsidR="00C46587" w:rsidRPr="00E53B2E" w:rsidRDefault="00C46587" w:rsidP="00982118"/>
    <w:p w14:paraId="30ECFBC0"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0E82D436" w14:textId="77777777" w:rsidR="00C46587" w:rsidRPr="00E53B2E" w:rsidRDefault="00C46587" w:rsidP="00982118"/>
    <w:p w14:paraId="4C13DED4" w14:textId="77777777" w:rsidR="00C46587" w:rsidRPr="00E53B2E" w:rsidRDefault="006A1144" w:rsidP="00982118">
      <w:r w:rsidRPr="00E53B2E">
        <w:t xml:space="preserve">Amsparity 40 mg/0,8 ml injekcinis tirpalas </w:t>
      </w:r>
    </w:p>
    <w:p w14:paraId="3158423C" w14:textId="77777777" w:rsidR="00C46587" w:rsidRDefault="00A66116" w:rsidP="00982118">
      <w:r w:rsidRPr="00CC1416">
        <w:t>adalimumabum</w:t>
      </w:r>
    </w:p>
    <w:p w14:paraId="21F1BBC2" w14:textId="77777777" w:rsidR="00A66116" w:rsidRPr="00E53B2E" w:rsidRDefault="00A66116" w:rsidP="00982118"/>
    <w:p w14:paraId="51BCD1A6" w14:textId="77777777" w:rsidR="00C46587" w:rsidRPr="00E53B2E" w:rsidRDefault="00C46587" w:rsidP="00982118"/>
    <w:p w14:paraId="53C3B4C8"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VEIKLIOJI MEDŽIAGA IR JOS KIEKIS </w:t>
      </w:r>
    </w:p>
    <w:p w14:paraId="15FB3094" w14:textId="77777777" w:rsidR="00C46587" w:rsidRPr="00E53B2E" w:rsidRDefault="00C46587" w:rsidP="00982118"/>
    <w:p w14:paraId="60836206" w14:textId="77777777" w:rsidR="00C46587" w:rsidRPr="00E53B2E" w:rsidRDefault="00C46587" w:rsidP="00982118">
      <w:r w:rsidRPr="00E53B2E">
        <w:t xml:space="preserve">Viename 0,8 ml flakone yra 40 mg adalimumabo. </w:t>
      </w:r>
    </w:p>
    <w:p w14:paraId="2B546C3A" w14:textId="77777777" w:rsidR="00C46587" w:rsidRPr="00E53B2E" w:rsidRDefault="00C46587" w:rsidP="00982118"/>
    <w:p w14:paraId="60C8C40F" w14:textId="77777777" w:rsidR="00C46587" w:rsidRPr="00E53B2E" w:rsidRDefault="00C46587" w:rsidP="00982118"/>
    <w:p w14:paraId="11166F3C"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PAGALBINIŲ MEDŽIAGŲ SĄRAŠAS </w:t>
      </w:r>
    </w:p>
    <w:p w14:paraId="24B606F9" w14:textId="77777777" w:rsidR="00C46587" w:rsidRPr="00E53B2E" w:rsidRDefault="00C46587" w:rsidP="00982118"/>
    <w:p w14:paraId="76363E71" w14:textId="77777777" w:rsidR="00C46587" w:rsidRPr="00E53B2E" w:rsidRDefault="00C46587" w:rsidP="00982118">
      <w:r w:rsidRPr="00E53B2E">
        <w:t>Pagalbinės medžiagos: L-histidinas, L-histidino hidrochlorid</w:t>
      </w:r>
      <w:r w:rsidR="00096859">
        <w:t>as</w:t>
      </w:r>
      <w:r w:rsidRPr="00E53B2E">
        <w:t xml:space="preserve"> monohidratas, sacharozė, dinatrio edetatas dihidratas, L-metioninas, polisorbatas 80 ir injekcinis vanduo. </w:t>
      </w:r>
      <w:r w:rsidR="00695C7E" w:rsidRPr="00E53B2E">
        <w:rPr>
          <w:highlight w:val="lightGray"/>
        </w:rPr>
        <w:t>Daugiau informacijos pateikiama pakuotės lapelyje.</w:t>
      </w:r>
    </w:p>
    <w:p w14:paraId="1A0679E7" w14:textId="77777777" w:rsidR="00C46587" w:rsidRPr="00E53B2E" w:rsidRDefault="00C46587" w:rsidP="00982118">
      <w:pPr>
        <w:tabs>
          <w:tab w:val="left" w:pos="562"/>
        </w:tabs>
      </w:pPr>
    </w:p>
    <w:p w14:paraId="057F4859" w14:textId="77777777" w:rsidR="00C46587" w:rsidRPr="00E53B2E" w:rsidRDefault="00C46587" w:rsidP="00982118">
      <w:pPr>
        <w:tabs>
          <w:tab w:val="left" w:pos="562"/>
        </w:tabs>
      </w:pPr>
    </w:p>
    <w:p w14:paraId="7F071EFF"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FARMACINĖ FORMA IR KIEKIS PAKUOTĖJE </w:t>
      </w:r>
    </w:p>
    <w:p w14:paraId="4F3D2455" w14:textId="77777777" w:rsidR="00C46587" w:rsidRPr="00E53B2E" w:rsidRDefault="00C46587" w:rsidP="00982118"/>
    <w:p w14:paraId="77A7A8EB" w14:textId="77777777" w:rsidR="004218C2" w:rsidRPr="00E53B2E" w:rsidRDefault="004218C2" w:rsidP="00982118">
      <w:r w:rsidRPr="00E53B2E">
        <w:rPr>
          <w:highlight w:val="lightGray"/>
        </w:rPr>
        <w:t>Injekcinis tirpalas</w:t>
      </w:r>
    </w:p>
    <w:p w14:paraId="7608299E" w14:textId="77777777" w:rsidR="00C46587" w:rsidRPr="00E53B2E" w:rsidRDefault="00C46587" w:rsidP="00982118">
      <w:r w:rsidRPr="00E53B2E">
        <w:t xml:space="preserve">2 dėžutės, kiekviena skirta tik vienai injekcijai </w:t>
      </w:r>
    </w:p>
    <w:p w14:paraId="3231821E" w14:textId="77777777" w:rsidR="00C46587" w:rsidRPr="00E53B2E" w:rsidRDefault="00C46587" w:rsidP="00982118">
      <w:pPr>
        <w:rPr>
          <w:b/>
        </w:rPr>
      </w:pPr>
      <w:r w:rsidRPr="00E53B2E">
        <w:rPr>
          <w:b/>
        </w:rPr>
        <w:t xml:space="preserve">Kiekvienoje dėžutėje yra: </w:t>
      </w:r>
    </w:p>
    <w:p w14:paraId="30598C25" w14:textId="77777777" w:rsidR="00C46587" w:rsidRPr="00E53B2E" w:rsidRDefault="00C46587" w:rsidP="00982118">
      <w:r w:rsidRPr="00E53B2E">
        <w:t xml:space="preserve">1 flakonas </w:t>
      </w:r>
    </w:p>
    <w:p w14:paraId="766239B6" w14:textId="77777777" w:rsidR="00C46587" w:rsidRPr="00E53B2E" w:rsidRDefault="00C46587" w:rsidP="00982118">
      <w:r w:rsidRPr="00E53B2E">
        <w:t xml:space="preserve">1 sterilus injekcinis švirkštas </w:t>
      </w:r>
    </w:p>
    <w:p w14:paraId="314CE5E4" w14:textId="77777777" w:rsidR="00C46587" w:rsidRPr="00E53B2E" w:rsidRDefault="00C46587" w:rsidP="00982118">
      <w:r w:rsidRPr="00E53B2E">
        <w:t xml:space="preserve">1 sterili adata </w:t>
      </w:r>
    </w:p>
    <w:p w14:paraId="6E1C2F85" w14:textId="77777777" w:rsidR="00C46587" w:rsidRPr="00E53B2E" w:rsidRDefault="00C46587" w:rsidP="00982118">
      <w:r w:rsidRPr="00E53B2E">
        <w:t xml:space="preserve">1 sterilus flakono adapteris </w:t>
      </w:r>
    </w:p>
    <w:p w14:paraId="4A57FD66" w14:textId="77777777" w:rsidR="00C46587" w:rsidRPr="00E53B2E" w:rsidRDefault="00C46587" w:rsidP="00982118">
      <w:r w:rsidRPr="00E53B2E">
        <w:t xml:space="preserve">2 alkoholiu suvilgyti tamponai </w:t>
      </w:r>
    </w:p>
    <w:p w14:paraId="2CA1041A" w14:textId="77777777" w:rsidR="00C46587" w:rsidRPr="00E53B2E" w:rsidRDefault="00C46587" w:rsidP="00982118"/>
    <w:p w14:paraId="38272F50" w14:textId="77777777" w:rsidR="00C46587" w:rsidRPr="00E53B2E" w:rsidRDefault="00C46587" w:rsidP="00982118"/>
    <w:p w14:paraId="524EF00B"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5.</w:t>
      </w:r>
      <w:r w:rsidRPr="00E53B2E">
        <w:rPr>
          <w:b/>
        </w:rPr>
        <w:tab/>
        <w:t xml:space="preserve">VARTOJIMO METODAS IR BŪDAS </w:t>
      </w:r>
    </w:p>
    <w:p w14:paraId="395BC9FC" w14:textId="77777777" w:rsidR="00C46587" w:rsidRPr="00E53B2E" w:rsidRDefault="00C46587" w:rsidP="00982118"/>
    <w:p w14:paraId="1160A948" w14:textId="77777777" w:rsidR="00C46587" w:rsidRPr="00E53B2E" w:rsidRDefault="00C46587" w:rsidP="00982118">
      <w:r w:rsidRPr="00E53B2E">
        <w:t xml:space="preserve">Leisti po oda </w:t>
      </w:r>
    </w:p>
    <w:p w14:paraId="444AF5BD" w14:textId="77777777" w:rsidR="00C46587" w:rsidRPr="00E53B2E" w:rsidRDefault="00C46587" w:rsidP="00982118"/>
    <w:p w14:paraId="0AC2318D" w14:textId="77777777" w:rsidR="00C46587" w:rsidRPr="00E53B2E" w:rsidRDefault="00C46587" w:rsidP="00982118">
      <w:r w:rsidRPr="00E53B2E">
        <w:t xml:space="preserve">Prieš vartojimą perskaitykite pakuotės lapelį. </w:t>
      </w:r>
    </w:p>
    <w:p w14:paraId="56F39230" w14:textId="77777777" w:rsidR="004218C2" w:rsidRPr="00E53B2E" w:rsidRDefault="004218C2" w:rsidP="00982118"/>
    <w:p w14:paraId="593C1C78" w14:textId="77777777" w:rsidR="004218C2" w:rsidRPr="00E53B2E" w:rsidRDefault="00724AF5" w:rsidP="00982118">
      <w:r w:rsidRPr="00E53B2E">
        <w:t>Skirta vaikams</w:t>
      </w:r>
    </w:p>
    <w:p w14:paraId="721D0A0C" w14:textId="77777777" w:rsidR="00C46587" w:rsidRPr="00E53B2E" w:rsidRDefault="00C46587" w:rsidP="00982118"/>
    <w:p w14:paraId="5F17621F" w14:textId="77777777" w:rsidR="00C46587" w:rsidRPr="00E53B2E" w:rsidRDefault="00C46587" w:rsidP="00982118"/>
    <w:p w14:paraId="1F1C3188"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6.</w:t>
      </w:r>
      <w:r w:rsidRPr="00E53B2E">
        <w:rPr>
          <w:b/>
        </w:rPr>
        <w:tab/>
        <w:t xml:space="preserve">SPECIALUS ĮSPĖJIMAS, KAD VAISTINĮ PREPARATĄ BŪTINA LAIKYTI VAIKAMS NEPASTEBIMOJE IR NEPASIEKIAMOJE VIETOJE </w:t>
      </w:r>
    </w:p>
    <w:p w14:paraId="17A4E1F6" w14:textId="77777777" w:rsidR="00C46587" w:rsidRPr="00E53B2E" w:rsidRDefault="00C46587" w:rsidP="00982118"/>
    <w:p w14:paraId="2B7D4CA5" w14:textId="77777777" w:rsidR="00C46587" w:rsidRPr="00E53B2E" w:rsidRDefault="00C46587" w:rsidP="00982118">
      <w:r w:rsidRPr="00E53B2E">
        <w:t xml:space="preserve">Laikyti vaikams nepastebimoje ir nepasiekiamoje vietoje. </w:t>
      </w:r>
    </w:p>
    <w:p w14:paraId="00F22B37" w14:textId="77777777" w:rsidR="00C46587" w:rsidRPr="00E53B2E" w:rsidRDefault="00C46587" w:rsidP="00982118"/>
    <w:p w14:paraId="65708537" w14:textId="77777777" w:rsidR="00C46587" w:rsidRPr="00E53B2E" w:rsidRDefault="00C46587" w:rsidP="00982118"/>
    <w:p w14:paraId="28B37D94"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7.</w:t>
      </w:r>
      <w:r w:rsidRPr="00E53B2E">
        <w:rPr>
          <w:b/>
        </w:rPr>
        <w:tab/>
        <w:t xml:space="preserve">KITAS SPECIALUS ĮSPĖJIMAS (JEI REIKIA) </w:t>
      </w:r>
    </w:p>
    <w:p w14:paraId="08E5599B" w14:textId="77777777" w:rsidR="00C46587" w:rsidRPr="00E53B2E" w:rsidRDefault="00C46587" w:rsidP="00982118">
      <w:pPr>
        <w:keepNext/>
      </w:pPr>
    </w:p>
    <w:p w14:paraId="61AB43AF" w14:textId="77777777" w:rsidR="00C46587" w:rsidRPr="00E53B2E" w:rsidRDefault="00C46587" w:rsidP="00982118"/>
    <w:p w14:paraId="02506925"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lastRenderedPageBreak/>
        <w:t>8.</w:t>
      </w:r>
      <w:r w:rsidRPr="00E53B2E">
        <w:rPr>
          <w:b/>
        </w:rPr>
        <w:tab/>
        <w:t xml:space="preserve">TINKAMUMO LAIKAS </w:t>
      </w:r>
    </w:p>
    <w:p w14:paraId="61DE5860" w14:textId="77777777" w:rsidR="00C46587" w:rsidRPr="00E53B2E" w:rsidRDefault="00C46587" w:rsidP="00A924EE">
      <w:pPr>
        <w:keepNext/>
      </w:pPr>
    </w:p>
    <w:p w14:paraId="29F153F7" w14:textId="77777777" w:rsidR="00C46587" w:rsidRPr="00E53B2E" w:rsidRDefault="00236554" w:rsidP="00982118">
      <w:r>
        <w:t>EXP</w:t>
      </w:r>
      <w:r w:rsidR="00C46587" w:rsidRPr="00E53B2E">
        <w:t xml:space="preserve"> </w:t>
      </w:r>
    </w:p>
    <w:p w14:paraId="2A2EE33A" w14:textId="77777777" w:rsidR="00C46587" w:rsidRPr="00E53B2E" w:rsidRDefault="00C46587" w:rsidP="00982118"/>
    <w:p w14:paraId="63D00042" w14:textId="77777777" w:rsidR="00C46587" w:rsidRPr="00E53B2E" w:rsidRDefault="00C46587" w:rsidP="00982118"/>
    <w:p w14:paraId="3DA6DC29"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9.</w:t>
      </w:r>
      <w:r w:rsidRPr="00E53B2E">
        <w:rPr>
          <w:b/>
        </w:rPr>
        <w:tab/>
        <w:t xml:space="preserve">SPECIALIOS LAIKYMO SĄLYGOS </w:t>
      </w:r>
    </w:p>
    <w:p w14:paraId="4558F838" w14:textId="77777777" w:rsidR="00C46587" w:rsidRPr="00E53B2E" w:rsidRDefault="00C46587" w:rsidP="00982118"/>
    <w:p w14:paraId="013768B2" w14:textId="77777777" w:rsidR="00CA01BA" w:rsidRPr="00E53B2E" w:rsidRDefault="00C46587" w:rsidP="00236554">
      <w:r w:rsidRPr="00E53B2E">
        <w:t>Laikyti šaldytuve. Negalima užšaldyti.</w:t>
      </w:r>
    </w:p>
    <w:p w14:paraId="45B81ACD" w14:textId="77777777" w:rsidR="00C46587" w:rsidRPr="00E53B2E" w:rsidRDefault="00C46587" w:rsidP="00982118">
      <w:r w:rsidRPr="00E53B2E">
        <w:t xml:space="preserve"> </w:t>
      </w:r>
    </w:p>
    <w:p w14:paraId="42E915C5" w14:textId="77777777" w:rsidR="00C46587" w:rsidRPr="00E53B2E" w:rsidRDefault="00C46587" w:rsidP="00982118">
      <w:r w:rsidRPr="00E53B2E">
        <w:t xml:space="preserve">Flakoną laikyti išorinėje dėžutėje, kad vaistas būtų apsaugotas nuo šviesos. </w:t>
      </w:r>
    </w:p>
    <w:p w14:paraId="02F51012" w14:textId="77777777" w:rsidR="00C46587" w:rsidRPr="00E53B2E" w:rsidRDefault="00C46587" w:rsidP="00982118"/>
    <w:p w14:paraId="0E762C6D" w14:textId="77777777" w:rsidR="00C46587" w:rsidRPr="00E53B2E" w:rsidRDefault="00C46587" w:rsidP="00982118"/>
    <w:p w14:paraId="669319AE"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10.</w:t>
      </w:r>
      <w:r w:rsidRPr="00E53B2E">
        <w:rPr>
          <w:b/>
        </w:rPr>
        <w:tab/>
        <w:t xml:space="preserve">SPECIALIOS ATSARGUMO PRIEMONĖS DĖL NESUVARTOTO VAISTINIO PREPARATO AR JO ATLIEKŲ TVARKYMO (JEI REIKIA) </w:t>
      </w:r>
    </w:p>
    <w:p w14:paraId="344D0F03" w14:textId="77777777" w:rsidR="00C46587" w:rsidRPr="00E53B2E" w:rsidRDefault="00C46587" w:rsidP="00982118"/>
    <w:p w14:paraId="0B45C806" w14:textId="77777777" w:rsidR="00C46587" w:rsidRPr="00E53B2E" w:rsidRDefault="00C46587" w:rsidP="00982118"/>
    <w:p w14:paraId="0F17512B"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11.</w:t>
      </w:r>
      <w:r w:rsidRPr="00E53B2E">
        <w:rPr>
          <w:b/>
        </w:rPr>
        <w:tab/>
        <w:t xml:space="preserve">REGISTRUOTOJO PAVADINIMAS IR ADRESAS </w:t>
      </w:r>
    </w:p>
    <w:p w14:paraId="0C91A0F0" w14:textId="77777777" w:rsidR="00C46587" w:rsidRPr="00E53B2E" w:rsidRDefault="00C46587" w:rsidP="00982118">
      <w:pPr>
        <w:rPr>
          <w:b/>
        </w:rPr>
      </w:pPr>
    </w:p>
    <w:p w14:paraId="49D7C126" w14:textId="77777777" w:rsidR="00792CD9" w:rsidRPr="00E53B2E" w:rsidRDefault="00792CD9" w:rsidP="00982118">
      <w:pPr>
        <w:keepNext/>
        <w:ind w:right="14"/>
      </w:pPr>
      <w:r w:rsidRPr="00E53B2E">
        <w:t>Pfizer Europe MA EEIG</w:t>
      </w:r>
    </w:p>
    <w:p w14:paraId="75199DDA" w14:textId="77777777" w:rsidR="0016344D" w:rsidRPr="00E53B2E" w:rsidRDefault="0016344D" w:rsidP="00982118">
      <w:pPr>
        <w:pStyle w:val="BodyText"/>
        <w:widowControl/>
        <w:kinsoku w:val="0"/>
        <w:overflowPunct w:val="0"/>
        <w:ind w:left="0"/>
      </w:pPr>
      <w:r w:rsidRPr="00E53B2E">
        <w:t>Boulevard de la Plaine 17</w:t>
      </w:r>
    </w:p>
    <w:p w14:paraId="72C9A63C" w14:textId="77777777" w:rsidR="0016344D" w:rsidRPr="00E53B2E" w:rsidRDefault="0016344D" w:rsidP="00982118">
      <w:pPr>
        <w:pStyle w:val="BodyText"/>
        <w:widowControl/>
        <w:kinsoku w:val="0"/>
        <w:overflowPunct w:val="0"/>
        <w:ind w:left="0"/>
      </w:pPr>
      <w:r w:rsidRPr="00E53B2E">
        <w:t>1050 Bruxelles</w:t>
      </w:r>
    </w:p>
    <w:p w14:paraId="3CFB3752" w14:textId="77777777" w:rsidR="0016344D" w:rsidRPr="00E53B2E" w:rsidRDefault="0016344D" w:rsidP="00982118">
      <w:pPr>
        <w:pStyle w:val="BodyText"/>
        <w:widowControl/>
        <w:kinsoku w:val="0"/>
        <w:overflowPunct w:val="0"/>
        <w:ind w:left="0"/>
      </w:pPr>
      <w:r w:rsidRPr="00E53B2E">
        <w:t>Belgija</w:t>
      </w:r>
    </w:p>
    <w:p w14:paraId="0C861172" w14:textId="77777777" w:rsidR="00C46587" w:rsidRPr="00E53B2E" w:rsidRDefault="00C46587" w:rsidP="00982118"/>
    <w:p w14:paraId="0E57EEED" w14:textId="77777777" w:rsidR="00C46587" w:rsidRPr="00E53B2E" w:rsidRDefault="00C46587" w:rsidP="00982118"/>
    <w:p w14:paraId="5E75A987"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12.</w:t>
      </w:r>
      <w:r w:rsidRPr="00E53B2E">
        <w:rPr>
          <w:b/>
        </w:rPr>
        <w:tab/>
        <w:t xml:space="preserve">REGISTRACIJOS PAŽYMĖJIMO NUMERIS </w:t>
      </w:r>
    </w:p>
    <w:p w14:paraId="62F5790E" w14:textId="77777777" w:rsidR="00C46587" w:rsidRPr="00E53B2E" w:rsidRDefault="00C46587" w:rsidP="00982118"/>
    <w:p w14:paraId="7E320631" w14:textId="77777777" w:rsidR="00C46587" w:rsidRPr="00E53B2E" w:rsidRDefault="00236554" w:rsidP="00982118">
      <w:r w:rsidRPr="00F0728A">
        <w:rPr>
          <w:lang w:val="es-ES"/>
        </w:rPr>
        <w:t>EU/1/19/1415/002</w:t>
      </w:r>
    </w:p>
    <w:p w14:paraId="60248C85" w14:textId="77777777" w:rsidR="00C46587" w:rsidRPr="00E53B2E" w:rsidRDefault="00C46587" w:rsidP="00982118"/>
    <w:p w14:paraId="752FBAEE" w14:textId="77777777" w:rsidR="00C46587" w:rsidRPr="00E53B2E" w:rsidRDefault="00C46587" w:rsidP="00982118"/>
    <w:p w14:paraId="43233CE3"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13.</w:t>
      </w:r>
      <w:r w:rsidRPr="00E53B2E">
        <w:rPr>
          <w:b/>
        </w:rPr>
        <w:tab/>
        <w:t xml:space="preserve">SERIJOS NUMERIS </w:t>
      </w:r>
    </w:p>
    <w:p w14:paraId="39E3B731" w14:textId="77777777" w:rsidR="00C46587" w:rsidRPr="00E53B2E" w:rsidRDefault="00C46587" w:rsidP="00982118"/>
    <w:p w14:paraId="6FF7ADC3" w14:textId="77777777" w:rsidR="00C46587" w:rsidRPr="00E53B2E" w:rsidRDefault="00236554" w:rsidP="00982118">
      <w:r>
        <w:t>Lot</w:t>
      </w:r>
      <w:r w:rsidR="00C46587" w:rsidRPr="00E53B2E">
        <w:t xml:space="preserve"> </w:t>
      </w:r>
    </w:p>
    <w:p w14:paraId="0BD1FF50" w14:textId="77777777" w:rsidR="00C46587" w:rsidRPr="00E53B2E" w:rsidRDefault="00C46587" w:rsidP="00982118"/>
    <w:p w14:paraId="123C6214" w14:textId="77777777" w:rsidR="00C46587" w:rsidRPr="00E53B2E" w:rsidRDefault="00C46587" w:rsidP="00982118"/>
    <w:p w14:paraId="318B4DB7"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14.</w:t>
      </w:r>
      <w:r w:rsidRPr="00E53B2E">
        <w:rPr>
          <w:b/>
        </w:rPr>
        <w:tab/>
        <w:t xml:space="preserve">PARDAVIMO (IŠDAVIMO) TVARKA </w:t>
      </w:r>
    </w:p>
    <w:p w14:paraId="48314504" w14:textId="77777777" w:rsidR="00C46587" w:rsidRPr="00E53B2E" w:rsidRDefault="00C46587" w:rsidP="00982118"/>
    <w:p w14:paraId="253174A2" w14:textId="77777777" w:rsidR="00C46587" w:rsidRPr="00E53B2E" w:rsidRDefault="00C46587" w:rsidP="00982118"/>
    <w:p w14:paraId="75543DF2"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15.</w:t>
      </w:r>
      <w:r w:rsidRPr="00E53B2E">
        <w:rPr>
          <w:b/>
        </w:rPr>
        <w:tab/>
        <w:t xml:space="preserve">VARTOJIMO INSTRUKCIJA </w:t>
      </w:r>
    </w:p>
    <w:p w14:paraId="3BD9579D" w14:textId="77777777" w:rsidR="00C46587" w:rsidRPr="00E53B2E" w:rsidRDefault="00C46587" w:rsidP="00982118"/>
    <w:p w14:paraId="1C02EEB0" w14:textId="77777777" w:rsidR="00C46587" w:rsidRPr="00E53B2E" w:rsidRDefault="00C46587" w:rsidP="00982118"/>
    <w:p w14:paraId="378BA8CF"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16.</w:t>
      </w:r>
      <w:r w:rsidRPr="00E53B2E">
        <w:rPr>
          <w:b/>
        </w:rPr>
        <w:tab/>
        <w:t xml:space="preserve">INFORMACIJA BRAILIO RAŠTU </w:t>
      </w:r>
    </w:p>
    <w:p w14:paraId="03D7E2FF" w14:textId="77777777" w:rsidR="00C46587" w:rsidRPr="00E53B2E" w:rsidRDefault="00C46587" w:rsidP="00982118">
      <w:pPr>
        <w:keepNext/>
      </w:pPr>
    </w:p>
    <w:p w14:paraId="0C2C034B" w14:textId="77777777" w:rsidR="00C46587" w:rsidRPr="00E53B2E" w:rsidRDefault="006A1144" w:rsidP="00982118">
      <w:pPr>
        <w:keepNext/>
      </w:pPr>
      <w:r w:rsidRPr="00E53B2E">
        <w:t xml:space="preserve">Amsparity 40 mg/0,8 ml </w:t>
      </w:r>
    </w:p>
    <w:p w14:paraId="0F86FFA2" w14:textId="77777777" w:rsidR="00515687" w:rsidRPr="00E53B2E" w:rsidRDefault="00515687" w:rsidP="00982118">
      <w:pPr>
        <w:keepNext/>
      </w:pPr>
    </w:p>
    <w:p w14:paraId="4909A3D9" w14:textId="77777777" w:rsidR="00C46587" w:rsidRPr="00E53B2E" w:rsidRDefault="00C46587" w:rsidP="00982118"/>
    <w:p w14:paraId="11DF85F0" w14:textId="77777777" w:rsidR="00C46587" w:rsidRPr="00E53B2E" w:rsidRDefault="00C46587" w:rsidP="003D5162">
      <w:pPr>
        <w:keepNext/>
        <w:pBdr>
          <w:top w:val="single" w:sz="4" w:space="1" w:color="auto"/>
          <w:left w:val="single" w:sz="4" w:space="4" w:color="auto"/>
          <w:bottom w:val="single" w:sz="4" w:space="1" w:color="auto"/>
          <w:right w:val="single" w:sz="4" w:space="4" w:color="auto"/>
        </w:pBdr>
        <w:rPr>
          <w:b/>
        </w:rPr>
      </w:pPr>
      <w:r w:rsidRPr="00E53B2E">
        <w:rPr>
          <w:b/>
        </w:rPr>
        <w:t>17.</w:t>
      </w:r>
      <w:r w:rsidRPr="00E53B2E">
        <w:rPr>
          <w:b/>
        </w:rPr>
        <w:tab/>
        <w:t xml:space="preserve">UNIKALUS IDENTIFIKATORIUS – 2D BRŪKŠNINIS KODAS </w:t>
      </w:r>
    </w:p>
    <w:p w14:paraId="47221451" w14:textId="77777777" w:rsidR="00C46587" w:rsidRPr="00E53B2E" w:rsidRDefault="00C46587" w:rsidP="003D5162">
      <w:pPr>
        <w:keepNext/>
      </w:pPr>
    </w:p>
    <w:p w14:paraId="01722FE3" w14:textId="77777777" w:rsidR="00C46587" w:rsidRPr="00E53B2E" w:rsidRDefault="00C46587" w:rsidP="00982118">
      <w:r w:rsidRPr="00E53B2E">
        <w:rPr>
          <w:highlight w:val="lightGray"/>
        </w:rPr>
        <w:t>2D brūkšninis kodas su nurodytu unikaliu identifikatoriumi.</w:t>
      </w:r>
      <w:r w:rsidRPr="00E53B2E">
        <w:t xml:space="preserve"> </w:t>
      </w:r>
    </w:p>
    <w:p w14:paraId="14A3BD62" w14:textId="77777777" w:rsidR="00C46587" w:rsidRPr="00E53B2E" w:rsidRDefault="00C46587" w:rsidP="00982118"/>
    <w:p w14:paraId="68A508A1" w14:textId="77777777" w:rsidR="00C46587" w:rsidRPr="00E53B2E" w:rsidRDefault="00C46587" w:rsidP="00982118"/>
    <w:p w14:paraId="1E48FE64"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lastRenderedPageBreak/>
        <w:t>18.</w:t>
      </w:r>
      <w:r w:rsidRPr="00E53B2E">
        <w:rPr>
          <w:b/>
        </w:rPr>
        <w:tab/>
        <w:t xml:space="preserve">UNIKALUS IDENTIFIKATORIUS – ŽMONĖMS SUPRANTAMI DUOMENYS </w:t>
      </w:r>
    </w:p>
    <w:p w14:paraId="715401B7" w14:textId="77777777" w:rsidR="00C46587" w:rsidRPr="00E53B2E" w:rsidRDefault="00C46587" w:rsidP="00982118">
      <w:pPr>
        <w:keepNext/>
      </w:pPr>
    </w:p>
    <w:p w14:paraId="3ED2BCF2" w14:textId="77777777" w:rsidR="00C46587" w:rsidRPr="00E53B2E" w:rsidRDefault="00C46587" w:rsidP="00982118">
      <w:pPr>
        <w:keepNext/>
      </w:pPr>
      <w:r w:rsidRPr="00E53B2E">
        <w:t xml:space="preserve">PC </w:t>
      </w:r>
    </w:p>
    <w:p w14:paraId="35A7664F" w14:textId="77777777" w:rsidR="00C46587" w:rsidRPr="00E53B2E" w:rsidRDefault="00C46587" w:rsidP="00982118">
      <w:pPr>
        <w:keepNext/>
      </w:pPr>
      <w:r w:rsidRPr="00E53B2E">
        <w:t xml:space="preserve">SN </w:t>
      </w:r>
    </w:p>
    <w:p w14:paraId="720CA8BB" w14:textId="77777777" w:rsidR="00C46587" w:rsidRPr="00E53B2E" w:rsidRDefault="00C46587" w:rsidP="00982118">
      <w:r w:rsidRPr="00E53B2E">
        <w:t xml:space="preserve">NN </w:t>
      </w:r>
    </w:p>
    <w:p w14:paraId="6AB20B70" w14:textId="77777777" w:rsidR="00C46587" w:rsidRPr="00E53B2E" w:rsidRDefault="00C46587" w:rsidP="00982118">
      <w:r w:rsidRPr="00E53B2E">
        <w:br w:type="page"/>
      </w:r>
    </w:p>
    <w:p w14:paraId="4B6DAB1E"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INFORMACIJA ANT IŠORINĖS PAKUOTĖS </w:t>
      </w:r>
    </w:p>
    <w:p w14:paraId="494A7929"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4916FCE0" w14:textId="77777777" w:rsidR="00C46587" w:rsidRPr="00E53B2E" w:rsidRDefault="004218C2" w:rsidP="00982118">
      <w:pPr>
        <w:pBdr>
          <w:top w:val="single" w:sz="4" w:space="1" w:color="auto"/>
          <w:left w:val="single" w:sz="4" w:space="4" w:color="auto"/>
          <w:bottom w:val="single" w:sz="4" w:space="1" w:color="auto"/>
          <w:right w:val="single" w:sz="4" w:space="4" w:color="auto"/>
        </w:pBdr>
        <w:rPr>
          <w:b/>
        </w:rPr>
      </w:pPr>
      <w:r w:rsidRPr="00E53B2E">
        <w:rPr>
          <w:b/>
        </w:rPr>
        <w:t xml:space="preserve">VIDINĖ DĖŽUTĖ </w:t>
      </w:r>
    </w:p>
    <w:p w14:paraId="11EFF532" w14:textId="77777777" w:rsidR="00C46587" w:rsidRPr="00E53B2E" w:rsidRDefault="00C46587" w:rsidP="00982118"/>
    <w:p w14:paraId="3D9E2E25" w14:textId="77777777" w:rsidR="00C46587" w:rsidRPr="00E53B2E" w:rsidRDefault="00C46587" w:rsidP="00982118"/>
    <w:p w14:paraId="785D1702"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26489234" w14:textId="77777777" w:rsidR="00C46587" w:rsidRPr="00E53B2E" w:rsidRDefault="00C46587" w:rsidP="00982118"/>
    <w:p w14:paraId="491D8CB6" w14:textId="77777777" w:rsidR="00C46587" w:rsidRPr="00E53B2E" w:rsidRDefault="006A1144" w:rsidP="00982118">
      <w:r w:rsidRPr="00E53B2E">
        <w:t xml:space="preserve">Amsparity 40 mg/0,8 ml injekcinis tirpalas </w:t>
      </w:r>
    </w:p>
    <w:p w14:paraId="0DAC0853" w14:textId="77777777" w:rsidR="00C46587" w:rsidRDefault="00236554" w:rsidP="00982118">
      <w:r w:rsidRPr="00CC1416">
        <w:t>adalimumabum</w:t>
      </w:r>
    </w:p>
    <w:p w14:paraId="1BC80257" w14:textId="77777777" w:rsidR="00236554" w:rsidRPr="00E53B2E" w:rsidRDefault="00236554" w:rsidP="00982118"/>
    <w:p w14:paraId="630E8132" w14:textId="77777777" w:rsidR="00C46587" w:rsidRPr="00E53B2E" w:rsidRDefault="00C46587" w:rsidP="00982118"/>
    <w:p w14:paraId="3E7F40D8"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VEIKLIOJI MEDŽIAGA IR JOS KIEKIS </w:t>
      </w:r>
    </w:p>
    <w:p w14:paraId="32E7649A" w14:textId="77777777" w:rsidR="00C46587" w:rsidRPr="00E53B2E" w:rsidRDefault="00C46587" w:rsidP="00982118"/>
    <w:p w14:paraId="720B4262" w14:textId="77777777" w:rsidR="00C46587" w:rsidRPr="00E53B2E" w:rsidRDefault="00C46587" w:rsidP="00982118">
      <w:r w:rsidRPr="00E53B2E">
        <w:t xml:space="preserve">Viename 0,8 ml flakone yra 40 mg adalimumabo. </w:t>
      </w:r>
    </w:p>
    <w:p w14:paraId="34FE8CA8" w14:textId="77777777" w:rsidR="00C46587" w:rsidRPr="00E53B2E" w:rsidRDefault="00C46587" w:rsidP="00982118"/>
    <w:p w14:paraId="2466E7F8" w14:textId="77777777" w:rsidR="00C46587" w:rsidRPr="00E53B2E" w:rsidRDefault="00C46587" w:rsidP="00982118"/>
    <w:p w14:paraId="1ADDCDE4"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PAGALBINIŲ MEDŽIAGŲ SĄRAŠAS </w:t>
      </w:r>
    </w:p>
    <w:p w14:paraId="4A307187" w14:textId="77777777" w:rsidR="00C46587" w:rsidRPr="00E53B2E" w:rsidRDefault="00C46587" w:rsidP="00982118"/>
    <w:p w14:paraId="3F802FBE" w14:textId="77777777" w:rsidR="00C46587" w:rsidRPr="00E53B2E" w:rsidRDefault="00C46587" w:rsidP="00982118">
      <w:r w:rsidRPr="00E53B2E">
        <w:t>Pagalbinės medžiagos: L-histidinas, L-histidino hidrochlorid</w:t>
      </w:r>
      <w:r w:rsidR="00096859">
        <w:t>as</w:t>
      </w:r>
      <w:r w:rsidRPr="00E53B2E">
        <w:t xml:space="preserve"> monohidratas, sacharozė, dinatrio edetatas dihidratas, L-metioninas, polisorbatas 80 ir injekcinis vanduo. </w:t>
      </w:r>
      <w:r w:rsidR="00695C7E" w:rsidRPr="00E53B2E">
        <w:rPr>
          <w:highlight w:val="lightGray"/>
        </w:rPr>
        <w:t>Daugiau informacijos pateikiama pakuotės lapelyje.</w:t>
      </w:r>
    </w:p>
    <w:p w14:paraId="33B474D9" w14:textId="77777777" w:rsidR="00C46587" w:rsidRPr="00E53B2E" w:rsidRDefault="00C46587" w:rsidP="00982118">
      <w:pPr>
        <w:tabs>
          <w:tab w:val="left" w:pos="562"/>
        </w:tabs>
      </w:pPr>
    </w:p>
    <w:p w14:paraId="2CF38718" w14:textId="77777777" w:rsidR="00C46587" w:rsidRPr="00E53B2E" w:rsidRDefault="00C46587" w:rsidP="00982118">
      <w:pPr>
        <w:tabs>
          <w:tab w:val="left" w:pos="562"/>
        </w:tabs>
      </w:pPr>
    </w:p>
    <w:p w14:paraId="15926A87"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FARMACINĖ FORMA IR KIEKIS PAKUOTĖJE </w:t>
      </w:r>
    </w:p>
    <w:p w14:paraId="2D0D8979" w14:textId="77777777" w:rsidR="00C46587" w:rsidRPr="00E53B2E" w:rsidRDefault="00C46587" w:rsidP="00982118"/>
    <w:p w14:paraId="7B5FA4EB" w14:textId="77777777" w:rsidR="004218C2" w:rsidRPr="00E53B2E" w:rsidRDefault="004218C2" w:rsidP="00982118">
      <w:r w:rsidRPr="00E53B2E">
        <w:rPr>
          <w:highlight w:val="lightGray"/>
        </w:rPr>
        <w:t>Injekcinis tirpalas</w:t>
      </w:r>
    </w:p>
    <w:p w14:paraId="1F46D3E5" w14:textId="77777777" w:rsidR="00C46587" w:rsidRPr="00E53B2E" w:rsidRDefault="00C46587" w:rsidP="00982118">
      <w:r w:rsidRPr="00E53B2E">
        <w:t xml:space="preserve">1 flakonas </w:t>
      </w:r>
    </w:p>
    <w:p w14:paraId="7B3BA9DE" w14:textId="77777777" w:rsidR="00C46587" w:rsidRPr="00E53B2E" w:rsidRDefault="00C46587" w:rsidP="00982118">
      <w:r w:rsidRPr="00E53B2E">
        <w:t xml:space="preserve">1 sterilus injekcinis švirkštas </w:t>
      </w:r>
    </w:p>
    <w:p w14:paraId="3AF093E6" w14:textId="77777777" w:rsidR="00C46587" w:rsidRPr="00E53B2E" w:rsidRDefault="00C46587" w:rsidP="00982118">
      <w:r w:rsidRPr="00E53B2E">
        <w:t xml:space="preserve">1 sterili adata </w:t>
      </w:r>
    </w:p>
    <w:p w14:paraId="3A66A7E9" w14:textId="77777777" w:rsidR="00C46587" w:rsidRPr="00E53B2E" w:rsidRDefault="00C46587" w:rsidP="00982118">
      <w:r w:rsidRPr="00E53B2E">
        <w:t xml:space="preserve">1 sterilus flakono adapteris </w:t>
      </w:r>
    </w:p>
    <w:p w14:paraId="0F4468D1" w14:textId="77777777" w:rsidR="00C46587" w:rsidRPr="00E53B2E" w:rsidRDefault="00C46587" w:rsidP="00982118">
      <w:r w:rsidRPr="00E53B2E">
        <w:t xml:space="preserve">2 alkoholiu suvilgyti tamponai </w:t>
      </w:r>
    </w:p>
    <w:p w14:paraId="4E75E53A" w14:textId="77777777" w:rsidR="00C46587" w:rsidRPr="00E53B2E" w:rsidRDefault="00C46587" w:rsidP="00982118"/>
    <w:p w14:paraId="1BE7D0F7" w14:textId="77777777" w:rsidR="00C46587" w:rsidRPr="00E53B2E" w:rsidRDefault="00C46587" w:rsidP="00982118"/>
    <w:p w14:paraId="274866FA"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5.</w:t>
      </w:r>
      <w:r w:rsidRPr="00E53B2E">
        <w:rPr>
          <w:b/>
        </w:rPr>
        <w:tab/>
        <w:t xml:space="preserve">VARTOJIMO METODAS IR BŪDAS </w:t>
      </w:r>
    </w:p>
    <w:p w14:paraId="1FA35718" w14:textId="77777777" w:rsidR="00C46587" w:rsidRPr="00E53B2E" w:rsidRDefault="00C46587" w:rsidP="00982118"/>
    <w:p w14:paraId="5850F821" w14:textId="77777777" w:rsidR="00C46587" w:rsidRPr="00E53B2E" w:rsidRDefault="00C46587" w:rsidP="00982118">
      <w:r w:rsidRPr="00E53B2E">
        <w:t xml:space="preserve">Leisti po oda </w:t>
      </w:r>
    </w:p>
    <w:p w14:paraId="354BDD9C" w14:textId="77777777" w:rsidR="00C46587" w:rsidRPr="00E53B2E" w:rsidRDefault="00C46587" w:rsidP="00982118"/>
    <w:p w14:paraId="3A81786C" w14:textId="77777777" w:rsidR="00C46587" w:rsidRPr="00E53B2E" w:rsidRDefault="00C46587" w:rsidP="00982118">
      <w:r w:rsidRPr="00E53B2E">
        <w:t xml:space="preserve">Prieš vartojimą perskaitykite pakuotės lapelį. </w:t>
      </w:r>
    </w:p>
    <w:p w14:paraId="13F59D68" w14:textId="77777777" w:rsidR="004218C2" w:rsidRPr="00E53B2E" w:rsidRDefault="004218C2" w:rsidP="00982118"/>
    <w:p w14:paraId="50A44DE9" w14:textId="77777777" w:rsidR="004218C2" w:rsidRPr="00E53B2E" w:rsidRDefault="00380B19" w:rsidP="00982118">
      <w:r>
        <w:t>Tik v</w:t>
      </w:r>
      <w:r w:rsidR="00236554">
        <w:t>ienkartiniam vartojimui</w:t>
      </w:r>
      <w:r w:rsidR="004218C2" w:rsidRPr="00E53B2E">
        <w:t>.</w:t>
      </w:r>
    </w:p>
    <w:p w14:paraId="4A4DC726" w14:textId="77777777" w:rsidR="004218C2" w:rsidRPr="00E53B2E" w:rsidRDefault="004218C2" w:rsidP="00982118"/>
    <w:p w14:paraId="24DDDF0A" w14:textId="77777777" w:rsidR="004218C2" w:rsidRPr="00E53B2E" w:rsidRDefault="00724AF5" w:rsidP="00982118">
      <w:r w:rsidRPr="00E53B2E">
        <w:t>Skirta vaikams</w:t>
      </w:r>
    </w:p>
    <w:p w14:paraId="6EC23B20" w14:textId="77777777" w:rsidR="00C46587" w:rsidRPr="00E53B2E" w:rsidRDefault="00C46587" w:rsidP="00982118"/>
    <w:p w14:paraId="2C63392E" w14:textId="77777777" w:rsidR="00C46587" w:rsidRPr="00E53B2E" w:rsidRDefault="00C46587" w:rsidP="00982118"/>
    <w:p w14:paraId="75956B9B"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6.</w:t>
      </w:r>
      <w:r w:rsidRPr="00E53B2E">
        <w:rPr>
          <w:b/>
        </w:rPr>
        <w:tab/>
        <w:t xml:space="preserve">SPECIALUS ĮSPĖJIMAS, KAD VAISTINĮ PREPARATĄ BŪTINA LAIKYTI VAIKAMS NEPASTEBIMOJE IR NEPASIEKIAMOJE VIETOJE </w:t>
      </w:r>
    </w:p>
    <w:p w14:paraId="004E079B" w14:textId="77777777" w:rsidR="00C46587" w:rsidRPr="00E53B2E" w:rsidRDefault="00C46587" w:rsidP="00982118"/>
    <w:p w14:paraId="4C86872C" w14:textId="77777777" w:rsidR="00C46587" w:rsidRPr="00E53B2E" w:rsidRDefault="00C46587" w:rsidP="00982118">
      <w:r w:rsidRPr="00E53B2E">
        <w:t xml:space="preserve">Laikyti vaikams nepastebimoje ir nepasiekiamoje vietoje. </w:t>
      </w:r>
    </w:p>
    <w:p w14:paraId="5FFC6FDC" w14:textId="77777777" w:rsidR="00C46587" w:rsidRPr="00E53B2E" w:rsidRDefault="00C46587" w:rsidP="00982118"/>
    <w:p w14:paraId="725C4115" w14:textId="77777777" w:rsidR="00C46587" w:rsidRPr="00E53B2E" w:rsidRDefault="00C46587" w:rsidP="00982118"/>
    <w:p w14:paraId="5839ADA0" w14:textId="77777777" w:rsidR="00C46587" w:rsidRPr="00E53B2E" w:rsidRDefault="00C46587" w:rsidP="006304AB">
      <w:pPr>
        <w:pBdr>
          <w:top w:val="single" w:sz="4" w:space="1" w:color="auto"/>
          <w:left w:val="single" w:sz="4" w:space="4" w:color="auto"/>
          <w:bottom w:val="single" w:sz="4" w:space="1" w:color="auto"/>
          <w:right w:val="single" w:sz="4" w:space="4" w:color="auto"/>
        </w:pBdr>
        <w:rPr>
          <w:b/>
        </w:rPr>
      </w:pPr>
      <w:r w:rsidRPr="00E53B2E">
        <w:rPr>
          <w:b/>
        </w:rPr>
        <w:t>7.</w:t>
      </w:r>
      <w:r w:rsidRPr="00E53B2E">
        <w:rPr>
          <w:b/>
        </w:rPr>
        <w:tab/>
        <w:t xml:space="preserve">KITAS SPECIALUS ĮSPĖJIMAS (JEI REIKIA) </w:t>
      </w:r>
    </w:p>
    <w:p w14:paraId="37C6BBA7" w14:textId="77777777" w:rsidR="00C46587" w:rsidRPr="00E53B2E" w:rsidRDefault="00C46587" w:rsidP="006304AB"/>
    <w:p w14:paraId="5E19B80E" w14:textId="77777777" w:rsidR="00C46587" w:rsidRPr="00E53B2E" w:rsidRDefault="00C46587" w:rsidP="00982118"/>
    <w:p w14:paraId="1BB6C861" w14:textId="77777777" w:rsidR="00C46587" w:rsidRPr="00E53B2E" w:rsidRDefault="00C46587" w:rsidP="00A924EE">
      <w:pPr>
        <w:keepNext/>
        <w:pBdr>
          <w:top w:val="single" w:sz="4" w:space="1" w:color="auto"/>
          <w:left w:val="single" w:sz="4" w:space="4" w:color="auto"/>
          <w:bottom w:val="single" w:sz="4" w:space="1" w:color="auto"/>
          <w:right w:val="single" w:sz="4" w:space="4" w:color="auto"/>
        </w:pBdr>
        <w:rPr>
          <w:b/>
        </w:rPr>
      </w:pPr>
      <w:r w:rsidRPr="00E53B2E">
        <w:rPr>
          <w:b/>
        </w:rPr>
        <w:lastRenderedPageBreak/>
        <w:t>8.</w:t>
      </w:r>
      <w:r w:rsidRPr="00E53B2E">
        <w:rPr>
          <w:b/>
        </w:rPr>
        <w:tab/>
        <w:t xml:space="preserve">TINKAMUMO LAIKAS </w:t>
      </w:r>
    </w:p>
    <w:p w14:paraId="4E31FC2B" w14:textId="77777777" w:rsidR="00C46587" w:rsidRPr="00E53B2E" w:rsidRDefault="00C46587" w:rsidP="00A924EE">
      <w:pPr>
        <w:keepNext/>
      </w:pPr>
    </w:p>
    <w:p w14:paraId="6EA3C9AC" w14:textId="77777777" w:rsidR="00C46587" w:rsidRPr="00E53B2E" w:rsidRDefault="00236554" w:rsidP="00982118">
      <w:r>
        <w:t>EXP</w:t>
      </w:r>
      <w:r w:rsidR="00C46587" w:rsidRPr="00E53B2E">
        <w:t xml:space="preserve"> </w:t>
      </w:r>
    </w:p>
    <w:p w14:paraId="1C7CB356" w14:textId="77777777" w:rsidR="00C46587" w:rsidRPr="00E53B2E" w:rsidRDefault="00C46587" w:rsidP="00982118"/>
    <w:p w14:paraId="76F8BAC9" w14:textId="77777777" w:rsidR="00C46587" w:rsidRPr="00E53B2E" w:rsidRDefault="00C46587" w:rsidP="00982118"/>
    <w:p w14:paraId="3F22BB56"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9.</w:t>
      </w:r>
      <w:r w:rsidRPr="00E53B2E">
        <w:rPr>
          <w:b/>
        </w:rPr>
        <w:tab/>
        <w:t xml:space="preserve">SPECIALIOS LAIKYMO SĄLYGOS </w:t>
      </w:r>
    </w:p>
    <w:p w14:paraId="3279B812" w14:textId="77777777" w:rsidR="00C46587" w:rsidRPr="00E53B2E" w:rsidRDefault="00C46587" w:rsidP="00982118"/>
    <w:p w14:paraId="02975E9D" w14:textId="77777777" w:rsidR="00CA01BA" w:rsidRPr="00E53B2E" w:rsidRDefault="00C46587" w:rsidP="00236554">
      <w:r w:rsidRPr="00E53B2E">
        <w:t>Laikyti šaldytuve. Negalima užšaldyti.</w:t>
      </w:r>
    </w:p>
    <w:p w14:paraId="041558DF" w14:textId="77777777" w:rsidR="00C46587" w:rsidRPr="00E53B2E" w:rsidRDefault="00C46587" w:rsidP="00982118">
      <w:r w:rsidRPr="00E53B2E">
        <w:t xml:space="preserve"> </w:t>
      </w:r>
    </w:p>
    <w:p w14:paraId="41FF2075" w14:textId="77777777" w:rsidR="00C46587" w:rsidRPr="00E53B2E" w:rsidRDefault="00C46587" w:rsidP="00982118">
      <w:r w:rsidRPr="00E53B2E">
        <w:t xml:space="preserve">Flakoną laikyti išorinėje dėžutėje, kad vaistas būtų apsaugotas nuo šviesos. </w:t>
      </w:r>
    </w:p>
    <w:p w14:paraId="738CF0DF" w14:textId="77777777" w:rsidR="00C46587" w:rsidRPr="00E53B2E" w:rsidRDefault="00C46587" w:rsidP="00982118"/>
    <w:p w14:paraId="01019DC4" w14:textId="77777777" w:rsidR="00C46587" w:rsidRPr="00E53B2E" w:rsidRDefault="00C46587" w:rsidP="00982118"/>
    <w:p w14:paraId="360E1A55"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10.</w:t>
      </w:r>
      <w:r w:rsidRPr="00E53B2E">
        <w:rPr>
          <w:b/>
        </w:rPr>
        <w:tab/>
        <w:t xml:space="preserve">SPECIALIOS ATSARGUMO PRIEMONĖS DĖL NESUVARTOTO VAISTINIO PREPARATO AR JO ATLIEKŲ TVARKYMO (JEI REIKIA) </w:t>
      </w:r>
    </w:p>
    <w:p w14:paraId="5614F636" w14:textId="77777777" w:rsidR="00C46587" w:rsidRPr="00E53B2E" w:rsidRDefault="00C46587" w:rsidP="00982118"/>
    <w:p w14:paraId="7D3657EB" w14:textId="77777777" w:rsidR="00C46587" w:rsidRPr="00E53B2E" w:rsidRDefault="00C46587" w:rsidP="00982118"/>
    <w:p w14:paraId="28D7DE90"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11.</w:t>
      </w:r>
      <w:r w:rsidRPr="00E53B2E">
        <w:rPr>
          <w:b/>
        </w:rPr>
        <w:tab/>
        <w:t xml:space="preserve">REGISTRUOTOJO PAVADINIMAS IR ADRESAS </w:t>
      </w:r>
    </w:p>
    <w:p w14:paraId="7C820E74" w14:textId="77777777" w:rsidR="00C46587" w:rsidRPr="00E53B2E" w:rsidRDefault="00C46587" w:rsidP="00982118"/>
    <w:p w14:paraId="247177AC" w14:textId="77777777" w:rsidR="00792CD9" w:rsidRPr="00E53B2E" w:rsidRDefault="00792CD9" w:rsidP="00982118">
      <w:pPr>
        <w:keepNext/>
        <w:ind w:right="14"/>
      </w:pPr>
      <w:r w:rsidRPr="00E53B2E">
        <w:t>Pfizer Europe MA EEIG</w:t>
      </w:r>
    </w:p>
    <w:p w14:paraId="3008BAF5" w14:textId="77777777" w:rsidR="0016344D" w:rsidRPr="00E53B2E" w:rsidRDefault="0016344D" w:rsidP="00982118">
      <w:pPr>
        <w:pStyle w:val="BodyText"/>
        <w:widowControl/>
        <w:kinsoku w:val="0"/>
        <w:overflowPunct w:val="0"/>
        <w:ind w:left="0"/>
      </w:pPr>
      <w:r w:rsidRPr="00E53B2E">
        <w:t>Boulevard de la Plaine 17</w:t>
      </w:r>
    </w:p>
    <w:p w14:paraId="59F908B1" w14:textId="77777777" w:rsidR="0016344D" w:rsidRPr="00E53B2E" w:rsidRDefault="0016344D" w:rsidP="00982118">
      <w:pPr>
        <w:pStyle w:val="BodyText"/>
        <w:widowControl/>
        <w:kinsoku w:val="0"/>
        <w:overflowPunct w:val="0"/>
        <w:ind w:left="0"/>
      </w:pPr>
      <w:r w:rsidRPr="00E53B2E">
        <w:t>1050 Bruxelles</w:t>
      </w:r>
    </w:p>
    <w:p w14:paraId="41CF5747" w14:textId="77777777" w:rsidR="0016344D" w:rsidRPr="00E53B2E" w:rsidRDefault="0016344D" w:rsidP="00982118">
      <w:pPr>
        <w:pStyle w:val="BodyText"/>
        <w:widowControl/>
        <w:kinsoku w:val="0"/>
        <w:overflowPunct w:val="0"/>
        <w:ind w:left="0"/>
      </w:pPr>
      <w:r w:rsidRPr="00E53B2E">
        <w:t>Belgija</w:t>
      </w:r>
    </w:p>
    <w:p w14:paraId="4A5404A0" w14:textId="77777777" w:rsidR="00C46587" w:rsidRPr="00E53B2E" w:rsidRDefault="00C46587" w:rsidP="00982118"/>
    <w:p w14:paraId="1442530E" w14:textId="77777777" w:rsidR="00C46587" w:rsidRPr="00E53B2E" w:rsidRDefault="00C46587" w:rsidP="00982118"/>
    <w:p w14:paraId="4F790D43"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12.</w:t>
      </w:r>
      <w:r w:rsidRPr="00E53B2E">
        <w:rPr>
          <w:b/>
        </w:rPr>
        <w:tab/>
        <w:t xml:space="preserve">REGISTRACIJOS PAŽYMĖJIMO NUMERIS </w:t>
      </w:r>
    </w:p>
    <w:p w14:paraId="71FEA09F" w14:textId="77777777" w:rsidR="00C46587" w:rsidRPr="00E53B2E" w:rsidRDefault="00C46587" w:rsidP="00982118"/>
    <w:p w14:paraId="5064F96F" w14:textId="77777777" w:rsidR="00C46587" w:rsidRPr="00E53B2E" w:rsidRDefault="00236554" w:rsidP="00982118">
      <w:r w:rsidRPr="00F0728A">
        <w:rPr>
          <w:lang w:val="es-ES"/>
        </w:rPr>
        <w:t>EU/1/19/1415/002</w:t>
      </w:r>
    </w:p>
    <w:p w14:paraId="4CC1F2F6" w14:textId="77777777" w:rsidR="00C46587" w:rsidRPr="00E53B2E" w:rsidRDefault="00C46587" w:rsidP="00982118"/>
    <w:p w14:paraId="4792A6D3" w14:textId="77777777" w:rsidR="00A924EE" w:rsidRPr="00E53B2E" w:rsidRDefault="00A924EE" w:rsidP="00982118"/>
    <w:p w14:paraId="6016D63A"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13.</w:t>
      </w:r>
      <w:r w:rsidRPr="00E53B2E">
        <w:rPr>
          <w:b/>
        </w:rPr>
        <w:tab/>
        <w:t xml:space="preserve">SERIJOS NUMERIS </w:t>
      </w:r>
    </w:p>
    <w:p w14:paraId="67254649" w14:textId="77777777" w:rsidR="00C46587" w:rsidRPr="00E53B2E" w:rsidRDefault="00C46587" w:rsidP="00982118"/>
    <w:p w14:paraId="1C0648D8" w14:textId="77777777" w:rsidR="00C46587" w:rsidRPr="00E53B2E" w:rsidRDefault="00236554" w:rsidP="00982118">
      <w:r>
        <w:t>Lot</w:t>
      </w:r>
      <w:r w:rsidR="00C46587" w:rsidRPr="00E53B2E">
        <w:t xml:space="preserve"> </w:t>
      </w:r>
    </w:p>
    <w:p w14:paraId="382556A5" w14:textId="77777777" w:rsidR="00C46587" w:rsidRPr="00E53B2E" w:rsidRDefault="00C46587" w:rsidP="00982118"/>
    <w:p w14:paraId="0B79B90F" w14:textId="77777777" w:rsidR="00C46587" w:rsidRPr="00E53B2E" w:rsidRDefault="00C46587" w:rsidP="00982118"/>
    <w:p w14:paraId="57BD2201"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14.</w:t>
      </w:r>
      <w:r w:rsidRPr="00E53B2E">
        <w:rPr>
          <w:b/>
        </w:rPr>
        <w:tab/>
        <w:t xml:space="preserve">PARDAVIMO (IŠDAVIMO) TVARKA </w:t>
      </w:r>
    </w:p>
    <w:p w14:paraId="0DCE6AFD" w14:textId="77777777" w:rsidR="00C46587" w:rsidRPr="00E53B2E" w:rsidRDefault="00C46587" w:rsidP="00982118"/>
    <w:p w14:paraId="42EB3198" w14:textId="77777777" w:rsidR="00C46587" w:rsidRPr="00E53B2E" w:rsidRDefault="00C46587" w:rsidP="00982118"/>
    <w:p w14:paraId="53DA6B36"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15.</w:t>
      </w:r>
      <w:r w:rsidRPr="00E53B2E">
        <w:rPr>
          <w:b/>
        </w:rPr>
        <w:tab/>
        <w:t xml:space="preserve">VARTOJIMO INSTRUKCIJA </w:t>
      </w:r>
    </w:p>
    <w:p w14:paraId="7D4FCC08" w14:textId="77777777" w:rsidR="00C46587" w:rsidRPr="00E53B2E" w:rsidRDefault="00C46587" w:rsidP="00982118"/>
    <w:p w14:paraId="795351CE" w14:textId="77777777" w:rsidR="00C46587" w:rsidRPr="00E53B2E" w:rsidRDefault="00C46587" w:rsidP="00982118"/>
    <w:p w14:paraId="0C763244"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16.</w:t>
      </w:r>
      <w:r w:rsidRPr="00E53B2E">
        <w:rPr>
          <w:b/>
        </w:rPr>
        <w:tab/>
        <w:t xml:space="preserve">INFORMACIJA BRAILIO RAŠTU </w:t>
      </w:r>
    </w:p>
    <w:p w14:paraId="2D7319DE" w14:textId="77777777" w:rsidR="00C46587" w:rsidRPr="00E53B2E" w:rsidRDefault="00C46587" w:rsidP="00982118">
      <w:pPr>
        <w:keepNext/>
      </w:pPr>
    </w:p>
    <w:p w14:paraId="33B43836" w14:textId="77777777" w:rsidR="00C46587" w:rsidRPr="00E53B2E" w:rsidRDefault="006A1144" w:rsidP="00982118">
      <w:pPr>
        <w:keepNext/>
      </w:pPr>
      <w:r w:rsidRPr="00E53B2E">
        <w:t xml:space="preserve">Amsparity 40 mg/0,8 ml </w:t>
      </w:r>
    </w:p>
    <w:p w14:paraId="23DD2BF0" w14:textId="77777777" w:rsidR="00C46587" w:rsidRPr="00E53B2E" w:rsidRDefault="00C46587" w:rsidP="00982118">
      <w:pPr>
        <w:keepNext/>
      </w:pPr>
    </w:p>
    <w:p w14:paraId="76EB5221" w14:textId="77777777" w:rsidR="00515687" w:rsidRPr="00E53B2E" w:rsidRDefault="00515687" w:rsidP="00982118">
      <w:pPr>
        <w:keepNext/>
      </w:pPr>
    </w:p>
    <w:p w14:paraId="3CBAA1D1" w14:textId="77777777" w:rsidR="00C46587" w:rsidRPr="00E53B2E" w:rsidRDefault="00C46587" w:rsidP="00982118"/>
    <w:p w14:paraId="5EDEA312" w14:textId="77777777" w:rsidR="00C46587" w:rsidRPr="00E53B2E" w:rsidRDefault="00C46587" w:rsidP="006304AB">
      <w:pPr>
        <w:keepNext/>
        <w:pBdr>
          <w:top w:val="single" w:sz="4" w:space="1" w:color="auto"/>
          <w:left w:val="single" w:sz="4" w:space="4" w:color="auto"/>
          <w:bottom w:val="single" w:sz="4" w:space="1" w:color="auto"/>
          <w:right w:val="single" w:sz="4" w:space="4" w:color="auto"/>
        </w:pBdr>
        <w:rPr>
          <w:b/>
        </w:rPr>
      </w:pPr>
      <w:r w:rsidRPr="00E53B2E">
        <w:rPr>
          <w:b/>
        </w:rPr>
        <w:t>17.</w:t>
      </w:r>
      <w:r w:rsidRPr="00E53B2E">
        <w:rPr>
          <w:b/>
        </w:rPr>
        <w:tab/>
        <w:t xml:space="preserve">UNIKALUS IDENTIFIKATORIUS – 2D BRŪKŠNINIS KODAS </w:t>
      </w:r>
    </w:p>
    <w:p w14:paraId="1E22C2B5" w14:textId="77777777" w:rsidR="00C46587" w:rsidRPr="00E53B2E" w:rsidRDefault="00C46587" w:rsidP="006304AB">
      <w:pPr>
        <w:keepNext/>
      </w:pPr>
    </w:p>
    <w:p w14:paraId="36945313" w14:textId="77777777" w:rsidR="00C46587" w:rsidRPr="00E53B2E" w:rsidRDefault="00C46587" w:rsidP="00982118"/>
    <w:p w14:paraId="7343D804" w14:textId="77777777" w:rsidR="00C46587" w:rsidRPr="00E53B2E" w:rsidRDefault="00C46587" w:rsidP="003D5162">
      <w:pPr>
        <w:pBdr>
          <w:top w:val="single" w:sz="4" w:space="1" w:color="auto"/>
          <w:left w:val="single" w:sz="4" w:space="4" w:color="auto"/>
          <w:bottom w:val="single" w:sz="4" w:space="1" w:color="auto"/>
          <w:right w:val="single" w:sz="4" w:space="4" w:color="auto"/>
        </w:pBdr>
        <w:rPr>
          <w:b/>
        </w:rPr>
      </w:pPr>
      <w:r w:rsidRPr="00E53B2E">
        <w:rPr>
          <w:b/>
        </w:rPr>
        <w:t>18.</w:t>
      </w:r>
      <w:r w:rsidRPr="00E53B2E">
        <w:rPr>
          <w:b/>
        </w:rPr>
        <w:tab/>
        <w:t xml:space="preserve">UNIKALUS IDENTIFIKATORIUS – ŽMONĖMS SUPRANTAMI DUOMENYS </w:t>
      </w:r>
    </w:p>
    <w:p w14:paraId="0CC302AC" w14:textId="77777777" w:rsidR="00C46587" w:rsidRPr="00E53B2E" w:rsidRDefault="00C46587" w:rsidP="00982118"/>
    <w:p w14:paraId="304A45A5" w14:textId="77777777" w:rsidR="00C46587" w:rsidRPr="00E53B2E" w:rsidRDefault="00C46587" w:rsidP="00982118">
      <w:r w:rsidRPr="00E53B2E">
        <w:br w:type="page"/>
      </w:r>
    </w:p>
    <w:p w14:paraId="2C5E9785"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MINIMALI INFORMACIJA ANT MAŽŲ VIDINIŲ PAKUOČIŲ </w:t>
      </w:r>
    </w:p>
    <w:p w14:paraId="43E79538"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26545F42"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 xml:space="preserve">FLAKONO ETIKETĖ </w:t>
      </w:r>
    </w:p>
    <w:p w14:paraId="0DD73F9F" w14:textId="77777777" w:rsidR="00C46587" w:rsidRPr="00E53B2E" w:rsidRDefault="00C46587" w:rsidP="00982118"/>
    <w:p w14:paraId="15B065AB" w14:textId="77777777" w:rsidR="00C46587" w:rsidRPr="00E53B2E" w:rsidRDefault="00C46587" w:rsidP="00982118"/>
    <w:p w14:paraId="2B391FB9"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IR VARTOJIMO BŪDAS </w:t>
      </w:r>
    </w:p>
    <w:p w14:paraId="4982C470" w14:textId="77777777" w:rsidR="00C46587" w:rsidRPr="00E53B2E" w:rsidRDefault="00C46587" w:rsidP="00982118"/>
    <w:p w14:paraId="38B6DA6C" w14:textId="77777777" w:rsidR="00C46587" w:rsidRPr="00E53B2E" w:rsidRDefault="006A1144" w:rsidP="00982118">
      <w:r w:rsidRPr="00E53B2E">
        <w:t xml:space="preserve">Amsparity 40 mg/0,8 ml injekcija </w:t>
      </w:r>
    </w:p>
    <w:p w14:paraId="59E643FD" w14:textId="77777777" w:rsidR="00236554" w:rsidRPr="00E53B2E" w:rsidRDefault="00236554" w:rsidP="00982118">
      <w:r w:rsidRPr="00CC1416">
        <w:t>adalimumabum</w:t>
      </w:r>
    </w:p>
    <w:p w14:paraId="71CB2A2F" w14:textId="77777777" w:rsidR="00BC5A1F" w:rsidRPr="00E53B2E" w:rsidRDefault="004C14CB" w:rsidP="00982118">
      <w:r w:rsidRPr="00E53B2E">
        <w:t>s.c.</w:t>
      </w:r>
    </w:p>
    <w:p w14:paraId="1A1E2EC9" w14:textId="77777777" w:rsidR="00C46587" w:rsidRPr="00E53B2E" w:rsidRDefault="00C46587" w:rsidP="00982118"/>
    <w:p w14:paraId="12F5831A" w14:textId="77777777" w:rsidR="00C46587" w:rsidRPr="00E53B2E" w:rsidRDefault="00C46587" w:rsidP="00982118"/>
    <w:p w14:paraId="6FB34B1E"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VARTOJIMO METODAS </w:t>
      </w:r>
    </w:p>
    <w:p w14:paraId="4C55B376" w14:textId="77777777" w:rsidR="00C46587" w:rsidRPr="00E53B2E" w:rsidRDefault="00C46587" w:rsidP="00982118"/>
    <w:p w14:paraId="0ED28F8F" w14:textId="77777777" w:rsidR="00C46587" w:rsidRPr="00E53B2E" w:rsidRDefault="00C46587" w:rsidP="00982118"/>
    <w:p w14:paraId="3EDA24AF"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TINKAMUMO LAIKAS </w:t>
      </w:r>
    </w:p>
    <w:p w14:paraId="51BE2F34" w14:textId="77777777" w:rsidR="00C46587" w:rsidRPr="00E53B2E" w:rsidRDefault="00C46587" w:rsidP="00982118"/>
    <w:p w14:paraId="0825D1BC" w14:textId="77777777" w:rsidR="00C46587" w:rsidRPr="00E53B2E" w:rsidRDefault="00EB1A91" w:rsidP="00982118">
      <w:r w:rsidRPr="00E53B2E">
        <w:t>EXP</w:t>
      </w:r>
    </w:p>
    <w:p w14:paraId="2DEBC5BB" w14:textId="77777777" w:rsidR="00C46587" w:rsidRPr="00E53B2E" w:rsidRDefault="00C46587" w:rsidP="00982118"/>
    <w:p w14:paraId="490D65C2" w14:textId="77777777" w:rsidR="00C46587" w:rsidRPr="00E53B2E" w:rsidRDefault="00C46587" w:rsidP="00982118"/>
    <w:p w14:paraId="2205A09D"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SERIJOS NUMERIS </w:t>
      </w:r>
    </w:p>
    <w:p w14:paraId="4CEF7868" w14:textId="77777777" w:rsidR="00C46587" w:rsidRPr="00E53B2E" w:rsidRDefault="00C46587" w:rsidP="00982118"/>
    <w:p w14:paraId="19EB11AA" w14:textId="77777777" w:rsidR="00C46587" w:rsidRPr="00E53B2E" w:rsidRDefault="00EB1A91" w:rsidP="00982118">
      <w:r w:rsidRPr="00E53B2E">
        <w:t>Lot</w:t>
      </w:r>
    </w:p>
    <w:p w14:paraId="6A115F1A" w14:textId="77777777" w:rsidR="00C46587" w:rsidRPr="00E53B2E" w:rsidRDefault="00C46587" w:rsidP="00982118"/>
    <w:p w14:paraId="377A5910" w14:textId="77777777" w:rsidR="00C46587" w:rsidRPr="00E53B2E" w:rsidRDefault="00C46587" w:rsidP="00982118"/>
    <w:p w14:paraId="6BB794E0"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 xml:space="preserve">5. KIEKIS (MASĖ, TŪRIS ARBA VIENETAI) </w:t>
      </w:r>
    </w:p>
    <w:p w14:paraId="7CD73BF3" w14:textId="77777777" w:rsidR="00C46587" w:rsidRPr="00E53B2E" w:rsidRDefault="00C46587" w:rsidP="00982118"/>
    <w:p w14:paraId="6823CCBD" w14:textId="77777777" w:rsidR="00C46587" w:rsidRPr="00E53B2E" w:rsidRDefault="00C46587" w:rsidP="00982118">
      <w:r w:rsidRPr="00E53B2E">
        <w:rPr>
          <w:highlight w:val="lightGray"/>
        </w:rPr>
        <w:t>40 mg/0,8 ml</w:t>
      </w:r>
      <w:r w:rsidRPr="00E53B2E">
        <w:t xml:space="preserve"> </w:t>
      </w:r>
    </w:p>
    <w:p w14:paraId="40726B6B" w14:textId="77777777" w:rsidR="00C46587" w:rsidRPr="00E53B2E" w:rsidRDefault="00C46587" w:rsidP="00982118"/>
    <w:p w14:paraId="008FABE9" w14:textId="77777777" w:rsidR="00C46587" w:rsidRPr="00E53B2E" w:rsidRDefault="00C46587" w:rsidP="00982118"/>
    <w:p w14:paraId="22C2BA6D"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 xml:space="preserve">6. KITA </w:t>
      </w:r>
    </w:p>
    <w:p w14:paraId="2376A498" w14:textId="77777777" w:rsidR="00C46587" w:rsidRPr="00E53B2E" w:rsidRDefault="00C46587" w:rsidP="00982118"/>
    <w:p w14:paraId="199514A7" w14:textId="77777777" w:rsidR="00C46587" w:rsidRPr="00E53B2E" w:rsidRDefault="00C46587" w:rsidP="00982118">
      <w:r w:rsidRPr="00E53B2E">
        <w:br w:type="page"/>
      </w:r>
    </w:p>
    <w:p w14:paraId="07461A0F"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INFORMACIJA ANT IŠORINĖS PAKUOTĖS </w:t>
      </w:r>
    </w:p>
    <w:p w14:paraId="276262F1"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047A7D33"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 xml:space="preserve">IŠORINĖ DĖŽUTĖ </w:t>
      </w:r>
    </w:p>
    <w:p w14:paraId="6A21CDDA" w14:textId="77777777" w:rsidR="00C46587" w:rsidRPr="00E53B2E" w:rsidRDefault="00C46587" w:rsidP="00982118"/>
    <w:p w14:paraId="2DE30EDB" w14:textId="77777777" w:rsidR="00C46587" w:rsidRPr="00E53B2E" w:rsidRDefault="00C46587" w:rsidP="00982118"/>
    <w:p w14:paraId="7ABDC3DE"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5D101375" w14:textId="77777777" w:rsidR="00C46587" w:rsidRPr="00E53B2E" w:rsidRDefault="00C46587" w:rsidP="00982118"/>
    <w:p w14:paraId="4CC75A6D" w14:textId="77777777" w:rsidR="00C46587" w:rsidRPr="00E53B2E" w:rsidRDefault="006A1144" w:rsidP="00982118">
      <w:r w:rsidRPr="00E53B2E">
        <w:t xml:space="preserve">Amsparity 40 mg injekcinis tirpalas užpildytame švirkšte </w:t>
      </w:r>
    </w:p>
    <w:p w14:paraId="16E4E928" w14:textId="77777777" w:rsidR="00C46587" w:rsidRDefault="00FA623A" w:rsidP="00982118">
      <w:r w:rsidRPr="00CC1416">
        <w:t>adalimumabum</w:t>
      </w:r>
    </w:p>
    <w:p w14:paraId="66D16A09" w14:textId="77777777" w:rsidR="00FA623A" w:rsidRPr="00E53B2E" w:rsidRDefault="00FA623A" w:rsidP="00982118"/>
    <w:p w14:paraId="0ADDD88E" w14:textId="77777777" w:rsidR="00C46587" w:rsidRPr="00E53B2E" w:rsidRDefault="00C46587" w:rsidP="00982118"/>
    <w:p w14:paraId="7BC967AB"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VEIKLIOJI MEDŽIAGA IR JOS KIEKIS </w:t>
      </w:r>
    </w:p>
    <w:p w14:paraId="789B1224" w14:textId="77777777" w:rsidR="00C46587" w:rsidRPr="00E53B2E" w:rsidRDefault="00C46587" w:rsidP="00982118"/>
    <w:p w14:paraId="7013D534" w14:textId="77777777" w:rsidR="00C46587" w:rsidRPr="00E53B2E" w:rsidRDefault="00C46587" w:rsidP="00982118">
      <w:r w:rsidRPr="00E53B2E">
        <w:t xml:space="preserve">Viename 0,8 ml užpildytame švirkšte yra 40 mg adalimumabo. </w:t>
      </w:r>
    </w:p>
    <w:p w14:paraId="43E71BE9" w14:textId="77777777" w:rsidR="00C46587" w:rsidRPr="00E53B2E" w:rsidRDefault="00C46587" w:rsidP="00982118"/>
    <w:p w14:paraId="14268267" w14:textId="77777777" w:rsidR="00C46587" w:rsidRPr="00E53B2E" w:rsidRDefault="00C46587" w:rsidP="00982118"/>
    <w:p w14:paraId="24656B35"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PAGALBINIŲ MEDŽIAGŲ SĄRAŠAS </w:t>
      </w:r>
    </w:p>
    <w:p w14:paraId="61CE9629" w14:textId="77777777" w:rsidR="00C46587" w:rsidRPr="00E53B2E" w:rsidRDefault="00C46587" w:rsidP="00982118"/>
    <w:p w14:paraId="4D638ECA" w14:textId="77777777" w:rsidR="00C46587" w:rsidRPr="00E53B2E" w:rsidRDefault="00C46587" w:rsidP="00982118">
      <w:r w:rsidRPr="00E53B2E">
        <w:t>Pagalbinės medžiagos: L-histidinas, L-histidino hidrochlorid</w:t>
      </w:r>
      <w:r w:rsidR="00096859">
        <w:t>as</w:t>
      </w:r>
      <w:r w:rsidRPr="00E53B2E">
        <w:t xml:space="preserve"> monohidratas, sacharozė, dinatrio edetatas dihidratas, L-metioninas, polisorbatas 80 ir injekcinis vanduo. </w:t>
      </w:r>
      <w:r w:rsidR="00AA02A4" w:rsidRPr="00E53B2E">
        <w:rPr>
          <w:highlight w:val="lightGray"/>
        </w:rPr>
        <w:t>Daugiau informacijos pateikiama pakuotės lapelyje.</w:t>
      </w:r>
    </w:p>
    <w:p w14:paraId="7F69CACC" w14:textId="77777777" w:rsidR="00C46587" w:rsidRPr="00E53B2E" w:rsidRDefault="00C46587" w:rsidP="00982118">
      <w:pPr>
        <w:tabs>
          <w:tab w:val="left" w:pos="562"/>
        </w:tabs>
      </w:pPr>
    </w:p>
    <w:p w14:paraId="1895F823" w14:textId="77777777" w:rsidR="00C46587" w:rsidRPr="00E53B2E" w:rsidRDefault="00C46587" w:rsidP="00982118">
      <w:pPr>
        <w:tabs>
          <w:tab w:val="left" w:pos="562"/>
        </w:tabs>
      </w:pPr>
    </w:p>
    <w:p w14:paraId="4C5D0C4A"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FARMACINĖ FORMA IR KIEKIS PAKUOTĖJE </w:t>
      </w:r>
    </w:p>
    <w:p w14:paraId="28AD47DA" w14:textId="77777777" w:rsidR="00C46587" w:rsidRPr="00E53B2E" w:rsidRDefault="00C46587" w:rsidP="00982118"/>
    <w:p w14:paraId="1AAA4F4A" w14:textId="77777777" w:rsidR="00BC5A1F" w:rsidRPr="00E53B2E" w:rsidRDefault="00BC5A1F" w:rsidP="00982118">
      <w:r w:rsidRPr="00E53B2E">
        <w:rPr>
          <w:highlight w:val="lightGray"/>
        </w:rPr>
        <w:t>Injekcinis tirpalas</w:t>
      </w:r>
    </w:p>
    <w:p w14:paraId="12B07C3D" w14:textId="77777777" w:rsidR="00C46587" w:rsidRPr="00E53B2E" w:rsidRDefault="00C46587" w:rsidP="00982118">
      <w:r w:rsidRPr="00E53B2E">
        <w:t xml:space="preserve">1 užpildytas švirkštas </w:t>
      </w:r>
    </w:p>
    <w:p w14:paraId="179AE609" w14:textId="77777777" w:rsidR="00C46587" w:rsidRPr="00E53B2E" w:rsidRDefault="00CF3EFE" w:rsidP="00982118">
      <w:r w:rsidRPr="00E53B2E">
        <w:t xml:space="preserve">2 alkoholiu suvilgyti tamponai </w:t>
      </w:r>
    </w:p>
    <w:p w14:paraId="2C77B1C0" w14:textId="77777777" w:rsidR="00BC5A1F" w:rsidRPr="00E53B2E" w:rsidRDefault="00BC5A1F" w:rsidP="007C4B2C">
      <w:pPr>
        <w:pStyle w:val="BodyText"/>
        <w:widowControl/>
        <w:kinsoku w:val="0"/>
        <w:overflowPunct w:val="0"/>
        <w:ind w:left="0" w:right="447"/>
      </w:pPr>
    </w:p>
    <w:p w14:paraId="06EADB5C" w14:textId="77777777" w:rsidR="00BC5A1F" w:rsidRPr="00E53B2E" w:rsidRDefault="00BC5A1F" w:rsidP="00982118">
      <w:pPr>
        <w:rPr>
          <w:highlight w:val="lightGray"/>
        </w:rPr>
      </w:pPr>
      <w:r w:rsidRPr="00E53B2E">
        <w:rPr>
          <w:highlight w:val="lightGray"/>
        </w:rPr>
        <w:t>2 užpildyti švirkštai</w:t>
      </w:r>
    </w:p>
    <w:p w14:paraId="7AEE0C45" w14:textId="77777777" w:rsidR="00BC5A1F" w:rsidRPr="00E53B2E" w:rsidRDefault="00BC5A1F" w:rsidP="00982118">
      <w:pPr>
        <w:rPr>
          <w:highlight w:val="lightGray"/>
        </w:rPr>
      </w:pPr>
      <w:r w:rsidRPr="00E53B2E">
        <w:rPr>
          <w:highlight w:val="lightGray"/>
        </w:rPr>
        <w:t>2 alkoholiu suvilgyti tamponai</w:t>
      </w:r>
    </w:p>
    <w:p w14:paraId="1959A795" w14:textId="77777777" w:rsidR="00BC5A1F" w:rsidRPr="00E53B2E" w:rsidRDefault="00BC5A1F" w:rsidP="007C4B2C">
      <w:pPr>
        <w:pStyle w:val="BodyText"/>
        <w:widowControl/>
        <w:kinsoku w:val="0"/>
        <w:overflowPunct w:val="0"/>
        <w:ind w:left="0" w:right="447"/>
        <w:rPr>
          <w:highlight w:val="lightGray"/>
        </w:rPr>
      </w:pPr>
    </w:p>
    <w:p w14:paraId="1F7EC3FE" w14:textId="77777777" w:rsidR="00BC5A1F" w:rsidRPr="00E53B2E" w:rsidRDefault="00BC5A1F" w:rsidP="00982118">
      <w:pPr>
        <w:rPr>
          <w:highlight w:val="lightGray"/>
        </w:rPr>
      </w:pPr>
      <w:r w:rsidRPr="00E53B2E">
        <w:rPr>
          <w:highlight w:val="lightGray"/>
        </w:rPr>
        <w:t>4 užpildyti švirkštai</w:t>
      </w:r>
    </w:p>
    <w:p w14:paraId="5D3197FA" w14:textId="77777777" w:rsidR="00BC5A1F" w:rsidRPr="00E53B2E" w:rsidRDefault="00BC5A1F" w:rsidP="00982118">
      <w:pPr>
        <w:rPr>
          <w:highlight w:val="lightGray"/>
        </w:rPr>
      </w:pPr>
      <w:r w:rsidRPr="00E53B2E">
        <w:rPr>
          <w:highlight w:val="lightGray"/>
        </w:rPr>
        <w:t>4 alkoholiu suvilgyti tamponai</w:t>
      </w:r>
    </w:p>
    <w:p w14:paraId="52A02E35" w14:textId="77777777" w:rsidR="00BC5A1F" w:rsidRPr="00E53B2E" w:rsidRDefault="00BC5A1F" w:rsidP="007C4B2C">
      <w:pPr>
        <w:pStyle w:val="BodyText"/>
        <w:widowControl/>
        <w:kinsoku w:val="0"/>
        <w:overflowPunct w:val="0"/>
        <w:ind w:left="0" w:right="447"/>
        <w:rPr>
          <w:b/>
          <w:highlight w:val="lightGray"/>
        </w:rPr>
      </w:pPr>
    </w:p>
    <w:p w14:paraId="66197FAB" w14:textId="77777777" w:rsidR="00BC5A1F" w:rsidRPr="00E53B2E" w:rsidRDefault="00BC5A1F" w:rsidP="00982118">
      <w:pPr>
        <w:rPr>
          <w:highlight w:val="lightGray"/>
        </w:rPr>
      </w:pPr>
      <w:r w:rsidRPr="00E53B2E">
        <w:rPr>
          <w:highlight w:val="lightGray"/>
        </w:rPr>
        <w:t>6 užpildyti švirkštai</w:t>
      </w:r>
    </w:p>
    <w:p w14:paraId="7B43A9D8" w14:textId="77777777" w:rsidR="00BC5A1F" w:rsidRPr="00E53B2E" w:rsidRDefault="00BC5A1F" w:rsidP="00982118">
      <w:r w:rsidRPr="00E53B2E">
        <w:rPr>
          <w:highlight w:val="lightGray"/>
        </w:rPr>
        <w:t>6 alkoholiu suvilgyti tamponai</w:t>
      </w:r>
    </w:p>
    <w:p w14:paraId="6DD7C4CB" w14:textId="77777777" w:rsidR="00C46587" w:rsidRPr="00E53B2E" w:rsidRDefault="00C46587" w:rsidP="007C4B2C">
      <w:pPr>
        <w:pStyle w:val="BodyText"/>
        <w:widowControl/>
        <w:kinsoku w:val="0"/>
        <w:overflowPunct w:val="0"/>
        <w:ind w:left="0" w:right="447"/>
      </w:pPr>
    </w:p>
    <w:p w14:paraId="09A58D5F" w14:textId="77777777" w:rsidR="00C46587" w:rsidRPr="00E53B2E" w:rsidRDefault="00C46587" w:rsidP="00982118"/>
    <w:p w14:paraId="2F2D1F19"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5.</w:t>
      </w:r>
      <w:r w:rsidRPr="00E53B2E">
        <w:rPr>
          <w:b/>
        </w:rPr>
        <w:tab/>
        <w:t xml:space="preserve">VARTOJIMO METODAS IR BŪDAS </w:t>
      </w:r>
    </w:p>
    <w:p w14:paraId="710ED4A6" w14:textId="77777777" w:rsidR="00C46587" w:rsidRPr="00E53B2E" w:rsidRDefault="00C46587" w:rsidP="00982118">
      <w:pPr>
        <w:keepNext/>
      </w:pPr>
    </w:p>
    <w:p w14:paraId="6100EAF3" w14:textId="77777777" w:rsidR="00C46587" w:rsidRPr="00E53B2E" w:rsidRDefault="00C46587" w:rsidP="00982118">
      <w:pPr>
        <w:keepNext/>
      </w:pPr>
      <w:r w:rsidRPr="00E53B2E">
        <w:t xml:space="preserve">Leisti po oda </w:t>
      </w:r>
    </w:p>
    <w:p w14:paraId="7B4255D9" w14:textId="77777777" w:rsidR="00C46587" w:rsidRPr="00E53B2E" w:rsidRDefault="00C46587" w:rsidP="00982118">
      <w:pPr>
        <w:keepNext/>
      </w:pPr>
    </w:p>
    <w:p w14:paraId="3AE4636A" w14:textId="77777777" w:rsidR="00C46587" w:rsidRPr="00E53B2E" w:rsidRDefault="00C46587" w:rsidP="00982118">
      <w:pPr>
        <w:keepNext/>
      </w:pPr>
      <w:r w:rsidRPr="00E53B2E">
        <w:t xml:space="preserve">Prieš vartojimą perskaitykite pakuotės lapelį. </w:t>
      </w:r>
    </w:p>
    <w:p w14:paraId="66C69D77" w14:textId="77777777" w:rsidR="00BC5A1F" w:rsidRPr="00E53B2E" w:rsidRDefault="00BC5A1F" w:rsidP="00982118">
      <w:pPr>
        <w:keepNext/>
      </w:pPr>
    </w:p>
    <w:p w14:paraId="6C93D4C4" w14:textId="77777777" w:rsidR="00BC5A1F" w:rsidRPr="00E53B2E" w:rsidRDefault="00380B19" w:rsidP="00982118">
      <w:pPr>
        <w:keepNext/>
      </w:pPr>
      <w:r>
        <w:t>Tik v</w:t>
      </w:r>
      <w:r w:rsidR="00236554">
        <w:t>ienkartiniam vartojimui</w:t>
      </w:r>
      <w:r w:rsidR="00BC5A1F" w:rsidRPr="00E53B2E">
        <w:t>.</w:t>
      </w:r>
    </w:p>
    <w:p w14:paraId="7E564AAD" w14:textId="77777777" w:rsidR="00C46587" w:rsidRPr="00E53B2E" w:rsidRDefault="00C46587" w:rsidP="00982118">
      <w:pPr>
        <w:keepNext/>
      </w:pPr>
    </w:p>
    <w:p w14:paraId="4F7BC934" w14:textId="77777777" w:rsidR="00C46587" w:rsidRPr="00E53B2E" w:rsidRDefault="00C46587" w:rsidP="00982118"/>
    <w:p w14:paraId="5AE2C18E" w14:textId="77777777" w:rsidR="00C46587" w:rsidRPr="00E53B2E"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E53B2E">
        <w:rPr>
          <w:b/>
        </w:rPr>
        <w:t>6.</w:t>
      </w:r>
      <w:r w:rsidRPr="00E53B2E">
        <w:rPr>
          <w:b/>
        </w:rPr>
        <w:tab/>
        <w:t xml:space="preserve">SPECIALUS ĮSPĖJIMAS, KAD VAISTINĮ PREPARATĄ BŪTINA LAIKYTI VAIKAMS NEPASTEBIMOJE IR NEPASIEKIAMOJE VIETOJE </w:t>
      </w:r>
    </w:p>
    <w:p w14:paraId="4828537B" w14:textId="77777777" w:rsidR="00C46587" w:rsidRPr="00E53B2E" w:rsidRDefault="00C46587" w:rsidP="00A924EE">
      <w:pPr>
        <w:keepNext/>
      </w:pPr>
    </w:p>
    <w:p w14:paraId="4E1768EE" w14:textId="77777777" w:rsidR="00C46587" w:rsidRPr="00E53B2E" w:rsidRDefault="00C46587" w:rsidP="00982118">
      <w:r w:rsidRPr="00E53B2E">
        <w:t xml:space="preserve">Laikyti vaikams nepastebimoje ir nepasiekiamoje vietoje. </w:t>
      </w:r>
    </w:p>
    <w:p w14:paraId="732144BB" w14:textId="77777777" w:rsidR="00C46587" w:rsidRPr="00E53B2E" w:rsidRDefault="00C46587" w:rsidP="00982118"/>
    <w:p w14:paraId="5E56A4B4" w14:textId="77777777" w:rsidR="00C46587" w:rsidRPr="00E53B2E" w:rsidRDefault="00C46587" w:rsidP="00982118"/>
    <w:p w14:paraId="3CF98773" w14:textId="77777777" w:rsidR="00C46587" w:rsidRPr="00E53B2E" w:rsidRDefault="00C46587" w:rsidP="003146E9">
      <w:pPr>
        <w:keepNext/>
        <w:pBdr>
          <w:top w:val="single" w:sz="4" w:space="1" w:color="auto"/>
          <w:left w:val="single" w:sz="4" w:space="4" w:color="auto"/>
          <w:bottom w:val="single" w:sz="4" w:space="1" w:color="auto"/>
          <w:right w:val="single" w:sz="4" w:space="4" w:color="auto"/>
        </w:pBdr>
        <w:rPr>
          <w:b/>
        </w:rPr>
      </w:pPr>
      <w:r w:rsidRPr="00E53B2E">
        <w:rPr>
          <w:b/>
        </w:rPr>
        <w:lastRenderedPageBreak/>
        <w:t>7.</w:t>
      </w:r>
      <w:r w:rsidRPr="00E53B2E">
        <w:rPr>
          <w:b/>
        </w:rPr>
        <w:tab/>
        <w:t xml:space="preserve">KITAS SPECIALUS ĮSPĖJIMAS (JEI REIKIA) </w:t>
      </w:r>
    </w:p>
    <w:p w14:paraId="4BCE1C7F" w14:textId="77777777" w:rsidR="00C46587" w:rsidRPr="00E53B2E" w:rsidRDefault="00C46587" w:rsidP="003146E9">
      <w:pPr>
        <w:keepNext/>
      </w:pPr>
    </w:p>
    <w:p w14:paraId="3D28062F" w14:textId="77777777" w:rsidR="00C46587" w:rsidRPr="00E53B2E" w:rsidRDefault="00C46587" w:rsidP="003146E9">
      <w:pPr>
        <w:keepNext/>
      </w:pPr>
    </w:p>
    <w:p w14:paraId="43820EF1"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8.</w:t>
      </w:r>
      <w:r w:rsidRPr="00E53B2E">
        <w:rPr>
          <w:b/>
        </w:rPr>
        <w:tab/>
        <w:t xml:space="preserve">TINKAMUMO LAIKAS </w:t>
      </w:r>
    </w:p>
    <w:p w14:paraId="6F841388" w14:textId="77777777" w:rsidR="00C46587" w:rsidRPr="00E53B2E" w:rsidRDefault="00C46587" w:rsidP="00982118">
      <w:r w:rsidRPr="00E53B2E">
        <w:t xml:space="preserve"> </w:t>
      </w:r>
    </w:p>
    <w:p w14:paraId="38EE3C65" w14:textId="77777777" w:rsidR="00C46587" w:rsidRDefault="00FA623A" w:rsidP="00982118">
      <w:r w:rsidRPr="00236554">
        <w:t>EXP</w:t>
      </w:r>
    </w:p>
    <w:p w14:paraId="268FCF6D" w14:textId="77777777" w:rsidR="00FA623A" w:rsidRPr="00E53B2E" w:rsidRDefault="00FA623A" w:rsidP="00982118"/>
    <w:p w14:paraId="76154F2D" w14:textId="77777777" w:rsidR="00C46587" w:rsidRPr="00E53B2E" w:rsidRDefault="00C46587" w:rsidP="00982118"/>
    <w:p w14:paraId="2A8B7599"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9.</w:t>
      </w:r>
      <w:r w:rsidRPr="00E53B2E">
        <w:rPr>
          <w:b/>
        </w:rPr>
        <w:tab/>
        <w:t xml:space="preserve">SPECIALIOS LAIKYMO SĄLYGOS </w:t>
      </w:r>
    </w:p>
    <w:p w14:paraId="432B38FC" w14:textId="77777777" w:rsidR="00C46587" w:rsidRPr="00E53B2E" w:rsidRDefault="00C46587" w:rsidP="00982118">
      <w:pPr>
        <w:keepNext/>
      </w:pPr>
    </w:p>
    <w:p w14:paraId="6C36038C" w14:textId="77777777" w:rsidR="00C46587" w:rsidRPr="00E53B2E" w:rsidRDefault="00C46587" w:rsidP="00982118">
      <w:r w:rsidRPr="00E53B2E">
        <w:t xml:space="preserve">Laikyti šaldytuve. Negalima užšaldyti. </w:t>
      </w:r>
    </w:p>
    <w:p w14:paraId="6F32F031" w14:textId="77777777" w:rsidR="00C46587" w:rsidRPr="00E53B2E" w:rsidRDefault="00C46587" w:rsidP="00982118"/>
    <w:p w14:paraId="10357C05" w14:textId="77777777" w:rsidR="00C46587" w:rsidRPr="00E53B2E" w:rsidRDefault="00C46587" w:rsidP="00982118">
      <w:r w:rsidRPr="00E53B2E">
        <w:t xml:space="preserve">Švirkštą laikyti išorinėje dėžutėje, kad </w:t>
      </w:r>
      <w:r w:rsidR="00096859">
        <w:t>vaistas</w:t>
      </w:r>
      <w:r w:rsidRPr="00E53B2E">
        <w:t xml:space="preserve"> būtų apsaugotas nuo šviesos. </w:t>
      </w:r>
    </w:p>
    <w:p w14:paraId="6EE374CD" w14:textId="77777777" w:rsidR="00C46587" w:rsidRPr="00E53B2E" w:rsidRDefault="00C46587" w:rsidP="00982118"/>
    <w:p w14:paraId="2704C407" w14:textId="77777777" w:rsidR="00C46587" w:rsidRPr="00E53B2E" w:rsidRDefault="00C46587" w:rsidP="00982118"/>
    <w:p w14:paraId="7CE0F537"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10.</w:t>
      </w:r>
      <w:r w:rsidRPr="00E53B2E">
        <w:rPr>
          <w:b/>
        </w:rPr>
        <w:tab/>
        <w:t xml:space="preserve">SPECIALIOS ATSARGUMO PRIEMONĖS DĖL NESUVARTOTO VAISTINIO PREPARATO AR JO ATLIEKŲ TVARKYMO (JEI REIKIA) </w:t>
      </w:r>
    </w:p>
    <w:p w14:paraId="5D2C336B" w14:textId="77777777" w:rsidR="00C46587" w:rsidRPr="00E53B2E" w:rsidRDefault="00C46587" w:rsidP="00982118"/>
    <w:p w14:paraId="03BD7434" w14:textId="77777777" w:rsidR="00C46587" w:rsidRPr="00E53B2E" w:rsidRDefault="00C46587" w:rsidP="00982118"/>
    <w:p w14:paraId="161FAAB0"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11.</w:t>
      </w:r>
      <w:r w:rsidRPr="00E53B2E">
        <w:rPr>
          <w:b/>
        </w:rPr>
        <w:tab/>
        <w:t xml:space="preserve">REGISTRUOTOJO PAVADINIMAS IR ADRESAS </w:t>
      </w:r>
    </w:p>
    <w:p w14:paraId="57E3D377" w14:textId="77777777" w:rsidR="00C46587" w:rsidRPr="00E53B2E" w:rsidRDefault="00C46587" w:rsidP="00982118"/>
    <w:p w14:paraId="5A34588A" w14:textId="77777777" w:rsidR="00DD75F2" w:rsidRPr="00E53B2E" w:rsidRDefault="00DD75F2" w:rsidP="00982118">
      <w:pPr>
        <w:keepNext/>
        <w:ind w:right="14"/>
      </w:pPr>
      <w:r w:rsidRPr="00E53B2E">
        <w:t>Pfizer Europe MA EEIG</w:t>
      </w:r>
    </w:p>
    <w:p w14:paraId="25359DF2" w14:textId="77777777" w:rsidR="0016344D" w:rsidRPr="00E53B2E" w:rsidRDefault="0016344D" w:rsidP="00982118">
      <w:pPr>
        <w:pStyle w:val="BodyText"/>
        <w:widowControl/>
        <w:kinsoku w:val="0"/>
        <w:overflowPunct w:val="0"/>
        <w:ind w:left="0"/>
      </w:pPr>
      <w:r w:rsidRPr="00E53B2E">
        <w:t>Boulevard de la Plaine 17</w:t>
      </w:r>
    </w:p>
    <w:p w14:paraId="14F91167" w14:textId="77777777" w:rsidR="0016344D" w:rsidRPr="00E53B2E" w:rsidRDefault="0016344D" w:rsidP="00982118">
      <w:pPr>
        <w:pStyle w:val="BodyText"/>
        <w:widowControl/>
        <w:kinsoku w:val="0"/>
        <w:overflowPunct w:val="0"/>
        <w:ind w:left="0"/>
      </w:pPr>
      <w:r w:rsidRPr="00E53B2E">
        <w:t>1050 Bruxelles</w:t>
      </w:r>
    </w:p>
    <w:p w14:paraId="321D50A5" w14:textId="77777777" w:rsidR="0016344D" w:rsidRPr="00E53B2E" w:rsidRDefault="0016344D" w:rsidP="00982118">
      <w:pPr>
        <w:pStyle w:val="BodyText"/>
        <w:widowControl/>
        <w:kinsoku w:val="0"/>
        <w:overflowPunct w:val="0"/>
        <w:ind w:left="0"/>
      </w:pPr>
      <w:r w:rsidRPr="00E53B2E">
        <w:t>Belgija</w:t>
      </w:r>
    </w:p>
    <w:p w14:paraId="29AB9492" w14:textId="77777777" w:rsidR="00C46587" w:rsidRPr="00E53B2E" w:rsidRDefault="00C46587" w:rsidP="00982118"/>
    <w:p w14:paraId="366F7B95" w14:textId="77777777" w:rsidR="00C46587" w:rsidRPr="00E53B2E" w:rsidRDefault="00C46587" w:rsidP="00982118"/>
    <w:p w14:paraId="6DE4D519"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12.</w:t>
      </w:r>
      <w:r w:rsidRPr="00E53B2E">
        <w:rPr>
          <w:b/>
        </w:rPr>
        <w:tab/>
        <w:t xml:space="preserve">REGISTRACIJOS PAŽYMĖJIMO NUMERIS </w:t>
      </w:r>
    </w:p>
    <w:p w14:paraId="7ED01557" w14:textId="77777777" w:rsidR="00C46587" w:rsidRPr="00E53B2E" w:rsidRDefault="00C46587" w:rsidP="00982118">
      <w:pPr>
        <w:keepNext/>
      </w:pPr>
    </w:p>
    <w:p w14:paraId="0FCFB527" w14:textId="77777777" w:rsidR="00236554" w:rsidRPr="00F0728A" w:rsidRDefault="00236554" w:rsidP="00236554">
      <w:pPr>
        <w:keepNext/>
        <w:rPr>
          <w:lang w:val="es-ES"/>
        </w:rPr>
      </w:pPr>
      <w:r w:rsidRPr="00F0728A">
        <w:rPr>
          <w:lang w:val="es-ES"/>
        </w:rPr>
        <w:t>EU/1/19/1415/003</w:t>
      </w:r>
    </w:p>
    <w:p w14:paraId="2E65471A" w14:textId="77777777" w:rsidR="00236554" w:rsidRPr="00F0728A" w:rsidRDefault="00236554" w:rsidP="00236554">
      <w:pPr>
        <w:keepNext/>
        <w:rPr>
          <w:highlight w:val="lightGray"/>
          <w:lang w:val="es-ES"/>
        </w:rPr>
      </w:pPr>
      <w:r w:rsidRPr="00F0728A">
        <w:rPr>
          <w:highlight w:val="lightGray"/>
          <w:lang w:val="es-ES"/>
        </w:rPr>
        <w:t>EU/1/19/1415/004</w:t>
      </w:r>
    </w:p>
    <w:p w14:paraId="7E65712E" w14:textId="77777777" w:rsidR="00236554" w:rsidRPr="00F0728A" w:rsidRDefault="00236554" w:rsidP="00236554">
      <w:pPr>
        <w:keepNext/>
        <w:rPr>
          <w:highlight w:val="lightGray"/>
          <w:lang w:val="es-ES"/>
        </w:rPr>
      </w:pPr>
      <w:r w:rsidRPr="00F0728A">
        <w:rPr>
          <w:highlight w:val="lightGray"/>
          <w:lang w:val="es-ES"/>
        </w:rPr>
        <w:t>EU/1/19/1415/005</w:t>
      </w:r>
    </w:p>
    <w:p w14:paraId="14B3EF85" w14:textId="77777777" w:rsidR="00236554" w:rsidRPr="00F0728A" w:rsidRDefault="00236554" w:rsidP="00236554">
      <w:pPr>
        <w:keepNext/>
        <w:rPr>
          <w:lang w:val="es-ES"/>
        </w:rPr>
      </w:pPr>
      <w:r w:rsidRPr="00F0728A">
        <w:rPr>
          <w:highlight w:val="lightGray"/>
          <w:lang w:val="es-ES"/>
        </w:rPr>
        <w:t>EU/1/19/1415/006</w:t>
      </w:r>
    </w:p>
    <w:p w14:paraId="55F873E4" w14:textId="77777777" w:rsidR="00C46587" w:rsidRPr="00E53B2E" w:rsidRDefault="00C46587" w:rsidP="00982118"/>
    <w:p w14:paraId="3782E2F8" w14:textId="77777777" w:rsidR="002803DB" w:rsidRPr="00E53B2E" w:rsidRDefault="002803DB" w:rsidP="00982118"/>
    <w:p w14:paraId="334A2893"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13.</w:t>
      </w:r>
      <w:r w:rsidRPr="00E53B2E">
        <w:rPr>
          <w:b/>
        </w:rPr>
        <w:tab/>
        <w:t xml:space="preserve">SERIJOS NUMERIS </w:t>
      </w:r>
    </w:p>
    <w:p w14:paraId="3F035922" w14:textId="77777777" w:rsidR="00C46587" w:rsidRPr="00E53B2E" w:rsidRDefault="00C46587" w:rsidP="00982118"/>
    <w:p w14:paraId="7E7F3CFF" w14:textId="77777777" w:rsidR="00C46587" w:rsidRDefault="00FA623A" w:rsidP="00982118">
      <w:r w:rsidRPr="00236554">
        <w:t>Lot</w:t>
      </w:r>
    </w:p>
    <w:p w14:paraId="7254060F" w14:textId="77777777" w:rsidR="00FA623A" w:rsidRPr="00E53B2E" w:rsidRDefault="00FA623A" w:rsidP="00982118"/>
    <w:p w14:paraId="1C795E5E" w14:textId="77777777" w:rsidR="00C46587" w:rsidRPr="00E53B2E" w:rsidRDefault="00C46587" w:rsidP="00982118"/>
    <w:p w14:paraId="77260BCB"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14.</w:t>
      </w:r>
      <w:r w:rsidRPr="00E53B2E">
        <w:rPr>
          <w:b/>
        </w:rPr>
        <w:tab/>
        <w:t xml:space="preserve">PARDAVIMO (IŠDAVIMO) TVARKA </w:t>
      </w:r>
    </w:p>
    <w:p w14:paraId="099F6E2D" w14:textId="77777777" w:rsidR="00C46587" w:rsidRPr="00E53B2E" w:rsidRDefault="00C46587" w:rsidP="00982118"/>
    <w:p w14:paraId="4452588A" w14:textId="77777777" w:rsidR="00C46587" w:rsidRPr="00E53B2E" w:rsidRDefault="00C46587" w:rsidP="00982118"/>
    <w:p w14:paraId="261B75B5"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15.</w:t>
      </w:r>
      <w:r w:rsidRPr="00E53B2E">
        <w:rPr>
          <w:b/>
        </w:rPr>
        <w:tab/>
        <w:t xml:space="preserve">VARTOJIMO INSTRUKCIJA </w:t>
      </w:r>
    </w:p>
    <w:p w14:paraId="067F76DA" w14:textId="77777777" w:rsidR="00C46587" w:rsidRPr="00E53B2E" w:rsidRDefault="00C46587" w:rsidP="00982118"/>
    <w:p w14:paraId="62FF315B" w14:textId="77777777" w:rsidR="00C46587" w:rsidRPr="00E53B2E" w:rsidRDefault="00C46587" w:rsidP="00982118"/>
    <w:p w14:paraId="731557AE"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16.</w:t>
      </w:r>
      <w:r w:rsidRPr="00E53B2E">
        <w:rPr>
          <w:b/>
        </w:rPr>
        <w:tab/>
        <w:t xml:space="preserve">INFORMACIJA BRAILIO RAŠTU </w:t>
      </w:r>
    </w:p>
    <w:p w14:paraId="14D1B66F" w14:textId="77777777" w:rsidR="00C46587" w:rsidRPr="00E53B2E" w:rsidRDefault="00C46587" w:rsidP="00982118"/>
    <w:p w14:paraId="4C507C7E" w14:textId="77777777" w:rsidR="00C46587" w:rsidRPr="00E53B2E" w:rsidRDefault="006A1144" w:rsidP="00982118">
      <w:r w:rsidRPr="00E53B2E">
        <w:t xml:space="preserve">Amsparity 40 mg </w:t>
      </w:r>
    </w:p>
    <w:p w14:paraId="46C4C225" w14:textId="77777777" w:rsidR="00C46587" w:rsidRPr="00E53B2E" w:rsidRDefault="00C46587" w:rsidP="00982118"/>
    <w:p w14:paraId="0558CD27" w14:textId="77777777" w:rsidR="00C46587" w:rsidRPr="00E53B2E" w:rsidRDefault="00C46587" w:rsidP="00982118"/>
    <w:p w14:paraId="3AC2FE20" w14:textId="77777777" w:rsidR="00C46587" w:rsidRPr="00E53B2E" w:rsidRDefault="00C46587" w:rsidP="003146E9">
      <w:pPr>
        <w:keepNext/>
        <w:pBdr>
          <w:top w:val="single" w:sz="4" w:space="1" w:color="auto"/>
          <w:left w:val="single" w:sz="4" w:space="4" w:color="auto"/>
          <w:bottom w:val="single" w:sz="4" w:space="1" w:color="auto"/>
          <w:right w:val="single" w:sz="4" w:space="4" w:color="auto"/>
        </w:pBdr>
        <w:rPr>
          <w:b/>
        </w:rPr>
      </w:pPr>
      <w:r w:rsidRPr="00E53B2E">
        <w:rPr>
          <w:b/>
        </w:rPr>
        <w:lastRenderedPageBreak/>
        <w:t>17.</w:t>
      </w:r>
      <w:r w:rsidRPr="00E53B2E">
        <w:rPr>
          <w:b/>
        </w:rPr>
        <w:tab/>
        <w:t xml:space="preserve">UNIKALUS IDENTIFIKATORIUS – 2D BRŪKŠNINIS KODAS </w:t>
      </w:r>
    </w:p>
    <w:p w14:paraId="659BEADD" w14:textId="77777777" w:rsidR="00C46587" w:rsidRPr="00E53B2E" w:rsidRDefault="00C46587" w:rsidP="003146E9">
      <w:pPr>
        <w:keepNext/>
      </w:pPr>
    </w:p>
    <w:p w14:paraId="298E06F0" w14:textId="77777777" w:rsidR="00C46587" w:rsidRPr="00E53B2E" w:rsidRDefault="00C46587" w:rsidP="003146E9">
      <w:pPr>
        <w:keepNext/>
      </w:pPr>
      <w:r w:rsidRPr="00E53B2E">
        <w:rPr>
          <w:highlight w:val="lightGray"/>
        </w:rPr>
        <w:t>2D brūkšninis kodas su nurodytu unikaliu identifikatoriumi.</w:t>
      </w:r>
      <w:r w:rsidRPr="00E53B2E">
        <w:t xml:space="preserve"> </w:t>
      </w:r>
    </w:p>
    <w:p w14:paraId="48ACF92F" w14:textId="77777777" w:rsidR="00C46587" w:rsidRPr="00E53B2E" w:rsidRDefault="00C46587" w:rsidP="00982118"/>
    <w:p w14:paraId="2EE04B4E" w14:textId="77777777" w:rsidR="00C46587" w:rsidRPr="00E53B2E" w:rsidRDefault="00C46587" w:rsidP="00982118"/>
    <w:p w14:paraId="6DB5B0E5"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18.</w:t>
      </w:r>
      <w:r w:rsidRPr="00E53B2E">
        <w:rPr>
          <w:b/>
        </w:rPr>
        <w:tab/>
        <w:t xml:space="preserve">UNIKALUS IDENTIFIKATORIUS – ŽMONĖMS SUPRANTAMI DUOMENYS </w:t>
      </w:r>
    </w:p>
    <w:p w14:paraId="6E503EEB" w14:textId="77777777" w:rsidR="00C46587" w:rsidRPr="00E53B2E" w:rsidRDefault="00C46587" w:rsidP="00982118"/>
    <w:p w14:paraId="178AB5C9" w14:textId="77777777" w:rsidR="00C46587" w:rsidRPr="00E53B2E" w:rsidRDefault="00C46587" w:rsidP="00982118">
      <w:r w:rsidRPr="00E53B2E">
        <w:t xml:space="preserve">PC </w:t>
      </w:r>
    </w:p>
    <w:p w14:paraId="3F6C8F99" w14:textId="77777777" w:rsidR="00C46587" w:rsidRPr="00E53B2E" w:rsidRDefault="00C46587" w:rsidP="00982118">
      <w:r w:rsidRPr="00E53B2E">
        <w:t xml:space="preserve">SN </w:t>
      </w:r>
    </w:p>
    <w:p w14:paraId="42CDC789" w14:textId="77777777" w:rsidR="00C46587" w:rsidRPr="00E53B2E" w:rsidRDefault="00C46587" w:rsidP="00982118">
      <w:r w:rsidRPr="00E53B2E">
        <w:t xml:space="preserve">NN </w:t>
      </w:r>
    </w:p>
    <w:p w14:paraId="6B6C9C46" w14:textId="77777777" w:rsidR="00B23549" w:rsidRPr="00E53B2E" w:rsidRDefault="00C46587" w:rsidP="00982118">
      <w:r w:rsidRPr="00E53B2E">
        <w:br w:type="page"/>
      </w:r>
    </w:p>
    <w:p w14:paraId="40B40A89" w14:textId="77777777" w:rsidR="00B23549" w:rsidRPr="00E53B2E" w:rsidRDefault="00B23549" w:rsidP="00982118">
      <w:pPr>
        <w:pBdr>
          <w:top w:val="single" w:sz="4" w:space="1" w:color="auto"/>
          <w:left w:val="single" w:sz="4" w:space="4" w:color="auto"/>
          <w:bottom w:val="single" w:sz="4" w:space="1" w:color="auto"/>
          <w:right w:val="single" w:sz="4" w:space="4" w:color="auto"/>
        </w:pBdr>
      </w:pPr>
      <w:r w:rsidRPr="00E53B2E">
        <w:rPr>
          <w:b/>
        </w:rPr>
        <w:lastRenderedPageBreak/>
        <w:t xml:space="preserve">MINIMALI INFORMACIJA ANT </w:t>
      </w:r>
      <w:r w:rsidRPr="00E53B2E">
        <w:rPr>
          <w:b/>
          <w:bCs/>
        </w:rPr>
        <w:t>LIZDINIŲ PLOKŠTELIŲ ARBA DVISLUOKSNIŲ JUOSTELIŲ</w:t>
      </w:r>
    </w:p>
    <w:p w14:paraId="56051331" w14:textId="77777777" w:rsidR="00B23549" w:rsidRPr="00E53B2E" w:rsidRDefault="00B23549" w:rsidP="00982118">
      <w:pPr>
        <w:pBdr>
          <w:top w:val="single" w:sz="4" w:space="1" w:color="auto"/>
          <w:left w:val="single" w:sz="4" w:space="4" w:color="auto"/>
          <w:bottom w:val="single" w:sz="4" w:space="1" w:color="auto"/>
          <w:right w:val="single" w:sz="4" w:space="4" w:color="auto"/>
        </w:pBdr>
        <w:rPr>
          <w:b/>
        </w:rPr>
      </w:pPr>
    </w:p>
    <w:p w14:paraId="1BBE2E72" w14:textId="77777777" w:rsidR="00B23549" w:rsidRPr="00E53B2E" w:rsidRDefault="00B23549" w:rsidP="00982118">
      <w:pPr>
        <w:pBdr>
          <w:top w:val="single" w:sz="4" w:space="1" w:color="auto"/>
          <w:left w:val="single" w:sz="4" w:space="4" w:color="auto"/>
          <w:bottom w:val="single" w:sz="4" w:space="1" w:color="auto"/>
          <w:right w:val="single" w:sz="4" w:space="4" w:color="auto"/>
        </w:pBdr>
        <w:rPr>
          <w:b/>
        </w:rPr>
      </w:pPr>
      <w:r w:rsidRPr="00E53B2E">
        <w:rPr>
          <w:b/>
          <w:bCs/>
        </w:rPr>
        <w:t>UŽRAŠAS ANT DĖKLO</w:t>
      </w:r>
    </w:p>
    <w:p w14:paraId="6A08979D" w14:textId="77777777" w:rsidR="00B23549" w:rsidRPr="00E53B2E" w:rsidRDefault="00B23549" w:rsidP="00982118"/>
    <w:p w14:paraId="66AD57D2" w14:textId="77777777" w:rsidR="00B23549" w:rsidRPr="00E53B2E" w:rsidRDefault="00B23549" w:rsidP="00982118"/>
    <w:p w14:paraId="230F01CF" w14:textId="77777777" w:rsidR="00DF5384" w:rsidRPr="00E53B2E"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11C538F8" w14:textId="77777777" w:rsidR="00C46587" w:rsidRPr="00E53B2E" w:rsidRDefault="00C46587" w:rsidP="00982118"/>
    <w:p w14:paraId="5627429B" w14:textId="77777777" w:rsidR="00C46587" w:rsidRPr="00E53B2E" w:rsidRDefault="006A1144" w:rsidP="00982118">
      <w:r w:rsidRPr="00E53B2E">
        <w:t xml:space="preserve">Amsparity 40 mg injekcinis tirpalas užpildytame švirkšte </w:t>
      </w:r>
    </w:p>
    <w:p w14:paraId="3B331D35" w14:textId="77777777" w:rsidR="00C46587" w:rsidRDefault="00FA623A" w:rsidP="00982118">
      <w:r w:rsidRPr="00CC1416">
        <w:t>adalimumabum</w:t>
      </w:r>
    </w:p>
    <w:p w14:paraId="32F45F7C" w14:textId="77777777" w:rsidR="00236554" w:rsidRPr="00E53B2E" w:rsidRDefault="00236554" w:rsidP="00982118"/>
    <w:p w14:paraId="63FFDABB" w14:textId="77777777" w:rsidR="00DF5384" w:rsidRPr="00E53B2E" w:rsidRDefault="00DF5384" w:rsidP="00982118"/>
    <w:p w14:paraId="69772B19" w14:textId="77777777" w:rsidR="00DF5384" w:rsidRPr="00E53B2E"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REGISTRUOTOJO PAVADINIMAS</w:t>
      </w:r>
    </w:p>
    <w:p w14:paraId="1BBD3EE4" w14:textId="77777777" w:rsidR="00DF5384" w:rsidRPr="00E53B2E" w:rsidRDefault="00DF5384" w:rsidP="00982118"/>
    <w:p w14:paraId="46227E61" w14:textId="77777777" w:rsidR="00C46587" w:rsidRPr="00E53B2E" w:rsidRDefault="00DD75F2" w:rsidP="00982118">
      <w:r w:rsidRPr="00E53B2E">
        <w:t>Pfizer Europe MA EEIG</w:t>
      </w:r>
    </w:p>
    <w:p w14:paraId="34572901" w14:textId="77777777" w:rsidR="00DD75F2" w:rsidRPr="00E53B2E" w:rsidRDefault="00DD75F2" w:rsidP="00982118"/>
    <w:p w14:paraId="0ECCD612" w14:textId="77777777" w:rsidR="00DF5384" w:rsidRPr="00E53B2E" w:rsidRDefault="00DF5384" w:rsidP="00982118"/>
    <w:p w14:paraId="633D27AF" w14:textId="77777777" w:rsidR="00DF5384" w:rsidRPr="00E53B2E"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TINKAMUMO LAIKAS</w:t>
      </w:r>
    </w:p>
    <w:p w14:paraId="3C2858CA" w14:textId="77777777" w:rsidR="00DF5384" w:rsidRPr="00E53B2E" w:rsidRDefault="00DF5384" w:rsidP="00982118"/>
    <w:p w14:paraId="72E30CA7" w14:textId="77777777" w:rsidR="00C46587" w:rsidRPr="00E53B2E" w:rsidRDefault="00EB1A91" w:rsidP="00982118">
      <w:r w:rsidRPr="00E53B2E">
        <w:t>EXP</w:t>
      </w:r>
    </w:p>
    <w:p w14:paraId="0B69699E" w14:textId="77777777" w:rsidR="00C46587" w:rsidRPr="00E53B2E" w:rsidRDefault="00C46587" w:rsidP="00982118"/>
    <w:p w14:paraId="66058B1E" w14:textId="77777777" w:rsidR="00C46587" w:rsidRPr="00E53B2E" w:rsidRDefault="00C46587" w:rsidP="00982118"/>
    <w:p w14:paraId="7DB6EAFE" w14:textId="77777777" w:rsidR="00DF5384" w:rsidRPr="00E53B2E"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SERIJOS NUMERIS</w:t>
      </w:r>
    </w:p>
    <w:p w14:paraId="6D61FE18" w14:textId="77777777" w:rsidR="00DF5384" w:rsidRPr="00E53B2E" w:rsidRDefault="00DF5384" w:rsidP="00982118"/>
    <w:p w14:paraId="635DC73E" w14:textId="77777777" w:rsidR="00C46587" w:rsidRPr="00E53B2E" w:rsidRDefault="00EB1A91" w:rsidP="00982118">
      <w:r w:rsidRPr="00E53B2E">
        <w:t>Lot</w:t>
      </w:r>
    </w:p>
    <w:p w14:paraId="1FB17E5A" w14:textId="77777777" w:rsidR="00C46587" w:rsidRPr="00E53B2E" w:rsidRDefault="00C46587" w:rsidP="00982118"/>
    <w:p w14:paraId="7748FA97" w14:textId="77777777" w:rsidR="00DF5384" w:rsidRPr="00E53B2E" w:rsidRDefault="00DF5384" w:rsidP="00982118"/>
    <w:p w14:paraId="45C26007" w14:textId="77777777" w:rsidR="00DF5384" w:rsidRPr="00E53B2E" w:rsidRDefault="00DF5384" w:rsidP="00982118">
      <w:pPr>
        <w:pBdr>
          <w:top w:val="single" w:sz="4" w:space="1" w:color="auto"/>
          <w:left w:val="single" w:sz="4" w:space="4" w:color="auto"/>
          <w:bottom w:val="single" w:sz="4" w:space="1" w:color="auto"/>
          <w:right w:val="single" w:sz="4" w:space="4" w:color="auto"/>
        </w:pBdr>
        <w:tabs>
          <w:tab w:val="left" w:pos="562"/>
        </w:tabs>
      </w:pPr>
      <w:r w:rsidRPr="00E53B2E">
        <w:rPr>
          <w:b/>
        </w:rPr>
        <w:t>5.</w:t>
      </w:r>
      <w:r w:rsidRPr="00E53B2E">
        <w:rPr>
          <w:b/>
        </w:rPr>
        <w:tab/>
        <w:t>KITA</w:t>
      </w:r>
    </w:p>
    <w:p w14:paraId="4CEAB90B" w14:textId="77777777" w:rsidR="00DF5384" w:rsidRPr="00E53B2E" w:rsidRDefault="00DF5384" w:rsidP="00982118"/>
    <w:p w14:paraId="63C9C64B" w14:textId="77777777" w:rsidR="00C46587" w:rsidRPr="00E53B2E" w:rsidRDefault="00C46587" w:rsidP="00982118">
      <w:r w:rsidRPr="00E53B2E">
        <w:t xml:space="preserve">Informaciją apie laikymo sąlygas skaitykite pakuotės lapelyje. </w:t>
      </w:r>
    </w:p>
    <w:p w14:paraId="4EC90948" w14:textId="77777777" w:rsidR="00C46587" w:rsidRPr="00E53B2E" w:rsidRDefault="00C46587" w:rsidP="00982118"/>
    <w:p w14:paraId="1175E76D" w14:textId="77777777" w:rsidR="00DF5384" w:rsidRPr="00E53B2E" w:rsidRDefault="00380B19" w:rsidP="00982118">
      <w:r>
        <w:t>Tik v</w:t>
      </w:r>
      <w:r w:rsidR="00FE705A">
        <w:t>ienkartiniam vartojimui</w:t>
      </w:r>
      <w:r w:rsidR="00C46587" w:rsidRPr="00E53B2E">
        <w:t xml:space="preserve">. </w:t>
      </w:r>
    </w:p>
    <w:p w14:paraId="733BF306" w14:textId="77777777" w:rsidR="00C46587" w:rsidRPr="00E53B2E" w:rsidRDefault="00C46587" w:rsidP="00982118">
      <w:r w:rsidRPr="00E53B2E">
        <w:br w:type="page"/>
      </w:r>
    </w:p>
    <w:p w14:paraId="5DE71062"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MINIMALI INFORMACIJA ANT MAŽŲ VIDINIŲ PAKUOČIŲ </w:t>
      </w:r>
    </w:p>
    <w:p w14:paraId="046C6C54"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4E847522"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 xml:space="preserve">ŠVIRKŠTO ETIKETĖ </w:t>
      </w:r>
    </w:p>
    <w:p w14:paraId="4A8E700B" w14:textId="77777777" w:rsidR="00C46587" w:rsidRPr="00E53B2E" w:rsidRDefault="00C46587" w:rsidP="00982118"/>
    <w:p w14:paraId="556D35E7" w14:textId="77777777" w:rsidR="00C46587" w:rsidRPr="00E53B2E" w:rsidRDefault="00C46587" w:rsidP="00982118"/>
    <w:p w14:paraId="59B9CBF0"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IR VARTOJIMO BŪDAS </w:t>
      </w:r>
    </w:p>
    <w:p w14:paraId="47D19B0A" w14:textId="77777777" w:rsidR="00C46587" w:rsidRPr="00E53B2E" w:rsidRDefault="00C46587" w:rsidP="00982118"/>
    <w:p w14:paraId="4F35BB34" w14:textId="77777777" w:rsidR="00C46587" w:rsidRPr="00E53B2E" w:rsidRDefault="006A1144" w:rsidP="00982118">
      <w:r w:rsidRPr="00E53B2E">
        <w:t xml:space="preserve">Amsparity 40 mg injekcija </w:t>
      </w:r>
    </w:p>
    <w:p w14:paraId="5B5B9B4C" w14:textId="77777777" w:rsidR="00C46587" w:rsidRPr="00E53B2E" w:rsidRDefault="00FE705A" w:rsidP="00982118">
      <w:r w:rsidRPr="00CC1416">
        <w:t>adalimumabum</w:t>
      </w:r>
    </w:p>
    <w:p w14:paraId="6461918B" w14:textId="77777777" w:rsidR="00C46587" w:rsidRPr="00E53B2E" w:rsidRDefault="00211CB9" w:rsidP="00982118">
      <w:r w:rsidRPr="00E53B2E">
        <w:t>s.c.</w:t>
      </w:r>
    </w:p>
    <w:p w14:paraId="0E1960A9" w14:textId="77777777" w:rsidR="00211CB9" w:rsidRPr="00E53B2E" w:rsidRDefault="00211CB9" w:rsidP="00982118"/>
    <w:p w14:paraId="7E9DDABA" w14:textId="77777777" w:rsidR="00C46587" w:rsidRPr="00E53B2E" w:rsidRDefault="00C46587" w:rsidP="00982118"/>
    <w:p w14:paraId="08DD1FA3"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VARTOJIMO METODAS </w:t>
      </w:r>
    </w:p>
    <w:p w14:paraId="261372AE" w14:textId="77777777" w:rsidR="00C46587" w:rsidRPr="00E53B2E" w:rsidRDefault="00C46587" w:rsidP="00982118"/>
    <w:p w14:paraId="5323351B" w14:textId="77777777" w:rsidR="00C46587" w:rsidRPr="00E53B2E" w:rsidRDefault="00C46587" w:rsidP="00982118"/>
    <w:p w14:paraId="08B939FC"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TINKAMUMO LAIKAS </w:t>
      </w:r>
    </w:p>
    <w:p w14:paraId="44F21E9C" w14:textId="77777777" w:rsidR="00C46587" w:rsidRPr="00E53B2E" w:rsidRDefault="00C46587" w:rsidP="00982118"/>
    <w:p w14:paraId="178D2B01" w14:textId="77777777" w:rsidR="00C46587" w:rsidRPr="00E53B2E" w:rsidRDefault="00EB1A91" w:rsidP="00982118">
      <w:r w:rsidRPr="00E53B2E">
        <w:t>EXP</w:t>
      </w:r>
    </w:p>
    <w:p w14:paraId="1DB78129" w14:textId="77777777" w:rsidR="00C46587" w:rsidRPr="00E53B2E" w:rsidRDefault="00C46587" w:rsidP="00982118"/>
    <w:p w14:paraId="23E2B36D" w14:textId="77777777" w:rsidR="00C46587" w:rsidRPr="00E53B2E" w:rsidRDefault="00C46587" w:rsidP="00982118"/>
    <w:p w14:paraId="4B0A128C"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SERIJOS NUMERIS </w:t>
      </w:r>
    </w:p>
    <w:p w14:paraId="5C76564E" w14:textId="77777777" w:rsidR="00C46587" w:rsidRPr="00E53B2E" w:rsidRDefault="00C46587" w:rsidP="00982118"/>
    <w:p w14:paraId="42D9D92F" w14:textId="77777777" w:rsidR="00C46587" w:rsidRPr="00E53B2E" w:rsidRDefault="00EB1A91" w:rsidP="00982118">
      <w:r w:rsidRPr="00E53B2E">
        <w:t>Lot</w:t>
      </w:r>
    </w:p>
    <w:p w14:paraId="3A6DBAAA" w14:textId="77777777" w:rsidR="00C46587" w:rsidRPr="00E53B2E" w:rsidRDefault="00C46587" w:rsidP="00982118"/>
    <w:p w14:paraId="1E9ED664" w14:textId="77777777" w:rsidR="00C46587" w:rsidRPr="00E53B2E" w:rsidRDefault="00C46587" w:rsidP="00982118"/>
    <w:p w14:paraId="4E936A82"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5.</w:t>
      </w:r>
      <w:r w:rsidRPr="00E53B2E">
        <w:rPr>
          <w:b/>
        </w:rPr>
        <w:tab/>
        <w:t xml:space="preserve">KIEKIS (MASĖ, TŪRIS ARBA VIENETAI) </w:t>
      </w:r>
    </w:p>
    <w:p w14:paraId="0869CF34" w14:textId="77777777" w:rsidR="00C46587" w:rsidRPr="00E53B2E" w:rsidRDefault="00C46587" w:rsidP="00982118"/>
    <w:p w14:paraId="5E3EA66D" w14:textId="77777777" w:rsidR="00C46587" w:rsidRPr="00E53B2E" w:rsidRDefault="00C46587" w:rsidP="00982118">
      <w:r w:rsidRPr="00E53B2E">
        <w:rPr>
          <w:highlight w:val="lightGray"/>
        </w:rPr>
        <w:t>40 mg/0,8 ml</w:t>
      </w:r>
      <w:r w:rsidRPr="00E53B2E">
        <w:t xml:space="preserve"> </w:t>
      </w:r>
    </w:p>
    <w:p w14:paraId="248387B4" w14:textId="77777777" w:rsidR="00C46587" w:rsidRPr="00E53B2E" w:rsidRDefault="00C46587" w:rsidP="00982118"/>
    <w:p w14:paraId="64F9D1A4" w14:textId="77777777" w:rsidR="00C46587" w:rsidRPr="00E53B2E" w:rsidRDefault="00C46587" w:rsidP="00982118"/>
    <w:p w14:paraId="5EEC64D5"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6.</w:t>
      </w:r>
      <w:r w:rsidRPr="00E53B2E">
        <w:rPr>
          <w:b/>
        </w:rPr>
        <w:tab/>
        <w:t xml:space="preserve">KITA </w:t>
      </w:r>
    </w:p>
    <w:p w14:paraId="2DE51A91" w14:textId="77777777" w:rsidR="00C46587" w:rsidRPr="00E53B2E" w:rsidRDefault="00C46587" w:rsidP="00982118"/>
    <w:p w14:paraId="493908B0" w14:textId="77777777" w:rsidR="00C46587" w:rsidRPr="00E53B2E" w:rsidRDefault="00C46587" w:rsidP="00982118">
      <w:r w:rsidRPr="00E53B2E">
        <w:br w:type="page"/>
      </w:r>
    </w:p>
    <w:p w14:paraId="2C0F23E0"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INFORMACIJA ANT IŠORINĖS PAKUOTĖS </w:t>
      </w:r>
    </w:p>
    <w:p w14:paraId="5BE01D58" w14:textId="77777777" w:rsidR="00B34D57" w:rsidRPr="00E53B2E" w:rsidRDefault="00B34D57" w:rsidP="00982118">
      <w:pPr>
        <w:pBdr>
          <w:top w:val="single" w:sz="4" w:space="1" w:color="auto"/>
          <w:left w:val="single" w:sz="4" w:space="4" w:color="auto"/>
          <w:bottom w:val="single" w:sz="4" w:space="1" w:color="auto"/>
          <w:right w:val="single" w:sz="4" w:space="4" w:color="auto"/>
        </w:pBdr>
        <w:rPr>
          <w:b/>
        </w:rPr>
      </w:pPr>
    </w:p>
    <w:p w14:paraId="3FD2920F"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 xml:space="preserve">IŠORINĖ DĖŽUTĖ </w:t>
      </w:r>
    </w:p>
    <w:p w14:paraId="0C3A222B" w14:textId="77777777" w:rsidR="00C46587" w:rsidRPr="00E53B2E" w:rsidRDefault="00C46587" w:rsidP="00982118"/>
    <w:p w14:paraId="2D3D817F" w14:textId="77777777" w:rsidR="00C46587" w:rsidRPr="00E53B2E" w:rsidRDefault="00C46587" w:rsidP="00982118"/>
    <w:p w14:paraId="2B9DAF9E"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w:t>
      </w:r>
    </w:p>
    <w:p w14:paraId="5B670901" w14:textId="77777777" w:rsidR="00C46587" w:rsidRPr="00E53B2E" w:rsidRDefault="00C46587" w:rsidP="00982118"/>
    <w:p w14:paraId="1AD14594" w14:textId="77777777" w:rsidR="00C46587" w:rsidRPr="00E53B2E" w:rsidRDefault="00A924EE" w:rsidP="00982118">
      <w:r w:rsidRPr="00E53B2E">
        <w:t xml:space="preserve">Amsparity 40 mg injekcinis tirpalas užpildytame švirkštiklyje </w:t>
      </w:r>
    </w:p>
    <w:p w14:paraId="69670CEA" w14:textId="77777777" w:rsidR="00C46587" w:rsidRDefault="00FE705A" w:rsidP="00982118">
      <w:r w:rsidRPr="00CC1416">
        <w:t>adalimumabum</w:t>
      </w:r>
    </w:p>
    <w:p w14:paraId="31675828" w14:textId="77777777" w:rsidR="00FE705A" w:rsidRPr="00E53B2E" w:rsidRDefault="00FE705A" w:rsidP="00982118"/>
    <w:p w14:paraId="64ADC6A1" w14:textId="77777777" w:rsidR="00C46587" w:rsidRPr="00E53B2E" w:rsidRDefault="00C46587" w:rsidP="00982118"/>
    <w:p w14:paraId="79A9EEFE"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VEIKLIOJI MEDŽIAGA IR JOS KIEKIS </w:t>
      </w:r>
    </w:p>
    <w:p w14:paraId="074284AE" w14:textId="77777777" w:rsidR="00C46587" w:rsidRPr="00E53B2E" w:rsidRDefault="00C46587" w:rsidP="00982118"/>
    <w:p w14:paraId="1DE8CB2C" w14:textId="77777777" w:rsidR="00C46587" w:rsidRPr="00E53B2E" w:rsidRDefault="00C46587" w:rsidP="00982118">
      <w:r w:rsidRPr="00E53B2E">
        <w:t xml:space="preserve">Kiekviename 0,8 ml užpildytame švirkštiklyje yra 40 mg adalimumabo. </w:t>
      </w:r>
    </w:p>
    <w:p w14:paraId="06C72729" w14:textId="77777777" w:rsidR="00C46587" w:rsidRPr="00E53B2E" w:rsidRDefault="00C46587" w:rsidP="00982118"/>
    <w:p w14:paraId="21361102" w14:textId="77777777" w:rsidR="00C46587" w:rsidRPr="00E53B2E" w:rsidRDefault="00C46587" w:rsidP="00982118"/>
    <w:p w14:paraId="32374DA6"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PAGALBINIŲ MEDŽIAGŲ SĄRAŠAS </w:t>
      </w:r>
    </w:p>
    <w:p w14:paraId="0EAA9D91" w14:textId="77777777" w:rsidR="00C46587" w:rsidRPr="00E53B2E" w:rsidRDefault="00C46587" w:rsidP="00982118"/>
    <w:p w14:paraId="426B895C" w14:textId="77777777" w:rsidR="00C46587" w:rsidRPr="00E53B2E" w:rsidRDefault="00C46587" w:rsidP="00982118">
      <w:r w:rsidRPr="00E53B2E">
        <w:t>Pagalbinės medžiagos: L-histidinas, L-histidino hidrochlorid</w:t>
      </w:r>
      <w:r w:rsidR="00096859">
        <w:t>as</w:t>
      </w:r>
      <w:r w:rsidRPr="00E53B2E">
        <w:t xml:space="preserve"> monohidratas, sacharozė, dinatrio edetatas dihidratas, L-metioninas, polisorbatas 80 ir injekcinis vanduo. </w:t>
      </w:r>
      <w:r w:rsidR="00AA02A4" w:rsidRPr="00E53B2E">
        <w:rPr>
          <w:highlight w:val="lightGray"/>
        </w:rPr>
        <w:t>Daugiau informacijos pateikiama pakuotės lapelyje.</w:t>
      </w:r>
    </w:p>
    <w:p w14:paraId="3281656A" w14:textId="77777777" w:rsidR="00C46587" w:rsidRPr="00E53B2E" w:rsidRDefault="00C46587" w:rsidP="00982118">
      <w:pPr>
        <w:tabs>
          <w:tab w:val="left" w:pos="562"/>
        </w:tabs>
      </w:pPr>
    </w:p>
    <w:p w14:paraId="291C68EE" w14:textId="77777777" w:rsidR="00C46587" w:rsidRPr="00E53B2E" w:rsidRDefault="00C46587" w:rsidP="00982118">
      <w:pPr>
        <w:tabs>
          <w:tab w:val="left" w:pos="562"/>
        </w:tabs>
      </w:pPr>
    </w:p>
    <w:p w14:paraId="41F228A2"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FARMACINĖ FORMA IR KIEKIS PAKUOTĖJE </w:t>
      </w:r>
    </w:p>
    <w:p w14:paraId="020DB535" w14:textId="77777777" w:rsidR="00C46587" w:rsidRPr="00E53B2E" w:rsidRDefault="00C46587" w:rsidP="00982118"/>
    <w:p w14:paraId="62ED6A60" w14:textId="77777777" w:rsidR="003A774D" w:rsidRPr="00E53B2E" w:rsidRDefault="003A774D" w:rsidP="00982118">
      <w:r w:rsidRPr="00E53B2E">
        <w:rPr>
          <w:highlight w:val="lightGray"/>
        </w:rPr>
        <w:t>Injekcinis tirpalas</w:t>
      </w:r>
    </w:p>
    <w:p w14:paraId="4916C097" w14:textId="77777777" w:rsidR="00C46587" w:rsidRPr="00E53B2E" w:rsidRDefault="00C46587" w:rsidP="00982118">
      <w:r w:rsidRPr="00E53B2E">
        <w:t xml:space="preserve">1 užpildytas švirkštiklis </w:t>
      </w:r>
    </w:p>
    <w:p w14:paraId="08E737ED" w14:textId="77777777" w:rsidR="00C46587" w:rsidRPr="00E53B2E" w:rsidRDefault="00C46587" w:rsidP="00982118">
      <w:r w:rsidRPr="00E53B2E">
        <w:t xml:space="preserve">2 alkoholiu suvilgyti tamponai </w:t>
      </w:r>
    </w:p>
    <w:p w14:paraId="2959351F" w14:textId="77777777" w:rsidR="003A774D" w:rsidRPr="00E53B2E" w:rsidRDefault="003A774D" w:rsidP="007C4B2C">
      <w:pPr>
        <w:pStyle w:val="BodyText"/>
        <w:widowControl/>
        <w:kinsoku w:val="0"/>
        <w:overflowPunct w:val="0"/>
        <w:ind w:left="0" w:right="447"/>
      </w:pPr>
    </w:p>
    <w:p w14:paraId="5E57BEAD" w14:textId="77777777" w:rsidR="003A774D" w:rsidRPr="00E53B2E" w:rsidRDefault="003A774D" w:rsidP="00982118">
      <w:pPr>
        <w:rPr>
          <w:highlight w:val="lightGray"/>
        </w:rPr>
      </w:pPr>
      <w:r w:rsidRPr="00E53B2E">
        <w:rPr>
          <w:highlight w:val="lightGray"/>
        </w:rPr>
        <w:t xml:space="preserve">2 užpildyti švirkštikliai </w:t>
      </w:r>
    </w:p>
    <w:p w14:paraId="673AD993" w14:textId="77777777" w:rsidR="003A774D" w:rsidRPr="00E53B2E" w:rsidRDefault="003A774D" w:rsidP="00982118">
      <w:pPr>
        <w:rPr>
          <w:highlight w:val="lightGray"/>
        </w:rPr>
      </w:pPr>
      <w:r w:rsidRPr="00E53B2E">
        <w:rPr>
          <w:highlight w:val="lightGray"/>
        </w:rPr>
        <w:t>2 alkoholiu suvilgyti tamponai</w:t>
      </w:r>
    </w:p>
    <w:p w14:paraId="57B9B75D" w14:textId="77777777" w:rsidR="003A774D" w:rsidRPr="00E53B2E" w:rsidRDefault="003A774D" w:rsidP="007C4B2C">
      <w:pPr>
        <w:pStyle w:val="BodyText"/>
        <w:widowControl/>
        <w:kinsoku w:val="0"/>
        <w:overflowPunct w:val="0"/>
        <w:ind w:left="0" w:right="447"/>
        <w:rPr>
          <w:highlight w:val="lightGray"/>
        </w:rPr>
      </w:pPr>
    </w:p>
    <w:p w14:paraId="0ABC5842" w14:textId="77777777" w:rsidR="003A774D" w:rsidRPr="00E53B2E" w:rsidRDefault="003A774D" w:rsidP="00982118">
      <w:pPr>
        <w:rPr>
          <w:highlight w:val="lightGray"/>
        </w:rPr>
      </w:pPr>
      <w:r w:rsidRPr="00E53B2E">
        <w:rPr>
          <w:highlight w:val="lightGray"/>
        </w:rPr>
        <w:t xml:space="preserve">4 užpildyti švirkštikliai </w:t>
      </w:r>
    </w:p>
    <w:p w14:paraId="76929DE9" w14:textId="77777777" w:rsidR="003A774D" w:rsidRPr="00E53B2E" w:rsidRDefault="003A774D" w:rsidP="00982118">
      <w:pPr>
        <w:rPr>
          <w:highlight w:val="lightGray"/>
        </w:rPr>
      </w:pPr>
      <w:r w:rsidRPr="00E53B2E">
        <w:rPr>
          <w:highlight w:val="lightGray"/>
        </w:rPr>
        <w:t>4 alkoholiu suvilgyti tamponai</w:t>
      </w:r>
    </w:p>
    <w:p w14:paraId="71C0EDDA" w14:textId="77777777" w:rsidR="003A774D" w:rsidRPr="00E53B2E" w:rsidRDefault="003A774D" w:rsidP="007C4B2C">
      <w:pPr>
        <w:pStyle w:val="BodyText"/>
        <w:widowControl/>
        <w:kinsoku w:val="0"/>
        <w:overflowPunct w:val="0"/>
        <w:ind w:left="0" w:right="447"/>
        <w:rPr>
          <w:highlight w:val="lightGray"/>
        </w:rPr>
      </w:pPr>
    </w:p>
    <w:p w14:paraId="1171A7EE" w14:textId="77777777" w:rsidR="003A774D" w:rsidRPr="00E53B2E" w:rsidRDefault="003A774D" w:rsidP="00982118">
      <w:pPr>
        <w:rPr>
          <w:highlight w:val="lightGray"/>
        </w:rPr>
      </w:pPr>
      <w:r w:rsidRPr="00E53B2E">
        <w:rPr>
          <w:highlight w:val="lightGray"/>
        </w:rPr>
        <w:t xml:space="preserve">6 užpildyti švirkštikliai </w:t>
      </w:r>
    </w:p>
    <w:p w14:paraId="5043FFF2" w14:textId="77777777" w:rsidR="003A774D" w:rsidRPr="00E53B2E" w:rsidRDefault="003A774D" w:rsidP="00982118">
      <w:r w:rsidRPr="00E53B2E">
        <w:rPr>
          <w:highlight w:val="lightGray"/>
        </w:rPr>
        <w:t>6 alkoholiu suvilgyti tamponai</w:t>
      </w:r>
    </w:p>
    <w:p w14:paraId="5BBEC061" w14:textId="77777777" w:rsidR="00C46587" w:rsidRPr="00E53B2E" w:rsidRDefault="00C46587" w:rsidP="00982118"/>
    <w:p w14:paraId="3FE71E6F" w14:textId="77777777" w:rsidR="00CB1BA7" w:rsidRPr="00E53B2E" w:rsidRDefault="00CB1BA7" w:rsidP="00982118"/>
    <w:p w14:paraId="20874FF5"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5.</w:t>
      </w:r>
      <w:r w:rsidRPr="00E53B2E">
        <w:rPr>
          <w:b/>
        </w:rPr>
        <w:tab/>
        <w:t xml:space="preserve">VARTOJIMO METODAS IR BŪDAS </w:t>
      </w:r>
    </w:p>
    <w:p w14:paraId="0213365C" w14:textId="77777777" w:rsidR="00C46587" w:rsidRPr="00E53B2E" w:rsidRDefault="00C46587" w:rsidP="00982118">
      <w:pPr>
        <w:keepNext/>
      </w:pPr>
    </w:p>
    <w:p w14:paraId="36191E6C" w14:textId="77777777" w:rsidR="00C46587" w:rsidRPr="00E53B2E" w:rsidRDefault="00C46587" w:rsidP="00982118">
      <w:pPr>
        <w:keepNext/>
      </w:pPr>
      <w:r w:rsidRPr="00E53B2E">
        <w:t xml:space="preserve">Leisti po oda </w:t>
      </w:r>
    </w:p>
    <w:p w14:paraId="7CB0D526" w14:textId="77777777" w:rsidR="00C46587" w:rsidRPr="00E53B2E" w:rsidRDefault="00C46587" w:rsidP="00982118">
      <w:pPr>
        <w:keepNext/>
      </w:pPr>
    </w:p>
    <w:p w14:paraId="26EE0153" w14:textId="77777777" w:rsidR="00C46587" w:rsidRPr="00E53B2E" w:rsidRDefault="00C46587" w:rsidP="00982118">
      <w:pPr>
        <w:keepNext/>
      </w:pPr>
      <w:r w:rsidRPr="00E53B2E">
        <w:t xml:space="preserve">Prieš vartojimą perskaitykite pakuotės lapelį. </w:t>
      </w:r>
    </w:p>
    <w:p w14:paraId="13B5A3FF" w14:textId="77777777" w:rsidR="003A774D" w:rsidRPr="00E53B2E" w:rsidRDefault="003A774D" w:rsidP="00982118">
      <w:pPr>
        <w:keepNext/>
      </w:pPr>
    </w:p>
    <w:p w14:paraId="3A61351E" w14:textId="77777777" w:rsidR="003A774D" w:rsidRPr="00E53B2E" w:rsidRDefault="00380B19" w:rsidP="00982118">
      <w:pPr>
        <w:keepNext/>
      </w:pPr>
      <w:r>
        <w:t>Tik v</w:t>
      </w:r>
      <w:r w:rsidR="00FE705A">
        <w:t>ienkartiniam vartojimui</w:t>
      </w:r>
      <w:r w:rsidR="003A774D" w:rsidRPr="00E53B2E">
        <w:t>.</w:t>
      </w:r>
    </w:p>
    <w:p w14:paraId="3E3FA4AD" w14:textId="77777777" w:rsidR="00C46587" w:rsidRPr="00E53B2E" w:rsidRDefault="00C46587" w:rsidP="00982118">
      <w:pPr>
        <w:keepNext/>
      </w:pPr>
    </w:p>
    <w:p w14:paraId="2A9D6674" w14:textId="77777777" w:rsidR="00C46587" w:rsidRPr="00E53B2E" w:rsidRDefault="00C46587" w:rsidP="00982118"/>
    <w:p w14:paraId="73702F4D" w14:textId="77777777" w:rsidR="00C46587" w:rsidRPr="00E53B2E"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E53B2E">
        <w:rPr>
          <w:b/>
        </w:rPr>
        <w:t>6.</w:t>
      </w:r>
      <w:r w:rsidRPr="00E53B2E">
        <w:rPr>
          <w:b/>
        </w:rPr>
        <w:tab/>
        <w:t xml:space="preserve">SPECIALUS ĮSPĖJIMAS, KAD VAISTINĮ PREPARATĄ BŪTINA LAIKYTI VAIKAMS NEPASTEBIMOJE IR NEPASIEKIAMOJE VIETOJE </w:t>
      </w:r>
    </w:p>
    <w:p w14:paraId="31D3A1E6" w14:textId="77777777" w:rsidR="00C46587" w:rsidRPr="00E53B2E" w:rsidRDefault="00C46587" w:rsidP="00A924EE">
      <w:pPr>
        <w:keepNext/>
      </w:pPr>
    </w:p>
    <w:p w14:paraId="1EF6B106" w14:textId="77777777" w:rsidR="00C46587" w:rsidRPr="00E53B2E" w:rsidRDefault="00C46587" w:rsidP="00982118">
      <w:r w:rsidRPr="00E53B2E">
        <w:t xml:space="preserve">Laikyti vaikams nepastebimoje ir nepasiekiamoje vietoje. </w:t>
      </w:r>
    </w:p>
    <w:p w14:paraId="78F1FD0E" w14:textId="77777777" w:rsidR="00C46587" w:rsidRPr="00E53B2E" w:rsidRDefault="00C46587" w:rsidP="00982118"/>
    <w:p w14:paraId="76860608" w14:textId="77777777" w:rsidR="00C46587" w:rsidRPr="00E53B2E" w:rsidRDefault="00C46587" w:rsidP="00982118"/>
    <w:p w14:paraId="0EA25C2B" w14:textId="77777777" w:rsidR="00C46587" w:rsidRPr="00E53B2E" w:rsidRDefault="00C46587" w:rsidP="003146E9">
      <w:pPr>
        <w:keepNext/>
        <w:pBdr>
          <w:top w:val="single" w:sz="4" w:space="1" w:color="auto"/>
          <w:left w:val="single" w:sz="4" w:space="4" w:color="auto"/>
          <w:bottom w:val="single" w:sz="4" w:space="1" w:color="auto"/>
          <w:right w:val="single" w:sz="4" w:space="4" w:color="auto"/>
        </w:pBdr>
        <w:rPr>
          <w:b/>
        </w:rPr>
      </w:pPr>
      <w:r w:rsidRPr="00E53B2E">
        <w:rPr>
          <w:b/>
        </w:rPr>
        <w:lastRenderedPageBreak/>
        <w:t>7.</w:t>
      </w:r>
      <w:r w:rsidRPr="00E53B2E">
        <w:rPr>
          <w:b/>
        </w:rPr>
        <w:tab/>
        <w:t xml:space="preserve">KITAS SPECIALUS ĮSPĖJIMAS (JEI REIKIA) </w:t>
      </w:r>
    </w:p>
    <w:p w14:paraId="05B68975" w14:textId="77777777" w:rsidR="00C46587" w:rsidRPr="00E53B2E" w:rsidRDefault="00C46587" w:rsidP="003146E9">
      <w:pPr>
        <w:keepNext/>
      </w:pPr>
    </w:p>
    <w:p w14:paraId="46C40AF2" w14:textId="77777777" w:rsidR="00C46587" w:rsidRPr="00E53B2E" w:rsidRDefault="00C46587" w:rsidP="003146E9">
      <w:pPr>
        <w:keepNext/>
      </w:pPr>
    </w:p>
    <w:p w14:paraId="69E4BDA7"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8.</w:t>
      </w:r>
      <w:r w:rsidRPr="00E53B2E">
        <w:rPr>
          <w:b/>
        </w:rPr>
        <w:tab/>
        <w:t xml:space="preserve">TINKAMUMO LAIKAS </w:t>
      </w:r>
    </w:p>
    <w:p w14:paraId="074CA469" w14:textId="77777777" w:rsidR="00C46587" w:rsidRPr="00E53B2E" w:rsidRDefault="00C46587" w:rsidP="00982118"/>
    <w:p w14:paraId="224C0379" w14:textId="77777777" w:rsidR="00C46587" w:rsidRPr="00E53B2E" w:rsidRDefault="00FE705A" w:rsidP="00982118">
      <w:r>
        <w:t>EXP</w:t>
      </w:r>
      <w:r w:rsidR="00C46587" w:rsidRPr="00E53B2E">
        <w:t xml:space="preserve"> </w:t>
      </w:r>
    </w:p>
    <w:p w14:paraId="592DFCB1" w14:textId="77777777" w:rsidR="00C46587" w:rsidRPr="00E53B2E" w:rsidRDefault="00C46587" w:rsidP="00982118"/>
    <w:p w14:paraId="5443F3EE" w14:textId="77777777" w:rsidR="00C46587" w:rsidRPr="00E53B2E" w:rsidRDefault="00C46587" w:rsidP="00982118"/>
    <w:p w14:paraId="4DF1E54D"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9.</w:t>
      </w:r>
      <w:r w:rsidRPr="00E53B2E">
        <w:rPr>
          <w:b/>
        </w:rPr>
        <w:tab/>
        <w:t xml:space="preserve">SPECIALIOS LAIKYMO SĄLYGOS </w:t>
      </w:r>
    </w:p>
    <w:p w14:paraId="53F68DC4" w14:textId="77777777" w:rsidR="00C46587" w:rsidRPr="00E53B2E" w:rsidRDefault="00C46587" w:rsidP="00982118"/>
    <w:p w14:paraId="34A98D64" w14:textId="77777777" w:rsidR="00C46587" w:rsidRPr="00E53B2E" w:rsidRDefault="00C46587" w:rsidP="00982118">
      <w:r w:rsidRPr="00E53B2E">
        <w:t xml:space="preserve">Laikyti šaldytuve. Negalima užšaldyti.  </w:t>
      </w:r>
    </w:p>
    <w:p w14:paraId="67A21276" w14:textId="77777777" w:rsidR="00C46587" w:rsidRPr="00E53B2E" w:rsidRDefault="00C46587" w:rsidP="00982118"/>
    <w:p w14:paraId="4FAB309A" w14:textId="77777777" w:rsidR="00C46587" w:rsidRPr="00E53B2E" w:rsidRDefault="00C46587" w:rsidP="00982118">
      <w:r w:rsidRPr="00E53B2E">
        <w:t xml:space="preserve">Užpildytą švirkštiklį laikyti išorinėje dėžutėje, kad </w:t>
      </w:r>
      <w:r w:rsidR="00096859">
        <w:t>vaistas</w:t>
      </w:r>
      <w:r w:rsidRPr="00E53B2E">
        <w:t xml:space="preserve"> būtų apsaugotas nuo šviesos. </w:t>
      </w:r>
    </w:p>
    <w:p w14:paraId="757467D2" w14:textId="77777777" w:rsidR="00C46587" w:rsidRPr="00E53B2E" w:rsidRDefault="00C46587" w:rsidP="00982118"/>
    <w:p w14:paraId="0DBFE85D" w14:textId="77777777" w:rsidR="00C46587" w:rsidRPr="00E53B2E" w:rsidRDefault="00C46587" w:rsidP="00982118"/>
    <w:p w14:paraId="1642020B" w14:textId="77777777" w:rsidR="00C46587" w:rsidRPr="00E53B2E" w:rsidRDefault="00C46587" w:rsidP="00982118">
      <w:pPr>
        <w:pBdr>
          <w:top w:val="single" w:sz="4" w:space="1" w:color="auto"/>
          <w:left w:val="single" w:sz="4" w:space="4" w:color="auto"/>
          <w:bottom w:val="single" w:sz="4" w:space="1" w:color="auto"/>
          <w:right w:val="single" w:sz="4" w:space="4" w:color="auto"/>
        </w:pBdr>
        <w:ind w:left="720" w:hanging="720"/>
        <w:rPr>
          <w:b/>
        </w:rPr>
      </w:pPr>
      <w:r w:rsidRPr="00E53B2E">
        <w:rPr>
          <w:b/>
        </w:rPr>
        <w:t>10.</w:t>
      </w:r>
      <w:r w:rsidRPr="00E53B2E">
        <w:rPr>
          <w:b/>
        </w:rPr>
        <w:tab/>
        <w:t xml:space="preserve">SPECIALIOS ATSARGUMO PRIEMONĖS DĖL NESUVARTOTO VAISTINIO PREPARATO AR JO ATLIEKŲ TVARKYMO (JEI REIKIA) </w:t>
      </w:r>
    </w:p>
    <w:p w14:paraId="7D5513B1" w14:textId="77777777" w:rsidR="00C46587" w:rsidRPr="00E53B2E" w:rsidRDefault="00C46587" w:rsidP="00982118"/>
    <w:p w14:paraId="43E17A3E" w14:textId="77777777" w:rsidR="00C46587" w:rsidRPr="00E53B2E" w:rsidRDefault="00C46587" w:rsidP="00982118"/>
    <w:p w14:paraId="3C1B69A0"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11.</w:t>
      </w:r>
      <w:r w:rsidRPr="00E53B2E">
        <w:rPr>
          <w:b/>
        </w:rPr>
        <w:tab/>
        <w:t xml:space="preserve">REGISTRUOTOJO PAVADINIMAS IR ADRESAS </w:t>
      </w:r>
    </w:p>
    <w:p w14:paraId="02AFF572" w14:textId="77777777" w:rsidR="00C46587" w:rsidRPr="00E53B2E" w:rsidRDefault="00C46587" w:rsidP="00982118"/>
    <w:p w14:paraId="3367D37B" w14:textId="77777777" w:rsidR="00DD75F2" w:rsidRPr="00E53B2E" w:rsidRDefault="00DD75F2" w:rsidP="00982118">
      <w:pPr>
        <w:keepNext/>
        <w:ind w:right="14"/>
      </w:pPr>
      <w:r w:rsidRPr="00E53B2E">
        <w:t>Pfizer Europe MA EEIG</w:t>
      </w:r>
    </w:p>
    <w:p w14:paraId="3128F0F3" w14:textId="77777777" w:rsidR="0016344D" w:rsidRPr="00E53B2E" w:rsidRDefault="0016344D" w:rsidP="00982118">
      <w:pPr>
        <w:pStyle w:val="BodyText"/>
        <w:widowControl/>
        <w:kinsoku w:val="0"/>
        <w:overflowPunct w:val="0"/>
        <w:ind w:left="0"/>
      </w:pPr>
      <w:r w:rsidRPr="00E53B2E">
        <w:t>Boulevard de la Plaine 17</w:t>
      </w:r>
    </w:p>
    <w:p w14:paraId="0AB06DE7" w14:textId="77777777" w:rsidR="0016344D" w:rsidRPr="00E53B2E" w:rsidRDefault="0016344D" w:rsidP="00982118">
      <w:pPr>
        <w:pStyle w:val="BodyText"/>
        <w:widowControl/>
        <w:kinsoku w:val="0"/>
        <w:overflowPunct w:val="0"/>
        <w:ind w:left="0"/>
      </w:pPr>
      <w:r w:rsidRPr="00E53B2E">
        <w:t>1050 Bruxelles</w:t>
      </w:r>
    </w:p>
    <w:p w14:paraId="2D74DF4E" w14:textId="77777777" w:rsidR="0016344D" w:rsidRPr="00E53B2E" w:rsidRDefault="0016344D" w:rsidP="00982118">
      <w:pPr>
        <w:pStyle w:val="BodyText"/>
        <w:widowControl/>
        <w:kinsoku w:val="0"/>
        <w:overflowPunct w:val="0"/>
        <w:ind w:left="0"/>
      </w:pPr>
      <w:r w:rsidRPr="00E53B2E">
        <w:t>Belgija</w:t>
      </w:r>
    </w:p>
    <w:p w14:paraId="77A78980" w14:textId="77777777" w:rsidR="00C46587" w:rsidRPr="00E53B2E" w:rsidRDefault="00C46587" w:rsidP="00982118"/>
    <w:p w14:paraId="7152EF5B" w14:textId="77777777" w:rsidR="00C46587" w:rsidRPr="00E53B2E" w:rsidRDefault="00C46587" w:rsidP="00982118"/>
    <w:p w14:paraId="15B559A4" w14:textId="77777777" w:rsidR="00C46587" w:rsidRPr="00E53B2E" w:rsidRDefault="00C46587" w:rsidP="00982118">
      <w:pPr>
        <w:keepNext/>
        <w:pBdr>
          <w:top w:val="single" w:sz="4" w:space="1" w:color="auto"/>
          <w:left w:val="single" w:sz="4" w:space="4" w:color="auto"/>
          <w:bottom w:val="single" w:sz="4" w:space="1" w:color="auto"/>
          <w:right w:val="single" w:sz="4" w:space="4" w:color="auto"/>
        </w:pBdr>
        <w:rPr>
          <w:b/>
        </w:rPr>
      </w:pPr>
      <w:r w:rsidRPr="00E53B2E">
        <w:rPr>
          <w:b/>
        </w:rPr>
        <w:t>12.</w:t>
      </w:r>
      <w:r w:rsidRPr="00E53B2E">
        <w:rPr>
          <w:b/>
        </w:rPr>
        <w:tab/>
        <w:t xml:space="preserve">REGISTRACIJOS PAŽYMĖJIMO NUMERIS </w:t>
      </w:r>
    </w:p>
    <w:p w14:paraId="693CAB7D" w14:textId="77777777" w:rsidR="00C46587" w:rsidRPr="00E53B2E" w:rsidRDefault="00C46587" w:rsidP="00982118">
      <w:pPr>
        <w:keepNext/>
      </w:pPr>
    </w:p>
    <w:p w14:paraId="578BBC1E" w14:textId="77777777" w:rsidR="00FE705A" w:rsidRPr="00F0728A" w:rsidRDefault="00FE705A" w:rsidP="00FE705A">
      <w:pPr>
        <w:keepNext/>
        <w:rPr>
          <w:lang w:val="es-ES"/>
        </w:rPr>
      </w:pPr>
      <w:r w:rsidRPr="00F0728A">
        <w:rPr>
          <w:lang w:val="es-ES"/>
        </w:rPr>
        <w:t>EU/1/19/1415/007</w:t>
      </w:r>
    </w:p>
    <w:p w14:paraId="26BC9F58" w14:textId="77777777" w:rsidR="00FE705A" w:rsidRPr="00F0728A" w:rsidRDefault="00FE705A" w:rsidP="00FE705A">
      <w:pPr>
        <w:keepNext/>
        <w:rPr>
          <w:highlight w:val="lightGray"/>
          <w:lang w:val="es-ES"/>
        </w:rPr>
      </w:pPr>
      <w:r w:rsidRPr="00F0728A">
        <w:rPr>
          <w:highlight w:val="lightGray"/>
          <w:lang w:val="es-ES"/>
        </w:rPr>
        <w:t>EU/1/19/1415/008</w:t>
      </w:r>
    </w:p>
    <w:p w14:paraId="2D39C1A5" w14:textId="77777777" w:rsidR="00FE705A" w:rsidRPr="00F0728A" w:rsidRDefault="00FE705A" w:rsidP="00FE705A">
      <w:pPr>
        <w:keepNext/>
        <w:rPr>
          <w:highlight w:val="lightGray"/>
          <w:lang w:val="es-ES"/>
        </w:rPr>
      </w:pPr>
      <w:r w:rsidRPr="00F0728A">
        <w:rPr>
          <w:highlight w:val="lightGray"/>
          <w:lang w:val="es-ES"/>
        </w:rPr>
        <w:t>EU/1/19/1415/009</w:t>
      </w:r>
    </w:p>
    <w:p w14:paraId="1BC6A625" w14:textId="77777777" w:rsidR="00C46587" w:rsidRPr="00F0728A" w:rsidRDefault="00FE705A" w:rsidP="00FE705A">
      <w:pPr>
        <w:keepNext/>
        <w:rPr>
          <w:lang w:val="es-ES"/>
        </w:rPr>
      </w:pPr>
      <w:r w:rsidRPr="00F0728A">
        <w:rPr>
          <w:highlight w:val="lightGray"/>
          <w:lang w:val="es-ES"/>
        </w:rPr>
        <w:t>EU/1/19/1415/010</w:t>
      </w:r>
    </w:p>
    <w:p w14:paraId="2EE08CB2" w14:textId="77777777" w:rsidR="00FE705A" w:rsidRPr="00E53B2E" w:rsidRDefault="00FE705A" w:rsidP="00FE705A">
      <w:pPr>
        <w:keepNext/>
      </w:pPr>
    </w:p>
    <w:p w14:paraId="7782456E" w14:textId="77777777" w:rsidR="00C46587" w:rsidRPr="00E53B2E" w:rsidRDefault="00C46587" w:rsidP="00982118"/>
    <w:p w14:paraId="5BAE72B6"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13.</w:t>
      </w:r>
      <w:r w:rsidRPr="00E53B2E">
        <w:rPr>
          <w:b/>
        </w:rPr>
        <w:tab/>
        <w:t xml:space="preserve">SERIJOS NUMERIS </w:t>
      </w:r>
    </w:p>
    <w:p w14:paraId="4E73A3BB" w14:textId="77777777" w:rsidR="00C46587" w:rsidRPr="00E53B2E" w:rsidRDefault="00C46587" w:rsidP="00982118"/>
    <w:p w14:paraId="455D2130" w14:textId="77777777" w:rsidR="00C46587" w:rsidRPr="00E53B2E" w:rsidRDefault="00FE705A" w:rsidP="00982118">
      <w:r>
        <w:t>Lot</w:t>
      </w:r>
      <w:r w:rsidR="00C46587" w:rsidRPr="00E53B2E">
        <w:t xml:space="preserve"> </w:t>
      </w:r>
    </w:p>
    <w:p w14:paraId="20CF09A1" w14:textId="77777777" w:rsidR="00C46587" w:rsidRPr="00E53B2E" w:rsidRDefault="00C46587" w:rsidP="00982118"/>
    <w:p w14:paraId="41B11B23" w14:textId="77777777" w:rsidR="00C46587" w:rsidRPr="00E53B2E" w:rsidRDefault="00C46587" w:rsidP="00982118"/>
    <w:p w14:paraId="426AE9A7"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14.</w:t>
      </w:r>
      <w:r w:rsidRPr="00E53B2E">
        <w:rPr>
          <w:b/>
        </w:rPr>
        <w:tab/>
        <w:t xml:space="preserve">PARDAVIMO (IŠDAVIMO) TVARKA </w:t>
      </w:r>
    </w:p>
    <w:p w14:paraId="1A9280A4" w14:textId="77777777" w:rsidR="00C46587" w:rsidRPr="00E53B2E" w:rsidRDefault="00C46587" w:rsidP="00982118"/>
    <w:p w14:paraId="015DC64F" w14:textId="77777777" w:rsidR="00C46587" w:rsidRPr="00E53B2E" w:rsidRDefault="00C46587" w:rsidP="00982118"/>
    <w:p w14:paraId="058D770E"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15.</w:t>
      </w:r>
      <w:r w:rsidRPr="00E53B2E">
        <w:rPr>
          <w:b/>
        </w:rPr>
        <w:tab/>
        <w:t xml:space="preserve">VARTOJIMO INSTRUKCIJA </w:t>
      </w:r>
    </w:p>
    <w:p w14:paraId="1F1D09F6" w14:textId="77777777" w:rsidR="00C46587" w:rsidRPr="00E53B2E" w:rsidRDefault="00C46587" w:rsidP="00982118"/>
    <w:p w14:paraId="3813F858" w14:textId="77777777" w:rsidR="00C46587" w:rsidRPr="00E53B2E" w:rsidRDefault="00C46587" w:rsidP="00982118"/>
    <w:p w14:paraId="712B1794"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16.</w:t>
      </w:r>
      <w:r w:rsidRPr="00E53B2E">
        <w:rPr>
          <w:b/>
        </w:rPr>
        <w:tab/>
        <w:t xml:space="preserve">INFORMACIJA BRAILIO RAŠTU </w:t>
      </w:r>
    </w:p>
    <w:p w14:paraId="1D347590" w14:textId="77777777" w:rsidR="00C46587" w:rsidRPr="00E53B2E" w:rsidRDefault="00C46587" w:rsidP="00982118"/>
    <w:p w14:paraId="008EE544" w14:textId="77777777" w:rsidR="00C46587" w:rsidRPr="00E53B2E" w:rsidRDefault="006A1144" w:rsidP="00982118">
      <w:r w:rsidRPr="00E53B2E">
        <w:t xml:space="preserve">Amsparity 40 mg </w:t>
      </w:r>
    </w:p>
    <w:p w14:paraId="04FE0DEA" w14:textId="77777777" w:rsidR="00C46587" w:rsidRPr="00E53B2E" w:rsidRDefault="00C46587" w:rsidP="00982118"/>
    <w:p w14:paraId="216883EE" w14:textId="77777777" w:rsidR="00C46587" w:rsidRPr="00E53B2E" w:rsidRDefault="00C46587" w:rsidP="00982118"/>
    <w:p w14:paraId="419A1018" w14:textId="77777777" w:rsidR="00C46587" w:rsidRPr="00E53B2E" w:rsidRDefault="00C46587" w:rsidP="003146E9">
      <w:pPr>
        <w:keepNext/>
        <w:pBdr>
          <w:top w:val="single" w:sz="4" w:space="1" w:color="auto"/>
          <w:left w:val="single" w:sz="4" w:space="4" w:color="auto"/>
          <w:bottom w:val="single" w:sz="4" w:space="1" w:color="auto"/>
          <w:right w:val="single" w:sz="4" w:space="4" w:color="auto"/>
        </w:pBdr>
        <w:rPr>
          <w:b/>
        </w:rPr>
      </w:pPr>
      <w:r w:rsidRPr="00E53B2E">
        <w:rPr>
          <w:b/>
        </w:rPr>
        <w:t>17.</w:t>
      </w:r>
      <w:r w:rsidRPr="00E53B2E">
        <w:rPr>
          <w:b/>
        </w:rPr>
        <w:tab/>
        <w:t xml:space="preserve">UNIKALUS IDENTIFIKATORIUS – 2D BRŪKŠNINIS KODAS </w:t>
      </w:r>
    </w:p>
    <w:p w14:paraId="4E683FF9" w14:textId="77777777" w:rsidR="00C46587" w:rsidRPr="00E53B2E" w:rsidRDefault="00C46587" w:rsidP="003146E9">
      <w:pPr>
        <w:keepNext/>
      </w:pPr>
    </w:p>
    <w:p w14:paraId="106B0E20" w14:textId="77777777" w:rsidR="00C46587" w:rsidRPr="00E53B2E" w:rsidRDefault="00C46587" w:rsidP="00982118">
      <w:r w:rsidRPr="00E53B2E">
        <w:rPr>
          <w:highlight w:val="lightGray"/>
        </w:rPr>
        <w:t>2D brūkšninis kodas su nurodytu unikaliu identifikatoriumi.</w:t>
      </w:r>
      <w:r w:rsidRPr="00E53B2E">
        <w:t xml:space="preserve"> </w:t>
      </w:r>
    </w:p>
    <w:p w14:paraId="76098CDB" w14:textId="77777777" w:rsidR="00C46587" w:rsidRPr="00E53B2E" w:rsidRDefault="00C46587" w:rsidP="00982118"/>
    <w:p w14:paraId="676DA657" w14:textId="77777777" w:rsidR="00C46587" w:rsidRPr="00E53B2E" w:rsidRDefault="00C46587" w:rsidP="00982118"/>
    <w:p w14:paraId="74935050"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18.</w:t>
      </w:r>
      <w:r w:rsidRPr="00E53B2E">
        <w:rPr>
          <w:b/>
        </w:rPr>
        <w:tab/>
        <w:t xml:space="preserve">UNIKALUS IDENTIFIKATORIUS – ŽMONĖMS SUPRANTAMI DUOMENYS </w:t>
      </w:r>
    </w:p>
    <w:p w14:paraId="527CFECE" w14:textId="77777777" w:rsidR="00C46587" w:rsidRPr="00E53B2E" w:rsidRDefault="00C46587" w:rsidP="00982118"/>
    <w:p w14:paraId="2047F47D" w14:textId="77777777" w:rsidR="00C46587" w:rsidRPr="00E53B2E" w:rsidRDefault="00C46587" w:rsidP="00982118">
      <w:r w:rsidRPr="00E53B2E">
        <w:t xml:space="preserve">PC </w:t>
      </w:r>
    </w:p>
    <w:p w14:paraId="037B161D" w14:textId="77777777" w:rsidR="00C46587" w:rsidRPr="00E53B2E" w:rsidRDefault="00C46587" w:rsidP="00982118">
      <w:r w:rsidRPr="00E53B2E">
        <w:t xml:space="preserve">SN </w:t>
      </w:r>
    </w:p>
    <w:p w14:paraId="240BFA94" w14:textId="77777777" w:rsidR="00C46587" w:rsidRPr="00E53B2E" w:rsidRDefault="00C46587" w:rsidP="00982118">
      <w:r w:rsidRPr="00E53B2E">
        <w:t xml:space="preserve">NN </w:t>
      </w:r>
    </w:p>
    <w:p w14:paraId="7A98C166" w14:textId="77777777" w:rsidR="00C46587" w:rsidRPr="00E53B2E" w:rsidRDefault="00C46587" w:rsidP="00982118">
      <w:r w:rsidRPr="00E53B2E">
        <w:br w:type="page"/>
      </w:r>
    </w:p>
    <w:p w14:paraId="51406AC1"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lastRenderedPageBreak/>
        <w:t xml:space="preserve">MINIMALI INFORMACIJA ANT MAŽŲ VIDINIŲ PAKUOČIŲ </w:t>
      </w:r>
    </w:p>
    <w:p w14:paraId="2F4C3BF7"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p>
    <w:p w14:paraId="1AA54202" w14:textId="77777777" w:rsidR="00C46587" w:rsidRPr="00E53B2E" w:rsidRDefault="00C46587" w:rsidP="00982118">
      <w:pPr>
        <w:pBdr>
          <w:top w:val="single" w:sz="4" w:space="1" w:color="auto"/>
          <w:left w:val="single" w:sz="4" w:space="4" w:color="auto"/>
          <w:bottom w:val="single" w:sz="4" w:space="1" w:color="auto"/>
          <w:right w:val="single" w:sz="4" w:space="4" w:color="auto"/>
        </w:pBdr>
        <w:rPr>
          <w:b/>
        </w:rPr>
      </w:pPr>
      <w:r w:rsidRPr="00E53B2E">
        <w:rPr>
          <w:b/>
        </w:rPr>
        <w:t xml:space="preserve">ŠVIRKŠTIKLIO ETIKETĖ </w:t>
      </w:r>
    </w:p>
    <w:p w14:paraId="50E200F2" w14:textId="77777777" w:rsidR="00C46587" w:rsidRPr="00E53B2E" w:rsidRDefault="00C46587" w:rsidP="00982118"/>
    <w:p w14:paraId="094B22ED" w14:textId="77777777" w:rsidR="00C46587" w:rsidRPr="00E53B2E" w:rsidRDefault="00C46587" w:rsidP="00982118"/>
    <w:p w14:paraId="22879DDD"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1.</w:t>
      </w:r>
      <w:r w:rsidRPr="00E53B2E">
        <w:rPr>
          <w:b/>
        </w:rPr>
        <w:tab/>
        <w:t xml:space="preserve">VAISTINIO PREPARATO PAVADINIMAS IR VARTOJIMO BŪDAS </w:t>
      </w:r>
    </w:p>
    <w:p w14:paraId="47BFF0DD" w14:textId="77777777" w:rsidR="00C46587" w:rsidRPr="00E53B2E" w:rsidRDefault="00C46587" w:rsidP="00982118"/>
    <w:p w14:paraId="2988365D" w14:textId="77777777" w:rsidR="00C46587" w:rsidRPr="00E53B2E" w:rsidRDefault="006A1144" w:rsidP="00982118">
      <w:r w:rsidRPr="00E53B2E">
        <w:t xml:space="preserve">Amsparity 40 mg injekcija </w:t>
      </w:r>
    </w:p>
    <w:p w14:paraId="699A4CB9" w14:textId="77777777" w:rsidR="00FE705A" w:rsidRPr="00E53B2E" w:rsidRDefault="00FE705A" w:rsidP="00982118">
      <w:r w:rsidRPr="00CC1416">
        <w:t>adalimumabum</w:t>
      </w:r>
    </w:p>
    <w:p w14:paraId="5F7E4539" w14:textId="77777777" w:rsidR="00C46587" w:rsidRPr="00E53B2E" w:rsidRDefault="00AA1625" w:rsidP="00982118">
      <w:r w:rsidRPr="00E53B2E">
        <w:t xml:space="preserve">s.c. </w:t>
      </w:r>
    </w:p>
    <w:p w14:paraId="0A328AC1" w14:textId="77777777" w:rsidR="00C46587" w:rsidRPr="00E53B2E" w:rsidRDefault="00C46587" w:rsidP="00982118"/>
    <w:p w14:paraId="5001C8EE" w14:textId="77777777" w:rsidR="00C46587" w:rsidRPr="00E53B2E" w:rsidRDefault="00C46587" w:rsidP="00982118"/>
    <w:p w14:paraId="6F8642DA"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2.</w:t>
      </w:r>
      <w:r w:rsidRPr="00E53B2E">
        <w:rPr>
          <w:b/>
        </w:rPr>
        <w:tab/>
        <w:t xml:space="preserve">VARTOJIMO METODAS </w:t>
      </w:r>
    </w:p>
    <w:p w14:paraId="0CBF90B9" w14:textId="77777777" w:rsidR="00C46587" w:rsidRPr="00E53B2E" w:rsidRDefault="00C46587" w:rsidP="00982118"/>
    <w:p w14:paraId="2C1FAF7F" w14:textId="77777777" w:rsidR="00C46587" w:rsidRPr="00E53B2E" w:rsidRDefault="00C46587" w:rsidP="00982118"/>
    <w:p w14:paraId="569C6E02"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3.</w:t>
      </w:r>
      <w:r w:rsidRPr="00E53B2E">
        <w:rPr>
          <w:b/>
        </w:rPr>
        <w:tab/>
        <w:t xml:space="preserve">TINKAMUMO LAIKAS </w:t>
      </w:r>
    </w:p>
    <w:p w14:paraId="4A351885" w14:textId="77777777" w:rsidR="00C46587" w:rsidRPr="00E53B2E" w:rsidRDefault="00C46587" w:rsidP="00982118"/>
    <w:p w14:paraId="71FA7F54" w14:textId="77777777" w:rsidR="00C46587" w:rsidRPr="00E53B2E" w:rsidRDefault="00EB1A91" w:rsidP="00982118">
      <w:r w:rsidRPr="00E53B2E">
        <w:t>EXP</w:t>
      </w:r>
    </w:p>
    <w:p w14:paraId="31F3B1A0" w14:textId="77777777" w:rsidR="00C46587" w:rsidRPr="00E53B2E" w:rsidRDefault="00C46587" w:rsidP="00982118"/>
    <w:p w14:paraId="6CF2278E" w14:textId="77777777" w:rsidR="00C46587" w:rsidRPr="00E53B2E" w:rsidRDefault="00C46587" w:rsidP="00982118"/>
    <w:p w14:paraId="20E46A06"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4.</w:t>
      </w:r>
      <w:r w:rsidRPr="00E53B2E">
        <w:rPr>
          <w:b/>
        </w:rPr>
        <w:tab/>
        <w:t xml:space="preserve">SERIJOS NUMERIS </w:t>
      </w:r>
    </w:p>
    <w:p w14:paraId="75C43055" w14:textId="77777777" w:rsidR="00C46587" w:rsidRPr="00E53B2E" w:rsidRDefault="00C46587" w:rsidP="00982118"/>
    <w:p w14:paraId="027F2A03" w14:textId="77777777" w:rsidR="00C46587" w:rsidRPr="00E53B2E" w:rsidRDefault="00EB1A91" w:rsidP="00982118">
      <w:r w:rsidRPr="00E53B2E">
        <w:t>Lot</w:t>
      </w:r>
    </w:p>
    <w:p w14:paraId="637B75C0" w14:textId="77777777" w:rsidR="00C46587" w:rsidRPr="00E53B2E" w:rsidRDefault="00C46587" w:rsidP="00982118"/>
    <w:p w14:paraId="12613D97" w14:textId="77777777" w:rsidR="00C46587" w:rsidRPr="00E53B2E" w:rsidRDefault="00C46587" w:rsidP="00982118"/>
    <w:p w14:paraId="3784977B"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5.</w:t>
      </w:r>
      <w:r w:rsidRPr="00E53B2E">
        <w:rPr>
          <w:b/>
        </w:rPr>
        <w:tab/>
        <w:t xml:space="preserve">KIEKIS (MASĖ, TŪRIS ARBA VIENETAI) </w:t>
      </w:r>
    </w:p>
    <w:p w14:paraId="74B42A6A" w14:textId="77777777" w:rsidR="00C46587" w:rsidRPr="00E53B2E" w:rsidRDefault="00C46587" w:rsidP="00982118"/>
    <w:p w14:paraId="3ECC1174" w14:textId="77777777" w:rsidR="00C46587" w:rsidRPr="00E53B2E" w:rsidRDefault="00C46587" w:rsidP="00982118">
      <w:r w:rsidRPr="00E53B2E">
        <w:rPr>
          <w:highlight w:val="lightGray"/>
        </w:rPr>
        <w:t>40 mg/0,8 ml</w:t>
      </w:r>
      <w:r w:rsidRPr="00E53B2E">
        <w:t xml:space="preserve"> </w:t>
      </w:r>
    </w:p>
    <w:p w14:paraId="35C66D2D" w14:textId="77777777" w:rsidR="00C46587" w:rsidRPr="00E53B2E" w:rsidRDefault="00C46587" w:rsidP="00982118"/>
    <w:p w14:paraId="18572F9E" w14:textId="77777777" w:rsidR="00CB1BA7" w:rsidRPr="00E53B2E" w:rsidRDefault="00CB1BA7" w:rsidP="00982118"/>
    <w:p w14:paraId="63CA72D3" w14:textId="77777777" w:rsidR="00C46587" w:rsidRPr="00E53B2E"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E53B2E">
        <w:rPr>
          <w:b/>
        </w:rPr>
        <w:t>6.</w:t>
      </w:r>
      <w:r w:rsidRPr="00E53B2E">
        <w:rPr>
          <w:b/>
        </w:rPr>
        <w:tab/>
        <w:t xml:space="preserve">KITA </w:t>
      </w:r>
    </w:p>
    <w:p w14:paraId="68A3EBDB" w14:textId="77777777" w:rsidR="00C46587" w:rsidRPr="00E53B2E" w:rsidRDefault="00C46587" w:rsidP="00982118"/>
    <w:p w14:paraId="739C1D47" w14:textId="77777777" w:rsidR="00C46587" w:rsidRPr="00E53B2E" w:rsidRDefault="00C46587" w:rsidP="00982118">
      <w:r w:rsidRPr="00E53B2E">
        <w:br w:type="page"/>
      </w:r>
    </w:p>
    <w:p w14:paraId="471C1C23" w14:textId="77777777" w:rsidR="00C46587" w:rsidRPr="00E53B2E" w:rsidRDefault="00C46587" w:rsidP="00982118"/>
    <w:p w14:paraId="1C70418F" w14:textId="77777777" w:rsidR="00C46587" w:rsidRPr="00E53B2E" w:rsidRDefault="00C46587" w:rsidP="00982118"/>
    <w:p w14:paraId="198FD26F" w14:textId="77777777" w:rsidR="00C46587" w:rsidRPr="00E53B2E" w:rsidRDefault="00C46587" w:rsidP="00982118"/>
    <w:p w14:paraId="3D88AABD" w14:textId="77777777" w:rsidR="00C46587" w:rsidRPr="00E53B2E" w:rsidRDefault="00C46587" w:rsidP="00982118"/>
    <w:p w14:paraId="3F0AFA43" w14:textId="77777777" w:rsidR="00C46587" w:rsidRPr="00E53B2E" w:rsidRDefault="00C46587" w:rsidP="00982118"/>
    <w:p w14:paraId="232FC1DF" w14:textId="77777777" w:rsidR="00C46587" w:rsidRPr="00E53B2E" w:rsidRDefault="00C46587" w:rsidP="00982118"/>
    <w:p w14:paraId="7A2D4034" w14:textId="77777777" w:rsidR="00C46587" w:rsidRPr="00E53B2E" w:rsidRDefault="00C46587" w:rsidP="00982118"/>
    <w:p w14:paraId="350513EF" w14:textId="77777777" w:rsidR="00C46587" w:rsidRPr="00E53B2E" w:rsidRDefault="00C46587" w:rsidP="00982118"/>
    <w:p w14:paraId="1EDA9A35" w14:textId="77777777" w:rsidR="00C46587" w:rsidRPr="00E53B2E" w:rsidRDefault="00C46587" w:rsidP="00982118"/>
    <w:p w14:paraId="435AA9B0" w14:textId="77777777" w:rsidR="00C46587" w:rsidRPr="00E53B2E" w:rsidRDefault="00C46587" w:rsidP="00982118"/>
    <w:p w14:paraId="082C94E4" w14:textId="77777777" w:rsidR="00C46587" w:rsidRPr="00E53B2E" w:rsidRDefault="00C46587" w:rsidP="00982118"/>
    <w:p w14:paraId="31589B09" w14:textId="77777777" w:rsidR="00C46587" w:rsidRPr="00E53B2E" w:rsidRDefault="00C46587" w:rsidP="00982118"/>
    <w:p w14:paraId="2F40888E" w14:textId="77777777" w:rsidR="00C46587" w:rsidRPr="00E53B2E" w:rsidRDefault="00C46587" w:rsidP="00982118"/>
    <w:p w14:paraId="59C372B8" w14:textId="77777777" w:rsidR="00C46587" w:rsidRPr="00E53B2E" w:rsidRDefault="00C46587" w:rsidP="00982118"/>
    <w:p w14:paraId="3A14F375" w14:textId="77777777" w:rsidR="00C46587" w:rsidRPr="00E53B2E" w:rsidRDefault="00C46587" w:rsidP="00982118"/>
    <w:p w14:paraId="50CC9796" w14:textId="77777777" w:rsidR="00C46587" w:rsidRPr="00E53B2E" w:rsidRDefault="00C46587" w:rsidP="00982118"/>
    <w:p w14:paraId="53E0254A" w14:textId="77777777" w:rsidR="00C46587" w:rsidRPr="00E53B2E" w:rsidRDefault="00C46587" w:rsidP="00982118"/>
    <w:p w14:paraId="590372E1" w14:textId="77777777" w:rsidR="00C46587" w:rsidRDefault="00C46587" w:rsidP="00982118"/>
    <w:p w14:paraId="4A47FAC3" w14:textId="77777777" w:rsidR="004D5E7B" w:rsidRPr="00E53B2E" w:rsidRDefault="004D5E7B" w:rsidP="00982118"/>
    <w:p w14:paraId="745B0A43" w14:textId="77777777" w:rsidR="00C46587" w:rsidRPr="00E53B2E" w:rsidRDefault="00C46587" w:rsidP="00982118"/>
    <w:p w14:paraId="63A59516" w14:textId="77777777" w:rsidR="00C46587" w:rsidRPr="00E53B2E" w:rsidRDefault="00C46587" w:rsidP="00982118"/>
    <w:p w14:paraId="62556ACC" w14:textId="77777777" w:rsidR="00C46587" w:rsidRPr="00E53B2E" w:rsidRDefault="00C46587" w:rsidP="00982118"/>
    <w:p w14:paraId="01EEECFA" w14:textId="77777777" w:rsidR="00C46587" w:rsidRPr="00E53B2E" w:rsidRDefault="00C46587" w:rsidP="00982118"/>
    <w:p w14:paraId="4605F6A1" w14:textId="77777777" w:rsidR="00C46587" w:rsidRPr="00E53B2E" w:rsidRDefault="00C46587" w:rsidP="00FE60F1">
      <w:pPr>
        <w:pStyle w:val="Heading1"/>
        <w:jc w:val="center"/>
      </w:pPr>
      <w:r w:rsidRPr="00E53B2E">
        <w:t>B. PAKUOTĖS LAPELIS</w:t>
      </w:r>
    </w:p>
    <w:p w14:paraId="6DD36717" w14:textId="77777777" w:rsidR="00B466EE" w:rsidRPr="00E53B2E" w:rsidRDefault="00B466EE" w:rsidP="004E705D">
      <w:pPr>
        <w:pStyle w:val="BodyText"/>
        <w:widowControl/>
        <w:kinsoku w:val="0"/>
        <w:overflowPunct w:val="0"/>
        <w:ind w:left="0"/>
        <w:jc w:val="center"/>
      </w:pPr>
      <w:r w:rsidRPr="00E53B2E">
        <w:br w:type="page"/>
      </w:r>
      <w:r w:rsidRPr="00E53B2E">
        <w:rPr>
          <w:b/>
          <w:bCs/>
        </w:rPr>
        <w:lastRenderedPageBreak/>
        <w:t>Pakuotės lapelis: informacija pacientui</w:t>
      </w:r>
    </w:p>
    <w:p w14:paraId="6226BDB6" w14:textId="77777777" w:rsidR="00B466EE" w:rsidRPr="00E53B2E" w:rsidRDefault="00B466EE" w:rsidP="004E705D">
      <w:pPr>
        <w:pStyle w:val="BodyText"/>
        <w:widowControl/>
        <w:kinsoku w:val="0"/>
        <w:overflowPunct w:val="0"/>
        <w:ind w:left="0"/>
        <w:rPr>
          <w:b/>
          <w:bCs/>
        </w:rPr>
      </w:pPr>
    </w:p>
    <w:p w14:paraId="0348DFBD" w14:textId="77777777" w:rsidR="00B466EE" w:rsidRPr="00E53B2E" w:rsidRDefault="006A1144" w:rsidP="004E705D">
      <w:pPr>
        <w:pStyle w:val="BodyText"/>
        <w:widowControl/>
        <w:kinsoku w:val="0"/>
        <w:overflowPunct w:val="0"/>
        <w:spacing w:line="253" w:lineRule="exact"/>
        <w:ind w:left="0"/>
        <w:jc w:val="center"/>
      </w:pPr>
      <w:r w:rsidRPr="00E53B2E">
        <w:rPr>
          <w:b/>
        </w:rPr>
        <w:t>Amsparity</w:t>
      </w:r>
      <w:r w:rsidRPr="00E53B2E">
        <w:rPr>
          <w:b/>
          <w:bCs/>
        </w:rPr>
        <w:t xml:space="preserve"> 20 mg injekcinis tirpalas užpildytame švirkšte</w:t>
      </w:r>
    </w:p>
    <w:p w14:paraId="1DBC095D" w14:textId="77777777" w:rsidR="00B466EE" w:rsidRPr="00E53B2E" w:rsidRDefault="00F106C1" w:rsidP="004E705D">
      <w:pPr>
        <w:pStyle w:val="BodyText"/>
        <w:widowControl/>
        <w:kinsoku w:val="0"/>
        <w:overflowPunct w:val="0"/>
        <w:spacing w:line="253" w:lineRule="exact"/>
        <w:ind w:left="0"/>
        <w:jc w:val="center"/>
      </w:pPr>
      <w:r w:rsidRPr="00F37B34">
        <w:t>adalimumabas</w:t>
      </w:r>
      <w:r w:rsidR="00FA623A" w:rsidRPr="00F37B34">
        <w:t xml:space="preserve"> </w:t>
      </w:r>
      <w:r w:rsidR="00FA623A" w:rsidRPr="00CC1416">
        <w:t>(</w:t>
      </w:r>
      <w:r w:rsidR="00FA623A" w:rsidRPr="00CC1416">
        <w:rPr>
          <w:i/>
        </w:rPr>
        <w:t>adalimumabum</w:t>
      </w:r>
      <w:r w:rsidR="00FA623A" w:rsidRPr="00CC1416">
        <w:t>)</w:t>
      </w:r>
    </w:p>
    <w:p w14:paraId="51BFF500" w14:textId="77777777" w:rsidR="00AA02A4" w:rsidRPr="00E53B2E" w:rsidRDefault="00AA02A4" w:rsidP="00AA02A4">
      <w:pPr>
        <w:pStyle w:val="BodyText"/>
        <w:widowControl/>
        <w:kinsoku w:val="0"/>
        <w:overflowPunct w:val="0"/>
        <w:spacing w:line="253" w:lineRule="exact"/>
        <w:ind w:left="0"/>
        <w:jc w:val="center"/>
      </w:pPr>
    </w:p>
    <w:p w14:paraId="4C26E507" w14:textId="77777777" w:rsidR="00AA02A4" w:rsidRPr="00E53B2E" w:rsidRDefault="00AA02A4" w:rsidP="00AA02A4">
      <w:pPr>
        <w:pStyle w:val="BodyText"/>
        <w:widowControl/>
        <w:kinsoku w:val="0"/>
        <w:overflowPunct w:val="0"/>
        <w:spacing w:line="253" w:lineRule="exact"/>
        <w:ind w:left="0"/>
        <w:jc w:val="center"/>
      </w:pPr>
    </w:p>
    <w:p w14:paraId="0B2D2A31" w14:textId="77777777" w:rsidR="00AA02A4" w:rsidRPr="00E53B2E" w:rsidRDefault="00AA02A4" w:rsidP="00AA02A4">
      <w:pPr>
        <w:pStyle w:val="BodyText"/>
        <w:widowControl/>
        <w:kinsoku w:val="0"/>
        <w:overflowPunct w:val="0"/>
        <w:spacing w:line="253" w:lineRule="exact"/>
        <w:ind w:left="0"/>
        <w:jc w:val="center"/>
      </w:pPr>
    </w:p>
    <w:p w14:paraId="5EB85BD0" w14:textId="77777777" w:rsidR="00AA02A4" w:rsidRPr="00E53B2E" w:rsidRDefault="00AA02A4" w:rsidP="00AA02A4">
      <w:pPr>
        <w:pStyle w:val="BodyText"/>
        <w:widowControl/>
        <w:kinsoku w:val="0"/>
        <w:overflowPunct w:val="0"/>
        <w:spacing w:line="253" w:lineRule="exact"/>
        <w:ind w:left="0"/>
        <w:jc w:val="center"/>
      </w:pPr>
    </w:p>
    <w:p w14:paraId="61A71560" w14:textId="77777777" w:rsidR="00AA02A4" w:rsidRPr="00E53B2E" w:rsidRDefault="00AA02A4" w:rsidP="00AA02A4">
      <w:pPr>
        <w:pStyle w:val="BodyText"/>
        <w:widowControl/>
        <w:kinsoku w:val="0"/>
        <w:overflowPunct w:val="0"/>
        <w:spacing w:line="253" w:lineRule="exact"/>
        <w:ind w:left="0"/>
        <w:jc w:val="center"/>
      </w:pPr>
    </w:p>
    <w:p w14:paraId="61EBE368" w14:textId="77777777" w:rsidR="00AA02A4" w:rsidRPr="00E53B2E" w:rsidRDefault="00AA02A4" w:rsidP="00AA02A4">
      <w:pPr>
        <w:pStyle w:val="BodyText"/>
        <w:widowControl/>
        <w:kinsoku w:val="0"/>
        <w:overflowPunct w:val="0"/>
        <w:spacing w:line="253" w:lineRule="exact"/>
        <w:ind w:left="0"/>
        <w:jc w:val="center"/>
      </w:pPr>
    </w:p>
    <w:p w14:paraId="317FFD53" w14:textId="77777777" w:rsidR="00AA02A4" w:rsidRPr="00E53B2E" w:rsidRDefault="00AA02A4" w:rsidP="00AA02A4">
      <w:pPr>
        <w:pStyle w:val="BodyText"/>
        <w:widowControl/>
        <w:kinsoku w:val="0"/>
        <w:overflowPunct w:val="0"/>
        <w:spacing w:line="253" w:lineRule="exact"/>
        <w:ind w:left="0"/>
        <w:jc w:val="center"/>
      </w:pPr>
    </w:p>
    <w:p w14:paraId="16262C40" w14:textId="3E655A22" w:rsidR="00AA02A4" w:rsidRPr="00E53B2E" w:rsidRDefault="008763CF" w:rsidP="00AA02A4">
      <w:pPr>
        <w:pStyle w:val="BodyText"/>
        <w:widowControl/>
        <w:kinsoku w:val="0"/>
        <w:overflowPunct w:val="0"/>
        <w:spacing w:line="253" w:lineRule="exact"/>
        <w:ind w:left="0"/>
        <w:jc w:val="center"/>
      </w:pPr>
      <w:r w:rsidRPr="00E53B2E">
        <w:rPr>
          <w:noProof/>
        </w:rPr>
        <w:drawing>
          <wp:anchor distT="0" distB="0" distL="114300" distR="114300" simplePos="0" relativeHeight="251709952" behindDoc="0" locked="0" layoutInCell="1" allowOverlap="1" wp14:anchorId="49DE0AF8" wp14:editId="047B53C9">
            <wp:simplePos x="0" y="0"/>
            <wp:positionH relativeFrom="column">
              <wp:posOffset>1085954</wp:posOffset>
            </wp:positionH>
            <wp:positionV relativeFrom="paragraph">
              <wp:posOffset>-979217</wp:posOffset>
            </wp:positionV>
            <wp:extent cx="3587216" cy="1098645"/>
            <wp:effectExtent l="0" t="0" r="0" b="6350"/>
            <wp:wrapNone/>
            <wp:docPr id="1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216" cy="1098645"/>
                    </a:xfrm>
                    <a:prstGeom prst="rect">
                      <a:avLst/>
                    </a:prstGeom>
                    <a:noFill/>
                  </pic:spPr>
                </pic:pic>
              </a:graphicData>
            </a:graphic>
          </wp:anchor>
        </w:drawing>
      </w:r>
    </w:p>
    <w:p w14:paraId="517C5795" w14:textId="77777777" w:rsidR="00934A4A" w:rsidRPr="00E53B2E" w:rsidRDefault="00934A4A" w:rsidP="004E705D">
      <w:pPr>
        <w:pStyle w:val="BodyText"/>
        <w:widowControl/>
        <w:kinsoku w:val="0"/>
        <w:overflowPunct w:val="0"/>
        <w:spacing w:line="253" w:lineRule="exact"/>
        <w:ind w:left="0"/>
        <w:jc w:val="center"/>
      </w:pPr>
    </w:p>
    <w:p w14:paraId="6348784F" w14:textId="77777777" w:rsidR="00B466EE" w:rsidRPr="00E53B2E" w:rsidRDefault="00B466EE" w:rsidP="004E705D">
      <w:pPr>
        <w:pStyle w:val="BodyText"/>
        <w:widowControl/>
        <w:kinsoku w:val="0"/>
        <w:overflowPunct w:val="0"/>
        <w:ind w:left="0"/>
      </w:pPr>
    </w:p>
    <w:p w14:paraId="6E3C6ADA" w14:textId="77777777" w:rsidR="00B466EE" w:rsidRPr="00FE60F1" w:rsidRDefault="00B466EE" w:rsidP="00FE60F1">
      <w:pPr>
        <w:rPr>
          <w:b/>
          <w:bCs/>
        </w:rPr>
      </w:pPr>
      <w:r w:rsidRPr="00FE60F1">
        <w:rPr>
          <w:b/>
        </w:rPr>
        <w:t>Atidžiai perskaitykite visą šį lapelį, prieš Jūsų vaikui pradedant vartoti šį vaistą, nes jame pateikiama svarbi informacija.</w:t>
      </w:r>
    </w:p>
    <w:p w14:paraId="1EDC2C93" w14:textId="77777777" w:rsidR="00B466EE" w:rsidRPr="00E53B2E" w:rsidRDefault="00B466EE" w:rsidP="007431C8">
      <w:pPr>
        <w:pStyle w:val="BodyText"/>
        <w:widowControl/>
        <w:numPr>
          <w:ilvl w:val="0"/>
          <w:numId w:val="25"/>
        </w:numPr>
        <w:kinsoku w:val="0"/>
        <w:overflowPunct w:val="0"/>
        <w:autoSpaceDE w:val="0"/>
        <w:autoSpaceDN w:val="0"/>
        <w:adjustRightInd w:val="0"/>
        <w:ind w:left="562" w:hanging="562"/>
      </w:pPr>
      <w:r w:rsidRPr="00E53B2E">
        <w:t>Neišmeskite šio lapelio, nes vėl gali prireikti jį perskaityti.</w:t>
      </w:r>
    </w:p>
    <w:p w14:paraId="7FA6D525" w14:textId="77777777" w:rsidR="00B466EE" w:rsidRPr="00E53B2E" w:rsidRDefault="00B466EE" w:rsidP="007431C8">
      <w:pPr>
        <w:pStyle w:val="BodyText"/>
        <w:widowControl/>
        <w:numPr>
          <w:ilvl w:val="0"/>
          <w:numId w:val="25"/>
        </w:numPr>
        <w:kinsoku w:val="0"/>
        <w:overflowPunct w:val="0"/>
        <w:autoSpaceDE w:val="0"/>
        <w:autoSpaceDN w:val="0"/>
        <w:adjustRightInd w:val="0"/>
        <w:ind w:left="562" w:hanging="562"/>
      </w:pPr>
      <w:r w:rsidRPr="00E53B2E">
        <w:t xml:space="preserve">Jūsų vaiko gydytojas taip pat Jums duos paciento priminimo kortelę su svarbia saugumo informacija, kurią turite žinoti prieš skiriant Jūsų vaikui Amsparity ir gydymo Amsparity metu. Šią paciento priminimo kortelę turėkite su savimi arba </w:t>
      </w:r>
      <w:r w:rsidR="00E735D8">
        <w:t>ją turi turėti Jūsų</w:t>
      </w:r>
      <w:r w:rsidRPr="00E53B2E">
        <w:t xml:space="preserve"> vaik</w:t>
      </w:r>
      <w:r w:rsidR="00E735D8">
        <w:t>as</w:t>
      </w:r>
      <w:r w:rsidRPr="00E53B2E">
        <w:t>.</w:t>
      </w:r>
    </w:p>
    <w:p w14:paraId="3E4BF32A" w14:textId="77777777" w:rsidR="00B466EE" w:rsidRPr="00E53B2E" w:rsidRDefault="00B466EE" w:rsidP="007431C8">
      <w:pPr>
        <w:pStyle w:val="BodyText"/>
        <w:widowControl/>
        <w:numPr>
          <w:ilvl w:val="0"/>
          <w:numId w:val="25"/>
        </w:numPr>
        <w:kinsoku w:val="0"/>
        <w:overflowPunct w:val="0"/>
        <w:autoSpaceDE w:val="0"/>
        <w:autoSpaceDN w:val="0"/>
        <w:adjustRightInd w:val="0"/>
        <w:ind w:left="562" w:hanging="562"/>
      </w:pPr>
      <w:r w:rsidRPr="00E53B2E">
        <w:t>Jeigu kiltų daugiau klausimų, kreipkitės į vaiko gydytoją arba vaistininką.</w:t>
      </w:r>
    </w:p>
    <w:p w14:paraId="02BC5C84" w14:textId="77777777" w:rsidR="00B466EE" w:rsidRPr="00E53B2E" w:rsidRDefault="00B466EE" w:rsidP="007431C8">
      <w:pPr>
        <w:pStyle w:val="BodyText"/>
        <w:widowControl/>
        <w:numPr>
          <w:ilvl w:val="0"/>
          <w:numId w:val="25"/>
        </w:numPr>
        <w:kinsoku w:val="0"/>
        <w:overflowPunct w:val="0"/>
        <w:autoSpaceDE w:val="0"/>
        <w:autoSpaceDN w:val="0"/>
        <w:adjustRightInd w:val="0"/>
        <w:ind w:left="562" w:hanging="562"/>
      </w:pPr>
      <w:r w:rsidRPr="00E53B2E">
        <w:t>Šis vaistas skirtas tik Jūsų vaikui, todėl kitiems žmonėms jo duoti negalima. Vaistas gali jiems pakenkti (net tiems, kurių ligos požymiai yra tokie patys kaip Jūsų vaiko).</w:t>
      </w:r>
    </w:p>
    <w:p w14:paraId="0F35E7A8" w14:textId="77777777" w:rsidR="00B466EE" w:rsidRPr="00E53B2E" w:rsidRDefault="00B466EE" w:rsidP="007431C8">
      <w:pPr>
        <w:pStyle w:val="BodyText"/>
        <w:widowControl/>
        <w:numPr>
          <w:ilvl w:val="0"/>
          <w:numId w:val="25"/>
        </w:numPr>
        <w:kinsoku w:val="0"/>
        <w:overflowPunct w:val="0"/>
        <w:autoSpaceDE w:val="0"/>
        <w:autoSpaceDN w:val="0"/>
        <w:adjustRightInd w:val="0"/>
        <w:ind w:left="562" w:hanging="562"/>
      </w:pPr>
      <w:r w:rsidRPr="00E53B2E">
        <w:t>Jeigu Jūsų vaikui pasireiškė šalutinis poveikis (net jeigu jis šiame lapelyje nenurodytas), pasakykite vaiko gydytojui arba vaistininkui. Žr. 4 skyrių.</w:t>
      </w:r>
    </w:p>
    <w:p w14:paraId="2204D840" w14:textId="77777777" w:rsidR="00B466EE" w:rsidRPr="00E53B2E" w:rsidRDefault="00B466EE" w:rsidP="004E705D">
      <w:pPr>
        <w:pStyle w:val="BodyText"/>
        <w:widowControl/>
        <w:kinsoku w:val="0"/>
        <w:overflowPunct w:val="0"/>
        <w:ind w:left="0"/>
      </w:pPr>
    </w:p>
    <w:p w14:paraId="2EE8CCEB" w14:textId="77777777" w:rsidR="00B466EE" w:rsidRPr="00934142" w:rsidRDefault="00B466EE" w:rsidP="00934142">
      <w:pPr>
        <w:rPr>
          <w:b/>
          <w:bCs/>
        </w:rPr>
      </w:pPr>
      <w:r w:rsidRPr="00934142">
        <w:rPr>
          <w:b/>
        </w:rPr>
        <w:t>Apie ką rašoma šiame lapelyje?</w:t>
      </w:r>
    </w:p>
    <w:p w14:paraId="340A19A8" w14:textId="77777777" w:rsidR="00B466EE" w:rsidRPr="00E53B2E" w:rsidRDefault="00B466EE" w:rsidP="004E705D">
      <w:pPr>
        <w:pStyle w:val="BodyText"/>
        <w:widowControl/>
        <w:numPr>
          <w:ilvl w:val="0"/>
          <w:numId w:val="56"/>
        </w:numPr>
        <w:kinsoku w:val="0"/>
        <w:overflowPunct w:val="0"/>
        <w:autoSpaceDE w:val="0"/>
        <w:autoSpaceDN w:val="0"/>
        <w:adjustRightInd w:val="0"/>
        <w:ind w:left="562" w:hanging="562"/>
      </w:pPr>
      <w:r w:rsidRPr="00E53B2E">
        <w:t>Kas yra Amsparity ir kam jis vartojamas</w:t>
      </w:r>
    </w:p>
    <w:p w14:paraId="0287040C" w14:textId="77777777" w:rsidR="00B466EE" w:rsidRPr="00E53B2E" w:rsidRDefault="00B466EE" w:rsidP="004E705D">
      <w:pPr>
        <w:pStyle w:val="BodyText"/>
        <w:widowControl/>
        <w:numPr>
          <w:ilvl w:val="0"/>
          <w:numId w:val="56"/>
        </w:numPr>
        <w:kinsoku w:val="0"/>
        <w:overflowPunct w:val="0"/>
        <w:autoSpaceDE w:val="0"/>
        <w:autoSpaceDN w:val="0"/>
        <w:adjustRightInd w:val="0"/>
        <w:spacing w:line="253" w:lineRule="exact"/>
        <w:ind w:left="562" w:hanging="562"/>
      </w:pPr>
      <w:r w:rsidRPr="00E53B2E">
        <w:t>Kas žinotina prieš pradedant Jūsų vaikui vartoti Amsparity</w:t>
      </w:r>
    </w:p>
    <w:p w14:paraId="10B2F4D0" w14:textId="77777777" w:rsidR="00B466EE" w:rsidRPr="00E53B2E" w:rsidRDefault="00B466EE" w:rsidP="004E705D">
      <w:pPr>
        <w:pStyle w:val="BodyText"/>
        <w:widowControl/>
        <w:numPr>
          <w:ilvl w:val="0"/>
          <w:numId w:val="56"/>
        </w:numPr>
        <w:kinsoku w:val="0"/>
        <w:overflowPunct w:val="0"/>
        <w:autoSpaceDE w:val="0"/>
        <w:autoSpaceDN w:val="0"/>
        <w:adjustRightInd w:val="0"/>
        <w:ind w:left="562" w:hanging="562"/>
      </w:pPr>
      <w:r w:rsidRPr="00E53B2E">
        <w:t xml:space="preserve">Kaip </w:t>
      </w:r>
      <w:r w:rsidR="00E735D8">
        <w:t>vartoti</w:t>
      </w:r>
      <w:r w:rsidRPr="00E53B2E">
        <w:t xml:space="preserve"> Amsparity</w:t>
      </w:r>
    </w:p>
    <w:p w14:paraId="3C6688BC" w14:textId="77777777" w:rsidR="00B466EE" w:rsidRPr="00E53B2E" w:rsidRDefault="00B466EE" w:rsidP="004E705D">
      <w:pPr>
        <w:pStyle w:val="BodyText"/>
        <w:widowControl/>
        <w:numPr>
          <w:ilvl w:val="0"/>
          <w:numId w:val="56"/>
        </w:numPr>
        <w:kinsoku w:val="0"/>
        <w:overflowPunct w:val="0"/>
        <w:autoSpaceDE w:val="0"/>
        <w:autoSpaceDN w:val="0"/>
        <w:adjustRightInd w:val="0"/>
        <w:ind w:left="562" w:hanging="562"/>
      </w:pPr>
      <w:r w:rsidRPr="00E53B2E">
        <w:t>Galimas šalutinis poveikis</w:t>
      </w:r>
    </w:p>
    <w:p w14:paraId="4498757B" w14:textId="77777777" w:rsidR="00B466EE" w:rsidRPr="00E53B2E" w:rsidRDefault="00B466EE" w:rsidP="004E705D">
      <w:pPr>
        <w:pStyle w:val="BodyText"/>
        <w:widowControl/>
        <w:numPr>
          <w:ilvl w:val="0"/>
          <w:numId w:val="56"/>
        </w:numPr>
        <w:kinsoku w:val="0"/>
        <w:overflowPunct w:val="0"/>
        <w:ind w:left="562" w:hanging="562"/>
      </w:pPr>
      <w:r w:rsidRPr="00E53B2E">
        <w:t>Kaip laikyti Amsparity</w:t>
      </w:r>
    </w:p>
    <w:p w14:paraId="27DFB9B7" w14:textId="77777777" w:rsidR="00B466EE" w:rsidRPr="00E53B2E" w:rsidRDefault="00B466EE" w:rsidP="004E705D">
      <w:pPr>
        <w:pStyle w:val="BodyText"/>
        <w:widowControl/>
        <w:numPr>
          <w:ilvl w:val="0"/>
          <w:numId w:val="23"/>
        </w:numPr>
        <w:kinsoku w:val="0"/>
        <w:overflowPunct w:val="0"/>
        <w:autoSpaceDE w:val="0"/>
        <w:autoSpaceDN w:val="0"/>
        <w:adjustRightInd w:val="0"/>
        <w:ind w:left="562" w:hanging="562"/>
      </w:pPr>
      <w:r w:rsidRPr="00E53B2E">
        <w:t>Pakuotės turinys ir kita informacija</w:t>
      </w:r>
    </w:p>
    <w:p w14:paraId="4CE466A4" w14:textId="77777777" w:rsidR="00B466EE" w:rsidRPr="00E53B2E" w:rsidRDefault="00B466EE" w:rsidP="004E705D">
      <w:pPr>
        <w:pStyle w:val="BodyText"/>
        <w:widowControl/>
        <w:kinsoku w:val="0"/>
        <w:overflowPunct w:val="0"/>
        <w:ind w:left="0"/>
      </w:pPr>
    </w:p>
    <w:p w14:paraId="71426E27" w14:textId="77777777" w:rsidR="00B466EE" w:rsidRPr="00E53B2E" w:rsidRDefault="00B466EE" w:rsidP="004E705D">
      <w:pPr>
        <w:pStyle w:val="BodyText"/>
        <w:widowControl/>
        <w:kinsoku w:val="0"/>
        <w:overflowPunct w:val="0"/>
        <w:ind w:left="0"/>
      </w:pPr>
    </w:p>
    <w:p w14:paraId="1C88C070" w14:textId="77777777" w:rsidR="00B466EE" w:rsidRPr="00934142" w:rsidRDefault="004E705D" w:rsidP="00934142">
      <w:pPr>
        <w:rPr>
          <w:b/>
          <w:bCs/>
        </w:rPr>
      </w:pPr>
      <w:r w:rsidRPr="00934142">
        <w:rPr>
          <w:b/>
        </w:rPr>
        <w:t>1.</w:t>
      </w:r>
      <w:r w:rsidRPr="00934142">
        <w:rPr>
          <w:b/>
        </w:rPr>
        <w:tab/>
        <w:t>Kas yra Amsparity ir kam jis vartojamas</w:t>
      </w:r>
    </w:p>
    <w:p w14:paraId="454B3C50" w14:textId="77777777" w:rsidR="00B466EE" w:rsidRPr="00E53B2E" w:rsidRDefault="00B466EE" w:rsidP="004E705D">
      <w:pPr>
        <w:pStyle w:val="BodyText"/>
        <w:widowControl/>
        <w:kinsoku w:val="0"/>
        <w:overflowPunct w:val="0"/>
        <w:ind w:left="0"/>
        <w:rPr>
          <w:bCs/>
          <w:szCs w:val="21"/>
        </w:rPr>
      </w:pPr>
    </w:p>
    <w:p w14:paraId="7255A8AB" w14:textId="77777777" w:rsidR="00B466EE" w:rsidRPr="00E53B2E" w:rsidRDefault="006A1144" w:rsidP="004E705D">
      <w:pPr>
        <w:pStyle w:val="BodyText"/>
        <w:widowControl/>
        <w:kinsoku w:val="0"/>
        <w:overflowPunct w:val="0"/>
        <w:ind w:left="0"/>
      </w:pPr>
      <w:r w:rsidRPr="00E53B2E">
        <w:t>Amsparity sudėtyje yra veikliosios medžiagos adalimumabo – vaisto, veikiančio</w:t>
      </w:r>
      <w:r w:rsidR="00820E96" w:rsidRPr="00E53B2E">
        <w:t xml:space="preserve"> Jūsų vaiko</w:t>
      </w:r>
      <w:r w:rsidRPr="00E53B2E">
        <w:t xml:space="preserve"> organizmo imuninę (gynybos) sistemą.</w:t>
      </w:r>
    </w:p>
    <w:p w14:paraId="5B349FA1" w14:textId="77777777" w:rsidR="00B466EE" w:rsidRPr="00E53B2E" w:rsidRDefault="00B466EE" w:rsidP="004E705D">
      <w:pPr>
        <w:pStyle w:val="BodyText"/>
        <w:widowControl/>
        <w:kinsoku w:val="0"/>
        <w:overflowPunct w:val="0"/>
        <w:ind w:left="0"/>
        <w:rPr>
          <w:szCs w:val="21"/>
        </w:rPr>
      </w:pPr>
    </w:p>
    <w:p w14:paraId="0CDCD8E8" w14:textId="77777777" w:rsidR="00B466EE" w:rsidRPr="00E53B2E" w:rsidRDefault="006A1144" w:rsidP="004E705D">
      <w:pPr>
        <w:pStyle w:val="BodyText"/>
        <w:widowControl/>
        <w:kinsoku w:val="0"/>
        <w:overflowPunct w:val="0"/>
        <w:ind w:left="0"/>
      </w:pPr>
      <w:r w:rsidRPr="00E53B2E">
        <w:t>Amsparity skirtas toliau išvardytoms uždegiminėms ligoms gydyti:</w:t>
      </w:r>
    </w:p>
    <w:p w14:paraId="0F79E199" w14:textId="77777777" w:rsidR="00B466EE" w:rsidRPr="00E53B2E"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E53B2E">
        <w:t>jaunatviniam idiopatiniam poliartritui</w:t>
      </w:r>
    </w:p>
    <w:p w14:paraId="51D06F97" w14:textId="77777777" w:rsidR="00B466EE" w:rsidRPr="00E53B2E" w:rsidRDefault="00461BCB" w:rsidP="004E705D">
      <w:pPr>
        <w:pStyle w:val="BodyText"/>
        <w:widowControl/>
        <w:numPr>
          <w:ilvl w:val="1"/>
          <w:numId w:val="22"/>
        </w:numPr>
        <w:kinsoku w:val="0"/>
        <w:overflowPunct w:val="0"/>
        <w:autoSpaceDE w:val="0"/>
        <w:autoSpaceDN w:val="0"/>
        <w:adjustRightInd w:val="0"/>
        <w:spacing w:line="269" w:lineRule="exact"/>
        <w:ind w:left="0" w:firstLine="0"/>
      </w:pPr>
      <w:r w:rsidRPr="00E53B2E">
        <w:t>su entezitu susijusiam artritui</w:t>
      </w:r>
      <w:r w:rsidR="001C6929">
        <w:t xml:space="preserve"> vaikams</w:t>
      </w:r>
    </w:p>
    <w:p w14:paraId="4455D8DC" w14:textId="77777777" w:rsidR="00B466EE" w:rsidRPr="00E53B2E"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E53B2E">
        <w:t>plokštelinei psoriazei</w:t>
      </w:r>
      <w:r w:rsidR="001C6929">
        <w:t xml:space="preserve"> vaikams</w:t>
      </w:r>
    </w:p>
    <w:p w14:paraId="2C6D4411" w14:textId="77777777" w:rsidR="00B466EE" w:rsidRPr="00E53B2E"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E53B2E">
        <w:t>Krono ligai</w:t>
      </w:r>
      <w:r w:rsidR="001C6929">
        <w:t xml:space="preserve"> vaikams</w:t>
      </w:r>
    </w:p>
    <w:p w14:paraId="76D91956" w14:textId="77777777" w:rsidR="00B466EE" w:rsidRPr="00E53B2E"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E53B2E">
        <w:t>uveitui</w:t>
      </w:r>
      <w:r w:rsidR="001C6929">
        <w:t xml:space="preserve"> vaikams</w:t>
      </w:r>
    </w:p>
    <w:p w14:paraId="01ADFE4B" w14:textId="77777777" w:rsidR="00B466EE" w:rsidRPr="00E53B2E" w:rsidRDefault="00B466EE" w:rsidP="004E705D">
      <w:pPr>
        <w:pStyle w:val="BodyText"/>
        <w:widowControl/>
        <w:kinsoku w:val="0"/>
        <w:overflowPunct w:val="0"/>
        <w:ind w:left="0"/>
        <w:rPr>
          <w:szCs w:val="21"/>
        </w:rPr>
      </w:pPr>
    </w:p>
    <w:p w14:paraId="0B013514" w14:textId="77777777" w:rsidR="00B466EE" w:rsidRPr="00E53B2E" w:rsidRDefault="00B466EE" w:rsidP="004E705D">
      <w:pPr>
        <w:pStyle w:val="BodyText"/>
        <w:widowControl/>
        <w:kinsoku w:val="0"/>
        <w:overflowPunct w:val="0"/>
        <w:ind w:left="0"/>
      </w:pPr>
      <w:r w:rsidRPr="00E53B2E">
        <w:t>Amsparity veiklioji medžiaga adalimumabas yra monokloninis antikūnas. Monokloniniai antikūnai – tai tokie baltymai, kurie rišasi su tam tikru taikiniu organizme.</w:t>
      </w:r>
    </w:p>
    <w:p w14:paraId="485DEBBA" w14:textId="77777777" w:rsidR="00B466EE" w:rsidRPr="00E53B2E" w:rsidRDefault="00B466EE" w:rsidP="004E705D">
      <w:pPr>
        <w:pStyle w:val="BodyText"/>
        <w:widowControl/>
        <w:kinsoku w:val="0"/>
        <w:overflowPunct w:val="0"/>
        <w:ind w:left="0"/>
        <w:rPr>
          <w:szCs w:val="21"/>
        </w:rPr>
      </w:pPr>
    </w:p>
    <w:p w14:paraId="56291687" w14:textId="77777777" w:rsidR="00B466EE" w:rsidRPr="00E53B2E" w:rsidRDefault="00B466EE" w:rsidP="004E705D">
      <w:pPr>
        <w:pStyle w:val="BodyText"/>
        <w:widowControl/>
        <w:kinsoku w:val="0"/>
        <w:overflowPunct w:val="0"/>
        <w:ind w:left="0"/>
      </w:pPr>
      <w:r w:rsidRPr="00E53B2E">
        <w:t xml:space="preserve">Adalimumabo taikinys yra kitas baltymas, vadinamas naviko nekrozės faktoriumi (TNFα), kuris yra imuninės (gynybos) sistemos dalis ir kurio padaugėja sergant </w:t>
      </w:r>
      <w:r w:rsidR="001C6929">
        <w:t>aukščiau</w:t>
      </w:r>
      <w:r w:rsidRPr="00E53B2E">
        <w:t xml:space="preserve"> išvardytomis uždegiminėmis ligomis. Amsparity, susijungęs su TNFα, blokuoja jo veikimą ir mažina šių ligų keliamą uždegiminį procesą.</w:t>
      </w:r>
    </w:p>
    <w:p w14:paraId="01520D0B" w14:textId="77777777" w:rsidR="00351BAA" w:rsidRPr="00E53B2E" w:rsidRDefault="00351BAA" w:rsidP="004E705D">
      <w:pPr>
        <w:pStyle w:val="BodyText"/>
        <w:widowControl/>
        <w:kinsoku w:val="0"/>
        <w:overflowPunct w:val="0"/>
        <w:ind w:left="0"/>
      </w:pPr>
    </w:p>
    <w:p w14:paraId="43CB03DC" w14:textId="77777777" w:rsidR="00B466EE" w:rsidRPr="00E53B2E" w:rsidRDefault="00B466EE" w:rsidP="004E705D">
      <w:pPr>
        <w:pStyle w:val="BodyText"/>
        <w:keepNext/>
        <w:widowControl/>
        <w:kinsoku w:val="0"/>
        <w:overflowPunct w:val="0"/>
        <w:ind w:left="0"/>
      </w:pPr>
      <w:r w:rsidRPr="00E53B2E">
        <w:rPr>
          <w:u w:val="single"/>
        </w:rPr>
        <w:lastRenderedPageBreak/>
        <w:t>Jaunatvinis idiopatinis poliartritas</w:t>
      </w:r>
    </w:p>
    <w:p w14:paraId="5E5FF6D9" w14:textId="77777777" w:rsidR="00B466EE" w:rsidRPr="00E53B2E" w:rsidRDefault="00B466EE" w:rsidP="004E705D">
      <w:pPr>
        <w:pStyle w:val="BodyText"/>
        <w:keepNext/>
        <w:widowControl/>
        <w:kinsoku w:val="0"/>
        <w:overflowPunct w:val="0"/>
        <w:ind w:left="0"/>
      </w:pPr>
    </w:p>
    <w:p w14:paraId="228DC5AA" w14:textId="77777777" w:rsidR="00B466EE" w:rsidRPr="00E53B2E" w:rsidRDefault="00B466EE" w:rsidP="004E705D">
      <w:pPr>
        <w:pStyle w:val="BodyText"/>
        <w:widowControl/>
        <w:kinsoku w:val="0"/>
        <w:overflowPunct w:val="0"/>
        <w:ind w:left="0"/>
      </w:pPr>
      <w:r w:rsidRPr="00E53B2E">
        <w:t>Jaunatvinis idiopatinis poliartritas – tai uždegiminė sąnarių lig</w:t>
      </w:r>
      <w:r w:rsidR="00820E96" w:rsidRPr="00E53B2E">
        <w:t>a</w:t>
      </w:r>
      <w:r w:rsidRPr="00E53B2E">
        <w:t>, paprastai išsivystan</w:t>
      </w:r>
      <w:r w:rsidR="00820E96" w:rsidRPr="00E53B2E">
        <w:t>ti</w:t>
      </w:r>
      <w:r w:rsidRPr="00E53B2E">
        <w:t xml:space="preserve"> vaikystėje.</w:t>
      </w:r>
    </w:p>
    <w:p w14:paraId="33E4D4A3" w14:textId="77777777" w:rsidR="00B466EE" w:rsidRPr="00E53B2E" w:rsidRDefault="00B466EE" w:rsidP="004E705D">
      <w:pPr>
        <w:pStyle w:val="BodyText"/>
        <w:widowControl/>
        <w:kinsoku w:val="0"/>
        <w:overflowPunct w:val="0"/>
        <w:ind w:left="0"/>
      </w:pPr>
    </w:p>
    <w:p w14:paraId="6CBE4ECC" w14:textId="77777777" w:rsidR="00B466EE" w:rsidRPr="00E53B2E" w:rsidRDefault="006A1144" w:rsidP="004E705D">
      <w:pPr>
        <w:pStyle w:val="BodyText"/>
        <w:widowControl/>
        <w:kinsoku w:val="0"/>
        <w:overflowPunct w:val="0"/>
        <w:ind w:left="0"/>
      </w:pPr>
      <w:r w:rsidRPr="00E53B2E">
        <w:t>Amsparity skirtas nuo 2 iki 17 metų amžiaus vaikams</w:t>
      </w:r>
      <w:r w:rsidR="008D44A4">
        <w:t xml:space="preserve"> ir paaugliams</w:t>
      </w:r>
      <w:r w:rsidRPr="00E53B2E">
        <w:t xml:space="preserve"> jaunatviniam idiopatiniam poliartritui gydyti. Jūsų vaikui pirmiausiai galėjo būti skirta kitų ligos eigą keičiančių vaistų, pavyzdžiui metotreksato. Jeigu šių vaistų poveikis nepakankamas, Jūsų vaiko jaunatviniam idiopatiniam poliartritui gydyti bus skirta Amsparity.</w:t>
      </w:r>
    </w:p>
    <w:p w14:paraId="5BE1E34A" w14:textId="77777777" w:rsidR="00820E96" w:rsidRPr="00E53B2E" w:rsidRDefault="00820E96" w:rsidP="00820E96">
      <w:pPr>
        <w:pStyle w:val="BodyText"/>
        <w:widowControl/>
        <w:kinsoku w:val="0"/>
        <w:overflowPunct w:val="0"/>
        <w:ind w:left="0"/>
      </w:pPr>
    </w:p>
    <w:p w14:paraId="03D97F67" w14:textId="77777777" w:rsidR="00820E96" w:rsidRPr="00E53B2E" w:rsidRDefault="00FB5B7B" w:rsidP="00820E96">
      <w:pPr>
        <w:pStyle w:val="BodyText"/>
        <w:keepNext/>
        <w:widowControl/>
        <w:kinsoku w:val="0"/>
        <w:overflowPunct w:val="0"/>
        <w:ind w:left="0"/>
      </w:pPr>
      <w:r>
        <w:rPr>
          <w:u w:val="single"/>
        </w:rPr>
        <w:t>S</w:t>
      </w:r>
      <w:r w:rsidR="00820E96" w:rsidRPr="00E53B2E">
        <w:rPr>
          <w:u w:val="single"/>
        </w:rPr>
        <w:t>u entezitu susijęs artritas</w:t>
      </w:r>
      <w:r>
        <w:rPr>
          <w:u w:val="single"/>
        </w:rPr>
        <w:t xml:space="preserve"> vaikams</w:t>
      </w:r>
    </w:p>
    <w:p w14:paraId="49F94D03" w14:textId="77777777" w:rsidR="00820E96" w:rsidRPr="00E53B2E" w:rsidRDefault="00820E96" w:rsidP="00820E96">
      <w:pPr>
        <w:pStyle w:val="BodyText"/>
        <w:keepNext/>
        <w:widowControl/>
        <w:kinsoku w:val="0"/>
        <w:overflowPunct w:val="0"/>
        <w:ind w:left="0"/>
      </w:pPr>
    </w:p>
    <w:p w14:paraId="7C0C4793" w14:textId="77777777" w:rsidR="00820E96" w:rsidRPr="00E53B2E" w:rsidRDefault="00FB5B7B" w:rsidP="00820E96">
      <w:pPr>
        <w:pStyle w:val="BodyText"/>
        <w:widowControl/>
        <w:kinsoku w:val="0"/>
        <w:overflowPunct w:val="0"/>
        <w:ind w:left="0"/>
      </w:pPr>
      <w:r>
        <w:t>S</w:t>
      </w:r>
      <w:r w:rsidR="00820E96" w:rsidRPr="00E53B2E">
        <w:t>u entezitu susijęs artritas </w:t>
      </w:r>
      <w:r>
        <w:t>vaikams</w:t>
      </w:r>
      <w:r w:rsidR="00820E96" w:rsidRPr="00E53B2E">
        <w:t>– tai uždegiminė sąnarių ir vietų, kuriose sausgyslės jungiasi prie kaulo, liga.</w:t>
      </w:r>
    </w:p>
    <w:p w14:paraId="7E22CA49" w14:textId="77777777" w:rsidR="00820E96" w:rsidRPr="00E53B2E" w:rsidRDefault="00820E96" w:rsidP="00820E96">
      <w:pPr>
        <w:pStyle w:val="BodyText"/>
        <w:widowControl/>
        <w:kinsoku w:val="0"/>
        <w:overflowPunct w:val="0"/>
        <w:ind w:left="0"/>
      </w:pPr>
    </w:p>
    <w:p w14:paraId="17B74457" w14:textId="77777777" w:rsidR="00820E96" w:rsidRPr="00E53B2E" w:rsidRDefault="00820E96" w:rsidP="00820E96">
      <w:pPr>
        <w:pStyle w:val="BodyText"/>
        <w:widowControl/>
        <w:kinsoku w:val="0"/>
        <w:overflowPunct w:val="0"/>
        <w:ind w:left="0"/>
      </w:pPr>
      <w:r w:rsidRPr="00E53B2E">
        <w:t>Amsparity skirtas nuo 6 iki 17 metų amžiaus vaikams ir paaugliams su entezitu susijusiam artritui gydyti. Jūsų vaikui pirmiausiai galėjo būti skirta kitų ligos eigą keičiančių vaistų, pavyzdžiui, metotreksato. Jeigu šių vaistų poveikis nepakankamas, Jūsų vaiko su entezitu susijusiam artritui gydyti bus skirta Amsparity.</w:t>
      </w:r>
    </w:p>
    <w:p w14:paraId="6CC56DC8" w14:textId="77777777" w:rsidR="00B466EE" w:rsidRPr="00E53B2E" w:rsidRDefault="00B466EE" w:rsidP="004E705D">
      <w:pPr>
        <w:pStyle w:val="BodyText"/>
        <w:widowControl/>
        <w:kinsoku w:val="0"/>
        <w:overflowPunct w:val="0"/>
        <w:ind w:left="0"/>
      </w:pPr>
    </w:p>
    <w:p w14:paraId="6D1189FD" w14:textId="77777777" w:rsidR="00B466EE" w:rsidRPr="00E53B2E" w:rsidRDefault="00FB5B7B" w:rsidP="004E705D">
      <w:pPr>
        <w:pStyle w:val="BodyText"/>
        <w:widowControl/>
        <w:kinsoku w:val="0"/>
        <w:overflowPunct w:val="0"/>
        <w:ind w:left="0"/>
      </w:pPr>
      <w:r>
        <w:rPr>
          <w:u w:val="single"/>
        </w:rPr>
        <w:t>P</w:t>
      </w:r>
      <w:r w:rsidR="00B466EE" w:rsidRPr="00E53B2E">
        <w:rPr>
          <w:u w:val="single"/>
        </w:rPr>
        <w:t>lokštelinė psoriazė</w:t>
      </w:r>
      <w:r>
        <w:rPr>
          <w:u w:val="single"/>
        </w:rPr>
        <w:t xml:space="preserve"> vaikams</w:t>
      </w:r>
    </w:p>
    <w:p w14:paraId="54E7A452" w14:textId="77777777" w:rsidR="00B466EE" w:rsidRPr="00E53B2E" w:rsidRDefault="00B466EE" w:rsidP="004E705D">
      <w:pPr>
        <w:pStyle w:val="BodyText"/>
        <w:widowControl/>
        <w:kinsoku w:val="0"/>
        <w:overflowPunct w:val="0"/>
        <w:ind w:left="0"/>
      </w:pPr>
    </w:p>
    <w:p w14:paraId="5597CFE7" w14:textId="77777777" w:rsidR="00B466EE" w:rsidRPr="00E53B2E" w:rsidRDefault="00B466EE" w:rsidP="004E705D">
      <w:pPr>
        <w:pStyle w:val="BodyText"/>
        <w:widowControl/>
        <w:kinsoku w:val="0"/>
        <w:overflowPunct w:val="0"/>
        <w:ind w:left="0"/>
      </w:pPr>
      <w:r w:rsidRPr="00E53B2E">
        <w:t xml:space="preserve">Plokštelinė psoriazė – tai uždegiminė odą pažeidžianti liga, kuria sergant ant odos atsiranda raudonų </w:t>
      </w:r>
      <w:r w:rsidR="00FB5B7B">
        <w:t>sluoksniuotų</w:t>
      </w:r>
      <w:r w:rsidRPr="00E53B2E">
        <w:t xml:space="preserve"> </w:t>
      </w:r>
      <w:r w:rsidR="00595A41">
        <w:t>su plutele ir</w:t>
      </w:r>
      <w:r w:rsidRPr="00E53B2E">
        <w:t xml:space="preserve"> padengtų sidabri</w:t>
      </w:r>
      <w:r w:rsidR="00595A41">
        <w:t>niais</w:t>
      </w:r>
      <w:r w:rsidRPr="00E53B2E">
        <w:t xml:space="preserve"> </w:t>
      </w:r>
      <w:r w:rsidR="00595A41">
        <w:t>žvynais plotų</w:t>
      </w:r>
      <w:r w:rsidRPr="00E53B2E">
        <w:t>. Plokštelinė psoriazė gali paveikti ir nagus, dėl to jie ima trupėti, sustorėja ir atstoja nuo nago guolio</w:t>
      </w:r>
      <w:r w:rsidR="00595A41">
        <w:t>, o</w:t>
      </w:r>
      <w:r w:rsidRPr="00E53B2E">
        <w:t xml:space="preserve"> tai gali būti skausminga. Manoma, kad psoriazę sukelia organizmo imuninės sistemos sutrikimas, dėl ko padidėja odos ląstelių gamyba.</w:t>
      </w:r>
    </w:p>
    <w:p w14:paraId="3C0FC342" w14:textId="77777777" w:rsidR="00B466EE" w:rsidRPr="00E53B2E" w:rsidRDefault="00B466EE" w:rsidP="004E705D">
      <w:pPr>
        <w:pStyle w:val="BodyText"/>
        <w:widowControl/>
        <w:kinsoku w:val="0"/>
        <w:overflowPunct w:val="0"/>
        <w:ind w:left="0"/>
      </w:pPr>
    </w:p>
    <w:p w14:paraId="43C29BDC" w14:textId="77777777" w:rsidR="00B466EE" w:rsidRPr="00E53B2E" w:rsidRDefault="006A1144" w:rsidP="004E705D">
      <w:pPr>
        <w:pStyle w:val="BodyText"/>
        <w:widowControl/>
        <w:kinsoku w:val="0"/>
        <w:overflowPunct w:val="0"/>
        <w:ind w:left="0"/>
      </w:pPr>
      <w:r w:rsidRPr="00E53B2E">
        <w:t>Amsparity skirtas sunkiai lėtinei plokštelinei psoriazei gydyti nuo 4 iki 17 metų amžiaus vaikams ir paaugliams, kuriems ant odos tepami vaistai ir gydymas UV spinduliais buvo neveiksmingi arba netiko.</w:t>
      </w:r>
    </w:p>
    <w:p w14:paraId="1BE21B72" w14:textId="77777777" w:rsidR="00B466EE" w:rsidRPr="00E53B2E" w:rsidRDefault="00B466EE" w:rsidP="004E705D">
      <w:pPr>
        <w:pStyle w:val="BodyText"/>
        <w:widowControl/>
        <w:kinsoku w:val="0"/>
        <w:overflowPunct w:val="0"/>
        <w:ind w:left="0"/>
      </w:pPr>
    </w:p>
    <w:p w14:paraId="4C4393B2" w14:textId="77777777" w:rsidR="00B466EE" w:rsidRPr="00E53B2E" w:rsidRDefault="00B466EE" w:rsidP="004E705D">
      <w:pPr>
        <w:pStyle w:val="BodyText"/>
        <w:widowControl/>
        <w:kinsoku w:val="0"/>
        <w:overflowPunct w:val="0"/>
        <w:ind w:left="0"/>
      </w:pPr>
      <w:r w:rsidRPr="00E53B2E">
        <w:rPr>
          <w:u w:val="single"/>
        </w:rPr>
        <w:t>Krono liga</w:t>
      </w:r>
      <w:r w:rsidR="00595A41">
        <w:rPr>
          <w:u w:val="single"/>
        </w:rPr>
        <w:t xml:space="preserve"> vaikams</w:t>
      </w:r>
    </w:p>
    <w:p w14:paraId="5785DEBE" w14:textId="77777777" w:rsidR="00B466EE" w:rsidRPr="00E53B2E" w:rsidRDefault="00B466EE" w:rsidP="004E705D">
      <w:pPr>
        <w:pStyle w:val="BodyText"/>
        <w:widowControl/>
        <w:kinsoku w:val="0"/>
        <w:overflowPunct w:val="0"/>
        <w:ind w:left="0"/>
      </w:pPr>
    </w:p>
    <w:p w14:paraId="45BEF903" w14:textId="77777777" w:rsidR="00B466EE" w:rsidRPr="00E53B2E" w:rsidRDefault="00B466EE" w:rsidP="004E705D">
      <w:pPr>
        <w:pStyle w:val="BodyText"/>
        <w:widowControl/>
        <w:kinsoku w:val="0"/>
        <w:overflowPunct w:val="0"/>
        <w:ind w:left="0"/>
      </w:pPr>
      <w:r w:rsidRPr="00E53B2E">
        <w:t xml:space="preserve">Krono liga – tai uždegiminė </w:t>
      </w:r>
      <w:r w:rsidR="008A03DF">
        <w:t>virškinimo trakto</w:t>
      </w:r>
      <w:r w:rsidRPr="00E53B2E">
        <w:t xml:space="preserve"> liga.</w:t>
      </w:r>
    </w:p>
    <w:p w14:paraId="4A63C7B3" w14:textId="77777777" w:rsidR="00B466EE" w:rsidRPr="00E53B2E" w:rsidRDefault="00B466EE" w:rsidP="004E705D">
      <w:pPr>
        <w:pStyle w:val="BodyText"/>
        <w:widowControl/>
        <w:kinsoku w:val="0"/>
        <w:overflowPunct w:val="0"/>
        <w:ind w:left="0"/>
      </w:pPr>
    </w:p>
    <w:p w14:paraId="70F0EF2C" w14:textId="77777777" w:rsidR="00B466EE" w:rsidRPr="00E53B2E" w:rsidRDefault="006A1144" w:rsidP="004E705D">
      <w:pPr>
        <w:pStyle w:val="BodyText"/>
        <w:widowControl/>
        <w:kinsoku w:val="0"/>
        <w:overflowPunct w:val="0"/>
        <w:ind w:left="0" w:hanging="1"/>
      </w:pPr>
      <w:r w:rsidRPr="00E53B2E">
        <w:t>Amsparity skirtas nuo 6 iki 17 metų amžiaus vaikams ir paaugliams Krono ligai gydyti.</w:t>
      </w:r>
    </w:p>
    <w:p w14:paraId="66146052" w14:textId="77777777" w:rsidR="00B466EE" w:rsidRPr="00E53B2E" w:rsidRDefault="00B466EE" w:rsidP="004E705D">
      <w:pPr>
        <w:pStyle w:val="BodyText"/>
        <w:widowControl/>
        <w:kinsoku w:val="0"/>
        <w:overflowPunct w:val="0"/>
        <w:ind w:left="0"/>
      </w:pPr>
    </w:p>
    <w:p w14:paraId="36C01503" w14:textId="77777777" w:rsidR="00B466EE" w:rsidRPr="00730408" w:rsidRDefault="00396862" w:rsidP="004E705D">
      <w:pPr>
        <w:pStyle w:val="BodyText"/>
        <w:widowControl/>
        <w:kinsoku w:val="0"/>
        <w:overflowPunct w:val="0"/>
        <w:ind w:left="0"/>
      </w:pPr>
      <w:r w:rsidRPr="00E53B2E">
        <w:t xml:space="preserve">Jeigu Jūsų vaikas serga Krono liga, jis iš pradžių bus gydomas kitais vaistais. Jeigu </w:t>
      </w:r>
      <w:r w:rsidR="00CB1501">
        <w:t>šie vaistai neveikia</w:t>
      </w:r>
      <w:r w:rsidRPr="00E53B2E">
        <w:t xml:space="preserve"> tinkamai, Krono ligos požymiams ir simptomams palengvinti Jūsų vaikui bus skirtas Amsparity.</w:t>
      </w:r>
    </w:p>
    <w:p w14:paraId="01F2EB29" w14:textId="77777777" w:rsidR="00B466EE" w:rsidRPr="00E53B2E" w:rsidRDefault="00B466EE" w:rsidP="004E705D">
      <w:pPr>
        <w:pStyle w:val="BodyText"/>
        <w:widowControl/>
        <w:kinsoku w:val="0"/>
        <w:overflowPunct w:val="0"/>
        <w:ind w:left="0"/>
      </w:pPr>
    </w:p>
    <w:p w14:paraId="5F3439EB" w14:textId="77777777" w:rsidR="00B466EE" w:rsidRPr="00E53B2E" w:rsidRDefault="00CB1501" w:rsidP="004E705D">
      <w:pPr>
        <w:pStyle w:val="BodyText"/>
        <w:widowControl/>
        <w:kinsoku w:val="0"/>
        <w:overflowPunct w:val="0"/>
        <w:ind w:left="0"/>
      </w:pPr>
      <w:r>
        <w:rPr>
          <w:u w:val="single"/>
        </w:rPr>
        <w:t>U</w:t>
      </w:r>
      <w:r w:rsidR="00B466EE" w:rsidRPr="00E53B2E">
        <w:rPr>
          <w:u w:val="single"/>
        </w:rPr>
        <w:t>veitas</w:t>
      </w:r>
      <w:r>
        <w:rPr>
          <w:u w:val="single"/>
        </w:rPr>
        <w:t xml:space="preserve"> vaikams</w:t>
      </w:r>
    </w:p>
    <w:p w14:paraId="719EC4C9" w14:textId="77777777" w:rsidR="00B466EE" w:rsidRPr="00E53B2E" w:rsidRDefault="00B466EE" w:rsidP="004E705D">
      <w:pPr>
        <w:pStyle w:val="BodyText"/>
        <w:widowControl/>
        <w:kinsoku w:val="0"/>
        <w:overflowPunct w:val="0"/>
        <w:ind w:left="0"/>
      </w:pPr>
    </w:p>
    <w:p w14:paraId="72F050BF" w14:textId="77777777" w:rsidR="00B466EE" w:rsidRPr="00E53B2E" w:rsidRDefault="00B466EE" w:rsidP="004E705D">
      <w:pPr>
        <w:pStyle w:val="BodyText"/>
        <w:widowControl/>
        <w:kinsoku w:val="0"/>
        <w:overflowPunct w:val="0"/>
        <w:ind w:left="0"/>
      </w:pPr>
      <w:r w:rsidRPr="00E53B2E">
        <w:t>Neinfekcinis uveitas – tai uždegiminė liga, paveikianti tam tikras akies dalis. Dėl šio uždegimo gali pablogėti rega ir (arba) akyje atsirasti drumzlių (juodų taškelių ar plonų linijų, judančių regos lauke). Amsparity veikia mažindamas šį uždegimą.</w:t>
      </w:r>
    </w:p>
    <w:p w14:paraId="0856A7CD" w14:textId="77777777" w:rsidR="00B466EE" w:rsidRPr="00E53B2E" w:rsidRDefault="00B466EE" w:rsidP="004E705D">
      <w:pPr>
        <w:pStyle w:val="BodyText"/>
        <w:widowControl/>
        <w:kinsoku w:val="0"/>
        <w:overflowPunct w:val="0"/>
        <w:ind w:left="0"/>
        <w:rPr>
          <w:szCs w:val="21"/>
        </w:rPr>
      </w:pPr>
    </w:p>
    <w:p w14:paraId="7F70130C" w14:textId="77777777" w:rsidR="00B466EE" w:rsidRPr="00E53B2E" w:rsidRDefault="006A1144" w:rsidP="004E705D">
      <w:pPr>
        <w:pStyle w:val="BodyText"/>
        <w:widowControl/>
        <w:kinsoku w:val="0"/>
        <w:overflowPunct w:val="0"/>
        <w:ind w:left="0"/>
      </w:pPr>
      <w:r w:rsidRPr="00E53B2E">
        <w:t xml:space="preserve">Amsparity skirtas </w:t>
      </w:r>
      <w:r w:rsidR="00CB1501">
        <w:t>vyresniems kaip</w:t>
      </w:r>
      <w:r w:rsidRPr="00E53B2E">
        <w:t xml:space="preserve"> 2 metų vaikams</w:t>
      </w:r>
      <w:r w:rsidR="001A6CE4" w:rsidRPr="00E53B2E">
        <w:t xml:space="preserve"> ir paaugliams</w:t>
      </w:r>
      <w:r w:rsidRPr="00E53B2E">
        <w:t xml:space="preserve">, sergantiems lėtiniu neinfekciniu uveitu </w:t>
      </w:r>
      <w:r w:rsidR="00547CEA">
        <w:t>su</w:t>
      </w:r>
      <w:r w:rsidR="005B1E54">
        <w:t xml:space="preserve"> </w:t>
      </w:r>
      <w:r w:rsidRPr="00E53B2E">
        <w:t>uždegimu, paveikiančiu priekinę akies dalį, gydyti.</w:t>
      </w:r>
    </w:p>
    <w:p w14:paraId="0997C0AE" w14:textId="77777777" w:rsidR="00B466EE" w:rsidRPr="00E53B2E" w:rsidRDefault="00B466EE" w:rsidP="004E705D">
      <w:pPr>
        <w:pStyle w:val="BodyText"/>
        <w:widowControl/>
        <w:kinsoku w:val="0"/>
        <w:overflowPunct w:val="0"/>
        <w:ind w:left="0"/>
        <w:rPr>
          <w:szCs w:val="21"/>
        </w:rPr>
      </w:pPr>
    </w:p>
    <w:p w14:paraId="1DC77681" w14:textId="77777777" w:rsidR="00B466EE" w:rsidRPr="00E53B2E" w:rsidRDefault="008428F0" w:rsidP="004E705D">
      <w:pPr>
        <w:pStyle w:val="BodyText"/>
        <w:widowControl/>
        <w:kinsoku w:val="0"/>
        <w:overflowPunct w:val="0"/>
        <w:ind w:left="0"/>
      </w:pPr>
      <w:r w:rsidRPr="00E53B2E">
        <w:t xml:space="preserve">Jūsų vaikui pirmiausiai galėjo būti skirta kitų vaistų. Jeigu šių vaistų poveikis nepakankamas, ligos požymiams ir simptomams sumažinti </w:t>
      </w:r>
      <w:r w:rsidR="00CB1501">
        <w:t xml:space="preserve">Jūsų vaikui </w:t>
      </w:r>
      <w:r w:rsidRPr="00E53B2E">
        <w:t xml:space="preserve">bus </w:t>
      </w:r>
      <w:r w:rsidR="00CB1501">
        <w:t>pa</w:t>
      </w:r>
      <w:r w:rsidRPr="00E53B2E">
        <w:t>skirta Amsparity.</w:t>
      </w:r>
    </w:p>
    <w:p w14:paraId="0819FB8C" w14:textId="77777777" w:rsidR="00B466EE" w:rsidRPr="00E53B2E" w:rsidRDefault="00B466EE" w:rsidP="004E705D">
      <w:pPr>
        <w:pStyle w:val="BodyText"/>
        <w:widowControl/>
        <w:kinsoku w:val="0"/>
        <w:overflowPunct w:val="0"/>
        <w:ind w:left="0"/>
      </w:pPr>
    </w:p>
    <w:p w14:paraId="67D3E4AD" w14:textId="77777777" w:rsidR="00764B9A" w:rsidRPr="00E53B2E" w:rsidRDefault="00764B9A" w:rsidP="004E705D">
      <w:pPr>
        <w:pStyle w:val="BodyText"/>
        <w:widowControl/>
        <w:kinsoku w:val="0"/>
        <w:overflowPunct w:val="0"/>
        <w:ind w:left="0"/>
      </w:pPr>
    </w:p>
    <w:p w14:paraId="46F8B13D" w14:textId="77777777" w:rsidR="00C76100" w:rsidRPr="00934142" w:rsidRDefault="004E705D" w:rsidP="004E2D4F">
      <w:pPr>
        <w:keepNext/>
        <w:keepLines/>
        <w:rPr>
          <w:b/>
          <w:bCs/>
        </w:rPr>
      </w:pPr>
      <w:r w:rsidRPr="00934142">
        <w:rPr>
          <w:b/>
        </w:rPr>
        <w:t>2.</w:t>
      </w:r>
      <w:r w:rsidRPr="00934142">
        <w:rPr>
          <w:b/>
        </w:rPr>
        <w:tab/>
        <w:t xml:space="preserve">Kas žinotina prieš pradedant Jūsų vaikui vartoti </w:t>
      </w:r>
      <w:r w:rsidRPr="00934142">
        <w:rPr>
          <w:b/>
          <w:bCs/>
        </w:rPr>
        <w:t>Amsparity</w:t>
      </w:r>
      <w:r w:rsidRPr="00934142">
        <w:rPr>
          <w:b/>
        </w:rPr>
        <w:t xml:space="preserve"> </w:t>
      </w:r>
    </w:p>
    <w:p w14:paraId="4DB45CAF" w14:textId="77777777" w:rsidR="004E705D" w:rsidRPr="00934142" w:rsidRDefault="004E705D" w:rsidP="004E2D4F">
      <w:pPr>
        <w:keepNext/>
        <w:keepLines/>
        <w:rPr>
          <w:b/>
        </w:rPr>
      </w:pPr>
    </w:p>
    <w:p w14:paraId="1B547227" w14:textId="77777777" w:rsidR="004E705D" w:rsidRPr="00934142" w:rsidRDefault="00B466EE" w:rsidP="00934142">
      <w:pPr>
        <w:rPr>
          <w:b/>
        </w:rPr>
      </w:pPr>
      <w:r w:rsidRPr="00934142">
        <w:rPr>
          <w:b/>
        </w:rPr>
        <w:t>Amsparity vartoti negalima</w:t>
      </w:r>
    </w:p>
    <w:p w14:paraId="11AC0E13" w14:textId="77777777" w:rsidR="00B466EE" w:rsidRPr="00934142" w:rsidRDefault="00B466EE" w:rsidP="00934142">
      <w:pPr>
        <w:rPr>
          <w:b/>
          <w:bCs/>
        </w:rPr>
      </w:pPr>
    </w:p>
    <w:p w14:paraId="10A4A275" w14:textId="77777777" w:rsidR="00B466EE" w:rsidRPr="00E53B2E" w:rsidRDefault="003A4A16" w:rsidP="004E705D">
      <w:pPr>
        <w:pStyle w:val="BodyText"/>
        <w:widowControl/>
        <w:numPr>
          <w:ilvl w:val="1"/>
          <w:numId w:val="22"/>
        </w:numPr>
        <w:kinsoku w:val="0"/>
        <w:overflowPunct w:val="0"/>
        <w:autoSpaceDE w:val="0"/>
        <w:autoSpaceDN w:val="0"/>
        <w:adjustRightInd w:val="0"/>
        <w:ind w:left="562" w:hanging="562"/>
      </w:pPr>
      <w:r w:rsidRPr="00E53B2E">
        <w:lastRenderedPageBreak/>
        <w:t>Jeigu Jūsų vaikui yra alergija adalimumabui ar bet kuriai pagalbinei šio vaisto medžiagai (jos išvardytos 6 skyriuje).</w:t>
      </w:r>
    </w:p>
    <w:p w14:paraId="16F914C9" w14:textId="77777777" w:rsidR="00B466EE" w:rsidRPr="00E53B2E" w:rsidRDefault="00B466EE" w:rsidP="004E705D">
      <w:pPr>
        <w:pStyle w:val="BodyText"/>
        <w:widowControl/>
        <w:kinsoku w:val="0"/>
        <w:overflowPunct w:val="0"/>
        <w:ind w:left="562" w:hanging="562"/>
        <w:rPr>
          <w:szCs w:val="21"/>
        </w:rPr>
      </w:pPr>
    </w:p>
    <w:p w14:paraId="6C9F11EC" w14:textId="77777777" w:rsidR="00B466EE" w:rsidRPr="00E53B2E" w:rsidRDefault="003A4A16" w:rsidP="004E705D">
      <w:pPr>
        <w:pStyle w:val="BodyText"/>
        <w:widowControl/>
        <w:numPr>
          <w:ilvl w:val="1"/>
          <w:numId w:val="22"/>
        </w:numPr>
        <w:kinsoku w:val="0"/>
        <w:overflowPunct w:val="0"/>
        <w:autoSpaceDE w:val="0"/>
        <w:autoSpaceDN w:val="0"/>
        <w:adjustRightInd w:val="0"/>
        <w:ind w:left="562" w:hanging="562"/>
      </w:pPr>
      <w:r w:rsidRPr="00E53B2E">
        <w:t>Jeigu Jūsų vaikas serga sunkia infekcine liga, įskaitant aktyvią tuberkuliozę, sepsį (kraujo užkrėtimą) arba oportunistinę infekciją (</w:t>
      </w:r>
      <w:r w:rsidR="00192447">
        <w:t xml:space="preserve">neįprastos infekcinės ligos, susijusios su </w:t>
      </w:r>
      <w:r w:rsidRPr="00E53B2E">
        <w:t>nusilpusia imunine sistema). Svarbu pasakyti vaiko gydytojui, jeigu vaikui atsirado infekcijų simptomų, tokių kaip karščiavimas, žaizdos, nuovargi</w:t>
      </w:r>
      <w:r w:rsidR="003C3C06">
        <w:t>s</w:t>
      </w:r>
      <w:r w:rsidRPr="00E53B2E">
        <w:t>, dantų problemos (žr. skyrių „Įspėjimai ir atsargumo priemonės“).</w:t>
      </w:r>
    </w:p>
    <w:p w14:paraId="2D7F7FB3" w14:textId="77777777" w:rsidR="00B466EE" w:rsidRPr="00E53B2E" w:rsidRDefault="00B466EE" w:rsidP="004E705D">
      <w:pPr>
        <w:pStyle w:val="BodyText"/>
        <w:widowControl/>
        <w:kinsoku w:val="0"/>
        <w:overflowPunct w:val="0"/>
        <w:ind w:left="562" w:hanging="562"/>
      </w:pPr>
    </w:p>
    <w:p w14:paraId="0F52BE56" w14:textId="77777777" w:rsidR="00B466EE" w:rsidRPr="00E53B2E" w:rsidRDefault="003A4A16" w:rsidP="004E705D">
      <w:pPr>
        <w:pStyle w:val="BodyText"/>
        <w:widowControl/>
        <w:numPr>
          <w:ilvl w:val="1"/>
          <w:numId w:val="22"/>
        </w:numPr>
        <w:kinsoku w:val="0"/>
        <w:overflowPunct w:val="0"/>
        <w:autoSpaceDE w:val="0"/>
        <w:autoSpaceDN w:val="0"/>
        <w:adjustRightInd w:val="0"/>
        <w:ind w:left="562" w:hanging="562"/>
      </w:pPr>
      <w:r w:rsidRPr="00E53B2E">
        <w:t>Jeigu Jūsų vaikui yra vidutinio sunkumo arba sunkus širdies nepakankamumas. Svarbu pasakyti vaiko gydytojui, jeigu vaikas turėjo arba turi sunk</w:t>
      </w:r>
      <w:r w:rsidR="003C3C06">
        <w:t>ią</w:t>
      </w:r>
      <w:r w:rsidRPr="00E53B2E">
        <w:t xml:space="preserve"> širdies </w:t>
      </w:r>
      <w:r w:rsidR="003C3C06">
        <w:t>lig</w:t>
      </w:r>
      <w:r w:rsidRPr="00E53B2E">
        <w:t>ą (žr. skyrių „Įspėjimai ir atsargumo priemonės“).</w:t>
      </w:r>
    </w:p>
    <w:p w14:paraId="745CA794" w14:textId="77777777" w:rsidR="00B466EE" w:rsidRPr="00E53B2E" w:rsidRDefault="00B466EE" w:rsidP="004E705D">
      <w:pPr>
        <w:pStyle w:val="BodyText"/>
        <w:widowControl/>
        <w:kinsoku w:val="0"/>
        <w:overflowPunct w:val="0"/>
        <w:ind w:left="562" w:hanging="562"/>
      </w:pPr>
    </w:p>
    <w:p w14:paraId="2195DDC4" w14:textId="77777777" w:rsidR="00B466EE" w:rsidRPr="00934142" w:rsidRDefault="00B466EE" w:rsidP="00934142">
      <w:pPr>
        <w:rPr>
          <w:b/>
          <w:bCs/>
        </w:rPr>
      </w:pPr>
      <w:r w:rsidRPr="00934142">
        <w:rPr>
          <w:b/>
        </w:rPr>
        <w:t>Įspėjimai ir atsargumo priemonės</w:t>
      </w:r>
    </w:p>
    <w:p w14:paraId="0D696B91" w14:textId="77777777" w:rsidR="00B466EE" w:rsidRPr="00E53B2E" w:rsidRDefault="00B466EE" w:rsidP="00764B9A">
      <w:pPr>
        <w:pStyle w:val="BodyText"/>
        <w:keepNext/>
        <w:widowControl/>
        <w:kinsoku w:val="0"/>
        <w:overflowPunct w:val="0"/>
        <w:ind w:left="0"/>
        <w:rPr>
          <w:b/>
          <w:bCs/>
          <w:szCs w:val="21"/>
        </w:rPr>
      </w:pPr>
    </w:p>
    <w:p w14:paraId="20505878" w14:textId="77777777" w:rsidR="000558D3" w:rsidRPr="00E53B2E" w:rsidRDefault="00B466EE" w:rsidP="004E705D">
      <w:pPr>
        <w:pStyle w:val="BodyText"/>
        <w:widowControl/>
        <w:tabs>
          <w:tab w:val="left" w:pos="6480"/>
        </w:tabs>
        <w:kinsoku w:val="0"/>
        <w:overflowPunct w:val="0"/>
        <w:ind w:left="0"/>
      </w:pPr>
      <w:r w:rsidRPr="00E53B2E">
        <w:t xml:space="preserve">Pasitarkite su vaiko gydytoju ar vaistininku prieš jam pradedant vartoti Amsparity. </w:t>
      </w:r>
    </w:p>
    <w:p w14:paraId="455EAF50" w14:textId="77777777" w:rsidR="005D4E3C" w:rsidRPr="00E53B2E" w:rsidRDefault="005D4E3C" w:rsidP="004E705D">
      <w:pPr>
        <w:pStyle w:val="BodyText"/>
        <w:widowControl/>
        <w:tabs>
          <w:tab w:val="left" w:pos="720"/>
        </w:tabs>
        <w:ind w:left="0"/>
      </w:pPr>
    </w:p>
    <w:p w14:paraId="5C7860FC" w14:textId="77777777" w:rsidR="00767BFA" w:rsidRPr="00E53B2E" w:rsidRDefault="00767BFA" w:rsidP="004E705D">
      <w:pPr>
        <w:pStyle w:val="BodyText"/>
        <w:widowControl/>
        <w:tabs>
          <w:tab w:val="left" w:pos="720"/>
        </w:tabs>
        <w:ind w:left="0"/>
      </w:pPr>
      <w:r w:rsidRPr="00E53B2E">
        <w:t>Svarbu, kad Jūs ir vaiko gydytojas užrašytumėte Jūsų vaiko vaisto pavadinimą ir serijos numerį.</w:t>
      </w:r>
    </w:p>
    <w:p w14:paraId="112D83FC" w14:textId="77777777" w:rsidR="005D4E3C" w:rsidRPr="00E53B2E" w:rsidRDefault="005D4E3C" w:rsidP="004E705D">
      <w:pPr>
        <w:pStyle w:val="BodyText"/>
        <w:widowControl/>
        <w:tabs>
          <w:tab w:val="left" w:pos="6480"/>
        </w:tabs>
        <w:kinsoku w:val="0"/>
        <w:overflowPunct w:val="0"/>
        <w:ind w:left="0"/>
      </w:pPr>
    </w:p>
    <w:p w14:paraId="1A2D0542" w14:textId="77777777" w:rsidR="00B466EE" w:rsidRPr="00E53B2E" w:rsidRDefault="00B466EE" w:rsidP="004E705D">
      <w:pPr>
        <w:pStyle w:val="BodyText"/>
        <w:widowControl/>
        <w:tabs>
          <w:tab w:val="left" w:pos="6480"/>
        </w:tabs>
        <w:kinsoku w:val="0"/>
        <w:overflowPunct w:val="0"/>
        <w:ind w:left="0"/>
        <w:rPr>
          <w:u w:val="single"/>
        </w:rPr>
      </w:pPr>
      <w:r w:rsidRPr="00E53B2E">
        <w:rPr>
          <w:u w:val="single"/>
        </w:rPr>
        <w:t>Alerginės reakcijos</w:t>
      </w:r>
    </w:p>
    <w:p w14:paraId="4C2F7CFB" w14:textId="77777777" w:rsidR="004E705D" w:rsidRPr="00E53B2E" w:rsidRDefault="004E705D" w:rsidP="004E705D">
      <w:pPr>
        <w:pStyle w:val="BodyText"/>
        <w:widowControl/>
        <w:tabs>
          <w:tab w:val="left" w:pos="6480"/>
        </w:tabs>
        <w:kinsoku w:val="0"/>
        <w:overflowPunct w:val="0"/>
        <w:ind w:left="0"/>
      </w:pPr>
    </w:p>
    <w:p w14:paraId="54DA9860"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 xml:space="preserve">Jeigu </w:t>
      </w:r>
      <w:r w:rsidR="003C3C06">
        <w:t xml:space="preserve">Jūsų </w:t>
      </w:r>
      <w:r w:rsidRPr="00E53B2E">
        <w:t>vaikui pasireiškia alerginės reakcijos, kurių simptomai yra spaudimas krūtinėje, švokštimas, svaigulys, tinimas arba bėrimas – daugiau Amsparity leisti negalima. Nedelsdami kreipkitės į vaiko gydytoją, nes retais atvejais šios reakcijos gali būti pavojingos gyvybei.</w:t>
      </w:r>
    </w:p>
    <w:p w14:paraId="611489FE" w14:textId="77777777" w:rsidR="00B466EE" w:rsidRPr="00E53B2E" w:rsidRDefault="00B466EE" w:rsidP="004E705D">
      <w:pPr>
        <w:pStyle w:val="BodyText"/>
        <w:widowControl/>
        <w:kinsoku w:val="0"/>
        <w:overflowPunct w:val="0"/>
        <w:ind w:left="0"/>
      </w:pPr>
    </w:p>
    <w:p w14:paraId="6BFEBD6C" w14:textId="77777777" w:rsidR="00B466EE" w:rsidRPr="00E53B2E" w:rsidRDefault="00B466EE" w:rsidP="004E705D">
      <w:pPr>
        <w:pStyle w:val="BodyText"/>
        <w:widowControl/>
        <w:kinsoku w:val="0"/>
        <w:overflowPunct w:val="0"/>
        <w:ind w:left="0"/>
      </w:pPr>
      <w:r w:rsidRPr="00E53B2E">
        <w:rPr>
          <w:u w:val="single"/>
        </w:rPr>
        <w:t>Infekcijos</w:t>
      </w:r>
    </w:p>
    <w:p w14:paraId="26B5C482" w14:textId="77777777" w:rsidR="00B466EE" w:rsidRPr="00E53B2E" w:rsidRDefault="00B466EE" w:rsidP="004E705D">
      <w:pPr>
        <w:pStyle w:val="BodyText"/>
        <w:widowControl/>
        <w:kinsoku w:val="0"/>
        <w:overflowPunct w:val="0"/>
        <w:ind w:left="0"/>
        <w:rPr>
          <w:szCs w:val="16"/>
        </w:rPr>
      </w:pPr>
    </w:p>
    <w:p w14:paraId="264074D6"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 xml:space="preserve">Jeigu </w:t>
      </w:r>
      <w:r w:rsidR="003C3C06">
        <w:t xml:space="preserve">Jūsų </w:t>
      </w:r>
      <w:r w:rsidRPr="00E53B2E">
        <w:t xml:space="preserve">vaikas serga infekcine liga, įskaitant ilgalaikę infekciją arba </w:t>
      </w:r>
      <w:r w:rsidR="008205B8">
        <w:t xml:space="preserve">lokalizuotą </w:t>
      </w:r>
      <w:r w:rsidRPr="00E53B2E">
        <w:t>infekciją (pvz., kojos opa), prieš vaikui pradedant vartoti Amsparity pasitarkite su vaiko gydytoju. Jeigu abejojate, kreipkitės į vaiko gydytoją.</w:t>
      </w:r>
    </w:p>
    <w:p w14:paraId="11CF05C5" w14:textId="77777777" w:rsidR="00B466EE" w:rsidRPr="00E53B2E" w:rsidRDefault="00B466EE" w:rsidP="004E705D">
      <w:pPr>
        <w:pStyle w:val="BodyText"/>
        <w:widowControl/>
        <w:kinsoku w:val="0"/>
        <w:overflowPunct w:val="0"/>
        <w:ind w:left="0"/>
      </w:pPr>
    </w:p>
    <w:p w14:paraId="4E1D09BE"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Jūsų vaikas, vartodamas Amsparity, gali daug greičiau susirgti infekcine liga. Ši rizika gali padidėti, jeigu Jūsų vaikas serga plaučių ligomis. Šios infekcijos gali būti pavojing</w:t>
      </w:r>
      <w:r w:rsidR="001A6CE4" w:rsidRPr="00E53B2E">
        <w:t>o</w:t>
      </w:r>
      <w:r w:rsidRPr="00E53B2E">
        <w:t>s ir tai gali būti tuberkuliozė; virusų, grybelių, parazitų arba bakterijų sukeltos infekcijos arba kitos oportunistinės infekcijos (sukeltos paprastai neinfekcinių mikroorganizmų) ir sepsis (kraujo užkrėtimas). Retais atvejais šios infekcijos gali būti pavojingos gyvybei. Svarbu pasakyti vaiko gydytojui, jeigu vaikas sukarščiavo, atsirado žaizdų, nuovargis ar dantų problemų. Vaiko gydytojas gali patarti laikinai sustabdyti Amsparity vartojimą.</w:t>
      </w:r>
    </w:p>
    <w:p w14:paraId="4B0B9A2F" w14:textId="77777777" w:rsidR="00033670" w:rsidRPr="00E53B2E" w:rsidRDefault="00033670" w:rsidP="004E705D">
      <w:pPr>
        <w:rPr>
          <w:u w:val="single"/>
        </w:rPr>
      </w:pPr>
    </w:p>
    <w:p w14:paraId="1726E6F3" w14:textId="77777777" w:rsidR="003E4EE4" w:rsidRPr="00E53B2E" w:rsidRDefault="003E4EE4" w:rsidP="004E705D">
      <w:pPr>
        <w:pStyle w:val="BodyText"/>
        <w:keepNext/>
        <w:widowControl/>
        <w:kinsoku w:val="0"/>
        <w:overflowPunct w:val="0"/>
        <w:ind w:left="0"/>
      </w:pPr>
      <w:r w:rsidRPr="00E53B2E">
        <w:rPr>
          <w:u w:val="single"/>
        </w:rPr>
        <w:t>Tuberkuliozė (TB)</w:t>
      </w:r>
    </w:p>
    <w:p w14:paraId="4A76C501" w14:textId="77777777" w:rsidR="003E4EE4" w:rsidRPr="00E53B2E" w:rsidRDefault="003E4EE4" w:rsidP="004E705D">
      <w:pPr>
        <w:pStyle w:val="BodyText"/>
        <w:keepNext/>
        <w:widowControl/>
        <w:kinsoku w:val="0"/>
        <w:overflowPunct w:val="0"/>
        <w:ind w:left="0"/>
      </w:pPr>
    </w:p>
    <w:p w14:paraId="49709134" w14:textId="77777777" w:rsidR="003E4EE4" w:rsidRPr="00E53B2E" w:rsidRDefault="003E4EE4" w:rsidP="004E705D">
      <w:pPr>
        <w:pStyle w:val="BodyText"/>
        <w:widowControl/>
        <w:numPr>
          <w:ilvl w:val="1"/>
          <w:numId w:val="22"/>
        </w:numPr>
        <w:kinsoku w:val="0"/>
        <w:overflowPunct w:val="0"/>
        <w:autoSpaceDE w:val="0"/>
        <w:autoSpaceDN w:val="0"/>
        <w:adjustRightInd w:val="0"/>
        <w:ind w:left="562" w:hanging="562"/>
      </w:pPr>
      <w:r w:rsidRPr="00E53B2E">
        <w:t xml:space="preserve">Kadangi gauta pranešimų apie tuberkuliozės atvejus pacientams, vartojusiems adalimumabą, prieš skirdamas Amsparity gydytojas ištirs </w:t>
      </w:r>
      <w:r w:rsidR="003C3C06">
        <w:t xml:space="preserve">Jūsų </w:t>
      </w:r>
      <w:r w:rsidRPr="00E53B2E">
        <w:t xml:space="preserve">vaiką, ar nėra tuberkuliozės požymių ir simptomų. Gydytojas atliks išsamų medicininį vertinimą, įskaitant vaiko ligos istorijos peržiūrą ir atrenkamojo tikrinimo testus (pavyzdžiui, krūtinės ląstos rentgenogramą ir tuberkulino testą). </w:t>
      </w:r>
      <w:r w:rsidR="008205B8">
        <w:t>Informacija a</w:t>
      </w:r>
      <w:r w:rsidRPr="00E53B2E">
        <w:t xml:space="preserve">pie šių tyrimų atlikimą ir rezultatus </w:t>
      </w:r>
      <w:r w:rsidR="008205B8">
        <w:t>turi būti</w:t>
      </w:r>
      <w:r w:rsidRPr="00E53B2E">
        <w:t xml:space="preserve"> įrašyt</w:t>
      </w:r>
      <w:r w:rsidR="008205B8">
        <w:t>a</w:t>
      </w:r>
      <w:r w:rsidRPr="00E53B2E">
        <w:t xml:space="preserve"> Jūsų vaiko paciento priminimo kortelėje.</w:t>
      </w:r>
    </w:p>
    <w:p w14:paraId="7E7F498F" w14:textId="77777777" w:rsidR="004E705D" w:rsidRPr="00E53B2E" w:rsidRDefault="004E705D" w:rsidP="004E705D">
      <w:pPr>
        <w:pStyle w:val="BodyText"/>
        <w:widowControl/>
        <w:kinsoku w:val="0"/>
        <w:overflowPunct w:val="0"/>
        <w:autoSpaceDE w:val="0"/>
        <w:autoSpaceDN w:val="0"/>
        <w:adjustRightInd w:val="0"/>
        <w:ind w:left="562"/>
      </w:pPr>
    </w:p>
    <w:p w14:paraId="7435F2B3" w14:textId="77777777" w:rsidR="003E4EE4" w:rsidRPr="00E53B2E" w:rsidRDefault="003E4EE4" w:rsidP="004E705D">
      <w:pPr>
        <w:pStyle w:val="BodyText"/>
        <w:widowControl/>
        <w:numPr>
          <w:ilvl w:val="1"/>
          <w:numId w:val="22"/>
        </w:numPr>
        <w:kinsoku w:val="0"/>
        <w:overflowPunct w:val="0"/>
        <w:autoSpaceDE w:val="0"/>
        <w:autoSpaceDN w:val="0"/>
        <w:adjustRightInd w:val="0"/>
        <w:ind w:left="562" w:hanging="562"/>
      </w:pPr>
      <w:r w:rsidRPr="00E53B2E">
        <w:t>Labai svarbu pasakyti vaiko gydytojui, jeigu vaikas buvo sirgęs tuberkulioze arba artimai bendravo su sergančiu tuberkulioze žmogumi. Jeigu Jūsų vaikas serga aktyvia tuberkulioze, Amsparity jam vartoti negalima.</w:t>
      </w:r>
    </w:p>
    <w:p w14:paraId="54ACB1B1" w14:textId="77777777" w:rsidR="004E705D" w:rsidRPr="00E53B2E" w:rsidRDefault="004E705D" w:rsidP="004E705D">
      <w:pPr>
        <w:pStyle w:val="BodyText"/>
        <w:widowControl/>
        <w:tabs>
          <w:tab w:val="left" w:pos="802"/>
        </w:tabs>
        <w:kinsoku w:val="0"/>
        <w:overflowPunct w:val="0"/>
        <w:autoSpaceDE w:val="0"/>
        <w:autoSpaceDN w:val="0"/>
        <w:adjustRightInd w:val="0"/>
        <w:ind w:left="0"/>
      </w:pPr>
    </w:p>
    <w:p w14:paraId="0029A61A" w14:textId="77777777" w:rsidR="003E4EE4" w:rsidRPr="00E53B2E" w:rsidRDefault="003E4EE4" w:rsidP="004E705D">
      <w:pPr>
        <w:pStyle w:val="BodyText"/>
        <w:widowControl/>
        <w:numPr>
          <w:ilvl w:val="1"/>
          <w:numId w:val="22"/>
        </w:numPr>
        <w:kinsoku w:val="0"/>
        <w:overflowPunct w:val="0"/>
        <w:autoSpaceDE w:val="0"/>
        <w:autoSpaceDN w:val="0"/>
        <w:adjustRightInd w:val="0"/>
        <w:ind w:left="562" w:hanging="562"/>
      </w:pPr>
      <w:r w:rsidRPr="00E53B2E">
        <w:t>Gydymo metu gali išsivystyti tuberkuliozė, net jeigu Jūsų vaikui taikytas profilaktinis tuberkuliozės gydymas.</w:t>
      </w:r>
    </w:p>
    <w:p w14:paraId="58D5DBE8" w14:textId="77777777" w:rsidR="004E705D" w:rsidRPr="00E53B2E" w:rsidRDefault="004E705D" w:rsidP="004E705D">
      <w:pPr>
        <w:pStyle w:val="BodyText"/>
        <w:widowControl/>
        <w:tabs>
          <w:tab w:val="left" w:pos="802"/>
        </w:tabs>
        <w:kinsoku w:val="0"/>
        <w:overflowPunct w:val="0"/>
        <w:autoSpaceDE w:val="0"/>
        <w:autoSpaceDN w:val="0"/>
        <w:adjustRightInd w:val="0"/>
        <w:ind w:left="0"/>
      </w:pPr>
    </w:p>
    <w:p w14:paraId="1F62306C" w14:textId="77777777" w:rsidR="003E4EE4" w:rsidRPr="00E53B2E" w:rsidRDefault="003E4EE4" w:rsidP="004E705D">
      <w:pPr>
        <w:pStyle w:val="BodyText"/>
        <w:widowControl/>
        <w:numPr>
          <w:ilvl w:val="1"/>
          <w:numId w:val="22"/>
        </w:numPr>
        <w:kinsoku w:val="0"/>
        <w:overflowPunct w:val="0"/>
        <w:autoSpaceDE w:val="0"/>
        <w:autoSpaceDN w:val="0"/>
        <w:adjustRightInd w:val="0"/>
        <w:ind w:left="562" w:hanging="562"/>
      </w:pPr>
      <w:r w:rsidRPr="00E53B2E">
        <w:lastRenderedPageBreak/>
        <w:t>Jeigu gydantis ar po gydymo atsiranda tuberkuliozės simptomų (pavyzdžiui, nepraeinantis kosulys, mažėja kūno svoris, energijos stygius, nedidelis karščiavimas) ar kitos infekcijos požymių, nedelsdami pasakykite vaiko gydytojui.</w:t>
      </w:r>
    </w:p>
    <w:p w14:paraId="14E858A2" w14:textId="77777777" w:rsidR="004E705D" w:rsidRPr="00E53B2E" w:rsidRDefault="004E705D" w:rsidP="004E705D">
      <w:pPr>
        <w:pStyle w:val="ListParagraph"/>
      </w:pPr>
    </w:p>
    <w:p w14:paraId="309CF793" w14:textId="77777777" w:rsidR="00033670" w:rsidRPr="00E53B2E" w:rsidRDefault="00033670" w:rsidP="004E705D">
      <w:pPr>
        <w:keepNext/>
        <w:rPr>
          <w:u w:val="single"/>
        </w:rPr>
      </w:pPr>
      <w:r w:rsidRPr="00E53B2E">
        <w:rPr>
          <w:u w:val="single"/>
        </w:rPr>
        <w:t>Kelioninė ir (arba) pasikartojanti infekcija</w:t>
      </w:r>
    </w:p>
    <w:p w14:paraId="10D28923" w14:textId="77777777" w:rsidR="00B466EE" w:rsidRPr="00E53B2E" w:rsidRDefault="00B466EE" w:rsidP="004E705D">
      <w:pPr>
        <w:pStyle w:val="BodyText"/>
        <w:keepNext/>
        <w:widowControl/>
        <w:kinsoku w:val="0"/>
        <w:overflowPunct w:val="0"/>
        <w:ind w:left="0"/>
        <w:rPr>
          <w:szCs w:val="21"/>
        </w:rPr>
      </w:pPr>
    </w:p>
    <w:p w14:paraId="77E3C92C" w14:textId="77777777" w:rsidR="00B466EE" w:rsidRPr="00E53B2E" w:rsidRDefault="00B466EE" w:rsidP="004E705D">
      <w:pPr>
        <w:pStyle w:val="BodyText"/>
        <w:keepNext/>
        <w:widowControl/>
        <w:numPr>
          <w:ilvl w:val="1"/>
          <w:numId w:val="22"/>
        </w:numPr>
        <w:kinsoku w:val="0"/>
        <w:overflowPunct w:val="0"/>
        <w:autoSpaceDE w:val="0"/>
        <w:autoSpaceDN w:val="0"/>
        <w:adjustRightInd w:val="0"/>
        <w:ind w:left="562" w:hanging="562"/>
      </w:pPr>
      <w:r w:rsidRPr="00E53B2E">
        <w:t>Pasakykite vaiko gydytojui, jeigu vaikas gyveno arba keliavo vietovėse, kuriose pasitaiko endeminių (regionui būdingų) grybelinių infekcijų, tokių kaip histoplazmozė, kokcidioidomikozė arba blastomikozė.</w:t>
      </w:r>
    </w:p>
    <w:p w14:paraId="78A9856E" w14:textId="77777777" w:rsidR="00B466EE" w:rsidRPr="00E53B2E" w:rsidRDefault="00B466EE" w:rsidP="004E705D">
      <w:pPr>
        <w:pStyle w:val="BodyText"/>
        <w:widowControl/>
        <w:kinsoku w:val="0"/>
        <w:overflowPunct w:val="0"/>
        <w:ind w:left="562" w:hanging="562"/>
      </w:pPr>
    </w:p>
    <w:p w14:paraId="1A70D542"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Pasakykite vaiko gydytojui, jeigu vaikui pasitaiko pasikartojančių infekcijų arba kitų sutrikimų, didinančių infekcijų riziką.</w:t>
      </w:r>
    </w:p>
    <w:p w14:paraId="75B20809" w14:textId="77777777" w:rsidR="00B466EE" w:rsidRPr="00E53B2E" w:rsidRDefault="00B466EE" w:rsidP="004E705D">
      <w:pPr>
        <w:pStyle w:val="BodyText"/>
        <w:widowControl/>
        <w:kinsoku w:val="0"/>
        <w:overflowPunct w:val="0"/>
        <w:ind w:left="562" w:hanging="562"/>
        <w:rPr>
          <w:szCs w:val="21"/>
        </w:rPr>
      </w:pPr>
    </w:p>
    <w:p w14:paraId="49EB30EA"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Gydymo Amsparity metu Jūs ir vaiko gydytojas turite kreipti ypatingą dėmesį į infekcijos požymius. Svarbu pasakyti vaiko gydytojui, jeigu vaikui pasireiškė infekcijos simptomų</w:t>
      </w:r>
      <w:r w:rsidR="005B46B5">
        <w:t>, tokių kaip</w:t>
      </w:r>
      <w:r w:rsidRPr="00E53B2E">
        <w:t xml:space="preserve"> karščiavimas, žaizdos, nuovargis arba dantų problemos.</w:t>
      </w:r>
    </w:p>
    <w:p w14:paraId="5EC04D5C" w14:textId="77777777" w:rsidR="00B466EE" w:rsidRPr="00E53B2E" w:rsidRDefault="00B466EE" w:rsidP="004E705D">
      <w:pPr>
        <w:pStyle w:val="BodyText"/>
        <w:widowControl/>
        <w:kinsoku w:val="0"/>
        <w:overflowPunct w:val="0"/>
        <w:autoSpaceDE w:val="0"/>
        <w:autoSpaceDN w:val="0"/>
        <w:adjustRightInd w:val="0"/>
        <w:ind w:left="0"/>
      </w:pPr>
    </w:p>
    <w:p w14:paraId="12649FC9" w14:textId="77777777" w:rsidR="00B466EE" w:rsidRPr="00E53B2E" w:rsidRDefault="00B466EE" w:rsidP="004E705D">
      <w:pPr>
        <w:pStyle w:val="BodyText"/>
        <w:widowControl/>
        <w:kinsoku w:val="0"/>
        <w:overflowPunct w:val="0"/>
        <w:ind w:left="0"/>
      </w:pPr>
      <w:r w:rsidRPr="00E53B2E">
        <w:rPr>
          <w:u w:val="single"/>
        </w:rPr>
        <w:t>Hepatitas B</w:t>
      </w:r>
    </w:p>
    <w:p w14:paraId="3952A1EF" w14:textId="77777777" w:rsidR="00B466EE" w:rsidRPr="00E53B2E" w:rsidRDefault="00B466EE" w:rsidP="004E705D">
      <w:pPr>
        <w:pStyle w:val="BodyText"/>
        <w:widowControl/>
        <w:kinsoku w:val="0"/>
        <w:overflowPunct w:val="0"/>
        <w:ind w:left="0"/>
      </w:pPr>
    </w:p>
    <w:p w14:paraId="321B2557" w14:textId="77777777" w:rsidR="00AA4681" w:rsidRPr="00E53B2E" w:rsidRDefault="00AA4681" w:rsidP="00AA4681">
      <w:pPr>
        <w:numPr>
          <w:ilvl w:val="0"/>
          <w:numId w:val="6"/>
        </w:numPr>
        <w:ind w:left="562" w:hanging="562"/>
      </w:pPr>
      <w:r w:rsidRPr="00E53B2E">
        <w:t xml:space="preserve">Pasakykite vaiko gydytojui, jeigu vaikas yra hepatito B viruso (HBV) nešiotojas, jeigu jis serga aktyvia HBV infekcija arba jeigu manote, kad jam kyla rizika užsikrėsti HBV. Vaiko gydytojas patikrins Jūsų vaiką dėl HBV. Adalimumabas gali suaktyvinti HBV infekciją žmonėms, kurie yra viruso nešiotojai. Tam tikrais </w:t>
      </w:r>
      <w:r w:rsidR="004B4A1F">
        <w:t xml:space="preserve">retai pasitaikančiais </w:t>
      </w:r>
      <w:r w:rsidRPr="00E53B2E">
        <w:t xml:space="preserve">atvejais, ypač jeigu vaikas vartoja kitų imuninę sistemą slopinančių vaistų, </w:t>
      </w:r>
      <w:r w:rsidR="004B4A1F">
        <w:t>pa</w:t>
      </w:r>
      <w:r w:rsidRPr="00E53B2E">
        <w:t xml:space="preserve">kartotinis HBV infekcijos suaktyvėjimas gali būti pavojingas gyvybei. </w:t>
      </w:r>
    </w:p>
    <w:p w14:paraId="56745A70" w14:textId="77777777" w:rsidR="00B466EE" w:rsidRPr="00E53B2E" w:rsidRDefault="00B466EE" w:rsidP="004E705D">
      <w:pPr>
        <w:pStyle w:val="BodyText"/>
        <w:widowControl/>
        <w:kinsoku w:val="0"/>
        <w:overflowPunct w:val="0"/>
        <w:ind w:left="0"/>
      </w:pPr>
    </w:p>
    <w:p w14:paraId="48BE60BD" w14:textId="77777777" w:rsidR="00B466EE" w:rsidRPr="00E53B2E" w:rsidRDefault="00B466EE" w:rsidP="004E705D">
      <w:pPr>
        <w:pStyle w:val="BodyText"/>
        <w:widowControl/>
        <w:kinsoku w:val="0"/>
        <w:overflowPunct w:val="0"/>
        <w:ind w:left="0"/>
      </w:pPr>
      <w:r w:rsidRPr="00E53B2E">
        <w:rPr>
          <w:u w:val="single"/>
        </w:rPr>
        <w:t>Operacijos ar dantų gydymas</w:t>
      </w:r>
    </w:p>
    <w:p w14:paraId="4A921BA2" w14:textId="77777777" w:rsidR="00B466EE" w:rsidRPr="00E53B2E" w:rsidRDefault="00B466EE" w:rsidP="004E705D">
      <w:pPr>
        <w:pStyle w:val="BodyText"/>
        <w:widowControl/>
        <w:kinsoku w:val="0"/>
        <w:overflowPunct w:val="0"/>
        <w:ind w:left="0"/>
      </w:pPr>
    </w:p>
    <w:p w14:paraId="623B020C"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Jeigu vaikui numatyta atlikti chirurginę operaciją arba dantų procedūras, pasakykite vaiko gydytojui, kad vaikas vartoja Amsparity. Vaiko gydytojas gali patarti laikinai sustabdyti Amsparity vartojimą.</w:t>
      </w:r>
    </w:p>
    <w:p w14:paraId="0CCA6B4B" w14:textId="77777777" w:rsidR="00B466EE" w:rsidRPr="00E53B2E" w:rsidRDefault="00B466EE" w:rsidP="004E705D">
      <w:pPr>
        <w:pStyle w:val="BodyText"/>
        <w:widowControl/>
        <w:kinsoku w:val="0"/>
        <w:overflowPunct w:val="0"/>
        <w:ind w:left="0"/>
      </w:pPr>
    </w:p>
    <w:p w14:paraId="4C82C30F" w14:textId="77777777" w:rsidR="00B466EE" w:rsidRPr="00E53B2E" w:rsidRDefault="00B466EE" w:rsidP="004E705D">
      <w:pPr>
        <w:pStyle w:val="BodyText"/>
        <w:widowControl/>
        <w:kinsoku w:val="0"/>
        <w:overflowPunct w:val="0"/>
        <w:ind w:left="0"/>
      </w:pPr>
      <w:r w:rsidRPr="00E53B2E">
        <w:rPr>
          <w:u w:val="single"/>
        </w:rPr>
        <w:t>Demielinizuojanti liga</w:t>
      </w:r>
    </w:p>
    <w:p w14:paraId="4F81F3BC" w14:textId="77777777" w:rsidR="00B466EE" w:rsidRPr="00E53B2E" w:rsidRDefault="00B466EE" w:rsidP="004E705D">
      <w:pPr>
        <w:pStyle w:val="BodyText"/>
        <w:widowControl/>
        <w:kinsoku w:val="0"/>
        <w:overflowPunct w:val="0"/>
        <w:ind w:left="0"/>
      </w:pPr>
    </w:p>
    <w:p w14:paraId="4770529B"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 xml:space="preserve">Jeigu </w:t>
      </w:r>
      <w:r w:rsidR="00671786">
        <w:t xml:space="preserve">Jūsų </w:t>
      </w:r>
      <w:r w:rsidRPr="00E53B2E">
        <w:t xml:space="preserve">vaikas serga arba </w:t>
      </w:r>
      <w:r w:rsidR="00671786">
        <w:t>jam išsivysto</w:t>
      </w:r>
      <w:r w:rsidRPr="00E53B2E">
        <w:t xml:space="preserve"> demielinizuojan</w:t>
      </w:r>
      <w:r w:rsidR="00671786">
        <w:t>ti</w:t>
      </w:r>
      <w:r w:rsidRPr="00E53B2E">
        <w:t xml:space="preserve"> liga (liga, pažeidžian</w:t>
      </w:r>
      <w:r w:rsidR="00671786">
        <w:t>ti</w:t>
      </w:r>
      <w:r w:rsidRPr="00E53B2E">
        <w:t xml:space="preserve"> nervus </w:t>
      </w:r>
      <w:r w:rsidR="00671786">
        <w:t>izoliuojantį</w:t>
      </w:r>
      <w:r w:rsidRPr="00E53B2E">
        <w:t xml:space="preserve"> sluoksnį, kaip antai išsėtinė sklerozė), vaiko gydytojas nuspręs, ar vaikui galima skirti Amsparity arba tęsti gydymą juo. Nedelsdami pasakykite vaiko gydytojui, jeigu vaikui pasireiškia tokie simptomai kaip regos pokyčiai, rankų ar kojų silpnumas arba bet kurios kūno dalies nutirpimas ar dilgčiojimas.</w:t>
      </w:r>
    </w:p>
    <w:p w14:paraId="3B1DDFF2" w14:textId="77777777" w:rsidR="00B466EE" w:rsidRPr="00E53B2E" w:rsidRDefault="00B466EE" w:rsidP="004E705D">
      <w:pPr>
        <w:pStyle w:val="BodyText"/>
        <w:widowControl/>
        <w:kinsoku w:val="0"/>
        <w:overflowPunct w:val="0"/>
        <w:ind w:left="0"/>
      </w:pPr>
    </w:p>
    <w:p w14:paraId="04252660" w14:textId="77777777" w:rsidR="00B466EE" w:rsidRPr="00E53B2E" w:rsidRDefault="008639F1" w:rsidP="004E705D">
      <w:pPr>
        <w:pStyle w:val="BodyText"/>
        <w:widowControl/>
        <w:kinsoku w:val="0"/>
        <w:overflowPunct w:val="0"/>
        <w:ind w:left="0"/>
      </w:pPr>
      <w:r w:rsidRPr="00E53B2E">
        <w:rPr>
          <w:u w:val="single"/>
        </w:rPr>
        <w:t>Skiepijimas</w:t>
      </w:r>
    </w:p>
    <w:p w14:paraId="203DF417" w14:textId="77777777" w:rsidR="00B466EE" w:rsidRPr="00E53B2E" w:rsidRDefault="00B466EE" w:rsidP="004E705D">
      <w:pPr>
        <w:pStyle w:val="BodyText"/>
        <w:widowControl/>
        <w:kinsoku w:val="0"/>
        <w:overflowPunct w:val="0"/>
        <w:ind w:left="0"/>
      </w:pPr>
    </w:p>
    <w:p w14:paraId="03C9C736"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9016F5">
        <w:t>Tam tikrose vakcinose yra gyvų, tačiau susilpnintų ligą sukeliančių bakterijų arba virusų, galinčių sukelti infekcijas; tokiomis vakcinomis skiepytis negalima</w:t>
      </w:r>
      <w:r w:rsidR="009016F5">
        <w:t xml:space="preserve"> gydymo Amsparity metu</w:t>
      </w:r>
      <w:r w:rsidRPr="00E53B2E">
        <w:t>. Prieš skiepydami vaiką</w:t>
      </w:r>
      <w:r w:rsidR="00671786">
        <w:t xml:space="preserve"> bet kuria vakcina</w:t>
      </w:r>
      <w:r w:rsidRPr="00E53B2E">
        <w:t xml:space="preserve">, pasitarkite su vaiko gydytoju. Jeigu yra galimybė, vaikus patartina paskiepyti visais jiems pagal amžių rekomenduojamais skiepais pagal galiojantį skiepų kalendorių prieš pradedant gydyti Amsparity. Jeigu Jūsų duktė vartojo Amsparity nėštumo metu, </w:t>
      </w:r>
      <w:r w:rsidR="00944619" w:rsidRPr="00E53B2E">
        <w:t xml:space="preserve">jos kūdikiui gali kilti didesnė rizika susirgti infekcine liga </w:t>
      </w:r>
      <w:r w:rsidRPr="00E53B2E">
        <w:t xml:space="preserve">maždaug penkis mėnesius nuo paskutinės Amsparity dozės, kurią ji gavo </w:t>
      </w:r>
      <w:r w:rsidR="00944619">
        <w:t>nėštumo metu</w:t>
      </w:r>
      <w:r w:rsidRPr="00E53B2E">
        <w:t>. Svarbu, kad pasakytumėte jos kūdikio gydytojams ir kitiems sveikatos priežiūros specialistams, kad ji vartojo Amsparity nėštumo metu, kad jie galėtų nuspręsti, kada skiepyti jos kūdikį.</w:t>
      </w:r>
    </w:p>
    <w:p w14:paraId="6EEC2693" w14:textId="77777777" w:rsidR="00B466EE" w:rsidRPr="00E53B2E" w:rsidRDefault="00B466EE" w:rsidP="004E705D">
      <w:pPr>
        <w:pStyle w:val="BodyText"/>
        <w:widowControl/>
        <w:kinsoku w:val="0"/>
        <w:overflowPunct w:val="0"/>
        <w:ind w:left="0"/>
        <w:rPr>
          <w:u w:val="single"/>
        </w:rPr>
      </w:pPr>
    </w:p>
    <w:p w14:paraId="7490CBF0" w14:textId="77777777" w:rsidR="00B466EE" w:rsidRPr="00E53B2E" w:rsidRDefault="00B466EE" w:rsidP="004E705D">
      <w:pPr>
        <w:pStyle w:val="BodyText"/>
        <w:keepNext/>
        <w:widowControl/>
        <w:kinsoku w:val="0"/>
        <w:overflowPunct w:val="0"/>
        <w:ind w:left="0"/>
      </w:pPr>
      <w:r w:rsidRPr="00E53B2E">
        <w:rPr>
          <w:u w:val="single"/>
        </w:rPr>
        <w:t>Širdies nepakankamumas</w:t>
      </w:r>
    </w:p>
    <w:p w14:paraId="71EC9DD0" w14:textId="77777777" w:rsidR="00B466EE" w:rsidRPr="00E53B2E" w:rsidRDefault="00B466EE" w:rsidP="004E705D">
      <w:pPr>
        <w:pStyle w:val="BodyText"/>
        <w:keepNext/>
        <w:widowControl/>
        <w:kinsoku w:val="0"/>
        <w:overflowPunct w:val="0"/>
        <w:ind w:left="0"/>
      </w:pPr>
    </w:p>
    <w:p w14:paraId="1D6F167F" w14:textId="77777777" w:rsidR="00B466EE" w:rsidRPr="00E53B2E" w:rsidRDefault="001E0CF3" w:rsidP="004E705D">
      <w:pPr>
        <w:pStyle w:val="BodyText"/>
        <w:keepNext/>
        <w:widowControl/>
        <w:numPr>
          <w:ilvl w:val="1"/>
          <w:numId w:val="22"/>
        </w:numPr>
        <w:kinsoku w:val="0"/>
        <w:overflowPunct w:val="0"/>
        <w:autoSpaceDE w:val="0"/>
        <w:autoSpaceDN w:val="0"/>
        <w:adjustRightInd w:val="0"/>
        <w:ind w:left="562" w:hanging="562"/>
      </w:pPr>
      <w:r w:rsidRPr="00E53B2E">
        <w:t xml:space="preserve">Svarbu pasakyti vaiko gydytojui, jeigu vaikas </w:t>
      </w:r>
      <w:r w:rsidR="00944619">
        <w:t>s</w:t>
      </w:r>
      <w:r w:rsidR="00333C19">
        <w:t>i</w:t>
      </w:r>
      <w:r w:rsidR="00944619">
        <w:t>rg</w:t>
      </w:r>
      <w:r w:rsidR="00333C19">
        <w:t>o</w:t>
      </w:r>
      <w:r w:rsidRPr="00E53B2E">
        <w:t xml:space="preserve"> arba </w:t>
      </w:r>
      <w:r w:rsidR="000731EB">
        <w:t>s</w:t>
      </w:r>
      <w:r w:rsidR="00333C19">
        <w:t>e</w:t>
      </w:r>
      <w:r w:rsidR="000731EB">
        <w:t>rg</w:t>
      </w:r>
      <w:r w:rsidR="00333C19">
        <w:t>a</w:t>
      </w:r>
      <w:r w:rsidRPr="00E53B2E">
        <w:t xml:space="preserve"> sunk</w:t>
      </w:r>
      <w:r w:rsidR="00BC34B2">
        <w:t>i</w:t>
      </w:r>
      <w:r w:rsidR="00333C19">
        <w:t>a</w:t>
      </w:r>
      <w:r w:rsidRPr="00E53B2E">
        <w:t xml:space="preserve"> širdies </w:t>
      </w:r>
      <w:r w:rsidR="00BC34B2">
        <w:t>lig</w:t>
      </w:r>
      <w:r w:rsidR="00333C19">
        <w:t>a</w:t>
      </w:r>
      <w:r w:rsidRPr="00E53B2E">
        <w:t xml:space="preserve">. </w:t>
      </w:r>
      <w:r w:rsidRPr="00333C19">
        <w:t>Jeigu vaikas turi lengvą širdies nepakankamumą ir jis gydomas Amsparity, vaiko gydytojas turi atidžiai stebėti vaiko širdies nepakankamumo būklę</w:t>
      </w:r>
      <w:r w:rsidRPr="00E53B2E">
        <w:t xml:space="preserve">. Jeigu vaikui atsirado naujų arba paūmėjo esami </w:t>
      </w:r>
      <w:r w:rsidRPr="00E53B2E">
        <w:lastRenderedPageBreak/>
        <w:t xml:space="preserve">širdies nepakankamumo simptomai (pvz., dusulys ar pėdų tinimas), nedelsdami kreipkitės į vaiko gydytoją. </w:t>
      </w:r>
    </w:p>
    <w:p w14:paraId="49BEC933" w14:textId="77777777" w:rsidR="00B466EE" w:rsidRPr="00E53B2E" w:rsidRDefault="00B466EE" w:rsidP="004E705D">
      <w:pPr>
        <w:pStyle w:val="BodyText"/>
        <w:widowControl/>
        <w:kinsoku w:val="0"/>
        <w:overflowPunct w:val="0"/>
        <w:ind w:left="0"/>
      </w:pPr>
    </w:p>
    <w:p w14:paraId="373972CF" w14:textId="77777777" w:rsidR="00B466EE" w:rsidRPr="00E53B2E" w:rsidRDefault="00B466EE" w:rsidP="004E705D">
      <w:pPr>
        <w:pStyle w:val="BodyText"/>
        <w:keepNext/>
        <w:widowControl/>
        <w:kinsoku w:val="0"/>
        <w:overflowPunct w:val="0"/>
        <w:ind w:left="0"/>
      </w:pPr>
      <w:r w:rsidRPr="00E53B2E">
        <w:rPr>
          <w:u w:val="single"/>
        </w:rPr>
        <w:t xml:space="preserve">Karščiavimas, kraujosruvos, kraujavimas ar </w:t>
      </w:r>
      <w:r w:rsidR="00BC34B2">
        <w:rPr>
          <w:u w:val="single"/>
        </w:rPr>
        <w:t>iš</w:t>
      </w:r>
      <w:r w:rsidRPr="00E53B2E">
        <w:rPr>
          <w:u w:val="single"/>
        </w:rPr>
        <w:t>blyšk</w:t>
      </w:r>
      <w:r w:rsidR="00BC34B2">
        <w:rPr>
          <w:u w:val="single"/>
        </w:rPr>
        <w:t>i</w:t>
      </w:r>
      <w:r w:rsidRPr="00E53B2E">
        <w:rPr>
          <w:u w:val="single"/>
        </w:rPr>
        <w:t>mas</w:t>
      </w:r>
    </w:p>
    <w:p w14:paraId="31F63B67" w14:textId="77777777" w:rsidR="00B466EE" w:rsidRPr="00E53B2E" w:rsidRDefault="00B466EE" w:rsidP="004E705D">
      <w:pPr>
        <w:pStyle w:val="BodyText"/>
        <w:keepNext/>
        <w:widowControl/>
        <w:kinsoku w:val="0"/>
        <w:overflowPunct w:val="0"/>
        <w:ind w:left="0"/>
      </w:pPr>
    </w:p>
    <w:p w14:paraId="4E51ADD7"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Tam tikrų pacientų organizme gali gamintis per mažai kraujo ląstelių, kovojančių su infekcijomis arba padedančių sustabdyti kraujavimą. Jeigu vaikas ėmė karščiuoti ir temperatūra nekrenta, greitai atsiranda mėlynių ar lengvai prasideda kraujavimas ar jeigu vaikas atrodo labai išblyškęs, nedelsdami susisiekite su vaiko gydytoju. Gali būti, kad vaiko gydytojas nutars nutraukti gydymą.</w:t>
      </w:r>
    </w:p>
    <w:p w14:paraId="2E86FFA0" w14:textId="77777777" w:rsidR="00B466EE" w:rsidRPr="00E53B2E" w:rsidRDefault="00B466EE" w:rsidP="004E705D">
      <w:pPr>
        <w:pStyle w:val="BodyText"/>
        <w:widowControl/>
        <w:kinsoku w:val="0"/>
        <w:overflowPunct w:val="0"/>
        <w:ind w:left="0"/>
      </w:pPr>
    </w:p>
    <w:p w14:paraId="0C0973E5" w14:textId="77777777" w:rsidR="00B466EE" w:rsidRPr="00763B84" w:rsidRDefault="00B466EE" w:rsidP="00A71117">
      <w:pPr>
        <w:pStyle w:val="BodyText"/>
        <w:keepNext/>
        <w:keepLines/>
        <w:widowControl/>
        <w:kinsoku w:val="0"/>
        <w:overflowPunct w:val="0"/>
        <w:ind w:left="0"/>
      </w:pPr>
      <w:r w:rsidRPr="00E53B2E">
        <w:rPr>
          <w:u w:val="single"/>
        </w:rPr>
        <w:t>Vėžys</w:t>
      </w:r>
    </w:p>
    <w:p w14:paraId="61AFD8B4" w14:textId="77777777" w:rsidR="00B466EE" w:rsidRPr="00E53B2E" w:rsidRDefault="00B466EE" w:rsidP="00A71117">
      <w:pPr>
        <w:pStyle w:val="BodyText"/>
        <w:keepNext/>
        <w:keepLines/>
        <w:widowControl/>
        <w:kinsoku w:val="0"/>
        <w:overflowPunct w:val="0"/>
        <w:ind w:left="0"/>
      </w:pPr>
    </w:p>
    <w:p w14:paraId="32195A4B" w14:textId="77777777" w:rsidR="00B466EE" w:rsidRPr="00E53B2E" w:rsidRDefault="00B466EE" w:rsidP="00A71117">
      <w:pPr>
        <w:pStyle w:val="BodyText"/>
        <w:keepNext/>
        <w:keepLines/>
        <w:widowControl/>
        <w:numPr>
          <w:ilvl w:val="1"/>
          <w:numId w:val="22"/>
        </w:numPr>
        <w:kinsoku w:val="0"/>
        <w:overflowPunct w:val="0"/>
        <w:autoSpaceDE w:val="0"/>
        <w:autoSpaceDN w:val="0"/>
        <w:adjustRightInd w:val="0"/>
        <w:ind w:left="562" w:hanging="562"/>
      </w:pPr>
      <w:r w:rsidRPr="00E53B2E">
        <w:t>Labai retais atvejais pranešta apie tam tikros rūšies vėžį, išsivysčiusį adalimumabą arba kitus TNFα blokatorius vartojantiems vaikams ir suaugusiesiems. Žmonėms, sergantiems sunkesnės formos reumatoidiniu artritu ilgesnį laiką, gali kilti didesnė nei vidutinė rizika susirgti limfoma ir leukemija (tam tikrų rūšių vėžiu, pažeidžiančiu kraujo ląsteles ir kaulų čiulpus). Jeigu Jūsų vaikas vartoja Amsparity, gali padidėti rizika susirgti limfoma, leukemija arba kitu vėžiu. Retais atvejais adalimumabą vartojantys pacientai susirgo nedažna</w:t>
      </w:r>
      <w:r w:rsidR="00987641">
        <w:t>i</w:t>
      </w:r>
      <w:r w:rsidRPr="00E53B2E">
        <w:t xml:space="preserve"> pasitaikančio ir sunkaus tipo limfoma. Kai kurie tų pacientų taip pat vartojo vaistus azatiopriną arba merkaptopuriną. Jeigu Jūsų vaikas kartu su Amsparity vartoja azatiopriną arba merkaptopuriną, pasakykite vaiko gydytojui.</w:t>
      </w:r>
    </w:p>
    <w:p w14:paraId="11A9AE1D" w14:textId="77777777" w:rsidR="00905592" w:rsidRPr="00E53B2E" w:rsidRDefault="00905592" w:rsidP="004E705D">
      <w:pPr>
        <w:pStyle w:val="BodyText"/>
        <w:widowControl/>
        <w:kinsoku w:val="0"/>
        <w:overflowPunct w:val="0"/>
        <w:autoSpaceDE w:val="0"/>
        <w:autoSpaceDN w:val="0"/>
        <w:adjustRightInd w:val="0"/>
        <w:ind w:left="0"/>
      </w:pPr>
    </w:p>
    <w:p w14:paraId="35895139" w14:textId="77777777" w:rsidR="00B466EE" w:rsidRPr="00E53B2E" w:rsidRDefault="00905592" w:rsidP="004E705D">
      <w:pPr>
        <w:pStyle w:val="BodyText"/>
        <w:widowControl/>
        <w:numPr>
          <w:ilvl w:val="1"/>
          <w:numId w:val="22"/>
        </w:numPr>
        <w:kinsoku w:val="0"/>
        <w:overflowPunct w:val="0"/>
        <w:autoSpaceDE w:val="0"/>
        <w:autoSpaceDN w:val="0"/>
        <w:adjustRightInd w:val="0"/>
        <w:ind w:left="562" w:hanging="562"/>
      </w:pPr>
      <w:r w:rsidRPr="00E53B2E">
        <w:t>Be to, adalimumabą vartojantiems pacientams pasitaikė nemelanominio odos vėžio atvejų. Jeigu gydymo metu arba po jo ant odos atsiranda naujų pažei</w:t>
      </w:r>
      <w:r w:rsidR="00987641">
        <w:t>dimų</w:t>
      </w:r>
      <w:r w:rsidRPr="00E53B2E">
        <w:t xml:space="preserve"> arba jeigu pakinta </w:t>
      </w:r>
      <w:r w:rsidR="00987641">
        <w:t>esamų</w:t>
      </w:r>
      <w:r w:rsidRPr="00E53B2E">
        <w:t xml:space="preserve"> pažeidimų išvaizda, pasakykite vaiko gydytojui.</w:t>
      </w:r>
    </w:p>
    <w:p w14:paraId="6FFDC482" w14:textId="77777777" w:rsidR="00B466EE" w:rsidRPr="00E53B2E" w:rsidRDefault="00B466EE" w:rsidP="004E705D">
      <w:pPr>
        <w:pStyle w:val="BodyText"/>
        <w:widowControl/>
        <w:kinsoku w:val="0"/>
        <w:overflowPunct w:val="0"/>
        <w:ind w:left="562" w:hanging="562"/>
      </w:pPr>
    </w:p>
    <w:p w14:paraId="75689008"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Tam tikros rūšies plaučių liga, vadinama lėtine obstrukcine plaučių liga (LOPL), sergančius pacientus gydant kitu TNFα blokatoriumi nustatyta kitų rūšių (ne limfomos) vėžio atvejų. Jeigu Jūsų vaikas serga LOPL arba daug rūko, turite aptarti su vaiko gydytoju, ar vaikui tinka gydymas TNFα blokatoriumi.</w:t>
      </w:r>
    </w:p>
    <w:p w14:paraId="476A76D2" w14:textId="77777777" w:rsidR="00B466EE" w:rsidRPr="00E53B2E" w:rsidRDefault="00B466EE" w:rsidP="004E705D">
      <w:pPr>
        <w:pStyle w:val="BodyText"/>
        <w:widowControl/>
        <w:kinsoku w:val="0"/>
        <w:overflowPunct w:val="0"/>
        <w:ind w:left="0"/>
      </w:pPr>
    </w:p>
    <w:p w14:paraId="5A5D3020" w14:textId="77777777" w:rsidR="00B466EE" w:rsidRPr="00E53B2E" w:rsidRDefault="00B466EE" w:rsidP="004E705D">
      <w:pPr>
        <w:pStyle w:val="BodyText"/>
        <w:widowControl/>
        <w:kinsoku w:val="0"/>
        <w:overflowPunct w:val="0"/>
        <w:ind w:left="0"/>
      </w:pPr>
      <w:r w:rsidRPr="00E53B2E">
        <w:rPr>
          <w:u w:val="single"/>
        </w:rPr>
        <w:t>Autoimuninė liga</w:t>
      </w:r>
    </w:p>
    <w:p w14:paraId="440C33A9" w14:textId="77777777" w:rsidR="00B466EE" w:rsidRPr="00E53B2E" w:rsidRDefault="00B466EE" w:rsidP="004E705D">
      <w:pPr>
        <w:pStyle w:val="BodyText"/>
        <w:widowControl/>
        <w:kinsoku w:val="0"/>
        <w:overflowPunct w:val="0"/>
        <w:ind w:left="0"/>
        <w:rPr>
          <w:szCs w:val="16"/>
        </w:rPr>
      </w:pPr>
    </w:p>
    <w:p w14:paraId="2326B3C9" w14:textId="77777777" w:rsidR="00B466EE" w:rsidRPr="00E53B2E" w:rsidRDefault="00B466EE" w:rsidP="004E705D">
      <w:pPr>
        <w:pStyle w:val="BodyText"/>
        <w:widowControl/>
        <w:numPr>
          <w:ilvl w:val="1"/>
          <w:numId w:val="22"/>
        </w:numPr>
        <w:kinsoku w:val="0"/>
        <w:overflowPunct w:val="0"/>
        <w:autoSpaceDE w:val="0"/>
        <w:autoSpaceDN w:val="0"/>
        <w:adjustRightInd w:val="0"/>
        <w:ind w:left="562" w:hanging="562"/>
      </w:pPr>
      <w:r w:rsidRPr="00E53B2E">
        <w:t>Retais atvejais gydymas Amsparity gali sukelti į vilkligę panašų sindromą. Susisiekite su vaiko gydytoju, jeigu pasireiškia tokie simptomai kaip nepraeinantis nepaaiškinamas bėrimas, karščiavimas, sąnarių skausmas arba nuovargis.</w:t>
      </w:r>
    </w:p>
    <w:p w14:paraId="1ECBF43F" w14:textId="77777777" w:rsidR="008E1B82" w:rsidRPr="00E53B2E" w:rsidRDefault="008E1B82" w:rsidP="004E705D">
      <w:pPr>
        <w:pStyle w:val="BodyText"/>
        <w:widowControl/>
        <w:kinsoku w:val="0"/>
        <w:overflowPunct w:val="0"/>
        <w:ind w:left="0"/>
      </w:pPr>
    </w:p>
    <w:p w14:paraId="1165E0A4" w14:textId="77777777" w:rsidR="00B466EE" w:rsidRPr="00C0391A" w:rsidRDefault="00B466EE" w:rsidP="00C0391A">
      <w:pPr>
        <w:rPr>
          <w:b/>
          <w:bCs/>
        </w:rPr>
      </w:pPr>
      <w:r w:rsidRPr="00C0391A">
        <w:rPr>
          <w:b/>
        </w:rPr>
        <w:t>Kiti vaistai ir Amsparity</w:t>
      </w:r>
    </w:p>
    <w:p w14:paraId="0C67BF8F" w14:textId="77777777" w:rsidR="00B466EE" w:rsidRPr="00E53B2E" w:rsidRDefault="00B466EE" w:rsidP="004E705D">
      <w:pPr>
        <w:pStyle w:val="BodyText"/>
        <w:widowControl/>
        <w:kinsoku w:val="0"/>
        <w:overflowPunct w:val="0"/>
        <w:ind w:left="0"/>
        <w:rPr>
          <w:b/>
          <w:bCs/>
          <w:szCs w:val="21"/>
        </w:rPr>
      </w:pPr>
    </w:p>
    <w:p w14:paraId="032C8B79" w14:textId="77777777" w:rsidR="00B466EE" w:rsidRPr="00E53B2E" w:rsidRDefault="00B466EE" w:rsidP="004E705D">
      <w:pPr>
        <w:pStyle w:val="BodyText"/>
        <w:widowControl/>
        <w:kinsoku w:val="0"/>
        <w:overflowPunct w:val="0"/>
        <w:ind w:left="0"/>
      </w:pPr>
      <w:r w:rsidRPr="00E53B2E">
        <w:t>Jeigu Jūsų vaikas vartoja ar neseniai vartojo kitų vaistų arba dėl to nesate tikri, apie tai pasakykite vaiko gydytojui arba vaistininkui.</w:t>
      </w:r>
    </w:p>
    <w:p w14:paraId="5EEF4F1C" w14:textId="77777777" w:rsidR="002C203C" w:rsidRPr="00E53B2E" w:rsidRDefault="002C203C" w:rsidP="004E705D">
      <w:pPr>
        <w:pStyle w:val="BodyText"/>
        <w:widowControl/>
        <w:kinsoku w:val="0"/>
        <w:overflowPunct w:val="0"/>
        <w:ind w:left="0"/>
      </w:pPr>
    </w:p>
    <w:p w14:paraId="1DBAE12F" w14:textId="77777777" w:rsidR="002C203C" w:rsidRPr="00E53B2E" w:rsidRDefault="002C203C" w:rsidP="004E705D">
      <w:pPr>
        <w:pStyle w:val="BodyText"/>
        <w:widowControl/>
        <w:kinsoku w:val="0"/>
        <w:overflowPunct w:val="0"/>
        <w:ind w:left="0"/>
      </w:pPr>
      <w:r w:rsidRPr="00E53B2E">
        <w:t>Amsparity galima vartoti kartu su metotreksatu arba tam tikrais ligos eigą modifikuojančiais vaistais nuo reumato (pavyzdžiui, sulfasalazinu, hidroksichlorokvinu, leflunomidu ir injekciniais aukso preparatais), kortikosteroidais arba skausmą malšinančiais vaistais, įskaitant nesteroidinius vaistus nuo uždegimo (NVNU).</w:t>
      </w:r>
    </w:p>
    <w:p w14:paraId="255D83CB" w14:textId="77777777" w:rsidR="002C203C" w:rsidRPr="00E53B2E" w:rsidRDefault="002C203C" w:rsidP="00CC7B42">
      <w:pPr>
        <w:pStyle w:val="BodyText"/>
        <w:widowControl/>
        <w:kinsoku w:val="0"/>
        <w:overflowPunct w:val="0"/>
        <w:ind w:left="0"/>
      </w:pPr>
    </w:p>
    <w:p w14:paraId="0F95D3AC" w14:textId="77777777" w:rsidR="002C203C" w:rsidRPr="00E53B2E" w:rsidRDefault="00B466EE" w:rsidP="00CC7B42">
      <w:pPr>
        <w:pStyle w:val="BodyText"/>
        <w:widowControl/>
        <w:kinsoku w:val="0"/>
        <w:overflowPunct w:val="0"/>
        <w:ind w:left="0"/>
      </w:pPr>
      <w:r w:rsidRPr="00E53B2E">
        <w:t xml:space="preserve">Dėl padidėjusios sunkios infekcijos rizikos Jūsų vaikui </w:t>
      </w:r>
      <w:r w:rsidR="00987641">
        <w:t xml:space="preserve">negalima </w:t>
      </w:r>
      <w:r w:rsidRPr="00E53B2E">
        <w:t xml:space="preserve">vartoti </w:t>
      </w:r>
      <w:r w:rsidR="00987641">
        <w:t xml:space="preserve">Amsparity </w:t>
      </w:r>
      <w:r w:rsidRPr="00E53B2E">
        <w:t xml:space="preserve">su vaistais, kuriuose yra veikliosios medžiagos anakinros ar abatacepto. </w:t>
      </w:r>
      <w:r w:rsidRPr="00D325F7">
        <w:t xml:space="preserve">Adalimumabo, kaip ir kitų TNF </w:t>
      </w:r>
      <w:r w:rsidR="00D325F7" w:rsidRPr="00D325F7">
        <w:t xml:space="preserve">- </w:t>
      </w:r>
      <w:r w:rsidRPr="00D325F7">
        <w:t>antagonistų, nepatartina vartoti kartu su anakinra arba abataceptu dėl galimos padidėjusios rizikos susirgti infekcine liga, įskaitant pavojingas infekcijas, ir dėl kitos galimos farmakologinės sąveikos. Jeigu turite klausimų, kreipkitės į vaiko gydytoją.</w:t>
      </w:r>
    </w:p>
    <w:p w14:paraId="01E6278F" w14:textId="77777777" w:rsidR="00B466EE" w:rsidRPr="00E53B2E" w:rsidRDefault="00B466EE" w:rsidP="00CC7B42">
      <w:pPr>
        <w:pStyle w:val="BodyText"/>
        <w:widowControl/>
        <w:kinsoku w:val="0"/>
        <w:overflowPunct w:val="0"/>
        <w:ind w:left="0"/>
      </w:pPr>
    </w:p>
    <w:p w14:paraId="758843A8" w14:textId="77777777" w:rsidR="00B466EE" w:rsidRPr="00934142" w:rsidRDefault="00B466EE" w:rsidP="00C0391A">
      <w:pPr>
        <w:widowControl w:val="0"/>
        <w:rPr>
          <w:b/>
          <w:bCs/>
        </w:rPr>
      </w:pPr>
      <w:r w:rsidRPr="00934142">
        <w:rPr>
          <w:b/>
        </w:rPr>
        <w:t>Nėštumas ir žindymo laikotarpis</w:t>
      </w:r>
    </w:p>
    <w:p w14:paraId="07987268" w14:textId="77777777" w:rsidR="00B466EE" w:rsidRPr="00E53B2E" w:rsidRDefault="00B466EE" w:rsidP="00C0391A">
      <w:pPr>
        <w:pStyle w:val="BodyText"/>
        <w:kinsoku w:val="0"/>
        <w:overflowPunct w:val="0"/>
        <w:ind w:left="0"/>
        <w:rPr>
          <w:b/>
          <w:bCs/>
          <w:szCs w:val="21"/>
        </w:rPr>
      </w:pPr>
    </w:p>
    <w:p w14:paraId="7E69B93F" w14:textId="77777777" w:rsidR="00D45E2F" w:rsidRPr="00E53B2E" w:rsidRDefault="00D45E2F" w:rsidP="00C0391A">
      <w:pPr>
        <w:widowControl w:val="0"/>
        <w:autoSpaceDE w:val="0"/>
        <w:autoSpaceDN w:val="0"/>
        <w:adjustRightInd w:val="0"/>
      </w:pPr>
      <w:r w:rsidRPr="00E53B2E">
        <w:t xml:space="preserve">Jūsų duktė turi taikyti tinkamą kontracepcijos metodą nėštumui išvengti Amsparity vartojimo metu ir </w:t>
      </w:r>
      <w:r w:rsidRPr="00E53B2E">
        <w:lastRenderedPageBreak/>
        <w:t>dar mažiausiai 5 mėnesius po paskutiniosios šio vaistinio preparato dozės.</w:t>
      </w:r>
    </w:p>
    <w:p w14:paraId="38F4B24E" w14:textId="77777777" w:rsidR="0023282C" w:rsidRPr="00E53B2E" w:rsidRDefault="0023282C" w:rsidP="00C0391A">
      <w:pPr>
        <w:widowControl w:val="0"/>
        <w:autoSpaceDE w:val="0"/>
        <w:autoSpaceDN w:val="0"/>
        <w:adjustRightInd w:val="0"/>
      </w:pPr>
    </w:p>
    <w:p w14:paraId="1E691D19" w14:textId="77777777" w:rsidR="00D45E2F" w:rsidRPr="00E53B2E" w:rsidRDefault="00D45E2F" w:rsidP="00ED009A">
      <w:pPr>
        <w:autoSpaceDE w:val="0"/>
        <w:autoSpaceDN w:val="0"/>
        <w:adjustRightInd w:val="0"/>
      </w:pPr>
      <w:r w:rsidRPr="00E53B2E">
        <w:t>Jeigu Jūsų duktė nėščia, mano, kad galbūt yra nėščia arba planuoja pastoti, tai pasitarkite su jos gydytoju</w:t>
      </w:r>
      <w:r w:rsidR="0053388E">
        <w:t xml:space="preserve"> dėl šio vaisto vartojimo</w:t>
      </w:r>
      <w:r w:rsidRPr="00E53B2E">
        <w:t>.</w:t>
      </w:r>
    </w:p>
    <w:p w14:paraId="418E1BDA" w14:textId="77777777" w:rsidR="0023282C" w:rsidRPr="00E53B2E" w:rsidRDefault="0023282C" w:rsidP="00ED009A">
      <w:pPr>
        <w:autoSpaceDE w:val="0"/>
        <w:autoSpaceDN w:val="0"/>
        <w:adjustRightInd w:val="0"/>
      </w:pPr>
    </w:p>
    <w:p w14:paraId="03CF56E3" w14:textId="77777777" w:rsidR="00D45E2F" w:rsidRPr="00E53B2E" w:rsidRDefault="006A1144" w:rsidP="00ED009A">
      <w:pPr>
        <w:autoSpaceDE w:val="0"/>
        <w:autoSpaceDN w:val="0"/>
        <w:adjustRightInd w:val="0"/>
      </w:pPr>
      <w:r w:rsidRPr="00E53B2E">
        <w:t>Amsparity nėštumo metu galima vartoti, tik jeigu būtinai reikia.</w:t>
      </w:r>
    </w:p>
    <w:p w14:paraId="4444EA07" w14:textId="77777777" w:rsidR="0023282C" w:rsidRPr="00E53B2E" w:rsidRDefault="0023282C" w:rsidP="00ED009A">
      <w:pPr>
        <w:autoSpaceDE w:val="0"/>
        <w:autoSpaceDN w:val="0"/>
        <w:adjustRightInd w:val="0"/>
      </w:pPr>
    </w:p>
    <w:p w14:paraId="22D2E4CA" w14:textId="77777777" w:rsidR="00D45E2F" w:rsidRPr="00E53B2E" w:rsidRDefault="00D45E2F" w:rsidP="00ED009A">
      <w:pPr>
        <w:autoSpaceDE w:val="0"/>
        <w:autoSpaceDN w:val="0"/>
        <w:adjustRightInd w:val="0"/>
      </w:pPr>
      <w:r w:rsidRPr="00E53B2E">
        <w:t>Remiantis nėščiųjų tyrimu, nėštumo metu adalimumabą vartojusias moteris palyginus su ta pačia liga sirgusiomis bet adalimumabo nevartojusiomis moterimis, padidėjusios apsigimimų rizikos nepastebėta.</w:t>
      </w:r>
    </w:p>
    <w:p w14:paraId="0F9FCF7C" w14:textId="77777777" w:rsidR="0023282C" w:rsidRPr="00E53B2E" w:rsidRDefault="0023282C" w:rsidP="00ED009A">
      <w:pPr>
        <w:autoSpaceDE w:val="0"/>
        <w:autoSpaceDN w:val="0"/>
        <w:adjustRightInd w:val="0"/>
      </w:pPr>
    </w:p>
    <w:p w14:paraId="00E78112" w14:textId="77777777" w:rsidR="00D45E2F" w:rsidRPr="00E53B2E" w:rsidRDefault="006A1144" w:rsidP="00ED009A">
      <w:pPr>
        <w:autoSpaceDE w:val="0"/>
        <w:autoSpaceDN w:val="0"/>
        <w:adjustRightInd w:val="0"/>
      </w:pPr>
      <w:r w:rsidRPr="00E53B2E">
        <w:t>Amsparity galima vartoti žindymo laikotarpiu.</w:t>
      </w:r>
    </w:p>
    <w:p w14:paraId="4C4F4BC8" w14:textId="77777777" w:rsidR="0023282C" w:rsidRPr="00E53B2E" w:rsidRDefault="0023282C" w:rsidP="00ED009A">
      <w:pPr>
        <w:autoSpaceDE w:val="0"/>
        <w:autoSpaceDN w:val="0"/>
        <w:adjustRightInd w:val="0"/>
      </w:pPr>
    </w:p>
    <w:p w14:paraId="191B12FF" w14:textId="77777777" w:rsidR="00D45E2F" w:rsidRPr="00E53B2E" w:rsidRDefault="00D45E2F" w:rsidP="00ED009A">
      <w:pPr>
        <w:autoSpaceDE w:val="0"/>
        <w:autoSpaceDN w:val="0"/>
        <w:adjustRightInd w:val="0"/>
      </w:pPr>
      <w:r w:rsidRPr="00E53B2E">
        <w:t>Jeigu Jūsų duktė vartojo Amsparity nėštumo metu, jos kūdikiui gali kilti didesnė rizika susirgti infekcine liga. Svarbu, kad prieš skiepijant kūdikį pasakytumėte jos kūdikio gydytojui ir kitiems sveikatos priežiūros specialistams, kad ji vartojo Amsparity nėštumo metu. Daugiau informacijos apie skiepijimą žiūrėkite skyriuje „Įspėjimai ir atsargumo priemonės“.</w:t>
      </w:r>
    </w:p>
    <w:p w14:paraId="3EB48FB0" w14:textId="77777777" w:rsidR="00B466EE" w:rsidRPr="00E53B2E" w:rsidRDefault="00B466EE" w:rsidP="00CC7B42">
      <w:pPr>
        <w:pStyle w:val="BodyText"/>
        <w:widowControl/>
        <w:kinsoku w:val="0"/>
        <w:overflowPunct w:val="0"/>
        <w:ind w:left="0"/>
      </w:pPr>
    </w:p>
    <w:p w14:paraId="2FF91E9E" w14:textId="77777777" w:rsidR="00B466EE" w:rsidRPr="00934142" w:rsidRDefault="00B466EE" w:rsidP="00934142">
      <w:pPr>
        <w:rPr>
          <w:b/>
          <w:bCs/>
        </w:rPr>
      </w:pPr>
      <w:r w:rsidRPr="00934142">
        <w:rPr>
          <w:b/>
        </w:rPr>
        <w:t>Vairavimas ir mechanizmų valdymas</w:t>
      </w:r>
    </w:p>
    <w:p w14:paraId="03185869" w14:textId="77777777" w:rsidR="00B466EE" w:rsidRPr="00E53B2E" w:rsidRDefault="00B466EE" w:rsidP="00CC7B42">
      <w:pPr>
        <w:pStyle w:val="BodyText"/>
        <w:widowControl/>
        <w:kinsoku w:val="0"/>
        <w:overflowPunct w:val="0"/>
        <w:ind w:left="0"/>
        <w:rPr>
          <w:b/>
          <w:bCs/>
          <w:szCs w:val="21"/>
        </w:rPr>
      </w:pPr>
    </w:p>
    <w:p w14:paraId="580472C9" w14:textId="77777777" w:rsidR="00B466EE" w:rsidRPr="00E53B2E" w:rsidRDefault="006A1144" w:rsidP="00CC7B42">
      <w:pPr>
        <w:pStyle w:val="BodyText"/>
        <w:widowControl/>
        <w:kinsoku w:val="0"/>
        <w:overflowPunct w:val="0"/>
        <w:ind w:left="0"/>
      </w:pPr>
      <w:r w:rsidRPr="00E53B2E">
        <w:t xml:space="preserve">Amsparity gali silpnai veikti Jūsų vaiko gebėjimą vairuoti, važiuoti dviračiu </w:t>
      </w:r>
      <w:r w:rsidR="00994A88">
        <w:t>a</w:t>
      </w:r>
      <w:r w:rsidRPr="00E53B2E">
        <w:t xml:space="preserve">r valdyti mechanizmus. Vartojant Amsparity gali pasireikšti patalpos sukimosi pojūtis (vertigo tipo svaigulys) ir </w:t>
      </w:r>
      <w:r w:rsidR="00385438">
        <w:t>regos</w:t>
      </w:r>
      <w:r w:rsidRPr="00E53B2E">
        <w:t xml:space="preserve"> sutrikimų.</w:t>
      </w:r>
    </w:p>
    <w:p w14:paraId="3DB45D2B" w14:textId="77777777" w:rsidR="00B466EE" w:rsidRDefault="00B466EE" w:rsidP="00CC7B42"/>
    <w:p w14:paraId="06C6A4C4" w14:textId="77777777" w:rsidR="00C37A2D" w:rsidRDefault="00C37A2D" w:rsidP="00C37A2D">
      <w:pPr>
        <w:keepNext/>
        <w:rPr>
          <w:b/>
        </w:rPr>
      </w:pPr>
      <w:r>
        <w:rPr>
          <w:b/>
        </w:rPr>
        <w:t>Amsparity sudėtyje yra polisorbato 80</w:t>
      </w:r>
    </w:p>
    <w:p w14:paraId="0DAB9DEA" w14:textId="77777777" w:rsidR="00C37A2D" w:rsidRPr="002769AA" w:rsidRDefault="00C37A2D" w:rsidP="00C37A2D">
      <w:pPr>
        <w:keepNext/>
        <w:rPr>
          <w:bCs/>
          <w:rPrChange w:id="19" w:author="Author" w:date="2025-06-12T17:53:00Z" w16du:dateUtc="2025-06-12T16:53:00Z">
            <w:rPr>
              <w:bCs/>
              <w:lang w:val="en-GB"/>
            </w:rPr>
          </w:rPrChange>
        </w:rPr>
      </w:pPr>
    </w:p>
    <w:p w14:paraId="52AEC7CB" w14:textId="0BD5E204" w:rsidR="00C37A2D" w:rsidRDefault="00C37A2D" w:rsidP="00C37A2D">
      <w:r>
        <w:t>Šio vaisto 0,4 ml vienadoziame užpildytame švirkšte yra 0,08 mg polisorbato 80, tai atitinka 0,2 mg/ml polisorbato 80. Polisorbatai gali sukelti alerginių reakcijų. Jei Jūsų vaikui nustatyta alergija, pasakykite gydytojui.</w:t>
      </w:r>
    </w:p>
    <w:p w14:paraId="13B28F7A" w14:textId="77777777" w:rsidR="00C37A2D" w:rsidRPr="00E53B2E" w:rsidRDefault="00C37A2D" w:rsidP="00CC7B42"/>
    <w:p w14:paraId="4B67046D" w14:textId="77777777" w:rsidR="00DE35E9" w:rsidRPr="00E53B2E" w:rsidRDefault="006A1144" w:rsidP="00CC7B42">
      <w:pPr>
        <w:rPr>
          <w:b/>
        </w:rPr>
      </w:pPr>
      <w:r w:rsidRPr="00E53B2E">
        <w:rPr>
          <w:b/>
        </w:rPr>
        <w:t>Amsparity sudėtyje yra natrio</w:t>
      </w:r>
    </w:p>
    <w:p w14:paraId="4A21A037" w14:textId="77777777" w:rsidR="00DE35E9" w:rsidRPr="00E53B2E" w:rsidRDefault="00DE35E9" w:rsidP="00CC7B42"/>
    <w:p w14:paraId="070C36ED" w14:textId="574FECB4" w:rsidR="00DE35E9" w:rsidRPr="00E53B2E" w:rsidRDefault="00DE35E9" w:rsidP="00CC7B42">
      <w:r w:rsidRPr="00E53B2E">
        <w:t xml:space="preserve">Šio vaisto </w:t>
      </w:r>
      <w:r w:rsidR="00C37A2D">
        <w:t>0,4</w:t>
      </w:r>
      <w:r w:rsidRPr="00E53B2E">
        <w:t> ml dozėje yra mažiau kaip 1 mmol (23 mg) natrio, t. y. jis beveik neturi reikšmės.</w:t>
      </w:r>
    </w:p>
    <w:p w14:paraId="7AA3C682" w14:textId="77777777" w:rsidR="00B466EE" w:rsidRPr="00E53B2E" w:rsidRDefault="00B466EE" w:rsidP="002B2067"/>
    <w:p w14:paraId="78037411" w14:textId="77777777" w:rsidR="00E936BC" w:rsidRPr="00E53B2E" w:rsidRDefault="00E936BC" w:rsidP="002B2067"/>
    <w:p w14:paraId="3788A058" w14:textId="77777777" w:rsidR="00B466EE" w:rsidRPr="00934142" w:rsidRDefault="00E936BC" w:rsidP="00934142">
      <w:pPr>
        <w:rPr>
          <w:b/>
          <w:bCs/>
        </w:rPr>
      </w:pPr>
      <w:r w:rsidRPr="00934142">
        <w:rPr>
          <w:b/>
        </w:rPr>
        <w:t>3.</w:t>
      </w:r>
      <w:r w:rsidRPr="00934142">
        <w:rPr>
          <w:b/>
        </w:rPr>
        <w:tab/>
        <w:t xml:space="preserve">Kaip </w:t>
      </w:r>
      <w:r w:rsidR="00385438" w:rsidRPr="00934142">
        <w:rPr>
          <w:b/>
        </w:rPr>
        <w:t>vartoti</w:t>
      </w:r>
      <w:r w:rsidRPr="00934142">
        <w:rPr>
          <w:b/>
        </w:rPr>
        <w:t xml:space="preserve"> Amsparity</w:t>
      </w:r>
    </w:p>
    <w:p w14:paraId="0F7C26AA" w14:textId="77777777" w:rsidR="00B466EE" w:rsidRPr="00E53B2E" w:rsidRDefault="00B466EE" w:rsidP="002B2067">
      <w:pPr>
        <w:pStyle w:val="BodyText"/>
        <w:widowControl/>
        <w:kinsoku w:val="0"/>
        <w:overflowPunct w:val="0"/>
        <w:ind w:left="0"/>
        <w:rPr>
          <w:b/>
          <w:bCs/>
          <w:szCs w:val="21"/>
        </w:rPr>
      </w:pPr>
    </w:p>
    <w:p w14:paraId="28E4014E" w14:textId="77777777" w:rsidR="00B466EE" w:rsidRPr="00E53B2E" w:rsidRDefault="00B466EE" w:rsidP="002B2067">
      <w:pPr>
        <w:pStyle w:val="BodyText"/>
        <w:widowControl/>
        <w:kinsoku w:val="0"/>
        <w:overflowPunct w:val="0"/>
        <w:ind w:left="0"/>
      </w:pPr>
      <w:r w:rsidRPr="00E53B2E">
        <w:t>Visada vartokite šį vaistą tiksliai kaip nurodė vaiko gydytojas</w:t>
      </w:r>
      <w:r w:rsidR="001766C8" w:rsidRPr="00E53B2E">
        <w:t>, slaugytojas</w:t>
      </w:r>
      <w:r w:rsidRPr="00E53B2E">
        <w:t xml:space="preserve"> arba vaistininkas. Jeigu abejojate, kreipkitės į gydytoją</w:t>
      </w:r>
      <w:r w:rsidR="001766C8" w:rsidRPr="00E53B2E">
        <w:t>, slaugytoją</w:t>
      </w:r>
      <w:r w:rsidRPr="00E53B2E">
        <w:t xml:space="preserve"> arba vaistininką.</w:t>
      </w:r>
    </w:p>
    <w:p w14:paraId="4E12D3FE" w14:textId="77777777" w:rsidR="00B466EE" w:rsidRPr="00E53B2E" w:rsidRDefault="00B466EE" w:rsidP="002B2067">
      <w:pPr>
        <w:pStyle w:val="BodyText"/>
        <w:widowControl/>
        <w:kinsoku w:val="0"/>
        <w:overflowPunct w:val="0"/>
        <w:ind w:left="0"/>
      </w:pPr>
    </w:p>
    <w:p w14:paraId="435B9C21" w14:textId="77777777" w:rsidR="00B466EE" w:rsidRPr="00E53B2E" w:rsidRDefault="00B466EE" w:rsidP="002B2067">
      <w:pPr>
        <w:pStyle w:val="BodyText"/>
        <w:widowControl/>
        <w:kinsoku w:val="0"/>
        <w:overflowPunct w:val="0"/>
        <w:ind w:left="0"/>
      </w:pPr>
      <w:r w:rsidRPr="00E53B2E">
        <w:t>Rekomenduojamos Amsparity dozės kiekvienai patvirtintai indikacijai pateiktos toliau lentelėje. Jeigu Jūsų vaikui reikia kitokios dozės, vaiko gydytojas gali skirti kitokio stiprumo Amsparity.</w:t>
      </w:r>
    </w:p>
    <w:p w14:paraId="2C816433" w14:textId="77777777" w:rsidR="0023282C" w:rsidRPr="00E53B2E" w:rsidRDefault="0023282C" w:rsidP="002B2067">
      <w:pPr>
        <w:pStyle w:val="BodyText"/>
        <w:widowControl/>
        <w:kinsoku w:val="0"/>
        <w:overflowPunct w:val="0"/>
        <w:ind w:left="0"/>
      </w:pPr>
    </w:p>
    <w:p w14:paraId="7AEDB391" w14:textId="77777777" w:rsidR="0023282C" w:rsidRPr="00E53B2E" w:rsidRDefault="0023282C" w:rsidP="002B2067">
      <w:pPr>
        <w:pStyle w:val="BodyText"/>
        <w:widowControl/>
        <w:kinsoku w:val="0"/>
        <w:overflowPunct w:val="0"/>
        <w:ind w:left="0"/>
      </w:pPr>
      <w:r w:rsidRPr="00E53B2E">
        <w:t>Amsparity leidžiamas po oda (injekcija po oda).</w:t>
      </w:r>
    </w:p>
    <w:p w14:paraId="0C0EC6FA" w14:textId="77777777" w:rsidR="00B466EE" w:rsidRPr="00E53B2E"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E53B2E" w14:paraId="0923E3F9"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DF41DB1" w14:textId="77777777" w:rsidR="00FC5A0A" w:rsidRPr="00E53B2E" w:rsidRDefault="00FC5A0A" w:rsidP="00982118">
            <w:pPr>
              <w:pStyle w:val="TableParagraph"/>
              <w:keepNext/>
              <w:widowControl/>
              <w:kinsoku w:val="0"/>
              <w:overflowPunct w:val="0"/>
              <w:spacing w:line="251" w:lineRule="exact"/>
              <w:ind w:left="101"/>
              <w:rPr>
                <w:rFonts w:ascii="Times New Roman" w:hAnsi="Times New Roman"/>
              </w:rPr>
            </w:pPr>
            <w:r w:rsidRPr="00E53B2E">
              <w:rPr>
                <w:rFonts w:ascii="Times New Roman" w:hAnsi="Times New Roman"/>
                <w:b/>
                <w:bCs/>
              </w:rPr>
              <w:t>Jaunatvinis idiopatinis poliartritas</w:t>
            </w:r>
          </w:p>
        </w:tc>
      </w:tr>
      <w:tr w:rsidR="00FC5A0A" w:rsidRPr="00E53B2E" w14:paraId="569914B4"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0ED84AC" w14:textId="77777777" w:rsidR="00FC5A0A" w:rsidRPr="00E53B2E" w:rsidRDefault="00FC5A0A" w:rsidP="00982118">
            <w:pPr>
              <w:pStyle w:val="TableParagraph"/>
              <w:keepNext/>
              <w:widowControl/>
              <w:kinsoku w:val="0"/>
              <w:overflowPunct w:val="0"/>
              <w:spacing w:line="252" w:lineRule="exact"/>
              <w:ind w:left="101"/>
              <w:rPr>
                <w:rFonts w:ascii="Times New Roman" w:hAnsi="Times New Roman"/>
              </w:rPr>
            </w:pPr>
            <w:r w:rsidRPr="00E53B2E">
              <w:rPr>
                <w:rFonts w:ascii="Times New Roman" w:hAnsi="Times New Roman"/>
                <w:b/>
                <w:bCs/>
              </w:rPr>
              <w:t>Amžius arba kūno masė</w:t>
            </w:r>
          </w:p>
        </w:tc>
        <w:tc>
          <w:tcPr>
            <w:tcW w:w="3096" w:type="dxa"/>
            <w:tcBorders>
              <w:top w:val="single" w:sz="4" w:space="0" w:color="000000"/>
              <w:left w:val="single" w:sz="4" w:space="0" w:color="000000"/>
              <w:bottom w:val="single" w:sz="4" w:space="0" w:color="000000"/>
              <w:right w:val="single" w:sz="4" w:space="0" w:color="000000"/>
            </w:tcBorders>
          </w:tcPr>
          <w:p w14:paraId="7307A3AE" w14:textId="77777777" w:rsidR="00FC5A0A" w:rsidRPr="00E53B2E" w:rsidRDefault="00FC5A0A" w:rsidP="00982118">
            <w:pPr>
              <w:pStyle w:val="TableParagraph"/>
              <w:keepNext/>
              <w:widowControl/>
              <w:kinsoku w:val="0"/>
              <w:overflowPunct w:val="0"/>
              <w:ind w:left="101" w:right="334"/>
              <w:rPr>
                <w:rFonts w:ascii="Times New Roman" w:hAnsi="Times New Roman"/>
              </w:rPr>
            </w:pPr>
            <w:r w:rsidRPr="00E53B2E">
              <w:rPr>
                <w:rFonts w:ascii="Times New Roman" w:hAnsi="Times New Roman"/>
                <w:b/>
                <w:bCs/>
              </w:rPr>
              <w:t>Kiek ir kaip dažnai vartoti?</w:t>
            </w:r>
          </w:p>
        </w:tc>
        <w:tc>
          <w:tcPr>
            <w:tcW w:w="3096" w:type="dxa"/>
            <w:tcBorders>
              <w:top w:val="single" w:sz="4" w:space="0" w:color="000000"/>
              <w:left w:val="single" w:sz="4" w:space="0" w:color="000000"/>
              <w:bottom w:val="single" w:sz="4" w:space="0" w:color="000000"/>
              <w:right w:val="single" w:sz="4" w:space="0" w:color="000000"/>
            </w:tcBorders>
          </w:tcPr>
          <w:p w14:paraId="071F4B51"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Pastabos</w:t>
            </w:r>
          </w:p>
        </w:tc>
      </w:tr>
      <w:tr w:rsidR="00FC5A0A" w:rsidRPr="00E53B2E" w14:paraId="5971AB62" w14:textId="77777777" w:rsidTr="00E72E30">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9BC12A9" w14:textId="77777777" w:rsidR="00FC5A0A" w:rsidRPr="00E53B2E" w:rsidRDefault="002D6A24" w:rsidP="00077E50">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N</w:t>
            </w:r>
            <w:r w:rsidR="00FC5A0A" w:rsidRPr="00E53B2E">
              <w:rPr>
                <w:rFonts w:ascii="Times New Roman" w:hAnsi="Times New Roman"/>
              </w:rPr>
              <w:t>uo 2 metų amžiaus</w:t>
            </w:r>
            <w:r w:rsidRPr="00E53B2E">
              <w:rPr>
                <w:rFonts w:ascii="Times New Roman" w:hAnsi="Times New Roman"/>
              </w:rPr>
              <w:t xml:space="preserve"> vaikai</w:t>
            </w:r>
            <w:r w:rsidR="001766C8" w:rsidRPr="00E53B2E">
              <w:rPr>
                <w:rFonts w:ascii="Times New Roman" w:hAnsi="Times New Roman"/>
              </w:rPr>
              <w:t xml:space="preserve"> ir</w:t>
            </w:r>
            <w:r w:rsidR="00FC5A0A" w:rsidRPr="00E53B2E">
              <w:rPr>
                <w:rFonts w:ascii="Times New Roman" w:hAnsi="Times New Roman"/>
              </w:rPr>
              <w:t xml:space="preserve"> paaugliai, sveriantys 30 kg arba daugiau</w:t>
            </w:r>
          </w:p>
        </w:tc>
        <w:tc>
          <w:tcPr>
            <w:tcW w:w="3096" w:type="dxa"/>
            <w:tcBorders>
              <w:top w:val="single" w:sz="4" w:space="0" w:color="000000"/>
              <w:left w:val="single" w:sz="4" w:space="0" w:color="000000"/>
              <w:bottom w:val="single" w:sz="4" w:space="0" w:color="000000"/>
              <w:right w:val="single" w:sz="4" w:space="0" w:color="000000"/>
            </w:tcBorders>
          </w:tcPr>
          <w:p w14:paraId="4F24ABFE"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40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4CE71DDE"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N</w:t>
            </w:r>
            <w:r w:rsidR="00385438">
              <w:rPr>
                <w:rFonts w:ascii="Times New Roman" w:hAnsi="Times New Roman"/>
              </w:rPr>
              <w:t>ėra</w:t>
            </w:r>
          </w:p>
        </w:tc>
      </w:tr>
      <w:tr w:rsidR="00FC5A0A" w:rsidRPr="00E53B2E" w14:paraId="1F4FF5CF" w14:textId="77777777" w:rsidTr="00E72E30">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8C8B15B" w14:textId="77777777" w:rsidR="00FC5A0A" w:rsidRPr="00E53B2E" w:rsidRDefault="002D6A24" w:rsidP="00982118">
            <w:pPr>
              <w:pStyle w:val="TableParagraph"/>
              <w:widowControl/>
              <w:kinsoku w:val="0"/>
              <w:overflowPunct w:val="0"/>
              <w:ind w:left="102" w:right="120"/>
              <w:rPr>
                <w:rFonts w:ascii="Times New Roman" w:hAnsi="Times New Roman"/>
              </w:rPr>
            </w:pPr>
            <w:r w:rsidRPr="00E53B2E">
              <w:rPr>
                <w:rFonts w:ascii="Times New Roman" w:hAnsi="Times New Roman"/>
              </w:rPr>
              <w:t>N</w:t>
            </w:r>
            <w:r w:rsidR="00FC5A0A" w:rsidRPr="00E53B2E">
              <w:rPr>
                <w:rFonts w:ascii="Times New Roman" w:hAnsi="Times New Roman"/>
              </w:rPr>
              <w:t xml:space="preserve">uo 2 metų amžiaus </w:t>
            </w:r>
            <w:r w:rsidRPr="00E53B2E">
              <w:rPr>
                <w:rFonts w:ascii="Times New Roman" w:hAnsi="Times New Roman"/>
              </w:rPr>
              <w:t xml:space="preserve">vaikai </w:t>
            </w:r>
            <w:r w:rsidR="00FC5A0A" w:rsidRPr="00E53B2E">
              <w:rPr>
                <w:rFonts w:ascii="Times New Roman" w:hAnsi="Times New Roman"/>
              </w:rPr>
              <w:t>ir paaugliai, sveriantys nuo 10 kg iki mažiau kaip 30 kg</w:t>
            </w:r>
          </w:p>
        </w:tc>
        <w:tc>
          <w:tcPr>
            <w:tcW w:w="3096" w:type="dxa"/>
            <w:tcBorders>
              <w:top w:val="single" w:sz="4" w:space="0" w:color="000000"/>
              <w:left w:val="single" w:sz="4" w:space="0" w:color="000000"/>
              <w:bottom w:val="single" w:sz="4" w:space="0" w:color="000000"/>
              <w:right w:val="single" w:sz="4" w:space="0" w:color="000000"/>
            </w:tcBorders>
          </w:tcPr>
          <w:p w14:paraId="4648D955" w14:textId="77777777" w:rsidR="00FC5A0A" w:rsidRPr="00E53B2E" w:rsidRDefault="00FC5A0A" w:rsidP="00982118">
            <w:pPr>
              <w:pStyle w:val="TableParagraph"/>
              <w:widowControl/>
              <w:kinsoku w:val="0"/>
              <w:overflowPunct w:val="0"/>
              <w:spacing w:line="249" w:lineRule="exact"/>
              <w:ind w:left="102"/>
              <w:rPr>
                <w:rFonts w:ascii="Times New Roman" w:hAnsi="Times New Roman"/>
              </w:rPr>
            </w:pPr>
            <w:r w:rsidRPr="00E53B2E">
              <w:rPr>
                <w:rFonts w:ascii="Times New Roman" w:hAnsi="Times New Roman"/>
              </w:rPr>
              <w:t>20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73C673A8" w14:textId="77777777" w:rsidR="00FC5A0A" w:rsidRPr="00E53B2E" w:rsidRDefault="00FC5A0A" w:rsidP="00982118">
            <w:pPr>
              <w:pStyle w:val="TableParagraph"/>
              <w:widowControl/>
              <w:kinsoku w:val="0"/>
              <w:overflowPunct w:val="0"/>
              <w:spacing w:line="249" w:lineRule="exact"/>
              <w:ind w:left="102"/>
              <w:rPr>
                <w:rFonts w:ascii="Times New Roman" w:hAnsi="Times New Roman"/>
              </w:rPr>
            </w:pPr>
            <w:r w:rsidRPr="00E53B2E">
              <w:rPr>
                <w:rFonts w:ascii="Times New Roman" w:hAnsi="Times New Roman"/>
              </w:rPr>
              <w:t>N</w:t>
            </w:r>
            <w:r w:rsidR="00385438">
              <w:rPr>
                <w:rFonts w:ascii="Times New Roman" w:hAnsi="Times New Roman"/>
              </w:rPr>
              <w:t>ėra</w:t>
            </w:r>
          </w:p>
        </w:tc>
      </w:tr>
    </w:tbl>
    <w:p w14:paraId="5995D0C0" w14:textId="77777777" w:rsidR="00B466EE" w:rsidRPr="00E53B2E" w:rsidRDefault="00B466EE"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E53B2E" w14:paraId="4C427508"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3764BAF" w14:textId="77777777" w:rsidR="00FC5A0A" w:rsidRPr="00E53B2E" w:rsidRDefault="00385438" w:rsidP="00EE7F12">
            <w:pPr>
              <w:pStyle w:val="TableParagraph"/>
              <w:keepNext/>
              <w:keepLines/>
              <w:widowControl/>
              <w:kinsoku w:val="0"/>
              <w:overflowPunct w:val="0"/>
              <w:spacing w:line="251" w:lineRule="exact"/>
              <w:ind w:left="102"/>
              <w:rPr>
                <w:rFonts w:ascii="Times New Roman" w:hAnsi="Times New Roman"/>
              </w:rPr>
            </w:pPr>
            <w:r>
              <w:rPr>
                <w:rFonts w:ascii="Times New Roman" w:hAnsi="Times New Roman"/>
                <w:b/>
                <w:bCs/>
              </w:rPr>
              <w:lastRenderedPageBreak/>
              <w:t>S</w:t>
            </w:r>
            <w:r w:rsidR="00240C6A" w:rsidRPr="00E53B2E">
              <w:rPr>
                <w:rFonts w:ascii="Times New Roman" w:hAnsi="Times New Roman"/>
                <w:b/>
                <w:bCs/>
              </w:rPr>
              <w:t>u entezitu susijęs artritas</w:t>
            </w:r>
            <w:r>
              <w:rPr>
                <w:rFonts w:ascii="Times New Roman" w:hAnsi="Times New Roman"/>
                <w:b/>
                <w:bCs/>
              </w:rPr>
              <w:t xml:space="preserve"> vaikams</w:t>
            </w:r>
          </w:p>
        </w:tc>
      </w:tr>
      <w:tr w:rsidR="00FC5A0A" w:rsidRPr="00E53B2E" w14:paraId="7A26E9B6"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C90826F"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Amžius arba kūno masė</w:t>
            </w:r>
          </w:p>
        </w:tc>
        <w:tc>
          <w:tcPr>
            <w:tcW w:w="3096" w:type="dxa"/>
            <w:tcBorders>
              <w:top w:val="single" w:sz="4" w:space="0" w:color="000000"/>
              <w:left w:val="single" w:sz="4" w:space="0" w:color="000000"/>
              <w:bottom w:val="single" w:sz="4" w:space="0" w:color="000000"/>
              <w:right w:val="single" w:sz="4" w:space="0" w:color="000000"/>
            </w:tcBorders>
          </w:tcPr>
          <w:p w14:paraId="3EE89D96" w14:textId="77777777" w:rsidR="00FC5A0A" w:rsidRPr="00E53B2E" w:rsidRDefault="00FC5A0A" w:rsidP="00982118">
            <w:pPr>
              <w:pStyle w:val="TableParagraph"/>
              <w:widowControl/>
              <w:kinsoku w:val="0"/>
              <w:overflowPunct w:val="0"/>
              <w:ind w:left="102" w:right="334"/>
              <w:rPr>
                <w:rFonts w:ascii="Times New Roman" w:hAnsi="Times New Roman"/>
              </w:rPr>
            </w:pPr>
            <w:r w:rsidRPr="00E53B2E">
              <w:rPr>
                <w:rFonts w:ascii="Times New Roman" w:hAnsi="Times New Roman"/>
                <w:b/>
                <w:bCs/>
              </w:rPr>
              <w:t>Kiek ir kaip dažnai vartoti?</w:t>
            </w:r>
          </w:p>
        </w:tc>
        <w:tc>
          <w:tcPr>
            <w:tcW w:w="3096" w:type="dxa"/>
            <w:tcBorders>
              <w:top w:val="single" w:sz="4" w:space="0" w:color="000000"/>
              <w:left w:val="single" w:sz="4" w:space="0" w:color="000000"/>
              <w:bottom w:val="single" w:sz="4" w:space="0" w:color="000000"/>
              <w:right w:val="single" w:sz="4" w:space="0" w:color="000000"/>
            </w:tcBorders>
          </w:tcPr>
          <w:p w14:paraId="7CF26558"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Pastabos</w:t>
            </w:r>
          </w:p>
        </w:tc>
      </w:tr>
      <w:tr w:rsidR="00FC5A0A" w:rsidRPr="00E53B2E" w14:paraId="3F5D79C7" w14:textId="77777777" w:rsidTr="00C027CD">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1E0D7FD" w14:textId="77777777" w:rsidR="00FC5A0A" w:rsidRPr="00E53B2E" w:rsidRDefault="002D6A24" w:rsidP="00077E50">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N</w:t>
            </w:r>
            <w:r w:rsidR="00FC5A0A" w:rsidRPr="00E53B2E">
              <w:rPr>
                <w:rFonts w:ascii="Times New Roman" w:hAnsi="Times New Roman"/>
              </w:rPr>
              <w:t>uo 6 metų amžiaus</w:t>
            </w:r>
            <w:r w:rsidRPr="00E53B2E">
              <w:rPr>
                <w:rFonts w:ascii="Times New Roman" w:hAnsi="Times New Roman"/>
              </w:rPr>
              <w:t xml:space="preserve"> vaikai</w:t>
            </w:r>
            <w:r w:rsidR="001766C8" w:rsidRPr="00E53B2E">
              <w:rPr>
                <w:rFonts w:ascii="Times New Roman" w:hAnsi="Times New Roman"/>
              </w:rPr>
              <w:t xml:space="preserve"> ir</w:t>
            </w:r>
            <w:r w:rsidR="00FC5A0A" w:rsidRPr="00E53B2E">
              <w:rPr>
                <w:rFonts w:ascii="Times New Roman" w:hAnsi="Times New Roman"/>
              </w:rPr>
              <w:t xml:space="preserve"> paaugliai, sveriantys 30 kg arba daugiau</w:t>
            </w:r>
          </w:p>
        </w:tc>
        <w:tc>
          <w:tcPr>
            <w:tcW w:w="3096" w:type="dxa"/>
            <w:tcBorders>
              <w:top w:val="single" w:sz="4" w:space="0" w:color="000000"/>
              <w:left w:val="single" w:sz="4" w:space="0" w:color="000000"/>
              <w:bottom w:val="single" w:sz="4" w:space="0" w:color="000000"/>
              <w:right w:val="single" w:sz="4" w:space="0" w:color="000000"/>
            </w:tcBorders>
          </w:tcPr>
          <w:p w14:paraId="69CADBE6"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40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26630257"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N</w:t>
            </w:r>
            <w:r w:rsidR="00385438">
              <w:rPr>
                <w:rFonts w:ascii="Times New Roman" w:hAnsi="Times New Roman"/>
              </w:rPr>
              <w:t>ėra</w:t>
            </w:r>
          </w:p>
        </w:tc>
      </w:tr>
      <w:tr w:rsidR="00FC5A0A" w:rsidRPr="00E53B2E" w14:paraId="4A4A50C3" w14:textId="77777777" w:rsidTr="00C027CD">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0015ADA6" w14:textId="77777777" w:rsidR="00FC5A0A" w:rsidRPr="00E53B2E" w:rsidRDefault="002D6A24" w:rsidP="00077E50">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N</w:t>
            </w:r>
            <w:r w:rsidR="00FC5A0A" w:rsidRPr="00E53B2E">
              <w:rPr>
                <w:rFonts w:ascii="Times New Roman" w:hAnsi="Times New Roman"/>
              </w:rPr>
              <w:t xml:space="preserve">uo 6 metų amžiaus </w:t>
            </w:r>
            <w:r w:rsidRPr="00E53B2E">
              <w:rPr>
                <w:rFonts w:ascii="Times New Roman" w:hAnsi="Times New Roman"/>
              </w:rPr>
              <w:t xml:space="preserve">vaikai </w:t>
            </w:r>
            <w:r w:rsidR="00FC5A0A" w:rsidRPr="00E53B2E">
              <w:rPr>
                <w:rFonts w:ascii="Times New Roman" w:hAnsi="Times New Roman"/>
              </w:rPr>
              <w:t>ir paaugliai, sveriantys nuo 15 kg iki mažiau kaip 30 kg</w:t>
            </w:r>
          </w:p>
        </w:tc>
        <w:tc>
          <w:tcPr>
            <w:tcW w:w="3096" w:type="dxa"/>
            <w:tcBorders>
              <w:top w:val="single" w:sz="4" w:space="0" w:color="000000"/>
              <w:left w:val="single" w:sz="4" w:space="0" w:color="000000"/>
              <w:bottom w:val="single" w:sz="4" w:space="0" w:color="000000"/>
              <w:right w:val="single" w:sz="4" w:space="0" w:color="000000"/>
            </w:tcBorders>
          </w:tcPr>
          <w:p w14:paraId="5AB3716D"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20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31133E50"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N</w:t>
            </w:r>
            <w:r w:rsidR="00A425D7">
              <w:rPr>
                <w:rFonts w:ascii="Times New Roman" w:hAnsi="Times New Roman"/>
              </w:rPr>
              <w:t>ėra</w:t>
            </w:r>
          </w:p>
        </w:tc>
      </w:tr>
    </w:tbl>
    <w:p w14:paraId="2009308B" w14:textId="77777777" w:rsidR="00FC5A0A" w:rsidRPr="00E53B2E"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E53B2E" w14:paraId="324FC344"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B9806F6" w14:textId="77777777" w:rsidR="00FC5A0A" w:rsidRPr="00E53B2E" w:rsidRDefault="00A425D7" w:rsidP="002B2067">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P</w:t>
            </w:r>
            <w:r w:rsidR="00FC5A0A" w:rsidRPr="00E53B2E">
              <w:rPr>
                <w:rFonts w:ascii="Times New Roman" w:hAnsi="Times New Roman"/>
                <w:b/>
                <w:bCs/>
              </w:rPr>
              <w:t>lokštelinė psoriazė</w:t>
            </w:r>
            <w:r>
              <w:rPr>
                <w:rFonts w:ascii="Times New Roman" w:hAnsi="Times New Roman"/>
                <w:b/>
                <w:bCs/>
              </w:rPr>
              <w:t xml:space="preserve"> vaikams</w:t>
            </w:r>
          </w:p>
        </w:tc>
      </w:tr>
      <w:tr w:rsidR="00FC5A0A" w:rsidRPr="00E53B2E" w14:paraId="5749A7D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902CE83"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Amžius arba kūno masė</w:t>
            </w:r>
          </w:p>
        </w:tc>
        <w:tc>
          <w:tcPr>
            <w:tcW w:w="3096" w:type="dxa"/>
            <w:tcBorders>
              <w:top w:val="single" w:sz="4" w:space="0" w:color="000000"/>
              <w:left w:val="single" w:sz="4" w:space="0" w:color="000000"/>
              <w:bottom w:val="single" w:sz="4" w:space="0" w:color="000000"/>
              <w:right w:val="single" w:sz="4" w:space="0" w:color="000000"/>
            </w:tcBorders>
          </w:tcPr>
          <w:p w14:paraId="3BB94404" w14:textId="77777777" w:rsidR="00FC5A0A" w:rsidRPr="00E53B2E" w:rsidRDefault="00FC5A0A" w:rsidP="00982118">
            <w:pPr>
              <w:pStyle w:val="TableParagraph"/>
              <w:widowControl/>
              <w:kinsoku w:val="0"/>
              <w:overflowPunct w:val="0"/>
              <w:ind w:left="102" w:right="334"/>
              <w:rPr>
                <w:rFonts w:ascii="Times New Roman" w:hAnsi="Times New Roman"/>
              </w:rPr>
            </w:pPr>
            <w:r w:rsidRPr="00E53B2E">
              <w:rPr>
                <w:rFonts w:ascii="Times New Roman" w:hAnsi="Times New Roman"/>
                <w:b/>
                <w:bCs/>
              </w:rPr>
              <w:t>Kiek ir kaip dažnai vartoti?</w:t>
            </w:r>
          </w:p>
        </w:tc>
        <w:tc>
          <w:tcPr>
            <w:tcW w:w="3096" w:type="dxa"/>
            <w:tcBorders>
              <w:top w:val="single" w:sz="4" w:space="0" w:color="000000"/>
              <w:left w:val="single" w:sz="4" w:space="0" w:color="000000"/>
              <w:bottom w:val="single" w:sz="4" w:space="0" w:color="000000"/>
              <w:right w:val="single" w:sz="4" w:space="0" w:color="000000"/>
            </w:tcBorders>
          </w:tcPr>
          <w:p w14:paraId="4D7331C8"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Pastabos</w:t>
            </w:r>
          </w:p>
        </w:tc>
      </w:tr>
      <w:tr w:rsidR="00FC5A0A" w:rsidRPr="00E53B2E" w14:paraId="72951CDD" w14:textId="77777777" w:rsidTr="0023189E">
        <w:trPr>
          <w:trHeight w:hRule="exact" w:val="1939"/>
        </w:trPr>
        <w:tc>
          <w:tcPr>
            <w:tcW w:w="3095" w:type="dxa"/>
            <w:tcBorders>
              <w:top w:val="single" w:sz="4" w:space="0" w:color="000000"/>
              <w:left w:val="single" w:sz="4" w:space="0" w:color="000000"/>
              <w:bottom w:val="single" w:sz="4" w:space="0" w:color="000000"/>
              <w:right w:val="single" w:sz="4" w:space="0" w:color="000000"/>
            </w:tcBorders>
          </w:tcPr>
          <w:p w14:paraId="3FB7AE74" w14:textId="77777777" w:rsidR="00FC5A0A" w:rsidRPr="00E53B2E" w:rsidRDefault="00FC5A0A" w:rsidP="00077E50">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4–17 metų amžiaus vaikai ir paaugliai, sveriantys 30 kg arba daugiau</w:t>
            </w:r>
          </w:p>
        </w:tc>
        <w:tc>
          <w:tcPr>
            <w:tcW w:w="3096" w:type="dxa"/>
            <w:tcBorders>
              <w:top w:val="single" w:sz="4" w:space="0" w:color="000000"/>
              <w:left w:val="single" w:sz="4" w:space="0" w:color="000000"/>
              <w:bottom w:val="single" w:sz="4" w:space="0" w:color="000000"/>
              <w:right w:val="single" w:sz="4" w:space="0" w:color="000000"/>
            </w:tcBorders>
          </w:tcPr>
          <w:p w14:paraId="04AC7475" w14:textId="77777777" w:rsidR="00FC5A0A" w:rsidRPr="00E53B2E" w:rsidRDefault="00FC5A0A" w:rsidP="00982118">
            <w:pPr>
              <w:pStyle w:val="TableParagraph"/>
              <w:widowControl/>
              <w:kinsoku w:val="0"/>
              <w:overflowPunct w:val="0"/>
              <w:spacing w:before="1" w:line="252" w:lineRule="exact"/>
              <w:ind w:left="102" w:right="102"/>
              <w:rPr>
                <w:rFonts w:ascii="Times New Roman" w:hAnsi="Times New Roman"/>
              </w:rPr>
            </w:pPr>
            <w:r w:rsidRPr="00E53B2E">
              <w:rPr>
                <w:rFonts w:ascii="Times New Roman" w:hAnsi="Times New Roman"/>
              </w:rPr>
              <w:t>Pradinė dozė yra 40 mg, po kurios praėjus savaitei vartojama 40 mg.</w:t>
            </w:r>
          </w:p>
          <w:p w14:paraId="66FC5796" w14:textId="77777777" w:rsidR="00FC5A0A" w:rsidRPr="00E53B2E" w:rsidRDefault="00FC5A0A" w:rsidP="00982118">
            <w:pPr>
              <w:pStyle w:val="TableParagraph"/>
              <w:widowControl/>
              <w:kinsoku w:val="0"/>
              <w:overflowPunct w:val="0"/>
              <w:spacing w:before="9"/>
              <w:rPr>
                <w:rFonts w:ascii="Times New Roman" w:hAnsi="Times New Roman"/>
                <w:szCs w:val="21"/>
              </w:rPr>
            </w:pPr>
          </w:p>
          <w:p w14:paraId="79B90056" w14:textId="77777777" w:rsidR="00FC5A0A" w:rsidRPr="00E53B2E" w:rsidRDefault="00FC5A0A" w:rsidP="00982118">
            <w:pPr>
              <w:pStyle w:val="TableParagraph"/>
              <w:widowControl/>
              <w:kinsoku w:val="0"/>
              <w:overflowPunct w:val="0"/>
              <w:ind w:left="102" w:right="231"/>
              <w:rPr>
                <w:rFonts w:ascii="Times New Roman" w:hAnsi="Times New Roman"/>
              </w:rPr>
            </w:pPr>
            <w:r w:rsidRPr="00E53B2E">
              <w:rPr>
                <w:rFonts w:ascii="Times New Roman" w:hAnsi="Times New Roman"/>
              </w:rPr>
              <w:t>P</w:t>
            </w:r>
            <w:r w:rsidR="00A425D7">
              <w:rPr>
                <w:rFonts w:ascii="Times New Roman" w:hAnsi="Times New Roman"/>
              </w:rPr>
              <w:t>o to</w:t>
            </w:r>
            <w:r w:rsidRPr="00E53B2E">
              <w:rPr>
                <w:rFonts w:ascii="Times New Roman" w:hAnsi="Times New Roman"/>
              </w:rPr>
              <w:t xml:space="preserve"> įprastinė</w:t>
            </w:r>
            <w:r w:rsidR="00A425D7">
              <w:rPr>
                <w:rFonts w:ascii="Times New Roman" w:hAnsi="Times New Roman"/>
              </w:rPr>
              <w:t xml:space="preserve"> dozė yra</w:t>
            </w:r>
            <w:r w:rsidRPr="00E53B2E">
              <w:rPr>
                <w:rFonts w:ascii="Times New Roman" w:hAnsi="Times New Roman"/>
              </w:rPr>
              <w:t xml:space="preserve"> 40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494EE432"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N</w:t>
            </w:r>
            <w:r w:rsidR="00A425D7">
              <w:rPr>
                <w:rFonts w:ascii="Times New Roman" w:hAnsi="Times New Roman"/>
              </w:rPr>
              <w:t>ėra</w:t>
            </w:r>
          </w:p>
        </w:tc>
      </w:tr>
      <w:tr w:rsidR="00FC5A0A" w:rsidRPr="00E53B2E" w14:paraId="1A4A8525" w14:textId="77777777" w:rsidTr="0023189E">
        <w:trPr>
          <w:trHeight w:hRule="exact" w:val="1981"/>
        </w:trPr>
        <w:tc>
          <w:tcPr>
            <w:tcW w:w="3095" w:type="dxa"/>
            <w:tcBorders>
              <w:top w:val="single" w:sz="4" w:space="0" w:color="000000"/>
              <w:left w:val="single" w:sz="4" w:space="0" w:color="000000"/>
              <w:bottom w:val="single" w:sz="4" w:space="0" w:color="000000"/>
              <w:right w:val="single" w:sz="4" w:space="0" w:color="000000"/>
            </w:tcBorders>
          </w:tcPr>
          <w:p w14:paraId="5D814E28" w14:textId="77777777" w:rsidR="00FC5A0A" w:rsidRPr="00E53B2E" w:rsidRDefault="00FC5A0A" w:rsidP="00077E50">
            <w:pPr>
              <w:pStyle w:val="TableParagraph"/>
              <w:widowControl/>
              <w:kinsoku w:val="0"/>
              <w:overflowPunct w:val="0"/>
              <w:ind w:left="102" w:right="120"/>
              <w:rPr>
                <w:rFonts w:ascii="Times New Roman" w:hAnsi="Times New Roman"/>
              </w:rPr>
            </w:pPr>
            <w:r w:rsidRPr="00E53B2E">
              <w:rPr>
                <w:rFonts w:ascii="Times New Roman" w:hAnsi="Times New Roman"/>
              </w:rPr>
              <w:t xml:space="preserve">4–17 metų </w:t>
            </w:r>
            <w:r w:rsidR="002D6A24" w:rsidRPr="00E53B2E">
              <w:rPr>
                <w:rFonts w:ascii="Times New Roman" w:hAnsi="Times New Roman"/>
              </w:rPr>
              <w:t xml:space="preserve">amžiaus </w:t>
            </w:r>
            <w:r w:rsidRPr="00E53B2E">
              <w:rPr>
                <w:rFonts w:ascii="Times New Roman" w:hAnsi="Times New Roman"/>
              </w:rPr>
              <w:t>vaikai ir paaugliai, sveriantys nuo 15 kg iki mažiau kaip 30 kg</w:t>
            </w:r>
          </w:p>
        </w:tc>
        <w:tc>
          <w:tcPr>
            <w:tcW w:w="3096" w:type="dxa"/>
            <w:tcBorders>
              <w:top w:val="single" w:sz="4" w:space="0" w:color="000000"/>
              <w:left w:val="single" w:sz="4" w:space="0" w:color="000000"/>
              <w:bottom w:val="single" w:sz="4" w:space="0" w:color="000000"/>
              <w:right w:val="single" w:sz="4" w:space="0" w:color="000000"/>
            </w:tcBorders>
          </w:tcPr>
          <w:p w14:paraId="44A048BF" w14:textId="77777777" w:rsidR="00FC5A0A" w:rsidRPr="00E53B2E" w:rsidRDefault="00FC5A0A" w:rsidP="00982118">
            <w:pPr>
              <w:pStyle w:val="TableParagraph"/>
              <w:widowControl/>
              <w:kinsoku w:val="0"/>
              <w:overflowPunct w:val="0"/>
              <w:ind w:left="102" w:right="102"/>
              <w:rPr>
                <w:rFonts w:ascii="Times New Roman" w:hAnsi="Times New Roman"/>
              </w:rPr>
            </w:pPr>
            <w:r w:rsidRPr="00E53B2E">
              <w:rPr>
                <w:rFonts w:ascii="Times New Roman" w:hAnsi="Times New Roman"/>
              </w:rPr>
              <w:t>Pradinė dozė yra 20 mg, po kurios praėjus savaitei vartojama 20 mg.</w:t>
            </w:r>
          </w:p>
          <w:p w14:paraId="541396A9" w14:textId="77777777" w:rsidR="00FC5A0A" w:rsidRPr="00E53B2E" w:rsidRDefault="00FC5A0A" w:rsidP="00982118">
            <w:pPr>
              <w:pStyle w:val="TableParagraph"/>
              <w:widowControl/>
              <w:kinsoku w:val="0"/>
              <w:overflowPunct w:val="0"/>
              <w:spacing w:before="11"/>
              <w:rPr>
                <w:rFonts w:ascii="Times New Roman" w:hAnsi="Times New Roman"/>
                <w:szCs w:val="21"/>
              </w:rPr>
            </w:pPr>
          </w:p>
          <w:p w14:paraId="0E87B1FB" w14:textId="77777777" w:rsidR="00FC5A0A" w:rsidRPr="00E53B2E" w:rsidRDefault="00FC5A0A" w:rsidP="00982118">
            <w:pPr>
              <w:pStyle w:val="TableParagraph"/>
              <w:widowControl/>
              <w:kinsoku w:val="0"/>
              <w:overflowPunct w:val="0"/>
              <w:ind w:left="102" w:right="231"/>
              <w:rPr>
                <w:rFonts w:ascii="Times New Roman" w:hAnsi="Times New Roman"/>
              </w:rPr>
            </w:pPr>
            <w:r w:rsidRPr="00E53B2E">
              <w:rPr>
                <w:rFonts w:ascii="Times New Roman" w:hAnsi="Times New Roman"/>
              </w:rPr>
              <w:t>P</w:t>
            </w:r>
            <w:r w:rsidR="00A425D7">
              <w:rPr>
                <w:rFonts w:ascii="Times New Roman" w:hAnsi="Times New Roman"/>
              </w:rPr>
              <w:t>o to</w:t>
            </w:r>
            <w:r w:rsidRPr="00E53B2E">
              <w:rPr>
                <w:rFonts w:ascii="Times New Roman" w:hAnsi="Times New Roman"/>
              </w:rPr>
              <w:t xml:space="preserve"> įprastinė</w:t>
            </w:r>
            <w:r w:rsidR="00A425D7">
              <w:rPr>
                <w:rFonts w:ascii="Times New Roman" w:hAnsi="Times New Roman"/>
              </w:rPr>
              <w:t xml:space="preserve"> dozė yra</w:t>
            </w:r>
            <w:r w:rsidRPr="00E53B2E">
              <w:rPr>
                <w:rFonts w:ascii="Times New Roman" w:hAnsi="Times New Roman"/>
              </w:rPr>
              <w:t xml:space="preserve"> 20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06C3A2D5" w14:textId="77777777" w:rsidR="00FC5A0A" w:rsidRPr="00E53B2E" w:rsidRDefault="00FC5A0A" w:rsidP="00982118">
            <w:pPr>
              <w:pStyle w:val="TableParagraph"/>
              <w:widowControl/>
              <w:kinsoku w:val="0"/>
              <w:overflowPunct w:val="0"/>
              <w:spacing w:line="249" w:lineRule="exact"/>
              <w:ind w:left="102"/>
              <w:rPr>
                <w:rFonts w:ascii="Times New Roman" w:hAnsi="Times New Roman"/>
              </w:rPr>
            </w:pPr>
            <w:r w:rsidRPr="00E53B2E">
              <w:rPr>
                <w:rFonts w:ascii="Times New Roman" w:hAnsi="Times New Roman"/>
              </w:rPr>
              <w:t>N</w:t>
            </w:r>
            <w:r w:rsidR="00A425D7">
              <w:rPr>
                <w:rFonts w:ascii="Times New Roman" w:hAnsi="Times New Roman"/>
              </w:rPr>
              <w:t>ėra</w:t>
            </w:r>
          </w:p>
        </w:tc>
      </w:tr>
    </w:tbl>
    <w:p w14:paraId="37E2A606" w14:textId="77777777" w:rsidR="00FC5A0A" w:rsidRPr="00E53B2E"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E53B2E" w14:paraId="05711123"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0D07F5E5" w14:textId="77777777" w:rsidR="00FC5A0A" w:rsidRPr="00E53B2E" w:rsidRDefault="00FC5A0A" w:rsidP="000B37DD">
            <w:pPr>
              <w:pStyle w:val="TableParagraph"/>
              <w:keepNext/>
              <w:widowControl/>
              <w:kinsoku w:val="0"/>
              <w:overflowPunct w:val="0"/>
              <w:spacing w:line="251" w:lineRule="exact"/>
              <w:ind w:left="101"/>
              <w:rPr>
                <w:rFonts w:ascii="Times New Roman" w:hAnsi="Times New Roman"/>
              </w:rPr>
            </w:pPr>
            <w:r w:rsidRPr="00E53B2E">
              <w:rPr>
                <w:rFonts w:ascii="Times New Roman" w:hAnsi="Times New Roman"/>
                <w:b/>
                <w:bCs/>
              </w:rPr>
              <w:t>Krono liga</w:t>
            </w:r>
            <w:r w:rsidR="00A425D7">
              <w:rPr>
                <w:rFonts w:ascii="Times New Roman" w:hAnsi="Times New Roman"/>
                <w:b/>
                <w:bCs/>
              </w:rPr>
              <w:t xml:space="preserve"> vaikams</w:t>
            </w:r>
          </w:p>
        </w:tc>
      </w:tr>
      <w:tr w:rsidR="00FC5A0A" w:rsidRPr="00E53B2E" w14:paraId="13E273C3"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5DAB0F01"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Amžius arba kūno masė</w:t>
            </w:r>
          </w:p>
        </w:tc>
        <w:tc>
          <w:tcPr>
            <w:tcW w:w="3096" w:type="dxa"/>
            <w:tcBorders>
              <w:top w:val="single" w:sz="4" w:space="0" w:color="000000"/>
              <w:left w:val="single" w:sz="4" w:space="0" w:color="000000"/>
              <w:bottom w:val="single" w:sz="4" w:space="0" w:color="000000"/>
              <w:right w:val="single" w:sz="4" w:space="0" w:color="000000"/>
            </w:tcBorders>
          </w:tcPr>
          <w:p w14:paraId="066B8869" w14:textId="77777777" w:rsidR="00FC5A0A" w:rsidRPr="00E53B2E" w:rsidRDefault="00FC5A0A" w:rsidP="00982118">
            <w:pPr>
              <w:pStyle w:val="TableParagraph"/>
              <w:widowControl/>
              <w:kinsoku w:val="0"/>
              <w:overflowPunct w:val="0"/>
              <w:ind w:left="102" w:right="334"/>
              <w:rPr>
                <w:rFonts w:ascii="Times New Roman" w:hAnsi="Times New Roman"/>
              </w:rPr>
            </w:pPr>
            <w:r w:rsidRPr="00E53B2E">
              <w:rPr>
                <w:rFonts w:ascii="Times New Roman" w:hAnsi="Times New Roman"/>
                <w:b/>
                <w:bCs/>
              </w:rPr>
              <w:t>Kiek ir kaip dažnai vartoti?</w:t>
            </w:r>
          </w:p>
        </w:tc>
        <w:tc>
          <w:tcPr>
            <w:tcW w:w="3096" w:type="dxa"/>
            <w:tcBorders>
              <w:top w:val="single" w:sz="4" w:space="0" w:color="000000"/>
              <w:left w:val="single" w:sz="4" w:space="0" w:color="000000"/>
              <w:bottom w:val="single" w:sz="4" w:space="0" w:color="000000"/>
              <w:right w:val="single" w:sz="4" w:space="0" w:color="000000"/>
            </w:tcBorders>
          </w:tcPr>
          <w:p w14:paraId="665CDEF6"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Pastabos</w:t>
            </w:r>
          </w:p>
        </w:tc>
      </w:tr>
      <w:tr w:rsidR="00FC5A0A" w:rsidRPr="00E53B2E" w14:paraId="64C63B9B" w14:textId="77777777" w:rsidTr="00B05032">
        <w:tc>
          <w:tcPr>
            <w:tcW w:w="3095" w:type="dxa"/>
            <w:tcBorders>
              <w:top w:val="single" w:sz="4" w:space="0" w:color="000000"/>
              <w:left w:val="single" w:sz="4" w:space="0" w:color="000000"/>
              <w:bottom w:val="single" w:sz="4" w:space="0" w:color="000000"/>
              <w:right w:val="single" w:sz="4" w:space="0" w:color="000000"/>
            </w:tcBorders>
          </w:tcPr>
          <w:p w14:paraId="717FC4FF" w14:textId="77777777" w:rsidR="00FC5A0A" w:rsidRPr="00E53B2E" w:rsidRDefault="00FC5A0A" w:rsidP="00077E50">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6–17 metų amžiaus vaikai ir paaugliai, sveriantys 40 kg arba daugiau</w:t>
            </w:r>
          </w:p>
        </w:tc>
        <w:tc>
          <w:tcPr>
            <w:tcW w:w="3096" w:type="dxa"/>
            <w:tcBorders>
              <w:top w:val="single" w:sz="4" w:space="0" w:color="000000"/>
              <w:left w:val="single" w:sz="4" w:space="0" w:color="000000"/>
              <w:bottom w:val="single" w:sz="4" w:space="0" w:color="000000"/>
              <w:right w:val="single" w:sz="4" w:space="0" w:color="000000"/>
            </w:tcBorders>
          </w:tcPr>
          <w:p w14:paraId="4DB55D94" w14:textId="77777777" w:rsidR="00FC5A0A" w:rsidRPr="00E53B2E" w:rsidRDefault="00FC5A0A" w:rsidP="00982118">
            <w:pPr>
              <w:pStyle w:val="TableParagraph"/>
              <w:widowControl/>
              <w:kinsoku w:val="0"/>
              <w:overflowPunct w:val="0"/>
              <w:spacing w:before="1" w:line="252" w:lineRule="exact"/>
              <w:ind w:left="102" w:right="102"/>
              <w:rPr>
                <w:rFonts w:ascii="Times New Roman" w:hAnsi="Times New Roman"/>
              </w:rPr>
            </w:pPr>
            <w:r w:rsidRPr="00E53B2E">
              <w:rPr>
                <w:rFonts w:ascii="Times New Roman" w:hAnsi="Times New Roman"/>
              </w:rPr>
              <w:t>Pradinė dozė yra 80 mg, po kurios praėjus dviem savaitėms vartojama 40 mg.</w:t>
            </w:r>
          </w:p>
          <w:p w14:paraId="41D3C2D1" w14:textId="77777777" w:rsidR="00FC5A0A" w:rsidRPr="00E53B2E" w:rsidRDefault="00FC5A0A" w:rsidP="00982118">
            <w:pPr>
              <w:pStyle w:val="TableParagraph"/>
              <w:widowControl/>
              <w:kinsoku w:val="0"/>
              <w:overflowPunct w:val="0"/>
              <w:spacing w:before="9"/>
              <w:rPr>
                <w:rFonts w:ascii="Times New Roman" w:hAnsi="Times New Roman"/>
                <w:szCs w:val="21"/>
              </w:rPr>
            </w:pPr>
          </w:p>
          <w:p w14:paraId="73E5B3C6" w14:textId="77777777" w:rsidR="00FC5A0A" w:rsidRPr="00E53B2E" w:rsidRDefault="00FC5A0A" w:rsidP="00982118">
            <w:pPr>
              <w:pStyle w:val="TableParagraph"/>
              <w:widowControl/>
              <w:kinsoku w:val="0"/>
              <w:overflowPunct w:val="0"/>
              <w:ind w:left="102" w:right="139"/>
              <w:rPr>
                <w:rFonts w:ascii="Times New Roman" w:hAnsi="Times New Roman"/>
              </w:rPr>
            </w:pPr>
            <w:r w:rsidRPr="00E53B2E">
              <w:rPr>
                <w:rFonts w:ascii="Times New Roman" w:hAnsi="Times New Roman"/>
              </w:rPr>
              <w:t>Jeigu reikia greitesnio atsako į gydymą, vaiko gydytojas gali skirti pradinę 160 mg dozę, po kurios praėjus dviem savaitėms vartojama 80 mg.</w:t>
            </w:r>
          </w:p>
          <w:p w14:paraId="4E2EA9B1" w14:textId="77777777" w:rsidR="00FC5A0A" w:rsidRPr="00E53B2E" w:rsidRDefault="00FC5A0A" w:rsidP="00982118">
            <w:pPr>
              <w:pStyle w:val="TableParagraph"/>
              <w:widowControl/>
              <w:kinsoku w:val="0"/>
              <w:overflowPunct w:val="0"/>
              <w:rPr>
                <w:rFonts w:ascii="Times New Roman" w:hAnsi="Times New Roman"/>
              </w:rPr>
            </w:pPr>
          </w:p>
          <w:p w14:paraId="6F30C164" w14:textId="77777777" w:rsidR="00FC5A0A" w:rsidRPr="00E53B2E" w:rsidRDefault="008707B7" w:rsidP="00982118">
            <w:pPr>
              <w:pStyle w:val="TableParagraph"/>
              <w:widowControl/>
              <w:kinsoku w:val="0"/>
              <w:overflowPunct w:val="0"/>
              <w:ind w:left="102" w:right="231"/>
              <w:rPr>
                <w:rFonts w:ascii="Times New Roman" w:hAnsi="Times New Roman"/>
              </w:rPr>
            </w:pPr>
            <w:r>
              <w:rPr>
                <w:rFonts w:ascii="Times New Roman" w:hAnsi="Times New Roman"/>
              </w:rPr>
              <w:t>Vėliau</w:t>
            </w:r>
            <w:r w:rsidR="00FC5A0A" w:rsidRPr="00E53B2E">
              <w:rPr>
                <w:rFonts w:ascii="Times New Roman" w:hAnsi="Times New Roman"/>
              </w:rPr>
              <w:t xml:space="preserve"> įprastinė </w:t>
            </w:r>
            <w:r>
              <w:rPr>
                <w:rFonts w:ascii="Times New Roman" w:hAnsi="Times New Roman"/>
              </w:rPr>
              <w:t xml:space="preserve">dozė yra </w:t>
            </w:r>
            <w:r w:rsidR="00FC5A0A" w:rsidRPr="00E53B2E">
              <w:rPr>
                <w:rFonts w:ascii="Times New Roman" w:hAnsi="Times New Roman"/>
              </w:rPr>
              <w:t>40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3C780E38" w14:textId="77777777" w:rsidR="00FC5A0A" w:rsidRPr="00E53B2E" w:rsidRDefault="00FC5A0A" w:rsidP="00982118">
            <w:pPr>
              <w:pStyle w:val="TableParagraph"/>
              <w:widowControl/>
              <w:kinsoku w:val="0"/>
              <w:overflowPunct w:val="0"/>
              <w:spacing w:line="239" w:lineRule="auto"/>
              <w:ind w:left="102" w:right="316"/>
              <w:rPr>
                <w:rFonts w:ascii="Times New Roman" w:hAnsi="Times New Roman"/>
              </w:rPr>
            </w:pPr>
            <w:r w:rsidRPr="00E53B2E">
              <w:rPr>
                <w:rFonts w:ascii="Times New Roman" w:hAnsi="Times New Roman"/>
              </w:rPr>
              <w:t>Vaiko gydytojas gali padidinti dozę iki 40 mg kiekvieną savaitę arba 80 mg kas antrą savaitę.</w:t>
            </w:r>
          </w:p>
        </w:tc>
      </w:tr>
      <w:tr w:rsidR="00FC5A0A" w:rsidRPr="00EE7F12" w14:paraId="641DF04B" w14:textId="77777777" w:rsidTr="00B05032">
        <w:trPr>
          <w:trHeight w:val="3174"/>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23E98B2B" w14:textId="77777777" w:rsidR="00FC5A0A" w:rsidRPr="00E53B2E" w:rsidRDefault="00FC5A0A" w:rsidP="00EE7F12">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6–17 metų amžiaus vaikai ir paaugliai, sveriantys mažiau kaip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518CACA3" w14:textId="77777777" w:rsidR="00FC5A0A" w:rsidRPr="00E53B2E" w:rsidRDefault="00FC5A0A" w:rsidP="00EE7F12">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Pradinė dozė yra 40 mg, po kurios praėjus dviem savaitėms vartojama 20 mg.</w:t>
            </w:r>
          </w:p>
          <w:p w14:paraId="1CC7D603" w14:textId="77777777" w:rsidR="00FC5A0A" w:rsidRPr="00EE7F12" w:rsidRDefault="00FC5A0A" w:rsidP="00EE7F12">
            <w:pPr>
              <w:pStyle w:val="TableParagraph"/>
              <w:widowControl/>
              <w:kinsoku w:val="0"/>
              <w:overflowPunct w:val="0"/>
              <w:spacing w:line="239" w:lineRule="auto"/>
              <w:ind w:left="102" w:right="120"/>
              <w:rPr>
                <w:rFonts w:ascii="Times New Roman" w:hAnsi="Times New Roman"/>
              </w:rPr>
            </w:pPr>
          </w:p>
          <w:p w14:paraId="396A010A" w14:textId="77777777" w:rsidR="00FC5A0A" w:rsidRPr="00E53B2E" w:rsidRDefault="00FC5A0A" w:rsidP="00EE7F12">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Jeigu reikia greitesnio atsako į gydymą, gydytojas gali skirti pradinę 80 mg dozę, po kurios praėjus dviem savaitėms vartojama 40 mg.</w:t>
            </w:r>
          </w:p>
          <w:p w14:paraId="32B6AF34" w14:textId="77777777" w:rsidR="00FC5A0A" w:rsidRPr="00E53B2E" w:rsidRDefault="00FC5A0A" w:rsidP="00EE7F12">
            <w:pPr>
              <w:pStyle w:val="TableParagraph"/>
              <w:widowControl/>
              <w:kinsoku w:val="0"/>
              <w:overflowPunct w:val="0"/>
              <w:spacing w:line="239" w:lineRule="auto"/>
              <w:ind w:left="102" w:right="120"/>
              <w:rPr>
                <w:rFonts w:ascii="Times New Roman" w:hAnsi="Times New Roman"/>
              </w:rPr>
            </w:pPr>
          </w:p>
          <w:p w14:paraId="256C3E2D" w14:textId="77777777" w:rsidR="00FC5A0A" w:rsidRPr="00E53B2E" w:rsidRDefault="008707B7" w:rsidP="00EE7F12">
            <w:pPr>
              <w:pStyle w:val="TableParagraph"/>
              <w:widowControl/>
              <w:kinsoku w:val="0"/>
              <w:overflowPunct w:val="0"/>
              <w:spacing w:line="239" w:lineRule="auto"/>
              <w:ind w:left="102" w:right="120"/>
              <w:rPr>
                <w:rFonts w:ascii="Times New Roman" w:hAnsi="Times New Roman"/>
              </w:rPr>
            </w:pPr>
            <w:r>
              <w:rPr>
                <w:rFonts w:ascii="Times New Roman" w:hAnsi="Times New Roman"/>
              </w:rPr>
              <w:t>Vėliau</w:t>
            </w:r>
            <w:r w:rsidR="00FC5A0A" w:rsidRPr="00E53B2E">
              <w:rPr>
                <w:rFonts w:ascii="Times New Roman" w:hAnsi="Times New Roman"/>
              </w:rPr>
              <w:t xml:space="preserve"> įprastinė </w:t>
            </w:r>
            <w:r>
              <w:rPr>
                <w:rFonts w:ascii="Times New Roman" w:hAnsi="Times New Roman"/>
              </w:rPr>
              <w:t xml:space="preserve">dozė yra </w:t>
            </w:r>
            <w:r w:rsidR="00FC5A0A" w:rsidRPr="00E53B2E">
              <w:rPr>
                <w:rFonts w:ascii="Times New Roman" w:hAnsi="Times New Roman"/>
              </w:rPr>
              <w:t>20 mg kas antrą savaitę.</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449A077C" w14:textId="77777777" w:rsidR="00FC5A0A" w:rsidRPr="00E53B2E" w:rsidRDefault="00FC5A0A" w:rsidP="00EE7F12">
            <w:pPr>
              <w:pStyle w:val="TableParagraph"/>
              <w:widowControl/>
              <w:kinsoku w:val="0"/>
              <w:overflowPunct w:val="0"/>
              <w:spacing w:line="239" w:lineRule="auto"/>
              <w:ind w:left="102" w:right="120"/>
              <w:rPr>
                <w:rFonts w:ascii="Times New Roman" w:hAnsi="Times New Roman"/>
              </w:rPr>
            </w:pPr>
            <w:r w:rsidRPr="00E53B2E">
              <w:rPr>
                <w:rFonts w:ascii="Times New Roman" w:hAnsi="Times New Roman"/>
              </w:rPr>
              <w:t>Vaiko gydytojas gali padidinti vartojimo dažnį iki 20 mg kiekvieną savaitę.</w:t>
            </w:r>
          </w:p>
        </w:tc>
      </w:tr>
    </w:tbl>
    <w:p w14:paraId="6B985BB0" w14:textId="77777777" w:rsidR="00FC5A0A" w:rsidRPr="00E53B2E"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E53B2E" w14:paraId="29ED5B28"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F026519" w14:textId="77777777" w:rsidR="00FC5A0A" w:rsidRPr="00E53B2E" w:rsidRDefault="00411689" w:rsidP="00982118">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U</w:t>
            </w:r>
            <w:r w:rsidR="00FC5A0A" w:rsidRPr="00E53B2E">
              <w:rPr>
                <w:rFonts w:ascii="Times New Roman" w:hAnsi="Times New Roman"/>
                <w:b/>
                <w:bCs/>
              </w:rPr>
              <w:t>veitas</w:t>
            </w:r>
            <w:r w:rsidR="008707B7">
              <w:rPr>
                <w:rFonts w:ascii="Times New Roman" w:hAnsi="Times New Roman"/>
                <w:b/>
                <w:bCs/>
              </w:rPr>
              <w:t xml:space="preserve"> vaikams</w:t>
            </w:r>
          </w:p>
        </w:tc>
      </w:tr>
      <w:tr w:rsidR="00FC5A0A" w:rsidRPr="00E53B2E" w14:paraId="1BCD1B3E"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1CED6AA"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Amžius arba kūno masė</w:t>
            </w:r>
          </w:p>
        </w:tc>
        <w:tc>
          <w:tcPr>
            <w:tcW w:w="3096" w:type="dxa"/>
            <w:tcBorders>
              <w:top w:val="single" w:sz="4" w:space="0" w:color="000000"/>
              <w:left w:val="single" w:sz="4" w:space="0" w:color="000000"/>
              <w:bottom w:val="single" w:sz="4" w:space="0" w:color="000000"/>
              <w:right w:val="single" w:sz="4" w:space="0" w:color="000000"/>
            </w:tcBorders>
          </w:tcPr>
          <w:p w14:paraId="470DF606" w14:textId="77777777" w:rsidR="00FC5A0A" w:rsidRPr="00E53B2E" w:rsidRDefault="00FC5A0A" w:rsidP="00982118">
            <w:pPr>
              <w:pStyle w:val="TableParagraph"/>
              <w:widowControl/>
              <w:kinsoku w:val="0"/>
              <w:overflowPunct w:val="0"/>
              <w:ind w:left="102" w:right="334"/>
              <w:rPr>
                <w:rFonts w:ascii="Times New Roman" w:hAnsi="Times New Roman"/>
              </w:rPr>
            </w:pPr>
            <w:r w:rsidRPr="00E53B2E">
              <w:rPr>
                <w:rFonts w:ascii="Times New Roman" w:hAnsi="Times New Roman"/>
                <w:b/>
                <w:bCs/>
              </w:rPr>
              <w:t>Kiek ir kaip dažnai vartoti?</w:t>
            </w:r>
          </w:p>
        </w:tc>
        <w:tc>
          <w:tcPr>
            <w:tcW w:w="3096" w:type="dxa"/>
            <w:tcBorders>
              <w:top w:val="single" w:sz="4" w:space="0" w:color="000000"/>
              <w:left w:val="single" w:sz="4" w:space="0" w:color="000000"/>
              <w:bottom w:val="single" w:sz="4" w:space="0" w:color="000000"/>
              <w:right w:val="single" w:sz="4" w:space="0" w:color="000000"/>
            </w:tcBorders>
          </w:tcPr>
          <w:p w14:paraId="7DA41BD8" w14:textId="77777777" w:rsidR="00FC5A0A" w:rsidRPr="00E53B2E" w:rsidRDefault="00FC5A0A" w:rsidP="00982118">
            <w:pPr>
              <w:pStyle w:val="TableParagraph"/>
              <w:widowControl/>
              <w:kinsoku w:val="0"/>
              <w:overflowPunct w:val="0"/>
              <w:spacing w:line="252" w:lineRule="exact"/>
              <w:ind w:left="102"/>
              <w:rPr>
                <w:rFonts w:ascii="Times New Roman" w:hAnsi="Times New Roman"/>
              </w:rPr>
            </w:pPr>
            <w:r w:rsidRPr="00E53B2E">
              <w:rPr>
                <w:rFonts w:ascii="Times New Roman" w:hAnsi="Times New Roman"/>
                <w:b/>
                <w:bCs/>
              </w:rPr>
              <w:t>Pastabos</w:t>
            </w:r>
          </w:p>
        </w:tc>
      </w:tr>
      <w:tr w:rsidR="00FC5A0A" w:rsidRPr="00E53B2E" w14:paraId="731E199F" w14:textId="77777777" w:rsidTr="00B13356">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269AD10C" w14:textId="77777777" w:rsidR="00FC5A0A" w:rsidRPr="00E53B2E" w:rsidRDefault="00FC5A0A" w:rsidP="00982118">
            <w:pPr>
              <w:pStyle w:val="TableParagraph"/>
              <w:widowControl/>
              <w:kinsoku w:val="0"/>
              <w:overflowPunct w:val="0"/>
              <w:spacing w:line="239" w:lineRule="auto"/>
              <w:ind w:left="102" w:right="283"/>
              <w:rPr>
                <w:rFonts w:ascii="Times New Roman" w:hAnsi="Times New Roman"/>
              </w:rPr>
            </w:pPr>
            <w:r w:rsidRPr="00E53B2E">
              <w:rPr>
                <w:rFonts w:ascii="Times New Roman" w:hAnsi="Times New Roman"/>
              </w:rPr>
              <w:t>Nuo 2 metų amžiaus vaikai</w:t>
            </w:r>
            <w:r w:rsidR="00E903C1" w:rsidRPr="00E53B2E">
              <w:rPr>
                <w:rFonts w:ascii="Times New Roman" w:hAnsi="Times New Roman"/>
              </w:rPr>
              <w:t xml:space="preserve"> ir paaugliai</w:t>
            </w:r>
            <w:r w:rsidRPr="00E53B2E">
              <w:rPr>
                <w:rFonts w:ascii="Times New Roman" w:hAnsi="Times New Roman"/>
              </w:rPr>
              <w:t>, sveriantys mažiau kaip 30 kg</w:t>
            </w:r>
          </w:p>
        </w:tc>
        <w:tc>
          <w:tcPr>
            <w:tcW w:w="3096" w:type="dxa"/>
            <w:tcBorders>
              <w:top w:val="single" w:sz="4" w:space="0" w:color="000000"/>
              <w:left w:val="single" w:sz="4" w:space="0" w:color="000000"/>
              <w:bottom w:val="single" w:sz="4" w:space="0" w:color="000000"/>
              <w:right w:val="single" w:sz="4" w:space="0" w:color="000000"/>
            </w:tcBorders>
          </w:tcPr>
          <w:p w14:paraId="1C5283B1"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20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2492D7F9" w14:textId="77777777" w:rsidR="00FC5A0A" w:rsidRPr="00E53B2E" w:rsidRDefault="001766C8" w:rsidP="00982118">
            <w:pPr>
              <w:pStyle w:val="TableParagraph"/>
              <w:widowControl/>
              <w:kinsoku w:val="0"/>
              <w:overflowPunct w:val="0"/>
              <w:ind w:left="102" w:right="241"/>
              <w:rPr>
                <w:rFonts w:ascii="Times New Roman" w:hAnsi="Times New Roman"/>
              </w:rPr>
            </w:pPr>
            <w:r w:rsidRPr="00E53B2E">
              <w:rPr>
                <w:rFonts w:ascii="Times New Roman" w:hAnsi="Times New Roman"/>
              </w:rPr>
              <w:t>Vaiko g</w:t>
            </w:r>
            <w:r w:rsidR="00FC5A0A" w:rsidRPr="00E53B2E">
              <w:rPr>
                <w:rFonts w:ascii="Times New Roman" w:hAnsi="Times New Roman"/>
              </w:rPr>
              <w:t>ydytojas gali skirti pradinę 40 mg dozę, kuri vartojama likus savaitei iki įprastinės 20 mg dozės kas antrą savaitę vartojimo pradžios.</w:t>
            </w:r>
          </w:p>
          <w:p w14:paraId="3074278D" w14:textId="77777777" w:rsidR="00FC5A0A" w:rsidRPr="00E53B2E" w:rsidRDefault="006A1144" w:rsidP="00982118">
            <w:pPr>
              <w:pStyle w:val="TableParagraph"/>
              <w:widowControl/>
              <w:kinsoku w:val="0"/>
              <w:overflowPunct w:val="0"/>
              <w:ind w:left="102" w:right="145"/>
              <w:rPr>
                <w:rFonts w:ascii="Times New Roman" w:hAnsi="Times New Roman"/>
              </w:rPr>
            </w:pPr>
            <w:r w:rsidRPr="00E53B2E">
              <w:rPr>
                <w:rFonts w:ascii="Times New Roman" w:hAnsi="Times New Roman"/>
              </w:rPr>
              <w:t>Amsparity rekomenduojama vartoti kartu su metotreksatu.</w:t>
            </w:r>
          </w:p>
        </w:tc>
      </w:tr>
      <w:tr w:rsidR="00FC5A0A" w:rsidRPr="00E53B2E" w14:paraId="10C98F5A"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64C9DAF3" w14:textId="77777777" w:rsidR="00FC5A0A" w:rsidRPr="00E53B2E" w:rsidRDefault="00FC5A0A" w:rsidP="00077E50">
            <w:pPr>
              <w:pStyle w:val="TableParagraph"/>
              <w:widowControl/>
              <w:kinsoku w:val="0"/>
              <w:overflowPunct w:val="0"/>
              <w:spacing w:line="239" w:lineRule="auto"/>
              <w:ind w:left="102" w:right="282"/>
              <w:rPr>
                <w:rFonts w:ascii="Times New Roman" w:hAnsi="Times New Roman"/>
              </w:rPr>
            </w:pPr>
            <w:r w:rsidRPr="00E53B2E">
              <w:rPr>
                <w:rFonts w:ascii="Times New Roman" w:hAnsi="Times New Roman"/>
              </w:rPr>
              <w:t>Nuo 2 metų amžiaus vaikai ir paaugliai, sveriantys 30 kg arba daugiau</w:t>
            </w:r>
          </w:p>
        </w:tc>
        <w:tc>
          <w:tcPr>
            <w:tcW w:w="3096" w:type="dxa"/>
            <w:tcBorders>
              <w:top w:val="single" w:sz="4" w:space="0" w:color="000000"/>
              <w:left w:val="single" w:sz="4" w:space="0" w:color="000000"/>
              <w:bottom w:val="single" w:sz="4" w:space="0" w:color="000000"/>
              <w:right w:val="single" w:sz="4" w:space="0" w:color="000000"/>
            </w:tcBorders>
          </w:tcPr>
          <w:p w14:paraId="2EE19596" w14:textId="77777777" w:rsidR="00FC5A0A" w:rsidRPr="00E53B2E" w:rsidRDefault="00FC5A0A" w:rsidP="00982118">
            <w:pPr>
              <w:pStyle w:val="TableParagraph"/>
              <w:widowControl/>
              <w:kinsoku w:val="0"/>
              <w:overflowPunct w:val="0"/>
              <w:spacing w:line="251" w:lineRule="exact"/>
              <w:ind w:left="102"/>
              <w:rPr>
                <w:rFonts w:ascii="Times New Roman" w:hAnsi="Times New Roman"/>
              </w:rPr>
            </w:pPr>
            <w:r w:rsidRPr="00E53B2E">
              <w:rPr>
                <w:rFonts w:ascii="Times New Roman" w:hAnsi="Times New Roman"/>
              </w:rPr>
              <w:t>40 mg kas antrą savaitę</w:t>
            </w:r>
          </w:p>
        </w:tc>
        <w:tc>
          <w:tcPr>
            <w:tcW w:w="3096" w:type="dxa"/>
            <w:tcBorders>
              <w:top w:val="single" w:sz="4" w:space="0" w:color="000000"/>
              <w:left w:val="single" w:sz="4" w:space="0" w:color="000000"/>
              <w:bottom w:val="single" w:sz="4" w:space="0" w:color="000000"/>
              <w:right w:val="single" w:sz="4" w:space="0" w:color="000000"/>
            </w:tcBorders>
          </w:tcPr>
          <w:p w14:paraId="1F347841" w14:textId="77777777" w:rsidR="00FC5A0A" w:rsidRPr="00E53B2E" w:rsidRDefault="001766C8" w:rsidP="00982118">
            <w:pPr>
              <w:pStyle w:val="TableParagraph"/>
              <w:widowControl/>
              <w:kinsoku w:val="0"/>
              <w:overflowPunct w:val="0"/>
              <w:ind w:left="102" w:right="241"/>
              <w:rPr>
                <w:rFonts w:ascii="Times New Roman" w:hAnsi="Times New Roman"/>
              </w:rPr>
            </w:pPr>
            <w:r w:rsidRPr="00E53B2E">
              <w:rPr>
                <w:rFonts w:ascii="Times New Roman" w:hAnsi="Times New Roman"/>
              </w:rPr>
              <w:t>Vaiko g</w:t>
            </w:r>
            <w:r w:rsidR="00FC5A0A" w:rsidRPr="00E53B2E">
              <w:rPr>
                <w:rFonts w:ascii="Times New Roman" w:hAnsi="Times New Roman"/>
              </w:rPr>
              <w:t>ydytojas gali skirti pradinę 80 mg dozę, kuri vartojama likus savaitei iki įprastinės 40 mg dozės kas antrą savaitę vartojimo pradžios.</w:t>
            </w:r>
          </w:p>
          <w:p w14:paraId="3AF62A82" w14:textId="77777777" w:rsidR="00FC5A0A" w:rsidRPr="00E53B2E" w:rsidRDefault="006A1144" w:rsidP="00982118">
            <w:pPr>
              <w:pStyle w:val="TableParagraph"/>
              <w:widowControl/>
              <w:kinsoku w:val="0"/>
              <w:overflowPunct w:val="0"/>
              <w:ind w:left="102" w:right="145"/>
              <w:rPr>
                <w:rFonts w:ascii="Times New Roman" w:hAnsi="Times New Roman"/>
              </w:rPr>
            </w:pPr>
            <w:r w:rsidRPr="00E53B2E">
              <w:rPr>
                <w:rFonts w:ascii="Times New Roman" w:hAnsi="Times New Roman"/>
              </w:rPr>
              <w:t>Amsparity rekomenduojama vartoti kartu su metotreksatu.</w:t>
            </w:r>
          </w:p>
        </w:tc>
      </w:tr>
    </w:tbl>
    <w:p w14:paraId="1F8D262C" w14:textId="77777777" w:rsidR="00FC5A0A" w:rsidRPr="00E53B2E" w:rsidRDefault="00FC5A0A" w:rsidP="002B2067"/>
    <w:p w14:paraId="04FE1B7D" w14:textId="77777777" w:rsidR="00FC5A0A" w:rsidRPr="00934142" w:rsidRDefault="00FC5A0A" w:rsidP="00934142">
      <w:pPr>
        <w:rPr>
          <w:b/>
          <w:bCs/>
        </w:rPr>
      </w:pPr>
      <w:r w:rsidRPr="00934142">
        <w:rPr>
          <w:b/>
        </w:rPr>
        <w:t>Vartojimo metodas ir būdas</w:t>
      </w:r>
    </w:p>
    <w:p w14:paraId="2371320D" w14:textId="77777777" w:rsidR="00FC5A0A" w:rsidRPr="00E53B2E" w:rsidRDefault="00FC5A0A" w:rsidP="00156BFF">
      <w:pPr>
        <w:pStyle w:val="BodyText"/>
        <w:keepNext/>
        <w:widowControl/>
        <w:kinsoku w:val="0"/>
        <w:overflowPunct w:val="0"/>
        <w:ind w:left="0"/>
        <w:rPr>
          <w:b/>
          <w:bCs/>
        </w:rPr>
      </w:pPr>
    </w:p>
    <w:p w14:paraId="4899D392" w14:textId="77777777" w:rsidR="00FC5A0A" w:rsidRPr="00E53B2E" w:rsidRDefault="006A1144" w:rsidP="002B2067">
      <w:pPr>
        <w:pStyle w:val="BodyText"/>
        <w:widowControl/>
        <w:kinsoku w:val="0"/>
        <w:overflowPunct w:val="0"/>
        <w:ind w:left="0"/>
      </w:pPr>
      <w:r w:rsidRPr="00E53B2E">
        <w:t>Amsparity vartojamas leidžiant po oda (</w:t>
      </w:r>
      <w:r w:rsidR="00DE7D30">
        <w:t xml:space="preserve">poodinė </w:t>
      </w:r>
      <w:r w:rsidRPr="00E53B2E">
        <w:t>injekcij</w:t>
      </w:r>
      <w:r w:rsidR="00DE7D30">
        <w:t>a</w:t>
      </w:r>
      <w:r w:rsidRPr="00E53B2E">
        <w:t>).</w:t>
      </w:r>
    </w:p>
    <w:p w14:paraId="50566061" w14:textId="77777777" w:rsidR="00FC5A0A" w:rsidRPr="00E53B2E" w:rsidRDefault="00FC5A0A" w:rsidP="002B2067">
      <w:pPr>
        <w:pStyle w:val="BodyText"/>
        <w:widowControl/>
        <w:kinsoku w:val="0"/>
        <w:overflowPunct w:val="0"/>
        <w:ind w:left="0"/>
      </w:pPr>
    </w:p>
    <w:p w14:paraId="1CBC4900" w14:textId="77777777" w:rsidR="00554B1A" w:rsidRPr="00934142" w:rsidRDefault="00FC5A0A" w:rsidP="00934142">
      <w:pPr>
        <w:rPr>
          <w:b/>
        </w:rPr>
      </w:pPr>
      <w:r w:rsidRPr="00934142">
        <w:rPr>
          <w:b/>
        </w:rPr>
        <w:t>Išsam</w:t>
      </w:r>
      <w:r w:rsidR="00DE7D30" w:rsidRPr="00934142">
        <w:rPr>
          <w:b/>
        </w:rPr>
        <w:t>ūs</w:t>
      </w:r>
      <w:r w:rsidRPr="00934142">
        <w:rPr>
          <w:b/>
        </w:rPr>
        <w:t xml:space="preserve"> </w:t>
      </w:r>
      <w:r w:rsidR="00DE7D30" w:rsidRPr="00934142">
        <w:rPr>
          <w:b/>
        </w:rPr>
        <w:t>nurodymai, kaip suleisti</w:t>
      </w:r>
      <w:r w:rsidRPr="00934142">
        <w:rPr>
          <w:b/>
        </w:rPr>
        <w:t xml:space="preserve"> Amsparity (vartojimo instrukcijos) pateikt</w:t>
      </w:r>
      <w:r w:rsidR="00B13356" w:rsidRPr="00934142">
        <w:rPr>
          <w:b/>
        </w:rPr>
        <w:t>i</w:t>
      </w:r>
      <w:r w:rsidRPr="00934142">
        <w:rPr>
          <w:b/>
        </w:rPr>
        <w:t xml:space="preserve"> šio lapelio pabaigoje.</w:t>
      </w:r>
    </w:p>
    <w:p w14:paraId="7E493DB8" w14:textId="77777777" w:rsidR="00DE4467" w:rsidRPr="00934142" w:rsidRDefault="00DE4467" w:rsidP="00934142">
      <w:pPr>
        <w:rPr>
          <w:b/>
        </w:rPr>
      </w:pPr>
    </w:p>
    <w:p w14:paraId="5AD1A8F0" w14:textId="77777777" w:rsidR="00FC5A0A" w:rsidRPr="00934142" w:rsidRDefault="00FC5A0A" w:rsidP="00934142">
      <w:pPr>
        <w:rPr>
          <w:b/>
        </w:rPr>
      </w:pPr>
      <w:r w:rsidRPr="00934142">
        <w:rPr>
          <w:b/>
        </w:rPr>
        <w:t>Ką daryti pavartojus per didelę Amsparity dozę?</w:t>
      </w:r>
    </w:p>
    <w:p w14:paraId="384AEB03" w14:textId="77777777" w:rsidR="00F546F3" w:rsidRPr="00934142" w:rsidRDefault="00F546F3" w:rsidP="00934142">
      <w:pPr>
        <w:rPr>
          <w:b/>
          <w:bCs/>
        </w:rPr>
      </w:pPr>
    </w:p>
    <w:p w14:paraId="2D26942E" w14:textId="77777777" w:rsidR="00FC5A0A" w:rsidRPr="00E53B2E" w:rsidRDefault="00FC5A0A" w:rsidP="002B2067">
      <w:pPr>
        <w:pStyle w:val="BodyText"/>
        <w:widowControl/>
        <w:kinsoku w:val="0"/>
        <w:overflowPunct w:val="0"/>
        <w:ind w:left="0"/>
      </w:pPr>
      <w:r w:rsidRPr="00E53B2E">
        <w:t xml:space="preserve">Jeigu </w:t>
      </w:r>
      <w:r w:rsidR="001766C8" w:rsidRPr="00E53B2E">
        <w:t xml:space="preserve">vaikui </w:t>
      </w:r>
      <w:r w:rsidRPr="00E53B2E">
        <w:t>netyčia suleidote Amsparity dažniau nei reikia, praneškite vaiko gydytojui arba vaistininkui ir nurodykite, kad vaikas gavo vaisto daugiau, nei reikia. Visada su savimi pasiimkite vaisto išorinę dėžutę, net jeigu ji tuščia.</w:t>
      </w:r>
    </w:p>
    <w:p w14:paraId="3C0F6421" w14:textId="77777777" w:rsidR="00FC5A0A" w:rsidRPr="00E53B2E" w:rsidRDefault="00FC5A0A" w:rsidP="002B2067">
      <w:pPr>
        <w:pStyle w:val="BodyText"/>
        <w:widowControl/>
        <w:kinsoku w:val="0"/>
        <w:overflowPunct w:val="0"/>
        <w:ind w:left="0"/>
      </w:pPr>
    </w:p>
    <w:p w14:paraId="35812167" w14:textId="77777777" w:rsidR="00FC5A0A" w:rsidRPr="00934142" w:rsidRDefault="00FC5A0A" w:rsidP="00934142">
      <w:pPr>
        <w:rPr>
          <w:b/>
          <w:bCs/>
        </w:rPr>
      </w:pPr>
      <w:r w:rsidRPr="00934142">
        <w:rPr>
          <w:b/>
        </w:rPr>
        <w:t>Pamiršus pavartoti Amsparity</w:t>
      </w:r>
    </w:p>
    <w:p w14:paraId="35EB36F9" w14:textId="77777777" w:rsidR="00FC5A0A" w:rsidRPr="00E53B2E" w:rsidRDefault="00FC5A0A" w:rsidP="002B2067">
      <w:pPr>
        <w:pStyle w:val="BodyText"/>
        <w:widowControl/>
        <w:kinsoku w:val="0"/>
        <w:overflowPunct w:val="0"/>
        <w:ind w:left="0"/>
        <w:rPr>
          <w:b/>
          <w:bCs/>
        </w:rPr>
      </w:pPr>
    </w:p>
    <w:p w14:paraId="1BA8BE09" w14:textId="77777777" w:rsidR="00FC5A0A" w:rsidRPr="00E53B2E" w:rsidRDefault="00FC5A0A" w:rsidP="002B2067">
      <w:pPr>
        <w:pStyle w:val="BodyText"/>
        <w:widowControl/>
        <w:kinsoku w:val="0"/>
        <w:overflowPunct w:val="0"/>
        <w:ind w:left="0"/>
      </w:pPr>
      <w:r w:rsidRPr="00E53B2E">
        <w:t xml:space="preserve">Jeigu pamiršote savo vaikui suleisti Amsparity, kitą Amsparity dozę suleiskite iš karto prisiminę. Paskui tolesnę dozę vaikui </w:t>
      </w:r>
      <w:r w:rsidR="002068A5">
        <w:t>su</w:t>
      </w:r>
      <w:r w:rsidRPr="00E53B2E">
        <w:t>leiskite tą dieną, kuri nustatyta pagal pradinį dozavimo grafiką, neatsižvelgdami į tai, kad buvote pamiršę dozę.</w:t>
      </w:r>
    </w:p>
    <w:p w14:paraId="338F0F00" w14:textId="77777777" w:rsidR="00FC5A0A" w:rsidRPr="00E53B2E" w:rsidRDefault="00FC5A0A" w:rsidP="002B2067">
      <w:pPr>
        <w:pStyle w:val="BodyText"/>
        <w:widowControl/>
        <w:kinsoku w:val="0"/>
        <w:overflowPunct w:val="0"/>
        <w:ind w:left="0"/>
      </w:pPr>
    </w:p>
    <w:p w14:paraId="123F4187" w14:textId="77777777" w:rsidR="00FC5A0A" w:rsidRPr="00934142" w:rsidRDefault="00FC5A0A" w:rsidP="00934142">
      <w:pPr>
        <w:rPr>
          <w:b/>
          <w:bCs/>
        </w:rPr>
      </w:pPr>
      <w:r w:rsidRPr="00934142">
        <w:rPr>
          <w:b/>
        </w:rPr>
        <w:t>Vaikui nustojus vartoti Amsparity</w:t>
      </w:r>
    </w:p>
    <w:p w14:paraId="1FC1994F" w14:textId="77777777" w:rsidR="00FC5A0A" w:rsidRPr="00E53B2E" w:rsidRDefault="00FC5A0A" w:rsidP="002B2067">
      <w:pPr>
        <w:pStyle w:val="BodyText"/>
        <w:widowControl/>
        <w:kinsoku w:val="0"/>
        <w:overflowPunct w:val="0"/>
        <w:ind w:left="0"/>
        <w:rPr>
          <w:b/>
          <w:bCs/>
        </w:rPr>
      </w:pPr>
    </w:p>
    <w:p w14:paraId="61232731" w14:textId="77777777" w:rsidR="00FC5A0A" w:rsidRPr="00E53B2E" w:rsidRDefault="00FC5A0A" w:rsidP="002B2067">
      <w:pPr>
        <w:pStyle w:val="BodyText"/>
        <w:widowControl/>
        <w:kinsoku w:val="0"/>
        <w:overflowPunct w:val="0"/>
        <w:ind w:left="0"/>
      </w:pPr>
      <w:r w:rsidRPr="00E53B2E">
        <w:t xml:space="preserve">Sprendimą nutraukti Amsparity vartojimą turite aptarti su savo vaiko gydytoju. Sustabdžius gydymą vaikui vėl gali pasireikšti </w:t>
      </w:r>
      <w:r w:rsidR="002068A5">
        <w:t xml:space="preserve">ligos </w:t>
      </w:r>
      <w:r w:rsidRPr="00E53B2E">
        <w:t>simptom</w:t>
      </w:r>
      <w:r w:rsidR="002068A5">
        <w:t>ai</w:t>
      </w:r>
      <w:r w:rsidRPr="00E53B2E">
        <w:t>.</w:t>
      </w:r>
    </w:p>
    <w:p w14:paraId="1CA3652F" w14:textId="77777777" w:rsidR="00FC5A0A" w:rsidRPr="00E53B2E" w:rsidRDefault="00FC5A0A" w:rsidP="002B2067">
      <w:pPr>
        <w:pStyle w:val="BodyText"/>
        <w:widowControl/>
        <w:kinsoku w:val="0"/>
        <w:overflowPunct w:val="0"/>
        <w:ind w:left="0"/>
      </w:pPr>
    </w:p>
    <w:p w14:paraId="436D8282" w14:textId="77777777" w:rsidR="00FC5A0A" w:rsidRPr="00E53B2E" w:rsidRDefault="00FC5A0A" w:rsidP="002B2067">
      <w:pPr>
        <w:pStyle w:val="BodyText"/>
        <w:widowControl/>
        <w:kinsoku w:val="0"/>
        <w:overflowPunct w:val="0"/>
        <w:ind w:left="0"/>
      </w:pPr>
      <w:r w:rsidRPr="00E53B2E">
        <w:t xml:space="preserve">Jeigu kiltų daugiau klausimų dėl šio vaisto vartojimo, kreipkitės į </w:t>
      </w:r>
      <w:r w:rsidR="001766C8" w:rsidRPr="00E53B2E">
        <w:t xml:space="preserve">vaiko </w:t>
      </w:r>
      <w:r w:rsidRPr="00E53B2E">
        <w:t>gydytoją arba vaistininką.</w:t>
      </w:r>
    </w:p>
    <w:p w14:paraId="5B34852C" w14:textId="77777777" w:rsidR="00FC5A0A" w:rsidRPr="00E53B2E" w:rsidRDefault="00FC5A0A" w:rsidP="002B2067">
      <w:pPr>
        <w:pStyle w:val="BodyText"/>
        <w:widowControl/>
        <w:kinsoku w:val="0"/>
        <w:overflowPunct w:val="0"/>
        <w:ind w:left="0"/>
      </w:pPr>
    </w:p>
    <w:p w14:paraId="08E5E1EC" w14:textId="77777777" w:rsidR="00A71117" w:rsidRPr="00E53B2E" w:rsidRDefault="00A71117" w:rsidP="002B2067">
      <w:pPr>
        <w:pStyle w:val="BodyText"/>
        <w:widowControl/>
        <w:kinsoku w:val="0"/>
        <w:overflowPunct w:val="0"/>
        <w:ind w:left="0"/>
      </w:pPr>
    </w:p>
    <w:p w14:paraId="7618D4A7" w14:textId="77777777" w:rsidR="00FC5A0A" w:rsidRPr="00934142" w:rsidRDefault="00194625" w:rsidP="00934142">
      <w:pPr>
        <w:rPr>
          <w:b/>
          <w:bCs/>
        </w:rPr>
      </w:pPr>
      <w:r w:rsidRPr="00934142">
        <w:rPr>
          <w:b/>
        </w:rPr>
        <w:t>4.</w:t>
      </w:r>
      <w:r w:rsidRPr="00934142">
        <w:rPr>
          <w:b/>
        </w:rPr>
        <w:tab/>
        <w:t>Galimas šalutinis poveikis</w:t>
      </w:r>
    </w:p>
    <w:p w14:paraId="31A2F42B" w14:textId="77777777" w:rsidR="00FC5A0A" w:rsidRPr="00E53B2E" w:rsidRDefault="00FC5A0A" w:rsidP="002B2067">
      <w:pPr>
        <w:pStyle w:val="BodyText"/>
        <w:widowControl/>
        <w:kinsoku w:val="0"/>
        <w:overflowPunct w:val="0"/>
        <w:ind w:left="0"/>
        <w:rPr>
          <w:b/>
          <w:bCs/>
        </w:rPr>
      </w:pPr>
    </w:p>
    <w:p w14:paraId="537DE5DE" w14:textId="77777777" w:rsidR="00FC5A0A" w:rsidRPr="00E53B2E" w:rsidRDefault="00FC5A0A" w:rsidP="002B2067">
      <w:pPr>
        <w:pStyle w:val="BodyText"/>
        <w:widowControl/>
        <w:kinsoku w:val="0"/>
        <w:overflowPunct w:val="0"/>
        <w:ind w:left="0"/>
      </w:pPr>
      <w:r w:rsidRPr="00E53B2E">
        <w:t>Šis vaistas, kaip ir visi kiti, gali sukelti šalutinį poveikį, nors jis pasireiškia ne visiems žmonėms. Dauguma šių reiškinių yra lengvi arba vidutinio sunkumo, tačiau kai kurie jų gali būti sunkūs ir juos reikia gydyti. Šalutinis poveikis gali atsirasti dar bent 4 mėnesius po paskutiniosios Amsparity injekcijos.</w:t>
      </w:r>
    </w:p>
    <w:p w14:paraId="1FE86418" w14:textId="77777777" w:rsidR="00FC5A0A" w:rsidRPr="00E53B2E" w:rsidRDefault="00FC5A0A" w:rsidP="002B2067">
      <w:pPr>
        <w:pStyle w:val="BodyText"/>
        <w:widowControl/>
        <w:kinsoku w:val="0"/>
        <w:overflowPunct w:val="0"/>
        <w:ind w:left="0"/>
      </w:pPr>
    </w:p>
    <w:p w14:paraId="3154BC85" w14:textId="77777777" w:rsidR="00194625" w:rsidRPr="00934142" w:rsidRDefault="00B94009" w:rsidP="004E2D4F">
      <w:pPr>
        <w:keepNext/>
        <w:keepLines/>
        <w:rPr>
          <w:b/>
          <w:bCs/>
        </w:rPr>
      </w:pPr>
      <w:r w:rsidRPr="00934142">
        <w:rPr>
          <w:b/>
        </w:rPr>
        <w:lastRenderedPageBreak/>
        <w:t>Skubiai</w:t>
      </w:r>
      <w:r w:rsidR="0091786B" w:rsidRPr="00934142">
        <w:rPr>
          <w:b/>
        </w:rPr>
        <w:t xml:space="preserve"> kreipkitės medicinos pagalbos, jeigu pastebėjote bet kurį iš toliau išvardytų požymių:</w:t>
      </w:r>
    </w:p>
    <w:p w14:paraId="1AD0FEF4" w14:textId="77777777" w:rsidR="00FC5A0A" w:rsidRPr="00934142" w:rsidRDefault="00FC5A0A" w:rsidP="004E2D4F">
      <w:pPr>
        <w:keepNext/>
        <w:keepLines/>
      </w:pPr>
    </w:p>
    <w:p w14:paraId="5ED198CD"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sunkų bėrimą, dilgėlinę arba kitus alerginės reakcijos požymius;</w:t>
      </w:r>
    </w:p>
    <w:p w14:paraId="29DFD93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patinusį veidą, plaštakas, pėdas;</w:t>
      </w:r>
    </w:p>
    <w:p w14:paraId="0B9D3701"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pasunkėjusį kvėpavimą, rijimą;</w:t>
      </w:r>
    </w:p>
    <w:p w14:paraId="2953C5EE"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dusulį, pasireiškiantį fizinio aktyvumo metu arba gulantis, arba tinstančias pėdas.</w:t>
      </w:r>
    </w:p>
    <w:p w14:paraId="0DDD0784" w14:textId="77777777" w:rsidR="00FC5A0A" w:rsidRPr="00E53B2E" w:rsidRDefault="00FC5A0A" w:rsidP="002B2067">
      <w:pPr>
        <w:pStyle w:val="BodyText"/>
        <w:widowControl/>
        <w:kinsoku w:val="0"/>
        <w:overflowPunct w:val="0"/>
        <w:ind w:left="0"/>
      </w:pPr>
    </w:p>
    <w:p w14:paraId="73761470" w14:textId="77777777" w:rsidR="00194625" w:rsidRPr="00FE60F1" w:rsidRDefault="00FC5A0A" w:rsidP="00FE60F1">
      <w:r w:rsidRPr="00FE60F1">
        <w:rPr>
          <w:b/>
        </w:rPr>
        <w:t>Kuo greičiau pasakykite</w:t>
      </w:r>
      <w:r w:rsidR="00C70813" w:rsidRPr="00FE60F1">
        <w:rPr>
          <w:b/>
        </w:rPr>
        <w:t xml:space="preserve"> vaiko</w:t>
      </w:r>
      <w:r w:rsidRPr="00FE60F1">
        <w:rPr>
          <w:b/>
        </w:rPr>
        <w:t xml:space="preserve"> gydytojui</w:t>
      </w:r>
      <w:r w:rsidRPr="00FE60F1">
        <w:t>, jeigu pastebėjote bet kurį nors iš toliau išvardytų požymių:</w:t>
      </w:r>
    </w:p>
    <w:p w14:paraId="13FB0374" w14:textId="77777777" w:rsidR="00FC5A0A" w:rsidRPr="00E53B2E" w:rsidRDefault="00FC5A0A" w:rsidP="00FE60F1"/>
    <w:p w14:paraId="1FC028DF" w14:textId="77777777" w:rsidR="00FC5A0A" w:rsidRPr="00E53B2E" w:rsidRDefault="00FC5A0A" w:rsidP="00194625">
      <w:pPr>
        <w:pStyle w:val="BodyText"/>
        <w:widowControl/>
        <w:numPr>
          <w:ilvl w:val="0"/>
          <w:numId w:val="27"/>
        </w:numPr>
        <w:kinsoku w:val="0"/>
        <w:overflowPunct w:val="0"/>
        <w:autoSpaceDE w:val="0"/>
        <w:autoSpaceDN w:val="0"/>
        <w:adjustRightInd w:val="0"/>
        <w:ind w:left="562" w:hanging="562"/>
      </w:pPr>
      <w:r w:rsidRPr="00E53B2E">
        <w:t>infekcijos požymių ir simptomų, kaip antai karščiavimas, negalavimas, žaizdos, dantų problemos, deginimo pojūtis šlapinantis, silpnumo arba nuovargio pojūtis arba kosulys;</w:t>
      </w:r>
    </w:p>
    <w:p w14:paraId="29ECC18A" w14:textId="77777777" w:rsidR="00FC5A0A" w:rsidRPr="00E53B2E" w:rsidRDefault="00BF7E23" w:rsidP="00194625">
      <w:pPr>
        <w:pStyle w:val="BodyText"/>
        <w:widowControl/>
        <w:numPr>
          <w:ilvl w:val="0"/>
          <w:numId w:val="27"/>
        </w:numPr>
        <w:kinsoku w:val="0"/>
        <w:overflowPunct w:val="0"/>
        <w:autoSpaceDE w:val="0"/>
        <w:autoSpaceDN w:val="0"/>
        <w:adjustRightInd w:val="0"/>
        <w:ind w:left="562" w:hanging="562"/>
      </w:pPr>
      <w:r w:rsidRPr="00E53B2E">
        <w:t>nervų sutrikimo simptomų, kaip antai dilgčiojimas, nutirpimas, vaizdo dvejinimasis arba rankų ar kojų silpnumas;</w:t>
      </w:r>
    </w:p>
    <w:p w14:paraId="7AC98C64" w14:textId="77777777" w:rsidR="00FC5A0A" w:rsidRPr="00E53B2E" w:rsidRDefault="00BF7E23" w:rsidP="00194625">
      <w:pPr>
        <w:pStyle w:val="BodyText"/>
        <w:widowControl/>
        <w:numPr>
          <w:ilvl w:val="0"/>
          <w:numId w:val="27"/>
        </w:numPr>
        <w:kinsoku w:val="0"/>
        <w:overflowPunct w:val="0"/>
        <w:autoSpaceDE w:val="0"/>
        <w:autoSpaceDN w:val="0"/>
        <w:adjustRightInd w:val="0"/>
        <w:ind w:left="562" w:hanging="562"/>
      </w:pPr>
      <w:r w:rsidRPr="00E53B2E">
        <w:t xml:space="preserve">odos vėžio požymių, kaip antai odos </w:t>
      </w:r>
      <w:r w:rsidR="002068A5">
        <w:t>gumbelis</w:t>
      </w:r>
      <w:r w:rsidRPr="00E53B2E">
        <w:t xml:space="preserve"> arba atvira negyjanti </w:t>
      </w:r>
      <w:r w:rsidR="002068A5">
        <w:t>žaizda</w:t>
      </w:r>
      <w:r w:rsidRPr="00E53B2E">
        <w:t>;</w:t>
      </w:r>
    </w:p>
    <w:p w14:paraId="211BE08D" w14:textId="77777777" w:rsidR="00FC5A0A" w:rsidRPr="00E53B2E" w:rsidRDefault="00FC5A0A" w:rsidP="00194625">
      <w:pPr>
        <w:pStyle w:val="BodyText"/>
        <w:widowControl/>
        <w:numPr>
          <w:ilvl w:val="0"/>
          <w:numId w:val="27"/>
        </w:numPr>
        <w:kinsoku w:val="0"/>
        <w:overflowPunct w:val="0"/>
        <w:autoSpaceDE w:val="0"/>
        <w:autoSpaceDN w:val="0"/>
        <w:adjustRightInd w:val="0"/>
        <w:ind w:left="562" w:hanging="562"/>
      </w:pPr>
      <w:r w:rsidRPr="00E53B2E">
        <w:t xml:space="preserve">požymių ir simptomų, galinčių rodyti kraujo ligas: </w:t>
      </w:r>
      <w:r w:rsidR="002068A5">
        <w:t>užsitęsusį</w:t>
      </w:r>
      <w:r w:rsidRPr="00E53B2E">
        <w:t xml:space="preserve"> karščiavimą, mėlynių atsiradimą, kraujavimą, blyškumą.</w:t>
      </w:r>
    </w:p>
    <w:p w14:paraId="45823D64" w14:textId="77777777" w:rsidR="00FC5A0A" w:rsidRPr="00E53B2E" w:rsidRDefault="00FC5A0A" w:rsidP="002B2067">
      <w:pPr>
        <w:pStyle w:val="BodyText"/>
        <w:widowControl/>
        <w:kinsoku w:val="0"/>
        <w:overflowPunct w:val="0"/>
        <w:ind w:left="0"/>
      </w:pPr>
    </w:p>
    <w:p w14:paraId="3079F9B3" w14:textId="77777777" w:rsidR="00FC5A0A" w:rsidRPr="00E53B2E" w:rsidRDefault="00B358CE" w:rsidP="002B2067">
      <w:pPr>
        <w:pStyle w:val="BodyText"/>
        <w:widowControl/>
        <w:kinsoku w:val="0"/>
        <w:overflowPunct w:val="0"/>
        <w:ind w:left="0"/>
      </w:pPr>
      <w:r>
        <w:t>Aukščiau</w:t>
      </w:r>
      <w:r w:rsidR="00A03AFD" w:rsidRPr="00E53B2E">
        <w:t xml:space="preserve"> aprašyti požymiai ir simptomai gali </w:t>
      </w:r>
      <w:r>
        <w:t>būti žemiau išvardytų</w:t>
      </w:r>
      <w:r w:rsidR="00A03AFD" w:rsidRPr="00E53B2E">
        <w:t xml:space="preserve"> šalutin</w:t>
      </w:r>
      <w:r>
        <w:t>ių</w:t>
      </w:r>
      <w:r w:rsidR="00A03AFD" w:rsidRPr="00E53B2E">
        <w:t xml:space="preserve"> poveik</w:t>
      </w:r>
      <w:r>
        <w:t>ių</w:t>
      </w:r>
      <w:r w:rsidR="00A03AFD" w:rsidRPr="00E53B2E">
        <w:t xml:space="preserve">, </w:t>
      </w:r>
      <w:r>
        <w:t>pa</w:t>
      </w:r>
      <w:r w:rsidR="00A03AFD" w:rsidRPr="00E53B2E">
        <w:t>stebėt</w:t>
      </w:r>
      <w:r>
        <w:t>ų</w:t>
      </w:r>
      <w:r w:rsidR="00A03AFD" w:rsidRPr="00E53B2E">
        <w:t xml:space="preserve"> vartojant adalimumabą</w:t>
      </w:r>
      <w:r>
        <w:t>, ženklais</w:t>
      </w:r>
      <w:r w:rsidR="00A03AFD" w:rsidRPr="00E53B2E">
        <w:t>:</w:t>
      </w:r>
    </w:p>
    <w:p w14:paraId="526D0FBC" w14:textId="77777777" w:rsidR="00F407E6" w:rsidRPr="00E53B2E" w:rsidRDefault="00F407E6" w:rsidP="002B2067">
      <w:pPr>
        <w:pStyle w:val="BodyText"/>
        <w:widowControl/>
        <w:kinsoku w:val="0"/>
        <w:overflowPunct w:val="0"/>
        <w:ind w:left="0"/>
      </w:pPr>
    </w:p>
    <w:p w14:paraId="3D01729E" w14:textId="77777777" w:rsidR="00FC5A0A" w:rsidRPr="00E53B2E" w:rsidRDefault="00FC5A0A" w:rsidP="002B2067">
      <w:pPr>
        <w:pStyle w:val="BodyText"/>
        <w:widowControl/>
        <w:kinsoku w:val="0"/>
        <w:overflowPunct w:val="0"/>
        <w:ind w:left="0"/>
      </w:pPr>
      <w:r w:rsidRPr="00E53B2E">
        <w:rPr>
          <w:b/>
          <w:bCs/>
        </w:rPr>
        <w:t xml:space="preserve">Labai dažnas </w:t>
      </w:r>
      <w:r w:rsidRPr="00E53B2E">
        <w:t>(gali pasireikšti daugiau kaip 1 iš 10 žmonių)</w:t>
      </w:r>
    </w:p>
    <w:p w14:paraId="7B96F0A2" w14:textId="77777777" w:rsidR="00FC5A0A" w:rsidRPr="00E53B2E" w:rsidRDefault="00FC5A0A" w:rsidP="002B2067">
      <w:pPr>
        <w:pStyle w:val="BodyText"/>
        <w:widowControl/>
        <w:kinsoku w:val="0"/>
        <w:overflowPunct w:val="0"/>
        <w:ind w:left="0"/>
      </w:pPr>
    </w:p>
    <w:p w14:paraId="689A83DD"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reakcijos injekcijos vietoje (įskaitant skausmą, tinimą, paraudimą arba niežulį);</w:t>
      </w:r>
    </w:p>
    <w:p w14:paraId="0AC1AFCC"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kvėpavimo takų infekcijos (įskaitant peršalimą, slogą, sinusų uždegimą, plaučių uždegimą);</w:t>
      </w:r>
    </w:p>
    <w:p w14:paraId="4381D7E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galvos skausmas;</w:t>
      </w:r>
    </w:p>
    <w:p w14:paraId="6744E553"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pilvo skausmas;</w:t>
      </w:r>
    </w:p>
    <w:p w14:paraId="591E9FA1"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pykinimas ir vėmimas;</w:t>
      </w:r>
    </w:p>
    <w:p w14:paraId="06DED4B5"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bėrimas;</w:t>
      </w:r>
    </w:p>
    <w:p w14:paraId="2D92E8D7"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raumenų arba sąnarių skausmas.</w:t>
      </w:r>
    </w:p>
    <w:p w14:paraId="77FB45B6" w14:textId="77777777" w:rsidR="00FC5A0A" w:rsidRPr="00E53B2E" w:rsidRDefault="00FC5A0A" w:rsidP="002B2067">
      <w:pPr>
        <w:pStyle w:val="BodyText"/>
        <w:widowControl/>
        <w:kinsoku w:val="0"/>
        <w:overflowPunct w:val="0"/>
        <w:ind w:left="0"/>
      </w:pPr>
    </w:p>
    <w:p w14:paraId="7DAE4D80" w14:textId="77777777" w:rsidR="00FC5A0A" w:rsidRPr="00E53B2E" w:rsidRDefault="00FC5A0A" w:rsidP="00194625">
      <w:pPr>
        <w:pStyle w:val="BodyText"/>
        <w:keepNext/>
        <w:widowControl/>
        <w:kinsoku w:val="0"/>
        <w:overflowPunct w:val="0"/>
        <w:ind w:left="0"/>
      </w:pPr>
      <w:r w:rsidRPr="00E53B2E">
        <w:rPr>
          <w:b/>
          <w:bCs/>
        </w:rPr>
        <w:t xml:space="preserve">Dažnas </w:t>
      </w:r>
      <w:r w:rsidRPr="00E53B2E">
        <w:t>(gali pasireikšti ne daugiau kaip 1 iš 10 žmonių)</w:t>
      </w:r>
    </w:p>
    <w:p w14:paraId="22E02768" w14:textId="77777777" w:rsidR="00FC5A0A" w:rsidRPr="00E53B2E" w:rsidRDefault="00FC5A0A" w:rsidP="00194625">
      <w:pPr>
        <w:pStyle w:val="BodyText"/>
        <w:keepNext/>
        <w:widowControl/>
        <w:kinsoku w:val="0"/>
        <w:overflowPunct w:val="0"/>
        <w:ind w:left="0"/>
      </w:pPr>
    </w:p>
    <w:p w14:paraId="0C5476A8" w14:textId="77777777" w:rsidR="00FC5A0A" w:rsidRPr="00E53B2E" w:rsidRDefault="008428F0" w:rsidP="002B2067">
      <w:pPr>
        <w:pStyle w:val="BodyText"/>
        <w:widowControl/>
        <w:numPr>
          <w:ilvl w:val="0"/>
          <w:numId w:val="27"/>
        </w:numPr>
        <w:kinsoku w:val="0"/>
        <w:overflowPunct w:val="0"/>
        <w:autoSpaceDE w:val="0"/>
        <w:autoSpaceDN w:val="0"/>
        <w:adjustRightInd w:val="0"/>
        <w:ind w:left="0" w:firstLine="0"/>
      </w:pPr>
      <w:r w:rsidRPr="00E53B2E">
        <w:t>sunkios infekcijos (įskaitant kraujo užkrėtimą ir gripą);</w:t>
      </w:r>
    </w:p>
    <w:p w14:paraId="1F58D583"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žarnyno infekcijos (įskaitant gastroenteritą);</w:t>
      </w:r>
    </w:p>
    <w:p w14:paraId="2E03CB32"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odos infekcijos (įskaitant celiulitą ir juos</w:t>
      </w:r>
      <w:r w:rsidR="00B358CE">
        <w:t>iančiąją</w:t>
      </w:r>
      <w:r w:rsidRPr="00E53B2E">
        <w:t xml:space="preserve"> pūslelinę);</w:t>
      </w:r>
    </w:p>
    <w:p w14:paraId="62971760"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ausų infekcijos;</w:t>
      </w:r>
    </w:p>
    <w:p w14:paraId="5968B263" w14:textId="77777777" w:rsidR="00FC5A0A" w:rsidRPr="00E53B2E" w:rsidRDefault="003F0571" w:rsidP="002B2067">
      <w:pPr>
        <w:pStyle w:val="BodyText"/>
        <w:widowControl/>
        <w:numPr>
          <w:ilvl w:val="0"/>
          <w:numId w:val="27"/>
        </w:numPr>
        <w:kinsoku w:val="0"/>
        <w:overflowPunct w:val="0"/>
        <w:autoSpaceDE w:val="0"/>
        <w:autoSpaceDN w:val="0"/>
        <w:adjustRightInd w:val="0"/>
        <w:ind w:left="0" w:firstLine="0"/>
      </w:pPr>
      <w:r w:rsidRPr="00E53B2E">
        <w:t xml:space="preserve">burnos </w:t>
      </w:r>
      <w:r w:rsidR="00B358CE">
        <w:t xml:space="preserve">ertmės </w:t>
      </w:r>
      <w:r w:rsidRPr="00E53B2E">
        <w:t xml:space="preserve">infekcijos (įskaitant dantų infekcijas ir </w:t>
      </w:r>
      <w:r w:rsidR="00B358CE">
        <w:t>burnos opas</w:t>
      </w:r>
      <w:r w:rsidRPr="00E53B2E">
        <w:t>);</w:t>
      </w:r>
    </w:p>
    <w:p w14:paraId="20906B1D"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lytinių takų infekcijos;</w:t>
      </w:r>
    </w:p>
    <w:p w14:paraId="5F6A07A2"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šlapimo takų infekcijos;</w:t>
      </w:r>
    </w:p>
    <w:p w14:paraId="01B3B25D"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grybelinės infekcijos;</w:t>
      </w:r>
    </w:p>
    <w:p w14:paraId="65CE4B76"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sąnarių infekcijos;</w:t>
      </w:r>
    </w:p>
    <w:p w14:paraId="3631D81E"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gerybiniai augliai;</w:t>
      </w:r>
    </w:p>
    <w:p w14:paraId="313CD71C"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odos vėžys;</w:t>
      </w:r>
    </w:p>
    <w:p w14:paraId="06150958"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alerginės reakcijos (įskaitant sezonines alergijas);</w:t>
      </w:r>
    </w:p>
    <w:p w14:paraId="701422F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dehidracija;</w:t>
      </w:r>
    </w:p>
    <w:p w14:paraId="4F8E9887"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nuotaikos svyravimai (įskaitant depresiją);</w:t>
      </w:r>
    </w:p>
    <w:p w14:paraId="2C7E4671"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nerimas;</w:t>
      </w:r>
    </w:p>
    <w:p w14:paraId="036116E6"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miego sutrikimas;</w:t>
      </w:r>
    </w:p>
    <w:p w14:paraId="3EB831B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juslių sutrikimai, pavyzdžiui, dilgčiojimas, diegimas arba tirpimas;</w:t>
      </w:r>
    </w:p>
    <w:p w14:paraId="3B585A94"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migrena;</w:t>
      </w:r>
    </w:p>
    <w:p w14:paraId="4797A779" w14:textId="77777777" w:rsidR="00FC5A0A" w:rsidRPr="00E53B2E" w:rsidRDefault="003F0571" w:rsidP="002B2067">
      <w:pPr>
        <w:pStyle w:val="BodyText"/>
        <w:widowControl/>
        <w:numPr>
          <w:ilvl w:val="0"/>
          <w:numId w:val="27"/>
        </w:numPr>
        <w:kinsoku w:val="0"/>
        <w:overflowPunct w:val="0"/>
        <w:autoSpaceDE w:val="0"/>
        <w:autoSpaceDN w:val="0"/>
        <w:adjustRightInd w:val="0"/>
        <w:ind w:left="0" w:firstLine="0"/>
      </w:pPr>
      <w:r w:rsidRPr="00E53B2E">
        <w:t>nervų šaknelių užspaudimo simptomai (įskaitant skausmą nugaros apačioje ir kojų skausmą);</w:t>
      </w:r>
    </w:p>
    <w:p w14:paraId="2000A048" w14:textId="77777777" w:rsidR="00FC5A0A" w:rsidRPr="00E53B2E" w:rsidRDefault="00B358CE" w:rsidP="002B2067">
      <w:pPr>
        <w:pStyle w:val="BodyText"/>
        <w:widowControl/>
        <w:numPr>
          <w:ilvl w:val="0"/>
          <w:numId w:val="27"/>
        </w:numPr>
        <w:kinsoku w:val="0"/>
        <w:overflowPunct w:val="0"/>
        <w:autoSpaceDE w:val="0"/>
        <w:autoSpaceDN w:val="0"/>
        <w:adjustRightInd w:val="0"/>
        <w:ind w:left="0" w:firstLine="0"/>
      </w:pPr>
      <w:r>
        <w:t>regėjimo</w:t>
      </w:r>
      <w:r w:rsidR="00FC5A0A" w:rsidRPr="00E53B2E">
        <w:t xml:space="preserve"> sutrikimai;</w:t>
      </w:r>
    </w:p>
    <w:p w14:paraId="53119D08"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akių uždegimas;</w:t>
      </w:r>
    </w:p>
    <w:p w14:paraId="65C2228E"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akių vokų uždegimas ir akių tinimas;</w:t>
      </w:r>
    </w:p>
    <w:p w14:paraId="63B49BF1"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lastRenderedPageBreak/>
        <w:t>vertigo tipo svaigulys (patalpos sukimosi pojūtis);</w:t>
      </w:r>
    </w:p>
    <w:p w14:paraId="22CF5E25"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greito širdies plakimo jutimas;</w:t>
      </w:r>
    </w:p>
    <w:p w14:paraId="085B7302"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aukštas kraujospūdis;</w:t>
      </w:r>
    </w:p>
    <w:p w14:paraId="3757C4BB"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karščio pylimas;</w:t>
      </w:r>
    </w:p>
    <w:p w14:paraId="3D230BD5"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hematom</w:t>
      </w:r>
      <w:r w:rsidR="00B358CE">
        <w:t>os</w:t>
      </w:r>
      <w:r w:rsidRPr="00E53B2E">
        <w:t xml:space="preserve"> (</w:t>
      </w:r>
      <w:r w:rsidRPr="00441619">
        <w:t>kietas patinimas ir kraujosruva</w:t>
      </w:r>
      <w:r w:rsidRPr="00E53B2E">
        <w:t>);</w:t>
      </w:r>
    </w:p>
    <w:p w14:paraId="0489B250"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kosulys;</w:t>
      </w:r>
    </w:p>
    <w:p w14:paraId="318A68ED"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astma;</w:t>
      </w:r>
    </w:p>
    <w:p w14:paraId="25E818FA" w14:textId="77777777" w:rsidR="00FC5A0A" w:rsidRPr="00E53B2E" w:rsidRDefault="00B358CE" w:rsidP="002B2067">
      <w:pPr>
        <w:pStyle w:val="BodyText"/>
        <w:widowControl/>
        <w:numPr>
          <w:ilvl w:val="0"/>
          <w:numId w:val="27"/>
        </w:numPr>
        <w:kinsoku w:val="0"/>
        <w:overflowPunct w:val="0"/>
        <w:autoSpaceDE w:val="0"/>
        <w:autoSpaceDN w:val="0"/>
        <w:adjustRightInd w:val="0"/>
        <w:ind w:left="0" w:firstLine="0"/>
      </w:pPr>
      <w:r>
        <w:t>dusulys</w:t>
      </w:r>
      <w:r w:rsidR="00FC5A0A" w:rsidRPr="00E53B2E">
        <w:t>;</w:t>
      </w:r>
    </w:p>
    <w:p w14:paraId="5412F03B"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kraujavimas iš virškinimo trakto;</w:t>
      </w:r>
    </w:p>
    <w:p w14:paraId="7596F73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dispepsija (nevirškinimas, pilvo pūtimas, rėmuo);</w:t>
      </w:r>
    </w:p>
    <w:p w14:paraId="3B974636"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gastroezofaginio refliukso liga;</w:t>
      </w:r>
    </w:p>
    <w:p w14:paraId="356D4CE0"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sausumo sindromas (įskaitant akių ir burnos sausmę);</w:t>
      </w:r>
    </w:p>
    <w:p w14:paraId="3D2AFD40"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niežulys;</w:t>
      </w:r>
    </w:p>
    <w:p w14:paraId="35424BDB"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niežtintis bėrimas;</w:t>
      </w:r>
    </w:p>
    <w:p w14:paraId="4B64CE9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kraujosruvos;</w:t>
      </w:r>
    </w:p>
    <w:p w14:paraId="7556ACB4"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odos uždegimas (pavyzdžiui, egzema);</w:t>
      </w:r>
    </w:p>
    <w:p w14:paraId="192C6F87"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kojų ir rankų nagų lūžinėjimas;</w:t>
      </w:r>
    </w:p>
    <w:p w14:paraId="58BF4484"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padidėjęs prakaitavimas;</w:t>
      </w:r>
    </w:p>
    <w:p w14:paraId="3CB457D1"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plaukų slinkimas;</w:t>
      </w:r>
    </w:p>
    <w:p w14:paraId="6D99BAEC"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nauja</w:t>
      </w:r>
      <w:r w:rsidR="00B358CE">
        <w:t>i</w:t>
      </w:r>
      <w:r w:rsidRPr="00E53B2E">
        <w:t xml:space="preserve"> </w:t>
      </w:r>
      <w:r w:rsidR="00B358CE">
        <w:t>atsiradusi</w:t>
      </w:r>
      <w:r w:rsidRPr="00E53B2E">
        <w:t xml:space="preserve"> psoriazė arba psoriazės paūmėjimas;</w:t>
      </w:r>
    </w:p>
    <w:p w14:paraId="3DA4F34F"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raumenų spazmai;</w:t>
      </w:r>
    </w:p>
    <w:p w14:paraId="7C16F609"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kraujas šlapime;</w:t>
      </w:r>
    </w:p>
    <w:p w14:paraId="17E9BD65"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inkstų sutrikimai;</w:t>
      </w:r>
    </w:p>
    <w:p w14:paraId="7D13848F"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krūtinės skausmas;</w:t>
      </w:r>
    </w:p>
    <w:p w14:paraId="70D15CFB"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edema (</w:t>
      </w:r>
      <w:r w:rsidRPr="00F54E11">
        <w:t>skysčio susilaikymas kūne, dėl kurio patinsta paveiktas audinys</w:t>
      </w:r>
      <w:r w:rsidRPr="00E53B2E">
        <w:t>);</w:t>
      </w:r>
    </w:p>
    <w:p w14:paraId="2AE8ECEA"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karščiavimas;</w:t>
      </w:r>
    </w:p>
    <w:p w14:paraId="44D59DDB" w14:textId="77777777" w:rsidR="00FC5A0A" w:rsidRPr="00E53B2E" w:rsidRDefault="00531242" w:rsidP="002B2067">
      <w:pPr>
        <w:pStyle w:val="BodyText"/>
        <w:widowControl/>
        <w:numPr>
          <w:ilvl w:val="0"/>
          <w:numId w:val="27"/>
        </w:numPr>
        <w:kinsoku w:val="0"/>
        <w:overflowPunct w:val="0"/>
        <w:autoSpaceDE w:val="0"/>
        <w:autoSpaceDN w:val="0"/>
        <w:adjustRightInd w:val="0"/>
        <w:ind w:left="0" w:firstLine="0"/>
      </w:pPr>
      <w:r>
        <w:t>trombocitų</w:t>
      </w:r>
      <w:r w:rsidR="00FC5A0A" w:rsidRPr="00E53B2E">
        <w:t xml:space="preserve"> kiekio sumažėjimas, dėl ko padidėja kraujavimo ir mėlynių rizika;</w:t>
      </w:r>
    </w:p>
    <w:p w14:paraId="5215B406" w14:textId="77777777" w:rsidR="00FC5A0A" w:rsidRPr="00E53B2E" w:rsidRDefault="00FC5A0A" w:rsidP="002B2067">
      <w:pPr>
        <w:pStyle w:val="BodyText"/>
        <w:widowControl/>
        <w:numPr>
          <w:ilvl w:val="0"/>
          <w:numId w:val="27"/>
        </w:numPr>
        <w:kinsoku w:val="0"/>
        <w:overflowPunct w:val="0"/>
        <w:autoSpaceDE w:val="0"/>
        <w:autoSpaceDN w:val="0"/>
        <w:adjustRightInd w:val="0"/>
        <w:ind w:left="0" w:firstLine="0"/>
      </w:pPr>
      <w:r w:rsidRPr="00E53B2E">
        <w:t>sutrikęs gijimas.</w:t>
      </w:r>
    </w:p>
    <w:p w14:paraId="25A81F60" w14:textId="77777777" w:rsidR="00FC5A0A" w:rsidRPr="00E53B2E" w:rsidRDefault="00FC5A0A" w:rsidP="002B2067">
      <w:pPr>
        <w:pStyle w:val="BodyText"/>
        <w:widowControl/>
        <w:kinsoku w:val="0"/>
        <w:overflowPunct w:val="0"/>
        <w:ind w:left="0"/>
      </w:pPr>
    </w:p>
    <w:p w14:paraId="3DC86D82" w14:textId="77777777" w:rsidR="00FC5A0A" w:rsidRPr="00E53B2E" w:rsidRDefault="00FC5A0A" w:rsidP="00B43027">
      <w:pPr>
        <w:pStyle w:val="BodyText"/>
        <w:keepNext/>
        <w:widowControl/>
        <w:kinsoku w:val="0"/>
        <w:overflowPunct w:val="0"/>
        <w:ind w:left="0"/>
      </w:pPr>
      <w:r w:rsidRPr="00E53B2E">
        <w:rPr>
          <w:b/>
          <w:bCs/>
        </w:rPr>
        <w:t xml:space="preserve">Nedažnas </w:t>
      </w:r>
      <w:r w:rsidRPr="00E53B2E">
        <w:t>(gali pasireikšti ne daugiau kaip 1 iš 100 žmonių)</w:t>
      </w:r>
    </w:p>
    <w:p w14:paraId="4D1DE094" w14:textId="77777777" w:rsidR="00FC5A0A" w:rsidRPr="00E53B2E" w:rsidRDefault="00FC5A0A" w:rsidP="00B43027">
      <w:pPr>
        <w:pStyle w:val="BodyText"/>
        <w:keepNext/>
        <w:widowControl/>
        <w:kinsoku w:val="0"/>
        <w:overflowPunct w:val="0"/>
        <w:ind w:left="0"/>
      </w:pPr>
    </w:p>
    <w:p w14:paraId="0E3D6B21"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oportunistinės (neįprastos) infekcijos (įskaitant tuberkuliozę ir kitas infekcijas), kuriomis susergama </w:t>
      </w:r>
      <w:r w:rsidR="00F54E11">
        <w:t>sumažėjus</w:t>
      </w:r>
      <w:r w:rsidRPr="00E53B2E">
        <w:t xml:space="preserve"> atsparumui ligoms;</w:t>
      </w:r>
    </w:p>
    <w:p w14:paraId="654390E6"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neurologinės infekcijos (įskaitant virusinį meningitą);</w:t>
      </w:r>
    </w:p>
    <w:p w14:paraId="6C1AC56F"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akių infekcijos;</w:t>
      </w:r>
    </w:p>
    <w:p w14:paraId="5A151328"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bakterinės infekcijos;</w:t>
      </w:r>
    </w:p>
    <w:p w14:paraId="758CCBA8"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divertikulitas (storosios žarnos uždegimas ir infekcija);</w:t>
      </w:r>
    </w:p>
    <w:p w14:paraId="356DDBFA" w14:textId="77777777" w:rsidR="00FC5A0A" w:rsidRPr="00F54E11" w:rsidRDefault="00FC5A0A" w:rsidP="002B2067">
      <w:pPr>
        <w:pStyle w:val="BodyText"/>
        <w:widowControl/>
        <w:numPr>
          <w:ilvl w:val="0"/>
          <w:numId w:val="27"/>
        </w:numPr>
        <w:kinsoku w:val="0"/>
        <w:overflowPunct w:val="0"/>
        <w:autoSpaceDE w:val="0"/>
        <w:autoSpaceDN w:val="0"/>
        <w:adjustRightInd w:val="0"/>
        <w:ind w:left="562" w:hanging="562"/>
      </w:pPr>
      <w:r w:rsidRPr="00F54E11">
        <w:t>vėžys, įskaitant limfinę sistemą pažeidžiantį vėžį (limfomą) ir melanomą (tam tikros rūšies odos vėžį);</w:t>
      </w:r>
    </w:p>
    <w:p w14:paraId="529CC7AE"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imuniteto sutrikimai, galintys paveikti plaučius, odą ir limfmazgius (</w:t>
      </w:r>
      <w:r w:rsidR="00531242">
        <w:t xml:space="preserve">dažniausiai pasireiškiantys kaip </w:t>
      </w:r>
      <w:r w:rsidRPr="00E53B2E">
        <w:t>sarkoidoz</w:t>
      </w:r>
      <w:r w:rsidR="00531242">
        <w:t>ė</w:t>
      </w:r>
      <w:r w:rsidRPr="00E53B2E">
        <w:t>);</w:t>
      </w:r>
    </w:p>
    <w:p w14:paraId="63A55173"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vaskulitas (kraujagyslių uždegimas);</w:t>
      </w:r>
    </w:p>
    <w:p w14:paraId="5832908D"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tremoras (drebulys);</w:t>
      </w:r>
    </w:p>
    <w:p w14:paraId="26E0610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neuropatija (nervų pažaida);</w:t>
      </w:r>
    </w:p>
    <w:p w14:paraId="08F6B098"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insultas;</w:t>
      </w:r>
    </w:p>
    <w:p w14:paraId="7AE17E66" w14:textId="77777777" w:rsidR="000F03F1" w:rsidRPr="00E53B2E" w:rsidRDefault="000F03F1" w:rsidP="002B2067">
      <w:pPr>
        <w:pStyle w:val="BodyText"/>
        <w:widowControl/>
        <w:numPr>
          <w:ilvl w:val="0"/>
          <w:numId w:val="27"/>
        </w:numPr>
        <w:kinsoku w:val="0"/>
        <w:overflowPunct w:val="0"/>
        <w:autoSpaceDE w:val="0"/>
        <w:autoSpaceDN w:val="0"/>
        <w:adjustRightInd w:val="0"/>
        <w:ind w:left="562" w:hanging="562"/>
      </w:pPr>
      <w:r w:rsidRPr="00E53B2E">
        <w:t>vaizdo dvejinimąsi</w:t>
      </w:r>
      <w:r w:rsidR="00531242">
        <w:t>s</w:t>
      </w:r>
      <w:r w:rsidRPr="00E53B2E">
        <w:t xml:space="preserve"> akyse;</w:t>
      </w:r>
    </w:p>
    <w:p w14:paraId="37BAFE53"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apkurtimas, zvimbimas ausyse;</w:t>
      </w:r>
    </w:p>
    <w:p w14:paraId="1BBB85F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nereguliaraus širdies plakimo, lyg būtų praleidžiami dūžiai, jutimas;</w:t>
      </w:r>
    </w:p>
    <w:p w14:paraId="040EA647"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širdies sutrikimai, dėl kurių gali </w:t>
      </w:r>
      <w:r w:rsidR="00531242">
        <w:t>pasidaryti sunku kvėpuoti</w:t>
      </w:r>
      <w:r w:rsidRPr="00E53B2E">
        <w:t xml:space="preserve"> ar pradėti tinti kulkšnys;</w:t>
      </w:r>
    </w:p>
    <w:p w14:paraId="410DB3F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miokardo infarktas;</w:t>
      </w:r>
    </w:p>
    <w:p w14:paraId="45BD806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didžiųjų kraujagyslių sienelių išsiplėtimas, venų uždegimas ir trombozė, kraujagyslių užsikimšimas;</w:t>
      </w:r>
    </w:p>
    <w:p w14:paraId="11F3539F"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plaučių ligos, dėl kurių gali </w:t>
      </w:r>
      <w:r w:rsidR="00531242">
        <w:t>būti sunku kvėpuoti</w:t>
      </w:r>
      <w:r w:rsidRPr="00E53B2E">
        <w:t xml:space="preserve"> (įskaitant uždegimą);</w:t>
      </w:r>
    </w:p>
    <w:p w14:paraId="3EDBC5B1"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plaučių embolija (plaučių arterijos užsikimšimas);</w:t>
      </w:r>
    </w:p>
    <w:p w14:paraId="103BE35B"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lastRenderedPageBreak/>
        <w:t xml:space="preserve">pleuros </w:t>
      </w:r>
      <w:r w:rsidRPr="00547D18">
        <w:t>efuzija</w:t>
      </w:r>
      <w:r w:rsidRPr="00E53B2E">
        <w:t xml:space="preserve"> (nenormalus skysčių kaupimasis pleuroje);</w:t>
      </w:r>
    </w:p>
    <w:p w14:paraId="648DDB8B"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kasos uždegimas, dėl kurio gali atsirasti stiprūs pilvo ir nugaros skausmai;</w:t>
      </w:r>
    </w:p>
    <w:p w14:paraId="312C5A42"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sunkumas ryjant;</w:t>
      </w:r>
    </w:p>
    <w:p w14:paraId="0D8F6BFF"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veido edema (veido patinimas);</w:t>
      </w:r>
    </w:p>
    <w:p w14:paraId="522EDD31"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tulžies pūslės uždegimas, tulžies akmenligė;</w:t>
      </w:r>
    </w:p>
    <w:p w14:paraId="6AE88C8C"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kepenų suriebėjimas (</w:t>
      </w:r>
      <w:r w:rsidRPr="00181D62">
        <w:t>riebalų sankaupos kepenų ląstelėse</w:t>
      </w:r>
      <w:r w:rsidRPr="00E53B2E">
        <w:t>);</w:t>
      </w:r>
    </w:p>
    <w:p w14:paraId="7664B857"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naktinis prakaitavimas;</w:t>
      </w:r>
    </w:p>
    <w:p w14:paraId="1100C796"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randai;</w:t>
      </w:r>
    </w:p>
    <w:p w14:paraId="65F58135"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nenormalus raumenų irimas;</w:t>
      </w:r>
    </w:p>
    <w:p w14:paraId="166AC58B"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sisteminė raudonoji vilkligė (</w:t>
      </w:r>
      <w:r w:rsidRPr="00181D62">
        <w:t>imuniteto sutrikimas</w:t>
      </w:r>
      <w:r w:rsidRPr="00E53B2E">
        <w:t>, įskaitant odos, širdies, plaučių, sąnarių ir kitų organų sistemų uždegimą);</w:t>
      </w:r>
    </w:p>
    <w:p w14:paraId="19291F91" w14:textId="77777777" w:rsidR="00FC5A0A" w:rsidRPr="00E53B2E" w:rsidRDefault="00FC5A0A" w:rsidP="00A71117">
      <w:pPr>
        <w:pStyle w:val="BodyText"/>
        <w:keepNext/>
        <w:widowControl/>
        <w:numPr>
          <w:ilvl w:val="0"/>
          <w:numId w:val="27"/>
        </w:numPr>
        <w:kinsoku w:val="0"/>
        <w:overflowPunct w:val="0"/>
        <w:autoSpaceDE w:val="0"/>
        <w:autoSpaceDN w:val="0"/>
        <w:adjustRightInd w:val="0"/>
        <w:ind w:left="562" w:hanging="562"/>
      </w:pPr>
      <w:r w:rsidRPr="00E53B2E">
        <w:t>miego sutrikimai;</w:t>
      </w:r>
    </w:p>
    <w:p w14:paraId="59ACCEBF" w14:textId="77777777" w:rsidR="00FC5A0A" w:rsidRPr="00E53B2E" w:rsidRDefault="00FC5A0A" w:rsidP="00A71117">
      <w:pPr>
        <w:pStyle w:val="BodyText"/>
        <w:keepNext/>
        <w:widowControl/>
        <w:numPr>
          <w:ilvl w:val="0"/>
          <w:numId w:val="27"/>
        </w:numPr>
        <w:kinsoku w:val="0"/>
        <w:overflowPunct w:val="0"/>
        <w:autoSpaceDE w:val="0"/>
        <w:autoSpaceDN w:val="0"/>
        <w:adjustRightInd w:val="0"/>
        <w:ind w:left="562" w:hanging="562"/>
      </w:pPr>
      <w:r w:rsidRPr="00E53B2E">
        <w:t>impotencija;</w:t>
      </w:r>
    </w:p>
    <w:p w14:paraId="558463C1" w14:textId="77777777" w:rsidR="00FC5A0A" w:rsidRPr="00E53B2E" w:rsidRDefault="00FC5A0A" w:rsidP="00A71117">
      <w:pPr>
        <w:pStyle w:val="BodyText"/>
        <w:keepNext/>
        <w:widowControl/>
        <w:numPr>
          <w:ilvl w:val="0"/>
          <w:numId w:val="27"/>
        </w:numPr>
        <w:kinsoku w:val="0"/>
        <w:overflowPunct w:val="0"/>
        <w:autoSpaceDE w:val="0"/>
        <w:autoSpaceDN w:val="0"/>
        <w:adjustRightInd w:val="0"/>
        <w:ind w:left="562" w:hanging="562"/>
      </w:pPr>
      <w:r w:rsidRPr="00E53B2E">
        <w:t>uždegimai.</w:t>
      </w:r>
    </w:p>
    <w:p w14:paraId="52F3D24E" w14:textId="77777777" w:rsidR="00FC5A0A" w:rsidRPr="00E53B2E" w:rsidRDefault="00FC5A0A" w:rsidP="00A71117">
      <w:pPr>
        <w:pStyle w:val="BodyText"/>
        <w:keepNext/>
        <w:widowControl/>
        <w:kinsoku w:val="0"/>
        <w:overflowPunct w:val="0"/>
        <w:ind w:left="0"/>
      </w:pPr>
    </w:p>
    <w:p w14:paraId="6ED7E974" w14:textId="77777777" w:rsidR="00FC5A0A" w:rsidRPr="00E53B2E" w:rsidRDefault="00FC5A0A" w:rsidP="002B2067">
      <w:pPr>
        <w:pStyle w:val="BodyText"/>
        <w:widowControl/>
        <w:kinsoku w:val="0"/>
        <w:overflowPunct w:val="0"/>
        <w:ind w:left="0"/>
      </w:pPr>
      <w:r w:rsidRPr="00E53B2E">
        <w:rPr>
          <w:b/>
          <w:bCs/>
        </w:rPr>
        <w:t xml:space="preserve">Retas </w:t>
      </w:r>
      <w:r w:rsidRPr="00E53B2E">
        <w:t>(gali pasireikšti ne daugiau kaip 1 iš 1 000 žmonių)</w:t>
      </w:r>
    </w:p>
    <w:p w14:paraId="6C23EF4A" w14:textId="77777777" w:rsidR="00FC5A0A" w:rsidRPr="00E53B2E" w:rsidRDefault="00FC5A0A" w:rsidP="002B2067">
      <w:pPr>
        <w:pStyle w:val="BodyText"/>
        <w:widowControl/>
        <w:kinsoku w:val="0"/>
        <w:overflowPunct w:val="0"/>
        <w:ind w:left="0"/>
      </w:pPr>
    </w:p>
    <w:p w14:paraId="399FD64E"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leukemija (vėžys, pažeidžiantis kraują ir kaulų čiulpus);</w:t>
      </w:r>
    </w:p>
    <w:p w14:paraId="43ED41E2"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sunki alerginė reakcija su šoku;</w:t>
      </w:r>
    </w:p>
    <w:p w14:paraId="000542E3"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išsėtinė sklerozė;</w:t>
      </w:r>
    </w:p>
    <w:p w14:paraId="64E3B263"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nervų sutrikimai (kaip antai akies regos nervo uždegimas ir </w:t>
      </w:r>
      <w:r w:rsidRPr="00E53B2E">
        <w:rPr>
          <w:i/>
          <w:iCs/>
        </w:rPr>
        <w:t>Guillain-Barré</w:t>
      </w:r>
      <w:r w:rsidRPr="00E53B2E">
        <w:t xml:space="preserve"> sindromas, galintis sukelti raumenų silpnumą, nenormalius jutimus, </w:t>
      </w:r>
      <w:r w:rsidR="00531242">
        <w:t xml:space="preserve">dilgčiojimą </w:t>
      </w:r>
      <w:r w:rsidRPr="00E53B2E">
        <w:t>rank</w:t>
      </w:r>
      <w:r w:rsidR="00531242">
        <w:t>ose</w:t>
      </w:r>
      <w:r w:rsidRPr="00E53B2E">
        <w:t xml:space="preserve"> ir viršutinė</w:t>
      </w:r>
      <w:r w:rsidR="00531242">
        <w:t>je</w:t>
      </w:r>
      <w:r w:rsidRPr="00E53B2E">
        <w:t xml:space="preserve"> kūno dal</w:t>
      </w:r>
      <w:r w:rsidR="00531242">
        <w:t>yje</w:t>
      </w:r>
      <w:r w:rsidRPr="00E53B2E">
        <w:t>);</w:t>
      </w:r>
    </w:p>
    <w:p w14:paraId="0E3F7B7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širdies darbo sustojimas;</w:t>
      </w:r>
    </w:p>
    <w:p w14:paraId="346FB94E"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plaučių fibrozė (plaučių audinio surandėjimas);</w:t>
      </w:r>
    </w:p>
    <w:p w14:paraId="3D24A699"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žarnų perforacija (žarnos sienelės prakiurimas);</w:t>
      </w:r>
    </w:p>
    <w:p w14:paraId="42181D70"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hepatitas (</w:t>
      </w:r>
      <w:r w:rsidRPr="00181D62">
        <w:t>kepenų uždegimas</w:t>
      </w:r>
      <w:r w:rsidRPr="00E53B2E">
        <w:t>);</w:t>
      </w:r>
    </w:p>
    <w:p w14:paraId="322E3412"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hepatito B infekcijos kartotinis suaktyvėjimas;</w:t>
      </w:r>
    </w:p>
    <w:p w14:paraId="31905CF9"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autoimuninis hepatitas (nuosavos organizmo imuninės sistemos sukeltas kepenų uždegimas);</w:t>
      </w:r>
    </w:p>
    <w:p w14:paraId="0A4B8C69"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odos vaskulitas (odos kraujagyslių uždegimas);</w:t>
      </w:r>
    </w:p>
    <w:p w14:paraId="0F56445B" w14:textId="77777777" w:rsidR="00FC5A0A" w:rsidRPr="00181D62" w:rsidRDefault="00FC5A0A" w:rsidP="002B2067">
      <w:pPr>
        <w:pStyle w:val="BodyText"/>
        <w:widowControl/>
        <w:numPr>
          <w:ilvl w:val="0"/>
          <w:numId w:val="27"/>
        </w:numPr>
        <w:kinsoku w:val="0"/>
        <w:overflowPunct w:val="0"/>
        <w:autoSpaceDE w:val="0"/>
        <w:autoSpaceDN w:val="0"/>
        <w:adjustRightInd w:val="0"/>
        <w:ind w:left="562" w:hanging="562"/>
      </w:pPr>
      <w:r w:rsidRPr="00E53B2E">
        <w:rPr>
          <w:i/>
          <w:iCs/>
        </w:rPr>
        <w:t>Stevens-Johnson</w:t>
      </w:r>
      <w:r w:rsidRPr="00E53B2E">
        <w:t xml:space="preserve"> sindromas (</w:t>
      </w:r>
      <w:r w:rsidRPr="00181D62">
        <w:t>gyvybei pavojinga reakcija, pasireiškianti į gripą panašiais simptomais ir pūsliniu bėrimu);</w:t>
      </w:r>
    </w:p>
    <w:p w14:paraId="7B8910FA"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veido edema (veido patinimas), susijusi su alergine reakcija;</w:t>
      </w:r>
    </w:p>
    <w:p w14:paraId="545D3052"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daugiaformė eritema (uždegiminis odos bėrimas);</w:t>
      </w:r>
    </w:p>
    <w:p w14:paraId="16138A0A"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į vilkligę panašus sindromas;</w:t>
      </w:r>
    </w:p>
    <w:p w14:paraId="06A369B8"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angioneurozinė edema (</w:t>
      </w:r>
      <w:r w:rsidRPr="00181D62">
        <w:t>atskirų odos sričių patinimas</w:t>
      </w:r>
      <w:r w:rsidRPr="00E53B2E">
        <w:t>);</w:t>
      </w:r>
    </w:p>
    <w:p w14:paraId="461B6147" w14:textId="77777777" w:rsidR="0057104B" w:rsidRPr="00E53B2E" w:rsidRDefault="0057104B" w:rsidP="002B2067">
      <w:pPr>
        <w:pStyle w:val="BodyText"/>
        <w:widowControl/>
        <w:numPr>
          <w:ilvl w:val="0"/>
          <w:numId w:val="27"/>
        </w:numPr>
        <w:kinsoku w:val="0"/>
        <w:overflowPunct w:val="0"/>
        <w:autoSpaceDE w:val="0"/>
        <w:autoSpaceDN w:val="0"/>
        <w:adjustRightInd w:val="0"/>
        <w:ind w:left="562" w:hanging="562"/>
      </w:pPr>
      <w:r w:rsidRPr="00E53B2E">
        <w:t>lichenoidinė odos reakcija (rausvai violetinis niežtintis bėrimas).</w:t>
      </w:r>
    </w:p>
    <w:p w14:paraId="236FCBCB" w14:textId="77777777" w:rsidR="00FC5A0A" w:rsidRPr="00E53B2E" w:rsidRDefault="00FC5A0A" w:rsidP="002B2067">
      <w:pPr>
        <w:pStyle w:val="BodyText"/>
        <w:widowControl/>
        <w:kinsoku w:val="0"/>
        <w:overflowPunct w:val="0"/>
        <w:ind w:left="0"/>
      </w:pPr>
    </w:p>
    <w:p w14:paraId="12E9ECE9" w14:textId="77777777" w:rsidR="00FC5A0A" w:rsidRPr="00E53B2E" w:rsidRDefault="00FC5A0A" w:rsidP="002B2067">
      <w:pPr>
        <w:pStyle w:val="BodyText"/>
        <w:widowControl/>
        <w:kinsoku w:val="0"/>
        <w:overflowPunct w:val="0"/>
        <w:ind w:left="0"/>
      </w:pPr>
      <w:r w:rsidRPr="00E53B2E">
        <w:rPr>
          <w:b/>
          <w:bCs/>
        </w:rPr>
        <w:t>Dažnis nežinomas</w:t>
      </w:r>
      <w:r w:rsidRPr="00E53B2E">
        <w:t xml:space="preserve"> (negali būti apskaičiuotas pagal turimus duomenis):</w:t>
      </w:r>
    </w:p>
    <w:p w14:paraId="33326908" w14:textId="77777777" w:rsidR="00FC5A0A" w:rsidRPr="00E53B2E" w:rsidRDefault="00FC5A0A" w:rsidP="002B2067">
      <w:pPr>
        <w:pStyle w:val="BodyText"/>
        <w:widowControl/>
        <w:kinsoku w:val="0"/>
        <w:overflowPunct w:val="0"/>
        <w:ind w:left="0"/>
      </w:pPr>
    </w:p>
    <w:p w14:paraId="2FF42F33"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hepatospleninė T </w:t>
      </w:r>
      <w:r w:rsidR="00797D1B">
        <w:t>-</w:t>
      </w:r>
      <w:r w:rsidRPr="00E53B2E">
        <w:t>ląstelių limfoma (retas kraujo vėžys, kuris dažnai baigiasi mirtimi);</w:t>
      </w:r>
    </w:p>
    <w:p w14:paraId="45C38275"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rsidRPr="00E53B2E">
        <w:t>Merkelio ląstelių karcinoma (odos vėžio rūšis);</w:t>
      </w:r>
    </w:p>
    <w:p w14:paraId="78708E8E" w14:textId="77777777" w:rsidR="00B00BCA" w:rsidRPr="00E53B2E" w:rsidRDefault="00B00BCA" w:rsidP="002B2067">
      <w:pPr>
        <w:pStyle w:val="BodyText"/>
        <w:widowControl/>
        <w:numPr>
          <w:ilvl w:val="0"/>
          <w:numId w:val="27"/>
        </w:numPr>
        <w:kinsoku w:val="0"/>
        <w:overflowPunct w:val="0"/>
        <w:autoSpaceDE w:val="0"/>
        <w:autoSpaceDN w:val="0"/>
        <w:adjustRightInd w:val="0"/>
        <w:ind w:left="562" w:hanging="562"/>
      </w:pPr>
      <w:bookmarkStart w:id="20" w:name="_Hlk50633419"/>
      <w:r w:rsidRPr="00934133">
        <w:t>Kapoši sarkoma – retos rūšies vėžys, kuriuo susergama užsikrėtus</w:t>
      </w:r>
      <w:r>
        <w:t xml:space="preserve"> žmogaus </w:t>
      </w:r>
      <w:r w:rsidRPr="00934133">
        <w:t>pūslelinės (herpes) – 8 virusu.</w:t>
      </w:r>
      <w:r>
        <w:t xml:space="preserve"> </w:t>
      </w:r>
      <w:r w:rsidRPr="00934133">
        <w:t>Kapoši sarkoma dažniausiai pasireiškia kaip rausvi odos pažeidimai</w:t>
      </w:r>
      <w:r w:rsidRPr="0032153A">
        <w:rPr>
          <w:sz w:val="18"/>
          <w:szCs w:val="18"/>
        </w:rPr>
        <w:t>.</w:t>
      </w:r>
    </w:p>
    <w:bookmarkEnd w:id="20"/>
    <w:p w14:paraId="1119C571"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kepenų nepakankamumas;</w:t>
      </w:r>
    </w:p>
    <w:p w14:paraId="24B82A3D"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rsidRPr="00E53B2E">
        <w:t>būklės, vadinamos dermatomiozitu, pablogėjimas (pasireiškia odos bėrimu su kartu pasireiškiančiu raumenų silpnumu)</w:t>
      </w:r>
      <w:r w:rsidR="002710DD">
        <w:t>;</w:t>
      </w:r>
    </w:p>
    <w:p w14:paraId="483923C0" w14:textId="77777777" w:rsidR="002710DD" w:rsidRPr="00E53B2E" w:rsidRDefault="002710DD" w:rsidP="002B2067">
      <w:pPr>
        <w:pStyle w:val="BodyText"/>
        <w:widowControl/>
        <w:numPr>
          <w:ilvl w:val="0"/>
          <w:numId w:val="27"/>
        </w:numPr>
        <w:kinsoku w:val="0"/>
        <w:overflowPunct w:val="0"/>
        <w:autoSpaceDE w:val="0"/>
        <w:autoSpaceDN w:val="0"/>
        <w:adjustRightInd w:val="0"/>
        <w:ind w:left="562" w:hanging="562"/>
      </w:pPr>
      <w:r>
        <w:t>padidėjęs kūno svoris (daugumos pacientų svorio padidėjimas buvo mažas).</w:t>
      </w:r>
    </w:p>
    <w:p w14:paraId="531D626D" w14:textId="77777777" w:rsidR="00FC5A0A" w:rsidRPr="00E53B2E" w:rsidRDefault="00FC5A0A" w:rsidP="002B2067">
      <w:pPr>
        <w:pStyle w:val="BodyText"/>
        <w:widowControl/>
        <w:kinsoku w:val="0"/>
        <w:overflowPunct w:val="0"/>
        <w:ind w:left="0"/>
      </w:pPr>
    </w:p>
    <w:p w14:paraId="2955DC18" w14:textId="77777777" w:rsidR="00FC5A0A" w:rsidRPr="00E53B2E" w:rsidRDefault="00FC5A0A" w:rsidP="002B2067">
      <w:pPr>
        <w:pStyle w:val="BodyText"/>
        <w:widowControl/>
        <w:kinsoku w:val="0"/>
        <w:overflowPunct w:val="0"/>
        <w:ind w:left="0"/>
      </w:pPr>
      <w:r w:rsidRPr="00E53B2E">
        <w:t>Tam tikras šalutinis poveikis, stebėtas vartojant adalimumabą, gali būti besimptomis ir gali būti nustatytas tik atlikus kraujo tyrimus. Tai gali būti:</w:t>
      </w:r>
    </w:p>
    <w:p w14:paraId="5DE95F28" w14:textId="77777777" w:rsidR="00FC5A0A" w:rsidRPr="00E53B2E" w:rsidRDefault="00FC5A0A" w:rsidP="002B2067">
      <w:pPr>
        <w:pStyle w:val="BodyText"/>
        <w:widowControl/>
        <w:kinsoku w:val="0"/>
        <w:overflowPunct w:val="0"/>
        <w:ind w:left="0"/>
      </w:pPr>
    </w:p>
    <w:p w14:paraId="5CF46496" w14:textId="77777777" w:rsidR="00FC5A0A" w:rsidRPr="00E53B2E" w:rsidRDefault="00FC5A0A" w:rsidP="002B2067">
      <w:pPr>
        <w:pStyle w:val="BodyText"/>
        <w:widowControl/>
        <w:kinsoku w:val="0"/>
        <w:overflowPunct w:val="0"/>
        <w:ind w:left="0"/>
      </w:pPr>
      <w:r w:rsidRPr="00E53B2E">
        <w:rPr>
          <w:b/>
          <w:bCs/>
        </w:rPr>
        <w:t xml:space="preserve">Labai dažnas </w:t>
      </w:r>
      <w:r w:rsidRPr="00E53B2E">
        <w:t>(gali pasireikšti daugiau kaip 1 iš 10 žmonių)</w:t>
      </w:r>
    </w:p>
    <w:p w14:paraId="26C3AD47" w14:textId="77777777" w:rsidR="00FC5A0A" w:rsidRPr="00E53B2E" w:rsidRDefault="00FC5A0A" w:rsidP="002B2067">
      <w:pPr>
        <w:pStyle w:val="BodyText"/>
        <w:widowControl/>
        <w:kinsoku w:val="0"/>
        <w:overflowPunct w:val="0"/>
        <w:ind w:left="0"/>
      </w:pPr>
    </w:p>
    <w:p w14:paraId="3BDB4E04"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mažas baltųjų kraujo kūnelių skaičius kraujyje;</w:t>
      </w:r>
    </w:p>
    <w:p w14:paraId="674CC565"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mažas raudonųjų kraujo kūnelių skaičius kraujyje;</w:t>
      </w:r>
    </w:p>
    <w:p w14:paraId="073D9AA6"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lastRenderedPageBreak/>
        <w:t>padidėjęs lipidų kiekis kraujyje;</w:t>
      </w:r>
    </w:p>
    <w:p w14:paraId="61627572" w14:textId="77777777" w:rsidR="00FC5A0A" w:rsidRPr="00E53B2E" w:rsidRDefault="00F92783" w:rsidP="002B2067">
      <w:pPr>
        <w:pStyle w:val="BodyText"/>
        <w:widowControl/>
        <w:numPr>
          <w:ilvl w:val="0"/>
          <w:numId w:val="27"/>
        </w:numPr>
        <w:kinsoku w:val="0"/>
        <w:overflowPunct w:val="0"/>
        <w:autoSpaceDE w:val="0"/>
        <w:autoSpaceDN w:val="0"/>
        <w:adjustRightInd w:val="0"/>
        <w:ind w:left="562" w:hanging="562"/>
      </w:pPr>
      <w:r w:rsidRPr="00E53B2E">
        <w:t>padidėjęs kepenų fermentų aktyvumas.</w:t>
      </w:r>
    </w:p>
    <w:p w14:paraId="19407786" w14:textId="77777777" w:rsidR="00FC5A0A" w:rsidRPr="00E53B2E" w:rsidRDefault="00FC5A0A" w:rsidP="002B2067">
      <w:pPr>
        <w:pStyle w:val="BodyText"/>
        <w:widowControl/>
        <w:kinsoku w:val="0"/>
        <w:overflowPunct w:val="0"/>
        <w:ind w:left="0"/>
      </w:pPr>
    </w:p>
    <w:p w14:paraId="593612BD" w14:textId="77777777" w:rsidR="00FC5A0A" w:rsidRPr="00E53B2E" w:rsidRDefault="00FC5A0A" w:rsidP="002B2067">
      <w:pPr>
        <w:pStyle w:val="BodyText"/>
        <w:widowControl/>
        <w:kinsoku w:val="0"/>
        <w:overflowPunct w:val="0"/>
        <w:ind w:left="0"/>
      </w:pPr>
      <w:r w:rsidRPr="00E53B2E">
        <w:rPr>
          <w:b/>
          <w:bCs/>
        </w:rPr>
        <w:t xml:space="preserve">Dažnas </w:t>
      </w:r>
      <w:r w:rsidRPr="00E53B2E">
        <w:t>(gali pasireikšti ne daugiau kaip 1 iš 10 žmonių)</w:t>
      </w:r>
    </w:p>
    <w:p w14:paraId="0A79CC4F" w14:textId="77777777" w:rsidR="00FC5A0A" w:rsidRPr="00E53B2E" w:rsidRDefault="00FC5A0A" w:rsidP="002B2067">
      <w:pPr>
        <w:pStyle w:val="BodyText"/>
        <w:widowControl/>
        <w:kinsoku w:val="0"/>
        <w:overflowPunct w:val="0"/>
        <w:ind w:left="0"/>
      </w:pPr>
    </w:p>
    <w:p w14:paraId="7D9F9889"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didelis baltųjų kraujo kūnelių skaičius kraujyje;</w:t>
      </w:r>
    </w:p>
    <w:p w14:paraId="6EABB58E"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mažas </w:t>
      </w:r>
      <w:r w:rsidR="00797D1B">
        <w:t>trombocitų</w:t>
      </w:r>
      <w:r w:rsidRPr="00E53B2E">
        <w:t xml:space="preserve"> skaičius kraujyje;</w:t>
      </w:r>
    </w:p>
    <w:p w14:paraId="4C60F71B"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padidėjęs šlapimo rūgšties kiekis kraujyje;</w:t>
      </w:r>
    </w:p>
    <w:p w14:paraId="3EF49DA7"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nenormalus natrio kiekis kraujyje;</w:t>
      </w:r>
    </w:p>
    <w:p w14:paraId="4950D726"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mažas kalcio kiekis kraujyje;</w:t>
      </w:r>
    </w:p>
    <w:p w14:paraId="3D5AB195"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mažas fosfatų kiekis kraujyje;</w:t>
      </w:r>
    </w:p>
    <w:p w14:paraId="5B5B86BB"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didelis gliukozės kiekis kraujyje;</w:t>
      </w:r>
    </w:p>
    <w:p w14:paraId="614C9976"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didelis laktatdehidrogenazės kiekis kraujyje;</w:t>
      </w:r>
    </w:p>
    <w:p w14:paraId="52A8226D"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autoantikūnai, randami kraujyje;</w:t>
      </w:r>
    </w:p>
    <w:p w14:paraId="173D9248"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mažas kalio kiekis kraujyje.</w:t>
      </w:r>
    </w:p>
    <w:p w14:paraId="3021901A" w14:textId="77777777" w:rsidR="00FC5A0A" w:rsidRPr="00E53B2E" w:rsidRDefault="00FC5A0A" w:rsidP="002B2067">
      <w:pPr>
        <w:pStyle w:val="BodyText"/>
        <w:widowControl/>
        <w:kinsoku w:val="0"/>
        <w:overflowPunct w:val="0"/>
        <w:ind w:left="0"/>
      </w:pPr>
    </w:p>
    <w:p w14:paraId="12A1F4EA" w14:textId="77777777" w:rsidR="00FC5A0A" w:rsidRPr="00E53B2E" w:rsidRDefault="00FC5A0A" w:rsidP="002B2067">
      <w:pPr>
        <w:pStyle w:val="BodyText"/>
        <w:widowControl/>
        <w:kinsoku w:val="0"/>
        <w:overflowPunct w:val="0"/>
        <w:ind w:left="0"/>
      </w:pPr>
      <w:r w:rsidRPr="00E53B2E">
        <w:rPr>
          <w:b/>
          <w:bCs/>
        </w:rPr>
        <w:t>Nedažnas</w:t>
      </w:r>
      <w:r w:rsidRPr="00E53B2E">
        <w:t xml:space="preserve"> (gali pasireikšti ne daugiau kaip 1 iš 100 žmonių)</w:t>
      </w:r>
    </w:p>
    <w:p w14:paraId="6A3D62B6" w14:textId="77777777" w:rsidR="00FC5A0A" w:rsidRPr="00E53B2E" w:rsidRDefault="00FC5A0A" w:rsidP="002B2067">
      <w:pPr>
        <w:pStyle w:val="BodyText"/>
        <w:widowControl/>
        <w:kinsoku w:val="0"/>
        <w:overflowPunct w:val="0"/>
        <w:ind w:left="0"/>
      </w:pPr>
    </w:p>
    <w:p w14:paraId="5000D8AD" w14:textId="77777777" w:rsidR="00FC5A0A" w:rsidRPr="00E53B2E" w:rsidRDefault="00F92783" w:rsidP="002B2067">
      <w:pPr>
        <w:pStyle w:val="BodyText"/>
        <w:widowControl/>
        <w:numPr>
          <w:ilvl w:val="0"/>
          <w:numId w:val="27"/>
        </w:numPr>
        <w:kinsoku w:val="0"/>
        <w:overflowPunct w:val="0"/>
        <w:autoSpaceDE w:val="0"/>
        <w:autoSpaceDN w:val="0"/>
        <w:adjustRightInd w:val="0"/>
        <w:ind w:left="562" w:hanging="562"/>
      </w:pPr>
      <w:r w:rsidRPr="00E53B2E">
        <w:t>padidėjęs bilirubino kiekis (kepenų tyrimas iš kraujo).</w:t>
      </w:r>
    </w:p>
    <w:p w14:paraId="4B8548A7" w14:textId="77777777" w:rsidR="00FC5A0A" w:rsidRPr="00E53B2E" w:rsidRDefault="00FC5A0A" w:rsidP="002B2067">
      <w:pPr>
        <w:pStyle w:val="BodyText"/>
        <w:widowControl/>
        <w:kinsoku w:val="0"/>
        <w:overflowPunct w:val="0"/>
        <w:ind w:left="0"/>
      </w:pPr>
    </w:p>
    <w:p w14:paraId="53410668" w14:textId="77777777" w:rsidR="00FC5A0A" w:rsidRPr="00E53B2E" w:rsidRDefault="00FC5A0A" w:rsidP="002B2067">
      <w:pPr>
        <w:pStyle w:val="BodyText"/>
        <w:widowControl/>
        <w:kinsoku w:val="0"/>
        <w:overflowPunct w:val="0"/>
        <w:ind w:left="0"/>
      </w:pPr>
      <w:r w:rsidRPr="00E53B2E">
        <w:rPr>
          <w:b/>
          <w:bCs/>
        </w:rPr>
        <w:t xml:space="preserve">Retas </w:t>
      </w:r>
      <w:r w:rsidRPr="00E53B2E">
        <w:t>(gali pasireikšti ne daugiau kaip 1 iš 1 000 žmonių)</w:t>
      </w:r>
    </w:p>
    <w:p w14:paraId="009FB886" w14:textId="77777777" w:rsidR="00FC5A0A" w:rsidRPr="00E53B2E" w:rsidRDefault="00FC5A0A" w:rsidP="002B2067">
      <w:pPr>
        <w:pStyle w:val="BodyText"/>
        <w:widowControl/>
        <w:kinsoku w:val="0"/>
        <w:overflowPunct w:val="0"/>
        <w:ind w:left="0"/>
      </w:pPr>
    </w:p>
    <w:p w14:paraId="0A76A002" w14:textId="77777777" w:rsidR="00FC5A0A" w:rsidRPr="00E53B2E" w:rsidRDefault="00FC5A0A" w:rsidP="002B2067">
      <w:pPr>
        <w:pStyle w:val="BodyText"/>
        <w:widowControl/>
        <w:numPr>
          <w:ilvl w:val="0"/>
          <w:numId w:val="27"/>
        </w:numPr>
        <w:kinsoku w:val="0"/>
        <w:overflowPunct w:val="0"/>
        <w:autoSpaceDE w:val="0"/>
        <w:autoSpaceDN w:val="0"/>
        <w:adjustRightInd w:val="0"/>
        <w:ind w:left="562" w:hanging="562"/>
      </w:pPr>
      <w:r w:rsidRPr="00E53B2E">
        <w:t xml:space="preserve">mažas baltųjų, raudonųjų kraujo kūnelių ir </w:t>
      </w:r>
      <w:r w:rsidR="00797D1B">
        <w:t>trombocitų</w:t>
      </w:r>
      <w:r w:rsidRPr="00E53B2E">
        <w:t xml:space="preserve"> skaičius kraujyje.</w:t>
      </w:r>
    </w:p>
    <w:p w14:paraId="03E53078" w14:textId="77777777" w:rsidR="00FC5A0A" w:rsidRPr="00E53B2E" w:rsidRDefault="00FC5A0A" w:rsidP="002B2067">
      <w:pPr>
        <w:pStyle w:val="BodyText"/>
        <w:widowControl/>
        <w:kinsoku w:val="0"/>
        <w:overflowPunct w:val="0"/>
        <w:ind w:left="0"/>
      </w:pPr>
    </w:p>
    <w:p w14:paraId="0A810C01" w14:textId="77777777" w:rsidR="00FC5A0A" w:rsidRPr="00FE60F1" w:rsidRDefault="00FC5A0A" w:rsidP="00FE60F1">
      <w:pPr>
        <w:rPr>
          <w:b/>
          <w:bCs/>
        </w:rPr>
      </w:pPr>
      <w:r w:rsidRPr="00FE60F1">
        <w:rPr>
          <w:b/>
        </w:rPr>
        <w:t>Pranešimas apie šalutinį poveikį</w:t>
      </w:r>
    </w:p>
    <w:p w14:paraId="13B63821" w14:textId="6812B5DD" w:rsidR="00FC5A0A" w:rsidRPr="00E53B2E" w:rsidRDefault="00FC5A0A" w:rsidP="002B2067">
      <w:pPr>
        <w:pStyle w:val="BodyText"/>
        <w:widowControl/>
        <w:kinsoku w:val="0"/>
        <w:overflowPunct w:val="0"/>
        <w:ind w:left="0"/>
        <w:rPr>
          <w:color w:val="000000"/>
        </w:rPr>
      </w:pPr>
      <w:r w:rsidRPr="00E53B2E">
        <w:t xml:space="preserve">Jeigu Jūsų vaikui pasireiškė šalutinis poveikis, įskaitant šiame lapelyje nenurodytą, pasakykite gydytojui arba vaistininkui. Apie šalutinį poveikį taip pat galite pranešti tiesiogiai naudodamiesi </w:t>
      </w:r>
      <w:hyperlink r:id="rId17" w:history="1">
        <w:r w:rsidR="00F57B9D" w:rsidRPr="00195B08">
          <w:rPr>
            <w:rStyle w:val="Hyperlink"/>
            <w:highlight w:val="lightGray"/>
          </w:rPr>
          <w:t>V priede</w:t>
        </w:r>
      </w:hyperlink>
      <w:r w:rsidR="00F57B9D" w:rsidRPr="00195B08">
        <w:rPr>
          <w:color w:val="000000"/>
          <w:highlight w:val="lightGray"/>
        </w:rPr>
        <w:t xml:space="preserve"> </w:t>
      </w:r>
      <w:r w:rsidRPr="00195B08">
        <w:rPr>
          <w:highlight w:val="lightGray"/>
        </w:rPr>
        <w:t>nurodyta nacionaline pranešimo sistema</w:t>
      </w:r>
      <w:r w:rsidRPr="00E53B2E">
        <w:rPr>
          <w:color w:val="000000"/>
        </w:rPr>
        <w:t>.</w:t>
      </w:r>
      <w:r w:rsidRPr="00E53B2E">
        <w:t xml:space="preserve"> </w:t>
      </w:r>
      <w:r w:rsidRPr="00E53B2E">
        <w:rPr>
          <w:color w:val="000000"/>
        </w:rPr>
        <w:t>Pranešdami apie šalutinį poveikį galite mums padėti gauti daugiau informacijos apie šio vaisto saugumą.</w:t>
      </w:r>
    </w:p>
    <w:p w14:paraId="5093F6D5" w14:textId="77777777" w:rsidR="00FC5A0A" w:rsidRPr="00E53B2E" w:rsidRDefault="00FC5A0A" w:rsidP="002B2067">
      <w:pPr>
        <w:pStyle w:val="BodyText"/>
        <w:widowControl/>
        <w:kinsoku w:val="0"/>
        <w:overflowPunct w:val="0"/>
        <w:ind w:left="0"/>
      </w:pPr>
    </w:p>
    <w:p w14:paraId="57712B59" w14:textId="77777777" w:rsidR="00F473DD" w:rsidRPr="00E53B2E" w:rsidRDefault="00F473DD" w:rsidP="002B2067">
      <w:pPr>
        <w:pStyle w:val="BodyText"/>
        <w:widowControl/>
        <w:kinsoku w:val="0"/>
        <w:overflowPunct w:val="0"/>
        <w:ind w:left="0"/>
      </w:pPr>
    </w:p>
    <w:p w14:paraId="2B98CEF3" w14:textId="77777777" w:rsidR="00FC5A0A" w:rsidRPr="00FE60F1" w:rsidRDefault="00F473DD" w:rsidP="00FE60F1">
      <w:pPr>
        <w:rPr>
          <w:b/>
          <w:bCs/>
        </w:rPr>
      </w:pPr>
      <w:r w:rsidRPr="00FE60F1">
        <w:rPr>
          <w:b/>
        </w:rPr>
        <w:t>5.</w:t>
      </w:r>
      <w:r w:rsidRPr="00FE60F1">
        <w:rPr>
          <w:b/>
        </w:rPr>
        <w:tab/>
        <w:t>Kaip laikyti Amsparity</w:t>
      </w:r>
    </w:p>
    <w:p w14:paraId="2047FD0C" w14:textId="77777777" w:rsidR="00FC5A0A" w:rsidRPr="00E53B2E" w:rsidRDefault="00FC5A0A" w:rsidP="002B2067">
      <w:pPr>
        <w:pStyle w:val="BodyText"/>
        <w:widowControl/>
        <w:kinsoku w:val="0"/>
        <w:overflowPunct w:val="0"/>
        <w:ind w:left="0"/>
        <w:rPr>
          <w:b/>
          <w:bCs/>
        </w:rPr>
      </w:pPr>
    </w:p>
    <w:p w14:paraId="04C374C1" w14:textId="77777777" w:rsidR="00FC5A0A" w:rsidRPr="00E53B2E" w:rsidRDefault="00FC5A0A" w:rsidP="002B2067">
      <w:pPr>
        <w:pStyle w:val="BodyText"/>
        <w:widowControl/>
        <w:kinsoku w:val="0"/>
        <w:overflowPunct w:val="0"/>
        <w:ind w:left="0"/>
      </w:pPr>
      <w:r w:rsidRPr="00E53B2E">
        <w:t>Šį vaistą laikykite vaikams nepastebimoje ir nepasiekiamoje vietoje.</w:t>
      </w:r>
    </w:p>
    <w:p w14:paraId="5962B6DA" w14:textId="77777777" w:rsidR="00FC5A0A" w:rsidRPr="00E53B2E" w:rsidRDefault="00FC5A0A" w:rsidP="002B2067">
      <w:pPr>
        <w:pStyle w:val="BodyText"/>
        <w:widowControl/>
        <w:kinsoku w:val="0"/>
        <w:overflowPunct w:val="0"/>
        <w:ind w:left="0"/>
      </w:pPr>
    </w:p>
    <w:p w14:paraId="3B0D9F83" w14:textId="77777777" w:rsidR="0016465E" w:rsidRPr="00E53B2E" w:rsidRDefault="00FC5A0A" w:rsidP="002B2067">
      <w:pPr>
        <w:pStyle w:val="BodyText"/>
        <w:widowControl/>
        <w:kinsoku w:val="0"/>
        <w:overflowPunct w:val="0"/>
        <w:ind w:left="0"/>
      </w:pPr>
      <w:r w:rsidRPr="00E53B2E">
        <w:t>Ant etiketės</w:t>
      </w:r>
      <w:r w:rsidR="00797D1B">
        <w:t>,</w:t>
      </w:r>
      <w:r w:rsidRPr="00E53B2E">
        <w:t xml:space="preserve"> lizdinės plokštelės </w:t>
      </w:r>
      <w:r w:rsidR="00797D1B">
        <w:t>ir</w:t>
      </w:r>
      <w:r w:rsidR="00797D1B" w:rsidRPr="00E53B2E">
        <w:t xml:space="preserve"> dėžutės </w:t>
      </w:r>
      <w:r w:rsidRPr="00E53B2E">
        <w:t xml:space="preserve">po „EXP“ nurodytam tinkamumo laikui pasibaigus, šio vaisto vartoti negalima. </w:t>
      </w:r>
    </w:p>
    <w:p w14:paraId="14AD4806" w14:textId="77777777" w:rsidR="0016465E" w:rsidRPr="00E53B2E" w:rsidRDefault="0016465E" w:rsidP="002B2067">
      <w:pPr>
        <w:pStyle w:val="BodyText"/>
        <w:widowControl/>
        <w:kinsoku w:val="0"/>
        <w:overflowPunct w:val="0"/>
        <w:ind w:left="0"/>
      </w:pPr>
    </w:p>
    <w:p w14:paraId="56B0C314" w14:textId="77777777" w:rsidR="00FC5A0A" w:rsidRPr="00E53B2E" w:rsidRDefault="00FC5A0A" w:rsidP="002B2067">
      <w:pPr>
        <w:pStyle w:val="BodyText"/>
        <w:widowControl/>
        <w:kinsoku w:val="0"/>
        <w:overflowPunct w:val="0"/>
        <w:ind w:left="0"/>
      </w:pPr>
      <w:r w:rsidRPr="00E53B2E">
        <w:t>Laikyti šaldytuve (2 °C – 8 °C). Negalima užšaldyti.</w:t>
      </w:r>
    </w:p>
    <w:p w14:paraId="5638B93F" w14:textId="77777777" w:rsidR="002418DA" w:rsidRPr="00E53B2E" w:rsidRDefault="002418DA" w:rsidP="002B2067">
      <w:pPr>
        <w:pStyle w:val="BodyText"/>
        <w:widowControl/>
        <w:kinsoku w:val="0"/>
        <w:overflowPunct w:val="0"/>
        <w:ind w:left="0"/>
      </w:pPr>
    </w:p>
    <w:p w14:paraId="59277DB4" w14:textId="77777777" w:rsidR="00FC5A0A" w:rsidRPr="00E53B2E" w:rsidRDefault="00FC5A0A" w:rsidP="002B2067">
      <w:pPr>
        <w:pStyle w:val="BodyText"/>
        <w:widowControl/>
        <w:kinsoku w:val="0"/>
        <w:overflowPunct w:val="0"/>
        <w:ind w:left="0"/>
      </w:pPr>
      <w:r w:rsidRPr="00E53B2E">
        <w:t xml:space="preserve">Užpildytą švirkštą laikyti išorinėje dėžutėje, kad </w:t>
      </w:r>
      <w:r w:rsidR="00096859">
        <w:t>vaistas</w:t>
      </w:r>
      <w:r w:rsidRPr="00E53B2E">
        <w:t xml:space="preserve"> būtų apsaugotas nuo šviesos.</w:t>
      </w:r>
    </w:p>
    <w:p w14:paraId="5B0E37BC" w14:textId="77777777" w:rsidR="00FC5A0A" w:rsidRPr="00E53B2E" w:rsidRDefault="00FC5A0A" w:rsidP="002B2067">
      <w:pPr>
        <w:pStyle w:val="BodyText"/>
        <w:widowControl/>
        <w:kinsoku w:val="0"/>
        <w:overflowPunct w:val="0"/>
        <w:ind w:left="0"/>
      </w:pPr>
    </w:p>
    <w:p w14:paraId="4B7CFCDD" w14:textId="77777777" w:rsidR="00FC5A0A" w:rsidRPr="00E53B2E" w:rsidRDefault="00FC5A0A" w:rsidP="002B2067">
      <w:pPr>
        <w:pStyle w:val="BodyText"/>
        <w:widowControl/>
        <w:kinsoku w:val="0"/>
        <w:overflowPunct w:val="0"/>
        <w:ind w:left="0"/>
        <w:rPr>
          <w:u w:val="single"/>
        </w:rPr>
      </w:pPr>
      <w:r w:rsidRPr="00E53B2E">
        <w:rPr>
          <w:u w:val="single"/>
        </w:rPr>
        <w:t>Kitos galimos laikymo sąlygos</w:t>
      </w:r>
    </w:p>
    <w:p w14:paraId="14FD94C3" w14:textId="77777777" w:rsidR="00FC5A0A" w:rsidRPr="00E53B2E" w:rsidRDefault="00FC5A0A" w:rsidP="002B2067">
      <w:pPr>
        <w:pStyle w:val="BodyText"/>
        <w:widowControl/>
        <w:kinsoku w:val="0"/>
        <w:overflowPunct w:val="0"/>
        <w:ind w:left="0"/>
      </w:pPr>
    </w:p>
    <w:p w14:paraId="5F40B496" w14:textId="77777777" w:rsidR="00FC5A0A" w:rsidRPr="00E53B2E" w:rsidRDefault="00FC5A0A" w:rsidP="002B2067">
      <w:pPr>
        <w:pStyle w:val="BodyText"/>
        <w:widowControl/>
        <w:kinsoku w:val="0"/>
        <w:overflowPunct w:val="0"/>
        <w:ind w:left="0"/>
      </w:pPr>
      <w:r w:rsidRPr="00E53B2E">
        <w:t xml:space="preserve">Kai reikia (pvz., keliaujant), vieną Amsparity užpildytą švirkštą galima laikyti kambario temperatūroje (ne aukštesnėje kaip 30 °C) ne ilgiau kaip 30 parų. Pasirūpinkite, kad </w:t>
      </w:r>
      <w:r w:rsidR="00096859">
        <w:t>vaistas</w:t>
      </w:r>
      <w:r w:rsidRPr="00E53B2E">
        <w:t xml:space="preserve"> būtų apsaugotas nuo šviesos. Kai </w:t>
      </w:r>
      <w:r w:rsidR="00797D1B">
        <w:t xml:space="preserve">tik švirkštas </w:t>
      </w:r>
      <w:r w:rsidRPr="00E53B2E">
        <w:t>išim</w:t>
      </w:r>
      <w:r w:rsidR="00797D1B">
        <w:t>amas</w:t>
      </w:r>
      <w:r w:rsidRPr="00E53B2E">
        <w:t xml:space="preserve"> iš šaldytuvo </w:t>
      </w:r>
      <w:r w:rsidR="00B52C34">
        <w:t>ir</w:t>
      </w:r>
      <w:r w:rsidRPr="00E53B2E">
        <w:t xml:space="preserve"> laikomas kambario temperatūroje, jį </w:t>
      </w:r>
      <w:r w:rsidRPr="00E53B2E">
        <w:rPr>
          <w:b/>
          <w:bCs/>
        </w:rPr>
        <w:t xml:space="preserve">reikia </w:t>
      </w:r>
      <w:r w:rsidR="00797D1B">
        <w:rPr>
          <w:b/>
          <w:bCs/>
        </w:rPr>
        <w:t>su</w:t>
      </w:r>
      <w:r w:rsidRPr="00E53B2E">
        <w:rPr>
          <w:b/>
          <w:bCs/>
        </w:rPr>
        <w:t>naudoti per 30 parų arba išmesti</w:t>
      </w:r>
      <w:r w:rsidRPr="00E53B2E">
        <w:t>, net ir tuo atveju, jeigu jis vėl buvo įdėtas į šaldytuvą.</w:t>
      </w:r>
    </w:p>
    <w:p w14:paraId="505CBDBA" w14:textId="77777777" w:rsidR="00FC5A0A" w:rsidRPr="00E53B2E" w:rsidRDefault="00FC5A0A" w:rsidP="002B2067">
      <w:pPr>
        <w:pStyle w:val="BodyText"/>
        <w:widowControl/>
        <w:kinsoku w:val="0"/>
        <w:overflowPunct w:val="0"/>
        <w:ind w:left="0"/>
      </w:pPr>
    </w:p>
    <w:p w14:paraId="10E75D3E" w14:textId="77777777" w:rsidR="00FC5A0A" w:rsidRPr="00E53B2E" w:rsidRDefault="00FC5A0A" w:rsidP="002B2067">
      <w:pPr>
        <w:pStyle w:val="BodyText"/>
        <w:widowControl/>
        <w:kinsoku w:val="0"/>
        <w:overflowPunct w:val="0"/>
        <w:ind w:left="0"/>
      </w:pPr>
      <w:r w:rsidRPr="00E53B2E">
        <w:t xml:space="preserve">Turite užsirašyti datą, kada švirkštas buvo pirmą kartą išimtas iš šaldytuvo, bei datą, kada </w:t>
      </w:r>
      <w:r w:rsidR="00B52C34">
        <w:t>jį</w:t>
      </w:r>
      <w:r w:rsidRPr="00E53B2E">
        <w:t xml:space="preserve"> reikia išmesti.</w:t>
      </w:r>
    </w:p>
    <w:p w14:paraId="16F0D0BE" w14:textId="77777777" w:rsidR="00FC5A0A" w:rsidRPr="00E53B2E" w:rsidRDefault="00FC5A0A" w:rsidP="002B2067">
      <w:pPr>
        <w:pStyle w:val="BodyText"/>
        <w:widowControl/>
        <w:kinsoku w:val="0"/>
        <w:overflowPunct w:val="0"/>
        <w:ind w:left="0"/>
      </w:pPr>
    </w:p>
    <w:p w14:paraId="2F84CBDC" w14:textId="77777777" w:rsidR="00FC5A0A" w:rsidRPr="00E53B2E" w:rsidRDefault="00FC5A0A" w:rsidP="002B2067">
      <w:pPr>
        <w:pStyle w:val="BodyText"/>
        <w:widowControl/>
        <w:kinsoku w:val="0"/>
        <w:overflowPunct w:val="0"/>
        <w:ind w:left="0"/>
      </w:pPr>
      <w:r w:rsidRPr="00E53B2E">
        <w:t xml:space="preserve">Vaistų negalima išmesti į kanalizaciją arba su buitinėmis atliekomis. Kaip išmesti nereikalingus vaistus, klauskite </w:t>
      </w:r>
      <w:r w:rsidR="00C70813" w:rsidRPr="00E53B2E">
        <w:t xml:space="preserve">vaiko </w:t>
      </w:r>
      <w:r w:rsidRPr="00E53B2E">
        <w:t>gydytojo arba vaistininko. Šios priemonės padės apsaugoti aplinką.</w:t>
      </w:r>
    </w:p>
    <w:p w14:paraId="148D91AA" w14:textId="77777777" w:rsidR="00FC5A0A" w:rsidRPr="00E53B2E" w:rsidRDefault="00FC5A0A" w:rsidP="002B2067">
      <w:pPr>
        <w:pStyle w:val="BodyText"/>
        <w:widowControl/>
        <w:kinsoku w:val="0"/>
        <w:overflowPunct w:val="0"/>
        <w:ind w:left="0"/>
      </w:pPr>
    </w:p>
    <w:p w14:paraId="1619D8F6" w14:textId="77777777" w:rsidR="00FC5A0A" w:rsidRPr="00E53B2E" w:rsidRDefault="00FC5A0A" w:rsidP="002B2067">
      <w:pPr>
        <w:pStyle w:val="BodyText"/>
        <w:widowControl/>
        <w:kinsoku w:val="0"/>
        <w:overflowPunct w:val="0"/>
        <w:ind w:left="0"/>
      </w:pPr>
    </w:p>
    <w:p w14:paraId="78A523AA" w14:textId="77777777" w:rsidR="00FC5A0A" w:rsidRPr="00FE60F1" w:rsidRDefault="0016465E" w:rsidP="00DB36C0">
      <w:pPr>
        <w:keepNext/>
        <w:rPr>
          <w:b/>
          <w:bCs/>
        </w:rPr>
      </w:pPr>
      <w:r w:rsidRPr="00FE60F1">
        <w:rPr>
          <w:b/>
        </w:rPr>
        <w:lastRenderedPageBreak/>
        <w:t>6.</w:t>
      </w:r>
      <w:r w:rsidRPr="00FE60F1">
        <w:rPr>
          <w:b/>
        </w:rPr>
        <w:tab/>
        <w:t xml:space="preserve">Pakuotės turinys ir kita informacija </w:t>
      </w:r>
    </w:p>
    <w:p w14:paraId="725629D7" w14:textId="77777777" w:rsidR="002B2067" w:rsidRPr="00FE60F1" w:rsidRDefault="002B2067" w:rsidP="00DB36C0">
      <w:pPr>
        <w:keepNext/>
        <w:rPr>
          <w:b/>
        </w:rPr>
      </w:pPr>
    </w:p>
    <w:p w14:paraId="6E900B53" w14:textId="77777777" w:rsidR="00FC5A0A" w:rsidRPr="00FE60F1" w:rsidRDefault="00FC5A0A" w:rsidP="00DB36C0">
      <w:pPr>
        <w:keepNext/>
        <w:rPr>
          <w:b/>
          <w:bCs/>
        </w:rPr>
      </w:pPr>
      <w:r w:rsidRPr="00FE60F1">
        <w:rPr>
          <w:b/>
        </w:rPr>
        <w:t>Amsparity sudėtis</w:t>
      </w:r>
    </w:p>
    <w:p w14:paraId="270F507C" w14:textId="77777777" w:rsidR="002B2067" w:rsidRPr="00E53B2E" w:rsidRDefault="002B2067" w:rsidP="00DB36C0">
      <w:pPr>
        <w:pStyle w:val="BodyText"/>
        <w:keepNext/>
        <w:widowControl/>
        <w:kinsoku w:val="0"/>
        <w:overflowPunct w:val="0"/>
        <w:ind w:left="0"/>
      </w:pPr>
    </w:p>
    <w:p w14:paraId="118F7D17" w14:textId="77777777" w:rsidR="00FC5A0A" w:rsidRPr="00E53B2E" w:rsidRDefault="00FC5A0A" w:rsidP="002B2067">
      <w:pPr>
        <w:pStyle w:val="BodyText"/>
        <w:widowControl/>
        <w:kinsoku w:val="0"/>
        <w:overflowPunct w:val="0"/>
        <w:ind w:left="0"/>
      </w:pPr>
      <w:r w:rsidRPr="00E53B2E">
        <w:t>Veiklioji medžiaga yra adalimumabas.</w:t>
      </w:r>
    </w:p>
    <w:p w14:paraId="48BE9F3E" w14:textId="77777777" w:rsidR="002B2067" w:rsidRPr="00E53B2E" w:rsidRDefault="002B2067" w:rsidP="002B2067">
      <w:pPr>
        <w:pStyle w:val="BodyText"/>
        <w:widowControl/>
        <w:kinsoku w:val="0"/>
        <w:overflowPunct w:val="0"/>
        <w:ind w:left="0"/>
      </w:pPr>
    </w:p>
    <w:p w14:paraId="53EFD6BA" w14:textId="753405A2" w:rsidR="00FC5A0A" w:rsidRPr="00E53B2E" w:rsidRDefault="00FC5A0A" w:rsidP="002B2067">
      <w:pPr>
        <w:pStyle w:val="BodyText"/>
        <w:widowControl/>
        <w:kinsoku w:val="0"/>
        <w:overflowPunct w:val="0"/>
        <w:ind w:left="0"/>
      </w:pPr>
      <w:r w:rsidRPr="00E53B2E">
        <w:t>Pagalbinės medžiagos yra L-histidinas, L-histidino hidrochlorid</w:t>
      </w:r>
      <w:r w:rsidR="00096859">
        <w:t>as</w:t>
      </w:r>
      <w:r w:rsidRPr="00E53B2E">
        <w:t xml:space="preserve"> monohidratas, sacharozė, dinatrio edetatas dihidratas, L-metioninas, polisorbatas 80 ir injekcinis vanduo</w:t>
      </w:r>
      <w:r w:rsidR="00B67069">
        <w:t xml:space="preserve"> (žr. „</w:t>
      </w:r>
      <w:r w:rsidR="00B67069" w:rsidRPr="00B67069">
        <w:t>Amsparity sudėt</w:t>
      </w:r>
      <w:r w:rsidR="00B67069">
        <w:t>yje yra polisorbato 80“ ir „</w:t>
      </w:r>
      <w:r w:rsidR="00B67069" w:rsidRPr="00B67069">
        <w:t>Amsparity sudėt</w:t>
      </w:r>
      <w:r w:rsidR="00B67069">
        <w:t>yje yra natrio“ 2 skyriuje)</w:t>
      </w:r>
      <w:r w:rsidRPr="00E53B2E">
        <w:t>.</w:t>
      </w:r>
    </w:p>
    <w:p w14:paraId="330D892B" w14:textId="77777777" w:rsidR="00FC5A0A" w:rsidRPr="00E53B2E" w:rsidRDefault="00FC5A0A" w:rsidP="002B2067">
      <w:pPr>
        <w:pStyle w:val="BodyText"/>
        <w:widowControl/>
        <w:kinsoku w:val="0"/>
        <w:overflowPunct w:val="0"/>
        <w:ind w:left="0"/>
      </w:pPr>
    </w:p>
    <w:p w14:paraId="29540A2B" w14:textId="77777777" w:rsidR="00FC5A0A" w:rsidRPr="00FE60F1" w:rsidRDefault="00FC5A0A" w:rsidP="00FE60F1">
      <w:pPr>
        <w:rPr>
          <w:b/>
          <w:bCs/>
        </w:rPr>
      </w:pPr>
      <w:r w:rsidRPr="00FE60F1">
        <w:rPr>
          <w:b/>
        </w:rPr>
        <w:t>Amsparity užpildyto švirkšto išvaizda ir pakuotė</w:t>
      </w:r>
      <w:r w:rsidR="00B52C34" w:rsidRPr="00FE60F1">
        <w:rPr>
          <w:b/>
        </w:rPr>
        <w:t>s turinys</w:t>
      </w:r>
    </w:p>
    <w:p w14:paraId="1816DB68" w14:textId="77777777" w:rsidR="00FC5A0A" w:rsidRPr="00E53B2E" w:rsidRDefault="00FC5A0A" w:rsidP="002B2067">
      <w:pPr>
        <w:pStyle w:val="BodyText"/>
        <w:widowControl/>
        <w:kinsoku w:val="0"/>
        <w:overflowPunct w:val="0"/>
        <w:ind w:left="0"/>
        <w:rPr>
          <w:b/>
          <w:bCs/>
        </w:rPr>
      </w:pPr>
    </w:p>
    <w:p w14:paraId="3FEBD8B5" w14:textId="77777777" w:rsidR="00FC5A0A" w:rsidRPr="00E53B2E" w:rsidRDefault="006A1144" w:rsidP="002B2067">
      <w:pPr>
        <w:pStyle w:val="BodyText"/>
        <w:widowControl/>
        <w:kinsoku w:val="0"/>
        <w:overflowPunct w:val="0"/>
        <w:ind w:left="0"/>
      </w:pPr>
      <w:r w:rsidRPr="00E53B2E">
        <w:t>Amsparity 20 mg injekcinis tirpalas užpildytame švirkšte, skirtas vaikams, tiekiamas kaip sterilus 20 mg adalimumabo tirpalas, ištirpintas 0,4 ml tirpalo.</w:t>
      </w:r>
    </w:p>
    <w:p w14:paraId="55E56CDF" w14:textId="77777777" w:rsidR="00FC5A0A" w:rsidRPr="00E53B2E" w:rsidRDefault="00FC5A0A" w:rsidP="002B2067">
      <w:pPr>
        <w:pStyle w:val="BodyText"/>
        <w:widowControl/>
        <w:kinsoku w:val="0"/>
        <w:overflowPunct w:val="0"/>
        <w:ind w:left="0"/>
      </w:pPr>
    </w:p>
    <w:p w14:paraId="5D8E8E09" w14:textId="77777777" w:rsidR="00FC5A0A" w:rsidRPr="00E53B2E" w:rsidRDefault="00FC5A0A" w:rsidP="002B2067">
      <w:pPr>
        <w:pStyle w:val="BodyText"/>
        <w:widowControl/>
        <w:kinsoku w:val="0"/>
        <w:overflowPunct w:val="0"/>
        <w:ind w:left="0"/>
      </w:pPr>
      <w:r w:rsidRPr="00E53B2E">
        <w:t>Amsparity užpildytas švirkštas – tai stiklinis švirkštas, kuriame yra skaidraus bespalvio arba labai šviesiai rusvo adalimumabo tirpalo.</w:t>
      </w:r>
    </w:p>
    <w:p w14:paraId="40EBE61B" w14:textId="77777777" w:rsidR="00FC5A0A" w:rsidRPr="00E53B2E" w:rsidRDefault="00FC5A0A" w:rsidP="002B2067">
      <w:pPr>
        <w:pStyle w:val="BodyText"/>
        <w:widowControl/>
        <w:kinsoku w:val="0"/>
        <w:overflowPunct w:val="0"/>
        <w:ind w:left="0"/>
      </w:pPr>
    </w:p>
    <w:p w14:paraId="34E776CC" w14:textId="77777777" w:rsidR="00FC5A0A" w:rsidRPr="00E53B2E" w:rsidRDefault="00FC5A0A" w:rsidP="002B2067">
      <w:pPr>
        <w:pStyle w:val="BodyText"/>
        <w:widowControl/>
        <w:kinsoku w:val="0"/>
        <w:overflowPunct w:val="0"/>
        <w:ind w:left="0"/>
      </w:pPr>
      <w:r w:rsidRPr="00E53B2E">
        <w:t xml:space="preserve">Amsparity užpildytas švirkštas tiekiamas pakuotėse, kuriose yra 2 užpildyti švirkštai ir 2 alkoholiu suvilgyti tamponai. </w:t>
      </w:r>
    </w:p>
    <w:p w14:paraId="2EC5338C" w14:textId="77777777" w:rsidR="00FC5A0A" w:rsidRPr="00E53B2E" w:rsidRDefault="00FC5A0A" w:rsidP="002B2067">
      <w:pPr>
        <w:pStyle w:val="BodyText"/>
        <w:widowControl/>
        <w:kinsoku w:val="0"/>
        <w:overflowPunct w:val="0"/>
        <w:ind w:left="0"/>
      </w:pPr>
    </w:p>
    <w:p w14:paraId="5E57479E" w14:textId="77777777" w:rsidR="00FC5A0A" w:rsidRPr="00E53B2E" w:rsidRDefault="006A1144" w:rsidP="002B2067">
      <w:pPr>
        <w:pStyle w:val="BodyText"/>
        <w:widowControl/>
        <w:kinsoku w:val="0"/>
        <w:overflowPunct w:val="0"/>
        <w:ind w:left="0"/>
      </w:pPr>
      <w:r w:rsidRPr="00E53B2E">
        <w:t xml:space="preserve">Amsparity </w:t>
      </w:r>
      <w:r w:rsidR="00B52C34">
        <w:t xml:space="preserve">taip pat </w:t>
      </w:r>
      <w:r w:rsidRPr="00E53B2E">
        <w:t>gali būti tiekiamas flakone, užpildytame švirkšte ir (arba) užpildytame švirkštiklyje.</w:t>
      </w:r>
    </w:p>
    <w:p w14:paraId="5563565C" w14:textId="77777777" w:rsidR="00FC5A0A" w:rsidRPr="00E53B2E" w:rsidRDefault="00FC5A0A" w:rsidP="002B2067">
      <w:pPr>
        <w:pStyle w:val="BodyText"/>
        <w:widowControl/>
        <w:kinsoku w:val="0"/>
        <w:overflowPunct w:val="0"/>
        <w:ind w:left="0"/>
      </w:pPr>
    </w:p>
    <w:p w14:paraId="5EF4D8B8" w14:textId="77777777" w:rsidR="00FC5A0A" w:rsidRPr="00FE60F1" w:rsidRDefault="00FC5A0A" w:rsidP="00FE60F1">
      <w:pPr>
        <w:rPr>
          <w:b/>
          <w:bCs/>
        </w:rPr>
      </w:pPr>
      <w:r w:rsidRPr="00FE60F1">
        <w:rPr>
          <w:b/>
        </w:rPr>
        <w:t>Registruotojas</w:t>
      </w:r>
    </w:p>
    <w:p w14:paraId="722AE7C1" w14:textId="77777777" w:rsidR="00FC5A0A" w:rsidRPr="00E53B2E" w:rsidRDefault="00FC5A0A" w:rsidP="00986295">
      <w:pPr>
        <w:pStyle w:val="BodyText"/>
        <w:keepNext/>
        <w:widowControl/>
        <w:kinsoku w:val="0"/>
        <w:overflowPunct w:val="0"/>
        <w:ind w:left="0"/>
        <w:rPr>
          <w:b/>
          <w:bCs/>
        </w:rPr>
      </w:pPr>
    </w:p>
    <w:p w14:paraId="7309B9F1" w14:textId="77777777" w:rsidR="00DD75F2" w:rsidRPr="00E53B2E" w:rsidRDefault="00DD75F2" w:rsidP="00986295">
      <w:pPr>
        <w:pStyle w:val="BodyText"/>
        <w:keepNext/>
        <w:widowControl/>
        <w:kinsoku w:val="0"/>
        <w:overflowPunct w:val="0"/>
        <w:ind w:left="0"/>
      </w:pPr>
      <w:r w:rsidRPr="00E53B2E">
        <w:t>Pfizer Europe MA EEIG</w:t>
      </w:r>
    </w:p>
    <w:p w14:paraId="572F42DE" w14:textId="77777777" w:rsidR="00AA2493" w:rsidRPr="00E53B2E" w:rsidRDefault="00AA2493" w:rsidP="002B2067">
      <w:pPr>
        <w:pStyle w:val="BodyText"/>
        <w:widowControl/>
        <w:kinsoku w:val="0"/>
        <w:overflowPunct w:val="0"/>
        <w:ind w:left="0"/>
      </w:pPr>
      <w:r w:rsidRPr="00E53B2E">
        <w:t>Boulevard de la Plaine 17</w:t>
      </w:r>
    </w:p>
    <w:p w14:paraId="4B252347" w14:textId="77777777" w:rsidR="00AA2493" w:rsidRPr="00E53B2E" w:rsidRDefault="00AA2493" w:rsidP="002B2067">
      <w:pPr>
        <w:pStyle w:val="BodyText"/>
        <w:widowControl/>
        <w:kinsoku w:val="0"/>
        <w:overflowPunct w:val="0"/>
        <w:ind w:left="0"/>
      </w:pPr>
      <w:r w:rsidRPr="00E53B2E">
        <w:t>1050 Bruxelles</w:t>
      </w:r>
    </w:p>
    <w:p w14:paraId="6AC73275" w14:textId="77777777" w:rsidR="00AA2493" w:rsidRPr="00E53B2E" w:rsidRDefault="00AA2493" w:rsidP="002B2067">
      <w:pPr>
        <w:pStyle w:val="BodyText"/>
        <w:widowControl/>
        <w:kinsoku w:val="0"/>
        <w:overflowPunct w:val="0"/>
        <w:ind w:left="0"/>
      </w:pPr>
      <w:r w:rsidRPr="00E53B2E">
        <w:t>Belgija</w:t>
      </w:r>
    </w:p>
    <w:p w14:paraId="76E7A045" w14:textId="77777777" w:rsidR="00FC5A0A" w:rsidRPr="00E53B2E" w:rsidRDefault="00FC5A0A" w:rsidP="002B2067">
      <w:pPr>
        <w:pStyle w:val="BodyText"/>
        <w:widowControl/>
        <w:kinsoku w:val="0"/>
        <w:overflowPunct w:val="0"/>
        <w:ind w:left="0"/>
      </w:pPr>
    </w:p>
    <w:p w14:paraId="2EFC7B51" w14:textId="77777777" w:rsidR="00FC5A0A" w:rsidRPr="00FE60F1" w:rsidRDefault="00FC5A0A" w:rsidP="00FE60F1">
      <w:pPr>
        <w:rPr>
          <w:b/>
          <w:bCs/>
        </w:rPr>
      </w:pPr>
      <w:r w:rsidRPr="00FE60F1">
        <w:rPr>
          <w:b/>
        </w:rPr>
        <w:t>Gamintojas</w:t>
      </w:r>
    </w:p>
    <w:p w14:paraId="27139CD5" w14:textId="77777777" w:rsidR="00FC5A0A" w:rsidRPr="00E53B2E" w:rsidRDefault="00FC5A0A" w:rsidP="0016465E">
      <w:pPr>
        <w:pStyle w:val="BodyText"/>
        <w:keepNext/>
        <w:widowControl/>
        <w:kinsoku w:val="0"/>
        <w:overflowPunct w:val="0"/>
        <w:ind w:left="0"/>
        <w:rPr>
          <w:b/>
          <w:bCs/>
        </w:rPr>
      </w:pPr>
    </w:p>
    <w:p w14:paraId="36745904" w14:textId="2CB914AC" w:rsidR="00AB5164" w:rsidRPr="00E53B2E" w:rsidRDefault="00AB5164" w:rsidP="0016465E">
      <w:pPr>
        <w:pStyle w:val="BodyText"/>
        <w:keepNext/>
        <w:widowControl/>
        <w:kinsoku w:val="0"/>
        <w:overflowPunct w:val="0"/>
        <w:ind w:left="0"/>
      </w:pPr>
      <w:r w:rsidRPr="00E53B2E">
        <w:t>Pfizer Service Company BV</w:t>
      </w:r>
    </w:p>
    <w:p w14:paraId="701415E7" w14:textId="77777777" w:rsidR="00BB0A87" w:rsidRPr="000E0085" w:rsidRDefault="00BB0A87" w:rsidP="00BB0A87">
      <w:pPr>
        <w:pStyle w:val="BodyText"/>
        <w:keepNext/>
        <w:widowControl/>
        <w:kinsoku w:val="0"/>
        <w:overflowPunct w:val="0"/>
        <w:ind w:left="0"/>
        <w:rPr>
          <w:ins w:id="21" w:author="Author" w:date="2025-06-12T17:56:00Z" w16du:dateUtc="2025-06-12T16:56:00Z"/>
          <w:lang w:val="en-GB"/>
        </w:rPr>
      </w:pPr>
      <w:ins w:id="22" w:author="Author" w:date="2025-06-12T17:56:00Z" w16du:dateUtc="2025-06-12T16:56:00Z">
        <w:del w:id="23" w:author="Author">
          <w:r w:rsidRPr="000E0085" w:rsidDel="009B110E">
            <w:rPr>
              <w:lang w:val="en-GB"/>
            </w:rPr>
            <w:delText>Hoge Wei 10</w:delText>
          </w:r>
        </w:del>
        <w:proofErr w:type="spellStart"/>
        <w:r w:rsidRPr="009B110E">
          <w:rPr>
            <w:lang w:val="en-GB"/>
          </w:rPr>
          <w:t>Hermeslaan</w:t>
        </w:r>
        <w:proofErr w:type="spellEnd"/>
        <w:r w:rsidRPr="009B110E">
          <w:rPr>
            <w:lang w:val="en-GB"/>
          </w:rPr>
          <w:t xml:space="preserve"> 11</w:t>
        </w:r>
      </w:ins>
    </w:p>
    <w:p w14:paraId="2887CCCA" w14:textId="3EA56BE4" w:rsidR="00AB5164" w:rsidRPr="00E53B2E" w:rsidDel="00BB0A87" w:rsidRDefault="00BB0A87" w:rsidP="0016465E">
      <w:pPr>
        <w:pStyle w:val="BodyText"/>
        <w:keepNext/>
        <w:widowControl/>
        <w:kinsoku w:val="0"/>
        <w:overflowPunct w:val="0"/>
        <w:ind w:left="0"/>
        <w:rPr>
          <w:del w:id="24" w:author="Author" w:date="2025-06-12T17:56:00Z" w16du:dateUtc="2025-06-12T16:56:00Z"/>
        </w:rPr>
      </w:pPr>
      <w:ins w:id="25" w:author="Author" w:date="2025-06-12T17:56:00Z" w16du:dateUtc="2025-06-12T16:56:00Z">
        <w:r>
          <w:t xml:space="preserve">1932 </w:t>
        </w:r>
      </w:ins>
      <w:del w:id="26" w:author="Author" w:date="2025-06-12T17:56:00Z" w16du:dateUtc="2025-06-12T16:56:00Z">
        <w:r w:rsidR="00AB5164" w:rsidRPr="00E53B2E" w:rsidDel="00BB0A87">
          <w:delText>Hoge Wei 10</w:delText>
        </w:r>
      </w:del>
    </w:p>
    <w:p w14:paraId="7CC82F28" w14:textId="77777777" w:rsidR="00AB5164" w:rsidRPr="00E53B2E" w:rsidRDefault="00AB5164" w:rsidP="002B2067">
      <w:pPr>
        <w:pStyle w:val="BodyText"/>
        <w:widowControl/>
        <w:kinsoku w:val="0"/>
        <w:overflowPunct w:val="0"/>
        <w:ind w:left="0"/>
      </w:pPr>
      <w:r w:rsidRPr="00E53B2E">
        <w:t>Zaventem</w:t>
      </w:r>
      <w:del w:id="27" w:author="Author" w:date="2025-06-12T17:56:00Z" w16du:dateUtc="2025-06-12T16:56:00Z">
        <w:r w:rsidRPr="00E53B2E" w:rsidDel="00BB0A87">
          <w:delText xml:space="preserve"> 1930</w:delText>
        </w:r>
      </w:del>
    </w:p>
    <w:p w14:paraId="26C60034" w14:textId="77777777" w:rsidR="00AB5164" w:rsidRPr="00E53B2E" w:rsidRDefault="00AB5164" w:rsidP="002B2067">
      <w:pPr>
        <w:pStyle w:val="BodyText"/>
        <w:widowControl/>
        <w:kinsoku w:val="0"/>
        <w:overflowPunct w:val="0"/>
        <w:ind w:left="0"/>
      </w:pPr>
      <w:r w:rsidRPr="00E53B2E">
        <w:t>Belgija</w:t>
      </w:r>
    </w:p>
    <w:p w14:paraId="1502894F" w14:textId="77777777" w:rsidR="00FC5A0A" w:rsidRPr="00E53B2E" w:rsidRDefault="00FC5A0A" w:rsidP="002B2067">
      <w:pPr>
        <w:pStyle w:val="BodyText"/>
        <w:widowControl/>
        <w:kinsoku w:val="0"/>
        <w:overflowPunct w:val="0"/>
        <w:ind w:left="0"/>
      </w:pPr>
    </w:p>
    <w:p w14:paraId="1D5A5AF1" w14:textId="77777777" w:rsidR="00FC5A0A" w:rsidRPr="00E53B2E" w:rsidRDefault="00FC5A0A" w:rsidP="002B2067">
      <w:pPr>
        <w:pStyle w:val="BodyText"/>
        <w:widowControl/>
        <w:kinsoku w:val="0"/>
        <w:overflowPunct w:val="0"/>
        <w:ind w:left="0"/>
      </w:pPr>
      <w:r w:rsidRPr="00E53B2E">
        <w:t>Jeigu apie šį vaistą norite sužinoti daugiau, kreipkitės į vietinį registruotojo atstovą:</w:t>
      </w:r>
    </w:p>
    <w:p w14:paraId="2E5F8EB7" w14:textId="77777777" w:rsidR="00F00C53" w:rsidRPr="00E53B2E"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E53B2E" w14:paraId="34DE1D23" w14:textId="77777777" w:rsidTr="00053717">
        <w:trPr>
          <w:cantSplit/>
        </w:trPr>
        <w:tc>
          <w:tcPr>
            <w:tcW w:w="4158" w:type="dxa"/>
            <w:tcMar>
              <w:top w:w="0" w:type="dxa"/>
              <w:left w:w="108" w:type="dxa"/>
              <w:bottom w:w="0" w:type="dxa"/>
              <w:right w:w="108" w:type="dxa"/>
            </w:tcMar>
            <w:hideMark/>
          </w:tcPr>
          <w:p w14:paraId="22F2E10B" w14:textId="77777777" w:rsidR="00142926" w:rsidRPr="00E53B2E" w:rsidRDefault="00142926" w:rsidP="00982118">
            <w:pPr>
              <w:rPr>
                <w:b/>
                <w:bCs/>
              </w:rPr>
            </w:pPr>
            <w:r w:rsidRPr="00E53B2E">
              <w:rPr>
                <w:b/>
                <w:bCs/>
              </w:rPr>
              <w:t>België/Belgique/Belgien</w:t>
            </w:r>
          </w:p>
          <w:p w14:paraId="5AB01F50" w14:textId="77777777" w:rsidR="00142926" w:rsidRPr="00E53B2E" w:rsidRDefault="00142926" w:rsidP="00982118">
            <w:pPr>
              <w:rPr>
                <w:b/>
                <w:bCs/>
              </w:rPr>
            </w:pPr>
            <w:r w:rsidRPr="00E53B2E">
              <w:rPr>
                <w:b/>
                <w:bCs/>
              </w:rPr>
              <w:t>Luxembourg/Luxemburg</w:t>
            </w:r>
          </w:p>
          <w:p w14:paraId="31AE225F" w14:textId="77777777" w:rsidR="00142926" w:rsidRPr="00E53B2E" w:rsidRDefault="00142926" w:rsidP="00982118">
            <w:r w:rsidRPr="00E53B2E">
              <w:t>Pfizer NV/SA</w:t>
            </w:r>
          </w:p>
          <w:p w14:paraId="006955FB" w14:textId="77777777" w:rsidR="00142926" w:rsidRPr="00E53B2E" w:rsidRDefault="00142926" w:rsidP="00982118">
            <w:pPr>
              <w:autoSpaceDE w:val="0"/>
              <w:autoSpaceDN w:val="0"/>
            </w:pPr>
            <w:r w:rsidRPr="00E53B2E">
              <w:t>Tél/Tel: +32 (0)2 554 62 11</w:t>
            </w:r>
          </w:p>
          <w:p w14:paraId="64142BE3"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74E49C06" w14:textId="77777777" w:rsidR="00142926" w:rsidRPr="00E53B2E" w:rsidRDefault="00142926" w:rsidP="00982118">
            <w:pPr>
              <w:rPr>
                <w:b/>
                <w:bCs/>
              </w:rPr>
            </w:pPr>
            <w:r w:rsidRPr="00E53B2E">
              <w:rPr>
                <w:b/>
                <w:bCs/>
              </w:rPr>
              <w:t>Kύπρος</w:t>
            </w:r>
          </w:p>
          <w:p w14:paraId="01428460" w14:textId="77777777" w:rsidR="00142926" w:rsidRPr="00E53B2E" w:rsidRDefault="00142926" w:rsidP="00982118">
            <w:r w:rsidRPr="00E53B2E">
              <w:t>PFIZER EΛΛAΣ A.E. (CYPRUS BRANCH)</w:t>
            </w:r>
          </w:p>
          <w:p w14:paraId="6FDD0374" w14:textId="77777777" w:rsidR="00142926" w:rsidRPr="00E53B2E" w:rsidRDefault="00FE36C9" w:rsidP="00982118">
            <w:r w:rsidRPr="00E53B2E">
              <w:t>Τηλ:</w:t>
            </w:r>
            <w:r w:rsidR="00C70813" w:rsidRPr="00E53B2E">
              <w:t xml:space="preserve"> </w:t>
            </w:r>
            <w:r w:rsidRPr="00E53B2E">
              <w:t>+357 22 817690</w:t>
            </w:r>
          </w:p>
          <w:p w14:paraId="0CDA7C45" w14:textId="77777777" w:rsidR="00142926" w:rsidRPr="00E53B2E" w:rsidRDefault="00142926" w:rsidP="00982118">
            <w:pPr>
              <w:autoSpaceDE w:val="0"/>
              <w:autoSpaceDN w:val="0"/>
            </w:pPr>
          </w:p>
        </w:tc>
      </w:tr>
      <w:tr w:rsidR="002554B8" w:rsidRPr="00E53B2E" w14:paraId="25D2C799" w14:textId="77777777" w:rsidTr="00053717">
        <w:trPr>
          <w:cantSplit/>
        </w:trPr>
        <w:tc>
          <w:tcPr>
            <w:tcW w:w="4158" w:type="dxa"/>
            <w:tcMar>
              <w:top w:w="0" w:type="dxa"/>
              <w:left w:w="108" w:type="dxa"/>
              <w:bottom w:w="0" w:type="dxa"/>
              <w:right w:w="108" w:type="dxa"/>
            </w:tcMar>
          </w:tcPr>
          <w:p w14:paraId="6C09B0DF" w14:textId="77777777" w:rsidR="002554B8" w:rsidRPr="00E53B2E" w:rsidRDefault="002554B8" w:rsidP="00982118">
            <w:pPr>
              <w:rPr>
                <w:b/>
                <w:bCs/>
              </w:rPr>
            </w:pPr>
          </w:p>
        </w:tc>
        <w:tc>
          <w:tcPr>
            <w:tcW w:w="4788" w:type="dxa"/>
            <w:tcMar>
              <w:top w:w="0" w:type="dxa"/>
              <w:left w:w="108" w:type="dxa"/>
              <w:bottom w:w="0" w:type="dxa"/>
              <w:right w:w="108" w:type="dxa"/>
            </w:tcMar>
          </w:tcPr>
          <w:p w14:paraId="4AD34389" w14:textId="77777777" w:rsidR="002554B8" w:rsidRPr="00E53B2E" w:rsidRDefault="002554B8" w:rsidP="00982118">
            <w:pPr>
              <w:rPr>
                <w:b/>
                <w:bCs/>
              </w:rPr>
            </w:pPr>
          </w:p>
        </w:tc>
      </w:tr>
      <w:tr w:rsidR="00142926" w:rsidRPr="00E53B2E" w14:paraId="02B92863" w14:textId="77777777" w:rsidTr="00053717">
        <w:trPr>
          <w:cantSplit/>
        </w:trPr>
        <w:tc>
          <w:tcPr>
            <w:tcW w:w="4158" w:type="dxa"/>
            <w:tcMar>
              <w:top w:w="0" w:type="dxa"/>
              <w:left w:w="108" w:type="dxa"/>
              <w:bottom w:w="0" w:type="dxa"/>
              <w:right w:w="108" w:type="dxa"/>
            </w:tcMar>
          </w:tcPr>
          <w:p w14:paraId="481098C9" w14:textId="77777777" w:rsidR="00142926" w:rsidRPr="00E53B2E" w:rsidRDefault="00142926" w:rsidP="00982118">
            <w:pPr>
              <w:rPr>
                <w:b/>
                <w:bCs/>
              </w:rPr>
            </w:pPr>
            <w:r w:rsidRPr="00E53B2E">
              <w:rPr>
                <w:b/>
                <w:bCs/>
              </w:rPr>
              <w:t>Česká Republika</w:t>
            </w:r>
          </w:p>
          <w:p w14:paraId="3FC24564" w14:textId="77777777" w:rsidR="00142926" w:rsidRPr="00E53B2E" w:rsidRDefault="00142926" w:rsidP="00982118">
            <w:r w:rsidRPr="00E53B2E">
              <w:t>Pfizer, spol. s r.o.</w:t>
            </w:r>
          </w:p>
          <w:p w14:paraId="1AECD629" w14:textId="77777777" w:rsidR="00142926" w:rsidRPr="00E53B2E" w:rsidRDefault="00142926" w:rsidP="00982118">
            <w:r w:rsidRPr="00E53B2E">
              <w:t>Tel: +420-283-004-111</w:t>
            </w:r>
          </w:p>
          <w:p w14:paraId="0AE0ABA7"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6825E774" w14:textId="77777777" w:rsidR="00142926" w:rsidRPr="00E53B2E" w:rsidRDefault="00142926" w:rsidP="00982118">
            <w:pPr>
              <w:rPr>
                <w:b/>
                <w:bCs/>
              </w:rPr>
            </w:pPr>
            <w:r w:rsidRPr="00E53B2E">
              <w:rPr>
                <w:b/>
                <w:bCs/>
              </w:rPr>
              <w:t>Magyarország</w:t>
            </w:r>
          </w:p>
          <w:p w14:paraId="112D396A" w14:textId="77777777" w:rsidR="00142926" w:rsidRPr="00E53B2E" w:rsidRDefault="00142926" w:rsidP="00982118">
            <w:r w:rsidRPr="00E53B2E">
              <w:t>Pfizer Kft.</w:t>
            </w:r>
          </w:p>
          <w:p w14:paraId="0F005D0B" w14:textId="77777777" w:rsidR="00142926" w:rsidRPr="00E53B2E" w:rsidRDefault="00142926" w:rsidP="00982118">
            <w:r w:rsidRPr="00E53B2E">
              <w:t>Tel: +36 1 488 3700</w:t>
            </w:r>
          </w:p>
          <w:p w14:paraId="1BFE380E" w14:textId="77777777" w:rsidR="00142926" w:rsidRPr="00E53B2E" w:rsidRDefault="00142926" w:rsidP="00982118">
            <w:pPr>
              <w:autoSpaceDE w:val="0"/>
              <w:autoSpaceDN w:val="0"/>
            </w:pPr>
          </w:p>
        </w:tc>
      </w:tr>
      <w:tr w:rsidR="00142926" w:rsidRPr="00E53B2E" w14:paraId="2B5D44B2" w14:textId="77777777" w:rsidTr="00053717">
        <w:trPr>
          <w:cantSplit/>
        </w:trPr>
        <w:tc>
          <w:tcPr>
            <w:tcW w:w="4158" w:type="dxa"/>
            <w:tcMar>
              <w:top w:w="0" w:type="dxa"/>
              <w:left w:w="108" w:type="dxa"/>
              <w:bottom w:w="0" w:type="dxa"/>
              <w:right w:w="108" w:type="dxa"/>
            </w:tcMar>
          </w:tcPr>
          <w:p w14:paraId="144F1364" w14:textId="77777777" w:rsidR="00142926" w:rsidRPr="00E53B2E" w:rsidRDefault="00142926" w:rsidP="00982118">
            <w:pPr>
              <w:rPr>
                <w:b/>
                <w:bCs/>
              </w:rPr>
            </w:pPr>
            <w:r w:rsidRPr="00E53B2E">
              <w:rPr>
                <w:b/>
                <w:bCs/>
              </w:rPr>
              <w:t>Danmark</w:t>
            </w:r>
          </w:p>
          <w:p w14:paraId="38A7AA5D" w14:textId="77777777" w:rsidR="00142926" w:rsidRPr="00E53B2E" w:rsidRDefault="00142926" w:rsidP="00982118">
            <w:r w:rsidRPr="00E53B2E">
              <w:t>Pfizer ApS</w:t>
            </w:r>
          </w:p>
          <w:p w14:paraId="133F83C3" w14:textId="77777777" w:rsidR="00142926" w:rsidRPr="00E53B2E" w:rsidRDefault="00142926" w:rsidP="00982118">
            <w:r w:rsidRPr="00E53B2E">
              <w:t>Tlf: +45 44 201 100</w:t>
            </w:r>
          </w:p>
          <w:p w14:paraId="06AE7861"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6E4CDEFA" w14:textId="77777777" w:rsidR="00142926" w:rsidRPr="00E53B2E" w:rsidRDefault="00142926" w:rsidP="00982118">
            <w:pPr>
              <w:rPr>
                <w:b/>
                <w:bCs/>
              </w:rPr>
            </w:pPr>
            <w:r w:rsidRPr="00E53B2E">
              <w:rPr>
                <w:b/>
                <w:bCs/>
              </w:rPr>
              <w:t>Malta</w:t>
            </w:r>
          </w:p>
          <w:p w14:paraId="16131070" w14:textId="77777777" w:rsidR="00142926" w:rsidRPr="00E53B2E" w:rsidRDefault="00A816C0" w:rsidP="00982118">
            <w:r w:rsidRPr="008E557B">
              <w:rPr>
                <w:lang w:val="en-GB"/>
              </w:rPr>
              <w:t>Vivian Corporation Ltd.</w:t>
            </w:r>
            <w:r w:rsidR="00142926" w:rsidRPr="00E53B2E">
              <w:t xml:space="preserve"> </w:t>
            </w:r>
          </w:p>
          <w:p w14:paraId="746A56A6" w14:textId="77777777" w:rsidR="00142926" w:rsidRPr="00E53B2E" w:rsidRDefault="00142926" w:rsidP="00982118">
            <w:r w:rsidRPr="00E53B2E">
              <w:t xml:space="preserve">Tel: </w:t>
            </w:r>
            <w:r w:rsidR="00AF798B" w:rsidRPr="000E0085">
              <w:rPr>
                <w:lang w:val="en-GB"/>
              </w:rPr>
              <w:t>+</w:t>
            </w:r>
            <w:r w:rsidR="00AF798B" w:rsidRPr="008E557B">
              <w:rPr>
                <w:lang w:val="en-GB"/>
              </w:rPr>
              <w:t>356 21344610</w:t>
            </w:r>
          </w:p>
          <w:p w14:paraId="2E8B26D3" w14:textId="77777777" w:rsidR="00142926" w:rsidRPr="00E53B2E" w:rsidRDefault="00142926" w:rsidP="00982118">
            <w:pPr>
              <w:autoSpaceDE w:val="0"/>
              <w:autoSpaceDN w:val="0"/>
            </w:pPr>
          </w:p>
        </w:tc>
      </w:tr>
      <w:tr w:rsidR="00142926" w:rsidRPr="00E53B2E" w14:paraId="53D364CA" w14:textId="77777777" w:rsidTr="00053717">
        <w:trPr>
          <w:cantSplit/>
        </w:trPr>
        <w:tc>
          <w:tcPr>
            <w:tcW w:w="4158" w:type="dxa"/>
            <w:tcMar>
              <w:top w:w="0" w:type="dxa"/>
              <w:left w:w="108" w:type="dxa"/>
              <w:bottom w:w="0" w:type="dxa"/>
              <w:right w:w="108" w:type="dxa"/>
            </w:tcMar>
          </w:tcPr>
          <w:p w14:paraId="3421248D" w14:textId="77777777" w:rsidR="00142926" w:rsidRPr="00E53B2E" w:rsidRDefault="00142926" w:rsidP="00982118">
            <w:pPr>
              <w:rPr>
                <w:b/>
              </w:rPr>
            </w:pPr>
            <w:r w:rsidRPr="00E53B2E">
              <w:rPr>
                <w:b/>
              </w:rPr>
              <w:lastRenderedPageBreak/>
              <w:t>Deut</w:t>
            </w:r>
            <w:r w:rsidR="00C749EB">
              <w:rPr>
                <w:b/>
              </w:rPr>
              <w:t>s</w:t>
            </w:r>
            <w:r w:rsidRPr="00E53B2E">
              <w:rPr>
                <w:b/>
              </w:rPr>
              <w:t>chland</w:t>
            </w:r>
          </w:p>
          <w:p w14:paraId="7683FE6D" w14:textId="77777777" w:rsidR="00142926" w:rsidRPr="00E53B2E" w:rsidRDefault="00AF798B" w:rsidP="00982118">
            <w:pPr>
              <w:keepNext/>
            </w:pPr>
            <w:r w:rsidRPr="00C34393">
              <w:rPr>
                <w:lang w:val="de-DE"/>
              </w:rPr>
              <w:t>PFIZER PHARMA</w:t>
            </w:r>
            <w:r w:rsidR="00142926" w:rsidRPr="00E53B2E">
              <w:t xml:space="preserve"> GmbH</w:t>
            </w:r>
          </w:p>
          <w:p w14:paraId="40C48732" w14:textId="77777777" w:rsidR="00142926" w:rsidRPr="00E53B2E" w:rsidRDefault="00142926" w:rsidP="00982118">
            <w:pPr>
              <w:numPr>
                <w:ilvl w:val="12"/>
                <w:numId w:val="0"/>
              </w:numPr>
            </w:pPr>
            <w:r w:rsidRPr="00E53B2E">
              <w:t>Tel: +49 (0)</w:t>
            </w:r>
            <w:r w:rsidR="00AF798B" w:rsidRPr="00C34393">
              <w:rPr>
                <w:lang w:val="de-DE"/>
              </w:rPr>
              <w:t>30 550055-51000</w:t>
            </w:r>
          </w:p>
          <w:p w14:paraId="4E835CB5"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208879E7" w14:textId="77777777" w:rsidR="00142926" w:rsidRPr="00E53B2E" w:rsidRDefault="00142926" w:rsidP="00982118">
            <w:pPr>
              <w:rPr>
                <w:b/>
                <w:bCs/>
              </w:rPr>
            </w:pPr>
            <w:r w:rsidRPr="00E53B2E">
              <w:rPr>
                <w:b/>
                <w:bCs/>
              </w:rPr>
              <w:t>Nederland</w:t>
            </w:r>
          </w:p>
          <w:p w14:paraId="2EB946D8" w14:textId="77777777" w:rsidR="00142926" w:rsidRPr="00E53B2E" w:rsidRDefault="00142926" w:rsidP="00982118">
            <w:r w:rsidRPr="00E53B2E">
              <w:t>Pfizer bv</w:t>
            </w:r>
          </w:p>
          <w:p w14:paraId="14DFA197" w14:textId="77777777" w:rsidR="00142926" w:rsidRPr="00E53B2E" w:rsidRDefault="00142926" w:rsidP="00982118">
            <w:r w:rsidRPr="00E53B2E">
              <w:t>Tel: +31 (0)10 406 43 01</w:t>
            </w:r>
          </w:p>
          <w:p w14:paraId="6246DE84" w14:textId="77777777" w:rsidR="00142926" w:rsidRPr="00E53B2E" w:rsidRDefault="00142926" w:rsidP="00982118">
            <w:pPr>
              <w:autoSpaceDE w:val="0"/>
              <w:autoSpaceDN w:val="0"/>
            </w:pPr>
          </w:p>
        </w:tc>
      </w:tr>
      <w:tr w:rsidR="00142926" w:rsidRPr="00E53B2E" w14:paraId="5239D2D8" w14:textId="77777777" w:rsidTr="00053717">
        <w:trPr>
          <w:cantSplit/>
        </w:trPr>
        <w:tc>
          <w:tcPr>
            <w:tcW w:w="4158" w:type="dxa"/>
            <w:tcMar>
              <w:top w:w="0" w:type="dxa"/>
              <w:left w:w="108" w:type="dxa"/>
              <w:bottom w:w="0" w:type="dxa"/>
              <w:right w:w="108" w:type="dxa"/>
            </w:tcMar>
          </w:tcPr>
          <w:p w14:paraId="6FCE765E" w14:textId="77777777" w:rsidR="00142926" w:rsidRPr="00E53B2E" w:rsidRDefault="00142926" w:rsidP="00982118">
            <w:pPr>
              <w:rPr>
                <w:b/>
                <w:bCs/>
              </w:rPr>
            </w:pPr>
            <w:r w:rsidRPr="00E53B2E">
              <w:rPr>
                <w:b/>
                <w:bCs/>
              </w:rPr>
              <w:t>България</w:t>
            </w:r>
          </w:p>
          <w:p w14:paraId="5E9FDDF2" w14:textId="77777777" w:rsidR="00142926" w:rsidRPr="00E53B2E" w:rsidRDefault="00142926" w:rsidP="00982118">
            <w:r w:rsidRPr="00E53B2E">
              <w:t>Пфайзер Люксембург САРЛ,</w:t>
            </w:r>
          </w:p>
          <w:p w14:paraId="36127909" w14:textId="77777777" w:rsidR="00142926" w:rsidRPr="00E53B2E" w:rsidRDefault="00142926" w:rsidP="00982118">
            <w:r w:rsidRPr="00E53B2E">
              <w:t>Клон България</w:t>
            </w:r>
          </w:p>
          <w:p w14:paraId="7DBA2C3A" w14:textId="77777777" w:rsidR="00142926" w:rsidRPr="00E53B2E" w:rsidRDefault="00142926" w:rsidP="00982118">
            <w:r w:rsidRPr="00E53B2E">
              <w:t>Teл: +359 2 970 4333</w:t>
            </w:r>
          </w:p>
          <w:p w14:paraId="6A3FA4BB"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269F76EC" w14:textId="77777777" w:rsidR="00142926" w:rsidRPr="00E53B2E" w:rsidRDefault="00142926" w:rsidP="00982118">
            <w:pPr>
              <w:rPr>
                <w:b/>
                <w:bCs/>
              </w:rPr>
            </w:pPr>
            <w:r w:rsidRPr="00E53B2E">
              <w:rPr>
                <w:b/>
                <w:bCs/>
              </w:rPr>
              <w:t>Norge</w:t>
            </w:r>
          </w:p>
          <w:p w14:paraId="4EA1FF2B" w14:textId="77777777" w:rsidR="00142926" w:rsidRPr="00E53B2E" w:rsidRDefault="00142926" w:rsidP="00982118">
            <w:r w:rsidRPr="00E53B2E">
              <w:t>Pfizer AS</w:t>
            </w:r>
          </w:p>
          <w:p w14:paraId="37C700BE" w14:textId="77777777" w:rsidR="00142926" w:rsidRPr="00E53B2E" w:rsidRDefault="00142926" w:rsidP="00982118">
            <w:r w:rsidRPr="00E53B2E">
              <w:t>Tlf: +47 67 52 61 00</w:t>
            </w:r>
          </w:p>
          <w:p w14:paraId="687456FB" w14:textId="77777777" w:rsidR="00142926" w:rsidRPr="00E53B2E" w:rsidRDefault="00142926" w:rsidP="00982118">
            <w:pPr>
              <w:autoSpaceDE w:val="0"/>
              <w:autoSpaceDN w:val="0"/>
            </w:pPr>
          </w:p>
        </w:tc>
      </w:tr>
      <w:tr w:rsidR="00142926" w:rsidRPr="00E53B2E" w14:paraId="278797B6" w14:textId="77777777" w:rsidTr="00053717">
        <w:trPr>
          <w:cantSplit/>
        </w:trPr>
        <w:tc>
          <w:tcPr>
            <w:tcW w:w="4158" w:type="dxa"/>
            <w:tcMar>
              <w:top w:w="0" w:type="dxa"/>
              <w:left w:w="108" w:type="dxa"/>
              <w:bottom w:w="0" w:type="dxa"/>
              <w:right w:w="108" w:type="dxa"/>
            </w:tcMar>
          </w:tcPr>
          <w:p w14:paraId="0F5A8562" w14:textId="77777777" w:rsidR="00142926" w:rsidRPr="00E53B2E" w:rsidRDefault="00142926" w:rsidP="00982118">
            <w:pPr>
              <w:rPr>
                <w:b/>
                <w:bCs/>
              </w:rPr>
            </w:pPr>
            <w:r w:rsidRPr="00E53B2E">
              <w:rPr>
                <w:b/>
                <w:bCs/>
              </w:rPr>
              <w:t>Eesti</w:t>
            </w:r>
          </w:p>
          <w:p w14:paraId="1EBBBD12" w14:textId="77777777" w:rsidR="00142926" w:rsidRPr="00E53B2E" w:rsidRDefault="00142926" w:rsidP="00982118">
            <w:r w:rsidRPr="00E53B2E">
              <w:t>Pfizer Luxembourg SARL Eesti filiaal</w:t>
            </w:r>
          </w:p>
          <w:p w14:paraId="2351256C" w14:textId="77777777" w:rsidR="00142926" w:rsidRPr="00E53B2E" w:rsidRDefault="00142926" w:rsidP="00982118">
            <w:r w:rsidRPr="00E53B2E">
              <w:t>Tel: +372 666 7500</w:t>
            </w:r>
          </w:p>
          <w:p w14:paraId="7B155774"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7CC8F852" w14:textId="77777777" w:rsidR="00142926" w:rsidRPr="00E53B2E" w:rsidRDefault="00142926" w:rsidP="00982118">
            <w:pPr>
              <w:rPr>
                <w:b/>
                <w:bCs/>
              </w:rPr>
            </w:pPr>
            <w:r w:rsidRPr="00E53B2E">
              <w:rPr>
                <w:b/>
                <w:bCs/>
              </w:rPr>
              <w:t>Österreich</w:t>
            </w:r>
          </w:p>
          <w:p w14:paraId="44EB534E" w14:textId="77777777" w:rsidR="00142926" w:rsidRPr="00E53B2E" w:rsidRDefault="00142926" w:rsidP="00982118">
            <w:r w:rsidRPr="00E53B2E">
              <w:t>Pfizer Corporation Austria Ges.m.b.H.</w:t>
            </w:r>
          </w:p>
          <w:p w14:paraId="12E7B85F" w14:textId="77777777" w:rsidR="00142926" w:rsidRPr="00E53B2E" w:rsidRDefault="00142926" w:rsidP="00982118">
            <w:r w:rsidRPr="00E53B2E">
              <w:t>Tel: +43 (0)1 521 15-0</w:t>
            </w:r>
          </w:p>
          <w:p w14:paraId="5E98D09A" w14:textId="77777777" w:rsidR="00142926" w:rsidRPr="00E53B2E" w:rsidRDefault="00142926" w:rsidP="00982118">
            <w:pPr>
              <w:autoSpaceDE w:val="0"/>
              <w:autoSpaceDN w:val="0"/>
            </w:pPr>
          </w:p>
        </w:tc>
      </w:tr>
      <w:tr w:rsidR="00142926" w:rsidRPr="00E53B2E" w14:paraId="64713420" w14:textId="77777777" w:rsidTr="00053717">
        <w:trPr>
          <w:cantSplit/>
        </w:trPr>
        <w:tc>
          <w:tcPr>
            <w:tcW w:w="4158" w:type="dxa"/>
            <w:tcMar>
              <w:top w:w="0" w:type="dxa"/>
              <w:left w:w="108" w:type="dxa"/>
              <w:bottom w:w="0" w:type="dxa"/>
              <w:right w:w="108" w:type="dxa"/>
            </w:tcMar>
          </w:tcPr>
          <w:p w14:paraId="17D3ECF3" w14:textId="77777777" w:rsidR="00142926" w:rsidRPr="00E53B2E" w:rsidRDefault="00142926" w:rsidP="00982118">
            <w:pPr>
              <w:rPr>
                <w:b/>
                <w:bCs/>
              </w:rPr>
            </w:pPr>
            <w:r w:rsidRPr="00E53B2E">
              <w:rPr>
                <w:b/>
                <w:bCs/>
              </w:rPr>
              <w:t>Ελλάδα</w:t>
            </w:r>
          </w:p>
          <w:p w14:paraId="3835D2DC" w14:textId="77777777" w:rsidR="00142926" w:rsidRPr="00E53B2E" w:rsidRDefault="00142926" w:rsidP="00982118">
            <w:r w:rsidRPr="00E53B2E">
              <w:t>PFIZER EΛΛAΣ A.E.</w:t>
            </w:r>
          </w:p>
          <w:p w14:paraId="03E71EB0" w14:textId="77777777" w:rsidR="00142926" w:rsidRPr="00E53B2E" w:rsidRDefault="00142926" w:rsidP="00982118">
            <w:r w:rsidRPr="00E53B2E">
              <w:t>Τηλ.: +30 210 67 85 800</w:t>
            </w:r>
          </w:p>
          <w:p w14:paraId="5490F478"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57FF71B7" w14:textId="77777777" w:rsidR="00142926" w:rsidRPr="00E53B2E" w:rsidRDefault="00142926" w:rsidP="00982118">
            <w:pPr>
              <w:rPr>
                <w:b/>
                <w:bCs/>
              </w:rPr>
            </w:pPr>
            <w:r w:rsidRPr="00E53B2E">
              <w:rPr>
                <w:b/>
                <w:bCs/>
              </w:rPr>
              <w:t>Polska</w:t>
            </w:r>
          </w:p>
          <w:p w14:paraId="7DBA5650" w14:textId="77777777" w:rsidR="00142926" w:rsidRPr="00E53B2E" w:rsidRDefault="00142926" w:rsidP="00982118">
            <w:r w:rsidRPr="00E53B2E">
              <w:t>Pfizer Polska Sp. z o.o.</w:t>
            </w:r>
          </w:p>
          <w:p w14:paraId="708E3D49" w14:textId="77777777" w:rsidR="00142926" w:rsidRPr="00E53B2E" w:rsidRDefault="00142926" w:rsidP="00982118">
            <w:r w:rsidRPr="00E53B2E">
              <w:t>Tel.: +48 22 335 61 00</w:t>
            </w:r>
          </w:p>
          <w:p w14:paraId="1BD20E09" w14:textId="77777777" w:rsidR="00142926" w:rsidRPr="00E53B2E" w:rsidRDefault="00142926" w:rsidP="00982118">
            <w:pPr>
              <w:autoSpaceDE w:val="0"/>
              <w:autoSpaceDN w:val="0"/>
            </w:pPr>
          </w:p>
        </w:tc>
      </w:tr>
      <w:tr w:rsidR="00142926" w:rsidRPr="00E53B2E" w14:paraId="581A07A4" w14:textId="77777777" w:rsidTr="00053717">
        <w:trPr>
          <w:cantSplit/>
        </w:trPr>
        <w:tc>
          <w:tcPr>
            <w:tcW w:w="4158" w:type="dxa"/>
            <w:tcMar>
              <w:top w:w="0" w:type="dxa"/>
              <w:left w:w="108" w:type="dxa"/>
              <w:bottom w:w="0" w:type="dxa"/>
              <w:right w:w="108" w:type="dxa"/>
            </w:tcMar>
          </w:tcPr>
          <w:p w14:paraId="65E9AD0E" w14:textId="77777777" w:rsidR="00142926" w:rsidRPr="00E53B2E" w:rsidRDefault="00142926" w:rsidP="00982118">
            <w:pPr>
              <w:rPr>
                <w:b/>
                <w:bCs/>
              </w:rPr>
            </w:pPr>
            <w:r w:rsidRPr="00E53B2E">
              <w:rPr>
                <w:b/>
                <w:bCs/>
              </w:rPr>
              <w:t>España</w:t>
            </w:r>
          </w:p>
          <w:p w14:paraId="50A0CE79" w14:textId="77777777" w:rsidR="00142926" w:rsidRPr="00E53B2E" w:rsidRDefault="00142926" w:rsidP="00982118">
            <w:r w:rsidRPr="00E53B2E">
              <w:t>Pfizer S.L.</w:t>
            </w:r>
          </w:p>
          <w:p w14:paraId="441DD05F" w14:textId="77777777" w:rsidR="00142926" w:rsidRPr="00E53B2E" w:rsidRDefault="00D545B8" w:rsidP="00982118">
            <w:r w:rsidRPr="00E53B2E">
              <w:t>Tel: +34 91 490 99 00</w:t>
            </w:r>
          </w:p>
          <w:p w14:paraId="46CFB33D"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291C0620" w14:textId="77777777" w:rsidR="00142926" w:rsidRPr="00E53B2E" w:rsidRDefault="00142926" w:rsidP="00982118">
            <w:pPr>
              <w:autoSpaceDE w:val="0"/>
              <w:autoSpaceDN w:val="0"/>
              <w:rPr>
                <w:b/>
              </w:rPr>
            </w:pPr>
            <w:r w:rsidRPr="00E53B2E">
              <w:rPr>
                <w:b/>
              </w:rPr>
              <w:t>Portugal</w:t>
            </w:r>
          </w:p>
          <w:p w14:paraId="3323C0BC" w14:textId="77777777" w:rsidR="00142926" w:rsidRPr="00E53B2E" w:rsidRDefault="00142926" w:rsidP="00982118">
            <w:pPr>
              <w:autoSpaceDE w:val="0"/>
              <w:autoSpaceDN w:val="0"/>
            </w:pPr>
            <w:r w:rsidRPr="00E53B2E">
              <w:t>Laboratórios Pfizer, Lda.</w:t>
            </w:r>
          </w:p>
          <w:p w14:paraId="7DA5AE3B" w14:textId="77777777" w:rsidR="00142926" w:rsidRPr="00E53B2E" w:rsidRDefault="00142926" w:rsidP="00982118">
            <w:pPr>
              <w:autoSpaceDE w:val="0"/>
              <w:autoSpaceDN w:val="0"/>
            </w:pPr>
            <w:r w:rsidRPr="00E53B2E">
              <w:t>Tel: +351 21 423 5500</w:t>
            </w:r>
          </w:p>
        </w:tc>
      </w:tr>
      <w:tr w:rsidR="00142926" w:rsidRPr="00E53B2E" w14:paraId="20074558" w14:textId="77777777" w:rsidTr="00053717">
        <w:trPr>
          <w:cantSplit/>
        </w:trPr>
        <w:tc>
          <w:tcPr>
            <w:tcW w:w="4158" w:type="dxa"/>
            <w:tcMar>
              <w:top w:w="0" w:type="dxa"/>
              <w:left w:w="108" w:type="dxa"/>
              <w:bottom w:w="0" w:type="dxa"/>
              <w:right w:w="108" w:type="dxa"/>
            </w:tcMar>
          </w:tcPr>
          <w:p w14:paraId="79A4024E" w14:textId="77777777" w:rsidR="00142926" w:rsidRPr="00E53B2E" w:rsidRDefault="00142926" w:rsidP="00982118">
            <w:pPr>
              <w:rPr>
                <w:b/>
                <w:bCs/>
              </w:rPr>
            </w:pPr>
            <w:r w:rsidRPr="00E53B2E">
              <w:rPr>
                <w:b/>
                <w:bCs/>
              </w:rPr>
              <w:t>France</w:t>
            </w:r>
          </w:p>
          <w:p w14:paraId="23F96179" w14:textId="77777777" w:rsidR="00142926" w:rsidRPr="00E53B2E" w:rsidRDefault="00142926" w:rsidP="00982118">
            <w:r w:rsidRPr="00E53B2E">
              <w:t xml:space="preserve">Pfizer </w:t>
            </w:r>
          </w:p>
          <w:p w14:paraId="311D319B" w14:textId="77777777" w:rsidR="00142926" w:rsidRPr="00E53B2E" w:rsidRDefault="00142926" w:rsidP="00982118">
            <w:r w:rsidRPr="00E53B2E">
              <w:t>Tél: +33 (0)1 58 07 34 40</w:t>
            </w:r>
          </w:p>
          <w:p w14:paraId="4804C832" w14:textId="77777777" w:rsidR="00142926" w:rsidRPr="00E53B2E" w:rsidRDefault="00142926" w:rsidP="00982118"/>
        </w:tc>
        <w:tc>
          <w:tcPr>
            <w:tcW w:w="4788" w:type="dxa"/>
            <w:tcMar>
              <w:top w:w="0" w:type="dxa"/>
              <w:left w:w="108" w:type="dxa"/>
              <w:bottom w:w="0" w:type="dxa"/>
              <w:right w:w="108" w:type="dxa"/>
            </w:tcMar>
          </w:tcPr>
          <w:p w14:paraId="7A810B8A" w14:textId="77777777" w:rsidR="00142926" w:rsidRPr="00E53B2E" w:rsidRDefault="00142926" w:rsidP="00982118">
            <w:pPr>
              <w:rPr>
                <w:b/>
                <w:bCs/>
              </w:rPr>
            </w:pPr>
            <w:r w:rsidRPr="00E53B2E">
              <w:rPr>
                <w:b/>
                <w:bCs/>
              </w:rPr>
              <w:t>România</w:t>
            </w:r>
          </w:p>
          <w:p w14:paraId="43A4A41E" w14:textId="77777777" w:rsidR="00142926" w:rsidRPr="00E53B2E" w:rsidRDefault="00142926" w:rsidP="00982118">
            <w:r w:rsidRPr="00E53B2E">
              <w:t>Pfizer România S.R.L</w:t>
            </w:r>
          </w:p>
          <w:p w14:paraId="1E38FDD3" w14:textId="77777777" w:rsidR="00142926" w:rsidRPr="00E53B2E" w:rsidRDefault="00142926" w:rsidP="00982118">
            <w:r w:rsidRPr="00E53B2E">
              <w:t>Tel: +40 (0) 21 207 28 00</w:t>
            </w:r>
          </w:p>
          <w:p w14:paraId="0B6E42D9" w14:textId="77777777" w:rsidR="00142926" w:rsidRPr="00E53B2E" w:rsidRDefault="00142926" w:rsidP="00982118">
            <w:pPr>
              <w:autoSpaceDE w:val="0"/>
              <w:autoSpaceDN w:val="0"/>
            </w:pPr>
          </w:p>
        </w:tc>
      </w:tr>
      <w:tr w:rsidR="00142926" w:rsidRPr="00E53B2E" w14:paraId="3D269E3F" w14:textId="77777777" w:rsidTr="00053717">
        <w:trPr>
          <w:cantSplit/>
        </w:trPr>
        <w:tc>
          <w:tcPr>
            <w:tcW w:w="4158" w:type="dxa"/>
            <w:tcMar>
              <w:top w:w="0" w:type="dxa"/>
              <w:left w:w="108" w:type="dxa"/>
              <w:bottom w:w="0" w:type="dxa"/>
              <w:right w:w="108" w:type="dxa"/>
            </w:tcMar>
          </w:tcPr>
          <w:p w14:paraId="51FBF186" w14:textId="77777777" w:rsidR="00142926" w:rsidRPr="00E53B2E" w:rsidRDefault="00142926" w:rsidP="00982118">
            <w:pPr>
              <w:rPr>
                <w:b/>
                <w:bCs/>
              </w:rPr>
            </w:pPr>
            <w:r w:rsidRPr="00E53B2E">
              <w:rPr>
                <w:b/>
                <w:bCs/>
              </w:rPr>
              <w:t>Hrvatska</w:t>
            </w:r>
          </w:p>
          <w:p w14:paraId="496D7021" w14:textId="77777777" w:rsidR="00142926" w:rsidRPr="00E53B2E" w:rsidRDefault="00142926" w:rsidP="00982118">
            <w:r w:rsidRPr="00E53B2E">
              <w:t>Pfizer Croatia d.o.o.</w:t>
            </w:r>
          </w:p>
          <w:p w14:paraId="067382A6" w14:textId="77777777" w:rsidR="00142926" w:rsidRPr="00E53B2E" w:rsidRDefault="00142926" w:rsidP="00982118">
            <w:r w:rsidRPr="00E53B2E">
              <w:t>Tel: +385 1 3908 777</w:t>
            </w:r>
          </w:p>
          <w:p w14:paraId="1867D9EC"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631FEE60" w14:textId="77777777" w:rsidR="00142926" w:rsidRPr="00E53B2E" w:rsidRDefault="00142926" w:rsidP="00982118">
            <w:pPr>
              <w:rPr>
                <w:b/>
                <w:bCs/>
              </w:rPr>
            </w:pPr>
            <w:r w:rsidRPr="00E53B2E">
              <w:rPr>
                <w:b/>
                <w:bCs/>
              </w:rPr>
              <w:t>Slovenija</w:t>
            </w:r>
          </w:p>
          <w:p w14:paraId="5B08C931" w14:textId="77777777" w:rsidR="00142926" w:rsidRPr="00E53B2E" w:rsidRDefault="00142926" w:rsidP="00982118">
            <w:r w:rsidRPr="00E53B2E">
              <w:t>Pfizer Luxembourg SARL</w:t>
            </w:r>
            <w:r w:rsidRPr="00E53B2E">
              <w:rPr>
                <w:i/>
                <w:iCs/>
              </w:rPr>
              <w:t xml:space="preserve">, </w:t>
            </w:r>
            <w:r w:rsidRPr="00E53B2E">
              <w:t>Pfizer, podružnica</w:t>
            </w:r>
          </w:p>
          <w:p w14:paraId="7B1B415A" w14:textId="77777777" w:rsidR="00142926" w:rsidRPr="00E53B2E" w:rsidRDefault="00142926" w:rsidP="00982118">
            <w:r w:rsidRPr="00E53B2E">
              <w:t>za svetovanje s področja farmacevtske</w:t>
            </w:r>
          </w:p>
          <w:p w14:paraId="5FA710C1" w14:textId="77777777" w:rsidR="00142926" w:rsidRPr="00E53B2E" w:rsidRDefault="00142926" w:rsidP="00982118">
            <w:r w:rsidRPr="00E53B2E">
              <w:t>dejavnosti, Ljubljana</w:t>
            </w:r>
          </w:p>
          <w:p w14:paraId="273AAE15" w14:textId="77777777" w:rsidR="00142926" w:rsidRPr="00E53B2E" w:rsidRDefault="00142926" w:rsidP="00982118">
            <w:r w:rsidRPr="00E53B2E">
              <w:t>Tel: +386 (0)1 52 11 400</w:t>
            </w:r>
          </w:p>
          <w:p w14:paraId="113519AC" w14:textId="77777777" w:rsidR="00142926" w:rsidRPr="00E53B2E" w:rsidRDefault="00142926" w:rsidP="00982118">
            <w:pPr>
              <w:autoSpaceDE w:val="0"/>
              <w:autoSpaceDN w:val="0"/>
            </w:pPr>
          </w:p>
        </w:tc>
      </w:tr>
      <w:tr w:rsidR="00142926" w:rsidRPr="00E53B2E" w14:paraId="04253CDD" w14:textId="77777777" w:rsidTr="00053717">
        <w:trPr>
          <w:cantSplit/>
        </w:trPr>
        <w:tc>
          <w:tcPr>
            <w:tcW w:w="4158" w:type="dxa"/>
            <w:tcMar>
              <w:top w:w="0" w:type="dxa"/>
              <w:left w:w="108" w:type="dxa"/>
              <w:bottom w:w="0" w:type="dxa"/>
              <w:right w:w="108" w:type="dxa"/>
            </w:tcMar>
          </w:tcPr>
          <w:p w14:paraId="0D91AAA9" w14:textId="77777777" w:rsidR="00142926" w:rsidRPr="00E53B2E" w:rsidRDefault="00142926" w:rsidP="00982118">
            <w:pPr>
              <w:rPr>
                <w:b/>
                <w:bCs/>
              </w:rPr>
            </w:pPr>
            <w:r w:rsidRPr="00E53B2E">
              <w:rPr>
                <w:b/>
                <w:bCs/>
              </w:rPr>
              <w:t>Ireland</w:t>
            </w:r>
          </w:p>
          <w:p w14:paraId="284CCBB8" w14:textId="0E307C9A" w:rsidR="00142926" w:rsidRPr="00E53B2E" w:rsidRDefault="00142926" w:rsidP="00982118">
            <w:r w:rsidRPr="00E53B2E">
              <w:t>Pfizer Healthcare Ireland</w:t>
            </w:r>
            <w:ins w:id="28" w:author="Author" w:date="2025-06-12T17:52:00Z" w16du:dateUtc="2025-06-12T16:52:00Z">
              <w:r w:rsidR="002769AA">
                <w:t xml:space="preserve"> </w:t>
              </w:r>
            </w:ins>
            <w:ins w:id="29" w:author="Author" w:date="2025-06-12T17:53:00Z" w16du:dateUtc="2025-06-12T16:53:00Z">
              <w:r w:rsidR="002769AA">
                <w:rPr>
                  <w:lang w:val="en-GB"/>
                </w:rPr>
                <w:t>Unlimited Company</w:t>
              </w:r>
            </w:ins>
          </w:p>
          <w:p w14:paraId="25301FC5" w14:textId="77777777" w:rsidR="00142926" w:rsidRPr="00E53B2E" w:rsidRDefault="00142926" w:rsidP="00982118">
            <w:r w:rsidRPr="00E53B2E">
              <w:t>Tel: +1800 633 363 (toll free)</w:t>
            </w:r>
          </w:p>
          <w:p w14:paraId="423F9ECF" w14:textId="77777777" w:rsidR="00142926" w:rsidRPr="00E53B2E" w:rsidRDefault="00142926" w:rsidP="00982118">
            <w:r w:rsidRPr="00E53B2E">
              <w:t>Tel: +44 (0)1304 616161</w:t>
            </w:r>
          </w:p>
          <w:p w14:paraId="1DBC47AA"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5B15FDC7" w14:textId="77777777" w:rsidR="00142926" w:rsidRPr="00E53B2E" w:rsidRDefault="00142926" w:rsidP="00982118">
            <w:pPr>
              <w:rPr>
                <w:b/>
                <w:bCs/>
              </w:rPr>
            </w:pPr>
            <w:r w:rsidRPr="00E53B2E">
              <w:rPr>
                <w:b/>
                <w:bCs/>
              </w:rPr>
              <w:t>Slovenská Republika</w:t>
            </w:r>
          </w:p>
          <w:p w14:paraId="75B59DE5" w14:textId="77777777" w:rsidR="00142926" w:rsidRPr="00E53B2E" w:rsidRDefault="00142926" w:rsidP="00982118">
            <w:r w:rsidRPr="00E53B2E">
              <w:t>Pfizer Luxembourg SARL, organizačná zložka</w:t>
            </w:r>
          </w:p>
          <w:p w14:paraId="53775BE4" w14:textId="77777777" w:rsidR="00142926" w:rsidRPr="00E53B2E" w:rsidRDefault="00142926" w:rsidP="00982118">
            <w:r w:rsidRPr="00E53B2E">
              <w:t>Tel: +421 2 3355 5500</w:t>
            </w:r>
          </w:p>
          <w:p w14:paraId="250D23DB" w14:textId="77777777" w:rsidR="00142926" w:rsidRPr="00E53B2E" w:rsidRDefault="00142926" w:rsidP="00982118">
            <w:pPr>
              <w:autoSpaceDE w:val="0"/>
              <w:autoSpaceDN w:val="0"/>
            </w:pPr>
          </w:p>
        </w:tc>
      </w:tr>
      <w:tr w:rsidR="00142926" w:rsidRPr="00E53B2E" w14:paraId="7689A62B" w14:textId="77777777" w:rsidTr="00053717">
        <w:trPr>
          <w:cantSplit/>
        </w:trPr>
        <w:tc>
          <w:tcPr>
            <w:tcW w:w="4158" w:type="dxa"/>
            <w:tcMar>
              <w:top w:w="0" w:type="dxa"/>
              <w:left w:w="108" w:type="dxa"/>
              <w:bottom w:w="0" w:type="dxa"/>
              <w:right w:w="108" w:type="dxa"/>
            </w:tcMar>
          </w:tcPr>
          <w:p w14:paraId="239C9585" w14:textId="77777777" w:rsidR="00142926" w:rsidRPr="00E53B2E" w:rsidRDefault="00142926" w:rsidP="00982118">
            <w:pPr>
              <w:keepNext/>
              <w:rPr>
                <w:b/>
                <w:bCs/>
              </w:rPr>
            </w:pPr>
            <w:r w:rsidRPr="00E53B2E">
              <w:rPr>
                <w:b/>
                <w:bCs/>
              </w:rPr>
              <w:t>Ísland</w:t>
            </w:r>
          </w:p>
          <w:p w14:paraId="4920E1BD" w14:textId="77777777" w:rsidR="00142926" w:rsidRPr="00E53B2E" w:rsidRDefault="00142926" w:rsidP="00982118">
            <w:pPr>
              <w:keepNext/>
            </w:pPr>
            <w:r w:rsidRPr="00E53B2E">
              <w:t>Icepharma hf.</w:t>
            </w:r>
          </w:p>
          <w:p w14:paraId="0D80E202" w14:textId="77777777" w:rsidR="00142926" w:rsidRPr="00E53B2E" w:rsidRDefault="00142926" w:rsidP="00982118">
            <w:pPr>
              <w:keepNext/>
            </w:pPr>
            <w:r w:rsidRPr="00E53B2E">
              <w:t>Tel: +354 540 8000</w:t>
            </w:r>
          </w:p>
          <w:p w14:paraId="246B321B" w14:textId="77777777" w:rsidR="00142926" w:rsidRPr="00E53B2E" w:rsidRDefault="00142926" w:rsidP="00982118">
            <w:pPr>
              <w:keepNext/>
              <w:autoSpaceDE w:val="0"/>
              <w:autoSpaceDN w:val="0"/>
            </w:pPr>
          </w:p>
        </w:tc>
        <w:tc>
          <w:tcPr>
            <w:tcW w:w="4788" w:type="dxa"/>
            <w:tcMar>
              <w:top w:w="0" w:type="dxa"/>
              <w:left w:w="108" w:type="dxa"/>
              <w:bottom w:w="0" w:type="dxa"/>
              <w:right w:w="108" w:type="dxa"/>
            </w:tcMar>
          </w:tcPr>
          <w:p w14:paraId="3F6E054F" w14:textId="77777777" w:rsidR="00142926" w:rsidRPr="00E53B2E" w:rsidRDefault="00142926" w:rsidP="00982118">
            <w:pPr>
              <w:keepNext/>
              <w:rPr>
                <w:b/>
                <w:bCs/>
              </w:rPr>
            </w:pPr>
            <w:r w:rsidRPr="00E53B2E">
              <w:rPr>
                <w:b/>
                <w:bCs/>
              </w:rPr>
              <w:t>Suomi/Finland</w:t>
            </w:r>
          </w:p>
          <w:p w14:paraId="7ACE76D2" w14:textId="77777777" w:rsidR="00142926" w:rsidRPr="00E53B2E" w:rsidRDefault="00142926" w:rsidP="00982118">
            <w:pPr>
              <w:keepNext/>
            </w:pPr>
            <w:r w:rsidRPr="00E53B2E">
              <w:t>Pfizer Oy</w:t>
            </w:r>
          </w:p>
          <w:p w14:paraId="5DB14F4C" w14:textId="77777777" w:rsidR="00142926" w:rsidRPr="00E53B2E" w:rsidRDefault="00142926" w:rsidP="00982118">
            <w:pPr>
              <w:keepNext/>
            </w:pPr>
            <w:r w:rsidRPr="00E53B2E">
              <w:t>Puh/Tel: +358 (0)9 430 040</w:t>
            </w:r>
          </w:p>
          <w:p w14:paraId="763BFDEF" w14:textId="77777777" w:rsidR="00142926" w:rsidRPr="00E53B2E" w:rsidRDefault="00142926" w:rsidP="00982118">
            <w:pPr>
              <w:keepNext/>
              <w:autoSpaceDE w:val="0"/>
              <w:autoSpaceDN w:val="0"/>
            </w:pPr>
          </w:p>
        </w:tc>
      </w:tr>
      <w:tr w:rsidR="00142926" w:rsidRPr="00E53B2E" w14:paraId="45A220A1" w14:textId="77777777" w:rsidTr="00053717">
        <w:trPr>
          <w:cantSplit/>
        </w:trPr>
        <w:tc>
          <w:tcPr>
            <w:tcW w:w="4158" w:type="dxa"/>
            <w:tcMar>
              <w:top w:w="0" w:type="dxa"/>
              <w:left w:w="108" w:type="dxa"/>
              <w:bottom w:w="0" w:type="dxa"/>
              <w:right w:w="108" w:type="dxa"/>
            </w:tcMar>
          </w:tcPr>
          <w:p w14:paraId="19B8B2A4" w14:textId="77777777" w:rsidR="00142926" w:rsidRPr="00E53B2E" w:rsidRDefault="00142926" w:rsidP="00982118">
            <w:r w:rsidRPr="00E53B2E">
              <w:rPr>
                <w:b/>
                <w:bCs/>
              </w:rPr>
              <w:t>Italia</w:t>
            </w:r>
          </w:p>
          <w:p w14:paraId="5DA9EA29" w14:textId="77777777" w:rsidR="00142926" w:rsidRPr="00E53B2E" w:rsidRDefault="00142926" w:rsidP="00982118">
            <w:r w:rsidRPr="00E53B2E">
              <w:t xml:space="preserve">Pfizer S.r.l. </w:t>
            </w:r>
          </w:p>
          <w:p w14:paraId="5A8903A8" w14:textId="77777777" w:rsidR="00142926" w:rsidRPr="00E53B2E" w:rsidRDefault="00142926" w:rsidP="00982118">
            <w:r w:rsidRPr="00E53B2E">
              <w:t>Tel: +39 06 33 18 21</w:t>
            </w:r>
          </w:p>
          <w:p w14:paraId="555E18ED" w14:textId="77777777" w:rsidR="00142926" w:rsidRPr="00E53B2E" w:rsidRDefault="00142926" w:rsidP="00982118">
            <w:pPr>
              <w:autoSpaceDE w:val="0"/>
              <w:autoSpaceDN w:val="0"/>
            </w:pPr>
          </w:p>
        </w:tc>
        <w:tc>
          <w:tcPr>
            <w:tcW w:w="4788" w:type="dxa"/>
            <w:tcMar>
              <w:top w:w="0" w:type="dxa"/>
              <w:left w:w="108" w:type="dxa"/>
              <w:bottom w:w="0" w:type="dxa"/>
              <w:right w:w="108" w:type="dxa"/>
            </w:tcMar>
          </w:tcPr>
          <w:p w14:paraId="15EF0E39" w14:textId="77777777" w:rsidR="00142926" w:rsidRPr="00E53B2E" w:rsidRDefault="00142926" w:rsidP="00982118">
            <w:pPr>
              <w:rPr>
                <w:b/>
                <w:bCs/>
              </w:rPr>
            </w:pPr>
            <w:r w:rsidRPr="00E53B2E">
              <w:rPr>
                <w:b/>
                <w:bCs/>
              </w:rPr>
              <w:t>Sverige</w:t>
            </w:r>
          </w:p>
          <w:p w14:paraId="0F01572F" w14:textId="77777777" w:rsidR="00142926" w:rsidRPr="00E53B2E" w:rsidRDefault="00142926" w:rsidP="00982118">
            <w:r w:rsidRPr="00E53B2E">
              <w:t>Pfizer AB</w:t>
            </w:r>
          </w:p>
          <w:p w14:paraId="417A5B93" w14:textId="77777777" w:rsidR="00142926" w:rsidRPr="00E53B2E" w:rsidRDefault="00142926" w:rsidP="00982118">
            <w:r w:rsidRPr="00E53B2E">
              <w:t>Tel: +46 (0)8 550 520 00</w:t>
            </w:r>
          </w:p>
          <w:p w14:paraId="0E17E468" w14:textId="77777777" w:rsidR="00142926" w:rsidRPr="00E53B2E" w:rsidRDefault="00142926" w:rsidP="00982118">
            <w:pPr>
              <w:autoSpaceDE w:val="0"/>
              <w:autoSpaceDN w:val="0"/>
            </w:pPr>
          </w:p>
        </w:tc>
      </w:tr>
      <w:tr w:rsidR="00142926" w:rsidRPr="00E53B2E" w14:paraId="18C83F9C" w14:textId="77777777" w:rsidTr="00053717">
        <w:trPr>
          <w:cantSplit/>
        </w:trPr>
        <w:tc>
          <w:tcPr>
            <w:tcW w:w="4158" w:type="dxa"/>
            <w:tcMar>
              <w:top w:w="0" w:type="dxa"/>
              <w:left w:w="108" w:type="dxa"/>
              <w:bottom w:w="0" w:type="dxa"/>
              <w:right w:w="108" w:type="dxa"/>
            </w:tcMar>
          </w:tcPr>
          <w:p w14:paraId="77CA98D3" w14:textId="77777777" w:rsidR="00142926" w:rsidRPr="00E53B2E" w:rsidRDefault="00142926" w:rsidP="00982118">
            <w:pPr>
              <w:rPr>
                <w:b/>
                <w:bCs/>
              </w:rPr>
            </w:pPr>
            <w:r w:rsidRPr="00E53B2E">
              <w:rPr>
                <w:b/>
                <w:bCs/>
              </w:rPr>
              <w:t>Latvija</w:t>
            </w:r>
          </w:p>
          <w:p w14:paraId="3255DCC6" w14:textId="77777777" w:rsidR="00142926" w:rsidRPr="00E53B2E" w:rsidRDefault="00142926" w:rsidP="00982118">
            <w:r w:rsidRPr="00E53B2E">
              <w:t>Pfizer Luxembourg SARL filiāle Latvijā</w:t>
            </w:r>
          </w:p>
          <w:p w14:paraId="2303772A" w14:textId="77777777" w:rsidR="00142926" w:rsidRPr="00E53B2E" w:rsidRDefault="00142926" w:rsidP="00982118">
            <w:r w:rsidRPr="00E53B2E">
              <w:t>Tel. +371 67035775</w:t>
            </w:r>
          </w:p>
          <w:p w14:paraId="56FF5AED" w14:textId="77777777" w:rsidR="00142926" w:rsidRPr="00E53B2E" w:rsidRDefault="00142926" w:rsidP="00982118">
            <w:pPr>
              <w:autoSpaceDE w:val="0"/>
              <w:autoSpaceDN w:val="0"/>
              <w:rPr>
                <w:b/>
                <w:bCs/>
              </w:rPr>
            </w:pPr>
          </w:p>
        </w:tc>
        <w:tc>
          <w:tcPr>
            <w:tcW w:w="4788" w:type="dxa"/>
            <w:tcMar>
              <w:top w:w="0" w:type="dxa"/>
              <w:left w:w="108" w:type="dxa"/>
              <w:bottom w:w="0" w:type="dxa"/>
              <w:right w:w="108" w:type="dxa"/>
            </w:tcMar>
          </w:tcPr>
          <w:p w14:paraId="1D5019AE" w14:textId="60503874" w:rsidR="00142926" w:rsidRPr="00E53B2E" w:rsidDel="002769AA" w:rsidRDefault="00142926" w:rsidP="00982118">
            <w:pPr>
              <w:rPr>
                <w:del w:id="30" w:author="Author" w:date="2025-06-12T17:53:00Z" w16du:dateUtc="2025-06-12T16:53:00Z"/>
                <w:b/>
                <w:bCs/>
              </w:rPr>
            </w:pPr>
            <w:del w:id="31" w:author="Author" w:date="2025-06-12T17:53:00Z" w16du:dateUtc="2025-06-12T16:53:00Z">
              <w:r w:rsidRPr="00E53B2E" w:rsidDel="002769AA">
                <w:rPr>
                  <w:b/>
                  <w:bCs/>
                </w:rPr>
                <w:delText>United Kingdom</w:delText>
              </w:r>
              <w:r w:rsidR="002710DD" w:rsidDel="002769AA">
                <w:rPr>
                  <w:b/>
                  <w:bCs/>
                  <w:lang w:val="en-GB"/>
                </w:rPr>
                <w:delText xml:space="preserve"> (Northern Ireland)</w:delText>
              </w:r>
            </w:del>
          </w:p>
          <w:p w14:paraId="24F5EB0D" w14:textId="13EA62D9" w:rsidR="00142926" w:rsidRPr="00E53B2E" w:rsidDel="002769AA" w:rsidRDefault="00142926" w:rsidP="00982118">
            <w:pPr>
              <w:rPr>
                <w:del w:id="32" w:author="Author" w:date="2025-06-12T17:53:00Z" w16du:dateUtc="2025-06-12T16:53:00Z"/>
              </w:rPr>
            </w:pPr>
            <w:del w:id="33" w:author="Author" w:date="2025-06-12T17:53:00Z" w16du:dateUtc="2025-06-12T16:53:00Z">
              <w:r w:rsidRPr="00E53B2E" w:rsidDel="002769AA">
                <w:delText>Pfizer Limited</w:delText>
              </w:r>
            </w:del>
          </w:p>
          <w:p w14:paraId="0947061A" w14:textId="667E0301" w:rsidR="00142926" w:rsidRPr="00E53B2E" w:rsidDel="002769AA" w:rsidRDefault="00142926" w:rsidP="00982118">
            <w:pPr>
              <w:rPr>
                <w:del w:id="34" w:author="Author" w:date="2025-06-12T17:53:00Z" w16du:dateUtc="2025-06-12T16:53:00Z"/>
              </w:rPr>
            </w:pPr>
            <w:del w:id="35" w:author="Author" w:date="2025-06-12T17:53:00Z" w16du:dateUtc="2025-06-12T16:53:00Z">
              <w:r w:rsidRPr="00E53B2E" w:rsidDel="002769AA">
                <w:delText>Tel: +44 (0)1304 616161</w:delText>
              </w:r>
            </w:del>
          </w:p>
          <w:p w14:paraId="04C1C5A7" w14:textId="77777777" w:rsidR="00142926" w:rsidRPr="00E53B2E" w:rsidRDefault="00142926">
            <w:pPr>
              <w:rPr>
                <w:b/>
                <w:bCs/>
              </w:rPr>
              <w:pPrChange w:id="36" w:author="Author" w:date="2025-06-12T17:53:00Z" w16du:dateUtc="2025-06-12T16:53:00Z">
                <w:pPr>
                  <w:autoSpaceDE w:val="0"/>
                  <w:autoSpaceDN w:val="0"/>
                </w:pPr>
              </w:pPrChange>
            </w:pPr>
          </w:p>
        </w:tc>
      </w:tr>
      <w:tr w:rsidR="00142926" w:rsidRPr="00E53B2E" w14:paraId="509A72BE" w14:textId="77777777" w:rsidTr="00053717">
        <w:trPr>
          <w:cantSplit/>
        </w:trPr>
        <w:tc>
          <w:tcPr>
            <w:tcW w:w="4158" w:type="dxa"/>
            <w:tcMar>
              <w:top w:w="0" w:type="dxa"/>
              <w:left w:w="108" w:type="dxa"/>
              <w:bottom w:w="0" w:type="dxa"/>
              <w:right w:w="108" w:type="dxa"/>
            </w:tcMar>
            <w:hideMark/>
          </w:tcPr>
          <w:p w14:paraId="553CF007" w14:textId="77777777" w:rsidR="00142926" w:rsidRPr="00E53B2E" w:rsidRDefault="00142926" w:rsidP="00982118">
            <w:pPr>
              <w:rPr>
                <w:b/>
                <w:bCs/>
              </w:rPr>
            </w:pPr>
            <w:r w:rsidRPr="00E53B2E">
              <w:rPr>
                <w:b/>
                <w:bCs/>
              </w:rPr>
              <w:t>Lietuva</w:t>
            </w:r>
          </w:p>
          <w:p w14:paraId="1DD12AC4" w14:textId="77777777" w:rsidR="00142926" w:rsidRPr="00E53B2E" w:rsidRDefault="00142926" w:rsidP="00982118">
            <w:r w:rsidRPr="00E53B2E">
              <w:t>Pfizer Luxembourg SARL filialas Lietuvoje</w:t>
            </w:r>
          </w:p>
          <w:p w14:paraId="7C625C18" w14:textId="77777777" w:rsidR="00142926" w:rsidRPr="00E53B2E" w:rsidRDefault="00142926" w:rsidP="00982118">
            <w:pPr>
              <w:autoSpaceDE w:val="0"/>
              <w:autoSpaceDN w:val="0"/>
              <w:rPr>
                <w:b/>
                <w:bCs/>
              </w:rPr>
            </w:pPr>
            <w:r w:rsidRPr="00E53B2E">
              <w:t>Tel. +3705 2514000</w:t>
            </w:r>
          </w:p>
        </w:tc>
        <w:tc>
          <w:tcPr>
            <w:tcW w:w="4788" w:type="dxa"/>
            <w:tcMar>
              <w:top w:w="0" w:type="dxa"/>
              <w:left w:w="108" w:type="dxa"/>
              <w:bottom w:w="0" w:type="dxa"/>
              <w:right w:w="108" w:type="dxa"/>
            </w:tcMar>
          </w:tcPr>
          <w:p w14:paraId="6473FC14" w14:textId="77777777" w:rsidR="00142926" w:rsidRPr="00E53B2E" w:rsidRDefault="00142926" w:rsidP="00982118">
            <w:pPr>
              <w:autoSpaceDE w:val="0"/>
              <w:autoSpaceDN w:val="0"/>
              <w:rPr>
                <w:b/>
                <w:bCs/>
              </w:rPr>
            </w:pPr>
          </w:p>
        </w:tc>
      </w:tr>
    </w:tbl>
    <w:p w14:paraId="5030B6F1" w14:textId="77777777" w:rsidR="00D545B8" w:rsidRPr="00E53B2E" w:rsidRDefault="00D545B8" w:rsidP="000E3250">
      <w:pPr>
        <w:pStyle w:val="BodyText"/>
        <w:widowControl/>
        <w:kinsoku w:val="0"/>
        <w:overflowPunct w:val="0"/>
        <w:ind w:left="0"/>
      </w:pPr>
    </w:p>
    <w:p w14:paraId="77E7262C" w14:textId="77777777" w:rsidR="00FC5A0A" w:rsidRPr="00FE60F1" w:rsidRDefault="00FC5A0A" w:rsidP="00FE60F1">
      <w:pPr>
        <w:rPr>
          <w:b/>
          <w:bCs/>
        </w:rPr>
      </w:pPr>
      <w:r w:rsidRPr="00FE60F1">
        <w:rPr>
          <w:b/>
        </w:rPr>
        <w:t>Šis pakuotės lapelis paskutinį kartą peržiūrėtas</w:t>
      </w:r>
    </w:p>
    <w:p w14:paraId="79B05207" w14:textId="77777777" w:rsidR="00FC5A0A" w:rsidRPr="00E53B2E" w:rsidRDefault="00FC5A0A" w:rsidP="000E3250">
      <w:pPr>
        <w:pStyle w:val="BodyText"/>
        <w:widowControl/>
        <w:kinsoku w:val="0"/>
        <w:overflowPunct w:val="0"/>
        <w:ind w:left="0"/>
        <w:rPr>
          <w:b/>
          <w:bCs/>
          <w:szCs w:val="21"/>
        </w:rPr>
      </w:pPr>
    </w:p>
    <w:p w14:paraId="7C47D40B" w14:textId="30D7D6A6" w:rsidR="00FC5A0A" w:rsidRPr="00E53B2E" w:rsidRDefault="00FC5A0A" w:rsidP="000E3250">
      <w:pPr>
        <w:pStyle w:val="BodyText"/>
        <w:widowControl/>
        <w:kinsoku w:val="0"/>
        <w:overflowPunct w:val="0"/>
        <w:ind w:left="0"/>
        <w:rPr>
          <w:color w:val="000000"/>
        </w:rPr>
      </w:pPr>
      <w:r w:rsidRPr="00E53B2E">
        <w:t>Išsami informacija apie šį vaistą pateikiama Europos vaistų agentūros tinklalapyje</w:t>
      </w:r>
      <w:r w:rsidRPr="008B6203">
        <w:rPr>
          <w:color w:val="000000"/>
        </w:rPr>
        <w:t xml:space="preserve"> </w:t>
      </w:r>
      <w:r w:rsidR="002554B8">
        <w:fldChar w:fldCharType="begin"/>
      </w:r>
      <w:r w:rsidR="002554B8">
        <w:instrText>HYPERLINK "http://www.ema.europa.eu"</w:instrText>
      </w:r>
      <w:r w:rsidR="002554B8">
        <w:fldChar w:fldCharType="separate"/>
      </w:r>
      <w:r w:rsidR="002554B8">
        <w:fldChar w:fldCharType="begin"/>
      </w:r>
      <w:r w:rsidR="002554B8">
        <w:instrText>HYPERLINK "https://www.ema.europa.eu"</w:instrText>
      </w:r>
      <w:r w:rsidR="002554B8">
        <w:fldChar w:fldCharType="separate"/>
      </w:r>
      <w:r w:rsidR="002554B8" w:rsidRPr="003D7320">
        <w:rPr>
          <w:rStyle w:val="Hyperlink"/>
          <w:rPrChange w:id="37" w:author="Author" w:date="2025-06-12T17:52:00Z" w16du:dateUtc="2025-06-12T16:52:00Z">
            <w:rPr>
              <w:rStyle w:val="Hyperlink"/>
              <w:lang w:val="en-GB"/>
            </w:rPr>
          </w:rPrChange>
        </w:rPr>
        <w:t>https://www.ema.europa.eu</w:t>
      </w:r>
      <w:r w:rsidR="002554B8">
        <w:fldChar w:fldCharType="end"/>
      </w:r>
      <w:r w:rsidRPr="00195B08">
        <w:rPr>
          <w:rStyle w:val="Hyperlink"/>
        </w:rPr>
        <w:t>.</w:t>
      </w:r>
      <w:r w:rsidR="002554B8">
        <w:fldChar w:fldCharType="end"/>
      </w:r>
    </w:p>
    <w:p w14:paraId="6A9EB3C9" w14:textId="77777777" w:rsidR="00F54749" w:rsidRPr="00E53B2E" w:rsidRDefault="000E3250" w:rsidP="00982118">
      <w:pPr>
        <w:jc w:val="center"/>
        <w:rPr>
          <w:b/>
          <w:bCs/>
        </w:rPr>
      </w:pPr>
      <w:r w:rsidRPr="00E53B2E">
        <w:br w:type="page"/>
      </w:r>
      <w:r w:rsidRPr="00E53B2E">
        <w:rPr>
          <w:b/>
          <w:bCs/>
        </w:rPr>
        <w:lastRenderedPageBreak/>
        <w:t xml:space="preserve">VARTOJIMO INSTRUKCIJA </w:t>
      </w:r>
    </w:p>
    <w:p w14:paraId="656427B8" w14:textId="77777777" w:rsidR="00F54749" w:rsidRPr="00E53B2E" w:rsidRDefault="006A1144" w:rsidP="00982118">
      <w:pPr>
        <w:jc w:val="center"/>
      </w:pPr>
      <w:r w:rsidRPr="00E53B2E">
        <w:t>Amsparity (adalimumabas)</w:t>
      </w:r>
    </w:p>
    <w:p w14:paraId="4E54A7CB" w14:textId="77777777" w:rsidR="00F54749" w:rsidRPr="00E53B2E" w:rsidRDefault="00F54749" w:rsidP="00982118">
      <w:pPr>
        <w:jc w:val="center"/>
      </w:pPr>
      <w:r w:rsidRPr="00E53B2E">
        <w:t>20 mg</w:t>
      </w:r>
    </w:p>
    <w:p w14:paraId="20B5EA71" w14:textId="77777777" w:rsidR="00F54749" w:rsidRPr="00E53B2E" w:rsidRDefault="00F54749" w:rsidP="00982118">
      <w:pPr>
        <w:jc w:val="center"/>
      </w:pPr>
      <w:r w:rsidRPr="00E53B2E">
        <w:t>Vienadozis užpildytas švirkštas, skirtas leisti po oda</w:t>
      </w:r>
    </w:p>
    <w:p w14:paraId="7DEFC6C4" w14:textId="77777777" w:rsidR="00F54749" w:rsidRPr="00E53B2E" w:rsidRDefault="00F54749" w:rsidP="00982118">
      <w:pPr>
        <w:rPr>
          <w:b/>
        </w:rPr>
      </w:pPr>
    </w:p>
    <w:p w14:paraId="72A9459C" w14:textId="77777777" w:rsidR="00F54749" w:rsidRPr="00E53B2E" w:rsidRDefault="00F54749" w:rsidP="00982118">
      <w:pPr>
        <w:rPr>
          <w:b/>
        </w:rPr>
      </w:pPr>
      <w:r w:rsidRPr="00E53B2E">
        <w:rPr>
          <w:b/>
        </w:rPr>
        <w:t xml:space="preserve">Neišmeskite šio lapelio. Tai nuoseklios instrukcijos, kuriomis nurodoma, kaip paruošti ir suleisti injekciją. </w:t>
      </w:r>
    </w:p>
    <w:p w14:paraId="62E06DFA" w14:textId="77777777" w:rsidR="00F54749" w:rsidRPr="00E53B2E" w:rsidRDefault="00F54749" w:rsidP="00982118">
      <w:pPr>
        <w:rPr>
          <w:b/>
        </w:rPr>
      </w:pPr>
      <w:r w:rsidRPr="00E53B2E">
        <w:rPr>
          <w:b/>
        </w:rPr>
        <w:t xml:space="preserve">Laikykite Amsparity užpildytą švirkštą šaldytuve nuo 2 °C iki 8 °C temperatūroje. </w:t>
      </w:r>
    </w:p>
    <w:p w14:paraId="56E7F6D8" w14:textId="77777777" w:rsidR="00F54749" w:rsidRPr="00E53B2E" w:rsidRDefault="00F54749" w:rsidP="00982118">
      <w:pPr>
        <w:rPr>
          <w:b/>
        </w:rPr>
      </w:pPr>
      <w:r w:rsidRPr="00E53B2E">
        <w:rPr>
          <w:b/>
        </w:rPr>
        <w:t>Iki naudojimo laikykite Amsparity užpildytą švirkštą gamintojo dėžutėje, kad vaistas būtų apsaugotas nuo tiesioginės saulės šviesos.</w:t>
      </w:r>
    </w:p>
    <w:p w14:paraId="1BF5B34F" w14:textId="77777777" w:rsidR="00C70813" w:rsidRPr="00E53B2E" w:rsidRDefault="00C70813" w:rsidP="00982118">
      <w:pPr>
        <w:rPr>
          <w:b/>
        </w:rPr>
      </w:pPr>
      <w:r w:rsidRPr="00E53B2E">
        <w:rPr>
          <w:b/>
        </w:rPr>
        <w:t xml:space="preserve">Jei reikia, pavyzdžiui, kai keliaujate kartu su vaiku, Amsparity užpildytą švirkštą galite laikyti </w:t>
      </w:r>
      <w:r w:rsidR="00E81A44" w:rsidRPr="00E53B2E">
        <w:rPr>
          <w:b/>
        </w:rPr>
        <w:t xml:space="preserve">iki 30 °C </w:t>
      </w:r>
      <w:r w:rsidRPr="003823CC">
        <w:rPr>
          <w:b/>
        </w:rPr>
        <w:t>kambario</w:t>
      </w:r>
      <w:r w:rsidRPr="00E53B2E">
        <w:rPr>
          <w:b/>
        </w:rPr>
        <w:t xml:space="preserve"> temperatūroje </w:t>
      </w:r>
      <w:r w:rsidR="00E81A44" w:rsidRPr="00E53B2E">
        <w:rPr>
          <w:b/>
        </w:rPr>
        <w:t>ne ilgiau kaip</w:t>
      </w:r>
      <w:r w:rsidRPr="00E53B2E">
        <w:rPr>
          <w:b/>
        </w:rPr>
        <w:t xml:space="preserve"> 30 </w:t>
      </w:r>
      <w:r w:rsidR="00E81A44" w:rsidRPr="00E53B2E">
        <w:rPr>
          <w:b/>
        </w:rPr>
        <w:t>parų</w:t>
      </w:r>
      <w:r w:rsidRPr="00E53B2E">
        <w:rPr>
          <w:b/>
        </w:rPr>
        <w:t>.</w:t>
      </w:r>
    </w:p>
    <w:p w14:paraId="3BEC9453" w14:textId="77777777" w:rsidR="00F54749" w:rsidRPr="00E53B2E" w:rsidRDefault="00F54749" w:rsidP="00982118">
      <w:pPr>
        <w:rPr>
          <w:b/>
        </w:rPr>
      </w:pPr>
      <w:r w:rsidRPr="00E53B2E">
        <w:rPr>
          <w:b/>
        </w:rPr>
        <w:t>Laikykite Amsparity, injekcijos priemones ir kitus vaistus vaikams nepasiekiamoje vietoje.</w:t>
      </w:r>
    </w:p>
    <w:p w14:paraId="7E02F796" w14:textId="77777777" w:rsidR="00C70813" w:rsidRPr="00E53B2E" w:rsidRDefault="00C70813" w:rsidP="00982118"/>
    <w:p w14:paraId="52E1219D" w14:textId="77777777" w:rsidR="00C70813" w:rsidRPr="00E53B2E" w:rsidRDefault="00C70813" w:rsidP="00982118"/>
    <w:p w14:paraId="21D36213" w14:textId="77777777" w:rsidR="00C70813" w:rsidRPr="00E53B2E" w:rsidRDefault="006A1144" w:rsidP="00C70813">
      <w:r w:rsidRPr="00E53B2E">
        <w:t>Injekcinis vaistas Amsparity</w:t>
      </w:r>
      <w:r w:rsidRPr="00E53B2E">
        <w:rPr>
          <w:b/>
        </w:rPr>
        <w:t xml:space="preserve"> </w:t>
      </w:r>
      <w:r w:rsidRPr="00E53B2E">
        <w:t>tiekiamas vienkartiniame vieną kartą naudojamame užpildytame švirkšte, kuriame yra viena vaisto dozė.</w:t>
      </w:r>
    </w:p>
    <w:p w14:paraId="456624CE" w14:textId="77777777" w:rsidR="0016612F" w:rsidRPr="0023189E" w:rsidRDefault="0016612F" w:rsidP="00C70813">
      <w:pPr>
        <w:rPr>
          <w:bCs/>
        </w:rPr>
      </w:pPr>
      <w:r w:rsidRPr="00E53B2E">
        <w:rPr>
          <w:b/>
        </w:rPr>
        <w:t xml:space="preserve">Nemėginkite </w:t>
      </w:r>
      <w:r w:rsidR="00A5221A" w:rsidRPr="00E53B2E">
        <w:rPr>
          <w:bCs/>
        </w:rPr>
        <w:t>leisti</w:t>
      </w:r>
      <w:r w:rsidRPr="0023189E">
        <w:rPr>
          <w:bCs/>
        </w:rPr>
        <w:t xml:space="preserve"> Amsparity savo vaikui, kol ne</w:t>
      </w:r>
      <w:r w:rsidRPr="00E53B2E">
        <w:rPr>
          <w:bCs/>
        </w:rPr>
        <w:t>per</w:t>
      </w:r>
      <w:r w:rsidRPr="0023189E">
        <w:rPr>
          <w:bCs/>
        </w:rPr>
        <w:t xml:space="preserve">skaitėte ir nesupratote </w:t>
      </w:r>
      <w:r w:rsidRPr="00E53B2E">
        <w:rPr>
          <w:bCs/>
        </w:rPr>
        <w:t>vartojimo</w:t>
      </w:r>
      <w:r w:rsidRPr="0023189E">
        <w:rPr>
          <w:bCs/>
        </w:rPr>
        <w:t xml:space="preserve"> instrukcijos. Jei </w:t>
      </w:r>
      <w:r w:rsidRPr="00E53B2E">
        <w:rPr>
          <w:bCs/>
        </w:rPr>
        <w:t>J</w:t>
      </w:r>
      <w:r w:rsidRPr="0023189E">
        <w:rPr>
          <w:bCs/>
        </w:rPr>
        <w:t>ūsų vaiko gydytojas, slaugytoja</w:t>
      </w:r>
      <w:r w:rsidRPr="00E53B2E">
        <w:rPr>
          <w:bCs/>
        </w:rPr>
        <w:t>s</w:t>
      </w:r>
      <w:r w:rsidRPr="0023189E">
        <w:rPr>
          <w:bCs/>
        </w:rPr>
        <w:t xml:space="preserve"> ar vaistininkas nuspr</w:t>
      </w:r>
      <w:r w:rsidRPr="00E53B2E">
        <w:rPr>
          <w:bCs/>
        </w:rPr>
        <w:t>ęstų</w:t>
      </w:r>
      <w:r w:rsidRPr="0023189E">
        <w:rPr>
          <w:bCs/>
        </w:rPr>
        <w:t xml:space="preserve">, kad </w:t>
      </w:r>
      <w:r w:rsidRPr="00E53B2E">
        <w:rPr>
          <w:bCs/>
        </w:rPr>
        <w:t xml:space="preserve">Amsparity savo vaikui </w:t>
      </w:r>
      <w:r w:rsidRPr="0023189E">
        <w:rPr>
          <w:bCs/>
        </w:rPr>
        <w:t>galite su</w:t>
      </w:r>
      <w:r w:rsidR="00A5221A" w:rsidRPr="00E53B2E">
        <w:rPr>
          <w:bCs/>
        </w:rPr>
        <w:t>leisti</w:t>
      </w:r>
      <w:r w:rsidRPr="00E53B2E">
        <w:rPr>
          <w:bCs/>
        </w:rPr>
        <w:t xml:space="preserve"> namuose</w:t>
      </w:r>
      <w:r w:rsidRPr="0023189E">
        <w:rPr>
          <w:bCs/>
        </w:rPr>
        <w:t xml:space="preserve">, </w:t>
      </w:r>
      <w:r w:rsidR="003823CC">
        <w:rPr>
          <w:bCs/>
        </w:rPr>
        <w:t xml:space="preserve">jus </w:t>
      </w:r>
      <w:r w:rsidRPr="0023189E">
        <w:rPr>
          <w:bCs/>
        </w:rPr>
        <w:t>tur</w:t>
      </w:r>
      <w:r w:rsidR="003823CC">
        <w:rPr>
          <w:bCs/>
        </w:rPr>
        <w:t>i</w:t>
      </w:r>
      <w:r w:rsidRPr="0023189E">
        <w:rPr>
          <w:bCs/>
        </w:rPr>
        <w:t xml:space="preserve"> </w:t>
      </w:r>
      <w:r w:rsidRPr="00E53B2E">
        <w:rPr>
          <w:bCs/>
        </w:rPr>
        <w:t>išmok</w:t>
      </w:r>
      <w:r w:rsidR="003823CC">
        <w:rPr>
          <w:bCs/>
        </w:rPr>
        <w:t>y</w:t>
      </w:r>
      <w:r w:rsidRPr="00E53B2E">
        <w:rPr>
          <w:bCs/>
        </w:rPr>
        <w:t>ti</w:t>
      </w:r>
      <w:r w:rsidRPr="0023189E">
        <w:rPr>
          <w:bCs/>
        </w:rPr>
        <w:t>, kaip teisingai paruošti ir su</w:t>
      </w:r>
      <w:r w:rsidR="00A5221A" w:rsidRPr="00E53B2E">
        <w:rPr>
          <w:bCs/>
        </w:rPr>
        <w:t>leisti</w:t>
      </w:r>
      <w:r w:rsidRPr="0023189E">
        <w:rPr>
          <w:bCs/>
        </w:rPr>
        <w:t xml:space="preserve"> Amsparity.</w:t>
      </w:r>
    </w:p>
    <w:p w14:paraId="7A9ECB9F" w14:textId="77777777" w:rsidR="00F54749" w:rsidRPr="00E53B2E" w:rsidRDefault="0016612F" w:rsidP="0016612F">
      <w:r w:rsidRPr="0023189E">
        <w:rPr>
          <w:bCs/>
        </w:rPr>
        <w:t>Taip pat svarbu pasikalbėti su savo vaiko gydytoju, slaugytoj</w:t>
      </w:r>
      <w:r w:rsidRPr="00E53B2E">
        <w:rPr>
          <w:bCs/>
        </w:rPr>
        <w:t>u</w:t>
      </w:r>
      <w:r w:rsidRPr="0023189E">
        <w:rPr>
          <w:bCs/>
        </w:rPr>
        <w:t xml:space="preserve"> ar vaistininku</w:t>
      </w:r>
      <w:r w:rsidRPr="00E53B2E">
        <w:rPr>
          <w:bCs/>
        </w:rPr>
        <w:t xml:space="preserve"> ir įsitikinti, kad</w:t>
      </w:r>
      <w:r w:rsidRPr="0023189E">
        <w:rPr>
          <w:bCs/>
        </w:rPr>
        <w:t xml:space="preserve"> suprantate Amsparity dozavimo </w:t>
      </w:r>
      <w:r w:rsidR="003823CC">
        <w:rPr>
          <w:bCs/>
        </w:rPr>
        <w:t xml:space="preserve">vaikui </w:t>
      </w:r>
      <w:r w:rsidRPr="00E53B2E">
        <w:rPr>
          <w:bCs/>
        </w:rPr>
        <w:t>nurodymus</w:t>
      </w:r>
      <w:r w:rsidRPr="0023189E">
        <w:rPr>
          <w:bCs/>
        </w:rPr>
        <w:t>. Kad nepamirštumėte</w:t>
      </w:r>
      <w:r w:rsidRPr="00E53B2E">
        <w:rPr>
          <w:bCs/>
        </w:rPr>
        <w:t>,</w:t>
      </w:r>
      <w:r w:rsidRPr="0023189E">
        <w:rPr>
          <w:bCs/>
        </w:rPr>
        <w:t xml:space="preserve"> kada su</w:t>
      </w:r>
      <w:r w:rsidR="00570E29" w:rsidRPr="00E53B2E">
        <w:rPr>
          <w:bCs/>
        </w:rPr>
        <w:t>leisti</w:t>
      </w:r>
      <w:r w:rsidRPr="0023189E">
        <w:rPr>
          <w:bCs/>
        </w:rPr>
        <w:t xml:space="preserve"> Amsparity, galite </w:t>
      </w:r>
      <w:r w:rsidRPr="00E53B2E">
        <w:rPr>
          <w:bCs/>
        </w:rPr>
        <w:t xml:space="preserve">iš anksto pasižymėti </w:t>
      </w:r>
      <w:r w:rsidRPr="0023189E">
        <w:rPr>
          <w:bCs/>
        </w:rPr>
        <w:t>kalendori</w:t>
      </w:r>
      <w:r w:rsidRPr="00E53B2E">
        <w:rPr>
          <w:bCs/>
        </w:rPr>
        <w:t>uje</w:t>
      </w:r>
      <w:r w:rsidRPr="0023189E">
        <w:rPr>
          <w:bCs/>
        </w:rPr>
        <w:t>. Jei turite klausimų</w:t>
      </w:r>
      <w:r w:rsidRPr="00E53B2E">
        <w:rPr>
          <w:bCs/>
        </w:rPr>
        <w:t>, kaip teisingai su</w:t>
      </w:r>
      <w:r w:rsidR="00570E29" w:rsidRPr="00E53B2E">
        <w:rPr>
          <w:bCs/>
        </w:rPr>
        <w:t>leisti</w:t>
      </w:r>
      <w:r w:rsidRPr="00E53B2E">
        <w:rPr>
          <w:bCs/>
        </w:rPr>
        <w:t xml:space="preserve"> </w:t>
      </w:r>
      <w:r w:rsidRPr="0023189E">
        <w:rPr>
          <w:bCs/>
        </w:rPr>
        <w:t xml:space="preserve">Amsparity, </w:t>
      </w:r>
      <w:r w:rsidRPr="00E53B2E">
        <w:t>kreipkitės į vaiko gydytoją, slaugytoją arba vaistininką</w:t>
      </w:r>
      <w:r w:rsidR="00C70813" w:rsidRPr="00E53B2E">
        <w:t>.</w:t>
      </w:r>
    </w:p>
    <w:p w14:paraId="38F69C55" w14:textId="77777777" w:rsidR="00F54749" w:rsidRPr="00E53B2E" w:rsidRDefault="008B184B" w:rsidP="00982118">
      <w:r w:rsidRPr="00E53B2E">
        <w:t>Baigus t</w:t>
      </w:r>
      <w:r w:rsidR="003823CC">
        <w:t>inkamą</w:t>
      </w:r>
      <w:r w:rsidRPr="00E53B2E">
        <w:t xml:space="preserve"> mokymą</w:t>
      </w:r>
      <w:r w:rsidR="00C70813" w:rsidRPr="00E53B2E">
        <w:t>, i</w:t>
      </w:r>
      <w:r w:rsidR="006A1144" w:rsidRPr="00E53B2E">
        <w:t xml:space="preserve">njekcinį vaistą Amsparity </w:t>
      </w:r>
      <w:r w:rsidRPr="00E53B2E">
        <w:t xml:space="preserve">vaikas </w:t>
      </w:r>
      <w:r w:rsidR="006A1144" w:rsidRPr="00E53B2E">
        <w:t xml:space="preserve">gali </w:t>
      </w:r>
      <w:r w:rsidR="00C70813" w:rsidRPr="00E53B2E">
        <w:t>susi</w:t>
      </w:r>
      <w:r w:rsidR="006A1144" w:rsidRPr="00E53B2E">
        <w:t xml:space="preserve">leisti </w:t>
      </w:r>
      <w:r w:rsidRPr="00E53B2E">
        <w:t>savarankiškai</w:t>
      </w:r>
      <w:r w:rsidR="00C70813" w:rsidRPr="00E53B2E">
        <w:t xml:space="preserve"> arba j</w:t>
      </w:r>
      <w:r w:rsidRPr="00E53B2E">
        <w:t>į</w:t>
      </w:r>
      <w:r w:rsidR="00C70813" w:rsidRPr="00E53B2E">
        <w:t xml:space="preserve"> gali suleisti kitas asmuo, pavyzdžiui, šeimos narys arba draugas</w:t>
      </w:r>
      <w:r w:rsidR="006A1144" w:rsidRPr="00E53B2E">
        <w:t>.</w:t>
      </w:r>
    </w:p>
    <w:p w14:paraId="67D82F3C" w14:textId="77777777" w:rsidR="00E129C1" w:rsidRPr="00E53B2E" w:rsidRDefault="00E129C1" w:rsidP="00982118">
      <w:pPr>
        <w:rPr>
          <w:color w:val="000000"/>
        </w:rPr>
      </w:pPr>
    </w:p>
    <w:p w14:paraId="6B990023" w14:textId="77777777" w:rsidR="002953BE" w:rsidRPr="00E53B2E" w:rsidRDefault="002953BE" w:rsidP="00982118">
      <w:pPr>
        <w:rPr>
          <w:color w:val="000000"/>
        </w:rPr>
      </w:pPr>
    </w:p>
    <w:p w14:paraId="67A73BC5" w14:textId="77777777" w:rsidR="00F54749" w:rsidRPr="00E53B2E" w:rsidRDefault="00F54749" w:rsidP="00982118">
      <w:pPr>
        <w:rPr>
          <w:b/>
        </w:rPr>
      </w:pPr>
      <w:r w:rsidRPr="00E53B2E">
        <w:rPr>
          <w:b/>
        </w:rPr>
        <w:t xml:space="preserve">1. </w:t>
      </w:r>
      <w:r w:rsidR="00C70813" w:rsidRPr="00E53B2E">
        <w:rPr>
          <w:b/>
        </w:rPr>
        <w:t>R</w:t>
      </w:r>
      <w:r w:rsidRPr="00E53B2E">
        <w:rPr>
          <w:b/>
        </w:rPr>
        <w:t>eikiamos priemonės</w:t>
      </w:r>
    </w:p>
    <w:p w14:paraId="15ACD48D" w14:textId="77777777" w:rsidR="00F54749" w:rsidRPr="00E53B2E" w:rsidRDefault="00F54749" w:rsidP="00982118">
      <w:pPr>
        <w:jc w:val="center"/>
      </w:pPr>
    </w:p>
    <w:p w14:paraId="2262F2DA" w14:textId="77777777" w:rsidR="00F54749" w:rsidRPr="00E53B2E" w:rsidRDefault="00F54749" w:rsidP="00053717">
      <w:pPr>
        <w:pStyle w:val="ListParagraph"/>
        <w:numPr>
          <w:ilvl w:val="0"/>
          <w:numId w:val="31"/>
        </w:numPr>
        <w:ind w:left="562" w:hanging="562"/>
        <w:contextualSpacing/>
      </w:pPr>
      <w:r w:rsidRPr="00E53B2E">
        <w:t>Kiekvienai Amsparity injekcijai Jums reikės toliau nurodytų priemonių. Susiraskite švarų lygų paviršių, ant kurio susidėsite priemones.</w:t>
      </w:r>
    </w:p>
    <w:p w14:paraId="490B4F90" w14:textId="77777777" w:rsidR="00F54749" w:rsidRPr="00E53B2E" w:rsidRDefault="006A1FB0" w:rsidP="00053717">
      <w:pPr>
        <w:pStyle w:val="ListParagraph"/>
        <w:numPr>
          <w:ilvl w:val="0"/>
          <w:numId w:val="32"/>
        </w:numPr>
        <w:ind w:left="1124" w:hanging="562"/>
        <w:contextualSpacing/>
      </w:pPr>
      <w:r>
        <w:t>Vienas</w:t>
      </w:r>
      <w:r w:rsidR="00F54749" w:rsidRPr="00E53B2E">
        <w:t xml:space="preserve"> Amsparity užpildytas švirkštas dėkle (yra dėžutėje);</w:t>
      </w:r>
    </w:p>
    <w:p w14:paraId="51F83442" w14:textId="77777777" w:rsidR="00F54749" w:rsidRPr="00E53B2E" w:rsidRDefault="006A1FB0" w:rsidP="00053717">
      <w:pPr>
        <w:pStyle w:val="ListParagraph"/>
        <w:numPr>
          <w:ilvl w:val="0"/>
          <w:numId w:val="32"/>
        </w:numPr>
        <w:ind w:left="1124" w:hanging="562"/>
        <w:contextualSpacing/>
      </w:pPr>
      <w:r>
        <w:t>Vienas</w:t>
      </w:r>
      <w:r w:rsidR="00F54749" w:rsidRPr="00E53B2E">
        <w:t xml:space="preserve"> alkoholyje suvilgytas tamponas (yra dėžutėje);</w:t>
      </w:r>
    </w:p>
    <w:p w14:paraId="39F9A5DD" w14:textId="77777777" w:rsidR="00F54749" w:rsidRPr="00E53B2E" w:rsidRDefault="006A1FB0" w:rsidP="00053717">
      <w:pPr>
        <w:pStyle w:val="ListParagraph"/>
        <w:numPr>
          <w:ilvl w:val="0"/>
          <w:numId w:val="32"/>
        </w:numPr>
        <w:ind w:left="1124" w:hanging="562"/>
        <w:contextualSpacing/>
      </w:pPr>
      <w:r>
        <w:t>Vienas</w:t>
      </w:r>
      <w:r w:rsidR="00F54749" w:rsidRPr="00E53B2E">
        <w:t xml:space="preserve"> vatos gumulėlis arba marlės tamponas (Amsparity dėžutėje nėra);</w:t>
      </w:r>
    </w:p>
    <w:p w14:paraId="395CD99D" w14:textId="77777777" w:rsidR="00F54749" w:rsidRPr="00E53B2E" w:rsidRDefault="00F54749" w:rsidP="00053717">
      <w:pPr>
        <w:pStyle w:val="ListParagraph"/>
        <w:numPr>
          <w:ilvl w:val="0"/>
          <w:numId w:val="32"/>
        </w:numPr>
        <w:ind w:left="1124" w:hanging="562"/>
        <w:contextualSpacing/>
      </w:pPr>
      <w:r w:rsidRPr="00E53B2E">
        <w:t>Tinkama aštr</w:t>
      </w:r>
      <w:r w:rsidR="003823CC">
        <w:t>i</w:t>
      </w:r>
      <w:r w:rsidRPr="00E53B2E">
        <w:t>ų atliekų talpyklė (Amsparity dėžutėje nėra)</w:t>
      </w:r>
      <w:r w:rsidR="00CA11FE" w:rsidRPr="00E53B2E">
        <w:t>.</w:t>
      </w:r>
    </w:p>
    <w:p w14:paraId="3A153D11" w14:textId="77777777" w:rsidR="00E129C1" w:rsidRPr="00E53B2E" w:rsidRDefault="00C70813" w:rsidP="0023189E">
      <w:pPr>
        <w:ind w:left="560"/>
        <w:rPr>
          <w:color w:val="000000"/>
        </w:rPr>
      </w:pPr>
      <w:r w:rsidRPr="00E53B2E">
        <w:rPr>
          <w:b/>
        </w:rPr>
        <w:t xml:space="preserve">Svarbu: </w:t>
      </w:r>
      <w:r w:rsidRPr="00E53B2E">
        <w:t>jeigu turite klausimų apie vaiko Amsparity užpildytą švirkštą arba vaist</w:t>
      </w:r>
      <w:r w:rsidR="00952272">
        <w:t>ą</w:t>
      </w:r>
      <w:r w:rsidRPr="00E53B2E">
        <w:t>, kreipkitės į vaiko gydytoją, slaugytoją arba vaistininką</w:t>
      </w:r>
      <w:r w:rsidRPr="00E53B2E">
        <w:rPr>
          <w:rFonts w:eastAsia="Calibri"/>
        </w:rPr>
        <w:t>.</w:t>
      </w:r>
    </w:p>
    <w:p w14:paraId="5BD497A1" w14:textId="77777777" w:rsidR="00053717" w:rsidRPr="00E53B2E" w:rsidRDefault="00053717" w:rsidP="00982118">
      <w:pPr>
        <w:rPr>
          <w:color w:val="000000"/>
        </w:rPr>
      </w:pPr>
    </w:p>
    <w:p w14:paraId="05C9EF42" w14:textId="63ED1BA0" w:rsidR="00E129C1" w:rsidRPr="00E53B2E" w:rsidRDefault="008763CF" w:rsidP="000567B7">
      <w:pPr>
        <w:jc w:val="center"/>
      </w:pPr>
      <w:r w:rsidRPr="00E53B2E">
        <w:rPr>
          <w:b/>
          <w:noProof/>
        </w:rPr>
        <mc:AlternateContent>
          <mc:Choice Requires="wps">
            <w:drawing>
              <wp:anchor distT="0" distB="0" distL="114300" distR="114300" simplePos="0" relativeHeight="251661824" behindDoc="0" locked="0" layoutInCell="1" allowOverlap="1" wp14:anchorId="6657B84A" wp14:editId="03B578EF">
                <wp:simplePos x="0" y="0"/>
                <wp:positionH relativeFrom="column">
                  <wp:posOffset>-4159250</wp:posOffset>
                </wp:positionH>
                <wp:positionV relativeFrom="paragraph">
                  <wp:posOffset>2108835</wp:posOffset>
                </wp:positionV>
                <wp:extent cx="883285" cy="201930"/>
                <wp:effectExtent l="0" t="0" r="0" b="0"/>
                <wp:wrapNone/>
                <wp:docPr id="13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06E58522" w14:textId="77777777" w:rsidR="005C03C2" w:rsidRPr="009E6D01" w:rsidRDefault="005C03C2" w:rsidP="00675BEF">
                            <w:pPr>
                              <w:rPr>
                                <w:sz w:val="16"/>
                                <w:szCs w:val="16"/>
                              </w:rPr>
                            </w:pPr>
                            <w:r>
                              <w:rPr>
                                <w:sz w:val="16"/>
                                <w:szCs w:val="16"/>
                              </w:rPr>
                              <w:t>stūmoklio kotas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B84A" id="Text Box 279" o:spid="_x0000_s1064" type="#_x0000_t202" style="position:absolute;left:0;text-align:left;margin-left:-327.5pt;margin-top:166.05pt;width:69.55pt;height:1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XT+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6wiRmRdQnUk3gjjXNE/oEML+Ieznmaq4P73&#10;XqDizHy1pN31bLmMQ5iM5dWnORl46SkvPcJKgip44Gw8bsM4uHuHumkp09gtC7ekd62TFi9Vneqn&#10;uUkSnWY8DualnaJefuLmLwAAAP//AwBQSwMEFAAGAAgAAAAhAO96YpbiAAAADQEAAA8AAABkcnMv&#10;ZG93bnJldi54bWxMj8FugzAQRO+V+g/WVuqlIoZQk0IwUVupVa9J8wELdgAFrxF2Avn7uqf2ODuj&#10;2TflbjEDu+rJ9ZYkJKsYmKbGqp5aCcfvj+gFmPNICgdLWsJNO9hV93clFsrOtNfXg29ZKCFXoITO&#10;+7Hg3DWdNuhWdtQUvJOdDPogp5arCedQbga+juOMG+wpfOhw1O+dbs6Hi5Fw+pqfRD7Xn/642T9n&#10;b9hvanuT8vFhed0C83rxf2H4xQ/oUAWm2l5IOTZIiDIhwhgvIU3XCbAQiUQicmB1OGVpDrwq+f8V&#10;1Q8AAAD//wMAUEsBAi0AFAAGAAgAAAAhALaDOJL+AAAA4QEAABMAAAAAAAAAAAAAAAAAAAAAAFtD&#10;b250ZW50X1R5cGVzXS54bWxQSwECLQAUAAYACAAAACEAOP0h/9YAAACUAQAACwAAAAAAAAAAAAAA&#10;AAAvAQAAX3JlbHMvLnJlbHNQSwECLQAUAAYACAAAACEAzLsV0/gBAADRAwAADgAAAAAAAAAAAAAA&#10;AAAuAgAAZHJzL2Uyb0RvYy54bWxQSwECLQAUAAYACAAAACEA73piluIAAAANAQAADwAAAAAAAAAA&#10;AAAAAABSBAAAZHJzL2Rvd25yZXYueG1sUEsFBgAAAAAEAAQA8wAAAGEFAAAAAA==&#10;" stroked="f">
                <v:textbox>
                  <w:txbxContent>
                    <w:p w14:paraId="06E58522" w14:textId="77777777" w:rsidR="005C03C2" w:rsidRPr="009E6D01" w:rsidRDefault="005C03C2" w:rsidP="00675BEF">
                      <w:pPr>
                        <w:rPr>
                          <w:sz w:val="16"/>
                          <w:szCs w:val="16"/>
                        </w:rPr>
                      </w:pPr>
                      <w:r>
                        <w:rPr>
                          <w:sz w:val="16"/>
                          <w:szCs w:val="16"/>
                        </w:rPr>
                        <w:t>stūmoklio kotas</w:t>
                      </w:r>
                    </w:p>
                  </w:txbxContent>
                </v:textbox>
              </v:shape>
            </w:pict>
          </mc:Fallback>
        </mc:AlternateContent>
      </w:r>
      <w:r w:rsidRPr="00E53B2E">
        <w:rPr>
          <w:b/>
          <w:noProof/>
        </w:rPr>
        <mc:AlternateContent>
          <mc:Choice Requires="wps">
            <w:drawing>
              <wp:anchor distT="0" distB="0" distL="114300" distR="114300" simplePos="0" relativeHeight="251660800" behindDoc="0" locked="0" layoutInCell="1" allowOverlap="1" wp14:anchorId="4E45D3D0" wp14:editId="27C95BDD">
                <wp:simplePos x="0" y="0"/>
                <wp:positionH relativeFrom="column">
                  <wp:posOffset>-2681605</wp:posOffset>
                </wp:positionH>
                <wp:positionV relativeFrom="paragraph">
                  <wp:posOffset>2297430</wp:posOffset>
                </wp:positionV>
                <wp:extent cx="543560" cy="233680"/>
                <wp:effectExtent l="0" t="0" r="0" b="0"/>
                <wp:wrapNone/>
                <wp:docPr id="1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2FC9848E" w14:textId="77777777" w:rsidR="005C03C2" w:rsidRPr="009E6D01" w:rsidRDefault="005C03C2" w:rsidP="00675BEF">
                            <w:pPr>
                              <w:rPr>
                                <w:sz w:val="16"/>
                                <w:szCs w:val="16"/>
                              </w:rPr>
                            </w:pPr>
                            <w:r>
                              <w:rPr>
                                <w:sz w:val="16"/>
                                <w:szCs w:val="16"/>
                              </w:rPr>
                              <w:t>cilindras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D3D0" id="Text Box 278" o:spid="_x0000_s1065" type="#_x0000_t202" style="position:absolute;left:0;text-align:left;margin-left:-211.15pt;margin-top:180.9pt;width:42.8pt;height:1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r69wEAANEDAAAOAAAAZHJzL2Uyb0RvYy54bWysU9tu2zAMfR+wfxD0vjj3tUacokuRYUB3&#10;Abp9gCzLtjBZ1Cgldvb1o+Q0Dbq3YXoQRJE65DmkNndDZ9hRoddgCz6bTDlTVkKlbVPwH9/37244&#10;80HYShiwquAn5fnd9u2bTe9yNYcWTKWQEYj1ee8K3obg8izzslWd8BNwypKzBuxEIBObrELRE3pn&#10;svl0us56wMohSOU93T6MTr5N+HWtZPha114FZgpOtYW0Y9rLuGfbjcgbFK7V8lyG+IcqOqEtJb1A&#10;PYgg2AH1X1Cdlgge6jCR0GVQ11qqxIHYzKav2Dy1wqnEhcTx7iKT/3+w8svxyX1DFoYPMFADEwnv&#10;HkH+9MzCrhW2UfeI0LdKVJR4FiXLeufz89Motc99BCn7z1BRk8UhQAIaauyiKsSTETo14HQRXQ2B&#10;SbpcLRerNXkkueaLxfomNSUT+fNjhz58VNCxeCg4Uk8TuDg++hCLEflzSMzlwehqr41JBjblziA7&#10;Cur/Pq1U/6swY2OwhfhsRIw3iWUkNlIMQzkwXRV8cRsxIusSqhPxRhjniv4BHVrA35z1NFMF978O&#10;AhVn5pMl7W5ny2UcwmQsV+/nZOC1p7z2CCsJquCBs/G4C+PgHhzqpqVMY7cs3JPetU5avFR1rp/m&#10;Jkl0nvE4mNd2inr5ids/AAAA//8DAFBLAwQUAAYACAAAACEAv2RADOEAAAANAQAADwAAAGRycy9k&#10;b3ducmV2LnhtbEyPQW6DMBBF95V6B2sidVMRE0hNQjFRW6lVt0lzAIMdQMFjhJ1Abt/pqlnOzNOf&#10;94vdbHt2NaPvHEpYLWNgBmunO2wkHH8+ow0wHxRq1Ts0Em7Gw658fChUrt2Ee3M9hIZRCPpcSWhD&#10;GHLOfd0aq/zSDQbpdnKjVYHGseF6VBOF254ncSy4VR3Sh1YN5qM19flwsRJO39Pzy3aqvsIx26/F&#10;u+qyyt2kfFrMb6/AgpnDPwx/+qQOJTlV7oLas15CtE6SlFgJqVhRCUKiNBUZsIpW240AXhb8vkX5&#10;CwAA//8DAFBLAQItABQABgAIAAAAIQC2gziS/gAAAOEBAAATAAAAAAAAAAAAAAAAAAAAAABbQ29u&#10;dGVudF9UeXBlc10ueG1sUEsBAi0AFAAGAAgAAAAhADj9If/WAAAAlAEAAAsAAAAAAAAAAAAAAAAA&#10;LwEAAF9yZWxzLy5yZWxzUEsBAi0AFAAGAAgAAAAhAPyPyvr3AQAA0QMAAA4AAAAAAAAAAAAAAAAA&#10;LgIAAGRycy9lMm9Eb2MueG1sUEsBAi0AFAAGAAgAAAAhAL9kQAzhAAAADQEAAA8AAAAAAAAAAAAA&#10;AAAAUQQAAGRycy9kb3ducmV2LnhtbFBLBQYAAAAABAAEAPMAAABfBQAAAAA=&#10;" stroked="f">
                <v:textbox>
                  <w:txbxContent>
                    <w:p w14:paraId="2FC9848E" w14:textId="77777777" w:rsidR="005C03C2" w:rsidRPr="009E6D01" w:rsidRDefault="005C03C2" w:rsidP="00675BEF">
                      <w:pPr>
                        <w:rPr>
                          <w:sz w:val="16"/>
                          <w:szCs w:val="16"/>
                        </w:rPr>
                      </w:pPr>
                      <w:r>
                        <w:rPr>
                          <w:sz w:val="16"/>
                          <w:szCs w:val="16"/>
                        </w:rPr>
                        <w:t>cilindras</w:t>
                      </w:r>
                    </w:p>
                  </w:txbxContent>
                </v:textbox>
              </v:shape>
            </w:pict>
          </mc:Fallback>
        </mc:AlternateContent>
      </w:r>
    </w:p>
    <w:p w14:paraId="2EEC5C71" w14:textId="77777777" w:rsidR="00F54749" w:rsidRPr="00E53B2E" w:rsidRDefault="00F54749" w:rsidP="00675BEF"/>
    <w:p w14:paraId="3CA32DFF" w14:textId="61F92977" w:rsidR="00513729" w:rsidRPr="00E53B2E" w:rsidRDefault="008763CF" w:rsidP="00675BEF">
      <w:pPr>
        <w:rPr>
          <w:b/>
        </w:rPr>
      </w:pPr>
      <w:r>
        <w:rPr>
          <w:b/>
          <w:noProof/>
        </w:rPr>
        <mc:AlternateContent>
          <mc:Choice Requires="wps">
            <w:drawing>
              <wp:anchor distT="0" distB="0" distL="114300" distR="114300" simplePos="0" relativeHeight="251666944" behindDoc="0" locked="0" layoutInCell="1" allowOverlap="1" wp14:anchorId="67DB9FBD" wp14:editId="717CF613">
                <wp:simplePos x="0" y="0"/>
                <wp:positionH relativeFrom="column">
                  <wp:posOffset>2500630</wp:posOffset>
                </wp:positionH>
                <wp:positionV relativeFrom="paragraph">
                  <wp:posOffset>407035</wp:posOffset>
                </wp:positionV>
                <wp:extent cx="887095" cy="225425"/>
                <wp:effectExtent l="0" t="0" r="3175" b="0"/>
                <wp:wrapNone/>
                <wp:docPr id="13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25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4ED96AFC" w14:textId="77777777" w:rsidR="005C03C2" w:rsidRPr="009E6D01" w:rsidRDefault="005C03C2" w:rsidP="00907F77">
                            <w:pPr>
                              <w:rPr>
                                <w:sz w:val="12"/>
                                <w:szCs w:val="12"/>
                              </w:rPr>
                            </w:pPr>
                            <w:r>
                              <w:rPr>
                                <w:sz w:val="12"/>
                                <w:szCs w:val="12"/>
                              </w:rPr>
                              <w:t>MMMM mmm DD</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9FBD" id="Text Box 280" o:spid="_x0000_s1066" type="#_x0000_t202" style="position:absolute;margin-left:196.9pt;margin-top:32.05pt;width:69.85pt;height:1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Qu+QEAAN8DAAAOAAAAZHJzL2Uyb0RvYy54bWysU9uO0zAQfUfiHyy/06RRCyVqulq6KkJa&#10;LtLCBziOk1gkHjN2m5SvZ+yk3QJviDxYHo99Zs6Zk+3d2HfspNBpMAVfLlLOlJFQadMU/NvXw6sN&#10;Z84LU4kOjCr4WTl+t3v5YjvYXGXQQlcpZARiXD7Ygrfe2zxJnGxVL9wCrDKUrAF74SnEJqlQDITe&#10;d0mWpq+TAbCyCFI5R6cPU5LvIn5dK+k/17VTnnUFp958XDGuZViT3VbkDQrbajm3If6hi15oQ0Wv&#10;UA/CC3ZE/RdUryWCg9ovJPQJ1LWWKnIgNsv0DzZPrbAqciFxnL3K5P4frPx0erJfkPnxHYw0wEjC&#10;2UeQ3x0zsG+FadQ9IgytEhUVXgbJksG6fH4apHa5CyDl8BEqGrI4eohAY419UIV4MkKnAZyvoqvR&#10;M0mHm82b9O2aM0mpLFuvsnWsIPLLY4vOv1fQs7ApONJMI7g4PTofmhH55Uqo5aDT1UF3XQywKfcd&#10;spOg+R/iN6P/dq0z4bKB8GxCnE5UdNBc5kJzIuzHcmS6KvgqmigkS6jOpALC5DL6K2jTAv7kbCCH&#10;Fdz9OApUnHUfDCm5XqVpsGQMlukmBHibKW8zwkiCKrjnbNru/WTjo0XdtFRpmp2Be1K/1lGZ567m&#10;mZGLomCz44NNb+N46/m/3P0CAAD//wMAUEsDBBQABgAIAAAAIQDq2SRZ4QAAAAkBAAAPAAAAZHJz&#10;L2Rvd25yZXYueG1sTI9BT4NAFITvJv6HzTPxYuxSaWlBHo0x6qWJCdiDxy08gcC+Jey20H/veqrH&#10;yUxmvkl3s+7FmUbbGkZYLgIQxKWpWq4RDl/vj1sQ1imuVG+YEC5kYZfd3qQqqczEOZ0LVwtfwjZR&#10;CI1zQyKlLRvSyi7MQOy9HzNq5bwca1mNavLlupdPQRBJrVr2C40a6LWhsitOGoE/usPbQ17s88um&#10;m7fyczXtN9+I93fzyzMIR7O7huEP36ND5pmO5sSVFT1CGIce3SFEqyUIH1iH4RrEESGOI5BZKv8/&#10;yH4BAAD//wMAUEsBAi0AFAAGAAgAAAAhALaDOJL+AAAA4QEAABMAAAAAAAAAAAAAAAAAAAAAAFtD&#10;b250ZW50X1R5cGVzXS54bWxQSwECLQAUAAYACAAAACEAOP0h/9YAAACUAQAACwAAAAAAAAAAAAAA&#10;AAAvAQAAX3JlbHMvLnJlbHNQSwECLQAUAAYACAAAACEA5NV0LvkBAADfAwAADgAAAAAAAAAAAAAA&#10;AAAuAgAAZHJzL2Uyb0RvYy54bWxQSwECLQAUAAYACAAAACEA6tkkWeEAAAAJAQAADwAAAAAAAAAA&#10;AAAAAABTBAAAZHJzL2Rvd25yZXYueG1sUEsFBgAAAAAEAAQA8wAAAGEFAAAAAA==&#10;" stroked="f">
                <v:shadow offset="5pt"/>
                <v:textbox inset="1.5mm,.3mm,1.5mm,.3mm">
                  <w:txbxContent>
                    <w:p w14:paraId="4ED96AFC" w14:textId="77777777" w:rsidR="005C03C2" w:rsidRPr="009E6D01" w:rsidRDefault="005C03C2" w:rsidP="00907F77">
                      <w:pPr>
                        <w:rPr>
                          <w:sz w:val="12"/>
                          <w:szCs w:val="12"/>
                        </w:rPr>
                      </w:pPr>
                      <w:r>
                        <w:rPr>
                          <w:sz w:val="12"/>
                          <w:szCs w:val="12"/>
                        </w:rPr>
                        <w:t>MMMM mmm DD</w:t>
                      </w:r>
                    </w:p>
                  </w:txbxContent>
                </v:textbox>
              </v:shape>
            </w:pict>
          </mc:Fallback>
        </mc:AlternateContent>
      </w:r>
      <w:r w:rsidRPr="00E53B2E">
        <w:rPr>
          <w:b/>
          <w:noProof/>
        </w:rPr>
        <mc:AlternateContent>
          <mc:Choice Requires="wps">
            <w:drawing>
              <wp:anchor distT="0" distB="0" distL="114300" distR="114300" simplePos="0" relativeHeight="251659776" behindDoc="0" locked="0" layoutInCell="1" allowOverlap="1" wp14:anchorId="6F8BF2F1" wp14:editId="4B54F903">
                <wp:simplePos x="0" y="0"/>
                <wp:positionH relativeFrom="column">
                  <wp:posOffset>3102610</wp:posOffset>
                </wp:positionH>
                <wp:positionV relativeFrom="paragraph">
                  <wp:posOffset>929005</wp:posOffset>
                </wp:positionV>
                <wp:extent cx="1036320" cy="214630"/>
                <wp:effectExtent l="0" t="0" r="0" b="0"/>
                <wp:wrapNone/>
                <wp:docPr id="13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14630"/>
                        </a:xfrm>
                        <a:prstGeom prst="rect">
                          <a:avLst/>
                        </a:prstGeom>
                        <a:solidFill>
                          <a:srgbClr val="FFFFFF"/>
                        </a:solidFill>
                        <a:ln>
                          <a:noFill/>
                        </a:ln>
                      </wps:spPr>
                      <wps:txbx>
                        <w:txbxContent>
                          <w:p w14:paraId="032A3A7A" w14:textId="77777777" w:rsidR="005C03C2" w:rsidRPr="009E6D01" w:rsidRDefault="005C03C2" w:rsidP="00675BEF">
                            <w:pPr>
                              <w:rPr>
                                <w:sz w:val="16"/>
                                <w:szCs w:val="16"/>
                              </w:rPr>
                            </w:pPr>
                            <w:r>
                              <w:rPr>
                                <w:sz w:val="16"/>
                                <w:szCs w:val="16"/>
                              </w:rPr>
                              <w:t>tinkamumo laikas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F2F1" id="Text Box 277" o:spid="_x0000_s1067" type="#_x0000_t202" style="position:absolute;margin-left:244.3pt;margin-top:73.15pt;width:81.6pt;height: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f9gEAANIDAAAOAAAAZHJzL2Uyb0RvYy54bWysU9uO0zAQfUfiHyy/06QXCkRNV0tXRUjL&#10;grTwAY7jJBaOx4zdJuXrGTvdbrW8IfJgeTL2mTlnjjc3Y2/YUaHXYEs+n+WcKSuh1rYt+Y/v+zfv&#10;OfNB2FoYsKrkJ+X5zfb1q83gCrWADkytkBGI9cXgSt6F4Ios87JTvfAzcMpSsgHsRaAQ26xGMRB6&#10;b7JFnq+zAbB2CFJ5T3/vpiTfJvymUTJ8bRqvAjMlp95CWjGtVVyz7UYULQrXaXluQ/xDF73Qlope&#10;oO5EEOyA+i+oXksED02YSegzaBotVeJAbOb5CzaPnXAqcSFxvLvI5P8frHw4PrpvyML4EUYaYCLh&#10;3T3In55Z2HXCtuoWEYZOiZoKz6Nk2eB8cb4apfaFjyDV8AVqGrI4BEhAY4N9VIV4MkKnAZwuoqsx&#10;MBlL5sv1ckEpSbnFfLVepqlkoni67dCHTwp6FjclRxpqQhfHex9iN6J4OhKLeTC63mtjUoBttTPI&#10;joIMsE9fIvDimLHxsIV4bUKMfxLNyGziGMZqZLou+SqJEGlXUJ+IOMJkLHoItOkAf3M2kKlK7n8d&#10;BCrOzGdL4n2Yr1bRhSlYvX0XaeN1prrOCCsJquSBs2m7C5NzDw5121GlaVwWbknwRictnrs690/G&#10;SRKdTR6deR2nU89PcfsHAAD//wMAUEsDBBQABgAIAAAAIQBgYH1W3gAAAAsBAAAPAAAAZHJzL2Rv&#10;d25yZXYueG1sTI/BTsMwEETvSPyDtUhcEHUCqRtCnAqQQFxb+gFOvE0i4nUUu0369ywnOO7M0+xM&#10;uV3cIM44hd6ThnSVgEBqvO2p1XD4er/PQYRoyJrBE2q4YIBtdX1VmsL6mXZ43sdWcAiFwmjoYhwL&#10;KUPToTNh5Uck9o5+cibyObXSTmbmcDfIhyRR0pme+ENnRnzrsPnen5yG4+d8t36a64942Owy9Wr6&#10;Te0vWt/eLC/PICIu8Q+G3/pcHSruVPsT2SAGDVmeK0bZyNQjCCbUOuUxNSt5koKsSvl/Q/UDAAD/&#10;/wMAUEsBAi0AFAAGAAgAAAAhALaDOJL+AAAA4QEAABMAAAAAAAAAAAAAAAAAAAAAAFtDb250ZW50&#10;X1R5cGVzXS54bWxQSwECLQAUAAYACAAAACEAOP0h/9YAAACUAQAACwAAAAAAAAAAAAAAAAAvAQAA&#10;X3JlbHMvLnJlbHNQSwECLQAUAAYACAAAACEAiJNnn/YBAADSAwAADgAAAAAAAAAAAAAAAAAuAgAA&#10;ZHJzL2Uyb0RvYy54bWxQSwECLQAUAAYACAAAACEAYGB9Vt4AAAALAQAADwAAAAAAAAAAAAAAAABQ&#10;BAAAZHJzL2Rvd25yZXYueG1sUEsFBgAAAAAEAAQA8wAAAFsFAAAAAA==&#10;" stroked="f">
                <v:textbox>
                  <w:txbxContent>
                    <w:p w14:paraId="032A3A7A" w14:textId="77777777" w:rsidR="005C03C2" w:rsidRPr="009E6D01" w:rsidRDefault="005C03C2" w:rsidP="00675BEF">
                      <w:pPr>
                        <w:rPr>
                          <w:sz w:val="16"/>
                          <w:szCs w:val="16"/>
                        </w:rPr>
                      </w:pPr>
                      <w:r>
                        <w:rPr>
                          <w:sz w:val="16"/>
                          <w:szCs w:val="16"/>
                        </w:rPr>
                        <w:t>tinkamumo laikas</w:t>
                      </w:r>
                    </w:p>
                  </w:txbxContent>
                </v:textbox>
              </v:shape>
            </w:pict>
          </mc:Fallback>
        </mc:AlternateContent>
      </w:r>
      <w:r>
        <w:rPr>
          <w:b/>
          <w:noProof/>
        </w:rPr>
        <mc:AlternateContent>
          <mc:Choice Requires="wps">
            <w:drawing>
              <wp:anchor distT="0" distB="0" distL="114300" distR="114300" simplePos="0" relativeHeight="251663872" behindDoc="0" locked="0" layoutInCell="1" allowOverlap="1" wp14:anchorId="66F40D39" wp14:editId="2C8A0388">
                <wp:simplePos x="0" y="0"/>
                <wp:positionH relativeFrom="column">
                  <wp:posOffset>3102610</wp:posOffset>
                </wp:positionH>
                <wp:positionV relativeFrom="paragraph">
                  <wp:posOffset>1218565</wp:posOffset>
                </wp:positionV>
                <wp:extent cx="883285" cy="201930"/>
                <wp:effectExtent l="0" t="0" r="0" b="0"/>
                <wp:wrapNone/>
                <wp:docPr id="13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B2159E1" w14:textId="77777777" w:rsidR="005C03C2" w:rsidRPr="009E6D01" w:rsidRDefault="005C03C2" w:rsidP="00907F77">
                            <w:pPr>
                              <w:rPr>
                                <w:sz w:val="16"/>
                                <w:szCs w:val="16"/>
                              </w:rPr>
                            </w:pPr>
                            <w:r>
                              <w:rPr>
                                <w:sz w:val="16"/>
                                <w:szCs w:val="16"/>
                              </w:rPr>
                              <w:t>langelis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0D39" id="Text Box 295" o:spid="_x0000_s1068" type="#_x0000_t202" style="position:absolute;margin-left:244.3pt;margin-top:95.95pt;width:69.55pt;height:1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9SU+AEAANEDAAAOAAAAZHJzL2Uyb0RvYy54bWysU8Fu2zAMvQ/YPwi6L07cdEuNOEWXIsOA&#10;rhvQ7QNkWbaFyaJGKbGzrx8lp2nQ3YbpIIgi9cj3SK1vx96wg0KvwZZ8MZtzpqyEWtu25D++796t&#10;OPNB2FoYsKrkR+X57ebtm/XgCpVDB6ZWyAjE+mJwJe9CcEWWedmpXvgZOGXJ2QD2IpCJbVajGAi9&#10;N1k+n7/PBsDaIUjlPd3eT06+SfhNo2T42jReBWZKTrWFtGPaq7hnm7UoWhSu0/JUhviHKnqhLSU9&#10;Q92LINge9V9QvZYIHpowk9Bn0DRaqsSB2Czmr9g8dcKpxIXE8e4sk/9/sPLx8OS+IQvjRxipgYmE&#10;dw8gf3pmYdsJ26o7RBg6JWpKvIiSZYPzxelplNoXPoJUwxeoqcliHyABjQ32URXiyQidGnA8i67G&#10;wCRdrlZX+eqaM0ku0uDmKjUlE8XzY4c+fFLQs3goOVJPE7g4PPgQixHFc0jM5cHoeqeNSQa21dYg&#10;Owjq/y6tVP+rMGNjsIX4bEKMN4llJDZRDGM1Ml2XfJlHjMi6gvpIvBGmuaJ/QIcO8DdnA81Uyf2v&#10;vUDFmflsSbubxXIZhzAZy+sPORl46akuPcJKgip54Gw6bsM0uHuHuu0o09QtC3ekd6OTFi9Vneqn&#10;uUkSnWY8DualnaJefuLmDwAAAP//AwBQSwMEFAAGAAgAAAAhAALtyxffAAAACwEAAA8AAABkcnMv&#10;ZG93bnJldi54bWxMj9FOg0AQRd9N/IfNmPhi7FKsLCBLoyaavrb2AwaYApHdJey20L93fNLHyT25&#10;90yxXcwgLjT53lkN61UEgmztmt62Go5fH48pCB/QNjg4Sxqu5GFb3t4UmDdutnu6HEIruMT6HDV0&#10;IYy5lL7uyKBfuZEsZyc3GQx8Tq1sJpy53AwyjqJEGuwtL3Q40ntH9ffhbDScdvPDczZXn+Go9pvk&#10;DXtVuavW93fL6wuIQEv4g+FXn9WhZKfKnW3jxaBhk6YJoxxk6wwEE0msFIhKQxw/KZBlIf//UP4A&#10;AAD//wMAUEsBAi0AFAAGAAgAAAAhALaDOJL+AAAA4QEAABMAAAAAAAAAAAAAAAAAAAAAAFtDb250&#10;ZW50X1R5cGVzXS54bWxQSwECLQAUAAYACAAAACEAOP0h/9YAAACUAQAACwAAAAAAAAAAAAAAAAAv&#10;AQAAX3JlbHMvLnJlbHNQSwECLQAUAAYACAAAACEAeOfUlPgBAADRAwAADgAAAAAAAAAAAAAAAAAu&#10;AgAAZHJzL2Uyb0RvYy54bWxQSwECLQAUAAYACAAAACEAAu3LF98AAAALAQAADwAAAAAAAAAAAAAA&#10;AABSBAAAZHJzL2Rvd25yZXYueG1sUEsFBgAAAAAEAAQA8wAAAF4FAAAAAA==&#10;" stroked="f">
                <v:textbox>
                  <w:txbxContent>
                    <w:p w14:paraId="7B2159E1" w14:textId="77777777" w:rsidR="005C03C2" w:rsidRPr="009E6D01" w:rsidRDefault="005C03C2" w:rsidP="00907F77">
                      <w:pPr>
                        <w:rPr>
                          <w:sz w:val="16"/>
                          <w:szCs w:val="16"/>
                        </w:rPr>
                      </w:pPr>
                      <w:r>
                        <w:rPr>
                          <w:sz w:val="16"/>
                          <w:szCs w:val="16"/>
                        </w:rPr>
                        <w:t>langelis</w:t>
                      </w:r>
                    </w:p>
                  </w:txbxContent>
                </v:textbox>
              </v:shape>
            </w:pict>
          </mc:Fallback>
        </mc:AlternateContent>
      </w:r>
      <w:r w:rsidRPr="00E53B2E">
        <w:rPr>
          <w:b/>
          <w:noProof/>
        </w:rPr>
        <mc:AlternateContent>
          <mc:Choice Requires="wps">
            <w:drawing>
              <wp:anchor distT="0" distB="0" distL="114300" distR="114300" simplePos="0" relativeHeight="251658752" behindDoc="0" locked="0" layoutInCell="1" allowOverlap="1" wp14:anchorId="3BAC1F58" wp14:editId="0F1A2346">
                <wp:simplePos x="0" y="0"/>
                <wp:positionH relativeFrom="column">
                  <wp:posOffset>3669665</wp:posOffset>
                </wp:positionH>
                <wp:positionV relativeFrom="paragraph">
                  <wp:posOffset>2377440</wp:posOffset>
                </wp:positionV>
                <wp:extent cx="883285" cy="201930"/>
                <wp:effectExtent l="0" t="0" r="0" b="0"/>
                <wp:wrapNone/>
                <wp:docPr id="13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BD27F53" w14:textId="77777777" w:rsidR="005C03C2" w:rsidRPr="009E6D01" w:rsidRDefault="005C03C2" w:rsidP="00675BEF">
                            <w:pPr>
                              <w:rPr>
                                <w:sz w:val="16"/>
                                <w:szCs w:val="16"/>
                              </w:rPr>
                            </w:pPr>
                            <w:r>
                              <w:rPr>
                                <w:sz w:val="16"/>
                                <w:szCs w:val="16"/>
                              </w:rPr>
                              <w:t>adatos gaubtas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C1F58" id="Text Box 276" o:spid="_x0000_s1069" type="#_x0000_t202" style="position:absolute;margin-left:288.95pt;margin-top:187.2pt;width:69.55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F4+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y4iRmRdQnUk3gjjXNE/oEML+Ieznmaq4P73&#10;XqDizHy1pN31bLmMQ5iM5dWnORl46SkvPcJKgip44Gw8bsM4uHuHumkp09gtC7ekd62TFi9Vneqn&#10;uUkSnWY8DualnaJefuLmLwAAAP//AwBQSwMEFAAGAAgAAAAhAJDPzAPfAAAACwEAAA8AAABkcnMv&#10;ZG93bnJldi54bWxMj0FOwzAQRfdI3MEaJDaIOi1pTEMmFSCB2Lb0AJN4mkTEdhS7TXp7zIouR/P0&#10;//vFdja9OPPoO2cRlosEBNva6c42CIfvj8dnED6Q1dQ7ywgX9rAtb28KyrWb7I7P+9CIGGJ9Tght&#10;CEMupa9bNuQXbmAbf0c3GgrxHBupR5piuOnlKkkyaaizsaGlgd9brn/2J4Nw/Joe1pup+gwHtUuz&#10;N+pU5S6I93fz6wuIwHP4h+FPP6pDGZ0qd7Laix5hrdQmoghPKk1BREItVVxXIaRJtgJZFvJ6Q/kL&#10;AAD//wMAUEsBAi0AFAAGAAgAAAAhALaDOJL+AAAA4QEAABMAAAAAAAAAAAAAAAAAAAAAAFtDb250&#10;ZW50X1R5cGVzXS54bWxQSwECLQAUAAYACAAAACEAOP0h/9YAAACUAQAACwAAAAAAAAAAAAAAAAAv&#10;AQAAX3JlbHMvLnJlbHNQSwECLQAUAAYACAAAACEA2KkhePgBAADRAwAADgAAAAAAAAAAAAAAAAAu&#10;AgAAZHJzL2Uyb0RvYy54bWxQSwECLQAUAAYACAAAACEAkM/MA98AAAALAQAADwAAAAAAAAAAAAAA&#10;AABSBAAAZHJzL2Rvd25yZXYueG1sUEsFBgAAAAAEAAQA8wAAAF4FAAAAAA==&#10;" stroked="f">
                <v:textbox>
                  <w:txbxContent>
                    <w:p w14:paraId="1BD27F53" w14:textId="77777777" w:rsidR="005C03C2" w:rsidRPr="009E6D01" w:rsidRDefault="005C03C2" w:rsidP="00675BEF">
                      <w:pPr>
                        <w:rPr>
                          <w:sz w:val="16"/>
                          <w:szCs w:val="16"/>
                        </w:rPr>
                      </w:pPr>
                      <w:r>
                        <w:rPr>
                          <w:sz w:val="16"/>
                          <w:szCs w:val="16"/>
                        </w:rPr>
                        <w:t>adatos gaubtas</w:t>
                      </w:r>
                    </w:p>
                  </w:txbxContent>
                </v:textbox>
              </v:shape>
            </w:pict>
          </mc:Fallback>
        </mc:AlternateContent>
      </w:r>
      <w:r>
        <w:rPr>
          <w:b/>
          <w:noProof/>
        </w:rPr>
        <mc:AlternateContent>
          <mc:Choice Requires="wps">
            <w:drawing>
              <wp:anchor distT="0" distB="0" distL="114300" distR="114300" simplePos="0" relativeHeight="251664896" behindDoc="0" locked="0" layoutInCell="1" allowOverlap="1" wp14:anchorId="553B526D" wp14:editId="19104531">
                <wp:simplePos x="0" y="0"/>
                <wp:positionH relativeFrom="column">
                  <wp:posOffset>1963420</wp:posOffset>
                </wp:positionH>
                <wp:positionV relativeFrom="paragraph">
                  <wp:posOffset>2278380</wp:posOffset>
                </wp:positionV>
                <wp:extent cx="883285" cy="201930"/>
                <wp:effectExtent l="0" t="0" r="0" b="0"/>
                <wp:wrapNone/>
                <wp:docPr id="13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2026352" w14:textId="77777777" w:rsidR="005C03C2" w:rsidRPr="009E6D01" w:rsidRDefault="005C03C2" w:rsidP="00907F77">
                            <w:pPr>
                              <w:rPr>
                                <w:sz w:val="16"/>
                                <w:szCs w:val="16"/>
                              </w:rPr>
                            </w:pPr>
                            <w:r>
                              <w:rPr>
                                <w:sz w:val="16"/>
                                <w:szCs w:val="16"/>
                              </w:rPr>
                              <w:t>cilindras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526D" id="_x0000_s1070" type="#_x0000_t202" style="position:absolute;margin-left:154.6pt;margin-top:179.4pt;width:69.55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iT+AEAANEDAAAOAAAAZHJzL2Uyb0RvYy54bWysU8Fu2zAMvQ/YPwi6L05Sd0uN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kQY3V6kpmSieHzv04ZOCnsVDyZF6msDF4cGHWIwonkNiLg9G1zttTDKwrbYG&#10;2UFQ/3dppfpfhRkbgy3EZxNivEksI7GJYhirkem65HkeMSLrCuoj8UaY5or+AR06wN+cDTRTJfe/&#10;9gIVZ+azJe1uFnkehzAZ+fWHJRl46akuPcJKgip54Gw6bsM0uHuHuu0o09QtC3ekd6OTFi9Vneqn&#10;uUkSnWY8DualnaJefuLmDwAAAP//AwBQSwMEFAAGAAgAAAAhAMTjcU7gAAAACwEAAA8AAABkcnMv&#10;ZG93bnJldi54bWxMj0FPg0AQhe8m/ofNmHgxdrGlFChLoyYar639AQs7BVJ2lrDbQv+940lvM/Ne&#10;3nyv2M22F1ccfedIwcsiAoFUO9NRo+D4/fGcgvBBk9G9I1RwQw+78v6u0LlxE+3xegiN4BDyuVbQ&#10;hjDkUvq6Rav9wg1IrJ3caHXgdWykGfXE4baXyyhKpNUd8YdWD/jeYn0+XKyC09f0tM6m6jMcN/s4&#10;edPdpnI3pR4f5tctiIBz+DPDLz6jQ8lMlbuQ8aJXsIqyJVt5WKfcgR1xnK5AVHzJogRkWcj/Hcof&#10;AAAA//8DAFBLAQItABQABgAIAAAAIQC2gziS/gAAAOEBAAATAAAAAAAAAAAAAAAAAAAAAABbQ29u&#10;dGVudF9UeXBlc10ueG1sUEsBAi0AFAAGAAgAAAAhADj9If/WAAAAlAEAAAsAAAAAAAAAAAAAAAAA&#10;LwEAAF9yZWxzLy5yZWxzUEsBAi0AFAAGAAgAAAAhAHtKeJP4AQAA0QMAAA4AAAAAAAAAAAAAAAAA&#10;LgIAAGRycy9lMm9Eb2MueG1sUEsBAi0AFAAGAAgAAAAhAMTjcU7gAAAACwEAAA8AAAAAAAAAAAAA&#10;AAAAUgQAAGRycy9kb3ducmV2LnhtbFBLBQYAAAAABAAEAPMAAABfBQAAAAA=&#10;" stroked="f">
                <v:textbox>
                  <w:txbxContent>
                    <w:p w14:paraId="32026352" w14:textId="77777777" w:rsidR="005C03C2" w:rsidRPr="009E6D01" w:rsidRDefault="005C03C2" w:rsidP="00907F77">
                      <w:pPr>
                        <w:rPr>
                          <w:sz w:val="16"/>
                          <w:szCs w:val="16"/>
                        </w:rPr>
                      </w:pPr>
                      <w:r>
                        <w:rPr>
                          <w:sz w:val="16"/>
                          <w:szCs w:val="16"/>
                        </w:rPr>
                        <w:t>cilindras</w:t>
                      </w:r>
                    </w:p>
                  </w:txbxContent>
                </v:textbox>
              </v:shape>
            </w:pict>
          </mc:Fallback>
        </mc:AlternateContent>
      </w:r>
      <w:r>
        <w:rPr>
          <w:b/>
          <w:noProof/>
        </w:rPr>
        <mc:AlternateContent>
          <mc:Choice Requires="wps">
            <w:drawing>
              <wp:anchor distT="0" distB="0" distL="114300" distR="114300" simplePos="0" relativeHeight="251665920" behindDoc="0" locked="0" layoutInCell="1" allowOverlap="1" wp14:anchorId="5FD6092C" wp14:editId="55D778C8">
                <wp:simplePos x="0" y="0"/>
                <wp:positionH relativeFrom="column">
                  <wp:posOffset>0</wp:posOffset>
                </wp:positionH>
                <wp:positionV relativeFrom="paragraph">
                  <wp:posOffset>1997710</wp:posOffset>
                </wp:positionV>
                <wp:extent cx="883285" cy="201930"/>
                <wp:effectExtent l="0" t="0" r="0" b="0"/>
                <wp:wrapNone/>
                <wp:docPr id="13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2A321D6" w14:textId="77777777" w:rsidR="005C03C2" w:rsidRPr="009E6D01" w:rsidRDefault="005C03C2" w:rsidP="00907F77">
                            <w:pPr>
                              <w:rPr>
                                <w:sz w:val="16"/>
                                <w:szCs w:val="16"/>
                              </w:rPr>
                            </w:pPr>
                            <w:r>
                              <w:rPr>
                                <w:sz w:val="16"/>
                                <w:szCs w:val="16"/>
                              </w:rPr>
                              <w:t>stūmoklio kotas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092C" id="_x0000_s1071" type="#_x0000_t202" style="position:absolute;margin-left:0;margin-top:157.3pt;width:69.55pt;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1/+AEAANE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rlZX89WSM0ku0uD6KjUlE/nzY4c+fFHQsXgoOFJPE7g43PsQixH5c0jM5cHoaqeNSQY25dYg&#10;Owjq/y6tVP+rMGNjsIX4bESMN4llJDZSDEM5MF0VfLGMGJF1CdWReCOMc0X/gA4t4B/Oepqpgvvf&#10;e4GKM/PVknbXs8UiDmEyFstPczLw0lNeeoSVBFXwwNl43IZxcPcOddNSprFbFm5J71onLV6qOtVP&#10;c5MkOs14HMxLO0W9/MTNXwAAAP//AwBQSwMEFAAGAAgAAAAhABl526LdAAAACAEAAA8AAABkcnMv&#10;ZG93bnJldi54bWxMj81ugzAQhO+V8g7WRuqlagwNIQ3FRG2lVrnm5wEWvAFUvEbYCeTt65za4+ys&#10;Zr7Jt5PpxJUG11pWEC8iEMSV1S3XCk7Hr+dXEM4ja+wsk4IbOdgWs4ccM21H3tP14GsRQthlqKDx&#10;vs+kdFVDBt3C9sTBO9vBoA9yqKUecAzhppMvUZRKgy2HhgZ7+myo+jlcjILzbnxabcby25/W+yT9&#10;wHZd2ptSj/Pp/Q2Ep8n/PcMdP6BDEZhKe2HtRKcgDPEKlnGSgrjby00MogyXJE1AFrn8P6D4BQAA&#10;//8DAFBLAQItABQABgAIAAAAIQC2gziS/gAAAOEBAAATAAAAAAAAAAAAAAAAAAAAAABbQ29udGVu&#10;dF9UeXBlc10ueG1sUEsBAi0AFAAGAAgAAAAhADj9If/WAAAAlAEAAAsAAAAAAAAAAAAAAAAALwEA&#10;AF9yZWxzLy5yZWxzUEsBAi0AFAAGAAgAAAAhANsEjX/4AQAA0QMAAA4AAAAAAAAAAAAAAAAALgIA&#10;AGRycy9lMm9Eb2MueG1sUEsBAi0AFAAGAAgAAAAhABl526LdAAAACAEAAA8AAAAAAAAAAAAAAAAA&#10;UgQAAGRycy9kb3ducmV2LnhtbFBLBQYAAAAABAAEAPMAAABcBQAAAAA=&#10;" stroked="f">
                <v:textbox>
                  <w:txbxContent>
                    <w:p w14:paraId="12A321D6" w14:textId="77777777" w:rsidR="005C03C2" w:rsidRPr="009E6D01" w:rsidRDefault="005C03C2" w:rsidP="00907F77">
                      <w:pPr>
                        <w:rPr>
                          <w:sz w:val="16"/>
                          <w:szCs w:val="16"/>
                        </w:rPr>
                      </w:pPr>
                      <w:r>
                        <w:rPr>
                          <w:sz w:val="16"/>
                          <w:szCs w:val="16"/>
                        </w:rPr>
                        <w:t>stūmoklio kotas</w:t>
                      </w:r>
                    </w:p>
                  </w:txbxContent>
                </v:textbox>
              </v:shape>
            </w:pict>
          </mc:Fallback>
        </mc:AlternateContent>
      </w:r>
      <w:r w:rsidRPr="00812C97">
        <w:rPr>
          <w:noProof/>
        </w:rPr>
        <w:drawing>
          <wp:inline distT="0" distB="0" distL="0" distR="0" wp14:anchorId="7E1FA5A3" wp14:editId="44F4C40E">
            <wp:extent cx="4476750" cy="257238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72385"/>
                    </a:xfrm>
                    <a:prstGeom prst="rect">
                      <a:avLst/>
                    </a:prstGeom>
                    <a:noFill/>
                    <a:ln>
                      <a:noFill/>
                    </a:ln>
                  </pic:spPr>
                </pic:pic>
              </a:graphicData>
            </a:graphic>
          </wp:inline>
        </w:drawing>
      </w:r>
      <w:r w:rsidRPr="00E53B2E">
        <w:rPr>
          <w:b/>
          <w:noProof/>
        </w:rPr>
        <mc:AlternateContent>
          <mc:Choice Requires="wps">
            <w:drawing>
              <wp:anchor distT="0" distB="0" distL="114300" distR="114300" simplePos="0" relativeHeight="251662848" behindDoc="0" locked="0" layoutInCell="1" allowOverlap="1" wp14:anchorId="312AB434" wp14:editId="7EEFA4F7">
                <wp:simplePos x="0" y="0"/>
                <wp:positionH relativeFrom="column">
                  <wp:posOffset>-1758950</wp:posOffset>
                </wp:positionH>
                <wp:positionV relativeFrom="paragraph">
                  <wp:posOffset>1080770</wp:posOffset>
                </wp:positionV>
                <wp:extent cx="883285" cy="201930"/>
                <wp:effectExtent l="0" t="0" r="0" b="0"/>
                <wp:wrapNone/>
                <wp:docPr id="13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0592C65" w14:textId="77777777" w:rsidR="005C03C2" w:rsidRPr="009E6D01" w:rsidRDefault="005C03C2" w:rsidP="00675BEF">
                            <w:pPr>
                              <w:rPr>
                                <w:sz w:val="16"/>
                                <w:szCs w:val="16"/>
                              </w:rPr>
                            </w:pPr>
                            <w:r>
                              <w:rPr>
                                <w:sz w:val="16"/>
                                <w:szCs w:val="16"/>
                              </w:rPr>
                              <w:t>langelis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B434" id="_x0000_s1072" type="#_x0000_t202" style="position:absolute;margin-left:-138.5pt;margin-top:85.1pt;width:69.55pt;height: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OR+AEAANEDAAAOAAAAZHJzL2Uyb0RvYy54bWysU9tu2zAMfR/QfxD0vjhJ0y414hRtigwF&#10;ugvQ7QNkWbaFyaJGKbHTrx8lp2nQvQ3TgyCK1CHPIbW6HTrD9gq9Blvw2WTKmbISKm2bgv/8sf24&#10;5MwHYSthwKqCH5Tnt+uLD6ve5WoOLZhKISMQ6/PeFbwNweVZ5mWrOuEn4JQlZw3YiUAmNlmFoif0&#10;zmTz6fQ66wErhyCV93T7MDr5OuHXtZLhW117FZgpONUW0o5pL+OerVcib1C4VstjGeIfquiEtpT0&#10;BPUggmA71H9BdVoieKjDREKXQV1rqRIHYjObvmPz3AqnEhcSx7uTTP7/wcqv+2f3HVkY7mGgBiYS&#10;3j2B/OWZhU0rbKPuEKFvlago8SxKlvXO58enUWqf+whS9l+goiaLXYAENNTYRVWIJyN0asDhJLoa&#10;ApN0uVxezpdXnElykQY3l6kpmchfHzv04bOCjsVDwZF6msDF/smHWIzIX0NiLg9GV1ttTDKwKTcG&#10;2V5Q/7dppfrfhRkbgy3EZyNivEksI7GRYhjKgemq4IvriBFZl1AdiDfCOFf0D+jQAr5w1tNMFdz/&#10;3glUnJlHS9rdzBaLOITJWFx9mpOB557y3COsJKiCB87G4yaMg7tzqJuWMo3dsnBHetc6afFW1bF+&#10;mpsk0XHG42Ce2ynq7Seu/wAAAP//AwBQSwMEFAAGAAgAAAAhAF/10oHgAAAADQEAAA8AAABkcnMv&#10;ZG93bnJldi54bWxMj8FOwzAQRO9I/IO1SFxQatdATdM4FSCBuLb0Azaxm0SN7Sh2m/TvWU5wHM1o&#10;5k2xnV3PLnaMXfAalgsBzPo6mM43Gg7fH9kLsJjQG+yDtxquNsK2vL0pMDdh8jt72aeGUYmPOWpo&#10;UxpyzmPdWodxEQbryTuG0WEiOTbcjDhRueu5FGLFHXaeFloc7Htr69P+7DQcv6aH5/VUfaaD2j2t&#10;3rBTVbhqfX83v26AJTunvzD84hM6lMRUhbM3kfUaMqkUnUnkKCGBUSRbPqo1sEqDFFIALwv+/0X5&#10;AwAA//8DAFBLAQItABQABgAIAAAAIQC2gziS/gAAAOEBAAATAAAAAAAAAAAAAAAAAAAAAABbQ29u&#10;dGVudF9UeXBlc10ueG1sUEsBAi0AFAAGAAgAAAAhADj9If/WAAAAlAEAAAsAAAAAAAAAAAAAAAAA&#10;LwEAAF9yZWxzLy5yZWxzUEsBAi0AFAAGAAgAAAAhAHrR45H4AQAA0QMAAA4AAAAAAAAAAAAAAAAA&#10;LgIAAGRycy9lMm9Eb2MueG1sUEsBAi0AFAAGAAgAAAAhAF/10oHgAAAADQEAAA8AAAAAAAAAAAAA&#10;AAAAUgQAAGRycy9kb3ducmV2LnhtbFBLBQYAAAAABAAEAPMAAABfBQAAAAA=&#10;" stroked="f">
                <v:textbox>
                  <w:txbxContent>
                    <w:p w14:paraId="50592C65" w14:textId="77777777" w:rsidR="005C03C2" w:rsidRPr="009E6D01" w:rsidRDefault="005C03C2" w:rsidP="00675BEF">
                      <w:pPr>
                        <w:rPr>
                          <w:sz w:val="16"/>
                          <w:szCs w:val="16"/>
                        </w:rPr>
                      </w:pPr>
                      <w:r>
                        <w:rPr>
                          <w:sz w:val="16"/>
                          <w:szCs w:val="16"/>
                        </w:rPr>
                        <w:t>langelis</w:t>
                      </w:r>
                    </w:p>
                  </w:txbxContent>
                </v:textbox>
              </v:shape>
            </w:pict>
          </mc:Fallback>
        </mc:AlternateContent>
      </w:r>
    </w:p>
    <w:p w14:paraId="5B286C66" w14:textId="77777777" w:rsidR="00F54749" w:rsidRPr="00E53B2E" w:rsidRDefault="00464875" w:rsidP="00755F77">
      <w:pPr>
        <w:keepNext/>
        <w:rPr>
          <w:b/>
        </w:rPr>
      </w:pPr>
      <w:r w:rsidRPr="00E53B2E">
        <w:rPr>
          <w:b/>
        </w:rPr>
        <w:lastRenderedPageBreak/>
        <w:t>2. Pasiruošimas</w:t>
      </w:r>
    </w:p>
    <w:p w14:paraId="38D359F3" w14:textId="77777777" w:rsidR="00F54749" w:rsidRPr="00E53B2E" w:rsidRDefault="00F54749" w:rsidP="00755F77">
      <w:pPr>
        <w:keepNext/>
      </w:pPr>
    </w:p>
    <w:p w14:paraId="1F2E9167" w14:textId="77777777" w:rsidR="00F54749" w:rsidRPr="00E53B2E" w:rsidRDefault="00F54749" w:rsidP="00755F77">
      <w:pPr>
        <w:pStyle w:val="ListParagraph"/>
        <w:keepNext/>
        <w:numPr>
          <w:ilvl w:val="0"/>
          <w:numId w:val="31"/>
        </w:numPr>
        <w:ind w:left="562" w:hanging="562"/>
        <w:contextualSpacing/>
      </w:pPr>
      <w:r w:rsidRPr="00E53B2E">
        <w:t>Išimkite Amsparity dėžutę iš šaldytuvo.</w:t>
      </w:r>
    </w:p>
    <w:p w14:paraId="588CD2E4" w14:textId="62B74E8F" w:rsidR="00F54749" w:rsidRPr="00E53B2E" w:rsidRDefault="008763CF" w:rsidP="00053717">
      <w:pPr>
        <w:pStyle w:val="ListParagraph"/>
        <w:numPr>
          <w:ilvl w:val="0"/>
          <w:numId w:val="31"/>
        </w:numPr>
        <w:ind w:left="562" w:hanging="562"/>
        <w:contextualSpacing/>
      </w:pPr>
      <w:r w:rsidRPr="00E53B2E">
        <w:rPr>
          <w:noProof/>
        </w:rPr>
        <mc:AlternateContent>
          <mc:Choice Requires="wps">
            <w:drawing>
              <wp:anchor distT="0" distB="0" distL="114300" distR="114300" simplePos="0" relativeHeight="251644416" behindDoc="0" locked="0" layoutInCell="1" allowOverlap="1" wp14:anchorId="4E4FF2DA" wp14:editId="017AE532">
                <wp:simplePos x="0" y="0"/>
                <wp:positionH relativeFrom="column">
                  <wp:posOffset>-1741805</wp:posOffset>
                </wp:positionH>
                <wp:positionV relativeFrom="paragraph">
                  <wp:posOffset>226060</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B168C5F" w14:textId="77777777" w:rsidR="005C03C2" w:rsidRPr="009E6D01" w:rsidRDefault="005C03C2" w:rsidP="009E6D01">
                            <w:pPr>
                              <w:rPr>
                                <w:sz w:val="16"/>
                                <w:szCs w:val="16"/>
                              </w:rPr>
                            </w:pPr>
                            <w:r>
                              <w:rPr>
                                <w:sz w:val="16"/>
                                <w:szCs w:val="16"/>
                              </w:rPr>
                              <w:t>langelis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F2DA" id="Text Box 256" o:spid="_x0000_s1073" type="#_x0000_t202" style="position:absolute;left:0;text-align:left;margin-left:-137.15pt;margin-top:17.8pt;width:69.55pt;height:1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Z9+AEAANEDAAAOAAAAZHJzL2Uyb0RvYy54bWysU9tu2zAMfR/QfxD0vjhJ0zY14hRtigwF&#10;ugvQ7QNkWbaFyaJGKbGzrx8lp2nQvQ3TgyCK1CHPIbW6GzrD9gq9Blvw2WTKmbISKm2bgv/4vv24&#10;5MwHYSthwKqCH5Tnd+uLD6ve5WoOLZhKISMQ6/PeFbwNweVZ5mWrOuEn4JQlZw3YiUAmNlmFoif0&#10;zmTz6fQ66wErhyCV93T7ODr5OuHXtZLha117FZgpONUW0o5pL+OerVcib1C4VstjGeIfquiEtpT0&#10;BPUogmA71H9BdVoieKjDREKXQV1rqRIHYjObvmPz0gqnEhcSx7uTTP7/wcov+xf3DVkYHmCgBiYS&#10;3j2D/OmZhU0rbKPuEaFvlago8SxKlvXO58enUWqf+whS9p+hoiaLXYAENNTYRVWIJyN0asDhJLoa&#10;ApN0uVxezpdXnElykQa3l6kpmchfHzv04ZOCjsVDwZF6msDF/tmHWIzIX0NiLg9GV1ttTDKwKTcG&#10;2V5Q/7dppfrfhRkbgy3EZyNivEksI7GRYhjKgemq4IubiBFZl1AdiDfCOFf0D+jQAv7mrKeZKrj/&#10;tROoODNPlrS7nS0WcQiTsbi6mZOB557y3COsJKiCB87G4yaMg7tzqJuWMo3dsnBPetc6afFW1bF+&#10;mpsk0XHG42Ce2ynq7Seu/wAAAP//AwBQSwMEFAAGAAgAAAAhAMZCRqPfAAAACwEAAA8AAABkcnMv&#10;ZG93bnJldi54bWxMj91Og0AQhe9NfIfNmHhj6FJ+FRkaNdF429oHGGAKRHaXsNtC3971Si8n58s5&#10;35S7VY3iwrMdjEbYbkIQrBvTDrpDOH69B48grCPd0mg0I1zZwq66vSmpaM2i93w5uE74Em0LQuid&#10;mwopbdOzIrsxE2ufncysyPlz7mQ70+LL1SijMMykokH7hZ4mfuu5+T6cFcLpc3lIn5b6wx3zfZK9&#10;0pDX5op4f7e+PINwvLo/GH71vTpU3qk2Z91aMSIEUZ7EnkWI0wyEJ4JtnEYgaoQsT0BWpfz/Q/UD&#10;AAD//wMAUEsBAi0AFAAGAAgAAAAhALaDOJL+AAAA4QEAABMAAAAAAAAAAAAAAAAAAAAAAFtDb250&#10;ZW50X1R5cGVzXS54bWxQSwECLQAUAAYACAAAACEAOP0h/9YAAACUAQAACwAAAAAAAAAAAAAAAAAv&#10;AQAAX3JlbHMvLnJlbHNQSwECLQAUAAYACAAAACEA2p8WffgBAADRAwAADgAAAAAAAAAAAAAAAAAu&#10;AgAAZHJzL2Uyb0RvYy54bWxQSwECLQAUAAYACAAAACEAxkJGo98AAAALAQAADwAAAAAAAAAAAAAA&#10;AABSBAAAZHJzL2Rvd25yZXYueG1sUEsFBgAAAAAEAAQA8wAAAF4FAAAAAA==&#10;" stroked="f">
                <v:textbox>
                  <w:txbxContent>
                    <w:p w14:paraId="5B168C5F" w14:textId="77777777" w:rsidR="005C03C2" w:rsidRPr="009E6D01" w:rsidRDefault="005C03C2" w:rsidP="009E6D01">
                      <w:pPr>
                        <w:rPr>
                          <w:sz w:val="16"/>
                          <w:szCs w:val="16"/>
                        </w:rPr>
                      </w:pPr>
                      <w:r>
                        <w:rPr>
                          <w:sz w:val="16"/>
                          <w:szCs w:val="16"/>
                        </w:rPr>
                        <w:t>langelis</w:t>
                      </w:r>
                    </w:p>
                  </w:txbxContent>
                </v:textbox>
              </v:shape>
            </w:pict>
          </mc:Fallback>
        </mc:AlternateContent>
      </w:r>
      <w:r w:rsidR="00464875" w:rsidRPr="00E53B2E">
        <w:t>Atidarykite dėžutę ir išimkite dėklą su užpildytu švirkštu.</w:t>
      </w:r>
    </w:p>
    <w:p w14:paraId="2D8350B1" w14:textId="61D0A274" w:rsidR="00F54749" w:rsidRPr="00E53B2E" w:rsidRDefault="008763CF" w:rsidP="00E23160">
      <w:pPr>
        <w:pStyle w:val="ListParagraph"/>
        <w:keepNext/>
        <w:numPr>
          <w:ilvl w:val="0"/>
          <w:numId w:val="31"/>
        </w:numPr>
        <w:ind w:left="562" w:hanging="562"/>
        <w:contextualSpacing/>
      </w:pPr>
      <w:r w:rsidRPr="00E53B2E">
        <w:rPr>
          <w:noProof/>
        </w:rPr>
        <mc:AlternateContent>
          <mc:Choice Requires="wps">
            <w:drawing>
              <wp:anchor distT="0" distB="0" distL="114300" distR="114300" simplePos="0" relativeHeight="251646464" behindDoc="0" locked="0" layoutInCell="1" allowOverlap="1" wp14:anchorId="6C24655E" wp14:editId="7912D05E">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7A1343B" w14:textId="77777777" w:rsidR="005C03C2" w:rsidRPr="009E6D01" w:rsidRDefault="005C03C2" w:rsidP="009E6D01">
                            <w:pPr>
                              <w:rPr>
                                <w:sz w:val="16"/>
                                <w:szCs w:val="16"/>
                              </w:rPr>
                            </w:pPr>
                            <w:r>
                              <w:rPr>
                                <w:sz w:val="16"/>
                                <w:szCs w:val="16"/>
                              </w:rPr>
                              <w:t>stūmoklio kotas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655E" id="Text Box 258" o:spid="_x0000_s1074" type="#_x0000_t202" style="position:absolute;left:0;text-align:left;margin-left:-321.3pt;margin-top:11.2pt;width:69.55pt;height:1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Gc+AEAANEDAAAOAAAAZHJzL2Uyb0RvYy54bWysU8Fu2zAMvQ/YPwi6L07SdHONOEWXIsOA&#10;rhvQ7QNkWbaFyaJGKbGzrx8lp2nQ3YbpIIgi9cj3SK1vx96wg0KvwZZ8MZtzpqyEWtu25D++797l&#10;nPkgbC0MWFXyo/L8dvP2zXpwhVpCB6ZWyAjE+mJwJe9CcEWWedmpXvgZOGXJ2QD2IpCJbVajGAi9&#10;N9lyPn+fDYC1Q5DKe7q9n5x8k/CbRsnwtWm8CsyUnGoLace0V3HPNmtRtChcp+WpDPEPVfRCW0p6&#10;hroXQbA96r+gei0RPDRhJqHPoGm0VIkDsVnMX7F56oRTiQuJ491ZJv//YOXj4cl9QxbGjzBSAxMJ&#10;7x5A/vTMwrYTtlV3iDB0StSUeBElywbni9PTKLUvfASphi9QU5PFPkACGhvsoyrEkxE6NeB4Fl2N&#10;gUm6zPOrZX7NmSQXaXBzlZqSieL5sUMfPinoWTyUHKmnCVwcHnyIxYjiOSTm8mB0vdPGJAPbamuQ&#10;HQT1f5dWqv9VmLEx2EJ8NiHGm8QyEpsohrEama5LvsojRmRdQX0k3gjTXNE/oEMH+JuzgWaq5P7X&#10;XqDizHy2pN3NYrWKQ5iM1fWHJRl46akuPcJKgip54Gw6bsM0uHuHuu0o09QtC3ekd6OTFi9Vneqn&#10;uUkSnWY8DualnaJefuLmD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fRAhnPgBAADRAwAADgAAAAAAAAAAAAAAAAAu&#10;AgAAZHJzL2Uyb0RvYy54bWxQSwECLQAUAAYACAAAACEAyYVaPd8AAAALAQAADwAAAAAAAAAAAAAA&#10;AABSBAAAZHJzL2Rvd25yZXYueG1sUEsFBgAAAAAEAAQA8wAAAF4FAAAAAA==&#10;" stroked="f">
                <v:textbox>
                  <w:txbxContent>
                    <w:p w14:paraId="17A1343B" w14:textId="77777777" w:rsidR="005C03C2" w:rsidRPr="009E6D01" w:rsidRDefault="005C03C2" w:rsidP="009E6D01">
                      <w:pPr>
                        <w:rPr>
                          <w:sz w:val="16"/>
                          <w:szCs w:val="16"/>
                        </w:rPr>
                      </w:pPr>
                      <w:r>
                        <w:rPr>
                          <w:sz w:val="16"/>
                          <w:szCs w:val="16"/>
                        </w:rPr>
                        <w:t>stūmoklio kotas</w:t>
                      </w:r>
                    </w:p>
                  </w:txbxContent>
                </v:textbox>
              </v:shape>
            </w:pict>
          </mc:Fallback>
        </mc:AlternateContent>
      </w:r>
      <w:r w:rsidR="00464875" w:rsidRPr="00E53B2E">
        <w:t xml:space="preserve">Patikrinkite dėžutę ir dėklą; </w:t>
      </w:r>
      <w:r w:rsidR="00464875" w:rsidRPr="00E53B2E">
        <w:rPr>
          <w:b/>
        </w:rPr>
        <w:t>nenaudokite</w:t>
      </w:r>
      <w:r w:rsidR="00464875" w:rsidRPr="00E53B2E">
        <w:t>, jeigu:</w:t>
      </w:r>
    </w:p>
    <w:p w14:paraId="21BB644E" w14:textId="497D7C45" w:rsidR="00F54749" w:rsidRPr="00E53B2E" w:rsidRDefault="008763CF" w:rsidP="00E23160">
      <w:pPr>
        <w:pStyle w:val="ListParagraph"/>
        <w:numPr>
          <w:ilvl w:val="1"/>
          <w:numId w:val="31"/>
        </w:numPr>
        <w:ind w:left="1124" w:hanging="562"/>
        <w:contextualSpacing/>
      </w:pPr>
      <w:r w:rsidRPr="00E53B2E">
        <w:rPr>
          <w:noProof/>
        </w:rPr>
        <mc:AlternateContent>
          <mc:Choice Requires="wps">
            <w:drawing>
              <wp:anchor distT="0" distB="0" distL="114300" distR="114300" simplePos="0" relativeHeight="251645440" behindDoc="0" locked="0" layoutInCell="1" allowOverlap="1" wp14:anchorId="4B51AEA0" wp14:editId="4D0B670F">
                <wp:simplePos x="0" y="0"/>
                <wp:positionH relativeFrom="column">
                  <wp:posOffset>-2656205</wp:posOffset>
                </wp:positionH>
                <wp:positionV relativeFrom="paragraph">
                  <wp:posOffset>34925</wp:posOffset>
                </wp:positionV>
                <wp:extent cx="585470" cy="201930"/>
                <wp:effectExtent l="0" t="0" r="0" b="0"/>
                <wp:wrapNone/>
                <wp:docPr id="1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049F4DDA" w14:textId="77777777" w:rsidR="005C03C2" w:rsidRPr="009E6D01" w:rsidRDefault="005C03C2" w:rsidP="009E6D01">
                            <w:pPr>
                              <w:rPr>
                                <w:sz w:val="16"/>
                                <w:szCs w:val="16"/>
                              </w:rPr>
                            </w:pPr>
                            <w:r>
                              <w:rPr>
                                <w:sz w:val="16"/>
                                <w:szCs w:val="16"/>
                              </w:rPr>
                              <w:t>cilindras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AEA0" id="Text Box 257" o:spid="_x0000_s1075" type="#_x0000_t202" style="position:absolute;left:0;text-align:left;margin-left:-209.15pt;margin-top:2.75pt;width:46.1pt;height:1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3K9wEAANEDAAAOAAAAZHJzL2Uyb0RvYy54bWysU8Fu2zAMvQ/YPwi6L06yZG2MOEWXIsOA&#10;rhvQ9QNkWbaFyaJGKbGzrx8lp2nQ3YrpIIgi9cj3SK1vhs6wg0KvwRZ8NplypqyEStum4E8/dx+u&#10;Of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XF4vF1fkkeQiDVYfU1MykT8/dujDFwUdi4eCI/U0gYvDvQ+xGJE/h8RcHoyudtqYZGBTbg2y&#10;g6D+79JK9b8KMzYGW4jPRsR4k1hGYiPFMJQD01XBF6uIEVmXUB2JN8I4V/QP6NAC/uGsp5kquP+9&#10;F6g4M18tabeaLRZxCJOxWF7NycBLT3npEVYSVMEDZ+NxG8bB3TvUTUuZxm5ZuCW9a520eKnqVD/N&#10;TZLoNONxMC/tFPXyEzd/AQAA//8DAFBLAwQUAAYACAAAACEAVrhV0d8AAAAKAQAADwAAAGRycy9k&#10;b3ducmV2LnhtbEyP0U6DQBBF3038h82Y+GLoQilQkaFRE42vrf2AAaZAZHcJuy30712f7OPkntx7&#10;ptgtahAXnmxvNEK0CkGwrk3T6xbh+P0RbEFYR7qhwWhGuLKFXXl/V1DemFnv+XJwrfAl2uaE0Dk3&#10;5lLaumNFdmVG1j47mUmR8+fUymai2ZerQa7DMJWKeu0XOhr5veP653BWCKev+Sl5nqtPd8z2m/SN&#10;+qwyV8THh+X1BYTjxf3D8Kfv1aH0TpU568aKASHYRNvYswhJAsIDQbxOIxAVQpzFIMtC3r5Q/gIA&#10;AP//AwBQSwECLQAUAAYACAAAACEAtoM4kv4AAADhAQAAEwAAAAAAAAAAAAAAAAAAAAAAW0NvbnRl&#10;bnRfVHlwZXNdLnhtbFBLAQItABQABgAIAAAAIQA4/SH/1gAAAJQBAAALAAAAAAAAAAAAAAAAAC8B&#10;AABfcmVscy8ucmVsc1BLAQItABQABgAIAAAAIQAzjH3K9wEAANEDAAAOAAAAAAAAAAAAAAAAAC4C&#10;AABkcnMvZTJvRG9jLnhtbFBLAQItABQABgAIAAAAIQBWuFXR3wAAAAoBAAAPAAAAAAAAAAAAAAAA&#10;AFEEAABkcnMvZG93bnJldi54bWxQSwUGAAAAAAQABADzAAAAXQUAAAAA&#10;" stroked="f">
                <v:textbox>
                  <w:txbxContent>
                    <w:p w14:paraId="049F4DDA" w14:textId="77777777" w:rsidR="005C03C2" w:rsidRPr="009E6D01" w:rsidRDefault="005C03C2" w:rsidP="009E6D01">
                      <w:pPr>
                        <w:rPr>
                          <w:sz w:val="16"/>
                          <w:szCs w:val="16"/>
                        </w:rPr>
                      </w:pPr>
                      <w:r>
                        <w:rPr>
                          <w:sz w:val="16"/>
                          <w:szCs w:val="16"/>
                        </w:rPr>
                        <w:t>cilindras</w:t>
                      </w:r>
                    </w:p>
                  </w:txbxContent>
                </v:textbox>
              </v:shape>
            </w:pict>
          </mc:Fallback>
        </mc:AlternateContent>
      </w:r>
      <w:r w:rsidR="00464875" w:rsidRPr="00E53B2E">
        <w:t>pasibaigęs tinkamumo laikas;</w:t>
      </w:r>
    </w:p>
    <w:p w14:paraId="2D03BB2F" w14:textId="77777777" w:rsidR="00F54749" w:rsidRPr="00E53B2E" w:rsidRDefault="00F54749" w:rsidP="00E23160">
      <w:pPr>
        <w:pStyle w:val="ListParagraph"/>
        <w:numPr>
          <w:ilvl w:val="1"/>
          <w:numId w:val="31"/>
        </w:numPr>
        <w:ind w:left="1124" w:hanging="562"/>
        <w:contextualSpacing/>
      </w:pPr>
      <w:r w:rsidRPr="00E53B2E">
        <w:t>įtaisas buvo užšaldytas arba atitirpintas;</w:t>
      </w:r>
    </w:p>
    <w:p w14:paraId="0330D26B" w14:textId="77777777" w:rsidR="00F54749" w:rsidRPr="00E53B2E" w:rsidRDefault="00F54749" w:rsidP="00E23160">
      <w:pPr>
        <w:pStyle w:val="ListParagraph"/>
        <w:numPr>
          <w:ilvl w:val="1"/>
          <w:numId w:val="31"/>
        </w:numPr>
        <w:ind w:left="1124" w:hanging="562"/>
        <w:contextualSpacing/>
      </w:pPr>
      <w:r w:rsidRPr="00E53B2E">
        <w:t>įtaisas buvo nukritęs</w:t>
      </w:r>
      <w:r w:rsidR="00C87E31" w:rsidRPr="00E53B2E">
        <w:t>, net jei</w:t>
      </w:r>
      <w:r w:rsidR="00E81A44" w:rsidRPr="00E53B2E">
        <w:t>gu</w:t>
      </w:r>
      <w:r w:rsidR="00C87E31" w:rsidRPr="00E53B2E">
        <w:t xml:space="preserve"> atrodo nepažeistas</w:t>
      </w:r>
      <w:r w:rsidRPr="00E53B2E">
        <w:t>;</w:t>
      </w:r>
    </w:p>
    <w:p w14:paraId="03050C45" w14:textId="77777777" w:rsidR="00F54749" w:rsidRPr="00E53B2E" w:rsidRDefault="00F54749" w:rsidP="00E23160">
      <w:pPr>
        <w:pStyle w:val="ListParagraph"/>
        <w:numPr>
          <w:ilvl w:val="1"/>
          <w:numId w:val="31"/>
        </w:numPr>
        <w:ind w:left="1124" w:hanging="562"/>
        <w:contextualSpacing/>
      </w:pPr>
      <w:r w:rsidRPr="00E53B2E">
        <w:t>įtaisas išimtas iš šaldytuvo ir laikytas daugiau nei 30 parų;</w:t>
      </w:r>
    </w:p>
    <w:p w14:paraId="73B46BC9" w14:textId="77777777" w:rsidR="00F54749" w:rsidRPr="00E53B2E" w:rsidRDefault="00F54749" w:rsidP="00E23160">
      <w:pPr>
        <w:pStyle w:val="ListParagraph"/>
        <w:numPr>
          <w:ilvl w:val="1"/>
          <w:numId w:val="31"/>
        </w:numPr>
        <w:ind w:left="1124" w:hanging="562"/>
        <w:contextualSpacing/>
      </w:pPr>
      <w:r w:rsidRPr="00E53B2E">
        <w:t>atrodo, kad įtaisas pažeistas;</w:t>
      </w:r>
    </w:p>
    <w:p w14:paraId="6B98021C" w14:textId="77777777" w:rsidR="00F54749" w:rsidRPr="00E53B2E" w:rsidRDefault="00F54749" w:rsidP="00E23160">
      <w:pPr>
        <w:pStyle w:val="ListParagraph"/>
        <w:numPr>
          <w:ilvl w:val="1"/>
          <w:numId w:val="31"/>
        </w:numPr>
        <w:ind w:left="1124" w:hanging="562"/>
        <w:contextualSpacing/>
      </w:pPr>
      <w:r w:rsidRPr="00E53B2E">
        <w:t>pažeisti naujos dėžutės sandarikliai.</w:t>
      </w:r>
    </w:p>
    <w:p w14:paraId="4195EDB9" w14:textId="77777777" w:rsidR="00C87E31" w:rsidRPr="00E53B2E" w:rsidRDefault="004D4DA8" w:rsidP="0023189E">
      <w:pPr>
        <w:pStyle w:val="ListParagraph"/>
        <w:numPr>
          <w:ilvl w:val="0"/>
          <w:numId w:val="31"/>
        </w:numPr>
        <w:ind w:left="562" w:hanging="562"/>
        <w:contextualSpacing/>
      </w:pPr>
      <w:r w:rsidRPr="00E53B2E">
        <w:t xml:space="preserve">Jei taikoma bet kuri iš </w:t>
      </w:r>
      <w:r w:rsidR="00131C93">
        <w:t>aukščiau</w:t>
      </w:r>
      <w:r w:rsidRPr="00E53B2E">
        <w:t xml:space="preserve"> išvardytų sąlygų, užpildytą švirkštą išmeskite taip pat, kaip naudotą. </w:t>
      </w:r>
      <w:r w:rsidR="00E81A44" w:rsidRPr="00E53B2E">
        <w:t>Vaikui reikės naudoti naują užpildytą švirkštą</w:t>
      </w:r>
      <w:r w:rsidRPr="00E53B2E">
        <w:t>.</w:t>
      </w:r>
    </w:p>
    <w:p w14:paraId="2FCDAE4C" w14:textId="77777777" w:rsidR="00F54749" w:rsidRPr="00E53B2E" w:rsidRDefault="00F54749" w:rsidP="00053717">
      <w:pPr>
        <w:pStyle w:val="ListParagraph"/>
        <w:numPr>
          <w:ilvl w:val="0"/>
          <w:numId w:val="31"/>
        </w:numPr>
        <w:ind w:left="562" w:hanging="562"/>
        <w:contextualSpacing/>
      </w:pPr>
      <w:r w:rsidRPr="00E53B2E">
        <w:t xml:space="preserve">Nusiplaukite rankas muilu su vandeniu ir gerai nusausinkite. </w:t>
      </w:r>
    </w:p>
    <w:p w14:paraId="00A45628" w14:textId="77777777" w:rsidR="00F54749" w:rsidRPr="00E53B2E" w:rsidRDefault="00F54749" w:rsidP="00E23160">
      <w:pPr>
        <w:ind w:left="562" w:hanging="562"/>
        <w:contextualSpacing/>
      </w:pPr>
    </w:p>
    <w:p w14:paraId="3B89E704" w14:textId="77777777" w:rsidR="00F54749" w:rsidRPr="00E53B2E" w:rsidRDefault="00F54749" w:rsidP="00E23160">
      <w:pPr>
        <w:ind w:left="562" w:hanging="562"/>
        <w:contextualSpacing/>
      </w:pPr>
      <w:r w:rsidRPr="00E53B2E">
        <w:t xml:space="preserve">Jeigu turite daugiau klausimų apie </w:t>
      </w:r>
      <w:r w:rsidR="004D4DA8" w:rsidRPr="00E53B2E">
        <w:t xml:space="preserve">vaiko </w:t>
      </w:r>
      <w:r w:rsidRPr="00E53B2E">
        <w:t xml:space="preserve">vaistą, kreipkitės į </w:t>
      </w:r>
      <w:r w:rsidR="004D4DA8" w:rsidRPr="00E53B2E">
        <w:t xml:space="preserve">vaiko </w:t>
      </w:r>
      <w:r w:rsidRPr="00E53B2E">
        <w:t>gydytoją</w:t>
      </w:r>
      <w:r w:rsidR="004D4DA8" w:rsidRPr="00E53B2E">
        <w:t>, slaugytoją</w:t>
      </w:r>
      <w:r w:rsidRPr="00E53B2E">
        <w:t xml:space="preserve"> arba vaistininką.</w:t>
      </w:r>
    </w:p>
    <w:p w14:paraId="34705DEB" w14:textId="77777777" w:rsidR="00F54749" w:rsidRPr="00E53B2E" w:rsidRDefault="00F54749" w:rsidP="00E23160">
      <w:pPr>
        <w:pStyle w:val="ListParagraph"/>
        <w:ind w:left="562" w:hanging="562"/>
        <w:contextualSpacing/>
      </w:pPr>
    </w:p>
    <w:p w14:paraId="55CFE107" w14:textId="77777777" w:rsidR="00F54749" w:rsidRPr="00E53B2E" w:rsidRDefault="00F54749" w:rsidP="00982118"/>
    <w:p w14:paraId="22F8AF86" w14:textId="6BA8651C" w:rsidR="00F54749" w:rsidRPr="00E53B2E" w:rsidRDefault="008763CF" w:rsidP="00982118">
      <w:pPr>
        <w:jc w:val="center"/>
      </w:pPr>
      <w:r>
        <w:rPr>
          <w:noProof/>
        </w:rPr>
        <mc:AlternateContent>
          <mc:Choice Requires="wps">
            <w:drawing>
              <wp:anchor distT="0" distB="0" distL="114300" distR="114300" simplePos="0" relativeHeight="251667968" behindDoc="0" locked="0" layoutInCell="1" allowOverlap="1" wp14:anchorId="17A5041F" wp14:editId="69548CBF">
                <wp:simplePos x="0" y="0"/>
                <wp:positionH relativeFrom="column">
                  <wp:posOffset>1091565</wp:posOffset>
                </wp:positionH>
                <wp:positionV relativeFrom="paragraph">
                  <wp:posOffset>74295</wp:posOffset>
                </wp:positionV>
                <wp:extent cx="2583815" cy="260985"/>
                <wp:effectExtent l="0" t="0" r="1270" b="0"/>
                <wp:wrapNone/>
                <wp:docPr id="1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1C754" w14:textId="77777777" w:rsidR="005C03C2" w:rsidRPr="009A1F4C" w:rsidRDefault="005C03C2" w:rsidP="00C76DFB">
                            <w:pPr>
                              <w:rPr>
                                <w:rFonts w:ascii="Arial" w:hAnsi="Arial" w:cs="Arial"/>
                                <w:b/>
                                <w:bCs/>
                                <w:color w:val="FFFFFF"/>
                                <w:sz w:val="20"/>
                                <w:szCs w:val="18"/>
                              </w:rPr>
                            </w:pPr>
                            <w:r>
                              <w:rPr>
                                <w:rFonts w:ascii="Arial" w:hAnsi="Arial" w:cs="Arial"/>
                                <w:b/>
                                <w:bCs/>
                                <w:color w:val="FFFFFF"/>
                                <w:sz w:val="20"/>
                                <w:szCs w:val="18"/>
                              </w:rPr>
                              <w:t>Išpakuokite užpildytą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041F" id="Text Box 140" o:spid="_x0000_s1076" type="#_x0000_t202" style="position:absolute;left:0;text-align:left;margin-left:85.95pt;margin-top:5.85pt;width:203.45pt;height:2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fp+gEAANIDAAAOAAAAZHJzL2Uyb0RvYy54bWysU8GO0zAQvSPxD5bvNG1pSjdqulq6WoS0&#10;LEgLH+A4TmLheMzYbbJ8PWOn2y1wQ+RgeTz2m3lvXrbXY2/YUaHXYEu+mM05U1ZCrW1b8m9f795s&#10;OPNB2FoYsKrkT8rz693rV9vBFWoJHZhaISMQ64vBlbwLwRVZ5mWneuFn4JSlZAPYi0AhtlmNYiD0&#10;3mTL+XydDYC1Q5DKezq9nZJ8l/CbRsnwuWm8CsyUnHoLacW0VnHNdltRtChcp+WpDfEPXfRCWyp6&#10;hroVQbAD6r+gei0RPDRhJqHPoGm0VIkDsVnM/2Dz2AmnEhcSx7uzTP7/wcqH46P7giyM72GkASYS&#10;3t2D/O6ZhX0nbKtuEGHolKip8CJKlg3OF6enUWpf+AhSDZ+gpiGLQ4AENDbYR1WIJyN0GsDTWXQ1&#10;BibpcJlv3m4WOWeScsv1/GqTpxKieH7t0IcPCnoWNyVHGmpCF8d7H2I3oni+Eot5MLq+08akANtq&#10;b5AdBRlgna/pO6H/ds3YeNlCfDYhxpNEMzKbOIaxGpmuS54n30TaFdRPRBxhMhb9CLTpAH9yNpCp&#10;Su5/HAQqzsxHS+JdLVar6MIUrPJ3SwrwMlNdZoSVBFXywNm03YfJuQeHuu2o0jQuCzckeKOTFi9d&#10;nfon4ySJTiaPzryM062XX3H3CwAA//8DAFBLAwQUAAYACAAAACEA+q+tPt4AAAAJAQAADwAAAGRy&#10;cy9kb3ducmV2LnhtbEyPzU7DMBCE70i8g7VI3KiTSm1CiFPRIs6UNkI9OvE2seqfKHbbwNOznMpt&#10;RvtpdqZcTdawC45BeycgnSXA0LVeadcJqPfvTzmwEKVT0niHAr4xwKq6vytlofzVfeJlFztGIS4U&#10;UkAf41BwHtoerQwzP6Cj29GPVkayY8fVKK8Ubg2fJ8mSW6kdfejlgJse29PubAWsD9uPt0W9/tkf&#10;zPJrjBu9rRstxOPD9PoCLOIUbzD81afqUFGnxp+dCsyQz9JnQkmkGTACFllOWxoS8xx4VfL/C6pf&#10;AAAA//8DAFBLAQItABQABgAIAAAAIQC2gziS/gAAAOEBAAATAAAAAAAAAAAAAAAAAAAAAABbQ29u&#10;dGVudF9UeXBlc10ueG1sUEsBAi0AFAAGAAgAAAAhADj9If/WAAAAlAEAAAsAAAAAAAAAAAAAAAAA&#10;LwEAAF9yZWxzLy5yZWxzUEsBAi0AFAAGAAgAAAAhABme9+n6AQAA0gMAAA4AAAAAAAAAAAAAAAAA&#10;LgIAAGRycy9lMm9Eb2MueG1sUEsBAi0AFAAGAAgAAAAhAPqvrT7eAAAACQEAAA8AAAAAAAAAAAAA&#10;AAAAVAQAAGRycy9kb3ducmV2LnhtbFBLBQYAAAAABAAEAPMAAABfBQAAAAA=&#10;" fillcolor="#656666" stroked="f">
                <v:textbox>
                  <w:txbxContent>
                    <w:p w14:paraId="64C1C754" w14:textId="77777777" w:rsidR="005C03C2" w:rsidRPr="009A1F4C" w:rsidRDefault="005C03C2" w:rsidP="00C76DFB">
                      <w:pPr>
                        <w:rPr>
                          <w:rFonts w:ascii="Arial" w:hAnsi="Arial" w:cs="Arial"/>
                          <w:b/>
                          <w:bCs/>
                          <w:color w:val="FFFFFF"/>
                          <w:sz w:val="20"/>
                          <w:szCs w:val="18"/>
                        </w:rPr>
                      </w:pPr>
                      <w:r>
                        <w:rPr>
                          <w:rFonts w:ascii="Arial" w:hAnsi="Arial" w:cs="Arial"/>
                          <w:b/>
                          <w:bCs/>
                          <w:color w:val="FFFFFF"/>
                          <w:sz w:val="20"/>
                          <w:szCs w:val="18"/>
                        </w:rPr>
                        <w:t>Išpakuokite užpildytą švirkštą</w:t>
                      </w:r>
                    </w:p>
                  </w:txbxContent>
                </v:textbox>
              </v:shape>
            </w:pict>
          </mc:Fallback>
        </mc:AlternateContent>
      </w:r>
      <w:r w:rsidRPr="00812C97">
        <w:rPr>
          <w:noProof/>
        </w:rPr>
        <w:drawing>
          <wp:inline distT="0" distB="0" distL="0" distR="0" wp14:anchorId="1F2264F0" wp14:editId="135A7ADC">
            <wp:extent cx="4735830" cy="249745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5830" cy="2497455"/>
                    </a:xfrm>
                    <a:prstGeom prst="rect">
                      <a:avLst/>
                    </a:prstGeom>
                    <a:noFill/>
                    <a:ln>
                      <a:noFill/>
                    </a:ln>
                  </pic:spPr>
                </pic:pic>
              </a:graphicData>
            </a:graphic>
          </wp:inline>
        </w:drawing>
      </w:r>
    </w:p>
    <w:p w14:paraId="39726353" w14:textId="77777777" w:rsidR="00F54749" w:rsidRPr="00E53B2E" w:rsidRDefault="00F54749" w:rsidP="00982118"/>
    <w:p w14:paraId="7459311B" w14:textId="77777777" w:rsidR="00F54749" w:rsidRPr="00E53B2E" w:rsidRDefault="00F54749" w:rsidP="00982118"/>
    <w:p w14:paraId="1CBDBD5D" w14:textId="77777777" w:rsidR="00CB669F" w:rsidRPr="00E53B2E" w:rsidRDefault="00CB669F" w:rsidP="00E23160">
      <w:pPr>
        <w:pStyle w:val="ListParagraph"/>
        <w:numPr>
          <w:ilvl w:val="0"/>
          <w:numId w:val="34"/>
        </w:numPr>
        <w:ind w:left="562" w:hanging="562"/>
        <w:contextualSpacing/>
      </w:pPr>
      <w:r w:rsidRPr="00E53B2E">
        <w:t>Nuplėškite popierinį sandariklį nuo dėklo.</w:t>
      </w:r>
    </w:p>
    <w:p w14:paraId="361669A2" w14:textId="77777777" w:rsidR="00CB669F" w:rsidRPr="00E53B2E" w:rsidRDefault="00CB669F" w:rsidP="00E23160">
      <w:pPr>
        <w:pStyle w:val="ListParagraph"/>
        <w:numPr>
          <w:ilvl w:val="0"/>
          <w:numId w:val="34"/>
        </w:numPr>
        <w:ind w:left="562" w:hanging="562"/>
        <w:contextualSpacing/>
      </w:pPr>
      <w:r w:rsidRPr="00E53B2E">
        <w:t>Išimkite iš dėklo 1 užpildytą švirkštą ir padėkite gamintojo dėžutę su nenaudotais užpildytais švirkštais atgal į šaldytuvą.</w:t>
      </w:r>
    </w:p>
    <w:p w14:paraId="14DF4552" w14:textId="77777777" w:rsidR="00CB669F" w:rsidRPr="00E53B2E" w:rsidRDefault="00CB669F" w:rsidP="00E23160">
      <w:pPr>
        <w:pStyle w:val="ListParagraph"/>
        <w:numPr>
          <w:ilvl w:val="0"/>
          <w:numId w:val="34"/>
        </w:numPr>
        <w:ind w:left="562" w:hanging="562"/>
        <w:contextualSpacing/>
      </w:pPr>
      <w:r w:rsidRPr="00E53B2E">
        <w:rPr>
          <w:b/>
        </w:rPr>
        <w:t>Nenaudokite</w:t>
      </w:r>
      <w:r w:rsidRPr="00E53B2E">
        <w:t xml:space="preserve"> švirkšto, jeigu jis atrodo pažeistas.</w:t>
      </w:r>
    </w:p>
    <w:p w14:paraId="5473099E" w14:textId="77777777" w:rsidR="0016612F" w:rsidRPr="00E53B2E" w:rsidRDefault="0016612F" w:rsidP="00E23160">
      <w:pPr>
        <w:pStyle w:val="ListParagraph"/>
        <w:numPr>
          <w:ilvl w:val="0"/>
          <w:numId w:val="34"/>
        </w:numPr>
        <w:ind w:left="562" w:hanging="562"/>
        <w:contextualSpacing/>
        <w:rPr>
          <w:bCs/>
        </w:rPr>
      </w:pPr>
      <w:r w:rsidRPr="0023189E">
        <w:rPr>
          <w:bCs/>
        </w:rPr>
        <w:t>Užpildytą švirkštą galima naudoti iškart išėmus iš šaldytuvo.</w:t>
      </w:r>
    </w:p>
    <w:p w14:paraId="5C44E064" w14:textId="77777777" w:rsidR="00CB669F" w:rsidRPr="00E53B2E" w:rsidRDefault="00E81A44" w:rsidP="00E23160">
      <w:pPr>
        <w:pStyle w:val="ListParagraph"/>
        <w:numPr>
          <w:ilvl w:val="0"/>
          <w:numId w:val="34"/>
        </w:numPr>
        <w:ind w:left="562" w:hanging="562"/>
        <w:contextualSpacing/>
      </w:pPr>
      <w:r w:rsidRPr="00E53B2E">
        <w:t xml:space="preserve">Gali būti, kad naudojant iki kambario temperatūros sušilusį užpildytą švirkštą dūris bus mažiau skausmingas </w:t>
      </w:r>
      <w:r w:rsidR="00131C93">
        <w:t>a</w:t>
      </w:r>
      <w:r w:rsidRPr="00E53B2E">
        <w:t xml:space="preserve">r sumažės diskomfortas. </w:t>
      </w:r>
      <w:r w:rsidR="0016612F" w:rsidRPr="00E53B2E">
        <w:t>P</w:t>
      </w:r>
      <w:r w:rsidR="00CB669F" w:rsidRPr="00E53B2E">
        <w:t xml:space="preserve">rieš </w:t>
      </w:r>
      <w:r w:rsidRPr="00E53B2E">
        <w:t xml:space="preserve">vaikui </w:t>
      </w:r>
      <w:r w:rsidR="00CB669F" w:rsidRPr="00E53B2E">
        <w:t>leisdami vaistą palaikykite užpildytą švirkštą kambario temperatūroje 15–30 minučių</w:t>
      </w:r>
      <w:r w:rsidR="00B950AB" w:rsidRPr="00E53B2E">
        <w:t>, atokiau nuo tiesioginių saulės spindulių</w:t>
      </w:r>
      <w:r w:rsidR="00CB669F" w:rsidRPr="00E53B2E">
        <w:t>.</w:t>
      </w:r>
    </w:p>
    <w:p w14:paraId="59614F0B" w14:textId="77777777" w:rsidR="00CB669F" w:rsidRPr="00E53B2E" w:rsidRDefault="00CB669F" w:rsidP="00E23160">
      <w:pPr>
        <w:pStyle w:val="ListParagraph"/>
        <w:numPr>
          <w:ilvl w:val="0"/>
          <w:numId w:val="34"/>
        </w:numPr>
        <w:ind w:left="562" w:hanging="562"/>
        <w:contextualSpacing/>
      </w:pPr>
      <w:r w:rsidRPr="00E53B2E">
        <w:rPr>
          <w:b/>
        </w:rPr>
        <w:t>Nenuimkite</w:t>
      </w:r>
      <w:r w:rsidRPr="00E53B2E">
        <w:t xml:space="preserve"> adatos gaubto nuo užpildyto švirkšto, kol nesate pasiruošę leisti vaistą.</w:t>
      </w:r>
    </w:p>
    <w:p w14:paraId="0522365C" w14:textId="77777777" w:rsidR="00CB669F" w:rsidRPr="00E53B2E" w:rsidRDefault="00CB669F" w:rsidP="00E23160">
      <w:pPr>
        <w:ind w:left="562" w:hanging="562"/>
        <w:contextualSpacing/>
      </w:pPr>
    </w:p>
    <w:p w14:paraId="0C8C2757" w14:textId="77777777" w:rsidR="00CB669F" w:rsidRPr="00E53B2E" w:rsidRDefault="00CB669F" w:rsidP="0032153A">
      <w:pPr>
        <w:pStyle w:val="ListParagraph"/>
        <w:keepNext/>
        <w:keepLines/>
        <w:ind w:left="561" w:hanging="561"/>
        <w:contextualSpacing/>
        <w:rPr>
          <w:b/>
        </w:rPr>
      </w:pPr>
      <w:r w:rsidRPr="00E53B2E">
        <w:rPr>
          <w:b/>
        </w:rPr>
        <w:lastRenderedPageBreak/>
        <w:t>Kad išvengtumėte susižalojimo, visada laikykite užpildytą švirkštą už cilindro.</w:t>
      </w:r>
    </w:p>
    <w:p w14:paraId="77CDE5C1" w14:textId="77777777" w:rsidR="00CB669F" w:rsidRPr="00E53B2E" w:rsidRDefault="00CB669F" w:rsidP="0032153A">
      <w:pPr>
        <w:keepNext/>
        <w:keepLines/>
        <w:ind w:left="561" w:hanging="561"/>
        <w:contextualSpacing/>
      </w:pPr>
    </w:p>
    <w:p w14:paraId="30F42350" w14:textId="77777777" w:rsidR="00CB669F" w:rsidRPr="00E53B2E" w:rsidRDefault="00CB669F" w:rsidP="0032153A">
      <w:pPr>
        <w:keepNext/>
        <w:keepLines/>
        <w:ind w:left="561" w:hanging="561"/>
        <w:contextualSpacing/>
      </w:pPr>
    </w:p>
    <w:p w14:paraId="20FB73D4" w14:textId="161ABEC1" w:rsidR="00CB669F" w:rsidRPr="00E53B2E" w:rsidRDefault="008763CF" w:rsidP="00982118">
      <w:pPr>
        <w:jc w:val="center"/>
        <w:rPr>
          <w:b/>
        </w:rPr>
      </w:pPr>
      <w:r>
        <w:rPr>
          <w:noProof/>
        </w:rPr>
        <mc:AlternateContent>
          <mc:Choice Requires="wps">
            <w:drawing>
              <wp:anchor distT="0" distB="0" distL="114300" distR="114300" simplePos="0" relativeHeight="251668992" behindDoc="0" locked="0" layoutInCell="1" allowOverlap="1" wp14:anchorId="309BE47E" wp14:editId="78D1724C">
                <wp:simplePos x="0" y="0"/>
                <wp:positionH relativeFrom="column">
                  <wp:posOffset>1477645</wp:posOffset>
                </wp:positionH>
                <wp:positionV relativeFrom="paragraph">
                  <wp:posOffset>100965</wp:posOffset>
                </wp:positionV>
                <wp:extent cx="1742440" cy="289560"/>
                <wp:effectExtent l="1270" t="0" r="0" b="0"/>
                <wp:wrapNone/>
                <wp:docPr id="1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83211" w14:textId="77777777" w:rsidR="005C03C2" w:rsidRPr="009A1F4C" w:rsidRDefault="005C03C2" w:rsidP="00C76DFB">
                            <w:pPr>
                              <w:rPr>
                                <w:rFonts w:ascii="Arial" w:hAnsi="Arial" w:cs="Arial"/>
                                <w:b/>
                                <w:bCs/>
                                <w:color w:val="FFFFFF"/>
                                <w:sz w:val="20"/>
                                <w:szCs w:val="18"/>
                              </w:rPr>
                            </w:pPr>
                            <w:r>
                              <w:rPr>
                                <w:rFonts w:ascii="Arial" w:hAnsi="Arial" w:cs="Arial"/>
                                <w:b/>
                                <w:bCs/>
                                <w:color w:val="FFFFFF"/>
                                <w:sz w:val="20"/>
                                <w:szCs w:val="18"/>
                              </w:rPr>
                              <w:t>Patikrinkite vaistą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E47E" id="Text Box 141" o:spid="_x0000_s1077" type="#_x0000_t202" style="position:absolute;left:0;text-align:left;margin-left:116.35pt;margin-top:7.95pt;width:137.2pt;height:2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cX+AEAANIDAAAOAAAAZHJzL2Uyb0RvYy54bWysU8Fu2zAMvQ/YPwi6L06MJG2NOEWXosOA&#10;bh3Q7QNkWbaFyaJGKbGzrx8lp2nQ3YbpIIgi9cj3SG1ux96wg0KvwZZ8MZtzpqyEWtu25D++P3y4&#10;5swHYWthwKqSH5Xnt9v37zaDK1QOHZhaISMQ64vBlbwLwRVZ5mWneuFn4JQlZwPYi0AmtlmNYiD0&#10;3mT5fL7OBsDaIUjlPd3eT06+TfhNo2R4ahqvAjMlp9pC2jHtVdyz7UYULQrXaXkqQ/xDFb3QlpKe&#10;oe5FEGyP+i+oXksED02YSegzaBotVeJAbBbzN2yeO+FU4kLieHeWyf8/WPn18Oy+IQvjRxipgYmE&#10;d48gf3pmYdcJ26o7RBg6JWpKvIiSZYPzxelplNoXPoJUwxeoqcliHyABjQ32URXiyQidGnA8i67G&#10;wGRMebXMl0tySfLl1zerdepKJoqX1w59+KSgZ/FQcqSmJnRxePQhViOKl5CYzIPR9YM2JhnYVjuD&#10;7CBoANarNa1E4E2YsTHYQnw2IcabRDMymziGsRqZrku+SiJE2hXURyKOMA0WfQQ6dIC/ORtoqEru&#10;f+0FKs7MZ0vi3SwS05CM5eoqJ9p46akuPcJKgip54Gw67sI0uXuHuu0o09QuC3ckeKOTFq9Vneqn&#10;wUkSnYY8TualnaJev+L2DwAAAP//AwBQSwMEFAAGAAgAAAAhAGZgG4vfAAAACQEAAA8AAABkcnMv&#10;ZG93bnJldi54bWxMj8tOwzAQRfdI/IM1SOyok6CkEOJUtIg1fUSoSyceEot4HNluG/h6zAqWo3t0&#10;75lqNZuRndF5bUlAukiAIXVWaeoFNIfXuwdgPkhScrSEAr7Qw6q+vqpkqeyFdnjeh57FEvKlFDCE&#10;MJWc+25AI/3CTkgx+7DOyBBP13Pl5CWWm5FnSVJwIzXFhUFOuBmw+9yfjID1cfv2kjfr78NxLN5d&#10;2Oht02ohbm/m5ydgAefwB8OvflSHOjq19kTKs1FAdp8tIxqD/BFYBPJkmQJrBRRpDryu+P8P6h8A&#10;AAD//wMAUEsBAi0AFAAGAAgAAAAhALaDOJL+AAAA4QEAABMAAAAAAAAAAAAAAAAAAAAAAFtDb250&#10;ZW50X1R5cGVzXS54bWxQSwECLQAUAAYACAAAACEAOP0h/9YAAACUAQAACwAAAAAAAAAAAAAAAAAv&#10;AQAAX3JlbHMvLnJlbHNQSwECLQAUAAYACAAAACEA4DAnF/gBAADSAwAADgAAAAAAAAAAAAAAAAAu&#10;AgAAZHJzL2Uyb0RvYy54bWxQSwECLQAUAAYACAAAACEAZmAbi98AAAAJAQAADwAAAAAAAAAAAAAA&#10;AABSBAAAZHJzL2Rvd25yZXYueG1sUEsFBgAAAAAEAAQA8wAAAF4FAAAAAA==&#10;" fillcolor="#656666" stroked="f">
                <v:textbox>
                  <w:txbxContent>
                    <w:p w14:paraId="63583211" w14:textId="77777777" w:rsidR="005C03C2" w:rsidRPr="009A1F4C" w:rsidRDefault="005C03C2" w:rsidP="00C76DFB">
                      <w:pPr>
                        <w:rPr>
                          <w:rFonts w:ascii="Arial" w:hAnsi="Arial" w:cs="Arial"/>
                          <w:b/>
                          <w:bCs/>
                          <w:color w:val="FFFFFF"/>
                          <w:sz w:val="20"/>
                          <w:szCs w:val="18"/>
                        </w:rPr>
                      </w:pPr>
                      <w:r>
                        <w:rPr>
                          <w:rFonts w:ascii="Arial" w:hAnsi="Arial" w:cs="Arial"/>
                          <w:b/>
                          <w:bCs/>
                          <w:color w:val="FFFFFF"/>
                          <w:sz w:val="20"/>
                          <w:szCs w:val="18"/>
                        </w:rPr>
                        <w:t>Patikrinkite vaistą</w:t>
                      </w:r>
                    </w:p>
                  </w:txbxContent>
                </v:textbox>
              </v:shape>
            </w:pict>
          </mc:Fallback>
        </mc:AlternateContent>
      </w:r>
      <w:r w:rsidRPr="00812C97">
        <w:rPr>
          <w:noProof/>
        </w:rPr>
        <w:drawing>
          <wp:inline distT="0" distB="0" distL="0" distR="0" wp14:anchorId="05871572" wp14:editId="381FE87D">
            <wp:extent cx="3821430" cy="2449830"/>
            <wp:effectExtent l="0" t="0" r="0" b="0"/>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1430" cy="2449830"/>
                    </a:xfrm>
                    <a:prstGeom prst="rect">
                      <a:avLst/>
                    </a:prstGeom>
                    <a:noFill/>
                    <a:ln>
                      <a:noFill/>
                    </a:ln>
                  </pic:spPr>
                </pic:pic>
              </a:graphicData>
            </a:graphic>
          </wp:inline>
        </w:drawing>
      </w:r>
    </w:p>
    <w:p w14:paraId="69975598" w14:textId="77777777" w:rsidR="00F54749" w:rsidRPr="00E53B2E" w:rsidRDefault="00F54749" w:rsidP="00982118"/>
    <w:p w14:paraId="6DBB904B" w14:textId="77777777" w:rsidR="00F54749" w:rsidRPr="00E53B2E" w:rsidRDefault="00F54749" w:rsidP="00982118"/>
    <w:p w14:paraId="4F9B728C" w14:textId="77777777" w:rsidR="00CB669F" w:rsidRPr="00E53B2E" w:rsidRDefault="00CB669F" w:rsidP="00E23160">
      <w:pPr>
        <w:pStyle w:val="ListParagraph"/>
        <w:numPr>
          <w:ilvl w:val="0"/>
          <w:numId w:val="36"/>
        </w:numPr>
        <w:ind w:left="562" w:hanging="562"/>
        <w:contextualSpacing/>
      </w:pPr>
      <w:r w:rsidRPr="00E53B2E">
        <w:t xml:space="preserve">Gerai apžiūrėkite </w:t>
      </w:r>
      <w:r w:rsidR="00E81A44" w:rsidRPr="00E53B2E">
        <w:t xml:space="preserve">vaiko </w:t>
      </w:r>
      <w:r w:rsidRPr="00E53B2E">
        <w:t xml:space="preserve">vaistą, matomą langelyje. </w:t>
      </w:r>
    </w:p>
    <w:p w14:paraId="198654E1" w14:textId="77777777" w:rsidR="00E81A44" w:rsidRPr="00E53B2E" w:rsidRDefault="00E81A44" w:rsidP="00E23160">
      <w:pPr>
        <w:pStyle w:val="ListParagraph"/>
        <w:numPr>
          <w:ilvl w:val="0"/>
          <w:numId w:val="36"/>
        </w:numPr>
        <w:ind w:left="562" w:hanging="562"/>
        <w:contextualSpacing/>
        <w:rPr>
          <w:rFonts w:eastAsia="Calibri"/>
        </w:rPr>
      </w:pPr>
      <w:r w:rsidRPr="00E53B2E">
        <w:rPr>
          <w:rFonts w:eastAsia="Calibri"/>
        </w:rPr>
        <w:t>Atsargiai pa</w:t>
      </w:r>
      <w:r w:rsidR="004D3B06">
        <w:rPr>
          <w:rFonts w:eastAsia="Calibri"/>
        </w:rPr>
        <w:t>kreipkite</w:t>
      </w:r>
      <w:r w:rsidRPr="00E53B2E">
        <w:rPr>
          <w:rFonts w:eastAsia="Calibri"/>
        </w:rPr>
        <w:t xml:space="preserve"> užpildytą švirkštą pirmyn atgal ir patikrinkite vaistą.</w:t>
      </w:r>
    </w:p>
    <w:p w14:paraId="5173046B" w14:textId="77777777" w:rsidR="00E81A44" w:rsidRPr="0023189E" w:rsidRDefault="00E81A44" w:rsidP="00E23160">
      <w:pPr>
        <w:pStyle w:val="ListParagraph"/>
        <w:numPr>
          <w:ilvl w:val="0"/>
          <w:numId w:val="36"/>
        </w:numPr>
        <w:ind w:left="562" w:hanging="562"/>
        <w:contextualSpacing/>
        <w:rPr>
          <w:rFonts w:eastAsia="Calibri"/>
        </w:rPr>
      </w:pPr>
      <w:r w:rsidRPr="0023189E">
        <w:rPr>
          <w:rFonts w:eastAsia="Calibri"/>
          <w:b/>
          <w:bCs/>
        </w:rPr>
        <w:t>Nekratykite</w:t>
      </w:r>
      <w:r w:rsidRPr="00E53B2E">
        <w:rPr>
          <w:rFonts w:eastAsia="Calibri"/>
        </w:rPr>
        <w:t xml:space="preserve"> užpildyto švirkšto. </w:t>
      </w:r>
      <w:r w:rsidRPr="00E53B2E">
        <w:t>Kratydami galite sugadinti</w:t>
      </w:r>
      <w:r w:rsidR="00952272">
        <w:t xml:space="preserve"> vaiko</w:t>
      </w:r>
      <w:r w:rsidRPr="00E53B2E">
        <w:t xml:space="preserve"> vaistą.</w:t>
      </w:r>
    </w:p>
    <w:p w14:paraId="447D5E0E" w14:textId="77777777" w:rsidR="00CB669F" w:rsidRPr="00E53B2E" w:rsidRDefault="00CB669F" w:rsidP="00E23160">
      <w:pPr>
        <w:pStyle w:val="ListParagraph"/>
        <w:numPr>
          <w:ilvl w:val="0"/>
          <w:numId w:val="36"/>
        </w:numPr>
        <w:ind w:left="562" w:hanging="562"/>
        <w:contextualSpacing/>
        <w:rPr>
          <w:rFonts w:eastAsia="Calibri"/>
        </w:rPr>
      </w:pPr>
      <w:r w:rsidRPr="00E53B2E">
        <w:t>Įsitikinkite, kad vaistas užpildytame švirkšte yra skaidrus ir bespalvis arba labai šviesiai rusvas; jame nėra nuosėdų arba dalelių. Vienas ar daugiau oro burbuliukų langelyje – normalu.</w:t>
      </w:r>
      <w:r w:rsidR="00B81F1D" w:rsidRPr="00E53B2E">
        <w:t xml:space="preserve"> </w:t>
      </w:r>
      <w:r w:rsidR="00B81F1D" w:rsidRPr="0023189E">
        <w:rPr>
          <w:b/>
          <w:bCs/>
        </w:rPr>
        <w:t>Nemėginkite</w:t>
      </w:r>
      <w:r w:rsidR="00B81F1D" w:rsidRPr="00E53B2E">
        <w:t xml:space="preserve"> šalinti oro burbuliukų.</w:t>
      </w:r>
    </w:p>
    <w:p w14:paraId="188E091E" w14:textId="77777777" w:rsidR="00E23160" w:rsidRPr="00E53B2E" w:rsidRDefault="00E23160" w:rsidP="00E23160">
      <w:pPr>
        <w:ind w:left="562" w:hanging="562"/>
        <w:contextualSpacing/>
        <w:rPr>
          <w:bCs/>
        </w:rPr>
      </w:pPr>
    </w:p>
    <w:p w14:paraId="1C00890F" w14:textId="77777777" w:rsidR="00CB669F" w:rsidRPr="00E53B2E" w:rsidRDefault="00CB669F" w:rsidP="00E23160">
      <w:pPr>
        <w:ind w:left="562" w:hanging="562"/>
        <w:contextualSpacing/>
      </w:pPr>
      <w:r w:rsidRPr="00E53B2E">
        <w:t xml:space="preserve">Jeigu turite daugiau klausimų apie </w:t>
      </w:r>
      <w:r w:rsidR="00B81F1D" w:rsidRPr="00E53B2E">
        <w:t xml:space="preserve">vaiko </w:t>
      </w:r>
      <w:r w:rsidRPr="00E53B2E">
        <w:t>vaistą, kreipkitės į</w:t>
      </w:r>
      <w:r w:rsidR="00952272">
        <w:t xml:space="preserve"> vaiko</w:t>
      </w:r>
      <w:r w:rsidRPr="00E53B2E">
        <w:t xml:space="preserve"> gydytoją</w:t>
      </w:r>
      <w:r w:rsidR="00B81F1D" w:rsidRPr="00E53B2E">
        <w:t>, slaugytoją</w:t>
      </w:r>
      <w:r w:rsidRPr="00E53B2E">
        <w:t xml:space="preserve"> arba vaistininką. </w:t>
      </w:r>
    </w:p>
    <w:p w14:paraId="5B96D106" w14:textId="77777777" w:rsidR="00CB669F" w:rsidRPr="00E53B2E" w:rsidRDefault="00CB669F" w:rsidP="00E23160">
      <w:pPr>
        <w:pStyle w:val="ListParagraph"/>
        <w:ind w:left="562" w:hanging="562"/>
        <w:contextualSpacing/>
      </w:pPr>
    </w:p>
    <w:p w14:paraId="43DDC572" w14:textId="77777777" w:rsidR="00CB669F" w:rsidRPr="00E53B2E" w:rsidRDefault="00CB669F" w:rsidP="00982118">
      <w:pPr>
        <w:pStyle w:val="ListParagraph"/>
      </w:pPr>
    </w:p>
    <w:p w14:paraId="2DEC8054" w14:textId="44FD6FF0" w:rsidR="00F54749" w:rsidRPr="00E53B2E" w:rsidRDefault="008763CF" w:rsidP="00982118">
      <w:pPr>
        <w:jc w:val="center"/>
      </w:pPr>
      <w:r>
        <w:rPr>
          <w:noProof/>
        </w:rPr>
        <mc:AlternateContent>
          <mc:Choice Requires="wps">
            <w:drawing>
              <wp:anchor distT="0" distB="0" distL="114300" distR="114300" simplePos="0" relativeHeight="251670016" behindDoc="0" locked="0" layoutInCell="1" allowOverlap="1" wp14:anchorId="67997755" wp14:editId="531E1AF8">
                <wp:simplePos x="0" y="0"/>
                <wp:positionH relativeFrom="column">
                  <wp:posOffset>1044575</wp:posOffset>
                </wp:positionH>
                <wp:positionV relativeFrom="paragraph">
                  <wp:posOffset>58420</wp:posOffset>
                </wp:positionV>
                <wp:extent cx="3567430" cy="249555"/>
                <wp:effectExtent l="0" t="1270" r="0" b="0"/>
                <wp:wrapNone/>
                <wp:docPr id="1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709FC" w14:textId="77777777" w:rsidR="005C03C2" w:rsidRPr="00C76DFB" w:rsidRDefault="005C03C2" w:rsidP="00C76DFB">
                            <w:pPr>
                              <w:rPr>
                                <w:rFonts w:ascii="Arial" w:hAnsi="Arial" w:cs="Arial"/>
                                <w:b/>
                                <w:bCs/>
                                <w:color w:val="FFFFFF"/>
                                <w:sz w:val="20"/>
                                <w:szCs w:val="18"/>
                              </w:rPr>
                            </w:pPr>
                            <w:r>
                              <w:rPr>
                                <w:rFonts w:ascii="Arial" w:hAnsi="Arial" w:cs="Arial"/>
                                <w:b/>
                                <w:bCs/>
                                <w:color w:val="FFFFFF"/>
                                <w:sz w:val="20"/>
                                <w:szCs w:val="18"/>
                              </w:rPr>
                              <w:t>Parinkite ir paruoškite i</w:t>
                            </w:r>
                            <w:r w:rsidRPr="00C76DFB">
                              <w:rPr>
                                <w:rFonts w:ascii="Arial" w:hAnsi="Arial" w:cs="Arial"/>
                                <w:b/>
                                <w:bCs/>
                                <w:color w:val="FFFFFF"/>
                                <w:sz w:val="20"/>
                                <w:szCs w:val="18"/>
                              </w:rPr>
                              <w:t>njekcijos viet</w:t>
                            </w:r>
                            <w:r>
                              <w:rPr>
                                <w:rFonts w:ascii="Arial" w:hAnsi="Arial" w:cs="Arial"/>
                                <w:b/>
                                <w:bCs/>
                                <w:color w:val="FFFFFF"/>
                                <w:sz w:val="20"/>
                                <w:szCs w:val="18"/>
                              </w:rPr>
                              <w:t>ą</w:t>
                            </w:r>
                          </w:p>
                          <w:p w14:paraId="6286C277" w14:textId="77777777" w:rsidR="005C03C2" w:rsidRPr="009A1F4C" w:rsidRDefault="005C03C2" w:rsidP="00C76DFB">
                            <w:pPr>
                              <w:rPr>
                                <w:rFonts w:ascii="Arial" w:hAnsi="Arial" w:cs="Arial"/>
                                <w:b/>
                                <w:bCs/>
                                <w:color w:val="FFFFFF"/>
                                <w:sz w:val="20"/>
                                <w:szCs w:val="18"/>
                              </w:rPr>
                            </w:pPr>
                            <w:r w:rsidRPr="009A1F4C">
                              <w:rPr>
                                <w:rFonts w:ascii="Arial" w:hAnsi="Arial" w:cs="Arial"/>
                                <w:b/>
                                <w:bCs/>
                                <w:color w:val="FFFFFF"/>
                                <w:sz w:val="20"/>
                                <w:szCs w:val="18"/>
                              </w:rPr>
                              <w:t>Choose and prepare the injection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7755" id="Text Box 143" o:spid="_x0000_s1078" type="#_x0000_t202" style="position:absolute;left:0;text-align:left;margin-left:82.25pt;margin-top:4.6pt;width:280.9pt;height:19.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Gs+wEAANIDAAAOAAAAZHJzL2Uyb0RvYy54bWysU8tu2zAQvBfoPxC817Idy2kEy0HqIEWB&#10;9AGk/QCKoiSiFJdd0pbcr++Schy3vRXVgeByydmd2dHmduwNOyj0GmzJF7M5Z8pKqLVtS/7t68Ob&#10;t5z5IGwtDFhV8qPy/Hb7+tVmcIVaQgemVsgIxPpicCXvQnBFlnnZqV74GThlKdkA9iJQiG1WoxgI&#10;vTfZcj5fZwNg7RCk8p5O76ck3yb8plEyfG4arwIzJafeQloxrVVcs+1GFC0K12l5akP8Qxe90JaK&#10;nqHuRRBsj/ovqF5LBA9NmEnoM2gaLVXiQGwW8z/YPHXCqcSFxPHuLJP/f7Dy0+HJfUEWxncw0gAT&#10;Ce8eQX73zMKuE7ZVd4gwdErUVHgRJcsG54vT0yi1L3wEqYaPUNOQxT5AAhob7KMqxJMROg3geBZd&#10;jYFJOrzK19erK0pJyi1XN3mepxKieH7t0If3CnoWNyVHGmpCF4dHH2I3oni+Eot5MLp+0MakANtq&#10;Z5AdBBlgna/pO6H/ds3YeNlCfDYhxpNEMzKbOIaxGpmuS54vI0akXUF9JOIIk7HoR6BNB/iTs4FM&#10;VXL/Yy9QcWY+WBLvZrFaRRemYJVfLynAy0x1mRFWElTJA2fTdhcm5+4d6rajStO4LNyR4I1OWrx0&#10;deqfjJMkOpk8OvMyTrdefsXtLwAAAP//AwBQSwMEFAAGAAgAAAAhAIOOR3DeAAAACAEAAA8AAABk&#10;cnMvZG93bnJldi54bWxMj8FOwzAQRO9I/IO1SNyoQ9qEEuJUbRFnShuhHp3YJBH2OrLdNvD1LCc4&#10;jmY086ZcTdaws/ZhcCjgfpYA09g6NWAnoD683C2BhShRSeNQC/jSAVbV9VUpC+Uu+KbP+9gxKsFQ&#10;SAF9jGPBeWh7bWWYuVEjeR/OWxlJ+o4rLy9Ubg1PkyTnVg5IC70c9bbX7ef+ZAVsjrvX56zefB+O&#10;Jn/3cTvs6mYQ4vZmWj8Bi3qKf2H4xSd0qIipcSdUgRnS+SKjqIDHFBj5D2k+B9YIWCwz4FXJ/x+o&#10;fgAAAP//AwBQSwECLQAUAAYACAAAACEAtoM4kv4AAADhAQAAEwAAAAAAAAAAAAAAAAAAAAAAW0Nv&#10;bnRlbnRfVHlwZXNdLnhtbFBLAQItABQABgAIAAAAIQA4/SH/1gAAAJQBAAALAAAAAAAAAAAAAAAA&#10;AC8BAABfcmVscy8ucmVsc1BLAQItABQABgAIAAAAIQDRvdGs+wEAANIDAAAOAAAAAAAAAAAAAAAA&#10;AC4CAABkcnMvZTJvRG9jLnhtbFBLAQItABQABgAIAAAAIQCDjkdw3gAAAAgBAAAPAAAAAAAAAAAA&#10;AAAAAFUEAABkcnMvZG93bnJldi54bWxQSwUGAAAAAAQABADzAAAAYAUAAAAA&#10;" fillcolor="#656666" stroked="f">
                <v:textbox>
                  <w:txbxContent>
                    <w:p w14:paraId="283709FC" w14:textId="77777777" w:rsidR="005C03C2" w:rsidRPr="00C76DFB" w:rsidRDefault="005C03C2" w:rsidP="00C76DFB">
                      <w:pPr>
                        <w:rPr>
                          <w:rFonts w:ascii="Arial" w:hAnsi="Arial" w:cs="Arial"/>
                          <w:b/>
                          <w:bCs/>
                          <w:color w:val="FFFFFF"/>
                          <w:sz w:val="20"/>
                          <w:szCs w:val="18"/>
                        </w:rPr>
                      </w:pPr>
                      <w:r>
                        <w:rPr>
                          <w:rFonts w:ascii="Arial" w:hAnsi="Arial" w:cs="Arial"/>
                          <w:b/>
                          <w:bCs/>
                          <w:color w:val="FFFFFF"/>
                          <w:sz w:val="20"/>
                          <w:szCs w:val="18"/>
                        </w:rPr>
                        <w:t>Parinkite ir paruoškite i</w:t>
                      </w:r>
                      <w:r w:rsidRPr="00C76DFB">
                        <w:rPr>
                          <w:rFonts w:ascii="Arial" w:hAnsi="Arial" w:cs="Arial"/>
                          <w:b/>
                          <w:bCs/>
                          <w:color w:val="FFFFFF"/>
                          <w:sz w:val="20"/>
                          <w:szCs w:val="18"/>
                        </w:rPr>
                        <w:t>njekcijos viet</w:t>
                      </w:r>
                      <w:r>
                        <w:rPr>
                          <w:rFonts w:ascii="Arial" w:hAnsi="Arial" w:cs="Arial"/>
                          <w:b/>
                          <w:bCs/>
                          <w:color w:val="FFFFFF"/>
                          <w:sz w:val="20"/>
                          <w:szCs w:val="18"/>
                        </w:rPr>
                        <w:t>ą</w:t>
                      </w:r>
                    </w:p>
                    <w:p w14:paraId="6286C277" w14:textId="77777777" w:rsidR="005C03C2" w:rsidRPr="009A1F4C" w:rsidRDefault="005C03C2" w:rsidP="00C76DFB">
                      <w:pPr>
                        <w:rPr>
                          <w:rFonts w:ascii="Arial" w:hAnsi="Arial" w:cs="Arial"/>
                          <w:b/>
                          <w:bCs/>
                          <w:color w:val="FFFFFF"/>
                          <w:sz w:val="20"/>
                          <w:szCs w:val="18"/>
                        </w:rPr>
                      </w:pPr>
                      <w:r w:rsidRPr="009A1F4C">
                        <w:rPr>
                          <w:rFonts w:ascii="Arial" w:hAnsi="Arial" w:cs="Arial"/>
                          <w:b/>
                          <w:bCs/>
                          <w:color w:val="FFFFFF"/>
                          <w:sz w:val="20"/>
                          <w:szCs w:val="18"/>
                        </w:rPr>
                        <w:t>Choose and prepare the injection site</w:t>
                      </w:r>
                    </w:p>
                  </w:txbxContent>
                </v:textbox>
              </v:shape>
            </w:pict>
          </mc:Fallback>
        </mc:AlternateContent>
      </w:r>
      <w:r w:rsidRPr="00E53B2E">
        <w:rPr>
          <w:noProof/>
        </w:rPr>
        <mc:AlternateContent>
          <mc:Choice Requires="wps">
            <w:drawing>
              <wp:anchor distT="0" distB="0" distL="114300" distR="114300" simplePos="0" relativeHeight="251648512" behindDoc="0" locked="0" layoutInCell="1" allowOverlap="1" wp14:anchorId="0583F59D" wp14:editId="668C032C">
                <wp:simplePos x="0" y="0"/>
                <wp:positionH relativeFrom="column">
                  <wp:posOffset>3247390</wp:posOffset>
                </wp:positionH>
                <wp:positionV relativeFrom="paragraph">
                  <wp:posOffset>1440180</wp:posOffset>
                </wp:positionV>
                <wp:extent cx="1364615" cy="712470"/>
                <wp:effectExtent l="0" t="0" r="0" b="0"/>
                <wp:wrapNone/>
                <wp:docPr id="12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12470"/>
                        </a:xfrm>
                        <a:prstGeom prst="rect">
                          <a:avLst/>
                        </a:prstGeom>
                        <a:solidFill>
                          <a:srgbClr val="FFFFFF"/>
                        </a:solidFill>
                        <a:ln>
                          <a:noFill/>
                        </a:ln>
                      </wps:spPr>
                      <wps:txbx>
                        <w:txbxContent>
                          <w:p w14:paraId="1C902E2F"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Šlaunys:</w:t>
                            </w:r>
                          </w:p>
                          <w:p w14:paraId="62488927" w14:textId="77777777" w:rsidR="005C03C2" w:rsidRPr="009E6D01" w:rsidRDefault="005C03C2" w:rsidP="009E6D01">
                            <w:pPr>
                              <w:rPr>
                                <w:sz w:val="18"/>
                                <w:szCs w:val="18"/>
                              </w:rPr>
                            </w:pPr>
                            <w:r>
                              <w:rPr>
                                <w:rFonts w:ascii="Arial" w:hAnsi="Arial" w:cs="Arial"/>
                                <w:sz w:val="20"/>
                                <w:szCs w:val="18"/>
                              </w:rPr>
                              <w:t>Viršutinėje šlaunies dalyje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3F59D" id="Text Box 265" o:spid="_x0000_s1079" type="#_x0000_t202" style="position:absolute;left:0;text-align:left;margin-left:255.7pt;margin-top:113.4pt;width:107.45pt;height:5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Fb+QEAANIDAAAOAAAAZHJzL2Uyb0RvYy54bWysU8GO0zAQvSPxD5bvNE03bSFqulq6KkJa&#10;FqSFD3AcJ7FIPGbsNilfz9jpdqvlhsjB8mTsN/PePG9ux75jR4VOgyl4OptzpoyESpum4D++79+9&#10;58x5YSrRgVEFPynHb7dv32wGm6sFtNBVChmBGJcPtuCt9zZPEidb1Qs3A6sMJWvAXngKsUkqFAOh&#10;912ymM9XyQBYWQSpnKO/91OSbyN+XSvpv9a1U551BafefFwxrmVYk+1G5A0K22p5bkP8Qxe90IaK&#10;XqDuhRfsgPovqF5LBAe1n0noE6hrLVXkQGzS+Ss2T62wKnIhcZy9yOT+H6x8PD7Zb8j8+BFGGmAk&#10;4ewDyJ+OGdi1wjTqDhGGVomKCqdBsmSwLj9fDVK73AWQcvgCFQ1ZHDxEoLHGPqhCPBmh0wBOF9HV&#10;6JkMJW9W2SpdciYpt04X2TpOJRH5822Lzn9S0LOwKTjSUCO6OD44H7oR+fORUMxBp6u97roYYFPu&#10;OmRHQQbYxy8SeHWsM+GwgXBtQgx/Is3AbOLox3Jkuir48iZgBNolVCcijjAZix4CbVrA35wNZKqC&#10;u18HgYqz7rMh8T6kWRZcGINsuV5QgNeZ8jojjCSognvOpu3OT849WNRNS5WmcRm4I8FrHbV46erc&#10;PxknSnQ2eXDmdRxPvTzF7R8AAAD//wMAUEsDBBQABgAIAAAAIQDkPaZw4AAAAAsBAAAPAAAAZHJz&#10;L2Rvd25yZXYueG1sTI/LTsMwEEX3SPyDNUhsEHUebUJDnAqQQGxb+gGTeJpExHYUu0369wwrWI7m&#10;6N5zy91iBnGhyffOKohXEQiyjdO9bRUcv94fn0D4gFbj4CwpuJKHXXV7U2Kh3Wz3dDmEVnCI9QUq&#10;6EIYCyl905FBv3IjWf6d3GQw8Dm1Uk84c7gZZBJFmTTYW27ocKS3jprvw9koOH3OD5vtXH+EY75f&#10;Z6/Y57W7KnV/t7w8gwi0hD8YfvVZHSp2qt3Zai8GBZs4XjOqIEky3sBEnmQpiFpBmm4jkFUp/2+o&#10;fgAAAP//AwBQSwECLQAUAAYACAAAACEAtoM4kv4AAADhAQAAEwAAAAAAAAAAAAAAAAAAAAAAW0Nv&#10;bnRlbnRfVHlwZXNdLnhtbFBLAQItABQABgAIAAAAIQA4/SH/1gAAAJQBAAALAAAAAAAAAAAAAAAA&#10;AC8BAABfcmVscy8ucmVsc1BLAQItABQABgAIAAAAIQBmsmFb+QEAANIDAAAOAAAAAAAAAAAAAAAA&#10;AC4CAABkcnMvZTJvRG9jLnhtbFBLAQItABQABgAIAAAAIQDkPaZw4AAAAAsBAAAPAAAAAAAAAAAA&#10;AAAAAFMEAABkcnMvZG93bnJldi54bWxQSwUGAAAAAAQABADzAAAAYAUAAAAA&#10;" stroked="f">
                <v:textbox>
                  <w:txbxContent>
                    <w:p w14:paraId="1C902E2F"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Šlaunys:</w:t>
                      </w:r>
                    </w:p>
                    <w:p w14:paraId="62488927" w14:textId="77777777" w:rsidR="005C03C2" w:rsidRPr="009E6D01" w:rsidRDefault="005C03C2" w:rsidP="009E6D01">
                      <w:pPr>
                        <w:rPr>
                          <w:sz w:val="18"/>
                          <w:szCs w:val="18"/>
                        </w:rPr>
                      </w:pPr>
                      <w:r>
                        <w:rPr>
                          <w:rFonts w:ascii="Arial" w:hAnsi="Arial" w:cs="Arial"/>
                          <w:sz w:val="20"/>
                          <w:szCs w:val="18"/>
                        </w:rPr>
                        <w:t>Viršutinėje šlaunies dalyje</w:t>
                      </w:r>
                    </w:p>
                  </w:txbxContent>
                </v:textbox>
              </v:shape>
            </w:pict>
          </mc:Fallback>
        </mc:AlternateContent>
      </w:r>
      <w:r w:rsidRPr="00E53B2E">
        <w:rPr>
          <w:noProof/>
        </w:rPr>
        <mc:AlternateContent>
          <mc:Choice Requires="wps">
            <w:drawing>
              <wp:anchor distT="0" distB="0" distL="114300" distR="114300" simplePos="0" relativeHeight="251647488" behindDoc="0" locked="0" layoutInCell="1" allowOverlap="1" wp14:anchorId="32723392" wp14:editId="79951159">
                <wp:simplePos x="0" y="0"/>
                <wp:positionH relativeFrom="column">
                  <wp:posOffset>3311525</wp:posOffset>
                </wp:positionH>
                <wp:positionV relativeFrom="paragraph">
                  <wp:posOffset>518160</wp:posOffset>
                </wp:positionV>
                <wp:extent cx="1483995" cy="739140"/>
                <wp:effectExtent l="0" t="0" r="0" b="0"/>
                <wp:wrapNone/>
                <wp:docPr id="12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739140"/>
                        </a:xfrm>
                        <a:prstGeom prst="rect">
                          <a:avLst/>
                        </a:prstGeom>
                        <a:solidFill>
                          <a:srgbClr val="FFFFFF"/>
                        </a:solidFill>
                        <a:ln>
                          <a:noFill/>
                        </a:ln>
                      </wps:spPr>
                      <wps:txbx>
                        <w:txbxContent>
                          <w:p w14:paraId="2A9AE884"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Pilvas:</w:t>
                            </w:r>
                          </w:p>
                          <w:p w14:paraId="13D6D21E" w14:textId="77777777" w:rsidR="005C03C2" w:rsidRPr="009E6D01" w:rsidRDefault="005C03C2">
                            <w:pPr>
                              <w:rPr>
                                <w:sz w:val="18"/>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3392" id="Text Box 264" o:spid="_x0000_s1080" type="#_x0000_t202" style="position:absolute;left:0;text-align:left;margin-left:260.75pt;margin-top:40.8pt;width:116.85pt;height:5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Lu+AEAANIDAAAOAAAAZHJzL2Uyb0RvYy54bWysU9tu2zAMfR+wfxD0vjhJk7Ux4hRdigwD&#10;ugvQ7QNkWbaFyaJGKbGzrx8lp2nQvhXTgyCK1CHPIbW+HTrDDgq9Blvw2WTKmbISKm2bgv/6uftw&#10;w5kPwlbCgFUFPyrPbzfv3617l6s5tGAqhYxArM97V/A2BJdnmZet6oSfgFOWnDVgJwKZ2GQVip7Q&#10;O5PNp9OPWQ9YOQSpvKfb+9HJNwm/rpUM3+vaq8BMwam2kHZMexn3bLMWeYPCtVqeyhBvqKIT2lLS&#10;M9S9CILtUb+C6rRE8FCHiYQug7rWUiUOxGY2fcHmsRVOJS4kjndnmfz/g5XfDo/uB7IwfIKBGphI&#10;ePcA8rdnFratsI26Q4S+VaKixLMoWdY7n5+eRql97iNI2X+Fipos9gES0FBjF1UhnozQqQHHs+hq&#10;CEzGlIubq9VqyZkk3/XVarZIXclE/vTaoQ+fFXQsHgqO1NSELg4PPsRqRP4UEpN5MLraaWOSgU25&#10;NcgOggZgl1Yi8CLM2BhsIT4bEeNNohmZjRzDUA5MVwVfLiJGpF1CdSTiCONg0UegQwv4l7Oehqrg&#10;/s9eoOLMfLEkHpEjdiwkY7G8npOBl57y0iOsJKiCB87G4zaMk7t3qJuWMo3tsnBHgtc6afFc1al+&#10;Gpwk0WnI42Re2inq+Stu/gEAAP//AwBQSwMEFAAGAAgAAAAhAM/b73neAAAACgEAAA8AAABkcnMv&#10;ZG93bnJldi54bWxMj8tOwzAQRfdI/IM1SGwQdRKRR0OcCpBAbFv6AZN4mkTE4yh2m/TvMStYju7R&#10;vWeq3WpGcaHZDZYVxJsIBHFr9cCdguPX+2MBwnlkjaNlUnAlB7v69qbCUtuF93Q5+E6EEnYlKui9&#10;n0opXduTQbexE3HITnY26MM5d1LPuIRyM8okijJpcOCw0ONEbz2134ezUXD6XB7S7dJ8+GO+f8pe&#10;ccgbe1Xq/m59eQbhafV/MPzqB3Wog1Njz6ydGBWkSZwGVEERZyACkKdpAqIJ5LaIQNaV/P9C/QMA&#10;AP//AwBQSwECLQAUAAYACAAAACEAtoM4kv4AAADhAQAAEwAAAAAAAAAAAAAAAAAAAAAAW0NvbnRl&#10;bnRfVHlwZXNdLnhtbFBLAQItABQABgAIAAAAIQA4/SH/1gAAAJQBAAALAAAAAAAAAAAAAAAAAC8B&#10;AABfcmVscy8ucmVsc1BLAQItABQABgAIAAAAIQA7lvLu+AEAANIDAAAOAAAAAAAAAAAAAAAAAC4C&#10;AABkcnMvZTJvRG9jLnhtbFBLAQItABQABgAIAAAAIQDP2+953gAAAAoBAAAPAAAAAAAAAAAAAAAA&#10;AFIEAABkcnMvZG93bnJldi54bWxQSwUGAAAAAAQABADzAAAAXQUAAAAA&#10;" stroked="f">
                <v:textbox>
                  <w:txbxContent>
                    <w:p w14:paraId="2A9AE884"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Pilvas:</w:t>
                      </w:r>
                    </w:p>
                    <w:p w14:paraId="13D6D21E" w14:textId="77777777" w:rsidR="005C03C2" w:rsidRPr="009E6D01" w:rsidRDefault="005C03C2">
                      <w:pPr>
                        <w:rPr>
                          <w:sz w:val="18"/>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v:textbox>
              </v:shape>
            </w:pict>
          </mc:Fallback>
        </mc:AlternateContent>
      </w:r>
      <w:r w:rsidRPr="00E53B2E">
        <w:rPr>
          <w:noProof/>
        </w:rPr>
        <w:drawing>
          <wp:inline distT="0" distB="0" distL="0" distR="0" wp14:anchorId="2A4E6A1E" wp14:editId="6BB206C5">
            <wp:extent cx="4756150" cy="24701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14:paraId="6503EF27" w14:textId="77777777" w:rsidR="00F54749" w:rsidRPr="00E53B2E" w:rsidRDefault="00F54749" w:rsidP="00982118"/>
    <w:p w14:paraId="62FAA6CC" w14:textId="77777777" w:rsidR="00CB669F" w:rsidRPr="00E53B2E" w:rsidRDefault="00CB669F" w:rsidP="00982118"/>
    <w:p w14:paraId="44DDD513" w14:textId="77777777" w:rsidR="00CB669F" w:rsidRPr="00E53B2E" w:rsidRDefault="00CB669F" w:rsidP="00E23160">
      <w:pPr>
        <w:pStyle w:val="ListParagraph"/>
        <w:numPr>
          <w:ilvl w:val="0"/>
          <w:numId w:val="35"/>
        </w:numPr>
        <w:ind w:left="562" w:hanging="562"/>
        <w:contextualSpacing/>
      </w:pPr>
      <w:r w:rsidRPr="00E53B2E">
        <w:t xml:space="preserve">Kiekvienai </w:t>
      </w:r>
      <w:r w:rsidR="00B81F1D" w:rsidRPr="00E53B2E">
        <w:t xml:space="preserve">vaiko </w:t>
      </w:r>
      <w:r w:rsidRPr="00E53B2E">
        <w:t>injekcijai pasirinkite kitą vietą.</w:t>
      </w:r>
    </w:p>
    <w:p w14:paraId="0D440223" w14:textId="77777777" w:rsidR="00CB669F" w:rsidRPr="00E53B2E" w:rsidRDefault="00CB669F" w:rsidP="00E23160">
      <w:pPr>
        <w:pStyle w:val="ListParagraph"/>
        <w:numPr>
          <w:ilvl w:val="0"/>
          <w:numId w:val="35"/>
        </w:numPr>
        <w:ind w:left="562" w:hanging="562"/>
        <w:contextualSpacing/>
      </w:pPr>
      <w:r w:rsidRPr="00E53B2E">
        <w:rPr>
          <w:b/>
        </w:rPr>
        <w:t>Neleiskite</w:t>
      </w:r>
      <w:r w:rsidRPr="00E53B2E">
        <w:t xml:space="preserve"> vaisto į kaulėtas sritis arba sritis, kur </w:t>
      </w:r>
      <w:r w:rsidR="00B81F1D" w:rsidRPr="00E53B2E">
        <w:t xml:space="preserve">vaiko </w:t>
      </w:r>
      <w:r w:rsidRPr="00E53B2E">
        <w:t>oda pamėlusi, paraudusi, skausminga (jautri) arba sukietėjusi. Venkite leisti vaistą į sritis, kuriose yra randų arba strijų.</w:t>
      </w:r>
    </w:p>
    <w:p w14:paraId="0512B017" w14:textId="77777777" w:rsidR="00CB669F" w:rsidRPr="00E53B2E" w:rsidRDefault="00CB669F" w:rsidP="00E23160">
      <w:pPr>
        <w:pStyle w:val="ListParagraph"/>
        <w:numPr>
          <w:ilvl w:val="0"/>
          <w:numId w:val="32"/>
        </w:numPr>
        <w:ind w:left="1124" w:hanging="562"/>
        <w:contextualSpacing/>
      </w:pPr>
      <w:r w:rsidRPr="00E53B2E">
        <w:t xml:space="preserve">Jeigu </w:t>
      </w:r>
      <w:r w:rsidR="00B81F1D" w:rsidRPr="00E53B2E">
        <w:t xml:space="preserve">vaikas </w:t>
      </w:r>
      <w:r w:rsidRPr="00E53B2E">
        <w:t xml:space="preserve">serga psoriaze, </w:t>
      </w:r>
      <w:r w:rsidRPr="0023189E">
        <w:rPr>
          <w:b/>
        </w:rPr>
        <w:t>neleiskite</w:t>
      </w:r>
      <w:r w:rsidRPr="00E53B2E">
        <w:t xml:space="preserve"> vaisto tiesiai į pakilusias, sustorėjusias, raudonas ar pleiskanotas dėmes </w:t>
      </w:r>
      <w:r w:rsidR="00131C93">
        <w:t xml:space="preserve">ar pažeidimus </w:t>
      </w:r>
      <w:r w:rsidRPr="00E53B2E">
        <w:t xml:space="preserve">ant </w:t>
      </w:r>
      <w:r w:rsidR="00B81F1D" w:rsidRPr="00E53B2E">
        <w:t xml:space="preserve">vaiko </w:t>
      </w:r>
      <w:r w:rsidRPr="00E53B2E">
        <w:t>odos.</w:t>
      </w:r>
    </w:p>
    <w:p w14:paraId="38FA1EC0" w14:textId="77777777" w:rsidR="00CB669F" w:rsidRPr="00E53B2E" w:rsidRDefault="00CB669F" w:rsidP="00E23160">
      <w:pPr>
        <w:pStyle w:val="ListParagraph"/>
        <w:numPr>
          <w:ilvl w:val="0"/>
          <w:numId w:val="35"/>
        </w:numPr>
        <w:ind w:left="562" w:hanging="562"/>
        <w:contextualSpacing/>
      </w:pPr>
      <w:r w:rsidRPr="00E53B2E">
        <w:rPr>
          <w:b/>
        </w:rPr>
        <w:t>Neleiskite</w:t>
      </w:r>
      <w:r w:rsidRPr="00E53B2E">
        <w:t xml:space="preserve"> vaisto per </w:t>
      </w:r>
      <w:r w:rsidR="00B81F1D" w:rsidRPr="00E53B2E">
        <w:t xml:space="preserve">vaiko </w:t>
      </w:r>
      <w:r w:rsidRPr="00E53B2E">
        <w:t>drabužius.</w:t>
      </w:r>
    </w:p>
    <w:p w14:paraId="6E7A6EA9" w14:textId="77777777" w:rsidR="00CB669F" w:rsidRPr="00E53B2E" w:rsidRDefault="00CB669F" w:rsidP="00E23160">
      <w:pPr>
        <w:pStyle w:val="ListParagraph"/>
        <w:numPr>
          <w:ilvl w:val="0"/>
          <w:numId w:val="35"/>
        </w:numPr>
        <w:ind w:left="562" w:hanging="562"/>
        <w:contextualSpacing/>
      </w:pPr>
      <w:r w:rsidRPr="00E53B2E">
        <w:t>Nuvalykite injekcijos vietą alkoholiu suvilgytu tamponu.</w:t>
      </w:r>
    </w:p>
    <w:p w14:paraId="69F42B19" w14:textId="77777777" w:rsidR="00CB669F" w:rsidRPr="00E53B2E" w:rsidRDefault="00CB669F" w:rsidP="00E23160">
      <w:pPr>
        <w:pStyle w:val="ListParagraph"/>
        <w:numPr>
          <w:ilvl w:val="0"/>
          <w:numId w:val="35"/>
        </w:numPr>
        <w:ind w:left="562" w:hanging="562"/>
        <w:contextualSpacing/>
      </w:pPr>
      <w:r w:rsidRPr="00E53B2E">
        <w:t>Palaukite, kol injekcijos vieta išdžius.</w:t>
      </w:r>
    </w:p>
    <w:p w14:paraId="572658E3" w14:textId="77777777" w:rsidR="00CB669F" w:rsidRPr="00E53B2E" w:rsidRDefault="00CB669F" w:rsidP="00982118"/>
    <w:p w14:paraId="752CF180" w14:textId="77777777" w:rsidR="00CB669F" w:rsidRPr="00E53B2E" w:rsidRDefault="00CB669F" w:rsidP="00982118"/>
    <w:p w14:paraId="5839B110" w14:textId="6032CCF5" w:rsidR="00CB669F" w:rsidRPr="00E53B2E" w:rsidRDefault="008763CF" w:rsidP="00982118">
      <w:pPr>
        <w:jc w:val="center"/>
      </w:pPr>
      <w:r>
        <w:rPr>
          <w:noProof/>
        </w:rPr>
        <mc:AlternateContent>
          <mc:Choice Requires="wps">
            <w:drawing>
              <wp:anchor distT="0" distB="0" distL="114300" distR="114300" simplePos="0" relativeHeight="251671040" behindDoc="0" locked="0" layoutInCell="1" allowOverlap="1" wp14:anchorId="62312FF8" wp14:editId="13AC9DEA">
                <wp:simplePos x="0" y="0"/>
                <wp:positionH relativeFrom="column">
                  <wp:posOffset>1551305</wp:posOffset>
                </wp:positionH>
                <wp:positionV relativeFrom="paragraph">
                  <wp:posOffset>86360</wp:posOffset>
                </wp:positionV>
                <wp:extent cx="2191385" cy="250190"/>
                <wp:effectExtent l="0" t="635" r="635" b="0"/>
                <wp:wrapNone/>
                <wp:docPr id="1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746CF"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Nuimkite adatos gaubtą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2FF8" id="Text Box 144" o:spid="_x0000_s1081" type="#_x0000_t202" style="position:absolute;left:0;text-align:left;margin-left:122.15pt;margin-top:6.8pt;width:172.55pt;height:1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q/+wEAANIDAAAOAAAAZHJzL2Uyb0RvYy54bWysU8Fu2zAMvQ/YPwi6L46zOGuMOEWXosOA&#10;rhvQ9QNkWbaF2aJGKbGzrx8lp2nQ3Yr5IIii9Mj3+Ly5HvuOHRQ6Dabg6WzOmTISKm2agj/9vPtw&#10;xZnzwlSiA6MKflSOX2/fv9sMNlcLaKGrFDICMS4fbMFb722eJE62qhduBlYZStaAvfAUYpNUKAZC&#10;77tkMZ+vkgGwsghSOUent1OSbyN+XSvpv9e1U551BafefFwxrmVYk+1G5A0K22p5akO8oYteaENF&#10;z1C3wgu2R/0PVK8lgoPazyT0CdS1lipyIDbp/BWbx1ZYFbmQOM6eZXL/D1Y+HB7tD2R+/AwjDTCS&#10;cPYe5C/HDOxaYRp1gwhDq0RFhdMgWTJYl5+eBqld7gJIOXyDioYs9h4i0FhjH1QhnozQaQDHs+hq&#10;9EzS4SJdpx+vMs4k5RbZPF3HqSQif35t0fkvCnoWNgVHGmpEF4d750M3In++Eoo56HR1p7suBtiU&#10;uw7ZQZABVtmKvkjg1bXOhMsGwrMJMZxEmoHZxNGP5ch0VfAsCxiBdgnVkYgjTMaiH4E2LeAfzgYy&#10;VcHd771AxVn31ZB463S5DC6MwTL7tKAALzPlZUYYSVAF95xN252fnLu3qJuWKk3jMnBDgtc6avHS&#10;1al/Mk6U6GTy4MzLON56+RW3fwEAAP//AwBQSwMEFAAGAAgAAAAhAC5+qkbfAAAACQEAAA8AAABk&#10;cnMvZG93bnJldi54bWxMj8FOwzAMhu9IvENkJG4sZe2qrWs6sSHOjK1CO6aNaSOapEqyrfD0mBPc&#10;bP2ffn8uN5MZ2AV90M4KeJwlwNC2TmnbCaiPLw9LYCFKq+TgLAr4wgCb6vamlIVyV/uGl0PsGJXY&#10;UEgBfYxjwXloezQyzNyIlrIP542MtPqOKy+vVG4GPk+SnBupLV3o5Yi7HtvPw9kI2J72r8+Levt9&#10;PA35u487va8bLcT93fS0BhZxin8w/OqTOlTk1LizVYENAuZZlhJKQZoDI2CxXGXAGhrSBHhV8v8f&#10;VD8AAAD//wMAUEsBAi0AFAAGAAgAAAAhALaDOJL+AAAA4QEAABMAAAAAAAAAAAAAAAAAAAAAAFtD&#10;b250ZW50X1R5cGVzXS54bWxQSwECLQAUAAYACAAAACEAOP0h/9YAAACUAQAACwAAAAAAAAAAAAAA&#10;AAAvAQAAX3JlbHMvLnJlbHNQSwECLQAUAAYACAAAACEANYJav/sBAADSAwAADgAAAAAAAAAAAAAA&#10;AAAuAgAAZHJzL2Uyb0RvYy54bWxQSwECLQAUAAYACAAAACEALn6qRt8AAAAJAQAADwAAAAAAAAAA&#10;AAAAAABVBAAAZHJzL2Rvd25yZXYueG1sUEsFBgAAAAAEAAQA8wAAAGEFAAAAAA==&#10;" fillcolor="#656666" stroked="f">
                <v:textbox>
                  <w:txbxContent>
                    <w:p w14:paraId="5AB746CF"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Nuimkite adatos gaubtą</w:t>
                      </w:r>
                    </w:p>
                  </w:txbxContent>
                </v:textbox>
              </v:shape>
            </w:pict>
          </mc:Fallback>
        </mc:AlternateContent>
      </w:r>
      <w:r w:rsidRPr="00E53B2E">
        <w:rPr>
          <w:noProof/>
        </w:rPr>
        <w:drawing>
          <wp:inline distT="0" distB="0" distL="0" distR="0" wp14:anchorId="1D49C11D" wp14:editId="556BFEFF">
            <wp:extent cx="3841750" cy="251777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750" cy="2517775"/>
                    </a:xfrm>
                    <a:prstGeom prst="rect">
                      <a:avLst/>
                    </a:prstGeom>
                    <a:noFill/>
                    <a:ln>
                      <a:noFill/>
                    </a:ln>
                  </pic:spPr>
                </pic:pic>
              </a:graphicData>
            </a:graphic>
          </wp:inline>
        </w:drawing>
      </w:r>
    </w:p>
    <w:p w14:paraId="384A8C81" w14:textId="77777777" w:rsidR="00CB669F" w:rsidRPr="00E53B2E" w:rsidRDefault="00CB669F" w:rsidP="00982118"/>
    <w:p w14:paraId="1EFCF49A" w14:textId="77777777" w:rsidR="00CB669F" w:rsidRPr="00E53B2E" w:rsidRDefault="00CB669F" w:rsidP="00982118"/>
    <w:p w14:paraId="69407336" w14:textId="77777777" w:rsidR="00CB669F" w:rsidRPr="00E53B2E" w:rsidRDefault="00CB669F" w:rsidP="00E23160">
      <w:pPr>
        <w:pStyle w:val="ListParagraph"/>
        <w:numPr>
          <w:ilvl w:val="0"/>
          <w:numId w:val="35"/>
        </w:numPr>
        <w:ind w:left="562" w:hanging="562"/>
        <w:contextualSpacing/>
      </w:pPr>
      <w:r w:rsidRPr="00E53B2E">
        <w:t>Laikykite užpildytą švirkštą suėmę už švirkšto cilindro. Kai pasiruošite leisti vaistą, nuimkite adatos gaubtą atsargiai traukdami tiesiai, tolyn nuo savo kūno.</w:t>
      </w:r>
    </w:p>
    <w:p w14:paraId="6890D274" w14:textId="77777777" w:rsidR="00CB669F" w:rsidRPr="00E53B2E" w:rsidRDefault="00B81F1D" w:rsidP="00E23160">
      <w:pPr>
        <w:pStyle w:val="ListParagraph"/>
        <w:numPr>
          <w:ilvl w:val="0"/>
          <w:numId w:val="35"/>
        </w:numPr>
        <w:ind w:left="562" w:hanging="562"/>
        <w:contextualSpacing/>
      </w:pPr>
      <w:r w:rsidRPr="00E53B2E">
        <w:t>N</w:t>
      </w:r>
      <w:r w:rsidR="00CB669F" w:rsidRPr="00E53B2E">
        <w:t>ormalu</w:t>
      </w:r>
      <w:r w:rsidRPr="00E53B2E">
        <w:t>, kad nuėmus adatos gaubtą ant adatos smaigalio matosi keli vaisto lašai</w:t>
      </w:r>
      <w:r w:rsidR="00CB669F" w:rsidRPr="00E53B2E">
        <w:t>.</w:t>
      </w:r>
    </w:p>
    <w:p w14:paraId="16E6A54D" w14:textId="77777777" w:rsidR="00CB669F" w:rsidRPr="00E53B2E" w:rsidRDefault="00CB669F" w:rsidP="00E23160">
      <w:pPr>
        <w:pStyle w:val="ListParagraph"/>
        <w:numPr>
          <w:ilvl w:val="0"/>
          <w:numId w:val="35"/>
        </w:numPr>
        <w:ind w:left="562" w:hanging="562"/>
        <w:contextualSpacing/>
      </w:pPr>
      <w:r w:rsidRPr="00E53B2E">
        <w:t>Išmeskite adatos gaubtą į aštrių atliekų talpyklę.</w:t>
      </w:r>
    </w:p>
    <w:p w14:paraId="296049CD" w14:textId="77777777" w:rsidR="00CB669F" w:rsidRPr="00E53B2E" w:rsidRDefault="00CB669F" w:rsidP="00E23160">
      <w:pPr>
        <w:pStyle w:val="ListParagraph"/>
        <w:ind w:left="562"/>
        <w:contextualSpacing/>
      </w:pPr>
      <w:r w:rsidRPr="00E53B2E">
        <w:rPr>
          <w:b/>
        </w:rPr>
        <w:t>Pastaba.</w:t>
      </w:r>
      <w:r w:rsidRPr="00E53B2E">
        <w:t xml:space="preserve"> Atsargiai elkitės su užpildytu švirkštu, kad netyčia nesusižeistumėte įsidūrę adata.</w:t>
      </w:r>
    </w:p>
    <w:p w14:paraId="6DFBF43E" w14:textId="77777777" w:rsidR="00CB669F" w:rsidRPr="00E53B2E" w:rsidRDefault="00CB669F" w:rsidP="00982118"/>
    <w:p w14:paraId="75D5E642" w14:textId="19F36691" w:rsidR="00CB669F" w:rsidRPr="00E53B2E" w:rsidRDefault="008763CF" w:rsidP="00982118">
      <w:pPr>
        <w:jc w:val="center"/>
      </w:pPr>
      <w:r>
        <w:rPr>
          <w:noProof/>
        </w:rPr>
        <mc:AlternateContent>
          <mc:Choice Requires="wps">
            <w:drawing>
              <wp:anchor distT="0" distB="0" distL="114300" distR="114300" simplePos="0" relativeHeight="251672064" behindDoc="0" locked="0" layoutInCell="1" allowOverlap="1" wp14:anchorId="140A2552" wp14:editId="1CAC52DB">
                <wp:simplePos x="0" y="0"/>
                <wp:positionH relativeFrom="column">
                  <wp:posOffset>1503680</wp:posOffset>
                </wp:positionH>
                <wp:positionV relativeFrom="paragraph">
                  <wp:posOffset>66675</wp:posOffset>
                </wp:positionV>
                <wp:extent cx="1553210" cy="250190"/>
                <wp:effectExtent l="0" t="0" r="635" b="0"/>
                <wp:wrapNone/>
                <wp:docPr id="1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001D3"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Įveskite adatą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2552" id="Text Box 145" o:spid="_x0000_s1082" type="#_x0000_t202" style="position:absolute;left:0;text-align:left;margin-left:118.4pt;margin-top:5.25pt;width:122.3pt;height:1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29+QEAANIDAAAOAAAAZHJzL2Uyb0RvYy54bWysU8tu2zAQvBfoPxC817Jcy20Ey0HqIEWB&#10;9AGk/QCKoiSiFJdd0pbSr++SchwjvRXVgeBqydmd2eH2ehoMOyr0GmzF88WSM2UlNNp2Ff/x/e7N&#10;e858ELYRBqyq+KPy/Hr3+tV2dKVaQQ+mUcgIxPpydBXvQ3BllnnZq0H4BThlKdkCDiJQiF3WoBgJ&#10;fTDZarncZCNg4xCk8p7+3s5Jvkv4batk+Nq2XgVmKk69hbRiWuu4ZrutKDsUrtfy1Ib4hy4GoS0V&#10;PUPdiiDYAfVfUIOWCB7asJAwZNC2WqrEgdjkyxdsHnrhVOJC4nh3lsn/P1j55fjgviEL0weYaICJ&#10;hHf3IH96ZmHfC9upG0QYeyUaKpxHybLR+fJ0NUrtSx9B6vEzNDRkcQiQgKYWh6gK8WSETgN4PIuu&#10;psBkLFkUb1c5pSTlVsUyv0pTyUT5dNuhDx8VDCxuKo401IQujvc+xG5E+XQkFvNgdHOnjUkBdvXe&#10;IDsKMsCm2NCXCLw4Zmw8bCFemxHjn0QzMps5hqmemG4qXiSMSLuG5pGII8zGoodAmx7wN2cjmari&#10;/tdBoOLMfLIk3lW+XkcXpmBdvFtRgJeZ+jIjrCSoigfO5u0+zM49ONRdT5XmcVm4IcFbnbR47urU&#10;PxknSXQyeXTmZZxOPT/F3R8AAAD//wMAUEsDBBQABgAIAAAAIQC7kHCT3wAAAAkBAAAPAAAAZHJz&#10;L2Rvd25yZXYueG1sTI/NTsMwEITvSLyDtUjcqNPSRm2IU9EizpQ2Qj068ZJY+Cey3Tbw9CyncpvV&#10;jGa+LdejNeyMIWrvBEwnGTB0rVfadQLqw+vDElhM0ilpvEMB3xhhXd3elLJQ/uLe8bxPHaMSFwsp&#10;oE9pKDiPbY9Wxokf0JH36YOVic7QcRXkhcqt4bMsy7mV2tFCLwfc9th+7U9WwOa4e3tZ1Jufw9Hk&#10;HyFt9a5utBD3d+PzE7CEY7qG4Q+f0KEipsafnIrMCJg95oSeyMgWwCgwX07nwBoSqxXwquT/P6h+&#10;AQAA//8DAFBLAQItABQABgAIAAAAIQC2gziS/gAAAOEBAAATAAAAAAAAAAAAAAAAAAAAAABbQ29u&#10;dGVudF9UeXBlc10ueG1sUEsBAi0AFAAGAAgAAAAhADj9If/WAAAAlAEAAAsAAAAAAAAAAAAAAAAA&#10;LwEAAF9yZWxzLy5yZWxzUEsBAi0AFAAGAAgAAAAhAELlrb35AQAA0gMAAA4AAAAAAAAAAAAAAAAA&#10;LgIAAGRycy9lMm9Eb2MueG1sUEsBAi0AFAAGAAgAAAAhALuQcJPfAAAACQEAAA8AAAAAAAAAAAAA&#10;AAAAUwQAAGRycy9kb3ducmV2LnhtbFBLBQYAAAAABAAEAPMAAABfBQAAAAA=&#10;" fillcolor="#656666" stroked="f">
                <v:textbox>
                  <w:txbxContent>
                    <w:p w14:paraId="433001D3"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Įveskite adatą</w:t>
                      </w:r>
                    </w:p>
                  </w:txbxContent>
                </v:textbox>
              </v:shape>
            </w:pict>
          </mc:Fallback>
        </mc:AlternateContent>
      </w:r>
      <w:r w:rsidRPr="00E53B2E">
        <w:rPr>
          <w:noProof/>
        </w:rPr>
        <w:drawing>
          <wp:inline distT="0" distB="0" distL="0" distR="0" wp14:anchorId="31824290" wp14:editId="662042DA">
            <wp:extent cx="3828415" cy="251777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8415" cy="2517775"/>
                    </a:xfrm>
                    <a:prstGeom prst="rect">
                      <a:avLst/>
                    </a:prstGeom>
                    <a:noFill/>
                    <a:ln>
                      <a:noFill/>
                    </a:ln>
                  </pic:spPr>
                </pic:pic>
              </a:graphicData>
            </a:graphic>
          </wp:inline>
        </w:drawing>
      </w:r>
    </w:p>
    <w:p w14:paraId="29EF5602" w14:textId="77777777" w:rsidR="00CB669F" w:rsidRPr="00E53B2E" w:rsidRDefault="00CB669F" w:rsidP="00982118"/>
    <w:p w14:paraId="5DC35115" w14:textId="77777777" w:rsidR="00CB669F" w:rsidRPr="00E53B2E" w:rsidRDefault="00CB669F" w:rsidP="00982118"/>
    <w:p w14:paraId="290A81F9" w14:textId="77777777" w:rsidR="00CB669F" w:rsidRPr="00E53B2E" w:rsidRDefault="00CB669F" w:rsidP="00E23160">
      <w:pPr>
        <w:pStyle w:val="ListParagraph"/>
        <w:numPr>
          <w:ilvl w:val="0"/>
          <w:numId w:val="35"/>
        </w:numPr>
        <w:ind w:left="562" w:hanging="562"/>
        <w:contextualSpacing/>
      </w:pPr>
      <w:r w:rsidRPr="00E53B2E">
        <w:t>Švelniai suimkite odos klostę nuvalytoje injekcijos vietos srityje.</w:t>
      </w:r>
    </w:p>
    <w:p w14:paraId="13290427" w14:textId="77777777" w:rsidR="00CB669F" w:rsidRPr="00E53B2E" w:rsidRDefault="00CB669F" w:rsidP="00E23160">
      <w:pPr>
        <w:pStyle w:val="ListParagraph"/>
        <w:numPr>
          <w:ilvl w:val="0"/>
          <w:numId w:val="35"/>
        </w:numPr>
        <w:ind w:left="562" w:hanging="562"/>
        <w:contextualSpacing/>
      </w:pPr>
      <w:r w:rsidRPr="00E53B2E">
        <w:t xml:space="preserve">Įbeskite visą adatą į odą 45 laipsnių kampu, kaip parodyta. </w:t>
      </w:r>
    </w:p>
    <w:p w14:paraId="279105B7" w14:textId="77777777" w:rsidR="00CB669F" w:rsidRPr="00E53B2E" w:rsidRDefault="00CB669F" w:rsidP="00E23160">
      <w:pPr>
        <w:pStyle w:val="ListParagraph"/>
        <w:numPr>
          <w:ilvl w:val="0"/>
          <w:numId w:val="35"/>
        </w:numPr>
        <w:ind w:left="562" w:hanging="562"/>
        <w:contextualSpacing/>
      </w:pPr>
      <w:r w:rsidRPr="00E53B2E">
        <w:t>Įvedę adatą, atleiskite suimtą odą.</w:t>
      </w:r>
    </w:p>
    <w:p w14:paraId="01950424" w14:textId="77777777" w:rsidR="00CB669F" w:rsidRPr="00E53B2E" w:rsidRDefault="00B81F1D" w:rsidP="0023189E">
      <w:pPr>
        <w:ind w:left="574"/>
      </w:pPr>
      <w:r w:rsidRPr="0023189E">
        <w:rPr>
          <w:b/>
          <w:bCs/>
        </w:rPr>
        <w:t>Svarbu: nebeskite</w:t>
      </w:r>
      <w:r w:rsidRPr="00E53B2E">
        <w:t xml:space="preserve"> adatos į vaiko odą pakartotinai. Jeigu adata jau buvo įbesta į odą, </w:t>
      </w:r>
      <w:r w:rsidR="00C03D7F" w:rsidRPr="00E53B2E">
        <w:t xml:space="preserve">o Jūs persigalvotumėte dėl injekcijos vietos, </w:t>
      </w:r>
      <w:r w:rsidRPr="00E53B2E">
        <w:t xml:space="preserve">Jums reikės </w:t>
      </w:r>
      <w:r w:rsidR="00C03D7F" w:rsidRPr="00E53B2E">
        <w:t>pakaitinio</w:t>
      </w:r>
      <w:r w:rsidRPr="00E53B2E">
        <w:t xml:space="preserve"> užpildyto švirkšto</w:t>
      </w:r>
      <w:r w:rsidR="00C03D7F" w:rsidRPr="00E53B2E">
        <w:t>.</w:t>
      </w:r>
    </w:p>
    <w:p w14:paraId="4CCC9791" w14:textId="77777777" w:rsidR="00CB669F" w:rsidRPr="00E53B2E" w:rsidRDefault="00CB669F" w:rsidP="00982118">
      <w:pPr>
        <w:rPr>
          <w:color w:val="000000"/>
        </w:rPr>
      </w:pPr>
    </w:p>
    <w:p w14:paraId="5FDF823F" w14:textId="3FB750A2" w:rsidR="00CB669F" w:rsidRPr="00E53B2E" w:rsidRDefault="008763CF" w:rsidP="00982118">
      <w:pPr>
        <w:jc w:val="center"/>
        <w:rPr>
          <w:b/>
        </w:rPr>
      </w:pPr>
      <w:r>
        <w:rPr>
          <w:noProof/>
        </w:rPr>
        <w:lastRenderedPageBreak/>
        <mc:AlternateContent>
          <mc:Choice Requires="wps">
            <w:drawing>
              <wp:anchor distT="0" distB="0" distL="114300" distR="114300" simplePos="0" relativeHeight="251673088" behindDoc="0" locked="0" layoutInCell="1" allowOverlap="1" wp14:anchorId="644687AA" wp14:editId="58BF589C">
                <wp:simplePos x="0" y="0"/>
                <wp:positionH relativeFrom="column">
                  <wp:posOffset>1494155</wp:posOffset>
                </wp:positionH>
                <wp:positionV relativeFrom="paragraph">
                  <wp:posOffset>57785</wp:posOffset>
                </wp:positionV>
                <wp:extent cx="2191385" cy="250190"/>
                <wp:effectExtent l="0" t="635" r="635" b="0"/>
                <wp:wrapNone/>
                <wp:docPr id="1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E9C44"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Suleiskite vaistą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87AA" id="Text Box 146" o:spid="_x0000_s1083" type="#_x0000_t202" style="position:absolute;left:0;text-align:left;margin-left:117.65pt;margin-top:4.55pt;width:172.55pt;height:1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G9+wEAANIDAAAOAAAAZHJzL2Uyb0RvYy54bWysU8tu2zAQvBfoPxC817Jc24kFy0HqIEWB&#10;9AGk/QCKoiSiFJdd0pbSr++SchwjvRXVgeByydmd2dH2ZuwNOyr0GmzJ89mcM2Ul1Nq2Jf/x/f7d&#10;NWc+CFsLA1aV/El5frN7+2Y7uEItoANTK2QEYn0xuJJ3Ibgiy7zsVC/8DJyylGwAexEoxDarUQyE&#10;3ptsMZ+vswGwdghSeU+nd1OS7xJ+0ygZvjaNV4GZklNvIa2Y1iqu2W4rihaF67Q8tSH+oYteaEtF&#10;z1B3Igh2QP0XVK8lgocmzCT0GTSNlipxIDb5/BWbx044lbiQON6dZfL/D1Z+OT66b8jC+AFGGmAi&#10;4d0DyJ+eWdh3wrbqFhGGTomaCudRsmxwvjg9jVL7wkeQavgMNQ1ZHAIkoLHBPqpCPBmh0wCezqKr&#10;MTBJh4t8k7+/XnEmKbdYzfNNmkomiufXDn34qKBncVNypKEmdHF88CF2I4rnK7GYB6Pre21MCrCt&#10;9gbZUZAB1qs1fYnAq2vGxssW4rMJMZ4kmpHZxDGM1ch0XfLVVcSItCuon4g4wmQs+hFo0wH+5mwg&#10;U5Xc/zoIVJyZT5bE2+TLZXRhCparqwUFeJmpLjPCSoIqeeBs2u7D5NyDQ912VGkal4VbErzRSYuX&#10;rk79k3GSRCeTR2dexunWy6+4+wMAAP//AwBQSwMEFAAGAAgAAAAhAHwr6nDfAAAACAEAAA8AAABk&#10;cnMvZG93bnJldi54bWxMj81OwzAQhO9IvIO1SNyo059UIc2mokWcKW2EenRiN7GI15HttoGnx5zK&#10;cTSjmW+K9Wh6dlHOa0sI00kCTFFjpaYWoTq8PWXAfBAkRW9JIXwrD+vy/q4QubRX+lCXfWhZLCGf&#10;C4QuhCHn3DedMsJP7KAoeifrjAhRupZLJ66x3PR8liRLboSmuNCJQW071XztzwZhc9y9v6bV5udw&#10;7JefLmz1rqo14uPD+LICFtQYbmH4w4/oUEam2p5JetYjzObpPEYRnqfAop9myQJYjbDIUuBlwf8f&#10;KH8BAAD//wMAUEsBAi0AFAAGAAgAAAAhALaDOJL+AAAA4QEAABMAAAAAAAAAAAAAAAAAAAAAAFtD&#10;b250ZW50X1R5cGVzXS54bWxQSwECLQAUAAYACAAAACEAOP0h/9YAAACUAQAACwAAAAAAAAAAAAAA&#10;AAAvAQAAX3JlbHMvLnJlbHNQSwECLQAUAAYACAAAACEANBnBvfsBAADSAwAADgAAAAAAAAAAAAAA&#10;AAAuAgAAZHJzL2Uyb0RvYy54bWxQSwECLQAUAAYACAAAACEAfCvqcN8AAAAIAQAADwAAAAAAAAAA&#10;AAAAAABVBAAAZHJzL2Rvd25yZXYueG1sUEsFBgAAAAAEAAQA8wAAAGEFAAAAAA==&#10;" fillcolor="#656666" stroked="f">
                <v:textbox>
                  <w:txbxContent>
                    <w:p w14:paraId="069E9C44"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Suleiskite vaistą</w:t>
                      </w:r>
                    </w:p>
                  </w:txbxContent>
                </v:textbox>
              </v:shape>
            </w:pict>
          </mc:Fallback>
        </mc:AlternateContent>
      </w:r>
      <w:r w:rsidRPr="00E53B2E">
        <w:rPr>
          <w:noProof/>
        </w:rPr>
        <w:drawing>
          <wp:inline distT="0" distB="0" distL="0" distR="0" wp14:anchorId="6D405DA9" wp14:editId="0AE8B5DF">
            <wp:extent cx="3828415" cy="249745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8415" cy="2497455"/>
                    </a:xfrm>
                    <a:prstGeom prst="rect">
                      <a:avLst/>
                    </a:prstGeom>
                    <a:noFill/>
                    <a:ln>
                      <a:noFill/>
                    </a:ln>
                  </pic:spPr>
                </pic:pic>
              </a:graphicData>
            </a:graphic>
          </wp:inline>
        </w:drawing>
      </w:r>
    </w:p>
    <w:p w14:paraId="1C9497C3" w14:textId="77777777" w:rsidR="00CB669F" w:rsidRPr="00E53B2E" w:rsidRDefault="00CB669F" w:rsidP="00982118">
      <w:pPr>
        <w:pStyle w:val="ListParagraph"/>
      </w:pPr>
    </w:p>
    <w:p w14:paraId="0B8EC466" w14:textId="77777777" w:rsidR="00CB669F" w:rsidRPr="00E53B2E" w:rsidRDefault="00CB669F" w:rsidP="00982118">
      <w:pPr>
        <w:pStyle w:val="ListParagraph"/>
      </w:pPr>
    </w:p>
    <w:p w14:paraId="7F112523" w14:textId="77777777" w:rsidR="00CB669F" w:rsidRPr="00E53B2E" w:rsidRDefault="00CB669F" w:rsidP="00E23160">
      <w:pPr>
        <w:pStyle w:val="ListParagraph"/>
        <w:numPr>
          <w:ilvl w:val="0"/>
          <w:numId w:val="35"/>
        </w:numPr>
        <w:ind w:left="562" w:hanging="562"/>
        <w:contextualSpacing/>
      </w:pPr>
      <w:r w:rsidRPr="00E53B2E">
        <w:t>Lėtai ir tolygiai spausdami stumkite stūmoklio kotą žemyn iki galo, kol cilindras bus tuščias.</w:t>
      </w:r>
      <w:r w:rsidR="00C03D7F" w:rsidRPr="00E53B2E">
        <w:t xml:space="preserve"> Paprastai dozė suleidžiama per 2–5 sekundes.</w:t>
      </w:r>
    </w:p>
    <w:p w14:paraId="4FCAB6BC" w14:textId="77777777" w:rsidR="00CB669F" w:rsidRPr="00E53B2E" w:rsidRDefault="00CB669F" w:rsidP="00E23160">
      <w:pPr>
        <w:pStyle w:val="ListParagraph"/>
        <w:ind w:left="562"/>
        <w:contextualSpacing/>
      </w:pPr>
      <w:r w:rsidRPr="00E53B2E">
        <w:rPr>
          <w:b/>
        </w:rPr>
        <w:t>Pastaba.</w:t>
      </w:r>
      <w:r w:rsidRPr="00E53B2E">
        <w:t xml:space="preserve"> Iki galo nuspaudus stūmoklį rekomenduojama palaikyti užpildytą švirkštą odoje dar 5 sekundes.</w:t>
      </w:r>
    </w:p>
    <w:p w14:paraId="2ED1306D" w14:textId="77777777" w:rsidR="00CB669F" w:rsidRPr="00E53B2E" w:rsidRDefault="00CB669F" w:rsidP="00E23160">
      <w:pPr>
        <w:pStyle w:val="ListParagraph"/>
        <w:numPr>
          <w:ilvl w:val="0"/>
          <w:numId w:val="35"/>
        </w:numPr>
        <w:ind w:left="562" w:hanging="562"/>
        <w:contextualSpacing/>
      </w:pPr>
      <w:r w:rsidRPr="00E53B2E">
        <w:t>Ištraukite adatą iš odos pakreiptą tuo pačiu kampu, kaip ir įvedėte.</w:t>
      </w:r>
    </w:p>
    <w:p w14:paraId="2A3B8F2E" w14:textId="77777777" w:rsidR="00CB669F" w:rsidRPr="00E53B2E" w:rsidRDefault="00CB669F" w:rsidP="00982118"/>
    <w:p w14:paraId="49F0996C" w14:textId="77777777" w:rsidR="00CB669F" w:rsidRPr="00E53B2E" w:rsidRDefault="00CB669F" w:rsidP="00982118"/>
    <w:p w14:paraId="2E3AA98A" w14:textId="119549A4" w:rsidR="00CB669F" w:rsidRPr="00E53B2E" w:rsidRDefault="008763CF" w:rsidP="00982118">
      <w:pPr>
        <w:jc w:val="center"/>
        <w:rPr>
          <w:b/>
        </w:rPr>
      </w:pPr>
      <w:r>
        <w:rPr>
          <w:noProof/>
        </w:rPr>
        <mc:AlternateContent>
          <mc:Choice Requires="wps">
            <w:drawing>
              <wp:anchor distT="0" distB="0" distL="114300" distR="114300" simplePos="0" relativeHeight="251674112" behindDoc="0" locked="0" layoutInCell="1" allowOverlap="1" wp14:anchorId="00CF6C8A" wp14:editId="6C659F18">
                <wp:simplePos x="0" y="0"/>
                <wp:positionH relativeFrom="column">
                  <wp:posOffset>1513205</wp:posOffset>
                </wp:positionH>
                <wp:positionV relativeFrom="paragraph">
                  <wp:posOffset>82550</wp:posOffset>
                </wp:positionV>
                <wp:extent cx="2191385" cy="250190"/>
                <wp:effectExtent l="0" t="0" r="635" b="635"/>
                <wp:wrapNone/>
                <wp:docPr id="1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E6CFB"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Patikrinkite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6C8A" id="Text Box 147" o:spid="_x0000_s1084" type="#_x0000_t202" style="position:absolute;left:0;text-align:left;margin-left:119.15pt;margin-top:6.5pt;width:172.55pt;height:19.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Zc+wEAANIDAAAOAAAAZHJzL2Uyb0RvYy54bWysU8GO0zAQvSPxD5bvNE1oSxs1XS1dLUJa&#10;FqSFD3AcJ7FIPGbsNilfz9jpdqvlhsjB8njsN/PevGxvxr5jR4VOgyl4OptzpoyESpum4D++379b&#10;c+a8MJXowKiCn5TjN7u3b7aDzVUGLXSVQkYgxuWDLXjrvc2TxMlW9cLNwCpDyRqwF55CbJIKxUDo&#10;fZdk8/kqGQAriyCVc3R6NyX5LuLXtZL+a1075VlXcOrNxxXjWoY12W1F3qCwrZbnNsQ/dNELbajo&#10;BepOeMEOqP+C6rVEcFD7mYQ+gbrWUkUOxCadv2Lz1AqrIhcSx9mLTO7/wcrH45P9hsyPH2GkAUYS&#10;zj6A/OmYgX0rTKNuEWFolaiocBokSwbr8vPTILXLXQAphy9Q0ZDFwUMEGmvsgyrEkxE6DeB0EV2N&#10;nkk6zNJN+n695ExSLlvO002cSiLy59cWnf+koGdhU3CkoUZ0cXxwPnQj8ucroZiDTlf3uutigE25&#10;75AdBRlgtVzRFwm8utaZcNlAeDYhhpNIMzCbOPqxHJmuCr5cB4xAu4TqRMQRJmPRj0CbFvA3ZwOZ&#10;quDu10Gg4qz7bEi8TbpYBBfGYLH8kFGA15nyOiOMJKiCe86m7d5Pzj1Y1E1LlaZxGbglwWsdtXjp&#10;6tw/GSdKdDZ5cOZ1HG+9/Iq7PwAAAP//AwBQSwMEFAAGAAgAAAAhAEiTgVbfAAAACQEAAA8AAABk&#10;cnMvZG93bnJldi54bWxMj8FOwzAQRO9I/IO1SNyo06StohCnokWcKW2EenRik1i111HstoGvZzmV&#10;247maXamXE/Ososeg/EoYD5LgGlsvTLYCagPb085sBAlKmk9agHfOsC6ur8rZaH8FT/0ZR87RiEY&#10;Cimgj3EoOA9tr50MMz9oJO/Lj05GkmPH1SivFO4sT5NkxZ00SB96Oehtr9vT/uwEbI6799dlvfk5&#10;HO3qc4xbs6sbI8Tjw/TyDCzqKd5g+KtP1aGiTo0/owrMCkizPCOUjIw2EbDMswWwho50Abwq+f8F&#10;1S8AAAD//wMAUEsBAi0AFAAGAAgAAAAhALaDOJL+AAAA4QEAABMAAAAAAAAAAAAAAAAAAAAAAFtD&#10;b250ZW50X1R5cGVzXS54bWxQSwECLQAUAAYACAAAACEAOP0h/9YAAACUAQAACwAAAAAAAAAAAAAA&#10;AAAvAQAAX3JlbHMvLnJlbHNQSwECLQAUAAYACAAAACEAk5b2XPsBAADSAwAADgAAAAAAAAAAAAAA&#10;AAAuAgAAZHJzL2Uyb0RvYy54bWxQSwECLQAUAAYACAAAACEASJOBVt8AAAAJAQAADwAAAAAAAAAA&#10;AAAAAABVBAAAZHJzL2Rvd25yZXYueG1sUEsFBgAAAAAEAAQA8wAAAGEFAAAAAA==&#10;" fillcolor="#656666" stroked="f">
                <v:textbox>
                  <w:txbxContent>
                    <w:p w14:paraId="075E6CFB"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Patikrinkite švirkštą</w:t>
                      </w:r>
                    </w:p>
                  </w:txbxContent>
                </v:textbox>
              </v:shape>
            </w:pict>
          </mc:Fallback>
        </mc:AlternateContent>
      </w:r>
      <w:r w:rsidRPr="00E53B2E">
        <w:rPr>
          <w:noProof/>
        </w:rPr>
        <w:drawing>
          <wp:inline distT="0" distB="0" distL="0" distR="0" wp14:anchorId="595603F2" wp14:editId="72FAE590">
            <wp:extent cx="3807460" cy="2524760"/>
            <wp:effectExtent l="0" t="0" r="0" b="0"/>
            <wp:docPr id="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7460" cy="2524760"/>
                    </a:xfrm>
                    <a:prstGeom prst="rect">
                      <a:avLst/>
                    </a:prstGeom>
                    <a:noFill/>
                    <a:ln>
                      <a:noFill/>
                    </a:ln>
                  </pic:spPr>
                </pic:pic>
              </a:graphicData>
            </a:graphic>
          </wp:inline>
        </w:drawing>
      </w:r>
    </w:p>
    <w:p w14:paraId="1B86DCCA" w14:textId="77777777" w:rsidR="00CB669F" w:rsidRPr="00E53B2E" w:rsidRDefault="00CB669F" w:rsidP="00982118">
      <w:pPr>
        <w:pStyle w:val="ListParagraph"/>
      </w:pPr>
    </w:p>
    <w:p w14:paraId="1FD0FA11" w14:textId="77777777" w:rsidR="00CB669F" w:rsidRPr="00E53B2E" w:rsidRDefault="00CB669F" w:rsidP="00E23160">
      <w:pPr>
        <w:pStyle w:val="ListParagraph"/>
        <w:numPr>
          <w:ilvl w:val="0"/>
          <w:numId w:val="35"/>
        </w:numPr>
        <w:ind w:left="562" w:hanging="562"/>
        <w:contextualSpacing/>
      </w:pPr>
      <w:r w:rsidRPr="00E53B2E">
        <w:t xml:space="preserve">Patikrinkite, ar užpildytame švirkšte visiškai neliko </w:t>
      </w:r>
      <w:r w:rsidR="00C03D7F" w:rsidRPr="00E53B2E">
        <w:t xml:space="preserve">vaiko </w:t>
      </w:r>
      <w:r w:rsidRPr="00E53B2E">
        <w:t>vaisto.</w:t>
      </w:r>
    </w:p>
    <w:p w14:paraId="2F1618FF" w14:textId="77777777" w:rsidR="00CB669F" w:rsidRPr="00E53B2E" w:rsidRDefault="00CB669F" w:rsidP="00E23160">
      <w:pPr>
        <w:pStyle w:val="ListParagraph"/>
        <w:numPr>
          <w:ilvl w:val="0"/>
          <w:numId w:val="35"/>
        </w:numPr>
        <w:ind w:left="562" w:hanging="562"/>
        <w:contextualSpacing/>
        <w:rPr>
          <w:b/>
        </w:rPr>
      </w:pPr>
      <w:r w:rsidRPr="00E53B2E">
        <w:rPr>
          <w:b/>
        </w:rPr>
        <w:t>Jokiu būdu negalima įbesti adatos dar kartą.</w:t>
      </w:r>
    </w:p>
    <w:p w14:paraId="7DC9B8AA" w14:textId="77777777" w:rsidR="00CB669F" w:rsidRPr="00E53B2E" w:rsidRDefault="00CB669F" w:rsidP="00E23160">
      <w:pPr>
        <w:pStyle w:val="ListParagraph"/>
        <w:numPr>
          <w:ilvl w:val="0"/>
          <w:numId w:val="35"/>
        </w:numPr>
        <w:ind w:left="562" w:hanging="562"/>
        <w:contextualSpacing/>
        <w:rPr>
          <w:b/>
        </w:rPr>
      </w:pPr>
      <w:r w:rsidRPr="00E53B2E">
        <w:rPr>
          <w:b/>
        </w:rPr>
        <w:t>Jokiu būdu negalima vėl uždėti adatos gaubto.</w:t>
      </w:r>
    </w:p>
    <w:p w14:paraId="3EBE3D48" w14:textId="77777777" w:rsidR="00CB669F" w:rsidRPr="00E53B2E" w:rsidRDefault="00CB669F" w:rsidP="00E23160">
      <w:pPr>
        <w:pStyle w:val="ListParagraph"/>
        <w:ind w:left="562"/>
        <w:contextualSpacing/>
      </w:pPr>
      <w:r w:rsidRPr="00E53B2E">
        <w:rPr>
          <w:b/>
        </w:rPr>
        <w:t>Pastaba.</w:t>
      </w:r>
      <w:r w:rsidRPr="00E53B2E">
        <w:t xml:space="preserve"> Jeigu pilkasis kamštis nėra parodytoje padėtyje, gali būti, kad </w:t>
      </w:r>
      <w:r w:rsidR="00C03D7F" w:rsidRPr="00E53B2E">
        <w:t xml:space="preserve">vaikui </w:t>
      </w:r>
      <w:r w:rsidRPr="00E53B2E">
        <w:t>suleidote ne visą vaistą. Nedelsdami kreipkitės į</w:t>
      </w:r>
      <w:r w:rsidR="00847A8D">
        <w:t xml:space="preserve"> vaiko</w:t>
      </w:r>
      <w:r w:rsidRPr="00E53B2E">
        <w:t xml:space="preserve"> gydytoją</w:t>
      </w:r>
      <w:r w:rsidR="00C03D7F" w:rsidRPr="00E53B2E">
        <w:t>, slaugytoją</w:t>
      </w:r>
      <w:r w:rsidRPr="00E53B2E">
        <w:t xml:space="preserve"> arba vaistininką.</w:t>
      </w:r>
    </w:p>
    <w:p w14:paraId="2341BFCF" w14:textId="77777777" w:rsidR="00CB669F" w:rsidRPr="00E53B2E" w:rsidRDefault="00CB669F" w:rsidP="00E23160">
      <w:pPr>
        <w:pStyle w:val="ListParagraph"/>
        <w:ind w:left="562" w:hanging="562"/>
        <w:contextualSpacing/>
      </w:pPr>
    </w:p>
    <w:p w14:paraId="2C683B12" w14:textId="77777777" w:rsidR="00CB669F" w:rsidRPr="00E53B2E" w:rsidRDefault="00CB669F" w:rsidP="00E23160">
      <w:pPr>
        <w:pStyle w:val="ListParagraph"/>
        <w:ind w:left="562" w:hanging="562"/>
        <w:contextualSpacing/>
      </w:pPr>
    </w:p>
    <w:p w14:paraId="35AEF755" w14:textId="0653C45A" w:rsidR="00CB669F" w:rsidRPr="00E53B2E" w:rsidRDefault="008763CF" w:rsidP="00982118">
      <w:pPr>
        <w:jc w:val="center"/>
        <w:rPr>
          <w:b/>
        </w:rPr>
      </w:pPr>
      <w:r>
        <w:rPr>
          <w:noProof/>
        </w:rPr>
        <w:lastRenderedPageBreak/>
        <mc:AlternateContent>
          <mc:Choice Requires="wps">
            <w:drawing>
              <wp:anchor distT="0" distB="0" distL="114300" distR="114300" simplePos="0" relativeHeight="251675136" behindDoc="0" locked="0" layoutInCell="1" allowOverlap="1" wp14:anchorId="30838D33" wp14:editId="361CB4E0">
                <wp:simplePos x="0" y="0"/>
                <wp:positionH relativeFrom="column">
                  <wp:posOffset>1477010</wp:posOffset>
                </wp:positionH>
                <wp:positionV relativeFrom="paragraph">
                  <wp:posOffset>110490</wp:posOffset>
                </wp:positionV>
                <wp:extent cx="2191385" cy="250190"/>
                <wp:effectExtent l="635" t="0" r="0" b="1270"/>
                <wp:wrapNone/>
                <wp:docPr id="1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B0229"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Išmeskite naudotą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8D33" id="Text Box 148" o:spid="_x0000_s1085" type="#_x0000_t202" style="position:absolute;left:0;text-align:left;margin-left:116.3pt;margin-top:8.7pt;width:172.55pt;height:1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Ow+wEAANIDAAAOAAAAZHJzL2Uyb0RvYy54bWysU1Fv0zAQfkfiP1h+p2lKW9ao6TQ6DSGN&#10;gTT4AY7jJBaOz5zdJuPXc3a6rhpviDxYPp/93X3ffdlej71hR4Vegy15PptzpqyEWtu25D++3727&#10;4swHYWthwKqSPynPr3dv32wHV6gFdGBqhYxArC8GV/IuBFdkmZed6oWfgVOWkg1gLwKF2GY1ioHQ&#10;e5Mt5vN1NgDWDkEq7+n0dkryXcJvGiXD16bxKjBTcuotpBXTWsU1221F0aJwnZanNsQ/dNELbano&#10;GepWBMEOqP+C6rVE8NCEmYQ+g6bRUiUOxCafv2Lz2AmnEhcSx7uzTP7/wcqH46P7hiyMH2GkASYS&#10;3t2D/OmZhX0nbKtuEGHolKipcB4lywbni9PTKLUvfASphi9Q05DFIUACGhvsoyrEkxE6DeDpLLoa&#10;A5N0uMg3+furFWeScovVPN+kqWSieH7t0IdPCnoWNyVHGmpCF8d7H2I3oni+Eot5MLq+08akANtq&#10;b5AdBRlgvVrTlwi8umZsvGwhPpsQ40miGZlNHMNYjUzXJV9tIkakXUH9RMQRJmPRj0CbDvA3ZwOZ&#10;quT+10Gg4sx8tiTeJl8uowtTsFx9WFCAl5nqMiOsJKiSB86m7T5Mzj041G1HlaZxWbghwRudtHjp&#10;6tQ/GSdJdDJ5dOZlnG69/Iq7PwAAAP//AwBQSwMEFAAGAAgAAAAhAGKtbEXfAAAACQEAAA8AAABk&#10;cnMvZG93bnJldi54bWxMj8FOwzAMhu9IvENkJG4spbB2Kk0nNsSZsVVox7Tx2mhNUiXZVnh6zGnc&#10;bP2ffn8ul5MZ2Bl90M4KeJwlwNC2TmnbCah37w8LYCFKq+TgLAr4xgDL6vamlIVyF/uJ523sGJXY&#10;UEgBfYxjwXloezQyzNyIlrKD80ZGWn3HlZcXKjcDT5Mk40ZqSxd6OeK6x/a4PRkBq/3m421er352&#10;+yH78nGtN3Wjhbi/m15fgEWc4hWGP31Sh4qcGneyKrBBQPqUZoRSkD8DI2Ce5zmwhoZsAbwq+f8P&#10;ql8AAAD//wMAUEsBAi0AFAAGAAgAAAAhALaDOJL+AAAA4QEAABMAAAAAAAAAAAAAAAAAAAAAAFtD&#10;b250ZW50X1R5cGVzXS54bWxQSwECLQAUAAYACAAAACEAOP0h/9YAAACUAQAACwAAAAAAAAAAAAAA&#10;AAAvAQAAX3JlbHMvLnJlbHNQSwECLQAUAAYACAAAACEAM9gDsPsBAADSAwAADgAAAAAAAAAAAAAA&#10;AAAuAgAAZHJzL2Uyb0RvYy54bWxQSwECLQAUAAYACAAAACEAYq1sRd8AAAAJAQAADwAAAAAAAAAA&#10;AAAAAABVBAAAZHJzL2Rvd25yZXYueG1sUEsFBgAAAAAEAAQA8wAAAGEFAAAAAA==&#10;" fillcolor="#656666" stroked="f">
                <v:textbox>
                  <w:txbxContent>
                    <w:p w14:paraId="09DB0229"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Išmeskite naudotą švirkštą</w:t>
                      </w:r>
                    </w:p>
                  </w:txbxContent>
                </v:textbox>
              </v:shape>
            </w:pict>
          </mc:Fallback>
        </mc:AlternateContent>
      </w:r>
      <w:r w:rsidRPr="00E53B2E">
        <w:rPr>
          <w:noProof/>
        </w:rPr>
        <w:drawing>
          <wp:inline distT="0" distB="0" distL="0" distR="0" wp14:anchorId="53E235F3" wp14:editId="4B329980">
            <wp:extent cx="3828415" cy="2470150"/>
            <wp:effectExtent l="0" t="0" r="0" b="0"/>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8415" cy="2470150"/>
                    </a:xfrm>
                    <a:prstGeom prst="rect">
                      <a:avLst/>
                    </a:prstGeom>
                    <a:noFill/>
                    <a:ln>
                      <a:noFill/>
                    </a:ln>
                  </pic:spPr>
                </pic:pic>
              </a:graphicData>
            </a:graphic>
          </wp:inline>
        </w:drawing>
      </w:r>
    </w:p>
    <w:p w14:paraId="145350E6" w14:textId="77777777" w:rsidR="00CB669F" w:rsidRPr="00E53B2E" w:rsidRDefault="00CB669F" w:rsidP="00982118"/>
    <w:p w14:paraId="5B5332F0" w14:textId="77777777" w:rsidR="00CB669F" w:rsidRPr="00E53B2E" w:rsidRDefault="00CB669F" w:rsidP="00982118"/>
    <w:p w14:paraId="21D6018C" w14:textId="77777777" w:rsidR="00CB669F" w:rsidRPr="00E53B2E" w:rsidRDefault="00CB669F" w:rsidP="00E23160">
      <w:pPr>
        <w:pStyle w:val="ListParagraph"/>
        <w:numPr>
          <w:ilvl w:val="0"/>
          <w:numId w:val="37"/>
        </w:numPr>
        <w:ind w:left="562" w:hanging="562"/>
        <w:contextualSpacing/>
      </w:pPr>
      <w:r w:rsidRPr="00E53B2E">
        <w:t>Iškart išmeskite švirkštą, kaip nurodė</w:t>
      </w:r>
      <w:r w:rsidR="00272669">
        <w:t xml:space="preserve"> vaiko</w:t>
      </w:r>
      <w:r w:rsidRPr="00E53B2E">
        <w:t xml:space="preserve"> gydytojas</w:t>
      </w:r>
      <w:r w:rsidR="00C03D7F" w:rsidRPr="00E53B2E">
        <w:t>, slaugytojas</w:t>
      </w:r>
      <w:r w:rsidRPr="00E53B2E">
        <w:t xml:space="preserve"> arba vaistininkas ir laikydamiesi vietos sveikatos ir saugumo teisės aktų.</w:t>
      </w:r>
    </w:p>
    <w:p w14:paraId="2A0621F7" w14:textId="77777777" w:rsidR="00CB669F" w:rsidRPr="00E53B2E" w:rsidRDefault="00CB669F" w:rsidP="00982118"/>
    <w:p w14:paraId="4851CCDC" w14:textId="77777777" w:rsidR="00CB669F" w:rsidRPr="00E53B2E" w:rsidRDefault="00CB669F" w:rsidP="00982118"/>
    <w:p w14:paraId="052CDC62" w14:textId="674B0DF4" w:rsidR="00CB669F" w:rsidRPr="00E53B2E" w:rsidRDefault="008763CF" w:rsidP="00982118">
      <w:pPr>
        <w:jc w:val="center"/>
        <w:rPr>
          <w:b/>
        </w:rPr>
      </w:pPr>
      <w:r>
        <w:rPr>
          <w:b/>
          <w:noProof/>
        </w:rPr>
        <mc:AlternateContent>
          <mc:Choice Requires="wps">
            <w:drawing>
              <wp:anchor distT="0" distB="0" distL="114300" distR="114300" simplePos="0" relativeHeight="251676160" behindDoc="0" locked="0" layoutInCell="1" allowOverlap="1" wp14:anchorId="41CCB7AB" wp14:editId="1C78F491">
                <wp:simplePos x="0" y="0"/>
                <wp:positionH relativeFrom="column">
                  <wp:posOffset>1417955</wp:posOffset>
                </wp:positionH>
                <wp:positionV relativeFrom="paragraph">
                  <wp:posOffset>94615</wp:posOffset>
                </wp:positionV>
                <wp:extent cx="2191385" cy="250190"/>
                <wp:effectExtent l="0" t="0" r="635" b="0"/>
                <wp:wrapNone/>
                <wp:docPr id="1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0E35D"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Po injekcijos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B7AB" id="Text Box 149" o:spid="_x0000_s1086" type="#_x0000_t202" style="position:absolute;left:0;text-align:left;margin-left:111.65pt;margin-top:7.45pt;width:172.5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f3+QEAANIDAAAOAAAAZHJzL2Uyb0RvYy54bWysU1Fv0zAQfkfiP1h+p2lKW9ao6TQ6DSGN&#10;gTT4AY7jJBaOz5zdJuPXc3a6rhpviDxYPp/93X3ffdlej71hR4Vegy15PptzpqyEWtu25D++3727&#10;4swHYWthwKqSPynPr3dv32wHV6gFdGBqhYxArC8GV/IuBFdkmZed6oWfgVOWkg1gLwKF2GY1ioHQ&#10;e5Mt5vN1NgDWDkEq7+n0dkryXcJvGiXD16bxKjBTcuotpBXTWsU1221F0aJwnZanNsQ/dNELbano&#10;GepWBMEOqP+C6rVE8NCEmYQ+g6bRUiUOxCafv2Lz2AmnEhcSx7uzTP7/wcqH46P7hiyMH2GkASYS&#10;3t2D/OmZhX0nbKtuEGHolKipcB4lywbni9PTKLUvfASphi9Q05DFIUACGhvsoyrEkxE6DeDpLLoa&#10;A5N0uMg3+furFWeScovVPN+kqWSieH7t0IdPCnoWNyVHGmpCF8d7H2I3oni+Eot5MLq+08akANtq&#10;b5AdBRlgvVrTlwi8umZsvGwhPpsQ40miGZlNHMNYjUzXhJM6jLQrqJ+IOMJkLPoRaNMB/uZsIFOV&#10;3P86CFScmc+WxNvky2V0YQqWqw8LCvAyU11mhJUEVfLA2bTdh8m5B4e67ajSNC4LNyR4o5MWL12d&#10;+ifjJIlOJo/OvIzTrZdfcfcHAAD//wMAUEsDBBQABgAIAAAAIQDnx1Yl3wAAAAkBAAAPAAAAZHJz&#10;L2Rvd25yZXYueG1sTI/BTsMwDIbvSLxDZCRuLKXtqlGaTmyIM2Or0I5pE9qIxqmSbCs8PeYEN1v/&#10;p9+fq/VsR3bWPhiHAu4XCTCNnVMGewHN4eVuBSxEiUqODrWALx1gXV9fVbJU7oJv+ryPPaMSDKUU&#10;MMQ4lZyHbtBWhoWbNFL24byVkVbfc+XlhcrtyNMkKbiVBunCICe9HXT3uT9ZAZvj7vV52Wy+D8ex&#10;ePdxa3ZNa4S4vZmfHoFFPcc/GH71SR1qcmrdCVVgo4A0zTJCKcgfgBGwLFY5sJaGPANeV/z/B/UP&#10;AAAA//8DAFBLAQItABQABgAIAAAAIQC2gziS/gAAAOEBAAATAAAAAAAAAAAAAAAAAAAAAABbQ29u&#10;dGVudF9UeXBlc10ueG1sUEsBAi0AFAAGAAgAAAAhADj9If/WAAAAlAEAAAsAAAAAAAAAAAAAAAAA&#10;LwEAAF9yZWxzLy5yZWxzUEsBAi0AFAAGAAgAAAAhADwHp/f5AQAA0gMAAA4AAAAAAAAAAAAAAAAA&#10;LgIAAGRycy9lMm9Eb2MueG1sUEsBAi0AFAAGAAgAAAAhAOfHViXfAAAACQEAAA8AAAAAAAAAAAAA&#10;AAAAUwQAAGRycy9kb3ducmV2LnhtbFBLBQYAAAAABAAEAPMAAABfBQAAAAA=&#10;" fillcolor="#656666" stroked="f">
                <v:textbox>
                  <w:txbxContent>
                    <w:p w14:paraId="2A40E35D" w14:textId="77777777" w:rsidR="005C03C2" w:rsidRPr="003617BE" w:rsidRDefault="005C03C2" w:rsidP="00C76DFB">
                      <w:pPr>
                        <w:rPr>
                          <w:rFonts w:ascii="Arial" w:hAnsi="Arial" w:cs="Arial"/>
                          <w:b/>
                          <w:bCs/>
                          <w:color w:val="FFFFFF"/>
                          <w:sz w:val="20"/>
                          <w:szCs w:val="18"/>
                        </w:rPr>
                      </w:pPr>
                      <w:r>
                        <w:rPr>
                          <w:rFonts w:ascii="Arial" w:hAnsi="Arial" w:cs="Arial"/>
                          <w:b/>
                          <w:bCs/>
                          <w:color w:val="FFFFFF"/>
                          <w:sz w:val="20"/>
                          <w:szCs w:val="18"/>
                        </w:rPr>
                        <w:t>Po injekcijos</w:t>
                      </w:r>
                    </w:p>
                  </w:txbxContent>
                </v:textbox>
              </v:shape>
            </w:pict>
          </mc:Fallback>
        </mc:AlternateContent>
      </w:r>
      <w:r w:rsidRPr="00E53B2E">
        <w:rPr>
          <w:noProof/>
        </w:rPr>
        <w:drawing>
          <wp:inline distT="0" distB="0" distL="0" distR="0" wp14:anchorId="283C9FB8" wp14:editId="0704DC6F">
            <wp:extent cx="3876040" cy="2504440"/>
            <wp:effectExtent l="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040" cy="2504440"/>
                    </a:xfrm>
                    <a:prstGeom prst="rect">
                      <a:avLst/>
                    </a:prstGeom>
                    <a:noFill/>
                    <a:ln>
                      <a:noFill/>
                    </a:ln>
                  </pic:spPr>
                </pic:pic>
              </a:graphicData>
            </a:graphic>
          </wp:inline>
        </w:drawing>
      </w:r>
    </w:p>
    <w:p w14:paraId="250F4184" w14:textId="77777777" w:rsidR="00CB669F" w:rsidRPr="00E53B2E" w:rsidRDefault="00CB669F" w:rsidP="00982118"/>
    <w:p w14:paraId="55513B58" w14:textId="77777777" w:rsidR="00CB669F" w:rsidRPr="00E53B2E" w:rsidRDefault="00CB669F" w:rsidP="00982118"/>
    <w:p w14:paraId="285E895E" w14:textId="77777777" w:rsidR="00CB669F" w:rsidRPr="00E53B2E" w:rsidRDefault="00CB669F" w:rsidP="00E23160">
      <w:pPr>
        <w:pStyle w:val="ListParagraph"/>
        <w:numPr>
          <w:ilvl w:val="0"/>
          <w:numId w:val="35"/>
        </w:numPr>
        <w:ind w:left="562" w:hanging="562"/>
        <w:contextualSpacing/>
      </w:pPr>
      <w:r w:rsidRPr="00E53B2E">
        <w:t xml:space="preserve">Gerai apžiūrėkite </w:t>
      </w:r>
      <w:r w:rsidR="00C03D7F" w:rsidRPr="00E53B2E">
        <w:t xml:space="preserve">vaiko </w:t>
      </w:r>
      <w:r w:rsidRPr="00E53B2E">
        <w:t xml:space="preserve">injekcijos vietą. Jeigu matote kraujo, švariu vatos gumuliuku ar marlės tamponu lengvai paspaudę </w:t>
      </w:r>
      <w:r w:rsidR="00131C93">
        <w:t xml:space="preserve">palaikykite ant </w:t>
      </w:r>
      <w:r w:rsidRPr="00E53B2E">
        <w:t>injekcijos viet</w:t>
      </w:r>
      <w:r w:rsidR="00131C93">
        <w:t>os</w:t>
      </w:r>
      <w:r w:rsidRPr="00E53B2E">
        <w:t xml:space="preserve"> kelias sekundes. </w:t>
      </w:r>
    </w:p>
    <w:p w14:paraId="4DC8B24A" w14:textId="77777777" w:rsidR="00CB669F" w:rsidRPr="00E53B2E" w:rsidRDefault="00CB669F" w:rsidP="00E23160">
      <w:pPr>
        <w:pStyle w:val="ListParagraph"/>
        <w:numPr>
          <w:ilvl w:val="0"/>
          <w:numId w:val="35"/>
        </w:numPr>
        <w:ind w:left="562" w:hanging="562"/>
        <w:contextualSpacing/>
      </w:pPr>
      <w:r w:rsidRPr="00E53B2E">
        <w:rPr>
          <w:b/>
        </w:rPr>
        <w:t>Netrinkite</w:t>
      </w:r>
      <w:r w:rsidRPr="00E53B2E">
        <w:t xml:space="preserve"> injekcijos vietos.</w:t>
      </w:r>
    </w:p>
    <w:p w14:paraId="276CA43D" w14:textId="77777777" w:rsidR="00CB669F" w:rsidRPr="00E53B2E" w:rsidRDefault="00CB669F" w:rsidP="00E03946">
      <w:pPr>
        <w:pStyle w:val="ListParagraph"/>
        <w:ind w:left="562"/>
        <w:contextualSpacing/>
      </w:pPr>
      <w:r w:rsidRPr="00E53B2E">
        <w:rPr>
          <w:b/>
        </w:rPr>
        <w:t xml:space="preserve">Pastaba. </w:t>
      </w:r>
      <w:r w:rsidRPr="00E53B2E">
        <w:t>Nenaudotus švirkštus laikykite šaldytuve</w:t>
      </w:r>
      <w:r w:rsidR="00131C93">
        <w:t>, gamintojo dėžutėje</w:t>
      </w:r>
      <w:r w:rsidRPr="00E53B2E">
        <w:t>.</w:t>
      </w:r>
    </w:p>
    <w:p w14:paraId="0DE58C75" w14:textId="77777777" w:rsidR="00CB669F" w:rsidRPr="00E53B2E" w:rsidRDefault="00CB669F" w:rsidP="00982118"/>
    <w:p w14:paraId="3A4A253E" w14:textId="77777777" w:rsidR="00E129C1" w:rsidRPr="00E53B2E" w:rsidRDefault="00E129C1" w:rsidP="00982118">
      <w:r w:rsidRPr="00E53B2E">
        <w:t>Žiūrėkite</w:t>
      </w:r>
    </w:p>
    <w:p w14:paraId="498392F7" w14:textId="77777777" w:rsidR="00E129C1" w:rsidRPr="00E53B2E" w:rsidRDefault="00E129C1" w:rsidP="00982118">
      <w:r w:rsidRPr="00E53B2E">
        <w:t>Pakuotės lapelis: informacija pacientui</w:t>
      </w:r>
    </w:p>
    <w:p w14:paraId="57A9E698" w14:textId="77777777" w:rsidR="00C46587" w:rsidRPr="00E53B2E" w:rsidRDefault="00E129C1" w:rsidP="00982118">
      <w:pPr>
        <w:jc w:val="center"/>
        <w:rPr>
          <w:b/>
        </w:rPr>
      </w:pPr>
      <w:r w:rsidRPr="00E53B2E">
        <w:br w:type="page"/>
      </w:r>
      <w:r w:rsidRPr="00E53B2E">
        <w:rPr>
          <w:b/>
        </w:rPr>
        <w:lastRenderedPageBreak/>
        <w:t>Pakuotės lapelis: informacija pacientui</w:t>
      </w:r>
    </w:p>
    <w:p w14:paraId="2C003F65" w14:textId="77777777" w:rsidR="00C46587" w:rsidRPr="00E53B2E" w:rsidRDefault="00C46587" w:rsidP="00982118">
      <w:pPr>
        <w:jc w:val="center"/>
        <w:rPr>
          <w:b/>
        </w:rPr>
      </w:pPr>
    </w:p>
    <w:p w14:paraId="208CC7EE" w14:textId="77777777" w:rsidR="00C46587" w:rsidRPr="00E53B2E" w:rsidRDefault="006A1144" w:rsidP="00982118">
      <w:pPr>
        <w:jc w:val="center"/>
        <w:rPr>
          <w:b/>
        </w:rPr>
      </w:pPr>
      <w:r w:rsidRPr="00E53B2E">
        <w:rPr>
          <w:b/>
        </w:rPr>
        <w:t>Amsparity 40 mg/0,8 ml injekcinis tirpalas</w:t>
      </w:r>
    </w:p>
    <w:p w14:paraId="53DEBED1" w14:textId="77777777" w:rsidR="00C46587" w:rsidRPr="00E53B2E" w:rsidRDefault="004348F7" w:rsidP="00982118">
      <w:pPr>
        <w:jc w:val="center"/>
      </w:pPr>
      <w:r w:rsidRPr="00F37B34">
        <w:t xml:space="preserve">adalimumabas </w:t>
      </w:r>
      <w:r w:rsidRPr="00CC1416">
        <w:t>(</w:t>
      </w:r>
      <w:r w:rsidRPr="00CC1416">
        <w:rPr>
          <w:i/>
        </w:rPr>
        <w:t>adalimumabum</w:t>
      </w:r>
      <w:r w:rsidRPr="00CC1416">
        <w:t>)</w:t>
      </w:r>
      <w:r>
        <w:t xml:space="preserve"> </w:t>
      </w:r>
    </w:p>
    <w:p w14:paraId="234B2B19" w14:textId="77777777" w:rsidR="00C46587" w:rsidRPr="00E53B2E" w:rsidRDefault="00C46587" w:rsidP="00982118"/>
    <w:p w14:paraId="548A7262" w14:textId="77777777" w:rsidR="00C46587" w:rsidRPr="00E53B2E" w:rsidRDefault="00C46587" w:rsidP="00982118">
      <w:pPr>
        <w:rPr>
          <w:b/>
        </w:rPr>
      </w:pPr>
      <w:r w:rsidRPr="00E53B2E">
        <w:rPr>
          <w:b/>
        </w:rPr>
        <w:t xml:space="preserve">Atidžiai perskaitykite visą šį lapelį, prieš Jūsų vaikui pradedant vartoti šį vaistą, nes jame pateikiama svarbi informacija. </w:t>
      </w:r>
    </w:p>
    <w:p w14:paraId="5E52EBDF" w14:textId="77777777" w:rsidR="00C46587" w:rsidRPr="00E53B2E" w:rsidRDefault="00C46587" w:rsidP="00982118">
      <w:pPr>
        <w:numPr>
          <w:ilvl w:val="0"/>
          <w:numId w:val="4"/>
        </w:numPr>
        <w:ind w:left="562" w:hanging="562"/>
      </w:pPr>
      <w:r w:rsidRPr="00E53B2E">
        <w:t xml:space="preserve">Neišmeskite šio lapelio, nes vėl gali prireikti jį perskaityti. </w:t>
      </w:r>
    </w:p>
    <w:p w14:paraId="2E2FB4C9" w14:textId="77777777" w:rsidR="00C46587" w:rsidRPr="00E53B2E" w:rsidRDefault="00C46587" w:rsidP="00982118">
      <w:pPr>
        <w:numPr>
          <w:ilvl w:val="0"/>
          <w:numId w:val="4"/>
        </w:numPr>
        <w:ind w:left="562" w:hanging="562"/>
      </w:pPr>
      <w:r w:rsidRPr="00E53B2E">
        <w:t xml:space="preserve">Jūsų vaiko gydytojas taip pat Jums duos paciento priminimo kortelę su svarbia saugumo informacija, kurią turite žinoti prieš skiriant Jūsų vaikui Amsparity ir gydymo Amsparity metu. Šią paciento priminimo kortelę turėkite su savimi </w:t>
      </w:r>
      <w:r w:rsidR="004348F7">
        <w:t>arba ją turi turėti Jūsų</w:t>
      </w:r>
      <w:r w:rsidRPr="00E53B2E">
        <w:t xml:space="preserve"> vaik</w:t>
      </w:r>
      <w:r w:rsidR="004348F7">
        <w:t>as</w:t>
      </w:r>
      <w:r w:rsidRPr="00E53B2E">
        <w:t xml:space="preserve">. </w:t>
      </w:r>
    </w:p>
    <w:p w14:paraId="773756A3" w14:textId="77777777" w:rsidR="00C46587" w:rsidRPr="00E53B2E" w:rsidRDefault="00C46587" w:rsidP="00982118">
      <w:pPr>
        <w:numPr>
          <w:ilvl w:val="0"/>
          <w:numId w:val="4"/>
        </w:numPr>
        <w:ind w:left="562" w:hanging="562"/>
      </w:pPr>
      <w:r w:rsidRPr="00E53B2E">
        <w:t>Jeigu kiltų daugiau klausimų, kreipkitės į vaiko gydytoją arba vaistininką.</w:t>
      </w:r>
    </w:p>
    <w:p w14:paraId="2103A054" w14:textId="77777777" w:rsidR="00C46587" w:rsidRPr="00E53B2E" w:rsidRDefault="00C46587" w:rsidP="00982118">
      <w:pPr>
        <w:numPr>
          <w:ilvl w:val="0"/>
          <w:numId w:val="4"/>
        </w:numPr>
        <w:ind w:left="562" w:hanging="562"/>
      </w:pPr>
      <w:r w:rsidRPr="00E53B2E">
        <w:t>Šis vaistas skirtas tik Jūsų vaikui, todėl kitiems žmonėms jo duoti negalima. Vaistas gali jiems pakenkti (net tiems, kurių ligos požymiai yra tokie patys kaip Jūsų vaiko).</w:t>
      </w:r>
    </w:p>
    <w:p w14:paraId="232A8CC3" w14:textId="77777777" w:rsidR="00C46587" w:rsidRPr="00E53B2E" w:rsidRDefault="00C46587" w:rsidP="00982118">
      <w:pPr>
        <w:numPr>
          <w:ilvl w:val="0"/>
          <w:numId w:val="4"/>
        </w:numPr>
        <w:ind w:left="562" w:hanging="562"/>
      </w:pPr>
      <w:r w:rsidRPr="00E53B2E">
        <w:t xml:space="preserve">Jeigu Jūsų vaikui pasireiškė šalutinis poveikis (net jeigu jis šiame lapelyje nenurodytas), kreipkitės į vaiko gydytoją arba vaistininką (žr. 4 skyrių). </w:t>
      </w:r>
    </w:p>
    <w:p w14:paraId="3266CAF0" w14:textId="77777777" w:rsidR="00C46587" w:rsidRPr="00E53B2E" w:rsidRDefault="00C46587" w:rsidP="00982118"/>
    <w:p w14:paraId="2C843893" w14:textId="77777777" w:rsidR="00C46587" w:rsidRPr="00E53B2E" w:rsidRDefault="00C46587" w:rsidP="00982118">
      <w:pPr>
        <w:rPr>
          <w:b/>
        </w:rPr>
      </w:pPr>
      <w:r w:rsidRPr="00E53B2E">
        <w:rPr>
          <w:b/>
        </w:rPr>
        <w:t xml:space="preserve">Apie ką rašoma šiame lapelyje? </w:t>
      </w:r>
    </w:p>
    <w:p w14:paraId="677B1BA5" w14:textId="77777777" w:rsidR="00C46587" w:rsidRPr="00E53B2E" w:rsidRDefault="00C46587" w:rsidP="00982118">
      <w:pPr>
        <w:tabs>
          <w:tab w:val="left" w:pos="562"/>
        </w:tabs>
      </w:pPr>
      <w:r w:rsidRPr="00E53B2E">
        <w:t>1.</w:t>
      </w:r>
      <w:r w:rsidRPr="00E53B2E">
        <w:tab/>
        <w:t xml:space="preserve">Kas yra Amsparity ir kam jis vartojamas </w:t>
      </w:r>
    </w:p>
    <w:p w14:paraId="78E06447" w14:textId="77777777" w:rsidR="00C46587" w:rsidRPr="00E53B2E" w:rsidRDefault="00C46587" w:rsidP="00982118">
      <w:pPr>
        <w:tabs>
          <w:tab w:val="left" w:pos="562"/>
        </w:tabs>
      </w:pPr>
      <w:r w:rsidRPr="00E53B2E">
        <w:t>2.</w:t>
      </w:r>
      <w:r w:rsidRPr="00E53B2E">
        <w:tab/>
        <w:t xml:space="preserve">Kas žinotina prieš pradedant Jūsų vaikui vartoti Amsparity </w:t>
      </w:r>
    </w:p>
    <w:p w14:paraId="5373E1BE" w14:textId="77777777" w:rsidR="00C46587" w:rsidRPr="00E53B2E" w:rsidRDefault="00C46587" w:rsidP="00982118">
      <w:pPr>
        <w:tabs>
          <w:tab w:val="left" w:pos="562"/>
        </w:tabs>
      </w:pPr>
      <w:r w:rsidRPr="00E53B2E">
        <w:t>3.</w:t>
      </w:r>
      <w:r w:rsidRPr="00E53B2E">
        <w:tab/>
        <w:t xml:space="preserve">Kaip </w:t>
      </w:r>
      <w:r w:rsidR="004348F7">
        <w:t>vartoti</w:t>
      </w:r>
      <w:r w:rsidRPr="00E53B2E">
        <w:t xml:space="preserve"> Amsparity </w:t>
      </w:r>
    </w:p>
    <w:p w14:paraId="1FA809DF" w14:textId="77777777" w:rsidR="00C46587" w:rsidRPr="00E53B2E" w:rsidRDefault="00C46587" w:rsidP="00982118">
      <w:pPr>
        <w:tabs>
          <w:tab w:val="left" w:pos="562"/>
        </w:tabs>
      </w:pPr>
      <w:r w:rsidRPr="00E53B2E">
        <w:t>4.</w:t>
      </w:r>
      <w:r w:rsidRPr="00E53B2E">
        <w:tab/>
        <w:t xml:space="preserve">Galimas šalutinis poveikis </w:t>
      </w:r>
    </w:p>
    <w:p w14:paraId="0C8F6D4E" w14:textId="77777777" w:rsidR="00C46587" w:rsidRPr="00E53B2E" w:rsidRDefault="00C46587" w:rsidP="00982118">
      <w:pPr>
        <w:tabs>
          <w:tab w:val="left" w:pos="562"/>
        </w:tabs>
      </w:pPr>
      <w:r w:rsidRPr="00E53B2E">
        <w:t>5.</w:t>
      </w:r>
      <w:r w:rsidRPr="00E53B2E">
        <w:tab/>
        <w:t xml:space="preserve">Kaip laikyti Amsparity </w:t>
      </w:r>
    </w:p>
    <w:p w14:paraId="75611323" w14:textId="77777777" w:rsidR="00DA2253" w:rsidRPr="00E53B2E" w:rsidRDefault="00C46587" w:rsidP="00982118">
      <w:pPr>
        <w:tabs>
          <w:tab w:val="left" w:pos="562"/>
        </w:tabs>
      </w:pPr>
      <w:r w:rsidRPr="00E53B2E">
        <w:t>6.</w:t>
      </w:r>
      <w:r w:rsidRPr="00E53B2E">
        <w:tab/>
        <w:t>Pakuotės turinys ir kita informacija</w:t>
      </w:r>
    </w:p>
    <w:p w14:paraId="282822B2" w14:textId="77777777" w:rsidR="00C46587" w:rsidRPr="00E53B2E" w:rsidRDefault="00C46587" w:rsidP="00982118"/>
    <w:p w14:paraId="26C7DF9B" w14:textId="77777777" w:rsidR="00C46587" w:rsidRPr="00E53B2E" w:rsidRDefault="00C46587" w:rsidP="00982118"/>
    <w:p w14:paraId="5CDA0816" w14:textId="77777777" w:rsidR="00C46587" w:rsidRPr="00E53B2E" w:rsidRDefault="00C46587" w:rsidP="00982118">
      <w:pPr>
        <w:tabs>
          <w:tab w:val="left" w:pos="562"/>
        </w:tabs>
        <w:rPr>
          <w:b/>
        </w:rPr>
      </w:pPr>
      <w:r w:rsidRPr="00E53B2E">
        <w:rPr>
          <w:b/>
        </w:rPr>
        <w:t>1.</w:t>
      </w:r>
      <w:r w:rsidRPr="00E53B2E">
        <w:rPr>
          <w:b/>
        </w:rPr>
        <w:tab/>
        <w:t xml:space="preserve">Kas yra Amsparity ir kam jis vartojamas </w:t>
      </w:r>
    </w:p>
    <w:p w14:paraId="33751879" w14:textId="77777777" w:rsidR="00C46587" w:rsidRPr="00E53B2E" w:rsidRDefault="00C46587" w:rsidP="00982118"/>
    <w:p w14:paraId="2E38A3B0" w14:textId="77777777" w:rsidR="00336C36" w:rsidRPr="00E53B2E" w:rsidRDefault="006A1144" w:rsidP="00982118">
      <w:r w:rsidRPr="00E53B2E">
        <w:t xml:space="preserve">Amsparity sudėtyje yra veikliosios medžiagos adalimumabo – vaisto, veikiančio </w:t>
      </w:r>
      <w:r w:rsidR="00E409B6" w:rsidRPr="00E53B2E">
        <w:t xml:space="preserve">Jūsų vaiko </w:t>
      </w:r>
      <w:r w:rsidRPr="00E53B2E">
        <w:t xml:space="preserve">organizmo imuninę (gynybos) sistemą. </w:t>
      </w:r>
    </w:p>
    <w:p w14:paraId="4DEC6696" w14:textId="77777777" w:rsidR="00336C36" w:rsidRPr="00E53B2E" w:rsidRDefault="00336C36" w:rsidP="00982118"/>
    <w:p w14:paraId="0128658F" w14:textId="77777777" w:rsidR="00336C36" w:rsidRPr="00E53B2E" w:rsidRDefault="006A1144" w:rsidP="00982118">
      <w:r w:rsidRPr="00E53B2E">
        <w:t>Amsparity skirtas toliau išvardytoms uždegiminėms ligoms gydyti:</w:t>
      </w:r>
    </w:p>
    <w:p w14:paraId="05CCC2FE" w14:textId="77777777" w:rsidR="00336C36" w:rsidRPr="00E53B2E" w:rsidRDefault="00A94D54" w:rsidP="00982118">
      <w:pPr>
        <w:numPr>
          <w:ilvl w:val="0"/>
          <w:numId w:val="18"/>
        </w:numPr>
        <w:ind w:left="360"/>
      </w:pPr>
      <w:r w:rsidRPr="00E53B2E">
        <w:t xml:space="preserve">jaunatviniam idiopatiniam poliartritui; </w:t>
      </w:r>
    </w:p>
    <w:p w14:paraId="1B614BEA" w14:textId="77777777" w:rsidR="00336C36" w:rsidRPr="00E53B2E" w:rsidRDefault="00B53A18" w:rsidP="00982118">
      <w:pPr>
        <w:numPr>
          <w:ilvl w:val="0"/>
          <w:numId w:val="18"/>
        </w:numPr>
        <w:ind w:left="360"/>
      </w:pPr>
      <w:r w:rsidRPr="00E53B2E">
        <w:t>su entezitu susijusiam artritui</w:t>
      </w:r>
      <w:r w:rsidR="004348F7">
        <w:t xml:space="preserve"> vaikams</w:t>
      </w:r>
      <w:r w:rsidRPr="00E53B2E">
        <w:t>;</w:t>
      </w:r>
    </w:p>
    <w:p w14:paraId="7EAA1379" w14:textId="77777777" w:rsidR="00336C36" w:rsidRPr="00E53B2E" w:rsidRDefault="00A94D54" w:rsidP="00982118">
      <w:pPr>
        <w:numPr>
          <w:ilvl w:val="0"/>
          <w:numId w:val="18"/>
        </w:numPr>
        <w:ind w:left="360"/>
      </w:pPr>
      <w:r w:rsidRPr="00E53B2E">
        <w:t>plokštelinei psoriazei</w:t>
      </w:r>
      <w:r w:rsidR="004348F7">
        <w:t xml:space="preserve"> vaikams</w:t>
      </w:r>
      <w:r w:rsidRPr="00E53B2E">
        <w:t xml:space="preserve">; </w:t>
      </w:r>
    </w:p>
    <w:p w14:paraId="5DBA041A" w14:textId="77777777" w:rsidR="00336C36" w:rsidRPr="00E53B2E" w:rsidRDefault="00A94D54" w:rsidP="00982118">
      <w:pPr>
        <w:numPr>
          <w:ilvl w:val="0"/>
          <w:numId w:val="18"/>
        </w:numPr>
        <w:ind w:left="360"/>
      </w:pPr>
      <w:r w:rsidRPr="00E53B2E">
        <w:t>supūliavusiam hidradenitui</w:t>
      </w:r>
      <w:r w:rsidR="004348F7">
        <w:t xml:space="preserve"> paaugliams</w:t>
      </w:r>
      <w:r w:rsidRPr="00E53B2E">
        <w:t xml:space="preserve">; </w:t>
      </w:r>
    </w:p>
    <w:p w14:paraId="443C3455" w14:textId="77777777" w:rsidR="00336C36" w:rsidRDefault="00A94D54" w:rsidP="00982118">
      <w:pPr>
        <w:numPr>
          <w:ilvl w:val="0"/>
          <w:numId w:val="18"/>
        </w:numPr>
        <w:ind w:left="360"/>
      </w:pPr>
      <w:r w:rsidRPr="00E53B2E">
        <w:t>Krono ligai</w:t>
      </w:r>
      <w:r w:rsidR="004348F7">
        <w:t xml:space="preserve"> vaikams</w:t>
      </w:r>
      <w:r w:rsidRPr="00E53B2E">
        <w:t>;</w:t>
      </w:r>
    </w:p>
    <w:p w14:paraId="54B08761" w14:textId="77777777" w:rsidR="00AF798B" w:rsidRPr="00E53B2E" w:rsidRDefault="00F93856" w:rsidP="00982118">
      <w:pPr>
        <w:numPr>
          <w:ilvl w:val="0"/>
          <w:numId w:val="18"/>
        </w:numPr>
        <w:ind w:left="360"/>
      </w:pPr>
      <w:r>
        <w:t>o</w:t>
      </w:r>
      <w:r w:rsidR="00AF798B">
        <w:t>piniam kolitui vaikams</w:t>
      </w:r>
      <w:r>
        <w:t>;</w:t>
      </w:r>
    </w:p>
    <w:p w14:paraId="134680AA" w14:textId="77777777" w:rsidR="00336C36" w:rsidRPr="00E53B2E" w:rsidRDefault="00A94D54" w:rsidP="00982118">
      <w:pPr>
        <w:numPr>
          <w:ilvl w:val="0"/>
          <w:numId w:val="18"/>
        </w:numPr>
        <w:ind w:left="360"/>
      </w:pPr>
      <w:r w:rsidRPr="00E53B2E">
        <w:t>uveitui</w:t>
      </w:r>
      <w:r w:rsidR="004348F7">
        <w:t xml:space="preserve"> vaikams</w:t>
      </w:r>
      <w:r w:rsidRPr="00E53B2E">
        <w:t xml:space="preserve">. </w:t>
      </w:r>
    </w:p>
    <w:p w14:paraId="12C2A6DE" w14:textId="77777777" w:rsidR="00336C36" w:rsidRPr="00E53B2E" w:rsidRDefault="00336C36" w:rsidP="00982118"/>
    <w:p w14:paraId="50885376" w14:textId="77777777" w:rsidR="00A94D54" w:rsidRPr="00E53B2E" w:rsidRDefault="00C46587" w:rsidP="00982118">
      <w:r w:rsidRPr="00E53B2E">
        <w:t xml:space="preserve">Amsparity veiklioji medžiaga adalimumabas yra monokloninis antikūnas. Monokloniniai antikūnai – tai tokie baltymai, kurie rišasi su tam tikru taikiniu organizme. </w:t>
      </w:r>
    </w:p>
    <w:p w14:paraId="18F6B448" w14:textId="77777777" w:rsidR="00A94D54" w:rsidRPr="00E53B2E" w:rsidRDefault="00A94D54" w:rsidP="00982118"/>
    <w:p w14:paraId="4B6EDC89" w14:textId="77777777" w:rsidR="00C46587" w:rsidRPr="00E53B2E" w:rsidRDefault="00336C36" w:rsidP="00982118">
      <w:r w:rsidRPr="00E53B2E">
        <w:t xml:space="preserve">Adalimumabo taikinys yra kitas baltymas, vadinamas naviko nekrozės faktoriumi (TNFα), kuris yra imuninės (gynybos) sistemos dalis ir kurio padaugėja sergant </w:t>
      </w:r>
      <w:r w:rsidR="004348F7">
        <w:t>aukščiau</w:t>
      </w:r>
      <w:r w:rsidRPr="00E53B2E">
        <w:t xml:space="preserve"> išvardytomis uždegiminėmis ligomis. Amsparity, susijungęs su TNFα, blokuoja jo veikimą ir mažina šių ligų keliamą uždegiminį procesą. </w:t>
      </w:r>
    </w:p>
    <w:p w14:paraId="770F5E51" w14:textId="77777777" w:rsidR="0069483F" w:rsidRPr="00E53B2E" w:rsidRDefault="0069483F" w:rsidP="00982118"/>
    <w:p w14:paraId="23A22E82" w14:textId="77777777" w:rsidR="00C46587" w:rsidRPr="00E53B2E" w:rsidRDefault="00C46587" w:rsidP="00982118">
      <w:pPr>
        <w:keepNext/>
        <w:rPr>
          <w:u w:val="single"/>
        </w:rPr>
      </w:pPr>
      <w:r w:rsidRPr="00E53B2E">
        <w:rPr>
          <w:u w:val="single"/>
        </w:rPr>
        <w:t>Jaunatvinis idiopatinis poliartritas</w:t>
      </w:r>
    </w:p>
    <w:p w14:paraId="1FDEE60E" w14:textId="77777777" w:rsidR="00C46587" w:rsidRPr="00E53B2E" w:rsidRDefault="00C46587" w:rsidP="00982118">
      <w:pPr>
        <w:keepNext/>
      </w:pPr>
    </w:p>
    <w:p w14:paraId="452C5CBC" w14:textId="77777777" w:rsidR="00C46587" w:rsidRPr="00E53B2E" w:rsidRDefault="00C46587" w:rsidP="00982118">
      <w:pPr>
        <w:keepNext/>
      </w:pPr>
      <w:r w:rsidRPr="00E53B2E">
        <w:t>Jaunatvinis idiopatinis poliartritas – tai uždegiminė sąnarių lig</w:t>
      </w:r>
      <w:r w:rsidR="00E409B6" w:rsidRPr="00E53B2E">
        <w:t>a</w:t>
      </w:r>
      <w:r w:rsidRPr="00E53B2E">
        <w:t>, paprastai išsivystan</w:t>
      </w:r>
      <w:r w:rsidR="00E409B6" w:rsidRPr="00E53B2E">
        <w:t>ti</w:t>
      </w:r>
      <w:r w:rsidRPr="00E53B2E">
        <w:t xml:space="preserve"> vaikystėje. </w:t>
      </w:r>
    </w:p>
    <w:p w14:paraId="51EE743C" w14:textId="77777777" w:rsidR="0069483F" w:rsidRPr="00E53B2E" w:rsidRDefault="0069483F" w:rsidP="00982118"/>
    <w:p w14:paraId="43EDF6C4" w14:textId="77777777" w:rsidR="00C46587" w:rsidRPr="00E53B2E" w:rsidRDefault="006A1144" w:rsidP="00982118">
      <w:r w:rsidRPr="00E53B2E">
        <w:t>Amsparity skirtas nuo 2 iki 17 metų amžiaus vaikams</w:t>
      </w:r>
      <w:r w:rsidR="00E409B6" w:rsidRPr="00E53B2E">
        <w:t xml:space="preserve"> ir paaugliams</w:t>
      </w:r>
      <w:r w:rsidRPr="00E53B2E">
        <w:t xml:space="preserve"> jaunatviniam idiopatiniam poliartritui gydyti. Jūsų vaikui pirmiausiai galėjo būti skirta kitų ligos eigą keičiančių vaistų, pavyzdžiui metotreksato. Jeigu šių vaistų poveikis nepakankamas, Jūsų vaiko jaunatviniam idiopatiniam poliartritui gydyti bus skirta Amsparity. </w:t>
      </w:r>
    </w:p>
    <w:p w14:paraId="1B20964C" w14:textId="77777777" w:rsidR="00305DF0" w:rsidRPr="00E53B2E" w:rsidRDefault="00305DF0" w:rsidP="00305DF0">
      <w:pPr>
        <w:pStyle w:val="BodyText"/>
        <w:widowControl/>
        <w:kinsoku w:val="0"/>
        <w:overflowPunct w:val="0"/>
        <w:ind w:left="0"/>
      </w:pPr>
    </w:p>
    <w:p w14:paraId="4C3293F6" w14:textId="77777777" w:rsidR="00305DF0" w:rsidRPr="00E53B2E" w:rsidRDefault="004348F7" w:rsidP="00305DF0">
      <w:pPr>
        <w:pStyle w:val="BodyText"/>
        <w:keepNext/>
        <w:widowControl/>
        <w:kinsoku w:val="0"/>
        <w:overflowPunct w:val="0"/>
        <w:ind w:left="0"/>
      </w:pPr>
      <w:r>
        <w:rPr>
          <w:u w:val="single"/>
        </w:rPr>
        <w:t>S</w:t>
      </w:r>
      <w:r w:rsidR="00305DF0" w:rsidRPr="00E53B2E">
        <w:rPr>
          <w:u w:val="single"/>
        </w:rPr>
        <w:t>u entezitu susijęs artritas</w:t>
      </w:r>
      <w:r>
        <w:rPr>
          <w:u w:val="single"/>
        </w:rPr>
        <w:t xml:space="preserve"> vaikams</w:t>
      </w:r>
    </w:p>
    <w:p w14:paraId="4B63209B" w14:textId="77777777" w:rsidR="00305DF0" w:rsidRPr="00E53B2E" w:rsidRDefault="00305DF0" w:rsidP="00305DF0">
      <w:pPr>
        <w:pStyle w:val="BodyText"/>
        <w:keepNext/>
        <w:widowControl/>
        <w:kinsoku w:val="0"/>
        <w:overflowPunct w:val="0"/>
        <w:ind w:left="0"/>
      </w:pPr>
    </w:p>
    <w:p w14:paraId="34E6A4CA" w14:textId="77777777" w:rsidR="00305DF0" w:rsidRPr="00E53B2E" w:rsidRDefault="004348F7" w:rsidP="00305DF0">
      <w:pPr>
        <w:pStyle w:val="BodyText"/>
        <w:widowControl/>
        <w:kinsoku w:val="0"/>
        <w:overflowPunct w:val="0"/>
        <w:ind w:left="0"/>
      </w:pPr>
      <w:r>
        <w:t>S</w:t>
      </w:r>
      <w:r w:rsidR="00305DF0" w:rsidRPr="00E53B2E">
        <w:t>u entezitu susijęs artritas</w:t>
      </w:r>
      <w:r>
        <w:t xml:space="preserve"> vaikams</w:t>
      </w:r>
      <w:r w:rsidR="00305DF0" w:rsidRPr="00E53B2E">
        <w:t> – tai uždegiminė sąnarių ir vietų, kuriose sausgyslės jungiasi prie kaulo, liga.</w:t>
      </w:r>
    </w:p>
    <w:p w14:paraId="0F4CA1FE" w14:textId="77777777" w:rsidR="00305DF0" w:rsidRPr="00E53B2E" w:rsidRDefault="00305DF0" w:rsidP="00305DF0">
      <w:pPr>
        <w:pStyle w:val="BodyText"/>
        <w:widowControl/>
        <w:kinsoku w:val="0"/>
        <w:overflowPunct w:val="0"/>
        <w:ind w:left="0"/>
      </w:pPr>
    </w:p>
    <w:p w14:paraId="09EF4121" w14:textId="77777777" w:rsidR="00305DF0" w:rsidRPr="00E53B2E" w:rsidRDefault="00305DF0" w:rsidP="00305DF0">
      <w:pPr>
        <w:pStyle w:val="BodyText"/>
        <w:widowControl/>
        <w:kinsoku w:val="0"/>
        <w:overflowPunct w:val="0"/>
        <w:ind w:left="0"/>
      </w:pPr>
      <w:r w:rsidRPr="00E53B2E">
        <w:t>Amsparity skirtas nuo 6 iki 17 metų amžiaus vaikams ir paaugliams su entezitu susijusiam artritui gydyti. Jūsų vaikui pirmiausiai galėjo būti skirta kitų ligos eigą keičiančių vaistų, pavyzdžiui, metotreksato. Jeigu šių vaistų poveikis nepakankamas, Jūsų vaiko su entezitu susijusiam artritui gydyti bus skirta Amsparity.</w:t>
      </w:r>
    </w:p>
    <w:p w14:paraId="3AA236C7" w14:textId="77777777" w:rsidR="00C46587" w:rsidRPr="00E53B2E" w:rsidRDefault="00C46587" w:rsidP="00982118"/>
    <w:p w14:paraId="7C1C3513" w14:textId="77777777" w:rsidR="00C46587" w:rsidRPr="00E53B2E" w:rsidRDefault="004348F7" w:rsidP="00982118">
      <w:pPr>
        <w:keepNext/>
        <w:rPr>
          <w:u w:val="single"/>
        </w:rPr>
      </w:pPr>
      <w:r>
        <w:rPr>
          <w:u w:val="single"/>
        </w:rPr>
        <w:t>P</w:t>
      </w:r>
      <w:r w:rsidR="00C67026" w:rsidRPr="00E53B2E">
        <w:rPr>
          <w:u w:val="single"/>
        </w:rPr>
        <w:t>lokštelinė psoriazė</w:t>
      </w:r>
      <w:r>
        <w:rPr>
          <w:u w:val="single"/>
        </w:rPr>
        <w:t xml:space="preserve"> vaikams</w:t>
      </w:r>
    </w:p>
    <w:p w14:paraId="612D105D" w14:textId="77777777" w:rsidR="00C46587" w:rsidRPr="00E53B2E" w:rsidRDefault="00C46587" w:rsidP="00982118">
      <w:pPr>
        <w:keepNext/>
      </w:pPr>
    </w:p>
    <w:p w14:paraId="18D9A05F" w14:textId="77777777" w:rsidR="004348F7" w:rsidRPr="00E53B2E" w:rsidRDefault="004348F7" w:rsidP="004348F7">
      <w:pPr>
        <w:pStyle w:val="BodyText"/>
        <w:widowControl/>
        <w:kinsoku w:val="0"/>
        <w:overflowPunct w:val="0"/>
        <w:ind w:left="0"/>
      </w:pPr>
      <w:r w:rsidRPr="00E53B2E">
        <w:t xml:space="preserve">Plokštelinė psoriazė – tai uždegiminė odą pažeidžianti liga, kuria sergant ant odos atsiranda raudonų </w:t>
      </w:r>
      <w:r>
        <w:t>sluoksniuotų</w:t>
      </w:r>
      <w:r w:rsidRPr="00E53B2E">
        <w:t xml:space="preserve"> </w:t>
      </w:r>
      <w:r>
        <w:t>su plutele ir</w:t>
      </w:r>
      <w:r w:rsidRPr="00E53B2E">
        <w:t xml:space="preserve"> padengtų sidabri</w:t>
      </w:r>
      <w:r>
        <w:t>niais</w:t>
      </w:r>
      <w:r w:rsidRPr="00E53B2E">
        <w:t xml:space="preserve"> </w:t>
      </w:r>
      <w:r>
        <w:t>žvynais plotų</w:t>
      </w:r>
      <w:r w:rsidRPr="00E53B2E">
        <w:t>. Plokštelinė psoriazė gali paveikti ir nagus, dėl to jie ima trupėti, sustorėja ir atstoja nuo nago guolio</w:t>
      </w:r>
      <w:r>
        <w:t>, o</w:t>
      </w:r>
      <w:r w:rsidRPr="00E53B2E">
        <w:t xml:space="preserve"> tai gali būti skausminga. Manoma, kad psoriazę sukelia organizmo imuninės sistemos sutrikimas, dėl ko padidėja odos ląstelių gamyba.</w:t>
      </w:r>
    </w:p>
    <w:p w14:paraId="6FEA1528" w14:textId="77777777" w:rsidR="00C46587" w:rsidRPr="00E53B2E" w:rsidRDefault="00C46587" w:rsidP="00982118"/>
    <w:p w14:paraId="023A85AA" w14:textId="77777777" w:rsidR="00C46587" w:rsidRPr="00E53B2E" w:rsidRDefault="006A1144" w:rsidP="00982118">
      <w:r w:rsidRPr="00E53B2E">
        <w:t xml:space="preserve">Amsparity skirtas sunkiai lėtinei plokštelinei psoriazei gydyti nuo 4 iki 17 metų amžiaus vaikams ir paaugliams, kuriems ant odos tepami vaistai ir gydymas UV spinduliais buvo neveiksmingi arba netiko. </w:t>
      </w:r>
    </w:p>
    <w:p w14:paraId="1A266E0D" w14:textId="77777777" w:rsidR="00C46587" w:rsidRPr="00E53B2E" w:rsidRDefault="00C46587" w:rsidP="00982118"/>
    <w:p w14:paraId="4F58B168" w14:textId="77777777" w:rsidR="00C46587" w:rsidRPr="00E53B2E" w:rsidRDefault="00414869" w:rsidP="00982118">
      <w:pPr>
        <w:rPr>
          <w:u w:val="single"/>
        </w:rPr>
      </w:pPr>
      <w:bookmarkStart w:id="38" w:name="_Hlk27051524"/>
      <w:r>
        <w:rPr>
          <w:u w:val="single"/>
        </w:rPr>
        <w:t>S</w:t>
      </w:r>
      <w:r w:rsidR="00C46587" w:rsidRPr="00E53B2E">
        <w:rPr>
          <w:u w:val="single"/>
        </w:rPr>
        <w:t xml:space="preserve">upūliavęs hidradenitas </w:t>
      </w:r>
      <w:r>
        <w:rPr>
          <w:u w:val="single"/>
        </w:rPr>
        <w:t>p</w:t>
      </w:r>
      <w:r w:rsidR="001972C6">
        <w:rPr>
          <w:u w:val="single"/>
        </w:rPr>
        <w:t>a</w:t>
      </w:r>
      <w:r>
        <w:rPr>
          <w:u w:val="single"/>
        </w:rPr>
        <w:t>augliams</w:t>
      </w:r>
    </w:p>
    <w:p w14:paraId="189AB49B" w14:textId="77777777" w:rsidR="00C46587" w:rsidRPr="00E53B2E" w:rsidRDefault="00C46587" w:rsidP="00982118"/>
    <w:p w14:paraId="020F5F47" w14:textId="77777777" w:rsidR="00C46587" w:rsidRPr="00E53B2E" w:rsidRDefault="00C46587" w:rsidP="00982118">
      <w:r w:rsidRPr="00E53B2E">
        <w:t>Supūliavęs hidradenitas (kartais vadinamas pūling</w:t>
      </w:r>
      <w:r w:rsidR="00547CEA">
        <w:t>u</w:t>
      </w:r>
      <w:r w:rsidRPr="00E53B2E">
        <w:t xml:space="preserve"> </w:t>
      </w:r>
      <w:r w:rsidR="00547CEA">
        <w:t>prakaito liaukų uždegimu</w:t>
      </w:r>
      <w:r w:rsidRPr="00E53B2E">
        <w:t xml:space="preserve">) – tai ilgalaikė ir dažnai skausminga uždegiminė odos liga. Ji gali pasireikšti tokiais simptomais kaip skausmingi mazgeliai (gumbai) ir abscesai (votys), iš kurių gali skirtis pūliai. Dažniausiai paveikiamos tam tikros odos vietos, pvz., oda po krūtimis, pažastys, vidinė šlaunų pusė, kirkšnys ir sėdmenys. Pažeistose vietose taip pat gali likti randų. </w:t>
      </w:r>
    </w:p>
    <w:p w14:paraId="22C6C66A" w14:textId="77777777" w:rsidR="00C46587" w:rsidRPr="00E53B2E" w:rsidRDefault="00C46587" w:rsidP="00982118"/>
    <w:p w14:paraId="3EB69D03" w14:textId="77777777" w:rsidR="00C46587" w:rsidRPr="00E53B2E" w:rsidRDefault="006A1144" w:rsidP="00982118">
      <w:r w:rsidRPr="00E53B2E">
        <w:t xml:space="preserve">Amsparity skirtas nuo 12 metų amžiaus paaugliams supūliavusiam hidradenitui gydyti. Amsparity gali sumažinti </w:t>
      </w:r>
      <w:r w:rsidR="00305DF0" w:rsidRPr="00E53B2E">
        <w:t xml:space="preserve">vaiko turimų </w:t>
      </w:r>
      <w:r w:rsidRPr="00E53B2E">
        <w:t>mazgelių ir abscesų skaičių ir skausmą, kuris dažnai būna susijęs su liga. J</w:t>
      </w:r>
      <w:r w:rsidR="00305DF0" w:rsidRPr="00E53B2E">
        <w:t>ūsų vaikui</w:t>
      </w:r>
      <w:r w:rsidRPr="00E53B2E">
        <w:t xml:space="preserve"> </w:t>
      </w:r>
      <w:r w:rsidR="00AC011F">
        <w:t>pirmiausia gali paskirti</w:t>
      </w:r>
      <w:r w:rsidRPr="00E53B2E">
        <w:t xml:space="preserve"> kitų vaistų. Jeigu šių vaistų poveikis nepakankamas, J</w:t>
      </w:r>
      <w:r w:rsidR="00305DF0" w:rsidRPr="00E53B2E">
        <w:t>ūsų vaikui</w:t>
      </w:r>
      <w:r w:rsidRPr="00E53B2E">
        <w:t xml:space="preserve"> skirs Amsparity. </w:t>
      </w:r>
    </w:p>
    <w:p w14:paraId="7EB25806" w14:textId="77777777" w:rsidR="00C46587" w:rsidRPr="00E53B2E" w:rsidRDefault="00C46587" w:rsidP="00982118"/>
    <w:bookmarkEnd w:id="38"/>
    <w:p w14:paraId="1AE7D984" w14:textId="77777777" w:rsidR="00B550A1" w:rsidRPr="00E53B2E" w:rsidRDefault="00B550A1" w:rsidP="00982118">
      <w:pPr>
        <w:rPr>
          <w:u w:val="single"/>
        </w:rPr>
      </w:pPr>
      <w:r w:rsidRPr="00E53B2E">
        <w:rPr>
          <w:u w:val="single"/>
        </w:rPr>
        <w:t xml:space="preserve">Krono liga </w:t>
      </w:r>
      <w:r w:rsidR="00414869">
        <w:rPr>
          <w:u w:val="single"/>
        </w:rPr>
        <w:t>vaikams</w:t>
      </w:r>
    </w:p>
    <w:p w14:paraId="4B904FD4" w14:textId="77777777" w:rsidR="00B550A1" w:rsidRPr="00E53B2E" w:rsidRDefault="00B550A1" w:rsidP="00982118"/>
    <w:p w14:paraId="7A535EAA" w14:textId="77777777" w:rsidR="00B63A4C" w:rsidRPr="00E53B2E" w:rsidRDefault="00B550A1" w:rsidP="00982118">
      <w:r w:rsidRPr="00E53B2E">
        <w:t xml:space="preserve">Krono liga – tai uždegiminė </w:t>
      </w:r>
      <w:r w:rsidR="00414869">
        <w:t>virškinimo trakto</w:t>
      </w:r>
      <w:r w:rsidRPr="00E53B2E">
        <w:t xml:space="preserve"> liga. </w:t>
      </w:r>
    </w:p>
    <w:p w14:paraId="6B639A1D" w14:textId="77777777" w:rsidR="00B63A4C" w:rsidRPr="00E53B2E" w:rsidRDefault="00B63A4C" w:rsidP="00982118"/>
    <w:p w14:paraId="671C3C33" w14:textId="77777777" w:rsidR="00B63A4C" w:rsidRPr="00E53B2E" w:rsidRDefault="006A1144" w:rsidP="00982118">
      <w:r w:rsidRPr="00E53B2E">
        <w:t xml:space="preserve">Amsparity skirtas nuo 6 iki 17 metų amžiaus vaikams </w:t>
      </w:r>
      <w:r w:rsidR="00305DF0" w:rsidRPr="00E53B2E">
        <w:t xml:space="preserve">ir paaugliams </w:t>
      </w:r>
      <w:r w:rsidRPr="00E53B2E">
        <w:t xml:space="preserve">Krono ligai gydyti. </w:t>
      </w:r>
    </w:p>
    <w:p w14:paraId="413E5F7F" w14:textId="77777777" w:rsidR="00B63A4C" w:rsidRPr="00E53B2E" w:rsidRDefault="00B63A4C" w:rsidP="00982118"/>
    <w:p w14:paraId="10E2655B" w14:textId="77777777" w:rsidR="00414869" w:rsidRPr="00730408" w:rsidRDefault="00414869" w:rsidP="00414869">
      <w:pPr>
        <w:pStyle w:val="BodyText"/>
        <w:widowControl/>
        <w:kinsoku w:val="0"/>
        <w:overflowPunct w:val="0"/>
        <w:ind w:left="0"/>
      </w:pPr>
      <w:r w:rsidRPr="00E53B2E">
        <w:t xml:space="preserve">Jeigu Jūsų vaikas serga Krono liga, jis iš pradžių bus gydomas kitais vaistais. Jeigu </w:t>
      </w:r>
      <w:r>
        <w:t>šie vaistai neveikia</w:t>
      </w:r>
      <w:r w:rsidRPr="00E53B2E">
        <w:t xml:space="preserve"> tinkamai, Krono ligos požymiams ir simptomams palengvinti Jūsų vaikui bus skirtas Amsparity.</w:t>
      </w:r>
    </w:p>
    <w:p w14:paraId="5856FBD8" w14:textId="77777777" w:rsidR="00B550A1" w:rsidRPr="00E53B2E" w:rsidRDefault="00B550A1" w:rsidP="00982118"/>
    <w:p w14:paraId="1C08789E" w14:textId="77777777" w:rsidR="002361FB" w:rsidRPr="004C497E" w:rsidRDefault="002361FB" w:rsidP="002361FB">
      <w:pPr>
        <w:autoSpaceDE w:val="0"/>
        <w:autoSpaceDN w:val="0"/>
        <w:adjustRightInd w:val="0"/>
        <w:rPr>
          <w:u w:val="single"/>
        </w:rPr>
      </w:pPr>
      <w:r>
        <w:rPr>
          <w:u w:val="single"/>
        </w:rPr>
        <w:t>Opinis kolitas vaikams</w:t>
      </w:r>
    </w:p>
    <w:p w14:paraId="0C081580" w14:textId="77777777" w:rsidR="002361FB" w:rsidRPr="0005540F" w:rsidRDefault="002361FB" w:rsidP="002361FB">
      <w:pPr>
        <w:autoSpaceDE w:val="0"/>
        <w:autoSpaceDN w:val="0"/>
        <w:adjustRightInd w:val="0"/>
      </w:pPr>
    </w:p>
    <w:p w14:paraId="2D2D89A5" w14:textId="77777777" w:rsidR="002361FB" w:rsidRPr="0005540F" w:rsidRDefault="002361FB" w:rsidP="002361FB">
      <w:pPr>
        <w:autoSpaceDE w:val="0"/>
        <w:autoSpaceDN w:val="0"/>
        <w:adjustRightInd w:val="0"/>
      </w:pPr>
      <w:r w:rsidRPr="00AA1C91">
        <w:t>Opinis kolitas</w:t>
      </w:r>
      <w:r w:rsidR="000B5872" w:rsidRPr="00AA1C91">
        <w:t xml:space="preserve"> y</w:t>
      </w:r>
      <w:r w:rsidR="000B5872" w:rsidRPr="00F0728A">
        <w:rPr>
          <w:color w:val="000000"/>
        </w:rPr>
        <w:t>ra uždegiminė storosios žarnos liga</w:t>
      </w:r>
      <w:r w:rsidRPr="00AA1C91">
        <w:t xml:space="preserve">. Amsparity </w:t>
      </w:r>
      <w:r w:rsidR="000B5872" w:rsidRPr="00F0728A">
        <w:rPr>
          <w:color w:val="000000"/>
        </w:rPr>
        <w:t>yra vartojamas vaikams nuo 6 iki 17</w:t>
      </w:r>
      <w:r w:rsidR="00AA1C91" w:rsidRPr="00F0728A">
        <w:rPr>
          <w:color w:val="000000"/>
        </w:rPr>
        <w:t> </w:t>
      </w:r>
      <w:r w:rsidR="000B5872" w:rsidRPr="00F0728A">
        <w:rPr>
          <w:color w:val="000000"/>
        </w:rPr>
        <w:t>metų, sergantiems vidutinio sunkumo ir sunkiu opiniu kolitu, gydyti</w:t>
      </w:r>
      <w:r w:rsidRPr="00AA1C91">
        <w:t>. Jūsų vaikui pirmiausiai gal</w:t>
      </w:r>
      <w:r w:rsidR="004607F3" w:rsidRPr="00AA1C91">
        <w:t>i</w:t>
      </w:r>
      <w:r w:rsidRPr="00AA1C91">
        <w:t xml:space="preserve"> būti skirt</w:t>
      </w:r>
      <w:r w:rsidR="000B5872" w:rsidRPr="00AA1C91">
        <w:t>i</w:t>
      </w:r>
      <w:r w:rsidRPr="00AA1C91">
        <w:t xml:space="preserve"> kit</w:t>
      </w:r>
      <w:r w:rsidR="000B5872" w:rsidRPr="00AA1C91">
        <w:t>i</w:t>
      </w:r>
      <w:r w:rsidRPr="00AA1C91">
        <w:t xml:space="preserve"> vaist</w:t>
      </w:r>
      <w:r w:rsidR="000B5872" w:rsidRPr="00AA1C91">
        <w:t>ai</w:t>
      </w:r>
      <w:r w:rsidRPr="00AA1C91">
        <w:t xml:space="preserve">. </w:t>
      </w:r>
      <w:r w:rsidR="000B5872" w:rsidRPr="00F0728A">
        <w:rPr>
          <w:color w:val="000000"/>
        </w:rPr>
        <w:t>Jei šie vaistai neveiks tinkamai, Jūsų vaikui bus skirtas Amsparity šios ligos požymiams ir simptomams malšinti</w:t>
      </w:r>
      <w:r w:rsidRPr="00AA1C91">
        <w:t>.</w:t>
      </w:r>
    </w:p>
    <w:p w14:paraId="470656FB" w14:textId="77777777" w:rsidR="00C83A21" w:rsidRDefault="00C83A21" w:rsidP="00982118">
      <w:pPr>
        <w:rPr>
          <w:u w:val="single"/>
        </w:rPr>
      </w:pPr>
    </w:p>
    <w:p w14:paraId="5943C56E" w14:textId="77777777" w:rsidR="002D5545" w:rsidRPr="00E53B2E" w:rsidRDefault="00414869" w:rsidP="004E2D4F">
      <w:pPr>
        <w:keepNext/>
        <w:keepLines/>
        <w:rPr>
          <w:u w:val="single"/>
        </w:rPr>
      </w:pPr>
      <w:r>
        <w:rPr>
          <w:u w:val="single"/>
        </w:rPr>
        <w:t>U</w:t>
      </w:r>
      <w:r w:rsidR="00B550A1" w:rsidRPr="00E53B2E">
        <w:rPr>
          <w:u w:val="single"/>
        </w:rPr>
        <w:t xml:space="preserve">veitas </w:t>
      </w:r>
      <w:r>
        <w:rPr>
          <w:u w:val="single"/>
        </w:rPr>
        <w:t>vaikams</w:t>
      </w:r>
    </w:p>
    <w:p w14:paraId="17F9FC88" w14:textId="77777777" w:rsidR="00C46587" w:rsidRPr="00E53B2E" w:rsidRDefault="00C46587" w:rsidP="004E2D4F">
      <w:pPr>
        <w:keepNext/>
        <w:keepLines/>
      </w:pPr>
    </w:p>
    <w:p w14:paraId="6C59B2A3" w14:textId="77777777" w:rsidR="002D5545" w:rsidRPr="00E53B2E" w:rsidRDefault="00C46587" w:rsidP="00982118">
      <w:r w:rsidRPr="00E53B2E">
        <w:t>Neinfekcinis uveitas – tai uždegiminė liga, paveikianti tam tikras akies dalis. Dėl šio uždegimo gali pablogėti rega ir (arba) akyje atsirasti drumzlių (juodų taškelių ar plonų linijų, judančių regos lauke). Amsparity veikia mažindamas šį uždegimą.</w:t>
      </w:r>
    </w:p>
    <w:p w14:paraId="4827111F" w14:textId="77777777" w:rsidR="00764B9A" w:rsidRPr="00E53B2E" w:rsidRDefault="00764B9A" w:rsidP="00982118"/>
    <w:p w14:paraId="1DC8C07C" w14:textId="77777777" w:rsidR="00414869" w:rsidRPr="00E53B2E" w:rsidRDefault="00414869" w:rsidP="00414869">
      <w:pPr>
        <w:pStyle w:val="BodyText"/>
        <w:widowControl/>
        <w:kinsoku w:val="0"/>
        <w:overflowPunct w:val="0"/>
        <w:ind w:left="0"/>
      </w:pPr>
      <w:r w:rsidRPr="00E53B2E">
        <w:lastRenderedPageBreak/>
        <w:t>Amsparity skir</w:t>
      </w:r>
      <w:r w:rsidR="00547CEA">
        <w:t>iamas</w:t>
      </w:r>
      <w:r w:rsidRPr="00E53B2E">
        <w:t xml:space="preserve"> </w:t>
      </w:r>
      <w:r>
        <w:t>vyresniems kaip</w:t>
      </w:r>
      <w:r w:rsidRPr="00E53B2E">
        <w:t xml:space="preserve"> 2 metų vaikams ir paaugliams, sergantiems lėtiniu neinfekciniu uveitu </w:t>
      </w:r>
      <w:r w:rsidR="00547CEA">
        <w:t>su</w:t>
      </w:r>
      <w:r>
        <w:t xml:space="preserve"> </w:t>
      </w:r>
      <w:r w:rsidRPr="00E53B2E">
        <w:t>uždegimu, paveikiančiu priekinę akies dalį, gydyti.</w:t>
      </w:r>
    </w:p>
    <w:p w14:paraId="398D0FF1" w14:textId="77777777" w:rsidR="00414869" w:rsidRPr="00E53B2E" w:rsidRDefault="00414869" w:rsidP="00414869">
      <w:pPr>
        <w:pStyle w:val="BodyText"/>
        <w:widowControl/>
        <w:kinsoku w:val="0"/>
        <w:overflowPunct w:val="0"/>
        <w:ind w:left="0"/>
        <w:rPr>
          <w:szCs w:val="21"/>
        </w:rPr>
      </w:pPr>
    </w:p>
    <w:p w14:paraId="73A9618C" w14:textId="77777777" w:rsidR="00414869" w:rsidRPr="00E53B2E" w:rsidRDefault="00414869" w:rsidP="00414869">
      <w:pPr>
        <w:pStyle w:val="BodyText"/>
        <w:widowControl/>
        <w:kinsoku w:val="0"/>
        <w:overflowPunct w:val="0"/>
        <w:ind w:left="0"/>
      </w:pPr>
      <w:r w:rsidRPr="00E53B2E">
        <w:t xml:space="preserve">Jūsų vaikui pirmiausiai galėjo būti skirta kitų vaistų. Jeigu šių vaistų poveikis nepakankamas, ligos požymiams ir simptomams sumažinti </w:t>
      </w:r>
      <w:r>
        <w:t xml:space="preserve">Jūsų vaikui </w:t>
      </w:r>
      <w:r w:rsidRPr="00E53B2E">
        <w:t xml:space="preserve">bus </w:t>
      </w:r>
      <w:r>
        <w:t>pa</w:t>
      </w:r>
      <w:r w:rsidRPr="00E53B2E">
        <w:t>skirta Amsparity.</w:t>
      </w:r>
    </w:p>
    <w:p w14:paraId="44101F43" w14:textId="77777777" w:rsidR="00C46587" w:rsidRPr="00E53B2E" w:rsidRDefault="00C46587" w:rsidP="00982118"/>
    <w:p w14:paraId="398C1A4B" w14:textId="77777777" w:rsidR="00C46587" w:rsidRPr="00E53B2E" w:rsidRDefault="00C46587" w:rsidP="00982118"/>
    <w:p w14:paraId="4ED977A0" w14:textId="77777777" w:rsidR="00C46587" w:rsidRPr="00E53B2E" w:rsidRDefault="00C46587" w:rsidP="00764B9A">
      <w:pPr>
        <w:keepNext/>
        <w:tabs>
          <w:tab w:val="left" w:pos="562"/>
        </w:tabs>
        <w:rPr>
          <w:b/>
        </w:rPr>
      </w:pPr>
      <w:r w:rsidRPr="00E53B2E">
        <w:rPr>
          <w:b/>
        </w:rPr>
        <w:t>2.</w:t>
      </w:r>
      <w:r w:rsidRPr="00E53B2E">
        <w:rPr>
          <w:b/>
        </w:rPr>
        <w:tab/>
        <w:t xml:space="preserve">Kas žinotina prieš pradedant Jūsų vaikui vartoti Amsparity </w:t>
      </w:r>
    </w:p>
    <w:p w14:paraId="07CF20CD" w14:textId="77777777" w:rsidR="00C46587" w:rsidRPr="00E53B2E" w:rsidRDefault="00C46587" w:rsidP="00764B9A">
      <w:pPr>
        <w:keepNext/>
      </w:pPr>
    </w:p>
    <w:p w14:paraId="302A0CA0" w14:textId="77777777" w:rsidR="00C46587" w:rsidRPr="00E53B2E" w:rsidRDefault="00C46587" w:rsidP="00764B9A">
      <w:pPr>
        <w:keepNext/>
        <w:rPr>
          <w:b/>
        </w:rPr>
      </w:pPr>
      <w:r w:rsidRPr="00E53B2E">
        <w:rPr>
          <w:b/>
        </w:rPr>
        <w:t>Amsparity vartoti negalima</w:t>
      </w:r>
    </w:p>
    <w:p w14:paraId="583319C9" w14:textId="77777777" w:rsidR="00C46587" w:rsidRPr="00E53B2E" w:rsidRDefault="00C46587" w:rsidP="00764B9A">
      <w:pPr>
        <w:keepNext/>
      </w:pPr>
    </w:p>
    <w:p w14:paraId="3B710EAF" w14:textId="77777777" w:rsidR="00C46587" w:rsidRPr="00E53B2E" w:rsidRDefault="002E513E" w:rsidP="00764B9A">
      <w:pPr>
        <w:pStyle w:val="BodyText"/>
        <w:widowControl/>
        <w:numPr>
          <w:ilvl w:val="1"/>
          <w:numId w:val="22"/>
        </w:numPr>
        <w:kinsoku w:val="0"/>
        <w:overflowPunct w:val="0"/>
        <w:autoSpaceDE w:val="0"/>
        <w:autoSpaceDN w:val="0"/>
        <w:adjustRightInd w:val="0"/>
        <w:ind w:left="562" w:hanging="562"/>
      </w:pPr>
      <w:r w:rsidRPr="00E53B2E">
        <w:t xml:space="preserve">Jeigu Jūsų vaikui yra alergija adalimumabui ar bet kuriai pagalbinei šio vaisto medžiagai (jos išvardytos 6 skyriuje). </w:t>
      </w:r>
    </w:p>
    <w:p w14:paraId="7B4D212B" w14:textId="77777777" w:rsidR="00C46587" w:rsidRPr="00E53B2E" w:rsidRDefault="00C46587" w:rsidP="00982118"/>
    <w:p w14:paraId="58FE6768" w14:textId="77777777" w:rsidR="00C46587" w:rsidRPr="00E53B2E" w:rsidRDefault="002E513E" w:rsidP="00764B9A">
      <w:pPr>
        <w:pStyle w:val="BodyText"/>
        <w:widowControl/>
        <w:numPr>
          <w:ilvl w:val="1"/>
          <w:numId w:val="22"/>
        </w:numPr>
        <w:kinsoku w:val="0"/>
        <w:overflowPunct w:val="0"/>
        <w:autoSpaceDE w:val="0"/>
        <w:autoSpaceDN w:val="0"/>
        <w:adjustRightInd w:val="0"/>
        <w:ind w:left="562" w:hanging="562"/>
      </w:pPr>
      <w:r w:rsidRPr="00E53B2E">
        <w:t>Jeigu Jūsų vaikas serga sunkia infekcine liga, įskaitant aktyvią tuberkuliozę, sepsį (kraujo užkrėtimą) arba oportunistinę infekciją (</w:t>
      </w:r>
      <w:r w:rsidR="00414869">
        <w:t>neįprastos infekcinės ligos, susijusios su</w:t>
      </w:r>
      <w:r w:rsidRPr="00E53B2E">
        <w:t xml:space="preserve"> nusilpusia imunine sistema). Svarbu pasakyti vaiko gydytojui, jeigu vaikui atsirado infekcijų simptomų, tokių kaip karščiavimas, žaizdos, nuovargi</w:t>
      </w:r>
      <w:r w:rsidR="00414869">
        <w:t>s</w:t>
      </w:r>
      <w:r w:rsidRPr="00E53B2E">
        <w:t xml:space="preserve">, dantų problemos (žr. skyrių „Įspėjimai ir atsargumo priemonės“). </w:t>
      </w:r>
    </w:p>
    <w:p w14:paraId="32D1D321" w14:textId="77777777" w:rsidR="00C46587" w:rsidRPr="00E53B2E" w:rsidRDefault="00C46587" w:rsidP="00982118"/>
    <w:p w14:paraId="369D645E" w14:textId="77777777" w:rsidR="00C46587" w:rsidRPr="00E53B2E" w:rsidRDefault="002E513E" w:rsidP="00764B9A">
      <w:pPr>
        <w:pStyle w:val="BodyText"/>
        <w:widowControl/>
        <w:numPr>
          <w:ilvl w:val="1"/>
          <w:numId w:val="22"/>
        </w:numPr>
        <w:kinsoku w:val="0"/>
        <w:overflowPunct w:val="0"/>
        <w:autoSpaceDE w:val="0"/>
        <w:autoSpaceDN w:val="0"/>
        <w:adjustRightInd w:val="0"/>
        <w:ind w:left="562" w:hanging="562"/>
      </w:pPr>
      <w:r w:rsidRPr="00E53B2E">
        <w:t>Jeigu Jūsų vaikui yra vidutinio sunkumo arba sunkus širdies nepakankamumas. Svarbu pasakyti vaiko gydytojui, jeigu vaikas turėjo arba turi sunk</w:t>
      </w:r>
      <w:r w:rsidR="00414869">
        <w:t>ią</w:t>
      </w:r>
      <w:r w:rsidRPr="00E53B2E">
        <w:t xml:space="preserve"> širdies </w:t>
      </w:r>
      <w:r w:rsidR="00414869">
        <w:t>ligą</w:t>
      </w:r>
      <w:r w:rsidRPr="00E53B2E">
        <w:t xml:space="preserve"> (žr. skyrių „Įspėjimai ir atsargumo priemonės“). </w:t>
      </w:r>
    </w:p>
    <w:p w14:paraId="4F2039A6" w14:textId="77777777" w:rsidR="00C46587" w:rsidRPr="00E53B2E" w:rsidRDefault="00C46587" w:rsidP="00982118"/>
    <w:p w14:paraId="2250646E" w14:textId="77777777" w:rsidR="00C46587" w:rsidRPr="00E53B2E" w:rsidRDefault="00C46587" w:rsidP="00982118">
      <w:pPr>
        <w:keepNext/>
        <w:rPr>
          <w:b/>
        </w:rPr>
      </w:pPr>
      <w:r w:rsidRPr="00E53B2E">
        <w:rPr>
          <w:b/>
        </w:rPr>
        <w:t xml:space="preserve">Įspėjimai ir atsargumo priemonės </w:t>
      </w:r>
    </w:p>
    <w:p w14:paraId="0129A29C" w14:textId="77777777" w:rsidR="00C46587" w:rsidRPr="00E53B2E" w:rsidRDefault="00C46587" w:rsidP="00982118"/>
    <w:p w14:paraId="354FFB90" w14:textId="77777777" w:rsidR="00260E03" w:rsidRPr="00E53B2E" w:rsidRDefault="00C46587" w:rsidP="00982118">
      <w:r w:rsidRPr="00E53B2E">
        <w:t>Pasitarkite su vaiko gydytoju ar vaistininku prieš jam pradedant vartoti Amsparity.</w:t>
      </w:r>
    </w:p>
    <w:p w14:paraId="58728254" w14:textId="77777777" w:rsidR="00260E03" w:rsidRPr="00E53B2E" w:rsidRDefault="00260E03" w:rsidP="00982118"/>
    <w:p w14:paraId="3BFEACA4" w14:textId="77777777" w:rsidR="00260E03" w:rsidRPr="00E53B2E" w:rsidRDefault="00260E03" w:rsidP="00982118">
      <w:pPr>
        <w:pStyle w:val="BodyText"/>
        <w:widowControl/>
        <w:tabs>
          <w:tab w:val="left" w:pos="720"/>
        </w:tabs>
        <w:ind w:left="0" w:right="291"/>
      </w:pPr>
      <w:r w:rsidRPr="00E53B2E">
        <w:t>Svarbu, kad Jūs ir vaiko gydytojas užrašytumėte Jūsų vaiko vaisto pavadinimą ir serijos numerį.</w:t>
      </w:r>
    </w:p>
    <w:p w14:paraId="3431E2C0" w14:textId="77777777" w:rsidR="00A35350" w:rsidRPr="00E53B2E" w:rsidRDefault="00C46587" w:rsidP="00982118">
      <w:pPr>
        <w:pStyle w:val="BodyText"/>
        <w:widowControl/>
        <w:tabs>
          <w:tab w:val="left" w:pos="720"/>
        </w:tabs>
        <w:ind w:left="0" w:right="291"/>
      </w:pPr>
      <w:r w:rsidRPr="00E53B2E">
        <w:t xml:space="preserve"> </w:t>
      </w:r>
    </w:p>
    <w:p w14:paraId="78D4AB0D" w14:textId="77777777" w:rsidR="00C46587" w:rsidRPr="00E53B2E" w:rsidRDefault="00A35350" w:rsidP="00982118">
      <w:pPr>
        <w:pStyle w:val="BodyText"/>
        <w:widowControl/>
        <w:tabs>
          <w:tab w:val="left" w:pos="6480"/>
        </w:tabs>
        <w:kinsoku w:val="0"/>
        <w:overflowPunct w:val="0"/>
        <w:spacing w:line="479" w:lineRule="auto"/>
        <w:ind w:left="0" w:right="2150"/>
      </w:pPr>
      <w:r w:rsidRPr="00E53B2E">
        <w:rPr>
          <w:u w:val="single"/>
        </w:rPr>
        <w:t>Alerginės reakcijos</w:t>
      </w:r>
    </w:p>
    <w:p w14:paraId="11B3009F" w14:textId="77777777" w:rsidR="00C46587" w:rsidRPr="00E53B2E" w:rsidRDefault="00C46587" w:rsidP="00764B9A">
      <w:pPr>
        <w:pStyle w:val="BodyText"/>
        <w:widowControl/>
        <w:numPr>
          <w:ilvl w:val="1"/>
          <w:numId w:val="22"/>
        </w:numPr>
        <w:kinsoku w:val="0"/>
        <w:overflowPunct w:val="0"/>
        <w:autoSpaceDE w:val="0"/>
        <w:autoSpaceDN w:val="0"/>
        <w:adjustRightInd w:val="0"/>
        <w:ind w:left="562" w:hanging="562"/>
      </w:pPr>
      <w:r w:rsidRPr="00E53B2E">
        <w:t xml:space="preserve">Jeigu </w:t>
      </w:r>
      <w:r w:rsidR="00414869">
        <w:t xml:space="preserve">Jūsų </w:t>
      </w:r>
      <w:r w:rsidRPr="00E53B2E">
        <w:t xml:space="preserve">vaikui pasireiškia alerginės reakcijos, kurių simptomai yra spaudimas krūtinėje, švokštimas, svaigulys, tinimas arba bėrimas – daugiau Amsparity leisti negalima. Nedelsdami kreipkitės į vaiko gydytoją, nes retais atvejais šios reakcijos gali būti pavojingos gyvybei. </w:t>
      </w:r>
    </w:p>
    <w:p w14:paraId="1B2B80A5" w14:textId="77777777" w:rsidR="00C46587" w:rsidRPr="00E53B2E" w:rsidRDefault="00C46587" w:rsidP="00982118"/>
    <w:p w14:paraId="6EF30C36" w14:textId="77777777" w:rsidR="00A35350" w:rsidRPr="00E53B2E" w:rsidRDefault="00A35350" w:rsidP="00982118">
      <w:pPr>
        <w:pStyle w:val="BodyText"/>
        <w:widowControl/>
        <w:kinsoku w:val="0"/>
        <w:overflowPunct w:val="0"/>
        <w:ind w:left="0"/>
      </w:pPr>
      <w:r w:rsidRPr="00E53B2E">
        <w:rPr>
          <w:u w:val="single"/>
        </w:rPr>
        <w:t>Infekcijos</w:t>
      </w:r>
    </w:p>
    <w:p w14:paraId="7D285E63" w14:textId="77777777" w:rsidR="00A35350" w:rsidRPr="00E53B2E" w:rsidRDefault="00A35350" w:rsidP="00982118"/>
    <w:p w14:paraId="10B9F607"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 xml:space="preserve">Jeigu </w:t>
      </w:r>
      <w:r w:rsidR="00414869">
        <w:t xml:space="preserve">Jūsų </w:t>
      </w:r>
      <w:r w:rsidRPr="00E53B2E">
        <w:t xml:space="preserve">vaikas serga infekcine liga, įskaitant ilgalaikę infekciją arba </w:t>
      </w:r>
      <w:r w:rsidR="00414869">
        <w:t xml:space="preserve">lokalizuotą </w:t>
      </w:r>
      <w:r w:rsidRPr="00E53B2E">
        <w:t xml:space="preserve">infekciją (pvz., kojos opa), prieš vaikui pradedant vartoti Amsparity pasitarkite su vaiko gydytoju. Jeigu abejojate, kreipkitės į vaiko gydytoją. </w:t>
      </w:r>
    </w:p>
    <w:p w14:paraId="492019F9" w14:textId="77777777" w:rsidR="00C46587" w:rsidRPr="00E53B2E" w:rsidRDefault="00C46587" w:rsidP="000B37DD">
      <w:pPr>
        <w:pStyle w:val="BodyText"/>
        <w:widowControl/>
        <w:kinsoku w:val="0"/>
        <w:overflowPunct w:val="0"/>
        <w:autoSpaceDE w:val="0"/>
        <w:autoSpaceDN w:val="0"/>
        <w:adjustRightInd w:val="0"/>
        <w:ind w:left="0"/>
      </w:pPr>
    </w:p>
    <w:p w14:paraId="6F913E78"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Jūsų vaikas, vartodamas Amsparity, gali daug greičiau susirgti infekcine liga. Ši rizika gali padidėti, jeigu Jūsų vaikas serga plaučių ligomis. Šios infekcijos gali būti pavojing</w:t>
      </w:r>
      <w:r w:rsidR="00305DF0" w:rsidRPr="00E53B2E">
        <w:t>o</w:t>
      </w:r>
      <w:r w:rsidRPr="00E53B2E">
        <w:t xml:space="preserve">s ir tai gali būti tuberkuliozė; virusų, grybelių, parazitų arba bakterijų sukeltos infekcijos arba kitos oportunistinės infekcijos (sukeltos paprastai neinfekcinių mikroorganizmų) ir sepsis (kraujo užkrėtimas). Retais atvejais šios infekcijos gali būti pavojingos gyvybei. Svarbu pasakyti vaiko gydytojui, jeigu vaikas sukarščiavo, atsirado žaizdų, nuovargis ar dantų problemų. Vaiko gydytojas gali patarti laikinai sustabdyti Amsparity vartojimą. </w:t>
      </w:r>
    </w:p>
    <w:p w14:paraId="321679B4" w14:textId="77777777" w:rsidR="00C46587" w:rsidRPr="00E53B2E" w:rsidRDefault="00C46587" w:rsidP="00982118"/>
    <w:p w14:paraId="2347CED3" w14:textId="77777777" w:rsidR="004E39F4" w:rsidRPr="00E53B2E" w:rsidRDefault="004E39F4" w:rsidP="00982118">
      <w:pPr>
        <w:pStyle w:val="BodyText"/>
        <w:keepNext/>
        <w:widowControl/>
        <w:kinsoku w:val="0"/>
        <w:overflowPunct w:val="0"/>
        <w:ind w:left="0"/>
      </w:pPr>
      <w:r w:rsidRPr="00E53B2E">
        <w:rPr>
          <w:u w:val="single"/>
        </w:rPr>
        <w:t>Tuberkuliozė (TB)</w:t>
      </w:r>
    </w:p>
    <w:p w14:paraId="14D645BA" w14:textId="77777777" w:rsidR="004E39F4" w:rsidRPr="00E53B2E" w:rsidRDefault="004E39F4" w:rsidP="00982118"/>
    <w:p w14:paraId="7B3DB893" w14:textId="77777777" w:rsidR="00EF27DD"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 xml:space="preserve">Kadangi gauta pranešimų apie tuberkuliozės atvejus pacientams, vartojusiems adalimumabą, prieš skirdamas Amsparity gydytojas ištirs </w:t>
      </w:r>
      <w:r w:rsidR="00414869">
        <w:t xml:space="preserve">Jūsų </w:t>
      </w:r>
      <w:r w:rsidRPr="00E53B2E">
        <w:t xml:space="preserve">vaiką, ar nėra tuberkuliozės požymių ir simptomų. Gydytojas atliks išsamų medicininį vertinimą, įskaitant vaiko ligos istorijos peržiūrą ir atrenkamojo tikrinimo testus (pavyzdžiui, krūtinės ląstos rentgenogramą ir tuberkulino testą). </w:t>
      </w:r>
      <w:r w:rsidR="00414869">
        <w:lastRenderedPageBreak/>
        <w:t>Informacija a</w:t>
      </w:r>
      <w:r w:rsidRPr="00E53B2E">
        <w:t xml:space="preserve">pie šių tyrimų atlikimą ir rezultatus </w:t>
      </w:r>
      <w:r w:rsidR="00414869">
        <w:t>turi būti</w:t>
      </w:r>
      <w:r w:rsidRPr="00E53B2E">
        <w:t xml:space="preserve"> įrašyt</w:t>
      </w:r>
      <w:r w:rsidR="00414869">
        <w:t>a</w:t>
      </w:r>
      <w:r w:rsidRPr="00E53B2E">
        <w:t xml:space="preserve"> Jūsų vaiko paciento priminimo kortelėje.</w:t>
      </w:r>
    </w:p>
    <w:p w14:paraId="09DECE99" w14:textId="77777777" w:rsidR="0075699B" w:rsidRPr="00E53B2E" w:rsidRDefault="00C46587" w:rsidP="00982118">
      <w:pPr>
        <w:ind w:left="720"/>
      </w:pPr>
      <w:r w:rsidRPr="00E53B2E">
        <w:t xml:space="preserve"> </w:t>
      </w:r>
    </w:p>
    <w:p w14:paraId="43A88C56" w14:textId="77777777" w:rsidR="0075699B" w:rsidRPr="00E53B2E" w:rsidRDefault="00C46587" w:rsidP="000B37DD">
      <w:pPr>
        <w:pStyle w:val="BodyText"/>
        <w:widowControl/>
        <w:numPr>
          <w:ilvl w:val="0"/>
          <w:numId w:val="6"/>
        </w:numPr>
        <w:kinsoku w:val="0"/>
        <w:overflowPunct w:val="0"/>
        <w:autoSpaceDE w:val="0"/>
        <w:autoSpaceDN w:val="0"/>
        <w:adjustRightInd w:val="0"/>
        <w:ind w:left="562" w:hanging="562"/>
      </w:pPr>
      <w:r w:rsidRPr="00E53B2E">
        <w:t>Labai svarbu pasakyti vaiko gydytojui, jeigu vaikas buvo sirgęs tuberkulioze arba artimai bendravo su sergančiu tuberkulioze žmogumi. Jeigu Jūsų vaikas serga aktyvia tuberkulioze, Amsparity jam vartoti negalima.</w:t>
      </w:r>
    </w:p>
    <w:p w14:paraId="341CA765" w14:textId="77777777" w:rsidR="00EF27DD" w:rsidRPr="00E53B2E" w:rsidRDefault="00EF27DD" w:rsidP="00982118">
      <w:pPr>
        <w:pStyle w:val="BodyText"/>
        <w:widowControl/>
        <w:tabs>
          <w:tab w:val="left" w:pos="720"/>
        </w:tabs>
        <w:kinsoku w:val="0"/>
        <w:overflowPunct w:val="0"/>
        <w:autoSpaceDE w:val="0"/>
        <w:autoSpaceDN w:val="0"/>
        <w:adjustRightInd w:val="0"/>
        <w:ind w:left="720" w:right="142"/>
      </w:pPr>
    </w:p>
    <w:p w14:paraId="4A4E9399" w14:textId="77777777" w:rsidR="0075699B" w:rsidRPr="00E53B2E" w:rsidRDefault="00C46587" w:rsidP="000B37DD">
      <w:pPr>
        <w:numPr>
          <w:ilvl w:val="0"/>
          <w:numId w:val="6"/>
        </w:numPr>
        <w:kinsoku w:val="0"/>
        <w:overflowPunct w:val="0"/>
        <w:autoSpaceDE w:val="0"/>
        <w:autoSpaceDN w:val="0"/>
        <w:adjustRightInd w:val="0"/>
        <w:ind w:left="562" w:hanging="562"/>
      </w:pPr>
      <w:r w:rsidRPr="00E53B2E">
        <w:t xml:space="preserve">Gydymo metu gali išsivystyti tuberkuliozė, net jeigu Jūsų vaikui taikytas profilaktinis tuberkuliozės gydymas. </w:t>
      </w:r>
    </w:p>
    <w:p w14:paraId="4381407B" w14:textId="77777777" w:rsidR="00EF27DD" w:rsidRPr="00E53B2E" w:rsidRDefault="00EF27DD" w:rsidP="00982118">
      <w:pPr>
        <w:ind w:left="720"/>
      </w:pPr>
    </w:p>
    <w:p w14:paraId="509377BD" w14:textId="77777777" w:rsidR="00C46587" w:rsidRPr="00E53B2E" w:rsidRDefault="00C46587" w:rsidP="000B37DD">
      <w:pPr>
        <w:numPr>
          <w:ilvl w:val="0"/>
          <w:numId w:val="6"/>
        </w:numPr>
        <w:kinsoku w:val="0"/>
        <w:overflowPunct w:val="0"/>
        <w:autoSpaceDE w:val="0"/>
        <w:autoSpaceDN w:val="0"/>
        <w:adjustRightInd w:val="0"/>
        <w:ind w:left="562" w:hanging="562"/>
      </w:pPr>
      <w:r w:rsidRPr="00E53B2E">
        <w:t xml:space="preserve">Jeigu gydantis ar po gydymo atsiranda tuberkuliozės simptomų (pavyzdžiui, nepraeinantis kosulys, mažėja kūno svoris, energijos stygius, nedidelis karščiavimas) ar kitos infekcijos požymių, nedelsdami pasakykite vaiko gydytojui. </w:t>
      </w:r>
    </w:p>
    <w:p w14:paraId="44656B52" w14:textId="77777777" w:rsidR="00C46587" w:rsidRPr="00E53B2E" w:rsidRDefault="00C46587" w:rsidP="00982118"/>
    <w:p w14:paraId="01D30495" w14:textId="77777777" w:rsidR="0075699B" w:rsidRPr="00E53B2E" w:rsidRDefault="0075699B" w:rsidP="00982118">
      <w:pPr>
        <w:keepNext/>
        <w:rPr>
          <w:u w:val="single"/>
        </w:rPr>
      </w:pPr>
      <w:r w:rsidRPr="00E53B2E">
        <w:rPr>
          <w:u w:val="single"/>
        </w:rPr>
        <w:t>Kelioninė ir (arba) pasikartojanti infekcija</w:t>
      </w:r>
    </w:p>
    <w:p w14:paraId="176368CD" w14:textId="77777777" w:rsidR="0075699B" w:rsidRPr="00E53B2E" w:rsidRDefault="0075699B" w:rsidP="00982118"/>
    <w:p w14:paraId="5BB83B71" w14:textId="77777777" w:rsidR="00C46587" w:rsidRPr="00E53B2E" w:rsidRDefault="008B6BAC" w:rsidP="00AA4681">
      <w:pPr>
        <w:numPr>
          <w:ilvl w:val="0"/>
          <w:numId w:val="6"/>
        </w:numPr>
        <w:ind w:left="562" w:hanging="562"/>
      </w:pPr>
      <w:r w:rsidRPr="00E53B2E">
        <w:t xml:space="preserve">Pasakykite vaiko gydytojui, jeigu vaikas gyveno arba keliavo vietovėse, kuriose pasitaiko endeminių (regionui būdingų) grybelinių infekcijų, tokių kaip histoplazmozė, kokcidioidomikozė arba blastomikozė. </w:t>
      </w:r>
    </w:p>
    <w:p w14:paraId="45CD4D05" w14:textId="77777777" w:rsidR="00C46587" w:rsidRPr="00E53B2E" w:rsidRDefault="00C46587" w:rsidP="00AA4681">
      <w:pPr>
        <w:ind w:left="562" w:hanging="562"/>
      </w:pPr>
    </w:p>
    <w:p w14:paraId="70109307" w14:textId="77777777" w:rsidR="00C46587" w:rsidRPr="00E53B2E" w:rsidRDefault="0075699B" w:rsidP="00AA4681">
      <w:pPr>
        <w:numPr>
          <w:ilvl w:val="0"/>
          <w:numId w:val="6"/>
        </w:numPr>
        <w:ind w:left="562" w:hanging="562"/>
      </w:pPr>
      <w:r w:rsidRPr="00E53B2E">
        <w:t xml:space="preserve">Pasakykite vaiko gydytojui, jeigu vaikui pasitaiko pasikartojančių infekcijų arba kitų sutrikimų, didinančių infekcijų riziką. </w:t>
      </w:r>
    </w:p>
    <w:p w14:paraId="46E5680E" w14:textId="77777777" w:rsidR="008B6BAC" w:rsidRPr="00E53B2E" w:rsidRDefault="008B6BAC" w:rsidP="00AA4681">
      <w:pPr>
        <w:ind w:left="562" w:hanging="562"/>
      </w:pPr>
    </w:p>
    <w:p w14:paraId="69D5CC4E" w14:textId="77777777" w:rsidR="0075699B" w:rsidRPr="00E53B2E" w:rsidRDefault="00260A57" w:rsidP="00AA4681">
      <w:pPr>
        <w:numPr>
          <w:ilvl w:val="0"/>
          <w:numId w:val="6"/>
        </w:numPr>
        <w:ind w:left="562" w:hanging="562"/>
      </w:pPr>
      <w:r w:rsidRPr="00E53B2E">
        <w:t>Gydymo Amsparity metu Jūs ir vaiko gydytojas turite kreipti ypatingą dėmesį į infekcijos požymius. Svarbu pasakyti vaiko gydytojui, jeigu vaikui pasireiškė infekcijos simptomų</w:t>
      </w:r>
      <w:r w:rsidR="00414869">
        <w:t>, tokių kaip</w:t>
      </w:r>
      <w:r w:rsidRPr="00E53B2E">
        <w:t xml:space="preserve"> karščiavimas, žaizdos, nuovargis arba dantų problemos. </w:t>
      </w:r>
    </w:p>
    <w:p w14:paraId="4A0BC9C4" w14:textId="77777777" w:rsidR="00C46587" w:rsidRPr="00E53B2E" w:rsidRDefault="00C46587" w:rsidP="00AA4681">
      <w:pPr>
        <w:ind w:left="562" w:hanging="562"/>
      </w:pPr>
    </w:p>
    <w:p w14:paraId="41484097" w14:textId="77777777" w:rsidR="0075699B" w:rsidRPr="00E53B2E" w:rsidRDefault="0075699B" w:rsidP="00982118">
      <w:pPr>
        <w:pStyle w:val="BodyText"/>
        <w:widowControl/>
        <w:kinsoku w:val="0"/>
        <w:overflowPunct w:val="0"/>
        <w:ind w:left="0" w:right="250"/>
      </w:pPr>
      <w:r w:rsidRPr="00E53B2E">
        <w:rPr>
          <w:u w:val="single"/>
        </w:rPr>
        <w:t>Hepatitas B</w:t>
      </w:r>
    </w:p>
    <w:p w14:paraId="0BE2B946" w14:textId="77777777" w:rsidR="0075699B" w:rsidRPr="00E53B2E" w:rsidRDefault="0075699B" w:rsidP="00AA4681">
      <w:pPr>
        <w:ind w:left="562" w:hanging="562"/>
      </w:pPr>
    </w:p>
    <w:p w14:paraId="13EA72CC" w14:textId="77777777" w:rsidR="00C46587" w:rsidRPr="00E53B2E" w:rsidRDefault="008B6BAC" w:rsidP="00AA4681">
      <w:pPr>
        <w:numPr>
          <w:ilvl w:val="0"/>
          <w:numId w:val="6"/>
        </w:numPr>
        <w:ind w:left="562" w:hanging="562"/>
      </w:pPr>
      <w:r w:rsidRPr="00E53B2E">
        <w:t xml:space="preserve">Pasakykite vaiko gydytojui, jeigu vaikas yra hepatito B viruso (HBV) nešiotojas, jeigu jis serga aktyvia HBV infekcija arba jeigu manote, kad jam kyla rizika užsikrėsti HBV. Vaiko gydytojas patikrins Jūsų vaiką dėl HBV. Adalimumabas gali suaktyvinti HBV infekciją žmonėms, kurie yra viruso nešiotojai. Tam tikrais </w:t>
      </w:r>
      <w:r w:rsidR="00414869">
        <w:t xml:space="preserve">retai pasitaikančiais </w:t>
      </w:r>
      <w:r w:rsidRPr="00E53B2E">
        <w:t xml:space="preserve">atvejais, ypač jeigu vaikas vartoja kitų imuninę sistemą slopinančių vaistų, </w:t>
      </w:r>
      <w:r w:rsidR="00414869">
        <w:t>pa</w:t>
      </w:r>
      <w:r w:rsidRPr="00E53B2E">
        <w:t xml:space="preserve">kartotinis HBV infekcijos suaktyvėjimas gali būti pavojingas gyvybei. </w:t>
      </w:r>
    </w:p>
    <w:p w14:paraId="2442B0B6" w14:textId="77777777" w:rsidR="00C46587" w:rsidRPr="00E53B2E" w:rsidRDefault="00C46587" w:rsidP="00AA4681">
      <w:pPr>
        <w:ind w:left="562" w:hanging="562"/>
      </w:pPr>
    </w:p>
    <w:p w14:paraId="2D81FD3A" w14:textId="77777777" w:rsidR="00F10899" w:rsidRPr="00E53B2E" w:rsidRDefault="00F10899" w:rsidP="00AA4681">
      <w:pPr>
        <w:pStyle w:val="BodyText"/>
        <w:widowControl/>
        <w:ind w:left="562" w:hanging="562"/>
      </w:pPr>
      <w:r w:rsidRPr="00E53B2E">
        <w:rPr>
          <w:u w:val="single"/>
        </w:rPr>
        <w:t>Operacijos ar dantų gydymas</w:t>
      </w:r>
    </w:p>
    <w:p w14:paraId="6EDC5C01" w14:textId="77777777" w:rsidR="00F10899" w:rsidRPr="00E53B2E" w:rsidRDefault="00F10899" w:rsidP="00AA4681">
      <w:pPr>
        <w:ind w:left="562" w:hanging="562"/>
      </w:pPr>
    </w:p>
    <w:p w14:paraId="16C28C93" w14:textId="77777777" w:rsidR="00C46587" w:rsidRPr="00E53B2E" w:rsidRDefault="00C46587" w:rsidP="00AA4681">
      <w:pPr>
        <w:numPr>
          <w:ilvl w:val="0"/>
          <w:numId w:val="6"/>
        </w:numPr>
        <w:ind w:left="562" w:hanging="562"/>
      </w:pPr>
      <w:r w:rsidRPr="00E53B2E">
        <w:t xml:space="preserve">Jeigu vaikui numatyta atlikti chirurginę operaciją arba dantų procedūras, pasakykite vaiko gydytojui, kad vaikas vartoja Amsparity. Vaiko gydytojas gali patarti laikinai sustabdyti Amsparity vartojimą. </w:t>
      </w:r>
    </w:p>
    <w:p w14:paraId="4097A0C5" w14:textId="77777777" w:rsidR="00C46587" w:rsidRPr="00E53B2E" w:rsidRDefault="00C46587" w:rsidP="00AA4681">
      <w:pPr>
        <w:ind w:left="562" w:hanging="562"/>
      </w:pPr>
    </w:p>
    <w:p w14:paraId="13FF7658" w14:textId="77777777" w:rsidR="00F10899" w:rsidRPr="00E53B2E" w:rsidRDefault="00F10899" w:rsidP="00AA4681">
      <w:pPr>
        <w:pStyle w:val="BodyText"/>
        <w:widowControl/>
        <w:ind w:left="562" w:hanging="562"/>
      </w:pPr>
      <w:r w:rsidRPr="00E53B2E">
        <w:rPr>
          <w:u w:val="single"/>
        </w:rPr>
        <w:t>Demielinizuojanti liga</w:t>
      </w:r>
    </w:p>
    <w:p w14:paraId="4A6BBA1A" w14:textId="77777777" w:rsidR="00F10899" w:rsidRPr="00E53B2E" w:rsidRDefault="00F10899" w:rsidP="00AA4681">
      <w:pPr>
        <w:ind w:left="562" w:hanging="562"/>
      </w:pPr>
    </w:p>
    <w:p w14:paraId="21CF50C3" w14:textId="77777777" w:rsidR="00C46587" w:rsidRPr="00E53B2E" w:rsidRDefault="00C46587" w:rsidP="00AA4681">
      <w:pPr>
        <w:numPr>
          <w:ilvl w:val="0"/>
          <w:numId w:val="6"/>
        </w:numPr>
        <w:ind w:left="562" w:hanging="562"/>
      </w:pPr>
      <w:r w:rsidRPr="00E53B2E">
        <w:t xml:space="preserve">Jeigu </w:t>
      </w:r>
      <w:r w:rsidR="00414869">
        <w:t xml:space="preserve">Jūsų </w:t>
      </w:r>
      <w:r w:rsidRPr="00E53B2E">
        <w:t xml:space="preserve">vaikas serga arba </w:t>
      </w:r>
      <w:r w:rsidR="00414869">
        <w:t>jam išsivysto</w:t>
      </w:r>
      <w:r w:rsidRPr="00E53B2E">
        <w:t xml:space="preserve"> demielinizuojan</w:t>
      </w:r>
      <w:r w:rsidR="00414869">
        <w:t>ti</w:t>
      </w:r>
      <w:r w:rsidRPr="00E53B2E">
        <w:t xml:space="preserve"> liga (liga, pažeidžian</w:t>
      </w:r>
      <w:r w:rsidR="00414869">
        <w:t>ti</w:t>
      </w:r>
      <w:r w:rsidRPr="00E53B2E">
        <w:t xml:space="preserve"> nervus </w:t>
      </w:r>
      <w:r w:rsidR="00414869">
        <w:t>izoliuojantį</w:t>
      </w:r>
      <w:r w:rsidRPr="00E53B2E">
        <w:t xml:space="preserve"> sluoksnį, kaip antai išsėtinė sklerozė), vaiko gydytojas nuspręs, ar vaikui galima skirti Amsparity arba tęsti gydymą juo. Nedelsdami pasakykite vaiko gydytojui, jeigu vaikui pasireiškia tokie simptomai kaip regos pokyčiai, rankų ar kojų silpnumas arba bet kurios kūno dalies nutirpimas ar dilgčiojimas. </w:t>
      </w:r>
    </w:p>
    <w:p w14:paraId="295A1019" w14:textId="77777777" w:rsidR="00C46587" w:rsidRPr="00E53B2E" w:rsidRDefault="00C46587" w:rsidP="00AA4681">
      <w:pPr>
        <w:ind w:left="562" w:hanging="562"/>
      </w:pPr>
    </w:p>
    <w:p w14:paraId="7F285EF4" w14:textId="77777777" w:rsidR="00F10899" w:rsidRPr="00E53B2E" w:rsidRDefault="00F10899" w:rsidP="007C4B2C">
      <w:pPr>
        <w:pStyle w:val="BodyText"/>
        <w:keepNext/>
        <w:widowControl/>
        <w:ind w:left="562" w:hanging="562"/>
        <w:rPr>
          <w:u w:val="single"/>
        </w:rPr>
      </w:pPr>
      <w:r w:rsidRPr="00E53B2E">
        <w:rPr>
          <w:u w:val="single"/>
        </w:rPr>
        <w:t>Skiepijimas</w:t>
      </w:r>
    </w:p>
    <w:p w14:paraId="4ACFA89B" w14:textId="77777777" w:rsidR="00F10899" w:rsidRPr="00E53B2E" w:rsidRDefault="00F10899" w:rsidP="007C4B2C">
      <w:pPr>
        <w:pStyle w:val="BodyText"/>
        <w:keepNext/>
        <w:widowControl/>
        <w:ind w:left="562" w:hanging="562"/>
        <w:rPr>
          <w:u w:val="single"/>
        </w:rPr>
      </w:pPr>
    </w:p>
    <w:p w14:paraId="1B8426CA" w14:textId="77777777" w:rsidR="00C46587" w:rsidRPr="00E53B2E" w:rsidRDefault="00C46587" w:rsidP="007C4B2C">
      <w:pPr>
        <w:keepNext/>
        <w:numPr>
          <w:ilvl w:val="0"/>
          <w:numId w:val="6"/>
        </w:numPr>
        <w:ind w:left="562" w:hanging="562"/>
      </w:pPr>
      <w:r w:rsidRPr="00E53B2E">
        <w:t>Tam tikrose vakcinose yra gyvų, tačiau susilpnintų ligą sukeliančių bakterijų arba virusų, galinčių sukelti infekcijas; tokiomis vakcinomis skiepytis negalima</w:t>
      </w:r>
      <w:r w:rsidR="00414869">
        <w:t xml:space="preserve"> gydymo </w:t>
      </w:r>
      <w:r w:rsidR="00414869" w:rsidRPr="00E53B2E">
        <w:t>Amsparity</w:t>
      </w:r>
      <w:r w:rsidR="00414869">
        <w:t xml:space="preserve"> metu</w:t>
      </w:r>
      <w:r w:rsidRPr="00E53B2E">
        <w:t>. Prieš skiepydami vaiką</w:t>
      </w:r>
      <w:r w:rsidR="00414869">
        <w:t xml:space="preserve"> bet kuria vakcina</w:t>
      </w:r>
      <w:r w:rsidRPr="00E53B2E">
        <w:t xml:space="preserve">, pasitarkite su vaiko gydytoju. Jeigu yra galimybė, vaikus patartina paskiepyti visais jiems pagal amžių rekomenduojamais skiepais pagal galiojantį </w:t>
      </w:r>
      <w:r w:rsidRPr="00E53B2E">
        <w:lastRenderedPageBreak/>
        <w:t xml:space="preserve">skiepų kalendorių prieš pradedant gydyti Amsparity. Jeigu Jūsų duktė vartojo Amsparity nėštumo metu, </w:t>
      </w:r>
      <w:r w:rsidR="00414869" w:rsidRPr="00E53B2E">
        <w:t xml:space="preserve">jos kūdikiui gali kilti didesnė rizika susirgti infekcine liga </w:t>
      </w:r>
      <w:r w:rsidRPr="00E53B2E">
        <w:t xml:space="preserve">maždaug penkis mėnesius nuo paskutinės Amsparity dozės, kurią ji gavo </w:t>
      </w:r>
      <w:r w:rsidR="00414869">
        <w:t>nėštumo metu</w:t>
      </w:r>
      <w:r w:rsidRPr="00E53B2E">
        <w:t xml:space="preserve">. Svarbu, kad pasakytumėte jos kūdikio gydytojams ir kitiems sveikatos priežiūros specialistams, kad ji vartojo Amsparity nėštumo metu, kad jie galėtų nuspręsti, kada skiepyti jos kūdikį. </w:t>
      </w:r>
    </w:p>
    <w:p w14:paraId="37D0DD1D" w14:textId="77777777" w:rsidR="00EA74EB" w:rsidRPr="00E53B2E" w:rsidRDefault="00EA74EB" w:rsidP="00AA4681">
      <w:pPr>
        <w:ind w:left="562" w:hanging="562"/>
      </w:pPr>
    </w:p>
    <w:p w14:paraId="62BF712F" w14:textId="77777777" w:rsidR="00E8411C" w:rsidRPr="00E53B2E" w:rsidRDefault="00E8411C" w:rsidP="00A71117">
      <w:pPr>
        <w:pStyle w:val="BodyText"/>
        <w:keepNext/>
        <w:keepLines/>
        <w:widowControl/>
        <w:ind w:left="561" w:hanging="561"/>
      </w:pPr>
      <w:r w:rsidRPr="00E53B2E">
        <w:rPr>
          <w:u w:val="single"/>
        </w:rPr>
        <w:t>Širdies nepakankamumas</w:t>
      </w:r>
    </w:p>
    <w:p w14:paraId="6565F522" w14:textId="77777777" w:rsidR="00E8411C" w:rsidRPr="00E53B2E" w:rsidRDefault="00E8411C" w:rsidP="00A71117">
      <w:pPr>
        <w:keepNext/>
        <w:keepLines/>
        <w:ind w:left="561" w:hanging="561"/>
      </w:pPr>
    </w:p>
    <w:p w14:paraId="137A0A1F" w14:textId="77777777" w:rsidR="00C46587" w:rsidRPr="00E53B2E" w:rsidRDefault="00E8411C" w:rsidP="00A71117">
      <w:pPr>
        <w:keepNext/>
        <w:keepLines/>
        <w:numPr>
          <w:ilvl w:val="0"/>
          <w:numId w:val="6"/>
        </w:numPr>
        <w:ind w:left="561" w:hanging="561"/>
      </w:pPr>
      <w:r w:rsidRPr="00E53B2E">
        <w:t xml:space="preserve">Svarbu pasakyti vaiko gydytojui, jeigu vaikas </w:t>
      </w:r>
      <w:r w:rsidR="00414869">
        <w:t>sirgo</w:t>
      </w:r>
      <w:r w:rsidRPr="00E53B2E">
        <w:t xml:space="preserve"> arba </w:t>
      </w:r>
      <w:r w:rsidR="00414869">
        <w:t>serga</w:t>
      </w:r>
      <w:r w:rsidRPr="00E53B2E">
        <w:t xml:space="preserve"> sunk</w:t>
      </w:r>
      <w:r w:rsidR="00414869">
        <w:t>ia</w:t>
      </w:r>
      <w:r w:rsidRPr="00E53B2E">
        <w:t xml:space="preserve"> širdies </w:t>
      </w:r>
      <w:r w:rsidR="00414869">
        <w:t>liga</w:t>
      </w:r>
      <w:r w:rsidRPr="00E53B2E">
        <w:t xml:space="preserve">. Jeigu vaikas turi lengvą širdies nepakankamumą ir jis gydomas Amsparity, vaiko gydytojas turi atidžiai stebėti vaiko širdies nepakankamumo būklę. Jeigu vaikui atsirado naujų arba paūmėjo esami širdies nepakankamumo simptomai (pvz., dusulys ar pėdų tinimas), nedelsdami kreipkitės į vaiko gydytoją. </w:t>
      </w:r>
    </w:p>
    <w:p w14:paraId="4BE308E6" w14:textId="77777777" w:rsidR="00C46587" w:rsidRPr="00E53B2E" w:rsidRDefault="00C46587" w:rsidP="00AA4681">
      <w:pPr>
        <w:ind w:left="562" w:hanging="562"/>
      </w:pPr>
    </w:p>
    <w:p w14:paraId="5FD93DE3" w14:textId="77777777" w:rsidR="00E8411C" w:rsidRPr="00E53B2E" w:rsidRDefault="00E8411C" w:rsidP="00AA4681">
      <w:pPr>
        <w:pStyle w:val="BodyText"/>
        <w:widowControl/>
        <w:ind w:left="562" w:hanging="562"/>
      </w:pPr>
      <w:r w:rsidRPr="00E53B2E">
        <w:rPr>
          <w:u w:val="single"/>
        </w:rPr>
        <w:t xml:space="preserve">Karščiavimas, kraujosruvos, kraujavimas ar </w:t>
      </w:r>
      <w:r w:rsidR="00414869">
        <w:rPr>
          <w:u w:val="single"/>
        </w:rPr>
        <w:t>iš</w:t>
      </w:r>
      <w:r w:rsidRPr="00E53B2E">
        <w:rPr>
          <w:u w:val="single"/>
        </w:rPr>
        <w:t>blyšk</w:t>
      </w:r>
      <w:r w:rsidR="00414869">
        <w:rPr>
          <w:u w:val="single"/>
        </w:rPr>
        <w:t>i</w:t>
      </w:r>
      <w:r w:rsidRPr="00E53B2E">
        <w:rPr>
          <w:u w:val="single"/>
        </w:rPr>
        <w:t>mas</w:t>
      </w:r>
    </w:p>
    <w:p w14:paraId="2C28219B" w14:textId="77777777" w:rsidR="00E8411C" w:rsidRPr="00E53B2E" w:rsidRDefault="00E8411C" w:rsidP="00AA4681">
      <w:pPr>
        <w:ind w:left="562" w:hanging="562"/>
      </w:pPr>
    </w:p>
    <w:p w14:paraId="1A9DFF9E" w14:textId="77777777" w:rsidR="00C46587" w:rsidRPr="00E53B2E" w:rsidRDefault="00C46587" w:rsidP="00AA4681">
      <w:pPr>
        <w:numPr>
          <w:ilvl w:val="0"/>
          <w:numId w:val="6"/>
        </w:numPr>
        <w:ind w:left="562" w:hanging="562"/>
      </w:pPr>
      <w:r w:rsidRPr="00E53B2E">
        <w:t xml:space="preserve">Tam tikrų pacientų organizme gali gamintis per mažai kraujo ląstelių, kovojančių su infekcijomis arba padedančių sustabdyti kraujavimą. Jeigu vaikas ėmė karščiuoti ir temperatūra nekrenta, greitai atsiranda mėlynių ar lengvai prasideda kraujavimas ar jeigu vaikas atrodo labai išblyškęs, nedelsdami susisiekite su vaiko gydytoju. Gali būti, kad vaiko gydytojas nutars nutraukti gydymą. </w:t>
      </w:r>
    </w:p>
    <w:p w14:paraId="3A640EBD" w14:textId="77777777" w:rsidR="00C46587" w:rsidRPr="00E53B2E" w:rsidRDefault="00C46587" w:rsidP="00AA4681">
      <w:pPr>
        <w:ind w:left="562" w:hanging="562"/>
      </w:pPr>
    </w:p>
    <w:p w14:paraId="2B96474C" w14:textId="77777777" w:rsidR="00EF27DD" w:rsidRPr="00E53B2E" w:rsidRDefault="00EF27DD" w:rsidP="00AA4681">
      <w:pPr>
        <w:pStyle w:val="BodyText"/>
        <w:widowControl/>
        <w:ind w:left="562" w:hanging="562"/>
      </w:pPr>
      <w:r w:rsidRPr="00E53B2E">
        <w:rPr>
          <w:u w:val="single"/>
        </w:rPr>
        <w:t>Vėžys</w:t>
      </w:r>
    </w:p>
    <w:p w14:paraId="3F39F1E5" w14:textId="77777777" w:rsidR="00EF27DD" w:rsidRPr="00E53B2E" w:rsidRDefault="00EF27DD" w:rsidP="00AA4681">
      <w:pPr>
        <w:ind w:left="562" w:hanging="562"/>
      </w:pPr>
    </w:p>
    <w:p w14:paraId="2D01BC61" w14:textId="77777777" w:rsidR="00EF27DD" w:rsidRPr="00E53B2E" w:rsidRDefault="00C46587" w:rsidP="00AA4681">
      <w:pPr>
        <w:numPr>
          <w:ilvl w:val="0"/>
          <w:numId w:val="6"/>
        </w:numPr>
        <w:ind w:left="562" w:hanging="562"/>
      </w:pPr>
      <w:r w:rsidRPr="00E53B2E">
        <w:t>Labai retais atvejais pranešta apie tam tikros rūšies vėžį, išsivysčiusį adalimumabą arba kitus TNFα blokatorius vartojantiems vaikams ir suaugusiesiems. Žmonėms, sergantiems sunkesnės formos reumatoidiniu artritu ilgesnį laiką, gali kilti didesnė nei vidutinė rizika susirgti limfoma ir leukemija (tam tikrų rūšių vėžiu, pažeidžiančiu kraujo ląsteles ir kaulų čiulpus). Jeigu Jūsų vaikas vartoja Amsparity, gali padidėti rizika susirgti limfoma, leukemija arba kitu vėžiu. Retais atvejais adalimumabą vartojantys pacientai susirgo nedažna</w:t>
      </w:r>
      <w:r w:rsidR="00414869">
        <w:t>i</w:t>
      </w:r>
      <w:r w:rsidRPr="00E53B2E">
        <w:t xml:space="preserve"> pasitaikančio ir sunkaus tipo limfoma. Kai kurie tų pacientų taip pat vartojo vaistus azatiopriną arba merkaptopuriną. Jeigu Jūsų vaikas kartu su Amsparity vartoja azatiopriną arba merkaptopuriną, pasakykite vaiko gydytojui. </w:t>
      </w:r>
    </w:p>
    <w:p w14:paraId="36A49514" w14:textId="77777777" w:rsidR="00EF27DD" w:rsidRPr="00E53B2E" w:rsidRDefault="00EF27DD" w:rsidP="00AA4681">
      <w:pPr>
        <w:ind w:left="562" w:hanging="562"/>
      </w:pPr>
    </w:p>
    <w:p w14:paraId="62F7F0D0" w14:textId="77777777" w:rsidR="00C46587" w:rsidRPr="00E53B2E" w:rsidRDefault="00C46587" w:rsidP="00AA4681">
      <w:pPr>
        <w:numPr>
          <w:ilvl w:val="0"/>
          <w:numId w:val="6"/>
        </w:numPr>
        <w:ind w:left="562" w:hanging="562"/>
      </w:pPr>
      <w:r w:rsidRPr="00E53B2E">
        <w:t>Be to, adalimumabą vartojantiems pacientams pasitaikė nemelanominio odos vėžio atvejų. Jeigu gydymo metu arba po jo ant odos atsiranda naujų pažei</w:t>
      </w:r>
      <w:r w:rsidR="00DC6F6A">
        <w:t>dimų</w:t>
      </w:r>
      <w:r w:rsidRPr="00E53B2E">
        <w:t xml:space="preserve"> arba jeigu pakinta </w:t>
      </w:r>
      <w:r w:rsidR="00DC6F6A">
        <w:t>esamų</w:t>
      </w:r>
      <w:r w:rsidRPr="00E53B2E">
        <w:t xml:space="preserve"> pažeidimų išvaizda, pasakykite vaiko gydytojui. </w:t>
      </w:r>
    </w:p>
    <w:p w14:paraId="5CDE3F84" w14:textId="77777777" w:rsidR="00C46587" w:rsidRPr="00E53B2E" w:rsidRDefault="00C46587" w:rsidP="00AA4681">
      <w:pPr>
        <w:ind w:left="562" w:hanging="562"/>
      </w:pPr>
    </w:p>
    <w:p w14:paraId="553790A1" w14:textId="77777777" w:rsidR="00C46587" w:rsidRPr="00E53B2E" w:rsidRDefault="00C46587" w:rsidP="00AA4681">
      <w:pPr>
        <w:numPr>
          <w:ilvl w:val="0"/>
          <w:numId w:val="6"/>
        </w:numPr>
        <w:ind w:left="562" w:hanging="562"/>
      </w:pPr>
      <w:r w:rsidRPr="00E53B2E">
        <w:t xml:space="preserve">Tam tikros rūšies plaučių liga, vadinama lėtine obstrukcine plaučių liga (LOPL), sergančius pacientus gydant kitu TNFα blokatoriumi nustatyta kitų rūšių (ne limfomos) vėžio atvejų. Jeigu Jūsų vaikas serga LOPL arba daug rūko, turite aptarti su vaiko gydytoju, ar vaikui tinka gydymas TNFα blokatoriumi. </w:t>
      </w:r>
    </w:p>
    <w:p w14:paraId="4FB45CFC" w14:textId="77777777" w:rsidR="0072207D" w:rsidRPr="00E53B2E" w:rsidRDefault="0072207D" w:rsidP="00AA4681">
      <w:pPr>
        <w:pStyle w:val="ListParagraph"/>
        <w:ind w:left="562" w:hanging="562"/>
      </w:pPr>
    </w:p>
    <w:p w14:paraId="556009FC" w14:textId="77777777" w:rsidR="00EF27DD" w:rsidRPr="00E53B2E" w:rsidRDefault="00EF27DD" w:rsidP="00AA4681">
      <w:pPr>
        <w:pStyle w:val="BodyText"/>
        <w:widowControl/>
        <w:ind w:left="562" w:hanging="562"/>
      </w:pPr>
      <w:r w:rsidRPr="00E53B2E">
        <w:rPr>
          <w:u w:val="single"/>
        </w:rPr>
        <w:t>Autoimuninė liga</w:t>
      </w:r>
    </w:p>
    <w:p w14:paraId="606BEB9A" w14:textId="77777777" w:rsidR="00EF27DD" w:rsidRPr="00E53B2E" w:rsidRDefault="00EF27DD" w:rsidP="00AA4681">
      <w:pPr>
        <w:pStyle w:val="ListParagraph"/>
        <w:ind w:left="562" w:hanging="562"/>
      </w:pPr>
    </w:p>
    <w:p w14:paraId="273A51BB" w14:textId="77777777" w:rsidR="0072207D" w:rsidRPr="00E53B2E" w:rsidRDefault="0072207D" w:rsidP="00AA4681">
      <w:pPr>
        <w:numPr>
          <w:ilvl w:val="0"/>
          <w:numId w:val="6"/>
        </w:numPr>
        <w:ind w:left="562" w:hanging="562"/>
      </w:pPr>
      <w:r w:rsidRPr="00E53B2E">
        <w:t>Retais atvejais gydymas Amsparity gali sukelti į vilkligę panašų sindromą. Susisiekite su vaiko gydytoju, jeigu pasireiškia tokie simptomai kaip nepraeinantis nepaaiškinamas bėrimas, karščiavimas, sąnarių skausmas arba nuovargis.</w:t>
      </w:r>
    </w:p>
    <w:p w14:paraId="035E4429" w14:textId="77777777" w:rsidR="00216602" w:rsidRPr="00E53B2E" w:rsidRDefault="00216602" w:rsidP="00AA4681">
      <w:pPr>
        <w:ind w:left="562" w:hanging="562"/>
      </w:pPr>
    </w:p>
    <w:p w14:paraId="52698879" w14:textId="77777777" w:rsidR="00C46587" w:rsidRPr="00E53B2E" w:rsidRDefault="00C46587" w:rsidP="00982118">
      <w:pPr>
        <w:keepNext/>
        <w:rPr>
          <w:b/>
        </w:rPr>
      </w:pPr>
      <w:r w:rsidRPr="00E53B2E">
        <w:rPr>
          <w:b/>
        </w:rPr>
        <w:t xml:space="preserve">Kiti vaistai ir Amsparity </w:t>
      </w:r>
    </w:p>
    <w:p w14:paraId="35A570E9" w14:textId="77777777" w:rsidR="00C46587" w:rsidRPr="00E53B2E" w:rsidRDefault="00C46587" w:rsidP="00982118">
      <w:pPr>
        <w:keepNext/>
      </w:pPr>
    </w:p>
    <w:p w14:paraId="26E96427" w14:textId="77777777" w:rsidR="00C46587" w:rsidRPr="00E53B2E" w:rsidRDefault="00C46587" w:rsidP="00982118">
      <w:pPr>
        <w:keepNext/>
      </w:pPr>
      <w:r w:rsidRPr="00E53B2E">
        <w:t xml:space="preserve">Jeigu Jūsų vaikas vartoja ar neseniai vartojo kitų vaistų arba dėl to nesate tikri, apie tai pasakykite vaiko gydytojui arba vaistininkui. </w:t>
      </w:r>
    </w:p>
    <w:p w14:paraId="62B3E6E9" w14:textId="77777777" w:rsidR="00C46587" w:rsidRPr="00E53B2E" w:rsidRDefault="00C46587" w:rsidP="00982118"/>
    <w:p w14:paraId="2AAE6212" w14:textId="77777777" w:rsidR="00C46587" w:rsidRPr="00E53B2E" w:rsidRDefault="006A1144" w:rsidP="00982118">
      <w:r w:rsidRPr="00E53B2E">
        <w:t xml:space="preserve">Amsparity galima vartoti kartu su metotreksatu arba tam tikrais ligos eigą modifikuojančiais vaistais nuo reumato (pavyzdžiui, sulfasalazinu, hidroksichlorokvinu, leflunomidu ir injekciniais aukso </w:t>
      </w:r>
      <w:r w:rsidRPr="00E53B2E">
        <w:lastRenderedPageBreak/>
        <w:t xml:space="preserve">preparatais), kortikosteroidais arba skausmą malšinančiais vaistais, įskaitant nesteroidinius vaistus nuo uždegimo (NVNU). </w:t>
      </w:r>
    </w:p>
    <w:p w14:paraId="7EF515D1" w14:textId="77777777" w:rsidR="00C46587" w:rsidRPr="00E53B2E" w:rsidRDefault="00C46587" w:rsidP="00982118"/>
    <w:p w14:paraId="1B52E57E" w14:textId="77777777" w:rsidR="00C46587" w:rsidRPr="00E53B2E" w:rsidRDefault="00C46587" w:rsidP="00982118">
      <w:r w:rsidRPr="00E53B2E">
        <w:t xml:space="preserve">Dėl padidėjusios sunkios infekcijos rizikos Jūsų vaikui </w:t>
      </w:r>
      <w:r w:rsidR="00DC6F6A">
        <w:t xml:space="preserve">negalima </w:t>
      </w:r>
      <w:r w:rsidRPr="00E53B2E">
        <w:t xml:space="preserve">vartoti </w:t>
      </w:r>
      <w:r w:rsidR="00DC6F6A">
        <w:t xml:space="preserve">Amsparity </w:t>
      </w:r>
      <w:r w:rsidRPr="00E53B2E">
        <w:t xml:space="preserve">su vaistais, kuriuose yra veikliosios medžiagos anakinros ar abatacepto. Adalimumabo, kaip ir kitų TNF </w:t>
      </w:r>
      <w:r w:rsidR="00DC6F6A">
        <w:t>-</w:t>
      </w:r>
      <w:r w:rsidRPr="00E53B2E">
        <w:t xml:space="preserve">antagonistų, nepatartina vartoti kartu su anakinra arba abataceptu dėl galimos padidėjusios rizikos susirgti infekcine liga, įskaitant pavojingas infekcijas, ir dėl kitos galimos farmakologinės sąveikos. Jeigu turite klausimų, kreipkitės į vaiko gydytoją. </w:t>
      </w:r>
    </w:p>
    <w:p w14:paraId="563AE245" w14:textId="77777777" w:rsidR="00C46587" w:rsidRPr="00E53B2E" w:rsidRDefault="00C46587" w:rsidP="00982118"/>
    <w:p w14:paraId="2C07668E" w14:textId="77777777" w:rsidR="00C46587" w:rsidRPr="00E53B2E" w:rsidRDefault="00C46587" w:rsidP="007C4B2C">
      <w:pPr>
        <w:keepNext/>
        <w:rPr>
          <w:b/>
        </w:rPr>
      </w:pPr>
      <w:r w:rsidRPr="00E53B2E">
        <w:rPr>
          <w:b/>
        </w:rPr>
        <w:t xml:space="preserve">Nėštumas ir žindymo laikotarpis </w:t>
      </w:r>
    </w:p>
    <w:p w14:paraId="32F6283C" w14:textId="77777777" w:rsidR="00C46587" w:rsidRPr="00E53B2E" w:rsidRDefault="00C46587" w:rsidP="007C4B2C">
      <w:pPr>
        <w:keepNext/>
      </w:pPr>
    </w:p>
    <w:p w14:paraId="287246B0" w14:textId="77777777" w:rsidR="00C27C54" w:rsidRPr="00E53B2E" w:rsidRDefault="00C27C54" w:rsidP="007C4B2C">
      <w:pPr>
        <w:keepNext/>
        <w:autoSpaceDE w:val="0"/>
        <w:autoSpaceDN w:val="0"/>
        <w:adjustRightInd w:val="0"/>
        <w:rPr>
          <w:color w:val="000000"/>
        </w:rPr>
      </w:pPr>
      <w:r w:rsidRPr="00E53B2E">
        <w:rPr>
          <w:color w:val="000000"/>
        </w:rPr>
        <w:t xml:space="preserve">Jūsų duktė turi taikyti tinkamą kontracepcijos metodą nėštumui išvengti </w:t>
      </w:r>
      <w:r w:rsidRPr="00E53B2E">
        <w:t>Amsparity</w:t>
      </w:r>
      <w:r w:rsidRPr="00E53B2E">
        <w:rPr>
          <w:color w:val="000000"/>
        </w:rPr>
        <w:t xml:space="preserve"> vartojimo metu ir dar mažiausiai 5 mėnesius po paskutiniosios šio vaistinio preparato dozės.</w:t>
      </w:r>
    </w:p>
    <w:p w14:paraId="430E8CF4" w14:textId="77777777" w:rsidR="00494D2A" w:rsidRPr="00E53B2E" w:rsidRDefault="00494D2A" w:rsidP="00755F77">
      <w:pPr>
        <w:autoSpaceDE w:val="0"/>
        <w:autoSpaceDN w:val="0"/>
        <w:adjustRightInd w:val="0"/>
        <w:rPr>
          <w:color w:val="000000"/>
        </w:rPr>
      </w:pPr>
    </w:p>
    <w:p w14:paraId="20423D44" w14:textId="77777777" w:rsidR="00C27C54" w:rsidRPr="008B6203" w:rsidRDefault="00C27C54" w:rsidP="00755F77">
      <w:pPr>
        <w:autoSpaceDE w:val="0"/>
        <w:autoSpaceDN w:val="0"/>
        <w:adjustRightInd w:val="0"/>
        <w:rPr>
          <w:color w:val="000000"/>
        </w:rPr>
      </w:pPr>
      <w:r w:rsidRPr="008B6203">
        <w:rPr>
          <w:color w:val="000000"/>
        </w:rPr>
        <w:t>Jeigu Jūsų duktė nėščia, mano, kad galbūt yra nėščia arba planuoja pastoti, tai pasitarkite su jos gydytoju</w:t>
      </w:r>
      <w:r w:rsidR="00DC6F6A" w:rsidRPr="008B6203">
        <w:rPr>
          <w:color w:val="000000"/>
        </w:rPr>
        <w:t xml:space="preserve"> </w:t>
      </w:r>
      <w:r w:rsidR="00DC6F6A">
        <w:t>dėl šio vaisto vartojimo</w:t>
      </w:r>
      <w:r w:rsidRPr="008B6203">
        <w:rPr>
          <w:color w:val="000000"/>
        </w:rPr>
        <w:t>.</w:t>
      </w:r>
    </w:p>
    <w:p w14:paraId="28351E44" w14:textId="77777777" w:rsidR="00494D2A" w:rsidRPr="008B6203" w:rsidRDefault="00494D2A" w:rsidP="00755F77">
      <w:pPr>
        <w:autoSpaceDE w:val="0"/>
        <w:autoSpaceDN w:val="0"/>
        <w:adjustRightInd w:val="0"/>
        <w:rPr>
          <w:color w:val="000000"/>
        </w:rPr>
      </w:pPr>
    </w:p>
    <w:p w14:paraId="18D6D1E6" w14:textId="77777777" w:rsidR="00C27C54" w:rsidRPr="00E53B2E" w:rsidRDefault="006A1144" w:rsidP="00755F77">
      <w:pPr>
        <w:autoSpaceDE w:val="0"/>
        <w:autoSpaceDN w:val="0"/>
        <w:adjustRightInd w:val="0"/>
        <w:rPr>
          <w:color w:val="000000"/>
        </w:rPr>
      </w:pPr>
      <w:r w:rsidRPr="00E53B2E">
        <w:t>Amsparity nėštumo metu galima vartoti, tik jeigu būtinai reikia.</w:t>
      </w:r>
    </w:p>
    <w:p w14:paraId="043F2B11" w14:textId="77777777" w:rsidR="00494D2A" w:rsidRPr="00E53B2E" w:rsidRDefault="00494D2A" w:rsidP="00755F77">
      <w:pPr>
        <w:autoSpaceDE w:val="0"/>
        <w:autoSpaceDN w:val="0"/>
        <w:adjustRightInd w:val="0"/>
        <w:rPr>
          <w:color w:val="000000"/>
        </w:rPr>
      </w:pPr>
    </w:p>
    <w:p w14:paraId="0663DBBC" w14:textId="77777777" w:rsidR="00C27C54" w:rsidRPr="00E53B2E" w:rsidRDefault="00C27C54" w:rsidP="00755F77">
      <w:pPr>
        <w:autoSpaceDE w:val="0"/>
        <w:autoSpaceDN w:val="0"/>
        <w:adjustRightInd w:val="0"/>
        <w:rPr>
          <w:color w:val="000000"/>
        </w:rPr>
      </w:pPr>
      <w:r w:rsidRPr="00E53B2E">
        <w:rPr>
          <w:color w:val="000000"/>
        </w:rPr>
        <w:t>Remiantis nėščiųjų tyrimu, nėštumo metu adalimumabą vartojusias moteris palyginus su ta pačia liga sirgusiomis bet adalimumabo nevartojusiomis moterimis, padidėjusios apsigimimų rizikos nepastebėta.</w:t>
      </w:r>
    </w:p>
    <w:p w14:paraId="3FF16362" w14:textId="77777777" w:rsidR="00494D2A" w:rsidRPr="00E53B2E" w:rsidRDefault="00494D2A" w:rsidP="00755F77">
      <w:pPr>
        <w:autoSpaceDE w:val="0"/>
        <w:autoSpaceDN w:val="0"/>
        <w:adjustRightInd w:val="0"/>
        <w:rPr>
          <w:color w:val="000000"/>
        </w:rPr>
      </w:pPr>
    </w:p>
    <w:p w14:paraId="2A7E8743" w14:textId="77777777" w:rsidR="00C27C54" w:rsidRPr="00E53B2E" w:rsidRDefault="006A1144" w:rsidP="00755F77">
      <w:pPr>
        <w:autoSpaceDE w:val="0"/>
        <w:autoSpaceDN w:val="0"/>
        <w:adjustRightInd w:val="0"/>
        <w:rPr>
          <w:color w:val="000000"/>
        </w:rPr>
      </w:pPr>
      <w:r w:rsidRPr="00E53B2E">
        <w:t>Amsparity galima vartoti žindymo laikotarpiu.</w:t>
      </w:r>
    </w:p>
    <w:p w14:paraId="5317D4F4" w14:textId="77777777" w:rsidR="00494D2A" w:rsidRPr="00E53B2E" w:rsidRDefault="00494D2A" w:rsidP="00755F77">
      <w:pPr>
        <w:autoSpaceDE w:val="0"/>
        <w:autoSpaceDN w:val="0"/>
        <w:adjustRightInd w:val="0"/>
        <w:rPr>
          <w:color w:val="000000"/>
        </w:rPr>
      </w:pPr>
    </w:p>
    <w:p w14:paraId="545176A5" w14:textId="77777777" w:rsidR="00C27C54" w:rsidRPr="00E53B2E" w:rsidRDefault="00C27C54" w:rsidP="00755F77">
      <w:pPr>
        <w:autoSpaceDE w:val="0"/>
        <w:autoSpaceDN w:val="0"/>
        <w:adjustRightInd w:val="0"/>
      </w:pPr>
      <w:r w:rsidRPr="00E53B2E">
        <w:rPr>
          <w:color w:val="000000"/>
        </w:rPr>
        <w:t xml:space="preserve">Jeigu Jūsų duktė vartojo </w:t>
      </w:r>
      <w:r w:rsidRPr="00E53B2E">
        <w:t>Amsparity</w:t>
      </w:r>
      <w:r w:rsidRPr="00E53B2E">
        <w:rPr>
          <w:color w:val="000000"/>
        </w:rPr>
        <w:t xml:space="preserve"> nėštumo metu, jos kūdikiui gali kilti didesnė rizika susirgti infekcine liga</w:t>
      </w:r>
      <w:r w:rsidRPr="00E53B2E">
        <w:t>.</w:t>
      </w:r>
      <w:r w:rsidRPr="00E53B2E">
        <w:rPr>
          <w:color w:val="000000"/>
        </w:rPr>
        <w:t xml:space="preserve"> Svarbu, kad prieš skiepijant kūdikį pasakytumėte jos kūdikio gydytojui ir kitiems sveikatos priežiūros specialistams, kad ji vartojo</w:t>
      </w:r>
      <w:r w:rsidRPr="00E53B2E">
        <w:t xml:space="preserve"> Amsparity</w:t>
      </w:r>
      <w:r w:rsidRPr="00E53B2E">
        <w:rPr>
          <w:color w:val="000000"/>
        </w:rPr>
        <w:t xml:space="preserve"> nėštumo metu. Daugiau informacijos apie skiepijimą žiūrėkite skyriuje „Įspėjimai ir atsargumo priemonės“.</w:t>
      </w:r>
    </w:p>
    <w:p w14:paraId="54418842" w14:textId="77777777" w:rsidR="00C46587" w:rsidRPr="00E53B2E" w:rsidRDefault="00C46587" w:rsidP="00982118"/>
    <w:p w14:paraId="71153087" w14:textId="77777777" w:rsidR="00C46587" w:rsidRPr="00E53B2E" w:rsidRDefault="00C46587" w:rsidP="00982118">
      <w:pPr>
        <w:rPr>
          <w:b/>
        </w:rPr>
      </w:pPr>
      <w:r w:rsidRPr="00E53B2E">
        <w:rPr>
          <w:b/>
        </w:rPr>
        <w:t xml:space="preserve">Vairavimas ir mechanizmų valdymas </w:t>
      </w:r>
    </w:p>
    <w:p w14:paraId="54F3A21A" w14:textId="77777777" w:rsidR="00C46587" w:rsidRPr="00E53B2E" w:rsidRDefault="00C46587" w:rsidP="00982118"/>
    <w:p w14:paraId="219EB16A" w14:textId="77777777" w:rsidR="00C46587" w:rsidRPr="00E53B2E" w:rsidRDefault="006A1144" w:rsidP="00982118">
      <w:r w:rsidRPr="00E53B2E">
        <w:t xml:space="preserve">Amsparity gali silpnai veikti Jūsų vaiko gebėjimą vairuoti, važiuoti dviračiu </w:t>
      </w:r>
      <w:r w:rsidR="00DC6F6A">
        <w:t>a</w:t>
      </w:r>
      <w:r w:rsidRPr="00E53B2E">
        <w:t xml:space="preserve">r valdyti mechanizmus. Vartojant Amsparity gali pasireikšti patalpos sukimosi pojūtis (vertigo tipo svaigulys) ir </w:t>
      </w:r>
      <w:r w:rsidR="00DC6F6A">
        <w:t>regos</w:t>
      </w:r>
      <w:r w:rsidRPr="00E53B2E">
        <w:t xml:space="preserve"> sutrikimų. </w:t>
      </w:r>
    </w:p>
    <w:p w14:paraId="6008ED8C" w14:textId="77777777" w:rsidR="00C46587" w:rsidRDefault="00C46587" w:rsidP="00982118"/>
    <w:p w14:paraId="0B75E92A" w14:textId="77777777" w:rsidR="00913FE7" w:rsidRDefault="00913FE7" w:rsidP="00913FE7">
      <w:pPr>
        <w:keepNext/>
        <w:rPr>
          <w:b/>
        </w:rPr>
      </w:pPr>
      <w:r>
        <w:rPr>
          <w:b/>
        </w:rPr>
        <w:t>Amsparity sudėtyje yra polisorbato 80</w:t>
      </w:r>
    </w:p>
    <w:p w14:paraId="457E95A6" w14:textId="77777777" w:rsidR="00913FE7" w:rsidRPr="003D7320" w:rsidRDefault="00913FE7" w:rsidP="00913FE7">
      <w:pPr>
        <w:keepNext/>
        <w:rPr>
          <w:b/>
          <w:rPrChange w:id="39" w:author="Author" w:date="2025-06-12T17:52:00Z" w16du:dateUtc="2025-06-12T16:52:00Z">
            <w:rPr>
              <w:b/>
              <w:lang w:val="en-GB"/>
            </w:rPr>
          </w:rPrChange>
        </w:rPr>
      </w:pPr>
    </w:p>
    <w:p w14:paraId="32AFEA03" w14:textId="243FCD49" w:rsidR="00913FE7" w:rsidRDefault="00913FE7" w:rsidP="00913FE7">
      <w:r>
        <w:t>Šio vaisto 0,8 ml vienadoziame flakone yra 0,16 mg polisorbato 80, tai atitinka 0,2 mg/ml polisorbato 80. Polisorbatai gali sukelti alerginių reakcijų. Jei Jūsų vaikui nustatyta alergija, pasakykite gydytojui.</w:t>
      </w:r>
    </w:p>
    <w:p w14:paraId="3E760194" w14:textId="77777777" w:rsidR="00913FE7" w:rsidRPr="00E53B2E" w:rsidRDefault="00913FE7" w:rsidP="00982118"/>
    <w:p w14:paraId="518DFCFC" w14:textId="77777777" w:rsidR="0072207D" w:rsidRPr="00E53B2E" w:rsidRDefault="006A1144" w:rsidP="00982118">
      <w:pPr>
        <w:rPr>
          <w:b/>
        </w:rPr>
      </w:pPr>
      <w:r w:rsidRPr="00E53B2E">
        <w:rPr>
          <w:b/>
        </w:rPr>
        <w:t>Amsparity sudėtyje yra natrio</w:t>
      </w:r>
    </w:p>
    <w:p w14:paraId="4F2F2351" w14:textId="77777777" w:rsidR="0072207D" w:rsidRPr="00E53B2E" w:rsidRDefault="0072207D" w:rsidP="00982118"/>
    <w:p w14:paraId="5E6AB71C" w14:textId="77777777" w:rsidR="0072207D" w:rsidRPr="00E53B2E" w:rsidRDefault="0072207D" w:rsidP="00982118">
      <w:r w:rsidRPr="00E53B2E">
        <w:t>Šio vaisto 0,8 ml dozėje yra mažiau kaip 1 mmol (23 mg) natrio, t. y. jis beveik neturi reikšmės.</w:t>
      </w:r>
    </w:p>
    <w:p w14:paraId="3EFFA176" w14:textId="77777777" w:rsidR="0072207D" w:rsidRPr="00E53B2E" w:rsidRDefault="0072207D" w:rsidP="00982118"/>
    <w:p w14:paraId="6FE2021B" w14:textId="77777777" w:rsidR="00C46587" w:rsidRPr="00E53B2E" w:rsidRDefault="00C46587" w:rsidP="00982118"/>
    <w:p w14:paraId="4C77C8A2" w14:textId="77777777" w:rsidR="00C46587" w:rsidRPr="00E53B2E" w:rsidRDefault="00C46587" w:rsidP="00982118">
      <w:pPr>
        <w:tabs>
          <w:tab w:val="left" w:pos="562"/>
        </w:tabs>
        <w:rPr>
          <w:b/>
        </w:rPr>
      </w:pPr>
      <w:r w:rsidRPr="00E53B2E">
        <w:rPr>
          <w:b/>
        </w:rPr>
        <w:t>3.</w:t>
      </w:r>
      <w:r w:rsidRPr="00E53B2E">
        <w:rPr>
          <w:b/>
        </w:rPr>
        <w:tab/>
        <w:t xml:space="preserve">Kaip </w:t>
      </w:r>
      <w:r w:rsidR="00DC6F6A">
        <w:rPr>
          <w:b/>
        </w:rPr>
        <w:t>vartoti</w:t>
      </w:r>
      <w:r w:rsidRPr="00E53B2E">
        <w:rPr>
          <w:b/>
        </w:rPr>
        <w:t xml:space="preserve"> Amsparity </w:t>
      </w:r>
    </w:p>
    <w:p w14:paraId="2A58CE63" w14:textId="77777777" w:rsidR="00C46587" w:rsidRPr="00E53B2E" w:rsidRDefault="00C46587" w:rsidP="00982118"/>
    <w:p w14:paraId="2BF27625" w14:textId="77777777" w:rsidR="00C46587" w:rsidRPr="00E53B2E" w:rsidRDefault="00C46587" w:rsidP="00982118">
      <w:r w:rsidRPr="00E53B2E">
        <w:t>Visada vartokite šį vaistą tiksliai kaip nurodė vaiko gydytojas</w:t>
      </w:r>
      <w:r w:rsidR="00305DF0" w:rsidRPr="00E53B2E">
        <w:t>, slaugytojas</w:t>
      </w:r>
      <w:r w:rsidRPr="00E53B2E">
        <w:t xml:space="preserve"> arba vaistininkas. Jeigu abejojate, kreipkitės į vaiko gydytoją</w:t>
      </w:r>
      <w:r w:rsidR="00305DF0" w:rsidRPr="00E53B2E">
        <w:t>, slaugytoją</w:t>
      </w:r>
      <w:r w:rsidRPr="00E53B2E">
        <w:t xml:space="preserve"> arba vaistininką. Jeigu Jūsų vaikui reikia kitokios dozės, vaiko gydytojas gali skirti kitokio stiprumo Amsparity.</w:t>
      </w:r>
    </w:p>
    <w:p w14:paraId="0FAB3C8A" w14:textId="77777777" w:rsidR="00894E1B" w:rsidRPr="00E53B2E" w:rsidRDefault="00894E1B" w:rsidP="00982118"/>
    <w:p w14:paraId="373E3E78" w14:textId="77777777" w:rsidR="00894E1B" w:rsidRPr="00E53B2E" w:rsidRDefault="00894E1B" w:rsidP="00E936BC">
      <w:pPr>
        <w:pStyle w:val="BodyText"/>
        <w:widowControl/>
        <w:kinsoku w:val="0"/>
        <w:overflowPunct w:val="0"/>
        <w:ind w:left="0" w:right="168"/>
      </w:pPr>
      <w:r w:rsidRPr="00E53B2E">
        <w:t>Amsparity leidžiamas po oda (injekcija po oda).</w:t>
      </w:r>
    </w:p>
    <w:p w14:paraId="69EF4E3E" w14:textId="77777777" w:rsidR="00C46587" w:rsidRPr="00E53B2E" w:rsidRDefault="00C46587" w:rsidP="00982118"/>
    <w:p w14:paraId="1C9999C3" w14:textId="77777777" w:rsidR="00C46587" w:rsidRPr="00E53B2E" w:rsidRDefault="00C46587" w:rsidP="00982118">
      <w:pPr>
        <w:keepNext/>
        <w:rPr>
          <w:u w:val="single"/>
        </w:rPr>
      </w:pPr>
      <w:r w:rsidRPr="00E53B2E">
        <w:rPr>
          <w:u w:val="single"/>
        </w:rPr>
        <w:t xml:space="preserve">Vaikai ir paaugliai, sergantys jaunatviniu idiopatiniu poliartritu </w:t>
      </w:r>
    </w:p>
    <w:p w14:paraId="4BAC7D45" w14:textId="77777777" w:rsidR="0072207D" w:rsidRPr="00E53B2E" w:rsidRDefault="0072207D" w:rsidP="00982118"/>
    <w:p w14:paraId="334E9915" w14:textId="77777777" w:rsidR="00C46587" w:rsidRPr="00E53B2E" w:rsidRDefault="0072207D" w:rsidP="00982118">
      <w:pPr>
        <w:rPr>
          <w:i/>
        </w:rPr>
      </w:pPr>
      <w:r w:rsidRPr="00E53B2E">
        <w:rPr>
          <w:i/>
        </w:rPr>
        <w:lastRenderedPageBreak/>
        <w:t>Nuo 2 metų amžiaus vaikai ir paaugliai, sveriantys nuo 10 kg iki mažiau kaip 30 kg</w:t>
      </w:r>
    </w:p>
    <w:p w14:paraId="69538C60" w14:textId="77777777" w:rsidR="0072207D" w:rsidRPr="00E53B2E" w:rsidRDefault="0072207D" w:rsidP="00982118"/>
    <w:p w14:paraId="453D1F3C" w14:textId="77777777" w:rsidR="00C46587" w:rsidRPr="00E53B2E" w:rsidRDefault="00C46587" w:rsidP="00982118">
      <w:r w:rsidRPr="00E53B2E">
        <w:t xml:space="preserve">Rekomenduojama Amsparity dozė yra 20 mg kas antrą savaitę. </w:t>
      </w:r>
    </w:p>
    <w:p w14:paraId="54E40AE6" w14:textId="77777777" w:rsidR="00C46587" w:rsidRPr="00E53B2E" w:rsidRDefault="00C46587" w:rsidP="00982118"/>
    <w:p w14:paraId="4B830C0B" w14:textId="77777777" w:rsidR="001D1928" w:rsidRPr="00E53B2E" w:rsidRDefault="001D1928" w:rsidP="00A71117">
      <w:pPr>
        <w:keepNext/>
        <w:rPr>
          <w:i/>
        </w:rPr>
      </w:pPr>
      <w:r w:rsidRPr="00E53B2E">
        <w:rPr>
          <w:i/>
        </w:rPr>
        <w:t>Nuo 2 metų amžiaus vaikai ir paaugliai, sveriantys 30 kg arba daugiau</w:t>
      </w:r>
    </w:p>
    <w:p w14:paraId="7D71F0D0" w14:textId="77777777" w:rsidR="001D1928" w:rsidRPr="00E53B2E" w:rsidRDefault="001D1928" w:rsidP="00A71117">
      <w:pPr>
        <w:keepNext/>
      </w:pPr>
    </w:p>
    <w:p w14:paraId="17304E35" w14:textId="77777777" w:rsidR="00C46587" w:rsidRPr="00E53B2E" w:rsidRDefault="00C46587" w:rsidP="00A71117">
      <w:pPr>
        <w:keepNext/>
      </w:pPr>
      <w:r w:rsidRPr="00E53B2E">
        <w:t xml:space="preserve">Rekomenduojama Amsparity dozė yra 40 mg kas antrą savaitę. </w:t>
      </w:r>
    </w:p>
    <w:p w14:paraId="3334F76F" w14:textId="77777777" w:rsidR="00C46587" w:rsidRPr="00E53B2E" w:rsidRDefault="00C46587" w:rsidP="00982118"/>
    <w:p w14:paraId="12052F4D" w14:textId="77777777" w:rsidR="00C46587" w:rsidRPr="00E53B2E" w:rsidRDefault="00C46587" w:rsidP="00982118">
      <w:pPr>
        <w:keepNext/>
        <w:rPr>
          <w:u w:val="single"/>
        </w:rPr>
      </w:pPr>
      <w:r w:rsidRPr="00E53B2E">
        <w:rPr>
          <w:u w:val="single"/>
        </w:rPr>
        <w:t>Vaikai</w:t>
      </w:r>
      <w:r w:rsidR="00305DF0" w:rsidRPr="00E53B2E">
        <w:rPr>
          <w:u w:val="single"/>
        </w:rPr>
        <w:t xml:space="preserve"> ir</w:t>
      </w:r>
      <w:r w:rsidRPr="00E53B2E">
        <w:rPr>
          <w:u w:val="single"/>
        </w:rPr>
        <w:t xml:space="preserve"> paaugliai, sergantys su entezitu susijusiu artritu </w:t>
      </w:r>
    </w:p>
    <w:p w14:paraId="6BF44582" w14:textId="77777777" w:rsidR="00C46587" w:rsidRPr="00E53B2E" w:rsidRDefault="00C46587" w:rsidP="00982118">
      <w:pPr>
        <w:keepNext/>
      </w:pPr>
    </w:p>
    <w:p w14:paraId="151B7055" w14:textId="77777777" w:rsidR="001D1928" w:rsidRPr="00E53B2E" w:rsidRDefault="001D1928" w:rsidP="00982118">
      <w:pPr>
        <w:keepNext/>
        <w:rPr>
          <w:i/>
        </w:rPr>
      </w:pPr>
      <w:r w:rsidRPr="00E53B2E">
        <w:rPr>
          <w:i/>
        </w:rPr>
        <w:t>Nuo 6 metų amžiaus vaikai ir paaugliai, sveriantys nuo 15 kg iki mažiau kaip 30 kg</w:t>
      </w:r>
    </w:p>
    <w:p w14:paraId="58B13A21" w14:textId="77777777" w:rsidR="001D1928" w:rsidRPr="00E53B2E" w:rsidRDefault="001D1928" w:rsidP="00982118">
      <w:pPr>
        <w:keepNext/>
      </w:pPr>
    </w:p>
    <w:p w14:paraId="220FE83F" w14:textId="77777777" w:rsidR="001D1928" w:rsidRPr="00E53B2E" w:rsidRDefault="001D1928" w:rsidP="00982118">
      <w:r w:rsidRPr="00E53B2E">
        <w:t>Rekomenduojama Amsparity dozė yra 20 mg kas antrą savaitę.</w:t>
      </w:r>
    </w:p>
    <w:p w14:paraId="574D6DB6" w14:textId="77777777" w:rsidR="001D1928" w:rsidRPr="00E53B2E" w:rsidRDefault="001D1928" w:rsidP="00982118"/>
    <w:p w14:paraId="5076BB21" w14:textId="77777777" w:rsidR="001D1928" w:rsidRPr="00E53B2E" w:rsidRDefault="001D1928" w:rsidP="007C4B2C">
      <w:pPr>
        <w:keepNext/>
        <w:rPr>
          <w:i/>
        </w:rPr>
      </w:pPr>
      <w:r w:rsidRPr="00E53B2E">
        <w:rPr>
          <w:i/>
        </w:rPr>
        <w:t>Nuo 6 metų amžiaus vaikai</w:t>
      </w:r>
      <w:r w:rsidR="00305DF0" w:rsidRPr="00E53B2E">
        <w:rPr>
          <w:i/>
        </w:rPr>
        <w:t xml:space="preserve"> ir</w:t>
      </w:r>
      <w:r w:rsidRPr="00E53B2E">
        <w:rPr>
          <w:i/>
        </w:rPr>
        <w:t xml:space="preserve"> paaugliai, sveriantys 30 kg arba daugiau</w:t>
      </w:r>
    </w:p>
    <w:p w14:paraId="75F5BCEC" w14:textId="77777777" w:rsidR="001D1928" w:rsidRPr="00E53B2E" w:rsidRDefault="001D1928" w:rsidP="007C4B2C">
      <w:pPr>
        <w:keepNext/>
      </w:pPr>
    </w:p>
    <w:p w14:paraId="6F5DA510" w14:textId="77777777" w:rsidR="00C46587" w:rsidRPr="00E53B2E" w:rsidRDefault="00C46587" w:rsidP="007C4B2C">
      <w:pPr>
        <w:keepNext/>
      </w:pPr>
      <w:r w:rsidRPr="00E53B2E">
        <w:t xml:space="preserve">Rekomenduojama Amsparity dozė yra 40 mg kas antrą savaitę. </w:t>
      </w:r>
    </w:p>
    <w:p w14:paraId="7692566A" w14:textId="77777777" w:rsidR="00C46587" w:rsidRPr="00E53B2E" w:rsidRDefault="00C46587" w:rsidP="00982118">
      <w:pPr>
        <w:keepNext/>
      </w:pPr>
    </w:p>
    <w:p w14:paraId="670A073C" w14:textId="77777777" w:rsidR="001D1928" w:rsidRPr="00E53B2E" w:rsidRDefault="001D1928" w:rsidP="00E936BC">
      <w:pPr>
        <w:keepNext/>
        <w:tabs>
          <w:tab w:val="left" w:pos="3918"/>
        </w:tabs>
        <w:rPr>
          <w:u w:val="single"/>
        </w:rPr>
      </w:pPr>
      <w:r w:rsidRPr="00E53B2E">
        <w:rPr>
          <w:u w:val="single"/>
        </w:rPr>
        <w:t>Vaikai ir paaugliai, sergantys psoriaze</w:t>
      </w:r>
    </w:p>
    <w:p w14:paraId="06C463D7" w14:textId="77777777" w:rsidR="001D1928" w:rsidRPr="00E53B2E" w:rsidRDefault="001D1928" w:rsidP="00982118">
      <w:pPr>
        <w:keepNext/>
      </w:pPr>
    </w:p>
    <w:p w14:paraId="3736D6D1" w14:textId="77777777" w:rsidR="001D1928" w:rsidRPr="00E53B2E" w:rsidRDefault="001D1928" w:rsidP="00982118">
      <w:pPr>
        <w:keepNext/>
        <w:rPr>
          <w:i/>
        </w:rPr>
      </w:pPr>
      <w:r w:rsidRPr="00E53B2E">
        <w:rPr>
          <w:i/>
        </w:rPr>
        <w:t>4–17 metų amžiau</w:t>
      </w:r>
      <w:r w:rsidR="00E903C1" w:rsidRPr="00E53B2E">
        <w:rPr>
          <w:i/>
        </w:rPr>
        <w:t>s</w:t>
      </w:r>
      <w:r w:rsidRPr="00E53B2E">
        <w:rPr>
          <w:i/>
        </w:rPr>
        <w:t xml:space="preserve"> vaikai ir paaugliai, sveriantys nuo 15 kg iki mažiau kaip 30 kg</w:t>
      </w:r>
    </w:p>
    <w:p w14:paraId="4DDBF41B" w14:textId="77777777" w:rsidR="001D1928" w:rsidRPr="00E53B2E" w:rsidRDefault="001D1928" w:rsidP="00982118">
      <w:pPr>
        <w:keepNext/>
      </w:pPr>
    </w:p>
    <w:p w14:paraId="0A308408" w14:textId="77777777" w:rsidR="001D1928" w:rsidRPr="00E53B2E" w:rsidRDefault="001D1928" w:rsidP="00982118">
      <w:r w:rsidRPr="00E53B2E">
        <w:t xml:space="preserve">Rekomenduojama Amsparity dozė yra 20 mg pradinė dozė, po kurios praėjus savaitei skiriama 20 mg. </w:t>
      </w:r>
      <w:r w:rsidR="00DC6F6A">
        <w:t>Vėliau</w:t>
      </w:r>
      <w:r w:rsidRPr="00E53B2E">
        <w:t xml:space="preserve"> įprastinė </w:t>
      </w:r>
      <w:r w:rsidR="00DC6F6A">
        <w:t xml:space="preserve">dozė yra </w:t>
      </w:r>
      <w:r w:rsidRPr="00E53B2E">
        <w:t xml:space="preserve">20 mg kas antrą savaitę. </w:t>
      </w:r>
    </w:p>
    <w:p w14:paraId="0245E0AE" w14:textId="77777777" w:rsidR="001D1928" w:rsidRPr="00E53B2E" w:rsidRDefault="001D1928" w:rsidP="00982118"/>
    <w:p w14:paraId="4DC92869" w14:textId="77777777" w:rsidR="001D1928" w:rsidRPr="00E53B2E" w:rsidRDefault="001D1928" w:rsidP="00982118">
      <w:pPr>
        <w:rPr>
          <w:i/>
        </w:rPr>
      </w:pPr>
      <w:r w:rsidRPr="00E53B2E">
        <w:rPr>
          <w:i/>
        </w:rPr>
        <w:t xml:space="preserve">4–17 metų </w:t>
      </w:r>
      <w:r w:rsidR="002D6A24" w:rsidRPr="00E53B2E">
        <w:rPr>
          <w:i/>
        </w:rPr>
        <w:t xml:space="preserve">amžiaus </w:t>
      </w:r>
      <w:r w:rsidRPr="00E53B2E">
        <w:rPr>
          <w:i/>
        </w:rPr>
        <w:t>vaikai ir paaugliai, sveriantys 30 kg arba daugiau</w:t>
      </w:r>
    </w:p>
    <w:p w14:paraId="39201CA3" w14:textId="77777777" w:rsidR="001D1928" w:rsidRPr="00E53B2E" w:rsidRDefault="001D1928" w:rsidP="00982118"/>
    <w:p w14:paraId="1FF7778D" w14:textId="77777777" w:rsidR="001D1928" w:rsidRPr="00E53B2E" w:rsidRDefault="001D1928" w:rsidP="00982118">
      <w:r w:rsidRPr="00E53B2E">
        <w:t xml:space="preserve">Rekomenduojama Amsparity dozė yra 40 mg pradinė dozė, po kurios praėjus savaitei skiriama 40 mg. </w:t>
      </w:r>
      <w:r w:rsidR="00DC6F6A">
        <w:t>Vėliau</w:t>
      </w:r>
      <w:r w:rsidRPr="00E53B2E">
        <w:t xml:space="preserve"> įprastinė </w:t>
      </w:r>
      <w:r w:rsidR="00DC6F6A">
        <w:t xml:space="preserve">dozė yra </w:t>
      </w:r>
      <w:r w:rsidRPr="00E53B2E">
        <w:t>40 mg dozė kas antrą savaitę.</w:t>
      </w:r>
    </w:p>
    <w:p w14:paraId="73B229FF" w14:textId="77777777" w:rsidR="001D1928" w:rsidRPr="00E53B2E" w:rsidRDefault="001D1928" w:rsidP="00982118"/>
    <w:p w14:paraId="15020A4F" w14:textId="77777777" w:rsidR="001D1928" w:rsidRPr="00E53B2E" w:rsidRDefault="001D1928" w:rsidP="00982118">
      <w:pPr>
        <w:keepNext/>
        <w:rPr>
          <w:u w:val="single"/>
        </w:rPr>
      </w:pPr>
      <w:r w:rsidRPr="00E53B2E">
        <w:rPr>
          <w:u w:val="single"/>
        </w:rPr>
        <w:t xml:space="preserve">12–17 metų amžiaus paaugliai, sergantys supūliavusiu hidradenitu ir sveriantys 30 kg </w:t>
      </w:r>
      <w:r w:rsidR="00DC6F6A">
        <w:rPr>
          <w:u w:val="single"/>
        </w:rPr>
        <w:t>ir</w:t>
      </w:r>
      <w:r w:rsidRPr="00E53B2E">
        <w:rPr>
          <w:u w:val="single"/>
        </w:rPr>
        <w:t xml:space="preserve"> daugiau </w:t>
      </w:r>
    </w:p>
    <w:p w14:paraId="0A52371E" w14:textId="77777777" w:rsidR="001D1928" w:rsidRPr="00E53B2E" w:rsidRDefault="001D1928" w:rsidP="00982118">
      <w:pPr>
        <w:keepNext/>
      </w:pPr>
    </w:p>
    <w:p w14:paraId="0F193924" w14:textId="77777777" w:rsidR="001D1928" w:rsidRPr="00E53B2E" w:rsidRDefault="001D1928" w:rsidP="00982118">
      <w:r w:rsidRPr="00E53B2E">
        <w:t xml:space="preserve">Rekomenduojama </w:t>
      </w:r>
      <w:r w:rsidR="00DC6F6A">
        <w:t xml:space="preserve">pradinė </w:t>
      </w:r>
      <w:r w:rsidRPr="00E53B2E">
        <w:t>Amsparity dozė yra 80 mg (dvi 40 mg injekcijo</w:t>
      </w:r>
      <w:r w:rsidR="00DC6F6A">
        <w:t>s</w:t>
      </w:r>
      <w:r w:rsidRPr="00E53B2E">
        <w:t xml:space="preserve"> per</w:t>
      </w:r>
      <w:r w:rsidR="00DC6F6A">
        <w:t xml:space="preserve"> vieną</w:t>
      </w:r>
      <w:r w:rsidRPr="00E53B2E">
        <w:t xml:space="preserve"> parą), po </w:t>
      </w:r>
      <w:r w:rsidR="00DC6F6A">
        <w:t>to vartojant</w:t>
      </w:r>
      <w:r w:rsidRPr="00E53B2E">
        <w:t xml:space="preserve"> </w:t>
      </w:r>
      <w:r w:rsidR="00DC6F6A">
        <w:t>po</w:t>
      </w:r>
      <w:r w:rsidRPr="00E53B2E">
        <w:t xml:space="preserve"> 40 mg kas antrą savaitę, pradedant </w:t>
      </w:r>
      <w:r w:rsidR="00DC6F6A">
        <w:t>nuo sekančios</w:t>
      </w:r>
      <w:r w:rsidRPr="00E53B2E">
        <w:t xml:space="preserve"> savait</w:t>
      </w:r>
      <w:r w:rsidR="00DC6F6A">
        <w:t>ės</w:t>
      </w:r>
      <w:r w:rsidRPr="00E53B2E">
        <w:t xml:space="preserve">. Jeigu ši dozė nepakankamai veiksminga, gydytojas gali ją padidinti iki 40 mg kas savaitę arba 80 mg kas antrą savaitę. </w:t>
      </w:r>
    </w:p>
    <w:p w14:paraId="55B1D93E" w14:textId="77777777" w:rsidR="001D1928" w:rsidRPr="00E53B2E" w:rsidRDefault="001D1928" w:rsidP="00982118"/>
    <w:p w14:paraId="22E7FE16" w14:textId="77777777" w:rsidR="001D1928" w:rsidRPr="00E53B2E" w:rsidRDefault="001D1928" w:rsidP="00982118">
      <w:r w:rsidRPr="00E53B2E">
        <w:t xml:space="preserve">Rekomenduojama kasdien pažeistas vietas plauti antiseptiniu plovikliu. </w:t>
      </w:r>
    </w:p>
    <w:p w14:paraId="390B4E4F" w14:textId="77777777" w:rsidR="001D1928" w:rsidRPr="00E53B2E" w:rsidRDefault="001D1928" w:rsidP="00982118"/>
    <w:p w14:paraId="01C80F02" w14:textId="77777777" w:rsidR="00C46587" w:rsidRPr="00E53B2E" w:rsidRDefault="00C46587" w:rsidP="00982118">
      <w:r w:rsidRPr="00E53B2E">
        <w:rPr>
          <w:u w:val="single"/>
        </w:rPr>
        <w:t>Vaikai ir paaugliai, sergantys Krono liga</w:t>
      </w:r>
      <w:r w:rsidRPr="00E53B2E">
        <w:t xml:space="preserve"> </w:t>
      </w:r>
    </w:p>
    <w:p w14:paraId="72F47F30" w14:textId="77777777" w:rsidR="00C46587" w:rsidRPr="00E53B2E" w:rsidRDefault="00C46587" w:rsidP="00982118"/>
    <w:p w14:paraId="28C04EE0" w14:textId="77777777" w:rsidR="00C46587" w:rsidRPr="00E53B2E" w:rsidRDefault="00C46587" w:rsidP="00982118">
      <w:pPr>
        <w:rPr>
          <w:i/>
        </w:rPr>
      </w:pPr>
      <w:r w:rsidRPr="00E53B2E">
        <w:rPr>
          <w:i/>
        </w:rPr>
        <w:t xml:space="preserve">6–17 metų </w:t>
      </w:r>
      <w:r w:rsidR="002D6A24" w:rsidRPr="00E53B2E">
        <w:rPr>
          <w:i/>
        </w:rPr>
        <w:t xml:space="preserve">amžiaus </w:t>
      </w:r>
      <w:r w:rsidRPr="00E53B2E">
        <w:rPr>
          <w:i/>
        </w:rPr>
        <w:t>vaikai ir paaugliai, sveriantys mažiau kaip 40 kg</w:t>
      </w:r>
    </w:p>
    <w:p w14:paraId="749EAA48" w14:textId="77777777" w:rsidR="00C46587" w:rsidRPr="00E53B2E" w:rsidRDefault="00C46587" w:rsidP="00982118"/>
    <w:p w14:paraId="05F7943B" w14:textId="77777777" w:rsidR="00C46587" w:rsidRPr="00E53B2E" w:rsidRDefault="00C46587" w:rsidP="00982118">
      <w:r w:rsidRPr="00E53B2E">
        <w:t>Įprastas dozavimo režimas yra 40 mg pradinė dozė, po kurios praėjus dviem savaitėms vartojama 20 mg. Jeigu reikia greitesnio atsako į gydymą, vaiko gydytojas gali skirti pradinę 80 mg dozę (dvi 40 mg injekcijo</w:t>
      </w:r>
      <w:r w:rsidR="00E7310A">
        <w:t>s</w:t>
      </w:r>
      <w:r w:rsidRPr="00E53B2E">
        <w:t xml:space="preserve"> </w:t>
      </w:r>
      <w:r w:rsidR="00E7310A">
        <w:t>per vieną</w:t>
      </w:r>
      <w:r w:rsidRPr="00E53B2E">
        <w:t xml:space="preserve"> parą), po kurios praėjus dviem savaitėms vartojama 40 mg. </w:t>
      </w:r>
    </w:p>
    <w:p w14:paraId="05FE4985" w14:textId="77777777" w:rsidR="00C46587" w:rsidRPr="00E53B2E" w:rsidRDefault="00C46587" w:rsidP="00982118"/>
    <w:p w14:paraId="07571BA2" w14:textId="77777777" w:rsidR="00C46587" w:rsidRPr="00E53B2E" w:rsidRDefault="00E7310A" w:rsidP="00982118">
      <w:r>
        <w:t>Vėliau</w:t>
      </w:r>
      <w:r w:rsidR="00C46587" w:rsidRPr="00E53B2E">
        <w:t xml:space="preserve"> įprastinė </w:t>
      </w:r>
      <w:r>
        <w:t xml:space="preserve">dozė yra </w:t>
      </w:r>
      <w:r w:rsidR="00C46587" w:rsidRPr="00E53B2E">
        <w:t xml:space="preserve">20 mg kas antrą savaitę. Jeigu ši dozė nepakankamai veiksminga, vaiko gydytojas gali padidinti </w:t>
      </w:r>
      <w:r>
        <w:t>vartojimo</w:t>
      </w:r>
      <w:r w:rsidR="00C46587" w:rsidRPr="00E53B2E">
        <w:t xml:space="preserve"> dažnį iki 20 mg kiekvieną savaitę. </w:t>
      </w:r>
    </w:p>
    <w:p w14:paraId="33CBBEB0" w14:textId="77777777" w:rsidR="00C46587" w:rsidRPr="00E53B2E" w:rsidRDefault="00C46587" w:rsidP="00982118"/>
    <w:p w14:paraId="2A5F3F8E" w14:textId="77777777" w:rsidR="00C46587" w:rsidRPr="00E53B2E" w:rsidRDefault="00C46587" w:rsidP="00982118">
      <w:pPr>
        <w:rPr>
          <w:i/>
        </w:rPr>
      </w:pPr>
      <w:r w:rsidRPr="00E53B2E">
        <w:rPr>
          <w:i/>
        </w:rPr>
        <w:t xml:space="preserve">6–17 metų </w:t>
      </w:r>
      <w:r w:rsidR="002D6A24" w:rsidRPr="00E53B2E">
        <w:rPr>
          <w:i/>
        </w:rPr>
        <w:t xml:space="preserve">amžiaus </w:t>
      </w:r>
      <w:r w:rsidRPr="00E53B2E">
        <w:rPr>
          <w:i/>
        </w:rPr>
        <w:t>vaikai ir paaugliai, sveriantys 40 kg arba daugiau</w:t>
      </w:r>
    </w:p>
    <w:p w14:paraId="2315E75B" w14:textId="77777777" w:rsidR="00C46587" w:rsidRPr="00E53B2E" w:rsidRDefault="00C46587" w:rsidP="00982118"/>
    <w:p w14:paraId="1A594D73" w14:textId="77777777" w:rsidR="00C46587" w:rsidRPr="00E53B2E" w:rsidRDefault="00C46587" w:rsidP="00982118">
      <w:r w:rsidRPr="00E53B2E">
        <w:t>Įprastas dozavimo režimas yra 80 mg pradinė dozė (dvi 40 mg injekcijo</w:t>
      </w:r>
      <w:r w:rsidR="00E7310A">
        <w:t>s</w:t>
      </w:r>
      <w:r w:rsidRPr="00E53B2E">
        <w:t xml:space="preserve"> </w:t>
      </w:r>
      <w:r w:rsidR="00E7310A">
        <w:t>per vieną parą</w:t>
      </w:r>
      <w:r w:rsidRPr="00E53B2E">
        <w:t>), po kurios praėjus dviem savaitėms vartojama 40 mg. Jeigu reikia greitesnio atsako į gydymą, vaiko gydytojas gali skirti pradinę 160 mg dozę (keturio</w:t>
      </w:r>
      <w:r w:rsidR="00E7310A">
        <w:t>s</w:t>
      </w:r>
      <w:r w:rsidRPr="00E53B2E">
        <w:t xml:space="preserve"> 40 mg injekcij</w:t>
      </w:r>
      <w:r w:rsidR="00E7310A">
        <w:t>o</w:t>
      </w:r>
      <w:r w:rsidRPr="00E53B2E">
        <w:t xml:space="preserve">s </w:t>
      </w:r>
      <w:r w:rsidR="00E7310A">
        <w:t>per vieną</w:t>
      </w:r>
      <w:r w:rsidRPr="00E53B2E">
        <w:t xml:space="preserve"> parą arba dvi 40 mg injekcijos per parą dvi paras iš eilės), </w:t>
      </w:r>
      <w:r w:rsidR="00E7310A">
        <w:t>p</w:t>
      </w:r>
      <w:r w:rsidRPr="00E53B2E">
        <w:t xml:space="preserve">o </w:t>
      </w:r>
      <w:r w:rsidR="00E7310A">
        <w:t>kurios</w:t>
      </w:r>
      <w:r w:rsidR="00AF45E7">
        <w:t xml:space="preserve"> praėjus dviem savaitėms vartojama</w:t>
      </w:r>
      <w:r w:rsidRPr="00E53B2E">
        <w:t xml:space="preserve"> 80 mg (dvi 40 mg injekcij</w:t>
      </w:r>
      <w:r w:rsidR="00AF45E7">
        <w:t>o</w:t>
      </w:r>
      <w:r w:rsidRPr="00E53B2E">
        <w:t xml:space="preserve">s </w:t>
      </w:r>
      <w:r w:rsidR="00AF45E7">
        <w:t>per</w:t>
      </w:r>
      <w:r w:rsidRPr="00E53B2E">
        <w:t xml:space="preserve"> parą). </w:t>
      </w:r>
    </w:p>
    <w:p w14:paraId="6EFD01E0" w14:textId="77777777" w:rsidR="00C46587" w:rsidRPr="00E53B2E" w:rsidRDefault="00C46587" w:rsidP="00982118"/>
    <w:p w14:paraId="7B3DEB0D" w14:textId="77777777" w:rsidR="00C46587" w:rsidRPr="00E53B2E" w:rsidRDefault="00AF45E7" w:rsidP="00982118">
      <w:r>
        <w:lastRenderedPageBreak/>
        <w:t>Vėliau</w:t>
      </w:r>
      <w:r w:rsidR="00C46587" w:rsidRPr="00E53B2E">
        <w:t xml:space="preserve"> įprastinė </w:t>
      </w:r>
      <w:r>
        <w:t xml:space="preserve">dozė yra </w:t>
      </w:r>
      <w:r w:rsidR="00C46587" w:rsidRPr="00E53B2E">
        <w:t xml:space="preserve">40 mg kas antrą savaitę. Jeigu ši dozė nepakankamai veiksminga, vaiko gydytojas gali ją padidinti iki 40 mg kas savaitę arba 80 mg kas antrą savaitę. </w:t>
      </w:r>
    </w:p>
    <w:p w14:paraId="116F5B85" w14:textId="77777777" w:rsidR="00C46587" w:rsidRPr="00E53B2E" w:rsidRDefault="00C46587" w:rsidP="00982118"/>
    <w:p w14:paraId="7816B24A" w14:textId="77777777" w:rsidR="009F47DE" w:rsidRPr="00AA1C91" w:rsidRDefault="006E6811" w:rsidP="009F47DE">
      <w:pPr>
        <w:keepNext/>
        <w:autoSpaceDE w:val="0"/>
        <w:autoSpaceDN w:val="0"/>
        <w:adjustRightInd w:val="0"/>
        <w:rPr>
          <w:u w:val="single"/>
        </w:rPr>
      </w:pPr>
      <w:r w:rsidRPr="005C03C2">
        <w:rPr>
          <w:color w:val="000000"/>
          <w:u w:val="single"/>
        </w:rPr>
        <w:t>Opiniu kolitu sergantys vaikai ir paaugliai</w:t>
      </w:r>
    </w:p>
    <w:p w14:paraId="19C2AAD6" w14:textId="77777777" w:rsidR="009F47DE" w:rsidRPr="00AA1C91" w:rsidRDefault="009F47DE" w:rsidP="009F47DE">
      <w:pPr>
        <w:keepNext/>
        <w:autoSpaceDE w:val="0"/>
        <w:autoSpaceDN w:val="0"/>
        <w:adjustRightInd w:val="0"/>
        <w:rPr>
          <w:i/>
          <w:iCs/>
          <w:u w:val="single"/>
        </w:rPr>
      </w:pPr>
    </w:p>
    <w:p w14:paraId="5C208139" w14:textId="77777777" w:rsidR="009F47DE" w:rsidRPr="00AA1C91" w:rsidRDefault="00B07452" w:rsidP="009F47DE">
      <w:pPr>
        <w:keepNext/>
        <w:autoSpaceDE w:val="0"/>
        <w:autoSpaceDN w:val="0"/>
        <w:adjustRightInd w:val="0"/>
        <w:rPr>
          <w:i/>
          <w:iCs/>
        </w:rPr>
      </w:pPr>
      <w:r w:rsidRPr="0003091F">
        <w:rPr>
          <w:i/>
          <w:iCs/>
          <w:color w:val="000000"/>
        </w:rPr>
        <w:t>Vaikai ir paaugliai nuo 6 metų</w:t>
      </w:r>
      <w:r w:rsidR="009F47DE" w:rsidRPr="00AA1C91">
        <w:rPr>
          <w:i/>
          <w:iCs/>
        </w:rPr>
        <w:t>, sveriantys mažiau kaip 40 kg</w:t>
      </w:r>
    </w:p>
    <w:p w14:paraId="660A4B5C" w14:textId="77777777" w:rsidR="009F47DE" w:rsidRPr="00AA1C91" w:rsidRDefault="009F47DE" w:rsidP="009F47DE">
      <w:pPr>
        <w:keepNext/>
        <w:autoSpaceDE w:val="0"/>
        <w:autoSpaceDN w:val="0"/>
        <w:adjustRightInd w:val="0"/>
      </w:pPr>
    </w:p>
    <w:p w14:paraId="33F9F897" w14:textId="77777777" w:rsidR="009F47DE" w:rsidRPr="00AA1C91" w:rsidRDefault="00B07452" w:rsidP="009F47DE">
      <w:pPr>
        <w:autoSpaceDE w:val="0"/>
        <w:autoSpaceDN w:val="0"/>
        <w:adjustRightInd w:val="0"/>
      </w:pPr>
      <w:r w:rsidRPr="0003091F">
        <w:rPr>
          <w:color w:val="000000"/>
        </w:rPr>
        <w:t>Įprasta pradinė Amsparity dozė yra 80 mg (dvi 40 mg injekcijos per vieną parą), po dviejų savaičių skiriama 40 mg (viena 40 mg injekcija). Vėliau įprasta dozė yra 40 mg kas antrą savaitę</w:t>
      </w:r>
      <w:r w:rsidR="009F47DE" w:rsidRPr="00AA1C91">
        <w:t>.</w:t>
      </w:r>
    </w:p>
    <w:p w14:paraId="17C28F7A" w14:textId="77777777" w:rsidR="009F47DE" w:rsidRPr="00AA1C91" w:rsidRDefault="009F47DE" w:rsidP="009F47DE">
      <w:pPr>
        <w:autoSpaceDE w:val="0"/>
        <w:autoSpaceDN w:val="0"/>
        <w:adjustRightInd w:val="0"/>
      </w:pPr>
    </w:p>
    <w:p w14:paraId="1E06EDE6" w14:textId="77777777" w:rsidR="009F47DE" w:rsidRPr="00AA1C91" w:rsidRDefault="00B07452" w:rsidP="009F47DE">
      <w:pPr>
        <w:autoSpaceDE w:val="0"/>
        <w:autoSpaceDN w:val="0"/>
        <w:adjustRightInd w:val="0"/>
      </w:pPr>
      <w:r w:rsidRPr="0003091F">
        <w:rPr>
          <w:color w:val="000000"/>
        </w:rPr>
        <w:t>Pacientai, kuriems sueina 18 metų, kai jie vartoja 40 mg kas antrą savaitę, turėtų tęsti jiems skirtos dozės vartojimą</w:t>
      </w:r>
      <w:r w:rsidR="009F47DE" w:rsidRPr="00AA1C91">
        <w:t>.</w:t>
      </w:r>
    </w:p>
    <w:p w14:paraId="0AE15B56" w14:textId="77777777" w:rsidR="009F47DE" w:rsidRPr="00AA1C91" w:rsidRDefault="009F47DE" w:rsidP="009F47DE">
      <w:pPr>
        <w:autoSpaceDE w:val="0"/>
        <w:autoSpaceDN w:val="0"/>
        <w:adjustRightInd w:val="0"/>
        <w:rPr>
          <w:i/>
          <w:iCs/>
        </w:rPr>
      </w:pPr>
    </w:p>
    <w:p w14:paraId="0279B05D" w14:textId="77777777" w:rsidR="009F47DE" w:rsidRPr="00AA1C91" w:rsidRDefault="00B07452" w:rsidP="009F47DE">
      <w:pPr>
        <w:keepNext/>
        <w:autoSpaceDE w:val="0"/>
        <w:autoSpaceDN w:val="0"/>
        <w:adjustRightInd w:val="0"/>
        <w:rPr>
          <w:i/>
          <w:iCs/>
        </w:rPr>
      </w:pPr>
      <w:r w:rsidRPr="0003091F">
        <w:rPr>
          <w:i/>
          <w:iCs/>
          <w:color w:val="000000"/>
        </w:rPr>
        <w:t>Vaikai ir paaugliai nuo 6 metų</w:t>
      </w:r>
      <w:r w:rsidR="009F47DE" w:rsidRPr="00AA1C91">
        <w:rPr>
          <w:i/>
          <w:iCs/>
        </w:rPr>
        <w:t>, sveriantys 40 kg arba daugiau</w:t>
      </w:r>
    </w:p>
    <w:p w14:paraId="116F8328" w14:textId="77777777" w:rsidR="009F47DE" w:rsidRPr="00AA1C91" w:rsidRDefault="009F47DE" w:rsidP="009F47DE">
      <w:pPr>
        <w:keepNext/>
        <w:autoSpaceDE w:val="0"/>
        <w:autoSpaceDN w:val="0"/>
        <w:adjustRightInd w:val="0"/>
      </w:pPr>
    </w:p>
    <w:p w14:paraId="7E073ED1" w14:textId="77777777" w:rsidR="009F47DE" w:rsidRPr="00AA1C91" w:rsidRDefault="00B07452" w:rsidP="009F47DE">
      <w:pPr>
        <w:autoSpaceDE w:val="0"/>
        <w:autoSpaceDN w:val="0"/>
        <w:adjustRightInd w:val="0"/>
      </w:pPr>
      <w:r w:rsidRPr="0003091F">
        <w:rPr>
          <w:color w:val="000000"/>
        </w:rPr>
        <w:t xml:space="preserve">Įprasta pradinė Amsparity </w:t>
      </w:r>
      <w:r w:rsidR="008E6C81" w:rsidRPr="0003091F">
        <w:rPr>
          <w:color w:val="000000"/>
        </w:rPr>
        <w:t>dozė</w:t>
      </w:r>
      <w:r w:rsidRPr="0003091F">
        <w:rPr>
          <w:color w:val="000000"/>
        </w:rPr>
        <w:t xml:space="preserve"> yra 160 mg (keturios 40 mg injekcijos per vieną parą arba dvi 40</w:t>
      </w:r>
      <w:r w:rsidR="008E6C81" w:rsidRPr="0003091F">
        <w:rPr>
          <w:color w:val="000000"/>
        </w:rPr>
        <w:t> </w:t>
      </w:r>
      <w:r w:rsidRPr="0003091F">
        <w:rPr>
          <w:color w:val="000000"/>
        </w:rPr>
        <w:t xml:space="preserve">mg injekcijos per parą dvi paras iš eilės), po dviejų savaičių skiriama 80 mg (dvi 40 mg injekcijos per vieną parą). Vėliau įprasta </w:t>
      </w:r>
      <w:r w:rsidR="008E6C81" w:rsidRPr="0003091F">
        <w:rPr>
          <w:color w:val="000000"/>
        </w:rPr>
        <w:t>dozė</w:t>
      </w:r>
      <w:r w:rsidRPr="0003091F">
        <w:rPr>
          <w:color w:val="000000"/>
        </w:rPr>
        <w:t xml:space="preserve"> yra 80 mg kas </w:t>
      </w:r>
      <w:r w:rsidR="008E6C81" w:rsidRPr="0003091F">
        <w:rPr>
          <w:color w:val="000000"/>
        </w:rPr>
        <w:t>antrą</w:t>
      </w:r>
      <w:r w:rsidRPr="0003091F">
        <w:rPr>
          <w:color w:val="000000"/>
        </w:rPr>
        <w:t xml:space="preserve"> savaitę</w:t>
      </w:r>
      <w:r w:rsidR="009F47DE" w:rsidRPr="00AA1C91">
        <w:t>.</w:t>
      </w:r>
    </w:p>
    <w:p w14:paraId="7701CBFD" w14:textId="77777777" w:rsidR="009F47DE" w:rsidRPr="00AA1C91" w:rsidRDefault="009F47DE" w:rsidP="009F47DE">
      <w:pPr>
        <w:autoSpaceDE w:val="0"/>
        <w:autoSpaceDN w:val="0"/>
        <w:adjustRightInd w:val="0"/>
      </w:pPr>
    </w:p>
    <w:p w14:paraId="1AFB90B0" w14:textId="77777777" w:rsidR="009F47DE" w:rsidRDefault="009F47DE" w:rsidP="009F47DE">
      <w:r w:rsidRPr="00AA1C91">
        <w:t>Pacientai, kuriems sueina 18 metų</w:t>
      </w:r>
      <w:r w:rsidR="00B07452" w:rsidRPr="00AA1C91">
        <w:t xml:space="preserve">, </w:t>
      </w:r>
      <w:r w:rsidR="00B07452" w:rsidRPr="0003091F">
        <w:rPr>
          <w:color w:val="000000"/>
        </w:rPr>
        <w:t>kai jie vartoja 80 mg kas antrą savaitę, turėtų tęsti jiems skirtos dozės vartojimą</w:t>
      </w:r>
      <w:r w:rsidRPr="00AA1C91">
        <w:t>.</w:t>
      </w:r>
    </w:p>
    <w:p w14:paraId="3FEA7971" w14:textId="77777777" w:rsidR="009F47DE" w:rsidRPr="0005540F" w:rsidRDefault="009F47DE" w:rsidP="009F47DE"/>
    <w:p w14:paraId="2141C529" w14:textId="77777777" w:rsidR="002D5545" w:rsidRPr="00E53B2E" w:rsidRDefault="002D5545" w:rsidP="00982118">
      <w:pPr>
        <w:keepNext/>
        <w:rPr>
          <w:u w:val="single"/>
        </w:rPr>
      </w:pPr>
      <w:r w:rsidRPr="00E53B2E">
        <w:rPr>
          <w:u w:val="single"/>
        </w:rPr>
        <w:t>Nuo 2 metų amžiaus vaikai ir paaugliai, sergantys lėtiniu neinfekciniu uveitu</w:t>
      </w:r>
      <w:r w:rsidRPr="005C03C2">
        <w:t xml:space="preserve"> </w:t>
      </w:r>
    </w:p>
    <w:p w14:paraId="733578F4" w14:textId="77777777" w:rsidR="002D5545" w:rsidRPr="00E53B2E" w:rsidRDefault="002D5545" w:rsidP="00982118">
      <w:pPr>
        <w:keepNext/>
        <w:rPr>
          <w:u w:val="single"/>
        </w:rPr>
      </w:pPr>
    </w:p>
    <w:p w14:paraId="656E1848" w14:textId="77777777" w:rsidR="002D5545" w:rsidRPr="00E53B2E" w:rsidRDefault="002D5545" w:rsidP="00982118">
      <w:pPr>
        <w:keepNext/>
        <w:rPr>
          <w:i/>
        </w:rPr>
      </w:pPr>
      <w:r w:rsidRPr="00E53B2E">
        <w:rPr>
          <w:i/>
        </w:rPr>
        <w:t xml:space="preserve">Nuo 2 metų amžiaus vaikai ir paaugliai, sveriantys mažiau kaip 30 kg </w:t>
      </w:r>
    </w:p>
    <w:p w14:paraId="4BA674DF" w14:textId="77777777" w:rsidR="002D5545" w:rsidRPr="00E53B2E" w:rsidRDefault="002D5545" w:rsidP="00982118">
      <w:pPr>
        <w:keepNext/>
      </w:pPr>
    </w:p>
    <w:p w14:paraId="4BDE6C5F" w14:textId="77777777" w:rsidR="002D5545" w:rsidRPr="00E53B2E" w:rsidRDefault="002D5545" w:rsidP="00982118">
      <w:r w:rsidRPr="00E53B2E">
        <w:t>Įprastinė Amsparity dozė yra 20 mg kas antrą savaitę kartu su metotreksatu.</w:t>
      </w:r>
    </w:p>
    <w:p w14:paraId="2EF05ECA" w14:textId="77777777" w:rsidR="002D5545" w:rsidRPr="00E53B2E" w:rsidRDefault="002D5545" w:rsidP="00982118"/>
    <w:p w14:paraId="567142E6" w14:textId="77777777" w:rsidR="002D5545" w:rsidRPr="00E53B2E" w:rsidRDefault="002D5545" w:rsidP="00982118">
      <w:r w:rsidRPr="00E53B2E">
        <w:t xml:space="preserve">Vaiko gydytojas taip pat gali skirti pradinę 40 mg dozę, kuri </w:t>
      </w:r>
      <w:r w:rsidR="00AF45E7">
        <w:t xml:space="preserve">gali būti </w:t>
      </w:r>
      <w:r w:rsidRPr="00E53B2E">
        <w:t>vartojama likus savaitei iki įprastinės dozės vartojimo pradžios.</w:t>
      </w:r>
    </w:p>
    <w:p w14:paraId="52205163" w14:textId="77777777" w:rsidR="002D5545" w:rsidRPr="00E53B2E" w:rsidRDefault="002D5545" w:rsidP="00982118">
      <w:pPr>
        <w:rPr>
          <w:u w:val="single"/>
        </w:rPr>
      </w:pPr>
    </w:p>
    <w:p w14:paraId="3CDF2905" w14:textId="77777777" w:rsidR="002D5545" w:rsidRPr="00E53B2E" w:rsidRDefault="002D5545" w:rsidP="00982118">
      <w:pPr>
        <w:rPr>
          <w:i/>
        </w:rPr>
      </w:pPr>
      <w:r w:rsidRPr="00E53B2E">
        <w:rPr>
          <w:i/>
        </w:rPr>
        <w:t xml:space="preserve">Nuo 2 metų amžiaus vaikai ir paaugliai, sveriantys 30 kg arba daugiau </w:t>
      </w:r>
    </w:p>
    <w:p w14:paraId="5835676D" w14:textId="77777777" w:rsidR="002D5545" w:rsidRPr="00E53B2E" w:rsidRDefault="002D5545" w:rsidP="00982118"/>
    <w:p w14:paraId="13CDACCC" w14:textId="77777777" w:rsidR="002D5545" w:rsidRPr="00E53B2E" w:rsidRDefault="002D5545" w:rsidP="00982118">
      <w:r w:rsidRPr="00E53B2E">
        <w:t>Įprastinė Amsparity dozė yra 40 mg kas antrą savaitę kartu su metotreksatu.</w:t>
      </w:r>
    </w:p>
    <w:p w14:paraId="546ACCAC" w14:textId="77777777" w:rsidR="002D5545" w:rsidRPr="00E53B2E" w:rsidRDefault="002D5545" w:rsidP="00982118"/>
    <w:p w14:paraId="203AD607" w14:textId="77777777" w:rsidR="002D5545" w:rsidRPr="00E53B2E" w:rsidRDefault="002D5545" w:rsidP="00982118">
      <w:r w:rsidRPr="00E53B2E">
        <w:t xml:space="preserve">Vaiko gydytojas taip pat gali skirti pradinę 80 mg dozę, kuri </w:t>
      </w:r>
      <w:r w:rsidR="00AF45E7">
        <w:t xml:space="preserve">gali būti </w:t>
      </w:r>
      <w:r w:rsidRPr="00E53B2E">
        <w:t>vartojama likus savaitei iki įprastinės dozės vartojimo pradžios.</w:t>
      </w:r>
    </w:p>
    <w:p w14:paraId="0C318178" w14:textId="77777777" w:rsidR="00C46587" w:rsidRPr="00E53B2E" w:rsidRDefault="00C46587" w:rsidP="00982118"/>
    <w:p w14:paraId="6240918A" w14:textId="77777777" w:rsidR="00C46587" w:rsidRPr="00E53B2E" w:rsidRDefault="00C46587" w:rsidP="00982118">
      <w:pPr>
        <w:keepNext/>
        <w:rPr>
          <w:b/>
        </w:rPr>
      </w:pPr>
      <w:r w:rsidRPr="00E53B2E">
        <w:rPr>
          <w:b/>
        </w:rPr>
        <w:t xml:space="preserve">Vartojimo metodas ir būdas </w:t>
      </w:r>
    </w:p>
    <w:p w14:paraId="621C36C5" w14:textId="77777777" w:rsidR="00C46587" w:rsidRPr="00E53B2E" w:rsidRDefault="00C46587" w:rsidP="00982118">
      <w:pPr>
        <w:keepNext/>
      </w:pPr>
    </w:p>
    <w:p w14:paraId="6F6E0306" w14:textId="77777777" w:rsidR="00C46587" w:rsidRPr="00E53B2E" w:rsidRDefault="006A1144" w:rsidP="00982118">
      <w:r w:rsidRPr="00E53B2E">
        <w:t>Amsparity vartojamas leidžiant po oda (</w:t>
      </w:r>
      <w:r w:rsidR="00AF45E7">
        <w:t xml:space="preserve">poodinė </w:t>
      </w:r>
      <w:r w:rsidRPr="00E53B2E">
        <w:t>injekcij</w:t>
      </w:r>
      <w:r w:rsidR="00AF45E7">
        <w:t>a</w:t>
      </w:r>
      <w:r w:rsidRPr="00E53B2E">
        <w:t xml:space="preserve">). </w:t>
      </w:r>
    </w:p>
    <w:p w14:paraId="6A76E6C0" w14:textId="77777777" w:rsidR="00C46587" w:rsidRPr="00E53B2E" w:rsidRDefault="00C46587" w:rsidP="00982118"/>
    <w:p w14:paraId="6E7F5167" w14:textId="77777777" w:rsidR="00B51C8C" w:rsidRPr="00E53B2E" w:rsidRDefault="00B51C8C" w:rsidP="00982118">
      <w:pPr>
        <w:rPr>
          <w:b/>
          <w:bCs/>
        </w:rPr>
      </w:pPr>
      <w:r w:rsidRPr="00E53B2E">
        <w:rPr>
          <w:b/>
          <w:bCs/>
        </w:rPr>
        <w:t>Išsam</w:t>
      </w:r>
      <w:r w:rsidR="00AF45E7">
        <w:rPr>
          <w:b/>
          <w:bCs/>
        </w:rPr>
        <w:t>ūs</w:t>
      </w:r>
      <w:r w:rsidRPr="00E53B2E">
        <w:rPr>
          <w:b/>
          <w:bCs/>
        </w:rPr>
        <w:t xml:space="preserve"> </w:t>
      </w:r>
      <w:r w:rsidR="00AF45E7">
        <w:rPr>
          <w:b/>
          <w:bCs/>
        </w:rPr>
        <w:t>nurodymai</w:t>
      </w:r>
      <w:r w:rsidRPr="00E53B2E">
        <w:rPr>
          <w:b/>
          <w:bCs/>
        </w:rPr>
        <w:t xml:space="preserve">, kaip suleisti </w:t>
      </w:r>
      <w:r w:rsidRPr="00E53B2E">
        <w:rPr>
          <w:b/>
        </w:rPr>
        <w:t>Amsparity</w:t>
      </w:r>
      <w:r w:rsidRPr="00E53B2E">
        <w:rPr>
          <w:b/>
          <w:bCs/>
        </w:rPr>
        <w:t>, pateikt</w:t>
      </w:r>
      <w:r w:rsidR="00AF45E7">
        <w:rPr>
          <w:b/>
          <w:bCs/>
        </w:rPr>
        <w:t>i</w:t>
      </w:r>
      <w:r w:rsidRPr="00E53B2E">
        <w:rPr>
          <w:b/>
          <w:bCs/>
        </w:rPr>
        <w:t xml:space="preserve"> skyriuje ,,Vartojimo instrukcij</w:t>
      </w:r>
      <w:r w:rsidR="00317F93">
        <w:rPr>
          <w:b/>
          <w:bCs/>
        </w:rPr>
        <w:t>a</w:t>
      </w:r>
      <w:r w:rsidRPr="00E53B2E">
        <w:rPr>
          <w:b/>
          <w:bCs/>
        </w:rPr>
        <w:t>“.</w:t>
      </w:r>
    </w:p>
    <w:p w14:paraId="2562CDB6" w14:textId="77777777" w:rsidR="00C46587" w:rsidRPr="00E53B2E" w:rsidRDefault="00C46587" w:rsidP="00982118"/>
    <w:p w14:paraId="5A7A8B2B" w14:textId="77777777" w:rsidR="00C46587" w:rsidRPr="00E53B2E" w:rsidRDefault="00C46587" w:rsidP="00982118">
      <w:pPr>
        <w:rPr>
          <w:b/>
        </w:rPr>
      </w:pPr>
      <w:r w:rsidRPr="00E53B2E">
        <w:rPr>
          <w:b/>
        </w:rPr>
        <w:t xml:space="preserve">Ką daryti pavartojus per didelę Amsparity dozę? </w:t>
      </w:r>
    </w:p>
    <w:p w14:paraId="2A39D879" w14:textId="77777777" w:rsidR="00C46587" w:rsidRPr="00E53B2E" w:rsidRDefault="00C46587" w:rsidP="00982118"/>
    <w:p w14:paraId="08326A5C" w14:textId="77777777" w:rsidR="00C46587" w:rsidRPr="00E53B2E" w:rsidRDefault="00C46587" w:rsidP="00982118">
      <w:r w:rsidRPr="00E53B2E">
        <w:t xml:space="preserve">Jeigu </w:t>
      </w:r>
      <w:r w:rsidR="00305DF0" w:rsidRPr="00E53B2E">
        <w:t xml:space="preserve">vaikui </w:t>
      </w:r>
      <w:r w:rsidRPr="00E53B2E">
        <w:t xml:space="preserve">netyčia suleidote didesnį tūrį Amsparity skysčio arba jeigu suleidote Amsparity dažniau, nei reikia, praneškite vaiko gydytojui arba vaistininkui ir nurodykite, kad vaikas gavo vaisto daugiau, nei reikia. Visada su savimi pasiimkite vaisto išorinę dėžutę arba flakoną, net jeigu jie tušti. </w:t>
      </w:r>
    </w:p>
    <w:p w14:paraId="1126FB14" w14:textId="77777777" w:rsidR="00C46587" w:rsidRPr="00E53B2E" w:rsidRDefault="00C46587" w:rsidP="00982118"/>
    <w:p w14:paraId="1F7AF5D3" w14:textId="77777777" w:rsidR="00C46587" w:rsidRPr="00E53B2E" w:rsidRDefault="00C46587" w:rsidP="004E2D4F">
      <w:pPr>
        <w:keepNext/>
        <w:keepLines/>
        <w:rPr>
          <w:b/>
        </w:rPr>
      </w:pPr>
      <w:r w:rsidRPr="00E53B2E">
        <w:rPr>
          <w:b/>
        </w:rPr>
        <w:t xml:space="preserve">Ką daryti pavartojus per mažą Amsparity dozę? </w:t>
      </w:r>
    </w:p>
    <w:p w14:paraId="4B356509" w14:textId="77777777" w:rsidR="00C46587" w:rsidRPr="00E53B2E" w:rsidRDefault="00C46587" w:rsidP="004E2D4F">
      <w:pPr>
        <w:keepNext/>
        <w:keepLines/>
      </w:pPr>
    </w:p>
    <w:p w14:paraId="5A71EBC0" w14:textId="77777777" w:rsidR="00C46587" w:rsidRPr="00E53B2E" w:rsidRDefault="00C46587" w:rsidP="00982118">
      <w:r w:rsidRPr="00E53B2E">
        <w:t xml:space="preserve">Jeigu netyčia </w:t>
      </w:r>
      <w:r w:rsidR="00305DF0" w:rsidRPr="00E53B2E">
        <w:t xml:space="preserve">vaikui </w:t>
      </w:r>
      <w:r w:rsidRPr="00E53B2E">
        <w:t xml:space="preserve">suleidote mažesnį tūrį Amsparity skysčio arba jeigu </w:t>
      </w:r>
      <w:r w:rsidR="00305DF0" w:rsidRPr="00E53B2E">
        <w:t xml:space="preserve">vaikui </w:t>
      </w:r>
      <w:r w:rsidRPr="00E53B2E">
        <w:t xml:space="preserve">suleidote Amsparity rečiau, nei reikia, praneškite vaiko gydytojui arba vaistininkui ir nurodykite, kad vaikas gavo vaisto mažiau, nei reikia. Visada su savimi pasiimkite vaisto išorinę dėžutę arba flakoną, net jeigu jie tušti. </w:t>
      </w:r>
    </w:p>
    <w:p w14:paraId="5F6E0AA7" w14:textId="77777777" w:rsidR="00C46587" w:rsidRPr="00E53B2E" w:rsidRDefault="00C46587" w:rsidP="00982118"/>
    <w:p w14:paraId="1B9B83B5" w14:textId="77777777" w:rsidR="00C46587" w:rsidRPr="00E53B2E" w:rsidRDefault="00C46587" w:rsidP="00982118">
      <w:pPr>
        <w:keepNext/>
        <w:rPr>
          <w:b/>
        </w:rPr>
      </w:pPr>
      <w:r w:rsidRPr="00E53B2E">
        <w:rPr>
          <w:b/>
        </w:rPr>
        <w:lastRenderedPageBreak/>
        <w:t xml:space="preserve">Pamiršus pavartoti Amsparity </w:t>
      </w:r>
    </w:p>
    <w:p w14:paraId="381884D4" w14:textId="77777777" w:rsidR="00C46587" w:rsidRPr="00E53B2E" w:rsidRDefault="00C46587" w:rsidP="00982118">
      <w:pPr>
        <w:keepNext/>
      </w:pPr>
    </w:p>
    <w:p w14:paraId="1FAC9D32" w14:textId="77777777" w:rsidR="00C46587" w:rsidRPr="00E53B2E" w:rsidRDefault="00C46587" w:rsidP="00982118">
      <w:r w:rsidRPr="00E53B2E">
        <w:t xml:space="preserve">Jeigu pamiršote savo vaikui suleisti Amsparity, kitą Amsparity dozę suleiskite iš karto prisiminę. Paskui tolesnę dozę vaikui </w:t>
      </w:r>
      <w:r w:rsidR="00AD10E5">
        <w:t>su</w:t>
      </w:r>
      <w:r w:rsidRPr="00E53B2E">
        <w:t xml:space="preserve">leiskite tą dieną, kuri nustatyta pagal pradinį dozavimo grafiką, neatsižvelgdami į tai, kad buvote pamiršę dozę. </w:t>
      </w:r>
    </w:p>
    <w:p w14:paraId="3C175B62" w14:textId="77777777" w:rsidR="00C46587" w:rsidRPr="00E53B2E" w:rsidRDefault="00C46587" w:rsidP="00982118"/>
    <w:p w14:paraId="67199EBC" w14:textId="77777777" w:rsidR="00C46587" w:rsidRPr="00E53B2E" w:rsidRDefault="00C46587" w:rsidP="00982118">
      <w:pPr>
        <w:rPr>
          <w:b/>
        </w:rPr>
      </w:pPr>
      <w:r w:rsidRPr="00E53B2E">
        <w:rPr>
          <w:b/>
        </w:rPr>
        <w:t xml:space="preserve">Vaikui nustojus vartoti Amsparity </w:t>
      </w:r>
    </w:p>
    <w:p w14:paraId="5CEB6DDC" w14:textId="77777777" w:rsidR="00C46587" w:rsidRPr="00E53B2E" w:rsidRDefault="00C46587" w:rsidP="00982118"/>
    <w:p w14:paraId="4EE26969" w14:textId="77777777" w:rsidR="00C46587" w:rsidRPr="00E53B2E" w:rsidRDefault="00C46587" w:rsidP="00982118">
      <w:r w:rsidRPr="00E53B2E">
        <w:t xml:space="preserve">Sprendimą nutraukti Amsparity vartojimą turite aptarti su savo vaiko gydytoju. Sustabdžius gydymą vaikui vėl gali pasireikšti </w:t>
      </w:r>
      <w:r w:rsidR="00AD10E5">
        <w:t xml:space="preserve">ligos </w:t>
      </w:r>
      <w:r w:rsidRPr="00E53B2E">
        <w:t>simptom</w:t>
      </w:r>
      <w:r w:rsidR="00AD10E5">
        <w:t>ai</w:t>
      </w:r>
      <w:r w:rsidRPr="00E53B2E">
        <w:t xml:space="preserve">. </w:t>
      </w:r>
    </w:p>
    <w:p w14:paraId="5EF2CED7" w14:textId="77777777" w:rsidR="00C46587" w:rsidRPr="00E53B2E" w:rsidRDefault="00C46587" w:rsidP="00982118"/>
    <w:p w14:paraId="23F5E4F3" w14:textId="77777777" w:rsidR="00C46587" w:rsidRPr="00E53B2E" w:rsidRDefault="00C46587" w:rsidP="00982118">
      <w:r w:rsidRPr="00E53B2E">
        <w:t xml:space="preserve">Jeigu kiltų daugiau klausimų dėl šio vaisto vartojimo, kreipkitės į vaiko gydytoją arba vaistininką. </w:t>
      </w:r>
    </w:p>
    <w:p w14:paraId="2B5D05C3" w14:textId="77777777" w:rsidR="00C46587" w:rsidRPr="00E53B2E" w:rsidRDefault="00C46587" w:rsidP="00982118"/>
    <w:p w14:paraId="2AB2C842" w14:textId="77777777" w:rsidR="00C46587" w:rsidRPr="00E53B2E" w:rsidRDefault="00C46587" w:rsidP="00982118"/>
    <w:p w14:paraId="27B94B38" w14:textId="77777777" w:rsidR="00C46587" w:rsidRPr="00E53B2E" w:rsidRDefault="00C46587" w:rsidP="00982118">
      <w:pPr>
        <w:tabs>
          <w:tab w:val="left" w:pos="562"/>
        </w:tabs>
        <w:rPr>
          <w:b/>
        </w:rPr>
      </w:pPr>
      <w:r w:rsidRPr="00E53B2E">
        <w:rPr>
          <w:b/>
        </w:rPr>
        <w:t>4.</w:t>
      </w:r>
      <w:r w:rsidRPr="00E53B2E">
        <w:rPr>
          <w:b/>
        </w:rPr>
        <w:tab/>
        <w:t xml:space="preserve">Galimas šalutinis poveikis </w:t>
      </w:r>
    </w:p>
    <w:p w14:paraId="0A876283" w14:textId="77777777" w:rsidR="00C46587" w:rsidRPr="00E53B2E" w:rsidRDefault="00C46587" w:rsidP="00982118"/>
    <w:p w14:paraId="06DAF3CA" w14:textId="77777777" w:rsidR="00C46587" w:rsidRPr="00E53B2E" w:rsidRDefault="00C46587" w:rsidP="00982118">
      <w:r w:rsidRPr="00E53B2E">
        <w:t xml:space="preserve">Šis vaistas, kaip ir visi kiti, gali sukelti šalutinį poveikį, nors jis pasireiškia ne visiems žmonėms. Dauguma šių reiškinių yra lengvi arba vidutinio sunkumo, tačiau kai kurie jų gali būti sunkūs ir juos reikia gydyti. Šalutinis poveikis gali atsirasti dar bent 4 mėnesius po paskutiniosios Amsparity injekcijos. </w:t>
      </w:r>
    </w:p>
    <w:p w14:paraId="18C748B4" w14:textId="77777777" w:rsidR="00C46587" w:rsidRPr="00E53B2E" w:rsidRDefault="00C46587" w:rsidP="00982118"/>
    <w:p w14:paraId="303CDD56" w14:textId="77777777" w:rsidR="00C46587" w:rsidRPr="00E53B2E" w:rsidRDefault="00AD10E5" w:rsidP="00A71117">
      <w:pPr>
        <w:keepNext/>
      </w:pPr>
      <w:r>
        <w:rPr>
          <w:b/>
        </w:rPr>
        <w:t>Skubiai</w:t>
      </w:r>
      <w:r w:rsidR="000E0015" w:rsidRPr="00E53B2E">
        <w:rPr>
          <w:b/>
        </w:rPr>
        <w:t xml:space="preserve"> kreipkitės medicinos pagalbos,</w:t>
      </w:r>
      <w:r w:rsidR="000E0015" w:rsidRPr="00E53B2E">
        <w:t xml:space="preserve"> jeigu pastebėjote bet kurį iš toliau išvardytų požymių:</w:t>
      </w:r>
    </w:p>
    <w:p w14:paraId="2A03EBB5" w14:textId="77777777" w:rsidR="00194625" w:rsidRPr="00E53B2E" w:rsidRDefault="00194625" w:rsidP="00A71117">
      <w:pPr>
        <w:keepNext/>
      </w:pPr>
    </w:p>
    <w:p w14:paraId="737652D2" w14:textId="77777777" w:rsidR="00C46587" w:rsidRPr="00E53B2E" w:rsidRDefault="00C2239D" w:rsidP="00A71117">
      <w:pPr>
        <w:keepNext/>
        <w:numPr>
          <w:ilvl w:val="0"/>
          <w:numId w:val="9"/>
        </w:numPr>
      </w:pPr>
      <w:r w:rsidRPr="00E53B2E">
        <w:t xml:space="preserve">sunkų bėrimą, dilgėlinę arba kitus alerginės reakcijos požymius; </w:t>
      </w:r>
    </w:p>
    <w:p w14:paraId="1D543ADA" w14:textId="77777777" w:rsidR="00C46587" w:rsidRPr="00E53B2E" w:rsidRDefault="00C2239D" w:rsidP="00A71117">
      <w:pPr>
        <w:keepNext/>
        <w:numPr>
          <w:ilvl w:val="0"/>
          <w:numId w:val="9"/>
        </w:numPr>
      </w:pPr>
      <w:r w:rsidRPr="00E53B2E">
        <w:t xml:space="preserve">patinusį veidą, plaštakas, pėdas; </w:t>
      </w:r>
    </w:p>
    <w:p w14:paraId="43627AB6" w14:textId="77777777" w:rsidR="00C46587" w:rsidRPr="00E53B2E" w:rsidRDefault="00C2239D" w:rsidP="00982118">
      <w:pPr>
        <w:numPr>
          <w:ilvl w:val="0"/>
          <w:numId w:val="9"/>
        </w:numPr>
      </w:pPr>
      <w:r w:rsidRPr="00E53B2E">
        <w:t xml:space="preserve">pasunkėjusį kvėpavimą, rijimą; </w:t>
      </w:r>
    </w:p>
    <w:p w14:paraId="340A76D4" w14:textId="77777777" w:rsidR="00C46587" w:rsidRPr="00E53B2E" w:rsidRDefault="00C2239D" w:rsidP="00982118">
      <w:pPr>
        <w:numPr>
          <w:ilvl w:val="0"/>
          <w:numId w:val="9"/>
        </w:numPr>
      </w:pPr>
      <w:r w:rsidRPr="00E53B2E">
        <w:t xml:space="preserve">dusulį, pasireiškiantį fizinio aktyvumo metu arba gulantis, arba tinstančias pėdas. </w:t>
      </w:r>
    </w:p>
    <w:p w14:paraId="107D6D46" w14:textId="77777777" w:rsidR="00685A30" w:rsidRPr="00E53B2E" w:rsidRDefault="00685A30" w:rsidP="00982118"/>
    <w:p w14:paraId="36D5CA22" w14:textId="77777777" w:rsidR="00C46587" w:rsidRPr="00E53B2E" w:rsidRDefault="00C46587" w:rsidP="00982118">
      <w:r w:rsidRPr="00E53B2E">
        <w:rPr>
          <w:b/>
        </w:rPr>
        <w:t xml:space="preserve">Kuo greičiau pasakykite </w:t>
      </w:r>
      <w:r w:rsidR="00FA0FCC" w:rsidRPr="00E53B2E">
        <w:rPr>
          <w:b/>
        </w:rPr>
        <w:t xml:space="preserve">vaiko </w:t>
      </w:r>
      <w:r w:rsidRPr="00E53B2E">
        <w:rPr>
          <w:b/>
        </w:rPr>
        <w:t>gydytojui</w:t>
      </w:r>
      <w:r w:rsidRPr="00E53B2E">
        <w:t xml:space="preserve">, jeigu pastebėjote bet kurį nors iš toliau išvardytų požymių: </w:t>
      </w:r>
    </w:p>
    <w:p w14:paraId="42B83A91" w14:textId="77777777" w:rsidR="00C46587" w:rsidRPr="00E53B2E" w:rsidRDefault="00C46587" w:rsidP="00982118"/>
    <w:p w14:paraId="30AB99B4" w14:textId="77777777" w:rsidR="00C46587" w:rsidRPr="00E53B2E" w:rsidRDefault="00C2239D" w:rsidP="00DB03B2">
      <w:pPr>
        <w:numPr>
          <w:ilvl w:val="0"/>
          <w:numId w:val="9"/>
        </w:numPr>
      </w:pPr>
      <w:r w:rsidRPr="00E53B2E">
        <w:t xml:space="preserve">infekcijos požymių ir simptomų, kaip antai karščiavimas, negalavimas, žaizdos, dantų problemos, deginimo pojūtis šlapinantis, silpnumo arba nuovargio pojūtis arba kosulys; </w:t>
      </w:r>
    </w:p>
    <w:p w14:paraId="42345DBD" w14:textId="77777777" w:rsidR="00C46587" w:rsidRPr="00E53B2E" w:rsidRDefault="00DD6771" w:rsidP="00982118">
      <w:pPr>
        <w:numPr>
          <w:ilvl w:val="0"/>
          <w:numId w:val="9"/>
        </w:numPr>
      </w:pPr>
      <w:r w:rsidRPr="00E53B2E">
        <w:t xml:space="preserve">nervų sutrikimo simptomų, kaip antai dilgčiojimas, nutirpimas, vaizdo dvejinimasis arba rankų ar kojų silpnumas; </w:t>
      </w:r>
    </w:p>
    <w:p w14:paraId="6DFD0335" w14:textId="77777777" w:rsidR="00C46587" w:rsidRPr="00E53B2E" w:rsidRDefault="00DD6771" w:rsidP="00982118">
      <w:pPr>
        <w:numPr>
          <w:ilvl w:val="0"/>
          <w:numId w:val="9"/>
        </w:numPr>
      </w:pPr>
      <w:r w:rsidRPr="00E53B2E">
        <w:t xml:space="preserve">odos vėžio požymių, kaip antai odos </w:t>
      </w:r>
      <w:r w:rsidR="00AD10E5">
        <w:t>gumbelis</w:t>
      </w:r>
      <w:r w:rsidRPr="00E53B2E">
        <w:t xml:space="preserve"> arba atvira negyjanti </w:t>
      </w:r>
      <w:r w:rsidR="00AD10E5">
        <w:t>žaizda</w:t>
      </w:r>
      <w:r w:rsidRPr="00E53B2E">
        <w:t xml:space="preserve">; </w:t>
      </w:r>
    </w:p>
    <w:p w14:paraId="1E710982" w14:textId="77777777" w:rsidR="00C46587" w:rsidRPr="00E53B2E" w:rsidRDefault="00C2239D" w:rsidP="00982118">
      <w:pPr>
        <w:numPr>
          <w:ilvl w:val="0"/>
          <w:numId w:val="9"/>
        </w:numPr>
      </w:pPr>
      <w:r w:rsidRPr="00E53B2E">
        <w:t xml:space="preserve">požymių ir simptomų, galinčių rodyti kraujo ligas: </w:t>
      </w:r>
      <w:r w:rsidR="00AD10E5">
        <w:t>užsitęsusį</w:t>
      </w:r>
      <w:r w:rsidRPr="00E53B2E">
        <w:t xml:space="preserve"> karščiavimą, mėlynių atsiradimą, kraujavimą, blyškumą. </w:t>
      </w:r>
    </w:p>
    <w:p w14:paraId="71868070" w14:textId="77777777" w:rsidR="00C46587" w:rsidRPr="00E53B2E" w:rsidRDefault="00C46587" w:rsidP="00982118"/>
    <w:p w14:paraId="4FFA3C14" w14:textId="77777777" w:rsidR="00AD10E5" w:rsidRPr="00E53B2E" w:rsidRDefault="00AD10E5" w:rsidP="00AD10E5">
      <w:pPr>
        <w:pStyle w:val="BodyText"/>
        <w:widowControl/>
        <w:kinsoku w:val="0"/>
        <w:overflowPunct w:val="0"/>
        <w:ind w:left="0"/>
      </w:pPr>
      <w:r>
        <w:t>Aukščiau</w:t>
      </w:r>
      <w:r w:rsidRPr="00E53B2E">
        <w:t xml:space="preserve"> aprašyti požymiai ir simptomai gali </w:t>
      </w:r>
      <w:r>
        <w:t>būti žemiau išvardytų</w:t>
      </w:r>
      <w:r w:rsidRPr="00E53B2E">
        <w:t xml:space="preserve"> šalutin</w:t>
      </w:r>
      <w:r>
        <w:t>ių</w:t>
      </w:r>
      <w:r w:rsidRPr="00E53B2E">
        <w:t xml:space="preserve"> poveik</w:t>
      </w:r>
      <w:r>
        <w:t>ių</w:t>
      </w:r>
      <w:r w:rsidRPr="00E53B2E">
        <w:t xml:space="preserve">, </w:t>
      </w:r>
      <w:r>
        <w:t>pa</w:t>
      </w:r>
      <w:r w:rsidRPr="00E53B2E">
        <w:t>stebėt</w:t>
      </w:r>
      <w:r>
        <w:t>ų</w:t>
      </w:r>
      <w:r w:rsidRPr="00E53B2E">
        <w:t xml:space="preserve"> vartojant adalimumabą</w:t>
      </w:r>
      <w:r>
        <w:t>, ženklais</w:t>
      </w:r>
      <w:r w:rsidRPr="00E53B2E">
        <w:t>:</w:t>
      </w:r>
    </w:p>
    <w:p w14:paraId="4DDF9A9D" w14:textId="77777777" w:rsidR="00993AAF" w:rsidRPr="00E53B2E" w:rsidRDefault="00993AAF" w:rsidP="00982118"/>
    <w:p w14:paraId="163B6097" w14:textId="77777777" w:rsidR="00C46587" w:rsidRPr="00E53B2E" w:rsidRDefault="00C46587" w:rsidP="00982118">
      <w:r w:rsidRPr="00E53B2E">
        <w:rPr>
          <w:b/>
        </w:rPr>
        <w:t>Labai dažnas</w:t>
      </w:r>
      <w:r w:rsidRPr="00E53B2E">
        <w:t xml:space="preserve"> (gali pasireikšti daugiau kaip 1 iš 10 žmonių) </w:t>
      </w:r>
    </w:p>
    <w:p w14:paraId="7EF53560" w14:textId="77777777" w:rsidR="00C46587" w:rsidRPr="00E53B2E" w:rsidRDefault="00C46587" w:rsidP="00982118"/>
    <w:p w14:paraId="200DB0BE" w14:textId="77777777" w:rsidR="00C46587" w:rsidRPr="00E53B2E" w:rsidRDefault="00C46587" w:rsidP="00194625">
      <w:pPr>
        <w:numPr>
          <w:ilvl w:val="0"/>
          <w:numId w:val="9"/>
        </w:numPr>
        <w:ind w:left="562" w:hanging="562"/>
      </w:pPr>
      <w:r w:rsidRPr="00E53B2E">
        <w:t xml:space="preserve">reakcijos injekcijos vietoje (įskaitant skausmą, tinimą, paraudimą arba niežulį); </w:t>
      </w:r>
    </w:p>
    <w:p w14:paraId="48422F15" w14:textId="77777777" w:rsidR="00C46587" w:rsidRPr="00E53B2E" w:rsidRDefault="00C46587" w:rsidP="00194625">
      <w:pPr>
        <w:numPr>
          <w:ilvl w:val="0"/>
          <w:numId w:val="9"/>
        </w:numPr>
        <w:ind w:left="562" w:hanging="562"/>
      </w:pPr>
      <w:r w:rsidRPr="00E53B2E">
        <w:t xml:space="preserve">kvėpavimo takų infekcijos (įskaitant peršalimą, slogą, sinusų uždegimą, plaučių uždegimą); </w:t>
      </w:r>
    </w:p>
    <w:p w14:paraId="2E150C1A" w14:textId="77777777" w:rsidR="00C46587" w:rsidRPr="00E53B2E" w:rsidRDefault="00C46587" w:rsidP="00194625">
      <w:pPr>
        <w:numPr>
          <w:ilvl w:val="0"/>
          <w:numId w:val="9"/>
        </w:numPr>
        <w:ind w:left="562" w:hanging="562"/>
      </w:pPr>
      <w:r w:rsidRPr="00E53B2E">
        <w:t xml:space="preserve">galvos skausmas; </w:t>
      </w:r>
    </w:p>
    <w:p w14:paraId="787E0241" w14:textId="77777777" w:rsidR="00C46587" w:rsidRPr="00E53B2E" w:rsidRDefault="00C46587" w:rsidP="00194625">
      <w:pPr>
        <w:numPr>
          <w:ilvl w:val="0"/>
          <w:numId w:val="9"/>
        </w:numPr>
        <w:ind w:left="562" w:hanging="562"/>
      </w:pPr>
      <w:r w:rsidRPr="00E53B2E">
        <w:t xml:space="preserve">pilvo skausmas; </w:t>
      </w:r>
    </w:p>
    <w:p w14:paraId="15297C64" w14:textId="77777777" w:rsidR="00C46587" w:rsidRPr="00E53B2E" w:rsidRDefault="00C46587" w:rsidP="00194625">
      <w:pPr>
        <w:numPr>
          <w:ilvl w:val="0"/>
          <w:numId w:val="9"/>
        </w:numPr>
        <w:ind w:left="562" w:hanging="562"/>
      </w:pPr>
      <w:r w:rsidRPr="00E53B2E">
        <w:t xml:space="preserve">pykinimas ir vėmimas; </w:t>
      </w:r>
    </w:p>
    <w:p w14:paraId="7395B6B5" w14:textId="77777777" w:rsidR="00C46587" w:rsidRPr="00E53B2E" w:rsidRDefault="00C46587" w:rsidP="00194625">
      <w:pPr>
        <w:numPr>
          <w:ilvl w:val="0"/>
          <w:numId w:val="9"/>
        </w:numPr>
        <w:ind w:left="562" w:hanging="562"/>
      </w:pPr>
      <w:r w:rsidRPr="00E53B2E">
        <w:t xml:space="preserve">bėrimas; </w:t>
      </w:r>
    </w:p>
    <w:p w14:paraId="518F284D" w14:textId="77777777" w:rsidR="00C46587" w:rsidRPr="00E53B2E" w:rsidRDefault="00C46587" w:rsidP="00194625">
      <w:pPr>
        <w:numPr>
          <w:ilvl w:val="0"/>
          <w:numId w:val="9"/>
        </w:numPr>
        <w:ind w:left="562" w:hanging="562"/>
      </w:pPr>
      <w:r w:rsidRPr="00E53B2E">
        <w:t xml:space="preserve">raumenų arba sąnarių skausmas. </w:t>
      </w:r>
    </w:p>
    <w:p w14:paraId="7C09F733" w14:textId="77777777" w:rsidR="00C46587" w:rsidRPr="00E53B2E" w:rsidRDefault="00C46587" w:rsidP="00982118"/>
    <w:p w14:paraId="255D4894" w14:textId="77777777" w:rsidR="00C46587" w:rsidRPr="00E53B2E" w:rsidRDefault="00C46587" w:rsidP="00982118">
      <w:pPr>
        <w:keepNext/>
      </w:pPr>
      <w:r w:rsidRPr="00E53B2E">
        <w:rPr>
          <w:b/>
        </w:rPr>
        <w:t>Dažnas</w:t>
      </w:r>
      <w:r w:rsidRPr="00E53B2E">
        <w:t xml:space="preserve"> (gali pasireikšti ne daugiau kaip 1 iš 10 žmonių)</w:t>
      </w:r>
    </w:p>
    <w:p w14:paraId="06B622B9" w14:textId="77777777" w:rsidR="00C46587" w:rsidRPr="00E53B2E" w:rsidRDefault="00C46587" w:rsidP="00982118">
      <w:pPr>
        <w:keepNext/>
      </w:pPr>
    </w:p>
    <w:p w14:paraId="145EB53A" w14:textId="77777777" w:rsidR="00C46587" w:rsidRPr="00E53B2E" w:rsidRDefault="00546F81" w:rsidP="007C0A4F">
      <w:pPr>
        <w:keepNext/>
        <w:numPr>
          <w:ilvl w:val="0"/>
          <w:numId w:val="9"/>
        </w:numPr>
        <w:ind w:left="562" w:hanging="562"/>
      </w:pPr>
      <w:r w:rsidRPr="00E53B2E">
        <w:t xml:space="preserve">sunkios infekcijos (įskaitant kraujo užkrėtimą ir gripą); </w:t>
      </w:r>
    </w:p>
    <w:p w14:paraId="105B3762" w14:textId="77777777" w:rsidR="00C2239D" w:rsidRPr="00E53B2E" w:rsidRDefault="00C2239D" w:rsidP="007C0A4F">
      <w:pPr>
        <w:numPr>
          <w:ilvl w:val="0"/>
          <w:numId w:val="9"/>
        </w:numPr>
        <w:ind w:left="562" w:hanging="562"/>
      </w:pPr>
      <w:r w:rsidRPr="00E53B2E">
        <w:t>žarnyno infekcijos (įskaitant gastroenteritą);</w:t>
      </w:r>
    </w:p>
    <w:p w14:paraId="16685EC1" w14:textId="77777777" w:rsidR="00C46587" w:rsidRPr="00E53B2E" w:rsidRDefault="00C46587" w:rsidP="007C0A4F">
      <w:pPr>
        <w:numPr>
          <w:ilvl w:val="0"/>
          <w:numId w:val="9"/>
        </w:numPr>
        <w:ind w:left="562" w:hanging="562"/>
      </w:pPr>
      <w:r w:rsidRPr="00E53B2E">
        <w:lastRenderedPageBreak/>
        <w:t>odos infekcijos (įskaitant celiulitą ir juos</w:t>
      </w:r>
      <w:r w:rsidR="00AD10E5">
        <w:t>iančiąją</w:t>
      </w:r>
      <w:r w:rsidRPr="00E53B2E">
        <w:t xml:space="preserve"> pūslelinę); </w:t>
      </w:r>
    </w:p>
    <w:p w14:paraId="3D07D5C6" w14:textId="77777777" w:rsidR="00594865" w:rsidRPr="00E53B2E" w:rsidRDefault="00C46587" w:rsidP="007C0A4F">
      <w:pPr>
        <w:numPr>
          <w:ilvl w:val="0"/>
          <w:numId w:val="9"/>
        </w:numPr>
        <w:ind w:left="562" w:hanging="562"/>
      </w:pPr>
      <w:r w:rsidRPr="00E53B2E">
        <w:t xml:space="preserve">ausų infekcijos; </w:t>
      </w:r>
    </w:p>
    <w:p w14:paraId="70A0E797" w14:textId="77777777" w:rsidR="00C46587" w:rsidRPr="00E53B2E" w:rsidRDefault="00DD6771" w:rsidP="007C0A4F">
      <w:pPr>
        <w:numPr>
          <w:ilvl w:val="0"/>
          <w:numId w:val="9"/>
        </w:numPr>
        <w:ind w:left="562" w:hanging="562"/>
      </w:pPr>
      <w:r w:rsidRPr="00E53B2E">
        <w:t>burnos</w:t>
      </w:r>
      <w:r w:rsidR="00AD10E5">
        <w:t xml:space="preserve"> ertmės</w:t>
      </w:r>
      <w:r w:rsidRPr="00E53B2E">
        <w:t xml:space="preserve"> infekcijos (įskaitant dantų infekcijas ir </w:t>
      </w:r>
      <w:r w:rsidR="00AD10E5">
        <w:t>burnos opas</w:t>
      </w:r>
      <w:r w:rsidRPr="00E53B2E">
        <w:t xml:space="preserve">); </w:t>
      </w:r>
    </w:p>
    <w:p w14:paraId="67E183D0" w14:textId="77777777" w:rsidR="00C46587" w:rsidRPr="00E53B2E" w:rsidRDefault="00C46587" w:rsidP="007C0A4F">
      <w:pPr>
        <w:numPr>
          <w:ilvl w:val="0"/>
          <w:numId w:val="9"/>
        </w:numPr>
        <w:ind w:left="562" w:hanging="562"/>
      </w:pPr>
      <w:r w:rsidRPr="00E53B2E">
        <w:t xml:space="preserve">lytinių takų infekcijos; </w:t>
      </w:r>
    </w:p>
    <w:p w14:paraId="518ABB6C" w14:textId="77777777" w:rsidR="00C46587" w:rsidRPr="00E53B2E" w:rsidRDefault="00C46587" w:rsidP="007C0A4F">
      <w:pPr>
        <w:numPr>
          <w:ilvl w:val="0"/>
          <w:numId w:val="9"/>
        </w:numPr>
        <w:ind w:left="562" w:hanging="562"/>
      </w:pPr>
      <w:r w:rsidRPr="00E53B2E">
        <w:t xml:space="preserve">šlapimo takų infekcijos; </w:t>
      </w:r>
    </w:p>
    <w:p w14:paraId="5244F78C" w14:textId="77777777" w:rsidR="00C46587" w:rsidRPr="00E53B2E" w:rsidRDefault="00C46587" w:rsidP="007C0A4F">
      <w:pPr>
        <w:numPr>
          <w:ilvl w:val="0"/>
          <w:numId w:val="9"/>
        </w:numPr>
        <w:ind w:left="562" w:hanging="562"/>
      </w:pPr>
      <w:r w:rsidRPr="00E53B2E">
        <w:t xml:space="preserve">grybelinės infekcijos; </w:t>
      </w:r>
    </w:p>
    <w:p w14:paraId="3AD9A37B" w14:textId="77777777" w:rsidR="00C46587" w:rsidRPr="00E53B2E" w:rsidRDefault="00C46587" w:rsidP="007C0A4F">
      <w:pPr>
        <w:numPr>
          <w:ilvl w:val="0"/>
          <w:numId w:val="9"/>
        </w:numPr>
        <w:ind w:left="562" w:hanging="562"/>
      </w:pPr>
      <w:r w:rsidRPr="00E53B2E">
        <w:t xml:space="preserve">sąnarių infekcijos; </w:t>
      </w:r>
    </w:p>
    <w:p w14:paraId="4A61758F" w14:textId="77777777" w:rsidR="00C46587" w:rsidRPr="00E53B2E" w:rsidRDefault="00C46587" w:rsidP="007C0A4F">
      <w:pPr>
        <w:numPr>
          <w:ilvl w:val="0"/>
          <w:numId w:val="9"/>
        </w:numPr>
        <w:ind w:left="562" w:hanging="562"/>
      </w:pPr>
      <w:r w:rsidRPr="00E53B2E">
        <w:t xml:space="preserve">gerybiniai augliai; </w:t>
      </w:r>
    </w:p>
    <w:p w14:paraId="17E7BA8E" w14:textId="77777777" w:rsidR="00C46587" w:rsidRPr="00E53B2E" w:rsidRDefault="00C46587" w:rsidP="007C0A4F">
      <w:pPr>
        <w:numPr>
          <w:ilvl w:val="0"/>
          <w:numId w:val="9"/>
        </w:numPr>
        <w:ind w:left="562" w:hanging="562"/>
      </w:pPr>
      <w:r w:rsidRPr="00E53B2E">
        <w:t xml:space="preserve">odos vėžys; </w:t>
      </w:r>
    </w:p>
    <w:p w14:paraId="2FEC97A1" w14:textId="77777777" w:rsidR="00C46587" w:rsidRPr="00E53B2E" w:rsidRDefault="00C46587" w:rsidP="007C0A4F">
      <w:pPr>
        <w:numPr>
          <w:ilvl w:val="0"/>
          <w:numId w:val="9"/>
        </w:numPr>
        <w:ind w:left="562" w:hanging="562"/>
      </w:pPr>
      <w:r w:rsidRPr="00E53B2E">
        <w:t xml:space="preserve">alerginės reakcijos (įskaitant sezonines alergijas); </w:t>
      </w:r>
    </w:p>
    <w:p w14:paraId="2281BE40" w14:textId="77777777" w:rsidR="00C46587" w:rsidRPr="00E53B2E" w:rsidRDefault="00C46587" w:rsidP="007C0A4F">
      <w:pPr>
        <w:numPr>
          <w:ilvl w:val="0"/>
          <w:numId w:val="9"/>
        </w:numPr>
        <w:ind w:left="562" w:hanging="562"/>
      </w:pPr>
      <w:r w:rsidRPr="00E53B2E">
        <w:t xml:space="preserve">dehidracija; </w:t>
      </w:r>
    </w:p>
    <w:p w14:paraId="666C7105" w14:textId="77777777" w:rsidR="00C46587" w:rsidRPr="00E53B2E" w:rsidRDefault="00C46587" w:rsidP="007C0A4F">
      <w:pPr>
        <w:numPr>
          <w:ilvl w:val="0"/>
          <w:numId w:val="9"/>
        </w:numPr>
        <w:ind w:left="562" w:hanging="562"/>
      </w:pPr>
      <w:r w:rsidRPr="00E53B2E">
        <w:t xml:space="preserve">nuotaikos svyravimai (įskaitant depresiją); </w:t>
      </w:r>
    </w:p>
    <w:p w14:paraId="6938A980" w14:textId="77777777" w:rsidR="00C46587" w:rsidRPr="00E53B2E" w:rsidRDefault="00C46587" w:rsidP="007C0A4F">
      <w:pPr>
        <w:numPr>
          <w:ilvl w:val="0"/>
          <w:numId w:val="9"/>
        </w:numPr>
        <w:ind w:left="562" w:hanging="562"/>
      </w:pPr>
      <w:r w:rsidRPr="00E53B2E">
        <w:t xml:space="preserve">nerimas; </w:t>
      </w:r>
    </w:p>
    <w:p w14:paraId="3DCB87CA" w14:textId="77777777" w:rsidR="00C46587" w:rsidRPr="00E53B2E" w:rsidRDefault="00C46587" w:rsidP="007C0A4F">
      <w:pPr>
        <w:numPr>
          <w:ilvl w:val="0"/>
          <w:numId w:val="9"/>
        </w:numPr>
        <w:ind w:left="562" w:hanging="562"/>
      </w:pPr>
      <w:r w:rsidRPr="00E53B2E">
        <w:t xml:space="preserve">miego sutrikimas; </w:t>
      </w:r>
    </w:p>
    <w:p w14:paraId="442526A0" w14:textId="77777777" w:rsidR="00C46587" w:rsidRPr="00E53B2E" w:rsidRDefault="00C46587" w:rsidP="007C0A4F">
      <w:pPr>
        <w:numPr>
          <w:ilvl w:val="0"/>
          <w:numId w:val="9"/>
        </w:numPr>
        <w:ind w:left="562" w:hanging="562"/>
      </w:pPr>
      <w:r w:rsidRPr="00E53B2E">
        <w:t xml:space="preserve">juslių sutrikimai, pavyzdžiui, dilgčiojimas, diegimas arba tirpimas; </w:t>
      </w:r>
    </w:p>
    <w:p w14:paraId="6047A496" w14:textId="77777777" w:rsidR="00C46587" w:rsidRPr="00E53B2E" w:rsidRDefault="00C46587" w:rsidP="007C0A4F">
      <w:pPr>
        <w:numPr>
          <w:ilvl w:val="0"/>
          <w:numId w:val="9"/>
        </w:numPr>
        <w:ind w:left="562" w:hanging="562"/>
      </w:pPr>
      <w:r w:rsidRPr="00E53B2E">
        <w:t xml:space="preserve">migrena; </w:t>
      </w:r>
    </w:p>
    <w:p w14:paraId="3781EDE0" w14:textId="77777777" w:rsidR="00C46587" w:rsidRPr="00E53B2E" w:rsidRDefault="00DD6771" w:rsidP="007C0A4F">
      <w:pPr>
        <w:numPr>
          <w:ilvl w:val="0"/>
          <w:numId w:val="9"/>
        </w:numPr>
        <w:ind w:left="562" w:hanging="562"/>
      </w:pPr>
      <w:r w:rsidRPr="00E53B2E">
        <w:t xml:space="preserve">nervų šaknelių užspaudimo simptomai (įskaitant skausmą nugaros apačioje ir kojų skausmą); </w:t>
      </w:r>
    </w:p>
    <w:p w14:paraId="0E8F8CFC" w14:textId="77777777" w:rsidR="00C46587" w:rsidRPr="00E53B2E" w:rsidRDefault="00AD10E5" w:rsidP="007C0A4F">
      <w:pPr>
        <w:numPr>
          <w:ilvl w:val="0"/>
          <w:numId w:val="9"/>
        </w:numPr>
        <w:ind w:left="562" w:hanging="562"/>
      </w:pPr>
      <w:r>
        <w:t>regėjimo</w:t>
      </w:r>
      <w:r w:rsidR="00C46587" w:rsidRPr="00E53B2E">
        <w:t xml:space="preserve"> sutrikimai; </w:t>
      </w:r>
    </w:p>
    <w:p w14:paraId="34205486" w14:textId="77777777" w:rsidR="00C46587" w:rsidRPr="00E53B2E" w:rsidRDefault="00C46587" w:rsidP="007C0A4F">
      <w:pPr>
        <w:numPr>
          <w:ilvl w:val="0"/>
          <w:numId w:val="9"/>
        </w:numPr>
        <w:ind w:left="562" w:hanging="562"/>
      </w:pPr>
      <w:r w:rsidRPr="00E53B2E">
        <w:t xml:space="preserve">akių uždegimas; </w:t>
      </w:r>
    </w:p>
    <w:p w14:paraId="57575C44" w14:textId="77777777" w:rsidR="00C46587" w:rsidRPr="00E53B2E" w:rsidRDefault="00C46587" w:rsidP="007C0A4F">
      <w:pPr>
        <w:numPr>
          <w:ilvl w:val="0"/>
          <w:numId w:val="9"/>
        </w:numPr>
        <w:ind w:left="562" w:hanging="562"/>
      </w:pPr>
      <w:r w:rsidRPr="00E53B2E">
        <w:t xml:space="preserve">akių vokų uždegimas ir akių tinimas; </w:t>
      </w:r>
    </w:p>
    <w:p w14:paraId="4D7B7066" w14:textId="77777777" w:rsidR="00C46587" w:rsidRPr="00E53B2E" w:rsidRDefault="00C46587" w:rsidP="007C0A4F">
      <w:pPr>
        <w:numPr>
          <w:ilvl w:val="0"/>
          <w:numId w:val="9"/>
        </w:numPr>
        <w:ind w:left="562" w:hanging="562"/>
      </w:pPr>
      <w:r w:rsidRPr="00E53B2E">
        <w:t xml:space="preserve">vertigo tipo svaigulys (patalpos sukimosi pojūtis); </w:t>
      </w:r>
    </w:p>
    <w:p w14:paraId="1393CEC7" w14:textId="77777777" w:rsidR="00C46587" w:rsidRPr="00E53B2E" w:rsidRDefault="00C46587" w:rsidP="007C0A4F">
      <w:pPr>
        <w:numPr>
          <w:ilvl w:val="0"/>
          <w:numId w:val="9"/>
        </w:numPr>
        <w:ind w:left="562" w:hanging="562"/>
      </w:pPr>
      <w:r w:rsidRPr="00E53B2E">
        <w:t xml:space="preserve">greito širdies plakimo jutimas; </w:t>
      </w:r>
    </w:p>
    <w:p w14:paraId="287053FA" w14:textId="77777777" w:rsidR="00C46587" w:rsidRPr="00E53B2E" w:rsidRDefault="00C46587" w:rsidP="007C0A4F">
      <w:pPr>
        <w:numPr>
          <w:ilvl w:val="0"/>
          <w:numId w:val="9"/>
        </w:numPr>
        <w:ind w:left="562" w:hanging="562"/>
      </w:pPr>
      <w:r w:rsidRPr="00E53B2E">
        <w:t xml:space="preserve">aukštas kraujospūdis; </w:t>
      </w:r>
    </w:p>
    <w:p w14:paraId="785273AF" w14:textId="77777777" w:rsidR="00C46587" w:rsidRPr="00E53B2E" w:rsidRDefault="00C46587" w:rsidP="007C0A4F">
      <w:pPr>
        <w:numPr>
          <w:ilvl w:val="0"/>
          <w:numId w:val="9"/>
        </w:numPr>
        <w:ind w:left="562" w:hanging="562"/>
      </w:pPr>
      <w:r w:rsidRPr="00E53B2E">
        <w:t xml:space="preserve">karščio pylimas; </w:t>
      </w:r>
    </w:p>
    <w:p w14:paraId="0E2D06ED" w14:textId="77777777" w:rsidR="00C46587" w:rsidRPr="00E53B2E" w:rsidRDefault="00C46587" w:rsidP="007C0A4F">
      <w:pPr>
        <w:numPr>
          <w:ilvl w:val="0"/>
          <w:numId w:val="9"/>
        </w:numPr>
        <w:ind w:left="562" w:hanging="562"/>
      </w:pPr>
      <w:r w:rsidRPr="00E53B2E">
        <w:t>hematom</w:t>
      </w:r>
      <w:r w:rsidR="00AD10E5">
        <w:t>os</w:t>
      </w:r>
      <w:r w:rsidRPr="00E53B2E">
        <w:t xml:space="preserve"> (kietas patinimas ir kraujosruva); </w:t>
      </w:r>
    </w:p>
    <w:p w14:paraId="706F596F" w14:textId="77777777" w:rsidR="00C46587" w:rsidRPr="00E53B2E" w:rsidRDefault="00C46587" w:rsidP="007C0A4F">
      <w:pPr>
        <w:numPr>
          <w:ilvl w:val="0"/>
          <w:numId w:val="9"/>
        </w:numPr>
        <w:ind w:left="562" w:hanging="562"/>
      </w:pPr>
      <w:r w:rsidRPr="00E53B2E">
        <w:t xml:space="preserve">kosulys; </w:t>
      </w:r>
    </w:p>
    <w:p w14:paraId="7AC6DF06" w14:textId="77777777" w:rsidR="00C46587" w:rsidRPr="00E53B2E" w:rsidRDefault="00C46587" w:rsidP="007C0A4F">
      <w:pPr>
        <w:numPr>
          <w:ilvl w:val="0"/>
          <w:numId w:val="9"/>
        </w:numPr>
        <w:ind w:left="562" w:hanging="562"/>
      </w:pPr>
      <w:r w:rsidRPr="00E53B2E">
        <w:t xml:space="preserve">astma; </w:t>
      </w:r>
    </w:p>
    <w:p w14:paraId="3A66D201" w14:textId="77777777" w:rsidR="00C46587" w:rsidRPr="00E53B2E" w:rsidRDefault="00AD10E5" w:rsidP="007C0A4F">
      <w:pPr>
        <w:numPr>
          <w:ilvl w:val="0"/>
          <w:numId w:val="9"/>
        </w:numPr>
        <w:ind w:left="562" w:hanging="562"/>
      </w:pPr>
      <w:r>
        <w:t>dusulys</w:t>
      </w:r>
      <w:r w:rsidR="00C46587" w:rsidRPr="00E53B2E">
        <w:t xml:space="preserve">; </w:t>
      </w:r>
    </w:p>
    <w:p w14:paraId="15934EB3" w14:textId="77777777" w:rsidR="00C46587" w:rsidRPr="00E53B2E" w:rsidRDefault="00C46587" w:rsidP="007C0A4F">
      <w:pPr>
        <w:numPr>
          <w:ilvl w:val="0"/>
          <w:numId w:val="9"/>
        </w:numPr>
        <w:ind w:left="562" w:hanging="562"/>
      </w:pPr>
      <w:r w:rsidRPr="00E53B2E">
        <w:t xml:space="preserve">kraujavimas iš virškinimo trakto; </w:t>
      </w:r>
    </w:p>
    <w:p w14:paraId="4F3EF6CD" w14:textId="77777777" w:rsidR="00C46587" w:rsidRPr="00E53B2E" w:rsidRDefault="00C46587" w:rsidP="007C0A4F">
      <w:pPr>
        <w:numPr>
          <w:ilvl w:val="0"/>
          <w:numId w:val="9"/>
        </w:numPr>
        <w:ind w:left="562" w:hanging="562"/>
      </w:pPr>
      <w:r w:rsidRPr="00E53B2E">
        <w:t xml:space="preserve">dispepsija (nevirškinimas, pilvo pūtimas, rėmuo); </w:t>
      </w:r>
    </w:p>
    <w:p w14:paraId="3D8F0524" w14:textId="77777777" w:rsidR="00C46587" w:rsidRPr="00E53B2E" w:rsidRDefault="00C46587" w:rsidP="007C0A4F">
      <w:pPr>
        <w:numPr>
          <w:ilvl w:val="0"/>
          <w:numId w:val="9"/>
        </w:numPr>
        <w:ind w:left="562" w:hanging="562"/>
      </w:pPr>
      <w:r w:rsidRPr="00E53B2E">
        <w:t xml:space="preserve">gastroezofaginio refliukso liga; </w:t>
      </w:r>
    </w:p>
    <w:p w14:paraId="32C51AC8" w14:textId="77777777" w:rsidR="00C46587" w:rsidRPr="00E53B2E" w:rsidRDefault="00C46587" w:rsidP="007C0A4F">
      <w:pPr>
        <w:numPr>
          <w:ilvl w:val="0"/>
          <w:numId w:val="9"/>
        </w:numPr>
        <w:ind w:left="562" w:hanging="562"/>
      </w:pPr>
      <w:r w:rsidRPr="00E53B2E">
        <w:t xml:space="preserve">sausumo sindromas (įskaitant akių ir burnos sausmę); </w:t>
      </w:r>
    </w:p>
    <w:p w14:paraId="4EA1494A" w14:textId="77777777" w:rsidR="00C46587" w:rsidRPr="00E53B2E" w:rsidRDefault="00C46587" w:rsidP="007C0A4F">
      <w:pPr>
        <w:numPr>
          <w:ilvl w:val="0"/>
          <w:numId w:val="9"/>
        </w:numPr>
        <w:ind w:left="562" w:hanging="562"/>
      </w:pPr>
      <w:r w:rsidRPr="00E53B2E">
        <w:t xml:space="preserve">niežulys; </w:t>
      </w:r>
    </w:p>
    <w:p w14:paraId="1C858589" w14:textId="77777777" w:rsidR="00C46587" w:rsidRPr="00E53B2E" w:rsidRDefault="00C46587" w:rsidP="007C0A4F">
      <w:pPr>
        <w:numPr>
          <w:ilvl w:val="0"/>
          <w:numId w:val="9"/>
        </w:numPr>
        <w:ind w:left="562" w:hanging="562"/>
      </w:pPr>
      <w:r w:rsidRPr="00E53B2E">
        <w:t xml:space="preserve">niežtintis bėrimas; </w:t>
      </w:r>
    </w:p>
    <w:p w14:paraId="49609097" w14:textId="77777777" w:rsidR="00C46587" w:rsidRPr="00E53B2E" w:rsidRDefault="00C46587" w:rsidP="007C0A4F">
      <w:pPr>
        <w:numPr>
          <w:ilvl w:val="0"/>
          <w:numId w:val="9"/>
        </w:numPr>
        <w:ind w:left="562" w:hanging="562"/>
      </w:pPr>
      <w:r w:rsidRPr="00E53B2E">
        <w:t xml:space="preserve">kraujosruvos; </w:t>
      </w:r>
    </w:p>
    <w:p w14:paraId="1897D70F" w14:textId="77777777" w:rsidR="00C46587" w:rsidRPr="00E53B2E" w:rsidRDefault="00C46587" w:rsidP="007C0A4F">
      <w:pPr>
        <w:numPr>
          <w:ilvl w:val="0"/>
          <w:numId w:val="9"/>
        </w:numPr>
        <w:ind w:left="562" w:hanging="562"/>
      </w:pPr>
      <w:r w:rsidRPr="00E53B2E">
        <w:t xml:space="preserve">odos uždegimas (pavyzdžiui, egzema); </w:t>
      </w:r>
    </w:p>
    <w:p w14:paraId="14222B00" w14:textId="77777777" w:rsidR="00C46587" w:rsidRPr="00E53B2E" w:rsidRDefault="00C46587" w:rsidP="007C0A4F">
      <w:pPr>
        <w:numPr>
          <w:ilvl w:val="0"/>
          <w:numId w:val="9"/>
        </w:numPr>
        <w:ind w:left="562" w:hanging="562"/>
      </w:pPr>
      <w:r w:rsidRPr="00E53B2E">
        <w:t xml:space="preserve">kojų ir rankų nagų lūžinėjimas; </w:t>
      </w:r>
    </w:p>
    <w:p w14:paraId="7DD85C96" w14:textId="77777777" w:rsidR="00C46587" w:rsidRPr="00E53B2E" w:rsidRDefault="00C46587" w:rsidP="007C0A4F">
      <w:pPr>
        <w:numPr>
          <w:ilvl w:val="0"/>
          <w:numId w:val="9"/>
        </w:numPr>
        <w:ind w:left="562" w:hanging="562"/>
      </w:pPr>
      <w:r w:rsidRPr="00E53B2E">
        <w:t xml:space="preserve">padidėjęs prakaitavimas; </w:t>
      </w:r>
    </w:p>
    <w:p w14:paraId="7064F288" w14:textId="77777777" w:rsidR="00C46587" w:rsidRPr="00E53B2E" w:rsidRDefault="00C46587" w:rsidP="007C0A4F">
      <w:pPr>
        <w:numPr>
          <w:ilvl w:val="0"/>
          <w:numId w:val="9"/>
        </w:numPr>
        <w:ind w:left="562" w:hanging="562"/>
      </w:pPr>
      <w:r w:rsidRPr="00E53B2E">
        <w:t xml:space="preserve">plaukų slinkimas; </w:t>
      </w:r>
    </w:p>
    <w:p w14:paraId="6BB937FA" w14:textId="77777777" w:rsidR="00C46587" w:rsidRPr="00E53B2E" w:rsidRDefault="00C46587" w:rsidP="007C0A4F">
      <w:pPr>
        <w:numPr>
          <w:ilvl w:val="0"/>
          <w:numId w:val="9"/>
        </w:numPr>
        <w:ind w:left="562" w:hanging="562"/>
      </w:pPr>
      <w:r w:rsidRPr="00E53B2E">
        <w:t xml:space="preserve">nauja </w:t>
      </w:r>
      <w:r w:rsidR="00AD10E5">
        <w:t>atsiradusi</w:t>
      </w:r>
      <w:r w:rsidRPr="00E53B2E">
        <w:t xml:space="preserve"> psoriazė arba psoriazės paūmėjimas; </w:t>
      </w:r>
    </w:p>
    <w:p w14:paraId="3BA5534D" w14:textId="77777777" w:rsidR="00C46587" w:rsidRPr="00E53B2E" w:rsidRDefault="00C46587" w:rsidP="007C0A4F">
      <w:pPr>
        <w:numPr>
          <w:ilvl w:val="0"/>
          <w:numId w:val="9"/>
        </w:numPr>
        <w:ind w:left="562" w:hanging="562"/>
      </w:pPr>
      <w:r w:rsidRPr="00E53B2E">
        <w:t xml:space="preserve">raumenų spazmai; </w:t>
      </w:r>
    </w:p>
    <w:p w14:paraId="507996F3" w14:textId="77777777" w:rsidR="00C46587" w:rsidRPr="00E53B2E" w:rsidRDefault="00C46587" w:rsidP="007C0A4F">
      <w:pPr>
        <w:numPr>
          <w:ilvl w:val="0"/>
          <w:numId w:val="9"/>
        </w:numPr>
        <w:ind w:left="562" w:hanging="562"/>
      </w:pPr>
      <w:r w:rsidRPr="00E53B2E">
        <w:t xml:space="preserve">kraujas šlapime; </w:t>
      </w:r>
    </w:p>
    <w:p w14:paraId="63A0CA48" w14:textId="77777777" w:rsidR="00C46587" w:rsidRPr="00E53B2E" w:rsidRDefault="00C46587" w:rsidP="007C0A4F">
      <w:pPr>
        <w:numPr>
          <w:ilvl w:val="0"/>
          <w:numId w:val="9"/>
        </w:numPr>
        <w:ind w:left="562" w:hanging="562"/>
      </w:pPr>
      <w:r w:rsidRPr="00E53B2E">
        <w:t xml:space="preserve">inkstų sutrikimai; </w:t>
      </w:r>
    </w:p>
    <w:p w14:paraId="2A7D1C7A" w14:textId="77777777" w:rsidR="00594865" w:rsidRPr="00E53B2E" w:rsidRDefault="00C46587" w:rsidP="007C0A4F">
      <w:pPr>
        <w:numPr>
          <w:ilvl w:val="0"/>
          <w:numId w:val="9"/>
        </w:numPr>
        <w:ind w:left="562" w:hanging="562"/>
      </w:pPr>
      <w:r w:rsidRPr="00E53B2E">
        <w:t xml:space="preserve">krūtinės skausmas; </w:t>
      </w:r>
    </w:p>
    <w:p w14:paraId="1CBA3283" w14:textId="77777777" w:rsidR="00C46587" w:rsidRPr="00E53B2E" w:rsidRDefault="00C46587" w:rsidP="007C0A4F">
      <w:pPr>
        <w:numPr>
          <w:ilvl w:val="0"/>
          <w:numId w:val="9"/>
        </w:numPr>
        <w:ind w:left="562" w:hanging="562"/>
      </w:pPr>
      <w:r w:rsidRPr="00E53B2E">
        <w:t xml:space="preserve">edema (skysčio susilaikymas kūne, dėl kurio patinsta paveiktas audinys); </w:t>
      </w:r>
    </w:p>
    <w:p w14:paraId="2E309C4A" w14:textId="77777777" w:rsidR="00C46587" w:rsidRPr="00E53B2E" w:rsidRDefault="00C46587" w:rsidP="007C0A4F">
      <w:pPr>
        <w:numPr>
          <w:ilvl w:val="0"/>
          <w:numId w:val="9"/>
        </w:numPr>
        <w:ind w:left="562" w:hanging="562"/>
      </w:pPr>
      <w:r w:rsidRPr="00E53B2E">
        <w:t xml:space="preserve">karščiavimas; </w:t>
      </w:r>
    </w:p>
    <w:p w14:paraId="19E88E6A" w14:textId="77777777" w:rsidR="00C46587" w:rsidRPr="00E53B2E" w:rsidRDefault="00AD10E5" w:rsidP="007C0A4F">
      <w:pPr>
        <w:numPr>
          <w:ilvl w:val="0"/>
          <w:numId w:val="9"/>
        </w:numPr>
        <w:ind w:left="562" w:hanging="562"/>
      </w:pPr>
      <w:r>
        <w:t>trombocitų</w:t>
      </w:r>
      <w:r w:rsidR="00C46587" w:rsidRPr="00E53B2E">
        <w:t xml:space="preserve"> kiekio sumažėjimas, dėl ko padidėja kraujavimo ir mėlynių rizika; </w:t>
      </w:r>
    </w:p>
    <w:p w14:paraId="09AC2F95" w14:textId="77777777" w:rsidR="00C46587" w:rsidRPr="00E53B2E" w:rsidRDefault="00C46587" w:rsidP="007C0A4F">
      <w:pPr>
        <w:numPr>
          <w:ilvl w:val="0"/>
          <w:numId w:val="9"/>
        </w:numPr>
        <w:ind w:left="562" w:hanging="562"/>
      </w:pPr>
      <w:r w:rsidRPr="00E53B2E">
        <w:t xml:space="preserve">sutrikęs gijimas. </w:t>
      </w:r>
    </w:p>
    <w:p w14:paraId="2DAA2E03" w14:textId="77777777" w:rsidR="00C46587" w:rsidRPr="00E53B2E" w:rsidRDefault="00C46587" w:rsidP="00982118"/>
    <w:p w14:paraId="74B3FC7B" w14:textId="77777777" w:rsidR="00C46587" w:rsidRPr="00E53B2E" w:rsidRDefault="00C46587" w:rsidP="007C4B2C">
      <w:r w:rsidRPr="00E53B2E">
        <w:rPr>
          <w:b/>
        </w:rPr>
        <w:t xml:space="preserve">Nedažnas </w:t>
      </w:r>
      <w:r w:rsidRPr="00E53B2E">
        <w:t>(gali pasireikšti ne daugiau kaip 1 iš 100 žmonių)</w:t>
      </w:r>
    </w:p>
    <w:p w14:paraId="37EA0141" w14:textId="77777777" w:rsidR="00C46587" w:rsidRPr="00E53B2E" w:rsidRDefault="00C46587" w:rsidP="007C4B2C"/>
    <w:p w14:paraId="273EFD25" w14:textId="77777777" w:rsidR="00C46587" w:rsidRPr="00E53B2E" w:rsidRDefault="00C46587" w:rsidP="007C4B2C">
      <w:pPr>
        <w:numPr>
          <w:ilvl w:val="0"/>
          <w:numId w:val="9"/>
        </w:numPr>
        <w:ind w:left="562" w:hanging="562"/>
      </w:pPr>
      <w:r w:rsidRPr="00E53B2E">
        <w:t xml:space="preserve">oportunistinės (neįprastos) infekcijos (įskaitant tuberkuliozę ir kitas infekcijas), kuriomis susergama </w:t>
      </w:r>
      <w:r w:rsidR="00AD10E5">
        <w:t>sumažėjus</w:t>
      </w:r>
      <w:r w:rsidRPr="00E53B2E">
        <w:t xml:space="preserve"> atsparumui ligoms; </w:t>
      </w:r>
    </w:p>
    <w:p w14:paraId="368248D0" w14:textId="77777777" w:rsidR="00C46587" w:rsidRPr="00E53B2E" w:rsidRDefault="00C46587" w:rsidP="007C4B2C">
      <w:pPr>
        <w:numPr>
          <w:ilvl w:val="0"/>
          <w:numId w:val="9"/>
        </w:numPr>
        <w:ind w:left="562" w:hanging="562"/>
      </w:pPr>
      <w:r w:rsidRPr="00E53B2E">
        <w:t xml:space="preserve">neurologinės infekcijos (įskaitant virusinį meningitą); </w:t>
      </w:r>
    </w:p>
    <w:p w14:paraId="3F301B45" w14:textId="77777777" w:rsidR="00C46587" w:rsidRPr="00E53B2E" w:rsidRDefault="00C46587" w:rsidP="007C4B2C">
      <w:pPr>
        <w:numPr>
          <w:ilvl w:val="0"/>
          <w:numId w:val="9"/>
        </w:numPr>
        <w:ind w:left="562" w:hanging="562"/>
      </w:pPr>
      <w:r w:rsidRPr="00E53B2E">
        <w:lastRenderedPageBreak/>
        <w:t xml:space="preserve">akių infekcijos; </w:t>
      </w:r>
    </w:p>
    <w:p w14:paraId="3392F963" w14:textId="77777777" w:rsidR="00C46587" w:rsidRPr="00E53B2E" w:rsidRDefault="00C46587" w:rsidP="007C4B2C">
      <w:pPr>
        <w:numPr>
          <w:ilvl w:val="0"/>
          <w:numId w:val="9"/>
        </w:numPr>
        <w:ind w:left="562" w:hanging="562"/>
      </w:pPr>
      <w:r w:rsidRPr="00E53B2E">
        <w:t xml:space="preserve">bakterinės infekcijos; </w:t>
      </w:r>
    </w:p>
    <w:p w14:paraId="28762435" w14:textId="77777777" w:rsidR="00C46587" w:rsidRPr="00E53B2E" w:rsidRDefault="00C46587" w:rsidP="007C4B2C">
      <w:pPr>
        <w:numPr>
          <w:ilvl w:val="0"/>
          <w:numId w:val="9"/>
        </w:numPr>
        <w:ind w:left="562" w:hanging="562"/>
      </w:pPr>
      <w:r w:rsidRPr="00E53B2E">
        <w:t xml:space="preserve">divertikulitas (storosios žarnos uždegimas ir infekcija); </w:t>
      </w:r>
    </w:p>
    <w:p w14:paraId="5757C58B" w14:textId="77777777" w:rsidR="00C46587" w:rsidRPr="00E53B2E" w:rsidRDefault="00C46587" w:rsidP="007C4B2C">
      <w:pPr>
        <w:numPr>
          <w:ilvl w:val="0"/>
          <w:numId w:val="9"/>
        </w:numPr>
        <w:ind w:left="562" w:hanging="562"/>
      </w:pPr>
      <w:r w:rsidRPr="00E53B2E">
        <w:t xml:space="preserve">vėžys, įskaitant limfinę sistemą pažeidžiantį vėžį (limfomą) ir melanomą (tam tikros rūšies odos vėžį); </w:t>
      </w:r>
    </w:p>
    <w:p w14:paraId="5D42397D" w14:textId="77777777" w:rsidR="00C46587" w:rsidRPr="00E53B2E" w:rsidRDefault="00C46587" w:rsidP="00A71117">
      <w:pPr>
        <w:numPr>
          <w:ilvl w:val="0"/>
          <w:numId w:val="9"/>
        </w:numPr>
        <w:ind w:left="561" w:hanging="561"/>
      </w:pPr>
      <w:r w:rsidRPr="00E53B2E">
        <w:t>imuniteto sutrikimai, galintys paveikti plaučius, odą ir limfmazgius (</w:t>
      </w:r>
      <w:r w:rsidR="00AD10E5">
        <w:t xml:space="preserve">dažniausiai pasireiškiantys kaip </w:t>
      </w:r>
      <w:r w:rsidRPr="00E53B2E">
        <w:t>sarkoidoz</w:t>
      </w:r>
      <w:r w:rsidR="00AD10E5">
        <w:t>ė</w:t>
      </w:r>
      <w:r w:rsidRPr="00E53B2E">
        <w:t xml:space="preserve">); </w:t>
      </w:r>
    </w:p>
    <w:p w14:paraId="50A46200" w14:textId="77777777" w:rsidR="00C46587" w:rsidRPr="00E53B2E" w:rsidRDefault="00C46587" w:rsidP="00A71117">
      <w:pPr>
        <w:numPr>
          <w:ilvl w:val="0"/>
          <w:numId w:val="9"/>
        </w:numPr>
        <w:ind w:left="561" w:hanging="561"/>
      </w:pPr>
      <w:r w:rsidRPr="00E53B2E">
        <w:t xml:space="preserve">vaskulitas (kraujagyslių uždegimas); </w:t>
      </w:r>
    </w:p>
    <w:p w14:paraId="4D5081ED" w14:textId="77777777" w:rsidR="00C46587" w:rsidRPr="00E53B2E" w:rsidRDefault="00C46587" w:rsidP="00A71117">
      <w:pPr>
        <w:numPr>
          <w:ilvl w:val="0"/>
          <w:numId w:val="9"/>
        </w:numPr>
        <w:ind w:left="561" w:hanging="561"/>
      </w:pPr>
      <w:r w:rsidRPr="00E53B2E">
        <w:t xml:space="preserve">tremoras (drebulys); </w:t>
      </w:r>
    </w:p>
    <w:p w14:paraId="24953877" w14:textId="77777777" w:rsidR="00F81BF5" w:rsidRPr="00E53B2E" w:rsidRDefault="00F81BF5" w:rsidP="00A71117">
      <w:pPr>
        <w:numPr>
          <w:ilvl w:val="0"/>
          <w:numId w:val="9"/>
        </w:numPr>
        <w:ind w:left="561" w:hanging="561"/>
      </w:pPr>
      <w:r w:rsidRPr="00E53B2E">
        <w:t xml:space="preserve">neuropatija (nervų pažaida); </w:t>
      </w:r>
    </w:p>
    <w:p w14:paraId="0BA3FF21" w14:textId="77777777" w:rsidR="00C46587" w:rsidRPr="00E53B2E" w:rsidRDefault="00C46587" w:rsidP="00A71117">
      <w:pPr>
        <w:numPr>
          <w:ilvl w:val="0"/>
          <w:numId w:val="9"/>
        </w:numPr>
        <w:ind w:left="561" w:hanging="561"/>
      </w:pPr>
      <w:r w:rsidRPr="00E53B2E">
        <w:t xml:space="preserve">insultas; </w:t>
      </w:r>
    </w:p>
    <w:p w14:paraId="2D7F5CEC" w14:textId="77777777" w:rsidR="00F81BF5" w:rsidRPr="00E53B2E" w:rsidRDefault="00F81BF5" w:rsidP="00A71117">
      <w:pPr>
        <w:numPr>
          <w:ilvl w:val="0"/>
          <w:numId w:val="9"/>
        </w:numPr>
        <w:ind w:left="561" w:hanging="561"/>
      </w:pPr>
      <w:r w:rsidRPr="00E53B2E">
        <w:t>vaizdo dvejinimąsi akyse;</w:t>
      </w:r>
    </w:p>
    <w:p w14:paraId="0A1C8B9A" w14:textId="77777777" w:rsidR="00C46587" w:rsidRPr="00E53B2E" w:rsidRDefault="00C46587" w:rsidP="00A71117">
      <w:pPr>
        <w:numPr>
          <w:ilvl w:val="0"/>
          <w:numId w:val="9"/>
        </w:numPr>
        <w:ind w:left="561" w:hanging="561"/>
      </w:pPr>
      <w:r w:rsidRPr="00E53B2E">
        <w:t xml:space="preserve">apkurtimas, zvimbimas ausyse; </w:t>
      </w:r>
    </w:p>
    <w:p w14:paraId="04243976" w14:textId="77777777" w:rsidR="00C46587" w:rsidRPr="00E53B2E" w:rsidRDefault="00C46587" w:rsidP="00A71117">
      <w:pPr>
        <w:numPr>
          <w:ilvl w:val="0"/>
          <w:numId w:val="9"/>
        </w:numPr>
        <w:ind w:left="561" w:hanging="561"/>
      </w:pPr>
      <w:r w:rsidRPr="00E53B2E">
        <w:t xml:space="preserve">nereguliaraus širdies plakimo, lyg būtų praleidžiami dūžiai, jutimas; </w:t>
      </w:r>
    </w:p>
    <w:p w14:paraId="7CBD2547" w14:textId="77777777" w:rsidR="00C46587" w:rsidRPr="00E53B2E" w:rsidRDefault="00C46587" w:rsidP="00A71117">
      <w:pPr>
        <w:numPr>
          <w:ilvl w:val="0"/>
          <w:numId w:val="9"/>
        </w:numPr>
        <w:ind w:left="561" w:hanging="561"/>
      </w:pPr>
      <w:r w:rsidRPr="00E53B2E">
        <w:t xml:space="preserve">širdies sutrikimai, dėl kurių gali </w:t>
      </w:r>
      <w:r w:rsidR="00AD10E5">
        <w:t>pasidaryti sunku kvėpuoti</w:t>
      </w:r>
      <w:r w:rsidRPr="00E53B2E">
        <w:t xml:space="preserve"> ar pradėti tinti kulkšnys; </w:t>
      </w:r>
    </w:p>
    <w:p w14:paraId="7F4C0495" w14:textId="77777777" w:rsidR="00C46587" w:rsidRPr="00E53B2E" w:rsidRDefault="00C46587" w:rsidP="00A71117">
      <w:pPr>
        <w:numPr>
          <w:ilvl w:val="0"/>
          <w:numId w:val="9"/>
        </w:numPr>
        <w:ind w:left="561" w:hanging="561"/>
      </w:pPr>
      <w:r w:rsidRPr="00E53B2E">
        <w:t xml:space="preserve">miokardo infarktas; </w:t>
      </w:r>
    </w:p>
    <w:p w14:paraId="2258C8A2" w14:textId="77777777" w:rsidR="00C46587" w:rsidRPr="00E53B2E" w:rsidRDefault="00C46587" w:rsidP="00A71117">
      <w:pPr>
        <w:numPr>
          <w:ilvl w:val="0"/>
          <w:numId w:val="9"/>
        </w:numPr>
        <w:ind w:left="561" w:hanging="561"/>
      </w:pPr>
      <w:r w:rsidRPr="00E53B2E">
        <w:t xml:space="preserve">didžiųjų kraujagyslių sienelių išsiplėtimas, venų uždegimas ir trombozė, kraujagyslių užsikimšimas; </w:t>
      </w:r>
    </w:p>
    <w:p w14:paraId="4315B61C" w14:textId="77777777" w:rsidR="00C46587" w:rsidRPr="00E53B2E" w:rsidRDefault="00C46587" w:rsidP="00A71117">
      <w:pPr>
        <w:numPr>
          <w:ilvl w:val="0"/>
          <w:numId w:val="9"/>
        </w:numPr>
        <w:ind w:left="561" w:hanging="561"/>
      </w:pPr>
      <w:r w:rsidRPr="00E53B2E">
        <w:t xml:space="preserve">plaučių ligos, dėl kurių gali </w:t>
      </w:r>
      <w:r w:rsidR="00AD10E5">
        <w:t>būti sunku kvėpuoti</w:t>
      </w:r>
      <w:r w:rsidRPr="00E53B2E">
        <w:t xml:space="preserve"> (įskaitant uždegimą); </w:t>
      </w:r>
    </w:p>
    <w:p w14:paraId="32F8200C" w14:textId="77777777" w:rsidR="00C46587" w:rsidRPr="00E53B2E" w:rsidRDefault="00C46587" w:rsidP="00A71117">
      <w:pPr>
        <w:numPr>
          <w:ilvl w:val="0"/>
          <w:numId w:val="9"/>
        </w:numPr>
        <w:ind w:left="561" w:hanging="561"/>
      </w:pPr>
      <w:r w:rsidRPr="00E53B2E">
        <w:t xml:space="preserve">plaučių embolija (plaučių arterijos užsikimšimas); </w:t>
      </w:r>
    </w:p>
    <w:p w14:paraId="73F237F6" w14:textId="77777777" w:rsidR="00C46587" w:rsidRPr="00E53B2E" w:rsidRDefault="00C46587" w:rsidP="00A71117">
      <w:pPr>
        <w:numPr>
          <w:ilvl w:val="0"/>
          <w:numId w:val="9"/>
        </w:numPr>
        <w:ind w:left="561" w:hanging="561"/>
      </w:pPr>
      <w:r w:rsidRPr="00E53B2E">
        <w:t xml:space="preserve">pleuros efuzija (nenormalus skysčių kaupimasis pleuroje); </w:t>
      </w:r>
    </w:p>
    <w:p w14:paraId="2E59BCC6" w14:textId="77777777" w:rsidR="00C46587" w:rsidRPr="00E53B2E" w:rsidRDefault="00C46587" w:rsidP="00EE7F12">
      <w:pPr>
        <w:numPr>
          <w:ilvl w:val="0"/>
          <w:numId w:val="9"/>
        </w:numPr>
        <w:ind w:left="561" w:hanging="561"/>
      </w:pPr>
      <w:r w:rsidRPr="00E53B2E">
        <w:t xml:space="preserve">kasos uždegimas, dėl kurio gali atsirasti stiprūs pilvo ir nugaros skausmai; </w:t>
      </w:r>
    </w:p>
    <w:p w14:paraId="43ABBAB1" w14:textId="77777777" w:rsidR="00C46587" w:rsidRPr="00E53B2E" w:rsidRDefault="00C46587" w:rsidP="00EE7F12">
      <w:pPr>
        <w:numPr>
          <w:ilvl w:val="0"/>
          <w:numId w:val="9"/>
        </w:numPr>
        <w:ind w:left="561" w:hanging="561"/>
      </w:pPr>
      <w:r w:rsidRPr="00E53B2E">
        <w:t xml:space="preserve">sunkumas ryjant; </w:t>
      </w:r>
    </w:p>
    <w:p w14:paraId="2E25EC12" w14:textId="77777777" w:rsidR="00C46587" w:rsidRPr="00E53B2E" w:rsidRDefault="00C46587" w:rsidP="00EE7F12">
      <w:pPr>
        <w:numPr>
          <w:ilvl w:val="0"/>
          <w:numId w:val="9"/>
        </w:numPr>
        <w:ind w:left="561" w:hanging="561"/>
      </w:pPr>
      <w:r w:rsidRPr="00E53B2E">
        <w:t xml:space="preserve">veido edema (veido patinimas); </w:t>
      </w:r>
    </w:p>
    <w:p w14:paraId="7FDE4B39" w14:textId="77777777" w:rsidR="00C46587" w:rsidRPr="00E53B2E" w:rsidRDefault="00C46587" w:rsidP="00EE7F12">
      <w:pPr>
        <w:numPr>
          <w:ilvl w:val="0"/>
          <w:numId w:val="9"/>
        </w:numPr>
        <w:ind w:left="561" w:hanging="561"/>
      </w:pPr>
      <w:r w:rsidRPr="00E53B2E">
        <w:t xml:space="preserve">tulžies pūslės uždegimas, tulžies akmenligė; </w:t>
      </w:r>
    </w:p>
    <w:p w14:paraId="0DF8BE00" w14:textId="77777777" w:rsidR="00C46587" w:rsidRPr="00E53B2E" w:rsidRDefault="00C46587" w:rsidP="00EE7F12">
      <w:pPr>
        <w:numPr>
          <w:ilvl w:val="0"/>
          <w:numId w:val="9"/>
        </w:numPr>
        <w:ind w:left="561" w:hanging="561"/>
      </w:pPr>
      <w:r w:rsidRPr="00E53B2E">
        <w:t xml:space="preserve">kepenų suriebėjimas (riebalų sankaupos kepenų ląstelėse); </w:t>
      </w:r>
    </w:p>
    <w:p w14:paraId="1A9DB5E2" w14:textId="77777777" w:rsidR="00C46587" w:rsidRPr="00E53B2E" w:rsidRDefault="00C46587" w:rsidP="00EE7F12">
      <w:pPr>
        <w:numPr>
          <w:ilvl w:val="0"/>
          <w:numId w:val="9"/>
        </w:numPr>
        <w:ind w:left="561" w:hanging="561"/>
      </w:pPr>
      <w:r w:rsidRPr="00E53B2E">
        <w:t xml:space="preserve">naktinis prakaitavimas; </w:t>
      </w:r>
    </w:p>
    <w:p w14:paraId="2F575533" w14:textId="77777777" w:rsidR="00C46587" w:rsidRPr="00E53B2E" w:rsidRDefault="00C46587" w:rsidP="00EE7F12">
      <w:pPr>
        <w:numPr>
          <w:ilvl w:val="0"/>
          <w:numId w:val="9"/>
        </w:numPr>
        <w:ind w:left="561" w:hanging="561"/>
      </w:pPr>
      <w:r w:rsidRPr="00E53B2E">
        <w:t xml:space="preserve">randai; </w:t>
      </w:r>
    </w:p>
    <w:p w14:paraId="446C64E9" w14:textId="77777777" w:rsidR="00C46587" w:rsidRPr="00E53B2E" w:rsidRDefault="00C46587" w:rsidP="00EE7F12">
      <w:pPr>
        <w:numPr>
          <w:ilvl w:val="0"/>
          <w:numId w:val="9"/>
        </w:numPr>
        <w:ind w:left="561" w:hanging="561"/>
      </w:pPr>
      <w:r w:rsidRPr="00E53B2E">
        <w:t xml:space="preserve">nenormalus raumenų irimas; </w:t>
      </w:r>
    </w:p>
    <w:p w14:paraId="0D682141" w14:textId="77777777" w:rsidR="00C46587" w:rsidRPr="00E53B2E" w:rsidRDefault="00C46587" w:rsidP="007C0A4F">
      <w:pPr>
        <w:keepNext/>
        <w:numPr>
          <w:ilvl w:val="0"/>
          <w:numId w:val="9"/>
        </w:numPr>
        <w:ind w:left="562" w:hanging="562"/>
      </w:pPr>
      <w:r w:rsidRPr="00E53B2E">
        <w:t xml:space="preserve">sisteminė raudonoji vilkligė (imuniteto sutrikimas, įskaitant odos, širdies, plaučių, sąnarių ir kitų organų sistemų uždegimą); </w:t>
      </w:r>
    </w:p>
    <w:p w14:paraId="6ED06F96" w14:textId="77777777" w:rsidR="00C46587" w:rsidRPr="00E53B2E" w:rsidRDefault="00C46587" w:rsidP="007C0A4F">
      <w:pPr>
        <w:keepNext/>
        <w:numPr>
          <w:ilvl w:val="0"/>
          <w:numId w:val="9"/>
        </w:numPr>
        <w:ind w:left="562" w:hanging="562"/>
      </w:pPr>
      <w:r w:rsidRPr="00E53B2E">
        <w:t xml:space="preserve">miego sutrikimai; </w:t>
      </w:r>
    </w:p>
    <w:p w14:paraId="4D55B771" w14:textId="77777777" w:rsidR="00C46587" w:rsidRPr="00E53B2E" w:rsidRDefault="00C46587" w:rsidP="007C0A4F">
      <w:pPr>
        <w:keepNext/>
        <w:numPr>
          <w:ilvl w:val="0"/>
          <w:numId w:val="9"/>
        </w:numPr>
        <w:ind w:left="562" w:hanging="562"/>
      </w:pPr>
      <w:r w:rsidRPr="00E53B2E">
        <w:t xml:space="preserve">impotencija; </w:t>
      </w:r>
    </w:p>
    <w:p w14:paraId="6C6B3DE5" w14:textId="77777777" w:rsidR="00C46587" w:rsidRPr="00E53B2E" w:rsidRDefault="00C46587" w:rsidP="007C0A4F">
      <w:pPr>
        <w:keepNext/>
        <w:numPr>
          <w:ilvl w:val="0"/>
          <w:numId w:val="9"/>
        </w:numPr>
        <w:ind w:left="562" w:hanging="562"/>
      </w:pPr>
      <w:r w:rsidRPr="00E53B2E">
        <w:t xml:space="preserve">uždegimai. </w:t>
      </w:r>
    </w:p>
    <w:p w14:paraId="69325DD8" w14:textId="77777777" w:rsidR="00C46587" w:rsidRPr="00E53B2E" w:rsidRDefault="00C46587" w:rsidP="00982118"/>
    <w:p w14:paraId="4C4717C9" w14:textId="77777777" w:rsidR="00C46587" w:rsidRPr="00E53B2E" w:rsidRDefault="00C46587" w:rsidP="004E2D4F">
      <w:pPr>
        <w:widowControl w:val="0"/>
      </w:pPr>
      <w:r w:rsidRPr="00E53B2E">
        <w:rPr>
          <w:b/>
        </w:rPr>
        <w:t xml:space="preserve">Retas </w:t>
      </w:r>
      <w:r w:rsidRPr="00E53B2E">
        <w:t xml:space="preserve">(gali pasireikšti ne daugiau kaip 1 iš 1 000 žmonių) </w:t>
      </w:r>
    </w:p>
    <w:p w14:paraId="5E685E92" w14:textId="77777777" w:rsidR="00C46587" w:rsidRPr="00E53B2E" w:rsidRDefault="00C46587" w:rsidP="004E2D4F">
      <w:pPr>
        <w:widowControl w:val="0"/>
      </w:pPr>
    </w:p>
    <w:p w14:paraId="6500FE19" w14:textId="77777777" w:rsidR="00C46587" w:rsidRPr="00E53B2E" w:rsidRDefault="00C46587" w:rsidP="004E2D4F">
      <w:pPr>
        <w:widowControl w:val="0"/>
        <w:numPr>
          <w:ilvl w:val="0"/>
          <w:numId w:val="9"/>
        </w:numPr>
        <w:ind w:left="562" w:hanging="562"/>
      </w:pPr>
      <w:r w:rsidRPr="00E53B2E">
        <w:t xml:space="preserve">leukemija (vėžys, pažeidžiantis kraują ir kaulų čiulpus); </w:t>
      </w:r>
    </w:p>
    <w:p w14:paraId="7220F6F8" w14:textId="77777777" w:rsidR="00C46587" w:rsidRPr="00E53B2E" w:rsidRDefault="00C46587" w:rsidP="004E2D4F">
      <w:pPr>
        <w:widowControl w:val="0"/>
        <w:numPr>
          <w:ilvl w:val="0"/>
          <w:numId w:val="9"/>
        </w:numPr>
        <w:ind w:left="562" w:hanging="562"/>
      </w:pPr>
      <w:r w:rsidRPr="00E53B2E">
        <w:t xml:space="preserve">sunki alerginė reakcija su šoku; </w:t>
      </w:r>
    </w:p>
    <w:p w14:paraId="75AF8BE4" w14:textId="77777777" w:rsidR="00C46587" w:rsidRPr="00E53B2E" w:rsidRDefault="00C46587" w:rsidP="004E2D4F">
      <w:pPr>
        <w:widowControl w:val="0"/>
        <w:numPr>
          <w:ilvl w:val="0"/>
          <w:numId w:val="9"/>
        </w:numPr>
        <w:ind w:left="562" w:hanging="562"/>
      </w:pPr>
      <w:r w:rsidRPr="00E53B2E">
        <w:t xml:space="preserve">išsėtinė sklerozė; </w:t>
      </w:r>
    </w:p>
    <w:p w14:paraId="6A969725" w14:textId="77777777" w:rsidR="00C46587" w:rsidRPr="00E53B2E" w:rsidRDefault="00C46587" w:rsidP="004E2D4F">
      <w:pPr>
        <w:widowControl w:val="0"/>
        <w:numPr>
          <w:ilvl w:val="0"/>
          <w:numId w:val="9"/>
        </w:numPr>
        <w:ind w:left="562" w:hanging="562"/>
      </w:pPr>
      <w:r w:rsidRPr="00E53B2E">
        <w:t xml:space="preserve">nervų sutrikimai (kaip antai akies regos nervo uždegimas ir </w:t>
      </w:r>
      <w:r w:rsidRPr="00E53B2E">
        <w:rPr>
          <w:i/>
          <w:iCs/>
        </w:rPr>
        <w:t>Guillain-Barré</w:t>
      </w:r>
      <w:r w:rsidRPr="00E53B2E">
        <w:t xml:space="preserve"> sindromas, galintis sukelti raumenų silpnumą, nenormalius jutimus</w:t>
      </w:r>
      <w:r w:rsidR="00AD10E5">
        <w:t>,</w:t>
      </w:r>
      <w:r w:rsidR="00AD10E5" w:rsidRPr="00AD10E5">
        <w:t xml:space="preserve"> </w:t>
      </w:r>
      <w:r w:rsidR="00AD10E5" w:rsidRPr="00E53B2E">
        <w:t>dilgčiojimą</w:t>
      </w:r>
      <w:r w:rsidRPr="00E53B2E">
        <w:t xml:space="preserve"> rank</w:t>
      </w:r>
      <w:r w:rsidR="006A1FB0">
        <w:t>ose</w:t>
      </w:r>
      <w:r w:rsidRPr="00E53B2E">
        <w:t xml:space="preserve"> ir viršutinė</w:t>
      </w:r>
      <w:r w:rsidR="006A1FB0">
        <w:t>je</w:t>
      </w:r>
      <w:r w:rsidRPr="00E53B2E">
        <w:t xml:space="preserve"> kūno dal</w:t>
      </w:r>
      <w:r w:rsidR="006A1FB0">
        <w:t>yje</w:t>
      </w:r>
      <w:r w:rsidRPr="00E53B2E">
        <w:t xml:space="preserve">); </w:t>
      </w:r>
    </w:p>
    <w:p w14:paraId="2E31673F" w14:textId="77777777" w:rsidR="00C46587" w:rsidRPr="00E53B2E" w:rsidRDefault="00C46587" w:rsidP="004E2D4F">
      <w:pPr>
        <w:widowControl w:val="0"/>
        <w:numPr>
          <w:ilvl w:val="0"/>
          <w:numId w:val="9"/>
        </w:numPr>
        <w:ind w:left="562" w:hanging="562"/>
      </w:pPr>
      <w:r w:rsidRPr="00E53B2E">
        <w:t xml:space="preserve">širdies darbo sustojimas; </w:t>
      </w:r>
    </w:p>
    <w:p w14:paraId="38529894" w14:textId="77777777" w:rsidR="00C46587" w:rsidRPr="00E53B2E" w:rsidRDefault="00C46587" w:rsidP="004E2D4F">
      <w:pPr>
        <w:widowControl w:val="0"/>
        <w:numPr>
          <w:ilvl w:val="0"/>
          <w:numId w:val="9"/>
        </w:numPr>
        <w:ind w:left="562" w:hanging="562"/>
      </w:pPr>
      <w:r w:rsidRPr="00E53B2E">
        <w:t xml:space="preserve">plaučių fibrozė (plaučių audinio surandėjimas); </w:t>
      </w:r>
    </w:p>
    <w:p w14:paraId="53B4448D" w14:textId="77777777" w:rsidR="00C46587" w:rsidRPr="00E53B2E" w:rsidRDefault="00C46587" w:rsidP="004E2D4F">
      <w:pPr>
        <w:widowControl w:val="0"/>
        <w:numPr>
          <w:ilvl w:val="0"/>
          <w:numId w:val="9"/>
        </w:numPr>
        <w:ind w:left="562" w:hanging="562"/>
      </w:pPr>
      <w:r w:rsidRPr="00E53B2E">
        <w:t xml:space="preserve">žarnų perforacija (žarnos sienelės prakiurimas); </w:t>
      </w:r>
    </w:p>
    <w:p w14:paraId="45B6A672" w14:textId="77777777" w:rsidR="00C46587" w:rsidRPr="00E53B2E" w:rsidRDefault="00C46587" w:rsidP="004E2D4F">
      <w:pPr>
        <w:widowControl w:val="0"/>
        <w:numPr>
          <w:ilvl w:val="0"/>
          <w:numId w:val="9"/>
        </w:numPr>
        <w:ind w:left="562" w:hanging="562"/>
      </w:pPr>
      <w:r w:rsidRPr="00E53B2E">
        <w:t xml:space="preserve">hepatitas (kepenų uždegimas); </w:t>
      </w:r>
    </w:p>
    <w:p w14:paraId="0B1C395C" w14:textId="77777777" w:rsidR="00C46587" w:rsidRPr="00E53B2E" w:rsidRDefault="00C46587" w:rsidP="004E2D4F">
      <w:pPr>
        <w:widowControl w:val="0"/>
        <w:numPr>
          <w:ilvl w:val="0"/>
          <w:numId w:val="9"/>
        </w:numPr>
        <w:ind w:left="562" w:hanging="562"/>
      </w:pPr>
      <w:r w:rsidRPr="00E53B2E">
        <w:t xml:space="preserve">hepatito B infekcijos kartotinis suaktyvėjimas; </w:t>
      </w:r>
    </w:p>
    <w:p w14:paraId="54D13F02" w14:textId="77777777" w:rsidR="00C46587" w:rsidRPr="00E53B2E" w:rsidRDefault="00C46587" w:rsidP="004E2D4F">
      <w:pPr>
        <w:widowControl w:val="0"/>
        <w:numPr>
          <w:ilvl w:val="0"/>
          <w:numId w:val="9"/>
        </w:numPr>
        <w:ind w:left="562" w:hanging="562"/>
      </w:pPr>
      <w:r w:rsidRPr="00E53B2E">
        <w:t xml:space="preserve">autoimuninis hepatitas (nuosavos organizmo imuninės sistemos sukeltas kepenų uždegimas); </w:t>
      </w:r>
    </w:p>
    <w:p w14:paraId="7A6B1F97" w14:textId="77777777" w:rsidR="00C46587" w:rsidRPr="00E53B2E" w:rsidRDefault="00C46587" w:rsidP="004E2D4F">
      <w:pPr>
        <w:widowControl w:val="0"/>
        <w:numPr>
          <w:ilvl w:val="0"/>
          <w:numId w:val="9"/>
        </w:numPr>
        <w:ind w:left="562" w:hanging="562"/>
      </w:pPr>
      <w:r w:rsidRPr="00E53B2E">
        <w:t xml:space="preserve">odos vaskulitas (odos kraujagyslių uždegimas); </w:t>
      </w:r>
    </w:p>
    <w:p w14:paraId="7AA7EB53" w14:textId="77777777" w:rsidR="00C46587" w:rsidRPr="00E53B2E" w:rsidRDefault="00C46587" w:rsidP="004E2D4F">
      <w:pPr>
        <w:widowControl w:val="0"/>
        <w:numPr>
          <w:ilvl w:val="0"/>
          <w:numId w:val="9"/>
        </w:numPr>
        <w:ind w:left="562" w:hanging="562"/>
      </w:pPr>
      <w:r w:rsidRPr="00E53B2E">
        <w:rPr>
          <w:i/>
          <w:iCs/>
        </w:rPr>
        <w:t>Stevens-Johnson</w:t>
      </w:r>
      <w:r w:rsidRPr="00E53B2E">
        <w:t xml:space="preserve"> sindromas (gyvybei pavojinga reakcija, pasireiškianti į gripą panašiais simptomais ir pūsliniu bėrimu); </w:t>
      </w:r>
    </w:p>
    <w:p w14:paraId="16FBB894" w14:textId="77777777" w:rsidR="00C46587" w:rsidRPr="00E53B2E" w:rsidRDefault="00C46587" w:rsidP="004E2D4F">
      <w:pPr>
        <w:widowControl w:val="0"/>
        <w:numPr>
          <w:ilvl w:val="0"/>
          <w:numId w:val="9"/>
        </w:numPr>
        <w:ind w:left="562" w:hanging="562"/>
      </w:pPr>
      <w:r w:rsidRPr="00E53B2E">
        <w:t xml:space="preserve">veido edema (veido patinimas), susijusi su alergine reakcija; </w:t>
      </w:r>
    </w:p>
    <w:p w14:paraId="51E4CF1F" w14:textId="77777777" w:rsidR="00C46587" w:rsidRPr="00E53B2E" w:rsidRDefault="00C46587" w:rsidP="004E2D4F">
      <w:pPr>
        <w:widowControl w:val="0"/>
        <w:numPr>
          <w:ilvl w:val="0"/>
          <w:numId w:val="9"/>
        </w:numPr>
        <w:ind w:left="562" w:hanging="562"/>
      </w:pPr>
      <w:r w:rsidRPr="00E53B2E">
        <w:t xml:space="preserve">daugiaformė eritema (uždegiminis odos bėrimas); </w:t>
      </w:r>
    </w:p>
    <w:p w14:paraId="51EAAB6E" w14:textId="77777777" w:rsidR="00C2239D" w:rsidRPr="00E53B2E" w:rsidRDefault="00C46587" w:rsidP="007C0A4F">
      <w:pPr>
        <w:keepNext/>
        <w:numPr>
          <w:ilvl w:val="0"/>
          <w:numId w:val="9"/>
        </w:numPr>
        <w:ind w:left="562" w:hanging="562"/>
      </w:pPr>
      <w:r w:rsidRPr="00E53B2E">
        <w:lastRenderedPageBreak/>
        <w:t>į vilkligę panašus sindromas;</w:t>
      </w:r>
    </w:p>
    <w:p w14:paraId="32BF8CA1" w14:textId="77777777" w:rsidR="00C46587" w:rsidRPr="00E53B2E" w:rsidRDefault="00B23FB1" w:rsidP="007C0A4F">
      <w:pPr>
        <w:keepNext/>
        <w:numPr>
          <w:ilvl w:val="0"/>
          <w:numId w:val="9"/>
        </w:numPr>
        <w:ind w:left="562" w:hanging="562"/>
      </w:pPr>
      <w:r w:rsidRPr="00E53B2E">
        <w:t>angioneurozinė edema (atskirų odos sričių patinimas);</w:t>
      </w:r>
    </w:p>
    <w:p w14:paraId="7982C504" w14:textId="77777777" w:rsidR="00546F81" w:rsidRPr="00E53B2E" w:rsidRDefault="00546F81" w:rsidP="007C0A4F">
      <w:pPr>
        <w:keepNext/>
        <w:numPr>
          <w:ilvl w:val="0"/>
          <w:numId w:val="9"/>
        </w:numPr>
        <w:ind w:left="562" w:hanging="562"/>
      </w:pPr>
      <w:r w:rsidRPr="00E53B2E">
        <w:t>lichenoidinė odos reakcija (rausvai violetinis niežtintis bėrimas).</w:t>
      </w:r>
    </w:p>
    <w:p w14:paraId="28CD2410" w14:textId="77777777" w:rsidR="00C46587" w:rsidRPr="00E53B2E" w:rsidRDefault="00C46587" w:rsidP="00982118"/>
    <w:p w14:paraId="60ED4C28" w14:textId="77777777" w:rsidR="00C46587" w:rsidRPr="00E53B2E" w:rsidRDefault="00C46587" w:rsidP="0017564C">
      <w:pPr>
        <w:keepNext/>
      </w:pPr>
      <w:r w:rsidRPr="00E53B2E">
        <w:rPr>
          <w:b/>
        </w:rPr>
        <w:t>Dažnis nežinomas</w:t>
      </w:r>
      <w:r w:rsidRPr="00E53B2E">
        <w:t xml:space="preserve"> (negali būti apskaičiuotas pagal turimus duomenis): </w:t>
      </w:r>
    </w:p>
    <w:p w14:paraId="0A8F8C47" w14:textId="77777777" w:rsidR="00C46587" w:rsidRPr="00E53B2E" w:rsidRDefault="00C46587" w:rsidP="0017564C">
      <w:pPr>
        <w:keepNext/>
      </w:pPr>
    </w:p>
    <w:p w14:paraId="400528EE" w14:textId="77777777" w:rsidR="00C46587" w:rsidRPr="00E53B2E" w:rsidRDefault="00C46587" w:rsidP="000C078E">
      <w:pPr>
        <w:keepNext/>
        <w:numPr>
          <w:ilvl w:val="0"/>
          <w:numId w:val="9"/>
        </w:numPr>
        <w:ind w:left="562" w:hanging="562"/>
      </w:pPr>
      <w:r w:rsidRPr="00E53B2E">
        <w:t>hepatospleninė T</w:t>
      </w:r>
      <w:r w:rsidR="006A1FB0">
        <w:t>-</w:t>
      </w:r>
      <w:r w:rsidRPr="00E53B2E">
        <w:t xml:space="preserve"> ląstelių limfoma (retas kraujo vėžys, kuris dažnai baigiasi mirtimi); </w:t>
      </w:r>
    </w:p>
    <w:p w14:paraId="21000196" w14:textId="77777777" w:rsidR="004D0887" w:rsidRDefault="00C46587" w:rsidP="007C0A4F">
      <w:pPr>
        <w:keepNext/>
        <w:numPr>
          <w:ilvl w:val="0"/>
          <w:numId w:val="9"/>
        </w:numPr>
        <w:ind w:left="562" w:hanging="562"/>
      </w:pPr>
      <w:r w:rsidRPr="00E53B2E">
        <w:t>Merkelio ląstelių karcinoma (odos vėžio rūšis);</w:t>
      </w:r>
    </w:p>
    <w:p w14:paraId="1849AA24" w14:textId="77777777" w:rsidR="004D0887" w:rsidRPr="00E53B2E" w:rsidRDefault="004D0887" w:rsidP="004D0887">
      <w:pPr>
        <w:pStyle w:val="BodyText"/>
        <w:widowControl/>
        <w:numPr>
          <w:ilvl w:val="0"/>
          <w:numId w:val="9"/>
        </w:numPr>
        <w:kinsoku w:val="0"/>
        <w:overflowPunct w:val="0"/>
        <w:autoSpaceDE w:val="0"/>
        <w:autoSpaceDN w:val="0"/>
        <w:adjustRightInd w:val="0"/>
        <w:ind w:left="567" w:hanging="567"/>
      </w:pPr>
      <w:r w:rsidRPr="00934133">
        <w:t>Kapoši sarkoma – retos rūšies vėžys, kuriuo susergama užsikrėtus</w:t>
      </w:r>
      <w:r>
        <w:t xml:space="preserve"> žmogaus </w:t>
      </w:r>
      <w:r w:rsidRPr="00934133">
        <w:t>pūslelinės (herpes) – 8 virusu.</w:t>
      </w:r>
      <w:r>
        <w:t xml:space="preserve"> </w:t>
      </w:r>
      <w:r w:rsidRPr="00934133">
        <w:t>Kapoši sarkoma dažniausiai pasireiškia kaip rausvi odos pažeidimai</w:t>
      </w:r>
      <w:r w:rsidRPr="0032153A">
        <w:rPr>
          <w:sz w:val="18"/>
          <w:szCs w:val="18"/>
        </w:rPr>
        <w:t>.</w:t>
      </w:r>
    </w:p>
    <w:p w14:paraId="5D10E7F7" w14:textId="77777777" w:rsidR="00C46587" w:rsidRPr="00E53B2E" w:rsidRDefault="00C46587" w:rsidP="007C0A4F">
      <w:pPr>
        <w:keepNext/>
        <w:numPr>
          <w:ilvl w:val="0"/>
          <w:numId w:val="9"/>
        </w:numPr>
        <w:ind w:left="562" w:hanging="562"/>
      </w:pPr>
      <w:r w:rsidRPr="00E53B2E">
        <w:t xml:space="preserve">kepenų nepakankamumas; </w:t>
      </w:r>
    </w:p>
    <w:p w14:paraId="6C9FD41B" w14:textId="77777777" w:rsidR="002710DD" w:rsidRDefault="00C46587" w:rsidP="007C0A4F">
      <w:pPr>
        <w:keepNext/>
        <w:numPr>
          <w:ilvl w:val="0"/>
          <w:numId w:val="9"/>
        </w:numPr>
        <w:ind w:left="562" w:hanging="562"/>
      </w:pPr>
      <w:r w:rsidRPr="00E53B2E">
        <w:t>būklės, vadinamos dermatomiozitu, pablogėjimas (pasireiškia odos bėrimu su kartu pasireiškiančiu raumenų silpnumu)</w:t>
      </w:r>
      <w:r w:rsidR="002710DD">
        <w:t>;</w:t>
      </w:r>
    </w:p>
    <w:p w14:paraId="4A9906CB" w14:textId="77777777" w:rsidR="00C46587" w:rsidRPr="00E53B2E" w:rsidRDefault="002710DD" w:rsidP="007C0A4F">
      <w:pPr>
        <w:keepNext/>
        <w:numPr>
          <w:ilvl w:val="0"/>
          <w:numId w:val="9"/>
        </w:numPr>
        <w:ind w:left="562" w:hanging="562"/>
      </w:pPr>
      <w:r>
        <w:t>padidėjęs kūno svoris (daugumos pacientų svorio padidėjimas buvo mažas).</w:t>
      </w:r>
      <w:r w:rsidR="00C46587" w:rsidRPr="00E53B2E">
        <w:t xml:space="preserve"> </w:t>
      </w:r>
    </w:p>
    <w:p w14:paraId="6BA684AB" w14:textId="77777777" w:rsidR="00C46587" w:rsidRPr="00E53B2E" w:rsidRDefault="00C46587" w:rsidP="00982118"/>
    <w:p w14:paraId="6E3C75AD" w14:textId="77777777" w:rsidR="00C46587" w:rsidRPr="00E53B2E" w:rsidRDefault="00C46587" w:rsidP="00982118">
      <w:r w:rsidRPr="00E53B2E">
        <w:t xml:space="preserve">Tam tikras šalutinis poveikis, stebėtas vartojant adalimumabą, gali būti besimptomis ir gali būti nustatytas tik atlikus kraujo tyrimus. Tai gali būti: </w:t>
      </w:r>
    </w:p>
    <w:p w14:paraId="207B5ADF" w14:textId="77777777" w:rsidR="00C46587" w:rsidRPr="00E53B2E" w:rsidRDefault="00C46587" w:rsidP="00982118"/>
    <w:p w14:paraId="3759DB94" w14:textId="77777777" w:rsidR="00C46587" w:rsidRPr="00E53B2E" w:rsidRDefault="00C46587" w:rsidP="007C0A4F">
      <w:pPr>
        <w:keepNext/>
      </w:pPr>
      <w:r w:rsidRPr="00E53B2E">
        <w:rPr>
          <w:b/>
        </w:rPr>
        <w:t>Labai dažnas</w:t>
      </w:r>
      <w:r w:rsidRPr="00E53B2E">
        <w:t xml:space="preserve"> (gali pasireikšti daugiau kaip 1 iš 10 žmonių) </w:t>
      </w:r>
    </w:p>
    <w:p w14:paraId="0D4989F2" w14:textId="77777777" w:rsidR="00C46587" w:rsidRPr="00E53B2E" w:rsidRDefault="00C46587" w:rsidP="007C0A4F">
      <w:pPr>
        <w:keepNext/>
      </w:pPr>
    </w:p>
    <w:p w14:paraId="593DBFD6" w14:textId="77777777" w:rsidR="00C46587" w:rsidRPr="00E53B2E" w:rsidRDefault="00C46587" w:rsidP="007C0A4F">
      <w:pPr>
        <w:keepNext/>
        <w:numPr>
          <w:ilvl w:val="0"/>
          <w:numId w:val="9"/>
        </w:numPr>
        <w:ind w:left="562" w:hanging="562"/>
      </w:pPr>
      <w:r w:rsidRPr="00E53B2E">
        <w:t xml:space="preserve">mažas baltųjų kraujo kūnelių skaičius kraujyje; </w:t>
      </w:r>
    </w:p>
    <w:p w14:paraId="30F5540D" w14:textId="77777777" w:rsidR="00C46587" w:rsidRPr="00E53B2E" w:rsidRDefault="00C46587" w:rsidP="007C0A4F">
      <w:pPr>
        <w:keepNext/>
        <w:numPr>
          <w:ilvl w:val="0"/>
          <w:numId w:val="9"/>
        </w:numPr>
        <w:ind w:left="562" w:hanging="562"/>
      </w:pPr>
      <w:r w:rsidRPr="00E53B2E">
        <w:t xml:space="preserve">mažas raudonųjų kraujo kūnelių skaičius kraujyje; </w:t>
      </w:r>
    </w:p>
    <w:p w14:paraId="4EA6525C" w14:textId="77777777" w:rsidR="00C46587" w:rsidRPr="00E53B2E" w:rsidRDefault="00C46587" w:rsidP="007C0A4F">
      <w:pPr>
        <w:keepNext/>
        <w:numPr>
          <w:ilvl w:val="0"/>
          <w:numId w:val="9"/>
        </w:numPr>
        <w:ind w:left="562" w:hanging="562"/>
      </w:pPr>
      <w:r w:rsidRPr="00E53B2E">
        <w:t xml:space="preserve">padidėjęs lipidų kiekis kraujyje; </w:t>
      </w:r>
    </w:p>
    <w:p w14:paraId="5DB272E1" w14:textId="77777777" w:rsidR="00C46587" w:rsidRPr="00E53B2E" w:rsidRDefault="007A6D86" w:rsidP="007C0A4F">
      <w:pPr>
        <w:keepNext/>
        <w:numPr>
          <w:ilvl w:val="0"/>
          <w:numId w:val="9"/>
        </w:numPr>
        <w:ind w:left="562" w:hanging="562"/>
      </w:pPr>
      <w:r w:rsidRPr="00E53B2E">
        <w:t xml:space="preserve">padidėjęs kepenų fermentų aktyvumas. </w:t>
      </w:r>
    </w:p>
    <w:p w14:paraId="21EE0B50" w14:textId="77777777" w:rsidR="00C46587" w:rsidRPr="00E53B2E" w:rsidRDefault="00C46587" w:rsidP="00982118"/>
    <w:p w14:paraId="4434D347" w14:textId="77777777" w:rsidR="00C46587" w:rsidRPr="00E53B2E" w:rsidRDefault="00C46587" w:rsidP="00EE7F12">
      <w:r w:rsidRPr="00E53B2E">
        <w:rPr>
          <w:b/>
        </w:rPr>
        <w:t>Dažnas</w:t>
      </w:r>
      <w:r w:rsidRPr="00E53B2E">
        <w:t xml:space="preserve"> (gali pasireikšti ne daugiau kaip 1 iš 10 žmonių)</w:t>
      </w:r>
    </w:p>
    <w:p w14:paraId="399A351E" w14:textId="77777777" w:rsidR="00C46587" w:rsidRPr="00E53B2E" w:rsidRDefault="00C46587" w:rsidP="00EE7F12"/>
    <w:p w14:paraId="6BF49012" w14:textId="77777777" w:rsidR="00C46587" w:rsidRPr="00E53B2E" w:rsidRDefault="00C46587" w:rsidP="00EE7F12">
      <w:pPr>
        <w:numPr>
          <w:ilvl w:val="0"/>
          <w:numId w:val="9"/>
        </w:numPr>
        <w:ind w:left="562" w:hanging="562"/>
      </w:pPr>
      <w:r w:rsidRPr="00E53B2E">
        <w:t xml:space="preserve">didelis baltųjų kraujo kūnelių skaičius kraujyje; </w:t>
      </w:r>
    </w:p>
    <w:p w14:paraId="2047EA04" w14:textId="77777777" w:rsidR="00C46587" w:rsidRPr="00E53B2E" w:rsidRDefault="00C46587" w:rsidP="00EE7F12">
      <w:pPr>
        <w:numPr>
          <w:ilvl w:val="0"/>
          <w:numId w:val="9"/>
        </w:numPr>
        <w:ind w:left="562" w:hanging="562"/>
      </w:pPr>
      <w:r w:rsidRPr="00E53B2E">
        <w:t xml:space="preserve">mažas </w:t>
      </w:r>
      <w:r w:rsidR="006A1FB0">
        <w:t>trombocitų</w:t>
      </w:r>
      <w:r w:rsidRPr="00E53B2E">
        <w:t xml:space="preserve"> skaičius kraujyje; </w:t>
      </w:r>
    </w:p>
    <w:p w14:paraId="01E96F74" w14:textId="77777777" w:rsidR="00C46587" w:rsidRPr="00E53B2E" w:rsidRDefault="00C46587" w:rsidP="00EE7F12">
      <w:pPr>
        <w:numPr>
          <w:ilvl w:val="0"/>
          <w:numId w:val="9"/>
        </w:numPr>
        <w:ind w:left="562" w:hanging="562"/>
      </w:pPr>
      <w:r w:rsidRPr="00E53B2E">
        <w:t xml:space="preserve">padidėjęs šlapimo rūgšties kiekis kraujyje; </w:t>
      </w:r>
    </w:p>
    <w:p w14:paraId="73655A01" w14:textId="77777777" w:rsidR="00C46587" w:rsidRPr="00E53B2E" w:rsidRDefault="00C46587" w:rsidP="00EE7F12">
      <w:pPr>
        <w:numPr>
          <w:ilvl w:val="0"/>
          <w:numId w:val="9"/>
        </w:numPr>
        <w:ind w:left="562" w:hanging="562"/>
      </w:pPr>
      <w:r w:rsidRPr="00E53B2E">
        <w:t xml:space="preserve">nenormalus natrio kiekis kraujyje; </w:t>
      </w:r>
    </w:p>
    <w:p w14:paraId="123AC04B" w14:textId="77777777" w:rsidR="00C46587" w:rsidRPr="00E53B2E" w:rsidRDefault="00C46587" w:rsidP="00EE7F12">
      <w:pPr>
        <w:numPr>
          <w:ilvl w:val="0"/>
          <w:numId w:val="9"/>
        </w:numPr>
        <w:ind w:left="562" w:hanging="562"/>
      </w:pPr>
      <w:r w:rsidRPr="00E53B2E">
        <w:t xml:space="preserve">mažas kalcio kiekis kraujyje; </w:t>
      </w:r>
    </w:p>
    <w:p w14:paraId="72EFC540" w14:textId="77777777" w:rsidR="00C46587" w:rsidRPr="00E53B2E" w:rsidRDefault="00C46587" w:rsidP="00EE7F12">
      <w:pPr>
        <w:numPr>
          <w:ilvl w:val="0"/>
          <w:numId w:val="9"/>
        </w:numPr>
        <w:ind w:left="562" w:hanging="562"/>
      </w:pPr>
      <w:r w:rsidRPr="00E53B2E">
        <w:t xml:space="preserve">mažas fosfatų kiekis kraujyje; </w:t>
      </w:r>
    </w:p>
    <w:p w14:paraId="736F1771" w14:textId="77777777" w:rsidR="00C46587" w:rsidRPr="00E53B2E" w:rsidRDefault="00C46587" w:rsidP="00EE7F12">
      <w:pPr>
        <w:numPr>
          <w:ilvl w:val="0"/>
          <w:numId w:val="9"/>
        </w:numPr>
        <w:ind w:left="562" w:hanging="562"/>
      </w:pPr>
      <w:r w:rsidRPr="00E53B2E">
        <w:t xml:space="preserve">didelis gliukozės kiekis kraujyje; </w:t>
      </w:r>
    </w:p>
    <w:p w14:paraId="07E3392C" w14:textId="77777777" w:rsidR="00C46587" w:rsidRPr="00E53B2E" w:rsidRDefault="00C46587" w:rsidP="00EE7F12">
      <w:pPr>
        <w:numPr>
          <w:ilvl w:val="0"/>
          <w:numId w:val="9"/>
        </w:numPr>
        <w:ind w:left="562" w:hanging="562"/>
      </w:pPr>
      <w:r w:rsidRPr="00E53B2E">
        <w:t xml:space="preserve">didelis laktatdehidrogenazės kiekis kraujyje; </w:t>
      </w:r>
    </w:p>
    <w:p w14:paraId="33150ED9" w14:textId="77777777" w:rsidR="00C2239D" w:rsidRPr="00E53B2E" w:rsidRDefault="00C46587" w:rsidP="007C0A4F">
      <w:pPr>
        <w:keepNext/>
        <w:numPr>
          <w:ilvl w:val="0"/>
          <w:numId w:val="9"/>
        </w:numPr>
        <w:ind w:left="562" w:hanging="562"/>
      </w:pPr>
      <w:r w:rsidRPr="00E53B2E">
        <w:t>autoantikūnai, randami kraujyje;</w:t>
      </w:r>
    </w:p>
    <w:p w14:paraId="49E767B5" w14:textId="77777777" w:rsidR="00C46587" w:rsidRPr="00E53B2E" w:rsidRDefault="00C2239D" w:rsidP="007C0A4F">
      <w:pPr>
        <w:keepNext/>
        <w:numPr>
          <w:ilvl w:val="0"/>
          <w:numId w:val="9"/>
        </w:numPr>
        <w:ind w:left="562" w:hanging="562"/>
      </w:pPr>
      <w:r w:rsidRPr="00E53B2E">
        <w:t xml:space="preserve">mažas kalio kiekis kraujyje. </w:t>
      </w:r>
    </w:p>
    <w:p w14:paraId="4D827287" w14:textId="77777777" w:rsidR="00C46587" w:rsidRPr="00E53B2E" w:rsidRDefault="00C46587" w:rsidP="00982118"/>
    <w:p w14:paraId="207094D7" w14:textId="77777777" w:rsidR="00C2239D" w:rsidRPr="00E53B2E" w:rsidRDefault="00C2239D" w:rsidP="007C0A4F">
      <w:pPr>
        <w:keepNext/>
      </w:pPr>
      <w:r w:rsidRPr="00E53B2E">
        <w:rPr>
          <w:b/>
        </w:rPr>
        <w:t>Nedažnas</w:t>
      </w:r>
      <w:r w:rsidRPr="00E53B2E">
        <w:t xml:space="preserve"> (gali pasireikšti ne daugiau kaip 1 iš 100 žmonių)</w:t>
      </w:r>
    </w:p>
    <w:p w14:paraId="1A0AAFE2" w14:textId="77777777" w:rsidR="00C2239D" w:rsidRPr="00E53B2E" w:rsidRDefault="00C2239D" w:rsidP="007C0A4F">
      <w:pPr>
        <w:keepNext/>
      </w:pPr>
    </w:p>
    <w:p w14:paraId="270A3849" w14:textId="77777777" w:rsidR="00C2239D" w:rsidRPr="00E53B2E" w:rsidRDefault="007A6D86" w:rsidP="007C0A4F">
      <w:pPr>
        <w:keepNext/>
        <w:numPr>
          <w:ilvl w:val="0"/>
          <w:numId w:val="9"/>
        </w:numPr>
        <w:ind w:left="562" w:hanging="562"/>
      </w:pPr>
      <w:r w:rsidRPr="00E53B2E">
        <w:t>padidėjęs bilirubino kiekis (kepenų tyrimas iš kraujo).</w:t>
      </w:r>
    </w:p>
    <w:p w14:paraId="4E1E116D" w14:textId="77777777" w:rsidR="00C2239D" w:rsidRPr="00E53B2E" w:rsidRDefault="00C2239D" w:rsidP="00982118"/>
    <w:p w14:paraId="728F5252" w14:textId="77777777" w:rsidR="00C46587" w:rsidRPr="00E53B2E" w:rsidRDefault="00C46587" w:rsidP="007C0A4F">
      <w:pPr>
        <w:keepNext/>
      </w:pPr>
      <w:r w:rsidRPr="00E53B2E">
        <w:rPr>
          <w:b/>
        </w:rPr>
        <w:t xml:space="preserve">Retas </w:t>
      </w:r>
      <w:r w:rsidRPr="00E53B2E">
        <w:t>(gali pasireikšti ne daugiau kaip 1 iš 1 000 žmonių)</w:t>
      </w:r>
    </w:p>
    <w:p w14:paraId="7F55F7D1" w14:textId="77777777" w:rsidR="00C46587" w:rsidRPr="00E53B2E" w:rsidRDefault="00C46587" w:rsidP="007C0A4F">
      <w:pPr>
        <w:keepNext/>
      </w:pPr>
    </w:p>
    <w:p w14:paraId="2010F9A6" w14:textId="77777777" w:rsidR="00C46587" w:rsidRPr="00E53B2E" w:rsidRDefault="00C46587" w:rsidP="007C0A4F">
      <w:pPr>
        <w:keepNext/>
        <w:numPr>
          <w:ilvl w:val="0"/>
          <w:numId w:val="9"/>
        </w:numPr>
        <w:ind w:left="562" w:hanging="562"/>
      </w:pPr>
      <w:r w:rsidRPr="00E53B2E">
        <w:t xml:space="preserve">mažas baltųjų, raudonųjų kraujo kūnelių ir </w:t>
      </w:r>
      <w:r w:rsidR="006A1FB0">
        <w:t>trombocitų</w:t>
      </w:r>
      <w:r w:rsidRPr="00E53B2E">
        <w:t xml:space="preserve"> skaičius kraujyje. </w:t>
      </w:r>
    </w:p>
    <w:p w14:paraId="46461E5C" w14:textId="77777777" w:rsidR="00C46587" w:rsidRPr="00E53B2E" w:rsidRDefault="00C46587" w:rsidP="00982118"/>
    <w:p w14:paraId="0B078D16" w14:textId="77777777" w:rsidR="00C46587" w:rsidRPr="00E53B2E" w:rsidRDefault="00C46587" w:rsidP="00982118">
      <w:r w:rsidRPr="00E53B2E">
        <w:rPr>
          <w:b/>
        </w:rPr>
        <w:t xml:space="preserve">Pranešimas apie šalutinį poveikį </w:t>
      </w:r>
    </w:p>
    <w:p w14:paraId="3BBC3A6B" w14:textId="40A843FB" w:rsidR="00C46587" w:rsidRPr="00E53B2E" w:rsidRDefault="00C46587" w:rsidP="00982118">
      <w:r w:rsidRPr="00E53B2E">
        <w:t xml:space="preserve">Jeigu Jūsų vaikui pasireiškė šalutinis poveikis (net jeigu jis šiame lapelyje nenurodytas), pasakykite vaiko gydytojui arba vaistininkui. Apie šalutinį poveikį taip pat galite pranešti tiesiogiai naudodamiesi </w:t>
      </w:r>
      <w:hyperlink r:id="rId28" w:history="1">
        <w:r w:rsidR="00F57B9D" w:rsidRPr="00195B08">
          <w:rPr>
            <w:rStyle w:val="Hyperlink"/>
            <w:highlight w:val="lightGray"/>
          </w:rPr>
          <w:t>V priede</w:t>
        </w:r>
      </w:hyperlink>
      <w:r w:rsidR="00F57B9D" w:rsidRPr="00195B08">
        <w:rPr>
          <w:color w:val="000000"/>
          <w:highlight w:val="lightGray"/>
        </w:rPr>
        <w:t xml:space="preserve"> </w:t>
      </w:r>
      <w:r w:rsidRPr="00195B08">
        <w:rPr>
          <w:highlight w:val="lightGray"/>
        </w:rPr>
        <w:t>nurodyta nacionaline pranešimo sistema</w:t>
      </w:r>
      <w:r w:rsidRPr="00E53B2E">
        <w:t xml:space="preserve">. Pranešdami apie šalutinį poveikį galite mums padėti gauti daugiau informacijos apie šio vaisto saugumą. </w:t>
      </w:r>
    </w:p>
    <w:p w14:paraId="3F19E1E7" w14:textId="77777777" w:rsidR="00C46587" w:rsidRPr="00E53B2E" w:rsidRDefault="00C46587" w:rsidP="00982118"/>
    <w:p w14:paraId="5EFC3C40" w14:textId="77777777" w:rsidR="00C46587" w:rsidRPr="00E53B2E" w:rsidRDefault="00C46587" w:rsidP="00982118"/>
    <w:p w14:paraId="0DA03B38" w14:textId="77777777" w:rsidR="00C46587" w:rsidRPr="00E53B2E" w:rsidRDefault="00C46587" w:rsidP="00982118">
      <w:pPr>
        <w:keepNext/>
        <w:tabs>
          <w:tab w:val="left" w:pos="562"/>
        </w:tabs>
        <w:rPr>
          <w:b/>
        </w:rPr>
      </w:pPr>
      <w:r w:rsidRPr="00E53B2E">
        <w:rPr>
          <w:b/>
        </w:rPr>
        <w:t>5.</w:t>
      </w:r>
      <w:r w:rsidRPr="00E53B2E">
        <w:rPr>
          <w:b/>
        </w:rPr>
        <w:tab/>
        <w:t xml:space="preserve">Kaip laikyti Amsparity </w:t>
      </w:r>
    </w:p>
    <w:p w14:paraId="570C9042" w14:textId="77777777" w:rsidR="00C46587" w:rsidRPr="00E53B2E" w:rsidRDefault="00C46587" w:rsidP="00982118">
      <w:pPr>
        <w:keepNext/>
      </w:pPr>
    </w:p>
    <w:p w14:paraId="180727AB" w14:textId="77777777" w:rsidR="00C46587" w:rsidRPr="00E53B2E" w:rsidRDefault="00C46587" w:rsidP="00982118">
      <w:r w:rsidRPr="00E53B2E">
        <w:t xml:space="preserve">Šį vaistą laikykite vaikams nepastebimoje ir nepasiekiamoje vietoje. </w:t>
      </w:r>
    </w:p>
    <w:p w14:paraId="65898FFA" w14:textId="77777777" w:rsidR="00C46587" w:rsidRPr="00E53B2E" w:rsidRDefault="00C46587" w:rsidP="00982118"/>
    <w:p w14:paraId="69656740" w14:textId="77777777" w:rsidR="00C46587" w:rsidRPr="00E53B2E" w:rsidRDefault="00C46587" w:rsidP="00982118">
      <w:r w:rsidRPr="00E53B2E">
        <w:t xml:space="preserve">Ant etiketės </w:t>
      </w:r>
      <w:r w:rsidR="006A1FB0">
        <w:t>ir dėžutės po</w:t>
      </w:r>
      <w:r w:rsidRPr="00E53B2E">
        <w:t xml:space="preserve"> „EXP“ nurodytam tinkamumo laikui pasibaigus, šio vaisto vartoti negalima. </w:t>
      </w:r>
    </w:p>
    <w:p w14:paraId="7236DEA2" w14:textId="77777777" w:rsidR="00C46587" w:rsidRPr="00E53B2E" w:rsidRDefault="00C46587" w:rsidP="00982118"/>
    <w:p w14:paraId="3E07EBA1" w14:textId="77777777" w:rsidR="00C46587" w:rsidRPr="00E53B2E" w:rsidRDefault="00C46587" w:rsidP="00982118">
      <w:r w:rsidRPr="00E53B2E">
        <w:t xml:space="preserve">Laikyti šaldytuve (2 °C – 8 °C). Negalima užšaldyti. </w:t>
      </w:r>
    </w:p>
    <w:p w14:paraId="50E76637" w14:textId="77777777" w:rsidR="00C46587" w:rsidRPr="00E53B2E" w:rsidRDefault="00C46587" w:rsidP="00982118"/>
    <w:p w14:paraId="584926F1" w14:textId="77777777" w:rsidR="00C46587" w:rsidRPr="00E53B2E" w:rsidRDefault="00C46587" w:rsidP="00982118">
      <w:r w:rsidRPr="00E53B2E">
        <w:t xml:space="preserve">Flakoną laikyti išorinėje dėžutėje, kad vaistas būtų apsaugotas nuo šviesos. </w:t>
      </w:r>
    </w:p>
    <w:p w14:paraId="0967D906" w14:textId="77777777" w:rsidR="00C46587" w:rsidRPr="00E53B2E" w:rsidRDefault="00C46587" w:rsidP="00982118"/>
    <w:p w14:paraId="6FFD7D1D" w14:textId="77777777" w:rsidR="00A8620A" w:rsidRPr="00E53B2E" w:rsidRDefault="00A8620A" w:rsidP="00982118">
      <w:pPr>
        <w:pStyle w:val="BodyText"/>
        <w:widowControl/>
        <w:kinsoku w:val="0"/>
        <w:overflowPunct w:val="0"/>
        <w:spacing w:before="48"/>
        <w:ind w:left="0"/>
        <w:rPr>
          <w:u w:val="single"/>
        </w:rPr>
      </w:pPr>
      <w:r w:rsidRPr="00E53B2E">
        <w:rPr>
          <w:u w:val="single"/>
        </w:rPr>
        <w:t>Kitos galimos laikymo sąlygos</w:t>
      </w:r>
    </w:p>
    <w:p w14:paraId="6AB5BBBE" w14:textId="77777777" w:rsidR="00A8620A" w:rsidRPr="00E53B2E" w:rsidRDefault="00A8620A" w:rsidP="00982118">
      <w:pPr>
        <w:pStyle w:val="BodyText"/>
        <w:widowControl/>
        <w:kinsoku w:val="0"/>
        <w:overflowPunct w:val="0"/>
        <w:ind w:left="0"/>
      </w:pPr>
    </w:p>
    <w:p w14:paraId="58F04BC0" w14:textId="77777777" w:rsidR="00A8620A" w:rsidRPr="00E53B2E" w:rsidRDefault="00A8620A" w:rsidP="00982118">
      <w:pPr>
        <w:pStyle w:val="BodyText"/>
        <w:widowControl/>
        <w:kinsoku w:val="0"/>
        <w:overflowPunct w:val="0"/>
        <w:ind w:left="0" w:right="234"/>
      </w:pPr>
      <w:r w:rsidRPr="00E53B2E">
        <w:t xml:space="preserve">Kai reikia (pvz., keliaujant), vieną Amsparity flakoną galima laikyti kambario temperatūroje (ne aukštesnėje kaip 30 °C) ne ilgiau kaip 30 parų. </w:t>
      </w:r>
      <w:r w:rsidR="00317F93">
        <w:t>P</w:t>
      </w:r>
      <w:r w:rsidRPr="00E53B2E">
        <w:t xml:space="preserve">asirūpinkite, kad </w:t>
      </w:r>
      <w:r w:rsidR="00096859">
        <w:t>vaistas</w:t>
      </w:r>
      <w:r w:rsidRPr="00E53B2E">
        <w:t xml:space="preserve"> būtų apsaugotas nuo šviesos. Kai </w:t>
      </w:r>
      <w:r w:rsidR="006A1FB0">
        <w:t xml:space="preserve">tik flakonas </w:t>
      </w:r>
      <w:r w:rsidRPr="00E53B2E">
        <w:t>išim</w:t>
      </w:r>
      <w:r w:rsidR="006A1FB0">
        <w:t>amas</w:t>
      </w:r>
      <w:r w:rsidRPr="00E53B2E">
        <w:t xml:space="preserve"> iš šaldytuvo </w:t>
      </w:r>
      <w:r w:rsidR="006A1FB0">
        <w:t>ir</w:t>
      </w:r>
      <w:r w:rsidRPr="00E53B2E">
        <w:t xml:space="preserve"> laikomas kambario temperatūroje, jį </w:t>
      </w:r>
      <w:r w:rsidRPr="00E53B2E">
        <w:rPr>
          <w:b/>
          <w:bCs/>
        </w:rPr>
        <w:t xml:space="preserve">reikia </w:t>
      </w:r>
      <w:r w:rsidR="006A1FB0">
        <w:rPr>
          <w:b/>
          <w:bCs/>
        </w:rPr>
        <w:t>su</w:t>
      </w:r>
      <w:r w:rsidRPr="00E53B2E">
        <w:rPr>
          <w:b/>
          <w:bCs/>
        </w:rPr>
        <w:t>naudoti per 30 parų arba išmesti</w:t>
      </w:r>
      <w:r w:rsidRPr="00E53B2E">
        <w:t>, net ir tuo atveju, jeigu jis vėl buvo įdėtas į šaldytuvą.</w:t>
      </w:r>
    </w:p>
    <w:p w14:paraId="1596FBE4" w14:textId="77777777" w:rsidR="00A8620A" w:rsidRPr="00E53B2E" w:rsidRDefault="00A8620A" w:rsidP="00982118">
      <w:pPr>
        <w:pStyle w:val="BodyText"/>
        <w:widowControl/>
        <w:kinsoku w:val="0"/>
        <w:overflowPunct w:val="0"/>
        <w:ind w:left="0"/>
      </w:pPr>
    </w:p>
    <w:p w14:paraId="5C4A05F6" w14:textId="77777777" w:rsidR="00A8620A" w:rsidRPr="00E53B2E" w:rsidRDefault="00A8620A" w:rsidP="00982118">
      <w:pPr>
        <w:pStyle w:val="BodyText"/>
        <w:widowControl/>
        <w:kinsoku w:val="0"/>
        <w:overflowPunct w:val="0"/>
        <w:ind w:left="0" w:right="234"/>
      </w:pPr>
      <w:r w:rsidRPr="00E53B2E">
        <w:t>Turite užsirašyti datą, kada flakonas buvo pirmą kartą išimtas iš šaldytuvo, bei datą, kada flakoną reikia išmesti.</w:t>
      </w:r>
    </w:p>
    <w:p w14:paraId="1ED387AF" w14:textId="77777777" w:rsidR="00A8620A" w:rsidRPr="00E53B2E" w:rsidRDefault="00A8620A" w:rsidP="00982118"/>
    <w:p w14:paraId="34090BD5" w14:textId="77777777" w:rsidR="00C46587" w:rsidRPr="00E53B2E" w:rsidRDefault="00C46587" w:rsidP="00982118">
      <w:r w:rsidRPr="00E53B2E">
        <w:t xml:space="preserve">Vaistų negalima išmesti į kanalizaciją arba su buitinėmis atliekomis. Kaip išmesti nereikalingus vaistus, klauskite </w:t>
      </w:r>
      <w:r w:rsidR="00FA0FCC" w:rsidRPr="00E53B2E">
        <w:t xml:space="preserve">vaiko </w:t>
      </w:r>
      <w:r w:rsidRPr="00E53B2E">
        <w:t xml:space="preserve">gydytojo arba vaistininko. Šios priemonės padės apsaugoti aplinką. </w:t>
      </w:r>
    </w:p>
    <w:p w14:paraId="5A17BA40" w14:textId="77777777" w:rsidR="00C46587" w:rsidRPr="00E53B2E" w:rsidRDefault="00C46587" w:rsidP="00982118"/>
    <w:p w14:paraId="5B511B37" w14:textId="77777777" w:rsidR="00C46587" w:rsidRPr="00E53B2E" w:rsidRDefault="00C46587" w:rsidP="00982118"/>
    <w:p w14:paraId="518DF162" w14:textId="77777777" w:rsidR="00C46587" w:rsidRPr="00E53B2E" w:rsidRDefault="00C46587" w:rsidP="00982118">
      <w:pPr>
        <w:tabs>
          <w:tab w:val="left" w:pos="562"/>
        </w:tabs>
        <w:rPr>
          <w:b/>
        </w:rPr>
      </w:pPr>
      <w:r w:rsidRPr="00E53B2E">
        <w:rPr>
          <w:b/>
        </w:rPr>
        <w:t>6.</w:t>
      </w:r>
      <w:r w:rsidRPr="00E53B2E">
        <w:rPr>
          <w:b/>
        </w:rPr>
        <w:tab/>
        <w:t xml:space="preserve">Pakuotės turinys ir kita informacija </w:t>
      </w:r>
    </w:p>
    <w:p w14:paraId="4D7225BA" w14:textId="77777777" w:rsidR="00C46587" w:rsidRPr="00E53B2E" w:rsidRDefault="00C46587" w:rsidP="00982118"/>
    <w:p w14:paraId="2F1E2457" w14:textId="77777777" w:rsidR="00C46587" w:rsidRPr="00E53B2E" w:rsidRDefault="00C46587" w:rsidP="00982118">
      <w:pPr>
        <w:rPr>
          <w:b/>
        </w:rPr>
      </w:pPr>
      <w:r w:rsidRPr="00E53B2E">
        <w:rPr>
          <w:b/>
        </w:rPr>
        <w:t>Amsparity sudėtis</w:t>
      </w:r>
    </w:p>
    <w:p w14:paraId="3264FA4B" w14:textId="77777777" w:rsidR="00C46587" w:rsidRPr="00E53B2E" w:rsidRDefault="00C46587" w:rsidP="00982118"/>
    <w:p w14:paraId="66E2DD2B" w14:textId="77777777" w:rsidR="00C46587" w:rsidRPr="00E53B2E" w:rsidRDefault="00C46587" w:rsidP="00982118">
      <w:r w:rsidRPr="00E53B2E">
        <w:t xml:space="preserve">Veiklioji medžiaga yra adalimumabas. </w:t>
      </w:r>
    </w:p>
    <w:p w14:paraId="284BB73B" w14:textId="77777777" w:rsidR="0016465E" w:rsidRPr="00E53B2E" w:rsidRDefault="0016465E" w:rsidP="00982118"/>
    <w:p w14:paraId="7BC10887" w14:textId="7C8128E7" w:rsidR="00C46587" w:rsidRPr="00E53B2E" w:rsidRDefault="00C46587" w:rsidP="00982118">
      <w:r w:rsidRPr="00E53B2E">
        <w:t>Pagalbinės medžiagos yra L-histidinas, L-histidino hidrochlorid</w:t>
      </w:r>
      <w:r w:rsidR="00096859">
        <w:t>as</w:t>
      </w:r>
      <w:r w:rsidRPr="00E53B2E">
        <w:t xml:space="preserve"> monohidratas, sacharozė, dinatrio edetatas dihidratas, L-metioninas, polisorbatas 80 ir injekcinis vanduo</w:t>
      </w:r>
      <w:r w:rsidR="00082A35">
        <w:t xml:space="preserve"> (žr. „</w:t>
      </w:r>
      <w:r w:rsidR="00082A35" w:rsidRPr="00B67069">
        <w:t>Amsparity sudėt</w:t>
      </w:r>
      <w:r w:rsidR="00082A35">
        <w:t>yje yra polisorbato 80“ ir „</w:t>
      </w:r>
      <w:r w:rsidR="00082A35" w:rsidRPr="00B67069">
        <w:t>Amsparity sudėt</w:t>
      </w:r>
      <w:r w:rsidR="00082A35">
        <w:t>yje yra natrio“ 2 skyriuje)</w:t>
      </w:r>
      <w:r w:rsidRPr="00E53B2E">
        <w:t xml:space="preserve">. </w:t>
      </w:r>
    </w:p>
    <w:p w14:paraId="377128CA" w14:textId="77777777" w:rsidR="00C46587" w:rsidRPr="00E53B2E" w:rsidRDefault="00C46587" w:rsidP="00982118"/>
    <w:p w14:paraId="0B36B011" w14:textId="77777777" w:rsidR="00C46587" w:rsidRPr="00E53B2E" w:rsidRDefault="00C46587" w:rsidP="00EE7F12">
      <w:pPr>
        <w:keepNext/>
        <w:keepLines/>
        <w:rPr>
          <w:b/>
        </w:rPr>
      </w:pPr>
      <w:r w:rsidRPr="00E53B2E">
        <w:rPr>
          <w:b/>
        </w:rPr>
        <w:t>Amsparity flakono išvaizda ir pakuotė</w:t>
      </w:r>
      <w:r w:rsidR="006A1FB0">
        <w:rPr>
          <w:b/>
        </w:rPr>
        <w:t>s turinys</w:t>
      </w:r>
      <w:r w:rsidRPr="00E53B2E">
        <w:rPr>
          <w:b/>
        </w:rPr>
        <w:t xml:space="preserve"> </w:t>
      </w:r>
    </w:p>
    <w:p w14:paraId="4C0D381E" w14:textId="77777777" w:rsidR="00C46587" w:rsidRPr="00E53B2E" w:rsidRDefault="00C46587" w:rsidP="00EE7F12">
      <w:pPr>
        <w:keepNext/>
        <w:keepLines/>
      </w:pPr>
    </w:p>
    <w:p w14:paraId="322EBCBA" w14:textId="77777777" w:rsidR="00C46587" w:rsidRPr="00E53B2E" w:rsidRDefault="006A1144" w:rsidP="00982118">
      <w:r w:rsidRPr="00E53B2E">
        <w:t xml:space="preserve">Amsparity 40 mg injekcinis tirpalas flakonuose tiekiamas kaip sterilus 40 mg adalimumabo tirpalas, ištirpintas 0,8 ml tirpalo. </w:t>
      </w:r>
    </w:p>
    <w:p w14:paraId="460AFFA4" w14:textId="77777777" w:rsidR="00C46587" w:rsidRPr="00E53B2E" w:rsidRDefault="00C46587" w:rsidP="00982118"/>
    <w:p w14:paraId="2EFE08C7" w14:textId="77777777" w:rsidR="00C46587" w:rsidRPr="00E53B2E" w:rsidRDefault="00C46587" w:rsidP="00982118">
      <w:r w:rsidRPr="00E53B2E">
        <w:t xml:space="preserve">Amsparity flakonas – tai stiklinis flakonas, kuriame yra skaidraus bespalvio arba labai šviesiai rusvo adalimumabo tirpalo. Vienoje pakuotėje yra 2 dėžutės, kurių kiekvienoje yra 1 flakonas, 1 tuščias sterilus švirkštas, 1 adata, 1 flakono adapteris bei 2 alkoholiu suvilgyti tamponai. </w:t>
      </w:r>
    </w:p>
    <w:p w14:paraId="62A377BB" w14:textId="77777777" w:rsidR="00C46587" w:rsidRPr="00E53B2E" w:rsidRDefault="00C46587" w:rsidP="00982118"/>
    <w:p w14:paraId="34353F0A" w14:textId="77777777" w:rsidR="00C46587" w:rsidRPr="00E53B2E" w:rsidRDefault="006A1144" w:rsidP="00982118">
      <w:r w:rsidRPr="00E53B2E">
        <w:t xml:space="preserve">Amsparity gali būti tiekiamas flakone, užpildytame švirkšte ir (arba) užpildytame švirkštiklyje. </w:t>
      </w:r>
    </w:p>
    <w:p w14:paraId="79C03101" w14:textId="77777777" w:rsidR="00C46587" w:rsidRPr="00E53B2E" w:rsidRDefault="00C46587" w:rsidP="00982118"/>
    <w:p w14:paraId="5D24F36A" w14:textId="77777777" w:rsidR="00C46587" w:rsidRPr="00E53B2E" w:rsidRDefault="00C46587" w:rsidP="00982118">
      <w:pPr>
        <w:rPr>
          <w:b/>
        </w:rPr>
      </w:pPr>
      <w:r w:rsidRPr="00E53B2E">
        <w:rPr>
          <w:b/>
        </w:rPr>
        <w:t xml:space="preserve">Registruotojas </w:t>
      </w:r>
    </w:p>
    <w:p w14:paraId="6D9B13AE" w14:textId="77777777" w:rsidR="00C46587" w:rsidRPr="00E53B2E" w:rsidRDefault="00C46587" w:rsidP="00982118"/>
    <w:p w14:paraId="714EE2CF" w14:textId="77777777" w:rsidR="0003704A" w:rsidRPr="00E53B2E" w:rsidRDefault="0003704A" w:rsidP="00982118">
      <w:r w:rsidRPr="00E53B2E">
        <w:t>Pfizer Europe MA EEIG</w:t>
      </w:r>
    </w:p>
    <w:p w14:paraId="7A600EEA" w14:textId="77777777" w:rsidR="00AA2493" w:rsidRPr="00E53B2E" w:rsidRDefault="00AA2493" w:rsidP="00982118">
      <w:pPr>
        <w:pStyle w:val="BodyText"/>
        <w:widowControl/>
        <w:kinsoku w:val="0"/>
        <w:overflowPunct w:val="0"/>
        <w:ind w:left="0"/>
      </w:pPr>
      <w:r w:rsidRPr="00E53B2E">
        <w:t>Boulevard de la Plaine 17</w:t>
      </w:r>
    </w:p>
    <w:p w14:paraId="5229209E" w14:textId="77777777" w:rsidR="00AA2493" w:rsidRPr="00E53B2E" w:rsidRDefault="00AA2493" w:rsidP="00982118">
      <w:pPr>
        <w:pStyle w:val="BodyText"/>
        <w:widowControl/>
        <w:kinsoku w:val="0"/>
        <w:overflowPunct w:val="0"/>
        <w:ind w:left="0"/>
      </w:pPr>
      <w:r w:rsidRPr="00E53B2E">
        <w:t>1050 Bruxelles</w:t>
      </w:r>
    </w:p>
    <w:p w14:paraId="0ED51FBF" w14:textId="77777777" w:rsidR="00AA2493" w:rsidRPr="00E53B2E" w:rsidRDefault="00AA2493" w:rsidP="00982118">
      <w:pPr>
        <w:pStyle w:val="BodyText"/>
        <w:widowControl/>
        <w:kinsoku w:val="0"/>
        <w:overflowPunct w:val="0"/>
        <w:ind w:left="0"/>
      </w:pPr>
      <w:r w:rsidRPr="00E53B2E">
        <w:t>Belgija</w:t>
      </w:r>
    </w:p>
    <w:p w14:paraId="212FADC4" w14:textId="77777777" w:rsidR="00C46587" w:rsidRPr="00E53B2E" w:rsidRDefault="00C46587" w:rsidP="00982118"/>
    <w:p w14:paraId="3D2A07B4" w14:textId="77777777" w:rsidR="00C46587" w:rsidRPr="00E53B2E" w:rsidRDefault="00C46587" w:rsidP="0032153A">
      <w:pPr>
        <w:keepNext/>
        <w:keepLines/>
        <w:rPr>
          <w:b/>
        </w:rPr>
      </w:pPr>
      <w:r w:rsidRPr="00E53B2E">
        <w:rPr>
          <w:b/>
        </w:rPr>
        <w:t xml:space="preserve">Gamintojas </w:t>
      </w:r>
    </w:p>
    <w:p w14:paraId="10765385" w14:textId="77777777" w:rsidR="00C46587" w:rsidRPr="00E53B2E" w:rsidRDefault="00C46587" w:rsidP="0032153A">
      <w:pPr>
        <w:keepNext/>
        <w:keepLines/>
      </w:pPr>
    </w:p>
    <w:p w14:paraId="266EC19A" w14:textId="5EA5F077" w:rsidR="00AB5164" w:rsidRPr="00E53B2E" w:rsidRDefault="00AB5164" w:rsidP="004E2D4F">
      <w:pPr>
        <w:pStyle w:val="BodyText"/>
        <w:kinsoku w:val="0"/>
        <w:overflowPunct w:val="0"/>
        <w:ind w:left="0"/>
      </w:pPr>
      <w:r w:rsidRPr="00E53B2E">
        <w:t>Pfizer Service Company BV</w:t>
      </w:r>
    </w:p>
    <w:p w14:paraId="50503B47" w14:textId="77777777" w:rsidR="00503C99" w:rsidRPr="000E0085" w:rsidRDefault="00503C99" w:rsidP="00503C99">
      <w:pPr>
        <w:pStyle w:val="BodyText"/>
        <w:keepNext/>
        <w:widowControl/>
        <w:kinsoku w:val="0"/>
        <w:overflowPunct w:val="0"/>
        <w:ind w:left="0"/>
        <w:rPr>
          <w:ins w:id="40" w:author="Author" w:date="2025-06-12T17:57:00Z" w16du:dateUtc="2025-06-12T16:57:00Z"/>
          <w:lang w:val="en-GB"/>
        </w:rPr>
      </w:pPr>
      <w:ins w:id="41" w:author="Author" w:date="2025-06-12T17:57:00Z" w16du:dateUtc="2025-06-12T16:57:00Z">
        <w:del w:id="42" w:author="Author">
          <w:r w:rsidRPr="000E0085" w:rsidDel="009B110E">
            <w:rPr>
              <w:lang w:val="en-GB"/>
            </w:rPr>
            <w:delText>Hoge Wei 10</w:delText>
          </w:r>
        </w:del>
        <w:proofErr w:type="spellStart"/>
        <w:r w:rsidRPr="009B110E">
          <w:rPr>
            <w:lang w:val="en-GB"/>
          </w:rPr>
          <w:t>Hermeslaan</w:t>
        </w:r>
        <w:proofErr w:type="spellEnd"/>
        <w:r w:rsidRPr="009B110E">
          <w:rPr>
            <w:lang w:val="en-GB"/>
          </w:rPr>
          <w:t xml:space="preserve"> 11</w:t>
        </w:r>
      </w:ins>
    </w:p>
    <w:p w14:paraId="0205F1D6" w14:textId="6DA99683" w:rsidR="00AB5164" w:rsidRPr="00E53B2E" w:rsidDel="00BB0A87" w:rsidRDefault="00AB5164" w:rsidP="004E2D4F">
      <w:pPr>
        <w:pStyle w:val="BodyText"/>
        <w:kinsoku w:val="0"/>
        <w:overflowPunct w:val="0"/>
        <w:ind w:left="0"/>
        <w:rPr>
          <w:del w:id="43" w:author="Author" w:date="2025-06-12T17:56:00Z" w16du:dateUtc="2025-06-12T16:56:00Z"/>
        </w:rPr>
      </w:pPr>
      <w:del w:id="44" w:author="Author" w:date="2025-06-12T17:56:00Z" w16du:dateUtc="2025-06-12T16:56:00Z">
        <w:r w:rsidRPr="00E53B2E" w:rsidDel="00BB0A87">
          <w:delText>Hoge Wei 10</w:delText>
        </w:r>
      </w:del>
    </w:p>
    <w:p w14:paraId="391B5DC2" w14:textId="1E749169" w:rsidR="00AB5164" w:rsidRPr="00E53B2E" w:rsidRDefault="00BB0A87" w:rsidP="004E2D4F">
      <w:pPr>
        <w:pStyle w:val="BodyText"/>
        <w:kinsoku w:val="0"/>
        <w:overflowPunct w:val="0"/>
        <w:ind w:left="0"/>
      </w:pPr>
      <w:ins w:id="45" w:author="Author" w:date="2025-06-12T17:56:00Z" w16du:dateUtc="2025-06-12T16:56:00Z">
        <w:r>
          <w:t xml:space="preserve">1932 </w:t>
        </w:r>
      </w:ins>
      <w:r w:rsidR="00AB5164" w:rsidRPr="00E53B2E">
        <w:t>Zaventem</w:t>
      </w:r>
      <w:del w:id="46" w:author="Author" w:date="2025-06-12T17:56:00Z" w16du:dateUtc="2025-06-12T16:56:00Z">
        <w:r w:rsidR="00AB5164" w:rsidRPr="00E53B2E" w:rsidDel="00BB0A87">
          <w:delText xml:space="preserve"> 1930</w:delText>
        </w:r>
      </w:del>
    </w:p>
    <w:p w14:paraId="69E8AC19" w14:textId="77777777" w:rsidR="00AB5164" w:rsidRPr="00E53B2E" w:rsidRDefault="00AB5164" w:rsidP="004E2D4F">
      <w:pPr>
        <w:pStyle w:val="BodyText"/>
        <w:kinsoku w:val="0"/>
        <w:overflowPunct w:val="0"/>
        <w:ind w:left="0"/>
      </w:pPr>
      <w:r w:rsidRPr="00E53B2E">
        <w:t>Belgija</w:t>
      </w:r>
    </w:p>
    <w:p w14:paraId="1E1F3D03" w14:textId="77777777" w:rsidR="00C46587" w:rsidRPr="00E53B2E" w:rsidRDefault="00C46587" w:rsidP="004E2D4F">
      <w:pPr>
        <w:widowControl w:val="0"/>
      </w:pPr>
    </w:p>
    <w:p w14:paraId="2F744E38" w14:textId="77777777" w:rsidR="00C46587" w:rsidRPr="00E53B2E" w:rsidRDefault="00C46587" w:rsidP="00982118">
      <w:r w:rsidRPr="00E53B2E">
        <w:t xml:space="preserve">Jeigu apie šį vaistą norite sužinoti daugiau, kreipkitės į vietinį registruotojo atstovą. </w:t>
      </w:r>
    </w:p>
    <w:p w14:paraId="1BE981AE" w14:textId="77777777" w:rsidR="00C46587" w:rsidRPr="00E53B2E"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E53B2E" w14:paraId="4976CE99" w14:textId="77777777" w:rsidTr="00053717">
        <w:trPr>
          <w:cantSplit/>
        </w:trPr>
        <w:tc>
          <w:tcPr>
            <w:tcW w:w="4158" w:type="dxa"/>
            <w:tcMar>
              <w:top w:w="0" w:type="dxa"/>
              <w:left w:w="108" w:type="dxa"/>
              <w:bottom w:w="0" w:type="dxa"/>
              <w:right w:w="108" w:type="dxa"/>
            </w:tcMar>
            <w:hideMark/>
          </w:tcPr>
          <w:p w14:paraId="6820A0B0" w14:textId="77777777" w:rsidR="000207AB" w:rsidRPr="00E53B2E" w:rsidRDefault="000207AB" w:rsidP="00982118">
            <w:pPr>
              <w:rPr>
                <w:b/>
                <w:bCs/>
              </w:rPr>
            </w:pPr>
            <w:r w:rsidRPr="00E53B2E">
              <w:rPr>
                <w:b/>
                <w:bCs/>
              </w:rPr>
              <w:t>België/Belgique/Belgien</w:t>
            </w:r>
          </w:p>
          <w:p w14:paraId="46C16DC8" w14:textId="77777777" w:rsidR="000207AB" w:rsidRPr="00E53B2E" w:rsidRDefault="000207AB" w:rsidP="00982118">
            <w:pPr>
              <w:rPr>
                <w:b/>
                <w:bCs/>
              </w:rPr>
            </w:pPr>
            <w:r w:rsidRPr="00E53B2E">
              <w:rPr>
                <w:b/>
                <w:bCs/>
              </w:rPr>
              <w:t>Luxembourg/Luxemburg</w:t>
            </w:r>
          </w:p>
          <w:p w14:paraId="059D7670" w14:textId="77777777" w:rsidR="000207AB" w:rsidRPr="00E53B2E" w:rsidRDefault="000207AB" w:rsidP="00982118">
            <w:r w:rsidRPr="00E53B2E">
              <w:t>Pfizer NV/SA</w:t>
            </w:r>
          </w:p>
          <w:p w14:paraId="04D565EE" w14:textId="77777777" w:rsidR="000207AB" w:rsidRPr="00E53B2E" w:rsidRDefault="000207AB" w:rsidP="00982118">
            <w:pPr>
              <w:autoSpaceDE w:val="0"/>
              <w:autoSpaceDN w:val="0"/>
            </w:pPr>
            <w:r w:rsidRPr="00E53B2E">
              <w:t>Tél/Tel: +32 (0)2 554 62 11</w:t>
            </w:r>
          </w:p>
          <w:p w14:paraId="09B41AA1"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5D6E4AAF" w14:textId="77777777" w:rsidR="000207AB" w:rsidRPr="00E53B2E" w:rsidRDefault="000207AB" w:rsidP="00982118">
            <w:pPr>
              <w:rPr>
                <w:b/>
                <w:bCs/>
              </w:rPr>
            </w:pPr>
            <w:r w:rsidRPr="00E53B2E">
              <w:rPr>
                <w:b/>
                <w:bCs/>
              </w:rPr>
              <w:t>Kύπρος</w:t>
            </w:r>
          </w:p>
          <w:p w14:paraId="6B33FE41" w14:textId="77777777" w:rsidR="000207AB" w:rsidRPr="00E53B2E" w:rsidRDefault="000207AB" w:rsidP="00982118">
            <w:r w:rsidRPr="00E53B2E">
              <w:t>PFIZER EΛΛAΣ A.E. (CYPRUS BRANCH)</w:t>
            </w:r>
          </w:p>
          <w:p w14:paraId="44ADE5EB" w14:textId="77777777" w:rsidR="000207AB" w:rsidRPr="00E53B2E" w:rsidRDefault="00FE36C9" w:rsidP="00982118">
            <w:r w:rsidRPr="00E53B2E">
              <w:t>Τηλ: +357 22 817690</w:t>
            </w:r>
          </w:p>
          <w:p w14:paraId="5E5A4E32" w14:textId="77777777" w:rsidR="000207AB" w:rsidRPr="00E53B2E" w:rsidRDefault="000207AB" w:rsidP="00982118">
            <w:pPr>
              <w:autoSpaceDE w:val="0"/>
              <w:autoSpaceDN w:val="0"/>
            </w:pPr>
          </w:p>
        </w:tc>
      </w:tr>
      <w:tr w:rsidR="002554B8" w:rsidRPr="00E53B2E" w14:paraId="675F6E43" w14:textId="77777777" w:rsidTr="00053717">
        <w:trPr>
          <w:cantSplit/>
        </w:trPr>
        <w:tc>
          <w:tcPr>
            <w:tcW w:w="4158" w:type="dxa"/>
            <w:tcMar>
              <w:top w:w="0" w:type="dxa"/>
              <w:left w:w="108" w:type="dxa"/>
              <w:bottom w:w="0" w:type="dxa"/>
              <w:right w:w="108" w:type="dxa"/>
            </w:tcMar>
          </w:tcPr>
          <w:p w14:paraId="404E2D0D" w14:textId="77777777" w:rsidR="002554B8" w:rsidRPr="00E53B2E" w:rsidRDefault="002554B8" w:rsidP="00982118">
            <w:pPr>
              <w:rPr>
                <w:b/>
                <w:bCs/>
              </w:rPr>
            </w:pPr>
          </w:p>
        </w:tc>
        <w:tc>
          <w:tcPr>
            <w:tcW w:w="4788" w:type="dxa"/>
            <w:tcMar>
              <w:top w:w="0" w:type="dxa"/>
              <w:left w:w="108" w:type="dxa"/>
              <w:bottom w:w="0" w:type="dxa"/>
              <w:right w:w="108" w:type="dxa"/>
            </w:tcMar>
          </w:tcPr>
          <w:p w14:paraId="12231814" w14:textId="77777777" w:rsidR="002554B8" w:rsidRPr="00E53B2E" w:rsidRDefault="002554B8" w:rsidP="00982118">
            <w:pPr>
              <w:rPr>
                <w:b/>
                <w:bCs/>
              </w:rPr>
            </w:pPr>
          </w:p>
        </w:tc>
      </w:tr>
      <w:tr w:rsidR="000207AB" w:rsidRPr="00E53B2E" w14:paraId="29F5A62C" w14:textId="77777777" w:rsidTr="00053717">
        <w:trPr>
          <w:cantSplit/>
        </w:trPr>
        <w:tc>
          <w:tcPr>
            <w:tcW w:w="4158" w:type="dxa"/>
            <w:tcMar>
              <w:top w:w="0" w:type="dxa"/>
              <w:left w:w="108" w:type="dxa"/>
              <w:bottom w:w="0" w:type="dxa"/>
              <w:right w:w="108" w:type="dxa"/>
            </w:tcMar>
          </w:tcPr>
          <w:p w14:paraId="6DE095C7" w14:textId="77777777" w:rsidR="000207AB" w:rsidRPr="00E53B2E" w:rsidRDefault="000207AB" w:rsidP="00982118">
            <w:pPr>
              <w:rPr>
                <w:b/>
                <w:bCs/>
              </w:rPr>
            </w:pPr>
            <w:r w:rsidRPr="00E53B2E">
              <w:rPr>
                <w:b/>
                <w:bCs/>
              </w:rPr>
              <w:t>Česká Republika</w:t>
            </w:r>
          </w:p>
          <w:p w14:paraId="5BDED719" w14:textId="77777777" w:rsidR="000207AB" w:rsidRPr="00E53B2E" w:rsidRDefault="000207AB" w:rsidP="00982118">
            <w:r w:rsidRPr="00E53B2E">
              <w:t>Pfizer, spol. s r.o.</w:t>
            </w:r>
          </w:p>
          <w:p w14:paraId="0EEEB1D4" w14:textId="77777777" w:rsidR="000207AB" w:rsidRPr="00E53B2E" w:rsidRDefault="000207AB" w:rsidP="00982118">
            <w:r w:rsidRPr="00E53B2E">
              <w:t>Tel: +420-283-004-111</w:t>
            </w:r>
          </w:p>
          <w:p w14:paraId="7628BA06"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1375783C" w14:textId="77777777" w:rsidR="000207AB" w:rsidRPr="00E53B2E" w:rsidRDefault="000207AB" w:rsidP="00982118">
            <w:pPr>
              <w:rPr>
                <w:b/>
                <w:bCs/>
              </w:rPr>
            </w:pPr>
            <w:r w:rsidRPr="00E53B2E">
              <w:rPr>
                <w:b/>
                <w:bCs/>
              </w:rPr>
              <w:t>Magyarország</w:t>
            </w:r>
          </w:p>
          <w:p w14:paraId="1C92599C" w14:textId="77777777" w:rsidR="000207AB" w:rsidRPr="00E53B2E" w:rsidRDefault="000207AB" w:rsidP="00982118">
            <w:r w:rsidRPr="00E53B2E">
              <w:t>Pfizer Kft.</w:t>
            </w:r>
          </w:p>
          <w:p w14:paraId="358477E9" w14:textId="77777777" w:rsidR="000207AB" w:rsidRPr="00E53B2E" w:rsidRDefault="000207AB" w:rsidP="00982118">
            <w:r w:rsidRPr="00E53B2E">
              <w:t>Tel: +36 1 488 3700</w:t>
            </w:r>
          </w:p>
          <w:p w14:paraId="35F8EF00" w14:textId="77777777" w:rsidR="000207AB" w:rsidRPr="00E53B2E" w:rsidRDefault="000207AB" w:rsidP="00982118">
            <w:pPr>
              <w:autoSpaceDE w:val="0"/>
              <w:autoSpaceDN w:val="0"/>
            </w:pPr>
          </w:p>
        </w:tc>
      </w:tr>
      <w:tr w:rsidR="000207AB" w:rsidRPr="00E53B2E" w14:paraId="4ECD659F" w14:textId="77777777" w:rsidTr="00053717">
        <w:trPr>
          <w:cantSplit/>
        </w:trPr>
        <w:tc>
          <w:tcPr>
            <w:tcW w:w="4158" w:type="dxa"/>
            <w:tcMar>
              <w:top w:w="0" w:type="dxa"/>
              <w:left w:w="108" w:type="dxa"/>
              <w:bottom w:w="0" w:type="dxa"/>
              <w:right w:w="108" w:type="dxa"/>
            </w:tcMar>
          </w:tcPr>
          <w:p w14:paraId="4FF4B149" w14:textId="77777777" w:rsidR="000207AB" w:rsidRPr="00E53B2E" w:rsidRDefault="000207AB" w:rsidP="00982118">
            <w:pPr>
              <w:rPr>
                <w:b/>
                <w:bCs/>
              </w:rPr>
            </w:pPr>
            <w:r w:rsidRPr="00E53B2E">
              <w:rPr>
                <w:b/>
                <w:bCs/>
              </w:rPr>
              <w:t>Danmark</w:t>
            </w:r>
          </w:p>
          <w:p w14:paraId="79422C69" w14:textId="77777777" w:rsidR="000207AB" w:rsidRPr="00E53B2E" w:rsidRDefault="000207AB" w:rsidP="00982118">
            <w:r w:rsidRPr="00E53B2E">
              <w:t>Pfizer ApS</w:t>
            </w:r>
          </w:p>
          <w:p w14:paraId="7AAEB1C0" w14:textId="77777777" w:rsidR="000207AB" w:rsidRPr="00E53B2E" w:rsidRDefault="000207AB" w:rsidP="00982118">
            <w:r w:rsidRPr="00E53B2E">
              <w:t>Tlf: +45 44 201 100</w:t>
            </w:r>
          </w:p>
          <w:p w14:paraId="1AE60B76"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06527953" w14:textId="77777777" w:rsidR="000207AB" w:rsidRPr="00E53B2E" w:rsidRDefault="000207AB" w:rsidP="00982118">
            <w:pPr>
              <w:rPr>
                <w:b/>
                <w:bCs/>
              </w:rPr>
            </w:pPr>
            <w:r w:rsidRPr="00E53B2E">
              <w:rPr>
                <w:b/>
                <w:bCs/>
              </w:rPr>
              <w:t>Malta</w:t>
            </w:r>
          </w:p>
          <w:p w14:paraId="25051542" w14:textId="77777777" w:rsidR="000207AB" w:rsidRPr="00E53B2E" w:rsidRDefault="005107DB" w:rsidP="00982118">
            <w:r w:rsidRPr="008E557B">
              <w:rPr>
                <w:lang w:val="en-GB"/>
              </w:rPr>
              <w:t>Vivian Corporation Ltd.</w:t>
            </w:r>
          </w:p>
          <w:p w14:paraId="4F0D4FFB" w14:textId="77777777" w:rsidR="000207AB" w:rsidRPr="00E53B2E" w:rsidRDefault="000207AB" w:rsidP="00982118">
            <w:r w:rsidRPr="00E53B2E">
              <w:t xml:space="preserve">Tel: </w:t>
            </w:r>
            <w:r w:rsidR="005107DB" w:rsidRPr="000E0085">
              <w:rPr>
                <w:lang w:val="en-GB"/>
              </w:rPr>
              <w:t>+</w:t>
            </w:r>
            <w:r w:rsidR="005107DB" w:rsidRPr="008E557B">
              <w:rPr>
                <w:lang w:val="en-GB"/>
              </w:rPr>
              <w:t>356 21344610</w:t>
            </w:r>
          </w:p>
          <w:p w14:paraId="4CC22334" w14:textId="77777777" w:rsidR="000207AB" w:rsidRPr="00E53B2E" w:rsidRDefault="000207AB" w:rsidP="00982118">
            <w:pPr>
              <w:autoSpaceDE w:val="0"/>
              <w:autoSpaceDN w:val="0"/>
            </w:pPr>
          </w:p>
        </w:tc>
      </w:tr>
      <w:tr w:rsidR="000207AB" w:rsidRPr="00E53B2E" w14:paraId="747995BC" w14:textId="77777777" w:rsidTr="00053717">
        <w:trPr>
          <w:cantSplit/>
        </w:trPr>
        <w:tc>
          <w:tcPr>
            <w:tcW w:w="4158" w:type="dxa"/>
            <w:tcMar>
              <w:top w:w="0" w:type="dxa"/>
              <w:left w:w="108" w:type="dxa"/>
              <w:bottom w:w="0" w:type="dxa"/>
              <w:right w:w="108" w:type="dxa"/>
            </w:tcMar>
          </w:tcPr>
          <w:p w14:paraId="38C05589" w14:textId="77777777" w:rsidR="000207AB" w:rsidRPr="00E53B2E" w:rsidRDefault="000207AB" w:rsidP="00982118">
            <w:pPr>
              <w:rPr>
                <w:b/>
              </w:rPr>
            </w:pPr>
            <w:r w:rsidRPr="00E53B2E">
              <w:rPr>
                <w:b/>
              </w:rPr>
              <w:t>Deut</w:t>
            </w:r>
            <w:r w:rsidR="007B144D">
              <w:rPr>
                <w:b/>
              </w:rPr>
              <w:t>s</w:t>
            </w:r>
            <w:r w:rsidRPr="00E53B2E">
              <w:rPr>
                <w:b/>
              </w:rPr>
              <w:t>chland</w:t>
            </w:r>
          </w:p>
          <w:p w14:paraId="459E3B44" w14:textId="77777777" w:rsidR="000207AB" w:rsidRPr="00E53B2E" w:rsidRDefault="005107DB" w:rsidP="00982118">
            <w:pPr>
              <w:keepNext/>
            </w:pPr>
            <w:r w:rsidRPr="00C34393">
              <w:rPr>
                <w:lang w:val="de-DE"/>
              </w:rPr>
              <w:t>PFIZER PHARMA</w:t>
            </w:r>
            <w:r w:rsidR="000207AB" w:rsidRPr="00E53B2E">
              <w:t xml:space="preserve"> GmbH</w:t>
            </w:r>
          </w:p>
          <w:p w14:paraId="62547904" w14:textId="77777777" w:rsidR="000207AB" w:rsidRPr="00E53B2E" w:rsidRDefault="000207AB" w:rsidP="00982118">
            <w:pPr>
              <w:numPr>
                <w:ilvl w:val="12"/>
                <w:numId w:val="0"/>
              </w:numPr>
            </w:pPr>
            <w:r w:rsidRPr="00E53B2E">
              <w:t>Tel: +49 (0)</w:t>
            </w:r>
            <w:r w:rsidR="005107DB" w:rsidRPr="00C34393">
              <w:rPr>
                <w:lang w:val="de-DE"/>
              </w:rPr>
              <w:t>30 550055-51000</w:t>
            </w:r>
          </w:p>
          <w:p w14:paraId="5DB37C12"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49ABB4C7" w14:textId="77777777" w:rsidR="000207AB" w:rsidRPr="00E53B2E" w:rsidRDefault="000207AB" w:rsidP="00982118">
            <w:pPr>
              <w:rPr>
                <w:b/>
                <w:bCs/>
              </w:rPr>
            </w:pPr>
            <w:r w:rsidRPr="00E53B2E">
              <w:rPr>
                <w:b/>
                <w:bCs/>
              </w:rPr>
              <w:t>Nederland</w:t>
            </w:r>
          </w:p>
          <w:p w14:paraId="5B4301E5" w14:textId="77777777" w:rsidR="000207AB" w:rsidRPr="00E53B2E" w:rsidRDefault="000207AB" w:rsidP="00982118">
            <w:r w:rsidRPr="00E53B2E">
              <w:t>Pfizer bv</w:t>
            </w:r>
          </w:p>
          <w:p w14:paraId="34AC9299" w14:textId="77777777" w:rsidR="000207AB" w:rsidRPr="00E53B2E" w:rsidRDefault="000207AB" w:rsidP="00982118">
            <w:r w:rsidRPr="00E53B2E">
              <w:t>Tel: +31 (0)10 406 43 01</w:t>
            </w:r>
          </w:p>
          <w:p w14:paraId="5B80BA57" w14:textId="77777777" w:rsidR="000207AB" w:rsidRPr="00E53B2E" w:rsidRDefault="000207AB" w:rsidP="00982118">
            <w:pPr>
              <w:autoSpaceDE w:val="0"/>
              <w:autoSpaceDN w:val="0"/>
            </w:pPr>
          </w:p>
        </w:tc>
      </w:tr>
      <w:tr w:rsidR="000207AB" w:rsidRPr="00E53B2E" w14:paraId="07E02953" w14:textId="77777777" w:rsidTr="00053717">
        <w:trPr>
          <w:cantSplit/>
        </w:trPr>
        <w:tc>
          <w:tcPr>
            <w:tcW w:w="4158" w:type="dxa"/>
            <w:tcMar>
              <w:top w:w="0" w:type="dxa"/>
              <w:left w:w="108" w:type="dxa"/>
              <w:bottom w:w="0" w:type="dxa"/>
              <w:right w:w="108" w:type="dxa"/>
            </w:tcMar>
          </w:tcPr>
          <w:p w14:paraId="77725058" w14:textId="77777777" w:rsidR="000207AB" w:rsidRPr="00E53B2E" w:rsidRDefault="000207AB" w:rsidP="00982118">
            <w:pPr>
              <w:rPr>
                <w:b/>
                <w:bCs/>
              </w:rPr>
            </w:pPr>
            <w:r w:rsidRPr="00E53B2E">
              <w:rPr>
                <w:b/>
                <w:bCs/>
              </w:rPr>
              <w:t>България</w:t>
            </w:r>
          </w:p>
          <w:p w14:paraId="77813454" w14:textId="77777777" w:rsidR="000207AB" w:rsidRPr="00E53B2E" w:rsidRDefault="000207AB" w:rsidP="00982118">
            <w:r w:rsidRPr="00E53B2E">
              <w:t>Пфайзер Люксембург САРЛ,</w:t>
            </w:r>
          </w:p>
          <w:p w14:paraId="32C17E2A" w14:textId="77777777" w:rsidR="000207AB" w:rsidRPr="00E53B2E" w:rsidRDefault="000207AB" w:rsidP="00982118">
            <w:r w:rsidRPr="00E53B2E">
              <w:t>Клон България</w:t>
            </w:r>
          </w:p>
          <w:p w14:paraId="4411F0A4" w14:textId="77777777" w:rsidR="000207AB" w:rsidRPr="00E53B2E" w:rsidRDefault="000207AB" w:rsidP="00982118">
            <w:r w:rsidRPr="00E53B2E">
              <w:t>Teл: +359 2 970 4333</w:t>
            </w:r>
          </w:p>
          <w:p w14:paraId="7F49A62E"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47793469" w14:textId="77777777" w:rsidR="000207AB" w:rsidRPr="00E53B2E" w:rsidRDefault="000207AB" w:rsidP="00982118">
            <w:pPr>
              <w:rPr>
                <w:b/>
                <w:bCs/>
              </w:rPr>
            </w:pPr>
            <w:r w:rsidRPr="00E53B2E">
              <w:rPr>
                <w:b/>
                <w:bCs/>
              </w:rPr>
              <w:t>Norge</w:t>
            </w:r>
          </w:p>
          <w:p w14:paraId="0FDC8A2C" w14:textId="77777777" w:rsidR="000207AB" w:rsidRPr="00E53B2E" w:rsidRDefault="000207AB" w:rsidP="00982118">
            <w:r w:rsidRPr="00E53B2E">
              <w:t>Pfizer AS</w:t>
            </w:r>
          </w:p>
          <w:p w14:paraId="1AAD6E49" w14:textId="77777777" w:rsidR="000207AB" w:rsidRPr="00E53B2E" w:rsidRDefault="000207AB" w:rsidP="00982118">
            <w:r w:rsidRPr="00E53B2E">
              <w:t>Tlf: +47 67 52 61 00</w:t>
            </w:r>
          </w:p>
          <w:p w14:paraId="0A6CB81F" w14:textId="77777777" w:rsidR="000207AB" w:rsidRPr="00E53B2E" w:rsidRDefault="000207AB" w:rsidP="00982118">
            <w:pPr>
              <w:autoSpaceDE w:val="0"/>
              <w:autoSpaceDN w:val="0"/>
            </w:pPr>
          </w:p>
        </w:tc>
      </w:tr>
      <w:tr w:rsidR="000207AB" w:rsidRPr="00E53B2E" w14:paraId="48CB88CD" w14:textId="77777777" w:rsidTr="00053717">
        <w:trPr>
          <w:cantSplit/>
        </w:trPr>
        <w:tc>
          <w:tcPr>
            <w:tcW w:w="4158" w:type="dxa"/>
            <w:tcMar>
              <w:top w:w="0" w:type="dxa"/>
              <w:left w:w="108" w:type="dxa"/>
              <w:bottom w:w="0" w:type="dxa"/>
              <w:right w:w="108" w:type="dxa"/>
            </w:tcMar>
          </w:tcPr>
          <w:p w14:paraId="3D9E0123" w14:textId="77777777" w:rsidR="000207AB" w:rsidRPr="00E53B2E" w:rsidRDefault="000207AB" w:rsidP="00982118">
            <w:pPr>
              <w:rPr>
                <w:b/>
                <w:bCs/>
              </w:rPr>
            </w:pPr>
            <w:r w:rsidRPr="00E53B2E">
              <w:rPr>
                <w:b/>
                <w:bCs/>
              </w:rPr>
              <w:t>Eesti</w:t>
            </w:r>
          </w:p>
          <w:p w14:paraId="719E6717" w14:textId="77777777" w:rsidR="000207AB" w:rsidRPr="00E53B2E" w:rsidRDefault="000207AB" w:rsidP="00982118">
            <w:r w:rsidRPr="00E53B2E">
              <w:t>Pfizer Luxembourg SARL Eesti filiaal</w:t>
            </w:r>
          </w:p>
          <w:p w14:paraId="64E5D337" w14:textId="77777777" w:rsidR="000207AB" w:rsidRPr="00E53B2E" w:rsidRDefault="000207AB" w:rsidP="00982118">
            <w:r w:rsidRPr="00E53B2E">
              <w:t>Tel: +372 666 7500</w:t>
            </w:r>
          </w:p>
          <w:p w14:paraId="5FE4DA8B"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69A0E01C" w14:textId="77777777" w:rsidR="000207AB" w:rsidRPr="00E53B2E" w:rsidRDefault="000207AB" w:rsidP="00982118">
            <w:pPr>
              <w:rPr>
                <w:b/>
                <w:bCs/>
              </w:rPr>
            </w:pPr>
            <w:r w:rsidRPr="00E53B2E">
              <w:rPr>
                <w:b/>
                <w:bCs/>
              </w:rPr>
              <w:t>Österreich</w:t>
            </w:r>
          </w:p>
          <w:p w14:paraId="5BC2754D" w14:textId="77777777" w:rsidR="000207AB" w:rsidRPr="00E53B2E" w:rsidRDefault="000207AB" w:rsidP="00982118">
            <w:r w:rsidRPr="00E53B2E">
              <w:t>Pfizer Corporation Austria Ges.m.b.H.</w:t>
            </w:r>
          </w:p>
          <w:p w14:paraId="4E1AF0BA" w14:textId="77777777" w:rsidR="000207AB" w:rsidRPr="00E53B2E" w:rsidRDefault="000207AB" w:rsidP="00982118">
            <w:r w:rsidRPr="00E53B2E">
              <w:t>Tel: +43 (0)1 521 15-0</w:t>
            </w:r>
          </w:p>
          <w:p w14:paraId="7A91DCAB" w14:textId="77777777" w:rsidR="000207AB" w:rsidRPr="00E53B2E" w:rsidRDefault="000207AB" w:rsidP="00982118">
            <w:pPr>
              <w:autoSpaceDE w:val="0"/>
              <w:autoSpaceDN w:val="0"/>
            </w:pPr>
          </w:p>
        </w:tc>
      </w:tr>
      <w:tr w:rsidR="000207AB" w:rsidRPr="00E53B2E" w14:paraId="404996DC" w14:textId="77777777" w:rsidTr="00053717">
        <w:trPr>
          <w:cantSplit/>
        </w:trPr>
        <w:tc>
          <w:tcPr>
            <w:tcW w:w="4158" w:type="dxa"/>
            <w:tcMar>
              <w:top w:w="0" w:type="dxa"/>
              <w:left w:w="108" w:type="dxa"/>
              <w:bottom w:w="0" w:type="dxa"/>
              <w:right w:w="108" w:type="dxa"/>
            </w:tcMar>
          </w:tcPr>
          <w:p w14:paraId="434C03E7" w14:textId="77777777" w:rsidR="000207AB" w:rsidRPr="00E53B2E" w:rsidRDefault="000207AB" w:rsidP="00982118">
            <w:pPr>
              <w:rPr>
                <w:b/>
                <w:bCs/>
              </w:rPr>
            </w:pPr>
            <w:r w:rsidRPr="00E53B2E">
              <w:rPr>
                <w:b/>
                <w:bCs/>
              </w:rPr>
              <w:t>Ελλάδα</w:t>
            </w:r>
          </w:p>
          <w:p w14:paraId="563E902E" w14:textId="77777777" w:rsidR="000207AB" w:rsidRPr="00E53B2E" w:rsidRDefault="000207AB" w:rsidP="00982118">
            <w:r w:rsidRPr="00E53B2E">
              <w:t>PFIZER EΛΛAΣ A.E.</w:t>
            </w:r>
          </w:p>
          <w:p w14:paraId="392E17B1" w14:textId="77777777" w:rsidR="000207AB" w:rsidRPr="00E53B2E" w:rsidRDefault="000207AB" w:rsidP="00982118">
            <w:r w:rsidRPr="00E53B2E">
              <w:t>Τηλ.: +30 210 67 85 800</w:t>
            </w:r>
          </w:p>
          <w:p w14:paraId="384FB91E"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657D893D" w14:textId="77777777" w:rsidR="000207AB" w:rsidRPr="00E53B2E" w:rsidRDefault="000207AB" w:rsidP="00982118">
            <w:pPr>
              <w:rPr>
                <w:b/>
                <w:bCs/>
              </w:rPr>
            </w:pPr>
            <w:r w:rsidRPr="00E53B2E">
              <w:rPr>
                <w:b/>
                <w:bCs/>
              </w:rPr>
              <w:t>Polska</w:t>
            </w:r>
          </w:p>
          <w:p w14:paraId="1C06E518" w14:textId="77777777" w:rsidR="000207AB" w:rsidRPr="00E53B2E" w:rsidRDefault="000207AB" w:rsidP="00982118">
            <w:r w:rsidRPr="00E53B2E">
              <w:t>Pfizer Polska Sp. z o.o.</w:t>
            </w:r>
          </w:p>
          <w:p w14:paraId="4F8F8DD4" w14:textId="77777777" w:rsidR="000207AB" w:rsidRPr="00E53B2E" w:rsidRDefault="000207AB" w:rsidP="00982118">
            <w:r w:rsidRPr="00E53B2E">
              <w:t>Tel.: +48 22 335 61 00</w:t>
            </w:r>
          </w:p>
          <w:p w14:paraId="5140DC20" w14:textId="77777777" w:rsidR="000207AB" w:rsidRPr="00E53B2E" w:rsidRDefault="000207AB" w:rsidP="00982118">
            <w:pPr>
              <w:autoSpaceDE w:val="0"/>
              <w:autoSpaceDN w:val="0"/>
            </w:pPr>
          </w:p>
        </w:tc>
      </w:tr>
      <w:tr w:rsidR="000207AB" w:rsidRPr="00E53B2E" w14:paraId="47D799E9" w14:textId="77777777" w:rsidTr="00053717">
        <w:trPr>
          <w:cantSplit/>
        </w:trPr>
        <w:tc>
          <w:tcPr>
            <w:tcW w:w="4158" w:type="dxa"/>
            <w:tcMar>
              <w:top w:w="0" w:type="dxa"/>
              <w:left w:w="108" w:type="dxa"/>
              <w:bottom w:w="0" w:type="dxa"/>
              <w:right w:w="108" w:type="dxa"/>
            </w:tcMar>
          </w:tcPr>
          <w:p w14:paraId="622D4A97" w14:textId="77777777" w:rsidR="000207AB" w:rsidRPr="00E53B2E" w:rsidRDefault="000207AB" w:rsidP="00982118">
            <w:pPr>
              <w:rPr>
                <w:b/>
                <w:bCs/>
              </w:rPr>
            </w:pPr>
            <w:r w:rsidRPr="00E53B2E">
              <w:rPr>
                <w:b/>
                <w:bCs/>
              </w:rPr>
              <w:t>España</w:t>
            </w:r>
          </w:p>
          <w:p w14:paraId="7E93666F" w14:textId="77777777" w:rsidR="000207AB" w:rsidRPr="00E53B2E" w:rsidRDefault="000207AB" w:rsidP="00982118">
            <w:r w:rsidRPr="00E53B2E">
              <w:t>Pfizer S.L.</w:t>
            </w:r>
          </w:p>
          <w:p w14:paraId="77CD9985" w14:textId="77777777" w:rsidR="000207AB" w:rsidRPr="00E53B2E" w:rsidRDefault="000E1BE4" w:rsidP="00982118">
            <w:r w:rsidRPr="00E53B2E">
              <w:t>Tel: +34 91 490 99 00</w:t>
            </w:r>
          </w:p>
          <w:p w14:paraId="2587846B"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5AEFD583" w14:textId="77777777" w:rsidR="000207AB" w:rsidRPr="00E53B2E" w:rsidRDefault="000207AB" w:rsidP="00982118">
            <w:pPr>
              <w:autoSpaceDE w:val="0"/>
              <w:autoSpaceDN w:val="0"/>
              <w:rPr>
                <w:b/>
              </w:rPr>
            </w:pPr>
            <w:r w:rsidRPr="00E53B2E">
              <w:rPr>
                <w:b/>
              </w:rPr>
              <w:t>Portugal</w:t>
            </w:r>
          </w:p>
          <w:p w14:paraId="3DDED7DC" w14:textId="77777777" w:rsidR="000207AB" w:rsidRPr="00E53B2E" w:rsidRDefault="000207AB" w:rsidP="00982118">
            <w:pPr>
              <w:autoSpaceDE w:val="0"/>
              <w:autoSpaceDN w:val="0"/>
            </w:pPr>
            <w:r w:rsidRPr="00E53B2E">
              <w:t>Laboratórios Pfizer, Lda.</w:t>
            </w:r>
          </w:p>
          <w:p w14:paraId="290BE186" w14:textId="77777777" w:rsidR="000207AB" w:rsidRPr="00E53B2E" w:rsidRDefault="000207AB" w:rsidP="00982118">
            <w:pPr>
              <w:autoSpaceDE w:val="0"/>
              <w:autoSpaceDN w:val="0"/>
            </w:pPr>
            <w:r w:rsidRPr="00E53B2E">
              <w:t>Tel: +351 21 423 5500</w:t>
            </w:r>
          </w:p>
        </w:tc>
      </w:tr>
      <w:tr w:rsidR="000207AB" w:rsidRPr="00E53B2E" w14:paraId="04F658E6" w14:textId="77777777" w:rsidTr="00053717">
        <w:trPr>
          <w:cantSplit/>
        </w:trPr>
        <w:tc>
          <w:tcPr>
            <w:tcW w:w="4158" w:type="dxa"/>
            <w:tcMar>
              <w:top w:w="0" w:type="dxa"/>
              <w:left w:w="108" w:type="dxa"/>
              <w:bottom w:w="0" w:type="dxa"/>
              <w:right w:w="108" w:type="dxa"/>
            </w:tcMar>
          </w:tcPr>
          <w:p w14:paraId="35385D61" w14:textId="77777777" w:rsidR="000207AB" w:rsidRPr="00E53B2E" w:rsidRDefault="000207AB" w:rsidP="00982118">
            <w:pPr>
              <w:rPr>
                <w:b/>
                <w:bCs/>
              </w:rPr>
            </w:pPr>
            <w:r w:rsidRPr="00E53B2E">
              <w:rPr>
                <w:b/>
                <w:bCs/>
              </w:rPr>
              <w:t>France</w:t>
            </w:r>
          </w:p>
          <w:p w14:paraId="4E6334FE" w14:textId="77777777" w:rsidR="000207AB" w:rsidRPr="00E53B2E" w:rsidRDefault="000207AB" w:rsidP="00982118">
            <w:r w:rsidRPr="00E53B2E">
              <w:t xml:space="preserve">Pfizer </w:t>
            </w:r>
          </w:p>
          <w:p w14:paraId="4EF4DD8C" w14:textId="77777777" w:rsidR="000207AB" w:rsidRPr="00E53B2E" w:rsidRDefault="000207AB" w:rsidP="00982118">
            <w:r w:rsidRPr="00E53B2E">
              <w:t>Tél: +33 (0)1 58 07 34 40</w:t>
            </w:r>
          </w:p>
          <w:p w14:paraId="22E42591" w14:textId="77777777" w:rsidR="000207AB" w:rsidRPr="00E53B2E" w:rsidRDefault="000207AB" w:rsidP="00982118"/>
        </w:tc>
        <w:tc>
          <w:tcPr>
            <w:tcW w:w="4788" w:type="dxa"/>
            <w:tcMar>
              <w:top w:w="0" w:type="dxa"/>
              <w:left w:w="108" w:type="dxa"/>
              <w:bottom w:w="0" w:type="dxa"/>
              <w:right w:w="108" w:type="dxa"/>
            </w:tcMar>
          </w:tcPr>
          <w:p w14:paraId="2582001F" w14:textId="77777777" w:rsidR="000207AB" w:rsidRPr="00E53B2E" w:rsidRDefault="000207AB" w:rsidP="00982118">
            <w:pPr>
              <w:rPr>
                <w:b/>
                <w:bCs/>
              </w:rPr>
            </w:pPr>
            <w:r w:rsidRPr="00E53B2E">
              <w:rPr>
                <w:b/>
                <w:bCs/>
              </w:rPr>
              <w:t>România</w:t>
            </w:r>
          </w:p>
          <w:p w14:paraId="074B73F1" w14:textId="77777777" w:rsidR="000207AB" w:rsidRPr="00E53B2E" w:rsidRDefault="000207AB" w:rsidP="00982118">
            <w:r w:rsidRPr="00E53B2E">
              <w:t>Pfizer România S.R.L</w:t>
            </w:r>
          </w:p>
          <w:p w14:paraId="74AB8D62" w14:textId="77777777" w:rsidR="000207AB" w:rsidRPr="00E53B2E" w:rsidRDefault="000207AB" w:rsidP="00982118">
            <w:r w:rsidRPr="00E53B2E">
              <w:t>Tel: +40 (0) 21 207 28 00</w:t>
            </w:r>
          </w:p>
          <w:p w14:paraId="745BE894" w14:textId="77777777" w:rsidR="000207AB" w:rsidRPr="00E53B2E" w:rsidRDefault="000207AB" w:rsidP="00982118">
            <w:pPr>
              <w:autoSpaceDE w:val="0"/>
              <w:autoSpaceDN w:val="0"/>
            </w:pPr>
          </w:p>
        </w:tc>
      </w:tr>
      <w:tr w:rsidR="000207AB" w:rsidRPr="00E53B2E" w14:paraId="090B8D92" w14:textId="77777777" w:rsidTr="00053717">
        <w:trPr>
          <w:cantSplit/>
        </w:trPr>
        <w:tc>
          <w:tcPr>
            <w:tcW w:w="4158" w:type="dxa"/>
            <w:tcMar>
              <w:top w:w="0" w:type="dxa"/>
              <w:left w:w="108" w:type="dxa"/>
              <w:bottom w:w="0" w:type="dxa"/>
              <w:right w:w="108" w:type="dxa"/>
            </w:tcMar>
          </w:tcPr>
          <w:p w14:paraId="79BD2F04" w14:textId="77777777" w:rsidR="000207AB" w:rsidRPr="00E53B2E" w:rsidRDefault="000207AB" w:rsidP="00982118">
            <w:pPr>
              <w:rPr>
                <w:b/>
                <w:bCs/>
              </w:rPr>
            </w:pPr>
            <w:r w:rsidRPr="00E53B2E">
              <w:rPr>
                <w:b/>
                <w:bCs/>
              </w:rPr>
              <w:t>Hrvatska</w:t>
            </w:r>
          </w:p>
          <w:p w14:paraId="69C1A6E2" w14:textId="77777777" w:rsidR="000207AB" w:rsidRPr="00E53B2E" w:rsidRDefault="000207AB" w:rsidP="00982118">
            <w:r w:rsidRPr="00E53B2E">
              <w:t>Pfizer Croatia d.o.o.</w:t>
            </w:r>
          </w:p>
          <w:p w14:paraId="452C24D0" w14:textId="77777777" w:rsidR="000207AB" w:rsidRPr="00E53B2E" w:rsidRDefault="000207AB" w:rsidP="00982118">
            <w:r w:rsidRPr="00E53B2E">
              <w:t>Tel: +385 1 3908 777</w:t>
            </w:r>
          </w:p>
          <w:p w14:paraId="498D0AF1"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42E98F0D" w14:textId="77777777" w:rsidR="000207AB" w:rsidRPr="00E53B2E" w:rsidRDefault="000207AB" w:rsidP="00982118">
            <w:pPr>
              <w:rPr>
                <w:b/>
                <w:bCs/>
              </w:rPr>
            </w:pPr>
            <w:r w:rsidRPr="00E53B2E">
              <w:rPr>
                <w:b/>
                <w:bCs/>
              </w:rPr>
              <w:t>Slovenija</w:t>
            </w:r>
          </w:p>
          <w:p w14:paraId="1521B4DA" w14:textId="77777777" w:rsidR="000207AB" w:rsidRPr="00E53B2E" w:rsidRDefault="000207AB" w:rsidP="00982118">
            <w:r w:rsidRPr="00E53B2E">
              <w:t>Pfizer Luxembourg SARL</w:t>
            </w:r>
            <w:r w:rsidRPr="00E53B2E">
              <w:rPr>
                <w:i/>
                <w:iCs/>
              </w:rPr>
              <w:t xml:space="preserve">, </w:t>
            </w:r>
            <w:r w:rsidRPr="00E53B2E">
              <w:t>Pfizer, podružnica</w:t>
            </w:r>
          </w:p>
          <w:p w14:paraId="4923BB7A" w14:textId="77777777" w:rsidR="000207AB" w:rsidRPr="00E53B2E" w:rsidRDefault="000207AB" w:rsidP="00982118">
            <w:r w:rsidRPr="00E53B2E">
              <w:t>za svetovanje s področja farmacevtske</w:t>
            </w:r>
          </w:p>
          <w:p w14:paraId="7ADC1E91" w14:textId="77777777" w:rsidR="000207AB" w:rsidRPr="00E53B2E" w:rsidRDefault="000207AB" w:rsidP="00982118">
            <w:r w:rsidRPr="00E53B2E">
              <w:t>dejavnosti, Ljubljana</w:t>
            </w:r>
          </w:p>
          <w:p w14:paraId="698DAC6A" w14:textId="77777777" w:rsidR="000207AB" w:rsidRPr="00E53B2E" w:rsidRDefault="000207AB" w:rsidP="00982118">
            <w:r w:rsidRPr="00E53B2E">
              <w:t>Tel: +386 (0)1 52 11 400</w:t>
            </w:r>
          </w:p>
          <w:p w14:paraId="7B1C5591" w14:textId="77777777" w:rsidR="000207AB" w:rsidRPr="00E53B2E" w:rsidRDefault="000207AB" w:rsidP="00982118">
            <w:pPr>
              <w:autoSpaceDE w:val="0"/>
              <w:autoSpaceDN w:val="0"/>
            </w:pPr>
          </w:p>
        </w:tc>
      </w:tr>
      <w:tr w:rsidR="000207AB" w:rsidRPr="00E53B2E" w14:paraId="37BA251B" w14:textId="77777777" w:rsidTr="00053717">
        <w:trPr>
          <w:cantSplit/>
        </w:trPr>
        <w:tc>
          <w:tcPr>
            <w:tcW w:w="4158" w:type="dxa"/>
            <w:tcMar>
              <w:top w:w="0" w:type="dxa"/>
              <w:left w:w="108" w:type="dxa"/>
              <w:bottom w:w="0" w:type="dxa"/>
              <w:right w:w="108" w:type="dxa"/>
            </w:tcMar>
          </w:tcPr>
          <w:p w14:paraId="1B42D11D" w14:textId="77777777" w:rsidR="000207AB" w:rsidRPr="00E53B2E" w:rsidRDefault="000207AB" w:rsidP="00982118">
            <w:pPr>
              <w:rPr>
                <w:b/>
                <w:bCs/>
              </w:rPr>
            </w:pPr>
            <w:r w:rsidRPr="00E53B2E">
              <w:rPr>
                <w:b/>
                <w:bCs/>
              </w:rPr>
              <w:t>Ireland</w:t>
            </w:r>
          </w:p>
          <w:p w14:paraId="6D5D0C6A" w14:textId="522930D3" w:rsidR="000207AB" w:rsidRPr="000A4732" w:rsidRDefault="000207AB" w:rsidP="00982118">
            <w:pPr>
              <w:rPr>
                <w:lang w:val="en-GB"/>
              </w:rPr>
            </w:pPr>
            <w:r w:rsidRPr="00E53B2E">
              <w:t>Pfizer Healthcare Ireland</w:t>
            </w:r>
            <w:ins w:id="47" w:author="Author" w:date="2025-06-12T17:53:00Z" w16du:dateUtc="2025-06-12T16:53:00Z">
              <w:r w:rsidR="000A4732">
                <w:t xml:space="preserve"> </w:t>
              </w:r>
              <w:r w:rsidR="000A4732">
                <w:rPr>
                  <w:lang w:val="en-GB"/>
                </w:rPr>
                <w:t>Unlimited Company</w:t>
              </w:r>
            </w:ins>
          </w:p>
          <w:p w14:paraId="25B23845" w14:textId="77777777" w:rsidR="000207AB" w:rsidRPr="00E53B2E" w:rsidRDefault="000207AB" w:rsidP="00982118">
            <w:r w:rsidRPr="00E53B2E">
              <w:t>Tel: +1800 633 363 (toll free)</w:t>
            </w:r>
          </w:p>
          <w:p w14:paraId="412568FC" w14:textId="77777777" w:rsidR="000207AB" w:rsidRPr="00E53B2E" w:rsidRDefault="000207AB" w:rsidP="00982118">
            <w:r w:rsidRPr="00E53B2E">
              <w:t>Tel: +44 (0)1304 616161</w:t>
            </w:r>
          </w:p>
          <w:p w14:paraId="5339750C"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5E4C1D9B" w14:textId="77777777" w:rsidR="000207AB" w:rsidRPr="00E53B2E" w:rsidRDefault="000207AB" w:rsidP="00982118">
            <w:pPr>
              <w:rPr>
                <w:b/>
                <w:bCs/>
              </w:rPr>
            </w:pPr>
            <w:r w:rsidRPr="00E53B2E">
              <w:rPr>
                <w:b/>
                <w:bCs/>
              </w:rPr>
              <w:t>Slovenská Republika</w:t>
            </w:r>
          </w:p>
          <w:p w14:paraId="2918B1C1" w14:textId="77777777" w:rsidR="000207AB" w:rsidRPr="00E53B2E" w:rsidRDefault="000207AB" w:rsidP="00982118">
            <w:r w:rsidRPr="00E53B2E">
              <w:t>Pfizer Luxembourg SARL, organizačná zložka</w:t>
            </w:r>
          </w:p>
          <w:p w14:paraId="336808EA" w14:textId="77777777" w:rsidR="000207AB" w:rsidRPr="00E53B2E" w:rsidRDefault="000207AB" w:rsidP="00982118">
            <w:r w:rsidRPr="00E53B2E">
              <w:t>Tel: +421 2 3355 5500</w:t>
            </w:r>
          </w:p>
          <w:p w14:paraId="392ABDA5" w14:textId="77777777" w:rsidR="000207AB" w:rsidRPr="00E53B2E" w:rsidRDefault="000207AB" w:rsidP="00982118">
            <w:pPr>
              <w:autoSpaceDE w:val="0"/>
              <w:autoSpaceDN w:val="0"/>
            </w:pPr>
          </w:p>
        </w:tc>
      </w:tr>
      <w:tr w:rsidR="000207AB" w:rsidRPr="00E53B2E" w14:paraId="6A83FC20" w14:textId="77777777" w:rsidTr="00053717">
        <w:trPr>
          <w:cantSplit/>
        </w:trPr>
        <w:tc>
          <w:tcPr>
            <w:tcW w:w="4158" w:type="dxa"/>
            <w:tcMar>
              <w:top w:w="0" w:type="dxa"/>
              <w:left w:w="108" w:type="dxa"/>
              <w:bottom w:w="0" w:type="dxa"/>
              <w:right w:w="108" w:type="dxa"/>
            </w:tcMar>
          </w:tcPr>
          <w:p w14:paraId="7B2E3F31" w14:textId="77777777" w:rsidR="000207AB" w:rsidRPr="00E53B2E" w:rsidRDefault="000207AB" w:rsidP="00982118">
            <w:pPr>
              <w:keepNext/>
              <w:rPr>
                <w:b/>
                <w:bCs/>
              </w:rPr>
            </w:pPr>
            <w:r w:rsidRPr="00E53B2E">
              <w:rPr>
                <w:b/>
                <w:bCs/>
              </w:rPr>
              <w:lastRenderedPageBreak/>
              <w:t>Ísland</w:t>
            </w:r>
          </w:p>
          <w:p w14:paraId="383B3875" w14:textId="77777777" w:rsidR="000207AB" w:rsidRPr="00E53B2E" w:rsidRDefault="000207AB" w:rsidP="00982118">
            <w:pPr>
              <w:keepNext/>
            </w:pPr>
            <w:r w:rsidRPr="00E53B2E">
              <w:t>Icepharma hf.</w:t>
            </w:r>
          </w:p>
          <w:p w14:paraId="52F1AB82" w14:textId="77777777" w:rsidR="000207AB" w:rsidRPr="00E53B2E" w:rsidRDefault="000207AB" w:rsidP="00982118">
            <w:pPr>
              <w:keepNext/>
            </w:pPr>
            <w:r w:rsidRPr="00E53B2E">
              <w:t>Tel: +354 540 8000</w:t>
            </w:r>
          </w:p>
          <w:p w14:paraId="1C4D6D40" w14:textId="77777777" w:rsidR="000207AB" w:rsidRPr="00E53B2E" w:rsidRDefault="000207AB" w:rsidP="00982118">
            <w:pPr>
              <w:keepNext/>
              <w:autoSpaceDE w:val="0"/>
              <w:autoSpaceDN w:val="0"/>
            </w:pPr>
          </w:p>
        </w:tc>
        <w:tc>
          <w:tcPr>
            <w:tcW w:w="4788" w:type="dxa"/>
            <w:tcMar>
              <w:top w:w="0" w:type="dxa"/>
              <w:left w:w="108" w:type="dxa"/>
              <w:bottom w:w="0" w:type="dxa"/>
              <w:right w:w="108" w:type="dxa"/>
            </w:tcMar>
          </w:tcPr>
          <w:p w14:paraId="6164ED9D" w14:textId="77777777" w:rsidR="000207AB" w:rsidRPr="00E53B2E" w:rsidRDefault="000207AB" w:rsidP="00982118">
            <w:pPr>
              <w:keepNext/>
              <w:rPr>
                <w:b/>
                <w:bCs/>
              </w:rPr>
            </w:pPr>
            <w:r w:rsidRPr="00E53B2E">
              <w:rPr>
                <w:b/>
                <w:bCs/>
              </w:rPr>
              <w:t>Suomi/Finland</w:t>
            </w:r>
          </w:p>
          <w:p w14:paraId="77FC972B" w14:textId="77777777" w:rsidR="000207AB" w:rsidRPr="00E53B2E" w:rsidRDefault="000207AB" w:rsidP="00982118">
            <w:pPr>
              <w:keepNext/>
            </w:pPr>
            <w:r w:rsidRPr="00E53B2E">
              <w:t>Pfizer Oy</w:t>
            </w:r>
          </w:p>
          <w:p w14:paraId="3040457B" w14:textId="77777777" w:rsidR="000207AB" w:rsidRPr="00E53B2E" w:rsidRDefault="000207AB" w:rsidP="00982118">
            <w:pPr>
              <w:keepNext/>
            </w:pPr>
            <w:r w:rsidRPr="00E53B2E">
              <w:t>Puh/Tel: +358 (0)9 430 040</w:t>
            </w:r>
          </w:p>
          <w:p w14:paraId="2CB65913" w14:textId="77777777" w:rsidR="000207AB" w:rsidRPr="00E53B2E" w:rsidRDefault="000207AB" w:rsidP="00982118">
            <w:pPr>
              <w:keepNext/>
              <w:autoSpaceDE w:val="0"/>
              <w:autoSpaceDN w:val="0"/>
            </w:pPr>
          </w:p>
        </w:tc>
      </w:tr>
      <w:tr w:rsidR="000207AB" w:rsidRPr="00E53B2E" w14:paraId="50C41EC3" w14:textId="77777777" w:rsidTr="00053717">
        <w:trPr>
          <w:cantSplit/>
        </w:trPr>
        <w:tc>
          <w:tcPr>
            <w:tcW w:w="4158" w:type="dxa"/>
            <w:tcMar>
              <w:top w:w="0" w:type="dxa"/>
              <w:left w:w="108" w:type="dxa"/>
              <w:bottom w:w="0" w:type="dxa"/>
              <w:right w:w="108" w:type="dxa"/>
            </w:tcMar>
          </w:tcPr>
          <w:p w14:paraId="646C49BD" w14:textId="77777777" w:rsidR="000207AB" w:rsidRPr="00E53B2E" w:rsidRDefault="000207AB" w:rsidP="00982118">
            <w:r w:rsidRPr="00E53B2E">
              <w:rPr>
                <w:b/>
                <w:bCs/>
              </w:rPr>
              <w:t>Italia</w:t>
            </w:r>
          </w:p>
          <w:p w14:paraId="2955CA01" w14:textId="77777777" w:rsidR="000207AB" w:rsidRPr="00E53B2E" w:rsidRDefault="000207AB" w:rsidP="00982118">
            <w:r w:rsidRPr="00E53B2E">
              <w:t xml:space="preserve">Pfizer S.r.l. </w:t>
            </w:r>
          </w:p>
          <w:p w14:paraId="5B3342E2" w14:textId="77777777" w:rsidR="000207AB" w:rsidRPr="00E53B2E" w:rsidRDefault="000207AB" w:rsidP="00982118">
            <w:r w:rsidRPr="00E53B2E">
              <w:t>Tel: +39 06 33 18 21</w:t>
            </w:r>
          </w:p>
          <w:p w14:paraId="5899AC9F" w14:textId="77777777" w:rsidR="000207AB" w:rsidRPr="00E53B2E" w:rsidRDefault="000207AB" w:rsidP="00982118">
            <w:pPr>
              <w:autoSpaceDE w:val="0"/>
              <w:autoSpaceDN w:val="0"/>
            </w:pPr>
          </w:p>
        </w:tc>
        <w:tc>
          <w:tcPr>
            <w:tcW w:w="4788" w:type="dxa"/>
            <w:tcMar>
              <w:top w:w="0" w:type="dxa"/>
              <w:left w:w="108" w:type="dxa"/>
              <w:bottom w:w="0" w:type="dxa"/>
              <w:right w:w="108" w:type="dxa"/>
            </w:tcMar>
          </w:tcPr>
          <w:p w14:paraId="1A802568" w14:textId="77777777" w:rsidR="000207AB" w:rsidRPr="00E53B2E" w:rsidRDefault="000207AB" w:rsidP="00982118">
            <w:pPr>
              <w:rPr>
                <w:b/>
                <w:bCs/>
              </w:rPr>
            </w:pPr>
            <w:r w:rsidRPr="00E53B2E">
              <w:rPr>
                <w:b/>
                <w:bCs/>
              </w:rPr>
              <w:t>Sverige</w:t>
            </w:r>
          </w:p>
          <w:p w14:paraId="4127D1DC" w14:textId="77777777" w:rsidR="000207AB" w:rsidRPr="00E53B2E" w:rsidRDefault="000207AB" w:rsidP="00982118">
            <w:r w:rsidRPr="00E53B2E">
              <w:t>Pfizer AB</w:t>
            </w:r>
          </w:p>
          <w:p w14:paraId="2FAABEE9" w14:textId="77777777" w:rsidR="000207AB" w:rsidRPr="00E53B2E" w:rsidRDefault="000207AB" w:rsidP="00982118">
            <w:r w:rsidRPr="00E53B2E">
              <w:t>Tel: +46 (0)8 550 520 00</w:t>
            </w:r>
          </w:p>
          <w:p w14:paraId="446AD041" w14:textId="77777777" w:rsidR="000207AB" w:rsidRPr="00E53B2E" w:rsidRDefault="000207AB" w:rsidP="00982118">
            <w:pPr>
              <w:autoSpaceDE w:val="0"/>
              <w:autoSpaceDN w:val="0"/>
            </w:pPr>
          </w:p>
        </w:tc>
      </w:tr>
      <w:tr w:rsidR="000207AB" w:rsidRPr="00E53B2E" w14:paraId="72B5D12B" w14:textId="77777777" w:rsidTr="00053717">
        <w:trPr>
          <w:cantSplit/>
        </w:trPr>
        <w:tc>
          <w:tcPr>
            <w:tcW w:w="4158" w:type="dxa"/>
            <w:tcMar>
              <w:top w:w="0" w:type="dxa"/>
              <w:left w:w="108" w:type="dxa"/>
              <w:bottom w:w="0" w:type="dxa"/>
              <w:right w:w="108" w:type="dxa"/>
            </w:tcMar>
          </w:tcPr>
          <w:p w14:paraId="0EDCEDD1" w14:textId="77777777" w:rsidR="000207AB" w:rsidRPr="00E53B2E" w:rsidRDefault="000207AB" w:rsidP="00982118">
            <w:pPr>
              <w:rPr>
                <w:b/>
                <w:bCs/>
              </w:rPr>
            </w:pPr>
            <w:r w:rsidRPr="00E53B2E">
              <w:rPr>
                <w:b/>
                <w:bCs/>
              </w:rPr>
              <w:t>Latvija</w:t>
            </w:r>
          </w:p>
          <w:p w14:paraId="4C9C2FA2" w14:textId="77777777" w:rsidR="000207AB" w:rsidRPr="00E53B2E" w:rsidRDefault="000207AB" w:rsidP="00982118">
            <w:r w:rsidRPr="00E53B2E">
              <w:t>Pfizer Luxembourg SARL filiāle Latvijā</w:t>
            </w:r>
          </w:p>
          <w:p w14:paraId="1EDC4959" w14:textId="77777777" w:rsidR="000207AB" w:rsidRPr="00E53B2E" w:rsidRDefault="000207AB" w:rsidP="00982118">
            <w:r w:rsidRPr="00E53B2E">
              <w:t>Tel. +371 67035775</w:t>
            </w:r>
          </w:p>
          <w:p w14:paraId="03F6999A" w14:textId="77777777" w:rsidR="000207AB" w:rsidRPr="00E53B2E" w:rsidRDefault="000207AB" w:rsidP="00982118">
            <w:pPr>
              <w:autoSpaceDE w:val="0"/>
              <w:autoSpaceDN w:val="0"/>
              <w:rPr>
                <w:b/>
                <w:bCs/>
              </w:rPr>
            </w:pPr>
          </w:p>
        </w:tc>
        <w:tc>
          <w:tcPr>
            <w:tcW w:w="4788" w:type="dxa"/>
            <w:tcMar>
              <w:top w:w="0" w:type="dxa"/>
              <w:left w:w="108" w:type="dxa"/>
              <w:bottom w:w="0" w:type="dxa"/>
              <w:right w:w="108" w:type="dxa"/>
            </w:tcMar>
          </w:tcPr>
          <w:p w14:paraId="266F5A40" w14:textId="4735A3A3" w:rsidR="000207AB" w:rsidRPr="00E53B2E" w:rsidDel="000A4732" w:rsidRDefault="000207AB" w:rsidP="00982118">
            <w:pPr>
              <w:rPr>
                <w:del w:id="48" w:author="Author" w:date="2025-06-12T17:53:00Z" w16du:dateUtc="2025-06-12T16:53:00Z"/>
                <w:b/>
                <w:bCs/>
              </w:rPr>
            </w:pPr>
            <w:del w:id="49" w:author="Author" w:date="2025-06-12T17:53:00Z" w16du:dateUtc="2025-06-12T16:53:00Z">
              <w:r w:rsidRPr="00E53B2E" w:rsidDel="000A4732">
                <w:rPr>
                  <w:b/>
                  <w:bCs/>
                </w:rPr>
                <w:delText>United Kingdom</w:delText>
              </w:r>
              <w:r w:rsidR="002710DD" w:rsidDel="000A4732">
                <w:rPr>
                  <w:b/>
                  <w:bCs/>
                </w:rPr>
                <w:delText xml:space="preserve"> </w:delText>
              </w:r>
              <w:r w:rsidR="002710DD" w:rsidDel="000A4732">
                <w:rPr>
                  <w:b/>
                  <w:bCs/>
                  <w:lang w:val="en-GB"/>
                </w:rPr>
                <w:delText>(Northern Ireland)</w:delText>
              </w:r>
            </w:del>
          </w:p>
          <w:p w14:paraId="18E610A9" w14:textId="1D3EEBCA" w:rsidR="000207AB" w:rsidRPr="00E53B2E" w:rsidDel="000A4732" w:rsidRDefault="000207AB" w:rsidP="00982118">
            <w:pPr>
              <w:rPr>
                <w:del w:id="50" w:author="Author" w:date="2025-06-12T17:53:00Z" w16du:dateUtc="2025-06-12T16:53:00Z"/>
              </w:rPr>
            </w:pPr>
            <w:del w:id="51" w:author="Author" w:date="2025-06-12T17:53:00Z" w16du:dateUtc="2025-06-12T16:53:00Z">
              <w:r w:rsidRPr="00E53B2E" w:rsidDel="000A4732">
                <w:delText>Pfizer Limited</w:delText>
              </w:r>
            </w:del>
          </w:p>
          <w:p w14:paraId="4D19DAD7" w14:textId="1C09075E" w:rsidR="000207AB" w:rsidRPr="00E53B2E" w:rsidDel="000A4732" w:rsidRDefault="000207AB" w:rsidP="00982118">
            <w:pPr>
              <w:rPr>
                <w:del w:id="52" w:author="Author" w:date="2025-06-12T17:53:00Z" w16du:dateUtc="2025-06-12T16:53:00Z"/>
              </w:rPr>
            </w:pPr>
            <w:del w:id="53" w:author="Author" w:date="2025-06-12T17:53:00Z" w16du:dateUtc="2025-06-12T16:53:00Z">
              <w:r w:rsidRPr="00E53B2E" w:rsidDel="000A4732">
                <w:delText>Tel: +44 (0)1304 616161</w:delText>
              </w:r>
            </w:del>
          </w:p>
          <w:p w14:paraId="73ED53D4" w14:textId="77777777" w:rsidR="000207AB" w:rsidRPr="00E53B2E" w:rsidRDefault="000207AB">
            <w:pPr>
              <w:rPr>
                <w:b/>
                <w:bCs/>
              </w:rPr>
              <w:pPrChange w:id="54" w:author="Author" w:date="2025-06-12T17:53:00Z" w16du:dateUtc="2025-06-12T16:53:00Z">
                <w:pPr>
                  <w:autoSpaceDE w:val="0"/>
                  <w:autoSpaceDN w:val="0"/>
                </w:pPr>
              </w:pPrChange>
            </w:pPr>
          </w:p>
        </w:tc>
      </w:tr>
      <w:tr w:rsidR="000207AB" w:rsidRPr="00E53B2E" w14:paraId="67AA6A90" w14:textId="77777777" w:rsidTr="00053717">
        <w:trPr>
          <w:cantSplit/>
        </w:trPr>
        <w:tc>
          <w:tcPr>
            <w:tcW w:w="4158" w:type="dxa"/>
            <w:tcMar>
              <w:top w:w="0" w:type="dxa"/>
              <w:left w:w="108" w:type="dxa"/>
              <w:bottom w:w="0" w:type="dxa"/>
              <w:right w:w="108" w:type="dxa"/>
            </w:tcMar>
            <w:hideMark/>
          </w:tcPr>
          <w:p w14:paraId="442640DA" w14:textId="77777777" w:rsidR="000207AB" w:rsidRPr="00E53B2E" w:rsidRDefault="000207AB" w:rsidP="00982118">
            <w:pPr>
              <w:rPr>
                <w:b/>
                <w:bCs/>
              </w:rPr>
            </w:pPr>
            <w:r w:rsidRPr="00E53B2E">
              <w:rPr>
                <w:b/>
                <w:bCs/>
              </w:rPr>
              <w:t>Lietuva</w:t>
            </w:r>
          </w:p>
          <w:p w14:paraId="0A92CA22" w14:textId="77777777" w:rsidR="000207AB" w:rsidRPr="00E53B2E" w:rsidRDefault="000207AB" w:rsidP="00982118">
            <w:r w:rsidRPr="00E53B2E">
              <w:t>Pfizer Luxembourg SARL filialas Lietuvoje</w:t>
            </w:r>
          </w:p>
          <w:p w14:paraId="3C613326" w14:textId="77777777" w:rsidR="000207AB" w:rsidRPr="00E53B2E" w:rsidRDefault="000207AB" w:rsidP="00982118">
            <w:pPr>
              <w:autoSpaceDE w:val="0"/>
              <w:autoSpaceDN w:val="0"/>
              <w:rPr>
                <w:b/>
                <w:bCs/>
              </w:rPr>
            </w:pPr>
            <w:r w:rsidRPr="00E53B2E">
              <w:t>Tel. +3705 2514000</w:t>
            </w:r>
          </w:p>
        </w:tc>
        <w:tc>
          <w:tcPr>
            <w:tcW w:w="4788" w:type="dxa"/>
            <w:tcMar>
              <w:top w:w="0" w:type="dxa"/>
              <w:left w:w="108" w:type="dxa"/>
              <w:bottom w:w="0" w:type="dxa"/>
              <w:right w:w="108" w:type="dxa"/>
            </w:tcMar>
          </w:tcPr>
          <w:p w14:paraId="77F40681" w14:textId="77777777" w:rsidR="000207AB" w:rsidRPr="00E53B2E" w:rsidRDefault="000207AB" w:rsidP="00982118">
            <w:pPr>
              <w:autoSpaceDE w:val="0"/>
              <w:autoSpaceDN w:val="0"/>
              <w:rPr>
                <w:b/>
                <w:bCs/>
              </w:rPr>
            </w:pPr>
          </w:p>
        </w:tc>
      </w:tr>
    </w:tbl>
    <w:p w14:paraId="0FC6FF24" w14:textId="77777777" w:rsidR="00C46587" w:rsidRPr="00E53B2E" w:rsidRDefault="00C46587" w:rsidP="00982118"/>
    <w:p w14:paraId="6036BFF9" w14:textId="77777777" w:rsidR="00C46587" w:rsidRPr="00E53B2E" w:rsidRDefault="00C46587" w:rsidP="00982118">
      <w:pPr>
        <w:rPr>
          <w:b/>
        </w:rPr>
      </w:pPr>
      <w:r w:rsidRPr="00E53B2E">
        <w:rPr>
          <w:b/>
        </w:rPr>
        <w:t>Šis pakuotės lapelis paskutinį kartą peržiūrėtas</w:t>
      </w:r>
    </w:p>
    <w:p w14:paraId="2F6FA0A1" w14:textId="77777777" w:rsidR="00C46587" w:rsidRPr="00E53B2E" w:rsidRDefault="00C46587" w:rsidP="00982118"/>
    <w:p w14:paraId="68720CEA" w14:textId="1244D84A" w:rsidR="00C46587" w:rsidRPr="00E53B2E" w:rsidRDefault="00C46587" w:rsidP="00982118">
      <w:r w:rsidRPr="00E53B2E">
        <w:t xml:space="preserve">Išsami informacija apie šį vaistą pateikiama Europos vaistų agentūros tinklalapyje </w:t>
      </w:r>
      <w:r w:rsidR="002554B8">
        <w:fldChar w:fldCharType="begin"/>
      </w:r>
      <w:r w:rsidR="002554B8">
        <w:instrText>HYPERLINK "https://www.ema.europa.eu"</w:instrText>
      </w:r>
      <w:r w:rsidR="002554B8">
        <w:fldChar w:fldCharType="separate"/>
      </w:r>
      <w:r w:rsidR="002554B8" w:rsidRPr="000A4732">
        <w:rPr>
          <w:rStyle w:val="Hyperlink"/>
        </w:rPr>
        <w:t>https://www.ema.europa.eu</w:t>
      </w:r>
      <w:r w:rsidR="002554B8">
        <w:fldChar w:fldCharType="end"/>
      </w:r>
      <w:r w:rsidRPr="00E53B2E">
        <w:t>.</w:t>
      </w:r>
    </w:p>
    <w:p w14:paraId="7A665155" w14:textId="77777777" w:rsidR="00B51C8C" w:rsidRPr="00E53B2E" w:rsidRDefault="00EE7F12" w:rsidP="00EE7F12">
      <w:pPr>
        <w:jc w:val="center"/>
        <w:rPr>
          <w:b/>
          <w:bCs/>
        </w:rPr>
      </w:pPr>
      <w:r>
        <w:rPr>
          <w:b/>
        </w:rPr>
        <w:br w:type="page"/>
      </w:r>
      <w:r w:rsidR="00FA0FCC" w:rsidRPr="00E53B2E">
        <w:rPr>
          <w:b/>
          <w:bCs/>
        </w:rPr>
        <w:lastRenderedPageBreak/>
        <w:t>VARTOJIMO INSTRUKCIJA</w:t>
      </w:r>
    </w:p>
    <w:p w14:paraId="424B3266" w14:textId="77777777" w:rsidR="00FA0FCC" w:rsidRPr="00E53B2E" w:rsidRDefault="00FA0FCC" w:rsidP="0023189E">
      <w:pPr>
        <w:tabs>
          <w:tab w:val="left" w:pos="562"/>
        </w:tabs>
        <w:jc w:val="center"/>
        <w:rPr>
          <w:b/>
          <w:bCs/>
        </w:rPr>
      </w:pPr>
    </w:p>
    <w:p w14:paraId="59D94B18" w14:textId="77777777" w:rsidR="00A8620A" w:rsidRPr="00E53B2E" w:rsidRDefault="00A8620A" w:rsidP="00982118">
      <w:pPr>
        <w:autoSpaceDE w:val="0"/>
        <w:autoSpaceDN w:val="0"/>
        <w:adjustRightInd w:val="0"/>
        <w:rPr>
          <w:b/>
          <w:bCs/>
        </w:rPr>
      </w:pPr>
      <w:r w:rsidRPr="00E53B2E">
        <w:rPr>
          <w:b/>
          <w:bCs/>
        </w:rPr>
        <w:t>Nurodymai, kaip paruošti ir suleisti Amsparity:</w:t>
      </w:r>
    </w:p>
    <w:p w14:paraId="0022C1F9" w14:textId="77777777" w:rsidR="00A8620A" w:rsidRPr="00E53B2E" w:rsidRDefault="00A8620A" w:rsidP="00982118">
      <w:pPr>
        <w:autoSpaceDE w:val="0"/>
        <w:autoSpaceDN w:val="0"/>
        <w:adjustRightInd w:val="0"/>
        <w:rPr>
          <w:b/>
          <w:bCs/>
        </w:rPr>
      </w:pPr>
    </w:p>
    <w:p w14:paraId="5078104C" w14:textId="77777777" w:rsidR="008B184B" w:rsidRPr="00E53B2E" w:rsidRDefault="00A8620A" w:rsidP="00982118">
      <w:pPr>
        <w:autoSpaceDE w:val="0"/>
        <w:autoSpaceDN w:val="0"/>
        <w:adjustRightInd w:val="0"/>
      </w:pPr>
      <w:r w:rsidRPr="00E53B2E">
        <w:t>Toliau paaiškinta, kaip suleisti Amsparity. Atidžiai perskaitykite instrukcijas ir nuosekliai jų laikykitės.</w:t>
      </w:r>
    </w:p>
    <w:p w14:paraId="29161F36" w14:textId="77777777" w:rsidR="00A5221A" w:rsidRPr="00E53B2E" w:rsidRDefault="00A5221A" w:rsidP="00A5221A">
      <w:pPr>
        <w:rPr>
          <w:bCs/>
        </w:rPr>
      </w:pPr>
      <w:r w:rsidRPr="00E53B2E">
        <w:rPr>
          <w:b/>
        </w:rPr>
        <w:t xml:space="preserve">Nemėginkite </w:t>
      </w:r>
      <w:r w:rsidRPr="00E53B2E">
        <w:rPr>
          <w:bCs/>
        </w:rPr>
        <w:t xml:space="preserve">leisti Amsparity savo vaikui, kol neperskaitėte ir nesupratote vartojimo instrukcijos. Jei Jūsų vaiko gydytojas, slaugytojas ar vaistininkas nuspręstų, kad Amsparity savo vaikui galite suleisti namuose, </w:t>
      </w:r>
      <w:r w:rsidR="006A1FB0">
        <w:rPr>
          <w:bCs/>
        </w:rPr>
        <w:t xml:space="preserve">jus </w:t>
      </w:r>
      <w:r w:rsidRPr="00E53B2E">
        <w:rPr>
          <w:bCs/>
        </w:rPr>
        <w:t>tur</w:t>
      </w:r>
      <w:r w:rsidR="006A1FB0">
        <w:rPr>
          <w:bCs/>
        </w:rPr>
        <w:t xml:space="preserve">i </w:t>
      </w:r>
      <w:r w:rsidRPr="00E53B2E">
        <w:rPr>
          <w:bCs/>
        </w:rPr>
        <w:t>išmok</w:t>
      </w:r>
      <w:r w:rsidR="006A1FB0">
        <w:rPr>
          <w:bCs/>
        </w:rPr>
        <w:t>y</w:t>
      </w:r>
      <w:r w:rsidRPr="00E53B2E">
        <w:rPr>
          <w:bCs/>
        </w:rPr>
        <w:t>ti, kaip teisingai paruošti ir suleisti Amsparity.</w:t>
      </w:r>
    </w:p>
    <w:p w14:paraId="50B8162F" w14:textId="77777777" w:rsidR="00A5221A" w:rsidRPr="00E53B2E" w:rsidRDefault="00A5221A" w:rsidP="00A5221A">
      <w:pPr>
        <w:rPr>
          <w:bCs/>
        </w:rPr>
      </w:pPr>
    </w:p>
    <w:p w14:paraId="4137F26C" w14:textId="77777777" w:rsidR="008B184B" w:rsidRPr="00E53B2E" w:rsidRDefault="00A5221A" w:rsidP="00982118">
      <w:pPr>
        <w:autoSpaceDE w:val="0"/>
        <w:autoSpaceDN w:val="0"/>
        <w:adjustRightInd w:val="0"/>
      </w:pPr>
      <w:r w:rsidRPr="00E53B2E">
        <w:rPr>
          <w:bCs/>
        </w:rPr>
        <w:t xml:space="preserve">Taip pat svarbu pasikalbėti su savo vaiko gydytoju, slaugytoju ar vaistininku ir įsitikinti, kad suprantate Amsparity dozavimo </w:t>
      </w:r>
      <w:r w:rsidR="006A1FB0">
        <w:rPr>
          <w:bCs/>
        </w:rPr>
        <w:t xml:space="preserve">vaikui </w:t>
      </w:r>
      <w:r w:rsidRPr="00E53B2E">
        <w:rPr>
          <w:bCs/>
        </w:rPr>
        <w:t>nurodymus. Kad nepamirštumėte, kada su</w:t>
      </w:r>
      <w:r w:rsidR="00570E29" w:rsidRPr="00E53B2E">
        <w:rPr>
          <w:bCs/>
        </w:rPr>
        <w:t>leisti</w:t>
      </w:r>
      <w:r w:rsidRPr="00E53B2E">
        <w:rPr>
          <w:bCs/>
        </w:rPr>
        <w:t xml:space="preserve"> Amsparity, galite iš anksto pasižymėti kalendoriuje. Jei turite klausimų, kaip teisingai su</w:t>
      </w:r>
      <w:r w:rsidR="00570E29" w:rsidRPr="00E53B2E">
        <w:rPr>
          <w:bCs/>
        </w:rPr>
        <w:t>leisti</w:t>
      </w:r>
      <w:r w:rsidRPr="00E53B2E">
        <w:rPr>
          <w:bCs/>
        </w:rPr>
        <w:t xml:space="preserve"> Amsparity, </w:t>
      </w:r>
      <w:r w:rsidRPr="00E53B2E">
        <w:t>kreipkitės į vaiko gydytoją, slaugytoją arba vaistininką.</w:t>
      </w:r>
    </w:p>
    <w:p w14:paraId="1A5C01E9" w14:textId="77777777" w:rsidR="008B184B" w:rsidRPr="00E53B2E" w:rsidRDefault="008B184B" w:rsidP="00982118">
      <w:pPr>
        <w:autoSpaceDE w:val="0"/>
        <w:autoSpaceDN w:val="0"/>
        <w:adjustRightInd w:val="0"/>
      </w:pPr>
    </w:p>
    <w:p w14:paraId="56C217F7" w14:textId="77777777" w:rsidR="00A8620A" w:rsidRPr="00E53B2E" w:rsidRDefault="00A8620A" w:rsidP="00982118">
      <w:pPr>
        <w:autoSpaceDE w:val="0"/>
        <w:autoSpaceDN w:val="0"/>
        <w:adjustRightInd w:val="0"/>
      </w:pPr>
      <w:r w:rsidRPr="00E53B2E">
        <w:t>Baigus t</w:t>
      </w:r>
      <w:r w:rsidR="006A1FB0">
        <w:t>inkamą</w:t>
      </w:r>
      <w:r w:rsidRPr="00E53B2E">
        <w:t xml:space="preserve"> mokymą vaistą galima leistis savarankiškai arba jį suleisti gali kitas asmuo, pvz., šeimos narys arba draugas.</w:t>
      </w:r>
    </w:p>
    <w:p w14:paraId="6F1E5424" w14:textId="77777777" w:rsidR="00A8620A" w:rsidRPr="00E53B2E" w:rsidRDefault="00A8620A" w:rsidP="00982118">
      <w:pPr>
        <w:autoSpaceDE w:val="0"/>
        <w:autoSpaceDN w:val="0"/>
        <w:adjustRightInd w:val="0"/>
      </w:pPr>
    </w:p>
    <w:p w14:paraId="798EDB1E" w14:textId="77777777" w:rsidR="00A8620A" w:rsidRPr="00E53B2E" w:rsidRDefault="00A8620A" w:rsidP="00982118">
      <w:pPr>
        <w:autoSpaceDE w:val="0"/>
        <w:autoSpaceDN w:val="0"/>
        <w:adjustRightInd w:val="0"/>
      </w:pPr>
      <w:r w:rsidRPr="00E53B2E">
        <w:t>Netinkamai laikantis aprašytų instrukcijų galimas užkrėtimas, dėl kurios vaikas gali susirgti infekcine liga.</w:t>
      </w:r>
    </w:p>
    <w:p w14:paraId="7878F96B" w14:textId="77777777" w:rsidR="00A8620A" w:rsidRPr="00E53B2E" w:rsidRDefault="00A8620A" w:rsidP="00982118">
      <w:pPr>
        <w:autoSpaceDE w:val="0"/>
        <w:autoSpaceDN w:val="0"/>
        <w:adjustRightInd w:val="0"/>
      </w:pPr>
    </w:p>
    <w:p w14:paraId="540570E3" w14:textId="77777777" w:rsidR="00A8620A" w:rsidRPr="00E53B2E" w:rsidRDefault="00A8620A" w:rsidP="00982118">
      <w:pPr>
        <w:autoSpaceDE w:val="0"/>
        <w:autoSpaceDN w:val="0"/>
        <w:adjustRightInd w:val="0"/>
      </w:pPr>
      <w:r w:rsidRPr="00E53B2E">
        <w:t>Šio injekcinio vaisto negalima maišyti tame pačiame švirkšte ar flakone su kitais vaistais.</w:t>
      </w:r>
    </w:p>
    <w:p w14:paraId="6FC88768" w14:textId="77777777" w:rsidR="00A8620A" w:rsidRPr="00E53B2E" w:rsidRDefault="00A8620A" w:rsidP="00982118">
      <w:pPr>
        <w:autoSpaceDE w:val="0"/>
        <w:autoSpaceDN w:val="0"/>
        <w:adjustRightInd w:val="0"/>
      </w:pPr>
    </w:p>
    <w:p w14:paraId="7AFFA3E7" w14:textId="77777777" w:rsidR="00A8620A" w:rsidRPr="00E53B2E" w:rsidRDefault="00A8620A" w:rsidP="00982118">
      <w:pPr>
        <w:pStyle w:val="ListParagraph"/>
        <w:numPr>
          <w:ilvl w:val="0"/>
          <w:numId w:val="30"/>
        </w:numPr>
        <w:autoSpaceDE w:val="0"/>
        <w:autoSpaceDN w:val="0"/>
        <w:adjustRightInd w:val="0"/>
        <w:ind w:left="540" w:hanging="540"/>
        <w:contextualSpacing/>
      </w:pPr>
      <w:r w:rsidRPr="00E53B2E">
        <w:rPr>
          <w:b/>
          <w:bCs/>
        </w:rPr>
        <w:t>Pasiruošimas</w:t>
      </w:r>
    </w:p>
    <w:p w14:paraId="3C3FD053" w14:textId="77777777" w:rsidR="00A8620A" w:rsidRPr="00E53B2E" w:rsidRDefault="00A8620A" w:rsidP="00982118">
      <w:pPr>
        <w:pStyle w:val="ListParagraph"/>
        <w:autoSpaceDE w:val="0"/>
        <w:autoSpaceDN w:val="0"/>
        <w:adjustRightInd w:val="0"/>
        <w:ind w:left="540"/>
      </w:pPr>
    </w:p>
    <w:p w14:paraId="7727E048"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Įsitikinkite, kad tikrai žinote kokį </w:t>
      </w:r>
      <w:r w:rsidR="0089167B">
        <w:t>kiekį</w:t>
      </w:r>
      <w:r w:rsidRPr="00E53B2E">
        <w:t xml:space="preserve"> (</w:t>
      </w:r>
      <w:r w:rsidR="0089167B">
        <w:t>tūrį</w:t>
      </w:r>
      <w:r w:rsidRPr="00E53B2E">
        <w:t xml:space="preserve">) reikia suleisti. Jeigu tikslios dozės nežinote, </w:t>
      </w:r>
      <w:r w:rsidRPr="00E53B2E">
        <w:rPr>
          <w:b/>
          <w:bCs/>
        </w:rPr>
        <w:t>IŠKART SUSTOKITE</w:t>
      </w:r>
      <w:r w:rsidRPr="00E53B2E">
        <w:t xml:space="preserve"> ir </w:t>
      </w:r>
      <w:r w:rsidR="00A5221A" w:rsidRPr="00E53B2E">
        <w:t>kreipkitės į vaiko gydytoją, slaugytoją arba vaistininką</w:t>
      </w:r>
      <w:r w:rsidRPr="00E53B2E">
        <w:t>.</w:t>
      </w:r>
    </w:p>
    <w:p w14:paraId="4FD42C15" w14:textId="77777777" w:rsidR="00A8620A" w:rsidRPr="00E53B2E" w:rsidRDefault="00A8620A" w:rsidP="00982118">
      <w:pPr>
        <w:pStyle w:val="ListParagraph"/>
        <w:autoSpaceDE w:val="0"/>
        <w:autoSpaceDN w:val="0"/>
        <w:adjustRightInd w:val="0"/>
        <w:ind w:left="540"/>
      </w:pPr>
    </w:p>
    <w:p w14:paraId="19ABFA46"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Jums reikės specialios talpyklės aštrioms atliekoms, arba kitokios, kurią nurodys </w:t>
      </w:r>
      <w:r w:rsidR="00A5221A" w:rsidRPr="00E53B2E">
        <w:t xml:space="preserve">vaiko </w:t>
      </w:r>
      <w:r w:rsidRPr="00E53B2E">
        <w:t>gydytojas</w:t>
      </w:r>
      <w:r w:rsidR="00A5221A" w:rsidRPr="00E53B2E">
        <w:t>, slaugytojas</w:t>
      </w:r>
      <w:r w:rsidRPr="00E53B2E">
        <w:t xml:space="preserve"> ar vaistininkas. Pasidėkite atliekų talpyklę ant darbo stalo.</w:t>
      </w:r>
    </w:p>
    <w:p w14:paraId="75ACFE55" w14:textId="77777777" w:rsidR="00A8620A" w:rsidRPr="00E53B2E" w:rsidRDefault="00A8620A" w:rsidP="00982118">
      <w:pPr>
        <w:pStyle w:val="ListParagraph"/>
        <w:autoSpaceDE w:val="0"/>
        <w:autoSpaceDN w:val="0"/>
        <w:adjustRightInd w:val="0"/>
        <w:ind w:left="540"/>
      </w:pPr>
    </w:p>
    <w:p w14:paraId="08A5F7D8"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Gerai nusiplaukite rankas.</w:t>
      </w:r>
    </w:p>
    <w:p w14:paraId="6221E1C6" w14:textId="77777777" w:rsidR="00A8620A" w:rsidRPr="00E53B2E" w:rsidRDefault="00A8620A" w:rsidP="00982118">
      <w:pPr>
        <w:pStyle w:val="ListParagraph"/>
        <w:autoSpaceDE w:val="0"/>
        <w:autoSpaceDN w:val="0"/>
        <w:adjustRightInd w:val="0"/>
        <w:ind w:left="540"/>
      </w:pPr>
    </w:p>
    <w:p w14:paraId="48DF4DA2"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Iš kartoninės dėžutės išimkite vieną dėžutę, kurioje yra vienas švirkštas, vienas flakono adapteris, vienas flakonas, du alkoholiu suvilgyti tamponai ir viena adata. Jeigu yra antra dėžutė, skirta kitai injekcijai, nedelsdami padėkite ją į šaldytuvą.</w:t>
      </w:r>
    </w:p>
    <w:p w14:paraId="39B21E7D" w14:textId="77777777" w:rsidR="00A8620A" w:rsidRPr="00E53B2E" w:rsidRDefault="00A8620A" w:rsidP="00982118">
      <w:pPr>
        <w:pStyle w:val="ListParagraph"/>
        <w:autoSpaceDE w:val="0"/>
        <w:autoSpaceDN w:val="0"/>
        <w:adjustRightInd w:val="0"/>
        <w:ind w:left="540"/>
      </w:pPr>
    </w:p>
    <w:p w14:paraId="014864B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Pažiūrėkite į galiojimo laiką, kuris nurodytas ant dėžutės. </w:t>
      </w:r>
      <w:r w:rsidRPr="00E53B2E">
        <w:rPr>
          <w:b/>
        </w:rPr>
        <w:t>NENAUDOKITE</w:t>
      </w:r>
      <w:r w:rsidRPr="00E53B2E">
        <w:t xml:space="preserve"> nė vienos pirmiau nurodytos priemonės, jeigu praėjusi ant dėžutės pažymėta data.</w:t>
      </w:r>
    </w:p>
    <w:p w14:paraId="514BDED9" w14:textId="77777777" w:rsidR="00A8620A" w:rsidRPr="00E53B2E" w:rsidRDefault="00A8620A" w:rsidP="00982118">
      <w:pPr>
        <w:pStyle w:val="ListParagraph"/>
        <w:autoSpaceDE w:val="0"/>
        <w:autoSpaceDN w:val="0"/>
        <w:adjustRightInd w:val="0"/>
        <w:ind w:left="540"/>
      </w:pPr>
    </w:p>
    <w:p w14:paraId="66B11109"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Pasidėkite toliau nurodyta</w:t>
      </w:r>
      <w:r w:rsidR="0089167B">
        <w:t>s</w:t>
      </w:r>
      <w:r w:rsidRPr="00E53B2E">
        <w:t xml:space="preserve"> priemones ant švaraus paviršiaus, kol kas </w:t>
      </w:r>
      <w:r w:rsidRPr="00E53B2E">
        <w:rPr>
          <w:b/>
        </w:rPr>
        <w:t>NEIŠIMDAMI</w:t>
      </w:r>
      <w:r w:rsidRPr="00E53B2E">
        <w:t xml:space="preserve"> jų iš atskirų pakuočių.</w:t>
      </w:r>
    </w:p>
    <w:p w14:paraId="31E76248" w14:textId="77777777" w:rsidR="00A8620A" w:rsidRPr="00E53B2E" w:rsidRDefault="00A8620A" w:rsidP="00982118">
      <w:pPr>
        <w:pStyle w:val="ListParagraph"/>
        <w:autoSpaceDE w:val="0"/>
        <w:autoSpaceDN w:val="0"/>
        <w:adjustRightInd w:val="0"/>
        <w:ind w:left="1080"/>
        <w:rPr>
          <w:rFonts w:eastAsia="SymbolMT"/>
        </w:rPr>
      </w:pPr>
    </w:p>
    <w:p w14:paraId="14B24019" w14:textId="77777777" w:rsidR="00A8620A" w:rsidRPr="00E53B2E" w:rsidRDefault="00A8620A" w:rsidP="00982118">
      <w:pPr>
        <w:pStyle w:val="ListParagraph"/>
        <w:numPr>
          <w:ilvl w:val="1"/>
          <w:numId w:val="29"/>
        </w:numPr>
        <w:autoSpaceDE w:val="0"/>
        <w:autoSpaceDN w:val="0"/>
        <w:adjustRightInd w:val="0"/>
        <w:ind w:left="1080" w:hanging="540"/>
        <w:contextualSpacing/>
        <w:rPr>
          <w:rFonts w:eastAsia="SymbolMT"/>
        </w:rPr>
      </w:pPr>
      <w:r w:rsidRPr="00E53B2E">
        <w:t>Vieną 1 ml švirkštą (1)</w:t>
      </w:r>
    </w:p>
    <w:p w14:paraId="1551ADB1" w14:textId="77777777" w:rsidR="00A8620A" w:rsidRPr="00E53B2E" w:rsidRDefault="00A8620A" w:rsidP="00982118">
      <w:pPr>
        <w:pStyle w:val="ListParagraph"/>
        <w:numPr>
          <w:ilvl w:val="1"/>
          <w:numId w:val="29"/>
        </w:numPr>
        <w:autoSpaceDE w:val="0"/>
        <w:autoSpaceDN w:val="0"/>
        <w:adjustRightInd w:val="0"/>
        <w:ind w:left="1080" w:hanging="540"/>
        <w:contextualSpacing/>
        <w:rPr>
          <w:rFonts w:eastAsia="SymbolMT"/>
        </w:rPr>
      </w:pPr>
      <w:r w:rsidRPr="00E53B2E">
        <w:t>Vieną flakono adapterį (2)</w:t>
      </w:r>
    </w:p>
    <w:p w14:paraId="79811206" w14:textId="77777777" w:rsidR="00A8620A" w:rsidRPr="00E53B2E" w:rsidRDefault="00A8620A" w:rsidP="00982118">
      <w:pPr>
        <w:pStyle w:val="ListParagraph"/>
        <w:numPr>
          <w:ilvl w:val="1"/>
          <w:numId w:val="29"/>
        </w:numPr>
        <w:autoSpaceDE w:val="0"/>
        <w:autoSpaceDN w:val="0"/>
        <w:adjustRightInd w:val="0"/>
        <w:ind w:left="1080" w:hanging="540"/>
        <w:contextualSpacing/>
        <w:rPr>
          <w:rFonts w:eastAsia="SymbolMT"/>
        </w:rPr>
      </w:pPr>
      <w:r w:rsidRPr="00E53B2E">
        <w:t>Vieną vaikams skirtą Amsparity injekcinį flakoną (3)</w:t>
      </w:r>
    </w:p>
    <w:p w14:paraId="679D6F42" w14:textId="77777777" w:rsidR="00A8620A" w:rsidRPr="00E53B2E" w:rsidRDefault="00A8620A" w:rsidP="00982118">
      <w:pPr>
        <w:pStyle w:val="ListParagraph"/>
        <w:numPr>
          <w:ilvl w:val="1"/>
          <w:numId w:val="29"/>
        </w:numPr>
        <w:autoSpaceDE w:val="0"/>
        <w:autoSpaceDN w:val="0"/>
        <w:adjustRightInd w:val="0"/>
        <w:ind w:left="1080" w:hanging="540"/>
        <w:contextualSpacing/>
        <w:rPr>
          <w:rFonts w:eastAsia="SymbolMT"/>
        </w:rPr>
      </w:pPr>
      <w:r w:rsidRPr="00E53B2E">
        <w:t>Du alkoholiu suvilgytus tamponus (4)</w:t>
      </w:r>
    </w:p>
    <w:p w14:paraId="1DC21337" w14:textId="77777777" w:rsidR="00A8620A" w:rsidRPr="00E53B2E" w:rsidRDefault="00A8620A" w:rsidP="00982118">
      <w:pPr>
        <w:pStyle w:val="ListParagraph"/>
        <w:numPr>
          <w:ilvl w:val="1"/>
          <w:numId w:val="29"/>
        </w:numPr>
        <w:autoSpaceDE w:val="0"/>
        <w:autoSpaceDN w:val="0"/>
        <w:adjustRightInd w:val="0"/>
        <w:ind w:left="1080" w:hanging="540"/>
        <w:contextualSpacing/>
        <w:rPr>
          <w:rFonts w:eastAsia="SymbolMT"/>
        </w:rPr>
      </w:pPr>
      <w:r w:rsidRPr="00E53B2E">
        <w:t>Vieną adatą (5)</w:t>
      </w:r>
    </w:p>
    <w:p w14:paraId="3967EF76" w14:textId="77777777" w:rsidR="00A8620A" w:rsidRPr="00E53B2E" w:rsidRDefault="00A8620A" w:rsidP="00982118">
      <w:pPr>
        <w:pStyle w:val="NoSpacing"/>
        <w:rPr>
          <w:rFonts w:ascii="Times New Roman" w:hAnsi="Times New Roman"/>
        </w:rPr>
      </w:pPr>
    </w:p>
    <w:p w14:paraId="635A4A79" w14:textId="1992BDBF" w:rsidR="002B32EE" w:rsidRPr="00E53B2E" w:rsidRDefault="008763CF" w:rsidP="00982118">
      <w:pPr>
        <w:pStyle w:val="NoSpacing"/>
        <w:jc w:val="center"/>
        <w:rPr>
          <w:rFonts w:ascii="Times New Roman" w:hAnsi="Times New Roman"/>
        </w:rPr>
      </w:pPr>
      <w:r w:rsidRPr="00E53B2E">
        <w:rPr>
          <w:rFonts w:ascii="Times New Roman" w:hAnsi="Times New Roman"/>
          <w:noProof/>
        </w:rPr>
        <w:lastRenderedPageBreak/>
        <w:drawing>
          <wp:inline distT="0" distB="0" distL="0" distR="0" wp14:anchorId="6EA70E9D" wp14:editId="1569DEBD">
            <wp:extent cx="2012950" cy="2026920"/>
            <wp:effectExtent l="0" t="0" r="0" b="0"/>
            <wp:docPr id="27"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2950" cy="2026920"/>
                    </a:xfrm>
                    <a:prstGeom prst="rect">
                      <a:avLst/>
                    </a:prstGeom>
                    <a:noFill/>
                    <a:ln>
                      <a:noFill/>
                    </a:ln>
                  </pic:spPr>
                </pic:pic>
              </a:graphicData>
            </a:graphic>
          </wp:inline>
        </w:drawing>
      </w:r>
    </w:p>
    <w:p w14:paraId="19E7DE2C" w14:textId="77777777" w:rsidR="00A8620A" w:rsidRPr="00E53B2E" w:rsidRDefault="00A8620A" w:rsidP="00982118">
      <w:pPr>
        <w:pStyle w:val="NoSpacing"/>
        <w:rPr>
          <w:rFonts w:ascii="Times New Roman" w:hAnsi="Times New Roman"/>
        </w:rPr>
      </w:pPr>
    </w:p>
    <w:p w14:paraId="6F430C22" w14:textId="77777777" w:rsidR="00A8620A" w:rsidRPr="00E53B2E" w:rsidRDefault="006A1144" w:rsidP="00982118">
      <w:pPr>
        <w:pStyle w:val="NoSpacing"/>
        <w:rPr>
          <w:rFonts w:ascii="Times New Roman" w:hAnsi="Times New Roman"/>
        </w:rPr>
      </w:pPr>
      <w:r w:rsidRPr="00E53B2E">
        <w:rPr>
          <w:rFonts w:ascii="Times New Roman" w:hAnsi="Times New Roman"/>
        </w:rPr>
        <w:t xml:space="preserve">Amsparity yra skaidrus ir bespalvis arba labai šviesiai rusvas </w:t>
      </w:r>
      <w:r w:rsidR="0089167B">
        <w:rPr>
          <w:rFonts w:ascii="Times New Roman" w:hAnsi="Times New Roman"/>
        </w:rPr>
        <w:t>skystis</w:t>
      </w:r>
      <w:r w:rsidRPr="00E53B2E">
        <w:rPr>
          <w:rFonts w:ascii="Times New Roman" w:hAnsi="Times New Roman"/>
        </w:rPr>
        <w:t xml:space="preserve">, kuriame nėra nuosėdų arba dalelių. </w:t>
      </w:r>
      <w:r w:rsidRPr="00E53B2E">
        <w:rPr>
          <w:rFonts w:ascii="Times New Roman" w:hAnsi="Times New Roman"/>
          <w:b/>
          <w:bCs/>
        </w:rPr>
        <w:t>NENAUDOKITE</w:t>
      </w:r>
      <w:r w:rsidRPr="00E53B2E">
        <w:rPr>
          <w:rFonts w:ascii="Times New Roman" w:hAnsi="Times New Roman"/>
        </w:rPr>
        <w:t>, jeigu skystyje matote nuosėdų arba dalelių.</w:t>
      </w:r>
    </w:p>
    <w:p w14:paraId="7A355F7F" w14:textId="77777777" w:rsidR="00A8620A" w:rsidRPr="00E53B2E" w:rsidRDefault="00A8620A" w:rsidP="00982118">
      <w:pPr>
        <w:autoSpaceDE w:val="0"/>
        <w:autoSpaceDN w:val="0"/>
        <w:adjustRightInd w:val="0"/>
        <w:rPr>
          <w:rFonts w:eastAsia="SymbolMT"/>
        </w:rPr>
      </w:pPr>
    </w:p>
    <w:p w14:paraId="6C9D81BF" w14:textId="77777777" w:rsidR="00A8620A" w:rsidRPr="00E53B2E" w:rsidRDefault="00A8620A" w:rsidP="00982118">
      <w:pPr>
        <w:pStyle w:val="ListParagraph"/>
        <w:numPr>
          <w:ilvl w:val="0"/>
          <w:numId w:val="30"/>
        </w:numPr>
        <w:autoSpaceDE w:val="0"/>
        <w:autoSpaceDN w:val="0"/>
        <w:adjustRightInd w:val="0"/>
        <w:ind w:left="540" w:hanging="540"/>
        <w:contextualSpacing/>
        <w:rPr>
          <w:b/>
          <w:bCs/>
        </w:rPr>
      </w:pPr>
      <w:r w:rsidRPr="00E53B2E">
        <w:rPr>
          <w:b/>
          <w:bCs/>
        </w:rPr>
        <w:t>Amsparity dozės paruošimas injekcijai</w:t>
      </w:r>
    </w:p>
    <w:p w14:paraId="71876AE7" w14:textId="77777777" w:rsidR="00A8620A" w:rsidRPr="00E53B2E" w:rsidRDefault="00A8620A" w:rsidP="00982118">
      <w:pPr>
        <w:autoSpaceDE w:val="0"/>
        <w:autoSpaceDN w:val="0"/>
        <w:adjustRightInd w:val="0"/>
        <w:ind w:left="426"/>
        <w:rPr>
          <w:rFonts w:eastAsia="SymbolMT"/>
          <w:b/>
          <w:bCs/>
        </w:rPr>
      </w:pPr>
    </w:p>
    <w:p w14:paraId="731D1D1F" w14:textId="77777777" w:rsidR="00A8620A" w:rsidRPr="00E53B2E" w:rsidRDefault="00A8620A" w:rsidP="00982118">
      <w:pPr>
        <w:autoSpaceDE w:val="0"/>
        <w:autoSpaceDN w:val="0"/>
        <w:adjustRightInd w:val="0"/>
        <w:ind w:left="426"/>
        <w:rPr>
          <w:rFonts w:eastAsia="SymbolMT"/>
        </w:rPr>
      </w:pPr>
      <w:r w:rsidRPr="00E53B2E">
        <w:t xml:space="preserve">Bendrieji nurodymai: </w:t>
      </w:r>
      <w:r w:rsidRPr="00E53B2E">
        <w:rPr>
          <w:b/>
          <w:bCs/>
        </w:rPr>
        <w:t>NIEKO NEIŠMESKITE</w:t>
      </w:r>
      <w:r w:rsidRPr="00E53B2E">
        <w:t>, kol neatlikote injekcijos.</w:t>
      </w:r>
    </w:p>
    <w:p w14:paraId="3EF31C2F" w14:textId="77777777" w:rsidR="00A8620A" w:rsidRPr="00E53B2E" w:rsidRDefault="00A8620A" w:rsidP="00982118">
      <w:pPr>
        <w:autoSpaceDE w:val="0"/>
        <w:autoSpaceDN w:val="0"/>
        <w:adjustRightInd w:val="0"/>
        <w:rPr>
          <w:rFonts w:eastAsia="SymbolMT"/>
        </w:rPr>
      </w:pPr>
    </w:p>
    <w:p w14:paraId="0F8CFC89" w14:textId="77777777" w:rsidR="00A8620A" w:rsidRPr="00E53B2E" w:rsidRDefault="00A8620A" w:rsidP="00982118">
      <w:pPr>
        <w:pStyle w:val="ListParagraph"/>
        <w:numPr>
          <w:ilvl w:val="0"/>
          <w:numId w:val="29"/>
        </w:numPr>
        <w:autoSpaceDE w:val="0"/>
        <w:autoSpaceDN w:val="0"/>
        <w:adjustRightInd w:val="0"/>
        <w:ind w:left="540" w:hanging="540"/>
        <w:contextualSpacing/>
        <w:rPr>
          <w:rFonts w:eastAsia="SymbolMT"/>
        </w:rPr>
      </w:pPr>
      <w:r w:rsidRPr="00E53B2E">
        <w:t>Iš dalies nuplėšę pakuotės kraštą, esantį arčiausiai geltonos švirkšto jungties, paruoškite adatą. Atplėškite tik tiek, kad pasirodytų geltona švirkšto jungtis. Padėkite pakuotę skaidriąja puse į viršų.</w:t>
      </w:r>
    </w:p>
    <w:p w14:paraId="2EC0D5DC" w14:textId="77777777" w:rsidR="00A8620A" w:rsidRPr="00E53B2E" w:rsidRDefault="00A8620A" w:rsidP="00982118">
      <w:pPr>
        <w:pStyle w:val="NoSpacing"/>
        <w:ind w:left="709"/>
        <w:rPr>
          <w:rFonts w:ascii="Times New Roman" w:eastAsia="SymbolMT" w:hAnsi="Times New Roman"/>
        </w:rPr>
      </w:pPr>
    </w:p>
    <w:p w14:paraId="36D91457" w14:textId="15CB654D" w:rsidR="00A8620A" w:rsidRPr="00E53B2E" w:rsidRDefault="008763CF" w:rsidP="00982118">
      <w:pPr>
        <w:pStyle w:val="NoSpacing"/>
        <w:ind w:left="709"/>
        <w:jc w:val="center"/>
        <w:rPr>
          <w:rFonts w:ascii="Times New Roman" w:eastAsia="SymbolMT" w:hAnsi="Times New Roman"/>
        </w:rPr>
      </w:pPr>
      <w:r w:rsidRPr="00E53B2E">
        <w:rPr>
          <w:rFonts w:ascii="Times New Roman" w:hAnsi="Times New Roman"/>
          <w:noProof/>
        </w:rPr>
        <w:drawing>
          <wp:inline distT="0" distB="0" distL="0" distR="0" wp14:anchorId="19E87D2C" wp14:editId="00FA1A30">
            <wp:extent cx="1965325" cy="201295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40EE2905" w14:textId="77777777" w:rsidR="00A8620A" w:rsidRPr="00E53B2E" w:rsidRDefault="00A8620A" w:rsidP="00982118">
      <w:pPr>
        <w:pStyle w:val="NoSpacing"/>
        <w:ind w:left="709"/>
        <w:jc w:val="center"/>
        <w:rPr>
          <w:rFonts w:ascii="Times New Roman" w:eastAsia="SymbolMT" w:hAnsi="Times New Roman"/>
        </w:rPr>
      </w:pPr>
    </w:p>
    <w:p w14:paraId="0BA86F60" w14:textId="77777777" w:rsidR="00A8620A" w:rsidRPr="00E53B2E" w:rsidRDefault="00A8620A" w:rsidP="00982118">
      <w:pPr>
        <w:pStyle w:val="ListParagraph"/>
        <w:numPr>
          <w:ilvl w:val="0"/>
          <w:numId w:val="29"/>
        </w:numPr>
        <w:autoSpaceDE w:val="0"/>
        <w:autoSpaceDN w:val="0"/>
        <w:adjustRightInd w:val="0"/>
        <w:ind w:left="540" w:hanging="540"/>
        <w:contextualSpacing/>
        <w:rPr>
          <w:rFonts w:eastAsia="SymbolMT"/>
        </w:rPr>
      </w:pPr>
      <w:r w:rsidRPr="00E53B2E">
        <w:t>Nuimkite plastikinį dangtelį nuo flakono, kad atidengtumėte flakono kamščio viršų.</w:t>
      </w:r>
    </w:p>
    <w:p w14:paraId="57C55F16" w14:textId="77777777" w:rsidR="00A8620A" w:rsidRPr="00E53B2E" w:rsidRDefault="00A8620A" w:rsidP="00982118">
      <w:pPr>
        <w:pStyle w:val="NoSpacing"/>
        <w:rPr>
          <w:rFonts w:ascii="Times New Roman" w:eastAsia="SymbolMT" w:hAnsi="Times New Roman"/>
        </w:rPr>
      </w:pPr>
    </w:p>
    <w:p w14:paraId="49DDA516" w14:textId="1CD12005" w:rsidR="00A8620A" w:rsidRPr="00E53B2E" w:rsidRDefault="008763CF" w:rsidP="00982118">
      <w:pPr>
        <w:pStyle w:val="NoSpacing"/>
        <w:jc w:val="center"/>
        <w:rPr>
          <w:rFonts w:ascii="Times New Roman" w:eastAsia="SymbolMT" w:hAnsi="Times New Roman"/>
        </w:rPr>
      </w:pPr>
      <w:r w:rsidRPr="00E53B2E">
        <w:rPr>
          <w:rFonts w:ascii="Times New Roman" w:hAnsi="Times New Roman"/>
          <w:noProof/>
        </w:rPr>
        <w:drawing>
          <wp:inline distT="0" distB="0" distL="0" distR="0" wp14:anchorId="0716B643" wp14:editId="6B4DA573">
            <wp:extent cx="1972310" cy="2012950"/>
            <wp:effectExtent l="0" t="0" r="0" b="0"/>
            <wp:docPr id="29"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310" cy="2012950"/>
                    </a:xfrm>
                    <a:prstGeom prst="rect">
                      <a:avLst/>
                    </a:prstGeom>
                    <a:noFill/>
                    <a:ln>
                      <a:noFill/>
                    </a:ln>
                  </pic:spPr>
                </pic:pic>
              </a:graphicData>
            </a:graphic>
          </wp:inline>
        </w:drawing>
      </w:r>
    </w:p>
    <w:p w14:paraId="57130B84" w14:textId="77777777" w:rsidR="00A8620A" w:rsidRPr="00E53B2E" w:rsidRDefault="00A8620A" w:rsidP="00982118">
      <w:pPr>
        <w:pStyle w:val="ListParagraph"/>
        <w:numPr>
          <w:ilvl w:val="0"/>
          <w:numId w:val="29"/>
        </w:numPr>
        <w:autoSpaceDE w:val="0"/>
        <w:autoSpaceDN w:val="0"/>
        <w:adjustRightInd w:val="0"/>
        <w:ind w:left="540" w:hanging="540"/>
        <w:contextualSpacing/>
        <w:rPr>
          <w:rFonts w:eastAsia="SymbolMT"/>
        </w:rPr>
      </w:pPr>
      <w:r w:rsidRPr="00E53B2E">
        <w:t xml:space="preserve">Alkoholiu suvilgytais tamponais nuvalykite flakono kamštį. </w:t>
      </w:r>
      <w:r w:rsidRPr="00E53B2E">
        <w:rPr>
          <w:b/>
        </w:rPr>
        <w:t>NELIESKITE</w:t>
      </w:r>
      <w:r w:rsidRPr="00E53B2E">
        <w:t xml:space="preserve"> flakono kamščio nuvalę jį alkoholiu suvilgytu tamponu.</w:t>
      </w:r>
    </w:p>
    <w:p w14:paraId="10ADAE95" w14:textId="77777777" w:rsidR="00A8620A" w:rsidRPr="00E53B2E" w:rsidRDefault="00A8620A" w:rsidP="00982118">
      <w:pPr>
        <w:pStyle w:val="ListParagraph"/>
        <w:autoSpaceDE w:val="0"/>
        <w:autoSpaceDN w:val="0"/>
        <w:adjustRightInd w:val="0"/>
        <w:ind w:left="540"/>
        <w:rPr>
          <w:rFonts w:eastAsia="SymbolMT"/>
        </w:rPr>
      </w:pPr>
    </w:p>
    <w:p w14:paraId="720F459F" w14:textId="77777777" w:rsidR="00A8620A" w:rsidRPr="00E53B2E" w:rsidRDefault="00A8620A" w:rsidP="00982118">
      <w:pPr>
        <w:pStyle w:val="ListParagraph"/>
        <w:numPr>
          <w:ilvl w:val="0"/>
          <w:numId w:val="29"/>
        </w:numPr>
        <w:autoSpaceDE w:val="0"/>
        <w:autoSpaceDN w:val="0"/>
        <w:adjustRightInd w:val="0"/>
        <w:ind w:left="540" w:hanging="540"/>
        <w:contextualSpacing/>
        <w:rPr>
          <w:rFonts w:eastAsia="SymbolMT"/>
        </w:rPr>
      </w:pPr>
      <w:r w:rsidRPr="00E53B2E">
        <w:t>Atplėškite flakono adapterio pakuotę, bet neišimkite jo iš pakuotės.</w:t>
      </w:r>
    </w:p>
    <w:p w14:paraId="4EEEC724" w14:textId="77777777" w:rsidR="00A8620A" w:rsidRPr="00E53B2E" w:rsidRDefault="00A8620A" w:rsidP="00982118">
      <w:pPr>
        <w:autoSpaceDE w:val="0"/>
        <w:autoSpaceDN w:val="0"/>
        <w:adjustRightInd w:val="0"/>
      </w:pPr>
    </w:p>
    <w:p w14:paraId="395A9CF3" w14:textId="764BCEE8" w:rsidR="00A8620A" w:rsidRPr="00E53B2E" w:rsidRDefault="008763CF" w:rsidP="00982118">
      <w:pPr>
        <w:autoSpaceDE w:val="0"/>
        <w:autoSpaceDN w:val="0"/>
        <w:adjustRightInd w:val="0"/>
        <w:jc w:val="center"/>
      </w:pPr>
      <w:r w:rsidRPr="00E53B2E">
        <w:rPr>
          <w:noProof/>
        </w:rPr>
        <w:drawing>
          <wp:inline distT="0" distB="0" distL="0" distR="0" wp14:anchorId="0D5AE170" wp14:editId="5AE3F571">
            <wp:extent cx="1958340" cy="200596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2005965"/>
                    </a:xfrm>
                    <a:prstGeom prst="rect">
                      <a:avLst/>
                    </a:prstGeom>
                    <a:noFill/>
                    <a:ln>
                      <a:noFill/>
                    </a:ln>
                  </pic:spPr>
                </pic:pic>
              </a:graphicData>
            </a:graphic>
          </wp:inline>
        </w:drawing>
      </w:r>
    </w:p>
    <w:p w14:paraId="6443ED31"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Laikykite flakoną kamščiu aukštyn.</w:t>
      </w:r>
    </w:p>
    <w:p w14:paraId="1CEF659E" w14:textId="77777777" w:rsidR="00A8620A" w:rsidRPr="00E53B2E" w:rsidRDefault="00A8620A" w:rsidP="00982118">
      <w:pPr>
        <w:pStyle w:val="ListParagraph"/>
        <w:autoSpaceDE w:val="0"/>
        <w:autoSpaceDN w:val="0"/>
        <w:adjustRightInd w:val="0"/>
        <w:ind w:left="540"/>
      </w:pPr>
    </w:p>
    <w:p w14:paraId="271A18B2"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Flakono adapteriui tebesant skaidrioje pakuotėje, prijunkite jį prie flakono kamščio spausdami</w:t>
      </w:r>
      <w:r w:rsidR="00B62287">
        <w:t xml:space="preserve"> žemyn</w:t>
      </w:r>
      <w:r w:rsidRPr="00E53B2E">
        <w:t>, kol adapteris spragtelėjęs užsifiksuos.</w:t>
      </w:r>
    </w:p>
    <w:p w14:paraId="2F322448" w14:textId="77777777" w:rsidR="00A8620A" w:rsidRPr="00E53B2E" w:rsidRDefault="00A8620A" w:rsidP="00982118">
      <w:pPr>
        <w:autoSpaceDE w:val="0"/>
        <w:autoSpaceDN w:val="0"/>
        <w:adjustRightInd w:val="0"/>
      </w:pPr>
    </w:p>
    <w:p w14:paraId="31A699CD"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Įsitikinę, kad adapteris prijungtas prie flakono, nuimkite pakuotę nuo adapterio.</w:t>
      </w:r>
    </w:p>
    <w:p w14:paraId="5F67176D" w14:textId="77777777" w:rsidR="00A8620A" w:rsidRPr="00E53B2E" w:rsidRDefault="00A8620A" w:rsidP="00982118">
      <w:pPr>
        <w:pStyle w:val="ListParagraph"/>
        <w:autoSpaceDE w:val="0"/>
        <w:autoSpaceDN w:val="0"/>
        <w:adjustRightInd w:val="0"/>
        <w:ind w:left="540"/>
      </w:pPr>
    </w:p>
    <w:p w14:paraId="10FA9528"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Atsargiai padėkite flakoną su adapteriu ant savo švaraus darbo paviršiaus. Būkite atsargūs, kad neapvirstų. </w:t>
      </w:r>
      <w:r w:rsidRPr="00E53B2E">
        <w:rPr>
          <w:b/>
          <w:bCs/>
        </w:rPr>
        <w:t>NELIESKITE</w:t>
      </w:r>
      <w:r w:rsidRPr="00E53B2E">
        <w:t xml:space="preserve"> flakono adapterio.</w:t>
      </w:r>
    </w:p>
    <w:p w14:paraId="7838C9DD" w14:textId="77777777" w:rsidR="00A8620A" w:rsidRPr="00E53B2E" w:rsidRDefault="00A8620A" w:rsidP="00982118">
      <w:pPr>
        <w:autoSpaceDE w:val="0"/>
        <w:autoSpaceDN w:val="0"/>
        <w:adjustRightInd w:val="0"/>
      </w:pPr>
    </w:p>
    <w:p w14:paraId="35A5152D" w14:textId="56D70241" w:rsidR="00A8620A" w:rsidRPr="00E53B2E" w:rsidRDefault="008763CF" w:rsidP="00982118">
      <w:pPr>
        <w:autoSpaceDE w:val="0"/>
        <w:autoSpaceDN w:val="0"/>
        <w:adjustRightInd w:val="0"/>
        <w:jc w:val="center"/>
      </w:pPr>
      <w:r w:rsidRPr="00E53B2E">
        <w:rPr>
          <w:noProof/>
        </w:rPr>
        <mc:AlternateContent>
          <mc:Choice Requires="wps">
            <w:drawing>
              <wp:anchor distT="0" distB="0" distL="114300" distR="114300" simplePos="0" relativeHeight="251649536" behindDoc="0" locked="0" layoutInCell="1" allowOverlap="1" wp14:anchorId="65AEEDCD" wp14:editId="774CC2B8">
                <wp:simplePos x="0" y="0"/>
                <wp:positionH relativeFrom="column">
                  <wp:posOffset>2190115</wp:posOffset>
                </wp:positionH>
                <wp:positionV relativeFrom="paragraph">
                  <wp:posOffset>1486535</wp:posOffset>
                </wp:positionV>
                <wp:extent cx="561975" cy="342900"/>
                <wp:effectExtent l="0" t="0" r="0" b="0"/>
                <wp:wrapNone/>
                <wp:docPr id="1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42900"/>
                        </a:xfrm>
                        <a:prstGeom prst="rect">
                          <a:avLst/>
                        </a:prstGeom>
                        <a:solidFill>
                          <a:srgbClr val="FFFFFF"/>
                        </a:solidFill>
                        <a:ln>
                          <a:noFill/>
                        </a:ln>
                      </wps:spPr>
                      <wps:txbx>
                        <w:txbxContent>
                          <w:p w14:paraId="5D7BC019" w14:textId="77777777" w:rsidR="005C03C2" w:rsidRPr="009E6D01" w:rsidRDefault="005C03C2" w:rsidP="009E6D01">
                            <w:pPr>
                              <w:rPr>
                                <w:b/>
                                <w:bCs/>
                                <w:sz w:val="18"/>
                                <w:szCs w:val="18"/>
                              </w:rPr>
                            </w:pPr>
                            <w:r>
                              <w:rPr>
                                <w:b/>
                                <w:bCs/>
                                <w:sz w:val="18"/>
                                <w:szCs w:val="18"/>
                              </w:rPr>
                              <w:t>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EDCD" id="Text Box 271" o:spid="_x0000_s1087" type="#_x0000_t202" style="position:absolute;left:0;text-align:left;margin-left:172.45pt;margin-top:117.05pt;width:44.2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A2+AEAANEDAAAOAAAAZHJzL2Uyb0RvYy54bWysU8Fu2zAMvQ/YPwi6L06yJF2MOEWXIsOA&#10;rhvQ7QNkWbaFyaJGKbGzrx8lp2nQ3YbpIIgi9cj3SG1uh86wo0KvwRZ8NplypqyEStum4D++7999&#10;4MwHYSthwKqCn5Tnt9u3bza9y9UcWjCVQkYg1ue9K3gbgsuzzMtWdcJPwClLzhqwE4FMbLIKRU/o&#10;ncnm0+kq6wErhyCV93R7Pzr5NuHXtZLha117FZgpONUW0o5pL+OebTcib1C4VstzGeIfquiEtpT0&#10;AnUvgmAH1H9BdVoieKjDREKXQV1rqRIHYjObvmLz1AqnEhcSx7uLTP7/wcrH45P7hiwMH2GgBiYS&#10;3j2A/OmZhV0rbKPuEKFvlago8SxKlvXO5+enUWqf+whS9l+goiaLQ4AENNTYRVWIJyN0asDpIroa&#10;ApN0uVzN1jdLziS53i/m62lqSiby58cOffikoGPxUHCkniZwcXzwIRYj8ueQmMuD0dVeG5MMbMqd&#10;QXYU1P99Wqn+V2HGxmAL8dmIGG8Sy0hspBiGcmC6KvgqaRBZl1CdiDfCOFf0D+jQAv7mrKeZKrj/&#10;dRCoODOfLWm3ni0WcQiTsVjezMnAa0957RFWElTBA2fjcRfGwT041E1LmcZuWbgjvWudtHip6lw/&#10;zU2S6DzjcTCv7RT18hO3fwAAAP//AwBQSwMEFAAGAAgAAAAhAE8F6BzgAAAACwEAAA8AAABkcnMv&#10;ZG93bnJldi54bWxMj8FOg0AQhu8mvsNmTLwYu1DWllKWRk00Xlv7AAtMgZSdJey20Ld3POlxZr78&#10;8/35bra9uOLoO0ca4kUEAqlydUeNhuP3x3MKwgdDtekdoYYbetgV93e5yWo30R6vh9AIDiGfGQ1t&#10;CEMmpa9atMYv3IDEt5MbrQk8jo2sRzNxuO3lMopW0pqO+ENrBnxvsTofLlbD6Wt6etlM5Wc4rvdq&#10;9Wa6deluWj8+zK9bEAHn8AfDrz6rQ8FOpbtQ7UWvIVFqw6iGZaJiEEyoJFEgSt6kaQyyyOX/DsUP&#10;AAAA//8DAFBLAQItABQABgAIAAAAIQC2gziS/gAAAOEBAAATAAAAAAAAAAAAAAAAAAAAAABbQ29u&#10;dGVudF9UeXBlc10ueG1sUEsBAi0AFAAGAAgAAAAhADj9If/WAAAAlAEAAAsAAAAAAAAAAAAAAAAA&#10;LwEAAF9yZWxzLy5yZWxzUEsBAi0AFAAGAAgAAAAhAMS5ADb4AQAA0QMAAA4AAAAAAAAAAAAAAAAA&#10;LgIAAGRycy9lMm9Eb2MueG1sUEsBAi0AFAAGAAgAAAAhAE8F6BzgAAAACwEAAA8AAAAAAAAAAAAA&#10;AAAAUgQAAGRycy9kb3ducmV2LnhtbFBLBQYAAAAABAAEAPMAAABfBQAAAAA=&#10;" stroked="f">
                <v:textbox>
                  <w:txbxContent>
                    <w:p w14:paraId="5D7BC019" w14:textId="77777777" w:rsidR="005C03C2" w:rsidRPr="009E6D01" w:rsidRDefault="005C03C2" w:rsidP="009E6D01">
                      <w:pPr>
                        <w:rPr>
                          <w:b/>
                          <w:bCs/>
                          <w:sz w:val="18"/>
                          <w:szCs w:val="18"/>
                        </w:rPr>
                      </w:pPr>
                      <w:r>
                        <w:rPr>
                          <w:b/>
                          <w:bCs/>
                          <w:sz w:val="18"/>
                          <w:szCs w:val="18"/>
                        </w:rPr>
                        <w:t>spragt!</w:t>
                      </w:r>
                    </w:p>
                  </w:txbxContent>
                </v:textbox>
              </v:shape>
            </w:pict>
          </mc:Fallback>
        </mc:AlternateContent>
      </w:r>
      <w:r w:rsidRPr="00E53B2E">
        <w:rPr>
          <w:noProof/>
        </w:rPr>
        <w:drawing>
          <wp:inline distT="0" distB="0" distL="0" distR="0" wp14:anchorId="728748E5" wp14:editId="2CC566FC">
            <wp:extent cx="1965325" cy="2012950"/>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r w:rsidRPr="00E53B2E">
        <w:rPr>
          <w:noProof/>
        </w:rPr>
        <w:drawing>
          <wp:inline distT="0" distB="0" distL="0" distR="0" wp14:anchorId="4B0476C5" wp14:editId="0E712513">
            <wp:extent cx="1965325" cy="201295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192A3CC9" w14:textId="77777777" w:rsidR="00A8620A" w:rsidRPr="00E53B2E" w:rsidRDefault="00A8620A" w:rsidP="00982118">
      <w:pPr>
        <w:autoSpaceDE w:val="0"/>
        <w:autoSpaceDN w:val="0"/>
        <w:adjustRightInd w:val="0"/>
      </w:pPr>
    </w:p>
    <w:p w14:paraId="046AB1E8"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Paruoškite švirkštą iš dalies atplėšdami pakuotę iš tos pusės, kuri yra arčiausiai balto stūmoklio.</w:t>
      </w:r>
    </w:p>
    <w:p w14:paraId="0C37BE51" w14:textId="77777777" w:rsidR="00A8620A" w:rsidRPr="00E53B2E" w:rsidRDefault="00A8620A" w:rsidP="00982118">
      <w:pPr>
        <w:pStyle w:val="ListParagraph"/>
        <w:autoSpaceDE w:val="0"/>
        <w:autoSpaceDN w:val="0"/>
        <w:adjustRightInd w:val="0"/>
        <w:ind w:left="540"/>
      </w:pPr>
    </w:p>
    <w:p w14:paraId="518CE345"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Praplėškite pakuotę tiek, kad atsidengtų tik baltas stūmoklis, bet neišimkite švirkšto iš pakuotės.</w:t>
      </w:r>
    </w:p>
    <w:p w14:paraId="24F7B099" w14:textId="77777777" w:rsidR="00A8620A" w:rsidRPr="00E53B2E" w:rsidRDefault="00A8620A" w:rsidP="00982118">
      <w:pPr>
        <w:pStyle w:val="ListParagraph"/>
        <w:autoSpaceDE w:val="0"/>
        <w:autoSpaceDN w:val="0"/>
        <w:adjustRightInd w:val="0"/>
        <w:ind w:left="540"/>
      </w:pPr>
    </w:p>
    <w:p w14:paraId="4D3EB1F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Laikykite švirkšto pakuotę ir </w:t>
      </w:r>
      <w:r w:rsidRPr="00E53B2E">
        <w:rPr>
          <w:b/>
          <w:bCs/>
        </w:rPr>
        <w:t xml:space="preserve">LĖTAI </w:t>
      </w:r>
      <w:r w:rsidRPr="00E53B2E">
        <w:t xml:space="preserve">ištraukite baltą stūmoklio kotą iki žymos, kuri yra 0,1 ml didesnė už skirtą dozę (pvz., jeigu skirta 0,5 ml dozė, ištraukite stūmoklį iki 0,6 ml). </w:t>
      </w:r>
      <w:r w:rsidRPr="00E53B2E">
        <w:rPr>
          <w:b/>
          <w:bCs/>
        </w:rPr>
        <w:t>JOKIU BŪDU</w:t>
      </w:r>
      <w:r w:rsidRPr="00E53B2E">
        <w:t xml:space="preserve"> neištraukite stūmoklio virš 0,9 ml žymos, nepriklausomai nuo </w:t>
      </w:r>
      <w:r w:rsidR="00B62287">
        <w:t>paskirtos</w:t>
      </w:r>
      <w:r w:rsidRPr="00E53B2E">
        <w:t xml:space="preserve"> dozės.</w:t>
      </w:r>
    </w:p>
    <w:p w14:paraId="793DA558" w14:textId="77777777" w:rsidR="00A8620A" w:rsidRPr="00E53B2E" w:rsidRDefault="00A8620A" w:rsidP="00982118">
      <w:pPr>
        <w:pStyle w:val="ListParagraph"/>
        <w:autoSpaceDE w:val="0"/>
        <w:autoSpaceDN w:val="0"/>
        <w:adjustRightInd w:val="0"/>
        <w:ind w:left="540"/>
      </w:pPr>
    </w:p>
    <w:p w14:paraId="4CFD1AA7"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T</w:t>
      </w:r>
      <w:r w:rsidR="00B62287">
        <w:t>ū</w:t>
      </w:r>
      <w:r w:rsidRPr="00E53B2E">
        <w:t xml:space="preserve">rį iki reikiamos dozės nusistatysite </w:t>
      </w:r>
      <w:r w:rsidR="00B62287">
        <w:t>vėles</w:t>
      </w:r>
      <w:r w:rsidR="001E075E">
        <w:t>niame žingsnyje</w:t>
      </w:r>
      <w:r w:rsidRPr="00E53B2E">
        <w:t>.</w:t>
      </w:r>
    </w:p>
    <w:p w14:paraId="24F451E9" w14:textId="77777777" w:rsidR="00A8620A" w:rsidRPr="00E53B2E" w:rsidRDefault="00A8620A" w:rsidP="00982118">
      <w:pPr>
        <w:pStyle w:val="ListParagraph"/>
        <w:autoSpaceDE w:val="0"/>
        <w:autoSpaceDN w:val="0"/>
        <w:adjustRightInd w:val="0"/>
        <w:ind w:left="540"/>
      </w:pPr>
    </w:p>
    <w:p w14:paraId="4BF717EF"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rPr>
          <w:b/>
          <w:bCs/>
        </w:rPr>
        <w:t xml:space="preserve">NEIŠTRAUKITE </w:t>
      </w:r>
      <w:r w:rsidRPr="00E53B2E">
        <w:t>balto stūmoklio iš švirkšto visiškai.</w:t>
      </w:r>
    </w:p>
    <w:p w14:paraId="615DFFD1" w14:textId="77777777" w:rsidR="00A8620A" w:rsidRPr="00E53B2E" w:rsidRDefault="00A8620A" w:rsidP="00982118">
      <w:pPr>
        <w:autoSpaceDE w:val="0"/>
        <w:autoSpaceDN w:val="0"/>
        <w:adjustRightInd w:val="0"/>
        <w:rPr>
          <w:b/>
          <w:bCs/>
        </w:rPr>
      </w:pPr>
    </w:p>
    <w:p w14:paraId="6E2BE684" w14:textId="77777777" w:rsidR="00A8620A" w:rsidRPr="00E53B2E" w:rsidRDefault="00A8620A" w:rsidP="00982118">
      <w:pPr>
        <w:autoSpaceDE w:val="0"/>
        <w:autoSpaceDN w:val="0"/>
        <w:adjustRightInd w:val="0"/>
        <w:rPr>
          <w:b/>
        </w:rPr>
      </w:pPr>
      <w:r w:rsidRPr="00E53B2E">
        <w:rPr>
          <w:b/>
          <w:bCs/>
        </w:rPr>
        <w:t>PASTABA</w:t>
      </w:r>
    </w:p>
    <w:p w14:paraId="25373DE1" w14:textId="77777777" w:rsidR="00A8620A" w:rsidRPr="00E53B2E" w:rsidRDefault="00A8620A" w:rsidP="00982118">
      <w:pPr>
        <w:autoSpaceDE w:val="0"/>
        <w:autoSpaceDN w:val="0"/>
        <w:adjustRightInd w:val="0"/>
        <w:ind w:left="426"/>
      </w:pPr>
    </w:p>
    <w:p w14:paraId="534DB82E" w14:textId="77777777" w:rsidR="00A8620A" w:rsidRPr="00E53B2E" w:rsidRDefault="00A8620A" w:rsidP="00982118">
      <w:pPr>
        <w:autoSpaceDE w:val="0"/>
        <w:autoSpaceDN w:val="0"/>
        <w:adjustRightInd w:val="0"/>
      </w:pPr>
      <w:r w:rsidRPr="00E53B2E">
        <w:t xml:space="preserve">Jeigu baltą stūmoklį visiškai ištraukėte iš švirkšto, išmeskite švirkštą ir susisiekite su savo </w:t>
      </w:r>
      <w:r w:rsidR="00A5221A" w:rsidRPr="00E53B2E">
        <w:t xml:space="preserve">vaiko </w:t>
      </w:r>
      <w:r w:rsidRPr="00E53B2E">
        <w:t>Amsparity tiekėju, kad pateiktų papildomą švirkštą.</w:t>
      </w:r>
    </w:p>
    <w:p w14:paraId="679F9593" w14:textId="77777777" w:rsidR="00A8620A" w:rsidRPr="00E53B2E" w:rsidRDefault="006A1144" w:rsidP="00982118">
      <w:pPr>
        <w:autoSpaceDE w:val="0"/>
        <w:autoSpaceDN w:val="0"/>
        <w:adjustRightInd w:val="0"/>
      </w:pPr>
      <w:r w:rsidRPr="00E53B2E">
        <w:rPr>
          <w:b/>
          <w:bCs/>
        </w:rPr>
        <w:t xml:space="preserve">NEBANDYKITE </w:t>
      </w:r>
      <w:r w:rsidRPr="00E53B2E">
        <w:t>įstumti balto stūmoklio atgal.</w:t>
      </w:r>
    </w:p>
    <w:p w14:paraId="703A1293" w14:textId="77777777" w:rsidR="00A8620A" w:rsidRPr="00E53B2E" w:rsidRDefault="00A8620A" w:rsidP="00982118">
      <w:pPr>
        <w:autoSpaceDE w:val="0"/>
        <w:autoSpaceDN w:val="0"/>
        <w:adjustRightInd w:val="0"/>
      </w:pPr>
    </w:p>
    <w:p w14:paraId="7EE77A00" w14:textId="1C8E1BB9" w:rsidR="00A8620A" w:rsidRPr="001E075E" w:rsidRDefault="008763CF" w:rsidP="00982118">
      <w:pPr>
        <w:autoSpaceDE w:val="0"/>
        <w:autoSpaceDN w:val="0"/>
        <w:adjustRightInd w:val="0"/>
        <w:jc w:val="center"/>
        <w:rPr>
          <w:lang w:val="en-US"/>
        </w:rPr>
      </w:pPr>
      <w:r w:rsidRPr="00E53B2E">
        <w:rPr>
          <w:noProof/>
        </w:rPr>
        <w:lastRenderedPageBreak/>
        <mc:AlternateContent>
          <mc:Choice Requires="wps">
            <w:drawing>
              <wp:anchor distT="0" distB="0" distL="114300" distR="114300" simplePos="0" relativeHeight="251604480" behindDoc="0" locked="0" layoutInCell="1" allowOverlap="1" wp14:anchorId="02E5CF5B" wp14:editId="2081545C">
                <wp:simplePos x="0" y="0"/>
                <wp:positionH relativeFrom="column">
                  <wp:posOffset>3895725</wp:posOffset>
                </wp:positionH>
                <wp:positionV relativeFrom="paragraph">
                  <wp:posOffset>1506855</wp:posOffset>
                </wp:positionV>
                <wp:extent cx="98044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0510"/>
                        </a:xfrm>
                        <a:prstGeom prst="rect">
                          <a:avLst/>
                        </a:prstGeom>
                        <a:solidFill>
                          <a:srgbClr val="FFFFFF"/>
                        </a:solidFill>
                        <a:ln w="9525">
                          <a:noFill/>
                          <a:miter lim="800000"/>
                          <a:headEnd/>
                          <a:tailEnd/>
                        </a:ln>
                      </wps:spPr>
                      <wps:txbx>
                        <w:txbxContent>
                          <w:p w14:paraId="6E994EE3" w14:textId="77777777" w:rsidR="005C03C2" w:rsidRPr="001E075E" w:rsidRDefault="005C03C2" w:rsidP="00A8620A">
                            <w:pPr>
                              <w:autoSpaceDE w:val="0"/>
                              <w:autoSpaceDN w:val="0"/>
                              <w:adjustRightInd w:val="0"/>
                              <w:rPr>
                                <w:sz w:val="20"/>
                                <w:szCs w:val="20"/>
                              </w:rPr>
                            </w:pPr>
                            <w:r w:rsidRPr="001E075E">
                              <w:rPr>
                                <w:sz w:val="20"/>
                                <w:szCs w:val="20"/>
                              </w:rPr>
                              <w:t>Dozė + 0,1 ml</w:t>
                            </w:r>
                          </w:p>
                          <w:p w14:paraId="0A745C78" w14:textId="77777777" w:rsidR="005C03C2" w:rsidRDefault="005C03C2"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CF5B" id="Text Box 2" o:spid="_x0000_s1088" type="#_x0000_t202" style="position:absolute;left:0;text-align:left;margin-left:306.75pt;margin-top:118.65pt;width:77.2pt;height:21.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xCEAIAAP0DAAAOAAAAZHJzL2Uyb0RvYy54bWysk9uO2yAQhu8r9R0Q940dK9mDFWe1zTZV&#10;pe1B2vYBMMYxKmboQGKnT98BZ7PR9q6qLxB44Oefb4bV3dgbdlDoNdiKz2c5Z8pKaLTdVfzH9+27&#10;G858ELYRBqyq+FF5frd++2Y1uFIV0IFpFDISsb4cXMW7EFyZZV52qhd+Bk5ZCraAvQi0xF3WoBhI&#10;vTdZkedX2QDYOASpvKe/D1OQr5N+2yoZvratV4GZipO3kEZMYx3HbL0S5Q6F67Q82RD/4KIX2tKl&#10;Z6kHEQTbo/5LqtcSwUMbZhL6DNpWS5VyoGzm+atsnjrhVMqF4Hh3xuT/n6z8cnhy35CF8T2MVMCU&#10;hHePIH96ZmHTCbtT94gwdEo0dPE8IssG58vT0Yjalz6K1MNnaKjIYh8gCY0t9pEK5clInQpwPENX&#10;Y2CSft7e5IsFRSSFiut8OU9FyUT5fNihDx8V9CxOKo5U0yQuDo8+RDOifN4S7/JgdLPVxqQF7uqN&#10;QXYQVP9t+pL/V9uMZQM5WRbLpGwhnk+t0etA/Wl0X/GbPH5Tx0QYH2yTtgShzTQnJ8ae6EQgE5ow&#10;1iPTTcWving40qqhORIvhKkf6f3QpAP8zdlAvVhx/2svUHFmPllifjtPhEJaLJbXBeHCy0h9GRFW&#10;klTFA2fTdBNSw0ceFu6pNq1O3F6cnDxTjyWcp/cQm/hynXa9vNr1HwAAAP//AwBQSwMEFAAGAAgA&#10;AAAhAOwZEJXfAAAACwEAAA8AAABkcnMvZG93bnJldi54bWxMj8FOg0AQhu8mvsNmTLwYu7RYVihL&#10;oyYar619gAGmQMruEnZb6Ns7nuxxZr788/35dja9uNDoO2c1LBcRCLKVqzvbaDj8fD6/gvABbY29&#10;s6ThSh62xf1djlntJrujyz40gkOsz1BDG8KQSemrlgz6hRvI8u3oRoOBx7GR9YgTh5terqIokQY7&#10;yx9aHOijpeq0PxsNx+/paZ1O5Vc4qN1L8o6dKt1V68eH+W0DItAc/mH402d1KNipdGdbe9FrSJbx&#10;mlENq1jFIJhQiUpBlLxRaQqyyOVth+IXAAD//wMAUEsBAi0AFAAGAAgAAAAhALaDOJL+AAAA4QEA&#10;ABMAAAAAAAAAAAAAAAAAAAAAAFtDb250ZW50X1R5cGVzXS54bWxQSwECLQAUAAYACAAAACEAOP0h&#10;/9YAAACUAQAACwAAAAAAAAAAAAAAAAAvAQAAX3JlbHMvLnJlbHNQSwECLQAUAAYACAAAACEAaCmc&#10;QhACAAD9AwAADgAAAAAAAAAAAAAAAAAuAgAAZHJzL2Uyb0RvYy54bWxQSwECLQAUAAYACAAAACEA&#10;7BkQld8AAAALAQAADwAAAAAAAAAAAAAAAABqBAAAZHJzL2Rvd25yZXYueG1sUEsFBgAAAAAEAAQA&#10;8wAAAHYFAAAAAA==&#10;" stroked="f">
                <v:textbox>
                  <w:txbxContent>
                    <w:p w14:paraId="6E994EE3" w14:textId="77777777" w:rsidR="005C03C2" w:rsidRPr="001E075E" w:rsidRDefault="005C03C2" w:rsidP="00A8620A">
                      <w:pPr>
                        <w:autoSpaceDE w:val="0"/>
                        <w:autoSpaceDN w:val="0"/>
                        <w:adjustRightInd w:val="0"/>
                        <w:rPr>
                          <w:sz w:val="20"/>
                          <w:szCs w:val="20"/>
                        </w:rPr>
                      </w:pPr>
                      <w:r w:rsidRPr="001E075E">
                        <w:rPr>
                          <w:sz w:val="20"/>
                          <w:szCs w:val="20"/>
                        </w:rPr>
                        <w:t>Dozė + 0,1 ml</w:t>
                      </w:r>
                    </w:p>
                    <w:p w14:paraId="0A745C78" w14:textId="77777777" w:rsidR="005C03C2" w:rsidRDefault="005C03C2" w:rsidP="00A8620A"/>
                  </w:txbxContent>
                </v:textbox>
              </v:shape>
            </w:pict>
          </mc:Fallback>
        </mc:AlternateContent>
      </w:r>
      <w:r w:rsidRPr="00E53B2E">
        <w:rPr>
          <w:noProof/>
        </w:rPr>
        <w:drawing>
          <wp:inline distT="0" distB="0" distL="0" distR="0" wp14:anchorId="054D4DE5" wp14:editId="3390AE29">
            <wp:extent cx="1965325" cy="201295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114041B9" w14:textId="77777777" w:rsidR="00A8620A" w:rsidRPr="00E53B2E" w:rsidRDefault="00A8620A" w:rsidP="00982118">
      <w:pPr>
        <w:autoSpaceDE w:val="0"/>
        <w:autoSpaceDN w:val="0"/>
        <w:adjustRightInd w:val="0"/>
      </w:pPr>
    </w:p>
    <w:p w14:paraId="69260316" w14:textId="77777777" w:rsidR="00A8620A" w:rsidRPr="00E53B2E" w:rsidRDefault="00A8620A" w:rsidP="00982118">
      <w:pPr>
        <w:pStyle w:val="ListParagraph"/>
        <w:numPr>
          <w:ilvl w:val="0"/>
          <w:numId w:val="29"/>
        </w:numPr>
        <w:autoSpaceDE w:val="0"/>
        <w:autoSpaceDN w:val="0"/>
        <w:adjustRightInd w:val="0"/>
        <w:ind w:left="540" w:hanging="540"/>
        <w:contextualSpacing/>
        <w:rPr>
          <w:b/>
          <w:bCs/>
        </w:rPr>
      </w:pPr>
      <w:r w:rsidRPr="00E53B2E">
        <w:t xml:space="preserve">Ištraukdami švirkštą iš pakuotės, </w:t>
      </w:r>
      <w:r w:rsidRPr="00E53B2E">
        <w:rPr>
          <w:b/>
          <w:bCs/>
        </w:rPr>
        <w:t xml:space="preserve">NELAIKYKITE </w:t>
      </w:r>
      <w:r w:rsidRPr="00E53B2E">
        <w:t xml:space="preserve">už balto stūmoklio. Traukite švirkštą iš pakuotės laikydami už sugraduotos jo dalies. Jokiu būdu </w:t>
      </w:r>
      <w:r w:rsidRPr="00E53B2E">
        <w:rPr>
          <w:b/>
          <w:bCs/>
        </w:rPr>
        <w:t>NEGALIMA</w:t>
      </w:r>
      <w:r w:rsidRPr="00E53B2E">
        <w:t xml:space="preserve"> padėti švirkšto.</w:t>
      </w:r>
    </w:p>
    <w:p w14:paraId="72515BA0" w14:textId="77777777" w:rsidR="00A8620A" w:rsidRPr="00E53B2E" w:rsidRDefault="00A8620A" w:rsidP="00982118">
      <w:pPr>
        <w:pStyle w:val="ListParagraph"/>
        <w:autoSpaceDE w:val="0"/>
        <w:autoSpaceDN w:val="0"/>
        <w:adjustRightInd w:val="0"/>
        <w:ind w:left="540"/>
        <w:rPr>
          <w:b/>
          <w:bCs/>
        </w:rPr>
      </w:pPr>
    </w:p>
    <w:p w14:paraId="3634F3E6" w14:textId="77777777" w:rsidR="00A8620A" w:rsidRPr="00E53B2E" w:rsidRDefault="00A8620A" w:rsidP="00982118">
      <w:pPr>
        <w:pStyle w:val="ListParagraph"/>
        <w:numPr>
          <w:ilvl w:val="0"/>
          <w:numId w:val="29"/>
        </w:numPr>
        <w:autoSpaceDE w:val="0"/>
        <w:autoSpaceDN w:val="0"/>
        <w:adjustRightInd w:val="0"/>
        <w:ind w:left="540" w:hanging="540"/>
        <w:contextualSpacing/>
        <w:rPr>
          <w:b/>
          <w:bCs/>
        </w:rPr>
      </w:pPr>
      <w:r w:rsidRPr="00E53B2E">
        <w:t xml:space="preserve">Tvirtai laikydami flakono adapterį, įveskite švirkšto viršugalį į flakono adapterį ir </w:t>
      </w:r>
      <w:r w:rsidR="001E075E">
        <w:t xml:space="preserve">viena ranka </w:t>
      </w:r>
      <w:r w:rsidRPr="00E53B2E">
        <w:t xml:space="preserve">pasukite švirkštą pagal laikrodžio rodyklę, kol jis tvirtai laikysis. </w:t>
      </w:r>
      <w:r w:rsidRPr="00E53B2E">
        <w:rPr>
          <w:b/>
          <w:bCs/>
        </w:rPr>
        <w:t>NEPERVERŽKITE</w:t>
      </w:r>
      <w:r w:rsidRPr="00E53B2E">
        <w:t>.</w:t>
      </w:r>
    </w:p>
    <w:p w14:paraId="287D9240" w14:textId="778163D4" w:rsidR="00A8620A" w:rsidRPr="00E53B2E" w:rsidRDefault="008763CF" w:rsidP="00982118">
      <w:pPr>
        <w:autoSpaceDE w:val="0"/>
        <w:autoSpaceDN w:val="0"/>
        <w:adjustRightInd w:val="0"/>
        <w:jc w:val="center"/>
      </w:pPr>
      <w:r w:rsidRPr="00E53B2E">
        <w:rPr>
          <w:noProof/>
        </w:rPr>
        <w:drawing>
          <wp:inline distT="0" distB="0" distL="0" distR="0" wp14:anchorId="01B1F401" wp14:editId="34BDFC36">
            <wp:extent cx="1965325" cy="201295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746076F7" w14:textId="77777777" w:rsidR="00A8620A" w:rsidRPr="00E53B2E" w:rsidRDefault="00A8620A" w:rsidP="00982118">
      <w:pPr>
        <w:autoSpaceDE w:val="0"/>
        <w:autoSpaceDN w:val="0"/>
        <w:adjustRightInd w:val="0"/>
        <w:jc w:val="center"/>
      </w:pPr>
    </w:p>
    <w:p w14:paraId="33C0DA24"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Laikydami flakoną, įstumkite </w:t>
      </w:r>
      <w:r w:rsidR="00FC38E8">
        <w:t xml:space="preserve">baltą </w:t>
      </w:r>
      <w:r w:rsidRPr="00E53B2E">
        <w:t>stūmoklį žemyn iki galo. Šis veiksmas svarbus norint prisitraukti reikiamą dozę.</w:t>
      </w:r>
    </w:p>
    <w:p w14:paraId="087D6D06" w14:textId="77777777" w:rsidR="00A8620A" w:rsidRPr="00E53B2E" w:rsidRDefault="00A8620A" w:rsidP="00982118">
      <w:pPr>
        <w:autoSpaceDE w:val="0"/>
        <w:autoSpaceDN w:val="0"/>
        <w:adjustRightInd w:val="0"/>
      </w:pPr>
    </w:p>
    <w:p w14:paraId="4ECC3FC4" w14:textId="58DA24AD" w:rsidR="00A8620A" w:rsidRPr="00E53B2E" w:rsidRDefault="008763CF" w:rsidP="00982118">
      <w:pPr>
        <w:autoSpaceDE w:val="0"/>
        <w:autoSpaceDN w:val="0"/>
        <w:adjustRightInd w:val="0"/>
        <w:jc w:val="center"/>
      </w:pPr>
      <w:r w:rsidRPr="00E53B2E">
        <w:rPr>
          <w:noProof/>
        </w:rPr>
        <w:drawing>
          <wp:inline distT="0" distB="0" distL="0" distR="0" wp14:anchorId="22EA8B7A" wp14:editId="67F90FA5">
            <wp:extent cx="1965325" cy="201295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0CB73213" w14:textId="77777777" w:rsidR="00A8620A" w:rsidRPr="00E53B2E" w:rsidRDefault="00A8620A" w:rsidP="00982118">
      <w:pPr>
        <w:autoSpaceDE w:val="0"/>
        <w:autoSpaceDN w:val="0"/>
        <w:adjustRightInd w:val="0"/>
      </w:pPr>
    </w:p>
    <w:p w14:paraId="6B08BDA5" w14:textId="77777777" w:rsidR="00A8620A" w:rsidRPr="00E53B2E" w:rsidRDefault="00A8620A" w:rsidP="00982118">
      <w:pPr>
        <w:autoSpaceDE w:val="0"/>
        <w:autoSpaceDN w:val="0"/>
        <w:adjustRightInd w:val="0"/>
      </w:pPr>
    </w:p>
    <w:p w14:paraId="49604C5E" w14:textId="77777777" w:rsidR="00A8620A" w:rsidRPr="00E53B2E" w:rsidRDefault="00A8620A" w:rsidP="00982118">
      <w:pPr>
        <w:pStyle w:val="ListParagraph"/>
        <w:keepNext/>
        <w:numPr>
          <w:ilvl w:val="0"/>
          <w:numId w:val="29"/>
        </w:numPr>
        <w:autoSpaceDE w:val="0"/>
        <w:autoSpaceDN w:val="0"/>
        <w:adjustRightInd w:val="0"/>
        <w:ind w:left="540" w:hanging="540"/>
        <w:contextualSpacing/>
      </w:pPr>
      <w:r w:rsidRPr="00E53B2E">
        <w:lastRenderedPageBreak/>
        <w:t>Laikydami baltą stūmoklį apverskite flakoną ir švirkštą apatine dalimi aukštyn.</w:t>
      </w:r>
    </w:p>
    <w:p w14:paraId="0E5E7B82" w14:textId="77777777" w:rsidR="00A8620A" w:rsidRPr="00E53B2E" w:rsidRDefault="00A8620A" w:rsidP="00982118">
      <w:pPr>
        <w:keepNext/>
        <w:autoSpaceDE w:val="0"/>
        <w:autoSpaceDN w:val="0"/>
        <w:adjustRightInd w:val="0"/>
      </w:pPr>
    </w:p>
    <w:p w14:paraId="59B4D708" w14:textId="119348EE" w:rsidR="00A8620A" w:rsidRPr="00E53B2E" w:rsidRDefault="008763CF" w:rsidP="00982118">
      <w:pPr>
        <w:autoSpaceDE w:val="0"/>
        <w:autoSpaceDN w:val="0"/>
        <w:adjustRightInd w:val="0"/>
        <w:jc w:val="center"/>
      </w:pPr>
      <w:r w:rsidRPr="00E53B2E">
        <w:rPr>
          <w:noProof/>
        </w:rPr>
        <w:drawing>
          <wp:inline distT="0" distB="0" distL="0" distR="0" wp14:anchorId="1AF59B3F" wp14:editId="639977BC">
            <wp:extent cx="2545080" cy="2005965"/>
            <wp:effectExtent l="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5080" cy="2005965"/>
                    </a:xfrm>
                    <a:prstGeom prst="rect">
                      <a:avLst/>
                    </a:prstGeom>
                    <a:noFill/>
                    <a:ln>
                      <a:noFill/>
                    </a:ln>
                  </pic:spPr>
                </pic:pic>
              </a:graphicData>
            </a:graphic>
          </wp:inline>
        </w:drawing>
      </w:r>
    </w:p>
    <w:p w14:paraId="09AA3F93" w14:textId="77777777" w:rsidR="00A8620A" w:rsidRPr="00E53B2E" w:rsidRDefault="00A8620A" w:rsidP="00982118">
      <w:pPr>
        <w:autoSpaceDE w:val="0"/>
        <w:autoSpaceDN w:val="0"/>
        <w:adjustRightInd w:val="0"/>
      </w:pPr>
    </w:p>
    <w:p w14:paraId="6355B2EE" w14:textId="77777777" w:rsidR="00A8620A" w:rsidRPr="00E53B2E" w:rsidRDefault="00A8620A" w:rsidP="00982118">
      <w:pPr>
        <w:autoSpaceDE w:val="0"/>
        <w:autoSpaceDN w:val="0"/>
        <w:adjustRightInd w:val="0"/>
      </w:pPr>
    </w:p>
    <w:p w14:paraId="69BE4E11" w14:textId="77777777" w:rsidR="00A8620A" w:rsidRPr="00E53B2E" w:rsidRDefault="00A8620A" w:rsidP="007C4B2C">
      <w:pPr>
        <w:pStyle w:val="ListParagraph"/>
        <w:keepNext/>
        <w:keepLines/>
        <w:numPr>
          <w:ilvl w:val="0"/>
          <w:numId w:val="29"/>
        </w:numPr>
        <w:autoSpaceDE w:val="0"/>
        <w:autoSpaceDN w:val="0"/>
        <w:adjustRightInd w:val="0"/>
        <w:ind w:left="547" w:hanging="547"/>
        <w:contextualSpacing/>
      </w:pPr>
      <w:r w:rsidRPr="00E53B2E">
        <w:rPr>
          <w:b/>
        </w:rPr>
        <w:t>LĖTAI</w:t>
      </w:r>
      <w:r w:rsidRPr="00E53B2E">
        <w:t xml:space="preserve"> traukite baltą stūmoklį iki žymos, kuri yra 0,1 ml didesnė už </w:t>
      </w:r>
      <w:r w:rsidR="00FC38E8">
        <w:t>pa</w:t>
      </w:r>
      <w:r w:rsidRPr="00E53B2E">
        <w:t>skirtą doz</w:t>
      </w:r>
      <w:r w:rsidR="00FC38E8">
        <w:t>ę</w:t>
      </w:r>
      <w:r w:rsidRPr="00E53B2E">
        <w:t xml:space="preserve">. Tai svarbu norint pritraukti reikiamą dozę. </w:t>
      </w:r>
      <w:r w:rsidR="00FC38E8">
        <w:t xml:space="preserve">Paskirtos dozės tūrį nustatysite </w:t>
      </w:r>
      <w:r w:rsidRPr="00E53B2E">
        <w:t>4 </w:t>
      </w:r>
      <w:r w:rsidR="00FC38E8">
        <w:t>žingsnyje „Dozės ruošimas“</w:t>
      </w:r>
      <w:r w:rsidRPr="00E53B2E">
        <w:t>. Pavyzdžiui, jeigu Jums skirta 0,5 ml dozė, ištraukite baltą stūmoklį iki 0,6 ml žymos. Matysite, kaip skystas vaistas teka iš flakono į švirkštą.</w:t>
      </w:r>
    </w:p>
    <w:p w14:paraId="44C5DACF" w14:textId="77777777" w:rsidR="00A8620A" w:rsidRPr="00E53B2E" w:rsidRDefault="00A8620A" w:rsidP="007C4B2C">
      <w:pPr>
        <w:keepNext/>
        <w:keepLines/>
        <w:autoSpaceDE w:val="0"/>
        <w:autoSpaceDN w:val="0"/>
        <w:adjustRightInd w:val="0"/>
      </w:pPr>
    </w:p>
    <w:p w14:paraId="756821F8" w14:textId="77777777" w:rsidR="00A8620A" w:rsidRPr="00E53B2E" w:rsidRDefault="00A8620A" w:rsidP="00982118">
      <w:pPr>
        <w:autoSpaceDE w:val="0"/>
        <w:autoSpaceDN w:val="0"/>
        <w:adjustRightInd w:val="0"/>
      </w:pPr>
    </w:p>
    <w:p w14:paraId="36EC2114" w14:textId="4366130D" w:rsidR="00A8620A" w:rsidRPr="00E53B2E" w:rsidRDefault="008763CF" w:rsidP="00982118">
      <w:pPr>
        <w:autoSpaceDE w:val="0"/>
        <w:autoSpaceDN w:val="0"/>
        <w:adjustRightInd w:val="0"/>
        <w:jc w:val="center"/>
      </w:pPr>
      <w:r w:rsidRPr="00E53B2E">
        <w:rPr>
          <w:noProof/>
        </w:rPr>
        <w:drawing>
          <wp:inline distT="0" distB="0" distL="0" distR="0" wp14:anchorId="5B5174C9" wp14:editId="6B58A95C">
            <wp:extent cx="1958340" cy="200596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8340" cy="2005965"/>
                    </a:xfrm>
                    <a:prstGeom prst="rect">
                      <a:avLst/>
                    </a:prstGeom>
                    <a:noFill/>
                    <a:ln>
                      <a:noFill/>
                    </a:ln>
                  </pic:spPr>
                </pic:pic>
              </a:graphicData>
            </a:graphic>
          </wp:inline>
        </w:drawing>
      </w:r>
    </w:p>
    <w:p w14:paraId="1BBDCB05" w14:textId="77777777" w:rsidR="00A8620A" w:rsidRPr="00E53B2E" w:rsidRDefault="00A8620A" w:rsidP="00982118">
      <w:pPr>
        <w:autoSpaceDE w:val="0"/>
        <w:autoSpaceDN w:val="0"/>
        <w:adjustRightInd w:val="0"/>
        <w:jc w:val="center"/>
      </w:pPr>
    </w:p>
    <w:p w14:paraId="5B222E9F" w14:textId="77777777" w:rsidR="00A8620A" w:rsidRPr="00E53B2E" w:rsidRDefault="00A8620A" w:rsidP="00982118">
      <w:pPr>
        <w:autoSpaceDE w:val="0"/>
        <w:autoSpaceDN w:val="0"/>
        <w:adjustRightInd w:val="0"/>
      </w:pPr>
    </w:p>
    <w:p w14:paraId="49635F41"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Stumkite baltą stūmoklį iki galo atgal, kol skystas vaistas vėl subėgs į flakoną. Ir vėl </w:t>
      </w:r>
      <w:r w:rsidRPr="00E53B2E">
        <w:rPr>
          <w:b/>
        </w:rPr>
        <w:t>LĖTAI</w:t>
      </w:r>
      <w:r w:rsidRPr="00E53B2E">
        <w:t xml:space="preserve"> traukite baltą stūmoklį iki žymos, kuri yra 0,1 ml didesnė už skirtą dozę. Tai svarbu, kad pritrauktumėte reikalingą vaisto dozę ir kad skystyje nebūtų oro burbuliukų ar oro tarpų. </w:t>
      </w:r>
      <w:r w:rsidR="00FC38E8">
        <w:t xml:space="preserve">Paskirtos dozės tūrį nustatysite </w:t>
      </w:r>
      <w:r w:rsidR="00FC38E8" w:rsidRPr="00E53B2E">
        <w:t>4 </w:t>
      </w:r>
      <w:r w:rsidR="00FC38E8">
        <w:t>žingsnyje „Dozės ruošimas“</w:t>
      </w:r>
      <w:r w:rsidR="00FC38E8" w:rsidRPr="00E53B2E">
        <w:t>.</w:t>
      </w:r>
    </w:p>
    <w:p w14:paraId="044A241F" w14:textId="77777777" w:rsidR="00A8620A" w:rsidRPr="00E53B2E" w:rsidRDefault="00A8620A" w:rsidP="00982118">
      <w:pPr>
        <w:pStyle w:val="ListParagraph"/>
        <w:autoSpaceDE w:val="0"/>
        <w:autoSpaceDN w:val="0"/>
        <w:adjustRightInd w:val="0"/>
      </w:pPr>
    </w:p>
    <w:p w14:paraId="2B587522" w14:textId="77777777" w:rsidR="00E03946" w:rsidRPr="00E53B2E" w:rsidRDefault="00E03946" w:rsidP="00982118">
      <w:pPr>
        <w:pStyle w:val="ListParagraph"/>
        <w:autoSpaceDE w:val="0"/>
        <w:autoSpaceDN w:val="0"/>
        <w:adjustRightInd w:val="0"/>
      </w:pPr>
    </w:p>
    <w:p w14:paraId="7B9251D8" w14:textId="4E42E78E" w:rsidR="00A8620A" w:rsidRPr="00E53B2E" w:rsidRDefault="008763CF" w:rsidP="00982118">
      <w:pPr>
        <w:pStyle w:val="ListParagraph"/>
        <w:autoSpaceDE w:val="0"/>
        <w:autoSpaceDN w:val="0"/>
        <w:adjustRightInd w:val="0"/>
        <w:jc w:val="center"/>
      </w:pPr>
      <w:r w:rsidRPr="00E53B2E">
        <w:rPr>
          <w:noProof/>
        </w:rPr>
        <w:drawing>
          <wp:inline distT="0" distB="0" distL="0" distR="0" wp14:anchorId="5EFA2600" wp14:editId="4E52819B">
            <wp:extent cx="1965325" cy="201295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375ACA06" w14:textId="77777777" w:rsidR="00A8620A" w:rsidRPr="00E53B2E" w:rsidRDefault="00A8620A" w:rsidP="00982118">
      <w:pPr>
        <w:pStyle w:val="ListParagraph"/>
        <w:autoSpaceDE w:val="0"/>
        <w:autoSpaceDN w:val="0"/>
        <w:adjustRightInd w:val="0"/>
        <w:jc w:val="center"/>
      </w:pPr>
    </w:p>
    <w:p w14:paraId="31051A14" w14:textId="77777777" w:rsidR="00A8620A" w:rsidRPr="00E53B2E" w:rsidRDefault="00A8620A" w:rsidP="00982118">
      <w:pPr>
        <w:autoSpaceDE w:val="0"/>
        <w:autoSpaceDN w:val="0"/>
        <w:adjustRightInd w:val="0"/>
      </w:pPr>
    </w:p>
    <w:p w14:paraId="2BC6393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Jeigu švirkšte esančiame skystyje matote </w:t>
      </w:r>
      <w:r w:rsidR="00FC38E8">
        <w:t xml:space="preserve">likusių </w:t>
      </w:r>
      <w:r w:rsidRPr="00E53B2E">
        <w:t xml:space="preserve">oro burbuliukų ar oro tarpų, galite pakartoti šiuos veiksmus ne daugiau kaip 3 kartus. </w:t>
      </w:r>
      <w:r w:rsidRPr="00E53B2E">
        <w:rPr>
          <w:b/>
        </w:rPr>
        <w:t>NEPURTYKITE</w:t>
      </w:r>
      <w:r w:rsidRPr="00E53B2E">
        <w:t xml:space="preserve"> švirkšto.</w:t>
      </w:r>
    </w:p>
    <w:p w14:paraId="6E8D1B63" w14:textId="77777777" w:rsidR="00A8620A" w:rsidRPr="00E53B2E" w:rsidRDefault="00A8620A" w:rsidP="00982118">
      <w:pPr>
        <w:autoSpaceDE w:val="0"/>
        <w:autoSpaceDN w:val="0"/>
        <w:adjustRightInd w:val="0"/>
        <w:rPr>
          <w:b/>
          <w:bCs/>
        </w:rPr>
      </w:pPr>
    </w:p>
    <w:p w14:paraId="36609835" w14:textId="77777777" w:rsidR="00A8620A" w:rsidRPr="00E53B2E" w:rsidRDefault="00A8620A" w:rsidP="00982118">
      <w:pPr>
        <w:autoSpaceDE w:val="0"/>
        <w:autoSpaceDN w:val="0"/>
        <w:adjustRightInd w:val="0"/>
        <w:rPr>
          <w:b/>
          <w:bCs/>
        </w:rPr>
      </w:pPr>
      <w:r w:rsidRPr="00E53B2E">
        <w:rPr>
          <w:b/>
          <w:bCs/>
        </w:rPr>
        <w:t>PASTABA</w:t>
      </w:r>
      <w:r w:rsidR="00FC38E8">
        <w:rPr>
          <w:b/>
          <w:bCs/>
        </w:rPr>
        <w:t>:</w:t>
      </w:r>
    </w:p>
    <w:p w14:paraId="32BBEAD1" w14:textId="77777777" w:rsidR="00A8620A" w:rsidRPr="00E53B2E" w:rsidRDefault="00A8620A" w:rsidP="00982118">
      <w:pPr>
        <w:autoSpaceDE w:val="0"/>
        <w:autoSpaceDN w:val="0"/>
        <w:adjustRightInd w:val="0"/>
        <w:rPr>
          <w:b/>
          <w:bCs/>
        </w:rPr>
      </w:pPr>
    </w:p>
    <w:p w14:paraId="6E2C2B4A" w14:textId="77777777" w:rsidR="00A8620A" w:rsidRPr="00E53B2E" w:rsidRDefault="00A8620A" w:rsidP="00982118">
      <w:pPr>
        <w:autoSpaceDE w:val="0"/>
        <w:autoSpaceDN w:val="0"/>
        <w:adjustRightInd w:val="0"/>
      </w:pPr>
      <w:r w:rsidRPr="00E53B2E">
        <w:t xml:space="preserve">Jeigu baltą stūmoklį visiškai ištraukėte iš švirkšto, išmeskite švirkštą ir susisiekite su savo Amsparity tiekėju, kad pateiktų papildomą švirkštą. </w:t>
      </w:r>
      <w:r w:rsidRPr="00E53B2E">
        <w:rPr>
          <w:b/>
        </w:rPr>
        <w:t xml:space="preserve">NEBANDYKITE </w:t>
      </w:r>
      <w:r w:rsidRPr="00E53B2E">
        <w:t>įstumti balto stūmoklio atgal.</w:t>
      </w:r>
    </w:p>
    <w:p w14:paraId="2F85AE25" w14:textId="77777777" w:rsidR="00A8620A" w:rsidRPr="00E53B2E" w:rsidRDefault="00A8620A" w:rsidP="00982118">
      <w:pPr>
        <w:autoSpaceDE w:val="0"/>
        <w:autoSpaceDN w:val="0"/>
        <w:adjustRightInd w:val="0"/>
      </w:pPr>
    </w:p>
    <w:p w14:paraId="3676897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Tebelaikydami švirkštą statmen</w:t>
      </w:r>
      <w:r w:rsidR="00FC38E8">
        <w:t>ai</w:t>
      </w:r>
      <w:r w:rsidRPr="00E53B2E">
        <w:t xml:space="preserve"> už sugraduotos dalies, nuimkite flakono adapterį su flakonu, atsukdami flakono adapterį kita ranka. Būtinai nuimkite flakono adapterį su flakonu nuo švirkšto. </w:t>
      </w:r>
      <w:r w:rsidRPr="00E53B2E">
        <w:rPr>
          <w:b/>
        </w:rPr>
        <w:t>NELIESKITE</w:t>
      </w:r>
      <w:r w:rsidRPr="00E53B2E">
        <w:t xml:space="preserve"> švirkšto viršugalio.</w:t>
      </w:r>
    </w:p>
    <w:p w14:paraId="7C83C99B" w14:textId="77777777" w:rsidR="00A8620A" w:rsidRPr="00E53B2E" w:rsidRDefault="00A8620A" w:rsidP="00982118">
      <w:pPr>
        <w:autoSpaceDE w:val="0"/>
        <w:autoSpaceDN w:val="0"/>
        <w:adjustRightInd w:val="0"/>
      </w:pPr>
    </w:p>
    <w:p w14:paraId="66DA2E6D" w14:textId="77777777" w:rsidR="00E03946" w:rsidRPr="00E53B2E" w:rsidRDefault="00E03946" w:rsidP="00982118">
      <w:pPr>
        <w:autoSpaceDE w:val="0"/>
        <w:autoSpaceDN w:val="0"/>
        <w:adjustRightInd w:val="0"/>
      </w:pPr>
    </w:p>
    <w:p w14:paraId="5B33F3D2" w14:textId="7CBB4183" w:rsidR="00A8620A" w:rsidRPr="00E53B2E" w:rsidRDefault="008763CF" w:rsidP="00982118">
      <w:pPr>
        <w:autoSpaceDE w:val="0"/>
        <w:autoSpaceDN w:val="0"/>
        <w:adjustRightInd w:val="0"/>
        <w:jc w:val="center"/>
      </w:pPr>
      <w:r w:rsidRPr="00E53B2E">
        <w:rPr>
          <w:noProof/>
        </w:rPr>
        <w:drawing>
          <wp:inline distT="0" distB="0" distL="0" distR="0" wp14:anchorId="3D90A5D1" wp14:editId="0A51BC8E">
            <wp:extent cx="1965325" cy="2012950"/>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731DB287"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Jeigu matote didelį oro burbulą ar oro tarpą netoli švirkšto viršugalio, </w:t>
      </w:r>
      <w:r w:rsidRPr="00E53B2E">
        <w:rPr>
          <w:b/>
        </w:rPr>
        <w:t>LĖTAI</w:t>
      </w:r>
      <w:r w:rsidRPr="00E53B2E">
        <w:t xml:space="preserve"> spauskite baltą stūmoklį, kol pro švirkšto viršugalį ims sunktis skystis. </w:t>
      </w:r>
      <w:r w:rsidRPr="00E53B2E">
        <w:rPr>
          <w:b/>
        </w:rPr>
        <w:t>NESTUMKITE</w:t>
      </w:r>
      <w:r w:rsidRPr="00E53B2E">
        <w:t xml:space="preserve"> balto stūmoklio už reikiamos dozės žymos.</w:t>
      </w:r>
    </w:p>
    <w:p w14:paraId="5556CCD1" w14:textId="77777777" w:rsidR="00A8620A" w:rsidRPr="00E53B2E" w:rsidRDefault="00A8620A" w:rsidP="00982118">
      <w:pPr>
        <w:pStyle w:val="ListParagraph"/>
        <w:autoSpaceDE w:val="0"/>
        <w:autoSpaceDN w:val="0"/>
        <w:adjustRightInd w:val="0"/>
        <w:ind w:left="540"/>
      </w:pPr>
    </w:p>
    <w:p w14:paraId="7DFC5DCA"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Pavyzdžiui, jeigu skirta 0,5 ml dozė, </w:t>
      </w:r>
      <w:r w:rsidRPr="00E53B2E">
        <w:rPr>
          <w:b/>
          <w:bCs/>
        </w:rPr>
        <w:t>NESTUMKITE</w:t>
      </w:r>
      <w:r w:rsidRPr="00E53B2E">
        <w:t xml:space="preserve"> balto stūmoklio už 0,5 ml žymos.</w:t>
      </w:r>
    </w:p>
    <w:p w14:paraId="55A715DA" w14:textId="77777777" w:rsidR="00A8620A" w:rsidRPr="00E53B2E" w:rsidRDefault="00A8620A" w:rsidP="00982118">
      <w:pPr>
        <w:pStyle w:val="ListParagraph"/>
        <w:autoSpaceDE w:val="0"/>
        <w:autoSpaceDN w:val="0"/>
        <w:adjustRightInd w:val="0"/>
        <w:ind w:left="540"/>
      </w:pPr>
    </w:p>
    <w:p w14:paraId="05FE35A0"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Patikrinkite, ar švirkšte likęs skysčio kiekis yra ne mažesnis nei skirtoji vaisto dozė. Jeigu likęs tūris mažesnis nei skirtos dozės tūris, </w:t>
      </w:r>
      <w:r w:rsidRPr="00E53B2E">
        <w:rPr>
          <w:b/>
        </w:rPr>
        <w:t>NENAUDOKITE</w:t>
      </w:r>
      <w:r w:rsidRPr="00E53B2E">
        <w:t xml:space="preserve"> švirkšto ir kreipkitės į </w:t>
      </w:r>
      <w:r w:rsidR="00BD4D63" w:rsidRPr="00E53B2E">
        <w:t xml:space="preserve">vaiko </w:t>
      </w:r>
      <w:r w:rsidRPr="00E53B2E">
        <w:t>gydytoją</w:t>
      </w:r>
      <w:r w:rsidR="00BD4D63" w:rsidRPr="00E53B2E">
        <w:t>, slaugytoją</w:t>
      </w:r>
      <w:r w:rsidRPr="00E53B2E">
        <w:t xml:space="preserve"> arba vaistininką.</w:t>
      </w:r>
    </w:p>
    <w:p w14:paraId="045BDE0C" w14:textId="77777777" w:rsidR="00A8620A" w:rsidRPr="00E53B2E" w:rsidRDefault="00A8620A" w:rsidP="00982118">
      <w:pPr>
        <w:pStyle w:val="ListParagraph"/>
        <w:autoSpaceDE w:val="0"/>
        <w:autoSpaceDN w:val="0"/>
        <w:adjustRightInd w:val="0"/>
        <w:ind w:left="540"/>
      </w:pPr>
    </w:p>
    <w:p w14:paraId="5362183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Laisva ranka paimkite adatos pakuotę taip, kad geltona </w:t>
      </w:r>
      <w:r w:rsidR="002A24E1">
        <w:t xml:space="preserve">švirkšto </w:t>
      </w:r>
      <w:r w:rsidRPr="00E53B2E">
        <w:t>jungtis būtų nukreipta žemyn.</w:t>
      </w:r>
    </w:p>
    <w:p w14:paraId="75472BF3" w14:textId="77777777" w:rsidR="00A8620A" w:rsidRPr="00E53B2E" w:rsidRDefault="00A8620A" w:rsidP="00982118">
      <w:pPr>
        <w:pStyle w:val="ListParagraph"/>
        <w:autoSpaceDE w:val="0"/>
        <w:autoSpaceDN w:val="0"/>
        <w:adjustRightInd w:val="0"/>
        <w:ind w:left="540"/>
      </w:pPr>
    </w:p>
    <w:p w14:paraId="466DF7CC"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Laikydami </w:t>
      </w:r>
      <w:r w:rsidR="002A24E1">
        <w:t>švirkštą</w:t>
      </w:r>
      <w:r w:rsidRPr="00E53B2E">
        <w:t xml:space="preserve"> nukreiptą aukštyn, švirkšto viršugalį įstatykite į geltoną </w:t>
      </w:r>
      <w:r w:rsidR="002A24E1">
        <w:t xml:space="preserve">švirkšto </w:t>
      </w:r>
      <w:r w:rsidRPr="00E53B2E">
        <w:t>jungtį ir pasukite</w:t>
      </w:r>
      <w:r w:rsidR="002A24E1">
        <w:t xml:space="preserve"> švirkštą</w:t>
      </w:r>
      <w:r w:rsidRPr="00E53B2E">
        <w:t>, kaip parodyta paveikslėlyje, kol adata tvirtai laikysis. Dabar adata prijungta prie švirkšto.</w:t>
      </w:r>
    </w:p>
    <w:p w14:paraId="03C823F5" w14:textId="0A6EBBA6" w:rsidR="00A8620A" w:rsidRPr="00E53B2E" w:rsidRDefault="008763CF" w:rsidP="00982118">
      <w:pPr>
        <w:autoSpaceDE w:val="0"/>
        <w:autoSpaceDN w:val="0"/>
        <w:adjustRightInd w:val="0"/>
        <w:jc w:val="center"/>
      </w:pPr>
      <w:r w:rsidRPr="00E53B2E">
        <w:rPr>
          <w:noProof/>
        </w:rPr>
        <w:drawing>
          <wp:inline distT="0" distB="0" distL="0" distR="0" wp14:anchorId="71361844" wp14:editId="60FAA3E7">
            <wp:extent cx="1965325" cy="2012950"/>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30180F20" w14:textId="77777777" w:rsidR="00A8620A" w:rsidRPr="00E53B2E" w:rsidRDefault="00A8620A" w:rsidP="00982118">
      <w:pPr>
        <w:autoSpaceDE w:val="0"/>
        <w:autoSpaceDN w:val="0"/>
        <w:adjustRightInd w:val="0"/>
        <w:jc w:val="center"/>
      </w:pPr>
    </w:p>
    <w:p w14:paraId="2608FD0B"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Nuimkite adatos pakuotę, bet </w:t>
      </w:r>
      <w:r w:rsidRPr="00E53B2E">
        <w:rPr>
          <w:b/>
        </w:rPr>
        <w:t>NENUIMKITE</w:t>
      </w:r>
      <w:r w:rsidRPr="00E53B2E">
        <w:t xml:space="preserve"> skaidraus adatos dangtelio.</w:t>
      </w:r>
    </w:p>
    <w:p w14:paraId="41E04E3C" w14:textId="77777777" w:rsidR="00A8620A" w:rsidRPr="00E53B2E" w:rsidRDefault="00A8620A" w:rsidP="00982118">
      <w:pPr>
        <w:pStyle w:val="ListParagraph"/>
        <w:autoSpaceDE w:val="0"/>
        <w:autoSpaceDN w:val="0"/>
        <w:adjustRightInd w:val="0"/>
        <w:ind w:left="540"/>
      </w:pPr>
    </w:p>
    <w:p w14:paraId="5526395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lastRenderedPageBreak/>
        <w:t>Padėkite švirkštą ant švaraus darbo paviršiaus. Tuoj pat pradėkite ruošti injekcijos vietą ir dozę.</w:t>
      </w:r>
    </w:p>
    <w:p w14:paraId="367203B6" w14:textId="77777777" w:rsidR="00A8620A" w:rsidRPr="00E53B2E" w:rsidRDefault="00A8620A" w:rsidP="00982118">
      <w:pPr>
        <w:autoSpaceDE w:val="0"/>
        <w:autoSpaceDN w:val="0"/>
        <w:adjustRightInd w:val="0"/>
      </w:pPr>
    </w:p>
    <w:p w14:paraId="4F053FCC" w14:textId="77777777" w:rsidR="00A8620A" w:rsidRPr="00E53B2E" w:rsidRDefault="00A8620A" w:rsidP="00982118">
      <w:pPr>
        <w:pStyle w:val="ListParagraph"/>
        <w:numPr>
          <w:ilvl w:val="0"/>
          <w:numId w:val="30"/>
        </w:numPr>
        <w:autoSpaceDE w:val="0"/>
        <w:autoSpaceDN w:val="0"/>
        <w:adjustRightInd w:val="0"/>
        <w:ind w:left="540" w:hanging="540"/>
        <w:contextualSpacing/>
        <w:rPr>
          <w:b/>
          <w:bCs/>
        </w:rPr>
      </w:pPr>
      <w:bookmarkStart w:id="55" w:name="_Hlk25064633"/>
      <w:r w:rsidRPr="00E53B2E">
        <w:rPr>
          <w:b/>
          <w:bCs/>
        </w:rPr>
        <w:t>Injekcijos vietos parinkimas ir paruošimas</w:t>
      </w:r>
    </w:p>
    <w:bookmarkEnd w:id="55"/>
    <w:p w14:paraId="176D576B" w14:textId="77777777" w:rsidR="00A8620A" w:rsidRPr="00E53B2E" w:rsidRDefault="00A8620A" w:rsidP="00982118">
      <w:pPr>
        <w:autoSpaceDE w:val="0"/>
        <w:autoSpaceDN w:val="0"/>
        <w:adjustRightInd w:val="0"/>
        <w:rPr>
          <w:b/>
          <w:bCs/>
        </w:rPr>
      </w:pPr>
    </w:p>
    <w:p w14:paraId="58BF6356"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Pasirinkite vietą ant šlaunies arba pilvo. </w:t>
      </w:r>
      <w:r w:rsidRPr="00E53B2E">
        <w:rPr>
          <w:b/>
        </w:rPr>
        <w:t>NENAUDOKITE</w:t>
      </w:r>
      <w:r w:rsidRPr="00E53B2E">
        <w:t xml:space="preserve"> tos pačios vietos, kurią naudojote ankstesnei injekcijai.</w:t>
      </w:r>
    </w:p>
    <w:p w14:paraId="4152AE50" w14:textId="77777777" w:rsidR="00A8620A" w:rsidRPr="00E53B2E" w:rsidRDefault="00A8620A" w:rsidP="00982118">
      <w:pPr>
        <w:pStyle w:val="ListParagraph"/>
        <w:autoSpaceDE w:val="0"/>
        <w:autoSpaceDN w:val="0"/>
        <w:adjustRightInd w:val="0"/>
        <w:ind w:left="540"/>
      </w:pPr>
    </w:p>
    <w:p w14:paraId="1BF6054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Nauja vieta injekcijai turi būti bent 3 cm atstumu toliau nuo ankstesnės injekcijos vietos.</w:t>
      </w:r>
    </w:p>
    <w:p w14:paraId="483498C8" w14:textId="77777777" w:rsidR="00A8620A" w:rsidRPr="00E53B2E" w:rsidRDefault="00A8620A" w:rsidP="00982118">
      <w:pPr>
        <w:autoSpaceDE w:val="0"/>
        <w:autoSpaceDN w:val="0"/>
        <w:adjustRightInd w:val="0"/>
      </w:pPr>
    </w:p>
    <w:p w14:paraId="24D60866" w14:textId="77777777" w:rsidR="00A8620A" w:rsidRPr="00E53B2E" w:rsidRDefault="00A8620A" w:rsidP="00982118">
      <w:pPr>
        <w:autoSpaceDE w:val="0"/>
        <w:autoSpaceDN w:val="0"/>
        <w:adjustRightInd w:val="0"/>
        <w:jc w:val="center"/>
      </w:pPr>
    </w:p>
    <w:p w14:paraId="420CFF6E" w14:textId="24F341C4" w:rsidR="00A8620A" w:rsidRPr="00E53B2E" w:rsidRDefault="008763CF" w:rsidP="00982118">
      <w:pPr>
        <w:autoSpaceDE w:val="0"/>
        <w:autoSpaceDN w:val="0"/>
        <w:adjustRightInd w:val="0"/>
        <w:jc w:val="center"/>
      </w:pPr>
      <w:r>
        <w:rPr>
          <w:noProof/>
        </w:rPr>
        <mc:AlternateContent>
          <mc:Choice Requires="wps">
            <w:drawing>
              <wp:anchor distT="0" distB="0" distL="114300" distR="114300" simplePos="0" relativeHeight="251678208" behindDoc="0" locked="0" layoutInCell="1" allowOverlap="1" wp14:anchorId="45508F87" wp14:editId="0FCC1FF9">
                <wp:simplePos x="0" y="0"/>
                <wp:positionH relativeFrom="column">
                  <wp:posOffset>3366135</wp:posOffset>
                </wp:positionH>
                <wp:positionV relativeFrom="paragraph">
                  <wp:posOffset>1394460</wp:posOffset>
                </wp:positionV>
                <wp:extent cx="1722755" cy="521335"/>
                <wp:effectExtent l="3810" t="3810" r="0" b="0"/>
                <wp:wrapNone/>
                <wp:docPr id="11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1C962" w14:textId="77777777" w:rsidR="005C03C2" w:rsidRPr="009A1F4C" w:rsidRDefault="005C03C2" w:rsidP="00FA1A18">
                            <w:pPr>
                              <w:rPr>
                                <w:rFonts w:ascii="Arial" w:hAnsi="Arial" w:cs="Arial"/>
                                <w:b/>
                                <w:bCs/>
                                <w:color w:val="FF0000"/>
                                <w:sz w:val="20"/>
                                <w:szCs w:val="18"/>
                              </w:rPr>
                            </w:pPr>
                            <w:r>
                              <w:rPr>
                                <w:rFonts w:ascii="Arial" w:hAnsi="Arial" w:cs="Arial"/>
                                <w:b/>
                                <w:bCs/>
                                <w:color w:val="FF0000"/>
                                <w:sz w:val="20"/>
                                <w:szCs w:val="18"/>
                              </w:rPr>
                              <w:t>Šlaunys:</w:t>
                            </w:r>
                          </w:p>
                          <w:p w14:paraId="6DA787B2" w14:textId="77777777" w:rsidR="005C03C2" w:rsidRPr="009A1F4C" w:rsidRDefault="005C03C2" w:rsidP="00FA1A18">
                            <w:pPr>
                              <w:rPr>
                                <w:rFonts w:ascii="Arial" w:hAnsi="Arial" w:cs="Arial"/>
                                <w:sz w:val="20"/>
                                <w:szCs w:val="18"/>
                              </w:rPr>
                            </w:pPr>
                            <w:r>
                              <w:rPr>
                                <w:rFonts w:ascii="Arial" w:hAnsi="Arial" w:cs="Arial"/>
                                <w:sz w:val="20"/>
                                <w:szCs w:val="18"/>
                              </w:rPr>
                              <w:t>Viršutinėje šlaunies dalyje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8F87" id="Text Box 151" o:spid="_x0000_s1089" type="#_x0000_t202" style="position:absolute;left:0;text-align:left;margin-left:265.05pt;margin-top:109.8pt;width:135.65pt;height:4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2+QEAANIDAAAOAAAAZHJzL2Uyb0RvYy54bWysU8GO0zAQvSPxD5bvNG3abiFqulq6KkJa&#10;FqSFD3AcJ7FIPGbsNilfz9jJdgvcEDlYnoz9Zt6b5+3t0LXspNBpMDlfzOacKSOh1KbO+bevhzdv&#10;OXNemFK0YFTOz8rx293rV9veZiqFBtpSISMQ47Le5rzx3mZJ4mSjOuFmYJWhZAXYCU8h1kmJoif0&#10;rk3S+fwm6QFLiyCVc/T3fkzyXcSvKiX956pyyrM259SbjyvGtQhrstuKrEZhGy2nNsQ/dNEJbajo&#10;BepeeMGOqP+C6rREcFD5mYQugarSUkUOxGYx/4PNUyOsilxIHGcvMrn/BysfT0/2CzI/vIeBBhhJ&#10;OPsA8rtjBvaNMLW6Q4S+UaKkwosgWdJbl01Xg9QucwGk6D9BSUMWRw8RaKiwC6oQT0boNIDzRXQ1&#10;eCZDyU2abtZrziTl1uliuVzHEiJ7vm3R+Q8KOhY2OUcaakQXpwfnQzciez4SijlodXnQbRsDrIt9&#10;i+wkyACH+E3ovx1rTThsIFwbEcOfSDMwGzn6oRiYLnN+swwYgXYB5ZmII4zGoodAmwbwJ2c9mSrn&#10;7sdRoOKs/WhIvHeL1Sq4MAar9SalAK8zxXVGGElQOfecjdu9H517tKjrhiqN4zJwR4JXOmrx0tXU&#10;PxknSjSZPDjzOo6nXp7i7hcAAAD//wMAUEsDBBQABgAIAAAAIQAD6zle3wAAAAsBAAAPAAAAZHJz&#10;L2Rvd25yZXYueG1sTI9BTsMwEEX3SNzBGiQ2iNopbdKGTCpAArFt6QGceJpExHYUu016e4YVLEf/&#10;6f83xW62vbjQGDrvEJKFAkGu9qZzDcLx6/1xAyJE7YzuvSOEKwXYlbc3hc6Nn9yeLofYCC5xIdcI&#10;bYxDLmWoW7I6LPxAjrOTH62OfI6NNKOeuNz2cqlUKq3uHC+0eqC3lurvw9kinD6nh/V2qj7iMduv&#10;0lfdZZW/It7fzS/PICLN8Q+GX31Wh5KdKn92JogeYf2kEkYRlsk2BcHERiUrEBUCJxnIspD/fyh/&#10;AAAA//8DAFBLAQItABQABgAIAAAAIQC2gziS/gAAAOEBAAATAAAAAAAAAAAAAAAAAAAAAABbQ29u&#10;dGVudF9UeXBlc10ueG1sUEsBAi0AFAAGAAgAAAAhADj9If/WAAAAlAEAAAsAAAAAAAAAAAAAAAAA&#10;LwEAAF9yZWxzLy5yZWxzUEsBAi0AFAAGAAgAAAAhAOr/mTb5AQAA0gMAAA4AAAAAAAAAAAAAAAAA&#10;LgIAAGRycy9lMm9Eb2MueG1sUEsBAi0AFAAGAAgAAAAhAAPrOV7fAAAACwEAAA8AAAAAAAAAAAAA&#10;AAAAUwQAAGRycy9kb3ducmV2LnhtbFBLBQYAAAAABAAEAPMAAABfBQAAAAA=&#10;" stroked="f">
                <v:textbox>
                  <w:txbxContent>
                    <w:p w14:paraId="4551C962" w14:textId="77777777" w:rsidR="005C03C2" w:rsidRPr="009A1F4C" w:rsidRDefault="005C03C2" w:rsidP="00FA1A18">
                      <w:pPr>
                        <w:rPr>
                          <w:rFonts w:ascii="Arial" w:hAnsi="Arial" w:cs="Arial"/>
                          <w:b/>
                          <w:bCs/>
                          <w:color w:val="FF0000"/>
                          <w:sz w:val="20"/>
                          <w:szCs w:val="18"/>
                        </w:rPr>
                      </w:pPr>
                      <w:r>
                        <w:rPr>
                          <w:rFonts w:ascii="Arial" w:hAnsi="Arial" w:cs="Arial"/>
                          <w:b/>
                          <w:bCs/>
                          <w:color w:val="FF0000"/>
                          <w:sz w:val="20"/>
                          <w:szCs w:val="18"/>
                        </w:rPr>
                        <w:t>Šlaunys:</w:t>
                      </w:r>
                    </w:p>
                    <w:p w14:paraId="6DA787B2" w14:textId="77777777" w:rsidR="005C03C2" w:rsidRPr="009A1F4C" w:rsidRDefault="005C03C2" w:rsidP="00FA1A18">
                      <w:pPr>
                        <w:rPr>
                          <w:rFonts w:ascii="Arial" w:hAnsi="Arial" w:cs="Arial"/>
                          <w:sz w:val="20"/>
                          <w:szCs w:val="18"/>
                        </w:rPr>
                      </w:pPr>
                      <w:r>
                        <w:rPr>
                          <w:rFonts w:ascii="Arial" w:hAnsi="Arial" w:cs="Arial"/>
                          <w:sz w:val="20"/>
                          <w:szCs w:val="18"/>
                        </w:rPr>
                        <w:t>Viršutinėje šlaunies dalyje</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E9F1419" wp14:editId="2EEBABEE">
                <wp:simplePos x="0" y="0"/>
                <wp:positionH relativeFrom="column">
                  <wp:posOffset>3352165</wp:posOffset>
                </wp:positionH>
                <wp:positionV relativeFrom="paragraph">
                  <wp:posOffset>330835</wp:posOffset>
                </wp:positionV>
                <wp:extent cx="1722755" cy="854075"/>
                <wp:effectExtent l="0" t="0" r="1905" b="0"/>
                <wp:wrapNone/>
                <wp:docPr id="11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A9670" w14:textId="77777777" w:rsidR="005C03C2" w:rsidRPr="009A1F4C" w:rsidRDefault="005C03C2" w:rsidP="00FA1A18">
                            <w:pPr>
                              <w:rPr>
                                <w:rFonts w:ascii="Arial" w:hAnsi="Arial" w:cs="Arial"/>
                                <w:b/>
                                <w:bCs/>
                                <w:color w:val="FF0000"/>
                                <w:sz w:val="20"/>
                                <w:szCs w:val="18"/>
                              </w:rPr>
                            </w:pPr>
                            <w:r>
                              <w:rPr>
                                <w:rFonts w:ascii="Arial" w:hAnsi="Arial" w:cs="Arial"/>
                                <w:b/>
                                <w:bCs/>
                                <w:color w:val="FF0000"/>
                                <w:sz w:val="20"/>
                                <w:szCs w:val="18"/>
                              </w:rPr>
                              <w:t>Pilvas:</w:t>
                            </w:r>
                          </w:p>
                          <w:p w14:paraId="6C0A198E" w14:textId="77777777" w:rsidR="005C03C2" w:rsidRPr="009A1F4C" w:rsidRDefault="005C03C2" w:rsidP="00FA1A18">
                            <w:pPr>
                              <w:rPr>
                                <w:rFonts w:ascii="Arial" w:hAnsi="Arial" w:cs="Arial"/>
                                <w:sz w:val="20"/>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F1419" id="Text Box 150" o:spid="_x0000_s1090" type="#_x0000_t202" style="position:absolute;left:0;text-align:left;margin-left:263.95pt;margin-top:26.05pt;width:135.65pt;height:6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xT+QEAANIDAAAOAAAAZHJzL2Uyb0RvYy54bWysU9uO0zAQfUfiHyy/07RVu12ipqulqyKk&#10;5SItfIDjOImF4zFjt0n5esZOtlvgDZEHy5Oxz8w5c7y9GzrDTgq9BlvwxWzOmbISKm2bgn/7enhz&#10;y5kPwlbCgFUFPyvP73avX217l6sltGAqhYxArM97V/A2BJdnmZet6oSfgVOWkjVgJwKF2GQVip7Q&#10;O5Mt5/ObrAesHIJU3tPfhzHJdwm/rpUMn+vaq8BMwam3kFZMaxnXbLcVeYPCtVpObYh/6KIT2lLR&#10;C9SDCIIdUf8F1WmJ4KEOMwldBnWtpUociM1i/gebp1Y4lbiQON5dZPL/D1Z+Oj25L8jC8A4GGmAi&#10;4d0jyO+eWdi3wjbqHhH6VomKCi+iZFnvfD5djVL73EeQsv8IFQ1ZHAMkoKHGLqpCPBmh0wDOF9HV&#10;EJiMJTfL5Wa95kxS7na9mm/WqYTIn2879OG9go7FTcGRhprQxenRh9iNyJ+PxGIejK4O2pgUYFPu&#10;DbKTIAMc0jeh/3bM2HjYQrw2IsY/iWZkNnIMQzkwXRX8ZhUxIu0SqjMRRxiNRQ+BNi3gT856MlXB&#10;/Y+jQMWZ+WBJvLeL1Sq6MAWr9WZJAV5nyuuMsJKgCh44G7f7MDr36FA3LVUax2XhngSvddLipaup&#10;fzJOkmgyeXTmdZxOvTzF3S8AAAD//wMAUEsDBBQABgAIAAAAIQB3lWK53gAAAAoBAAAPAAAAZHJz&#10;L2Rvd25yZXYueG1sTI/LboMwEEX3lfoP1kTqpmpMUAOBYqK2Uqtu8/iAAU8ABdsIO4H8fSerdjej&#10;ObpzbrGdTS+uNPrOWQWrZQSCbO10ZxsFx8PXywaED2g19s6Sght52JaPDwXm2k12R9d9aASHWJ+j&#10;gjaEIZfS1y0Z9Es3kOXbyY0GA69jI/WIE4ebXsZRlEiDneUPLQ702VJ93l+MgtPP9LzOpuo7HNPd&#10;a/KBXVq5m1JPi/n9DUSgOfzBcNdndSjZqXIXq73oFazjNGP0PqxAMJBmWQyiYnKTJCDLQv6vUP4C&#10;AAD//wMAUEsBAi0AFAAGAAgAAAAhALaDOJL+AAAA4QEAABMAAAAAAAAAAAAAAAAAAAAAAFtDb250&#10;ZW50X1R5cGVzXS54bWxQSwECLQAUAAYACAAAACEAOP0h/9YAAACUAQAACwAAAAAAAAAAAAAAAAAv&#10;AQAAX3JlbHMvLnJlbHNQSwECLQAUAAYACAAAACEAYa3MU/kBAADSAwAADgAAAAAAAAAAAAAAAAAu&#10;AgAAZHJzL2Uyb0RvYy54bWxQSwECLQAUAAYACAAAACEAd5Viud4AAAAKAQAADwAAAAAAAAAAAAAA&#10;AABTBAAAZHJzL2Rvd25yZXYueG1sUEsFBgAAAAAEAAQA8wAAAF4FAAAAAA==&#10;" stroked="f">
                <v:textbox>
                  <w:txbxContent>
                    <w:p w14:paraId="591A9670" w14:textId="77777777" w:rsidR="005C03C2" w:rsidRPr="009A1F4C" w:rsidRDefault="005C03C2" w:rsidP="00FA1A18">
                      <w:pPr>
                        <w:rPr>
                          <w:rFonts w:ascii="Arial" w:hAnsi="Arial" w:cs="Arial"/>
                          <w:b/>
                          <w:bCs/>
                          <w:color w:val="FF0000"/>
                          <w:sz w:val="20"/>
                          <w:szCs w:val="18"/>
                        </w:rPr>
                      </w:pPr>
                      <w:r>
                        <w:rPr>
                          <w:rFonts w:ascii="Arial" w:hAnsi="Arial" w:cs="Arial"/>
                          <w:b/>
                          <w:bCs/>
                          <w:color w:val="FF0000"/>
                          <w:sz w:val="20"/>
                          <w:szCs w:val="18"/>
                        </w:rPr>
                        <w:t>Pilvas:</w:t>
                      </w:r>
                    </w:p>
                    <w:p w14:paraId="6C0A198E" w14:textId="77777777" w:rsidR="005C03C2" w:rsidRPr="009A1F4C" w:rsidRDefault="005C03C2" w:rsidP="00FA1A18">
                      <w:pPr>
                        <w:rPr>
                          <w:rFonts w:ascii="Arial" w:hAnsi="Arial" w:cs="Arial"/>
                          <w:sz w:val="20"/>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v:textbox>
              </v:shape>
            </w:pict>
          </mc:Fallback>
        </mc:AlternateContent>
      </w:r>
      <w:r w:rsidRPr="00E53B2E">
        <w:rPr>
          <w:noProof/>
        </w:rPr>
        <w:drawing>
          <wp:inline distT="0" distB="0" distL="0" distR="0" wp14:anchorId="434DE4A2" wp14:editId="7B158502">
            <wp:extent cx="4831080" cy="230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1080" cy="2306320"/>
                    </a:xfrm>
                    <a:prstGeom prst="rect">
                      <a:avLst/>
                    </a:prstGeom>
                    <a:noFill/>
                    <a:ln>
                      <a:noFill/>
                    </a:ln>
                  </pic:spPr>
                </pic:pic>
              </a:graphicData>
            </a:graphic>
          </wp:inline>
        </w:drawing>
      </w:r>
    </w:p>
    <w:p w14:paraId="07AFF8A7" w14:textId="77777777" w:rsidR="00A8620A" w:rsidRPr="00E53B2E" w:rsidRDefault="00A8620A" w:rsidP="00982118">
      <w:pPr>
        <w:autoSpaceDE w:val="0"/>
        <w:autoSpaceDN w:val="0"/>
        <w:adjustRightInd w:val="0"/>
      </w:pPr>
    </w:p>
    <w:p w14:paraId="04E2E268"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rPr>
          <w:b/>
        </w:rPr>
        <w:t>NEGALIMA</w:t>
      </w:r>
      <w:r w:rsidRPr="00E53B2E">
        <w:t xml:space="preserve"> atlikti injekcijos toje vietoje, kur oda paraudusi, nubrozdinta ar sukietėjusi. Tokie pakitimai gali rodyti, kad yra infekcija, todėl turite susisiekti su </w:t>
      </w:r>
      <w:r w:rsidR="00BD4D63" w:rsidRPr="00E53B2E">
        <w:t xml:space="preserve">vaiko </w:t>
      </w:r>
      <w:r w:rsidRPr="00E53B2E">
        <w:t>gydytoju.</w:t>
      </w:r>
    </w:p>
    <w:p w14:paraId="0F146B0E" w14:textId="77777777" w:rsidR="007E4EAC" w:rsidRPr="00E53B2E" w:rsidRDefault="007E4EAC" w:rsidP="00982118">
      <w:pPr>
        <w:pStyle w:val="ListParagraph"/>
        <w:autoSpaceDE w:val="0"/>
        <w:autoSpaceDN w:val="0"/>
        <w:adjustRightInd w:val="0"/>
        <w:ind w:left="540"/>
        <w:contextualSpacing/>
      </w:pPr>
    </w:p>
    <w:p w14:paraId="1D5B9F33" w14:textId="77777777" w:rsidR="007E4EAC" w:rsidRPr="00E53B2E" w:rsidRDefault="007E4EAC" w:rsidP="00982118">
      <w:pPr>
        <w:pStyle w:val="ListParagraph"/>
        <w:numPr>
          <w:ilvl w:val="1"/>
          <w:numId w:val="29"/>
        </w:numPr>
        <w:autoSpaceDE w:val="0"/>
        <w:autoSpaceDN w:val="0"/>
        <w:adjustRightInd w:val="0"/>
        <w:contextualSpacing/>
      </w:pPr>
      <w:r w:rsidRPr="00E53B2E">
        <w:t xml:space="preserve">Jeigu vaikas serga psoriaze, neleiskite vaisto tiesiai į pakilusias, sustorėjusias, raudonas ar pleiskanotas dėmes </w:t>
      </w:r>
      <w:r w:rsidR="008C286C" w:rsidRPr="0003091F">
        <w:t>ar pa</w:t>
      </w:r>
      <w:r w:rsidR="008C286C">
        <w:t xml:space="preserve">žeidimus </w:t>
      </w:r>
      <w:r w:rsidRPr="00E53B2E">
        <w:t>ant odos.</w:t>
      </w:r>
    </w:p>
    <w:p w14:paraId="5EF73A52" w14:textId="77777777" w:rsidR="007E4EAC" w:rsidRPr="00E53B2E" w:rsidRDefault="007E4EAC" w:rsidP="00982118">
      <w:pPr>
        <w:pStyle w:val="ListParagraph"/>
        <w:autoSpaceDE w:val="0"/>
        <w:autoSpaceDN w:val="0"/>
        <w:adjustRightInd w:val="0"/>
        <w:ind w:left="540"/>
        <w:contextualSpacing/>
      </w:pPr>
    </w:p>
    <w:p w14:paraId="4D8550FA"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Kad sumažintumėte infekcijos riziką, injekcijos vietą reikia nuvalyti antruoju alkoholiu suvilgytu tamponu. </w:t>
      </w:r>
      <w:r w:rsidRPr="00E53B2E">
        <w:rPr>
          <w:b/>
          <w:bCs/>
        </w:rPr>
        <w:t>NELIESKITE</w:t>
      </w:r>
      <w:r w:rsidRPr="00E53B2E">
        <w:t xml:space="preserve"> nuvalytos vietos iki injekcijos.</w:t>
      </w:r>
    </w:p>
    <w:p w14:paraId="0E8063F6" w14:textId="77777777" w:rsidR="00A8620A" w:rsidRPr="00E53B2E" w:rsidRDefault="00A8620A" w:rsidP="00982118">
      <w:pPr>
        <w:autoSpaceDE w:val="0"/>
        <w:autoSpaceDN w:val="0"/>
        <w:adjustRightInd w:val="0"/>
        <w:rPr>
          <w:b/>
          <w:bCs/>
        </w:rPr>
      </w:pPr>
    </w:p>
    <w:p w14:paraId="6E877F60" w14:textId="77777777" w:rsidR="00A8620A" w:rsidRPr="00E53B2E" w:rsidRDefault="00A8620A" w:rsidP="00982118">
      <w:pPr>
        <w:pStyle w:val="ListParagraph"/>
        <w:numPr>
          <w:ilvl w:val="0"/>
          <w:numId w:val="30"/>
        </w:numPr>
        <w:autoSpaceDE w:val="0"/>
        <w:autoSpaceDN w:val="0"/>
        <w:adjustRightInd w:val="0"/>
        <w:ind w:left="540" w:hanging="540"/>
        <w:contextualSpacing/>
        <w:rPr>
          <w:b/>
          <w:bCs/>
        </w:rPr>
      </w:pPr>
      <w:r w:rsidRPr="00E53B2E">
        <w:rPr>
          <w:b/>
          <w:bCs/>
        </w:rPr>
        <w:t>Dozės ruošimas</w:t>
      </w:r>
    </w:p>
    <w:p w14:paraId="5F2E69C1" w14:textId="77777777" w:rsidR="00A8620A" w:rsidRPr="00E53B2E" w:rsidRDefault="00A8620A" w:rsidP="00982118">
      <w:pPr>
        <w:autoSpaceDE w:val="0"/>
        <w:autoSpaceDN w:val="0"/>
        <w:adjustRightInd w:val="0"/>
        <w:rPr>
          <w:b/>
          <w:bCs/>
        </w:rPr>
      </w:pPr>
    </w:p>
    <w:p w14:paraId="129BEFE7"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Paimkite švirkštą, adat</w:t>
      </w:r>
      <w:r w:rsidR="008C286C">
        <w:t>a</w:t>
      </w:r>
      <w:r w:rsidRPr="00E53B2E">
        <w:t xml:space="preserve"> nukreipta aukštyn.</w:t>
      </w:r>
    </w:p>
    <w:p w14:paraId="034F1BC8" w14:textId="77777777" w:rsidR="00A8620A" w:rsidRPr="00E53B2E" w:rsidRDefault="00A8620A" w:rsidP="00982118">
      <w:pPr>
        <w:pStyle w:val="ListParagraph"/>
        <w:autoSpaceDE w:val="0"/>
        <w:autoSpaceDN w:val="0"/>
        <w:adjustRightInd w:val="0"/>
      </w:pPr>
    </w:p>
    <w:p w14:paraId="0CE9773D"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Kita ranka atlenkite rausvą adatos dangtį žemyn link švirkšto.</w:t>
      </w:r>
    </w:p>
    <w:p w14:paraId="73901FBF" w14:textId="77777777" w:rsidR="00A8620A" w:rsidRPr="00E53B2E" w:rsidRDefault="00A8620A" w:rsidP="00982118">
      <w:pPr>
        <w:pStyle w:val="ListParagraph"/>
      </w:pPr>
    </w:p>
    <w:p w14:paraId="7B1EE93F" w14:textId="77777777" w:rsidR="00A8620A" w:rsidRPr="00E53B2E" w:rsidRDefault="00A8620A" w:rsidP="00982118">
      <w:pPr>
        <w:autoSpaceDE w:val="0"/>
        <w:autoSpaceDN w:val="0"/>
        <w:adjustRightInd w:val="0"/>
      </w:pPr>
    </w:p>
    <w:p w14:paraId="6BE70527" w14:textId="1BFD30ED" w:rsidR="00A8620A" w:rsidRPr="00E53B2E" w:rsidRDefault="008763CF" w:rsidP="00982118">
      <w:pPr>
        <w:autoSpaceDE w:val="0"/>
        <w:autoSpaceDN w:val="0"/>
        <w:adjustRightInd w:val="0"/>
        <w:jc w:val="center"/>
      </w:pPr>
      <w:r w:rsidRPr="00E53B2E">
        <w:rPr>
          <w:noProof/>
        </w:rPr>
        <w:drawing>
          <wp:inline distT="0" distB="0" distL="0" distR="0" wp14:anchorId="1E49057A" wp14:editId="120D1C23">
            <wp:extent cx="1965325" cy="201295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18BD9F55" w14:textId="77777777" w:rsidR="00A8620A" w:rsidRPr="00E53B2E" w:rsidRDefault="00A8620A" w:rsidP="00982118">
      <w:pPr>
        <w:autoSpaceDE w:val="0"/>
        <w:autoSpaceDN w:val="0"/>
        <w:adjustRightInd w:val="0"/>
        <w:jc w:val="center"/>
      </w:pPr>
    </w:p>
    <w:p w14:paraId="3D964497" w14:textId="77777777" w:rsidR="00A8620A" w:rsidRPr="00E53B2E" w:rsidRDefault="00A8620A" w:rsidP="00982118">
      <w:pPr>
        <w:autoSpaceDE w:val="0"/>
        <w:autoSpaceDN w:val="0"/>
        <w:adjustRightInd w:val="0"/>
      </w:pPr>
    </w:p>
    <w:p w14:paraId="48D21DFC" w14:textId="77777777" w:rsidR="00A8620A" w:rsidRPr="00E53B2E" w:rsidRDefault="00A8620A" w:rsidP="00982118">
      <w:pPr>
        <w:pStyle w:val="ListParagraph"/>
        <w:keepNext/>
        <w:numPr>
          <w:ilvl w:val="0"/>
          <w:numId w:val="29"/>
        </w:numPr>
        <w:autoSpaceDE w:val="0"/>
        <w:autoSpaceDN w:val="0"/>
        <w:adjustRightInd w:val="0"/>
        <w:ind w:left="547" w:hanging="547"/>
        <w:contextualSpacing/>
      </w:pPr>
      <w:r w:rsidRPr="00E53B2E">
        <w:lastRenderedPageBreak/>
        <w:t>Nuimkite skaidrų adatos dangtelį, traukdami jį kita ranka tiesiai aukštyn.</w:t>
      </w:r>
    </w:p>
    <w:p w14:paraId="3FD5312D" w14:textId="77777777" w:rsidR="00A8620A" w:rsidRPr="00E53B2E" w:rsidRDefault="00A8620A" w:rsidP="00982118">
      <w:pPr>
        <w:keepNext/>
        <w:autoSpaceDE w:val="0"/>
        <w:autoSpaceDN w:val="0"/>
        <w:adjustRightInd w:val="0"/>
      </w:pPr>
    </w:p>
    <w:p w14:paraId="70CC6303" w14:textId="4241A7CD" w:rsidR="00A8620A" w:rsidRPr="00E53B2E" w:rsidRDefault="008763CF" w:rsidP="00982118">
      <w:pPr>
        <w:autoSpaceDE w:val="0"/>
        <w:autoSpaceDN w:val="0"/>
        <w:adjustRightInd w:val="0"/>
        <w:jc w:val="center"/>
      </w:pPr>
      <w:r w:rsidRPr="00E53B2E">
        <w:rPr>
          <w:noProof/>
        </w:rPr>
        <w:drawing>
          <wp:inline distT="0" distB="0" distL="0" distR="0" wp14:anchorId="7263DF00" wp14:editId="2CC2A506">
            <wp:extent cx="1965325" cy="201295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6BFF57DC" w14:textId="77777777" w:rsidR="00A8620A" w:rsidRPr="00E53B2E" w:rsidRDefault="00A8620A" w:rsidP="00982118">
      <w:pPr>
        <w:autoSpaceDE w:val="0"/>
        <w:autoSpaceDN w:val="0"/>
        <w:adjustRightInd w:val="0"/>
      </w:pPr>
    </w:p>
    <w:p w14:paraId="3DDA70CF"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Adata paruošta.</w:t>
      </w:r>
    </w:p>
    <w:p w14:paraId="00267F9B"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rPr>
          <w:b/>
          <w:bCs/>
        </w:rPr>
        <w:t>NELIESKITE</w:t>
      </w:r>
      <w:r w:rsidRPr="00E53B2E">
        <w:t xml:space="preserve"> adatos.</w:t>
      </w:r>
    </w:p>
    <w:p w14:paraId="5FFA1EF2"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Jokiu būdu niekad </w:t>
      </w:r>
      <w:r w:rsidRPr="00E53B2E">
        <w:rPr>
          <w:b/>
          <w:bCs/>
        </w:rPr>
        <w:t>NEPADĖKITE</w:t>
      </w:r>
      <w:r w:rsidRPr="00E53B2E">
        <w:t xml:space="preserve"> švirkšto, kai nuimtas skaidrus adatos dangtelis.</w:t>
      </w:r>
    </w:p>
    <w:p w14:paraId="19820841"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rPr>
          <w:b/>
          <w:bCs/>
        </w:rPr>
        <w:t>NEBANDYKITE</w:t>
      </w:r>
      <w:r w:rsidRPr="00E53B2E">
        <w:t xml:space="preserve"> uždėti skaidraus adatos dangtelio atgal ant adatos.</w:t>
      </w:r>
    </w:p>
    <w:p w14:paraId="2C835B6A"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Laikykite švirkštą akių lygyje, adatą nukreipę į viršų, kad aiškiai matytumėte švirkšto turinį. Saugokitės, kad nesuleistumėte vaisto sau į ak</w:t>
      </w:r>
      <w:r w:rsidR="008C286C">
        <w:t>į</w:t>
      </w:r>
      <w:r w:rsidRPr="00E53B2E">
        <w:t>.</w:t>
      </w:r>
    </w:p>
    <w:p w14:paraId="4656B505"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Patikrinkite dar kartą skirto vaisto kiekį.</w:t>
      </w:r>
    </w:p>
    <w:p w14:paraId="076B4D8C"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Atsargiai spauskite baltą stūmoklį į švirkštą, kol švirkšte bus </w:t>
      </w:r>
      <w:r w:rsidR="008C286C">
        <w:t>pa</w:t>
      </w:r>
      <w:r w:rsidRPr="00E53B2E">
        <w:t>skirtas skysčio kiekis. Spaudžiant baltą stūmoklį</w:t>
      </w:r>
      <w:r w:rsidR="008C286C">
        <w:t>, iš adatos</w:t>
      </w:r>
      <w:r w:rsidRPr="00E53B2E">
        <w:t xml:space="preserve"> gali išbėgti vaisto perteklius. </w:t>
      </w:r>
      <w:r w:rsidRPr="00E53B2E">
        <w:rPr>
          <w:b/>
          <w:bCs/>
        </w:rPr>
        <w:t>NEVALYKITE</w:t>
      </w:r>
      <w:r w:rsidRPr="00E53B2E">
        <w:t xml:space="preserve"> adatos ar švirkšto.</w:t>
      </w:r>
    </w:p>
    <w:p w14:paraId="3A8AA756" w14:textId="77777777" w:rsidR="00A8620A" w:rsidRPr="00E53B2E" w:rsidRDefault="00A8620A" w:rsidP="00982118">
      <w:pPr>
        <w:autoSpaceDE w:val="0"/>
        <w:autoSpaceDN w:val="0"/>
        <w:adjustRightInd w:val="0"/>
        <w:rPr>
          <w:b/>
          <w:bCs/>
        </w:rPr>
      </w:pPr>
    </w:p>
    <w:p w14:paraId="74425FE9" w14:textId="77777777" w:rsidR="00A8620A" w:rsidRPr="00E53B2E" w:rsidRDefault="00A8620A" w:rsidP="00982118">
      <w:pPr>
        <w:pStyle w:val="ListParagraph"/>
        <w:numPr>
          <w:ilvl w:val="0"/>
          <w:numId w:val="30"/>
        </w:numPr>
        <w:autoSpaceDE w:val="0"/>
        <w:autoSpaceDN w:val="0"/>
        <w:adjustRightInd w:val="0"/>
        <w:ind w:left="567" w:hanging="567"/>
        <w:contextualSpacing/>
        <w:rPr>
          <w:b/>
          <w:bCs/>
        </w:rPr>
      </w:pPr>
      <w:r w:rsidRPr="00E53B2E">
        <w:rPr>
          <w:b/>
          <w:bCs/>
        </w:rPr>
        <w:t>Amsparity suleidimas</w:t>
      </w:r>
    </w:p>
    <w:p w14:paraId="31666D66" w14:textId="77777777" w:rsidR="00A8620A" w:rsidRPr="00E53B2E" w:rsidRDefault="00A8620A" w:rsidP="00982118">
      <w:pPr>
        <w:autoSpaceDE w:val="0"/>
        <w:autoSpaceDN w:val="0"/>
        <w:adjustRightInd w:val="0"/>
        <w:rPr>
          <w:b/>
          <w:bCs/>
        </w:rPr>
      </w:pPr>
    </w:p>
    <w:p w14:paraId="417FB05B"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Laisva ranka </w:t>
      </w:r>
      <w:r w:rsidR="008C286C">
        <w:t>švelniai</w:t>
      </w:r>
      <w:r w:rsidRPr="00E53B2E">
        <w:t xml:space="preserve"> suimkite nuvalytą odos vietą ir tvirtai laikykite.</w:t>
      </w:r>
    </w:p>
    <w:p w14:paraId="5A9D65C7"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Kita ranka laikykite švirkštą 45 laipsnių kampu odos atžvilgiu.</w:t>
      </w:r>
    </w:p>
    <w:p w14:paraId="6356718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Vienu staigiu, trumpu judesiu įbeskite visą adatą į odą.</w:t>
      </w:r>
    </w:p>
    <w:p w14:paraId="064D8FDA"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Atleiskite suimtą odą.</w:t>
      </w:r>
    </w:p>
    <w:p w14:paraId="689448D4"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Lėtai ir tolygiai s</w:t>
      </w:r>
      <w:r w:rsidR="008C286C">
        <w:t>tumkite</w:t>
      </w:r>
      <w:r w:rsidRPr="00E53B2E">
        <w:t xml:space="preserve"> baltą stūmoklį</w:t>
      </w:r>
      <w:r w:rsidR="00E87FDE">
        <w:t>, kad</w:t>
      </w:r>
      <w:r w:rsidRPr="00E53B2E">
        <w:t xml:space="preserve"> suleis</w:t>
      </w:r>
      <w:r w:rsidR="00E87FDE">
        <w:t>tumėte</w:t>
      </w:r>
      <w:r w:rsidRPr="00E53B2E">
        <w:t xml:space="preserve"> skystą vaistą, kol švirkštas bus tuščias.</w:t>
      </w:r>
    </w:p>
    <w:p w14:paraId="1BBAD46B"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Kai švirkštas tuščias, ištraukite adatą iš odos, stengdamiesi tai atlikti tokiu pat kampu, kaip ir įbedėte.</w:t>
      </w:r>
    </w:p>
    <w:p w14:paraId="6973D9D2" w14:textId="77777777" w:rsidR="007E4EAC" w:rsidRPr="00E53B2E" w:rsidRDefault="007E4EAC" w:rsidP="00982118">
      <w:pPr>
        <w:pStyle w:val="ListParagraph"/>
        <w:numPr>
          <w:ilvl w:val="0"/>
          <w:numId w:val="29"/>
        </w:numPr>
        <w:autoSpaceDE w:val="0"/>
        <w:autoSpaceDN w:val="0"/>
        <w:adjustRightInd w:val="0"/>
        <w:ind w:left="540" w:hanging="540"/>
        <w:contextualSpacing/>
      </w:pPr>
      <w:r w:rsidRPr="00E53B2E">
        <w:t xml:space="preserve">Patikrinkite, ar užpildytame švirkšte visiškai neliko </w:t>
      </w:r>
      <w:r w:rsidR="00BD4D63" w:rsidRPr="00E53B2E">
        <w:t xml:space="preserve">vaiko </w:t>
      </w:r>
      <w:r w:rsidRPr="00E53B2E">
        <w:t>vaisto.</w:t>
      </w:r>
    </w:p>
    <w:p w14:paraId="1C783C09" w14:textId="77777777" w:rsidR="00A8620A" w:rsidRPr="00E53B2E" w:rsidRDefault="00A8620A" w:rsidP="00982118">
      <w:pPr>
        <w:autoSpaceDE w:val="0"/>
        <w:autoSpaceDN w:val="0"/>
        <w:adjustRightInd w:val="0"/>
        <w:jc w:val="center"/>
      </w:pPr>
    </w:p>
    <w:p w14:paraId="4BA3EA94" w14:textId="77777777" w:rsidR="00A8620A" w:rsidRPr="00E53B2E" w:rsidRDefault="00A8620A" w:rsidP="00982118">
      <w:pPr>
        <w:autoSpaceDE w:val="0"/>
        <w:autoSpaceDN w:val="0"/>
        <w:adjustRightInd w:val="0"/>
        <w:jc w:val="center"/>
      </w:pPr>
    </w:p>
    <w:p w14:paraId="6A6B0A47" w14:textId="67872FB7" w:rsidR="00A8620A" w:rsidRPr="00E53B2E" w:rsidRDefault="008763CF" w:rsidP="00982118">
      <w:pPr>
        <w:autoSpaceDE w:val="0"/>
        <w:autoSpaceDN w:val="0"/>
        <w:adjustRightInd w:val="0"/>
        <w:jc w:val="center"/>
      </w:pPr>
      <w:r w:rsidRPr="00E53B2E">
        <w:rPr>
          <w:noProof/>
        </w:rPr>
        <w:drawing>
          <wp:inline distT="0" distB="0" distL="0" distR="0" wp14:anchorId="7C6F005A" wp14:editId="0F666D99">
            <wp:extent cx="1958340" cy="2005965"/>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8340" cy="2005965"/>
                    </a:xfrm>
                    <a:prstGeom prst="rect">
                      <a:avLst/>
                    </a:prstGeom>
                    <a:noFill/>
                    <a:ln>
                      <a:noFill/>
                    </a:ln>
                  </pic:spPr>
                </pic:pic>
              </a:graphicData>
            </a:graphic>
          </wp:inline>
        </w:drawing>
      </w:r>
    </w:p>
    <w:p w14:paraId="27762FD1" w14:textId="77777777" w:rsidR="00A8620A" w:rsidRPr="00E53B2E" w:rsidRDefault="00A8620A" w:rsidP="00982118">
      <w:pPr>
        <w:autoSpaceDE w:val="0"/>
        <w:autoSpaceDN w:val="0"/>
        <w:adjustRightInd w:val="0"/>
        <w:jc w:val="center"/>
      </w:pPr>
    </w:p>
    <w:p w14:paraId="7C153F96" w14:textId="77777777" w:rsidR="00A8620A" w:rsidRPr="00E53B2E" w:rsidRDefault="00A8620A" w:rsidP="00982118">
      <w:pPr>
        <w:autoSpaceDE w:val="0"/>
        <w:autoSpaceDN w:val="0"/>
        <w:adjustRightInd w:val="0"/>
      </w:pPr>
    </w:p>
    <w:p w14:paraId="56355574"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Atsargiai užlenkite rausvą adatos gaubtą ant adatos ir spustelėkite, kad užsifiksuotų, tada padėkite švirkštą su adata ant darbo paviršiaus. </w:t>
      </w:r>
      <w:r w:rsidRPr="00E53B2E">
        <w:rPr>
          <w:b/>
        </w:rPr>
        <w:t>NEDĖKITE</w:t>
      </w:r>
      <w:r w:rsidRPr="00E53B2E">
        <w:t xml:space="preserve"> nuimto skaidraus adatos dangtelio atgal ant adatos.</w:t>
      </w:r>
    </w:p>
    <w:p w14:paraId="571C15A3" w14:textId="77777777" w:rsidR="00A8620A" w:rsidRPr="00E53B2E" w:rsidRDefault="00A8620A" w:rsidP="00982118">
      <w:pPr>
        <w:autoSpaceDE w:val="0"/>
        <w:autoSpaceDN w:val="0"/>
        <w:adjustRightInd w:val="0"/>
      </w:pPr>
    </w:p>
    <w:p w14:paraId="6B76E787" w14:textId="3F04AB20" w:rsidR="00A8620A" w:rsidRPr="00E53B2E" w:rsidRDefault="008763CF" w:rsidP="00982118">
      <w:pPr>
        <w:autoSpaceDE w:val="0"/>
        <w:autoSpaceDN w:val="0"/>
        <w:adjustRightInd w:val="0"/>
        <w:jc w:val="center"/>
      </w:pPr>
      <w:r w:rsidRPr="00E53B2E">
        <w:rPr>
          <w:noProof/>
        </w:rPr>
        <w:drawing>
          <wp:inline distT="0" distB="0" distL="0" distR="0" wp14:anchorId="496D788D" wp14:editId="43C0302B">
            <wp:extent cx="1965325" cy="201295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r w:rsidRPr="00E53B2E">
        <w:rPr>
          <w:noProof/>
        </w:rPr>
        <w:drawing>
          <wp:inline distT="0" distB="0" distL="0" distR="0" wp14:anchorId="07B69CCE" wp14:editId="1C372007">
            <wp:extent cx="1965325" cy="2012950"/>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325" cy="2012950"/>
                    </a:xfrm>
                    <a:prstGeom prst="rect">
                      <a:avLst/>
                    </a:prstGeom>
                    <a:noFill/>
                    <a:ln>
                      <a:noFill/>
                    </a:ln>
                  </pic:spPr>
                </pic:pic>
              </a:graphicData>
            </a:graphic>
          </wp:inline>
        </w:drawing>
      </w:r>
    </w:p>
    <w:p w14:paraId="4B9D13AA" w14:textId="77777777" w:rsidR="00A8620A" w:rsidRPr="00E53B2E" w:rsidRDefault="00A8620A" w:rsidP="00982118">
      <w:pPr>
        <w:autoSpaceDE w:val="0"/>
        <w:autoSpaceDN w:val="0"/>
        <w:adjustRightInd w:val="0"/>
        <w:jc w:val="center"/>
      </w:pPr>
    </w:p>
    <w:p w14:paraId="640830B4" w14:textId="77777777" w:rsidR="00A8620A" w:rsidRPr="00E53B2E" w:rsidRDefault="00A8620A" w:rsidP="00982118">
      <w:pPr>
        <w:autoSpaceDE w:val="0"/>
        <w:autoSpaceDN w:val="0"/>
        <w:adjustRightInd w:val="0"/>
      </w:pPr>
    </w:p>
    <w:p w14:paraId="29416254"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Marlės tamponu prispauskite injekcijos vietą 10 sekundžių. Gali pasirodyti šiek tiek kraujo. </w:t>
      </w:r>
      <w:r w:rsidRPr="00E53B2E">
        <w:rPr>
          <w:b/>
        </w:rPr>
        <w:t>NETRINKITE</w:t>
      </w:r>
      <w:r w:rsidRPr="00E53B2E">
        <w:t xml:space="preserve"> injekcijos vietos. Jeigu norite, užklijuokite pleistrą.</w:t>
      </w:r>
    </w:p>
    <w:p w14:paraId="4C65EA6F" w14:textId="77777777" w:rsidR="00A8620A" w:rsidRPr="00E53B2E" w:rsidRDefault="00A8620A" w:rsidP="00982118">
      <w:pPr>
        <w:autoSpaceDE w:val="0"/>
        <w:autoSpaceDN w:val="0"/>
        <w:adjustRightInd w:val="0"/>
      </w:pPr>
    </w:p>
    <w:p w14:paraId="7CDF8DD2" w14:textId="77777777" w:rsidR="00A8620A" w:rsidRPr="00E53B2E" w:rsidRDefault="00A8620A" w:rsidP="00982118">
      <w:pPr>
        <w:pStyle w:val="ListParagraph"/>
        <w:numPr>
          <w:ilvl w:val="0"/>
          <w:numId w:val="30"/>
        </w:numPr>
        <w:autoSpaceDE w:val="0"/>
        <w:autoSpaceDN w:val="0"/>
        <w:adjustRightInd w:val="0"/>
        <w:ind w:left="567" w:hanging="567"/>
        <w:contextualSpacing/>
        <w:rPr>
          <w:b/>
          <w:bCs/>
        </w:rPr>
      </w:pPr>
      <w:r w:rsidRPr="00E53B2E">
        <w:rPr>
          <w:b/>
          <w:bCs/>
        </w:rPr>
        <w:t>Priemonių išmetimas</w:t>
      </w:r>
    </w:p>
    <w:p w14:paraId="2750A7E7" w14:textId="77777777" w:rsidR="00A8620A" w:rsidRPr="00E53B2E" w:rsidRDefault="00A8620A" w:rsidP="00982118">
      <w:pPr>
        <w:autoSpaceDE w:val="0"/>
        <w:autoSpaceDN w:val="0"/>
        <w:adjustRightInd w:val="0"/>
        <w:rPr>
          <w:b/>
          <w:bCs/>
        </w:rPr>
      </w:pPr>
    </w:p>
    <w:p w14:paraId="5C461113"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Jums reikės specialios talpyklės aštrioms atliekoms, arba kitokios, kurią nurodys </w:t>
      </w:r>
      <w:r w:rsidR="00BD4D63" w:rsidRPr="00E53B2E">
        <w:t xml:space="preserve">vaiko </w:t>
      </w:r>
      <w:r w:rsidRPr="00E53B2E">
        <w:t>gydytojas</w:t>
      </w:r>
      <w:r w:rsidR="00BD4D63" w:rsidRPr="00E53B2E">
        <w:t>, slaugytojas</w:t>
      </w:r>
      <w:r w:rsidRPr="00E53B2E">
        <w:t xml:space="preserve"> ar vaistininkas.</w:t>
      </w:r>
    </w:p>
    <w:p w14:paraId="0709DCAC"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Įdėkite švirkštą su adata, flakoną ir flakono adapterį į specialiai aštriems daiktams skirtą talpyklę. NEIŠMESKITE šių priemonių su buitinėmis atliekomis.</w:t>
      </w:r>
    </w:p>
    <w:p w14:paraId="20637300"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 xml:space="preserve">Švirkšto, adatos, flakono ir flakono adapterio NEGALIMA naudoti </w:t>
      </w:r>
      <w:r w:rsidR="00E87FDE">
        <w:t>pa</w:t>
      </w:r>
      <w:r w:rsidRPr="00E53B2E">
        <w:t>kartotinai.</w:t>
      </w:r>
    </w:p>
    <w:p w14:paraId="223F898A" w14:textId="77777777" w:rsidR="00A8620A" w:rsidRPr="00E53B2E" w:rsidRDefault="00A8620A" w:rsidP="00982118">
      <w:pPr>
        <w:pStyle w:val="ListParagraph"/>
        <w:numPr>
          <w:ilvl w:val="0"/>
          <w:numId w:val="29"/>
        </w:numPr>
        <w:autoSpaceDE w:val="0"/>
        <w:autoSpaceDN w:val="0"/>
        <w:adjustRightInd w:val="0"/>
        <w:ind w:left="540" w:hanging="540"/>
        <w:contextualSpacing/>
      </w:pPr>
      <w:r w:rsidRPr="00E53B2E">
        <w:t>Visuomet specialią talpyklę laikykite vaikams nepastebimoje ir nepasiekiamoje vietoje.</w:t>
      </w:r>
    </w:p>
    <w:p w14:paraId="7A8C31FF" w14:textId="77777777" w:rsidR="00A8620A" w:rsidRPr="00EE7F12" w:rsidRDefault="00A8620A" w:rsidP="008B6203">
      <w:pPr>
        <w:pStyle w:val="ListParagraph"/>
        <w:numPr>
          <w:ilvl w:val="0"/>
          <w:numId w:val="29"/>
        </w:numPr>
        <w:tabs>
          <w:tab w:val="left" w:pos="562"/>
        </w:tabs>
        <w:autoSpaceDE w:val="0"/>
        <w:autoSpaceDN w:val="0"/>
        <w:adjustRightInd w:val="0"/>
        <w:ind w:left="540" w:hanging="540"/>
        <w:contextualSpacing/>
        <w:rPr>
          <w:b/>
          <w:bCs/>
        </w:rPr>
      </w:pPr>
      <w:r w:rsidRPr="00E53B2E">
        <w:t>Visas kitas naudotas priemones išmeskite į buitinėms atliekoms skirtą konteinerį.</w:t>
      </w:r>
    </w:p>
    <w:p w14:paraId="6F66ECAF" w14:textId="77777777" w:rsidR="00EE7F12" w:rsidRPr="00E53B2E" w:rsidRDefault="00C46587" w:rsidP="00EE7F12">
      <w:pPr>
        <w:jc w:val="center"/>
        <w:rPr>
          <w:b/>
        </w:rPr>
      </w:pPr>
      <w:r w:rsidRPr="00E53B2E">
        <w:br w:type="page"/>
      </w:r>
      <w:r w:rsidR="00EE7F12" w:rsidRPr="00E53B2E">
        <w:rPr>
          <w:b/>
        </w:rPr>
        <w:lastRenderedPageBreak/>
        <w:t>Pakuotės lapelis: informacija pacientui</w:t>
      </w:r>
    </w:p>
    <w:p w14:paraId="5A92E8E3" w14:textId="77777777" w:rsidR="00C46587" w:rsidRPr="00E53B2E" w:rsidRDefault="00C46587" w:rsidP="00982118">
      <w:pPr>
        <w:jc w:val="center"/>
        <w:rPr>
          <w:b/>
        </w:rPr>
      </w:pPr>
    </w:p>
    <w:p w14:paraId="50FD3B48" w14:textId="77777777" w:rsidR="00C46587" w:rsidRPr="00E53B2E" w:rsidRDefault="006A1144" w:rsidP="00982118">
      <w:pPr>
        <w:jc w:val="center"/>
        <w:rPr>
          <w:b/>
        </w:rPr>
      </w:pPr>
      <w:r w:rsidRPr="00E53B2E">
        <w:rPr>
          <w:b/>
        </w:rPr>
        <w:t>Amsparity 40 mg injekcinis tirpalas užpildytame švirkšte</w:t>
      </w:r>
    </w:p>
    <w:p w14:paraId="1DD82BCD" w14:textId="77777777" w:rsidR="00C46587" w:rsidRPr="00E53B2E" w:rsidRDefault="00540A44" w:rsidP="00982118">
      <w:pPr>
        <w:jc w:val="center"/>
      </w:pPr>
      <w:r w:rsidRPr="00F37B34">
        <w:t xml:space="preserve">adalimumabas </w:t>
      </w:r>
      <w:r w:rsidRPr="00CC1416">
        <w:t>(</w:t>
      </w:r>
      <w:r w:rsidRPr="00CC1416">
        <w:rPr>
          <w:i/>
        </w:rPr>
        <w:t>adalimumabum</w:t>
      </w:r>
      <w:r w:rsidRPr="00CC1416">
        <w:t>)</w:t>
      </w:r>
      <w:r>
        <w:t xml:space="preserve"> </w:t>
      </w:r>
    </w:p>
    <w:p w14:paraId="09150781" w14:textId="77777777" w:rsidR="00C46587" w:rsidRPr="00E53B2E" w:rsidRDefault="00C46587" w:rsidP="00982118"/>
    <w:p w14:paraId="06CDA3E7" w14:textId="4E4C31D8" w:rsidR="00BD4D63" w:rsidRPr="00E53B2E" w:rsidRDefault="008763CF" w:rsidP="0023189E">
      <w:pPr>
        <w:jc w:val="center"/>
      </w:pPr>
      <w:r w:rsidRPr="00E53B2E">
        <w:rPr>
          <w:noProof/>
        </w:rPr>
        <w:drawing>
          <wp:inline distT="0" distB="0" distL="0" distR="0" wp14:anchorId="03AA4DAD" wp14:editId="41DCCA5D">
            <wp:extent cx="4025900" cy="121475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5900" cy="1214755"/>
                    </a:xfrm>
                    <a:prstGeom prst="rect">
                      <a:avLst/>
                    </a:prstGeom>
                    <a:noFill/>
                    <a:ln>
                      <a:noFill/>
                    </a:ln>
                  </pic:spPr>
                </pic:pic>
              </a:graphicData>
            </a:graphic>
          </wp:inline>
        </w:drawing>
      </w:r>
    </w:p>
    <w:p w14:paraId="46B6E105" w14:textId="77777777" w:rsidR="00934A4A" w:rsidRPr="00E53B2E" w:rsidRDefault="00934A4A" w:rsidP="00982118"/>
    <w:p w14:paraId="70E3511C" w14:textId="77777777" w:rsidR="00C46587" w:rsidRPr="00E53B2E" w:rsidRDefault="00C46587" w:rsidP="00982118">
      <w:pPr>
        <w:rPr>
          <w:b/>
        </w:rPr>
      </w:pPr>
      <w:r w:rsidRPr="00E53B2E">
        <w:rPr>
          <w:b/>
        </w:rPr>
        <w:t xml:space="preserve">Atidžiai perskaitykite visą šį lapelį, prieš pradėdami vartoti vaistą, nes jame pateikiama Jums svarbi informacija. </w:t>
      </w:r>
    </w:p>
    <w:p w14:paraId="5BAB8646" w14:textId="77777777" w:rsidR="00C46587" w:rsidRPr="00E53B2E" w:rsidRDefault="00C46587" w:rsidP="00982118">
      <w:pPr>
        <w:numPr>
          <w:ilvl w:val="0"/>
          <w:numId w:val="4"/>
        </w:numPr>
        <w:ind w:left="562" w:hanging="562"/>
      </w:pPr>
      <w:r w:rsidRPr="00E53B2E">
        <w:t xml:space="preserve">Neišmeskite šio lapelio, nes vėl gali prireikti jį perskaityti. </w:t>
      </w:r>
    </w:p>
    <w:p w14:paraId="5E4B02DF" w14:textId="77777777" w:rsidR="00C46587" w:rsidRPr="00E53B2E" w:rsidRDefault="00C46587" w:rsidP="00982118">
      <w:pPr>
        <w:numPr>
          <w:ilvl w:val="0"/>
          <w:numId w:val="4"/>
        </w:numPr>
        <w:ind w:left="562" w:hanging="562"/>
      </w:pPr>
      <w:r w:rsidRPr="00E53B2E">
        <w:t xml:space="preserve">Gydytojas Jums duos paciento priminimo kortelę su svarbia informacija, kurią turite žinoti prieš pradėdami gydytis Amsparity ir Amsparity gydymo metu. Šią paciento priminimo kortelę turėkite su savimi. </w:t>
      </w:r>
    </w:p>
    <w:p w14:paraId="7EB9FDE0" w14:textId="77777777" w:rsidR="00C46587" w:rsidRPr="00E53B2E" w:rsidRDefault="00C46587" w:rsidP="00982118">
      <w:pPr>
        <w:numPr>
          <w:ilvl w:val="0"/>
          <w:numId w:val="4"/>
        </w:numPr>
        <w:ind w:left="562" w:hanging="562"/>
      </w:pPr>
      <w:r w:rsidRPr="00E53B2E">
        <w:t>Jeigu kiltų daugiau klausimų, kreipkitės į gydytoją arba vaistininką.</w:t>
      </w:r>
    </w:p>
    <w:p w14:paraId="404D648C" w14:textId="77777777" w:rsidR="00C46587" w:rsidRPr="00E53B2E" w:rsidRDefault="00C46587" w:rsidP="00982118">
      <w:pPr>
        <w:numPr>
          <w:ilvl w:val="0"/>
          <w:numId w:val="4"/>
        </w:numPr>
        <w:ind w:left="562" w:hanging="562"/>
      </w:pPr>
      <w:r w:rsidRPr="00E53B2E">
        <w:t>Šis vaistas skirtas tik Jums, todėl kitiems žmonėms jo duoti negalima. Vaistas gali jiems pakenkti (net tiems, kurių ligos požymiai yra tokie patys kaip Jūsų).</w:t>
      </w:r>
    </w:p>
    <w:p w14:paraId="74173788" w14:textId="77777777" w:rsidR="00C46587" w:rsidRPr="00E53B2E" w:rsidRDefault="00C46587" w:rsidP="00982118">
      <w:pPr>
        <w:numPr>
          <w:ilvl w:val="0"/>
          <w:numId w:val="4"/>
        </w:numPr>
        <w:ind w:left="562" w:hanging="562"/>
      </w:pPr>
      <w:r w:rsidRPr="00E53B2E">
        <w:t xml:space="preserve">Jeigu pasireiškė šalutinis poveikis (net jeigu jis šiame lapelyje nenurodytas), kreipkitės į gydytoją arba vaistininką (žr. 4 skyrių). </w:t>
      </w:r>
    </w:p>
    <w:p w14:paraId="39BA5318" w14:textId="77777777" w:rsidR="00C46587" w:rsidRPr="00E53B2E" w:rsidRDefault="00C46587" w:rsidP="00982118"/>
    <w:p w14:paraId="3C128EC5" w14:textId="77777777" w:rsidR="00C46587" w:rsidRPr="00E53B2E" w:rsidRDefault="00C46587" w:rsidP="00982118">
      <w:pPr>
        <w:rPr>
          <w:b/>
        </w:rPr>
      </w:pPr>
      <w:r w:rsidRPr="00E53B2E">
        <w:rPr>
          <w:b/>
        </w:rPr>
        <w:t>Apie ką rašoma šiame lapelyje?</w:t>
      </w:r>
    </w:p>
    <w:p w14:paraId="2EFBE73F" w14:textId="77777777" w:rsidR="00C46587" w:rsidRPr="00E53B2E" w:rsidRDefault="00C46587" w:rsidP="00982118">
      <w:pPr>
        <w:tabs>
          <w:tab w:val="left" w:pos="562"/>
        </w:tabs>
      </w:pPr>
      <w:r w:rsidRPr="00E53B2E">
        <w:t>1.</w:t>
      </w:r>
      <w:r w:rsidRPr="00E53B2E">
        <w:tab/>
        <w:t xml:space="preserve">Kas yra Amsparity ir kam jis vartojamas </w:t>
      </w:r>
    </w:p>
    <w:p w14:paraId="10E320E6" w14:textId="77777777" w:rsidR="00C46587" w:rsidRPr="00E53B2E" w:rsidRDefault="00C46587" w:rsidP="00982118">
      <w:pPr>
        <w:tabs>
          <w:tab w:val="left" w:pos="562"/>
        </w:tabs>
      </w:pPr>
      <w:r w:rsidRPr="00E53B2E">
        <w:t>2.</w:t>
      </w:r>
      <w:r w:rsidRPr="00E53B2E">
        <w:tab/>
        <w:t xml:space="preserve">Kas žinotina prieš vartojant Amsparity </w:t>
      </w:r>
    </w:p>
    <w:p w14:paraId="7471D631" w14:textId="77777777" w:rsidR="00C46587" w:rsidRPr="00E53B2E" w:rsidRDefault="00C46587" w:rsidP="00982118">
      <w:pPr>
        <w:tabs>
          <w:tab w:val="left" w:pos="562"/>
        </w:tabs>
      </w:pPr>
      <w:r w:rsidRPr="00E53B2E">
        <w:t>3.</w:t>
      </w:r>
      <w:r w:rsidRPr="00E53B2E">
        <w:tab/>
        <w:t xml:space="preserve">Kaip </w:t>
      </w:r>
      <w:r w:rsidR="00B51A42">
        <w:t>vartoti</w:t>
      </w:r>
      <w:r w:rsidRPr="00E53B2E">
        <w:t xml:space="preserve"> Amsparity </w:t>
      </w:r>
    </w:p>
    <w:p w14:paraId="4E33104F" w14:textId="77777777" w:rsidR="00C46587" w:rsidRPr="00E53B2E" w:rsidRDefault="00C46587" w:rsidP="00982118">
      <w:pPr>
        <w:tabs>
          <w:tab w:val="left" w:pos="562"/>
        </w:tabs>
      </w:pPr>
      <w:r w:rsidRPr="00E53B2E">
        <w:t>4.</w:t>
      </w:r>
      <w:r w:rsidRPr="00E53B2E">
        <w:tab/>
        <w:t xml:space="preserve">Galimas šalutinis poveikis </w:t>
      </w:r>
    </w:p>
    <w:p w14:paraId="18057FF1" w14:textId="77777777" w:rsidR="00C46587" w:rsidRPr="00E53B2E" w:rsidRDefault="00C46587" w:rsidP="00982118">
      <w:pPr>
        <w:tabs>
          <w:tab w:val="left" w:pos="562"/>
        </w:tabs>
      </w:pPr>
      <w:r w:rsidRPr="00E53B2E">
        <w:t>5.</w:t>
      </w:r>
      <w:r w:rsidRPr="00E53B2E">
        <w:tab/>
        <w:t xml:space="preserve">Kaip laikyti Amsparity </w:t>
      </w:r>
    </w:p>
    <w:p w14:paraId="260A00D7" w14:textId="77777777" w:rsidR="00B85F8D" w:rsidRPr="00E53B2E" w:rsidRDefault="00C46587" w:rsidP="00982118">
      <w:pPr>
        <w:tabs>
          <w:tab w:val="left" w:pos="562"/>
        </w:tabs>
      </w:pPr>
      <w:r w:rsidRPr="00E53B2E">
        <w:t>6.</w:t>
      </w:r>
      <w:r w:rsidRPr="00E53B2E">
        <w:tab/>
        <w:t>Pakuotės turinys ir kita informacija</w:t>
      </w:r>
    </w:p>
    <w:p w14:paraId="68CF0C19" w14:textId="77777777" w:rsidR="00C46587" w:rsidRPr="00E53B2E" w:rsidRDefault="00C46587" w:rsidP="00982118"/>
    <w:p w14:paraId="6A100CAC" w14:textId="77777777" w:rsidR="00C46587" w:rsidRPr="00E53B2E" w:rsidRDefault="00C46587" w:rsidP="00982118"/>
    <w:p w14:paraId="04C30A6A" w14:textId="77777777" w:rsidR="00C46587" w:rsidRPr="00E53B2E" w:rsidRDefault="00C46587" w:rsidP="00982118">
      <w:pPr>
        <w:tabs>
          <w:tab w:val="left" w:pos="562"/>
        </w:tabs>
        <w:rPr>
          <w:b/>
        </w:rPr>
      </w:pPr>
      <w:r w:rsidRPr="00E53B2E">
        <w:rPr>
          <w:b/>
        </w:rPr>
        <w:t>1.</w:t>
      </w:r>
      <w:r w:rsidRPr="00E53B2E">
        <w:rPr>
          <w:b/>
        </w:rPr>
        <w:tab/>
        <w:t xml:space="preserve">Kas yra Amsparity ir kam jis vartojamas </w:t>
      </w:r>
    </w:p>
    <w:p w14:paraId="49733583" w14:textId="77777777" w:rsidR="00C46587" w:rsidRPr="00E53B2E" w:rsidRDefault="00C46587" w:rsidP="00982118"/>
    <w:p w14:paraId="63D8B47C" w14:textId="77777777" w:rsidR="00640D64" w:rsidRPr="00E53B2E" w:rsidRDefault="006A1144" w:rsidP="00982118">
      <w:r w:rsidRPr="00E53B2E">
        <w:t>Amsparity sudėtyje yra veikliosios medžiagos adalimumabo – vaisto, veikiančio organizmo imuninę (gynybos) sistemą.</w:t>
      </w:r>
    </w:p>
    <w:p w14:paraId="0B90E758" w14:textId="77777777" w:rsidR="00640D64" w:rsidRPr="00E53B2E" w:rsidRDefault="00640D64" w:rsidP="00982118"/>
    <w:p w14:paraId="5107DCD4" w14:textId="77777777" w:rsidR="00640D64" w:rsidRPr="00E53B2E" w:rsidRDefault="006A1144" w:rsidP="00982118">
      <w:r w:rsidRPr="00E53B2E">
        <w:t>Amsparity skirtas toliau išvardytoms uždegiminėms ligoms gydyti:</w:t>
      </w:r>
    </w:p>
    <w:p w14:paraId="35AFA442" w14:textId="77777777" w:rsidR="00640D64" w:rsidRPr="00E53B2E" w:rsidRDefault="00C73765" w:rsidP="00982118">
      <w:pPr>
        <w:numPr>
          <w:ilvl w:val="0"/>
          <w:numId w:val="19"/>
        </w:numPr>
        <w:ind w:left="360"/>
      </w:pPr>
      <w:r w:rsidRPr="00E53B2E">
        <w:t xml:space="preserve">reumatoidiniam artritui; </w:t>
      </w:r>
    </w:p>
    <w:p w14:paraId="2E3D3964" w14:textId="77777777" w:rsidR="00640D64" w:rsidRPr="00E53B2E" w:rsidRDefault="00C73765" w:rsidP="00982118">
      <w:pPr>
        <w:numPr>
          <w:ilvl w:val="0"/>
          <w:numId w:val="19"/>
        </w:numPr>
        <w:ind w:left="360"/>
      </w:pPr>
      <w:r w:rsidRPr="00E53B2E">
        <w:t xml:space="preserve">jaunatviniam idiopatiniam poliartritui; </w:t>
      </w:r>
    </w:p>
    <w:p w14:paraId="7DCF7AC1" w14:textId="77777777" w:rsidR="00640D64" w:rsidRPr="00E53B2E" w:rsidRDefault="00792D7D" w:rsidP="00982118">
      <w:pPr>
        <w:numPr>
          <w:ilvl w:val="0"/>
          <w:numId w:val="19"/>
        </w:numPr>
        <w:ind w:left="360"/>
      </w:pPr>
      <w:r w:rsidRPr="00E53B2E">
        <w:t>su entezitu susijusiam artritui</w:t>
      </w:r>
      <w:r w:rsidR="00B51A42">
        <w:t xml:space="preserve"> vaikams</w:t>
      </w:r>
      <w:r w:rsidRPr="00E53B2E">
        <w:t xml:space="preserve">; </w:t>
      </w:r>
    </w:p>
    <w:p w14:paraId="1BA53E9E" w14:textId="77777777" w:rsidR="00640D64" w:rsidRPr="00E53B2E" w:rsidRDefault="00C73765" w:rsidP="00982118">
      <w:pPr>
        <w:numPr>
          <w:ilvl w:val="0"/>
          <w:numId w:val="19"/>
        </w:numPr>
        <w:ind w:left="360"/>
      </w:pPr>
      <w:r w:rsidRPr="00E53B2E">
        <w:t xml:space="preserve">ankilozuojančiam spondilitui; </w:t>
      </w:r>
    </w:p>
    <w:p w14:paraId="2D5FFAA8" w14:textId="77777777" w:rsidR="00640D64" w:rsidRPr="00E53B2E" w:rsidRDefault="00C73765" w:rsidP="00982118">
      <w:pPr>
        <w:numPr>
          <w:ilvl w:val="0"/>
          <w:numId w:val="19"/>
        </w:numPr>
        <w:ind w:left="360"/>
      </w:pPr>
      <w:r w:rsidRPr="00E53B2E">
        <w:t>ašiniam spondiloartritui be r</w:t>
      </w:r>
      <w:r w:rsidR="00540A44">
        <w:t>adiologinių</w:t>
      </w:r>
      <w:r w:rsidRPr="00E53B2E">
        <w:t xml:space="preserve"> ankilozuojančio spondilito požymių; </w:t>
      </w:r>
    </w:p>
    <w:p w14:paraId="561FCEE7" w14:textId="77777777" w:rsidR="00640D64" w:rsidRPr="00E53B2E" w:rsidRDefault="00C73765" w:rsidP="00982118">
      <w:pPr>
        <w:numPr>
          <w:ilvl w:val="0"/>
          <w:numId w:val="19"/>
        </w:numPr>
        <w:ind w:left="360"/>
      </w:pPr>
      <w:r w:rsidRPr="00E53B2E">
        <w:t xml:space="preserve">psoriaziniam artritui; </w:t>
      </w:r>
    </w:p>
    <w:p w14:paraId="1D5165E3" w14:textId="77777777" w:rsidR="00640D64" w:rsidRPr="00E53B2E" w:rsidRDefault="00C73765" w:rsidP="00982118">
      <w:pPr>
        <w:numPr>
          <w:ilvl w:val="0"/>
          <w:numId w:val="19"/>
        </w:numPr>
        <w:ind w:left="360"/>
      </w:pPr>
      <w:r w:rsidRPr="00E53B2E">
        <w:t xml:space="preserve">psoriazei; </w:t>
      </w:r>
    </w:p>
    <w:p w14:paraId="56BE7381" w14:textId="77777777" w:rsidR="00640D64" w:rsidRPr="00E53B2E" w:rsidRDefault="00C73765" w:rsidP="00982118">
      <w:pPr>
        <w:numPr>
          <w:ilvl w:val="0"/>
          <w:numId w:val="19"/>
        </w:numPr>
        <w:ind w:left="360"/>
      </w:pPr>
      <w:r w:rsidRPr="00E53B2E">
        <w:t xml:space="preserve">supūliavusiam hidradenitui; </w:t>
      </w:r>
    </w:p>
    <w:p w14:paraId="636204FC" w14:textId="77777777" w:rsidR="00640D64" w:rsidRPr="00E53B2E" w:rsidRDefault="00C73765" w:rsidP="00982118">
      <w:pPr>
        <w:numPr>
          <w:ilvl w:val="0"/>
          <w:numId w:val="19"/>
        </w:numPr>
        <w:ind w:left="360"/>
      </w:pPr>
      <w:r w:rsidRPr="00E53B2E">
        <w:t xml:space="preserve">Krono ligai; </w:t>
      </w:r>
    </w:p>
    <w:p w14:paraId="426631AE" w14:textId="77777777" w:rsidR="00640D64" w:rsidRPr="00E53B2E" w:rsidRDefault="00C73765" w:rsidP="00982118">
      <w:pPr>
        <w:numPr>
          <w:ilvl w:val="0"/>
          <w:numId w:val="19"/>
        </w:numPr>
        <w:ind w:left="360"/>
      </w:pPr>
      <w:r w:rsidRPr="00E53B2E">
        <w:t xml:space="preserve">opiniam kolitui ir </w:t>
      </w:r>
    </w:p>
    <w:p w14:paraId="658CBCE5" w14:textId="77777777" w:rsidR="00F30344" w:rsidRPr="00E53B2E" w:rsidRDefault="00C73765" w:rsidP="00982118">
      <w:pPr>
        <w:numPr>
          <w:ilvl w:val="0"/>
          <w:numId w:val="19"/>
        </w:numPr>
        <w:ind w:left="360"/>
      </w:pPr>
      <w:r w:rsidRPr="00E53B2E">
        <w:t xml:space="preserve">neinfekciniam uveitui. </w:t>
      </w:r>
    </w:p>
    <w:p w14:paraId="6337917A" w14:textId="77777777" w:rsidR="00F30344" w:rsidRPr="00E53B2E" w:rsidRDefault="00F30344" w:rsidP="00982118"/>
    <w:p w14:paraId="65D4F1ED" w14:textId="77777777" w:rsidR="00F30344" w:rsidRPr="00E53B2E" w:rsidRDefault="00C46587" w:rsidP="00982118">
      <w:r w:rsidRPr="00E53B2E">
        <w:t xml:space="preserve">Amsparity veiklioji medžiaga adalimumabas yra monokloninis antikūnas. Monokloniniai antikūnai – tai tokie baltymai, kurie rišasi su tam tikru taikiniu organizme. </w:t>
      </w:r>
    </w:p>
    <w:p w14:paraId="3551ED8F" w14:textId="77777777" w:rsidR="00F30344" w:rsidRPr="00E53B2E" w:rsidRDefault="00F30344" w:rsidP="00982118"/>
    <w:p w14:paraId="23136656" w14:textId="77777777" w:rsidR="00C46587" w:rsidRPr="00E53B2E" w:rsidRDefault="0089352E" w:rsidP="00982118">
      <w:r w:rsidRPr="00E53B2E">
        <w:lastRenderedPageBreak/>
        <w:t xml:space="preserve">Adalimumabo taikinys yra kitas baltymas, vadinamas naviko nekrozės faktoriumi (TNFα), kuris yra imuninės (gynybos) sistemos dalis ir kurio padaugėja sergant </w:t>
      </w:r>
      <w:r w:rsidR="00B51A42">
        <w:t>aukščiau</w:t>
      </w:r>
      <w:r w:rsidRPr="00E53B2E">
        <w:t xml:space="preserve"> išvardytomis uždegiminėmis ligomis. Amsparity, susijungęs su TNFα, blokuoja jo veikimą ir mažina šių ligų keliamą uždegiminį procesą. </w:t>
      </w:r>
    </w:p>
    <w:p w14:paraId="3A49AD7C" w14:textId="77777777" w:rsidR="005F7C27" w:rsidRPr="00E53B2E" w:rsidRDefault="005F7C27" w:rsidP="00982118"/>
    <w:p w14:paraId="37914963" w14:textId="77777777" w:rsidR="00C46587" w:rsidRPr="00E53B2E" w:rsidRDefault="00C46587" w:rsidP="00982118">
      <w:pPr>
        <w:keepNext/>
        <w:rPr>
          <w:u w:val="single"/>
        </w:rPr>
      </w:pPr>
      <w:r w:rsidRPr="00E53B2E">
        <w:rPr>
          <w:u w:val="single"/>
        </w:rPr>
        <w:t>Reumatoidinis artritas</w:t>
      </w:r>
      <w:r w:rsidRPr="005C03C2">
        <w:t xml:space="preserve"> </w:t>
      </w:r>
    </w:p>
    <w:p w14:paraId="5BB91E8C" w14:textId="77777777" w:rsidR="00C46587" w:rsidRPr="00E53B2E" w:rsidRDefault="00C46587" w:rsidP="00982118">
      <w:pPr>
        <w:keepNext/>
      </w:pPr>
    </w:p>
    <w:p w14:paraId="67D5DAEA" w14:textId="77777777" w:rsidR="00C46587" w:rsidRPr="00E53B2E" w:rsidRDefault="00C46587" w:rsidP="00982118">
      <w:r w:rsidRPr="00E53B2E">
        <w:t xml:space="preserve">Reumatoidinis artritas – tai uždegiminė sąnarių liga. </w:t>
      </w:r>
    </w:p>
    <w:p w14:paraId="123C3F18" w14:textId="77777777" w:rsidR="00C46587" w:rsidRPr="00E53B2E" w:rsidRDefault="00C46587" w:rsidP="00982118"/>
    <w:p w14:paraId="2C4D2767" w14:textId="77777777" w:rsidR="00C46587" w:rsidRPr="00E53B2E" w:rsidRDefault="006A1144" w:rsidP="00982118">
      <w:r w:rsidRPr="00E53B2E">
        <w:t xml:space="preserve">Amsparity skirtas suaugusiesiems reumatoidiniam artritui gydyti. Jeigu sergate vidutinio sunkumo arba sunkiu aktyviu reumatoidiniu artritu, pirmiausia Jums gali skirti kitų ligos eigą modifikuojančių vaistų, pavyzdžiui, metotreksato. Jeigu šių vaistų poveikis nepakankamas, Jums reumatoidiniam artritui gydyti skirs Amsparity. </w:t>
      </w:r>
    </w:p>
    <w:p w14:paraId="26ED704A" w14:textId="77777777" w:rsidR="00C46587" w:rsidRPr="00E53B2E" w:rsidRDefault="00C46587" w:rsidP="00982118"/>
    <w:p w14:paraId="7DF98080" w14:textId="77777777" w:rsidR="00C46587" w:rsidRPr="00E53B2E" w:rsidRDefault="006A1144" w:rsidP="00982118">
      <w:r w:rsidRPr="00E53B2E">
        <w:t xml:space="preserve">Amsparity taip pat gali būti skirtas sunkiam, aktyviam ir progresuojančiam reumatoidiniam artritui gydyti be ankstesnio gydymo metotreksatu. </w:t>
      </w:r>
    </w:p>
    <w:p w14:paraId="67C3A27D" w14:textId="77777777" w:rsidR="00C46587" w:rsidRPr="00E53B2E" w:rsidRDefault="00C46587" w:rsidP="00982118"/>
    <w:p w14:paraId="573D7624" w14:textId="77777777" w:rsidR="00C46587" w:rsidRPr="00E53B2E" w:rsidRDefault="006A1144" w:rsidP="00982118">
      <w:r w:rsidRPr="00E53B2E">
        <w:t xml:space="preserve">Amsparity gali sulėtinti ligos sukeltą sąnarių kremzlės ir kaulo struktūros pakenkimą ir pagerinti fizinę funkciją. </w:t>
      </w:r>
    </w:p>
    <w:p w14:paraId="6BEA3006" w14:textId="77777777" w:rsidR="00C46587" w:rsidRPr="00E53B2E" w:rsidRDefault="00C46587" w:rsidP="00982118"/>
    <w:p w14:paraId="12413411" w14:textId="77777777" w:rsidR="00C46587" w:rsidRPr="00E53B2E" w:rsidRDefault="00C46587" w:rsidP="00982118">
      <w:r w:rsidRPr="00E53B2E">
        <w:t xml:space="preserve">Paprastai Amsparity vartojamas su metotreksatu. Jeigu gydytojo nuomone metotreksato vartoti nereikia, Amsparity galima vartoti vieną. </w:t>
      </w:r>
    </w:p>
    <w:p w14:paraId="6A773A94" w14:textId="77777777" w:rsidR="00C46587" w:rsidRPr="00E53B2E" w:rsidRDefault="00C46587" w:rsidP="00982118"/>
    <w:p w14:paraId="7B0F27C3" w14:textId="77777777" w:rsidR="00C46587" w:rsidRPr="00E53B2E" w:rsidRDefault="00C46587" w:rsidP="00982118">
      <w:pPr>
        <w:rPr>
          <w:u w:val="single"/>
        </w:rPr>
      </w:pPr>
      <w:r w:rsidRPr="00E53B2E">
        <w:rPr>
          <w:u w:val="single"/>
        </w:rPr>
        <w:t>Jaunatvinis idiopatinis poliartritas</w:t>
      </w:r>
    </w:p>
    <w:p w14:paraId="0F75688B" w14:textId="77777777" w:rsidR="00C46587" w:rsidRPr="00E53B2E" w:rsidRDefault="00C46587" w:rsidP="00982118"/>
    <w:p w14:paraId="263843FC" w14:textId="77777777" w:rsidR="00C46587" w:rsidRPr="00E53B2E" w:rsidRDefault="00C46587" w:rsidP="00982118">
      <w:r w:rsidRPr="00E53B2E">
        <w:t>Jaunatvinis idiopatinis poliartritas – tai uždegiminė sąnarių lig</w:t>
      </w:r>
      <w:r w:rsidR="00AE133D" w:rsidRPr="00E53B2E">
        <w:t>a</w:t>
      </w:r>
      <w:r w:rsidRPr="00E53B2E">
        <w:t>, paprastai išsivystan</w:t>
      </w:r>
      <w:r w:rsidR="00AE133D" w:rsidRPr="00E53B2E">
        <w:t>ti</w:t>
      </w:r>
      <w:r w:rsidRPr="00E53B2E">
        <w:t xml:space="preserve"> vaikystėje. </w:t>
      </w:r>
    </w:p>
    <w:p w14:paraId="5794E9D2" w14:textId="77777777" w:rsidR="00C46587" w:rsidRPr="00E53B2E" w:rsidRDefault="00C46587" w:rsidP="00982118"/>
    <w:p w14:paraId="06DAFDE0" w14:textId="77777777" w:rsidR="00C46587" w:rsidRPr="00E53B2E" w:rsidRDefault="006A1144" w:rsidP="00982118">
      <w:r w:rsidRPr="00E53B2E">
        <w:t xml:space="preserve">Amsparity skirtas nuo 2 iki 17 metų amžiaus vaikams ir paaugliams jaunatviniam idiopatiniam poliartritui gydyti. Pacientams pirmiausiai gali būti skirta kitų ligos eigą keičiančių vaistų, pavyzdžiui, metotreksato. Jeigu šių vaistų poveikis nepakankamas, jaunatviniam idiopatiniam poliartritui gydyti pacientui bus skirta Amsparity. </w:t>
      </w:r>
    </w:p>
    <w:p w14:paraId="1A4A3306" w14:textId="77777777" w:rsidR="00C46587" w:rsidRPr="00E53B2E" w:rsidRDefault="00C46587" w:rsidP="00982118"/>
    <w:p w14:paraId="2B942CF2" w14:textId="77777777" w:rsidR="00A0793C" w:rsidRPr="00E53B2E" w:rsidRDefault="00B51A42" w:rsidP="00A0793C">
      <w:pPr>
        <w:pStyle w:val="BodyText"/>
        <w:keepNext/>
        <w:widowControl/>
        <w:kinsoku w:val="0"/>
        <w:overflowPunct w:val="0"/>
        <w:ind w:left="0"/>
      </w:pPr>
      <w:r>
        <w:rPr>
          <w:u w:val="single"/>
        </w:rPr>
        <w:t>S</w:t>
      </w:r>
      <w:r w:rsidR="00A0793C" w:rsidRPr="00E53B2E">
        <w:rPr>
          <w:u w:val="single"/>
        </w:rPr>
        <w:t>u entezitu susijęs artritas</w:t>
      </w:r>
      <w:r>
        <w:rPr>
          <w:u w:val="single"/>
        </w:rPr>
        <w:t xml:space="preserve"> vaikams</w:t>
      </w:r>
    </w:p>
    <w:p w14:paraId="6E8D097E" w14:textId="77777777" w:rsidR="00A0793C" w:rsidRPr="00E53B2E" w:rsidRDefault="00A0793C" w:rsidP="00A0793C">
      <w:pPr>
        <w:pStyle w:val="BodyText"/>
        <w:keepNext/>
        <w:widowControl/>
        <w:kinsoku w:val="0"/>
        <w:overflowPunct w:val="0"/>
        <w:ind w:left="0"/>
      </w:pPr>
    </w:p>
    <w:p w14:paraId="33B20EDA" w14:textId="77777777" w:rsidR="00A0793C" w:rsidRPr="00E53B2E" w:rsidRDefault="00B51A42" w:rsidP="00A0793C">
      <w:pPr>
        <w:pStyle w:val="BodyText"/>
        <w:widowControl/>
        <w:kinsoku w:val="0"/>
        <w:overflowPunct w:val="0"/>
        <w:ind w:left="0"/>
      </w:pPr>
      <w:r>
        <w:t>S</w:t>
      </w:r>
      <w:r w:rsidR="00A0793C" w:rsidRPr="00E53B2E">
        <w:t>u entezitu susijęs artritas</w:t>
      </w:r>
      <w:r>
        <w:t xml:space="preserve"> vaikams</w:t>
      </w:r>
      <w:r w:rsidR="00A0793C" w:rsidRPr="00E53B2E">
        <w:t> – tai uždegiminė sąnarių ir vietų, kuriose sausgyslės jungiasi prie kaulo, liga.</w:t>
      </w:r>
    </w:p>
    <w:p w14:paraId="50F08036" w14:textId="77777777" w:rsidR="00A0793C" w:rsidRPr="00E53B2E" w:rsidRDefault="00A0793C" w:rsidP="00A0793C">
      <w:pPr>
        <w:pStyle w:val="BodyText"/>
        <w:widowControl/>
        <w:kinsoku w:val="0"/>
        <w:overflowPunct w:val="0"/>
        <w:ind w:left="0"/>
      </w:pPr>
    </w:p>
    <w:p w14:paraId="3573683E" w14:textId="77777777" w:rsidR="00A0793C" w:rsidRPr="00E53B2E" w:rsidRDefault="00A0793C" w:rsidP="00A0793C">
      <w:pPr>
        <w:pStyle w:val="BodyText"/>
        <w:widowControl/>
        <w:kinsoku w:val="0"/>
        <w:overflowPunct w:val="0"/>
        <w:ind w:left="0"/>
      </w:pPr>
      <w:r w:rsidRPr="00E53B2E">
        <w:t>Amsparity skirtas nuo 6 iki 17 metų amžiaus vaikams ir paaugliams su entezitu susijusiam artritui gydyti. Jūsų vaikui pirmiausiai galėjo būti skirta kitų ligos eigą keičiančių vaistų, pavyzdžiui, metotreksato. Jeigu šių vaistų poveikis nepakankamas, Jūsų vaiko su entezitu susijusiam artritui gydyti bus skirta Amsparity.</w:t>
      </w:r>
    </w:p>
    <w:p w14:paraId="2772D716" w14:textId="77777777" w:rsidR="00A0793C" w:rsidRPr="00E53B2E" w:rsidRDefault="00A0793C" w:rsidP="00982118">
      <w:pPr>
        <w:rPr>
          <w:u w:val="single"/>
        </w:rPr>
      </w:pPr>
    </w:p>
    <w:p w14:paraId="7BB2222F" w14:textId="77777777" w:rsidR="00C46587" w:rsidRPr="00E53B2E" w:rsidRDefault="00C46587" w:rsidP="00982118">
      <w:pPr>
        <w:rPr>
          <w:u w:val="single"/>
        </w:rPr>
      </w:pPr>
      <w:r w:rsidRPr="00E53B2E">
        <w:rPr>
          <w:u w:val="single"/>
        </w:rPr>
        <w:t>Ankilozuojantis spondilitas ir ašinis spondiloartritas be r</w:t>
      </w:r>
      <w:r w:rsidR="00540A44">
        <w:rPr>
          <w:u w:val="single"/>
        </w:rPr>
        <w:t>adiologinių</w:t>
      </w:r>
      <w:r w:rsidRPr="00E53B2E">
        <w:rPr>
          <w:u w:val="single"/>
        </w:rPr>
        <w:t xml:space="preserve"> ankilozuojančio spondilito požymių</w:t>
      </w:r>
      <w:r w:rsidRPr="005C03C2">
        <w:t xml:space="preserve"> </w:t>
      </w:r>
    </w:p>
    <w:p w14:paraId="7BD651F1" w14:textId="77777777" w:rsidR="00C46587" w:rsidRPr="00E53B2E" w:rsidRDefault="00C46587" w:rsidP="00982118"/>
    <w:p w14:paraId="681287E7" w14:textId="77777777" w:rsidR="00C46587" w:rsidRPr="00E53B2E" w:rsidRDefault="00C46587" w:rsidP="00982118">
      <w:r w:rsidRPr="00E53B2E">
        <w:t>Ankilozuojantis spondilitas ir ašinis spondiloartritas be r</w:t>
      </w:r>
      <w:r w:rsidR="00540A44">
        <w:t>adiologinių</w:t>
      </w:r>
      <w:r w:rsidRPr="00E53B2E">
        <w:t xml:space="preserve"> ankilozuojančio spondilito požymių – tai stuburo uždegiminė liga. </w:t>
      </w:r>
    </w:p>
    <w:p w14:paraId="29F4A4C7" w14:textId="77777777" w:rsidR="00C46587" w:rsidRPr="00E53B2E" w:rsidRDefault="00C46587" w:rsidP="00982118"/>
    <w:p w14:paraId="29622370" w14:textId="77777777" w:rsidR="00C46587" w:rsidRPr="00E53B2E" w:rsidRDefault="00FA79CB" w:rsidP="00982118">
      <w:r w:rsidRPr="00E53B2E">
        <w:t>Amsparity skirtas suaugusiesiems šioms ligoms gydyti. Jeigu sergate ankilozuojančiu spondilitu ar ašiniu spondiloartritu be r</w:t>
      </w:r>
      <w:r w:rsidR="00540A44">
        <w:t>adiologinių</w:t>
      </w:r>
      <w:r w:rsidRPr="00E53B2E">
        <w:t xml:space="preserve"> ankilozuojančio spondilito požymių, Jums pirmiausiai skirs kitų vaistų. Jeigu šių vaistų poveikis nepakankamas, ligos požymiams ir simptomams sumažinti Jums skirs Amsparity. </w:t>
      </w:r>
    </w:p>
    <w:p w14:paraId="34F63B8E" w14:textId="77777777" w:rsidR="00C46587" w:rsidRPr="00E53B2E" w:rsidRDefault="00C46587" w:rsidP="00982118"/>
    <w:p w14:paraId="65579571" w14:textId="77777777" w:rsidR="00C46587" w:rsidRPr="00E53B2E" w:rsidRDefault="00C46587" w:rsidP="00EE7F12">
      <w:pPr>
        <w:keepNext/>
        <w:keepLines/>
        <w:rPr>
          <w:u w:val="single"/>
        </w:rPr>
      </w:pPr>
      <w:r w:rsidRPr="00E53B2E">
        <w:rPr>
          <w:u w:val="single"/>
        </w:rPr>
        <w:t>Psoriazinis artritas</w:t>
      </w:r>
      <w:r w:rsidRPr="005C03C2">
        <w:t xml:space="preserve"> </w:t>
      </w:r>
    </w:p>
    <w:p w14:paraId="6C0D0E9A" w14:textId="77777777" w:rsidR="00C46587" w:rsidRPr="00E53B2E" w:rsidRDefault="00C46587" w:rsidP="00982118"/>
    <w:p w14:paraId="4BF62221" w14:textId="77777777" w:rsidR="00C46587" w:rsidRPr="00E53B2E" w:rsidRDefault="00C46587" w:rsidP="00982118">
      <w:r w:rsidRPr="00E53B2E">
        <w:t xml:space="preserve">Psoriazinis artritas – tai su psoriaze susijęs sąnarių uždegimas. </w:t>
      </w:r>
    </w:p>
    <w:p w14:paraId="3C883351" w14:textId="77777777" w:rsidR="00C46587" w:rsidRPr="00E53B2E" w:rsidRDefault="00C46587" w:rsidP="00982118"/>
    <w:p w14:paraId="50257068" w14:textId="77777777" w:rsidR="00C46587" w:rsidRPr="00E53B2E" w:rsidRDefault="006A1144" w:rsidP="00982118">
      <w:r w:rsidRPr="00E53B2E">
        <w:lastRenderedPageBreak/>
        <w:t xml:space="preserve">Amsparity skirtas suaugusiesiems psoriaziniam artritui gydyti. Amsparity gali sulėtinti ligos sukeltą sąnarių kremzlės ir kaulo </w:t>
      </w:r>
      <w:r w:rsidR="00540A44">
        <w:t>pažeidimo progresavimą</w:t>
      </w:r>
      <w:r w:rsidRPr="00E53B2E">
        <w:t xml:space="preserve"> ir pagerinti fizinę funkciją. </w:t>
      </w:r>
    </w:p>
    <w:p w14:paraId="475638A5" w14:textId="77777777" w:rsidR="00C46587" w:rsidRPr="00E53B2E" w:rsidRDefault="00C46587" w:rsidP="00982118"/>
    <w:p w14:paraId="51C7FD3D" w14:textId="77777777" w:rsidR="00C46587" w:rsidRPr="00E53B2E" w:rsidRDefault="00B51A42" w:rsidP="00982118">
      <w:pPr>
        <w:keepNext/>
        <w:rPr>
          <w:u w:val="single"/>
        </w:rPr>
      </w:pPr>
      <w:r>
        <w:rPr>
          <w:u w:val="single"/>
        </w:rPr>
        <w:t>P</w:t>
      </w:r>
      <w:r w:rsidR="00C46587" w:rsidRPr="00E53B2E">
        <w:rPr>
          <w:u w:val="single"/>
        </w:rPr>
        <w:t xml:space="preserve">lokštelinė psoriazė </w:t>
      </w:r>
      <w:r>
        <w:rPr>
          <w:u w:val="single"/>
        </w:rPr>
        <w:t>suaugusiesiems ir vaikams</w:t>
      </w:r>
    </w:p>
    <w:p w14:paraId="004AEB33" w14:textId="77777777" w:rsidR="00C46587" w:rsidRPr="00E53B2E" w:rsidRDefault="00C46587" w:rsidP="00982118">
      <w:pPr>
        <w:keepNext/>
      </w:pPr>
    </w:p>
    <w:p w14:paraId="552DB56E" w14:textId="77777777" w:rsidR="00C46587" w:rsidRPr="00E53B2E" w:rsidRDefault="00C46587" w:rsidP="00982118">
      <w:pPr>
        <w:keepNext/>
      </w:pPr>
      <w:r w:rsidRPr="00E53B2E">
        <w:t xml:space="preserve">Plokštelinė psoriazė – tai uždegiminė odą pažeidžianti liga, kuria sergant ant odos atsiranda raudonų </w:t>
      </w:r>
      <w:r w:rsidR="00B159BC">
        <w:t>sluoksniuotų</w:t>
      </w:r>
      <w:r w:rsidR="00B159BC" w:rsidRPr="00E53B2E">
        <w:t xml:space="preserve"> </w:t>
      </w:r>
      <w:r w:rsidR="00B159BC">
        <w:t>su plutele ir</w:t>
      </w:r>
      <w:r w:rsidR="00B159BC" w:rsidRPr="00E53B2E">
        <w:t xml:space="preserve"> padengtų sidabri</w:t>
      </w:r>
      <w:r w:rsidR="00B159BC">
        <w:t>niais</w:t>
      </w:r>
      <w:r w:rsidR="00B159BC" w:rsidRPr="00E53B2E">
        <w:t xml:space="preserve"> </w:t>
      </w:r>
      <w:r w:rsidR="00B159BC">
        <w:t>žvynais plotų</w:t>
      </w:r>
      <w:r w:rsidR="00B159BC" w:rsidRPr="00E53B2E">
        <w:t>. Plokštelinė psoriazė gali paveikti ir nagus, dėl to jie ima trupėti, sustorėja ir atstoja nuo nago guolio</w:t>
      </w:r>
      <w:r w:rsidR="00B159BC">
        <w:t>, o</w:t>
      </w:r>
      <w:r w:rsidR="00B159BC" w:rsidRPr="00E53B2E">
        <w:t xml:space="preserve"> tai gali būti skausminga. </w:t>
      </w:r>
      <w:r w:rsidRPr="00E53B2E">
        <w:t xml:space="preserve">Manoma, kad psoriazę sukelia organizmo imuninės sistemos sutrikimas, dėl ko padidėja odos ląstelių gamyba. </w:t>
      </w:r>
    </w:p>
    <w:p w14:paraId="559615C0" w14:textId="77777777" w:rsidR="00C46587" w:rsidRPr="00E53B2E" w:rsidRDefault="00C46587" w:rsidP="00982118"/>
    <w:p w14:paraId="79CD5857" w14:textId="77777777" w:rsidR="00C46587" w:rsidRPr="00E53B2E" w:rsidRDefault="006A1144" w:rsidP="00982118">
      <w:r w:rsidRPr="00E53B2E">
        <w:t>Amsparity skirtas suaugusi</w:t>
      </w:r>
      <w:r w:rsidR="00F965C9">
        <w:t>ųjų</w:t>
      </w:r>
      <w:r w:rsidRPr="00E53B2E">
        <w:t xml:space="preserve"> </w:t>
      </w:r>
      <w:r w:rsidR="00F965C9">
        <w:t xml:space="preserve">vidutinio sunkumo ir sunkiai </w:t>
      </w:r>
      <w:r w:rsidRPr="00E53B2E">
        <w:t xml:space="preserve">plokštelinei psoriazei gydyti. Amsparity taip pat skirtas sunkiai plokštelinei psoriazei gydyti nuo 4 iki 17 metų amžiaus vaikams ir paaugliams, kuriems ant odos tepami vaistai ir gydymas UV spinduliais buvo neveiksmingi arba netiko. </w:t>
      </w:r>
    </w:p>
    <w:p w14:paraId="55C2E988" w14:textId="77777777" w:rsidR="00C46587" w:rsidRPr="00E53B2E" w:rsidRDefault="00C46587" w:rsidP="00982118"/>
    <w:p w14:paraId="3185DDD9" w14:textId="77777777" w:rsidR="008E27D6" w:rsidRPr="00E53B2E" w:rsidRDefault="008E27D6" w:rsidP="00982118">
      <w:pPr>
        <w:keepNext/>
        <w:rPr>
          <w:u w:val="single"/>
        </w:rPr>
      </w:pPr>
      <w:r w:rsidRPr="00E53B2E">
        <w:rPr>
          <w:u w:val="single"/>
        </w:rPr>
        <w:t>Supūliavęs hidradenitas</w:t>
      </w:r>
      <w:r w:rsidR="00F965C9">
        <w:rPr>
          <w:u w:val="single"/>
        </w:rPr>
        <w:t xml:space="preserve"> suaugusiesiems ir paaugliams</w:t>
      </w:r>
      <w:r w:rsidRPr="005C03C2">
        <w:t xml:space="preserve"> </w:t>
      </w:r>
    </w:p>
    <w:p w14:paraId="779CA6B2" w14:textId="77777777" w:rsidR="008E27D6" w:rsidRPr="00E53B2E" w:rsidRDefault="008E27D6" w:rsidP="00982118">
      <w:pPr>
        <w:keepNext/>
      </w:pPr>
    </w:p>
    <w:p w14:paraId="4FB3E4D6" w14:textId="77777777" w:rsidR="008E27D6" w:rsidRPr="00E53B2E" w:rsidRDefault="008E27D6" w:rsidP="00982118">
      <w:r w:rsidRPr="00E53B2E">
        <w:t>Supūliavęs hidradenitas (kartais vadinamas pūling</w:t>
      </w:r>
      <w:r w:rsidR="00F965C9">
        <w:t>u</w:t>
      </w:r>
      <w:r w:rsidRPr="00E53B2E">
        <w:t xml:space="preserve"> </w:t>
      </w:r>
      <w:r w:rsidR="00F965C9">
        <w:t>prakaito liaukų uždegimu</w:t>
      </w:r>
      <w:r w:rsidRPr="00E53B2E">
        <w:t xml:space="preserve">) – tai ilgalaikė ir dažnai skausminga uždegiminė odos liga. Ji gali pasireikšti tokiais simptomais kaip skausmingi mazgeliai (gumbai) ir abscesai (votys), iš kurių gali skirtis pūliai. Dažniausiai paveikiamos tam tikros odos vietos, pvz., oda po krūtimis, pažastys, vidinė šlaunų pusė, kirkšnys ir sėdmenys. Pažeistose vietose taip pat gali likti randų. </w:t>
      </w:r>
    </w:p>
    <w:p w14:paraId="435ECE6B" w14:textId="77777777" w:rsidR="008E27D6" w:rsidRPr="00E53B2E" w:rsidRDefault="008E27D6" w:rsidP="00982118"/>
    <w:p w14:paraId="2721AF32" w14:textId="77777777" w:rsidR="008E27D6" w:rsidRPr="00E53B2E" w:rsidRDefault="006A1144" w:rsidP="00982118">
      <w:r w:rsidRPr="00E53B2E">
        <w:t xml:space="preserve">Amsparity skirtas nuo 12 metų amžiaus suaugusiesiems </w:t>
      </w:r>
      <w:r w:rsidR="00DA0906">
        <w:t xml:space="preserve">ir paaugliams </w:t>
      </w:r>
      <w:r w:rsidRPr="00E53B2E">
        <w:t xml:space="preserve">supūliavusiam hidradenitui gydyti. Amsparity gali sumažinti esančių mazgelių ir abscesų skaičių ir skausmą, kuris dažnai būna susijęs su liga. Jums </w:t>
      </w:r>
      <w:r w:rsidR="00DA0906">
        <w:t>pirmiausia gali paskirti</w:t>
      </w:r>
      <w:r w:rsidRPr="00E53B2E">
        <w:t xml:space="preserve"> kitų vaistų. Jeigu šių vaistų poveikis nepakankamas, Jums skirs Amsparity. </w:t>
      </w:r>
    </w:p>
    <w:p w14:paraId="524AE036" w14:textId="77777777" w:rsidR="008E27D6" w:rsidRPr="00E53B2E" w:rsidRDefault="008E27D6" w:rsidP="00982118"/>
    <w:p w14:paraId="1D8869A9" w14:textId="77777777" w:rsidR="008E27D6" w:rsidRPr="00E53B2E" w:rsidRDefault="008E27D6" w:rsidP="00982118">
      <w:pPr>
        <w:rPr>
          <w:u w:val="single"/>
        </w:rPr>
      </w:pPr>
      <w:r w:rsidRPr="00E53B2E">
        <w:rPr>
          <w:u w:val="single"/>
        </w:rPr>
        <w:t xml:space="preserve">Krono liga </w:t>
      </w:r>
      <w:r w:rsidR="00B159BC">
        <w:rPr>
          <w:u w:val="single"/>
        </w:rPr>
        <w:t>suaugusiesiems ir vaikams</w:t>
      </w:r>
    </w:p>
    <w:p w14:paraId="154A3D68" w14:textId="77777777" w:rsidR="008E27D6" w:rsidRPr="00E53B2E" w:rsidRDefault="008E27D6" w:rsidP="00982118"/>
    <w:p w14:paraId="5C227D6B" w14:textId="77777777" w:rsidR="008E27D6" w:rsidRPr="00E53B2E" w:rsidRDefault="008E27D6" w:rsidP="00982118">
      <w:r w:rsidRPr="00E53B2E">
        <w:t xml:space="preserve">Krono liga – tai uždegiminė </w:t>
      </w:r>
      <w:r w:rsidR="00B159BC">
        <w:t>virškinimo trakto</w:t>
      </w:r>
      <w:r w:rsidRPr="00E53B2E">
        <w:t xml:space="preserve"> liga. </w:t>
      </w:r>
    </w:p>
    <w:p w14:paraId="32326C61" w14:textId="77777777" w:rsidR="008E27D6" w:rsidRPr="00E53B2E" w:rsidRDefault="008E27D6" w:rsidP="00982118"/>
    <w:p w14:paraId="53749E67" w14:textId="77777777" w:rsidR="00764B9A" w:rsidRPr="00E53B2E" w:rsidRDefault="006A1144" w:rsidP="00982118">
      <w:r w:rsidRPr="00E53B2E">
        <w:t xml:space="preserve">Amsparity skirtas nuo 6 iki 17 metų amžiaus suaugusiesiems ir vaikams Krono ligai gydyti. </w:t>
      </w:r>
    </w:p>
    <w:p w14:paraId="3BEDB51A" w14:textId="77777777" w:rsidR="00764B9A" w:rsidRPr="00E53B2E" w:rsidRDefault="00764B9A" w:rsidP="00982118"/>
    <w:p w14:paraId="29497E90" w14:textId="77777777" w:rsidR="008E27D6" w:rsidRPr="00E53B2E" w:rsidRDefault="008E27D6" w:rsidP="00982118">
      <w:r w:rsidRPr="00E53B2E">
        <w:t xml:space="preserve">Jeigu sergate Krono liga, pirmiausia Jus gydys kitais vaistais. Jeigu </w:t>
      </w:r>
      <w:r w:rsidR="00B159BC">
        <w:t>šie vaistai neveikia tinkamai</w:t>
      </w:r>
      <w:r w:rsidRPr="00E53B2E">
        <w:t xml:space="preserve">, Krono ligos požymiams ir simptomams palengvinti Jums skirs Amsparity. </w:t>
      </w:r>
    </w:p>
    <w:p w14:paraId="0389252B" w14:textId="77777777" w:rsidR="008E27D6" w:rsidRPr="00E53B2E" w:rsidRDefault="008E27D6" w:rsidP="00982118"/>
    <w:p w14:paraId="3F63A7B5" w14:textId="77777777" w:rsidR="008E27D6" w:rsidRPr="00E53B2E" w:rsidRDefault="008E27D6" w:rsidP="00982118">
      <w:r w:rsidRPr="00E53B2E">
        <w:rPr>
          <w:u w:val="single"/>
        </w:rPr>
        <w:t xml:space="preserve">Opinis </w:t>
      </w:r>
      <w:r w:rsidRPr="005107DB">
        <w:rPr>
          <w:u w:val="single"/>
        </w:rPr>
        <w:t xml:space="preserve">kolitas </w:t>
      </w:r>
      <w:r w:rsidR="005107DB" w:rsidRPr="005107DB">
        <w:rPr>
          <w:u w:val="single"/>
        </w:rPr>
        <w:t>suaugusiesiems ir vaikams</w:t>
      </w:r>
    </w:p>
    <w:p w14:paraId="6D25905C" w14:textId="77777777" w:rsidR="008E27D6" w:rsidRPr="00E53B2E" w:rsidRDefault="008E27D6" w:rsidP="00982118"/>
    <w:p w14:paraId="55200FCF" w14:textId="77777777" w:rsidR="00F30344" w:rsidRPr="00E53B2E" w:rsidRDefault="008E27D6" w:rsidP="00982118">
      <w:r w:rsidRPr="00E53B2E">
        <w:t xml:space="preserve">Opinis kolitas – tai uždegiminė </w:t>
      </w:r>
      <w:r w:rsidR="005107DB">
        <w:t xml:space="preserve">storosios </w:t>
      </w:r>
      <w:r w:rsidRPr="00E53B2E">
        <w:t>žarn</w:t>
      </w:r>
      <w:r w:rsidR="005107DB">
        <w:t>os</w:t>
      </w:r>
      <w:r w:rsidRPr="00E53B2E">
        <w:t xml:space="preserve"> liga. </w:t>
      </w:r>
    </w:p>
    <w:p w14:paraId="4A0B51BD" w14:textId="77777777" w:rsidR="00F30344" w:rsidRPr="00E53B2E" w:rsidRDefault="00F30344" w:rsidP="00982118"/>
    <w:p w14:paraId="2F4B9BD3" w14:textId="77777777" w:rsidR="008E27D6" w:rsidRPr="00E53B2E" w:rsidRDefault="006A1144" w:rsidP="00982118">
      <w:bookmarkStart w:id="56" w:name="_Hlk65837038"/>
      <w:r w:rsidRPr="00AA1C91">
        <w:t xml:space="preserve">Amsparity skirtas suaugusiesiems </w:t>
      </w:r>
      <w:r w:rsidR="005107DB" w:rsidRPr="00AA1C91">
        <w:t xml:space="preserve">ir vaikams </w:t>
      </w:r>
      <w:r w:rsidR="00B07452" w:rsidRPr="00AA1C91">
        <w:t xml:space="preserve">nuo 6 iki 17 metų, sergantiems </w:t>
      </w:r>
      <w:r w:rsidR="005107DB" w:rsidRPr="00AA1C91">
        <w:t>vidutinio sunkumo arba sunki</w:t>
      </w:r>
      <w:r w:rsidR="00B07452" w:rsidRPr="00AA1C91">
        <w:t>u</w:t>
      </w:r>
      <w:r w:rsidR="005107DB" w:rsidRPr="00AA1C91">
        <w:t xml:space="preserve"> </w:t>
      </w:r>
      <w:r w:rsidRPr="00AA1C91">
        <w:t>opini</w:t>
      </w:r>
      <w:r w:rsidR="00B07452" w:rsidRPr="00522E21">
        <w:t>u</w:t>
      </w:r>
      <w:r w:rsidRPr="003374DD">
        <w:t xml:space="preserve"> kolitu</w:t>
      </w:r>
      <w:r w:rsidR="00B07452" w:rsidRPr="00F0728A">
        <w:t>,</w:t>
      </w:r>
      <w:r w:rsidRPr="00AA1C91">
        <w:t xml:space="preserve"> gydyti. Jeigu sergate opiniu kolitu, </w:t>
      </w:r>
      <w:r w:rsidR="007B144D">
        <w:t xml:space="preserve">Jums </w:t>
      </w:r>
      <w:r w:rsidRPr="00AA1C91">
        <w:t xml:space="preserve">pirmiausia </w:t>
      </w:r>
      <w:r w:rsidR="005107DB" w:rsidRPr="00AA1C91">
        <w:t>gal</w:t>
      </w:r>
      <w:r w:rsidR="007B144D">
        <w:t>i</w:t>
      </w:r>
      <w:r w:rsidR="005107DB" w:rsidRPr="00AA1C91">
        <w:t xml:space="preserve"> </w:t>
      </w:r>
      <w:r w:rsidR="007B144D">
        <w:t>būti skiriami</w:t>
      </w:r>
      <w:r w:rsidRPr="00AA1C91">
        <w:t xml:space="preserve"> kiti vaistai. Jeigu šių vaistų poveikis nepakankamas, ligos požymiams ir simptomams sumažinti Jums skirs</w:t>
      </w:r>
      <w:r w:rsidRPr="00E53B2E">
        <w:t xml:space="preserve"> Amsparity. </w:t>
      </w:r>
    </w:p>
    <w:bookmarkEnd w:id="56"/>
    <w:p w14:paraId="02A5B12B" w14:textId="77777777" w:rsidR="00C46587" w:rsidRPr="00E53B2E" w:rsidRDefault="00C46587" w:rsidP="00982118"/>
    <w:p w14:paraId="298A64FC" w14:textId="77777777" w:rsidR="00C46587" w:rsidRPr="00E53B2E" w:rsidRDefault="00B159BC" w:rsidP="00982118">
      <w:pPr>
        <w:rPr>
          <w:u w:val="single"/>
        </w:rPr>
      </w:pPr>
      <w:r>
        <w:rPr>
          <w:u w:val="single"/>
        </w:rPr>
        <w:t>N</w:t>
      </w:r>
      <w:r w:rsidR="00C46587" w:rsidRPr="00E53B2E">
        <w:rPr>
          <w:u w:val="single"/>
        </w:rPr>
        <w:t>einfekcinis uveitas</w:t>
      </w:r>
      <w:r w:rsidRPr="00B159BC">
        <w:rPr>
          <w:u w:val="single"/>
        </w:rPr>
        <w:t xml:space="preserve"> </w:t>
      </w:r>
      <w:r>
        <w:rPr>
          <w:u w:val="single"/>
        </w:rPr>
        <w:t>suaugusiesiems ir vaikams</w:t>
      </w:r>
    </w:p>
    <w:p w14:paraId="3D50F164" w14:textId="77777777" w:rsidR="00C46587" w:rsidRPr="00E53B2E" w:rsidRDefault="00C46587" w:rsidP="00982118"/>
    <w:p w14:paraId="65494BA3" w14:textId="77777777" w:rsidR="00C46587" w:rsidRPr="00E53B2E" w:rsidRDefault="00C46587" w:rsidP="00982118">
      <w:r w:rsidRPr="00E53B2E">
        <w:t>Neinfekcinis uveitas – tai uždegiminė liga, paveikianti tam tikras akies dalis. Dėl šio uždegimo gali pablogėti rega ir (arba) akyje atsirasti drumzlių (juodų taškelių ar plonų linijų, judančių regos lauke). Amsparity veikia mažindamas šį uždegimą.</w:t>
      </w:r>
    </w:p>
    <w:p w14:paraId="47E7A2E7" w14:textId="77777777" w:rsidR="00C46587" w:rsidRPr="00E53B2E" w:rsidRDefault="00C46587" w:rsidP="00982118"/>
    <w:p w14:paraId="1C6146F8" w14:textId="77777777" w:rsidR="004E421D" w:rsidRPr="00E53B2E" w:rsidRDefault="006A1144" w:rsidP="00982118">
      <w:r w:rsidRPr="00E53B2E">
        <w:t>Amsparity skirtas gydyti</w:t>
      </w:r>
    </w:p>
    <w:p w14:paraId="5AEC63C5" w14:textId="77777777" w:rsidR="004E421D" w:rsidRPr="00E53B2E" w:rsidRDefault="002A7141" w:rsidP="00764B9A">
      <w:pPr>
        <w:pStyle w:val="BodyText"/>
        <w:widowControl/>
        <w:numPr>
          <w:ilvl w:val="1"/>
          <w:numId w:val="22"/>
        </w:numPr>
        <w:kinsoku w:val="0"/>
        <w:overflowPunct w:val="0"/>
        <w:autoSpaceDE w:val="0"/>
        <w:autoSpaceDN w:val="0"/>
        <w:adjustRightInd w:val="0"/>
        <w:ind w:left="562" w:hanging="562"/>
      </w:pPr>
      <w:r w:rsidRPr="00E53B2E">
        <w:t>suaugusiesiems, sergantiems neinfekciniu uveitu su uždegimu, paveikiančiu užpakalinę akies dalį.</w:t>
      </w:r>
    </w:p>
    <w:p w14:paraId="39BC67F0" w14:textId="77777777" w:rsidR="004E421D" w:rsidRPr="00E53B2E" w:rsidRDefault="002A7141" w:rsidP="00764B9A">
      <w:pPr>
        <w:pStyle w:val="BodyText"/>
        <w:widowControl/>
        <w:numPr>
          <w:ilvl w:val="1"/>
          <w:numId w:val="22"/>
        </w:numPr>
        <w:kinsoku w:val="0"/>
        <w:overflowPunct w:val="0"/>
        <w:autoSpaceDE w:val="0"/>
        <w:autoSpaceDN w:val="0"/>
        <w:adjustRightInd w:val="0"/>
        <w:ind w:left="562" w:hanging="562"/>
      </w:pPr>
      <w:r w:rsidRPr="00E53B2E">
        <w:t>nuo 2 metų amžiaus vaikams, sergantiems lėtiniu neinfekciniu uveitu</w:t>
      </w:r>
      <w:r w:rsidR="00DA0906">
        <w:t>, su</w:t>
      </w:r>
      <w:r w:rsidRPr="00E53B2E">
        <w:t xml:space="preserve"> uždegim</w:t>
      </w:r>
      <w:r w:rsidR="00DA0906">
        <w:t>u,</w:t>
      </w:r>
      <w:r w:rsidRPr="00E53B2E">
        <w:t xml:space="preserve"> paveikia</w:t>
      </w:r>
      <w:r w:rsidR="00DA0906">
        <w:t>nčiu</w:t>
      </w:r>
      <w:r w:rsidR="00B159BC">
        <w:t xml:space="preserve"> </w:t>
      </w:r>
      <w:r w:rsidRPr="00E53B2E">
        <w:t xml:space="preserve">priekinę akies dalį. </w:t>
      </w:r>
    </w:p>
    <w:p w14:paraId="0BEC4732" w14:textId="77777777" w:rsidR="004E421D" w:rsidRPr="00E53B2E" w:rsidRDefault="004E421D" w:rsidP="00982118"/>
    <w:p w14:paraId="0273F6F3" w14:textId="77777777" w:rsidR="00130A4B" w:rsidRPr="00E53B2E" w:rsidRDefault="00130A4B" w:rsidP="00982118">
      <w:pPr>
        <w:pStyle w:val="BodyText"/>
        <w:widowControl/>
        <w:kinsoku w:val="0"/>
        <w:overflowPunct w:val="0"/>
        <w:ind w:left="0" w:right="354"/>
      </w:pPr>
      <w:r w:rsidRPr="00E53B2E">
        <w:lastRenderedPageBreak/>
        <w:t>Gali būti, kad pirmiau Jums skyrė kitų vaistų. Jeigu šių vaistų poveikis nepakankamas, ligos požymiams ir simptomams sumažinti Jums skirs Amsparity.</w:t>
      </w:r>
    </w:p>
    <w:p w14:paraId="35D57B14" w14:textId="77777777" w:rsidR="00C46587" w:rsidRPr="00E53B2E" w:rsidRDefault="00C46587" w:rsidP="00982118"/>
    <w:p w14:paraId="59DF8DF3" w14:textId="77777777" w:rsidR="00C46587" w:rsidRPr="00E53B2E" w:rsidRDefault="00C46587" w:rsidP="00982118"/>
    <w:p w14:paraId="70559265" w14:textId="77777777" w:rsidR="00C46587" w:rsidRPr="00E53B2E" w:rsidRDefault="00C46587" w:rsidP="00982118">
      <w:pPr>
        <w:tabs>
          <w:tab w:val="left" w:pos="562"/>
        </w:tabs>
        <w:rPr>
          <w:b/>
        </w:rPr>
      </w:pPr>
      <w:r w:rsidRPr="00E53B2E">
        <w:rPr>
          <w:b/>
        </w:rPr>
        <w:t>2.</w:t>
      </w:r>
      <w:r w:rsidRPr="00E53B2E">
        <w:rPr>
          <w:b/>
        </w:rPr>
        <w:tab/>
        <w:t xml:space="preserve">Kas žinotina prieš vartojant Amsparity </w:t>
      </w:r>
    </w:p>
    <w:p w14:paraId="1DDE14D8" w14:textId="77777777" w:rsidR="00C46587" w:rsidRPr="00E53B2E" w:rsidRDefault="00C46587" w:rsidP="00982118"/>
    <w:p w14:paraId="6BD26886" w14:textId="77777777" w:rsidR="00C46587" w:rsidRPr="00E53B2E" w:rsidRDefault="00C46587" w:rsidP="00982118">
      <w:pPr>
        <w:rPr>
          <w:b/>
        </w:rPr>
      </w:pPr>
      <w:r w:rsidRPr="00E53B2E">
        <w:rPr>
          <w:b/>
        </w:rPr>
        <w:t>Amsparity vartoti negalima</w:t>
      </w:r>
    </w:p>
    <w:p w14:paraId="0200D684" w14:textId="77777777" w:rsidR="00C46587" w:rsidRPr="00E53B2E" w:rsidRDefault="00C46587" w:rsidP="00982118"/>
    <w:p w14:paraId="753246EA" w14:textId="77777777" w:rsidR="00C46587" w:rsidRPr="00E53B2E" w:rsidRDefault="004D18B5" w:rsidP="00764B9A">
      <w:pPr>
        <w:pStyle w:val="BodyText"/>
        <w:widowControl/>
        <w:numPr>
          <w:ilvl w:val="1"/>
          <w:numId w:val="22"/>
        </w:numPr>
        <w:kinsoku w:val="0"/>
        <w:overflowPunct w:val="0"/>
        <w:autoSpaceDE w:val="0"/>
        <w:autoSpaceDN w:val="0"/>
        <w:adjustRightInd w:val="0"/>
        <w:ind w:left="562" w:hanging="562"/>
      </w:pPr>
      <w:r w:rsidRPr="00E53B2E">
        <w:t xml:space="preserve">Jeigu yra alergija adalimumabui ar bet kuriai pagalbinei šio vaisto medžiagai (jos išvardytos 6 skyriuje). </w:t>
      </w:r>
    </w:p>
    <w:p w14:paraId="24D76B5C" w14:textId="77777777" w:rsidR="00C46587" w:rsidRPr="00E53B2E" w:rsidRDefault="00C46587" w:rsidP="00764B9A">
      <w:pPr>
        <w:pStyle w:val="BodyText"/>
        <w:widowControl/>
        <w:kinsoku w:val="0"/>
        <w:overflowPunct w:val="0"/>
        <w:autoSpaceDE w:val="0"/>
        <w:autoSpaceDN w:val="0"/>
        <w:adjustRightInd w:val="0"/>
        <w:ind w:left="562"/>
      </w:pPr>
    </w:p>
    <w:p w14:paraId="773E65A3" w14:textId="77777777" w:rsidR="00C46587" w:rsidRPr="00E53B2E" w:rsidRDefault="004D18B5" w:rsidP="00764B9A">
      <w:pPr>
        <w:pStyle w:val="BodyText"/>
        <w:widowControl/>
        <w:numPr>
          <w:ilvl w:val="1"/>
          <w:numId w:val="22"/>
        </w:numPr>
        <w:kinsoku w:val="0"/>
        <w:overflowPunct w:val="0"/>
        <w:autoSpaceDE w:val="0"/>
        <w:autoSpaceDN w:val="0"/>
        <w:adjustRightInd w:val="0"/>
        <w:ind w:left="562" w:hanging="562"/>
      </w:pPr>
      <w:r w:rsidRPr="00E53B2E">
        <w:t>Jeigu sergate sunkia infekcine liga, įskaitant aktyvią tuberkuliozę, sepsį (kraujo užkrėtimą) arba oportunistinę infekciją (</w:t>
      </w:r>
      <w:r w:rsidR="00B159BC">
        <w:t>neįprastos infekcinės ligos, susijusios su</w:t>
      </w:r>
      <w:r w:rsidRPr="00E53B2E">
        <w:t xml:space="preserve"> nusilpusia imunine sistema). Svarbu pasakyti gydytojui, jeigu atsirado infekcijų simptomų, tokių kaip karščiavimas, žaizdos, nuovargi</w:t>
      </w:r>
      <w:r w:rsidR="00B159BC">
        <w:t>s</w:t>
      </w:r>
      <w:r w:rsidRPr="00E53B2E">
        <w:t xml:space="preserve">, dantų problemos (žr. skyrių „Įspėjimai ir atsargumo priemonės“). </w:t>
      </w:r>
    </w:p>
    <w:p w14:paraId="2FCE076A" w14:textId="77777777" w:rsidR="00C46587" w:rsidRPr="00E53B2E" w:rsidRDefault="00C46587" w:rsidP="00764B9A">
      <w:pPr>
        <w:pStyle w:val="BodyText"/>
        <w:widowControl/>
        <w:kinsoku w:val="0"/>
        <w:overflowPunct w:val="0"/>
        <w:autoSpaceDE w:val="0"/>
        <w:autoSpaceDN w:val="0"/>
        <w:adjustRightInd w:val="0"/>
        <w:ind w:left="562"/>
      </w:pPr>
    </w:p>
    <w:p w14:paraId="0DFF4840" w14:textId="77777777" w:rsidR="00C46587" w:rsidRPr="00E53B2E" w:rsidRDefault="004D18B5" w:rsidP="00764B9A">
      <w:pPr>
        <w:pStyle w:val="BodyText"/>
        <w:widowControl/>
        <w:numPr>
          <w:ilvl w:val="1"/>
          <w:numId w:val="22"/>
        </w:numPr>
        <w:kinsoku w:val="0"/>
        <w:overflowPunct w:val="0"/>
        <w:autoSpaceDE w:val="0"/>
        <w:autoSpaceDN w:val="0"/>
        <w:adjustRightInd w:val="0"/>
        <w:ind w:left="562" w:hanging="562"/>
      </w:pPr>
      <w:r w:rsidRPr="00E53B2E">
        <w:t>Jeigu yra vidutinio sunkumo ar sunkus širdies nepakankamumas. Svarbu pasakyti gydytojui, jeigu turėjote arba turite sunk</w:t>
      </w:r>
      <w:r w:rsidR="00B159BC">
        <w:t>ią</w:t>
      </w:r>
      <w:r w:rsidRPr="00E53B2E">
        <w:t xml:space="preserve"> širdies </w:t>
      </w:r>
      <w:r w:rsidR="00B159BC">
        <w:t>ligą</w:t>
      </w:r>
      <w:r w:rsidRPr="00E53B2E">
        <w:t xml:space="preserve"> (žr. „Įspėjimai ir atsargumo priemonės“). </w:t>
      </w:r>
    </w:p>
    <w:p w14:paraId="15837174" w14:textId="77777777" w:rsidR="00C46587" w:rsidRPr="00E53B2E" w:rsidRDefault="00C46587" w:rsidP="00982118"/>
    <w:p w14:paraId="6EA43D70" w14:textId="77777777" w:rsidR="00C46587" w:rsidRPr="00E53B2E" w:rsidRDefault="00C46587" w:rsidP="00982118">
      <w:pPr>
        <w:rPr>
          <w:b/>
        </w:rPr>
      </w:pPr>
      <w:r w:rsidRPr="00E53B2E">
        <w:rPr>
          <w:b/>
        </w:rPr>
        <w:t xml:space="preserve">Įspėjimai ir atsargumo priemonės </w:t>
      </w:r>
    </w:p>
    <w:p w14:paraId="2DD5EAC6" w14:textId="77777777" w:rsidR="00C46587" w:rsidRPr="00E53B2E" w:rsidRDefault="00C46587" w:rsidP="00982118"/>
    <w:p w14:paraId="029C75CA" w14:textId="77777777" w:rsidR="005123EE" w:rsidRPr="00E53B2E" w:rsidRDefault="00DD3836" w:rsidP="00982118">
      <w:r w:rsidRPr="00E53B2E">
        <w:t>Pasitarkite su gydytoju arba vaistininku prieš pradėdami vartoti Amsparity.</w:t>
      </w:r>
    </w:p>
    <w:p w14:paraId="475F8147" w14:textId="77777777" w:rsidR="005123EE" w:rsidRPr="00E53B2E" w:rsidRDefault="005123EE" w:rsidP="00982118"/>
    <w:p w14:paraId="35EF51CB" w14:textId="77777777" w:rsidR="005123EE" w:rsidRPr="00E53B2E" w:rsidRDefault="005123EE" w:rsidP="00764B9A">
      <w:pPr>
        <w:pStyle w:val="BodyText"/>
        <w:widowControl/>
        <w:tabs>
          <w:tab w:val="left" w:pos="720"/>
        </w:tabs>
        <w:ind w:left="0" w:right="-3"/>
      </w:pPr>
      <w:r w:rsidRPr="00E53B2E">
        <w:t>Svarbu, kad Jūs ir gydytojas užrašytumėte Jūsų vaisto pavadinimą ir serijos numerį.</w:t>
      </w:r>
    </w:p>
    <w:p w14:paraId="3921B0CA" w14:textId="77777777" w:rsidR="00C46587" w:rsidRPr="00E53B2E" w:rsidRDefault="00C46587" w:rsidP="00982118"/>
    <w:p w14:paraId="5C87F944" w14:textId="77777777" w:rsidR="009178B8" w:rsidRPr="00E53B2E" w:rsidRDefault="009178B8" w:rsidP="00982118">
      <w:pPr>
        <w:rPr>
          <w:u w:val="single"/>
        </w:rPr>
      </w:pPr>
      <w:r w:rsidRPr="00E53B2E">
        <w:rPr>
          <w:u w:val="single"/>
        </w:rPr>
        <w:t>Alerginės reakcijos</w:t>
      </w:r>
    </w:p>
    <w:p w14:paraId="67729545" w14:textId="77777777" w:rsidR="009178B8" w:rsidRPr="00E53B2E" w:rsidRDefault="009178B8" w:rsidP="00982118"/>
    <w:p w14:paraId="31D563AA" w14:textId="77777777" w:rsidR="00C46587" w:rsidRPr="00E53B2E" w:rsidRDefault="00C46587" w:rsidP="00764B9A">
      <w:pPr>
        <w:pStyle w:val="BodyText"/>
        <w:widowControl/>
        <w:numPr>
          <w:ilvl w:val="1"/>
          <w:numId w:val="22"/>
        </w:numPr>
        <w:kinsoku w:val="0"/>
        <w:overflowPunct w:val="0"/>
        <w:autoSpaceDE w:val="0"/>
        <w:autoSpaceDN w:val="0"/>
        <w:adjustRightInd w:val="0"/>
        <w:ind w:left="562" w:hanging="562"/>
      </w:pPr>
      <w:r w:rsidRPr="00E53B2E">
        <w:t xml:space="preserve">Jeigu pasireiškia alerginės reakcijos, kurių simptomai yra spaudimas krūtinėje, švokštimas, svaigulys, tinimas arba bėrimas – daugiau Amsparity leisti negalima. Nedelsdami kreipkitės į gydytoją, nes retais atvejais šios reakcijos gali būti pavojingos gyvybei. </w:t>
      </w:r>
    </w:p>
    <w:p w14:paraId="625D444D" w14:textId="77777777" w:rsidR="00C46587" w:rsidRPr="00E53B2E" w:rsidRDefault="00C46587" w:rsidP="00982118"/>
    <w:p w14:paraId="2F122C1E" w14:textId="77777777" w:rsidR="00460745" w:rsidRPr="00E53B2E" w:rsidRDefault="00460745" w:rsidP="00982118">
      <w:pPr>
        <w:rPr>
          <w:u w:val="single"/>
        </w:rPr>
      </w:pPr>
      <w:r w:rsidRPr="00E53B2E">
        <w:rPr>
          <w:u w:val="single"/>
        </w:rPr>
        <w:t>Infekcijos</w:t>
      </w:r>
    </w:p>
    <w:p w14:paraId="6733552F" w14:textId="77777777" w:rsidR="00460745" w:rsidRPr="00E53B2E" w:rsidRDefault="00460745" w:rsidP="00982118"/>
    <w:p w14:paraId="3757E78F"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 xml:space="preserve">Jeigu sergate infekcine liga, įskaitant ilgalaikę infekciją arba </w:t>
      </w:r>
      <w:r w:rsidR="00B159BC">
        <w:t xml:space="preserve">lokalizuotą </w:t>
      </w:r>
      <w:r w:rsidRPr="00E53B2E">
        <w:t xml:space="preserve">infekciją (pvz., kojos opa), prieš pradėdami vartoti Amsparity pasitarkite su gydytoju. Jeigu abejojate, kreipkitės į gydytoją. </w:t>
      </w:r>
    </w:p>
    <w:p w14:paraId="425B199D" w14:textId="77777777" w:rsidR="00C46587" w:rsidRPr="00E53B2E" w:rsidRDefault="00C46587" w:rsidP="000B37DD">
      <w:pPr>
        <w:pStyle w:val="BodyText"/>
        <w:widowControl/>
        <w:kinsoku w:val="0"/>
        <w:overflowPunct w:val="0"/>
        <w:autoSpaceDE w:val="0"/>
        <w:autoSpaceDN w:val="0"/>
        <w:adjustRightInd w:val="0"/>
        <w:ind w:left="0"/>
      </w:pPr>
    </w:p>
    <w:p w14:paraId="3BF26C82"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Vartodami Amsparity galite daug greičiau susirgti infekcine liga. Ši rizika gali padidėti, jeigu sergate plaučių ligomis. Šios infekcijos gali būti pavojing</w:t>
      </w:r>
      <w:r w:rsidR="004D751A" w:rsidRPr="00E53B2E">
        <w:t>o</w:t>
      </w:r>
      <w:r w:rsidRPr="00E53B2E">
        <w:t xml:space="preserve">s ir tai gali būti tuberkuliozė; virusų, grybelių, parazitų arba bakterijų sukeltos infekcijos arba kitos oportunistinės infekcijos (sukeltos paprastai neinfekcinių mikroorganizmų) ir sepsis (kraujo užkrėtimas). Retais atvejais šios infekcijos gali būti pavojingos gyvybei. Svarbu pasakyti gydytojui, jeigu sukarščiavote, atsirado žaizdų, nuovargis ar dantų problemų. Gydytojas gali patarti laikinai sustabdyti Amsparity vartojimą. </w:t>
      </w:r>
    </w:p>
    <w:p w14:paraId="5E399436" w14:textId="77777777" w:rsidR="00C46587" w:rsidRPr="00E53B2E" w:rsidRDefault="00C46587" w:rsidP="00982118"/>
    <w:p w14:paraId="61F7C56A" w14:textId="77777777" w:rsidR="00F52CD4" w:rsidRPr="00E53B2E" w:rsidRDefault="00F52CD4" w:rsidP="007C4B2C">
      <w:pPr>
        <w:keepNext/>
        <w:rPr>
          <w:u w:val="single"/>
        </w:rPr>
      </w:pPr>
      <w:r w:rsidRPr="00E53B2E">
        <w:rPr>
          <w:u w:val="single"/>
        </w:rPr>
        <w:t>Tuberkuliozė (TB)</w:t>
      </w:r>
    </w:p>
    <w:p w14:paraId="795D5FA0" w14:textId="77777777" w:rsidR="00F52CD4" w:rsidRPr="00E53B2E" w:rsidRDefault="00F52CD4" w:rsidP="007C4B2C">
      <w:pPr>
        <w:keepNext/>
        <w:rPr>
          <w:u w:val="single"/>
        </w:rPr>
      </w:pPr>
    </w:p>
    <w:p w14:paraId="0E2A8174" w14:textId="77777777" w:rsidR="00AA4681" w:rsidRPr="00E53B2E" w:rsidRDefault="00C46587" w:rsidP="007C4B2C">
      <w:pPr>
        <w:keepNext/>
        <w:numPr>
          <w:ilvl w:val="0"/>
          <w:numId w:val="5"/>
        </w:numPr>
        <w:kinsoku w:val="0"/>
        <w:overflowPunct w:val="0"/>
        <w:autoSpaceDE w:val="0"/>
        <w:autoSpaceDN w:val="0"/>
        <w:adjustRightInd w:val="0"/>
        <w:ind w:left="562" w:hanging="562"/>
      </w:pPr>
      <w:r w:rsidRPr="00E53B2E">
        <w:t xml:space="preserve">Kadangi gauta pranešimų apie tuberkuliozės atvejus pacientams, vartojusiems adalimumabą, prieš skirdamas Amsparity gydytojas Jus ištirs, ar nėra tuberkuliozės požymių ir simptomų. Gydytojas atliks išsamų medicininį vertinimą, įskaitant ligos istorijos peržiūrą ir atrenkamojo tikrinimo testus (pavyzdžiui, krūtinės ląstos rentgenogramą ir tuberkulino testą). </w:t>
      </w:r>
      <w:r w:rsidR="00B159BC">
        <w:t>Informacija a</w:t>
      </w:r>
      <w:r w:rsidRPr="00E53B2E">
        <w:t xml:space="preserve">pie atliktus tyrimus ir jų rezultatus </w:t>
      </w:r>
      <w:r w:rsidR="00B159BC">
        <w:t>turi būti</w:t>
      </w:r>
      <w:r w:rsidRPr="00E53B2E">
        <w:t xml:space="preserve"> pažymėt</w:t>
      </w:r>
      <w:r w:rsidR="00B159BC">
        <w:t>a</w:t>
      </w:r>
      <w:r w:rsidRPr="00E53B2E">
        <w:t xml:space="preserve"> paciento priminimo kortelėje. </w:t>
      </w:r>
    </w:p>
    <w:p w14:paraId="0FB4EA3A" w14:textId="77777777" w:rsidR="00AA4681" w:rsidRPr="00E53B2E" w:rsidRDefault="00AA4681" w:rsidP="00AA4681">
      <w:pPr>
        <w:kinsoku w:val="0"/>
        <w:overflowPunct w:val="0"/>
        <w:autoSpaceDE w:val="0"/>
        <w:autoSpaceDN w:val="0"/>
        <w:adjustRightInd w:val="0"/>
      </w:pPr>
    </w:p>
    <w:p w14:paraId="2A8A778E" w14:textId="77777777" w:rsidR="00AA4681" w:rsidRPr="00E53B2E" w:rsidRDefault="00C46587" w:rsidP="000B37DD">
      <w:pPr>
        <w:numPr>
          <w:ilvl w:val="0"/>
          <w:numId w:val="5"/>
        </w:numPr>
        <w:kinsoku w:val="0"/>
        <w:overflowPunct w:val="0"/>
        <w:autoSpaceDE w:val="0"/>
        <w:autoSpaceDN w:val="0"/>
        <w:adjustRightInd w:val="0"/>
        <w:ind w:left="562" w:hanging="562"/>
      </w:pPr>
      <w:r w:rsidRPr="00E53B2E">
        <w:t xml:space="preserve">Labai svarbu pasakyti gydytojui, jeigu esate sirgę tuberkulioze arba artimai bendravote su sergančiu tuberkulioze žmogumi. </w:t>
      </w:r>
    </w:p>
    <w:p w14:paraId="1D195D2D" w14:textId="77777777" w:rsidR="00AA4681" w:rsidRPr="00E53B2E" w:rsidRDefault="00AA4681" w:rsidP="00AA4681">
      <w:pPr>
        <w:kinsoku w:val="0"/>
        <w:overflowPunct w:val="0"/>
        <w:autoSpaceDE w:val="0"/>
        <w:autoSpaceDN w:val="0"/>
        <w:adjustRightInd w:val="0"/>
      </w:pPr>
    </w:p>
    <w:p w14:paraId="711851F9" w14:textId="77777777" w:rsidR="00AA4681" w:rsidRPr="00E53B2E" w:rsidRDefault="00C46587" w:rsidP="000B37DD">
      <w:pPr>
        <w:numPr>
          <w:ilvl w:val="0"/>
          <w:numId w:val="5"/>
        </w:numPr>
        <w:kinsoku w:val="0"/>
        <w:overflowPunct w:val="0"/>
        <w:autoSpaceDE w:val="0"/>
        <w:autoSpaceDN w:val="0"/>
        <w:adjustRightInd w:val="0"/>
        <w:ind w:left="562" w:hanging="562"/>
      </w:pPr>
      <w:r w:rsidRPr="00E53B2E">
        <w:lastRenderedPageBreak/>
        <w:t xml:space="preserve">Gydymo metu gali išsivystyti tuberkuliozė, net jeigu Jums taikytas profilaktinis tuberkuliozės gydymas. </w:t>
      </w:r>
    </w:p>
    <w:p w14:paraId="4D0DBA5D" w14:textId="77777777" w:rsidR="00AA4681" w:rsidRPr="00E53B2E" w:rsidRDefault="00AA4681" w:rsidP="00AA4681">
      <w:pPr>
        <w:kinsoku w:val="0"/>
        <w:overflowPunct w:val="0"/>
        <w:autoSpaceDE w:val="0"/>
        <w:autoSpaceDN w:val="0"/>
        <w:adjustRightInd w:val="0"/>
      </w:pPr>
    </w:p>
    <w:p w14:paraId="22B353D5" w14:textId="77777777" w:rsidR="00C46587" w:rsidRPr="00E53B2E" w:rsidRDefault="00C46587" w:rsidP="000B37DD">
      <w:pPr>
        <w:numPr>
          <w:ilvl w:val="0"/>
          <w:numId w:val="5"/>
        </w:numPr>
        <w:kinsoku w:val="0"/>
        <w:overflowPunct w:val="0"/>
        <w:autoSpaceDE w:val="0"/>
        <w:autoSpaceDN w:val="0"/>
        <w:adjustRightInd w:val="0"/>
        <w:ind w:left="562" w:hanging="562"/>
      </w:pPr>
      <w:r w:rsidRPr="00E53B2E">
        <w:t xml:space="preserve">Jeigu gydantis ar po gydymo atsiranda tuberkuliozės simptomų (pavyzdžiui, nepraeinantis kosulys, mažėja kūno svoris, energijos stygius, nedidelis karščiavimas) ar kitos infekcijos požymių, nedelsdami pasakykite gydytojui. </w:t>
      </w:r>
    </w:p>
    <w:p w14:paraId="54A3E83F" w14:textId="77777777" w:rsidR="00C46587" w:rsidRPr="00E53B2E" w:rsidRDefault="00C46587" w:rsidP="00982118"/>
    <w:p w14:paraId="2F1198DF" w14:textId="77777777" w:rsidR="00F52CD4" w:rsidRPr="00E53B2E" w:rsidRDefault="00F52CD4" w:rsidP="00982118">
      <w:pPr>
        <w:rPr>
          <w:u w:val="single"/>
        </w:rPr>
      </w:pPr>
      <w:r w:rsidRPr="00E53B2E">
        <w:rPr>
          <w:u w:val="single"/>
        </w:rPr>
        <w:t>Kelioninė ir (arba) pasikartojanti infekcija</w:t>
      </w:r>
    </w:p>
    <w:p w14:paraId="512270A3" w14:textId="77777777" w:rsidR="00F52CD4" w:rsidRPr="00E53B2E" w:rsidRDefault="00F52CD4" w:rsidP="00982118"/>
    <w:p w14:paraId="3147FDF3" w14:textId="77777777" w:rsidR="00C46587" w:rsidRPr="00E53B2E" w:rsidRDefault="00F52CD4" w:rsidP="00AA4681">
      <w:pPr>
        <w:numPr>
          <w:ilvl w:val="0"/>
          <w:numId w:val="5"/>
        </w:numPr>
        <w:ind w:left="562" w:hanging="562"/>
      </w:pPr>
      <w:r w:rsidRPr="00E53B2E">
        <w:t xml:space="preserve">Pasakykite gydytojui, jeigu gyvenote arba keliavote vietovėse, kuriose pasitaiko endeminių (regionui būdingų) grybelinių infekcijų, tokių kaip histoplazmozė, kokcidioidomikozė arba blastomikozė. </w:t>
      </w:r>
    </w:p>
    <w:p w14:paraId="31E619DC" w14:textId="77777777" w:rsidR="00C46587" w:rsidRPr="00E53B2E" w:rsidRDefault="00C46587" w:rsidP="00AA4681">
      <w:pPr>
        <w:ind w:left="562" w:hanging="562"/>
      </w:pPr>
    </w:p>
    <w:p w14:paraId="637AEACE" w14:textId="77777777" w:rsidR="00C46587" w:rsidRPr="00E53B2E" w:rsidRDefault="000C69A6" w:rsidP="00AA4681">
      <w:pPr>
        <w:numPr>
          <w:ilvl w:val="0"/>
          <w:numId w:val="5"/>
        </w:numPr>
        <w:ind w:left="562" w:hanging="562"/>
      </w:pPr>
      <w:r w:rsidRPr="00E53B2E">
        <w:t xml:space="preserve">Pasakykite gydytojui, jeigu pasitaiko pasikartojančių infekcijų arba kitų sutrikimų, didinančių infekcijų riziką. </w:t>
      </w:r>
    </w:p>
    <w:p w14:paraId="7D8ED186" w14:textId="77777777" w:rsidR="00C46587" w:rsidRPr="00E53B2E" w:rsidRDefault="00C46587" w:rsidP="00AA4681">
      <w:pPr>
        <w:ind w:left="562" w:hanging="562"/>
      </w:pPr>
    </w:p>
    <w:p w14:paraId="6B090913" w14:textId="77777777" w:rsidR="0075367E" w:rsidRPr="00E53B2E" w:rsidRDefault="0075367E" w:rsidP="00AA4681">
      <w:pPr>
        <w:pStyle w:val="BodyText"/>
        <w:widowControl/>
        <w:numPr>
          <w:ilvl w:val="1"/>
          <w:numId w:val="22"/>
        </w:numPr>
        <w:ind w:left="562" w:hanging="562"/>
      </w:pPr>
      <w:r w:rsidRPr="00E53B2E">
        <w:t>Gydymo Amsparity metu turite kreipti ypatingą dėmesį į infekcijos požymius. Svarbu pasakyti gydytojui, jeigu pasireiškia infekcijos požymių: sukarščiavote, atsirado žaizdų, nuovargis ar dantų problemų.</w:t>
      </w:r>
    </w:p>
    <w:p w14:paraId="54AE006F" w14:textId="77777777" w:rsidR="0075367E" w:rsidRPr="00E53B2E" w:rsidRDefault="0075367E" w:rsidP="00AA4681">
      <w:pPr>
        <w:ind w:left="562" w:hanging="562"/>
      </w:pPr>
    </w:p>
    <w:p w14:paraId="325376C5" w14:textId="77777777" w:rsidR="000C69A6" w:rsidRPr="00E53B2E" w:rsidRDefault="000C69A6" w:rsidP="00982118">
      <w:pPr>
        <w:keepNext/>
        <w:rPr>
          <w:u w:val="single"/>
        </w:rPr>
      </w:pPr>
      <w:r w:rsidRPr="00E53B2E">
        <w:rPr>
          <w:u w:val="single"/>
        </w:rPr>
        <w:t>Hepatito B virusas</w:t>
      </w:r>
    </w:p>
    <w:p w14:paraId="4700323E" w14:textId="77777777" w:rsidR="000C69A6" w:rsidRPr="00E53B2E" w:rsidRDefault="000C69A6" w:rsidP="00982118">
      <w:pPr>
        <w:keepNext/>
      </w:pPr>
    </w:p>
    <w:p w14:paraId="6D9443B8" w14:textId="77777777" w:rsidR="00C46587" w:rsidRPr="00E53B2E" w:rsidRDefault="000C69A6" w:rsidP="00AA4681">
      <w:pPr>
        <w:numPr>
          <w:ilvl w:val="0"/>
          <w:numId w:val="5"/>
        </w:numPr>
        <w:ind w:left="562" w:hanging="562"/>
      </w:pPr>
      <w:r w:rsidRPr="00E53B2E">
        <w:t xml:space="preserve">Pasakykite gydytojui, jeigu esate hepatito B viruso (HBV) nešiotojas, jeigu sergate aktyvia HBV infekcija arba jeigu manote, kad Jums kyla rizika užsikrėsti HBV. Gydytojas turi Jus patikrinti dėl HBV. Adalimumabas gali suaktyvinti HBV infekciją žmonėms, kurie yra šio viruso nešiotojai. Tam tikrais </w:t>
      </w:r>
      <w:r w:rsidR="00B159BC">
        <w:t xml:space="preserve">retai pasitaikančiais </w:t>
      </w:r>
      <w:r w:rsidRPr="00E53B2E">
        <w:t xml:space="preserve">atvejais, ypač jeigu vartojate kitų imuninę sistemą slopinančių vaistų, </w:t>
      </w:r>
      <w:r w:rsidR="00B159BC">
        <w:t>pa</w:t>
      </w:r>
      <w:r w:rsidRPr="00E53B2E">
        <w:t xml:space="preserve">kartotinis HBV infekcijos suaktyvėjimas gali būti pavojingas gyvybei. </w:t>
      </w:r>
    </w:p>
    <w:p w14:paraId="6BF6E9D2" w14:textId="77777777" w:rsidR="00C46587" w:rsidRPr="00E53B2E" w:rsidRDefault="00C46587" w:rsidP="00982118"/>
    <w:p w14:paraId="7A75006A" w14:textId="77777777" w:rsidR="000C69A6" w:rsidRPr="00E53B2E" w:rsidRDefault="000C69A6" w:rsidP="00982118">
      <w:pPr>
        <w:keepNext/>
        <w:rPr>
          <w:u w:val="single"/>
        </w:rPr>
      </w:pPr>
      <w:r w:rsidRPr="00E53B2E">
        <w:rPr>
          <w:u w:val="single"/>
        </w:rPr>
        <w:t>Vyresnis kaip 65 metų amžius</w:t>
      </w:r>
    </w:p>
    <w:p w14:paraId="759DEEB2" w14:textId="77777777" w:rsidR="000C69A6" w:rsidRPr="00E53B2E" w:rsidRDefault="000C69A6" w:rsidP="00982118">
      <w:pPr>
        <w:keepNext/>
      </w:pPr>
    </w:p>
    <w:p w14:paraId="46DB1D2C" w14:textId="77777777" w:rsidR="00C46587" w:rsidRPr="00E53B2E" w:rsidRDefault="00C46587" w:rsidP="00AA4681">
      <w:pPr>
        <w:numPr>
          <w:ilvl w:val="0"/>
          <w:numId w:val="5"/>
        </w:numPr>
        <w:ind w:left="562" w:hanging="562"/>
      </w:pPr>
      <w:r w:rsidRPr="00E53B2E">
        <w:t xml:space="preserve">Jeigu Jums daugiau kaip 65 metai, vartodamas Amsparity galite būti imlesni infekcijoms. Gydymo Amsparity metu Jūs ir gydytojas turite kreipti ypatingą dėmesį į infekcijos požymius. Svarbu pasakyti gydytojui, jeigu pasireiškia infekcijos požymių: sukarščiavote, atsirado žaizdų, nuovargis ar dantų problemų. </w:t>
      </w:r>
    </w:p>
    <w:p w14:paraId="5EFAFA39" w14:textId="77777777" w:rsidR="00C46587" w:rsidRPr="00E53B2E" w:rsidRDefault="00C46587" w:rsidP="00982118"/>
    <w:p w14:paraId="5D5E435B" w14:textId="77777777" w:rsidR="000C69A6" w:rsidRPr="00E53B2E" w:rsidRDefault="000C69A6" w:rsidP="00982118">
      <w:pPr>
        <w:keepNext/>
        <w:rPr>
          <w:u w:val="single"/>
        </w:rPr>
      </w:pPr>
      <w:r w:rsidRPr="00E53B2E">
        <w:rPr>
          <w:u w:val="single"/>
        </w:rPr>
        <w:t>Operacijos ar dantų gydymas</w:t>
      </w:r>
    </w:p>
    <w:p w14:paraId="044AF46C" w14:textId="77777777" w:rsidR="000C69A6" w:rsidRPr="00E53B2E" w:rsidRDefault="000C69A6" w:rsidP="00982118"/>
    <w:p w14:paraId="4A8F7819" w14:textId="77777777" w:rsidR="00C46587" w:rsidRPr="00E53B2E" w:rsidRDefault="00C46587" w:rsidP="00AA4681">
      <w:pPr>
        <w:numPr>
          <w:ilvl w:val="0"/>
          <w:numId w:val="5"/>
        </w:numPr>
        <w:ind w:left="562" w:hanging="562"/>
      </w:pPr>
      <w:r w:rsidRPr="00E53B2E">
        <w:t xml:space="preserve">Jeigu Jums numatyta atlikti chirurginę operaciją arba dantų procedūras, pasakykite gydytojui, kad vartojate Amsparity. Gydytojas gali patarti laikinai sustabdyti Amsparity vartojimą. </w:t>
      </w:r>
    </w:p>
    <w:p w14:paraId="7CFF3F01" w14:textId="77777777" w:rsidR="00C46587" w:rsidRPr="00E53B2E" w:rsidRDefault="00C46587" w:rsidP="00982118"/>
    <w:p w14:paraId="67210717" w14:textId="77777777" w:rsidR="00785DA4" w:rsidRPr="00E53B2E" w:rsidRDefault="00785DA4" w:rsidP="00982118">
      <w:pPr>
        <w:keepNext/>
        <w:rPr>
          <w:u w:val="single"/>
        </w:rPr>
      </w:pPr>
      <w:r w:rsidRPr="00E53B2E">
        <w:rPr>
          <w:u w:val="single"/>
        </w:rPr>
        <w:t>Demielinizuojanti liga</w:t>
      </w:r>
    </w:p>
    <w:p w14:paraId="7919F5C3" w14:textId="77777777" w:rsidR="00785DA4" w:rsidRPr="00E53B2E" w:rsidRDefault="00785DA4" w:rsidP="00982118"/>
    <w:p w14:paraId="73F63611" w14:textId="77777777" w:rsidR="00C46587" w:rsidRPr="00E53B2E" w:rsidRDefault="00C46587" w:rsidP="00AA4681">
      <w:pPr>
        <w:numPr>
          <w:ilvl w:val="0"/>
          <w:numId w:val="5"/>
        </w:numPr>
        <w:ind w:left="562" w:hanging="562"/>
      </w:pPr>
      <w:r w:rsidRPr="00E53B2E">
        <w:t xml:space="preserve">Jeigu sergate arba susirgote demielinizuojančia liga (liga, pažeidžianti nervus </w:t>
      </w:r>
      <w:r w:rsidR="00B159BC">
        <w:t>izoliuojant</w:t>
      </w:r>
      <w:r w:rsidRPr="00E53B2E">
        <w:t xml:space="preserve">į sluoksnį, kaip antai išsėtinė sklerozė), gydytojas nuspręs, ar Jums galima skirti Amsparity arba tęsti gydymą juo. Nedelsdami pasakykite gydytojui, jeigu pasireiškia tokie simptomai kaip regėjimo pokyčiai, rankų ar kojų silpnumas arba bet kurios kūno dalies nutirpimas ar dilgčiojimas. </w:t>
      </w:r>
    </w:p>
    <w:p w14:paraId="478530AC" w14:textId="77777777" w:rsidR="00C46587" w:rsidRPr="00E53B2E" w:rsidRDefault="00C46587" w:rsidP="00982118"/>
    <w:p w14:paraId="5BA9121F" w14:textId="77777777" w:rsidR="00761638" w:rsidRPr="00E53B2E" w:rsidRDefault="00761638" w:rsidP="00982118">
      <w:pPr>
        <w:keepNext/>
        <w:rPr>
          <w:u w:val="single"/>
        </w:rPr>
      </w:pPr>
      <w:r w:rsidRPr="00E53B2E">
        <w:rPr>
          <w:u w:val="single"/>
        </w:rPr>
        <w:t>Skiepijimas</w:t>
      </w:r>
    </w:p>
    <w:p w14:paraId="00290EB9" w14:textId="77777777" w:rsidR="00761638" w:rsidRPr="00E53B2E" w:rsidRDefault="00761638" w:rsidP="00982118"/>
    <w:p w14:paraId="4226926B" w14:textId="77777777" w:rsidR="00C46587" w:rsidRPr="00E53B2E" w:rsidRDefault="00C46587" w:rsidP="00AA4681">
      <w:pPr>
        <w:numPr>
          <w:ilvl w:val="0"/>
          <w:numId w:val="5"/>
        </w:numPr>
        <w:ind w:left="562" w:hanging="562"/>
      </w:pPr>
      <w:r w:rsidRPr="00E53B2E">
        <w:t>Tam tikrose vakcinose yra gyvų, tačiau susilpnintų ligą sukeliančių bakterijų arba virusų, galinčių sukelti infekcijas; tokiomis vakcinomis skiepytis negalima</w:t>
      </w:r>
      <w:r w:rsidR="00B159BC">
        <w:t xml:space="preserve"> gydymo Amsparity metu</w:t>
      </w:r>
      <w:r w:rsidRPr="00E53B2E">
        <w:t xml:space="preserve">. Prieš skiepydamiesi bet kuria vakcina, pasitarkite su gydytoju. Jeigu yra galimybė, vaikus patartina paskiepyti visais jiems pagal amžių rekomenduojamais skiepais pagal galiojantį skiepų kalendorių prieš pradedant gydyti Amsparity. Jeigu vartojote Amsparity nėštumo metu, </w:t>
      </w:r>
      <w:r w:rsidR="00C16D11" w:rsidRPr="00E53B2E">
        <w:t xml:space="preserve">Jūsų </w:t>
      </w:r>
      <w:r w:rsidR="00C16D11" w:rsidRPr="00E53B2E">
        <w:lastRenderedPageBreak/>
        <w:t xml:space="preserve">kūdikiui gali kilti didesnė rizika susirgti infekcine liga </w:t>
      </w:r>
      <w:r w:rsidRPr="00E53B2E">
        <w:t xml:space="preserve">maždaug penkis mėnesius nuo paskutinės dozės, kurią gavote būdama nėščia. Svarbu, kad pasakytumėte savo kūdikio gydytojams ir kitiems sveikatos priežiūros specialistams, kad vartojote Amsparity nėštumo metu, kad jie galėtų nuspręsti, kada skiepyti Jūsų kūdikį. </w:t>
      </w:r>
    </w:p>
    <w:p w14:paraId="5CCBEA16" w14:textId="77777777" w:rsidR="005F7C27" w:rsidRPr="00E53B2E" w:rsidRDefault="005F7C27" w:rsidP="00982118"/>
    <w:p w14:paraId="15E046B4" w14:textId="77777777" w:rsidR="002B5B8F" w:rsidRPr="00E53B2E" w:rsidRDefault="002B5B8F" w:rsidP="00982118">
      <w:pPr>
        <w:keepNext/>
        <w:rPr>
          <w:u w:val="single"/>
        </w:rPr>
      </w:pPr>
      <w:r w:rsidRPr="00E53B2E">
        <w:rPr>
          <w:u w:val="single"/>
        </w:rPr>
        <w:t>Širdies nepakankamumas</w:t>
      </w:r>
    </w:p>
    <w:p w14:paraId="580532C4" w14:textId="77777777" w:rsidR="002B5B8F" w:rsidRPr="00E53B2E" w:rsidRDefault="002B5B8F" w:rsidP="00982118"/>
    <w:p w14:paraId="5A797F10" w14:textId="77777777" w:rsidR="00C46587" w:rsidRPr="00E53B2E" w:rsidRDefault="002B5B8F" w:rsidP="00AA4681">
      <w:pPr>
        <w:numPr>
          <w:ilvl w:val="0"/>
          <w:numId w:val="5"/>
        </w:numPr>
        <w:ind w:left="562" w:hanging="562"/>
      </w:pPr>
      <w:r w:rsidRPr="00E53B2E">
        <w:t xml:space="preserve">Svarbu pasakyti gydytojui, jeigu </w:t>
      </w:r>
      <w:r w:rsidR="00C16D11">
        <w:t>sirgote</w:t>
      </w:r>
      <w:r w:rsidRPr="00E53B2E">
        <w:t xml:space="preserve"> arba </w:t>
      </w:r>
      <w:r w:rsidR="00C16D11">
        <w:t>sergate</w:t>
      </w:r>
      <w:r w:rsidRPr="00E53B2E">
        <w:t xml:space="preserve"> sunk</w:t>
      </w:r>
      <w:r w:rsidR="00C16D11">
        <w:t>ia</w:t>
      </w:r>
      <w:r w:rsidRPr="00E53B2E">
        <w:t xml:space="preserve"> širdies </w:t>
      </w:r>
      <w:r w:rsidR="00C16D11">
        <w:t>liga</w:t>
      </w:r>
      <w:r w:rsidRPr="00E53B2E">
        <w:t xml:space="preserve">. Jeigu turite nesunkų širdies nepakankamumą ir vartojate Amsparity, gydytojas turi atidžiai stebėti širdies nepakankamumo būklę. Jeigu iš naujo išsivystė arba paūmėjo esamas širdies nepakankamumas (pvz., prasidėjo dusulys arba patino pėdos), nedelsdami kreipkitės į gydytoją. </w:t>
      </w:r>
    </w:p>
    <w:p w14:paraId="020C7E4E" w14:textId="77777777" w:rsidR="002B5B8F" w:rsidRPr="00E53B2E" w:rsidRDefault="002B5B8F" w:rsidP="00982118"/>
    <w:p w14:paraId="3456229F" w14:textId="77777777" w:rsidR="002B5B8F" w:rsidRPr="00E53B2E" w:rsidRDefault="002B5B8F" w:rsidP="00982118">
      <w:pPr>
        <w:keepNext/>
        <w:rPr>
          <w:u w:val="single"/>
        </w:rPr>
      </w:pPr>
      <w:r w:rsidRPr="00E53B2E">
        <w:rPr>
          <w:u w:val="single"/>
        </w:rPr>
        <w:t xml:space="preserve">Karščiavimas, kraujosruvos, kraujavimas arba </w:t>
      </w:r>
      <w:r w:rsidR="00C16D11">
        <w:rPr>
          <w:u w:val="single"/>
        </w:rPr>
        <w:t>iš</w:t>
      </w:r>
      <w:r w:rsidRPr="00E53B2E">
        <w:rPr>
          <w:u w:val="single"/>
        </w:rPr>
        <w:t>blyšk</w:t>
      </w:r>
      <w:r w:rsidR="00C16D11">
        <w:rPr>
          <w:u w:val="single"/>
        </w:rPr>
        <w:t>i</w:t>
      </w:r>
      <w:r w:rsidRPr="00E53B2E">
        <w:rPr>
          <w:u w:val="single"/>
        </w:rPr>
        <w:t>mas</w:t>
      </w:r>
    </w:p>
    <w:p w14:paraId="677AEEA6" w14:textId="77777777" w:rsidR="002B5B8F" w:rsidRPr="00E53B2E" w:rsidRDefault="002B5B8F" w:rsidP="00982118"/>
    <w:p w14:paraId="722252AF" w14:textId="77777777" w:rsidR="00C46587" w:rsidRPr="00E53B2E" w:rsidRDefault="00C46587" w:rsidP="00AA4681">
      <w:pPr>
        <w:numPr>
          <w:ilvl w:val="0"/>
          <w:numId w:val="5"/>
        </w:numPr>
        <w:ind w:left="562" w:hanging="562"/>
      </w:pPr>
      <w:r w:rsidRPr="00E53B2E">
        <w:t xml:space="preserve">Tam tikrų pacientų organizme gali gamintis per mažai kraujo ląstelių, kovojančių su infekcijomis arba padedančių sustabdyti kraujavimą. Jeigu ėmėte karščiuoti ir temperatūra nekrenta, greitai atsiranda mėlynių ar lengvai prasideda kraujavimas ar jeigu atrodote labai išblyškę, nedelsdami susisiekite su gydytoju. Gali būti, kad gydytojas nutars nutraukti gydymą. </w:t>
      </w:r>
    </w:p>
    <w:p w14:paraId="29CAF17F" w14:textId="77777777" w:rsidR="00C46587" w:rsidRPr="00E53B2E" w:rsidRDefault="00C46587" w:rsidP="00982118"/>
    <w:p w14:paraId="699F5A98" w14:textId="77777777" w:rsidR="00BF72C5" w:rsidRPr="00E53B2E" w:rsidRDefault="00BF72C5" w:rsidP="00982118">
      <w:pPr>
        <w:keepNext/>
        <w:rPr>
          <w:u w:val="single"/>
        </w:rPr>
      </w:pPr>
      <w:r w:rsidRPr="00E53B2E">
        <w:rPr>
          <w:u w:val="single"/>
        </w:rPr>
        <w:t>Vėžys</w:t>
      </w:r>
    </w:p>
    <w:p w14:paraId="216361AC" w14:textId="77777777" w:rsidR="00BF72C5" w:rsidRPr="00E53B2E" w:rsidRDefault="00BF72C5" w:rsidP="00982118"/>
    <w:p w14:paraId="7CA6BEE6" w14:textId="77777777" w:rsidR="00B51885" w:rsidRPr="00E53B2E" w:rsidRDefault="00C46587" w:rsidP="00AA4681">
      <w:pPr>
        <w:numPr>
          <w:ilvl w:val="0"/>
          <w:numId w:val="5"/>
        </w:numPr>
        <w:ind w:left="562" w:hanging="562"/>
      </w:pPr>
      <w:r w:rsidRPr="00E53B2E">
        <w:t>Labai retais atvejais pranešta apie tam tikros rūšies vėžį, išsivysčiusį adalimumabą arba kitus TNFα blokatorius vartojantiems vaikams ir suaugusiesiems. Žmonėms, sergantiems sunkesnės formos reumatoidiniu artritu ilgesnį laiką, gali kilti didesnė nei vidutinė rizika susirgti limfoma ir leukemija (tam tikrų rūšių vėžiu, pažeidžiančiu kraujo ląsteles ir kaulų čiulpus). Jeigu vartojate Amsparity, gali padidėti rizika susirgti limfoma, leukemija ar kitu vėžiu. Retais atvejais adalimumabą vartojantys pacientai susirgo nedažnas pasitaikančio ir sunkaus tipo limfoma. Kai kurie tų pacientų taip pat vartojo vaistus azatiopriną arba merkaptopuriną. Jeigu kartu su Amsparity vartojate azatiopriną arba merkaptopuriną, pasakykite gydytojui.</w:t>
      </w:r>
    </w:p>
    <w:p w14:paraId="23F67F55" w14:textId="77777777" w:rsidR="002254B3" w:rsidRPr="00E53B2E" w:rsidRDefault="00C46587" w:rsidP="00AA4681">
      <w:pPr>
        <w:ind w:left="562" w:hanging="562"/>
      </w:pPr>
      <w:r w:rsidRPr="00E53B2E">
        <w:t xml:space="preserve"> </w:t>
      </w:r>
    </w:p>
    <w:p w14:paraId="427FAA6F" w14:textId="77777777" w:rsidR="00C46587" w:rsidRPr="00E53B2E" w:rsidRDefault="002254B3" w:rsidP="00AA4681">
      <w:pPr>
        <w:numPr>
          <w:ilvl w:val="0"/>
          <w:numId w:val="5"/>
        </w:numPr>
        <w:ind w:left="562" w:hanging="562"/>
      </w:pPr>
      <w:r w:rsidRPr="00E53B2E">
        <w:t xml:space="preserve">Be to, adalimumabą vartojantiems pacientams pasitaikė nemelanominio odos vėžio atvejų. Jeigu gydymo metu arba po jo ant odos atsiranda naujų pažeistų vietų arba jeigu pakinta </w:t>
      </w:r>
      <w:r w:rsidR="00C16D11">
        <w:t>esamų</w:t>
      </w:r>
      <w:r w:rsidRPr="00E53B2E">
        <w:t xml:space="preserve"> pažeidimų išvaizda, pasakykite gydytojui. </w:t>
      </w:r>
    </w:p>
    <w:p w14:paraId="36BA33E6" w14:textId="77777777" w:rsidR="00C46587" w:rsidRPr="00E53B2E" w:rsidRDefault="00C46587" w:rsidP="00AA4681">
      <w:pPr>
        <w:ind w:left="562" w:hanging="562"/>
      </w:pPr>
    </w:p>
    <w:p w14:paraId="2065D4A6" w14:textId="77777777" w:rsidR="00C46587" w:rsidRPr="00E53B2E" w:rsidRDefault="00C46587" w:rsidP="00AA4681">
      <w:pPr>
        <w:numPr>
          <w:ilvl w:val="0"/>
          <w:numId w:val="5"/>
        </w:numPr>
        <w:ind w:left="562" w:hanging="562"/>
      </w:pPr>
      <w:r w:rsidRPr="00E53B2E">
        <w:t xml:space="preserve">Tam tikros rūšies plaučių liga, vadinama lėtine obstrukcine plaučių liga (LOPL), sergančius pacientus gydant kitu TNFα blokatoriumi nustatyta kitų rūšių (ne limfomos) vėžio atvejų. Jeigu sergate LOPL arba daug rūkote, turite aptarti su gydytoju, ar Jums tinka gydymas TNFα blokatoriumi. </w:t>
      </w:r>
    </w:p>
    <w:p w14:paraId="7D9BB2D3" w14:textId="77777777" w:rsidR="00F30344" w:rsidRPr="00E53B2E" w:rsidRDefault="00F30344" w:rsidP="00AA4681">
      <w:pPr>
        <w:ind w:left="562" w:hanging="562"/>
      </w:pPr>
    </w:p>
    <w:p w14:paraId="592856A4" w14:textId="77777777" w:rsidR="006D4658" w:rsidRPr="00E53B2E" w:rsidRDefault="006D4658" w:rsidP="00982118">
      <w:pPr>
        <w:pStyle w:val="BodyText"/>
        <w:widowControl/>
        <w:kinsoku w:val="0"/>
        <w:overflowPunct w:val="0"/>
        <w:ind w:left="110"/>
      </w:pPr>
      <w:r w:rsidRPr="00E53B2E">
        <w:rPr>
          <w:u w:val="single"/>
        </w:rPr>
        <w:t>Autoimuninė liga</w:t>
      </w:r>
    </w:p>
    <w:p w14:paraId="7B90B382" w14:textId="77777777" w:rsidR="006D4658" w:rsidRPr="00E53B2E" w:rsidRDefault="006D4658" w:rsidP="00982118"/>
    <w:p w14:paraId="79436B93" w14:textId="77777777" w:rsidR="00F30344" w:rsidRPr="00E53B2E" w:rsidRDefault="00F30344" w:rsidP="00AA4681">
      <w:pPr>
        <w:numPr>
          <w:ilvl w:val="0"/>
          <w:numId w:val="5"/>
        </w:numPr>
        <w:ind w:left="562" w:hanging="562"/>
      </w:pPr>
      <w:r w:rsidRPr="00E53B2E">
        <w:t>Retais atvejais gydymas Amsparity gali sukelti į vilkligę panašų sindromą. Susisiekite su gydytoju, jeigu pasireiškia tokie simptomai kaip nepraeinantis nepaaiškinamas bėrimas, karščiavimas, sąnarių skausmas arba nuovargis.</w:t>
      </w:r>
    </w:p>
    <w:p w14:paraId="2A82CF3B" w14:textId="77777777" w:rsidR="00C46587" w:rsidRPr="00E53B2E" w:rsidRDefault="00C46587" w:rsidP="00982118"/>
    <w:p w14:paraId="7754C267" w14:textId="77777777" w:rsidR="00C46587" w:rsidRPr="00E53B2E" w:rsidRDefault="00C46587" w:rsidP="004E2D4F">
      <w:pPr>
        <w:keepNext/>
        <w:keepLines/>
        <w:rPr>
          <w:b/>
        </w:rPr>
      </w:pPr>
      <w:r w:rsidRPr="00E53B2E">
        <w:rPr>
          <w:b/>
        </w:rPr>
        <w:t xml:space="preserve">Kiti vaistai ir Amsparity </w:t>
      </w:r>
    </w:p>
    <w:p w14:paraId="09B2DD8F" w14:textId="77777777" w:rsidR="00C46587" w:rsidRPr="00E53B2E" w:rsidRDefault="00C46587" w:rsidP="00982118"/>
    <w:p w14:paraId="2DEA7F68" w14:textId="77777777" w:rsidR="00C46587" w:rsidRPr="00E53B2E" w:rsidRDefault="00C46587" w:rsidP="00982118">
      <w:r w:rsidRPr="00E53B2E">
        <w:t xml:space="preserve">Jeigu vartojate ar neseniai vartojote kitų vaistų arba dėl to nesate tikri, apie tai pasakykite gydytojui arba vaistininkui. </w:t>
      </w:r>
    </w:p>
    <w:p w14:paraId="18268510" w14:textId="77777777" w:rsidR="00C46587" w:rsidRPr="00E53B2E" w:rsidRDefault="00C46587" w:rsidP="00982118"/>
    <w:p w14:paraId="18CB66D8" w14:textId="77777777" w:rsidR="00C46587" w:rsidRPr="00E53B2E" w:rsidRDefault="006A1144" w:rsidP="00982118">
      <w:r w:rsidRPr="00E53B2E">
        <w:t xml:space="preserve">Amsparity galima vartoti kartu su metotreksatu arba tam tikrais ligos eigą modifikuojančiais vaistais nuo reumato (pavyzdžiui, sulfasalazinu, hidroksichlorokvinu, leflunomidu ir injekciniais aukso preparatais), kortikosteroidais arba skausmą malšinančiais vaistais, įskaitant nesteroidinius vaistus nuo uždegimo (NVNU). </w:t>
      </w:r>
    </w:p>
    <w:p w14:paraId="4E353081" w14:textId="77777777" w:rsidR="00C46587" w:rsidRPr="00E53B2E" w:rsidRDefault="00C46587" w:rsidP="00982118"/>
    <w:p w14:paraId="69929C01" w14:textId="77777777" w:rsidR="00C46587" w:rsidRPr="00E53B2E" w:rsidRDefault="00C46587" w:rsidP="00982118">
      <w:r w:rsidRPr="00E53B2E">
        <w:t>Dėl padidėjusios sunkios infekcijos rizikos Amsparity negalima vartoti su vaistais, kuriuose yra veikliosios medžiagos anakinros ar abatacepto. Adalimumabo, kaip ir kitų TNF</w:t>
      </w:r>
      <w:r w:rsidR="00C16D11">
        <w:t>-</w:t>
      </w:r>
      <w:r w:rsidRPr="00E53B2E">
        <w:t xml:space="preserve"> antagonistų, </w:t>
      </w:r>
      <w:r w:rsidRPr="00E53B2E">
        <w:lastRenderedPageBreak/>
        <w:t xml:space="preserve">nepatartina vartoti kartu su anakinra arba abataceptu dėl galimos padidėjusios rizikos susirgti infekcine liga, įskaitant pavojingas infekcijas, ir dėl kitos galimos farmakologinės sąveikos. Jeigu turite klausimų, kreipkitės į gydytoją. </w:t>
      </w:r>
    </w:p>
    <w:p w14:paraId="3877B5B8" w14:textId="77777777" w:rsidR="00C46587" w:rsidRPr="00E53B2E" w:rsidRDefault="00C46587" w:rsidP="00982118"/>
    <w:p w14:paraId="63832823" w14:textId="77777777" w:rsidR="00C46587" w:rsidRPr="00E53B2E" w:rsidRDefault="00C46587" w:rsidP="00982118">
      <w:pPr>
        <w:keepNext/>
        <w:rPr>
          <w:b/>
        </w:rPr>
      </w:pPr>
      <w:r w:rsidRPr="00E53B2E">
        <w:rPr>
          <w:b/>
        </w:rPr>
        <w:t xml:space="preserve">Nėštumas ir žindymo laikotarpis </w:t>
      </w:r>
    </w:p>
    <w:p w14:paraId="39A7ADD1" w14:textId="77777777" w:rsidR="00C46587" w:rsidRPr="00E53B2E" w:rsidRDefault="00C46587" w:rsidP="00982118">
      <w:pPr>
        <w:keepNext/>
      </w:pPr>
    </w:p>
    <w:p w14:paraId="70C4025D" w14:textId="77777777" w:rsidR="005F6129" w:rsidRPr="00E53B2E" w:rsidRDefault="005F6129" w:rsidP="00D44D72">
      <w:pPr>
        <w:keepNext/>
        <w:autoSpaceDE w:val="0"/>
        <w:autoSpaceDN w:val="0"/>
        <w:adjustRightInd w:val="0"/>
      </w:pPr>
      <w:r w:rsidRPr="00E53B2E">
        <w:t>Vartodama Amsparity ir mažiausiai 5 mėnesius po paskutiniosios šio vaisto dozės turite taikyti veiksmingą kontracepcijos metodą nėštumui išvengti.</w:t>
      </w:r>
    </w:p>
    <w:p w14:paraId="2A9BA904" w14:textId="77777777" w:rsidR="0065728E" w:rsidRPr="00E53B2E" w:rsidRDefault="0065728E" w:rsidP="00D44D72">
      <w:pPr>
        <w:keepNext/>
        <w:autoSpaceDE w:val="0"/>
        <w:autoSpaceDN w:val="0"/>
        <w:adjustRightInd w:val="0"/>
      </w:pPr>
    </w:p>
    <w:p w14:paraId="30AFC26A" w14:textId="77777777" w:rsidR="005F6129" w:rsidRPr="00E53B2E" w:rsidRDefault="005F6129" w:rsidP="00D44D72">
      <w:pPr>
        <w:autoSpaceDE w:val="0"/>
        <w:autoSpaceDN w:val="0"/>
        <w:adjustRightInd w:val="0"/>
      </w:pPr>
      <w:r w:rsidRPr="00E53B2E">
        <w:t xml:space="preserve">Jeigu esate nėščia, manote, kad galbūt esate nėščia arba planuojate pastoti, </w:t>
      </w:r>
      <w:r w:rsidRPr="001C086D">
        <w:t>tai pasitarkite</w:t>
      </w:r>
      <w:r w:rsidRPr="00E53B2E">
        <w:t xml:space="preserve"> su gydytoju dėl šio vaisto vartojimo.</w:t>
      </w:r>
    </w:p>
    <w:p w14:paraId="61C22CAE" w14:textId="77777777" w:rsidR="00EB0424" w:rsidRPr="00E53B2E" w:rsidRDefault="00EB0424" w:rsidP="00D44D72">
      <w:pPr>
        <w:autoSpaceDE w:val="0"/>
        <w:autoSpaceDN w:val="0"/>
        <w:adjustRightInd w:val="0"/>
      </w:pPr>
    </w:p>
    <w:p w14:paraId="7138F6AF" w14:textId="77777777" w:rsidR="005F6129" w:rsidRPr="00E53B2E" w:rsidRDefault="006A1144" w:rsidP="00D44D72">
      <w:pPr>
        <w:autoSpaceDE w:val="0"/>
        <w:autoSpaceDN w:val="0"/>
        <w:adjustRightInd w:val="0"/>
      </w:pPr>
      <w:r w:rsidRPr="00E53B2E">
        <w:t>Amsparity nėštumo metu galima vartoti, tik jeigu būtinai reikia.</w:t>
      </w:r>
    </w:p>
    <w:p w14:paraId="315C91DC" w14:textId="77777777" w:rsidR="0065728E" w:rsidRPr="00E53B2E" w:rsidRDefault="0065728E" w:rsidP="00D44D72">
      <w:pPr>
        <w:autoSpaceDE w:val="0"/>
        <w:autoSpaceDN w:val="0"/>
        <w:adjustRightInd w:val="0"/>
      </w:pPr>
    </w:p>
    <w:p w14:paraId="4754692E" w14:textId="77777777" w:rsidR="005F6129" w:rsidRPr="00E53B2E" w:rsidRDefault="005F6129" w:rsidP="00D44D72">
      <w:pPr>
        <w:autoSpaceDE w:val="0"/>
        <w:autoSpaceDN w:val="0"/>
        <w:adjustRightInd w:val="0"/>
      </w:pPr>
      <w:r w:rsidRPr="00E53B2E">
        <w:t>Remiantis nėščiųjų tyrimu, nėštumo metu adalimumabą vartojusias moteris palyginus su ta pačia liga sirgusiomis bet adalimumabo nevartojusiomis moterimis, padidėjusios apsigimimų rizikos nepastebėta.</w:t>
      </w:r>
    </w:p>
    <w:p w14:paraId="0C53F5C3" w14:textId="77777777" w:rsidR="0065728E" w:rsidRPr="00E53B2E" w:rsidRDefault="0065728E" w:rsidP="00D44D72">
      <w:pPr>
        <w:autoSpaceDE w:val="0"/>
        <w:autoSpaceDN w:val="0"/>
        <w:adjustRightInd w:val="0"/>
      </w:pPr>
    </w:p>
    <w:p w14:paraId="0C07EA79" w14:textId="77777777" w:rsidR="005F6129" w:rsidRPr="00E53B2E" w:rsidRDefault="006A1144" w:rsidP="00D44D72">
      <w:pPr>
        <w:autoSpaceDE w:val="0"/>
        <w:autoSpaceDN w:val="0"/>
        <w:adjustRightInd w:val="0"/>
      </w:pPr>
      <w:r w:rsidRPr="00E53B2E">
        <w:t>Amsparity galima vartoti žindymo laikotarpiu.</w:t>
      </w:r>
    </w:p>
    <w:p w14:paraId="26BAD304" w14:textId="77777777" w:rsidR="0065728E" w:rsidRPr="00E53B2E" w:rsidRDefault="0065728E" w:rsidP="00D44D72">
      <w:pPr>
        <w:autoSpaceDE w:val="0"/>
        <w:autoSpaceDN w:val="0"/>
        <w:adjustRightInd w:val="0"/>
      </w:pPr>
    </w:p>
    <w:p w14:paraId="683DF6A0" w14:textId="77777777" w:rsidR="005F6129" w:rsidRPr="00E53B2E" w:rsidRDefault="005F6129" w:rsidP="00D44D72">
      <w:pPr>
        <w:autoSpaceDE w:val="0"/>
        <w:autoSpaceDN w:val="0"/>
        <w:adjustRightInd w:val="0"/>
      </w:pPr>
      <w:r w:rsidRPr="00E53B2E">
        <w:t>Jeigu vartojote Amsparity nėštumo metu, Jūsų kūdikiui gali kilti didesnė rizika susirgti infekcine liga. Svarbu, kad prieš skiepijant kūdikį pasakytumėte kūdikio gydytojui ir kitiems sveikatos priežiūros specialistams, kad vartojote Amsparity nėštumo metu. Daugiau informacijos apie skiepijimą žiūrėkite skyriuje „Įspėjimai ir atsargumo priemonės“.</w:t>
      </w:r>
    </w:p>
    <w:p w14:paraId="2C2B3E7B" w14:textId="77777777" w:rsidR="00C46587" w:rsidRPr="00E53B2E" w:rsidRDefault="00C46587" w:rsidP="00982118"/>
    <w:p w14:paraId="1208ACCF" w14:textId="77777777" w:rsidR="00C46587" w:rsidRPr="00E53B2E" w:rsidRDefault="00C46587" w:rsidP="00982118">
      <w:pPr>
        <w:rPr>
          <w:b/>
        </w:rPr>
      </w:pPr>
      <w:r w:rsidRPr="00E53B2E">
        <w:rPr>
          <w:b/>
        </w:rPr>
        <w:t xml:space="preserve">Vairavimas ir mechanizmų valdymas </w:t>
      </w:r>
    </w:p>
    <w:p w14:paraId="71DA368C" w14:textId="77777777" w:rsidR="00C46587" w:rsidRPr="00E53B2E" w:rsidRDefault="00C46587" w:rsidP="00982118"/>
    <w:p w14:paraId="5B6B7F49" w14:textId="77777777" w:rsidR="00C46587" w:rsidRDefault="006A1144" w:rsidP="00982118">
      <w:r w:rsidRPr="00E53B2E">
        <w:t xml:space="preserve">Amsparity gali silpnai veikti gebėjimą vairuoti, važiuoti dviračiu </w:t>
      </w:r>
      <w:r w:rsidR="00C16D11">
        <w:t>a</w:t>
      </w:r>
      <w:r w:rsidRPr="00E53B2E">
        <w:t xml:space="preserve">r valdyti mechanizmus. Vartojant Amsparity gali pasireikšti patalpos sukimosi pojūtis (vertigo tipo svaigulys) ir </w:t>
      </w:r>
      <w:r w:rsidR="00C16D11">
        <w:t>regos</w:t>
      </w:r>
      <w:r w:rsidRPr="00E53B2E">
        <w:t xml:space="preserve"> sutrikimų. </w:t>
      </w:r>
    </w:p>
    <w:p w14:paraId="2768780A" w14:textId="77777777" w:rsidR="00225ED6" w:rsidRDefault="00225ED6" w:rsidP="00982118"/>
    <w:p w14:paraId="0824452D" w14:textId="77777777" w:rsidR="00225ED6" w:rsidRPr="000E0085" w:rsidRDefault="00225ED6" w:rsidP="00225ED6">
      <w:pPr>
        <w:keepNext/>
        <w:rPr>
          <w:b/>
        </w:rPr>
      </w:pPr>
      <w:r>
        <w:rPr>
          <w:b/>
        </w:rPr>
        <w:t>Amsparity sudėtyje yra polisorbato 80</w:t>
      </w:r>
    </w:p>
    <w:p w14:paraId="727E7868" w14:textId="77777777" w:rsidR="00225ED6" w:rsidRPr="002769AA" w:rsidRDefault="00225ED6" w:rsidP="00225ED6">
      <w:pPr>
        <w:keepNext/>
        <w:rPr>
          <w:b/>
          <w:rPrChange w:id="57" w:author="Author" w:date="2025-06-12T17:52:00Z" w16du:dateUtc="2025-06-12T16:52:00Z">
            <w:rPr>
              <w:b/>
              <w:lang w:val="en-GB"/>
            </w:rPr>
          </w:rPrChange>
        </w:rPr>
      </w:pPr>
    </w:p>
    <w:p w14:paraId="7E59E36B" w14:textId="78DE1C4C" w:rsidR="00225ED6" w:rsidRPr="00E53B2E" w:rsidRDefault="00225ED6" w:rsidP="00225ED6">
      <w:r>
        <w:t>Šio vaisto 0,8 ml vienadoziame užpildytame švirkšte yra 0,16 mg polisorbato 80, tai atitinka 0,2 mg/ml polisorbato 80. Polisorbatai gali sukelti alerginių reakcijų. Jei Jums nustatyta alergija, pasakykite gydytojui.</w:t>
      </w:r>
    </w:p>
    <w:p w14:paraId="45FEF90C" w14:textId="77777777" w:rsidR="00C46587" w:rsidRPr="00E53B2E" w:rsidRDefault="00C46587" w:rsidP="00982118"/>
    <w:p w14:paraId="61A51FEB" w14:textId="77777777" w:rsidR="00F30344" w:rsidRPr="00E53B2E" w:rsidRDefault="006A1144" w:rsidP="00982118">
      <w:pPr>
        <w:rPr>
          <w:b/>
        </w:rPr>
      </w:pPr>
      <w:r w:rsidRPr="00E53B2E">
        <w:rPr>
          <w:b/>
        </w:rPr>
        <w:t>Amsparity sudėtyje yra natrio</w:t>
      </w:r>
    </w:p>
    <w:p w14:paraId="16C65D0E" w14:textId="77777777" w:rsidR="00F30344" w:rsidRPr="00E53B2E" w:rsidRDefault="00F30344" w:rsidP="00982118"/>
    <w:p w14:paraId="52EC9E07" w14:textId="77777777" w:rsidR="00F30344" w:rsidRPr="00E53B2E" w:rsidRDefault="00F30344" w:rsidP="00982118">
      <w:r w:rsidRPr="00E53B2E">
        <w:t>Šio vaisto 0,8 ml dozėje yra mažiau kaip 1 mmol (23 mg) natrio, t. y. jis beveik neturi reikšmės.</w:t>
      </w:r>
    </w:p>
    <w:p w14:paraId="5A77585F" w14:textId="77777777" w:rsidR="00C46587" w:rsidRPr="00E53B2E" w:rsidRDefault="00C46587" w:rsidP="00982118"/>
    <w:p w14:paraId="2F860895" w14:textId="77777777" w:rsidR="001D274E" w:rsidRPr="00E53B2E" w:rsidRDefault="001D274E" w:rsidP="00982118"/>
    <w:p w14:paraId="44040E53" w14:textId="77777777" w:rsidR="00C46587" w:rsidRPr="00E53B2E" w:rsidRDefault="00C46587" w:rsidP="00982118">
      <w:pPr>
        <w:tabs>
          <w:tab w:val="left" w:pos="562"/>
        </w:tabs>
        <w:rPr>
          <w:b/>
        </w:rPr>
      </w:pPr>
      <w:r w:rsidRPr="00E53B2E">
        <w:rPr>
          <w:b/>
        </w:rPr>
        <w:t>3.</w:t>
      </w:r>
      <w:r w:rsidRPr="00E53B2E">
        <w:rPr>
          <w:b/>
        </w:rPr>
        <w:tab/>
        <w:t xml:space="preserve">Kaip </w:t>
      </w:r>
      <w:r w:rsidR="00C16D11">
        <w:rPr>
          <w:b/>
        </w:rPr>
        <w:t>vartoti</w:t>
      </w:r>
      <w:r w:rsidRPr="00E53B2E">
        <w:rPr>
          <w:b/>
        </w:rPr>
        <w:t xml:space="preserve"> Amsparity </w:t>
      </w:r>
    </w:p>
    <w:p w14:paraId="6AA669F4" w14:textId="77777777" w:rsidR="00C46587" w:rsidRPr="00E53B2E" w:rsidRDefault="00C46587" w:rsidP="00982118"/>
    <w:p w14:paraId="0D3BB3C0" w14:textId="77777777" w:rsidR="00C46587" w:rsidRPr="00E53B2E" w:rsidRDefault="00C46587" w:rsidP="00982118">
      <w:r w:rsidRPr="00E53B2E">
        <w:t>Visada vartokite šį vaistą tiksliai kaip nurodė gydytojas arba vaistininkas. Jeigu abejojate, kreipkitės į gydytoją arba vaistininką. Jeigu Jums reikia kitokios dozės, gydytojas gali skirti kitokio stiprumo Amsparity.</w:t>
      </w:r>
    </w:p>
    <w:p w14:paraId="466B74C3" w14:textId="77777777" w:rsidR="00D971F2" w:rsidRPr="00E53B2E" w:rsidRDefault="00D971F2" w:rsidP="00982118"/>
    <w:p w14:paraId="236B3688" w14:textId="77777777" w:rsidR="00C46587" w:rsidRPr="00E53B2E" w:rsidRDefault="00D971F2" w:rsidP="00982118">
      <w:r w:rsidRPr="00E53B2E">
        <w:t>Amsparity leidžiamas po oda (injekcija po oda).</w:t>
      </w:r>
    </w:p>
    <w:p w14:paraId="6317C324" w14:textId="77777777" w:rsidR="00D971F2" w:rsidRPr="00E53B2E" w:rsidRDefault="00D971F2" w:rsidP="00982118"/>
    <w:p w14:paraId="21A61DB6" w14:textId="77777777" w:rsidR="00C46587" w:rsidRPr="00E53B2E" w:rsidRDefault="00C46587" w:rsidP="004E2D4F">
      <w:pPr>
        <w:keepNext/>
        <w:keepLines/>
        <w:rPr>
          <w:u w:val="single"/>
        </w:rPr>
      </w:pPr>
      <w:r w:rsidRPr="00E53B2E">
        <w:rPr>
          <w:u w:val="single"/>
        </w:rPr>
        <w:t>Suaugusieji, sergantys reumatoidiniu artritu, psoriaziniu artritu, ankilozuojančiu spondilitu arba ašiniu spondiloartritu be r</w:t>
      </w:r>
      <w:r w:rsidR="00A93FA1">
        <w:rPr>
          <w:u w:val="single"/>
        </w:rPr>
        <w:t>adiografinių</w:t>
      </w:r>
      <w:r w:rsidRPr="00E53B2E">
        <w:rPr>
          <w:u w:val="single"/>
        </w:rPr>
        <w:t xml:space="preserve"> ankilozuojančio spondilito požymių</w:t>
      </w:r>
    </w:p>
    <w:p w14:paraId="7CCE9C97" w14:textId="77777777" w:rsidR="00C46587" w:rsidRPr="00E53B2E" w:rsidRDefault="00C46587" w:rsidP="00982118"/>
    <w:p w14:paraId="1D5A4604" w14:textId="77777777" w:rsidR="00C46587" w:rsidRPr="00E53B2E" w:rsidRDefault="00C46587" w:rsidP="00982118">
      <w:r w:rsidRPr="00E53B2E">
        <w:t xml:space="preserve">Įprastinė dozė suaugusiesiems, sergantiems </w:t>
      </w:r>
      <w:r w:rsidR="00A93FA1">
        <w:t xml:space="preserve">reumatoidiniu artritu, </w:t>
      </w:r>
      <w:r w:rsidRPr="00E53B2E">
        <w:t>ankilozuojančiu spondilitu, ašiniu spondiloartritu be r</w:t>
      </w:r>
      <w:r w:rsidR="00A93FA1">
        <w:t>adio</w:t>
      </w:r>
      <w:r w:rsidRPr="00E53B2E">
        <w:t xml:space="preserve">grafinių </w:t>
      </w:r>
      <w:r w:rsidR="00A93FA1" w:rsidRPr="0023189E">
        <w:t>ankilozuojančio spondilito</w:t>
      </w:r>
      <w:r w:rsidR="00A93FA1" w:rsidRPr="00E53B2E">
        <w:rPr>
          <w:u w:val="single"/>
        </w:rPr>
        <w:t xml:space="preserve"> </w:t>
      </w:r>
      <w:r w:rsidRPr="00E53B2E">
        <w:t xml:space="preserve">požymių ir </w:t>
      </w:r>
      <w:r w:rsidR="00A93FA1">
        <w:t xml:space="preserve">pacientams, sergantiems </w:t>
      </w:r>
      <w:r w:rsidRPr="00E53B2E">
        <w:t xml:space="preserve">psoriaziniu artritu, yra 40 mg adalimumabo, suleidžiamo po oda </w:t>
      </w:r>
      <w:r w:rsidR="00A93FA1">
        <w:t xml:space="preserve">vieną kartą </w:t>
      </w:r>
      <w:r w:rsidRPr="00E53B2E">
        <w:t xml:space="preserve">kas antrą savaitę. </w:t>
      </w:r>
    </w:p>
    <w:p w14:paraId="2B3CD65B" w14:textId="77777777" w:rsidR="00C46587" w:rsidRPr="00E53B2E" w:rsidRDefault="00C46587" w:rsidP="00982118"/>
    <w:p w14:paraId="57F81ECC" w14:textId="77777777" w:rsidR="00C46587" w:rsidRPr="00E53B2E" w:rsidRDefault="00C46587" w:rsidP="00982118">
      <w:r w:rsidRPr="00E53B2E">
        <w:lastRenderedPageBreak/>
        <w:t xml:space="preserve">Esant reumatoidiniam artritui ir vartojant Amsparity, toliau tęsiamas gydymas metotreksatu. Jeigu gydytojas nuspręs, kad metotreksato vartoti nereikia, Amsparity galima vartoti vieną. </w:t>
      </w:r>
    </w:p>
    <w:p w14:paraId="64C26BB9" w14:textId="77777777" w:rsidR="00C46587" w:rsidRPr="00E53B2E" w:rsidRDefault="00C46587" w:rsidP="00982118"/>
    <w:p w14:paraId="11AB7C77" w14:textId="77777777" w:rsidR="00C46587" w:rsidRPr="00E53B2E" w:rsidRDefault="00C46587" w:rsidP="00982118">
      <w:r w:rsidRPr="00E53B2E">
        <w:t xml:space="preserve">Jeigu sergate reumatoidiniu artritu ir kartu su Amsparity nevartojate metotreksato, gydytojas gali nuspręsti skirti 40 mg adalimumabo kiekvieną savaitę arba 80 mg kas antrą savaitę. </w:t>
      </w:r>
    </w:p>
    <w:p w14:paraId="7AD2960D" w14:textId="77777777" w:rsidR="00C46587" w:rsidRPr="00E53B2E" w:rsidRDefault="00C46587" w:rsidP="00982118"/>
    <w:p w14:paraId="7BD37318" w14:textId="77777777" w:rsidR="00C46587" w:rsidRPr="00E53B2E" w:rsidRDefault="00C46587" w:rsidP="00982118">
      <w:pPr>
        <w:keepNext/>
        <w:rPr>
          <w:u w:val="single"/>
        </w:rPr>
      </w:pPr>
      <w:r w:rsidRPr="00E53B2E">
        <w:rPr>
          <w:u w:val="single"/>
        </w:rPr>
        <w:t>Vaikai, paaugliai ir suaugusieji, sergantys jaunatviniu idiopatiniu poliartritu</w:t>
      </w:r>
      <w:r w:rsidRPr="005C03C2">
        <w:t xml:space="preserve"> </w:t>
      </w:r>
    </w:p>
    <w:p w14:paraId="79F36204" w14:textId="77777777" w:rsidR="00C46587" w:rsidRPr="00E53B2E" w:rsidRDefault="00C46587" w:rsidP="00982118">
      <w:pPr>
        <w:keepNext/>
      </w:pPr>
    </w:p>
    <w:p w14:paraId="09042EDD" w14:textId="77777777" w:rsidR="00E810EF" w:rsidRPr="00E53B2E" w:rsidRDefault="00E810EF" w:rsidP="00982118">
      <w:pPr>
        <w:keepNext/>
        <w:rPr>
          <w:i/>
        </w:rPr>
      </w:pPr>
      <w:r w:rsidRPr="00E53B2E">
        <w:rPr>
          <w:i/>
        </w:rPr>
        <w:t>Nuo 2 metų amžiaus vaikai ir paaugliai, sveriantys nuo 10 kg iki mažiau kaip 30 kg</w:t>
      </w:r>
    </w:p>
    <w:p w14:paraId="00868E0F" w14:textId="77777777" w:rsidR="00E810EF" w:rsidRPr="00E53B2E" w:rsidRDefault="00E810EF" w:rsidP="00982118">
      <w:pPr>
        <w:keepNext/>
      </w:pPr>
    </w:p>
    <w:p w14:paraId="45048AA6" w14:textId="77777777" w:rsidR="00C46587" w:rsidRPr="00E53B2E" w:rsidRDefault="00C46587" w:rsidP="00982118">
      <w:r w:rsidRPr="00E53B2E">
        <w:t xml:space="preserve">Rekomenduojama Amsparity dozė yra 20 mg kas antrą savaitę. </w:t>
      </w:r>
    </w:p>
    <w:p w14:paraId="5A47DACB" w14:textId="77777777" w:rsidR="00C46587" w:rsidRPr="00E53B2E" w:rsidRDefault="00C46587" w:rsidP="00982118"/>
    <w:p w14:paraId="11A196E9" w14:textId="77777777" w:rsidR="00E810EF" w:rsidRPr="00E53B2E" w:rsidRDefault="00E810EF" w:rsidP="00982118">
      <w:pPr>
        <w:rPr>
          <w:i/>
        </w:rPr>
      </w:pPr>
      <w:r w:rsidRPr="00E53B2E">
        <w:rPr>
          <w:i/>
        </w:rPr>
        <w:t>Nuo 2 metų amžiaus vaikai, paaugliai ir suaugusieji, sveriantys 30 kg arba daugiau</w:t>
      </w:r>
    </w:p>
    <w:p w14:paraId="7F27111A" w14:textId="77777777" w:rsidR="00E810EF" w:rsidRPr="00E53B2E" w:rsidRDefault="00E810EF" w:rsidP="00982118"/>
    <w:p w14:paraId="18C815F2" w14:textId="77777777" w:rsidR="00C46587" w:rsidRPr="00E53B2E" w:rsidRDefault="00C46587" w:rsidP="00982118">
      <w:r w:rsidRPr="00E53B2E">
        <w:t xml:space="preserve">Rekomenduojama Amsparity dozė yra 40 mg kas antrą savaitę. </w:t>
      </w:r>
    </w:p>
    <w:p w14:paraId="4EFEB65C" w14:textId="77777777" w:rsidR="00C46587" w:rsidRPr="00E53B2E" w:rsidRDefault="00C46587" w:rsidP="00982118"/>
    <w:p w14:paraId="1CA6D246" w14:textId="77777777" w:rsidR="00C46587" w:rsidRPr="00E53B2E" w:rsidRDefault="00C46587" w:rsidP="00982118">
      <w:pPr>
        <w:rPr>
          <w:u w:val="single"/>
        </w:rPr>
      </w:pPr>
      <w:r w:rsidRPr="00E53B2E">
        <w:rPr>
          <w:u w:val="single"/>
        </w:rPr>
        <w:t>Vaikai, paaugliai ir suaugusieji,</w:t>
      </w:r>
      <w:r w:rsidRPr="00E53B2E">
        <w:rPr>
          <w:i/>
          <w:u w:val="single"/>
        </w:rPr>
        <w:t xml:space="preserve"> </w:t>
      </w:r>
      <w:r w:rsidRPr="00E53B2E">
        <w:rPr>
          <w:u w:val="single"/>
        </w:rPr>
        <w:t>sergantys su entezitu susijusiu artritu</w:t>
      </w:r>
      <w:r w:rsidRPr="005C03C2">
        <w:t xml:space="preserve"> </w:t>
      </w:r>
    </w:p>
    <w:p w14:paraId="46DD7BA8" w14:textId="77777777" w:rsidR="00C46587" w:rsidRPr="00E53B2E" w:rsidRDefault="00C46587" w:rsidP="00982118"/>
    <w:p w14:paraId="39DDA6A9" w14:textId="77777777" w:rsidR="00E810EF" w:rsidRPr="00E53B2E" w:rsidRDefault="00E810EF" w:rsidP="00982118">
      <w:pPr>
        <w:rPr>
          <w:i/>
        </w:rPr>
      </w:pPr>
      <w:r w:rsidRPr="00E53B2E">
        <w:rPr>
          <w:i/>
        </w:rPr>
        <w:t>Nuo 6 metų amžiaus vaikai ir paaugliai, sveriantys nuo 15 kg iki mažiau kaip 30 kg</w:t>
      </w:r>
    </w:p>
    <w:p w14:paraId="074F77F1" w14:textId="77777777" w:rsidR="00E810EF" w:rsidRPr="00E53B2E" w:rsidRDefault="00E810EF" w:rsidP="00982118"/>
    <w:p w14:paraId="0EB9042A" w14:textId="77777777" w:rsidR="00E810EF" w:rsidRPr="00E53B2E" w:rsidRDefault="00E810EF" w:rsidP="00982118">
      <w:r w:rsidRPr="00E53B2E">
        <w:t>Rekomenduojama Amsparity dozė yra 20 mg kas antrą savaitę.</w:t>
      </w:r>
    </w:p>
    <w:p w14:paraId="6AE167CB" w14:textId="77777777" w:rsidR="00E810EF" w:rsidRPr="00E53B2E" w:rsidRDefault="00E810EF" w:rsidP="00982118"/>
    <w:p w14:paraId="6457BAD9" w14:textId="77777777" w:rsidR="00E810EF" w:rsidRPr="00E53B2E" w:rsidRDefault="00E810EF" w:rsidP="00982118">
      <w:pPr>
        <w:rPr>
          <w:i/>
        </w:rPr>
      </w:pPr>
      <w:r w:rsidRPr="00E53B2E">
        <w:rPr>
          <w:i/>
        </w:rPr>
        <w:t>Nuo 6 metų amžiaus vaikai, paaugliai ir suaugusieji, sveriantys 30 kg arba daugiau</w:t>
      </w:r>
    </w:p>
    <w:p w14:paraId="14A80A73" w14:textId="77777777" w:rsidR="00E810EF" w:rsidRPr="00E53B2E" w:rsidRDefault="00E810EF" w:rsidP="00982118"/>
    <w:p w14:paraId="0DA59BAC" w14:textId="77777777" w:rsidR="00C46587" w:rsidRPr="00E53B2E" w:rsidRDefault="00C46587" w:rsidP="00982118">
      <w:r w:rsidRPr="00E53B2E">
        <w:t xml:space="preserve">Rekomenduojama Amsparity dozė yra 40 mg kas antrą savaitę. </w:t>
      </w:r>
    </w:p>
    <w:p w14:paraId="2551CA50" w14:textId="77777777" w:rsidR="00C46587" w:rsidRPr="00E53B2E" w:rsidRDefault="00C46587" w:rsidP="00982118"/>
    <w:p w14:paraId="4DCB14B6" w14:textId="77777777" w:rsidR="00C46587" w:rsidRPr="00E53B2E" w:rsidRDefault="00C46587" w:rsidP="00982118">
      <w:pPr>
        <w:rPr>
          <w:u w:val="single"/>
        </w:rPr>
      </w:pPr>
      <w:r w:rsidRPr="00E53B2E">
        <w:rPr>
          <w:u w:val="single"/>
        </w:rPr>
        <w:t>Suaugusieji, sergantys psoriaze</w:t>
      </w:r>
    </w:p>
    <w:p w14:paraId="02E6660F" w14:textId="77777777" w:rsidR="00C46587" w:rsidRPr="00E53B2E" w:rsidRDefault="00C46587" w:rsidP="00982118"/>
    <w:p w14:paraId="5BE5FC0E" w14:textId="77777777" w:rsidR="00C46587" w:rsidRPr="00E53B2E" w:rsidRDefault="00C46587" w:rsidP="00982118">
      <w:r w:rsidRPr="00E53B2E">
        <w:t>Įprastinė dozė psoriaze sergantiems suaugusiesiems yra pradinė 80 mg dozė (dvi 40 mg injekcijo</w:t>
      </w:r>
      <w:r w:rsidR="00A93FA1">
        <w:t>s per</w:t>
      </w:r>
      <w:r w:rsidRPr="00E53B2E">
        <w:t xml:space="preserve"> parą), vėliau skiriant 40 mg kas antrą savaitę, pradedant praėjus vienai savaitei po pradinės dozės. Jūs turite leistis Amsparity tokį laikotarpį, kiek liepė gydytojas. Jeigu ši dozė nepakankamai veiksminga, gydytojas gali ją padidinti iki 40 mg kas savaitę arba 80 mg kas antrą savaitę. </w:t>
      </w:r>
    </w:p>
    <w:p w14:paraId="21037E2E" w14:textId="77777777" w:rsidR="00C46587" w:rsidRPr="00E53B2E" w:rsidRDefault="00C46587" w:rsidP="00982118"/>
    <w:p w14:paraId="1E0C7411" w14:textId="77777777" w:rsidR="00C46587" w:rsidRPr="00E53B2E" w:rsidRDefault="00C46587" w:rsidP="00982118">
      <w:pPr>
        <w:rPr>
          <w:u w:val="single"/>
        </w:rPr>
      </w:pPr>
      <w:r w:rsidRPr="00E53B2E">
        <w:rPr>
          <w:u w:val="single"/>
        </w:rPr>
        <w:t>Vaikai ir paaugliai, sergantys plokšteline psoriaze</w:t>
      </w:r>
      <w:r w:rsidRPr="005C03C2">
        <w:t xml:space="preserve"> </w:t>
      </w:r>
    </w:p>
    <w:p w14:paraId="5ECD8358" w14:textId="77777777" w:rsidR="00C46587" w:rsidRPr="00E53B2E" w:rsidRDefault="00C46587" w:rsidP="00982118"/>
    <w:p w14:paraId="0D34B8A3" w14:textId="77777777" w:rsidR="00E810EF" w:rsidRPr="00E53B2E" w:rsidRDefault="00E810EF" w:rsidP="00982118">
      <w:pPr>
        <w:rPr>
          <w:i/>
        </w:rPr>
      </w:pPr>
      <w:r w:rsidRPr="00E53B2E">
        <w:rPr>
          <w:i/>
        </w:rPr>
        <w:t>4–17 metų amžiau</w:t>
      </w:r>
      <w:r w:rsidR="00E903C1" w:rsidRPr="00E53B2E">
        <w:rPr>
          <w:i/>
        </w:rPr>
        <w:t>s</w:t>
      </w:r>
      <w:r w:rsidRPr="00E53B2E">
        <w:rPr>
          <w:i/>
        </w:rPr>
        <w:t xml:space="preserve"> vaikai ir paaugliai, sveriantys nuo 15 kg iki mažiau kaip 30 kg</w:t>
      </w:r>
    </w:p>
    <w:p w14:paraId="3A9C0DBF" w14:textId="77777777" w:rsidR="00E810EF" w:rsidRPr="00E53B2E" w:rsidRDefault="00E810EF" w:rsidP="00982118"/>
    <w:p w14:paraId="0FC82BA3" w14:textId="77777777" w:rsidR="00E810EF" w:rsidRPr="00E53B2E" w:rsidRDefault="00C46587" w:rsidP="00982118">
      <w:r w:rsidRPr="00E53B2E">
        <w:t xml:space="preserve">Rekomenduojama Amsparity dozė yra 20 mg pradinė dozė, po kurios praėjus savaitei skiriama 20 mg. </w:t>
      </w:r>
      <w:r w:rsidR="00A93FA1">
        <w:t>Vėliau</w:t>
      </w:r>
      <w:r w:rsidRPr="00E53B2E">
        <w:t xml:space="preserve"> įprastinė </w:t>
      </w:r>
      <w:r w:rsidR="00902F95">
        <w:t xml:space="preserve">dozė yra </w:t>
      </w:r>
      <w:r w:rsidRPr="00E53B2E">
        <w:t>20 mg kas antrą savaitę.</w:t>
      </w:r>
    </w:p>
    <w:p w14:paraId="0D3EB820" w14:textId="77777777" w:rsidR="00E810EF" w:rsidRPr="00E53B2E" w:rsidRDefault="00E810EF" w:rsidP="00982118"/>
    <w:p w14:paraId="3A2A6809" w14:textId="77777777" w:rsidR="00355B9D" w:rsidRPr="00E53B2E" w:rsidRDefault="00355B9D" w:rsidP="00982118">
      <w:pPr>
        <w:rPr>
          <w:i/>
        </w:rPr>
      </w:pPr>
      <w:r w:rsidRPr="00E53B2E">
        <w:rPr>
          <w:i/>
        </w:rPr>
        <w:t xml:space="preserve">4–17 metų </w:t>
      </w:r>
      <w:r w:rsidR="002D6A24" w:rsidRPr="00E53B2E">
        <w:rPr>
          <w:i/>
        </w:rPr>
        <w:t xml:space="preserve">amžiaus </w:t>
      </w:r>
      <w:r w:rsidRPr="00E53B2E">
        <w:rPr>
          <w:i/>
        </w:rPr>
        <w:t>vaikai ir paaugliai, sveriantys 30 kg arba daugiau</w:t>
      </w:r>
    </w:p>
    <w:p w14:paraId="07E5F4E5" w14:textId="77777777" w:rsidR="00355B9D" w:rsidRPr="00E53B2E" w:rsidRDefault="00355B9D" w:rsidP="00982118"/>
    <w:p w14:paraId="1BF09D95" w14:textId="77777777" w:rsidR="00355B9D" w:rsidRPr="00E53B2E" w:rsidRDefault="00355B9D" w:rsidP="00982118">
      <w:r w:rsidRPr="00E53B2E">
        <w:t xml:space="preserve">Rekomenduojama Amsparity dozė yra 40 mg pradinė dozė, po kurios praėjus savaitei skiriama 40 mg. </w:t>
      </w:r>
      <w:r w:rsidR="00902F95">
        <w:t>Vėliau</w:t>
      </w:r>
      <w:r w:rsidRPr="00E53B2E">
        <w:t xml:space="preserve"> įprastinė </w:t>
      </w:r>
      <w:r w:rsidR="00902F95">
        <w:t xml:space="preserve">dozė yra </w:t>
      </w:r>
      <w:r w:rsidRPr="00E53B2E">
        <w:t>40 mg kas antrą savaitę.</w:t>
      </w:r>
    </w:p>
    <w:p w14:paraId="78DA0CEE" w14:textId="77777777" w:rsidR="00C46587" w:rsidRPr="00E53B2E" w:rsidRDefault="00C46587" w:rsidP="00982118"/>
    <w:p w14:paraId="602F0251" w14:textId="77777777" w:rsidR="00C46587" w:rsidRPr="00E53B2E" w:rsidRDefault="00C46587" w:rsidP="00982118">
      <w:pPr>
        <w:keepNext/>
        <w:rPr>
          <w:u w:val="single"/>
        </w:rPr>
      </w:pPr>
      <w:r w:rsidRPr="00E53B2E">
        <w:rPr>
          <w:u w:val="single"/>
        </w:rPr>
        <w:t>Suaugusieji, sergantys supūliavusiu hidradenitu</w:t>
      </w:r>
    </w:p>
    <w:p w14:paraId="0678C102" w14:textId="77777777" w:rsidR="00C46587" w:rsidRPr="00E53B2E" w:rsidRDefault="00C46587" w:rsidP="00982118"/>
    <w:p w14:paraId="61912C90" w14:textId="77777777" w:rsidR="00C46587" w:rsidRPr="00E53B2E" w:rsidRDefault="00C46587" w:rsidP="00982118">
      <w:r w:rsidRPr="00E53B2E">
        <w:t>Įprastin</w:t>
      </w:r>
      <w:r w:rsidR="00902F95">
        <w:t>ė</w:t>
      </w:r>
      <w:r w:rsidRPr="00E53B2E">
        <w:t xml:space="preserve"> </w:t>
      </w:r>
      <w:r w:rsidR="00902F95">
        <w:t>pradinė dozė</w:t>
      </w:r>
      <w:r w:rsidRPr="00E53B2E">
        <w:t xml:space="preserve"> supūliavusiam hidradenitui gydyti yra 160 mg (</w:t>
      </w:r>
      <w:r w:rsidR="00902F95">
        <w:t>vartojama kaip</w:t>
      </w:r>
      <w:r w:rsidRPr="00E53B2E">
        <w:t xml:space="preserve"> keturios 40 mg injekcijos </w:t>
      </w:r>
      <w:r w:rsidR="00902F95">
        <w:t>per</w:t>
      </w:r>
      <w:r w:rsidRPr="00E53B2E">
        <w:t xml:space="preserve"> parą arba dvi 40 mg injekcijos per parą dvi paras iš eilės), </w:t>
      </w:r>
      <w:r w:rsidR="00902F95" w:rsidRPr="00E53B2E">
        <w:t>po dviejų savaičių</w:t>
      </w:r>
      <w:r w:rsidRPr="00E53B2E">
        <w:t xml:space="preserve"> skiriant 80 mg dozę (</w:t>
      </w:r>
      <w:r w:rsidR="00902F95">
        <w:t>vartojama</w:t>
      </w:r>
      <w:r w:rsidRPr="00E53B2E">
        <w:t xml:space="preserve"> </w:t>
      </w:r>
      <w:r w:rsidR="00902F95">
        <w:t xml:space="preserve">kaip </w:t>
      </w:r>
      <w:r w:rsidRPr="00E53B2E">
        <w:t xml:space="preserve">dvi 40 mg injekcijos </w:t>
      </w:r>
      <w:r w:rsidR="00902F95">
        <w:t>per</w:t>
      </w:r>
      <w:r w:rsidRPr="00E53B2E">
        <w:t xml:space="preserve"> parą). Dar po dviejų savaičių gydymas tęsiamas </w:t>
      </w:r>
      <w:r w:rsidR="00902F95">
        <w:t xml:space="preserve">vartojant po </w:t>
      </w:r>
      <w:r w:rsidRPr="00E53B2E">
        <w:t>40 mg doz</w:t>
      </w:r>
      <w:r w:rsidR="00902F95">
        <w:t>ę</w:t>
      </w:r>
      <w:r w:rsidRPr="00E53B2E">
        <w:t xml:space="preserve"> kiekvieną savaitę arba 80 mg kas antrą savaitę, kaip </w:t>
      </w:r>
      <w:r w:rsidR="00902F95">
        <w:t>paskirta</w:t>
      </w:r>
      <w:r w:rsidRPr="00E53B2E">
        <w:t xml:space="preserve"> gydytoj</w:t>
      </w:r>
      <w:r w:rsidR="00902F95">
        <w:t>o</w:t>
      </w:r>
      <w:r w:rsidRPr="00E53B2E">
        <w:t xml:space="preserve">. Rekomenduojama kasdien pažeistas vietas plauti antiseptiniu plovikliu. </w:t>
      </w:r>
    </w:p>
    <w:p w14:paraId="19676B0E" w14:textId="77777777" w:rsidR="00C46587" w:rsidRPr="00E53B2E" w:rsidRDefault="00C46587" w:rsidP="00982118"/>
    <w:p w14:paraId="2F82AA4A" w14:textId="77777777" w:rsidR="00C46587" w:rsidRPr="00E53B2E" w:rsidRDefault="00C46587" w:rsidP="00982118">
      <w:pPr>
        <w:rPr>
          <w:u w:val="single"/>
        </w:rPr>
      </w:pPr>
      <w:r w:rsidRPr="00E53B2E">
        <w:rPr>
          <w:u w:val="single"/>
        </w:rPr>
        <w:t>12–17 metų amžiaus paaugliai, sergantys supūliavusiu hidradenitu ir sveriantys 30 kg arba daugiau</w:t>
      </w:r>
    </w:p>
    <w:p w14:paraId="42CBA72F" w14:textId="77777777" w:rsidR="00C46587" w:rsidRPr="00E53B2E" w:rsidRDefault="00C46587" w:rsidP="00982118"/>
    <w:p w14:paraId="19D988CC" w14:textId="77777777" w:rsidR="00C46587" w:rsidRPr="00E53B2E" w:rsidRDefault="00C46587" w:rsidP="00982118">
      <w:r w:rsidRPr="00E53B2E">
        <w:t xml:space="preserve">Rekomenduojama </w:t>
      </w:r>
      <w:r w:rsidR="00902F95">
        <w:t xml:space="preserve">pradinė </w:t>
      </w:r>
      <w:r w:rsidRPr="00E53B2E">
        <w:t xml:space="preserve">Amsparity dozė yra 80 mg (dvi 40 mg injekcijos per </w:t>
      </w:r>
      <w:r w:rsidR="00902F95">
        <w:t xml:space="preserve">vieną </w:t>
      </w:r>
      <w:r w:rsidRPr="00E53B2E">
        <w:t xml:space="preserve">parą), po kurios skiriama 40 mg kas antrą savaitę dozė, pradedant praėjus vienai savaitei po pradinės dozės. Jeigu ši </w:t>
      </w:r>
      <w:r w:rsidRPr="00E53B2E">
        <w:lastRenderedPageBreak/>
        <w:t xml:space="preserve">dozė nepakankamai veiksminga, gydytojas gali ją padidinti iki 40 mg kas savaitę arba 80 mg kas antrą savaitę. </w:t>
      </w:r>
    </w:p>
    <w:p w14:paraId="4961C1F7" w14:textId="77777777" w:rsidR="00C46587" w:rsidRPr="00E53B2E" w:rsidRDefault="00C46587" w:rsidP="00982118"/>
    <w:p w14:paraId="465B01FD" w14:textId="77777777" w:rsidR="00C46587" w:rsidRPr="00E53B2E" w:rsidRDefault="00C46587" w:rsidP="00982118">
      <w:r w:rsidRPr="00E53B2E">
        <w:t xml:space="preserve">Rekomenduojama kasdien pažeistas vietas plauti antiseptiniu plovikliu. </w:t>
      </w:r>
    </w:p>
    <w:p w14:paraId="2C6817E9" w14:textId="77777777" w:rsidR="00C46587" w:rsidRPr="00E53B2E" w:rsidRDefault="00C46587" w:rsidP="00982118"/>
    <w:p w14:paraId="306A06AF" w14:textId="77777777" w:rsidR="00C46587" w:rsidRPr="00E53B2E" w:rsidRDefault="00C46587" w:rsidP="00982118">
      <w:pPr>
        <w:keepNext/>
      </w:pPr>
      <w:r w:rsidRPr="00E53B2E">
        <w:rPr>
          <w:u w:val="single"/>
        </w:rPr>
        <w:t>Suaugusieji, sergantys Krono liga</w:t>
      </w:r>
      <w:r w:rsidRPr="00E53B2E">
        <w:t xml:space="preserve"> </w:t>
      </w:r>
    </w:p>
    <w:p w14:paraId="6E8F3486" w14:textId="77777777" w:rsidR="00C46587" w:rsidRPr="00E53B2E" w:rsidRDefault="00C46587" w:rsidP="00982118">
      <w:pPr>
        <w:keepNext/>
      </w:pPr>
    </w:p>
    <w:p w14:paraId="06DEE76D" w14:textId="77777777" w:rsidR="00C46587" w:rsidRPr="00E53B2E" w:rsidRDefault="00C46587" w:rsidP="00982118">
      <w:r w:rsidRPr="00E53B2E">
        <w:t xml:space="preserve">Įprastas dozavimo režimas Krono ligai gydyti yra 80 mg pradinė dozė (dvi 40 mg injekcijos </w:t>
      </w:r>
      <w:r w:rsidR="00902F95">
        <w:t>per parą</w:t>
      </w:r>
      <w:r w:rsidRPr="00E53B2E">
        <w:t>), po kurios praėjus dviem savaitėms vartojama 40 mg</w:t>
      </w:r>
      <w:r w:rsidR="00902F95">
        <w:t xml:space="preserve"> kas antrą savaitę</w:t>
      </w:r>
      <w:r w:rsidRPr="00E53B2E">
        <w:t>. Jeigu reikia greitesnio atsako į gydymą, gydytojas gali skirti pradinę 160 mg dozę (keturi</w:t>
      </w:r>
      <w:r w:rsidR="00902F95">
        <w:t>a</w:t>
      </w:r>
      <w:r w:rsidRPr="00E53B2E">
        <w:t>s 40 mg injekcij</w:t>
      </w:r>
      <w:r w:rsidR="00902F95">
        <w:t>a</w:t>
      </w:r>
      <w:r w:rsidRPr="00E53B2E">
        <w:t xml:space="preserve">s </w:t>
      </w:r>
      <w:r w:rsidR="00902F95">
        <w:t>per vieną</w:t>
      </w:r>
      <w:r w:rsidRPr="00E53B2E">
        <w:t xml:space="preserve"> parą arba dvi 40 mg injekcij</w:t>
      </w:r>
      <w:r w:rsidR="00902F95">
        <w:t>a</w:t>
      </w:r>
      <w:r w:rsidRPr="00E53B2E">
        <w:t xml:space="preserve">s per parą dvi paras iš eilės), o paskui 80 mg (dvi 40 mg injekcijos </w:t>
      </w:r>
      <w:r w:rsidR="00902F95">
        <w:t>per</w:t>
      </w:r>
      <w:r w:rsidRPr="00E53B2E">
        <w:t xml:space="preserve"> parą) po dviejų savaičių ir vėliau – po 40 mg kas antrą savaitę. Jeigu ši dozė nepakankamai veiksminga, gydytojas gali ją padidinti iki 40 mg kas savaitę arba 80 mg kas antrą savaitę. </w:t>
      </w:r>
    </w:p>
    <w:p w14:paraId="3061060F" w14:textId="77777777" w:rsidR="00C46587" w:rsidRPr="00E53B2E" w:rsidRDefault="00C46587" w:rsidP="00982118"/>
    <w:p w14:paraId="15322F8A" w14:textId="77777777" w:rsidR="00C46587" w:rsidRPr="00E53B2E" w:rsidRDefault="00C46587" w:rsidP="00982118">
      <w:r w:rsidRPr="00E53B2E">
        <w:rPr>
          <w:u w:val="single"/>
        </w:rPr>
        <w:t>Vaikai ir paaugliai, sergantys Krono liga</w:t>
      </w:r>
      <w:r w:rsidRPr="00E53B2E">
        <w:t xml:space="preserve"> </w:t>
      </w:r>
    </w:p>
    <w:p w14:paraId="41567C8D" w14:textId="77777777" w:rsidR="00C46587" w:rsidRPr="00E53B2E" w:rsidRDefault="00C46587" w:rsidP="00982118"/>
    <w:p w14:paraId="2DF508A3" w14:textId="77777777" w:rsidR="00C46587" w:rsidRPr="00E53B2E" w:rsidRDefault="00C46587" w:rsidP="00982118">
      <w:pPr>
        <w:rPr>
          <w:i/>
        </w:rPr>
      </w:pPr>
      <w:r w:rsidRPr="00E53B2E">
        <w:rPr>
          <w:i/>
        </w:rPr>
        <w:t xml:space="preserve">Nuo 6 iki 17 metų amžiaus vaikai ir paaugliai, sveriantys mažiau nei 40 kg </w:t>
      </w:r>
    </w:p>
    <w:p w14:paraId="2C591FC5" w14:textId="77777777" w:rsidR="00C46587" w:rsidRPr="00E53B2E" w:rsidRDefault="00C46587" w:rsidP="00982118"/>
    <w:p w14:paraId="72249823" w14:textId="77777777" w:rsidR="00355B9D" w:rsidRPr="00E53B2E" w:rsidRDefault="00C46587" w:rsidP="00982118">
      <w:r w:rsidRPr="00E53B2E">
        <w:t xml:space="preserve">Įprastas dozavimo režimas yra 40 mg pradinė dozė, po kurios praėjus dviem savaitėms vartojama 20 mg. Jeigu reikia greitesnio atsako į gydymą, gydytojas gali skirti pradinę 80 mg dozę (dvi 40 mg injekcijos </w:t>
      </w:r>
      <w:r w:rsidR="00F438BF">
        <w:t>per</w:t>
      </w:r>
      <w:r w:rsidRPr="00E53B2E">
        <w:t xml:space="preserve"> parą), po kurios praėjus dviem savaitėms vartojama 40 mg. </w:t>
      </w:r>
    </w:p>
    <w:p w14:paraId="00ED732D" w14:textId="77777777" w:rsidR="00355B9D" w:rsidRPr="00E53B2E" w:rsidRDefault="00355B9D" w:rsidP="00982118"/>
    <w:p w14:paraId="30682D96" w14:textId="77777777" w:rsidR="00C46587" w:rsidRPr="00E53B2E" w:rsidRDefault="00C46587" w:rsidP="00982118">
      <w:r w:rsidRPr="00E53B2E">
        <w:t xml:space="preserve">Paskui įprastinė </w:t>
      </w:r>
      <w:r w:rsidR="00F438BF">
        <w:t xml:space="preserve">dozė yra </w:t>
      </w:r>
      <w:r w:rsidRPr="00E53B2E">
        <w:t xml:space="preserve">20 mg kas antrą savaitę. Jeigu ši dozė nepakankamai veiksminga, gydytojas gali padidinti </w:t>
      </w:r>
      <w:r w:rsidR="00F438BF">
        <w:t>vartojimo</w:t>
      </w:r>
      <w:r w:rsidRPr="00E53B2E">
        <w:t xml:space="preserve"> dažnį iki 20 mg kiekvieną savaitę. </w:t>
      </w:r>
    </w:p>
    <w:p w14:paraId="27A99BBA" w14:textId="77777777" w:rsidR="00C46587" w:rsidRPr="00E53B2E" w:rsidRDefault="00C46587" w:rsidP="00982118"/>
    <w:p w14:paraId="30C7F172" w14:textId="77777777" w:rsidR="00C46587" w:rsidRPr="00E53B2E" w:rsidRDefault="00C46587" w:rsidP="00982118">
      <w:pPr>
        <w:rPr>
          <w:i/>
        </w:rPr>
      </w:pPr>
      <w:r w:rsidRPr="00E53B2E">
        <w:rPr>
          <w:i/>
        </w:rPr>
        <w:t xml:space="preserve">6–17 metų </w:t>
      </w:r>
      <w:r w:rsidR="002D6A24" w:rsidRPr="00E53B2E">
        <w:rPr>
          <w:i/>
        </w:rPr>
        <w:t xml:space="preserve">amžiaus </w:t>
      </w:r>
      <w:r w:rsidRPr="00E53B2E">
        <w:rPr>
          <w:i/>
        </w:rPr>
        <w:t>vaikai ir paaugliai, sveriantys 40 kg arba daugiau</w:t>
      </w:r>
    </w:p>
    <w:p w14:paraId="01866D75" w14:textId="77777777" w:rsidR="00C46587" w:rsidRPr="00E53B2E" w:rsidRDefault="00C46587" w:rsidP="00982118"/>
    <w:p w14:paraId="1D21E4D4" w14:textId="77777777" w:rsidR="00C46587" w:rsidRPr="00E53B2E" w:rsidRDefault="00C46587" w:rsidP="00982118">
      <w:r w:rsidRPr="00E53B2E">
        <w:t xml:space="preserve">Įprastas dozavimo režimas yra 80 mg pradinė dozė (dvi 40 mg injekcijos </w:t>
      </w:r>
      <w:r w:rsidR="00F438BF">
        <w:t>per parą</w:t>
      </w:r>
      <w:r w:rsidRPr="00E53B2E">
        <w:t xml:space="preserve">), po kurios praėjus dviem savaitėms vartojama 40 mg. Jeigu reikia greitesnio atsako į gydymą, gydytojas gali skirti </w:t>
      </w:r>
      <w:r w:rsidR="00F438BF">
        <w:t xml:space="preserve">pradinę dozę </w:t>
      </w:r>
      <w:r w:rsidRPr="00E53B2E">
        <w:t>160 mg (keturios 40 mg injekcijos p</w:t>
      </w:r>
      <w:r w:rsidR="00F438BF">
        <w:t>er</w:t>
      </w:r>
      <w:r w:rsidRPr="00E53B2E">
        <w:t xml:space="preserve"> parą arba dvi 40 mg injekcijos per parą dvi paras iš eilės), </w:t>
      </w:r>
      <w:r w:rsidR="00F438BF" w:rsidRPr="00E53B2E">
        <w:t>po dviejų savaičių</w:t>
      </w:r>
      <w:r w:rsidRPr="00E53B2E">
        <w:t xml:space="preserve"> </w:t>
      </w:r>
      <w:r w:rsidR="00F438BF">
        <w:t xml:space="preserve">skiriant </w:t>
      </w:r>
      <w:r w:rsidRPr="00E53B2E">
        <w:t xml:space="preserve">80 mg (dvi 40 mg injekcijos </w:t>
      </w:r>
      <w:r w:rsidR="00F438BF">
        <w:t>per</w:t>
      </w:r>
      <w:r w:rsidRPr="00E53B2E">
        <w:t xml:space="preserve"> parą). </w:t>
      </w:r>
    </w:p>
    <w:p w14:paraId="38546781" w14:textId="77777777" w:rsidR="00C46587" w:rsidRPr="00E53B2E" w:rsidRDefault="00C46587" w:rsidP="00982118"/>
    <w:p w14:paraId="19139C54" w14:textId="77777777" w:rsidR="00C46587" w:rsidRPr="00E53B2E" w:rsidRDefault="00C46587" w:rsidP="00982118">
      <w:r w:rsidRPr="00E53B2E">
        <w:t xml:space="preserve">Paskui įprastinė </w:t>
      </w:r>
      <w:r w:rsidR="00F438BF">
        <w:t xml:space="preserve">dozė yra </w:t>
      </w:r>
      <w:r w:rsidRPr="00E53B2E">
        <w:t xml:space="preserve">40 mg kas antrą savaitę. Jeigu ši dozė nepakankamai veiksminga, gydytojas gali ją padidinti iki 40 mg kas savaitę arba 80 mg kas antrą savaitę. </w:t>
      </w:r>
    </w:p>
    <w:p w14:paraId="2060FB8A" w14:textId="77777777" w:rsidR="00C46587" w:rsidRPr="00E53B2E" w:rsidRDefault="00C46587" w:rsidP="00982118"/>
    <w:p w14:paraId="439E9960" w14:textId="77777777" w:rsidR="00C46587" w:rsidRPr="00E53B2E" w:rsidRDefault="00C46587" w:rsidP="00982118">
      <w:pPr>
        <w:rPr>
          <w:u w:val="single"/>
        </w:rPr>
      </w:pPr>
      <w:r w:rsidRPr="00E53B2E">
        <w:rPr>
          <w:u w:val="single"/>
        </w:rPr>
        <w:t>Suaugusieji, sergantys opiniu kolitu</w:t>
      </w:r>
      <w:r w:rsidRPr="005C03C2">
        <w:t xml:space="preserve"> </w:t>
      </w:r>
    </w:p>
    <w:p w14:paraId="366ED337" w14:textId="77777777" w:rsidR="00C46587" w:rsidRPr="00E53B2E" w:rsidRDefault="00C46587" w:rsidP="00982118"/>
    <w:p w14:paraId="54A9A891" w14:textId="77777777" w:rsidR="00C46587" w:rsidRPr="00E53B2E" w:rsidRDefault="00C46587" w:rsidP="00982118">
      <w:r w:rsidRPr="00E53B2E">
        <w:t xml:space="preserve">Įprastinė pradinė Amsparity dozė suaugusiesiems opiniam kolitui gydyti yra 160 mg ( keturios 40 mg injekcijos per vieną parą arba dvi 40 mg injekcijos per parą dvi paras iš eilės), paskui po dviejų savaičių skiriama 80 mg (dvi 40 mg injekcijos per vieną parą), o paskui – 40 mg kas antrą savaitę. Jeigu ši dozė nepakankamai veiksminga, gydytojas gali ją padidinti iki 40 mg kas savaitę arba 80 mg kas antrą savaitę. </w:t>
      </w:r>
    </w:p>
    <w:p w14:paraId="0BB49660" w14:textId="77777777" w:rsidR="00C46587" w:rsidRPr="00E53B2E" w:rsidRDefault="00C46587" w:rsidP="00982118"/>
    <w:p w14:paraId="29F9903B" w14:textId="77777777" w:rsidR="008E6C81" w:rsidRPr="00AA1C91" w:rsidRDefault="008E6C81" w:rsidP="008E6C81">
      <w:pPr>
        <w:keepNext/>
        <w:autoSpaceDE w:val="0"/>
        <w:autoSpaceDN w:val="0"/>
        <w:adjustRightInd w:val="0"/>
        <w:rPr>
          <w:u w:val="single"/>
        </w:rPr>
      </w:pPr>
      <w:r w:rsidRPr="005C03C2">
        <w:rPr>
          <w:color w:val="000000"/>
          <w:u w:val="single"/>
        </w:rPr>
        <w:t>Opiniu kolitu sergantys vaikai ir paaugliai</w:t>
      </w:r>
    </w:p>
    <w:p w14:paraId="661EF97A" w14:textId="77777777" w:rsidR="008E6C81" w:rsidRPr="00AA1C91" w:rsidRDefault="008E6C81" w:rsidP="008E6C81">
      <w:pPr>
        <w:keepNext/>
        <w:autoSpaceDE w:val="0"/>
        <w:autoSpaceDN w:val="0"/>
        <w:adjustRightInd w:val="0"/>
        <w:rPr>
          <w:i/>
          <w:iCs/>
          <w:u w:val="single"/>
        </w:rPr>
      </w:pPr>
    </w:p>
    <w:p w14:paraId="4D55B98D" w14:textId="77777777" w:rsidR="008E6C81" w:rsidRPr="00AA1C91" w:rsidRDefault="008E6C81" w:rsidP="008E6C81">
      <w:pPr>
        <w:keepNext/>
        <w:autoSpaceDE w:val="0"/>
        <w:autoSpaceDN w:val="0"/>
        <w:adjustRightInd w:val="0"/>
        <w:rPr>
          <w:i/>
          <w:iCs/>
        </w:rPr>
      </w:pPr>
      <w:r w:rsidRPr="0003091F">
        <w:rPr>
          <w:i/>
          <w:iCs/>
          <w:color w:val="000000"/>
        </w:rPr>
        <w:t>Vaikai ir paaugliai nuo 6 metų</w:t>
      </w:r>
      <w:r w:rsidRPr="00AA1C91">
        <w:rPr>
          <w:i/>
          <w:iCs/>
        </w:rPr>
        <w:t>, sveriantys mažiau kaip 40 kg</w:t>
      </w:r>
    </w:p>
    <w:p w14:paraId="6CBC3634" w14:textId="77777777" w:rsidR="008E6C81" w:rsidRPr="00AA1C91" w:rsidRDefault="008E6C81" w:rsidP="008E6C81">
      <w:pPr>
        <w:keepNext/>
        <w:autoSpaceDE w:val="0"/>
        <w:autoSpaceDN w:val="0"/>
        <w:adjustRightInd w:val="0"/>
      </w:pPr>
    </w:p>
    <w:p w14:paraId="0B785CE2" w14:textId="77777777" w:rsidR="008E6C81" w:rsidRPr="00AA1C91" w:rsidRDefault="008E6C81" w:rsidP="008E6C81">
      <w:pPr>
        <w:autoSpaceDE w:val="0"/>
        <w:autoSpaceDN w:val="0"/>
        <w:adjustRightInd w:val="0"/>
      </w:pPr>
      <w:r w:rsidRPr="0003091F">
        <w:rPr>
          <w:color w:val="000000"/>
        </w:rPr>
        <w:t>Įprasta pradinė Amsparity dozė yra 80 mg (dvi 40 mg injekcijos per vieną parą), po dviejų savaičių skiriama 40 mg (viena 40 mg injekcija). Vėliau įprasta dozė yra 40 mg kas antrą savaitę</w:t>
      </w:r>
      <w:r w:rsidRPr="00AA1C91">
        <w:t>.</w:t>
      </w:r>
    </w:p>
    <w:p w14:paraId="23900479" w14:textId="77777777" w:rsidR="008E6C81" w:rsidRPr="00AA1C91" w:rsidRDefault="008E6C81" w:rsidP="008E6C81">
      <w:pPr>
        <w:autoSpaceDE w:val="0"/>
        <w:autoSpaceDN w:val="0"/>
        <w:adjustRightInd w:val="0"/>
      </w:pPr>
    </w:p>
    <w:p w14:paraId="67085C8A" w14:textId="77777777" w:rsidR="008E6C81" w:rsidRPr="00AA1C91" w:rsidRDefault="008E6C81" w:rsidP="008E6C81">
      <w:pPr>
        <w:autoSpaceDE w:val="0"/>
        <w:autoSpaceDN w:val="0"/>
        <w:adjustRightInd w:val="0"/>
      </w:pPr>
      <w:r w:rsidRPr="0003091F">
        <w:rPr>
          <w:color w:val="000000"/>
        </w:rPr>
        <w:t>Pacientai, kuriems sueina 18 metų, kai jie vartoja 40 mg kas antrą savaitę, turėtų tęsti jiems skirtos dozės vartojimą</w:t>
      </w:r>
      <w:r w:rsidRPr="00AA1C91">
        <w:t>.</w:t>
      </w:r>
    </w:p>
    <w:p w14:paraId="46D2F805" w14:textId="77777777" w:rsidR="008E6C81" w:rsidRPr="00AA1C91" w:rsidRDefault="008E6C81" w:rsidP="008E6C81">
      <w:pPr>
        <w:autoSpaceDE w:val="0"/>
        <w:autoSpaceDN w:val="0"/>
        <w:adjustRightInd w:val="0"/>
        <w:rPr>
          <w:i/>
          <w:iCs/>
        </w:rPr>
      </w:pPr>
    </w:p>
    <w:p w14:paraId="2681A226" w14:textId="77777777" w:rsidR="008E6C81" w:rsidRPr="00AA1C91" w:rsidRDefault="008E6C81" w:rsidP="008E6C81">
      <w:pPr>
        <w:keepNext/>
        <w:autoSpaceDE w:val="0"/>
        <w:autoSpaceDN w:val="0"/>
        <w:adjustRightInd w:val="0"/>
        <w:rPr>
          <w:i/>
          <w:iCs/>
        </w:rPr>
      </w:pPr>
      <w:r w:rsidRPr="0003091F">
        <w:rPr>
          <w:i/>
          <w:iCs/>
          <w:color w:val="000000"/>
        </w:rPr>
        <w:lastRenderedPageBreak/>
        <w:t>Vaikai ir paaugliai nuo 6 metų</w:t>
      </w:r>
      <w:r w:rsidRPr="00AA1C91">
        <w:rPr>
          <w:i/>
          <w:iCs/>
        </w:rPr>
        <w:t>, sveriantys 40 kg arba daugiau</w:t>
      </w:r>
    </w:p>
    <w:p w14:paraId="56364679" w14:textId="77777777" w:rsidR="008E6C81" w:rsidRPr="00AA1C91" w:rsidRDefault="008E6C81" w:rsidP="008E6C81">
      <w:pPr>
        <w:keepNext/>
        <w:autoSpaceDE w:val="0"/>
        <w:autoSpaceDN w:val="0"/>
        <w:adjustRightInd w:val="0"/>
      </w:pPr>
    </w:p>
    <w:p w14:paraId="7B3A7269" w14:textId="77777777" w:rsidR="008E6C81" w:rsidRPr="00AA1C91" w:rsidRDefault="008E6C81" w:rsidP="008E6C81">
      <w:pPr>
        <w:autoSpaceDE w:val="0"/>
        <w:autoSpaceDN w:val="0"/>
        <w:adjustRightInd w:val="0"/>
      </w:pPr>
      <w:r w:rsidRPr="0003091F">
        <w:rPr>
          <w:color w:val="000000"/>
        </w:rPr>
        <w:t>Įprasta pradinė Amsparity dozė yra 160 mg (keturios 40 mg injekcijos per vieną parą arba dvi 40 mg injekcijos per parą dvi paras iš eilės), po dviejų savaičių skiriama 80 mg (dvi 40 mg injekcijos per vieną parą). Vėliau įprasta dozė yra 80 mg kas antrą savaitę</w:t>
      </w:r>
      <w:r w:rsidRPr="00AA1C91">
        <w:t>.</w:t>
      </w:r>
    </w:p>
    <w:p w14:paraId="0C4419EA" w14:textId="77777777" w:rsidR="008E6C81" w:rsidRPr="00AA1C91" w:rsidRDefault="008E6C81" w:rsidP="008E6C81">
      <w:pPr>
        <w:autoSpaceDE w:val="0"/>
        <w:autoSpaceDN w:val="0"/>
        <w:adjustRightInd w:val="0"/>
      </w:pPr>
    </w:p>
    <w:p w14:paraId="2BA2CB8C" w14:textId="77777777" w:rsidR="008E6C81" w:rsidRDefault="008E6C81" w:rsidP="008E6C81">
      <w:r w:rsidRPr="00AA1C91">
        <w:t xml:space="preserve">Pacientai, kuriems sueina 18 metų, </w:t>
      </w:r>
      <w:r w:rsidRPr="0003091F">
        <w:rPr>
          <w:color w:val="000000"/>
        </w:rPr>
        <w:t>kai jie vartoja 80 mg kas antrą savaitę, turėtų tęsti jiems skirtos dozės vartojimą</w:t>
      </w:r>
      <w:r w:rsidRPr="00AA1C91">
        <w:t>.</w:t>
      </w:r>
    </w:p>
    <w:p w14:paraId="1F6793C7" w14:textId="77777777" w:rsidR="00511B00" w:rsidRPr="00F825B9" w:rsidRDefault="00511B00" w:rsidP="00511B00"/>
    <w:p w14:paraId="639CEB91" w14:textId="77777777" w:rsidR="00C46587" w:rsidRPr="00E53B2E" w:rsidRDefault="00C46587" w:rsidP="00982118">
      <w:pPr>
        <w:keepNext/>
        <w:rPr>
          <w:u w:val="single"/>
        </w:rPr>
      </w:pPr>
      <w:r w:rsidRPr="00E53B2E">
        <w:rPr>
          <w:u w:val="single"/>
        </w:rPr>
        <w:t>Suaugusieji, sergantys neinfekciniu uveitu</w:t>
      </w:r>
    </w:p>
    <w:p w14:paraId="1606154F" w14:textId="77777777" w:rsidR="00C46587" w:rsidRPr="00E53B2E" w:rsidRDefault="00C46587" w:rsidP="00982118">
      <w:pPr>
        <w:keepNext/>
      </w:pPr>
    </w:p>
    <w:p w14:paraId="026C464E" w14:textId="77777777" w:rsidR="00C46587" w:rsidRPr="00E53B2E" w:rsidRDefault="00C46587" w:rsidP="00982118">
      <w:r w:rsidRPr="00E53B2E">
        <w:t xml:space="preserve">Įprastinė dozė neinfekciniu uveitu sergantiems suaugusiesiems yra pradinė 80 mg dozė (dvi 40 mg injekcijos per parą), vėliau skiriant po 40 mg kas antrą savaitę, pradedant po pradinės dozės praėjus vienai savaitei. Jūs turite </w:t>
      </w:r>
      <w:r w:rsidR="009316E9">
        <w:t>vartoti</w:t>
      </w:r>
      <w:r w:rsidRPr="00E53B2E">
        <w:t xml:space="preserve"> Amsparity tokį laikotarpį, kiek liepė gydytojas. </w:t>
      </w:r>
    </w:p>
    <w:p w14:paraId="0ED1C035" w14:textId="77777777" w:rsidR="00C46587" w:rsidRPr="00E53B2E" w:rsidRDefault="00C46587" w:rsidP="00982118"/>
    <w:p w14:paraId="1FC768A1" w14:textId="77777777" w:rsidR="00C46587" w:rsidRPr="00E53B2E" w:rsidRDefault="00C46587" w:rsidP="00982118">
      <w:r w:rsidRPr="00E53B2E">
        <w:t>Neinfekcinio uveito atveju vartojant Amsparity galima kartu vartoti kortikosteroidus arba kitus imunin</w:t>
      </w:r>
      <w:r w:rsidR="009316E9">
        <w:t>ę</w:t>
      </w:r>
      <w:r w:rsidRPr="00E53B2E">
        <w:t xml:space="preserve"> sistemą veikiančius vaistus. Amsparity taip pat galima vartoti vieną. </w:t>
      </w:r>
    </w:p>
    <w:p w14:paraId="4005BBE2" w14:textId="77777777" w:rsidR="00C46587" w:rsidRPr="00E53B2E" w:rsidRDefault="00C46587" w:rsidP="00982118"/>
    <w:p w14:paraId="3705AD4F" w14:textId="77777777" w:rsidR="00D97493" w:rsidRPr="00E53B2E" w:rsidRDefault="00D97493" w:rsidP="00982118">
      <w:pPr>
        <w:rPr>
          <w:u w:val="single"/>
        </w:rPr>
      </w:pPr>
      <w:r w:rsidRPr="00E53B2E">
        <w:rPr>
          <w:u w:val="single"/>
        </w:rPr>
        <w:t>Nuo 2 metų amžiaus vaikai ir paaugliai, sergantys lėtiniu neinfekciniu uveitu</w:t>
      </w:r>
    </w:p>
    <w:p w14:paraId="6FD6923A" w14:textId="77777777" w:rsidR="00D97493" w:rsidRPr="00E53B2E" w:rsidRDefault="00D97493" w:rsidP="00982118">
      <w:pPr>
        <w:rPr>
          <w:u w:val="single"/>
        </w:rPr>
      </w:pPr>
    </w:p>
    <w:p w14:paraId="15B4B5CE" w14:textId="77777777" w:rsidR="00D97493" w:rsidRPr="00E53B2E" w:rsidRDefault="00D97493" w:rsidP="00982118">
      <w:pPr>
        <w:rPr>
          <w:i/>
        </w:rPr>
      </w:pPr>
      <w:r w:rsidRPr="00E53B2E">
        <w:rPr>
          <w:i/>
        </w:rPr>
        <w:t>Nuo 2 metų amžiaus vaikai ir paaugliai, sveriantys mažiau kaip 30 kg</w:t>
      </w:r>
    </w:p>
    <w:p w14:paraId="50AF67B1" w14:textId="77777777" w:rsidR="00D97493" w:rsidRPr="00E53B2E" w:rsidRDefault="00D97493" w:rsidP="00982118"/>
    <w:p w14:paraId="7429D28E" w14:textId="77777777" w:rsidR="00D97493" w:rsidRPr="00E53B2E" w:rsidRDefault="00D97493" w:rsidP="00982118">
      <w:r w:rsidRPr="00E53B2E">
        <w:t>Įprastinė Amsparity dozė yra 20 mg kas antrą savaitę kartu su metotreksatu.</w:t>
      </w:r>
    </w:p>
    <w:p w14:paraId="037F88F3" w14:textId="77777777" w:rsidR="00D97493" w:rsidRPr="00E53B2E" w:rsidRDefault="00D97493" w:rsidP="00982118"/>
    <w:p w14:paraId="4EB59364" w14:textId="77777777" w:rsidR="00D97493" w:rsidRPr="00E53B2E" w:rsidRDefault="00D97493" w:rsidP="00982118">
      <w:r w:rsidRPr="00E53B2E">
        <w:t xml:space="preserve">Gydytojas taip pat gali skirti pradinę 40 mg dozę, kuri </w:t>
      </w:r>
      <w:r w:rsidR="009316E9">
        <w:t xml:space="preserve">gali būti </w:t>
      </w:r>
      <w:r w:rsidRPr="00E53B2E">
        <w:t>vartojama likus savaitei iki įprastinės dozės vartojimo pradžios.</w:t>
      </w:r>
    </w:p>
    <w:p w14:paraId="26E43740" w14:textId="77777777" w:rsidR="00D97493" w:rsidRPr="00E53B2E" w:rsidRDefault="00D97493" w:rsidP="00982118">
      <w:pPr>
        <w:rPr>
          <w:u w:val="single"/>
        </w:rPr>
      </w:pPr>
    </w:p>
    <w:p w14:paraId="1C285683" w14:textId="77777777" w:rsidR="00D97493" w:rsidRPr="00E53B2E" w:rsidRDefault="00D97493" w:rsidP="00982118">
      <w:pPr>
        <w:keepNext/>
        <w:rPr>
          <w:i/>
        </w:rPr>
      </w:pPr>
      <w:r w:rsidRPr="00E53B2E">
        <w:rPr>
          <w:i/>
        </w:rPr>
        <w:t>Nuo 2 metų amžiaus vaikai ir paaugliai, sveriantys 30 kg arba daugiau</w:t>
      </w:r>
    </w:p>
    <w:p w14:paraId="528BA546" w14:textId="77777777" w:rsidR="00D97493" w:rsidRPr="00E53B2E" w:rsidRDefault="00D97493" w:rsidP="00982118">
      <w:pPr>
        <w:keepNext/>
      </w:pPr>
    </w:p>
    <w:p w14:paraId="5250456C" w14:textId="77777777" w:rsidR="00D97493" w:rsidRPr="00E53B2E" w:rsidRDefault="00D97493" w:rsidP="00982118">
      <w:r w:rsidRPr="00E53B2E">
        <w:t>Įprastinė Amsparity dozė yra 40 mg kas antrą savaitę kartu su metotreksatu.</w:t>
      </w:r>
    </w:p>
    <w:p w14:paraId="6C8415A6" w14:textId="77777777" w:rsidR="00D97493" w:rsidRPr="00E53B2E" w:rsidRDefault="00D97493" w:rsidP="00982118"/>
    <w:p w14:paraId="223F8435" w14:textId="77777777" w:rsidR="00D97493" w:rsidRPr="00E53B2E" w:rsidRDefault="00D97493" w:rsidP="00982118">
      <w:r w:rsidRPr="00E53B2E">
        <w:t xml:space="preserve">Gydytojas taip pat gali skirti pradinę 80 mg dozę, kuri </w:t>
      </w:r>
      <w:r w:rsidR="009316E9">
        <w:t xml:space="preserve">gali būti </w:t>
      </w:r>
      <w:r w:rsidRPr="00E53B2E">
        <w:t>vartojama likus savaitei iki įprastinės dozės vartojimo pradžios.</w:t>
      </w:r>
    </w:p>
    <w:p w14:paraId="79BFA550" w14:textId="77777777" w:rsidR="00C46587" w:rsidRPr="00E53B2E" w:rsidRDefault="00C46587" w:rsidP="00982118"/>
    <w:p w14:paraId="4835F9E1" w14:textId="77777777" w:rsidR="00C46587" w:rsidRPr="00E53B2E" w:rsidRDefault="00C46587" w:rsidP="00982118">
      <w:pPr>
        <w:rPr>
          <w:b/>
        </w:rPr>
      </w:pPr>
      <w:r w:rsidRPr="00E53B2E">
        <w:rPr>
          <w:b/>
        </w:rPr>
        <w:t xml:space="preserve">Vartojimo metodas ir būdas </w:t>
      </w:r>
    </w:p>
    <w:p w14:paraId="59C0047A" w14:textId="77777777" w:rsidR="00C46587" w:rsidRPr="00E53B2E" w:rsidRDefault="00C46587" w:rsidP="00982118"/>
    <w:p w14:paraId="3678B10F" w14:textId="77777777" w:rsidR="00C46587" w:rsidRPr="00E53B2E" w:rsidRDefault="006A1144" w:rsidP="00982118">
      <w:r w:rsidRPr="00E53B2E">
        <w:t>Amsparity vartojamas leidžiant po oda (</w:t>
      </w:r>
      <w:r w:rsidR="00C16D11">
        <w:t xml:space="preserve">poodinė </w:t>
      </w:r>
      <w:r w:rsidRPr="00E53B2E">
        <w:t>injekcij</w:t>
      </w:r>
      <w:r w:rsidR="00C16D11">
        <w:t>a</w:t>
      </w:r>
      <w:r w:rsidRPr="00E53B2E">
        <w:t xml:space="preserve">). </w:t>
      </w:r>
    </w:p>
    <w:p w14:paraId="4F2D6623" w14:textId="77777777" w:rsidR="00C46587" w:rsidRPr="00E53B2E" w:rsidRDefault="00C46587" w:rsidP="00982118"/>
    <w:p w14:paraId="1BB436D1" w14:textId="77777777" w:rsidR="005D12B7" w:rsidRPr="00412D91" w:rsidRDefault="00C16D11" w:rsidP="00412D91">
      <w:pPr>
        <w:rPr>
          <w:b/>
        </w:rPr>
      </w:pPr>
      <w:r w:rsidRPr="00412D91">
        <w:rPr>
          <w:b/>
        </w:rPr>
        <w:t>Išsamūs nurodymai, kaip suleisti Amsparity</w:t>
      </w:r>
      <w:r w:rsidR="005D12B7" w:rsidRPr="00412D91">
        <w:rPr>
          <w:b/>
        </w:rPr>
        <w:t xml:space="preserve"> (vartojimo instrukcij</w:t>
      </w:r>
      <w:r w:rsidR="001C086D" w:rsidRPr="00412D91">
        <w:rPr>
          <w:b/>
        </w:rPr>
        <w:t>a</w:t>
      </w:r>
      <w:r w:rsidR="005D12B7" w:rsidRPr="00412D91">
        <w:rPr>
          <w:b/>
        </w:rPr>
        <w:t>) pateikt</w:t>
      </w:r>
      <w:r w:rsidRPr="00412D91">
        <w:rPr>
          <w:b/>
        </w:rPr>
        <w:t>i</w:t>
      </w:r>
      <w:r w:rsidR="005D12B7" w:rsidRPr="00412D91">
        <w:rPr>
          <w:b/>
        </w:rPr>
        <w:t xml:space="preserve"> šio lapelio pabaigoje. </w:t>
      </w:r>
    </w:p>
    <w:p w14:paraId="6BA7AB31" w14:textId="77777777" w:rsidR="00DE4467" w:rsidRPr="00E53B2E" w:rsidRDefault="00DE4467" w:rsidP="00982118">
      <w:pPr>
        <w:rPr>
          <w:b/>
        </w:rPr>
      </w:pPr>
    </w:p>
    <w:p w14:paraId="1A5F6AA4" w14:textId="77777777" w:rsidR="00C46587" w:rsidRPr="00E53B2E" w:rsidRDefault="00C46587" w:rsidP="00982118">
      <w:pPr>
        <w:rPr>
          <w:b/>
        </w:rPr>
      </w:pPr>
      <w:r w:rsidRPr="00E53B2E">
        <w:rPr>
          <w:b/>
        </w:rPr>
        <w:t xml:space="preserve">Ką daryti pavartojus per didelę Amsparity dozę? </w:t>
      </w:r>
    </w:p>
    <w:p w14:paraId="598AE886" w14:textId="77777777" w:rsidR="00C46587" w:rsidRPr="00E53B2E" w:rsidRDefault="00C46587" w:rsidP="00982118"/>
    <w:p w14:paraId="41073971" w14:textId="77777777" w:rsidR="00C46587" w:rsidRPr="00E53B2E" w:rsidRDefault="00C46587" w:rsidP="00982118">
      <w:r w:rsidRPr="00E53B2E">
        <w:t xml:space="preserve">Jeigu netyčia suleidote Amsparity dažniau nei reikia, praneškite gydytojui arba vaistininkui ir nurodykite, kad suvartojote vaisto daugiau, nei reikia. Visada su savimi pasiimkite vaisto išorinę dėžutę, net jeigu ji tuščia. </w:t>
      </w:r>
    </w:p>
    <w:p w14:paraId="4D3378F2" w14:textId="77777777" w:rsidR="00C46587" w:rsidRPr="00E53B2E" w:rsidRDefault="00C46587" w:rsidP="00982118"/>
    <w:p w14:paraId="4AB3AE09" w14:textId="77777777" w:rsidR="00C46587" w:rsidRPr="00E53B2E" w:rsidRDefault="00C46587" w:rsidP="00982118">
      <w:pPr>
        <w:rPr>
          <w:b/>
        </w:rPr>
      </w:pPr>
      <w:r w:rsidRPr="00E53B2E">
        <w:rPr>
          <w:b/>
        </w:rPr>
        <w:t>Pamiršus pavartoti Amsparity</w:t>
      </w:r>
    </w:p>
    <w:p w14:paraId="6A286C1A" w14:textId="77777777" w:rsidR="00C46587" w:rsidRPr="00E53B2E" w:rsidRDefault="00C46587" w:rsidP="00982118"/>
    <w:p w14:paraId="2BC823AC" w14:textId="77777777" w:rsidR="00C46587" w:rsidRPr="00E53B2E" w:rsidRDefault="00C46587" w:rsidP="00982118">
      <w:r w:rsidRPr="00E53B2E">
        <w:t xml:space="preserve">Jeigu pamiršote susileisti vaistą, kitą Amsparity dozę suleiskite iš karto prisiminę. Paskui tolesnę dozę </w:t>
      </w:r>
      <w:r w:rsidR="00C16D11">
        <w:t>su</w:t>
      </w:r>
      <w:r w:rsidRPr="00E53B2E">
        <w:t xml:space="preserve">leiskite tą dieną, kuri nustatyta pagal pradinį dozavimo grafiką, neatsižvelgdami į tai, kad buvote pamiršę dozę. </w:t>
      </w:r>
    </w:p>
    <w:p w14:paraId="380D4B7C" w14:textId="77777777" w:rsidR="00C46587" w:rsidRPr="00E53B2E" w:rsidRDefault="00C46587" w:rsidP="00982118"/>
    <w:p w14:paraId="7115B141" w14:textId="77777777" w:rsidR="00C46587" w:rsidRPr="00E53B2E" w:rsidRDefault="00C46587" w:rsidP="00982118">
      <w:pPr>
        <w:keepNext/>
        <w:rPr>
          <w:b/>
        </w:rPr>
      </w:pPr>
      <w:r w:rsidRPr="00E53B2E">
        <w:rPr>
          <w:b/>
        </w:rPr>
        <w:t>Nustojus vartoti Amsparity</w:t>
      </w:r>
    </w:p>
    <w:p w14:paraId="683E0951" w14:textId="77777777" w:rsidR="00C46587" w:rsidRPr="00E53B2E" w:rsidRDefault="00C46587" w:rsidP="00982118"/>
    <w:p w14:paraId="2EF84843" w14:textId="77777777" w:rsidR="00C46587" w:rsidRPr="00E53B2E" w:rsidRDefault="00C46587" w:rsidP="00982118">
      <w:r w:rsidRPr="00E53B2E">
        <w:t xml:space="preserve">Sprendimą nutraukti Amsparity vartojimą turite aptarti su gydytoju. Sustabdžius gydymą gali vėl pasireikšti </w:t>
      </w:r>
      <w:r w:rsidR="00C16D11">
        <w:t xml:space="preserve">ligos </w:t>
      </w:r>
      <w:r w:rsidRPr="00E53B2E">
        <w:t>simptom</w:t>
      </w:r>
      <w:r w:rsidR="00C16D11">
        <w:t>ai</w:t>
      </w:r>
      <w:r w:rsidRPr="00E53B2E">
        <w:t xml:space="preserve">. </w:t>
      </w:r>
    </w:p>
    <w:p w14:paraId="05F8F208" w14:textId="77777777" w:rsidR="00C46587" w:rsidRPr="00E53B2E" w:rsidRDefault="00C46587" w:rsidP="00982118"/>
    <w:p w14:paraId="3A69DF85" w14:textId="77777777" w:rsidR="00C46587" w:rsidRPr="00E53B2E" w:rsidRDefault="00C46587" w:rsidP="00982118">
      <w:r w:rsidRPr="00E53B2E">
        <w:t xml:space="preserve">Jeigu kiltų daugiau klausimų dėl šio vaisto vartojimo, kreipkitės į gydytoją arba vaistininką. </w:t>
      </w:r>
    </w:p>
    <w:p w14:paraId="0AB0B727" w14:textId="77777777" w:rsidR="00C46587" w:rsidRPr="00E53B2E" w:rsidRDefault="00C46587" w:rsidP="00982118"/>
    <w:p w14:paraId="386F11BC" w14:textId="77777777" w:rsidR="00C46587" w:rsidRPr="00E53B2E" w:rsidRDefault="00C46587" w:rsidP="00982118"/>
    <w:p w14:paraId="1808267A" w14:textId="77777777" w:rsidR="00C46587" w:rsidRPr="00E53B2E" w:rsidRDefault="00C46587" w:rsidP="00982118">
      <w:pPr>
        <w:keepNext/>
        <w:tabs>
          <w:tab w:val="left" w:pos="562"/>
        </w:tabs>
        <w:rPr>
          <w:b/>
        </w:rPr>
      </w:pPr>
      <w:r w:rsidRPr="00E53B2E">
        <w:rPr>
          <w:b/>
        </w:rPr>
        <w:t>4.</w:t>
      </w:r>
      <w:r w:rsidRPr="00E53B2E">
        <w:rPr>
          <w:b/>
        </w:rPr>
        <w:tab/>
        <w:t xml:space="preserve">Galimas šalutinis poveikis </w:t>
      </w:r>
    </w:p>
    <w:p w14:paraId="0BB8CD3F" w14:textId="77777777" w:rsidR="00C46587" w:rsidRPr="00E53B2E" w:rsidRDefault="00C46587" w:rsidP="00982118">
      <w:pPr>
        <w:keepNext/>
      </w:pPr>
    </w:p>
    <w:p w14:paraId="4BA6A2D5" w14:textId="77777777" w:rsidR="00C46587" w:rsidRPr="00E53B2E" w:rsidRDefault="00C46587" w:rsidP="00982118">
      <w:r w:rsidRPr="00E53B2E">
        <w:t xml:space="preserve">Šis vaistas, kaip ir visi kiti, gali sukelti šalutinį poveikį, nors jis pasireiškia ne visiems žmonėms. Dauguma šių reiškinių yra lengvi arba vidutinio sunkumo, tačiau kai kurie jų gali būti sunkūs ir juos reikia gydyti. Šalutinis poveikis gali atsirasti dar bent 4 mėnesius po paskutiniosios Amsparity injekcijos. </w:t>
      </w:r>
    </w:p>
    <w:p w14:paraId="52C1A104" w14:textId="77777777" w:rsidR="00C46587" w:rsidRPr="00E53B2E" w:rsidRDefault="00C46587" w:rsidP="00982118"/>
    <w:p w14:paraId="694AF5E9" w14:textId="77777777" w:rsidR="00C46587" w:rsidRPr="00E53B2E" w:rsidRDefault="00C16D11" w:rsidP="00982118">
      <w:r>
        <w:rPr>
          <w:b/>
        </w:rPr>
        <w:t>Skubiai</w:t>
      </w:r>
      <w:r w:rsidR="00057706" w:rsidRPr="00E53B2E">
        <w:rPr>
          <w:b/>
        </w:rPr>
        <w:t xml:space="preserve"> kreipkitės medicinos pagalbos,</w:t>
      </w:r>
      <w:r w:rsidR="00057706" w:rsidRPr="00E53B2E">
        <w:t xml:space="preserve"> jeigu pastebėjote bet kurį iš toliau išvardytų požymių:</w:t>
      </w:r>
    </w:p>
    <w:p w14:paraId="7BC8D537" w14:textId="77777777" w:rsidR="00194625" w:rsidRPr="00E53B2E" w:rsidRDefault="00194625" w:rsidP="00982118"/>
    <w:p w14:paraId="62A89C8F" w14:textId="77777777" w:rsidR="00C46587" w:rsidRPr="00E53B2E" w:rsidRDefault="003B2330" w:rsidP="00982118">
      <w:pPr>
        <w:numPr>
          <w:ilvl w:val="0"/>
          <w:numId w:val="7"/>
        </w:numPr>
        <w:ind w:left="562" w:hanging="562"/>
      </w:pPr>
      <w:r w:rsidRPr="00E53B2E">
        <w:t xml:space="preserve">sunkų bėrimą, dilgėlinę arba kitus alerginės reakcijos požymius; </w:t>
      </w:r>
    </w:p>
    <w:p w14:paraId="798B0445" w14:textId="77777777" w:rsidR="00C46587" w:rsidRPr="00E53B2E" w:rsidRDefault="003B2330" w:rsidP="00982118">
      <w:pPr>
        <w:numPr>
          <w:ilvl w:val="0"/>
          <w:numId w:val="7"/>
        </w:numPr>
        <w:ind w:left="562" w:hanging="562"/>
      </w:pPr>
      <w:r w:rsidRPr="00E53B2E">
        <w:t xml:space="preserve">patinusį veidą, plaštakas, pėdas; </w:t>
      </w:r>
    </w:p>
    <w:p w14:paraId="652FC19A" w14:textId="77777777" w:rsidR="00C46587" w:rsidRPr="00E53B2E" w:rsidRDefault="003B2330" w:rsidP="00982118">
      <w:pPr>
        <w:numPr>
          <w:ilvl w:val="0"/>
          <w:numId w:val="7"/>
        </w:numPr>
        <w:ind w:left="562" w:hanging="562"/>
      </w:pPr>
      <w:r w:rsidRPr="00E53B2E">
        <w:t xml:space="preserve">pasunkėjusį kvėpavimą, rijimą; </w:t>
      </w:r>
    </w:p>
    <w:p w14:paraId="74231891" w14:textId="77777777" w:rsidR="00C46587" w:rsidRPr="00E53B2E" w:rsidRDefault="003B2330" w:rsidP="00982118">
      <w:pPr>
        <w:numPr>
          <w:ilvl w:val="0"/>
          <w:numId w:val="7"/>
        </w:numPr>
        <w:ind w:left="562" w:hanging="562"/>
      </w:pPr>
      <w:r w:rsidRPr="00E53B2E">
        <w:t xml:space="preserve">dusulį, pasireiškiantį fizinės veiklos metu arba atsigulus, arba pėdų tinimą. </w:t>
      </w:r>
    </w:p>
    <w:p w14:paraId="01727AE6" w14:textId="77777777" w:rsidR="00032527" w:rsidRPr="00E53B2E" w:rsidRDefault="00032527" w:rsidP="00982118"/>
    <w:p w14:paraId="1FE185B9" w14:textId="77777777" w:rsidR="00C46587" w:rsidRPr="00E53B2E" w:rsidRDefault="00C46587" w:rsidP="00982118">
      <w:r w:rsidRPr="00E53B2E">
        <w:rPr>
          <w:b/>
        </w:rPr>
        <w:t>Kuo greičiau pasakykite gydytojui</w:t>
      </w:r>
      <w:r w:rsidRPr="00E53B2E">
        <w:t>, jeigu pastebėjote bet kurį nors iš toliau išvardytų požymių:</w:t>
      </w:r>
    </w:p>
    <w:p w14:paraId="29D3DE94" w14:textId="77777777" w:rsidR="00194625" w:rsidRPr="00E53B2E" w:rsidRDefault="00194625" w:rsidP="00982118"/>
    <w:p w14:paraId="400EA6F9" w14:textId="77777777" w:rsidR="00C46587" w:rsidRPr="00E53B2E" w:rsidRDefault="003B2330" w:rsidP="00982118">
      <w:pPr>
        <w:numPr>
          <w:ilvl w:val="0"/>
          <w:numId w:val="7"/>
        </w:numPr>
        <w:ind w:left="562" w:hanging="562"/>
      </w:pPr>
      <w:r w:rsidRPr="00E53B2E">
        <w:t xml:space="preserve">infekcijos požymių ir simptomų, kaip antai karščiavimas, negalavimas, žaizdos, dantų problemos, deginimo pojūtis šlapinantis, silpnumo arba nuovargio pojūtis arba kosulys; </w:t>
      </w:r>
    </w:p>
    <w:p w14:paraId="0D28806E" w14:textId="77777777" w:rsidR="00C46587" w:rsidRPr="00E53B2E" w:rsidRDefault="00560B5D" w:rsidP="00982118">
      <w:pPr>
        <w:numPr>
          <w:ilvl w:val="0"/>
          <w:numId w:val="7"/>
        </w:numPr>
        <w:ind w:left="562" w:hanging="562"/>
      </w:pPr>
      <w:r w:rsidRPr="00E53B2E">
        <w:t xml:space="preserve">nervų sutrikimo simptomų, kaip antai dilgčiojimas, nutirpimas, vaizdo dvejinimasis arba rankų ar kojų silpnumas; </w:t>
      </w:r>
    </w:p>
    <w:p w14:paraId="65D3AF36" w14:textId="77777777" w:rsidR="00C46587" w:rsidRPr="00E53B2E" w:rsidRDefault="009423DD" w:rsidP="00982118">
      <w:pPr>
        <w:numPr>
          <w:ilvl w:val="0"/>
          <w:numId w:val="7"/>
        </w:numPr>
        <w:ind w:left="562" w:hanging="562"/>
      </w:pPr>
      <w:r w:rsidRPr="00E53B2E">
        <w:t xml:space="preserve">odos vėžio požymių, kaip antai odos </w:t>
      </w:r>
      <w:r w:rsidR="00C16D11">
        <w:t>gumbelis</w:t>
      </w:r>
      <w:r w:rsidRPr="00E53B2E">
        <w:t xml:space="preserve"> arba atvira negyjanti </w:t>
      </w:r>
      <w:r w:rsidR="00C16D11">
        <w:t>žaizda</w:t>
      </w:r>
      <w:r w:rsidRPr="00E53B2E">
        <w:t xml:space="preserve">; </w:t>
      </w:r>
    </w:p>
    <w:p w14:paraId="04F58DC0" w14:textId="77777777" w:rsidR="00C46587" w:rsidRPr="00E53B2E" w:rsidRDefault="003B2330" w:rsidP="00982118">
      <w:pPr>
        <w:numPr>
          <w:ilvl w:val="0"/>
          <w:numId w:val="7"/>
        </w:numPr>
        <w:ind w:left="562" w:hanging="562"/>
      </w:pPr>
      <w:r w:rsidRPr="00E53B2E">
        <w:t xml:space="preserve">požymių ir simptomų, galinčių rodyti kraujo ligas: </w:t>
      </w:r>
      <w:r w:rsidR="00C16D11">
        <w:t>užsitęsusį</w:t>
      </w:r>
      <w:r w:rsidRPr="00E53B2E">
        <w:t xml:space="preserve"> karščiavimą, mėlynių atsiradimą, kraujavimą, blyškumą. </w:t>
      </w:r>
    </w:p>
    <w:p w14:paraId="5B4BBE23" w14:textId="77777777" w:rsidR="00C46587" w:rsidRPr="00E53B2E" w:rsidRDefault="00C46587" w:rsidP="00982118"/>
    <w:p w14:paraId="03CA382F" w14:textId="77777777" w:rsidR="00C16D11" w:rsidRPr="00E53B2E" w:rsidRDefault="00C16D11" w:rsidP="00C16D11">
      <w:pPr>
        <w:pStyle w:val="BodyText"/>
        <w:widowControl/>
        <w:kinsoku w:val="0"/>
        <w:overflowPunct w:val="0"/>
        <w:ind w:left="0"/>
      </w:pPr>
      <w:r>
        <w:t>Aukščiau</w:t>
      </w:r>
      <w:r w:rsidRPr="00E53B2E">
        <w:t xml:space="preserve"> aprašyti požymiai ir simptomai gali </w:t>
      </w:r>
      <w:r>
        <w:t>būti žemiau išvardytų</w:t>
      </w:r>
      <w:r w:rsidRPr="00E53B2E">
        <w:t xml:space="preserve"> šalutin</w:t>
      </w:r>
      <w:r>
        <w:t>ių</w:t>
      </w:r>
      <w:r w:rsidRPr="00E53B2E">
        <w:t xml:space="preserve"> poveik</w:t>
      </w:r>
      <w:r>
        <w:t>ių</w:t>
      </w:r>
      <w:r w:rsidRPr="00E53B2E">
        <w:t xml:space="preserve">, </w:t>
      </w:r>
      <w:r>
        <w:t>pa</w:t>
      </w:r>
      <w:r w:rsidRPr="00E53B2E">
        <w:t>stebėt</w:t>
      </w:r>
      <w:r>
        <w:t>ų</w:t>
      </w:r>
      <w:r w:rsidRPr="00E53B2E">
        <w:t xml:space="preserve"> vartojant adalimumabą</w:t>
      </w:r>
      <w:r>
        <w:t>, ženklais</w:t>
      </w:r>
      <w:r w:rsidRPr="00E53B2E">
        <w:t>:</w:t>
      </w:r>
    </w:p>
    <w:p w14:paraId="7FDA1306" w14:textId="77777777" w:rsidR="005500A5" w:rsidRPr="00E53B2E" w:rsidRDefault="005500A5" w:rsidP="00982118"/>
    <w:p w14:paraId="6C18D6F8" w14:textId="77777777" w:rsidR="00C46587" w:rsidRPr="00E53B2E" w:rsidRDefault="00C46587" w:rsidP="00982118">
      <w:r w:rsidRPr="00E53B2E">
        <w:rPr>
          <w:b/>
        </w:rPr>
        <w:t>Labai dažnas</w:t>
      </w:r>
      <w:r w:rsidRPr="00E53B2E">
        <w:t xml:space="preserve"> (gali pasireikšti daugiau kaip 1 iš 10 žmonių)</w:t>
      </w:r>
    </w:p>
    <w:p w14:paraId="0FFBE9CC" w14:textId="77777777" w:rsidR="00C46587" w:rsidRPr="00E53B2E" w:rsidRDefault="00C46587" w:rsidP="00982118"/>
    <w:p w14:paraId="4E44FAC5" w14:textId="77777777" w:rsidR="00C46587" w:rsidRPr="00E53B2E" w:rsidRDefault="00C46587" w:rsidP="00982118">
      <w:pPr>
        <w:numPr>
          <w:ilvl w:val="0"/>
          <w:numId w:val="7"/>
        </w:numPr>
        <w:ind w:left="562" w:hanging="562"/>
      </w:pPr>
      <w:r w:rsidRPr="00E53B2E">
        <w:t xml:space="preserve">reakcijos injekcijos vietoje (įskaitant skausmą, tinimą, paraudimą arba niežulį); </w:t>
      </w:r>
    </w:p>
    <w:p w14:paraId="4755323B" w14:textId="77777777" w:rsidR="00C46587" w:rsidRPr="00E53B2E" w:rsidRDefault="00C46587" w:rsidP="00982118">
      <w:pPr>
        <w:numPr>
          <w:ilvl w:val="0"/>
          <w:numId w:val="7"/>
        </w:numPr>
        <w:ind w:left="562" w:hanging="562"/>
      </w:pPr>
      <w:r w:rsidRPr="00E53B2E">
        <w:t xml:space="preserve">kvėpavimo takų infekcijos (įskaitant peršalimą, slogą, sinusų uždegimą, plaučių uždegimą); </w:t>
      </w:r>
    </w:p>
    <w:p w14:paraId="2A74D308" w14:textId="77777777" w:rsidR="00C46587" w:rsidRPr="00E53B2E" w:rsidRDefault="00C46587" w:rsidP="00982118">
      <w:pPr>
        <w:numPr>
          <w:ilvl w:val="0"/>
          <w:numId w:val="7"/>
        </w:numPr>
        <w:ind w:left="562" w:hanging="562"/>
      </w:pPr>
      <w:r w:rsidRPr="00E53B2E">
        <w:t xml:space="preserve">galvos skausmas; </w:t>
      </w:r>
    </w:p>
    <w:p w14:paraId="5ED0AC53" w14:textId="77777777" w:rsidR="00C46587" w:rsidRPr="00E53B2E" w:rsidRDefault="00C46587" w:rsidP="00982118">
      <w:pPr>
        <w:numPr>
          <w:ilvl w:val="0"/>
          <w:numId w:val="7"/>
        </w:numPr>
        <w:ind w:left="562" w:hanging="562"/>
      </w:pPr>
      <w:r w:rsidRPr="00E53B2E">
        <w:t xml:space="preserve">pilvo skausmas; </w:t>
      </w:r>
    </w:p>
    <w:p w14:paraId="066FE4DE" w14:textId="77777777" w:rsidR="00C46587" w:rsidRPr="00E53B2E" w:rsidRDefault="00C46587" w:rsidP="00982118">
      <w:pPr>
        <w:numPr>
          <w:ilvl w:val="0"/>
          <w:numId w:val="7"/>
        </w:numPr>
        <w:ind w:left="562" w:hanging="562"/>
      </w:pPr>
      <w:r w:rsidRPr="00E53B2E">
        <w:t xml:space="preserve">pykinimas ir vėmimas; </w:t>
      </w:r>
    </w:p>
    <w:p w14:paraId="0DABBDAB" w14:textId="77777777" w:rsidR="00C46587" w:rsidRPr="00E53B2E" w:rsidRDefault="00C46587" w:rsidP="00982118">
      <w:pPr>
        <w:numPr>
          <w:ilvl w:val="0"/>
          <w:numId w:val="7"/>
        </w:numPr>
        <w:ind w:left="562" w:hanging="562"/>
      </w:pPr>
      <w:r w:rsidRPr="00E53B2E">
        <w:t xml:space="preserve">bėrimas; </w:t>
      </w:r>
    </w:p>
    <w:p w14:paraId="1097F243" w14:textId="77777777" w:rsidR="00C46587" w:rsidRPr="00E53B2E" w:rsidRDefault="00C46587" w:rsidP="00982118">
      <w:pPr>
        <w:numPr>
          <w:ilvl w:val="0"/>
          <w:numId w:val="7"/>
        </w:numPr>
        <w:ind w:left="562" w:hanging="562"/>
      </w:pPr>
      <w:r w:rsidRPr="00E53B2E">
        <w:t xml:space="preserve">raumenų arba sąnarių skausmas. </w:t>
      </w:r>
    </w:p>
    <w:p w14:paraId="30359D1A" w14:textId="77777777" w:rsidR="00C46587" w:rsidRPr="00E53B2E" w:rsidRDefault="00C46587" w:rsidP="00982118"/>
    <w:p w14:paraId="13D8C118" w14:textId="77777777" w:rsidR="00C46587" w:rsidRPr="00E53B2E" w:rsidRDefault="00C46587" w:rsidP="00982118">
      <w:r w:rsidRPr="00E53B2E">
        <w:rPr>
          <w:b/>
        </w:rPr>
        <w:t xml:space="preserve">Dažnas </w:t>
      </w:r>
      <w:r w:rsidRPr="00E53B2E">
        <w:t>(gali pasireikšti ne daugiau kaip 1 iš 10 žmonių)</w:t>
      </w:r>
    </w:p>
    <w:p w14:paraId="7D74769A" w14:textId="77777777" w:rsidR="00C46587" w:rsidRPr="00E53B2E" w:rsidRDefault="00C46587" w:rsidP="00982118"/>
    <w:p w14:paraId="77F6FDAF" w14:textId="77777777" w:rsidR="00C46587" w:rsidRPr="00E53B2E" w:rsidRDefault="00C11533" w:rsidP="00982118">
      <w:pPr>
        <w:numPr>
          <w:ilvl w:val="0"/>
          <w:numId w:val="7"/>
        </w:numPr>
        <w:ind w:left="562" w:hanging="562"/>
      </w:pPr>
      <w:r w:rsidRPr="00E53B2E">
        <w:t xml:space="preserve">sunkios infekcijos (įskaitant kraujo užkrėtimą ir gripą); </w:t>
      </w:r>
    </w:p>
    <w:p w14:paraId="596F19A2" w14:textId="77777777" w:rsidR="003B2330" w:rsidRPr="00E53B2E" w:rsidRDefault="003B2330" w:rsidP="00982118">
      <w:pPr>
        <w:numPr>
          <w:ilvl w:val="0"/>
          <w:numId w:val="7"/>
        </w:numPr>
        <w:ind w:left="562" w:hanging="562"/>
      </w:pPr>
      <w:r w:rsidRPr="00E53B2E">
        <w:t>žarnyno infekcijos (įskaitant gastroenteritą);</w:t>
      </w:r>
    </w:p>
    <w:p w14:paraId="16374DD2" w14:textId="77777777" w:rsidR="00C46587" w:rsidRPr="00E53B2E" w:rsidRDefault="00C46587" w:rsidP="00982118">
      <w:pPr>
        <w:numPr>
          <w:ilvl w:val="0"/>
          <w:numId w:val="7"/>
        </w:numPr>
        <w:ind w:left="562" w:hanging="562"/>
      </w:pPr>
      <w:r w:rsidRPr="00E53B2E">
        <w:t>odos infekcijos (įskaitant celiulitą ir juos</w:t>
      </w:r>
      <w:r w:rsidR="00565BA5">
        <w:t>iančiąją</w:t>
      </w:r>
      <w:r w:rsidRPr="00E53B2E">
        <w:t xml:space="preserve"> pūslelinę); </w:t>
      </w:r>
    </w:p>
    <w:p w14:paraId="62B12F54" w14:textId="77777777" w:rsidR="00594865" w:rsidRPr="00E53B2E" w:rsidRDefault="00C46587" w:rsidP="00982118">
      <w:pPr>
        <w:numPr>
          <w:ilvl w:val="0"/>
          <w:numId w:val="7"/>
        </w:numPr>
        <w:ind w:left="562" w:hanging="562"/>
      </w:pPr>
      <w:r w:rsidRPr="00E53B2E">
        <w:t xml:space="preserve">ausų infekcijos; </w:t>
      </w:r>
    </w:p>
    <w:p w14:paraId="427192A4" w14:textId="77777777" w:rsidR="00C46587" w:rsidRPr="00E53B2E" w:rsidRDefault="00CD1576" w:rsidP="00982118">
      <w:pPr>
        <w:numPr>
          <w:ilvl w:val="0"/>
          <w:numId w:val="7"/>
        </w:numPr>
        <w:ind w:left="562" w:hanging="562"/>
      </w:pPr>
      <w:r w:rsidRPr="00E53B2E">
        <w:t xml:space="preserve">burnos </w:t>
      </w:r>
      <w:r w:rsidR="00565BA5">
        <w:t xml:space="preserve">ertmės </w:t>
      </w:r>
      <w:r w:rsidRPr="00E53B2E">
        <w:t xml:space="preserve">infekcijos (įskaitant dantų infekcijas ir </w:t>
      </w:r>
      <w:r w:rsidR="00565BA5">
        <w:t>burnos opas</w:t>
      </w:r>
      <w:r w:rsidRPr="00E53B2E">
        <w:t xml:space="preserve">); </w:t>
      </w:r>
    </w:p>
    <w:p w14:paraId="1A13715A" w14:textId="77777777" w:rsidR="00C46587" w:rsidRPr="00E53B2E" w:rsidRDefault="00C46587" w:rsidP="00982118">
      <w:pPr>
        <w:numPr>
          <w:ilvl w:val="0"/>
          <w:numId w:val="7"/>
        </w:numPr>
        <w:ind w:left="562" w:hanging="562"/>
      </w:pPr>
      <w:r w:rsidRPr="00E53B2E">
        <w:t xml:space="preserve">lytinių takų infekcijos; </w:t>
      </w:r>
    </w:p>
    <w:p w14:paraId="76F04004" w14:textId="77777777" w:rsidR="00C46587" w:rsidRPr="00E53B2E" w:rsidRDefault="00C46587" w:rsidP="00982118">
      <w:pPr>
        <w:numPr>
          <w:ilvl w:val="0"/>
          <w:numId w:val="7"/>
        </w:numPr>
        <w:ind w:left="562" w:hanging="562"/>
      </w:pPr>
      <w:r w:rsidRPr="00E53B2E">
        <w:t xml:space="preserve">šlapimo takų infekcijos; </w:t>
      </w:r>
    </w:p>
    <w:p w14:paraId="79D4CDBD" w14:textId="77777777" w:rsidR="00C46587" w:rsidRPr="00E53B2E" w:rsidRDefault="00C46587" w:rsidP="00982118">
      <w:pPr>
        <w:numPr>
          <w:ilvl w:val="0"/>
          <w:numId w:val="7"/>
        </w:numPr>
        <w:ind w:left="562" w:hanging="562"/>
      </w:pPr>
      <w:r w:rsidRPr="00E53B2E">
        <w:t xml:space="preserve">grybelinės infekcijos; </w:t>
      </w:r>
    </w:p>
    <w:p w14:paraId="73E5C843" w14:textId="77777777" w:rsidR="00C46587" w:rsidRPr="00E53B2E" w:rsidRDefault="00C46587" w:rsidP="00982118">
      <w:pPr>
        <w:numPr>
          <w:ilvl w:val="0"/>
          <w:numId w:val="7"/>
        </w:numPr>
        <w:ind w:left="562" w:hanging="562"/>
      </w:pPr>
      <w:r w:rsidRPr="00E53B2E">
        <w:t xml:space="preserve">sąnarių infekcijos; </w:t>
      </w:r>
    </w:p>
    <w:p w14:paraId="5140B53D" w14:textId="77777777" w:rsidR="00C46587" w:rsidRPr="00E53B2E" w:rsidRDefault="00C46587" w:rsidP="00982118">
      <w:pPr>
        <w:numPr>
          <w:ilvl w:val="0"/>
          <w:numId w:val="7"/>
        </w:numPr>
        <w:ind w:left="562" w:hanging="562"/>
      </w:pPr>
      <w:r w:rsidRPr="00E53B2E">
        <w:t xml:space="preserve">gerybiniai augliai; </w:t>
      </w:r>
    </w:p>
    <w:p w14:paraId="3A75CB96" w14:textId="77777777" w:rsidR="00C46587" w:rsidRPr="00E53B2E" w:rsidRDefault="00C46587" w:rsidP="00982118">
      <w:pPr>
        <w:numPr>
          <w:ilvl w:val="0"/>
          <w:numId w:val="7"/>
        </w:numPr>
        <w:ind w:left="562" w:hanging="562"/>
      </w:pPr>
      <w:r w:rsidRPr="00E53B2E">
        <w:t xml:space="preserve">odos vėžys; </w:t>
      </w:r>
    </w:p>
    <w:p w14:paraId="54101EF2" w14:textId="77777777" w:rsidR="00C46587" w:rsidRPr="00E53B2E" w:rsidRDefault="00C46587" w:rsidP="00982118">
      <w:pPr>
        <w:numPr>
          <w:ilvl w:val="0"/>
          <w:numId w:val="7"/>
        </w:numPr>
        <w:ind w:left="562" w:hanging="562"/>
      </w:pPr>
      <w:r w:rsidRPr="00E53B2E">
        <w:t xml:space="preserve">alerginės reakcijos (įskaitant sezonines alergijas); </w:t>
      </w:r>
    </w:p>
    <w:p w14:paraId="09800182" w14:textId="77777777" w:rsidR="00C46587" w:rsidRPr="00E53B2E" w:rsidRDefault="00C46587" w:rsidP="00982118">
      <w:pPr>
        <w:numPr>
          <w:ilvl w:val="0"/>
          <w:numId w:val="7"/>
        </w:numPr>
        <w:ind w:left="562" w:hanging="562"/>
      </w:pPr>
      <w:r w:rsidRPr="00E53B2E">
        <w:lastRenderedPageBreak/>
        <w:t xml:space="preserve">dehidracija; </w:t>
      </w:r>
    </w:p>
    <w:p w14:paraId="0EC698AB" w14:textId="77777777" w:rsidR="00C46587" w:rsidRPr="00E53B2E" w:rsidRDefault="00C46587" w:rsidP="00982118">
      <w:pPr>
        <w:numPr>
          <w:ilvl w:val="0"/>
          <w:numId w:val="7"/>
        </w:numPr>
        <w:ind w:left="562" w:hanging="562"/>
      </w:pPr>
      <w:r w:rsidRPr="00E53B2E">
        <w:t xml:space="preserve">nuotaikos svyravimai (įskaitant depresiją); </w:t>
      </w:r>
    </w:p>
    <w:p w14:paraId="73DB93B0" w14:textId="77777777" w:rsidR="00C46587" w:rsidRPr="00E53B2E" w:rsidRDefault="00C46587" w:rsidP="00982118">
      <w:pPr>
        <w:numPr>
          <w:ilvl w:val="0"/>
          <w:numId w:val="7"/>
        </w:numPr>
        <w:ind w:left="562" w:hanging="562"/>
      </w:pPr>
      <w:r w:rsidRPr="00E53B2E">
        <w:t xml:space="preserve">nerimas; </w:t>
      </w:r>
    </w:p>
    <w:p w14:paraId="49BDB049" w14:textId="77777777" w:rsidR="00C46587" w:rsidRPr="00E53B2E" w:rsidRDefault="00C46587" w:rsidP="00982118">
      <w:pPr>
        <w:numPr>
          <w:ilvl w:val="0"/>
          <w:numId w:val="7"/>
        </w:numPr>
        <w:ind w:left="562" w:hanging="562"/>
      </w:pPr>
      <w:r w:rsidRPr="00E53B2E">
        <w:t xml:space="preserve">miego sutrikimas; </w:t>
      </w:r>
    </w:p>
    <w:p w14:paraId="0D20C959" w14:textId="77777777" w:rsidR="00C46587" w:rsidRPr="00E53B2E" w:rsidRDefault="00C46587" w:rsidP="00982118">
      <w:pPr>
        <w:numPr>
          <w:ilvl w:val="0"/>
          <w:numId w:val="7"/>
        </w:numPr>
        <w:ind w:left="562" w:hanging="562"/>
      </w:pPr>
      <w:r w:rsidRPr="00E53B2E">
        <w:t xml:space="preserve">juslių sutrikimai, pavyzdžiui, dilgčiojimas, diegimas arba tirpimas; </w:t>
      </w:r>
    </w:p>
    <w:p w14:paraId="3DD9133B" w14:textId="77777777" w:rsidR="00C46587" w:rsidRPr="00E53B2E" w:rsidRDefault="00C46587" w:rsidP="00982118">
      <w:pPr>
        <w:numPr>
          <w:ilvl w:val="0"/>
          <w:numId w:val="7"/>
        </w:numPr>
        <w:ind w:left="562" w:hanging="562"/>
      </w:pPr>
      <w:r w:rsidRPr="00E53B2E">
        <w:t xml:space="preserve">migrena; </w:t>
      </w:r>
    </w:p>
    <w:p w14:paraId="4BC3853E" w14:textId="77777777" w:rsidR="00C46587" w:rsidRPr="00E53B2E" w:rsidRDefault="00CD1576" w:rsidP="00982118">
      <w:pPr>
        <w:numPr>
          <w:ilvl w:val="0"/>
          <w:numId w:val="7"/>
        </w:numPr>
        <w:ind w:left="562" w:hanging="562"/>
      </w:pPr>
      <w:r w:rsidRPr="00E53B2E">
        <w:t xml:space="preserve">nervų šaknelių užspaudimo simptomai (įskaitant skausmą nugaros apačioje ir kojų skausmą); </w:t>
      </w:r>
    </w:p>
    <w:p w14:paraId="26DB67F4" w14:textId="77777777" w:rsidR="00C46587" w:rsidRPr="00E53B2E" w:rsidRDefault="00565BA5" w:rsidP="00982118">
      <w:pPr>
        <w:numPr>
          <w:ilvl w:val="0"/>
          <w:numId w:val="7"/>
        </w:numPr>
        <w:ind w:left="562" w:hanging="562"/>
      </w:pPr>
      <w:r>
        <w:t>regėjimo</w:t>
      </w:r>
      <w:r w:rsidR="00C46587" w:rsidRPr="00E53B2E">
        <w:t xml:space="preserve"> sutrikimai; </w:t>
      </w:r>
    </w:p>
    <w:p w14:paraId="4A2FB99B" w14:textId="77777777" w:rsidR="00C46587" w:rsidRPr="00E53B2E" w:rsidRDefault="00C46587" w:rsidP="00982118">
      <w:pPr>
        <w:numPr>
          <w:ilvl w:val="0"/>
          <w:numId w:val="7"/>
        </w:numPr>
        <w:ind w:left="562" w:hanging="562"/>
      </w:pPr>
      <w:r w:rsidRPr="00E53B2E">
        <w:t xml:space="preserve">akių uždegimas; </w:t>
      </w:r>
    </w:p>
    <w:p w14:paraId="23F05177" w14:textId="77777777" w:rsidR="00C46587" w:rsidRPr="00E53B2E" w:rsidRDefault="00C46587" w:rsidP="00982118">
      <w:pPr>
        <w:numPr>
          <w:ilvl w:val="0"/>
          <w:numId w:val="7"/>
        </w:numPr>
        <w:ind w:left="562" w:hanging="562"/>
      </w:pPr>
      <w:r w:rsidRPr="00E53B2E">
        <w:t xml:space="preserve">akių vokų uždegimas ir akių tinimas; </w:t>
      </w:r>
    </w:p>
    <w:p w14:paraId="55721A1F" w14:textId="77777777" w:rsidR="00C46587" w:rsidRPr="00E53B2E" w:rsidRDefault="00C46587" w:rsidP="00982118">
      <w:pPr>
        <w:numPr>
          <w:ilvl w:val="0"/>
          <w:numId w:val="7"/>
        </w:numPr>
        <w:ind w:left="562" w:hanging="562"/>
      </w:pPr>
      <w:r w:rsidRPr="00E53B2E">
        <w:t xml:space="preserve">vertigo tipo svaigulys (patalpos sukimosi pojūtis); </w:t>
      </w:r>
    </w:p>
    <w:p w14:paraId="1560F394" w14:textId="77777777" w:rsidR="00C46587" w:rsidRPr="00E53B2E" w:rsidRDefault="00C46587" w:rsidP="00982118">
      <w:pPr>
        <w:numPr>
          <w:ilvl w:val="0"/>
          <w:numId w:val="7"/>
        </w:numPr>
        <w:ind w:left="562" w:hanging="562"/>
      </w:pPr>
      <w:r w:rsidRPr="00E53B2E">
        <w:t xml:space="preserve">greito širdies plakimo jutimas; </w:t>
      </w:r>
    </w:p>
    <w:p w14:paraId="436D1FD9" w14:textId="77777777" w:rsidR="00C46587" w:rsidRPr="00E53B2E" w:rsidRDefault="00C46587" w:rsidP="00982118">
      <w:pPr>
        <w:numPr>
          <w:ilvl w:val="0"/>
          <w:numId w:val="7"/>
        </w:numPr>
        <w:ind w:left="562" w:hanging="562"/>
      </w:pPr>
      <w:r w:rsidRPr="00E53B2E">
        <w:t xml:space="preserve">aukštas kraujospūdis; </w:t>
      </w:r>
    </w:p>
    <w:p w14:paraId="4C6BB2AE" w14:textId="77777777" w:rsidR="00C46587" w:rsidRPr="00E53B2E" w:rsidRDefault="00C46587" w:rsidP="00982118">
      <w:pPr>
        <w:numPr>
          <w:ilvl w:val="0"/>
          <w:numId w:val="7"/>
        </w:numPr>
        <w:ind w:left="562" w:hanging="562"/>
      </w:pPr>
      <w:r w:rsidRPr="00E53B2E">
        <w:t xml:space="preserve">karščio pylimas; </w:t>
      </w:r>
    </w:p>
    <w:p w14:paraId="5AB297CC" w14:textId="77777777" w:rsidR="00C46587" w:rsidRPr="00E53B2E" w:rsidRDefault="00C46587" w:rsidP="00982118">
      <w:pPr>
        <w:numPr>
          <w:ilvl w:val="0"/>
          <w:numId w:val="7"/>
        </w:numPr>
        <w:ind w:left="562" w:hanging="562"/>
      </w:pPr>
      <w:r w:rsidRPr="00E53B2E">
        <w:t>hematom</w:t>
      </w:r>
      <w:r w:rsidR="00565BA5">
        <w:t>os</w:t>
      </w:r>
      <w:r w:rsidRPr="00E53B2E">
        <w:t xml:space="preserve"> (kietas patinimas ir kraujosruva); </w:t>
      </w:r>
    </w:p>
    <w:p w14:paraId="10765E1B" w14:textId="77777777" w:rsidR="00C46587" w:rsidRPr="00E53B2E" w:rsidRDefault="00C46587" w:rsidP="00982118">
      <w:pPr>
        <w:numPr>
          <w:ilvl w:val="0"/>
          <w:numId w:val="7"/>
        </w:numPr>
        <w:ind w:left="562" w:hanging="562"/>
      </w:pPr>
      <w:r w:rsidRPr="00E53B2E">
        <w:t xml:space="preserve">kosulys; </w:t>
      </w:r>
    </w:p>
    <w:p w14:paraId="2804E1FD" w14:textId="77777777" w:rsidR="00C46587" w:rsidRPr="00E53B2E" w:rsidRDefault="00C46587" w:rsidP="00982118">
      <w:pPr>
        <w:numPr>
          <w:ilvl w:val="0"/>
          <w:numId w:val="7"/>
        </w:numPr>
        <w:ind w:left="562" w:hanging="562"/>
      </w:pPr>
      <w:r w:rsidRPr="00E53B2E">
        <w:t xml:space="preserve">astma; </w:t>
      </w:r>
    </w:p>
    <w:p w14:paraId="5E5E78E1" w14:textId="77777777" w:rsidR="00C46587" w:rsidRPr="00E53B2E" w:rsidRDefault="00565BA5" w:rsidP="00982118">
      <w:pPr>
        <w:numPr>
          <w:ilvl w:val="0"/>
          <w:numId w:val="7"/>
        </w:numPr>
        <w:ind w:left="562" w:hanging="562"/>
      </w:pPr>
      <w:r>
        <w:t>dusulys</w:t>
      </w:r>
      <w:r w:rsidR="00C46587" w:rsidRPr="00E53B2E">
        <w:t xml:space="preserve">; </w:t>
      </w:r>
    </w:p>
    <w:p w14:paraId="69504500" w14:textId="77777777" w:rsidR="00C46587" w:rsidRPr="00E53B2E" w:rsidRDefault="00C46587" w:rsidP="00982118">
      <w:pPr>
        <w:numPr>
          <w:ilvl w:val="0"/>
          <w:numId w:val="7"/>
        </w:numPr>
        <w:ind w:left="562" w:hanging="562"/>
      </w:pPr>
      <w:r w:rsidRPr="00E53B2E">
        <w:t xml:space="preserve">kraujavimas iš virškinimo trakto; </w:t>
      </w:r>
    </w:p>
    <w:p w14:paraId="4773F51B" w14:textId="77777777" w:rsidR="00C46587" w:rsidRPr="00E53B2E" w:rsidRDefault="00C46587" w:rsidP="00982118">
      <w:pPr>
        <w:numPr>
          <w:ilvl w:val="0"/>
          <w:numId w:val="7"/>
        </w:numPr>
        <w:ind w:left="562" w:hanging="562"/>
      </w:pPr>
      <w:r w:rsidRPr="00E53B2E">
        <w:t xml:space="preserve">dispepsija (nevirškinimas, pilvo pūtimas, rėmuo); </w:t>
      </w:r>
    </w:p>
    <w:p w14:paraId="468EDA0F" w14:textId="77777777" w:rsidR="00C46587" w:rsidRPr="00E53B2E" w:rsidRDefault="00C46587" w:rsidP="00982118">
      <w:pPr>
        <w:numPr>
          <w:ilvl w:val="0"/>
          <w:numId w:val="7"/>
        </w:numPr>
        <w:ind w:left="562" w:hanging="562"/>
      </w:pPr>
      <w:r w:rsidRPr="00E53B2E">
        <w:t xml:space="preserve">gastroezofaginio refliukso liga; </w:t>
      </w:r>
    </w:p>
    <w:p w14:paraId="715055B3" w14:textId="77777777" w:rsidR="00C46587" w:rsidRPr="00E53B2E" w:rsidRDefault="00C46587" w:rsidP="00982118">
      <w:pPr>
        <w:numPr>
          <w:ilvl w:val="0"/>
          <w:numId w:val="7"/>
        </w:numPr>
        <w:ind w:left="562" w:hanging="562"/>
      </w:pPr>
      <w:r w:rsidRPr="00E53B2E">
        <w:t xml:space="preserve">sausumo sindromas (įskaitant akių ir burnos sausmę); </w:t>
      </w:r>
    </w:p>
    <w:p w14:paraId="31F4B594" w14:textId="77777777" w:rsidR="00C46587" w:rsidRPr="00E53B2E" w:rsidRDefault="00C46587" w:rsidP="00982118">
      <w:pPr>
        <w:numPr>
          <w:ilvl w:val="0"/>
          <w:numId w:val="7"/>
        </w:numPr>
        <w:ind w:left="562" w:hanging="562"/>
      </w:pPr>
      <w:r w:rsidRPr="00E53B2E">
        <w:t xml:space="preserve">niežulys; </w:t>
      </w:r>
    </w:p>
    <w:p w14:paraId="13E6CADB" w14:textId="77777777" w:rsidR="00C46587" w:rsidRPr="00E53B2E" w:rsidRDefault="00C46587" w:rsidP="00982118">
      <w:pPr>
        <w:numPr>
          <w:ilvl w:val="0"/>
          <w:numId w:val="7"/>
        </w:numPr>
        <w:ind w:left="562" w:hanging="562"/>
      </w:pPr>
      <w:r w:rsidRPr="00E53B2E">
        <w:t xml:space="preserve">niežtintis bėrimas; </w:t>
      </w:r>
    </w:p>
    <w:p w14:paraId="1800F01A" w14:textId="77777777" w:rsidR="00C46587" w:rsidRPr="00E53B2E" w:rsidRDefault="00C46587" w:rsidP="00982118">
      <w:pPr>
        <w:numPr>
          <w:ilvl w:val="0"/>
          <w:numId w:val="7"/>
        </w:numPr>
        <w:ind w:left="562" w:hanging="562"/>
      </w:pPr>
      <w:r w:rsidRPr="00E53B2E">
        <w:t xml:space="preserve">kraujosruvos; </w:t>
      </w:r>
    </w:p>
    <w:p w14:paraId="7707E64A" w14:textId="77777777" w:rsidR="00C46587" w:rsidRPr="00E53B2E" w:rsidRDefault="00C46587" w:rsidP="00982118">
      <w:pPr>
        <w:numPr>
          <w:ilvl w:val="0"/>
          <w:numId w:val="7"/>
        </w:numPr>
        <w:ind w:left="562" w:hanging="562"/>
      </w:pPr>
      <w:r w:rsidRPr="00E53B2E">
        <w:t xml:space="preserve">odos uždegimas (pavyzdžiui, egzema); </w:t>
      </w:r>
    </w:p>
    <w:p w14:paraId="051AA4B7" w14:textId="77777777" w:rsidR="00C46587" w:rsidRPr="00E53B2E" w:rsidRDefault="00C46587" w:rsidP="00982118">
      <w:pPr>
        <w:numPr>
          <w:ilvl w:val="0"/>
          <w:numId w:val="7"/>
        </w:numPr>
        <w:ind w:left="562" w:hanging="562"/>
      </w:pPr>
      <w:r w:rsidRPr="00E53B2E">
        <w:t xml:space="preserve">kojų ir rankų nagų lūžinėjimas; </w:t>
      </w:r>
    </w:p>
    <w:p w14:paraId="6A2DAF75" w14:textId="77777777" w:rsidR="00C46587" w:rsidRPr="00E53B2E" w:rsidRDefault="00C46587" w:rsidP="00982118">
      <w:pPr>
        <w:numPr>
          <w:ilvl w:val="0"/>
          <w:numId w:val="7"/>
        </w:numPr>
        <w:ind w:left="562" w:hanging="562"/>
      </w:pPr>
      <w:r w:rsidRPr="00E53B2E">
        <w:t xml:space="preserve">padidėjęs prakaitavimas; </w:t>
      </w:r>
    </w:p>
    <w:p w14:paraId="75B1176F" w14:textId="77777777" w:rsidR="00C46587" w:rsidRPr="00E53B2E" w:rsidRDefault="00C46587" w:rsidP="00982118">
      <w:pPr>
        <w:numPr>
          <w:ilvl w:val="0"/>
          <w:numId w:val="7"/>
        </w:numPr>
        <w:ind w:left="562" w:hanging="562"/>
      </w:pPr>
      <w:r w:rsidRPr="00E53B2E">
        <w:t xml:space="preserve">plaukų slinkimas; </w:t>
      </w:r>
    </w:p>
    <w:p w14:paraId="25DCE7CD" w14:textId="77777777" w:rsidR="00C46587" w:rsidRPr="00E53B2E" w:rsidRDefault="00C46587" w:rsidP="00982118">
      <w:pPr>
        <w:numPr>
          <w:ilvl w:val="0"/>
          <w:numId w:val="7"/>
        </w:numPr>
        <w:ind w:left="562" w:hanging="562"/>
      </w:pPr>
      <w:r w:rsidRPr="00E53B2E">
        <w:t>nauja</w:t>
      </w:r>
      <w:r w:rsidR="00565BA5">
        <w:t xml:space="preserve">i atsiradusi </w:t>
      </w:r>
      <w:r w:rsidRPr="00E53B2E">
        <w:t xml:space="preserve">psoriazė arba psoriazės paūmėjimas; </w:t>
      </w:r>
    </w:p>
    <w:p w14:paraId="26B55B4C" w14:textId="77777777" w:rsidR="00C46587" w:rsidRPr="00E53B2E" w:rsidRDefault="00C46587" w:rsidP="00982118">
      <w:pPr>
        <w:numPr>
          <w:ilvl w:val="0"/>
          <w:numId w:val="7"/>
        </w:numPr>
        <w:ind w:left="562" w:hanging="562"/>
      </w:pPr>
      <w:r w:rsidRPr="00E53B2E">
        <w:t xml:space="preserve">raumenų spazmai; </w:t>
      </w:r>
    </w:p>
    <w:p w14:paraId="167C3273" w14:textId="77777777" w:rsidR="00C46587" w:rsidRPr="00E53B2E" w:rsidRDefault="00C46587" w:rsidP="00982118">
      <w:pPr>
        <w:numPr>
          <w:ilvl w:val="0"/>
          <w:numId w:val="7"/>
        </w:numPr>
        <w:ind w:left="562" w:hanging="562"/>
      </w:pPr>
      <w:r w:rsidRPr="00E53B2E">
        <w:t xml:space="preserve">kraujas šlapime; </w:t>
      </w:r>
    </w:p>
    <w:p w14:paraId="35A83654" w14:textId="77777777" w:rsidR="00C46587" w:rsidRPr="00E53B2E" w:rsidRDefault="00C46587" w:rsidP="00982118">
      <w:pPr>
        <w:numPr>
          <w:ilvl w:val="0"/>
          <w:numId w:val="7"/>
        </w:numPr>
        <w:ind w:left="562" w:hanging="562"/>
      </w:pPr>
      <w:r w:rsidRPr="00E53B2E">
        <w:t xml:space="preserve">inkstų sutrikimai; </w:t>
      </w:r>
    </w:p>
    <w:p w14:paraId="1138F21C" w14:textId="77777777" w:rsidR="00C46587" w:rsidRPr="00E53B2E" w:rsidRDefault="00C46587" w:rsidP="00982118">
      <w:pPr>
        <w:numPr>
          <w:ilvl w:val="0"/>
          <w:numId w:val="7"/>
        </w:numPr>
        <w:ind w:left="562" w:hanging="562"/>
      </w:pPr>
      <w:r w:rsidRPr="00E53B2E">
        <w:t xml:space="preserve">krūtinės skausmas; </w:t>
      </w:r>
    </w:p>
    <w:p w14:paraId="50ACDB7C" w14:textId="77777777" w:rsidR="00C46587" w:rsidRPr="00E53B2E" w:rsidRDefault="00C46587" w:rsidP="00982118">
      <w:pPr>
        <w:numPr>
          <w:ilvl w:val="0"/>
          <w:numId w:val="7"/>
        </w:numPr>
        <w:ind w:left="562" w:hanging="562"/>
      </w:pPr>
      <w:r w:rsidRPr="00E53B2E">
        <w:t xml:space="preserve">edema (skysčio susilaikymas kūne, dėl kurio patinsta paveiktas audinys); </w:t>
      </w:r>
    </w:p>
    <w:p w14:paraId="126D108C" w14:textId="77777777" w:rsidR="00C46587" w:rsidRPr="00E53B2E" w:rsidRDefault="00C46587" w:rsidP="00982118">
      <w:pPr>
        <w:numPr>
          <w:ilvl w:val="0"/>
          <w:numId w:val="7"/>
        </w:numPr>
        <w:ind w:left="562" w:hanging="562"/>
      </w:pPr>
      <w:r w:rsidRPr="00E53B2E">
        <w:t xml:space="preserve">karščiavimas; </w:t>
      </w:r>
    </w:p>
    <w:p w14:paraId="7D207EEE" w14:textId="77777777" w:rsidR="00C46587" w:rsidRPr="00E53B2E" w:rsidRDefault="00565BA5" w:rsidP="00982118">
      <w:pPr>
        <w:numPr>
          <w:ilvl w:val="0"/>
          <w:numId w:val="7"/>
        </w:numPr>
        <w:ind w:left="562" w:hanging="562"/>
      </w:pPr>
      <w:r>
        <w:t>trombocitų</w:t>
      </w:r>
      <w:r w:rsidR="00C46587" w:rsidRPr="00E53B2E">
        <w:t xml:space="preserve"> kiekio sumažėjimas, dėl ko padidėja kraujavimo ir mėlynių rizika; </w:t>
      </w:r>
    </w:p>
    <w:p w14:paraId="62B279E1" w14:textId="77777777" w:rsidR="00C46587" w:rsidRPr="00E53B2E" w:rsidRDefault="00C46587" w:rsidP="00982118">
      <w:pPr>
        <w:numPr>
          <w:ilvl w:val="0"/>
          <w:numId w:val="7"/>
        </w:numPr>
        <w:ind w:left="562" w:hanging="562"/>
      </w:pPr>
      <w:r w:rsidRPr="00E53B2E">
        <w:t xml:space="preserve">sutrikęs gijimas. </w:t>
      </w:r>
    </w:p>
    <w:p w14:paraId="73FA8BAB" w14:textId="77777777" w:rsidR="00C46587" w:rsidRPr="00E53B2E" w:rsidRDefault="00C46587" w:rsidP="00982118"/>
    <w:p w14:paraId="6DCD24A4" w14:textId="77777777" w:rsidR="00C46587" w:rsidRPr="00E53B2E" w:rsidRDefault="00C46587" w:rsidP="00982118">
      <w:r w:rsidRPr="00E53B2E">
        <w:rPr>
          <w:b/>
        </w:rPr>
        <w:t>Nedažnas</w:t>
      </w:r>
      <w:r w:rsidRPr="00E53B2E">
        <w:t xml:space="preserve"> (gali pasireikšti ne daugiau kaip 1 iš 100 žmonių)</w:t>
      </w:r>
    </w:p>
    <w:p w14:paraId="72039BCA" w14:textId="77777777" w:rsidR="00C46587" w:rsidRPr="00E53B2E" w:rsidRDefault="00C46587" w:rsidP="00982118"/>
    <w:p w14:paraId="0F7C8A19" w14:textId="77777777" w:rsidR="00C46587" w:rsidRPr="00E53B2E" w:rsidRDefault="00C46587" w:rsidP="00982118">
      <w:pPr>
        <w:numPr>
          <w:ilvl w:val="0"/>
          <w:numId w:val="7"/>
        </w:numPr>
        <w:ind w:left="562" w:hanging="562"/>
      </w:pPr>
      <w:r w:rsidRPr="00E53B2E">
        <w:t xml:space="preserve">oportunistinės (neįprastos) infekcijos (įskaitant tuberkuliozę ir kitas infekcijas), kuriomis susergama </w:t>
      </w:r>
      <w:r w:rsidR="00565BA5">
        <w:t>sumažėjus</w:t>
      </w:r>
      <w:r w:rsidRPr="00E53B2E">
        <w:t xml:space="preserve"> atsparumui ligoms; </w:t>
      </w:r>
    </w:p>
    <w:p w14:paraId="37CAA258" w14:textId="77777777" w:rsidR="00C46587" w:rsidRPr="00E53B2E" w:rsidRDefault="00C46587" w:rsidP="00982118">
      <w:pPr>
        <w:numPr>
          <w:ilvl w:val="0"/>
          <w:numId w:val="7"/>
        </w:numPr>
        <w:ind w:left="562" w:hanging="562"/>
      </w:pPr>
      <w:r w:rsidRPr="00E53B2E">
        <w:t xml:space="preserve">neurologinės infekcijos (įskaitant virusinį meningitą); </w:t>
      </w:r>
    </w:p>
    <w:p w14:paraId="73C2EBD2" w14:textId="77777777" w:rsidR="00C46587" w:rsidRPr="00E53B2E" w:rsidRDefault="00C46587" w:rsidP="00982118">
      <w:pPr>
        <w:numPr>
          <w:ilvl w:val="0"/>
          <w:numId w:val="7"/>
        </w:numPr>
        <w:ind w:left="562" w:hanging="562"/>
      </w:pPr>
      <w:r w:rsidRPr="00E53B2E">
        <w:t xml:space="preserve">akių infekcijos; </w:t>
      </w:r>
    </w:p>
    <w:p w14:paraId="17DDE009" w14:textId="77777777" w:rsidR="00C46587" w:rsidRPr="00E53B2E" w:rsidRDefault="00C46587" w:rsidP="00982118">
      <w:pPr>
        <w:numPr>
          <w:ilvl w:val="0"/>
          <w:numId w:val="7"/>
        </w:numPr>
        <w:ind w:left="562" w:hanging="562"/>
      </w:pPr>
      <w:r w:rsidRPr="00E53B2E">
        <w:t xml:space="preserve">bakterinės infekcijos; </w:t>
      </w:r>
    </w:p>
    <w:p w14:paraId="35E87FC7" w14:textId="77777777" w:rsidR="00C46587" w:rsidRPr="00E53B2E" w:rsidRDefault="00C46587" w:rsidP="00982118">
      <w:pPr>
        <w:numPr>
          <w:ilvl w:val="0"/>
          <w:numId w:val="7"/>
        </w:numPr>
        <w:ind w:left="562" w:hanging="562"/>
      </w:pPr>
      <w:r w:rsidRPr="00E53B2E">
        <w:t xml:space="preserve">divertikulitas (storosios žarnos uždegimas ir infekcija); </w:t>
      </w:r>
    </w:p>
    <w:p w14:paraId="337ACC36" w14:textId="77777777" w:rsidR="00C46587" w:rsidRPr="00E53B2E" w:rsidRDefault="00C46587" w:rsidP="00982118">
      <w:pPr>
        <w:numPr>
          <w:ilvl w:val="0"/>
          <w:numId w:val="7"/>
        </w:numPr>
        <w:ind w:left="562" w:hanging="562"/>
      </w:pPr>
      <w:r w:rsidRPr="00E53B2E">
        <w:t xml:space="preserve">vėžys, įskaitant limfinę sistemą pažeidžiantį vėžį (limfomą) ir melanomą (tam tikros rūšies odos vėžį); </w:t>
      </w:r>
    </w:p>
    <w:p w14:paraId="08F90212" w14:textId="77777777" w:rsidR="00C46587" w:rsidRPr="00E53B2E" w:rsidRDefault="00C46587" w:rsidP="00982118">
      <w:pPr>
        <w:numPr>
          <w:ilvl w:val="0"/>
          <w:numId w:val="7"/>
        </w:numPr>
        <w:ind w:left="562" w:hanging="562"/>
      </w:pPr>
      <w:r w:rsidRPr="00E53B2E">
        <w:t>imuniteto sutrikimai, galintys paveikti plaučius, odą ir limfmazgius (</w:t>
      </w:r>
      <w:r w:rsidR="00565BA5">
        <w:t>dažniausiai pasireiškiantys kaip</w:t>
      </w:r>
      <w:r w:rsidRPr="00E53B2E">
        <w:t xml:space="preserve"> sarkoidoz</w:t>
      </w:r>
      <w:r w:rsidR="00565BA5">
        <w:t>ė</w:t>
      </w:r>
      <w:r w:rsidRPr="00E53B2E">
        <w:t xml:space="preserve">); </w:t>
      </w:r>
    </w:p>
    <w:p w14:paraId="53D126D5" w14:textId="77777777" w:rsidR="00C46587" w:rsidRPr="00E53B2E" w:rsidRDefault="00C46587" w:rsidP="00982118">
      <w:pPr>
        <w:numPr>
          <w:ilvl w:val="0"/>
          <w:numId w:val="7"/>
        </w:numPr>
        <w:ind w:left="562" w:hanging="562"/>
      </w:pPr>
      <w:r w:rsidRPr="00E53B2E">
        <w:t xml:space="preserve">vaskulitas (kraujagyslių uždegimas); </w:t>
      </w:r>
    </w:p>
    <w:p w14:paraId="19CB9F5C" w14:textId="77777777" w:rsidR="00C46587" w:rsidRPr="00E53B2E" w:rsidRDefault="00C46587" w:rsidP="00982118">
      <w:pPr>
        <w:numPr>
          <w:ilvl w:val="0"/>
          <w:numId w:val="7"/>
        </w:numPr>
        <w:ind w:left="562" w:hanging="562"/>
      </w:pPr>
      <w:r w:rsidRPr="00E53B2E">
        <w:t xml:space="preserve">tremoras (drebulys); </w:t>
      </w:r>
    </w:p>
    <w:p w14:paraId="33AD4811" w14:textId="77777777" w:rsidR="00C46587" w:rsidRPr="00E53B2E" w:rsidRDefault="00C46587" w:rsidP="00982118">
      <w:pPr>
        <w:numPr>
          <w:ilvl w:val="0"/>
          <w:numId w:val="7"/>
        </w:numPr>
        <w:ind w:left="562" w:hanging="562"/>
      </w:pPr>
      <w:r w:rsidRPr="00E53B2E">
        <w:t xml:space="preserve">neuropatija (nervų pažaida); </w:t>
      </w:r>
    </w:p>
    <w:p w14:paraId="19B27E22" w14:textId="77777777" w:rsidR="00357572" w:rsidRPr="00E53B2E" w:rsidRDefault="00C46587" w:rsidP="00982118">
      <w:pPr>
        <w:numPr>
          <w:ilvl w:val="0"/>
          <w:numId w:val="7"/>
        </w:numPr>
        <w:ind w:left="562" w:hanging="562"/>
      </w:pPr>
      <w:r w:rsidRPr="00E53B2E">
        <w:lastRenderedPageBreak/>
        <w:t>insultas;</w:t>
      </w:r>
    </w:p>
    <w:p w14:paraId="6F9D9C8A" w14:textId="77777777" w:rsidR="00C46587" w:rsidRPr="00E53B2E" w:rsidRDefault="00357572" w:rsidP="00982118">
      <w:pPr>
        <w:numPr>
          <w:ilvl w:val="0"/>
          <w:numId w:val="7"/>
        </w:numPr>
        <w:ind w:left="562" w:hanging="562"/>
      </w:pPr>
      <w:r w:rsidRPr="00E53B2E">
        <w:t xml:space="preserve">vaizdo dvejinimąsi akyse; </w:t>
      </w:r>
    </w:p>
    <w:p w14:paraId="0C8B5133" w14:textId="77777777" w:rsidR="00C46587" w:rsidRPr="00E53B2E" w:rsidRDefault="00C46587" w:rsidP="00982118">
      <w:pPr>
        <w:numPr>
          <w:ilvl w:val="0"/>
          <w:numId w:val="7"/>
        </w:numPr>
        <w:ind w:left="562" w:hanging="562"/>
      </w:pPr>
      <w:r w:rsidRPr="00E53B2E">
        <w:t xml:space="preserve">apkurtimas, zvimbimas ausyse; </w:t>
      </w:r>
    </w:p>
    <w:p w14:paraId="57B6B6C4" w14:textId="77777777" w:rsidR="00C46587" w:rsidRPr="00E53B2E" w:rsidRDefault="00C46587" w:rsidP="00982118">
      <w:pPr>
        <w:numPr>
          <w:ilvl w:val="0"/>
          <w:numId w:val="7"/>
        </w:numPr>
        <w:ind w:left="562" w:hanging="562"/>
      </w:pPr>
      <w:r w:rsidRPr="00E53B2E">
        <w:t xml:space="preserve">nereguliaraus širdies plakimo, lyg būtų praleidžiami dūžiai, jutimas; </w:t>
      </w:r>
    </w:p>
    <w:p w14:paraId="178E619C" w14:textId="77777777" w:rsidR="00C46587" w:rsidRPr="00E53B2E" w:rsidRDefault="00C46587" w:rsidP="00982118">
      <w:pPr>
        <w:numPr>
          <w:ilvl w:val="0"/>
          <w:numId w:val="7"/>
        </w:numPr>
        <w:ind w:left="562" w:hanging="562"/>
      </w:pPr>
      <w:r w:rsidRPr="00E53B2E">
        <w:t xml:space="preserve">širdies sutrikimai, dėl kurių gali </w:t>
      </w:r>
      <w:r w:rsidR="009D35DA">
        <w:t>pasidaryti sunku kvėpuoti</w:t>
      </w:r>
      <w:r w:rsidRPr="00E53B2E">
        <w:t xml:space="preserve"> ar pradėti tinti kulkšnys; </w:t>
      </w:r>
    </w:p>
    <w:p w14:paraId="4C43606F" w14:textId="77777777" w:rsidR="00C46587" w:rsidRPr="00E53B2E" w:rsidRDefault="00C46587" w:rsidP="00982118">
      <w:pPr>
        <w:numPr>
          <w:ilvl w:val="0"/>
          <w:numId w:val="7"/>
        </w:numPr>
        <w:ind w:left="562" w:hanging="562"/>
      </w:pPr>
      <w:r w:rsidRPr="00E53B2E">
        <w:t xml:space="preserve">miokardo infarktas; </w:t>
      </w:r>
    </w:p>
    <w:p w14:paraId="4FD75618" w14:textId="77777777" w:rsidR="00C46587" w:rsidRPr="00E53B2E" w:rsidRDefault="00C46587" w:rsidP="00982118">
      <w:pPr>
        <w:numPr>
          <w:ilvl w:val="0"/>
          <w:numId w:val="7"/>
        </w:numPr>
        <w:ind w:left="562" w:hanging="562"/>
      </w:pPr>
      <w:r w:rsidRPr="00E53B2E">
        <w:t xml:space="preserve">didžiųjų kraujagyslių sienelių išsiplėtimas, venų uždegimas ir trombozė, kraujagyslių užsikimšimas; </w:t>
      </w:r>
    </w:p>
    <w:p w14:paraId="130EB368" w14:textId="77777777" w:rsidR="00C46587" w:rsidRPr="00E53B2E" w:rsidRDefault="00C46587" w:rsidP="00982118">
      <w:pPr>
        <w:numPr>
          <w:ilvl w:val="0"/>
          <w:numId w:val="7"/>
        </w:numPr>
        <w:ind w:left="562" w:hanging="562"/>
      </w:pPr>
      <w:r w:rsidRPr="00E53B2E">
        <w:t xml:space="preserve">plaučių ligos, dėl kurių gali </w:t>
      </w:r>
      <w:r w:rsidR="009D35DA">
        <w:t>būti sunku kvėpuoti</w:t>
      </w:r>
      <w:r w:rsidRPr="00E53B2E">
        <w:t xml:space="preserve"> (įskaitant uždegimą); </w:t>
      </w:r>
    </w:p>
    <w:p w14:paraId="36056AB5" w14:textId="77777777" w:rsidR="00C46587" w:rsidRPr="00E53B2E" w:rsidRDefault="00C46587" w:rsidP="00982118">
      <w:pPr>
        <w:numPr>
          <w:ilvl w:val="0"/>
          <w:numId w:val="7"/>
        </w:numPr>
        <w:ind w:left="562" w:hanging="562"/>
      </w:pPr>
      <w:r w:rsidRPr="00E53B2E">
        <w:t xml:space="preserve">plaučių embolija (plaučių arterijos užsikimšimas); </w:t>
      </w:r>
    </w:p>
    <w:p w14:paraId="08DB7800" w14:textId="77777777" w:rsidR="00C46587" w:rsidRPr="00E53B2E" w:rsidRDefault="00C46587" w:rsidP="00982118">
      <w:pPr>
        <w:numPr>
          <w:ilvl w:val="0"/>
          <w:numId w:val="7"/>
        </w:numPr>
        <w:ind w:left="562" w:hanging="562"/>
      </w:pPr>
      <w:r w:rsidRPr="00E53B2E">
        <w:t xml:space="preserve">pleuros efuzija (nenormalus skysčių kaupimasis pleuroje); </w:t>
      </w:r>
    </w:p>
    <w:p w14:paraId="66974E19" w14:textId="77777777" w:rsidR="00C46587" w:rsidRPr="00E53B2E" w:rsidRDefault="00C46587" w:rsidP="00982118">
      <w:pPr>
        <w:numPr>
          <w:ilvl w:val="0"/>
          <w:numId w:val="7"/>
        </w:numPr>
        <w:ind w:left="562" w:hanging="562"/>
      </w:pPr>
      <w:r w:rsidRPr="00E53B2E">
        <w:t xml:space="preserve">kasos uždegimas, dėl kurio gali atsirasti stiprūs pilvo ir nugaros skausmai; </w:t>
      </w:r>
    </w:p>
    <w:p w14:paraId="559BF477" w14:textId="77777777" w:rsidR="00C46587" w:rsidRPr="00E53B2E" w:rsidRDefault="00C46587" w:rsidP="00982118">
      <w:pPr>
        <w:numPr>
          <w:ilvl w:val="0"/>
          <w:numId w:val="7"/>
        </w:numPr>
        <w:ind w:left="562" w:hanging="562"/>
      </w:pPr>
      <w:r w:rsidRPr="00E53B2E">
        <w:t xml:space="preserve">sunkumas ryjant; </w:t>
      </w:r>
    </w:p>
    <w:p w14:paraId="5AFE5BD6" w14:textId="77777777" w:rsidR="00C46587" w:rsidRPr="00E53B2E" w:rsidRDefault="00C46587" w:rsidP="00982118">
      <w:pPr>
        <w:numPr>
          <w:ilvl w:val="0"/>
          <w:numId w:val="7"/>
        </w:numPr>
        <w:ind w:left="562" w:hanging="562"/>
      </w:pPr>
      <w:r w:rsidRPr="00E53B2E">
        <w:t xml:space="preserve">veido edema (veido patinimas); </w:t>
      </w:r>
    </w:p>
    <w:p w14:paraId="6B15FC14" w14:textId="77777777" w:rsidR="00C46587" w:rsidRPr="00E53B2E" w:rsidRDefault="00C46587" w:rsidP="00982118">
      <w:pPr>
        <w:numPr>
          <w:ilvl w:val="0"/>
          <w:numId w:val="7"/>
        </w:numPr>
        <w:ind w:left="562" w:hanging="562"/>
      </w:pPr>
      <w:r w:rsidRPr="00E53B2E">
        <w:t xml:space="preserve">tulžies pūslės uždegimas, tulžies akmenligė; </w:t>
      </w:r>
    </w:p>
    <w:p w14:paraId="45747537" w14:textId="77777777" w:rsidR="00C46587" w:rsidRPr="00E53B2E" w:rsidRDefault="00C46587" w:rsidP="00982118">
      <w:pPr>
        <w:numPr>
          <w:ilvl w:val="0"/>
          <w:numId w:val="7"/>
        </w:numPr>
        <w:ind w:left="562" w:hanging="562"/>
      </w:pPr>
      <w:r w:rsidRPr="00E53B2E">
        <w:t xml:space="preserve">kepenų suriebėjimas (riebalų sankaupos kepenų ląstelėse); </w:t>
      </w:r>
    </w:p>
    <w:p w14:paraId="1FC192D4" w14:textId="77777777" w:rsidR="00C46587" w:rsidRPr="00E53B2E" w:rsidRDefault="00C46587" w:rsidP="00982118">
      <w:pPr>
        <w:numPr>
          <w:ilvl w:val="0"/>
          <w:numId w:val="7"/>
        </w:numPr>
        <w:ind w:left="562" w:hanging="562"/>
      </w:pPr>
      <w:r w:rsidRPr="00E53B2E">
        <w:t xml:space="preserve">naktinis prakaitavimas; </w:t>
      </w:r>
    </w:p>
    <w:p w14:paraId="602A8C4E" w14:textId="77777777" w:rsidR="00C46587" w:rsidRPr="00E53B2E" w:rsidRDefault="00C46587" w:rsidP="00982118">
      <w:pPr>
        <w:numPr>
          <w:ilvl w:val="0"/>
          <w:numId w:val="7"/>
        </w:numPr>
        <w:ind w:left="562" w:hanging="562"/>
      </w:pPr>
      <w:r w:rsidRPr="00E53B2E">
        <w:t xml:space="preserve">randai; </w:t>
      </w:r>
    </w:p>
    <w:p w14:paraId="5B557C81" w14:textId="77777777" w:rsidR="00C46587" w:rsidRPr="00E53B2E" w:rsidRDefault="00C46587" w:rsidP="00982118">
      <w:pPr>
        <w:numPr>
          <w:ilvl w:val="0"/>
          <w:numId w:val="7"/>
        </w:numPr>
        <w:ind w:left="562" w:hanging="562"/>
      </w:pPr>
      <w:r w:rsidRPr="00E53B2E">
        <w:t xml:space="preserve">nenormalus raumenų irimas; </w:t>
      </w:r>
    </w:p>
    <w:p w14:paraId="7996377A" w14:textId="77777777" w:rsidR="00C46587" w:rsidRPr="00E53B2E" w:rsidRDefault="00C46587" w:rsidP="00982118">
      <w:pPr>
        <w:numPr>
          <w:ilvl w:val="0"/>
          <w:numId w:val="7"/>
        </w:numPr>
        <w:ind w:left="562" w:hanging="562"/>
      </w:pPr>
      <w:r w:rsidRPr="00E53B2E">
        <w:t xml:space="preserve">sisteminė raudonoji vilkligė (imuniteto sutrikimas, įskaitant odos, širdies, plaučių, sąnarių ir kitų organų sistemų uždegimą); </w:t>
      </w:r>
    </w:p>
    <w:p w14:paraId="12DB42A0" w14:textId="77777777" w:rsidR="00C46587" w:rsidRPr="00E53B2E" w:rsidRDefault="00C46587" w:rsidP="00982118">
      <w:pPr>
        <w:numPr>
          <w:ilvl w:val="0"/>
          <w:numId w:val="7"/>
        </w:numPr>
        <w:ind w:left="562" w:hanging="562"/>
      </w:pPr>
      <w:r w:rsidRPr="00E53B2E">
        <w:t xml:space="preserve">miego sutrikimai; </w:t>
      </w:r>
    </w:p>
    <w:p w14:paraId="0097BEFC" w14:textId="77777777" w:rsidR="00C46587" w:rsidRPr="00E53B2E" w:rsidRDefault="00C46587" w:rsidP="00982118">
      <w:pPr>
        <w:numPr>
          <w:ilvl w:val="0"/>
          <w:numId w:val="7"/>
        </w:numPr>
        <w:ind w:left="562" w:hanging="562"/>
      </w:pPr>
      <w:r w:rsidRPr="00E53B2E">
        <w:t xml:space="preserve">impotencija; </w:t>
      </w:r>
    </w:p>
    <w:p w14:paraId="58866844" w14:textId="77777777" w:rsidR="00C46587" w:rsidRPr="00E53B2E" w:rsidRDefault="00C46587" w:rsidP="00982118">
      <w:pPr>
        <w:numPr>
          <w:ilvl w:val="0"/>
          <w:numId w:val="7"/>
        </w:numPr>
        <w:ind w:left="562" w:hanging="562"/>
      </w:pPr>
      <w:r w:rsidRPr="00E53B2E">
        <w:t xml:space="preserve">uždegimai. </w:t>
      </w:r>
    </w:p>
    <w:p w14:paraId="375AE4AD" w14:textId="77777777" w:rsidR="00C46587" w:rsidRPr="00E53B2E" w:rsidRDefault="00C46587" w:rsidP="00982118"/>
    <w:p w14:paraId="35039C56" w14:textId="77777777" w:rsidR="00C46587" w:rsidRPr="00E53B2E" w:rsidRDefault="00C46587" w:rsidP="00800BA5">
      <w:pPr>
        <w:keepNext/>
      </w:pPr>
      <w:r w:rsidRPr="00E53B2E">
        <w:rPr>
          <w:b/>
        </w:rPr>
        <w:t xml:space="preserve">Retas </w:t>
      </w:r>
      <w:r w:rsidRPr="00E53B2E">
        <w:t>(gali pasireikšti ne daugiau kaip 1 iš 1 000 žmonių)</w:t>
      </w:r>
    </w:p>
    <w:p w14:paraId="669160C3" w14:textId="77777777" w:rsidR="00C46587" w:rsidRPr="00E53B2E" w:rsidRDefault="00C46587" w:rsidP="00800BA5">
      <w:pPr>
        <w:keepNext/>
      </w:pPr>
    </w:p>
    <w:p w14:paraId="723A0AA7" w14:textId="77777777" w:rsidR="00C46587" w:rsidRPr="00E53B2E" w:rsidRDefault="00C46587" w:rsidP="00800BA5">
      <w:pPr>
        <w:keepNext/>
        <w:numPr>
          <w:ilvl w:val="0"/>
          <w:numId w:val="7"/>
        </w:numPr>
        <w:ind w:left="562" w:hanging="562"/>
      </w:pPr>
      <w:r w:rsidRPr="00E53B2E">
        <w:t xml:space="preserve">leukemija (vėžys, pažeidžiantis kraują ir kaulų čiulpus); </w:t>
      </w:r>
    </w:p>
    <w:p w14:paraId="37B7A580" w14:textId="77777777" w:rsidR="00C46587" w:rsidRPr="00E53B2E" w:rsidRDefault="00A31C65" w:rsidP="00982118">
      <w:pPr>
        <w:numPr>
          <w:ilvl w:val="0"/>
          <w:numId w:val="7"/>
        </w:numPr>
        <w:ind w:left="562" w:hanging="562"/>
      </w:pPr>
      <w:r w:rsidRPr="00E53B2E">
        <w:t xml:space="preserve">sunki alerginė reakcija su šoku; </w:t>
      </w:r>
    </w:p>
    <w:p w14:paraId="1B54EAA8" w14:textId="77777777" w:rsidR="00C46587" w:rsidRPr="00E53B2E" w:rsidRDefault="00C46587" w:rsidP="00982118">
      <w:pPr>
        <w:numPr>
          <w:ilvl w:val="0"/>
          <w:numId w:val="7"/>
        </w:numPr>
        <w:ind w:left="562" w:hanging="562"/>
      </w:pPr>
      <w:r w:rsidRPr="00E53B2E">
        <w:t xml:space="preserve">išsėtinė sklerozė; </w:t>
      </w:r>
    </w:p>
    <w:p w14:paraId="23BAE9A1" w14:textId="77777777" w:rsidR="00C46587" w:rsidRPr="00E53B2E" w:rsidRDefault="00C46587" w:rsidP="00982118">
      <w:pPr>
        <w:numPr>
          <w:ilvl w:val="0"/>
          <w:numId w:val="7"/>
        </w:numPr>
        <w:ind w:left="562" w:hanging="562"/>
      </w:pPr>
      <w:r w:rsidRPr="00E53B2E">
        <w:t xml:space="preserve">nervų sutrikimai (kaip antai akies regos nervo uždegimas ir </w:t>
      </w:r>
      <w:r w:rsidRPr="00E53B2E">
        <w:rPr>
          <w:i/>
          <w:iCs/>
        </w:rPr>
        <w:t>Guillain-Barré</w:t>
      </w:r>
      <w:r w:rsidRPr="00E53B2E">
        <w:t xml:space="preserve"> sindromas, galintis sukelti raumenų silpnumą, nenormalius jutimus, </w:t>
      </w:r>
      <w:r w:rsidR="009D35DA" w:rsidRPr="00E53B2E">
        <w:t xml:space="preserve">dilgčiojimą </w:t>
      </w:r>
      <w:r w:rsidRPr="00E53B2E">
        <w:t>rank</w:t>
      </w:r>
      <w:r w:rsidR="009D35DA">
        <w:t>ose</w:t>
      </w:r>
      <w:r w:rsidRPr="00E53B2E">
        <w:t xml:space="preserve"> ir viršutinė</w:t>
      </w:r>
      <w:r w:rsidR="009D35DA">
        <w:t>je</w:t>
      </w:r>
      <w:r w:rsidRPr="00E53B2E">
        <w:t xml:space="preserve"> kūno dal</w:t>
      </w:r>
      <w:r w:rsidR="009D35DA">
        <w:t>yje</w:t>
      </w:r>
      <w:r w:rsidRPr="00E53B2E">
        <w:t xml:space="preserve">); </w:t>
      </w:r>
    </w:p>
    <w:p w14:paraId="54A17A9D" w14:textId="77777777" w:rsidR="00C46587" w:rsidRPr="00E53B2E" w:rsidRDefault="00C46587" w:rsidP="00982118">
      <w:pPr>
        <w:numPr>
          <w:ilvl w:val="0"/>
          <w:numId w:val="7"/>
        </w:numPr>
        <w:ind w:left="562" w:hanging="562"/>
      </w:pPr>
      <w:r w:rsidRPr="00E53B2E">
        <w:t xml:space="preserve">širdies darbo sustojimas; </w:t>
      </w:r>
    </w:p>
    <w:p w14:paraId="51E9AA8E" w14:textId="77777777" w:rsidR="00C46587" w:rsidRPr="00E53B2E" w:rsidRDefault="00C46587" w:rsidP="00982118">
      <w:pPr>
        <w:numPr>
          <w:ilvl w:val="0"/>
          <w:numId w:val="7"/>
        </w:numPr>
        <w:ind w:left="562" w:hanging="562"/>
      </w:pPr>
      <w:r w:rsidRPr="00E53B2E">
        <w:t xml:space="preserve">plaučių fibrozė (plaučių audinio surandėjimas); </w:t>
      </w:r>
    </w:p>
    <w:p w14:paraId="0C40FB68" w14:textId="77777777" w:rsidR="00C46587" w:rsidRPr="00E53B2E" w:rsidRDefault="00C46587" w:rsidP="00982118">
      <w:pPr>
        <w:numPr>
          <w:ilvl w:val="0"/>
          <w:numId w:val="7"/>
        </w:numPr>
        <w:ind w:left="562" w:hanging="562"/>
      </w:pPr>
      <w:r w:rsidRPr="00E53B2E">
        <w:t xml:space="preserve">žarnų perforacija (žarnos sienelės prakiurimas); </w:t>
      </w:r>
    </w:p>
    <w:p w14:paraId="33F974E3" w14:textId="77777777" w:rsidR="00C46587" w:rsidRPr="00E53B2E" w:rsidRDefault="00C46587" w:rsidP="00982118">
      <w:pPr>
        <w:numPr>
          <w:ilvl w:val="0"/>
          <w:numId w:val="7"/>
        </w:numPr>
        <w:ind w:left="562" w:hanging="562"/>
      </w:pPr>
      <w:r w:rsidRPr="00E53B2E">
        <w:t xml:space="preserve">hepatitas (kepenų uždegimas); </w:t>
      </w:r>
    </w:p>
    <w:p w14:paraId="0405F379" w14:textId="77777777" w:rsidR="00C46587" w:rsidRPr="00E53B2E" w:rsidRDefault="00C46587" w:rsidP="00982118">
      <w:pPr>
        <w:numPr>
          <w:ilvl w:val="0"/>
          <w:numId w:val="7"/>
        </w:numPr>
        <w:ind w:left="562" w:hanging="562"/>
      </w:pPr>
      <w:r w:rsidRPr="00E53B2E">
        <w:t xml:space="preserve">hepatito B infekcijos kartotinis suaktyvėjimas; </w:t>
      </w:r>
    </w:p>
    <w:p w14:paraId="735A159D" w14:textId="77777777" w:rsidR="00C46587" w:rsidRPr="00E53B2E" w:rsidRDefault="00C46587" w:rsidP="00982118">
      <w:pPr>
        <w:numPr>
          <w:ilvl w:val="0"/>
          <w:numId w:val="7"/>
        </w:numPr>
        <w:ind w:left="562" w:hanging="562"/>
      </w:pPr>
      <w:r w:rsidRPr="00E53B2E">
        <w:t xml:space="preserve">autoimuninis hepatitas (nuosavos organizmo imuninės sistemos sukeltas kepenų uždegimas); </w:t>
      </w:r>
    </w:p>
    <w:p w14:paraId="61FC0BC3" w14:textId="77777777" w:rsidR="00C46587" w:rsidRPr="00E53B2E" w:rsidRDefault="00C46587" w:rsidP="00982118">
      <w:pPr>
        <w:numPr>
          <w:ilvl w:val="0"/>
          <w:numId w:val="7"/>
        </w:numPr>
        <w:ind w:left="562" w:hanging="562"/>
      </w:pPr>
      <w:r w:rsidRPr="00E53B2E">
        <w:t xml:space="preserve">odos vaskulitas (odos kraujagyslių uždegimas); </w:t>
      </w:r>
    </w:p>
    <w:p w14:paraId="1D5C2F0E" w14:textId="77777777" w:rsidR="00C46587" w:rsidRPr="00E53B2E" w:rsidRDefault="00C46587" w:rsidP="00982118">
      <w:pPr>
        <w:numPr>
          <w:ilvl w:val="0"/>
          <w:numId w:val="7"/>
        </w:numPr>
        <w:ind w:left="562" w:hanging="562"/>
      </w:pPr>
      <w:r w:rsidRPr="00E53B2E">
        <w:rPr>
          <w:i/>
          <w:iCs/>
        </w:rPr>
        <w:t>Stevens-Johnson</w:t>
      </w:r>
      <w:r w:rsidRPr="00E53B2E">
        <w:t xml:space="preserve"> sindromas (gyvybei pavojinga reakcija, pasireiškianti į gripą panašiais simptomais ir pūsliniu bėrimu); </w:t>
      </w:r>
    </w:p>
    <w:p w14:paraId="7485DF2F" w14:textId="77777777" w:rsidR="00C46587" w:rsidRPr="00E53B2E" w:rsidRDefault="00C46587" w:rsidP="00982118">
      <w:pPr>
        <w:numPr>
          <w:ilvl w:val="0"/>
          <w:numId w:val="7"/>
        </w:numPr>
        <w:ind w:left="562" w:hanging="562"/>
      </w:pPr>
      <w:r w:rsidRPr="00E53B2E">
        <w:t xml:space="preserve">veido edema (veido patinimas), susijusi su alergine reakcija; </w:t>
      </w:r>
    </w:p>
    <w:p w14:paraId="4ED009A1" w14:textId="77777777" w:rsidR="00C46587" w:rsidRPr="00E53B2E" w:rsidRDefault="00C46587" w:rsidP="00982118">
      <w:pPr>
        <w:numPr>
          <w:ilvl w:val="0"/>
          <w:numId w:val="7"/>
        </w:numPr>
        <w:ind w:left="562" w:hanging="562"/>
      </w:pPr>
      <w:r w:rsidRPr="00E53B2E">
        <w:t xml:space="preserve">daugiaformė eritema (uždegiminis odos bėrimas); </w:t>
      </w:r>
    </w:p>
    <w:p w14:paraId="1E0E538F" w14:textId="77777777" w:rsidR="003B2330" w:rsidRPr="00E53B2E" w:rsidRDefault="00C46587" w:rsidP="00982118">
      <w:pPr>
        <w:numPr>
          <w:ilvl w:val="0"/>
          <w:numId w:val="7"/>
        </w:numPr>
        <w:ind w:left="562" w:hanging="562"/>
      </w:pPr>
      <w:r w:rsidRPr="00E53B2E">
        <w:t>į vilkligę panašus sindromas;</w:t>
      </w:r>
    </w:p>
    <w:p w14:paraId="26A86845" w14:textId="77777777" w:rsidR="00C11533" w:rsidRPr="00E53B2E" w:rsidRDefault="00A31C65" w:rsidP="00982118">
      <w:pPr>
        <w:numPr>
          <w:ilvl w:val="0"/>
          <w:numId w:val="7"/>
        </w:numPr>
        <w:ind w:left="562" w:hanging="562"/>
      </w:pPr>
      <w:r w:rsidRPr="00E53B2E">
        <w:t>angioneurozinė edema (atskirų odos sričių patinimas);</w:t>
      </w:r>
    </w:p>
    <w:p w14:paraId="25B4F84F" w14:textId="77777777" w:rsidR="00C46587" w:rsidRPr="00E53B2E" w:rsidRDefault="00C11533" w:rsidP="00982118">
      <w:pPr>
        <w:numPr>
          <w:ilvl w:val="0"/>
          <w:numId w:val="7"/>
        </w:numPr>
        <w:ind w:left="562" w:hanging="562"/>
      </w:pPr>
      <w:r w:rsidRPr="00E53B2E">
        <w:t xml:space="preserve">lichenoidinė odos reakcija (rausvai violetinis niežtintis bėrimas). </w:t>
      </w:r>
    </w:p>
    <w:p w14:paraId="2AA6AEFD" w14:textId="77777777" w:rsidR="00C46587" w:rsidRPr="00E53B2E" w:rsidRDefault="00C46587" w:rsidP="00982118"/>
    <w:p w14:paraId="5793F3E7" w14:textId="77777777" w:rsidR="00C46587" w:rsidRPr="00E53B2E" w:rsidRDefault="00C46587" w:rsidP="00982118">
      <w:pPr>
        <w:keepNext/>
      </w:pPr>
      <w:r w:rsidRPr="00E53B2E">
        <w:rPr>
          <w:b/>
        </w:rPr>
        <w:t>Dažnis nežinomas</w:t>
      </w:r>
      <w:r w:rsidRPr="00E53B2E">
        <w:t xml:space="preserve"> (negali būti apskaičiuotas pagal turimus duomenis):</w:t>
      </w:r>
    </w:p>
    <w:p w14:paraId="6200D682" w14:textId="77777777" w:rsidR="00C46587" w:rsidRPr="00E53B2E" w:rsidRDefault="00C46587" w:rsidP="00982118">
      <w:pPr>
        <w:keepNext/>
      </w:pPr>
    </w:p>
    <w:p w14:paraId="55322127" w14:textId="77777777" w:rsidR="00C46587" w:rsidRPr="00E53B2E" w:rsidRDefault="00C46587" w:rsidP="00982118">
      <w:pPr>
        <w:keepNext/>
        <w:numPr>
          <w:ilvl w:val="0"/>
          <w:numId w:val="7"/>
        </w:numPr>
        <w:ind w:left="562" w:hanging="562"/>
      </w:pPr>
      <w:r w:rsidRPr="00E53B2E">
        <w:t xml:space="preserve">hepatospleninė T ląstelių limfoma (retas kraujo vėžys, kuris dažnai baigiasi mirtimi); </w:t>
      </w:r>
    </w:p>
    <w:p w14:paraId="7F2EAC88" w14:textId="77777777" w:rsidR="00C46587" w:rsidRDefault="00C46587" w:rsidP="00982118">
      <w:pPr>
        <w:numPr>
          <w:ilvl w:val="0"/>
          <w:numId w:val="7"/>
        </w:numPr>
        <w:ind w:left="562" w:hanging="562"/>
      </w:pPr>
      <w:r w:rsidRPr="00E53B2E">
        <w:t xml:space="preserve">Merkelio ląstelių karcinoma (odos vėžio rūšis); </w:t>
      </w:r>
    </w:p>
    <w:p w14:paraId="3C9DD5AB" w14:textId="77777777" w:rsidR="004D0887" w:rsidRPr="00E53B2E" w:rsidRDefault="004D0887" w:rsidP="00034520">
      <w:pPr>
        <w:numPr>
          <w:ilvl w:val="0"/>
          <w:numId w:val="7"/>
        </w:numPr>
        <w:ind w:left="562" w:hanging="562"/>
      </w:pPr>
      <w:r w:rsidRPr="00934133">
        <w:t>Kapoši sarkoma – retos rūšies vėžys, kuriuo susergama užsikrėtus</w:t>
      </w:r>
      <w:r>
        <w:t xml:space="preserve"> žmogaus </w:t>
      </w:r>
      <w:r w:rsidRPr="00934133">
        <w:t>pūslelinės (herpes) – 8 virusu.</w:t>
      </w:r>
      <w:r>
        <w:t xml:space="preserve"> </w:t>
      </w:r>
      <w:r w:rsidRPr="00934133">
        <w:t>Kapoši sarkoma dažniausiai pasireiškia kaip rausvi odos pažeidimai</w:t>
      </w:r>
      <w:r w:rsidRPr="0032153A">
        <w:rPr>
          <w:sz w:val="18"/>
          <w:szCs w:val="18"/>
        </w:rPr>
        <w:t>.</w:t>
      </w:r>
    </w:p>
    <w:p w14:paraId="0E1AC921" w14:textId="77777777" w:rsidR="00C46587" w:rsidRPr="00E53B2E" w:rsidRDefault="00C46587" w:rsidP="00982118">
      <w:pPr>
        <w:numPr>
          <w:ilvl w:val="0"/>
          <w:numId w:val="7"/>
        </w:numPr>
        <w:ind w:left="562" w:hanging="562"/>
      </w:pPr>
      <w:r w:rsidRPr="00E53B2E">
        <w:t xml:space="preserve">kepenų nepakankamumas; </w:t>
      </w:r>
    </w:p>
    <w:p w14:paraId="34A2BFD2" w14:textId="77777777" w:rsidR="002710DD" w:rsidRDefault="00C46587" w:rsidP="00982118">
      <w:pPr>
        <w:numPr>
          <w:ilvl w:val="0"/>
          <w:numId w:val="7"/>
        </w:numPr>
        <w:ind w:left="562" w:hanging="562"/>
      </w:pPr>
      <w:r w:rsidRPr="00E53B2E">
        <w:lastRenderedPageBreak/>
        <w:t>būklės, vadinamos dermatomiozitu, pablogėjimas (pasireiškia odos bėrimu su kartu pasireiškiančiu raumenų silpnumu)</w:t>
      </w:r>
      <w:r w:rsidR="002710DD">
        <w:t>;</w:t>
      </w:r>
    </w:p>
    <w:p w14:paraId="62A5A40B" w14:textId="77777777" w:rsidR="00C46587" w:rsidRPr="00E53B2E" w:rsidRDefault="002710DD" w:rsidP="00982118">
      <w:pPr>
        <w:numPr>
          <w:ilvl w:val="0"/>
          <w:numId w:val="7"/>
        </w:numPr>
        <w:ind w:left="562" w:hanging="562"/>
      </w:pPr>
      <w:r>
        <w:t>padidėjęs kūno svoris (daugumos pacientų svorio padidėjimas buvo mažas).</w:t>
      </w:r>
      <w:r w:rsidR="00C46587" w:rsidRPr="00E53B2E">
        <w:t xml:space="preserve"> </w:t>
      </w:r>
    </w:p>
    <w:p w14:paraId="07932226" w14:textId="77777777" w:rsidR="00C46587" w:rsidRPr="00E53B2E" w:rsidRDefault="00C46587" w:rsidP="00982118"/>
    <w:p w14:paraId="3291D1B7" w14:textId="77777777" w:rsidR="00C46587" w:rsidRPr="00E53B2E" w:rsidRDefault="00C46587" w:rsidP="00982118">
      <w:r w:rsidRPr="00E53B2E">
        <w:t xml:space="preserve">Tam tikras šalutinis poveikis, stebėtas vartojant adalimumabą, gali būti besimptomis ir gali būti nustatytas tik atlikus kraujo tyrimus. Tai gali būti: </w:t>
      </w:r>
    </w:p>
    <w:p w14:paraId="1F271F04" w14:textId="77777777" w:rsidR="00C46587" w:rsidRPr="00E53B2E" w:rsidRDefault="00C46587" w:rsidP="00982118"/>
    <w:p w14:paraId="3ADDA582" w14:textId="77777777" w:rsidR="00C46587" w:rsidRPr="00E53B2E" w:rsidRDefault="00C46587" w:rsidP="00982118">
      <w:pPr>
        <w:keepNext/>
      </w:pPr>
      <w:r w:rsidRPr="00E53B2E">
        <w:rPr>
          <w:b/>
        </w:rPr>
        <w:t>Labai dažnas</w:t>
      </w:r>
      <w:r w:rsidRPr="00E53B2E">
        <w:t xml:space="preserve"> (gali pasireikšti daugiau kaip 1 iš 10 žmonių)</w:t>
      </w:r>
    </w:p>
    <w:p w14:paraId="642349E3" w14:textId="77777777" w:rsidR="00C46587" w:rsidRPr="00E53B2E" w:rsidRDefault="00C46587" w:rsidP="00982118">
      <w:pPr>
        <w:keepNext/>
      </w:pPr>
    </w:p>
    <w:p w14:paraId="38D66541" w14:textId="77777777" w:rsidR="00C46587" w:rsidRPr="00E53B2E" w:rsidRDefault="00C46587" w:rsidP="00982118">
      <w:pPr>
        <w:numPr>
          <w:ilvl w:val="0"/>
          <w:numId w:val="7"/>
        </w:numPr>
        <w:ind w:left="562" w:hanging="562"/>
      </w:pPr>
      <w:r w:rsidRPr="00E53B2E">
        <w:t xml:space="preserve">mažas baltųjų kraujo kūnelių skaičius kraujyje; </w:t>
      </w:r>
    </w:p>
    <w:p w14:paraId="13F735A6" w14:textId="77777777" w:rsidR="00C46587" w:rsidRPr="00E53B2E" w:rsidRDefault="00C46587" w:rsidP="00982118">
      <w:pPr>
        <w:numPr>
          <w:ilvl w:val="0"/>
          <w:numId w:val="7"/>
        </w:numPr>
        <w:ind w:left="562" w:hanging="562"/>
      </w:pPr>
      <w:r w:rsidRPr="00E53B2E">
        <w:t xml:space="preserve">mažas raudonųjų kraujo kūnelių skaičius kraujyje; </w:t>
      </w:r>
    </w:p>
    <w:p w14:paraId="0DD1DC47" w14:textId="77777777" w:rsidR="00C46587" w:rsidRPr="00E53B2E" w:rsidRDefault="00C46587" w:rsidP="00982118">
      <w:pPr>
        <w:numPr>
          <w:ilvl w:val="0"/>
          <w:numId w:val="7"/>
        </w:numPr>
        <w:ind w:left="562" w:hanging="562"/>
      </w:pPr>
      <w:r w:rsidRPr="00E53B2E">
        <w:t xml:space="preserve">padidėjęs lipidų kiekis kraujyje; </w:t>
      </w:r>
    </w:p>
    <w:p w14:paraId="46FC4165" w14:textId="77777777" w:rsidR="00C46587" w:rsidRPr="00E53B2E" w:rsidRDefault="00580BE5" w:rsidP="00982118">
      <w:pPr>
        <w:numPr>
          <w:ilvl w:val="0"/>
          <w:numId w:val="7"/>
        </w:numPr>
        <w:ind w:left="562" w:hanging="562"/>
      </w:pPr>
      <w:r w:rsidRPr="00E53B2E">
        <w:t xml:space="preserve">padidėjęs kepenų fermentų aktyvumas. </w:t>
      </w:r>
    </w:p>
    <w:p w14:paraId="5665A2F8" w14:textId="77777777" w:rsidR="00C46587" w:rsidRPr="00E53B2E" w:rsidRDefault="00C46587" w:rsidP="00982118"/>
    <w:p w14:paraId="1429F7C9" w14:textId="77777777" w:rsidR="00C46587" w:rsidRPr="00E53B2E" w:rsidRDefault="00C46587" w:rsidP="00982118">
      <w:r w:rsidRPr="00E53B2E">
        <w:rPr>
          <w:b/>
        </w:rPr>
        <w:t xml:space="preserve">Dažnas </w:t>
      </w:r>
      <w:r w:rsidRPr="00E53B2E">
        <w:t>(gali pasireikšti ne daugiau kaip 1 iš 10 žmonių)</w:t>
      </w:r>
    </w:p>
    <w:p w14:paraId="29139EE1" w14:textId="77777777" w:rsidR="00C46587" w:rsidRPr="00E53B2E" w:rsidRDefault="00C46587" w:rsidP="00982118"/>
    <w:p w14:paraId="70C2F4CD" w14:textId="77777777" w:rsidR="00C46587" w:rsidRPr="00E53B2E" w:rsidRDefault="00C46587" w:rsidP="00982118">
      <w:pPr>
        <w:numPr>
          <w:ilvl w:val="0"/>
          <w:numId w:val="7"/>
        </w:numPr>
        <w:ind w:left="562" w:hanging="562"/>
      </w:pPr>
      <w:r w:rsidRPr="00E53B2E">
        <w:t xml:space="preserve">didelis baltųjų kraujo kūnelių skaičius kraujyje; </w:t>
      </w:r>
    </w:p>
    <w:p w14:paraId="02365F3A" w14:textId="77777777" w:rsidR="00C46587" w:rsidRPr="00E53B2E" w:rsidRDefault="00C46587" w:rsidP="00982118">
      <w:pPr>
        <w:numPr>
          <w:ilvl w:val="0"/>
          <w:numId w:val="7"/>
        </w:numPr>
        <w:ind w:left="562" w:hanging="562"/>
      </w:pPr>
      <w:r w:rsidRPr="00E53B2E">
        <w:t xml:space="preserve">mažas </w:t>
      </w:r>
      <w:r w:rsidR="009D35DA">
        <w:t>trombocitų</w:t>
      </w:r>
      <w:r w:rsidRPr="00E53B2E">
        <w:t xml:space="preserve"> skaičius kraujyje; </w:t>
      </w:r>
    </w:p>
    <w:p w14:paraId="7AEFE632" w14:textId="77777777" w:rsidR="00C46587" w:rsidRPr="00E53B2E" w:rsidRDefault="00C46587" w:rsidP="00982118">
      <w:pPr>
        <w:numPr>
          <w:ilvl w:val="0"/>
          <w:numId w:val="7"/>
        </w:numPr>
        <w:ind w:left="562" w:hanging="562"/>
      </w:pPr>
      <w:r w:rsidRPr="00E53B2E">
        <w:t xml:space="preserve">padidėjęs šlapimo rūgšties kiekis kraujyje; </w:t>
      </w:r>
    </w:p>
    <w:p w14:paraId="605EF9DC" w14:textId="77777777" w:rsidR="00C46587" w:rsidRPr="00E53B2E" w:rsidRDefault="00C46587" w:rsidP="00982118">
      <w:pPr>
        <w:numPr>
          <w:ilvl w:val="0"/>
          <w:numId w:val="7"/>
        </w:numPr>
        <w:ind w:left="562" w:hanging="562"/>
      </w:pPr>
      <w:r w:rsidRPr="00E53B2E">
        <w:t xml:space="preserve">nenormalus natrio kiekis kraujyje; </w:t>
      </w:r>
    </w:p>
    <w:p w14:paraId="36A45AD8" w14:textId="77777777" w:rsidR="00C46587" w:rsidRPr="00E53B2E" w:rsidRDefault="00C46587" w:rsidP="00982118">
      <w:pPr>
        <w:numPr>
          <w:ilvl w:val="0"/>
          <w:numId w:val="7"/>
        </w:numPr>
        <w:ind w:left="562" w:hanging="562"/>
      </w:pPr>
      <w:r w:rsidRPr="00E53B2E">
        <w:t xml:space="preserve">mažas kalcio kiekis kraujyje; </w:t>
      </w:r>
    </w:p>
    <w:p w14:paraId="5A3DD5DA" w14:textId="77777777" w:rsidR="00C46587" w:rsidRPr="00E53B2E" w:rsidRDefault="00C46587" w:rsidP="00982118">
      <w:pPr>
        <w:numPr>
          <w:ilvl w:val="0"/>
          <w:numId w:val="7"/>
        </w:numPr>
        <w:ind w:left="562" w:hanging="562"/>
      </w:pPr>
      <w:r w:rsidRPr="00E53B2E">
        <w:t xml:space="preserve">mažas fosfatų kiekis kraujyje; </w:t>
      </w:r>
    </w:p>
    <w:p w14:paraId="1141EDAE" w14:textId="77777777" w:rsidR="00C46587" w:rsidRPr="00E53B2E" w:rsidRDefault="00C46587" w:rsidP="00982118">
      <w:pPr>
        <w:numPr>
          <w:ilvl w:val="0"/>
          <w:numId w:val="7"/>
        </w:numPr>
        <w:ind w:left="562" w:hanging="562"/>
      </w:pPr>
      <w:r w:rsidRPr="00E53B2E">
        <w:t xml:space="preserve">didelis gliukozės kiekis kraujyje; </w:t>
      </w:r>
    </w:p>
    <w:p w14:paraId="2947EBC0" w14:textId="77777777" w:rsidR="00C46587" w:rsidRPr="00E53B2E" w:rsidRDefault="00C46587" w:rsidP="00982118">
      <w:pPr>
        <w:numPr>
          <w:ilvl w:val="0"/>
          <w:numId w:val="7"/>
        </w:numPr>
        <w:ind w:left="562" w:hanging="562"/>
      </w:pPr>
      <w:r w:rsidRPr="00E53B2E">
        <w:t xml:space="preserve">didelis laktatdehidrogenazės kiekis kraujyje; </w:t>
      </w:r>
    </w:p>
    <w:p w14:paraId="472BFFCA" w14:textId="77777777" w:rsidR="003B2330" w:rsidRPr="00E53B2E" w:rsidRDefault="00C46587" w:rsidP="00982118">
      <w:pPr>
        <w:numPr>
          <w:ilvl w:val="0"/>
          <w:numId w:val="7"/>
        </w:numPr>
        <w:ind w:left="562" w:hanging="562"/>
      </w:pPr>
      <w:r w:rsidRPr="00E53B2E">
        <w:t>autoantikūnai, randami kraujyje;</w:t>
      </w:r>
    </w:p>
    <w:p w14:paraId="7E00B674" w14:textId="77777777" w:rsidR="00C46587" w:rsidRPr="00E53B2E" w:rsidRDefault="003B2330" w:rsidP="00982118">
      <w:pPr>
        <w:numPr>
          <w:ilvl w:val="0"/>
          <w:numId w:val="7"/>
        </w:numPr>
        <w:ind w:left="562" w:hanging="562"/>
      </w:pPr>
      <w:r w:rsidRPr="00E53B2E">
        <w:t xml:space="preserve">mažas kalio kiekis kraujyje. </w:t>
      </w:r>
    </w:p>
    <w:p w14:paraId="7C648AAE" w14:textId="77777777" w:rsidR="00C46587" w:rsidRPr="00E53B2E" w:rsidRDefault="00C46587" w:rsidP="00982118"/>
    <w:p w14:paraId="38292FDF" w14:textId="77777777" w:rsidR="003B2330" w:rsidRPr="00E53B2E" w:rsidRDefault="003B2330" w:rsidP="00EE7F12">
      <w:pPr>
        <w:keepNext/>
        <w:keepLines/>
      </w:pPr>
      <w:r w:rsidRPr="00E53B2E">
        <w:rPr>
          <w:b/>
        </w:rPr>
        <w:t>Nedažnas</w:t>
      </w:r>
      <w:r w:rsidRPr="00E53B2E">
        <w:t xml:space="preserve"> (gali pasireikšti ne daugiau kaip 1 iš 100 žmonių)</w:t>
      </w:r>
    </w:p>
    <w:p w14:paraId="1F1E3ED4" w14:textId="77777777" w:rsidR="003B2330" w:rsidRPr="00E53B2E" w:rsidRDefault="003B2330" w:rsidP="00982118"/>
    <w:p w14:paraId="665D030F" w14:textId="77777777" w:rsidR="003B2330" w:rsidRPr="00E53B2E" w:rsidRDefault="00580BE5" w:rsidP="00982118">
      <w:pPr>
        <w:numPr>
          <w:ilvl w:val="0"/>
          <w:numId w:val="9"/>
        </w:numPr>
      </w:pPr>
      <w:r w:rsidRPr="00E53B2E">
        <w:t>padidėjęs bilirubino kiekis (kepenų tyrimas iš kraujo).</w:t>
      </w:r>
    </w:p>
    <w:p w14:paraId="194B518F" w14:textId="77777777" w:rsidR="003B2330" w:rsidRPr="00E53B2E" w:rsidRDefault="003B2330" w:rsidP="00982118"/>
    <w:p w14:paraId="79849F21" w14:textId="77777777" w:rsidR="00C46587" w:rsidRPr="00E53B2E" w:rsidRDefault="00C46587" w:rsidP="00982118">
      <w:r w:rsidRPr="00E53B2E">
        <w:rPr>
          <w:b/>
        </w:rPr>
        <w:t xml:space="preserve">Retas </w:t>
      </w:r>
      <w:r w:rsidRPr="00E53B2E">
        <w:t xml:space="preserve">(gali pasireikšti ne daugiau kaip 1 iš 1 000 žmonių) </w:t>
      </w:r>
    </w:p>
    <w:p w14:paraId="6FD9C06D" w14:textId="77777777" w:rsidR="00C46587" w:rsidRPr="00E53B2E" w:rsidRDefault="00C46587" w:rsidP="00982118"/>
    <w:p w14:paraId="0FB81727" w14:textId="77777777" w:rsidR="00C46587" w:rsidRPr="00E53B2E" w:rsidRDefault="00C46587" w:rsidP="00982118">
      <w:pPr>
        <w:numPr>
          <w:ilvl w:val="0"/>
          <w:numId w:val="7"/>
        </w:numPr>
        <w:ind w:left="562" w:hanging="562"/>
      </w:pPr>
      <w:r w:rsidRPr="00E53B2E">
        <w:t xml:space="preserve">mažas baltųjų, raudonųjų kraujo kūnelių ir </w:t>
      </w:r>
      <w:r w:rsidR="009D35DA">
        <w:t>trombocitų</w:t>
      </w:r>
      <w:r w:rsidRPr="00E53B2E">
        <w:t xml:space="preserve"> skaičius kraujyje. </w:t>
      </w:r>
    </w:p>
    <w:p w14:paraId="245CE8E5" w14:textId="77777777" w:rsidR="00C46587" w:rsidRPr="00E53B2E" w:rsidRDefault="00C46587" w:rsidP="00982118"/>
    <w:p w14:paraId="1B5F55BC" w14:textId="77777777" w:rsidR="00C46587" w:rsidRPr="00E53B2E" w:rsidRDefault="00C46587" w:rsidP="00982118">
      <w:pPr>
        <w:rPr>
          <w:b/>
        </w:rPr>
      </w:pPr>
      <w:r w:rsidRPr="00E53B2E">
        <w:rPr>
          <w:b/>
        </w:rPr>
        <w:t xml:space="preserve">Pranešimas apie šalutinį poveikį </w:t>
      </w:r>
    </w:p>
    <w:p w14:paraId="3368DE25" w14:textId="6DBEE650" w:rsidR="00C46587" w:rsidRPr="00E53B2E" w:rsidRDefault="00C46587" w:rsidP="00982118">
      <w:r w:rsidRPr="00E53B2E">
        <w:t xml:space="preserve">Jeigu pasireiškė šalutinis poveikis, įskaitant šiame lapelyje nenurodytą, pasakykite gydytojui arba vaistininkui. Apie šalutinį poveikį taip pat galite pranešti tiesiogiai naudodamiesi </w:t>
      </w:r>
      <w:hyperlink r:id="rId50" w:history="1">
        <w:r w:rsidR="00F57B9D" w:rsidRPr="00195B08">
          <w:rPr>
            <w:rStyle w:val="Hyperlink"/>
            <w:highlight w:val="lightGray"/>
          </w:rPr>
          <w:t>V priede</w:t>
        </w:r>
      </w:hyperlink>
      <w:r w:rsidR="00F57B9D" w:rsidRPr="00195B08">
        <w:rPr>
          <w:color w:val="000000"/>
          <w:highlight w:val="lightGray"/>
        </w:rPr>
        <w:t xml:space="preserve"> </w:t>
      </w:r>
      <w:r w:rsidRPr="00195B08">
        <w:rPr>
          <w:highlight w:val="lightGray"/>
        </w:rPr>
        <w:t>nurodyta nacionaline pranešimo sistema</w:t>
      </w:r>
      <w:r w:rsidRPr="00E53B2E">
        <w:t xml:space="preserve">. Pranešdami apie šalutinį poveikį galite mums padėti gauti daugiau informacijos apie šio vaisto saugumą. </w:t>
      </w:r>
    </w:p>
    <w:p w14:paraId="591F0AE8" w14:textId="77777777" w:rsidR="00C46587" w:rsidRPr="00E53B2E" w:rsidRDefault="00C46587" w:rsidP="00982118"/>
    <w:p w14:paraId="16F23B7A" w14:textId="77777777" w:rsidR="00C46587" w:rsidRPr="00E53B2E" w:rsidRDefault="00C46587" w:rsidP="00982118"/>
    <w:p w14:paraId="65E07EF3" w14:textId="77777777" w:rsidR="00C46587" w:rsidRPr="00E53B2E" w:rsidRDefault="00C46587" w:rsidP="00982118">
      <w:pPr>
        <w:tabs>
          <w:tab w:val="left" w:pos="562"/>
        </w:tabs>
        <w:rPr>
          <w:b/>
        </w:rPr>
      </w:pPr>
      <w:r w:rsidRPr="00E53B2E">
        <w:rPr>
          <w:b/>
        </w:rPr>
        <w:t>5.</w:t>
      </w:r>
      <w:r w:rsidRPr="00E53B2E">
        <w:rPr>
          <w:b/>
        </w:rPr>
        <w:tab/>
        <w:t xml:space="preserve">Kaip laikyti Amsparity </w:t>
      </w:r>
    </w:p>
    <w:p w14:paraId="707322FD" w14:textId="77777777" w:rsidR="00C46587" w:rsidRPr="00E53B2E" w:rsidRDefault="00C46587" w:rsidP="00982118"/>
    <w:p w14:paraId="0C1247A3" w14:textId="77777777" w:rsidR="00C46587" w:rsidRPr="00E53B2E" w:rsidRDefault="00C46587" w:rsidP="00982118">
      <w:r w:rsidRPr="00E53B2E">
        <w:t xml:space="preserve">Šį vaistą laikykite vaikams nepastebimoje ir nepasiekiamoje vietoje. </w:t>
      </w:r>
    </w:p>
    <w:p w14:paraId="3452F848" w14:textId="77777777" w:rsidR="00C46587" w:rsidRPr="00E53B2E" w:rsidRDefault="00C46587" w:rsidP="00982118"/>
    <w:p w14:paraId="6E0BA13E" w14:textId="77777777" w:rsidR="00C46587" w:rsidRPr="00E53B2E" w:rsidRDefault="00C46587" w:rsidP="00982118">
      <w:r w:rsidRPr="00E53B2E">
        <w:t>Ant etiketės</w:t>
      </w:r>
      <w:r w:rsidR="009D35DA">
        <w:t>,</w:t>
      </w:r>
      <w:r w:rsidRPr="00E53B2E">
        <w:t xml:space="preserve"> lizdinės plokštelės </w:t>
      </w:r>
      <w:r w:rsidR="009D35DA">
        <w:t>ir</w:t>
      </w:r>
      <w:r w:rsidR="009D35DA" w:rsidRPr="00E53B2E">
        <w:t xml:space="preserve"> dėžutės </w:t>
      </w:r>
      <w:r w:rsidRPr="00E53B2E">
        <w:t xml:space="preserve">po „EXP“ nurodytam tinkamumo laikui pasibaigus, šio vaisto vartoti negalima. </w:t>
      </w:r>
    </w:p>
    <w:p w14:paraId="4F35C57A" w14:textId="77777777" w:rsidR="0016465E" w:rsidRPr="00E53B2E" w:rsidRDefault="0016465E" w:rsidP="00982118"/>
    <w:p w14:paraId="5CE5C032" w14:textId="77777777" w:rsidR="00C46587" w:rsidRPr="00E53B2E" w:rsidRDefault="00C46587" w:rsidP="00982118">
      <w:r w:rsidRPr="00E53B2E">
        <w:t>Laikyti šaldytuve (2 °C – 8 °C). Negalima užšaldyti.</w:t>
      </w:r>
    </w:p>
    <w:p w14:paraId="750B2710" w14:textId="77777777" w:rsidR="00C46587" w:rsidRPr="00E53B2E" w:rsidRDefault="00C46587" w:rsidP="00982118"/>
    <w:p w14:paraId="47E6760A" w14:textId="77777777" w:rsidR="00C46587" w:rsidRPr="00E53B2E" w:rsidRDefault="00C46587" w:rsidP="00982118">
      <w:r w:rsidRPr="00E53B2E">
        <w:t xml:space="preserve">Užpildytą švirkštą laikyti išorinėje dėžutėje, kad </w:t>
      </w:r>
      <w:r w:rsidR="00CA1596">
        <w:t>vaistas</w:t>
      </w:r>
      <w:r w:rsidRPr="00E53B2E">
        <w:t xml:space="preserve"> būtų apsaugotas nuo šviesos. </w:t>
      </w:r>
    </w:p>
    <w:p w14:paraId="6F4B46C1" w14:textId="77777777" w:rsidR="00C46587" w:rsidRPr="00E53B2E" w:rsidRDefault="00C46587" w:rsidP="00982118"/>
    <w:p w14:paraId="35E6543F" w14:textId="77777777" w:rsidR="00C46587" w:rsidRPr="00E53B2E" w:rsidRDefault="00C46587" w:rsidP="004E2D4F">
      <w:pPr>
        <w:keepNext/>
        <w:keepLines/>
        <w:rPr>
          <w:u w:val="single"/>
        </w:rPr>
      </w:pPr>
      <w:r w:rsidRPr="00E53B2E">
        <w:rPr>
          <w:u w:val="single"/>
        </w:rPr>
        <w:t>Kitos galimos laikymo sąlygos</w:t>
      </w:r>
    </w:p>
    <w:p w14:paraId="603AD1B9" w14:textId="77777777" w:rsidR="0042050C" w:rsidRPr="00E53B2E" w:rsidRDefault="0042050C" w:rsidP="00982118"/>
    <w:p w14:paraId="4B8C8212" w14:textId="77777777" w:rsidR="00C46587" w:rsidRPr="00E53B2E" w:rsidRDefault="00C46587" w:rsidP="00982118">
      <w:r w:rsidRPr="00E53B2E">
        <w:lastRenderedPageBreak/>
        <w:t xml:space="preserve">Kai reikia (pvz., keliaujant), vieną Amsparity užpildytą švirkštą galima laikyti kambario temperatūroje (ne aukštesnėje kaip 30 °C) ne ilgiau kaip 30 parų. Pasirūpinkite, kad </w:t>
      </w:r>
      <w:r w:rsidR="00096859">
        <w:t>vaistas</w:t>
      </w:r>
      <w:r w:rsidRPr="00E53B2E">
        <w:t xml:space="preserve"> būtų apsaugotas nuo šviesos. Kai </w:t>
      </w:r>
      <w:r w:rsidR="009D35DA">
        <w:t xml:space="preserve">tik švirkštas </w:t>
      </w:r>
      <w:r w:rsidR="009D35DA" w:rsidRPr="00E53B2E">
        <w:t>išim</w:t>
      </w:r>
      <w:r w:rsidR="009D35DA">
        <w:t>amas</w:t>
      </w:r>
      <w:r w:rsidRPr="00E53B2E">
        <w:t xml:space="preserve"> iš šaldytuvo </w:t>
      </w:r>
      <w:r w:rsidR="009D35DA">
        <w:t>ir</w:t>
      </w:r>
      <w:r w:rsidRPr="00E53B2E">
        <w:t xml:space="preserve"> laikomas kambario temperatūroje, jį </w:t>
      </w:r>
      <w:r w:rsidRPr="00E53B2E">
        <w:rPr>
          <w:b/>
        </w:rPr>
        <w:t xml:space="preserve">reikia </w:t>
      </w:r>
      <w:r w:rsidR="009D35DA">
        <w:rPr>
          <w:b/>
        </w:rPr>
        <w:t>su</w:t>
      </w:r>
      <w:r w:rsidRPr="00E53B2E">
        <w:rPr>
          <w:b/>
        </w:rPr>
        <w:t>naudoti per 30 parų arba išmesti</w:t>
      </w:r>
      <w:r w:rsidRPr="00E53B2E">
        <w:t xml:space="preserve">, net ir tuo atveju, jeigu jis vėl buvo įdėtas į šaldytuvą. </w:t>
      </w:r>
    </w:p>
    <w:p w14:paraId="6866BA8A" w14:textId="77777777" w:rsidR="00C46587" w:rsidRPr="00E53B2E" w:rsidRDefault="00C46587" w:rsidP="00982118"/>
    <w:p w14:paraId="480F1D58" w14:textId="77777777" w:rsidR="00C46587" w:rsidRPr="00E53B2E" w:rsidRDefault="00C46587" w:rsidP="00982118">
      <w:r w:rsidRPr="00E53B2E">
        <w:t xml:space="preserve">Turite užsirašyti datą, kada švirkštas buvo pirmą kartą išimtas iš šaldytuvo, bei datą, kada </w:t>
      </w:r>
      <w:r w:rsidR="009D35DA">
        <w:t>jį</w:t>
      </w:r>
      <w:r w:rsidRPr="00E53B2E">
        <w:t xml:space="preserve"> reikia išmesti. </w:t>
      </w:r>
    </w:p>
    <w:p w14:paraId="06E59150" w14:textId="77777777" w:rsidR="00C46587" w:rsidRPr="00E53B2E" w:rsidRDefault="00C46587" w:rsidP="00982118"/>
    <w:p w14:paraId="30046375" w14:textId="77777777" w:rsidR="00C46587" w:rsidRPr="00E53B2E" w:rsidRDefault="00C46587" w:rsidP="00982118">
      <w:r w:rsidRPr="00E53B2E">
        <w:t xml:space="preserve">Vaistų negalima išmesti į kanalizaciją arba su buitinėmis atliekomis. Kaip išmesti nereikalingus vaistus, klauskite gydytojo arba vaistininko. Šios priemonės padės apsaugoti aplinką. </w:t>
      </w:r>
    </w:p>
    <w:p w14:paraId="33685E97" w14:textId="77777777" w:rsidR="00C46587" w:rsidRPr="00E53B2E" w:rsidRDefault="00C46587" w:rsidP="00982118"/>
    <w:p w14:paraId="46018D96" w14:textId="77777777" w:rsidR="00C46587" w:rsidRPr="00E53B2E" w:rsidRDefault="00C46587" w:rsidP="00982118"/>
    <w:p w14:paraId="44A19F50" w14:textId="77777777" w:rsidR="002F4E10" w:rsidRPr="00E53B2E" w:rsidRDefault="00C46587" w:rsidP="00982118">
      <w:pPr>
        <w:keepNext/>
        <w:tabs>
          <w:tab w:val="left" w:pos="562"/>
        </w:tabs>
        <w:rPr>
          <w:b/>
        </w:rPr>
      </w:pPr>
      <w:r w:rsidRPr="00E53B2E">
        <w:rPr>
          <w:b/>
        </w:rPr>
        <w:t>6.</w:t>
      </w:r>
      <w:r w:rsidRPr="00E53B2E">
        <w:rPr>
          <w:b/>
        </w:rPr>
        <w:tab/>
        <w:t xml:space="preserve">Pakuotės turinys ir kita informacija </w:t>
      </w:r>
    </w:p>
    <w:p w14:paraId="0769A884" w14:textId="77777777" w:rsidR="002F4E10" w:rsidRPr="00E53B2E" w:rsidRDefault="002F4E10" w:rsidP="00982118">
      <w:pPr>
        <w:keepNext/>
        <w:tabs>
          <w:tab w:val="left" w:pos="562"/>
        </w:tabs>
        <w:rPr>
          <w:b/>
        </w:rPr>
      </w:pPr>
    </w:p>
    <w:p w14:paraId="7B728B5E" w14:textId="77777777" w:rsidR="00C46587" w:rsidRPr="00E53B2E" w:rsidRDefault="00C46587" w:rsidP="00982118">
      <w:pPr>
        <w:keepNext/>
        <w:tabs>
          <w:tab w:val="left" w:pos="562"/>
        </w:tabs>
        <w:rPr>
          <w:b/>
        </w:rPr>
      </w:pPr>
      <w:r w:rsidRPr="00E53B2E">
        <w:rPr>
          <w:b/>
        </w:rPr>
        <w:t xml:space="preserve">Amsparity sudėtis </w:t>
      </w:r>
    </w:p>
    <w:p w14:paraId="745996EC" w14:textId="77777777" w:rsidR="00C46587" w:rsidRPr="00E53B2E" w:rsidRDefault="00C46587" w:rsidP="00982118">
      <w:pPr>
        <w:keepNext/>
      </w:pPr>
    </w:p>
    <w:p w14:paraId="2BFFCCA7" w14:textId="77777777" w:rsidR="00C46587" w:rsidRPr="00E53B2E" w:rsidRDefault="00C46587" w:rsidP="00982118">
      <w:pPr>
        <w:keepNext/>
      </w:pPr>
      <w:r w:rsidRPr="00E53B2E">
        <w:t xml:space="preserve">Veiklioji medžiaga yra adalimumabas. </w:t>
      </w:r>
    </w:p>
    <w:p w14:paraId="0F5AF252" w14:textId="77777777" w:rsidR="00C44CA0" w:rsidRPr="00E53B2E" w:rsidRDefault="00C44CA0" w:rsidP="00982118"/>
    <w:p w14:paraId="2F0EEA7D" w14:textId="359F79CB" w:rsidR="00C46587" w:rsidRPr="00E53B2E" w:rsidRDefault="00C46587" w:rsidP="00982118">
      <w:r w:rsidRPr="00E53B2E">
        <w:t>Pagalbinės medžiagos yra L-histidinas, L-histidino hidrochlorid</w:t>
      </w:r>
      <w:r w:rsidR="00096859">
        <w:t>as</w:t>
      </w:r>
      <w:r w:rsidRPr="00E53B2E">
        <w:t xml:space="preserve"> monohidratas, sacharozė, dinatrio edetatas dihidratas, L-metioninas, polisorbatas 80 ir injekcinis vanduo</w:t>
      </w:r>
      <w:r w:rsidR="00082A35">
        <w:t xml:space="preserve"> (žr. „</w:t>
      </w:r>
      <w:r w:rsidR="00082A35" w:rsidRPr="00B67069">
        <w:t>Amsparity sudėt</w:t>
      </w:r>
      <w:r w:rsidR="00082A35">
        <w:t>yje yra polisorbato 80“ ir „</w:t>
      </w:r>
      <w:r w:rsidR="00082A35" w:rsidRPr="00B67069">
        <w:t>Amsparity sudėt</w:t>
      </w:r>
      <w:r w:rsidR="00082A35">
        <w:t>yje yra natrio“ 2 skyriuje)</w:t>
      </w:r>
      <w:r w:rsidRPr="00E53B2E">
        <w:t xml:space="preserve">. </w:t>
      </w:r>
    </w:p>
    <w:p w14:paraId="6A4687D0" w14:textId="77777777" w:rsidR="00C46587" w:rsidRPr="00E53B2E" w:rsidRDefault="00C46587" w:rsidP="00982118"/>
    <w:p w14:paraId="2ED51E90" w14:textId="77777777" w:rsidR="00C46587" w:rsidRPr="00E53B2E" w:rsidRDefault="00C46587" w:rsidP="00982118">
      <w:pPr>
        <w:rPr>
          <w:b/>
        </w:rPr>
      </w:pPr>
      <w:r w:rsidRPr="00E53B2E">
        <w:rPr>
          <w:b/>
        </w:rPr>
        <w:t>Amsparity užpildyto švirkšto išvaizda ir pakuotė</w:t>
      </w:r>
      <w:r w:rsidR="009D35DA">
        <w:rPr>
          <w:b/>
        </w:rPr>
        <w:t>s turinys</w:t>
      </w:r>
      <w:r w:rsidRPr="00E53B2E">
        <w:rPr>
          <w:b/>
        </w:rPr>
        <w:t xml:space="preserve"> </w:t>
      </w:r>
    </w:p>
    <w:p w14:paraId="410258A6" w14:textId="77777777" w:rsidR="00C46587" w:rsidRPr="00E53B2E" w:rsidRDefault="00C46587" w:rsidP="00982118"/>
    <w:p w14:paraId="120FA615" w14:textId="77777777" w:rsidR="00C46587" w:rsidRPr="00E53B2E" w:rsidRDefault="006A1144" w:rsidP="00982118">
      <w:r w:rsidRPr="00E53B2E">
        <w:t xml:space="preserve">Amsparity 40 mg injekcinis tirpalas užpildytame švirkšte tiekiamas kaip sterilus 40 mg adalimumabo tirpalas, ištirpintas 0,8 ml tirpalo. </w:t>
      </w:r>
    </w:p>
    <w:p w14:paraId="7D633BEE" w14:textId="77777777" w:rsidR="00C46587" w:rsidRPr="00E53B2E" w:rsidRDefault="00C46587" w:rsidP="00982118"/>
    <w:p w14:paraId="62FF2487" w14:textId="77777777" w:rsidR="007D2B84" w:rsidRPr="00E53B2E" w:rsidRDefault="00C46587" w:rsidP="00982118">
      <w:r w:rsidRPr="00E53B2E">
        <w:t xml:space="preserve">Amsparity užpildytas švirkštas – tai stiklinis švirkštas, kuriame yra skaidraus bespalvio arba labai šviesiai rusvo adalimumabo tirpalo. Kiekvienoje pakuotėje yra 1, 2, 4 arba 6 užpildyti švirkštai, skirti naudoti pacientui, su atitinkamai 2 (1 atsarginis), 2, 4 arba 6 alkoholiu suvilgytais tamponais. </w:t>
      </w:r>
    </w:p>
    <w:p w14:paraId="71292DAD" w14:textId="77777777" w:rsidR="007D2B84" w:rsidRPr="00E53B2E" w:rsidRDefault="007D2B84" w:rsidP="00982118"/>
    <w:p w14:paraId="53CA2F7F" w14:textId="77777777" w:rsidR="00C46587" w:rsidRPr="00E53B2E" w:rsidRDefault="00C46587" w:rsidP="00982118">
      <w:r w:rsidRPr="00E53B2E">
        <w:t xml:space="preserve">Gali būti tiekiamos ne visų dydžių pakuotės. </w:t>
      </w:r>
    </w:p>
    <w:p w14:paraId="0E8CF97A" w14:textId="77777777" w:rsidR="00C46587" w:rsidRPr="00E53B2E" w:rsidRDefault="00C46587" w:rsidP="00982118"/>
    <w:p w14:paraId="514B64BB" w14:textId="77777777" w:rsidR="00C46587" w:rsidRPr="00E53B2E" w:rsidRDefault="006A1144" w:rsidP="00982118">
      <w:r w:rsidRPr="00E53B2E">
        <w:t>Amsparity</w:t>
      </w:r>
      <w:r w:rsidR="009D35DA">
        <w:t xml:space="preserve"> </w:t>
      </w:r>
      <w:r w:rsidRPr="00E53B2E">
        <w:t xml:space="preserve">gali būti tiekiamas flakone, užpildytame švirkšte ir (arba) užpildytame švirkštiklyje. </w:t>
      </w:r>
    </w:p>
    <w:p w14:paraId="5464489A" w14:textId="77777777" w:rsidR="00C46587" w:rsidRPr="00E53B2E" w:rsidRDefault="00C46587" w:rsidP="00982118"/>
    <w:p w14:paraId="264220A7" w14:textId="77777777" w:rsidR="00C46587" w:rsidRPr="00E53B2E" w:rsidRDefault="00C46587" w:rsidP="00982118">
      <w:pPr>
        <w:rPr>
          <w:b/>
        </w:rPr>
      </w:pPr>
      <w:r w:rsidRPr="00E53B2E">
        <w:rPr>
          <w:b/>
        </w:rPr>
        <w:t xml:space="preserve">Registruotojas </w:t>
      </w:r>
    </w:p>
    <w:p w14:paraId="51EB5EF0" w14:textId="77777777" w:rsidR="00C46587" w:rsidRPr="00E53B2E" w:rsidRDefault="00C46587" w:rsidP="00982118"/>
    <w:p w14:paraId="4DA606D6" w14:textId="77777777" w:rsidR="006C3AE3" w:rsidRPr="00E53B2E" w:rsidRDefault="006C3AE3" w:rsidP="00982118">
      <w:r w:rsidRPr="00E53B2E">
        <w:t>Pfizer Europe MA EEIG</w:t>
      </w:r>
    </w:p>
    <w:p w14:paraId="75611DED" w14:textId="77777777" w:rsidR="00AA2493" w:rsidRPr="00E53B2E" w:rsidRDefault="00AA2493" w:rsidP="00982118">
      <w:pPr>
        <w:pStyle w:val="BodyText"/>
        <w:widowControl/>
        <w:kinsoku w:val="0"/>
        <w:overflowPunct w:val="0"/>
        <w:ind w:left="0"/>
      </w:pPr>
      <w:r w:rsidRPr="00E53B2E">
        <w:t>Boulevard de la Plaine 17</w:t>
      </w:r>
    </w:p>
    <w:p w14:paraId="29C5F34D" w14:textId="77777777" w:rsidR="00AA2493" w:rsidRPr="00E53B2E" w:rsidRDefault="00AA2493" w:rsidP="00982118">
      <w:pPr>
        <w:pStyle w:val="BodyText"/>
        <w:widowControl/>
        <w:kinsoku w:val="0"/>
        <w:overflowPunct w:val="0"/>
        <w:ind w:left="0"/>
      </w:pPr>
      <w:r w:rsidRPr="00E53B2E">
        <w:t>1050 Bruxelles</w:t>
      </w:r>
    </w:p>
    <w:p w14:paraId="2A13A186" w14:textId="77777777" w:rsidR="00AA2493" w:rsidRPr="00E53B2E" w:rsidRDefault="00AA2493" w:rsidP="00982118">
      <w:pPr>
        <w:pStyle w:val="BodyText"/>
        <w:widowControl/>
        <w:kinsoku w:val="0"/>
        <w:overflowPunct w:val="0"/>
        <w:ind w:left="0"/>
      </w:pPr>
      <w:r w:rsidRPr="00E53B2E">
        <w:t>Belgija</w:t>
      </w:r>
    </w:p>
    <w:p w14:paraId="4E284F45" w14:textId="77777777" w:rsidR="00C46587" w:rsidRPr="00E53B2E" w:rsidRDefault="00C46587" w:rsidP="00982118"/>
    <w:p w14:paraId="7B75EFBE" w14:textId="77777777" w:rsidR="00C46587" w:rsidRPr="00E53B2E" w:rsidRDefault="00C46587" w:rsidP="00982118">
      <w:pPr>
        <w:rPr>
          <w:b/>
        </w:rPr>
      </w:pPr>
      <w:r w:rsidRPr="00E53B2E">
        <w:rPr>
          <w:b/>
        </w:rPr>
        <w:t xml:space="preserve">Gamintojas </w:t>
      </w:r>
    </w:p>
    <w:p w14:paraId="767B3884" w14:textId="77777777" w:rsidR="00C46587" w:rsidRPr="00E53B2E" w:rsidRDefault="00C46587" w:rsidP="00982118"/>
    <w:p w14:paraId="703420C1" w14:textId="1F06E391" w:rsidR="00AB5164" w:rsidRPr="00E53B2E" w:rsidRDefault="00AB5164" w:rsidP="00982118">
      <w:pPr>
        <w:pStyle w:val="BodyText"/>
        <w:keepNext/>
        <w:widowControl/>
        <w:kinsoku w:val="0"/>
        <w:overflowPunct w:val="0"/>
        <w:ind w:left="0"/>
      </w:pPr>
      <w:r w:rsidRPr="00E53B2E">
        <w:t>Pfizer Service Company BV</w:t>
      </w:r>
    </w:p>
    <w:p w14:paraId="1AD96F3F" w14:textId="6C2BB8FD" w:rsidR="00AB5164" w:rsidRPr="00E53B2E" w:rsidDel="00BB0A87" w:rsidRDefault="00AB5164" w:rsidP="00982118">
      <w:pPr>
        <w:pStyle w:val="BodyText"/>
        <w:keepNext/>
        <w:widowControl/>
        <w:kinsoku w:val="0"/>
        <w:overflowPunct w:val="0"/>
        <w:ind w:left="0"/>
        <w:rPr>
          <w:del w:id="58" w:author="Author" w:date="2025-06-12T17:56:00Z" w16du:dateUtc="2025-06-12T16:56:00Z"/>
        </w:rPr>
      </w:pPr>
      <w:del w:id="59" w:author="Author" w:date="2025-06-12T17:56:00Z" w16du:dateUtc="2025-06-12T16:56:00Z">
        <w:r w:rsidRPr="00E53B2E" w:rsidDel="00BB0A87">
          <w:delText>Hoge Wei 10</w:delText>
        </w:r>
      </w:del>
    </w:p>
    <w:p w14:paraId="3DDA31CC" w14:textId="77777777" w:rsidR="0048713B" w:rsidRPr="007F5262" w:rsidRDefault="0048713B" w:rsidP="0048713B">
      <w:pPr>
        <w:pStyle w:val="BodyText"/>
        <w:keepNext/>
        <w:widowControl/>
        <w:kinsoku w:val="0"/>
        <w:overflowPunct w:val="0"/>
        <w:ind w:left="0"/>
        <w:rPr>
          <w:ins w:id="60" w:author="Author" w:date="2025-06-12T17:57:00Z" w16du:dateUtc="2025-06-12T16:57:00Z"/>
        </w:rPr>
      </w:pPr>
      <w:ins w:id="61" w:author="Author" w:date="2025-06-12T17:57:00Z" w16du:dateUtc="2025-06-12T16:57:00Z">
        <w:del w:id="62" w:author="Author">
          <w:r w:rsidRPr="007F5262" w:rsidDel="009B110E">
            <w:delText>Hoge Wei 10</w:delText>
          </w:r>
        </w:del>
        <w:r w:rsidRPr="007F5262">
          <w:t>Hermeslaan 11</w:t>
        </w:r>
      </w:ins>
    </w:p>
    <w:p w14:paraId="228D835A" w14:textId="16715CDF" w:rsidR="00AB5164" w:rsidRPr="00E53B2E" w:rsidRDefault="0048713B" w:rsidP="00982118">
      <w:pPr>
        <w:pStyle w:val="BodyText"/>
        <w:keepNext/>
        <w:widowControl/>
        <w:kinsoku w:val="0"/>
        <w:overflowPunct w:val="0"/>
        <w:ind w:left="0"/>
      </w:pPr>
      <w:ins w:id="63" w:author="Author" w:date="2025-06-12T17:57:00Z" w16du:dateUtc="2025-06-12T16:57:00Z">
        <w:r>
          <w:t xml:space="preserve">1932 </w:t>
        </w:r>
      </w:ins>
      <w:r w:rsidR="00AB5164" w:rsidRPr="00E53B2E">
        <w:t>Zaventem</w:t>
      </w:r>
      <w:del w:id="64" w:author="Author" w:date="2025-06-12T17:57:00Z" w16du:dateUtc="2025-06-12T16:57:00Z">
        <w:r w:rsidR="00AB5164" w:rsidRPr="00E53B2E" w:rsidDel="0048713B">
          <w:delText xml:space="preserve"> 1930</w:delText>
        </w:r>
      </w:del>
    </w:p>
    <w:p w14:paraId="29F4E7C4" w14:textId="77777777" w:rsidR="00AB5164" w:rsidRPr="00E53B2E" w:rsidRDefault="00AB5164" w:rsidP="00982118">
      <w:pPr>
        <w:pStyle w:val="BodyText"/>
        <w:keepNext/>
        <w:widowControl/>
        <w:kinsoku w:val="0"/>
        <w:overflowPunct w:val="0"/>
        <w:ind w:left="0"/>
      </w:pPr>
      <w:r w:rsidRPr="00E53B2E">
        <w:t>Belgija</w:t>
      </w:r>
    </w:p>
    <w:p w14:paraId="336C1C67" w14:textId="77777777" w:rsidR="00C46587" w:rsidRPr="00E53B2E" w:rsidRDefault="00C46587" w:rsidP="00982118"/>
    <w:p w14:paraId="558A58DC" w14:textId="77777777" w:rsidR="00C46587" w:rsidRPr="00E53B2E" w:rsidRDefault="00C46587" w:rsidP="00982118">
      <w:r w:rsidRPr="00E53B2E">
        <w:t xml:space="preserve">Jeigu apie šį vaistą norite sužinoti daugiau, kreipkitės į vietinį registruotojo atstovą. </w:t>
      </w:r>
    </w:p>
    <w:p w14:paraId="377FC7AA" w14:textId="77777777" w:rsidR="00C46587" w:rsidRPr="00E53B2E"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1220DD" w:rsidRPr="00E53B2E" w14:paraId="483F96E5" w14:textId="77777777" w:rsidTr="00053717">
        <w:trPr>
          <w:cantSplit/>
        </w:trPr>
        <w:tc>
          <w:tcPr>
            <w:tcW w:w="4158" w:type="dxa"/>
            <w:tcMar>
              <w:top w:w="0" w:type="dxa"/>
              <w:left w:w="108" w:type="dxa"/>
              <w:bottom w:w="0" w:type="dxa"/>
              <w:right w:w="108" w:type="dxa"/>
            </w:tcMar>
            <w:hideMark/>
          </w:tcPr>
          <w:p w14:paraId="3C1B9322" w14:textId="77777777" w:rsidR="001220DD" w:rsidRPr="00E53B2E" w:rsidRDefault="001220DD" w:rsidP="00982118">
            <w:pPr>
              <w:rPr>
                <w:b/>
                <w:bCs/>
              </w:rPr>
            </w:pPr>
            <w:r w:rsidRPr="00E53B2E">
              <w:rPr>
                <w:b/>
                <w:bCs/>
              </w:rPr>
              <w:t>België/Belgique/Belgien</w:t>
            </w:r>
          </w:p>
          <w:p w14:paraId="08E8590B" w14:textId="77777777" w:rsidR="001220DD" w:rsidRPr="00E53B2E" w:rsidRDefault="001220DD" w:rsidP="00982118">
            <w:pPr>
              <w:rPr>
                <w:b/>
                <w:bCs/>
              </w:rPr>
            </w:pPr>
            <w:r w:rsidRPr="00E53B2E">
              <w:rPr>
                <w:b/>
                <w:bCs/>
              </w:rPr>
              <w:t>Luxembourg/Luxemburg</w:t>
            </w:r>
          </w:p>
          <w:p w14:paraId="54ACBEBB" w14:textId="77777777" w:rsidR="001220DD" w:rsidRPr="00E53B2E" w:rsidRDefault="001220DD" w:rsidP="00982118">
            <w:r w:rsidRPr="00E53B2E">
              <w:t>Pfizer NV/SA</w:t>
            </w:r>
          </w:p>
          <w:p w14:paraId="021DED92" w14:textId="77777777" w:rsidR="001220DD" w:rsidRPr="00E53B2E" w:rsidRDefault="001220DD" w:rsidP="00982118">
            <w:pPr>
              <w:autoSpaceDE w:val="0"/>
              <w:autoSpaceDN w:val="0"/>
            </w:pPr>
            <w:r w:rsidRPr="00E53B2E">
              <w:t>Tél/Tel: +32 (0)2 554 62 11</w:t>
            </w:r>
          </w:p>
          <w:p w14:paraId="512FA127"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2B4627F8" w14:textId="77777777" w:rsidR="001220DD" w:rsidRPr="00E53B2E" w:rsidRDefault="001220DD" w:rsidP="00982118">
            <w:pPr>
              <w:rPr>
                <w:b/>
                <w:bCs/>
              </w:rPr>
            </w:pPr>
            <w:r w:rsidRPr="00E53B2E">
              <w:rPr>
                <w:b/>
                <w:bCs/>
              </w:rPr>
              <w:t>Kύπρος</w:t>
            </w:r>
          </w:p>
          <w:p w14:paraId="3D78148F" w14:textId="77777777" w:rsidR="001220DD" w:rsidRPr="00E53B2E" w:rsidRDefault="001220DD" w:rsidP="00982118">
            <w:r w:rsidRPr="00E53B2E">
              <w:t>PFIZER EΛΛAΣ A.E. (CYPRUS BRANCH)</w:t>
            </w:r>
          </w:p>
          <w:p w14:paraId="42B98605" w14:textId="77777777" w:rsidR="001220DD" w:rsidRPr="00E53B2E" w:rsidRDefault="00FE36C9" w:rsidP="00982118">
            <w:r w:rsidRPr="00E53B2E">
              <w:t>Τηλ: +357 22 817690</w:t>
            </w:r>
          </w:p>
          <w:p w14:paraId="62574003" w14:textId="77777777" w:rsidR="001220DD" w:rsidRPr="00E53B2E" w:rsidRDefault="001220DD" w:rsidP="00982118">
            <w:pPr>
              <w:autoSpaceDE w:val="0"/>
              <w:autoSpaceDN w:val="0"/>
            </w:pPr>
          </w:p>
        </w:tc>
      </w:tr>
      <w:tr w:rsidR="005B6FD1" w:rsidRPr="00E53B2E" w14:paraId="0903BA0E" w14:textId="77777777" w:rsidTr="00053717">
        <w:trPr>
          <w:cantSplit/>
        </w:trPr>
        <w:tc>
          <w:tcPr>
            <w:tcW w:w="4158" w:type="dxa"/>
            <w:tcMar>
              <w:top w:w="0" w:type="dxa"/>
              <w:left w:w="108" w:type="dxa"/>
              <w:bottom w:w="0" w:type="dxa"/>
              <w:right w:w="108" w:type="dxa"/>
            </w:tcMar>
          </w:tcPr>
          <w:p w14:paraId="607510B6" w14:textId="77777777" w:rsidR="005B6FD1" w:rsidRPr="00E53B2E" w:rsidRDefault="005B6FD1" w:rsidP="00982118">
            <w:pPr>
              <w:rPr>
                <w:b/>
                <w:bCs/>
              </w:rPr>
            </w:pPr>
          </w:p>
        </w:tc>
        <w:tc>
          <w:tcPr>
            <w:tcW w:w="4788" w:type="dxa"/>
            <w:tcMar>
              <w:top w:w="0" w:type="dxa"/>
              <w:left w:w="108" w:type="dxa"/>
              <w:bottom w:w="0" w:type="dxa"/>
              <w:right w:w="108" w:type="dxa"/>
            </w:tcMar>
          </w:tcPr>
          <w:p w14:paraId="060F0371" w14:textId="77777777" w:rsidR="005B6FD1" w:rsidRPr="00E53B2E" w:rsidRDefault="005B6FD1" w:rsidP="00982118">
            <w:pPr>
              <w:rPr>
                <w:b/>
                <w:bCs/>
              </w:rPr>
            </w:pPr>
          </w:p>
        </w:tc>
      </w:tr>
      <w:tr w:rsidR="001220DD" w:rsidRPr="00E53B2E" w14:paraId="10BEB01F" w14:textId="77777777" w:rsidTr="00053717">
        <w:trPr>
          <w:cantSplit/>
        </w:trPr>
        <w:tc>
          <w:tcPr>
            <w:tcW w:w="4158" w:type="dxa"/>
            <w:tcMar>
              <w:top w:w="0" w:type="dxa"/>
              <w:left w:w="108" w:type="dxa"/>
              <w:bottom w:w="0" w:type="dxa"/>
              <w:right w:w="108" w:type="dxa"/>
            </w:tcMar>
          </w:tcPr>
          <w:p w14:paraId="4A8CA6EF" w14:textId="77777777" w:rsidR="001220DD" w:rsidRPr="00E53B2E" w:rsidRDefault="001220DD" w:rsidP="00982118">
            <w:pPr>
              <w:rPr>
                <w:b/>
                <w:bCs/>
              </w:rPr>
            </w:pPr>
            <w:r w:rsidRPr="00E53B2E">
              <w:rPr>
                <w:b/>
                <w:bCs/>
              </w:rPr>
              <w:lastRenderedPageBreak/>
              <w:t>Česká Republika</w:t>
            </w:r>
          </w:p>
          <w:p w14:paraId="10ECED34" w14:textId="77777777" w:rsidR="001220DD" w:rsidRPr="00E53B2E" w:rsidRDefault="001220DD" w:rsidP="00982118">
            <w:r w:rsidRPr="00E53B2E">
              <w:t>Pfizer, spol. s r.o.</w:t>
            </w:r>
          </w:p>
          <w:p w14:paraId="6C549737" w14:textId="77777777" w:rsidR="001220DD" w:rsidRPr="00E53B2E" w:rsidRDefault="001220DD" w:rsidP="00982118">
            <w:r w:rsidRPr="00E53B2E">
              <w:t>Tel: +420-283-004-111</w:t>
            </w:r>
          </w:p>
          <w:p w14:paraId="043A0315"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4094F7E6" w14:textId="77777777" w:rsidR="001220DD" w:rsidRPr="00E53B2E" w:rsidRDefault="001220DD" w:rsidP="00982118">
            <w:pPr>
              <w:rPr>
                <w:b/>
                <w:bCs/>
              </w:rPr>
            </w:pPr>
            <w:r w:rsidRPr="00E53B2E">
              <w:rPr>
                <w:b/>
                <w:bCs/>
              </w:rPr>
              <w:t>Magyarország</w:t>
            </w:r>
          </w:p>
          <w:p w14:paraId="2DF70008" w14:textId="77777777" w:rsidR="001220DD" w:rsidRPr="00E53B2E" w:rsidRDefault="001220DD" w:rsidP="00982118">
            <w:r w:rsidRPr="00E53B2E">
              <w:t>Pfizer Kft.</w:t>
            </w:r>
          </w:p>
          <w:p w14:paraId="77C905B3" w14:textId="77777777" w:rsidR="001220DD" w:rsidRPr="00E53B2E" w:rsidRDefault="001220DD" w:rsidP="00982118">
            <w:r w:rsidRPr="00E53B2E">
              <w:t>Tel: +36 1 488 3700</w:t>
            </w:r>
          </w:p>
          <w:p w14:paraId="75EC9936" w14:textId="77777777" w:rsidR="001220DD" w:rsidRPr="00E53B2E" w:rsidRDefault="001220DD" w:rsidP="00982118">
            <w:pPr>
              <w:autoSpaceDE w:val="0"/>
              <w:autoSpaceDN w:val="0"/>
            </w:pPr>
          </w:p>
        </w:tc>
      </w:tr>
      <w:tr w:rsidR="001220DD" w:rsidRPr="00E53B2E" w14:paraId="1A1B6A8A" w14:textId="77777777" w:rsidTr="00053717">
        <w:trPr>
          <w:cantSplit/>
        </w:trPr>
        <w:tc>
          <w:tcPr>
            <w:tcW w:w="4158" w:type="dxa"/>
            <w:tcMar>
              <w:top w:w="0" w:type="dxa"/>
              <w:left w:w="108" w:type="dxa"/>
              <w:bottom w:w="0" w:type="dxa"/>
              <w:right w:w="108" w:type="dxa"/>
            </w:tcMar>
          </w:tcPr>
          <w:p w14:paraId="7E774058" w14:textId="77777777" w:rsidR="001220DD" w:rsidRPr="00E53B2E" w:rsidRDefault="001220DD" w:rsidP="00982118">
            <w:pPr>
              <w:rPr>
                <w:b/>
                <w:bCs/>
              </w:rPr>
            </w:pPr>
            <w:r w:rsidRPr="00E53B2E">
              <w:rPr>
                <w:b/>
                <w:bCs/>
              </w:rPr>
              <w:t>Danmark</w:t>
            </w:r>
          </w:p>
          <w:p w14:paraId="3FEC5AD1" w14:textId="77777777" w:rsidR="001220DD" w:rsidRPr="00E53B2E" w:rsidRDefault="001220DD" w:rsidP="00982118">
            <w:r w:rsidRPr="00E53B2E">
              <w:t>Pfizer ApS</w:t>
            </w:r>
          </w:p>
          <w:p w14:paraId="6964DEA9" w14:textId="77777777" w:rsidR="001220DD" w:rsidRPr="00E53B2E" w:rsidRDefault="001220DD" w:rsidP="00982118">
            <w:r w:rsidRPr="00E53B2E">
              <w:t>Tlf: +45 44 201 100</w:t>
            </w:r>
          </w:p>
          <w:p w14:paraId="5DBEF852"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02495675" w14:textId="77777777" w:rsidR="001220DD" w:rsidRPr="00E53B2E" w:rsidRDefault="001220DD" w:rsidP="00982118">
            <w:pPr>
              <w:rPr>
                <w:b/>
                <w:bCs/>
              </w:rPr>
            </w:pPr>
            <w:r w:rsidRPr="00E53B2E">
              <w:rPr>
                <w:b/>
                <w:bCs/>
              </w:rPr>
              <w:t>Malta</w:t>
            </w:r>
          </w:p>
          <w:p w14:paraId="528672DC" w14:textId="77777777" w:rsidR="001220DD" w:rsidRPr="00E53B2E" w:rsidRDefault="00A816C0" w:rsidP="00982118">
            <w:r w:rsidRPr="008E557B">
              <w:rPr>
                <w:lang w:val="en-GB"/>
              </w:rPr>
              <w:t>Vivian Corporation Ltd.</w:t>
            </w:r>
            <w:r w:rsidR="001220DD" w:rsidRPr="00E53B2E">
              <w:t xml:space="preserve"> </w:t>
            </w:r>
          </w:p>
          <w:p w14:paraId="0AF15026" w14:textId="77777777" w:rsidR="001220DD" w:rsidRPr="00E53B2E" w:rsidRDefault="001220DD" w:rsidP="00982118">
            <w:r w:rsidRPr="00E53B2E">
              <w:t xml:space="preserve">Tel: </w:t>
            </w:r>
            <w:r w:rsidR="00A816C0" w:rsidRPr="000E0085">
              <w:rPr>
                <w:lang w:val="en-GB"/>
              </w:rPr>
              <w:t>+</w:t>
            </w:r>
            <w:r w:rsidR="00A816C0" w:rsidRPr="008E557B">
              <w:rPr>
                <w:lang w:val="en-GB"/>
              </w:rPr>
              <w:t>356 21344610</w:t>
            </w:r>
          </w:p>
          <w:p w14:paraId="669C6D56" w14:textId="77777777" w:rsidR="001220DD" w:rsidRPr="00E53B2E" w:rsidRDefault="001220DD" w:rsidP="00982118">
            <w:pPr>
              <w:autoSpaceDE w:val="0"/>
              <w:autoSpaceDN w:val="0"/>
            </w:pPr>
          </w:p>
        </w:tc>
      </w:tr>
      <w:tr w:rsidR="001220DD" w:rsidRPr="00E53B2E" w14:paraId="559FE2B7" w14:textId="77777777" w:rsidTr="00053717">
        <w:trPr>
          <w:cantSplit/>
        </w:trPr>
        <w:tc>
          <w:tcPr>
            <w:tcW w:w="4158" w:type="dxa"/>
            <w:tcMar>
              <w:top w:w="0" w:type="dxa"/>
              <w:left w:w="108" w:type="dxa"/>
              <w:bottom w:w="0" w:type="dxa"/>
              <w:right w:w="108" w:type="dxa"/>
            </w:tcMar>
          </w:tcPr>
          <w:p w14:paraId="28D2F1FF" w14:textId="77777777" w:rsidR="001220DD" w:rsidRPr="00E53B2E" w:rsidRDefault="001220DD" w:rsidP="00982118">
            <w:pPr>
              <w:rPr>
                <w:b/>
              </w:rPr>
            </w:pPr>
            <w:r w:rsidRPr="00E53B2E">
              <w:rPr>
                <w:b/>
              </w:rPr>
              <w:t>Deut</w:t>
            </w:r>
            <w:r w:rsidR="00C440B3">
              <w:rPr>
                <w:b/>
              </w:rPr>
              <w:t>s</w:t>
            </w:r>
            <w:r w:rsidRPr="00E53B2E">
              <w:rPr>
                <w:b/>
              </w:rPr>
              <w:t>chland</w:t>
            </w:r>
          </w:p>
          <w:p w14:paraId="3F9A9083" w14:textId="77777777" w:rsidR="001220DD" w:rsidRPr="00E53B2E" w:rsidRDefault="00A816C0" w:rsidP="00982118">
            <w:pPr>
              <w:keepNext/>
            </w:pPr>
            <w:r w:rsidRPr="00C34393">
              <w:rPr>
                <w:lang w:val="de-DE"/>
              </w:rPr>
              <w:t>PFIZER PHARMA</w:t>
            </w:r>
            <w:r w:rsidR="001220DD" w:rsidRPr="00E53B2E">
              <w:t xml:space="preserve"> GmbH</w:t>
            </w:r>
          </w:p>
          <w:p w14:paraId="27A6D95E" w14:textId="77777777" w:rsidR="001220DD" w:rsidRPr="00E53B2E" w:rsidRDefault="001220DD" w:rsidP="00982118">
            <w:pPr>
              <w:numPr>
                <w:ilvl w:val="12"/>
                <w:numId w:val="0"/>
              </w:numPr>
            </w:pPr>
            <w:r w:rsidRPr="00E53B2E">
              <w:t>Tel: +49 (0)</w:t>
            </w:r>
            <w:r w:rsidR="00A816C0" w:rsidRPr="00C34393">
              <w:rPr>
                <w:lang w:val="de-DE"/>
              </w:rPr>
              <w:t>30 550055-51000</w:t>
            </w:r>
          </w:p>
          <w:p w14:paraId="46EDB494"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28356BE8" w14:textId="77777777" w:rsidR="001220DD" w:rsidRPr="00E53B2E" w:rsidRDefault="001220DD" w:rsidP="00982118">
            <w:pPr>
              <w:rPr>
                <w:b/>
                <w:bCs/>
              </w:rPr>
            </w:pPr>
            <w:r w:rsidRPr="00E53B2E">
              <w:rPr>
                <w:b/>
                <w:bCs/>
              </w:rPr>
              <w:t>Nederland</w:t>
            </w:r>
          </w:p>
          <w:p w14:paraId="24796A77" w14:textId="77777777" w:rsidR="001220DD" w:rsidRPr="00E53B2E" w:rsidRDefault="001220DD" w:rsidP="00982118">
            <w:r w:rsidRPr="00E53B2E">
              <w:t>Pfizer bv</w:t>
            </w:r>
          </w:p>
          <w:p w14:paraId="60F62022" w14:textId="77777777" w:rsidR="001220DD" w:rsidRPr="00E53B2E" w:rsidRDefault="001220DD" w:rsidP="00982118">
            <w:r w:rsidRPr="00E53B2E">
              <w:t>Tel: +31 (0)10 406 43 01</w:t>
            </w:r>
          </w:p>
          <w:p w14:paraId="5D3BAE70" w14:textId="77777777" w:rsidR="001220DD" w:rsidRPr="00E53B2E" w:rsidRDefault="001220DD" w:rsidP="00982118">
            <w:pPr>
              <w:autoSpaceDE w:val="0"/>
              <w:autoSpaceDN w:val="0"/>
            </w:pPr>
          </w:p>
        </w:tc>
      </w:tr>
      <w:tr w:rsidR="001220DD" w:rsidRPr="00E53B2E" w14:paraId="653A350A" w14:textId="77777777" w:rsidTr="00053717">
        <w:trPr>
          <w:cantSplit/>
        </w:trPr>
        <w:tc>
          <w:tcPr>
            <w:tcW w:w="4158" w:type="dxa"/>
            <w:tcMar>
              <w:top w:w="0" w:type="dxa"/>
              <w:left w:w="108" w:type="dxa"/>
              <w:bottom w:w="0" w:type="dxa"/>
              <w:right w:w="108" w:type="dxa"/>
            </w:tcMar>
          </w:tcPr>
          <w:p w14:paraId="71C97320" w14:textId="77777777" w:rsidR="001220DD" w:rsidRPr="00E53B2E" w:rsidRDefault="001220DD" w:rsidP="00982118">
            <w:pPr>
              <w:rPr>
                <w:b/>
                <w:bCs/>
              </w:rPr>
            </w:pPr>
            <w:r w:rsidRPr="00E53B2E">
              <w:rPr>
                <w:b/>
                <w:bCs/>
              </w:rPr>
              <w:t>България</w:t>
            </w:r>
          </w:p>
          <w:p w14:paraId="58527B00" w14:textId="77777777" w:rsidR="001220DD" w:rsidRPr="00E53B2E" w:rsidRDefault="001220DD" w:rsidP="00982118">
            <w:r w:rsidRPr="00E53B2E">
              <w:t>Пфайзер Люксембург САРЛ,</w:t>
            </w:r>
          </w:p>
          <w:p w14:paraId="6F4589E3" w14:textId="77777777" w:rsidR="001220DD" w:rsidRPr="00E53B2E" w:rsidRDefault="001220DD" w:rsidP="00982118">
            <w:r w:rsidRPr="00E53B2E">
              <w:t>Клон България</w:t>
            </w:r>
          </w:p>
          <w:p w14:paraId="59C7AFF7" w14:textId="77777777" w:rsidR="001220DD" w:rsidRPr="00E53B2E" w:rsidRDefault="001220DD" w:rsidP="00982118">
            <w:r w:rsidRPr="00E53B2E">
              <w:t>Teл: +359 2 970 4333</w:t>
            </w:r>
          </w:p>
          <w:p w14:paraId="5CB68326"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60D242A3" w14:textId="77777777" w:rsidR="001220DD" w:rsidRPr="00E53B2E" w:rsidRDefault="001220DD" w:rsidP="00982118">
            <w:pPr>
              <w:rPr>
                <w:b/>
                <w:bCs/>
              </w:rPr>
            </w:pPr>
            <w:r w:rsidRPr="00E53B2E">
              <w:rPr>
                <w:b/>
                <w:bCs/>
              </w:rPr>
              <w:t>Norge</w:t>
            </w:r>
          </w:p>
          <w:p w14:paraId="7D534E63" w14:textId="77777777" w:rsidR="001220DD" w:rsidRPr="00E53B2E" w:rsidRDefault="001220DD" w:rsidP="00982118">
            <w:r w:rsidRPr="00E53B2E">
              <w:t>Pfizer AS</w:t>
            </w:r>
          </w:p>
          <w:p w14:paraId="7FF330BC" w14:textId="77777777" w:rsidR="001220DD" w:rsidRPr="00E53B2E" w:rsidRDefault="001220DD" w:rsidP="00982118">
            <w:r w:rsidRPr="00E53B2E">
              <w:t>Tlf: +47 67 52 61 00</w:t>
            </w:r>
          </w:p>
          <w:p w14:paraId="2FA19768" w14:textId="77777777" w:rsidR="001220DD" w:rsidRPr="00E53B2E" w:rsidRDefault="001220DD" w:rsidP="00982118">
            <w:pPr>
              <w:autoSpaceDE w:val="0"/>
              <w:autoSpaceDN w:val="0"/>
            </w:pPr>
          </w:p>
        </w:tc>
      </w:tr>
      <w:tr w:rsidR="001220DD" w:rsidRPr="00E53B2E" w14:paraId="73B22377" w14:textId="77777777" w:rsidTr="00053717">
        <w:trPr>
          <w:cantSplit/>
        </w:trPr>
        <w:tc>
          <w:tcPr>
            <w:tcW w:w="4158" w:type="dxa"/>
            <w:tcMar>
              <w:top w:w="0" w:type="dxa"/>
              <w:left w:w="108" w:type="dxa"/>
              <w:bottom w:w="0" w:type="dxa"/>
              <w:right w:w="108" w:type="dxa"/>
            </w:tcMar>
          </w:tcPr>
          <w:p w14:paraId="0511ACAF" w14:textId="77777777" w:rsidR="001220DD" w:rsidRPr="00E53B2E" w:rsidRDefault="001220DD" w:rsidP="00982118">
            <w:pPr>
              <w:rPr>
                <w:b/>
                <w:bCs/>
              </w:rPr>
            </w:pPr>
            <w:r w:rsidRPr="00E53B2E">
              <w:rPr>
                <w:b/>
                <w:bCs/>
              </w:rPr>
              <w:t>Eesti</w:t>
            </w:r>
          </w:p>
          <w:p w14:paraId="121A6635" w14:textId="77777777" w:rsidR="001220DD" w:rsidRPr="00E53B2E" w:rsidRDefault="001220DD" w:rsidP="00982118">
            <w:r w:rsidRPr="00E53B2E">
              <w:t>Pfizer Luxembourg SARL Eesti filiaal</w:t>
            </w:r>
          </w:p>
          <w:p w14:paraId="19CFAE50" w14:textId="77777777" w:rsidR="001220DD" w:rsidRPr="00E53B2E" w:rsidRDefault="001220DD" w:rsidP="00982118">
            <w:r w:rsidRPr="00E53B2E">
              <w:t>Tel: +372 666 7500</w:t>
            </w:r>
          </w:p>
          <w:p w14:paraId="4F5EE93C"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07268927" w14:textId="77777777" w:rsidR="001220DD" w:rsidRPr="00E53B2E" w:rsidRDefault="001220DD" w:rsidP="00982118">
            <w:pPr>
              <w:rPr>
                <w:b/>
                <w:bCs/>
              </w:rPr>
            </w:pPr>
            <w:r w:rsidRPr="00E53B2E">
              <w:rPr>
                <w:b/>
                <w:bCs/>
              </w:rPr>
              <w:t>Österreich</w:t>
            </w:r>
          </w:p>
          <w:p w14:paraId="6C685549" w14:textId="77777777" w:rsidR="001220DD" w:rsidRPr="00E53B2E" w:rsidRDefault="001220DD" w:rsidP="00982118">
            <w:r w:rsidRPr="00E53B2E">
              <w:t>Pfizer Corporation Austria Ges.m.b.H.</w:t>
            </w:r>
          </w:p>
          <w:p w14:paraId="799CD398" w14:textId="77777777" w:rsidR="001220DD" w:rsidRPr="00E53B2E" w:rsidRDefault="001220DD" w:rsidP="00982118">
            <w:r w:rsidRPr="00E53B2E">
              <w:t>Tel: +43 (0)1 521 15-0</w:t>
            </w:r>
          </w:p>
          <w:p w14:paraId="106E54A6" w14:textId="77777777" w:rsidR="001220DD" w:rsidRPr="00E53B2E" w:rsidRDefault="001220DD" w:rsidP="00982118">
            <w:pPr>
              <w:autoSpaceDE w:val="0"/>
              <w:autoSpaceDN w:val="0"/>
            </w:pPr>
          </w:p>
        </w:tc>
      </w:tr>
      <w:tr w:rsidR="001220DD" w:rsidRPr="00E53B2E" w14:paraId="33FE3CBF" w14:textId="77777777" w:rsidTr="00053717">
        <w:trPr>
          <w:cantSplit/>
        </w:trPr>
        <w:tc>
          <w:tcPr>
            <w:tcW w:w="4158" w:type="dxa"/>
            <w:tcMar>
              <w:top w:w="0" w:type="dxa"/>
              <w:left w:w="108" w:type="dxa"/>
              <w:bottom w:w="0" w:type="dxa"/>
              <w:right w:w="108" w:type="dxa"/>
            </w:tcMar>
          </w:tcPr>
          <w:p w14:paraId="14079128" w14:textId="77777777" w:rsidR="001220DD" w:rsidRPr="00E53B2E" w:rsidRDefault="001220DD" w:rsidP="00982118">
            <w:pPr>
              <w:rPr>
                <w:b/>
                <w:bCs/>
              </w:rPr>
            </w:pPr>
            <w:r w:rsidRPr="00E53B2E">
              <w:rPr>
                <w:b/>
                <w:bCs/>
              </w:rPr>
              <w:t>Ελλάδα</w:t>
            </w:r>
          </w:p>
          <w:p w14:paraId="01586801" w14:textId="77777777" w:rsidR="001220DD" w:rsidRPr="00E53B2E" w:rsidRDefault="001220DD" w:rsidP="00982118">
            <w:r w:rsidRPr="00E53B2E">
              <w:t>PFIZER EΛΛAΣ A.E.</w:t>
            </w:r>
          </w:p>
          <w:p w14:paraId="379A91E1" w14:textId="77777777" w:rsidR="001220DD" w:rsidRPr="00E53B2E" w:rsidRDefault="001220DD" w:rsidP="00982118">
            <w:r w:rsidRPr="00E53B2E">
              <w:t>Τηλ.: +30 210 67 85 800</w:t>
            </w:r>
          </w:p>
          <w:p w14:paraId="3FDB4253"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598C4A6F" w14:textId="77777777" w:rsidR="001220DD" w:rsidRPr="00E53B2E" w:rsidRDefault="001220DD" w:rsidP="00982118">
            <w:pPr>
              <w:rPr>
                <w:b/>
                <w:bCs/>
              </w:rPr>
            </w:pPr>
            <w:r w:rsidRPr="00E53B2E">
              <w:rPr>
                <w:b/>
                <w:bCs/>
              </w:rPr>
              <w:t>Polska</w:t>
            </w:r>
          </w:p>
          <w:p w14:paraId="76106DD2" w14:textId="77777777" w:rsidR="001220DD" w:rsidRPr="00E53B2E" w:rsidRDefault="001220DD" w:rsidP="00982118">
            <w:r w:rsidRPr="00E53B2E">
              <w:t>Pfizer Polska Sp. z o.o.</w:t>
            </w:r>
          </w:p>
          <w:p w14:paraId="6F5207E6" w14:textId="77777777" w:rsidR="001220DD" w:rsidRPr="00E53B2E" w:rsidRDefault="001220DD" w:rsidP="00982118">
            <w:r w:rsidRPr="00E53B2E">
              <w:t>Tel.: +48 22 335 61 00</w:t>
            </w:r>
          </w:p>
          <w:p w14:paraId="3905F113" w14:textId="77777777" w:rsidR="001220DD" w:rsidRPr="00E53B2E" w:rsidRDefault="001220DD" w:rsidP="00982118">
            <w:pPr>
              <w:autoSpaceDE w:val="0"/>
              <w:autoSpaceDN w:val="0"/>
            </w:pPr>
          </w:p>
        </w:tc>
      </w:tr>
      <w:tr w:rsidR="001220DD" w:rsidRPr="00E53B2E" w14:paraId="5FD2F6A7" w14:textId="77777777" w:rsidTr="00053717">
        <w:trPr>
          <w:cantSplit/>
        </w:trPr>
        <w:tc>
          <w:tcPr>
            <w:tcW w:w="4158" w:type="dxa"/>
            <w:tcMar>
              <w:top w:w="0" w:type="dxa"/>
              <w:left w:w="108" w:type="dxa"/>
              <w:bottom w:w="0" w:type="dxa"/>
              <w:right w:w="108" w:type="dxa"/>
            </w:tcMar>
          </w:tcPr>
          <w:p w14:paraId="3B6D32DE" w14:textId="77777777" w:rsidR="001220DD" w:rsidRPr="00E53B2E" w:rsidRDefault="001220DD" w:rsidP="00982118">
            <w:pPr>
              <w:rPr>
                <w:b/>
                <w:bCs/>
              </w:rPr>
            </w:pPr>
            <w:r w:rsidRPr="00E53B2E">
              <w:rPr>
                <w:b/>
                <w:bCs/>
              </w:rPr>
              <w:t>España</w:t>
            </w:r>
          </w:p>
          <w:p w14:paraId="6745536D" w14:textId="77777777" w:rsidR="001220DD" w:rsidRPr="00E53B2E" w:rsidRDefault="001220DD" w:rsidP="00982118">
            <w:r w:rsidRPr="00E53B2E">
              <w:t>Pfizer S.L.</w:t>
            </w:r>
          </w:p>
          <w:p w14:paraId="699E6233" w14:textId="77777777" w:rsidR="001220DD" w:rsidRPr="00E53B2E" w:rsidRDefault="00CD53EC" w:rsidP="00982118">
            <w:r w:rsidRPr="00E53B2E">
              <w:t>Tel: +34 91 490 99 00</w:t>
            </w:r>
          </w:p>
          <w:p w14:paraId="7C2A240D"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77B60BA4" w14:textId="77777777" w:rsidR="001220DD" w:rsidRPr="00E53B2E" w:rsidRDefault="001220DD" w:rsidP="00982118">
            <w:pPr>
              <w:autoSpaceDE w:val="0"/>
              <w:autoSpaceDN w:val="0"/>
              <w:rPr>
                <w:b/>
              </w:rPr>
            </w:pPr>
            <w:r w:rsidRPr="00E53B2E">
              <w:rPr>
                <w:b/>
              </w:rPr>
              <w:t>Portugal</w:t>
            </w:r>
          </w:p>
          <w:p w14:paraId="1DE99BC6" w14:textId="77777777" w:rsidR="001220DD" w:rsidRPr="00E53B2E" w:rsidRDefault="001220DD" w:rsidP="00982118">
            <w:pPr>
              <w:autoSpaceDE w:val="0"/>
              <w:autoSpaceDN w:val="0"/>
            </w:pPr>
            <w:r w:rsidRPr="00E53B2E">
              <w:t>Laboratórios Pfizer, Lda.</w:t>
            </w:r>
          </w:p>
          <w:p w14:paraId="2609C4E3" w14:textId="77777777" w:rsidR="001220DD" w:rsidRPr="00E53B2E" w:rsidRDefault="001220DD" w:rsidP="00982118">
            <w:pPr>
              <w:autoSpaceDE w:val="0"/>
              <w:autoSpaceDN w:val="0"/>
            </w:pPr>
            <w:r w:rsidRPr="00E53B2E">
              <w:t>Tel: +351 21 423 5500</w:t>
            </w:r>
          </w:p>
        </w:tc>
      </w:tr>
      <w:tr w:rsidR="001220DD" w:rsidRPr="00E53B2E" w14:paraId="6EA7936D" w14:textId="77777777" w:rsidTr="00053717">
        <w:trPr>
          <w:cantSplit/>
        </w:trPr>
        <w:tc>
          <w:tcPr>
            <w:tcW w:w="4158" w:type="dxa"/>
            <w:tcMar>
              <w:top w:w="0" w:type="dxa"/>
              <w:left w:w="108" w:type="dxa"/>
              <w:bottom w:w="0" w:type="dxa"/>
              <w:right w:w="108" w:type="dxa"/>
            </w:tcMar>
          </w:tcPr>
          <w:p w14:paraId="3B4D5BBB" w14:textId="77777777" w:rsidR="001220DD" w:rsidRPr="00E53B2E" w:rsidRDefault="001220DD" w:rsidP="00982118">
            <w:pPr>
              <w:rPr>
                <w:b/>
                <w:bCs/>
              </w:rPr>
            </w:pPr>
            <w:r w:rsidRPr="00E53B2E">
              <w:rPr>
                <w:b/>
                <w:bCs/>
              </w:rPr>
              <w:t>France</w:t>
            </w:r>
          </w:p>
          <w:p w14:paraId="21C4E077" w14:textId="77777777" w:rsidR="001220DD" w:rsidRPr="00E53B2E" w:rsidRDefault="001220DD" w:rsidP="00982118">
            <w:r w:rsidRPr="00E53B2E">
              <w:t xml:space="preserve">Pfizer </w:t>
            </w:r>
          </w:p>
          <w:p w14:paraId="18E3EC4E" w14:textId="77777777" w:rsidR="001220DD" w:rsidRPr="00E53B2E" w:rsidRDefault="001220DD" w:rsidP="00982118">
            <w:r w:rsidRPr="00E53B2E">
              <w:t>Tél: +33 (0)1 58 07 34 40</w:t>
            </w:r>
          </w:p>
          <w:p w14:paraId="7AED3337" w14:textId="77777777" w:rsidR="001220DD" w:rsidRPr="00E53B2E" w:rsidRDefault="001220DD" w:rsidP="00982118"/>
        </w:tc>
        <w:tc>
          <w:tcPr>
            <w:tcW w:w="4788" w:type="dxa"/>
            <w:tcMar>
              <w:top w:w="0" w:type="dxa"/>
              <w:left w:w="108" w:type="dxa"/>
              <w:bottom w:w="0" w:type="dxa"/>
              <w:right w:w="108" w:type="dxa"/>
            </w:tcMar>
          </w:tcPr>
          <w:p w14:paraId="78D2BEBC" w14:textId="77777777" w:rsidR="001220DD" w:rsidRPr="00E53B2E" w:rsidRDefault="001220DD" w:rsidP="00982118">
            <w:pPr>
              <w:rPr>
                <w:b/>
                <w:bCs/>
              </w:rPr>
            </w:pPr>
            <w:r w:rsidRPr="00E53B2E">
              <w:rPr>
                <w:b/>
                <w:bCs/>
              </w:rPr>
              <w:t>România</w:t>
            </w:r>
          </w:p>
          <w:p w14:paraId="47EC38F1" w14:textId="77777777" w:rsidR="001220DD" w:rsidRPr="00E53B2E" w:rsidRDefault="001220DD" w:rsidP="00982118">
            <w:r w:rsidRPr="00E53B2E">
              <w:t>Pfizer România S.R.L</w:t>
            </w:r>
          </w:p>
          <w:p w14:paraId="4C515F20" w14:textId="77777777" w:rsidR="001220DD" w:rsidRPr="00E53B2E" w:rsidRDefault="001220DD" w:rsidP="00982118">
            <w:r w:rsidRPr="00E53B2E">
              <w:t>Tel: +40 (0) 21 207 28 00</w:t>
            </w:r>
          </w:p>
          <w:p w14:paraId="68BB25D7" w14:textId="77777777" w:rsidR="001220DD" w:rsidRPr="00E53B2E" w:rsidRDefault="001220DD" w:rsidP="00982118">
            <w:pPr>
              <w:autoSpaceDE w:val="0"/>
              <w:autoSpaceDN w:val="0"/>
            </w:pPr>
          </w:p>
        </w:tc>
      </w:tr>
      <w:tr w:rsidR="001220DD" w:rsidRPr="00E53B2E" w14:paraId="46191423" w14:textId="77777777" w:rsidTr="00053717">
        <w:trPr>
          <w:cantSplit/>
        </w:trPr>
        <w:tc>
          <w:tcPr>
            <w:tcW w:w="4158" w:type="dxa"/>
            <w:tcMar>
              <w:top w:w="0" w:type="dxa"/>
              <w:left w:w="108" w:type="dxa"/>
              <w:bottom w:w="0" w:type="dxa"/>
              <w:right w:w="108" w:type="dxa"/>
            </w:tcMar>
          </w:tcPr>
          <w:p w14:paraId="2DCFB323" w14:textId="77777777" w:rsidR="001220DD" w:rsidRPr="00E53B2E" w:rsidRDefault="001220DD" w:rsidP="00982118">
            <w:pPr>
              <w:rPr>
                <w:b/>
                <w:bCs/>
              </w:rPr>
            </w:pPr>
            <w:r w:rsidRPr="00E53B2E">
              <w:rPr>
                <w:b/>
                <w:bCs/>
              </w:rPr>
              <w:t>Hrvatska</w:t>
            </w:r>
          </w:p>
          <w:p w14:paraId="141806FB" w14:textId="77777777" w:rsidR="001220DD" w:rsidRPr="00E53B2E" w:rsidRDefault="001220DD" w:rsidP="00982118">
            <w:r w:rsidRPr="00E53B2E">
              <w:t>Pfizer Croatia d.o.o.</w:t>
            </w:r>
          </w:p>
          <w:p w14:paraId="78D086AC" w14:textId="77777777" w:rsidR="001220DD" w:rsidRPr="00E53B2E" w:rsidRDefault="001220DD" w:rsidP="00982118">
            <w:r w:rsidRPr="00E53B2E">
              <w:t>Tel: +385 1 3908 777</w:t>
            </w:r>
          </w:p>
          <w:p w14:paraId="72CB7D3A"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039006F2" w14:textId="77777777" w:rsidR="001220DD" w:rsidRPr="00E53B2E" w:rsidRDefault="001220DD" w:rsidP="00982118">
            <w:pPr>
              <w:rPr>
                <w:b/>
                <w:bCs/>
              </w:rPr>
            </w:pPr>
            <w:r w:rsidRPr="00E53B2E">
              <w:rPr>
                <w:b/>
                <w:bCs/>
              </w:rPr>
              <w:t>Slovenija</w:t>
            </w:r>
          </w:p>
          <w:p w14:paraId="4767228B" w14:textId="77777777" w:rsidR="001220DD" w:rsidRPr="00E53B2E" w:rsidRDefault="001220DD" w:rsidP="00982118">
            <w:r w:rsidRPr="00E53B2E">
              <w:t>Pfizer Luxembourg SARL</w:t>
            </w:r>
            <w:r w:rsidRPr="00E53B2E">
              <w:rPr>
                <w:i/>
                <w:iCs/>
              </w:rPr>
              <w:t xml:space="preserve">, </w:t>
            </w:r>
            <w:r w:rsidRPr="00E53B2E">
              <w:t>Pfizer, podružnica</w:t>
            </w:r>
          </w:p>
          <w:p w14:paraId="5AA503EA" w14:textId="77777777" w:rsidR="001220DD" w:rsidRPr="00E53B2E" w:rsidRDefault="001220DD" w:rsidP="00982118">
            <w:r w:rsidRPr="00E53B2E">
              <w:t>za svetovanje s področja farmacevtske</w:t>
            </w:r>
          </w:p>
          <w:p w14:paraId="0794048C" w14:textId="77777777" w:rsidR="001220DD" w:rsidRPr="00E53B2E" w:rsidRDefault="001220DD" w:rsidP="00982118">
            <w:r w:rsidRPr="00E53B2E">
              <w:t>dejavnosti, Ljubljana</w:t>
            </w:r>
          </w:p>
          <w:p w14:paraId="547F2ED9" w14:textId="77777777" w:rsidR="001220DD" w:rsidRPr="00E53B2E" w:rsidRDefault="001220DD" w:rsidP="00982118">
            <w:r w:rsidRPr="00E53B2E">
              <w:t>Tel: +386 (0)1 52 11 400</w:t>
            </w:r>
          </w:p>
          <w:p w14:paraId="2E351951" w14:textId="77777777" w:rsidR="001220DD" w:rsidRPr="00E53B2E" w:rsidRDefault="001220DD" w:rsidP="00982118">
            <w:pPr>
              <w:autoSpaceDE w:val="0"/>
              <w:autoSpaceDN w:val="0"/>
            </w:pPr>
          </w:p>
        </w:tc>
      </w:tr>
      <w:tr w:rsidR="001220DD" w:rsidRPr="00E53B2E" w14:paraId="383EA649" w14:textId="77777777" w:rsidTr="00053717">
        <w:trPr>
          <w:cantSplit/>
        </w:trPr>
        <w:tc>
          <w:tcPr>
            <w:tcW w:w="4158" w:type="dxa"/>
            <w:tcMar>
              <w:top w:w="0" w:type="dxa"/>
              <w:left w:w="108" w:type="dxa"/>
              <w:bottom w:w="0" w:type="dxa"/>
              <w:right w:w="108" w:type="dxa"/>
            </w:tcMar>
          </w:tcPr>
          <w:p w14:paraId="4B266924" w14:textId="77777777" w:rsidR="001220DD" w:rsidRPr="00E53B2E" w:rsidRDefault="001220DD" w:rsidP="00982118">
            <w:pPr>
              <w:rPr>
                <w:b/>
                <w:bCs/>
              </w:rPr>
            </w:pPr>
            <w:r w:rsidRPr="00E53B2E">
              <w:rPr>
                <w:b/>
                <w:bCs/>
              </w:rPr>
              <w:t>Ireland</w:t>
            </w:r>
          </w:p>
          <w:p w14:paraId="1B9C6F89" w14:textId="7229D964" w:rsidR="001220DD" w:rsidRPr="00E53B2E" w:rsidRDefault="001220DD" w:rsidP="00982118">
            <w:r w:rsidRPr="00E53B2E">
              <w:t>Pfizer Healthcare Ireland</w:t>
            </w:r>
            <w:ins w:id="65" w:author="Author" w:date="2025-06-12T17:53:00Z" w16du:dateUtc="2025-06-12T16:53:00Z">
              <w:r w:rsidR="000A4732">
                <w:t xml:space="preserve"> </w:t>
              </w:r>
              <w:r w:rsidR="00615A40">
                <w:rPr>
                  <w:lang w:val="en-GB"/>
                </w:rPr>
                <w:t>Unlimited Company</w:t>
              </w:r>
            </w:ins>
          </w:p>
          <w:p w14:paraId="5B6F8BFF" w14:textId="77777777" w:rsidR="001220DD" w:rsidRPr="00E53B2E" w:rsidRDefault="001220DD" w:rsidP="00982118">
            <w:r w:rsidRPr="00E53B2E">
              <w:t>Tel: +1800 633 363 (toll free)</w:t>
            </w:r>
          </w:p>
          <w:p w14:paraId="615A9C70" w14:textId="77777777" w:rsidR="001220DD" w:rsidRPr="00E53B2E" w:rsidRDefault="001220DD" w:rsidP="00982118">
            <w:r w:rsidRPr="00E53B2E">
              <w:t>Tel: +44 (0)1304 616161</w:t>
            </w:r>
          </w:p>
          <w:p w14:paraId="6C30569E"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1577D4C0" w14:textId="77777777" w:rsidR="001220DD" w:rsidRPr="00E53B2E" w:rsidRDefault="001220DD" w:rsidP="00982118">
            <w:pPr>
              <w:rPr>
                <w:b/>
                <w:bCs/>
              </w:rPr>
            </w:pPr>
            <w:r w:rsidRPr="00E53B2E">
              <w:rPr>
                <w:b/>
                <w:bCs/>
              </w:rPr>
              <w:t>Slovenská Republika</w:t>
            </w:r>
          </w:p>
          <w:p w14:paraId="31298C36" w14:textId="77777777" w:rsidR="001220DD" w:rsidRPr="00E53B2E" w:rsidRDefault="001220DD" w:rsidP="00982118">
            <w:r w:rsidRPr="00E53B2E">
              <w:t>Pfizer Luxembourg SARL, organizačná zložka</w:t>
            </w:r>
          </w:p>
          <w:p w14:paraId="21F4D1E1" w14:textId="77777777" w:rsidR="001220DD" w:rsidRPr="00E53B2E" w:rsidRDefault="001220DD" w:rsidP="00982118">
            <w:r w:rsidRPr="00E53B2E">
              <w:t>Tel: +421 2 3355 5500</w:t>
            </w:r>
          </w:p>
          <w:p w14:paraId="48246B8C" w14:textId="77777777" w:rsidR="001220DD" w:rsidRPr="00E53B2E" w:rsidRDefault="001220DD" w:rsidP="00982118">
            <w:pPr>
              <w:autoSpaceDE w:val="0"/>
              <w:autoSpaceDN w:val="0"/>
            </w:pPr>
          </w:p>
        </w:tc>
      </w:tr>
      <w:tr w:rsidR="001220DD" w:rsidRPr="00E53B2E" w14:paraId="033C35C4" w14:textId="77777777" w:rsidTr="00053717">
        <w:trPr>
          <w:cantSplit/>
        </w:trPr>
        <w:tc>
          <w:tcPr>
            <w:tcW w:w="4158" w:type="dxa"/>
            <w:tcMar>
              <w:top w:w="0" w:type="dxa"/>
              <w:left w:w="108" w:type="dxa"/>
              <w:bottom w:w="0" w:type="dxa"/>
              <w:right w:w="108" w:type="dxa"/>
            </w:tcMar>
          </w:tcPr>
          <w:p w14:paraId="567E22D9" w14:textId="77777777" w:rsidR="001220DD" w:rsidRPr="00E53B2E" w:rsidRDefault="001220DD" w:rsidP="00982118">
            <w:pPr>
              <w:keepNext/>
              <w:rPr>
                <w:b/>
                <w:bCs/>
              </w:rPr>
            </w:pPr>
            <w:r w:rsidRPr="00E53B2E">
              <w:rPr>
                <w:b/>
                <w:bCs/>
              </w:rPr>
              <w:t>Ísland</w:t>
            </w:r>
          </w:p>
          <w:p w14:paraId="400BC0FD" w14:textId="77777777" w:rsidR="001220DD" w:rsidRPr="00E53B2E" w:rsidRDefault="001220DD" w:rsidP="00982118">
            <w:pPr>
              <w:keepNext/>
            </w:pPr>
            <w:r w:rsidRPr="00E53B2E">
              <w:t>Icepharma hf.</w:t>
            </w:r>
          </w:p>
          <w:p w14:paraId="1DF781CE" w14:textId="77777777" w:rsidR="001220DD" w:rsidRPr="00E53B2E" w:rsidRDefault="001220DD" w:rsidP="00982118">
            <w:pPr>
              <w:keepNext/>
            </w:pPr>
            <w:r w:rsidRPr="00E53B2E">
              <w:t>Tel: +354 540 8000</w:t>
            </w:r>
          </w:p>
          <w:p w14:paraId="3B3B71C9" w14:textId="77777777" w:rsidR="001220DD" w:rsidRPr="00E53B2E" w:rsidRDefault="001220DD" w:rsidP="00982118">
            <w:pPr>
              <w:keepNext/>
              <w:autoSpaceDE w:val="0"/>
              <w:autoSpaceDN w:val="0"/>
            </w:pPr>
          </w:p>
        </w:tc>
        <w:tc>
          <w:tcPr>
            <w:tcW w:w="4788" w:type="dxa"/>
            <w:tcMar>
              <w:top w:w="0" w:type="dxa"/>
              <w:left w:w="108" w:type="dxa"/>
              <w:bottom w:w="0" w:type="dxa"/>
              <w:right w:w="108" w:type="dxa"/>
            </w:tcMar>
          </w:tcPr>
          <w:p w14:paraId="7288FD77" w14:textId="77777777" w:rsidR="001220DD" w:rsidRPr="00E53B2E" w:rsidRDefault="001220DD" w:rsidP="00982118">
            <w:pPr>
              <w:keepNext/>
              <w:rPr>
                <w:b/>
                <w:bCs/>
              </w:rPr>
            </w:pPr>
            <w:r w:rsidRPr="00E53B2E">
              <w:rPr>
                <w:b/>
                <w:bCs/>
              </w:rPr>
              <w:t>Suomi/Finland</w:t>
            </w:r>
          </w:p>
          <w:p w14:paraId="0C70A915" w14:textId="77777777" w:rsidR="001220DD" w:rsidRPr="00E53B2E" w:rsidRDefault="001220DD" w:rsidP="00982118">
            <w:pPr>
              <w:keepNext/>
            </w:pPr>
            <w:r w:rsidRPr="00E53B2E">
              <w:t>Pfizer Oy</w:t>
            </w:r>
          </w:p>
          <w:p w14:paraId="59133F01" w14:textId="77777777" w:rsidR="001220DD" w:rsidRPr="00E53B2E" w:rsidRDefault="001220DD" w:rsidP="00982118">
            <w:pPr>
              <w:keepNext/>
            </w:pPr>
            <w:r w:rsidRPr="00E53B2E">
              <w:t>Puh/Tel: +358 (0)9 430 040</w:t>
            </w:r>
          </w:p>
          <w:p w14:paraId="5264E1ED" w14:textId="77777777" w:rsidR="001220DD" w:rsidRPr="00E53B2E" w:rsidRDefault="001220DD" w:rsidP="00982118">
            <w:pPr>
              <w:keepNext/>
              <w:autoSpaceDE w:val="0"/>
              <w:autoSpaceDN w:val="0"/>
            </w:pPr>
          </w:p>
        </w:tc>
      </w:tr>
      <w:tr w:rsidR="001220DD" w:rsidRPr="00E53B2E" w14:paraId="7E085D7A" w14:textId="77777777" w:rsidTr="00053717">
        <w:trPr>
          <w:cantSplit/>
        </w:trPr>
        <w:tc>
          <w:tcPr>
            <w:tcW w:w="4158" w:type="dxa"/>
            <w:tcMar>
              <w:top w:w="0" w:type="dxa"/>
              <w:left w:w="108" w:type="dxa"/>
              <w:bottom w:w="0" w:type="dxa"/>
              <w:right w:w="108" w:type="dxa"/>
            </w:tcMar>
          </w:tcPr>
          <w:p w14:paraId="37E74C90" w14:textId="77777777" w:rsidR="001220DD" w:rsidRPr="00E53B2E" w:rsidRDefault="001220DD" w:rsidP="00982118">
            <w:r w:rsidRPr="00E53B2E">
              <w:rPr>
                <w:b/>
                <w:bCs/>
              </w:rPr>
              <w:t>Italia</w:t>
            </w:r>
          </w:p>
          <w:p w14:paraId="3F70F82C" w14:textId="77777777" w:rsidR="001220DD" w:rsidRPr="00E53B2E" w:rsidRDefault="001220DD" w:rsidP="00982118">
            <w:r w:rsidRPr="00E53B2E">
              <w:t xml:space="preserve">Pfizer S.r.l. </w:t>
            </w:r>
          </w:p>
          <w:p w14:paraId="6BED81E1" w14:textId="77777777" w:rsidR="001220DD" w:rsidRPr="00E53B2E" w:rsidRDefault="001220DD" w:rsidP="00982118">
            <w:r w:rsidRPr="00E53B2E">
              <w:t>Tel: +39 06 33 18 21</w:t>
            </w:r>
          </w:p>
          <w:p w14:paraId="119C8309" w14:textId="77777777" w:rsidR="001220DD" w:rsidRPr="00E53B2E" w:rsidRDefault="001220DD" w:rsidP="00982118">
            <w:pPr>
              <w:autoSpaceDE w:val="0"/>
              <w:autoSpaceDN w:val="0"/>
            </w:pPr>
          </w:p>
        </w:tc>
        <w:tc>
          <w:tcPr>
            <w:tcW w:w="4788" w:type="dxa"/>
            <w:tcMar>
              <w:top w:w="0" w:type="dxa"/>
              <w:left w:w="108" w:type="dxa"/>
              <w:bottom w:w="0" w:type="dxa"/>
              <w:right w:w="108" w:type="dxa"/>
            </w:tcMar>
          </w:tcPr>
          <w:p w14:paraId="3C5BB222" w14:textId="77777777" w:rsidR="001220DD" w:rsidRPr="00E53B2E" w:rsidRDefault="001220DD" w:rsidP="00982118">
            <w:pPr>
              <w:rPr>
                <w:b/>
                <w:bCs/>
              </w:rPr>
            </w:pPr>
            <w:r w:rsidRPr="00E53B2E">
              <w:rPr>
                <w:b/>
                <w:bCs/>
              </w:rPr>
              <w:t>Sverige</w:t>
            </w:r>
          </w:p>
          <w:p w14:paraId="24CD8F3B" w14:textId="77777777" w:rsidR="001220DD" w:rsidRPr="00E53B2E" w:rsidRDefault="001220DD" w:rsidP="00982118">
            <w:r w:rsidRPr="00E53B2E">
              <w:t>Pfizer AB</w:t>
            </w:r>
          </w:p>
          <w:p w14:paraId="7CFC8BD8" w14:textId="77777777" w:rsidR="001220DD" w:rsidRPr="00E53B2E" w:rsidRDefault="001220DD" w:rsidP="00982118">
            <w:r w:rsidRPr="00E53B2E">
              <w:t>Tel: +46 (0)8 550 520 00</w:t>
            </w:r>
          </w:p>
          <w:p w14:paraId="7F8DCD42" w14:textId="77777777" w:rsidR="001220DD" w:rsidRPr="00E53B2E" w:rsidRDefault="001220DD" w:rsidP="00982118">
            <w:pPr>
              <w:autoSpaceDE w:val="0"/>
              <w:autoSpaceDN w:val="0"/>
            </w:pPr>
          </w:p>
        </w:tc>
      </w:tr>
      <w:tr w:rsidR="001220DD" w:rsidRPr="00E53B2E" w14:paraId="43DCE8C2" w14:textId="77777777" w:rsidTr="00053717">
        <w:trPr>
          <w:cantSplit/>
        </w:trPr>
        <w:tc>
          <w:tcPr>
            <w:tcW w:w="4158" w:type="dxa"/>
            <w:tcMar>
              <w:top w:w="0" w:type="dxa"/>
              <w:left w:w="108" w:type="dxa"/>
              <w:bottom w:w="0" w:type="dxa"/>
              <w:right w:w="108" w:type="dxa"/>
            </w:tcMar>
          </w:tcPr>
          <w:p w14:paraId="21F6FEF1" w14:textId="77777777" w:rsidR="001220DD" w:rsidRPr="00E53B2E" w:rsidRDefault="001220DD" w:rsidP="00982118">
            <w:pPr>
              <w:rPr>
                <w:b/>
                <w:bCs/>
              </w:rPr>
            </w:pPr>
            <w:r w:rsidRPr="00E53B2E">
              <w:rPr>
                <w:b/>
                <w:bCs/>
              </w:rPr>
              <w:t>Latvija</w:t>
            </w:r>
          </w:p>
          <w:p w14:paraId="1B9F3380" w14:textId="77777777" w:rsidR="001220DD" w:rsidRPr="00E53B2E" w:rsidRDefault="001220DD" w:rsidP="00982118">
            <w:r w:rsidRPr="00E53B2E">
              <w:t>Pfizer Luxembourg SARL filiāle Latvijā</w:t>
            </w:r>
          </w:p>
          <w:p w14:paraId="45878812" w14:textId="77777777" w:rsidR="001220DD" w:rsidRPr="00E53B2E" w:rsidRDefault="001220DD" w:rsidP="00982118">
            <w:r w:rsidRPr="00E53B2E">
              <w:t>Tel. +371 67035775</w:t>
            </w:r>
          </w:p>
          <w:p w14:paraId="7B7BFAD2" w14:textId="77777777" w:rsidR="001220DD" w:rsidRPr="00E53B2E" w:rsidRDefault="001220DD" w:rsidP="00982118">
            <w:pPr>
              <w:autoSpaceDE w:val="0"/>
              <w:autoSpaceDN w:val="0"/>
              <w:rPr>
                <w:b/>
                <w:bCs/>
              </w:rPr>
            </w:pPr>
          </w:p>
        </w:tc>
        <w:tc>
          <w:tcPr>
            <w:tcW w:w="4788" w:type="dxa"/>
            <w:tcMar>
              <w:top w:w="0" w:type="dxa"/>
              <w:left w:w="108" w:type="dxa"/>
              <w:bottom w:w="0" w:type="dxa"/>
              <w:right w:w="108" w:type="dxa"/>
            </w:tcMar>
          </w:tcPr>
          <w:p w14:paraId="5E5233C9" w14:textId="07486648" w:rsidR="001220DD" w:rsidRPr="00E53B2E" w:rsidDel="00615A40" w:rsidRDefault="001220DD" w:rsidP="00982118">
            <w:pPr>
              <w:rPr>
                <w:del w:id="66" w:author="Author" w:date="2025-06-12T17:54:00Z" w16du:dateUtc="2025-06-12T16:54:00Z"/>
                <w:b/>
                <w:bCs/>
              </w:rPr>
            </w:pPr>
            <w:del w:id="67" w:author="Author" w:date="2025-06-12T17:54:00Z" w16du:dateUtc="2025-06-12T16:54:00Z">
              <w:r w:rsidRPr="00E53B2E" w:rsidDel="00615A40">
                <w:rPr>
                  <w:b/>
                  <w:bCs/>
                </w:rPr>
                <w:delText>United Kingdom</w:delText>
              </w:r>
              <w:r w:rsidR="002710DD" w:rsidDel="00615A40">
                <w:rPr>
                  <w:b/>
                  <w:bCs/>
                </w:rPr>
                <w:delText xml:space="preserve"> </w:delText>
              </w:r>
              <w:r w:rsidR="002710DD" w:rsidDel="00615A40">
                <w:rPr>
                  <w:b/>
                  <w:bCs/>
                  <w:lang w:val="en-GB"/>
                </w:rPr>
                <w:delText>(Northern Ireland)</w:delText>
              </w:r>
            </w:del>
          </w:p>
          <w:p w14:paraId="12999CA2" w14:textId="33986094" w:rsidR="001220DD" w:rsidRPr="00E53B2E" w:rsidDel="00615A40" w:rsidRDefault="001220DD" w:rsidP="00982118">
            <w:pPr>
              <w:rPr>
                <w:del w:id="68" w:author="Author" w:date="2025-06-12T17:54:00Z" w16du:dateUtc="2025-06-12T16:54:00Z"/>
              </w:rPr>
            </w:pPr>
            <w:del w:id="69" w:author="Author" w:date="2025-06-12T17:54:00Z" w16du:dateUtc="2025-06-12T16:54:00Z">
              <w:r w:rsidRPr="00E53B2E" w:rsidDel="00615A40">
                <w:delText>Pfizer Limited</w:delText>
              </w:r>
            </w:del>
          </w:p>
          <w:p w14:paraId="2A1ABAEF" w14:textId="48969792" w:rsidR="001220DD" w:rsidRPr="00E53B2E" w:rsidDel="00615A40" w:rsidRDefault="001220DD" w:rsidP="00982118">
            <w:pPr>
              <w:rPr>
                <w:del w:id="70" w:author="Author" w:date="2025-06-12T17:54:00Z" w16du:dateUtc="2025-06-12T16:54:00Z"/>
              </w:rPr>
            </w:pPr>
            <w:del w:id="71" w:author="Author" w:date="2025-06-12T17:54:00Z" w16du:dateUtc="2025-06-12T16:54:00Z">
              <w:r w:rsidRPr="00E53B2E" w:rsidDel="00615A40">
                <w:delText>Tel: +44 (0)1304 616161</w:delText>
              </w:r>
            </w:del>
          </w:p>
          <w:p w14:paraId="5E82329F" w14:textId="77777777" w:rsidR="001220DD" w:rsidRPr="00E53B2E" w:rsidRDefault="001220DD" w:rsidP="00982118">
            <w:pPr>
              <w:autoSpaceDE w:val="0"/>
              <w:autoSpaceDN w:val="0"/>
              <w:rPr>
                <w:b/>
                <w:bCs/>
              </w:rPr>
            </w:pPr>
          </w:p>
        </w:tc>
      </w:tr>
      <w:tr w:rsidR="001220DD" w:rsidRPr="00E53B2E" w14:paraId="474A8026" w14:textId="77777777" w:rsidTr="00053717">
        <w:trPr>
          <w:cantSplit/>
        </w:trPr>
        <w:tc>
          <w:tcPr>
            <w:tcW w:w="4158" w:type="dxa"/>
            <w:tcMar>
              <w:top w:w="0" w:type="dxa"/>
              <w:left w:w="108" w:type="dxa"/>
              <w:bottom w:w="0" w:type="dxa"/>
              <w:right w:w="108" w:type="dxa"/>
            </w:tcMar>
            <w:hideMark/>
          </w:tcPr>
          <w:p w14:paraId="0CDA4301" w14:textId="77777777" w:rsidR="001220DD" w:rsidRPr="00E53B2E" w:rsidRDefault="001220DD" w:rsidP="00982118">
            <w:pPr>
              <w:rPr>
                <w:b/>
                <w:bCs/>
              </w:rPr>
            </w:pPr>
            <w:r w:rsidRPr="00E53B2E">
              <w:rPr>
                <w:b/>
                <w:bCs/>
              </w:rPr>
              <w:lastRenderedPageBreak/>
              <w:t>Lietuva</w:t>
            </w:r>
          </w:p>
          <w:p w14:paraId="2C493FC0" w14:textId="77777777" w:rsidR="001220DD" w:rsidRPr="00E53B2E" w:rsidRDefault="001220DD" w:rsidP="00982118">
            <w:r w:rsidRPr="00E53B2E">
              <w:t>Pfizer Luxembourg SARL filialas Lietuvoje</w:t>
            </w:r>
          </w:p>
          <w:p w14:paraId="111F800B" w14:textId="77777777" w:rsidR="001220DD" w:rsidRPr="00E53B2E" w:rsidRDefault="001220DD" w:rsidP="00982118">
            <w:pPr>
              <w:autoSpaceDE w:val="0"/>
              <w:autoSpaceDN w:val="0"/>
              <w:rPr>
                <w:b/>
                <w:bCs/>
              </w:rPr>
            </w:pPr>
            <w:r w:rsidRPr="00E53B2E">
              <w:t>Tel. +3705 2514000</w:t>
            </w:r>
          </w:p>
        </w:tc>
        <w:tc>
          <w:tcPr>
            <w:tcW w:w="4788" w:type="dxa"/>
            <w:tcMar>
              <w:top w:w="0" w:type="dxa"/>
              <w:left w:w="108" w:type="dxa"/>
              <w:bottom w:w="0" w:type="dxa"/>
              <w:right w:w="108" w:type="dxa"/>
            </w:tcMar>
          </w:tcPr>
          <w:p w14:paraId="007FF0EE" w14:textId="77777777" w:rsidR="001220DD" w:rsidRPr="00E53B2E" w:rsidRDefault="001220DD" w:rsidP="00982118">
            <w:pPr>
              <w:autoSpaceDE w:val="0"/>
              <w:autoSpaceDN w:val="0"/>
              <w:rPr>
                <w:b/>
                <w:bCs/>
              </w:rPr>
            </w:pPr>
          </w:p>
        </w:tc>
      </w:tr>
    </w:tbl>
    <w:p w14:paraId="102319A9" w14:textId="77777777" w:rsidR="001220DD" w:rsidRPr="00E53B2E" w:rsidRDefault="001220DD" w:rsidP="00982118"/>
    <w:p w14:paraId="2D9C1DE5" w14:textId="77777777" w:rsidR="00C46587" w:rsidRPr="00E53B2E" w:rsidRDefault="00C46587" w:rsidP="00982118">
      <w:pPr>
        <w:rPr>
          <w:b/>
        </w:rPr>
      </w:pPr>
      <w:r w:rsidRPr="00E53B2E">
        <w:rPr>
          <w:b/>
        </w:rPr>
        <w:t>Šis pakuotės lapelis paskutinį kartą peržiūrėtas</w:t>
      </w:r>
    </w:p>
    <w:p w14:paraId="5933A831" w14:textId="77777777" w:rsidR="00C46587" w:rsidRPr="00E53B2E" w:rsidRDefault="00C46587" w:rsidP="00982118"/>
    <w:p w14:paraId="2DC83D03" w14:textId="4F966B0C" w:rsidR="00C46587" w:rsidRPr="008B6203" w:rsidRDefault="00C46587" w:rsidP="00982118">
      <w:pPr>
        <w:rPr>
          <w:color w:val="000000"/>
          <w:u w:val="single"/>
        </w:rPr>
      </w:pPr>
      <w:r w:rsidRPr="00E53B2E">
        <w:t xml:space="preserve">Išsami informacija apie šį vaistą pateikiama Europos vaistų agentūros tinklalapyje </w:t>
      </w:r>
      <w:r w:rsidR="005B6FD1">
        <w:fldChar w:fldCharType="begin"/>
      </w:r>
      <w:r w:rsidR="005B6FD1">
        <w:instrText>HYPERLINK "https://www.ema.europa.eu"</w:instrText>
      </w:r>
      <w:r w:rsidR="005B6FD1">
        <w:fldChar w:fldCharType="separate"/>
      </w:r>
      <w:r w:rsidR="005B6FD1" w:rsidRPr="00615A40">
        <w:rPr>
          <w:rStyle w:val="Hyperlink"/>
        </w:rPr>
        <w:t>https://www.ema.europa.eu</w:t>
      </w:r>
      <w:r w:rsidR="005B6FD1">
        <w:fldChar w:fldCharType="end"/>
      </w:r>
      <w:r w:rsidRPr="008B6203">
        <w:rPr>
          <w:color w:val="000000"/>
        </w:rPr>
        <w:t>.</w:t>
      </w:r>
    </w:p>
    <w:p w14:paraId="75D9746D" w14:textId="77777777" w:rsidR="00C46587" w:rsidRPr="00E53B2E" w:rsidRDefault="00C46587" w:rsidP="00982118"/>
    <w:p w14:paraId="32547FB8" w14:textId="77777777" w:rsidR="003E58A8" w:rsidRPr="00E53B2E" w:rsidRDefault="00BF6B69" w:rsidP="00982118">
      <w:pPr>
        <w:jc w:val="center"/>
        <w:rPr>
          <w:b/>
          <w:bCs/>
        </w:rPr>
      </w:pPr>
      <w:r w:rsidRPr="00E53B2E">
        <w:br w:type="page"/>
      </w:r>
      <w:r w:rsidRPr="00E53B2E">
        <w:rPr>
          <w:b/>
          <w:bCs/>
        </w:rPr>
        <w:lastRenderedPageBreak/>
        <w:t>VARTOJIMO INSTRUKCIJA</w:t>
      </w:r>
    </w:p>
    <w:p w14:paraId="6EB49513" w14:textId="77777777" w:rsidR="003E58A8" w:rsidRPr="00E53B2E" w:rsidRDefault="006A1144" w:rsidP="00982118">
      <w:pPr>
        <w:jc w:val="center"/>
      </w:pPr>
      <w:r w:rsidRPr="00E53B2E">
        <w:t>Amsparity (adalimumabas)</w:t>
      </w:r>
    </w:p>
    <w:p w14:paraId="20C7F4F0" w14:textId="77777777" w:rsidR="003E58A8" w:rsidRPr="00E53B2E" w:rsidRDefault="003E58A8" w:rsidP="00982118">
      <w:pPr>
        <w:jc w:val="center"/>
      </w:pPr>
      <w:r w:rsidRPr="00E53B2E">
        <w:t>40 mg</w:t>
      </w:r>
    </w:p>
    <w:p w14:paraId="320C588E" w14:textId="77777777" w:rsidR="003E58A8" w:rsidRPr="00E53B2E" w:rsidRDefault="003E58A8" w:rsidP="00982118">
      <w:pPr>
        <w:jc w:val="center"/>
      </w:pPr>
      <w:r w:rsidRPr="00E53B2E">
        <w:t>Vienadozis užpildytas švirkštas, skirtas leisti po oda</w:t>
      </w:r>
    </w:p>
    <w:p w14:paraId="1EAE105C" w14:textId="77777777" w:rsidR="003E58A8" w:rsidRPr="00E53B2E" w:rsidRDefault="003E58A8" w:rsidP="00982118">
      <w:pPr>
        <w:rPr>
          <w:b/>
        </w:rPr>
      </w:pPr>
    </w:p>
    <w:p w14:paraId="16B66BEC" w14:textId="77777777" w:rsidR="00977973" w:rsidRPr="00E53B2E" w:rsidRDefault="00977973" w:rsidP="00982118">
      <w:pPr>
        <w:rPr>
          <w:b/>
        </w:rPr>
      </w:pPr>
      <w:r w:rsidRPr="00E53B2E">
        <w:rPr>
          <w:b/>
        </w:rPr>
        <w:t xml:space="preserve">Neišmeskite šio lapelio. Tai nuoseklios instrukcijos, kuriomis nurodoma, kaip paruošti ir suleisti injekciją. </w:t>
      </w:r>
    </w:p>
    <w:p w14:paraId="6F56EFAF" w14:textId="77777777" w:rsidR="00977973" w:rsidRPr="00E53B2E" w:rsidRDefault="00977973" w:rsidP="00982118">
      <w:pPr>
        <w:rPr>
          <w:b/>
        </w:rPr>
      </w:pPr>
      <w:r w:rsidRPr="00E53B2E">
        <w:rPr>
          <w:b/>
        </w:rPr>
        <w:t xml:space="preserve">Laikykite Amsparity užpildytą švirkštą šaldytuve nuo 2 °C iki 8 °C temperatūroje. </w:t>
      </w:r>
    </w:p>
    <w:p w14:paraId="7535FA31" w14:textId="77777777" w:rsidR="00977973" w:rsidRPr="00E53B2E" w:rsidRDefault="00977973" w:rsidP="00982118">
      <w:pPr>
        <w:rPr>
          <w:b/>
        </w:rPr>
      </w:pPr>
      <w:r w:rsidRPr="00E53B2E">
        <w:rPr>
          <w:b/>
        </w:rPr>
        <w:t>Iki naudojimo laikykite Amsparity užpildytą švirkštą gamintojo dėžutėje, kad vaistas būtų apsaugotas nuo tiesioginės saulės šviesos.</w:t>
      </w:r>
    </w:p>
    <w:p w14:paraId="32CC201D" w14:textId="77777777" w:rsidR="002A2DCC" w:rsidRPr="00E53B2E" w:rsidRDefault="002A2DCC" w:rsidP="002A2DCC">
      <w:pPr>
        <w:rPr>
          <w:b/>
        </w:rPr>
      </w:pPr>
      <w:r w:rsidRPr="00E53B2E">
        <w:rPr>
          <w:b/>
        </w:rPr>
        <w:t>Jei reikia, pavyzdžiui, kai keliaujate, Amsparity užpildytą švirkštą galite laikyti iki 30 °C kambario temperatūroje ne ilgiau kaip 30 parų.</w:t>
      </w:r>
    </w:p>
    <w:p w14:paraId="5BF8CB2E" w14:textId="77777777" w:rsidR="00977973" w:rsidRPr="00E53B2E" w:rsidRDefault="00977973" w:rsidP="00982118">
      <w:pPr>
        <w:rPr>
          <w:b/>
        </w:rPr>
      </w:pPr>
      <w:r w:rsidRPr="00E53B2E">
        <w:rPr>
          <w:b/>
        </w:rPr>
        <w:t>Laikykite Amsparity, injekcijos priemones ir kitus vaistus vaikams nepasiekiamoje vietoje.</w:t>
      </w:r>
    </w:p>
    <w:p w14:paraId="72978AF6" w14:textId="77777777" w:rsidR="002A2DCC" w:rsidRPr="00E53B2E" w:rsidRDefault="002A2DCC" w:rsidP="00982118">
      <w:pPr>
        <w:rPr>
          <w:b/>
        </w:rPr>
      </w:pPr>
    </w:p>
    <w:p w14:paraId="3ABAE4BF" w14:textId="77777777" w:rsidR="00977973" w:rsidRPr="00E53B2E" w:rsidRDefault="006A1144" w:rsidP="00982118">
      <w:r w:rsidRPr="00E53B2E">
        <w:t>Injekcinis vaistas Amsparity</w:t>
      </w:r>
      <w:r w:rsidRPr="00E53B2E">
        <w:rPr>
          <w:b/>
        </w:rPr>
        <w:t xml:space="preserve"> </w:t>
      </w:r>
      <w:r w:rsidRPr="00E53B2E">
        <w:t>tiekiamas vienkartiniame vieną kartą naudojamame užpildytame švirkšte, kuriame yra viena vaisto dozė.</w:t>
      </w:r>
    </w:p>
    <w:p w14:paraId="2EE64416" w14:textId="77777777" w:rsidR="002A2DCC" w:rsidRPr="00E53B2E" w:rsidRDefault="002A2DCC" w:rsidP="002A2DCC">
      <w:pPr>
        <w:rPr>
          <w:bCs/>
        </w:rPr>
      </w:pPr>
      <w:r w:rsidRPr="00E53B2E">
        <w:rPr>
          <w:b/>
        </w:rPr>
        <w:t xml:space="preserve">Nemėginkite </w:t>
      </w:r>
      <w:r w:rsidRPr="0023189E">
        <w:rPr>
          <w:bCs/>
        </w:rPr>
        <w:t>sau</w:t>
      </w:r>
      <w:r w:rsidRPr="00E53B2E">
        <w:rPr>
          <w:b/>
        </w:rPr>
        <w:t xml:space="preserve"> </w:t>
      </w:r>
      <w:r w:rsidRPr="00E53B2E">
        <w:rPr>
          <w:bCs/>
        </w:rPr>
        <w:t>leisti Amsparity, kol neperskaitėte ir nesupratote vartojimo instrukcijos. Jei Jūsų gydytojas, slaugytojas ar vaistininkas nuspręstų, kad Amsparity galite patys susileisti namuose arba jį gali suleisti prižiūrintis asmuo, turėtumėte išmokti, kaip teisingai paruošti ir suleisti Amsparity.</w:t>
      </w:r>
    </w:p>
    <w:p w14:paraId="52CECB85" w14:textId="77777777" w:rsidR="002A2DCC" w:rsidRPr="00E53B2E" w:rsidRDefault="002A2DCC" w:rsidP="00982118">
      <w:r w:rsidRPr="00E53B2E">
        <w:rPr>
          <w:bCs/>
        </w:rPr>
        <w:t>Taip pat svarbu pasikalbėti su savo gydytoju, slaugytoju ar vaistininku ir įsitikinti, kad suprantate Amsparity dozavimo nurodymus. Kad nepamirštumėte, kada su</w:t>
      </w:r>
      <w:r w:rsidR="00570E29" w:rsidRPr="00E53B2E">
        <w:rPr>
          <w:bCs/>
        </w:rPr>
        <w:t>leisti</w:t>
      </w:r>
      <w:r w:rsidRPr="00E53B2E">
        <w:rPr>
          <w:bCs/>
        </w:rPr>
        <w:t xml:space="preserve"> Amsparity, galite iš anksto pasižymėti kalendoriuje. Jei</w:t>
      </w:r>
      <w:r w:rsidR="00491B75">
        <w:rPr>
          <w:bCs/>
        </w:rPr>
        <w:t xml:space="preserve"> Jūs arba Jus prižiūrintis asmuo</w:t>
      </w:r>
      <w:r w:rsidRPr="00E53B2E">
        <w:rPr>
          <w:bCs/>
        </w:rPr>
        <w:t xml:space="preserve"> turite klausimų, kaip teisingai su</w:t>
      </w:r>
      <w:r w:rsidR="00570E29" w:rsidRPr="00E53B2E">
        <w:rPr>
          <w:bCs/>
        </w:rPr>
        <w:t>leisti</w:t>
      </w:r>
      <w:r w:rsidRPr="00E53B2E">
        <w:rPr>
          <w:bCs/>
        </w:rPr>
        <w:t xml:space="preserve"> Amsparity, </w:t>
      </w:r>
      <w:r w:rsidRPr="00E53B2E">
        <w:t>kreipkitės į gydytoją, slaugytoją arba vaistininką.</w:t>
      </w:r>
    </w:p>
    <w:p w14:paraId="62628AC0" w14:textId="77777777" w:rsidR="00977973" w:rsidRPr="00E53B2E" w:rsidRDefault="002A2DCC" w:rsidP="00982118">
      <w:r w:rsidRPr="00E53B2E">
        <w:t>Baigus t</w:t>
      </w:r>
      <w:r w:rsidR="009D35DA">
        <w:t>inkamą</w:t>
      </w:r>
      <w:r w:rsidRPr="00E53B2E">
        <w:t xml:space="preserve"> mokymą, i</w:t>
      </w:r>
      <w:r w:rsidR="006A1144" w:rsidRPr="00E53B2E">
        <w:t>njekcinį vaistą Amsparity gali</w:t>
      </w:r>
      <w:r w:rsidRPr="00E53B2E">
        <w:t>ma leistis savarankiškai arb</w:t>
      </w:r>
      <w:r w:rsidR="00491B75">
        <w:t>a</w:t>
      </w:r>
      <w:r w:rsidRPr="00E53B2E">
        <w:t xml:space="preserve"> jį gali suleisti</w:t>
      </w:r>
      <w:r w:rsidR="006A1144" w:rsidRPr="00E53B2E">
        <w:t xml:space="preserve"> prižiūrintis asmuo.</w:t>
      </w:r>
    </w:p>
    <w:p w14:paraId="7971D4FE" w14:textId="77777777" w:rsidR="002953BE" w:rsidRPr="00E53B2E" w:rsidRDefault="002953BE" w:rsidP="00982118">
      <w:pPr>
        <w:pStyle w:val="ListParagraph"/>
      </w:pPr>
    </w:p>
    <w:p w14:paraId="1F050E09" w14:textId="77777777" w:rsidR="002953BE" w:rsidRPr="00E53B2E" w:rsidRDefault="002953BE" w:rsidP="00982118">
      <w:pPr>
        <w:rPr>
          <w:b/>
        </w:rPr>
      </w:pPr>
      <w:r w:rsidRPr="00E53B2E">
        <w:rPr>
          <w:b/>
        </w:rPr>
        <w:t xml:space="preserve">1. </w:t>
      </w:r>
      <w:r w:rsidR="002A2DCC" w:rsidRPr="00E53B2E">
        <w:rPr>
          <w:b/>
        </w:rPr>
        <w:t>R</w:t>
      </w:r>
      <w:r w:rsidRPr="00E53B2E">
        <w:rPr>
          <w:b/>
        </w:rPr>
        <w:t>eikiamos priemonės</w:t>
      </w:r>
    </w:p>
    <w:p w14:paraId="1FF82931" w14:textId="77777777" w:rsidR="002953BE" w:rsidRPr="00E53B2E" w:rsidRDefault="002953BE" w:rsidP="00982118"/>
    <w:p w14:paraId="0E50FFF1" w14:textId="77777777" w:rsidR="002953BE" w:rsidRPr="00E53B2E" w:rsidRDefault="002953BE" w:rsidP="00053717">
      <w:pPr>
        <w:pStyle w:val="ListParagraph"/>
        <w:numPr>
          <w:ilvl w:val="0"/>
          <w:numId w:val="31"/>
        </w:numPr>
        <w:ind w:left="562" w:hanging="562"/>
        <w:contextualSpacing/>
      </w:pPr>
      <w:r w:rsidRPr="00E53B2E">
        <w:t>Kiekvienai Amsparity injekcijai Jums reikės toliau nurodytų priemonių. Susiraskite švarų lygų paviršių, ant kurio susidėsite priemones.</w:t>
      </w:r>
    </w:p>
    <w:p w14:paraId="54776A6F" w14:textId="77777777" w:rsidR="002953BE" w:rsidRPr="00E53B2E" w:rsidRDefault="009D35DA" w:rsidP="00053717">
      <w:pPr>
        <w:pStyle w:val="ListParagraph"/>
        <w:numPr>
          <w:ilvl w:val="0"/>
          <w:numId w:val="32"/>
        </w:numPr>
        <w:ind w:left="1124" w:hanging="562"/>
        <w:contextualSpacing/>
      </w:pPr>
      <w:r>
        <w:t>Vienas</w:t>
      </w:r>
      <w:r w:rsidR="002953BE" w:rsidRPr="00E53B2E">
        <w:t xml:space="preserve"> Amsparity užpildytas švirkštas dėkle (yra dėžutėje);</w:t>
      </w:r>
    </w:p>
    <w:p w14:paraId="043B12C6" w14:textId="77777777" w:rsidR="002953BE" w:rsidRPr="00E53B2E" w:rsidRDefault="009D35DA" w:rsidP="00053717">
      <w:pPr>
        <w:pStyle w:val="ListParagraph"/>
        <w:numPr>
          <w:ilvl w:val="0"/>
          <w:numId w:val="32"/>
        </w:numPr>
        <w:ind w:left="1124" w:hanging="562"/>
        <w:contextualSpacing/>
      </w:pPr>
      <w:r>
        <w:t>Vienas</w:t>
      </w:r>
      <w:r w:rsidR="002953BE" w:rsidRPr="00E53B2E">
        <w:t xml:space="preserve"> alkoholyje suvilgytas tamponas (yra dėžutėje);</w:t>
      </w:r>
    </w:p>
    <w:p w14:paraId="694BDF5D" w14:textId="77777777" w:rsidR="002953BE" w:rsidRPr="00E53B2E" w:rsidRDefault="009D35DA" w:rsidP="00053717">
      <w:pPr>
        <w:pStyle w:val="ListParagraph"/>
        <w:numPr>
          <w:ilvl w:val="0"/>
          <w:numId w:val="32"/>
        </w:numPr>
        <w:ind w:left="1124" w:hanging="562"/>
        <w:contextualSpacing/>
      </w:pPr>
      <w:r>
        <w:t>Vienas</w:t>
      </w:r>
      <w:r w:rsidR="002953BE" w:rsidRPr="00E53B2E">
        <w:t xml:space="preserve"> vatos gumulėlis arba marlės tamponas (Amsparity dėžutėje nėra);</w:t>
      </w:r>
    </w:p>
    <w:p w14:paraId="1EC4DDC9" w14:textId="77777777" w:rsidR="002953BE" w:rsidRPr="00E53B2E" w:rsidRDefault="002953BE" w:rsidP="00053717">
      <w:pPr>
        <w:pStyle w:val="ListParagraph"/>
        <w:numPr>
          <w:ilvl w:val="0"/>
          <w:numId w:val="32"/>
        </w:numPr>
        <w:ind w:left="1124" w:hanging="562"/>
        <w:contextualSpacing/>
      </w:pPr>
      <w:r w:rsidRPr="00E53B2E">
        <w:t>Tinkama aštr</w:t>
      </w:r>
      <w:r w:rsidR="009D35DA">
        <w:t>i</w:t>
      </w:r>
      <w:r w:rsidRPr="00E53B2E">
        <w:t>ų atliekų talpyklė (Amsparity dėžutėje nėra)</w:t>
      </w:r>
      <w:r w:rsidR="00CA11FE" w:rsidRPr="00E53B2E">
        <w:t>.</w:t>
      </w:r>
    </w:p>
    <w:p w14:paraId="017D2A2F" w14:textId="77777777" w:rsidR="002A2DCC" w:rsidRPr="00E53B2E" w:rsidRDefault="002A2DCC" w:rsidP="0023189E">
      <w:pPr>
        <w:ind w:left="588"/>
      </w:pPr>
      <w:r w:rsidRPr="00E53B2E">
        <w:rPr>
          <w:b/>
        </w:rPr>
        <w:t xml:space="preserve">Svarbu: </w:t>
      </w:r>
      <w:r w:rsidRPr="00E53B2E">
        <w:t>jeigu turite klausimų apie Amsparity užpildytą švirkštą arba vaist</w:t>
      </w:r>
      <w:r w:rsidR="001E3187">
        <w:t>ą</w:t>
      </w:r>
      <w:r w:rsidRPr="00E53B2E">
        <w:t>, kreipkitės į gydytoją, slaugytoją arba vaistininką</w:t>
      </w:r>
      <w:r w:rsidRPr="00E53B2E">
        <w:rPr>
          <w:rFonts w:eastAsia="Calibri"/>
        </w:rPr>
        <w:t>.</w:t>
      </w:r>
    </w:p>
    <w:p w14:paraId="39C80F76" w14:textId="77777777" w:rsidR="002953BE" w:rsidRPr="00E53B2E" w:rsidRDefault="002953BE" w:rsidP="00982118"/>
    <w:p w14:paraId="4B05F929" w14:textId="77777777" w:rsidR="002953BE" w:rsidRPr="00E53B2E" w:rsidRDefault="002953BE" w:rsidP="00982118"/>
    <w:p w14:paraId="3F34704A" w14:textId="77777777" w:rsidR="00AF2607" w:rsidRPr="00E53B2E" w:rsidRDefault="00AF2607" w:rsidP="00AF2607">
      <w:bookmarkStart w:id="72" w:name="_Hlk25065063"/>
    </w:p>
    <w:p w14:paraId="59C48AEB" w14:textId="1D093CC4" w:rsidR="00AF2607" w:rsidRPr="00E53B2E" w:rsidRDefault="008763CF" w:rsidP="00AF2607">
      <w:pPr>
        <w:rPr>
          <w:b/>
        </w:rPr>
      </w:pPr>
      <w:r w:rsidRPr="00812C97">
        <w:rPr>
          <w:noProof/>
        </w:rPr>
        <w:drawing>
          <wp:inline distT="0" distB="0" distL="0" distR="0" wp14:anchorId="42935546" wp14:editId="4CFAE5D5">
            <wp:extent cx="4476750" cy="257238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72385"/>
                    </a:xfrm>
                    <a:prstGeom prst="rect">
                      <a:avLst/>
                    </a:prstGeom>
                    <a:noFill/>
                    <a:ln>
                      <a:noFill/>
                    </a:ln>
                  </pic:spPr>
                </pic:pic>
              </a:graphicData>
            </a:graphic>
          </wp:inline>
        </w:drawing>
      </w:r>
      <w:r>
        <w:rPr>
          <w:b/>
          <w:noProof/>
        </w:rPr>
        <mc:AlternateContent>
          <mc:Choice Requires="wps">
            <w:drawing>
              <wp:anchor distT="0" distB="0" distL="114300" distR="114300" simplePos="0" relativeHeight="251697664" behindDoc="0" locked="0" layoutInCell="1" allowOverlap="1" wp14:anchorId="77D2DCB1" wp14:editId="15ACB0D9">
                <wp:simplePos x="0" y="0"/>
                <wp:positionH relativeFrom="column">
                  <wp:posOffset>2476500</wp:posOffset>
                </wp:positionH>
                <wp:positionV relativeFrom="paragraph">
                  <wp:posOffset>407035</wp:posOffset>
                </wp:positionV>
                <wp:extent cx="911225" cy="201930"/>
                <wp:effectExtent l="0" t="0" r="3175" b="635"/>
                <wp:wrapNone/>
                <wp:docPr id="11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019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7BF04A1C" w14:textId="77777777" w:rsidR="005C03C2" w:rsidRPr="009E6D01" w:rsidRDefault="005C03C2" w:rsidP="00AF2607">
                            <w:pPr>
                              <w:rPr>
                                <w:sz w:val="12"/>
                                <w:szCs w:val="12"/>
                              </w:rPr>
                            </w:pPr>
                            <w:r>
                              <w:rPr>
                                <w:sz w:val="12"/>
                                <w:szCs w:val="12"/>
                              </w:rPr>
                              <w:t>MMMM  mmm DD</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DCB1" id="_x0000_s1091" type="#_x0000_t202" style="position:absolute;margin-left:195pt;margin-top:32.05pt;width:71.75pt;height:15.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wO+QEAAN8DAAAOAAAAZHJzL2Uyb0RvYy54bWysU1Fv0zAQfkfiP1h+p0kKnbao6TQ6FSEN&#10;hjT4AY7jJBaOz5zdJuPXc3barhpviDxYPp/93d33fVnfToNhB4Veg614scg5U1ZCo21X8R/fd++u&#10;OfNB2EYYsKriz8rz283bN+vRlWoJPZhGISMQ68vRVbwPwZVZ5mWvBuEX4JSlZAs4iEAhdlmDYiT0&#10;wWTLPL/KRsDGIUjlPZ3ez0m+Sfhtq2R4bFuvAjMVp95CWjGtdVyzzVqUHQrXa3lsQ/xDF4PQloqe&#10;oe5FEGyP+i+oQUsED21YSBgyaFstVZqBpinyV9M89cKpNAuR492ZJv//YOXXw5P7hixMH2EiAdMQ&#10;3j2A/OmZhW0vbKfuEGHslWiocBEpy0bny+PTSLUvfQSpxy/QkMhiHyABTS0OkRWakxE6CfB8Jl1N&#10;gUk6vCmK5XLFmaQUcXDzPomSifL02KEPnxQMLG4qjqRpAheHBx9iM6I8XYm1PBjd7LQxKcCu3hpk&#10;B0H679KX+n91zdh42UJ8NiPOJyo56FjmNOY8cJjqiemm4leriBiTNTTPxALC7DL6K2jTA/7mbCSH&#10;Vdz/2gtUnJnPlphcfcjzaMkUFPl1DPAyU19mhJUEVfHA2bzdhtnGe4e666nSrJ2FO2K/1YmZl66O&#10;mpGLEmFHx0ebXsbp1st/ufkDAAD//wMAUEsDBBQABgAIAAAAIQALyXZ84QAAAAkBAAAPAAAAZHJz&#10;L2Rvd25yZXYueG1sTI9BT4NAFITvJv6HzTPxYuxSKW1BHo0x6qWJCdiDxy08gcC+Jey20H/veqrH&#10;yUxmvkl3s+7FmUbbGkZYLgIQxKWpWq4RDl/vj1sQ1imuVG+YEC5kYZfd3qQqqczEOZ0LVwtfwjZR&#10;CI1zQyKlLRvSyi7MQOy9HzNq5bwca1mNavLlupdPQbCWWrXsFxo10GtDZVecNAJ/dIe3h7zY55dN&#10;N2/l52rab74R7+/ml2cQjmZ3DcMfvkeHzDMdzYkrK3qEMA78F4ewXi1B+EAUhhGII0IcxSCzVP5/&#10;kP0CAAD//wMAUEsBAi0AFAAGAAgAAAAhALaDOJL+AAAA4QEAABMAAAAAAAAAAAAAAAAAAAAAAFtD&#10;b250ZW50X1R5cGVzXS54bWxQSwECLQAUAAYACAAAACEAOP0h/9YAAACUAQAACwAAAAAAAAAAAAAA&#10;AAAvAQAAX3JlbHMvLnJlbHNQSwECLQAUAAYACAAAACEAxIVcDvkBAADfAwAADgAAAAAAAAAAAAAA&#10;AAAuAgAAZHJzL2Uyb0RvYy54bWxQSwECLQAUAAYACAAAACEAC8l2fOEAAAAJAQAADwAAAAAAAAAA&#10;AAAAAABTBAAAZHJzL2Rvd25yZXYueG1sUEsFBgAAAAAEAAQA8wAAAGEFAAAAAA==&#10;" stroked="f">
                <v:shadow offset="5pt"/>
                <v:textbox inset="1.5mm,.3mm,1.5mm,.3mm">
                  <w:txbxContent>
                    <w:p w14:paraId="7BF04A1C" w14:textId="77777777" w:rsidR="005C03C2" w:rsidRPr="009E6D01" w:rsidRDefault="005C03C2" w:rsidP="00AF2607">
                      <w:pPr>
                        <w:rPr>
                          <w:sz w:val="12"/>
                          <w:szCs w:val="12"/>
                        </w:rPr>
                      </w:pPr>
                      <w:r>
                        <w:rPr>
                          <w:sz w:val="12"/>
                          <w:szCs w:val="12"/>
                        </w:rPr>
                        <w:t>MMMM  mmm DD</w:t>
                      </w:r>
                    </w:p>
                  </w:txbxContent>
                </v:textbox>
              </v:shape>
            </w:pict>
          </mc:Fallback>
        </mc:AlternateContent>
      </w:r>
      <w:r w:rsidRPr="00E53B2E">
        <w:rPr>
          <w:b/>
          <w:noProof/>
        </w:rPr>
        <mc:AlternateContent>
          <mc:Choice Requires="wps">
            <w:drawing>
              <wp:anchor distT="0" distB="0" distL="114300" distR="114300" simplePos="0" relativeHeight="251693568" behindDoc="0" locked="0" layoutInCell="1" allowOverlap="1" wp14:anchorId="6F697BCB" wp14:editId="151B41F5">
                <wp:simplePos x="0" y="0"/>
                <wp:positionH relativeFrom="column">
                  <wp:posOffset>3102610</wp:posOffset>
                </wp:positionH>
                <wp:positionV relativeFrom="paragraph">
                  <wp:posOffset>929005</wp:posOffset>
                </wp:positionV>
                <wp:extent cx="1036320" cy="214630"/>
                <wp:effectExtent l="0" t="0" r="0" b="0"/>
                <wp:wrapNone/>
                <wp:docPr id="11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14630"/>
                        </a:xfrm>
                        <a:prstGeom prst="rect">
                          <a:avLst/>
                        </a:prstGeom>
                        <a:solidFill>
                          <a:srgbClr val="FFFFFF"/>
                        </a:solidFill>
                        <a:ln>
                          <a:noFill/>
                        </a:ln>
                      </wps:spPr>
                      <wps:txbx>
                        <w:txbxContent>
                          <w:p w14:paraId="69E75A7C" w14:textId="77777777" w:rsidR="005C03C2" w:rsidRPr="009E6D01" w:rsidRDefault="005C03C2" w:rsidP="00AF2607">
                            <w:pPr>
                              <w:rPr>
                                <w:sz w:val="16"/>
                                <w:szCs w:val="16"/>
                              </w:rPr>
                            </w:pPr>
                            <w:r>
                              <w:rPr>
                                <w:sz w:val="16"/>
                                <w:szCs w:val="16"/>
                              </w:rPr>
                              <w:t>tinkamumo laikas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7BCB" id="_x0000_s1092" type="#_x0000_t202" style="position:absolute;margin-left:244.3pt;margin-top:73.15pt;width:81.6pt;height:16.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sD9wEAANIDAAAOAAAAZHJzL2Uyb0RvYy54bWysU9uO0zAQfUfiHyy/06QXCkRNV0tXRUjL&#10;grTwAY7jJBaOx4zdJuXrGTvdbrW8IfJgeTL2mTlnjjc3Y2/YUaHXYEs+n+WcKSuh1rYt+Y/v+zfv&#10;OfNB2FoYsKrkJ+X5zfb1q83gCrWADkytkBGI9cXgSt6F4Ios87JTvfAzcMpSsgHsRaAQ26xGMRB6&#10;b7JFnq+zAbB2CFJ5T3/vpiTfJvymUTJ8bRqvAjMlp95CWjGtVVyz7UYULQrXaXluQ/xDF73Qlope&#10;oO5EEOyA+i+oXksED02YSegzaBotVeJAbOb5CzaPnXAqcSFxvLvI5P8frHw4PrpvyML4EUYaYCLh&#10;3T3In55Z2HXCtuoWEYZOiZoKz6Nk2eB8cb4apfaFjyDV8AVqGrI4BEhAY4N9VIV4MkKnAZwuoqsx&#10;MBlL5sv1ckEpSbnFfLVepqlkoni67dCHTwp6FjclRxpqQhfHex9iN6J4OhKLeTC63mtjUoBttTPI&#10;joIMsE9fIvDimLHxsIV4bUKMfxLNyGziGMZqZLou+XodMSLtCuoTEUeYjEUPgTYd4G/OBjJVyf2v&#10;g0DFmflsSbwP89UqujAFq7fvIm28zlTXGWElQZU8cDZtd2Fy7sGhbjuqNI3Lwi0J3uikxXNX5/7J&#10;OEmis8mjM6/jdOr5KW7/AAAA//8DAFBLAwQUAAYACAAAACEAYGB9Vt4AAAALAQAADwAAAGRycy9k&#10;b3ducmV2LnhtbEyPwU7DMBBE70j8g7VIXBB1AqkbQpwKkEBcW/oBTrxNIuJ1FLtN+vcsJzjuzNPs&#10;TLld3CDOOIXek4Z0lYBAarztqdVw+Hq/z0GEaMiawRNquGCAbXV9VZrC+pl2eN7HVnAIhcJo6GIc&#10;CylD06EzYeVHJPaOfnIm8jm10k5m5nA3yIckUdKZnvhDZ0Z867D53p+chuPnfLd+muuPeNjsMvVq&#10;+k3tL1rf3iwvzyAiLvEPht/6XB0q7lT7E9kgBg1ZnitG2cjUIwgm1DrlMTUreZKCrEr5f0P1AwAA&#10;//8DAFBLAQItABQABgAIAAAAIQC2gziS/gAAAOEBAAATAAAAAAAAAAAAAAAAAAAAAABbQ29udGVu&#10;dF9UeXBlc10ueG1sUEsBAi0AFAAGAAgAAAAhADj9If/WAAAAlAEAAAsAAAAAAAAAAAAAAAAALwEA&#10;AF9yZWxzLy5yZWxzUEsBAi0AFAAGAAgAAAAhACbbOwP3AQAA0gMAAA4AAAAAAAAAAAAAAAAALgIA&#10;AGRycy9lMm9Eb2MueG1sUEsBAi0AFAAGAAgAAAAhAGBgfVbeAAAACwEAAA8AAAAAAAAAAAAAAAAA&#10;UQQAAGRycy9kb3ducmV2LnhtbFBLBQYAAAAABAAEAPMAAABcBQAAAAA=&#10;" stroked="f">
                <v:textbox>
                  <w:txbxContent>
                    <w:p w14:paraId="69E75A7C" w14:textId="77777777" w:rsidR="005C03C2" w:rsidRPr="009E6D01" w:rsidRDefault="005C03C2" w:rsidP="00AF2607">
                      <w:pPr>
                        <w:rPr>
                          <w:sz w:val="16"/>
                          <w:szCs w:val="16"/>
                        </w:rPr>
                      </w:pPr>
                      <w:r>
                        <w:rPr>
                          <w:sz w:val="16"/>
                          <w:szCs w:val="16"/>
                        </w:rPr>
                        <w:t>tinkamumo laikas</w:t>
                      </w:r>
                    </w:p>
                  </w:txbxContent>
                </v:textbox>
              </v:shape>
            </w:pict>
          </mc:Fallback>
        </mc:AlternateContent>
      </w:r>
      <w:r>
        <w:rPr>
          <w:b/>
          <w:noProof/>
        </w:rPr>
        <mc:AlternateContent>
          <mc:Choice Requires="wps">
            <w:drawing>
              <wp:anchor distT="0" distB="0" distL="114300" distR="114300" simplePos="0" relativeHeight="251694592" behindDoc="0" locked="0" layoutInCell="1" allowOverlap="1" wp14:anchorId="3CBF0093" wp14:editId="42E667AD">
                <wp:simplePos x="0" y="0"/>
                <wp:positionH relativeFrom="column">
                  <wp:posOffset>3102610</wp:posOffset>
                </wp:positionH>
                <wp:positionV relativeFrom="paragraph">
                  <wp:posOffset>1218565</wp:posOffset>
                </wp:positionV>
                <wp:extent cx="883285" cy="201930"/>
                <wp:effectExtent l="0" t="0" r="0" b="0"/>
                <wp:wrapNone/>
                <wp:docPr id="11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D77EE6F" w14:textId="77777777" w:rsidR="005C03C2" w:rsidRPr="009E6D01" w:rsidRDefault="005C03C2" w:rsidP="00AF2607">
                            <w:pPr>
                              <w:rPr>
                                <w:sz w:val="16"/>
                                <w:szCs w:val="16"/>
                              </w:rPr>
                            </w:pPr>
                            <w:r>
                              <w:rPr>
                                <w:sz w:val="16"/>
                                <w:szCs w:val="16"/>
                              </w:rPr>
                              <w:t>langelis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0093" id="_x0000_s1093" type="#_x0000_t202" style="position:absolute;margin-left:244.3pt;margin-top:95.95pt;width:69.55pt;height:1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MK+AEAANEDAAAOAAAAZHJzL2Uyb0RvYy54bWysU8Fu2zAMvQ/YPwi6L07StE2NOEWXIsOA&#10;rhvQ9QNkWbaFyaJGKbGzrx8lp2nQ3YrpIIgi9cj3SK1uh86wvUKvwRZ8NplypqyEStum4M8/t5+W&#10;nPkgbCUMWFXwg/L8dv3xw6p3uZpDC6ZSyAjE+rx3BW9DcHmWedmqTvgJOGXJWQN2IpCJTVah6Am9&#10;M9l8Or3KesDKIUjlPd3ej06+Tvh1rWT4XtdeBWYKTrWFtGPay7hn65XIGxSu1fJYhnhHFZ3QlpKe&#10;oO5FEGyH+h+oTksED3WYSOgyqGstVeJAbGbTN2yeWuFU4kLieHeSyf8/WPm4f3I/kIXhMwzUwETC&#10;uweQvzyzsGmFbdQdIvStEhUlnkXJst75/Pg0Su1zH0HK/htU1GSxC5CAhhq7qArxZIRODTicRFdD&#10;YJIul8uL+fKSM0ku0uDmIjUlE/nLY4c+fFHQsXgoOFJPE7jYP/gQixH5S0jM5cHoaquNSQY25cYg&#10;2wvq/zatVP+bMGNjsIX4bESMN4llJDZSDEM5MF0V/Oo6YkTWJVQH4o0wzhX9Azq0gH8462mmCu5/&#10;7wQqzsxXS9rdzBaLOITJWFxez8nAc0957hFWElTBA2fjcRPGwd051E1LmcZuWbgjvWudtHit6lg/&#10;zU2S6DjjcTDP7RT1+hPXfwEAAP//AwBQSwMEFAAGAAgAAAAhAALtyxffAAAACwEAAA8AAABkcnMv&#10;ZG93bnJldi54bWxMj9FOg0AQRd9N/IfNmPhi7FKsLCBLoyaavrb2AwaYApHdJey20L93fNLHyT25&#10;90yxXcwgLjT53lkN61UEgmztmt62Go5fH48pCB/QNjg4Sxqu5GFb3t4UmDdutnu6HEIruMT6HDV0&#10;IYy5lL7uyKBfuZEsZyc3GQx8Tq1sJpy53AwyjqJEGuwtL3Q40ntH9ffhbDScdvPDczZXn+Go9pvk&#10;DXtVuavW93fL6wuIQEv4g+FXn9WhZKfKnW3jxaBhk6YJoxxk6wwEE0msFIhKQxw/KZBlIf//UP4A&#10;AAD//wMAUEsBAi0AFAAGAAgAAAAhALaDOJL+AAAA4QEAABMAAAAAAAAAAAAAAAAAAAAAAFtDb250&#10;ZW50X1R5cGVzXS54bWxQSwECLQAUAAYACAAAACEAOP0h/9YAAACUAQAACwAAAAAAAAAAAAAAAAAv&#10;AQAAX3JlbHMvLnJlbHNQSwECLQAUAAYACAAAACEA1zQTCvgBAADRAwAADgAAAAAAAAAAAAAAAAAu&#10;AgAAZHJzL2Uyb0RvYy54bWxQSwECLQAUAAYACAAAACEAAu3LF98AAAALAQAADwAAAAAAAAAAAAAA&#10;AABSBAAAZHJzL2Rvd25yZXYueG1sUEsFBgAAAAAEAAQA8wAAAF4FAAAAAA==&#10;" stroked="f">
                <v:textbox>
                  <w:txbxContent>
                    <w:p w14:paraId="3D77EE6F" w14:textId="77777777" w:rsidR="005C03C2" w:rsidRPr="009E6D01" w:rsidRDefault="005C03C2" w:rsidP="00AF2607">
                      <w:pPr>
                        <w:rPr>
                          <w:sz w:val="16"/>
                          <w:szCs w:val="16"/>
                        </w:rPr>
                      </w:pPr>
                      <w:r>
                        <w:rPr>
                          <w:sz w:val="16"/>
                          <w:szCs w:val="16"/>
                        </w:rPr>
                        <w:t>langelis</w:t>
                      </w:r>
                    </w:p>
                  </w:txbxContent>
                </v:textbox>
              </v:shape>
            </w:pict>
          </mc:Fallback>
        </mc:AlternateContent>
      </w:r>
      <w:r w:rsidRPr="00E53B2E">
        <w:rPr>
          <w:b/>
          <w:noProof/>
        </w:rPr>
        <mc:AlternateContent>
          <mc:Choice Requires="wps">
            <w:drawing>
              <wp:anchor distT="0" distB="0" distL="114300" distR="114300" simplePos="0" relativeHeight="251692544" behindDoc="0" locked="0" layoutInCell="1" allowOverlap="1" wp14:anchorId="0685DB8D" wp14:editId="3C14ECD2">
                <wp:simplePos x="0" y="0"/>
                <wp:positionH relativeFrom="column">
                  <wp:posOffset>3669665</wp:posOffset>
                </wp:positionH>
                <wp:positionV relativeFrom="paragraph">
                  <wp:posOffset>2377440</wp:posOffset>
                </wp:positionV>
                <wp:extent cx="883285" cy="201930"/>
                <wp:effectExtent l="0" t="0" r="0" b="0"/>
                <wp:wrapNone/>
                <wp:docPr id="10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5224628" w14:textId="77777777" w:rsidR="005C03C2" w:rsidRPr="009E6D01" w:rsidRDefault="005C03C2" w:rsidP="00AF2607">
                            <w:pPr>
                              <w:rPr>
                                <w:sz w:val="16"/>
                                <w:szCs w:val="16"/>
                              </w:rPr>
                            </w:pPr>
                            <w:r>
                              <w:rPr>
                                <w:sz w:val="16"/>
                                <w:szCs w:val="16"/>
                              </w:rPr>
                              <w:t>adatos gaubtas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DB8D" id="_x0000_s1094" type="#_x0000_t202" style="position:absolute;margin-left:288.95pt;margin-top:187.2pt;width:69.55pt;height:1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Tr+AEAANEDAAAOAAAAZHJzL2Uyb0RvYy54bWysU9tu2zAMfR+wfxD0vjhJ08414hRdigwD&#10;ugvQ7QNkWbaFyaJGKbGzrx8lp2nQvQ3TgyCK1CHPIbW+G3vDDgq9BlvyxWzOmbISam3bkv/4vnuX&#10;c+aDsLUwYFXJj8rzu83bN+vBFWoJHZhaISMQ64vBlbwLwRVZ5mWneuFn4JQlZwPYi0AmtlmNYiD0&#10;3mTL+fwmGwBrhyCV93T7MDn5JuE3jZLha9N4FZgpOdUW0o5pr+KebdaiaFG4TstTGeIfquiFtpT0&#10;DPUggmB71H9B9VoieGjCTEKfQdNoqRIHYrOYv2Lz1AmnEhcSx7uzTP7/wcovhyf3DVkYP8BIDUwk&#10;vHsE+dMzC9tO2FbdI8LQKVFT4kWULBucL05Po9S+8BGkGj5DTU0W+wAJaGywj6oQT0bo1IDjWXQ1&#10;BibpMs+vlvk1Z5JcpMHtVWpKJornxw59+KigZ/FQcqSeJnBxePQhFiOK55CYy4PR9U4bkwxsq61B&#10;dhDU/11aqf5XYcbGYAvx2YQYbxLLSGyiGMZqZLou+U0eMSLrCuoj8UaY5or+AR06wN+cDTRTJfe/&#10;9gIVZ+aTJe1uF6tVHMJkrK7fL8nAS0916RFWElTJA2fTcRumwd071G1HmaZuWbgnvRudtHip6lQ/&#10;zU2S6DTjcTAv7RT18hM3fwAAAP//AwBQSwMEFAAGAAgAAAAhAJDPzAPfAAAACwEAAA8AAABkcnMv&#10;ZG93bnJldi54bWxMj0FOwzAQRfdI3MEaJDaIOi1pTEMmFSCB2Lb0AJN4mkTEdhS7TXp7zIouR/P0&#10;//vFdja9OPPoO2cRlosEBNva6c42CIfvj8dnED6Q1dQ7ywgX9rAtb28KyrWb7I7P+9CIGGJ9Tght&#10;CEMupa9bNuQXbmAbf0c3GgrxHBupR5piuOnlKkkyaaizsaGlgd9brn/2J4Nw/Joe1pup+gwHtUuz&#10;N+pU5S6I93fz6wuIwHP4h+FPP6pDGZ0qd7Laix5hrdQmoghPKk1BREItVVxXIaRJtgJZFvJ6Q/kL&#10;AAD//wMAUEsBAi0AFAAGAAgAAAAhALaDOJL+AAAA4QEAABMAAAAAAAAAAAAAAAAAAAAAAFtDb250&#10;ZW50X1R5cGVzXS54bWxQSwECLQAUAAYACAAAACEAOP0h/9YAAACUAQAACwAAAAAAAAAAAAAAAAAv&#10;AQAAX3JlbHMvLnJlbHNQSwECLQAUAAYACAAAACEAcLsk6/gBAADRAwAADgAAAAAAAAAAAAAAAAAu&#10;AgAAZHJzL2Uyb0RvYy54bWxQSwECLQAUAAYACAAAACEAkM/MA98AAAALAQAADwAAAAAAAAAAAAAA&#10;AABSBAAAZHJzL2Rvd25yZXYueG1sUEsFBgAAAAAEAAQA8wAAAF4FAAAAAA==&#10;" stroked="f">
                <v:textbox>
                  <w:txbxContent>
                    <w:p w14:paraId="35224628" w14:textId="77777777" w:rsidR="005C03C2" w:rsidRPr="009E6D01" w:rsidRDefault="005C03C2" w:rsidP="00AF2607">
                      <w:pPr>
                        <w:rPr>
                          <w:sz w:val="16"/>
                          <w:szCs w:val="16"/>
                        </w:rPr>
                      </w:pPr>
                      <w:r>
                        <w:rPr>
                          <w:sz w:val="16"/>
                          <w:szCs w:val="16"/>
                        </w:rPr>
                        <w:t>adatos gaubtas</w:t>
                      </w:r>
                    </w:p>
                  </w:txbxContent>
                </v:textbox>
              </v:shape>
            </w:pict>
          </mc:Fallback>
        </mc:AlternateContent>
      </w:r>
      <w:r>
        <w:rPr>
          <w:b/>
          <w:noProof/>
        </w:rPr>
        <mc:AlternateContent>
          <mc:Choice Requires="wps">
            <w:drawing>
              <wp:anchor distT="0" distB="0" distL="114300" distR="114300" simplePos="0" relativeHeight="251695616" behindDoc="0" locked="0" layoutInCell="1" allowOverlap="1" wp14:anchorId="58446306" wp14:editId="3E8C973F">
                <wp:simplePos x="0" y="0"/>
                <wp:positionH relativeFrom="column">
                  <wp:posOffset>1963420</wp:posOffset>
                </wp:positionH>
                <wp:positionV relativeFrom="paragraph">
                  <wp:posOffset>2278380</wp:posOffset>
                </wp:positionV>
                <wp:extent cx="883285" cy="201930"/>
                <wp:effectExtent l="0" t="0" r="0" b="0"/>
                <wp:wrapNone/>
                <wp:docPr id="10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8D4A7A2" w14:textId="77777777" w:rsidR="005C03C2" w:rsidRPr="009E6D01" w:rsidRDefault="005C03C2" w:rsidP="00AF2607">
                            <w:pPr>
                              <w:rPr>
                                <w:sz w:val="16"/>
                                <w:szCs w:val="16"/>
                              </w:rPr>
                            </w:pPr>
                            <w:r>
                              <w:rPr>
                                <w:sz w:val="16"/>
                                <w:szCs w:val="16"/>
                              </w:rPr>
                              <w:t>cilindras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6306" id="_x0000_s1095" type="#_x0000_t202" style="position:absolute;margin-left:154.6pt;margin-top:179.4pt;width:69.55pt;height:1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EH+AEAANEDAAAOAAAAZHJzL2Uyb0RvYy54bWysU9tu2zAMfR+wfxD0vjhJ0y4x4hRdigwD&#10;ugvQ7QNkWbaFyaJGKbGzrx8lp2nQvhXTgyCK1CHPIbW+HTrDDgq9Blvw2WTKmbISKm2bgv/6ufuw&#10;5MwHYSthwKqCH5Xnt5v379a9y9UcWjCVQkYg1ue9K3gbgsuzzMtWdcJPwClLzhqwE4FMbLIKRU/o&#10;ncnm0+lN1gNWDkEq7+n2fnTyTcKvayXD97r2KjBTcKotpB3TXsY926xF3qBwrZanMsQbquiEtpT0&#10;DHUvgmB71K+gOi0RPNRhIqHLoK61VIkDsZlNX7B5bIVTiQuJ491ZJv//YOW3w6P7gSwMn2CgBiYS&#10;3j2A/O2ZhW0rbKPuEKFvlago8SxKlvXO56enUWqf+whS9l+hoiaLfYAENNTYRVWIJyN0asDxLLoa&#10;ApN0uVxezZfXnElykQarq9SUTORPjx368FlBx+Kh4Eg9TeDi8OBDLEbkTyExlwejq502JhnYlFuD&#10;7CCo/7u0Uv0vwoyNwRbisxEx3iSWkdhIMQzlwHRV8JtVxIisS6iOxBthnCv6B3RoAf9y1tNMFdz/&#10;2QtUnJkvlrRbzRaLOITJWFx/nJOBl57y0iOsJKiCB87G4zaMg7t3qJuWMo3dsnBHetc6afFc1al+&#10;mpsk0WnG42Be2inq+Sdu/gEAAP//AwBQSwMEFAAGAAgAAAAhAMTjcU7gAAAACwEAAA8AAABkcnMv&#10;ZG93bnJldi54bWxMj0FPg0AQhe8m/ofNmHgxdrGlFChLoyYar639AQs7BVJ2lrDbQv+940lvM/Ne&#10;3nyv2M22F1ccfedIwcsiAoFUO9NRo+D4/fGcgvBBk9G9I1RwQw+78v6u0LlxE+3xegiN4BDyuVbQ&#10;hjDkUvq6Rav9wg1IrJ3caHXgdWykGfXE4baXyyhKpNUd8YdWD/jeYn0+XKyC09f0tM6m6jMcN/s4&#10;edPdpnI3pR4f5tctiIBz+DPDLz6jQ8lMlbuQ8aJXsIqyJVt5WKfcgR1xnK5AVHzJogRkWcj/Hcof&#10;AAAA//8DAFBLAQItABQABgAIAAAAIQC2gziS/gAAAOEBAAATAAAAAAAAAAAAAAAAAAAAAABbQ29u&#10;dGVudF9UeXBlc10ueG1sUEsBAi0AFAAGAAgAAAAhADj9If/WAAAAlAEAAAsAAAAAAAAAAAAAAAAA&#10;LwEAAF9yZWxzLy5yZWxzUEsBAi0AFAAGAAgAAAAhAND10Qf4AQAA0QMAAA4AAAAAAAAAAAAAAAAA&#10;LgIAAGRycy9lMm9Eb2MueG1sUEsBAi0AFAAGAAgAAAAhAMTjcU7gAAAACwEAAA8AAAAAAAAAAAAA&#10;AAAAUgQAAGRycy9kb3ducmV2LnhtbFBLBQYAAAAABAAEAPMAAABfBQAAAAA=&#10;" stroked="f">
                <v:textbox>
                  <w:txbxContent>
                    <w:p w14:paraId="78D4A7A2" w14:textId="77777777" w:rsidR="005C03C2" w:rsidRPr="009E6D01" w:rsidRDefault="005C03C2" w:rsidP="00AF2607">
                      <w:pPr>
                        <w:rPr>
                          <w:sz w:val="16"/>
                          <w:szCs w:val="16"/>
                        </w:rPr>
                      </w:pPr>
                      <w:r>
                        <w:rPr>
                          <w:sz w:val="16"/>
                          <w:szCs w:val="16"/>
                        </w:rPr>
                        <w:t>cilindras</w:t>
                      </w:r>
                    </w:p>
                  </w:txbxContent>
                </v:textbox>
              </v:shape>
            </w:pict>
          </mc:Fallback>
        </mc:AlternateContent>
      </w:r>
      <w:r>
        <w:rPr>
          <w:b/>
          <w:noProof/>
        </w:rPr>
        <mc:AlternateContent>
          <mc:Choice Requires="wps">
            <w:drawing>
              <wp:anchor distT="0" distB="0" distL="114300" distR="114300" simplePos="0" relativeHeight="251696640" behindDoc="0" locked="0" layoutInCell="1" allowOverlap="1" wp14:anchorId="5297BCDD" wp14:editId="4011227F">
                <wp:simplePos x="0" y="0"/>
                <wp:positionH relativeFrom="column">
                  <wp:posOffset>0</wp:posOffset>
                </wp:positionH>
                <wp:positionV relativeFrom="paragraph">
                  <wp:posOffset>1997710</wp:posOffset>
                </wp:positionV>
                <wp:extent cx="883285" cy="201930"/>
                <wp:effectExtent l="0" t="0" r="0" b="0"/>
                <wp:wrapNone/>
                <wp:docPr id="31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7E44F24" w14:textId="77777777" w:rsidR="005C03C2" w:rsidRPr="009E6D01" w:rsidRDefault="005C03C2" w:rsidP="00AF2607">
                            <w:pPr>
                              <w:rPr>
                                <w:sz w:val="16"/>
                                <w:szCs w:val="16"/>
                              </w:rPr>
                            </w:pPr>
                            <w:r>
                              <w:rPr>
                                <w:sz w:val="16"/>
                                <w:szCs w:val="16"/>
                              </w:rPr>
                              <w:t>stūmoklio kotas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BCDD" id="_x0000_s1096" type="#_x0000_t202" style="position:absolute;margin-left:0;margin-top:157.3pt;width:69.55pt;height:15.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A3+AEAANEDAAAOAAAAZHJzL2Uyb0RvYy54bWysU8tu2zAQvBfIPxC817IdJ3EEy0HiwEWA&#10;9AGk/QCKoiSiFJdd0pbcr++SchwjvRXVgeByydmZ2dXqbugM2yv0GmzBZ5MpZ8pKqLRtCv7j+/bj&#10;kjMfhK2EAasKflCe360vPqx6l6s5tGAqhYxArM97V/A2BJdnmZet6oSfgFOWkjVgJwKF2GQVip7Q&#10;O5PNp9PrrAesHIJU3tPp45jk64Rf10qGr3XtVWCm4MQtpBXTWsY1W69E3qBwrZZHGuIfWHRCWyp6&#10;gnoUQbAd6r+gOi0RPNRhIqHLoK61VEkDqZlN36l5aYVTSQuZ493JJv//YOWX/Yv7hiwMDzBQA5MI&#10;755B/vTMwqYVtlH3iNC3SlRUeBYty3rn8+PTaLXPfQQp+89QUZPFLkACGmrsoiukkxE6NeBwMl0N&#10;gUk6XC4v58srziSlyIPby9SUTOSvjx368ElBx+Km4Eg9TeBi/+xDJCPy1yuxlgejq602JgXYlBuD&#10;bC+o/9v0Jf7vrhkbL1uIz0bEeJJURmGjxDCUA9NVwW8Sw6i6hOpAuhHGuaL/gDYt4G/Oepqpgvtf&#10;O4GKM/Nkybvb2WIRhzAFi6ubOQV4ninPM8JKgip44GzcbsI4uDuHummp0tgtC/fkd62TF2+sjvxp&#10;bpJFxxmPg3kep1tvf+L6DwAAAP//AwBQSwMEFAAGAAgAAAAhABl526LdAAAACAEAAA8AAABkcnMv&#10;ZG93bnJldi54bWxMj81ugzAQhO+V8g7WRuqlagwNIQ3FRG2lVrnm5wEWvAFUvEbYCeTt65za4+ys&#10;Zr7Jt5PpxJUG11pWEC8iEMSV1S3XCk7Hr+dXEM4ja+wsk4IbOdgWs4ccM21H3tP14GsRQthlqKDx&#10;vs+kdFVDBt3C9sTBO9vBoA9yqKUecAzhppMvUZRKgy2HhgZ7+myo+jlcjILzbnxabcby25/W+yT9&#10;wHZd2ptSj/Pp/Q2Ep8n/PcMdP6BDEZhKe2HtRKcgDPEKlnGSgrjby00MogyXJE1AFrn8P6D4BQAA&#10;//8DAFBLAQItABQABgAIAAAAIQC2gziS/gAAAOEBAAATAAAAAAAAAAAAAAAAAAAAAABbQ29udGVu&#10;dF9UeXBlc10ueG1sUEsBAi0AFAAGAAgAAAAhADj9If/WAAAAlAEAAAsAAAAAAAAAAAAAAAAALwEA&#10;AF9yZWxzLy5yZWxzUEsBAi0AFAAGAAgAAAAhANKBcDf4AQAA0QMAAA4AAAAAAAAAAAAAAAAALgIA&#10;AGRycy9lMm9Eb2MueG1sUEsBAi0AFAAGAAgAAAAhABl526LdAAAACAEAAA8AAAAAAAAAAAAAAAAA&#10;UgQAAGRycy9kb3ducmV2LnhtbFBLBQYAAAAABAAEAPMAAABcBQAAAAA=&#10;" stroked="f">
                <v:textbox>
                  <w:txbxContent>
                    <w:p w14:paraId="77E44F24" w14:textId="77777777" w:rsidR="005C03C2" w:rsidRPr="009E6D01" w:rsidRDefault="005C03C2" w:rsidP="00AF2607">
                      <w:pPr>
                        <w:rPr>
                          <w:sz w:val="16"/>
                          <w:szCs w:val="16"/>
                        </w:rPr>
                      </w:pPr>
                      <w:r>
                        <w:rPr>
                          <w:sz w:val="16"/>
                          <w:szCs w:val="16"/>
                        </w:rPr>
                        <w:t>stūmoklio kotas</w:t>
                      </w:r>
                    </w:p>
                  </w:txbxContent>
                </v:textbox>
              </v:shape>
            </w:pict>
          </mc:Fallback>
        </mc:AlternateContent>
      </w:r>
      <w:bookmarkEnd w:id="72"/>
    </w:p>
    <w:p w14:paraId="64123083" w14:textId="77777777" w:rsidR="002953BE" w:rsidRPr="00E53B2E" w:rsidRDefault="002953BE" w:rsidP="00AF2607">
      <w:pPr>
        <w:keepNext/>
        <w:rPr>
          <w:b/>
        </w:rPr>
      </w:pPr>
      <w:r w:rsidRPr="00E53B2E">
        <w:rPr>
          <w:b/>
        </w:rPr>
        <w:lastRenderedPageBreak/>
        <w:t xml:space="preserve">Pasiruošimas </w:t>
      </w:r>
    </w:p>
    <w:p w14:paraId="28DBF4F2" w14:textId="77777777" w:rsidR="002953BE" w:rsidRPr="00E53B2E" w:rsidRDefault="002953BE" w:rsidP="00520786">
      <w:pPr>
        <w:keepNext/>
      </w:pPr>
    </w:p>
    <w:p w14:paraId="1950BC36" w14:textId="77777777" w:rsidR="002953BE" w:rsidRPr="00E53B2E" w:rsidRDefault="002953BE" w:rsidP="00E23160">
      <w:pPr>
        <w:pStyle w:val="ListParagraph"/>
        <w:numPr>
          <w:ilvl w:val="0"/>
          <w:numId w:val="31"/>
        </w:numPr>
        <w:ind w:left="562" w:hanging="562"/>
        <w:contextualSpacing/>
      </w:pPr>
      <w:r w:rsidRPr="00E53B2E">
        <w:t>Išimkite Amsparity dėžutę iš šaldytuvo.</w:t>
      </w:r>
    </w:p>
    <w:p w14:paraId="4951245B" w14:textId="77777777" w:rsidR="002953BE" w:rsidRPr="00E53B2E" w:rsidRDefault="002953BE" w:rsidP="00E23160">
      <w:pPr>
        <w:pStyle w:val="ListParagraph"/>
        <w:numPr>
          <w:ilvl w:val="0"/>
          <w:numId w:val="31"/>
        </w:numPr>
        <w:ind w:left="562" w:hanging="562"/>
        <w:contextualSpacing/>
      </w:pPr>
      <w:r w:rsidRPr="00E53B2E">
        <w:t>Atidarykite dėžutę ir išimkite dėklą su užpildytu švirkštu.</w:t>
      </w:r>
    </w:p>
    <w:p w14:paraId="48EC8E80" w14:textId="77777777" w:rsidR="002953BE" w:rsidRPr="00E53B2E" w:rsidRDefault="002953BE" w:rsidP="00E23160">
      <w:pPr>
        <w:pStyle w:val="ListParagraph"/>
        <w:numPr>
          <w:ilvl w:val="0"/>
          <w:numId w:val="31"/>
        </w:numPr>
        <w:ind w:left="562" w:hanging="562"/>
        <w:contextualSpacing/>
      </w:pPr>
      <w:r w:rsidRPr="00E53B2E">
        <w:t xml:space="preserve">Patikrinkite dėžutę ir dėklą; </w:t>
      </w:r>
      <w:r w:rsidRPr="00E53B2E">
        <w:rPr>
          <w:b/>
        </w:rPr>
        <w:t>nenaudokite</w:t>
      </w:r>
      <w:r w:rsidRPr="00E53B2E">
        <w:t>, jeigu:</w:t>
      </w:r>
    </w:p>
    <w:p w14:paraId="36239D5E" w14:textId="77777777" w:rsidR="002953BE" w:rsidRPr="00E53B2E" w:rsidRDefault="002953BE" w:rsidP="00E23160">
      <w:pPr>
        <w:pStyle w:val="ListParagraph"/>
        <w:numPr>
          <w:ilvl w:val="1"/>
          <w:numId w:val="31"/>
        </w:numPr>
        <w:ind w:left="1124" w:hanging="562"/>
        <w:contextualSpacing/>
      </w:pPr>
      <w:r w:rsidRPr="00E53B2E">
        <w:t>pasibaigęs tinkamumo laikas;</w:t>
      </w:r>
    </w:p>
    <w:p w14:paraId="0F58E2F6" w14:textId="77777777" w:rsidR="002953BE" w:rsidRPr="00E53B2E" w:rsidRDefault="002953BE" w:rsidP="00E23160">
      <w:pPr>
        <w:pStyle w:val="ListParagraph"/>
        <w:numPr>
          <w:ilvl w:val="1"/>
          <w:numId w:val="31"/>
        </w:numPr>
        <w:ind w:left="1124" w:hanging="562"/>
        <w:contextualSpacing/>
      </w:pPr>
      <w:r w:rsidRPr="00E53B2E">
        <w:t>įtaisas buvo užšaldytas arba atitirpintas;</w:t>
      </w:r>
    </w:p>
    <w:p w14:paraId="6007B99A" w14:textId="77777777" w:rsidR="002953BE" w:rsidRPr="00E53B2E" w:rsidRDefault="002953BE" w:rsidP="00E23160">
      <w:pPr>
        <w:pStyle w:val="ListParagraph"/>
        <w:numPr>
          <w:ilvl w:val="1"/>
          <w:numId w:val="31"/>
        </w:numPr>
        <w:ind w:left="1124" w:hanging="562"/>
        <w:contextualSpacing/>
      </w:pPr>
      <w:r w:rsidRPr="00E53B2E">
        <w:t>įtaisas buvo nukritęs</w:t>
      </w:r>
      <w:r w:rsidR="00B950AB" w:rsidRPr="00E53B2E">
        <w:t>, net jeigu atrodo nepažeistas</w:t>
      </w:r>
      <w:r w:rsidRPr="00E53B2E">
        <w:t>;</w:t>
      </w:r>
    </w:p>
    <w:p w14:paraId="236838AA" w14:textId="77777777" w:rsidR="002953BE" w:rsidRPr="00E53B2E" w:rsidRDefault="002953BE" w:rsidP="00E23160">
      <w:pPr>
        <w:pStyle w:val="ListParagraph"/>
        <w:numPr>
          <w:ilvl w:val="1"/>
          <w:numId w:val="31"/>
        </w:numPr>
        <w:ind w:left="1124" w:hanging="562"/>
        <w:contextualSpacing/>
      </w:pPr>
      <w:r w:rsidRPr="00E53B2E">
        <w:t>įtaisas išimtas iš šaldytuvo ir laikytas daugiau nei 30 parų;</w:t>
      </w:r>
    </w:p>
    <w:p w14:paraId="7052A4ED" w14:textId="77777777" w:rsidR="002953BE" w:rsidRPr="00E53B2E" w:rsidRDefault="002953BE" w:rsidP="00E23160">
      <w:pPr>
        <w:pStyle w:val="ListParagraph"/>
        <w:numPr>
          <w:ilvl w:val="1"/>
          <w:numId w:val="31"/>
        </w:numPr>
        <w:ind w:left="1124" w:hanging="562"/>
        <w:contextualSpacing/>
      </w:pPr>
      <w:r w:rsidRPr="00E53B2E">
        <w:t>atrodo, kad įtaisas pažeistas;</w:t>
      </w:r>
    </w:p>
    <w:p w14:paraId="2D8E09C4" w14:textId="77777777" w:rsidR="002953BE" w:rsidRPr="00E53B2E" w:rsidRDefault="002953BE" w:rsidP="00E23160">
      <w:pPr>
        <w:pStyle w:val="ListParagraph"/>
        <w:numPr>
          <w:ilvl w:val="1"/>
          <w:numId w:val="31"/>
        </w:numPr>
        <w:ind w:left="1124" w:hanging="562"/>
        <w:contextualSpacing/>
      </w:pPr>
      <w:r w:rsidRPr="00E53B2E">
        <w:t>pažeisti naujos dėžutės sandarikliai.</w:t>
      </w:r>
    </w:p>
    <w:p w14:paraId="3D196CCF" w14:textId="77777777" w:rsidR="00B950AB" w:rsidRPr="00E53B2E" w:rsidRDefault="00B950AB" w:rsidP="00B950AB">
      <w:pPr>
        <w:pStyle w:val="ListParagraph"/>
        <w:numPr>
          <w:ilvl w:val="0"/>
          <w:numId w:val="31"/>
        </w:numPr>
        <w:ind w:left="562" w:hanging="562"/>
        <w:contextualSpacing/>
      </w:pPr>
      <w:r w:rsidRPr="00E53B2E">
        <w:t xml:space="preserve">Jei taikoma bet kuri iš </w:t>
      </w:r>
      <w:r w:rsidR="009D35DA">
        <w:t>aukščiau</w:t>
      </w:r>
      <w:r w:rsidRPr="00E53B2E">
        <w:t xml:space="preserve"> išvardytų sąlygų, užpildytą švirkštą išmeskite taip pat, kaip naudotą. Jums reikės nauj</w:t>
      </w:r>
      <w:r w:rsidR="00640778">
        <w:t>o</w:t>
      </w:r>
      <w:r w:rsidRPr="00E53B2E">
        <w:t xml:space="preserve"> užpildyt</w:t>
      </w:r>
      <w:r w:rsidR="00640778">
        <w:t>o</w:t>
      </w:r>
      <w:r w:rsidRPr="00E53B2E">
        <w:t xml:space="preserve"> švirkšt</w:t>
      </w:r>
      <w:r w:rsidR="00640778">
        <w:t>o, kad suleisti vaistą.</w:t>
      </w:r>
    </w:p>
    <w:p w14:paraId="13701B6A" w14:textId="77777777" w:rsidR="002953BE" w:rsidRPr="00E53B2E" w:rsidRDefault="002953BE" w:rsidP="00E23160">
      <w:pPr>
        <w:pStyle w:val="ListParagraph"/>
        <w:numPr>
          <w:ilvl w:val="0"/>
          <w:numId w:val="31"/>
        </w:numPr>
        <w:ind w:left="562" w:hanging="562"/>
        <w:contextualSpacing/>
      </w:pPr>
      <w:r w:rsidRPr="00E53B2E">
        <w:t xml:space="preserve">Nusiplaukite rankas muilu su vandeniu ir gerai nusausinkite. </w:t>
      </w:r>
    </w:p>
    <w:p w14:paraId="4ED87FA8" w14:textId="77777777" w:rsidR="002953BE" w:rsidRPr="00E53B2E" w:rsidRDefault="002953BE" w:rsidP="00982118">
      <w:pPr>
        <w:ind w:left="360"/>
      </w:pPr>
    </w:p>
    <w:p w14:paraId="62A63B2D" w14:textId="77777777" w:rsidR="002953BE" w:rsidRPr="00E53B2E" w:rsidRDefault="002953BE" w:rsidP="00E23160">
      <w:pPr>
        <w:ind w:left="562" w:hanging="562"/>
        <w:contextualSpacing/>
      </w:pPr>
      <w:r w:rsidRPr="00E53B2E">
        <w:t>Jeigu turite daugiau klausimų apie šį vaistą, kreipkitės į gydytoją</w:t>
      </w:r>
      <w:r w:rsidR="00B950AB" w:rsidRPr="00E53B2E">
        <w:t>, slaugytoją</w:t>
      </w:r>
      <w:r w:rsidRPr="00E53B2E">
        <w:t xml:space="preserve"> arba vaistininką.</w:t>
      </w:r>
    </w:p>
    <w:p w14:paraId="1E3923D0" w14:textId="77777777" w:rsidR="002953BE" w:rsidRPr="00E53B2E" w:rsidRDefault="002953BE" w:rsidP="00982118">
      <w:pPr>
        <w:pStyle w:val="ListParagraph"/>
      </w:pPr>
    </w:p>
    <w:p w14:paraId="111F9CB6" w14:textId="77777777" w:rsidR="002953BE" w:rsidRPr="00E53B2E" w:rsidRDefault="002953BE" w:rsidP="00982118">
      <w:pPr>
        <w:pStyle w:val="ListParagraph"/>
      </w:pPr>
    </w:p>
    <w:p w14:paraId="04CBA3CC" w14:textId="354A19AC" w:rsidR="00AF2607" w:rsidRPr="00E53B2E" w:rsidRDefault="008763CF" w:rsidP="00AF2607">
      <w:pPr>
        <w:jc w:val="center"/>
      </w:pPr>
      <w:r>
        <w:rPr>
          <w:noProof/>
        </w:rPr>
        <mc:AlternateContent>
          <mc:Choice Requires="wps">
            <w:drawing>
              <wp:anchor distT="0" distB="0" distL="114300" distR="114300" simplePos="0" relativeHeight="251679232" behindDoc="0" locked="0" layoutInCell="1" allowOverlap="1" wp14:anchorId="22354267" wp14:editId="169034E6">
                <wp:simplePos x="0" y="0"/>
                <wp:positionH relativeFrom="column">
                  <wp:posOffset>1035685</wp:posOffset>
                </wp:positionH>
                <wp:positionV relativeFrom="paragraph">
                  <wp:posOffset>62230</wp:posOffset>
                </wp:positionV>
                <wp:extent cx="2583815" cy="260985"/>
                <wp:effectExtent l="0" t="0" r="0" b="635"/>
                <wp:wrapNone/>
                <wp:docPr id="10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618D6" w14:textId="77777777" w:rsidR="005C03C2" w:rsidRPr="009A1F4C" w:rsidRDefault="005C03C2" w:rsidP="00744372">
                            <w:pPr>
                              <w:rPr>
                                <w:rFonts w:ascii="Arial" w:hAnsi="Arial" w:cs="Arial"/>
                                <w:b/>
                                <w:bCs/>
                                <w:color w:val="FFFFFF"/>
                                <w:sz w:val="20"/>
                                <w:szCs w:val="18"/>
                              </w:rPr>
                            </w:pPr>
                            <w:r>
                              <w:rPr>
                                <w:rFonts w:ascii="Arial" w:hAnsi="Arial" w:cs="Arial"/>
                                <w:b/>
                                <w:bCs/>
                                <w:color w:val="FFFFFF"/>
                                <w:sz w:val="20"/>
                                <w:szCs w:val="18"/>
                              </w:rPr>
                              <w:t>Išpakuokite užpildytą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4267" id="Text Box 166" o:spid="_x0000_s1097" type="#_x0000_t202" style="position:absolute;left:0;text-align:left;margin-left:81.55pt;margin-top:4.9pt;width:203.45pt;height:2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dy+wEAANIDAAAOAAAAZHJzL2Uyb0RvYy54bWysU8tu2zAQvBfoPxC817Jd23EEy0HqIEWB&#10;9AGk+QCKoiSiFJdd0pbcr++Schy3uRXVgeByydmd2dHmZugMOyj0GmzBZ5MpZ8pKqLRtCv70/f7d&#10;mjMfhK2EAasKflSe32zfvtn0LldzaMFUChmBWJ/3ruBtCC7PMi9b1Qk/AacsJWvATgQKsckqFD2h&#10;dyabT6errAesHIJU3tPp3Zjk24Rf10qGr3XtVWCm4NRbSCumtYxrtt2IvEHhWi1PbYh/6KIT2lLR&#10;M9SdCILtUb+C6rRE8FCHiYQug7rWUiUOxGY2/YvNYyucSlxIHO/OMvn/Byu/HB7dN2Rh+AADDTCR&#10;8O4B5A/PLOxaYRt1iwh9q0RFhWdRsqx3Pj89jVL73EeQsv8MFQ1Z7AMkoKHGLqpCPBmh0wCOZ9HV&#10;EJikw/ly/X49W3ImKTdfTa/Xy1RC5M+vHfrwUUHH4qbgSENN6OLw4EPsRuTPV2IxD0ZX99qYFGBT&#10;7gyygyADrJYr+k7of1wzNl62EJ+NiPEk0YzMRo5hKAemq4JfJREi7RKqIxFHGI1FPwJtWsBfnPVk&#10;qoL7n3uBijPzyZJ417PFIrowBYvl1ZwCvMyUlxlhJUEVPHA2bndhdO7eoW5aqjSOy8ItCV7rpMVL&#10;V6f+yThJopPJozMv43Tr5Vfc/gYAAP//AwBQSwMEFAAGAAgAAAAhAGb/2fjcAAAACAEAAA8AAABk&#10;cnMvZG93bnJldi54bWxMj8FOwzAQRO9I/IO1SNyoXVADDXEqWsSZ0kaoRyc2iYW9jmy3DXw9ywlu&#10;O5rR7LxqNXnHTiYmG1DCfCaAGeyCtthLaPYvNw/AUlaolQtoJHyZBKv68qJSpQ5nfDOnXe4ZlWAq&#10;lYQh57HkPHWD8SrNwmiQvI8QvcokY891VGcq947fClFwryzSh0GNZjOY7nN39BLWh+3r86JZf+8P&#10;rniPeWO3TWulvL6anh6BZTPlvzD8zqfpUNOmNhxRJ+ZIF3dzikpYEgH5i3tBbC0dYgm8rvh/gPoH&#10;AAD//wMAUEsBAi0AFAAGAAgAAAAhALaDOJL+AAAA4QEAABMAAAAAAAAAAAAAAAAAAAAAAFtDb250&#10;ZW50X1R5cGVzXS54bWxQSwECLQAUAAYACAAAACEAOP0h/9YAAACUAQAACwAAAAAAAAAAAAAAAAAv&#10;AQAAX3JlbHMvLnJlbHNQSwECLQAUAAYACAAAACEAtHsHcvsBAADSAwAADgAAAAAAAAAAAAAAAAAu&#10;AgAAZHJzL2Uyb0RvYy54bWxQSwECLQAUAAYACAAAACEAZv/Z+NwAAAAIAQAADwAAAAAAAAAAAAAA&#10;AABVBAAAZHJzL2Rvd25yZXYueG1sUEsFBgAAAAAEAAQA8wAAAF4FAAAAAA==&#10;" fillcolor="#656666" stroked="f">
                <v:textbox>
                  <w:txbxContent>
                    <w:p w14:paraId="4A2618D6" w14:textId="77777777" w:rsidR="005C03C2" w:rsidRPr="009A1F4C" w:rsidRDefault="005C03C2" w:rsidP="00744372">
                      <w:pPr>
                        <w:rPr>
                          <w:rFonts w:ascii="Arial" w:hAnsi="Arial" w:cs="Arial"/>
                          <w:b/>
                          <w:bCs/>
                          <w:color w:val="FFFFFF"/>
                          <w:sz w:val="20"/>
                          <w:szCs w:val="18"/>
                        </w:rPr>
                      </w:pPr>
                      <w:r>
                        <w:rPr>
                          <w:rFonts w:ascii="Arial" w:hAnsi="Arial" w:cs="Arial"/>
                          <w:b/>
                          <w:bCs/>
                          <w:color w:val="FFFFFF"/>
                          <w:sz w:val="20"/>
                          <w:szCs w:val="18"/>
                        </w:rPr>
                        <w:t>Išpakuokite užpildytą švirkštą</w:t>
                      </w:r>
                    </w:p>
                  </w:txbxContent>
                </v:textbox>
              </v:shape>
            </w:pict>
          </mc:Fallback>
        </mc:AlternateContent>
      </w:r>
      <w:r w:rsidRPr="00812C97">
        <w:rPr>
          <w:noProof/>
        </w:rPr>
        <w:drawing>
          <wp:inline distT="0" distB="0" distL="0" distR="0" wp14:anchorId="293B2CBB" wp14:editId="5F44C658">
            <wp:extent cx="4735830" cy="249745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5830" cy="2497455"/>
                    </a:xfrm>
                    <a:prstGeom prst="rect">
                      <a:avLst/>
                    </a:prstGeom>
                    <a:noFill/>
                    <a:ln>
                      <a:noFill/>
                    </a:ln>
                  </pic:spPr>
                </pic:pic>
              </a:graphicData>
            </a:graphic>
          </wp:inline>
        </w:drawing>
      </w:r>
    </w:p>
    <w:p w14:paraId="13578CFF" w14:textId="77777777" w:rsidR="00AF2607" w:rsidRPr="00E53B2E" w:rsidRDefault="00AF2607" w:rsidP="00AF2607"/>
    <w:p w14:paraId="20C8DBD8" w14:textId="77777777" w:rsidR="002953BE" w:rsidRPr="00E53B2E" w:rsidRDefault="002953BE" w:rsidP="00AF2607">
      <w:pPr>
        <w:jc w:val="center"/>
      </w:pPr>
    </w:p>
    <w:p w14:paraId="54A6B2B4" w14:textId="77777777" w:rsidR="002953BE" w:rsidRPr="00E53B2E" w:rsidRDefault="002953BE" w:rsidP="00E23160">
      <w:pPr>
        <w:pStyle w:val="ListParagraph"/>
        <w:numPr>
          <w:ilvl w:val="0"/>
          <w:numId w:val="34"/>
        </w:numPr>
        <w:ind w:left="562" w:hanging="562"/>
        <w:contextualSpacing/>
      </w:pPr>
      <w:r w:rsidRPr="00E53B2E">
        <w:t>Nuplėškite popierinį sandariklį nuo dėklo.</w:t>
      </w:r>
    </w:p>
    <w:p w14:paraId="1A2276F0" w14:textId="77777777" w:rsidR="002953BE" w:rsidRPr="00E53B2E" w:rsidRDefault="002953BE" w:rsidP="00E23160">
      <w:pPr>
        <w:pStyle w:val="ListParagraph"/>
        <w:numPr>
          <w:ilvl w:val="0"/>
          <w:numId w:val="34"/>
        </w:numPr>
        <w:ind w:left="562" w:hanging="562"/>
        <w:contextualSpacing/>
      </w:pPr>
      <w:r w:rsidRPr="00E53B2E">
        <w:t>Išimkite iš dėklo 1 užpildytą švirkštą ir padėkite gamintojo dėžutę su nenaudotais užpildytais švirkštais atgal į šaldytuvą.</w:t>
      </w:r>
    </w:p>
    <w:p w14:paraId="37399CF8" w14:textId="77777777" w:rsidR="002953BE" w:rsidRPr="00E53B2E" w:rsidRDefault="002953BE" w:rsidP="00E23160">
      <w:pPr>
        <w:pStyle w:val="ListParagraph"/>
        <w:numPr>
          <w:ilvl w:val="0"/>
          <w:numId w:val="34"/>
        </w:numPr>
        <w:ind w:left="562" w:hanging="562"/>
        <w:contextualSpacing/>
      </w:pPr>
      <w:r w:rsidRPr="00E53B2E">
        <w:rPr>
          <w:b/>
        </w:rPr>
        <w:t>Nenaudokite</w:t>
      </w:r>
      <w:r w:rsidRPr="00E53B2E">
        <w:t xml:space="preserve"> švirkšto, jeigu jis atrodo pažeistas.</w:t>
      </w:r>
    </w:p>
    <w:p w14:paraId="3847B062" w14:textId="77777777" w:rsidR="00B950AB" w:rsidRPr="00E53B2E" w:rsidRDefault="00B950AB" w:rsidP="00E23160">
      <w:pPr>
        <w:pStyle w:val="ListParagraph"/>
        <w:numPr>
          <w:ilvl w:val="0"/>
          <w:numId w:val="34"/>
        </w:numPr>
        <w:ind w:left="562" w:hanging="562"/>
        <w:contextualSpacing/>
      </w:pPr>
      <w:r w:rsidRPr="00E53B2E">
        <w:rPr>
          <w:bCs/>
        </w:rPr>
        <w:t>Užpildytą švirkštą galima naudoti iškart išėmus iš šaldytuvo.</w:t>
      </w:r>
    </w:p>
    <w:p w14:paraId="314674B9" w14:textId="77777777" w:rsidR="002953BE" w:rsidRPr="00E53B2E" w:rsidRDefault="00B950AB" w:rsidP="00E23160">
      <w:pPr>
        <w:pStyle w:val="ListParagraph"/>
        <w:numPr>
          <w:ilvl w:val="0"/>
          <w:numId w:val="34"/>
        </w:numPr>
        <w:ind w:left="562" w:hanging="562"/>
        <w:contextualSpacing/>
      </w:pPr>
      <w:r w:rsidRPr="00E53B2E">
        <w:t xml:space="preserve">Gali būti, kad naudojant iki kambario temperatūros sušilusį užpildytą švirkštą dūris bus mažiau skausmingas </w:t>
      </w:r>
      <w:r w:rsidR="009D35DA">
        <w:t>a</w:t>
      </w:r>
      <w:r w:rsidRPr="00E53B2E">
        <w:t>r sumažės diskomfortas. P</w:t>
      </w:r>
      <w:r w:rsidR="002953BE" w:rsidRPr="00E53B2E">
        <w:t>rieš leisdami vaistą palaikykite užpildytą švirkštą kambario temperatūroje 15–30 minučių</w:t>
      </w:r>
      <w:r w:rsidRPr="00E53B2E">
        <w:t>, atokiau nuo tiesioginių saulės spindulių</w:t>
      </w:r>
      <w:r w:rsidR="002953BE" w:rsidRPr="00E53B2E">
        <w:t>.</w:t>
      </w:r>
    </w:p>
    <w:p w14:paraId="76F89DDE" w14:textId="77777777" w:rsidR="002953BE" w:rsidRPr="00E53B2E" w:rsidRDefault="002953BE" w:rsidP="00E23160">
      <w:pPr>
        <w:pStyle w:val="ListParagraph"/>
        <w:numPr>
          <w:ilvl w:val="0"/>
          <w:numId w:val="34"/>
        </w:numPr>
        <w:ind w:left="562" w:hanging="562"/>
        <w:contextualSpacing/>
      </w:pPr>
      <w:r w:rsidRPr="00E53B2E">
        <w:rPr>
          <w:b/>
        </w:rPr>
        <w:t>Nenuimkite</w:t>
      </w:r>
      <w:r w:rsidRPr="00E53B2E">
        <w:t xml:space="preserve"> adatos gaubto nuo užpildyto švirkšto, kol nesate pasiruošę leisti vaistą.</w:t>
      </w:r>
    </w:p>
    <w:p w14:paraId="3ACD447C" w14:textId="77777777" w:rsidR="002953BE" w:rsidRPr="00E53B2E" w:rsidRDefault="002953BE" w:rsidP="00982118">
      <w:pPr>
        <w:ind w:left="360"/>
      </w:pPr>
    </w:p>
    <w:p w14:paraId="6FC9262E" w14:textId="77777777" w:rsidR="002953BE" w:rsidRPr="00E53B2E" w:rsidRDefault="002953BE" w:rsidP="0032153A">
      <w:pPr>
        <w:pStyle w:val="ListParagraph"/>
        <w:keepNext/>
        <w:keepLines/>
        <w:ind w:left="562" w:hanging="562"/>
        <w:contextualSpacing/>
        <w:rPr>
          <w:b/>
        </w:rPr>
      </w:pPr>
      <w:r w:rsidRPr="00E53B2E">
        <w:rPr>
          <w:b/>
        </w:rPr>
        <w:lastRenderedPageBreak/>
        <w:t xml:space="preserve">Kad išvengtumėte susižalojimo, visada laikykite užpildytą švirkštą už </w:t>
      </w:r>
      <w:r w:rsidR="00B950AB" w:rsidRPr="00E53B2E">
        <w:rPr>
          <w:b/>
        </w:rPr>
        <w:t xml:space="preserve">švirkšto </w:t>
      </w:r>
      <w:r w:rsidRPr="00E53B2E">
        <w:rPr>
          <w:b/>
        </w:rPr>
        <w:t>cilindro.</w:t>
      </w:r>
    </w:p>
    <w:p w14:paraId="12CAAA73" w14:textId="77777777" w:rsidR="000202D3" w:rsidRPr="00E53B2E" w:rsidRDefault="000202D3" w:rsidP="0032153A">
      <w:pPr>
        <w:keepNext/>
        <w:keepLines/>
        <w:contextualSpacing/>
      </w:pPr>
    </w:p>
    <w:p w14:paraId="03F9BB73" w14:textId="77777777" w:rsidR="000202D3" w:rsidRPr="00E53B2E" w:rsidRDefault="000202D3" w:rsidP="0032153A">
      <w:pPr>
        <w:keepNext/>
        <w:keepLines/>
        <w:contextualSpacing/>
      </w:pPr>
    </w:p>
    <w:p w14:paraId="1E98CAB3" w14:textId="12087FED" w:rsidR="000202D3" w:rsidRPr="00E53B2E" w:rsidRDefault="008763CF" w:rsidP="000202D3">
      <w:pPr>
        <w:jc w:val="center"/>
        <w:rPr>
          <w:b/>
        </w:rPr>
      </w:pPr>
      <w:r>
        <w:rPr>
          <w:noProof/>
        </w:rPr>
        <mc:AlternateContent>
          <mc:Choice Requires="wps">
            <w:drawing>
              <wp:anchor distT="0" distB="0" distL="114300" distR="114300" simplePos="0" relativeHeight="251705856" behindDoc="0" locked="0" layoutInCell="1" allowOverlap="1" wp14:anchorId="70413445" wp14:editId="4C591F09">
                <wp:simplePos x="0" y="0"/>
                <wp:positionH relativeFrom="column">
                  <wp:posOffset>1477645</wp:posOffset>
                </wp:positionH>
                <wp:positionV relativeFrom="paragraph">
                  <wp:posOffset>100965</wp:posOffset>
                </wp:positionV>
                <wp:extent cx="1742440" cy="289560"/>
                <wp:effectExtent l="1270" t="0" r="0" b="0"/>
                <wp:wrapNone/>
                <wp:docPr id="10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67EFF" w14:textId="77777777" w:rsidR="005C03C2" w:rsidRPr="009A1F4C" w:rsidRDefault="005C03C2" w:rsidP="000202D3">
                            <w:pPr>
                              <w:rPr>
                                <w:rFonts w:ascii="Arial" w:hAnsi="Arial" w:cs="Arial"/>
                                <w:b/>
                                <w:bCs/>
                                <w:color w:val="FFFFFF"/>
                                <w:sz w:val="20"/>
                                <w:szCs w:val="18"/>
                              </w:rPr>
                            </w:pPr>
                            <w:r>
                              <w:rPr>
                                <w:rFonts w:ascii="Arial" w:hAnsi="Arial" w:cs="Arial"/>
                                <w:b/>
                                <w:bCs/>
                                <w:color w:val="FFFFFF"/>
                                <w:sz w:val="20"/>
                                <w:szCs w:val="18"/>
                              </w:rPr>
                              <w:t>Patikrinkite vaistą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3445" id="Text Box 304" o:spid="_x0000_s1098" type="#_x0000_t202" style="position:absolute;left:0;text-align:left;margin-left:116.35pt;margin-top:7.95pt;width:137.2pt;height:2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O+AEAANIDAAAOAAAAZHJzL2Uyb0RvYy54bWysU9tu2zAMfR+wfxD0vjgxcmmNOEWXosOA&#10;bh3Q7QNkWbaFyaJGKbG7rx8lp2nQvQ3TgyCK1CHPIbW9GXvDjgq9BlvyxWzOmbISam3bkv/4fv/h&#10;ijMfhK2FAatK/qw8v9m9f7cdXKFy6MDUChmBWF8MruRdCK7IMi871Qs/A6csORvAXgQysc1qFAOh&#10;9ybL5/N1NgDWDkEq7+n2bnLyXcJvGiXDY9N4FZgpOdUW0o5pr+Ke7baiaFG4TstTGeIfquiFtpT0&#10;DHUngmAH1H9B9VoieGjCTEKfQdNoqRIHYrOYv2Hz1AmnEhcSx7uzTP7/wcqvxyf3DVkYP8JIDUwk&#10;vHsA+dMzC/tO2FbdIsLQKVFT4kWULBucL05Po9S+8BGkGr5ATU0WhwAJaGywj6oQT0bo1IDns+hq&#10;DEzGlJtlvlySS5Ivv7perVNXMlG8vHbowycFPYuHkiM1NaGL44MPsRpRvITEZB6Mru+1McnAttob&#10;ZEdBA7BerWklAm/CjI3BFuKzCTHeJJqR2cQxjNXIdF3yTR4xIu0K6mcijjANFn0EOnSAvzkbaKhK&#10;7n8dBCrOzGdL4l0vEtOQjOVqkxNtvPRUlx5hJUGVPHA2HfdhmtyDQ912lGlql4VbErzRSYvXqk71&#10;0+AkiU5DHifz0k5Rr19x9wcAAP//AwBQSwMEFAAGAAgAAAAhAGZgG4vfAAAACQEAAA8AAABkcnMv&#10;ZG93bnJldi54bWxMj8tOwzAQRfdI/IM1SOyok6CkEOJUtIg1fUSoSyceEot4HNluG/h6zAqWo3t0&#10;75lqNZuRndF5bUlAukiAIXVWaeoFNIfXuwdgPkhScrSEAr7Qw6q+vqpkqeyFdnjeh57FEvKlFDCE&#10;MJWc+25AI/3CTkgx+7DOyBBP13Pl5CWWm5FnSVJwIzXFhUFOuBmw+9yfjID1cfv2kjfr78NxLN5d&#10;2Oht02ohbm/m5ydgAefwB8OvflSHOjq19kTKs1FAdp8tIxqD/BFYBPJkmQJrBRRpDryu+P8P6h8A&#10;AAD//wMAUEsBAi0AFAAGAAgAAAAhALaDOJL+AAAA4QEAABMAAAAAAAAAAAAAAAAAAAAAAFtDb250&#10;ZW50X1R5cGVzXS54bWxQSwECLQAUAAYACAAAACEAOP0h/9YAAACUAQAACwAAAAAAAAAAAAAAAAAv&#10;AQAAX3JlbHMvLnJlbHNQSwECLQAUAAYACAAAACEATE5MjvgBAADSAwAADgAAAAAAAAAAAAAAAAAu&#10;AgAAZHJzL2Uyb0RvYy54bWxQSwECLQAUAAYACAAAACEAZmAbi98AAAAJAQAADwAAAAAAAAAAAAAA&#10;AABSBAAAZHJzL2Rvd25yZXYueG1sUEsFBgAAAAAEAAQA8wAAAF4FAAAAAA==&#10;" fillcolor="#656666" stroked="f">
                <v:textbox>
                  <w:txbxContent>
                    <w:p w14:paraId="64C67EFF" w14:textId="77777777" w:rsidR="005C03C2" w:rsidRPr="009A1F4C" w:rsidRDefault="005C03C2" w:rsidP="000202D3">
                      <w:pPr>
                        <w:rPr>
                          <w:rFonts w:ascii="Arial" w:hAnsi="Arial" w:cs="Arial"/>
                          <w:b/>
                          <w:bCs/>
                          <w:color w:val="FFFFFF"/>
                          <w:sz w:val="20"/>
                          <w:szCs w:val="18"/>
                        </w:rPr>
                      </w:pPr>
                      <w:r>
                        <w:rPr>
                          <w:rFonts w:ascii="Arial" w:hAnsi="Arial" w:cs="Arial"/>
                          <w:b/>
                          <w:bCs/>
                          <w:color w:val="FFFFFF"/>
                          <w:sz w:val="20"/>
                          <w:szCs w:val="18"/>
                        </w:rPr>
                        <w:t>Patikrinkite vaistą</w:t>
                      </w:r>
                    </w:p>
                  </w:txbxContent>
                </v:textbox>
              </v:shape>
            </w:pict>
          </mc:Fallback>
        </mc:AlternateContent>
      </w:r>
      <w:r w:rsidRPr="00812C97">
        <w:rPr>
          <w:noProof/>
        </w:rPr>
        <w:drawing>
          <wp:inline distT="0" distB="0" distL="0" distR="0" wp14:anchorId="5E2FD4A7" wp14:editId="2DE3B46E">
            <wp:extent cx="3821430" cy="2449830"/>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1430" cy="2449830"/>
                    </a:xfrm>
                    <a:prstGeom prst="rect">
                      <a:avLst/>
                    </a:prstGeom>
                    <a:noFill/>
                    <a:ln>
                      <a:noFill/>
                    </a:ln>
                  </pic:spPr>
                </pic:pic>
              </a:graphicData>
            </a:graphic>
          </wp:inline>
        </w:drawing>
      </w:r>
    </w:p>
    <w:p w14:paraId="66A4F70A" w14:textId="77777777" w:rsidR="000202D3" w:rsidRPr="00E53B2E" w:rsidRDefault="000202D3" w:rsidP="000202D3"/>
    <w:p w14:paraId="61A61572" w14:textId="77777777" w:rsidR="000202D3" w:rsidRPr="004D3B06" w:rsidRDefault="000202D3" w:rsidP="000202D3">
      <w:pPr>
        <w:pStyle w:val="ListParagraph"/>
        <w:ind w:left="0"/>
        <w:contextualSpacing/>
        <w:rPr>
          <w:lang w:val="en-US"/>
        </w:rPr>
      </w:pPr>
    </w:p>
    <w:p w14:paraId="3B9195F3" w14:textId="77777777" w:rsidR="00AF2607" w:rsidRPr="00E53B2E" w:rsidRDefault="00AF2607" w:rsidP="00AF2607">
      <w:pPr>
        <w:jc w:val="center"/>
        <w:rPr>
          <w:b/>
        </w:rPr>
      </w:pPr>
    </w:p>
    <w:p w14:paraId="5B325574" w14:textId="77777777" w:rsidR="00AF2607" w:rsidRPr="00E53B2E" w:rsidRDefault="00AF2607" w:rsidP="00AF2607"/>
    <w:p w14:paraId="35053C9A" w14:textId="77777777" w:rsidR="00AF2607" w:rsidRDefault="00AF2607" w:rsidP="00AF2607"/>
    <w:p w14:paraId="24F2A448" w14:textId="77777777" w:rsidR="002953BE" w:rsidRPr="00E53B2E" w:rsidRDefault="002953BE" w:rsidP="00982118"/>
    <w:p w14:paraId="0B952AD0" w14:textId="77777777" w:rsidR="002953BE" w:rsidRPr="00E53B2E" w:rsidRDefault="002953BE" w:rsidP="00E23160">
      <w:pPr>
        <w:pStyle w:val="ListParagraph"/>
        <w:numPr>
          <w:ilvl w:val="0"/>
          <w:numId w:val="36"/>
        </w:numPr>
        <w:ind w:left="562" w:hanging="562"/>
        <w:contextualSpacing/>
      </w:pPr>
      <w:r w:rsidRPr="00E53B2E">
        <w:t xml:space="preserve">Gerai apžiūrėkite vaistą, matomą langelyje. </w:t>
      </w:r>
    </w:p>
    <w:p w14:paraId="74981A11" w14:textId="77777777" w:rsidR="00CC257F" w:rsidRPr="00E53B2E" w:rsidRDefault="00CC257F" w:rsidP="00CC257F">
      <w:pPr>
        <w:pStyle w:val="ListParagraph"/>
        <w:numPr>
          <w:ilvl w:val="0"/>
          <w:numId w:val="36"/>
        </w:numPr>
        <w:ind w:left="562" w:hanging="562"/>
        <w:contextualSpacing/>
        <w:rPr>
          <w:rFonts w:eastAsia="Calibri"/>
        </w:rPr>
      </w:pPr>
      <w:r w:rsidRPr="00E53B2E">
        <w:rPr>
          <w:rFonts w:eastAsia="Calibri"/>
        </w:rPr>
        <w:t>Atsargiai pa</w:t>
      </w:r>
      <w:r w:rsidR="004D3B06">
        <w:rPr>
          <w:rFonts w:eastAsia="Calibri"/>
        </w:rPr>
        <w:t>kreipkite</w:t>
      </w:r>
      <w:r w:rsidRPr="00E53B2E">
        <w:rPr>
          <w:rFonts w:eastAsia="Calibri"/>
        </w:rPr>
        <w:t xml:space="preserve"> užpildytą švirkštą pirmyn atgal ir patikrinkite vaistą.</w:t>
      </w:r>
    </w:p>
    <w:p w14:paraId="0A2CFA56" w14:textId="77777777" w:rsidR="00CC257F" w:rsidRPr="00E53B2E" w:rsidRDefault="00CC257F" w:rsidP="00CC257F">
      <w:pPr>
        <w:pStyle w:val="ListParagraph"/>
        <w:numPr>
          <w:ilvl w:val="0"/>
          <w:numId w:val="36"/>
        </w:numPr>
        <w:ind w:left="562" w:hanging="562"/>
        <w:contextualSpacing/>
        <w:rPr>
          <w:rFonts w:eastAsia="Calibri"/>
        </w:rPr>
      </w:pPr>
      <w:r w:rsidRPr="00E53B2E">
        <w:rPr>
          <w:rFonts w:eastAsia="Calibri"/>
          <w:b/>
          <w:bCs/>
        </w:rPr>
        <w:t>Nekratykite</w:t>
      </w:r>
      <w:r w:rsidRPr="00E53B2E">
        <w:rPr>
          <w:rFonts w:eastAsia="Calibri"/>
        </w:rPr>
        <w:t xml:space="preserve"> užpildyto švirkšto. </w:t>
      </w:r>
      <w:r w:rsidRPr="00E53B2E">
        <w:t>Kratydami galite sugadinti vaistą.</w:t>
      </w:r>
    </w:p>
    <w:p w14:paraId="7A8C67F7" w14:textId="77777777" w:rsidR="002953BE" w:rsidRPr="00E53B2E" w:rsidRDefault="002953BE" w:rsidP="00E23160">
      <w:pPr>
        <w:pStyle w:val="ListParagraph"/>
        <w:numPr>
          <w:ilvl w:val="0"/>
          <w:numId w:val="36"/>
        </w:numPr>
        <w:ind w:left="562" w:hanging="562"/>
        <w:contextualSpacing/>
        <w:rPr>
          <w:rFonts w:eastAsia="Calibri"/>
        </w:rPr>
      </w:pPr>
      <w:r w:rsidRPr="00E53B2E">
        <w:t>Įsitikinkite, kad vaistas užpildytame švirkšte yra skaidrus ir bespalvis arba labai šviesiai rusvas; jame nėra nuosėdų arba dalelių. Vienas ar daugiau oro burbuliukų langelyje – normalu.</w:t>
      </w:r>
      <w:r w:rsidR="00CC257F" w:rsidRPr="00E53B2E">
        <w:t xml:space="preserve"> </w:t>
      </w:r>
      <w:r w:rsidR="00CC257F" w:rsidRPr="00E53B2E">
        <w:rPr>
          <w:b/>
          <w:bCs/>
        </w:rPr>
        <w:t>Nemėginkite</w:t>
      </w:r>
      <w:r w:rsidR="00CC257F" w:rsidRPr="00E53B2E">
        <w:t xml:space="preserve"> šalinti oro burbuliukų.</w:t>
      </w:r>
    </w:p>
    <w:p w14:paraId="777D6DCE" w14:textId="77777777" w:rsidR="00E23160" w:rsidRPr="00E53B2E" w:rsidRDefault="00E23160" w:rsidP="00E23160">
      <w:pPr>
        <w:ind w:left="562" w:hanging="562"/>
        <w:contextualSpacing/>
        <w:rPr>
          <w:bCs/>
        </w:rPr>
      </w:pPr>
    </w:p>
    <w:p w14:paraId="21EA7A70" w14:textId="77777777" w:rsidR="002953BE" w:rsidRPr="00E53B2E" w:rsidRDefault="002953BE" w:rsidP="00E23160">
      <w:pPr>
        <w:ind w:left="562" w:hanging="562"/>
        <w:contextualSpacing/>
      </w:pPr>
      <w:r w:rsidRPr="00E53B2E">
        <w:t>Jeigu turite daugiau klausimų apie šį vaistą, kreipkitės į gydytoją</w:t>
      </w:r>
      <w:r w:rsidR="00E06176" w:rsidRPr="00E53B2E">
        <w:t>, slaugytoją</w:t>
      </w:r>
      <w:r w:rsidRPr="00E53B2E">
        <w:t xml:space="preserve"> arba vaistininką. </w:t>
      </w:r>
    </w:p>
    <w:p w14:paraId="3B67E53E" w14:textId="77777777" w:rsidR="002953BE" w:rsidRPr="00E53B2E" w:rsidRDefault="002953BE" w:rsidP="00982118">
      <w:pPr>
        <w:pStyle w:val="ListParagraph"/>
        <w:ind w:left="0"/>
      </w:pPr>
    </w:p>
    <w:p w14:paraId="1BD24B1A" w14:textId="77777777" w:rsidR="002953BE" w:rsidRPr="00E53B2E" w:rsidRDefault="002953BE" w:rsidP="00982118">
      <w:pPr>
        <w:pStyle w:val="ListParagraph"/>
        <w:ind w:left="0"/>
      </w:pPr>
    </w:p>
    <w:p w14:paraId="6D97D42C" w14:textId="28792292" w:rsidR="00AF2607" w:rsidRPr="00E53B2E" w:rsidRDefault="008763CF" w:rsidP="00AF2607">
      <w:pPr>
        <w:jc w:val="center"/>
      </w:pPr>
      <w:r>
        <w:rPr>
          <w:noProof/>
        </w:rPr>
        <mc:AlternateContent>
          <mc:Choice Requires="wps">
            <w:drawing>
              <wp:anchor distT="0" distB="0" distL="114300" distR="114300" simplePos="0" relativeHeight="251700736" behindDoc="0" locked="0" layoutInCell="1" allowOverlap="1" wp14:anchorId="107F2684" wp14:editId="6916BDB8">
                <wp:simplePos x="0" y="0"/>
                <wp:positionH relativeFrom="column">
                  <wp:posOffset>1044575</wp:posOffset>
                </wp:positionH>
                <wp:positionV relativeFrom="paragraph">
                  <wp:posOffset>58420</wp:posOffset>
                </wp:positionV>
                <wp:extent cx="3567430" cy="249555"/>
                <wp:effectExtent l="0" t="1270" r="0" b="0"/>
                <wp:wrapNone/>
                <wp:docPr id="10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8210" w14:textId="77777777" w:rsidR="005C03C2" w:rsidRPr="00C76DFB" w:rsidRDefault="005C03C2" w:rsidP="00AF2607">
                            <w:pPr>
                              <w:rPr>
                                <w:rFonts w:ascii="Arial" w:hAnsi="Arial" w:cs="Arial"/>
                                <w:b/>
                                <w:bCs/>
                                <w:color w:val="FFFFFF"/>
                                <w:sz w:val="20"/>
                                <w:szCs w:val="18"/>
                              </w:rPr>
                            </w:pPr>
                            <w:r>
                              <w:rPr>
                                <w:rFonts w:ascii="Arial" w:hAnsi="Arial" w:cs="Arial"/>
                                <w:b/>
                                <w:bCs/>
                                <w:color w:val="FFFFFF"/>
                                <w:sz w:val="20"/>
                                <w:szCs w:val="18"/>
                              </w:rPr>
                              <w:t>Parinkite ir paruoškite i</w:t>
                            </w:r>
                            <w:r w:rsidRPr="00C76DFB">
                              <w:rPr>
                                <w:rFonts w:ascii="Arial" w:hAnsi="Arial" w:cs="Arial"/>
                                <w:b/>
                                <w:bCs/>
                                <w:color w:val="FFFFFF"/>
                                <w:sz w:val="20"/>
                                <w:szCs w:val="18"/>
                              </w:rPr>
                              <w:t>njekcijos viet</w:t>
                            </w:r>
                            <w:r>
                              <w:rPr>
                                <w:rFonts w:ascii="Arial" w:hAnsi="Arial" w:cs="Arial"/>
                                <w:b/>
                                <w:bCs/>
                                <w:color w:val="FFFFFF"/>
                                <w:sz w:val="20"/>
                                <w:szCs w:val="18"/>
                              </w:rPr>
                              <w:t>ą</w:t>
                            </w:r>
                          </w:p>
                          <w:p w14:paraId="161F8113" w14:textId="77777777" w:rsidR="005C03C2" w:rsidRPr="009A1F4C" w:rsidRDefault="005C03C2" w:rsidP="00AF2607">
                            <w:pPr>
                              <w:rPr>
                                <w:rFonts w:ascii="Arial" w:hAnsi="Arial" w:cs="Arial"/>
                                <w:b/>
                                <w:bCs/>
                                <w:color w:val="FFFFFF"/>
                                <w:sz w:val="20"/>
                                <w:szCs w:val="18"/>
                              </w:rPr>
                            </w:pPr>
                            <w:r w:rsidRPr="009A1F4C">
                              <w:rPr>
                                <w:rFonts w:ascii="Arial" w:hAnsi="Arial" w:cs="Arial"/>
                                <w:b/>
                                <w:bCs/>
                                <w:color w:val="FFFFFF"/>
                                <w:sz w:val="20"/>
                                <w:szCs w:val="18"/>
                              </w:rPr>
                              <w:t>Choose and prepare the injection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F2684" id="_x0000_s1099" type="#_x0000_t202" style="position:absolute;left:0;text-align:left;margin-left:82.25pt;margin-top:4.6pt;width:280.9pt;height:19.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E3+gEAANIDAAAOAAAAZHJzL2Uyb0RvYy54bWysU9uO0zAQfUfiHyy/0/SWlo2arpauFiEt&#10;F2nhAxzHSSwSjxm7TcrXM3ay3QJviDxYHo99Zs6Zk93t0LXspNBpMDlfzOacKSOh1KbO+bevD2/e&#10;cua8MKVowaicn5Xjt/vXr3a9zdQSGmhLhYxAjMt6m/PGe5sliZON6oSbgVWGkhVgJzyFWCclip7Q&#10;uzZZzuebpAcsLYJUztHp/Zjk+4hfVUr6z1XllGdtzqk3H1eMaxHWZL8TWY3CNlpObYh/6KIT2lDR&#10;C9S98IIdUf8F1WmJ4KDyMwldAlWlpYociM1i/gebp0ZYFbmQOM5eZHL/D1Z+Oj3ZL8j88A4GGmAk&#10;4ewjyO+OGTg0wtTqDhH6RomSCi+CZElvXTY9DVK7zAWQov8IJQ1ZHD1EoKHCLqhCPBmh0wDOF9HV&#10;4Jmkw1W62a5XlJKUW65v0jSNJUT2/Nqi8+8VdCxsco401IguTo/Oh25E9nwlFHPQ6vJBt20MsC4O&#10;LbKTIANs0g19E/pv11oTLhsIz0bEcBJpBmYjRz8UA9NlzrergBFoF1CeiTjCaCz6EWjTAP7krCdT&#10;5dz9OApUnLUfDIl3s1ivgwtjsE63SwrwOlNcZ4SRBJVzz9m4PfjRuUeLum6o0jguA3ckeKWjFi9d&#10;Tf2TcaJEk8mDM6/jeOvlV9z/AgAA//8DAFBLAwQUAAYACAAAACEAg45HcN4AAAAIAQAADwAAAGRy&#10;cy9kb3ducmV2LnhtbEyPwU7DMBBE70j8g7VI3KhD2oQS4lRtEWdKG6EendgkEfY6st028PUsJziO&#10;ZjTzplxN1rCz9mFwKOB+lgDT2Do1YCegPrzcLYGFKFFJ41AL+NIBVtX1VSkL5S74ps/72DEqwVBI&#10;AX2MY8F5aHttZZi5USN5H85bGUn6jisvL1RuDU+TJOdWDkgLvRz1ttft5/5kBWyOu9fnrN58H44m&#10;f/dxO+zqZhDi9mZaPwGLeop/YfjFJ3SoiKlxJ1SBGdL5IqOogMcUGPkPaT4H1ghYLDPgVcn/H6h+&#10;AAAA//8DAFBLAQItABQABgAIAAAAIQC2gziS/gAAAOEBAAATAAAAAAAAAAAAAAAAAAAAAABbQ29u&#10;dGVudF9UeXBlc10ueG1sUEsBAi0AFAAGAAgAAAAhADj9If/WAAAAlAEAAAsAAAAAAAAAAAAAAAAA&#10;LwEAAF9yZWxzLy5yZWxzUEsBAi0AFAAGAAgAAAAhAHxYITf6AQAA0gMAAA4AAAAAAAAAAAAAAAAA&#10;LgIAAGRycy9lMm9Eb2MueG1sUEsBAi0AFAAGAAgAAAAhAIOOR3DeAAAACAEAAA8AAAAAAAAAAAAA&#10;AAAAVAQAAGRycy9kb3ducmV2LnhtbFBLBQYAAAAABAAEAPMAAABfBQAAAAA=&#10;" fillcolor="#656666" stroked="f">
                <v:textbox>
                  <w:txbxContent>
                    <w:p w14:paraId="42998210" w14:textId="77777777" w:rsidR="005C03C2" w:rsidRPr="00C76DFB" w:rsidRDefault="005C03C2" w:rsidP="00AF2607">
                      <w:pPr>
                        <w:rPr>
                          <w:rFonts w:ascii="Arial" w:hAnsi="Arial" w:cs="Arial"/>
                          <w:b/>
                          <w:bCs/>
                          <w:color w:val="FFFFFF"/>
                          <w:sz w:val="20"/>
                          <w:szCs w:val="18"/>
                        </w:rPr>
                      </w:pPr>
                      <w:r>
                        <w:rPr>
                          <w:rFonts w:ascii="Arial" w:hAnsi="Arial" w:cs="Arial"/>
                          <w:b/>
                          <w:bCs/>
                          <w:color w:val="FFFFFF"/>
                          <w:sz w:val="20"/>
                          <w:szCs w:val="18"/>
                        </w:rPr>
                        <w:t>Parinkite ir paruoškite i</w:t>
                      </w:r>
                      <w:r w:rsidRPr="00C76DFB">
                        <w:rPr>
                          <w:rFonts w:ascii="Arial" w:hAnsi="Arial" w:cs="Arial"/>
                          <w:b/>
                          <w:bCs/>
                          <w:color w:val="FFFFFF"/>
                          <w:sz w:val="20"/>
                          <w:szCs w:val="18"/>
                        </w:rPr>
                        <w:t>njekcijos viet</w:t>
                      </w:r>
                      <w:r>
                        <w:rPr>
                          <w:rFonts w:ascii="Arial" w:hAnsi="Arial" w:cs="Arial"/>
                          <w:b/>
                          <w:bCs/>
                          <w:color w:val="FFFFFF"/>
                          <w:sz w:val="20"/>
                          <w:szCs w:val="18"/>
                        </w:rPr>
                        <w:t>ą</w:t>
                      </w:r>
                    </w:p>
                    <w:p w14:paraId="161F8113" w14:textId="77777777" w:rsidR="005C03C2" w:rsidRPr="009A1F4C" w:rsidRDefault="005C03C2" w:rsidP="00AF2607">
                      <w:pPr>
                        <w:rPr>
                          <w:rFonts w:ascii="Arial" w:hAnsi="Arial" w:cs="Arial"/>
                          <w:b/>
                          <w:bCs/>
                          <w:color w:val="FFFFFF"/>
                          <w:sz w:val="20"/>
                          <w:szCs w:val="18"/>
                        </w:rPr>
                      </w:pPr>
                      <w:r w:rsidRPr="009A1F4C">
                        <w:rPr>
                          <w:rFonts w:ascii="Arial" w:hAnsi="Arial" w:cs="Arial"/>
                          <w:b/>
                          <w:bCs/>
                          <w:color w:val="FFFFFF"/>
                          <w:sz w:val="20"/>
                          <w:szCs w:val="18"/>
                        </w:rPr>
                        <w:t>Choose and prepare the injection site</w:t>
                      </w:r>
                    </w:p>
                  </w:txbxContent>
                </v:textbox>
              </v:shape>
            </w:pict>
          </mc:Fallback>
        </mc:AlternateContent>
      </w:r>
      <w:r w:rsidRPr="00E53B2E">
        <w:rPr>
          <w:noProof/>
        </w:rPr>
        <mc:AlternateContent>
          <mc:Choice Requires="wps">
            <w:drawing>
              <wp:anchor distT="0" distB="0" distL="114300" distR="114300" simplePos="0" relativeHeight="251699712" behindDoc="0" locked="0" layoutInCell="1" allowOverlap="1" wp14:anchorId="78F55BB5" wp14:editId="68F17ED5">
                <wp:simplePos x="0" y="0"/>
                <wp:positionH relativeFrom="column">
                  <wp:posOffset>3247390</wp:posOffset>
                </wp:positionH>
                <wp:positionV relativeFrom="paragraph">
                  <wp:posOffset>1440180</wp:posOffset>
                </wp:positionV>
                <wp:extent cx="1364615" cy="712470"/>
                <wp:effectExtent l="0" t="0" r="0" b="0"/>
                <wp:wrapNone/>
                <wp:docPr id="1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12470"/>
                        </a:xfrm>
                        <a:prstGeom prst="rect">
                          <a:avLst/>
                        </a:prstGeom>
                        <a:solidFill>
                          <a:srgbClr val="FFFFFF"/>
                        </a:solidFill>
                        <a:ln>
                          <a:noFill/>
                        </a:ln>
                      </wps:spPr>
                      <wps:txbx>
                        <w:txbxContent>
                          <w:p w14:paraId="1D2F4F2C" w14:textId="77777777" w:rsidR="005C03C2" w:rsidRPr="009A1F4C" w:rsidRDefault="005C03C2" w:rsidP="00AF2607">
                            <w:pPr>
                              <w:rPr>
                                <w:rFonts w:ascii="Arial" w:hAnsi="Arial" w:cs="Arial"/>
                                <w:b/>
                                <w:bCs/>
                                <w:color w:val="FF0000"/>
                                <w:sz w:val="20"/>
                                <w:szCs w:val="18"/>
                              </w:rPr>
                            </w:pPr>
                            <w:r>
                              <w:rPr>
                                <w:rFonts w:ascii="Arial" w:hAnsi="Arial" w:cs="Arial"/>
                                <w:b/>
                                <w:bCs/>
                                <w:color w:val="FF0000"/>
                                <w:sz w:val="20"/>
                                <w:szCs w:val="18"/>
                              </w:rPr>
                              <w:t>Šlaunys:</w:t>
                            </w:r>
                          </w:p>
                          <w:p w14:paraId="3AFD17F0" w14:textId="77777777" w:rsidR="005C03C2" w:rsidRPr="009E6D01" w:rsidRDefault="005C03C2" w:rsidP="00AF2607">
                            <w:pPr>
                              <w:rPr>
                                <w:sz w:val="18"/>
                                <w:szCs w:val="18"/>
                              </w:rPr>
                            </w:pPr>
                            <w:r>
                              <w:rPr>
                                <w:rFonts w:ascii="Arial" w:hAnsi="Arial" w:cs="Arial"/>
                                <w:sz w:val="20"/>
                                <w:szCs w:val="18"/>
                              </w:rPr>
                              <w:t>Viršutinėje šlaunies dalyje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5BB5" id="_x0000_s1100" type="#_x0000_t202" style="position:absolute;left:0;text-align:left;margin-left:255.7pt;margin-top:113.4pt;width:107.45pt;height:56.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H+AEAANIDAAAOAAAAZHJzL2Uyb0RvYy54bWysU9uO0zAQfUfiHyy/0zSl20LUdLV0VYS0&#10;XKSFD3AcJ7FwPGbsNilfz9jpdqvlDZEHy5Oxz8w5c7y5HXvDjgq9BlvyfDbnTFkJtbZtyX983795&#10;x5kPwtbCgFUlPynPb7evX20GV6gFdGBqhYxArC8GV/IuBFdkmZed6oWfgVOWkg1gLwKF2GY1ioHQ&#10;e5Mt5vNVNgDWDkEq7+nv/ZTk24TfNEqGr03jVWCm5NRbSCumtYprtt2IokXhOi3PbYh/6KIX2lLR&#10;C9S9CIIdUP8F1WuJ4KEJMwl9Bk2jpUociE0+f8HmsRNOJS4kjncXmfz/g5Vfjo/uG7IwfoCRBphI&#10;ePcA8qdnFnadsK26Q4ShU6KmwnmULBucL85Xo9S+8BGkGj5DTUMWhwAJaGywj6oQT0boNIDTRXQ1&#10;BiZjyber5Sq/4UxSbp0vlus0lUwUT7cd+vBRQc/ipuRIQ03o4vjgQ+xGFE9HYjEPRtd7bUwKsK12&#10;BtlRkAH26UsEXhwzNh62EK9NiPFPohmZTRzDWI1M19TlMmJE2hXUJyKOMBmLHgJtOsDfnA1kqpL7&#10;XweBijPzyZJ47/PlMrowBcub9YICvM5U1xlhJUGVPHA2bXdhcu7BoW47qjSNy8IdCd7opMVzV+f+&#10;yThJorPJozOv43Tq+Slu/wAAAP//AwBQSwMEFAAGAAgAAAAhAOQ9pnDgAAAACwEAAA8AAABkcnMv&#10;ZG93bnJldi54bWxMj8tOwzAQRfdI/IM1SGwQdR5tQkOcCpBAbFv6AZN4mkTEdhS7Tfr3DCtYjubo&#10;3nPL3WIGcaHJ984qiFcRCLKN071tFRy/3h+fQPiAVuPgLCm4kodddXtTYqHdbPd0OYRWcIj1BSro&#10;QhgLKX3TkUG/ciNZ/p3cZDDwObVSTzhzuBlkEkWZNNhbbuhwpLeOmu/D2Sg4fc4Pm+1cf4Rjvl9n&#10;r9jntbsqdX+3vDyDCLSEPxh+9VkdKnaq3dlqLwYFmzheM6ogSTLewESeZCmIWkGabiOQVSn/b6h+&#10;AAAA//8DAFBLAQItABQABgAIAAAAIQC2gziS/gAAAOEBAAATAAAAAAAAAAAAAAAAAAAAAABbQ29u&#10;dGVudF9UeXBlc10ueG1sUEsBAi0AFAAGAAgAAAAhADj9If/WAAAAlAEAAAsAAAAAAAAAAAAAAAAA&#10;LwEAAF9yZWxzLy5yZWxzUEsBAi0AFAAGAAgAAAAhAMj6Pcf4AQAA0gMAAA4AAAAAAAAAAAAAAAAA&#10;LgIAAGRycy9lMm9Eb2MueG1sUEsBAi0AFAAGAAgAAAAhAOQ9pnDgAAAACwEAAA8AAAAAAAAAAAAA&#10;AAAAUgQAAGRycy9kb3ducmV2LnhtbFBLBQYAAAAABAAEAPMAAABfBQAAAAA=&#10;" stroked="f">
                <v:textbox>
                  <w:txbxContent>
                    <w:p w14:paraId="1D2F4F2C" w14:textId="77777777" w:rsidR="005C03C2" w:rsidRPr="009A1F4C" w:rsidRDefault="005C03C2" w:rsidP="00AF2607">
                      <w:pPr>
                        <w:rPr>
                          <w:rFonts w:ascii="Arial" w:hAnsi="Arial" w:cs="Arial"/>
                          <w:b/>
                          <w:bCs/>
                          <w:color w:val="FF0000"/>
                          <w:sz w:val="20"/>
                          <w:szCs w:val="18"/>
                        </w:rPr>
                      </w:pPr>
                      <w:r>
                        <w:rPr>
                          <w:rFonts w:ascii="Arial" w:hAnsi="Arial" w:cs="Arial"/>
                          <w:b/>
                          <w:bCs/>
                          <w:color w:val="FF0000"/>
                          <w:sz w:val="20"/>
                          <w:szCs w:val="18"/>
                        </w:rPr>
                        <w:t>Šlaunys:</w:t>
                      </w:r>
                    </w:p>
                    <w:p w14:paraId="3AFD17F0" w14:textId="77777777" w:rsidR="005C03C2" w:rsidRPr="009E6D01" w:rsidRDefault="005C03C2" w:rsidP="00AF2607">
                      <w:pPr>
                        <w:rPr>
                          <w:sz w:val="18"/>
                          <w:szCs w:val="18"/>
                        </w:rPr>
                      </w:pPr>
                      <w:r>
                        <w:rPr>
                          <w:rFonts w:ascii="Arial" w:hAnsi="Arial" w:cs="Arial"/>
                          <w:sz w:val="20"/>
                          <w:szCs w:val="18"/>
                        </w:rPr>
                        <w:t>Viršutinėje šlaunies dalyje</w:t>
                      </w:r>
                    </w:p>
                  </w:txbxContent>
                </v:textbox>
              </v:shape>
            </w:pict>
          </mc:Fallback>
        </mc:AlternateContent>
      </w:r>
      <w:r w:rsidRPr="00E53B2E">
        <w:rPr>
          <w:noProof/>
        </w:rPr>
        <mc:AlternateContent>
          <mc:Choice Requires="wps">
            <w:drawing>
              <wp:anchor distT="0" distB="0" distL="114300" distR="114300" simplePos="0" relativeHeight="251698688" behindDoc="0" locked="0" layoutInCell="1" allowOverlap="1" wp14:anchorId="77CC3313" wp14:editId="3B8EF7C0">
                <wp:simplePos x="0" y="0"/>
                <wp:positionH relativeFrom="column">
                  <wp:posOffset>3311525</wp:posOffset>
                </wp:positionH>
                <wp:positionV relativeFrom="paragraph">
                  <wp:posOffset>518160</wp:posOffset>
                </wp:positionV>
                <wp:extent cx="1483995" cy="739140"/>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739140"/>
                        </a:xfrm>
                        <a:prstGeom prst="rect">
                          <a:avLst/>
                        </a:prstGeom>
                        <a:solidFill>
                          <a:srgbClr val="FFFFFF"/>
                        </a:solidFill>
                        <a:ln>
                          <a:noFill/>
                        </a:ln>
                      </wps:spPr>
                      <wps:txbx>
                        <w:txbxContent>
                          <w:p w14:paraId="0BE4185A" w14:textId="77777777" w:rsidR="005C03C2" w:rsidRPr="009A1F4C" w:rsidRDefault="005C03C2" w:rsidP="00AF2607">
                            <w:pPr>
                              <w:rPr>
                                <w:rFonts w:ascii="Arial" w:hAnsi="Arial" w:cs="Arial"/>
                                <w:b/>
                                <w:bCs/>
                                <w:color w:val="FF0000"/>
                                <w:sz w:val="20"/>
                                <w:szCs w:val="18"/>
                              </w:rPr>
                            </w:pPr>
                            <w:r>
                              <w:rPr>
                                <w:rFonts w:ascii="Arial" w:hAnsi="Arial" w:cs="Arial"/>
                                <w:b/>
                                <w:bCs/>
                                <w:color w:val="FF0000"/>
                                <w:sz w:val="20"/>
                                <w:szCs w:val="18"/>
                              </w:rPr>
                              <w:t>Pilvas:</w:t>
                            </w:r>
                          </w:p>
                          <w:p w14:paraId="4886E8D8" w14:textId="77777777" w:rsidR="005C03C2" w:rsidRPr="009E6D01" w:rsidRDefault="005C03C2" w:rsidP="00AF2607">
                            <w:pPr>
                              <w:rPr>
                                <w:sz w:val="18"/>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3313" id="_x0000_s1101" type="#_x0000_t202" style="position:absolute;left:0;text-align:left;margin-left:260.75pt;margin-top:40.8pt;width:116.85pt;height:5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J1+AEAANIDAAAOAAAAZHJzL2Uyb0RvYy54bWysU9tu2zAMfR+wfxD0vjhJk7Ux4hRdigwD&#10;ugvQ7QNkWbaFyaJGKbGzrx8lp2nQvhXTgyCK1CHPIbW+HTrDDgq9Blvw2WTKmbISKm2bgv/6uftw&#10;w5kPwlbCgFUFPyrPbzfv3617l6s5tGAqhYxArM97V/A2BJdnmZet6oSfgFOWnDVgJwKZ2GQVip7Q&#10;O5PNp9OPWQ9YOQSpvKfb+9HJNwm/rpUM3+vaq8BMwam2kHZMexn3bLMWeYPCtVqeyhBvqKIT2lLS&#10;M9S9CILtUb+C6rRE8FCHiYQug7rWUiUOxGY2fcHmsRVOJS4kjndnmfz/g5XfDo/uB7IwfIKBGphI&#10;ePcA8rdnFratsI26Q4S+VaKixLMoWdY7n5+eRql97iNI2X+Fipos9gES0FBjF1UhnozQqQHHs+hq&#10;CEzGlIubq9VqyZkk3/XVarZIXclE/vTaoQ+fFXQsHgqO1NSELg4PPsRqRP4UEpN5MLraaWOSgU25&#10;NcgOggZgl1Yi8CLM2BhsIT4bEeNNohmZjRzDUA5MV1TlMmJE2iVURyKOMA4WfQQ6tIB/OetpqAru&#10;/+wFKs7MF0viETlix0IyFsvrORl46SkvPcJKgip44Gw8bsM4uXuHumkp09guC3ckeK2TFs9Vneqn&#10;wUkSnYY8TualnaKev+LmHwAAAP//AwBQSwMEFAAGAAgAAAAhAM/b73neAAAACgEAAA8AAABkcnMv&#10;ZG93bnJldi54bWxMj8tOwzAQRfdI/IM1SGwQdRKRR0OcCpBAbFv6AZN4mkTE4yh2m/TvMStYju7R&#10;vWeq3WpGcaHZDZYVxJsIBHFr9cCdguPX+2MBwnlkjaNlUnAlB7v69qbCUtuF93Q5+E6EEnYlKui9&#10;n0opXduTQbexE3HITnY26MM5d1LPuIRyM8okijJpcOCw0ONEbz2134ezUXD6XB7S7dJ8+GO+f8pe&#10;ccgbe1Xq/m59eQbhafV/MPzqB3Wog1Njz6ydGBWkSZwGVEERZyACkKdpAqIJ5LaIQNaV/P9C/QMA&#10;AP//AwBQSwECLQAUAAYACAAAACEAtoM4kv4AAADhAQAAEwAAAAAAAAAAAAAAAAAAAAAAW0NvbnRl&#10;bnRfVHlwZXNdLnhtbFBLAQItABQABgAIAAAAIQA4/SH/1gAAAJQBAAALAAAAAAAAAAAAAAAAAC8B&#10;AABfcmVscy8ucmVsc1BLAQItABQABgAIAAAAIQCWcwJ1+AEAANIDAAAOAAAAAAAAAAAAAAAAAC4C&#10;AABkcnMvZTJvRG9jLnhtbFBLAQItABQABgAIAAAAIQDP2+953gAAAAoBAAAPAAAAAAAAAAAAAAAA&#10;AFIEAABkcnMvZG93bnJldi54bWxQSwUGAAAAAAQABADzAAAAXQUAAAAA&#10;" stroked="f">
                <v:textbox>
                  <w:txbxContent>
                    <w:p w14:paraId="0BE4185A" w14:textId="77777777" w:rsidR="005C03C2" w:rsidRPr="009A1F4C" w:rsidRDefault="005C03C2" w:rsidP="00AF2607">
                      <w:pPr>
                        <w:rPr>
                          <w:rFonts w:ascii="Arial" w:hAnsi="Arial" w:cs="Arial"/>
                          <w:b/>
                          <w:bCs/>
                          <w:color w:val="FF0000"/>
                          <w:sz w:val="20"/>
                          <w:szCs w:val="18"/>
                        </w:rPr>
                      </w:pPr>
                      <w:r>
                        <w:rPr>
                          <w:rFonts w:ascii="Arial" w:hAnsi="Arial" w:cs="Arial"/>
                          <w:b/>
                          <w:bCs/>
                          <w:color w:val="FF0000"/>
                          <w:sz w:val="20"/>
                          <w:szCs w:val="18"/>
                        </w:rPr>
                        <w:t>Pilvas:</w:t>
                      </w:r>
                    </w:p>
                    <w:p w14:paraId="4886E8D8" w14:textId="77777777" w:rsidR="005C03C2" w:rsidRPr="009E6D01" w:rsidRDefault="005C03C2" w:rsidP="00AF2607">
                      <w:pPr>
                        <w:rPr>
                          <w:sz w:val="18"/>
                          <w:szCs w:val="18"/>
                        </w:rPr>
                      </w:pPr>
                      <w:r>
                        <w:rPr>
                          <w:rFonts w:ascii="Arial" w:hAnsi="Arial" w:cs="Arial"/>
                          <w:sz w:val="20"/>
                          <w:szCs w:val="18"/>
                        </w:rPr>
                        <w:t>Parinkite vietą bent</w:t>
                      </w:r>
                      <w:r w:rsidRPr="009A1F4C">
                        <w:rPr>
                          <w:rFonts w:ascii="Arial" w:hAnsi="Arial" w:cs="Arial"/>
                          <w:sz w:val="20"/>
                          <w:szCs w:val="18"/>
                        </w:rPr>
                        <w:t xml:space="preserve"> 5</w:t>
                      </w:r>
                      <w:r>
                        <w:rPr>
                          <w:rFonts w:ascii="Arial" w:hAnsi="Arial" w:cs="Arial"/>
                          <w:sz w:val="20"/>
                          <w:szCs w:val="18"/>
                        </w:rPr>
                        <w:t> </w:t>
                      </w:r>
                      <w:r w:rsidRPr="009A1F4C">
                        <w:rPr>
                          <w:rFonts w:ascii="Arial" w:hAnsi="Arial" w:cs="Arial"/>
                          <w:sz w:val="20"/>
                          <w:szCs w:val="18"/>
                        </w:rPr>
                        <w:t xml:space="preserve">cm </w:t>
                      </w:r>
                      <w:r>
                        <w:rPr>
                          <w:rFonts w:ascii="Arial" w:hAnsi="Arial" w:cs="Arial"/>
                          <w:sz w:val="20"/>
                          <w:szCs w:val="18"/>
                        </w:rPr>
                        <w:t>toliau nuo vaiko bambos</w:t>
                      </w:r>
                    </w:p>
                  </w:txbxContent>
                </v:textbox>
              </v:shape>
            </w:pict>
          </mc:Fallback>
        </mc:AlternateContent>
      </w:r>
      <w:r w:rsidRPr="00E53B2E">
        <w:rPr>
          <w:noProof/>
        </w:rPr>
        <w:drawing>
          <wp:inline distT="0" distB="0" distL="0" distR="0" wp14:anchorId="6BFDF8E3" wp14:editId="130E9D6E">
            <wp:extent cx="4756150" cy="2470150"/>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14:paraId="74B390DF" w14:textId="77777777" w:rsidR="00AF2607" w:rsidRPr="00E53B2E" w:rsidRDefault="00AF2607" w:rsidP="00AF2607"/>
    <w:p w14:paraId="27C9A2A4" w14:textId="77777777" w:rsidR="002953BE" w:rsidRPr="00E53B2E" w:rsidRDefault="002953BE" w:rsidP="00982118">
      <w:pPr>
        <w:pStyle w:val="ListParagraph"/>
        <w:ind w:left="0"/>
      </w:pPr>
    </w:p>
    <w:p w14:paraId="7D712925" w14:textId="77777777" w:rsidR="002953BE" w:rsidRPr="00E53B2E" w:rsidRDefault="002953BE" w:rsidP="00E23160">
      <w:pPr>
        <w:pStyle w:val="ListParagraph"/>
        <w:numPr>
          <w:ilvl w:val="0"/>
          <w:numId w:val="35"/>
        </w:numPr>
        <w:ind w:left="562" w:hanging="562"/>
        <w:contextualSpacing/>
      </w:pPr>
      <w:r w:rsidRPr="00E53B2E">
        <w:t>Kiekvienai injekcijai pasirinkite kitą vietą.</w:t>
      </w:r>
    </w:p>
    <w:p w14:paraId="794459CA" w14:textId="77777777" w:rsidR="002953BE" w:rsidRPr="00E53B2E" w:rsidRDefault="002953BE" w:rsidP="00E23160">
      <w:pPr>
        <w:pStyle w:val="ListParagraph"/>
        <w:numPr>
          <w:ilvl w:val="0"/>
          <w:numId w:val="35"/>
        </w:numPr>
        <w:ind w:left="562" w:hanging="562"/>
        <w:contextualSpacing/>
      </w:pPr>
      <w:r w:rsidRPr="00E53B2E">
        <w:rPr>
          <w:b/>
        </w:rPr>
        <w:t>Neleiskite</w:t>
      </w:r>
      <w:r w:rsidRPr="00E53B2E">
        <w:t xml:space="preserve"> vaisto į kaulėtas sritis arba sritis, kur oda pamėlusi, paraudusi, skausminga (jautri) arba sukietėjusi. Venkite leisti vaistą į sritis, kuriose yra randų arba strijų.</w:t>
      </w:r>
    </w:p>
    <w:p w14:paraId="4E358335" w14:textId="77777777" w:rsidR="002953BE" w:rsidRPr="00E53B2E" w:rsidRDefault="002953BE" w:rsidP="00E23160">
      <w:pPr>
        <w:pStyle w:val="ListParagraph"/>
        <w:numPr>
          <w:ilvl w:val="0"/>
          <w:numId w:val="32"/>
        </w:numPr>
        <w:ind w:left="1124" w:hanging="562"/>
        <w:contextualSpacing/>
      </w:pPr>
      <w:r w:rsidRPr="00E53B2E">
        <w:t xml:space="preserve">Jeigu sergate psoriaze, </w:t>
      </w:r>
      <w:r w:rsidRPr="004D3B06">
        <w:rPr>
          <w:b/>
        </w:rPr>
        <w:t>neleiskite</w:t>
      </w:r>
      <w:r w:rsidRPr="00E53B2E">
        <w:t xml:space="preserve"> vaisto tiesiai į pakilusias, sustorėjusias, raudonas ar pleiskanotas dėmes </w:t>
      </w:r>
      <w:r w:rsidR="009D35DA">
        <w:t xml:space="preserve">ar pažeidimus </w:t>
      </w:r>
      <w:r w:rsidRPr="00E53B2E">
        <w:t>ant odos.</w:t>
      </w:r>
    </w:p>
    <w:p w14:paraId="75F76696" w14:textId="77777777" w:rsidR="002953BE" w:rsidRPr="00E53B2E" w:rsidRDefault="002953BE" w:rsidP="00E23160">
      <w:pPr>
        <w:pStyle w:val="ListParagraph"/>
        <w:numPr>
          <w:ilvl w:val="0"/>
          <w:numId w:val="35"/>
        </w:numPr>
        <w:ind w:left="562" w:hanging="562"/>
        <w:contextualSpacing/>
      </w:pPr>
      <w:r w:rsidRPr="00E53B2E">
        <w:rPr>
          <w:b/>
        </w:rPr>
        <w:lastRenderedPageBreak/>
        <w:t>Neleiskite</w:t>
      </w:r>
      <w:r w:rsidRPr="00E53B2E">
        <w:t xml:space="preserve"> vaisto per drabužius.</w:t>
      </w:r>
    </w:p>
    <w:p w14:paraId="2F277CA2" w14:textId="77777777" w:rsidR="002953BE" w:rsidRPr="00E53B2E" w:rsidRDefault="002953BE" w:rsidP="00E23160">
      <w:pPr>
        <w:pStyle w:val="ListParagraph"/>
        <w:numPr>
          <w:ilvl w:val="0"/>
          <w:numId w:val="35"/>
        </w:numPr>
        <w:ind w:left="562" w:hanging="562"/>
        <w:contextualSpacing/>
      </w:pPr>
      <w:r w:rsidRPr="00E53B2E">
        <w:t>Nuvalykite injekcijos vietą alkoholiu suvilgytu tamponu.</w:t>
      </w:r>
    </w:p>
    <w:p w14:paraId="18E51B4F" w14:textId="77777777" w:rsidR="002953BE" w:rsidRPr="00E53B2E" w:rsidRDefault="002953BE" w:rsidP="00E23160">
      <w:pPr>
        <w:pStyle w:val="ListParagraph"/>
        <w:numPr>
          <w:ilvl w:val="0"/>
          <w:numId w:val="35"/>
        </w:numPr>
        <w:ind w:left="562" w:hanging="562"/>
        <w:contextualSpacing/>
      </w:pPr>
      <w:r w:rsidRPr="00E53B2E">
        <w:t>Palaukite, kol injekcijos vieta išdžius.</w:t>
      </w:r>
    </w:p>
    <w:p w14:paraId="285571FA" w14:textId="77777777" w:rsidR="000202D3" w:rsidRPr="00E53B2E" w:rsidRDefault="000202D3" w:rsidP="000202D3">
      <w:pPr>
        <w:pStyle w:val="ListParagraph"/>
        <w:ind w:left="0"/>
        <w:contextualSpacing/>
      </w:pPr>
    </w:p>
    <w:p w14:paraId="71025A36" w14:textId="77777777" w:rsidR="000202D3" w:rsidRPr="00E53B2E" w:rsidRDefault="000202D3" w:rsidP="000202D3"/>
    <w:p w14:paraId="024BB405" w14:textId="0993CA43" w:rsidR="000202D3" w:rsidRPr="00E53B2E" w:rsidRDefault="008763CF" w:rsidP="000202D3">
      <w:pPr>
        <w:jc w:val="center"/>
      </w:pPr>
      <w:r>
        <w:rPr>
          <w:noProof/>
        </w:rPr>
        <mc:AlternateContent>
          <mc:Choice Requires="wps">
            <w:drawing>
              <wp:anchor distT="0" distB="0" distL="114300" distR="114300" simplePos="0" relativeHeight="251706880" behindDoc="0" locked="0" layoutInCell="1" allowOverlap="1" wp14:anchorId="6FD057B6" wp14:editId="2BAF927F">
                <wp:simplePos x="0" y="0"/>
                <wp:positionH relativeFrom="column">
                  <wp:posOffset>1551305</wp:posOffset>
                </wp:positionH>
                <wp:positionV relativeFrom="paragraph">
                  <wp:posOffset>86360</wp:posOffset>
                </wp:positionV>
                <wp:extent cx="2191385" cy="250190"/>
                <wp:effectExtent l="0" t="635" r="635" b="0"/>
                <wp:wrapNone/>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0C70"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Nuimkite adatos gaubtą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57B6" id="Text Box 305" o:spid="_x0000_s1102" type="#_x0000_t202" style="position:absolute;left:0;text-align:left;margin-left:122.15pt;margin-top:6.8pt;width:172.55pt;height:19.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m+gEAANIDAAAOAAAAZHJzL2Uyb0RvYy54bWysU8tu2zAQvBfoPxC817Jc24kFy0HqIEWB&#10;9AGk/QCKoiSiFJdd0pbSr++SchwjvRXVgeByydmd2dH2ZuwNOyr0GmzJ89mcM2Ul1Nq2Jf/x/f7d&#10;NWc+CFsLA1aV/El5frN7+2Y7uEItoANTK2QEYn0xuJJ3Ibgiy7zsVC/8DJyylGwAexEoxDarUQyE&#10;3ptsMZ+vswGwdghSeU+nd1OS7xJ+0ygZvjaNV4GZklNvIa2Y1iqu2W4rihaF67Q8tSH+oYteaEtF&#10;z1B3Igh2QP0XVK8lgocmzCT0GTSNlipxIDb5/BWbx044lbiQON6dZfL/D1Z+OT66b8jC+AFGGmAi&#10;4d0DyJ+eWdh3wrbqFhGGTomaCudRsmxwvjg9jVL7wkeQavgMNQ1ZHAIkoLHBPqpCPBmh0wCezqKr&#10;MTBJh4t8k7+/XnEmKbdYzfNNmkomiufXDn34qKBncVNypKEmdHF88CF2I4rnK7GYB6Pre21MCrCt&#10;9gbZUZAB1qs1fYnAq2vGxssW4rMJMZ4kmpHZxDGM1ch0XfKrhBFpV1A/EXGEyVj0I9CmA/zN2UCm&#10;Krn/dRCoODOfLIm3yZfL6MIULFdXCwrwMlNdZoSVBFXywNm03YfJuQeHuu2o0jQuC7ckeKOTFi9d&#10;nfon4ySJTiaPzryM062XX3H3BwAA//8DAFBLAwQUAAYACAAAACEALn6qRt8AAAAJAQAADwAAAGRy&#10;cy9kb3ducmV2LnhtbEyPwU7DMAyG70i8Q2Qkbixl7aqtazqxIc6MrUI7po1pI5qkSrKt8PSYE9xs&#10;/Z9+fy43kxnYBX3Qzgp4nCXA0LZOadsJqI8vD0tgIUqr5OAsCvjCAJvq9qaUhXJX+4aXQ+wYldhQ&#10;SAF9jGPBeWh7NDLM3IiWsg/njYy0+o4rL69UbgY+T5KcG6ktXejliLse28/D2QjYnvavz4t6+308&#10;Dfm7jzu9rxstxP3d9LQGFnGKfzD86pM6VOTUuLNVgQ0C5lmWEkpBmgMjYLFcZcAaGtIEeFXy/x9U&#10;PwAAAP//AwBQSwECLQAUAAYACAAAACEAtoM4kv4AAADhAQAAEwAAAAAAAAAAAAAAAAAAAAAAW0Nv&#10;bnRlbnRfVHlwZXNdLnhtbFBLAQItABQABgAIAAAAIQA4/SH/1gAAAJQBAAALAAAAAAAAAAAAAAAA&#10;AC8BAABfcmVscy8ucmVsc1BLAQItABQABgAIAAAAIQCZ/DEm+gEAANIDAAAOAAAAAAAAAAAAAAAA&#10;AC4CAABkcnMvZTJvRG9jLnhtbFBLAQItABQABgAIAAAAIQAufqpG3wAAAAkBAAAPAAAAAAAAAAAA&#10;AAAAAFQEAABkcnMvZG93bnJldi54bWxQSwUGAAAAAAQABADzAAAAYAUAAAAA&#10;" fillcolor="#656666" stroked="f">
                <v:textbox>
                  <w:txbxContent>
                    <w:p w14:paraId="56770C70"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Nuimkite adatos gaubtą</w:t>
                      </w:r>
                    </w:p>
                  </w:txbxContent>
                </v:textbox>
              </v:shape>
            </w:pict>
          </mc:Fallback>
        </mc:AlternateContent>
      </w:r>
      <w:r w:rsidRPr="00E53B2E">
        <w:rPr>
          <w:noProof/>
        </w:rPr>
        <w:drawing>
          <wp:inline distT="0" distB="0" distL="0" distR="0" wp14:anchorId="0941FDBA" wp14:editId="21E32D04">
            <wp:extent cx="3841750" cy="2517775"/>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750" cy="2517775"/>
                    </a:xfrm>
                    <a:prstGeom prst="rect">
                      <a:avLst/>
                    </a:prstGeom>
                    <a:noFill/>
                    <a:ln>
                      <a:noFill/>
                    </a:ln>
                  </pic:spPr>
                </pic:pic>
              </a:graphicData>
            </a:graphic>
          </wp:inline>
        </w:drawing>
      </w:r>
    </w:p>
    <w:p w14:paraId="2D45D499" w14:textId="77777777" w:rsidR="000202D3" w:rsidRPr="00E53B2E" w:rsidRDefault="000202D3" w:rsidP="000202D3"/>
    <w:p w14:paraId="6AF9AE93" w14:textId="77777777" w:rsidR="000202D3" w:rsidRPr="00E53B2E" w:rsidRDefault="000202D3" w:rsidP="000202D3"/>
    <w:p w14:paraId="07AB28B4" w14:textId="77777777" w:rsidR="00AF2607" w:rsidRPr="00E53B2E" w:rsidRDefault="00AF2607" w:rsidP="00AF2607">
      <w:pPr>
        <w:jc w:val="center"/>
      </w:pPr>
    </w:p>
    <w:p w14:paraId="4C453910" w14:textId="77777777" w:rsidR="00AF2607" w:rsidRPr="00E53B2E" w:rsidRDefault="00AF2607" w:rsidP="00AF2607"/>
    <w:p w14:paraId="16AAF315" w14:textId="77777777" w:rsidR="002953BE" w:rsidRPr="00E53B2E" w:rsidRDefault="002953BE" w:rsidP="00982118"/>
    <w:p w14:paraId="373C1F0E" w14:textId="77777777" w:rsidR="002953BE" w:rsidRPr="00E53B2E" w:rsidRDefault="002953BE" w:rsidP="00E23160">
      <w:pPr>
        <w:pStyle w:val="ListParagraph"/>
        <w:numPr>
          <w:ilvl w:val="0"/>
          <w:numId w:val="35"/>
        </w:numPr>
        <w:ind w:left="562" w:hanging="562"/>
        <w:contextualSpacing/>
      </w:pPr>
      <w:r w:rsidRPr="00E53B2E">
        <w:t xml:space="preserve">Laikykite užpildytą švirkštą suėmę už švirkšto cilindro. Kai </w:t>
      </w:r>
      <w:r w:rsidR="004D3B06">
        <w:t xml:space="preserve">būsite </w:t>
      </w:r>
      <w:r w:rsidRPr="00E53B2E">
        <w:t>pasiruoš</w:t>
      </w:r>
      <w:r w:rsidR="004D3B06">
        <w:t>ę</w:t>
      </w:r>
      <w:r w:rsidRPr="00E53B2E">
        <w:t xml:space="preserve"> leisti vaistą, nuimkite adatos gaubtą atsargiai traukdami tiesiai, tolyn nuo savo kūno.</w:t>
      </w:r>
    </w:p>
    <w:p w14:paraId="18803F4B" w14:textId="77777777" w:rsidR="002953BE" w:rsidRPr="00E53B2E" w:rsidRDefault="00E06176" w:rsidP="00E23160">
      <w:pPr>
        <w:pStyle w:val="ListParagraph"/>
        <w:numPr>
          <w:ilvl w:val="0"/>
          <w:numId w:val="35"/>
        </w:numPr>
        <w:ind w:left="562" w:hanging="562"/>
        <w:contextualSpacing/>
      </w:pPr>
      <w:r w:rsidRPr="00E53B2E">
        <w:t>N</w:t>
      </w:r>
      <w:r w:rsidR="002953BE" w:rsidRPr="00E53B2E">
        <w:t>ormalu</w:t>
      </w:r>
      <w:r w:rsidRPr="00E53B2E">
        <w:t>, kad nuėmus adatos gaubtą ant adatos smaigalio matosi keli vaisto lašai</w:t>
      </w:r>
      <w:r w:rsidR="002953BE" w:rsidRPr="00E53B2E">
        <w:t>.</w:t>
      </w:r>
    </w:p>
    <w:p w14:paraId="0B08E69B" w14:textId="77777777" w:rsidR="002953BE" w:rsidRPr="00E53B2E" w:rsidRDefault="002953BE" w:rsidP="00E23160">
      <w:pPr>
        <w:pStyle w:val="ListParagraph"/>
        <w:numPr>
          <w:ilvl w:val="0"/>
          <w:numId w:val="35"/>
        </w:numPr>
        <w:ind w:left="562" w:hanging="562"/>
        <w:contextualSpacing/>
      </w:pPr>
      <w:r w:rsidRPr="00E53B2E">
        <w:t>Išmeskite adatos gaubtą į aštrių atliekų talpyklę.</w:t>
      </w:r>
    </w:p>
    <w:p w14:paraId="6F839149" w14:textId="77777777" w:rsidR="002953BE" w:rsidRPr="00E53B2E" w:rsidRDefault="002953BE" w:rsidP="00E23160">
      <w:pPr>
        <w:pStyle w:val="ListParagraph"/>
        <w:ind w:left="562"/>
        <w:contextualSpacing/>
      </w:pPr>
      <w:r w:rsidRPr="00E53B2E">
        <w:rPr>
          <w:b/>
        </w:rPr>
        <w:t>Pastaba.</w:t>
      </w:r>
      <w:r w:rsidRPr="00E53B2E">
        <w:t xml:space="preserve"> Atsargiai elkitės su užpildytu švirkštu, kad netyčia nesusižeistumėte įsidūrę adata.</w:t>
      </w:r>
    </w:p>
    <w:p w14:paraId="25699A94" w14:textId="77777777" w:rsidR="002953BE" w:rsidRPr="00E53B2E" w:rsidRDefault="002953BE" w:rsidP="00982118">
      <w:pPr>
        <w:rPr>
          <w:color w:val="000000"/>
        </w:rPr>
      </w:pPr>
    </w:p>
    <w:p w14:paraId="5F5BD962" w14:textId="77777777" w:rsidR="002953BE" w:rsidRPr="00E53B2E" w:rsidRDefault="002953BE" w:rsidP="00982118">
      <w:pPr>
        <w:rPr>
          <w:color w:val="000000"/>
        </w:rPr>
      </w:pPr>
    </w:p>
    <w:p w14:paraId="61AF7897" w14:textId="2282339A" w:rsidR="00AF2607" w:rsidRPr="00E53B2E" w:rsidRDefault="008763CF" w:rsidP="00AF2607">
      <w:pPr>
        <w:jc w:val="center"/>
      </w:pPr>
      <w:r>
        <w:rPr>
          <w:noProof/>
        </w:rPr>
        <mc:AlternateContent>
          <mc:Choice Requires="wps">
            <w:drawing>
              <wp:anchor distT="0" distB="0" distL="114300" distR="114300" simplePos="0" relativeHeight="251701760" behindDoc="0" locked="0" layoutInCell="1" allowOverlap="1" wp14:anchorId="26C1CC0B" wp14:editId="6F015E0E">
                <wp:simplePos x="0" y="0"/>
                <wp:positionH relativeFrom="column">
                  <wp:posOffset>1503680</wp:posOffset>
                </wp:positionH>
                <wp:positionV relativeFrom="paragraph">
                  <wp:posOffset>66675</wp:posOffset>
                </wp:positionV>
                <wp:extent cx="1553210" cy="250190"/>
                <wp:effectExtent l="0" t="0" r="635" b="0"/>
                <wp:wrapNone/>
                <wp:docPr id="10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EE0AF"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Įveskite adatą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CC0B" id="Text Box 269" o:spid="_x0000_s1103" type="#_x0000_t202" style="position:absolute;left:0;text-align:left;margin-left:118.4pt;margin-top:5.25pt;width:122.3pt;height:19.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0m+gEAANIDAAAOAAAAZHJzL2Uyb0RvYy54bWysU1Fv0zAQfkfiP1h+p2lK27Go6TQ6DSGN&#10;gTT4AY7jJBaOz5zdJuXXc3a6rhpviDxYvpz93X3ffd7cjL1hB4Vegy15PptzpqyEWtu25D++37/7&#10;wJkPwtbCgFUlPyrPb7Zv32wGV6gFdGBqhYxArC8GV/IuBFdkmZed6oWfgVOWkg1gLwKF2GY1ioHQ&#10;e5Mt5vN1NgDWDkEq7+nv3ZTk24TfNEqGr03jVWCm5NRbSCumtYprtt2IokXhOi1PbYh/6KIX2lLR&#10;M9SdCILtUf8F1WuJ4KEJMwl9Bk2jpUociE0+f8XmqRNOJS4kjndnmfz/g5WPhyf3DVkYP8JIA0wk&#10;vHsA+dMzC7tO2FbdIsLQKVFT4TxKlg3OF6erUWpf+AhSDV+gpiGLfYAENDbYR1WIJyN0GsDxLLoa&#10;A5Ox5Gr1fpFTSlJusZrn12kqmSiebzv04ZOCnsVNyZGGmtDF4cGH2I0ono/EYh6Mru+1MSnAttoZ&#10;ZAdBBliv1vQlAq+OGRsPW4jXJsT4J9GMzCaOYaxGpuuSX11FjEi7gvpIxBEmY9FDoE0H+JuzgUxV&#10;cv9rL1BxZj5bEu86Xy6jC1OwXF0tKMDLTHWZEVYSVMkDZ9N2Fybn7h3qtqNK07gs3JLgjU5avHR1&#10;6p+MkyQ6mTw68zJOp16e4vYPAAAA//8DAFBLAwQUAAYACAAAACEAu5Bwk98AAAAJAQAADwAAAGRy&#10;cy9kb3ducmV2LnhtbEyPzU7DMBCE70i8g7VI3KjT0kZtiFPRIs6UNkI9OvGSWPgnst028PQsp3Kb&#10;1Yxmvi3XozXsjCFq7wRMJxkwdK1X2nUC6sPrwxJYTNIpabxDAd8YYV3d3pSyUP7i3vG8Tx2jEhcL&#10;KaBPaSg4j22PVsaJH9CR9+mDlYnO0HEV5IXKreGzLMu5ldrRQi8H3PbYfu1PVsDmuHt7WdSbn8PR&#10;5B8hbfWubrQQ93fj8xOwhGO6huEPn9ChIqbGn5yKzAiYPeaEnsjIFsAoMF9O58AaEqsV8Krk/z+o&#10;fgEAAP//AwBQSwECLQAUAAYACAAAACEAtoM4kv4AAADhAQAAEwAAAAAAAAAAAAAAAAAAAAAAW0Nv&#10;bnRlbnRfVHlwZXNdLnhtbFBLAQItABQABgAIAAAAIQA4/SH/1gAAAJQBAAALAAAAAAAAAAAAAAAA&#10;AC8BAABfcmVscy8ucmVsc1BLAQItABQABgAIAAAAIQDvAF0m+gEAANIDAAAOAAAAAAAAAAAAAAAA&#10;AC4CAABkcnMvZTJvRG9jLnhtbFBLAQItABQABgAIAAAAIQC7kHCT3wAAAAkBAAAPAAAAAAAAAAAA&#10;AAAAAFQEAABkcnMvZG93bnJldi54bWxQSwUGAAAAAAQABADzAAAAYAUAAAAA&#10;" fillcolor="#656666" stroked="f">
                <v:textbox>
                  <w:txbxContent>
                    <w:p w14:paraId="150EE0AF"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Įveskite adatą</w:t>
                      </w:r>
                    </w:p>
                  </w:txbxContent>
                </v:textbox>
              </v:shape>
            </w:pict>
          </mc:Fallback>
        </mc:AlternateContent>
      </w:r>
      <w:r w:rsidRPr="00E53B2E">
        <w:rPr>
          <w:noProof/>
        </w:rPr>
        <w:drawing>
          <wp:inline distT="0" distB="0" distL="0" distR="0" wp14:anchorId="43AF735B" wp14:editId="3F1FF8F6">
            <wp:extent cx="3828415" cy="2517775"/>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8415" cy="2517775"/>
                    </a:xfrm>
                    <a:prstGeom prst="rect">
                      <a:avLst/>
                    </a:prstGeom>
                    <a:noFill/>
                    <a:ln>
                      <a:noFill/>
                    </a:ln>
                  </pic:spPr>
                </pic:pic>
              </a:graphicData>
            </a:graphic>
          </wp:inline>
        </w:drawing>
      </w:r>
    </w:p>
    <w:p w14:paraId="23B21997" w14:textId="77777777" w:rsidR="00AF2607" w:rsidRPr="00E53B2E" w:rsidRDefault="00AF2607" w:rsidP="00AF2607"/>
    <w:p w14:paraId="028C7C71" w14:textId="77777777" w:rsidR="00AF2607" w:rsidRPr="00E53B2E" w:rsidRDefault="00AF2607" w:rsidP="00AF2607"/>
    <w:p w14:paraId="628EB292" w14:textId="77777777" w:rsidR="002953BE" w:rsidRPr="00E53B2E" w:rsidRDefault="002953BE" w:rsidP="00982118"/>
    <w:p w14:paraId="17657BBD" w14:textId="77777777" w:rsidR="002953BE" w:rsidRPr="00E53B2E" w:rsidRDefault="002953BE" w:rsidP="00E23160">
      <w:pPr>
        <w:pStyle w:val="ListParagraph"/>
        <w:numPr>
          <w:ilvl w:val="0"/>
          <w:numId w:val="35"/>
        </w:numPr>
        <w:ind w:left="562" w:hanging="562"/>
        <w:contextualSpacing/>
      </w:pPr>
      <w:r w:rsidRPr="00E53B2E">
        <w:t>Švelniai suimkite odos klostę nuvalytoje injekcijos vietos srityje.</w:t>
      </w:r>
    </w:p>
    <w:p w14:paraId="2B48ACF8" w14:textId="77777777" w:rsidR="002953BE" w:rsidRPr="00E53B2E" w:rsidRDefault="002953BE" w:rsidP="00E23160">
      <w:pPr>
        <w:pStyle w:val="ListParagraph"/>
        <w:numPr>
          <w:ilvl w:val="0"/>
          <w:numId w:val="35"/>
        </w:numPr>
        <w:ind w:left="562" w:hanging="562"/>
        <w:contextualSpacing/>
      </w:pPr>
      <w:r w:rsidRPr="00E53B2E">
        <w:t xml:space="preserve">Įbeskite visą adatą į odą 45 laipsnių kampu, kaip parodyta. </w:t>
      </w:r>
    </w:p>
    <w:p w14:paraId="1E207F7C" w14:textId="77777777" w:rsidR="002953BE" w:rsidRPr="00E53B2E" w:rsidRDefault="002953BE" w:rsidP="00E23160">
      <w:pPr>
        <w:pStyle w:val="ListParagraph"/>
        <w:numPr>
          <w:ilvl w:val="0"/>
          <w:numId w:val="35"/>
        </w:numPr>
        <w:ind w:left="562" w:hanging="562"/>
        <w:contextualSpacing/>
      </w:pPr>
      <w:r w:rsidRPr="00E53B2E">
        <w:t>Įvedę adatą, atleiskite suimtą odą.</w:t>
      </w:r>
    </w:p>
    <w:p w14:paraId="5FC78645" w14:textId="77777777" w:rsidR="002953BE" w:rsidRPr="00E53B2E" w:rsidRDefault="004D0876" w:rsidP="0023189E">
      <w:pPr>
        <w:ind w:left="588"/>
      </w:pPr>
      <w:r w:rsidRPr="00E53B2E">
        <w:rPr>
          <w:b/>
          <w:bCs/>
        </w:rPr>
        <w:t>Svarbu: nebeskite</w:t>
      </w:r>
      <w:r w:rsidRPr="00E53B2E">
        <w:t xml:space="preserve"> adatos į odą pakartotinai. Jeigu adata jau buvo įbesta į odą, o Jūs persigalvotumėte dėl injekcijos vietos, Jums reikės pakaitinio užpildyto švirkšto.</w:t>
      </w:r>
    </w:p>
    <w:p w14:paraId="0476F730" w14:textId="77777777" w:rsidR="000202D3" w:rsidRPr="00E53B2E" w:rsidRDefault="000202D3" w:rsidP="00982118">
      <w:pPr>
        <w:rPr>
          <w:color w:val="000000"/>
        </w:rPr>
      </w:pPr>
    </w:p>
    <w:p w14:paraId="62F5920D" w14:textId="77777777" w:rsidR="000202D3" w:rsidRPr="00E53B2E" w:rsidRDefault="000202D3" w:rsidP="000202D3">
      <w:pPr>
        <w:rPr>
          <w:color w:val="000000"/>
        </w:rPr>
      </w:pPr>
    </w:p>
    <w:p w14:paraId="01F0DD9C" w14:textId="259EBCB6" w:rsidR="000202D3" w:rsidRPr="00E53B2E" w:rsidRDefault="008763CF" w:rsidP="000202D3">
      <w:pPr>
        <w:jc w:val="center"/>
        <w:rPr>
          <w:b/>
        </w:rPr>
      </w:pPr>
      <w:r>
        <w:rPr>
          <w:noProof/>
        </w:rPr>
        <mc:AlternateContent>
          <mc:Choice Requires="wps">
            <w:drawing>
              <wp:anchor distT="0" distB="0" distL="114300" distR="114300" simplePos="0" relativeHeight="251707904" behindDoc="0" locked="0" layoutInCell="1" allowOverlap="1" wp14:anchorId="73BD7D43" wp14:editId="4BAF7816">
                <wp:simplePos x="0" y="0"/>
                <wp:positionH relativeFrom="column">
                  <wp:posOffset>1494155</wp:posOffset>
                </wp:positionH>
                <wp:positionV relativeFrom="paragraph">
                  <wp:posOffset>57785</wp:posOffset>
                </wp:positionV>
                <wp:extent cx="2191385" cy="250190"/>
                <wp:effectExtent l="0" t="635" r="635" b="0"/>
                <wp:wrapNone/>
                <wp:docPr id="10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2D656"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Suleiskite vaistą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7D43" id="Text Box 306" o:spid="_x0000_s1104" type="#_x0000_t202" style="position:absolute;left:0;text-align:left;margin-left:117.65pt;margin-top:4.55pt;width:172.55pt;height:1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Mr+wEAANIDAAAOAAAAZHJzL2Uyb0RvYy54bWysU8tu2zAQvBfoPxC815Jc27EFy0HqIEWB&#10;9AGk/QCKoiSiEpdd0pbcr++SchwjvRXVgeByydmd2dH2duw7dlToNJiCZ7OUM2UkVNo0Bf/x/eHd&#10;mjPnhalEB0YV/KQcv929fbMdbK7m0EJXKWQEYlw+2IK33ts8SZxsVS/cDKwylKwBe+EpxCapUAyE&#10;3nfJPE1XyQBYWQSpnKPT+ynJdxG/rpX0X+vaKc+6glNvPq4Y1zKsyW4r8gaFbbU8tyH+oYteaENF&#10;L1D3wgt2QP0XVK8lgoPazyT0CdS1lipyIDZZ+orNUyusilxIHGcvMrn/Byu/HJ/sN2R+/AAjDTCS&#10;cPYR5E/HDOxbYRp1hwhDq0RFhbMgWTJYl5+fBqld7gJIOXyGioYsDh4i0FhjH1QhnozQaQCni+hq&#10;9EzS4TzbZO/XS84k5ebLNNvEqSQif35t0fmPCnoWNgVHGmpEF8dH50M3In++Eoo56HT1oLsuBtiU&#10;+w7ZUZABVssVfZHAq2udCZcNhGcTYjiJNAOziaMfy5HpquA364ARaJdQnYg4wmQs+hFo0wL+5mwg&#10;UxXc/ToIVJx1nwyJt8kWi+DCGCyWN3MK8DpTXmeEkQRVcM/ZtN37ybkHi7ppqdI0LgN3JHitoxYv&#10;XZ37J+NEic4mD868juOtl19x9wcAAP//AwBQSwMEFAAGAAgAAAAhAHwr6nDfAAAACAEAAA8AAABk&#10;cnMvZG93bnJldi54bWxMj81OwzAQhO9IvIO1SNyo059UIc2mokWcKW2EenRiN7GI15HttoGnx5zK&#10;cTSjmW+K9Wh6dlHOa0sI00kCTFFjpaYWoTq8PWXAfBAkRW9JIXwrD+vy/q4QubRX+lCXfWhZLCGf&#10;C4QuhCHn3DedMsJP7KAoeifrjAhRupZLJ66x3PR8liRLboSmuNCJQW071XztzwZhc9y9v6bV5udw&#10;7JefLmz1rqo14uPD+LICFtQYbmH4w4/oUEam2p5JetYjzObpPEYRnqfAop9myQJYjbDIUuBlwf8f&#10;KH8BAAD//wMAUEsBAi0AFAAGAAgAAAAhALaDOJL+AAAA4QEAABMAAAAAAAAAAAAAAAAAAAAAAFtD&#10;b250ZW50X1R5cGVzXS54bWxQSwECLQAUAAYACAAAACEAOP0h/9YAAACUAQAACwAAAAAAAAAAAAAA&#10;AAAvAQAAX3JlbHMvLnJlbHNQSwECLQAUAAYACAAAACEAnj3zK/sBAADSAwAADgAAAAAAAAAAAAAA&#10;AAAuAgAAZHJzL2Uyb0RvYy54bWxQSwECLQAUAAYACAAAACEAfCvqcN8AAAAIAQAADwAAAAAAAAAA&#10;AAAAAABVBAAAZHJzL2Rvd25yZXYueG1sUEsFBgAAAAAEAAQA8wAAAGEFAAAAAA==&#10;" fillcolor="#656666" stroked="f">
                <v:textbox>
                  <w:txbxContent>
                    <w:p w14:paraId="66D2D656"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Suleiskite vaistą</w:t>
                      </w:r>
                    </w:p>
                  </w:txbxContent>
                </v:textbox>
              </v:shape>
            </w:pict>
          </mc:Fallback>
        </mc:AlternateContent>
      </w:r>
      <w:r w:rsidRPr="00E53B2E">
        <w:rPr>
          <w:noProof/>
        </w:rPr>
        <w:drawing>
          <wp:inline distT="0" distB="0" distL="0" distR="0" wp14:anchorId="3CE93909" wp14:editId="61DB863F">
            <wp:extent cx="3828415" cy="2497455"/>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8415" cy="2497455"/>
                    </a:xfrm>
                    <a:prstGeom prst="rect">
                      <a:avLst/>
                    </a:prstGeom>
                    <a:noFill/>
                    <a:ln>
                      <a:noFill/>
                    </a:ln>
                  </pic:spPr>
                </pic:pic>
              </a:graphicData>
            </a:graphic>
          </wp:inline>
        </w:drawing>
      </w:r>
    </w:p>
    <w:p w14:paraId="107257D5" w14:textId="77777777" w:rsidR="00AF2607" w:rsidRDefault="00AF2607" w:rsidP="000202D3"/>
    <w:p w14:paraId="0DA035AA" w14:textId="77777777" w:rsidR="000202D3" w:rsidRPr="00E53B2E" w:rsidRDefault="000202D3" w:rsidP="00AF2607">
      <w:pPr>
        <w:jc w:val="center"/>
        <w:rPr>
          <w:b/>
        </w:rPr>
      </w:pPr>
    </w:p>
    <w:p w14:paraId="5637767A" w14:textId="77777777" w:rsidR="002953BE" w:rsidRPr="00E53B2E" w:rsidRDefault="002953BE" w:rsidP="00AF2607">
      <w:pPr>
        <w:pStyle w:val="ListParagraph"/>
      </w:pPr>
    </w:p>
    <w:p w14:paraId="28C8F73F" w14:textId="77777777" w:rsidR="002953BE" w:rsidRPr="00E53B2E" w:rsidRDefault="002953BE" w:rsidP="00E23160">
      <w:pPr>
        <w:pStyle w:val="ListParagraph"/>
        <w:numPr>
          <w:ilvl w:val="0"/>
          <w:numId w:val="35"/>
        </w:numPr>
        <w:ind w:left="562" w:hanging="562"/>
        <w:contextualSpacing/>
      </w:pPr>
      <w:r w:rsidRPr="00E53B2E">
        <w:t>Lėtai ir tolygiai spausdami stumkite stūmoklio kotą žemyn iki galo, kol cilindras bus tuščias.</w:t>
      </w:r>
      <w:r w:rsidR="004D0876" w:rsidRPr="00E53B2E">
        <w:t xml:space="preserve"> Paprastai dozė suleidžiama per 2–5 sekundes.</w:t>
      </w:r>
    </w:p>
    <w:p w14:paraId="40C1E5F5" w14:textId="77777777" w:rsidR="002953BE" w:rsidRPr="00E53B2E" w:rsidRDefault="002953BE" w:rsidP="00E23160">
      <w:pPr>
        <w:pStyle w:val="ListParagraph"/>
        <w:ind w:left="562"/>
        <w:contextualSpacing/>
      </w:pPr>
      <w:r w:rsidRPr="00E53B2E">
        <w:rPr>
          <w:b/>
        </w:rPr>
        <w:t>Pastaba.</w:t>
      </w:r>
      <w:r w:rsidRPr="00E53B2E">
        <w:t xml:space="preserve"> Iki galo nuspaudus stūmoklį rekomenduojama palaikyti užpildytą švirkštą odoje dar 5 sekundes.</w:t>
      </w:r>
    </w:p>
    <w:p w14:paraId="699FB913" w14:textId="77777777" w:rsidR="002953BE" w:rsidRPr="00E53B2E" w:rsidRDefault="002953BE" w:rsidP="00E23160">
      <w:pPr>
        <w:pStyle w:val="ListParagraph"/>
        <w:numPr>
          <w:ilvl w:val="0"/>
          <w:numId w:val="35"/>
        </w:numPr>
        <w:ind w:left="562" w:hanging="562"/>
        <w:contextualSpacing/>
      </w:pPr>
      <w:r w:rsidRPr="00E53B2E">
        <w:t>Ištraukite adatą iš odos pakreiptą tuo pačiu kampu, kaip ir įvedėte.</w:t>
      </w:r>
    </w:p>
    <w:p w14:paraId="2F8BFC46" w14:textId="77777777" w:rsidR="002953BE" w:rsidRPr="00E53B2E" w:rsidRDefault="002953BE" w:rsidP="00982118"/>
    <w:p w14:paraId="2859D243" w14:textId="77777777" w:rsidR="002953BE" w:rsidRPr="00E53B2E" w:rsidRDefault="002953BE" w:rsidP="00982118"/>
    <w:p w14:paraId="18E41D19" w14:textId="77777777" w:rsidR="00AF2607" w:rsidRPr="00E53B2E" w:rsidRDefault="00AF2607" w:rsidP="00AF2607"/>
    <w:p w14:paraId="023D09E0" w14:textId="110A58E9" w:rsidR="00AF2607" w:rsidRPr="00E53B2E" w:rsidRDefault="008763CF" w:rsidP="00AF2607">
      <w:pPr>
        <w:jc w:val="center"/>
        <w:rPr>
          <w:b/>
        </w:rPr>
      </w:pPr>
      <w:r>
        <w:rPr>
          <w:noProof/>
        </w:rPr>
        <mc:AlternateContent>
          <mc:Choice Requires="wps">
            <w:drawing>
              <wp:anchor distT="0" distB="0" distL="114300" distR="114300" simplePos="0" relativeHeight="251702784" behindDoc="0" locked="0" layoutInCell="1" allowOverlap="1" wp14:anchorId="477B672E" wp14:editId="67D92917">
                <wp:simplePos x="0" y="0"/>
                <wp:positionH relativeFrom="column">
                  <wp:posOffset>1513205</wp:posOffset>
                </wp:positionH>
                <wp:positionV relativeFrom="paragraph">
                  <wp:posOffset>82550</wp:posOffset>
                </wp:positionV>
                <wp:extent cx="2191385" cy="250190"/>
                <wp:effectExtent l="0" t="0" r="635" b="635"/>
                <wp:wrapNone/>
                <wp:docPr id="1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48217"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Patikrinkite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672E" id="Text Box 272" o:spid="_x0000_s1105" type="#_x0000_t202" style="position:absolute;left:0;text-align:left;margin-left:119.15pt;margin-top:6.5pt;width:172.55pt;height:19.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H+wEAANIDAAAOAAAAZHJzL2Uyb0RvYy54bWysU8tu2zAQvBfoPxC817Jc24kFy0HqIEWB&#10;9AGk/QCKoiSiFJdd0pbSr++SchwjvRXVgeByydmd2dH2ZuwNOyr0GmzJ89mcM2Ul1Nq2Jf/x/f7d&#10;NWc+CFsLA1aV/El5frN7+2Y7uEItoANTK2QEYn0xuJJ3Ibgiy7zsVC/8DJyylGwAexEoxDarUQyE&#10;3ptsMZ+vswGwdghSeU+nd1OS7xJ+0ygZvjaNV4GZklNvIa2Y1iqu2W4rihaF67Q8tSH+oYteaEtF&#10;z1B3Igh2QP0XVK8lgocmzCT0GTSNlipxIDb5/BWbx044lbiQON6dZfL/D1Z+OT66b8jC+AFGGmAi&#10;4d0DyJ+eWdh3wrbqFhGGTomaCudRsmxwvjg9jVL7wkeQavgMNQ1ZHAIkoLHBPqpCPBmh0wCezqKr&#10;MTBJh4t8k7+/XnEmKbdYzfNNmkomiufXDn34qKBncVNypKEmdHF88CF2I4rnK7GYB6Pre21MCrCt&#10;9gbZUZAB1qs1fYnAq2vGxssW4rMJMZ4kmpHZxDGM1ch0XfKrTcSItCuon4g4wmQs+hFo0wH+5mwg&#10;U5Xc/zoIVJyZT5bE2+TLZXRhCparqwUFeJmpLjPCSoIqeeBs2u7D5NyDQ912VGkal4VbErzRSYuX&#10;rk79k3GSRCeTR2dexunWy6+4+wMAAP//AwBQSwMEFAAGAAgAAAAhAEiTgVbfAAAACQEAAA8AAABk&#10;cnMvZG93bnJldi54bWxMj8FOwzAQRO9I/IO1SNyo06StohCnokWcKW2EenRik1i111HstoGvZzmV&#10;247maXamXE/Ososeg/EoYD5LgGlsvTLYCagPb085sBAlKmk9agHfOsC6ur8rZaH8FT/0ZR87RiEY&#10;Cimgj3EoOA9tr50MMz9oJO/Lj05GkmPH1SivFO4sT5NkxZ00SB96Oehtr9vT/uwEbI6799dlvfk5&#10;HO3qc4xbs6sbI8Tjw/TyDCzqKd5g+KtP1aGiTo0/owrMCkizPCOUjIw2EbDMswWwho50Abwq+f8F&#10;1S8AAAD//wMAUEsBAi0AFAAGAAgAAAAhALaDOJL+AAAA4QEAABMAAAAAAAAAAAAAAAAAAAAAAFtD&#10;b250ZW50X1R5cGVzXS54bWxQSwECLQAUAAYACAAAACEAOP0h/9YAAACUAQAACwAAAAAAAAAAAAAA&#10;AAAvAQAAX3JlbHMvLnJlbHNQSwECLQAUAAYACAAAACEAPnMGx/sBAADSAwAADgAAAAAAAAAAAAAA&#10;AAAuAgAAZHJzL2Uyb0RvYy54bWxQSwECLQAUAAYACAAAACEASJOBVt8AAAAJAQAADwAAAAAAAAAA&#10;AAAAAABVBAAAZHJzL2Rvd25yZXYueG1sUEsFBgAAAAAEAAQA8wAAAGEFAAAAAA==&#10;" fillcolor="#656666" stroked="f">
                <v:textbox>
                  <w:txbxContent>
                    <w:p w14:paraId="56248217"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Patikrinkite švirkštą</w:t>
                      </w:r>
                    </w:p>
                  </w:txbxContent>
                </v:textbox>
              </v:shape>
            </w:pict>
          </mc:Fallback>
        </mc:AlternateContent>
      </w:r>
      <w:r w:rsidRPr="00E53B2E">
        <w:rPr>
          <w:noProof/>
        </w:rPr>
        <w:drawing>
          <wp:inline distT="0" distB="0" distL="0" distR="0" wp14:anchorId="5A3DD2FA" wp14:editId="3FB4C2E7">
            <wp:extent cx="3807460" cy="2524760"/>
            <wp:effectExtent l="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7460" cy="2524760"/>
                    </a:xfrm>
                    <a:prstGeom prst="rect">
                      <a:avLst/>
                    </a:prstGeom>
                    <a:noFill/>
                    <a:ln>
                      <a:noFill/>
                    </a:ln>
                  </pic:spPr>
                </pic:pic>
              </a:graphicData>
            </a:graphic>
          </wp:inline>
        </w:drawing>
      </w:r>
    </w:p>
    <w:p w14:paraId="7AB075EB" w14:textId="77777777" w:rsidR="00AF2607" w:rsidRDefault="00AF2607" w:rsidP="00AF2607">
      <w:pPr>
        <w:pStyle w:val="ListParagraph"/>
      </w:pPr>
    </w:p>
    <w:p w14:paraId="5EA8A445" w14:textId="77777777" w:rsidR="002953BE" w:rsidRPr="00E53B2E" w:rsidRDefault="002953BE" w:rsidP="00982118">
      <w:pPr>
        <w:pStyle w:val="ListParagraph"/>
      </w:pPr>
    </w:p>
    <w:p w14:paraId="06B2CB34" w14:textId="77777777" w:rsidR="002953BE" w:rsidRPr="00E53B2E" w:rsidRDefault="002953BE" w:rsidP="00982118">
      <w:pPr>
        <w:pStyle w:val="ListParagraph"/>
      </w:pPr>
    </w:p>
    <w:p w14:paraId="142A3F18" w14:textId="77777777" w:rsidR="002953BE" w:rsidRPr="00E53B2E" w:rsidRDefault="002953BE" w:rsidP="00E23160">
      <w:pPr>
        <w:pStyle w:val="ListParagraph"/>
        <w:numPr>
          <w:ilvl w:val="0"/>
          <w:numId w:val="35"/>
        </w:numPr>
        <w:ind w:left="562" w:hanging="562"/>
        <w:contextualSpacing/>
      </w:pPr>
      <w:r w:rsidRPr="00E53B2E">
        <w:t>Patikrinkite, ar užpildytame švirkšte visiškai neliko vaisto.</w:t>
      </w:r>
    </w:p>
    <w:p w14:paraId="33C32DD9" w14:textId="77777777" w:rsidR="002953BE" w:rsidRPr="00E53B2E" w:rsidRDefault="002953BE" w:rsidP="00E23160">
      <w:pPr>
        <w:pStyle w:val="ListParagraph"/>
        <w:numPr>
          <w:ilvl w:val="0"/>
          <w:numId w:val="35"/>
        </w:numPr>
        <w:ind w:left="562" w:hanging="562"/>
        <w:contextualSpacing/>
        <w:rPr>
          <w:b/>
        </w:rPr>
      </w:pPr>
      <w:r w:rsidRPr="00E53B2E">
        <w:rPr>
          <w:b/>
        </w:rPr>
        <w:t>Jokiu būdu negalima įbesti adatos dar kartą.</w:t>
      </w:r>
    </w:p>
    <w:p w14:paraId="61C2A529" w14:textId="77777777" w:rsidR="002953BE" w:rsidRPr="00E53B2E" w:rsidRDefault="002953BE" w:rsidP="00E23160">
      <w:pPr>
        <w:pStyle w:val="ListParagraph"/>
        <w:numPr>
          <w:ilvl w:val="0"/>
          <w:numId w:val="35"/>
        </w:numPr>
        <w:ind w:left="562" w:hanging="562"/>
        <w:contextualSpacing/>
        <w:rPr>
          <w:b/>
        </w:rPr>
      </w:pPr>
      <w:r w:rsidRPr="00E53B2E">
        <w:rPr>
          <w:b/>
        </w:rPr>
        <w:t>Jokiu būdu negalima vėl uždėti adatos gaubto.</w:t>
      </w:r>
    </w:p>
    <w:p w14:paraId="0347131B" w14:textId="77777777" w:rsidR="002953BE" w:rsidRPr="00E53B2E" w:rsidRDefault="002953BE" w:rsidP="00E23160">
      <w:pPr>
        <w:pStyle w:val="ListParagraph"/>
        <w:ind w:left="562"/>
        <w:contextualSpacing/>
      </w:pPr>
      <w:r w:rsidRPr="00E53B2E">
        <w:rPr>
          <w:b/>
        </w:rPr>
        <w:t>Pastaba.</w:t>
      </w:r>
      <w:r w:rsidRPr="00E53B2E">
        <w:t xml:space="preserve"> Jeigu pilkasis kamštis nėra parodytoje padėtyje, gali būti, kad suleidote ne visą vaistą. Nedelsdami kreipkitės į gydytoją</w:t>
      </w:r>
      <w:r w:rsidR="004D0876" w:rsidRPr="00E53B2E">
        <w:t>, slaugytoją</w:t>
      </w:r>
      <w:r w:rsidRPr="00E53B2E">
        <w:t xml:space="preserve"> arba vaistininką.</w:t>
      </w:r>
    </w:p>
    <w:p w14:paraId="58B493ED" w14:textId="77777777" w:rsidR="000202D3" w:rsidRPr="00E53B2E" w:rsidRDefault="000202D3" w:rsidP="000202D3">
      <w:pPr>
        <w:pStyle w:val="ListParagraph"/>
        <w:ind w:left="0"/>
        <w:contextualSpacing/>
      </w:pPr>
    </w:p>
    <w:p w14:paraId="229BCFE1" w14:textId="77777777" w:rsidR="000202D3" w:rsidRPr="00E53B2E" w:rsidRDefault="000202D3" w:rsidP="000202D3">
      <w:pPr>
        <w:pStyle w:val="ListParagraph"/>
        <w:ind w:left="562" w:hanging="562"/>
        <w:contextualSpacing/>
      </w:pPr>
    </w:p>
    <w:p w14:paraId="4E82C0FB" w14:textId="379D9306" w:rsidR="000202D3" w:rsidRPr="00E53B2E" w:rsidRDefault="008763CF" w:rsidP="000202D3">
      <w:pPr>
        <w:jc w:val="center"/>
        <w:rPr>
          <w:b/>
        </w:rPr>
      </w:pPr>
      <w:r>
        <w:rPr>
          <w:noProof/>
        </w:rPr>
        <w:lastRenderedPageBreak/>
        <mc:AlternateContent>
          <mc:Choice Requires="wps">
            <w:drawing>
              <wp:anchor distT="0" distB="0" distL="114300" distR="114300" simplePos="0" relativeHeight="251708928" behindDoc="0" locked="0" layoutInCell="1" allowOverlap="1" wp14:anchorId="643222A8" wp14:editId="309DFA71">
                <wp:simplePos x="0" y="0"/>
                <wp:positionH relativeFrom="column">
                  <wp:posOffset>1477010</wp:posOffset>
                </wp:positionH>
                <wp:positionV relativeFrom="paragraph">
                  <wp:posOffset>110490</wp:posOffset>
                </wp:positionV>
                <wp:extent cx="2191385" cy="250190"/>
                <wp:effectExtent l="635" t="0" r="0" b="1270"/>
                <wp:wrapNone/>
                <wp:docPr id="9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7C3C8"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Išmeskite naudotą švirkštą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22A8" id="Text Box 307" o:spid="_x0000_s1106" type="#_x0000_t202" style="position:absolute;left:0;text-align:left;margin-left:116.3pt;margin-top:8.7pt;width:172.55pt;height:19.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5p+gEAANIDAAAOAAAAZHJzL2Uyb0RvYy54bWysU8GO0zAQvSPxD5bvNE1oSxs1XS1dLUJa&#10;FqSFD3AcJ7FIPGbsNilfz9jpdqvlhsjB8njsN/PevGxvxr5jR4VOgyl4OptzpoyESpum4D++379b&#10;c+a8MJXowKiCn5TjN7u3b7aDzVUGLXSVQkYgxuWDLXjrvc2TxMlW9cLNwCpDyRqwF55CbJIKxUDo&#10;fZdk8/kqGQAriyCVc3R6NyX5LuLXtZL+a1075VlXcOrNxxXjWoY12W1F3qCwrZbnNsQ/dNELbajo&#10;BepOeMEOqP+C6rVEcFD7mYQ+gbrWUkUOxCadv2Lz1AqrIhcSx9mLTO7/wcrH45P9hsyPH2GkAUYS&#10;zj6A/OmYgX0rTKNuEWFolaiocBokSwbr8vPTILXLXQAphy9Q0ZDFwUMEGmvsgyrEkxE6DeB0EV2N&#10;nkk6zNJN+n695ExSLlvO002cSiLy59cWnf+koGdhU3CkoUZ0cXxwPnQj8ucroZiDTlf3uutigE25&#10;75AdBRlgtVzRFwm8utaZcNlAeDYhhpNIMzCbOPqxHJmuCr6OHQbaJVQnIo4wGYt+BNq0gL85G8hU&#10;BXe/DgIVZ91nQ+Jt0sUiuDAGi+WHjAK8zpTXGWEkQRXcczZt935y7sGiblqqNI3LwC0JXuuoxUtX&#10;5/7JOFGis8mDM6/jeOvlV9z9AQAA//8DAFBLAwQUAAYACAAAACEAYq1sRd8AAAAJAQAADwAAAGRy&#10;cy9kb3ducmV2LnhtbEyPwU7DMAyG70i8Q2QkbiylsHYqTSc2xJmxVWjHtPHaaE1SJdlWeHrMadxs&#10;/Z9+fy6XkxnYGX3Qzgp4nCXA0LZOadsJqHfvDwtgIUqr5OAsCvjGAMvq9qaUhXIX+4nnbewYldhQ&#10;SAF9jGPBeWh7NDLM3IiWsoPzRkZafceVlxcqNwNPkyTjRmpLF3o54rrH9rg9GQGr/ebjbV6vfnb7&#10;Ifvyca03daOFuL+bXl+ARZziFYY/fVKHipwad7IqsEFA+pRmhFKQPwMjYJ7nObCGhmwBvCr5/w+q&#10;XwAAAP//AwBQSwECLQAUAAYACAAAACEAtoM4kv4AAADhAQAAEwAAAAAAAAAAAAAAAAAAAAAAW0Nv&#10;bnRlbnRfVHlwZXNdLnhtbFBLAQItABQABgAIAAAAIQA4/SH/1gAAAJQBAAALAAAAAAAAAAAAAAAA&#10;AC8BAABfcmVscy8ucmVsc1BLAQItABQABgAIAAAAIQBeUM5p+gEAANIDAAAOAAAAAAAAAAAAAAAA&#10;AC4CAABkcnMvZTJvRG9jLnhtbFBLAQItABQABgAIAAAAIQBirWxF3wAAAAkBAAAPAAAAAAAAAAAA&#10;AAAAAFQEAABkcnMvZG93bnJldi54bWxQSwUGAAAAAAQABADzAAAAYAUAAAAA&#10;" fillcolor="#656666" stroked="f">
                <v:textbox>
                  <w:txbxContent>
                    <w:p w14:paraId="6F67C3C8" w14:textId="77777777" w:rsidR="005C03C2" w:rsidRPr="003617BE" w:rsidRDefault="005C03C2" w:rsidP="000202D3">
                      <w:pPr>
                        <w:rPr>
                          <w:rFonts w:ascii="Arial" w:hAnsi="Arial" w:cs="Arial"/>
                          <w:b/>
                          <w:bCs/>
                          <w:color w:val="FFFFFF"/>
                          <w:sz w:val="20"/>
                          <w:szCs w:val="18"/>
                        </w:rPr>
                      </w:pPr>
                      <w:r>
                        <w:rPr>
                          <w:rFonts w:ascii="Arial" w:hAnsi="Arial" w:cs="Arial"/>
                          <w:b/>
                          <w:bCs/>
                          <w:color w:val="FFFFFF"/>
                          <w:sz w:val="20"/>
                          <w:szCs w:val="18"/>
                        </w:rPr>
                        <w:t>Išmeskite naudotą švirkštą</w:t>
                      </w:r>
                    </w:p>
                  </w:txbxContent>
                </v:textbox>
              </v:shape>
            </w:pict>
          </mc:Fallback>
        </mc:AlternateContent>
      </w:r>
      <w:r w:rsidRPr="00E53B2E">
        <w:rPr>
          <w:noProof/>
        </w:rPr>
        <w:drawing>
          <wp:inline distT="0" distB="0" distL="0" distR="0" wp14:anchorId="10D3B051" wp14:editId="295DE8A1">
            <wp:extent cx="3828415" cy="2470150"/>
            <wp:effectExtent l="0" t="0" r="0" b="0"/>
            <wp:docPr id="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8415" cy="2470150"/>
                    </a:xfrm>
                    <a:prstGeom prst="rect">
                      <a:avLst/>
                    </a:prstGeom>
                    <a:noFill/>
                    <a:ln>
                      <a:noFill/>
                    </a:ln>
                  </pic:spPr>
                </pic:pic>
              </a:graphicData>
            </a:graphic>
          </wp:inline>
        </w:drawing>
      </w:r>
    </w:p>
    <w:p w14:paraId="093239A6" w14:textId="77777777" w:rsidR="002953BE" w:rsidRPr="00E53B2E" w:rsidRDefault="002953BE" w:rsidP="00982118"/>
    <w:p w14:paraId="66DA4E53" w14:textId="77777777" w:rsidR="002953BE" w:rsidRPr="00E53B2E" w:rsidRDefault="002953BE" w:rsidP="00982118"/>
    <w:p w14:paraId="5FFBA8C2" w14:textId="77777777" w:rsidR="002953BE" w:rsidRPr="00E53B2E" w:rsidRDefault="002953BE" w:rsidP="00E23160">
      <w:pPr>
        <w:pStyle w:val="ListParagraph"/>
        <w:numPr>
          <w:ilvl w:val="0"/>
          <w:numId w:val="37"/>
        </w:numPr>
        <w:ind w:left="562" w:hanging="562"/>
        <w:contextualSpacing/>
      </w:pPr>
      <w:r w:rsidRPr="00E53B2E">
        <w:t>Iškart išmeskite švirkštą, kaip nurodė gydytojas</w:t>
      </w:r>
      <w:r w:rsidR="004D0876" w:rsidRPr="00E53B2E">
        <w:t>, slaugytojas</w:t>
      </w:r>
      <w:r w:rsidRPr="00E53B2E">
        <w:t xml:space="preserve"> arba vaistininkas ir laikydamiesi vietos sveikatos ir saugumo teisės aktų.</w:t>
      </w:r>
    </w:p>
    <w:p w14:paraId="5485F5D0" w14:textId="77777777" w:rsidR="002953BE" w:rsidRPr="00E53B2E" w:rsidRDefault="002953BE" w:rsidP="00982118"/>
    <w:p w14:paraId="32341683" w14:textId="77777777" w:rsidR="002953BE" w:rsidRPr="00E53B2E" w:rsidRDefault="002953BE" w:rsidP="00982118"/>
    <w:p w14:paraId="1350734A" w14:textId="77CD4F59" w:rsidR="00AF2607" w:rsidRPr="00E53B2E" w:rsidRDefault="008763CF" w:rsidP="00AF2607">
      <w:pPr>
        <w:jc w:val="center"/>
        <w:rPr>
          <w:b/>
        </w:rPr>
      </w:pPr>
      <w:r>
        <w:rPr>
          <w:b/>
          <w:noProof/>
        </w:rPr>
        <mc:AlternateContent>
          <mc:Choice Requires="wps">
            <w:drawing>
              <wp:anchor distT="0" distB="0" distL="114300" distR="114300" simplePos="0" relativeHeight="251703808" behindDoc="0" locked="0" layoutInCell="1" allowOverlap="1" wp14:anchorId="726863CA" wp14:editId="03734290">
                <wp:simplePos x="0" y="0"/>
                <wp:positionH relativeFrom="column">
                  <wp:posOffset>1417955</wp:posOffset>
                </wp:positionH>
                <wp:positionV relativeFrom="paragraph">
                  <wp:posOffset>94615</wp:posOffset>
                </wp:positionV>
                <wp:extent cx="2191385" cy="250190"/>
                <wp:effectExtent l="0" t="0" r="635" b="0"/>
                <wp:wrapNone/>
                <wp:docPr id="9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18152"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Po injekcijos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63CA" id="Text Box 275" o:spid="_x0000_s1107" type="#_x0000_t202" style="position:absolute;left:0;text-align:left;margin-left:111.65pt;margin-top:7.45pt;width:172.55pt;height:19.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F+gEAANIDAAAOAAAAZHJzL2Uyb0RvYy54bWysU8GO0zAQvSPxD5bvNE1oSxs1XS1dLUJa&#10;FqSFD3AcJ7FIPGbsNilfz9jpdqvlhsjB8njsN/PevGxvxr5jR4VOgyl4OptzpoyESpum4D++379b&#10;c+a8MJXowKiCn5TjN7u3b7aDzVUGLXSVQkYgxuWDLXjrvc2TxMlW9cLNwCpDyRqwF55CbJIKxUDo&#10;fZdk8/kqGQAriyCVc3R6NyX5LuLXtZL+a1075VlXcOrNxxXjWoY12W1F3qCwrZbnNsQ/dNELbajo&#10;BepOeMEOqP+C6rVEcFD7mYQ+gbrWUkUOxCadv2Lz1AqrIhcSx9mLTO7/wcrH45P9hsyPH2GkAUYS&#10;zj6A/OmYgX0rTKNuEWFolaiocBokSwbr8vPTILXLXQAphy9Q0ZDFwUMEGmvsgyrEkxE6DeB0EV2N&#10;nkk6zNJN+n695ExSLlvO002cSiLy59cWnf+koGdhU3CkoUZ0cXxwPnQj8ucroZiDTlf3uutigE25&#10;75AdBRlgtVzRFwm8utaZcNlAeDYhhpNIMzCbOPqxHJmuCr6OIgTaJVQnIo4wGYt+BNq0gL85G8hU&#10;BXe/DgIVZ91nQ+Jt0sUiuDAGi+WHjAK8zpTXGWEkQRXcczZt935y7sGiblqqNI3LwC0JXuuoxUtX&#10;5/7JOFGis8mDM6/jeOvlV9z9AQAA//8DAFBLAwQUAAYACAAAACEA58dWJd8AAAAJAQAADwAAAGRy&#10;cy9kb3ducmV2LnhtbEyPwU7DMAyG70i8Q2Qkbiyl7apRmk5siDNjq9COaRPaiMapkmwrPD3mBDdb&#10;/6ffn6v1bEd21j4YhwLuFwkwjZ1TBnsBzeHlbgUsRIlKjg61gC8dYF1fX1WyVO6Cb/q8jz2jEgyl&#10;FDDEOJWch27QVoaFmzRS9uG8lZFW33Pl5YXK7cjTJCm4lQbpwiAnvR1097k/WQGb4+71edlsvg/H&#10;sXj3cWt2TWuEuL2Znx6BRT3HPxh+9UkdanJq3QlVYKOANM0yQinIH4ARsCxWObCWhjwDXlf8/wf1&#10;DwAAAP//AwBQSwECLQAUAAYACAAAACEAtoM4kv4AAADhAQAAEwAAAAAAAAAAAAAAAAAAAAAAW0Nv&#10;bnRlbnRfVHlwZXNdLnhtbFBLAQItABQABgAIAAAAIQA4/SH/1gAAAJQBAAALAAAAAAAAAAAAAAAA&#10;AC8BAABfcmVscy8ucmVsc1BLAQItABQABgAIAAAAIQD+HjuF+gEAANIDAAAOAAAAAAAAAAAAAAAA&#10;AC4CAABkcnMvZTJvRG9jLnhtbFBLAQItABQABgAIAAAAIQDnx1Yl3wAAAAkBAAAPAAAAAAAAAAAA&#10;AAAAAFQEAABkcnMvZG93bnJldi54bWxQSwUGAAAAAAQABADzAAAAYAUAAAAA&#10;" fillcolor="#656666" stroked="f">
                <v:textbox>
                  <w:txbxContent>
                    <w:p w14:paraId="6AA18152" w14:textId="77777777" w:rsidR="005C03C2" w:rsidRPr="003617BE" w:rsidRDefault="005C03C2" w:rsidP="00AF2607">
                      <w:pPr>
                        <w:rPr>
                          <w:rFonts w:ascii="Arial" w:hAnsi="Arial" w:cs="Arial"/>
                          <w:b/>
                          <w:bCs/>
                          <w:color w:val="FFFFFF"/>
                          <w:sz w:val="20"/>
                          <w:szCs w:val="18"/>
                        </w:rPr>
                      </w:pPr>
                      <w:r>
                        <w:rPr>
                          <w:rFonts w:ascii="Arial" w:hAnsi="Arial" w:cs="Arial"/>
                          <w:b/>
                          <w:bCs/>
                          <w:color w:val="FFFFFF"/>
                          <w:sz w:val="20"/>
                          <w:szCs w:val="18"/>
                        </w:rPr>
                        <w:t>Po injekcijos</w:t>
                      </w:r>
                    </w:p>
                  </w:txbxContent>
                </v:textbox>
              </v:shape>
            </w:pict>
          </mc:Fallback>
        </mc:AlternateContent>
      </w:r>
      <w:r w:rsidRPr="00E53B2E">
        <w:rPr>
          <w:noProof/>
        </w:rPr>
        <w:drawing>
          <wp:inline distT="0" distB="0" distL="0" distR="0" wp14:anchorId="241FD1B1" wp14:editId="67020EC7">
            <wp:extent cx="3876040" cy="2504440"/>
            <wp:effectExtent l="0" t="0" r="0"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040" cy="2504440"/>
                    </a:xfrm>
                    <a:prstGeom prst="rect">
                      <a:avLst/>
                    </a:prstGeom>
                    <a:noFill/>
                    <a:ln>
                      <a:noFill/>
                    </a:ln>
                  </pic:spPr>
                </pic:pic>
              </a:graphicData>
            </a:graphic>
          </wp:inline>
        </w:drawing>
      </w:r>
    </w:p>
    <w:p w14:paraId="10638D3E" w14:textId="77777777" w:rsidR="00AF2607" w:rsidRPr="00E53B2E" w:rsidRDefault="00AF2607" w:rsidP="00AF2607"/>
    <w:p w14:paraId="562E2F35" w14:textId="77777777" w:rsidR="00AF2607" w:rsidRDefault="00AF2607" w:rsidP="00AF2607"/>
    <w:p w14:paraId="44D5DA1F" w14:textId="77777777" w:rsidR="002953BE" w:rsidRPr="00E53B2E" w:rsidRDefault="002953BE" w:rsidP="00982118"/>
    <w:p w14:paraId="5B1DB73E" w14:textId="77777777" w:rsidR="002953BE" w:rsidRPr="00E53B2E" w:rsidRDefault="002953BE" w:rsidP="00982118"/>
    <w:p w14:paraId="1E0BB984" w14:textId="77777777" w:rsidR="002953BE" w:rsidRPr="00E53B2E" w:rsidRDefault="002953BE" w:rsidP="00E23160">
      <w:pPr>
        <w:pStyle w:val="ListParagraph"/>
        <w:numPr>
          <w:ilvl w:val="0"/>
          <w:numId w:val="35"/>
        </w:numPr>
        <w:ind w:left="562" w:hanging="562"/>
        <w:contextualSpacing/>
      </w:pPr>
      <w:r w:rsidRPr="00E53B2E">
        <w:t xml:space="preserve">Gerai apžiūrėkite injekcijos vietą. Jeigu matote kraujo, švariu vatos gumuliuku ar marlės tamponu lengvai paspaudę </w:t>
      </w:r>
      <w:r w:rsidR="009D35DA">
        <w:t xml:space="preserve">palaikykite ant </w:t>
      </w:r>
      <w:r w:rsidRPr="00E53B2E">
        <w:t>injekcijos viet</w:t>
      </w:r>
      <w:r w:rsidR="009D35DA">
        <w:t>os</w:t>
      </w:r>
      <w:r w:rsidRPr="00E53B2E">
        <w:t xml:space="preserve"> kelias sekundes. </w:t>
      </w:r>
    </w:p>
    <w:p w14:paraId="42D8B753" w14:textId="77777777" w:rsidR="002953BE" w:rsidRPr="00E53B2E" w:rsidRDefault="002953BE" w:rsidP="00E23160">
      <w:pPr>
        <w:pStyle w:val="ListParagraph"/>
        <w:numPr>
          <w:ilvl w:val="0"/>
          <w:numId w:val="35"/>
        </w:numPr>
        <w:ind w:left="562" w:hanging="562"/>
        <w:contextualSpacing/>
      </w:pPr>
      <w:r w:rsidRPr="00E53B2E">
        <w:rPr>
          <w:b/>
        </w:rPr>
        <w:t>Netrinkite</w:t>
      </w:r>
      <w:r w:rsidRPr="00E53B2E">
        <w:t xml:space="preserve"> injekcijos vietos.</w:t>
      </w:r>
    </w:p>
    <w:p w14:paraId="0EFDB1BD" w14:textId="77777777" w:rsidR="002953BE" w:rsidRPr="00E53B2E" w:rsidRDefault="002953BE" w:rsidP="00E23160">
      <w:pPr>
        <w:pStyle w:val="ListParagraph"/>
        <w:ind w:left="562" w:hanging="562"/>
        <w:contextualSpacing/>
      </w:pPr>
      <w:r w:rsidRPr="00E53B2E">
        <w:rPr>
          <w:b/>
        </w:rPr>
        <w:t xml:space="preserve">Pastaba. </w:t>
      </w:r>
      <w:r w:rsidRPr="00E53B2E">
        <w:t>Nenaudotus švirkštus laikykite šaldytuve</w:t>
      </w:r>
      <w:r w:rsidR="009D35DA">
        <w:t>,</w:t>
      </w:r>
      <w:r w:rsidR="009D35DA" w:rsidRPr="009D35DA">
        <w:t xml:space="preserve"> </w:t>
      </w:r>
      <w:r w:rsidR="009D35DA">
        <w:t>gamintojo dėžutėje</w:t>
      </w:r>
      <w:r w:rsidR="009D35DA" w:rsidRPr="00E53B2E">
        <w:t>.</w:t>
      </w:r>
    </w:p>
    <w:p w14:paraId="3598572F" w14:textId="77777777" w:rsidR="002953BE" w:rsidRPr="00E53B2E" w:rsidRDefault="002953BE" w:rsidP="00982118"/>
    <w:p w14:paraId="30557068" w14:textId="77777777" w:rsidR="003E58A8" w:rsidRPr="00E53B2E" w:rsidRDefault="003E58A8" w:rsidP="00982118">
      <w:r w:rsidRPr="00E53B2E">
        <w:t>Žiūrėkite</w:t>
      </w:r>
    </w:p>
    <w:p w14:paraId="58C60073" w14:textId="77777777" w:rsidR="005500A5" w:rsidRPr="00E53B2E" w:rsidRDefault="003E58A8" w:rsidP="00982118">
      <w:r w:rsidRPr="00E53B2E">
        <w:t>Pakuotės lapelis: informacija pacientui</w:t>
      </w:r>
    </w:p>
    <w:p w14:paraId="3F0C1E3C" w14:textId="77777777" w:rsidR="00EE7F12" w:rsidRPr="00E53B2E" w:rsidRDefault="00BF6B69" w:rsidP="00EE7F12">
      <w:pPr>
        <w:jc w:val="center"/>
        <w:rPr>
          <w:b/>
        </w:rPr>
      </w:pPr>
      <w:r w:rsidRPr="00E53B2E">
        <w:br w:type="page"/>
      </w:r>
      <w:r w:rsidR="00EE7F12" w:rsidRPr="00E53B2E">
        <w:rPr>
          <w:b/>
        </w:rPr>
        <w:lastRenderedPageBreak/>
        <w:t>Pakuotės lapelis: informacija pacientui</w:t>
      </w:r>
    </w:p>
    <w:p w14:paraId="4EF0B132" w14:textId="77777777" w:rsidR="00C46587" w:rsidRPr="00E53B2E" w:rsidRDefault="00C46587" w:rsidP="00982118">
      <w:pPr>
        <w:jc w:val="center"/>
        <w:rPr>
          <w:b/>
        </w:rPr>
      </w:pPr>
    </w:p>
    <w:p w14:paraId="02CABD5C" w14:textId="77777777" w:rsidR="00C46587" w:rsidRPr="00E53B2E" w:rsidRDefault="006A1144" w:rsidP="00982118">
      <w:pPr>
        <w:jc w:val="center"/>
        <w:rPr>
          <w:b/>
        </w:rPr>
      </w:pPr>
      <w:r w:rsidRPr="00E53B2E">
        <w:rPr>
          <w:b/>
        </w:rPr>
        <w:t>Amsparity 40 mg injekcinis tirpalas užpildytame švirkštiklyje</w:t>
      </w:r>
    </w:p>
    <w:p w14:paraId="36CF1F01" w14:textId="77777777" w:rsidR="00C46587" w:rsidRPr="00AD093B" w:rsidRDefault="00C46587" w:rsidP="00982118">
      <w:pPr>
        <w:jc w:val="center"/>
      </w:pPr>
      <w:r w:rsidRPr="00F37B34">
        <w:t>adalimumabas</w:t>
      </w:r>
      <w:r w:rsidR="00AD093B" w:rsidRPr="00F37B34">
        <w:rPr>
          <w:i/>
        </w:rPr>
        <w:t xml:space="preserve"> </w:t>
      </w:r>
      <w:r w:rsidR="00AD093B" w:rsidRPr="00CC1416">
        <w:t>(</w:t>
      </w:r>
      <w:r w:rsidR="00AD093B" w:rsidRPr="00CC1416">
        <w:rPr>
          <w:i/>
        </w:rPr>
        <w:t>adalimumabum</w:t>
      </w:r>
      <w:r w:rsidR="00AD093B" w:rsidRPr="00CC1416">
        <w:t>)</w:t>
      </w:r>
    </w:p>
    <w:p w14:paraId="42E54621" w14:textId="77777777" w:rsidR="00C46587" w:rsidRPr="00E53B2E" w:rsidRDefault="00C46587" w:rsidP="00982118"/>
    <w:p w14:paraId="70C02585" w14:textId="77777777" w:rsidR="004D0876" w:rsidRPr="00E53B2E" w:rsidRDefault="004D0876" w:rsidP="00982118"/>
    <w:p w14:paraId="166C4EBD" w14:textId="7838B736" w:rsidR="004D0876" w:rsidRPr="00E53B2E" w:rsidRDefault="008763CF" w:rsidP="0023189E">
      <w:pPr>
        <w:jc w:val="center"/>
      </w:pPr>
      <w:r w:rsidRPr="00E53B2E">
        <w:rPr>
          <w:noProof/>
        </w:rPr>
        <w:drawing>
          <wp:inline distT="0" distB="0" distL="0" distR="0" wp14:anchorId="29C937A4" wp14:editId="298F4437">
            <wp:extent cx="4542790" cy="1143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2790" cy="1143000"/>
                    </a:xfrm>
                    <a:prstGeom prst="rect">
                      <a:avLst/>
                    </a:prstGeom>
                    <a:noFill/>
                  </pic:spPr>
                </pic:pic>
              </a:graphicData>
            </a:graphic>
          </wp:inline>
        </w:drawing>
      </w:r>
    </w:p>
    <w:p w14:paraId="54156008" w14:textId="77777777" w:rsidR="004D0876" w:rsidRPr="00E53B2E" w:rsidRDefault="004D0876" w:rsidP="00982118"/>
    <w:p w14:paraId="5311F5A9" w14:textId="77777777" w:rsidR="004D0876" w:rsidRPr="00E53B2E" w:rsidRDefault="004D0876" w:rsidP="00982118"/>
    <w:p w14:paraId="6AECAAD3" w14:textId="77777777" w:rsidR="00934A4A" w:rsidRPr="00E53B2E" w:rsidRDefault="00934A4A" w:rsidP="00982118">
      <w:pPr>
        <w:rPr>
          <w:b/>
        </w:rPr>
      </w:pPr>
    </w:p>
    <w:p w14:paraId="14625B76" w14:textId="77777777" w:rsidR="00C46587" w:rsidRPr="00E53B2E" w:rsidRDefault="00C46587" w:rsidP="00982118">
      <w:pPr>
        <w:rPr>
          <w:b/>
        </w:rPr>
      </w:pPr>
      <w:r w:rsidRPr="00E53B2E">
        <w:rPr>
          <w:b/>
        </w:rPr>
        <w:t xml:space="preserve">Atidžiai perskaitykite visą šį lapelį, prieš pradėdami vartoti vaistą, nes jame pateikiama Jums svarbi informacija. </w:t>
      </w:r>
    </w:p>
    <w:p w14:paraId="1C5B8C9F" w14:textId="77777777" w:rsidR="00C46587" w:rsidRPr="00E53B2E" w:rsidRDefault="00C46587" w:rsidP="00982118">
      <w:pPr>
        <w:numPr>
          <w:ilvl w:val="0"/>
          <w:numId w:val="4"/>
        </w:numPr>
        <w:ind w:left="562" w:hanging="562"/>
      </w:pPr>
      <w:r w:rsidRPr="00E53B2E">
        <w:t xml:space="preserve">Neišmeskite šio lapelio, nes vėl gali prireikti jį perskaityti. </w:t>
      </w:r>
    </w:p>
    <w:p w14:paraId="7F2E5F90" w14:textId="77777777" w:rsidR="00C46587" w:rsidRPr="00E53B2E" w:rsidRDefault="00C46587" w:rsidP="00982118">
      <w:pPr>
        <w:numPr>
          <w:ilvl w:val="0"/>
          <w:numId w:val="4"/>
        </w:numPr>
        <w:ind w:left="562" w:hanging="562"/>
      </w:pPr>
      <w:r w:rsidRPr="00E53B2E">
        <w:t xml:space="preserve">Gydytojas Jums duos paciento priminimo kortelę su svarbia informacija, kurią turite žinoti prieš pradėdami gydytis Amsparity ir Amsparity gydymo metu. Šią paciento priminimo kortelę turėkite su savimi. </w:t>
      </w:r>
    </w:p>
    <w:p w14:paraId="3115132C" w14:textId="77777777" w:rsidR="00C46587" w:rsidRPr="00E53B2E" w:rsidRDefault="00C46587" w:rsidP="00982118">
      <w:pPr>
        <w:numPr>
          <w:ilvl w:val="0"/>
          <w:numId w:val="4"/>
        </w:numPr>
        <w:ind w:left="562" w:hanging="562"/>
      </w:pPr>
      <w:r w:rsidRPr="00E53B2E">
        <w:t>Jeigu kiltų daugiau klausimų, kreipkitės į gydytoją arba vaistininką.</w:t>
      </w:r>
    </w:p>
    <w:p w14:paraId="108D3C34" w14:textId="77777777" w:rsidR="00C46587" w:rsidRPr="00E53B2E" w:rsidRDefault="00C46587" w:rsidP="00982118">
      <w:pPr>
        <w:numPr>
          <w:ilvl w:val="0"/>
          <w:numId w:val="4"/>
        </w:numPr>
        <w:ind w:left="562" w:hanging="562"/>
      </w:pPr>
      <w:r w:rsidRPr="00E53B2E">
        <w:t>Šis vaistas skirtas tik Jums, todėl kitiems žmonėms jo duoti negalima. Vaistas gali jiems pakenkti (net tiems, kurių ligos požymiai yra tokie patys kaip Jūsų).</w:t>
      </w:r>
    </w:p>
    <w:p w14:paraId="154B59BB" w14:textId="77777777" w:rsidR="00C46587" w:rsidRPr="00E53B2E" w:rsidRDefault="00C46587" w:rsidP="00982118">
      <w:pPr>
        <w:numPr>
          <w:ilvl w:val="0"/>
          <w:numId w:val="4"/>
        </w:numPr>
        <w:ind w:left="562" w:hanging="562"/>
      </w:pPr>
      <w:r w:rsidRPr="00E53B2E">
        <w:t xml:space="preserve">Jeigu pasireiškė šalutinis poveikis (net jeigu jis šiame lapelyje nenurodytas), kreipkitės į gydytoją arba vaistininką (žr. 4 skyrių). </w:t>
      </w:r>
    </w:p>
    <w:p w14:paraId="06BE0F50" w14:textId="77777777" w:rsidR="00C46587" w:rsidRPr="00E53B2E" w:rsidRDefault="00C46587" w:rsidP="00982118"/>
    <w:p w14:paraId="445E2244" w14:textId="77777777" w:rsidR="00C46587" w:rsidRPr="00E53B2E" w:rsidRDefault="00C46587" w:rsidP="00982118">
      <w:pPr>
        <w:rPr>
          <w:b/>
        </w:rPr>
      </w:pPr>
      <w:r w:rsidRPr="00E53B2E">
        <w:rPr>
          <w:b/>
        </w:rPr>
        <w:t xml:space="preserve">Apie ką rašoma šiame lapelyje? </w:t>
      </w:r>
    </w:p>
    <w:p w14:paraId="6A555900" w14:textId="77777777" w:rsidR="00C46587" w:rsidRPr="00E53B2E" w:rsidRDefault="00C46587" w:rsidP="00982118">
      <w:pPr>
        <w:tabs>
          <w:tab w:val="left" w:pos="562"/>
        </w:tabs>
      </w:pPr>
      <w:r w:rsidRPr="00E53B2E">
        <w:t>1.</w:t>
      </w:r>
      <w:r w:rsidRPr="00E53B2E">
        <w:tab/>
        <w:t xml:space="preserve">Kas yra Amsparity ir kam jis vartojamas </w:t>
      </w:r>
    </w:p>
    <w:p w14:paraId="67444E15" w14:textId="77777777" w:rsidR="00C46587" w:rsidRPr="00E53B2E" w:rsidRDefault="00C46587" w:rsidP="00982118">
      <w:pPr>
        <w:tabs>
          <w:tab w:val="left" w:pos="562"/>
        </w:tabs>
      </w:pPr>
      <w:r w:rsidRPr="00E53B2E">
        <w:t>2.</w:t>
      </w:r>
      <w:r w:rsidRPr="00E53B2E">
        <w:tab/>
        <w:t xml:space="preserve">Kas žinotina prieš vartojant Amsparity </w:t>
      </w:r>
    </w:p>
    <w:p w14:paraId="427469D9" w14:textId="77777777" w:rsidR="00C46587" w:rsidRPr="00E53B2E" w:rsidRDefault="00C46587" w:rsidP="00982118">
      <w:pPr>
        <w:tabs>
          <w:tab w:val="left" w:pos="562"/>
        </w:tabs>
      </w:pPr>
      <w:r w:rsidRPr="00E53B2E">
        <w:t>3.</w:t>
      </w:r>
      <w:r w:rsidRPr="00E53B2E">
        <w:tab/>
        <w:t xml:space="preserve">Kaip </w:t>
      </w:r>
      <w:r w:rsidR="009D2DBB">
        <w:t>vartoti</w:t>
      </w:r>
      <w:r w:rsidRPr="00E53B2E">
        <w:t xml:space="preserve"> Amsparity </w:t>
      </w:r>
    </w:p>
    <w:p w14:paraId="070D8B18" w14:textId="77777777" w:rsidR="00C46587" w:rsidRPr="00E53B2E" w:rsidRDefault="00C46587" w:rsidP="00982118">
      <w:pPr>
        <w:tabs>
          <w:tab w:val="left" w:pos="562"/>
        </w:tabs>
      </w:pPr>
      <w:r w:rsidRPr="00E53B2E">
        <w:t>4.</w:t>
      </w:r>
      <w:r w:rsidRPr="00E53B2E">
        <w:tab/>
        <w:t xml:space="preserve">Galimas šalutinis poveikis </w:t>
      </w:r>
    </w:p>
    <w:p w14:paraId="2D9DC25B" w14:textId="77777777" w:rsidR="00C46587" w:rsidRPr="00E53B2E" w:rsidRDefault="00C46587" w:rsidP="00982118">
      <w:pPr>
        <w:tabs>
          <w:tab w:val="left" w:pos="562"/>
        </w:tabs>
      </w:pPr>
      <w:r w:rsidRPr="00E53B2E">
        <w:t>5.</w:t>
      </w:r>
      <w:r w:rsidRPr="00E53B2E">
        <w:tab/>
        <w:t xml:space="preserve">Kaip laikyti Amsparity </w:t>
      </w:r>
    </w:p>
    <w:p w14:paraId="1835DE19" w14:textId="77777777" w:rsidR="00C46587" w:rsidRPr="00E53B2E" w:rsidRDefault="00C46587" w:rsidP="00982118">
      <w:pPr>
        <w:tabs>
          <w:tab w:val="left" w:pos="562"/>
        </w:tabs>
      </w:pPr>
      <w:r w:rsidRPr="00E53B2E">
        <w:t>6.</w:t>
      </w:r>
      <w:r w:rsidRPr="00E53B2E">
        <w:tab/>
        <w:t xml:space="preserve">Pakuotės turinys ir kita informacija </w:t>
      </w:r>
    </w:p>
    <w:p w14:paraId="65963208" w14:textId="77777777" w:rsidR="00C46587" w:rsidRPr="00E53B2E" w:rsidRDefault="00C46587" w:rsidP="00982118"/>
    <w:p w14:paraId="4E0A4BA6" w14:textId="77777777" w:rsidR="00C46587" w:rsidRPr="00E53B2E" w:rsidRDefault="00C46587" w:rsidP="00982118"/>
    <w:p w14:paraId="7C050AF9" w14:textId="77777777" w:rsidR="00C46587" w:rsidRPr="00E53B2E" w:rsidRDefault="00C46587" w:rsidP="00982118">
      <w:pPr>
        <w:tabs>
          <w:tab w:val="left" w:pos="562"/>
        </w:tabs>
        <w:rPr>
          <w:b/>
        </w:rPr>
      </w:pPr>
      <w:r w:rsidRPr="00E53B2E">
        <w:rPr>
          <w:b/>
        </w:rPr>
        <w:t>1.</w:t>
      </w:r>
      <w:r w:rsidRPr="00E53B2E">
        <w:rPr>
          <w:b/>
        </w:rPr>
        <w:tab/>
        <w:t xml:space="preserve">Kas yra Amsparity ir kam jis vartojamas </w:t>
      </w:r>
    </w:p>
    <w:p w14:paraId="6882F355" w14:textId="77777777" w:rsidR="00C46587" w:rsidRPr="00E53B2E" w:rsidRDefault="00C46587" w:rsidP="00982118"/>
    <w:p w14:paraId="02BDEDE8" w14:textId="77777777" w:rsidR="00410BCA" w:rsidRPr="00E53B2E" w:rsidRDefault="006A1144" w:rsidP="00982118">
      <w:r w:rsidRPr="00E53B2E">
        <w:t>Amsparity sudėtyje yra veikliosios medžiagos adalimumabo – vaisto, veikiančio organizmo imuninę (gynybos) sistemą.</w:t>
      </w:r>
    </w:p>
    <w:p w14:paraId="4B5C9195" w14:textId="77777777" w:rsidR="00410BCA" w:rsidRPr="00E53B2E" w:rsidRDefault="00410BCA" w:rsidP="00982118"/>
    <w:p w14:paraId="3949D2BB" w14:textId="77777777" w:rsidR="00410BCA" w:rsidRPr="00E53B2E" w:rsidRDefault="006A1144" w:rsidP="00982118">
      <w:r w:rsidRPr="00E53B2E">
        <w:t>Amsparity skirtas toliau išvardytoms uždegiminėms ligoms gydyti:</w:t>
      </w:r>
    </w:p>
    <w:p w14:paraId="602612FE" w14:textId="77777777" w:rsidR="00410BCA" w:rsidRPr="00E53B2E" w:rsidRDefault="00D01810" w:rsidP="00982118">
      <w:pPr>
        <w:numPr>
          <w:ilvl w:val="0"/>
          <w:numId w:val="20"/>
        </w:numPr>
        <w:ind w:left="360"/>
      </w:pPr>
      <w:r w:rsidRPr="00E53B2E">
        <w:t xml:space="preserve">reumatoidiniam artritui; </w:t>
      </w:r>
    </w:p>
    <w:p w14:paraId="2FB389EB" w14:textId="77777777" w:rsidR="00410BCA" w:rsidRPr="00E53B2E" w:rsidRDefault="00D01810" w:rsidP="00982118">
      <w:pPr>
        <w:numPr>
          <w:ilvl w:val="0"/>
          <w:numId w:val="20"/>
        </w:numPr>
        <w:ind w:left="360"/>
      </w:pPr>
      <w:r w:rsidRPr="00E53B2E">
        <w:t xml:space="preserve">jaunatviniam idiopatiniam poliartritui; </w:t>
      </w:r>
    </w:p>
    <w:p w14:paraId="15BEC893" w14:textId="77777777" w:rsidR="00410BCA" w:rsidRPr="00E53B2E" w:rsidRDefault="001C0964" w:rsidP="00982118">
      <w:pPr>
        <w:numPr>
          <w:ilvl w:val="0"/>
          <w:numId w:val="20"/>
        </w:numPr>
        <w:ind w:left="360"/>
      </w:pPr>
      <w:r w:rsidRPr="00E53B2E">
        <w:t>su entezitu susijusiam artritui</w:t>
      </w:r>
      <w:r w:rsidR="009D2DBB">
        <w:t xml:space="preserve"> vaikams</w:t>
      </w:r>
      <w:r w:rsidRPr="00E53B2E">
        <w:t xml:space="preserve">; </w:t>
      </w:r>
    </w:p>
    <w:p w14:paraId="53217ED3" w14:textId="77777777" w:rsidR="00410BCA" w:rsidRPr="00E53B2E" w:rsidRDefault="00D01810" w:rsidP="00982118">
      <w:pPr>
        <w:numPr>
          <w:ilvl w:val="0"/>
          <w:numId w:val="20"/>
        </w:numPr>
        <w:ind w:left="360"/>
      </w:pPr>
      <w:r w:rsidRPr="00E53B2E">
        <w:t xml:space="preserve">ankilozuojančiam spondilitui; </w:t>
      </w:r>
    </w:p>
    <w:p w14:paraId="470B532C" w14:textId="77777777" w:rsidR="00410BCA" w:rsidRPr="00E53B2E" w:rsidRDefault="00D01810" w:rsidP="00982118">
      <w:pPr>
        <w:numPr>
          <w:ilvl w:val="0"/>
          <w:numId w:val="20"/>
        </w:numPr>
        <w:ind w:left="360"/>
      </w:pPr>
      <w:r w:rsidRPr="00E53B2E">
        <w:t>ašiniam spondiloartritui be r</w:t>
      </w:r>
      <w:r w:rsidR="00AD093B">
        <w:t>adiolog</w:t>
      </w:r>
      <w:r w:rsidRPr="00E53B2E">
        <w:t xml:space="preserve">inių ankilozuojančio spondilito požymių; </w:t>
      </w:r>
    </w:p>
    <w:p w14:paraId="188295C1" w14:textId="77777777" w:rsidR="00410BCA" w:rsidRPr="00E53B2E" w:rsidRDefault="00D01810" w:rsidP="00982118">
      <w:pPr>
        <w:numPr>
          <w:ilvl w:val="0"/>
          <w:numId w:val="20"/>
        </w:numPr>
        <w:ind w:left="360"/>
      </w:pPr>
      <w:r w:rsidRPr="00E53B2E">
        <w:t xml:space="preserve">psoriaziniam artritui; </w:t>
      </w:r>
    </w:p>
    <w:p w14:paraId="64B7CDA0" w14:textId="77777777" w:rsidR="00410BCA" w:rsidRPr="00E53B2E" w:rsidRDefault="00D01810" w:rsidP="00982118">
      <w:pPr>
        <w:numPr>
          <w:ilvl w:val="0"/>
          <w:numId w:val="20"/>
        </w:numPr>
        <w:ind w:left="360"/>
      </w:pPr>
      <w:r w:rsidRPr="00E53B2E">
        <w:t xml:space="preserve">psoriazei; </w:t>
      </w:r>
    </w:p>
    <w:p w14:paraId="7A585C05" w14:textId="77777777" w:rsidR="00410BCA" w:rsidRPr="00E53B2E" w:rsidRDefault="00D01810" w:rsidP="00982118">
      <w:pPr>
        <w:numPr>
          <w:ilvl w:val="0"/>
          <w:numId w:val="20"/>
        </w:numPr>
        <w:ind w:left="360"/>
      </w:pPr>
      <w:r w:rsidRPr="00E53B2E">
        <w:t xml:space="preserve">supūliavusiam hidradenitui; </w:t>
      </w:r>
    </w:p>
    <w:p w14:paraId="2ACF3769" w14:textId="77777777" w:rsidR="00410BCA" w:rsidRPr="00E53B2E" w:rsidRDefault="00D01810" w:rsidP="00982118">
      <w:pPr>
        <w:numPr>
          <w:ilvl w:val="0"/>
          <w:numId w:val="20"/>
        </w:numPr>
        <w:ind w:left="360"/>
      </w:pPr>
      <w:r w:rsidRPr="00E53B2E">
        <w:t xml:space="preserve">Krono ligai; </w:t>
      </w:r>
    </w:p>
    <w:p w14:paraId="6A8D79E7" w14:textId="77777777" w:rsidR="00410BCA" w:rsidRPr="00E53B2E" w:rsidRDefault="00D01810" w:rsidP="00982118">
      <w:pPr>
        <w:numPr>
          <w:ilvl w:val="0"/>
          <w:numId w:val="20"/>
        </w:numPr>
        <w:ind w:left="360"/>
      </w:pPr>
      <w:r w:rsidRPr="00E53B2E">
        <w:t xml:space="preserve">opiniam kolitui ir </w:t>
      </w:r>
    </w:p>
    <w:p w14:paraId="508A8D0D" w14:textId="77777777" w:rsidR="00410BCA" w:rsidRPr="00E53B2E" w:rsidRDefault="00D01810" w:rsidP="00982118">
      <w:pPr>
        <w:numPr>
          <w:ilvl w:val="0"/>
          <w:numId w:val="20"/>
        </w:numPr>
        <w:ind w:left="360"/>
      </w:pPr>
      <w:r w:rsidRPr="00E53B2E">
        <w:t xml:space="preserve">neinfekciniam uveitui. </w:t>
      </w:r>
    </w:p>
    <w:p w14:paraId="6E520868" w14:textId="77777777" w:rsidR="00410BCA" w:rsidRPr="00E53B2E" w:rsidRDefault="00410BCA" w:rsidP="00982118"/>
    <w:p w14:paraId="5C197212" w14:textId="77777777" w:rsidR="00410BCA" w:rsidRPr="00E53B2E" w:rsidRDefault="00C46587" w:rsidP="00982118">
      <w:r w:rsidRPr="00E53B2E">
        <w:lastRenderedPageBreak/>
        <w:t xml:space="preserve">Amsparity veiklioji medžiaga adalimumabas yra monokloninis antikūnas. Monokloniniai antikūnai – tai tokie baltymai, kurie rišasi su tam tikru taikiniu organizme. </w:t>
      </w:r>
    </w:p>
    <w:p w14:paraId="5739F2C8" w14:textId="77777777" w:rsidR="00410BCA" w:rsidRPr="00E53B2E" w:rsidRDefault="00410BCA" w:rsidP="00982118"/>
    <w:p w14:paraId="6523BF1E" w14:textId="77777777" w:rsidR="00C46587" w:rsidRPr="00E53B2E" w:rsidRDefault="00410BCA" w:rsidP="00982118">
      <w:r w:rsidRPr="00E53B2E">
        <w:t xml:space="preserve">Adalimumabo taikinys yra kitas baltymas, vadinamas naviko nekrozės faktoriumi (TNFα), kuris yra imuninės (gynybos) sistemos dalis ir kurio padaugėja sergant </w:t>
      </w:r>
      <w:r w:rsidR="009D2DBB">
        <w:t>aukščiau</w:t>
      </w:r>
      <w:r w:rsidRPr="00E53B2E">
        <w:t xml:space="preserve"> išvardytomis uždegiminėmis ligomis. Amsparity, susijungęs su TNFα, blokuoja jo veikimą ir mažina šių ligų keliamą uždegiminį procesą.</w:t>
      </w:r>
    </w:p>
    <w:p w14:paraId="2767C149" w14:textId="77777777" w:rsidR="00C46587" w:rsidRPr="00E53B2E" w:rsidRDefault="00C46587" w:rsidP="00982118"/>
    <w:p w14:paraId="526EC9C3" w14:textId="77777777" w:rsidR="00C46587" w:rsidRPr="00E53B2E" w:rsidRDefault="00C46587" w:rsidP="00982118">
      <w:pPr>
        <w:keepNext/>
        <w:rPr>
          <w:u w:val="single"/>
        </w:rPr>
      </w:pPr>
      <w:r w:rsidRPr="00E53B2E">
        <w:rPr>
          <w:u w:val="single"/>
        </w:rPr>
        <w:t xml:space="preserve">Reumatoidinis artritas </w:t>
      </w:r>
    </w:p>
    <w:p w14:paraId="7F3F192D" w14:textId="77777777" w:rsidR="00C46587" w:rsidRPr="00E53B2E" w:rsidRDefault="00C46587" w:rsidP="00982118"/>
    <w:p w14:paraId="32B5BD4C" w14:textId="77777777" w:rsidR="00C46587" w:rsidRPr="00E53B2E" w:rsidRDefault="00C46587" w:rsidP="00982118">
      <w:r w:rsidRPr="00E53B2E">
        <w:t xml:space="preserve">Reumatoidinis artritas – tai uždegiminė sąnarių liga. </w:t>
      </w:r>
    </w:p>
    <w:p w14:paraId="012BE075" w14:textId="77777777" w:rsidR="00C46587" w:rsidRPr="00E53B2E" w:rsidRDefault="00C46587" w:rsidP="00982118"/>
    <w:p w14:paraId="0B4EA5CC" w14:textId="77777777" w:rsidR="00C46587" w:rsidRPr="00E53B2E" w:rsidRDefault="006A1144" w:rsidP="00982118">
      <w:r w:rsidRPr="00E53B2E">
        <w:t xml:space="preserve">Amsparity skirtas suaugusiesiems reumatoidiniam artritui gydyti. Jeigu sergate vidutinio sunkumo arba sunkiu aktyviu reumatoidiniu artritu, pirmiausia Jums gali skirti kitų ligos eigą modifikuojančių vaistų, pavyzdžiui, metotreksato. Jeigu šių vaistų poveikis nepakankamas, Jums reumatoidiniam artritui gydyti skirs Amsparity. </w:t>
      </w:r>
    </w:p>
    <w:p w14:paraId="633B4CEA" w14:textId="77777777" w:rsidR="00C46587" w:rsidRPr="00E53B2E" w:rsidRDefault="00C46587" w:rsidP="00982118"/>
    <w:p w14:paraId="75028F20" w14:textId="77777777" w:rsidR="00C46587" w:rsidRPr="00E53B2E" w:rsidRDefault="006A1144" w:rsidP="00982118">
      <w:r w:rsidRPr="00E53B2E">
        <w:t xml:space="preserve">Amsparity taip pat gali būti skirtas sunkiam, aktyviam ir progresuojančiam reumatoidiniam artritui gydyti be ankstesnio gydymo metotreksatu. </w:t>
      </w:r>
    </w:p>
    <w:p w14:paraId="7E39A62C" w14:textId="77777777" w:rsidR="00C46587" w:rsidRPr="00E53B2E" w:rsidRDefault="00C46587" w:rsidP="00982118"/>
    <w:p w14:paraId="04A8E764" w14:textId="77777777" w:rsidR="00C46587" w:rsidRPr="00E53B2E" w:rsidRDefault="006A1144" w:rsidP="00982118">
      <w:r w:rsidRPr="00E53B2E">
        <w:t xml:space="preserve">Amsparity gali sulėtinti ligos sukeltą sąnarių kremzlės ir kaulo struktūros pakenkimą ir pagerinti fizinę funkciją. </w:t>
      </w:r>
    </w:p>
    <w:p w14:paraId="5EC18F1D" w14:textId="77777777" w:rsidR="00C46587" w:rsidRPr="00E53B2E" w:rsidRDefault="00C46587" w:rsidP="00982118"/>
    <w:p w14:paraId="429C36AF" w14:textId="77777777" w:rsidR="00C46587" w:rsidRPr="00E53B2E" w:rsidRDefault="00C46587" w:rsidP="00982118">
      <w:r w:rsidRPr="00E53B2E">
        <w:t xml:space="preserve">Paprastai Amsparity vartojamas su metotreksatu. Jeigu gydytojo nuomone metotreksato vartoti nereikia, Amsparity galima vartoti vieną. </w:t>
      </w:r>
    </w:p>
    <w:p w14:paraId="7DEAA7AB" w14:textId="77777777" w:rsidR="00C46587" w:rsidRPr="00E53B2E" w:rsidRDefault="00C46587" w:rsidP="00982118"/>
    <w:p w14:paraId="2E2F51FE" w14:textId="77777777" w:rsidR="00C46587" w:rsidRPr="00E53B2E" w:rsidRDefault="00C46587" w:rsidP="00982118">
      <w:pPr>
        <w:rPr>
          <w:u w:val="single"/>
        </w:rPr>
      </w:pPr>
      <w:r w:rsidRPr="00E53B2E">
        <w:rPr>
          <w:u w:val="single"/>
        </w:rPr>
        <w:t>Jaunatvinis idiopatinis poliartritas</w:t>
      </w:r>
    </w:p>
    <w:p w14:paraId="68695550" w14:textId="77777777" w:rsidR="00C46587" w:rsidRPr="00E53B2E" w:rsidRDefault="00C46587" w:rsidP="00982118"/>
    <w:p w14:paraId="2BFAC850" w14:textId="77777777" w:rsidR="00C46587" w:rsidRPr="00E53B2E" w:rsidRDefault="00C46587" w:rsidP="00982118">
      <w:r w:rsidRPr="00E53B2E">
        <w:t>Jaunatvinis idiopatinis poliartritas – tai uždegiminė sąnarių lig</w:t>
      </w:r>
      <w:r w:rsidR="004D0876" w:rsidRPr="00E53B2E">
        <w:t>a</w:t>
      </w:r>
      <w:r w:rsidRPr="00E53B2E">
        <w:t>, paprastai išsivystan</w:t>
      </w:r>
      <w:r w:rsidR="004D0876" w:rsidRPr="00E53B2E">
        <w:t>ti</w:t>
      </w:r>
      <w:r w:rsidRPr="00E53B2E">
        <w:t xml:space="preserve"> vaikystėje. </w:t>
      </w:r>
    </w:p>
    <w:p w14:paraId="4EE36E44" w14:textId="77777777" w:rsidR="005B4817" w:rsidRPr="00E53B2E" w:rsidRDefault="005B4817" w:rsidP="00982118"/>
    <w:p w14:paraId="060A124E" w14:textId="77777777" w:rsidR="00C46587" w:rsidRPr="00E53B2E" w:rsidRDefault="006A1144" w:rsidP="00982118">
      <w:r w:rsidRPr="00E53B2E">
        <w:t xml:space="preserve">Amsparity skirtas nuo 2 iki 17 metų amžiaus vaikams ir paaugliams jaunatviniam idiopatiniam poliartritui gydyti. Pacientams pirmiausiai gali būti skirta kitų ligos eigą keičiančių vaistų, pavyzdžiui, metotreksato. Jeigu šių vaistų poveikis nepakankamas, jaunatviniam idiopatiniam poliartritui gydyti pacientui bus skirta Amsparity. </w:t>
      </w:r>
    </w:p>
    <w:p w14:paraId="4B6CE784" w14:textId="77777777" w:rsidR="004D0876" w:rsidRPr="00E53B2E" w:rsidRDefault="004D0876" w:rsidP="004D0876">
      <w:pPr>
        <w:pStyle w:val="BodyText"/>
        <w:widowControl/>
        <w:kinsoku w:val="0"/>
        <w:overflowPunct w:val="0"/>
        <w:ind w:left="0"/>
      </w:pPr>
    </w:p>
    <w:p w14:paraId="2BFAA119" w14:textId="77777777" w:rsidR="004D0876" w:rsidRPr="00E53B2E" w:rsidRDefault="009D2DBB" w:rsidP="004D0876">
      <w:pPr>
        <w:pStyle w:val="BodyText"/>
        <w:keepNext/>
        <w:widowControl/>
        <w:kinsoku w:val="0"/>
        <w:overflowPunct w:val="0"/>
        <w:ind w:left="0"/>
      </w:pPr>
      <w:r>
        <w:rPr>
          <w:u w:val="single"/>
        </w:rPr>
        <w:t>S</w:t>
      </w:r>
      <w:r w:rsidR="004D0876" w:rsidRPr="00E53B2E">
        <w:rPr>
          <w:u w:val="single"/>
        </w:rPr>
        <w:t>u entezitu susijęs artritas</w:t>
      </w:r>
      <w:r>
        <w:rPr>
          <w:u w:val="single"/>
        </w:rPr>
        <w:t xml:space="preserve"> vaikams</w:t>
      </w:r>
    </w:p>
    <w:p w14:paraId="4903165F" w14:textId="77777777" w:rsidR="004D0876" w:rsidRPr="00E53B2E" w:rsidRDefault="004D0876" w:rsidP="004D0876">
      <w:pPr>
        <w:pStyle w:val="BodyText"/>
        <w:keepNext/>
        <w:widowControl/>
        <w:kinsoku w:val="0"/>
        <w:overflowPunct w:val="0"/>
        <w:ind w:left="0"/>
      </w:pPr>
    </w:p>
    <w:p w14:paraId="167E0FA2" w14:textId="77777777" w:rsidR="004D0876" w:rsidRPr="00E53B2E" w:rsidRDefault="009D2DBB" w:rsidP="004D0876">
      <w:pPr>
        <w:pStyle w:val="BodyText"/>
        <w:widowControl/>
        <w:kinsoku w:val="0"/>
        <w:overflowPunct w:val="0"/>
        <w:ind w:left="0"/>
      </w:pPr>
      <w:r>
        <w:t>S</w:t>
      </w:r>
      <w:r w:rsidR="004D0876" w:rsidRPr="00E53B2E">
        <w:t>u entezitu susijęs artritas </w:t>
      </w:r>
      <w:r>
        <w:t>vaikams</w:t>
      </w:r>
      <w:r w:rsidR="004D0876" w:rsidRPr="00E53B2E">
        <w:t>– tai uždegiminė sąnarių ir vietų, kuriose sausgyslės jungiasi prie kaulo, liga.</w:t>
      </w:r>
    </w:p>
    <w:p w14:paraId="7D2A7A83" w14:textId="77777777" w:rsidR="004D0876" w:rsidRPr="00E53B2E" w:rsidRDefault="004D0876" w:rsidP="004D0876">
      <w:pPr>
        <w:pStyle w:val="BodyText"/>
        <w:widowControl/>
        <w:kinsoku w:val="0"/>
        <w:overflowPunct w:val="0"/>
        <w:ind w:left="0"/>
      </w:pPr>
    </w:p>
    <w:p w14:paraId="61AAEA6D" w14:textId="77777777" w:rsidR="004D0876" w:rsidRPr="00E53B2E" w:rsidRDefault="004D0876" w:rsidP="004D0876">
      <w:pPr>
        <w:pStyle w:val="BodyText"/>
        <w:widowControl/>
        <w:kinsoku w:val="0"/>
        <w:overflowPunct w:val="0"/>
        <w:ind w:left="0"/>
      </w:pPr>
      <w:r w:rsidRPr="00E53B2E">
        <w:t>Amsparity skirtas nuo 6 iki 17 metų amžiaus vaikams ir paaugliams su entezitu susijusiam artritui gydyti. Jūsų vaikui pirmiausiai galėjo būti skirta kitų ligos eigą keičiančių vaistų, pavyzdžiui, metotreksato. Jeigu šių vaistų poveikis nepakankamas, Jūsų vaiko su entezitu susijusiam artritui gydyti bus skirta Amsparity.</w:t>
      </w:r>
    </w:p>
    <w:p w14:paraId="74F034BB" w14:textId="77777777" w:rsidR="00C46587" w:rsidRPr="00E53B2E" w:rsidRDefault="00C46587" w:rsidP="004D0876"/>
    <w:p w14:paraId="3E23E1AB" w14:textId="77777777" w:rsidR="00C46587" w:rsidRPr="00E53B2E" w:rsidRDefault="00C46587" w:rsidP="00982118">
      <w:pPr>
        <w:rPr>
          <w:u w:val="single"/>
        </w:rPr>
      </w:pPr>
      <w:r w:rsidRPr="00E53B2E">
        <w:rPr>
          <w:u w:val="single"/>
        </w:rPr>
        <w:t>Ankilozuojantis spondilitas ir ašinis spondiloartritas be r</w:t>
      </w:r>
      <w:r w:rsidR="00AD093B">
        <w:rPr>
          <w:u w:val="single"/>
        </w:rPr>
        <w:t>adiolog</w:t>
      </w:r>
      <w:r w:rsidRPr="00E53B2E">
        <w:rPr>
          <w:u w:val="single"/>
        </w:rPr>
        <w:t xml:space="preserve">inių ankilozuojančio spondilito požymių </w:t>
      </w:r>
    </w:p>
    <w:p w14:paraId="01954128" w14:textId="77777777" w:rsidR="00C46587" w:rsidRPr="00E53B2E" w:rsidRDefault="00C46587" w:rsidP="00982118"/>
    <w:p w14:paraId="55F13B73" w14:textId="77777777" w:rsidR="00C46587" w:rsidRPr="00E53B2E" w:rsidRDefault="00C46587" w:rsidP="00982118">
      <w:r w:rsidRPr="00E53B2E">
        <w:t>Ankilozuojantis spondilitas ir ašinis spondiloartritas be r</w:t>
      </w:r>
      <w:r w:rsidR="00AD093B">
        <w:t>adiologinių</w:t>
      </w:r>
      <w:r w:rsidRPr="00E53B2E">
        <w:t xml:space="preserve"> ankilozuojančio spondilito požymių – tai stuburo uždegiminė liga. </w:t>
      </w:r>
    </w:p>
    <w:p w14:paraId="22829328" w14:textId="77777777" w:rsidR="00C46587" w:rsidRPr="00E53B2E" w:rsidRDefault="00C46587" w:rsidP="00982118"/>
    <w:p w14:paraId="06542573" w14:textId="77777777" w:rsidR="00C46587" w:rsidRPr="00E53B2E" w:rsidRDefault="00593D53" w:rsidP="00982118">
      <w:r w:rsidRPr="00E53B2E">
        <w:t>Amsparity skirtas suaugusiesiems šioms ligoms gydyti. Jeigu sergate ankilozuojančiu spondilitu ar ašiniu spondiloartritu be r</w:t>
      </w:r>
      <w:r w:rsidR="00AD093B">
        <w:t>adiologinių</w:t>
      </w:r>
      <w:r w:rsidRPr="00E53B2E">
        <w:t xml:space="preserve"> ankilozuojančio spondilito požymių, Jums pirmiausiai skirs kitų vaistų. Jeigu šių vaistų poveikis nepakankamas, ligos požymiams ir simptomams sumažinti Jums skirs Amsparity. </w:t>
      </w:r>
    </w:p>
    <w:p w14:paraId="652D5DEE" w14:textId="77777777" w:rsidR="00C46587" w:rsidRPr="00E53B2E" w:rsidRDefault="00C46587" w:rsidP="00982118"/>
    <w:p w14:paraId="1879534C" w14:textId="77777777" w:rsidR="00C46587" w:rsidRPr="00E53B2E" w:rsidRDefault="00C46587" w:rsidP="00982118">
      <w:pPr>
        <w:rPr>
          <w:u w:val="single"/>
        </w:rPr>
      </w:pPr>
      <w:r w:rsidRPr="00E53B2E">
        <w:rPr>
          <w:u w:val="single"/>
        </w:rPr>
        <w:t xml:space="preserve">Psoriazinis artritas </w:t>
      </w:r>
    </w:p>
    <w:p w14:paraId="017D4A4D" w14:textId="77777777" w:rsidR="00C46587" w:rsidRPr="00E53B2E" w:rsidRDefault="00C46587" w:rsidP="00982118"/>
    <w:p w14:paraId="3E982E96" w14:textId="77777777" w:rsidR="00C46587" w:rsidRPr="00E53B2E" w:rsidRDefault="00C46587" w:rsidP="00982118">
      <w:r w:rsidRPr="00E53B2E">
        <w:t xml:space="preserve">Psoriazinis artritas – tai su psoriaze susijęs sąnarių uždegimas. </w:t>
      </w:r>
    </w:p>
    <w:p w14:paraId="6F3FF653" w14:textId="77777777" w:rsidR="00C46587" w:rsidRPr="00E53B2E" w:rsidRDefault="00C46587" w:rsidP="00982118"/>
    <w:p w14:paraId="03D9BE8C" w14:textId="77777777" w:rsidR="00C46587" w:rsidRPr="00E53B2E" w:rsidRDefault="006A1144" w:rsidP="00982118">
      <w:r w:rsidRPr="00E53B2E">
        <w:t xml:space="preserve">Amsparity skirtas suaugusiesiems psoriaziniam artritui gydyti. Amsparity gali sulėtinti ligos sukeltą sąnarių kremzlės ir kaulo </w:t>
      </w:r>
      <w:r w:rsidR="00AD093B">
        <w:t>pažeidimo progresavimą</w:t>
      </w:r>
      <w:r w:rsidRPr="00E53B2E">
        <w:t xml:space="preserve"> ir pagerinti fizinę funkciją. </w:t>
      </w:r>
    </w:p>
    <w:p w14:paraId="536FC604" w14:textId="77777777" w:rsidR="00C46587" w:rsidRPr="00E53B2E" w:rsidRDefault="00C46587" w:rsidP="00982118"/>
    <w:p w14:paraId="020C7A66" w14:textId="77777777" w:rsidR="00C46587" w:rsidRPr="00E53B2E" w:rsidRDefault="009D2DBB" w:rsidP="00982118">
      <w:pPr>
        <w:keepNext/>
        <w:rPr>
          <w:u w:val="single"/>
        </w:rPr>
      </w:pPr>
      <w:r>
        <w:rPr>
          <w:u w:val="single"/>
        </w:rPr>
        <w:t>P</w:t>
      </w:r>
      <w:r w:rsidR="00C46587" w:rsidRPr="00E53B2E">
        <w:rPr>
          <w:u w:val="single"/>
        </w:rPr>
        <w:t xml:space="preserve">lokštelinė psoriazė </w:t>
      </w:r>
      <w:r>
        <w:rPr>
          <w:u w:val="single"/>
        </w:rPr>
        <w:t>suaugusiesiems ir vaikams</w:t>
      </w:r>
    </w:p>
    <w:p w14:paraId="33C04098" w14:textId="77777777" w:rsidR="00C46587" w:rsidRPr="00E53B2E" w:rsidRDefault="00C46587" w:rsidP="00982118">
      <w:pPr>
        <w:keepNext/>
      </w:pPr>
    </w:p>
    <w:p w14:paraId="717AE122" w14:textId="77777777" w:rsidR="009D2DBB" w:rsidRPr="00E53B2E" w:rsidRDefault="009D2DBB" w:rsidP="009D2DBB">
      <w:pPr>
        <w:pStyle w:val="BodyText"/>
        <w:widowControl/>
        <w:kinsoku w:val="0"/>
        <w:overflowPunct w:val="0"/>
        <w:ind w:left="0"/>
      </w:pPr>
      <w:r w:rsidRPr="00E53B2E">
        <w:t xml:space="preserve">Plokštelinė psoriazė – tai uždegiminė odą pažeidžianti liga, kuria sergant ant odos atsiranda raudonų </w:t>
      </w:r>
      <w:r>
        <w:t>sluoksniuotų</w:t>
      </w:r>
      <w:r w:rsidRPr="00E53B2E">
        <w:t xml:space="preserve"> </w:t>
      </w:r>
      <w:r>
        <w:t>su plutele ir</w:t>
      </w:r>
      <w:r w:rsidRPr="00E53B2E">
        <w:t xml:space="preserve"> padengtų sidabri</w:t>
      </w:r>
      <w:r>
        <w:t>niais</w:t>
      </w:r>
      <w:r w:rsidRPr="00E53B2E">
        <w:t xml:space="preserve"> </w:t>
      </w:r>
      <w:r>
        <w:t>žvynais plotų</w:t>
      </w:r>
      <w:r w:rsidRPr="00E53B2E">
        <w:t>. Plokštelinė psoriazė gali paveikti ir nagus, dėl to jie ima trupėti, sustorėja ir atstoja nuo nago guolio</w:t>
      </w:r>
      <w:r>
        <w:t>, o</w:t>
      </w:r>
      <w:r w:rsidRPr="00E53B2E">
        <w:t xml:space="preserve"> tai gali būti skausminga. Manoma, kad psoriazę sukelia organizmo imuninės sistemos sutrikimas, dėl ko padidėja odos ląstelių gamyba.</w:t>
      </w:r>
    </w:p>
    <w:p w14:paraId="121BC4FF" w14:textId="77777777" w:rsidR="00C46587" w:rsidRPr="00E53B2E" w:rsidRDefault="00C46587" w:rsidP="00982118"/>
    <w:p w14:paraId="4E6136FD" w14:textId="77777777" w:rsidR="00C46587" w:rsidRPr="00E53B2E" w:rsidRDefault="006A1144" w:rsidP="00982118">
      <w:r w:rsidRPr="00E53B2E">
        <w:t xml:space="preserve">Amsparity skirtas </w:t>
      </w:r>
      <w:r w:rsidR="00AD093B" w:rsidRPr="00E53B2E">
        <w:t>suaugusi</w:t>
      </w:r>
      <w:r w:rsidR="00AD093B">
        <w:t>ųjų</w:t>
      </w:r>
      <w:r w:rsidR="00AD093B" w:rsidRPr="00E53B2E">
        <w:t xml:space="preserve"> </w:t>
      </w:r>
      <w:r w:rsidR="00AD093B">
        <w:t>vidutinio sunkumo ir sunkiai</w:t>
      </w:r>
      <w:r w:rsidRPr="00E53B2E">
        <w:t xml:space="preserve"> plokštelinei psoriazei gydyti. Amsparity taip pat skirtas sunkiai plokštelinei psoriazei gydyti nuo 4 iki 17 metų amžiaus vaikams ir paaugliams, kuriems ant odos tepami vaistai ir gydymas UV spinduliais buvo neveiksmingi arba netiko. </w:t>
      </w:r>
    </w:p>
    <w:p w14:paraId="02876546" w14:textId="77777777" w:rsidR="00C46587" w:rsidRPr="00E53B2E" w:rsidRDefault="00C46587" w:rsidP="00982118"/>
    <w:p w14:paraId="1F44EE59" w14:textId="77777777" w:rsidR="00C46587" w:rsidRPr="00E53B2E" w:rsidRDefault="00C46587" w:rsidP="00982118">
      <w:pPr>
        <w:keepNext/>
        <w:rPr>
          <w:u w:val="single"/>
        </w:rPr>
      </w:pPr>
      <w:r w:rsidRPr="00E53B2E">
        <w:rPr>
          <w:u w:val="single"/>
        </w:rPr>
        <w:t xml:space="preserve">Supūliavęs hidradenitas </w:t>
      </w:r>
      <w:r w:rsidR="00AD093B">
        <w:rPr>
          <w:u w:val="single"/>
        </w:rPr>
        <w:t>suaugusiesiems ir paaugliams</w:t>
      </w:r>
    </w:p>
    <w:p w14:paraId="32787D7D" w14:textId="77777777" w:rsidR="00C46587" w:rsidRPr="00E53B2E" w:rsidRDefault="00C46587" w:rsidP="00982118"/>
    <w:p w14:paraId="5372F4E2" w14:textId="77777777" w:rsidR="00C46587" w:rsidRPr="00E53B2E" w:rsidRDefault="00C46587" w:rsidP="00982118">
      <w:r w:rsidRPr="00E53B2E">
        <w:t xml:space="preserve">Supūliavęs hidradenitas (kartais vadinamas </w:t>
      </w:r>
      <w:r w:rsidR="00AD093B" w:rsidRPr="00E53B2E">
        <w:t>pūling</w:t>
      </w:r>
      <w:r w:rsidR="00AD093B">
        <w:t>u</w:t>
      </w:r>
      <w:r w:rsidR="00AD093B" w:rsidRPr="00E53B2E">
        <w:t xml:space="preserve"> </w:t>
      </w:r>
      <w:r w:rsidR="00AD093B">
        <w:t>prakaito liaukų uždegimu</w:t>
      </w:r>
      <w:r w:rsidRPr="00E53B2E">
        <w:t xml:space="preserve">) – tai ilgalaikė ir dažnai skausminga uždegiminė odos liga. Ji gali pasireikšti tokiais simptomais kaip skausmingi mazgeliai (gumbai) ir abscesai (votys), iš kurių gali skirtis pūliai. Dažniausiai paveikiamos tam tikros odos vietos, pvz., oda po krūtimis, pažastys, vidinė šlaunų pusė, kirkšnys ir sėdmenys. Pažeistose vietose taip pat gali likti randų. </w:t>
      </w:r>
    </w:p>
    <w:p w14:paraId="7C295F16" w14:textId="77777777" w:rsidR="00C46587" w:rsidRPr="00E53B2E" w:rsidRDefault="00C46587" w:rsidP="00982118"/>
    <w:p w14:paraId="5A31B8CA" w14:textId="77777777" w:rsidR="00C46587" w:rsidRPr="00E53B2E" w:rsidRDefault="006A1144" w:rsidP="00982118">
      <w:r w:rsidRPr="00E53B2E">
        <w:t xml:space="preserve">Amsparity skirtas nuo 12 metų amžiaus suaugusiesiems </w:t>
      </w:r>
      <w:r w:rsidR="00513433">
        <w:t xml:space="preserve">ir paaugliams </w:t>
      </w:r>
      <w:r w:rsidRPr="00E53B2E">
        <w:t xml:space="preserve">supūliavusiam hidradenitui gydyti. Amsparity gali sumažinti esančių mazgelių ir abscesų skaičių ir skausmą, kuris dažnai būna susijęs su liga. Jums </w:t>
      </w:r>
      <w:r w:rsidR="00513433">
        <w:t>pirmiausia gali paskirti</w:t>
      </w:r>
      <w:r w:rsidRPr="00E53B2E">
        <w:t xml:space="preserve"> kitų vaistų. Jeigu šių vaistų poveikis nepakankamas, Jums skirs Amsparity. </w:t>
      </w:r>
    </w:p>
    <w:p w14:paraId="408B0981" w14:textId="77777777" w:rsidR="00A457FE" w:rsidRPr="00E53B2E" w:rsidRDefault="00A457FE" w:rsidP="00982118">
      <w:pPr>
        <w:rPr>
          <w:u w:val="single"/>
        </w:rPr>
      </w:pPr>
    </w:p>
    <w:p w14:paraId="30F877D3" w14:textId="77777777" w:rsidR="00C46587" w:rsidRPr="00E53B2E" w:rsidRDefault="00C46587" w:rsidP="00982118">
      <w:pPr>
        <w:rPr>
          <w:u w:val="single"/>
        </w:rPr>
      </w:pPr>
      <w:r w:rsidRPr="00E53B2E">
        <w:rPr>
          <w:u w:val="single"/>
        </w:rPr>
        <w:t xml:space="preserve">Krono liga </w:t>
      </w:r>
      <w:r w:rsidR="009D2DBB">
        <w:rPr>
          <w:u w:val="single"/>
        </w:rPr>
        <w:t>suaugusiesiems ir vaikams</w:t>
      </w:r>
    </w:p>
    <w:p w14:paraId="4719AAF3" w14:textId="77777777" w:rsidR="00C46587" w:rsidRPr="00E53B2E" w:rsidRDefault="00C46587" w:rsidP="00982118"/>
    <w:p w14:paraId="3EC00930" w14:textId="77777777" w:rsidR="00C46587" w:rsidRPr="00E53B2E" w:rsidRDefault="00C46587" w:rsidP="00982118">
      <w:r w:rsidRPr="00E53B2E">
        <w:t xml:space="preserve">Krono liga – tai uždegiminė </w:t>
      </w:r>
      <w:r w:rsidR="009D2DBB">
        <w:t>virškinimo trakto</w:t>
      </w:r>
      <w:r w:rsidRPr="00E53B2E">
        <w:t xml:space="preserve"> liga. </w:t>
      </w:r>
    </w:p>
    <w:p w14:paraId="682D5944" w14:textId="77777777" w:rsidR="00C46587" w:rsidRPr="00E53B2E" w:rsidRDefault="00C46587" w:rsidP="00982118"/>
    <w:p w14:paraId="2EC675F2" w14:textId="77777777" w:rsidR="00764B9A" w:rsidRPr="00E53B2E" w:rsidRDefault="006A1144" w:rsidP="00982118">
      <w:r w:rsidRPr="00E53B2E">
        <w:t xml:space="preserve">Amsparity skirtas nuo 6 iki 17 metų amžiaus suaugusiesiems ir vaikams Krono ligai gydyti. </w:t>
      </w:r>
    </w:p>
    <w:p w14:paraId="0EA7A281" w14:textId="77777777" w:rsidR="00764B9A" w:rsidRPr="00E53B2E" w:rsidRDefault="00764B9A" w:rsidP="00982118"/>
    <w:p w14:paraId="5011DD51" w14:textId="77777777" w:rsidR="00C46587" w:rsidRPr="00E53B2E" w:rsidRDefault="00C46587" w:rsidP="00982118">
      <w:r w:rsidRPr="00E53B2E">
        <w:t xml:space="preserve">Jeigu sergate Krono liga, pirmiausia Jus gydys kitais vaistais. Jeigu </w:t>
      </w:r>
      <w:r w:rsidR="009D2DBB">
        <w:t>šie vaistai neveikia</w:t>
      </w:r>
      <w:r w:rsidRPr="00E53B2E">
        <w:t xml:space="preserve"> tinkamai, Krono ligos požymiams ir simptomams palengvinti Jums skirs Amsparity. </w:t>
      </w:r>
    </w:p>
    <w:p w14:paraId="58645DF1" w14:textId="77777777" w:rsidR="00C46587" w:rsidRPr="00E53B2E" w:rsidRDefault="00C46587" w:rsidP="00982118"/>
    <w:p w14:paraId="1D74C783" w14:textId="77777777" w:rsidR="00057415" w:rsidRPr="00E53B2E" w:rsidRDefault="00057415" w:rsidP="00057415">
      <w:r w:rsidRPr="00E53B2E">
        <w:rPr>
          <w:u w:val="single"/>
        </w:rPr>
        <w:t xml:space="preserve">Opinis </w:t>
      </w:r>
      <w:r w:rsidRPr="005107DB">
        <w:rPr>
          <w:u w:val="single"/>
        </w:rPr>
        <w:t>kolitas suaugusiesiems ir vaikams</w:t>
      </w:r>
    </w:p>
    <w:p w14:paraId="2416A1B7" w14:textId="77777777" w:rsidR="00057415" w:rsidRPr="00E53B2E" w:rsidRDefault="00057415" w:rsidP="00057415"/>
    <w:p w14:paraId="1346BB01" w14:textId="77777777" w:rsidR="00057415" w:rsidRPr="00E53B2E" w:rsidRDefault="00057415" w:rsidP="00057415">
      <w:r w:rsidRPr="00E53B2E">
        <w:t xml:space="preserve">Opinis kolitas – tai uždegiminė </w:t>
      </w:r>
      <w:r>
        <w:t xml:space="preserve">storosios </w:t>
      </w:r>
      <w:r w:rsidRPr="00E53B2E">
        <w:t>žarn</w:t>
      </w:r>
      <w:r>
        <w:t>os</w:t>
      </w:r>
      <w:r w:rsidRPr="00E53B2E">
        <w:t xml:space="preserve"> liga. </w:t>
      </w:r>
    </w:p>
    <w:p w14:paraId="1B80E0D2" w14:textId="77777777" w:rsidR="00057415" w:rsidRPr="00E53B2E" w:rsidRDefault="00057415" w:rsidP="00057415"/>
    <w:p w14:paraId="3A3D8865" w14:textId="77777777" w:rsidR="008E6C81" w:rsidRPr="00E53B2E" w:rsidRDefault="008E6C81" w:rsidP="008E6C81">
      <w:r w:rsidRPr="00522E21">
        <w:t>Amsparity skirtas suaugusiesiems ir vaikams nuo 6 iki 17 metų, sergantiems vidutinio sunkumo arba sunkiu opiniu</w:t>
      </w:r>
      <w:r w:rsidRPr="00050D7C">
        <w:t xml:space="preserve"> kolitu</w:t>
      </w:r>
      <w:r w:rsidRPr="00F0728A">
        <w:t>,</w:t>
      </w:r>
      <w:r w:rsidRPr="00522E21">
        <w:t xml:space="preserve"> gydyti. Jeigu sergate opiniu kolitu, </w:t>
      </w:r>
      <w:r w:rsidR="00C440B3">
        <w:t xml:space="preserve">Jums </w:t>
      </w:r>
      <w:r w:rsidRPr="00522E21">
        <w:t>pirmiausia gal</w:t>
      </w:r>
      <w:r w:rsidR="00C440B3">
        <w:t xml:space="preserve">i </w:t>
      </w:r>
      <w:r w:rsidRPr="00522E21">
        <w:t>būt</w:t>
      </w:r>
      <w:r w:rsidR="00C440B3">
        <w:t>i</w:t>
      </w:r>
      <w:r w:rsidRPr="00522E21">
        <w:t xml:space="preserve"> </w:t>
      </w:r>
      <w:r w:rsidR="00C440B3">
        <w:t>skiriami</w:t>
      </w:r>
      <w:r w:rsidRPr="00522E21">
        <w:t xml:space="preserve"> kitai vaistai. Jeigu šių vaistų poveikis nepakankamas, ligos požymiams ir simptomams sumažinti Jums skirs</w:t>
      </w:r>
      <w:r w:rsidRPr="00E53B2E">
        <w:t xml:space="preserve"> Amsparity. </w:t>
      </w:r>
    </w:p>
    <w:p w14:paraId="65A655B1" w14:textId="77777777" w:rsidR="00C46587" w:rsidRPr="00E53B2E" w:rsidRDefault="00C46587" w:rsidP="00982118"/>
    <w:p w14:paraId="393260AF" w14:textId="77777777" w:rsidR="00C46587" w:rsidRPr="00E53B2E" w:rsidRDefault="009D2DBB" w:rsidP="00982118">
      <w:pPr>
        <w:rPr>
          <w:u w:val="single"/>
        </w:rPr>
      </w:pPr>
      <w:r>
        <w:rPr>
          <w:u w:val="single"/>
        </w:rPr>
        <w:t>N</w:t>
      </w:r>
      <w:r w:rsidR="00C87F8F" w:rsidRPr="00E53B2E">
        <w:rPr>
          <w:u w:val="single"/>
        </w:rPr>
        <w:t>einfekcinis uveitas</w:t>
      </w:r>
      <w:r>
        <w:rPr>
          <w:u w:val="single"/>
        </w:rPr>
        <w:t xml:space="preserve"> suaugusiesiems ir vaikams</w:t>
      </w:r>
    </w:p>
    <w:p w14:paraId="5CB3FD4D" w14:textId="77777777" w:rsidR="00250F9D" w:rsidRPr="00E53B2E" w:rsidRDefault="00250F9D" w:rsidP="00982118"/>
    <w:p w14:paraId="00096A1D" w14:textId="77777777" w:rsidR="00C46587" w:rsidRPr="00E53B2E" w:rsidRDefault="00C46587" w:rsidP="00982118">
      <w:r w:rsidRPr="00E53B2E">
        <w:t>Neinfekcinis uveitas – tai uždegiminė liga, paveikianti tam tikras akies dalis. Dėl šio uždegimo gali pablogėti rega ir (arba) akyje atsirasti drumzlių (juodų taškelių ar plonų linijų, judančių regos lauke). Amsparity veikia mažindamas šį uždegimą.</w:t>
      </w:r>
    </w:p>
    <w:p w14:paraId="043886AC" w14:textId="77777777" w:rsidR="00C46587" w:rsidRPr="00E53B2E" w:rsidRDefault="00C46587" w:rsidP="00982118"/>
    <w:p w14:paraId="07932771" w14:textId="77777777" w:rsidR="00C87F8F" w:rsidRPr="00E53B2E" w:rsidRDefault="006A1144" w:rsidP="00EE7F12">
      <w:pPr>
        <w:keepNext/>
        <w:keepLines/>
      </w:pPr>
      <w:r w:rsidRPr="00E53B2E">
        <w:t>Amsparity skirtas gydyti</w:t>
      </w:r>
    </w:p>
    <w:p w14:paraId="335CC89A" w14:textId="77777777" w:rsidR="00C87F8F" w:rsidRPr="00E53B2E" w:rsidRDefault="00D64D24" w:rsidP="00764B9A">
      <w:pPr>
        <w:pStyle w:val="BodyText"/>
        <w:widowControl/>
        <w:numPr>
          <w:ilvl w:val="1"/>
          <w:numId w:val="22"/>
        </w:numPr>
        <w:kinsoku w:val="0"/>
        <w:overflowPunct w:val="0"/>
        <w:autoSpaceDE w:val="0"/>
        <w:autoSpaceDN w:val="0"/>
        <w:adjustRightInd w:val="0"/>
        <w:ind w:left="562" w:hanging="562"/>
      </w:pPr>
      <w:r w:rsidRPr="00E53B2E">
        <w:t xml:space="preserve">suaugusiesiems, sergantiems neinfekciniu uveitu </w:t>
      </w:r>
      <w:r w:rsidRPr="0023189E">
        <w:t>su uždegimu</w:t>
      </w:r>
      <w:r w:rsidRPr="00E53B2E">
        <w:t>, paveikiančiu užpakalinę akies dalį.</w:t>
      </w:r>
    </w:p>
    <w:p w14:paraId="09888639" w14:textId="77777777" w:rsidR="00250F9D" w:rsidRPr="00E53B2E" w:rsidRDefault="00D64D24" w:rsidP="00764B9A">
      <w:pPr>
        <w:pStyle w:val="BodyText"/>
        <w:widowControl/>
        <w:numPr>
          <w:ilvl w:val="1"/>
          <w:numId w:val="22"/>
        </w:numPr>
        <w:kinsoku w:val="0"/>
        <w:overflowPunct w:val="0"/>
        <w:autoSpaceDE w:val="0"/>
        <w:autoSpaceDN w:val="0"/>
        <w:adjustRightInd w:val="0"/>
        <w:ind w:left="562" w:hanging="562"/>
      </w:pPr>
      <w:r w:rsidRPr="00E53B2E">
        <w:lastRenderedPageBreak/>
        <w:t xml:space="preserve">nuo 2 metų amžiaus vaikams, sergantiems lėtiniu neinfekciniu uveitu </w:t>
      </w:r>
      <w:r w:rsidRPr="0023189E">
        <w:t>su uždegimu</w:t>
      </w:r>
      <w:r w:rsidRPr="00E53B2E">
        <w:t xml:space="preserve">, paveikiančiu priekinę akies dalį. </w:t>
      </w:r>
    </w:p>
    <w:p w14:paraId="5591E48A" w14:textId="77777777" w:rsidR="00C87F8F" w:rsidRPr="00E53B2E" w:rsidRDefault="00C87F8F" w:rsidP="00982118"/>
    <w:p w14:paraId="58F965F0" w14:textId="77777777" w:rsidR="001C0964" w:rsidRPr="00E53B2E" w:rsidRDefault="001C0964" w:rsidP="00982118">
      <w:pPr>
        <w:pStyle w:val="BodyText"/>
        <w:widowControl/>
        <w:kinsoku w:val="0"/>
        <w:overflowPunct w:val="0"/>
        <w:ind w:left="0" w:right="354"/>
      </w:pPr>
      <w:r w:rsidRPr="00E53B2E">
        <w:t>Gali būti, kad pirmiau Jums skyrė kitų vaistų. Jeigu šių vaistų poveikis nepakankamas, ligos požymiams ir simptomams sumažinti Jums skirs Amsparity.</w:t>
      </w:r>
    </w:p>
    <w:p w14:paraId="72C87FED" w14:textId="77777777" w:rsidR="00C46587" w:rsidRPr="00E53B2E" w:rsidRDefault="00C46587" w:rsidP="00982118"/>
    <w:p w14:paraId="10E09BD7" w14:textId="77777777" w:rsidR="00C46587" w:rsidRPr="00E53B2E" w:rsidRDefault="00C46587" w:rsidP="00982118"/>
    <w:p w14:paraId="13C73A96" w14:textId="77777777" w:rsidR="00C46587" w:rsidRPr="00E53B2E" w:rsidRDefault="00C46587" w:rsidP="00982118">
      <w:pPr>
        <w:tabs>
          <w:tab w:val="left" w:pos="562"/>
        </w:tabs>
        <w:rPr>
          <w:b/>
        </w:rPr>
      </w:pPr>
      <w:r w:rsidRPr="00E53B2E">
        <w:rPr>
          <w:b/>
        </w:rPr>
        <w:t>2.</w:t>
      </w:r>
      <w:r w:rsidRPr="00E53B2E">
        <w:rPr>
          <w:b/>
        </w:rPr>
        <w:tab/>
        <w:t xml:space="preserve">Kas žinotina prieš vartojant Amsparity </w:t>
      </w:r>
    </w:p>
    <w:p w14:paraId="5D1F37CD" w14:textId="77777777" w:rsidR="00C46587" w:rsidRPr="00E53B2E" w:rsidRDefault="00C46587" w:rsidP="00982118"/>
    <w:p w14:paraId="11AC8CDE" w14:textId="77777777" w:rsidR="00C46587" w:rsidRPr="00E53B2E" w:rsidRDefault="00C46587" w:rsidP="00982118">
      <w:pPr>
        <w:rPr>
          <w:b/>
        </w:rPr>
      </w:pPr>
      <w:r w:rsidRPr="00E53B2E">
        <w:rPr>
          <w:b/>
        </w:rPr>
        <w:t>Amsparity vartoti negalima</w:t>
      </w:r>
    </w:p>
    <w:p w14:paraId="23A4C883" w14:textId="77777777" w:rsidR="00C46587" w:rsidRPr="00E53B2E" w:rsidRDefault="00C46587" w:rsidP="00982118"/>
    <w:p w14:paraId="03AD1559" w14:textId="77777777" w:rsidR="00C46587" w:rsidRPr="00E53B2E" w:rsidRDefault="00D64D24" w:rsidP="00764B9A">
      <w:pPr>
        <w:pStyle w:val="BodyText"/>
        <w:widowControl/>
        <w:numPr>
          <w:ilvl w:val="1"/>
          <w:numId w:val="22"/>
        </w:numPr>
        <w:kinsoku w:val="0"/>
        <w:overflowPunct w:val="0"/>
        <w:autoSpaceDE w:val="0"/>
        <w:autoSpaceDN w:val="0"/>
        <w:adjustRightInd w:val="0"/>
        <w:ind w:left="562" w:hanging="562"/>
      </w:pPr>
      <w:r w:rsidRPr="00E53B2E">
        <w:t xml:space="preserve">Jeigu yra alergija adalimumabui ar bet kuriai pagalbinei šio vaisto medžiagai (jos išvardytos 6 skyriuje). </w:t>
      </w:r>
    </w:p>
    <w:p w14:paraId="22189CF3" w14:textId="77777777" w:rsidR="00C46587" w:rsidRPr="00E53B2E" w:rsidRDefault="00C46587" w:rsidP="00764B9A">
      <w:pPr>
        <w:pStyle w:val="BodyText"/>
        <w:widowControl/>
        <w:kinsoku w:val="0"/>
        <w:overflowPunct w:val="0"/>
        <w:autoSpaceDE w:val="0"/>
        <w:autoSpaceDN w:val="0"/>
        <w:adjustRightInd w:val="0"/>
        <w:ind w:left="562"/>
      </w:pPr>
    </w:p>
    <w:p w14:paraId="2549D0CC" w14:textId="77777777" w:rsidR="00C46587" w:rsidRPr="00E53B2E" w:rsidRDefault="00D64D24" w:rsidP="00764B9A">
      <w:pPr>
        <w:pStyle w:val="BodyText"/>
        <w:widowControl/>
        <w:numPr>
          <w:ilvl w:val="1"/>
          <w:numId w:val="22"/>
        </w:numPr>
        <w:kinsoku w:val="0"/>
        <w:overflowPunct w:val="0"/>
        <w:autoSpaceDE w:val="0"/>
        <w:autoSpaceDN w:val="0"/>
        <w:adjustRightInd w:val="0"/>
        <w:ind w:left="562" w:hanging="562"/>
      </w:pPr>
      <w:r w:rsidRPr="00E53B2E">
        <w:t>Jeigu sergate sunkia infekcine liga, įskaitant aktyvią tuberkuliozę, sepsį (kraujo užkrėtimą) arba oportunistinę infekciją (</w:t>
      </w:r>
      <w:r w:rsidR="009D2DBB">
        <w:t xml:space="preserve">neįprastos infekcinės ligos, susijusios su </w:t>
      </w:r>
      <w:r w:rsidRPr="00E53B2E">
        <w:t>nusilpusia imunine sistema). Svarbu pasakyti gydytojui, jeigu atsirado infekcijų simptomų, tokių kaip karščiavimas, žaizdos, nuovargi</w:t>
      </w:r>
      <w:r w:rsidR="009D2DBB">
        <w:t>s</w:t>
      </w:r>
      <w:r w:rsidRPr="00E53B2E">
        <w:t xml:space="preserve">, dantų problemos (žr. skyrių „Įspėjimai ir atsargumo priemonės“). </w:t>
      </w:r>
    </w:p>
    <w:p w14:paraId="1BDBF6A2" w14:textId="77777777" w:rsidR="00C46587" w:rsidRPr="00E53B2E" w:rsidRDefault="00C46587" w:rsidP="00764B9A">
      <w:pPr>
        <w:pStyle w:val="BodyText"/>
        <w:widowControl/>
        <w:kinsoku w:val="0"/>
        <w:overflowPunct w:val="0"/>
        <w:autoSpaceDE w:val="0"/>
        <w:autoSpaceDN w:val="0"/>
        <w:adjustRightInd w:val="0"/>
        <w:ind w:left="562"/>
      </w:pPr>
    </w:p>
    <w:p w14:paraId="60915421" w14:textId="77777777" w:rsidR="00C46587" w:rsidRPr="00E53B2E" w:rsidRDefault="00D64D24" w:rsidP="00764B9A">
      <w:pPr>
        <w:pStyle w:val="BodyText"/>
        <w:widowControl/>
        <w:numPr>
          <w:ilvl w:val="1"/>
          <w:numId w:val="22"/>
        </w:numPr>
        <w:kinsoku w:val="0"/>
        <w:overflowPunct w:val="0"/>
        <w:autoSpaceDE w:val="0"/>
        <w:autoSpaceDN w:val="0"/>
        <w:adjustRightInd w:val="0"/>
        <w:ind w:left="562" w:hanging="562"/>
      </w:pPr>
      <w:r w:rsidRPr="00E53B2E">
        <w:t>Jeigu yra vidutinio sunkumo ar sunkus širdies nepakankamumas. Svarbu pasakyti gydytojui, jeigu turėjote arba turite sunk</w:t>
      </w:r>
      <w:r w:rsidR="009D2DBB">
        <w:t>ią</w:t>
      </w:r>
      <w:r w:rsidRPr="00E53B2E">
        <w:t xml:space="preserve"> širdies </w:t>
      </w:r>
      <w:r w:rsidR="009D2DBB">
        <w:t>ligą</w:t>
      </w:r>
      <w:r w:rsidRPr="00E53B2E">
        <w:t xml:space="preserve"> (žr. „Įspėjimai ir atsargumo priemonės“). </w:t>
      </w:r>
    </w:p>
    <w:p w14:paraId="4255676E" w14:textId="77777777" w:rsidR="00C46587" w:rsidRPr="00E53B2E" w:rsidRDefault="00C46587" w:rsidP="00982118"/>
    <w:p w14:paraId="616DC0F3" w14:textId="77777777" w:rsidR="00C46587" w:rsidRPr="00E53B2E" w:rsidRDefault="00C46587" w:rsidP="00982118">
      <w:pPr>
        <w:keepNext/>
        <w:rPr>
          <w:b/>
        </w:rPr>
      </w:pPr>
      <w:r w:rsidRPr="00E53B2E">
        <w:rPr>
          <w:b/>
        </w:rPr>
        <w:t xml:space="preserve">Įspėjimai ir atsargumo priemonės </w:t>
      </w:r>
    </w:p>
    <w:p w14:paraId="4A9009E3" w14:textId="77777777" w:rsidR="00C46587" w:rsidRPr="00E53B2E" w:rsidRDefault="00C46587" w:rsidP="00982118">
      <w:pPr>
        <w:keepNext/>
      </w:pPr>
    </w:p>
    <w:p w14:paraId="12D81A9E" w14:textId="77777777" w:rsidR="00C46587" w:rsidRPr="00E53B2E" w:rsidRDefault="00C46587" w:rsidP="00982118">
      <w:r w:rsidRPr="00E53B2E">
        <w:t xml:space="preserve">Pasitarkite su gydytoju arba vaistininku prieš pradėdami vartoti Amsparity. </w:t>
      </w:r>
    </w:p>
    <w:p w14:paraId="0781C803" w14:textId="77777777" w:rsidR="00C46587" w:rsidRPr="00E53B2E" w:rsidRDefault="00C46587" w:rsidP="00982118"/>
    <w:p w14:paraId="18E2DFCD" w14:textId="77777777" w:rsidR="005123EE" w:rsidRPr="00E53B2E" w:rsidRDefault="005123EE" w:rsidP="00764B9A">
      <w:pPr>
        <w:pStyle w:val="BodyText"/>
        <w:widowControl/>
        <w:ind w:left="0" w:right="-3"/>
      </w:pPr>
      <w:r w:rsidRPr="00E53B2E">
        <w:t>Svarbu, kad Jūs ir gydytojas užrašytumėte Jūsų vaisto pavadinimą ir serijos numerį.</w:t>
      </w:r>
    </w:p>
    <w:p w14:paraId="52B0849A" w14:textId="77777777" w:rsidR="005123EE" w:rsidRPr="00E53B2E" w:rsidRDefault="005123EE" w:rsidP="00982118"/>
    <w:p w14:paraId="58DBEC93" w14:textId="77777777" w:rsidR="00D64D24" w:rsidRPr="00E53B2E" w:rsidRDefault="00D64D24" w:rsidP="00982118">
      <w:pPr>
        <w:rPr>
          <w:u w:val="single"/>
        </w:rPr>
      </w:pPr>
      <w:r w:rsidRPr="00E53B2E">
        <w:rPr>
          <w:u w:val="single"/>
        </w:rPr>
        <w:t>Alerginės reakcijos</w:t>
      </w:r>
    </w:p>
    <w:p w14:paraId="080F9B12" w14:textId="77777777" w:rsidR="00D64D24" w:rsidRPr="00E53B2E" w:rsidRDefault="00D64D24" w:rsidP="00982118"/>
    <w:p w14:paraId="59BCC8F2" w14:textId="77777777" w:rsidR="00C46587" w:rsidRPr="00E53B2E" w:rsidRDefault="00C46587" w:rsidP="00764B9A">
      <w:pPr>
        <w:pStyle w:val="BodyText"/>
        <w:widowControl/>
        <w:numPr>
          <w:ilvl w:val="1"/>
          <w:numId w:val="22"/>
        </w:numPr>
        <w:kinsoku w:val="0"/>
        <w:overflowPunct w:val="0"/>
        <w:autoSpaceDE w:val="0"/>
        <w:autoSpaceDN w:val="0"/>
        <w:adjustRightInd w:val="0"/>
        <w:ind w:left="562" w:hanging="562"/>
      </w:pPr>
      <w:r w:rsidRPr="00E53B2E">
        <w:t xml:space="preserve">Jeigu pasireiškia alerginės reakcijos, kurių simptomai yra spaudimas krūtinėje, švokštimas, svaigulys, tinimas arba bėrimas – daugiau Amsparity leisti negalima. Nedelsdami kreipkitės į gydytoją, nes retais atvejais šios reakcijos gali būti pavojingos gyvybei. </w:t>
      </w:r>
    </w:p>
    <w:p w14:paraId="3A75C9BA" w14:textId="77777777" w:rsidR="00C46587" w:rsidRPr="00E53B2E" w:rsidRDefault="00C46587" w:rsidP="00982118"/>
    <w:p w14:paraId="53C8A7EE" w14:textId="77777777" w:rsidR="00D64D24" w:rsidRPr="00E53B2E" w:rsidRDefault="00D64D24" w:rsidP="00982118">
      <w:pPr>
        <w:rPr>
          <w:u w:val="single"/>
        </w:rPr>
      </w:pPr>
      <w:r w:rsidRPr="00E53B2E">
        <w:rPr>
          <w:u w:val="single"/>
        </w:rPr>
        <w:t>Infekcijos</w:t>
      </w:r>
    </w:p>
    <w:p w14:paraId="53DF3A9D" w14:textId="77777777" w:rsidR="00D64D24" w:rsidRPr="00E53B2E" w:rsidRDefault="00D64D24" w:rsidP="00982118"/>
    <w:p w14:paraId="35D87B1E"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 xml:space="preserve">Jeigu sergate infekcine liga, įskaitant ilgalaikę infekciją arba </w:t>
      </w:r>
      <w:r w:rsidR="009D2DBB">
        <w:t xml:space="preserve">lokalizuotą </w:t>
      </w:r>
      <w:r w:rsidRPr="00E53B2E">
        <w:t xml:space="preserve">infekciją (pvz., kojos opa), prieš pradėdami vartoti Amsparity pasitarkite su gydytoju. Jeigu abejojate, kreipkitės į gydytoją. </w:t>
      </w:r>
    </w:p>
    <w:p w14:paraId="4CF7FED2" w14:textId="77777777" w:rsidR="00C46587" w:rsidRPr="00E53B2E" w:rsidRDefault="00C46587" w:rsidP="00982118">
      <w:pPr>
        <w:ind w:left="720"/>
      </w:pPr>
    </w:p>
    <w:p w14:paraId="60F79EB8" w14:textId="77777777" w:rsidR="00C46587" w:rsidRPr="00E53B2E" w:rsidRDefault="00C46587" w:rsidP="000B37DD">
      <w:pPr>
        <w:pStyle w:val="BodyText"/>
        <w:widowControl/>
        <w:numPr>
          <w:ilvl w:val="1"/>
          <w:numId w:val="22"/>
        </w:numPr>
        <w:kinsoku w:val="0"/>
        <w:overflowPunct w:val="0"/>
        <w:autoSpaceDE w:val="0"/>
        <w:autoSpaceDN w:val="0"/>
        <w:adjustRightInd w:val="0"/>
        <w:ind w:left="562" w:hanging="562"/>
      </w:pPr>
      <w:r w:rsidRPr="00E53B2E">
        <w:t>Vartodami Amsparity galite daug greičiau susirgti infekcine liga. Ši rizika gali padidėti, jeigu sergate plaučių ligomis. Šios infekcijos gali būti pavojing</w:t>
      </w:r>
      <w:r w:rsidR="003800F7" w:rsidRPr="00E53B2E">
        <w:t>o</w:t>
      </w:r>
      <w:r w:rsidRPr="00E53B2E">
        <w:t xml:space="preserve">s ir tai gali būti tuberkuliozė; virusų, grybelių, parazitų arba bakterijų sukeltos infekcijos arba kitos oportunistinės infekcijos (sukeltos paprastai neinfekcinių mikroorganizmų) ir sepsis (kraujo užkrėtimas). Retais atvejais šios infekcijos gali būti pavojingos gyvybei. Svarbu pasakyti gydytojui, jeigu sukarščiavote, atsirado žaizdų, nuovargis ar dantų problemų. Gydytojas gali patarti laikinai sustabdyti Amsparity vartojimą. </w:t>
      </w:r>
    </w:p>
    <w:p w14:paraId="1690F048" w14:textId="77777777" w:rsidR="00C46587" w:rsidRPr="00E53B2E" w:rsidRDefault="00C46587" w:rsidP="00982118"/>
    <w:p w14:paraId="515EC229" w14:textId="77777777" w:rsidR="00D64D24" w:rsidRPr="00E53B2E" w:rsidRDefault="00D64D24" w:rsidP="00982118">
      <w:pPr>
        <w:rPr>
          <w:u w:val="single"/>
        </w:rPr>
      </w:pPr>
      <w:r w:rsidRPr="00E53B2E">
        <w:rPr>
          <w:u w:val="single"/>
        </w:rPr>
        <w:t>Tuberkuliozė (TB)</w:t>
      </w:r>
    </w:p>
    <w:p w14:paraId="3B4B8E17" w14:textId="77777777" w:rsidR="00D64D24" w:rsidRPr="00E53B2E" w:rsidRDefault="00D64D24" w:rsidP="00982118"/>
    <w:p w14:paraId="5C96D11C" w14:textId="77777777" w:rsidR="00AA4681" w:rsidRPr="00E53B2E" w:rsidRDefault="00C46587" w:rsidP="000B37DD">
      <w:pPr>
        <w:numPr>
          <w:ilvl w:val="0"/>
          <w:numId w:val="5"/>
        </w:numPr>
        <w:kinsoku w:val="0"/>
        <w:overflowPunct w:val="0"/>
        <w:autoSpaceDE w:val="0"/>
        <w:autoSpaceDN w:val="0"/>
        <w:adjustRightInd w:val="0"/>
        <w:ind w:left="562" w:hanging="562"/>
      </w:pPr>
      <w:r w:rsidRPr="00E53B2E">
        <w:t xml:space="preserve">Kadangi gauta pranešimų apie tuberkuliozės atvejus pacientams, vartojusiems adalimumabą, prieš skirdamas Amsparity gydytojas Jus ištirs, ar nėra tuberkuliozės požymių ir simptomų. Gydytojas atliks išsamų medicininį vertinimą, įskaitant ligos istorijos peržiūrą ir atrenkamojo tikrinimo testus (pavyzdžiui, krūtinės ląstos rentgenogramą ir tuberkulino testą). </w:t>
      </w:r>
      <w:r w:rsidR="009D2DBB">
        <w:t>Informacija a</w:t>
      </w:r>
      <w:r w:rsidRPr="00E53B2E">
        <w:t xml:space="preserve">pie atliktus tyrimus ir jų rezultatus </w:t>
      </w:r>
      <w:r w:rsidR="009D2DBB">
        <w:t>turi būti</w:t>
      </w:r>
      <w:r w:rsidRPr="00E53B2E">
        <w:t xml:space="preserve"> pažymėt</w:t>
      </w:r>
      <w:r w:rsidR="009D2DBB">
        <w:t>a</w:t>
      </w:r>
      <w:r w:rsidRPr="00E53B2E">
        <w:t xml:space="preserve"> paciento priminimo kortelėje. </w:t>
      </w:r>
    </w:p>
    <w:p w14:paraId="20E10753" w14:textId="77777777" w:rsidR="00AA4681" w:rsidRPr="00E53B2E" w:rsidRDefault="00AA4681" w:rsidP="00AA4681">
      <w:pPr>
        <w:kinsoku w:val="0"/>
        <w:overflowPunct w:val="0"/>
        <w:autoSpaceDE w:val="0"/>
        <w:autoSpaceDN w:val="0"/>
        <w:adjustRightInd w:val="0"/>
      </w:pPr>
    </w:p>
    <w:p w14:paraId="73E2C10F" w14:textId="77777777" w:rsidR="00AA4681" w:rsidRPr="00E53B2E" w:rsidRDefault="00C46587" w:rsidP="000B37DD">
      <w:pPr>
        <w:numPr>
          <w:ilvl w:val="0"/>
          <w:numId w:val="5"/>
        </w:numPr>
        <w:kinsoku w:val="0"/>
        <w:overflowPunct w:val="0"/>
        <w:autoSpaceDE w:val="0"/>
        <w:autoSpaceDN w:val="0"/>
        <w:adjustRightInd w:val="0"/>
        <w:ind w:left="562" w:hanging="562"/>
      </w:pPr>
      <w:r w:rsidRPr="00E53B2E">
        <w:lastRenderedPageBreak/>
        <w:t xml:space="preserve">Labai svarbu pasakyti gydytojui, jeigu esate sirgę tuberkulioze arba artimai bendravote su sergančiu tuberkulioze žmogumi. </w:t>
      </w:r>
    </w:p>
    <w:p w14:paraId="5D154858" w14:textId="77777777" w:rsidR="00AA4681" w:rsidRPr="00E53B2E" w:rsidRDefault="00AA4681" w:rsidP="00AA4681">
      <w:pPr>
        <w:kinsoku w:val="0"/>
        <w:overflowPunct w:val="0"/>
        <w:autoSpaceDE w:val="0"/>
        <w:autoSpaceDN w:val="0"/>
        <w:adjustRightInd w:val="0"/>
      </w:pPr>
    </w:p>
    <w:p w14:paraId="14854764" w14:textId="77777777" w:rsidR="00AA4681" w:rsidRPr="00E53B2E" w:rsidRDefault="00C46587" w:rsidP="000B37DD">
      <w:pPr>
        <w:numPr>
          <w:ilvl w:val="0"/>
          <w:numId w:val="5"/>
        </w:numPr>
        <w:kinsoku w:val="0"/>
        <w:overflowPunct w:val="0"/>
        <w:autoSpaceDE w:val="0"/>
        <w:autoSpaceDN w:val="0"/>
        <w:adjustRightInd w:val="0"/>
        <w:ind w:left="562" w:hanging="562"/>
      </w:pPr>
      <w:r w:rsidRPr="00E53B2E">
        <w:t xml:space="preserve">Gydymo metu gali išsivystyti tuberkuliozė, net jeigu Jums taikytas profilaktinis tuberkuliozės gydymas. </w:t>
      </w:r>
    </w:p>
    <w:p w14:paraId="58107EA0" w14:textId="77777777" w:rsidR="00AA4681" w:rsidRPr="00E53B2E" w:rsidRDefault="00AA4681" w:rsidP="00AA4681">
      <w:pPr>
        <w:kinsoku w:val="0"/>
        <w:overflowPunct w:val="0"/>
        <w:autoSpaceDE w:val="0"/>
        <w:autoSpaceDN w:val="0"/>
        <w:adjustRightInd w:val="0"/>
      </w:pPr>
    </w:p>
    <w:p w14:paraId="0BD69BEA" w14:textId="77777777" w:rsidR="00C46587" w:rsidRPr="00E53B2E" w:rsidRDefault="00C46587" w:rsidP="000B37DD">
      <w:pPr>
        <w:numPr>
          <w:ilvl w:val="0"/>
          <w:numId w:val="5"/>
        </w:numPr>
        <w:kinsoku w:val="0"/>
        <w:overflowPunct w:val="0"/>
        <w:autoSpaceDE w:val="0"/>
        <w:autoSpaceDN w:val="0"/>
        <w:adjustRightInd w:val="0"/>
        <w:ind w:left="562" w:hanging="562"/>
      </w:pPr>
      <w:r w:rsidRPr="00E53B2E">
        <w:t xml:space="preserve">Jeigu gydantis ar po gydymo atsiranda tuberkuliozės simptomų (pavyzdžiui, nepraeinantis kosulys, mažėja kūno svoris, energijos stygius, nedidelis karščiavimas) ar kitos infekcijos požymių, nedelsdami pasakykite gydytojui. </w:t>
      </w:r>
    </w:p>
    <w:p w14:paraId="4328270A" w14:textId="77777777" w:rsidR="00C46587" w:rsidRPr="00E53B2E" w:rsidRDefault="00C46587" w:rsidP="00982118"/>
    <w:p w14:paraId="766E8BF6" w14:textId="77777777" w:rsidR="00286BBD" w:rsidRPr="00E53B2E" w:rsidRDefault="00286BBD" w:rsidP="00982118">
      <w:pPr>
        <w:keepNext/>
        <w:rPr>
          <w:u w:val="single"/>
        </w:rPr>
      </w:pPr>
      <w:r w:rsidRPr="00E53B2E">
        <w:rPr>
          <w:u w:val="single"/>
        </w:rPr>
        <w:t>Kelioninė ir (arba) pasikartojanti infekcija</w:t>
      </w:r>
    </w:p>
    <w:p w14:paraId="09FC5AB3" w14:textId="77777777" w:rsidR="00286BBD" w:rsidRPr="00E53B2E" w:rsidRDefault="00286BBD" w:rsidP="00982118">
      <w:pPr>
        <w:keepNext/>
      </w:pPr>
    </w:p>
    <w:p w14:paraId="31304218" w14:textId="77777777" w:rsidR="00C46587" w:rsidRPr="00E53B2E" w:rsidRDefault="00286BBD" w:rsidP="00AA4681">
      <w:pPr>
        <w:numPr>
          <w:ilvl w:val="0"/>
          <w:numId w:val="5"/>
        </w:numPr>
        <w:ind w:left="562" w:hanging="562"/>
      </w:pPr>
      <w:r w:rsidRPr="00E53B2E">
        <w:t xml:space="preserve">Pasakykite gydytojui, jeigu gyvenote arba keliavote vietovėse, kuriose pasitaiko endeminių (regionui būdingų) grybelinių infekcijų, tokių kaip histoplazmozė, kokcidioidomikozė arba blastomikozė. </w:t>
      </w:r>
    </w:p>
    <w:p w14:paraId="23646DFC" w14:textId="77777777" w:rsidR="00C46587" w:rsidRPr="00E53B2E" w:rsidRDefault="00C46587" w:rsidP="00AA4681">
      <w:pPr>
        <w:ind w:left="562" w:hanging="562"/>
      </w:pPr>
    </w:p>
    <w:p w14:paraId="5EDC192A" w14:textId="77777777" w:rsidR="00C46587" w:rsidRPr="00E53B2E" w:rsidRDefault="00286BBD" w:rsidP="00AA4681">
      <w:pPr>
        <w:numPr>
          <w:ilvl w:val="0"/>
          <w:numId w:val="5"/>
        </w:numPr>
        <w:ind w:left="562" w:hanging="562"/>
      </w:pPr>
      <w:r w:rsidRPr="00E53B2E">
        <w:t xml:space="preserve">Pasakykite gydytojui, jeigu pasitaiko pasikartojančių infekcijų arba kitų sutrikimų, didinančių infekcijų riziką. </w:t>
      </w:r>
    </w:p>
    <w:p w14:paraId="3CBE3813" w14:textId="77777777" w:rsidR="006A0B43" w:rsidRPr="00E53B2E" w:rsidRDefault="006A0B43" w:rsidP="00AA4681">
      <w:pPr>
        <w:ind w:left="562" w:hanging="562"/>
      </w:pPr>
    </w:p>
    <w:p w14:paraId="687A063E" w14:textId="77777777" w:rsidR="006A0B43" w:rsidRPr="00E53B2E" w:rsidRDefault="006A0B43" w:rsidP="00AA4681">
      <w:pPr>
        <w:numPr>
          <w:ilvl w:val="0"/>
          <w:numId w:val="5"/>
        </w:numPr>
        <w:ind w:left="562" w:hanging="562"/>
      </w:pPr>
      <w:r w:rsidRPr="00E53B2E">
        <w:t>Gydymo Amsparity metu turite kreipti ypatingą dėmesį į infekcijos požymius. Svarbu pasakyti gydytojui, jeigu pasireiškia infekcijos požymių: sukarščiavote, atsirado žaizdų, nuovargis ar dantų problemų.</w:t>
      </w:r>
    </w:p>
    <w:p w14:paraId="2C4E7475" w14:textId="77777777" w:rsidR="00C46587" w:rsidRPr="00E53B2E" w:rsidRDefault="00C46587" w:rsidP="00AA4681">
      <w:pPr>
        <w:ind w:left="562" w:hanging="562"/>
      </w:pPr>
    </w:p>
    <w:p w14:paraId="58D6709D" w14:textId="77777777" w:rsidR="00286BBD" w:rsidRPr="00E53B2E" w:rsidRDefault="00286BBD" w:rsidP="00982118">
      <w:pPr>
        <w:keepNext/>
        <w:rPr>
          <w:u w:val="single"/>
        </w:rPr>
      </w:pPr>
      <w:r w:rsidRPr="00E53B2E">
        <w:rPr>
          <w:u w:val="single"/>
        </w:rPr>
        <w:t>Hepatito B virusas</w:t>
      </w:r>
    </w:p>
    <w:p w14:paraId="35AB1525" w14:textId="77777777" w:rsidR="00286BBD" w:rsidRPr="00E53B2E" w:rsidRDefault="00286BBD" w:rsidP="00982118"/>
    <w:p w14:paraId="7F570BAC" w14:textId="77777777" w:rsidR="00C46587" w:rsidRPr="00E53B2E" w:rsidRDefault="00286BBD" w:rsidP="00AA4681">
      <w:pPr>
        <w:numPr>
          <w:ilvl w:val="0"/>
          <w:numId w:val="5"/>
        </w:numPr>
        <w:ind w:left="562" w:hanging="562"/>
      </w:pPr>
      <w:r w:rsidRPr="00E53B2E">
        <w:t xml:space="preserve">Pasakykite gydytojui, jeigu esate hepatito B viruso (HBV) nešiotojas, jeigu sergate aktyvia HBV infekcija arba jeigu manote, kad Jums kyla rizika užsikrėsti HBV. Gydytojas turi Jus patikrinti dėl HBV. Adalimumabas gali suaktyvinti HBV infekciją žmonėms, kurie yra šio viruso nešiotojai. Tam tikrais </w:t>
      </w:r>
      <w:r w:rsidR="00FB5C4E">
        <w:t xml:space="preserve">retai pasitaikančiais </w:t>
      </w:r>
      <w:r w:rsidRPr="00E53B2E">
        <w:t xml:space="preserve">atvejais, ypač jeigu vartojate kitų imuninę sistemą slopinančių vaistų, kartotinis HBV infekcijos suaktyvėjimas gali būti pavojingas gyvybei. </w:t>
      </w:r>
    </w:p>
    <w:p w14:paraId="4967C084" w14:textId="77777777" w:rsidR="00C46587" w:rsidRPr="00E53B2E" w:rsidRDefault="00C46587" w:rsidP="00982118"/>
    <w:p w14:paraId="2C516BAF" w14:textId="77777777" w:rsidR="00773E7E" w:rsidRPr="00E53B2E" w:rsidRDefault="00773E7E" w:rsidP="00982118">
      <w:pPr>
        <w:keepNext/>
        <w:rPr>
          <w:u w:val="single"/>
        </w:rPr>
      </w:pPr>
      <w:r w:rsidRPr="00E53B2E">
        <w:rPr>
          <w:u w:val="single"/>
        </w:rPr>
        <w:t>Vyresnis kaip 65 metų amžius</w:t>
      </w:r>
    </w:p>
    <w:p w14:paraId="4A9CE959" w14:textId="77777777" w:rsidR="00773E7E" w:rsidRPr="00E53B2E" w:rsidRDefault="00773E7E" w:rsidP="00982118"/>
    <w:p w14:paraId="00B0CDD5" w14:textId="77777777" w:rsidR="00C46587" w:rsidRPr="00E53B2E" w:rsidRDefault="00C46587" w:rsidP="00AA4681">
      <w:pPr>
        <w:numPr>
          <w:ilvl w:val="0"/>
          <w:numId w:val="5"/>
        </w:numPr>
        <w:ind w:left="562" w:hanging="562"/>
      </w:pPr>
      <w:r w:rsidRPr="00E53B2E">
        <w:t xml:space="preserve">Jeigu Jums daugiau kaip 65 metai, vartodamas Amsparity galite būti imlesni infekcijoms. Gydymo Amsparity metu Jūs ir gydytojas turite kreipti ypatingą dėmesį į infekcijos požymius. Svarbu pasakyti gydytojui, jeigu pasireiškia infekcijos požymių: sukarščiavote, atsirado žaizdų, nuovargis ar dantų problemų. </w:t>
      </w:r>
    </w:p>
    <w:p w14:paraId="19D51755" w14:textId="77777777" w:rsidR="00C46587" w:rsidRPr="00E53B2E" w:rsidRDefault="00C46587" w:rsidP="00982118"/>
    <w:p w14:paraId="1EECDF24" w14:textId="77777777" w:rsidR="00773E7E" w:rsidRPr="00E53B2E" w:rsidRDefault="00773E7E" w:rsidP="00982118">
      <w:pPr>
        <w:keepNext/>
        <w:rPr>
          <w:u w:val="single"/>
        </w:rPr>
      </w:pPr>
      <w:r w:rsidRPr="00E53B2E">
        <w:rPr>
          <w:u w:val="single"/>
        </w:rPr>
        <w:t>Operacijos ar dantų gydymas</w:t>
      </w:r>
    </w:p>
    <w:p w14:paraId="00391D18" w14:textId="77777777" w:rsidR="00773E7E" w:rsidRPr="00E53B2E" w:rsidRDefault="00773E7E" w:rsidP="00982118"/>
    <w:p w14:paraId="2A1DD59C" w14:textId="77777777" w:rsidR="00C46587" w:rsidRPr="00E53B2E" w:rsidRDefault="00C46587" w:rsidP="00AA4681">
      <w:pPr>
        <w:numPr>
          <w:ilvl w:val="0"/>
          <w:numId w:val="5"/>
        </w:numPr>
        <w:ind w:left="562" w:hanging="562"/>
      </w:pPr>
      <w:r w:rsidRPr="00E53B2E">
        <w:t xml:space="preserve">Jeigu Jums numatyta atlikti chirurginę operaciją arba dantų procedūras, pasakykite gydytojui, kad vartojate Amsparity. Gydytojas gali patarti laikinai sustabdyti Amsparity vartojimą. </w:t>
      </w:r>
    </w:p>
    <w:p w14:paraId="55988020" w14:textId="77777777" w:rsidR="00C46587" w:rsidRPr="00E53B2E" w:rsidRDefault="00C46587" w:rsidP="00982118"/>
    <w:p w14:paraId="56782FEA" w14:textId="77777777" w:rsidR="00773E7E" w:rsidRPr="00E53B2E" w:rsidRDefault="00773E7E" w:rsidP="00982118">
      <w:pPr>
        <w:keepNext/>
        <w:rPr>
          <w:u w:val="single"/>
        </w:rPr>
      </w:pPr>
      <w:r w:rsidRPr="00E53B2E">
        <w:rPr>
          <w:u w:val="single"/>
        </w:rPr>
        <w:t>Demielinizuojanti liga</w:t>
      </w:r>
    </w:p>
    <w:p w14:paraId="5BD315E6" w14:textId="77777777" w:rsidR="00773E7E" w:rsidRPr="00E53B2E" w:rsidRDefault="00773E7E" w:rsidP="00982118"/>
    <w:p w14:paraId="4BFBF5FD" w14:textId="77777777" w:rsidR="00C46587" w:rsidRPr="00E53B2E" w:rsidRDefault="00C46587" w:rsidP="00AA4681">
      <w:pPr>
        <w:numPr>
          <w:ilvl w:val="0"/>
          <w:numId w:val="5"/>
        </w:numPr>
        <w:ind w:left="562" w:hanging="562"/>
      </w:pPr>
      <w:r w:rsidRPr="00E53B2E">
        <w:t xml:space="preserve">Jeigu sergate arba susirgote demielinizuojančia liga (liga, pažeidžianti nervus </w:t>
      </w:r>
      <w:r w:rsidR="00FB5C4E">
        <w:t>izoliuojantį</w:t>
      </w:r>
      <w:r w:rsidRPr="00E53B2E">
        <w:t xml:space="preserve"> sluoksnį, kaip antai išsėtinė sklerozė), gydytojas nuspręs, ar Jums galima skirti Amsparity arba tęsti gydymą juo. Nedelsdami pasakykite gydytojui, jeigu pasireiškia tokie simptomai kaip regėjimo pokyčiai, rankų ar kojų silpnumas arba bet kurios kūno dalies nutirpimas ar dilgčiojimas. </w:t>
      </w:r>
    </w:p>
    <w:p w14:paraId="1C18D828" w14:textId="77777777" w:rsidR="00C46587" w:rsidRPr="00E53B2E" w:rsidRDefault="00C46587" w:rsidP="00982118"/>
    <w:p w14:paraId="002949EE" w14:textId="77777777" w:rsidR="008C4629" w:rsidRPr="00E53B2E" w:rsidRDefault="008C4629" w:rsidP="00982118">
      <w:pPr>
        <w:keepNext/>
        <w:rPr>
          <w:u w:val="single"/>
        </w:rPr>
      </w:pPr>
      <w:r w:rsidRPr="00E53B2E">
        <w:rPr>
          <w:u w:val="single"/>
        </w:rPr>
        <w:t>Skiepijimas</w:t>
      </w:r>
    </w:p>
    <w:p w14:paraId="4B05E94E" w14:textId="77777777" w:rsidR="008C4629" w:rsidRPr="00E53B2E" w:rsidRDefault="008C4629" w:rsidP="00982118"/>
    <w:p w14:paraId="3CD437DE" w14:textId="77777777" w:rsidR="00C46587" w:rsidRPr="00E53B2E" w:rsidRDefault="00C46587" w:rsidP="00AA4681">
      <w:pPr>
        <w:numPr>
          <w:ilvl w:val="0"/>
          <w:numId w:val="5"/>
        </w:numPr>
        <w:ind w:left="562" w:hanging="562"/>
      </w:pPr>
      <w:r w:rsidRPr="00E53B2E">
        <w:t>Tam tikrose vakcinose yra gyvų, tačiau susilpnintų ligą sukeliančių bakterijų arba virusų, galinčių sukelti infekcijas; tokiomis vakcinomis skiepytis negalima</w:t>
      </w:r>
      <w:r w:rsidR="00513433">
        <w:t xml:space="preserve"> gydymo Amsparity metu</w:t>
      </w:r>
      <w:r w:rsidRPr="00E53B2E">
        <w:t xml:space="preserve">. </w:t>
      </w:r>
      <w:r w:rsidRPr="00E53B2E">
        <w:lastRenderedPageBreak/>
        <w:t xml:space="preserve">Prieš skiepydamiesi bet kuria vakcina, pasitarkite su gydytoju. Jeigu yra galimybė, vaikus patartina paskiepyti visais jiems pagal amžių rekomenduojamais skiepais pagal galiojantį skiepų kalendorių prieš pradedant gydyti Amsparity. Jeigu vartojote Amsparity nėštumo metu, maždaug penkis mėnesius nuo paskutinės dozės, kurią gavote būdama nėščia, Jūsų kūdikiui gali kilti didesnė rizika susirgti infekcine liga. Svarbu, kad pasakytumėte savo kūdikio gydytojams ir kitiems sveikatos priežiūros specialistams, kad vartojote Amsparity nėštumo metu, kad jie galėtų nuspręsti, kada skiepyti Jūsų kūdikį. </w:t>
      </w:r>
    </w:p>
    <w:p w14:paraId="34702268" w14:textId="77777777" w:rsidR="00C46587" w:rsidRPr="00E53B2E" w:rsidRDefault="00C46587" w:rsidP="00982118"/>
    <w:p w14:paraId="4CE4B2B1" w14:textId="77777777" w:rsidR="001A798D" w:rsidRPr="00E53B2E" w:rsidRDefault="001A798D" w:rsidP="00982118">
      <w:pPr>
        <w:keepNext/>
        <w:rPr>
          <w:u w:val="single"/>
        </w:rPr>
      </w:pPr>
      <w:r w:rsidRPr="00E53B2E">
        <w:rPr>
          <w:u w:val="single"/>
        </w:rPr>
        <w:t>Širdies nepakankamumas</w:t>
      </w:r>
    </w:p>
    <w:p w14:paraId="7CA81201" w14:textId="77777777" w:rsidR="001A798D" w:rsidRPr="00E53B2E" w:rsidRDefault="001A798D" w:rsidP="00982118">
      <w:pPr>
        <w:keepNext/>
      </w:pPr>
    </w:p>
    <w:p w14:paraId="56C7AB2B" w14:textId="77777777" w:rsidR="00C46587" w:rsidRPr="00E53B2E" w:rsidRDefault="001A798D" w:rsidP="00AA4681">
      <w:pPr>
        <w:numPr>
          <w:ilvl w:val="0"/>
          <w:numId w:val="5"/>
        </w:numPr>
        <w:ind w:left="562" w:hanging="562"/>
      </w:pPr>
      <w:r w:rsidRPr="00E53B2E">
        <w:t xml:space="preserve">Svarbu pasakyti gydytojui, jeigu </w:t>
      </w:r>
      <w:r w:rsidR="00FB5C4E">
        <w:t>sirgote</w:t>
      </w:r>
      <w:r w:rsidRPr="00E53B2E">
        <w:t xml:space="preserve"> arba </w:t>
      </w:r>
      <w:r w:rsidR="00FB5C4E">
        <w:t>sergate</w:t>
      </w:r>
      <w:r w:rsidRPr="00E53B2E">
        <w:t xml:space="preserve"> sunk</w:t>
      </w:r>
      <w:r w:rsidR="00FB5C4E">
        <w:t>ia</w:t>
      </w:r>
      <w:r w:rsidRPr="00E53B2E">
        <w:t xml:space="preserve"> širdies </w:t>
      </w:r>
      <w:r w:rsidR="00FB5C4E">
        <w:t>liga</w:t>
      </w:r>
      <w:r w:rsidRPr="00E53B2E">
        <w:t xml:space="preserve">. Jeigu turite nesunkų širdies nepakankamumą ir vartojate Amsparity, gydytojas turi atidžiai stebėti širdies nepakankamumo būklę. Jeigu iš naujo išsivystė arba paūmėjo esamas širdies nepakankamumas (pvz., prasidėjo dusulys arba patino pėdos), nedelsdami kreipkitės į gydytoją. </w:t>
      </w:r>
    </w:p>
    <w:p w14:paraId="44FE85BC" w14:textId="77777777" w:rsidR="00C46587" w:rsidRPr="00E53B2E" w:rsidRDefault="00C46587" w:rsidP="00982118"/>
    <w:p w14:paraId="735D5376" w14:textId="77777777" w:rsidR="001A798D" w:rsidRPr="00E53B2E" w:rsidRDefault="001A798D" w:rsidP="00D46BF7">
      <w:pPr>
        <w:keepNext/>
        <w:rPr>
          <w:u w:val="single"/>
        </w:rPr>
      </w:pPr>
      <w:r w:rsidRPr="00E53B2E">
        <w:rPr>
          <w:u w:val="single"/>
        </w:rPr>
        <w:t>Karščiavimas, kraujosruvos, kraujavimas ar</w:t>
      </w:r>
      <w:r w:rsidR="00FB5C4E">
        <w:rPr>
          <w:u w:val="single"/>
        </w:rPr>
        <w:t xml:space="preserve"> iš</w:t>
      </w:r>
      <w:r w:rsidRPr="00E53B2E">
        <w:rPr>
          <w:u w:val="single"/>
        </w:rPr>
        <w:t>blyšk</w:t>
      </w:r>
      <w:r w:rsidR="00FB5C4E">
        <w:rPr>
          <w:u w:val="single"/>
        </w:rPr>
        <w:t>i</w:t>
      </w:r>
      <w:r w:rsidRPr="00E53B2E">
        <w:rPr>
          <w:u w:val="single"/>
        </w:rPr>
        <w:t>mas</w:t>
      </w:r>
    </w:p>
    <w:p w14:paraId="5E57D1B9" w14:textId="77777777" w:rsidR="001A798D" w:rsidRPr="00E53B2E" w:rsidRDefault="001A798D" w:rsidP="00D46BF7">
      <w:pPr>
        <w:keepNext/>
      </w:pPr>
    </w:p>
    <w:p w14:paraId="6A1589C9" w14:textId="77777777" w:rsidR="00C46587" w:rsidRPr="00E53B2E" w:rsidRDefault="00C46587" w:rsidP="00AA4681">
      <w:pPr>
        <w:numPr>
          <w:ilvl w:val="0"/>
          <w:numId w:val="5"/>
        </w:numPr>
        <w:ind w:left="562" w:hanging="562"/>
      </w:pPr>
      <w:r w:rsidRPr="00E53B2E">
        <w:t xml:space="preserve">Tam tikrų pacientų organizme gali gamintis per mažai kraujo ląstelių, kovojančių su infekcijomis arba padedančių sustabdyti kraujavimą. Jeigu ėmėte karščiuoti ir temperatūra nekrenta, greitai atsiranda mėlynių ar lengvai prasideda kraujavimas ar jeigu atrodote labai išblyškę, nedelsdami susisiekite su gydytoju. Gali būti, kad gydytojas nutars nutraukti gydymą. </w:t>
      </w:r>
    </w:p>
    <w:p w14:paraId="5753CD38" w14:textId="77777777" w:rsidR="00C46587" w:rsidRPr="00E53B2E" w:rsidRDefault="00C46587" w:rsidP="00982118"/>
    <w:p w14:paraId="44F4B815" w14:textId="77777777" w:rsidR="00166693" w:rsidRPr="00E53B2E" w:rsidRDefault="00166693" w:rsidP="00982118">
      <w:pPr>
        <w:keepNext/>
        <w:rPr>
          <w:u w:val="single"/>
        </w:rPr>
      </w:pPr>
      <w:r w:rsidRPr="00E53B2E">
        <w:rPr>
          <w:u w:val="single"/>
        </w:rPr>
        <w:t>Vėžys</w:t>
      </w:r>
    </w:p>
    <w:p w14:paraId="7B46D631" w14:textId="77777777" w:rsidR="00166693" w:rsidRPr="00E53B2E" w:rsidRDefault="00166693" w:rsidP="00982118"/>
    <w:p w14:paraId="67940A76" w14:textId="77777777" w:rsidR="00166693" w:rsidRPr="00E53B2E" w:rsidRDefault="00C46587" w:rsidP="00AA4681">
      <w:pPr>
        <w:numPr>
          <w:ilvl w:val="0"/>
          <w:numId w:val="5"/>
        </w:numPr>
        <w:ind w:left="562" w:hanging="562"/>
      </w:pPr>
      <w:r w:rsidRPr="00E53B2E">
        <w:t>Labai retais atvejais pranešta apie tam tikros rūšies vėžį, išsivysčiusį adalimumabą arba kitus TNFα blokatorius vartojantiems vaikams ir suaugusiesiems. Žmonėms, sergantiems sunkesnės formos reumatoidiniu artritu ilgesnį laiką, gali kilti didesnė nei vidutinė rizika susirgti limfoma ir leukemija (tam tikrų rūšių vėžiu, pažeidžiančiu kraujo ląsteles ir kaulų čiulpus). Jeigu vartojate Amsparity, gali padidėti rizika susirgti limfoma, leukemija ar kitu vėžiu. Retais atvejais adalimumabą vartojantys pacientai susirgo nedažna</w:t>
      </w:r>
      <w:r w:rsidR="00FB5C4E">
        <w:t>i</w:t>
      </w:r>
      <w:r w:rsidRPr="00E53B2E">
        <w:t xml:space="preserve"> pasitaikančio ir sunkaus tipo limfoma. Kai kurie tų pacientų taip pat vartojo vaistus azatiopriną arba merkaptopuriną. Jeigu kartu su Amsparity vartojate azatiopriną arba merkaptopuriną, pasakykite gydytojui. </w:t>
      </w:r>
    </w:p>
    <w:p w14:paraId="35624A07" w14:textId="77777777" w:rsidR="00166693" w:rsidRPr="00E53B2E" w:rsidRDefault="00166693" w:rsidP="00AA4681">
      <w:pPr>
        <w:ind w:left="562" w:hanging="562"/>
      </w:pPr>
    </w:p>
    <w:p w14:paraId="16BEBD5F" w14:textId="77777777" w:rsidR="00C46587" w:rsidRPr="00E53B2E" w:rsidRDefault="00166693" w:rsidP="002F19E7">
      <w:pPr>
        <w:numPr>
          <w:ilvl w:val="0"/>
          <w:numId w:val="5"/>
        </w:numPr>
        <w:ind w:left="562" w:hanging="562"/>
      </w:pPr>
      <w:r w:rsidRPr="00E53B2E">
        <w:t xml:space="preserve">Be to, adalimumabą vartojantiems pacientams pasitaikė nemelanominio odos vėžio atvejų. Jeigu gydymo metu arba po jo ant odos atsiranda naujų pažeistų vietų arba jeigu pakinta </w:t>
      </w:r>
      <w:r w:rsidR="00FB5C4E">
        <w:t>esamų</w:t>
      </w:r>
      <w:r w:rsidRPr="00E53B2E">
        <w:t xml:space="preserve"> pažeidimų išvaizda, pasakykite gydytojui. </w:t>
      </w:r>
    </w:p>
    <w:p w14:paraId="2E739C49" w14:textId="77777777" w:rsidR="00C46587" w:rsidRPr="00E53B2E" w:rsidRDefault="00C46587" w:rsidP="00AA4681">
      <w:pPr>
        <w:ind w:left="562" w:hanging="562"/>
      </w:pPr>
    </w:p>
    <w:p w14:paraId="243F6DE5" w14:textId="77777777" w:rsidR="00C46587" w:rsidRPr="00E53B2E" w:rsidRDefault="00C46587" w:rsidP="00AA4681">
      <w:pPr>
        <w:numPr>
          <w:ilvl w:val="0"/>
          <w:numId w:val="5"/>
        </w:numPr>
        <w:ind w:left="562" w:hanging="562"/>
      </w:pPr>
      <w:r w:rsidRPr="00E53B2E">
        <w:t xml:space="preserve">Tam tikros rūšies plaučių liga, vadinama lėtine obstrukcine plaučių liga (LOPL), sergančius pacientus gydant kitu TNFα blokatoriumi nustatyta kitų rūšių (ne limfomos) vėžio atvejų. Jeigu sergate LOPL arba daug rūkote, turite aptarti su gydytoju, ar Jums tinka gydymas TNFα blokatoriumi. </w:t>
      </w:r>
    </w:p>
    <w:p w14:paraId="3067A7B5" w14:textId="77777777" w:rsidR="00ED39CA" w:rsidRPr="00E53B2E" w:rsidRDefault="00ED39CA" w:rsidP="00AA4681">
      <w:pPr>
        <w:ind w:left="562" w:hanging="562"/>
      </w:pPr>
    </w:p>
    <w:p w14:paraId="1399A977" w14:textId="77777777" w:rsidR="0083756D" w:rsidRPr="00E53B2E" w:rsidRDefault="0083756D" w:rsidP="00982118">
      <w:pPr>
        <w:pStyle w:val="BodyText"/>
        <w:widowControl/>
        <w:kinsoku w:val="0"/>
        <w:overflowPunct w:val="0"/>
        <w:ind w:left="110"/>
      </w:pPr>
      <w:r w:rsidRPr="00E53B2E">
        <w:rPr>
          <w:u w:val="single"/>
        </w:rPr>
        <w:t>Autoimuninė liga</w:t>
      </w:r>
    </w:p>
    <w:p w14:paraId="0907047D" w14:textId="77777777" w:rsidR="0083756D" w:rsidRPr="00E53B2E" w:rsidRDefault="0083756D" w:rsidP="00982118"/>
    <w:p w14:paraId="6D43E31C" w14:textId="77777777" w:rsidR="00ED39CA" w:rsidRPr="00E53B2E" w:rsidRDefault="00ED39CA" w:rsidP="00AA4681">
      <w:pPr>
        <w:numPr>
          <w:ilvl w:val="0"/>
          <w:numId w:val="5"/>
        </w:numPr>
        <w:ind w:left="562" w:hanging="562"/>
      </w:pPr>
      <w:r w:rsidRPr="00E53B2E">
        <w:t>Retais atvejais gydymas Amsparity gali sukelti į vilkligę panašų sindromą. Susisiekite su gydytoju, jeigu pasireiškia tokie simptomai kaip nepraeinantis nepaaiškinamas bėrimas, karščiavimas, sąnarių skausmas arba nuovargis.</w:t>
      </w:r>
    </w:p>
    <w:p w14:paraId="606C8FBF" w14:textId="77777777" w:rsidR="00ED39CA" w:rsidRPr="00E53B2E" w:rsidRDefault="00ED39CA" w:rsidP="00982118"/>
    <w:p w14:paraId="3FD385DA" w14:textId="77777777" w:rsidR="00C46587" w:rsidRPr="00E53B2E" w:rsidRDefault="00C46587" w:rsidP="00982118">
      <w:pPr>
        <w:keepNext/>
        <w:rPr>
          <w:b/>
        </w:rPr>
      </w:pPr>
      <w:r w:rsidRPr="00E53B2E">
        <w:rPr>
          <w:b/>
        </w:rPr>
        <w:t xml:space="preserve">Kiti vaistai ir Amsparity </w:t>
      </w:r>
    </w:p>
    <w:p w14:paraId="30C2D284" w14:textId="77777777" w:rsidR="00C46587" w:rsidRPr="00E53B2E" w:rsidRDefault="00C46587" w:rsidP="00982118">
      <w:pPr>
        <w:keepNext/>
      </w:pPr>
    </w:p>
    <w:p w14:paraId="3D12CF05" w14:textId="77777777" w:rsidR="00C46587" w:rsidRPr="00E53B2E" w:rsidRDefault="00C46587" w:rsidP="00982118">
      <w:r w:rsidRPr="00E53B2E">
        <w:t xml:space="preserve">Jeigu vartojate ar neseniai vartojote kitų vaistų arba dėl to nesate tikri, apie tai pasakykite gydytojui arba vaistininkui. </w:t>
      </w:r>
    </w:p>
    <w:p w14:paraId="159CCE15" w14:textId="77777777" w:rsidR="00C46587" w:rsidRPr="00E53B2E" w:rsidRDefault="00C46587" w:rsidP="00982118"/>
    <w:p w14:paraId="3B9AB83F" w14:textId="77777777" w:rsidR="00C46587" w:rsidRPr="00E53B2E" w:rsidRDefault="006A1144" w:rsidP="00982118">
      <w:r w:rsidRPr="00E53B2E">
        <w:t xml:space="preserve">Amsparity galima vartoti kartu su metotreksatu arba tam tikrais ligos eigą modifikuojančiais vaistais nuo reumato (pavyzdžiui, sulfasalazinu, hidroksichlorokvinu, leflunomidu ir injekciniais aukso preparatais), kortikosteroidais arba skausmą malšinančiais vaistais, įskaitant nesteroidinius vaistus nuo uždegimo (NVNU). </w:t>
      </w:r>
    </w:p>
    <w:p w14:paraId="399B20B4" w14:textId="77777777" w:rsidR="00C46587" w:rsidRPr="00E53B2E" w:rsidRDefault="00C46587" w:rsidP="00982118"/>
    <w:p w14:paraId="0F426EBD" w14:textId="77777777" w:rsidR="00C46587" w:rsidRPr="00E53B2E" w:rsidRDefault="00C46587" w:rsidP="00982118">
      <w:r w:rsidRPr="00E53B2E">
        <w:t>Dėl padidėjusios sunkios infekcijos rizikos Amsparity negalima vartoti su vaistais, kuriuose yra veikliosios medžiagos anakinros ar abatacepto. Adalimumabo, kaip ir kitų TNF</w:t>
      </w:r>
      <w:r w:rsidR="00FB5C4E">
        <w:t>-</w:t>
      </w:r>
      <w:r w:rsidRPr="00E53B2E">
        <w:t xml:space="preserve"> antagonistų, nepatartina vartoti kartu su anakinra arba abataceptu dėl galimos padidėjusios rizikos susirgti infekcine liga, įskaitant pavojingas infekcijas, ir dėl kitos galimos farmakologinės sąveikos. Jeigu turite klausimų, kreipkitės į gydytoją. </w:t>
      </w:r>
    </w:p>
    <w:p w14:paraId="029EF7DE" w14:textId="77777777" w:rsidR="00C46587" w:rsidRPr="00E53B2E" w:rsidRDefault="00C46587" w:rsidP="00982118"/>
    <w:p w14:paraId="2797C3C3" w14:textId="77777777" w:rsidR="00C46587" w:rsidRPr="00E53B2E" w:rsidRDefault="00C46587" w:rsidP="00982118">
      <w:pPr>
        <w:rPr>
          <w:b/>
        </w:rPr>
      </w:pPr>
      <w:r w:rsidRPr="00E53B2E">
        <w:rPr>
          <w:b/>
        </w:rPr>
        <w:t xml:space="preserve">Nėštumas ir žindymo laikotarpis </w:t>
      </w:r>
    </w:p>
    <w:p w14:paraId="043DC798" w14:textId="77777777" w:rsidR="00C46587" w:rsidRPr="00E53B2E" w:rsidRDefault="00C46587" w:rsidP="00982118"/>
    <w:p w14:paraId="511EBBBA" w14:textId="77777777" w:rsidR="00A65294" w:rsidRPr="00E53B2E" w:rsidRDefault="00A65294" w:rsidP="00EF065D">
      <w:pPr>
        <w:autoSpaceDE w:val="0"/>
        <w:autoSpaceDN w:val="0"/>
        <w:adjustRightInd w:val="0"/>
      </w:pPr>
      <w:r w:rsidRPr="00E53B2E">
        <w:t>Vartodama Amsparity ir mažiausiai 5 mėnesius po paskutiniosios šio vaisto dozės turite taikyti veiksmingą kontracepcijos metodą nėštumui išvengti.</w:t>
      </w:r>
    </w:p>
    <w:p w14:paraId="2314C08A" w14:textId="77777777" w:rsidR="00EF065D" w:rsidRPr="00E53B2E" w:rsidRDefault="00EF065D" w:rsidP="00EF065D">
      <w:pPr>
        <w:autoSpaceDE w:val="0"/>
        <w:autoSpaceDN w:val="0"/>
        <w:adjustRightInd w:val="0"/>
      </w:pPr>
    </w:p>
    <w:p w14:paraId="6E2B2C2C" w14:textId="77777777" w:rsidR="00A65294" w:rsidRPr="00E53B2E" w:rsidRDefault="00A65294" w:rsidP="00EF065D">
      <w:pPr>
        <w:autoSpaceDE w:val="0"/>
        <w:autoSpaceDN w:val="0"/>
        <w:adjustRightInd w:val="0"/>
      </w:pPr>
      <w:r w:rsidRPr="00E53B2E">
        <w:t>Jeigu esate nėščia, manote, kad galbūt esate nėščia arba planuojate pastoti, tai pasitarkite su gydytoju dėl šio vaisto vartojimo.</w:t>
      </w:r>
    </w:p>
    <w:p w14:paraId="094A7D1D" w14:textId="77777777" w:rsidR="00EF065D" w:rsidRPr="00E53B2E" w:rsidRDefault="00EF065D" w:rsidP="00EF065D">
      <w:pPr>
        <w:autoSpaceDE w:val="0"/>
        <w:autoSpaceDN w:val="0"/>
        <w:adjustRightInd w:val="0"/>
      </w:pPr>
    </w:p>
    <w:p w14:paraId="09AE6F05" w14:textId="77777777" w:rsidR="00A65294" w:rsidRPr="00E53B2E" w:rsidRDefault="006A1144" w:rsidP="00EF065D">
      <w:pPr>
        <w:autoSpaceDE w:val="0"/>
        <w:autoSpaceDN w:val="0"/>
        <w:adjustRightInd w:val="0"/>
      </w:pPr>
      <w:r w:rsidRPr="00E53B2E">
        <w:t>Amsparity nėštumo metu galima vartoti, tik jeigu būtinai reikia.</w:t>
      </w:r>
    </w:p>
    <w:p w14:paraId="03E5D01D" w14:textId="77777777" w:rsidR="00EF065D" w:rsidRPr="00E53B2E" w:rsidRDefault="00EF065D" w:rsidP="00EF065D">
      <w:pPr>
        <w:autoSpaceDE w:val="0"/>
        <w:autoSpaceDN w:val="0"/>
        <w:adjustRightInd w:val="0"/>
      </w:pPr>
    </w:p>
    <w:p w14:paraId="226D8BFA" w14:textId="77777777" w:rsidR="00A65294" w:rsidRPr="00E53B2E" w:rsidRDefault="00A65294" w:rsidP="00EF065D">
      <w:pPr>
        <w:autoSpaceDE w:val="0"/>
        <w:autoSpaceDN w:val="0"/>
        <w:adjustRightInd w:val="0"/>
      </w:pPr>
      <w:r w:rsidRPr="00E53B2E">
        <w:t>Remiantis nėščiųjų tyrimu, nėštumo metu adalimumabą vartojusias moteris palyginus su ta pačia liga sirgusiomis bet adalimumabo nevartojusiomis moterimis, padidėjusios apsigimimų rizikos nepastebėta.</w:t>
      </w:r>
    </w:p>
    <w:p w14:paraId="5F9FCC70" w14:textId="77777777" w:rsidR="00EF065D" w:rsidRPr="00E53B2E" w:rsidRDefault="00EF065D" w:rsidP="00EF065D">
      <w:pPr>
        <w:autoSpaceDE w:val="0"/>
        <w:autoSpaceDN w:val="0"/>
        <w:adjustRightInd w:val="0"/>
      </w:pPr>
    </w:p>
    <w:p w14:paraId="1072BDA1" w14:textId="77777777" w:rsidR="00A65294" w:rsidRPr="00E53B2E" w:rsidRDefault="006A1144" w:rsidP="00EF065D">
      <w:pPr>
        <w:autoSpaceDE w:val="0"/>
        <w:autoSpaceDN w:val="0"/>
        <w:adjustRightInd w:val="0"/>
      </w:pPr>
      <w:r w:rsidRPr="00E53B2E">
        <w:t>Amsparity galima vartoti žindymo laikotarpiu.</w:t>
      </w:r>
    </w:p>
    <w:p w14:paraId="1CE19445" w14:textId="77777777" w:rsidR="00EF065D" w:rsidRPr="00E53B2E" w:rsidRDefault="00EF065D" w:rsidP="00EF065D">
      <w:pPr>
        <w:autoSpaceDE w:val="0"/>
        <w:autoSpaceDN w:val="0"/>
        <w:adjustRightInd w:val="0"/>
      </w:pPr>
    </w:p>
    <w:p w14:paraId="1501D92F" w14:textId="77777777" w:rsidR="00A65294" w:rsidRPr="00E53B2E" w:rsidRDefault="00A65294" w:rsidP="00EF065D">
      <w:pPr>
        <w:autoSpaceDE w:val="0"/>
        <w:autoSpaceDN w:val="0"/>
        <w:adjustRightInd w:val="0"/>
      </w:pPr>
      <w:r w:rsidRPr="00E53B2E">
        <w:t>Jeigu vartojote Amsparity nėštumo metu, Jūsų kūdikiui gali kilti didesnė rizika susirgti infekcine liga. Svarbu, kad prieš skiepijant kūdikį pasakytumėte kūdikio gydytojui ir kitiems sveikatos priežiūros specialistams, kad vartojote Amsparity nėštumo metu. Daugiau informacijos apie skiepijimą žiūrėkite skyriuje „Įspėjimai ir atsargumo priemonės“.</w:t>
      </w:r>
    </w:p>
    <w:p w14:paraId="02F5A9CF" w14:textId="77777777" w:rsidR="00C46587" w:rsidRPr="00E53B2E" w:rsidRDefault="00C46587" w:rsidP="00982118"/>
    <w:p w14:paraId="2580137D" w14:textId="77777777" w:rsidR="00C46587" w:rsidRPr="00E53B2E" w:rsidRDefault="00C46587" w:rsidP="00E936BC">
      <w:pPr>
        <w:keepNext/>
        <w:rPr>
          <w:b/>
        </w:rPr>
      </w:pPr>
      <w:r w:rsidRPr="00E53B2E">
        <w:rPr>
          <w:b/>
        </w:rPr>
        <w:t xml:space="preserve">Vairavimas ir mechanizmų valdymas </w:t>
      </w:r>
    </w:p>
    <w:p w14:paraId="3D78591C" w14:textId="77777777" w:rsidR="00C46587" w:rsidRPr="00E53B2E" w:rsidRDefault="00C46587" w:rsidP="00E936BC">
      <w:pPr>
        <w:keepNext/>
      </w:pPr>
    </w:p>
    <w:p w14:paraId="4CFF6894" w14:textId="77777777" w:rsidR="00C46587" w:rsidRDefault="006A1144" w:rsidP="00982118">
      <w:r w:rsidRPr="00E53B2E">
        <w:t xml:space="preserve">Amsparity gali silpnai veikti gebėjimą vairuoti, važiuoti dviračiu </w:t>
      </w:r>
      <w:r w:rsidR="00FB5C4E">
        <w:t>a</w:t>
      </w:r>
      <w:r w:rsidRPr="00E53B2E">
        <w:t xml:space="preserve">r valdyti mechanizmus. Vartojant Amsparity gali pasireikšti patalpos sukimosi pojūtis (vertigo tipo svaigulys) ir </w:t>
      </w:r>
      <w:r w:rsidR="00FB5C4E">
        <w:t>regos</w:t>
      </w:r>
      <w:r w:rsidRPr="00E53B2E">
        <w:t xml:space="preserve"> sutrikimų. </w:t>
      </w:r>
    </w:p>
    <w:p w14:paraId="7594A66F" w14:textId="77777777" w:rsidR="00071F15" w:rsidRDefault="00071F15" w:rsidP="00982118"/>
    <w:p w14:paraId="59858477" w14:textId="77777777" w:rsidR="00071F15" w:rsidRPr="000E0085" w:rsidRDefault="00071F15" w:rsidP="00071F15">
      <w:pPr>
        <w:keepNext/>
        <w:rPr>
          <w:b/>
        </w:rPr>
      </w:pPr>
      <w:r>
        <w:rPr>
          <w:b/>
        </w:rPr>
        <w:t>Amsparity sudėtyje yra polisorbato 80</w:t>
      </w:r>
    </w:p>
    <w:p w14:paraId="7237A64A" w14:textId="77777777" w:rsidR="00071F15" w:rsidRPr="002769AA" w:rsidRDefault="00071F15" w:rsidP="00071F15">
      <w:pPr>
        <w:rPr>
          <w:rPrChange w:id="73" w:author="Author" w:date="2025-06-12T17:52:00Z" w16du:dateUtc="2025-06-12T16:52:00Z">
            <w:rPr>
              <w:lang w:val="en-GB"/>
            </w:rPr>
          </w:rPrChange>
        </w:rPr>
      </w:pPr>
    </w:p>
    <w:p w14:paraId="4CDDCD2B" w14:textId="5BF355A6" w:rsidR="00071F15" w:rsidRPr="00E53B2E" w:rsidRDefault="00071F15" w:rsidP="00071F15">
      <w:r>
        <w:t>Šio vaisto 0,8 ml vienadoziame užpildytame švirkštiklyje yra 0,16 mg polisorbato 80, tai atitinka 0,2 mg/ml polisorbato 80. Polisorbatai gali sukelti alerginių reakcijų. Jei Jums nustatyta alergija, pasakykite gydytojui.</w:t>
      </w:r>
    </w:p>
    <w:p w14:paraId="7D5BD4B2" w14:textId="77777777" w:rsidR="00ED39CA" w:rsidRPr="00E53B2E" w:rsidRDefault="00ED39CA" w:rsidP="00982118"/>
    <w:p w14:paraId="46FBB630" w14:textId="77777777" w:rsidR="00ED39CA" w:rsidRPr="00E53B2E" w:rsidRDefault="006A1144" w:rsidP="00982118">
      <w:pPr>
        <w:rPr>
          <w:b/>
        </w:rPr>
      </w:pPr>
      <w:r w:rsidRPr="00E53B2E">
        <w:rPr>
          <w:b/>
        </w:rPr>
        <w:t>Amsparity sudėtyje yra natrio</w:t>
      </w:r>
    </w:p>
    <w:p w14:paraId="41891D4A" w14:textId="77777777" w:rsidR="00ED39CA" w:rsidRPr="00E53B2E" w:rsidRDefault="00ED39CA" w:rsidP="00982118"/>
    <w:p w14:paraId="44356F28" w14:textId="77777777" w:rsidR="00ED39CA" w:rsidRPr="00E53B2E" w:rsidRDefault="00ED39CA" w:rsidP="00982118">
      <w:r w:rsidRPr="00E53B2E">
        <w:t>Šio vaisto 0,8 ml dozėje yra mažiau kaip 1 mmol (23 mg) natrio, t. y. jis beveik neturi reikšmės.</w:t>
      </w:r>
    </w:p>
    <w:p w14:paraId="50F6321D" w14:textId="77777777" w:rsidR="00C46587" w:rsidRPr="00E53B2E" w:rsidRDefault="00C46587" w:rsidP="00982118"/>
    <w:p w14:paraId="0FED618C" w14:textId="77777777" w:rsidR="00C46587" w:rsidRPr="00E53B2E" w:rsidRDefault="00C46587" w:rsidP="00982118"/>
    <w:p w14:paraId="20C3F7A0" w14:textId="77777777" w:rsidR="00C46587" w:rsidRPr="00E53B2E" w:rsidRDefault="00C46587" w:rsidP="00982118">
      <w:pPr>
        <w:keepNext/>
        <w:tabs>
          <w:tab w:val="left" w:pos="562"/>
        </w:tabs>
        <w:rPr>
          <w:b/>
        </w:rPr>
      </w:pPr>
      <w:r w:rsidRPr="00E53B2E">
        <w:rPr>
          <w:b/>
        </w:rPr>
        <w:t>3.</w:t>
      </w:r>
      <w:r w:rsidRPr="00E53B2E">
        <w:rPr>
          <w:b/>
        </w:rPr>
        <w:tab/>
        <w:t xml:space="preserve">Kaip </w:t>
      </w:r>
      <w:r w:rsidR="000B5C26">
        <w:rPr>
          <w:b/>
        </w:rPr>
        <w:t>vartoti</w:t>
      </w:r>
      <w:r w:rsidRPr="00E53B2E">
        <w:rPr>
          <w:b/>
        </w:rPr>
        <w:t xml:space="preserve"> Amsparity </w:t>
      </w:r>
    </w:p>
    <w:p w14:paraId="18FF7EB5" w14:textId="77777777" w:rsidR="00C46587" w:rsidRPr="00E53B2E" w:rsidRDefault="00C46587" w:rsidP="00982118">
      <w:pPr>
        <w:keepNext/>
      </w:pPr>
    </w:p>
    <w:p w14:paraId="1CACA778" w14:textId="77777777" w:rsidR="00ED39CA" w:rsidRPr="00E53B2E" w:rsidRDefault="00C46587" w:rsidP="00982118">
      <w:pPr>
        <w:keepNext/>
      </w:pPr>
      <w:r w:rsidRPr="00E53B2E">
        <w:t xml:space="preserve">Visada vartokite šį vaistą tiksliai kaip nurodė </w:t>
      </w:r>
      <w:r w:rsidRPr="0023189E">
        <w:t>gydytojas arba vaistininkas</w:t>
      </w:r>
      <w:r w:rsidRPr="00E53B2E">
        <w:t>. Jeigu abejojate, kreipkitės į gydytoją arba vaistininką. Jeigu Jums reikia kitokios dozės, gydytojas gali skirti kitokio stiprumo Amsparity.</w:t>
      </w:r>
    </w:p>
    <w:p w14:paraId="26A16589" w14:textId="77777777" w:rsidR="00C46587" w:rsidRPr="00E53B2E" w:rsidRDefault="00C46587" w:rsidP="00982118"/>
    <w:p w14:paraId="18C1026D" w14:textId="77777777" w:rsidR="00C46587" w:rsidRPr="00E53B2E" w:rsidRDefault="0010036E" w:rsidP="00982118">
      <w:r w:rsidRPr="00E53B2E">
        <w:t>Amsparity leidžiamas po oda (injekcija po oda).</w:t>
      </w:r>
    </w:p>
    <w:p w14:paraId="3F86D847" w14:textId="77777777" w:rsidR="0010036E" w:rsidRPr="00E53B2E" w:rsidRDefault="0010036E" w:rsidP="00982118"/>
    <w:p w14:paraId="3323FCFA" w14:textId="77777777" w:rsidR="00C46587" w:rsidRPr="00E53B2E" w:rsidRDefault="00C46587" w:rsidP="00982118">
      <w:pPr>
        <w:rPr>
          <w:u w:val="single"/>
        </w:rPr>
      </w:pPr>
      <w:r w:rsidRPr="00E53B2E">
        <w:rPr>
          <w:u w:val="single"/>
        </w:rPr>
        <w:t>Suaugusieji, sergantys reumatoidiniu artritu, psoriaziniu artritu, ankilozuojančiu spondilitu arba ašiniu spondiloartritu be r</w:t>
      </w:r>
      <w:r w:rsidR="00513433">
        <w:rPr>
          <w:u w:val="single"/>
        </w:rPr>
        <w:t>adio</w:t>
      </w:r>
      <w:r w:rsidRPr="00E53B2E">
        <w:rPr>
          <w:u w:val="single"/>
        </w:rPr>
        <w:t>grafinių ankilozuojančio spondilito požymių</w:t>
      </w:r>
    </w:p>
    <w:p w14:paraId="06ACCCDA" w14:textId="77777777" w:rsidR="00C46587" w:rsidRPr="00E53B2E" w:rsidRDefault="00C46587" w:rsidP="00982118"/>
    <w:p w14:paraId="2E3B8C5B" w14:textId="77777777" w:rsidR="00C46587" w:rsidRPr="00E53B2E" w:rsidRDefault="00C46587" w:rsidP="00982118">
      <w:r w:rsidRPr="00E53B2E">
        <w:lastRenderedPageBreak/>
        <w:t xml:space="preserve">Įprastinė dozė suaugusiesiems, sergantiems </w:t>
      </w:r>
      <w:r w:rsidR="00513433">
        <w:t>reumatoidiniu artritu,</w:t>
      </w:r>
      <w:r w:rsidR="00513433" w:rsidRPr="00E53B2E">
        <w:t xml:space="preserve"> </w:t>
      </w:r>
      <w:r w:rsidRPr="00E53B2E">
        <w:t>ankilozuojančiu spondilitu, ašiniu spondiloartritu be r</w:t>
      </w:r>
      <w:r w:rsidR="00513433">
        <w:t>adio</w:t>
      </w:r>
      <w:r w:rsidRPr="00E53B2E">
        <w:t xml:space="preserve">grafinių požymių ir </w:t>
      </w:r>
      <w:r w:rsidR="00513433">
        <w:t xml:space="preserve">pacientams, sergantiems </w:t>
      </w:r>
      <w:r w:rsidRPr="00E53B2E">
        <w:t xml:space="preserve">psoriaziniu artritu, yra 40 mg adalimumabo, suleidžiamo po oda </w:t>
      </w:r>
      <w:r w:rsidR="00513433">
        <w:t xml:space="preserve">vieną kartą </w:t>
      </w:r>
      <w:r w:rsidRPr="00E53B2E">
        <w:t xml:space="preserve">kas antrą savaitę. </w:t>
      </w:r>
    </w:p>
    <w:p w14:paraId="3D844BA3" w14:textId="77777777" w:rsidR="00C46587" w:rsidRPr="00E53B2E" w:rsidRDefault="00C46587" w:rsidP="00982118"/>
    <w:p w14:paraId="1756781F" w14:textId="77777777" w:rsidR="00C46587" w:rsidRPr="00E53B2E" w:rsidRDefault="00C46587" w:rsidP="00982118">
      <w:r w:rsidRPr="00E53B2E">
        <w:t xml:space="preserve">Esant reumatoidiniam artritui ir vartojant Amsparity, toliau tęsiamas gydymas metotreksatu. Jeigu gydytojas nuspręs, kad metotreksato vartoti nereikia, Amsparity galima vartoti vieną. </w:t>
      </w:r>
    </w:p>
    <w:p w14:paraId="6B4AF0CF" w14:textId="77777777" w:rsidR="00C46587" w:rsidRPr="00E53B2E" w:rsidRDefault="00C46587" w:rsidP="00982118"/>
    <w:p w14:paraId="35053434" w14:textId="77777777" w:rsidR="00C46587" w:rsidRPr="00E53B2E" w:rsidRDefault="00C46587" w:rsidP="00982118">
      <w:r w:rsidRPr="00E53B2E">
        <w:t xml:space="preserve">Jeigu sergate reumatoidiniu artritu ir kartu su Amsparity nevartojate metotreksato, gydytojas gali nuspręsti skirti 40 mg adalimumabo kiekvieną savaitę arba 80 mg kas antrą savaitę. </w:t>
      </w:r>
    </w:p>
    <w:p w14:paraId="23B0843C" w14:textId="77777777" w:rsidR="00C46587" w:rsidRPr="00E53B2E" w:rsidRDefault="00C46587" w:rsidP="00982118"/>
    <w:p w14:paraId="45CDC75D" w14:textId="77777777" w:rsidR="00C46587" w:rsidRPr="00E53B2E" w:rsidRDefault="00C46587" w:rsidP="00982118">
      <w:pPr>
        <w:keepNext/>
        <w:rPr>
          <w:u w:val="single"/>
        </w:rPr>
      </w:pPr>
      <w:r w:rsidRPr="00E53B2E">
        <w:rPr>
          <w:u w:val="single"/>
        </w:rPr>
        <w:t xml:space="preserve">Vaikai, paaugliai ir suaugusieji, sergantys jaunatviniu idiopatiniu poliartritu </w:t>
      </w:r>
    </w:p>
    <w:p w14:paraId="02662543" w14:textId="77777777" w:rsidR="00C46587" w:rsidRPr="00E53B2E" w:rsidRDefault="00C46587" w:rsidP="00982118">
      <w:pPr>
        <w:keepNext/>
      </w:pPr>
    </w:p>
    <w:p w14:paraId="23B03317" w14:textId="77777777" w:rsidR="00ED39CA" w:rsidRPr="00E53B2E" w:rsidRDefault="00ED39CA" w:rsidP="00982118">
      <w:pPr>
        <w:keepNext/>
        <w:rPr>
          <w:i/>
        </w:rPr>
      </w:pPr>
      <w:r w:rsidRPr="00E53B2E">
        <w:rPr>
          <w:i/>
        </w:rPr>
        <w:t>Nuo 2 metų amžiaus vaikai ir paaugliai, sveriantys nuo 10 kg iki mažiau kaip 30 kg</w:t>
      </w:r>
    </w:p>
    <w:p w14:paraId="39A4B23B" w14:textId="77777777" w:rsidR="00ED39CA" w:rsidRPr="00E53B2E" w:rsidRDefault="00ED39CA" w:rsidP="00982118">
      <w:pPr>
        <w:keepNext/>
      </w:pPr>
    </w:p>
    <w:p w14:paraId="7E5646BD" w14:textId="77777777" w:rsidR="00C46587" w:rsidRPr="00E53B2E" w:rsidRDefault="00C46587" w:rsidP="00982118">
      <w:r w:rsidRPr="00E53B2E">
        <w:t xml:space="preserve">Rekomenduojama Amsparity dozė yra 20 mg kas antrą savaitę. </w:t>
      </w:r>
    </w:p>
    <w:p w14:paraId="4EE4C189" w14:textId="77777777" w:rsidR="00ED39CA" w:rsidRPr="00E53B2E" w:rsidRDefault="00ED39CA" w:rsidP="00982118">
      <w:pPr>
        <w:rPr>
          <w:i/>
        </w:rPr>
      </w:pPr>
    </w:p>
    <w:p w14:paraId="38E18ECB" w14:textId="77777777" w:rsidR="00ED39CA" w:rsidRPr="00E53B2E" w:rsidRDefault="00ED39CA" w:rsidP="0017564C">
      <w:pPr>
        <w:keepNext/>
        <w:rPr>
          <w:i/>
        </w:rPr>
      </w:pPr>
      <w:r w:rsidRPr="00E53B2E">
        <w:rPr>
          <w:i/>
        </w:rPr>
        <w:t>Nuo 2 metų amžiaus vaikai, paaugliai ir suaugusieji, sveriantys 30 kg arba daugiau</w:t>
      </w:r>
    </w:p>
    <w:p w14:paraId="402FDC69" w14:textId="77777777" w:rsidR="00ED39CA" w:rsidRPr="00E53B2E" w:rsidRDefault="00ED39CA" w:rsidP="0017564C">
      <w:pPr>
        <w:keepNext/>
      </w:pPr>
    </w:p>
    <w:p w14:paraId="072779BF" w14:textId="77777777" w:rsidR="00C46587" w:rsidRPr="00E53B2E" w:rsidRDefault="00C46587" w:rsidP="0017564C">
      <w:pPr>
        <w:keepNext/>
      </w:pPr>
      <w:r w:rsidRPr="00E53B2E">
        <w:t xml:space="preserve">Rekomenduojama Amsparity dozė yra 40 mg kas antrą savaitę. </w:t>
      </w:r>
    </w:p>
    <w:p w14:paraId="10764073" w14:textId="77777777" w:rsidR="00C46587" w:rsidRPr="00E53B2E" w:rsidRDefault="00C46587" w:rsidP="00982118"/>
    <w:p w14:paraId="239327C3" w14:textId="77777777" w:rsidR="00C46587" w:rsidRPr="00E53B2E" w:rsidRDefault="00C46587" w:rsidP="00982118">
      <w:pPr>
        <w:rPr>
          <w:u w:val="single"/>
        </w:rPr>
      </w:pPr>
      <w:r w:rsidRPr="00E53B2E">
        <w:rPr>
          <w:u w:val="single"/>
        </w:rPr>
        <w:t xml:space="preserve">Vaikai, paaugliai ir suaugusieji, sergantys su entezitu susijusiu artritu </w:t>
      </w:r>
    </w:p>
    <w:p w14:paraId="5F692F37" w14:textId="77777777" w:rsidR="00C46587" w:rsidRPr="00E53B2E" w:rsidRDefault="00C46587" w:rsidP="00982118"/>
    <w:p w14:paraId="614546D7" w14:textId="77777777" w:rsidR="00ED39CA" w:rsidRPr="00E53B2E" w:rsidRDefault="00ED39CA" w:rsidP="00982118">
      <w:pPr>
        <w:rPr>
          <w:i/>
        </w:rPr>
      </w:pPr>
      <w:r w:rsidRPr="00E53B2E">
        <w:rPr>
          <w:i/>
        </w:rPr>
        <w:t>Nuo 6 metų amžiaus vaikai ir paaugliai, sveriantys nuo 15 kg iki mažiau kaip 30 kg</w:t>
      </w:r>
    </w:p>
    <w:p w14:paraId="39BB9B98" w14:textId="77777777" w:rsidR="00ED39CA" w:rsidRPr="00E53B2E" w:rsidRDefault="00ED39CA" w:rsidP="00982118"/>
    <w:p w14:paraId="6D4CE8DD" w14:textId="77777777" w:rsidR="00ED39CA" w:rsidRPr="00E53B2E" w:rsidRDefault="00ED39CA" w:rsidP="00982118">
      <w:r w:rsidRPr="00E53B2E">
        <w:t>Rekomenduojama Amsparity dozė yra 20 mg kas antrą savaitę.</w:t>
      </w:r>
    </w:p>
    <w:p w14:paraId="3A8E4D89" w14:textId="77777777" w:rsidR="00ED39CA" w:rsidRPr="00E53B2E" w:rsidRDefault="00ED39CA" w:rsidP="00982118"/>
    <w:p w14:paraId="0041664D" w14:textId="77777777" w:rsidR="00ED39CA" w:rsidRPr="00E53B2E" w:rsidRDefault="00ED39CA" w:rsidP="00982118">
      <w:pPr>
        <w:rPr>
          <w:i/>
        </w:rPr>
      </w:pPr>
      <w:r w:rsidRPr="00E53B2E">
        <w:rPr>
          <w:i/>
        </w:rPr>
        <w:t>Nuo 6 metų amžiaus vaikai, paaugliai ir suaugusieji, sveriantys 30 kg arba daugiau</w:t>
      </w:r>
    </w:p>
    <w:p w14:paraId="67FE502B" w14:textId="77777777" w:rsidR="00ED39CA" w:rsidRPr="00E53B2E" w:rsidRDefault="00ED39CA" w:rsidP="00982118"/>
    <w:p w14:paraId="2256644E" w14:textId="77777777" w:rsidR="00C46587" w:rsidRPr="00E53B2E" w:rsidRDefault="00C46587" w:rsidP="00982118">
      <w:r w:rsidRPr="00E53B2E">
        <w:t xml:space="preserve">Rekomenduojama Amsparity dozė yra 40 mg kas antrą savaitę. </w:t>
      </w:r>
    </w:p>
    <w:p w14:paraId="6752CEAA" w14:textId="77777777" w:rsidR="00C46587" w:rsidRPr="00E53B2E" w:rsidRDefault="00C46587" w:rsidP="00982118"/>
    <w:p w14:paraId="6ECF30CA" w14:textId="77777777" w:rsidR="00C46587" w:rsidRPr="00E53B2E" w:rsidRDefault="00C46587" w:rsidP="00982118">
      <w:pPr>
        <w:rPr>
          <w:u w:val="single"/>
        </w:rPr>
      </w:pPr>
      <w:r w:rsidRPr="00E53B2E">
        <w:rPr>
          <w:u w:val="single"/>
        </w:rPr>
        <w:t>Suaugusieji, sergantys psoriaze</w:t>
      </w:r>
    </w:p>
    <w:p w14:paraId="1D8F97D7" w14:textId="77777777" w:rsidR="00C46587" w:rsidRPr="00E53B2E" w:rsidRDefault="00C46587" w:rsidP="00982118"/>
    <w:p w14:paraId="28C0E0A8" w14:textId="77777777" w:rsidR="00C46587" w:rsidRPr="00E53B2E" w:rsidRDefault="00C46587" w:rsidP="00982118">
      <w:r w:rsidRPr="00E53B2E">
        <w:t xml:space="preserve">Įprastinė dozė psoriaze sergantiems suaugusiesiems yra pradinė 80 mg dozė (dvi 40 mg injekcijos </w:t>
      </w:r>
      <w:r w:rsidR="00513433">
        <w:t>per</w:t>
      </w:r>
      <w:r w:rsidRPr="00E53B2E">
        <w:t xml:space="preserve"> parą), vėliau skiriant 40 mg kas antrą savaitę, pradedant praėjus vienai savaitei po pradinės dozės. Jūs turite leistis Amsparity tokį laikotarpį, kiek liepė gydytojas.</w:t>
      </w:r>
      <w:r w:rsidR="003800F7" w:rsidRPr="00E53B2E">
        <w:t xml:space="preserve"> </w:t>
      </w:r>
      <w:r w:rsidRPr="00E53B2E">
        <w:t xml:space="preserve">Jeigu ši dozė nepakankamai veiksminga, gydytojas gali ją padidinti iki 40 mg kas savaitę arba 80 mg kas antrą savaitę. </w:t>
      </w:r>
    </w:p>
    <w:p w14:paraId="0A7766CD" w14:textId="77777777" w:rsidR="00C46587" w:rsidRPr="00E53B2E" w:rsidRDefault="00C46587" w:rsidP="00982118"/>
    <w:p w14:paraId="21AF6AD1" w14:textId="77777777" w:rsidR="00C46587" w:rsidRPr="00E53B2E" w:rsidRDefault="00C46587" w:rsidP="00982118">
      <w:pPr>
        <w:rPr>
          <w:u w:val="single"/>
        </w:rPr>
      </w:pPr>
      <w:r w:rsidRPr="00E53B2E">
        <w:rPr>
          <w:u w:val="single"/>
        </w:rPr>
        <w:t xml:space="preserve">Vaikai ir paaugliai, sergantys plokšteline psoriaze </w:t>
      </w:r>
    </w:p>
    <w:p w14:paraId="61A18B12" w14:textId="77777777" w:rsidR="00C46587" w:rsidRPr="00E53B2E" w:rsidRDefault="00C46587" w:rsidP="00982118"/>
    <w:p w14:paraId="0D6125C2" w14:textId="77777777" w:rsidR="00ED39CA" w:rsidRPr="00E53B2E" w:rsidRDefault="00ED39CA" w:rsidP="00982118">
      <w:pPr>
        <w:rPr>
          <w:i/>
        </w:rPr>
      </w:pPr>
      <w:r w:rsidRPr="00E53B2E">
        <w:rPr>
          <w:i/>
        </w:rPr>
        <w:t>4–17 metų amžiau</w:t>
      </w:r>
      <w:r w:rsidR="00E903C1" w:rsidRPr="00E53B2E">
        <w:rPr>
          <w:i/>
        </w:rPr>
        <w:t>s</w:t>
      </w:r>
      <w:r w:rsidRPr="00E53B2E">
        <w:rPr>
          <w:i/>
        </w:rPr>
        <w:t xml:space="preserve"> vaikai ir paaugliai, sveriantys nuo 15 kg iki mažiau kaip 30 kg</w:t>
      </w:r>
    </w:p>
    <w:p w14:paraId="62F22C63" w14:textId="77777777" w:rsidR="00ED39CA" w:rsidRPr="00E53B2E" w:rsidRDefault="00ED39CA" w:rsidP="00982118"/>
    <w:p w14:paraId="7F9DB28B" w14:textId="77777777" w:rsidR="00ED39CA" w:rsidRPr="00E53B2E" w:rsidRDefault="00C46587" w:rsidP="00982118">
      <w:r w:rsidRPr="00E53B2E">
        <w:t xml:space="preserve">Rekomenduojama Amsparity dozė yra 20 mg pradinė dozė, po kurios praėjus savaitei skiriama 20 mg. </w:t>
      </w:r>
      <w:r w:rsidR="00513433">
        <w:t>Vėliau</w:t>
      </w:r>
      <w:r w:rsidRPr="00E53B2E">
        <w:t xml:space="preserve"> įprastinė </w:t>
      </w:r>
      <w:r w:rsidR="00513433">
        <w:t xml:space="preserve">dozė yra </w:t>
      </w:r>
      <w:r w:rsidRPr="00E53B2E">
        <w:t xml:space="preserve">20 mg kas antrą savaitę. </w:t>
      </w:r>
    </w:p>
    <w:p w14:paraId="5FD783DE" w14:textId="77777777" w:rsidR="00ED39CA" w:rsidRPr="00E53B2E" w:rsidRDefault="00ED39CA" w:rsidP="00982118"/>
    <w:p w14:paraId="69EAC1C6" w14:textId="77777777" w:rsidR="00ED39CA" w:rsidRPr="00E53B2E" w:rsidRDefault="00ED39CA" w:rsidP="00982118">
      <w:pPr>
        <w:rPr>
          <w:i/>
        </w:rPr>
      </w:pPr>
      <w:r w:rsidRPr="00E53B2E">
        <w:rPr>
          <w:i/>
        </w:rPr>
        <w:t xml:space="preserve">4–17 metų </w:t>
      </w:r>
      <w:r w:rsidR="002D6A24" w:rsidRPr="00E53B2E">
        <w:rPr>
          <w:i/>
        </w:rPr>
        <w:t xml:space="preserve">amžiaus </w:t>
      </w:r>
      <w:r w:rsidRPr="00E53B2E">
        <w:rPr>
          <w:i/>
        </w:rPr>
        <w:t>vaikai ir paaugliai, sveriantys 30 kg arba daugiau</w:t>
      </w:r>
    </w:p>
    <w:p w14:paraId="6E18B8DF" w14:textId="77777777" w:rsidR="00ED39CA" w:rsidRPr="00E53B2E" w:rsidRDefault="00ED39CA" w:rsidP="00982118"/>
    <w:p w14:paraId="45792B16" w14:textId="77777777" w:rsidR="00ED39CA" w:rsidRPr="00E53B2E" w:rsidRDefault="00ED39CA" w:rsidP="00982118">
      <w:r w:rsidRPr="00E53B2E">
        <w:t xml:space="preserve">Rekomenduojama Amsparity dozė yra 40 mg pradinė dozė, po kurios praėjus savaitei skiriama 40 mg. </w:t>
      </w:r>
      <w:r w:rsidR="00513433">
        <w:t>Vėliau</w:t>
      </w:r>
      <w:r w:rsidRPr="00E53B2E">
        <w:t xml:space="preserve"> įprastinė </w:t>
      </w:r>
      <w:r w:rsidR="00513433">
        <w:t xml:space="preserve">dozė yra </w:t>
      </w:r>
      <w:r w:rsidRPr="00E53B2E">
        <w:t>40 mg kas antrą savaitę.</w:t>
      </w:r>
    </w:p>
    <w:p w14:paraId="5476D05F" w14:textId="77777777" w:rsidR="00C46587" w:rsidRPr="00E53B2E" w:rsidRDefault="00C46587" w:rsidP="00982118"/>
    <w:p w14:paraId="6D249D22" w14:textId="77777777" w:rsidR="00C46587" w:rsidRPr="00E53B2E" w:rsidRDefault="00C46587" w:rsidP="00982118">
      <w:pPr>
        <w:rPr>
          <w:u w:val="single"/>
        </w:rPr>
      </w:pPr>
      <w:r w:rsidRPr="00E53B2E">
        <w:rPr>
          <w:u w:val="single"/>
        </w:rPr>
        <w:t xml:space="preserve">Suaugusieji, sergantys supūliavusiu hidradenitu </w:t>
      </w:r>
    </w:p>
    <w:p w14:paraId="30AD0C47" w14:textId="77777777" w:rsidR="00C46587" w:rsidRPr="00E53B2E" w:rsidRDefault="00C46587" w:rsidP="00982118"/>
    <w:p w14:paraId="79BCBB0F" w14:textId="77777777" w:rsidR="00513433" w:rsidRPr="00E53B2E" w:rsidRDefault="00513433" w:rsidP="00513433">
      <w:r w:rsidRPr="00E53B2E">
        <w:t>Įprastin</w:t>
      </w:r>
      <w:r>
        <w:t>ė</w:t>
      </w:r>
      <w:r w:rsidRPr="00E53B2E">
        <w:t xml:space="preserve"> </w:t>
      </w:r>
      <w:r>
        <w:t>pradinė dozė</w:t>
      </w:r>
      <w:r w:rsidRPr="00E53B2E">
        <w:t xml:space="preserve"> supūliavusiam hidradenitui gydyti yra 160 mg (</w:t>
      </w:r>
      <w:r>
        <w:t>vartojama kaip</w:t>
      </w:r>
      <w:r w:rsidRPr="00E53B2E">
        <w:t xml:space="preserve"> keturios 40 mg injekcijos </w:t>
      </w:r>
      <w:r>
        <w:t>per</w:t>
      </w:r>
      <w:r w:rsidRPr="00E53B2E">
        <w:t xml:space="preserve"> parą arba dvi 40 mg injekcijos per parą dvi paras iš eilės), po dviejų savaičių skiriant 80 mg dozę (</w:t>
      </w:r>
      <w:r>
        <w:t>vartojama</w:t>
      </w:r>
      <w:r w:rsidRPr="00E53B2E">
        <w:t xml:space="preserve"> </w:t>
      </w:r>
      <w:r>
        <w:t xml:space="preserve">kaip </w:t>
      </w:r>
      <w:r w:rsidRPr="00E53B2E">
        <w:t xml:space="preserve">dvi 40 mg injekcijos </w:t>
      </w:r>
      <w:r>
        <w:t>per</w:t>
      </w:r>
      <w:r w:rsidRPr="00E53B2E">
        <w:t xml:space="preserve"> parą). Dar po dviejų savaičių gydymas tęsiamas </w:t>
      </w:r>
      <w:r>
        <w:t xml:space="preserve">vartojant po </w:t>
      </w:r>
      <w:r w:rsidRPr="00E53B2E">
        <w:t>40 mg doz</w:t>
      </w:r>
      <w:r>
        <w:t>ę</w:t>
      </w:r>
      <w:r w:rsidRPr="00E53B2E">
        <w:t xml:space="preserve"> kiekvieną savaitę arba 80 mg kas antrą savaitę, kaip </w:t>
      </w:r>
      <w:r>
        <w:t>paskirta</w:t>
      </w:r>
      <w:r w:rsidRPr="00E53B2E">
        <w:t xml:space="preserve"> gydytoj</w:t>
      </w:r>
      <w:r>
        <w:t>o</w:t>
      </w:r>
      <w:r w:rsidRPr="00E53B2E">
        <w:t xml:space="preserve">. Rekomenduojama kasdien pažeistas vietas plauti antiseptiniu plovikliu. </w:t>
      </w:r>
    </w:p>
    <w:p w14:paraId="5861224A" w14:textId="77777777" w:rsidR="00C46587" w:rsidRPr="00E53B2E" w:rsidRDefault="00C46587" w:rsidP="00982118"/>
    <w:p w14:paraId="216D43D5" w14:textId="77777777" w:rsidR="00C46587" w:rsidRPr="00E53B2E" w:rsidRDefault="00C46587" w:rsidP="00982118">
      <w:pPr>
        <w:keepNext/>
        <w:rPr>
          <w:u w:val="single"/>
        </w:rPr>
      </w:pPr>
      <w:r w:rsidRPr="00E53B2E">
        <w:rPr>
          <w:u w:val="single"/>
        </w:rPr>
        <w:lastRenderedPageBreak/>
        <w:t xml:space="preserve">12–17 metų amžiaus paaugliai, sergantys supūliavusiu hidradenitu ir sveriantys 30 kg arba daugiau </w:t>
      </w:r>
    </w:p>
    <w:p w14:paraId="77CFF8C6" w14:textId="77777777" w:rsidR="00C46587" w:rsidRPr="00E53B2E" w:rsidRDefault="00C46587" w:rsidP="00982118">
      <w:pPr>
        <w:keepNext/>
      </w:pPr>
    </w:p>
    <w:p w14:paraId="0087BF31" w14:textId="77777777" w:rsidR="007D36F8" w:rsidRPr="00E53B2E" w:rsidRDefault="007D36F8" w:rsidP="007D36F8">
      <w:r w:rsidRPr="00E53B2E">
        <w:t xml:space="preserve">Rekomenduojama </w:t>
      </w:r>
      <w:r>
        <w:t xml:space="preserve">pradinė </w:t>
      </w:r>
      <w:r w:rsidRPr="00E53B2E">
        <w:t xml:space="preserve">Amsparity dozė yra 80 mg (dvi 40 mg injekcijos per </w:t>
      </w:r>
      <w:r>
        <w:t xml:space="preserve">vieną </w:t>
      </w:r>
      <w:r w:rsidRPr="00E53B2E">
        <w:t xml:space="preserve">parą), po kurios skiriama 40 mg kas antrą savaitę dozė, pradedant praėjus vienai savaitei po pradinės dozės. Jeigu ši dozė nepakankamai veiksminga, gydytojas gali ją padidinti iki 40 mg kas savaitę arba 80 mg kas antrą savaitę. </w:t>
      </w:r>
    </w:p>
    <w:p w14:paraId="72BE66A2" w14:textId="77777777" w:rsidR="00C46587" w:rsidRPr="00E53B2E" w:rsidRDefault="00C46587" w:rsidP="00982118"/>
    <w:p w14:paraId="0D7438A9" w14:textId="77777777" w:rsidR="00C46587" w:rsidRPr="00E53B2E" w:rsidRDefault="00C46587" w:rsidP="00982118">
      <w:r w:rsidRPr="00E53B2E">
        <w:t xml:space="preserve">Rekomenduojama kasdien pažeistas vietas plauti antiseptiniu plovikliu. </w:t>
      </w:r>
    </w:p>
    <w:p w14:paraId="3EAE6850" w14:textId="77777777" w:rsidR="00C46587" w:rsidRPr="00E53B2E" w:rsidRDefault="00C46587" w:rsidP="00982118"/>
    <w:p w14:paraId="43E49263" w14:textId="77777777" w:rsidR="00C46587" w:rsidRPr="00E53B2E" w:rsidRDefault="00C46587" w:rsidP="00982118">
      <w:pPr>
        <w:keepNext/>
      </w:pPr>
      <w:r w:rsidRPr="00E53B2E">
        <w:rPr>
          <w:u w:val="single"/>
        </w:rPr>
        <w:t>Suaugusieji, sergantys Krono liga</w:t>
      </w:r>
      <w:r w:rsidRPr="00E53B2E">
        <w:t xml:space="preserve"> </w:t>
      </w:r>
    </w:p>
    <w:p w14:paraId="32D0CB30" w14:textId="77777777" w:rsidR="00C46587" w:rsidRPr="00E53B2E" w:rsidRDefault="00C46587" w:rsidP="00982118">
      <w:pPr>
        <w:keepNext/>
      </w:pPr>
    </w:p>
    <w:p w14:paraId="0F0FC782" w14:textId="77777777" w:rsidR="007D36F8" w:rsidRPr="00E53B2E" w:rsidRDefault="007D36F8" w:rsidP="007D36F8">
      <w:r w:rsidRPr="00E53B2E">
        <w:t xml:space="preserve">Įprastas dozavimo režimas Krono ligai gydyti yra 80 mg pradinė dozė (dvi 40 mg injekcijos </w:t>
      </w:r>
      <w:r>
        <w:t>per parą</w:t>
      </w:r>
      <w:r w:rsidRPr="00E53B2E">
        <w:t>), po kurios praėjus dviem savaitėms vartojama 40 mg</w:t>
      </w:r>
      <w:r>
        <w:t xml:space="preserve"> kas antrą savaitę</w:t>
      </w:r>
      <w:r w:rsidRPr="00E53B2E">
        <w:t>. Jeigu reikia greitesnio atsako į gydymą, gydytojas gali skirti pradinę 160 mg dozę (keturi</w:t>
      </w:r>
      <w:r>
        <w:t>a</w:t>
      </w:r>
      <w:r w:rsidRPr="00E53B2E">
        <w:t>s 40 mg injekcij</w:t>
      </w:r>
      <w:r>
        <w:t>a</w:t>
      </w:r>
      <w:r w:rsidRPr="00E53B2E">
        <w:t xml:space="preserve">s </w:t>
      </w:r>
      <w:r>
        <w:t>per vieną</w:t>
      </w:r>
      <w:r w:rsidRPr="00E53B2E">
        <w:t xml:space="preserve"> parą arba dvi 40 mg injekcij</w:t>
      </w:r>
      <w:r>
        <w:t>a</w:t>
      </w:r>
      <w:r w:rsidRPr="00E53B2E">
        <w:t xml:space="preserve">s per parą dvi paras iš eilės), o paskui 80 mg (dvi 40 mg injekcijos </w:t>
      </w:r>
      <w:r>
        <w:t>per</w:t>
      </w:r>
      <w:r w:rsidRPr="00E53B2E">
        <w:t xml:space="preserve"> parą) po dviejų savaičių ir vėliau – po 40 mg kas antrą savaitę. Jeigu ši dozė nepakankamai veiksminga, gydytojas gali ją padidinti iki 40 mg kas savaitę arba 80 mg kas antrą savaitę. </w:t>
      </w:r>
    </w:p>
    <w:p w14:paraId="6B657C3F" w14:textId="77777777" w:rsidR="00C46587" w:rsidRPr="00E53B2E" w:rsidRDefault="00C46587" w:rsidP="00982118"/>
    <w:p w14:paraId="2F5C7BAB" w14:textId="77777777" w:rsidR="00C46587" w:rsidRPr="00E53B2E" w:rsidRDefault="00C46587" w:rsidP="00982118">
      <w:r w:rsidRPr="00E53B2E">
        <w:rPr>
          <w:u w:val="single"/>
        </w:rPr>
        <w:t>Vaikai ir paaugliai, sergantys Krono liga</w:t>
      </w:r>
      <w:r w:rsidRPr="00E53B2E">
        <w:t xml:space="preserve"> </w:t>
      </w:r>
    </w:p>
    <w:p w14:paraId="0A010F7D" w14:textId="77777777" w:rsidR="00C46587" w:rsidRPr="00E53B2E" w:rsidRDefault="00C46587" w:rsidP="00982118"/>
    <w:p w14:paraId="65BBE302" w14:textId="77777777" w:rsidR="00C46587" w:rsidRPr="00E53B2E" w:rsidRDefault="00C46587" w:rsidP="00982118">
      <w:pPr>
        <w:rPr>
          <w:i/>
        </w:rPr>
      </w:pPr>
      <w:r w:rsidRPr="00E53B2E">
        <w:rPr>
          <w:i/>
        </w:rPr>
        <w:t xml:space="preserve">Nuo 6 iki 17 metų amžiaus vaikai ir paaugliai, sveriantys mažiau nei 40 kg </w:t>
      </w:r>
    </w:p>
    <w:p w14:paraId="7400B132" w14:textId="77777777" w:rsidR="00C46587" w:rsidRPr="00E53B2E" w:rsidRDefault="00C46587" w:rsidP="00982118"/>
    <w:p w14:paraId="599AB377" w14:textId="77777777" w:rsidR="007D36F8" w:rsidRPr="00E53B2E" w:rsidRDefault="007D36F8" w:rsidP="007D36F8">
      <w:r w:rsidRPr="00E53B2E">
        <w:t xml:space="preserve">Įprastas dozavimo režimas yra 40 mg pradinė dozė, po kurios praėjus dviem savaitėms vartojama 20 mg. Jeigu reikia greitesnio atsako į gydymą, gydytojas gali skirti pradinę 80 mg dozę (dvi 40 mg injekcijos </w:t>
      </w:r>
      <w:r>
        <w:t>per</w:t>
      </w:r>
      <w:r w:rsidRPr="00E53B2E">
        <w:t xml:space="preserve"> parą), po kurios praėjus dviem savaitėms vartojama 40 mg. </w:t>
      </w:r>
    </w:p>
    <w:p w14:paraId="1EE3B014" w14:textId="77777777" w:rsidR="007D36F8" w:rsidRPr="00E53B2E" w:rsidRDefault="007D36F8" w:rsidP="007D36F8"/>
    <w:p w14:paraId="1FE6AC8F" w14:textId="77777777" w:rsidR="007D36F8" w:rsidRPr="00E53B2E" w:rsidRDefault="007D36F8" w:rsidP="007D36F8">
      <w:r w:rsidRPr="00E53B2E">
        <w:t xml:space="preserve">Paskui įprastinė </w:t>
      </w:r>
      <w:r>
        <w:t xml:space="preserve">dozė yra </w:t>
      </w:r>
      <w:r w:rsidRPr="00E53B2E">
        <w:t xml:space="preserve">20 mg kas antrą savaitę. Jeigu ši dozė nepakankamai veiksminga, gydytojas gali padidinti </w:t>
      </w:r>
      <w:r>
        <w:t>vartojimo</w:t>
      </w:r>
      <w:r w:rsidRPr="00E53B2E">
        <w:t xml:space="preserve"> dažnį iki 20 mg kiekvieną savaitę. </w:t>
      </w:r>
    </w:p>
    <w:p w14:paraId="6F76B3C0" w14:textId="77777777" w:rsidR="00C46587" w:rsidRPr="00E53B2E" w:rsidRDefault="00C46587" w:rsidP="00982118"/>
    <w:p w14:paraId="37DAC9BB" w14:textId="77777777" w:rsidR="00C46587" w:rsidRPr="00E53B2E" w:rsidRDefault="00C46587" w:rsidP="00982118">
      <w:pPr>
        <w:rPr>
          <w:i/>
        </w:rPr>
      </w:pPr>
      <w:r w:rsidRPr="00E53B2E">
        <w:rPr>
          <w:i/>
        </w:rPr>
        <w:t xml:space="preserve">6–17 metų </w:t>
      </w:r>
      <w:r w:rsidR="002D6A24" w:rsidRPr="00E53B2E">
        <w:rPr>
          <w:i/>
        </w:rPr>
        <w:t xml:space="preserve">amžiaus </w:t>
      </w:r>
      <w:r w:rsidRPr="00E53B2E">
        <w:rPr>
          <w:i/>
        </w:rPr>
        <w:t>vaikai ir paaugliai, sveriantys 40 kg arba daugiau</w:t>
      </w:r>
    </w:p>
    <w:p w14:paraId="5F79E3DF" w14:textId="77777777" w:rsidR="00C46587" w:rsidRPr="00E53B2E" w:rsidRDefault="00C46587" w:rsidP="00982118"/>
    <w:p w14:paraId="6227D327" w14:textId="77777777" w:rsidR="007D36F8" w:rsidRPr="00E53B2E" w:rsidRDefault="007D36F8" w:rsidP="007D36F8">
      <w:r w:rsidRPr="00E53B2E">
        <w:t xml:space="preserve">Įprastas dozavimo režimas yra 80 mg pradinė dozė (dvi 40 mg injekcijos </w:t>
      </w:r>
      <w:r>
        <w:t>per parą</w:t>
      </w:r>
      <w:r w:rsidRPr="00E53B2E">
        <w:t xml:space="preserve">), po kurios praėjus dviem savaitėms vartojama 40 mg. Jeigu reikia greitesnio atsako į gydymą, gydytojas gali skirti </w:t>
      </w:r>
      <w:r>
        <w:t xml:space="preserve">pradinę dozę </w:t>
      </w:r>
      <w:r w:rsidRPr="00E53B2E">
        <w:t>160 mg (keturios 40 mg injekcijos p</w:t>
      </w:r>
      <w:r>
        <w:t>er</w:t>
      </w:r>
      <w:r w:rsidRPr="00E53B2E">
        <w:t xml:space="preserve"> parą arba dvi 40 mg injekcijos per parą dvi paras iš eilės), po dviejų savaičių </w:t>
      </w:r>
      <w:r>
        <w:t xml:space="preserve">skiriant </w:t>
      </w:r>
      <w:r w:rsidRPr="00E53B2E">
        <w:t xml:space="preserve">80 mg (dvi 40 mg injekcijos </w:t>
      </w:r>
      <w:r>
        <w:t>per</w:t>
      </w:r>
      <w:r w:rsidRPr="00E53B2E">
        <w:t xml:space="preserve"> parą). </w:t>
      </w:r>
    </w:p>
    <w:p w14:paraId="2CDC63A6" w14:textId="77777777" w:rsidR="007D36F8" w:rsidRPr="00E53B2E" w:rsidRDefault="007D36F8" w:rsidP="007D36F8"/>
    <w:p w14:paraId="1DE7A109" w14:textId="77777777" w:rsidR="007D36F8" w:rsidRPr="00E53B2E" w:rsidRDefault="007D36F8" w:rsidP="007D36F8">
      <w:r w:rsidRPr="00E53B2E">
        <w:t xml:space="preserve">Paskui įprastinė </w:t>
      </w:r>
      <w:r>
        <w:t xml:space="preserve">dozė yra </w:t>
      </w:r>
      <w:r w:rsidRPr="00E53B2E">
        <w:t xml:space="preserve">40 mg kas antrą savaitę. Jeigu ši dozė nepakankamai veiksminga, gydytojas gali ją padidinti iki 40 mg kas savaitę arba 80 mg kas antrą savaitę. </w:t>
      </w:r>
    </w:p>
    <w:p w14:paraId="5A19A5EB" w14:textId="77777777" w:rsidR="00C46587" w:rsidRPr="00E53B2E" w:rsidRDefault="00C46587" w:rsidP="00982118">
      <w:r w:rsidRPr="00E53B2E">
        <w:t xml:space="preserve"> </w:t>
      </w:r>
    </w:p>
    <w:p w14:paraId="24FF056F" w14:textId="77777777" w:rsidR="00C46587" w:rsidRPr="00E53B2E" w:rsidRDefault="00C46587" w:rsidP="00982118">
      <w:pPr>
        <w:rPr>
          <w:u w:val="single"/>
        </w:rPr>
      </w:pPr>
      <w:r w:rsidRPr="00E53B2E">
        <w:rPr>
          <w:u w:val="single"/>
        </w:rPr>
        <w:t>Suaugusieji, sergantys opiniu kolitu</w:t>
      </w:r>
    </w:p>
    <w:p w14:paraId="66803DBA" w14:textId="77777777" w:rsidR="00C46587" w:rsidRPr="00E53B2E" w:rsidRDefault="00C46587" w:rsidP="00982118"/>
    <w:p w14:paraId="60CCF092" w14:textId="77777777" w:rsidR="00C46587" w:rsidRPr="00E53B2E" w:rsidRDefault="00C46587" w:rsidP="00982118">
      <w:r w:rsidRPr="00E53B2E">
        <w:t xml:space="preserve">Įprastinė pradinė Amsparity dozė suaugusiesiems opiniam kolitui gydyti yra 160 mg (keturios 40 mg injekcijos per vieną parą arba dvi 40 mg injekcijos per parą dvi paras iš eilės), paskui po dviejų savaičių skiriama 80 mg (dvi 40 mg injekcijos per vieną parą), o paskui – 40 mg kas antrą savaitę. Jeigu ši dozė nepakankamai veiksminga, gydytojas gali ją padidinti iki 40 mg kas savaitę arba 80 mg kas antrą savaitę. </w:t>
      </w:r>
    </w:p>
    <w:p w14:paraId="3135EF60" w14:textId="77777777" w:rsidR="00C46587" w:rsidRPr="00E53B2E" w:rsidRDefault="00C46587" w:rsidP="00982118"/>
    <w:p w14:paraId="7D2D03A6" w14:textId="77777777" w:rsidR="008E6C81" w:rsidRPr="00522E21" w:rsidRDefault="008E6C81" w:rsidP="008E6C81">
      <w:pPr>
        <w:keepNext/>
        <w:autoSpaceDE w:val="0"/>
        <w:autoSpaceDN w:val="0"/>
        <w:adjustRightInd w:val="0"/>
        <w:rPr>
          <w:u w:val="single"/>
        </w:rPr>
      </w:pPr>
      <w:r w:rsidRPr="005C03C2">
        <w:rPr>
          <w:color w:val="000000"/>
          <w:u w:val="single"/>
        </w:rPr>
        <w:t>Opiniu kolitu sergantys vaikai ir paaugliai</w:t>
      </w:r>
    </w:p>
    <w:p w14:paraId="42F1E5F9" w14:textId="77777777" w:rsidR="008E6C81" w:rsidRPr="00522E21" w:rsidRDefault="008E6C81" w:rsidP="008E6C81">
      <w:pPr>
        <w:keepNext/>
        <w:autoSpaceDE w:val="0"/>
        <w:autoSpaceDN w:val="0"/>
        <w:adjustRightInd w:val="0"/>
        <w:rPr>
          <w:i/>
          <w:iCs/>
          <w:u w:val="single"/>
        </w:rPr>
      </w:pPr>
    </w:p>
    <w:p w14:paraId="5510663C" w14:textId="77777777" w:rsidR="008E6C81" w:rsidRPr="00522E21" w:rsidRDefault="008E6C81" w:rsidP="008E6C81">
      <w:pPr>
        <w:keepNext/>
        <w:autoSpaceDE w:val="0"/>
        <w:autoSpaceDN w:val="0"/>
        <w:adjustRightInd w:val="0"/>
        <w:rPr>
          <w:i/>
          <w:iCs/>
        </w:rPr>
      </w:pPr>
      <w:r w:rsidRPr="0003091F">
        <w:rPr>
          <w:i/>
          <w:iCs/>
          <w:color w:val="000000"/>
        </w:rPr>
        <w:t>Vaikai ir paaugliai nuo 6 metų</w:t>
      </w:r>
      <w:r w:rsidRPr="00522E21">
        <w:rPr>
          <w:i/>
          <w:iCs/>
        </w:rPr>
        <w:t>, sveriantys mažiau kaip 40 kg</w:t>
      </w:r>
    </w:p>
    <w:p w14:paraId="712EF166" w14:textId="77777777" w:rsidR="008E6C81" w:rsidRPr="00522E21" w:rsidRDefault="008E6C81" w:rsidP="008E6C81">
      <w:pPr>
        <w:keepNext/>
        <w:autoSpaceDE w:val="0"/>
        <w:autoSpaceDN w:val="0"/>
        <w:adjustRightInd w:val="0"/>
      </w:pPr>
    </w:p>
    <w:p w14:paraId="30EFBB95" w14:textId="77777777" w:rsidR="008E6C81" w:rsidRPr="00522E21" w:rsidRDefault="008E6C81" w:rsidP="008E6C81">
      <w:pPr>
        <w:autoSpaceDE w:val="0"/>
        <w:autoSpaceDN w:val="0"/>
        <w:adjustRightInd w:val="0"/>
      </w:pPr>
      <w:r w:rsidRPr="0003091F">
        <w:rPr>
          <w:color w:val="000000"/>
        </w:rPr>
        <w:t>Įprasta pradinė Amsparity dozė yra 80 mg (dvi 40 mg injekcijos per vieną parą), po dviejų savaičių skiriama 40 mg (viena 40 mg injekcija). Vėliau įprasta dozė yra 40 mg kas antrą savaitę</w:t>
      </w:r>
      <w:r w:rsidRPr="00522E21">
        <w:t>.</w:t>
      </w:r>
    </w:p>
    <w:p w14:paraId="77FC21C3" w14:textId="77777777" w:rsidR="008E6C81" w:rsidRPr="00522E21" w:rsidRDefault="008E6C81" w:rsidP="008E6C81">
      <w:pPr>
        <w:autoSpaceDE w:val="0"/>
        <w:autoSpaceDN w:val="0"/>
        <w:adjustRightInd w:val="0"/>
      </w:pPr>
    </w:p>
    <w:p w14:paraId="1EA81F7E" w14:textId="77777777" w:rsidR="008E6C81" w:rsidRPr="00522E21" w:rsidRDefault="008E6C81" w:rsidP="008E6C81">
      <w:pPr>
        <w:autoSpaceDE w:val="0"/>
        <w:autoSpaceDN w:val="0"/>
        <w:adjustRightInd w:val="0"/>
      </w:pPr>
      <w:r w:rsidRPr="0003091F">
        <w:rPr>
          <w:color w:val="000000"/>
        </w:rPr>
        <w:t>Pacientai, kuriems sueina 18 metų, kai jie vartoja 40 mg kas antrą savaitę, turėtų tęsti jiems skirtos dozės vartojimą</w:t>
      </w:r>
      <w:r w:rsidRPr="00522E21">
        <w:t>.</w:t>
      </w:r>
    </w:p>
    <w:p w14:paraId="32CCDCBF" w14:textId="77777777" w:rsidR="008E6C81" w:rsidRPr="00522E21" w:rsidRDefault="008E6C81" w:rsidP="008E6C81">
      <w:pPr>
        <w:autoSpaceDE w:val="0"/>
        <w:autoSpaceDN w:val="0"/>
        <w:adjustRightInd w:val="0"/>
        <w:rPr>
          <w:i/>
          <w:iCs/>
        </w:rPr>
      </w:pPr>
    </w:p>
    <w:p w14:paraId="783D5929" w14:textId="77777777" w:rsidR="008E6C81" w:rsidRPr="00522E21" w:rsidRDefault="008E6C81" w:rsidP="008E6C81">
      <w:pPr>
        <w:keepNext/>
        <w:autoSpaceDE w:val="0"/>
        <w:autoSpaceDN w:val="0"/>
        <w:adjustRightInd w:val="0"/>
        <w:rPr>
          <w:i/>
          <w:iCs/>
        </w:rPr>
      </w:pPr>
      <w:r w:rsidRPr="0003091F">
        <w:rPr>
          <w:i/>
          <w:iCs/>
          <w:color w:val="000000"/>
        </w:rPr>
        <w:lastRenderedPageBreak/>
        <w:t>Vaikai ir paaugliai nuo 6 metų</w:t>
      </w:r>
      <w:r w:rsidRPr="00522E21">
        <w:rPr>
          <w:i/>
          <w:iCs/>
        </w:rPr>
        <w:t>, sveriantys 40 kg arba daugiau</w:t>
      </w:r>
    </w:p>
    <w:p w14:paraId="64926890" w14:textId="77777777" w:rsidR="008E6C81" w:rsidRPr="00522E21" w:rsidRDefault="008E6C81" w:rsidP="008E6C81">
      <w:pPr>
        <w:keepNext/>
        <w:autoSpaceDE w:val="0"/>
        <w:autoSpaceDN w:val="0"/>
        <w:adjustRightInd w:val="0"/>
      </w:pPr>
    </w:p>
    <w:p w14:paraId="5FC24117" w14:textId="77777777" w:rsidR="008E6C81" w:rsidRPr="00522E21" w:rsidRDefault="008E6C81" w:rsidP="008E6C81">
      <w:pPr>
        <w:autoSpaceDE w:val="0"/>
        <w:autoSpaceDN w:val="0"/>
        <w:adjustRightInd w:val="0"/>
      </w:pPr>
      <w:r w:rsidRPr="0003091F">
        <w:rPr>
          <w:color w:val="000000"/>
        </w:rPr>
        <w:t>Įprasta pradinė Amsparity dozė yra 160 mg (keturios 40 mg injekcijos per vieną parą arba dvi 40 mg injekcijos per parą dvi paras iš eilės), po dviejų savaičių skiriama 80 mg (dvi 40 mg injekcijos per vieną parą). Vėliau įprasta dozė yra 80 mg kas antrą savaitę</w:t>
      </w:r>
      <w:r w:rsidRPr="00522E21">
        <w:t>.</w:t>
      </w:r>
    </w:p>
    <w:p w14:paraId="3A47F4F5" w14:textId="77777777" w:rsidR="008E6C81" w:rsidRPr="00522E21" w:rsidRDefault="008E6C81" w:rsidP="008E6C81">
      <w:pPr>
        <w:autoSpaceDE w:val="0"/>
        <w:autoSpaceDN w:val="0"/>
        <w:adjustRightInd w:val="0"/>
      </w:pPr>
    </w:p>
    <w:p w14:paraId="758D4087" w14:textId="77777777" w:rsidR="008E6C81" w:rsidRDefault="008E6C81" w:rsidP="008E6C81">
      <w:r w:rsidRPr="00522E21">
        <w:t xml:space="preserve">Pacientai, kuriems sueina 18 metų, </w:t>
      </w:r>
      <w:r w:rsidRPr="0003091F">
        <w:rPr>
          <w:color w:val="000000"/>
        </w:rPr>
        <w:t>kai jie vartoja 80 mg kas antrą savaitę, turėtų tęsti jiems skirtos dozės vartojimą</w:t>
      </w:r>
      <w:r w:rsidRPr="00522E21">
        <w:t>.</w:t>
      </w:r>
    </w:p>
    <w:p w14:paraId="46F17FF7" w14:textId="77777777" w:rsidR="00511B00" w:rsidRPr="00F825B9" w:rsidRDefault="00511B00" w:rsidP="00511B00"/>
    <w:p w14:paraId="39C70990" w14:textId="77777777" w:rsidR="00C46587" w:rsidRPr="00E53B2E" w:rsidRDefault="00C46587" w:rsidP="00982118">
      <w:pPr>
        <w:keepNext/>
        <w:rPr>
          <w:u w:val="single"/>
        </w:rPr>
      </w:pPr>
      <w:r w:rsidRPr="00E53B2E">
        <w:rPr>
          <w:u w:val="single"/>
        </w:rPr>
        <w:t>Suaugusieji, sergantys neinfekciniu uveitu</w:t>
      </w:r>
    </w:p>
    <w:p w14:paraId="23C6A332" w14:textId="77777777" w:rsidR="00C46587" w:rsidRPr="00E53B2E" w:rsidRDefault="00C46587" w:rsidP="00982118">
      <w:pPr>
        <w:keepNext/>
      </w:pPr>
    </w:p>
    <w:p w14:paraId="166F6C64" w14:textId="77777777" w:rsidR="00C46587" w:rsidRPr="00E53B2E" w:rsidRDefault="00C46587" w:rsidP="00982118">
      <w:pPr>
        <w:keepNext/>
      </w:pPr>
      <w:r w:rsidRPr="00E53B2E">
        <w:t xml:space="preserve">Įprastinė dozė neinfekciniu uveitu sergantiems suaugusiesiems yra pradinė 80 mg dozė (dvi 40 mg injekcijos per parą), vėliau skiriant po 40 mg kas antrą savaitę, pradedant po pradinės dozės praėjus vienai savaitei. Jūs turite </w:t>
      </w:r>
      <w:r w:rsidR="007D36F8">
        <w:t>vartoti</w:t>
      </w:r>
      <w:r w:rsidRPr="00E53B2E">
        <w:t xml:space="preserve"> Amsparity tokį laikotarpį, kiek liepė gydytojas. </w:t>
      </w:r>
    </w:p>
    <w:p w14:paraId="4B9DE6C9" w14:textId="77777777" w:rsidR="00C46587" w:rsidRPr="00E53B2E" w:rsidRDefault="00C46587" w:rsidP="00982118"/>
    <w:p w14:paraId="03AB782D" w14:textId="77777777" w:rsidR="00C46587" w:rsidRPr="00E53B2E" w:rsidRDefault="00C46587" w:rsidP="00982118">
      <w:r w:rsidRPr="00E53B2E">
        <w:t>Neinfekcinio uveito atveju vartojant Amsparity galima kartu vartoti kortikosteroidus arba kitus imunin</w:t>
      </w:r>
      <w:r w:rsidR="007D36F8">
        <w:t>ę</w:t>
      </w:r>
      <w:r w:rsidRPr="00E53B2E">
        <w:t xml:space="preserve"> sistemą veikiančius vaistus. Amsparity taip pat galima vartoti vieną. </w:t>
      </w:r>
    </w:p>
    <w:p w14:paraId="642E10F1" w14:textId="77777777" w:rsidR="00C46587" w:rsidRPr="00E53B2E" w:rsidRDefault="00C46587" w:rsidP="00982118"/>
    <w:p w14:paraId="564CC90A" w14:textId="77777777" w:rsidR="00143CBB" w:rsidRPr="00E53B2E" w:rsidRDefault="00143CBB" w:rsidP="00982118">
      <w:pPr>
        <w:keepNext/>
        <w:rPr>
          <w:u w:val="single"/>
        </w:rPr>
      </w:pPr>
      <w:r w:rsidRPr="00E53B2E">
        <w:rPr>
          <w:u w:val="single"/>
        </w:rPr>
        <w:t>Nuo 2 metų amžiaus vaikai ir paaugliai, sergantys lėtiniu neinfekciniu uveitu</w:t>
      </w:r>
    </w:p>
    <w:p w14:paraId="5AC95627" w14:textId="77777777" w:rsidR="00143CBB" w:rsidRPr="00E53B2E" w:rsidRDefault="00143CBB" w:rsidP="00982118">
      <w:pPr>
        <w:keepNext/>
        <w:rPr>
          <w:u w:val="single"/>
        </w:rPr>
      </w:pPr>
    </w:p>
    <w:p w14:paraId="78FB07FB" w14:textId="77777777" w:rsidR="00143CBB" w:rsidRPr="00E53B2E" w:rsidRDefault="00143CBB" w:rsidP="00982118">
      <w:pPr>
        <w:rPr>
          <w:i/>
        </w:rPr>
      </w:pPr>
      <w:r w:rsidRPr="00E53B2E">
        <w:rPr>
          <w:i/>
        </w:rPr>
        <w:t>Nuo 2 metų amžiaus vaikai ir paaugliai, sveriantys mažiau kaip 30 kg</w:t>
      </w:r>
    </w:p>
    <w:p w14:paraId="516E2503" w14:textId="77777777" w:rsidR="00143CBB" w:rsidRPr="00E53B2E" w:rsidRDefault="00143CBB" w:rsidP="00982118"/>
    <w:p w14:paraId="098ED59C" w14:textId="77777777" w:rsidR="00143CBB" w:rsidRPr="00E53B2E" w:rsidRDefault="00143CBB" w:rsidP="00982118">
      <w:r w:rsidRPr="00E53B2E">
        <w:t>Įprastinė Amsparity dozė yra 20 mg kas antrą savaitę kartu su metotreksatu.</w:t>
      </w:r>
    </w:p>
    <w:p w14:paraId="47A57C44" w14:textId="77777777" w:rsidR="00143CBB" w:rsidRPr="00E53B2E" w:rsidRDefault="00143CBB" w:rsidP="00982118"/>
    <w:p w14:paraId="329D1831" w14:textId="77777777" w:rsidR="00143CBB" w:rsidRPr="00E53B2E" w:rsidRDefault="00143CBB" w:rsidP="00982118">
      <w:r w:rsidRPr="00E53B2E">
        <w:t xml:space="preserve">Gydytojas taip pat gali skirti pradinę 40 mg dozę, kuri </w:t>
      </w:r>
      <w:r w:rsidR="007D36F8">
        <w:t xml:space="preserve">gali būti </w:t>
      </w:r>
      <w:r w:rsidRPr="00E53B2E">
        <w:t>vartojama likus savaitei iki įprastinės dozės vartojimo pradžios.</w:t>
      </w:r>
    </w:p>
    <w:p w14:paraId="4FB5E152" w14:textId="77777777" w:rsidR="00143CBB" w:rsidRPr="00E53B2E" w:rsidRDefault="00143CBB" w:rsidP="00982118">
      <w:pPr>
        <w:rPr>
          <w:u w:val="single"/>
        </w:rPr>
      </w:pPr>
    </w:p>
    <w:p w14:paraId="0F91F89C" w14:textId="77777777" w:rsidR="00143CBB" w:rsidRPr="00E53B2E" w:rsidRDefault="00143CBB" w:rsidP="00982118">
      <w:pPr>
        <w:keepNext/>
        <w:rPr>
          <w:i/>
        </w:rPr>
      </w:pPr>
      <w:r w:rsidRPr="00E53B2E">
        <w:rPr>
          <w:i/>
        </w:rPr>
        <w:t>Nuo 2 metų amžiaus vaikai ir paaugliai, sveriantys 30 kg arba daugiau</w:t>
      </w:r>
    </w:p>
    <w:p w14:paraId="6DFB28C6" w14:textId="77777777" w:rsidR="00143CBB" w:rsidRPr="00E53B2E" w:rsidRDefault="00143CBB" w:rsidP="00982118">
      <w:pPr>
        <w:keepNext/>
      </w:pPr>
    </w:p>
    <w:p w14:paraId="5758254C" w14:textId="77777777" w:rsidR="00143CBB" w:rsidRPr="00E53B2E" w:rsidRDefault="00143CBB" w:rsidP="00982118">
      <w:r w:rsidRPr="00E53B2E">
        <w:t>Įprastinė Amsparity dozė yra 40 mg kas antrą savaitę kartu su metotreksatu.</w:t>
      </w:r>
    </w:p>
    <w:p w14:paraId="6B9BA7B4" w14:textId="77777777" w:rsidR="00143CBB" w:rsidRPr="00E53B2E" w:rsidRDefault="00143CBB" w:rsidP="00982118"/>
    <w:p w14:paraId="4D7D8F17" w14:textId="77777777" w:rsidR="00143CBB" w:rsidRPr="00E53B2E" w:rsidRDefault="00143CBB" w:rsidP="00982118">
      <w:r w:rsidRPr="00E53B2E">
        <w:t xml:space="preserve">Gydytojas taip pat gali skirti pradinę 80 mg dozę, kuri </w:t>
      </w:r>
      <w:r w:rsidR="007D36F8">
        <w:t xml:space="preserve">gali būti </w:t>
      </w:r>
      <w:r w:rsidRPr="00E53B2E">
        <w:t>vartojama likus savaitei iki įprastinės dozės vartojimo pradžios.</w:t>
      </w:r>
    </w:p>
    <w:p w14:paraId="64E73201" w14:textId="77777777" w:rsidR="00C46587" w:rsidRPr="00E53B2E" w:rsidRDefault="00C46587" w:rsidP="00982118"/>
    <w:p w14:paraId="1476499A" w14:textId="77777777" w:rsidR="00C46587" w:rsidRPr="00E53B2E" w:rsidRDefault="00C46587" w:rsidP="00982118">
      <w:pPr>
        <w:keepNext/>
        <w:rPr>
          <w:b/>
        </w:rPr>
      </w:pPr>
      <w:r w:rsidRPr="00E53B2E">
        <w:rPr>
          <w:b/>
        </w:rPr>
        <w:t xml:space="preserve">Vartojimo metodas ir būdas </w:t>
      </w:r>
    </w:p>
    <w:p w14:paraId="18F24861" w14:textId="77777777" w:rsidR="00C46587" w:rsidRPr="00E53B2E" w:rsidRDefault="00C46587" w:rsidP="00982118">
      <w:pPr>
        <w:keepNext/>
      </w:pPr>
    </w:p>
    <w:p w14:paraId="21CF63E4" w14:textId="77777777" w:rsidR="00C46587" w:rsidRPr="00E53B2E" w:rsidRDefault="006A1144" w:rsidP="00982118">
      <w:r w:rsidRPr="00E53B2E">
        <w:t>Amsparity vartojamas leidžiant po oda (</w:t>
      </w:r>
      <w:r w:rsidR="00FB5C4E">
        <w:t>poodinė</w:t>
      </w:r>
      <w:r w:rsidR="00FB5C4E" w:rsidRPr="00E53B2E">
        <w:t xml:space="preserve"> </w:t>
      </w:r>
      <w:r w:rsidRPr="00E53B2E">
        <w:t>injekcij</w:t>
      </w:r>
      <w:r w:rsidR="00FB5C4E">
        <w:t>a</w:t>
      </w:r>
      <w:r w:rsidRPr="00E53B2E">
        <w:t xml:space="preserve">). </w:t>
      </w:r>
    </w:p>
    <w:p w14:paraId="2C37F394" w14:textId="77777777" w:rsidR="00C46587" w:rsidRPr="00E53B2E" w:rsidRDefault="00C46587" w:rsidP="00982118"/>
    <w:p w14:paraId="79882EC2" w14:textId="77777777" w:rsidR="005D12B7" w:rsidRPr="00FE60F1" w:rsidRDefault="00FB5C4E" w:rsidP="00FE60F1">
      <w:pPr>
        <w:rPr>
          <w:b/>
        </w:rPr>
      </w:pPr>
      <w:r w:rsidRPr="00FE60F1">
        <w:rPr>
          <w:b/>
        </w:rPr>
        <w:t>Išsamūs nurodymai, kaip suleisti</w:t>
      </w:r>
      <w:r w:rsidR="005D12B7" w:rsidRPr="00FE60F1">
        <w:rPr>
          <w:b/>
        </w:rPr>
        <w:t xml:space="preserve"> Amsparity (vartojimo instrukcij</w:t>
      </w:r>
      <w:r w:rsidR="00670CC0" w:rsidRPr="00FE60F1">
        <w:rPr>
          <w:b/>
        </w:rPr>
        <w:t>a</w:t>
      </w:r>
      <w:r w:rsidR="005D12B7" w:rsidRPr="00FE60F1">
        <w:rPr>
          <w:b/>
        </w:rPr>
        <w:t>) pateikt</w:t>
      </w:r>
      <w:r w:rsidRPr="00FE60F1">
        <w:rPr>
          <w:b/>
        </w:rPr>
        <w:t>i</w:t>
      </w:r>
      <w:r w:rsidR="005D12B7" w:rsidRPr="00FE60F1">
        <w:rPr>
          <w:b/>
        </w:rPr>
        <w:t xml:space="preserve"> šio lapelio pabaigoje. </w:t>
      </w:r>
    </w:p>
    <w:p w14:paraId="7876B8F1" w14:textId="77777777" w:rsidR="00C33D47" w:rsidRPr="00E53B2E" w:rsidRDefault="00C33D47" w:rsidP="00982118">
      <w:pPr>
        <w:rPr>
          <w:b/>
        </w:rPr>
      </w:pPr>
    </w:p>
    <w:p w14:paraId="7DA1E81D" w14:textId="77777777" w:rsidR="00C46587" w:rsidRPr="00E53B2E" w:rsidRDefault="00C46587" w:rsidP="00982118">
      <w:pPr>
        <w:keepNext/>
        <w:rPr>
          <w:b/>
        </w:rPr>
      </w:pPr>
      <w:r w:rsidRPr="00E53B2E">
        <w:rPr>
          <w:b/>
        </w:rPr>
        <w:t>Ką daryti pavartojus per didelę Amsparity dozę?</w:t>
      </w:r>
    </w:p>
    <w:p w14:paraId="47529666" w14:textId="77777777" w:rsidR="00C46587" w:rsidRPr="00E53B2E" w:rsidRDefault="00C46587" w:rsidP="00982118"/>
    <w:p w14:paraId="46609641" w14:textId="77777777" w:rsidR="00C46587" w:rsidRPr="00E53B2E" w:rsidRDefault="00C46587" w:rsidP="00982118">
      <w:r w:rsidRPr="00E53B2E">
        <w:t xml:space="preserve">Jeigu netyčia suleidote Amsparity dažniau nei reikia, praneškite gydytojui arba vaistininkui ir nurodykite, kad suvartojote vaisto daugiau, nei reikia. Visada su savimi pasiimkite vaisto išorinę dėžutę, net jeigu ji tuščia. </w:t>
      </w:r>
    </w:p>
    <w:p w14:paraId="0271153B" w14:textId="77777777" w:rsidR="00C46587" w:rsidRPr="00E53B2E" w:rsidRDefault="00C46587" w:rsidP="00982118"/>
    <w:p w14:paraId="47483533" w14:textId="77777777" w:rsidR="00C46587" w:rsidRPr="00E53B2E" w:rsidRDefault="00C46587" w:rsidP="00982118">
      <w:pPr>
        <w:rPr>
          <w:b/>
        </w:rPr>
      </w:pPr>
      <w:r w:rsidRPr="00E53B2E">
        <w:rPr>
          <w:b/>
        </w:rPr>
        <w:t>Pamiršus pavartoti Amsparity</w:t>
      </w:r>
    </w:p>
    <w:p w14:paraId="382DCB48" w14:textId="77777777" w:rsidR="00C46587" w:rsidRPr="00E53B2E" w:rsidRDefault="00C46587" w:rsidP="00982118"/>
    <w:p w14:paraId="4FDC6D43" w14:textId="77777777" w:rsidR="00C46587" w:rsidRPr="00E53B2E" w:rsidRDefault="00C46587" w:rsidP="00982118">
      <w:r w:rsidRPr="00E53B2E">
        <w:t xml:space="preserve">Jeigu pamiršote susileisti vaistą, kitą Amsparity dozę suleiskite iš karto prisiminę. Paskui tolesnę dozę </w:t>
      </w:r>
      <w:r w:rsidR="00FB5C4E">
        <w:t>su</w:t>
      </w:r>
      <w:r w:rsidRPr="00E53B2E">
        <w:t xml:space="preserve">leiskite tą dieną, kuri nustatyta pagal pradinį dozavimo grafiką, neatsižvelgdami į tai, kad buvote pamiršę dozę. </w:t>
      </w:r>
    </w:p>
    <w:p w14:paraId="56587097" w14:textId="77777777" w:rsidR="00C46587" w:rsidRPr="00E53B2E" w:rsidRDefault="00C46587" w:rsidP="00982118"/>
    <w:p w14:paraId="19E4351D" w14:textId="77777777" w:rsidR="00C46587" w:rsidRPr="00E53B2E" w:rsidRDefault="00C46587" w:rsidP="00982118">
      <w:pPr>
        <w:keepNext/>
        <w:rPr>
          <w:b/>
        </w:rPr>
      </w:pPr>
      <w:r w:rsidRPr="00E53B2E">
        <w:rPr>
          <w:b/>
        </w:rPr>
        <w:lastRenderedPageBreak/>
        <w:t>Nustojus vartoti Amsparity</w:t>
      </w:r>
    </w:p>
    <w:p w14:paraId="62D64E5C" w14:textId="77777777" w:rsidR="00C46587" w:rsidRPr="00E53B2E" w:rsidRDefault="00C46587" w:rsidP="00982118">
      <w:pPr>
        <w:keepNext/>
      </w:pPr>
    </w:p>
    <w:p w14:paraId="5288FB6F" w14:textId="77777777" w:rsidR="00C46587" w:rsidRPr="00E53B2E" w:rsidRDefault="00C46587" w:rsidP="00982118">
      <w:pPr>
        <w:keepNext/>
      </w:pPr>
      <w:r w:rsidRPr="00E53B2E">
        <w:t xml:space="preserve">Sprendimą nutraukti Amsparity vartojimą turite aptarti su gydytoju. Sustabdžius gydymą gali vėl pasireikšti </w:t>
      </w:r>
      <w:r w:rsidR="00FB5C4E">
        <w:t xml:space="preserve">ligos </w:t>
      </w:r>
      <w:r w:rsidRPr="00E53B2E">
        <w:t>simptom</w:t>
      </w:r>
      <w:r w:rsidR="00FB5C4E">
        <w:t>ai</w:t>
      </w:r>
      <w:r w:rsidRPr="00E53B2E">
        <w:t xml:space="preserve">. </w:t>
      </w:r>
    </w:p>
    <w:p w14:paraId="6C22AD42" w14:textId="77777777" w:rsidR="00C46587" w:rsidRPr="00E53B2E" w:rsidRDefault="00C46587" w:rsidP="00982118"/>
    <w:p w14:paraId="095DB850" w14:textId="77777777" w:rsidR="00C46587" w:rsidRPr="00E53B2E" w:rsidRDefault="00C46587" w:rsidP="00982118">
      <w:r w:rsidRPr="00E53B2E">
        <w:t xml:space="preserve">Jeigu kiltų daugiau klausimų dėl šio vaisto vartojimo, kreipkitės į gydytoją arba vaistininką. </w:t>
      </w:r>
    </w:p>
    <w:p w14:paraId="6B7487F0" w14:textId="77777777" w:rsidR="00C46587" w:rsidRPr="00E53B2E" w:rsidRDefault="00C46587" w:rsidP="00982118"/>
    <w:p w14:paraId="708FE8D6" w14:textId="77777777" w:rsidR="00C46587" w:rsidRPr="00E53B2E" w:rsidRDefault="00C46587" w:rsidP="00982118"/>
    <w:p w14:paraId="5BE45440" w14:textId="77777777" w:rsidR="00C46587" w:rsidRPr="00E53B2E" w:rsidRDefault="00C46587" w:rsidP="00982118">
      <w:pPr>
        <w:keepNext/>
        <w:tabs>
          <w:tab w:val="left" w:pos="562"/>
        </w:tabs>
        <w:rPr>
          <w:b/>
        </w:rPr>
      </w:pPr>
      <w:r w:rsidRPr="00E53B2E">
        <w:rPr>
          <w:b/>
        </w:rPr>
        <w:t>4.</w:t>
      </w:r>
      <w:r w:rsidRPr="00E53B2E">
        <w:rPr>
          <w:b/>
        </w:rPr>
        <w:tab/>
        <w:t xml:space="preserve">Galimas šalutinis poveikis </w:t>
      </w:r>
    </w:p>
    <w:p w14:paraId="6180F47D" w14:textId="77777777" w:rsidR="00C46587" w:rsidRPr="00E53B2E" w:rsidRDefault="00C46587" w:rsidP="00982118"/>
    <w:p w14:paraId="2B304610" w14:textId="77777777" w:rsidR="00C46587" w:rsidRPr="00E53B2E" w:rsidRDefault="00C46587" w:rsidP="00982118">
      <w:r w:rsidRPr="00E53B2E">
        <w:t xml:space="preserve">Šis vaistas, kaip ir visi kiti, gali sukelti šalutinį poveikį, nors jis pasireiškia ne visiems žmonėms. Dauguma šių reiškinių yra lengvi arba vidutinio sunkumo, tačiau kai kurie jų gali būti sunkūs ir juos reikia gydyti. Šalutinis poveikis gali atsirasti dar bent 4 mėnesius po paskutiniosios Amsparity injekcijos. </w:t>
      </w:r>
    </w:p>
    <w:p w14:paraId="75FCA7CE" w14:textId="77777777" w:rsidR="00C46587" w:rsidRPr="00E53B2E" w:rsidRDefault="00C46587" w:rsidP="00982118"/>
    <w:p w14:paraId="78BE7B6D" w14:textId="77777777" w:rsidR="00C46587" w:rsidRPr="00E53B2E" w:rsidRDefault="00FB5C4E" w:rsidP="00982118">
      <w:r>
        <w:rPr>
          <w:b/>
        </w:rPr>
        <w:t>Skubiai</w:t>
      </w:r>
      <w:r w:rsidR="00833EAC" w:rsidRPr="00E53B2E">
        <w:rPr>
          <w:b/>
        </w:rPr>
        <w:t xml:space="preserve"> kreipkitės medicinos pagalbos,</w:t>
      </w:r>
      <w:r w:rsidR="00833EAC" w:rsidRPr="00E53B2E">
        <w:t xml:space="preserve"> jeigu pastebėjote bet kurį iš toliau išvardytų požymių:</w:t>
      </w:r>
    </w:p>
    <w:p w14:paraId="3E91EC86" w14:textId="77777777" w:rsidR="00194625" w:rsidRPr="00E53B2E" w:rsidRDefault="00194625" w:rsidP="00982118"/>
    <w:p w14:paraId="7F2BA81E" w14:textId="77777777" w:rsidR="00C46587" w:rsidRPr="00E53B2E" w:rsidRDefault="00BC4E87" w:rsidP="00982118">
      <w:pPr>
        <w:numPr>
          <w:ilvl w:val="0"/>
          <w:numId w:val="7"/>
        </w:numPr>
        <w:ind w:left="562" w:hanging="562"/>
      </w:pPr>
      <w:r w:rsidRPr="00E53B2E">
        <w:t xml:space="preserve">sunkų bėrimą, dilgėlinę arba kitus alerginės reakcijos požymius; </w:t>
      </w:r>
    </w:p>
    <w:p w14:paraId="48DD8620" w14:textId="77777777" w:rsidR="00C46587" w:rsidRPr="00E53B2E" w:rsidRDefault="00BC4E87" w:rsidP="00982118">
      <w:pPr>
        <w:numPr>
          <w:ilvl w:val="0"/>
          <w:numId w:val="7"/>
        </w:numPr>
        <w:ind w:left="562" w:hanging="562"/>
      </w:pPr>
      <w:r w:rsidRPr="00E53B2E">
        <w:t xml:space="preserve">patinusį veidą, plaštakas, pėdas; </w:t>
      </w:r>
    </w:p>
    <w:p w14:paraId="756F63F2" w14:textId="77777777" w:rsidR="00C46587" w:rsidRPr="00E53B2E" w:rsidRDefault="00BC4E87" w:rsidP="00982118">
      <w:pPr>
        <w:numPr>
          <w:ilvl w:val="0"/>
          <w:numId w:val="7"/>
        </w:numPr>
        <w:ind w:left="562" w:hanging="562"/>
      </w:pPr>
      <w:r w:rsidRPr="00E53B2E">
        <w:t xml:space="preserve">pasunkėjusį kvėpavimą, rijimą; </w:t>
      </w:r>
    </w:p>
    <w:p w14:paraId="4D5A3173" w14:textId="77777777" w:rsidR="00C46587" w:rsidRPr="00E53B2E" w:rsidRDefault="00BC4E87" w:rsidP="00982118">
      <w:pPr>
        <w:numPr>
          <w:ilvl w:val="0"/>
          <w:numId w:val="7"/>
        </w:numPr>
        <w:ind w:left="562" w:hanging="562"/>
      </w:pPr>
      <w:r w:rsidRPr="00E53B2E">
        <w:t xml:space="preserve">dusulį, pasireiškiantį fizinės veiklos metu arba atsigulus, arba pėdų tinimą. </w:t>
      </w:r>
    </w:p>
    <w:p w14:paraId="1827F068" w14:textId="77777777" w:rsidR="00F1050B" w:rsidRPr="00E53B2E" w:rsidRDefault="00F1050B" w:rsidP="00982118"/>
    <w:p w14:paraId="4F3E8146" w14:textId="77777777" w:rsidR="00C46587" w:rsidRPr="00E53B2E" w:rsidRDefault="00C46587" w:rsidP="00982118">
      <w:r w:rsidRPr="00E53B2E">
        <w:rPr>
          <w:b/>
        </w:rPr>
        <w:t>Kuo greičiau pasakykite gydytojui</w:t>
      </w:r>
      <w:r w:rsidRPr="00E53B2E">
        <w:t>, jeigu pastebėjote bet kurį nors iš toliau išvardytų požymių:</w:t>
      </w:r>
    </w:p>
    <w:p w14:paraId="2BF23CD0" w14:textId="77777777" w:rsidR="00194625" w:rsidRPr="00E53B2E" w:rsidRDefault="00194625" w:rsidP="00982118"/>
    <w:p w14:paraId="0713BE00" w14:textId="77777777" w:rsidR="00C46587" w:rsidRPr="00E53B2E" w:rsidRDefault="00BC4E87" w:rsidP="00982118">
      <w:pPr>
        <w:numPr>
          <w:ilvl w:val="0"/>
          <w:numId w:val="7"/>
        </w:numPr>
        <w:ind w:left="562" w:hanging="562"/>
      </w:pPr>
      <w:r w:rsidRPr="00E53B2E">
        <w:t xml:space="preserve">infekcijos požymių ir simptomų, kaip antai karščiavimas, negalavimas, žaizdos, dantų problemos, deginimo pojūtis šlapinantis, silpnumo arba nuovargio pojūtis arba kosulys; </w:t>
      </w:r>
    </w:p>
    <w:p w14:paraId="1B6CAF96" w14:textId="77777777" w:rsidR="00C46587" w:rsidRPr="00E53B2E" w:rsidRDefault="00833EAC" w:rsidP="00982118">
      <w:pPr>
        <w:numPr>
          <w:ilvl w:val="0"/>
          <w:numId w:val="7"/>
        </w:numPr>
        <w:ind w:left="562" w:hanging="562"/>
      </w:pPr>
      <w:r w:rsidRPr="00E53B2E">
        <w:t xml:space="preserve">nervų sutrikimo simptomų, kaip antai dilgčiojimas, nutirpimas, vaizdo dvejinimasis arba rankų ar kojų silpnumas; </w:t>
      </w:r>
    </w:p>
    <w:p w14:paraId="3398E010" w14:textId="77777777" w:rsidR="00C46587" w:rsidRPr="00E53B2E" w:rsidRDefault="00766ABD" w:rsidP="00982118">
      <w:pPr>
        <w:numPr>
          <w:ilvl w:val="0"/>
          <w:numId w:val="7"/>
        </w:numPr>
        <w:ind w:left="562" w:hanging="562"/>
      </w:pPr>
      <w:r w:rsidRPr="00E53B2E">
        <w:t xml:space="preserve">odos vėžio požymių, kaip antai odos </w:t>
      </w:r>
      <w:r w:rsidR="00FB5C4E">
        <w:t>gumbelis</w:t>
      </w:r>
      <w:r w:rsidRPr="00E53B2E">
        <w:t xml:space="preserve"> arba atvira negyjanti </w:t>
      </w:r>
      <w:r w:rsidR="00FB5C4E">
        <w:t>žaizda</w:t>
      </w:r>
      <w:r w:rsidRPr="00E53B2E">
        <w:t xml:space="preserve">; </w:t>
      </w:r>
    </w:p>
    <w:p w14:paraId="0AD8A619" w14:textId="77777777" w:rsidR="00C46587" w:rsidRPr="00E53B2E" w:rsidRDefault="00BC4E87" w:rsidP="00982118">
      <w:pPr>
        <w:numPr>
          <w:ilvl w:val="0"/>
          <w:numId w:val="7"/>
        </w:numPr>
        <w:ind w:left="562" w:hanging="562"/>
      </w:pPr>
      <w:r w:rsidRPr="00E53B2E">
        <w:t xml:space="preserve">požymių ir simptomų, galinčių rodyti kraujo ligas: </w:t>
      </w:r>
      <w:r w:rsidR="00FB5C4E">
        <w:t>užsitęsusį</w:t>
      </w:r>
      <w:r w:rsidRPr="00E53B2E">
        <w:t xml:space="preserve"> karščiavimą, mėlynių atsiradimą, kraujavimą, blyškumą. </w:t>
      </w:r>
    </w:p>
    <w:p w14:paraId="3468D038" w14:textId="77777777" w:rsidR="00C46587" w:rsidRPr="00E53B2E" w:rsidRDefault="00C46587" w:rsidP="00982118"/>
    <w:p w14:paraId="3408C498" w14:textId="77777777" w:rsidR="00FB5C4E" w:rsidRPr="00E53B2E" w:rsidRDefault="00FB5C4E" w:rsidP="00FB5C4E">
      <w:pPr>
        <w:pStyle w:val="BodyText"/>
        <w:widowControl/>
        <w:kinsoku w:val="0"/>
        <w:overflowPunct w:val="0"/>
        <w:ind w:left="0"/>
      </w:pPr>
      <w:r>
        <w:t>Aukščiau</w:t>
      </w:r>
      <w:r w:rsidRPr="00E53B2E">
        <w:t xml:space="preserve"> aprašyti požymiai ir simptomai gali </w:t>
      </w:r>
      <w:r>
        <w:t>būti žemiau išvardytų</w:t>
      </w:r>
      <w:r w:rsidRPr="00E53B2E">
        <w:t xml:space="preserve"> šalutin</w:t>
      </w:r>
      <w:r>
        <w:t>ių</w:t>
      </w:r>
      <w:r w:rsidRPr="00E53B2E">
        <w:t xml:space="preserve"> poveik</w:t>
      </w:r>
      <w:r>
        <w:t>ių</w:t>
      </w:r>
      <w:r w:rsidRPr="00E53B2E">
        <w:t xml:space="preserve">, </w:t>
      </w:r>
      <w:r>
        <w:t>pa</w:t>
      </w:r>
      <w:r w:rsidRPr="00E53B2E">
        <w:t>stebėt</w:t>
      </w:r>
      <w:r>
        <w:t>ų</w:t>
      </w:r>
      <w:r w:rsidRPr="00E53B2E">
        <w:t xml:space="preserve"> vartojant adalimumabą</w:t>
      </w:r>
      <w:r>
        <w:t>, ženklais</w:t>
      </w:r>
      <w:r w:rsidRPr="00E53B2E">
        <w:t>:</w:t>
      </w:r>
    </w:p>
    <w:p w14:paraId="4F6AC34D" w14:textId="77777777" w:rsidR="00F1050B" w:rsidRPr="00E53B2E" w:rsidRDefault="00F1050B" w:rsidP="00982118"/>
    <w:p w14:paraId="4DD330C5" w14:textId="77777777" w:rsidR="00C46587" w:rsidRPr="00E53B2E" w:rsidRDefault="00C46587" w:rsidP="00982118">
      <w:r w:rsidRPr="00E53B2E">
        <w:rPr>
          <w:b/>
        </w:rPr>
        <w:t>Labai dažnas</w:t>
      </w:r>
      <w:r w:rsidRPr="00E53B2E">
        <w:t xml:space="preserve"> (gali pasireikšti daugiau kaip 1 iš 10 žmonių)</w:t>
      </w:r>
    </w:p>
    <w:p w14:paraId="3A02E091" w14:textId="77777777" w:rsidR="00C46587" w:rsidRPr="00E53B2E" w:rsidRDefault="00C46587" w:rsidP="00982118"/>
    <w:p w14:paraId="1B6DDCD7" w14:textId="77777777" w:rsidR="00C46587" w:rsidRPr="00E53B2E" w:rsidRDefault="00C46587" w:rsidP="00982118">
      <w:pPr>
        <w:numPr>
          <w:ilvl w:val="0"/>
          <w:numId w:val="7"/>
        </w:numPr>
        <w:ind w:left="562" w:hanging="562"/>
      </w:pPr>
      <w:r w:rsidRPr="00E53B2E">
        <w:t xml:space="preserve">reakcijos injekcijos vietoje (įskaitant skausmą, tinimą, paraudimą arba niežulį); </w:t>
      </w:r>
    </w:p>
    <w:p w14:paraId="60BDE67E" w14:textId="77777777" w:rsidR="00C46587" w:rsidRPr="00E53B2E" w:rsidRDefault="00C46587" w:rsidP="00982118">
      <w:pPr>
        <w:numPr>
          <w:ilvl w:val="0"/>
          <w:numId w:val="7"/>
        </w:numPr>
        <w:ind w:left="562" w:hanging="562"/>
      </w:pPr>
      <w:r w:rsidRPr="00E53B2E">
        <w:t xml:space="preserve">kvėpavimo takų infekcijos (įskaitant peršalimą, slogą, sinusų uždegimą, plaučių uždegimą); </w:t>
      </w:r>
    </w:p>
    <w:p w14:paraId="70404710" w14:textId="77777777" w:rsidR="00C46587" w:rsidRPr="00E53B2E" w:rsidRDefault="00C46587" w:rsidP="00982118">
      <w:pPr>
        <w:numPr>
          <w:ilvl w:val="0"/>
          <w:numId w:val="7"/>
        </w:numPr>
        <w:ind w:left="562" w:hanging="562"/>
      </w:pPr>
      <w:r w:rsidRPr="00E53B2E">
        <w:t xml:space="preserve">galvos skausmas; </w:t>
      </w:r>
    </w:p>
    <w:p w14:paraId="6CF3221A" w14:textId="77777777" w:rsidR="00C46587" w:rsidRPr="00E53B2E" w:rsidRDefault="00C46587" w:rsidP="00982118">
      <w:pPr>
        <w:numPr>
          <w:ilvl w:val="0"/>
          <w:numId w:val="7"/>
        </w:numPr>
        <w:ind w:left="562" w:hanging="562"/>
      </w:pPr>
      <w:r w:rsidRPr="00E53B2E">
        <w:t xml:space="preserve">pilvo skausmas; </w:t>
      </w:r>
    </w:p>
    <w:p w14:paraId="467031DC" w14:textId="77777777" w:rsidR="00C46587" w:rsidRPr="00E53B2E" w:rsidRDefault="00C46587" w:rsidP="00982118">
      <w:pPr>
        <w:numPr>
          <w:ilvl w:val="0"/>
          <w:numId w:val="7"/>
        </w:numPr>
        <w:ind w:left="562" w:hanging="562"/>
      </w:pPr>
      <w:r w:rsidRPr="00E53B2E">
        <w:t xml:space="preserve">pykinimas ir vėmimas; </w:t>
      </w:r>
    </w:p>
    <w:p w14:paraId="5935ACD9" w14:textId="77777777" w:rsidR="00C46587" w:rsidRPr="00E53B2E" w:rsidRDefault="00C46587" w:rsidP="00982118">
      <w:pPr>
        <w:numPr>
          <w:ilvl w:val="0"/>
          <w:numId w:val="7"/>
        </w:numPr>
        <w:ind w:left="562" w:hanging="562"/>
      </w:pPr>
      <w:r w:rsidRPr="00E53B2E">
        <w:t xml:space="preserve">bėrimas; </w:t>
      </w:r>
    </w:p>
    <w:p w14:paraId="7B34D832" w14:textId="77777777" w:rsidR="00C46587" w:rsidRPr="00E53B2E" w:rsidRDefault="00C46587" w:rsidP="00982118">
      <w:pPr>
        <w:numPr>
          <w:ilvl w:val="0"/>
          <w:numId w:val="7"/>
        </w:numPr>
        <w:ind w:left="562" w:hanging="562"/>
      </w:pPr>
      <w:r w:rsidRPr="00E53B2E">
        <w:t xml:space="preserve">raumenų arba sąnarių skausmas. </w:t>
      </w:r>
    </w:p>
    <w:p w14:paraId="3556EE6D" w14:textId="77777777" w:rsidR="00C46587" w:rsidRPr="00E53B2E" w:rsidRDefault="00C46587" w:rsidP="00982118">
      <w:pPr>
        <w:ind w:left="562"/>
      </w:pPr>
    </w:p>
    <w:p w14:paraId="6305939A" w14:textId="77777777" w:rsidR="00C46587" w:rsidRPr="00E53B2E" w:rsidRDefault="00C46587" w:rsidP="00982118">
      <w:r w:rsidRPr="00E53B2E">
        <w:rPr>
          <w:b/>
        </w:rPr>
        <w:t>Dažnas</w:t>
      </w:r>
      <w:r w:rsidRPr="00E53B2E">
        <w:t xml:space="preserve"> (gali pasireikšti ne daugiau kaip 1 iš 10 žmonių)</w:t>
      </w:r>
    </w:p>
    <w:p w14:paraId="67FC6A23" w14:textId="77777777" w:rsidR="00C46587" w:rsidRPr="00E53B2E" w:rsidRDefault="00C46587" w:rsidP="00982118"/>
    <w:p w14:paraId="5980AFD5" w14:textId="77777777" w:rsidR="00C46587" w:rsidRPr="00E53B2E" w:rsidRDefault="000D75B1" w:rsidP="00982118">
      <w:pPr>
        <w:numPr>
          <w:ilvl w:val="0"/>
          <w:numId w:val="7"/>
        </w:numPr>
        <w:ind w:left="562" w:hanging="562"/>
      </w:pPr>
      <w:r w:rsidRPr="00E53B2E">
        <w:t xml:space="preserve">sunkios infekcijos (įskaitant kraujo užkrėtimą ir gripą); </w:t>
      </w:r>
    </w:p>
    <w:p w14:paraId="38E66688" w14:textId="77777777" w:rsidR="00BC4E87" w:rsidRPr="00E53B2E" w:rsidRDefault="00BC4E87" w:rsidP="00982118">
      <w:pPr>
        <w:numPr>
          <w:ilvl w:val="0"/>
          <w:numId w:val="7"/>
        </w:numPr>
        <w:ind w:left="562" w:hanging="562"/>
      </w:pPr>
      <w:r w:rsidRPr="00E53B2E">
        <w:t>žarnyno infekcijos (įskaitant gastroenteritą);</w:t>
      </w:r>
    </w:p>
    <w:p w14:paraId="79F83550" w14:textId="77777777" w:rsidR="00C46587" w:rsidRPr="00E53B2E" w:rsidRDefault="00C46587" w:rsidP="00982118">
      <w:pPr>
        <w:numPr>
          <w:ilvl w:val="0"/>
          <w:numId w:val="7"/>
        </w:numPr>
        <w:ind w:left="562" w:hanging="562"/>
      </w:pPr>
      <w:r w:rsidRPr="00E53B2E">
        <w:t>odos infekcijos (įskaitant celiulitą ir juos</w:t>
      </w:r>
      <w:r w:rsidR="001F6630">
        <w:t>iančiąją</w:t>
      </w:r>
      <w:r w:rsidRPr="00E53B2E">
        <w:t xml:space="preserve"> pūslelinę); </w:t>
      </w:r>
    </w:p>
    <w:p w14:paraId="422229F6" w14:textId="77777777" w:rsidR="00C46587" w:rsidRPr="00E53B2E" w:rsidRDefault="00C46587" w:rsidP="00982118">
      <w:pPr>
        <w:numPr>
          <w:ilvl w:val="0"/>
          <w:numId w:val="7"/>
        </w:numPr>
        <w:ind w:left="562" w:hanging="562"/>
      </w:pPr>
      <w:r w:rsidRPr="00E53B2E">
        <w:t xml:space="preserve">ausų infekcijos; </w:t>
      </w:r>
    </w:p>
    <w:p w14:paraId="33B08B6C" w14:textId="77777777" w:rsidR="00C46587" w:rsidRPr="00E53B2E" w:rsidRDefault="00766ABD" w:rsidP="00982118">
      <w:pPr>
        <w:numPr>
          <w:ilvl w:val="0"/>
          <w:numId w:val="7"/>
        </w:numPr>
        <w:ind w:left="562" w:hanging="562"/>
      </w:pPr>
      <w:r w:rsidRPr="00E53B2E">
        <w:t xml:space="preserve">burnos </w:t>
      </w:r>
      <w:r w:rsidR="001F6630">
        <w:t xml:space="preserve">ertmės </w:t>
      </w:r>
      <w:r w:rsidRPr="00E53B2E">
        <w:t xml:space="preserve">infekcijos (įskaitant dantų infekcijas ir </w:t>
      </w:r>
      <w:r w:rsidR="001F6630">
        <w:t>burnos opas</w:t>
      </w:r>
      <w:r w:rsidRPr="00E53B2E">
        <w:t xml:space="preserve">); </w:t>
      </w:r>
    </w:p>
    <w:p w14:paraId="16E18BE6" w14:textId="77777777" w:rsidR="00C46587" w:rsidRPr="00E53B2E" w:rsidRDefault="00C46587" w:rsidP="00982118">
      <w:pPr>
        <w:numPr>
          <w:ilvl w:val="0"/>
          <w:numId w:val="7"/>
        </w:numPr>
        <w:ind w:left="562" w:hanging="562"/>
      </w:pPr>
      <w:r w:rsidRPr="00E53B2E">
        <w:t xml:space="preserve">lytinių takų infekcijos; </w:t>
      </w:r>
    </w:p>
    <w:p w14:paraId="65C0ABFA" w14:textId="77777777" w:rsidR="00C46587" w:rsidRPr="00E53B2E" w:rsidRDefault="00C46587" w:rsidP="00982118">
      <w:pPr>
        <w:numPr>
          <w:ilvl w:val="0"/>
          <w:numId w:val="7"/>
        </w:numPr>
        <w:ind w:left="562" w:hanging="562"/>
      </w:pPr>
      <w:r w:rsidRPr="00E53B2E">
        <w:t xml:space="preserve">šlapimo takų infekcijos; </w:t>
      </w:r>
    </w:p>
    <w:p w14:paraId="2B928338" w14:textId="77777777" w:rsidR="00C46587" w:rsidRPr="00E53B2E" w:rsidRDefault="00C46587" w:rsidP="00982118">
      <w:pPr>
        <w:numPr>
          <w:ilvl w:val="0"/>
          <w:numId w:val="7"/>
        </w:numPr>
        <w:ind w:left="562" w:hanging="562"/>
      </w:pPr>
      <w:r w:rsidRPr="00E53B2E">
        <w:t xml:space="preserve">grybelinės infekcijos; </w:t>
      </w:r>
    </w:p>
    <w:p w14:paraId="2EC0B650" w14:textId="77777777" w:rsidR="00C46587" w:rsidRPr="00E53B2E" w:rsidRDefault="00C46587" w:rsidP="00982118">
      <w:pPr>
        <w:numPr>
          <w:ilvl w:val="0"/>
          <w:numId w:val="7"/>
        </w:numPr>
        <w:ind w:left="562" w:hanging="562"/>
      </w:pPr>
      <w:r w:rsidRPr="00E53B2E">
        <w:t xml:space="preserve">sąnarių infekcijos; </w:t>
      </w:r>
    </w:p>
    <w:p w14:paraId="321EF308" w14:textId="77777777" w:rsidR="00C46587" w:rsidRPr="00E53B2E" w:rsidRDefault="00C46587" w:rsidP="00982118">
      <w:pPr>
        <w:numPr>
          <w:ilvl w:val="0"/>
          <w:numId w:val="7"/>
        </w:numPr>
        <w:ind w:left="562" w:hanging="562"/>
      </w:pPr>
      <w:r w:rsidRPr="00E53B2E">
        <w:lastRenderedPageBreak/>
        <w:t xml:space="preserve">gerybiniai augliai; </w:t>
      </w:r>
    </w:p>
    <w:p w14:paraId="685E36D2" w14:textId="77777777" w:rsidR="00C46587" w:rsidRPr="00E53B2E" w:rsidRDefault="00C46587" w:rsidP="00982118">
      <w:pPr>
        <w:numPr>
          <w:ilvl w:val="0"/>
          <w:numId w:val="7"/>
        </w:numPr>
        <w:ind w:left="562" w:hanging="562"/>
      </w:pPr>
      <w:r w:rsidRPr="00E53B2E">
        <w:t xml:space="preserve">odos vėžys; </w:t>
      </w:r>
    </w:p>
    <w:p w14:paraId="016A09FC" w14:textId="77777777" w:rsidR="00C46587" w:rsidRPr="00E53B2E" w:rsidRDefault="00C46587" w:rsidP="00982118">
      <w:pPr>
        <w:numPr>
          <w:ilvl w:val="0"/>
          <w:numId w:val="7"/>
        </w:numPr>
        <w:ind w:left="562" w:hanging="562"/>
      </w:pPr>
      <w:r w:rsidRPr="00E53B2E">
        <w:t xml:space="preserve">alerginės reakcijos (įskaitant sezonines alergijas); </w:t>
      </w:r>
    </w:p>
    <w:p w14:paraId="5C0DA70B" w14:textId="77777777" w:rsidR="00C46587" w:rsidRPr="00E53B2E" w:rsidRDefault="00C46587" w:rsidP="00982118">
      <w:pPr>
        <w:numPr>
          <w:ilvl w:val="0"/>
          <w:numId w:val="7"/>
        </w:numPr>
        <w:ind w:left="562" w:hanging="562"/>
      </w:pPr>
      <w:r w:rsidRPr="00E53B2E">
        <w:t xml:space="preserve">dehidracija; </w:t>
      </w:r>
    </w:p>
    <w:p w14:paraId="12CE2811" w14:textId="77777777" w:rsidR="00C46587" w:rsidRPr="00E53B2E" w:rsidRDefault="00C46587" w:rsidP="00982118">
      <w:pPr>
        <w:numPr>
          <w:ilvl w:val="0"/>
          <w:numId w:val="7"/>
        </w:numPr>
        <w:ind w:left="562" w:hanging="562"/>
      </w:pPr>
      <w:r w:rsidRPr="00E53B2E">
        <w:t xml:space="preserve">nuotaikos svyravimai (įskaitant depresiją); </w:t>
      </w:r>
    </w:p>
    <w:p w14:paraId="09E3D5AB" w14:textId="77777777" w:rsidR="00C46587" w:rsidRPr="00E53B2E" w:rsidRDefault="00C46587" w:rsidP="00982118">
      <w:pPr>
        <w:numPr>
          <w:ilvl w:val="0"/>
          <w:numId w:val="7"/>
        </w:numPr>
        <w:ind w:left="562" w:hanging="562"/>
      </w:pPr>
      <w:r w:rsidRPr="00E53B2E">
        <w:t xml:space="preserve">nerimas; </w:t>
      </w:r>
    </w:p>
    <w:p w14:paraId="0488AB29" w14:textId="77777777" w:rsidR="00C46587" w:rsidRPr="00E53B2E" w:rsidRDefault="00C46587" w:rsidP="00982118">
      <w:pPr>
        <w:numPr>
          <w:ilvl w:val="0"/>
          <w:numId w:val="7"/>
        </w:numPr>
        <w:ind w:left="562" w:hanging="562"/>
      </w:pPr>
      <w:r w:rsidRPr="00E53B2E">
        <w:t xml:space="preserve">miego sutrikimas; </w:t>
      </w:r>
    </w:p>
    <w:p w14:paraId="0A1AF38D" w14:textId="77777777" w:rsidR="00C46587" w:rsidRPr="00E53B2E" w:rsidRDefault="00C46587" w:rsidP="00982118">
      <w:pPr>
        <w:numPr>
          <w:ilvl w:val="0"/>
          <w:numId w:val="7"/>
        </w:numPr>
        <w:ind w:left="562" w:hanging="562"/>
      </w:pPr>
      <w:r w:rsidRPr="00E53B2E">
        <w:t xml:space="preserve">juslių sutrikimai, pavyzdžiui, dilgčiojimas, diegimas arba tirpimas; </w:t>
      </w:r>
    </w:p>
    <w:p w14:paraId="46FE2FC7" w14:textId="77777777" w:rsidR="00C46587" w:rsidRPr="00E53B2E" w:rsidRDefault="00C46587" w:rsidP="00982118">
      <w:pPr>
        <w:numPr>
          <w:ilvl w:val="0"/>
          <w:numId w:val="7"/>
        </w:numPr>
        <w:ind w:left="562" w:hanging="562"/>
      </w:pPr>
      <w:r w:rsidRPr="00E53B2E">
        <w:t xml:space="preserve">migrena; </w:t>
      </w:r>
    </w:p>
    <w:p w14:paraId="207BD10B" w14:textId="77777777" w:rsidR="00C46587" w:rsidRPr="00E53B2E" w:rsidRDefault="00766ABD" w:rsidP="00982118">
      <w:pPr>
        <w:numPr>
          <w:ilvl w:val="0"/>
          <w:numId w:val="7"/>
        </w:numPr>
        <w:ind w:left="562" w:hanging="562"/>
      </w:pPr>
      <w:r w:rsidRPr="00E53B2E">
        <w:t xml:space="preserve">nervų šaknelių užspaudimo simptomai (įskaitant skausmą nugaros apačioje ir kojų skausmą); </w:t>
      </w:r>
    </w:p>
    <w:p w14:paraId="490F4E1D" w14:textId="77777777" w:rsidR="00C46587" w:rsidRPr="00E53B2E" w:rsidRDefault="001F6630" w:rsidP="00982118">
      <w:pPr>
        <w:numPr>
          <w:ilvl w:val="0"/>
          <w:numId w:val="7"/>
        </w:numPr>
        <w:ind w:left="562" w:hanging="562"/>
      </w:pPr>
      <w:r>
        <w:t>regėjimo</w:t>
      </w:r>
      <w:r w:rsidR="00C46587" w:rsidRPr="00E53B2E">
        <w:t xml:space="preserve"> sutrikimai; </w:t>
      </w:r>
    </w:p>
    <w:p w14:paraId="6B34946F" w14:textId="77777777" w:rsidR="00C46587" w:rsidRPr="00E53B2E" w:rsidRDefault="00C46587" w:rsidP="00982118">
      <w:pPr>
        <w:numPr>
          <w:ilvl w:val="0"/>
          <w:numId w:val="7"/>
        </w:numPr>
        <w:ind w:left="562" w:hanging="562"/>
      </w:pPr>
      <w:r w:rsidRPr="00E53B2E">
        <w:t xml:space="preserve">akių uždegimas; </w:t>
      </w:r>
    </w:p>
    <w:p w14:paraId="5B2F67B9" w14:textId="77777777" w:rsidR="00C46587" w:rsidRPr="00E53B2E" w:rsidRDefault="00C46587" w:rsidP="00982118">
      <w:pPr>
        <w:numPr>
          <w:ilvl w:val="0"/>
          <w:numId w:val="7"/>
        </w:numPr>
        <w:ind w:left="562" w:hanging="562"/>
      </w:pPr>
      <w:r w:rsidRPr="00E53B2E">
        <w:t xml:space="preserve">akių vokų uždegimas ir akių tinimas; </w:t>
      </w:r>
    </w:p>
    <w:p w14:paraId="44AB18B8" w14:textId="77777777" w:rsidR="00C46587" w:rsidRPr="00E53B2E" w:rsidRDefault="00C46587" w:rsidP="00982118">
      <w:pPr>
        <w:numPr>
          <w:ilvl w:val="0"/>
          <w:numId w:val="7"/>
        </w:numPr>
        <w:ind w:left="562" w:hanging="562"/>
      </w:pPr>
      <w:r w:rsidRPr="00E53B2E">
        <w:t xml:space="preserve">vertigo tipo svaigulys (patalpos sukimosi pojūtis); </w:t>
      </w:r>
    </w:p>
    <w:p w14:paraId="72E035FD" w14:textId="77777777" w:rsidR="00C46587" w:rsidRPr="00E53B2E" w:rsidRDefault="00C46587" w:rsidP="00982118">
      <w:pPr>
        <w:numPr>
          <w:ilvl w:val="0"/>
          <w:numId w:val="7"/>
        </w:numPr>
        <w:ind w:left="562" w:hanging="562"/>
      </w:pPr>
      <w:r w:rsidRPr="00E53B2E">
        <w:t xml:space="preserve">greito širdies plakimo jutimas; </w:t>
      </w:r>
    </w:p>
    <w:p w14:paraId="1E842160" w14:textId="77777777" w:rsidR="00C46587" w:rsidRPr="00E53B2E" w:rsidRDefault="00C46587" w:rsidP="00982118">
      <w:pPr>
        <w:numPr>
          <w:ilvl w:val="0"/>
          <w:numId w:val="7"/>
        </w:numPr>
        <w:ind w:left="562" w:hanging="562"/>
      </w:pPr>
      <w:r w:rsidRPr="00E53B2E">
        <w:t xml:space="preserve">aukštas kraujospūdis; </w:t>
      </w:r>
    </w:p>
    <w:p w14:paraId="4E011A18" w14:textId="77777777" w:rsidR="00C46587" w:rsidRPr="00E53B2E" w:rsidRDefault="00C46587" w:rsidP="00982118">
      <w:pPr>
        <w:numPr>
          <w:ilvl w:val="0"/>
          <w:numId w:val="7"/>
        </w:numPr>
        <w:ind w:left="562" w:hanging="562"/>
      </w:pPr>
      <w:r w:rsidRPr="00E53B2E">
        <w:t xml:space="preserve">karščio pylimas; </w:t>
      </w:r>
    </w:p>
    <w:p w14:paraId="1B52E9BB" w14:textId="77777777" w:rsidR="00C46587" w:rsidRPr="00E53B2E" w:rsidRDefault="00C46587" w:rsidP="00982118">
      <w:pPr>
        <w:numPr>
          <w:ilvl w:val="0"/>
          <w:numId w:val="7"/>
        </w:numPr>
        <w:ind w:left="562" w:hanging="562"/>
      </w:pPr>
      <w:r w:rsidRPr="00E53B2E">
        <w:t>hematom</w:t>
      </w:r>
      <w:r w:rsidR="001F6630">
        <w:t>os</w:t>
      </w:r>
      <w:r w:rsidRPr="00E53B2E">
        <w:t xml:space="preserve"> (kietas patinimas ir kraujosruva); </w:t>
      </w:r>
    </w:p>
    <w:p w14:paraId="56DD6AB2" w14:textId="77777777" w:rsidR="00C46587" w:rsidRPr="00E53B2E" w:rsidRDefault="00C46587" w:rsidP="00982118">
      <w:pPr>
        <w:numPr>
          <w:ilvl w:val="0"/>
          <w:numId w:val="7"/>
        </w:numPr>
        <w:ind w:left="562" w:hanging="562"/>
      </w:pPr>
      <w:r w:rsidRPr="00E53B2E">
        <w:t xml:space="preserve">kosulys; </w:t>
      </w:r>
    </w:p>
    <w:p w14:paraId="07531E9C" w14:textId="77777777" w:rsidR="00C46587" w:rsidRPr="00E53B2E" w:rsidRDefault="00C46587" w:rsidP="00982118">
      <w:pPr>
        <w:numPr>
          <w:ilvl w:val="0"/>
          <w:numId w:val="7"/>
        </w:numPr>
        <w:ind w:left="562" w:hanging="562"/>
      </w:pPr>
      <w:r w:rsidRPr="00E53B2E">
        <w:t xml:space="preserve">astma; </w:t>
      </w:r>
    </w:p>
    <w:p w14:paraId="1ACA0863" w14:textId="77777777" w:rsidR="00C46587" w:rsidRPr="00E53B2E" w:rsidRDefault="001F6630" w:rsidP="00982118">
      <w:pPr>
        <w:numPr>
          <w:ilvl w:val="0"/>
          <w:numId w:val="7"/>
        </w:numPr>
        <w:ind w:left="562" w:hanging="562"/>
      </w:pPr>
      <w:r>
        <w:t>dusulys</w:t>
      </w:r>
      <w:r w:rsidR="00C46587" w:rsidRPr="00E53B2E">
        <w:t xml:space="preserve">; </w:t>
      </w:r>
    </w:p>
    <w:p w14:paraId="53B07CE7" w14:textId="77777777" w:rsidR="00C46587" w:rsidRPr="00E53B2E" w:rsidRDefault="00C46587" w:rsidP="00982118">
      <w:pPr>
        <w:numPr>
          <w:ilvl w:val="0"/>
          <w:numId w:val="7"/>
        </w:numPr>
        <w:ind w:left="562" w:hanging="562"/>
      </w:pPr>
      <w:r w:rsidRPr="00E53B2E">
        <w:t xml:space="preserve">kraujavimas iš virškinimo trakto; </w:t>
      </w:r>
    </w:p>
    <w:p w14:paraId="34B499F0" w14:textId="77777777" w:rsidR="00C46587" w:rsidRPr="00E53B2E" w:rsidRDefault="00C46587" w:rsidP="00982118">
      <w:pPr>
        <w:numPr>
          <w:ilvl w:val="0"/>
          <w:numId w:val="7"/>
        </w:numPr>
        <w:ind w:left="562" w:hanging="562"/>
      </w:pPr>
      <w:r w:rsidRPr="00E53B2E">
        <w:t xml:space="preserve">dispepsija (nevirškinimas, pilvo pūtimas, rėmuo); </w:t>
      </w:r>
    </w:p>
    <w:p w14:paraId="0F8254DF" w14:textId="77777777" w:rsidR="00C46587" w:rsidRPr="00E53B2E" w:rsidRDefault="00C46587" w:rsidP="00982118">
      <w:pPr>
        <w:numPr>
          <w:ilvl w:val="0"/>
          <w:numId w:val="7"/>
        </w:numPr>
        <w:ind w:left="562" w:hanging="562"/>
      </w:pPr>
      <w:r w:rsidRPr="00E53B2E">
        <w:t xml:space="preserve">gastroezofaginio refliukso liga; </w:t>
      </w:r>
    </w:p>
    <w:p w14:paraId="15FEA9D5" w14:textId="77777777" w:rsidR="00C46587" w:rsidRPr="00E53B2E" w:rsidRDefault="00C46587" w:rsidP="00982118">
      <w:pPr>
        <w:numPr>
          <w:ilvl w:val="0"/>
          <w:numId w:val="7"/>
        </w:numPr>
        <w:ind w:left="562" w:hanging="562"/>
      </w:pPr>
      <w:r w:rsidRPr="00E53B2E">
        <w:t xml:space="preserve">sausumo sindromas (įskaitant akių ir burnos sausmę); </w:t>
      </w:r>
    </w:p>
    <w:p w14:paraId="65C61A68" w14:textId="77777777" w:rsidR="00C46587" w:rsidRPr="00E53B2E" w:rsidRDefault="00C46587" w:rsidP="00982118">
      <w:pPr>
        <w:numPr>
          <w:ilvl w:val="0"/>
          <w:numId w:val="7"/>
        </w:numPr>
        <w:ind w:left="562" w:hanging="562"/>
      </w:pPr>
      <w:r w:rsidRPr="00E53B2E">
        <w:t xml:space="preserve">niežulys; </w:t>
      </w:r>
    </w:p>
    <w:p w14:paraId="7BEFF34D" w14:textId="77777777" w:rsidR="00C46587" w:rsidRPr="00E53B2E" w:rsidRDefault="00C46587" w:rsidP="00982118">
      <w:pPr>
        <w:numPr>
          <w:ilvl w:val="0"/>
          <w:numId w:val="7"/>
        </w:numPr>
        <w:ind w:left="562" w:hanging="562"/>
      </w:pPr>
      <w:r w:rsidRPr="00E53B2E">
        <w:t xml:space="preserve">niežtintis bėrimas; </w:t>
      </w:r>
    </w:p>
    <w:p w14:paraId="3F55C3EA" w14:textId="77777777" w:rsidR="00C46587" w:rsidRPr="00E53B2E" w:rsidRDefault="00C46587" w:rsidP="00982118">
      <w:pPr>
        <w:numPr>
          <w:ilvl w:val="0"/>
          <w:numId w:val="7"/>
        </w:numPr>
        <w:ind w:left="562" w:hanging="562"/>
      </w:pPr>
      <w:r w:rsidRPr="00E53B2E">
        <w:t xml:space="preserve">kraujosruvos; </w:t>
      </w:r>
    </w:p>
    <w:p w14:paraId="5849B40F" w14:textId="77777777" w:rsidR="00C46587" w:rsidRPr="00E53B2E" w:rsidRDefault="00C46587" w:rsidP="00982118">
      <w:pPr>
        <w:numPr>
          <w:ilvl w:val="0"/>
          <w:numId w:val="7"/>
        </w:numPr>
        <w:ind w:left="562" w:hanging="562"/>
      </w:pPr>
      <w:r w:rsidRPr="00E53B2E">
        <w:t xml:space="preserve">odos uždegimas (pavyzdžiui, egzema); </w:t>
      </w:r>
    </w:p>
    <w:p w14:paraId="1E8D8B4D" w14:textId="77777777" w:rsidR="00C46587" w:rsidRPr="00E53B2E" w:rsidRDefault="00C46587" w:rsidP="00982118">
      <w:pPr>
        <w:numPr>
          <w:ilvl w:val="0"/>
          <w:numId w:val="7"/>
        </w:numPr>
        <w:ind w:left="562" w:hanging="562"/>
      </w:pPr>
      <w:r w:rsidRPr="00E53B2E">
        <w:t xml:space="preserve">kojų ir rankų nagų lūžinėjimas; </w:t>
      </w:r>
    </w:p>
    <w:p w14:paraId="3725D95F" w14:textId="77777777" w:rsidR="00C46587" w:rsidRPr="00E53B2E" w:rsidRDefault="00C46587" w:rsidP="00982118">
      <w:pPr>
        <w:numPr>
          <w:ilvl w:val="0"/>
          <w:numId w:val="7"/>
        </w:numPr>
        <w:ind w:left="562" w:hanging="562"/>
      </w:pPr>
      <w:r w:rsidRPr="00E53B2E">
        <w:t xml:space="preserve">padidėjęs prakaitavimas; </w:t>
      </w:r>
    </w:p>
    <w:p w14:paraId="4210E788" w14:textId="77777777" w:rsidR="00C46587" w:rsidRPr="00E53B2E" w:rsidRDefault="00C46587" w:rsidP="00982118">
      <w:pPr>
        <w:numPr>
          <w:ilvl w:val="0"/>
          <w:numId w:val="7"/>
        </w:numPr>
        <w:ind w:left="562" w:hanging="562"/>
      </w:pPr>
      <w:r w:rsidRPr="00E53B2E">
        <w:t xml:space="preserve">plaukų slinkimas; </w:t>
      </w:r>
    </w:p>
    <w:p w14:paraId="1D8F13F7" w14:textId="77777777" w:rsidR="00C46587" w:rsidRPr="00E53B2E" w:rsidRDefault="00C46587" w:rsidP="00982118">
      <w:pPr>
        <w:numPr>
          <w:ilvl w:val="0"/>
          <w:numId w:val="7"/>
        </w:numPr>
        <w:ind w:left="562" w:hanging="562"/>
      </w:pPr>
      <w:r w:rsidRPr="00E53B2E">
        <w:t>nauja</w:t>
      </w:r>
      <w:r w:rsidR="001F6630">
        <w:t>i atsiradusi</w:t>
      </w:r>
      <w:r w:rsidRPr="00E53B2E">
        <w:t xml:space="preserve"> psoriazė arba psoriazės paūmėjimas; </w:t>
      </w:r>
    </w:p>
    <w:p w14:paraId="14FDB01E" w14:textId="77777777" w:rsidR="00C46587" w:rsidRPr="00E53B2E" w:rsidRDefault="00C46587" w:rsidP="00982118">
      <w:pPr>
        <w:numPr>
          <w:ilvl w:val="0"/>
          <w:numId w:val="7"/>
        </w:numPr>
        <w:ind w:left="562" w:hanging="562"/>
      </w:pPr>
      <w:r w:rsidRPr="00E53B2E">
        <w:t xml:space="preserve">raumenų spazmai; </w:t>
      </w:r>
    </w:p>
    <w:p w14:paraId="635A2A04" w14:textId="77777777" w:rsidR="00C46587" w:rsidRPr="00E53B2E" w:rsidRDefault="00C46587" w:rsidP="00982118">
      <w:pPr>
        <w:numPr>
          <w:ilvl w:val="0"/>
          <w:numId w:val="7"/>
        </w:numPr>
        <w:ind w:left="562" w:hanging="562"/>
      </w:pPr>
      <w:r w:rsidRPr="00E53B2E">
        <w:t xml:space="preserve">kraujas šlapime; </w:t>
      </w:r>
    </w:p>
    <w:p w14:paraId="150AC15C" w14:textId="77777777" w:rsidR="00C46587" w:rsidRPr="00E53B2E" w:rsidRDefault="00C46587" w:rsidP="00982118">
      <w:pPr>
        <w:numPr>
          <w:ilvl w:val="0"/>
          <w:numId w:val="7"/>
        </w:numPr>
        <w:ind w:left="562" w:hanging="562"/>
      </w:pPr>
      <w:r w:rsidRPr="00E53B2E">
        <w:t xml:space="preserve">inkstų sutrikimai; </w:t>
      </w:r>
    </w:p>
    <w:p w14:paraId="58A89B18" w14:textId="77777777" w:rsidR="00C46587" w:rsidRPr="00E53B2E" w:rsidRDefault="00C46587" w:rsidP="00982118">
      <w:pPr>
        <w:numPr>
          <w:ilvl w:val="0"/>
          <w:numId w:val="7"/>
        </w:numPr>
        <w:ind w:left="562" w:hanging="562"/>
      </w:pPr>
      <w:r w:rsidRPr="00E53B2E">
        <w:t xml:space="preserve">krūtinės skausmas; </w:t>
      </w:r>
    </w:p>
    <w:p w14:paraId="5752DC28" w14:textId="77777777" w:rsidR="00C46587" w:rsidRPr="00E53B2E" w:rsidRDefault="00C46587" w:rsidP="00982118">
      <w:pPr>
        <w:numPr>
          <w:ilvl w:val="0"/>
          <w:numId w:val="7"/>
        </w:numPr>
        <w:ind w:left="562" w:hanging="562"/>
      </w:pPr>
      <w:r w:rsidRPr="00E53B2E">
        <w:t xml:space="preserve">edema (skysčio susilaikymas kūne, dėl kurio patinsta paveiktas audinys); </w:t>
      </w:r>
    </w:p>
    <w:p w14:paraId="20D4CEB6" w14:textId="77777777" w:rsidR="00C46587" w:rsidRPr="00E53B2E" w:rsidRDefault="00C46587" w:rsidP="00982118">
      <w:pPr>
        <w:numPr>
          <w:ilvl w:val="0"/>
          <w:numId w:val="7"/>
        </w:numPr>
        <w:ind w:left="562" w:hanging="562"/>
      </w:pPr>
      <w:r w:rsidRPr="00E53B2E">
        <w:t xml:space="preserve">karščiavimas; </w:t>
      </w:r>
    </w:p>
    <w:p w14:paraId="1F0AF057" w14:textId="77777777" w:rsidR="00C46587" w:rsidRPr="00E53B2E" w:rsidRDefault="001F6630" w:rsidP="00982118">
      <w:pPr>
        <w:numPr>
          <w:ilvl w:val="0"/>
          <w:numId w:val="7"/>
        </w:numPr>
        <w:ind w:left="562" w:hanging="562"/>
      </w:pPr>
      <w:r>
        <w:t>trombocitų</w:t>
      </w:r>
      <w:r w:rsidR="00C46587" w:rsidRPr="00E53B2E">
        <w:t xml:space="preserve"> kiekio sumažėjimas, dėl ko padidėja kraujavimo ir mėlynių rizika; </w:t>
      </w:r>
    </w:p>
    <w:p w14:paraId="01B2F361" w14:textId="77777777" w:rsidR="00C46587" w:rsidRPr="00E53B2E" w:rsidRDefault="00C46587" w:rsidP="00982118">
      <w:pPr>
        <w:numPr>
          <w:ilvl w:val="0"/>
          <w:numId w:val="7"/>
        </w:numPr>
        <w:ind w:left="562" w:hanging="562"/>
      </w:pPr>
      <w:r w:rsidRPr="00E53B2E">
        <w:t xml:space="preserve">sutrikęs gijimas. </w:t>
      </w:r>
    </w:p>
    <w:p w14:paraId="492F8570" w14:textId="77777777" w:rsidR="00C46587" w:rsidRPr="00E53B2E" w:rsidRDefault="00C46587" w:rsidP="00982118"/>
    <w:p w14:paraId="3F1EF22E" w14:textId="77777777" w:rsidR="00C46587" w:rsidRPr="00E53B2E" w:rsidRDefault="00C46587" w:rsidP="00982118">
      <w:pPr>
        <w:keepNext/>
      </w:pPr>
      <w:r w:rsidRPr="00E53B2E">
        <w:rPr>
          <w:b/>
        </w:rPr>
        <w:t>Nedažnas</w:t>
      </w:r>
      <w:r w:rsidRPr="00E53B2E">
        <w:t xml:space="preserve"> (gali pasireikšti ne daugiau kaip 1 iš 100 žmonių)</w:t>
      </w:r>
    </w:p>
    <w:p w14:paraId="213DAD0C" w14:textId="77777777" w:rsidR="00C46587" w:rsidRPr="00E53B2E" w:rsidRDefault="00C46587" w:rsidP="00982118"/>
    <w:p w14:paraId="56247322" w14:textId="77777777" w:rsidR="00C46587" w:rsidRPr="00E53B2E" w:rsidRDefault="00C46587" w:rsidP="00982118">
      <w:pPr>
        <w:numPr>
          <w:ilvl w:val="0"/>
          <w:numId w:val="7"/>
        </w:numPr>
        <w:ind w:left="562" w:hanging="562"/>
      </w:pPr>
      <w:r w:rsidRPr="00E53B2E">
        <w:t xml:space="preserve">oportunistinės (neįprastos) infekcijos (įskaitant tuberkuliozę ir kitas infekcijas), kuriomis susergama </w:t>
      </w:r>
      <w:r w:rsidR="001F6630">
        <w:t>sumažėjus</w:t>
      </w:r>
      <w:r w:rsidRPr="00E53B2E">
        <w:t xml:space="preserve"> atsparumui ligoms; </w:t>
      </w:r>
    </w:p>
    <w:p w14:paraId="4F61CE05" w14:textId="77777777" w:rsidR="00C46587" w:rsidRPr="00E53B2E" w:rsidRDefault="00C46587" w:rsidP="00982118">
      <w:pPr>
        <w:numPr>
          <w:ilvl w:val="0"/>
          <w:numId w:val="7"/>
        </w:numPr>
        <w:ind w:left="562" w:hanging="562"/>
      </w:pPr>
      <w:r w:rsidRPr="00E53B2E">
        <w:t xml:space="preserve">neurologinės infekcijos (įskaitant virusinį meningitą); </w:t>
      </w:r>
    </w:p>
    <w:p w14:paraId="76297A84" w14:textId="77777777" w:rsidR="00C46587" w:rsidRPr="00E53B2E" w:rsidRDefault="00C46587" w:rsidP="00982118">
      <w:pPr>
        <w:numPr>
          <w:ilvl w:val="0"/>
          <w:numId w:val="7"/>
        </w:numPr>
        <w:ind w:left="562" w:hanging="562"/>
      </w:pPr>
      <w:r w:rsidRPr="00E53B2E">
        <w:t xml:space="preserve">akių infekcijos; </w:t>
      </w:r>
    </w:p>
    <w:p w14:paraId="304E1EF4" w14:textId="77777777" w:rsidR="00C46587" w:rsidRPr="00E53B2E" w:rsidRDefault="00C46587" w:rsidP="00982118">
      <w:pPr>
        <w:numPr>
          <w:ilvl w:val="0"/>
          <w:numId w:val="7"/>
        </w:numPr>
        <w:ind w:left="562" w:hanging="562"/>
      </w:pPr>
      <w:r w:rsidRPr="00E53B2E">
        <w:t xml:space="preserve">bakterinės infekcijos; </w:t>
      </w:r>
    </w:p>
    <w:p w14:paraId="40063A00" w14:textId="77777777" w:rsidR="00C46587" w:rsidRPr="00E53B2E" w:rsidRDefault="00C46587" w:rsidP="00982118">
      <w:pPr>
        <w:numPr>
          <w:ilvl w:val="0"/>
          <w:numId w:val="7"/>
        </w:numPr>
        <w:ind w:left="562" w:hanging="562"/>
      </w:pPr>
      <w:r w:rsidRPr="00E53B2E">
        <w:t xml:space="preserve">divertikulitas (storosios žarnos uždegimas ir infekcija); </w:t>
      </w:r>
    </w:p>
    <w:p w14:paraId="49EBF727" w14:textId="77777777" w:rsidR="00C46587" w:rsidRPr="00E53B2E" w:rsidRDefault="00C46587" w:rsidP="00982118">
      <w:pPr>
        <w:numPr>
          <w:ilvl w:val="0"/>
          <w:numId w:val="7"/>
        </w:numPr>
        <w:ind w:left="562" w:hanging="562"/>
      </w:pPr>
      <w:r w:rsidRPr="00E53B2E">
        <w:t xml:space="preserve">vėžys, įskaitant limfinę sistemą pažeidžiantį vėžį (limfomą) ir melanomą (tam tikros rūšies odos vėžį); </w:t>
      </w:r>
    </w:p>
    <w:p w14:paraId="7C75753F" w14:textId="77777777" w:rsidR="00C46587" w:rsidRPr="00E53B2E" w:rsidRDefault="00C46587" w:rsidP="00982118">
      <w:pPr>
        <w:numPr>
          <w:ilvl w:val="0"/>
          <w:numId w:val="7"/>
        </w:numPr>
        <w:ind w:left="562" w:hanging="562"/>
      </w:pPr>
      <w:r w:rsidRPr="00E53B2E">
        <w:t>imuniteto sutrikimai, galintys paveikti plaučius, odą ir limfmazgius (</w:t>
      </w:r>
      <w:r w:rsidR="001F6630">
        <w:t>dažniausiai pasireiškiantys kaip</w:t>
      </w:r>
      <w:r w:rsidRPr="00E53B2E">
        <w:t xml:space="preserve"> sarkoidoz</w:t>
      </w:r>
      <w:r w:rsidR="001F6630">
        <w:t>ė</w:t>
      </w:r>
      <w:r w:rsidRPr="00E53B2E">
        <w:t xml:space="preserve">); </w:t>
      </w:r>
    </w:p>
    <w:p w14:paraId="411FE92C" w14:textId="77777777" w:rsidR="00C46587" w:rsidRPr="00E53B2E" w:rsidRDefault="00C46587" w:rsidP="00982118">
      <w:pPr>
        <w:numPr>
          <w:ilvl w:val="0"/>
          <w:numId w:val="7"/>
        </w:numPr>
        <w:ind w:left="562" w:hanging="562"/>
      </w:pPr>
      <w:r w:rsidRPr="00E53B2E">
        <w:lastRenderedPageBreak/>
        <w:t xml:space="preserve">vaskulitas (kraujagyslių uždegimas); </w:t>
      </w:r>
    </w:p>
    <w:p w14:paraId="00411D6C" w14:textId="77777777" w:rsidR="00C46587" w:rsidRPr="00E53B2E" w:rsidRDefault="00C46587" w:rsidP="00982118">
      <w:pPr>
        <w:numPr>
          <w:ilvl w:val="0"/>
          <w:numId w:val="7"/>
        </w:numPr>
        <w:ind w:left="562" w:hanging="562"/>
      </w:pPr>
      <w:r w:rsidRPr="00E53B2E">
        <w:t xml:space="preserve">tremoras (drebulys); </w:t>
      </w:r>
    </w:p>
    <w:p w14:paraId="5D1262F1" w14:textId="77777777" w:rsidR="00C46587" w:rsidRPr="00E53B2E" w:rsidRDefault="00C46587" w:rsidP="00982118">
      <w:pPr>
        <w:numPr>
          <w:ilvl w:val="0"/>
          <w:numId w:val="7"/>
        </w:numPr>
        <w:ind w:left="562" w:hanging="562"/>
      </w:pPr>
      <w:r w:rsidRPr="00E53B2E">
        <w:t xml:space="preserve">neuropatija (nervų pažaida); </w:t>
      </w:r>
    </w:p>
    <w:p w14:paraId="256AA5EC" w14:textId="77777777" w:rsidR="00EC6EEB" w:rsidRPr="00E53B2E" w:rsidRDefault="00C46587" w:rsidP="00982118">
      <w:pPr>
        <w:numPr>
          <w:ilvl w:val="0"/>
          <w:numId w:val="7"/>
        </w:numPr>
        <w:ind w:left="562" w:hanging="562"/>
      </w:pPr>
      <w:r w:rsidRPr="00E53B2E">
        <w:t>insultas;</w:t>
      </w:r>
    </w:p>
    <w:p w14:paraId="076C25F4" w14:textId="77777777" w:rsidR="00C46587" w:rsidRPr="00E53B2E" w:rsidRDefault="00EC6EEB" w:rsidP="00982118">
      <w:pPr>
        <w:numPr>
          <w:ilvl w:val="0"/>
          <w:numId w:val="7"/>
        </w:numPr>
        <w:ind w:left="562" w:hanging="562"/>
      </w:pPr>
      <w:r w:rsidRPr="00E53B2E">
        <w:t>vaizdo dvejinimąsi</w:t>
      </w:r>
      <w:r w:rsidR="001F6630">
        <w:t>s</w:t>
      </w:r>
      <w:r w:rsidRPr="00E53B2E">
        <w:t xml:space="preserve"> akyse; </w:t>
      </w:r>
    </w:p>
    <w:p w14:paraId="5AF8C599" w14:textId="77777777" w:rsidR="00C46587" w:rsidRPr="00E53B2E" w:rsidRDefault="00C46587" w:rsidP="00982118">
      <w:pPr>
        <w:numPr>
          <w:ilvl w:val="0"/>
          <w:numId w:val="7"/>
        </w:numPr>
        <w:ind w:left="562" w:hanging="562"/>
      </w:pPr>
      <w:r w:rsidRPr="00E53B2E">
        <w:t xml:space="preserve">apkurtimas, zvimbimas ausyse; </w:t>
      </w:r>
    </w:p>
    <w:p w14:paraId="14C1751F" w14:textId="77777777" w:rsidR="00C46587" w:rsidRPr="00E53B2E" w:rsidRDefault="00C46587" w:rsidP="00982118">
      <w:pPr>
        <w:numPr>
          <w:ilvl w:val="0"/>
          <w:numId w:val="7"/>
        </w:numPr>
        <w:ind w:left="562" w:hanging="562"/>
      </w:pPr>
      <w:r w:rsidRPr="00E53B2E">
        <w:t xml:space="preserve">nereguliaraus širdies plakimo, lyg būtų praleidžiami dūžiai, jutimas; </w:t>
      </w:r>
    </w:p>
    <w:p w14:paraId="5CB6E75F" w14:textId="77777777" w:rsidR="00C46587" w:rsidRPr="00E53B2E" w:rsidRDefault="00C46587" w:rsidP="00982118">
      <w:pPr>
        <w:numPr>
          <w:ilvl w:val="0"/>
          <w:numId w:val="7"/>
        </w:numPr>
        <w:ind w:left="562" w:hanging="562"/>
      </w:pPr>
      <w:r w:rsidRPr="00E53B2E">
        <w:t xml:space="preserve">širdies sutrikimai, dėl kurių gali </w:t>
      </w:r>
      <w:r w:rsidR="001F6630">
        <w:t>pasidaryti sunku kvėpuoti</w:t>
      </w:r>
      <w:r w:rsidRPr="00E53B2E">
        <w:t xml:space="preserve"> ar pradėti tinti kulkšnys; </w:t>
      </w:r>
    </w:p>
    <w:p w14:paraId="6FD721CB" w14:textId="77777777" w:rsidR="00C46587" w:rsidRPr="00E53B2E" w:rsidRDefault="00C46587" w:rsidP="00982118">
      <w:pPr>
        <w:numPr>
          <w:ilvl w:val="0"/>
          <w:numId w:val="7"/>
        </w:numPr>
        <w:ind w:left="562" w:hanging="562"/>
      </w:pPr>
      <w:r w:rsidRPr="00E53B2E">
        <w:t xml:space="preserve">miokardo infarktas; </w:t>
      </w:r>
    </w:p>
    <w:p w14:paraId="2B38535F" w14:textId="77777777" w:rsidR="00C46587" w:rsidRPr="00E53B2E" w:rsidRDefault="00C46587" w:rsidP="00982118">
      <w:pPr>
        <w:numPr>
          <w:ilvl w:val="0"/>
          <w:numId w:val="7"/>
        </w:numPr>
        <w:ind w:left="562" w:hanging="562"/>
      </w:pPr>
      <w:r w:rsidRPr="00E53B2E">
        <w:t xml:space="preserve">didžiųjų kraujagyslių sienelių išsiplėtimas, venų uždegimas ir trombozė, kraujagyslių užsikimšimas; </w:t>
      </w:r>
    </w:p>
    <w:p w14:paraId="2AE32946" w14:textId="77777777" w:rsidR="00C46587" w:rsidRPr="00E53B2E" w:rsidRDefault="00C46587" w:rsidP="00982118">
      <w:pPr>
        <w:numPr>
          <w:ilvl w:val="0"/>
          <w:numId w:val="7"/>
        </w:numPr>
        <w:ind w:left="562" w:hanging="562"/>
      </w:pPr>
      <w:r w:rsidRPr="00E53B2E">
        <w:t xml:space="preserve">plaučių ligos, dėl kurių gali </w:t>
      </w:r>
      <w:r w:rsidR="001F6630">
        <w:t>būti sunku kvėpuoti</w:t>
      </w:r>
      <w:r w:rsidRPr="00E53B2E">
        <w:t xml:space="preserve"> (įskaitant uždegimą); </w:t>
      </w:r>
    </w:p>
    <w:p w14:paraId="67B31A06" w14:textId="77777777" w:rsidR="00C46587" w:rsidRPr="00E53B2E" w:rsidRDefault="00C46587" w:rsidP="00982118">
      <w:pPr>
        <w:numPr>
          <w:ilvl w:val="0"/>
          <w:numId w:val="7"/>
        </w:numPr>
        <w:ind w:left="562" w:hanging="562"/>
      </w:pPr>
      <w:r w:rsidRPr="00E53B2E">
        <w:t xml:space="preserve">plaučių embolija (plaučių arterijos užsikimšimas); </w:t>
      </w:r>
    </w:p>
    <w:p w14:paraId="5CFA4FD7" w14:textId="77777777" w:rsidR="00C46587" w:rsidRPr="00E53B2E" w:rsidRDefault="00C46587" w:rsidP="00982118">
      <w:pPr>
        <w:numPr>
          <w:ilvl w:val="0"/>
          <w:numId w:val="7"/>
        </w:numPr>
        <w:ind w:left="562" w:hanging="562"/>
      </w:pPr>
      <w:r w:rsidRPr="00E53B2E">
        <w:t xml:space="preserve">pleuros efuzija (nenormalus skysčių kaupimasis pleuroje); </w:t>
      </w:r>
    </w:p>
    <w:p w14:paraId="09D5C805" w14:textId="77777777" w:rsidR="00C46587" w:rsidRPr="00E53B2E" w:rsidRDefault="00C46587" w:rsidP="00982118">
      <w:pPr>
        <w:numPr>
          <w:ilvl w:val="0"/>
          <w:numId w:val="7"/>
        </w:numPr>
        <w:ind w:left="562" w:hanging="562"/>
      </w:pPr>
      <w:r w:rsidRPr="00E53B2E">
        <w:t xml:space="preserve">kasos uždegimas, dėl kurio gali atsirasti stiprūs pilvo ir nugaros skausmai; </w:t>
      </w:r>
    </w:p>
    <w:p w14:paraId="69672448" w14:textId="77777777" w:rsidR="00C46587" w:rsidRPr="00E53B2E" w:rsidRDefault="00C46587" w:rsidP="00982118">
      <w:pPr>
        <w:numPr>
          <w:ilvl w:val="0"/>
          <w:numId w:val="7"/>
        </w:numPr>
        <w:ind w:left="562" w:hanging="562"/>
      </w:pPr>
      <w:r w:rsidRPr="00E53B2E">
        <w:t xml:space="preserve">sunkumas ryjant; </w:t>
      </w:r>
    </w:p>
    <w:p w14:paraId="34E7CE66" w14:textId="77777777" w:rsidR="00C46587" w:rsidRPr="00E53B2E" w:rsidRDefault="00C46587" w:rsidP="00982118">
      <w:pPr>
        <w:numPr>
          <w:ilvl w:val="0"/>
          <w:numId w:val="7"/>
        </w:numPr>
        <w:ind w:left="562" w:hanging="562"/>
      </w:pPr>
      <w:r w:rsidRPr="00E53B2E">
        <w:t xml:space="preserve">veido edema (veido patinimas); </w:t>
      </w:r>
    </w:p>
    <w:p w14:paraId="3BE5FCA4" w14:textId="77777777" w:rsidR="00C46587" w:rsidRPr="00E53B2E" w:rsidRDefault="00C46587" w:rsidP="00982118">
      <w:pPr>
        <w:numPr>
          <w:ilvl w:val="0"/>
          <w:numId w:val="7"/>
        </w:numPr>
        <w:ind w:left="562" w:hanging="562"/>
      </w:pPr>
      <w:r w:rsidRPr="00E53B2E">
        <w:t xml:space="preserve">tulžies pūslės uždegimas, tulžies akmenligė; </w:t>
      </w:r>
    </w:p>
    <w:p w14:paraId="0119F467" w14:textId="77777777" w:rsidR="00C46587" w:rsidRPr="00E53B2E" w:rsidRDefault="00C46587" w:rsidP="00982118">
      <w:pPr>
        <w:numPr>
          <w:ilvl w:val="0"/>
          <w:numId w:val="7"/>
        </w:numPr>
        <w:ind w:left="562" w:hanging="562"/>
      </w:pPr>
      <w:r w:rsidRPr="00E53B2E">
        <w:t xml:space="preserve">kepenų suriebėjimas (riebalų sankaupos kepenų ląstelėse); </w:t>
      </w:r>
    </w:p>
    <w:p w14:paraId="5BC1B835" w14:textId="77777777" w:rsidR="00C46587" w:rsidRPr="00E53B2E" w:rsidRDefault="00C46587" w:rsidP="00982118">
      <w:pPr>
        <w:numPr>
          <w:ilvl w:val="0"/>
          <w:numId w:val="7"/>
        </w:numPr>
        <w:ind w:left="562" w:hanging="562"/>
      </w:pPr>
      <w:r w:rsidRPr="00E53B2E">
        <w:t xml:space="preserve">naktinis prakaitavimas; </w:t>
      </w:r>
    </w:p>
    <w:p w14:paraId="31C4AA37" w14:textId="77777777" w:rsidR="00C46587" w:rsidRPr="00E53B2E" w:rsidRDefault="00C46587" w:rsidP="00982118">
      <w:pPr>
        <w:numPr>
          <w:ilvl w:val="0"/>
          <w:numId w:val="7"/>
        </w:numPr>
        <w:ind w:left="562" w:hanging="562"/>
      </w:pPr>
      <w:r w:rsidRPr="00E53B2E">
        <w:t xml:space="preserve">randai; </w:t>
      </w:r>
    </w:p>
    <w:p w14:paraId="60C2C091" w14:textId="77777777" w:rsidR="00C46587" w:rsidRPr="00E53B2E" w:rsidRDefault="00C46587" w:rsidP="00982118">
      <w:pPr>
        <w:numPr>
          <w:ilvl w:val="0"/>
          <w:numId w:val="7"/>
        </w:numPr>
        <w:ind w:left="562" w:hanging="562"/>
      </w:pPr>
      <w:r w:rsidRPr="00E53B2E">
        <w:t xml:space="preserve">nenormalus raumenų irimas; </w:t>
      </w:r>
    </w:p>
    <w:p w14:paraId="2A626A8C" w14:textId="77777777" w:rsidR="00C46587" w:rsidRPr="00E53B2E" w:rsidRDefault="00C46587" w:rsidP="00982118">
      <w:pPr>
        <w:numPr>
          <w:ilvl w:val="0"/>
          <w:numId w:val="7"/>
        </w:numPr>
        <w:ind w:left="562" w:hanging="562"/>
      </w:pPr>
      <w:r w:rsidRPr="00E53B2E">
        <w:t xml:space="preserve">sisteminė raudonoji vilkligė (imuniteto sutrikimas, įskaitant odos, širdies, plaučių, sąnarių ir kitų organų sistemų uždegimą); </w:t>
      </w:r>
    </w:p>
    <w:p w14:paraId="1C9E379B" w14:textId="77777777" w:rsidR="00C46587" w:rsidRPr="00E53B2E" w:rsidRDefault="00C46587" w:rsidP="00982118">
      <w:pPr>
        <w:numPr>
          <w:ilvl w:val="0"/>
          <w:numId w:val="7"/>
        </w:numPr>
        <w:ind w:left="562" w:hanging="562"/>
      </w:pPr>
      <w:r w:rsidRPr="00E53B2E">
        <w:t xml:space="preserve">miego sutrikimai; </w:t>
      </w:r>
    </w:p>
    <w:p w14:paraId="7CC7F85E" w14:textId="77777777" w:rsidR="00C46587" w:rsidRPr="00E53B2E" w:rsidRDefault="00C46587" w:rsidP="00982118">
      <w:pPr>
        <w:numPr>
          <w:ilvl w:val="0"/>
          <w:numId w:val="7"/>
        </w:numPr>
        <w:ind w:left="562" w:hanging="562"/>
      </w:pPr>
      <w:r w:rsidRPr="00E53B2E">
        <w:t xml:space="preserve">impotencija; </w:t>
      </w:r>
    </w:p>
    <w:p w14:paraId="1E901DCB" w14:textId="77777777" w:rsidR="00C46587" w:rsidRPr="00E53B2E" w:rsidRDefault="00C46587" w:rsidP="00982118">
      <w:pPr>
        <w:numPr>
          <w:ilvl w:val="0"/>
          <w:numId w:val="7"/>
        </w:numPr>
        <w:ind w:left="562" w:hanging="562"/>
      </w:pPr>
      <w:r w:rsidRPr="00E53B2E">
        <w:t xml:space="preserve">uždegimai. </w:t>
      </w:r>
    </w:p>
    <w:p w14:paraId="19D3C11A" w14:textId="77777777" w:rsidR="00C46587" w:rsidRPr="00E53B2E" w:rsidRDefault="00C46587" w:rsidP="00982118"/>
    <w:p w14:paraId="6BA3B971" w14:textId="77777777" w:rsidR="00C46587" w:rsidRPr="00E53B2E" w:rsidRDefault="00C46587" w:rsidP="00800BA5">
      <w:pPr>
        <w:keepNext/>
      </w:pPr>
      <w:r w:rsidRPr="00E53B2E">
        <w:rPr>
          <w:b/>
        </w:rPr>
        <w:t xml:space="preserve">Retas </w:t>
      </w:r>
      <w:r w:rsidRPr="00E53B2E">
        <w:t>(gali pasireikšti ne daugiau kaip 1 iš 1 000 žmonių)</w:t>
      </w:r>
    </w:p>
    <w:p w14:paraId="030E0A55" w14:textId="77777777" w:rsidR="00C46587" w:rsidRPr="00E53B2E" w:rsidRDefault="00C46587" w:rsidP="00800BA5">
      <w:pPr>
        <w:keepNext/>
      </w:pPr>
    </w:p>
    <w:p w14:paraId="4CAF101B" w14:textId="77777777" w:rsidR="00C46587" w:rsidRPr="00E53B2E" w:rsidRDefault="00983A74" w:rsidP="00800BA5">
      <w:pPr>
        <w:keepNext/>
        <w:numPr>
          <w:ilvl w:val="0"/>
          <w:numId w:val="7"/>
        </w:numPr>
        <w:ind w:left="562" w:hanging="562"/>
      </w:pPr>
      <w:r w:rsidRPr="00E53B2E">
        <w:t xml:space="preserve">leukemija (vėžys, pažeidžiantis kraują ir kaulų čiulpus); </w:t>
      </w:r>
    </w:p>
    <w:p w14:paraId="7309C29C" w14:textId="77777777" w:rsidR="00C46587" w:rsidRPr="00E53B2E" w:rsidRDefault="00143CBB" w:rsidP="00982118">
      <w:pPr>
        <w:numPr>
          <w:ilvl w:val="0"/>
          <w:numId w:val="7"/>
        </w:numPr>
        <w:ind w:left="562" w:hanging="562"/>
      </w:pPr>
      <w:r w:rsidRPr="00E53B2E">
        <w:t xml:space="preserve">sunki alerginė reakcija su šoku; </w:t>
      </w:r>
    </w:p>
    <w:p w14:paraId="587BD39B" w14:textId="77777777" w:rsidR="00C46587" w:rsidRPr="00E53B2E" w:rsidRDefault="00C46587" w:rsidP="00982118">
      <w:pPr>
        <w:numPr>
          <w:ilvl w:val="0"/>
          <w:numId w:val="7"/>
        </w:numPr>
        <w:ind w:left="562" w:hanging="562"/>
      </w:pPr>
      <w:r w:rsidRPr="00E53B2E">
        <w:t xml:space="preserve">išsėtinė sklerozė; </w:t>
      </w:r>
    </w:p>
    <w:p w14:paraId="2171C1BE" w14:textId="77777777" w:rsidR="00C46587" w:rsidRPr="00E53B2E" w:rsidRDefault="00C46587" w:rsidP="00982118">
      <w:pPr>
        <w:numPr>
          <w:ilvl w:val="0"/>
          <w:numId w:val="7"/>
        </w:numPr>
        <w:ind w:left="562" w:hanging="562"/>
      </w:pPr>
      <w:r w:rsidRPr="00E53B2E">
        <w:t xml:space="preserve">nervų sutrikimai (kaip antai akies regos nervo uždegimas ir </w:t>
      </w:r>
      <w:r w:rsidRPr="00E53B2E">
        <w:rPr>
          <w:i/>
          <w:iCs/>
        </w:rPr>
        <w:t>Guillain-Barré</w:t>
      </w:r>
      <w:r w:rsidRPr="00E53B2E">
        <w:t xml:space="preserve"> sindromas, galintis sukelti raumenų silpnumą, nenormalius jutimus, rankų ir viršutinės kūno dalies dilgčiojimą); </w:t>
      </w:r>
    </w:p>
    <w:p w14:paraId="24226719" w14:textId="77777777" w:rsidR="00C46587" w:rsidRPr="00E53B2E" w:rsidRDefault="00C46587" w:rsidP="00982118">
      <w:pPr>
        <w:numPr>
          <w:ilvl w:val="0"/>
          <w:numId w:val="7"/>
        </w:numPr>
        <w:ind w:left="562" w:hanging="562"/>
      </w:pPr>
      <w:r w:rsidRPr="00E53B2E">
        <w:t xml:space="preserve">širdies darbo sustojimas; </w:t>
      </w:r>
    </w:p>
    <w:p w14:paraId="56D9F216" w14:textId="77777777" w:rsidR="00C46587" w:rsidRPr="00E53B2E" w:rsidRDefault="00C46587" w:rsidP="00982118">
      <w:pPr>
        <w:numPr>
          <w:ilvl w:val="0"/>
          <w:numId w:val="7"/>
        </w:numPr>
        <w:ind w:left="562" w:hanging="562"/>
      </w:pPr>
      <w:r w:rsidRPr="00E53B2E">
        <w:t xml:space="preserve">plaučių fibrozė (plaučių audinio surandėjimas); </w:t>
      </w:r>
    </w:p>
    <w:p w14:paraId="02292531" w14:textId="77777777" w:rsidR="00C46587" w:rsidRPr="00E53B2E" w:rsidRDefault="00C46587" w:rsidP="00982118">
      <w:pPr>
        <w:numPr>
          <w:ilvl w:val="0"/>
          <w:numId w:val="7"/>
        </w:numPr>
        <w:ind w:left="562" w:hanging="562"/>
      </w:pPr>
      <w:r w:rsidRPr="00E53B2E">
        <w:t xml:space="preserve">žarnų perforacija (žarnos sienelės prakiurimas); </w:t>
      </w:r>
    </w:p>
    <w:p w14:paraId="7F846B30" w14:textId="77777777" w:rsidR="00C46587" w:rsidRPr="00E53B2E" w:rsidRDefault="00C46587" w:rsidP="00982118">
      <w:pPr>
        <w:numPr>
          <w:ilvl w:val="0"/>
          <w:numId w:val="7"/>
        </w:numPr>
        <w:ind w:left="562" w:hanging="562"/>
      </w:pPr>
      <w:r w:rsidRPr="00E53B2E">
        <w:t xml:space="preserve">hepatitas (kepenų uždegimas); </w:t>
      </w:r>
    </w:p>
    <w:p w14:paraId="16111EF5" w14:textId="77777777" w:rsidR="00C46587" w:rsidRPr="00E53B2E" w:rsidRDefault="00C46587" w:rsidP="00982118">
      <w:pPr>
        <w:numPr>
          <w:ilvl w:val="0"/>
          <w:numId w:val="7"/>
        </w:numPr>
        <w:ind w:left="562" w:hanging="562"/>
      </w:pPr>
      <w:r w:rsidRPr="00E53B2E">
        <w:t xml:space="preserve">hepatito B infekcijos kartotinis suaktyvėjimas; </w:t>
      </w:r>
    </w:p>
    <w:p w14:paraId="29DD53A1" w14:textId="77777777" w:rsidR="00C46587" w:rsidRPr="00E53B2E" w:rsidRDefault="00C46587" w:rsidP="00982118">
      <w:pPr>
        <w:numPr>
          <w:ilvl w:val="0"/>
          <w:numId w:val="7"/>
        </w:numPr>
        <w:ind w:left="562" w:hanging="562"/>
      </w:pPr>
      <w:r w:rsidRPr="00E53B2E">
        <w:t xml:space="preserve">autoimuninis hepatitas (nuosavos organizmo imuninės sistemos sukeltas kepenų uždegimas); </w:t>
      </w:r>
    </w:p>
    <w:p w14:paraId="2ADE0AED" w14:textId="77777777" w:rsidR="00C46587" w:rsidRPr="00E53B2E" w:rsidRDefault="00C46587" w:rsidP="00982118">
      <w:pPr>
        <w:numPr>
          <w:ilvl w:val="0"/>
          <w:numId w:val="7"/>
        </w:numPr>
        <w:ind w:left="562" w:hanging="562"/>
      </w:pPr>
      <w:r w:rsidRPr="00E53B2E">
        <w:t xml:space="preserve">odos vaskulitas (odos kraujagyslių uždegimas); </w:t>
      </w:r>
    </w:p>
    <w:p w14:paraId="2355EBDC" w14:textId="77777777" w:rsidR="00C46587" w:rsidRPr="00E53B2E" w:rsidRDefault="00C46587" w:rsidP="00982118">
      <w:pPr>
        <w:numPr>
          <w:ilvl w:val="0"/>
          <w:numId w:val="7"/>
        </w:numPr>
        <w:ind w:left="562" w:hanging="562"/>
      </w:pPr>
      <w:r w:rsidRPr="00E53B2E">
        <w:rPr>
          <w:i/>
          <w:iCs/>
        </w:rPr>
        <w:t>Stevens-Johnson</w:t>
      </w:r>
      <w:r w:rsidRPr="00E53B2E">
        <w:t xml:space="preserve"> sindromas (gyvybei pavojinga reakcija, pasireiškianti į gripą panašiais simptomais ir pūsliniu bėrimu); </w:t>
      </w:r>
    </w:p>
    <w:p w14:paraId="32460E85" w14:textId="77777777" w:rsidR="00C46587" w:rsidRPr="00E53B2E" w:rsidRDefault="00C46587" w:rsidP="00982118">
      <w:pPr>
        <w:numPr>
          <w:ilvl w:val="0"/>
          <w:numId w:val="7"/>
        </w:numPr>
        <w:ind w:left="562" w:hanging="562"/>
      </w:pPr>
      <w:r w:rsidRPr="00E53B2E">
        <w:t xml:space="preserve">veido edema (veido patinimas), susijusi su alergine reakcija; </w:t>
      </w:r>
    </w:p>
    <w:p w14:paraId="44A7D59D" w14:textId="77777777" w:rsidR="00C46587" w:rsidRPr="00E53B2E" w:rsidRDefault="00C46587" w:rsidP="00982118">
      <w:pPr>
        <w:numPr>
          <w:ilvl w:val="0"/>
          <w:numId w:val="7"/>
        </w:numPr>
        <w:ind w:left="562" w:hanging="562"/>
      </w:pPr>
      <w:r w:rsidRPr="00E53B2E">
        <w:t xml:space="preserve">daugiaformė eritema (uždegiminis odos bėrimas); </w:t>
      </w:r>
    </w:p>
    <w:p w14:paraId="75BAC4F1" w14:textId="77777777" w:rsidR="00BC4E87" w:rsidRPr="00E53B2E" w:rsidRDefault="00C46587" w:rsidP="00982118">
      <w:pPr>
        <w:numPr>
          <w:ilvl w:val="0"/>
          <w:numId w:val="7"/>
        </w:numPr>
        <w:ind w:left="562" w:hanging="562"/>
      </w:pPr>
      <w:r w:rsidRPr="00E53B2E">
        <w:t>į vilkligę panašus sindromas;</w:t>
      </w:r>
    </w:p>
    <w:p w14:paraId="19225ABF" w14:textId="77777777" w:rsidR="000D75B1" w:rsidRPr="00E53B2E" w:rsidRDefault="00983A74" w:rsidP="00982118">
      <w:pPr>
        <w:numPr>
          <w:ilvl w:val="0"/>
          <w:numId w:val="7"/>
        </w:numPr>
        <w:ind w:left="562" w:hanging="562"/>
      </w:pPr>
      <w:r w:rsidRPr="00E53B2E">
        <w:t>angioneurozinė edema (atskirų odos sričių patinimas);</w:t>
      </w:r>
    </w:p>
    <w:p w14:paraId="56001B57" w14:textId="77777777" w:rsidR="00C46587" w:rsidRPr="00E53B2E" w:rsidRDefault="000D75B1" w:rsidP="00982118">
      <w:pPr>
        <w:numPr>
          <w:ilvl w:val="0"/>
          <w:numId w:val="7"/>
        </w:numPr>
        <w:ind w:left="562" w:hanging="562"/>
      </w:pPr>
      <w:r w:rsidRPr="00E53B2E">
        <w:t xml:space="preserve">lichenoidinė odos reakcija (rausvai violetinis niežtintis bėrimas). </w:t>
      </w:r>
    </w:p>
    <w:p w14:paraId="5D25BD28" w14:textId="77777777" w:rsidR="00C46587" w:rsidRPr="00E53B2E" w:rsidRDefault="00C46587" w:rsidP="00982118"/>
    <w:p w14:paraId="0BD69E99" w14:textId="77777777" w:rsidR="00C46587" w:rsidRPr="00E53B2E" w:rsidRDefault="00C46587" w:rsidP="00982118">
      <w:r w:rsidRPr="00E53B2E">
        <w:rPr>
          <w:b/>
        </w:rPr>
        <w:t>Dažnis nežinomas</w:t>
      </w:r>
      <w:r w:rsidRPr="00E53B2E">
        <w:t xml:space="preserve"> (negali būti apskaičiuotas pagal turimus duomenis):</w:t>
      </w:r>
    </w:p>
    <w:p w14:paraId="438EF8BF" w14:textId="77777777" w:rsidR="00C46587" w:rsidRPr="00E53B2E" w:rsidRDefault="00C46587" w:rsidP="00982118"/>
    <w:p w14:paraId="5EE994D2" w14:textId="77777777" w:rsidR="00C46587" w:rsidRPr="00E53B2E" w:rsidRDefault="00C46587" w:rsidP="00982118">
      <w:pPr>
        <w:numPr>
          <w:ilvl w:val="0"/>
          <w:numId w:val="7"/>
        </w:numPr>
        <w:ind w:left="562" w:hanging="562"/>
      </w:pPr>
      <w:r w:rsidRPr="00E53B2E">
        <w:t>hepatospleninė T </w:t>
      </w:r>
      <w:r w:rsidR="001F6630">
        <w:t>-</w:t>
      </w:r>
      <w:r w:rsidRPr="00E53B2E">
        <w:t xml:space="preserve">ląstelių limfoma (retas kraujo vėžys, kuris dažnai baigiasi mirtimi); </w:t>
      </w:r>
    </w:p>
    <w:p w14:paraId="41FF2989" w14:textId="77777777" w:rsidR="00C46587" w:rsidRDefault="00C46587" w:rsidP="00982118">
      <w:pPr>
        <w:numPr>
          <w:ilvl w:val="0"/>
          <w:numId w:val="7"/>
        </w:numPr>
        <w:ind w:left="562" w:hanging="562"/>
      </w:pPr>
      <w:r w:rsidRPr="00E53B2E">
        <w:t xml:space="preserve">Merkelio ląstelių karcinoma (odos vėžio rūšis); </w:t>
      </w:r>
    </w:p>
    <w:p w14:paraId="74E94029" w14:textId="77777777" w:rsidR="00744845" w:rsidRPr="00E53B2E" w:rsidRDefault="00744845" w:rsidP="00034520">
      <w:pPr>
        <w:numPr>
          <w:ilvl w:val="0"/>
          <w:numId w:val="7"/>
        </w:numPr>
        <w:ind w:left="562" w:hanging="562"/>
      </w:pPr>
      <w:r w:rsidRPr="00934133">
        <w:lastRenderedPageBreak/>
        <w:t>Kapoši sarkoma – retos rūšies vėžys, kuriuo susergama užsikrėtus</w:t>
      </w:r>
      <w:r>
        <w:t xml:space="preserve"> žmogaus </w:t>
      </w:r>
      <w:r w:rsidRPr="00934133">
        <w:t>pūslelinės (herpes) – 8 virusu.</w:t>
      </w:r>
      <w:r>
        <w:t xml:space="preserve"> </w:t>
      </w:r>
      <w:r w:rsidRPr="00934133">
        <w:t>Kapoši sarkoma dažniausiai pasireiškia kaip rausvi odos pažeidimai</w:t>
      </w:r>
      <w:r w:rsidRPr="0032153A">
        <w:rPr>
          <w:sz w:val="18"/>
          <w:szCs w:val="18"/>
        </w:rPr>
        <w:t>.</w:t>
      </w:r>
    </w:p>
    <w:p w14:paraId="334F6B78" w14:textId="77777777" w:rsidR="00C46587" w:rsidRPr="00E53B2E" w:rsidRDefault="00C46587" w:rsidP="00982118">
      <w:pPr>
        <w:numPr>
          <w:ilvl w:val="0"/>
          <w:numId w:val="7"/>
        </w:numPr>
        <w:ind w:left="562" w:hanging="562"/>
      </w:pPr>
      <w:r w:rsidRPr="00E53B2E">
        <w:t xml:space="preserve">kepenų nepakankamumas; </w:t>
      </w:r>
    </w:p>
    <w:p w14:paraId="08DA96C4" w14:textId="77777777" w:rsidR="00FE55EA" w:rsidRDefault="00C46587" w:rsidP="00982118">
      <w:pPr>
        <w:numPr>
          <w:ilvl w:val="0"/>
          <w:numId w:val="7"/>
        </w:numPr>
        <w:ind w:left="562" w:hanging="562"/>
      </w:pPr>
      <w:r w:rsidRPr="00E53B2E">
        <w:t>būklės, vadinamos dermatomiozitu, pablogėjimas (pasireiškia odos bėrimu su kartu pasireiškiančiu raumenų silpnumu)</w:t>
      </w:r>
      <w:r w:rsidR="00FE55EA">
        <w:t>;</w:t>
      </w:r>
    </w:p>
    <w:p w14:paraId="44D68B36" w14:textId="77777777" w:rsidR="00C46587" w:rsidRPr="00E53B2E" w:rsidRDefault="00FE55EA" w:rsidP="00982118">
      <w:pPr>
        <w:numPr>
          <w:ilvl w:val="0"/>
          <w:numId w:val="7"/>
        </w:numPr>
        <w:ind w:left="562" w:hanging="562"/>
      </w:pPr>
      <w:r>
        <w:t>padidėjęs kūno svoris (daugumos pacientų svorio padidėjimas buvo mažas).</w:t>
      </w:r>
      <w:r w:rsidR="00C46587" w:rsidRPr="00E53B2E">
        <w:t xml:space="preserve"> </w:t>
      </w:r>
    </w:p>
    <w:p w14:paraId="75A75E52" w14:textId="77777777" w:rsidR="00C46587" w:rsidRPr="00E53B2E" w:rsidRDefault="00C46587" w:rsidP="00982118"/>
    <w:p w14:paraId="30DA6979" w14:textId="77777777" w:rsidR="00C46587" w:rsidRPr="00E53B2E" w:rsidRDefault="00C46587" w:rsidP="00982118">
      <w:r w:rsidRPr="00E53B2E">
        <w:t xml:space="preserve">Tam tikras šalutinis poveikis, stebėtas vartojant adalimumabą, gali būti besimptomis ir gali būti nustatytas tik atlikus kraujo tyrimus. Tai gali būti: </w:t>
      </w:r>
    </w:p>
    <w:p w14:paraId="460D2032" w14:textId="77777777" w:rsidR="00C46587" w:rsidRPr="00E53B2E" w:rsidRDefault="00C46587" w:rsidP="00982118"/>
    <w:p w14:paraId="009904D2" w14:textId="77777777" w:rsidR="00C46587" w:rsidRPr="00E53B2E" w:rsidRDefault="00C46587" w:rsidP="00982118">
      <w:r w:rsidRPr="00E53B2E">
        <w:rPr>
          <w:b/>
        </w:rPr>
        <w:t>Labai dažnas</w:t>
      </w:r>
      <w:r w:rsidRPr="00E53B2E">
        <w:t xml:space="preserve"> (gali pasireikšti daugiau kaip 1 iš 10 žmonių)</w:t>
      </w:r>
    </w:p>
    <w:p w14:paraId="095A99ED" w14:textId="77777777" w:rsidR="00C46587" w:rsidRPr="00E53B2E" w:rsidRDefault="00C46587" w:rsidP="00982118"/>
    <w:p w14:paraId="73CFBDF6" w14:textId="77777777" w:rsidR="00C46587" w:rsidRPr="00E53B2E" w:rsidRDefault="00C46587" w:rsidP="00982118">
      <w:pPr>
        <w:numPr>
          <w:ilvl w:val="0"/>
          <w:numId w:val="7"/>
        </w:numPr>
        <w:ind w:left="562" w:hanging="562"/>
      </w:pPr>
      <w:r w:rsidRPr="00E53B2E">
        <w:t xml:space="preserve">mažas baltųjų kraujo kūnelių skaičius kraujyje; </w:t>
      </w:r>
    </w:p>
    <w:p w14:paraId="03B779CC" w14:textId="77777777" w:rsidR="00C46587" w:rsidRPr="00E53B2E" w:rsidRDefault="00C46587" w:rsidP="00982118">
      <w:pPr>
        <w:numPr>
          <w:ilvl w:val="0"/>
          <w:numId w:val="7"/>
        </w:numPr>
        <w:ind w:left="562" w:hanging="562"/>
      </w:pPr>
      <w:r w:rsidRPr="00E53B2E">
        <w:t xml:space="preserve">mažas raudonųjų kraujo kūnelių skaičius kraujyje; </w:t>
      </w:r>
    </w:p>
    <w:p w14:paraId="30C846E0" w14:textId="77777777" w:rsidR="00C46587" w:rsidRPr="00E53B2E" w:rsidRDefault="00C46587" w:rsidP="00982118">
      <w:pPr>
        <w:numPr>
          <w:ilvl w:val="0"/>
          <w:numId w:val="7"/>
        </w:numPr>
        <w:ind w:left="562" w:hanging="562"/>
      </w:pPr>
      <w:r w:rsidRPr="00E53B2E">
        <w:t xml:space="preserve">padidėjęs lipidų kiekis kraujyje; </w:t>
      </w:r>
    </w:p>
    <w:p w14:paraId="0E53C8F5" w14:textId="77777777" w:rsidR="00C46587" w:rsidRPr="00E53B2E" w:rsidRDefault="00EC6EEB" w:rsidP="00982118">
      <w:pPr>
        <w:numPr>
          <w:ilvl w:val="0"/>
          <w:numId w:val="7"/>
        </w:numPr>
        <w:ind w:left="562" w:hanging="562"/>
      </w:pPr>
      <w:r w:rsidRPr="00E53B2E">
        <w:t xml:space="preserve">padidėjęs kepenų fermentų aktyvumas. </w:t>
      </w:r>
    </w:p>
    <w:p w14:paraId="3F5120B7" w14:textId="77777777" w:rsidR="00C46587" w:rsidRPr="00E53B2E" w:rsidRDefault="00C46587" w:rsidP="00982118"/>
    <w:p w14:paraId="2660F1C9" w14:textId="77777777" w:rsidR="00C46587" w:rsidRPr="00E53B2E" w:rsidRDefault="00C46587" w:rsidP="00982118">
      <w:r w:rsidRPr="00E53B2E">
        <w:rPr>
          <w:b/>
        </w:rPr>
        <w:t>Dažnas</w:t>
      </w:r>
      <w:r w:rsidRPr="00E53B2E">
        <w:t xml:space="preserve"> (gali pasireikšti ne daugiau kaip 1 iš 10 žmonių)</w:t>
      </w:r>
    </w:p>
    <w:p w14:paraId="702875AC" w14:textId="77777777" w:rsidR="00C46587" w:rsidRPr="00E53B2E" w:rsidRDefault="00C46587" w:rsidP="00982118"/>
    <w:p w14:paraId="5B373687" w14:textId="77777777" w:rsidR="00C46587" w:rsidRPr="00E53B2E" w:rsidRDefault="00C46587" w:rsidP="00982118">
      <w:pPr>
        <w:numPr>
          <w:ilvl w:val="0"/>
          <w:numId w:val="7"/>
        </w:numPr>
        <w:ind w:left="562" w:hanging="562"/>
      </w:pPr>
      <w:r w:rsidRPr="00E53B2E">
        <w:t xml:space="preserve">didelis baltųjų kraujo kūnelių skaičius kraujyje; </w:t>
      </w:r>
    </w:p>
    <w:p w14:paraId="7033BA5F" w14:textId="77777777" w:rsidR="00C46587" w:rsidRPr="00E53B2E" w:rsidRDefault="00C46587" w:rsidP="00982118">
      <w:pPr>
        <w:numPr>
          <w:ilvl w:val="0"/>
          <w:numId w:val="7"/>
        </w:numPr>
        <w:ind w:left="562" w:hanging="562"/>
      </w:pPr>
      <w:r w:rsidRPr="00E53B2E">
        <w:t xml:space="preserve">mažas </w:t>
      </w:r>
      <w:r w:rsidR="0096237F">
        <w:t>trombocitų</w:t>
      </w:r>
      <w:r w:rsidRPr="00E53B2E">
        <w:t xml:space="preserve"> skaičius kraujyje; </w:t>
      </w:r>
    </w:p>
    <w:p w14:paraId="0B81CCD8" w14:textId="77777777" w:rsidR="00C46587" w:rsidRPr="00E53B2E" w:rsidRDefault="00C46587" w:rsidP="00982118">
      <w:pPr>
        <w:numPr>
          <w:ilvl w:val="0"/>
          <w:numId w:val="7"/>
        </w:numPr>
        <w:ind w:left="562" w:hanging="562"/>
      </w:pPr>
      <w:r w:rsidRPr="00E53B2E">
        <w:t xml:space="preserve">padidėjęs šlapimo rūgšties kiekis kraujyje; </w:t>
      </w:r>
    </w:p>
    <w:p w14:paraId="0D9C378A" w14:textId="77777777" w:rsidR="00C46587" w:rsidRPr="00E53B2E" w:rsidRDefault="00C46587" w:rsidP="00982118">
      <w:pPr>
        <w:numPr>
          <w:ilvl w:val="0"/>
          <w:numId w:val="7"/>
        </w:numPr>
        <w:ind w:left="562" w:hanging="562"/>
      </w:pPr>
      <w:r w:rsidRPr="00E53B2E">
        <w:t xml:space="preserve">nenormalus natrio kiekis kraujyje; </w:t>
      </w:r>
    </w:p>
    <w:p w14:paraId="3D0B5E08" w14:textId="77777777" w:rsidR="00C46587" w:rsidRPr="00E53B2E" w:rsidRDefault="00C46587" w:rsidP="00982118">
      <w:pPr>
        <w:numPr>
          <w:ilvl w:val="0"/>
          <w:numId w:val="7"/>
        </w:numPr>
        <w:ind w:left="562" w:hanging="562"/>
      </w:pPr>
      <w:r w:rsidRPr="00E53B2E">
        <w:t xml:space="preserve">mažas kalcio kiekis kraujyje; </w:t>
      </w:r>
    </w:p>
    <w:p w14:paraId="78233BE2" w14:textId="77777777" w:rsidR="00C46587" w:rsidRPr="00E53B2E" w:rsidRDefault="00C46587" w:rsidP="00982118">
      <w:pPr>
        <w:numPr>
          <w:ilvl w:val="0"/>
          <w:numId w:val="7"/>
        </w:numPr>
        <w:ind w:left="562" w:hanging="562"/>
      </w:pPr>
      <w:r w:rsidRPr="00E53B2E">
        <w:t xml:space="preserve">mažas fosfatų kiekis kraujyje; </w:t>
      </w:r>
    </w:p>
    <w:p w14:paraId="7ABD4B47" w14:textId="77777777" w:rsidR="00C46587" w:rsidRPr="00E53B2E" w:rsidRDefault="00C46587" w:rsidP="00982118">
      <w:pPr>
        <w:numPr>
          <w:ilvl w:val="0"/>
          <w:numId w:val="7"/>
        </w:numPr>
        <w:ind w:left="562" w:hanging="562"/>
      </w:pPr>
      <w:r w:rsidRPr="00E53B2E">
        <w:t xml:space="preserve">didelis gliukozės kiekis kraujyje; </w:t>
      </w:r>
    </w:p>
    <w:p w14:paraId="4AFDDE80" w14:textId="77777777" w:rsidR="00C46587" w:rsidRPr="00E53B2E" w:rsidRDefault="00C46587" w:rsidP="00982118">
      <w:pPr>
        <w:numPr>
          <w:ilvl w:val="0"/>
          <w:numId w:val="7"/>
        </w:numPr>
        <w:ind w:left="562" w:hanging="562"/>
      </w:pPr>
      <w:r w:rsidRPr="00E53B2E">
        <w:t xml:space="preserve">didelis laktatdehidrogenazės kiekis kraujyje; </w:t>
      </w:r>
    </w:p>
    <w:p w14:paraId="084DAA26" w14:textId="77777777" w:rsidR="00BC4E87" w:rsidRPr="00E53B2E" w:rsidRDefault="00C46587" w:rsidP="00982118">
      <w:pPr>
        <w:numPr>
          <w:ilvl w:val="0"/>
          <w:numId w:val="7"/>
        </w:numPr>
        <w:ind w:left="562" w:hanging="562"/>
      </w:pPr>
      <w:r w:rsidRPr="00E53B2E">
        <w:t>autoantikūnai, randami kraujyje;</w:t>
      </w:r>
    </w:p>
    <w:p w14:paraId="26851885" w14:textId="77777777" w:rsidR="00C46587" w:rsidRPr="00E53B2E" w:rsidRDefault="00BC4E87" w:rsidP="00982118">
      <w:pPr>
        <w:numPr>
          <w:ilvl w:val="0"/>
          <w:numId w:val="7"/>
        </w:numPr>
        <w:ind w:left="562" w:hanging="562"/>
      </w:pPr>
      <w:r w:rsidRPr="00E53B2E">
        <w:t xml:space="preserve">mažas kalio kiekis kraujyje. </w:t>
      </w:r>
    </w:p>
    <w:p w14:paraId="5B0A804E" w14:textId="77777777" w:rsidR="00C46587" w:rsidRPr="00E53B2E" w:rsidRDefault="00C46587" w:rsidP="00982118"/>
    <w:p w14:paraId="3CE90FF2" w14:textId="77777777" w:rsidR="00BC4E87" w:rsidRPr="00E53B2E" w:rsidRDefault="00BC4E87" w:rsidP="00982118">
      <w:r w:rsidRPr="00E53B2E">
        <w:rPr>
          <w:b/>
        </w:rPr>
        <w:t>Nedažnas</w:t>
      </w:r>
      <w:r w:rsidRPr="00E53B2E">
        <w:t xml:space="preserve"> (gali pasireikšti ne daugiau kaip 1 iš 100 žmonių)</w:t>
      </w:r>
    </w:p>
    <w:p w14:paraId="5415880F" w14:textId="77777777" w:rsidR="00BC4E87" w:rsidRPr="00E53B2E" w:rsidRDefault="00BC4E87" w:rsidP="00982118"/>
    <w:p w14:paraId="59119CC9" w14:textId="77777777" w:rsidR="00BC4E87" w:rsidRPr="00E53B2E" w:rsidRDefault="00EC6EEB" w:rsidP="00982118">
      <w:pPr>
        <w:numPr>
          <w:ilvl w:val="0"/>
          <w:numId w:val="9"/>
        </w:numPr>
      </w:pPr>
      <w:r w:rsidRPr="00E53B2E">
        <w:t>padidėjęs bilirubino kiekis (kepenų tyrimas iš kraujo).</w:t>
      </w:r>
    </w:p>
    <w:p w14:paraId="13B8B618" w14:textId="77777777" w:rsidR="00BC4E87" w:rsidRPr="00E53B2E" w:rsidRDefault="00BC4E87" w:rsidP="00982118"/>
    <w:p w14:paraId="302E7FDA" w14:textId="77777777" w:rsidR="00C46587" w:rsidRPr="00E53B2E" w:rsidRDefault="00C46587" w:rsidP="00982118">
      <w:r w:rsidRPr="00E53B2E">
        <w:rPr>
          <w:b/>
        </w:rPr>
        <w:t xml:space="preserve">Retas </w:t>
      </w:r>
      <w:r w:rsidRPr="00E53B2E">
        <w:t>(gali pasireikšti ne daugiau kaip 1 iš 1 000 žmonių)</w:t>
      </w:r>
    </w:p>
    <w:p w14:paraId="02EB8C77" w14:textId="77777777" w:rsidR="00C46587" w:rsidRPr="00E53B2E" w:rsidRDefault="00C46587" w:rsidP="00982118"/>
    <w:p w14:paraId="21786289" w14:textId="77777777" w:rsidR="00C46587" w:rsidRPr="00E53B2E" w:rsidRDefault="00C46587" w:rsidP="00982118">
      <w:pPr>
        <w:numPr>
          <w:ilvl w:val="0"/>
          <w:numId w:val="7"/>
        </w:numPr>
        <w:ind w:left="562" w:hanging="562"/>
      </w:pPr>
      <w:r w:rsidRPr="00E53B2E">
        <w:t xml:space="preserve">mažas baltųjų, raudonųjų kraujo kūnelių ir </w:t>
      </w:r>
      <w:r w:rsidR="0096237F">
        <w:t>trombocitų</w:t>
      </w:r>
      <w:r w:rsidRPr="00E53B2E">
        <w:t xml:space="preserve"> skaičius kraujyje. </w:t>
      </w:r>
    </w:p>
    <w:p w14:paraId="2268E92E" w14:textId="77777777" w:rsidR="00C46587" w:rsidRPr="00E53B2E" w:rsidRDefault="00C46587" w:rsidP="00982118"/>
    <w:p w14:paraId="2DC6582A" w14:textId="77777777" w:rsidR="00C46587" w:rsidRPr="00E53B2E" w:rsidRDefault="00C46587" w:rsidP="00982118">
      <w:pPr>
        <w:rPr>
          <w:b/>
        </w:rPr>
      </w:pPr>
      <w:r w:rsidRPr="00E53B2E">
        <w:rPr>
          <w:b/>
        </w:rPr>
        <w:t xml:space="preserve">Pranešimas apie šalutinį poveikį </w:t>
      </w:r>
    </w:p>
    <w:p w14:paraId="2D30FD8E" w14:textId="6A13F511" w:rsidR="00C46587" w:rsidRPr="00E53B2E" w:rsidRDefault="00C46587" w:rsidP="00982118">
      <w:r w:rsidRPr="00E53B2E">
        <w:t xml:space="preserve">Jeigu pasireiškė šalutinis poveikis, įskaitant šiame lapelyje nenurodytą, pasakykite gydytojui arba vaistininkui. Apie šalutinį poveikį taip pat galite pranešti tiesiogiai naudodamiesi </w:t>
      </w:r>
      <w:hyperlink r:id="rId52" w:history="1">
        <w:r w:rsidR="00F57B9D" w:rsidRPr="00195B08">
          <w:rPr>
            <w:rStyle w:val="Hyperlink"/>
            <w:highlight w:val="lightGray"/>
          </w:rPr>
          <w:t>V priede</w:t>
        </w:r>
      </w:hyperlink>
      <w:r w:rsidR="00F57B9D" w:rsidRPr="00195B08">
        <w:rPr>
          <w:color w:val="000000"/>
          <w:highlight w:val="lightGray"/>
        </w:rPr>
        <w:t xml:space="preserve"> </w:t>
      </w:r>
      <w:r w:rsidRPr="00195B08">
        <w:rPr>
          <w:highlight w:val="lightGray"/>
        </w:rPr>
        <w:t>nurodyta nacionaline pranešimo sistema</w:t>
      </w:r>
      <w:r w:rsidRPr="00E53B2E">
        <w:t xml:space="preserve">. Pranešdami apie šalutinį poveikį galite mums padėti gauti daugiau informacijos apie šio vaisto saugumą. </w:t>
      </w:r>
    </w:p>
    <w:p w14:paraId="4B7BF033" w14:textId="77777777" w:rsidR="00C46587" w:rsidRPr="00E53B2E" w:rsidRDefault="00C46587" w:rsidP="00982118"/>
    <w:p w14:paraId="6CBAB688" w14:textId="77777777" w:rsidR="00C46587" w:rsidRPr="00E53B2E" w:rsidRDefault="00C46587" w:rsidP="00982118"/>
    <w:p w14:paraId="51F96FB9" w14:textId="77777777" w:rsidR="00C46587" w:rsidRPr="00E53B2E" w:rsidRDefault="00C46587" w:rsidP="00982118">
      <w:pPr>
        <w:keepNext/>
        <w:tabs>
          <w:tab w:val="left" w:pos="562"/>
        </w:tabs>
        <w:rPr>
          <w:b/>
        </w:rPr>
      </w:pPr>
      <w:r w:rsidRPr="00E53B2E">
        <w:rPr>
          <w:b/>
        </w:rPr>
        <w:t>5.</w:t>
      </w:r>
      <w:r w:rsidRPr="00E53B2E">
        <w:rPr>
          <w:b/>
        </w:rPr>
        <w:tab/>
        <w:t xml:space="preserve">Kaip laikyti Amsparity </w:t>
      </w:r>
    </w:p>
    <w:p w14:paraId="693FF0D5" w14:textId="77777777" w:rsidR="00C46587" w:rsidRPr="00E53B2E" w:rsidRDefault="00C46587" w:rsidP="00982118">
      <w:pPr>
        <w:keepNext/>
      </w:pPr>
    </w:p>
    <w:p w14:paraId="55071968" w14:textId="77777777" w:rsidR="00C46587" w:rsidRPr="00E53B2E" w:rsidRDefault="00C46587" w:rsidP="00982118">
      <w:pPr>
        <w:keepNext/>
      </w:pPr>
      <w:r w:rsidRPr="00E53B2E">
        <w:t xml:space="preserve">Šį vaistą laikykite vaikams nepastebimoje ir nepasiekiamoje vietoje. </w:t>
      </w:r>
    </w:p>
    <w:p w14:paraId="0C66988E" w14:textId="77777777" w:rsidR="00C46587" w:rsidRPr="00E53B2E" w:rsidRDefault="00C46587" w:rsidP="00982118"/>
    <w:p w14:paraId="56F73708" w14:textId="77777777" w:rsidR="00C46587" w:rsidRPr="00E53B2E" w:rsidRDefault="00C46587" w:rsidP="00982118">
      <w:r w:rsidRPr="00E53B2E">
        <w:t xml:space="preserve">Ant etiketės </w:t>
      </w:r>
      <w:r w:rsidR="0096237F">
        <w:t xml:space="preserve">ir dėžutės </w:t>
      </w:r>
      <w:r w:rsidRPr="00E53B2E">
        <w:t xml:space="preserve">po „EXP“ nurodytam tinkamumo laikui pasibaigus, šio vaisto vartoti negalima. </w:t>
      </w:r>
    </w:p>
    <w:p w14:paraId="650717A1" w14:textId="77777777" w:rsidR="00C46587" w:rsidRPr="00E53B2E" w:rsidRDefault="00C46587" w:rsidP="00982118"/>
    <w:p w14:paraId="5C2260A4" w14:textId="77777777" w:rsidR="00C46587" w:rsidRPr="00E53B2E" w:rsidRDefault="00C46587" w:rsidP="00982118">
      <w:r w:rsidRPr="00E53B2E">
        <w:t xml:space="preserve">Laikyti šaldytuve (2 °C – 8 °C). Negalima užšaldyti. </w:t>
      </w:r>
    </w:p>
    <w:p w14:paraId="2DE255A9" w14:textId="77777777" w:rsidR="00C46587" w:rsidRPr="00E53B2E" w:rsidRDefault="00C46587" w:rsidP="00982118"/>
    <w:p w14:paraId="5EFD0551" w14:textId="77777777" w:rsidR="00C46587" w:rsidRPr="00E53B2E" w:rsidRDefault="00C46587" w:rsidP="00982118">
      <w:r w:rsidRPr="00E53B2E">
        <w:t xml:space="preserve">Užpildytą švirkštiklį laikyti išorinėje dėžutėje, kad </w:t>
      </w:r>
      <w:r w:rsidR="009157D1">
        <w:t>vaistas</w:t>
      </w:r>
      <w:r w:rsidR="009157D1" w:rsidRPr="00E53B2E">
        <w:t xml:space="preserve"> </w:t>
      </w:r>
      <w:r w:rsidRPr="00E53B2E">
        <w:t xml:space="preserve">būtų apsaugotas nuo šviesos. </w:t>
      </w:r>
    </w:p>
    <w:p w14:paraId="2BC1D4DC" w14:textId="77777777" w:rsidR="00C46587" w:rsidRPr="00E53B2E" w:rsidRDefault="00C46587" w:rsidP="00982118"/>
    <w:p w14:paraId="460FCCFF" w14:textId="77777777" w:rsidR="00C46587" w:rsidRPr="00E53B2E" w:rsidRDefault="00C46587" w:rsidP="004E2D4F">
      <w:pPr>
        <w:keepNext/>
        <w:keepLines/>
        <w:rPr>
          <w:u w:val="single"/>
        </w:rPr>
      </w:pPr>
      <w:r w:rsidRPr="00E53B2E">
        <w:rPr>
          <w:u w:val="single"/>
        </w:rPr>
        <w:lastRenderedPageBreak/>
        <w:t>Kitos galimos laikymo sąlygos</w:t>
      </w:r>
    </w:p>
    <w:p w14:paraId="67381AA4" w14:textId="77777777" w:rsidR="00C46587" w:rsidRPr="00E53B2E" w:rsidRDefault="00C46587" w:rsidP="004E2D4F">
      <w:pPr>
        <w:keepNext/>
        <w:keepLines/>
      </w:pPr>
    </w:p>
    <w:p w14:paraId="6E62F4C5" w14:textId="77777777" w:rsidR="00C46587" w:rsidRPr="00E53B2E" w:rsidRDefault="00C46587" w:rsidP="00982118">
      <w:r w:rsidRPr="00E53B2E">
        <w:t xml:space="preserve">Kai reikia (pvz., keliaujant), vieną Amsparity užpildytą švirkštiklį galima laikyti kambario temperatūroje (ne aukštesnėje kaip 30 °C) ne ilgiau kaip 30 parų. Pasirūpinkite, kad </w:t>
      </w:r>
      <w:r w:rsidR="00096859">
        <w:t>vaistas</w:t>
      </w:r>
      <w:r w:rsidRPr="00E53B2E">
        <w:t xml:space="preserve"> būtų apsaugotas nuo šviesos. Kai </w:t>
      </w:r>
      <w:r w:rsidR="0096237F">
        <w:t xml:space="preserve">tik </w:t>
      </w:r>
      <w:r w:rsidR="0096237F" w:rsidRPr="00E53B2E">
        <w:t xml:space="preserve">švirkštiklis </w:t>
      </w:r>
      <w:r w:rsidRPr="00E53B2E">
        <w:t>išim</w:t>
      </w:r>
      <w:r w:rsidR="0096237F">
        <w:t>amas</w:t>
      </w:r>
      <w:r w:rsidRPr="00E53B2E">
        <w:t xml:space="preserve"> iš šaldytuvo </w:t>
      </w:r>
      <w:r w:rsidR="0096237F">
        <w:t>ir</w:t>
      </w:r>
      <w:r w:rsidRPr="00E53B2E">
        <w:t xml:space="preserve"> laikomas kambario temperatūroje, jį </w:t>
      </w:r>
      <w:r w:rsidRPr="00E53B2E">
        <w:rPr>
          <w:b/>
        </w:rPr>
        <w:t xml:space="preserve">reikia </w:t>
      </w:r>
      <w:r w:rsidR="0096237F">
        <w:rPr>
          <w:b/>
        </w:rPr>
        <w:t>su</w:t>
      </w:r>
      <w:r w:rsidRPr="00E53B2E">
        <w:rPr>
          <w:b/>
        </w:rPr>
        <w:t>naudoti per 30 parų arba išmesti</w:t>
      </w:r>
      <w:r w:rsidRPr="00E53B2E">
        <w:t xml:space="preserve">, net ir tuo atveju, jeigu jis vėl buvo įdėtas į šaldytuvą. </w:t>
      </w:r>
    </w:p>
    <w:p w14:paraId="655518AF" w14:textId="77777777" w:rsidR="00C46587" w:rsidRPr="00E53B2E" w:rsidRDefault="00C46587" w:rsidP="00982118"/>
    <w:p w14:paraId="0CA0D9CE" w14:textId="77777777" w:rsidR="00C46587" w:rsidRPr="00E53B2E" w:rsidRDefault="00C46587" w:rsidP="00982118">
      <w:r w:rsidRPr="00E53B2E">
        <w:t xml:space="preserve">Turite užsirašyti datą, kada švirkštiklis buvo pirmą kartą išimtas iš šaldytuvo, bei datą, kada </w:t>
      </w:r>
      <w:r w:rsidR="0096237F">
        <w:t>jį</w:t>
      </w:r>
      <w:r w:rsidRPr="00E53B2E">
        <w:t xml:space="preserve"> reikia išmesti. </w:t>
      </w:r>
    </w:p>
    <w:p w14:paraId="11D05A5A" w14:textId="77777777" w:rsidR="00C46587" w:rsidRPr="00E53B2E" w:rsidRDefault="00C46587" w:rsidP="00982118"/>
    <w:p w14:paraId="0126F01D" w14:textId="77777777" w:rsidR="00C46587" w:rsidRPr="00E53B2E" w:rsidRDefault="00C46587" w:rsidP="00982118">
      <w:r w:rsidRPr="00E53B2E">
        <w:t xml:space="preserve">Vaistų negalima išmesti į kanalizaciją arba su buitinėmis atliekomis. Kaip išmesti nereikalingus vaistus, klauskite gydytojo arba vaistininko. Šios priemonės padės apsaugoti aplinką. </w:t>
      </w:r>
    </w:p>
    <w:p w14:paraId="4DD62B9A" w14:textId="77777777" w:rsidR="00C46587" w:rsidRPr="00E53B2E" w:rsidRDefault="00C46587" w:rsidP="00982118"/>
    <w:p w14:paraId="2C538D16" w14:textId="77777777" w:rsidR="00C46587" w:rsidRPr="00E53B2E" w:rsidRDefault="00C46587" w:rsidP="00982118"/>
    <w:p w14:paraId="1C5857A4" w14:textId="77777777" w:rsidR="00C46587" w:rsidRPr="00E53B2E" w:rsidRDefault="00C46587" w:rsidP="00982118">
      <w:pPr>
        <w:tabs>
          <w:tab w:val="left" w:pos="562"/>
        </w:tabs>
        <w:rPr>
          <w:b/>
        </w:rPr>
      </w:pPr>
      <w:r w:rsidRPr="00E53B2E">
        <w:rPr>
          <w:b/>
        </w:rPr>
        <w:t>6.</w:t>
      </w:r>
      <w:r w:rsidRPr="00E53B2E">
        <w:rPr>
          <w:b/>
        </w:rPr>
        <w:tab/>
        <w:t xml:space="preserve">Pakuotės turinys ir kita informacija </w:t>
      </w:r>
    </w:p>
    <w:p w14:paraId="0426EF78" w14:textId="77777777" w:rsidR="00C46587" w:rsidRPr="00E53B2E" w:rsidRDefault="00C46587" w:rsidP="00982118"/>
    <w:p w14:paraId="64BD8D9B" w14:textId="77777777" w:rsidR="00C46587" w:rsidRPr="00E53B2E" w:rsidRDefault="00C46587" w:rsidP="00982118">
      <w:pPr>
        <w:rPr>
          <w:b/>
        </w:rPr>
      </w:pPr>
      <w:r w:rsidRPr="00E53B2E">
        <w:rPr>
          <w:b/>
        </w:rPr>
        <w:t>Amsparity sudėtis</w:t>
      </w:r>
    </w:p>
    <w:p w14:paraId="56EE6A4B" w14:textId="77777777" w:rsidR="00C46587" w:rsidRPr="00E53B2E" w:rsidRDefault="00C46587" w:rsidP="00982118"/>
    <w:p w14:paraId="1370AA2C" w14:textId="77777777" w:rsidR="00C46587" w:rsidRPr="00E53B2E" w:rsidRDefault="00C46587" w:rsidP="00982118">
      <w:r w:rsidRPr="00E53B2E">
        <w:t xml:space="preserve">Veiklioji medžiaga yra adalimumabas. </w:t>
      </w:r>
    </w:p>
    <w:p w14:paraId="643D152D" w14:textId="77777777" w:rsidR="00C46587" w:rsidRPr="00E53B2E" w:rsidRDefault="00C46587" w:rsidP="00982118"/>
    <w:p w14:paraId="16624C39" w14:textId="6842F4B7" w:rsidR="00C46587" w:rsidRPr="00E53B2E" w:rsidRDefault="00C46587" w:rsidP="00982118">
      <w:r w:rsidRPr="00E53B2E">
        <w:t>Pagalbinės medžiagos yra L-histidinas, L-histidino hidrochlorid</w:t>
      </w:r>
      <w:r w:rsidR="00096859">
        <w:t>as</w:t>
      </w:r>
      <w:r w:rsidRPr="00E53B2E">
        <w:t xml:space="preserve"> monohidratas, sacharozė, dinatrio edetatas dihidratas, L-metioninas, polisorbatas 80 ir injekcinis vanduo</w:t>
      </w:r>
      <w:r w:rsidR="00082A35">
        <w:t xml:space="preserve"> (žr. „</w:t>
      </w:r>
      <w:r w:rsidR="00082A35" w:rsidRPr="00B67069">
        <w:t>Amsparity sudėt</w:t>
      </w:r>
      <w:r w:rsidR="00082A35">
        <w:t>yje yra polisorbato 80“ ir „</w:t>
      </w:r>
      <w:r w:rsidR="00082A35" w:rsidRPr="00B67069">
        <w:t>Amsparity sudėt</w:t>
      </w:r>
      <w:r w:rsidR="00082A35">
        <w:t>yje yra natrio“ 2 skyriuje)</w:t>
      </w:r>
      <w:r w:rsidRPr="00E53B2E">
        <w:t>.</w:t>
      </w:r>
    </w:p>
    <w:p w14:paraId="5412D742" w14:textId="77777777" w:rsidR="00C46587" w:rsidRPr="00E53B2E" w:rsidRDefault="00C46587" w:rsidP="00982118"/>
    <w:p w14:paraId="71D8F3C9" w14:textId="77777777" w:rsidR="00C46587" w:rsidRPr="00E53B2E" w:rsidRDefault="00C46587" w:rsidP="00982118">
      <w:pPr>
        <w:rPr>
          <w:b/>
        </w:rPr>
      </w:pPr>
      <w:r w:rsidRPr="00E53B2E">
        <w:rPr>
          <w:b/>
        </w:rPr>
        <w:t>Amsparity užpildyto švirkštiklio išvaizda ir pakuotė</w:t>
      </w:r>
      <w:r w:rsidR="0096237F">
        <w:rPr>
          <w:b/>
        </w:rPr>
        <w:t>s turinys</w:t>
      </w:r>
      <w:r w:rsidRPr="00E53B2E">
        <w:rPr>
          <w:b/>
        </w:rPr>
        <w:t xml:space="preserve"> </w:t>
      </w:r>
    </w:p>
    <w:p w14:paraId="2B0D6D0B" w14:textId="77777777" w:rsidR="00C46587" w:rsidRPr="00E53B2E" w:rsidRDefault="00C46587" w:rsidP="00982118"/>
    <w:p w14:paraId="3D1CFEC3" w14:textId="77777777" w:rsidR="00C46587" w:rsidRPr="00E53B2E" w:rsidRDefault="006A1144" w:rsidP="00982118">
      <w:r w:rsidRPr="00E53B2E">
        <w:t xml:space="preserve">Amsparity 40 mg injekcinis tirpalas užpildytame švirkštiklyje tiekiamas kaip sterilus 40 mg adalimumabo tirpalas, ištirpintas 0,8 ml tirpalo. </w:t>
      </w:r>
    </w:p>
    <w:p w14:paraId="1C66486C" w14:textId="77777777" w:rsidR="00C46587" w:rsidRPr="00E53B2E" w:rsidRDefault="00C46587" w:rsidP="00982118"/>
    <w:p w14:paraId="1AF518F3" w14:textId="77777777" w:rsidR="00C46587" w:rsidRPr="00E53B2E" w:rsidRDefault="000E3450" w:rsidP="00982118">
      <w:r w:rsidRPr="00E53B2E">
        <w:t xml:space="preserve">Amsparity užpildytame švirkštiklyje yra skaidraus bespalvio arba labai šviesiai rusvo adalimumabo tirpalo. </w:t>
      </w:r>
    </w:p>
    <w:p w14:paraId="47CAE138" w14:textId="77777777" w:rsidR="00C46587" w:rsidRPr="00E53B2E" w:rsidRDefault="00C46587" w:rsidP="00982118"/>
    <w:p w14:paraId="4D2EEAFF" w14:textId="77777777" w:rsidR="00BC4E87" w:rsidRPr="00E53B2E" w:rsidRDefault="000E3450" w:rsidP="00982118">
      <w:r w:rsidRPr="00E53B2E">
        <w:t>Kiekvienoje pakuotėje yra 1, 2, 4 arba 6 užpildyti švirkštikliai, skirti naudoti pacientui, su atitinkamai 2 (1 atsarginis), 2, 4 arba 6 alkoholiu suvilgytais tamponais.</w:t>
      </w:r>
    </w:p>
    <w:p w14:paraId="1BFA27AF" w14:textId="77777777" w:rsidR="00BC4E87" w:rsidRPr="00E53B2E" w:rsidRDefault="00BC4E87" w:rsidP="00982118"/>
    <w:p w14:paraId="66D11F64" w14:textId="77777777" w:rsidR="00C46587" w:rsidRPr="00E53B2E" w:rsidRDefault="00C46587" w:rsidP="00982118">
      <w:r w:rsidRPr="00E53B2E">
        <w:t xml:space="preserve">Gali būti tiekiamos ne visų dydžių pakuotės. </w:t>
      </w:r>
    </w:p>
    <w:p w14:paraId="7FAE2FB8" w14:textId="77777777" w:rsidR="00C46587" w:rsidRPr="00E53B2E" w:rsidRDefault="00C46587" w:rsidP="00982118"/>
    <w:p w14:paraId="5869915D" w14:textId="77777777" w:rsidR="00C46587" w:rsidRPr="00E53B2E" w:rsidRDefault="006A1144" w:rsidP="00982118">
      <w:r w:rsidRPr="00E53B2E">
        <w:t>Amsparity</w:t>
      </w:r>
      <w:r w:rsidR="0096237F">
        <w:t xml:space="preserve"> </w:t>
      </w:r>
      <w:r w:rsidRPr="00E53B2E">
        <w:t xml:space="preserve">gali būti tiekiamas flakone, užpildytame švirkšte ir (arba) užpildytame švirkštiklyje. </w:t>
      </w:r>
    </w:p>
    <w:p w14:paraId="64FA8FCC" w14:textId="77777777" w:rsidR="00C46587" w:rsidRPr="00E53B2E" w:rsidRDefault="00C46587" w:rsidP="00982118"/>
    <w:p w14:paraId="7B6B7E57" w14:textId="77777777" w:rsidR="00C46587" w:rsidRPr="00E53B2E" w:rsidRDefault="00C46587" w:rsidP="00982118">
      <w:pPr>
        <w:rPr>
          <w:b/>
        </w:rPr>
      </w:pPr>
      <w:r w:rsidRPr="00E53B2E">
        <w:rPr>
          <w:b/>
        </w:rPr>
        <w:t xml:space="preserve">Registruotojas </w:t>
      </w:r>
    </w:p>
    <w:p w14:paraId="65DACBC2" w14:textId="77777777" w:rsidR="00C46587" w:rsidRPr="00E53B2E" w:rsidRDefault="00C46587" w:rsidP="00982118"/>
    <w:p w14:paraId="15C7D0EF" w14:textId="77777777" w:rsidR="006C3AE3" w:rsidRPr="00E53B2E" w:rsidRDefault="006C3AE3" w:rsidP="00982118">
      <w:r w:rsidRPr="00E53B2E">
        <w:t>Pfizer Europe MA EEIG</w:t>
      </w:r>
    </w:p>
    <w:p w14:paraId="2DA7132D" w14:textId="77777777" w:rsidR="00AA2493" w:rsidRPr="00E53B2E" w:rsidRDefault="00AA2493" w:rsidP="00982118">
      <w:pPr>
        <w:pStyle w:val="BodyText"/>
        <w:widowControl/>
        <w:kinsoku w:val="0"/>
        <w:overflowPunct w:val="0"/>
        <w:ind w:left="0"/>
      </w:pPr>
      <w:r w:rsidRPr="00E53B2E">
        <w:t>Boulevard de la Plaine 17</w:t>
      </w:r>
    </w:p>
    <w:p w14:paraId="7D978195" w14:textId="77777777" w:rsidR="00AA2493" w:rsidRPr="00E53B2E" w:rsidRDefault="00AA2493" w:rsidP="00982118">
      <w:pPr>
        <w:pStyle w:val="BodyText"/>
        <w:widowControl/>
        <w:kinsoku w:val="0"/>
        <w:overflowPunct w:val="0"/>
        <w:ind w:left="0"/>
      </w:pPr>
      <w:r w:rsidRPr="00E53B2E">
        <w:t>1050 Bruxelles</w:t>
      </w:r>
    </w:p>
    <w:p w14:paraId="385321F9" w14:textId="77777777" w:rsidR="00AA2493" w:rsidRPr="00E53B2E" w:rsidRDefault="00AA2493" w:rsidP="00982118">
      <w:pPr>
        <w:pStyle w:val="BodyText"/>
        <w:widowControl/>
        <w:kinsoku w:val="0"/>
        <w:overflowPunct w:val="0"/>
        <w:ind w:left="0"/>
      </w:pPr>
      <w:r w:rsidRPr="00E53B2E">
        <w:t>Belgija</w:t>
      </w:r>
    </w:p>
    <w:p w14:paraId="684B1636" w14:textId="77777777" w:rsidR="00C46587" w:rsidRPr="00E53B2E" w:rsidRDefault="00C46587" w:rsidP="00982118"/>
    <w:p w14:paraId="239FFDC5" w14:textId="77777777" w:rsidR="00C46587" w:rsidRPr="00E53B2E" w:rsidRDefault="00C46587" w:rsidP="00982118">
      <w:pPr>
        <w:rPr>
          <w:b/>
        </w:rPr>
      </w:pPr>
      <w:r w:rsidRPr="00E53B2E">
        <w:rPr>
          <w:b/>
        </w:rPr>
        <w:t xml:space="preserve">Gamintojas </w:t>
      </w:r>
    </w:p>
    <w:p w14:paraId="4BD73479" w14:textId="77777777" w:rsidR="00C46587" w:rsidRPr="00E53B2E" w:rsidRDefault="00C46587" w:rsidP="00982118"/>
    <w:p w14:paraId="1A04F1DB" w14:textId="6654FF73" w:rsidR="00AB5164" w:rsidRPr="00E53B2E" w:rsidRDefault="00AB5164" w:rsidP="00982118">
      <w:pPr>
        <w:pStyle w:val="BodyText"/>
        <w:keepNext/>
        <w:widowControl/>
        <w:kinsoku w:val="0"/>
        <w:overflowPunct w:val="0"/>
        <w:ind w:left="0"/>
      </w:pPr>
      <w:r w:rsidRPr="00E53B2E">
        <w:t>Pfizer Service Company BV</w:t>
      </w:r>
    </w:p>
    <w:p w14:paraId="73B36F59" w14:textId="77777777" w:rsidR="0048713B" w:rsidRPr="000E0085" w:rsidRDefault="0048713B" w:rsidP="0048713B">
      <w:pPr>
        <w:pStyle w:val="BodyText"/>
        <w:keepNext/>
        <w:widowControl/>
        <w:kinsoku w:val="0"/>
        <w:overflowPunct w:val="0"/>
        <w:ind w:left="0"/>
        <w:rPr>
          <w:ins w:id="74" w:author="Author" w:date="2025-06-12T17:57:00Z" w16du:dateUtc="2025-06-12T16:57:00Z"/>
          <w:lang w:val="en-GB"/>
        </w:rPr>
      </w:pPr>
      <w:ins w:id="75" w:author="Author" w:date="2025-06-12T17:57:00Z" w16du:dateUtc="2025-06-12T16:57:00Z">
        <w:del w:id="76" w:author="Author">
          <w:r w:rsidRPr="000E0085" w:rsidDel="009B110E">
            <w:rPr>
              <w:lang w:val="en-GB"/>
            </w:rPr>
            <w:delText>Hoge Wei 10</w:delText>
          </w:r>
        </w:del>
        <w:proofErr w:type="spellStart"/>
        <w:r w:rsidRPr="009B110E">
          <w:rPr>
            <w:lang w:val="en-GB"/>
          </w:rPr>
          <w:t>Hermeslaan</w:t>
        </w:r>
        <w:proofErr w:type="spellEnd"/>
        <w:r w:rsidRPr="009B110E">
          <w:rPr>
            <w:lang w:val="en-GB"/>
          </w:rPr>
          <w:t xml:space="preserve"> 11</w:t>
        </w:r>
      </w:ins>
    </w:p>
    <w:p w14:paraId="4ABF279D" w14:textId="1D2A680D" w:rsidR="00AB5164" w:rsidRPr="00E53B2E" w:rsidDel="0048713B" w:rsidRDefault="0048713B" w:rsidP="00982118">
      <w:pPr>
        <w:pStyle w:val="BodyText"/>
        <w:keepNext/>
        <w:widowControl/>
        <w:kinsoku w:val="0"/>
        <w:overflowPunct w:val="0"/>
        <w:ind w:left="0"/>
        <w:rPr>
          <w:del w:id="77" w:author="Author" w:date="2025-06-12T17:57:00Z" w16du:dateUtc="2025-06-12T16:57:00Z"/>
        </w:rPr>
      </w:pPr>
      <w:ins w:id="78" w:author="Author" w:date="2025-06-12T17:57:00Z" w16du:dateUtc="2025-06-12T16:57:00Z">
        <w:r>
          <w:t xml:space="preserve">1932 </w:t>
        </w:r>
      </w:ins>
      <w:del w:id="79" w:author="Author" w:date="2025-06-12T17:57:00Z" w16du:dateUtc="2025-06-12T16:57:00Z">
        <w:r w:rsidR="00AB5164" w:rsidRPr="00E53B2E" w:rsidDel="0048713B">
          <w:delText>Hoge Wei 10</w:delText>
        </w:r>
      </w:del>
    </w:p>
    <w:p w14:paraId="225F8FB3" w14:textId="77777777" w:rsidR="00AB5164" w:rsidRPr="00E53B2E" w:rsidRDefault="00AB5164" w:rsidP="00982118">
      <w:pPr>
        <w:pStyle w:val="BodyText"/>
        <w:keepNext/>
        <w:widowControl/>
        <w:kinsoku w:val="0"/>
        <w:overflowPunct w:val="0"/>
        <w:ind w:left="0"/>
      </w:pPr>
      <w:r w:rsidRPr="00E53B2E">
        <w:t>Zaventem</w:t>
      </w:r>
      <w:del w:id="80" w:author="Author" w:date="2025-06-12T17:57:00Z" w16du:dateUtc="2025-06-12T16:57:00Z">
        <w:r w:rsidRPr="00E53B2E" w:rsidDel="0048713B">
          <w:delText xml:space="preserve"> 1930</w:delText>
        </w:r>
      </w:del>
    </w:p>
    <w:p w14:paraId="47187B73" w14:textId="77777777" w:rsidR="00AB5164" w:rsidRPr="00E53B2E" w:rsidRDefault="00AB5164" w:rsidP="00982118">
      <w:pPr>
        <w:pStyle w:val="BodyText"/>
        <w:keepNext/>
        <w:widowControl/>
        <w:kinsoku w:val="0"/>
        <w:overflowPunct w:val="0"/>
        <w:ind w:left="0"/>
      </w:pPr>
      <w:r w:rsidRPr="00E53B2E">
        <w:t>Belgija</w:t>
      </w:r>
    </w:p>
    <w:p w14:paraId="1144D82D" w14:textId="77777777" w:rsidR="00C46587" w:rsidRPr="00E53B2E" w:rsidRDefault="00C46587" w:rsidP="00982118"/>
    <w:p w14:paraId="1925F152" w14:textId="77777777" w:rsidR="00C46587" w:rsidRPr="00E53B2E" w:rsidRDefault="00C46587" w:rsidP="0032153A">
      <w:pPr>
        <w:keepNext/>
        <w:keepLines/>
      </w:pPr>
      <w:r w:rsidRPr="00E53B2E">
        <w:lastRenderedPageBreak/>
        <w:t xml:space="preserve">Jeigu apie šį vaistą norite sužinoti daugiau, kreipkitės į vietinį registruotojo atstovą. </w:t>
      </w:r>
    </w:p>
    <w:p w14:paraId="5FA78864" w14:textId="77777777" w:rsidR="00C46587" w:rsidRPr="00E53B2E" w:rsidRDefault="00C46587" w:rsidP="0032153A">
      <w:pPr>
        <w:keepNext/>
        <w:keepLines/>
      </w:pPr>
    </w:p>
    <w:tbl>
      <w:tblPr>
        <w:tblW w:w="5000" w:type="pct"/>
        <w:tblCellMar>
          <w:left w:w="0" w:type="dxa"/>
          <w:right w:w="0" w:type="dxa"/>
        </w:tblCellMar>
        <w:tblLook w:val="04A0" w:firstRow="1" w:lastRow="0" w:firstColumn="1" w:lastColumn="0" w:noHBand="0" w:noVBand="1"/>
      </w:tblPr>
      <w:tblGrid>
        <w:gridCol w:w="4218"/>
        <w:gridCol w:w="4857"/>
      </w:tblGrid>
      <w:tr w:rsidR="00565E19" w:rsidRPr="00E53B2E" w14:paraId="11C26164" w14:textId="77777777" w:rsidTr="00053717">
        <w:tc>
          <w:tcPr>
            <w:tcW w:w="4158" w:type="dxa"/>
            <w:tcMar>
              <w:top w:w="0" w:type="dxa"/>
              <w:left w:w="108" w:type="dxa"/>
              <w:bottom w:w="0" w:type="dxa"/>
              <w:right w:w="108" w:type="dxa"/>
            </w:tcMar>
            <w:hideMark/>
          </w:tcPr>
          <w:p w14:paraId="3928479C" w14:textId="77777777" w:rsidR="00565E19" w:rsidRPr="00E53B2E" w:rsidRDefault="00565E19" w:rsidP="0032153A">
            <w:pPr>
              <w:keepNext/>
              <w:keepLines/>
              <w:rPr>
                <w:b/>
                <w:bCs/>
              </w:rPr>
            </w:pPr>
            <w:r w:rsidRPr="00E53B2E">
              <w:rPr>
                <w:b/>
                <w:bCs/>
              </w:rPr>
              <w:t>België/Belgique/Belgien</w:t>
            </w:r>
          </w:p>
          <w:p w14:paraId="594FF8FF" w14:textId="77777777" w:rsidR="00565E19" w:rsidRPr="00E53B2E" w:rsidRDefault="00565E19" w:rsidP="0032153A">
            <w:pPr>
              <w:keepNext/>
              <w:keepLines/>
              <w:rPr>
                <w:b/>
                <w:bCs/>
              </w:rPr>
            </w:pPr>
            <w:r w:rsidRPr="00E53B2E">
              <w:rPr>
                <w:b/>
                <w:bCs/>
              </w:rPr>
              <w:t>Luxembourg/Luxemburg</w:t>
            </w:r>
          </w:p>
          <w:p w14:paraId="6C1039DB" w14:textId="77777777" w:rsidR="00565E19" w:rsidRPr="00E53B2E" w:rsidRDefault="00565E19" w:rsidP="0032153A">
            <w:pPr>
              <w:keepNext/>
              <w:keepLines/>
            </w:pPr>
            <w:r w:rsidRPr="00E53B2E">
              <w:t>Pfizer NV/SA</w:t>
            </w:r>
          </w:p>
          <w:p w14:paraId="458883FD" w14:textId="77777777" w:rsidR="00565E19" w:rsidRPr="00E53B2E" w:rsidRDefault="00565E19" w:rsidP="0032153A">
            <w:pPr>
              <w:keepNext/>
              <w:keepLines/>
              <w:autoSpaceDE w:val="0"/>
              <w:autoSpaceDN w:val="0"/>
            </w:pPr>
            <w:r w:rsidRPr="00E53B2E">
              <w:t>Tél/Tel: +32 (0)2 554 62 11</w:t>
            </w:r>
          </w:p>
          <w:p w14:paraId="213C5D73" w14:textId="77777777" w:rsidR="00565E19" w:rsidRPr="00E53B2E" w:rsidRDefault="00565E19" w:rsidP="0032153A">
            <w:pPr>
              <w:keepNext/>
              <w:keepLines/>
              <w:autoSpaceDE w:val="0"/>
              <w:autoSpaceDN w:val="0"/>
            </w:pPr>
          </w:p>
        </w:tc>
        <w:tc>
          <w:tcPr>
            <w:tcW w:w="4788" w:type="dxa"/>
            <w:tcMar>
              <w:top w:w="0" w:type="dxa"/>
              <w:left w:w="108" w:type="dxa"/>
              <w:bottom w:w="0" w:type="dxa"/>
              <w:right w:w="108" w:type="dxa"/>
            </w:tcMar>
          </w:tcPr>
          <w:p w14:paraId="23D9C4C5" w14:textId="77777777" w:rsidR="00565E19" w:rsidRPr="00E53B2E" w:rsidRDefault="00565E19" w:rsidP="0032153A">
            <w:pPr>
              <w:keepNext/>
              <w:keepLines/>
              <w:rPr>
                <w:b/>
                <w:bCs/>
              </w:rPr>
            </w:pPr>
            <w:r w:rsidRPr="00E53B2E">
              <w:rPr>
                <w:b/>
                <w:bCs/>
              </w:rPr>
              <w:t>Kύπρος</w:t>
            </w:r>
          </w:p>
          <w:p w14:paraId="745E71AF" w14:textId="77777777" w:rsidR="00565E19" w:rsidRPr="00E53B2E" w:rsidRDefault="00565E19" w:rsidP="0032153A">
            <w:pPr>
              <w:keepNext/>
              <w:keepLines/>
            </w:pPr>
            <w:r w:rsidRPr="00E53B2E">
              <w:t>PFIZER EΛΛAΣ A.E. (CYPRUS BRANCH)</w:t>
            </w:r>
          </w:p>
          <w:p w14:paraId="663C48A6" w14:textId="77777777" w:rsidR="00565E19" w:rsidRPr="00E53B2E" w:rsidRDefault="00FE36C9" w:rsidP="0032153A">
            <w:pPr>
              <w:keepNext/>
              <w:keepLines/>
            </w:pPr>
            <w:r w:rsidRPr="00E53B2E">
              <w:t>Τηλ: +357 22 817690</w:t>
            </w:r>
          </w:p>
          <w:p w14:paraId="31BBEEBC" w14:textId="77777777" w:rsidR="00565E19" w:rsidRPr="00E53B2E" w:rsidRDefault="00565E19" w:rsidP="0032153A">
            <w:pPr>
              <w:keepNext/>
              <w:keepLines/>
              <w:autoSpaceDE w:val="0"/>
              <w:autoSpaceDN w:val="0"/>
            </w:pPr>
          </w:p>
        </w:tc>
      </w:tr>
      <w:tr w:rsidR="00FF7C55" w:rsidRPr="00E53B2E" w14:paraId="69E0C5A2" w14:textId="77777777" w:rsidTr="00053717">
        <w:tc>
          <w:tcPr>
            <w:tcW w:w="4158" w:type="dxa"/>
            <w:tcMar>
              <w:top w:w="0" w:type="dxa"/>
              <w:left w:w="108" w:type="dxa"/>
              <w:bottom w:w="0" w:type="dxa"/>
              <w:right w:w="108" w:type="dxa"/>
            </w:tcMar>
          </w:tcPr>
          <w:p w14:paraId="1AF79479" w14:textId="77777777" w:rsidR="00FF7C55" w:rsidRPr="00E53B2E" w:rsidRDefault="00FF7C55" w:rsidP="0032153A">
            <w:pPr>
              <w:keepNext/>
              <w:keepLines/>
              <w:rPr>
                <w:b/>
                <w:bCs/>
              </w:rPr>
            </w:pPr>
          </w:p>
        </w:tc>
        <w:tc>
          <w:tcPr>
            <w:tcW w:w="4788" w:type="dxa"/>
            <w:tcMar>
              <w:top w:w="0" w:type="dxa"/>
              <w:left w:w="108" w:type="dxa"/>
              <w:bottom w:w="0" w:type="dxa"/>
              <w:right w:w="108" w:type="dxa"/>
            </w:tcMar>
          </w:tcPr>
          <w:p w14:paraId="27079B62" w14:textId="77777777" w:rsidR="00FF7C55" w:rsidRPr="00E53B2E" w:rsidRDefault="00FF7C55" w:rsidP="0032153A">
            <w:pPr>
              <w:keepNext/>
              <w:keepLines/>
              <w:rPr>
                <w:b/>
                <w:bCs/>
              </w:rPr>
            </w:pPr>
          </w:p>
        </w:tc>
      </w:tr>
      <w:tr w:rsidR="00565E19" w:rsidRPr="00E53B2E" w14:paraId="0BDAFCE1" w14:textId="77777777" w:rsidTr="00053717">
        <w:tc>
          <w:tcPr>
            <w:tcW w:w="4158" w:type="dxa"/>
            <w:tcMar>
              <w:top w:w="0" w:type="dxa"/>
              <w:left w:w="108" w:type="dxa"/>
              <w:bottom w:w="0" w:type="dxa"/>
              <w:right w:w="108" w:type="dxa"/>
            </w:tcMar>
          </w:tcPr>
          <w:p w14:paraId="691EEA8E" w14:textId="77777777" w:rsidR="00565E19" w:rsidRPr="00E53B2E" w:rsidRDefault="00565E19" w:rsidP="00982118">
            <w:pPr>
              <w:rPr>
                <w:b/>
                <w:bCs/>
              </w:rPr>
            </w:pPr>
            <w:r w:rsidRPr="00E53B2E">
              <w:rPr>
                <w:b/>
                <w:bCs/>
              </w:rPr>
              <w:t>Česká Republika</w:t>
            </w:r>
          </w:p>
          <w:p w14:paraId="62193063" w14:textId="77777777" w:rsidR="00565E19" w:rsidRPr="00E53B2E" w:rsidRDefault="00565E19" w:rsidP="00982118">
            <w:r w:rsidRPr="00E53B2E">
              <w:t>Pfizer, spol. s r.o.</w:t>
            </w:r>
          </w:p>
          <w:p w14:paraId="7B6227E5" w14:textId="77777777" w:rsidR="00565E19" w:rsidRPr="00E53B2E" w:rsidRDefault="00565E19" w:rsidP="00982118">
            <w:r w:rsidRPr="00E53B2E">
              <w:t>Tel: +420-283-004-111</w:t>
            </w:r>
          </w:p>
          <w:p w14:paraId="7FA16589"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6DC147F4" w14:textId="77777777" w:rsidR="00565E19" w:rsidRPr="00E53B2E" w:rsidRDefault="00565E19" w:rsidP="00982118">
            <w:pPr>
              <w:rPr>
                <w:b/>
                <w:bCs/>
              </w:rPr>
            </w:pPr>
            <w:r w:rsidRPr="00E53B2E">
              <w:rPr>
                <w:b/>
                <w:bCs/>
              </w:rPr>
              <w:t>Magyarország</w:t>
            </w:r>
          </w:p>
          <w:p w14:paraId="2AF26057" w14:textId="77777777" w:rsidR="00565E19" w:rsidRPr="00E53B2E" w:rsidRDefault="00565E19" w:rsidP="00982118">
            <w:r w:rsidRPr="00E53B2E">
              <w:t>Pfizer Kft.</w:t>
            </w:r>
          </w:p>
          <w:p w14:paraId="2F66B775" w14:textId="77777777" w:rsidR="00565E19" w:rsidRPr="00E53B2E" w:rsidRDefault="00565E19" w:rsidP="00982118">
            <w:r w:rsidRPr="00E53B2E">
              <w:t>Tel: +36 1 488 3700</w:t>
            </w:r>
          </w:p>
          <w:p w14:paraId="1298D2C8" w14:textId="77777777" w:rsidR="00565E19" w:rsidRPr="00E53B2E" w:rsidRDefault="00565E19" w:rsidP="00982118">
            <w:pPr>
              <w:autoSpaceDE w:val="0"/>
              <w:autoSpaceDN w:val="0"/>
            </w:pPr>
          </w:p>
        </w:tc>
      </w:tr>
      <w:tr w:rsidR="00565E19" w:rsidRPr="00E53B2E" w14:paraId="4F803617" w14:textId="77777777" w:rsidTr="00053717">
        <w:tc>
          <w:tcPr>
            <w:tcW w:w="4158" w:type="dxa"/>
            <w:tcMar>
              <w:top w:w="0" w:type="dxa"/>
              <w:left w:w="108" w:type="dxa"/>
              <w:bottom w:w="0" w:type="dxa"/>
              <w:right w:w="108" w:type="dxa"/>
            </w:tcMar>
          </w:tcPr>
          <w:p w14:paraId="6B23FC62" w14:textId="77777777" w:rsidR="00565E19" w:rsidRPr="00E53B2E" w:rsidRDefault="00565E19" w:rsidP="00982118">
            <w:pPr>
              <w:rPr>
                <w:b/>
                <w:bCs/>
              </w:rPr>
            </w:pPr>
            <w:r w:rsidRPr="00E53B2E">
              <w:rPr>
                <w:b/>
                <w:bCs/>
              </w:rPr>
              <w:t>Danmark</w:t>
            </w:r>
          </w:p>
          <w:p w14:paraId="5E9621BA" w14:textId="77777777" w:rsidR="00565E19" w:rsidRPr="00E53B2E" w:rsidRDefault="00565E19" w:rsidP="00982118">
            <w:r w:rsidRPr="00E53B2E">
              <w:t>Pfizer ApS</w:t>
            </w:r>
          </w:p>
          <w:p w14:paraId="4098CC97" w14:textId="77777777" w:rsidR="00565E19" w:rsidRPr="00E53B2E" w:rsidRDefault="00565E19" w:rsidP="00982118">
            <w:r w:rsidRPr="00E53B2E">
              <w:t>Tlf: +45 44 201 100</w:t>
            </w:r>
          </w:p>
          <w:p w14:paraId="40ED8589"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7328B9F3" w14:textId="77777777" w:rsidR="00565E19" w:rsidRPr="00E53B2E" w:rsidRDefault="00565E19" w:rsidP="00982118">
            <w:pPr>
              <w:rPr>
                <w:b/>
                <w:bCs/>
              </w:rPr>
            </w:pPr>
            <w:r w:rsidRPr="00E53B2E">
              <w:rPr>
                <w:b/>
                <w:bCs/>
              </w:rPr>
              <w:t>Malta</w:t>
            </w:r>
          </w:p>
          <w:p w14:paraId="7C728FAB" w14:textId="77777777" w:rsidR="00565E19" w:rsidRPr="00E53B2E" w:rsidRDefault="00057415" w:rsidP="00982118">
            <w:r w:rsidRPr="008E557B">
              <w:rPr>
                <w:lang w:val="en-GB"/>
              </w:rPr>
              <w:t>Vivian Corporation Ltd.</w:t>
            </w:r>
          </w:p>
          <w:p w14:paraId="51FE7EA4" w14:textId="77777777" w:rsidR="00565E19" w:rsidRPr="00E53B2E" w:rsidRDefault="00565E19" w:rsidP="00982118">
            <w:r w:rsidRPr="00E53B2E">
              <w:t xml:space="preserve">Tel: </w:t>
            </w:r>
            <w:r w:rsidR="000E6CF6" w:rsidRPr="00D24528">
              <w:t>+356 21344610</w:t>
            </w:r>
          </w:p>
          <w:p w14:paraId="2B4D4C98" w14:textId="77777777" w:rsidR="00565E19" w:rsidRPr="00E53B2E" w:rsidRDefault="00565E19" w:rsidP="00982118">
            <w:pPr>
              <w:autoSpaceDE w:val="0"/>
              <w:autoSpaceDN w:val="0"/>
            </w:pPr>
          </w:p>
        </w:tc>
      </w:tr>
      <w:tr w:rsidR="00565E19" w:rsidRPr="00E53B2E" w14:paraId="5F08C4C9" w14:textId="77777777" w:rsidTr="00053717">
        <w:tc>
          <w:tcPr>
            <w:tcW w:w="4158" w:type="dxa"/>
            <w:tcMar>
              <w:top w:w="0" w:type="dxa"/>
              <w:left w:w="108" w:type="dxa"/>
              <w:bottom w:w="0" w:type="dxa"/>
              <w:right w:w="108" w:type="dxa"/>
            </w:tcMar>
          </w:tcPr>
          <w:p w14:paraId="04A7E627" w14:textId="77777777" w:rsidR="00565E19" w:rsidRPr="00E53B2E" w:rsidRDefault="00565E19" w:rsidP="00982118">
            <w:pPr>
              <w:rPr>
                <w:b/>
              </w:rPr>
            </w:pPr>
            <w:r w:rsidRPr="00E53B2E">
              <w:rPr>
                <w:b/>
              </w:rPr>
              <w:t>Deut</w:t>
            </w:r>
            <w:r w:rsidR="00C440B3">
              <w:rPr>
                <w:b/>
              </w:rPr>
              <w:t>s</w:t>
            </w:r>
            <w:r w:rsidRPr="00E53B2E">
              <w:rPr>
                <w:b/>
              </w:rPr>
              <w:t>chland</w:t>
            </w:r>
          </w:p>
          <w:p w14:paraId="383518D2" w14:textId="77777777" w:rsidR="00565E19" w:rsidRPr="00E53B2E" w:rsidRDefault="00057415" w:rsidP="00982118">
            <w:pPr>
              <w:keepNext/>
            </w:pPr>
            <w:r w:rsidRPr="00C34393">
              <w:rPr>
                <w:lang w:val="de-DE"/>
              </w:rPr>
              <w:t>PFIZER PHARMA</w:t>
            </w:r>
            <w:r w:rsidR="00565E19" w:rsidRPr="00E53B2E">
              <w:t xml:space="preserve"> GmbH</w:t>
            </w:r>
          </w:p>
          <w:p w14:paraId="68060209" w14:textId="77777777" w:rsidR="00565E19" w:rsidRPr="00E53B2E" w:rsidRDefault="00565E19" w:rsidP="00982118">
            <w:pPr>
              <w:numPr>
                <w:ilvl w:val="12"/>
                <w:numId w:val="0"/>
              </w:numPr>
            </w:pPr>
            <w:r w:rsidRPr="00E53B2E">
              <w:t>Tel: +49 (0)</w:t>
            </w:r>
            <w:r w:rsidR="00057415" w:rsidRPr="00C34393">
              <w:rPr>
                <w:lang w:val="de-DE"/>
              </w:rPr>
              <w:t>30 550055-51000</w:t>
            </w:r>
          </w:p>
          <w:p w14:paraId="4988F3A1"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25F73198" w14:textId="77777777" w:rsidR="00565E19" w:rsidRPr="00E53B2E" w:rsidRDefault="00565E19" w:rsidP="00982118">
            <w:pPr>
              <w:rPr>
                <w:b/>
                <w:bCs/>
              </w:rPr>
            </w:pPr>
            <w:r w:rsidRPr="00E53B2E">
              <w:rPr>
                <w:b/>
                <w:bCs/>
              </w:rPr>
              <w:t>Nederland</w:t>
            </w:r>
          </w:p>
          <w:p w14:paraId="17366059" w14:textId="77777777" w:rsidR="00565E19" w:rsidRPr="00E53B2E" w:rsidRDefault="00565E19" w:rsidP="00982118">
            <w:r w:rsidRPr="00E53B2E">
              <w:t>Pfizer bv</w:t>
            </w:r>
          </w:p>
          <w:p w14:paraId="1C1AFECA" w14:textId="77777777" w:rsidR="00565E19" w:rsidRPr="00E53B2E" w:rsidRDefault="00565E19" w:rsidP="00982118">
            <w:r w:rsidRPr="00E53B2E">
              <w:t>Tel: +31 (0)10 406 43 01</w:t>
            </w:r>
          </w:p>
          <w:p w14:paraId="52AD57A9" w14:textId="77777777" w:rsidR="00565E19" w:rsidRPr="00E53B2E" w:rsidRDefault="00565E19" w:rsidP="00982118">
            <w:pPr>
              <w:autoSpaceDE w:val="0"/>
              <w:autoSpaceDN w:val="0"/>
            </w:pPr>
          </w:p>
        </w:tc>
      </w:tr>
      <w:tr w:rsidR="00565E19" w:rsidRPr="00E53B2E" w14:paraId="34C40E16" w14:textId="77777777" w:rsidTr="00053717">
        <w:tc>
          <w:tcPr>
            <w:tcW w:w="4158" w:type="dxa"/>
            <w:tcMar>
              <w:top w:w="0" w:type="dxa"/>
              <w:left w:w="108" w:type="dxa"/>
              <w:bottom w:w="0" w:type="dxa"/>
              <w:right w:w="108" w:type="dxa"/>
            </w:tcMar>
          </w:tcPr>
          <w:p w14:paraId="6E723D6A" w14:textId="77777777" w:rsidR="00565E19" w:rsidRPr="00E53B2E" w:rsidRDefault="00565E19" w:rsidP="00982118">
            <w:pPr>
              <w:rPr>
                <w:b/>
                <w:bCs/>
              </w:rPr>
            </w:pPr>
            <w:r w:rsidRPr="00E53B2E">
              <w:rPr>
                <w:b/>
                <w:bCs/>
              </w:rPr>
              <w:t>България</w:t>
            </w:r>
          </w:p>
          <w:p w14:paraId="2FAB0904" w14:textId="77777777" w:rsidR="00565E19" w:rsidRPr="00E53B2E" w:rsidRDefault="00565E19" w:rsidP="00982118">
            <w:r w:rsidRPr="00E53B2E">
              <w:t>Пфайзер Люксембург САРЛ,</w:t>
            </w:r>
          </w:p>
          <w:p w14:paraId="4F859B85" w14:textId="77777777" w:rsidR="00565E19" w:rsidRPr="00E53B2E" w:rsidRDefault="00565E19" w:rsidP="00982118">
            <w:r w:rsidRPr="00E53B2E">
              <w:t>Клон България</w:t>
            </w:r>
          </w:p>
          <w:p w14:paraId="53AC1894" w14:textId="77777777" w:rsidR="00565E19" w:rsidRPr="00E53B2E" w:rsidRDefault="00565E19" w:rsidP="00982118">
            <w:r w:rsidRPr="00E53B2E">
              <w:t>Teл: +359 2 970 4333</w:t>
            </w:r>
          </w:p>
          <w:p w14:paraId="0C37C8C0"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531D1F34" w14:textId="77777777" w:rsidR="00565E19" w:rsidRPr="00E53B2E" w:rsidRDefault="00565E19" w:rsidP="00982118">
            <w:pPr>
              <w:rPr>
                <w:b/>
                <w:bCs/>
              </w:rPr>
            </w:pPr>
            <w:r w:rsidRPr="00E53B2E">
              <w:rPr>
                <w:b/>
                <w:bCs/>
              </w:rPr>
              <w:t>Norge</w:t>
            </w:r>
          </w:p>
          <w:p w14:paraId="1F42E33C" w14:textId="77777777" w:rsidR="00565E19" w:rsidRPr="00E53B2E" w:rsidRDefault="00565E19" w:rsidP="00982118">
            <w:r w:rsidRPr="00E53B2E">
              <w:t>Pfizer AS</w:t>
            </w:r>
          </w:p>
          <w:p w14:paraId="64144A5D" w14:textId="77777777" w:rsidR="00565E19" w:rsidRPr="00E53B2E" w:rsidRDefault="00565E19" w:rsidP="00982118">
            <w:r w:rsidRPr="00E53B2E">
              <w:t>Tlf: +47 67 52 61 00</w:t>
            </w:r>
          </w:p>
          <w:p w14:paraId="7975BC41" w14:textId="77777777" w:rsidR="00565E19" w:rsidRPr="00E53B2E" w:rsidRDefault="00565E19" w:rsidP="00982118">
            <w:pPr>
              <w:autoSpaceDE w:val="0"/>
              <w:autoSpaceDN w:val="0"/>
            </w:pPr>
          </w:p>
        </w:tc>
      </w:tr>
      <w:tr w:rsidR="00565E19" w:rsidRPr="00E53B2E" w14:paraId="6DBD01BB" w14:textId="77777777" w:rsidTr="00053717">
        <w:tc>
          <w:tcPr>
            <w:tcW w:w="4158" w:type="dxa"/>
            <w:tcMar>
              <w:top w:w="0" w:type="dxa"/>
              <w:left w:w="108" w:type="dxa"/>
              <w:bottom w:w="0" w:type="dxa"/>
              <w:right w:w="108" w:type="dxa"/>
            </w:tcMar>
          </w:tcPr>
          <w:p w14:paraId="605D4139" w14:textId="77777777" w:rsidR="00565E19" w:rsidRPr="00E53B2E" w:rsidRDefault="00565E19" w:rsidP="00982118">
            <w:pPr>
              <w:rPr>
                <w:b/>
                <w:bCs/>
              </w:rPr>
            </w:pPr>
            <w:r w:rsidRPr="00E53B2E">
              <w:rPr>
                <w:b/>
                <w:bCs/>
              </w:rPr>
              <w:t>Eesti</w:t>
            </w:r>
          </w:p>
          <w:p w14:paraId="749C22BD" w14:textId="77777777" w:rsidR="00565E19" w:rsidRPr="00E53B2E" w:rsidRDefault="00565E19" w:rsidP="00982118">
            <w:r w:rsidRPr="00E53B2E">
              <w:t>Pfizer Luxembourg SARL Eesti filiaal</w:t>
            </w:r>
          </w:p>
          <w:p w14:paraId="24ED903E" w14:textId="77777777" w:rsidR="00565E19" w:rsidRPr="00E53B2E" w:rsidRDefault="00565E19" w:rsidP="00982118">
            <w:r w:rsidRPr="00E53B2E">
              <w:t>Tel: +372 666 7500</w:t>
            </w:r>
          </w:p>
          <w:p w14:paraId="48C35D6F"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09E44D09" w14:textId="77777777" w:rsidR="00565E19" w:rsidRPr="00E53B2E" w:rsidRDefault="00565E19" w:rsidP="00982118">
            <w:pPr>
              <w:rPr>
                <w:b/>
                <w:bCs/>
              </w:rPr>
            </w:pPr>
            <w:r w:rsidRPr="00E53B2E">
              <w:rPr>
                <w:b/>
                <w:bCs/>
              </w:rPr>
              <w:t>Österreich</w:t>
            </w:r>
          </w:p>
          <w:p w14:paraId="166C005A" w14:textId="77777777" w:rsidR="00565E19" w:rsidRPr="00E53B2E" w:rsidRDefault="00565E19" w:rsidP="00982118">
            <w:r w:rsidRPr="00E53B2E">
              <w:t>Pfizer Corporation Austria Ges.m.b.H.</w:t>
            </w:r>
          </w:p>
          <w:p w14:paraId="48564B5F" w14:textId="77777777" w:rsidR="00565E19" w:rsidRPr="00E53B2E" w:rsidRDefault="00565E19" w:rsidP="00982118">
            <w:r w:rsidRPr="00E53B2E">
              <w:t>Tel: +43 (0)1 521 15-0</w:t>
            </w:r>
          </w:p>
          <w:p w14:paraId="31964AB6" w14:textId="77777777" w:rsidR="00565E19" w:rsidRPr="00E53B2E" w:rsidRDefault="00565E19" w:rsidP="00982118">
            <w:pPr>
              <w:autoSpaceDE w:val="0"/>
              <w:autoSpaceDN w:val="0"/>
            </w:pPr>
          </w:p>
        </w:tc>
      </w:tr>
      <w:tr w:rsidR="00565E19" w:rsidRPr="00E53B2E" w14:paraId="7567F881" w14:textId="77777777" w:rsidTr="00053717">
        <w:tc>
          <w:tcPr>
            <w:tcW w:w="4158" w:type="dxa"/>
            <w:tcMar>
              <w:top w:w="0" w:type="dxa"/>
              <w:left w:w="108" w:type="dxa"/>
              <w:bottom w:w="0" w:type="dxa"/>
              <w:right w:w="108" w:type="dxa"/>
            </w:tcMar>
          </w:tcPr>
          <w:p w14:paraId="06F84611" w14:textId="77777777" w:rsidR="00565E19" w:rsidRPr="00E53B2E" w:rsidRDefault="00565E19" w:rsidP="00982118">
            <w:pPr>
              <w:rPr>
                <w:b/>
                <w:bCs/>
              </w:rPr>
            </w:pPr>
            <w:r w:rsidRPr="00E53B2E">
              <w:rPr>
                <w:b/>
                <w:bCs/>
              </w:rPr>
              <w:t>Ελλάδα</w:t>
            </w:r>
          </w:p>
          <w:p w14:paraId="7DA4B9A3" w14:textId="77777777" w:rsidR="00565E19" w:rsidRPr="00E53B2E" w:rsidRDefault="00565E19" w:rsidP="00982118">
            <w:r w:rsidRPr="00E53B2E">
              <w:t>PFIZER EΛΛAΣ A.E.</w:t>
            </w:r>
          </w:p>
          <w:p w14:paraId="33729CA6" w14:textId="77777777" w:rsidR="00565E19" w:rsidRPr="00E53B2E" w:rsidRDefault="00565E19" w:rsidP="00982118">
            <w:r w:rsidRPr="00E53B2E">
              <w:t>Τηλ.: +30 210 67 85 800</w:t>
            </w:r>
          </w:p>
          <w:p w14:paraId="4EF05EA6"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766BF80B" w14:textId="77777777" w:rsidR="00565E19" w:rsidRPr="00E53B2E" w:rsidRDefault="00565E19" w:rsidP="00982118">
            <w:pPr>
              <w:rPr>
                <w:b/>
                <w:bCs/>
              </w:rPr>
            </w:pPr>
            <w:r w:rsidRPr="00E53B2E">
              <w:rPr>
                <w:b/>
                <w:bCs/>
              </w:rPr>
              <w:t>Polska</w:t>
            </w:r>
          </w:p>
          <w:p w14:paraId="2717B3DC" w14:textId="77777777" w:rsidR="00565E19" w:rsidRPr="00E53B2E" w:rsidRDefault="00565E19" w:rsidP="00982118">
            <w:r w:rsidRPr="00E53B2E">
              <w:t>Pfizer Polska Sp. z o.o.</w:t>
            </w:r>
          </w:p>
          <w:p w14:paraId="535BCE1F" w14:textId="77777777" w:rsidR="00565E19" w:rsidRPr="00E53B2E" w:rsidRDefault="00565E19" w:rsidP="00982118">
            <w:r w:rsidRPr="00E53B2E">
              <w:t>Tel.: +48 22 335 61 00</w:t>
            </w:r>
          </w:p>
          <w:p w14:paraId="03FF54E1" w14:textId="77777777" w:rsidR="00565E19" w:rsidRPr="00E53B2E" w:rsidRDefault="00565E19" w:rsidP="00982118">
            <w:pPr>
              <w:autoSpaceDE w:val="0"/>
              <w:autoSpaceDN w:val="0"/>
            </w:pPr>
          </w:p>
        </w:tc>
      </w:tr>
      <w:tr w:rsidR="00565E19" w:rsidRPr="00E53B2E" w14:paraId="0C866D42" w14:textId="77777777" w:rsidTr="00053717">
        <w:tc>
          <w:tcPr>
            <w:tcW w:w="4158" w:type="dxa"/>
            <w:tcMar>
              <w:top w:w="0" w:type="dxa"/>
              <w:left w:w="108" w:type="dxa"/>
              <w:bottom w:w="0" w:type="dxa"/>
              <w:right w:w="108" w:type="dxa"/>
            </w:tcMar>
          </w:tcPr>
          <w:p w14:paraId="30B5529E" w14:textId="77777777" w:rsidR="00565E19" w:rsidRPr="00E53B2E" w:rsidRDefault="00565E19" w:rsidP="00982118">
            <w:pPr>
              <w:rPr>
                <w:b/>
                <w:bCs/>
              </w:rPr>
            </w:pPr>
            <w:r w:rsidRPr="00E53B2E">
              <w:rPr>
                <w:b/>
                <w:bCs/>
              </w:rPr>
              <w:t>España</w:t>
            </w:r>
          </w:p>
          <w:p w14:paraId="372F44A6" w14:textId="77777777" w:rsidR="00565E19" w:rsidRPr="00E53B2E" w:rsidRDefault="00565E19" w:rsidP="00982118">
            <w:r w:rsidRPr="00E53B2E">
              <w:t>Pfizer S.L.</w:t>
            </w:r>
          </w:p>
          <w:p w14:paraId="2B69788F" w14:textId="77777777" w:rsidR="00565E19" w:rsidRPr="00E53B2E" w:rsidRDefault="00D9510A" w:rsidP="00982118">
            <w:r w:rsidRPr="00E53B2E">
              <w:t>Tel: +34 91 490 99 00</w:t>
            </w:r>
          </w:p>
          <w:p w14:paraId="0842E124"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08C3D7BB" w14:textId="77777777" w:rsidR="00565E19" w:rsidRPr="00E53B2E" w:rsidRDefault="00565E19" w:rsidP="00982118">
            <w:pPr>
              <w:autoSpaceDE w:val="0"/>
              <w:autoSpaceDN w:val="0"/>
              <w:rPr>
                <w:b/>
              </w:rPr>
            </w:pPr>
            <w:r w:rsidRPr="00E53B2E">
              <w:rPr>
                <w:b/>
              </w:rPr>
              <w:t>Portugal</w:t>
            </w:r>
          </w:p>
          <w:p w14:paraId="5C37D682" w14:textId="77777777" w:rsidR="00565E19" w:rsidRPr="00E53B2E" w:rsidRDefault="00565E19" w:rsidP="00982118">
            <w:pPr>
              <w:autoSpaceDE w:val="0"/>
              <w:autoSpaceDN w:val="0"/>
            </w:pPr>
            <w:r w:rsidRPr="00E53B2E">
              <w:t>Laboratórios Pfizer, Lda.</w:t>
            </w:r>
          </w:p>
          <w:p w14:paraId="652D0E31" w14:textId="77777777" w:rsidR="00565E19" w:rsidRPr="00E53B2E" w:rsidRDefault="00565E19" w:rsidP="00982118">
            <w:pPr>
              <w:autoSpaceDE w:val="0"/>
              <w:autoSpaceDN w:val="0"/>
            </w:pPr>
            <w:r w:rsidRPr="00E53B2E">
              <w:t>Tel: +351 21 423 5500</w:t>
            </w:r>
          </w:p>
        </w:tc>
      </w:tr>
      <w:tr w:rsidR="00565E19" w:rsidRPr="00E53B2E" w14:paraId="2A47A669" w14:textId="77777777" w:rsidTr="00053717">
        <w:tc>
          <w:tcPr>
            <w:tcW w:w="4158" w:type="dxa"/>
            <w:tcMar>
              <w:top w:w="0" w:type="dxa"/>
              <w:left w:w="108" w:type="dxa"/>
              <w:bottom w:w="0" w:type="dxa"/>
              <w:right w:w="108" w:type="dxa"/>
            </w:tcMar>
          </w:tcPr>
          <w:p w14:paraId="1C1A2F55" w14:textId="77777777" w:rsidR="00565E19" w:rsidRPr="00E53B2E" w:rsidRDefault="00565E19" w:rsidP="00982118">
            <w:pPr>
              <w:rPr>
                <w:b/>
                <w:bCs/>
              </w:rPr>
            </w:pPr>
            <w:r w:rsidRPr="00E53B2E">
              <w:rPr>
                <w:b/>
                <w:bCs/>
              </w:rPr>
              <w:t>France</w:t>
            </w:r>
          </w:p>
          <w:p w14:paraId="339685C1" w14:textId="77777777" w:rsidR="00565E19" w:rsidRPr="00E53B2E" w:rsidRDefault="00565E19" w:rsidP="00982118">
            <w:r w:rsidRPr="00E53B2E">
              <w:t xml:space="preserve">Pfizer </w:t>
            </w:r>
          </w:p>
          <w:p w14:paraId="30960798" w14:textId="77777777" w:rsidR="00565E19" w:rsidRPr="00E53B2E" w:rsidRDefault="00565E19" w:rsidP="00982118">
            <w:r w:rsidRPr="00E53B2E">
              <w:t>Tél: +33 (0)1 58 07 34 40</w:t>
            </w:r>
          </w:p>
          <w:p w14:paraId="06AE1AD4" w14:textId="77777777" w:rsidR="00565E19" w:rsidRPr="00E53B2E" w:rsidRDefault="00565E19" w:rsidP="00982118"/>
        </w:tc>
        <w:tc>
          <w:tcPr>
            <w:tcW w:w="4788" w:type="dxa"/>
            <w:tcMar>
              <w:top w:w="0" w:type="dxa"/>
              <w:left w:w="108" w:type="dxa"/>
              <w:bottom w:w="0" w:type="dxa"/>
              <w:right w:w="108" w:type="dxa"/>
            </w:tcMar>
          </w:tcPr>
          <w:p w14:paraId="6047EADD" w14:textId="77777777" w:rsidR="00565E19" w:rsidRPr="00E53B2E" w:rsidRDefault="00565E19" w:rsidP="00982118">
            <w:pPr>
              <w:rPr>
                <w:b/>
                <w:bCs/>
              </w:rPr>
            </w:pPr>
            <w:r w:rsidRPr="00E53B2E">
              <w:rPr>
                <w:b/>
                <w:bCs/>
              </w:rPr>
              <w:t>România</w:t>
            </w:r>
          </w:p>
          <w:p w14:paraId="420A14CD" w14:textId="77777777" w:rsidR="00565E19" w:rsidRPr="00E53B2E" w:rsidRDefault="00565E19" w:rsidP="00982118">
            <w:r w:rsidRPr="00E53B2E">
              <w:t>Pfizer România S.R.L</w:t>
            </w:r>
          </w:p>
          <w:p w14:paraId="17CCC142" w14:textId="77777777" w:rsidR="00565E19" w:rsidRPr="00E53B2E" w:rsidRDefault="00565E19" w:rsidP="00982118">
            <w:r w:rsidRPr="00E53B2E">
              <w:t>Tel: +40 (0) 21 207 28 00</w:t>
            </w:r>
          </w:p>
          <w:p w14:paraId="251ED114" w14:textId="77777777" w:rsidR="00565E19" w:rsidRPr="00E53B2E" w:rsidRDefault="00565E19" w:rsidP="00982118">
            <w:pPr>
              <w:autoSpaceDE w:val="0"/>
              <w:autoSpaceDN w:val="0"/>
            </w:pPr>
          </w:p>
        </w:tc>
      </w:tr>
      <w:tr w:rsidR="00565E19" w:rsidRPr="00E53B2E" w14:paraId="01DA88EC" w14:textId="77777777" w:rsidTr="00053717">
        <w:tc>
          <w:tcPr>
            <w:tcW w:w="4158" w:type="dxa"/>
            <w:tcMar>
              <w:top w:w="0" w:type="dxa"/>
              <w:left w:w="108" w:type="dxa"/>
              <w:bottom w:w="0" w:type="dxa"/>
              <w:right w:w="108" w:type="dxa"/>
            </w:tcMar>
          </w:tcPr>
          <w:p w14:paraId="19C7E230" w14:textId="77777777" w:rsidR="00565E19" w:rsidRPr="00E53B2E" w:rsidRDefault="00565E19" w:rsidP="00982118">
            <w:pPr>
              <w:rPr>
                <w:b/>
                <w:bCs/>
              </w:rPr>
            </w:pPr>
            <w:r w:rsidRPr="00E53B2E">
              <w:rPr>
                <w:b/>
                <w:bCs/>
              </w:rPr>
              <w:t>Hrvatska</w:t>
            </w:r>
          </w:p>
          <w:p w14:paraId="243D0F53" w14:textId="77777777" w:rsidR="00565E19" w:rsidRPr="00E53B2E" w:rsidRDefault="00565E19" w:rsidP="00982118">
            <w:r w:rsidRPr="00E53B2E">
              <w:t>Pfizer Croatia d.o.o.</w:t>
            </w:r>
          </w:p>
          <w:p w14:paraId="5581AC5B" w14:textId="77777777" w:rsidR="00565E19" w:rsidRPr="00E53B2E" w:rsidRDefault="00565E19" w:rsidP="00982118">
            <w:r w:rsidRPr="00E53B2E">
              <w:t>Tel: +385 1 3908 777</w:t>
            </w:r>
          </w:p>
          <w:p w14:paraId="6ABE0AA7"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17ABA294" w14:textId="77777777" w:rsidR="00565E19" w:rsidRPr="00E53B2E" w:rsidRDefault="00565E19" w:rsidP="00982118">
            <w:pPr>
              <w:rPr>
                <w:b/>
                <w:bCs/>
              </w:rPr>
            </w:pPr>
            <w:r w:rsidRPr="00E53B2E">
              <w:rPr>
                <w:b/>
                <w:bCs/>
              </w:rPr>
              <w:t>Slovenija</w:t>
            </w:r>
          </w:p>
          <w:p w14:paraId="2E88CF8C" w14:textId="77777777" w:rsidR="00565E19" w:rsidRPr="00E53B2E" w:rsidRDefault="00565E19" w:rsidP="00982118">
            <w:r w:rsidRPr="00E53B2E">
              <w:t>Pfizer Luxembourg SARL</w:t>
            </w:r>
            <w:r w:rsidRPr="00E53B2E">
              <w:rPr>
                <w:i/>
                <w:iCs/>
              </w:rPr>
              <w:t xml:space="preserve">, </w:t>
            </w:r>
            <w:r w:rsidRPr="00E53B2E">
              <w:t>Pfizer, podružnica</w:t>
            </w:r>
          </w:p>
          <w:p w14:paraId="518F0826" w14:textId="77777777" w:rsidR="00565E19" w:rsidRPr="00E53B2E" w:rsidRDefault="00565E19" w:rsidP="00982118">
            <w:r w:rsidRPr="00E53B2E">
              <w:t>za svetovanje s področja farmacevtske</w:t>
            </w:r>
          </w:p>
          <w:p w14:paraId="77386EEC" w14:textId="77777777" w:rsidR="00565E19" w:rsidRPr="00E53B2E" w:rsidRDefault="00565E19" w:rsidP="00982118">
            <w:r w:rsidRPr="00E53B2E">
              <w:t>dejavnosti, Ljubljana</w:t>
            </w:r>
          </w:p>
          <w:p w14:paraId="4B043AC3" w14:textId="77777777" w:rsidR="00565E19" w:rsidRPr="00E53B2E" w:rsidRDefault="00565E19" w:rsidP="00982118">
            <w:r w:rsidRPr="00E53B2E">
              <w:t>Tel: +386 (0)1 52 11 400</w:t>
            </w:r>
          </w:p>
          <w:p w14:paraId="7C4F1B62" w14:textId="77777777" w:rsidR="00565E19" w:rsidRPr="00E53B2E" w:rsidRDefault="00565E19" w:rsidP="00982118">
            <w:pPr>
              <w:autoSpaceDE w:val="0"/>
              <w:autoSpaceDN w:val="0"/>
            </w:pPr>
          </w:p>
        </w:tc>
      </w:tr>
      <w:tr w:rsidR="00565E19" w:rsidRPr="00E53B2E" w14:paraId="719C08C5" w14:textId="77777777" w:rsidTr="00053717">
        <w:tc>
          <w:tcPr>
            <w:tcW w:w="4158" w:type="dxa"/>
            <w:tcMar>
              <w:top w:w="0" w:type="dxa"/>
              <w:left w:w="108" w:type="dxa"/>
              <w:bottom w:w="0" w:type="dxa"/>
              <w:right w:w="108" w:type="dxa"/>
            </w:tcMar>
          </w:tcPr>
          <w:p w14:paraId="37C38533" w14:textId="77777777" w:rsidR="00565E19" w:rsidRPr="00E53B2E" w:rsidRDefault="00565E19" w:rsidP="00982118">
            <w:pPr>
              <w:rPr>
                <w:b/>
                <w:bCs/>
              </w:rPr>
            </w:pPr>
            <w:r w:rsidRPr="00E53B2E">
              <w:rPr>
                <w:b/>
                <w:bCs/>
              </w:rPr>
              <w:t>Ireland</w:t>
            </w:r>
          </w:p>
          <w:p w14:paraId="62D9C999" w14:textId="28307E8B" w:rsidR="00565E19" w:rsidRPr="00764A73" w:rsidRDefault="00565E19" w:rsidP="00982118">
            <w:pPr>
              <w:rPr>
                <w:lang w:val="en-GB"/>
              </w:rPr>
            </w:pPr>
            <w:r w:rsidRPr="00E53B2E">
              <w:t>Pfizer Healthcare Ireland</w:t>
            </w:r>
            <w:ins w:id="81" w:author="Author" w:date="2025-06-12T17:54:00Z" w16du:dateUtc="2025-06-12T16:54:00Z">
              <w:r w:rsidR="00615A40">
                <w:t xml:space="preserve"> </w:t>
              </w:r>
              <w:r w:rsidR="00764A73">
                <w:rPr>
                  <w:lang w:val="en-GB"/>
                </w:rPr>
                <w:t>Unlimited Company</w:t>
              </w:r>
            </w:ins>
          </w:p>
          <w:p w14:paraId="5817DBC8" w14:textId="77777777" w:rsidR="00565E19" w:rsidRPr="00E53B2E" w:rsidRDefault="00565E19" w:rsidP="00982118">
            <w:r w:rsidRPr="00E53B2E">
              <w:t>Tel: +1800 633 363 (toll free)</w:t>
            </w:r>
          </w:p>
          <w:p w14:paraId="26576265" w14:textId="77777777" w:rsidR="00565E19" w:rsidRPr="00E53B2E" w:rsidRDefault="00565E19" w:rsidP="00982118">
            <w:r w:rsidRPr="00E53B2E">
              <w:t>Tel: +44 (0)1304 616161</w:t>
            </w:r>
          </w:p>
          <w:p w14:paraId="01669543" w14:textId="77777777" w:rsidR="00565E19" w:rsidRPr="00E53B2E" w:rsidRDefault="00565E19" w:rsidP="00982118">
            <w:pPr>
              <w:autoSpaceDE w:val="0"/>
              <w:autoSpaceDN w:val="0"/>
            </w:pPr>
          </w:p>
        </w:tc>
        <w:tc>
          <w:tcPr>
            <w:tcW w:w="4788" w:type="dxa"/>
            <w:tcMar>
              <w:top w:w="0" w:type="dxa"/>
              <w:left w:w="108" w:type="dxa"/>
              <w:bottom w:w="0" w:type="dxa"/>
              <w:right w:w="108" w:type="dxa"/>
            </w:tcMar>
          </w:tcPr>
          <w:p w14:paraId="5778D347" w14:textId="77777777" w:rsidR="00565E19" w:rsidRPr="00E53B2E" w:rsidRDefault="00565E19" w:rsidP="00982118">
            <w:pPr>
              <w:rPr>
                <w:b/>
                <w:bCs/>
              </w:rPr>
            </w:pPr>
            <w:r w:rsidRPr="00E53B2E">
              <w:rPr>
                <w:b/>
                <w:bCs/>
              </w:rPr>
              <w:t>Slovenská Republika</w:t>
            </w:r>
          </w:p>
          <w:p w14:paraId="514E1D84" w14:textId="77777777" w:rsidR="00565E19" w:rsidRPr="00E53B2E" w:rsidRDefault="00565E19" w:rsidP="00982118">
            <w:r w:rsidRPr="00E53B2E">
              <w:t>Pfizer Luxembourg SARL, organizačná zložka</w:t>
            </w:r>
          </w:p>
          <w:p w14:paraId="3CCF2446" w14:textId="77777777" w:rsidR="00565E19" w:rsidRPr="00E53B2E" w:rsidRDefault="00565E19" w:rsidP="00982118">
            <w:r w:rsidRPr="00E53B2E">
              <w:t>Tel: +421 2 3355 5500</w:t>
            </w:r>
          </w:p>
          <w:p w14:paraId="71AF6AAB" w14:textId="77777777" w:rsidR="00565E19" w:rsidRPr="00E53B2E" w:rsidRDefault="00565E19" w:rsidP="00982118">
            <w:pPr>
              <w:autoSpaceDE w:val="0"/>
              <w:autoSpaceDN w:val="0"/>
            </w:pPr>
          </w:p>
        </w:tc>
      </w:tr>
      <w:tr w:rsidR="00565E19" w:rsidRPr="00E53B2E" w14:paraId="468F799B" w14:textId="77777777" w:rsidTr="00053717">
        <w:tc>
          <w:tcPr>
            <w:tcW w:w="4158" w:type="dxa"/>
            <w:tcMar>
              <w:top w:w="0" w:type="dxa"/>
              <w:left w:w="108" w:type="dxa"/>
              <w:bottom w:w="0" w:type="dxa"/>
              <w:right w:w="108" w:type="dxa"/>
            </w:tcMar>
          </w:tcPr>
          <w:p w14:paraId="0A096814" w14:textId="77777777" w:rsidR="00565E19" w:rsidRPr="00E53B2E" w:rsidRDefault="00565E19" w:rsidP="0032153A">
            <w:pPr>
              <w:widowControl w:val="0"/>
              <w:rPr>
                <w:b/>
                <w:bCs/>
              </w:rPr>
            </w:pPr>
            <w:r w:rsidRPr="00E53B2E">
              <w:rPr>
                <w:b/>
                <w:bCs/>
              </w:rPr>
              <w:t>Ísland</w:t>
            </w:r>
          </w:p>
          <w:p w14:paraId="25EA7A25" w14:textId="77777777" w:rsidR="00565E19" w:rsidRPr="00E53B2E" w:rsidRDefault="00565E19" w:rsidP="0032153A">
            <w:pPr>
              <w:widowControl w:val="0"/>
            </w:pPr>
            <w:r w:rsidRPr="00E53B2E">
              <w:t>Icepharma hf.</w:t>
            </w:r>
          </w:p>
          <w:p w14:paraId="2F5C9DBB" w14:textId="77777777" w:rsidR="00565E19" w:rsidRPr="00E53B2E" w:rsidRDefault="00565E19" w:rsidP="0032153A">
            <w:pPr>
              <w:widowControl w:val="0"/>
            </w:pPr>
            <w:r w:rsidRPr="00E53B2E">
              <w:t>Tel: +354 540 8000</w:t>
            </w:r>
          </w:p>
          <w:p w14:paraId="0F1BE2EE" w14:textId="77777777" w:rsidR="00565E19" w:rsidRPr="00E53B2E" w:rsidRDefault="00565E19" w:rsidP="0032153A">
            <w:pPr>
              <w:widowControl w:val="0"/>
              <w:autoSpaceDE w:val="0"/>
              <w:autoSpaceDN w:val="0"/>
            </w:pPr>
          </w:p>
        </w:tc>
        <w:tc>
          <w:tcPr>
            <w:tcW w:w="4788" w:type="dxa"/>
            <w:tcMar>
              <w:top w:w="0" w:type="dxa"/>
              <w:left w:w="108" w:type="dxa"/>
              <w:bottom w:w="0" w:type="dxa"/>
              <w:right w:w="108" w:type="dxa"/>
            </w:tcMar>
          </w:tcPr>
          <w:p w14:paraId="3BDD8FB1" w14:textId="77777777" w:rsidR="00565E19" w:rsidRPr="00E53B2E" w:rsidRDefault="00565E19" w:rsidP="0032153A">
            <w:pPr>
              <w:widowControl w:val="0"/>
              <w:rPr>
                <w:b/>
                <w:bCs/>
              </w:rPr>
            </w:pPr>
            <w:r w:rsidRPr="00E53B2E">
              <w:rPr>
                <w:b/>
                <w:bCs/>
              </w:rPr>
              <w:t>Suomi/Finland</w:t>
            </w:r>
          </w:p>
          <w:p w14:paraId="3DDE3ADD" w14:textId="77777777" w:rsidR="00565E19" w:rsidRPr="00E53B2E" w:rsidRDefault="00565E19" w:rsidP="0032153A">
            <w:pPr>
              <w:widowControl w:val="0"/>
            </w:pPr>
            <w:r w:rsidRPr="00E53B2E">
              <w:t>Pfizer Oy</w:t>
            </w:r>
          </w:p>
          <w:p w14:paraId="118507A8" w14:textId="77777777" w:rsidR="00565E19" w:rsidRPr="00E53B2E" w:rsidRDefault="00565E19" w:rsidP="0032153A">
            <w:pPr>
              <w:widowControl w:val="0"/>
            </w:pPr>
            <w:r w:rsidRPr="00E53B2E">
              <w:t>Puh/Tel: +358 (0)9 430 040</w:t>
            </w:r>
          </w:p>
          <w:p w14:paraId="37836391" w14:textId="77777777" w:rsidR="00565E19" w:rsidRPr="00E53B2E" w:rsidRDefault="00565E19" w:rsidP="0032153A">
            <w:pPr>
              <w:widowControl w:val="0"/>
              <w:autoSpaceDE w:val="0"/>
              <w:autoSpaceDN w:val="0"/>
            </w:pPr>
          </w:p>
        </w:tc>
      </w:tr>
      <w:tr w:rsidR="00565E19" w:rsidRPr="00E53B2E" w14:paraId="378B08C8" w14:textId="77777777" w:rsidTr="00053717">
        <w:tc>
          <w:tcPr>
            <w:tcW w:w="4158" w:type="dxa"/>
            <w:tcMar>
              <w:top w:w="0" w:type="dxa"/>
              <w:left w:w="108" w:type="dxa"/>
              <w:bottom w:w="0" w:type="dxa"/>
              <w:right w:w="108" w:type="dxa"/>
            </w:tcMar>
          </w:tcPr>
          <w:p w14:paraId="0939178A" w14:textId="77777777" w:rsidR="00565E19" w:rsidRPr="00E53B2E" w:rsidRDefault="00565E19" w:rsidP="0032153A">
            <w:pPr>
              <w:keepNext/>
              <w:keepLines/>
            </w:pPr>
            <w:r w:rsidRPr="00E53B2E">
              <w:rPr>
                <w:b/>
                <w:bCs/>
              </w:rPr>
              <w:lastRenderedPageBreak/>
              <w:t>Italia</w:t>
            </w:r>
          </w:p>
          <w:p w14:paraId="6E48AFA5" w14:textId="77777777" w:rsidR="00565E19" w:rsidRPr="00E53B2E" w:rsidRDefault="00565E19" w:rsidP="0032153A">
            <w:pPr>
              <w:keepNext/>
              <w:keepLines/>
            </w:pPr>
            <w:r w:rsidRPr="00E53B2E">
              <w:t xml:space="preserve">Pfizer S.r.l. </w:t>
            </w:r>
          </w:p>
          <w:p w14:paraId="758734B7" w14:textId="77777777" w:rsidR="00565E19" w:rsidRPr="00E53B2E" w:rsidRDefault="00565E19" w:rsidP="0032153A">
            <w:pPr>
              <w:keepNext/>
              <w:keepLines/>
            </w:pPr>
            <w:r w:rsidRPr="00E53B2E">
              <w:t>Tel: +39 06 33 18 21</w:t>
            </w:r>
          </w:p>
          <w:p w14:paraId="5EFE4059" w14:textId="77777777" w:rsidR="00565E19" w:rsidRPr="00E53B2E" w:rsidRDefault="00565E19" w:rsidP="0032153A">
            <w:pPr>
              <w:keepNext/>
              <w:keepLines/>
              <w:autoSpaceDE w:val="0"/>
              <w:autoSpaceDN w:val="0"/>
            </w:pPr>
          </w:p>
        </w:tc>
        <w:tc>
          <w:tcPr>
            <w:tcW w:w="4788" w:type="dxa"/>
            <w:tcMar>
              <w:top w:w="0" w:type="dxa"/>
              <w:left w:w="108" w:type="dxa"/>
              <w:bottom w:w="0" w:type="dxa"/>
              <w:right w:w="108" w:type="dxa"/>
            </w:tcMar>
          </w:tcPr>
          <w:p w14:paraId="5AF77783" w14:textId="77777777" w:rsidR="00565E19" w:rsidRPr="00E53B2E" w:rsidRDefault="00565E19" w:rsidP="0032153A">
            <w:pPr>
              <w:keepNext/>
              <w:keepLines/>
              <w:rPr>
                <w:b/>
                <w:bCs/>
              </w:rPr>
            </w:pPr>
            <w:r w:rsidRPr="00E53B2E">
              <w:rPr>
                <w:b/>
                <w:bCs/>
              </w:rPr>
              <w:t>Sverige</w:t>
            </w:r>
          </w:p>
          <w:p w14:paraId="62B0CCFB" w14:textId="77777777" w:rsidR="00565E19" w:rsidRPr="00E53B2E" w:rsidRDefault="00565E19" w:rsidP="0032153A">
            <w:pPr>
              <w:keepNext/>
              <w:keepLines/>
            </w:pPr>
            <w:r w:rsidRPr="00E53B2E">
              <w:t>Pfizer AB</w:t>
            </w:r>
          </w:p>
          <w:p w14:paraId="33B4A4B5" w14:textId="77777777" w:rsidR="00565E19" w:rsidRPr="00E53B2E" w:rsidRDefault="00565E19" w:rsidP="0032153A">
            <w:pPr>
              <w:keepNext/>
              <w:keepLines/>
            </w:pPr>
            <w:r w:rsidRPr="00E53B2E">
              <w:t>Tel: +46 (0)8 550 520 00</w:t>
            </w:r>
          </w:p>
          <w:p w14:paraId="341F8055" w14:textId="77777777" w:rsidR="00565E19" w:rsidRPr="00E53B2E" w:rsidRDefault="00565E19" w:rsidP="0032153A">
            <w:pPr>
              <w:keepNext/>
              <w:keepLines/>
              <w:autoSpaceDE w:val="0"/>
              <w:autoSpaceDN w:val="0"/>
            </w:pPr>
          </w:p>
        </w:tc>
      </w:tr>
      <w:tr w:rsidR="00565E19" w:rsidRPr="00E53B2E" w14:paraId="4BCFDC3F" w14:textId="77777777" w:rsidTr="00053717">
        <w:tc>
          <w:tcPr>
            <w:tcW w:w="4158" w:type="dxa"/>
            <w:tcMar>
              <w:top w:w="0" w:type="dxa"/>
              <w:left w:w="108" w:type="dxa"/>
              <w:bottom w:w="0" w:type="dxa"/>
              <w:right w:w="108" w:type="dxa"/>
            </w:tcMar>
          </w:tcPr>
          <w:p w14:paraId="6BDCBA91" w14:textId="77777777" w:rsidR="00565E19" w:rsidRPr="00E53B2E" w:rsidRDefault="00565E19" w:rsidP="00982118">
            <w:pPr>
              <w:rPr>
                <w:b/>
                <w:bCs/>
              </w:rPr>
            </w:pPr>
            <w:r w:rsidRPr="00E53B2E">
              <w:rPr>
                <w:b/>
                <w:bCs/>
              </w:rPr>
              <w:t>Latvija</w:t>
            </w:r>
          </w:p>
          <w:p w14:paraId="0DEE4BAF" w14:textId="77777777" w:rsidR="00565E19" w:rsidRPr="00E53B2E" w:rsidRDefault="00565E19" w:rsidP="00982118">
            <w:r w:rsidRPr="00E53B2E">
              <w:t>Pfizer Luxembourg SARL filiāle Latvijā</w:t>
            </w:r>
          </w:p>
          <w:p w14:paraId="09DA278F" w14:textId="77777777" w:rsidR="00565E19" w:rsidRPr="00E53B2E" w:rsidRDefault="00565E19" w:rsidP="00982118">
            <w:r w:rsidRPr="00E53B2E">
              <w:t>Tel. +371 67035775</w:t>
            </w:r>
          </w:p>
          <w:p w14:paraId="112C4828" w14:textId="77777777" w:rsidR="00565E19" w:rsidRPr="00E53B2E" w:rsidRDefault="00565E19" w:rsidP="00982118">
            <w:pPr>
              <w:autoSpaceDE w:val="0"/>
              <w:autoSpaceDN w:val="0"/>
              <w:rPr>
                <w:b/>
                <w:bCs/>
              </w:rPr>
            </w:pPr>
          </w:p>
        </w:tc>
        <w:tc>
          <w:tcPr>
            <w:tcW w:w="4788" w:type="dxa"/>
            <w:tcMar>
              <w:top w:w="0" w:type="dxa"/>
              <w:left w:w="108" w:type="dxa"/>
              <w:bottom w:w="0" w:type="dxa"/>
              <w:right w:w="108" w:type="dxa"/>
            </w:tcMar>
          </w:tcPr>
          <w:p w14:paraId="6AD8EAA4" w14:textId="6CAE7E38" w:rsidR="00565E19" w:rsidRPr="00E53B2E" w:rsidDel="00764A73" w:rsidRDefault="00565E19" w:rsidP="00982118">
            <w:pPr>
              <w:rPr>
                <w:del w:id="82" w:author="Author" w:date="2025-06-12T17:54:00Z" w16du:dateUtc="2025-06-12T16:54:00Z"/>
                <w:b/>
                <w:bCs/>
              </w:rPr>
            </w:pPr>
            <w:del w:id="83" w:author="Author" w:date="2025-06-12T17:54:00Z" w16du:dateUtc="2025-06-12T16:54:00Z">
              <w:r w:rsidRPr="00E53B2E" w:rsidDel="00764A73">
                <w:rPr>
                  <w:b/>
                  <w:bCs/>
                </w:rPr>
                <w:delText>United Kingdom</w:delText>
              </w:r>
              <w:r w:rsidR="00FE55EA" w:rsidDel="00764A73">
                <w:rPr>
                  <w:b/>
                  <w:bCs/>
                  <w:lang w:val="en-GB"/>
                </w:rPr>
                <w:delText xml:space="preserve"> (Northern Ireland)</w:delText>
              </w:r>
            </w:del>
          </w:p>
          <w:p w14:paraId="1EAE73B1" w14:textId="4422E418" w:rsidR="00565E19" w:rsidRPr="00E53B2E" w:rsidDel="00764A73" w:rsidRDefault="00565E19" w:rsidP="00982118">
            <w:pPr>
              <w:rPr>
                <w:del w:id="84" w:author="Author" w:date="2025-06-12T17:54:00Z" w16du:dateUtc="2025-06-12T16:54:00Z"/>
              </w:rPr>
            </w:pPr>
            <w:del w:id="85" w:author="Author" w:date="2025-06-12T17:54:00Z" w16du:dateUtc="2025-06-12T16:54:00Z">
              <w:r w:rsidRPr="00E53B2E" w:rsidDel="00764A73">
                <w:delText>Pfizer Limited</w:delText>
              </w:r>
            </w:del>
          </w:p>
          <w:p w14:paraId="2599062C" w14:textId="3D22C03F" w:rsidR="00565E19" w:rsidRPr="00E53B2E" w:rsidDel="00764A73" w:rsidRDefault="00565E19" w:rsidP="00982118">
            <w:pPr>
              <w:rPr>
                <w:del w:id="86" w:author="Author" w:date="2025-06-12T17:54:00Z" w16du:dateUtc="2025-06-12T16:54:00Z"/>
              </w:rPr>
            </w:pPr>
            <w:del w:id="87" w:author="Author" w:date="2025-06-12T17:54:00Z" w16du:dateUtc="2025-06-12T16:54:00Z">
              <w:r w:rsidRPr="00E53B2E" w:rsidDel="00764A73">
                <w:delText>Tel: +44 (0)1304 616161</w:delText>
              </w:r>
            </w:del>
          </w:p>
          <w:p w14:paraId="7A8E9AA6" w14:textId="77777777" w:rsidR="00565E19" w:rsidRPr="00E53B2E" w:rsidRDefault="00565E19">
            <w:pPr>
              <w:rPr>
                <w:b/>
                <w:bCs/>
              </w:rPr>
              <w:pPrChange w:id="88" w:author="Author" w:date="2025-06-12T17:54:00Z" w16du:dateUtc="2025-06-12T16:54:00Z">
                <w:pPr>
                  <w:autoSpaceDE w:val="0"/>
                  <w:autoSpaceDN w:val="0"/>
                </w:pPr>
              </w:pPrChange>
            </w:pPr>
          </w:p>
        </w:tc>
      </w:tr>
      <w:tr w:rsidR="00565E19" w:rsidRPr="00E53B2E" w14:paraId="0E6C07BC" w14:textId="77777777" w:rsidTr="00053717">
        <w:tc>
          <w:tcPr>
            <w:tcW w:w="4158" w:type="dxa"/>
            <w:tcMar>
              <w:top w:w="0" w:type="dxa"/>
              <w:left w:w="108" w:type="dxa"/>
              <w:bottom w:w="0" w:type="dxa"/>
              <w:right w:w="108" w:type="dxa"/>
            </w:tcMar>
            <w:hideMark/>
          </w:tcPr>
          <w:p w14:paraId="0041462A" w14:textId="77777777" w:rsidR="00565E19" w:rsidRPr="00E53B2E" w:rsidRDefault="00565E19" w:rsidP="00982118">
            <w:pPr>
              <w:rPr>
                <w:b/>
                <w:bCs/>
              </w:rPr>
            </w:pPr>
            <w:r w:rsidRPr="00E53B2E">
              <w:rPr>
                <w:b/>
                <w:bCs/>
              </w:rPr>
              <w:t>Lietuva</w:t>
            </w:r>
          </w:p>
          <w:p w14:paraId="632D7499" w14:textId="77777777" w:rsidR="00565E19" w:rsidRPr="00E53B2E" w:rsidRDefault="00565E19" w:rsidP="00982118">
            <w:r w:rsidRPr="00E53B2E">
              <w:t>Pfizer Luxembourg SARL filialas Lietuvoje</w:t>
            </w:r>
          </w:p>
          <w:p w14:paraId="61DF0C64" w14:textId="77777777" w:rsidR="00565E19" w:rsidRPr="00E53B2E" w:rsidRDefault="00565E19" w:rsidP="00982118">
            <w:pPr>
              <w:autoSpaceDE w:val="0"/>
              <w:autoSpaceDN w:val="0"/>
              <w:rPr>
                <w:b/>
                <w:bCs/>
              </w:rPr>
            </w:pPr>
            <w:r w:rsidRPr="00E53B2E">
              <w:t>Tel. +3705 2514000</w:t>
            </w:r>
          </w:p>
        </w:tc>
        <w:tc>
          <w:tcPr>
            <w:tcW w:w="4788" w:type="dxa"/>
            <w:tcMar>
              <w:top w:w="0" w:type="dxa"/>
              <w:left w:w="108" w:type="dxa"/>
              <w:bottom w:w="0" w:type="dxa"/>
              <w:right w:w="108" w:type="dxa"/>
            </w:tcMar>
          </w:tcPr>
          <w:p w14:paraId="44EB3564" w14:textId="77777777" w:rsidR="00565E19" w:rsidRPr="00E53B2E" w:rsidRDefault="00565E19" w:rsidP="00982118">
            <w:pPr>
              <w:autoSpaceDE w:val="0"/>
              <w:autoSpaceDN w:val="0"/>
              <w:rPr>
                <w:b/>
                <w:bCs/>
              </w:rPr>
            </w:pPr>
          </w:p>
        </w:tc>
      </w:tr>
    </w:tbl>
    <w:p w14:paraId="617178EF" w14:textId="77777777" w:rsidR="00D9510A" w:rsidRPr="00E53B2E" w:rsidRDefault="00D9510A" w:rsidP="00982118"/>
    <w:p w14:paraId="59394728" w14:textId="77777777" w:rsidR="00C46587" w:rsidRPr="00E53B2E" w:rsidRDefault="00C46587" w:rsidP="00982118">
      <w:pPr>
        <w:rPr>
          <w:b/>
        </w:rPr>
      </w:pPr>
      <w:r w:rsidRPr="00E53B2E">
        <w:rPr>
          <w:b/>
        </w:rPr>
        <w:t>Šis pakuotės lapelis paskutinį kartą peržiūrėtas</w:t>
      </w:r>
    </w:p>
    <w:p w14:paraId="056BBDAD" w14:textId="77777777" w:rsidR="00C46587" w:rsidRPr="00E53B2E" w:rsidRDefault="00C46587" w:rsidP="00982118"/>
    <w:p w14:paraId="115837CB" w14:textId="1AAD7375" w:rsidR="00C46587" w:rsidRPr="00E53B2E" w:rsidRDefault="00C46587" w:rsidP="00982118">
      <w:r w:rsidRPr="00E53B2E">
        <w:t xml:space="preserve">Išsami informacija apie šį vaistą pateikiama Europos vaistų agentūros tinklalapyje </w:t>
      </w:r>
      <w:hyperlink r:id="rId53" w:history="1">
        <w:r w:rsidR="00FF7C55" w:rsidRPr="00764A73">
          <w:rPr>
            <w:rStyle w:val="Hyperlink"/>
          </w:rPr>
          <w:t>https://www.ema.europa.eu</w:t>
        </w:r>
      </w:hyperlink>
      <w:r w:rsidRPr="00E53B2E">
        <w:t>.</w:t>
      </w:r>
    </w:p>
    <w:p w14:paraId="00612517" w14:textId="77777777" w:rsidR="003E58A8" w:rsidRPr="00E53B2E" w:rsidRDefault="00C33D47" w:rsidP="00982118">
      <w:pPr>
        <w:jc w:val="center"/>
        <w:rPr>
          <w:b/>
          <w:bCs/>
        </w:rPr>
      </w:pPr>
      <w:r w:rsidRPr="00E53B2E">
        <w:br w:type="page"/>
      </w:r>
      <w:r w:rsidRPr="00E53B2E">
        <w:rPr>
          <w:b/>
          <w:bCs/>
        </w:rPr>
        <w:lastRenderedPageBreak/>
        <w:t>VARTOJIMO INSTRUKCIJA</w:t>
      </w:r>
    </w:p>
    <w:p w14:paraId="29D89BA1" w14:textId="77777777" w:rsidR="003E58A8" w:rsidRPr="00E53B2E" w:rsidRDefault="00BE4A9C" w:rsidP="00982118">
      <w:pPr>
        <w:jc w:val="center"/>
      </w:pPr>
      <w:r w:rsidRPr="00E53B2E">
        <w:t>Amsparity (adalimumabas)</w:t>
      </w:r>
      <w:r w:rsidR="003800F7" w:rsidRPr="00E53B2E">
        <w:t xml:space="preserve"> v</w:t>
      </w:r>
      <w:r w:rsidR="003E58A8" w:rsidRPr="00E53B2E">
        <w:t>ienadozis užpildytas švirkštiklis</w:t>
      </w:r>
    </w:p>
    <w:p w14:paraId="75D732C6" w14:textId="77777777" w:rsidR="00670CC0" w:rsidRDefault="003E58A8" w:rsidP="00982118">
      <w:pPr>
        <w:jc w:val="center"/>
      </w:pPr>
      <w:r w:rsidRPr="00E53B2E">
        <w:t xml:space="preserve">40 mg </w:t>
      </w:r>
    </w:p>
    <w:p w14:paraId="5BC3C280" w14:textId="77777777" w:rsidR="003E58A8" w:rsidRPr="00E53B2E" w:rsidRDefault="003E58A8" w:rsidP="00982118">
      <w:pPr>
        <w:jc w:val="center"/>
        <w:rPr>
          <w:b/>
          <w:color w:val="000000"/>
        </w:rPr>
      </w:pPr>
      <w:r w:rsidRPr="00E53B2E">
        <w:t>leisti po oda</w:t>
      </w:r>
      <w:r w:rsidRPr="00E53B2E">
        <w:rPr>
          <w:b/>
          <w:color w:val="000000"/>
        </w:rPr>
        <w:t xml:space="preserve"> </w:t>
      </w:r>
    </w:p>
    <w:p w14:paraId="000989FC" w14:textId="77777777" w:rsidR="003E58A8" w:rsidRPr="00E53B2E" w:rsidRDefault="003E58A8" w:rsidP="00982118">
      <w:pPr>
        <w:jc w:val="center"/>
        <w:rPr>
          <w:b/>
        </w:rPr>
      </w:pPr>
    </w:p>
    <w:p w14:paraId="08FF4817" w14:textId="77777777" w:rsidR="00CC00FF" w:rsidRPr="00E53B2E" w:rsidRDefault="00CC00FF" w:rsidP="00982118">
      <w:pPr>
        <w:rPr>
          <w:b/>
        </w:rPr>
      </w:pPr>
      <w:r w:rsidRPr="00E53B2E">
        <w:rPr>
          <w:b/>
        </w:rPr>
        <w:t xml:space="preserve">Neišmeskite šio lapelio. Tai nuoseklios instrukcijos, kuriomis nurodoma, kaip paruošti ir suleisti injekciją. </w:t>
      </w:r>
    </w:p>
    <w:p w14:paraId="447D4F08" w14:textId="77777777" w:rsidR="00CC00FF" w:rsidRPr="00E53B2E" w:rsidRDefault="00CC00FF" w:rsidP="00982118">
      <w:pPr>
        <w:rPr>
          <w:b/>
        </w:rPr>
      </w:pPr>
      <w:r w:rsidRPr="00E53B2E">
        <w:rPr>
          <w:b/>
        </w:rPr>
        <w:t xml:space="preserve">Laikykite Amsparity švirkštiklį šaldytuve nuo 2 °C iki 8 °C temperatūroje. </w:t>
      </w:r>
    </w:p>
    <w:p w14:paraId="164DC1A4" w14:textId="77777777" w:rsidR="00CC00FF" w:rsidRPr="00E53B2E" w:rsidRDefault="00CC00FF" w:rsidP="00982118">
      <w:pPr>
        <w:rPr>
          <w:b/>
        </w:rPr>
      </w:pPr>
      <w:r w:rsidRPr="00E53B2E">
        <w:rPr>
          <w:b/>
        </w:rPr>
        <w:t>Iki naudojimo laikykite Amsparity švirkštiklį gamintojo dėžutėje, kad vaistas būtų apsaugotas nuo tiesioginės saulės šviesos.</w:t>
      </w:r>
    </w:p>
    <w:p w14:paraId="400A68C6" w14:textId="77777777" w:rsidR="003800F7" w:rsidRPr="00E53B2E" w:rsidRDefault="003800F7" w:rsidP="003800F7">
      <w:pPr>
        <w:rPr>
          <w:b/>
        </w:rPr>
      </w:pPr>
      <w:r w:rsidRPr="00E53B2E">
        <w:rPr>
          <w:b/>
        </w:rPr>
        <w:t>Jei reikia, pavyzdžiui, kai keliaujate, Amsparity švirkšt</w:t>
      </w:r>
      <w:r w:rsidR="00E2163C" w:rsidRPr="00E53B2E">
        <w:rPr>
          <w:b/>
        </w:rPr>
        <w:t>iklį</w:t>
      </w:r>
      <w:r w:rsidRPr="00E53B2E">
        <w:rPr>
          <w:b/>
        </w:rPr>
        <w:t xml:space="preserve"> galite laikyti iki 30 °C kambario temperatūroje ne ilgiau kaip 30 parų.</w:t>
      </w:r>
    </w:p>
    <w:p w14:paraId="6A62569C" w14:textId="77777777" w:rsidR="00CC00FF" w:rsidRPr="00E53B2E" w:rsidRDefault="00CC00FF" w:rsidP="00982118">
      <w:pPr>
        <w:rPr>
          <w:b/>
        </w:rPr>
      </w:pPr>
      <w:r w:rsidRPr="00E53B2E">
        <w:rPr>
          <w:b/>
        </w:rPr>
        <w:t>Laikykite Amsparity, injekcijos priemones ir kitus vaistus vaikams nepasiekiamoje vietoje.</w:t>
      </w:r>
    </w:p>
    <w:p w14:paraId="59A180FA" w14:textId="77777777" w:rsidR="003800F7" w:rsidRPr="00E53B2E" w:rsidRDefault="003800F7" w:rsidP="00982118">
      <w:pPr>
        <w:rPr>
          <w:b/>
        </w:rPr>
      </w:pPr>
    </w:p>
    <w:p w14:paraId="23DDDCA6" w14:textId="77777777" w:rsidR="00CC00FF" w:rsidRPr="00E53B2E" w:rsidRDefault="006A1144" w:rsidP="00982118">
      <w:r w:rsidRPr="00E53B2E">
        <w:t>Injekcinis vaistas Amsparity</w:t>
      </w:r>
      <w:r w:rsidRPr="00E53B2E">
        <w:rPr>
          <w:b/>
        </w:rPr>
        <w:t xml:space="preserve"> </w:t>
      </w:r>
      <w:r w:rsidRPr="00E53B2E">
        <w:t>tiekiamas vienkartiniame vieną kartą naudojamame švirkštiklyje, kuriame yra viena vaisto dozė.</w:t>
      </w:r>
    </w:p>
    <w:p w14:paraId="1166A061" w14:textId="77777777" w:rsidR="003800F7" w:rsidRPr="00E53B2E" w:rsidRDefault="003800F7" w:rsidP="003800F7">
      <w:pPr>
        <w:rPr>
          <w:bCs/>
        </w:rPr>
      </w:pPr>
      <w:r w:rsidRPr="00E53B2E">
        <w:rPr>
          <w:b/>
        </w:rPr>
        <w:t xml:space="preserve">Nemėginkite </w:t>
      </w:r>
      <w:r w:rsidRPr="00E53B2E">
        <w:rPr>
          <w:bCs/>
        </w:rPr>
        <w:t>sau</w:t>
      </w:r>
      <w:r w:rsidRPr="00E53B2E">
        <w:rPr>
          <w:b/>
        </w:rPr>
        <w:t xml:space="preserve"> </w:t>
      </w:r>
      <w:r w:rsidRPr="00E53B2E">
        <w:rPr>
          <w:bCs/>
        </w:rPr>
        <w:t>leisti Amsparity, kol neperskaitėte ir nesupratote vartojimo instrukcijos. Jei Jūsų gydytojas, slaugytojas ar vaistininkas nuspręstų, kad Amsparity galite patys susileisti namuose arba jį gali suleisti prižiūrintis asmuo, turėtumėte išmokti, kaip teisingai paruošti ir suleisti Amsparity.</w:t>
      </w:r>
    </w:p>
    <w:p w14:paraId="29235513" w14:textId="77777777" w:rsidR="003800F7" w:rsidRPr="00E53B2E" w:rsidRDefault="003800F7" w:rsidP="003800F7">
      <w:r w:rsidRPr="00E53B2E">
        <w:rPr>
          <w:bCs/>
        </w:rPr>
        <w:t xml:space="preserve">Taip pat svarbu pasikalbėti su savo gydytoju, slaugytoju ar vaistininku ir įsitikinti, kad suprantate Amsparity dozavimo nurodymus. Kad nepamirštumėte, kada </w:t>
      </w:r>
      <w:r w:rsidR="00E2163C" w:rsidRPr="00E53B2E">
        <w:rPr>
          <w:bCs/>
        </w:rPr>
        <w:t>suleisti</w:t>
      </w:r>
      <w:r w:rsidRPr="00E53B2E">
        <w:rPr>
          <w:bCs/>
        </w:rPr>
        <w:t xml:space="preserve"> Amsparity, galite iš anksto pasižymėti kalendoriuje. Jei</w:t>
      </w:r>
      <w:r w:rsidR="00AB3BA3">
        <w:rPr>
          <w:bCs/>
        </w:rPr>
        <w:t xml:space="preserve"> Jūs arba Jus prižiūrintis asmuo</w:t>
      </w:r>
      <w:r w:rsidRPr="00E53B2E">
        <w:rPr>
          <w:bCs/>
        </w:rPr>
        <w:t xml:space="preserve"> turite klausimų, kaip teisingai </w:t>
      </w:r>
      <w:r w:rsidR="00E2163C" w:rsidRPr="00E53B2E">
        <w:rPr>
          <w:bCs/>
        </w:rPr>
        <w:t>suleisti</w:t>
      </w:r>
      <w:r w:rsidRPr="00E53B2E">
        <w:rPr>
          <w:bCs/>
        </w:rPr>
        <w:t xml:space="preserve"> Amsparity, </w:t>
      </w:r>
      <w:r w:rsidRPr="00E53B2E">
        <w:t>kreipkitės į gydytoją, slaugytoją arba vaistininką.</w:t>
      </w:r>
    </w:p>
    <w:p w14:paraId="4B837758" w14:textId="77777777" w:rsidR="00CC00FF" w:rsidRPr="00E53B2E" w:rsidRDefault="003800F7" w:rsidP="003800F7">
      <w:r w:rsidRPr="00E53B2E">
        <w:t>Baigus t</w:t>
      </w:r>
      <w:r w:rsidR="0096237F">
        <w:t>inkamą</w:t>
      </w:r>
      <w:r w:rsidRPr="00E53B2E">
        <w:t xml:space="preserve"> mokymą, i</w:t>
      </w:r>
      <w:r w:rsidR="006A1144" w:rsidRPr="00E53B2E">
        <w:t>njekcinį vaistą Amsparity gali</w:t>
      </w:r>
      <w:r w:rsidRPr="00E53B2E">
        <w:t>ma leistis savarankiškai arb</w:t>
      </w:r>
      <w:r w:rsidR="00AB3BA3">
        <w:t>a</w:t>
      </w:r>
      <w:r w:rsidRPr="00E53B2E">
        <w:t xml:space="preserve"> jį gali suleisti</w:t>
      </w:r>
      <w:r w:rsidR="006A1144" w:rsidRPr="00E53B2E">
        <w:t xml:space="preserve"> prižiūrintis asmuo.</w:t>
      </w:r>
    </w:p>
    <w:p w14:paraId="0D8642B7" w14:textId="77777777" w:rsidR="00B05032" w:rsidRDefault="00B05032" w:rsidP="00982118">
      <w:pPr>
        <w:rPr>
          <w:b/>
        </w:rPr>
      </w:pPr>
    </w:p>
    <w:p w14:paraId="72BA0E7D" w14:textId="77777777" w:rsidR="00B05032" w:rsidRDefault="00B05032" w:rsidP="00982118">
      <w:pPr>
        <w:rPr>
          <w:b/>
        </w:rPr>
      </w:pPr>
    </w:p>
    <w:p w14:paraId="66CAD176" w14:textId="77777777" w:rsidR="00CC00FF" w:rsidRPr="00E53B2E" w:rsidRDefault="00CC00FF" w:rsidP="00982118">
      <w:pPr>
        <w:rPr>
          <w:b/>
        </w:rPr>
      </w:pPr>
      <w:r w:rsidRPr="00E53B2E">
        <w:rPr>
          <w:b/>
        </w:rPr>
        <w:t>1. Reikiamos priemonės</w:t>
      </w:r>
    </w:p>
    <w:p w14:paraId="0DD2860B" w14:textId="77777777" w:rsidR="00CC00FF" w:rsidRPr="00E53B2E" w:rsidRDefault="00CC00FF" w:rsidP="00982118">
      <w:pPr>
        <w:jc w:val="center"/>
      </w:pPr>
    </w:p>
    <w:p w14:paraId="606D163B" w14:textId="77777777" w:rsidR="00CC00FF" w:rsidRPr="00E53B2E" w:rsidRDefault="00CC00FF" w:rsidP="00053717">
      <w:pPr>
        <w:pStyle w:val="ListParagraph"/>
        <w:numPr>
          <w:ilvl w:val="0"/>
          <w:numId w:val="31"/>
        </w:numPr>
        <w:ind w:left="562" w:hanging="562"/>
        <w:contextualSpacing/>
      </w:pPr>
      <w:r w:rsidRPr="00E53B2E">
        <w:t>Kiekvienai Amsparity injekcijai Jums reikės toliau nurodytų priemonių. Susiraskite švarų lygų paviršių, ant kurio susidėsite priemones.</w:t>
      </w:r>
    </w:p>
    <w:p w14:paraId="53FAC527" w14:textId="77777777" w:rsidR="00CC00FF" w:rsidRPr="00E53B2E" w:rsidRDefault="0096237F" w:rsidP="00053717">
      <w:pPr>
        <w:pStyle w:val="ListParagraph"/>
        <w:numPr>
          <w:ilvl w:val="1"/>
          <w:numId w:val="31"/>
        </w:numPr>
        <w:ind w:left="1124" w:hanging="562"/>
        <w:contextualSpacing/>
      </w:pPr>
      <w:r>
        <w:t>Vienas</w:t>
      </w:r>
      <w:r w:rsidR="00CC00FF" w:rsidRPr="00E53B2E">
        <w:t xml:space="preserve"> Amsparity švirkštiklis (yra dėžutėje);</w:t>
      </w:r>
    </w:p>
    <w:p w14:paraId="566A3C56" w14:textId="77777777" w:rsidR="00CC00FF" w:rsidRPr="00E53B2E" w:rsidRDefault="0096237F" w:rsidP="00053717">
      <w:pPr>
        <w:pStyle w:val="ListParagraph"/>
        <w:numPr>
          <w:ilvl w:val="1"/>
          <w:numId w:val="31"/>
        </w:numPr>
        <w:ind w:left="1124" w:hanging="562"/>
        <w:contextualSpacing/>
      </w:pPr>
      <w:r>
        <w:t>Vienas</w:t>
      </w:r>
      <w:r w:rsidR="00CC00FF" w:rsidRPr="00E53B2E">
        <w:t xml:space="preserve"> alkoholyje suvilgytas tamponas (yra dėžutėje);</w:t>
      </w:r>
    </w:p>
    <w:p w14:paraId="4499A0E9" w14:textId="77777777" w:rsidR="00CC00FF" w:rsidRPr="00E53B2E" w:rsidRDefault="0096237F" w:rsidP="00053717">
      <w:pPr>
        <w:pStyle w:val="ListParagraph"/>
        <w:numPr>
          <w:ilvl w:val="1"/>
          <w:numId w:val="31"/>
        </w:numPr>
        <w:ind w:left="1124" w:hanging="562"/>
        <w:contextualSpacing/>
      </w:pPr>
      <w:r>
        <w:t>Vienas</w:t>
      </w:r>
      <w:r w:rsidR="00CC00FF" w:rsidRPr="00E53B2E">
        <w:t xml:space="preserve"> vatos gumulėlis arba marlės tamponas (Amsparity dėžutėje nėra);</w:t>
      </w:r>
    </w:p>
    <w:p w14:paraId="54BED32D" w14:textId="77777777" w:rsidR="00CC00FF" w:rsidRPr="00E53B2E" w:rsidRDefault="00CC00FF" w:rsidP="00053717">
      <w:pPr>
        <w:pStyle w:val="ListParagraph"/>
        <w:numPr>
          <w:ilvl w:val="0"/>
          <w:numId w:val="38"/>
        </w:numPr>
        <w:ind w:left="1124" w:hanging="562"/>
        <w:contextualSpacing/>
      </w:pPr>
      <w:r w:rsidRPr="00E53B2E">
        <w:t>Tinkama aštr</w:t>
      </w:r>
      <w:r w:rsidR="0096237F">
        <w:t>i</w:t>
      </w:r>
      <w:r w:rsidRPr="00E53B2E">
        <w:t>ų atliekų talpyklė (Amsparity dėžutėje nėra)</w:t>
      </w:r>
      <w:r w:rsidR="00CA11FE" w:rsidRPr="00E53B2E">
        <w:t>.</w:t>
      </w:r>
    </w:p>
    <w:p w14:paraId="37B83898" w14:textId="77777777" w:rsidR="003800F7" w:rsidRPr="00E53B2E" w:rsidRDefault="003800F7" w:rsidP="0023189E">
      <w:pPr>
        <w:ind w:left="720"/>
      </w:pPr>
      <w:r w:rsidRPr="00E53B2E">
        <w:rPr>
          <w:b/>
        </w:rPr>
        <w:t xml:space="preserve">Svarbu: </w:t>
      </w:r>
      <w:r w:rsidRPr="00E53B2E">
        <w:t xml:space="preserve">jeigu turite klausimų apie Amsparity </w:t>
      </w:r>
      <w:r w:rsidR="00E2163C" w:rsidRPr="00E53B2E">
        <w:t>švirkštiklį</w:t>
      </w:r>
      <w:r w:rsidRPr="00E53B2E">
        <w:t xml:space="preserve"> arba vaist</w:t>
      </w:r>
      <w:r w:rsidR="00AB3BA3">
        <w:t>ą</w:t>
      </w:r>
      <w:r w:rsidRPr="00E53B2E">
        <w:t>, kreipkitės į gydytoją, slaugytoją arba vaistininką</w:t>
      </w:r>
      <w:r w:rsidRPr="00E53B2E">
        <w:rPr>
          <w:rFonts w:eastAsia="Calibri"/>
        </w:rPr>
        <w:t>.</w:t>
      </w:r>
    </w:p>
    <w:p w14:paraId="315FF17E" w14:textId="77777777" w:rsidR="00CC00FF" w:rsidRDefault="00CC00FF" w:rsidP="00982118">
      <w:pPr>
        <w:rPr>
          <w:b/>
        </w:rPr>
      </w:pPr>
    </w:p>
    <w:p w14:paraId="48C0332F" w14:textId="77777777" w:rsidR="00B05032" w:rsidRPr="00E53B2E" w:rsidRDefault="00B05032" w:rsidP="00982118">
      <w:pPr>
        <w:rPr>
          <w:b/>
        </w:rPr>
      </w:pPr>
    </w:p>
    <w:p w14:paraId="107865B3" w14:textId="77777777" w:rsidR="00CC00FF" w:rsidRPr="00E53B2E" w:rsidRDefault="00CC00FF" w:rsidP="00982118">
      <w:pPr>
        <w:rPr>
          <w:b/>
        </w:rPr>
      </w:pPr>
      <w:r w:rsidRPr="00E53B2E">
        <w:rPr>
          <w:b/>
        </w:rPr>
        <w:t>2. Pasiruošimas</w:t>
      </w:r>
    </w:p>
    <w:p w14:paraId="75E22C69" w14:textId="77777777" w:rsidR="00CC00FF" w:rsidRPr="00E53B2E" w:rsidRDefault="00CC00FF" w:rsidP="00982118">
      <w:pPr>
        <w:rPr>
          <w:b/>
        </w:rPr>
      </w:pPr>
    </w:p>
    <w:p w14:paraId="00CEB4AE" w14:textId="77777777" w:rsidR="00CC00FF" w:rsidRPr="00E53B2E" w:rsidRDefault="00CC00FF" w:rsidP="00E23160">
      <w:pPr>
        <w:pStyle w:val="ListParagraph"/>
        <w:numPr>
          <w:ilvl w:val="0"/>
          <w:numId w:val="33"/>
        </w:numPr>
        <w:ind w:left="562" w:hanging="562"/>
        <w:contextualSpacing/>
      </w:pPr>
      <w:r w:rsidRPr="00E53B2E">
        <w:t>Išimkite Amsparity dėžutę iš šaldytuvo.</w:t>
      </w:r>
    </w:p>
    <w:p w14:paraId="14F6267E" w14:textId="77777777" w:rsidR="00CC00FF" w:rsidRPr="00E53B2E" w:rsidRDefault="00CC00FF" w:rsidP="00E23160">
      <w:pPr>
        <w:pStyle w:val="ListParagraph"/>
        <w:numPr>
          <w:ilvl w:val="0"/>
          <w:numId w:val="33"/>
        </w:numPr>
        <w:ind w:left="562" w:hanging="562"/>
        <w:contextualSpacing/>
      </w:pPr>
      <w:r w:rsidRPr="00E53B2E">
        <w:t>Išimkite 1 Amsparity švirkštiklį ir alkoholiu suvilgytą tamponą. Saugokite švirkštiklį nuo tiesioginės saulės šviesos. Padėkite gamintojo dėžutę su nenaudotais švirkštikliais atgal į šaldytuvą.</w:t>
      </w:r>
    </w:p>
    <w:p w14:paraId="422F7ADA" w14:textId="77777777" w:rsidR="00CC00FF" w:rsidRPr="00E53B2E" w:rsidRDefault="00CC00FF" w:rsidP="00E23160">
      <w:pPr>
        <w:pStyle w:val="ListParagraph"/>
        <w:numPr>
          <w:ilvl w:val="0"/>
          <w:numId w:val="33"/>
        </w:numPr>
        <w:ind w:left="562" w:hanging="562"/>
        <w:contextualSpacing/>
      </w:pPr>
      <w:r w:rsidRPr="00E53B2E">
        <w:rPr>
          <w:b/>
        </w:rPr>
        <w:t>Nenaudokite</w:t>
      </w:r>
      <w:r w:rsidRPr="00E53B2E">
        <w:t xml:space="preserve"> švirkštiklio, jeigu:</w:t>
      </w:r>
    </w:p>
    <w:p w14:paraId="3288E2B0" w14:textId="77777777" w:rsidR="00CC00FF" w:rsidRPr="00E53B2E" w:rsidRDefault="00CC00FF" w:rsidP="00E23160">
      <w:pPr>
        <w:pStyle w:val="ListParagraph"/>
        <w:numPr>
          <w:ilvl w:val="1"/>
          <w:numId w:val="31"/>
        </w:numPr>
        <w:ind w:left="1124" w:hanging="562"/>
        <w:contextualSpacing/>
      </w:pPr>
      <w:r w:rsidRPr="00E53B2E">
        <w:t>švirkštiklis arba dėžutė su švirkštikliu buvo nukritę</w:t>
      </w:r>
      <w:r w:rsidR="00E2163C" w:rsidRPr="00E53B2E">
        <w:t>, net jeigu atrodo nepažeistas</w:t>
      </w:r>
      <w:r w:rsidRPr="00E53B2E">
        <w:t>;</w:t>
      </w:r>
    </w:p>
    <w:p w14:paraId="486D41DE" w14:textId="77777777" w:rsidR="00CC00FF" w:rsidRPr="00E53B2E" w:rsidRDefault="00CC00FF" w:rsidP="00E23160">
      <w:pPr>
        <w:pStyle w:val="ListParagraph"/>
        <w:numPr>
          <w:ilvl w:val="1"/>
          <w:numId w:val="31"/>
        </w:numPr>
        <w:ind w:left="1124" w:hanging="562"/>
        <w:contextualSpacing/>
      </w:pPr>
      <w:r w:rsidRPr="00E53B2E">
        <w:t>įtaisas buvo užšaldytas arba atitirpintas;</w:t>
      </w:r>
    </w:p>
    <w:p w14:paraId="2284C9E0" w14:textId="77777777" w:rsidR="00CC00FF" w:rsidRPr="00E53B2E" w:rsidRDefault="00CC00FF" w:rsidP="00E23160">
      <w:pPr>
        <w:pStyle w:val="ListParagraph"/>
        <w:numPr>
          <w:ilvl w:val="1"/>
          <w:numId w:val="31"/>
        </w:numPr>
        <w:ind w:left="1124" w:hanging="562"/>
        <w:contextualSpacing/>
      </w:pPr>
      <w:r w:rsidRPr="00E53B2E">
        <w:t xml:space="preserve">atrodo, kad įtaisas pažeistas; </w:t>
      </w:r>
    </w:p>
    <w:p w14:paraId="5B416340" w14:textId="77777777" w:rsidR="00CC00FF" w:rsidRPr="00E53B2E" w:rsidRDefault="00CC00FF" w:rsidP="00E23160">
      <w:pPr>
        <w:pStyle w:val="ListParagraph"/>
        <w:numPr>
          <w:ilvl w:val="1"/>
          <w:numId w:val="31"/>
        </w:numPr>
        <w:ind w:left="1124" w:hanging="562"/>
        <w:contextualSpacing/>
      </w:pPr>
      <w:r w:rsidRPr="00E53B2E">
        <w:t>pažeisti naujos dėžutės sandarikliai;</w:t>
      </w:r>
    </w:p>
    <w:p w14:paraId="76897606" w14:textId="77777777" w:rsidR="00CC00FF" w:rsidRPr="00E53B2E" w:rsidRDefault="00CC00FF" w:rsidP="00E23160">
      <w:pPr>
        <w:pStyle w:val="ListParagraph"/>
        <w:numPr>
          <w:ilvl w:val="1"/>
          <w:numId w:val="31"/>
        </w:numPr>
        <w:ind w:left="1124" w:hanging="562"/>
        <w:contextualSpacing/>
      </w:pPr>
      <w:r w:rsidRPr="00E53B2E">
        <w:t>įtaisas išimtas iš šaldytuvo ir laikytas daugiau nei 30 parų;</w:t>
      </w:r>
    </w:p>
    <w:p w14:paraId="1281B3FA" w14:textId="77777777" w:rsidR="00CC00FF" w:rsidRPr="00E53B2E" w:rsidRDefault="00CC00FF" w:rsidP="00E23160">
      <w:pPr>
        <w:pStyle w:val="ListParagraph"/>
        <w:numPr>
          <w:ilvl w:val="1"/>
          <w:numId w:val="31"/>
        </w:numPr>
        <w:ind w:left="1124" w:hanging="562"/>
        <w:contextualSpacing/>
      </w:pPr>
      <w:r w:rsidRPr="00E53B2E">
        <w:t>pasibaigęs tinkamumo laikas.</w:t>
      </w:r>
    </w:p>
    <w:p w14:paraId="14E23199" w14:textId="77777777" w:rsidR="00E2163C" w:rsidRPr="00E53B2E" w:rsidRDefault="00E2163C" w:rsidP="00E2163C">
      <w:pPr>
        <w:pStyle w:val="ListParagraph"/>
        <w:numPr>
          <w:ilvl w:val="0"/>
          <w:numId w:val="31"/>
        </w:numPr>
        <w:ind w:left="562" w:hanging="562"/>
        <w:contextualSpacing/>
      </w:pPr>
      <w:r w:rsidRPr="00E53B2E">
        <w:t xml:space="preserve">Jei taikoma bet kuri iš </w:t>
      </w:r>
      <w:r w:rsidR="0096237F">
        <w:t>aukščiau</w:t>
      </w:r>
      <w:r w:rsidRPr="00E53B2E">
        <w:t xml:space="preserve"> išvardytų sąlygų, švirkštiklį išmeskite taip pat, kaip naudotą. Jums reikės nauj</w:t>
      </w:r>
      <w:r w:rsidR="003F6700">
        <w:t>o</w:t>
      </w:r>
      <w:r w:rsidRPr="00E53B2E">
        <w:t xml:space="preserve"> švirkštikl</w:t>
      </w:r>
      <w:r w:rsidR="003F6700">
        <w:t>io, kad suleisti vaistą.</w:t>
      </w:r>
    </w:p>
    <w:p w14:paraId="449581C4" w14:textId="77777777" w:rsidR="00E2163C" w:rsidRPr="00E53B2E" w:rsidRDefault="00E2163C" w:rsidP="00E2163C">
      <w:pPr>
        <w:pStyle w:val="ListParagraph"/>
        <w:numPr>
          <w:ilvl w:val="0"/>
          <w:numId w:val="31"/>
        </w:numPr>
        <w:ind w:left="562" w:hanging="562"/>
        <w:contextualSpacing/>
      </w:pPr>
      <w:r w:rsidRPr="00E53B2E">
        <w:rPr>
          <w:bCs/>
        </w:rPr>
        <w:t>Švirkštiklį galima naudoti iškart išėmus iš šaldytuvo.</w:t>
      </w:r>
    </w:p>
    <w:p w14:paraId="36A0051C" w14:textId="77777777" w:rsidR="00CC00FF" w:rsidRPr="00E53B2E" w:rsidRDefault="00E2163C" w:rsidP="00E23160">
      <w:pPr>
        <w:pStyle w:val="ListParagraph"/>
        <w:numPr>
          <w:ilvl w:val="0"/>
          <w:numId w:val="39"/>
        </w:numPr>
        <w:ind w:left="562" w:hanging="562"/>
        <w:contextualSpacing/>
      </w:pPr>
      <w:r w:rsidRPr="00E53B2E">
        <w:lastRenderedPageBreak/>
        <w:t xml:space="preserve">Gali būti, kad naudojant iki kambario temperatūros sušilusį švirkštiklį dūris bus mažiau skausmingas </w:t>
      </w:r>
      <w:r w:rsidR="003F6700">
        <w:t>a</w:t>
      </w:r>
      <w:r w:rsidRPr="00E53B2E">
        <w:t>r sumažės diskomfortas.</w:t>
      </w:r>
      <w:r w:rsidR="00CC00FF" w:rsidRPr="00E53B2E">
        <w:t xml:space="preserve"> </w:t>
      </w:r>
      <w:r w:rsidRPr="00E53B2E">
        <w:t>P</w:t>
      </w:r>
      <w:r w:rsidR="00CC00FF" w:rsidRPr="00E53B2E">
        <w:t>rieš leisdami vaistą palaikykite švirkštiklį kambario temperatūroje 15–30 minučių</w:t>
      </w:r>
      <w:r w:rsidRPr="00E53B2E">
        <w:t>, atokiau nuo tiesioginių saulės spindulių</w:t>
      </w:r>
      <w:r w:rsidR="00CC00FF" w:rsidRPr="00E53B2E">
        <w:t>.</w:t>
      </w:r>
    </w:p>
    <w:p w14:paraId="33F0D2E6" w14:textId="77777777" w:rsidR="00CC00FF" w:rsidRPr="00E53B2E" w:rsidRDefault="00CC00FF" w:rsidP="00E23160">
      <w:pPr>
        <w:pStyle w:val="ListParagraph"/>
        <w:numPr>
          <w:ilvl w:val="0"/>
          <w:numId w:val="39"/>
        </w:numPr>
        <w:ind w:left="562" w:hanging="562"/>
        <w:contextualSpacing/>
      </w:pPr>
      <w:r w:rsidRPr="00E53B2E">
        <w:t xml:space="preserve">Nusiplaukite rankas muilu su vandeniu ir gerai nusausinkite. </w:t>
      </w:r>
    </w:p>
    <w:p w14:paraId="38D77F39" w14:textId="77777777" w:rsidR="00CC00FF" w:rsidRPr="00E53B2E" w:rsidRDefault="00CC00FF" w:rsidP="00E23160">
      <w:pPr>
        <w:pStyle w:val="ListParagraph"/>
        <w:numPr>
          <w:ilvl w:val="0"/>
          <w:numId w:val="39"/>
        </w:numPr>
        <w:ind w:left="562" w:hanging="562"/>
        <w:contextualSpacing/>
      </w:pPr>
      <w:r w:rsidRPr="00E53B2E">
        <w:rPr>
          <w:b/>
        </w:rPr>
        <w:t>Nenuimkite</w:t>
      </w:r>
      <w:r w:rsidRPr="00E53B2E">
        <w:t xml:space="preserve"> dangtelio, kol nesate pasiruošę leisti vaistą. </w:t>
      </w:r>
    </w:p>
    <w:p w14:paraId="3E3873FD" w14:textId="77777777" w:rsidR="00CC00FF" w:rsidRPr="00E53B2E" w:rsidRDefault="00CC00FF" w:rsidP="00982118">
      <w:pPr>
        <w:pStyle w:val="ListParagraph"/>
        <w:autoSpaceDE w:val="0"/>
        <w:autoSpaceDN w:val="0"/>
        <w:adjustRightInd w:val="0"/>
        <w:ind w:left="709"/>
        <w:contextualSpacing/>
      </w:pPr>
    </w:p>
    <w:p w14:paraId="16C6994A" w14:textId="77777777" w:rsidR="00CC00FF" w:rsidRPr="00E53B2E" w:rsidRDefault="00CC00FF" w:rsidP="00982118">
      <w:pPr>
        <w:pStyle w:val="ListParagraph"/>
        <w:autoSpaceDE w:val="0"/>
        <w:autoSpaceDN w:val="0"/>
        <w:adjustRightInd w:val="0"/>
        <w:ind w:left="709"/>
      </w:pPr>
    </w:p>
    <w:p w14:paraId="5BF36055" w14:textId="2B562CFF" w:rsidR="00CC00FF" w:rsidRPr="00E53B2E" w:rsidRDefault="008763CF" w:rsidP="00982118">
      <w:pPr>
        <w:pStyle w:val="ListParagraph"/>
        <w:autoSpaceDE w:val="0"/>
        <w:autoSpaceDN w:val="0"/>
        <w:adjustRightInd w:val="0"/>
        <w:ind w:left="709"/>
      </w:pPr>
      <w:r w:rsidRPr="00E53B2E">
        <w:rPr>
          <w:noProof/>
        </w:rPr>
        <mc:AlternateContent>
          <mc:Choice Requires="wps">
            <w:drawing>
              <wp:anchor distT="0" distB="0" distL="114300" distR="114300" simplePos="0" relativeHeight="251650560" behindDoc="0" locked="0" layoutInCell="1" allowOverlap="1" wp14:anchorId="276860C7" wp14:editId="4FAC9829">
                <wp:simplePos x="0" y="0"/>
                <wp:positionH relativeFrom="column">
                  <wp:posOffset>4428490</wp:posOffset>
                </wp:positionH>
                <wp:positionV relativeFrom="paragraph">
                  <wp:posOffset>666750</wp:posOffset>
                </wp:positionV>
                <wp:extent cx="885825" cy="132080"/>
                <wp:effectExtent l="0" t="0" r="635" b="1270"/>
                <wp:wrapNone/>
                <wp:docPr id="9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D2D5B" w14:textId="77777777" w:rsidR="005C03C2" w:rsidRPr="009E6D01" w:rsidRDefault="005C03C2" w:rsidP="00CD3253">
                            <w:pPr>
                              <w:rPr>
                                <w:sz w:val="16"/>
                                <w:szCs w:val="16"/>
                              </w:rPr>
                            </w:pPr>
                            <w:r>
                              <w:rPr>
                                <w:sz w:val="16"/>
                                <w:szCs w:val="16"/>
                              </w:rPr>
                              <w:t>tinkamumo laikas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60C7" id="Text Box 293" o:spid="_x0000_s1108" type="#_x0000_t202" style="position:absolute;left:0;text-align:left;margin-left:348.7pt;margin-top:52.5pt;width:69.75pt;height:1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7g9AEAANEDAAAOAAAAZHJzL2Uyb0RvYy54bWysU8tu2zAQvBfoPxC815JVpBAEy0HqwEWB&#10;9AEk/QCKoiSiFJdd0pbcr++SchwjvRXVgeByydmZ2dXmdh4NOyr0GmzN16ucM2UltNr2Nf/xtH9X&#10;cuaDsK0wYFXNT8rz2+3bN5vJVaqAAUyrkBGI9dXkaj6E4Kos83JQo/ArcMpSsgMcRaAQ+6xFMRH6&#10;aLIizz9kE2DrEKTynk7vlyTfJvyuUzJ86zqvAjM1J24hrZjWJq7ZdiOqHoUbtDzTEP/AYhTaUtEL&#10;1L0Igh1Q/wU1aongoQsrCWMGXaelShpIzTp/peZxEE4lLWSOdxeb/P+DlV+Pj+47sjB/hJkamER4&#10;9wDyp2cWdoOwvbpDhGlQoqXC62hZNjlfnZ9Gq33lI0gzfYGWmiwOARLQ3OEYXSGdjNCpAaeL6WoO&#10;TNJhWd6UxQ1nklLr90VepqZkonp+7NCHTwpGFjc1R+ppAhfHBx8iGVE9X4m1PBjd7rUxKcC+2Rlk&#10;R0H936cv8X91zdh42UJ8tiDGk6QyClskhrmZmW6JcRExouoG2hPpRljmiv4D2gyAvzmbaKZq7n8d&#10;BCrOzGcbvSvzPA7hEpBSCvA601xnhJUEVfPA2bLdhWVwDw51P1ClpVsW7sjvTicvXlid+dPcJIvO&#10;Mx4H8zpOt17+xO0fAAAA//8DAFBLAwQUAAYACAAAACEA6cJjE94AAAALAQAADwAAAGRycy9kb3du&#10;cmV2LnhtbEyPzU7DMBCE70i8g7VI3KjTvzQNcSpAQeJKQT278TYOjddR7LTh7VlOcNyZT7MzxW5y&#10;nbjgEFpPCuazBARS7U1LjYLPj9eHDESImozuPKGCbwywK29vCp0bf6V3vOxjIziEQq4V2Bj7XMpQ&#10;W3Q6zHyPxN7JD05HPodGmkFfOdx1cpEkqXS6Jf5gdY8vFuvzfnQKqvB1Ws2rN7d07UFLZ89mfK6U&#10;ur+bnh5BRJziHwy/9bk6lNzp6EcyQXQK0u1mxSgbyZpHMZEt0y2IIyuLdQayLOT/DeUPAAAA//8D&#10;AFBLAQItABQABgAIAAAAIQC2gziS/gAAAOEBAAATAAAAAAAAAAAAAAAAAAAAAABbQ29udGVudF9U&#10;eXBlc10ueG1sUEsBAi0AFAAGAAgAAAAhADj9If/WAAAAlAEAAAsAAAAAAAAAAAAAAAAALwEAAF9y&#10;ZWxzLy5yZWxzUEsBAi0AFAAGAAgAAAAhAK5QjuD0AQAA0QMAAA4AAAAAAAAAAAAAAAAALgIAAGRy&#10;cy9lMm9Eb2MueG1sUEsBAi0AFAAGAAgAAAAhAOnCYxPeAAAACwEAAA8AAAAAAAAAAAAAAAAATgQA&#10;AGRycy9kb3ducmV2LnhtbFBLBQYAAAAABAAEAPMAAABZBQAAAAA=&#10;" stroked="f">
                <v:textbox inset=".5mm,.3mm,.5mm,.3mm">
                  <w:txbxContent>
                    <w:p w14:paraId="687D2D5B" w14:textId="77777777" w:rsidR="005C03C2" w:rsidRPr="009E6D01" w:rsidRDefault="005C03C2" w:rsidP="00CD3253">
                      <w:pPr>
                        <w:rPr>
                          <w:sz w:val="16"/>
                          <w:szCs w:val="16"/>
                        </w:rPr>
                      </w:pPr>
                      <w:r>
                        <w:rPr>
                          <w:sz w:val="16"/>
                          <w:szCs w:val="16"/>
                        </w:rPr>
                        <w:t>tinkamumo laikas</w:t>
                      </w:r>
                    </w:p>
                  </w:txbxContent>
                </v:textbox>
              </v:shape>
            </w:pict>
          </mc:Fallback>
        </mc:AlternateContent>
      </w:r>
      <w:r w:rsidRPr="00E53B2E">
        <w:rPr>
          <w:noProof/>
        </w:rPr>
        <mc:AlternateContent>
          <mc:Choice Requires="wps">
            <w:drawing>
              <wp:anchor distT="0" distB="0" distL="114300" distR="114300" simplePos="0" relativeHeight="251653632" behindDoc="0" locked="0" layoutInCell="1" allowOverlap="1" wp14:anchorId="6A556FBB" wp14:editId="725AD174">
                <wp:simplePos x="0" y="0"/>
                <wp:positionH relativeFrom="column">
                  <wp:posOffset>765810</wp:posOffset>
                </wp:positionH>
                <wp:positionV relativeFrom="paragraph">
                  <wp:posOffset>1332865</wp:posOffset>
                </wp:positionV>
                <wp:extent cx="561975" cy="201930"/>
                <wp:effectExtent l="0" t="0" r="0" b="0"/>
                <wp:wrapNone/>
                <wp:docPr id="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01930"/>
                        </a:xfrm>
                        <a:prstGeom prst="rect">
                          <a:avLst/>
                        </a:prstGeom>
                        <a:solidFill>
                          <a:srgbClr val="FFFFFF"/>
                        </a:solidFill>
                        <a:ln>
                          <a:noFill/>
                        </a:ln>
                      </wps:spPr>
                      <wps:txbx>
                        <w:txbxContent>
                          <w:p w14:paraId="6E8BB29D" w14:textId="77777777" w:rsidR="005C03C2" w:rsidRPr="009E6D01" w:rsidRDefault="005C03C2" w:rsidP="00CD3253">
                            <w:pPr>
                              <w:rPr>
                                <w:sz w:val="16"/>
                                <w:szCs w:val="16"/>
                              </w:rPr>
                            </w:pPr>
                            <w:r>
                              <w:rPr>
                                <w:sz w:val="16"/>
                                <w:szCs w:val="16"/>
                              </w:rPr>
                              <w:t>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56FBB" id="Text Box 296" o:spid="_x0000_s1109" type="#_x0000_t202" style="position:absolute;left:0;text-align:left;margin-left:60.3pt;margin-top:104.95pt;width:44.25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VC+AEAANEDAAAOAAAAZHJzL2Uyb0RvYy54bWysU8Fu2zAMvQ/YPwi6L07SpG2MOEWXIsOA&#10;rhvQ7QNkWbaFyaJGKbGzrx8lp2nQ3YbpIIgi9cj3SK3vhs6wg0KvwRZ8NplypqyEStum4D++7z7c&#10;cuaDsJUwYFXBj8rzu837d+ve5WoOLZhKISMQ6/PeFbwNweVZ5mWrOuEn4JQlZw3YiUAmNlmFoif0&#10;zmTz6fQ66wErhyCV93T7MDr5JuHXtZLha117FZgpONUW0o5pL+OebdYib1C4VstTGeIfquiEtpT0&#10;DPUggmB71H9BdVoieKjDREKXQV1rqRIHYjObvmHz3AqnEhcSx7uzTP7/wcqnw7P7hiwMH2GgBiYS&#10;3j2C/OmZhW0rbKPuEaFvlago8SxKlvXO56enUWqf+whS9l+goiaLfYAENNTYRVWIJyN0asDxLLoa&#10;ApN0ubyerW6WnElykQarq9SUTOQvjx368ElBx+Kh4Eg9TeDi8OhDLEbkLyExlwejq502JhnYlFuD&#10;7CCo/7u0Uv1vwoyNwRbisxEx3iSWkdhIMQzlwHRV8NuriBFZl1AdiTfCOFf0D+jQAv7mrKeZKrj/&#10;tReoODOfLWm3mi0WcQiTsVjezMnAS0956RFWElTBA2fjcRvGwd071E1LmcZuWbgnvWudtHit6lQ/&#10;zU2S6DTjcTAv7RT1+hM3fwAAAP//AwBQSwMEFAAGAAgAAAAhAHqB9PfeAAAACwEAAA8AAABkcnMv&#10;ZG93bnJldi54bWxMj81ugzAQhO+V+g7WVuqlagwohUIwUVupVa/5eYAFbwAF2wg7gbx9t6f2NqP9&#10;NDtTbhcziCtNvndWQbyKQJBtnO5tq+B4+Hx+BeEDWo2Ds6TgRh621f1diYV2s93RdR9awSHWF6ig&#10;C2EspPRNRwb9yo1k+XZyk8HAdmqlnnDmcDPIJIpSabC3/KHDkT46as77i1Fw+p6fXvK5/grHbLdO&#10;37HPandT6vFheduACLSEPxh+63N1qLhT7S5WezGwT6KUUQVJlOcgmGARg6hZrOMMZFXK/xuqHwAA&#10;AP//AwBQSwECLQAUAAYACAAAACEAtoM4kv4AAADhAQAAEwAAAAAAAAAAAAAAAAAAAAAAW0NvbnRl&#10;bnRfVHlwZXNdLnhtbFBLAQItABQABgAIAAAAIQA4/SH/1gAAAJQBAAALAAAAAAAAAAAAAAAAAC8B&#10;AABfcmVscy8ucmVsc1BLAQItABQABgAIAAAAIQBXsZVC+AEAANEDAAAOAAAAAAAAAAAAAAAAAC4C&#10;AABkcnMvZTJvRG9jLnhtbFBLAQItABQABgAIAAAAIQB6gfT33gAAAAsBAAAPAAAAAAAAAAAAAAAA&#10;AFIEAABkcnMvZG93bnJldi54bWxQSwUGAAAAAAQABADzAAAAXQUAAAAA&#10;" stroked="f">
                <v:textbox>
                  <w:txbxContent>
                    <w:p w14:paraId="6E8BB29D" w14:textId="77777777" w:rsidR="005C03C2" w:rsidRPr="009E6D01" w:rsidRDefault="005C03C2" w:rsidP="00CD3253">
                      <w:pPr>
                        <w:rPr>
                          <w:sz w:val="16"/>
                          <w:szCs w:val="16"/>
                        </w:rPr>
                      </w:pPr>
                      <w:r>
                        <w:rPr>
                          <w:sz w:val="16"/>
                          <w:szCs w:val="16"/>
                        </w:rPr>
                        <w:t>dangtelis</w:t>
                      </w:r>
                    </w:p>
                  </w:txbxContent>
                </v:textbox>
              </v:shape>
            </w:pict>
          </mc:Fallback>
        </mc:AlternateContent>
      </w:r>
      <w:r w:rsidRPr="00E53B2E">
        <w:rPr>
          <w:noProof/>
        </w:rPr>
        <mc:AlternateContent>
          <mc:Choice Requires="wps">
            <w:drawing>
              <wp:anchor distT="0" distB="0" distL="114300" distR="114300" simplePos="0" relativeHeight="251651584" behindDoc="0" locked="0" layoutInCell="1" allowOverlap="1" wp14:anchorId="6AAC5709" wp14:editId="7333217D">
                <wp:simplePos x="0" y="0"/>
                <wp:positionH relativeFrom="column">
                  <wp:posOffset>3226435</wp:posOffset>
                </wp:positionH>
                <wp:positionV relativeFrom="paragraph">
                  <wp:posOffset>1068070</wp:posOffset>
                </wp:positionV>
                <wp:extent cx="1082040" cy="198120"/>
                <wp:effectExtent l="0" t="0" r="0" b="0"/>
                <wp:wrapNone/>
                <wp:docPr id="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8120"/>
                        </a:xfrm>
                        <a:prstGeom prst="rect">
                          <a:avLst/>
                        </a:prstGeom>
                        <a:solidFill>
                          <a:srgbClr val="FFFFFF"/>
                        </a:solidFill>
                        <a:ln>
                          <a:noFill/>
                        </a:ln>
                      </wps:spPr>
                      <wps:txbx>
                        <w:txbxContent>
                          <w:p w14:paraId="1E52D05C" w14:textId="77777777" w:rsidR="005C03C2" w:rsidRPr="009E6D01" w:rsidRDefault="005C03C2" w:rsidP="00CD3253">
                            <w:pPr>
                              <w:rPr>
                                <w:sz w:val="16"/>
                                <w:szCs w:val="16"/>
                              </w:rPr>
                            </w:pPr>
                            <w:r>
                              <w:rPr>
                                <w:sz w:val="16"/>
                                <w:szCs w:val="16"/>
                              </w:rPr>
                              <w:t>injekcijos mygtukas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C5709" id="Text Box 294" o:spid="_x0000_s1110" type="#_x0000_t202" style="position:absolute;left:0;text-align:left;margin-left:254.05pt;margin-top:84.1pt;width:8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Pd9wEAANIDAAAOAAAAZHJzL2Uyb0RvYy54bWysU9tu2zAMfR+wfxD0vtgOsi014hRdigwD&#10;ugvQ7QNkWbaFyaJGKbGzrx8lp2nQvQ3TgyCK1CHPIbW5nQbDjgq9BlvxYpFzpqyERtuu4j++79+s&#10;OfNB2EYYsKriJ+X57fb1q83oSrWEHkyjkBGI9eXoKt6H4Mos87JXg/ALcMqSswUcRCATu6xBMRL6&#10;YLJlnr/LRsDGIUjlPd3ez06+Tfhtq2T42rZeBWYqTrWFtGPa67hn240oOxSu1/JchviHKgahLSW9&#10;QN2LINgB9V9Qg5YIHtqwkDBk0LZaqsSB2BT5CzaPvXAqcSFxvLvI5P8frPxyfHTfkIXpA0zUwETC&#10;uweQPz2zsOuF7dQdIoy9Eg0lLqJk2eh8eX4apfaljyD1+BkaarI4BEhAU4tDVIV4MkKnBpwuoqsp&#10;MBlT5utlviKXJF9xsy6WqSuZKJ9eO/Tho4KBxUPFkZqa0MXxwYdYjSifQmIyD0Y3e21MMrCrdwbZ&#10;UdAA7NNKBF6EGRuDLcRnM2K8STQjs5ljmOqJ6abi61XEiLRraE5EHGEeLPoIdOgBf3M20lBV3P86&#10;CFScmU+WxLspVpFpSMbq7XuiyvDaU197hJUEVfHA2XzchXlyDw5111OmuV0W7kjwVictnqs610+D&#10;kyQ6D3mczGs7RT1/xe0fAAAA//8DAFBLAwQUAAYACAAAACEAuMm+nN4AAAALAQAADwAAAGRycy9k&#10;b3ducmV2LnhtbEyPy07DMBBF90j8gzVIbBB1WjVP4lSABGLbxwdM4mkSEdtR7Dbp3zOsYDlzj+6c&#10;KXeLGcSVJt87q2C9ikCQbZzubavgdPx4zkD4gFbj4CwpuJGHXXV/V2Kh3Wz3dD2EVnCJ9QUq6EIY&#10;Cyl905FBv3IjWc7ObjIYeJxaqSecudwMchNFiTTYW77Q4UjvHTXfh4tRcP6an+J8rj/DKd1vkzfs&#10;09rdlHp8WF5fQARawh8Mv/qsDhU71e5itReDgjjK1oxykGQbEEwkaRaDqHmT51uQVSn//1D9AAAA&#10;//8DAFBLAQItABQABgAIAAAAIQC2gziS/gAAAOEBAAATAAAAAAAAAAAAAAAAAAAAAABbQ29udGVu&#10;dF9UeXBlc10ueG1sUEsBAi0AFAAGAAgAAAAhADj9If/WAAAAlAEAAAsAAAAAAAAAAAAAAAAALwEA&#10;AF9yZWxzLy5yZWxzUEsBAi0AFAAGAAgAAAAhAAla8933AQAA0gMAAA4AAAAAAAAAAAAAAAAALgIA&#10;AGRycy9lMm9Eb2MueG1sUEsBAi0AFAAGAAgAAAAhALjJvpzeAAAACwEAAA8AAAAAAAAAAAAAAAAA&#10;UQQAAGRycy9kb3ducmV2LnhtbFBLBQYAAAAABAAEAPMAAABcBQAAAAA=&#10;" stroked="f">
                <v:textbox>
                  <w:txbxContent>
                    <w:p w14:paraId="1E52D05C" w14:textId="77777777" w:rsidR="005C03C2" w:rsidRPr="009E6D01" w:rsidRDefault="005C03C2" w:rsidP="00CD3253">
                      <w:pPr>
                        <w:rPr>
                          <w:sz w:val="16"/>
                          <w:szCs w:val="16"/>
                        </w:rPr>
                      </w:pPr>
                      <w:r>
                        <w:rPr>
                          <w:sz w:val="16"/>
                          <w:szCs w:val="16"/>
                        </w:rPr>
                        <w:t>injekcijos mygtukas</w:t>
                      </w:r>
                    </w:p>
                  </w:txbxContent>
                </v:textbox>
              </v:shape>
            </w:pict>
          </mc:Fallback>
        </mc:AlternateContent>
      </w:r>
      <w:r w:rsidRPr="00E53B2E">
        <w:rPr>
          <w:noProof/>
        </w:rPr>
        <mc:AlternateContent>
          <mc:Choice Requires="wps">
            <w:drawing>
              <wp:anchor distT="0" distB="0" distL="114300" distR="114300" simplePos="0" relativeHeight="251652608" behindDoc="0" locked="0" layoutInCell="1" allowOverlap="1" wp14:anchorId="7093E901" wp14:editId="13B787CE">
                <wp:simplePos x="0" y="0"/>
                <wp:positionH relativeFrom="column">
                  <wp:posOffset>1585595</wp:posOffset>
                </wp:positionH>
                <wp:positionV relativeFrom="paragraph">
                  <wp:posOffset>1268095</wp:posOffset>
                </wp:positionV>
                <wp:extent cx="883285" cy="20193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06C2BCFC" w14:textId="77777777" w:rsidR="005C03C2" w:rsidRPr="009E6D01" w:rsidRDefault="005C03C2" w:rsidP="00CD3253">
                            <w:pPr>
                              <w:rPr>
                                <w:sz w:val="16"/>
                                <w:szCs w:val="16"/>
                              </w:rPr>
                            </w:pPr>
                            <w:r>
                              <w:rPr>
                                <w:sz w:val="16"/>
                                <w:szCs w:val="16"/>
                              </w:rPr>
                              <w:t>langelis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E901" id="_x0000_s1111" type="#_x0000_t202" style="position:absolute;left:0;text-align:left;margin-left:124.85pt;margin-top:99.85pt;width:69.55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W9wEAANEDAAAOAAAAZHJzL2Uyb0RvYy54bWysU8Fu2zAMvQ/YPwi6L07SZEuNOEWXIsOA&#10;rhvQ9QNkWbaFyaJGKbGzrx8lp2nQ3Yr5IIii9PjeI72+GTrDDgq9Blvw2WTKmbISKm2bgj/93H1Y&#10;ceaDsJUwYFXBj8rzm837d+ve5WoOLZhKISMQ6/PeFbwNweVZ5mWrOuEn4JSlZA3YiUAhNlmFoif0&#10;zmTz6fRj1gNWDkEq7+n0bkzyTcKvayXD97r2KjBTcOIW0oppLeOabdYib1C4VssTDfEGFp3Qloqe&#10;oe5EEGyP+h+oTksED3WYSOgyqGstVdJAambTV2oeW+FU0kLmeHe2yf8/WPlweHQ/kIXhMwzUwCTC&#10;u3uQvzyzsG2FbdQtIvStEhUVnkXLst75/PQ0Wu1zH0HK/htU1GSxD5CAhhq76ArpZIRODTieTVdD&#10;YJIOV6ur+WrJmaQUeXB9lZqSifz5sUMfvijoWNwUHKmnCVwc7n2IZET+fCXW8mB0tdPGpACbcmuQ&#10;HQT1f5e+xP/VNWPjZQvx2YgYT5LKKGyUGIZyYLoixsuIEVWXUB1JN8I4V/Qf0KYF/MNZTzNVcP97&#10;L1BxZr5a8u56tljEIUzBYvlpTgFeZsrLjLCSoAoeOBu32zAO7t6hblqqNHbLwi35XevkxQurE3+a&#10;m2TRacbjYF7G6dbLn7j5CwAA//8DAFBLAwQUAAYACAAAACEAJt4Git4AAAALAQAADwAAAGRycy9k&#10;b3ducmV2LnhtbEyPzU7DMBCE70i8g7VIXBB1+pufxqkACcS1pQ/gxNskaryOYrdJ357tCW47mtHs&#10;N/lusp244uBbRwrmswgEUuVMS7WC48/nawLCB01Gd45QwQ097IrHh1xnxo20x+sh1IJLyGdaQRNC&#10;n0npqwat9jPXI7F3coPVgeVQSzPokcttJxdRtJFWt8QfGt3jR4PV+XCxCk7f48s6HcuvcIz3q827&#10;buPS3ZR6fpretiACTuEvDHd8RoeCmUp3IeNFp2CxSmOOspHeD04sk4THlGwt52uQRS7/byh+AQAA&#10;//8DAFBLAQItABQABgAIAAAAIQC2gziS/gAAAOEBAAATAAAAAAAAAAAAAAAAAAAAAABbQ29udGVu&#10;dF9UeXBlc10ueG1sUEsBAi0AFAAGAAgAAAAhADj9If/WAAAAlAEAAAsAAAAAAAAAAAAAAAAALwEA&#10;AF9yZWxzLy5yZWxzUEsBAi0AFAAGAAgAAAAhALT44Zb3AQAA0QMAAA4AAAAAAAAAAAAAAAAALgIA&#10;AGRycy9lMm9Eb2MueG1sUEsBAi0AFAAGAAgAAAAhACbeBoreAAAACwEAAA8AAAAAAAAAAAAAAAAA&#10;UQQAAGRycy9kb3ducmV2LnhtbFBLBQYAAAAABAAEAPMAAABcBQAAAAA=&#10;" stroked="f">
                <v:textbox>
                  <w:txbxContent>
                    <w:p w14:paraId="06C2BCFC" w14:textId="77777777" w:rsidR="005C03C2" w:rsidRPr="009E6D01" w:rsidRDefault="005C03C2" w:rsidP="00CD3253">
                      <w:pPr>
                        <w:rPr>
                          <w:sz w:val="16"/>
                          <w:szCs w:val="16"/>
                        </w:rPr>
                      </w:pPr>
                      <w:r>
                        <w:rPr>
                          <w:sz w:val="16"/>
                          <w:szCs w:val="16"/>
                        </w:rPr>
                        <w:t>langelis</w:t>
                      </w:r>
                    </w:p>
                  </w:txbxContent>
                </v:textbox>
              </v:shape>
            </w:pict>
          </mc:Fallback>
        </mc:AlternateContent>
      </w:r>
      <w:r w:rsidRPr="007047B7">
        <w:rPr>
          <w:noProof/>
        </w:rPr>
        <w:drawing>
          <wp:inline distT="0" distB="0" distL="0" distR="0" wp14:anchorId="7D82B362" wp14:editId="0AFD7A68">
            <wp:extent cx="5118100" cy="1630680"/>
            <wp:effectExtent l="0" t="0" r="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8100" cy="1630680"/>
                    </a:xfrm>
                    <a:prstGeom prst="rect">
                      <a:avLst/>
                    </a:prstGeom>
                    <a:noFill/>
                    <a:ln>
                      <a:noFill/>
                    </a:ln>
                  </pic:spPr>
                </pic:pic>
              </a:graphicData>
            </a:graphic>
          </wp:inline>
        </w:drawing>
      </w:r>
    </w:p>
    <w:p w14:paraId="22C37C6A" w14:textId="77777777" w:rsidR="00CC00FF" w:rsidRPr="00E53B2E" w:rsidRDefault="00CC00FF" w:rsidP="00982118">
      <w:pPr>
        <w:pStyle w:val="ListParagraph"/>
        <w:autoSpaceDE w:val="0"/>
        <w:autoSpaceDN w:val="0"/>
        <w:adjustRightInd w:val="0"/>
        <w:ind w:left="709"/>
      </w:pPr>
    </w:p>
    <w:p w14:paraId="4088B8B0" w14:textId="77777777" w:rsidR="00CC00FF" w:rsidRPr="00E53B2E" w:rsidRDefault="00CC00FF" w:rsidP="00982118">
      <w:pPr>
        <w:pStyle w:val="ListParagraph"/>
        <w:autoSpaceDE w:val="0"/>
        <w:autoSpaceDN w:val="0"/>
        <w:adjustRightInd w:val="0"/>
        <w:ind w:left="709"/>
      </w:pPr>
    </w:p>
    <w:p w14:paraId="58220B08" w14:textId="77777777" w:rsidR="00CC00FF" w:rsidRPr="00E53B2E" w:rsidRDefault="00CC00FF" w:rsidP="00982118">
      <w:pPr>
        <w:pStyle w:val="ListParagraph"/>
        <w:autoSpaceDE w:val="0"/>
        <w:autoSpaceDN w:val="0"/>
        <w:adjustRightInd w:val="0"/>
        <w:ind w:left="709"/>
      </w:pPr>
    </w:p>
    <w:p w14:paraId="2D0E1C9B" w14:textId="77777777" w:rsidR="00CC00FF" w:rsidRPr="00E53B2E" w:rsidRDefault="00CC00FF" w:rsidP="00982118">
      <w:pPr>
        <w:pStyle w:val="ListParagraph"/>
        <w:autoSpaceDE w:val="0"/>
        <w:autoSpaceDN w:val="0"/>
        <w:adjustRightInd w:val="0"/>
        <w:ind w:left="709"/>
      </w:pPr>
    </w:p>
    <w:p w14:paraId="116C32F7" w14:textId="77777777" w:rsidR="00CC00FF" w:rsidRPr="00E53B2E" w:rsidRDefault="00CC00FF" w:rsidP="00982118">
      <w:pPr>
        <w:jc w:val="center"/>
      </w:pPr>
    </w:p>
    <w:p w14:paraId="7EEBDA3C" w14:textId="0F5E7289" w:rsidR="00E2163C" w:rsidRPr="00E53B2E" w:rsidRDefault="008763CF" w:rsidP="00982118">
      <w:pPr>
        <w:jc w:val="center"/>
      </w:pPr>
      <w:r>
        <w:rPr>
          <w:noProof/>
        </w:rPr>
        <mc:AlternateContent>
          <mc:Choice Requires="wps">
            <w:drawing>
              <wp:anchor distT="0" distB="0" distL="114300" distR="114300" simplePos="0" relativeHeight="251680256" behindDoc="0" locked="0" layoutInCell="1" allowOverlap="1" wp14:anchorId="755ECB6A" wp14:editId="413E5562">
                <wp:simplePos x="0" y="0"/>
                <wp:positionH relativeFrom="column">
                  <wp:posOffset>489585</wp:posOffset>
                </wp:positionH>
                <wp:positionV relativeFrom="paragraph">
                  <wp:posOffset>76200</wp:posOffset>
                </wp:positionV>
                <wp:extent cx="1379220" cy="197485"/>
                <wp:effectExtent l="3810" t="0" r="0" b="2540"/>
                <wp:wrapNone/>
                <wp:docPr id="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748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D6A95" w14:textId="77777777" w:rsidR="005C03C2" w:rsidRPr="009A1F4C" w:rsidRDefault="005C03C2" w:rsidP="009825E4">
                            <w:pPr>
                              <w:rPr>
                                <w:rFonts w:ascii="Arial" w:hAnsi="Arial" w:cs="Arial"/>
                                <w:b/>
                                <w:bCs/>
                                <w:color w:val="FFFFFF"/>
                                <w:sz w:val="20"/>
                                <w:szCs w:val="18"/>
                              </w:rPr>
                            </w:pPr>
                            <w:r>
                              <w:rPr>
                                <w:rFonts w:ascii="Arial" w:hAnsi="Arial" w:cs="Arial"/>
                                <w:b/>
                                <w:bCs/>
                                <w:color w:val="FFFFFF"/>
                                <w:sz w:val="20"/>
                                <w:szCs w:val="18"/>
                              </w:rPr>
                              <w:t>Patikrinkite vaistą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CB6A" id="Text Box 187" o:spid="_x0000_s1112" type="#_x0000_t202" style="position:absolute;left:0;text-align:left;margin-left:38.55pt;margin-top:6pt;width:108.6pt;height:1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n18AEAAMIDAAAOAAAAZHJzL2Uyb0RvYy54bWysU9tu2zAMfR+wfxD0vjjJ1jY14hRZig4D&#10;ugvQ7QNkWbaFyaJGKbGzrx8l2+kub8NgQKBM8pDnkNreDZ1hJ4Vegy34arHkTFkJlbZNwb9+eXi1&#10;4cwHYSthwKqCn5Xnd7uXL7a9y9UaWjCVQkYg1ue9K3gbgsuzzMtWdcIvwClLzhqwE4Gu2GQVip7Q&#10;O5Otl8vrrAesHIJU3tPf+9HJdwm/rpUMn+raq8BMwam3kE5MZxnPbLcVeYPCtVpObYh/6KIT2lLR&#10;C9S9CIIdUf8F1WmJ4KEOCwldBnWtpUociM1q+Qebp1Y4lbiQON5dZPL/D1Z+PD25z8jC8BYGGmAi&#10;4d0jyG+eWTi0wjZqjwh9q0RFhVdRsqx3Pp9So9Q+9xGk7D9ARUMWxwAJaKixi6oQT0boNIDzRXQ1&#10;BCZjydc3t+s1uST5Vrc3bzZXqYTI52yHPrxT0LFoFBxpqAldnB59iN2IfA6JxTwYXT1oY9IFm/Jg&#10;kJ0ELcDVPn4T+m9hxsZgCzFtRIx/Es3IbOQYhnJguir45jpiRNolVGcijjAuFj0EMlrAH5z1tFQF&#10;99+PAhVn5r0l8eIGzgbORjkbwkpKLXjgbDQPYdzUo0PdtIQ8jsfCngSudeL+3MXULy1KkmRa6riJ&#10;v95T1PPT2/0EAAD//wMAUEsDBBQABgAIAAAAIQBCrE6m3gAAAAgBAAAPAAAAZHJzL2Rvd25yZXYu&#10;eG1sTI/BTsMwEETvSPyDtUjcqJO00BLiVKgiJxASBXHexksSiO3IdpOUr2c5wXFnRrNviu1sejGS&#10;D52zCtJFAoJs7XRnGwVvr9XVBkSIaDX2zpKCEwXYludnBebaTfaFxn1sBJfYkKOCNsYhlzLULRkM&#10;CzeQZe/DeYORT99I7XHictPLLElupMHO8ocWB9q1VH/tj0bB9H1dfT4/PDbyNIbq3T/53Qa9UpcX&#10;8/0diEhz/AvDLz6jQ8lMB3e0OohewXqdcpL1jCexn92uliAOClbLFGRZyP8Dyh8AAAD//wMAUEsB&#10;Ai0AFAAGAAgAAAAhALaDOJL+AAAA4QEAABMAAAAAAAAAAAAAAAAAAAAAAFtDb250ZW50X1R5cGVz&#10;XS54bWxQSwECLQAUAAYACAAAACEAOP0h/9YAAACUAQAACwAAAAAAAAAAAAAAAAAvAQAAX3JlbHMv&#10;LnJlbHNQSwECLQAUAAYACAAAACEAojtZ9fABAADCAwAADgAAAAAAAAAAAAAAAAAuAgAAZHJzL2Uy&#10;b0RvYy54bWxQSwECLQAUAAYACAAAACEAQqxOpt4AAAAIAQAADwAAAAAAAAAAAAAAAABKBAAAZHJz&#10;L2Rvd25yZXYueG1sUEsFBgAAAAAEAAQA8wAAAFUFAAAAAA==&#10;" fillcolor="#5a5a5a" stroked="f">
                <v:textbox inset="0,0,0,0">
                  <w:txbxContent>
                    <w:p w14:paraId="521D6A95" w14:textId="77777777" w:rsidR="005C03C2" w:rsidRPr="009A1F4C" w:rsidRDefault="005C03C2" w:rsidP="009825E4">
                      <w:pPr>
                        <w:rPr>
                          <w:rFonts w:ascii="Arial" w:hAnsi="Arial" w:cs="Arial"/>
                          <w:b/>
                          <w:bCs/>
                          <w:color w:val="FFFFFF"/>
                          <w:sz w:val="20"/>
                          <w:szCs w:val="18"/>
                        </w:rPr>
                      </w:pPr>
                      <w:r>
                        <w:rPr>
                          <w:rFonts w:ascii="Arial" w:hAnsi="Arial" w:cs="Arial"/>
                          <w:b/>
                          <w:bCs/>
                          <w:color w:val="FFFFFF"/>
                          <w:sz w:val="20"/>
                          <w:szCs w:val="18"/>
                        </w:rPr>
                        <w:t>Patikrinkite vaistą</w:t>
                      </w:r>
                    </w:p>
                  </w:txbxContent>
                </v:textbox>
              </v:shape>
            </w:pict>
          </mc:Fallback>
        </mc:AlternateContent>
      </w:r>
      <w:r w:rsidRPr="00E53B2E">
        <w:rPr>
          <w:noProof/>
        </w:rPr>
        <w:drawing>
          <wp:inline distT="0" distB="0" distL="0" distR="0" wp14:anchorId="1A28A74C" wp14:editId="3F879C62">
            <wp:extent cx="5732145" cy="2408555"/>
            <wp:effectExtent l="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2408555"/>
                    </a:xfrm>
                    <a:prstGeom prst="rect">
                      <a:avLst/>
                    </a:prstGeom>
                    <a:noFill/>
                    <a:ln>
                      <a:noFill/>
                    </a:ln>
                  </pic:spPr>
                </pic:pic>
              </a:graphicData>
            </a:graphic>
          </wp:inline>
        </w:drawing>
      </w:r>
    </w:p>
    <w:p w14:paraId="39202BF4" w14:textId="77777777" w:rsidR="00CC00FF" w:rsidRPr="00E53B2E" w:rsidRDefault="00CC00FF" w:rsidP="00982118">
      <w:pPr>
        <w:jc w:val="center"/>
      </w:pPr>
    </w:p>
    <w:p w14:paraId="224308BC" w14:textId="77777777" w:rsidR="00CC00FF" w:rsidRPr="00E53B2E" w:rsidRDefault="00CC00FF" w:rsidP="00E23160">
      <w:pPr>
        <w:pStyle w:val="ListParagraph"/>
        <w:numPr>
          <w:ilvl w:val="0"/>
          <w:numId w:val="35"/>
        </w:numPr>
        <w:ind w:left="562" w:hanging="562"/>
        <w:contextualSpacing/>
      </w:pPr>
      <w:r w:rsidRPr="00E53B2E">
        <w:t xml:space="preserve">Gerai apžiūrėkite vaistą, matomą langelyje. </w:t>
      </w:r>
    </w:p>
    <w:p w14:paraId="00B2C6A7" w14:textId="77777777" w:rsidR="00FF59DE" w:rsidRPr="0023189E" w:rsidRDefault="00FF59DE" w:rsidP="0023189E">
      <w:pPr>
        <w:pStyle w:val="ListParagraph"/>
        <w:numPr>
          <w:ilvl w:val="0"/>
          <w:numId w:val="35"/>
        </w:numPr>
        <w:ind w:left="562" w:hanging="562"/>
        <w:contextualSpacing/>
      </w:pPr>
      <w:r w:rsidRPr="0023189E">
        <w:t>Atsargiai pa</w:t>
      </w:r>
      <w:r w:rsidR="003F6700">
        <w:t>kreipkite</w:t>
      </w:r>
      <w:r w:rsidRPr="0023189E">
        <w:t xml:space="preserve"> švirkštiklį pirmyn atgal ir patikrinkite vaistą.</w:t>
      </w:r>
    </w:p>
    <w:p w14:paraId="657BAA8A" w14:textId="77777777" w:rsidR="00FF59DE" w:rsidRPr="00E53B2E" w:rsidRDefault="00FF59DE" w:rsidP="0023189E">
      <w:pPr>
        <w:pStyle w:val="ListParagraph"/>
        <w:numPr>
          <w:ilvl w:val="0"/>
          <w:numId w:val="35"/>
        </w:numPr>
        <w:ind w:left="562" w:hanging="562"/>
        <w:contextualSpacing/>
        <w:rPr>
          <w:rFonts w:eastAsia="Calibri"/>
        </w:rPr>
      </w:pPr>
      <w:r w:rsidRPr="003F6700">
        <w:rPr>
          <w:b/>
        </w:rPr>
        <w:t>N</w:t>
      </w:r>
      <w:r w:rsidRPr="00E53B2E">
        <w:rPr>
          <w:rFonts w:eastAsia="Calibri"/>
          <w:b/>
          <w:bCs/>
        </w:rPr>
        <w:t>ekratykite</w:t>
      </w:r>
      <w:r w:rsidRPr="00E53B2E">
        <w:rPr>
          <w:rFonts w:eastAsia="Calibri"/>
        </w:rPr>
        <w:t xml:space="preserve"> švirkštiklio. </w:t>
      </w:r>
      <w:r w:rsidRPr="00E53B2E">
        <w:t>Kratydami galite sugadinti vaistą.</w:t>
      </w:r>
    </w:p>
    <w:p w14:paraId="544A60FA" w14:textId="77777777" w:rsidR="00CC00FF" w:rsidRPr="00E53B2E" w:rsidRDefault="00CC00FF" w:rsidP="00E23160">
      <w:pPr>
        <w:pStyle w:val="ListParagraph"/>
        <w:numPr>
          <w:ilvl w:val="0"/>
          <w:numId w:val="40"/>
        </w:numPr>
        <w:ind w:left="562" w:hanging="562"/>
        <w:contextualSpacing/>
      </w:pPr>
      <w:r w:rsidRPr="00E53B2E">
        <w:t>Įsitikinkite, kad vaistas švirkštiklyje yra skaidrus ir bespalvis arba labai šviesiai rusvas ir jame nėra nuosėdų arba dalelių. Vienas ar daugiau oro burbuliukų langelyje – normalu.</w:t>
      </w:r>
      <w:r w:rsidR="00FF59DE" w:rsidRPr="00E53B2E">
        <w:t xml:space="preserve"> </w:t>
      </w:r>
      <w:r w:rsidR="00FF59DE" w:rsidRPr="00E53B2E">
        <w:rPr>
          <w:b/>
          <w:bCs/>
        </w:rPr>
        <w:t>Nemėginkite</w:t>
      </w:r>
      <w:r w:rsidR="00FF59DE" w:rsidRPr="00E53B2E">
        <w:t xml:space="preserve"> šalinti oro burbuliukų.</w:t>
      </w:r>
    </w:p>
    <w:p w14:paraId="44772AE4" w14:textId="77777777" w:rsidR="00CC00FF" w:rsidRPr="00E53B2E" w:rsidRDefault="00CC00FF" w:rsidP="003F6700">
      <w:pPr>
        <w:pStyle w:val="ListParagraph"/>
        <w:ind w:left="0"/>
        <w:contextualSpacing/>
      </w:pPr>
      <w:r w:rsidRPr="00E53B2E">
        <w:t>Jeigu turite daugiau klausimų apie šį vaistą, kreipkitės į gydytoją</w:t>
      </w:r>
      <w:r w:rsidR="0096630E" w:rsidRPr="00E53B2E">
        <w:t>, saugytoją</w:t>
      </w:r>
      <w:r w:rsidRPr="00E53B2E">
        <w:t xml:space="preserve"> arba vaistininką.</w:t>
      </w:r>
    </w:p>
    <w:p w14:paraId="2AB53F07" w14:textId="77777777" w:rsidR="00CC00FF" w:rsidRPr="00E53B2E" w:rsidRDefault="00CC00FF" w:rsidP="00982118">
      <w:pPr>
        <w:jc w:val="center"/>
      </w:pPr>
    </w:p>
    <w:p w14:paraId="063FACFD" w14:textId="77777777" w:rsidR="00CC00FF" w:rsidRPr="00E53B2E" w:rsidRDefault="00CC00FF" w:rsidP="00982118">
      <w:pPr>
        <w:jc w:val="center"/>
      </w:pPr>
    </w:p>
    <w:p w14:paraId="53DC1749" w14:textId="77777777" w:rsidR="00CC00FF" w:rsidRPr="00E53B2E" w:rsidRDefault="00CC00FF" w:rsidP="00982118">
      <w:pPr>
        <w:jc w:val="center"/>
      </w:pPr>
    </w:p>
    <w:p w14:paraId="3D764042" w14:textId="4B0A0C75" w:rsidR="00CC00FF" w:rsidRPr="00E53B2E" w:rsidRDefault="008763CF" w:rsidP="00982118">
      <w:pPr>
        <w:jc w:val="center"/>
      </w:pPr>
      <w:r>
        <w:rPr>
          <w:noProof/>
        </w:rPr>
        <w:lastRenderedPageBreak/>
        <mc:AlternateContent>
          <mc:Choice Requires="wps">
            <w:drawing>
              <wp:anchor distT="0" distB="0" distL="114300" distR="114300" simplePos="0" relativeHeight="251683328" behindDoc="0" locked="0" layoutInCell="1" allowOverlap="1" wp14:anchorId="50AE8BAE" wp14:editId="7ADEA919">
                <wp:simplePos x="0" y="0"/>
                <wp:positionH relativeFrom="column">
                  <wp:posOffset>4361815</wp:posOffset>
                </wp:positionH>
                <wp:positionV relativeFrom="paragraph">
                  <wp:posOffset>1449705</wp:posOffset>
                </wp:positionV>
                <wp:extent cx="1057275" cy="712470"/>
                <wp:effectExtent l="0" t="0" r="0"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12470"/>
                        </a:xfrm>
                        <a:prstGeom prst="rect">
                          <a:avLst/>
                        </a:prstGeom>
                        <a:solidFill>
                          <a:srgbClr val="FFFFFF"/>
                        </a:solidFill>
                        <a:ln>
                          <a:noFill/>
                        </a:ln>
                      </wps:spPr>
                      <wps:txbx>
                        <w:txbxContent>
                          <w:p w14:paraId="7890F147"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Šlaunys:</w:t>
                            </w:r>
                          </w:p>
                          <w:p w14:paraId="6B851DA9" w14:textId="77777777" w:rsidR="005C03C2" w:rsidRPr="009E6D01" w:rsidRDefault="005C03C2" w:rsidP="009825E4">
                            <w:pPr>
                              <w:rPr>
                                <w:sz w:val="18"/>
                                <w:szCs w:val="18"/>
                              </w:rPr>
                            </w:pPr>
                            <w:r>
                              <w:rPr>
                                <w:rFonts w:ascii="Arial" w:hAnsi="Arial" w:cs="Arial"/>
                                <w:sz w:val="20"/>
                                <w:szCs w:val="18"/>
                              </w:rPr>
                              <w:t>Viršutinėje šlaunies dalyje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8BAE" id="_x0000_s1113" type="#_x0000_t202" style="position:absolute;left:0;text-align:left;margin-left:343.45pt;margin-top:114.15pt;width:83.25pt;height:56.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sZ9wEAANIDAAAOAAAAZHJzL2Uyb0RvYy54bWysU8Fu2zAMvQ/YPwi6L06CdO6MOEWXIsOA&#10;bh3Q9QNkWbaFyaJGKbGzrx8lp2nQ3Yr5IIim9Mj3+LS+GXvDDgq9BlvyxWzOmbISam3bkj/93H24&#10;5swHYWthwKqSH5XnN5v379aDK9QSOjC1QkYg1heDK3kXgiuyzMtO9cLPwClLyQawF4FCbLMaxUDo&#10;vcmW8/nHbACsHYJU3tPfuynJNwm/aZQMD03jVWCm5NRbSCumtYprtlmLokXhOi1PbYg3dNELbano&#10;GepOBMH2qP+B6rVE8NCEmYQ+g6bRUiUOxGYxf8XmsRNOJS4kjndnmfz/g5XfD4/uB7IwfoaRBphI&#10;eHcP8pdnFradsK26RYShU6KmwosoWTY4X5yuRql94SNINXyDmoYs9gES0NhgH1UhnozQaQDHs+hq&#10;DEzGkvOrfJlfcSYply+WqzxNJRPF822HPnxR0LO4KTnSUBO6ONz7ELsRxfORWMyD0fVOG5MCbKut&#10;QXYQZIBd+hKBV8eMjYctxGsTYvyTaEZmE8cwViPTdcmv84gRaVdQH4k4wmQsegi06QD/cDaQqUru&#10;f+8FKs7MV0vifVqsVtGFKVgRbwrwMlNdZoSVBFXywNm03YbJuXuHuu2o0jQuC7ckeKOTFi9dnfon&#10;4ySJTiaPzryM06mXp7j5CwAA//8DAFBLAwQUAAYACAAAACEAYmAzOOAAAAALAQAADwAAAGRycy9k&#10;b3ducmV2LnhtbEyP3U6DQBCF7018h82YeGPsIn+llKFRE423rX2AAaZAyu4Sdlvo27te6eXkfDnn&#10;m2K3qEFcebK90QgvqwAE69o0vW4Rjt8fzxkI60g3NBjNCDe2sCvv7wrKGzPrPV8PrhW+RNucEDrn&#10;xlxKW3esyK7MyNpnJzMpcv6cWtlMNPtyNcgwCFKpqNd+oaOR3zuuz4eLQjh9zU/JZq4+3XG9j9M3&#10;6teVuSE+PiyvWxCOF/cHw6++V4fSO1XmohsrBoQ0SzceRQjDLALhiSyJYhAVQhQHCciykP9/KH8A&#10;AAD//wMAUEsBAi0AFAAGAAgAAAAhALaDOJL+AAAA4QEAABMAAAAAAAAAAAAAAAAAAAAAAFtDb250&#10;ZW50X1R5cGVzXS54bWxQSwECLQAUAAYACAAAACEAOP0h/9YAAACUAQAACwAAAAAAAAAAAAAAAAAv&#10;AQAAX3JlbHMvLnJlbHNQSwECLQAUAAYACAAAACEALsOrGfcBAADSAwAADgAAAAAAAAAAAAAAAAAu&#10;AgAAZHJzL2Uyb0RvYy54bWxQSwECLQAUAAYACAAAACEAYmAzOOAAAAALAQAADwAAAAAAAAAAAAAA&#10;AABRBAAAZHJzL2Rvd25yZXYueG1sUEsFBgAAAAAEAAQA8wAAAF4FAAAAAA==&#10;" stroked="f">
                <v:textbox>
                  <w:txbxContent>
                    <w:p w14:paraId="7890F147" w14:textId="77777777" w:rsidR="005C03C2" w:rsidRPr="009A1F4C" w:rsidRDefault="005C03C2" w:rsidP="009825E4">
                      <w:pPr>
                        <w:rPr>
                          <w:rFonts w:ascii="Arial" w:hAnsi="Arial" w:cs="Arial"/>
                          <w:b/>
                          <w:bCs/>
                          <w:color w:val="FF0000"/>
                          <w:sz w:val="20"/>
                          <w:szCs w:val="18"/>
                        </w:rPr>
                      </w:pPr>
                      <w:r>
                        <w:rPr>
                          <w:rFonts w:ascii="Arial" w:hAnsi="Arial" w:cs="Arial"/>
                          <w:b/>
                          <w:bCs/>
                          <w:color w:val="FF0000"/>
                          <w:sz w:val="20"/>
                          <w:szCs w:val="18"/>
                        </w:rPr>
                        <w:t>Šlaunys:</w:t>
                      </w:r>
                    </w:p>
                    <w:p w14:paraId="6B851DA9" w14:textId="77777777" w:rsidR="005C03C2" w:rsidRPr="009E6D01" w:rsidRDefault="005C03C2" w:rsidP="009825E4">
                      <w:pPr>
                        <w:rPr>
                          <w:sz w:val="18"/>
                          <w:szCs w:val="18"/>
                        </w:rPr>
                      </w:pPr>
                      <w:r>
                        <w:rPr>
                          <w:rFonts w:ascii="Arial" w:hAnsi="Arial" w:cs="Arial"/>
                          <w:sz w:val="20"/>
                          <w:szCs w:val="18"/>
                        </w:rPr>
                        <w:t>Viršutinėje šlaunies dalyje</w:t>
                      </w:r>
                    </w:p>
                  </w:txbxContent>
                </v:textbox>
              </v:shape>
            </w:pict>
          </mc:Fallback>
        </mc:AlternateContent>
      </w:r>
      <w:r>
        <w:rPr>
          <w:noProof/>
        </w:rPr>
        <mc:AlternateContent>
          <mc:Choice Requires="wpg">
            <w:drawing>
              <wp:anchor distT="0" distB="0" distL="114300" distR="114300" simplePos="0" relativeHeight="251681280" behindDoc="0" locked="0" layoutInCell="1" allowOverlap="1" wp14:anchorId="53317AE3" wp14:editId="27DBB3A5">
                <wp:simplePos x="0" y="0"/>
                <wp:positionH relativeFrom="column">
                  <wp:posOffset>324485</wp:posOffset>
                </wp:positionH>
                <wp:positionV relativeFrom="paragraph">
                  <wp:posOffset>87630</wp:posOffset>
                </wp:positionV>
                <wp:extent cx="5112385" cy="1842770"/>
                <wp:effectExtent l="635" t="1905" r="1905" b="3175"/>
                <wp:wrapNone/>
                <wp:docPr id="8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842770"/>
                          <a:chOff x="1965" y="11273"/>
                          <a:chExt cx="8051" cy="2902"/>
                        </a:xfrm>
                      </wpg:grpSpPr>
                      <wps:wsp>
                        <wps:cNvPr id="90" name="Text Box 189"/>
                        <wps:cNvSpPr txBox="1">
                          <a:spLocks noChangeArrowheads="1"/>
                        </wps:cNvSpPr>
                        <wps:spPr bwMode="auto">
                          <a:xfrm>
                            <a:off x="2255" y="11273"/>
                            <a:ext cx="4966" cy="311"/>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1703D" w14:textId="77777777" w:rsidR="005C03C2" w:rsidRPr="009A1F4C" w:rsidRDefault="005C03C2" w:rsidP="009825E4">
                              <w:pPr>
                                <w:rPr>
                                  <w:rFonts w:ascii="Arial" w:hAnsi="Arial" w:cs="Arial"/>
                                  <w:b/>
                                  <w:bCs/>
                                  <w:color w:val="FFFFFF"/>
                                  <w:szCs w:val="14"/>
                                </w:rPr>
                              </w:pPr>
                              <w:r>
                                <w:rPr>
                                  <w:rFonts w:ascii="Arial" w:hAnsi="Arial" w:cs="Arial"/>
                                  <w:b/>
                                  <w:bCs/>
                                  <w:color w:val="FFFFFF"/>
                                  <w:szCs w:val="14"/>
                                </w:rPr>
                                <w:t>Parinkite ir paruoškite injekcijos vietą</w:t>
                              </w:r>
                            </w:p>
                          </w:txbxContent>
                        </wps:txbx>
                        <wps:bodyPr rot="0" vert="horz" wrap="square" lIns="0" tIns="0" rIns="0" bIns="0" anchor="t" anchorCtr="0" upright="1">
                          <a:noAutofit/>
                        </wps:bodyPr>
                      </wps:wsp>
                      <wps:wsp>
                        <wps:cNvPr id="91" name="Text Box 190"/>
                        <wps:cNvSpPr txBox="1">
                          <a:spLocks noChangeArrowheads="1"/>
                        </wps:cNvSpPr>
                        <wps:spPr bwMode="auto">
                          <a:xfrm>
                            <a:off x="1965" y="12659"/>
                            <a:ext cx="220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474B8" w14:textId="77777777" w:rsidR="005C03C2" w:rsidRPr="009A1F4C" w:rsidRDefault="005C03C2" w:rsidP="009825E4">
                              <w:pPr>
                                <w:rPr>
                                  <w:rFonts w:ascii="Arial" w:hAnsi="Arial" w:cs="Arial"/>
                                  <w:b/>
                                  <w:bCs/>
                                  <w:color w:val="FF0000"/>
                                  <w:sz w:val="18"/>
                                  <w:szCs w:val="18"/>
                                </w:rPr>
                              </w:pPr>
                              <w:r>
                                <w:rPr>
                                  <w:rFonts w:ascii="Arial" w:hAnsi="Arial" w:cs="Arial"/>
                                  <w:b/>
                                  <w:bCs/>
                                  <w:color w:val="FF0000"/>
                                  <w:sz w:val="18"/>
                                  <w:szCs w:val="18"/>
                                </w:rPr>
                                <w:t>Pilvas:</w:t>
                              </w:r>
                            </w:p>
                            <w:p w14:paraId="451E98A0" w14:textId="77777777" w:rsidR="005C03C2" w:rsidRPr="009A1F4C" w:rsidRDefault="005C03C2" w:rsidP="009825E4">
                              <w:pPr>
                                <w:rPr>
                                  <w:rFonts w:ascii="Arial" w:hAnsi="Arial" w:cs="Arial"/>
                                  <w:b/>
                                  <w:bCs/>
                                  <w:sz w:val="14"/>
                                  <w:szCs w:val="14"/>
                                </w:rPr>
                              </w:pPr>
                              <w:r>
                                <w:rPr>
                                  <w:rFonts w:ascii="Arial" w:hAnsi="Arial" w:cs="Arial"/>
                                  <w:sz w:val="18"/>
                                  <w:szCs w:val="18"/>
                                </w:rPr>
                                <w:t>Parinkite vietą bent</w:t>
                              </w:r>
                              <w:r w:rsidRPr="009A1F4C">
                                <w:rPr>
                                  <w:rFonts w:ascii="Arial" w:hAnsi="Arial" w:cs="Arial"/>
                                  <w:sz w:val="18"/>
                                  <w:szCs w:val="18"/>
                                </w:rPr>
                                <w:t xml:space="preserve"> 5</w:t>
                              </w:r>
                              <w:r>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toliau nuo bambos</w:t>
                              </w:r>
                            </w:p>
                          </w:txbxContent>
                        </wps:txbx>
                        <wps:bodyPr rot="0" vert="horz" wrap="square" lIns="0" tIns="0" rIns="0" bIns="0" anchor="t" anchorCtr="0" upright="1">
                          <a:noAutofit/>
                        </wps:bodyPr>
                      </wps:wsp>
                      <wps:wsp>
                        <wps:cNvPr id="92" name="Text Box 191"/>
                        <wps:cNvSpPr txBox="1">
                          <a:spLocks noChangeArrowheads="1"/>
                        </wps:cNvSpPr>
                        <wps:spPr bwMode="auto">
                          <a:xfrm>
                            <a:off x="8306" y="13659"/>
                            <a:ext cx="1710"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E31B0" w14:textId="77777777" w:rsidR="005C03C2" w:rsidRPr="009A1F4C" w:rsidRDefault="005C03C2" w:rsidP="009825E4">
                              <w:pPr>
                                <w:rPr>
                                  <w:rFonts w:ascii="Arial" w:hAnsi="Arial" w:cs="Arial"/>
                                  <w:b/>
                                  <w:bCs/>
                                  <w:color w:val="FF0000"/>
                                  <w:sz w:val="18"/>
                                  <w:szCs w:val="18"/>
                                </w:rPr>
                              </w:pPr>
                              <w:r>
                                <w:rPr>
                                  <w:rFonts w:ascii="Arial" w:hAnsi="Arial" w:cs="Arial"/>
                                  <w:b/>
                                  <w:bCs/>
                                  <w:color w:val="FF0000"/>
                                  <w:sz w:val="18"/>
                                  <w:szCs w:val="18"/>
                                </w:rPr>
                                <w:t>Šlaunys</w:t>
                              </w:r>
                            </w:p>
                            <w:p w14:paraId="62A4FC82" w14:textId="77777777" w:rsidR="005C03C2" w:rsidRPr="009A1F4C" w:rsidRDefault="005C03C2" w:rsidP="009825E4">
                              <w:pPr>
                                <w:rPr>
                                  <w:rFonts w:ascii="Arial" w:hAnsi="Arial" w:cs="Arial"/>
                                  <w:b/>
                                  <w:bCs/>
                                  <w:sz w:val="14"/>
                                  <w:szCs w:val="14"/>
                                </w:rPr>
                              </w:pPr>
                              <w:r>
                                <w:rPr>
                                  <w:rFonts w:ascii="Arial" w:hAnsi="Arial" w:cs="Arial"/>
                                  <w:sz w:val="18"/>
                                  <w:szCs w:val="18"/>
                                </w:rPr>
                                <w:t>Viršutinėje šlaunies dalyje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17AE3" id="Group 188" o:spid="_x0000_s1114" style="position:absolute;left:0;text-align:left;margin-left:25.55pt;margin-top:6.9pt;width:402.55pt;height:145.1pt;z-index:251681280" coordorigin="1965,11273" coordsize="80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9KS1gIAAN0JAAAOAAAAZHJzL2Uyb0RvYy54bWzkVm1v2yAQ/j5p/wHxfbVx6sSx6lRdu1aT&#10;uq1Sux9AMH7RbPCAxO5+/Q6wk6ydNKmdukrzB+vg4Lh77rmDk9OhbdCWK11LkWFyFGLEBZN5LcoM&#10;f727fJdgpA0VOW2k4Bm+5xqfrt6+Oem7lEeykk3OFQIjQqd9l+HKmC4NAs0q3lJ9JDsuQFlI1VID&#10;Q1UGuaI9WG+bIArDedBLlXdKMq41zF54JV45+0XBmflSFJob1GQYfDPur9x/bf/B6oSmpaJdVbPR&#10;DfoEL1paCzh0Z+qCGoo2qn5kqq2ZkloW5ojJNpBFUTPuYoBoSPggmislN52LpUz7stvBBNA+wOnJ&#10;Ztnn7ZXqbrsb5b0H8VqybxpwCfquTA/1dlz6xWjdf5I55JNujHSBD4VqrQkICQ0O3/sdvnwwiMFk&#10;TEg0S2KMGOhIchwtFmMGWAVpsvvIcg56qybRYubTw6oPo4EkjInfHS3DyGoDmvqTnbejdzb7QCe9&#10;R0w/D7HbinbcJUJbRG4UqvMML4FQgraAwp2N8L0cEEmW1it7PKyzsCIzgALicShpjy4S8ryiouRn&#10;Ssm+4jQHB4mL52Crt6OtkT/BHUXxI9gm1I+X87kHbUb8GRNmNO2UNldctsgKGVZQL85Pur3WxsM7&#10;LbHJ1bKp88u6adxAlevzRqEthdqax3P4xoz8sqwRdrGQdpu3aGcgXTq1ofkgzbAeHKZJMuG3lvk9&#10;RK6kr1noMSBUUv3AqId6zbD+vqGKY9R8FICeLe5JUJOwngQqGGzNsMHIi+fGN4FNp+qyAss+P0Ke&#10;AaGL2sVuXfRejP4Co16KWkDzh9QCuv0Lau0rMprHjt00nagVReFYzYtlPCZ/agQTb55NrUv3/QVq&#10;7Urz/6ZW9Btqub5w0HpepmslsxA6k232s0fUIgsCJW0viphMfeXVUmtfmq+VWu56hDeEuzHH9459&#10;pByOXZfbv8pWPwEAAP//AwBQSwMEFAAGAAgAAAAhAIFsZdHgAAAACQEAAA8AAABkcnMvZG93bnJl&#10;di54bWxMj8FqwzAQRO+F/oPYQm+NpLgOwbEcQmh7CoUmhZKbYm1sE0sylmI7f9/tqTnuzDD7Jl9P&#10;tmUD9qHxToGcCWDoSm8aVyn4Pry/LIGFqJ3RrXeo4IYB1sXjQ64z40f3hcM+VoxKXMi0gjrGLuM8&#10;lDVaHWa+Q0fe2fdWRzr7iptej1RuWz4XYsGtbhx9qHWH2xrLy/5qFXyMetwk8m3YXc7b2/GQfv7s&#10;JCr1/DRtVsAiTvE/DH/4hA4FMZ381ZnAWgWplJQkPaEF5C/TxRzYSUEiXgXwIuf3C4pfAAAA//8D&#10;AFBLAQItABQABgAIAAAAIQC2gziS/gAAAOEBAAATAAAAAAAAAAAAAAAAAAAAAABbQ29udGVudF9U&#10;eXBlc10ueG1sUEsBAi0AFAAGAAgAAAAhADj9If/WAAAAlAEAAAsAAAAAAAAAAAAAAAAALwEAAF9y&#10;ZWxzLy5yZWxzUEsBAi0AFAAGAAgAAAAhALzr0pLWAgAA3QkAAA4AAAAAAAAAAAAAAAAALgIAAGRy&#10;cy9lMm9Eb2MueG1sUEsBAi0AFAAGAAgAAAAhAIFsZdHgAAAACQEAAA8AAAAAAAAAAAAAAAAAMAUA&#10;AGRycy9kb3ducmV2LnhtbFBLBQYAAAAABAAEAPMAAAA9BgAAAAA=&#10;">
                <v:shape id="_x0000_s1115" type="#_x0000_t202" style="position:absolute;left:2255;top:11273;width:496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eiwQAAANsAAAAPAAAAZHJzL2Rvd25yZXYueG1sRE/Pa8Iw&#10;FL4L+x/CG+xmU1corhpFB8J28DDn6PWtebbF5qUm0db/fjkMPH58v5fr0XTiRs63lhXMkhQEcWV1&#10;y7WC4/duOgfhA7LGzjIpuJOH9eppssRC24G/6HYItYgh7AtU0ITQF1L6qiGDPrE9ceRO1hkMEbpa&#10;aodDDDedfE3TXBpsOTY02NN7Q9X5cDUK8juX+xJ1Zrb74ynLP3/c5bdT6uV53CxABBrDQ/zv/tAK&#10;3uL6+CX+ALn6AwAA//8DAFBLAQItABQABgAIAAAAIQDb4fbL7gAAAIUBAAATAAAAAAAAAAAAAAAA&#10;AAAAAABbQ29udGVudF9UeXBlc10ueG1sUEsBAi0AFAAGAAgAAAAhAFr0LFu/AAAAFQEAAAsAAAAA&#10;AAAAAAAAAAAAHwEAAF9yZWxzLy5yZWxzUEsBAi0AFAAGAAgAAAAhAI8m56LBAAAA2wAAAA8AAAAA&#10;AAAAAAAAAAAABwIAAGRycy9kb3ducmV2LnhtbFBLBQYAAAAAAwADALcAAAD1AgAAAAA=&#10;" fillcolor="#656666" stroked="f">
                  <v:textbox inset="0,0,0,0">
                    <w:txbxContent>
                      <w:p w14:paraId="7CE1703D" w14:textId="77777777" w:rsidR="005C03C2" w:rsidRPr="009A1F4C" w:rsidRDefault="005C03C2" w:rsidP="009825E4">
                        <w:pPr>
                          <w:rPr>
                            <w:rFonts w:ascii="Arial" w:hAnsi="Arial" w:cs="Arial"/>
                            <w:b/>
                            <w:bCs/>
                            <w:color w:val="FFFFFF"/>
                            <w:szCs w:val="14"/>
                          </w:rPr>
                        </w:pPr>
                        <w:r>
                          <w:rPr>
                            <w:rFonts w:ascii="Arial" w:hAnsi="Arial" w:cs="Arial"/>
                            <w:b/>
                            <w:bCs/>
                            <w:color w:val="FFFFFF"/>
                            <w:szCs w:val="14"/>
                          </w:rPr>
                          <w:t>Parinkite ir paruoškite injekcijos vietą</w:t>
                        </w:r>
                      </w:p>
                    </w:txbxContent>
                  </v:textbox>
                </v:shape>
                <v:shape id="Text Box 190" o:spid="_x0000_s1116" type="#_x0000_t202" style="position:absolute;left:1965;top:12659;width:220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49A474B8" w14:textId="77777777" w:rsidR="005C03C2" w:rsidRPr="009A1F4C" w:rsidRDefault="005C03C2" w:rsidP="009825E4">
                        <w:pPr>
                          <w:rPr>
                            <w:rFonts w:ascii="Arial" w:hAnsi="Arial" w:cs="Arial"/>
                            <w:b/>
                            <w:bCs/>
                            <w:color w:val="FF0000"/>
                            <w:sz w:val="18"/>
                            <w:szCs w:val="18"/>
                          </w:rPr>
                        </w:pPr>
                        <w:r>
                          <w:rPr>
                            <w:rFonts w:ascii="Arial" w:hAnsi="Arial" w:cs="Arial"/>
                            <w:b/>
                            <w:bCs/>
                            <w:color w:val="FF0000"/>
                            <w:sz w:val="18"/>
                            <w:szCs w:val="18"/>
                          </w:rPr>
                          <w:t>Pilvas:</w:t>
                        </w:r>
                      </w:p>
                      <w:p w14:paraId="451E98A0" w14:textId="77777777" w:rsidR="005C03C2" w:rsidRPr="009A1F4C" w:rsidRDefault="005C03C2" w:rsidP="009825E4">
                        <w:pPr>
                          <w:rPr>
                            <w:rFonts w:ascii="Arial" w:hAnsi="Arial" w:cs="Arial"/>
                            <w:b/>
                            <w:bCs/>
                            <w:sz w:val="14"/>
                            <w:szCs w:val="14"/>
                          </w:rPr>
                        </w:pPr>
                        <w:r>
                          <w:rPr>
                            <w:rFonts w:ascii="Arial" w:hAnsi="Arial" w:cs="Arial"/>
                            <w:sz w:val="18"/>
                            <w:szCs w:val="18"/>
                          </w:rPr>
                          <w:t>Parinkite vietą bent</w:t>
                        </w:r>
                        <w:r w:rsidRPr="009A1F4C">
                          <w:rPr>
                            <w:rFonts w:ascii="Arial" w:hAnsi="Arial" w:cs="Arial"/>
                            <w:sz w:val="18"/>
                            <w:szCs w:val="18"/>
                          </w:rPr>
                          <w:t xml:space="preserve"> 5</w:t>
                        </w:r>
                        <w:r>
                          <w:rPr>
                            <w:rFonts w:ascii="Arial" w:hAnsi="Arial" w:cs="Arial"/>
                            <w:sz w:val="18"/>
                            <w:szCs w:val="18"/>
                          </w:rPr>
                          <w:t> </w:t>
                        </w:r>
                        <w:r w:rsidRPr="009A1F4C">
                          <w:rPr>
                            <w:rFonts w:ascii="Arial" w:hAnsi="Arial" w:cs="Arial"/>
                            <w:sz w:val="18"/>
                            <w:szCs w:val="18"/>
                          </w:rPr>
                          <w:t xml:space="preserve">cm </w:t>
                        </w:r>
                        <w:r>
                          <w:rPr>
                            <w:rFonts w:ascii="Arial" w:hAnsi="Arial" w:cs="Arial"/>
                            <w:sz w:val="18"/>
                            <w:szCs w:val="18"/>
                          </w:rPr>
                          <w:t>toliau nuo bambos</w:t>
                        </w:r>
                      </w:p>
                    </w:txbxContent>
                  </v:textbox>
                </v:shape>
                <v:shape id="Text Box 191" o:spid="_x0000_s1117" type="#_x0000_t202" style="position:absolute;left:8306;top:13659;width:171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14:paraId="325E31B0" w14:textId="77777777" w:rsidR="005C03C2" w:rsidRPr="009A1F4C" w:rsidRDefault="005C03C2" w:rsidP="009825E4">
                        <w:pPr>
                          <w:rPr>
                            <w:rFonts w:ascii="Arial" w:hAnsi="Arial" w:cs="Arial"/>
                            <w:b/>
                            <w:bCs/>
                            <w:color w:val="FF0000"/>
                            <w:sz w:val="18"/>
                            <w:szCs w:val="18"/>
                          </w:rPr>
                        </w:pPr>
                        <w:r>
                          <w:rPr>
                            <w:rFonts w:ascii="Arial" w:hAnsi="Arial" w:cs="Arial"/>
                            <w:b/>
                            <w:bCs/>
                            <w:color w:val="FF0000"/>
                            <w:sz w:val="18"/>
                            <w:szCs w:val="18"/>
                          </w:rPr>
                          <w:t>Šlaunys</w:t>
                        </w:r>
                      </w:p>
                      <w:p w14:paraId="62A4FC82" w14:textId="77777777" w:rsidR="005C03C2" w:rsidRPr="009A1F4C" w:rsidRDefault="005C03C2" w:rsidP="009825E4">
                        <w:pPr>
                          <w:rPr>
                            <w:rFonts w:ascii="Arial" w:hAnsi="Arial" w:cs="Arial"/>
                            <w:b/>
                            <w:bCs/>
                            <w:sz w:val="14"/>
                            <w:szCs w:val="14"/>
                          </w:rPr>
                        </w:pPr>
                        <w:r>
                          <w:rPr>
                            <w:rFonts w:ascii="Arial" w:hAnsi="Arial" w:cs="Arial"/>
                            <w:sz w:val="18"/>
                            <w:szCs w:val="18"/>
                          </w:rPr>
                          <w:t>Viršutinėje šlaunies dalyje</w:t>
                        </w:r>
                      </w:p>
                    </w:txbxContent>
                  </v:textbox>
                </v:shape>
              </v:group>
            </w:pict>
          </mc:Fallback>
        </mc:AlternateContent>
      </w:r>
      <w:r w:rsidRPr="00E53B2E">
        <w:rPr>
          <w:noProof/>
        </w:rPr>
        <w:drawing>
          <wp:inline distT="0" distB="0" distL="0" distR="0" wp14:anchorId="24A6C948" wp14:editId="463F6DB8">
            <wp:extent cx="5732145" cy="2360930"/>
            <wp:effectExtent l="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2360930"/>
                    </a:xfrm>
                    <a:prstGeom prst="rect">
                      <a:avLst/>
                    </a:prstGeom>
                    <a:noFill/>
                    <a:ln>
                      <a:noFill/>
                    </a:ln>
                  </pic:spPr>
                </pic:pic>
              </a:graphicData>
            </a:graphic>
          </wp:inline>
        </w:drawing>
      </w:r>
    </w:p>
    <w:p w14:paraId="7C8BFDAA" w14:textId="77777777" w:rsidR="001D0B25" w:rsidRPr="00CA1784" w:rsidRDefault="001D0B25" w:rsidP="001D0B25">
      <w:pPr>
        <w:autoSpaceDE w:val="0"/>
        <w:autoSpaceDN w:val="0"/>
        <w:adjustRightInd w:val="0"/>
        <w:jc w:val="center"/>
      </w:pPr>
    </w:p>
    <w:p w14:paraId="218F4CDC" w14:textId="77777777" w:rsidR="00CC00FF" w:rsidRPr="00E53B2E" w:rsidRDefault="00CC00FF" w:rsidP="003F6700"/>
    <w:p w14:paraId="11844F31" w14:textId="77777777" w:rsidR="00CC00FF" w:rsidRPr="00E53B2E" w:rsidRDefault="00CC00FF" w:rsidP="00E23160">
      <w:pPr>
        <w:pStyle w:val="ListParagraph"/>
        <w:numPr>
          <w:ilvl w:val="0"/>
          <w:numId w:val="35"/>
        </w:numPr>
        <w:ind w:left="562" w:hanging="562"/>
        <w:contextualSpacing/>
      </w:pPr>
      <w:r w:rsidRPr="00E53B2E">
        <w:t>Kiekvienai injekcijai pasirinkite kitą vietą.</w:t>
      </w:r>
    </w:p>
    <w:p w14:paraId="1BDED847" w14:textId="77777777" w:rsidR="00CC00FF" w:rsidRPr="00E53B2E" w:rsidRDefault="00CC00FF" w:rsidP="00E23160">
      <w:pPr>
        <w:pStyle w:val="ListParagraph"/>
        <w:numPr>
          <w:ilvl w:val="0"/>
          <w:numId w:val="35"/>
        </w:numPr>
        <w:ind w:left="562" w:hanging="562"/>
        <w:contextualSpacing/>
      </w:pPr>
      <w:r w:rsidRPr="00E53B2E">
        <w:rPr>
          <w:b/>
        </w:rPr>
        <w:t>Neleiskite</w:t>
      </w:r>
      <w:r w:rsidRPr="00E53B2E">
        <w:t xml:space="preserve"> vaisto į kaulėtas sritis arba sritis, kur oda pamėlusi, paraudusi, skausminga (jautri) arba sukietėjusi. Venkite leisti vaistą į sritis, kuriose yra randų arba strijų.</w:t>
      </w:r>
    </w:p>
    <w:p w14:paraId="4F1BEE97" w14:textId="77777777" w:rsidR="00CC00FF" w:rsidRPr="00E53B2E" w:rsidRDefault="00CC00FF" w:rsidP="00E23160">
      <w:pPr>
        <w:pStyle w:val="ListParagraph"/>
        <w:numPr>
          <w:ilvl w:val="1"/>
          <w:numId w:val="35"/>
        </w:numPr>
        <w:ind w:left="1124" w:hanging="562"/>
        <w:contextualSpacing/>
      </w:pPr>
      <w:r w:rsidRPr="00E53B2E">
        <w:t xml:space="preserve">Jeigu sergate psoriaze, </w:t>
      </w:r>
      <w:r w:rsidRPr="003F6700">
        <w:rPr>
          <w:b/>
        </w:rPr>
        <w:t xml:space="preserve">neleiskite </w:t>
      </w:r>
      <w:r w:rsidRPr="00E53B2E">
        <w:t xml:space="preserve">vaisto tiesiai į pakilusias, sustorėjusias, raudonas ar pleiskanotas dėmes </w:t>
      </w:r>
      <w:r w:rsidR="0096237F">
        <w:t xml:space="preserve">ar pažeidimus </w:t>
      </w:r>
      <w:r w:rsidRPr="00E53B2E">
        <w:t>ant odos.</w:t>
      </w:r>
    </w:p>
    <w:p w14:paraId="7D9CE5AD" w14:textId="77777777" w:rsidR="00CC00FF" w:rsidRPr="00E53B2E" w:rsidRDefault="00CC00FF" w:rsidP="00E23160">
      <w:pPr>
        <w:pStyle w:val="ListParagraph"/>
        <w:numPr>
          <w:ilvl w:val="0"/>
          <w:numId w:val="35"/>
        </w:numPr>
        <w:ind w:left="562" w:hanging="562"/>
        <w:contextualSpacing/>
        <w:rPr>
          <w:b/>
        </w:rPr>
      </w:pPr>
      <w:r w:rsidRPr="00E53B2E">
        <w:rPr>
          <w:b/>
        </w:rPr>
        <w:t>Neleiskite</w:t>
      </w:r>
      <w:r w:rsidRPr="00E53B2E">
        <w:t xml:space="preserve"> vaisto per drabužius.</w:t>
      </w:r>
    </w:p>
    <w:p w14:paraId="0724215A" w14:textId="77777777" w:rsidR="00CC00FF" w:rsidRPr="00E53B2E" w:rsidRDefault="00CC00FF" w:rsidP="00E23160">
      <w:pPr>
        <w:pStyle w:val="ListParagraph"/>
        <w:numPr>
          <w:ilvl w:val="0"/>
          <w:numId w:val="35"/>
        </w:numPr>
        <w:ind w:left="562" w:hanging="562"/>
        <w:contextualSpacing/>
      </w:pPr>
      <w:r w:rsidRPr="00E53B2E">
        <w:t>Nuvalykite injekcijos vietą alkoholiu suvilgytu tamponu.</w:t>
      </w:r>
    </w:p>
    <w:p w14:paraId="102024C8" w14:textId="77777777" w:rsidR="00CC00FF" w:rsidRPr="00E53B2E" w:rsidRDefault="00CC00FF" w:rsidP="00E23160">
      <w:pPr>
        <w:pStyle w:val="ListParagraph"/>
        <w:numPr>
          <w:ilvl w:val="0"/>
          <w:numId w:val="35"/>
        </w:numPr>
        <w:ind w:left="562" w:hanging="562"/>
        <w:contextualSpacing/>
      </w:pPr>
      <w:r w:rsidRPr="00E53B2E">
        <w:t>Palaukite, kol injekcijos vieta išdžius.</w:t>
      </w:r>
    </w:p>
    <w:p w14:paraId="3C2FD124" w14:textId="77777777" w:rsidR="00CC00FF" w:rsidRPr="00E53B2E" w:rsidRDefault="00CC00FF" w:rsidP="00982118">
      <w:pPr>
        <w:jc w:val="center"/>
      </w:pPr>
    </w:p>
    <w:p w14:paraId="11772CAB" w14:textId="77777777" w:rsidR="00CC00FF" w:rsidRPr="00E53B2E" w:rsidRDefault="00CC00FF" w:rsidP="00982118">
      <w:pPr>
        <w:jc w:val="center"/>
      </w:pPr>
    </w:p>
    <w:p w14:paraId="23F966C0" w14:textId="48907A2C" w:rsidR="00CC00FF" w:rsidRPr="00E53B2E" w:rsidRDefault="008763CF" w:rsidP="00982118">
      <w:pPr>
        <w:jc w:val="center"/>
      </w:pPr>
      <w:r>
        <w:rPr>
          <w:noProof/>
        </w:rPr>
        <mc:AlternateContent>
          <mc:Choice Requires="wps">
            <w:drawing>
              <wp:anchor distT="0" distB="0" distL="114300" distR="114300" simplePos="0" relativeHeight="251682304" behindDoc="0" locked="0" layoutInCell="1" allowOverlap="1" wp14:anchorId="2C4426CA" wp14:editId="5F9A969A">
                <wp:simplePos x="0" y="0"/>
                <wp:positionH relativeFrom="column">
                  <wp:posOffset>1932940</wp:posOffset>
                </wp:positionH>
                <wp:positionV relativeFrom="paragraph">
                  <wp:posOffset>86995</wp:posOffset>
                </wp:positionV>
                <wp:extent cx="1238250" cy="235585"/>
                <wp:effectExtent l="0" t="1270" r="635" b="1270"/>
                <wp:wrapNone/>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55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21F1A" w14:textId="77777777" w:rsidR="005C03C2" w:rsidRPr="009A1F4C" w:rsidRDefault="005C03C2" w:rsidP="009825E4">
                            <w:pPr>
                              <w:rPr>
                                <w:rFonts w:ascii="Arial" w:hAnsi="Arial" w:cs="Arial"/>
                                <w:b/>
                                <w:bCs/>
                                <w:color w:val="FFFFFF"/>
                                <w:sz w:val="18"/>
                                <w:szCs w:val="14"/>
                              </w:rPr>
                            </w:pPr>
                            <w:r>
                              <w:rPr>
                                <w:rFonts w:ascii="Arial" w:hAnsi="Arial" w:cs="Arial"/>
                                <w:b/>
                                <w:bCs/>
                                <w:color w:val="FFFFFF"/>
                                <w:sz w:val="18"/>
                                <w:szCs w:val="14"/>
                              </w:rPr>
                              <w:t>Nuimkite dangtelį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426CA" id="Text Box 192" o:spid="_x0000_s1118" type="#_x0000_t202" style="position:absolute;left:0;text-align:left;margin-left:152.2pt;margin-top:6.85pt;width:97.5pt;height:18.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58AEAAMIDAAAOAAAAZHJzL2Uyb0RvYy54bWysU9tu2zAMfR+wfxD0vjhx4SAz4hRdig4D&#10;uq1Atw+QZdkWJosapcTOvn6UnKS7vA3zg0CZ5CHPIbW9nQbDjgq9Blvx1WLJmbISGm27in/98vBm&#10;w5kPwjbCgFUVPynPb3evX21HV6ocejCNQkYg1pejq3gfgiuzzMteDcIvwClLzhZwEIGu2GUNipHQ&#10;B5Ply+U6GwEbhyCV9/T3fnbyXcJvWyXD57b1KjBTceotpBPTWccz221F2aFwvZbnNsQ/dDEIbano&#10;FepeBMEOqP+CGrRE8NCGhYQhg7bVUiUOxGa1/IPNcy+cSlxIHO+uMvn/Bys/HZ/dE7IwvYOJBphI&#10;ePcI8ptnFva9sJ26Q4SxV6KhwqsoWTY6X55To9S+9BGkHj9CQ0MWhwAJaGpxiKoQT0boNIDTVXQ1&#10;BSZjyfxmkxfkkuTLb4piU6QSorxkO/ThvYKBRaPiSENN6OL46EPsRpSXkFjMg9HNgzYmXbCr9wbZ&#10;UdACrIs1fWf038KMjcEWYtqMGP8kmpHZzDFM9cR0U/G3SYRIu4bmRMQR5sWih0BGD/iDs5GWquL+&#10;+0Gg4sx8sCRe3MCLgRejvhjCSkqteOBsNvdh3tSDQ931hDyPx8IdCdzqxP2li3O/tChJkvNSx038&#10;9Z6iXp7e7icAAAD//wMAUEsDBBQABgAIAAAAIQByO/7G3gAAAAkBAAAPAAAAZHJzL2Rvd25yZXYu&#10;eG1sTI+xTsMwEIZ3JN7BOiQ2akPS0IY4FSAxMHSgFHV1YjeJsM/Bdtv07TmmMt79n/77rlpNzrKj&#10;CXHwKOF+JoAZbL0esJOw/Xy7WwCLSaFW1qORcDYRVvX1VaVK7U/4YY6b1DEqwVgqCX1KY8l5bHvj&#10;VJz50SBlex+cSjSGjuugTlTuLH8QouBODUgXejWa196035uDk1CccbfeKZ25l/V2nxXvX+GnsVLe&#10;3kzPT8CSmdIFhj99UoeanBp/QB2ZlZCJPCeUguwRGAH5ckmLRsJcLIDXFf//Qf0LAAD//wMAUEsB&#10;Ai0AFAAGAAgAAAAhALaDOJL+AAAA4QEAABMAAAAAAAAAAAAAAAAAAAAAAFtDb250ZW50X1R5cGVz&#10;XS54bWxQSwECLQAUAAYACAAAACEAOP0h/9YAAACUAQAACwAAAAAAAAAAAAAAAAAvAQAAX3JlbHMv&#10;LnJlbHNQSwECLQAUAAYACAAAACEAvzNxufABAADCAwAADgAAAAAAAAAAAAAAAAAuAgAAZHJzL2Uy&#10;b0RvYy54bWxQSwECLQAUAAYACAAAACEAcjv+xt4AAAAJAQAADwAAAAAAAAAAAAAAAABKBAAAZHJz&#10;L2Rvd25yZXYueG1sUEsFBgAAAAAEAAQA8wAAAFUFAAAAAA==&#10;" fillcolor="#656666" stroked="f">
                <v:textbox inset="0,0,0,0">
                  <w:txbxContent>
                    <w:p w14:paraId="0D321F1A" w14:textId="77777777" w:rsidR="005C03C2" w:rsidRPr="009A1F4C" w:rsidRDefault="005C03C2" w:rsidP="009825E4">
                      <w:pPr>
                        <w:rPr>
                          <w:rFonts w:ascii="Arial" w:hAnsi="Arial" w:cs="Arial"/>
                          <w:b/>
                          <w:bCs/>
                          <w:color w:val="FFFFFF"/>
                          <w:sz w:val="18"/>
                          <w:szCs w:val="14"/>
                        </w:rPr>
                      </w:pPr>
                      <w:r>
                        <w:rPr>
                          <w:rFonts w:ascii="Arial" w:hAnsi="Arial" w:cs="Arial"/>
                          <w:b/>
                          <w:bCs/>
                          <w:color w:val="FFFFFF"/>
                          <w:sz w:val="18"/>
                          <w:szCs w:val="14"/>
                        </w:rPr>
                        <w:t>Nuimkite dangtelį</w:t>
                      </w:r>
                    </w:p>
                  </w:txbxContent>
                </v:textbox>
              </v:shape>
            </w:pict>
          </mc:Fallback>
        </mc:AlternateContent>
      </w:r>
      <w:r w:rsidRPr="00E53B2E">
        <w:rPr>
          <w:noProof/>
        </w:rPr>
        <w:drawing>
          <wp:inline distT="0" distB="0" distL="0" distR="0" wp14:anchorId="2D848B40" wp14:editId="6F1DDC93">
            <wp:extent cx="2981960" cy="2484120"/>
            <wp:effectExtent l="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1960" cy="2484120"/>
                    </a:xfrm>
                    <a:prstGeom prst="rect">
                      <a:avLst/>
                    </a:prstGeom>
                    <a:noFill/>
                    <a:ln>
                      <a:noFill/>
                    </a:ln>
                  </pic:spPr>
                </pic:pic>
              </a:graphicData>
            </a:graphic>
          </wp:inline>
        </w:drawing>
      </w:r>
    </w:p>
    <w:p w14:paraId="31E7AA4B" w14:textId="77777777" w:rsidR="00CC00FF" w:rsidRPr="00E53B2E" w:rsidRDefault="00CC00FF" w:rsidP="00982118">
      <w:pPr>
        <w:jc w:val="center"/>
      </w:pPr>
    </w:p>
    <w:p w14:paraId="1F7CD138" w14:textId="77777777" w:rsidR="00CC00FF" w:rsidRPr="00E53B2E" w:rsidRDefault="00CC00FF" w:rsidP="00982118">
      <w:pPr>
        <w:jc w:val="center"/>
      </w:pPr>
    </w:p>
    <w:p w14:paraId="1273203F" w14:textId="77777777" w:rsidR="00CC00FF" w:rsidRPr="00E53B2E" w:rsidRDefault="00CC00FF" w:rsidP="00E23160">
      <w:pPr>
        <w:pStyle w:val="ListParagraph"/>
        <w:numPr>
          <w:ilvl w:val="0"/>
          <w:numId w:val="41"/>
        </w:numPr>
        <w:ind w:left="562" w:hanging="562"/>
        <w:contextualSpacing/>
        <w:rPr>
          <w:rFonts w:eastAsia="Wingdings-Regular"/>
        </w:rPr>
      </w:pPr>
      <w:r w:rsidRPr="00E53B2E">
        <w:t xml:space="preserve">Pasukite ir nutraukite dangtelį. </w:t>
      </w:r>
    </w:p>
    <w:p w14:paraId="65A8CEA0" w14:textId="77777777" w:rsidR="00CC00FF" w:rsidRPr="0023189E" w:rsidRDefault="00CC00FF" w:rsidP="00E23160">
      <w:pPr>
        <w:pStyle w:val="ListParagraph"/>
        <w:numPr>
          <w:ilvl w:val="0"/>
          <w:numId w:val="41"/>
        </w:numPr>
        <w:ind w:left="562" w:hanging="562"/>
        <w:contextualSpacing/>
        <w:rPr>
          <w:rFonts w:eastAsia="Wingdings-Regular"/>
        </w:rPr>
      </w:pPr>
      <w:r w:rsidRPr="00E53B2E">
        <w:t>Išmeskite dangtelį į aštrių atliekų talpyklę; jo daugiau nereikės.</w:t>
      </w:r>
    </w:p>
    <w:p w14:paraId="180BC3BE" w14:textId="77777777" w:rsidR="0096630E" w:rsidRPr="00E53B2E" w:rsidRDefault="0096630E" w:rsidP="00E23160">
      <w:pPr>
        <w:pStyle w:val="ListParagraph"/>
        <w:numPr>
          <w:ilvl w:val="0"/>
          <w:numId w:val="41"/>
        </w:numPr>
        <w:ind w:left="562" w:hanging="562"/>
        <w:contextualSpacing/>
        <w:rPr>
          <w:rFonts w:eastAsia="Wingdings-Regular"/>
        </w:rPr>
      </w:pPr>
      <w:r w:rsidRPr="00E53B2E">
        <w:t xml:space="preserve">Normalu, kad nuėmus </w:t>
      </w:r>
      <w:r w:rsidR="00022EEE">
        <w:t>dangtelį</w:t>
      </w:r>
      <w:r w:rsidRPr="00E53B2E">
        <w:t xml:space="preserve"> ant adatos smaigalio matosi keli vaisto lašai.</w:t>
      </w:r>
    </w:p>
    <w:p w14:paraId="16610DEB" w14:textId="77777777" w:rsidR="00CC00FF" w:rsidRPr="00E53B2E" w:rsidRDefault="00CC00FF" w:rsidP="00E23160">
      <w:pPr>
        <w:pStyle w:val="ListParagraph"/>
        <w:ind w:left="562"/>
        <w:contextualSpacing/>
        <w:rPr>
          <w:rFonts w:eastAsia="Wingdings-Regular"/>
        </w:rPr>
      </w:pPr>
      <w:r w:rsidRPr="00E53B2E">
        <w:rPr>
          <w:b/>
          <w:bCs/>
        </w:rPr>
        <w:t>Atsargiai.</w:t>
      </w:r>
      <w:r w:rsidRPr="00E53B2E">
        <w:t xml:space="preserve"> Elkitės su švirkštikliu atsargiai, kad netyčia nesusižeistumėte įsidūrę adata.</w:t>
      </w:r>
    </w:p>
    <w:p w14:paraId="245FA533" w14:textId="77777777" w:rsidR="00CC00FF" w:rsidRPr="00E53B2E" w:rsidRDefault="00CC00FF" w:rsidP="00E23160">
      <w:pPr>
        <w:ind w:left="562"/>
        <w:contextualSpacing/>
        <w:rPr>
          <w:bCs/>
        </w:rPr>
      </w:pPr>
      <w:r w:rsidRPr="00E53B2E">
        <w:rPr>
          <w:b/>
          <w:bCs/>
        </w:rPr>
        <w:t>Pastaba.</w:t>
      </w:r>
      <w:r w:rsidRPr="00E53B2E">
        <w:t xml:space="preserve"> Nuėmus dangtelį adatos gaubtas lieka dangtelyje.</w:t>
      </w:r>
    </w:p>
    <w:p w14:paraId="04514B2E" w14:textId="77777777" w:rsidR="00CC00FF" w:rsidRPr="00E53B2E" w:rsidRDefault="00CC00FF" w:rsidP="00982118">
      <w:pPr>
        <w:ind w:firstLine="310"/>
      </w:pPr>
    </w:p>
    <w:p w14:paraId="3DBDD949" w14:textId="6127CB7F" w:rsidR="00CC00FF" w:rsidRPr="00E53B2E" w:rsidRDefault="008763CF" w:rsidP="00982118">
      <w:pPr>
        <w:jc w:val="center"/>
      </w:pPr>
      <w:r>
        <w:rPr>
          <w:b/>
          <w:noProof/>
        </w:rPr>
        <w:lastRenderedPageBreak/>
        <mc:AlternateContent>
          <mc:Choice Requires="wps">
            <w:drawing>
              <wp:anchor distT="0" distB="0" distL="114300" distR="114300" simplePos="0" relativeHeight="251684352" behindDoc="0" locked="0" layoutInCell="1" allowOverlap="1" wp14:anchorId="4D90E26F" wp14:editId="1E5294EB">
                <wp:simplePos x="0" y="0"/>
                <wp:positionH relativeFrom="column">
                  <wp:posOffset>2808605</wp:posOffset>
                </wp:positionH>
                <wp:positionV relativeFrom="paragraph">
                  <wp:posOffset>399415</wp:posOffset>
                </wp:positionV>
                <wp:extent cx="1057910" cy="209550"/>
                <wp:effectExtent l="0" t="0" r="635" b="635"/>
                <wp:wrapNone/>
                <wp:docPr id="8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5A69C" w14:textId="77777777" w:rsidR="005C03C2" w:rsidRPr="009A1F4C" w:rsidRDefault="005C03C2" w:rsidP="00FA1A18">
                            <w:pPr>
                              <w:rPr>
                                <w:rFonts w:ascii="Arial" w:hAnsi="Arial" w:cs="Arial"/>
                                <w:b/>
                                <w:bCs/>
                                <w:color w:val="FFFFFF"/>
                                <w:sz w:val="20"/>
                                <w:szCs w:val="18"/>
                              </w:rPr>
                            </w:pPr>
                            <w:r>
                              <w:rPr>
                                <w:rFonts w:ascii="Arial" w:hAnsi="Arial" w:cs="Arial"/>
                                <w:b/>
                                <w:bCs/>
                                <w:color w:val="FFFFFF"/>
                                <w:sz w:val="20"/>
                                <w:szCs w:val="18"/>
                              </w:rPr>
                              <w:t>Spauskite žemyn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E26F" id="Text Box 194" o:spid="_x0000_s1119" type="#_x0000_t202" style="position:absolute;left:0;text-align:left;margin-left:221.15pt;margin-top:31.45pt;width:83.3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qR8gEAAMIDAAAOAAAAZHJzL2Uyb0RvYy54bWysU9tu2zAMfR+wfxD0vtjJlnUx4hRtug4D&#10;ugvQ7QNkWbaFyaJGKbGzrx8lx+nQvQ17ESiRPOQ5pLbXY2/YUaHXYEu+XOScKSuh1rYt+fdv96/e&#10;ceaDsLUwYFXJT8rz693LF9vBFWoFHZhaISMQ64vBlbwLwRVZ5mWneuEX4JQlZwPYi0BXbLMaxUDo&#10;vclWef42GwBrhyCV9/R6Nzn5LuE3jZLhS9N4FZgpOfUW0onprOKZ7baiaFG4TstzG+IfuuiFtlT0&#10;AnUngmAH1H9B9VoieGjCQkKfQdNoqRIHYrPMn7F57IRTiQuJ491FJv//YOXn46P7iiyMtzDSABMJ&#10;7x5A/vDMwr4TtlU3iDB0StRUeBklywbni3NqlNoXPoJUwyeoacjiECABjQ32URXiyQidBnC6iK7G&#10;wGQsma+vNktySfKt8s16naaSiWLOdujDBwU9i0bJkYaa0MXxwYfYjSjmkFjMg9H1vTYmXbCt9gbZ&#10;UdACvL96c/t6kwg8CzM2BluIaRNifEk0I7OJYxirkem65JtVxIi0K6hPRBxhWiz6CGR0gL84G2ip&#10;Su5/HgQqzsxHS+LFDZwNnI1qNoSVlFrywNlk7sO0qQeHuu0IeRqPhRsSuNGJ+1MX535pUZIk56WO&#10;m/jnPUU9fb3dbwAAAP//AwBQSwMEFAAGAAgAAAAhADvJ+IrdAAAACQEAAA8AAABkcnMvZG93bnJl&#10;di54bWxMj01PhDAQhu8m/odmTLy5rYhkYSkbs4kevC3rDyh0BLL9ILQs8O8dT3qbyTx553nL42oN&#10;u+EUBu8kPO8EMHSt14PrJHxd3p/2wEJUTivjHUrYMMCxur8rVaH94s54q2PHKMSFQknoYxwLzkPb&#10;o1Vh50d0dPv2k1WR1qnjelILhVvDEyEybtXg6EOvRjz12F7r2Urg63g+Jf4iRPsxN5/pspktr6V8&#10;fFjfDsAirvEPhl99UoeKnBo/Ox2YkZCmyQuhErIkB0ZAJvY0NBLy1xx4VfL/DaofAAAA//8DAFBL&#10;AQItABQABgAIAAAAIQC2gziS/gAAAOEBAAATAAAAAAAAAAAAAAAAAAAAAABbQ29udGVudF9UeXBl&#10;c10ueG1sUEsBAi0AFAAGAAgAAAAhADj9If/WAAAAlAEAAAsAAAAAAAAAAAAAAAAALwEAAF9yZWxz&#10;Ly5yZWxzUEsBAi0AFAAGAAgAAAAhAIZAipHyAQAAwgMAAA4AAAAAAAAAAAAAAAAALgIAAGRycy9l&#10;Mm9Eb2MueG1sUEsBAi0AFAAGAAgAAAAhADvJ+IrdAAAACQEAAA8AAAAAAAAAAAAAAAAATAQAAGRy&#10;cy9kb3ducmV2LnhtbFBLBQYAAAAABAAEAPMAAABWBQAAAAA=&#10;" fillcolor="#e74b39" stroked="f">
                <v:textbox inset="0,0,0,0">
                  <w:txbxContent>
                    <w:p w14:paraId="6715A69C" w14:textId="77777777" w:rsidR="005C03C2" w:rsidRPr="009A1F4C" w:rsidRDefault="005C03C2" w:rsidP="00FA1A18">
                      <w:pPr>
                        <w:rPr>
                          <w:rFonts w:ascii="Arial" w:hAnsi="Arial" w:cs="Arial"/>
                          <w:b/>
                          <w:bCs/>
                          <w:color w:val="FFFFFF"/>
                          <w:sz w:val="20"/>
                          <w:szCs w:val="18"/>
                        </w:rPr>
                      </w:pPr>
                      <w:r>
                        <w:rPr>
                          <w:rFonts w:ascii="Arial" w:hAnsi="Arial" w:cs="Arial"/>
                          <w:b/>
                          <w:bCs/>
                          <w:color w:val="FFFFFF"/>
                          <w:sz w:val="20"/>
                          <w:szCs w:val="18"/>
                        </w:rPr>
                        <w:t>Spauskite žemyn</w:t>
                      </w:r>
                    </w:p>
                  </w:txbxContent>
                </v:textbox>
              </v:shape>
            </w:pict>
          </mc:Fallback>
        </mc:AlternateContent>
      </w:r>
      <w:r>
        <w:rPr>
          <w:b/>
          <w:noProof/>
        </w:rPr>
        <mc:AlternateContent>
          <mc:Choice Requires="wps">
            <w:drawing>
              <wp:anchor distT="0" distB="0" distL="114300" distR="114300" simplePos="0" relativeHeight="251685376" behindDoc="0" locked="0" layoutInCell="1" allowOverlap="1" wp14:anchorId="4A4B8800" wp14:editId="1D123EE5">
                <wp:simplePos x="0" y="0"/>
                <wp:positionH relativeFrom="column">
                  <wp:posOffset>1946275</wp:posOffset>
                </wp:positionH>
                <wp:positionV relativeFrom="paragraph">
                  <wp:posOffset>142240</wp:posOffset>
                </wp:positionV>
                <wp:extent cx="1238250" cy="149860"/>
                <wp:effectExtent l="3175" t="0" r="0" b="3175"/>
                <wp:wrapNone/>
                <wp:docPr id="8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98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A8C85" w14:textId="77777777" w:rsidR="005C03C2" w:rsidRPr="009A1F4C" w:rsidRDefault="005C03C2" w:rsidP="00FA1A18">
                            <w:pPr>
                              <w:rPr>
                                <w:rFonts w:ascii="Arial" w:hAnsi="Arial" w:cs="Arial"/>
                                <w:b/>
                                <w:bCs/>
                                <w:color w:val="FFFFFF"/>
                                <w:sz w:val="20"/>
                                <w:szCs w:val="18"/>
                              </w:rPr>
                            </w:pPr>
                            <w:r>
                              <w:rPr>
                                <w:rFonts w:ascii="Arial" w:hAnsi="Arial" w:cs="Arial"/>
                                <w:b/>
                                <w:bCs/>
                                <w:color w:val="FFFFFF"/>
                                <w:sz w:val="20"/>
                                <w:szCs w:val="18"/>
                              </w:rPr>
                              <w:t>Įveskite adatą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8800" id="Text Box 195" o:spid="_x0000_s1120" type="#_x0000_t202" style="position:absolute;left:0;text-align:left;margin-left:153.25pt;margin-top:11.2pt;width:97.5pt;height:1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0rB8AEAAMIDAAAOAAAAZHJzL2Uyb0RvYy54bWysU8Fu2zAMvQ/YPwi6L07SNUiNOEWXosOA&#10;bh3Q7QNkSbaFyaJGKbGzrx8lJ+nQ3Yb5IFAm+cj3SG1ux96yg8ZgwFV8MZtzpp0EZVxb8e/fHt6t&#10;OQtROCUsOF3xow78dvv2zWbwpV5CB1ZpZATiQjn4incx+rIogux0L8IMvHbkbAB7EemKbaFQDITe&#10;22I5n6+KAVB5BKlDoL/3k5NvM37TaBmfmiboyGzFqbeYT8xnnc5iuxFli8J3Rp7aEP/QRS+Mo6IX&#10;qHsRBduj+QuqNxIhQBNnEvoCmsZInTkQm8X8FZvnTniduZA4wV9kCv8PVn45PPuvyOL4AUYaYCYR&#10;/CPIH4E52HXCtfoOEYZOC0WFF0myYvChPKUmqUMZEkg9fAZFQxb7CBlobLBPqhBPRug0gONFdD1G&#10;JlPJ5dV6eU0uSb7F+5v1Kk+lEOU522OIHzX0LBkVRxpqRheHxxBTN6I8h6RiAaxRD8bafMG23llk&#10;B0ELsLpe0ZcJvAqzLgU7SGkTYvqTaSZmE8c41iMzquI3Vwkj0a5BHYk4wrRY9BDI6AB/cTbQUlU8&#10;/NwL1JzZT47ESxt4NvBs1GdDOEmpFY+cTeYuTpu692jajpCn8Ti4I4Ebk7m/dHHqlxYlS3Ja6rSJ&#10;f95z1MvT2/4GAAD//wMAUEsDBBQABgAIAAAAIQCmNrNZ3wAAAAkBAAAPAAAAZHJzL2Rvd25yZXYu&#10;eG1sTI+xTsMwEIZ3JN7Bukps1G7SWijEqQCJgaEDpairE7tJVPscYrdN355jouPdffrv+8v15B07&#10;2zH2ARUs5gKYxSaYHlsFu6/3xydgMWk02gW0Cq42wrq6vyt1YcIFP+15m1pGIRgLraBLaSg4j01n&#10;vY7zMFik2yGMXicax5abUV8o3DueCSG51z3Sh04P9q2zzXF78grkFfebvTa5f93sDrn8+B5/aqfU&#10;w2x6eQaW7JT+YfjTJ3WoyKkOJzSROQW5kCtCFWTZEhgBK7GgRa1gKQXwquS3DapfAAAA//8DAFBL&#10;AQItABQABgAIAAAAIQC2gziS/gAAAOEBAAATAAAAAAAAAAAAAAAAAAAAAABbQ29udGVudF9UeXBl&#10;c10ueG1sUEsBAi0AFAAGAAgAAAAhADj9If/WAAAAlAEAAAsAAAAAAAAAAAAAAAAALwEAAF9yZWxz&#10;Ly5yZWxzUEsBAi0AFAAGAAgAAAAhAHvvSsHwAQAAwgMAAA4AAAAAAAAAAAAAAAAALgIAAGRycy9l&#10;Mm9Eb2MueG1sUEsBAi0AFAAGAAgAAAAhAKY2s1nfAAAACQEAAA8AAAAAAAAAAAAAAAAASgQAAGRy&#10;cy9kb3ducmV2LnhtbFBLBQYAAAAABAAEAPMAAABWBQAAAAA=&#10;" fillcolor="#656666" stroked="f">
                <v:textbox inset="0,0,0,0">
                  <w:txbxContent>
                    <w:p w14:paraId="1EBA8C85" w14:textId="77777777" w:rsidR="005C03C2" w:rsidRPr="009A1F4C" w:rsidRDefault="005C03C2" w:rsidP="00FA1A18">
                      <w:pPr>
                        <w:rPr>
                          <w:rFonts w:ascii="Arial" w:hAnsi="Arial" w:cs="Arial"/>
                          <w:b/>
                          <w:bCs/>
                          <w:color w:val="FFFFFF"/>
                          <w:sz w:val="20"/>
                          <w:szCs w:val="18"/>
                        </w:rPr>
                      </w:pPr>
                      <w:r>
                        <w:rPr>
                          <w:rFonts w:ascii="Arial" w:hAnsi="Arial" w:cs="Arial"/>
                          <w:b/>
                          <w:bCs/>
                          <w:color w:val="FFFFFF"/>
                          <w:sz w:val="20"/>
                          <w:szCs w:val="18"/>
                        </w:rPr>
                        <w:t>Įveskite adatą</w:t>
                      </w:r>
                    </w:p>
                  </w:txbxContent>
                </v:textbox>
              </v:shape>
            </w:pict>
          </mc:Fallback>
        </mc:AlternateContent>
      </w:r>
      <w:r w:rsidRPr="00E53B2E">
        <w:rPr>
          <w:noProof/>
        </w:rPr>
        <w:drawing>
          <wp:inline distT="0" distB="0" distL="0" distR="0" wp14:anchorId="50DEE3A6" wp14:editId="25758869">
            <wp:extent cx="2988945" cy="2449830"/>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8945" cy="2449830"/>
                    </a:xfrm>
                    <a:prstGeom prst="rect">
                      <a:avLst/>
                    </a:prstGeom>
                    <a:noFill/>
                    <a:ln>
                      <a:noFill/>
                    </a:ln>
                  </pic:spPr>
                </pic:pic>
              </a:graphicData>
            </a:graphic>
          </wp:inline>
        </w:drawing>
      </w:r>
    </w:p>
    <w:p w14:paraId="37459A7D" w14:textId="77777777" w:rsidR="00CC00FF" w:rsidRPr="00E53B2E" w:rsidRDefault="00CC00FF" w:rsidP="00982118">
      <w:pPr>
        <w:jc w:val="center"/>
      </w:pPr>
    </w:p>
    <w:p w14:paraId="04448681" w14:textId="77777777" w:rsidR="00CC00FF" w:rsidRPr="00E53B2E" w:rsidRDefault="00CC00FF" w:rsidP="00982118">
      <w:pPr>
        <w:jc w:val="center"/>
      </w:pPr>
    </w:p>
    <w:p w14:paraId="53E8B537" w14:textId="77777777" w:rsidR="00CC00FF" w:rsidRPr="00E53B2E" w:rsidRDefault="00CC00FF" w:rsidP="00E23160">
      <w:pPr>
        <w:pStyle w:val="ListParagraph"/>
        <w:numPr>
          <w:ilvl w:val="0"/>
          <w:numId w:val="35"/>
        </w:numPr>
        <w:ind w:left="562" w:hanging="562"/>
        <w:contextualSpacing/>
      </w:pPr>
      <w:r w:rsidRPr="00E53B2E">
        <w:rPr>
          <w:b/>
        </w:rPr>
        <w:t>Įspauskite</w:t>
      </w:r>
      <w:r w:rsidRPr="00E53B2E">
        <w:t xml:space="preserve"> švirkštiklį </w:t>
      </w:r>
      <w:r w:rsidR="0064418D">
        <w:t>tvirtai</w:t>
      </w:r>
      <w:r w:rsidRPr="00E53B2E">
        <w:t xml:space="preserve"> į odą 90 laipsnių kampu, kaip parodyta.</w:t>
      </w:r>
    </w:p>
    <w:p w14:paraId="217CDB38" w14:textId="77777777" w:rsidR="00CC00FF" w:rsidRPr="00E53B2E" w:rsidRDefault="00CC00FF" w:rsidP="00E23160">
      <w:pPr>
        <w:pStyle w:val="ListParagraph"/>
        <w:ind w:left="562" w:hanging="562"/>
        <w:contextualSpacing/>
      </w:pPr>
      <w:r w:rsidRPr="00E53B2E">
        <w:rPr>
          <w:b/>
        </w:rPr>
        <w:t>Pastaba.</w:t>
      </w:r>
      <w:r w:rsidRPr="00E53B2E">
        <w:t xml:space="preserve"> Spaudžiant švirkštiklį</w:t>
      </w:r>
      <w:r w:rsidR="00022EEE">
        <w:t xml:space="preserve"> žemyn</w:t>
      </w:r>
      <w:r w:rsidRPr="00E53B2E">
        <w:t xml:space="preserve">, adata įvedama į odą. Injekcijos mygtukas atsirakins spaudžiant švirkštiklį </w:t>
      </w:r>
      <w:r w:rsidR="00022EEE">
        <w:t xml:space="preserve">žemyn </w:t>
      </w:r>
      <w:r w:rsidRPr="00E53B2E">
        <w:t>pakankamai stipriai.</w:t>
      </w:r>
    </w:p>
    <w:p w14:paraId="4DF2BDD2" w14:textId="77777777" w:rsidR="00CC00FF" w:rsidRPr="00E53B2E" w:rsidRDefault="00CC00FF" w:rsidP="00E23160">
      <w:pPr>
        <w:pStyle w:val="ListParagraph"/>
        <w:numPr>
          <w:ilvl w:val="0"/>
          <w:numId w:val="42"/>
        </w:numPr>
        <w:ind w:left="562" w:hanging="562"/>
        <w:contextualSpacing/>
        <w:rPr>
          <w:b/>
        </w:rPr>
      </w:pPr>
      <w:r w:rsidRPr="00E53B2E">
        <w:rPr>
          <w:b/>
        </w:rPr>
        <w:t>Laikykite įspaudę į odą švirkštiklį iki 8 </w:t>
      </w:r>
      <w:r w:rsidR="00022EEE">
        <w:rPr>
          <w:b/>
        </w:rPr>
        <w:t>žingsnio</w:t>
      </w:r>
      <w:r w:rsidRPr="00E53B2E">
        <w:rPr>
          <w:b/>
        </w:rPr>
        <w:t>.</w:t>
      </w:r>
    </w:p>
    <w:p w14:paraId="74691041" w14:textId="77777777" w:rsidR="0096630E" w:rsidRPr="00E53B2E" w:rsidRDefault="0096630E" w:rsidP="0023189E">
      <w:pPr>
        <w:ind w:left="588"/>
      </w:pPr>
      <w:r w:rsidRPr="00E53B2E">
        <w:rPr>
          <w:b/>
          <w:bCs/>
        </w:rPr>
        <w:t>Svarbu: nebeskite</w:t>
      </w:r>
      <w:r w:rsidRPr="00E53B2E">
        <w:t xml:space="preserve"> adatos į odą pakartotinai. Jeigu adata jau buvo įbesta į odą, o Jūs persigalvotumėte dėl injekcijos vietos, Jums reikės pakaitinio švirkštiklio.</w:t>
      </w:r>
    </w:p>
    <w:p w14:paraId="7DA18E30" w14:textId="77777777" w:rsidR="00CC00FF" w:rsidRPr="00E53B2E" w:rsidRDefault="00CC00FF" w:rsidP="00982118">
      <w:pPr>
        <w:jc w:val="center"/>
      </w:pPr>
    </w:p>
    <w:p w14:paraId="39D8BBF4" w14:textId="77777777" w:rsidR="00CC00FF" w:rsidRPr="00E53B2E" w:rsidRDefault="00CC00FF" w:rsidP="00982118">
      <w:pPr>
        <w:jc w:val="center"/>
      </w:pPr>
    </w:p>
    <w:p w14:paraId="4AAF4480" w14:textId="69C10C0B" w:rsidR="00CC00FF" w:rsidRPr="00E53B2E" w:rsidRDefault="008763CF" w:rsidP="00982118">
      <w:pPr>
        <w:jc w:val="center"/>
      </w:pPr>
      <w:r>
        <w:rPr>
          <w:b/>
          <w:noProof/>
        </w:rPr>
        <mc:AlternateContent>
          <mc:Choice Requires="wps">
            <w:drawing>
              <wp:anchor distT="0" distB="0" distL="114300" distR="114300" simplePos="0" relativeHeight="251687424" behindDoc="0" locked="0" layoutInCell="1" allowOverlap="1" wp14:anchorId="4EAD535F" wp14:editId="54E82ADC">
                <wp:simplePos x="0" y="0"/>
                <wp:positionH relativeFrom="column">
                  <wp:posOffset>3317875</wp:posOffset>
                </wp:positionH>
                <wp:positionV relativeFrom="paragraph">
                  <wp:posOffset>723265</wp:posOffset>
                </wp:positionV>
                <wp:extent cx="756920" cy="213360"/>
                <wp:effectExtent l="0" t="0" r="0" b="0"/>
                <wp:wrapNone/>
                <wp:docPr id="8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13360"/>
                        </a:xfrm>
                        <a:prstGeom prst="rect">
                          <a:avLst/>
                        </a:prstGeom>
                        <a:solidFill>
                          <a:srgbClr val="FFFFFF"/>
                        </a:solidFill>
                        <a:ln>
                          <a:noFill/>
                        </a:ln>
                      </wps:spPr>
                      <wps:txbx>
                        <w:txbxContent>
                          <w:p w14:paraId="2003F547" w14:textId="77777777" w:rsidR="005C03C2" w:rsidRPr="00CD3253" w:rsidRDefault="005C03C2" w:rsidP="00182434">
                            <w:pPr>
                              <w:rPr>
                                <w:b/>
                                <w:bCs/>
                                <w:sz w:val="14"/>
                                <w:szCs w:val="14"/>
                              </w:rPr>
                            </w:pPr>
                            <w:r>
                              <w:rPr>
                                <w:b/>
                                <w:bCs/>
                                <w:sz w:val="14"/>
                                <w:szCs w:val="14"/>
                              </w:rPr>
                              <w:t>2</w:t>
                            </w:r>
                            <w:r>
                              <w:rPr>
                                <w:b/>
                                <w:bCs/>
                                <w:sz w:val="14"/>
                                <w:szCs w:val="14"/>
                                <w:vertAlign w:val="superscript"/>
                              </w:rPr>
                              <w:t> </w:t>
                            </w:r>
                            <w:r>
                              <w:rPr>
                                <w:b/>
                                <w:bCs/>
                                <w:sz w:val="14"/>
                                <w:szCs w:val="14"/>
                              </w:rPr>
                              <w:t>kartą 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535F" id="Text Box 309" o:spid="_x0000_s1121" type="#_x0000_t202" style="position:absolute;left:0;text-align:left;margin-left:261.25pt;margin-top:56.95pt;width:59.6pt;height:16.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Xu+AEAANEDAAAOAAAAZHJzL2Uyb0RvYy54bWysU9tu2zAMfR+wfxD0vjhJ03Qx4hRdigwD&#10;ugvQ9QNkWbaFyaJGKbGzrx8lp2nQvRXTgyCK1CHPIbW+HTrDDgq9Blvw2WTKmbISKm2bgj/93H34&#10;yJkPwlbCgFUFPyrPbzfv3617l6s5tGAqhYxArM97V/A2BJdnmZet6oSfgFOWnDVgJwKZ2GQVip7Q&#10;O5PNp9Nl1gNWDkEq7+n2fnTyTcKvayXD97r2KjBTcKotpB3TXsY926xF3qBwrZanMsQbquiEtpT0&#10;DHUvgmB71P9AdVoieKjDREKXQV1rqRIHYjObvmLz2AqnEhcSx7uzTP7/wcpvh0f3A1kYPsFADUwk&#10;vHsA+cszC9tW2EbdIULfKlFR4lmULOudz09Po9Q+9xGk7L9CRU0W+wAJaKixi6oQT0bo1IDjWXQ1&#10;BCbp8uZ6uZqTR5JrPru6WqamZCJ/fuzQh88KOhYPBUfqaQIXhwcfYjEifw6JuTwYXe20McnAptwa&#10;ZAdB/d+llep/FWZsDLYQn42I8SaxjMRGimEoB6argq8WESOyLqE6Em+Eca7oH9ChBfzDWU8zVXD/&#10;ey9QcWa+WNJuNVss4hAmY3F9E2njpae89AgrCarggbPxuA3j4O4d6qalTGO3LNyR3rVOWrxUdaqf&#10;5iZJdJrxOJiXdop6+YmbvwAAAP//AwBQSwMEFAAGAAgAAAAhAFTjCE7fAAAACwEAAA8AAABkcnMv&#10;ZG93bnJldi54bWxMj91Og0AQRu9NfIfNmHhj7ALyYylLoyYab1v7AANMgZTdJey20Ld3vLKXM9/J&#10;N2eK7aIHcaHJ9dYoCFcBCDK1bXrTKjj8fD6/gnAeTYODNaTgSg625f1dgXljZ7Ojy963gkuMy1FB&#10;5/2YS+nqjjS6lR3JcHa0k0bP49TKZsKZy/UgoyBIpcbe8IUOR/roqD7tz1rB8Xt+StZz9eUP2S5O&#10;37HPKntV6vFheduA8LT4fxj+9FkdSnaq7Nk0TgwKkihKGOUgfFmDYCKNwwxExZs4S0CWhbz9ofwF&#10;AAD//wMAUEsBAi0AFAAGAAgAAAAhALaDOJL+AAAA4QEAABMAAAAAAAAAAAAAAAAAAAAAAFtDb250&#10;ZW50X1R5cGVzXS54bWxQSwECLQAUAAYACAAAACEAOP0h/9YAAACUAQAACwAAAAAAAAAAAAAAAAAv&#10;AQAAX3JlbHMvLnJlbHNQSwECLQAUAAYACAAAACEAL1bV7vgBAADRAwAADgAAAAAAAAAAAAAAAAAu&#10;AgAAZHJzL2Uyb0RvYy54bWxQSwECLQAUAAYACAAAACEAVOMITt8AAAALAQAADwAAAAAAAAAAAAAA&#10;AABSBAAAZHJzL2Rvd25yZXYueG1sUEsFBgAAAAAEAAQA8wAAAF4FAAAAAA==&#10;" stroked="f">
                <v:textbox>
                  <w:txbxContent>
                    <w:p w14:paraId="2003F547" w14:textId="77777777" w:rsidR="005C03C2" w:rsidRPr="00CD3253" w:rsidRDefault="005C03C2" w:rsidP="00182434">
                      <w:pPr>
                        <w:rPr>
                          <w:b/>
                          <w:bCs/>
                          <w:sz w:val="14"/>
                          <w:szCs w:val="14"/>
                        </w:rPr>
                      </w:pPr>
                      <w:r>
                        <w:rPr>
                          <w:b/>
                          <w:bCs/>
                          <w:sz w:val="14"/>
                          <w:szCs w:val="14"/>
                        </w:rPr>
                        <w:t>2</w:t>
                      </w:r>
                      <w:r>
                        <w:rPr>
                          <w:b/>
                          <w:bCs/>
                          <w:sz w:val="14"/>
                          <w:szCs w:val="14"/>
                          <w:vertAlign w:val="superscript"/>
                        </w:rPr>
                        <w:t> </w:t>
                      </w:r>
                      <w:r>
                        <w:rPr>
                          <w:b/>
                          <w:bCs/>
                          <w:sz w:val="14"/>
                          <w:szCs w:val="14"/>
                        </w:rPr>
                        <w:t>kartą spragt</w:t>
                      </w:r>
                    </w:p>
                  </w:txbxContent>
                </v:textbox>
              </v:shape>
            </w:pict>
          </mc:Fallback>
        </mc:AlternateContent>
      </w:r>
      <w:r>
        <w:rPr>
          <w:b/>
          <w:noProof/>
        </w:rPr>
        <mc:AlternateContent>
          <mc:Choice Requires="wpg">
            <w:drawing>
              <wp:anchor distT="0" distB="0" distL="114300" distR="114300" simplePos="0" relativeHeight="251686400" behindDoc="0" locked="0" layoutInCell="1" allowOverlap="1" wp14:anchorId="6A644883" wp14:editId="0BD07810">
                <wp:simplePos x="0" y="0"/>
                <wp:positionH relativeFrom="column">
                  <wp:posOffset>1144270</wp:posOffset>
                </wp:positionH>
                <wp:positionV relativeFrom="paragraph">
                  <wp:posOffset>54610</wp:posOffset>
                </wp:positionV>
                <wp:extent cx="3092450" cy="1632585"/>
                <wp:effectExtent l="1270" t="0" r="1905" b="0"/>
                <wp:wrapNone/>
                <wp:docPr id="7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632585"/>
                          <a:chOff x="3231" y="1710"/>
                          <a:chExt cx="4870" cy="2571"/>
                        </a:xfrm>
                      </wpg:grpSpPr>
                      <wps:wsp>
                        <wps:cNvPr id="75" name="Text Box 198"/>
                        <wps:cNvSpPr txBox="1">
                          <a:spLocks noChangeArrowheads="1"/>
                        </wps:cNvSpPr>
                        <wps:spPr bwMode="auto">
                          <a:xfrm>
                            <a:off x="3231" y="1710"/>
                            <a:ext cx="2319" cy="45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5155C" w14:textId="77777777" w:rsidR="005C03C2" w:rsidRPr="009A1F4C" w:rsidRDefault="005C03C2" w:rsidP="00FA1A18">
                              <w:pPr>
                                <w:rPr>
                                  <w:rFonts w:ascii="Arial" w:hAnsi="Arial" w:cs="Arial"/>
                                  <w:b/>
                                  <w:bCs/>
                                  <w:color w:val="FFFFFF"/>
                                  <w:sz w:val="18"/>
                                  <w:szCs w:val="18"/>
                                </w:rPr>
                              </w:pPr>
                              <w:r>
                                <w:rPr>
                                  <w:rFonts w:ascii="Arial" w:hAnsi="Arial" w:cs="Arial"/>
                                  <w:b/>
                                  <w:bCs/>
                                  <w:color w:val="FFFFFF"/>
                                  <w:sz w:val="18"/>
                                  <w:szCs w:val="18"/>
                                </w:rPr>
                                <w:t>Suleiskite vaistą</w:t>
                              </w:r>
                            </w:p>
                          </w:txbxContent>
                        </wps:txbx>
                        <wps:bodyPr rot="0" vert="horz" wrap="square" lIns="91440" tIns="45720" rIns="91440" bIns="45720" anchor="t" anchorCtr="0" upright="1">
                          <a:noAutofit/>
                        </wps:bodyPr>
                      </wps:wsp>
                      <wps:wsp>
                        <wps:cNvPr id="76" name="Text Box 199"/>
                        <wps:cNvSpPr txBox="1">
                          <a:spLocks noChangeArrowheads="1"/>
                        </wps:cNvSpPr>
                        <wps:spPr bwMode="auto">
                          <a:xfrm>
                            <a:off x="3902" y="2741"/>
                            <a:ext cx="407"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86ECB" w14:textId="77777777" w:rsidR="005C03C2" w:rsidRDefault="005C03C2" w:rsidP="00FA1A18">
                              <w:pPr>
                                <w:jc w:val="center"/>
                                <w:rPr>
                                  <w:b/>
                                  <w:bCs/>
                                  <w:sz w:val="14"/>
                                  <w:szCs w:val="14"/>
                                </w:rPr>
                              </w:pPr>
                              <w:r>
                                <w:rPr>
                                  <w:b/>
                                  <w:bCs/>
                                  <w:sz w:val="14"/>
                                  <w:szCs w:val="14"/>
                                </w:rPr>
                                <w:t>Spragt</w:t>
                              </w:r>
                            </w:p>
                          </w:txbxContent>
                        </wps:txbx>
                        <wps:bodyPr rot="0" vert="horz" wrap="square" lIns="0" tIns="0" rIns="0" bIns="0" anchor="t" anchorCtr="0" upright="1">
                          <a:noAutofit/>
                        </wps:bodyPr>
                      </wps:wsp>
                      <wps:wsp>
                        <wps:cNvPr id="77" name="Text Box 200"/>
                        <wps:cNvSpPr txBox="1">
                          <a:spLocks noChangeArrowheads="1"/>
                        </wps:cNvSpPr>
                        <wps:spPr bwMode="auto">
                          <a:xfrm>
                            <a:off x="7197" y="2160"/>
                            <a:ext cx="904" cy="341"/>
                          </a:xfrm>
                          <a:prstGeom prst="rect">
                            <a:avLst/>
                          </a:prstGeom>
                          <a:solidFill>
                            <a:srgbClr val="F18C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E58A6" w14:textId="77777777" w:rsidR="005C03C2" w:rsidRPr="009A1F4C" w:rsidRDefault="005C03C2" w:rsidP="00FA1A18">
                              <w:pPr>
                                <w:rPr>
                                  <w:rFonts w:ascii="Arial" w:hAnsi="Arial" w:cs="Arial"/>
                                  <w:b/>
                                  <w:bCs/>
                                  <w:color w:val="FFFFFF"/>
                                  <w:sz w:val="14"/>
                                  <w:szCs w:val="14"/>
                                </w:rPr>
                              </w:pPr>
                              <w:r>
                                <w:rPr>
                                  <w:rFonts w:ascii="Arial" w:hAnsi="Arial" w:cs="Arial"/>
                                  <w:b/>
                                  <w:bCs/>
                                  <w:color w:val="FFFFFF"/>
                                  <w:sz w:val="14"/>
                                  <w:szCs w:val="14"/>
                                </w:rPr>
                                <w:t>Laukite</w:t>
                              </w:r>
                            </w:p>
                          </w:txbxContent>
                        </wps:txbx>
                        <wps:bodyPr rot="0" vert="horz" wrap="square" lIns="91440" tIns="45720" rIns="91440" bIns="45720" anchor="t" anchorCtr="0" upright="1">
                          <a:noAutofit/>
                        </wps:bodyPr>
                      </wps:wsp>
                      <wps:wsp>
                        <wps:cNvPr id="78" name="Text Box 201"/>
                        <wps:cNvSpPr txBox="1">
                          <a:spLocks noChangeArrowheads="1"/>
                        </wps:cNvSpPr>
                        <wps:spPr bwMode="auto">
                          <a:xfrm>
                            <a:off x="3489" y="2160"/>
                            <a:ext cx="904" cy="341"/>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6E71D" w14:textId="77777777" w:rsidR="005C03C2" w:rsidRPr="004E1B9B" w:rsidRDefault="005C03C2" w:rsidP="00FA1A18">
                              <w:pPr>
                                <w:rPr>
                                  <w:rFonts w:ascii="Arial" w:hAnsi="Arial" w:cs="Arial"/>
                                  <w:b/>
                                  <w:bCs/>
                                  <w:color w:val="FFFFFF"/>
                                  <w:sz w:val="13"/>
                                  <w:szCs w:val="13"/>
                                </w:rPr>
                              </w:pPr>
                              <w:r w:rsidRPr="004E1B9B">
                                <w:rPr>
                                  <w:rFonts w:ascii="Arial" w:hAnsi="Arial" w:cs="Arial"/>
                                  <w:b/>
                                  <w:bCs/>
                                  <w:color w:val="FFFFFF"/>
                                  <w:sz w:val="13"/>
                                  <w:szCs w:val="13"/>
                                </w:rPr>
                                <w:t>Spauskite</w:t>
                              </w:r>
                            </w:p>
                          </w:txbxContent>
                        </wps:txbx>
                        <wps:bodyPr rot="0" vert="horz" wrap="square" lIns="91440" tIns="45720" rIns="91440" bIns="45720" anchor="t" anchorCtr="0" upright="1">
                          <a:noAutofit/>
                        </wps:bodyPr>
                      </wps:wsp>
                      <wps:wsp>
                        <wps:cNvPr id="79" name="Text Box 202"/>
                        <wps:cNvSpPr txBox="1">
                          <a:spLocks noChangeArrowheads="1"/>
                        </wps:cNvSpPr>
                        <wps:spPr bwMode="auto">
                          <a:xfrm>
                            <a:off x="6788" y="2763"/>
                            <a:ext cx="63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BA7F" w14:textId="77777777" w:rsidR="005C03C2" w:rsidRPr="004E1B9B" w:rsidRDefault="005C03C2" w:rsidP="00FA1A18">
                              <w:pPr>
                                <w:rPr>
                                  <w:rFonts w:ascii="Arial" w:hAnsi="Arial" w:cs="Arial"/>
                                  <w:b/>
                                  <w:bCs/>
                                  <w:sz w:val="12"/>
                                  <w:szCs w:val="12"/>
                                </w:rPr>
                              </w:pPr>
                              <w:r w:rsidRPr="004E1B9B">
                                <w:rPr>
                                  <w:rFonts w:ascii="Arial" w:hAnsi="Arial" w:cs="Arial"/>
                                  <w:b/>
                                  <w:bCs/>
                                  <w:sz w:val="12"/>
                                  <w:szCs w:val="12"/>
                                </w:rPr>
                                <w:t>2 kartą sprggt</w:t>
                              </w:r>
                            </w:p>
                          </w:txbxContent>
                        </wps:txbx>
                        <wps:bodyPr rot="0" vert="horz" wrap="square" lIns="0" tIns="0" rIns="0" bIns="0" anchor="t" anchorCtr="0" upright="1">
                          <a:noAutofit/>
                        </wps:bodyPr>
                      </wps:wsp>
                      <wps:wsp>
                        <wps:cNvPr id="80" name="Text Box 203"/>
                        <wps:cNvSpPr txBox="1">
                          <a:spLocks noChangeArrowheads="1"/>
                        </wps:cNvSpPr>
                        <wps:spPr bwMode="auto">
                          <a:xfrm>
                            <a:off x="6972" y="3611"/>
                            <a:ext cx="1002"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AB56E" w14:textId="77777777" w:rsidR="005C03C2" w:rsidRPr="009A1F4C" w:rsidRDefault="005C03C2" w:rsidP="00FA1A18">
                              <w:pPr>
                                <w:jc w:val="center"/>
                                <w:rPr>
                                  <w:rFonts w:ascii="Arial" w:hAnsi="Arial" w:cs="Arial"/>
                                  <w:b/>
                                  <w:bCs/>
                                  <w:sz w:val="15"/>
                                  <w:szCs w:val="15"/>
                                </w:rPr>
                              </w:pPr>
                              <w:r>
                                <w:rPr>
                                  <w:rFonts w:ascii="Arial" w:hAnsi="Arial" w:cs="Arial"/>
                                  <w:b/>
                                  <w:bCs/>
                                  <w:sz w:val="15"/>
                                  <w:szCs w:val="15"/>
                                </w:rPr>
                                <w:t>Palaikyki-te dar</w:t>
                              </w:r>
                              <w:r w:rsidRPr="009A1F4C">
                                <w:rPr>
                                  <w:rFonts w:ascii="Arial" w:hAnsi="Arial" w:cs="Arial"/>
                                  <w:b/>
                                  <w:bCs/>
                                  <w:color w:val="C45911"/>
                                  <w:sz w:val="15"/>
                                  <w:szCs w:val="15"/>
                                </w:rPr>
                                <w:t xml:space="preserve"> 5</w:t>
                              </w:r>
                              <w:r w:rsidRPr="009A1F4C">
                                <w:rPr>
                                  <w:rFonts w:ascii="Arial" w:hAnsi="Arial" w:cs="Arial"/>
                                  <w:b/>
                                  <w:bCs/>
                                  <w:sz w:val="15"/>
                                  <w:szCs w:val="15"/>
                                </w:rPr>
                                <w:t xml:space="preserve"> </w:t>
                              </w:r>
                              <w:r>
                                <w:rPr>
                                  <w:rFonts w:ascii="Arial" w:hAnsi="Arial" w:cs="Arial"/>
                                  <w:b/>
                                  <w:bCs/>
                                  <w:sz w:val="15"/>
                                  <w:szCs w:val="15"/>
                                </w:rPr>
                                <w:t>sekundes</w:t>
                              </w:r>
                            </w:p>
                          </w:txbxContent>
                        </wps:txbx>
                        <wps:bodyPr rot="0" vert="horz" wrap="square" lIns="91440" tIns="45720" rIns="91440" bIns="45720" anchor="t" anchorCtr="0" upright="1">
                          <a:noAutofit/>
                        </wps:bodyPr>
                      </wps:wsp>
                      <wps:wsp>
                        <wps:cNvPr id="81" name="Text Box 204"/>
                        <wps:cNvSpPr txBox="1">
                          <a:spLocks noChangeArrowheads="1"/>
                        </wps:cNvSpPr>
                        <wps:spPr bwMode="auto">
                          <a:xfrm>
                            <a:off x="5077" y="2160"/>
                            <a:ext cx="1552" cy="341"/>
                          </a:xfrm>
                          <a:prstGeom prst="rect">
                            <a:avLst/>
                          </a:prstGeom>
                          <a:solidFill>
                            <a:srgbClr val="ED70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37A86" w14:textId="77777777" w:rsidR="005C03C2" w:rsidRPr="009A1F4C" w:rsidRDefault="005C03C2" w:rsidP="00FA1A18">
                              <w:pPr>
                                <w:rPr>
                                  <w:rFonts w:ascii="Arial" w:hAnsi="Arial" w:cs="Arial"/>
                                  <w:b/>
                                  <w:bCs/>
                                  <w:color w:val="FFFFFF"/>
                                  <w:sz w:val="14"/>
                                  <w:szCs w:val="14"/>
                                </w:rPr>
                              </w:pPr>
                              <w:r>
                                <w:rPr>
                                  <w:rFonts w:ascii="Arial" w:hAnsi="Arial" w:cs="Arial"/>
                                  <w:b/>
                                  <w:bCs/>
                                  <w:color w:val="FFFFFF"/>
                                  <w:sz w:val="14"/>
                                  <w:szCs w:val="14"/>
                                </w:rPr>
                                <w:t>Laikykite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44883" id="Group 197" o:spid="_x0000_s1122" style="position:absolute;left:0;text-align:left;margin-left:90.1pt;margin-top:4.3pt;width:243.5pt;height:128.55pt;z-index:251686400" coordorigin="3231,1710" coordsize="487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HemQMAAI8TAAAOAAAAZHJzL2Uyb0RvYy54bWzsWOlu2zAM/j9g7yDo/+r7RN2h64UBOwps&#10;ewDFlg/MtjxJqdM9/SjJcbKmwNA1TbFiLRBIpkSTHz+RtI7frroW3VAuGtZn2DmyMaJ9zoqmrzL8&#10;7evlmxgjIUlfkJb1NMO3VOC3J69fHY9DSl1Ws7agHIGSXqTjkOFayiG1LJHXtCPiiA20B2HJeEck&#10;THllFZyMoL1rLde2Q2tkvBg4y6kQ8PTcCPGJ1l+WNJefy1JQidoMg21S/3L9u1C/1skxSStOhrrJ&#10;JzPIX1jRkaaHl86qzokkaMmbHVVdk3MmWCmPctZZrCybnGofwBvHvuPNFWfLQftSpWM1zDABtHdw&#10;+mu1+aebKz58Ga65sR6GH1j+XQAu1jhU6bZczSuzGC3Gj6yAeJKlZNrxVck7pQJcQiuN7+2ML11J&#10;lMNDz05cP4Aw5CBzQs8N4sBEIK8hTGqf53oORkocOVN08vpi2u/H0bTZDSJH7bRIal6sjZ2MU8EH&#10;NokNYOJxgH2pyUB1HIQC5JqjpshwFGDUkw5A+KocfMdWyEliZZV6PaxTqCK5AgG4o0ESBlzUs7Oa&#10;9BU95ZyNNSUFGGj82dpq9Ail5E9o34PaGnPAMzGAK+S3ISPpwIW8oqxDapBhDqdFm0luPghplq6X&#10;qNAK1jbFZdO2esKrxVnL0Q2BkxX46n/S/tuytleLe6a2GY3qCURLpMoz46NcLVYa0kTTQQkXrLgF&#10;xzkzJxYyDAxqxn9iNMJpzbD4sSScYtS+7wG8xPF9dbz1xA8iFyZ8W7LYlpA+B1UZlhiZ4Zk0KWE5&#10;8Kaq4U0mXD07BXqXjcZiY9VkPxDsUEwL72Fa8jxMS2xXn0838jVjSbpmmm9H08lOvKci2qX+2wPR&#10;wjV6DyTaTLKZYDAw5ILBP0csiNidFAZFdQ3NQVNY5CRgDCR+1wmnxL8mVmL7hlieodyc9PeYwS6d&#10;+CyK9kAsrWOTK/5nMFMroQ3cIZrOHwqqgxLN82MoiM9GtIvIf+fp3A00fkypnDuNB2awF14qIbY7&#10;RHOfJaOFUQysV0SLQl0QN6Uy9ECim2DTMD5JRttXqZwbjQcS7WWVyhjc2SGWDuvBM1iYRKYH80Ln&#10;Tg/m2Ko9U8wK4VPpibr9fTVhYOz6YD6QWi87h8XwBbxDNf11dXCqBTY0RfcXSycIJqo9YVt2cR7Z&#10;wenj2zLHnpuNf4Vq+kYDbn30Jcd0Q6Wulbbn+kt0c4928gsAAP//AwBQSwMEFAAGAAgAAAAhAAiI&#10;mgfeAAAACQEAAA8AAABkcnMvZG93bnJldi54bWxMj0FLw0AQhe+C/2EZwZvdJNI0xGxKKeqpCLaC&#10;eJtmp0lodjdkt0n67x1P9vjxHm++Kdaz6cRIg2+dVRAvIhBkK6dbWyv4Orw9ZSB8QKuxc5YUXMnD&#10;ury/KzDXbrKfNO5DLXjE+hwVNCH0uZS+asigX7ieLGcnNxgMjEMt9YATj5tOJlGUSoOt5QsN9rRt&#10;qDrvL0bB+4TT5jl+HXfn0/b6c1h+fO9iUurxYd68gAg0h/8y/OmzOpTsdHQXq73omLMo4aqCLAXB&#10;eZqumI8KknS5AlkW8vaD8hcAAP//AwBQSwECLQAUAAYACAAAACEAtoM4kv4AAADhAQAAEwAAAAAA&#10;AAAAAAAAAAAAAAAAW0NvbnRlbnRfVHlwZXNdLnhtbFBLAQItABQABgAIAAAAIQA4/SH/1gAAAJQB&#10;AAALAAAAAAAAAAAAAAAAAC8BAABfcmVscy8ucmVsc1BLAQItABQABgAIAAAAIQDnekHemQMAAI8T&#10;AAAOAAAAAAAAAAAAAAAAAC4CAABkcnMvZTJvRG9jLnhtbFBLAQItABQABgAIAAAAIQAIiJoH3gAA&#10;AAkBAAAPAAAAAAAAAAAAAAAAAPMFAABkcnMvZG93bnJldi54bWxQSwUGAAAAAAQABADzAAAA/gYA&#10;AAAA&#10;">
                <v:shape id="Text Box 198" o:spid="_x0000_s1123" type="#_x0000_t202" style="position:absolute;left:3231;top:1710;width:231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s/xQAAANsAAAAPAAAAZHJzL2Rvd25yZXYueG1sRI/dasJA&#10;FITvBd9hOULvdGOKVaKrlNJCEar1D28P2WOSNns27G5jfPuuUOjlMDPfMItVZ2rRkvOVZQXjUQKC&#10;OLe64kLB8fA2nIHwAVljbZkU3MjDatnvLTDT9so7avehEBHCPkMFZQhNJqXPSzLoR7Yhjt7FOoMh&#10;SldI7fAa4aaWaZI8SYMVx4USG3opKf/e/xgFen37co+kP06f54o228NxPE1flXoYdM9zEIG68B/+&#10;a79rBdMJ3L/EHyCXvwAAAP//AwBQSwECLQAUAAYACAAAACEA2+H2y+4AAACFAQAAEwAAAAAAAAAA&#10;AAAAAAAAAAAAW0NvbnRlbnRfVHlwZXNdLnhtbFBLAQItABQABgAIAAAAIQBa9CxbvwAAABUBAAAL&#10;AAAAAAAAAAAAAAAAAB8BAABfcmVscy8ucmVsc1BLAQItABQABgAIAAAAIQDFFIs/xQAAANsAAAAP&#10;AAAAAAAAAAAAAAAAAAcCAABkcnMvZG93bnJldi54bWxQSwUGAAAAAAMAAwC3AAAA+QIAAAAA&#10;" fillcolor="#545454" stroked="f">
                  <v:textbox>
                    <w:txbxContent>
                      <w:p w14:paraId="4475155C" w14:textId="77777777" w:rsidR="005C03C2" w:rsidRPr="009A1F4C" w:rsidRDefault="005C03C2" w:rsidP="00FA1A18">
                        <w:pPr>
                          <w:rPr>
                            <w:rFonts w:ascii="Arial" w:hAnsi="Arial" w:cs="Arial"/>
                            <w:b/>
                            <w:bCs/>
                            <w:color w:val="FFFFFF"/>
                            <w:sz w:val="18"/>
                            <w:szCs w:val="18"/>
                          </w:rPr>
                        </w:pPr>
                        <w:r>
                          <w:rPr>
                            <w:rFonts w:ascii="Arial" w:hAnsi="Arial" w:cs="Arial"/>
                            <w:b/>
                            <w:bCs/>
                            <w:color w:val="FFFFFF"/>
                            <w:sz w:val="18"/>
                            <w:szCs w:val="18"/>
                          </w:rPr>
                          <w:t>Suleiskite vaistą</w:t>
                        </w:r>
                      </w:p>
                    </w:txbxContent>
                  </v:textbox>
                </v:shape>
                <v:shape id="_x0000_s1124" type="#_x0000_t202" style="position:absolute;left:3902;top:2741;width:40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40B86ECB" w14:textId="77777777" w:rsidR="005C03C2" w:rsidRDefault="005C03C2" w:rsidP="00FA1A18">
                        <w:pPr>
                          <w:jc w:val="center"/>
                          <w:rPr>
                            <w:b/>
                            <w:bCs/>
                            <w:sz w:val="14"/>
                            <w:szCs w:val="14"/>
                          </w:rPr>
                        </w:pPr>
                        <w:r>
                          <w:rPr>
                            <w:b/>
                            <w:bCs/>
                            <w:sz w:val="14"/>
                            <w:szCs w:val="14"/>
                          </w:rPr>
                          <w:t>Spragt</w:t>
                        </w:r>
                      </w:p>
                    </w:txbxContent>
                  </v:textbox>
                </v:shape>
                <v:shape id="_x0000_s1125" type="#_x0000_t202" style="position:absolute;left:7197;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sXxAAAANsAAAAPAAAAZHJzL2Rvd25yZXYueG1sRI9Ba8JA&#10;FITvBf/D8oTe6sZAq0RXUUHUU2nqweMj+0yi2bdhd43RX98tFHocZuYbZr7sTSM6cr62rGA8SkAQ&#10;F1bXXCo4fm/fpiB8QNbYWCYFD/KwXAxe5phpe+cv6vJQighhn6GCKoQ2k9IXFRn0I9sSR+9sncEQ&#10;pSuldniPcNPINEk+pMGa40KFLW0qKq75zShIz+vP/bucrrvTA9PcnZ6HXXJR6nXYr2YgAvXhP/zX&#10;3msFkwn8fok/QC5+AAAA//8DAFBLAQItABQABgAIAAAAIQDb4fbL7gAAAIUBAAATAAAAAAAAAAAA&#10;AAAAAAAAAABbQ29udGVudF9UeXBlc10ueG1sUEsBAi0AFAAGAAgAAAAhAFr0LFu/AAAAFQEAAAsA&#10;AAAAAAAAAAAAAAAAHwEAAF9yZWxzLy5yZWxzUEsBAi0AFAAGAAgAAAAhAOLDOxfEAAAA2wAAAA8A&#10;AAAAAAAAAAAAAAAABwIAAGRycy9kb3ducmV2LnhtbFBLBQYAAAAAAwADALcAAAD4AgAAAAA=&#10;" fillcolor="#f18c77" stroked="f">
                  <v:textbox>
                    <w:txbxContent>
                      <w:p w14:paraId="6F8E58A6" w14:textId="77777777" w:rsidR="005C03C2" w:rsidRPr="009A1F4C" w:rsidRDefault="005C03C2" w:rsidP="00FA1A18">
                        <w:pPr>
                          <w:rPr>
                            <w:rFonts w:ascii="Arial" w:hAnsi="Arial" w:cs="Arial"/>
                            <w:b/>
                            <w:bCs/>
                            <w:color w:val="FFFFFF"/>
                            <w:sz w:val="14"/>
                            <w:szCs w:val="14"/>
                          </w:rPr>
                        </w:pPr>
                        <w:r>
                          <w:rPr>
                            <w:rFonts w:ascii="Arial" w:hAnsi="Arial" w:cs="Arial"/>
                            <w:b/>
                            <w:bCs/>
                            <w:color w:val="FFFFFF"/>
                            <w:sz w:val="14"/>
                            <w:szCs w:val="14"/>
                          </w:rPr>
                          <w:t>Laukite</w:t>
                        </w:r>
                      </w:p>
                    </w:txbxContent>
                  </v:textbox>
                </v:shape>
                <v:shape id="_x0000_s1126" type="#_x0000_t202" style="position:absolute;left:3489;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VjuwAAANsAAAAPAAAAZHJzL2Rvd25yZXYueG1sRE+7CsIw&#10;FN0F/yFcwUU01cFHNYoIgm5qdb8016bY3JQmav17MwiOh/NebVpbiRc1vnSsYDxKQBDnTpdcKLhm&#10;++EchA/IGivHpOBDHjbrbmeFqXZvPtPrEgoRQ9inqMCEUKdS+tyQRT9yNXHk7q6xGCJsCqkbfMdw&#10;W8lJkkylxZJjg8Gadobyx+VpFezPvLgdr/PJLuApq80gZ556pfq9drsEEagNf/HPfdAKZnFs/BJ/&#10;gFx/AQAA//8DAFBLAQItABQABgAIAAAAIQDb4fbL7gAAAIUBAAATAAAAAAAAAAAAAAAAAAAAAABb&#10;Q29udGVudF9UeXBlc10ueG1sUEsBAi0AFAAGAAgAAAAhAFr0LFu/AAAAFQEAAAsAAAAAAAAAAAAA&#10;AAAAHwEAAF9yZWxzLy5yZWxzUEsBAi0AFAAGAAgAAAAhAFXSdWO7AAAA2wAAAA8AAAAAAAAAAAAA&#10;AAAABwIAAGRycy9kb3ducmV2LnhtbFBLBQYAAAAAAwADALcAAADvAgAAAAA=&#10;" fillcolor="#e74b39" stroked="f">
                  <v:textbox>
                    <w:txbxContent>
                      <w:p w14:paraId="69E6E71D" w14:textId="77777777" w:rsidR="005C03C2" w:rsidRPr="004E1B9B" w:rsidRDefault="005C03C2" w:rsidP="00FA1A18">
                        <w:pPr>
                          <w:rPr>
                            <w:rFonts w:ascii="Arial" w:hAnsi="Arial" w:cs="Arial"/>
                            <w:b/>
                            <w:bCs/>
                            <w:color w:val="FFFFFF"/>
                            <w:sz w:val="13"/>
                            <w:szCs w:val="13"/>
                          </w:rPr>
                        </w:pPr>
                        <w:r w:rsidRPr="004E1B9B">
                          <w:rPr>
                            <w:rFonts w:ascii="Arial" w:hAnsi="Arial" w:cs="Arial"/>
                            <w:b/>
                            <w:bCs/>
                            <w:color w:val="FFFFFF"/>
                            <w:sz w:val="13"/>
                            <w:szCs w:val="13"/>
                          </w:rPr>
                          <w:t>Spauskite</w:t>
                        </w:r>
                      </w:p>
                    </w:txbxContent>
                  </v:textbox>
                </v:shape>
                <v:shape id="_x0000_s1127" type="#_x0000_t202" style="position:absolute;left:6788;top:2763;width:63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78A7BA7F" w14:textId="77777777" w:rsidR="005C03C2" w:rsidRPr="004E1B9B" w:rsidRDefault="005C03C2" w:rsidP="00FA1A18">
                        <w:pPr>
                          <w:rPr>
                            <w:rFonts w:ascii="Arial" w:hAnsi="Arial" w:cs="Arial"/>
                            <w:b/>
                            <w:bCs/>
                            <w:sz w:val="12"/>
                            <w:szCs w:val="12"/>
                          </w:rPr>
                        </w:pPr>
                        <w:r w:rsidRPr="004E1B9B">
                          <w:rPr>
                            <w:rFonts w:ascii="Arial" w:hAnsi="Arial" w:cs="Arial"/>
                            <w:b/>
                            <w:bCs/>
                            <w:sz w:val="12"/>
                            <w:szCs w:val="12"/>
                          </w:rPr>
                          <w:t>2 kartą sprggt</w:t>
                        </w:r>
                      </w:p>
                    </w:txbxContent>
                  </v:textbox>
                </v:shape>
                <v:shape id="_x0000_s1128" type="#_x0000_t202" style="position:absolute;left:6972;top:3611;width:100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0C3AB56E" w14:textId="77777777" w:rsidR="005C03C2" w:rsidRPr="009A1F4C" w:rsidRDefault="005C03C2" w:rsidP="00FA1A18">
                        <w:pPr>
                          <w:jc w:val="center"/>
                          <w:rPr>
                            <w:rFonts w:ascii="Arial" w:hAnsi="Arial" w:cs="Arial"/>
                            <w:b/>
                            <w:bCs/>
                            <w:sz w:val="15"/>
                            <w:szCs w:val="15"/>
                          </w:rPr>
                        </w:pPr>
                        <w:r>
                          <w:rPr>
                            <w:rFonts w:ascii="Arial" w:hAnsi="Arial" w:cs="Arial"/>
                            <w:b/>
                            <w:bCs/>
                            <w:sz w:val="15"/>
                            <w:szCs w:val="15"/>
                          </w:rPr>
                          <w:t>Palaikyki-te dar</w:t>
                        </w:r>
                        <w:r w:rsidRPr="009A1F4C">
                          <w:rPr>
                            <w:rFonts w:ascii="Arial" w:hAnsi="Arial" w:cs="Arial"/>
                            <w:b/>
                            <w:bCs/>
                            <w:color w:val="C45911"/>
                            <w:sz w:val="15"/>
                            <w:szCs w:val="15"/>
                          </w:rPr>
                          <w:t xml:space="preserve"> 5</w:t>
                        </w:r>
                        <w:r w:rsidRPr="009A1F4C">
                          <w:rPr>
                            <w:rFonts w:ascii="Arial" w:hAnsi="Arial" w:cs="Arial"/>
                            <w:b/>
                            <w:bCs/>
                            <w:sz w:val="15"/>
                            <w:szCs w:val="15"/>
                          </w:rPr>
                          <w:t xml:space="preserve"> </w:t>
                        </w:r>
                        <w:r>
                          <w:rPr>
                            <w:rFonts w:ascii="Arial" w:hAnsi="Arial" w:cs="Arial"/>
                            <w:b/>
                            <w:bCs/>
                            <w:sz w:val="15"/>
                            <w:szCs w:val="15"/>
                          </w:rPr>
                          <w:t>sekundes</w:t>
                        </w:r>
                      </w:p>
                    </w:txbxContent>
                  </v:textbox>
                </v:shape>
                <v:shape id="_x0000_s1129" type="#_x0000_t202" style="position:absolute;left:5077;top:2160;width:15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bZwwAAANsAAAAPAAAAZHJzL2Rvd25yZXYueG1sRI9Bi8Iw&#10;FITvgv8hPMGbpnoQ6TaKqywreLK6e37bPNu6zUtpoq3+eiMIHoeZ+YZJlp2pxJUaV1pWMBlHIIgz&#10;q0vOFRwPX6M5COeRNVaWScGNHCwX/V6CsbYt7+ma+lwECLsYFRTe17GULivIoBvbmjh4J9sY9EE2&#10;udQNtgFuKjmNopk0WHJYKLCmdUHZf3oxCvbf7e1nmn7+Hv8c3jeH9e503uyUGg661QcIT51/h1/t&#10;rVYwn8DzS/gBcvEAAAD//wMAUEsBAi0AFAAGAAgAAAAhANvh9svuAAAAhQEAABMAAAAAAAAAAAAA&#10;AAAAAAAAAFtDb250ZW50X1R5cGVzXS54bWxQSwECLQAUAAYACAAAACEAWvQsW78AAAAVAQAACwAA&#10;AAAAAAAAAAAAAAAfAQAAX3JlbHMvLnJlbHNQSwECLQAUAAYACAAAACEABMaW2cMAAADbAAAADwAA&#10;AAAAAAAAAAAAAAAHAgAAZHJzL2Rvd25yZXYueG1sUEsFBgAAAAADAAMAtwAAAPcCAAAAAA==&#10;" fillcolor="#ed705a" stroked="f">
                  <v:textbox>
                    <w:txbxContent>
                      <w:p w14:paraId="45037A86" w14:textId="77777777" w:rsidR="005C03C2" w:rsidRPr="009A1F4C" w:rsidRDefault="005C03C2" w:rsidP="00FA1A18">
                        <w:pPr>
                          <w:rPr>
                            <w:rFonts w:ascii="Arial" w:hAnsi="Arial" w:cs="Arial"/>
                            <w:b/>
                            <w:bCs/>
                            <w:color w:val="FFFFFF"/>
                            <w:sz w:val="14"/>
                            <w:szCs w:val="14"/>
                          </w:rPr>
                        </w:pPr>
                        <w:r>
                          <w:rPr>
                            <w:rFonts w:ascii="Arial" w:hAnsi="Arial" w:cs="Arial"/>
                            <w:b/>
                            <w:bCs/>
                            <w:color w:val="FFFFFF"/>
                            <w:sz w:val="14"/>
                            <w:szCs w:val="14"/>
                          </w:rPr>
                          <w:t>Laikykite</w:t>
                        </w:r>
                      </w:p>
                    </w:txbxContent>
                  </v:textbox>
                </v:shape>
              </v:group>
            </w:pict>
          </mc:Fallback>
        </mc:AlternateContent>
      </w:r>
      <w:r w:rsidRPr="00E53B2E">
        <w:rPr>
          <w:noProof/>
        </w:rPr>
        <mc:AlternateContent>
          <mc:Choice Requires="wps">
            <w:drawing>
              <wp:anchor distT="0" distB="0" distL="114300" distR="114300" simplePos="0" relativeHeight="251656704" behindDoc="0" locked="0" layoutInCell="1" allowOverlap="1" wp14:anchorId="243EC41A" wp14:editId="3D8C1112">
                <wp:simplePos x="0" y="0"/>
                <wp:positionH relativeFrom="column">
                  <wp:posOffset>3575685</wp:posOffset>
                </wp:positionH>
                <wp:positionV relativeFrom="paragraph">
                  <wp:posOffset>1199515</wp:posOffset>
                </wp:positionV>
                <wp:extent cx="579120" cy="487680"/>
                <wp:effectExtent l="0" t="0" r="0" b="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87680"/>
                        </a:xfrm>
                        <a:prstGeom prst="rect">
                          <a:avLst/>
                        </a:prstGeom>
                        <a:solidFill>
                          <a:srgbClr val="FFFFFF"/>
                        </a:solidFill>
                        <a:ln>
                          <a:noFill/>
                        </a:ln>
                      </wps:spPr>
                      <wps:txbx>
                        <w:txbxContent>
                          <w:p w14:paraId="229C4472" w14:textId="77777777" w:rsidR="005C03C2" w:rsidRPr="00CD3253" w:rsidRDefault="005C03C2" w:rsidP="00CD3253">
                            <w:pPr>
                              <w:rPr>
                                <w:b/>
                                <w:bCs/>
                                <w:sz w:val="15"/>
                                <w:szCs w:val="15"/>
                              </w:rPr>
                            </w:pPr>
                            <w:r>
                              <w:rPr>
                                <w:b/>
                                <w:bCs/>
                                <w:sz w:val="15"/>
                                <w:szCs w:val="15"/>
                              </w:rPr>
                              <w:t>Palaiky-kite dar</w:t>
                            </w:r>
                            <w:r>
                              <w:rPr>
                                <w:b/>
                                <w:bCs/>
                                <w:color w:val="C45911"/>
                                <w:sz w:val="15"/>
                                <w:szCs w:val="15"/>
                              </w:rPr>
                              <w:t xml:space="preserve"> 5</w:t>
                            </w:r>
                            <w:r>
                              <w:rPr>
                                <w:b/>
                                <w:bCs/>
                                <w:sz w:val="15"/>
                                <w:szCs w:val="15"/>
                              </w:rPr>
                              <w:t xml:space="preserve"> sekundes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C41A" id="Text Box 310" o:spid="_x0000_s1130" type="#_x0000_t202" style="position:absolute;left:0;text-align:left;margin-left:281.55pt;margin-top:94.45pt;width:45.6pt;height:3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eS9wEAANIDAAAOAAAAZHJzL2Uyb0RvYy54bWysU8Fu2zAMvQ/YPwi6L06CtEmNOEWXIsOA&#10;bh3Q7QNkWbaFyaJGKbGzrx8lp2nQ3YrqIIgi9cj3SK1vh86wg0KvwRZ8NplypqyEStum4L9+7j6t&#10;OPNB2EoYsKrgR+X57ebjh3XvcjWHFkylkBGI9XnvCt6G4PIs87JVnfATcMqSswbsRCATm6xC0RN6&#10;Z7L5dHqd9YCVQ5DKe7q9H518k/DrWsnwWNdeBWYKTrWFtGPay7hnm7XIGxSu1fJUhnhDFZ3QlpKe&#10;oe5FEGyP+j+oTksED3WYSOgyqGstVeJAbGbTV2yeWuFU4kLieHeWyb8frPx+eHI/kIXhMwzUwETC&#10;uweQvz2zsG2FbdQdIvStEhUlnkXJst75/PQ0Su1zH0HK/htU1GSxD5CAhhq7qArxZIRODTieRVdD&#10;YJIur5Y3szl5JLkWq+X1KjUlE/nzY4c+fFHQsXgoOFJPE7g4PPgQixH5c0jM5cHoaqeNSQY25dYg&#10;Owjq/y6tVP+rMGNjsIX4bESMN4llJDZSDEM5MF2RBNN5BIm0S6iORBxhHCz6CHRoAf9y1tNQFdz/&#10;2QtUnJmvlsS7mS0WcQqTsbhaRt546SkvPcJKgip44Gw8bsM4uXuHumkp09guC3ckeK2TGC9VnQjQ&#10;4CSNTkMeJ/PSTlEvX3HzDwAA//8DAFBLAwQUAAYACAAAACEAVuUiNeAAAAALAQAADwAAAGRycy9k&#10;b3ducmV2LnhtbEyP3U6DQBCF7018h82YeGPs0h8WiiyNmmi8be0DLDAFIjtL2G2hb+94ZS8n58s5&#10;3+S72fbigqPvHGlYLiIQSJWrO2o0HL8/nlMQPhiqTe8INVzRw664v8tNVruJ9ng5hEZwCfnMaGhD&#10;GDIpfdWiNX7hBiTOTm60JvA5NrIezcTltperKFLSmo54oTUDvrdY/RzOVsPpa3qKt1P5GY7JfqPe&#10;TJeU7qr148P8+gIi4Bz+YfjTZ3Uo2Kl0Z6q96DXEar1klIM03YJgQsWbNYhSw0rFCcgil7c/FL8A&#10;AAD//wMAUEsBAi0AFAAGAAgAAAAhALaDOJL+AAAA4QEAABMAAAAAAAAAAAAAAAAAAAAAAFtDb250&#10;ZW50X1R5cGVzXS54bWxQSwECLQAUAAYACAAAACEAOP0h/9YAAACUAQAACwAAAAAAAAAAAAAAAAAv&#10;AQAAX3JlbHMvLnJlbHNQSwECLQAUAAYACAAAACEALL6HkvcBAADSAwAADgAAAAAAAAAAAAAAAAAu&#10;AgAAZHJzL2Uyb0RvYy54bWxQSwECLQAUAAYACAAAACEAVuUiNeAAAAALAQAADwAAAAAAAAAAAAAA&#10;AABRBAAAZHJzL2Rvd25yZXYueG1sUEsFBgAAAAAEAAQA8wAAAF4FAAAAAA==&#10;" stroked="f">
                <v:textbox>
                  <w:txbxContent>
                    <w:p w14:paraId="229C4472" w14:textId="77777777" w:rsidR="005C03C2" w:rsidRPr="00CD3253" w:rsidRDefault="005C03C2" w:rsidP="00CD3253">
                      <w:pPr>
                        <w:rPr>
                          <w:b/>
                          <w:bCs/>
                          <w:sz w:val="15"/>
                          <w:szCs w:val="15"/>
                        </w:rPr>
                      </w:pPr>
                      <w:r>
                        <w:rPr>
                          <w:b/>
                          <w:bCs/>
                          <w:sz w:val="15"/>
                          <w:szCs w:val="15"/>
                        </w:rPr>
                        <w:t>Palaiky-kite dar</w:t>
                      </w:r>
                      <w:r>
                        <w:rPr>
                          <w:b/>
                          <w:bCs/>
                          <w:color w:val="C45911"/>
                          <w:sz w:val="15"/>
                          <w:szCs w:val="15"/>
                        </w:rPr>
                        <w:t xml:space="preserve"> 5</w:t>
                      </w:r>
                      <w:r>
                        <w:rPr>
                          <w:b/>
                          <w:bCs/>
                          <w:sz w:val="15"/>
                          <w:szCs w:val="15"/>
                        </w:rPr>
                        <w:t xml:space="preserve"> sekundes</w:t>
                      </w:r>
                    </w:p>
                  </w:txbxContent>
                </v:textbox>
              </v:shape>
            </w:pict>
          </mc:Fallback>
        </mc:AlternateContent>
      </w:r>
      <w:r w:rsidRPr="00E53B2E">
        <w:rPr>
          <w:noProof/>
        </w:rPr>
        <mc:AlternateContent>
          <mc:Choice Requires="wps">
            <w:drawing>
              <wp:anchor distT="0" distB="0" distL="114300" distR="114300" simplePos="0" relativeHeight="251655680" behindDoc="0" locked="0" layoutInCell="1" allowOverlap="1" wp14:anchorId="16F5CC40" wp14:editId="0B3DD519">
                <wp:simplePos x="0" y="0"/>
                <wp:positionH relativeFrom="column">
                  <wp:posOffset>3288665</wp:posOffset>
                </wp:positionH>
                <wp:positionV relativeFrom="paragraph">
                  <wp:posOffset>716280</wp:posOffset>
                </wp:positionV>
                <wp:extent cx="756920" cy="213360"/>
                <wp:effectExtent l="0" t="0" r="0" b="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13360"/>
                        </a:xfrm>
                        <a:prstGeom prst="rect">
                          <a:avLst/>
                        </a:prstGeom>
                        <a:solidFill>
                          <a:srgbClr val="FFFFFF"/>
                        </a:solidFill>
                        <a:ln>
                          <a:noFill/>
                        </a:ln>
                      </wps:spPr>
                      <wps:txbx>
                        <w:txbxContent>
                          <w:p w14:paraId="28342164" w14:textId="77777777" w:rsidR="005C03C2" w:rsidRPr="00CD3253" w:rsidRDefault="005C03C2" w:rsidP="00CD3253">
                            <w:pPr>
                              <w:rPr>
                                <w:b/>
                                <w:bCs/>
                                <w:sz w:val="14"/>
                                <w:szCs w:val="14"/>
                              </w:rPr>
                            </w:pPr>
                            <w:r>
                              <w:rPr>
                                <w:b/>
                                <w:bCs/>
                                <w:sz w:val="14"/>
                                <w:szCs w:val="14"/>
                              </w:rPr>
                              <w:t>2</w:t>
                            </w:r>
                            <w:r>
                              <w:rPr>
                                <w:b/>
                                <w:bCs/>
                                <w:sz w:val="14"/>
                                <w:szCs w:val="14"/>
                                <w:vertAlign w:val="superscript"/>
                              </w:rPr>
                              <w:t> </w:t>
                            </w:r>
                            <w:r>
                              <w:rPr>
                                <w:b/>
                                <w:bCs/>
                                <w:sz w:val="14"/>
                                <w:szCs w:val="14"/>
                              </w:rPr>
                              <w:t>kartą 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CC40" id="_x0000_s1131" type="#_x0000_t202" style="position:absolute;left:0;text-align:left;margin-left:258.95pt;margin-top:56.4pt;width:59.6pt;height: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B19wEAANIDAAAOAAAAZHJzL2Uyb0RvYy54bWysU9tu2zAMfR+wfxD0vji3pqsRp+hSZBjQ&#10;XYB2HyDLsi1MFjVKiZ19/Sg5TYP2bZgeBFGkDnkOqfXt0Bl2UOg12ILPJlPOlJVQadsU/OfT7sNH&#10;znwQthIGrCr4UXl+u3n/bt27XM2hBVMpZARifd67grchuDzLvGxVJ/wEnLLkrAE7EcjEJqtQ9ITe&#10;mWw+na6yHrByCFJ5T7f3o5NvEn5dKxm+17VXgZmCU20h7Zj2Mu7ZZi3yBoVrtTyVIf6hik5oS0nP&#10;UPciCLZH/Qaq0xLBQx0mEroM6lpLlTgQm9n0FZvHVjiVuJA43p1l8v8PVn47PLofyMLwCQZqYCLh&#10;3QPIX55Z2LbCNuoOEfpWiYoSz6JkWe98fnoapfa5jyBl/xUqarLYB0hAQ41dVIV4MkKnBhzPoqsh&#10;MEmX11ermzl5JLnms8VilZqSifz5sUMfPivoWDwUHKmnCVwcHnyIxYj8OSTm8mB0tdPGJAObcmuQ&#10;HQT1f5dWqv9VmLEx2EJ8NiLGm8QyEhsphqEcmK5IgukigkTaJVRHIo4wDhZ9BDq0gH8462moCu5/&#10;7wUqzswXS+LdzJbLOIXJWF5dR9546SkvPcJKgip44Gw8bsM4uXuHumkp09guC3ckeK2TGC9VnQjQ&#10;4CSNTkMeJ/PSTlEvX3HzFwAA//8DAFBLAwQUAAYACAAAACEAm2jN7d8AAAALAQAADwAAAGRycy9k&#10;b3ducmV2LnhtbEyPwU7DMBBE70j8g7VIXBB1UtKEpnEqQAJxbekHbGI3iRqvo9ht0r9nOdHjzjzN&#10;zhTb2fbiYkbfOVIQLyIQhmqnO2oUHH4+n19B+ICksXdkFFyNh215f1dgrt1EO3PZh0ZwCPkcFbQh&#10;DLmUvm6NRb9wgyH2jm60GPgcG6lHnDjc9nIZRam02BF/aHEwH62pT/uzVXD8np5W66n6Codsl6Tv&#10;2GWVuyr1+DC/bUAEM4d/GP7qc3UouVPlzqS96BWs4mzNKBvxkjcwkb5kMYiKlSRNQJaFvN1Q/gIA&#10;AP//AwBQSwECLQAUAAYACAAAACEAtoM4kv4AAADhAQAAEwAAAAAAAAAAAAAAAAAAAAAAW0NvbnRl&#10;bnRfVHlwZXNdLnhtbFBLAQItABQABgAIAAAAIQA4/SH/1gAAAJQBAAALAAAAAAAAAAAAAAAAAC8B&#10;AABfcmVscy8ucmVsc1BLAQItABQABgAIAAAAIQDfPpB19wEAANIDAAAOAAAAAAAAAAAAAAAAAC4C&#10;AABkcnMvZTJvRG9jLnhtbFBLAQItABQABgAIAAAAIQCbaM3t3wAAAAsBAAAPAAAAAAAAAAAAAAAA&#10;AFEEAABkcnMvZG93bnJldi54bWxQSwUGAAAAAAQABADzAAAAXQUAAAAA&#10;" stroked="f">
                <v:textbox>
                  <w:txbxContent>
                    <w:p w14:paraId="28342164" w14:textId="77777777" w:rsidR="005C03C2" w:rsidRPr="00CD3253" w:rsidRDefault="005C03C2" w:rsidP="00CD3253">
                      <w:pPr>
                        <w:rPr>
                          <w:b/>
                          <w:bCs/>
                          <w:sz w:val="14"/>
                          <w:szCs w:val="14"/>
                        </w:rPr>
                      </w:pPr>
                      <w:r>
                        <w:rPr>
                          <w:b/>
                          <w:bCs/>
                          <w:sz w:val="14"/>
                          <w:szCs w:val="14"/>
                        </w:rPr>
                        <w:t>2</w:t>
                      </w:r>
                      <w:r>
                        <w:rPr>
                          <w:b/>
                          <w:bCs/>
                          <w:sz w:val="14"/>
                          <w:szCs w:val="14"/>
                          <w:vertAlign w:val="superscript"/>
                        </w:rPr>
                        <w:t> </w:t>
                      </w:r>
                      <w:r>
                        <w:rPr>
                          <w:b/>
                          <w:bCs/>
                          <w:sz w:val="14"/>
                          <w:szCs w:val="14"/>
                        </w:rPr>
                        <w:t>kartą spragt</w:t>
                      </w:r>
                    </w:p>
                  </w:txbxContent>
                </v:textbox>
              </v:shape>
            </w:pict>
          </mc:Fallback>
        </mc:AlternateContent>
      </w:r>
      <w:r w:rsidRPr="00E53B2E">
        <w:rPr>
          <w:noProof/>
        </w:rPr>
        <mc:AlternateContent>
          <mc:Choice Requires="wps">
            <w:drawing>
              <wp:anchor distT="0" distB="0" distL="114300" distR="114300" simplePos="0" relativeHeight="251654656" behindDoc="0" locked="0" layoutInCell="1" allowOverlap="1" wp14:anchorId="6EA96C91" wp14:editId="12BF403A">
                <wp:simplePos x="0" y="0"/>
                <wp:positionH relativeFrom="column">
                  <wp:posOffset>1532890</wp:posOffset>
                </wp:positionH>
                <wp:positionV relativeFrom="paragraph">
                  <wp:posOffset>643890</wp:posOffset>
                </wp:positionV>
                <wp:extent cx="480060" cy="238125"/>
                <wp:effectExtent l="0" t="0" r="0" b="0"/>
                <wp:wrapNone/>
                <wp:docPr id="8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38125"/>
                        </a:xfrm>
                        <a:prstGeom prst="rect">
                          <a:avLst/>
                        </a:prstGeom>
                        <a:solidFill>
                          <a:srgbClr val="FFFFFF"/>
                        </a:solidFill>
                        <a:ln>
                          <a:noFill/>
                        </a:ln>
                      </wps:spPr>
                      <wps:txbx>
                        <w:txbxContent>
                          <w:p w14:paraId="3CF50735" w14:textId="77777777" w:rsidR="005C03C2" w:rsidRPr="00CD3253" w:rsidRDefault="005C03C2" w:rsidP="00CD3253">
                            <w:pPr>
                              <w:rPr>
                                <w:b/>
                                <w:bCs/>
                                <w:sz w:val="14"/>
                                <w:szCs w:val="14"/>
                              </w:rPr>
                            </w:pPr>
                            <w:r>
                              <w:rPr>
                                <w:b/>
                                <w:bCs/>
                                <w:sz w:val="14"/>
                                <w:szCs w:val="14"/>
                              </w:rPr>
                              <w:t>Spra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6C91" id="_x0000_s1132" type="#_x0000_t202" style="position:absolute;left:0;text-align:left;margin-left:120.7pt;margin-top:50.7pt;width:37.8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09wEAANIDAAAOAAAAZHJzL2Uyb0RvYy54bWysU1Fv0zAQfkfiP1h+p2lLByVqOo1ORUhj&#10;II39AMdxEgvHZ85uk/LrOTtZV9gbwg+Wz3f+7r7vzpvroTPsqNBrsAVfzOacKSuh0rYp+OP3/Zs1&#10;Zz4IWwkDVhX8pDy/3r5+teldrpbQgqkUMgKxPu9dwdsQXJ5lXraqE34GTlly1oCdCGRik1UoekLv&#10;TLacz99lPWDlEKTynm5vRyffJvy6VjJ8rWuvAjMFp9pC2jHtZdyz7UbkDQrXajmVIf6hik5oS0nP&#10;ULciCHZA/QKq0xLBQx1mEroM6lpLlTgQm8X8LzYPrXAqcSFxvDvL5P8frLw/PrhvyMLwEQZqYCLh&#10;3R3IH55Z2LXCNuoGEfpWiYoSL6JkWe98Pj2NUvvcR5Cy/wIVNVkcAiSgocYuqkI8GaFTA05n0dUQ&#10;mKTL1ZraSB5JruXb9WJ5lTKI/OmxQx8+KehYPBQcqacJXBzvfIjFiPwpJObyYHS118YkA5tyZ5Ad&#10;BfV/n9aE/keYsTHYQnw2IsabxDISGymGoRyYrkiC+SqCRNolVCcijjAOFn0EOrSAvzjraagK7n8e&#10;BCrOzGdL4n1YrFZxCpOxunq/JAMvPeWlR1hJUAUPnI3HXRgn9+BQNy1lGttl4YYEr3US47mqiQAN&#10;TtJoGvI4mZd2inr+itvfAAAA//8DAFBLAwQUAAYACAAAACEAwDUqOd8AAAALAQAADwAAAGRycy9k&#10;b3ducmV2LnhtbEyPwW7CMBBE75X6D9Yi9VIVJ5ASSOOgtlIrrlA+wImXJCJeR7Eh4e+7nNrb7s5o&#10;9k2+nWwnrjj41pGCeB6BQKqcaalWcPz5elmD8EGT0Z0jVHBDD9vi8SHXmXEj7fF6CLXgEPKZVtCE&#10;0GdS+qpBq/3c9UisndxgdeB1qKUZ9MjhtpOLKFpJq1viD43u8bPB6ny4WAWn3fj8uhnL73BM98nq&#10;Q7dp6W5KPc2m9zcQAafwZ4Y7PqNDwUylu5DxolOwSOKErSxE94EdyzjldiVflusNyCKX/zsUvwAA&#10;AP//AwBQSwECLQAUAAYACAAAACEAtoM4kv4AAADhAQAAEwAAAAAAAAAAAAAAAAAAAAAAW0NvbnRl&#10;bnRfVHlwZXNdLnhtbFBLAQItABQABgAIAAAAIQA4/SH/1gAAAJQBAAALAAAAAAAAAAAAAAAAAC8B&#10;AABfcmVscy8ucmVsc1BLAQItABQABgAIAAAAIQDukEP09wEAANIDAAAOAAAAAAAAAAAAAAAAAC4C&#10;AABkcnMvZTJvRG9jLnhtbFBLAQItABQABgAIAAAAIQDANSo53wAAAAsBAAAPAAAAAAAAAAAAAAAA&#10;AFEEAABkcnMvZG93bnJldi54bWxQSwUGAAAAAAQABADzAAAAXQUAAAAA&#10;" stroked="f">
                <v:textbox>
                  <w:txbxContent>
                    <w:p w14:paraId="3CF50735" w14:textId="77777777" w:rsidR="005C03C2" w:rsidRPr="00CD3253" w:rsidRDefault="005C03C2" w:rsidP="00CD3253">
                      <w:pPr>
                        <w:rPr>
                          <w:b/>
                          <w:bCs/>
                          <w:sz w:val="14"/>
                          <w:szCs w:val="14"/>
                        </w:rPr>
                      </w:pPr>
                      <w:r>
                        <w:rPr>
                          <w:b/>
                          <w:bCs/>
                          <w:sz w:val="14"/>
                          <w:szCs w:val="14"/>
                        </w:rPr>
                        <w:t>Spra</w:t>
                      </w:r>
                    </w:p>
                  </w:txbxContent>
                </v:textbox>
              </v:shape>
            </w:pict>
          </mc:Fallback>
        </mc:AlternateContent>
      </w:r>
      <w:bookmarkStart w:id="89" w:name="_Hlk26797769"/>
      <w:r w:rsidRPr="00E53B2E">
        <w:rPr>
          <w:noProof/>
          <w:lang w:eastAsia="en-GB"/>
        </w:rPr>
        <w:drawing>
          <wp:inline distT="0" distB="0" distL="0" distR="0" wp14:anchorId="11D04980" wp14:editId="6C7AFEE3">
            <wp:extent cx="4763135" cy="2019935"/>
            <wp:effectExtent l="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2019935"/>
                    </a:xfrm>
                    <a:prstGeom prst="rect">
                      <a:avLst/>
                    </a:prstGeom>
                    <a:noFill/>
                    <a:ln>
                      <a:noFill/>
                    </a:ln>
                  </pic:spPr>
                </pic:pic>
              </a:graphicData>
            </a:graphic>
          </wp:inline>
        </w:drawing>
      </w:r>
      <w:bookmarkEnd w:id="89"/>
    </w:p>
    <w:p w14:paraId="40E3B991" w14:textId="77777777" w:rsidR="00CC00FF" w:rsidRPr="00E53B2E" w:rsidRDefault="00CC00FF" w:rsidP="00982118">
      <w:pPr>
        <w:jc w:val="center"/>
      </w:pPr>
    </w:p>
    <w:p w14:paraId="7B52CC0F" w14:textId="77777777" w:rsidR="00CC00FF" w:rsidRPr="00E53B2E" w:rsidRDefault="00CC00FF" w:rsidP="00982118">
      <w:pPr>
        <w:jc w:val="center"/>
      </w:pPr>
    </w:p>
    <w:p w14:paraId="326B5A3B" w14:textId="77777777" w:rsidR="00CC00FF" w:rsidRPr="00E53B2E" w:rsidRDefault="00CC00FF" w:rsidP="00E23160">
      <w:pPr>
        <w:pStyle w:val="ListParagraph"/>
        <w:numPr>
          <w:ilvl w:val="0"/>
          <w:numId w:val="42"/>
        </w:numPr>
        <w:ind w:left="562" w:hanging="562"/>
        <w:contextualSpacing/>
      </w:pPr>
      <w:r w:rsidRPr="00E53B2E">
        <w:rPr>
          <w:b/>
        </w:rPr>
        <w:t xml:space="preserve">Spauskite </w:t>
      </w:r>
      <w:r w:rsidRPr="00E53B2E">
        <w:t>injekcijos mygtuką iki galo žemyn, kol pasigirs spragtelėjimas.</w:t>
      </w:r>
      <w:r w:rsidR="00095C43" w:rsidRPr="00E53B2E">
        <w:t xml:space="preserve"> Galite patraukti pirštą nuo injekcijos mygtuko</w:t>
      </w:r>
      <w:r w:rsidR="00460BBD" w:rsidRPr="00E53B2E">
        <w:t>, kai prasideda injekcija</w:t>
      </w:r>
      <w:r w:rsidR="00095C43" w:rsidRPr="00E53B2E">
        <w:t>.</w:t>
      </w:r>
    </w:p>
    <w:p w14:paraId="5B7149CC" w14:textId="77777777" w:rsidR="00CC00FF" w:rsidRPr="00E53B2E" w:rsidRDefault="00CC00FF" w:rsidP="00E23160">
      <w:pPr>
        <w:pStyle w:val="ListParagraph"/>
        <w:numPr>
          <w:ilvl w:val="0"/>
          <w:numId w:val="35"/>
        </w:numPr>
        <w:ind w:left="562" w:hanging="562"/>
        <w:contextualSpacing/>
        <w:rPr>
          <w:b/>
        </w:rPr>
      </w:pPr>
      <w:r w:rsidRPr="00E53B2E">
        <w:rPr>
          <w:b/>
          <w:bCs/>
        </w:rPr>
        <w:t xml:space="preserve">Laikykite </w:t>
      </w:r>
      <w:r w:rsidRPr="00E53B2E">
        <w:t>švirkštiklį stipriai įspaudę į odą, kol oranžinis stulpelis juda langeliu.</w:t>
      </w:r>
      <w:r w:rsidR="00460BBD" w:rsidRPr="00E53B2E">
        <w:t xml:space="preserve"> Dozė paprastai suleidžiama per 3–10 sekundžių.</w:t>
      </w:r>
    </w:p>
    <w:p w14:paraId="2428F213" w14:textId="77777777" w:rsidR="00CC00FF" w:rsidRPr="00E53B2E" w:rsidRDefault="00CC00FF" w:rsidP="00E23160">
      <w:pPr>
        <w:pStyle w:val="ListParagraph"/>
        <w:numPr>
          <w:ilvl w:val="0"/>
          <w:numId w:val="35"/>
        </w:numPr>
        <w:ind w:left="562" w:hanging="562"/>
        <w:contextualSpacing/>
      </w:pPr>
      <w:r w:rsidRPr="00E53B2E">
        <w:rPr>
          <w:b/>
        </w:rPr>
        <w:t xml:space="preserve">Palaukite </w:t>
      </w:r>
      <w:r w:rsidRPr="00E53B2E">
        <w:t>dar bent 5 sekundes po 2-ojo</w:t>
      </w:r>
      <w:r w:rsidRPr="00E53B2E">
        <w:rPr>
          <w:vertAlign w:val="superscript"/>
        </w:rPr>
        <w:t xml:space="preserve"> </w:t>
      </w:r>
      <w:r w:rsidRPr="00E53B2E">
        <w:t>spragtelėjimo, kad vaistas galėtų susigerti.</w:t>
      </w:r>
    </w:p>
    <w:p w14:paraId="51DB8A02" w14:textId="77777777" w:rsidR="00CC00FF" w:rsidRPr="00E53B2E" w:rsidRDefault="00460BBD" w:rsidP="0023189E">
      <w:pPr>
        <w:pStyle w:val="ListParagraph"/>
        <w:ind w:left="567"/>
        <w:contextualSpacing/>
      </w:pPr>
      <w:r w:rsidRPr="00E53B2E">
        <w:rPr>
          <w:rFonts w:eastAsia="Calibri"/>
          <w:b/>
          <w:bCs/>
        </w:rPr>
        <w:t xml:space="preserve">Pastaba. </w:t>
      </w:r>
      <w:r w:rsidRPr="0023189E">
        <w:rPr>
          <w:rFonts w:eastAsia="Calibri"/>
        </w:rPr>
        <w:t>Jei negalite paspausti injekcijos mygtuko</w:t>
      </w:r>
      <w:r w:rsidRPr="00E53B2E">
        <w:rPr>
          <w:rFonts w:eastAsia="Calibri"/>
        </w:rPr>
        <w:t>, taip yra todėl, kad nepakankamai tvirtai spaud</w:t>
      </w:r>
      <w:r w:rsidR="00022EEE">
        <w:rPr>
          <w:rFonts w:eastAsia="Calibri"/>
        </w:rPr>
        <w:t xml:space="preserve">žiate </w:t>
      </w:r>
      <w:r w:rsidRPr="00E53B2E">
        <w:rPr>
          <w:rFonts w:eastAsia="Calibri"/>
        </w:rPr>
        <w:t xml:space="preserve">švirkštiklį </w:t>
      </w:r>
      <w:r w:rsidR="00022EEE">
        <w:rPr>
          <w:rFonts w:eastAsia="Calibri"/>
        </w:rPr>
        <w:t>žemyn</w:t>
      </w:r>
      <w:r w:rsidRPr="00E53B2E">
        <w:rPr>
          <w:rFonts w:eastAsia="Calibri"/>
        </w:rPr>
        <w:t xml:space="preserve">. </w:t>
      </w:r>
      <w:r w:rsidRPr="00E53B2E">
        <w:t>Patraukite pirštą nuo injekcijos mygtuko ir stipriau įspauskite švirkštiklį į odą. Tada pamėginkite vėl paspausti mygtuką. Jeigu tai nepadeda, pamėginkite</w:t>
      </w:r>
      <w:r w:rsidR="00441994">
        <w:t xml:space="preserve"> </w:t>
      </w:r>
      <w:r w:rsidRPr="00E53B2E">
        <w:t xml:space="preserve">įtempti </w:t>
      </w:r>
      <w:r w:rsidR="00441994">
        <w:t xml:space="preserve">ar suimti </w:t>
      </w:r>
      <w:r w:rsidRPr="00E53B2E">
        <w:t>odą, kad injekcijos vieta taptų stangresnė – tada bus lengviau paspausti injekcijos mygtuką</w:t>
      </w:r>
      <w:r w:rsidRPr="00E53B2E">
        <w:rPr>
          <w:rFonts w:eastAsia="Calibri"/>
        </w:rPr>
        <w:t>.</w:t>
      </w:r>
    </w:p>
    <w:p w14:paraId="6E4A5706" w14:textId="63D840C1" w:rsidR="00CC00FF" w:rsidRPr="00E53B2E" w:rsidRDefault="008763CF" w:rsidP="00982118">
      <w:pPr>
        <w:pStyle w:val="ListParagraph"/>
        <w:contextualSpacing/>
      </w:pPr>
      <w:r>
        <w:rPr>
          <w:b/>
          <w:noProof/>
        </w:rPr>
        <mc:AlternateContent>
          <mc:Choice Requires="wps">
            <w:drawing>
              <wp:anchor distT="0" distB="0" distL="114300" distR="114300" simplePos="0" relativeHeight="251704832" behindDoc="0" locked="0" layoutInCell="1" allowOverlap="1" wp14:anchorId="74B6F527" wp14:editId="128A6F30">
                <wp:simplePos x="0" y="0"/>
                <wp:positionH relativeFrom="column">
                  <wp:posOffset>3365500</wp:posOffset>
                </wp:positionH>
                <wp:positionV relativeFrom="paragraph">
                  <wp:posOffset>191135</wp:posOffset>
                </wp:positionV>
                <wp:extent cx="579120" cy="503555"/>
                <wp:effectExtent l="0" t="0" r="0" b="0"/>
                <wp:wrapNone/>
                <wp:docPr id="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503555"/>
                        </a:xfrm>
                        <a:prstGeom prst="rect">
                          <a:avLst/>
                        </a:prstGeom>
                        <a:solidFill>
                          <a:srgbClr val="FFFFFF"/>
                        </a:solidFill>
                        <a:ln>
                          <a:noFill/>
                        </a:ln>
                      </wps:spPr>
                      <wps:txbx>
                        <w:txbxContent>
                          <w:p w14:paraId="00EC43D0" w14:textId="77777777" w:rsidR="005C03C2" w:rsidRPr="00CD3253" w:rsidRDefault="005C03C2" w:rsidP="0081592A">
                            <w:pPr>
                              <w:rPr>
                                <w:b/>
                                <w:bCs/>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F527" id="_x0000_s1133" type="#_x0000_t202" style="position:absolute;left:0;text-align:left;margin-left:265pt;margin-top:15.05pt;width:45.6pt;height:39.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KX9wEAANIDAAAOAAAAZHJzL2Uyb0RvYy54bWysU9uO0zAQfUfiHyy/06SlYdmo6Wrpqghp&#10;uUgLH+A4TmLheMzYbbJ8PWOn2y3whvCD5fGMz8w5M97cTINhR4Veg634cpFzpqyERtuu4t++7l+9&#10;5cwHYRthwKqKPyrPb7YvX2xGV6oV9GAahYxArC9HV/E+BFdmmZe9GoRfgFOWnC3gIAKZ2GUNipHQ&#10;B5Ot8vxNNgI2DkEq7+n2bnbybcJvWyXD57b1KjBTcaotpB3TXsc9225E2aFwvZanMsQ/VDEIbSnp&#10;GepOBMEOqP+CGrRE8NCGhYQhg7bVUiUOxGaZ/8HmoRdOJS4kjndnmfz/g5Wfjg/uC7IwvYOJGphI&#10;eHcP8rtnFna9sJ26RYSxV6KhxMsoWTY6X56eRql96SNIPX6EhposDgES0NTiEFUhnozQqQGPZ9HV&#10;FJiky+LqerkijyRXkb8uiiJlEOXTY4c+vFcwsHioOFJPE7g43vsQixHlU0jM5cHoZq+NSQZ29c4g&#10;Owrq/z6tE/pvYcbGYAvx2YwYbxLLSGymGKZ6YrohCfJUYqRdQ/NIxBHmwaKPQIce8CdnIw1Vxf2P&#10;g0DFmflgSbzr5XodpzAZ6+Iq8sZLT33pEVYSVMUDZ/NxF+bJPTjUXU+Z5nZZuCXBW53EeK7qRIAG&#10;J2l0GvI4mZd2inr+ittfAAAA//8DAFBLAwQUAAYACAAAACEAv4h0ht8AAAAKAQAADwAAAGRycy9k&#10;b3ducmV2LnhtbEyPQU7DMBBF90jcwRokNojaSduUhjgVIIHYtvQATjxNIuJxFLtNenuGFSxH8/T/&#10;+8Vudr244Bg6TxqShQKBVHvbUaPh+PX++AQiREPW9J5QwxUD7Mrbm8Lk1k+0x8shNoJDKORGQxvj&#10;kEsZ6hadCQs/IPHv5EdnIp9jI+1oJg53vUyVyqQzHXFDawZ8a7H+PpydhtPn9LDeTtVHPG72q+zV&#10;dJvKX7W+v5tfnkFEnOMfDL/6rA4lO1X+TDaIXsN6qXhL1LBUCQgGsjRJQVRMqu0KZFnI/xPKHwAA&#10;AP//AwBQSwECLQAUAAYACAAAACEAtoM4kv4AAADhAQAAEwAAAAAAAAAAAAAAAAAAAAAAW0NvbnRl&#10;bnRfVHlwZXNdLnhtbFBLAQItABQABgAIAAAAIQA4/SH/1gAAAJQBAAALAAAAAAAAAAAAAAAAAC8B&#10;AABfcmVscy8ucmVsc1BLAQItABQABgAIAAAAIQChFiKX9wEAANIDAAAOAAAAAAAAAAAAAAAAAC4C&#10;AABkcnMvZTJvRG9jLnhtbFBLAQItABQABgAIAAAAIQC/iHSG3wAAAAoBAAAPAAAAAAAAAAAAAAAA&#10;AFEEAABkcnMvZG93bnJldi54bWxQSwUGAAAAAAQABADzAAAAXQUAAAAA&#10;" stroked="f">
                <v:textbox>
                  <w:txbxContent>
                    <w:p w14:paraId="00EC43D0" w14:textId="77777777" w:rsidR="005C03C2" w:rsidRPr="00CD3253" w:rsidRDefault="005C03C2" w:rsidP="0081592A">
                      <w:pPr>
                        <w:rPr>
                          <w:b/>
                          <w:bCs/>
                          <w:sz w:val="15"/>
                          <w:szCs w:val="15"/>
                        </w:rPr>
                      </w:pPr>
                    </w:p>
                  </w:txbxContent>
                </v:textbox>
              </v:shape>
            </w:pict>
          </mc:Fallback>
        </mc:AlternateContent>
      </w:r>
    </w:p>
    <w:p w14:paraId="34F97B64" w14:textId="4630EA48" w:rsidR="00CC00FF" w:rsidRPr="00E53B2E" w:rsidRDefault="008763CF" w:rsidP="00982118">
      <w:pPr>
        <w:jc w:val="center"/>
      </w:pPr>
      <w:r>
        <w:rPr>
          <w:b/>
          <w:noProof/>
        </w:rPr>
        <w:lastRenderedPageBreak/>
        <mc:AlternateContent>
          <mc:Choice Requires="wps">
            <w:drawing>
              <wp:anchor distT="0" distB="0" distL="114300" distR="114300" simplePos="0" relativeHeight="251688448" behindDoc="0" locked="0" layoutInCell="1" allowOverlap="1" wp14:anchorId="29E7CA63" wp14:editId="08CD4731">
                <wp:simplePos x="0" y="0"/>
                <wp:positionH relativeFrom="column">
                  <wp:posOffset>1965325</wp:posOffset>
                </wp:positionH>
                <wp:positionV relativeFrom="paragraph">
                  <wp:posOffset>76200</wp:posOffset>
                </wp:positionV>
                <wp:extent cx="1472565" cy="285750"/>
                <wp:effectExtent l="3175" t="0" r="635" b="0"/>
                <wp:wrapNone/>
                <wp:docPr id="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13F16"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Patraukite švirkštiklį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CA63" id="_x0000_s1134" type="#_x0000_t202" style="position:absolute;left:0;text-align:left;margin-left:154.75pt;margin-top:6pt;width:115.95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Nt+gEAANMDAAAOAAAAZHJzL2Uyb0RvYy54bWysU8tu2zAQvBfoPxC817INy04Fy0HqIEWB&#10;9AGk/QCKoiSiFJdd0pbcr++SchwjvRXVgeBqydmd2eH2duwNOyr0GmzJF7M5Z8pKqLVtS/7j+8O7&#10;G858ELYWBqwq+Ul5frt7+2Y7uEItoQNTK2QEYn0xuJJ3Ibgiy7zsVC/8DJyylGwAexEoxDarUQyE&#10;3ptsOZ+vswGwdghSeU9/76ck3yX8plEyfG0arwIzJafeQloxrVVcs91WFC0K12l5bkP8Qxe90JaK&#10;XqDuRRDsgPovqF5LBA9NmEnoM2gaLVXiQGwW81dsnjrhVOJC4nh3kcn/P1j55fjkviEL4wcYaYCJ&#10;hHePIH96ZmHfCduqO0QYOiVqKryIkmWD88X5apTaFz6CVMNnqGnI4hAgAY0N9lEV4skInQZwuoiu&#10;xsBkLLnaLPN1zpmk3PIm3+RpKpkonm879OGjgp7FTcmRhprQxfHRh9iNKJ6PxGIejK4ftDEpwLba&#10;G2RHQQZY52v6EoFXx4yNhy3EaxNi/JNoRmYTxzBWI9M1tTxPIJF3BfWJmCNMzqKXQJsO8DdnA7mq&#10;5P7XQaDizHyypN77xWoVbZiCVb5ZUoDXmeo6I6wkqJIHzqbtPkzWPTjUbUeVpnlZuCPFG53EeOnq&#10;TICckzQ6uzxa8zpOp17e4u4PAAAA//8DAFBLAwQUAAYACAAAACEAMxoPWN8AAAAJAQAADwAAAGRy&#10;cy9kb3ducmV2LnhtbEyPwU7DMBBE70j8g7VI3Kjd0pQS4lS0iDOljaoendgkFvY6it028PUsJ7jt&#10;aJ5mZ4rV6B07myHagBKmEwHMYBO0xVZCtX+9WwKLSaFWLqCR8GUirMrrq0LlOlzw3Zx3qWUUgjFX&#10;ErqU+pzz2HTGqzgJvUHyPsLgVSI5tFwP6kLh3vGZEAvulUX60KnebDrTfO5OXsL6uH17yar19/7o&#10;Fochbey2qq2Utzfj8xOwZMb0B8NvfaoOJXWqwwl1ZE7CvXjMCCVjRpsIyObTObCajgcBvCz4/wXl&#10;DwAAAP//AwBQSwECLQAUAAYACAAAACEAtoM4kv4AAADhAQAAEwAAAAAAAAAAAAAAAAAAAAAAW0Nv&#10;bnRlbnRfVHlwZXNdLnhtbFBLAQItABQABgAIAAAAIQA4/SH/1gAAAJQBAAALAAAAAAAAAAAAAAAA&#10;AC8BAABfcmVscy8ucmVsc1BLAQItABQABgAIAAAAIQDJRoNt+gEAANMDAAAOAAAAAAAAAAAAAAAA&#10;AC4CAABkcnMvZTJvRG9jLnhtbFBLAQItABQABgAIAAAAIQAzGg9Y3wAAAAkBAAAPAAAAAAAAAAAA&#10;AAAAAFQEAABkcnMvZG93bnJldi54bWxQSwUGAAAAAAQABADzAAAAYAUAAAAA&#10;" fillcolor="#656666" stroked="f">
                <v:textbox>
                  <w:txbxContent>
                    <w:p w14:paraId="1FB13F16"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Patraukite švirkštiklį</w:t>
                      </w:r>
                    </w:p>
                  </w:txbxContent>
                </v:textbox>
              </v:shape>
            </w:pict>
          </mc:Fallback>
        </mc:AlternateContent>
      </w:r>
      <w:r w:rsidRPr="00E53B2E">
        <w:rPr>
          <w:noProof/>
        </w:rPr>
        <w:drawing>
          <wp:inline distT="0" distB="0" distL="0" distR="0" wp14:anchorId="7EA06014" wp14:editId="608895B2">
            <wp:extent cx="2974975" cy="2477135"/>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4975" cy="2477135"/>
                    </a:xfrm>
                    <a:prstGeom prst="rect">
                      <a:avLst/>
                    </a:prstGeom>
                    <a:noFill/>
                    <a:ln>
                      <a:noFill/>
                    </a:ln>
                  </pic:spPr>
                </pic:pic>
              </a:graphicData>
            </a:graphic>
          </wp:inline>
        </w:drawing>
      </w:r>
    </w:p>
    <w:p w14:paraId="61FF68B1" w14:textId="77777777" w:rsidR="00CC00FF" w:rsidRPr="00E53B2E" w:rsidRDefault="00CC00FF" w:rsidP="00982118">
      <w:pPr>
        <w:jc w:val="center"/>
      </w:pPr>
    </w:p>
    <w:p w14:paraId="1E604570" w14:textId="77777777" w:rsidR="00CC00FF" w:rsidRPr="00E53B2E" w:rsidRDefault="00CC00FF" w:rsidP="00982118">
      <w:pPr>
        <w:jc w:val="center"/>
      </w:pPr>
    </w:p>
    <w:p w14:paraId="6E54AC2E" w14:textId="77777777" w:rsidR="00CC00FF" w:rsidRPr="00E53B2E" w:rsidRDefault="00CC00FF" w:rsidP="00E23160">
      <w:pPr>
        <w:pStyle w:val="ListParagraph"/>
        <w:numPr>
          <w:ilvl w:val="0"/>
          <w:numId w:val="35"/>
        </w:numPr>
        <w:ind w:left="562" w:hanging="562"/>
        <w:contextualSpacing/>
        <w:rPr>
          <w:b/>
        </w:rPr>
      </w:pPr>
      <w:r w:rsidRPr="00E53B2E">
        <w:rPr>
          <w:b/>
        </w:rPr>
        <w:t>Nepatraukite švirkštiklio nepalaukę bent 5 sekundžių po 2-ojo spragtelėjimo.</w:t>
      </w:r>
    </w:p>
    <w:p w14:paraId="415E6064" w14:textId="77777777" w:rsidR="00CC00FF" w:rsidRPr="00E53B2E" w:rsidRDefault="00CC00FF" w:rsidP="00E23160">
      <w:pPr>
        <w:pStyle w:val="ListParagraph"/>
        <w:numPr>
          <w:ilvl w:val="0"/>
          <w:numId w:val="35"/>
        </w:numPr>
        <w:ind w:left="562" w:hanging="562"/>
        <w:contextualSpacing/>
      </w:pPr>
      <w:r w:rsidRPr="00E53B2E">
        <w:t>Patraukite švirkštiklį nuo odos.</w:t>
      </w:r>
    </w:p>
    <w:p w14:paraId="5CA4A395" w14:textId="77777777" w:rsidR="00CC00FF" w:rsidRPr="00E53B2E" w:rsidRDefault="00CC00FF" w:rsidP="00E23160">
      <w:pPr>
        <w:pStyle w:val="ListParagraph"/>
        <w:ind w:left="562"/>
        <w:contextualSpacing/>
      </w:pPr>
      <w:r w:rsidRPr="00E53B2E">
        <w:rPr>
          <w:b/>
        </w:rPr>
        <w:t xml:space="preserve">Pastaba. </w:t>
      </w:r>
      <w:r w:rsidRPr="00E53B2E">
        <w:t>Patraukus švirkštiklį nuo odos adata automatiškai užsidengia.</w:t>
      </w:r>
    </w:p>
    <w:p w14:paraId="3324815E" w14:textId="77777777" w:rsidR="00460BBD" w:rsidRPr="00E53B2E" w:rsidRDefault="00460BBD" w:rsidP="00460BBD">
      <w:pPr>
        <w:pStyle w:val="ListParagraph"/>
        <w:numPr>
          <w:ilvl w:val="0"/>
          <w:numId w:val="65"/>
        </w:numPr>
        <w:ind w:left="562" w:hanging="562"/>
        <w:contextualSpacing/>
      </w:pPr>
      <w:r w:rsidRPr="00E53B2E">
        <w:t>Jeigu ant odos po injekcijos matote daugiau nei mažą lašelį vaisto, kitą kartą leisdami vaistą palaukite kiek ilgiau prieš patraukdami švirkštiklį nuo odos.</w:t>
      </w:r>
    </w:p>
    <w:p w14:paraId="1A83BEC1" w14:textId="77777777" w:rsidR="00CC00FF" w:rsidRPr="00E53B2E" w:rsidRDefault="00CC00FF" w:rsidP="00982118"/>
    <w:p w14:paraId="4B39B027" w14:textId="77777777" w:rsidR="00CC00FF" w:rsidRPr="00E53B2E" w:rsidRDefault="00CC00FF" w:rsidP="00982118"/>
    <w:p w14:paraId="7F27B14A" w14:textId="3F230A9A" w:rsidR="00CC00FF" w:rsidRPr="00E53B2E" w:rsidRDefault="008763CF" w:rsidP="00982118">
      <w:pPr>
        <w:jc w:val="center"/>
        <w:rPr>
          <w:b/>
        </w:rPr>
      </w:pPr>
      <w:r>
        <w:rPr>
          <w:noProof/>
        </w:rPr>
        <mc:AlternateContent>
          <mc:Choice Requires="wps">
            <w:drawing>
              <wp:anchor distT="0" distB="0" distL="114300" distR="114300" simplePos="0" relativeHeight="251689472" behindDoc="0" locked="0" layoutInCell="1" allowOverlap="1" wp14:anchorId="3C4BFD20" wp14:editId="67583CD8">
                <wp:simplePos x="0" y="0"/>
                <wp:positionH relativeFrom="column">
                  <wp:posOffset>1946275</wp:posOffset>
                </wp:positionH>
                <wp:positionV relativeFrom="paragraph">
                  <wp:posOffset>68580</wp:posOffset>
                </wp:positionV>
                <wp:extent cx="1472565" cy="285750"/>
                <wp:effectExtent l="3175" t="1905" r="635" b="0"/>
                <wp:wrapNone/>
                <wp:docPr id="7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90635"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Patikrinkite langelį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BFD20" id="_x0000_s1135" type="#_x0000_t202" style="position:absolute;left:0;text-align:left;margin-left:153.25pt;margin-top:5.4pt;width:115.95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aB+gEAANMDAAAOAAAAZHJzL2Uyb0RvYy54bWysU8tu2zAQvBfoPxC817INy04Fy0HqIEWB&#10;9AGk/QCKoiSiFJdd0pbcr++SchwjvRXVgeBqydmd2eH2duwNOyr0GmzJF7M5Z8pKqLVtS/7j+8O7&#10;G858ELYWBqwq+Ul5frt7+2Y7uEItoQNTK2QEYn0xuJJ3Ibgiy7zsVC/8DJyylGwAexEoxDarUQyE&#10;3ptsOZ+vswGwdghSeU9/76ck3yX8plEyfG0arwIzJafeQloxrVVcs91WFC0K12l5bkP8Qxe90JaK&#10;XqDuRRDsgPovqF5LBA9NmEnoM2gaLVXiQGwW81dsnjrhVOJC4nh3kcn/P1j55fjkviEL4wcYaYCJ&#10;hHePIH96ZmHfCduqO0QYOiVqKryIkmWD88X5apTaFz6CVMNnqGnI4hAgAY0N9lEV4skInQZwuoiu&#10;xsBkLLnaLPN1zpmk3PIm3+RpKpkonm879OGjgp7FTcmRhprQxfHRh9iNKJ6PxGIejK4ftDEpwLba&#10;G2RHQQZY52v6EoFXx4yNhy3EaxNi/JNoRmYTxzBWI9M1tTzfRJDIu4L6RMwRJmfRS6BNB/ibs4Fc&#10;VXL/6yBQcWY+WVLv/WK1ijZMwSrfLCnA60x1nRFWElTJA2fTdh8m6x4c6rajStO8LNyR4o1OYrx0&#10;dSZAzkkanV0erXkdp1Mvb3H3BwAA//8DAFBLAwQUAAYACAAAACEA4nDLD94AAAAJAQAADwAAAGRy&#10;cy9kb3ducmV2LnhtbEyPwU7DMBBE70j8g7VI3KgNJVEU4lS0iDOljVCPTmwSC3sdxW4b+HqWU7nt&#10;aJ5mZ6rV7B07mSnagBLuFwKYwS5oi72EZv96VwCLSaFWLqCR8G0irOrrq0qVOpzx3Zx2qWcUgrFU&#10;EoaUxpLz2A3Gq7gIo0HyPsPkVSI59VxP6kzh3vEHIXLulUX6MKjRbAbTfe2OXsL6sH17yZr1z/7g&#10;8o8pbey2aa2Utzfz8xOwZOZ0geGvPlWHmjq14Yg6MidhKfKMUDIETSAgWxaPwFo6sgJ4XfH/C+pf&#10;AAAA//8DAFBLAQItABQABgAIAAAAIQC2gziS/gAAAOEBAAATAAAAAAAAAAAAAAAAAAAAAABbQ29u&#10;dGVudF9UeXBlc10ueG1sUEsBAi0AFAAGAAgAAAAhADj9If/WAAAAlAEAAAsAAAAAAAAAAAAAAAAA&#10;LwEAAF9yZWxzLy5yZWxzUEsBAi0AFAAGAAgAAAAhAGkIdoH6AQAA0wMAAA4AAAAAAAAAAAAAAAAA&#10;LgIAAGRycy9lMm9Eb2MueG1sUEsBAi0AFAAGAAgAAAAhAOJwyw/eAAAACQEAAA8AAAAAAAAAAAAA&#10;AAAAVAQAAGRycy9kb3ducmV2LnhtbFBLBQYAAAAABAAEAPMAAABfBQAAAAA=&#10;" fillcolor="#656666" stroked="f">
                <v:textbox>
                  <w:txbxContent>
                    <w:p w14:paraId="10B90635"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Patikrinkite langelį</w:t>
                      </w:r>
                    </w:p>
                  </w:txbxContent>
                </v:textbox>
              </v:shape>
            </w:pict>
          </mc:Fallback>
        </mc:AlternateContent>
      </w:r>
      <w:r w:rsidRPr="00E53B2E">
        <w:rPr>
          <w:noProof/>
        </w:rPr>
        <w:drawing>
          <wp:inline distT="0" distB="0" distL="0" distR="0" wp14:anchorId="6992E263" wp14:editId="56941848">
            <wp:extent cx="2981960" cy="2477135"/>
            <wp:effectExtent l="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1960" cy="2477135"/>
                    </a:xfrm>
                    <a:prstGeom prst="rect">
                      <a:avLst/>
                    </a:prstGeom>
                    <a:noFill/>
                    <a:ln>
                      <a:noFill/>
                    </a:ln>
                  </pic:spPr>
                </pic:pic>
              </a:graphicData>
            </a:graphic>
          </wp:inline>
        </w:drawing>
      </w:r>
    </w:p>
    <w:p w14:paraId="30C95E04" w14:textId="77777777" w:rsidR="00CC00FF" w:rsidRPr="00E53B2E" w:rsidRDefault="00CC00FF" w:rsidP="00982118">
      <w:pPr>
        <w:jc w:val="center"/>
      </w:pPr>
    </w:p>
    <w:p w14:paraId="38289C4A" w14:textId="77777777" w:rsidR="00CC00FF" w:rsidRPr="00E53B2E" w:rsidRDefault="00CC00FF" w:rsidP="00982118">
      <w:pPr>
        <w:jc w:val="center"/>
      </w:pPr>
    </w:p>
    <w:p w14:paraId="09009EC0" w14:textId="77777777" w:rsidR="00CC00FF" w:rsidRPr="00E53B2E" w:rsidRDefault="00CC00FF" w:rsidP="00E23160">
      <w:pPr>
        <w:pStyle w:val="ListParagraph"/>
        <w:numPr>
          <w:ilvl w:val="0"/>
          <w:numId w:val="43"/>
        </w:numPr>
        <w:ind w:left="562" w:hanging="562"/>
        <w:contextualSpacing/>
      </w:pPr>
      <w:r w:rsidRPr="00E53B2E">
        <w:t>Langelyje turite matyti oranžinį stulpelį.</w:t>
      </w:r>
    </w:p>
    <w:p w14:paraId="77D6D362" w14:textId="77777777" w:rsidR="00CC00FF" w:rsidRPr="00E53B2E" w:rsidRDefault="00CC00FF" w:rsidP="00E23160">
      <w:pPr>
        <w:pStyle w:val="ListParagraph"/>
        <w:numPr>
          <w:ilvl w:val="0"/>
          <w:numId w:val="43"/>
        </w:numPr>
        <w:ind w:left="562" w:hanging="562"/>
        <w:contextualSpacing/>
        <w:rPr>
          <w:b/>
        </w:rPr>
      </w:pPr>
      <w:r w:rsidRPr="00E53B2E">
        <w:t xml:space="preserve">Jeigu langelis ne oranžinis arba jeigu atrodo, kad vaistas tebeleidžiamas, Jūs gavote ne visą dozę. Nedelsdami </w:t>
      </w:r>
      <w:r w:rsidR="00460BBD" w:rsidRPr="00E53B2E">
        <w:t xml:space="preserve">kreipkitės į </w:t>
      </w:r>
      <w:r w:rsidRPr="00E53B2E">
        <w:t>gydytoj</w:t>
      </w:r>
      <w:r w:rsidR="00460BBD" w:rsidRPr="00E53B2E">
        <w:t>ą, slaugytoją</w:t>
      </w:r>
      <w:r w:rsidRPr="00E53B2E">
        <w:t xml:space="preserve"> arba vaistinink</w:t>
      </w:r>
      <w:r w:rsidR="00460BBD" w:rsidRPr="00E53B2E">
        <w:t>ą</w:t>
      </w:r>
      <w:r w:rsidRPr="00E53B2E">
        <w:t>.</w:t>
      </w:r>
    </w:p>
    <w:p w14:paraId="07785A2E" w14:textId="77777777" w:rsidR="00CC00FF" w:rsidRPr="00E53B2E" w:rsidRDefault="00CC00FF" w:rsidP="00E23160">
      <w:pPr>
        <w:pStyle w:val="ListParagraph"/>
        <w:numPr>
          <w:ilvl w:val="0"/>
          <w:numId w:val="43"/>
        </w:numPr>
        <w:ind w:left="562" w:hanging="562"/>
        <w:contextualSpacing/>
        <w:rPr>
          <w:b/>
        </w:rPr>
      </w:pPr>
      <w:r w:rsidRPr="00E53B2E">
        <w:rPr>
          <w:b/>
        </w:rPr>
        <w:t>Nesileiskite kitos dozės.</w:t>
      </w:r>
    </w:p>
    <w:p w14:paraId="2F2848B1" w14:textId="77777777" w:rsidR="00CC00FF" w:rsidRPr="00E53B2E" w:rsidRDefault="00CC00FF" w:rsidP="00982118">
      <w:pPr>
        <w:jc w:val="center"/>
      </w:pPr>
    </w:p>
    <w:p w14:paraId="377967B2" w14:textId="77777777" w:rsidR="00CC00FF" w:rsidRPr="00E53B2E" w:rsidRDefault="00CC00FF" w:rsidP="00982118">
      <w:pPr>
        <w:jc w:val="center"/>
      </w:pPr>
    </w:p>
    <w:p w14:paraId="478BF6BF" w14:textId="4891883D" w:rsidR="00CC00FF" w:rsidRPr="00E53B2E" w:rsidRDefault="008763CF" w:rsidP="00982118">
      <w:pPr>
        <w:jc w:val="center"/>
      </w:pPr>
      <w:r>
        <w:rPr>
          <w:noProof/>
        </w:rPr>
        <w:lastRenderedPageBreak/>
        <mc:AlternateContent>
          <mc:Choice Requires="wps">
            <w:drawing>
              <wp:anchor distT="0" distB="0" distL="114300" distR="114300" simplePos="0" relativeHeight="251690496" behindDoc="0" locked="0" layoutInCell="1" allowOverlap="1" wp14:anchorId="4A3A8134" wp14:editId="7C7FA95E">
                <wp:simplePos x="0" y="0"/>
                <wp:positionH relativeFrom="column">
                  <wp:posOffset>1908175</wp:posOffset>
                </wp:positionH>
                <wp:positionV relativeFrom="paragraph">
                  <wp:posOffset>76200</wp:posOffset>
                </wp:positionV>
                <wp:extent cx="1929765" cy="285750"/>
                <wp:effectExtent l="3175" t="0" r="635" b="0"/>
                <wp:wrapNone/>
                <wp:docPr id="5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CDC2D"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Išmeskite naudotą švirkštiklį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8134" id="_x0000_s1136" type="#_x0000_t202" style="position:absolute;left:0;text-align:left;margin-left:150.25pt;margin-top:6pt;width:151.95pt;height: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Wh+wEAANMDAAAOAAAAZHJzL2Uyb0RvYy54bWysU8tu2zAQvBfoPxC817INP2LBcpA6SFEg&#10;bQqk/QCKoiSiFJdd0pbcr++SchwjvRXVgeBqydmd2eH2dugMOyr0GmzBZ5MpZ8pKqLRtCv7j+8OH&#10;G858ELYSBqwq+El5frt7/27bu1zNoQVTKWQEYn3eu4K3Ibg8y7xsVSf8BJyylKwBOxEoxCarUPSE&#10;3plsPp2ush6wcghSeU9/78ck3yX8ulYyPNW1V4GZglNvIa2Y1jKu2W4r8gaFa7U8tyH+oYtOaEtF&#10;L1D3Igh2QP0XVKclgoc6TCR0GdS1lipxIDaz6Rs2z61wKnEhcby7yOT/H6z8enx235CF4SMMNMBE&#10;wrtHkD89s7BvhW3UHSL0rRIVFZ5FybLe+fx8NUrtcx9Byv4LVDRkcQiQgIYau6gK8WSETgM4XURX&#10;Q2AyltzMN+vVkjNJufnNcr1MU8lE/nLboQ+fFHQsbgqONNSELo6PPsRuRP5yJBbzYHT1oI1JATbl&#10;3iA7CjLAarmiLxF4c8zYeNhCvDYixj+JZmQ2cgxDOTBdUcvTmwgSeZdQnYg5wugsegm0aQF/c9aT&#10;qwrufx0EKs7MZ0vqbWaLRbRhChbL9ZwCvM6U1xlhJUEVPHA2bvdhtO7BoW5aqjTOy8IdKV7rJMZr&#10;V2cC5Jyk0dnl0ZrXcTr1+hZ3fwAAAP//AwBQSwMEFAAGAAgAAAAhAHgt0vPeAAAACQEAAA8AAABk&#10;cnMvZG93bnJldi54bWxMj8FOwzAQRO9I/IO1SNyoTWkCCnEqWsS5pY1Qj05sEot4HdluG/h6tic4&#10;ruZp9k25nNzATiZE61HC/UwAM9h6bbGTUO/f7p6AxaRQq8GjkfBtIiyr66tSFdqf8d2cdqljVIKx&#10;UBL6lMaC89j2xqk486NByj59cCrRGTqugzpTuRv4XIicO2WRPvRqNOvetF+7o5OwOmw3r1m9+tkf&#10;hvwjpLXd1o2V8vZmenkGlsyU/mC46JM6VOTU+CPqyAYJD0JkhFIwp00E5GKxANZIyB4F8Krk/xdU&#10;vwAAAP//AwBQSwECLQAUAAYACAAAACEAtoM4kv4AAADhAQAAEwAAAAAAAAAAAAAAAAAAAAAAW0Nv&#10;bnRlbnRfVHlwZXNdLnhtbFBLAQItABQABgAIAAAAIQA4/SH/1gAAAJQBAAALAAAAAAAAAAAAAAAA&#10;AC8BAABfcmVscy8ucmVsc1BLAQItABQABgAIAAAAIQDSkvWh+wEAANMDAAAOAAAAAAAAAAAAAAAA&#10;AC4CAABkcnMvZTJvRG9jLnhtbFBLAQItABQABgAIAAAAIQB4LdLz3gAAAAkBAAAPAAAAAAAAAAAA&#10;AAAAAFUEAABkcnMvZG93bnJldi54bWxQSwUGAAAAAAQABADzAAAAYAUAAAAA&#10;" fillcolor="#656666" stroked="f">
                <v:textbox>
                  <w:txbxContent>
                    <w:p w14:paraId="372CDC2D"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Išmeskite naudotą švirkštiklį</w:t>
                      </w:r>
                    </w:p>
                  </w:txbxContent>
                </v:textbox>
              </v:shape>
            </w:pict>
          </mc:Fallback>
        </mc:AlternateContent>
      </w:r>
      <w:r w:rsidRPr="00E53B2E">
        <w:rPr>
          <w:noProof/>
        </w:rPr>
        <w:drawing>
          <wp:inline distT="0" distB="0" distL="0" distR="0" wp14:anchorId="4303EB5F" wp14:editId="1FEB5D16">
            <wp:extent cx="2981960" cy="247015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1960" cy="2470150"/>
                    </a:xfrm>
                    <a:prstGeom prst="rect">
                      <a:avLst/>
                    </a:prstGeom>
                    <a:noFill/>
                    <a:ln>
                      <a:noFill/>
                    </a:ln>
                  </pic:spPr>
                </pic:pic>
              </a:graphicData>
            </a:graphic>
          </wp:inline>
        </w:drawing>
      </w:r>
    </w:p>
    <w:p w14:paraId="5F85EA7B" w14:textId="77777777" w:rsidR="00CC00FF" w:rsidRPr="00E53B2E" w:rsidRDefault="00CC00FF" w:rsidP="00982118">
      <w:pPr>
        <w:jc w:val="center"/>
      </w:pPr>
    </w:p>
    <w:p w14:paraId="2F815C82" w14:textId="77777777" w:rsidR="00CC00FF" w:rsidRPr="00E53B2E" w:rsidRDefault="00CC00FF" w:rsidP="00982118">
      <w:pPr>
        <w:jc w:val="center"/>
      </w:pPr>
    </w:p>
    <w:p w14:paraId="10C6A951" w14:textId="77777777" w:rsidR="00CC00FF" w:rsidRPr="00E53B2E" w:rsidRDefault="00CC00FF" w:rsidP="00E23160">
      <w:pPr>
        <w:pStyle w:val="ListParagraph"/>
        <w:numPr>
          <w:ilvl w:val="0"/>
          <w:numId w:val="37"/>
        </w:numPr>
        <w:ind w:left="562" w:hanging="562"/>
        <w:contextualSpacing/>
      </w:pPr>
      <w:r w:rsidRPr="00E53B2E">
        <w:t>Iškart išmeskite švirkštiklį, kaip nurodė gydytojas</w:t>
      </w:r>
      <w:r w:rsidR="00460BBD" w:rsidRPr="00E53B2E">
        <w:t>, slaugytojas</w:t>
      </w:r>
      <w:r w:rsidRPr="00E53B2E">
        <w:t xml:space="preserve"> arba vaistininkas ir laikydamiesi vietos sveikatos ir saugumo teisės aktų.</w:t>
      </w:r>
    </w:p>
    <w:p w14:paraId="305A43D8" w14:textId="77777777" w:rsidR="00CC00FF" w:rsidRPr="00E53B2E" w:rsidRDefault="00CC00FF" w:rsidP="00982118">
      <w:pPr>
        <w:jc w:val="center"/>
      </w:pPr>
    </w:p>
    <w:p w14:paraId="11E990E2" w14:textId="77777777" w:rsidR="00CC00FF" w:rsidRPr="00E53B2E" w:rsidRDefault="00CC00FF" w:rsidP="00982118">
      <w:pPr>
        <w:jc w:val="center"/>
      </w:pPr>
    </w:p>
    <w:p w14:paraId="4867F8A8" w14:textId="4ED20992" w:rsidR="00CC00FF" w:rsidRPr="00E53B2E" w:rsidRDefault="008763CF" w:rsidP="00982118">
      <w:pPr>
        <w:jc w:val="center"/>
      </w:pPr>
      <w:r>
        <w:rPr>
          <w:noProof/>
        </w:rPr>
        <mc:AlternateContent>
          <mc:Choice Requires="wps">
            <w:drawing>
              <wp:anchor distT="0" distB="0" distL="114300" distR="114300" simplePos="0" relativeHeight="251691520" behindDoc="0" locked="0" layoutInCell="1" allowOverlap="1" wp14:anchorId="417B73CB" wp14:editId="12512A57">
                <wp:simplePos x="0" y="0"/>
                <wp:positionH relativeFrom="column">
                  <wp:posOffset>1889125</wp:posOffset>
                </wp:positionH>
                <wp:positionV relativeFrom="paragraph">
                  <wp:posOffset>54610</wp:posOffset>
                </wp:positionV>
                <wp:extent cx="1472565" cy="285750"/>
                <wp:effectExtent l="3175" t="0" r="635" b="2540"/>
                <wp:wrapNone/>
                <wp:docPr id="1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499C4"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Po injekcijos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73CB" id="_x0000_s1137" type="#_x0000_t202" style="position:absolute;left:0;text-align:left;margin-left:148.75pt;margin-top:4.3pt;width:115.95pt;height: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SM+gEAANMDAAAOAAAAZHJzL2Uyb0RvYy54bWysU8Fu2zAMvQ/YPwi6L06COGmNOEWXosOA&#10;bh3Q7QNkWbaFyaJGKbG7rx8lp2nQ3Yb5IIim9Mj3+LS9GXvDjgq9BlvyxWzOmbISam3bkv/4fv/h&#10;i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lxtlvk650xSbnmVb/I0lUwUL7cd+vBJQc/ipuRIQ03o4vjgQ+xGFC9HYjEPRtf32pgUYFvt&#10;DbKjIAOs8zV9icCbY8bGwxbitQkx/kk0I7OJYxirkemaWp5fR5DIu4L6mZgjTM6il0CbDvA3ZwO5&#10;quT+10Gg4sx8tqTe9WK1ijZMwSrfLCnAy0x1mRFWElTJA2fTdh8m6x4c6rajStO8LNyS4o1OYrx2&#10;dSJAzkkanVwerXkZp1Ovb3H3BwAA//8DAFBLAwQUAAYACAAAACEAu6RvW98AAAAIAQAADwAAAGRy&#10;cy9kb3ducmV2LnhtbEyPwU7DMBBE70j8g7VI3KjTQEIb4lS0iDOljVCPTuwmFvY6it028PUsJ7jN&#10;akYzb8vV5Cw76zEYjwLmswSYxtYrg52Aev96twAWokQlrUct4EsHWFXXV6UslL/guz7vYseoBEMh&#10;BfQxDgXnoe21k2HmB43kHf3oZKRz7Lga5YXKneVpkuTcSYO00MtBb3rdfu5OTsD6sH17yer19/5g&#10;848xbsy2bowQtzfT8xOwqKf4F4ZffEKHipgaf0IVmBWQLh8zigpY5MDIz9LlA7CGxH0OvCr5/weq&#10;HwAAAP//AwBQSwECLQAUAAYACAAAACEAtoM4kv4AAADhAQAAEwAAAAAAAAAAAAAAAAAAAAAAW0Nv&#10;bnRlbnRfVHlwZXNdLnhtbFBLAQItABQABgAIAAAAIQA4/SH/1gAAAJQBAAALAAAAAAAAAAAAAAAA&#10;AC8BAABfcmVscy8ucmVsc1BLAQItABQABgAIAAAAIQBuybSM+gEAANMDAAAOAAAAAAAAAAAAAAAA&#10;AC4CAABkcnMvZTJvRG9jLnhtbFBLAQItABQABgAIAAAAIQC7pG9b3wAAAAgBAAAPAAAAAAAAAAAA&#10;AAAAAFQEAABkcnMvZG93bnJldi54bWxQSwUGAAAAAAQABADzAAAAYAUAAAAA&#10;" fillcolor="#656666" stroked="f">
                <v:textbox>
                  <w:txbxContent>
                    <w:p w14:paraId="6B6499C4" w14:textId="77777777" w:rsidR="005C03C2" w:rsidRPr="009A1F4C" w:rsidRDefault="005C03C2" w:rsidP="00182434">
                      <w:pPr>
                        <w:rPr>
                          <w:rFonts w:ascii="Arial" w:hAnsi="Arial" w:cs="Arial"/>
                          <w:b/>
                          <w:bCs/>
                          <w:color w:val="FFFFFF"/>
                          <w:sz w:val="20"/>
                          <w:szCs w:val="18"/>
                        </w:rPr>
                      </w:pPr>
                      <w:r>
                        <w:rPr>
                          <w:rFonts w:ascii="Arial" w:hAnsi="Arial" w:cs="Arial"/>
                          <w:b/>
                          <w:bCs/>
                          <w:color w:val="FFFFFF"/>
                          <w:sz w:val="20"/>
                          <w:szCs w:val="18"/>
                        </w:rPr>
                        <w:t>Po injekcijos</w:t>
                      </w:r>
                    </w:p>
                  </w:txbxContent>
                </v:textbox>
              </v:shape>
            </w:pict>
          </mc:Fallback>
        </mc:AlternateContent>
      </w:r>
      <w:r w:rsidRPr="00E53B2E">
        <w:rPr>
          <w:noProof/>
        </w:rPr>
        <w:drawing>
          <wp:inline distT="0" distB="0" distL="0" distR="0" wp14:anchorId="08697B93" wp14:editId="5B0A26CD">
            <wp:extent cx="3002280" cy="2470150"/>
            <wp:effectExtent l="0" t="0" r="0"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2280" cy="2470150"/>
                    </a:xfrm>
                    <a:prstGeom prst="rect">
                      <a:avLst/>
                    </a:prstGeom>
                    <a:noFill/>
                    <a:ln>
                      <a:noFill/>
                    </a:ln>
                  </pic:spPr>
                </pic:pic>
              </a:graphicData>
            </a:graphic>
          </wp:inline>
        </w:drawing>
      </w:r>
    </w:p>
    <w:p w14:paraId="57BB149B" w14:textId="77777777" w:rsidR="00CC00FF" w:rsidRPr="00E53B2E" w:rsidRDefault="00CC00FF" w:rsidP="00982118">
      <w:pPr>
        <w:jc w:val="center"/>
      </w:pPr>
    </w:p>
    <w:p w14:paraId="3F125467" w14:textId="77777777" w:rsidR="00CC00FF" w:rsidRPr="00E53B2E" w:rsidRDefault="00CC00FF" w:rsidP="00982118">
      <w:pPr>
        <w:jc w:val="center"/>
      </w:pPr>
    </w:p>
    <w:p w14:paraId="3D3CC1F1" w14:textId="77777777" w:rsidR="00CC00FF" w:rsidRPr="00E53B2E" w:rsidRDefault="00CC00FF" w:rsidP="00E23160">
      <w:pPr>
        <w:pStyle w:val="ListParagraph"/>
        <w:numPr>
          <w:ilvl w:val="0"/>
          <w:numId w:val="35"/>
        </w:numPr>
        <w:ind w:left="562" w:hanging="562"/>
        <w:contextualSpacing/>
      </w:pPr>
      <w:r w:rsidRPr="00E53B2E">
        <w:t xml:space="preserve">Gerai apžiūrėkite injekcijos vietą. Jeigu matote kraujo, švariu vatos gumuliuku ar marlės tamponu lengvai paspaudę </w:t>
      </w:r>
      <w:r w:rsidR="0096237F">
        <w:t xml:space="preserve">palaikykite ant </w:t>
      </w:r>
      <w:r w:rsidRPr="00E53B2E">
        <w:t>injekcijos viet</w:t>
      </w:r>
      <w:r w:rsidR="0096237F">
        <w:t>os</w:t>
      </w:r>
      <w:r w:rsidRPr="00E53B2E">
        <w:t xml:space="preserve"> kelias sekundes. </w:t>
      </w:r>
    </w:p>
    <w:p w14:paraId="5EE9222D" w14:textId="77777777" w:rsidR="00CC00FF" w:rsidRPr="00E53B2E" w:rsidRDefault="00CC00FF" w:rsidP="00E23160">
      <w:pPr>
        <w:pStyle w:val="ListParagraph"/>
        <w:numPr>
          <w:ilvl w:val="0"/>
          <w:numId w:val="35"/>
        </w:numPr>
        <w:ind w:left="562" w:hanging="562"/>
        <w:contextualSpacing/>
      </w:pPr>
      <w:r w:rsidRPr="00E53B2E">
        <w:rPr>
          <w:b/>
        </w:rPr>
        <w:t>Netrinkite</w:t>
      </w:r>
      <w:r w:rsidRPr="00E53B2E">
        <w:t xml:space="preserve"> injekcijos vietos.</w:t>
      </w:r>
    </w:p>
    <w:p w14:paraId="30D0FA35" w14:textId="77777777" w:rsidR="00CC00FF" w:rsidRPr="00E53B2E" w:rsidRDefault="00CC00FF" w:rsidP="0096237F">
      <w:pPr>
        <w:pStyle w:val="ListParagraph"/>
        <w:ind w:left="562"/>
        <w:contextualSpacing/>
      </w:pPr>
      <w:r w:rsidRPr="00E53B2E">
        <w:rPr>
          <w:b/>
        </w:rPr>
        <w:t xml:space="preserve">Pastaba. </w:t>
      </w:r>
      <w:r w:rsidRPr="00E53B2E">
        <w:t>Nenaudotus švirkštiklius</w:t>
      </w:r>
      <w:r w:rsidR="0096237F">
        <w:t xml:space="preserve"> </w:t>
      </w:r>
      <w:r w:rsidRPr="00E53B2E">
        <w:t>laikykite šaldytuve</w:t>
      </w:r>
      <w:r w:rsidR="0096237F">
        <w:t>, gamintojo dėžutėje</w:t>
      </w:r>
      <w:r w:rsidR="0096237F" w:rsidRPr="00E53B2E">
        <w:t>.</w:t>
      </w:r>
    </w:p>
    <w:p w14:paraId="5C1B7F45" w14:textId="77777777" w:rsidR="003E58A8" w:rsidRPr="00E53B2E" w:rsidRDefault="003E58A8" w:rsidP="00982118"/>
    <w:p w14:paraId="25EE66DD" w14:textId="77777777" w:rsidR="00AC3E1C" w:rsidRPr="00E53B2E" w:rsidRDefault="003E58A8" w:rsidP="00982118">
      <w:r w:rsidRPr="00E53B2E">
        <w:t>Žiūrėkite</w:t>
      </w:r>
    </w:p>
    <w:p w14:paraId="45ECFC3C" w14:textId="25FCE01D" w:rsidR="00657C0C" w:rsidRPr="00E53B2E" w:rsidRDefault="003E58A8" w:rsidP="00982118">
      <w:pPr>
        <w:rPr>
          <w:b/>
        </w:rPr>
      </w:pPr>
      <w:r w:rsidRPr="00E53B2E">
        <w:t>Pakuotės lapelis: informacija pacientui</w:t>
      </w:r>
    </w:p>
    <w:sectPr w:rsidR="00657C0C" w:rsidRPr="00E53B2E" w:rsidSect="00195B08">
      <w:footerReference w:type="default" r:id="rId64"/>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092B2" w14:textId="77777777" w:rsidR="00B053E3" w:rsidRDefault="00B053E3" w:rsidP="004B6804">
      <w:r>
        <w:separator/>
      </w:r>
    </w:p>
  </w:endnote>
  <w:endnote w:type="continuationSeparator" w:id="0">
    <w:p w14:paraId="5B453B81" w14:textId="77777777" w:rsidR="00B053E3" w:rsidRDefault="00B053E3" w:rsidP="004B6804">
      <w:r>
        <w:continuationSeparator/>
      </w:r>
    </w:p>
  </w:endnote>
  <w:endnote w:type="continuationNotice" w:id="1">
    <w:p w14:paraId="0AAD5080" w14:textId="77777777" w:rsidR="00B053E3" w:rsidRDefault="00B05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56DA" w14:textId="77777777" w:rsidR="005C03C2" w:rsidRPr="00B61AB5" w:rsidRDefault="005C03C2" w:rsidP="00793D97">
    <w:pPr>
      <w:pStyle w:val="Footer"/>
      <w:jc w:val="center"/>
      <w:rPr>
        <w:rFonts w:ascii="Arial" w:hAnsi="Arial" w:cs="Arial"/>
        <w:color w:val="000000"/>
        <w:sz w:val="16"/>
      </w:rPr>
    </w:pPr>
    <w:r w:rsidRPr="00B61AB5">
      <w:rPr>
        <w:rFonts w:ascii="Arial" w:hAnsi="Arial" w:cs="Arial"/>
        <w:color w:val="000000"/>
        <w:sz w:val="16"/>
      </w:rPr>
      <w:fldChar w:fldCharType="begin"/>
    </w:r>
    <w:r w:rsidRPr="00B61AB5">
      <w:rPr>
        <w:rFonts w:ascii="Arial" w:hAnsi="Arial" w:cs="Arial"/>
        <w:color w:val="000000"/>
        <w:sz w:val="16"/>
      </w:rPr>
      <w:instrText xml:space="preserve"> PAGE   \* MERGEFORMAT </w:instrText>
    </w:r>
    <w:r w:rsidRPr="00B61AB5">
      <w:rPr>
        <w:rFonts w:ascii="Arial" w:hAnsi="Arial" w:cs="Arial"/>
        <w:color w:val="000000"/>
        <w:sz w:val="16"/>
      </w:rPr>
      <w:fldChar w:fldCharType="separate"/>
    </w:r>
    <w:r>
      <w:rPr>
        <w:rFonts w:ascii="Arial" w:hAnsi="Arial" w:cs="Arial"/>
        <w:noProof/>
        <w:color w:val="000000"/>
        <w:sz w:val="16"/>
      </w:rPr>
      <w:t>138</w:t>
    </w:r>
    <w:r w:rsidRPr="00B61AB5">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EE290" w14:textId="77777777" w:rsidR="00B053E3" w:rsidRDefault="00B053E3" w:rsidP="004B6804">
      <w:r>
        <w:separator/>
      </w:r>
    </w:p>
  </w:footnote>
  <w:footnote w:type="continuationSeparator" w:id="0">
    <w:p w14:paraId="51231F67" w14:textId="77777777" w:rsidR="00B053E3" w:rsidRDefault="00B053E3" w:rsidP="004B6804">
      <w:r>
        <w:continuationSeparator/>
      </w:r>
    </w:p>
  </w:footnote>
  <w:footnote w:type="continuationNotice" w:id="1">
    <w:p w14:paraId="6B338B70" w14:textId="77777777" w:rsidR="00B053E3" w:rsidRDefault="00B053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4" type="#_x0000_t75" style="width:24.6pt;height:21.6pt;visibility:visible;mso-wrap-style:square" o:bullet="t">
        <v:imagedata r:id="rId1" o:title=""/>
      </v:shape>
    </w:pict>
  </w:numPicBullet>
  <w:numPicBullet w:numPicBulletId="1">
    <w:pict>
      <v:shape id="_x0000_i1665" type="#_x0000_t75" style="width:15.6pt;height:13.8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7"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1"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006323">
    <w:abstractNumId w:val="9"/>
  </w:num>
  <w:num w:numId="2" w16cid:durableId="144468460">
    <w:abstractNumId w:val="40"/>
  </w:num>
  <w:num w:numId="3" w16cid:durableId="1529173259">
    <w:abstractNumId w:val="10"/>
  </w:num>
  <w:num w:numId="4" w16cid:durableId="1542205159">
    <w:abstractNumId w:val="61"/>
  </w:num>
  <w:num w:numId="5" w16cid:durableId="40131289">
    <w:abstractNumId w:val="51"/>
  </w:num>
  <w:num w:numId="6" w16cid:durableId="55209334">
    <w:abstractNumId w:val="59"/>
  </w:num>
  <w:num w:numId="7" w16cid:durableId="265385338">
    <w:abstractNumId w:val="50"/>
  </w:num>
  <w:num w:numId="8" w16cid:durableId="514929140">
    <w:abstractNumId w:val="43"/>
  </w:num>
  <w:num w:numId="9" w16cid:durableId="657146835">
    <w:abstractNumId w:val="22"/>
  </w:num>
  <w:num w:numId="10" w16cid:durableId="1116023717">
    <w:abstractNumId w:val="33"/>
  </w:num>
  <w:num w:numId="11" w16cid:durableId="479006864">
    <w:abstractNumId w:val="32"/>
  </w:num>
  <w:num w:numId="12" w16cid:durableId="2569111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14088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6674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185740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1502841">
    <w:abstractNumId w:val="28"/>
  </w:num>
  <w:num w:numId="17" w16cid:durableId="1616936016">
    <w:abstractNumId w:val="39"/>
  </w:num>
  <w:num w:numId="18" w16cid:durableId="1282834186">
    <w:abstractNumId w:val="8"/>
  </w:num>
  <w:num w:numId="19" w16cid:durableId="1792438325">
    <w:abstractNumId w:val="19"/>
  </w:num>
  <w:num w:numId="20" w16cid:durableId="1987002617">
    <w:abstractNumId w:val="62"/>
  </w:num>
  <w:num w:numId="21" w16cid:durableId="1621374378">
    <w:abstractNumId w:val="0"/>
  </w:num>
  <w:num w:numId="22" w16cid:durableId="1998344163">
    <w:abstractNumId w:val="7"/>
  </w:num>
  <w:num w:numId="23" w16cid:durableId="2046246421">
    <w:abstractNumId w:val="6"/>
  </w:num>
  <w:num w:numId="24" w16cid:durableId="2075737769">
    <w:abstractNumId w:val="5"/>
  </w:num>
  <w:num w:numId="25" w16cid:durableId="224342866">
    <w:abstractNumId w:val="4"/>
  </w:num>
  <w:num w:numId="26" w16cid:durableId="287929034">
    <w:abstractNumId w:val="2"/>
  </w:num>
  <w:num w:numId="27" w16cid:durableId="28385628">
    <w:abstractNumId w:val="1"/>
  </w:num>
  <w:num w:numId="28" w16cid:durableId="201096560">
    <w:abstractNumId w:val="23"/>
  </w:num>
  <w:num w:numId="29" w16cid:durableId="33312498">
    <w:abstractNumId w:val="57"/>
  </w:num>
  <w:num w:numId="30" w16cid:durableId="1339384236">
    <w:abstractNumId w:val="52"/>
  </w:num>
  <w:num w:numId="31" w16cid:durableId="1555659075">
    <w:abstractNumId w:val="54"/>
  </w:num>
  <w:num w:numId="32" w16cid:durableId="1216770832">
    <w:abstractNumId w:val="24"/>
  </w:num>
  <w:num w:numId="33" w16cid:durableId="1932004292">
    <w:abstractNumId w:val="21"/>
  </w:num>
  <w:num w:numId="34" w16cid:durableId="104926315">
    <w:abstractNumId w:val="17"/>
  </w:num>
  <w:num w:numId="35" w16cid:durableId="475881412">
    <w:abstractNumId w:val="48"/>
  </w:num>
  <w:num w:numId="36" w16cid:durableId="629285387">
    <w:abstractNumId w:val="15"/>
  </w:num>
  <w:num w:numId="37" w16cid:durableId="1114594215">
    <w:abstractNumId w:val="41"/>
  </w:num>
  <w:num w:numId="38" w16cid:durableId="1795439525">
    <w:abstractNumId w:val="14"/>
  </w:num>
  <w:num w:numId="39" w16cid:durableId="1496416186">
    <w:abstractNumId w:val="13"/>
  </w:num>
  <w:num w:numId="40" w16cid:durableId="1219240704">
    <w:abstractNumId w:val="26"/>
  </w:num>
  <w:num w:numId="41" w16cid:durableId="2034915865">
    <w:abstractNumId w:val="12"/>
  </w:num>
  <w:num w:numId="42" w16cid:durableId="1209337981">
    <w:abstractNumId w:val="25"/>
  </w:num>
  <w:num w:numId="43" w16cid:durableId="1583029895">
    <w:abstractNumId w:val="16"/>
  </w:num>
  <w:num w:numId="44" w16cid:durableId="1318848313">
    <w:abstractNumId w:val="27"/>
  </w:num>
  <w:num w:numId="45" w16cid:durableId="1453789600">
    <w:abstractNumId w:val="18"/>
  </w:num>
  <w:num w:numId="46" w16cid:durableId="1262687445">
    <w:abstractNumId w:val="58"/>
  </w:num>
  <w:num w:numId="47" w16cid:durableId="1421369392">
    <w:abstractNumId w:val="34"/>
  </w:num>
  <w:num w:numId="48" w16cid:durableId="1717044163">
    <w:abstractNumId w:val="20"/>
  </w:num>
  <w:num w:numId="49" w16cid:durableId="272132843">
    <w:abstractNumId w:val="30"/>
  </w:num>
  <w:num w:numId="50" w16cid:durableId="242691367">
    <w:abstractNumId w:val="47"/>
  </w:num>
  <w:num w:numId="51" w16cid:durableId="1793471828">
    <w:abstractNumId w:val="56"/>
  </w:num>
  <w:num w:numId="52" w16cid:durableId="288435257">
    <w:abstractNumId w:val="11"/>
  </w:num>
  <w:num w:numId="53" w16cid:durableId="890002901">
    <w:abstractNumId w:val="3"/>
  </w:num>
  <w:num w:numId="54" w16cid:durableId="2133399505">
    <w:abstractNumId w:val="22"/>
  </w:num>
  <w:num w:numId="55" w16cid:durableId="1881480407">
    <w:abstractNumId w:val="51"/>
  </w:num>
  <w:num w:numId="56" w16cid:durableId="332102557">
    <w:abstractNumId w:val="60"/>
  </w:num>
  <w:num w:numId="57" w16cid:durableId="215511171">
    <w:abstractNumId w:val="44"/>
  </w:num>
  <w:num w:numId="58" w16cid:durableId="880094737">
    <w:abstractNumId w:val="53"/>
  </w:num>
  <w:num w:numId="59" w16cid:durableId="273292760">
    <w:abstractNumId w:val="49"/>
  </w:num>
  <w:num w:numId="60" w16cid:durableId="538666332">
    <w:abstractNumId w:val="45"/>
  </w:num>
  <w:num w:numId="61" w16cid:durableId="956835603">
    <w:abstractNumId w:val="29"/>
  </w:num>
  <w:num w:numId="62" w16cid:durableId="762261411">
    <w:abstractNumId w:val="31"/>
  </w:num>
  <w:num w:numId="63" w16cid:durableId="1156722383">
    <w:abstractNumId w:val="37"/>
  </w:num>
  <w:num w:numId="64" w16cid:durableId="1842815519">
    <w:abstractNumId w:val="54"/>
  </w:num>
  <w:num w:numId="65" w16cid:durableId="617880317">
    <w:abstractNumId w:val="48"/>
  </w:num>
  <w:num w:numId="66" w16cid:durableId="158737786">
    <w:abstractNumId w:val="36"/>
  </w:num>
  <w:num w:numId="67" w16cid:durableId="2080904853">
    <w:abstractNumId w:val="42"/>
  </w:num>
  <w:num w:numId="68" w16cid:durableId="2060012664">
    <w:abstractNumId w:val="3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4C2C"/>
    <w:rsid w:val="00004CC2"/>
    <w:rsid w:val="00005E2E"/>
    <w:rsid w:val="00005E6C"/>
    <w:rsid w:val="0000627C"/>
    <w:rsid w:val="0000666D"/>
    <w:rsid w:val="00006D2B"/>
    <w:rsid w:val="00007811"/>
    <w:rsid w:val="00007FF5"/>
    <w:rsid w:val="000102A9"/>
    <w:rsid w:val="00010BA6"/>
    <w:rsid w:val="000112BD"/>
    <w:rsid w:val="00011724"/>
    <w:rsid w:val="00011C29"/>
    <w:rsid w:val="00011D32"/>
    <w:rsid w:val="00011D58"/>
    <w:rsid w:val="00011DBA"/>
    <w:rsid w:val="00012981"/>
    <w:rsid w:val="00013811"/>
    <w:rsid w:val="00014498"/>
    <w:rsid w:val="000147F7"/>
    <w:rsid w:val="00015D10"/>
    <w:rsid w:val="00015D2B"/>
    <w:rsid w:val="00015FEB"/>
    <w:rsid w:val="00016492"/>
    <w:rsid w:val="0001706E"/>
    <w:rsid w:val="0001729F"/>
    <w:rsid w:val="000175DD"/>
    <w:rsid w:val="0002005F"/>
    <w:rsid w:val="000202D3"/>
    <w:rsid w:val="00020790"/>
    <w:rsid w:val="000207AB"/>
    <w:rsid w:val="000217A1"/>
    <w:rsid w:val="0002203B"/>
    <w:rsid w:val="00022EEE"/>
    <w:rsid w:val="000230EA"/>
    <w:rsid w:val="00024AED"/>
    <w:rsid w:val="00025291"/>
    <w:rsid w:val="00026F73"/>
    <w:rsid w:val="00027889"/>
    <w:rsid w:val="0003091F"/>
    <w:rsid w:val="000309C6"/>
    <w:rsid w:val="00030BF1"/>
    <w:rsid w:val="00031B0F"/>
    <w:rsid w:val="00031DA1"/>
    <w:rsid w:val="000322AA"/>
    <w:rsid w:val="00032527"/>
    <w:rsid w:val="00032CB5"/>
    <w:rsid w:val="00033670"/>
    <w:rsid w:val="00033EEF"/>
    <w:rsid w:val="000343EC"/>
    <w:rsid w:val="00034520"/>
    <w:rsid w:val="000362B3"/>
    <w:rsid w:val="0003704A"/>
    <w:rsid w:val="00037ED2"/>
    <w:rsid w:val="000404C2"/>
    <w:rsid w:val="00040FA2"/>
    <w:rsid w:val="00041168"/>
    <w:rsid w:val="00041751"/>
    <w:rsid w:val="00041F96"/>
    <w:rsid w:val="00042884"/>
    <w:rsid w:val="00046C4F"/>
    <w:rsid w:val="00050168"/>
    <w:rsid w:val="000507E8"/>
    <w:rsid w:val="00050D7C"/>
    <w:rsid w:val="000514FC"/>
    <w:rsid w:val="00052F35"/>
    <w:rsid w:val="00053638"/>
    <w:rsid w:val="00053717"/>
    <w:rsid w:val="00053A37"/>
    <w:rsid w:val="00054847"/>
    <w:rsid w:val="00054A92"/>
    <w:rsid w:val="00054CAB"/>
    <w:rsid w:val="000558D3"/>
    <w:rsid w:val="000567B7"/>
    <w:rsid w:val="00056F25"/>
    <w:rsid w:val="0005739A"/>
    <w:rsid w:val="00057415"/>
    <w:rsid w:val="00057706"/>
    <w:rsid w:val="00060938"/>
    <w:rsid w:val="0006191C"/>
    <w:rsid w:val="00061F0D"/>
    <w:rsid w:val="00062013"/>
    <w:rsid w:val="00063291"/>
    <w:rsid w:val="00063669"/>
    <w:rsid w:val="00064100"/>
    <w:rsid w:val="00064180"/>
    <w:rsid w:val="00065271"/>
    <w:rsid w:val="00065E3A"/>
    <w:rsid w:val="00067505"/>
    <w:rsid w:val="000675BF"/>
    <w:rsid w:val="00071654"/>
    <w:rsid w:val="000719CB"/>
    <w:rsid w:val="00071F15"/>
    <w:rsid w:val="000731EB"/>
    <w:rsid w:val="000755D0"/>
    <w:rsid w:val="00075AEA"/>
    <w:rsid w:val="00076853"/>
    <w:rsid w:val="00077715"/>
    <w:rsid w:val="00077DB1"/>
    <w:rsid w:val="00077E50"/>
    <w:rsid w:val="00077FE6"/>
    <w:rsid w:val="0008118E"/>
    <w:rsid w:val="0008147A"/>
    <w:rsid w:val="00081520"/>
    <w:rsid w:val="00081A6C"/>
    <w:rsid w:val="00082A21"/>
    <w:rsid w:val="00082A35"/>
    <w:rsid w:val="0008338D"/>
    <w:rsid w:val="0008451C"/>
    <w:rsid w:val="000848FB"/>
    <w:rsid w:val="000859EE"/>
    <w:rsid w:val="00085E15"/>
    <w:rsid w:val="0008762A"/>
    <w:rsid w:val="00091912"/>
    <w:rsid w:val="00091EEC"/>
    <w:rsid w:val="00091F30"/>
    <w:rsid w:val="0009270F"/>
    <w:rsid w:val="00092E33"/>
    <w:rsid w:val="0009304A"/>
    <w:rsid w:val="0009332C"/>
    <w:rsid w:val="00093CEB"/>
    <w:rsid w:val="00093F69"/>
    <w:rsid w:val="00095092"/>
    <w:rsid w:val="0009514E"/>
    <w:rsid w:val="00095463"/>
    <w:rsid w:val="0009577A"/>
    <w:rsid w:val="00095A76"/>
    <w:rsid w:val="00095C43"/>
    <w:rsid w:val="00096859"/>
    <w:rsid w:val="0009685B"/>
    <w:rsid w:val="00096F1B"/>
    <w:rsid w:val="00096F55"/>
    <w:rsid w:val="000A0BFB"/>
    <w:rsid w:val="000A176B"/>
    <w:rsid w:val="000A2EFF"/>
    <w:rsid w:val="000A3934"/>
    <w:rsid w:val="000A4732"/>
    <w:rsid w:val="000A68CA"/>
    <w:rsid w:val="000A76E5"/>
    <w:rsid w:val="000A7A99"/>
    <w:rsid w:val="000B13E2"/>
    <w:rsid w:val="000B31DC"/>
    <w:rsid w:val="000B3690"/>
    <w:rsid w:val="000B37DD"/>
    <w:rsid w:val="000B4BDD"/>
    <w:rsid w:val="000B54A7"/>
    <w:rsid w:val="000B5872"/>
    <w:rsid w:val="000B5998"/>
    <w:rsid w:val="000B5C26"/>
    <w:rsid w:val="000B6623"/>
    <w:rsid w:val="000B707A"/>
    <w:rsid w:val="000B75D8"/>
    <w:rsid w:val="000C078E"/>
    <w:rsid w:val="000C0F65"/>
    <w:rsid w:val="000C1171"/>
    <w:rsid w:val="000C179D"/>
    <w:rsid w:val="000C1B81"/>
    <w:rsid w:val="000C256C"/>
    <w:rsid w:val="000C4753"/>
    <w:rsid w:val="000C4ABE"/>
    <w:rsid w:val="000C69A6"/>
    <w:rsid w:val="000D0E2E"/>
    <w:rsid w:val="000D0E61"/>
    <w:rsid w:val="000D1081"/>
    <w:rsid w:val="000D160F"/>
    <w:rsid w:val="000D27F4"/>
    <w:rsid w:val="000D2984"/>
    <w:rsid w:val="000D3016"/>
    <w:rsid w:val="000D3022"/>
    <w:rsid w:val="000D3E92"/>
    <w:rsid w:val="000D4596"/>
    <w:rsid w:val="000D4745"/>
    <w:rsid w:val="000D5F4A"/>
    <w:rsid w:val="000D6BE3"/>
    <w:rsid w:val="000D75B1"/>
    <w:rsid w:val="000D75F4"/>
    <w:rsid w:val="000D7799"/>
    <w:rsid w:val="000E0015"/>
    <w:rsid w:val="000E0085"/>
    <w:rsid w:val="000E06D0"/>
    <w:rsid w:val="000E1BE4"/>
    <w:rsid w:val="000E2689"/>
    <w:rsid w:val="000E2A68"/>
    <w:rsid w:val="000E3250"/>
    <w:rsid w:val="000E3450"/>
    <w:rsid w:val="000E4EF6"/>
    <w:rsid w:val="000E6CF6"/>
    <w:rsid w:val="000F03F1"/>
    <w:rsid w:val="000F0AD8"/>
    <w:rsid w:val="000F0EB9"/>
    <w:rsid w:val="000F2A31"/>
    <w:rsid w:val="000F364D"/>
    <w:rsid w:val="000F3BE0"/>
    <w:rsid w:val="000F4235"/>
    <w:rsid w:val="000F470F"/>
    <w:rsid w:val="000F4B8E"/>
    <w:rsid w:val="000F77F7"/>
    <w:rsid w:val="00100302"/>
    <w:rsid w:val="0010036E"/>
    <w:rsid w:val="00100D54"/>
    <w:rsid w:val="001020CF"/>
    <w:rsid w:val="001028B8"/>
    <w:rsid w:val="00102AA6"/>
    <w:rsid w:val="00103E37"/>
    <w:rsid w:val="00104460"/>
    <w:rsid w:val="00104879"/>
    <w:rsid w:val="00105265"/>
    <w:rsid w:val="00111345"/>
    <w:rsid w:val="001114E0"/>
    <w:rsid w:val="00113ED2"/>
    <w:rsid w:val="00114132"/>
    <w:rsid w:val="00114279"/>
    <w:rsid w:val="00114706"/>
    <w:rsid w:val="0011536B"/>
    <w:rsid w:val="001157EB"/>
    <w:rsid w:val="00117BE9"/>
    <w:rsid w:val="00120DA5"/>
    <w:rsid w:val="00121C95"/>
    <w:rsid w:val="001220DD"/>
    <w:rsid w:val="001223E4"/>
    <w:rsid w:val="00122502"/>
    <w:rsid w:val="00122BB0"/>
    <w:rsid w:val="001248DF"/>
    <w:rsid w:val="00127054"/>
    <w:rsid w:val="00130132"/>
    <w:rsid w:val="00130A4B"/>
    <w:rsid w:val="00131C8B"/>
    <w:rsid w:val="00131C93"/>
    <w:rsid w:val="001329DD"/>
    <w:rsid w:val="001331F6"/>
    <w:rsid w:val="0013439A"/>
    <w:rsid w:val="00134582"/>
    <w:rsid w:val="00135280"/>
    <w:rsid w:val="001353DE"/>
    <w:rsid w:val="001359F3"/>
    <w:rsid w:val="00135BEB"/>
    <w:rsid w:val="00136326"/>
    <w:rsid w:val="00141962"/>
    <w:rsid w:val="001419AA"/>
    <w:rsid w:val="00141B94"/>
    <w:rsid w:val="00142306"/>
    <w:rsid w:val="001424A7"/>
    <w:rsid w:val="00142590"/>
    <w:rsid w:val="0014272B"/>
    <w:rsid w:val="00142926"/>
    <w:rsid w:val="00142D99"/>
    <w:rsid w:val="001439EF"/>
    <w:rsid w:val="00143CBB"/>
    <w:rsid w:val="00144849"/>
    <w:rsid w:val="00145009"/>
    <w:rsid w:val="001452ED"/>
    <w:rsid w:val="00145BB7"/>
    <w:rsid w:val="0014668B"/>
    <w:rsid w:val="00146E68"/>
    <w:rsid w:val="00150D33"/>
    <w:rsid w:val="00151148"/>
    <w:rsid w:val="00151BF0"/>
    <w:rsid w:val="001520A8"/>
    <w:rsid w:val="00153852"/>
    <w:rsid w:val="001540AD"/>
    <w:rsid w:val="001542B5"/>
    <w:rsid w:val="00154AA9"/>
    <w:rsid w:val="00155496"/>
    <w:rsid w:val="001562A1"/>
    <w:rsid w:val="00156A0F"/>
    <w:rsid w:val="00156BFF"/>
    <w:rsid w:val="00156C4B"/>
    <w:rsid w:val="00157DFC"/>
    <w:rsid w:val="00157EBD"/>
    <w:rsid w:val="0016315F"/>
    <w:rsid w:val="0016344D"/>
    <w:rsid w:val="00163E5D"/>
    <w:rsid w:val="00164009"/>
    <w:rsid w:val="0016465E"/>
    <w:rsid w:val="001647DE"/>
    <w:rsid w:val="00164963"/>
    <w:rsid w:val="00164BC4"/>
    <w:rsid w:val="00164F07"/>
    <w:rsid w:val="0016612F"/>
    <w:rsid w:val="00166693"/>
    <w:rsid w:val="00166AFB"/>
    <w:rsid w:val="001673AF"/>
    <w:rsid w:val="00167535"/>
    <w:rsid w:val="00167A1A"/>
    <w:rsid w:val="00170CC3"/>
    <w:rsid w:val="00172ABD"/>
    <w:rsid w:val="00172DF4"/>
    <w:rsid w:val="00174900"/>
    <w:rsid w:val="00174D22"/>
    <w:rsid w:val="0017564C"/>
    <w:rsid w:val="00176010"/>
    <w:rsid w:val="001766C8"/>
    <w:rsid w:val="0017712F"/>
    <w:rsid w:val="001809D6"/>
    <w:rsid w:val="00181177"/>
    <w:rsid w:val="00181D62"/>
    <w:rsid w:val="00182434"/>
    <w:rsid w:val="00182896"/>
    <w:rsid w:val="0018362D"/>
    <w:rsid w:val="00186764"/>
    <w:rsid w:val="00192447"/>
    <w:rsid w:val="00193775"/>
    <w:rsid w:val="00193AC7"/>
    <w:rsid w:val="00194625"/>
    <w:rsid w:val="00195B08"/>
    <w:rsid w:val="00196291"/>
    <w:rsid w:val="0019687E"/>
    <w:rsid w:val="00196917"/>
    <w:rsid w:val="001972C6"/>
    <w:rsid w:val="001A02E3"/>
    <w:rsid w:val="001A1074"/>
    <w:rsid w:val="001A1D0F"/>
    <w:rsid w:val="001A3D8A"/>
    <w:rsid w:val="001A4471"/>
    <w:rsid w:val="001A4EA3"/>
    <w:rsid w:val="001A518C"/>
    <w:rsid w:val="001A52A1"/>
    <w:rsid w:val="001A6CE4"/>
    <w:rsid w:val="001A73CA"/>
    <w:rsid w:val="001A798D"/>
    <w:rsid w:val="001B1081"/>
    <w:rsid w:val="001B1090"/>
    <w:rsid w:val="001B1803"/>
    <w:rsid w:val="001B20C4"/>
    <w:rsid w:val="001B3645"/>
    <w:rsid w:val="001B6AF2"/>
    <w:rsid w:val="001C086D"/>
    <w:rsid w:val="001C0964"/>
    <w:rsid w:val="001C143B"/>
    <w:rsid w:val="001C1AF8"/>
    <w:rsid w:val="001C2CEC"/>
    <w:rsid w:val="001C413A"/>
    <w:rsid w:val="001C4A6B"/>
    <w:rsid w:val="001C4BC8"/>
    <w:rsid w:val="001C5303"/>
    <w:rsid w:val="001C613D"/>
    <w:rsid w:val="001C6721"/>
    <w:rsid w:val="001C6929"/>
    <w:rsid w:val="001D0B25"/>
    <w:rsid w:val="001D0DAF"/>
    <w:rsid w:val="001D1928"/>
    <w:rsid w:val="001D274E"/>
    <w:rsid w:val="001D310A"/>
    <w:rsid w:val="001D3E14"/>
    <w:rsid w:val="001D4EEA"/>
    <w:rsid w:val="001D51F9"/>
    <w:rsid w:val="001D5A54"/>
    <w:rsid w:val="001D690D"/>
    <w:rsid w:val="001D69B9"/>
    <w:rsid w:val="001D6C10"/>
    <w:rsid w:val="001D74A1"/>
    <w:rsid w:val="001D7737"/>
    <w:rsid w:val="001D7FAB"/>
    <w:rsid w:val="001E075E"/>
    <w:rsid w:val="001E0CF3"/>
    <w:rsid w:val="001E1853"/>
    <w:rsid w:val="001E2BA0"/>
    <w:rsid w:val="001E2BFD"/>
    <w:rsid w:val="001E3187"/>
    <w:rsid w:val="001E35BC"/>
    <w:rsid w:val="001E36AD"/>
    <w:rsid w:val="001E4777"/>
    <w:rsid w:val="001E4FD8"/>
    <w:rsid w:val="001F0471"/>
    <w:rsid w:val="001F2B5E"/>
    <w:rsid w:val="001F3990"/>
    <w:rsid w:val="001F480A"/>
    <w:rsid w:val="001F4E21"/>
    <w:rsid w:val="001F6630"/>
    <w:rsid w:val="00200764"/>
    <w:rsid w:val="00200C48"/>
    <w:rsid w:val="00203AD2"/>
    <w:rsid w:val="00205F6E"/>
    <w:rsid w:val="002068A5"/>
    <w:rsid w:val="00207FD1"/>
    <w:rsid w:val="00210D8C"/>
    <w:rsid w:val="002116FC"/>
    <w:rsid w:val="00211CB9"/>
    <w:rsid w:val="00213C78"/>
    <w:rsid w:val="00213D0B"/>
    <w:rsid w:val="002140F2"/>
    <w:rsid w:val="0021417A"/>
    <w:rsid w:val="00214714"/>
    <w:rsid w:val="00215BB2"/>
    <w:rsid w:val="00216223"/>
    <w:rsid w:val="00216602"/>
    <w:rsid w:val="002170AF"/>
    <w:rsid w:val="002202A4"/>
    <w:rsid w:val="00220D4F"/>
    <w:rsid w:val="00221102"/>
    <w:rsid w:val="00222456"/>
    <w:rsid w:val="002229CB"/>
    <w:rsid w:val="002254B3"/>
    <w:rsid w:val="00225ED6"/>
    <w:rsid w:val="00226B33"/>
    <w:rsid w:val="002272B0"/>
    <w:rsid w:val="002273C4"/>
    <w:rsid w:val="00230E29"/>
    <w:rsid w:val="0023189E"/>
    <w:rsid w:val="00231E21"/>
    <w:rsid w:val="00231F6D"/>
    <w:rsid w:val="002327BB"/>
    <w:rsid w:val="0023282C"/>
    <w:rsid w:val="0023396D"/>
    <w:rsid w:val="00233F7A"/>
    <w:rsid w:val="00234A02"/>
    <w:rsid w:val="00234F3C"/>
    <w:rsid w:val="00236052"/>
    <w:rsid w:val="002361FB"/>
    <w:rsid w:val="00236554"/>
    <w:rsid w:val="0023665E"/>
    <w:rsid w:val="002406B4"/>
    <w:rsid w:val="00240C6A"/>
    <w:rsid w:val="00241190"/>
    <w:rsid w:val="002418DA"/>
    <w:rsid w:val="00242B3F"/>
    <w:rsid w:val="00245B7E"/>
    <w:rsid w:val="00247C30"/>
    <w:rsid w:val="002508C4"/>
    <w:rsid w:val="00250CF4"/>
    <w:rsid w:val="00250DA0"/>
    <w:rsid w:val="00250F9D"/>
    <w:rsid w:val="002510E7"/>
    <w:rsid w:val="002530E0"/>
    <w:rsid w:val="00253786"/>
    <w:rsid w:val="002554B8"/>
    <w:rsid w:val="00257CFF"/>
    <w:rsid w:val="00260209"/>
    <w:rsid w:val="00260A57"/>
    <w:rsid w:val="00260E03"/>
    <w:rsid w:val="00264096"/>
    <w:rsid w:val="002649A6"/>
    <w:rsid w:val="00264D4A"/>
    <w:rsid w:val="00265DF4"/>
    <w:rsid w:val="002668F7"/>
    <w:rsid w:val="0026703A"/>
    <w:rsid w:val="00270C19"/>
    <w:rsid w:val="00270E1F"/>
    <w:rsid w:val="002710DD"/>
    <w:rsid w:val="00271CDD"/>
    <w:rsid w:val="00272669"/>
    <w:rsid w:val="00272BA4"/>
    <w:rsid w:val="00272C72"/>
    <w:rsid w:val="0027348A"/>
    <w:rsid w:val="00273F4D"/>
    <w:rsid w:val="002769AA"/>
    <w:rsid w:val="00277A46"/>
    <w:rsid w:val="00277C13"/>
    <w:rsid w:val="002803DB"/>
    <w:rsid w:val="002807AF"/>
    <w:rsid w:val="00280DFF"/>
    <w:rsid w:val="00285E60"/>
    <w:rsid w:val="00286BBD"/>
    <w:rsid w:val="00287241"/>
    <w:rsid w:val="00290EEB"/>
    <w:rsid w:val="00291798"/>
    <w:rsid w:val="002917B8"/>
    <w:rsid w:val="002928FB"/>
    <w:rsid w:val="00293248"/>
    <w:rsid w:val="002942EB"/>
    <w:rsid w:val="0029457A"/>
    <w:rsid w:val="0029463F"/>
    <w:rsid w:val="00295343"/>
    <w:rsid w:val="002953BE"/>
    <w:rsid w:val="00296569"/>
    <w:rsid w:val="0029760B"/>
    <w:rsid w:val="002A24E1"/>
    <w:rsid w:val="002A2DCC"/>
    <w:rsid w:val="002A4A44"/>
    <w:rsid w:val="002A6BAF"/>
    <w:rsid w:val="002A6F05"/>
    <w:rsid w:val="002A7141"/>
    <w:rsid w:val="002A72FC"/>
    <w:rsid w:val="002B07CC"/>
    <w:rsid w:val="002B08F5"/>
    <w:rsid w:val="002B0B49"/>
    <w:rsid w:val="002B0EF6"/>
    <w:rsid w:val="002B12C1"/>
    <w:rsid w:val="002B131A"/>
    <w:rsid w:val="002B1969"/>
    <w:rsid w:val="002B2067"/>
    <w:rsid w:val="002B2728"/>
    <w:rsid w:val="002B308C"/>
    <w:rsid w:val="002B32EE"/>
    <w:rsid w:val="002B349C"/>
    <w:rsid w:val="002B3B52"/>
    <w:rsid w:val="002B461C"/>
    <w:rsid w:val="002B493D"/>
    <w:rsid w:val="002B5B8F"/>
    <w:rsid w:val="002B5EA1"/>
    <w:rsid w:val="002B70DF"/>
    <w:rsid w:val="002C203C"/>
    <w:rsid w:val="002C206A"/>
    <w:rsid w:val="002C31E4"/>
    <w:rsid w:val="002C437C"/>
    <w:rsid w:val="002C5437"/>
    <w:rsid w:val="002C5A05"/>
    <w:rsid w:val="002C6587"/>
    <w:rsid w:val="002C6696"/>
    <w:rsid w:val="002D0173"/>
    <w:rsid w:val="002D0A94"/>
    <w:rsid w:val="002D193A"/>
    <w:rsid w:val="002D1B1E"/>
    <w:rsid w:val="002D3786"/>
    <w:rsid w:val="002D3D70"/>
    <w:rsid w:val="002D42FF"/>
    <w:rsid w:val="002D51EE"/>
    <w:rsid w:val="002D5545"/>
    <w:rsid w:val="002D5800"/>
    <w:rsid w:val="002D5E9B"/>
    <w:rsid w:val="002D6A24"/>
    <w:rsid w:val="002D6D0C"/>
    <w:rsid w:val="002D6D60"/>
    <w:rsid w:val="002D762E"/>
    <w:rsid w:val="002D7D4B"/>
    <w:rsid w:val="002E0429"/>
    <w:rsid w:val="002E0EC0"/>
    <w:rsid w:val="002E2C7E"/>
    <w:rsid w:val="002E3654"/>
    <w:rsid w:val="002E513E"/>
    <w:rsid w:val="002E51EA"/>
    <w:rsid w:val="002E5C6A"/>
    <w:rsid w:val="002E64C9"/>
    <w:rsid w:val="002E6C1E"/>
    <w:rsid w:val="002E704D"/>
    <w:rsid w:val="002E7575"/>
    <w:rsid w:val="002F0197"/>
    <w:rsid w:val="002F01E1"/>
    <w:rsid w:val="002F04C8"/>
    <w:rsid w:val="002F19CF"/>
    <w:rsid w:val="002F19E7"/>
    <w:rsid w:val="002F28DB"/>
    <w:rsid w:val="002F2D33"/>
    <w:rsid w:val="002F39BA"/>
    <w:rsid w:val="002F46B4"/>
    <w:rsid w:val="002F4A60"/>
    <w:rsid w:val="002F4E10"/>
    <w:rsid w:val="002F541D"/>
    <w:rsid w:val="002F558F"/>
    <w:rsid w:val="002F5CB6"/>
    <w:rsid w:val="002F6A80"/>
    <w:rsid w:val="002F6F9C"/>
    <w:rsid w:val="002F7167"/>
    <w:rsid w:val="002F7C20"/>
    <w:rsid w:val="002F7C70"/>
    <w:rsid w:val="00300B1C"/>
    <w:rsid w:val="00300B2D"/>
    <w:rsid w:val="00302AD6"/>
    <w:rsid w:val="00302EE1"/>
    <w:rsid w:val="003032C5"/>
    <w:rsid w:val="003036CF"/>
    <w:rsid w:val="003047FC"/>
    <w:rsid w:val="003056F8"/>
    <w:rsid w:val="00305DF0"/>
    <w:rsid w:val="00306103"/>
    <w:rsid w:val="0031032C"/>
    <w:rsid w:val="003109E0"/>
    <w:rsid w:val="0031248B"/>
    <w:rsid w:val="003132BD"/>
    <w:rsid w:val="00313DFF"/>
    <w:rsid w:val="003143AF"/>
    <w:rsid w:val="003146E9"/>
    <w:rsid w:val="003159BF"/>
    <w:rsid w:val="003162B4"/>
    <w:rsid w:val="00316B5B"/>
    <w:rsid w:val="00317237"/>
    <w:rsid w:val="00317A59"/>
    <w:rsid w:val="00317F93"/>
    <w:rsid w:val="0032153A"/>
    <w:rsid w:val="00322047"/>
    <w:rsid w:val="00322154"/>
    <w:rsid w:val="003233F7"/>
    <w:rsid w:val="003264CB"/>
    <w:rsid w:val="00326754"/>
    <w:rsid w:val="00327CA7"/>
    <w:rsid w:val="00327D5D"/>
    <w:rsid w:val="00330048"/>
    <w:rsid w:val="0033035D"/>
    <w:rsid w:val="00330536"/>
    <w:rsid w:val="00331A6F"/>
    <w:rsid w:val="00332BF9"/>
    <w:rsid w:val="00332C1A"/>
    <w:rsid w:val="00333867"/>
    <w:rsid w:val="00333C19"/>
    <w:rsid w:val="00333C34"/>
    <w:rsid w:val="00334FA1"/>
    <w:rsid w:val="00335ADA"/>
    <w:rsid w:val="003362C4"/>
    <w:rsid w:val="00336C36"/>
    <w:rsid w:val="003374DD"/>
    <w:rsid w:val="00337AAB"/>
    <w:rsid w:val="00337B70"/>
    <w:rsid w:val="00337D78"/>
    <w:rsid w:val="0034061D"/>
    <w:rsid w:val="00342863"/>
    <w:rsid w:val="00342ED8"/>
    <w:rsid w:val="00343056"/>
    <w:rsid w:val="00343205"/>
    <w:rsid w:val="003440B0"/>
    <w:rsid w:val="00345406"/>
    <w:rsid w:val="00347A3B"/>
    <w:rsid w:val="00350D28"/>
    <w:rsid w:val="003518DD"/>
    <w:rsid w:val="003518E2"/>
    <w:rsid w:val="00351BAA"/>
    <w:rsid w:val="0035272B"/>
    <w:rsid w:val="00352DF6"/>
    <w:rsid w:val="00352F97"/>
    <w:rsid w:val="00353967"/>
    <w:rsid w:val="003544E5"/>
    <w:rsid w:val="00355362"/>
    <w:rsid w:val="00355B9D"/>
    <w:rsid w:val="00356926"/>
    <w:rsid w:val="00357572"/>
    <w:rsid w:val="00357CE7"/>
    <w:rsid w:val="00357E0E"/>
    <w:rsid w:val="00360FDC"/>
    <w:rsid w:val="00361142"/>
    <w:rsid w:val="00361EEF"/>
    <w:rsid w:val="003633AA"/>
    <w:rsid w:val="00363458"/>
    <w:rsid w:val="003639DF"/>
    <w:rsid w:val="0036514D"/>
    <w:rsid w:val="00366E2C"/>
    <w:rsid w:val="00366E41"/>
    <w:rsid w:val="00367E19"/>
    <w:rsid w:val="00370567"/>
    <w:rsid w:val="00370E0C"/>
    <w:rsid w:val="003716CB"/>
    <w:rsid w:val="0037217A"/>
    <w:rsid w:val="00372258"/>
    <w:rsid w:val="00372788"/>
    <w:rsid w:val="00373879"/>
    <w:rsid w:val="00374666"/>
    <w:rsid w:val="00376299"/>
    <w:rsid w:val="003771FB"/>
    <w:rsid w:val="00377397"/>
    <w:rsid w:val="003800F7"/>
    <w:rsid w:val="003802E5"/>
    <w:rsid w:val="00380B19"/>
    <w:rsid w:val="00380B38"/>
    <w:rsid w:val="00380E2A"/>
    <w:rsid w:val="00381DD1"/>
    <w:rsid w:val="003823CC"/>
    <w:rsid w:val="00383587"/>
    <w:rsid w:val="00383E15"/>
    <w:rsid w:val="003841C6"/>
    <w:rsid w:val="00384421"/>
    <w:rsid w:val="00385438"/>
    <w:rsid w:val="00385B65"/>
    <w:rsid w:val="00385F78"/>
    <w:rsid w:val="003879F1"/>
    <w:rsid w:val="00387D0C"/>
    <w:rsid w:val="00390078"/>
    <w:rsid w:val="00391F6A"/>
    <w:rsid w:val="00393035"/>
    <w:rsid w:val="003939E2"/>
    <w:rsid w:val="00393CBC"/>
    <w:rsid w:val="00394EA4"/>
    <w:rsid w:val="00395077"/>
    <w:rsid w:val="003954D6"/>
    <w:rsid w:val="003959F9"/>
    <w:rsid w:val="00396862"/>
    <w:rsid w:val="00397556"/>
    <w:rsid w:val="0039760B"/>
    <w:rsid w:val="00397F57"/>
    <w:rsid w:val="003A04CA"/>
    <w:rsid w:val="003A0662"/>
    <w:rsid w:val="003A0ECC"/>
    <w:rsid w:val="003A1C03"/>
    <w:rsid w:val="003A1F42"/>
    <w:rsid w:val="003A3359"/>
    <w:rsid w:val="003A37C6"/>
    <w:rsid w:val="003A4A16"/>
    <w:rsid w:val="003A5B7A"/>
    <w:rsid w:val="003A6B5C"/>
    <w:rsid w:val="003A7506"/>
    <w:rsid w:val="003A774D"/>
    <w:rsid w:val="003A781F"/>
    <w:rsid w:val="003B2330"/>
    <w:rsid w:val="003B278C"/>
    <w:rsid w:val="003B2912"/>
    <w:rsid w:val="003B3469"/>
    <w:rsid w:val="003B4F8A"/>
    <w:rsid w:val="003B51DC"/>
    <w:rsid w:val="003B563C"/>
    <w:rsid w:val="003B5738"/>
    <w:rsid w:val="003B6785"/>
    <w:rsid w:val="003B6977"/>
    <w:rsid w:val="003B7525"/>
    <w:rsid w:val="003B780C"/>
    <w:rsid w:val="003C1787"/>
    <w:rsid w:val="003C17F5"/>
    <w:rsid w:val="003C1C89"/>
    <w:rsid w:val="003C2406"/>
    <w:rsid w:val="003C3730"/>
    <w:rsid w:val="003C3951"/>
    <w:rsid w:val="003C3C06"/>
    <w:rsid w:val="003C4912"/>
    <w:rsid w:val="003C568C"/>
    <w:rsid w:val="003C5BAC"/>
    <w:rsid w:val="003C61F2"/>
    <w:rsid w:val="003C64B8"/>
    <w:rsid w:val="003D0F0A"/>
    <w:rsid w:val="003D0F5D"/>
    <w:rsid w:val="003D2D77"/>
    <w:rsid w:val="003D30E4"/>
    <w:rsid w:val="003D3F89"/>
    <w:rsid w:val="003D4368"/>
    <w:rsid w:val="003D466B"/>
    <w:rsid w:val="003D476C"/>
    <w:rsid w:val="003D4A19"/>
    <w:rsid w:val="003D4E76"/>
    <w:rsid w:val="003D5162"/>
    <w:rsid w:val="003D5CC2"/>
    <w:rsid w:val="003D699E"/>
    <w:rsid w:val="003D6F72"/>
    <w:rsid w:val="003D7230"/>
    <w:rsid w:val="003D7320"/>
    <w:rsid w:val="003E03E4"/>
    <w:rsid w:val="003E1B8A"/>
    <w:rsid w:val="003E1D67"/>
    <w:rsid w:val="003E26B9"/>
    <w:rsid w:val="003E2827"/>
    <w:rsid w:val="003E3A39"/>
    <w:rsid w:val="003E3FA9"/>
    <w:rsid w:val="003E4A19"/>
    <w:rsid w:val="003E4C7F"/>
    <w:rsid w:val="003E4EE4"/>
    <w:rsid w:val="003E58A8"/>
    <w:rsid w:val="003E5F6D"/>
    <w:rsid w:val="003E68E3"/>
    <w:rsid w:val="003E75EA"/>
    <w:rsid w:val="003E7EEF"/>
    <w:rsid w:val="003F0571"/>
    <w:rsid w:val="003F0C06"/>
    <w:rsid w:val="003F297C"/>
    <w:rsid w:val="003F3CAC"/>
    <w:rsid w:val="003F473E"/>
    <w:rsid w:val="003F5AE0"/>
    <w:rsid w:val="003F5C3E"/>
    <w:rsid w:val="003F6700"/>
    <w:rsid w:val="003F7837"/>
    <w:rsid w:val="004002F8"/>
    <w:rsid w:val="00401BC5"/>
    <w:rsid w:val="00401FD9"/>
    <w:rsid w:val="00403F7F"/>
    <w:rsid w:val="00404685"/>
    <w:rsid w:val="0040570F"/>
    <w:rsid w:val="00405C5C"/>
    <w:rsid w:val="00405D92"/>
    <w:rsid w:val="004066E2"/>
    <w:rsid w:val="00406734"/>
    <w:rsid w:val="00407507"/>
    <w:rsid w:val="00407C7C"/>
    <w:rsid w:val="00407F35"/>
    <w:rsid w:val="00410BCA"/>
    <w:rsid w:val="00410DCF"/>
    <w:rsid w:val="00411689"/>
    <w:rsid w:val="004122E1"/>
    <w:rsid w:val="00412D91"/>
    <w:rsid w:val="00414869"/>
    <w:rsid w:val="004151F0"/>
    <w:rsid w:val="00415513"/>
    <w:rsid w:val="004159A2"/>
    <w:rsid w:val="00415C82"/>
    <w:rsid w:val="004168AE"/>
    <w:rsid w:val="00416968"/>
    <w:rsid w:val="0041794A"/>
    <w:rsid w:val="00417E7D"/>
    <w:rsid w:val="0042050C"/>
    <w:rsid w:val="0042075A"/>
    <w:rsid w:val="0042081B"/>
    <w:rsid w:val="00420AB1"/>
    <w:rsid w:val="004214EC"/>
    <w:rsid w:val="004218C2"/>
    <w:rsid w:val="00424F32"/>
    <w:rsid w:val="00426926"/>
    <w:rsid w:val="00426BA6"/>
    <w:rsid w:val="004278FD"/>
    <w:rsid w:val="00430E25"/>
    <w:rsid w:val="004312D8"/>
    <w:rsid w:val="004324E9"/>
    <w:rsid w:val="004348DA"/>
    <w:rsid w:val="004348F7"/>
    <w:rsid w:val="00434BAD"/>
    <w:rsid w:val="00435311"/>
    <w:rsid w:val="00435578"/>
    <w:rsid w:val="00437FA1"/>
    <w:rsid w:val="00441392"/>
    <w:rsid w:val="00441619"/>
    <w:rsid w:val="00441994"/>
    <w:rsid w:val="00442155"/>
    <w:rsid w:val="004423F2"/>
    <w:rsid w:val="00442625"/>
    <w:rsid w:val="00442D71"/>
    <w:rsid w:val="00443172"/>
    <w:rsid w:val="00443471"/>
    <w:rsid w:val="004434E8"/>
    <w:rsid w:val="0044357A"/>
    <w:rsid w:val="00443AC9"/>
    <w:rsid w:val="004450CA"/>
    <w:rsid w:val="004457F8"/>
    <w:rsid w:val="00446967"/>
    <w:rsid w:val="00446B42"/>
    <w:rsid w:val="004479DC"/>
    <w:rsid w:val="00447A72"/>
    <w:rsid w:val="00451542"/>
    <w:rsid w:val="0045156A"/>
    <w:rsid w:val="00451D33"/>
    <w:rsid w:val="00452285"/>
    <w:rsid w:val="004535A4"/>
    <w:rsid w:val="00453AE6"/>
    <w:rsid w:val="00454301"/>
    <w:rsid w:val="004550F1"/>
    <w:rsid w:val="0045548A"/>
    <w:rsid w:val="00455D96"/>
    <w:rsid w:val="0045612A"/>
    <w:rsid w:val="00457BCB"/>
    <w:rsid w:val="00460745"/>
    <w:rsid w:val="004607F3"/>
    <w:rsid w:val="00460BBD"/>
    <w:rsid w:val="00461A22"/>
    <w:rsid w:val="00461BCB"/>
    <w:rsid w:val="00461EC8"/>
    <w:rsid w:val="00463370"/>
    <w:rsid w:val="004635DC"/>
    <w:rsid w:val="00464112"/>
    <w:rsid w:val="00464875"/>
    <w:rsid w:val="00464A0C"/>
    <w:rsid w:val="00465694"/>
    <w:rsid w:val="00465B7F"/>
    <w:rsid w:val="00465F3A"/>
    <w:rsid w:val="004668A4"/>
    <w:rsid w:val="004705C4"/>
    <w:rsid w:val="00470647"/>
    <w:rsid w:val="00471030"/>
    <w:rsid w:val="0047184B"/>
    <w:rsid w:val="00471F96"/>
    <w:rsid w:val="00472D63"/>
    <w:rsid w:val="00472ECC"/>
    <w:rsid w:val="00473128"/>
    <w:rsid w:val="00474188"/>
    <w:rsid w:val="00474C0D"/>
    <w:rsid w:val="0047558E"/>
    <w:rsid w:val="00475E68"/>
    <w:rsid w:val="00476908"/>
    <w:rsid w:val="0047716E"/>
    <w:rsid w:val="0047796F"/>
    <w:rsid w:val="004813D7"/>
    <w:rsid w:val="004813FD"/>
    <w:rsid w:val="00481A45"/>
    <w:rsid w:val="004831E0"/>
    <w:rsid w:val="00483482"/>
    <w:rsid w:val="00485704"/>
    <w:rsid w:val="00485C78"/>
    <w:rsid w:val="00485DC3"/>
    <w:rsid w:val="00486EDF"/>
    <w:rsid w:val="0048713B"/>
    <w:rsid w:val="0048736B"/>
    <w:rsid w:val="00490178"/>
    <w:rsid w:val="004906AD"/>
    <w:rsid w:val="00490B9A"/>
    <w:rsid w:val="0049189A"/>
    <w:rsid w:val="00491B75"/>
    <w:rsid w:val="00491CEC"/>
    <w:rsid w:val="004922EE"/>
    <w:rsid w:val="0049343D"/>
    <w:rsid w:val="00493E8B"/>
    <w:rsid w:val="004946CC"/>
    <w:rsid w:val="00494D2A"/>
    <w:rsid w:val="00496218"/>
    <w:rsid w:val="0049698C"/>
    <w:rsid w:val="004A004E"/>
    <w:rsid w:val="004A0A61"/>
    <w:rsid w:val="004A1C9C"/>
    <w:rsid w:val="004A2B39"/>
    <w:rsid w:val="004A2E2D"/>
    <w:rsid w:val="004A3523"/>
    <w:rsid w:val="004A37ED"/>
    <w:rsid w:val="004A501F"/>
    <w:rsid w:val="004A613E"/>
    <w:rsid w:val="004B1A9E"/>
    <w:rsid w:val="004B30C8"/>
    <w:rsid w:val="004B33D5"/>
    <w:rsid w:val="004B3412"/>
    <w:rsid w:val="004B4075"/>
    <w:rsid w:val="004B40E3"/>
    <w:rsid w:val="004B4652"/>
    <w:rsid w:val="004B48D0"/>
    <w:rsid w:val="004B4A1F"/>
    <w:rsid w:val="004B6804"/>
    <w:rsid w:val="004B6BEF"/>
    <w:rsid w:val="004C13D3"/>
    <w:rsid w:val="004C14CB"/>
    <w:rsid w:val="004C3306"/>
    <w:rsid w:val="004C35EE"/>
    <w:rsid w:val="004C4391"/>
    <w:rsid w:val="004C48F7"/>
    <w:rsid w:val="004C5BA2"/>
    <w:rsid w:val="004C6BA2"/>
    <w:rsid w:val="004C70DE"/>
    <w:rsid w:val="004C7A45"/>
    <w:rsid w:val="004C7DFF"/>
    <w:rsid w:val="004C7FFC"/>
    <w:rsid w:val="004D0185"/>
    <w:rsid w:val="004D0876"/>
    <w:rsid w:val="004D0887"/>
    <w:rsid w:val="004D0A56"/>
    <w:rsid w:val="004D13B2"/>
    <w:rsid w:val="004D18B5"/>
    <w:rsid w:val="004D1ABA"/>
    <w:rsid w:val="004D376F"/>
    <w:rsid w:val="004D3B06"/>
    <w:rsid w:val="004D40FD"/>
    <w:rsid w:val="004D426D"/>
    <w:rsid w:val="004D46DF"/>
    <w:rsid w:val="004D4DA8"/>
    <w:rsid w:val="004D5E7B"/>
    <w:rsid w:val="004D751A"/>
    <w:rsid w:val="004D7590"/>
    <w:rsid w:val="004E079F"/>
    <w:rsid w:val="004E1096"/>
    <w:rsid w:val="004E19BE"/>
    <w:rsid w:val="004E1B9B"/>
    <w:rsid w:val="004E1C82"/>
    <w:rsid w:val="004E2237"/>
    <w:rsid w:val="004E2704"/>
    <w:rsid w:val="004E2856"/>
    <w:rsid w:val="004E2953"/>
    <w:rsid w:val="004E2D4F"/>
    <w:rsid w:val="004E3347"/>
    <w:rsid w:val="004E39F4"/>
    <w:rsid w:val="004E421D"/>
    <w:rsid w:val="004E4C6D"/>
    <w:rsid w:val="004E6ADB"/>
    <w:rsid w:val="004E705D"/>
    <w:rsid w:val="004F2C56"/>
    <w:rsid w:val="004F2F3B"/>
    <w:rsid w:val="004F393A"/>
    <w:rsid w:val="004F418D"/>
    <w:rsid w:val="004F4D5A"/>
    <w:rsid w:val="004F6641"/>
    <w:rsid w:val="004F6878"/>
    <w:rsid w:val="004F77A8"/>
    <w:rsid w:val="00501C56"/>
    <w:rsid w:val="0050266C"/>
    <w:rsid w:val="00502CD7"/>
    <w:rsid w:val="00503C99"/>
    <w:rsid w:val="00504179"/>
    <w:rsid w:val="005057D5"/>
    <w:rsid w:val="005059C9"/>
    <w:rsid w:val="00506D83"/>
    <w:rsid w:val="00507936"/>
    <w:rsid w:val="005107DB"/>
    <w:rsid w:val="00511B00"/>
    <w:rsid w:val="005123EE"/>
    <w:rsid w:val="00513433"/>
    <w:rsid w:val="00513729"/>
    <w:rsid w:val="00513C9B"/>
    <w:rsid w:val="00513CA1"/>
    <w:rsid w:val="00515687"/>
    <w:rsid w:val="00515C79"/>
    <w:rsid w:val="00520523"/>
    <w:rsid w:val="00520786"/>
    <w:rsid w:val="00522E21"/>
    <w:rsid w:val="00523044"/>
    <w:rsid w:val="00524CD2"/>
    <w:rsid w:val="00524D69"/>
    <w:rsid w:val="005251E7"/>
    <w:rsid w:val="00526721"/>
    <w:rsid w:val="00530D58"/>
    <w:rsid w:val="00531242"/>
    <w:rsid w:val="00531927"/>
    <w:rsid w:val="00531EE0"/>
    <w:rsid w:val="005321D7"/>
    <w:rsid w:val="0053388E"/>
    <w:rsid w:val="00533B44"/>
    <w:rsid w:val="00533EEC"/>
    <w:rsid w:val="00533F20"/>
    <w:rsid w:val="0053437A"/>
    <w:rsid w:val="00534976"/>
    <w:rsid w:val="00535983"/>
    <w:rsid w:val="005377D6"/>
    <w:rsid w:val="00540A44"/>
    <w:rsid w:val="00541D0F"/>
    <w:rsid w:val="0054362D"/>
    <w:rsid w:val="00544375"/>
    <w:rsid w:val="00544F61"/>
    <w:rsid w:val="00546A42"/>
    <w:rsid w:val="00546F81"/>
    <w:rsid w:val="0054771D"/>
    <w:rsid w:val="00547CEA"/>
    <w:rsid w:val="00547D18"/>
    <w:rsid w:val="005500A5"/>
    <w:rsid w:val="005503A6"/>
    <w:rsid w:val="00550B56"/>
    <w:rsid w:val="00551E90"/>
    <w:rsid w:val="00552C87"/>
    <w:rsid w:val="00553817"/>
    <w:rsid w:val="00553A89"/>
    <w:rsid w:val="00554B1A"/>
    <w:rsid w:val="00554FAB"/>
    <w:rsid w:val="0055505B"/>
    <w:rsid w:val="005577C3"/>
    <w:rsid w:val="0056065F"/>
    <w:rsid w:val="00560B5D"/>
    <w:rsid w:val="00561F4D"/>
    <w:rsid w:val="00562A57"/>
    <w:rsid w:val="00562F71"/>
    <w:rsid w:val="00563E7C"/>
    <w:rsid w:val="0056561D"/>
    <w:rsid w:val="00565BA5"/>
    <w:rsid w:val="00565E19"/>
    <w:rsid w:val="00566288"/>
    <w:rsid w:val="005700E5"/>
    <w:rsid w:val="0057020C"/>
    <w:rsid w:val="00570E29"/>
    <w:rsid w:val="0057104B"/>
    <w:rsid w:val="0057261D"/>
    <w:rsid w:val="00572776"/>
    <w:rsid w:val="00573D3F"/>
    <w:rsid w:val="00577425"/>
    <w:rsid w:val="00577E60"/>
    <w:rsid w:val="00580BE5"/>
    <w:rsid w:val="00581447"/>
    <w:rsid w:val="005824F0"/>
    <w:rsid w:val="0058324F"/>
    <w:rsid w:val="005843A9"/>
    <w:rsid w:val="005860E8"/>
    <w:rsid w:val="0058750C"/>
    <w:rsid w:val="00587ACE"/>
    <w:rsid w:val="005910F1"/>
    <w:rsid w:val="00591A88"/>
    <w:rsid w:val="00593CF4"/>
    <w:rsid w:val="00593D53"/>
    <w:rsid w:val="0059463F"/>
    <w:rsid w:val="00594865"/>
    <w:rsid w:val="00594DE8"/>
    <w:rsid w:val="005950F5"/>
    <w:rsid w:val="00595512"/>
    <w:rsid w:val="0059559C"/>
    <w:rsid w:val="0059594F"/>
    <w:rsid w:val="00595A41"/>
    <w:rsid w:val="00595C8E"/>
    <w:rsid w:val="00595F1B"/>
    <w:rsid w:val="0059603B"/>
    <w:rsid w:val="00596CB8"/>
    <w:rsid w:val="00596EC6"/>
    <w:rsid w:val="005A06D6"/>
    <w:rsid w:val="005A12A1"/>
    <w:rsid w:val="005A4709"/>
    <w:rsid w:val="005A5D90"/>
    <w:rsid w:val="005A5E6E"/>
    <w:rsid w:val="005A645B"/>
    <w:rsid w:val="005A68B9"/>
    <w:rsid w:val="005A6C3C"/>
    <w:rsid w:val="005A7F7E"/>
    <w:rsid w:val="005B0B4F"/>
    <w:rsid w:val="005B119D"/>
    <w:rsid w:val="005B1802"/>
    <w:rsid w:val="005B194F"/>
    <w:rsid w:val="005B1E54"/>
    <w:rsid w:val="005B2E82"/>
    <w:rsid w:val="005B336D"/>
    <w:rsid w:val="005B46B5"/>
    <w:rsid w:val="005B4817"/>
    <w:rsid w:val="005B4EBE"/>
    <w:rsid w:val="005B515E"/>
    <w:rsid w:val="005B54C2"/>
    <w:rsid w:val="005B5CC1"/>
    <w:rsid w:val="005B60C0"/>
    <w:rsid w:val="005B6520"/>
    <w:rsid w:val="005B66A2"/>
    <w:rsid w:val="005B66A5"/>
    <w:rsid w:val="005B671B"/>
    <w:rsid w:val="005B6FD1"/>
    <w:rsid w:val="005B7098"/>
    <w:rsid w:val="005C03C2"/>
    <w:rsid w:val="005C0CB9"/>
    <w:rsid w:val="005C14AA"/>
    <w:rsid w:val="005C33D2"/>
    <w:rsid w:val="005C44A2"/>
    <w:rsid w:val="005C4E13"/>
    <w:rsid w:val="005C58B5"/>
    <w:rsid w:val="005C6250"/>
    <w:rsid w:val="005C7483"/>
    <w:rsid w:val="005D025C"/>
    <w:rsid w:val="005D108F"/>
    <w:rsid w:val="005D12B7"/>
    <w:rsid w:val="005D3F55"/>
    <w:rsid w:val="005D4E3C"/>
    <w:rsid w:val="005D4F93"/>
    <w:rsid w:val="005D644B"/>
    <w:rsid w:val="005D6853"/>
    <w:rsid w:val="005D6D7B"/>
    <w:rsid w:val="005E0640"/>
    <w:rsid w:val="005E089A"/>
    <w:rsid w:val="005E0B22"/>
    <w:rsid w:val="005E0E76"/>
    <w:rsid w:val="005E0F45"/>
    <w:rsid w:val="005E10C0"/>
    <w:rsid w:val="005E1560"/>
    <w:rsid w:val="005E268C"/>
    <w:rsid w:val="005E2CD6"/>
    <w:rsid w:val="005E2E56"/>
    <w:rsid w:val="005E392B"/>
    <w:rsid w:val="005E5466"/>
    <w:rsid w:val="005E55FC"/>
    <w:rsid w:val="005E5EF5"/>
    <w:rsid w:val="005E62F4"/>
    <w:rsid w:val="005E6FE9"/>
    <w:rsid w:val="005E77CB"/>
    <w:rsid w:val="005E7C50"/>
    <w:rsid w:val="005E7DFC"/>
    <w:rsid w:val="005F022A"/>
    <w:rsid w:val="005F055F"/>
    <w:rsid w:val="005F21D7"/>
    <w:rsid w:val="005F39E1"/>
    <w:rsid w:val="005F4682"/>
    <w:rsid w:val="005F46DA"/>
    <w:rsid w:val="005F6090"/>
    <w:rsid w:val="005F6129"/>
    <w:rsid w:val="005F7C27"/>
    <w:rsid w:val="006003B3"/>
    <w:rsid w:val="00600579"/>
    <w:rsid w:val="00601876"/>
    <w:rsid w:val="00601E25"/>
    <w:rsid w:val="006032EA"/>
    <w:rsid w:val="00604A96"/>
    <w:rsid w:val="00604CF7"/>
    <w:rsid w:val="00605B28"/>
    <w:rsid w:val="00606EE4"/>
    <w:rsid w:val="00606F52"/>
    <w:rsid w:val="0061003D"/>
    <w:rsid w:val="006106A6"/>
    <w:rsid w:val="0061263C"/>
    <w:rsid w:val="0061305D"/>
    <w:rsid w:val="0061401C"/>
    <w:rsid w:val="006147EA"/>
    <w:rsid w:val="00615A40"/>
    <w:rsid w:val="0061713F"/>
    <w:rsid w:val="00617BDE"/>
    <w:rsid w:val="006206E0"/>
    <w:rsid w:val="00621663"/>
    <w:rsid w:val="00624CFA"/>
    <w:rsid w:val="00624F77"/>
    <w:rsid w:val="006255EE"/>
    <w:rsid w:val="00625C36"/>
    <w:rsid w:val="0062604B"/>
    <w:rsid w:val="006271A6"/>
    <w:rsid w:val="0062725B"/>
    <w:rsid w:val="006304AB"/>
    <w:rsid w:val="00630928"/>
    <w:rsid w:val="00630A3C"/>
    <w:rsid w:val="006313B7"/>
    <w:rsid w:val="00631718"/>
    <w:rsid w:val="00632060"/>
    <w:rsid w:val="00633CCB"/>
    <w:rsid w:val="00633F25"/>
    <w:rsid w:val="00635DA2"/>
    <w:rsid w:val="00636AE5"/>
    <w:rsid w:val="00636F3E"/>
    <w:rsid w:val="00637923"/>
    <w:rsid w:val="00637CF5"/>
    <w:rsid w:val="00640778"/>
    <w:rsid w:val="00640A0D"/>
    <w:rsid w:val="00640B2B"/>
    <w:rsid w:val="00640D64"/>
    <w:rsid w:val="00641335"/>
    <w:rsid w:val="00643668"/>
    <w:rsid w:val="0064418D"/>
    <w:rsid w:val="006448FF"/>
    <w:rsid w:val="006463F7"/>
    <w:rsid w:val="00653AA8"/>
    <w:rsid w:val="00653C80"/>
    <w:rsid w:val="00654493"/>
    <w:rsid w:val="00656126"/>
    <w:rsid w:val="00656C72"/>
    <w:rsid w:val="0065728E"/>
    <w:rsid w:val="00657C0C"/>
    <w:rsid w:val="0066069E"/>
    <w:rsid w:val="00662A48"/>
    <w:rsid w:val="00662E58"/>
    <w:rsid w:val="006636B5"/>
    <w:rsid w:val="006639F5"/>
    <w:rsid w:val="00664796"/>
    <w:rsid w:val="006649AF"/>
    <w:rsid w:val="00664E56"/>
    <w:rsid w:val="006651FB"/>
    <w:rsid w:val="00666BA8"/>
    <w:rsid w:val="0067067E"/>
    <w:rsid w:val="006707E7"/>
    <w:rsid w:val="00670CC0"/>
    <w:rsid w:val="006711D1"/>
    <w:rsid w:val="00671786"/>
    <w:rsid w:val="00671F24"/>
    <w:rsid w:val="0067297C"/>
    <w:rsid w:val="00673336"/>
    <w:rsid w:val="006742C5"/>
    <w:rsid w:val="0067548A"/>
    <w:rsid w:val="00675BEF"/>
    <w:rsid w:val="00675F71"/>
    <w:rsid w:val="00676227"/>
    <w:rsid w:val="00676232"/>
    <w:rsid w:val="00676B31"/>
    <w:rsid w:val="00677342"/>
    <w:rsid w:val="00681595"/>
    <w:rsid w:val="0068197E"/>
    <w:rsid w:val="006820B5"/>
    <w:rsid w:val="00683359"/>
    <w:rsid w:val="00683554"/>
    <w:rsid w:val="0068379E"/>
    <w:rsid w:val="00683ABE"/>
    <w:rsid w:val="00683ACB"/>
    <w:rsid w:val="006843F5"/>
    <w:rsid w:val="006847A4"/>
    <w:rsid w:val="0068574E"/>
    <w:rsid w:val="00685A30"/>
    <w:rsid w:val="00686AD0"/>
    <w:rsid w:val="00687341"/>
    <w:rsid w:val="006874C2"/>
    <w:rsid w:val="00690589"/>
    <w:rsid w:val="00691030"/>
    <w:rsid w:val="00691065"/>
    <w:rsid w:val="00692412"/>
    <w:rsid w:val="0069312F"/>
    <w:rsid w:val="00693760"/>
    <w:rsid w:val="006942A6"/>
    <w:rsid w:val="0069483F"/>
    <w:rsid w:val="00694D04"/>
    <w:rsid w:val="00695C7E"/>
    <w:rsid w:val="00696486"/>
    <w:rsid w:val="00696F48"/>
    <w:rsid w:val="00697CD7"/>
    <w:rsid w:val="006A0AEB"/>
    <w:rsid w:val="006A0B43"/>
    <w:rsid w:val="006A0F7E"/>
    <w:rsid w:val="006A1144"/>
    <w:rsid w:val="006A1D28"/>
    <w:rsid w:val="006A1FB0"/>
    <w:rsid w:val="006A20ED"/>
    <w:rsid w:val="006A2129"/>
    <w:rsid w:val="006A2275"/>
    <w:rsid w:val="006A347C"/>
    <w:rsid w:val="006A3A6D"/>
    <w:rsid w:val="006A3BA1"/>
    <w:rsid w:val="006A3FF6"/>
    <w:rsid w:val="006A46C4"/>
    <w:rsid w:val="006A5FBC"/>
    <w:rsid w:val="006A6E9E"/>
    <w:rsid w:val="006A7434"/>
    <w:rsid w:val="006B027D"/>
    <w:rsid w:val="006B0F93"/>
    <w:rsid w:val="006B16A9"/>
    <w:rsid w:val="006B19A6"/>
    <w:rsid w:val="006B1CB6"/>
    <w:rsid w:val="006B4E04"/>
    <w:rsid w:val="006B601B"/>
    <w:rsid w:val="006B7D5A"/>
    <w:rsid w:val="006C0593"/>
    <w:rsid w:val="006C0A01"/>
    <w:rsid w:val="006C0B9C"/>
    <w:rsid w:val="006C3AE3"/>
    <w:rsid w:val="006C424E"/>
    <w:rsid w:val="006C43F1"/>
    <w:rsid w:val="006C4BE5"/>
    <w:rsid w:val="006C5926"/>
    <w:rsid w:val="006C7489"/>
    <w:rsid w:val="006C7827"/>
    <w:rsid w:val="006D03CC"/>
    <w:rsid w:val="006D1B5D"/>
    <w:rsid w:val="006D2740"/>
    <w:rsid w:val="006D2C01"/>
    <w:rsid w:val="006D3C32"/>
    <w:rsid w:val="006D3E49"/>
    <w:rsid w:val="006D4658"/>
    <w:rsid w:val="006D4830"/>
    <w:rsid w:val="006D5011"/>
    <w:rsid w:val="006D5B31"/>
    <w:rsid w:val="006D6BDD"/>
    <w:rsid w:val="006E03B5"/>
    <w:rsid w:val="006E0AA3"/>
    <w:rsid w:val="006E11A4"/>
    <w:rsid w:val="006E1391"/>
    <w:rsid w:val="006E15CC"/>
    <w:rsid w:val="006E30DB"/>
    <w:rsid w:val="006E319D"/>
    <w:rsid w:val="006E3428"/>
    <w:rsid w:val="006E38E5"/>
    <w:rsid w:val="006E3F02"/>
    <w:rsid w:val="006E49A5"/>
    <w:rsid w:val="006E5FC8"/>
    <w:rsid w:val="006E60CA"/>
    <w:rsid w:val="006E6811"/>
    <w:rsid w:val="006E71AB"/>
    <w:rsid w:val="006E747D"/>
    <w:rsid w:val="006E79E1"/>
    <w:rsid w:val="006F115D"/>
    <w:rsid w:val="006F2708"/>
    <w:rsid w:val="006F2D15"/>
    <w:rsid w:val="006F30A1"/>
    <w:rsid w:val="006F375C"/>
    <w:rsid w:val="006F55E9"/>
    <w:rsid w:val="006F75D7"/>
    <w:rsid w:val="006F7E0B"/>
    <w:rsid w:val="00700529"/>
    <w:rsid w:val="00705363"/>
    <w:rsid w:val="00705A03"/>
    <w:rsid w:val="00705A6A"/>
    <w:rsid w:val="00705D79"/>
    <w:rsid w:val="00705E08"/>
    <w:rsid w:val="0070659D"/>
    <w:rsid w:val="00706EE1"/>
    <w:rsid w:val="0071040B"/>
    <w:rsid w:val="0071119C"/>
    <w:rsid w:val="00711497"/>
    <w:rsid w:val="0071184C"/>
    <w:rsid w:val="00711BAE"/>
    <w:rsid w:val="007122ED"/>
    <w:rsid w:val="00712D73"/>
    <w:rsid w:val="00713907"/>
    <w:rsid w:val="00713A12"/>
    <w:rsid w:val="00713A84"/>
    <w:rsid w:val="00713CC8"/>
    <w:rsid w:val="00714F8A"/>
    <w:rsid w:val="00715515"/>
    <w:rsid w:val="00716872"/>
    <w:rsid w:val="007171EB"/>
    <w:rsid w:val="00721408"/>
    <w:rsid w:val="00721CB0"/>
    <w:rsid w:val="0072207D"/>
    <w:rsid w:val="007222A3"/>
    <w:rsid w:val="007224D7"/>
    <w:rsid w:val="00722539"/>
    <w:rsid w:val="00722FF2"/>
    <w:rsid w:val="007236DD"/>
    <w:rsid w:val="00723879"/>
    <w:rsid w:val="00724AF5"/>
    <w:rsid w:val="00725813"/>
    <w:rsid w:val="007258D2"/>
    <w:rsid w:val="00726E69"/>
    <w:rsid w:val="0072712F"/>
    <w:rsid w:val="00727B93"/>
    <w:rsid w:val="00730408"/>
    <w:rsid w:val="00731576"/>
    <w:rsid w:val="007319AE"/>
    <w:rsid w:val="00732085"/>
    <w:rsid w:val="00732F67"/>
    <w:rsid w:val="00733A97"/>
    <w:rsid w:val="00733F3E"/>
    <w:rsid w:val="00734D3F"/>
    <w:rsid w:val="007356AD"/>
    <w:rsid w:val="00735C8D"/>
    <w:rsid w:val="00736170"/>
    <w:rsid w:val="007362DB"/>
    <w:rsid w:val="007379B1"/>
    <w:rsid w:val="00740C32"/>
    <w:rsid w:val="007416D9"/>
    <w:rsid w:val="00741F3C"/>
    <w:rsid w:val="00742461"/>
    <w:rsid w:val="007426DB"/>
    <w:rsid w:val="0074294F"/>
    <w:rsid w:val="00742DAA"/>
    <w:rsid w:val="00742DAC"/>
    <w:rsid w:val="007431C8"/>
    <w:rsid w:val="00744372"/>
    <w:rsid w:val="00744845"/>
    <w:rsid w:val="007455DD"/>
    <w:rsid w:val="007460ED"/>
    <w:rsid w:val="00746FAA"/>
    <w:rsid w:val="00747E24"/>
    <w:rsid w:val="0075042B"/>
    <w:rsid w:val="007510F3"/>
    <w:rsid w:val="00751B4A"/>
    <w:rsid w:val="00751D23"/>
    <w:rsid w:val="00752AD2"/>
    <w:rsid w:val="0075367E"/>
    <w:rsid w:val="0075388A"/>
    <w:rsid w:val="007543F8"/>
    <w:rsid w:val="007546CB"/>
    <w:rsid w:val="0075475A"/>
    <w:rsid w:val="00755463"/>
    <w:rsid w:val="00755502"/>
    <w:rsid w:val="00755F77"/>
    <w:rsid w:val="00756274"/>
    <w:rsid w:val="00756611"/>
    <w:rsid w:val="0075699B"/>
    <w:rsid w:val="007571D9"/>
    <w:rsid w:val="00757E08"/>
    <w:rsid w:val="00760D72"/>
    <w:rsid w:val="00760DE7"/>
    <w:rsid w:val="00761638"/>
    <w:rsid w:val="0076243D"/>
    <w:rsid w:val="00763B84"/>
    <w:rsid w:val="00764A73"/>
    <w:rsid w:val="00764B9A"/>
    <w:rsid w:val="0076524E"/>
    <w:rsid w:val="007653B6"/>
    <w:rsid w:val="0076567E"/>
    <w:rsid w:val="00766088"/>
    <w:rsid w:val="00766ABD"/>
    <w:rsid w:val="00767A1A"/>
    <w:rsid w:val="00767AFF"/>
    <w:rsid w:val="00767BFA"/>
    <w:rsid w:val="00767E3F"/>
    <w:rsid w:val="00770312"/>
    <w:rsid w:val="00770C6E"/>
    <w:rsid w:val="007710F5"/>
    <w:rsid w:val="007720BE"/>
    <w:rsid w:val="00772F5E"/>
    <w:rsid w:val="00773B72"/>
    <w:rsid w:val="00773E7E"/>
    <w:rsid w:val="00773F1E"/>
    <w:rsid w:val="00775887"/>
    <w:rsid w:val="00776571"/>
    <w:rsid w:val="00780214"/>
    <w:rsid w:val="00780560"/>
    <w:rsid w:val="0078186B"/>
    <w:rsid w:val="0078203C"/>
    <w:rsid w:val="00783000"/>
    <w:rsid w:val="00783B79"/>
    <w:rsid w:val="00785BDA"/>
    <w:rsid w:val="00785DA4"/>
    <w:rsid w:val="007861D8"/>
    <w:rsid w:val="007876E0"/>
    <w:rsid w:val="0079026C"/>
    <w:rsid w:val="007924A0"/>
    <w:rsid w:val="00792CD9"/>
    <w:rsid w:val="00792D7D"/>
    <w:rsid w:val="00793D97"/>
    <w:rsid w:val="007943DC"/>
    <w:rsid w:val="007944FF"/>
    <w:rsid w:val="00795A22"/>
    <w:rsid w:val="0079670D"/>
    <w:rsid w:val="00796CEA"/>
    <w:rsid w:val="00797D1B"/>
    <w:rsid w:val="007A179D"/>
    <w:rsid w:val="007A2E3D"/>
    <w:rsid w:val="007A3031"/>
    <w:rsid w:val="007A39DA"/>
    <w:rsid w:val="007A39EC"/>
    <w:rsid w:val="007A4999"/>
    <w:rsid w:val="007A4E36"/>
    <w:rsid w:val="007A6D86"/>
    <w:rsid w:val="007A729C"/>
    <w:rsid w:val="007A7605"/>
    <w:rsid w:val="007A7BFD"/>
    <w:rsid w:val="007A7CF7"/>
    <w:rsid w:val="007B141D"/>
    <w:rsid w:val="007B144D"/>
    <w:rsid w:val="007B1B5C"/>
    <w:rsid w:val="007B1CC7"/>
    <w:rsid w:val="007B1D54"/>
    <w:rsid w:val="007B2902"/>
    <w:rsid w:val="007B393D"/>
    <w:rsid w:val="007B41DD"/>
    <w:rsid w:val="007B44F0"/>
    <w:rsid w:val="007B4F3F"/>
    <w:rsid w:val="007B6F5D"/>
    <w:rsid w:val="007B707B"/>
    <w:rsid w:val="007C0182"/>
    <w:rsid w:val="007C0343"/>
    <w:rsid w:val="007C0A4F"/>
    <w:rsid w:val="007C1CF2"/>
    <w:rsid w:val="007C2DFD"/>
    <w:rsid w:val="007C3179"/>
    <w:rsid w:val="007C3263"/>
    <w:rsid w:val="007C3794"/>
    <w:rsid w:val="007C3967"/>
    <w:rsid w:val="007C464A"/>
    <w:rsid w:val="007C4A46"/>
    <w:rsid w:val="007C4B2C"/>
    <w:rsid w:val="007C4B51"/>
    <w:rsid w:val="007C5117"/>
    <w:rsid w:val="007C5B83"/>
    <w:rsid w:val="007C608C"/>
    <w:rsid w:val="007D1BCD"/>
    <w:rsid w:val="007D210F"/>
    <w:rsid w:val="007D2614"/>
    <w:rsid w:val="007D2B84"/>
    <w:rsid w:val="007D2E3F"/>
    <w:rsid w:val="007D36F8"/>
    <w:rsid w:val="007D3F69"/>
    <w:rsid w:val="007D485E"/>
    <w:rsid w:val="007D4F6F"/>
    <w:rsid w:val="007D5485"/>
    <w:rsid w:val="007D63CD"/>
    <w:rsid w:val="007D6448"/>
    <w:rsid w:val="007D6789"/>
    <w:rsid w:val="007D6A48"/>
    <w:rsid w:val="007D6E0A"/>
    <w:rsid w:val="007D708B"/>
    <w:rsid w:val="007D79EC"/>
    <w:rsid w:val="007E0CA5"/>
    <w:rsid w:val="007E0DEB"/>
    <w:rsid w:val="007E1300"/>
    <w:rsid w:val="007E1956"/>
    <w:rsid w:val="007E1FFF"/>
    <w:rsid w:val="007E4EAC"/>
    <w:rsid w:val="007E5769"/>
    <w:rsid w:val="007E59B8"/>
    <w:rsid w:val="007E77CB"/>
    <w:rsid w:val="007F2009"/>
    <w:rsid w:val="007F2228"/>
    <w:rsid w:val="007F42F7"/>
    <w:rsid w:val="007F5262"/>
    <w:rsid w:val="007F5591"/>
    <w:rsid w:val="007F7EC0"/>
    <w:rsid w:val="00800BA5"/>
    <w:rsid w:val="00801B57"/>
    <w:rsid w:val="00802787"/>
    <w:rsid w:val="00802838"/>
    <w:rsid w:val="00802E48"/>
    <w:rsid w:val="0080359A"/>
    <w:rsid w:val="00803A33"/>
    <w:rsid w:val="008050DD"/>
    <w:rsid w:val="00805900"/>
    <w:rsid w:val="00806ABF"/>
    <w:rsid w:val="00807082"/>
    <w:rsid w:val="0080717C"/>
    <w:rsid w:val="008120B8"/>
    <w:rsid w:val="00812158"/>
    <w:rsid w:val="00812386"/>
    <w:rsid w:val="008127A0"/>
    <w:rsid w:val="00813D08"/>
    <w:rsid w:val="00814FB0"/>
    <w:rsid w:val="0081592A"/>
    <w:rsid w:val="00816240"/>
    <w:rsid w:val="00816E47"/>
    <w:rsid w:val="0082016F"/>
    <w:rsid w:val="008205B8"/>
    <w:rsid w:val="00820E96"/>
    <w:rsid w:val="00820F64"/>
    <w:rsid w:val="008213A0"/>
    <w:rsid w:val="00823223"/>
    <w:rsid w:val="00825D01"/>
    <w:rsid w:val="0082692D"/>
    <w:rsid w:val="00826B96"/>
    <w:rsid w:val="008274F6"/>
    <w:rsid w:val="00830A07"/>
    <w:rsid w:val="00830E69"/>
    <w:rsid w:val="00830FBB"/>
    <w:rsid w:val="00833EAC"/>
    <w:rsid w:val="00834BDF"/>
    <w:rsid w:val="008353FC"/>
    <w:rsid w:val="00836E57"/>
    <w:rsid w:val="0083756D"/>
    <w:rsid w:val="008377A4"/>
    <w:rsid w:val="00837CE2"/>
    <w:rsid w:val="008400A0"/>
    <w:rsid w:val="00841C5F"/>
    <w:rsid w:val="008428F0"/>
    <w:rsid w:val="00843194"/>
    <w:rsid w:val="0084459E"/>
    <w:rsid w:val="00846D67"/>
    <w:rsid w:val="008478E4"/>
    <w:rsid w:val="00847A8D"/>
    <w:rsid w:val="0085074E"/>
    <w:rsid w:val="0085099A"/>
    <w:rsid w:val="00850B4B"/>
    <w:rsid w:val="008512C9"/>
    <w:rsid w:val="00851D63"/>
    <w:rsid w:val="00852E40"/>
    <w:rsid w:val="00853002"/>
    <w:rsid w:val="008541E0"/>
    <w:rsid w:val="00854266"/>
    <w:rsid w:val="00854271"/>
    <w:rsid w:val="008545DC"/>
    <w:rsid w:val="008548AD"/>
    <w:rsid w:val="00855029"/>
    <w:rsid w:val="00855CBE"/>
    <w:rsid w:val="00860134"/>
    <w:rsid w:val="008617F9"/>
    <w:rsid w:val="00861C86"/>
    <w:rsid w:val="00861E22"/>
    <w:rsid w:val="008620EF"/>
    <w:rsid w:val="00862488"/>
    <w:rsid w:val="00862772"/>
    <w:rsid w:val="00862C8C"/>
    <w:rsid w:val="00862FD4"/>
    <w:rsid w:val="0086344C"/>
    <w:rsid w:val="008637E6"/>
    <w:rsid w:val="008639F1"/>
    <w:rsid w:val="00865262"/>
    <w:rsid w:val="00865325"/>
    <w:rsid w:val="00865335"/>
    <w:rsid w:val="008707B7"/>
    <w:rsid w:val="00870995"/>
    <w:rsid w:val="00872A15"/>
    <w:rsid w:val="008751E5"/>
    <w:rsid w:val="00875369"/>
    <w:rsid w:val="00875ABB"/>
    <w:rsid w:val="008763CF"/>
    <w:rsid w:val="008775C4"/>
    <w:rsid w:val="00877EE8"/>
    <w:rsid w:val="008811A8"/>
    <w:rsid w:val="008826EA"/>
    <w:rsid w:val="00885CBA"/>
    <w:rsid w:val="0088772E"/>
    <w:rsid w:val="008879C7"/>
    <w:rsid w:val="00887F51"/>
    <w:rsid w:val="00891274"/>
    <w:rsid w:val="0089167B"/>
    <w:rsid w:val="0089352E"/>
    <w:rsid w:val="00894776"/>
    <w:rsid w:val="00894DCB"/>
    <w:rsid w:val="00894E1B"/>
    <w:rsid w:val="008959BA"/>
    <w:rsid w:val="008960E0"/>
    <w:rsid w:val="00896C32"/>
    <w:rsid w:val="00897712"/>
    <w:rsid w:val="008A03DF"/>
    <w:rsid w:val="008A0AD0"/>
    <w:rsid w:val="008A2102"/>
    <w:rsid w:val="008A349F"/>
    <w:rsid w:val="008A3A3F"/>
    <w:rsid w:val="008A3FF4"/>
    <w:rsid w:val="008A4EB7"/>
    <w:rsid w:val="008A564A"/>
    <w:rsid w:val="008A732E"/>
    <w:rsid w:val="008A73A6"/>
    <w:rsid w:val="008A79B9"/>
    <w:rsid w:val="008A7E64"/>
    <w:rsid w:val="008A7EE2"/>
    <w:rsid w:val="008B184B"/>
    <w:rsid w:val="008B201F"/>
    <w:rsid w:val="008B29B1"/>
    <w:rsid w:val="008B6203"/>
    <w:rsid w:val="008B6BAC"/>
    <w:rsid w:val="008B723A"/>
    <w:rsid w:val="008C286C"/>
    <w:rsid w:val="008C4629"/>
    <w:rsid w:val="008C501A"/>
    <w:rsid w:val="008C5A43"/>
    <w:rsid w:val="008C7905"/>
    <w:rsid w:val="008D12A6"/>
    <w:rsid w:val="008D2260"/>
    <w:rsid w:val="008D250D"/>
    <w:rsid w:val="008D2D47"/>
    <w:rsid w:val="008D44A4"/>
    <w:rsid w:val="008D48C4"/>
    <w:rsid w:val="008D4975"/>
    <w:rsid w:val="008D664B"/>
    <w:rsid w:val="008D66F3"/>
    <w:rsid w:val="008D6FF1"/>
    <w:rsid w:val="008D712B"/>
    <w:rsid w:val="008D7156"/>
    <w:rsid w:val="008D74DD"/>
    <w:rsid w:val="008E0254"/>
    <w:rsid w:val="008E102C"/>
    <w:rsid w:val="008E116F"/>
    <w:rsid w:val="008E11F2"/>
    <w:rsid w:val="008E1B82"/>
    <w:rsid w:val="008E27D6"/>
    <w:rsid w:val="008E57AA"/>
    <w:rsid w:val="008E5E71"/>
    <w:rsid w:val="008E6AD5"/>
    <w:rsid w:val="008E6C81"/>
    <w:rsid w:val="008E75EE"/>
    <w:rsid w:val="008F2DB7"/>
    <w:rsid w:val="008F4D37"/>
    <w:rsid w:val="008F5E8D"/>
    <w:rsid w:val="008F5F71"/>
    <w:rsid w:val="008F6555"/>
    <w:rsid w:val="008F6F0C"/>
    <w:rsid w:val="008F78B2"/>
    <w:rsid w:val="008F7BFD"/>
    <w:rsid w:val="008F7E99"/>
    <w:rsid w:val="0090040F"/>
    <w:rsid w:val="009013F5"/>
    <w:rsid w:val="0090141F"/>
    <w:rsid w:val="009016F5"/>
    <w:rsid w:val="00902AAA"/>
    <w:rsid w:val="00902E49"/>
    <w:rsid w:val="00902F95"/>
    <w:rsid w:val="00904338"/>
    <w:rsid w:val="009047DB"/>
    <w:rsid w:val="00905592"/>
    <w:rsid w:val="00905A53"/>
    <w:rsid w:val="0090603C"/>
    <w:rsid w:val="00907578"/>
    <w:rsid w:val="009077F4"/>
    <w:rsid w:val="00907F77"/>
    <w:rsid w:val="0091084C"/>
    <w:rsid w:val="009138D9"/>
    <w:rsid w:val="00913FE7"/>
    <w:rsid w:val="00914F4E"/>
    <w:rsid w:val="00914FD4"/>
    <w:rsid w:val="009157D1"/>
    <w:rsid w:val="00916313"/>
    <w:rsid w:val="0091682A"/>
    <w:rsid w:val="00916E46"/>
    <w:rsid w:val="00917602"/>
    <w:rsid w:val="0091786B"/>
    <w:rsid w:val="009178B8"/>
    <w:rsid w:val="00917E35"/>
    <w:rsid w:val="00921D8E"/>
    <w:rsid w:val="00922216"/>
    <w:rsid w:val="00922261"/>
    <w:rsid w:val="00922A1B"/>
    <w:rsid w:val="00922C64"/>
    <w:rsid w:val="00922EFB"/>
    <w:rsid w:val="00923385"/>
    <w:rsid w:val="0092407D"/>
    <w:rsid w:val="009248BE"/>
    <w:rsid w:val="00925F52"/>
    <w:rsid w:val="0092755A"/>
    <w:rsid w:val="009277B4"/>
    <w:rsid w:val="00930C0D"/>
    <w:rsid w:val="009316E9"/>
    <w:rsid w:val="0093176A"/>
    <w:rsid w:val="00931C98"/>
    <w:rsid w:val="00932691"/>
    <w:rsid w:val="00934142"/>
    <w:rsid w:val="0093431B"/>
    <w:rsid w:val="00934A4A"/>
    <w:rsid w:val="00934AB4"/>
    <w:rsid w:val="00934E7B"/>
    <w:rsid w:val="0093539B"/>
    <w:rsid w:val="00935B39"/>
    <w:rsid w:val="00940467"/>
    <w:rsid w:val="00941BE0"/>
    <w:rsid w:val="009423DD"/>
    <w:rsid w:val="00943A25"/>
    <w:rsid w:val="00943C81"/>
    <w:rsid w:val="00943FF6"/>
    <w:rsid w:val="00944619"/>
    <w:rsid w:val="00945546"/>
    <w:rsid w:val="00945E10"/>
    <w:rsid w:val="0094695D"/>
    <w:rsid w:val="009473C0"/>
    <w:rsid w:val="00947637"/>
    <w:rsid w:val="00947977"/>
    <w:rsid w:val="00947BFC"/>
    <w:rsid w:val="009509B9"/>
    <w:rsid w:val="0095181C"/>
    <w:rsid w:val="00952272"/>
    <w:rsid w:val="00952FA4"/>
    <w:rsid w:val="009531E4"/>
    <w:rsid w:val="009532FA"/>
    <w:rsid w:val="00954C78"/>
    <w:rsid w:val="0095579C"/>
    <w:rsid w:val="00955BC2"/>
    <w:rsid w:val="00955F88"/>
    <w:rsid w:val="00956849"/>
    <w:rsid w:val="00956E88"/>
    <w:rsid w:val="009571AD"/>
    <w:rsid w:val="00961BD5"/>
    <w:rsid w:val="0096237F"/>
    <w:rsid w:val="0096285A"/>
    <w:rsid w:val="00962E50"/>
    <w:rsid w:val="00962F62"/>
    <w:rsid w:val="00963B34"/>
    <w:rsid w:val="00963C35"/>
    <w:rsid w:val="00963DA0"/>
    <w:rsid w:val="00964135"/>
    <w:rsid w:val="00964AFD"/>
    <w:rsid w:val="00966161"/>
    <w:rsid w:val="0096630E"/>
    <w:rsid w:val="00967931"/>
    <w:rsid w:val="00970397"/>
    <w:rsid w:val="009710D1"/>
    <w:rsid w:val="00971955"/>
    <w:rsid w:val="0097214C"/>
    <w:rsid w:val="00974823"/>
    <w:rsid w:val="00974830"/>
    <w:rsid w:val="00974C23"/>
    <w:rsid w:val="00974E61"/>
    <w:rsid w:val="009756D9"/>
    <w:rsid w:val="00975847"/>
    <w:rsid w:val="00977973"/>
    <w:rsid w:val="0098010A"/>
    <w:rsid w:val="009816B8"/>
    <w:rsid w:val="00982118"/>
    <w:rsid w:val="009825E4"/>
    <w:rsid w:val="00983112"/>
    <w:rsid w:val="009833EA"/>
    <w:rsid w:val="00983544"/>
    <w:rsid w:val="00983951"/>
    <w:rsid w:val="00983A74"/>
    <w:rsid w:val="0098487F"/>
    <w:rsid w:val="00984B88"/>
    <w:rsid w:val="00984BF9"/>
    <w:rsid w:val="00986295"/>
    <w:rsid w:val="00986D79"/>
    <w:rsid w:val="00987641"/>
    <w:rsid w:val="009904E4"/>
    <w:rsid w:val="00990D34"/>
    <w:rsid w:val="00990E9F"/>
    <w:rsid w:val="009921EB"/>
    <w:rsid w:val="00993AAF"/>
    <w:rsid w:val="0099485B"/>
    <w:rsid w:val="00994A88"/>
    <w:rsid w:val="00994DA6"/>
    <w:rsid w:val="009958AF"/>
    <w:rsid w:val="00995D38"/>
    <w:rsid w:val="00996001"/>
    <w:rsid w:val="009963F3"/>
    <w:rsid w:val="0099647C"/>
    <w:rsid w:val="00996987"/>
    <w:rsid w:val="00997149"/>
    <w:rsid w:val="0099763D"/>
    <w:rsid w:val="00997D27"/>
    <w:rsid w:val="009A008C"/>
    <w:rsid w:val="009A1510"/>
    <w:rsid w:val="009A200E"/>
    <w:rsid w:val="009A21DF"/>
    <w:rsid w:val="009A23AC"/>
    <w:rsid w:val="009A2B86"/>
    <w:rsid w:val="009A2E47"/>
    <w:rsid w:val="009A31D6"/>
    <w:rsid w:val="009A37E5"/>
    <w:rsid w:val="009A6171"/>
    <w:rsid w:val="009A6F3F"/>
    <w:rsid w:val="009A7181"/>
    <w:rsid w:val="009A75C3"/>
    <w:rsid w:val="009B0C00"/>
    <w:rsid w:val="009B1431"/>
    <w:rsid w:val="009B224B"/>
    <w:rsid w:val="009B2599"/>
    <w:rsid w:val="009B49E5"/>
    <w:rsid w:val="009B4B04"/>
    <w:rsid w:val="009B6E24"/>
    <w:rsid w:val="009B7552"/>
    <w:rsid w:val="009B7827"/>
    <w:rsid w:val="009C1220"/>
    <w:rsid w:val="009C14F6"/>
    <w:rsid w:val="009C38FA"/>
    <w:rsid w:val="009C4BE0"/>
    <w:rsid w:val="009C7E1B"/>
    <w:rsid w:val="009D0234"/>
    <w:rsid w:val="009D0E37"/>
    <w:rsid w:val="009D18FE"/>
    <w:rsid w:val="009D1921"/>
    <w:rsid w:val="009D1AD9"/>
    <w:rsid w:val="009D2636"/>
    <w:rsid w:val="009D2DBB"/>
    <w:rsid w:val="009D301C"/>
    <w:rsid w:val="009D35DA"/>
    <w:rsid w:val="009D38C5"/>
    <w:rsid w:val="009D5DC6"/>
    <w:rsid w:val="009D603D"/>
    <w:rsid w:val="009D6AA2"/>
    <w:rsid w:val="009D6EB0"/>
    <w:rsid w:val="009E10D7"/>
    <w:rsid w:val="009E21DF"/>
    <w:rsid w:val="009E2FF7"/>
    <w:rsid w:val="009E3816"/>
    <w:rsid w:val="009E4817"/>
    <w:rsid w:val="009E6D01"/>
    <w:rsid w:val="009E7112"/>
    <w:rsid w:val="009E777C"/>
    <w:rsid w:val="009F278D"/>
    <w:rsid w:val="009F421A"/>
    <w:rsid w:val="009F47DE"/>
    <w:rsid w:val="009F64E3"/>
    <w:rsid w:val="009F656C"/>
    <w:rsid w:val="009F6F05"/>
    <w:rsid w:val="009F76EF"/>
    <w:rsid w:val="009F7C2E"/>
    <w:rsid w:val="00A03AFD"/>
    <w:rsid w:val="00A04045"/>
    <w:rsid w:val="00A04285"/>
    <w:rsid w:val="00A04AB9"/>
    <w:rsid w:val="00A04D1D"/>
    <w:rsid w:val="00A057B8"/>
    <w:rsid w:val="00A06906"/>
    <w:rsid w:val="00A06A06"/>
    <w:rsid w:val="00A0793C"/>
    <w:rsid w:val="00A07D7B"/>
    <w:rsid w:val="00A1006D"/>
    <w:rsid w:val="00A11395"/>
    <w:rsid w:val="00A11AB9"/>
    <w:rsid w:val="00A124C6"/>
    <w:rsid w:val="00A126DE"/>
    <w:rsid w:val="00A131E2"/>
    <w:rsid w:val="00A132C9"/>
    <w:rsid w:val="00A134D1"/>
    <w:rsid w:val="00A13AE4"/>
    <w:rsid w:val="00A13B01"/>
    <w:rsid w:val="00A13CFD"/>
    <w:rsid w:val="00A164A2"/>
    <w:rsid w:val="00A20246"/>
    <w:rsid w:val="00A2085D"/>
    <w:rsid w:val="00A20C42"/>
    <w:rsid w:val="00A21328"/>
    <w:rsid w:val="00A2153A"/>
    <w:rsid w:val="00A21E81"/>
    <w:rsid w:val="00A23B31"/>
    <w:rsid w:val="00A24246"/>
    <w:rsid w:val="00A247FE"/>
    <w:rsid w:val="00A25842"/>
    <w:rsid w:val="00A26B39"/>
    <w:rsid w:val="00A26E40"/>
    <w:rsid w:val="00A27645"/>
    <w:rsid w:val="00A27BBE"/>
    <w:rsid w:val="00A27BD8"/>
    <w:rsid w:val="00A30AD6"/>
    <w:rsid w:val="00A30CDD"/>
    <w:rsid w:val="00A30D70"/>
    <w:rsid w:val="00A31C65"/>
    <w:rsid w:val="00A322CC"/>
    <w:rsid w:val="00A336E5"/>
    <w:rsid w:val="00A33CCC"/>
    <w:rsid w:val="00A33F18"/>
    <w:rsid w:val="00A34A05"/>
    <w:rsid w:val="00A351FC"/>
    <w:rsid w:val="00A35350"/>
    <w:rsid w:val="00A35B02"/>
    <w:rsid w:val="00A37B89"/>
    <w:rsid w:val="00A40374"/>
    <w:rsid w:val="00A410D9"/>
    <w:rsid w:val="00A416E7"/>
    <w:rsid w:val="00A425D7"/>
    <w:rsid w:val="00A43BB2"/>
    <w:rsid w:val="00A457FE"/>
    <w:rsid w:val="00A45D13"/>
    <w:rsid w:val="00A4663E"/>
    <w:rsid w:val="00A466E3"/>
    <w:rsid w:val="00A4711D"/>
    <w:rsid w:val="00A47901"/>
    <w:rsid w:val="00A47D2B"/>
    <w:rsid w:val="00A47D9E"/>
    <w:rsid w:val="00A5100E"/>
    <w:rsid w:val="00A518C2"/>
    <w:rsid w:val="00A5221A"/>
    <w:rsid w:val="00A53620"/>
    <w:rsid w:val="00A53DF0"/>
    <w:rsid w:val="00A53F98"/>
    <w:rsid w:val="00A5477A"/>
    <w:rsid w:val="00A54F0C"/>
    <w:rsid w:val="00A551F4"/>
    <w:rsid w:val="00A5597F"/>
    <w:rsid w:val="00A55A07"/>
    <w:rsid w:val="00A56F0F"/>
    <w:rsid w:val="00A60722"/>
    <w:rsid w:val="00A622EA"/>
    <w:rsid w:val="00A635DA"/>
    <w:rsid w:val="00A642AE"/>
    <w:rsid w:val="00A64B29"/>
    <w:rsid w:val="00A65294"/>
    <w:rsid w:val="00A66116"/>
    <w:rsid w:val="00A67962"/>
    <w:rsid w:val="00A71117"/>
    <w:rsid w:val="00A71E29"/>
    <w:rsid w:val="00A7225C"/>
    <w:rsid w:val="00A725CA"/>
    <w:rsid w:val="00A72EF6"/>
    <w:rsid w:val="00A7312E"/>
    <w:rsid w:val="00A7338D"/>
    <w:rsid w:val="00A73A84"/>
    <w:rsid w:val="00A73F9B"/>
    <w:rsid w:val="00A74799"/>
    <w:rsid w:val="00A74889"/>
    <w:rsid w:val="00A76EB5"/>
    <w:rsid w:val="00A7791D"/>
    <w:rsid w:val="00A77AB3"/>
    <w:rsid w:val="00A80081"/>
    <w:rsid w:val="00A805B1"/>
    <w:rsid w:val="00A816C0"/>
    <w:rsid w:val="00A83AF3"/>
    <w:rsid w:val="00A845F9"/>
    <w:rsid w:val="00A84E59"/>
    <w:rsid w:val="00A85A7D"/>
    <w:rsid w:val="00A85D23"/>
    <w:rsid w:val="00A860B1"/>
    <w:rsid w:val="00A8620A"/>
    <w:rsid w:val="00A868AE"/>
    <w:rsid w:val="00A87777"/>
    <w:rsid w:val="00A90DDD"/>
    <w:rsid w:val="00A913CE"/>
    <w:rsid w:val="00A91AED"/>
    <w:rsid w:val="00A91BDA"/>
    <w:rsid w:val="00A924EE"/>
    <w:rsid w:val="00A93095"/>
    <w:rsid w:val="00A9361E"/>
    <w:rsid w:val="00A93DAB"/>
    <w:rsid w:val="00A93FA1"/>
    <w:rsid w:val="00A94D54"/>
    <w:rsid w:val="00A965F3"/>
    <w:rsid w:val="00A96D6B"/>
    <w:rsid w:val="00A9700B"/>
    <w:rsid w:val="00A974B7"/>
    <w:rsid w:val="00A97C8E"/>
    <w:rsid w:val="00A97D45"/>
    <w:rsid w:val="00AA02A4"/>
    <w:rsid w:val="00AA0F18"/>
    <w:rsid w:val="00AA1625"/>
    <w:rsid w:val="00AA1C91"/>
    <w:rsid w:val="00AA2493"/>
    <w:rsid w:val="00AA4681"/>
    <w:rsid w:val="00AA4AFB"/>
    <w:rsid w:val="00AA5273"/>
    <w:rsid w:val="00AA5839"/>
    <w:rsid w:val="00AA6A62"/>
    <w:rsid w:val="00AB0240"/>
    <w:rsid w:val="00AB05B9"/>
    <w:rsid w:val="00AB0669"/>
    <w:rsid w:val="00AB1734"/>
    <w:rsid w:val="00AB3BA3"/>
    <w:rsid w:val="00AB4003"/>
    <w:rsid w:val="00AB48D1"/>
    <w:rsid w:val="00AB49A4"/>
    <w:rsid w:val="00AB5164"/>
    <w:rsid w:val="00AB6188"/>
    <w:rsid w:val="00AB6C6A"/>
    <w:rsid w:val="00AB79BB"/>
    <w:rsid w:val="00AB7DCB"/>
    <w:rsid w:val="00AC011F"/>
    <w:rsid w:val="00AC08FA"/>
    <w:rsid w:val="00AC107D"/>
    <w:rsid w:val="00AC237B"/>
    <w:rsid w:val="00AC3E1C"/>
    <w:rsid w:val="00AC4551"/>
    <w:rsid w:val="00AC48DD"/>
    <w:rsid w:val="00AC62C8"/>
    <w:rsid w:val="00AC6FEC"/>
    <w:rsid w:val="00AC7D6B"/>
    <w:rsid w:val="00AD06F1"/>
    <w:rsid w:val="00AD093B"/>
    <w:rsid w:val="00AD10E5"/>
    <w:rsid w:val="00AD11FF"/>
    <w:rsid w:val="00AD2F1B"/>
    <w:rsid w:val="00AD4F6C"/>
    <w:rsid w:val="00AD54F7"/>
    <w:rsid w:val="00AD6931"/>
    <w:rsid w:val="00AE0617"/>
    <w:rsid w:val="00AE133D"/>
    <w:rsid w:val="00AE17A3"/>
    <w:rsid w:val="00AE2106"/>
    <w:rsid w:val="00AE2E14"/>
    <w:rsid w:val="00AE41CB"/>
    <w:rsid w:val="00AE5C43"/>
    <w:rsid w:val="00AE7F93"/>
    <w:rsid w:val="00AF00F3"/>
    <w:rsid w:val="00AF0761"/>
    <w:rsid w:val="00AF086F"/>
    <w:rsid w:val="00AF2607"/>
    <w:rsid w:val="00AF3C7C"/>
    <w:rsid w:val="00AF400D"/>
    <w:rsid w:val="00AF45E7"/>
    <w:rsid w:val="00AF5533"/>
    <w:rsid w:val="00AF6A4B"/>
    <w:rsid w:val="00AF798B"/>
    <w:rsid w:val="00B00346"/>
    <w:rsid w:val="00B00BCA"/>
    <w:rsid w:val="00B00D2F"/>
    <w:rsid w:val="00B01AE5"/>
    <w:rsid w:val="00B01DFF"/>
    <w:rsid w:val="00B01EE8"/>
    <w:rsid w:val="00B03647"/>
    <w:rsid w:val="00B03AE9"/>
    <w:rsid w:val="00B05032"/>
    <w:rsid w:val="00B053E3"/>
    <w:rsid w:val="00B05D1D"/>
    <w:rsid w:val="00B06B98"/>
    <w:rsid w:val="00B07214"/>
    <w:rsid w:val="00B07452"/>
    <w:rsid w:val="00B103DF"/>
    <w:rsid w:val="00B10851"/>
    <w:rsid w:val="00B113E8"/>
    <w:rsid w:val="00B11872"/>
    <w:rsid w:val="00B1279D"/>
    <w:rsid w:val="00B13356"/>
    <w:rsid w:val="00B14D54"/>
    <w:rsid w:val="00B15271"/>
    <w:rsid w:val="00B1534C"/>
    <w:rsid w:val="00B158A4"/>
    <w:rsid w:val="00B1597D"/>
    <w:rsid w:val="00B159BC"/>
    <w:rsid w:val="00B159BF"/>
    <w:rsid w:val="00B15B20"/>
    <w:rsid w:val="00B17BE2"/>
    <w:rsid w:val="00B21FD7"/>
    <w:rsid w:val="00B23549"/>
    <w:rsid w:val="00B238BC"/>
    <w:rsid w:val="00B238D4"/>
    <w:rsid w:val="00B23AAF"/>
    <w:rsid w:val="00B23FB1"/>
    <w:rsid w:val="00B24634"/>
    <w:rsid w:val="00B2513B"/>
    <w:rsid w:val="00B271BB"/>
    <w:rsid w:val="00B30E2E"/>
    <w:rsid w:val="00B325CE"/>
    <w:rsid w:val="00B32EA7"/>
    <w:rsid w:val="00B338E5"/>
    <w:rsid w:val="00B3433E"/>
    <w:rsid w:val="00B34D57"/>
    <w:rsid w:val="00B34F4F"/>
    <w:rsid w:val="00B35486"/>
    <w:rsid w:val="00B358CE"/>
    <w:rsid w:val="00B366FE"/>
    <w:rsid w:val="00B37BDD"/>
    <w:rsid w:val="00B4115A"/>
    <w:rsid w:val="00B42BA0"/>
    <w:rsid w:val="00B43027"/>
    <w:rsid w:val="00B438D8"/>
    <w:rsid w:val="00B43A73"/>
    <w:rsid w:val="00B448BE"/>
    <w:rsid w:val="00B466EE"/>
    <w:rsid w:val="00B471B5"/>
    <w:rsid w:val="00B47D90"/>
    <w:rsid w:val="00B47DF2"/>
    <w:rsid w:val="00B5048C"/>
    <w:rsid w:val="00B51283"/>
    <w:rsid w:val="00B51885"/>
    <w:rsid w:val="00B51A42"/>
    <w:rsid w:val="00B51C8C"/>
    <w:rsid w:val="00B52C34"/>
    <w:rsid w:val="00B53A18"/>
    <w:rsid w:val="00B53D4F"/>
    <w:rsid w:val="00B549DB"/>
    <w:rsid w:val="00B550A1"/>
    <w:rsid w:val="00B56A49"/>
    <w:rsid w:val="00B56FD6"/>
    <w:rsid w:val="00B57016"/>
    <w:rsid w:val="00B60806"/>
    <w:rsid w:val="00B60BF3"/>
    <w:rsid w:val="00B60C60"/>
    <w:rsid w:val="00B6152E"/>
    <w:rsid w:val="00B61AB5"/>
    <w:rsid w:val="00B61E57"/>
    <w:rsid w:val="00B62287"/>
    <w:rsid w:val="00B62612"/>
    <w:rsid w:val="00B63321"/>
    <w:rsid w:val="00B633E5"/>
    <w:rsid w:val="00B6368A"/>
    <w:rsid w:val="00B63A4C"/>
    <w:rsid w:val="00B65DBA"/>
    <w:rsid w:val="00B6693C"/>
    <w:rsid w:val="00B67069"/>
    <w:rsid w:val="00B6734B"/>
    <w:rsid w:val="00B702EA"/>
    <w:rsid w:val="00B71CF0"/>
    <w:rsid w:val="00B72B47"/>
    <w:rsid w:val="00B72CCF"/>
    <w:rsid w:val="00B73AD4"/>
    <w:rsid w:val="00B75C51"/>
    <w:rsid w:val="00B7745A"/>
    <w:rsid w:val="00B77F46"/>
    <w:rsid w:val="00B8132D"/>
    <w:rsid w:val="00B8172B"/>
    <w:rsid w:val="00B81806"/>
    <w:rsid w:val="00B81F1D"/>
    <w:rsid w:val="00B82346"/>
    <w:rsid w:val="00B82E41"/>
    <w:rsid w:val="00B84277"/>
    <w:rsid w:val="00B844A9"/>
    <w:rsid w:val="00B84F4E"/>
    <w:rsid w:val="00B85725"/>
    <w:rsid w:val="00B859E4"/>
    <w:rsid w:val="00B85A15"/>
    <w:rsid w:val="00B85BD7"/>
    <w:rsid w:val="00B85F8D"/>
    <w:rsid w:val="00B8663F"/>
    <w:rsid w:val="00B868DA"/>
    <w:rsid w:val="00B86D88"/>
    <w:rsid w:val="00B87AD5"/>
    <w:rsid w:val="00B902CA"/>
    <w:rsid w:val="00B903FA"/>
    <w:rsid w:val="00B92AC3"/>
    <w:rsid w:val="00B92D5D"/>
    <w:rsid w:val="00B93957"/>
    <w:rsid w:val="00B93E60"/>
    <w:rsid w:val="00B94009"/>
    <w:rsid w:val="00B94207"/>
    <w:rsid w:val="00B94511"/>
    <w:rsid w:val="00B94816"/>
    <w:rsid w:val="00B94849"/>
    <w:rsid w:val="00B950AB"/>
    <w:rsid w:val="00B96205"/>
    <w:rsid w:val="00B966BF"/>
    <w:rsid w:val="00B969E3"/>
    <w:rsid w:val="00BA0CC1"/>
    <w:rsid w:val="00BA2033"/>
    <w:rsid w:val="00BA2B1F"/>
    <w:rsid w:val="00BA310A"/>
    <w:rsid w:val="00BA62AC"/>
    <w:rsid w:val="00BB00A4"/>
    <w:rsid w:val="00BB0131"/>
    <w:rsid w:val="00BB04B2"/>
    <w:rsid w:val="00BB089F"/>
    <w:rsid w:val="00BB0A87"/>
    <w:rsid w:val="00BB43E0"/>
    <w:rsid w:val="00BB5543"/>
    <w:rsid w:val="00BB5BB4"/>
    <w:rsid w:val="00BB6EB8"/>
    <w:rsid w:val="00BB6FA3"/>
    <w:rsid w:val="00BB71EC"/>
    <w:rsid w:val="00BB7C74"/>
    <w:rsid w:val="00BC06DC"/>
    <w:rsid w:val="00BC0BCD"/>
    <w:rsid w:val="00BC0EF5"/>
    <w:rsid w:val="00BC1483"/>
    <w:rsid w:val="00BC29A4"/>
    <w:rsid w:val="00BC2EF6"/>
    <w:rsid w:val="00BC3084"/>
    <w:rsid w:val="00BC34B2"/>
    <w:rsid w:val="00BC4E87"/>
    <w:rsid w:val="00BC50CA"/>
    <w:rsid w:val="00BC5A1F"/>
    <w:rsid w:val="00BD2ABE"/>
    <w:rsid w:val="00BD3A11"/>
    <w:rsid w:val="00BD4591"/>
    <w:rsid w:val="00BD4D63"/>
    <w:rsid w:val="00BD6F49"/>
    <w:rsid w:val="00BD7BA0"/>
    <w:rsid w:val="00BD7F81"/>
    <w:rsid w:val="00BE0644"/>
    <w:rsid w:val="00BE3A34"/>
    <w:rsid w:val="00BE3BD2"/>
    <w:rsid w:val="00BE4A9C"/>
    <w:rsid w:val="00BE520E"/>
    <w:rsid w:val="00BE56DB"/>
    <w:rsid w:val="00BE59F2"/>
    <w:rsid w:val="00BE5C10"/>
    <w:rsid w:val="00BE5E7E"/>
    <w:rsid w:val="00BE6455"/>
    <w:rsid w:val="00BE77F3"/>
    <w:rsid w:val="00BF0414"/>
    <w:rsid w:val="00BF1C5A"/>
    <w:rsid w:val="00BF2C7E"/>
    <w:rsid w:val="00BF3CEC"/>
    <w:rsid w:val="00BF3F72"/>
    <w:rsid w:val="00BF4019"/>
    <w:rsid w:val="00BF54FE"/>
    <w:rsid w:val="00BF6B69"/>
    <w:rsid w:val="00BF72C5"/>
    <w:rsid w:val="00BF7741"/>
    <w:rsid w:val="00BF7E23"/>
    <w:rsid w:val="00C011BA"/>
    <w:rsid w:val="00C027CD"/>
    <w:rsid w:val="00C02D37"/>
    <w:rsid w:val="00C02E76"/>
    <w:rsid w:val="00C0391A"/>
    <w:rsid w:val="00C0396D"/>
    <w:rsid w:val="00C03D7F"/>
    <w:rsid w:val="00C03EDE"/>
    <w:rsid w:val="00C04266"/>
    <w:rsid w:val="00C0457F"/>
    <w:rsid w:val="00C05E4E"/>
    <w:rsid w:val="00C07687"/>
    <w:rsid w:val="00C11533"/>
    <w:rsid w:val="00C13BE3"/>
    <w:rsid w:val="00C1481F"/>
    <w:rsid w:val="00C14F75"/>
    <w:rsid w:val="00C15554"/>
    <w:rsid w:val="00C16341"/>
    <w:rsid w:val="00C163CF"/>
    <w:rsid w:val="00C16B94"/>
    <w:rsid w:val="00C16D11"/>
    <w:rsid w:val="00C21FE4"/>
    <w:rsid w:val="00C2239D"/>
    <w:rsid w:val="00C23E2F"/>
    <w:rsid w:val="00C25F3A"/>
    <w:rsid w:val="00C274FF"/>
    <w:rsid w:val="00C27C41"/>
    <w:rsid w:val="00C27C54"/>
    <w:rsid w:val="00C27FEF"/>
    <w:rsid w:val="00C3087A"/>
    <w:rsid w:val="00C325D0"/>
    <w:rsid w:val="00C3273A"/>
    <w:rsid w:val="00C32A90"/>
    <w:rsid w:val="00C32FF5"/>
    <w:rsid w:val="00C3362B"/>
    <w:rsid w:val="00C33D47"/>
    <w:rsid w:val="00C34F2C"/>
    <w:rsid w:val="00C355EC"/>
    <w:rsid w:val="00C3693C"/>
    <w:rsid w:val="00C374A5"/>
    <w:rsid w:val="00C37A2D"/>
    <w:rsid w:val="00C4057A"/>
    <w:rsid w:val="00C40BA8"/>
    <w:rsid w:val="00C4211E"/>
    <w:rsid w:val="00C42701"/>
    <w:rsid w:val="00C440B3"/>
    <w:rsid w:val="00C44CA0"/>
    <w:rsid w:val="00C45A08"/>
    <w:rsid w:val="00C46587"/>
    <w:rsid w:val="00C46F0D"/>
    <w:rsid w:val="00C4750D"/>
    <w:rsid w:val="00C51D84"/>
    <w:rsid w:val="00C52CDC"/>
    <w:rsid w:val="00C5374C"/>
    <w:rsid w:val="00C54026"/>
    <w:rsid w:val="00C54864"/>
    <w:rsid w:val="00C55024"/>
    <w:rsid w:val="00C55A80"/>
    <w:rsid w:val="00C55C01"/>
    <w:rsid w:val="00C57002"/>
    <w:rsid w:val="00C57705"/>
    <w:rsid w:val="00C57DA3"/>
    <w:rsid w:val="00C606C5"/>
    <w:rsid w:val="00C60901"/>
    <w:rsid w:val="00C60BA7"/>
    <w:rsid w:val="00C63B0D"/>
    <w:rsid w:val="00C64288"/>
    <w:rsid w:val="00C64674"/>
    <w:rsid w:val="00C64C14"/>
    <w:rsid w:val="00C64ED2"/>
    <w:rsid w:val="00C6697A"/>
    <w:rsid w:val="00C67026"/>
    <w:rsid w:val="00C70813"/>
    <w:rsid w:val="00C71994"/>
    <w:rsid w:val="00C71A1D"/>
    <w:rsid w:val="00C729CA"/>
    <w:rsid w:val="00C72CFF"/>
    <w:rsid w:val="00C732F3"/>
    <w:rsid w:val="00C73765"/>
    <w:rsid w:val="00C749EB"/>
    <w:rsid w:val="00C759A4"/>
    <w:rsid w:val="00C75BD5"/>
    <w:rsid w:val="00C76100"/>
    <w:rsid w:val="00C762B8"/>
    <w:rsid w:val="00C76DFB"/>
    <w:rsid w:val="00C81365"/>
    <w:rsid w:val="00C82BCA"/>
    <w:rsid w:val="00C83630"/>
    <w:rsid w:val="00C83A21"/>
    <w:rsid w:val="00C85660"/>
    <w:rsid w:val="00C85786"/>
    <w:rsid w:val="00C8699C"/>
    <w:rsid w:val="00C869CC"/>
    <w:rsid w:val="00C86BC9"/>
    <w:rsid w:val="00C870D2"/>
    <w:rsid w:val="00C87E31"/>
    <w:rsid w:val="00C87F8F"/>
    <w:rsid w:val="00C901E4"/>
    <w:rsid w:val="00C9085A"/>
    <w:rsid w:val="00C90FE9"/>
    <w:rsid w:val="00C93781"/>
    <w:rsid w:val="00C93B24"/>
    <w:rsid w:val="00C93D5F"/>
    <w:rsid w:val="00C93D96"/>
    <w:rsid w:val="00C95465"/>
    <w:rsid w:val="00C95947"/>
    <w:rsid w:val="00C95E66"/>
    <w:rsid w:val="00C96598"/>
    <w:rsid w:val="00CA01BA"/>
    <w:rsid w:val="00CA11FE"/>
    <w:rsid w:val="00CA1596"/>
    <w:rsid w:val="00CA1661"/>
    <w:rsid w:val="00CA1784"/>
    <w:rsid w:val="00CA2D0E"/>
    <w:rsid w:val="00CA2FE1"/>
    <w:rsid w:val="00CA32FB"/>
    <w:rsid w:val="00CA34C2"/>
    <w:rsid w:val="00CA4025"/>
    <w:rsid w:val="00CA4047"/>
    <w:rsid w:val="00CA4924"/>
    <w:rsid w:val="00CA5D32"/>
    <w:rsid w:val="00CA5E10"/>
    <w:rsid w:val="00CA6613"/>
    <w:rsid w:val="00CA6DD2"/>
    <w:rsid w:val="00CA6EE6"/>
    <w:rsid w:val="00CA70AB"/>
    <w:rsid w:val="00CA7D61"/>
    <w:rsid w:val="00CB0447"/>
    <w:rsid w:val="00CB1501"/>
    <w:rsid w:val="00CB1BA7"/>
    <w:rsid w:val="00CB1D40"/>
    <w:rsid w:val="00CB2674"/>
    <w:rsid w:val="00CB4551"/>
    <w:rsid w:val="00CB470D"/>
    <w:rsid w:val="00CB4EC3"/>
    <w:rsid w:val="00CB669F"/>
    <w:rsid w:val="00CB6818"/>
    <w:rsid w:val="00CB72AD"/>
    <w:rsid w:val="00CB744D"/>
    <w:rsid w:val="00CC00FF"/>
    <w:rsid w:val="00CC0C3D"/>
    <w:rsid w:val="00CC0C5F"/>
    <w:rsid w:val="00CC0D3B"/>
    <w:rsid w:val="00CC1416"/>
    <w:rsid w:val="00CC19D2"/>
    <w:rsid w:val="00CC257F"/>
    <w:rsid w:val="00CC58B5"/>
    <w:rsid w:val="00CC6B5A"/>
    <w:rsid w:val="00CC7B42"/>
    <w:rsid w:val="00CD06A7"/>
    <w:rsid w:val="00CD09FD"/>
    <w:rsid w:val="00CD0B7A"/>
    <w:rsid w:val="00CD1576"/>
    <w:rsid w:val="00CD1863"/>
    <w:rsid w:val="00CD2231"/>
    <w:rsid w:val="00CD3148"/>
    <w:rsid w:val="00CD3253"/>
    <w:rsid w:val="00CD4230"/>
    <w:rsid w:val="00CD53EC"/>
    <w:rsid w:val="00CD6538"/>
    <w:rsid w:val="00CD66AA"/>
    <w:rsid w:val="00CD6C45"/>
    <w:rsid w:val="00CD7763"/>
    <w:rsid w:val="00CE0330"/>
    <w:rsid w:val="00CE05BC"/>
    <w:rsid w:val="00CE0639"/>
    <w:rsid w:val="00CE08AA"/>
    <w:rsid w:val="00CE4353"/>
    <w:rsid w:val="00CE4831"/>
    <w:rsid w:val="00CE4C1B"/>
    <w:rsid w:val="00CE5DEE"/>
    <w:rsid w:val="00CE6851"/>
    <w:rsid w:val="00CE6A27"/>
    <w:rsid w:val="00CF0F82"/>
    <w:rsid w:val="00CF1141"/>
    <w:rsid w:val="00CF2F54"/>
    <w:rsid w:val="00CF33E4"/>
    <w:rsid w:val="00CF34DD"/>
    <w:rsid w:val="00CF35DF"/>
    <w:rsid w:val="00CF3858"/>
    <w:rsid w:val="00CF3C7C"/>
    <w:rsid w:val="00CF3EFE"/>
    <w:rsid w:val="00CF5C4A"/>
    <w:rsid w:val="00CF5DFD"/>
    <w:rsid w:val="00CF6EAF"/>
    <w:rsid w:val="00CF7C33"/>
    <w:rsid w:val="00CF7FA6"/>
    <w:rsid w:val="00D008E1"/>
    <w:rsid w:val="00D01810"/>
    <w:rsid w:val="00D01B10"/>
    <w:rsid w:val="00D025E3"/>
    <w:rsid w:val="00D02E32"/>
    <w:rsid w:val="00D0378A"/>
    <w:rsid w:val="00D0586F"/>
    <w:rsid w:val="00D05A5F"/>
    <w:rsid w:val="00D06697"/>
    <w:rsid w:val="00D12C3F"/>
    <w:rsid w:val="00D1361B"/>
    <w:rsid w:val="00D14E07"/>
    <w:rsid w:val="00D14EEF"/>
    <w:rsid w:val="00D15DFF"/>
    <w:rsid w:val="00D15E35"/>
    <w:rsid w:val="00D176AE"/>
    <w:rsid w:val="00D17C24"/>
    <w:rsid w:val="00D21D6E"/>
    <w:rsid w:val="00D220F8"/>
    <w:rsid w:val="00D2227E"/>
    <w:rsid w:val="00D22704"/>
    <w:rsid w:val="00D23702"/>
    <w:rsid w:val="00D25870"/>
    <w:rsid w:val="00D2712A"/>
    <w:rsid w:val="00D2772B"/>
    <w:rsid w:val="00D27A26"/>
    <w:rsid w:val="00D30991"/>
    <w:rsid w:val="00D30A49"/>
    <w:rsid w:val="00D325F7"/>
    <w:rsid w:val="00D329A4"/>
    <w:rsid w:val="00D32B33"/>
    <w:rsid w:val="00D32FF9"/>
    <w:rsid w:val="00D337D8"/>
    <w:rsid w:val="00D337DC"/>
    <w:rsid w:val="00D35153"/>
    <w:rsid w:val="00D35326"/>
    <w:rsid w:val="00D41360"/>
    <w:rsid w:val="00D426F5"/>
    <w:rsid w:val="00D42D25"/>
    <w:rsid w:val="00D433EA"/>
    <w:rsid w:val="00D43642"/>
    <w:rsid w:val="00D4380A"/>
    <w:rsid w:val="00D440F3"/>
    <w:rsid w:val="00D44980"/>
    <w:rsid w:val="00D44D72"/>
    <w:rsid w:val="00D459A6"/>
    <w:rsid w:val="00D45E2F"/>
    <w:rsid w:val="00D46BF7"/>
    <w:rsid w:val="00D46F0B"/>
    <w:rsid w:val="00D4728D"/>
    <w:rsid w:val="00D50B1C"/>
    <w:rsid w:val="00D50EFE"/>
    <w:rsid w:val="00D51923"/>
    <w:rsid w:val="00D51DC6"/>
    <w:rsid w:val="00D52305"/>
    <w:rsid w:val="00D52FB1"/>
    <w:rsid w:val="00D53191"/>
    <w:rsid w:val="00D53A27"/>
    <w:rsid w:val="00D54503"/>
    <w:rsid w:val="00D545B8"/>
    <w:rsid w:val="00D546E2"/>
    <w:rsid w:val="00D56E58"/>
    <w:rsid w:val="00D575C6"/>
    <w:rsid w:val="00D60AD8"/>
    <w:rsid w:val="00D61D8D"/>
    <w:rsid w:val="00D626B1"/>
    <w:rsid w:val="00D62A69"/>
    <w:rsid w:val="00D62E58"/>
    <w:rsid w:val="00D6334D"/>
    <w:rsid w:val="00D633A6"/>
    <w:rsid w:val="00D63C11"/>
    <w:rsid w:val="00D64D24"/>
    <w:rsid w:val="00D654A8"/>
    <w:rsid w:val="00D657E0"/>
    <w:rsid w:val="00D660E7"/>
    <w:rsid w:val="00D669BC"/>
    <w:rsid w:val="00D67346"/>
    <w:rsid w:val="00D675B1"/>
    <w:rsid w:val="00D6796D"/>
    <w:rsid w:val="00D67A1A"/>
    <w:rsid w:val="00D67AE4"/>
    <w:rsid w:val="00D67F69"/>
    <w:rsid w:val="00D702B2"/>
    <w:rsid w:val="00D70952"/>
    <w:rsid w:val="00D70EF7"/>
    <w:rsid w:val="00D7168A"/>
    <w:rsid w:val="00D74BD2"/>
    <w:rsid w:val="00D74F7B"/>
    <w:rsid w:val="00D768AF"/>
    <w:rsid w:val="00D77034"/>
    <w:rsid w:val="00D77153"/>
    <w:rsid w:val="00D80379"/>
    <w:rsid w:val="00D81386"/>
    <w:rsid w:val="00D81591"/>
    <w:rsid w:val="00D81FD2"/>
    <w:rsid w:val="00D843F5"/>
    <w:rsid w:val="00D85AAF"/>
    <w:rsid w:val="00D92862"/>
    <w:rsid w:val="00D92C61"/>
    <w:rsid w:val="00D92F38"/>
    <w:rsid w:val="00D943CD"/>
    <w:rsid w:val="00D9446B"/>
    <w:rsid w:val="00D946E5"/>
    <w:rsid w:val="00D9510A"/>
    <w:rsid w:val="00D963B4"/>
    <w:rsid w:val="00D96541"/>
    <w:rsid w:val="00D97078"/>
    <w:rsid w:val="00D971F2"/>
    <w:rsid w:val="00D97493"/>
    <w:rsid w:val="00D978C5"/>
    <w:rsid w:val="00DA02DB"/>
    <w:rsid w:val="00DA02FE"/>
    <w:rsid w:val="00DA0906"/>
    <w:rsid w:val="00DA0FC8"/>
    <w:rsid w:val="00DA16F6"/>
    <w:rsid w:val="00DA19A6"/>
    <w:rsid w:val="00DA1CD7"/>
    <w:rsid w:val="00DA1E23"/>
    <w:rsid w:val="00DA1F48"/>
    <w:rsid w:val="00DA2253"/>
    <w:rsid w:val="00DA25D1"/>
    <w:rsid w:val="00DA2F66"/>
    <w:rsid w:val="00DA3488"/>
    <w:rsid w:val="00DA48AB"/>
    <w:rsid w:val="00DA592C"/>
    <w:rsid w:val="00DA6620"/>
    <w:rsid w:val="00DA6B86"/>
    <w:rsid w:val="00DA706F"/>
    <w:rsid w:val="00DA7674"/>
    <w:rsid w:val="00DB03B2"/>
    <w:rsid w:val="00DB08EA"/>
    <w:rsid w:val="00DB151C"/>
    <w:rsid w:val="00DB1CB7"/>
    <w:rsid w:val="00DB1D33"/>
    <w:rsid w:val="00DB2BA5"/>
    <w:rsid w:val="00DB2C31"/>
    <w:rsid w:val="00DB320E"/>
    <w:rsid w:val="00DB36C0"/>
    <w:rsid w:val="00DB3950"/>
    <w:rsid w:val="00DB4096"/>
    <w:rsid w:val="00DB6A07"/>
    <w:rsid w:val="00DB71DE"/>
    <w:rsid w:val="00DC0301"/>
    <w:rsid w:val="00DC0B7F"/>
    <w:rsid w:val="00DC0B96"/>
    <w:rsid w:val="00DC1E09"/>
    <w:rsid w:val="00DC2650"/>
    <w:rsid w:val="00DC320E"/>
    <w:rsid w:val="00DC3766"/>
    <w:rsid w:val="00DC3A99"/>
    <w:rsid w:val="00DC4417"/>
    <w:rsid w:val="00DC64DF"/>
    <w:rsid w:val="00DC6F6A"/>
    <w:rsid w:val="00DC70DD"/>
    <w:rsid w:val="00DD002D"/>
    <w:rsid w:val="00DD1359"/>
    <w:rsid w:val="00DD3836"/>
    <w:rsid w:val="00DD4E4D"/>
    <w:rsid w:val="00DD6771"/>
    <w:rsid w:val="00DD6A86"/>
    <w:rsid w:val="00DD6AA9"/>
    <w:rsid w:val="00DD75F2"/>
    <w:rsid w:val="00DD7A85"/>
    <w:rsid w:val="00DE0B17"/>
    <w:rsid w:val="00DE2500"/>
    <w:rsid w:val="00DE28F4"/>
    <w:rsid w:val="00DE2D73"/>
    <w:rsid w:val="00DE2DC0"/>
    <w:rsid w:val="00DE303A"/>
    <w:rsid w:val="00DE35E9"/>
    <w:rsid w:val="00DE3FC3"/>
    <w:rsid w:val="00DE4467"/>
    <w:rsid w:val="00DE4A97"/>
    <w:rsid w:val="00DE6A52"/>
    <w:rsid w:val="00DE72EE"/>
    <w:rsid w:val="00DE7780"/>
    <w:rsid w:val="00DE7D30"/>
    <w:rsid w:val="00DF03CC"/>
    <w:rsid w:val="00DF18D4"/>
    <w:rsid w:val="00DF1CCE"/>
    <w:rsid w:val="00DF1DC5"/>
    <w:rsid w:val="00DF2096"/>
    <w:rsid w:val="00DF2515"/>
    <w:rsid w:val="00DF2A39"/>
    <w:rsid w:val="00DF2B57"/>
    <w:rsid w:val="00DF2E4B"/>
    <w:rsid w:val="00DF4443"/>
    <w:rsid w:val="00DF5384"/>
    <w:rsid w:val="00DF5746"/>
    <w:rsid w:val="00DF5B22"/>
    <w:rsid w:val="00DF64F0"/>
    <w:rsid w:val="00DF6AF7"/>
    <w:rsid w:val="00DF7425"/>
    <w:rsid w:val="00DF7990"/>
    <w:rsid w:val="00E006EE"/>
    <w:rsid w:val="00E0076F"/>
    <w:rsid w:val="00E00B6B"/>
    <w:rsid w:val="00E0125D"/>
    <w:rsid w:val="00E0131D"/>
    <w:rsid w:val="00E02440"/>
    <w:rsid w:val="00E02D09"/>
    <w:rsid w:val="00E0327C"/>
    <w:rsid w:val="00E03946"/>
    <w:rsid w:val="00E0473B"/>
    <w:rsid w:val="00E06176"/>
    <w:rsid w:val="00E06402"/>
    <w:rsid w:val="00E06D98"/>
    <w:rsid w:val="00E0752F"/>
    <w:rsid w:val="00E10C7E"/>
    <w:rsid w:val="00E11A09"/>
    <w:rsid w:val="00E12548"/>
    <w:rsid w:val="00E129C1"/>
    <w:rsid w:val="00E1492C"/>
    <w:rsid w:val="00E149C2"/>
    <w:rsid w:val="00E14B78"/>
    <w:rsid w:val="00E14DC7"/>
    <w:rsid w:val="00E15678"/>
    <w:rsid w:val="00E200BD"/>
    <w:rsid w:val="00E21185"/>
    <w:rsid w:val="00E2163C"/>
    <w:rsid w:val="00E21B5C"/>
    <w:rsid w:val="00E21E0E"/>
    <w:rsid w:val="00E220FD"/>
    <w:rsid w:val="00E23160"/>
    <w:rsid w:val="00E23985"/>
    <w:rsid w:val="00E247AA"/>
    <w:rsid w:val="00E25AB4"/>
    <w:rsid w:val="00E3172F"/>
    <w:rsid w:val="00E34EAD"/>
    <w:rsid w:val="00E3626D"/>
    <w:rsid w:val="00E367A3"/>
    <w:rsid w:val="00E37DA3"/>
    <w:rsid w:val="00E4038A"/>
    <w:rsid w:val="00E405CB"/>
    <w:rsid w:val="00E409B6"/>
    <w:rsid w:val="00E40ACA"/>
    <w:rsid w:val="00E40CB2"/>
    <w:rsid w:val="00E40DEE"/>
    <w:rsid w:val="00E411F0"/>
    <w:rsid w:val="00E41EE2"/>
    <w:rsid w:val="00E43C06"/>
    <w:rsid w:val="00E44811"/>
    <w:rsid w:val="00E4556C"/>
    <w:rsid w:val="00E45722"/>
    <w:rsid w:val="00E45A31"/>
    <w:rsid w:val="00E45B82"/>
    <w:rsid w:val="00E50DD8"/>
    <w:rsid w:val="00E50FB7"/>
    <w:rsid w:val="00E5111D"/>
    <w:rsid w:val="00E51337"/>
    <w:rsid w:val="00E51757"/>
    <w:rsid w:val="00E52316"/>
    <w:rsid w:val="00E53B2E"/>
    <w:rsid w:val="00E5412D"/>
    <w:rsid w:val="00E54383"/>
    <w:rsid w:val="00E546AA"/>
    <w:rsid w:val="00E54F97"/>
    <w:rsid w:val="00E55538"/>
    <w:rsid w:val="00E55D79"/>
    <w:rsid w:val="00E562AD"/>
    <w:rsid w:val="00E56A72"/>
    <w:rsid w:val="00E56EF7"/>
    <w:rsid w:val="00E57231"/>
    <w:rsid w:val="00E57F54"/>
    <w:rsid w:val="00E60C81"/>
    <w:rsid w:val="00E62C05"/>
    <w:rsid w:val="00E63BBE"/>
    <w:rsid w:val="00E64730"/>
    <w:rsid w:val="00E66C82"/>
    <w:rsid w:val="00E66F4A"/>
    <w:rsid w:val="00E66FED"/>
    <w:rsid w:val="00E67B55"/>
    <w:rsid w:val="00E712DB"/>
    <w:rsid w:val="00E7136C"/>
    <w:rsid w:val="00E71661"/>
    <w:rsid w:val="00E721B8"/>
    <w:rsid w:val="00E728A2"/>
    <w:rsid w:val="00E72E30"/>
    <w:rsid w:val="00E7310A"/>
    <w:rsid w:val="00E735D8"/>
    <w:rsid w:val="00E73BDB"/>
    <w:rsid w:val="00E7401C"/>
    <w:rsid w:val="00E75C08"/>
    <w:rsid w:val="00E77386"/>
    <w:rsid w:val="00E77F04"/>
    <w:rsid w:val="00E77FA7"/>
    <w:rsid w:val="00E8082C"/>
    <w:rsid w:val="00E810EF"/>
    <w:rsid w:val="00E813BC"/>
    <w:rsid w:val="00E81A44"/>
    <w:rsid w:val="00E81AFC"/>
    <w:rsid w:val="00E81B22"/>
    <w:rsid w:val="00E82FE8"/>
    <w:rsid w:val="00E8411C"/>
    <w:rsid w:val="00E841EC"/>
    <w:rsid w:val="00E87C05"/>
    <w:rsid w:val="00E87FDE"/>
    <w:rsid w:val="00E903C1"/>
    <w:rsid w:val="00E9090A"/>
    <w:rsid w:val="00E90A49"/>
    <w:rsid w:val="00E90AA8"/>
    <w:rsid w:val="00E92029"/>
    <w:rsid w:val="00E92559"/>
    <w:rsid w:val="00E936BC"/>
    <w:rsid w:val="00E95B99"/>
    <w:rsid w:val="00E9681E"/>
    <w:rsid w:val="00E9772E"/>
    <w:rsid w:val="00E97920"/>
    <w:rsid w:val="00EA019C"/>
    <w:rsid w:val="00EA02F4"/>
    <w:rsid w:val="00EA1FD7"/>
    <w:rsid w:val="00EA34A7"/>
    <w:rsid w:val="00EA48B7"/>
    <w:rsid w:val="00EA5F49"/>
    <w:rsid w:val="00EA6876"/>
    <w:rsid w:val="00EA73AD"/>
    <w:rsid w:val="00EA7409"/>
    <w:rsid w:val="00EA74EB"/>
    <w:rsid w:val="00EA77A5"/>
    <w:rsid w:val="00EA7927"/>
    <w:rsid w:val="00EB0424"/>
    <w:rsid w:val="00EB0588"/>
    <w:rsid w:val="00EB17B5"/>
    <w:rsid w:val="00EB1A91"/>
    <w:rsid w:val="00EB1CEA"/>
    <w:rsid w:val="00EB21AA"/>
    <w:rsid w:val="00EB24D7"/>
    <w:rsid w:val="00EB2A9F"/>
    <w:rsid w:val="00EB39E0"/>
    <w:rsid w:val="00EB3FD1"/>
    <w:rsid w:val="00EB5377"/>
    <w:rsid w:val="00EB7E0E"/>
    <w:rsid w:val="00EC0B02"/>
    <w:rsid w:val="00EC10CA"/>
    <w:rsid w:val="00EC1FD6"/>
    <w:rsid w:val="00EC214E"/>
    <w:rsid w:val="00EC26B4"/>
    <w:rsid w:val="00EC4F73"/>
    <w:rsid w:val="00EC5802"/>
    <w:rsid w:val="00EC5BCC"/>
    <w:rsid w:val="00EC5E50"/>
    <w:rsid w:val="00EC5FCA"/>
    <w:rsid w:val="00EC6EEB"/>
    <w:rsid w:val="00EC7AE6"/>
    <w:rsid w:val="00ED009A"/>
    <w:rsid w:val="00ED24AB"/>
    <w:rsid w:val="00ED34EF"/>
    <w:rsid w:val="00ED3829"/>
    <w:rsid w:val="00ED39CA"/>
    <w:rsid w:val="00ED42C2"/>
    <w:rsid w:val="00ED485F"/>
    <w:rsid w:val="00ED52A9"/>
    <w:rsid w:val="00ED55EE"/>
    <w:rsid w:val="00ED5711"/>
    <w:rsid w:val="00ED5C11"/>
    <w:rsid w:val="00ED6C04"/>
    <w:rsid w:val="00ED7ED9"/>
    <w:rsid w:val="00EE089E"/>
    <w:rsid w:val="00EE0AF4"/>
    <w:rsid w:val="00EE0EEC"/>
    <w:rsid w:val="00EE178B"/>
    <w:rsid w:val="00EE1896"/>
    <w:rsid w:val="00EE2803"/>
    <w:rsid w:val="00EE2835"/>
    <w:rsid w:val="00EE35A8"/>
    <w:rsid w:val="00EE483B"/>
    <w:rsid w:val="00EE6B78"/>
    <w:rsid w:val="00EE79E2"/>
    <w:rsid w:val="00EE7F12"/>
    <w:rsid w:val="00EF065D"/>
    <w:rsid w:val="00EF0D50"/>
    <w:rsid w:val="00EF1683"/>
    <w:rsid w:val="00EF1B22"/>
    <w:rsid w:val="00EF1E17"/>
    <w:rsid w:val="00EF27DD"/>
    <w:rsid w:val="00EF29AC"/>
    <w:rsid w:val="00EF3142"/>
    <w:rsid w:val="00EF334F"/>
    <w:rsid w:val="00EF39D8"/>
    <w:rsid w:val="00EF3E71"/>
    <w:rsid w:val="00EF5E5E"/>
    <w:rsid w:val="00EF78F2"/>
    <w:rsid w:val="00F0069E"/>
    <w:rsid w:val="00F00C53"/>
    <w:rsid w:val="00F01E82"/>
    <w:rsid w:val="00F0212F"/>
    <w:rsid w:val="00F021C1"/>
    <w:rsid w:val="00F036E1"/>
    <w:rsid w:val="00F03E83"/>
    <w:rsid w:val="00F0502B"/>
    <w:rsid w:val="00F05CBC"/>
    <w:rsid w:val="00F069B6"/>
    <w:rsid w:val="00F0712F"/>
    <w:rsid w:val="00F071FE"/>
    <w:rsid w:val="00F07229"/>
    <w:rsid w:val="00F0728A"/>
    <w:rsid w:val="00F075B4"/>
    <w:rsid w:val="00F07C7F"/>
    <w:rsid w:val="00F10383"/>
    <w:rsid w:val="00F1050B"/>
    <w:rsid w:val="00F106C1"/>
    <w:rsid w:val="00F10899"/>
    <w:rsid w:val="00F10AEE"/>
    <w:rsid w:val="00F1402C"/>
    <w:rsid w:val="00F14733"/>
    <w:rsid w:val="00F14DDE"/>
    <w:rsid w:val="00F15AC1"/>
    <w:rsid w:val="00F165C6"/>
    <w:rsid w:val="00F16C0F"/>
    <w:rsid w:val="00F16F9D"/>
    <w:rsid w:val="00F17094"/>
    <w:rsid w:val="00F1754E"/>
    <w:rsid w:val="00F20712"/>
    <w:rsid w:val="00F21082"/>
    <w:rsid w:val="00F21154"/>
    <w:rsid w:val="00F22DAF"/>
    <w:rsid w:val="00F23FA6"/>
    <w:rsid w:val="00F25353"/>
    <w:rsid w:val="00F26A56"/>
    <w:rsid w:val="00F26D39"/>
    <w:rsid w:val="00F27302"/>
    <w:rsid w:val="00F27A26"/>
    <w:rsid w:val="00F30344"/>
    <w:rsid w:val="00F324E9"/>
    <w:rsid w:val="00F347D4"/>
    <w:rsid w:val="00F37B34"/>
    <w:rsid w:val="00F37ED7"/>
    <w:rsid w:val="00F37FB1"/>
    <w:rsid w:val="00F407E6"/>
    <w:rsid w:val="00F40D5D"/>
    <w:rsid w:val="00F41199"/>
    <w:rsid w:val="00F41CAF"/>
    <w:rsid w:val="00F43353"/>
    <w:rsid w:val="00F438BF"/>
    <w:rsid w:val="00F439BF"/>
    <w:rsid w:val="00F4426E"/>
    <w:rsid w:val="00F44B17"/>
    <w:rsid w:val="00F45A8F"/>
    <w:rsid w:val="00F473DD"/>
    <w:rsid w:val="00F47E2B"/>
    <w:rsid w:val="00F51259"/>
    <w:rsid w:val="00F5197D"/>
    <w:rsid w:val="00F51DB2"/>
    <w:rsid w:val="00F52192"/>
    <w:rsid w:val="00F52CD4"/>
    <w:rsid w:val="00F54378"/>
    <w:rsid w:val="00F546F3"/>
    <w:rsid w:val="00F54749"/>
    <w:rsid w:val="00F54E11"/>
    <w:rsid w:val="00F55418"/>
    <w:rsid w:val="00F56896"/>
    <w:rsid w:val="00F5798F"/>
    <w:rsid w:val="00F5799B"/>
    <w:rsid w:val="00F57B9D"/>
    <w:rsid w:val="00F57CFF"/>
    <w:rsid w:val="00F57FF7"/>
    <w:rsid w:val="00F601CF"/>
    <w:rsid w:val="00F6099F"/>
    <w:rsid w:val="00F612F6"/>
    <w:rsid w:val="00F61360"/>
    <w:rsid w:val="00F623F0"/>
    <w:rsid w:val="00F64BEE"/>
    <w:rsid w:val="00F7074D"/>
    <w:rsid w:val="00F728F8"/>
    <w:rsid w:val="00F734DE"/>
    <w:rsid w:val="00F736D4"/>
    <w:rsid w:val="00F7442B"/>
    <w:rsid w:val="00F74ABE"/>
    <w:rsid w:val="00F7527B"/>
    <w:rsid w:val="00F75C86"/>
    <w:rsid w:val="00F7679B"/>
    <w:rsid w:val="00F770EC"/>
    <w:rsid w:val="00F806DB"/>
    <w:rsid w:val="00F816C6"/>
    <w:rsid w:val="00F81BF5"/>
    <w:rsid w:val="00F826DD"/>
    <w:rsid w:val="00F836C1"/>
    <w:rsid w:val="00F83C9D"/>
    <w:rsid w:val="00F83F39"/>
    <w:rsid w:val="00F845B9"/>
    <w:rsid w:val="00F84F51"/>
    <w:rsid w:val="00F84F92"/>
    <w:rsid w:val="00F86EFB"/>
    <w:rsid w:val="00F87777"/>
    <w:rsid w:val="00F90627"/>
    <w:rsid w:val="00F91423"/>
    <w:rsid w:val="00F9178E"/>
    <w:rsid w:val="00F919BB"/>
    <w:rsid w:val="00F91B40"/>
    <w:rsid w:val="00F92783"/>
    <w:rsid w:val="00F92884"/>
    <w:rsid w:val="00F93304"/>
    <w:rsid w:val="00F93856"/>
    <w:rsid w:val="00F9427A"/>
    <w:rsid w:val="00F94B7F"/>
    <w:rsid w:val="00F95B0D"/>
    <w:rsid w:val="00F965C9"/>
    <w:rsid w:val="00F96D15"/>
    <w:rsid w:val="00FA0FCC"/>
    <w:rsid w:val="00FA1A18"/>
    <w:rsid w:val="00FA2695"/>
    <w:rsid w:val="00FA2753"/>
    <w:rsid w:val="00FA3045"/>
    <w:rsid w:val="00FA52F5"/>
    <w:rsid w:val="00FA623A"/>
    <w:rsid w:val="00FA6BE7"/>
    <w:rsid w:val="00FA711C"/>
    <w:rsid w:val="00FA72C7"/>
    <w:rsid w:val="00FA79CB"/>
    <w:rsid w:val="00FA7DF3"/>
    <w:rsid w:val="00FB10EF"/>
    <w:rsid w:val="00FB1381"/>
    <w:rsid w:val="00FB15B9"/>
    <w:rsid w:val="00FB26DB"/>
    <w:rsid w:val="00FB28A4"/>
    <w:rsid w:val="00FB2950"/>
    <w:rsid w:val="00FB43A4"/>
    <w:rsid w:val="00FB5B7B"/>
    <w:rsid w:val="00FB5C4E"/>
    <w:rsid w:val="00FB6471"/>
    <w:rsid w:val="00FB6621"/>
    <w:rsid w:val="00FB7064"/>
    <w:rsid w:val="00FB744B"/>
    <w:rsid w:val="00FB7508"/>
    <w:rsid w:val="00FB7CA3"/>
    <w:rsid w:val="00FC04F4"/>
    <w:rsid w:val="00FC0E39"/>
    <w:rsid w:val="00FC26F5"/>
    <w:rsid w:val="00FC2759"/>
    <w:rsid w:val="00FC31C2"/>
    <w:rsid w:val="00FC38E8"/>
    <w:rsid w:val="00FC4708"/>
    <w:rsid w:val="00FC5A0A"/>
    <w:rsid w:val="00FC61A4"/>
    <w:rsid w:val="00FC62DD"/>
    <w:rsid w:val="00FC7CB0"/>
    <w:rsid w:val="00FD0772"/>
    <w:rsid w:val="00FD23D2"/>
    <w:rsid w:val="00FD29F6"/>
    <w:rsid w:val="00FD3EE4"/>
    <w:rsid w:val="00FD40AE"/>
    <w:rsid w:val="00FD575F"/>
    <w:rsid w:val="00FD6199"/>
    <w:rsid w:val="00FD677C"/>
    <w:rsid w:val="00FD7A84"/>
    <w:rsid w:val="00FE03DE"/>
    <w:rsid w:val="00FE042F"/>
    <w:rsid w:val="00FE0FAE"/>
    <w:rsid w:val="00FE1EB6"/>
    <w:rsid w:val="00FE350C"/>
    <w:rsid w:val="00FE36C9"/>
    <w:rsid w:val="00FE3B8A"/>
    <w:rsid w:val="00FE4065"/>
    <w:rsid w:val="00FE4B0D"/>
    <w:rsid w:val="00FE55EA"/>
    <w:rsid w:val="00FE60F1"/>
    <w:rsid w:val="00FE705A"/>
    <w:rsid w:val="00FE7121"/>
    <w:rsid w:val="00FE7264"/>
    <w:rsid w:val="00FE7F98"/>
    <w:rsid w:val="00FF0137"/>
    <w:rsid w:val="00FF06E2"/>
    <w:rsid w:val="00FF0C4F"/>
    <w:rsid w:val="00FF10DB"/>
    <w:rsid w:val="00FF1F7C"/>
    <w:rsid w:val="00FF2071"/>
    <w:rsid w:val="00FF2C2F"/>
    <w:rsid w:val="00FF48B3"/>
    <w:rsid w:val="00FF4972"/>
    <w:rsid w:val="00FF57F6"/>
    <w:rsid w:val="00FF59DE"/>
    <w:rsid w:val="00FF5AEF"/>
    <w:rsid w:val="00FF63F0"/>
    <w:rsid w:val="00FF7C55"/>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3CF469"/>
  <w15:chartTrackingRefBased/>
  <w15:docId w15:val="{F3303837-6D44-4F1F-BE24-A39000BD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eastAsia="en-US"/>
    </w:rPr>
  </w:style>
  <w:style w:type="paragraph" w:styleId="Heading1">
    <w:name w:val="heading 1"/>
    <w:basedOn w:val="Normal"/>
    <w:link w:val="Heading1Char"/>
    <w:uiPriority w:val="1"/>
    <w:qFormat/>
    <w:rsid w:val="00FE60F1"/>
    <w:pPr>
      <w:widowControl w:val="0"/>
      <w:outlineLvl w:val="0"/>
    </w:pPr>
    <w:rPr>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FE60F1"/>
    <w:rPr>
      <w:rFonts w:ascii="Times New Roman" w:hAnsi="Times New Roman" w:cs="Times New Roman"/>
      <w:b/>
      <w:bCs/>
      <w:caps/>
      <w:sz w:val="22"/>
      <w:szCs w:val="22"/>
      <w:lang w:val="lt-LT"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styleId="UnresolvedMention">
    <w:name w:val="Unresolved Mention"/>
    <w:uiPriority w:val="99"/>
    <w:semiHidden/>
    <w:unhideWhenUsed/>
    <w:rsid w:val="007B6F5D"/>
    <w:rPr>
      <w:color w:val="605E5C"/>
      <w:shd w:val="clear" w:color="auto" w:fill="E1DFDD"/>
    </w:rPr>
  </w:style>
  <w:style w:type="character" w:customStyle="1" w:styleId="Hipersaitas1">
    <w:name w:val="Hipersaitas1"/>
    <w:rsid w:val="00797D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16326683">
      <w:bodyDiv w:val="1"/>
      <w:marLeft w:val="0"/>
      <w:marRight w:val="0"/>
      <w:marTop w:val="0"/>
      <w:marBottom w:val="0"/>
      <w:divBdr>
        <w:top w:val="none" w:sz="0" w:space="0" w:color="auto"/>
        <w:left w:val="none" w:sz="0" w:space="0" w:color="auto"/>
        <w:bottom w:val="none" w:sz="0" w:space="0" w:color="auto"/>
        <w:right w:val="none" w:sz="0" w:space="0" w:color="auto"/>
      </w:divBdr>
      <w:divsChild>
        <w:div w:id="1640918085">
          <w:marLeft w:val="0"/>
          <w:marRight w:val="0"/>
          <w:marTop w:val="0"/>
          <w:marBottom w:val="0"/>
          <w:divBdr>
            <w:top w:val="none" w:sz="0" w:space="0" w:color="auto"/>
            <w:left w:val="none" w:sz="0" w:space="0" w:color="auto"/>
            <w:bottom w:val="none" w:sz="0" w:space="0" w:color="auto"/>
            <w:right w:val="none" w:sz="0" w:space="0" w:color="auto"/>
          </w:divBdr>
          <w:divsChild>
            <w:div w:id="1002704372">
              <w:marLeft w:val="0"/>
              <w:marRight w:val="0"/>
              <w:marTop w:val="0"/>
              <w:marBottom w:val="0"/>
              <w:divBdr>
                <w:top w:val="none" w:sz="0" w:space="0" w:color="auto"/>
                <w:left w:val="none" w:sz="0" w:space="0" w:color="auto"/>
                <w:bottom w:val="none" w:sz="0" w:space="0" w:color="auto"/>
                <w:right w:val="none" w:sz="0" w:space="0" w:color="auto"/>
              </w:divBdr>
            </w:div>
            <w:div w:id="14879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782917438">
      <w:bodyDiv w:val="1"/>
      <w:marLeft w:val="0"/>
      <w:marRight w:val="0"/>
      <w:marTop w:val="0"/>
      <w:marBottom w:val="0"/>
      <w:divBdr>
        <w:top w:val="none" w:sz="0" w:space="0" w:color="auto"/>
        <w:left w:val="none" w:sz="0" w:space="0" w:color="auto"/>
        <w:bottom w:val="none" w:sz="0" w:space="0" w:color="auto"/>
        <w:right w:val="none" w:sz="0" w:space="0" w:color="auto"/>
      </w:divBdr>
      <w:divsChild>
        <w:div w:id="2091851137">
          <w:marLeft w:val="0"/>
          <w:marRight w:val="0"/>
          <w:marTop w:val="0"/>
          <w:marBottom w:val="0"/>
          <w:divBdr>
            <w:top w:val="none" w:sz="0" w:space="0" w:color="auto"/>
            <w:left w:val="none" w:sz="0" w:space="0" w:color="auto"/>
            <w:bottom w:val="none" w:sz="0" w:space="0" w:color="auto"/>
            <w:right w:val="none" w:sz="0" w:space="0" w:color="auto"/>
          </w:divBdr>
          <w:divsChild>
            <w:div w:id="1202669278">
              <w:marLeft w:val="0"/>
              <w:marRight w:val="0"/>
              <w:marTop w:val="0"/>
              <w:marBottom w:val="0"/>
              <w:divBdr>
                <w:top w:val="none" w:sz="0" w:space="0" w:color="auto"/>
                <w:left w:val="none" w:sz="0" w:space="0" w:color="auto"/>
                <w:bottom w:val="none" w:sz="0" w:space="0" w:color="auto"/>
                <w:right w:val="none" w:sz="0" w:space="0" w:color="auto"/>
              </w:divBdr>
            </w:div>
            <w:div w:id="15344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ema.europa.eu" TargetMode="External"/><Relationship Id="rId58" Type="http://schemas.openxmlformats.org/officeDocument/2006/relationships/image" Target="media/image46.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footer" Target="footer1.xml"/><Relationship Id="rId69" Type="http://schemas.openxmlformats.org/officeDocument/2006/relationships/customXml" Target="../customXml/item3.xml"/><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EMADOC-1700519818-2419144</_dlc_DocId>
    <_dlc_DocIdUrl xmlns="a034c160-bfb7-45f5-8632-2eb7e0508071">
      <Url>https://euema.sharepoint.com/sites/CRM/_layouts/15/DocIdRedir.aspx?ID=EMADOC-1700519818-2419144</Url>
      <Description>EMADOC-1700519818-2419144</Description>
    </_dlc_DocIdUrl>
  </documentManagement>
</p:properties>
</file>

<file path=customXml/itemProps1.xml><?xml version="1.0" encoding="utf-8"?>
<ds:datastoreItem xmlns:ds="http://schemas.openxmlformats.org/officeDocument/2006/customXml" ds:itemID="{A729AD18-B05A-4FB1-ADA7-FA122E0330BA}">
  <ds:schemaRefs>
    <ds:schemaRef ds:uri="http://schemas.openxmlformats.org/officeDocument/2006/bibliography"/>
  </ds:schemaRefs>
</ds:datastoreItem>
</file>

<file path=customXml/itemProps2.xml><?xml version="1.0" encoding="utf-8"?>
<ds:datastoreItem xmlns:ds="http://schemas.openxmlformats.org/officeDocument/2006/customXml" ds:itemID="{3E79C9E6-52DE-49B0-BB26-E357586D133E}"/>
</file>

<file path=customXml/itemProps3.xml><?xml version="1.0" encoding="utf-8"?>
<ds:datastoreItem xmlns:ds="http://schemas.openxmlformats.org/officeDocument/2006/customXml" ds:itemID="{C7151AA1-2C41-4A24-9633-DD15A822E970}"/>
</file>

<file path=customXml/itemProps4.xml><?xml version="1.0" encoding="utf-8"?>
<ds:datastoreItem xmlns:ds="http://schemas.openxmlformats.org/officeDocument/2006/customXml" ds:itemID="{138969C3-1D3E-46C0-A0A7-63D58097CB39}"/>
</file>

<file path=customXml/itemProps5.xml><?xml version="1.0" encoding="utf-8"?>
<ds:datastoreItem xmlns:ds="http://schemas.openxmlformats.org/officeDocument/2006/customXml" ds:itemID="{9A7D3AAC-16B0-47E5-855A-882DF6BF6DFF}"/>
</file>

<file path=docProps/app.xml><?xml version="1.0" encoding="utf-8"?>
<Properties xmlns="http://schemas.openxmlformats.org/officeDocument/2006/extended-properties" xmlns:vt="http://schemas.openxmlformats.org/officeDocument/2006/docPropsVTypes">
  <Template>Normal.dotm</Template>
  <TotalTime>183</TotalTime>
  <Pages>258</Pages>
  <Words>89762</Words>
  <Characters>511648</Characters>
  <Application>Microsoft Office Word</Application>
  <DocSecurity>0</DocSecurity>
  <Lines>4263</Lines>
  <Paragraphs>1200</Paragraphs>
  <ScaleCrop>false</ScaleCrop>
  <HeadingPairs>
    <vt:vector size="6" baseType="variant">
      <vt:variant>
        <vt:lpstr>Title</vt:lpstr>
      </vt:variant>
      <vt:variant>
        <vt:i4>1</vt:i4>
      </vt:variant>
      <vt:variant>
        <vt:lpstr>Название</vt:lpstr>
      </vt:variant>
      <vt:variant>
        <vt:i4>1</vt:i4>
      </vt:variant>
      <vt:variant>
        <vt:lpstr>Pavadinimas</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600210</CharactersWithSpaces>
  <SharedDoc>false</SharedDoc>
  <HLinks>
    <vt:vector size="102"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16</cp:revision>
  <cp:lastPrinted>2021-03-14T12:29:00Z</cp:lastPrinted>
  <dcterms:created xsi:type="dcterms:W3CDTF">2024-11-28T16:09:00Z</dcterms:created>
  <dcterms:modified xsi:type="dcterms:W3CDTF">2025-07-11T09:22:00Z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2023-08-29T12:34:24Z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164144bc-d7bf-441a-bd20-b215a50890c0</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c57e408d-8b2a-4dd5-a198-7733bfacd1e6</vt:lpwstr>
  </property>
</Properties>
</file>