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Šis dokumentas yra patvirtintas Aripiprazole Sandoz vaistinio preparato informacinis dokumentas, kuriame nurodyti pakeitimai, padaryti po ankstesnės vaistinio preparato informacinių dokumentų keitimo procedūros (EMEA/H/C/004008/N/0031).</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Daugiau informacijos rasite Europos vaistų agentūros tinklalapyje adresu: </w:t>
      </w:r>
      <w:hyperlink r:id="rId8" w:history="1">
        <w:r>
          <w:rPr>
            <w:rStyle w:val="Hyperlink"/>
            <w:rFonts w:ascii="Times New Roman" w:eastAsia="Times New Roman" w:hAnsi="Times New Roman"/>
            <w:lang w:val="lt-LT" w:eastAsia="de-DE"/>
          </w:rPr>
          <w:t>https://www.ema.europa.eu/en/medicines/human/EPAR/aripiprazole-sandoz</w:t>
        </w:r>
      </w:hyperlink>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b/>
          <w:bCs/>
          <w:lang w:val="lt-LT" w:eastAsia="de-DE"/>
        </w:rPr>
      </w:pPr>
      <w:bookmarkStart w:id="0" w:name="PREPARATO_CHARAKTERISTIKŲ_SANTRAUKA"/>
      <w:bookmarkEnd w:id="0"/>
      <w:r>
        <w:rPr>
          <w:rFonts w:ascii="Times New Roman" w:eastAsia="Times New Roman" w:hAnsi="Times New Roman"/>
          <w:b/>
          <w:bCs/>
          <w:lang w:val="lt-LT" w:eastAsia="de-DE"/>
        </w:rPr>
        <w:t>I PRIEDAS</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lt-LT" w:eastAsia="de-DE"/>
        </w:rPr>
      </w:pPr>
    </w:p>
    <w:p>
      <w:pPr>
        <w:pStyle w:val="TitleA"/>
        <w:outlineLvl w:val="0"/>
      </w:pPr>
      <w:r>
        <w:t>PREPARATO CHARAKTERISTIKŲ SANTRAUKA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hAnsi="Times New Roman"/>
          <w:lang w:val="lt-LT"/>
        </w:rPr>
        <w:br w:type="page"/>
      </w:r>
      <w:r>
        <w:rPr>
          <w:rFonts w:ascii="Times New Roman" w:eastAsia="Times New Roman" w:hAnsi="Times New Roman"/>
          <w:b/>
          <w:bCs/>
          <w:lang w:val="lt-LT" w:eastAsia="de-DE"/>
        </w:rPr>
        <w:lastRenderedPageBreak/>
        <w:t>1.</w:t>
      </w:r>
      <w:r>
        <w:rPr>
          <w:rFonts w:ascii="Times New Roman" w:eastAsia="Times New Roman" w:hAnsi="Times New Roman"/>
          <w:b/>
          <w:bCs/>
          <w:lang w:val="lt-LT" w:eastAsia="de-DE"/>
        </w:rPr>
        <w:tab/>
        <w:t>VAISTINIO PREPARATO PAVADINIMAS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spacing w:after="0" w:line="240" w:lineRule="auto"/>
        <w:rPr>
          <w:rFonts w:ascii="Times New Roman" w:hAnsi="Times New Roman"/>
          <w:noProof/>
          <w:lang w:val="lt-LT"/>
        </w:rPr>
      </w:pPr>
      <w:r>
        <w:rPr>
          <w:rFonts w:ascii="Times New Roman" w:hAnsi="Times New Roman"/>
          <w:noProof/>
          <w:lang w:val="lt-LT"/>
        </w:rPr>
        <w:t>Aripiprazole Sandoz 5 mg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10 mg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15 mg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20 mg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30 mg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2.</w:t>
      </w:r>
      <w:r>
        <w:rPr>
          <w:rFonts w:ascii="Times New Roman" w:eastAsia="Times New Roman" w:hAnsi="Times New Roman"/>
          <w:b/>
          <w:bCs/>
          <w:lang w:val="lt-LT" w:eastAsia="de-DE"/>
        </w:rPr>
        <w:tab/>
        <w:t>KOKYBINĖ IR KIEKYBINĖ SUDĖTIS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Aripiprazole Sandoz 5 mg tabletės</w:t>
      </w:r>
    </w:p>
    <w:p>
      <w:pPr>
        <w:spacing w:after="0" w:line="240" w:lineRule="auto"/>
        <w:rPr>
          <w:rFonts w:ascii="Times New Roman" w:hAnsi="Times New Roman"/>
          <w:lang w:val="lt-LT"/>
        </w:rPr>
      </w:pPr>
      <w:r>
        <w:rPr>
          <w:rFonts w:ascii="Times New Roman" w:eastAsia="Times New Roman" w:hAnsi="Times New Roman"/>
          <w:lang w:val="lt-LT" w:eastAsia="de-DE"/>
        </w:rPr>
        <w:t xml:space="preserve">Kiekvienoje tabletėje yra </w:t>
      </w:r>
      <w:r>
        <w:rPr>
          <w:rFonts w:ascii="Times New Roman" w:hAnsi="Times New Roman"/>
          <w:lang w:val="lt-LT"/>
        </w:rPr>
        <w:t>5 mg aripiprazolo.</w:t>
      </w:r>
    </w:p>
    <w:p>
      <w:pPr>
        <w:spacing w:after="0" w:line="240" w:lineRule="auto"/>
        <w:rPr>
          <w:rFonts w:ascii="Times New Roman" w:hAnsi="Times New Roman"/>
          <w:lang w:val="lt-LT"/>
        </w:rPr>
      </w:pPr>
    </w:p>
    <w:p>
      <w:pPr>
        <w:spacing w:after="0" w:line="240" w:lineRule="auto"/>
        <w:rPr>
          <w:rFonts w:ascii="Times New Roman" w:hAnsi="Times New Roman"/>
          <w:u w:val="single"/>
          <w:lang w:val="lt-LT"/>
        </w:rPr>
      </w:pPr>
      <w:r>
        <w:rPr>
          <w:rFonts w:ascii="Times New Roman" w:hAnsi="Times New Roman"/>
          <w:u w:val="single"/>
          <w:lang w:val="lt-LT"/>
        </w:rPr>
        <w:t>Pagalbinė</w:t>
      </w:r>
      <w:r>
        <w:rPr>
          <w:rFonts w:ascii="Times New Roman" w:eastAsia="Times New Roman" w:hAnsi="Times New Roman"/>
          <w:szCs w:val="20"/>
          <w:u w:val="single"/>
          <w:lang w:val="lt-LT" w:eastAsia="lt-LT"/>
        </w:rPr>
        <w:t xml:space="preserve"> medžiaga, kurios </w:t>
      </w:r>
      <w:r>
        <w:rPr>
          <w:rFonts w:ascii="Times New Roman" w:hAnsi="Times New Roman"/>
          <w:u w:val="single"/>
          <w:lang w:val="lt-LT"/>
        </w:rPr>
        <w:t>poveikis žinomas</w:t>
      </w:r>
    </w:p>
    <w:p>
      <w:pPr>
        <w:spacing w:after="0" w:line="240" w:lineRule="auto"/>
        <w:rPr>
          <w:rFonts w:ascii="Times New Roman" w:hAnsi="Times New Roman"/>
          <w:lang w:val="lt-LT"/>
        </w:rPr>
      </w:pPr>
    </w:p>
    <w:p>
      <w:pPr>
        <w:spacing w:after="0" w:line="240" w:lineRule="auto"/>
        <w:rPr>
          <w:rFonts w:ascii="Times New Roman" w:hAnsi="Times New Roman"/>
          <w:lang w:val="lt-LT"/>
        </w:rPr>
      </w:pPr>
      <w:r>
        <w:rPr>
          <w:rFonts w:ascii="Times New Roman" w:hAnsi="Times New Roman"/>
          <w:lang w:val="lt-LT"/>
        </w:rPr>
        <w:t>67,47 mg laktozės (monohidrato pavidalu) tabletėje.</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
          <w:bCs/>
          <w:lang w:val="lt-LT" w:eastAsia="de-DE"/>
        </w:rPr>
      </w:pPr>
      <w:r>
        <w:rPr>
          <w:rFonts w:ascii="Times New Roman" w:eastAsia="Times New Roman" w:hAnsi="Times New Roman"/>
          <w:b/>
          <w:bCs/>
          <w:lang w:val="lt-LT" w:eastAsia="de-DE"/>
        </w:rPr>
        <w:t>Aripiprazole Sandoz 10 mg tabletės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Kiekvienoje tabletėje yra 10 mg aripiprazolo.</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lt-LT" w:eastAsia="de-DE"/>
        </w:rPr>
      </w:pPr>
      <w:r>
        <w:rPr>
          <w:rFonts w:ascii="Times New Roman" w:eastAsia="Times New Roman" w:hAnsi="Times New Roman"/>
          <w:bCs/>
          <w:u w:val="single"/>
          <w:lang w:val="lt-LT" w:eastAsia="de-DE"/>
        </w:rPr>
        <w:t>Pagalbinė</w:t>
      </w:r>
      <w:r>
        <w:rPr>
          <w:rFonts w:ascii="Times New Roman" w:eastAsia="Times New Roman" w:hAnsi="Times New Roman"/>
          <w:szCs w:val="20"/>
          <w:u w:val="single"/>
          <w:lang w:val="lt-LT" w:eastAsia="lt-LT"/>
        </w:rPr>
        <w:t xml:space="preserve"> medžiaga, kurios</w:t>
      </w:r>
      <w:r>
        <w:rPr>
          <w:rFonts w:ascii="Times New Roman" w:eastAsia="Times New Roman" w:hAnsi="Times New Roman"/>
          <w:bCs/>
          <w:u w:val="single"/>
          <w:lang w:val="lt-LT" w:eastAsia="de-DE"/>
        </w:rPr>
        <w:t xml:space="preserve"> poveikis žinomas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62,67 mg laktozės (monohidrato pavidalu) tabletėje.</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lt-LT" w:eastAsia="de-DE"/>
        </w:rPr>
      </w:pPr>
      <w:r>
        <w:rPr>
          <w:rFonts w:ascii="Times New Roman" w:eastAsia="Times New Roman" w:hAnsi="Times New Roman"/>
          <w:bCs/>
          <w:u w:val="single"/>
          <w:lang w:val="lt-LT" w:eastAsia="de-DE"/>
        </w:rPr>
        <w:t>Aripiprazole Sandoz 15 mg tabletės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Kiekvienoje tabletėje yra 15 mg aripiprazolo.</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lt-LT" w:eastAsia="de-DE"/>
        </w:rPr>
      </w:pPr>
      <w:r>
        <w:rPr>
          <w:rFonts w:ascii="Times New Roman" w:eastAsia="Times New Roman" w:hAnsi="Times New Roman"/>
          <w:bCs/>
          <w:u w:val="single"/>
          <w:lang w:val="lt-LT" w:eastAsia="de-DE"/>
        </w:rPr>
        <w:t>Pagalbinė</w:t>
      </w:r>
      <w:r>
        <w:rPr>
          <w:rFonts w:ascii="Times New Roman" w:eastAsia="Times New Roman" w:hAnsi="Times New Roman"/>
          <w:szCs w:val="20"/>
          <w:u w:val="single"/>
          <w:lang w:val="lt-LT" w:eastAsia="lt-LT"/>
        </w:rPr>
        <w:t xml:space="preserve"> medžiaga, kurios</w:t>
      </w:r>
      <w:r>
        <w:rPr>
          <w:rFonts w:ascii="Times New Roman" w:eastAsia="Times New Roman" w:hAnsi="Times New Roman"/>
          <w:bCs/>
          <w:u w:val="single"/>
          <w:lang w:val="lt-LT" w:eastAsia="de-DE"/>
        </w:rPr>
        <w:t xml:space="preserve"> poveikis žinomas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92,86 mg laktozės (monohidrato pavidalu) tabletėje.</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lt-LT" w:eastAsia="de-DE"/>
        </w:rPr>
      </w:pPr>
      <w:r>
        <w:rPr>
          <w:rFonts w:ascii="Times New Roman" w:eastAsia="Times New Roman" w:hAnsi="Times New Roman"/>
          <w:bCs/>
          <w:u w:val="single"/>
          <w:lang w:val="lt-LT" w:eastAsia="de-DE"/>
        </w:rPr>
        <w:t>Aripiprazole Sandoz 20 mg tabletės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Kiekvienoje tabletėje yra 20 mg aripiprazolo.</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lt-LT" w:eastAsia="de-DE"/>
        </w:rPr>
      </w:pPr>
      <w:r>
        <w:rPr>
          <w:rFonts w:ascii="Times New Roman" w:eastAsia="Times New Roman" w:hAnsi="Times New Roman"/>
          <w:bCs/>
          <w:u w:val="single"/>
          <w:lang w:val="lt-LT" w:eastAsia="de-DE"/>
        </w:rPr>
        <w:t>Pagalbinė</w:t>
      </w:r>
      <w:r>
        <w:rPr>
          <w:rFonts w:ascii="Times New Roman" w:eastAsia="Times New Roman" w:hAnsi="Times New Roman"/>
          <w:szCs w:val="20"/>
          <w:u w:val="single"/>
          <w:lang w:val="lt-LT" w:eastAsia="lt-LT"/>
        </w:rPr>
        <w:t xml:space="preserve"> medžiaga, kurios</w:t>
      </w:r>
      <w:r>
        <w:rPr>
          <w:rFonts w:ascii="Times New Roman" w:eastAsia="Times New Roman" w:hAnsi="Times New Roman"/>
          <w:bCs/>
          <w:u w:val="single"/>
          <w:lang w:val="lt-LT" w:eastAsia="de-DE"/>
        </w:rPr>
        <w:t xml:space="preserve"> poveikis žinomas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125,72 mg laktozės (monohidrato pavidalu) tabletėje.</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lt-LT" w:eastAsia="de-DE"/>
        </w:rPr>
      </w:pPr>
      <w:r>
        <w:rPr>
          <w:rFonts w:ascii="Times New Roman" w:eastAsia="Times New Roman" w:hAnsi="Times New Roman"/>
          <w:bCs/>
          <w:u w:val="single"/>
          <w:lang w:val="lt-LT" w:eastAsia="de-DE"/>
        </w:rPr>
        <w:t>Aripiprazole Sandoz 30 mg tabletės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Kiekvienoje tabletėje yra 30 mg aripiprazolo.</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lt-LT" w:eastAsia="de-DE"/>
        </w:rPr>
      </w:pPr>
      <w:r>
        <w:rPr>
          <w:rFonts w:ascii="Times New Roman" w:eastAsia="Times New Roman" w:hAnsi="Times New Roman"/>
          <w:bCs/>
          <w:u w:val="single"/>
          <w:lang w:val="lt-LT" w:eastAsia="de-DE"/>
        </w:rPr>
        <w:t>Pagalbinė</w:t>
      </w:r>
      <w:r>
        <w:rPr>
          <w:rFonts w:ascii="Times New Roman" w:eastAsia="Times New Roman" w:hAnsi="Times New Roman"/>
          <w:szCs w:val="20"/>
          <w:u w:val="single"/>
          <w:lang w:val="lt-LT" w:eastAsia="lt-LT"/>
        </w:rPr>
        <w:t xml:space="preserve"> medžiaga, kurios</w:t>
      </w:r>
      <w:r>
        <w:rPr>
          <w:rFonts w:ascii="Times New Roman" w:eastAsia="Times New Roman" w:hAnsi="Times New Roman"/>
          <w:bCs/>
          <w:u w:val="single"/>
          <w:lang w:val="lt-LT" w:eastAsia="de-DE"/>
        </w:rPr>
        <w:t xml:space="preserve"> poveikis žinomas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186,68 mg laktozės (monohidrato pavidalu) tabletėje.</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Visos pagalbinės medžiagos išvardytos 6.1 skyriuje.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3.</w:t>
      </w:r>
      <w:r>
        <w:rPr>
          <w:rFonts w:ascii="Times New Roman" w:eastAsia="Times New Roman" w:hAnsi="Times New Roman"/>
          <w:b/>
          <w:bCs/>
          <w:lang w:val="lt-LT" w:eastAsia="de-DE"/>
        </w:rPr>
        <w:tab/>
        <w:t>FARMACINĖ FORMA</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Tabletė.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5 mg tabletės</w:t>
      </w:r>
    </w:p>
    <w:p>
      <w:pPr>
        <w:spacing w:after="0" w:line="240" w:lineRule="auto"/>
        <w:rPr>
          <w:rFonts w:ascii="Times New Roman" w:hAnsi="Times New Roman"/>
          <w:iCs/>
          <w:u w:val="single"/>
          <w:lang w:val="lt-LT"/>
        </w:rPr>
      </w:pPr>
    </w:p>
    <w:p>
      <w:pPr>
        <w:spacing w:after="0" w:line="240" w:lineRule="auto"/>
        <w:rPr>
          <w:rFonts w:ascii="Times New Roman" w:hAnsi="Times New Roman"/>
          <w:lang w:val="lt-LT"/>
        </w:rPr>
      </w:pPr>
      <w:r>
        <w:rPr>
          <w:rFonts w:ascii="Times New Roman" w:hAnsi="Times New Roman"/>
          <w:lang w:val="lt-LT"/>
        </w:rPr>
        <w:t>Mėlynos spalvos, marga, apvalios formos tabletė, kurios apytikris skersmuo yra 6,0 mm, vienoje pusėje įspausta „SZ“, kitoje – „444“.</w:t>
      </w:r>
    </w:p>
    <w:p>
      <w:pPr>
        <w:spacing w:after="0" w:line="240" w:lineRule="auto"/>
        <w:rPr>
          <w:rFonts w:ascii="Times New Roman" w:hAnsi="Times New Roman"/>
          <w:lang w:val="lt-LT"/>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10 mg tabletės</w:t>
      </w:r>
    </w:p>
    <w:p>
      <w:pPr>
        <w:spacing w:after="0" w:line="240" w:lineRule="auto"/>
        <w:rPr>
          <w:rFonts w:ascii="Times New Roman" w:hAnsi="Times New Roman"/>
          <w:iCs/>
          <w:u w:val="single"/>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Rožinės spalvos, marga, apvalios formos tabletė, kurios apytikris skersmuo yra 6,0 mm, vienoje pusėje įspausta „SZ“, kitoje – „446“.</w:t>
      </w:r>
    </w:p>
    <w:p>
      <w:pPr>
        <w:spacing w:after="0" w:line="240" w:lineRule="auto"/>
        <w:rPr>
          <w:rFonts w:ascii="Times New Roman" w:hAnsi="Times New Roman"/>
          <w:lang w:val="lt-LT"/>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15 mg tabletės</w:t>
      </w:r>
    </w:p>
    <w:p>
      <w:pPr>
        <w:spacing w:after="0" w:line="240" w:lineRule="auto"/>
        <w:rPr>
          <w:rFonts w:ascii="Times New Roman" w:hAnsi="Times New Roman"/>
          <w:iCs/>
          <w:u w:val="single"/>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Geltonos spalvos, marga, apvalios formos tabletė, kurios apytikris skersmuo yra 7,0 mm, vienoje pusėje įspausta „SZ“, kitoje – „447“.</w:t>
      </w:r>
    </w:p>
    <w:p>
      <w:pPr>
        <w:spacing w:after="0" w:line="240" w:lineRule="auto"/>
        <w:rPr>
          <w:rFonts w:ascii="Times New Roman" w:hAnsi="Times New Roman"/>
          <w:lang w:val="lt-LT"/>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20 mg tabletės</w:t>
      </w:r>
    </w:p>
    <w:p>
      <w:pPr>
        <w:spacing w:after="0" w:line="240" w:lineRule="auto"/>
        <w:rPr>
          <w:rFonts w:ascii="Times New Roman" w:hAnsi="Times New Roman"/>
          <w:iCs/>
          <w:u w:val="single"/>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Baltos spalvos, marga, apvalios formos tabletė, kurios apytikris skersmuo yra 7,8 mm, vienoje pusėje įspausta „SZ“, kitoje – „448“.</w:t>
      </w:r>
    </w:p>
    <w:p>
      <w:pPr>
        <w:spacing w:after="0" w:line="240" w:lineRule="auto"/>
        <w:rPr>
          <w:rFonts w:ascii="Times New Roman" w:hAnsi="Times New Roman"/>
          <w:lang w:val="lt-LT"/>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30 mg tabletės</w:t>
      </w:r>
    </w:p>
    <w:p>
      <w:pPr>
        <w:spacing w:after="0" w:line="240" w:lineRule="auto"/>
        <w:rPr>
          <w:rFonts w:ascii="Times New Roman" w:hAnsi="Times New Roman"/>
          <w:iCs/>
          <w:u w:val="single"/>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Rožinės spalvos, marga, apvalios formos tabletė, kurios apytikris skersmuo yra 9,0 mm, vienoje pusėje įspausta „SZ“, kitoje – „449“.</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4.</w:t>
      </w:r>
      <w:r>
        <w:rPr>
          <w:rFonts w:ascii="Times New Roman" w:eastAsia="Times New Roman" w:hAnsi="Times New Roman"/>
          <w:b/>
          <w:bCs/>
          <w:lang w:val="lt-LT" w:eastAsia="de-DE"/>
        </w:rPr>
        <w:tab/>
        <w:t>KLINIKINĖ INFORMACIJA</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4.1</w:t>
      </w:r>
      <w:r>
        <w:rPr>
          <w:rFonts w:ascii="Times New Roman" w:eastAsia="Times New Roman" w:hAnsi="Times New Roman"/>
          <w:b/>
          <w:bCs/>
          <w:lang w:val="lt-LT" w:eastAsia="de-DE"/>
        </w:rPr>
        <w:tab/>
        <w:t>Terapinės indikacijos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skirtas šizofrenijai gydyti suaugusiems bei 15 metų ir vyresniems paaugliams.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skirtas vidutinio sunkumo arba sunkių I tipo bipolinio sutrikimo manijos epizodų gydymui ir naujo manijos epizodo profilaktikai suaugusiesiems, kuriems daugiausia buvo pasireiškę manijos epizodų, ir kai buvo veiksmingas gydymas aripiprazolu (žr. 5.1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skirtas vidutinio sunkumo arba sunkių I tipo bipolinio sutrikimo manijos epizodų ne ilgesnės kaip 12 savaičių trukmės gydymui 13 metų ir vyresniems paaugliams (žr. 5.1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4.2</w:t>
      </w:r>
      <w:r>
        <w:rPr>
          <w:rFonts w:ascii="Times New Roman" w:eastAsia="Times New Roman" w:hAnsi="Times New Roman"/>
          <w:b/>
          <w:bCs/>
          <w:lang w:val="lt-LT" w:eastAsia="de-DE"/>
        </w:rPr>
        <w:tab/>
        <w:t>Dozavimas ir vartojimo metodas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Dozavimas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r>
        <w:rPr>
          <w:rFonts w:ascii="Times New Roman" w:eastAsia="Times New Roman" w:hAnsi="Times New Roman"/>
          <w:i/>
          <w:iCs/>
          <w:lang w:val="lt-LT" w:eastAsia="de-DE"/>
        </w:rPr>
        <w:t>Suaugusiesiems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 xml:space="preserve">Šizofrenija. </w:t>
      </w:r>
      <w:r>
        <w:rPr>
          <w:rFonts w:ascii="Times New Roman" w:eastAsia="Times New Roman" w:hAnsi="Times New Roman"/>
          <w:lang w:val="lt-LT" w:eastAsia="de-DE"/>
        </w:rPr>
        <w:t>Rekomenduojama pradinė Aripiprazole Sandoz dozė yra 10 arba 15 mg 1 kartą per parą, palaikomoji - 15 mg 1 kartą per parą (nepriklausomai nuo valgio).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veiksmingų dozių diapazonas – 10</w:t>
      </w:r>
      <w:r>
        <w:rPr>
          <w:rFonts w:ascii="Times New Roman" w:eastAsia="Times New Roman" w:hAnsi="Times New Roman"/>
          <w:lang w:val="lt-LT" w:eastAsia="de-DE"/>
        </w:rPr>
        <w:noBreakHyphen/>
        <w:t>30 mg per parą. Geresnio šio vaistinio preparato veiksmingumo viršijus 15 mg paros dozę nenustatyta, tačiau kai kuriems pacientams gali būti naudinga skirti didesnę dozę. Didžiausia paros dozė – 30 mg.</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 xml:space="preserve">I tipo bipolinio sutrikimo manijos epizodai. </w:t>
      </w:r>
      <w:r>
        <w:rPr>
          <w:rFonts w:ascii="Times New Roman" w:eastAsia="Times New Roman" w:hAnsi="Times New Roman"/>
          <w:lang w:val="lt-LT" w:eastAsia="de-DE"/>
        </w:rPr>
        <w:t>Rekomenduojama pradinė Aripiprazole Sandoz dozė yra 15 mg. Ji geriama kartą per parą nepriklausomai nuo valgymo laiko tiek monoterapijos, tiek gydymo kartu su kitais vaistiniais preparatais metu (žr. 5.1 skyrių). Kai kuriems pacientams gali būti naudinga didesnė dozė. Didžiausia paros dozė – 30 mg.</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 xml:space="preserve">I tipo bipolinio sutrikimo manijos epizodo atkryčio profilaktika. </w:t>
      </w:r>
      <w:r>
        <w:rPr>
          <w:rFonts w:ascii="Times New Roman" w:eastAsia="Times New Roman" w:hAnsi="Times New Roman"/>
          <w:lang w:val="lt-LT" w:eastAsia="de-DE"/>
        </w:rPr>
        <w:t>Manijos epizodo atkryčio profilaktikai aripiprazolu (vienu ar kartu su kitais vaistiniais preparatais) gydytiems pacientams reikia skirti vartoti tokią pačią dozę, kokia jie buvo gydomi. Paros dozės koregavimą (įskaitant jos mažinimą) reikia svarstyti, atsižvelgiant į paciento klinikinę būklę.</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lt-LT" w:eastAsia="de-DE"/>
        </w:rPr>
      </w:pPr>
      <w:r>
        <w:rPr>
          <w:rFonts w:ascii="Times New Roman" w:eastAsia="Times New Roman" w:hAnsi="Times New Roman"/>
          <w:i/>
          <w:iCs/>
          <w:u w:val="single"/>
          <w:lang w:val="lt-LT" w:eastAsia="de-DE"/>
        </w:rPr>
        <w:t>Vaikų populiacija</w:t>
      </w: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15 metų ir vyresnių paauglių šizofrenija</w:t>
      </w:r>
      <w:r>
        <w:rPr>
          <w:rFonts w:ascii="Times New Roman" w:eastAsia="Times New Roman" w:hAnsi="Times New Roman"/>
          <w:lang w:val="lt-LT" w:eastAsia="de-DE"/>
        </w:rPr>
        <w:t>. Rekomenduojama Aripiprazole Sandoz dozė yra 10 mg 1 kartą per parą nederinant prie valgymo. Gydymą būtina pradėti 2 dienas skiriant 2 mg (skiriant atitinkamą vaistinį preparatą, kurio sudėtyje yra aripiprazolo), po to 2 dienas didinti iki 5 mg, o toliau – rekomenduojamoji 10 mg paros dozė.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Esant reikalui, ši dozė toliau didinama po 5 mg, neviršijant 30 mg paros dozės (žr. 5.1 skyrių). Aripiprazole Sandoz veiksmingų dozių diapazonas yra 10</w:t>
      </w:r>
      <w:r>
        <w:rPr>
          <w:rFonts w:ascii="Times New Roman" w:eastAsia="Times New Roman" w:hAnsi="Times New Roman"/>
          <w:lang w:val="lt-LT" w:eastAsia="de-DE"/>
        </w:rPr>
        <w:noBreakHyphen/>
        <w:t>30 mg per parą. Geresnio veiksmingumo viršijus 10 mg paros dozę nenustatyta, tačiau kai kuriems pacientams gali būti naudinga vartoti didesnę dozę.</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Jaunesniems kaip 15 metų pacientams, sergantiems šizofrenija, Aripiprazole Sandoz vartoti nerekomenduojama, kadangi nepakanka saugumo ir veiksmingumo duomenų (žr. 4.8 ir 5.1 skyrius).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13 metų ir vyresnių paauglių I tipo bipolinio sutrikimo manijos epizodai</w:t>
      </w:r>
      <w:r>
        <w:rPr>
          <w:rFonts w:ascii="Times New Roman" w:eastAsia="Times New Roman" w:hAnsi="Times New Roman"/>
          <w:lang w:val="lt-LT" w:eastAsia="de-DE"/>
        </w:rPr>
        <w:t>. Rekomenduojama Aripiprazole Sandoz dozė – 10 mg 1 kartą per parą (nepriklausomai nuo valgio). Pirmąsias 2 gydymo dienas skiriama po 2 mg (skiriant atitinkamą vaistinį preparatą, kurio sudėtyje yra aripiprazolo), paskui 2 dienas – po 5 mg ir vėliau pasiekiama rekomenduojama 10 mg paros dozė. Gydymo trukmė turi būti kiek įmanoma trumpesnė būtina simptomams sureguliuoti ir negali viršyti 12 savaičių. Geresnio veiksmingumo viršijus 10 mg paros dozę nenustatyta, o vartojant 30 mg per parą gerokai dažniau pasireiškia reikšmingų nepageidaujamų reakcijų – su ekstrapiramidine sistema susijusių reiškinių, mieguistumas, nuovargis ir svorio didėjimas (žr. 4.8 skyrių). Dėl to didesnes kaip 10 mg paros dozes reikia vartoti tik išimtiniais atvejais, kruopščiai stebint paciento klinikinę būklę (žr. 4.4, 4.8 ir 5.1 skyrius). Jaunesniems pacientams su aripiprazolu susijusių nepageidaujamų reiškinių pasireiškimo rizika yra didesnė. Dėl to pacientams iki 13 metų amžiaus Aripiprazole Sandoz vartoti nerekomenduojama (žr. 4.8 ir 5.1 skyrius).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hAnsi="Times New Roman"/>
          <w:i/>
          <w:noProof/>
          <w:lang w:val="en-US" w:eastAsia="zh-CN"/>
        </w:rPr>
        <mc:AlternateContent>
          <mc:Choice Requires="wps">
            <w:drawing>
              <wp:anchor distT="0" distB="0" distL="114300" distR="114300" simplePos="0" relativeHeight="251657728" behindDoc="1" locked="0" layoutInCell="0" allowOverlap="1">
                <wp:simplePos x="0" y="0"/>
                <wp:positionH relativeFrom="page">
                  <wp:posOffset>3050540</wp:posOffset>
                </wp:positionH>
                <wp:positionV relativeFrom="paragraph">
                  <wp:posOffset>147955</wp:posOffset>
                </wp:positionV>
                <wp:extent cx="34925" cy="0"/>
                <wp:effectExtent l="0" t="0" r="0" b="0"/>
                <wp:wrapNone/>
                <wp:docPr id="2" name="Freihand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0"/>
                        </a:xfrm>
                        <a:custGeom>
                          <a:avLst/>
                          <a:gdLst>
                            <a:gd name="T0" fmla="*/ 0 w 56"/>
                            <a:gd name="T1" fmla="*/ 4 h 20"/>
                            <a:gd name="T2" fmla="*/ 55 w 56"/>
                            <a:gd name="T3" fmla="*/ 4 h 20"/>
                          </a:gdLst>
                          <a:ahLst/>
                          <a:cxnLst>
                            <a:cxn ang="0">
                              <a:pos x="T0" y="T1"/>
                            </a:cxn>
                            <a:cxn ang="0">
                              <a:pos x="T2" y="T3"/>
                            </a:cxn>
                          </a:cxnLst>
                          <a:rect l="0" t="0" r="r" b="b"/>
                          <a:pathLst>
                            <a:path w="56" h="20">
                              <a:moveTo>
                                <a:pt x="0" y="4"/>
                              </a:moveTo>
                              <a:lnTo>
                                <a:pt x="55" y="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8F324C3" id="Freihandform 2" o:spid="_x0000_s1026" style="position:absolute;margin-left:240.2pt;margin-top:11.65pt;width:2.7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" o:allowincell="f" path="m,4r55,e" filled="f" strokeweight=".20494mm">
                <v:path arrowok="t" o:connecttype="custom" o:connectlocs="0,0;34301,0" o:connectangles="0,0"/>
                <w10:wrap anchorx="page"/>
              </v:shape>
            </w:pict>
          </mc:Fallback>
        </mc:AlternateContent>
      </w:r>
      <w:r>
        <w:rPr>
          <w:rFonts w:ascii="Times New Roman" w:eastAsia="Times New Roman" w:hAnsi="Times New Roman"/>
          <w:i/>
          <w:iCs/>
          <w:lang w:val="lt-LT" w:eastAsia="de-DE"/>
        </w:rPr>
        <w:t>Su autizmo sutrikimu susijęs irzlumas:</w:t>
      </w:r>
      <w:r>
        <w:rPr>
          <w:rFonts w:ascii="Times New Roman" w:eastAsia="Times New Roman" w:hAnsi="Times New Roman"/>
          <w:iCs/>
          <w:lang w:val="lt-LT" w:eastAsia="de-DE"/>
        </w:rPr>
        <w:t xml:space="preserve"> Aripiprazole</w:t>
      </w:r>
      <w:r>
        <w:rPr>
          <w:rFonts w:ascii="Times New Roman" w:eastAsia="Times New Roman" w:hAnsi="Times New Roman"/>
          <w:lang w:val="lt-LT" w:eastAsia="de-DE"/>
        </w:rPr>
        <w:t xml:space="preserve"> Sandoz saugumas ir veiksmingumas vaikams ir paaugliams iki 18 metų dar neištirti. Turimi duomenys pateikiami 5.1 skyriuje, tačiau dozavimo rekomendacijų pateikti negalima.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 xml:space="preserve">Tikai, susiję su de la Tureto (de la Tourette) sindromu: </w:t>
      </w:r>
      <w:r>
        <w:rPr>
          <w:rFonts w:ascii="Times New Roman" w:eastAsia="Times New Roman" w:hAnsi="Times New Roman"/>
          <w:iCs/>
          <w:lang w:val="lt-LT" w:eastAsia="de-DE"/>
        </w:rPr>
        <w:t>Aripiprazole</w:t>
      </w:r>
      <w:r>
        <w:rPr>
          <w:rFonts w:ascii="Times New Roman" w:eastAsia="Times New Roman" w:hAnsi="Times New Roman"/>
          <w:lang w:val="lt-LT" w:eastAsia="de-DE"/>
        </w:rPr>
        <w:t xml:space="preserve"> Sandoz saugumas ir veiksmingumas vaikams ir paaugliams nuo 6 iki 18 metų dar neištirti. Turimi duomenys pateikiami 5.1 skyriuje, tačiau dozavimo rekomendacijų pateikti negalima.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lt-LT" w:eastAsia="de-DE"/>
        </w:rPr>
      </w:pPr>
      <w:r>
        <w:rPr>
          <w:rFonts w:ascii="Times New Roman" w:eastAsia="Times New Roman" w:hAnsi="Times New Roman"/>
          <w:iCs/>
          <w:u w:val="single"/>
          <w:lang w:val="lt-LT" w:eastAsia="de-DE"/>
        </w:rPr>
        <w:t>Ypatingos populiacijos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lt-LT" w:eastAsia="de-DE"/>
        </w:rPr>
      </w:pPr>
      <w:r>
        <w:rPr>
          <w:rFonts w:ascii="Times New Roman" w:eastAsia="Times New Roman" w:hAnsi="Times New Roman"/>
          <w:i/>
          <w:iCs/>
          <w:lang w:val="lt-LT" w:eastAsia="de-DE"/>
        </w:rPr>
        <w:t>Pacientams, kurių kepenų funkcija sutrikusi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Pacientams, sergantiems lengvo ar vidutinio laipsnio kepenų nepakankamumu, šio vaistinio preparato dozės koreguoti nereikia. Dozavimui rekomenduoti sunkiu kepenų nepakankamumu sergantiems pacientams turimų duomenų nepakanka. Jiems dozė parenkama ypač atidžiai, o didžiausia paros dozė (30 mg) skiriama atsargiai (žr. 5.2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r>
        <w:rPr>
          <w:rFonts w:ascii="Times New Roman" w:eastAsia="Times New Roman" w:hAnsi="Times New Roman"/>
          <w:i/>
          <w:iCs/>
          <w:lang w:val="lt-LT" w:eastAsia="de-DE"/>
        </w:rPr>
        <w:t>Pacientams, kurių inkstų funkcija sutrikusi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Pacientams, sergantiems inkstų nepakankamumu, dozės koreguoti nereikia.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r>
        <w:rPr>
          <w:rFonts w:ascii="Times New Roman" w:eastAsia="Times New Roman" w:hAnsi="Times New Roman"/>
          <w:i/>
          <w:iCs/>
          <w:lang w:val="lt-LT" w:eastAsia="de-DE"/>
        </w:rPr>
        <w:t>Senyviems pacientams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saugumas ir veiksmingumas 65 metų ir vyresnių pacientų šizofrenijai arba manijos epizodams esantI tipo bipoliniam sutrikimui gydyti neištirtas. Šių pacientų jautrumas vaistiniams preparatams yra didesnis, todėl, atsižvelgiant į klinikinę situaciją, jiems gali būti tikslinga skirti mažesnę pradinę dozę (žr. 4.4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r>
        <w:rPr>
          <w:rFonts w:ascii="Times New Roman" w:eastAsia="Times New Roman" w:hAnsi="Times New Roman"/>
          <w:i/>
          <w:iCs/>
          <w:lang w:val="lt-LT" w:eastAsia="de-DE"/>
        </w:rPr>
        <w:t>Lytis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Moterims dozės koreguoti nereikia (tinka tokia pati kaip vyrams) (žr. 5.2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Rūkymas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Atsižvelgiant į a</w:t>
      </w:r>
      <w:r>
        <w:rPr>
          <w:rFonts w:ascii="Times New Roman" w:hAnsi="Times New Roman"/>
          <w:lang w:val="lt-LT"/>
        </w:rPr>
        <w:t xml:space="preserve">ripiprazolo </w:t>
      </w:r>
      <w:r>
        <w:rPr>
          <w:rFonts w:ascii="Times New Roman" w:eastAsia="Times New Roman" w:hAnsi="Times New Roman"/>
          <w:lang w:val="lt-LT" w:eastAsia="de-DE"/>
        </w:rPr>
        <w:t xml:space="preserve">metabolizmo būdus, rūkoriams šio vaistinio preparato dozės koreguoti </w:t>
      </w:r>
      <w:r>
        <w:rPr>
          <w:rFonts w:ascii="Times New Roman" w:eastAsia="Times New Roman" w:hAnsi="Times New Roman"/>
          <w:lang w:val="lt-LT" w:eastAsia="de-DE"/>
        </w:rPr>
        <w:lastRenderedPageBreak/>
        <w:t>nereikia (žr. 4.5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Dozės koregavimas dėl sąveikos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Kartu vartojant preparatus, kurie stipriai slopina CYP3A4 arba CYP2D6, aripiprazolo dozę reikia sumažinti. CYP3A4 arba CYP2D6 inhibitorių vartojimą nutraukus, aripiprazolo dozę reikia padidinti (žr. 4.5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Kartu vartojant preparatus, kurie stipriai indukuoja CYP3A4, aripiprazolo dozę reikia padidinti. CYP3A4 induktorių vartojimą nutraukus, aripiprazolo dozę reikia sumažinti iki rekomenduojamos (žr. 4.5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Vartojimo metodas</w:t>
      </w:r>
    </w:p>
    <w:p>
      <w:pPr>
        <w:widowControl w:val="0"/>
        <w:kinsoku w:val="0"/>
        <w:overflowPunct w:val="0"/>
        <w:autoSpaceDE w:val="0"/>
        <w:autoSpaceDN w:val="0"/>
        <w:adjustRightInd w:val="0"/>
        <w:spacing w:after="0" w:line="240" w:lineRule="auto"/>
        <w:rPr>
          <w:rFonts w:ascii="Times New Roman" w:hAnsi="Times New Roman"/>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hAnsi="Times New Roman"/>
          <w:lang w:val="lt-LT"/>
        </w:rPr>
        <w:t xml:space="preserve">Aripiprazole Sandoz </w:t>
      </w:r>
      <w:r>
        <w:rPr>
          <w:rFonts w:ascii="Times New Roman" w:eastAsia="Times New Roman" w:hAnsi="Times New Roman"/>
          <w:lang w:val="lt-LT" w:eastAsia="de-DE"/>
        </w:rPr>
        <w:t>skirtas vartoti per burną.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Pacientams, kuriems sunku nuryti Aripiprazole Sandoz tabletes, vietoje Aripiprazole Sandoz tablečių galima vartoti burnoje disperguojamas tabletes arba geriamąjį tirpalą (žr. 5.2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4.3</w:t>
      </w:r>
      <w:r>
        <w:rPr>
          <w:rFonts w:ascii="Times New Roman" w:eastAsia="Times New Roman" w:hAnsi="Times New Roman"/>
          <w:b/>
          <w:bCs/>
          <w:lang w:val="lt-LT" w:eastAsia="de-DE"/>
        </w:rPr>
        <w:tab/>
        <w:t>Kontraindikacijos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Padidėjęs jautrumas veikliajai arba bet kuriai 6.1 skyriuje nurodytai pagalbinei medžiagai.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4.4</w:t>
      </w:r>
      <w:r>
        <w:rPr>
          <w:rFonts w:ascii="Times New Roman" w:eastAsia="Times New Roman" w:hAnsi="Times New Roman"/>
          <w:b/>
          <w:bCs/>
          <w:lang w:val="lt-LT" w:eastAsia="de-DE"/>
        </w:rPr>
        <w:tab/>
        <w:t>Specialūs įspėjimai ir atsargumo priemonės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Kol pagerės nuo psichozės gydomo paciento klinikinė būklė, gali praeiti nuo kelių dienų iki kelių savaičių, kurių metu pacientą reikia atidžiai stebėti.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Polinkis į savižudybę</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Psichikos ligomis ir nuotaikos sutrikimais sergantiems pacientams yra būdingas suicidinis elgesys. Kai kuriais atvejais gauta pranešimų apie anksti pasireiškusį tokį elgesį pradėjus ar pakeitus gydymą nuo psichozės, įskaitant gydymą aripiprazolu (žr. 4.8 skyrių). Gydant antipsichotikais reikia atidžiai stebėti didelės rizikos pacientus.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Širdies ir kraujagyslių ligos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Aripiprazolo reikia skirti atsargiai pacientams, kurie serga širdies ir kraujagyslių liga (anksčiau buvęs miokardo infarktas, išeminė širdies liga, širdies nepakankamumas arba sutrikęs širdies laidumas), galvos smegenų kraujotakos sutrikimu, taip pat esant būklėms, kurių metu pacientui gali vystytis hipotenzija (pvz., dehidratacija, hipovolemija, gydymas vaistiniais preparatais nuo hipertenzijos) arba hipertenzija (įskaitant ir piktybinę). Gauta pranešimų apie venų tromboembolijos (VTE) atvejus, pasireiškusius vartojant vaistinius preparatus nuo psichozės. Vaistinius preparatus nuo psichozės vartojantys pacientai dažnai turi įgytų VTE rizikos veiksnių, todėl prieš skiriant aripiprazolo ir gydant šiuo preparatu reikia identifikuoti visus galimus VTE rizikos veiksnius ir imtis priemonių jai išvengti.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QT intervalo pailgėjimas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Klinikinių aripiprazolo tyrimų metu pailgėjusio QT intervalo dažnis buvo panašus kaip ir placebo grupėje. Aripiprazolo reikia skirti atsargiai pacientams, kurių giminėms yra buvę pailgėjusio QT intervalo atvejų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Vėlyvoji diskinezija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Vienerių metų ar trumpesnės trukmės klinikinių tyrimų metu gauta nedažnų pranešimų apie vartojant aripiprazolą pasireiškusią diskineziją. Jei, vartojant aripiprazolą, pasireiškia vėlyvosios diskinezijos požymių ir simptomų, svarstytinas šio vaistinio preparato dozės mažinimo ar jo vartojimo nutraukimo tikslingumas (žr. 4.8 skyrių). Baigus jį vartoti, šie simptomai gali laikinai pasunkėti ar net (jei nebuvo) atsirasti.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Kiti ekstrapiramidiniai simptomai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Aripiprazolo poveikio vaikams klinikinių tyrimų metu pastebėta akatizijos ir parkinsonizmo atvejų. Jeigu aripiprazolą vartojančiam pacientui pasireiškia kitokių ekstrapiramidinių požymių ir simptomų, svarstytinas dozės sumažinimo ir atidaus klinikinio stebėjimo poreikis.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Piktybinis neurolepsinis sindromas (PNS)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PNS yra potencialiai mirtinas simptomų kompleksas, pasireiškiantis vartojant antipsichotikus. Klinikinių tyrimų metu gauta pranešimų apie retus PNS atvejus. PNS sukeliami klinikiniai reiškiniai yra hiperpireksija, raumenų rigidiškumas, pakitusi psichika ir autonominės nervų sistemos nestabilumas (nereguliarus pulsas ar nepastovus kraujospūdis, tachikardija, prakaitavimas, širdies aritmija). Kiti galimi požymiai yra padidėjusi kreatino fosfokinazės koncentracija, mioglobinurija (rabdomiolizė) ir ūminis inkstų nepakankamumas. Taip pat pranešta padidėjusios kreatino fosfokinazės koncentracijos ir rabdomiolizės atvejų, nebūtinai susijusių su PNS. Atsiradus PNS požymių ir simptomų arba prasidėjus neaiškios kilmės karščiavimui be kitų PNS klinikinių reiškinių, būtina nutraukti visų antipsichotikų (įskaitant aripiprazolą) vartojimą.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Traukuliai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Klinikinių tyrimų metu gauta pranešimų apie nedažnus traukulių atvejus, todėl jei anamnezėje užfiksuotas traukuliais pasireiškiantis sutrikimas arba pacientas serga su traukuliais susijusia liga, jam šio vaistinio preparato skiriama atsargiai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Senyviems pacientams, sergantiems su demencija susijusia psichoze</w:t>
      </w: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Padidėjęs mirštamumas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Trijų placebu kontroliuojamų aripiprazolo tyrimų, kuriuose dalyvavo senyvi su Alzheimerio liga susijusia psichoze sirgę pacientai (n = 938, vidutinis amžius - 82,4 metų, diapazonas - 56</w:t>
      </w:r>
      <w:r>
        <w:rPr>
          <w:rFonts w:ascii="Times New Roman" w:eastAsia="Times New Roman" w:hAnsi="Times New Roman"/>
          <w:lang w:val="lt-LT" w:eastAsia="de-DE"/>
        </w:rPr>
        <w:noBreakHyphen/>
        <w:t>99 metai), metu mirties rizika vartojant šį vaistinį preparatą buvo didesnė negu vartojant placebą: mirė 3,5 % aripiprazolo ir 1,7 % placebo grupės pacientų. Mirties priežastys buvo įvairios, tačiau dažniausiai tai buvo širdies ir kraujagyslių sutrikimai (pvz., širdies nepakankamumas, staigi mirtis) arba infekcija (pvz., pneumonija)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lt-LT" w:eastAsia="de-DE"/>
        </w:rPr>
      </w:pPr>
      <w:r>
        <w:rPr>
          <w:rFonts w:ascii="Times New Roman" w:eastAsia="Times New Roman" w:hAnsi="Times New Roman"/>
          <w:i/>
          <w:iCs/>
          <w:lang w:val="lt-LT" w:eastAsia="de-DE"/>
        </w:rPr>
        <w:t>Galvos smegenų kraujagyslių nepageidaujamos reakcijos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Tų pačių tyrimų metu pasireiškė galvos smegenų kraujagyslių nepageidaujamų reakcijų, pvz., insultas, trumpalaikis išemijos priepuolis (buvo net mirties atvejų). Pacientų vidutinis amžius buvo 84 metai, jo diapazonas - 78</w:t>
      </w:r>
      <w:r>
        <w:rPr>
          <w:rFonts w:ascii="Times New Roman" w:eastAsia="Times New Roman" w:hAnsi="Times New Roman"/>
          <w:lang w:val="lt-LT" w:eastAsia="de-DE"/>
        </w:rPr>
        <w:noBreakHyphen/>
        <w:t>88 metai. Šių tyrimų metu galvos smegenų kraujagyslių sistemos nepageidaujamų reakcijų patyrė iš viso 1,3 % aripiprazolą vartojusių ir 0,6 % placebą vartojusių pacientų. Šis skirtumas statistiškai nereikšmingas. Vis dėlto vienas iš šių tyrimų (fiksuotos dozės tyrimas) parodė reikšmingą nuo dozės priklausomo atsako ryšį tarp aripiprazolo bei galvos smegenų kraujagyslių sistemos nepageidaujamų reakcijų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Aripiprazolas nėra skirtas gydyti pacientus, sergančius su demencija susijusia psichoze.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Hiperglikemija ir cukrinis diabetas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Gauta pranešimų apie netipinius antipsichotikus (įskaitant ir aripiprazolą) vartojantiems pacientams pasireiškusią hiperglikemiją, kartais labai ryškią ir susijusią su ketoacidoze, hiperosmozine koma ar mirtimi. Nutukimas ir šeiminė diabeto anamnezė yra rizikos faktoriai, kurie gali skatinti vystytis sunkias komplikacijas. Pacientams, vartojusiems aripiprazolą klinikinių tyrimų metu, su hiperglikemija susijusių nepageidaujamų reakcijų (įskaitant diabetą) ar laboratoriniais tyrimais nustatyta nenormali gliukozės koncentracija nepasitaikė žymiai dažniau, kaip vartojant placebą. Su hiperglikemija susijusių nepageidaujamų reakcijų pavojus, vartojant aripiprazolą ir kitus netipinius antipsichotikus, tiksliai nežinomas, todėl tiesiogiai jo lyginti negalima. Bet kurį antipsichotiką, įskaitant aripiprazolą, vartojančius pacientus reikia stebėti dėl galimos hiperglikemijos požymių ir </w:t>
      </w:r>
      <w:r>
        <w:rPr>
          <w:rFonts w:ascii="Times New Roman" w:eastAsia="Times New Roman" w:hAnsi="Times New Roman"/>
          <w:lang w:val="lt-LT" w:eastAsia="de-DE"/>
        </w:rPr>
        <w:lastRenderedPageBreak/>
        <w:t>simptomų (pvz., polidipsijos, poliurijos, polifagijos ir silpnumo). Cukriniu diabetu sergančius ar šios ligos rizikos veiksnių turinčius pacientus reikia reguliariai tirti dėl galimo glikemijos kontrolės pablogėjimo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Padidėjęs jautrumas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Vartojant aripiprazolą gali pasireikšti padidėjusio jautrumo reakcijų, kurioms būdingi alergijos simptomai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Padidėjęs kūno svoris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Šizofrenija ar bipolinio sutrikimo manijos faze sergančių pacientų kūno svoris dažnai yra padidėjęs. Tai susiję su gretutinėmis ligomis, vartojamais vaistiniais preparatais nuo psichozės, kurie didina kūno svorį, netinkamu gyvenimo būdu. Padidėjęs kūno svoris gali sukelti sunkių komplikacijų. Vaistinį preparatą pateikus į rinką, gauta pranešimų apie kūno svorio padidėjimą aripiprazolą vartojantiems pacientams. Tai dažniausiai atsitikdavo svarbių rizikos faktorių turintiems pacientams (pvz., sergantiems cukriniu diabetu, skydliaukės sutrikimais ar hipofizės adenoma). Klinikinių tyrimų metu nenustatyta, kad aripiprazolas kliniškai reikšmingai didintų suaugusiųjų kūno svorį (žr. 5.1 skyrių). Bipolinio sutrikimo manijos faze sergančių paauglių klinikiniai tyrimai parodė ryšį tarp aripiprazolo vartojimo ilgiau kaip 4 savaites ir svorio didėjimo. Reikia nuolat sverti bipolinio sutrikimo manijos faze sergančius paauglius ir žiūrėti, ar neauga jų svoris. Jeigu svorio didėjimas yra reikšmingas klinikai, svarstytina dozės sumažinimo galimybė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Disfagija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Stemplės motorikos sutrikimas ir aspiracija buvo susiję su antipsichotikų, įskaitant aripiprazolą, vartojimu. Aripiprazolo reikia skirti atsargiai pacientams, kuriems yra pavojus, kad gali išsivystyti aspiracinė pneumonija.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Patologinis potraukis azartiniams lošimams ir kiti impulsų kontrolės sutrikimai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Pacientams, vartojantiems aripiprazolą, gali sustiprėti patologinis potraukis, ypač susijęs su azartiniais lošimais, ir negebėjimas tokio poreikio kontroliuoti. Kitoks patologinis potraukis, apie kurį buvo pranešta: sustiprėjęs seksualinis potraukis, nenumaldomas noras apsipirkti, besaikis valgymas arba neįveikiamas noras valgyti bei kitoks impulsyvus arba su neįveikiamu potraukiu susijęs elgesys. Svarbu, kad vaistinį preparatą skiriantys gydytojai konkrečiai paklaustų pacientų ar jų globėjų, ar vartojant aripiprazolo neatsirado naujo arba nesustiprėjo ankstesnis potraukis, susijęs su azartiniais lošimais, seksualiniu geismu, nenumaldomu noru apsipirkti, besaikiu valgymu ar nenumaldomu noru valgyti arba kitoks patologinis potraukis. Reikia pastebėti, kad impulsų kontrolės sutrikimo simptomai gali būti susiję su pagrindine liga, tačiau tam tikrais atvejais gauta pranešimų, kad patologinis potraukis išnyko sumažinus dozę arba nutraukus vaisto vartojimą. Neatpažinti impulsų kontrolės sutrikimai gali sukelti žalą pacientui ir kitiems. Jeigu pacientui pasireiškia toks patologinis potraukis aripiprazolo vartojimo metu, reikia apsvarstyti dozes sumažinimo arba vaistinio preparato vartojimo nutraukimo galimybę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Pacientams, taip pat sergantiems dėmesio trūkumo ir hiperaktyvumo sutrikimu (DTHS)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Nors dažnai vienu metu sergama I tipo bipoliniu sutrikimu bei dėmesio trūkumo ir hiperaktyvumo sutrikimu, aripiprazolo vartojimo kartu su stimuliatoriais saugumo duomenų yra labai nedaug. Dėl to šių vaistinių preparatų kartu reikia skirti ypatingai atsargiai.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rPr>
          <w:rFonts w:ascii="Times New Roman" w:eastAsia="Times New Roman" w:hAnsi="Times New Roman"/>
          <w:u w:val="single"/>
          <w:lang w:val="lt-LT" w:eastAsia="de-DE"/>
        </w:rPr>
      </w:pPr>
      <w:r>
        <w:rPr>
          <w:rFonts w:ascii="Times New Roman" w:eastAsia="Times New Roman" w:hAnsi="Times New Roman"/>
          <w:u w:val="single"/>
          <w:lang w:val="lt-LT" w:eastAsia="de-DE"/>
        </w:rPr>
        <w:t>Griuvimai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Aripiprazolas gali sukelti mieguistumą, ortostatinę hipotenziją ir motorinį bei sensorinį nestabilumą dėl kurių galima nugriūti. Gydant pacientus didesnėmis dozėmis, reikia imtis atsargumo priemonių ir apsvarstyti galimybę pradėti gydymą mažesne doze (pvz., senyvus arba nusilpusius pacientus) žr. 4.2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Laktozė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tablečių sudėtyje yra laktozės. Šio vaistinio preparato negalima vartoti pacientams, kuriems nustatytas retas paveldimas sutrikimas – galaktozės netoleravimas, visiškas laktazės stygius arba gliukozės ir galaktozės malabsorbcija.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4.5</w:t>
      </w:r>
      <w:r>
        <w:rPr>
          <w:rFonts w:ascii="Times New Roman" w:eastAsia="Times New Roman" w:hAnsi="Times New Roman"/>
          <w:b/>
          <w:bCs/>
          <w:lang w:val="lt-LT" w:eastAsia="de-DE"/>
        </w:rPr>
        <w:tab/>
        <w:t>Sąveika su kitais vaistiniais preparatais ir kitokia sąveika</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Dėl antagonizmo α</w:t>
      </w:r>
      <w:r>
        <w:rPr>
          <w:rFonts w:ascii="Times New Roman" w:eastAsia="Times New Roman" w:hAnsi="Times New Roman"/>
          <w:vertAlign w:val="subscript"/>
          <w:lang w:val="lt-LT" w:eastAsia="de-DE"/>
        </w:rPr>
        <w:t>1</w:t>
      </w:r>
      <w:r>
        <w:rPr>
          <w:rFonts w:ascii="Times New Roman" w:eastAsia="Times New Roman" w:hAnsi="Times New Roman"/>
          <w:lang w:val="lt-LT" w:eastAsia="de-DE"/>
        </w:rPr>
        <w:t xml:space="preserve"> adrenoreceptoriams aripiprazolas gali stiprinti kai kurių antihipertenzinių vaistinių preparatų poveikį.</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Svarbiausias yra aripiprazolo poveikis CNS, todėl kartu su alkoholiniais gėrimais ir kitais CNS veikiančiais vaistiniais preparatais, sukeliančiais panašių nepageidaujamų reakcijų (pvz., sedaciją), aripiprazolas skirtinas atsargiai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Aripiprazolo reikia skirti atsargiai kartu su QT intervalą ilginančiais ir elektrolitų disbalansą sukeliančiais vaistiniais preparatais.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Galima kitų vaistinių preparatų įtaka aripiprazolo poveikiui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H</w:t>
      </w:r>
      <w:r>
        <w:rPr>
          <w:rFonts w:ascii="Times New Roman" w:eastAsia="Times New Roman" w:hAnsi="Times New Roman"/>
          <w:vertAlign w:val="subscript"/>
          <w:lang w:val="lt-LT" w:eastAsia="de-DE"/>
        </w:rPr>
        <w:t>2</w:t>
      </w:r>
      <w:r>
        <w:rPr>
          <w:rFonts w:ascii="Times New Roman" w:eastAsia="Times New Roman" w:hAnsi="Times New Roman"/>
          <w:lang w:val="lt-LT" w:eastAsia="de-DE"/>
        </w:rPr>
        <w:t xml:space="preserve"> antagonistas famotidinas, slopinantis skrandžio rūgšties išskyrimą, lėtina aripiprazolo rezorbciją, tačiau šis poveikis laikomas kliniškai nereikšmingu. Aripiprazolas metabolizuojamas daugeliu būdų, dalyvaujant fermentams CYP2D6 ir CYP3A4, tačiau nedalyvaujant CYP1A, todėl rūkoriams šio vaistinio preparato dozės koreguoti nereikia.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r>
        <w:rPr>
          <w:rFonts w:ascii="Times New Roman" w:eastAsia="Times New Roman" w:hAnsi="Times New Roman"/>
          <w:i/>
          <w:iCs/>
          <w:lang w:val="lt-LT" w:eastAsia="de-DE"/>
        </w:rPr>
        <w:t>Chinidinas ir kiti CYP2D6 inhibitoriai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Su sveikais savanoriais atlikto klinikinio tyrimo metu chinidinas, kuris stipriai slopina CYP2D6, sukėlė aripiprazolo AUC (ploto po koncentracijos kreive) padidėjimą 107 %, o C</w:t>
      </w:r>
      <w:r>
        <w:rPr>
          <w:rFonts w:ascii="Times New Roman" w:eastAsia="Times New Roman" w:hAnsi="Times New Roman"/>
          <w:vertAlign w:val="subscript"/>
          <w:lang w:val="lt-LT" w:eastAsia="de-DE"/>
        </w:rPr>
        <w:t>max</w:t>
      </w:r>
      <w:r>
        <w:rPr>
          <w:rFonts w:ascii="Times New Roman" w:eastAsia="Times New Roman" w:hAnsi="Times New Roman"/>
          <w:lang w:val="lt-LT" w:eastAsia="de-DE"/>
        </w:rPr>
        <w:t xml:space="preserve"> (didžiausios koncentracijos) neveikė. Aktyvaus metabolito dehidroaripiprazolo AUC sumažėjo 32 % ir  C</w:t>
      </w:r>
      <w:r>
        <w:rPr>
          <w:rFonts w:ascii="Times New Roman" w:eastAsia="Times New Roman" w:hAnsi="Times New Roman"/>
          <w:vertAlign w:val="subscript"/>
          <w:lang w:val="lt-LT" w:eastAsia="de-DE"/>
        </w:rPr>
        <w:t>max</w:t>
      </w:r>
      <w:r>
        <w:rPr>
          <w:rFonts w:ascii="Times New Roman" w:eastAsia="Times New Roman" w:hAnsi="Times New Roman"/>
          <w:lang w:val="lt-LT" w:eastAsia="de-DE"/>
        </w:rPr>
        <w:t xml:space="preserve"> – 47 %. Atitinkamai. Kartu su chinidinu vartojamo aripiprazolo dozę reikia sumažinti maždaug pusiau. Tikėtina, kad panašiai veikia ir kiti vaistiniai preparatai, stipriai slopinantys CYP2D6 (pvz., fluoksetinas, paroksetinas), todėl panašiai sumažinti reikia ir kartu su jais vartojamo aripiprazolo dozę.</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r>
        <w:rPr>
          <w:rFonts w:ascii="Times New Roman" w:eastAsia="Times New Roman" w:hAnsi="Times New Roman"/>
          <w:i/>
          <w:iCs/>
          <w:lang w:val="lt-LT" w:eastAsia="de-DE"/>
        </w:rPr>
        <w:t>Ketokonazolas ir kiti CYP3A4 inhibitoriai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Su sveikais savanoriais atlikto klinikinio tyrimo metu ketokonazolas, kuris stipriai slopina CYP3A4, sukėlė aripiprazolo AUC padidėjimą 63 %, C</w:t>
      </w:r>
      <w:r>
        <w:rPr>
          <w:rFonts w:ascii="Times New Roman" w:eastAsia="Times New Roman" w:hAnsi="Times New Roman"/>
          <w:vertAlign w:val="subscript"/>
          <w:lang w:val="lt-LT" w:eastAsia="de-DE"/>
        </w:rPr>
        <w:t>max</w:t>
      </w:r>
      <w:r>
        <w:rPr>
          <w:rFonts w:ascii="Times New Roman" w:eastAsia="Times New Roman" w:hAnsi="Times New Roman"/>
          <w:lang w:val="lt-LT" w:eastAsia="de-DE"/>
        </w:rPr>
        <w:t xml:space="preserve"> – 37 %. Dehidroaripiprazolo AUC padidėjo 77 %, C</w:t>
      </w:r>
      <w:r>
        <w:rPr>
          <w:rFonts w:ascii="Times New Roman" w:eastAsia="Times New Roman" w:hAnsi="Times New Roman"/>
          <w:vertAlign w:val="subscript"/>
          <w:lang w:val="lt-LT" w:eastAsia="de-DE"/>
        </w:rPr>
        <w:t>max</w:t>
      </w:r>
      <w:r>
        <w:rPr>
          <w:rFonts w:ascii="Times New Roman" w:eastAsia="Times New Roman" w:hAnsi="Times New Roman"/>
          <w:lang w:val="lt-LT" w:eastAsia="de-DE"/>
        </w:rPr>
        <w:t xml:space="preserve"> – 43 %. Asmenims, kurių organizme CYP2D6 katalizuojamas metabolizmas yra lėtas, kartu su aripiprazolu vartojami preparatai, stipriai slopinantys CYP3A4, gali sukelti ryškesnį šio vaistinio preparato koncentracijos plazmoje padidėjimą negu tiems, kurių organizme toks metabolizmas ekstensyvus.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Svarstant ketokonazolo ar kitų stipriai CYP3A4 slopinančių preparatų vartojimo kartu su aripiprazolu tikslingumą, laukiamą palankų poveikį reikia palyginti su pacientui kylančiu pavojumi. Kartu su ketokonazolu vartojamo aripiprazolo dozę reikia sumažinti maždaug pusiau. Tikėtina, kad panašiai veikia ir kiti vaistiniai preparatai, stipriai slopinantys CYP3A4 (pvz., itrakonazolas, ŽIV proteazės inhibitoriai), todėl panašiai sumažinti reikia ir kartu su jais vartojamo aripiprazolo dozę (žr. 4.2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Baigus vartoti CYP2D6 arba CYP3A4 inhibitorių, aripiprazolo dozę reikia padidinti iki buvusios prieš pradedant juos vartoti. Kartu su aripiprazolu skiriant silpnų CYP3A4 (pvz., diltiazemo) arba CYP2D6 (pvz., escitalopramo) inhibitorių, gali nedaug padidėti aripiprazolo koncentracija plazmoje.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r>
        <w:rPr>
          <w:rFonts w:ascii="Times New Roman" w:eastAsia="Times New Roman" w:hAnsi="Times New Roman"/>
          <w:i/>
          <w:iCs/>
          <w:lang w:val="lt-LT" w:eastAsia="de-DE"/>
        </w:rPr>
        <w:t>Karbamazepinas ir kiti CYP3A4 induktoriai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Pacientams, sergantiems šizofrenija arba šizoafektiniu sutrikimu, kartu vartojant karbamazepiną, kuris stipriai indukuoja CYP3A4, ir geriamąjį aripiprazolą, aripiprazolo C</w:t>
      </w:r>
      <w:r>
        <w:rPr>
          <w:rFonts w:ascii="Times New Roman" w:eastAsia="Times New Roman" w:hAnsi="Times New Roman"/>
          <w:vertAlign w:val="subscript"/>
          <w:lang w:val="lt-LT" w:eastAsia="de-DE"/>
        </w:rPr>
        <w:t>max</w:t>
      </w:r>
      <w:r>
        <w:rPr>
          <w:rFonts w:ascii="Times New Roman" w:eastAsia="Times New Roman" w:hAnsi="Times New Roman"/>
          <w:lang w:val="lt-LT" w:eastAsia="de-DE"/>
        </w:rPr>
        <w:t xml:space="preserve"> geometrinis vidurkis būna mažesnis 68 %, o AUC – 73 % negu tada, kai atskirai vartojama 30 mg aripiprazolo per parą. Kartu </w:t>
      </w:r>
      <w:r>
        <w:rPr>
          <w:rFonts w:ascii="Times New Roman" w:eastAsia="Times New Roman" w:hAnsi="Times New Roman"/>
          <w:lang w:val="lt-LT" w:eastAsia="de-DE"/>
        </w:rPr>
        <w:lastRenderedPageBreak/>
        <w:t>vartojant karbamazepiną, panašiai (atitinkamai 69 % ir 71 %) sumažėja ir dehidroaripiprazolo C</w:t>
      </w:r>
      <w:r>
        <w:rPr>
          <w:rFonts w:ascii="Times New Roman" w:eastAsia="Times New Roman" w:hAnsi="Times New Roman"/>
          <w:vertAlign w:val="subscript"/>
          <w:lang w:val="lt-LT" w:eastAsia="de-DE"/>
        </w:rPr>
        <w:t>max</w:t>
      </w:r>
      <w:r>
        <w:rPr>
          <w:rFonts w:ascii="Times New Roman" w:eastAsia="Times New Roman" w:hAnsi="Times New Roman"/>
          <w:lang w:val="lt-LT" w:eastAsia="de-DE"/>
        </w:rPr>
        <w:t xml:space="preserve"> bei AUC geometriniai vidurkiai.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Kartu su karbamazepinu vartojamo aripiprazolo dozę reikia padidinti dvigubai. Tikėtina, kad panašiai veikia ir kiti kartu su aripiprazolu vartojami vaistiniai preparatai, stipriai indukuojantys CYP3A4 (pvz., rifampicinas, rifabutinas, fenitoinas, fenobarbitalis, primidonas, efavirenzas, nevirapinas, jonažolė), todėl panašiai padidinti reikia ir kartu su jais vartojamo aripiprazolo dozę. Baigus vartoti preparatą, stipriai indukuojantį CYP3A4, aripiprazolo dozę reikia sumažinti iki rekomenduojamos.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r>
        <w:rPr>
          <w:rFonts w:ascii="Times New Roman" w:eastAsia="Times New Roman" w:hAnsi="Times New Roman"/>
          <w:i/>
          <w:iCs/>
          <w:lang w:val="lt-LT" w:eastAsia="de-DE"/>
        </w:rPr>
        <w:t>Valproatas ir litis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Kartu su aripiprazolu vartojant valproatą arba litį, aripiprazolo koncentracija kliniškai reikšmingai nepakinta todėl valproatą arba litį skiriant kartu su aripiprazolu dozės koreguoti nereikia.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Galima aripiprazolo įtaka kitų vaistinių preparatų poveikiui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Klinikinių tyrimų metu 10</w:t>
      </w:r>
      <w:r>
        <w:rPr>
          <w:rFonts w:ascii="Times New Roman" w:eastAsia="Times New Roman" w:hAnsi="Times New Roman"/>
          <w:lang w:val="lt-LT" w:eastAsia="de-DE"/>
        </w:rPr>
        <w:noBreakHyphen/>
        <w:t>30 mg aripiprazolo per parą neturėjo reikšmingos įtakos CYP2D6 (dekstrometorfano ir 3-metoksimorfinano santykiui), CYP</w:t>
      </w:r>
      <w:r>
        <w:rPr>
          <w:rFonts w:ascii="Times New Roman" w:hAnsi="Times New Roman"/>
          <w:lang w:val="lt-LT"/>
        </w:rPr>
        <w:t>2C9</w:t>
      </w:r>
      <w:r>
        <w:rPr>
          <w:rFonts w:ascii="Times New Roman" w:eastAsia="Times New Roman" w:hAnsi="Times New Roman"/>
          <w:lang w:val="lt-LT" w:eastAsia="de-DE"/>
        </w:rPr>
        <w:t xml:space="preserve"> (varfarino), CYP</w:t>
      </w:r>
      <w:r>
        <w:rPr>
          <w:rFonts w:ascii="Times New Roman" w:hAnsi="Times New Roman"/>
          <w:lang w:val="lt-LT"/>
        </w:rPr>
        <w:t>2C19</w:t>
      </w:r>
      <w:r>
        <w:rPr>
          <w:rFonts w:ascii="Times New Roman" w:eastAsia="Times New Roman" w:hAnsi="Times New Roman"/>
          <w:lang w:val="lt-LT" w:eastAsia="de-DE"/>
        </w:rPr>
        <w:t xml:space="preserve"> (omeprazolo) ir CYP</w:t>
      </w:r>
      <w:r>
        <w:rPr>
          <w:rFonts w:ascii="Times New Roman" w:hAnsi="Times New Roman"/>
          <w:lang w:val="lt-LT"/>
        </w:rPr>
        <w:t>3A4</w:t>
      </w:r>
      <w:r>
        <w:rPr>
          <w:rFonts w:ascii="Times New Roman" w:eastAsia="Times New Roman" w:hAnsi="Times New Roman"/>
          <w:lang w:val="lt-LT" w:eastAsia="de-DE"/>
        </w:rPr>
        <w:t xml:space="preserve"> (dekstrometorfano) substratų metabolizmui. Be to, </w:t>
      </w:r>
      <w:r>
        <w:rPr>
          <w:rFonts w:ascii="Times New Roman" w:eastAsia="Times New Roman" w:hAnsi="Times New Roman"/>
          <w:i/>
          <w:iCs/>
          <w:lang w:val="lt-LT" w:eastAsia="de-DE"/>
        </w:rPr>
        <w:t xml:space="preserve">in vitro </w:t>
      </w:r>
      <w:r>
        <w:rPr>
          <w:rFonts w:ascii="Times New Roman" w:eastAsia="Times New Roman" w:hAnsi="Times New Roman"/>
          <w:lang w:val="lt-LT" w:eastAsia="de-DE"/>
        </w:rPr>
        <w:t>nenustatyta galimos aripiprazolo ir dehidroaripiprazolo savybės slopinti nuo CYP1A2 priklausomą metabolizmą. Remiantis šiais duomenimis, aripiprazolas neturėtų kliniškai reikšmingai sąveikauti su kitais vaistiniais preparatais, keisdamas išvardytų fermentų aktyvumą.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Kartu su valproatais, ličio preparatais ar lamotriginu vartojant aripiprazolą, valproatų, ličio ar lamotrigino koncentracija klinikai reikšmingai nepakinta.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lt-LT" w:eastAsia="de-DE"/>
        </w:rPr>
      </w:pPr>
      <w:r>
        <w:rPr>
          <w:rFonts w:ascii="Times New Roman" w:eastAsia="Times New Roman" w:hAnsi="Times New Roman"/>
          <w:i/>
          <w:lang w:val="lt-LT" w:eastAsia="de-DE"/>
        </w:rPr>
        <w:t>Serotonino sindromas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Gauta pranešimų apie serotonino sindromą, pasireiškusį aripiprazolo vartojusiems pacientams. Galimų šio sindromo požymių ir simptomų pasireiškimo tikimybė yra didesnė kartu vartojant kitų serotoninerginių vaistinių preparatų (pvz., selektyviųjų serotonino reabsorbcijos inhibitorių (SSRI) / selektyviųjų serotonino ir noradrenalino reabsorbcijos inhibitorių (SNRI) arba aripiprazolo koncentraciją didinančių vaistinių preparatų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4.6</w:t>
      </w:r>
      <w:r>
        <w:rPr>
          <w:rFonts w:ascii="Times New Roman" w:eastAsia="Times New Roman" w:hAnsi="Times New Roman"/>
          <w:b/>
          <w:bCs/>
          <w:lang w:val="lt-LT" w:eastAsia="de-DE"/>
        </w:rPr>
        <w:tab/>
        <w:t>Vaisingumas, nėštumo ir žindymo laikotarpis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Nėštumas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Adekvačių ir tinkamai kontroliuojamų tyrimų su nėščiomis moterimis neatlikta. Gauta pranešimų apie apsigimimus, tačiau nenustatyta ar juos sukėlė aripiprazolas. Tyrimais su gyvūnais galimas toksinis poveikis vystymuisi nepaneigtas (žr. 5.3 skyrių). Pacientei reikia patarti, kad jeigu pastotų arba nuspręstų pastoti, kol vartoja aripiprazolą, apie tai praneštų gydytojui. Šio vaistinio preparato vartojimo moters nėštumo metu saugumo duomenų nepakanka, o poveikio gyvūnų reprodukcijai tyrimais galimas pavojus nepaneigtas, todėl nėščioms moterims jo neskiriama, išskyrus atvejį, kai laukiamas gydomasis poveikis neabejotinai viršija galimą pavojų vaisiui.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Naujagimiams, kurių motinos trečiuoju nėštumo trimestru vartojo antipsichozinių vaistinių preparatų (įskaitant aripiprazolą),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distreso ir apsunkinto žindymo atvejus. Todėl tokių naujagimių būklę reikia atidžiai stebėti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Žindymas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Aripiprazolas / metabolitai išsiskiria į motinos pieną. Atsižvelgiant į žindymo naudą kūdikiui ir gydymo naudą motinai, reikia nuspręsti, ar nutraukti žindymą, ar nutraukti / susilaikyti nuo gydymo aripiprazolu.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Vaisingumas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Remiantis toksinio poveikio reprodukcijai tyrimų duomenimis, aripiprazolas neturi įtakos vaisingumui.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4.7</w:t>
      </w:r>
      <w:r>
        <w:rPr>
          <w:rFonts w:ascii="Times New Roman" w:eastAsia="Times New Roman" w:hAnsi="Times New Roman"/>
          <w:b/>
          <w:bCs/>
          <w:lang w:val="lt-LT" w:eastAsia="de-DE"/>
        </w:rPr>
        <w:tab/>
        <w:t>Poveikis gebėjimui vairuoti ir valdyti mechanizmus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Aripiprazolas gebėjimą vairuoti ir valdyti mechanizmus veikia silpnai arba vidutiniškai dėl galimo poveikio nervų sistemai ar regai, pvz., sedacijos, mieguistumo, sinkopės, sutrikusio regėjimo, diplopijos (žr. 4.8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4.8</w:t>
      </w:r>
      <w:r>
        <w:rPr>
          <w:rFonts w:ascii="Times New Roman" w:eastAsia="Times New Roman" w:hAnsi="Times New Roman"/>
          <w:b/>
          <w:bCs/>
          <w:lang w:val="lt-LT" w:eastAsia="de-DE"/>
        </w:rPr>
        <w:tab/>
        <w:t>Nepageidaujamas poveikis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Saugumo duomenų santrauka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Placebu kontroliuojamų tyrimų metu dažniausiai nustatytos nepageidaujamos reakcijos buvo akatizija ir pykinimas (kiekviena iš jų pasireiškė daugiau kaip 3 % aripiprazolą gėrusių pacientų).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Nepageidaujamų reakcijų santrauka lentelėje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Nepageidaujamų reakcijų (NR), susijusių su gydymu aripiprazolu, dažnis išdėstytas toliau esančioje lentelėje. Lentelė pagrįsta nepageidaujamais poveikiais, stebėtais klinikinių tyrimų metu ir (arba) vaistinį preparatą vartojant po jo patekimo į rinką.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autoSpaceDE w:val="0"/>
        <w:autoSpaceDN w:val="0"/>
        <w:adjustRightInd w:val="0"/>
        <w:rPr>
          <w:rFonts w:ascii="Times New Roman" w:eastAsia="Times New Roman" w:hAnsi="Times New Roman"/>
          <w:lang w:val="lt-LT" w:eastAsia="de-DE"/>
        </w:rPr>
      </w:pPr>
      <w:r>
        <w:rPr>
          <w:rFonts w:ascii="Times New Roman" w:eastAsia="Times New Roman" w:hAnsi="Times New Roman"/>
          <w:lang w:val="lt-LT" w:eastAsia="de-DE"/>
        </w:rPr>
        <w:t>Visos NR išvardytos pagal organų sistemų klases ir dažnį: labai dažni (≥ 1/10), dažni (nuo ≥ 1/100 iki &lt; 1/10), nedažni (nuo ≥ 1/1000 iki &lt; 1/100), reti (nuo ≥ 1/10000 iki &lt; 1/1000), labai reti (&lt; 1/10000) ir dažnis nežinomas (negali būti įvertintas pagal turimus duomenis). Kiekvienoje dažnio grupėje nepageidaujamos reakcijos pateiktos mažėjančio sunkumo tvarka</w:t>
      </w:r>
    </w:p>
    <w:p>
      <w:pPr>
        <w:widowControl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Nepageidaujamų reakcijų, apie kurias pranešta po vaistinio preparato patekimo į rinką, dažnio nustatyti negalima, nes apie jas gauti spontaniniai pranešimai. Todėl šių nepageidaujamų reiškinių dažnis vertinamas kaip „dažnis nežinomas“.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trPr>
          <w:tblHeader/>
        </w:trPr>
        <w:tc>
          <w:tcPr>
            <w:tcW w:w="2127" w:type="dxa"/>
          </w:tcPr>
          <w:p>
            <w:pPr>
              <w:widowControl w:val="0"/>
              <w:autoSpaceDE w:val="0"/>
              <w:autoSpaceDN w:val="0"/>
              <w:adjustRightInd w:val="0"/>
              <w:spacing w:after="0" w:line="240" w:lineRule="auto"/>
              <w:rPr>
                <w:rFonts w:ascii="Times New Roman" w:eastAsia="Times New Roman" w:hAnsi="Times New Roman"/>
                <w:b/>
                <w:lang w:val="lt-LT" w:eastAsia="de-DE"/>
              </w:rPr>
            </w:pPr>
          </w:p>
        </w:tc>
        <w:tc>
          <w:tcPr>
            <w:tcW w:w="1843" w:type="dxa"/>
          </w:tcPr>
          <w:p>
            <w:pPr>
              <w:widowControl w:val="0"/>
              <w:autoSpaceDE w:val="0"/>
              <w:autoSpaceDN w:val="0"/>
              <w:adjustRightInd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Dažni</w:t>
            </w:r>
          </w:p>
        </w:tc>
        <w:tc>
          <w:tcPr>
            <w:tcW w:w="2126" w:type="dxa"/>
          </w:tcPr>
          <w:p>
            <w:pPr>
              <w:widowControl w:val="0"/>
              <w:autoSpaceDE w:val="0"/>
              <w:autoSpaceDN w:val="0"/>
              <w:adjustRightInd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Nedažni</w:t>
            </w:r>
          </w:p>
        </w:tc>
        <w:tc>
          <w:tcPr>
            <w:tcW w:w="3402" w:type="dxa"/>
          </w:tcPr>
          <w:p>
            <w:pPr>
              <w:widowControl w:val="0"/>
              <w:autoSpaceDE w:val="0"/>
              <w:autoSpaceDN w:val="0"/>
              <w:adjustRightInd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Dažnis nežinomas</w:t>
            </w:r>
          </w:p>
          <w:p>
            <w:pPr>
              <w:widowControl w:val="0"/>
              <w:autoSpaceDE w:val="0"/>
              <w:autoSpaceDN w:val="0"/>
              <w:adjustRightInd w:val="0"/>
              <w:spacing w:after="0" w:line="240" w:lineRule="auto"/>
              <w:rPr>
                <w:rFonts w:ascii="Times New Roman" w:eastAsia="Times New Roman" w:hAnsi="Times New Roman"/>
                <w:b/>
                <w:lang w:val="lt-LT" w:eastAsia="de-DE"/>
              </w:rPr>
            </w:pP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Kraujo ir limfinės sistemos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Leukopenija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Neutropenija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Trombocitopenija</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Imuninės sistemos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Alerginė reakcija (pvz., anafilaksinė reakcija, angioedema, įskaitant liežuvio patinimą, liežuvio edemą, veido edemą, alerginį niežėjimą ar dilgėlinę)</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Endokrininiai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Hiperprolaktinemija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Sumažėjęs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prolaktino kiekis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kraujyje</w:t>
            </w:r>
          </w:p>
        </w:tc>
        <w:tc>
          <w:tcPr>
            <w:tcW w:w="3402" w:type="dxa"/>
          </w:tcPr>
          <w:p>
            <w:pPr>
              <w:widowControl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Diabetinė hiperosmosinė koma</w:t>
            </w:r>
          </w:p>
          <w:p>
            <w:pPr>
              <w:widowControl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Diabetinė ketoacidozė</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Metabolizmo ir mitybos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Cukrinis diabetas</w:t>
            </w: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Hiperglikemija</w:t>
            </w:r>
          </w:p>
        </w:tc>
        <w:tc>
          <w:tcPr>
            <w:tcW w:w="3402" w:type="dxa"/>
          </w:tcPr>
          <w:p>
            <w:pPr>
              <w:widowControl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Hiponatremija</w:t>
            </w:r>
          </w:p>
          <w:p>
            <w:pPr>
              <w:widowControl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Anoreksija</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Psichikos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Nemiga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Nerimas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Nenustygimas vietoje</w:t>
            </w: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Depresija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Hiperseksualumas</w:t>
            </w: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Bandymas žudytis, mintys apie savižudybę, savižudybė (žr. 4.4 skyrių).</w:t>
            </w:r>
          </w:p>
          <w:p>
            <w:pPr>
              <w:widowControl w:val="0"/>
              <w:autoSpaceDE w:val="0"/>
              <w:autoSpaceDN w:val="0"/>
              <w:adjustRightInd w:val="0"/>
              <w:spacing w:after="0" w:line="240" w:lineRule="auto"/>
              <w:rPr>
                <w:lang w:val="lt-LT"/>
              </w:rPr>
            </w:pPr>
            <w:r>
              <w:rPr>
                <w:rFonts w:ascii="Times New Roman" w:eastAsia="Times New Roman" w:hAnsi="Times New Roman"/>
                <w:lang w:val="lt-LT" w:eastAsia="de-DE"/>
              </w:rPr>
              <w:t>Patologinis potraukis azartiniams lošimams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Impulsų kontrolės sutrikimai</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Besaikis valgymas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Nenumaldomas noras apsipirkti</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lastRenderedPageBreak/>
              <w:t>Poriomanija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Agresyvumas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Susijaudinimas (ažitacija)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Nervingumas </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lastRenderedPageBreak/>
              <w:t>Nervų sistemos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Akatizija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Ekstrapiramidi-nis sutrikimas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Tremoras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Galvos skausmas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Sedacija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Somnolencija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Galvos svaigimas</w:t>
            </w: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Vėlyvoji diskinezija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Distonija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Neramių kojų sindromas</w:t>
            </w: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Piktybinis neurolepsinis sindromas (PNS)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Grand mal tipo traukuliai</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Serotonino sindromas</w:t>
            </w:r>
          </w:p>
          <w:p>
            <w:pPr>
              <w:widowControl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Kalbos sutrikimas</w:t>
            </w:r>
          </w:p>
        </w:tc>
      </w:tr>
      <w:tr>
        <w:trPr>
          <w:trHeight w:val="449"/>
        </w:trP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Akių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Sutrikusi rega</w:t>
            </w: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Diplopija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Fotofobija</w:t>
            </w:r>
          </w:p>
        </w:tc>
        <w:tc>
          <w:tcPr>
            <w:tcW w:w="3402" w:type="dxa"/>
          </w:tcPr>
          <w:p>
            <w:pPr>
              <w:widowControl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Okulogirinė krizė</w:t>
            </w:r>
          </w:p>
          <w:p>
            <w:pPr>
              <w:widowControl w:val="0"/>
              <w:autoSpaceDE w:val="0"/>
              <w:autoSpaceDN w:val="0"/>
              <w:adjustRightInd w:val="0"/>
              <w:spacing w:after="0" w:line="240" w:lineRule="auto"/>
              <w:rPr>
                <w:rFonts w:ascii="Times New Roman" w:eastAsia="Times New Roman" w:hAnsi="Times New Roman"/>
                <w:lang w:val="lt-LT" w:eastAsia="de-DE"/>
              </w:rPr>
            </w:pP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Širdies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Tachikardija</w:t>
            </w: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Staigi mirtis dėl neaiškių priežasčių</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Torsades de pointes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Skilvelių aritmijos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Širdies sustojimas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Bradikardija</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Kraujagyslių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Ortostatinė hipotenzija</w:t>
            </w:r>
          </w:p>
          <w:p>
            <w:pPr>
              <w:widowControl w:val="0"/>
              <w:autoSpaceDE w:val="0"/>
              <w:autoSpaceDN w:val="0"/>
              <w:adjustRightInd w:val="0"/>
              <w:spacing w:after="0" w:line="240" w:lineRule="auto"/>
              <w:rPr>
                <w:rFonts w:ascii="Times New Roman" w:eastAsia="Times New Roman" w:hAnsi="Times New Roman"/>
                <w:lang w:val="lt-LT" w:eastAsia="de-DE"/>
              </w:rPr>
            </w:pP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Venų tromboembolija (įskaitant plaučių emboliją ir giliųjų venų trombozę)</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Hipertenzija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Sinkopė</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Kvėpavimo sistemos, krūtinės ląstos ir tarpuplaučio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Žagsėjimas</w:t>
            </w:r>
          </w:p>
        </w:tc>
        <w:tc>
          <w:tcPr>
            <w:tcW w:w="3402" w:type="dxa"/>
          </w:tcPr>
          <w:p>
            <w:pPr>
              <w:widowControl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Aspiracinė pneumonija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Gerklų spazmas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Burninės ryklės dalies spazmas</w:t>
            </w:r>
          </w:p>
          <w:p>
            <w:pPr>
              <w:widowControl w:val="0"/>
              <w:autoSpaceDE w:val="0"/>
              <w:autoSpaceDN w:val="0"/>
              <w:adjustRightInd w:val="0"/>
              <w:spacing w:after="0" w:line="240" w:lineRule="auto"/>
              <w:rPr>
                <w:rFonts w:ascii="Times New Roman" w:eastAsia="Times New Roman" w:hAnsi="Times New Roman"/>
                <w:lang w:val="lt-LT" w:eastAsia="de-DE"/>
              </w:rPr>
            </w:pP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Virškinimo trakto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Vidurių užkietėjimas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Dispepsija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Pykinimas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Padidėjęs seilėtekis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Vėmimas</w:t>
            </w: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Pankreatitas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Disfagija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Viduriavimas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Nemalonūs pojūčiai pilve</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Nemalonūs pojūčiai skrandyje</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Kepenų, tulžies pūslės ir latakų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Kepenų nepakankamumas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Hepatitas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Gelta</w:t>
            </w:r>
          </w:p>
        </w:tc>
      </w:tr>
      <w:tr>
        <w:tc>
          <w:tcPr>
            <w:tcW w:w="2127" w:type="dxa"/>
          </w:tcPr>
          <w:p>
            <w:pPr>
              <w:widowControl w:val="0"/>
              <w:autoSpaceDE w:val="0"/>
              <w:autoSpaceDN w:val="0"/>
              <w:adjustRightInd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Odos ir poodinio audinio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Bėrimas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Padidėjusio jautrumo šviesai reakcija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Alopecija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Hiperhidrozė</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Vaistinio preparato sukelta reakcija su eozinofilija ir sisteminiais simptomais (angl. DRESS)</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Skeleto, raumenų ir jungiamojo audinio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Rabdomiolizė</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Mialgija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Stingulys</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Inkstų ir šlapimo takų sutrikimai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Šlapimo nelaikymas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Šlapimo susilaikymas</w:t>
            </w:r>
          </w:p>
        </w:tc>
      </w:tr>
      <w:tr>
        <w:tc>
          <w:tcPr>
            <w:tcW w:w="2127" w:type="dxa"/>
          </w:tcPr>
          <w:p>
            <w:pPr>
              <w:widowControl w:val="0"/>
              <w:tabs>
                <w:tab w:val="left" w:pos="1276"/>
              </w:tabs>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 xml:space="preserve">Būklės nėštumo, pogimdyminiu ir perinataliniu </w:t>
            </w:r>
            <w:r>
              <w:rPr>
                <w:rFonts w:ascii="Times New Roman" w:eastAsia="Times New Roman" w:hAnsi="Times New Roman"/>
                <w:b/>
                <w:lang w:val="lt-LT" w:eastAsia="de-DE"/>
              </w:rPr>
              <w:lastRenderedPageBreak/>
              <w:t>laikotarpiu</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Naujagimių vaistinių preparatų nutraukimo sindromas (žr. 4.6 skyrių)</w:t>
            </w:r>
          </w:p>
        </w:tc>
      </w:tr>
      <w:tr>
        <w:tc>
          <w:tcPr>
            <w:tcW w:w="2127" w:type="dxa"/>
          </w:tcPr>
          <w:p>
            <w:pPr>
              <w:keepNext/>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Lytinės sistemos ir krūties sutrikimai</w:t>
            </w:r>
          </w:p>
        </w:tc>
        <w:tc>
          <w:tcPr>
            <w:tcW w:w="1843" w:type="dxa"/>
          </w:tcPr>
          <w:p>
            <w:pPr>
              <w:keepNext/>
              <w:autoSpaceDE w:val="0"/>
              <w:autoSpaceDN w:val="0"/>
              <w:adjustRightInd w:val="0"/>
              <w:spacing w:after="0" w:line="240" w:lineRule="auto"/>
              <w:rPr>
                <w:rFonts w:ascii="Times New Roman" w:eastAsia="Times New Roman" w:hAnsi="Times New Roman"/>
                <w:lang w:val="lt-LT" w:eastAsia="de-DE"/>
              </w:rPr>
            </w:pPr>
          </w:p>
        </w:tc>
        <w:tc>
          <w:tcPr>
            <w:tcW w:w="2126" w:type="dxa"/>
          </w:tcPr>
          <w:p>
            <w:pPr>
              <w:keepNext/>
              <w:autoSpaceDE w:val="0"/>
              <w:autoSpaceDN w:val="0"/>
              <w:adjustRightInd w:val="0"/>
              <w:spacing w:after="0" w:line="240" w:lineRule="auto"/>
              <w:rPr>
                <w:rFonts w:ascii="Times New Roman" w:eastAsia="Times New Roman" w:hAnsi="Times New Roman"/>
                <w:lang w:val="lt-LT" w:eastAsia="de-DE"/>
              </w:rPr>
            </w:pPr>
          </w:p>
        </w:tc>
        <w:tc>
          <w:tcPr>
            <w:tcW w:w="3402" w:type="dxa"/>
          </w:tcPr>
          <w:p>
            <w:pPr>
              <w:keepNext/>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Priapizmas</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Bendrieji sutrikimai ir vartojimo vietos pažeidimai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Nuovargis</w:t>
            </w:r>
          </w:p>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Temperatūros reguliacijos sutrikimas (pvz., hipotermija, pireksija)</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Krūtinės skausmas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Periferinė edema</w:t>
            </w:r>
          </w:p>
        </w:tc>
      </w:tr>
      <w:tr>
        <w:tc>
          <w:tcPr>
            <w:tcW w:w="2127" w:type="dxa"/>
          </w:tcPr>
          <w:p>
            <w:pPr>
              <w:widowControl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Tyrimai</w:t>
            </w:r>
          </w:p>
        </w:tc>
        <w:tc>
          <w:tcPr>
            <w:tcW w:w="1843"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2126" w:type="dxa"/>
          </w:tcPr>
          <w:p>
            <w:pPr>
              <w:widowControl w:val="0"/>
              <w:autoSpaceDE w:val="0"/>
              <w:autoSpaceDN w:val="0"/>
              <w:adjustRightInd w:val="0"/>
              <w:spacing w:after="0" w:line="240" w:lineRule="auto"/>
              <w:rPr>
                <w:rFonts w:ascii="Times New Roman" w:eastAsia="Times New Roman" w:hAnsi="Times New Roman"/>
                <w:lang w:val="lt-LT" w:eastAsia="de-DE"/>
              </w:rPr>
            </w:pPr>
          </w:p>
        </w:tc>
        <w:tc>
          <w:tcPr>
            <w:tcW w:w="3402" w:type="dxa"/>
          </w:tcPr>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Kūno svorio sumažėjimas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Kūno svorio padidėjimas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Alaninaminotransferazės aktyvumo padidėjimas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Aspartataminotransferazės aktyvumo padidėjimas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Gama gliutamiltransferazės aktyvumo padidėjimas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Šarminės fosfatazės aktyvumo padidėjimas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Gliukozės koncentracijos kraujyje padidėjimas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Glikozilinto hemoglobino kiekio padidėjimas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Gliukozės koncentracijos kraujyje svyravimas</w:t>
            </w:r>
          </w:p>
          <w:p>
            <w:pPr>
              <w:widowControl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Padinėjęs kreatinfosfokinazės aktyvumas</w:t>
            </w:r>
          </w:p>
        </w:tc>
      </w:tr>
    </w:tbl>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Atrinktų nepageidaujamų reakcijų apibūdinimas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lt-LT" w:eastAsia="de-DE"/>
        </w:rPr>
      </w:pPr>
      <w:r>
        <w:rPr>
          <w:rFonts w:ascii="Times New Roman" w:eastAsia="Times New Roman" w:hAnsi="Times New Roman"/>
          <w:i/>
          <w:lang w:val="lt-LT" w:eastAsia="de-DE"/>
        </w:rPr>
        <w:t>Suaugusiesiems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r>
        <w:rPr>
          <w:rFonts w:ascii="Times New Roman" w:eastAsia="Times New Roman" w:hAnsi="Times New Roman"/>
          <w:i/>
          <w:iCs/>
          <w:lang w:val="lt-LT" w:eastAsia="de-DE"/>
        </w:rPr>
        <w:t>Ekstrapiramidiniai simptomai (EPS)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 xml:space="preserve">Šizofrenija: </w:t>
      </w:r>
      <w:r>
        <w:rPr>
          <w:rFonts w:ascii="Times New Roman" w:eastAsia="Times New Roman" w:hAnsi="Times New Roman"/>
          <w:lang w:val="lt-LT" w:eastAsia="de-DE"/>
        </w:rPr>
        <w:t>Ilgalaikio (52 savaičių) kontroliuojamo tyrimo metu aripiprazolo vartojusiems pacientams EPS (įskaitant parkinsonizmą, akatiziją, distoniją ir diskineziją) pasireiškė rečiau negu vartojusiems haloperidolio (atitinkamai 25,8 % ir 57,3 %). Ilgalaikio (26 savaičių) placebu kontroliuojamo tyrimo metu EPS pasireiškė 19 % pacientų, vartojusių aripiprazolo, ir 13,1 % vartojusių placebo. Kito ilgalaikio (26 savaičių) kontroliuojamo tyrimo metu EPS pasireiškė 14,8 % pacientų, vartojusių aripiprazolo, ir 15,1 % vartojusių olanzapino.</w:t>
      </w: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 xml:space="preserve">I tipo bipolinio sutrikimo manijos epizodai: </w:t>
      </w:r>
      <w:r>
        <w:rPr>
          <w:rFonts w:ascii="Times New Roman" w:eastAsia="Times New Roman" w:hAnsi="Times New Roman"/>
          <w:lang w:val="lt-LT" w:eastAsia="de-DE"/>
        </w:rPr>
        <w:t>12 savaičių trukmės kontroliuojamo tyrimo metu EPS atsirado 23,5 % aripiprazolo ir 53,3 % haloperidolio vartojusių pacientų. Kito 12 savaičių trukmės tyrimo metu EPS pasireiškė 26,6 % aripiprazolo ir 17,6 % ličio vartojusių pacientų. Placebu kontroliuojamo tyrimo ilgalaikės 26 savaičių palaikomojo gydymo fazės metu EPS pasireiškė 18,2 % aripiprazolo ir 15,7 % placebo vartojusių pacientų.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lt-LT" w:eastAsia="de-DE"/>
        </w:rPr>
      </w:pPr>
      <w:r>
        <w:rPr>
          <w:rFonts w:ascii="Times New Roman" w:eastAsia="Times New Roman" w:hAnsi="Times New Roman"/>
          <w:i/>
          <w:lang w:val="lt-LT" w:eastAsia="de-DE"/>
        </w:rPr>
        <w:t>Akatizija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Placebu kontroliuojamų tyrimų metu akatizija pasireiškė 12,1 % aripiprazolo ir 3,2 % placebo vartojusių pacientų, sirgusių bipoliniu sutrikimu. Sergant šizofrenija, akatizija pasireiškė 6,2 % aripiprazolo vartojusių ir 3 % placebo vartojusių pacientų.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lt-LT" w:eastAsia="de-DE"/>
        </w:rPr>
      </w:pPr>
      <w:r>
        <w:rPr>
          <w:rFonts w:ascii="Times New Roman" w:eastAsia="Times New Roman" w:hAnsi="Times New Roman"/>
          <w:i/>
          <w:iCs/>
          <w:lang w:val="lt-LT" w:eastAsia="de-DE"/>
        </w:rPr>
        <w:t>Distonija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Cs/>
          <w:lang w:val="lt-LT" w:eastAsia="de-DE"/>
        </w:rPr>
        <w:t xml:space="preserve">Vaistinių preparatų grupės poveikis </w:t>
      </w:r>
      <w:r>
        <w:rPr>
          <w:rFonts w:ascii="Times New Roman" w:eastAsia="Times New Roman" w:hAnsi="Times New Roman"/>
          <w:i/>
          <w:lang w:val="lt-LT" w:eastAsia="de-DE"/>
        </w:rPr>
        <w:t>-</w:t>
      </w:r>
      <w:r>
        <w:rPr>
          <w:rFonts w:ascii="Times New Roman" w:eastAsia="Times New Roman" w:hAnsi="Times New Roman"/>
          <w:iCs/>
          <w:lang w:val="lt-LT" w:eastAsia="de-DE"/>
        </w:rPr>
        <w:t xml:space="preserve"> </w:t>
      </w:r>
      <w:r>
        <w:rPr>
          <w:rFonts w:ascii="Times New Roman" w:eastAsia="Times New Roman" w:hAnsi="Times New Roman"/>
          <w:lang w:val="lt-LT" w:eastAsia="de-DE"/>
        </w:rPr>
        <w:t xml:space="preserve">pirmosiomis gydymo savaitėmis jautriems asmenims gali pasireikšti distonijos simptomų, ilgalaikių nenormalių raumenų grupių susitraukimų. Distonijos simptomai yra kaklo raumenų spazmas, kartais progresuojantis iki ryklės gniaužimo, pasunkėjusio rijimo, pasunkėjusio kvėpavimo ir (arba) liežuvio protruzijos (išsikišimo). Šie simptomai galimi </w:t>
      </w:r>
      <w:r>
        <w:rPr>
          <w:rFonts w:ascii="Times New Roman" w:eastAsia="Times New Roman" w:hAnsi="Times New Roman"/>
          <w:lang w:val="lt-LT" w:eastAsia="de-DE"/>
        </w:rPr>
        <w:lastRenderedPageBreak/>
        <w:t>vartojant mažas dozes, tačiau dažniau pasireiškia ir būna sunkesni didesnėmis dozėmis vartojant didelės potencijos pirmos kartos antipsichozinių vaistinių preparatų. Didesnis ūminės distonijos pavojus nustatytas vyrams ir jaunesnio amžiaus grupių asmenims.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spacing w:after="0" w:line="240" w:lineRule="auto"/>
        <w:rPr>
          <w:rFonts w:ascii="Times New Roman" w:hAnsi="Times New Roman"/>
          <w:i/>
          <w:color w:val="000000"/>
          <w:lang w:val="lt-LT" w:eastAsia="lt-LT" w:bidi="lt-LT"/>
        </w:rPr>
      </w:pPr>
      <w:r>
        <w:rPr>
          <w:rFonts w:ascii="Times New Roman" w:hAnsi="Times New Roman"/>
          <w:i/>
          <w:color w:val="000000"/>
          <w:lang w:val="lt-LT" w:eastAsia="lt-LT" w:bidi="lt-LT"/>
        </w:rPr>
        <w:t>Prolaktinas</w:t>
      </w:r>
    </w:p>
    <w:p>
      <w:pPr>
        <w:widowControl w:val="0"/>
        <w:spacing w:after="0" w:line="240" w:lineRule="auto"/>
        <w:rPr>
          <w:rFonts w:ascii="Times New Roman" w:eastAsia="MS Mincho" w:hAnsi="Times New Roman"/>
          <w:lang w:val="lt-LT" w:eastAsia="lt-LT" w:bidi="lt-LT"/>
        </w:rPr>
      </w:pPr>
      <w:r>
        <w:rPr>
          <w:rFonts w:ascii="Times New Roman" w:hAnsi="Times New Roman"/>
          <w:lang w:val="lt-LT" w:eastAsia="lt-LT" w:bidi="lt-LT"/>
        </w:rPr>
        <w:t>Klinikiniuose tyrimuose pagal patvirtintas indikacijas ir po pateikimo į rinką, vartojant aripiprazolą buvo stebėtas tiek prolaktino padidėjimas, tiek sumažėjimas serume, palyginus su pradiniu lygiu (5.1 skyrius).</w:t>
      </w:r>
    </w:p>
    <w:p>
      <w:pPr>
        <w:widowControl w:val="0"/>
        <w:spacing w:after="0" w:line="240" w:lineRule="auto"/>
        <w:rPr>
          <w:rFonts w:ascii="Times New Roman" w:eastAsia="Times New Roman" w:hAnsi="Times New Roman"/>
          <w:lang w:val="lt-LT"/>
        </w:rPr>
      </w:pPr>
    </w:p>
    <w:p>
      <w:pPr>
        <w:spacing w:after="0" w:line="240" w:lineRule="auto"/>
        <w:rPr>
          <w:rFonts w:ascii="Times New Roman" w:hAnsi="Times New Roman"/>
          <w:i/>
          <w:lang w:val="lt-LT"/>
        </w:rPr>
      </w:pPr>
      <w:r>
        <w:rPr>
          <w:rFonts w:ascii="Times New Roman" w:hAnsi="Times New Roman"/>
          <w:i/>
          <w:lang w:val="lt-LT"/>
        </w:rPr>
        <w:t>Laboratorinių tyrimų parametrai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Lyginant pacientų, kuriems nustatyta galimai kliniškai reikšmingų įprastinių laboratorinių ir lipidų tyrimų rodiklių pokyčių (žr. 5.1 skyrių), procentą aripiprazolo ir placebo grupėse, sveikatos požiūriu reikšmingo skirtumo nenustatyta. KFK (kreatino fosfokinazės) koncentracijos padidėjimas nustatytas 3,5 % aripiprazolą ir 2 % placebą vartojusių pacientų. Dažniausiai šis padidėjimas būdavo trumpalaikis ir nesukeliantis simptomų.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Vaikų populiacija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Šizofrenija sergantiems 15 metų ir vyresniems paaugliams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Atliekant trumpalaikį placebu kontroliuojamą klinikinį tyrimą su 302 šizofrenija sergančiais 13</w:t>
      </w:r>
      <w:r>
        <w:rPr>
          <w:rFonts w:ascii="Times New Roman" w:eastAsia="Times New Roman" w:hAnsi="Times New Roman"/>
          <w:lang w:val="lt-LT" w:eastAsia="de-DE"/>
        </w:rPr>
        <w:noBreakHyphen/>
        <w:t>17 metų paaugliais, nepageidaujamų reakcijų dažnis ir pobūdis buvo panašūs kaip suaugusiems, išskyrus tai, kad:</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labai dažnai (≥ 1/10) pasireiškė mieguistumas ar sedacija ir ekstrapiramidinių sutrikimų bei dažnai (nuo ≥ 1/100 iki &lt; 1/10) – burnos džiūvimas, apetito padidėjimas ir ortostatinė hipotenzija (aripiprazolo vartojusiems paaugliams šių reiškinių pasireiškė dažniau negu jį vartojusiems suaugusiems ir dažniau negu vartojusiems placebo). 26 savaičių trukmės atvirojo tęstinio tyrimo metu nustatytas panašus saugumo pobūdis kaip trumpalaikio placebu kontroliuojamo tyrimo metu.</w:t>
      </w:r>
    </w:p>
    <w:p>
      <w:pPr>
        <w:rPr>
          <w:rFonts w:ascii="Times New Roman" w:eastAsia="Times New Roman" w:hAnsi="Times New Roman"/>
          <w:lang w:val="lt-LT" w:eastAsia="de-DE"/>
        </w:rPr>
      </w:pPr>
      <w:r>
        <w:rPr>
          <w:rFonts w:ascii="Times New Roman" w:eastAsia="Times New Roman" w:hAnsi="Times New Roman"/>
          <w:lang w:val="lt-LT" w:eastAsia="de-DE"/>
        </w:rPr>
        <w:t>Ilgalaikio dvigubai koduoto placebu kontroliuojamo klinikinio tyrimo metu nustatytas saugumo savybių pobūdis taip pat buvo panašus, išskyrus toliau nurodytas reakcijas, apie kurias dažniau gauta pranešimų, palyginus su pacientais vaikais, vartojusiais placebą: kūno masės sumažėjimas, insulino kiekio kraujyje padidėjimas, aritmija ir leukopenija, apie kuriuos pranešta dažnai (nuo ≥ 1/100 iki &lt; 1/10).</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Bendroje šizofrenija sergančių 13</w:t>
      </w:r>
      <w:r>
        <w:rPr>
          <w:rFonts w:ascii="Times New Roman" w:eastAsia="Times New Roman" w:hAnsi="Times New Roman"/>
          <w:lang w:val="lt-LT" w:eastAsia="de-DE"/>
        </w:rPr>
        <w:noBreakHyphen/>
        <w:t>17 metų amžiaus paauglių, vartojusių šio vaistinio preparato bent 2 metus, populiacijoje maža prolaktino koncentracija serume (&lt; 3 ng/ml) rasta 29,5 % mergaičių ir (&lt; 2 ng/ml) 48,3 % berniukų.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Šizofrenija sergančių paauglių (13</w:t>
      </w:r>
      <w:r>
        <w:rPr>
          <w:rFonts w:ascii="Times New Roman" w:eastAsia="Times New Roman" w:hAnsi="Times New Roman"/>
          <w:lang w:val="lt-LT" w:eastAsia="de-DE"/>
        </w:rPr>
        <w:noBreakHyphen/>
        <w:t>17 metų), gydytų nuo 5 iki 30 mg aripiprazolo doze iki 72 mėnesių, populiacijoje, sumažėjusios prolaktino koncentracijos serume dažnis moterims (&lt; 3 ng/ml) ir vyrams (&lt; 2 ng/ml) buvo atitinkamai 25,6 % ir 45,0 %.</w:t>
      </w:r>
    </w:p>
    <w:p>
      <w:pPr>
        <w:rPr>
          <w:rFonts w:ascii="Times New Roman" w:eastAsia="Times New Roman" w:hAnsi="Times New Roman"/>
          <w:lang w:val="lt-LT" w:eastAsia="de-DE"/>
        </w:rPr>
      </w:pPr>
      <w:r>
        <w:rPr>
          <w:rFonts w:ascii="Times New Roman" w:eastAsia="Times New Roman" w:hAnsi="Times New Roman"/>
          <w:lang w:val="lt-LT" w:eastAsia="de-DE"/>
        </w:rPr>
        <w:t>Dviejų ilgalaikių tyrimų su šizofrenija ir bipoliniu sutrikimu sergančiais paaugliais (13–17 metų), gydytais aripiprazolu, metu sumažėjusi prolaktino koncentracija serume nustatyta 37,0 % mergaičių (&lt; 3 ng/ml) ir 59,4 % berniukų (&lt; 2 ng/ml).</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I tipo bipolinio sutrikimo manijos epizodų patiriantiems 13 metų ir vyresniems paaugliams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I tipo bipoliniu sutrikimu sergantiems paaugliams nepageidaujamų reakcijų dažnis ir pobūdis buvo panašūs kaip suaugusiesiems, išskyrus šias reakcijas: labai dažnai (≥ 1/10) pasireiškė mieguistumas (23,0 %), ekstrapiramidinių sutrikimų (18,4 %), akatizija (16,0 %) ir nuovargis (11,8 %), dažnai (nuo ≥ 1/100 iki &lt; 1/10) – viršutinės pilvo dalies skausmas, padidėjęs širdies susitraukimų dažnis, svorio didėjimas, apetito padidėjimas, raumenų trūkčiojimas ir diskinezija.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Toliau išvardytos nepageidaujamos reakcijos, kurios gali būti susijusios su doze: ekstrapiramidiniai sutrikimai (pasireiškė 9,1 % pacientų, vartojusių 10 mg, 28,8 % vartojusių 30 mg, ir 1,7 % vartojusių placebą) ir akatizija (pasireiškė 12,1 % pacientų, vartojusių 10 mg, 20,3 % vartojusių 30 mg ir 1,7 % vartojusių placebą).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lastRenderedPageBreak/>
        <w:t>I tipo bipoliniu sutrikimu sergančių paauglių, 12 savaičių ir 30 savaičių vartojusių aripiprazolą, kūno svoris padidėjo vidutiniškai atitinkamai 2,4 kg ir 5,8 kg, o tiek pat laiko vartojusių placebą – atitinkamai 0,2 kg ir 2,3 kg.</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Bipoliniu sutrikimu sirgusiems vaikams mieguistumas ir nuovargis pasireiškė dažniau negu sirgusiems šizofrenija.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Tiriant bipoliniu sutrikimu sergančius 10</w:t>
      </w:r>
      <w:r>
        <w:rPr>
          <w:rFonts w:ascii="Times New Roman" w:eastAsia="Times New Roman" w:hAnsi="Times New Roman"/>
          <w:lang w:val="lt-LT" w:eastAsia="de-DE"/>
        </w:rPr>
        <w:noBreakHyphen/>
        <w:t>17 metų vaikus, vartojusius aripiprazolą iki 30 savaičių, sumažėjusi prolaktino koncentracija serume nustatyta 28 % mergaičių (&lt; 3 ng/ml) ir 53,3 % berniukų (&lt; 2 ng/ml).</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lt-LT" w:eastAsia="de-DE"/>
        </w:rPr>
      </w:pPr>
      <w:r>
        <w:rPr>
          <w:rFonts w:ascii="Times New Roman" w:eastAsia="Times New Roman" w:hAnsi="Times New Roman"/>
          <w:i/>
          <w:lang w:val="lt-LT" w:eastAsia="de-DE"/>
        </w:rPr>
        <w:t>Patologinis potraukis azartiniams lošimams ir kitokie impulsų kontrolės sutrikimai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Aripiprazolu gydomiems pacientams gali pasireikšti patologinis potraukis azartiniams lošimams, padidėjęs seksualinis potraukis, nenumaldomas noras apsipirkti ir besaikis valgymas arba nenumaldomas noras valgyti (žr. 4.4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Pranešimas apie įtariamas nepageidaujamas reakcijas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9" w:history="1">
        <w:r>
          <w:rPr>
            <w:rFonts w:ascii="Times New Roman" w:eastAsia="Times New Roman" w:hAnsi="Times New Roman"/>
            <w:snapToGrid w:val="0"/>
            <w:color w:val="0000FF"/>
            <w:highlight w:val="lightGray"/>
            <w:u w:val="single"/>
            <w:lang w:val="lt-LT"/>
          </w:rPr>
          <w:t>V priede</w:t>
        </w:r>
      </w:hyperlink>
      <w:r>
        <w:rPr>
          <w:rFonts w:ascii="Times New Roman" w:eastAsia="Times New Roman" w:hAnsi="Times New Roman"/>
          <w:snapToGrid w:val="0"/>
          <w:highlight w:val="lightGray"/>
          <w:lang w:val="lt-LT"/>
        </w:rPr>
        <w:t xml:space="preserve"> </w:t>
      </w:r>
      <w:r>
        <w:rPr>
          <w:rFonts w:ascii="Times New Roman" w:eastAsia="Times New Roman" w:hAnsi="Times New Roman"/>
          <w:highlight w:val="lightGray"/>
          <w:lang w:val="lt-LT" w:eastAsia="de-DE"/>
        </w:rPr>
        <w:t>nurodyta nacionaline pranešimo sistema</w:t>
      </w:r>
      <w:r>
        <w:rPr>
          <w:rFonts w:ascii="Times New Roman" w:eastAsia="Times New Roman" w:hAnsi="Times New Roman"/>
          <w:lang w:val="lt-LT"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4.9</w:t>
      </w:r>
      <w:r>
        <w:rPr>
          <w:rFonts w:ascii="Times New Roman" w:eastAsia="Times New Roman" w:hAnsi="Times New Roman"/>
          <w:b/>
          <w:bCs/>
          <w:lang w:val="lt-LT" w:eastAsia="de-DE"/>
        </w:rPr>
        <w:tab/>
        <w:t>Perdozavimas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Požymiai ir simptomai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Klinikinių tyrimų metu ir vaistinį preparatą pateikus į rinką, buvo atsitiktinio ar tyčinio ūminio vien aripiprazolo perdozavimo atvejų suaugusiems pacientams. Apskaičiuota, kad pacientai pavartojo iki 1260 mg šio vaistinio preparato; mirties atvejų neužfiksuota. Perdozavusiems pacientams pasireiškę mediciniškai reikšmingi požymiai ir simptomai buvo letargija, padidėjęs kraujospūdis, somnolencija, tachikardija, pykinimas, vėmimas ir viduriavimas. Taip pat gauta pranešimų apie atsitiktinį vien aripiprazolo (iki 195 mg) perdozavimą vaikams; mirties atvejų neužfiksuota. Pastebėti galimai sunkūs požymiai ir simptomai buvo mieguistumas, trumpalaikis sąmonės netekimas ir ekstrapiramidiniai simptomai.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Perdozavimo gydymas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Perdozavus taikomas palaikomasis gydymas, užtikrinamas kvėpavimo takų praeinamumas, oksigenacija ir plaučių ventiliacija, koreguojami simptomai. Reikia atsižvelgti į tai, kad pacientas galėjo apsinuodyti keliais vaistiniais preparatais ir dėl to nedelsiant pradėti širdies ir kraujagyslių sistemos funkcijos stebėjimą (įskaitant nepertraukiamą EKG registravimą galimoms aritmijoms nustatyti). Nustačius ar įtarus aripiprazolo perdozavimą, gydytojas turi atidžiai prižiūrėti ir stebėti pacientą, kol šis atsigaus.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Išgėrus 50 g aktyvintosios anglies 1 val. po aripiprazolo, pastarojo didžiausia koncentracija (C</w:t>
      </w:r>
      <w:r>
        <w:rPr>
          <w:rFonts w:ascii="Times New Roman" w:eastAsia="Times New Roman" w:hAnsi="Times New Roman"/>
          <w:vertAlign w:val="subscript"/>
          <w:lang w:val="lt-LT" w:eastAsia="de-DE"/>
        </w:rPr>
        <w:t>max</w:t>
      </w:r>
      <w:r>
        <w:rPr>
          <w:rFonts w:ascii="Times New Roman" w:eastAsia="Times New Roman" w:hAnsi="Times New Roman"/>
          <w:lang w:val="lt-LT" w:eastAsia="de-DE"/>
        </w:rPr>
        <w:t>) sumažėjo apie 41 % ir AUC – apie 51 %, todėl galima manyti, kad ji gali būti veiksminga šio preparato perdozavimui gydyti.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Hemodializė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Informacijos apie hemodializės veiksmingumą aripiprazolo perdozavimui gydyti nėra, tačiau ji neturėtų būti naudinga, kadangi didelė aripiprazolo dalis būna prisijungusi prie plazmos baltymų.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5.</w:t>
      </w:r>
      <w:r>
        <w:rPr>
          <w:rFonts w:ascii="Times New Roman" w:eastAsia="Times New Roman" w:hAnsi="Times New Roman"/>
          <w:b/>
          <w:bCs/>
          <w:lang w:val="lt-LT" w:eastAsia="de-DE"/>
        </w:rPr>
        <w:tab/>
        <w:t>FARMAKOLOGINĖS SAVYBĖS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lastRenderedPageBreak/>
        <w:t>5.1</w:t>
      </w:r>
      <w:r>
        <w:rPr>
          <w:rFonts w:ascii="Times New Roman" w:eastAsia="Times New Roman" w:hAnsi="Times New Roman"/>
          <w:b/>
          <w:bCs/>
          <w:lang w:val="lt-LT" w:eastAsia="de-DE"/>
        </w:rPr>
        <w:tab/>
        <w:t>Farmakodinaminės savybės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Farmakoterapinė grupė – psicholeptikai, kiti antipsichoziniai vaistiniai preparatai, ATC kodas – N05AX12.</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Veikimo mechanizmas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Manoma, kad aripiprazolo veiksmingumą šizofrenijai bei I tipo bipoliniam sutrikimui gydyti lemia dalinio agonizmo dopamino D</w:t>
      </w:r>
      <w:r>
        <w:rPr>
          <w:rFonts w:ascii="Times New Roman" w:eastAsia="Times New Roman" w:hAnsi="Times New Roman"/>
          <w:vertAlign w:val="subscript"/>
          <w:lang w:val="lt-LT" w:eastAsia="de-DE"/>
        </w:rPr>
        <w:t>2</w:t>
      </w:r>
      <w:r>
        <w:rPr>
          <w:rFonts w:ascii="Times New Roman" w:eastAsia="Times New Roman" w:hAnsi="Times New Roman"/>
          <w:lang w:val="lt-LT" w:eastAsia="de-DE"/>
        </w:rPr>
        <w:t xml:space="preserve"> ir serotonino 5HT</w:t>
      </w:r>
      <w:r>
        <w:rPr>
          <w:rFonts w:ascii="Times New Roman" w:eastAsia="Times New Roman" w:hAnsi="Times New Roman"/>
          <w:vertAlign w:val="subscript"/>
          <w:lang w:val="lt-LT" w:eastAsia="de-DE"/>
        </w:rPr>
        <w:t>1a</w:t>
      </w:r>
      <w:r>
        <w:rPr>
          <w:rFonts w:ascii="Times New Roman" w:eastAsia="Times New Roman" w:hAnsi="Times New Roman"/>
          <w:lang w:val="lt-LT" w:eastAsia="de-DE"/>
        </w:rPr>
        <w:t xml:space="preserve"> receptoriams bei antagonizmo serotonino 5HT</w:t>
      </w:r>
      <w:r>
        <w:rPr>
          <w:rFonts w:ascii="Times New Roman" w:eastAsia="Times New Roman" w:hAnsi="Times New Roman"/>
          <w:vertAlign w:val="subscript"/>
          <w:lang w:val="lt-LT" w:eastAsia="de-DE"/>
        </w:rPr>
        <w:t>2a</w:t>
      </w:r>
      <w:r>
        <w:rPr>
          <w:rFonts w:ascii="Times New Roman" w:eastAsia="Times New Roman" w:hAnsi="Times New Roman"/>
          <w:lang w:val="lt-LT" w:eastAsia="de-DE"/>
        </w:rPr>
        <w:t xml:space="preserve"> receptoriams derinys. Antagonistinės savybės nustatytos tyrimais su dopaminerginio hiperaktyvumo gyvūnų modeliais, agonistinės – su dopaminerginio hipoaktyvumo gyvūnų modeliais. </w:t>
      </w:r>
      <w:r>
        <w:rPr>
          <w:rFonts w:ascii="Times New Roman" w:eastAsia="Times New Roman" w:hAnsi="Times New Roman"/>
          <w:i/>
          <w:lang w:val="lt-LT" w:eastAsia="de-DE"/>
        </w:rPr>
        <w:t>In vitro</w:t>
      </w:r>
      <w:r>
        <w:rPr>
          <w:rFonts w:ascii="Times New Roman" w:eastAsia="Times New Roman" w:hAnsi="Times New Roman"/>
          <w:lang w:val="lt-LT" w:eastAsia="de-DE"/>
        </w:rPr>
        <w:t xml:space="preserve"> aripiprazolas dideliu afinitetu jungėsi prie dopamino D</w:t>
      </w:r>
      <w:r>
        <w:rPr>
          <w:rFonts w:ascii="Times New Roman" w:eastAsia="Times New Roman" w:hAnsi="Times New Roman"/>
          <w:vertAlign w:val="subscript"/>
          <w:lang w:val="lt-LT" w:eastAsia="de-DE"/>
        </w:rPr>
        <w:t>2</w:t>
      </w:r>
      <w:r>
        <w:rPr>
          <w:rFonts w:ascii="Times New Roman" w:eastAsia="Times New Roman" w:hAnsi="Times New Roman"/>
          <w:lang w:val="lt-LT" w:eastAsia="de-DE"/>
        </w:rPr>
        <w:t xml:space="preserve"> ir D</w:t>
      </w:r>
      <w:r>
        <w:rPr>
          <w:rFonts w:ascii="Times New Roman" w:eastAsia="Times New Roman" w:hAnsi="Times New Roman"/>
          <w:vertAlign w:val="subscript"/>
          <w:lang w:val="lt-LT" w:eastAsia="de-DE"/>
        </w:rPr>
        <w:t>3</w:t>
      </w:r>
      <w:r>
        <w:rPr>
          <w:rFonts w:ascii="Times New Roman" w:eastAsia="Times New Roman" w:hAnsi="Times New Roman"/>
          <w:lang w:val="lt-LT" w:eastAsia="de-DE"/>
        </w:rPr>
        <w:t>, serotonino 5HT</w:t>
      </w:r>
      <w:r>
        <w:rPr>
          <w:rFonts w:ascii="Times New Roman" w:eastAsia="Times New Roman" w:hAnsi="Times New Roman"/>
          <w:vertAlign w:val="subscript"/>
          <w:lang w:val="lt-LT" w:eastAsia="de-DE"/>
        </w:rPr>
        <w:t>1</w:t>
      </w:r>
      <w:r>
        <w:rPr>
          <w:rFonts w:ascii="Times New Roman" w:eastAsia="Times New Roman" w:hAnsi="Times New Roman"/>
          <w:lang w:val="lt-LT" w:eastAsia="de-DE"/>
        </w:rPr>
        <w:t>a ir 5HT</w:t>
      </w:r>
      <w:r>
        <w:rPr>
          <w:rFonts w:ascii="Times New Roman" w:eastAsia="Times New Roman" w:hAnsi="Times New Roman"/>
          <w:vertAlign w:val="subscript"/>
          <w:lang w:val="lt-LT" w:eastAsia="de-DE"/>
        </w:rPr>
        <w:t>2a</w:t>
      </w:r>
      <w:r>
        <w:rPr>
          <w:rFonts w:ascii="Times New Roman" w:eastAsia="Times New Roman" w:hAnsi="Times New Roman"/>
          <w:lang w:val="lt-LT" w:eastAsia="de-DE"/>
        </w:rPr>
        <w:t xml:space="preserve"> receptorių bei vidutiniu afinitetu – prie dopamino D</w:t>
      </w:r>
      <w:r>
        <w:rPr>
          <w:rFonts w:ascii="Times New Roman" w:eastAsia="Times New Roman" w:hAnsi="Times New Roman"/>
          <w:vertAlign w:val="subscript"/>
          <w:lang w:val="lt-LT" w:eastAsia="de-DE"/>
        </w:rPr>
        <w:t>4</w:t>
      </w:r>
      <w:r>
        <w:rPr>
          <w:rFonts w:ascii="Times New Roman" w:eastAsia="Times New Roman" w:hAnsi="Times New Roman"/>
          <w:lang w:val="lt-LT" w:eastAsia="de-DE"/>
        </w:rPr>
        <w:t>, serotonino 5HT</w:t>
      </w:r>
      <w:r>
        <w:rPr>
          <w:rFonts w:ascii="Times New Roman" w:eastAsia="Times New Roman" w:hAnsi="Times New Roman"/>
          <w:vertAlign w:val="subscript"/>
          <w:lang w:val="lt-LT" w:eastAsia="de-DE"/>
        </w:rPr>
        <w:t>2c</w:t>
      </w:r>
      <w:r>
        <w:rPr>
          <w:rFonts w:ascii="Times New Roman" w:eastAsia="Times New Roman" w:hAnsi="Times New Roman"/>
          <w:lang w:val="lt-LT" w:eastAsia="de-DE"/>
        </w:rPr>
        <w:t xml:space="preserve"> ir 5HT</w:t>
      </w:r>
      <w:r>
        <w:rPr>
          <w:rFonts w:ascii="Times New Roman" w:eastAsia="Times New Roman" w:hAnsi="Times New Roman"/>
          <w:vertAlign w:val="subscript"/>
          <w:lang w:val="lt-LT" w:eastAsia="de-DE"/>
        </w:rPr>
        <w:t>7</w:t>
      </w:r>
      <w:r>
        <w:rPr>
          <w:rFonts w:ascii="Times New Roman" w:eastAsia="Times New Roman" w:hAnsi="Times New Roman"/>
          <w:lang w:val="lt-LT" w:eastAsia="de-DE"/>
        </w:rPr>
        <w:t>, alfa-1 adrenerginių ir histamino H</w:t>
      </w:r>
      <w:r>
        <w:rPr>
          <w:rFonts w:ascii="Times New Roman" w:eastAsia="Times New Roman" w:hAnsi="Times New Roman"/>
          <w:vertAlign w:val="subscript"/>
          <w:lang w:val="lt-LT" w:eastAsia="de-DE"/>
        </w:rPr>
        <w:t>1</w:t>
      </w:r>
      <w:r>
        <w:rPr>
          <w:rFonts w:ascii="Times New Roman" w:eastAsia="Times New Roman" w:hAnsi="Times New Roman"/>
          <w:lang w:val="lt-LT" w:eastAsia="de-DE"/>
        </w:rPr>
        <w:t xml:space="preserve"> receptorių. Be to, aripiprazolas vidutiniu afinitetu jungėsi prie serotonino reabsorbcijos vietos ir neturėjo pastebimo afiniteto muskarino receptoriams. Kai kuriuos kitus klinikinius aripiprazolo poveikius galima paaiškinti jo sąveika su kitų potipių (ne dopamino ir ne serotonino) receptoriais.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Sveikiems asmenims 2 savaites 1 kartą per parą vartojus 0,5</w:t>
      </w:r>
      <w:r>
        <w:rPr>
          <w:rFonts w:ascii="Times New Roman" w:eastAsia="Times New Roman" w:hAnsi="Times New Roman"/>
          <w:lang w:val="lt-LT" w:eastAsia="de-DE"/>
        </w:rPr>
        <w:noBreakHyphen/>
        <w:t>30 mg aripiprazolo, pozitronų emisijos tomografijos būdu nustatytas nuo dozės priklausomas D</w:t>
      </w:r>
      <w:r>
        <w:rPr>
          <w:rFonts w:ascii="Times New Roman" w:eastAsia="Times New Roman" w:hAnsi="Times New Roman"/>
          <w:vertAlign w:val="subscript"/>
          <w:lang w:val="lt-LT" w:eastAsia="de-DE"/>
        </w:rPr>
        <w:t>2</w:t>
      </w:r>
      <w:r>
        <w:rPr>
          <w:rFonts w:ascii="Times New Roman" w:eastAsia="Times New Roman" w:hAnsi="Times New Roman"/>
          <w:lang w:val="lt-LT" w:eastAsia="de-DE"/>
        </w:rPr>
        <w:t>/D</w:t>
      </w:r>
      <w:r>
        <w:rPr>
          <w:rFonts w:ascii="Times New Roman" w:eastAsia="Times New Roman" w:hAnsi="Times New Roman"/>
          <w:vertAlign w:val="subscript"/>
          <w:lang w:val="lt-LT" w:eastAsia="de-DE"/>
        </w:rPr>
        <w:t>3</w:t>
      </w:r>
      <w:r>
        <w:rPr>
          <w:rFonts w:ascii="Times New Roman" w:eastAsia="Times New Roman" w:hAnsi="Times New Roman"/>
          <w:lang w:val="lt-LT" w:eastAsia="de-DE"/>
        </w:rPr>
        <w:t xml:space="preserve"> receptorių ligando </w:t>
      </w:r>
      <w:r>
        <w:rPr>
          <w:rFonts w:ascii="Times New Roman" w:eastAsia="Times New Roman" w:hAnsi="Times New Roman"/>
          <w:vertAlign w:val="superscript"/>
          <w:lang w:val="lt-LT" w:eastAsia="de-DE"/>
        </w:rPr>
        <w:t>11</w:t>
      </w:r>
      <w:r>
        <w:rPr>
          <w:rFonts w:ascii="Times New Roman" w:eastAsia="Times New Roman" w:hAnsi="Times New Roman"/>
          <w:lang w:val="lt-LT" w:eastAsia="de-DE"/>
        </w:rPr>
        <w:t>C-rakloprido jungimosi prie uodeguotojo branduolio ir kiauto sumažėjimas.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Klinikinis veiksmingumas ir saugumas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lt-LT" w:eastAsia="de-DE"/>
        </w:rPr>
      </w:pPr>
      <w:r>
        <w:rPr>
          <w:rFonts w:ascii="Times New Roman" w:eastAsia="Times New Roman" w:hAnsi="Times New Roman"/>
          <w:i/>
          <w:u w:val="single"/>
          <w:lang w:val="lt-LT" w:eastAsia="de-DE"/>
        </w:rPr>
        <w:t>Suaugusiesiems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Šizofrenija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Atlikti 3 trumpalaikiai (4</w:t>
      </w:r>
      <w:r>
        <w:rPr>
          <w:rFonts w:ascii="Times New Roman" w:eastAsia="Times New Roman" w:hAnsi="Times New Roman"/>
          <w:lang w:val="lt-LT" w:eastAsia="de-DE"/>
        </w:rPr>
        <w:noBreakHyphen/>
        <w:t>6 savaičių trukmės) placebu kontroliuojami tyrimai su 1228 šizofrenija sirgusiais suaugusiais pacientais, turėjusiais teigiamų ar neigiamų simptomų. Aripiprazolas palengvino psichozinius simptomus statistiškai reikšmingai labiau negu placebas.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Aripiprazolas yra veiksmingas suaugusių pacientų klinikiniam pagerėjimui palaikyti (tolesniam gydymui) po palankų poveikį sukėlusio pradinio gydymo. Atliktas haloperidoliu kontroliuojamas tyrimas. Procentas pacientų, kuriems pasireiškęs klinikinis atsakas į vaistinį preparatą išliko po 52 gydymo savaičių, abejose grupėse buvo panašus (aripiprazolo – 77 %, haloperidolio – 73 %). Bendras iki tyrimo pabaigos jame dalyvavusių pacientų procentas aripiprazolo grupėje (43 %) buvo reikšmingai didesnis negu haloperidolio (30 %). Antraeiliai gydymo veiksmingumo rodikliai pagal PANSS vertinimo skalę ir Montgomery-Asberg depresijos vertinimo skalę rodo, kad aripiprazolo poveikis buvo reikšmingai palankesnis negu haloperidolio.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26 savaičių trukmės placebu kontroliuojamo tyrimo, atlikto su lėtine šizofrenija sergančiais stabilizuotos būklės suaugusiais pacientais duomenimis, aripiprazolas reikšmingai sumažina šios ligos atkryčio pavojų (jis pasireiškė 34 % aripiprazolo grupės ir 57 % placebo grupės pacientų).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Svorio didėjimas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Klinikiniai tyrimai neparodė kliniškai reikšmingo svorio prieaugio vartojant aripiprazolą. Atliktas 26 savaičių trukmės olanzapinu kontroliuojamas dvigubai aklas daugianacionalinis tyrimas, kuriame dalyvavo 314 šizofrenija sirgusių suaugusių pacientų, ir kurio metu pagrindinis stebėtas rodiklis buvo svorio prieaugis. Gydymo metu bent 7 % svorio (palyginus su buvusiu iki gydymo) priaugusių pacientų aripiprazolo grupėje buvo reikšmingai mažiau. Reikšmingu laikytas bent 5,6 kg prieaugis palyginus su svoriu iki gydymo (pastarojo vidurkis buvo 80,5 kg). Aripiprazolo grupės pacientams jis nustatytas reikšmingai rečiau (n = 18, t.y. 13 % pacientų, kurių duomenys tiko apskaičiavimams) negu olanzapino (n = 45, t.y. 33 %).</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lt-LT" w:eastAsia="de-DE"/>
        </w:rPr>
      </w:pPr>
      <w:r>
        <w:rPr>
          <w:rFonts w:ascii="Times New Roman" w:eastAsia="Times New Roman" w:hAnsi="Times New Roman"/>
          <w:i/>
          <w:iCs/>
          <w:lang w:val="lt-LT" w:eastAsia="de-DE"/>
        </w:rPr>
        <w:t>Lipidų rodmenys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S</w:t>
      </w:r>
      <w:r>
        <w:rPr>
          <w:rFonts w:ascii="Times New Roman" w:eastAsia="Times New Roman" w:hAnsi="Times New Roman"/>
          <w:lang w:val="lt-LT" w:eastAsia="de-DE"/>
        </w:rPr>
        <w:t>u suaugusiais atliktų placebu kontroliuojamų klinikinių tyrimų metu bendroji lipidų rodmenų analizė klinikai reikšmingo aripiprazolo sukeltų bendrojo cholesterolio, trigliceridų, DTL ar MTL koncentracijos pokyčių neparodė.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eastAsia="Verdana" w:hAnsi="Times New Roman"/>
          <w:i/>
          <w:lang w:val="lt-LT" w:eastAsia="en-GB"/>
        </w:rPr>
      </w:pPr>
      <w:r>
        <w:rPr>
          <w:rFonts w:ascii="Times New Roman" w:eastAsia="Verdana" w:hAnsi="Times New Roman"/>
          <w:i/>
          <w:lang w:val="lt-LT" w:eastAsia="en-GB"/>
        </w:rPr>
        <w:t>Prolaktinas</w:t>
      </w:r>
    </w:p>
    <w:p>
      <w:pPr>
        <w:spacing w:after="0" w:line="240" w:lineRule="auto"/>
        <w:rPr>
          <w:rFonts w:ascii="Times New Roman" w:eastAsia="Verdana" w:hAnsi="Times New Roman"/>
          <w:lang w:val="lt-LT" w:eastAsia="en-GB"/>
        </w:rPr>
      </w:pPr>
      <w:r>
        <w:rPr>
          <w:rFonts w:ascii="Times New Roman" w:eastAsia="Verdana" w:hAnsi="Times New Roman"/>
          <w:lang w:val="lt-LT" w:eastAsia="en-GB"/>
        </w:rPr>
        <w:t xml:space="preserve">Prolaktino koncentracija buvo vertinta visuose visų aripiprazolo dozių tyrimuose (n = 28242). Hiperprolaktinemija arba padidėjusi prolaktino koncentracija serume aripiprazolu gydytiems pacientams (0,3 %) buvo panaši, kaip ir vartojant placebą (0,2 %). Aripiprazolą vartojantiems pacientams vidutinis laikas iki pradžios buvo 42 paros ir vidutinė trukmė buvo 34 paros. </w:t>
      </w:r>
    </w:p>
    <w:p>
      <w:pPr>
        <w:spacing w:after="0" w:line="240" w:lineRule="auto"/>
        <w:rPr>
          <w:rFonts w:ascii="Times New Roman" w:eastAsia="Verdana" w:hAnsi="Times New Roman"/>
          <w:lang w:val="lt-LT" w:eastAsia="en-GB"/>
        </w:rPr>
      </w:pPr>
    </w:p>
    <w:p>
      <w:pPr>
        <w:spacing w:after="0" w:line="240" w:lineRule="auto"/>
        <w:rPr>
          <w:rFonts w:ascii="Times New Roman" w:eastAsia="Verdana" w:hAnsi="Times New Roman"/>
          <w:lang w:val="lt-LT" w:eastAsia="en-GB"/>
        </w:rPr>
      </w:pPr>
      <w:r>
        <w:rPr>
          <w:rFonts w:ascii="Times New Roman" w:eastAsia="Verdana" w:hAnsi="Times New Roman"/>
          <w:lang w:val="lt-LT" w:eastAsia="en-GB"/>
        </w:rPr>
        <w:t>Hipoprolaktinemija arba sumažėjusi prolaktino koncentracija serume aripiprazolu gydytiems pacientams buvo 0,4 %, palyginti su 0,02 % placebą vartojusiais pacientais. Aripiprazolą vartojantiems pacientams vidutinis laikas iki pradžios buvo 30 paros ir vidutinė trukmė buvo 194 paros.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I tipo bipolinio sutrikimo manijos epizodai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Su pacientais, sergančiais I tipo bipolinio sutrikimo manijos arba mišriu epizodu, atlikti du 3 savaičių trukmės keičiamos dozės placebu kontroliuojami monoterapijos tyrimai parodė, kad aripiprazolas manijos simptomus per 3 savaites lengvino veiksmingiau negu placebas. Į šiuos tyrimus buvo įtraukti pacientai su psichozės simptomais, pacientai be psichozės simptomų ir pacientai su greita fazių kaita arba be jos.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Su pacientais, sergančiais I tipo bipolinio sutrikimo manijos arba mišriu epizodu, atliktas vienas 3 savaičių trukmės, nekintamos dozės, placebu kontroliuojamas monoterapijos tyrimas neparodė, kad aripiprazolas butų veiksmingesnis už placebą.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Su pacientais, sergančiais I tipo bipolinio sutrikimo manijos arba mišriu epizodu, atlikti du 12 savaičių trukmės placebu ir aktyviai kontroliuojami monoterapijos tyrimai. Į šiuos tyrimus buvo įtraukti pacientai su psichozės simptomais ir pacientai be psichozės simptomų. Gauti duomenys rodo, kad po 3 savaičių gydymo aripiprazolo veiksmingumas buvo didesnis už placebo, po 12 savaičių – veiksmingumas poveikiui palaikyti buvo panašus į ličio ar haloperidolio sukeliamą. Taip pat nustatyta, kad 12 savaičių gydymas aripiprazolu manijos simptomų remisiją sukėlė panašiam pacientų skaičiui kaip gydymas haloperidoliu ar ličiu.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Su pacientais, sergančiais I tipo bipolinio sutrikimo manijos arba mišriu epizodu, atliktas 6 savaičių trukmės placebu kontroliuojamas tyrimas. Į šį tyrimą buvo įtraukti pacientai su psichozės simptomais ir pacientai be psichozės simptomų, kuriems ličio ar valproato 2 savaičių trukmės monoterapija, esant terapinei vaistinio preparato koncentracijai plazmoje, buvo iš dalies neveiksminga. Papildomai pradėjus gydyti aripiprazolu, manijos simptomai buvo lengvinami veiksmingiau, negu monoterapijos ličiu ar valproatu metu.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26 savaičių placebu kontroliuojamo tyrimo ir jo 74 savaičių tęsinio metu manija sergančius pacientus, kuriems stabilizavimo fazės metu prieš atsitiktinių imčių būdu suskirstymą aripiprazolas sukėlė remisiją, aripiprazolas veiksmingiau už placebą saugojo nuo bipolinio sutrikimo atkryčio, visų pirma nuo manijos fazės atkryčio, tačiau nuo depresijos atkryčio veiksmingiau už placebą nesaugojo.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52 savaičių placebu kontroliuojamame tyrime dalyvavo I tipo bipolinio sutrikimo manijos arba mišraus epizodo ištikti pacientai, kuriems 12 savaičių iš eilės kartu su ličiu arba valproatu papildomai vartojus nuo 10 mg iki 30 mg aripiprazolo per parą pasireiškė stabili remisija (Young manijos vertinimo skalės [Young Mania Rating Scale, Y-MRS] ir Montgomery-Åsberg depresijos vertinimo skalės [Montgomery-Åsberg Depression Rating Scale, MADRS] bendras įvertinimas ≤ 12 balų). Šiems pacientams papildomai vartotas aripiprazolas veiksmingiau už papildomai vartotą placebą apsaugojo nuo bipolinio sutrikimo atkryčio (rizika sumažėjo 46 %, rizikos santykis – 0,54) ir nuo manijos atkryčio (rizika sumažėjo 65 %, rizikos santykis – 0,35), tačiau aripiprazolo pranašumo prieš placebą depresijos atkryčiui išvengti nenustatyta. Be to, papildomai vartoto aripiprazolo poveikis buvo palankesnis negu placebo pagal antrinį gydymo rezultatų įvertį – CGI-BP ligos (manijos) sunkumo rodiklį (Severity of Illness score).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Šio tyrimo metu tyrėjai įtraukdavo pacientus į atvirą ličio arba valproato monoterapijos fazę daliniam atsako nebuvimui nustatyti (įtraukiamų pacientų būklė prieš tai buvo stabili bent 12 savaičių iš eilės kartu vartojant aripiprazolą ir tą patį nuotaikos stabilizatorių).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lastRenderedPageBreak/>
        <w:t>Tuomet pacientai buvo atsitiktinai parenkami dvigubai aklu būdu toliau vartoti tą patį nuotaikos stabilizatorių kartu su aripiprazolu arba placebu). Atsitiktinės atrankos fazėje buvo vertinami 4 nuotaikos stabilizatorių pogrupiai: aripiprazolo ir ličio, aripiprazolo ir valproato, placebo ir ličio, placebo ir valproato.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Šiuose papildomo gydymo pogrupiuose bet kurio nuotaikos sutrikimo epizodo atkryčio dažnis pagal Kaplan-Meier buvo: aripiprazolo ir ličio derinio grupėje – 16 %, aripiprazolo ir valproato – 18 % (plg. placebo ir ličio – 45 %, placebo ir valproato – 19 %).</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lt-LT" w:eastAsia="de-DE"/>
        </w:rPr>
      </w:pPr>
      <w:r>
        <w:rPr>
          <w:rFonts w:ascii="Times New Roman" w:eastAsia="Times New Roman" w:hAnsi="Times New Roman"/>
          <w:iCs/>
          <w:u w:val="single"/>
          <w:lang w:val="lt-LT" w:eastAsia="de-DE"/>
        </w:rPr>
        <w:t>Vaikų populiacija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Paauglių šizofrenija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Atliekant 6 savaičių trukmės placebu kontroliuojamą klinikinį tyrimą su 302 šizofrenija sergančiais 13</w:t>
      </w:r>
      <w:r>
        <w:rPr>
          <w:rFonts w:ascii="Times New Roman" w:eastAsia="Times New Roman" w:hAnsi="Times New Roman"/>
          <w:lang w:val="lt-LT" w:eastAsia="de-DE"/>
        </w:rPr>
        <w:noBreakHyphen/>
        <w:t>17 metų paaugliais, turinčiais pozityvių arba negatyvių simptomų, aripiprazolo vartojimas buvo susijęs su statistiškai patikimai didesniu psichozės simptomų palengvėjimu lyginant su placebu.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15</w:t>
      </w:r>
      <w:r>
        <w:rPr>
          <w:rFonts w:ascii="Times New Roman" w:eastAsia="Times New Roman" w:hAnsi="Times New Roman"/>
          <w:lang w:val="lt-LT" w:eastAsia="de-DE"/>
        </w:rPr>
        <w:noBreakHyphen/>
        <w:t>17 metų pacientų, kurie sudarė 74 % visos į tyrimą įtrauktos populiacijos, duomenų papildoma analizė parodė išliekantį poveikį 26 savaičių trukmės atviro tęstinio tyrimo metu.</w:t>
      </w:r>
    </w:p>
    <w:p>
      <w:pPr>
        <w:pStyle w:val="EMEABodyText"/>
        <w:widowControl w:val="0"/>
        <w:rPr>
          <w:szCs w:val="22"/>
          <w:lang w:val="lt-LT"/>
        </w:rPr>
      </w:pPr>
    </w:p>
    <w:p>
      <w:pPr>
        <w:pStyle w:val="EMEABodyText"/>
        <w:widowControl w:val="0"/>
        <w:rPr>
          <w:szCs w:val="22"/>
          <w:lang w:val="lt-LT" w:eastAsia="de-DE"/>
        </w:rPr>
      </w:pPr>
      <w:r>
        <w:rPr>
          <w:szCs w:val="22"/>
          <w:lang w:val="lt-LT" w:eastAsia="de-DE"/>
        </w:rPr>
        <w:t>60–89 savaičių trukmės atsitiktinių imčių dvigubai koduotame placebu kontroliuojamame tyrime su šizofrenija sergančiais paaugliais (n = 146; amžius 13–17 metų) aripiprazolo (19,39 %) ir placebo (37,50 %) grupėse nustatytas statistiškai reikšmingas skirtumas lyginant psichozės simptomų atkryčio dažnį. Visos populiacijos rizikos santykio (RS) taškinis įvertis siekė 0,461 (95 % pasikliautinasis intervalas; 0,242–0,879). Išanalizavus pogrupių duomenis, nuo 13 iki 14 metų amžiaus asmenų pogrupyje nustatytas 0,495 RS taškinis įvertis; o nuo 15 iki 17 metų amžiaus asmenų pogrupyje – 0,454. Visgi jaunesnių (13–14 metų) grupėje RS taškinio įverčio apskaičiavimas buvo netikslus ir atspindėjo mažesnį tos grupės pacientų skaičių (n = 29 aripiprazolo grupėje, n = 12 placebo grupėje), o dėl šio įverčio pasikliautinojo intervalo (kurio diapazonas nuo 0,151 iki 1,628) nebuvo galima padaryti išvadų dėl gydomojo preparato poveikio. Kitaip buvo vyresnių tiriamųjų pogrupyje (n = 69 aripiprazolo grupėje; n = 36 placebo grupėje), kur 95 % pasikliautinasis RS intervalas siekė nuo 0,242 iki 0,879, todėl vyresnių pacientų grupėje gydomąjį preparato poveikį buvo galima patvirtinti.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Vaikų ir paauglių I tipo bipolinio sutrikimo manijos epizodai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Aripiprazolo poveikis buvo tirtas 30 savaičių trukmės placebu kontroliuojamame tyrime, kuriame dalyvavo 296 vaikai ir paaugliai nuo 10 iki 17 metų, kurie atitiko I tipo bipolinio sutrikimo su manijos arba mišriais epizodais su psichozės bruožais arba be jų DSM-IV kriterijus, ir kurių Y-MRS rodiklis įtraukimo dieną buvo ≥ 20. Iš jų 139 pacientai, įtraukti į pirminę veiksmingumo analizę, taip pat sirgo dėmesio trūkumo ir hiperaktyvumo sutrikimu.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Aripiprazolo poveikis bendrojo Y-MRS rodiklio pokyčiui nuo pradinės reikšmės, jį vertinant po 4 ir 12 savaičių, buvo palankesnis negu placebo. Vėliau atlikta analizė parodė, kad pagerėjimas, palyginus su placebo grupe, buvo ryškesnis pacientams, taip pat sirgusiems dėmesio trūkumo ir hiperaktyvumo sutrikimu negu juo nesirgusiems (pastariesiems pagerėjimo skirtumo nuo placebo grupės nenustatyta). Nenustatyta, kad vaistinis preparatas apsaugotų nuo ligos atkryčių.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Vartojant 30 mg dozę dažniausiai pasireiškė šių su gydymu susijusių nepageidaujamų reiškinių: ekstrapiramidinių sutrikimų (28,3 %), mieguistumas (27,3 %), galvos skausmas (23,2 %) ir pykinimas (14,1 %). Per 30 gydymo savaičių pacientai priaugo vidutiniškai 2,9 kg svorio, o vartoję placebą – 0,98 kg.</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lt-LT" w:eastAsia="de-DE"/>
        </w:rPr>
      </w:pPr>
      <w:r>
        <w:rPr>
          <w:rFonts w:ascii="Times New Roman" w:eastAsia="Times New Roman" w:hAnsi="Times New Roman"/>
          <w:i/>
          <w:iCs/>
          <w:lang w:val="lt-LT" w:eastAsia="de-DE"/>
        </w:rPr>
        <w:t>Su autizmo sutrikimu susijęs vaikų irzlumas (žr. 4.2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Dviejų 8 savaičių trukmės placebu kontroliuojamų tyrimų (vieno metu dozė buvo kintama 2</w:t>
      </w:r>
      <w:r>
        <w:rPr>
          <w:rFonts w:ascii="Times New Roman" w:eastAsia="Times New Roman" w:hAnsi="Times New Roman"/>
          <w:lang w:val="lt-LT" w:eastAsia="de-DE"/>
        </w:rPr>
        <w:noBreakHyphen/>
        <w:t>15 mg per parą ribose, o kito tyrimo metu ji buvo fiksuota, t.y. 5 mg, 10 mg arba 15 mg per parą) ir vieno 52 savaičių trukmės atviro tyrimo metu tirtas aripiprazolo poveikis 6</w:t>
      </w:r>
      <w:r>
        <w:rPr>
          <w:rFonts w:ascii="Times New Roman" w:eastAsia="Times New Roman" w:hAnsi="Times New Roman"/>
          <w:lang w:val="lt-LT" w:eastAsia="de-DE"/>
        </w:rPr>
        <w:noBreakHyphen/>
        <w:t xml:space="preserve">17 metų pacientams. Pradinė dozė šių tyrimų metu buvo 2 mg per parą, po savaitės ji buvo padidinta iki 5 mg per parą, paskui kas savaitę didinta po 5 mg per parą iki tikslinės dozės. Daugiau kaip 75 % pacientų buvo jaunesni kaip 13 metų. Pagal Neįprasto elgesio požymių irzlumo poskalę (angl. </w:t>
      </w:r>
      <w:r>
        <w:rPr>
          <w:rFonts w:ascii="Times New Roman" w:eastAsia="Times New Roman" w:hAnsi="Times New Roman"/>
          <w:i/>
          <w:iCs/>
          <w:lang w:val="lt-LT" w:eastAsia="de-DE"/>
        </w:rPr>
        <w:t>Aberrant Behaviour Checklist Irritability subscale</w:t>
      </w:r>
      <w:r>
        <w:rPr>
          <w:rFonts w:ascii="Times New Roman" w:eastAsia="Times New Roman" w:hAnsi="Times New Roman"/>
          <w:lang w:val="lt-LT" w:eastAsia="de-DE"/>
        </w:rPr>
        <w:t xml:space="preserve">) buvo nustatyta, kad aripiprazolas yra statistiškai patikimai veiksmingesnis už placebą. Vis dėlto šių duomenų klinikinė reikšmė nebuvo nustatyta. Tiriant šio vaistinio preparato saugumą </w:t>
      </w:r>
      <w:r>
        <w:rPr>
          <w:rFonts w:ascii="Times New Roman" w:eastAsia="Times New Roman" w:hAnsi="Times New Roman"/>
          <w:lang w:val="lt-LT" w:eastAsia="de-DE"/>
        </w:rPr>
        <w:lastRenderedPageBreak/>
        <w:t>nustatytas svorio didėjimas ir pakitusi prolaktino koncentracija. Ilgalaikio saugumo tyrimo trukmė neviršijo 52 savaičių. Apibendrintais tyrimų duomenimis, sumažėjusi prolaktino koncentracija serume rasta 27 iš 46 (58,7 %) aripiprazolą vartojusių mergaičių (&lt; 3 ng/ml) ir 258 iš 298 (86,6 %) berniukų (&lt; 2 ng/ml). Placebu kontroliuojamų tyrimų metu vidutinis svorio didėjimas vartojant placebą buvo 0,4 kg, o vartojant aripiprazolą – 1,6 kg.</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Be to, atliktas placebu kontroliuojamas ilgalaikio palaikomojo gydymo aripiprazolu tyrimas. Pacientai, kuriems 13</w:t>
      </w:r>
      <w:r>
        <w:rPr>
          <w:rFonts w:ascii="Times New Roman" w:eastAsia="Times New Roman" w:hAnsi="Times New Roman"/>
          <w:lang w:val="lt-LT" w:eastAsia="de-DE"/>
        </w:rPr>
        <w:noBreakHyphen/>
        <w:t>26 savaičių stabilizacijos fazės metu vartojus 2</w:t>
      </w:r>
      <w:r>
        <w:rPr>
          <w:rFonts w:ascii="Times New Roman" w:eastAsia="Times New Roman" w:hAnsi="Times New Roman"/>
          <w:lang w:val="lt-LT" w:eastAsia="de-DE"/>
        </w:rPr>
        <w:noBreakHyphen/>
        <w:t>15 mg aripiprazolo per parą pasireiškė stabilus atsakas, paskui dar 16 savaičių vartojo šį vaistinį preparatą palaikomajam gydymui arba jį pakeitė placebu. Kaplan-Meier metodu apskaičiuotas ligos atkryčio dažnis po 16 savaičių vartojant aripiprazolą buvo 35 %, o vartojant placebą – 52 %. Atkryčio rizikos per 16 savaičių vartojant aripiprazolą ir placebą santykis buvo 0,57, (skirtumas statistiškai nereikšmingas). Iki 26 savaičių trukmės stabilizacijos fazės metu aripiprazolą vartoję pacientai priaugo vidutiniškai 3,2 kg svorio. Antrosios 16 savaičių tyrimo fazės metu aripiprazolą vartoję pacientai priaugo vidutiniškai dar 2,2 kg, o vartoję placebą – 0,6 kg svorio. Ekstrapiramidinių simptomų dažniausiai (17 % pacientų) užfiksuota stabilizacijos fazėje, drebulys pasireiškė 6,5 % pacientų.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Vaikų tikai, susiję su de la Tureto (de la Tourette) sindromu (žr. 4.2 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Aripiprazolo veiksmingumas, gydant de la Tureto (</w:t>
      </w:r>
      <w:r>
        <w:rPr>
          <w:rFonts w:ascii="Times New Roman" w:eastAsia="Times New Roman" w:hAnsi="Times New Roman"/>
          <w:i/>
          <w:lang w:val="lt-LT" w:eastAsia="de-DE"/>
        </w:rPr>
        <w:t>de la</w:t>
      </w:r>
      <w:r>
        <w:rPr>
          <w:rFonts w:ascii="Times New Roman" w:eastAsia="Times New Roman" w:hAnsi="Times New Roman"/>
          <w:lang w:val="lt-LT" w:eastAsia="de-DE"/>
        </w:rPr>
        <w:t xml:space="preserve"> </w:t>
      </w:r>
      <w:r>
        <w:rPr>
          <w:rFonts w:ascii="Times New Roman" w:eastAsia="Times New Roman" w:hAnsi="Times New Roman"/>
          <w:i/>
          <w:iCs/>
          <w:lang w:val="lt-LT" w:eastAsia="de-DE"/>
        </w:rPr>
        <w:t>Tourette</w:t>
      </w:r>
      <w:r>
        <w:rPr>
          <w:rFonts w:ascii="Times New Roman" w:eastAsia="Times New Roman" w:hAnsi="Times New Roman"/>
          <w:lang w:val="lt-LT" w:eastAsia="de-DE"/>
        </w:rPr>
        <w:t>) sindromu sergančius vaikus, buvo tirtas atsitiktinės atrankos dvigubai koduoto placebu kontroliuojamo 8 savaičių trukmės tyrimo metu (aripiprazolo grupė n = 99, placebo grupė n = 44), taikant pastovios dozės pagal kūno svorį gydymo grupių modelį, kai dozė buvo nuo 5 mg per parą iki 20 mg per parą, o pradinė dozė – 2 mg. Pacientai buvo 7</w:t>
      </w:r>
      <w:r>
        <w:rPr>
          <w:rFonts w:ascii="Times New Roman" w:eastAsia="Times New Roman" w:hAnsi="Times New Roman"/>
          <w:lang w:val="lt-LT" w:eastAsia="de-DE"/>
        </w:rPr>
        <w:noBreakHyphen/>
        <w:t xml:space="preserve">17 metų amžiaus, o jų vidutinė bendrojo tiko balo reikšmė (angl. </w:t>
      </w:r>
      <w:r>
        <w:rPr>
          <w:rFonts w:ascii="Times New Roman" w:eastAsia="Times New Roman" w:hAnsi="Times New Roman"/>
          <w:i/>
          <w:iCs/>
          <w:lang w:val="lt-LT" w:eastAsia="de-DE"/>
        </w:rPr>
        <w:t>Total Tic Score</w:t>
      </w:r>
      <w:r>
        <w:rPr>
          <w:rFonts w:ascii="Times New Roman" w:eastAsia="Times New Roman" w:hAnsi="Times New Roman"/>
          <w:lang w:val="lt-LT" w:eastAsia="de-DE"/>
        </w:rPr>
        <w:t xml:space="preserve">, TTS) pagal Yale bendrąją tikų sunkumo skalę (angl. </w:t>
      </w:r>
      <w:r>
        <w:rPr>
          <w:rFonts w:ascii="Times New Roman" w:eastAsia="Times New Roman" w:hAnsi="Times New Roman"/>
          <w:i/>
          <w:iCs/>
          <w:lang w:val="lt-LT" w:eastAsia="de-DE"/>
        </w:rPr>
        <w:t>Yale Global Tic Severity Scale</w:t>
      </w:r>
      <w:r>
        <w:rPr>
          <w:rFonts w:ascii="Times New Roman" w:eastAsia="Times New Roman" w:hAnsi="Times New Roman"/>
          <w:lang w:val="lt-LT" w:eastAsia="de-DE"/>
        </w:rPr>
        <w:t>, YGTSS) tyrimo pradžioje buvo 30. Nuo tyrimo pradžios iki 8-osios savaitės vartojant aripiprazolo, mažų dozių grupėje (5 mg arba 10 mg) būklės pagerėjimą rodė TTS</w:t>
      </w:r>
      <w:r>
        <w:rPr>
          <w:rFonts w:ascii="Times New Roman" w:eastAsia="Times New Roman" w:hAnsi="Times New Roman"/>
          <w:lang w:val="lt-LT" w:eastAsia="de-DE"/>
        </w:rPr>
        <w:noBreakHyphen/>
        <w:t>YGTSS įvertinimo pokytis 13,35, o didelių dozių grupėje (10 mg arba 20 mg) – 16,94, palyginti su 7,09 pagerėjimu placebo grupėje.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Aripiprazolo veiksmingumas vaikams, sergantiems de la Tureto (</w:t>
      </w:r>
      <w:r>
        <w:rPr>
          <w:rFonts w:ascii="Times New Roman" w:eastAsia="Times New Roman" w:hAnsi="Times New Roman"/>
          <w:i/>
          <w:lang w:val="lt-LT" w:eastAsia="de-DE"/>
        </w:rPr>
        <w:t>de la</w:t>
      </w:r>
      <w:r>
        <w:rPr>
          <w:rFonts w:ascii="Times New Roman" w:eastAsia="Times New Roman" w:hAnsi="Times New Roman"/>
          <w:lang w:val="lt-LT" w:eastAsia="de-DE"/>
        </w:rPr>
        <w:t xml:space="preserve"> </w:t>
      </w:r>
      <w:r>
        <w:rPr>
          <w:rFonts w:ascii="Times New Roman" w:eastAsia="Times New Roman" w:hAnsi="Times New Roman"/>
          <w:i/>
          <w:iCs/>
          <w:lang w:val="lt-LT" w:eastAsia="de-DE"/>
        </w:rPr>
        <w:t>Tourette</w:t>
      </w:r>
      <w:r>
        <w:rPr>
          <w:rFonts w:ascii="Times New Roman" w:eastAsia="Times New Roman" w:hAnsi="Times New Roman"/>
          <w:lang w:val="lt-LT" w:eastAsia="de-DE"/>
        </w:rPr>
        <w:t>) sindromu, taip pat buvo vertintas atsitiktinės atrankos dvigubai koduoto placebu kontroliuojamo 10 savaičių trukmės tyrimo Pietų Korėjoje metu (aripiprazolo grupė n = 32, placebo grupė n = 29), kai buvo skiriama kintama dozė nuo 2 mg per parą iki 20 mg per parą, o pradinė dozė – 2 mg. Pacientai buvo 6</w:t>
      </w:r>
      <w:r>
        <w:rPr>
          <w:rFonts w:ascii="Times New Roman" w:eastAsia="Times New Roman" w:hAnsi="Times New Roman"/>
          <w:lang w:val="lt-LT" w:eastAsia="de-DE"/>
        </w:rPr>
        <w:noBreakHyphen/>
        <w:t>18 metų amžiaus, o jų vidutinė TTS</w:t>
      </w:r>
      <w:r>
        <w:rPr>
          <w:rFonts w:ascii="Times New Roman" w:eastAsia="Times New Roman" w:hAnsi="Times New Roman"/>
          <w:lang w:val="lt-LT" w:eastAsia="de-DE"/>
        </w:rPr>
        <w:noBreakHyphen/>
        <w:t>YGTSS reikšmė tyrimo pradžioje buvo 29 balai. Aripiprazolo vartojusiųjų grupėje TTS</w:t>
      </w:r>
      <w:r>
        <w:rPr>
          <w:rFonts w:ascii="Times New Roman" w:eastAsia="Times New Roman" w:hAnsi="Times New Roman"/>
          <w:lang w:val="lt-LT" w:eastAsia="de-DE"/>
        </w:rPr>
        <w:noBreakHyphen/>
        <w:t>YGTSS pokytis nuo tyrimo pradžios iki 10-osios savaitės pagerėjo 14,97, palyginti su 9,62 pagerėjimu placebo grupėje.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Šiuose abiejuose trumpalaikiuose tyrimuose veiksmingumo duomenų klinikinė svarba nebuvo nustatyta, vertinant gydomojo poveikio reikšmę ir ją lyginant su dideliu placebo poveikiu ir neaiškiu poveikiu psichosocialinėms funkcijoms. Aripiprazolo veiksmingumo ir saugumo ilgalaikių duomenų, esant šiam banguojančios eigos sutrikimui, nėra.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Europos vaistų agentūra atidėjo įpareigojimą pateikti referencinio vaistinio preparato, kurio sudėtyje yra aripiprazolo, tyrimų su vienu ar daugiau vaikų populiacijos pogrupių duomenis šizofrenijai ir bipoliniam sutrikimui gydyti (vartojimo vaikams informacija pateikiama 4.2 skyriuje).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5.2</w:t>
      </w:r>
      <w:r>
        <w:rPr>
          <w:rFonts w:ascii="Times New Roman" w:eastAsia="Times New Roman" w:hAnsi="Times New Roman"/>
          <w:b/>
          <w:bCs/>
          <w:lang w:val="lt-LT" w:eastAsia="de-DE"/>
        </w:rPr>
        <w:tab/>
        <w:t>Farmakokinetinės savybės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Absorbcija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Aripiprazolas gerai rezorbuojamas, jo išgėrus didžiausia koncentracija plazmoje susidaro per 3</w:t>
      </w:r>
      <w:r>
        <w:rPr>
          <w:rFonts w:ascii="Times New Roman" w:eastAsia="Times New Roman" w:hAnsi="Times New Roman"/>
          <w:lang w:val="lt-LT" w:eastAsia="de-DE"/>
        </w:rPr>
        <w:noBreakHyphen/>
        <w:t>5 val. Šio vaistinio preparato priešsisteminis metabolizmas yra minimalus. Jo absoliutus biologinis prieinamumas, išgėrus tabletę, yra 87 %. Labai riebus maistas aripiprazolo farmakokinetikos neveikia.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Pasiskirstymas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Aripiprazolas plačiai pasiskirsto organizme, tariamasis jo pasiskirstymo tūris – 4,9 l/kg (rodo ekstensyvų pasiskirstymą už kraujagyslių ribų). Kai koncentracija terapinė, daugiau kaip 99 % </w:t>
      </w:r>
      <w:r>
        <w:rPr>
          <w:rFonts w:ascii="Times New Roman" w:eastAsia="Times New Roman" w:hAnsi="Times New Roman"/>
          <w:lang w:val="lt-LT" w:eastAsia="de-DE"/>
        </w:rPr>
        <w:lastRenderedPageBreak/>
        <w:t>aripiprazolo ir dehidroaripiprazolo būna prisijungusių prie serumo baltymų, ypač albumino.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Biotransformacija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Aripiprazolas ekstensyviai metabolizuojamas kepenyse, daugiausia – trimis biotransformacijos būdais: dehidrogenacijos, hidroksilinimo ir N-dealkilinimo. Remiantis tyrimų </w:t>
      </w:r>
      <w:r>
        <w:rPr>
          <w:rFonts w:ascii="Times New Roman" w:eastAsia="Times New Roman" w:hAnsi="Times New Roman"/>
          <w:i/>
          <w:iCs/>
          <w:lang w:val="lt-LT" w:eastAsia="de-DE"/>
        </w:rPr>
        <w:t xml:space="preserve">in vitro </w:t>
      </w:r>
      <w:r>
        <w:rPr>
          <w:rFonts w:ascii="Times New Roman" w:eastAsia="Times New Roman" w:hAnsi="Times New Roman"/>
          <w:lang w:val="lt-LT" w:eastAsia="de-DE"/>
        </w:rPr>
        <w:t>duomenimis, aripiprazolo dehidrogenaciją ir hidroksilinimą katalizuoja fermentai CYP3A4 ir CYP2D6, N- dealkilinimą – CYP3A4. Pagrindinis šio vaistinio preparato darinys sisteminėje kraujotakoje yra nepakitęs aripiprazolas. Esant pusiausvyrinei koncentracijai, dehidroaripiprazolas (aktyvus metabolitas) sudaro apie 40 % aripiprazolo AUC plazmoje.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Eliminacija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Organizme, kuriame CYP2D6 katalizuojamas metabolizmas yra stiprus, vidutinis pusinis aripiprazolo eliminacijos laikas yra apie 75 val., o kuriame silpnas – apie 146 val.</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Aripiprazolo suminis klirensas yra 0,7 ml/min./kg (didžiausią dalį sudaro kepeninis).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Išgėrus vieną </w:t>
      </w:r>
      <w:r>
        <w:rPr>
          <w:rFonts w:ascii="Times New Roman" w:eastAsia="Times New Roman" w:hAnsi="Times New Roman"/>
          <w:vertAlign w:val="superscript"/>
          <w:lang w:val="lt-LT" w:eastAsia="de-DE"/>
        </w:rPr>
        <w:t>14</w:t>
      </w:r>
      <w:r>
        <w:rPr>
          <w:rFonts w:ascii="Times New Roman" w:eastAsia="Times New Roman" w:hAnsi="Times New Roman"/>
          <w:lang w:val="lt-LT" w:eastAsia="de-DE"/>
        </w:rPr>
        <w:t>C žymėto aripiprazolo dozę, apie 27 % pavartoto radioaktyvumo randama šlapime, apie 60 % – išmatose. Mažiau kaip 1 % aripiprazolo išskiriama su šlapimu nepakitusio, apie 18 % randama išmatose nepakitusio.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Vaikų populiacija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Pagal kūno svorio skirtumus koreguoti aripiprazolo ir dehidroaripiprazolo farmakokinetikos rodikliai 10</w:t>
      </w:r>
      <w:r>
        <w:rPr>
          <w:rFonts w:ascii="Times New Roman" w:eastAsia="Times New Roman" w:hAnsi="Times New Roman"/>
          <w:lang w:val="lt-LT" w:eastAsia="de-DE"/>
        </w:rPr>
        <w:noBreakHyphen/>
        <w:t>17 metų pacientų organizme buvo panašūs kaip suaugusiųjų.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u w:val="single"/>
          <w:lang w:val="lt-LT" w:eastAsia="de-DE"/>
        </w:rPr>
        <w:t>Farmakokinetika ypatingų grupių pacientų organizme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Senyvi pacientai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Aripiprazolo farmakokinetika sveikų senyvų ir jaunesnių suaugusių asmenų organizme nesiskiria. Pastebimos šizofrenija sergančių pacientų amžiaus įtakos populiacinė farmakokinetikos analizė neparodė.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Lytis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Aripiprazolo farmakokinetika sveikų vyrų ir moterų organizme nesiskiria. Pastebimos šizofrenija sergančių pacientų lyties įtakos populiacinė farmakokinetikos analizė neparodė.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 xml:space="preserve">Rūkymas </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Populiacijos farmakokinetikos vertinimas kliniškai reikšmingų rūkymo įtakos aripiprazolo farmakokinetikai neparodė.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eastAsia="MS Mincho" w:hAnsi="Times New Roman"/>
          <w:i/>
          <w:iCs/>
          <w:color w:val="000000"/>
          <w:lang w:val="lt-LT"/>
        </w:rPr>
      </w:pPr>
      <w:r>
        <w:rPr>
          <w:rFonts w:ascii="Times New Roman" w:eastAsia="MS Mincho" w:hAnsi="Times New Roman"/>
          <w:i/>
          <w:iCs/>
          <w:color w:val="000000"/>
          <w:lang w:val="lt-LT"/>
        </w:rPr>
        <w:t>Rasė</w:t>
      </w:r>
    </w:p>
    <w:p>
      <w:pPr>
        <w:widowControl w:val="0"/>
        <w:kinsoku w:val="0"/>
        <w:overflowPunct w:val="0"/>
        <w:autoSpaceDE w:val="0"/>
        <w:autoSpaceDN w:val="0"/>
        <w:adjustRightInd w:val="0"/>
        <w:spacing w:after="0" w:line="240" w:lineRule="auto"/>
        <w:rPr>
          <w:rFonts w:ascii="Times New Roman" w:eastAsia="MS Mincho" w:hAnsi="Times New Roman"/>
          <w:iCs/>
          <w:color w:val="000000"/>
          <w:lang w:val="lt-LT"/>
        </w:rPr>
      </w:pPr>
      <w:r>
        <w:rPr>
          <w:rFonts w:ascii="Times New Roman" w:eastAsia="MS Mincho" w:hAnsi="Times New Roman"/>
          <w:iCs/>
          <w:color w:val="000000"/>
          <w:lang w:val="lt-LT"/>
        </w:rPr>
        <w:t>Populiacijos farmakokinetikos vertinimas nepateikė su rase susijusių aripiprazolo farmakokinetikos skirtumų įrodymų.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Sutrikusi inkstų funkcija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Aripiprazolo ir dehidroaripiprazolo farmakokinetikos rodikliai sunkiu inkstų nepakankamumu sergančių pacientų bei jaunų sveikų asmenų organizme yra panašūs.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i/>
          <w:iCs/>
          <w:lang w:val="lt-LT" w:eastAsia="de-DE"/>
        </w:rPr>
        <w:t>Sutrikusi kepenų funkcija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Vienos dozės farmakokinetikos tyrimas, atliktas su įvairaus laipsnio (Child-Pugh A, B ir C klasių) kepenų ciroze sergančiais pacientais, reikšmingos kepenų nepakankamumo įtakos aripiprazolo ir dehidroaripiprazolo farmakokinetikai neparodė. Vis dėlto šiame tyrime dalyvavo tik 3 pacientai, sirgę C klasės kepenų ciroze, todėl išvadoms apie jų organizmo gebėjimą metabolizuoti aripiprazolą duomenų nepakanka.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lastRenderedPageBreak/>
        <w:t>5.3</w:t>
      </w:r>
      <w:r>
        <w:rPr>
          <w:rFonts w:ascii="Times New Roman" w:eastAsia="Times New Roman" w:hAnsi="Times New Roman"/>
          <w:b/>
          <w:bCs/>
          <w:lang w:val="lt-LT" w:eastAsia="de-DE"/>
        </w:rPr>
        <w:tab/>
        <w:t>Ikiklinikinių saugumo tyrimų duomenys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Įprastų farmakologinio saugumo, kartotinių dozių toksiškumo, genotoksiškumo, galimo kancerogeniškumo, toksinio poveikio reprodukcijai ir vystymuisi ikiklinikinių tyrimų duomenys specifinio pavojaus žmogui nerodo.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Toksikologiškai reikšmingas poveikis pasireiškė tik tada, kai dozė ar ekspozicija gyvūnams buvo daug didesnė už didžiausią dozę ar ekspoziciją žmogui, todėl klinikai toks poveikis yra mažai reikšmingas arba nereikšmingas. Tai buvo nuo dozės priklausomas toksinis poveikis žiurkių antinksčių žievei [pigmento lipofuscino kaupimasis ir (arba) parenchiminių ląstelių išnykimas] 104 savaites joms davus 20</w:t>
      </w:r>
      <w:r>
        <w:rPr>
          <w:rFonts w:ascii="Times New Roman" w:eastAsia="Times New Roman" w:hAnsi="Times New Roman"/>
          <w:lang w:val="lt-LT" w:eastAsia="de-DE"/>
        </w:rPr>
        <w:noBreakHyphen/>
        <w:t>60 mg/kg vaistinio preparato per parą (tuomet joms vidutinis pusiausvyrinis AUC buvo 3</w:t>
      </w:r>
      <w:r>
        <w:rPr>
          <w:rFonts w:ascii="Times New Roman" w:eastAsia="Times New Roman" w:hAnsi="Times New Roman"/>
          <w:lang w:val="lt-LT" w:eastAsia="de-DE"/>
        </w:rPr>
        <w:noBreakHyphen/>
        <w:t>10 kartų didesnis negu didžiausią rekomenduojamą dozę vartojantiems žmonėms), taip pat žiurkių patelių antinksčių žievės karcinomos dažnio bei bendro jų antinksčių žievės adenomos ir karcinomos dažnio padidėjimas duodant 60 mg/kg vaistinio preparato per parą (tuomet joms vidutinis pusiausvyrinis AUC buvo 10 kartų didesnis negu didžiausią rekomenduojamą dozę vartojantiems žmonėms). Didžiausia naviko vystymosi nesukelianti ekspozicija moteriškos lyties žiurkėms buvo 7 kartus didesnė už ekspoziciją rekomenduojamą vaistinio preparato dozę vartojančiam žmogui.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Be to, kartotinai duodant 25</w:t>
      </w:r>
      <w:r>
        <w:rPr>
          <w:rFonts w:ascii="Times New Roman" w:eastAsia="Times New Roman" w:hAnsi="Times New Roman"/>
          <w:lang w:val="lt-LT" w:eastAsia="de-DE"/>
        </w:rPr>
        <w:noBreakHyphen/>
        <w:t xml:space="preserve">125 mg/kg aripiprazolo per parą beždžionėms </w:t>
      </w:r>
      <w:r>
        <w:rPr>
          <w:rFonts w:ascii="Times New Roman" w:eastAsia="Times New Roman" w:hAnsi="Times New Roman"/>
          <w:i/>
          <w:iCs/>
          <w:lang w:val="lt-LT" w:eastAsia="de-DE"/>
        </w:rPr>
        <w:t xml:space="preserve">per os </w:t>
      </w:r>
      <w:r>
        <w:rPr>
          <w:rFonts w:ascii="Times New Roman" w:eastAsia="Times New Roman" w:hAnsi="Times New Roman"/>
          <w:lang w:val="lt-LT" w:eastAsia="de-DE"/>
        </w:rPr>
        <w:t>(tuomet joms vidutinis pusiausvyrinis AUC buvo 1</w:t>
      </w:r>
      <w:r>
        <w:rPr>
          <w:rFonts w:ascii="Times New Roman" w:eastAsia="Times New Roman" w:hAnsi="Times New Roman"/>
          <w:lang w:val="lt-LT" w:eastAsia="de-DE"/>
        </w:rPr>
        <w:noBreakHyphen/>
        <w:t>3 kartus didesnis negu didžiausią rekomenduojamą dozę vartojantiems žmonėms; šios dozės 16</w:t>
      </w:r>
      <w:r>
        <w:rPr>
          <w:rFonts w:ascii="Times New Roman" w:eastAsia="Times New Roman" w:hAnsi="Times New Roman"/>
          <w:lang w:val="lt-LT" w:eastAsia="de-DE"/>
        </w:rPr>
        <w:noBreakHyphen/>
        <w:t>81 kartą viršija didžiausią rekomenduojamą žmogui, apskaičiuotą mg/m</w:t>
      </w:r>
      <w:r>
        <w:rPr>
          <w:rFonts w:ascii="Times New Roman" w:eastAsia="Times New Roman" w:hAnsi="Times New Roman"/>
          <w:vertAlign w:val="superscript"/>
          <w:lang w:val="lt-LT" w:eastAsia="de-DE"/>
        </w:rPr>
        <w:t>2</w:t>
      </w:r>
      <w:r>
        <w:rPr>
          <w:rFonts w:ascii="Times New Roman" w:eastAsia="Times New Roman" w:hAnsi="Times New Roman"/>
          <w:lang w:val="lt-LT" w:eastAsia="de-DE"/>
        </w:rPr>
        <w:t xml:space="preserve">), pasireiškė cholelitiazė dėl aripiprazolo hidroksilinių metabolitų, konjuguotų su sulfatu, precipitacijos tulžyje. Vis dėlto, 39 savaičių trukmės tyrimo duomenimis, su sulfatu konjuguoto hidroksiaripiprazolo koncentracija žmonių, vartojančių didžiausią siūlomą paros dozę (30 mg), tulžyje neviršijo 6 % rastos beždžionių tulžyje ir buvo gerokai mažesnė už tirpumo </w:t>
      </w:r>
      <w:r>
        <w:rPr>
          <w:rFonts w:ascii="Times New Roman" w:eastAsia="Times New Roman" w:hAnsi="Times New Roman"/>
          <w:i/>
          <w:iCs/>
          <w:lang w:val="lt-LT" w:eastAsia="de-DE"/>
        </w:rPr>
        <w:t xml:space="preserve">in vitro </w:t>
      </w:r>
      <w:r>
        <w:rPr>
          <w:rFonts w:ascii="Times New Roman" w:eastAsia="Times New Roman" w:hAnsi="Times New Roman"/>
          <w:lang w:val="lt-LT" w:eastAsia="de-DE"/>
        </w:rPr>
        <w:t>ribą (sudarė 6 %).</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Tiriant kartotinių dozių poveikį žiurkių ir šunų jaunikliams nustatytas panašus aripiprazolo toksinio poveikio pobūdis kaip suaugusiems gyvūnams. Neurotoksinį poveikį ar nepageidaujamą poveikį vystymuisi rodančių duomenų negauta.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Remiantis visų įprastų genotoksinio poveikio tyrimų duomenimis laikoma, kad genotoksinio poveikio geriamas aripiprazolas nesukelia. Toksinio poveikio dauginimosi funkcijai tyrimų duomenimis, vaisingumo geriamas aripiprazolas netrikdo. Toksinis poveikis vystymuisi (nuo dozės priklausomas kaulėjimo sulėtėjimas vaisiui ir galimas teratogeninis poveikis) pastebėtas žiurkėms duodant šio vaistinio preparato dozėmis, sukeliančiomis mažesnę už terapinę ekspoziciją (skaičiuojant pagal AUC), ir triušiams duodant šio vaistinio preparato dozėmis, sukeliančiomis 3 ir 11 kartų didesnę ekspoziciją už susidarančią vartojant didžiausią klinikinę dozę (skaičiuojant pagal vidutinį pusiausvyrinį AUC). Toksinį poveikį nėščioms patelėms sukėlė dozės, panašios į toksiškai veikusias vystymąsi.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6.</w:t>
      </w:r>
      <w:r>
        <w:rPr>
          <w:rFonts w:ascii="Times New Roman" w:eastAsia="Times New Roman" w:hAnsi="Times New Roman"/>
          <w:b/>
          <w:bCs/>
          <w:lang w:val="lt-LT" w:eastAsia="de-DE"/>
        </w:rPr>
        <w:tab/>
        <w:t>FARMACINĖ INFORMACIJA</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6.1</w:t>
      </w:r>
      <w:r>
        <w:rPr>
          <w:rFonts w:ascii="Times New Roman" w:eastAsia="Times New Roman" w:hAnsi="Times New Roman"/>
          <w:b/>
          <w:bCs/>
          <w:lang w:val="lt-LT" w:eastAsia="de-DE"/>
        </w:rPr>
        <w:tab/>
        <w:t>Pagalbinių medžiagų sąrašas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5 mg tabletės</w:t>
      </w:r>
    </w:p>
    <w:p>
      <w:pPr>
        <w:spacing w:after="0" w:line="240" w:lineRule="auto"/>
        <w:rPr>
          <w:rFonts w:ascii="Times New Roman" w:hAnsi="Times New Roman"/>
          <w:iCs/>
          <w:u w:val="single"/>
          <w:lang w:val="lt-LT"/>
        </w:rPr>
      </w:pPr>
    </w:p>
    <w:p>
      <w:pPr>
        <w:spacing w:after="0" w:line="240" w:lineRule="auto"/>
        <w:rPr>
          <w:rFonts w:ascii="Times New Roman" w:hAnsi="Times New Roman"/>
          <w:lang w:val="lt-LT"/>
        </w:rPr>
      </w:pPr>
      <w:r>
        <w:rPr>
          <w:rFonts w:ascii="Times New Roman" w:hAnsi="Times New Roman"/>
          <w:lang w:val="lt-LT"/>
        </w:rPr>
        <w:t>Laktozė monohidratas</w:t>
      </w:r>
    </w:p>
    <w:p>
      <w:pPr>
        <w:spacing w:after="0" w:line="240" w:lineRule="auto"/>
        <w:rPr>
          <w:rFonts w:ascii="Times New Roman" w:hAnsi="Times New Roman"/>
          <w:lang w:val="lt-LT"/>
        </w:rPr>
      </w:pPr>
      <w:r>
        <w:rPr>
          <w:rFonts w:ascii="Times New Roman" w:hAnsi="Times New Roman"/>
          <w:lang w:val="lt-LT"/>
        </w:rPr>
        <w:t>Kukurūzų krakmolas</w:t>
      </w:r>
    </w:p>
    <w:p>
      <w:pPr>
        <w:spacing w:after="0" w:line="240" w:lineRule="auto"/>
        <w:rPr>
          <w:rFonts w:ascii="Times New Roman" w:hAnsi="Times New Roman"/>
          <w:lang w:val="lt-LT"/>
        </w:rPr>
      </w:pPr>
      <w:r>
        <w:rPr>
          <w:rFonts w:ascii="Times New Roman" w:hAnsi="Times New Roman"/>
          <w:lang w:val="lt-LT"/>
        </w:rPr>
        <w:t>Mikrokristalinė celiuliozė</w:t>
      </w:r>
    </w:p>
    <w:p>
      <w:pPr>
        <w:spacing w:after="0" w:line="240" w:lineRule="auto"/>
        <w:rPr>
          <w:rFonts w:ascii="Times New Roman" w:hAnsi="Times New Roman"/>
          <w:lang w:val="lt-LT"/>
        </w:rPr>
      </w:pPr>
      <w:r>
        <w:rPr>
          <w:rFonts w:ascii="Times New Roman" w:hAnsi="Times New Roman"/>
          <w:lang w:val="lt-LT"/>
        </w:rPr>
        <w:t>Hidroksipropilceliuliozė</w:t>
      </w:r>
    </w:p>
    <w:p>
      <w:pPr>
        <w:spacing w:after="0" w:line="240" w:lineRule="auto"/>
        <w:rPr>
          <w:rFonts w:ascii="Times New Roman" w:hAnsi="Times New Roman"/>
          <w:lang w:val="lt-LT"/>
        </w:rPr>
      </w:pPr>
      <w:r>
        <w:rPr>
          <w:rFonts w:ascii="Times New Roman" w:hAnsi="Times New Roman"/>
          <w:lang w:val="lt-LT"/>
        </w:rPr>
        <w:t>Magnio stearatas</w:t>
      </w:r>
    </w:p>
    <w:p>
      <w:pPr>
        <w:spacing w:after="0" w:line="240" w:lineRule="auto"/>
        <w:rPr>
          <w:rFonts w:ascii="Times New Roman" w:hAnsi="Times New Roman"/>
          <w:lang w:val="lt-LT"/>
        </w:rPr>
      </w:pPr>
      <w:r>
        <w:rPr>
          <w:rFonts w:ascii="Times New Roman" w:hAnsi="Times New Roman"/>
          <w:lang w:val="lt-LT"/>
        </w:rPr>
        <w:t>Indigokarminas (E 132)</w:t>
      </w:r>
    </w:p>
    <w:p>
      <w:pPr>
        <w:spacing w:after="0" w:line="240" w:lineRule="auto"/>
        <w:rPr>
          <w:rFonts w:ascii="Times New Roman" w:hAnsi="Times New Roman"/>
          <w:lang w:val="lt-LT"/>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10 mg tabletės</w:t>
      </w:r>
    </w:p>
    <w:p>
      <w:pPr>
        <w:spacing w:after="0" w:line="240" w:lineRule="auto"/>
        <w:rPr>
          <w:rFonts w:ascii="Times New Roman" w:hAnsi="Times New Roman"/>
          <w:iCs/>
          <w:u w:val="single"/>
          <w:lang w:val="lt-LT"/>
        </w:rPr>
      </w:pPr>
    </w:p>
    <w:p>
      <w:pPr>
        <w:spacing w:after="0" w:line="240" w:lineRule="auto"/>
        <w:rPr>
          <w:rFonts w:ascii="Times New Roman" w:hAnsi="Times New Roman"/>
          <w:lang w:val="lt-LT"/>
        </w:rPr>
      </w:pPr>
      <w:r>
        <w:rPr>
          <w:rFonts w:ascii="Times New Roman" w:hAnsi="Times New Roman"/>
          <w:lang w:val="lt-LT"/>
        </w:rPr>
        <w:t>Laktozė monohidratas</w:t>
      </w:r>
    </w:p>
    <w:p>
      <w:pPr>
        <w:spacing w:after="0" w:line="240" w:lineRule="auto"/>
        <w:rPr>
          <w:rFonts w:ascii="Times New Roman" w:hAnsi="Times New Roman"/>
          <w:lang w:val="lt-LT"/>
        </w:rPr>
      </w:pPr>
      <w:r>
        <w:rPr>
          <w:rFonts w:ascii="Times New Roman" w:hAnsi="Times New Roman"/>
          <w:lang w:val="lt-LT"/>
        </w:rPr>
        <w:t>Kukurūzų krakmolas</w:t>
      </w:r>
    </w:p>
    <w:p>
      <w:pPr>
        <w:spacing w:after="0" w:line="240" w:lineRule="auto"/>
        <w:rPr>
          <w:rFonts w:ascii="Times New Roman" w:hAnsi="Times New Roman"/>
          <w:lang w:val="lt-LT"/>
        </w:rPr>
      </w:pPr>
      <w:r>
        <w:rPr>
          <w:rFonts w:ascii="Times New Roman" w:hAnsi="Times New Roman"/>
          <w:lang w:val="lt-LT"/>
        </w:rPr>
        <w:lastRenderedPageBreak/>
        <w:t>Mikrokristalinė celiuliozė</w:t>
      </w:r>
    </w:p>
    <w:p>
      <w:pPr>
        <w:spacing w:after="0" w:line="240" w:lineRule="auto"/>
        <w:rPr>
          <w:rFonts w:ascii="Times New Roman" w:hAnsi="Times New Roman"/>
          <w:lang w:val="lt-LT"/>
        </w:rPr>
      </w:pPr>
      <w:r>
        <w:rPr>
          <w:rFonts w:ascii="Times New Roman" w:hAnsi="Times New Roman"/>
          <w:lang w:val="lt-LT"/>
        </w:rPr>
        <w:t>Hidroksipropilceliuliozė</w:t>
      </w:r>
    </w:p>
    <w:p>
      <w:pPr>
        <w:spacing w:after="0" w:line="240" w:lineRule="auto"/>
        <w:rPr>
          <w:rFonts w:ascii="Times New Roman" w:hAnsi="Times New Roman"/>
          <w:lang w:val="lt-LT"/>
        </w:rPr>
      </w:pPr>
      <w:r>
        <w:rPr>
          <w:rFonts w:ascii="Times New Roman" w:hAnsi="Times New Roman"/>
          <w:lang w:val="lt-LT"/>
        </w:rPr>
        <w:t>Magnio stearatas</w:t>
      </w:r>
    </w:p>
    <w:p>
      <w:pPr>
        <w:spacing w:after="0" w:line="240" w:lineRule="auto"/>
        <w:rPr>
          <w:rFonts w:ascii="Times New Roman" w:hAnsi="Times New Roman"/>
          <w:lang w:val="lt-LT"/>
        </w:rPr>
      </w:pPr>
      <w:r>
        <w:rPr>
          <w:rFonts w:ascii="Times New Roman" w:hAnsi="Times New Roman"/>
          <w:lang w:val="lt-LT"/>
        </w:rPr>
        <w:t>Raudonasis geležies oksidas (E 172)</w:t>
      </w:r>
    </w:p>
    <w:p>
      <w:pPr>
        <w:spacing w:after="0" w:line="240" w:lineRule="auto"/>
        <w:rPr>
          <w:rFonts w:ascii="Times New Roman" w:hAnsi="Times New Roman"/>
          <w:lang w:val="lt-LT"/>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15 mg tabletės</w:t>
      </w:r>
    </w:p>
    <w:p>
      <w:pPr>
        <w:spacing w:after="0" w:line="240" w:lineRule="auto"/>
        <w:rPr>
          <w:rFonts w:ascii="Times New Roman" w:hAnsi="Times New Roman"/>
          <w:iCs/>
          <w:u w:val="single"/>
          <w:lang w:val="lt-LT"/>
        </w:rPr>
      </w:pPr>
    </w:p>
    <w:p>
      <w:pPr>
        <w:spacing w:after="0" w:line="240" w:lineRule="auto"/>
        <w:rPr>
          <w:rFonts w:ascii="Times New Roman" w:hAnsi="Times New Roman"/>
          <w:lang w:val="lt-LT"/>
        </w:rPr>
      </w:pPr>
      <w:r>
        <w:rPr>
          <w:rFonts w:ascii="Times New Roman" w:hAnsi="Times New Roman"/>
          <w:lang w:val="lt-LT"/>
        </w:rPr>
        <w:t>Laktozė monohidratas</w:t>
      </w:r>
    </w:p>
    <w:p>
      <w:pPr>
        <w:spacing w:after="0" w:line="240" w:lineRule="auto"/>
        <w:rPr>
          <w:rFonts w:ascii="Times New Roman" w:hAnsi="Times New Roman"/>
          <w:lang w:val="lt-LT"/>
        </w:rPr>
      </w:pPr>
      <w:r>
        <w:rPr>
          <w:rFonts w:ascii="Times New Roman" w:hAnsi="Times New Roman"/>
          <w:lang w:val="lt-LT"/>
        </w:rPr>
        <w:t>Kukurūzų krakmolas</w:t>
      </w:r>
    </w:p>
    <w:p>
      <w:pPr>
        <w:spacing w:after="0" w:line="240" w:lineRule="auto"/>
        <w:rPr>
          <w:rFonts w:ascii="Times New Roman" w:hAnsi="Times New Roman"/>
          <w:lang w:val="lt-LT"/>
        </w:rPr>
      </w:pPr>
      <w:r>
        <w:rPr>
          <w:rFonts w:ascii="Times New Roman" w:hAnsi="Times New Roman"/>
          <w:lang w:val="lt-LT"/>
        </w:rPr>
        <w:t>Mikrokristalinė celiuliozė</w:t>
      </w:r>
    </w:p>
    <w:p>
      <w:pPr>
        <w:spacing w:after="0" w:line="240" w:lineRule="auto"/>
        <w:rPr>
          <w:rFonts w:ascii="Times New Roman" w:hAnsi="Times New Roman"/>
          <w:lang w:val="lt-LT"/>
        </w:rPr>
      </w:pPr>
      <w:r>
        <w:rPr>
          <w:rFonts w:ascii="Times New Roman" w:hAnsi="Times New Roman"/>
          <w:lang w:val="lt-LT"/>
        </w:rPr>
        <w:t>Hidroksipropilceliuliozė</w:t>
      </w:r>
    </w:p>
    <w:p>
      <w:pPr>
        <w:spacing w:after="0" w:line="240" w:lineRule="auto"/>
        <w:rPr>
          <w:rFonts w:ascii="Times New Roman" w:hAnsi="Times New Roman"/>
          <w:lang w:val="lt-LT"/>
        </w:rPr>
      </w:pPr>
      <w:r>
        <w:rPr>
          <w:rFonts w:ascii="Times New Roman" w:hAnsi="Times New Roman"/>
          <w:lang w:val="lt-LT"/>
        </w:rPr>
        <w:t>Magnio stearatas</w:t>
      </w:r>
    </w:p>
    <w:p>
      <w:pPr>
        <w:spacing w:after="0" w:line="240" w:lineRule="auto"/>
        <w:rPr>
          <w:rFonts w:ascii="Times New Roman" w:hAnsi="Times New Roman"/>
          <w:lang w:val="lt-LT"/>
        </w:rPr>
      </w:pPr>
      <w:r>
        <w:rPr>
          <w:rFonts w:ascii="Times New Roman" w:hAnsi="Times New Roman"/>
          <w:lang w:val="lt-LT"/>
        </w:rPr>
        <w:t>Geltonasis geležies oksidas (E 172)</w:t>
      </w:r>
    </w:p>
    <w:p>
      <w:pPr>
        <w:spacing w:after="0" w:line="240" w:lineRule="auto"/>
        <w:rPr>
          <w:rFonts w:ascii="Times New Roman" w:hAnsi="Times New Roman"/>
          <w:lang w:val="lt-LT"/>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20 mg tabletės</w:t>
      </w:r>
    </w:p>
    <w:p>
      <w:pPr>
        <w:spacing w:after="0" w:line="240" w:lineRule="auto"/>
        <w:rPr>
          <w:rFonts w:ascii="Times New Roman" w:hAnsi="Times New Roman"/>
          <w:iCs/>
          <w:u w:val="single"/>
          <w:lang w:val="lt-LT"/>
        </w:rPr>
      </w:pPr>
    </w:p>
    <w:p>
      <w:pPr>
        <w:spacing w:after="0" w:line="240" w:lineRule="auto"/>
        <w:rPr>
          <w:rFonts w:ascii="Times New Roman" w:hAnsi="Times New Roman"/>
          <w:lang w:val="lt-LT"/>
        </w:rPr>
      </w:pPr>
      <w:r>
        <w:rPr>
          <w:rFonts w:ascii="Times New Roman" w:hAnsi="Times New Roman"/>
          <w:lang w:val="lt-LT"/>
        </w:rPr>
        <w:t>Laktozė monohidratas</w:t>
      </w:r>
    </w:p>
    <w:p>
      <w:pPr>
        <w:spacing w:after="0" w:line="240" w:lineRule="auto"/>
        <w:rPr>
          <w:rFonts w:ascii="Times New Roman" w:hAnsi="Times New Roman"/>
          <w:lang w:val="lt-LT"/>
        </w:rPr>
      </w:pPr>
      <w:r>
        <w:rPr>
          <w:rFonts w:ascii="Times New Roman" w:hAnsi="Times New Roman"/>
          <w:lang w:val="lt-LT"/>
        </w:rPr>
        <w:t>Kukurūzų krakmolas</w:t>
      </w:r>
    </w:p>
    <w:p>
      <w:pPr>
        <w:spacing w:after="0" w:line="240" w:lineRule="auto"/>
        <w:rPr>
          <w:rFonts w:ascii="Times New Roman" w:hAnsi="Times New Roman"/>
          <w:lang w:val="lt-LT"/>
        </w:rPr>
      </w:pPr>
      <w:r>
        <w:rPr>
          <w:rFonts w:ascii="Times New Roman" w:hAnsi="Times New Roman"/>
          <w:lang w:val="lt-LT"/>
        </w:rPr>
        <w:t>Mikrokristalinė celiuliozė</w:t>
      </w:r>
    </w:p>
    <w:p>
      <w:pPr>
        <w:spacing w:after="0" w:line="240" w:lineRule="auto"/>
        <w:rPr>
          <w:rFonts w:ascii="Times New Roman" w:hAnsi="Times New Roman"/>
          <w:lang w:val="lt-LT"/>
        </w:rPr>
      </w:pPr>
      <w:r>
        <w:rPr>
          <w:rFonts w:ascii="Times New Roman" w:hAnsi="Times New Roman"/>
          <w:lang w:val="lt-LT"/>
        </w:rPr>
        <w:t>Hidroksipropilceliuliozė</w:t>
      </w:r>
    </w:p>
    <w:p>
      <w:pPr>
        <w:spacing w:after="0" w:line="240" w:lineRule="auto"/>
        <w:rPr>
          <w:rFonts w:ascii="Times New Roman" w:hAnsi="Times New Roman"/>
          <w:lang w:val="lt-LT"/>
        </w:rPr>
      </w:pPr>
      <w:r>
        <w:rPr>
          <w:rFonts w:ascii="Times New Roman" w:hAnsi="Times New Roman"/>
          <w:lang w:val="lt-LT"/>
        </w:rPr>
        <w:t>Magnio stearatas</w:t>
      </w:r>
    </w:p>
    <w:p>
      <w:pPr>
        <w:spacing w:after="0" w:line="240" w:lineRule="auto"/>
        <w:rPr>
          <w:rFonts w:ascii="Times New Roman" w:hAnsi="Times New Roman"/>
          <w:lang w:val="lt-LT"/>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30 mg tabletės</w:t>
      </w:r>
    </w:p>
    <w:p>
      <w:pPr>
        <w:spacing w:after="0" w:line="240" w:lineRule="auto"/>
        <w:rPr>
          <w:rFonts w:ascii="Times New Roman" w:hAnsi="Times New Roman"/>
          <w:iCs/>
          <w:u w:val="single"/>
          <w:lang w:val="lt-LT"/>
        </w:rPr>
      </w:pP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Laktozė monohidratas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Kukurūzų krakmolas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Mikrokristalinė celiuliozė</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Hidroksipropilceliuliozė</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Magnio stearatas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Raudonasis geležies oksidas (E 172)</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ind w:left="567" w:hanging="567"/>
        <w:rPr>
          <w:rFonts w:ascii="Times New Roman" w:hAnsi="Times New Roman"/>
          <w:b/>
          <w:bCs/>
          <w:lang w:val="lt-LT"/>
        </w:rPr>
      </w:pPr>
      <w:r>
        <w:rPr>
          <w:rFonts w:ascii="Times New Roman" w:hAnsi="Times New Roman"/>
          <w:b/>
          <w:bCs/>
          <w:lang w:val="lt-LT"/>
        </w:rPr>
        <w:t>6.2</w:t>
      </w:r>
      <w:r>
        <w:rPr>
          <w:rFonts w:ascii="Times New Roman" w:hAnsi="Times New Roman"/>
          <w:b/>
          <w:bCs/>
          <w:lang w:val="lt-LT"/>
        </w:rPr>
        <w:tab/>
        <w:t>Nesuderinamumas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Duomenys nebūtini.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6.3</w:t>
      </w:r>
      <w:r>
        <w:rPr>
          <w:rFonts w:ascii="Times New Roman" w:eastAsia="Times New Roman" w:hAnsi="Times New Roman"/>
          <w:b/>
          <w:bCs/>
          <w:lang w:val="lt-LT" w:eastAsia="de-DE"/>
        </w:rPr>
        <w:tab/>
        <w:t>Tinkamumo laikas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spacing w:after="0" w:line="240" w:lineRule="auto"/>
        <w:rPr>
          <w:rFonts w:ascii="Times New Roman" w:hAnsi="Times New Roman"/>
          <w:lang w:val="lt-LT"/>
        </w:rPr>
      </w:pPr>
      <w:r>
        <w:rPr>
          <w:rFonts w:ascii="Times New Roman" w:hAnsi="Times New Roman"/>
          <w:lang w:val="lt-LT"/>
        </w:rPr>
        <w:t>2 metai</w:t>
      </w:r>
    </w:p>
    <w:p>
      <w:pPr>
        <w:spacing w:after="0" w:line="240" w:lineRule="auto"/>
        <w:rPr>
          <w:rFonts w:ascii="Times New Roman" w:hAnsi="Times New Roman"/>
          <w:lang w:val="lt-LT"/>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5 mg, 10 mg, 15 mg, 30 mg tabletės</w:t>
      </w:r>
    </w:p>
    <w:p>
      <w:pPr>
        <w:spacing w:after="0" w:line="240" w:lineRule="auto"/>
        <w:rPr>
          <w:rFonts w:ascii="Times New Roman" w:hAnsi="Times New Roman"/>
          <w:iCs/>
          <w:u w:val="single"/>
          <w:lang w:val="lt-LT"/>
        </w:rPr>
      </w:pPr>
    </w:p>
    <w:p>
      <w:pPr>
        <w:spacing w:after="0" w:line="240" w:lineRule="auto"/>
        <w:rPr>
          <w:rFonts w:ascii="Times New Roman" w:hAnsi="Times New Roman"/>
          <w:lang w:val="lt-LT"/>
        </w:rPr>
      </w:pPr>
      <w:r>
        <w:rPr>
          <w:rFonts w:ascii="Times New Roman" w:hAnsi="Times New Roman"/>
          <w:lang w:val="lt-LT"/>
        </w:rPr>
        <w:t>Pirmą kartą atidaryto buteliuko: 3 mėnesiai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6.4</w:t>
      </w:r>
      <w:r>
        <w:rPr>
          <w:rFonts w:ascii="Times New Roman" w:eastAsia="Times New Roman" w:hAnsi="Times New Roman"/>
          <w:b/>
          <w:bCs/>
          <w:lang w:val="lt-LT" w:eastAsia="de-DE"/>
        </w:rPr>
        <w:tab/>
        <w:t>Specialios laikymo sąlygos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spacing w:after="0" w:line="240" w:lineRule="auto"/>
        <w:rPr>
          <w:rFonts w:ascii="Times New Roman" w:hAnsi="Times New Roman"/>
          <w:lang w:val="lt-LT"/>
        </w:rPr>
      </w:pPr>
      <w:r>
        <w:rPr>
          <w:rFonts w:ascii="Times New Roman" w:hAnsi="Times New Roman"/>
          <w:lang w:val="lt-LT"/>
        </w:rPr>
        <w:t>Šiam vaistiniam preparatui specialių laikymo sąlygų nereikia.</w:t>
      </w:r>
    </w:p>
    <w:p>
      <w:pPr>
        <w:spacing w:after="0" w:line="240" w:lineRule="auto"/>
        <w:rPr>
          <w:rFonts w:ascii="Times New Roman" w:hAnsi="Times New Roman"/>
          <w:lang w:val="lt-LT"/>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5 mg, 10 mg, 15 mg, 30 mg tabletės</w:t>
      </w:r>
    </w:p>
    <w:p>
      <w:pPr>
        <w:spacing w:after="0" w:line="240" w:lineRule="auto"/>
        <w:rPr>
          <w:rFonts w:ascii="Times New Roman" w:hAnsi="Times New Roman"/>
          <w:i/>
          <w:lang w:val="lt-LT"/>
        </w:rPr>
      </w:pPr>
    </w:p>
    <w:p>
      <w:pPr>
        <w:spacing w:after="0" w:line="240" w:lineRule="auto"/>
        <w:rPr>
          <w:rFonts w:ascii="Times New Roman" w:hAnsi="Times New Roman"/>
          <w:lang w:val="lt-LT"/>
        </w:rPr>
      </w:pPr>
      <w:r>
        <w:rPr>
          <w:rFonts w:ascii="Times New Roman" w:hAnsi="Times New Roman"/>
          <w:lang w:val="lt-LT"/>
        </w:rPr>
        <w:t>Pirmą kartą atidaryto buteliuko laikymo sąlygos pateikiamos 6.3 skyriuje.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6.5</w:t>
      </w:r>
      <w:r>
        <w:rPr>
          <w:rFonts w:ascii="Times New Roman" w:eastAsia="Times New Roman" w:hAnsi="Times New Roman"/>
          <w:b/>
          <w:bCs/>
          <w:lang w:val="lt-LT" w:eastAsia="de-DE"/>
        </w:rPr>
        <w:tab/>
        <w:t>Talpyklės pobūdis ir jos turinys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spacing w:after="0" w:line="240" w:lineRule="auto"/>
        <w:rPr>
          <w:rFonts w:ascii="Times New Roman" w:hAnsi="Times New Roman"/>
          <w:lang w:val="lt-LT"/>
        </w:rPr>
      </w:pPr>
      <w:r>
        <w:rPr>
          <w:rFonts w:ascii="Times New Roman" w:hAnsi="Times New Roman"/>
          <w:lang w:val="lt-LT"/>
        </w:rPr>
        <w:t>Aliuminio // aliuminio lizdinė plokštelė.</w:t>
      </w:r>
    </w:p>
    <w:p>
      <w:pPr>
        <w:spacing w:after="0" w:line="240" w:lineRule="auto"/>
        <w:rPr>
          <w:rFonts w:ascii="Times New Roman" w:hAnsi="Times New Roman"/>
          <w:lang w:val="lt-LT"/>
        </w:rPr>
      </w:pPr>
    </w:p>
    <w:p>
      <w:pPr>
        <w:spacing w:after="0" w:line="240" w:lineRule="auto"/>
        <w:rPr>
          <w:rFonts w:ascii="Times New Roman" w:hAnsi="Times New Roman"/>
          <w:iCs/>
          <w:u w:val="single"/>
          <w:lang w:val="lt-LT"/>
        </w:rPr>
      </w:pPr>
      <w:r>
        <w:rPr>
          <w:rFonts w:ascii="Times New Roman" w:hAnsi="Times New Roman"/>
          <w:iCs/>
          <w:u w:val="single"/>
          <w:lang w:val="lt-LT"/>
        </w:rPr>
        <w:t>Aripiprazole Sandoz 5 mg, 10 mg, 15 mg, 30 mg tabletės</w:t>
      </w:r>
    </w:p>
    <w:p>
      <w:pPr>
        <w:spacing w:after="0" w:line="240" w:lineRule="auto"/>
        <w:rPr>
          <w:rFonts w:ascii="Times New Roman" w:hAnsi="Times New Roman"/>
          <w:i/>
          <w:lang w:val="lt-LT"/>
        </w:rPr>
      </w:pPr>
    </w:p>
    <w:p>
      <w:pPr>
        <w:spacing w:after="0" w:line="240" w:lineRule="auto"/>
        <w:rPr>
          <w:rFonts w:ascii="Times New Roman" w:hAnsi="Times New Roman"/>
          <w:lang w:val="lt-LT"/>
        </w:rPr>
      </w:pPr>
      <w:r>
        <w:rPr>
          <w:rFonts w:ascii="Times New Roman" w:hAnsi="Times New Roman"/>
          <w:lang w:val="lt-LT"/>
        </w:rPr>
        <w:lastRenderedPageBreak/>
        <w:t>Didelio tankio polietileno (DTPE) tablečių talpyklė (buteliukas), kurioje yra silikagelio sausiklis ir poliesterio vija.</w:t>
      </w:r>
    </w:p>
    <w:p>
      <w:pPr>
        <w:spacing w:after="0" w:line="240" w:lineRule="auto"/>
        <w:rPr>
          <w:rFonts w:ascii="Times New Roman" w:hAnsi="Times New Roman"/>
          <w:lang w:val="lt-LT"/>
        </w:rPr>
      </w:pPr>
    </w:p>
    <w:p>
      <w:pPr>
        <w:spacing w:after="0" w:line="240" w:lineRule="auto"/>
        <w:rPr>
          <w:rFonts w:ascii="Times New Roman" w:hAnsi="Times New Roman"/>
          <w:lang w:val="lt-LT"/>
        </w:rPr>
      </w:pPr>
      <w:r>
        <w:rPr>
          <w:rFonts w:ascii="Times New Roman" w:hAnsi="Times New Roman"/>
          <w:lang w:val="lt-LT"/>
        </w:rPr>
        <w:t>Pakuočių dydžiai:</w:t>
      </w:r>
    </w:p>
    <w:p>
      <w:pPr>
        <w:spacing w:after="0" w:line="240" w:lineRule="auto"/>
        <w:rPr>
          <w:rFonts w:ascii="Times New Roman" w:hAnsi="Times New Roman"/>
          <w:i/>
          <w:iCs/>
          <w:u w:val="single"/>
          <w:lang w:val="lt-LT"/>
        </w:rPr>
      </w:pPr>
    </w:p>
    <w:p>
      <w:pPr>
        <w:spacing w:after="0" w:line="240" w:lineRule="auto"/>
        <w:rPr>
          <w:rFonts w:ascii="Times New Roman" w:hAnsi="Times New Roman"/>
          <w:u w:val="single"/>
          <w:lang w:val="lt-LT"/>
        </w:rPr>
      </w:pPr>
      <w:r>
        <w:rPr>
          <w:rFonts w:ascii="Times New Roman" w:hAnsi="Times New Roman"/>
          <w:u w:val="single"/>
          <w:lang w:val="lt-LT"/>
        </w:rPr>
        <w:t>Aripiprazole Sandoz 5 mg, 10 mg, 15 mg, 30 mg tabletės</w:t>
      </w:r>
    </w:p>
    <w:p>
      <w:pPr>
        <w:spacing w:after="0" w:line="240" w:lineRule="auto"/>
        <w:rPr>
          <w:rFonts w:ascii="Times New Roman" w:hAnsi="Times New Roman"/>
          <w:lang w:val="lt-LT"/>
        </w:rPr>
      </w:pPr>
      <w:r>
        <w:rPr>
          <w:rFonts w:ascii="Times New Roman" w:hAnsi="Times New Roman"/>
          <w:lang w:val="lt-LT"/>
        </w:rPr>
        <w:t>Lizdinių plokštelių pakuotės dėžutėse: 10, 14, 16, 28, 30, 35, 56, 70 tablečių</w:t>
      </w:r>
    </w:p>
    <w:p>
      <w:pPr>
        <w:spacing w:after="0" w:line="240" w:lineRule="auto"/>
        <w:rPr>
          <w:rFonts w:ascii="Times New Roman" w:hAnsi="Times New Roman"/>
          <w:lang w:val="lt-LT"/>
        </w:rPr>
      </w:pPr>
      <w:r>
        <w:rPr>
          <w:rFonts w:ascii="Times New Roman" w:hAnsi="Times New Roman"/>
          <w:lang w:val="lt-LT"/>
        </w:rPr>
        <w:t>Lizdinių plokštelių pakuotės (vienadozės) dėžutėse: 14 x 1, 28 x 1, 49 x 1, 56 x 1, 98 x 1 tabletė</w:t>
      </w:r>
    </w:p>
    <w:p>
      <w:pPr>
        <w:spacing w:after="0" w:line="240" w:lineRule="auto"/>
        <w:rPr>
          <w:rFonts w:ascii="Times New Roman" w:hAnsi="Times New Roman"/>
          <w:lang w:val="lt-LT"/>
        </w:rPr>
      </w:pPr>
      <w:r>
        <w:rPr>
          <w:rFonts w:ascii="Times New Roman" w:hAnsi="Times New Roman"/>
          <w:lang w:val="lt-LT"/>
        </w:rPr>
        <w:t>Buteliukų pakuotės dėžutėse: 100 tablečių</w:t>
      </w:r>
    </w:p>
    <w:p>
      <w:pPr>
        <w:spacing w:after="0" w:line="240" w:lineRule="auto"/>
        <w:rPr>
          <w:rFonts w:ascii="Times New Roman" w:hAnsi="Times New Roman"/>
          <w:lang w:val="lt-LT"/>
        </w:rPr>
      </w:pPr>
    </w:p>
    <w:p>
      <w:pPr>
        <w:spacing w:after="0" w:line="240" w:lineRule="auto"/>
        <w:rPr>
          <w:rFonts w:ascii="Times New Roman" w:hAnsi="Times New Roman"/>
          <w:u w:val="single"/>
          <w:lang w:val="lt-LT"/>
        </w:rPr>
      </w:pPr>
      <w:r>
        <w:rPr>
          <w:rFonts w:ascii="Times New Roman" w:hAnsi="Times New Roman"/>
          <w:u w:val="single"/>
          <w:lang w:val="lt-LT"/>
        </w:rPr>
        <w:t>Aripiprazole Sandoz 20 mg tabletės</w:t>
      </w:r>
    </w:p>
    <w:p>
      <w:pPr>
        <w:spacing w:after="0" w:line="240" w:lineRule="auto"/>
        <w:rPr>
          <w:rFonts w:ascii="Times New Roman" w:hAnsi="Times New Roman"/>
          <w:lang w:val="lt-LT"/>
        </w:rPr>
      </w:pPr>
      <w:r>
        <w:rPr>
          <w:rFonts w:ascii="Times New Roman" w:hAnsi="Times New Roman"/>
          <w:lang w:val="lt-LT"/>
        </w:rPr>
        <w:t>Lizdinių plokštelių pakuotės dėžutėse: 14, 28, 49, 56, 98 tabletės</w:t>
      </w:r>
    </w:p>
    <w:p>
      <w:pPr>
        <w:spacing w:after="0" w:line="240" w:lineRule="auto"/>
        <w:rPr>
          <w:rFonts w:ascii="Times New Roman" w:hAnsi="Times New Roman"/>
          <w:lang w:val="lt-LT"/>
        </w:rPr>
      </w:pPr>
    </w:p>
    <w:p>
      <w:pPr>
        <w:spacing w:after="0" w:line="240" w:lineRule="auto"/>
        <w:rPr>
          <w:rFonts w:ascii="Times New Roman" w:hAnsi="Times New Roman"/>
          <w:lang w:val="lt-LT"/>
        </w:rPr>
      </w:pPr>
      <w:r>
        <w:rPr>
          <w:rFonts w:ascii="Times New Roman" w:hAnsi="Times New Roman"/>
          <w:lang w:val="lt-LT"/>
        </w:rPr>
        <w:t>Gali būti tiekiamos ne visų dydžių pakuotės.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6.6</w:t>
      </w:r>
      <w:r>
        <w:rPr>
          <w:rFonts w:ascii="Times New Roman" w:eastAsia="Times New Roman" w:hAnsi="Times New Roman"/>
          <w:b/>
          <w:bCs/>
          <w:lang w:val="lt-LT" w:eastAsia="de-DE"/>
        </w:rPr>
        <w:tab/>
        <w:t>Specialūs reikalavimai atliekoms tvarkyti</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Nesuvartotą vaistinį preparatą ar atliekas reikia tvarkyti laikantis vietinių reikalavimų.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7.</w:t>
      </w:r>
      <w:r>
        <w:rPr>
          <w:rFonts w:ascii="Times New Roman" w:eastAsia="Times New Roman" w:hAnsi="Times New Roman"/>
          <w:b/>
          <w:bCs/>
          <w:lang w:val="lt-LT" w:eastAsia="de-DE"/>
        </w:rPr>
        <w:tab/>
        <w:t>REGISTRUOTOJAS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spacing w:after="0" w:line="240" w:lineRule="auto"/>
        <w:rPr>
          <w:rFonts w:ascii="Times New Roman" w:hAnsi="Times New Roman"/>
          <w:lang w:val="lt-LT"/>
        </w:rPr>
      </w:pPr>
      <w:r>
        <w:rPr>
          <w:rFonts w:ascii="Times New Roman" w:hAnsi="Times New Roman"/>
          <w:lang w:val="lt-LT"/>
        </w:rPr>
        <w:t>Sandoz GmbH</w:t>
      </w:r>
    </w:p>
    <w:p>
      <w:pPr>
        <w:spacing w:after="0" w:line="240" w:lineRule="auto"/>
        <w:rPr>
          <w:rFonts w:ascii="Times New Roman" w:hAnsi="Times New Roman"/>
          <w:lang w:val="lt-LT"/>
        </w:rPr>
      </w:pPr>
      <w:r>
        <w:rPr>
          <w:rFonts w:ascii="Times New Roman" w:hAnsi="Times New Roman"/>
          <w:lang w:val="lt-LT"/>
        </w:rPr>
        <w:t>Biochemiestrasse 10</w:t>
      </w:r>
    </w:p>
    <w:p>
      <w:pPr>
        <w:spacing w:after="0" w:line="240" w:lineRule="auto"/>
        <w:rPr>
          <w:rFonts w:ascii="Times New Roman" w:hAnsi="Times New Roman"/>
          <w:lang w:val="lt-LT"/>
        </w:rPr>
      </w:pPr>
      <w:r>
        <w:rPr>
          <w:rFonts w:ascii="Times New Roman" w:hAnsi="Times New Roman"/>
          <w:lang w:val="lt-LT"/>
        </w:rPr>
        <w:t>6250 Kundl</w:t>
      </w:r>
    </w:p>
    <w:p>
      <w:pPr>
        <w:spacing w:after="0" w:line="240" w:lineRule="auto"/>
        <w:rPr>
          <w:rFonts w:ascii="Times New Roman" w:hAnsi="Times New Roman"/>
          <w:lang w:val="lt-LT"/>
        </w:rPr>
      </w:pPr>
      <w:r>
        <w:rPr>
          <w:rFonts w:ascii="Times New Roman" w:hAnsi="Times New Roman"/>
          <w:lang w:val="lt-LT"/>
        </w:rPr>
        <w:t>Austrija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8.</w:t>
      </w:r>
      <w:r>
        <w:rPr>
          <w:rFonts w:ascii="Times New Roman" w:eastAsia="Times New Roman" w:hAnsi="Times New Roman"/>
          <w:b/>
          <w:bCs/>
          <w:lang w:val="lt-LT" w:eastAsia="de-DE"/>
        </w:rPr>
        <w:tab/>
        <w:t>REGISTRACIJOS PAŽYMĖJIMO NUMERIS (-IAI)</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lt-LT" w:eastAsia="de-DE"/>
        </w:rPr>
      </w:pPr>
      <w:r>
        <w:rPr>
          <w:rFonts w:ascii="Times New Roman" w:eastAsia="Times New Roman" w:hAnsi="Times New Roman"/>
          <w:bCs/>
          <w:iCs/>
          <w:u w:val="single"/>
          <w:lang w:val="lt-LT" w:eastAsia="de-DE"/>
        </w:rPr>
        <w:t>Aripiprazole Sandoz 5 mg tabletės</w:t>
      </w: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lang w:val="lt-LT" w:eastAsia="de-DE"/>
        </w:rPr>
        <w:t xml:space="preserve">EU/1/15/1029/001 </w:t>
      </w:r>
      <w:r>
        <w:rPr>
          <w:rFonts w:ascii="Times New Roman" w:eastAsia="Times New Roman" w:hAnsi="Times New Roman"/>
          <w:bCs/>
          <w:highlight w:val="lightGray"/>
          <w:lang w:val="lt-LT" w:eastAsia="de-DE"/>
        </w:rPr>
        <w:t>(10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EU/1/15/1029/002 (14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EU/1/15/1029/003 (16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EU/1/15/1029/004 (28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EU/1/15/1029/005 (30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EU/1/15/1029/006 (35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EU/1/15/1029/007 (56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EU/1/15/1029/008 (70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EU/1/15/1029/009 (14 x 1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EU/1/15/1029/010 (28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EU/1/15/1029/011 (49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EU/1/15/1029/012 (56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EU/1/15/1029/013 (98 x 1 tabletės)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highlight w:val="lightGray"/>
          <w:lang w:val="lt-LT" w:eastAsia="de-DE"/>
        </w:rPr>
        <w:t>EU/1/15/1029/014 (100 tablečių)</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lt-LT" w:eastAsia="de-DE"/>
        </w:rPr>
      </w:pPr>
      <w:r>
        <w:rPr>
          <w:rFonts w:ascii="Times New Roman" w:eastAsia="Times New Roman" w:hAnsi="Times New Roman"/>
          <w:bCs/>
          <w:iCs/>
          <w:u w:val="single"/>
          <w:lang w:val="lt-LT" w:eastAsia="de-DE"/>
        </w:rPr>
        <w:t>Aripiprazole Sandoz 10 mg tabletės</w:t>
      </w:r>
    </w:p>
    <w:p>
      <w:pPr>
        <w:widowControl w:val="0"/>
        <w:kinsoku w:val="0"/>
        <w:overflowPunct w:val="0"/>
        <w:autoSpaceDE w:val="0"/>
        <w:autoSpaceDN w:val="0"/>
        <w:adjustRightInd w:val="0"/>
        <w:spacing w:after="0" w:line="240" w:lineRule="auto"/>
        <w:rPr>
          <w:rFonts w:ascii="Times New Roman" w:eastAsia="Times New Roman" w:hAnsi="Times New Roman"/>
          <w:bCs/>
          <w:i/>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lang w:val="lt-LT" w:eastAsia="de-DE"/>
        </w:rPr>
        <w:t xml:space="preserve">EU/1/15/1029/015 </w:t>
      </w:r>
      <w:r>
        <w:rPr>
          <w:rFonts w:ascii="Times New Roman" w:eastAsia="Times New Roman" w:hAnsi="Times New Roman"/>
          <w:bCs/>
          <w:highlight w:val="lightGray"/>
          <w:lang w:val="lt-LT" w:eastAsia="de-DE"/>
        </w:rPr>
        <w:t>(10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EU/1/15/1029/016 (14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EU/1/15/1029/017 (16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EU/1/15/1029/018 (28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EU/1/15/1029/019 (30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EU/1/15/1029/020 (35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EU/1/15/1029/021 (56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EU/1/15/1029/022 (70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lastRenderedPageBreak/>
        <w:t>EU/1/15/1029/023 (14 x 1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EU/1/15/1029/024 (28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EU/1/15/1029/025 (49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EU/1/15/1029/026 (56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EU/1/15/1029/027 (98 x 1 tabletės)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highlight w:val="lightGray"/>
          <w:lang w:val="lt-LT" w:eastAsia="de-DE"/>
        </w:rPr>
        <w:t>EU/1/15/1029/028 (100 tablečių)</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lt-LT" w:eastAsia="de-DE"/>
        </w:rPr>
      </w:pPr>
      <w:r>
        <w:rPr>
          <w:rFonts w:ascii="Times New Roman" w:eastAsia="Times New Roman" w:hAnsi="Times New Roman"/>
          <w:bCs/>
          <w:iCs/>
          <w:u w:val="single"/>
          <w:lang w:val="lt-LT" w:eastAsia="de-DE"/>
        </w:rPr>
        <w:t>Aripiprazole Sandoz 15 mg tabletės</w:t>
      </w:r>
    </w:p>
    <w:p>
      <w:pPr>
        <w:widowControl w:val="0"/>
        <w:kinsoku w:val="0"/>
        <w:overflowPunct w:val="0"/>
        <w:autoSpaceDE w:val="0"/>
        <w:autoSpaceDN w:val="0"/>
        <w:adjustRightInd w:val="0"/>
        <w:spacing w:after="0" w:line="240" w:lineRule="auto"/>
        <w:rPr>
          <w:rFonts w:ascii="Times New Roman" w:eastAsia="Times New Roman" w:hAnsi="Times New Roman"/>
          <w:bCs/>
          <w:i/>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lang w:val="lt-LT" w:eastAsia="de-DE"/>
        </w:rPr>
        <w:t xml:space="preserve">EU/1/15/1029/029 </w:t>
      </w:r>
      <w:r>
        <w:rPr>
          <w:rFonts w:ascii="Times New Roman" w:eastAsia="Times New Roman" w:hAnsi="Times New Roman"/>
          <w:bCs/>
          <w:highlight w:val="lightGray"/>
          <w:lang w:val="lt-LT" w:eastAsia="de-DE"/>
        </w:rPr>
        <w:t>(10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EU/1/15/1029/030 (14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EU/1/15/1029/031 (16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EU/1/15/1029/032 (28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EU/1/15/1029/033 (30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EU/1/15/1029/034 (35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EU/1/15/1029/035 (56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EU/1/15/1029/036 (70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EU/1/15/1029/037 (14 x 1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EU/1/15/1029/038 (28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EU/1/15/1029/039 (49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EU/1/15/1029/040 (56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EU/1/15/1029/041 (98 x 1 tabletės)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highlight w:val="lightGray"/>
          <w:lang w:val="lt-LT" w:eastAsia="de-DE"/>
        </w:rPr>
        <w:t>EU/1/15/1029/042 (100 tablečių)</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lt-LT" w:eastAsia="de-DE"/>
        </w:rPr>
      </w:pPr>
      <w:r>
        <w:rPr>
          <w:rFonts w:ascii="Times New Roman" w:eastAsia="Times New Roman" w:hAnsi="Times New Roman"/>
          <w:bCs/>
          <w:iCs/>
          <w:u w:val="single"/>
          <w:lang w:val="lt-LT" w:eastAsia="de-DE"/>
        </w:rPr>
        <w:t>Aripiprazole Sandoz 20 mg tabletės</w:t>
      </w:r>
    </w:p>
    <w:p>
      <w:pPr>
        <w:widowControl w:val="0"/>
        <w:kinsoku w:val="0"/>
        <w:overflowPunct w:val="0"/>
        <w:autoSpaceDE w:val="0"/>
        <w:autoSpaceDN w:val="0"/>
        <w:adjustRightInd w:val="0"/>
        <w:spacing w:after="0" w:line="240" w:lineRule="auto"/>
        <w:rPr>
          <w:rFonts w:ascii="Times New Roman" w:eastAsia="Times New Roman" w:hAnsi="Times New Roman"/>
          <w:bCs/>
          <w:i/>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lang w:val="lt-LT" w:eastAsia="de-DE"/>
        </w:rPr>
        <w:t xml:space="preserve">EU/1/15/1029/043 </w:t>
      </w:r>
      <w:r>
        <w:rPr>
          <w:rFonts w:ascii="Times New Roman" w:eastAsia="Times New Roman" w:hAnsi="Times New Roman"/>
          <w:bCs/>
          <w:highlight w:val="lightGray"/>
          <w:lang w:val="lt-LT" w:eastAsia="de-DE"/>
        </w:rPr>
        <w:t>(14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EU/1/15/1029/044 (28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EU/1/15/1029/045 (49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EU/1/15/1029/046 (56 tabletės)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highlight w:val="lightGray"/>
          <w:lang w:val="lt-LT" w:eastAsia="de-DE"/>
        </w:rPr>
        <w:t>EU/1/15/1029/047 (98 tabletės)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lt-LT" w:eastAsia="de-DE"/>
        </w:rPr>
      </w:pPr>
      <w:r>
        <w:rPr>
          <w:rFonts w:ascii="Times New Roman" w:eastAsia="Times New Roman" w:hAnsi="Times New Roman"/>
          <w:bCs/>
          <w:iCs/>
          <w:u w:val="single"/>
          <w:lang w:val="lt-LT" w:eastAsia="de-DE"/>
        </w:rPr>
        <w:t>Aripiprazole Sandoz 30 mg tabletės</w:t>
      </w:r>
    </w:p>
    <w:p>
      <w:pPr>
        <w:widowControl w:val="0"/>
        <w:kinsoku w:val="0"/>
        <w:overflowPunct w:val="0"/>
        <w:autoSpaceDE w:val="0"/>
        <w:autoSpaceDN w:val="0"/>
        <w:adjustRightInd w:val="0"/>
        <w:spacing w:after="0" w:line="240" w:lineRule="auto"/>
        <w:rPr>
          <w:rFonts w:ascii="Times New Roman" w:eastAsia="Times New Roman" w:hAnsi="Times New Roman"/>
          <w:bCs/>
          <w:i/>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lang w:val="lt-LT" w:eastAsia="de-DE"/>
        </w:rPr>
        <w:t xml:space="preserve">EU/1/15/1029/048 </w:t>
      </w:r>
      <w:r>
        <w:rPr>
          <w:rFonts w:ascii="Times New Roman" w:eastAsia="Times New Roman" w:hAnsi="Times New Roman"/>
          <w:bCs/>
          <w:highlight w:val="lightGray"/>
          <w:lang w:val="lt-LT" w:eastAsia="de-DE"/>
        </w:rPr>
        <w:t>(10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EU/1/15/1029/049 (14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EU/1/15/1029/050 (16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EU/1/15/1029/051 (28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EU/1/15/1029/052 (30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EU/1/15/1029/053 (35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EU/1/15/1029/054 (56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EU/1/15/1029/055 (70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EU/1/15/1029/056 (14 x 1 tablečių)</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EU/1/15/1029/057 (28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EU/1/15/1029/058 (49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EU/1/15/1029/059 (56 x 1 tabletės)</w:t>
      </w:r>
    </w:p>
    <w:p>
      <w:pPr>
        <w:widowControl w:val="0"/>
        <w:kinsoku w:val="0"/>
        <w:overflowPunct w:val="0"/>
        <w:autoSpaceDE w:val="0"/>
        <w:autoSpaceDN w:val="0"/>
        <w:adjustRightInd w:val="0"/>
        <w:spacing w:after="0" w:line="240" w:lineRule="auto"/>
        <w:rPr>
          <w:rFonts w:ascii="Times New Roman" w:eastAsia="Times New Roman" w:hAnsi="Times New Roman"/>
          <w:bCs/>
          <w:highlight w:val="lightGray"/>
          <w:lang w:val="lt-LT" w:eastAsia="de-DE"/>
        </w:rPr>
      </w:pPr>
      <w:r>
        <w:rPr>
          <w:rFonts w:ascii="Times New Roman" w:eastAsia="Times New Roman" w:hAnsi="Times New Roman"/>
          <w:bCs/>
          <w:highlight w:val="lightGray"/>
          <w:lang w:val="lt-LT" w:eastAsia="de-DE"/>
        </w:rPr>
        <w:t>EU/1/15/1029/060 (98 x 1 tabletės)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highlight w:val="lightGray"/>
          <w:lang w:val="lt-LT" w:eastAsia="de-DE"/>
        </w:rPr>
        <w:t>EU/1/15/1029/061 (100 tablečių)</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9.</w:t>
      </w:r>
      <w:r>
        <w:rPr>
          <w:rFonts w:ascii="Times New Roman" w:eastAsia="Times New Roman" w:hAnsi="Times New Roman"/>
          <w:b/>
          <w:bCs/>
          <w:lang w:val="lt-LT" w:eastAsia="de-DE"/>
        </w:rPr>
        <w:tab/>
        <w:t>REGISTRAVIMO / PERREGISTRAVIMO DATA</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Registravimo data 2015 m. rugpjūčio 20 d.</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keepNext/>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10.</w:t>
      </w:r>
      <w:r>
        <w:rPr>
          <w:rFonts w:ascii="Times New Roman" w:eastAsia="Times New Roman" w:hAnsi="Times New Roman"/>
          <w:b/>
          <w:bCs/>
          <w:lang w:val="lt-LT" w:eastAsia="de-DE"/>
        </w:rPr>
        <w:tab/>
        <w:t>TEKSTO PERŽIŪROS DATA</w:t>
      </w:r>
    </w:p>
    <w:p>
      <w:pPr>
        <w:keepNext/>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lastRenderedPageBreak/>
        <w:t xml:space="preserve">Išsami </w:t>
      </w:r>
      <w:r>
        <w:rPr>
          <w:rFonts w:asciiTheme="majorBidi" w:eastAsia="Times New Roman" w:hAnsiTheme="majorBidi" w:cstheme="majorBidi"/>
          <w:lang w:val="lt-LT" w:eastAsia="de-DE"/>
        </w:rPr>
        <w:t xml:space="preserve">informacija apie šį vaistinį preparatą pateikiama Europos vaistų agentūros tinklalapyje </w:t>
      </w:r>
      <w:r>
        <w:rPr>
          <w:rFonts w:asciiTheme="majorBidi" w:hAnsiTheme="majorBidi" w:cstheme="majorBidi"/>
          <w:noProof/>
          <w:lang w:val="lt-LT"/>
        </w:rPr>
        <w:fldChar w:fldCharType="begin"/>
      </w:r>
      <w:r>
        <w:rPr>
          <w:rFonts w:asciiTheme="majorBidi" w:hAnsiTheme="majorBidi" w:cstheme="majorBidi"/>
          <w:noProof/>
          <w:lang w:val="lt-LT"/>
        </w:rPr>
        <w:instrText xml:space="preserve"> HYPERLINK "https://www.ema.europa.eu" </w:instrText>
      </w:r>
      <w:r>
        <w:rPr>
          <w:rFonts w:asciiTheme="majorBidi" w:hAnsiTheme="majorBidi" w:cstheme="majorBidi"/>
          <w:noProof/>
          <w:lang w:val="lt-LT"/>
        </w:rPr>
        <w:fldChar w:fldCharType="separate"/>
      </w:r>
      <w:del w:id="1" w:author="Author">
        <w:r>
          <w:rPr>
            <w:rFonts w:asciiTheme="majorBidi" w:hAnsiTheme="majorBidi" w:cstheme="majorBidi"/>
            <w:noProof/>
            <w:lang w:val="lt-LT"/>
          </w:rPr>
          <w:delText>http</w:delText>
        </w:r>
      </w:del>
      <w:ins w:id="2" w:author="Author">
        <w:r>
          <w:rPr>
            <w:rStyle w:val="Hyperlink"/>
            <w:rFonts w:asciiTheme="majorBidi" w:hAnsiTheme="majorBidi" w:cstheme="majorBidi"/>
            <w:noProof/>
            <w:lang w:val="lt-LT"/>
          </w:rPr>
          <w:t>https</w:t>
        </w:r>
      </w:ins>
      <w:r>
        <w:rPr>
          <w:rStyle w:val="Hyperlink"/>
          <w:rFonts w:asciiTheme="majorBidi" w:hAnsiTheme="majorBidi" w:cstheme="majorBidi"/>
          <w:lang w:val="lt-LT"/>
        </w:rPr>
        <w:t>://www.ema.europa.eu</w:t>
      </w:r>
      <w:r>
        <w:rPr>
          <w:rFonts w:asciiTheme="majorBidi" w:hAnsiTheme="majorBidi" w:cstheme="majorBidi"/>
          <w:noProof/>
          <w:lang w:val="lt-LT"/>
        </w:rPr>
        <w:fldChar w:fldCharType="end"/>
      </w:r>
      <w:r>
        <w:rPr>
          <w:rFonts w:asciiTheme="majorBidi" w:hAnsiTheme="majorBidi" w:cstheme="majorBidi"/>
          <w:noProof/>
          <w:color w:val="0000FF"/>
          <w:lang w:val="lt-LT"/>
        </w:rPr>
        <w:t>/</w:t>
      </w:r>
      <w:r>
        <w:rPr>
          <w:rFonts w:asciiTheme="majorBidi" w:eastAsia="Times New Roman" w:hAnsiTheme="majorBidi" w:cstheme="majorBidi"/>
          <w:lang w:val="lt-LT" w:eastAsia="de-DE"/>
        </w:rPr>
        <w:t>.</w:t>
      </w:r>
    </w:p>
    <w:p>
      <w:pPr>
        <w:widowControl w:val="0"/>
        <w:spacing w:after="0" w:line="240" w:lineRule="auto"/>
        <w:rPr>
          <w:rFonts w:ascii="Times New Roman" w:hAnsi="Times New Roman"/>
          <w:lang w:val="lt-LT"/>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hAnsi="Times New Roman"/>
          <w:lang w:val="lt-LT"/>
        </w:rPr>
        <w:br w:type="page"/>
      </w: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r>
        <w:rPr>
          <w:rFonts w:ascii="Times New Roman" w:eastAsia="Times New Roman" w:hAnsi="Times New Roman"/>
          <w:b/>
          <w:bCs/>
          <w:lang w:val="lt-LT" w:eastAsia="de-DE"/>
        </w:rPr>
        <w:t>II</w:t>
      </w:r>
      <w:r>
        <w:rPr>
          <w:rFonts w:ascii="Times New Roman" w:eastAsia="Times New Roman" w:hAnsi="Times New Roman"/>
          <w:b/>
          <w:bCs/>
          <w:spacing w:val="-2"/>
          <w:lang w:val="lt-LT" w:eastAsia="de-DE"/>
        </w:rPr>
        <w:t xml:space="preserve"> PRIEDAS</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lt-LT" w:eastAsia="de-DE"/>
        </w:rPr>
      </w:pPr>
      <w:r>
        <w:rPr>
          <w:rFonts w:ascii="Times New Roman" w:eastAsia="Times New Roman" w:hAnsi="Times New Roman"/>
          <w:b/>
          <w:bCs/>
          <w:lang w:val="lt-LT" w:eastAsia="de-DE"/>
        </w:rPr>
        <w:t>A.</w:t>
      </w:r>
      <w:r>
        <w:rPr>
          <w:rFonts w:ascii="Times New Roman" w:eastAsia="Times New Roman" w:hAnsi="Times New Roman"/>
          <w:b/>
          <w:bCs/>
          <w:lang w:val="lt-LT" w:eastAsia="de-DE"/>
        </w:rPr>
        <w:tab/>
      </w:r>
      <w:r>
        <w:rPr>
          <w:rFonts w:ascii="Times New Roman" w:hAnsi="Times New Roman"/>
          <w:b/>
          <w:noProof/>
          <w:lang w:val="lt-LT"/>
        </w:rPr>
        <w:t>GAMINTOJAI, ATSAKINGI</w:t>
      </w:r>
      <w:r>
        <w:rPr>
          <w:rFonts w:ascii="Times New Roman" w:eastAsia="Times New Roman" w:hAnsi="Times New Roman"/>
          <w:b/>
          <w:bCs/>
          <w:lang w:val="lt-LT" w:eastAsia="de-DE"/>
        </w:rPr>
        <w:t xml:space="preserve"> UŽ SERIJŲ IŠLEIDIMĄ</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lt-LT" w:eastAsia="de-DE"/>
        </w:rPr>
      </w:pPr>
      <w:r>
        <w:rPr>
          <w:rFonts w:ascii="Times New Roman" w:eastAsia="Times New Roman" w:hAnsi="Times New Roman"/>
          <w:b/>
          <w:bCs/>
          <w:lang w:val="lt-LT" w:eastAsia="de-DE"/>
        </w:rPr>
        <w:t>B.</w:t>
      </w:r>
      <w:r>
        <w:rPr>
          <w:rFonts w:ascii="Times New Roman" w:eastAsia="Times New Roman" w:hAnsi="Times New Roman"/>
          <w:b/>
          <w:bCs/>
          <w:lang w:val="lt-LT" w:eastAsia="de-DE"/>
        </w:rPr>
        <w:tab/>
        <w:t>TIEKIMO IR VARTOJIMO SĄLYGOS AR APRIBOJIMAI</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lt-LT" w:eastAsia="de-DE"/>
        </w:rPr>
      </w:pPr>
      <w:r>
        <w:rPr>
          <w:rFonts w:ascii="Times New Roman" w:eastAsia="Times New Roman" w:hAnsi="Times New Roman"/>
          <w:b/>
          <w:bCs/>
          <w:lang w:val="lt-LT" w:eastAsia="de-DE"/>
        </w:rPr>
        <w:t>C.</w:t>
      </w:r>
      <w:r>
        <w:rPr>
          <w:rFonts w:ascii="Times New Roman" w:eastAsia="Times New Roman" w:hAnsi="Times New Roman"/>
          <w:b/>
          <w:bCs/>
          <w:lang w:val="lt-LT" w:eastAsia="de-DE"/>
        </w:rPr>
        <w:tab/>
        <w:t>KITOS SĄLYGOS IR REIKALAVIMAI REGISTRUOTOJUI</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lt-LT" w:eastAsia="de-DE"/>
        </w:rPr>
      </w:pPr>
      <w:r>
        <w:rPr>
          <w:rFonts w:ascii="Times New Roman" w:eastAsia="Times New Roman" w:hAnsi="Times New Roman"/>
          <w:b/>
          <w:bCs/>
          <w:lang w:val="lt-LT" w:eastAsia="de-DE"/>
        </w:rPr>
        <w:t>D.</w:t>
      </w:r>
      <w:r>
        <w:rPr>
          <w:rFonts w:ascii="Times New Roman" w:eastAsia="Times New Roman" w:hAnsi="Times New Roman"/>
          <w:b/>
          <w:bCs/>
          <w:lang w:val="lt-LT" w:eastAsia="de-DE"/>
        </w:rPr>
        <w:tab/>
        <w:t>SĄLYGOS AR APRIBOJIMAI SAUGIAM IR VEIKSMINGAM VAISTINIO PREPARATO VARTOJIMUI UŽTIKRINTI</w:t>
      </w:r>
    </w:p>
    <w:p>
      <w:pPr>
        <w:pStyle w:val="TitleB"/>
        <w:outlineLvl w:val="0"/>
      </w:pPr>
      <w:r>
        <w:br w:type="page"/>
      </w:r>
      <w:r>
        <w:lastRenderedPageBreak/>
        <w:t>A.</w:t>
      </w:r>
      <w:r>
        <w:tab/>
        <w:t>GAMINTOJAI, ATSAKINGI UŽ SERIJŲ IŠLEIDIMĄ</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hAnsi="Times New Roman"/>
          <w:noProof/>
          <w:u w:val="single"/>
          <w:lang w:val="lt-LT"/>
        </w:rPr>
        <w:t xml:space="preserve">Gamintojų, atsakingų </w:t>
      </w:r>
      <w:r>
        <w:rPr>
          <w:rFonts w:ascii="Times New Roman" w:eastAsia="Times New Roman" w:hAnsi="Times New Roman"/>
          <w:u w:val="single"/>
          <w:lang w:val="lt-LT" w:eastAsia="de-DE"/>
        </w:rPr>
        <w:t>už serijų išleidimą, pavadinimai ir adresai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ind w:right="6531"/>
        <w:rPr>
          <w:rFonts w:ascii="Times New Roman" w:hAnsi="Times New Roman"/>
          <w:spacing w:val="-1"/>
          <w:lang w:val="lt-LT"/>
        </w:rPr>
      </w:pPr>
      <w:r>
        <w:rPr>
          <w:rFonts w:ascii="Times New Roman" w:hAnsi="Times New Roman"/>
          <w:spacing w:val="-1"/>
          <w:lang w:val="lt-LT"/>
        </w:rPr>
        <w:t>Lek Pharmaceuticals d.d.</w:t>
      </w:r>
    </w:p>
    <w:p>
      <w:pPr>
        <w:spacing w:after="0" w:line="240" w:lineRule="auto"/>
        <w:ind w:right="6531"/>
        <w:rPr>
          <w:rFonts w:ascii="Times New Roman" w:hAnsi="Times New Roman"/>
          <w:spacing w:val="-1"/>
          <w:lang w:val="lt-LT"/>
        </w:rPr>
      </w:pPr>
      <w:r>
        <w:rPr>
          <w:rFonts w:ascii="Times New Roman" w:hAnsi="Times New Roman"/>
          <w:spacing w:val="-1"/>
          <w:lang w:val="lt-LT"/>
        </w:rPr>
        <w:t>Verovškova 57</w:t>
      </w:r>
    </w:p>
    <w:p>
      <w:pPr>
        <w:spacing w:after="0" w:line="240" w:lineRule="auto"/>
        <w:ind w:right="6531"/>
        <w:rPr>
          <w:rFonts w:ascii="Times New Roman" w:hAnsi="Times New Roman"/>
          <w:spacing w:val="-1"/>
          <w:lang w:val="lt-LT"/>
        </w:rPr>
      </w:pPr>
      <w:r>
        <w:rPr>
          <w:rFonts w:ascii="Times New Roman" w:hAnsi="Times New Roman"/>
          <w:spacing w:val="-1"/>
          <w:lang w:val="lt-LT"/>
        </w:rPr>
        <w:t>1526 Ljubljana</w:t>
      </w:r>
    </w:p>
    <w:p>
      <w:pPr>
        <w:spacing w:after="0" w:line="240" w:lineRule="auto"/>
        <w:ind w:right="6531"/>
        <w:rPr>
          <w:rFonts w:ascii="Times New Roman" w:hAnsi="Times New Roman"/>
          <w:spacing w:val="-1"/>
          <w:highlight w:val="yellow"/>
          <w:lang w:val="lt-LT"/>
        </w:rPr>
      </w:pPr>
      <w:r>
        <w:rPr>
          <w:rFonts w:ascii="Times New Roman" w:hAnsi="Times New Roman"/>
          <w:spacing w:val="-1"/>
          <w:lang w:val="lt-LT"/>
        </w:rPr>
        <w:t>Slovenija</w:t>
      </w:r>
    </w:p>
    <w:p>
      <w:pPr>
        <w:spacing w:after="0" w:line="240" w:lineRule="auto"/>
        <w:ind w:right="6531"/>
        <w:rPr>
          <w:rFonts w:ascii="Times New Roman" w:hAnsi="Times New Roman"/>
          <w:spacing w:val="-1"/>
          <w:lang w:val="lt-LT"/>
        </w:rPr>
      </w:pPr>
    </w:p>
    <w:p>
      <w:pPr>
        <w:numPr>
          <w:ilvl w:val="12"/>
          <w:numId w:val="0"/>
        </w:numPr>
        <w:spacing w:after="0" w:line="240" w:lineRule="auto"/>
        <w:ind w:right="-2"/>
        <w:rPr>
          <w:rFonts w:ascii="Times New Roman" w:hAnsi="Times New Roman"/>
          <w:highlight w:val="lightGray"/>
          <w:lang w:val="lt-LT"/>
        </w:rPr>
      </w:pPr>
      <w:r>
        <w:rPr>
          <w:rFonts w:ascii="Times New Roman" w:hAnsi="Times New Roman"/>
          <w:highlight w:val="lightGray"/>
          <w:lang w:val="lt-LT"/>
        </w:rPr>
        <w:t>Lek S.A.</w:t>
      </w:r>
    </w:p>
    <w:p>
      <w:pPr>
        <w:numPr>
          <w:ilvl w:val="12"/>
          <w:numId w:val="0"/>
        </w:numPr>
        <w:spacing w:after="0" w:line="240" w:lineRule="auto"/>
        <w:ind w:right="-2"/>
        <w:rPr>
          <w:rFonts w:ascii="Times New Roman" w:hAnsi="Times New Roman"/>
          <w:highlight w:val="lightGray"/>
          <w:lang w:val="lt-LT"/>
        </w:rPr>
      </w:pPr>
      <w:r>
        <w:rPr>
          <w:rFonts w:ascii="Times New Roman" w:hAnsi="Times New Roman"/>
          <w:highlight w:val="lightGray"/>
          <w:lang w:val="lt-LT"/>
        </w:rPr>
        <w:t>ul. Domaniewska 50 C</w:t>
      </w:r>
    </w:p>
    <w:p>
      <w:pPr>
        <w:numPr>
          <w:ilvl w:val="12"/>
          <w:numId w:val="0"/>
        </w:numPr>
        <w:spacing w:after="0" w:line="240" w:lineRule="auto"/>
        <w:ind w:right="-2"/>
        <w:rPr>
          <w:rFonts w:ascii="Times New Roman" w:hAnsi="Times New Roman"/>
          <w:highlight w:val="lightGray"/>
          <w:lang w:val="lt-LT"/>
        </w:rPr>
      </w:pPr>
      <w:r>
        <w:rPr>
          <w:rFonts w:ascii="Times New Roman" w:hAnsi="Times New Roman"/>
          <w:highlight w:val="lightGray"/>
          <w:lang w:val="lt-LT"/>
        </w:rPr>
        <w:t>02-672 Warszawa</w:t>
      </w:r>
    </w:p>
    <w:p>
      <w:pPr>
        <w:spacing w:after="0" w:line="240" w:lineRule="auto"/>
        <w:ind w:right="6531"/>
        <w:rPr>
          <w:rFonts w:ascii="Times New Roman" w:hAnsi="Times New Roman"/>
          <w:highlight w:val="lightGray"/>
          <w:lang w:val="lt-LT"/>
        </w:rPr>
      </w:pPr>
      <w:r>
        <w:rPr>
          <w:rFonts w:ascii="Times New Roman" w:hAnsi="Times New Roman"/>
          <w:highlight w:val="lightGray"/>
          <w:lang w:val="lt-LT"/>
        </w:rPr>
        <w:t>Lenkija</w:t>
      </w:r>
    </w:p>
    <w:p>
      <w:pPr>
        <w:spacing w:after="0" w:line="240" w:lineRule="auto"/>
        <w:ind w:right="6531"/>
        <w:rPr>
          <w:rFonts w:ascii="Times New Roman" w:hAnsi="Times New Roman"/>
          <w:spacing w:val="-1"/>
          <w:highlight w:val="lightGray"/>
          <w:lang w:val="lt-LT"/>
        </w:rPr>
      </w:pPr>
    </w:p>
    <w:p>
      <w:pPr>
        <w:numPr>
          <w:ilvl w:val="12"/>
          <w:numId w:val="0"/>
        </w:numPr>
        <w:spacing w:after="0" w:line="240" w:lineRule="auto"/>
        <w:ind w:right="-2"/>
        <w:rPr>
          <w:rFonts w:ascii="Times New Roman" w:hAnsi="Times New Roman"/>
          <w:highlight w:val="lightGray"/>
          <w:lang w:val="lt-LT"/>
        </w:rPr>
      </w:pPr>
      <w:r>
        <w:rPr>
          <w:rFonts w:ascii="Times New Roman" w:hAnsi="Times New Roman"/>
          <w:highlight w:val="lightGray"/>
          <w:lang w:val="lt-LT"/>
        </w:rPr>
        <w:t>S.C. Sandoz, S.R.L.</w:t>
      </w:r>
    </w:p>
    <w:p>
      <w:pPr>
        <w:numPr>
          <w:ilvl w:val="12"/>
          <w:numId w:val="0"/>
        </w:numPr>
        <w:spacing w:after="0" w:line="240" w:lineRule="auto"/>
        <w:ind w:right="-2"/>
        <w:rPr>
          <w:rFonts w:ascii="Times New Roman" w:hAnsi="Times New Roman"/>
          <w:highlight w:val="lightGray"/>
          <w:lang w:val="lt-LT"/>
        </w:rPr>
      </w:pPr>
      <w:r>
        <w:rPr>
          <w:rFonts w:ascii="Times New Roman" w:hAnsi="Times New Roman"/>
          <w:highlight w:val="lightGray"/>
          <w:lang w:val="lt-LT"/>
        </w:rPr>
        <w:t>Str. Livezeni nr. 7A</w:t>
      </w:r>
    </w:p>
    <w:p>
      <w:pPr>
        <w:numPr>
          <w:ilvl w:val="12"/>
          <w:numId w:val="0"/>
        </w:numPr>
        <w:spacing w:after="0" w:line="240" w:lineRule="auto"/>
        <w:ind w:right="-2"/>
        <w:rPr>
          <w:rFonts w:ascii="Times New Roman" w:hAnsi="Times New Roman"/>
          <w:highlight w:val="lightGray"/>
          <w:lang w:val="lt-LT"/>
        </w:rPr>
      </w:pPr>
      <w:r>
        <w:rPr>
          <w:rFonts w:ascii="Times New Roman" w:hAnsi="Times New Roman"/>
          <w:highlight w:val="lightGray"/>
          <w:lang w:val="lt-LT"/>
        </w:rPr>
        <w:t>Târgu Mureş 540472</w:t>
      </w:r>
    </w:p>
    <w:p>
      <w:pPr>
        <w:numPr>
          <w:ilvl w:val="12"/>
          <w:numId w:val="0"/>
        </w:numPr>
        <w:spacing w:after="0" w:line="240" w:lineRule="auto"/>
        <w:ind w:right="-2"/>
        <w:rPr>
          <w:rFonts w:ascii="Times New Roman" w:hAnsi="Times New Roman"/>
          <w:highlight w:val="lightGray"/>
          <w:lang w:val="lt-LT"/>
        </w:rPr>
      </w:pPr>
      <w:r>
        <w:rPr>
          <w:rFonts w:ascii="Times New Roman" w:hAnsi="Times New Roman"/>
          <w:highlight w:val="lightGray"/>
          <w:lang w:val="lt-LT"/>
        </w:rPr>
        <w:t>Rumunija</w:t>
      </w:r>
    </w:p>
    <w:p>
      <w:pPr>
        <w:numPr>
          <w:ilvl w:val="12"/>
          <w:numId w:val="0"/>
        </w:numPr>
        <w:spacing w:after="0" w:line="240" w:lineRule="auto"/>
        <w:ind w:right="-2"/>
        <w:rPr>
          <w:rFonts w:ascii="Times New Roman" w:hAnsi="Times New Roman"/>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Su pakuote pateikiamame lapelyje nurodomas gamintojo, atsakingo už konkrečios serijos išleidimą, pavadinimas ir adresas.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pStyle w:val="TitleB"/>
        <w:outlineLvl w:val="0"/>
      </w:pPr>
      <w:r>
        <w:t>B.</w:t>
      </w:r>
      <w:r>
        <w:tab/>
        <w:t>TIEKIMO IR VARTOJIMO SĄLYGOS AR APRIBOJIMAI</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Receptinis vaistinis preparatas.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pStyle w:val="1"/>
      </w:pPr>
    </w:p>
    <w:p>
      <w:pPr>
        <w:pStyle w:val="TitleB"/>
        <w:outlineLvl w:val="0"/>
      </w:pPr>
      <w:r>
        <w:t>C.</w:t>
      </w:r>
      <w:r>
        <w:tab/>
        <w:t>KITOS SĄLYGOS IR REIKALAVIMAI REGISTRUOTOJUI</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w:t>
      </w:r>
      <w:r>
        <w:rPr>
          <w:rFonts w:ascii="Times New Roman" w:eastAsia="Times New Roman" w:hAnsi="Times New Roman"/>
          <w:b/>
          <w:bCs/>
          <w:lang w:val="lt-LT" w:eastAsia="de-DE"/>
        </w:rPr>
        <w:tab/>
        <w:t>Periodiškai atnaujinami saugumo protokolai (PASP)</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Šio vaistinio preparato PASP pateikimo reikalavimai išdėstyti Direktyvos 2001/83/EB 107c straipsnio 7 dalyje numatytame Sąjungos referencinių datų sąraše (EURD sąraše), kuris skelbiamas Europos vaistų tinklalapyje. </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pStyle w:val="TitleB"/>
        <w:outlineLvl w:val="0"/>
      </w:pPr>
      <w:r>
        <w:t>D.</w:t>
      </w:r>
      <w:r>
        <w:tab/>
        <w:t>SĄLYGOS AR APRIBOJIMAI, SKIRTI SAUGIAM IR VEIKSMINGAM VAISTINIO PREPARATO VARTOJIMUI UŽTIKRINTI</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w:t>
      </w:r>
      <w:r>
        <w:rPr>
          <w:rFonts w:ascii="Times New Roman" w:eastAsia="Times New Roman" w:hAnsi="Times New Roman"/>
          <w:b/>
          <w:bCs/>
          <w:lang w:val="lt-LT" w:eastAsia="de-DE"/>
        </w:rPr>
        <w:tab/>
        <w:t>Rizikos valdymo planas (RVP)</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Registruotojas atlieka reikalaujamą farmakologinio budrumo veiklą ir veiksmus, kurie išsamiai aprašyti registracijos bylos 1.8.2 modulyje pateiktame RVP ir suderintose tolesnėse jo versijose.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Atnaujintas rizikos valdymo planas turi būti pateiktas: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pareikalavus Europos vaistų agentūrai</w:t>
      </w:r>
      <w:r>
        <w:rPr>
          <w:rFonts w:ascii="Times New Roman" w:eastAsia="Times New Roman" w:hAnsi="Times New Roman"/>
          <w:i/>
          <w:iCs/>
          <w:lang w:val="lt-LT" w:eastAsia="de-DE"/>
        </w:rPr>
        <w:t>;</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kai keičiama rizikos valdymo sistema, ypač gavus naujos informacijos, kuri gali lemti didelį naudos ir rizikos santykio pokytį arba pasiekus svarbų (farmakologinio budrumo ar rizikos mažinimo) etapą.</w:t>
      </w:r>
    </w:p>
    <w:p>
      <w:pPr>
        <w:tabs>
          <w:tab w:val="left" w:pos="680"/>
        </w:tabs>
        <w:spacing w:after="0" w:line="240" w:lineRule="auto"/>
        <w:ind w:left="116" w:right="-20"/>
        <w:rPr>
          <w:rFonts w:ascii="Times New Roman" w:eastAsia="Times New Roman" w:hAnsi="Times New Roman"/>
          <w:b/>
          <w:bCs/>
          <w:spacing w:val="2"/>
          <w:lang w:val="lt-LT"/>
        </w:rPr>
      </w:pPr>
    </w:p>
    <w:p>
      <w:pPr>
        <w:tabs>
          <w:tab w:val="left" w:pos="567"/>
        </w:tabs>
        <w:spacing w:after="0" w:line="240" w:lineRule="auto"/>
        <w:ind w:right="566"/>
        <w:rPr>
          <w:rFonts w:ascii="Times New Roman" w:eastAsia="Times New Roman" w:hAnsi="Times New Roman"/>
          <w:noProof/>
          <w:snapToGrid w:val="0"/>
          <w:lang w:val="lt-LT"/>
        </w:rPr>
      </w:pPr>
      <w:r>
        <w:rPr>
          <w:rFonts w:ascii="Times New Roman" w:hAnsi="Times New Roman"/>
          <w:lang w:val="lt-LT"/>
        </w:rPr>
        <w:br w:type="page"/>
      </w: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noProof/>
          <w:snapToGrid w:val="0"/>
          <w:lang w:val="lt-LT"/>
        </w:rPr>
      </w:pPr>
    </w:p>
    <w:p>
      <w:pPr>
        <w:tabs>
          <w:tab w:val="left" w:pos="567"/>
        </w:tabs>
        <w:spacing w:after="0" w:line="240" w:lineRule="auto"/>
        <w:rPr>
          <w:rFonts w:ascii="Times New Roman" w:eastAsia="Times New Roman" w:hAnsi="Times New Roman"/>
          <w:b/>
          <w:noProof/>
          <w:snapToGrid w:val="0"/>
          <w:lang w:val="lt-LT"/>
        </w:rPr>
      </w:pPr>
    </w:p>
    <w:p>
      <w:pPr>
        <w:tabs>
          <w:tab w:val="left" w:pos="567"/>
        </w:tabs>
        <w:spacing w:after="0" w:line="240" w:lineRule="auto"/>
        <w:rPr>
          <w:rFonts w:ascii="Times New Roman" w:eastAsia="Times New Roman" w:hAnsi="Times New Roman"/>
          <w:b/>
          <w:noProof/>
          <w:snapToGrid w:val="0"/>
          <w:lang w:val="lt-LT"/>
        </w:rPr>
      </w:pPr>
    </w:p>
    <w:p>
      <w:pPr>
        <w:tabs>
          <w:tab w:val="left" w:pos="567"/>
        </w:tabs>
        <w:spacing w:after="0" w:line="240" w:lineRule="auto"/>
        <w:rPr>
          <w:rFonts w:ascii="Times New Roman" w:eastAsia="Times New Roman" w:hAnsi="Times New Roman"/>
          <w:b/>
          <w:noProof/>
          <w:snapToGrid w:val="0"/>
          <w:lang w:val="lt-LT"/>
        </w:rPr>
      </w:pPr>
    </w:p>
    <w:p>
      <w:pPr>
        <w:tabs>
          <w:tab w:val="left" w:pos="567"/>
        </w:tabs>
        <w:spacing w:after="0" w:line="240" w:lineRule="auto"/>
        <w:rPr>
          <w:rFonts w:ascii="Times New Roman" w:eastAsia="Times New Roman" w:hAnsi="Times New Roman"/>
          <w:b/>
          <w:noProof/>
          <w:snapToGrid w:val="0"/>
          <w:lang w:val="lt-LT"/>
        </w:rPr>
      </w:pPr>
    </w:p>
    <w:p>
      <w:pPr>
        <w:tabs>
          <w:tab w:val="left" w:pos="567"/>
        </w:tabs>
        <w:spacing w:after="0" w:line="240" w:lineRule="auto"/>
        <w:rPr>
          <w:rFonts w:ascii="Times New Roman" w:eastAsia="Times New Roman" w:hAnsi="Times New Roman"/>
          <w:b/>
          <w:noProof/>
          <w:snapToGrid w:val="0"/>
          <w:lang w:val="lt-LT"/>
        </w:rPr>
      </w:pPr>
    </w:p>
    <w:p>
      <w:pPr>
        <w:tabs>
          <w:tab w:val="left" w:pos="567"/>
        </w:tabs>
        <w:spacing w:after="0" w:line="240" w:lineRule="auto"/>
        <w:rPr>
          <w:rFonts w:ascii="Times New Roman" w:eastAsia="Times New Roman" w:hAnsi="Times New Roman"/>
          <w:b/>
          <w:noProof/>
          <w:snapToGrid w:val="0"/>
          <w:lang w:val="lt-LT"/>
        </w:rPr>
      </w:pPr>
    </w:p>
    <w:p>
      <w:pPr>
        <w:tabs>
          <w:tab w:val="left" w:pos="567"/>
        </w:tabs>
        <w:spacing w:after="0" w:line="240" w:lineRule="auto"/>
        <w:jc w:val="center"/>
        <w:rPr>
          <w:rFonts w:ascii="Times New Roman" w:eastAsia="Times New Roman" w:hAnsi="Times New Roman"/>
          <w:b/>
          <w:noProof/>
          <w:snapToGrid w:val="0"/>
          <w:lang w:val="lt-LT"/>
        </w:rPr>
      </w:pPr>
      <w:r>
        <w:rPr>
          <w:rFonts w:ascii="Times New Roman" w:eastAsia="Times New Roman" w:hAnsi="Times New Roman"/>
          <w:b/>
          <w:noProof/>
          <w:snapToGrid w:val="0"/>
          <w:lang w:val="lt-LT"/>
        </w:rPr>
        <w:t>III PRIEDAS</w:t>
      </w:r>
    </w:p>
    <w:p>
      <w:pPr>
        <w:tabs>
          <w:tab w:val="left" w:pos="567"/>
        </w:tabs>
        <w:spacing w:after="0" w:line="240" w:lineRule="auto"/>
        <w:jc w:val="center"/>
        <w:rPr>
          <w:rFonts w:ascii="Times New Roman" w:eastAsia="Times New Roman" w:hAnsi="Times New Roman"/>
          <w:b/>
          <w:noProof/>
          <w:snapToGrid w:val="0"/>
          <w:lang w:val="lt-LT"/>
        </w:rPr>
      </w:pPr>
    </w:p>
    <w:p>
      <w:pPr>
        <w:tabs>
          <w:tab w:val="left" w:pos="567"/>
        </w:tabs>
        <w:spacing w:after="0" w:line="240" w:lineRule="auto"/>
        <w:jc w:val="center"/>
        <w:rPr>
          <w:rFonts w:ascii="Times New Roman" w:eastAsia="Times New Roman" w:hAnsi="Times New Roman"/>
          <w:b/>
          <w:noProof/>
          <w:snapToGrid w:val="0"/>
          <w:lang w:val="lt-LT"/>
        </w:rPr>
      </w:pPr>
      <w:r>
        <w:rPr>
          <w:rFonts w:ascii="Times New Roman" w:eastAsia="Times New Roman" w:hAnsi="Times New Roman"/>
          <w:b/>
          <w:noProof/>
          <w:snapToGrid w:val="0"/>
          <w:lang w:val="lt-LT"/>
        </w:rPr>
        <w:t>ŽENKLINIMAS IR PAKUOTĖS LAPELIS</w:t>
      </w:r>
    </w:p>
    <w:p>
      <w:pPr>
        <w:tabs>
          <w:tab w:val="left" w:pos="567"/>
        </w:tabs>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br w:type="page"/>
      </w: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tabs>
          <w:tab w:val="left" w:pos="567"/>
        </w:tabs>
        <w:spacing w:after="0" w:line="240" w:lineRule="auto"/>
        <w:rPr>
          <w:rFonts w:ascii="Times New Roman" w:eastAsia="Times New Roman" w:hAnsi="Times New Roman"/>
          <w:snapToGrid w:val="0"/>
          <w:lang w:val="lt-LT"/>
        </w:rPr>
      </w:pPr>
    </w:p>
    <w:p>
      <w:pPr>
        <w:pStyle w:val="TitleA"/>
        <w:outlineLvl w:val="0"/>
        <w:rPr>
          <w:snapToGrid w:val="0"/>
        </w:rPr>
      </w:pPr>
      <w:r>
        <w:rPr>
          <w:snapToGrid w:val="0"/>
        </w:rPr>
        <w:t>A. ŽENKLINIMAS</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b/>
          <w:lang w:val="lt-LT" w:eastAsia="de-DE"/>
        </w:rPr>
      </w:pPr>
      <w:r>
        <w:rPr>
          <w:rFonts w:ascii="Times New Roman" w:eastAsia="Times New Roman" w:hAnsi="Times New Roman"/>
          <w:snapToGrid w:val="0"/>
          <w:lang w:val="lt-LT"/>
        </w:rPr>
        <w:br w:type="page"/>
      </w:r>
      <w:r>
        <w:rPr>
          <w:rFonts w:ascii="Times New Roman" w:eastAsia="Times New Roman" w:hAnsi="Times New Roman"/>
          <w:b/>
          <w:lang w:val="lt-LT" w:eastAsia="de-DE"/>
        </w:rPr>
        <w:lastRenderedPageBreak/>
        <w:t>INFORMACIJA ANT IŠORINĖS IR VIDINĖS PAKUOTĖS</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b/>
          <w:lang w:val="lt-LT" w:eastAsia="de-DE"/>
        </w:rPr>
      </w:pP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BUTELIUKO IŠORINĖ DĖŽUTĖ IR BUTELIUKO ETIKETĖ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2"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w:t>
      </w:r>
      <w:r>
        <w:rPr>
          <w:rFonts w:ascii="Times New Roman" w:hAnsi="Times New Roman"/>
          <w:b/>
          <w:lang w:val="lt-LT"/>
        </w:rPr>
        <w:tab/>
        <w:t>VAISTINIO PREPARATO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Aripiprazole Sandoz 5 mg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hAnsi="Times New Roman"/>
          <w:lang w:val="lt-LT"/>
        </w:rPr>
        <w:t>aripiprazolum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2.</w:t>
      </w:r>
      <w:r>
        <w:rPr>
          <w:rFonts w:ascii="Times New Roman" w:hAnsi="Times New Roman"/>
          <w:b/>
          <w:lang w:val="lt-LT"/>
        </w:rPr>
        <w:tab/>
        <w:t>VEIKLIOJI (-IOS) MEDŽIAGA (-OS) IR JOS (-Ų) KIEKIS (-IAI)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Kiekvienoje tabletėje yra 5 mg aripiprazolo.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3.</w:t>
      </w:r>
      <w:r>
        <w:rPr>
          <w:rFonts w:ascii="Times New Roman" w:hAnsi="Times New Roman"/>
          <w:b/>
          <w:lang w:val="lt-LT"/>
        </w:rPr>
        <w:tab/>
        <w:t>PAGALBINIŲ MEDŽIAGŲ SĄRAŠAS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Taip pat yra laktozės monohidrato.</w:t>
      </w: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Daugiau informacijos pateikiama pakuotės lapelyje.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4.</w:t>
      </w:r>
      <w:r>
        <w:rPr>
          <w:rFonts w:ascii="Times New Roman" w:hAnsi="Times New Roman"/>
          <w:b/>
          <w:lang w:val="lt-LT"/>
        </w:rPr>
        <w:tab/>
        <w:t>FARMACINĖ FORMA IR KIEKIS PAKUOTĖJE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Tabletė</w:t>
      </w:r>
    </w:p>
    <w:p>
      <w:pPr>
        <w:widowControl w:val="0"/>
        <w:kinsoku w:val="0"/>
        <w:overflowPunct w:val="0"/>
        <w:autoSpaceDE w:val="0"/>
        <w:autoSpaceDN w:val="0"/>
        <w:adjustRightInd w:val="0"/>
        <w:spacing w:after="0" w:line="240" w:lineRule="auto"/>
        <w:rPr>
          <w:rFonts w:ascii="Times New Roman" w:hAnsi="Times New Roman"/>
          <w:lang w:val="lt-LT"/>
        </w:rPr>
      </w:pP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100 </w:t>
      </w:r>
      <w:r>
        <w:rPr>
          <w:rFonts w:ascii="Times New Roman" w:eastAsia="Times New Roman" w:hAnsi="Times New Roman"/>
          <w:lang w:val="lt-LT" w:eastAsia="de-DE"/>
        </w:rPr>
        <w:t>tablečių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5.</w:t>
      </w:r>
      <w:r>
        <w:rPr>
          <w:rFonts w:ascii="Times New Roman" w:hAnsi="Times New Roman"/>
          <w:b/>
          <w:lang w:val="lt-LT"/>
        </w:rPr>
        <w:tab/>
        <w:t>VARTOJIMO METODAS IR BŪDAS (-AI)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Prieš vartojimą perskaitykite pakuotės lapelį.</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Vartoti per burną.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Laikyti vaikams nepastebimoje ir nepasiekiamoje vietoje.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7.</w:t>
      </w:r>
      <w:r>
        <w:rPr>
          <w:rFonts w:ascii="Times New Roman" w:hAnsi="Times New Roman"/>
          <w:b/>
          <w:lang w:val="lt-LT"/>
        </w:rPr>
        <w:tab/>
        <w:t>KITAS (-I) SPECIALUS (-ŪS) ĮSPĖJIMAS (-AI) (JEI REIKIA)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8.</w:t>
      </w:r>
      <w:r>
        <w:rPr>
          <w:rFonts w:ascii="Times New Roman" w:hAnsi="Times New Roman"/>
          <w:b/>
          <w:lang w:val="lt-LT"/>
        </w:rPr>
        <w:tab/>
        <w:t>TINKAMUMO LAIKAS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EXP {mm MMMM}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Pirmą kartą atidarius suvartoti per 3 mėnesius.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9.</w:t>
      </w:r>
      <w:r>
        <w:rPr>
          <w:rFonts w:ascii="Times New Roman" w:hAnsi="Times New Roman"/>
          <w:b/>
          <w:lang w:val="lt-LT"/>
        </w:rPr>
        <w:tab/>
        <w:t>SPECIALIOS LAIKYMO SĄLYGOS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pStyle w:val="BMSBodyText"/>
        <w:spacing w:before="0" w:after="0" w:line="240" w:lineRule="auto"/>
        <w:jc w:val="left"/>
        <w:rPr>
          <w:sz w:val="22"/>
          <w:szCs w:val="22"/>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lastRenderedPageBreak/>
        <w:t>10.</w:t>
      </w:r>
      <w:r>
        <w:rPr>
          <w:rFonts w:ascii="Times New Roman" w:hAnsi="Times New Roman"/>
          <w:b/>
          <w:lang w:val="lt-LT"/>
        </w:rPr>
        <w:tab/>
        <w:t>SPECIALIOS ATSARGUMO PRIEMONĖS DĖL NESUVARTOTO VAISTINIO PREPARATO AR JO ATLIEKŲ TVARKYMO (JEI REIKIA)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11.</w:t>
      </w:r>
      <w:r>
        <w:rPr>
          <w:rFonts w:ascii="Times New Roman" w:hAnsi="Times New Roman"/>
          <w:b/>
          <w:lang w:val="lt-LT"/>
        </w:rPr>
        <w:tab/>
        <w:t>REGISTRUOTOJO PAVADINIMAS IR ADRESAS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Sandoz GmbH</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Biochemiestrasse 10</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6250 Kundl</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Austrija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12.</w:t>
      </w:r>
      <w:r>
        <w:rPr>
          <w:rFonts w:ascii="Times New Roman" w:hAnsi="Times New Roman"/>
          <w:b/>
          <w:lang w:val="lt-LT"/>
        </w:rPr>
        <w:tab/>
        <w:t>REGISTRACIJOS PAŽYMĖJIMO NUMERIS (-IAI)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hAnsi="Times New Roman"/>
          <w:lang w:val="lt-LT"/>
        </w:rPr>
        <w:t>EU/1/15/1029/014</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13.</w:t>
      </w:r>
      <w:r>
        <w:rPr>
          <w:rFonts w:ascii="Times New Roman" w:hAnsi="Times New Roman"/>
          <w:b/>
          <w:lang w:val="lt-LT"/>
        </w:rPr>
        <w:tab/>
        <w:t>SERIJOS NUMERIS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Serija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14.</w:t>
      </w:r>
      <w:r>
        <w:rPr>
          <w:rFonts w:ascii="Times New Roman" w:hAnsi="Times New Roman"/>
          <w:b/>
          <w:lang w:val="lt-LT"/>
        </w:rPr>
        <w:tab/>
        <w:t>PARDAVIMO (IŠDAVIMO) TVARKA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15.</w:t>
      </w:r>
      <w:r>
        <w:rPr>
          <w:rFonts w:ascii="Times New Roman" w:hAnsi="Times New Roman"/>
          <w:b/>
          <w:lang w:val="lt-LT"/>
        </w:rPr>
        <w:tab/>
        <w:t>VARTOJIMO INSTRUKCIJA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16.</w:t>
      </w:r>
      <w:r>
        <w:rPr>
          <w:rFonts w:ascii="Times New Roman" w:hAnsi="Times New Roman"/>
          <w:b/>
          <w:lang w:val="lt-LT"/>
        </w:rPr>
        <w:tab/>
        <w:t>INFORMACIJA BRAILIO RAŠTU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hAnsi="Times New Roman"/>
          <w:noProof/>
          <w:highlight w:val="lightGray"/>
          <w:lang w:val="lt-LT"/>
        </w:rPr>
        <w:t>Išorinė dėžutė:</w:t>
      </w:r>
      <w:r>
        <w:rPr>
          <w:rFonts w:ascii="Times New Roman" w:hAnsi="Times New Roman"/>
          <w:noProof/>
          <w:lang w:val="lt-LT"/>
        </w:rPr>
        <w:t xml:space="preserve"> Aripiprazole Sandoz</w:t>
      </w:r>
      <w:r>
        <w:rPr>
          <w:rFonts w:ascii="Times New Roman" w:hAnsi="Times New Roman"/>
          <w:lang w:val="lt-LT"/>
        </w:rPr>
        <w:t xml:space="preserve"> 5 mg</w:t>
      </w:r>
    </w:p>
    <w:p>
      <w:pPr>
        <w:spacing w:after="0" w:line="240" w:lineRule="auto"/>
        <w:rPr>
          <w:rFonts w:ascii="Times New Roman" w:hAnsi="Times New Roman"/>
          <w:lang w:val="lt-LT"/>
        </w:rPr>
      </w:pPr>
    </w:p>
    <w:p>
      <w:pPr>
        <w:spacing w:after="0" w:line="240" w:lineRule="auto"/>
        <w:rPr>
          <w:rFonts w:ascii="Times New Roman" w:hAnsi="Times New Roman"/>
          <w:shd w:val="clear" w:color="auto" w:fill="CCCCCC"/>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17.</w:t>
      </w:r>
      <w:r>
        <w:rPr>
          <w:rFonts w:ascii="Times New Roman" w:hAnsi="Times New Roman"/>
          <w:b/>
          <w:lang w:val="lt-LT"/>
        </w:rPr>
        <w:tab/>
        <w:t>UNIKALUS IDENTIFIKATORIUS – 2D BRŪKŠNINIS KODAS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noProof/>
          <w:lang w:val="lt-LT"/>
        </w:rPr>
      </w:pPr>
      <w:r>
        <w:rPr>
          <w:rFonts w:ascii="Times New Roman" w:hAnsi="Times New Roman"/>
          <w:noProof/>
          <w:highlight w:val="lightGray"/>
          <w:lang w:val="lt-LT"/>
        </w:rPr>
        <w:t>[Išorinė dėžutė:]</w:t>
      </w:r>
      <w:r>
        <w:rPr>
          <w:rFonts w:ascii="Times New Roman" w:hAnsi="Times New Roman"/>
          <w:noProof/>
          <w:lang w:val="lt-LT"/>
        </w:rPr>
        <w:t xml:space="preserve"> </w:t>
      </w:r>
    </w:p>
    <w:p>
      <w:pPr>
        <w:widowControl w:val="0"/>
        <w:spacing w:after="0" w:line="240" w:lineRule="auto"/>
        <w:ind w:left="567" w:hanging="567"/>
        <w:rPr>
          <w:rFonts w:ascii="Times New Roman" w:hAnsi="Times New Roman"/>
          <w:lang w:val="lt-LT"/>
        </w:rPr>
      </w:pPr>
      <w:r>
        <w:rPr>
          <w:rFonts w:ascii="Times New Roman" w:hAnsi="Times New Roman"/>
          <w:highlight w:val="lightGray"/>
          <w:lang w:val="lt-LT"/>
        </w:rPr>
        <w:t>2D brūkšninis kodas su nurodytu unikaliu identifikatoriumi.</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18.</w:t>
      </w:r>
      <w:r>
        <w:rPr>
          <w:rFonts w:ascii="Times New Roman" w:hAnsi="Times New Roman"/>
          <w:b/>
          <w:lang w:val="lt-LT"/>
        </w:rPr>
        <w:tab/>
        <w:t>UNIKALUS IDENTIFIKATORIUS – ŽMONĖMS SUPRANTAMI DUOMENYS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noProof/>
          <w:lang w:val="lt-LT"/>
        </w:rPr>
      </w:pPr>
      <w:r>
        <w:rPr>
          <w:rFonts w:ascii="Times New Roman" w:hAnsi="Times New Roman"/>
          <w:noProof/>
          <w:highlight w:val="lightGray"/>
          <w:lang w:val="lt-LT"/>
        </w:rPr>
        <w:t>[Išorinė dėžutė:]</w:t>
      </w:r>
      <w:r>
        <w:rPr>
          <w:rFonts w:ascii="Times New Roman" w:hAnsi="Times New Roman"/>
          <w:noProof/>
          <w:lang w:val="lt-LT"/>
        </w:rPr>
        <w:t xml:space="preserve"> </w:t>
      </w:r>
    </w:p>
    <w:p>
      <w:pPr>
        <w:widowControl w:val="0"/>
        <w:spacing w:after="0" w:line="240" w:lineRule="auto"/>
        <w:ind w:left="567" w:hanging="567"/>
        <w:rPr>
          <w:rFonts w:ascii="Times New Roman" w:hAnsi="Times New Roman"/>
          <w:lang w:val="lt-LT"/>
        </w:rPr>
      </w:pPr>
      <w:r>
        <w:rPr>
          <w:rFonts w:ascii="Times New Roman" w:hAnsi="Times New Roman"/>
          <w:lang w:val="lt-LT"/>
        </w:rPr>
        <w:t>PC</w:t>
      </w:r>
    </w:p>
    <w:p>
      <w:pPr>
        <w:widowControl w:val="0"/>
        <w:spacing w:after="0" w:line="240" w:lineRule="auto"/>
        <w:ind w:left="567" w:hanging="567"/>
        <w:rPr>
          <w:rFonts w:ascii="Times New Roman" w:hAnsi="Times New Roman"/>
          <w:lang w:val="lt-LT"/>
        </w:rPr>
      </w:pPr>
      <w:r>
        <w:rPr>
          <w:rFonts w:ascii="Times New Roman" w:hAnsi="Times New Roman"/>
          <w:lang w:val="lt-LT"/>
        </w:rPr>
        <w:t>SN</w:t>
      </w:r>
    </w:p>
    <w:p>
      <w:pPr>
        <w:widowControl w:val="0"/>
        <w:spacing w:after="0" w:line="240" w:lineRule="auto"/>
        <w:ind w:left="567" w:hanging="567"/>
        <w:rPr>
          <w:rFonts w:ascii="Times New Roman" w:hAnsi="Times New Roman"/>
          <w:lang w:val="lt-LT"/>
        </w:rPr>
      </w:pPr>
      <w:r>
        <w:rPr>
          <w:rFonts w:ascii="Times New Roman" w:hAnsi="Times New Roman"/>
          <w:lang w:val="lt-LT"/>
        </w:rPr>
        <w:t>NN</w:t>
      </w:r>
    </w:p>
    <w:p>
      <w:pPr>
        <w:tabs>
          <w:tab w:val="left" w:pos="567"/>
        </w:tabs>
        <w:rPr>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lang w:val="lt-LT"/>
        </w:rPr>
        <w:br w:type="page"/>
      </w:r>
      <w:r>
        <w:rPr>
          <w:rFonts w:ascii="Times New Roman" w:hAnsi="Times New Roman"/>
          <w:b/>
          <w:noProof/>
          <w:lang w:val="lt-LT"/>
        </w:rPr>
        <w:lastRenderedPageBreak/>
        <w:t>INFORMACIJA ANT IŠORINĖS PAKUOTĖS</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LIZDINIŲ PLOKŠTELIŲ IŠORINĖ DĖŽUTĖ</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w:t>
      </w:r>
      <w:r>
        <w:rPr>
          <w:rFonts w:ascii="Times New Roman" w:hAnsi="Times New Roman"/>
          <w:b/>
          <w:noProof/>
          <w:lang w:val="lt-LT"/>
        </w:rPr>
        <w:tab/>
      </w:r>
      <w:r>
        <w:rPr>
          <w:rFonts w:ascii="Times New Roman" w:hAnsi="Times New Roman"/>
          <w:b/>
          <w:caps/>
          <w:noProof/>
          <w:lang w:val="lt-LT"/>
        </w:rPr>
        <w:t>VAISTINIO</w:t>
      </w:r>
      <w:r>
        <w:rPr>
          <w:rFonts w:ascii="Times New Roman" w:hAnsi="Times New Roman"/>
          <w:b/>
          <w:noProof/>
          <w:lang w:val="lt-LT"/>
        </w:rPr>
        <w:t xml:space="preserve"> PREPARATO PAVADINIMAS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Aripiprazole Sandoz 5 mg tabletės</w:t>
      </w:r>
    </w:p>
    <w:p>
      <w:pPr>
        <w:spacing w:after="0" w:line="240" w:lineRule="auto"/>
        <w:rPr>
          <w:rFonts w:ascii="Times New Roman" w:hAnsi="Times New Roman"/>
          <w:lang w:val="lt-LT"/>
        </w:rPr>
      </w:pPr>
      <w:r>
        <w:rPr>
          <w:rFonts w:ascii="Times New Roman" w:hAnsi="Times New Roman"/>
          <w:lang w:val="lt-LT"/>
        </w:rPr>
        <w:t>aripiprazolum</w:t>
      </w:r>
    </w:p>
    <w:p>
      <w:pPr>
        <w:spacing w:after="0" w:line="240" w:lineRule="auto"/>
        <w:rPr>
          <w:rFonts w:ascii="Times New Roman" w:hAnsi="Times New Roman"/>
          <w:lang w:val="lt-LT"/>
        </w:rPr>
      </w:pPr>
    </w:p>
    <w:p>
      <w:pPr>
        <w:spacing w:after="0" w:line="240" w:lineRule="auto"/>
        <w:rPr>
          <w:rFonts w:ascii="Times New Roman" w:hAnsi="Times New Roman"/>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2.</w:t>
      </w:r>
      <w:r>
        <w:rPr>
          <w:rFonts w:ascii="Times New Roman" w:hAnsi="Times New Roman"/>
          <w:b/>
          <w:noProof/>
          <w:lang w:val="lt-LT"/>
        </w:rPr>
        <w:tab/>
        <w:t>VEIKLIOJI (-IOS) MEDŽIAGA (-OS) IR JOS (-Ų) KIEKIS (-IAI)</w:t>
      </w:r>
    </w:p>
    <w:p>
      <w:pPr>
        <w:spacing w:after="0" w:line="240" w:lineRule="auto"/>
        <w:rPr>
          <w:rFonts w:ascii="Times New Roman" w:hAnsi="Times New Roman"/>
          <w:noProof/>
          <w:lang w:val="lt-LT"/>
        </w:rPr>
      </w:pPr>
    </w:p>
    <w:p>
      <w:pPr>
        <w:spacing w:after="0" w:line="240" w:lineRule="auto"/>
        <w:rPr>
          <w:rFonts w:ascii="Times New Roman" w:hAnsi="Times New Roman"/>
          <w:lang w:val="lt-LT"/>
        </w:rPr>
      </w:pPr>
      <w:r>
        <w:rPr>
          <w:rFonts w:ascii="Times New Roman" w:hAnsi="Times New Roman"/>
          <w:lang w:val="lt-LT"/>
        </w:rPr>
        <w:t>Kiekvienoje tabletėje yra 5 mg aripiprazolo.</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3.</w:t>
      </w:r>
      <w:r>
        <w:rPr>
          <w:rFonts w:ascii="Times New Roman" w:hAnsi="Times New Roman"/>
          <w:b/>
          <w:noProof/>
          <w:lang w:val="lt-LT"/>
        </w:rPr>
        <w:tab/>
      </w:r>
      <w:r>
        <w:rPr>
          <w:rFonts w:ascii="Times New Roman" w:hAnsi="Times New Roman"/>
          <w:b/>
          <w:lang w:val="lt-LT"/>
        </w:rPr>
        <w:t>PAGALBINIŲ MEDŽIAGŲ SĄRAŠAS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Taip pat yra laktozės monohidrato</w:t>
      </w:r>
      <w:r>
        <w:rPr>
          <w:rFonts w:ascii="Times New Roman" w:hAnsi="Times New Roman"/>
          <w:noProof/>
          <w:lang w:val="lt-LT"/>
        </w:rPr>
        <w:t>.</w:t>
      </w: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Daugiau informacijos pateikiama pakuotės lapelyje.</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4.</w:t>
      </w:r>
      <w:r>
        <w:rPr>
          <w:rFonts w:ascii="Times New Roman" w:hAnsi="Times New Roman"/>
          <w:b/>
          <w:noProof/>
          <w:lang w:val="lt-LT"/>
        </w:rPr>
        <w:tab/>
      </w:r>
      <w:r>
        <w:rPr>
          <w:rFonts w:ascii="Times New Roman" w:hAnsi="Times New Roman"/>
          <w:b/>
          <w:lang w:val="lt-LT"/>
        </w:rPr>
        <w:t>FARMACINĖ FORMA IR KIEKIS PAKUOTĖJE</w:t>
      </w:r>
    </w:p>
    <w:p>
      <w:pPr>
        <w:spacing w:after="0" w:line="240" w:lineRule="auto"/>
        <w:rPr>
          <w:rFonts w:ascii="Times New Roman" w:hAnsi="Times New Roman"/>
          <w:noProof/>
          <w:lang w:val="lt-LT"/>
        </w:rPr>
      </w:pP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Tabletė</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10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14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16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28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30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35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56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70 tablečių</w:t>
      </w:r>
    </w:p>
    <w:p>
      <w:pPr>
        <w:spacing w:after="0" w:line="240" w:lineRule="auto"/>
        <w:rPr>
          <w:rFonts w:ascii="Times New Roman" w:hAnsi="Times New Roman"/>
          <w:noProof/>
          <w:lang w:val="lt-LT"/>
        </w:rPr>
      </w:pP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14 x 1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28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49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56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98 x 1 tabletės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5.</w:t>
      </w:r>
      <w:r>
        <w:rPr>
          <w:rFonts w:ascii="Times New Roman" w:hAnsi="Times New Roman"/>
          <w:b/>
          <w:noProof/>
          <w:lang w:val="lt-LT"/>
        </w:rPr>
        <w:tab/>
      </w:r>
      <w:r>
        <w:rPr>
          <w:rFonts w:ascii="Times New Roman" w:hAnsi="Times New Roman"/>
          <w:b/>
          <w:lang w:val="lt-LT"/>
        </w:rPr>
        <w:t>VARTOJIMO METODAS IR BŪDAS (-AI)</w:t>
      </w:r>
    </w:p>
    <w:p>
      <w:pPr>
        <w:spacing w:after="0" w:line="240" w:lineRule="auto"/>
        <w:rPr>
          <w:rFonts w:ascii="Times New Roman" w:hAnsi="Times New Roman"/>
          <w:noProof/>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Prieš vartojimą perskaitykite pakuotės lapelį.</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Vartoti per burną.</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rPr>
      </w:pPr>
      <w:r>
        <w:rPr>
          <w:rFonts w:ascii="Times New Roman" w:hAnsi="Times New Roman"/>
          <w:b/>
          <w:noProof/>
          <w:lang w:val="lt-LT"/>
        </w:rPr>
        <w:t>6.</w:t>
      </w:r>
      <w:r>
        <w:rPr>
          <w:rFonts w:ascii="Times New Roman" w:hAnsi="Times New Roman"/>
          <w:b/>
          <w:noProof/>
          <w:lang w:val="lt-LT"/>
        </w:rPr>
        <w:tab/>
      </w:r>
      <w:r>
        <w:rPr>
          <w:rFonts w:ascii="Times New Roman" w:hAnsi="Times New Roman"/>
          <w:b/>
          <w:lang w:val="lt-LT"/>
        </w:rPr>
        <w:t>SPECIALUS ĮSPĖJIMAS, KAD VAISTINĮ PREPARATĄ BŪTINA LAIKYTI VAIKAMS NEPASTEBIMOJE IR NEPASIEKIAMOJE VIETOJE</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Laikyti vaikams nepastebimoje ir nepasiekiamoje vietoje</w:t>
      </w:r>
      <w:r>
        <w:rPr>
          <w:rFonts w:ascii="Times New Roman" w:hAnsi="Times New Roman"/>
          <w:noProof/>
          <w:lang w:val="lt-LT"/>
        </w:rPr>
        <w:t>.</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lastRenderedPageBreak/>
        <w:t>7.</w:t>
      </w:r>
      <w:r>
        <w:rPr>
          <w:rFonts w:ascii="Times New Roman" w:hAnsi="Times New Roman"/>
          <w:b/>
          <w:noProof/>
          <w:lang w:val="lt-LT"/>
        </w:rPr>
        <w:tab/>
      </w:r>
      <w:r>
        <w:rPr>
          <w:rFonts w:ascii="Times New Roman" w:hAnsi="Times New Roman"/>
          <w:b/>
          <w:lang w:val="lt-LT"/>
        </w:rPr>
        <w:t>KITAS (-I) SPECIALUS (-ŪS) ĮSPĖJIMAS (-AI) (JEI REIKIA)</w:t>
      </w:r>
    </w:p>
    <w:p>
      <w:pPr>
        <w:keepNext/>
        <w:keepLines/>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8.</w:t>
      </w:r>
      <w:r>
        <w:rPr>
          <w:rFonts w:ascii="Times New Roman" w:hAnsi="Times New Roman"/>
          <w:b/>
          <w:noProof/>
          <w:lang w:val="lt-LT"/>
        </w:rPr>
        <w:tab/>
      </w:r>
      <w:r>
        <w:rPr>
          <w:rFonts w:ascii="Times New Roman" w:hAnsi="Times New Roman"/>
          <w:b/>
          <w:lang w:val="lt-LT"/>
        </w:rPr>
        <w:t>TINKAMUMO LAIKAS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EXP {mm MMMM}</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9.</w:t>
      </w:r>
      <w:r>
        <w:rPr>
          <w:rFonts w:ascii="Times New Roman" w:hAnsi="Times New Roman"/>
          <w:b/>
          <w:noProof/>
          <w:lang w:val="lt-LT"/>
        </w:rPr>
        <w:tab/>
      </w:r>
      <w:r>
        <w:rPr>
          <w:rFonts w:ascii="Times New Roman" w:hAnsi="Times New Roman"/>
          <w:b/>
          <w:lang w:val="lt-LT"/>
        </w:rPr>
        <w:t>SPECIALIOS LAIKYMO SĄLYGOS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rPr>
      </w:pPr>
      <w:r>
        <w:rPr>
          <w:rFonts w:ascii="Times New Roman" w:hAnsi="Times New Roman"/>
          <w:b/>
          <w:noProof/>
          <w:lang w:val="lt-LT"/>
        </w:rPr>
        <w:t>10.</w:t>
      </w:r>
      <w:r>
        <w:rPr>
          <w:rFonts w:ascii="Times New Roman" w:hAnsi="Times New Roman"/>
          <w:b/>
          <w:noProof/>
          <w:lang w:val="lt-LT"/>
        </w:rPr>
        <w:tab/>
      </w:r>
      <w:r>
        <w:rPr>
          <w:rFonts w:ascii="Times New Roman" w:hAnsi="Times New Roman"/>
          <w:b/>
          <w:lang w:val="lt-LT"/>
        </w:rPr>
        <w:t>SPECIALIOS ATSARGUMO PRIEMONĖS DĖL NESUVARTOTO VAISTINIO PREPARATO AR JO ATLIEKŲ TVARKYMO (JEI REIKIA)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11.</w:t>
      </w:r>
      <w:r>
        <w:rPr>
          <w:rFonts w:ascii="Times New Roman" w:hAnsi="Times New Roman"/>
          <w:b/>
          <w:noProof/>
          <w:lang w:val="lt-LT"/>
        </w:rPr>
        <w:tab/>
      </w:r>
      <w:r>
        <w:rPr>
          <w:rFonts w:ascii="Times New Roman" w:hAnsi="Times New Roman"/>
          <w:b/>
          <w:lang w:val="lt-LT"/>
        </w:rPr>
        <w:t>REGISTRUOTOJO PAVADINIMAS IR ADRESAS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Sandoz GmbH</w:t>
      </w:r>
    </w:p>
    <w:p>
      <w:pPr>
        <w:spacing w:after="0" w:line="240" w:lineRule="auto"/>
        <w:rPr>
          <w:rFonts w:ascii="Times New Roman" w:hAnsi="Times New Roman"/>
          <w:noProof/>
          <w:lang w:val="lt-LT"/>
        </w:rPr>
      </w:pPr>
      <w:r>
        <w:rPr>
          <w:rFonts w:ascii="Times New Roman" w:hAnsi="Times New Roman"/>
          <w:noProof/>
          <w:lang w:val="lt-LT"/>
        </w:rPr>
        <w:t>Biochemiestrasse 10</w:t>
      </w:r>
    </w:p>
    <w:p>
      <w:pPr>
        <w:spacing w:after="0" w:line="240" w:lineRule="auto"/>
        <w:rPr>
          <w:rFonts w:ascii="Times New Roman" w:hAnsi="Times New Roman"/>
          <w:noProof/>
          <w:lang w:val="lt-LT"/>
        </w:rPr>
      </w:pPr>
      <w:r>
        <w:rPr>
          <w:rFonts w:ascii="Times New Roman" w:hAnsi="Times New Roman"/>
          <w:noProof/>
          <w:lang w:val="lt-LT"/>
        </w:rPr>
        <w:t>6250 Kundl</w:t>
      </w:r>
    </w:p>
    <w:p>
      <w:pPr>
        <w:spacing w:after="0" w:line="240" w:lineRule="auto"/>
        <w:rPr>
          <w:rFonts w:ascii="Times New Roman" w:hAnsi="Times New Roman"/>
          <w:noProof/>
          <w:lang w:val="lt-LT"/>
        </w:rPr>
      </w:pPr>
      <w:r>
        <w:rPr>
          <w:rFonts w:ascii="Times New Roman" w:hAnsi="Times New Roman"/>
          <w:noProof/>
          <w:lang w:val="lt-LT"/>
        </w:rPr>
        <w:t>Austrija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12.</w:t>
      </w:r>
      <w:r>
        <w:rPr>
          <w:rFonts w:ascii="Times New Roman" w:hAnsi="Times New Roman"/>
          <w:b/>
          <w:noProof/>
          <w:lang w:val="lt-LT"/>
        </w:rPr>
        <w:tab/>
      </w:r>
      <w:r>
        <w:rPr>
          <w:rFonts w:ascii="Times New Roman" w:hAnsi="Times New Roman"/>
          <w:b/>
          <w:lang w:val="lt-LT"/>
        </w:rPr>
        <w:t>REGISTRACIJOS PAŽYMĖJIMO NUMERIS (-IAI)</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 xml:space="preserve">EU/1/15/1029/001 </w:t>
      </w:r>
      <w:r>
        <w:rPr>
          <w:rFonts w:ascii="Times New Roman" w:hAnsi="Times New Roman"/>
          <w:noProof/>
          <w:highlight w:val="lightGray"/>
          <w:lang w:val="lt-LT"/>
        </w:rPr>
        <w:t>- 10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EU/1/15/1029/002 - 14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EU/1/15/1029/003 - 16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EU/1/15/1029/004 - 28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EU/1/15/1029/005 - 30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EU/1/15/1029/006 - 35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EU/1/15/1029/007 - 56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EU/1/15/1029/008 - 70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EU/1/15/1029/009 - 14 x 1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EU/1/15/1029/010 - 28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EU/1/15/1029/011 - 49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EU/1/15/1029/012 - 56 x 1 tabletės</w:t>
      </w:r>
    </w:p>
    <w:p>
      <w:pPr>
        <w:spacing w:after="0" w:line="240" w:lineRule="auto"/>
        <w:rPr>
          <w:rFonts w:ascii="Times New Roman" w:hAnsi="Times New Roman"/>
          <w:noProof/>
          <w:lang w:val="lt-LT"/>
        </w:rPr>
      </w:pPr>
      <w:r>
        <w:rPr>
          <w:rFonts w:ascii="Times New Roman" w:hAnsi="Times New Roman"/>
          <w:noProof/>
          <w:highlight w:val="lightGray"/>
          <w:lang w:val="lt-LT"/>
        </w:rPr>
        <w:t>EU/1/15/1029/013 - 98 x 1 tabletės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13.</w:t>
      </w:r>
      <w:r>
        <w:rPr>
          <w:rFonts w:ascii="Times New Roman" w:hAnsi="Times New Roman"/>
          <w:b/>
          <w:noProof/>
          <w:lang w:val="lt-LT"/>
        </w:rPr>
        <w:tab/>
      </w:r>
      <w:r>
        <w:rPr>
          <w:rFonts w:ascii="Times New Roman" w:hAnsi="Times New Roman"/>
          <w:b/>
          <w:lang w:val="lt-LT"/>
        </w:rPr>
        <w:t>SERIJOS NUMERIS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Serija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14.</w:t>
      </w:r>
      <w:r>
        <w:rPr>
          <w:rFonts w:ascii="Times New Roman" w:hAnsi="Times New Roman"/>
          <w:b/>
          <w:noProof/>
          <w:lang w:val="lt-LT"/>
        </w:rPr>
        <w:tab/>
      </w:r>
      <w:r>
        <w:rPr>
          <w:rFonts w:ascii="Times New Roman" w:hAnsi="Times New Roman"/>
          <w:b/>
          <w:lang w:val="lt-LT"/>
        </w:rPr>
        <w:t>PARDAVIMO (IŠDAVIMO) TVARKA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15.</w:t>
      </w:r>
      <w:r>
        <w:rPr>
          <w:rFonts w:ascii="Times New Roman" w:hAnsi="Times New Roman"/>
          <w:b/>
          <w:noProof/>
          <w:lang w:val="lt-LT"/>
        </w:rPr>
        <w:tab/>
      </w:r>
      <w:r>
        <w:rPr>
          <w:rFonts w:ascii="Times New Roman" w:hAnsi="Times New Roman"/>
          <w:b/>
          <w:lang w:val="lt-LT"/>
        </w:rPr>
        <w:t>VARTOJIMO INSTRUKCIJA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lastRenderedPageBreak/>
        <w:t>16.</w:t>
      </w:r>
      <w:r>
        <w:rPr>
          <w:rFonts w:ascii="Times New Roman" w:hAnsi="Times New Roman"/>
          <w:b/>
          <w:noProof/>
          <w:lang w:val="lt-LT"/>
        </w:rPr>
        <w:tab/>
      </w:r>
      <w:r>
        <w:rPr>
          <w:rFonts w:ascii="Times New Roman" w:hAnsi="Times New Roman"/>
          <w:b/>
          <w:lang w:val="lt-LT"/>
        </w:rPr>
        <w:t>INFORMACIJA BRAILIO RAŠTU</w:t>
      </w:r>
    </w:p>
    <w:p>
      <w:pPr>
        <w:keepNext/>
        <w:keepLines/>
        <w:spacing w:after="0" w:line="240" w:lineRule="auto"/>
        <w:rPr>
          <w:rFonts w:ascii="Times New Roman" w:hAnsi="Times New Roman"/>
          <w:noProof/>
          <w:lang w:val="lt-LT"/>
        </w:rPr>
      </w:pPr>
    </w:p>
    <w:p>
      <w:pPr>
        <w:keepNext/>
        <w:keepLines/>
        <w:spacing w:after="0" w:line="240" w:lineRule="auto"/>
        <w:rPr>
          <w:rFonts w:ascii="Times New Roman" w:hAnsi="Times New Roman"/>
          <w:noProof/>
          <w:lang w:val="lt-LT"/>
        </w:rPr>
      </w:pPr>
      <w:r>
        <w:rPr>
          <w:rFonts w:ascii="Times New Roman" w:hAnsi="Times New Roman"/>
          <w:noProof/>
          <w:lang w:val="lt-LT"/>
        </w:rPr>
        <w:t>Aripiprazole Sandoz 5 mg</w:t>
      </w:r>
    </w:p>
    <w:p>
      <w:pPr>
        <w:keepNext/>
        <w:keepLines/>
        <w:spacing w:after="0" w:line="240" w:lineRule="auto"/>
        <w:rPr>
          <w:rFonts w:ascii="Times New Roman" w:hAnsi="Times New Roman"/>
          <w:noProof/>
          <w:lang w:val="lt-LT"/>
        </w:rPr>
      </w:pPr>
    </w:p>
    <w:p>
      <w:pPr>
        <w:widowControl w:val="0"/>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17.</w:t>
      </w:r>
      <w:r>
        <w:rPr>
          <w:rFonts w:ascii="Times New Roman" w:hAnsi="Times New Roman"/>
          <w:b/>
          <w:lang w:val="lt-LT"/>
        </w:rPr>
        <w:tab/>
        <w:t>UNIKALUS IDENTIFIKATORIUS – 2D BRŪKŠNINIS KODAS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lang w:val="lt-LT"/>
        </w:rPr>
      </w:pPr>
      <w:r>
        <w:rPr>
          <w:rFonts w:ascii="Times New Roman" w:hAnsi="Times New Roman"/>
          <w:highlight w:val="lightGray"/>
          <w:lang w:val="lt-LT"/>
        </w:rPr>
        <w:t>2D brūkšninis kodas su nurodytu unikaliu identifikatoriumi.</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18.</w:t>
      </w:r>
      <w:r>
        <w:rPr>
          <w:rFonts w:ascii="Times New Roman" w:hAnsi="Times New Roman"/>
          <w:b/>
          <w:lang w:val="lt-LT"/>
        </w:rPr>
        <w:tab/>
        <w:t>UNIKALUS IDENTIFIKATORIUS – ŽMONĖMS SUPRANTAMI DUOMENYS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lang w:val="lt-LT"/>
        </w:rPr>
      </w:pPr>
      <w:r>
        <w:rPr>
          <w:rFonts w:ascii="Times New Roman" w:hAnsi="Times New Roman"/>
          <w:lang w:val="lt-LT"/>
        </w:rPr>
        <w:t>PC</w:t>
      </w:r>
    </w:p>
    <w:p>
      <w:pPr>
        <w:widowControl w:val="0"/>
        <w:spacing w:after="0" w:line="240" w:lineRule="auto"/>
        <w:ind w:left="567" w:hanging="567"/>
        <w:rPr>
          <w:rFonts w:ascii="Times New Roman" w:hAnsi="Times New Roman"/>
          <w:lang w:val="lt-LT"/>
        </w:rPr>
      </w:pPr>
      <w:r>
        <w:rPr>
          <w:rFonts w:ascii="Times New Roman" w:hAnsi="Times New Roman"/>
          <w:lang w:val="lt-LT"/>
        </w:rPr>
        <w:t>SN</w:t>
      </w:r>
    </w:p>
    <w:p>
      <w:pPr>
        <w:widowControl w:val="0"/>
        <w:spacing w:after="0" w:line="240" w:lineRule="auto"/>
        <w:ind w:left="567" w:hanging="567"/>
        <w:rPr>
          <w:rFonts w:ascii="Times New Roman" w:hAnsi="Times New Roman"/>
          <w:lang w:val="lt-LT"/>
        </w:rPr>
      </w:pPr>
      <w:r>
        <w:rPr>
          <w:rFonts w:ascii="Times New Roman" w:hAnsi="Times New Roman"/>
          <w:lang w:val="lt-LT"/>
        </w:rPr>
        <w:t>NN</w:t>
      </w:r>
    </w:p>
    <w:p>
      <w:pPr>
        <w:spacing w:after="0" w:line="240" w:lineRule="auto"/>
        <w:rPr>
          <w:rFonts w:ascii="Times New Roman" w:hAnsi="Times New Roman"/>
          <w:noProof/>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lt-LT"/>
        </w:rPr>
      </w:pPr>
      <w:r>
        <w:rPr>
          <w:rFonts w:ascii="Times New Roman" w:hAnsi="Times New Roman"/>
          <w:noProof/>
          <w:lang w:val="lt-LT"/>
        </w:rPr>
        <w:br w:type="page"/>
      </w:r>
      <w:r>
        <w:rPr>
          <w:rFonts w:ascii="Times New Roman" w:hAnsi="Times New Roman"/>
          <w:b/>
          <w:bCs/>
          <w:lang w:val="lt-LT"/>
        </w:rPr>
        <w:lastRenderedPageBreak/>
        <w:t>MINIMALI INFORMACIJA ANT LIZDINIŲ PLOKŠTELIŲ ARBA DVISLUOKSNIŲ JUOSTELIŲ</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Pr>
          <w:rFonts w:ascii="Times New Roman" w:hAnsi="Times New Roman"/>
          <w:b/>
          <w:bCs/>
          <w:lang w:val="lt-LT"/>
        </w:rPr>
        <w:t>LIZDINĖS PLOKŠTELĖS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w:t>
      </w:r>
      <w:r>
        <w:rPr>
          <w:rFonts w:ascii="Times New Roman" w:hAnsi="Times New Roman"/>
          <w:b/>
          <w:lang w:val="lt-LT"/>
        </w:rPr>
        <w:tab/>
        <w:t>VAISTINIO PREPARATO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5 mg tabletės</w:t>
      </w:r>
    </w:p>
    <w:p>
      <w:pPr>
        <w:spacing w:after="0" w:line="240" w:lineRule="auto"/>
        <w:rPr>
          <w:rFonts w:ascii="Times New Roman" w:hAnsi="Times New Roman"/>
          <w:lang w:val="lt-LT"/>
        </w:rPr>
      </w:pPr>
      <w:r>
        <w:rPr>
          <w:rFonts w:ascii="Times New Roman" w:hAnsi="Times New Roman"/>
          <w:lang w:val="lt-LT"/>
        </w:rPr>
        <w:t>aripiprazolum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2.</w:t>
      </w:r>
      <w:r>
        <w:rPr>
          <w:rFonts w:ascii="Times New Roman" w:hAnsi="Times New Roman"/>
          <w:b/>
          <w:lang w:val="lt-LT"/>
        </w:rPr>
        <w:tab/>
        <w:t>REGISTRUOTOJO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noProof/>
          <w:lang w:val="lt-LT"/>
        </w:rPr>
      </w:pPr>
      <w:r>
        <w:rPr>
          <w:rFonts w:ascii="Times New Roman" w:hAnsi="Times New Roman"/>
          <w:noProof/>
          <w:lang w:val="lt-LT"/>
        </w:rPr>
        <w:t>Sandoz</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3.</w:t>
      </w:r>
      <w:r>
        <w:rPr>
          <w:rFonts w:ascii="Times New Roman" w:hAnsi="Times New Roman"/>
          <w:b/>
          <w:lang w:val="lt-LT"/>
        </w:rPr>
        <w:tab/>
        <w:t>TINKAMUMO LAIKAS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EXP {mm MMMM}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4.</w:t>
      </w:r>
      <w:r>
        <w:rPr>
          <w:rFonts w:ascii="Times New Roman" w:hAnsi="Times New Roman"/>
          <w:b/>
          <w:lang w:val="lt-LT"/>
        </w:rPr>
        <w:tab/>
        <w:t>SERIJOS NUMERIS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5.</w:t>
      </w:r>
      <w:r>
        <w:rPr>
          <w:rFonts w:ascii="Times New Roman" w:hAnsi="Times New Roman"/>
          <w:b/>
          <w:lang w:val="lt-LT"/>
        </w:rPr>
        <w:tab/>
        <w:t>KITA</w:t>
      </w:r>
    </w:p>
    <w:p>
      <w:pPr>
        <w:widowControl w:val="0"/>
        <w:spacing w:after="0" w:line="240" w:lineRule="auto"/>
        <w:rPr>
          <w:rFonts w:ascii="Times New Roman" w:hAnsi="Times New Roman"/>
          <w:lang w:val="lt-LT"/>
        </w:rPr>
      </w:pPr>
    </w:p>
    <w:p>
      <w:pPr>
        <w:widowControl w:val="0"/>
        <w:spacing w:after="0" w:line="240" w:lineRule="auto"/>
        <w:rPr>
          <w:rFonts w:ascii="Times New Roman" w:hAnsi="Times New Roman"/>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lang w:val="lt-LT"/>
        </w:rPr>
        <w:br w:type="page"/>
      </w:r>
      <w:r>
        <w:rPr>
          <w:rFonts w:ascii="Times New Roman" w:hAnsi="Times New Roman"/>
          <w:b/>
          <w:lang w:val="lt-LT"/>
        </w:rPr>
        <w:lastRenderedPageBreak/>
        <w:t>INFORMACIJA ANT IŠORINĖS IR VIDINĖS PAKUOTĖS</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BUTELIUKO IŠORINĖ DĖŽUTĖ IR BUTELIUKO ETIKETĖ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w:t>
      </w:r>
      <w:r>
        <w:rPr>
          <w:rFonts w:ascii="Times New Roman" w:hAnsi="Times New Roman"/>
          <w:b/>
          <w:lang w:val="lt-LT"/>
        </w:rPr>
        <w:tab/>
        <w:t>VAISTINIO PREPARATO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Aripiprazole Sandoz 10 mg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hAnsi="Times New Roman"/>
          <w:lang w:val="lt-LT"/>
        </w:rPr>
        <w:t>aripiprazolum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2.</w:t>
      </w:r>
      <w:r>
        <w:rPr>
          <w:rFonts w:ascii="Times New Roman" w:hAnsi="Times New Roman"/>
          <w:b/>
          <w:lang w:val="lt-LT"/>
        </w:rPr>
        <w:tab/>
        <w:t>VEIKLIOJI (-IOS) MEDŽIAGA (-OS) IR JOS (-Ų) KIEKIS (-IAI)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Kiekvienoje tabletėje yra 10 mg aripiprazolo.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3.</w:t>
      </w:r>
      <w:r>
        <w:rPr>
          <w:rFonts w:ascii="Times New Roman" w:hAnsi="Times New Roman"/>
          <w:b/>
          <w:lang w:val="lt-LT"/>
        </w:rPr>
        <w:tab/>
        <w:t>PAGALBINIŲ MEDŽIAGŲ SĄRAŠAS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Taip pat yra laktozės monohidrato.</w:t>
      </w: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Daugiau informacijos pateikiama pakuotės lapelyje.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4.</w:t>
      </w:r>
      <w:r>
        <w:rPr>
          <w:rFonts w:ascii="Times New Roman" w:hAnsi="Times New Roman"/>
          <w:b/>
          <w:lang w:val="lt-LT"/>
        </w:rPr>
        <w:tab/>
        <w:t>FARMACINĖ FORMA IR KIEKIS PAKUOTĖJE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Tabletė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100 tablečių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5.</w:t>
      </w:r>
      <w:r>
        <w:rPr>
          <w:rFonts w:ascii="Times New Roman" w:hAnsi="Times New Roman"/>
          <w:b/>
          <w:lang w:val="lt-LT"/>
        </w:rPr>
        <w:tab/>
        <w:t>VARTOJIMO METODAS IR BŪDAS (-AI)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Prieš vartojimą perskaitykite pakuotės lapelį.</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Vartoti per burną.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Laikyti vaikams nepastebimoje ir nepasiekiamoje vietoje.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7.</w:t>
      </w:r>
      <w:r>
        <w:rPr>
          <w:rFonts w:ascii="Times New Roman" w:hAnsi="Times New Roman"/>
          <w:b/>
          <w:lang w:val="lt-LT"/>
        </w:rPr>
        <w:tab/>
        <w:t>KITAS (-I) SPECIALUS (-ŪS) ĮSPĖJIMAS (-AI) (JEI REIKIA)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8.</w:t>
      </w:r>
      <w:r>
        <w:rPr>
          <w:rFonts w:ascii="Times New Roman" w:hAnsi="Times New Roman"/>
          <w:b/>
          <w:lang w:val="lt-LT"/>
        </w:rPr>
        <w:tab/>
        <w:t>TINKAMUMO LAIKAS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EXP {mm MMMM}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Pirmą kartą atidarius suvartoti per 3 mėnesius.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9.</w:t>
      </w:r>
      <w:r>
        <w:rPr>
          <w:rFonts w:ascii="Times New Roman" w:hAnsi="Times New Roman"/>
          <w:b/>
          <w:lang w:val="lt-LT"/>
        </w:rPr>
        <w:tab/>
        <w:t>SPECIALIOS LAIKYMO SĄLYGOS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lastRenderedPageBreak/>
        <w:t>10.</w:t>
      </w:r>
      <w:r>
        <w:rPr>
          <w:rFonts w:ascii="Times New Roman" w:hAnsi="Times New Roman"/>
          <w:b/>
          <w:lang w:val="lt-LT"/>
        </w:rPr>
        <w:tab/>
        <w:t>SPECIALIOS ATSARGUMO PRIEMONĖS DĖL NESUVARTOTO VAISTINIO PREPARATO AR JO ATLIEKŲ TVARKYMO (JEI REIKIA)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11.</w:t>
      </w:r>
      <w:r>
        <w:rPr>
          <w:rFonts w:ascii="Times New Roman" w:hAnsi="Times New Roman"/>
          <w:b/>
          <w:lang w:val="lt-LT"/>
        </w:rPr>
        <w:tab/>
        <w:t>REGISTRUOTOJO PAVADINIMAS IR ADRESAS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Sandoz GmbH</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Biochemiestrasse 10</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6250 Kundl</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Austrija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12.</w:t>
      </w:r>
      <w:r>
        <w:rPr>
          <w:rFonts w:ascii="Times New Roman" w:hAnsi="Times New Roman"/>
          <w:b/>
          <w:lang w:val="lt-LT"/>
        </w:rPr>
        <w:tab/>
        <w:t>REGISTRACIJOS PAŽYMĖJIMO NUMERIS (-IAI)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hAnsi="Times New Roman"/>
          <w:lang w:val="lt-LT"/>
        </w:rPr>
        <w:t>EU/1/15/1029/028</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13.</w:t>
      </w:r>
      <w:r>
        <w:rPr>
          <w:rFonts w:ascii="Times New Roman" w:hAnsi="Times New Roman"/>
          <w:b/>
          <w:lang w:val="lt-LT"/>
        </w:rPr>
        <w:tab/>
        <w:t>SERIJOS NUMERIS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Serija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14.</w:t>
      </w:r>
      <w:r>
        <w:rPr>
          <w:rFonts w:ascii="Times New Roman" w:hAnsi="Times New Roman"/>
          <w:b/>
          <w:lang w:val="lt-LT"/>
        </w:rPr>
        <w:tab/>
        <w:t>PARDAVIMO (IŠDAVIMO) TVARKA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15.</w:t>
      </w:r>
      <w:r>
        <w:rPr>
          <w:rFonts w:ascii="Times New Roman" w:hAnsi="Times New Roman"/>
          <w:b/>
          <w:lang w:val="lt-LT"/>
        </w:rPr>
        <w:tab/>
        <w:t>VARTOJIMO INSTRUKCIJA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16.</w:t>
      </w:r>
      <w:r>
        <w:rPr>
          <w:rFonts w:ascii="Times New Roman" w:hAnsi="Times New Roman"/>
          <w:b/>
          <w:lang w:val="lt-LT"/>
        </w:rPr>
        <w:tab/>
        <w:t>INFORMACIJA BRAILIO RAŠTU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hAnsi="Times New Roman"/>
          <w:noProof/>
          <w:highlight w:val="lightGray"/>
          <w:lang w:val="lt-LT"/>
        </w:rPr>
        <w:t>Išorinė dėžutė:</w:t>
      </w:r>
      <w:r>
        <w:rPr>
          <w:rFonts w:ascii="Times New Roman" w:hAnsi="Times New Roman"/>
          <w:noProof/>
          <w:lang w:val="lt-LT"/>
        </w:rPr>
        <w:t xml:space="preserve"> Aripiprazole Sandoz</w:t>
      </w:r>
      <w:r>
        <w:rPr>
          <w:rFonts w:ascii="Times New Roman" w:hAnsi="Times New Roman"/>
          <w:lang w:val="lt-LT"/>
        </w:rPr>
        <w:t xml:space="preserve"> 10 mg</w:t>
      </w:r>
    </w:p>
    <w:p>
      <w:pPr>
        <w:spacing w:after="0" w:line="240" w:lineRule="auto"/>
        <w:rPr>
          <w:rFonts w:ascii="Times New Roman" w:hAnsi="Times New Roman"/>
          <w:lang w:val="lt-LT"/>
        </w:rPr>
      </w:pPr>
    </w:p>
    <w:p>
      <w:pPr>
        <w:spacing w:after="0" w:line="240" w:lineRule="auto"/>
        <w:rPr>
          <w:rFonts w:ascii="Times New Roman" w:hAnsi="Times New Roman"/>
          <w:shd w:val="clear" w:color="auto" w:fill="CCCCCC"/>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17.</w:t>
      </w:r>
      <w:r>
        <w:rPr>
          <w:rFonts w:ascii="Times New Roman" w:hAnsi="Times New Roman"/>
          <w:b/>
          <w:lang w:val="lt-LT"/>
        </w:rPr>
        <w:tab/>
        <w:t>UNIKALUS IDENTIFIKATORIUS – 2D BRŪKŠNINIS KODAS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noProof/>
          <w:lang w:val="lt-LT"/>
        </w:rPr>
      </w:pPr>
      <w:r>
        <w:rPr>
          <w:rFonts w:ascii="Times New Roman" w:hAnsi="Times New Roman"/>
          <w:noProof/>
          <w:highlight w:val="lightGray"/>
          <w:lang w:val="lt-LT"/>
        </w:rPr>
        <w:t>[Išorinė dėžutė:]</w:t>
      </w:r>
      <w:r>
        <w:rPr>
          <w:rFonts w:ascii="Times New Roman" w:hAnsi="Times New Roman"/>
          <w:noProof/>
          <w:lang w:val="lt-LT"/>
        </w:rPr>
        <w:t xml:space="preserve"> </w:t>
      </w:r>
    </w:p>
    <w:p>
      <w:pPr>
        <w:widowControl w:val="0"/>
        <w:spacing w:after="0" w:line="240" w:lineRule="auto"/>
        <w:ind w:left="567" w:hanging="567"/>
        <w:rPr>
          <w:rFonts w:ascii="Times New Roman" w:hAnsi="Times New Roman"/>
          <w:lang w:val="lt-LT"/>
        </w:rPr>
      </w:pPr>
      <w:r>
        <w:rPr>
          <w:rFonts w:ascii="Times New Roman" w:hAnsi="Times New Roman"/>
          <w:highlight w:val="lightGray"/>
          <w:lang w:val="lt-LT"/>
        </w:rPr>
        <w:t>2D brūkšninis kodas su nurodytu unikaliu identifikatoriumi.</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18.</w:t>
      </w:r>
      <w:r>
        <w:rPr>
          <w:rFonts w:ascii="Times New Roman" w:hAnsi="Times New Roman"/>
          <w:b/>
          <w:lang w:val="lt-LT"/>
        </w:rPr>
        <w:tab/>
        <w:t>UNIKALUS IDENTIFIKATORIUS – ŽMONĖMS SUPRANTAMI DUOMENYS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noProof/>
          <w:lang w:val="lt-LT"/>
        </w:rPr>
      </w:pPr>
      <w:r>
        <w:rPr>
          <w:rFonts w:ascii="Times New Roman" w:hAnsi="Times New Roman"/>
          <w:noProof/>
          <w:highlight w:val="lightGray"/>
          <w:lang w:val="lt-LT"/>
        </w:rPr>
        <w:t>[Išorinė dėžutė:]</w:t>
      </w:r>
      <w:r>
        <w:rPr>
          <w:rFonts w:ascii="Times New Roman" w:hAnsi="Times New Roman"/>
          <w:noProof/>
          <w:lang w:val="lt-LT"/>
        </w:rPr>
        <w:t xml:space="preserve"> </w:t>
      </w:r>
    </w:p>
    <w:p>
      <w:pPr>
        <w:widowControl w:val="0"/>
        <w:spacing w:after="0" w:line="240" w:lineRule="auto"/>
        <w:ind w:left="567" w:hanging="567"/>
        <w:rPr>
          <w:rFonts w:ascii="Times New Roman" w:hAnsi="Times New Roman"/>
          <w:lang w:val="lt-LT"/>
        </w:rPr>
      </w:pPr>
      <w:r>
        <w:rPr>
          <w:rFonts w:ascii="Times New Roman" w:hAnsi="Times New Roman"/>
          <w:lang w:val="lt-LT"/>
        </w:rPr>
        <w:t>PC</w:t>
      </w:r>
    </w:p>
    <w:p>
      <w:pPr>
        <w:widowControl w:val="0"/>
        <w:spacing w:after="0" w:line="240" w:lineRule="auto"/>
        <w:ind w:left="567" w:hanging="567"/>
        <w:rPr>
          <w:rFonts w:ascii="Times New Roman" w:hAnsi="Times New Roman"/>
          <w:lang w:val="lt-LT"/>
        </w:rPr>
      </w:pPr>
      <w:r>
        <w:rPr>
          <w:rFonts w:ascii="Times New Roman" w:hAnsi="Times New Roman"/>
          <w:lang w:val="lt-LT"/>
        </w:rPr>
        <w:t>SN</w:t>
      </w:r>
    </w:p>
    <w:p>
      <w:pPr>
        <w:widowControl w:val="0"/>
        <w:spacing w:after="0" w:line="240" w:lineRule="auto"/>
        <w:ind w:left="567" w:hanging="567"/>
        <w:rPr>
          <w:rFonts w:ascii="Times New Roman" w:hAnsi="Times New Roman"/>
          <w:lang w:val="lt-LT"/>
        </w:rPr>
      </w:pPr>
      <w:r>
        <w:rPr>
          <w:rFonts w:ascii="Times New Roman" w:hAnsi="Times New Roman"/>
          <w:lang w:val="lt-LT"/>
        </w:rPr>
        <w:t>NN</w:t>
      </w:r>
    </w:p>
    <w:p>
      <w:pPr>
        <w:tabs>
          <w:tab w:val="left" w:pos="567"/>
        </w:tabs>
        <w:rPr>
          <w:noProof/>
          <w:lang w:val="lt-LT"/>
        </w:rPr>
      </w:pPr>
    </w:p>
    <w:p>
      <w:pPr>
        <w:spacing w:after="0" w:line="240" w:lineRule="auto"/>
        <w:rPr>
          <w:rFonts w:ascii="Times New Roman" w:hAnsi="Times New Roman"/>
          <w:shd w:val="clear" w:color="auto" w:fill="CCCCCC"/>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lang w:val="lt-LT"/>
        </w:rPr>
        <w:br w:type="page"/>
      </w:r>
      <w:r>
        <w:rPr>
          <w:rFonts w:ascii="Times New Roman" w:hAnsi="Times New Roman"/>
          <w:b/>
          <w:noProof/>
          <w:lang w:val="lt-LT"/>
        </w:rPr>
        <w:lastRenderedPageBreak/>
        <w:t>INFORMACIJA ANT IŠORINĖS PAKUOTĖS</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LIZDINĖS PLOKŠTELĖS IŠORINĖ DĖŽUTĖ</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w:t>
      </w:r>
      <w:r>
        <w:rPr>
          <w:rFonts w:ascii="Times New Roman" w:hAnsi="Times New Roman"/>
          <w:b/>
          <w:noProof/>
          <w:lang w:val="lt-LT"/>
        </w:rPr>
        <w:tab/>
      </w:r>
      <w:r>
        <w:rPr>
          <w:rFonts w:ascii="Times New Roman" w:hAnsi="Times New Roman"/>
          <w:b/>
          <w:caps/>
          <w:noProof/>
          <w:lang w:val="lt-LT"/>
        </w:rPr>
        <w:t>VAISTINIO</w:t>
      </w:r>
      <w:r>
        <w:rPr>
          <w:rFonts w:ascii="Times New Roman" w:hAnsi="Times New Roman"/>
          <w:b/>
          <w:noProof/>
          <w:lang w:val="lt-LT"/>
        </w:rPr>
        <w:t xml:space="preserve"> PREPARATO PAVADINIMAS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Aripiprazole Sandoz 10 mg tabletės</w:t>
      </w:r>
    </w:p>
    <w:p>
      <w:pPr>
        <w:spacing w:after="0" w:line="240" w:lineRule="auto"/>
        <w:rPr>
          <w:rFonts w:ascii="Times New Roman" w:hAnsi="Times New Roman"/>
          <w:lang w:val="lt-LT"/>
        </w:rPr>
      </w:pPr>
      <w:r>
        <w:rPr>
          <w:rFonts w:ascii="Times New Roman" w:hAnsi="Times New Roman"/>
          <w:lang w:val="lt-LT"/>
        </w:rPr>
        <w:t>aripiprazolum</w:t>
      </w:r>
    </w:p>
    <w:p>
      <w:pPr>
        <w:spacing w:after="0" w:line="240" w:lineRule="auto"/>
        <w:rPr>
          <w:rFonts w:ascii="Times New Roman" w:hAnsi="Times New Roman"/>
          <w:lang w:val="lt-LT"/>
        </w:rPr>
      </w:pPr>
    </w:p>
    <w:p>
      <w:pPr>
        <w:spacing w:after="0" w:line="240" w:lineRule="auto"/>
        <w:rPr>
          <w:rFonts w:ascii="Times New Roman" w:hAnsi="Times New Roman"/>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2.</w:t>
      </w:r>
      <w:r>
        <w:rPr>
          <w:rFonts w:ascii="Times New Roman" w:hAnsi="Times New Roman"/>
          <w:b/>
          <w:noProof/>
          <w:lang w:val="lt-LT"/>
        </w:rPr>
        <w:tab/>
        <w:t>VEIKLIOJI (-IOS) MEDŽIAGA (-OS) IR JOS (-Ų) KIEKIS (-IAI)</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Kiekvienoje tabletėje yra 10 mg aripiprazolo</w:t>
      </w:r>
      <w:r>
        <w:rPr>
          <w:rFonts w:ascii="Times New Roman" w:hAnsi="Times New Roman"/>
          <w:noProof/>
          <w:lang w:val="lt-LT"/>
        </w:rPr>
        <w:t>.</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3.</w:t>
      </w:r>
      <w:r>
        <w:rPr>
          <w:rFonts w:ascii="Times New Roman" w:hAnsi="Times New Roman"/>
          <w:b/>
          <w:noProof/>
          <w:lang w:val="lt-LT"/>
        </w:rPr>
        <w:tab/>
      </w:r>
      <w:r>
        <w:rPr>
          <w:rFonts w:ascii="Times New Roman" w:hAnsi="Times New Roman"/>
          <w:b/>
          <w:lang w:val="lt-LT"/>
        </w:rPr>
        <w:t>PAGALBINIŲ MEDŽIAGŲ SĄRAŠAS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Taip pat yra laktozės monohidrato</w:t>
      </w:r>
      <w:r>
        <w:rPr>
          <w:rFonts w:ascii="Times New Roman" w:hAnsi="Times New Roman"/>
          <w:noProof/>
          <w:lang w:val="lt-LT"/>
        </w:rPr>
        <w:t>.</w:t>
      </w: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Daugiau informacijos pateikiama pakuotės lapelyje.</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4.</w:t>
      </w:r>
      <w:r>
        <w:rPr>
          <w:rFonts w:ascii="Times New Roman" w:hAnsi="Times New Roman"/>
          <w:b/>
          <w:noProof/>
          <w:lang w:val="lt-LT"/>
        </w:rPr>
        <w:tab/>
      </w:r>
      <w:r>
        <w:rPr>
          <w:rFonts w:ascii="Times New Roman" w:hAnsi="Times New Roman"/>
          <w:b/>
          <w:lang w:val="lt-LT"/>
        </w:rPr>
        <w:t>FARMACINĖ FORMA IR KIEKIS PAKUOTĖJE</w:t>
      </w:r>
    </w:p>
    <w:p>
      <w:pPr>
        <w:spacing w:after="0" w:line="240" w:lineRule="auto"/>
        <w:rPr>
          <w:rFonts w:ascii="Times New Roman" w:hAnsi="Times New Roman"/>
          <w:noProof/>
          <w:lang w:val="lt-LT"/>
        </w:rPr>
      </w:pPr>
    </w:p>
    <w:p>
      <w:pPr>
        <w:spacing w:after="0" w:line="240" w:lineRule="auto"/>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Tabletė</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10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14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16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28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30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35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56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70 tablečių</w:t>
      </w:r>
    </w:p>
    <w:p>
      <w:pPr>
        <w:spacing w:after="0" w:line="240" w:lineRule="auto"/>
        <w:rPr>
          <w:rFonts w:ascii="Times New Roman" w:hAnsi="Times New Roman"/>
          <w:noProof/>
          <w:lang w:val="lt-LT"/>
        </w:rPr>
      </w:pP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14 x 1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28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49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56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98 x 1 tabletės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5.</w:t>
      </w:r>
      <w:r>
        <w:rPr>
          <w:rFonts w:ascii="Times New Roman" w:hAnsi="Times New Roman"/>
          <w:b/>
          <w:noProof/>
          <w:lang w:val="lt-LT"/>
        </w:rPr>
        <w:tab/>
      </w:r>
      <w:r>
        <w:rPr>
          <w:rFonts w:ascii="Times New Roman" w:hAnsi="Times New Roman"/>
          <w:b/>
          <w:lang w:val="lt-LT"/>
        </w:rPr>
        <w:t>VARTOJIMO METODAS IR BŪDAS (-AI)</w:t>
      </w:r>
    </w:p>
    <w:p>
      <w:pPr>
        <w:spacing w:after="0" w:line="240" w:lineRule="auto"/>
        <w:rPr>
          <w:rFonts w:ascii="Times New Roman" w:hAnsi="Times New Roman"/>
          <w:noProof/>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Prieš vartojimą perskaitykite pakuotės lapelį.</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Vartoti per burną.</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rPr>
      </w:pPr>
      <w:r>
        <w:rPr>
          <w:rFonts w:ascii="Times New Roman" w:hAnsi="Times New Roman"/>
          <w:b/>
          <w:noProof/>
          <w:lang w:val="lt-LT"/>
        </w:rPr>
        <w:t>6.</w:t>
      </w:r>
      <w:r>
        <w:rPr>
          <w:rFonts w:ascii="Times New Roman" w:hAnsi="Times New Roman"/>
          <w:b/>
          <w:noProof/>
          <w:lang w:val="lt-LT"/>
        </w:rPr>
        <w:tab/>
      </w:r>
      <w:r>
        <w:rPr>
          <w:rFonts w:ascii="Times New Roman" w:hAnsi="Times New Roman"/>
          <w:b/>
          <w:lang w:val="lt-LT"/>
        </w:rPr>
        <w:t>SPECIALUS ĮSPĖJIMAS, KAD VAISTINĮ PREPARATĄ BŪTINA LAIKYTI VAIKAMS NEPASTEBIMOJE IR NEPASIEKIAMOJE VIETOJE</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Laikyti vaikams nepastebimoje ir nepasiekiamoje vietoje</w:t>
      </w:r>
      <w:r>
        <w:rPr>
          <w:rFonts w:ascii="Times New Roman" w:hAnsi="Times New Roman"/>
          <w:noProof/>
          <w:lang w:val="lt-LT"/>
        </w:rPr>
        <w:t>.</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lastRenderedPageBreak/>
        <w:t>7.</w:t>
      </w:r>
      <w:r>
        <w:rPr>
          <w:rFonts w:ascii="Times New Roman" w:hAnsi="Times New Roman"/>
          <w:b/>
          <w:noProof/>
          <w:lang w:val="lt-LT"/>
        </w:rPr>
        <w:tab/>
      </w:r>
      <w:r>
        <w:rPr>
          <w:rFonts w:ascii="Times New Roman" w:hAnsi="Times New Roman"/>
          <w:b/>
          <w:lang w:val="lt-LT"/>
        </w:rPr>
        <w:t>KITAS (-I) SPECIALUS (-ŪS) ĮSPĖJIMAS (-AI) (JEI REIKIA)</w:t>
      </w:r>
    </w:p>
    <w:p>
      <w:pPr>
        <w:keepNext/>
        <w:keepLines/>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8.</w:t>
      </w:r>
      <w:r>
        <w:rPr>
          <w:rFonts w:ascii="Times New Roman" w:hAnsi="Times New Roman"/>
          <w:b/>
          <w:noProof/>
          <w:lang w:val="lt-LT"/>
        </w:rPr>
        <w:tab/>
      </w:r>
      <w:r>
        <w:rPr>
          <w:rFonts w:ascii="Times New Roman" w:hAnsi="Times New Roman"/>
          <w:b/>
          <w:lang w:val="lt-LT"/>
        </w:rPr>
        <w:t>TINKAMUMO LAIKAS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EXP {mm MMMM}</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9.</w:t>
      </w:r>
      <w:r>
        <w:rPr>
          <w:rFonts w:ascii="Times New Roman" w:hAnsi="Times New Roman"/>
          <w:b/>
          <w:noProof/>
          <w:lang w:val="lt-LT"/>
        </w:rPr>
        <w:tab/>
      </w:r>
      <w:r>
        <w:rPr>
          <w:rFonts w:ascii="Times New Roman" w:hAnsi="Times New Roman"/>
          <w:b/>
          <w:lang w:val="lt-LT"/>
        </w:rPr>
        <w:t>SPECIALIOS LAIKYMO SĄLYGOS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rPr>
      </w:pPr>
      <w:r>
        <w:rPr>
          <w:rFonts w:ascii="Times New Roman" w:hAnsi="Times New Roman"/>
          <w:b/>
          <w:noProof/>
          <w:lang w:val="lt-LT"/>
        </w:rPr>
        <w:t>10.</w:t>
      </w:r>
      <w:r>
        <w:rPr>
          <w:rFonts w:ascii="Times New Roman" w:hAnsi="Times New Roman"/>
          <w:b/>
          <w:noProof/>
          <w:lang w:val="lt-LT"/>
        </w:rPr>
        <w:tab/>
      </w:r>
      <w:r>
        <w:rPr>
          <w:rFonts w:ascii="Times New Roman" w:hAnsi="Times New Roman"/>
          <w:b/>
          <w:lang w:val="lt-LT"/>
        </w:rPr>
        <w:t>SPECIALIOS ATSARGUMO PRIEMONĖS DĖL NESUVARTOTO VAISTINIO PREPARATO AR JO ATLIEKŲ TVARKYMO (JEI REIKIA)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11.</w:t>
      </w:r>
      <w:r>
        <w:rPr>
          <w:rFonts w:ascii="Times New Roman" w:hAnsi="Times New Roman"/>
          <w:b/>
          <w:noProof/>
          <w:lang w:val="lt-LT"/>
        </w:rPr>
        <w:tab/>
      </w:r>
      <w:r>
        <w:rPr>
          <w:rFonts w:ascii="Times New Roman" w:hAnsi="Times New Roman"/>
          <w:b/>
          <w:lang w:val="lt-LT"/>
        </w:rPr>
        <w:t>REGISTRUOTOJO PAVADINIMAS IR ADRESAS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Sandoz GmbH</w:t>
      </w:r>
    </w:p>
    <w:p>
      <w:pPr>
        <w:spacing w:after="0" w:line="240" w:lineRule="auto"/>
        <w:rPr>
          <w:rFonts w:ascii="Times New Roman" w:hAnsi="Times New Roman"/>
          <w:noProof/>
          <w:lang w:val="lt-LT"/>
        </w:rPr>
      </w:pPr>
      <w:r>
        <w:rPr>
          <w:rFonts w:ascii="Times New Roman" w:hAnsi="Times New Roman"/>
          <w:noProof/>
          <w:lang w:val="lt-LT"/>
        </w:rPr>
        <w:t>Biochemiestrasse 10</w:t>
      </w:r>
    </w:p>
    <w:p>
      <w:pPr>
        <w:spacing w:after="0" w:line="240" w:lineRule="auto"/>
        <w:rPr>
          <w:rFonts w:ascii="Times New Roman" w:hAnsi="Times New Roman"/>
          <w:noProof/>
          <w:lang w:val="lt-LT"/>
        </w:rPr>
      </w:pPr>
      <w:r>
        <w:rPr>
          <w:rFonts w:ascii="Times New Roman" w:hAnsi="Times New Roman"/>
          <w:noProof/>
          <w:lang w:val="lt-LT"/>
        </w:rPr>
        <w:t>6250 Kundl</w:t>
      </w:r>
    </w:p>
    <w:p>
      <w:pPr>
        <w:spacing w:after="0" w:line="240" w:lineRule="auto"/>
        <w:rPr>
          <w:rFonts w:ascii="Times New Roman" w:hAnsi="Times New Roman"/>
          <w:noProof/>
          <w:lang w:val="lt-LT"/>
        </w:rPr>
      </w:pPr>
      <w:r>
        <w:rPr>
          <w:rFonts w:ascii="Times New Roman" w:hAnsi="Times New Roman"/>
          <w:noProof/>
          <w:lang w:val="lt-LT"/>
        </w:rPr>
        <w:t>Austrija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12.</w:t>
      </w:r>
      <w:r>
        <w:rPr>
          <w:rFonts w:ascii="Times New Roman" w:hAnsi="Times New Roman"/>
          <w:b/>
          <w:noProof/>
          <w:lang w:val="lt-LT"/>
        </w:rPr>
        <w:tab/>
      </w:r>
      <w:r>
        <w:rPr>
          <w:rFonts w:ascii="Times New Roman" w:hAnsi="Times New Roman"/>
          <w:b/>
          <w:lang w:val="lt-LT"/>
        </w:rPr>
        <w:t>REGISTRACIJOS PAŽYMĖJIMO NUMERIS (-IAI)</w:t>
      </w:r>
    </w:p>
    <w:p>
      <w:pPr>
        <w:spacing w:after="0" w:line="240" w:lineRule="auto"/>
        <w:rPr>
          <w:rFonts w:ascii="Times New Roman" w:hAnsi="Times New Roman"/>
          <w:noProof/>
          <w:lang w:val="lt-LT"/>
        </w:rPr>
      </w:pPr>
    </w:p>
    <w:p>
      <w:pPr>
        <w:spacing w:after="0" w:line="240" w:lineRule="auto"/>
        <w:rPr>
          <w:rFonts w:ascii="Times New Roman" w:hAnsi="Times New Roman"/>
          <w:noProof/>
          <w:highlight w:val="lightGray"/>
          <w:lang w:val="lt-LT"/>
        </w:rPr>
      </w:pPr>
      <w:r>
        <w:rPr>
          <w:rFonts w:ascii="Times New Roman" w:hAnsi="Times New Roman"/>
          <w:noProof/>
          <w:lang w:val="lt-LT"/>
        </w:rPr>
        <w:t xml:space="preserve">EU/1/15/1029/015 </w:t>
      </w:r>
      <w:r>
        <w:rPr>
          <w:rFonts w:ascii="Times New Roman" w:hAnsi="Times New Roman"/>
          <w:noProof/>
          <w:highlight w:val="lightGray"/>
          <w:lang w:val="lt-LT"/>
        </w:rPr>
        <w:t>- 10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EU/1/15/1029/016 - 14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EU/1/15/1029/017 - 16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EU/1/15/1029/018 - 28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EU/1/15/1029/019 - 30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EU/1/15/1029/020 - 35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EU/1/15/1029/021 - 56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EU/1/15/1029/022 - 70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EU/1/15/1029/023 - 14 x 1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EU/1/15/1029/024 - 28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EU/1/15/1029/025 - 49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EU/1/15/1029/026 - 56 x 1 tabletės</w:t>
      </w:r>
    </w:p>
    <w:p>
      <w:pPr>
        <w:spacing w:after="0" w:line="240" w:lineRule="auto"/>
        <w:rPr>
          <w:rFonts w:ascii="Times New Roman" w:hAnsi="Times New Roman"/>
          <w:noProof/>
          <w:lang w:val="lt-LT"/>
        </w:rPr>
      </w:pPr>
      <w:r>
        <w:rPr>
          <w:rFonts w:ascii="Times New Roman" w:hAnsi="Times New Roman"/>
          <w:noProof/>
          <w:highlight w:val="lightGray"/>
          <w:lang w:val="lt-LT"/>
        </w:rPr>
        <w:t>EU/1/15/1029/027 - 98 x 1 tabletės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13.</w:t>
      </w:r>
      <w:r>
        <w:rPr>
          <w:rFonts w:ascii="Times New Roman" w:hAnsi="Times New Roman"/>
          <w:b/>
          <w:noProof/>
          <w:lang w:val="lt-LT"/>
        </w:rPr>
        <w:tab/>
      </w:r>
      <w:r>
        <w:rPr>
          <w:rFonts w:ascii="Times New Roman" w:hAnsi="Times New Roman"/>
          <w:b/>
          <w:lang w:val="lt-LT"/>
        </w:rPr>
        <w:t>SERIJOS NUMERIS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Serija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14.</w:t>
      </w:r>
      <w:r>
        <w:rPr>
          <w:rFonts w:ascii="Times New Roman" w:hAnsi="Times New Roman"/>
          <w:b/>
          <w:noProof/>
          <w:lang w:val="lt-LT"/>
        </w:rPr>
        <w:tab/>
      </w:r>
      <w:r>
        <w:rPr>
          <w:rFonts w:ascii="Times New Roman" w:hAnsi="Times New Roman"/>
          <w:b/>
          <w:lang w:val="lt-LT"/>
        </w:rPr>
        <w:t>PARDAVIMO (IŠDAVIMO) TVARKA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15.</w:t>
      </w:r>
      <w:r>
        <w:rPr>
          <w:rFonts w:ascii="Times New Roman" w:hAnsi="Times New Roman"/>
          <w:b/>
          <w:noProof/>
          <w:lang w:val="lt-LT"/>
        </w:rPr>
        <w:tab/>
      </w:r>
      <w:r>
        <w:rPr>
          <w:rFonts w:ascii="Times New Roman" w:hAnsi="Times New Roman"/>
          <w:b/>
          <w:lang w:val="lt-LT"/>
        </w:rPr>
        <w:t>VARTOJIMO INSTRUKCIJA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lastRenderedPageBreak/>
        <w:t>16.</w:t>
      </w:r>
      <w:r>
        <w:rPr>
          <w:rFonts w:ascii="Times New Roman" w:hAnsi="Times New Roman"/>
          <w:b/>
          <w:noProof/>
          <w:lang w:val="lt-LT"/>
        </w:rPr>
        <w:tab/>
      </w:r>
      <w:r>
        <w:rPr>
          <w:rFonts w:ascii="Times New Roman" w:hAnsi="Times New Roman"/>
          <w:b/>
          <w:lang w:val="lt-LT"/>
        </w:rPr>
        <w:t>INFORMACIJA BRAILIO RAŠTU</w:t>
      </w:r>
    </w:p>
    <w:p>
      <w:pPr>
        <w:keepNext/>
        <w:keepLines/>
        <w:spacing w:after="0" w:line="240" w:lineRule="auto"/>
        <w:rPr>
          <w:rFonts w:ascii="Times New Roman" w:hAnsi="Times New Roman"/>
          <w:noProof/>
          <w:lang w:val="lt-LT"/>
        </w:rPr>
      </w:pPr>
    </w:p>
    <w:p>
      <w:pPr>
        <w:keepNext/>
        <w:keepLines/>
        <w:spacing w:after="0" w:line="240" w:lineRule="auto"/>
        <w:rPr>
          <w:rFonts w:ascii="Times New Roman" w:hAnsi="Times New Roman"/>
          <w:noProof/>
          <w:lang w:val="lt-LT"/>
        </w:rPr>
      </w:pPr>
      <w:r>
        <w:rPr>
          <w:rFonts w:ascii="Times New Roman" w:hAnsi="Times New Roman"/>
          <w:noProof/>
          <w:lang w:val="lt-LT"/>
        </w:rPr>
        <w:t>Aripiprazole Sandoz 10 mg</w:t>
      </w:r>
    </w:p>
    <w:p>
      <w:pPr>
        <w:keepNext/>
        <w:keepLines/>
        <w:tabs>
          <w:tab w:val="left" w:pos="3000"/>
        </w:tabs>
        <w:spacing w:after="0" w:line="240" w:lineRule="auto"/>
        <w:ind w:left="567" w:hanging="567"/>
        <w:rPr>
          <w:rFonts w:ascii="Times New Roman" w:hAnsi="Times New Roman"/>
          <w:lang w:val="lt-LT"/>
        </w:rPr>
      </w:pPr>
    </w:p>
    <w:p>
      <w:pPr>
        <w:widowControl w:val="0"/>
        <w:tabs>
          <w:tab w:val="left" w:pos="3000"/>
        </w:tabs>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17.</w:t>
      </w:r>
      <w:r>
        <w:rPr>
          <w:rFonts w:ascii="Times New Roman" w:hAnsi="Times New Roman"/>
          <w:b/>
          <w:lang w:val="lt-LT"/>
        </w:rPr>
        <w:tab/>
        <w:t>UNIKALUS IDENTIFIKATORIUS – 2D BRŪKŠNINIS KODAS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lang w:val="lt-LT"/>
        </w:rPr>
      </w:pPr>
      <w:r>
        <w:rPr>
          <w:rFonts w:ascii="Times New Roman" w:hAnsi="Times New Roman"/>
          <w:highlight w:val="lightGray"/>
          <w:lang w:val="lt-LT"/>
        </w:rPr>
        <w:t>2D brūkšninis kodas su nurodytu unikaliu identifikatoriumi.</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18.</w:t>
      </w:r>
      <w:r>
        <w:rPr>
          <w:rFonts w:ascii="Times New Roman" w:hAnsi="Times New Roman"/>
          <w:b/>
          <w:lang w:val="lt-LT"/>
        </w:rPr>
        <w:tab/>
        <w:t>UNIKALUS IDENTIFIKATORIUS – ŽMONĖMS SUPRANTAMI DUOMENYS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lang w:val="lt-LT"/>
        </w:rPr>
      </w:pPr>
      <w:r>
        <w:rPr>
          <w:rFonts w:ascii="Times New Roman" w:hAnsi="Times New Roman"/>
          <w:lang w:val="lt-LT"/>
        </w:rPr>
        <w:t>PC</w:t>
      </w:r>
    </w:p>
    <w:p>
      <w:pPr>
        <w:widowControl w:val="0"/>
        <w:spacing w:after="0" w:line="240" w:lineRule="auto"/>
        <w:ind w:left="567" w:hanging="567"/>
        <w:rPr>
          <w:rFonts w:ascii="Times New Roman" w:hAnsi="Times New Roman"/>
          <w:lang w:val="lt-LT"/>
        </w:rPr>
      </w:pPr>
      <w:r>
        <w:rPr>
          <w:rFonts w:ascii="Times New Roman" w:hAnsi="Times New Roman"/>
          <w:lang w:val="lt-LT"/>
        </w:rPr>
        <w:t>SN</w:t>
      </w:r>
    </w:p>
    <w:p>
      <w:pPr>
        <w:widowControl w:val="0"/>
        <w:spacing w:after="0" w:line="240" w:lineRule="auto"/>
        <w:ind w:left="567" w:hanging="567"/>
        <w:rPr>
          <w:rFonts w:ascii="Times New Roman" w:hAnsi="Times New Roman"/>
          <w:lang w:val="lt-LT"/>
        </w:rPr>
      </w:pPr>
      <w:r>
        <w:rPr>
          <w:rFonts w:ascii="Times New Roman" w:hAnsi="Times New Roman"/>
          <w:lang w:val="lt-LT"/>
        </w:rPr>
        <w:t>NN</w:t>
      </w:r>
    </w:p>
    <w:p>
      <w:pPr>
        <w:tabs>
          <w:tab w:val="left" w:pos="567"/>
        </w:tabs>
        <w:rPr>
          <w:noProof/>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lt-LT"/>
        </w:rPr>
      </w:pPr>
      <w:r>
        <w:rPr>
          <w:rFonts w:ascii="Times New Roman" w:hAnsi="Times New Roman"/>
          <w:noProof/>
          <w:lang w:val="lt-LT"/>
        </w:rPr>
        <w:br w:type="page"/>
      </w:r>
      <w:r>
        <w:rPr>
          <w:rFonts w:ascii="Times New Roman" w:hAnsi="Times New Roman"/>
          <w:b/>
          <w:bCs/>
          <w:lang w:val="lt-LT"/>
        </w:rPr>
        <w:lastRenderedPageBreak/>
        <w:t>MINIMALI INFORMACIJA ANT LIZDINIŲ PLOKŠTELIŲ ARBA DVISLUOKSNIŲ JUOSTELIŲ</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Pr>
          <w:rFonts w:ascii="Times New Roman" w:hAnsi="Times New Roman"/>
          <w:b/>
          <w:bCs/>
          <w:lang w:val="lt-LT"/>
        </w:rPr>
        <w:t>LIZDINĖS PLOKŠTELĖS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w:t>
      </w:r>
      <w:r>
        <w:rPr>
          <w:rFonts w:ascii="Times New Roman" w:hAnsi="Times New Roman"/>
          <w:b/>
          <w:lang w:val="lt-LT"/>
        </w:rPr>
        <w:tab/>
        <w:t>VAISTINIO PREPARATO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10 mg tabletės</w:t>
      </w:r>
    </w:p>
    <w:p>
      <w:pPr>
        <w:spacing w:after="0" w:line="240" w:lineRule="auto"/>
        <w:rPr>
          <w:rFonts w:ascii="Times New Roman" w:hAnsi="Times New Roman"/>
          <w:lang w:val="lt-LT"/>
        </w:rPr>
      </w:pPr>
      <w:r>
        <w:rPr>
          <w:rFonts w:ascii="Times New Roman" w:hAnsi="Times New Roman"/>
          <w:lang w:val="lt-LT"/>
        </w:rPr>
        <w:t>aripiprazolum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2.</w:t>
      </w:r>
      <w:r>
        <w:rPr>
          <w:rFonts w:ascii="Times New Roman" w:hAnsi="Times New Roman"/>
          <w:b/>
          <w:lang w:val="lt-LT"/>
        </w:rPr>
        <w:tab/>
        <w:t>REGISTRUOTOJO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noProof/>
          <w:lang w:val="lt-LT"/>
        </w:rPr>
      </w:pPr>
      <w:r>
        <w:rPr>
          <w:rFonts w:ascii="Times New Roman" w:hAnsi="Times New Roman"/>
          <w:noProof/>
          <w:lang w:val="lt-LT"/>
        </w:rPr>
        <w:t>Sandoz</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3.</w:t>
      </w:r>
      <w:r>
        <w:rPr>
          <w:rFonts w:ascii="Times New Roman" w:hAnsi="Times New Roman"/>
          <w:b/>
          <w:lang w:val="lt-LT"/>
        </w:rPr>
        <w:tab/>
        <w:t>TINKAMUMO LAIKAS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EXP {mm MMMM}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4.</w:t>
      </w:r>
      <w:r>
        <w:rPr>
          <w:rFonts w:ascii="Times New Roman" w:hAnsi="Times New Roman"/>
          <w:b/>
          <w:lang w:val="lt-LT"/>
        </w:rPr>
        <w:tab/>
        <w:t>SERIJOS NUMERIS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5.</w:t>
      </w:r>
      <w:r>
        <w:rPr>
          <w:rFonts w:ascii="Times New Roman" w:hAnsi="Times New Roman"/>
          <w:b/>
          <w:lang w:val="lt-LT"/>
        </w:rPr>
        <w:tab/>
        <w:t>KITA</w:t>
      </w:r>
    </w:p>
    <w:p>
      <w:pPr>
        <w:widowControl w:val="0"/>
        <w:spacing w:after="0" w:line="240" w:lineRule="auto"/>
        <w:rPr>
          <w:rFonts w:ascii="Times New Roman" w:hAnsi="Times New Roman"/>
          <w:lang w:val="lt-LT"/>
        </w:rPr>
      </w:pPr>
    </w:p>
    <w:p>
      <w:pPr>
        <w:widowControl w:val="0"/>
        <w:spacing w:after="0" w:line="240" w:lineRule="auto"/>
        <w:rPr>
          <w:rFonts w:ascii="Times New Roman" w:hAnsi="Times New Roman"/>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lang w:val="lt-LT"/>
        </w:rPr>
        <w:br w:type="page"/>
      </w:r>
      <w:r>
        <w:rPr>
          <w:rFonts w:ascii="Times New Roman" w:hAnsi="Times New Roman"/>
          <w:b/>
          <w:lang w:val="lt-LT"/>
        </w:rPr>
        <w:lastRenderedPageBreak/>
        <w:t>INFORMACIJA ANT IŠORINĖS IR VIDINĖS PAKUOTĖS</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shd w:val="clear" w:color="auto" w:fill="F2DBDB"/>
          <w:lang w:val="lt-LT"/>
        </w:rPr>
      </w:pPr>
      <w:r>
        <w:rPr>
          <w:rFonts w:ascii="Times New Roman" w:hAnsi="Times New Roman"/>
          <w:b/>
          <w:lang w:val="lt-LT"/>
        </w:rPr>
        <w:t>BUTELIUKO IŠORINĖ DĖŽUTĖ IR BUTELIUKO ETIKETĖ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w:t>
      </w:r>
      <w:r>
        <w:rPr>
          <w:rFonts w:ascii="Times New Roman" w:hAnsi="Times New Roman"/>
          <w:b/>
          <w:lang w:val="lt-LT"/>
        </w:rPr>
        <w:tab/>
        <w:t>VAISTINIO PREPARATO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15 mg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hAnsi="Times New Roman"/>
          <w:lang w:val="lt-LT"/>
        </w:rPr>
        <w:t>aripiprazolum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2.</w:t>
      </w:r>
      <w:r>
        <w:rPr>
          <w:rFonts w:ascii="Times New Roman" w:hAnsi="Times New Roman"/>
          <w:b/>
          <w:lang w:val="lt-LT"/>
        </w:rPr>
        <w:tab/>
        <w:t>VEIKLIOJI (-IOS) MEDŽIAGA (-OS) IR JOS (-Ų) KIEKIS (-IAI)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Kiekvienoje tabletėje yra 15 mg aripiprazolo.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3.</w:t>
      </w:r>
      <w:r>
        <w:rPr>
          <w:rFonts w:ascii="Times New Roman" w:hAnsi="Times New Roman"/>
          <w:b/>
          <w:lang w:val="lt-LT"/>
        </w:rPr>
        <w:tab/>
        <w:t>PAGALBINIŲ MEDŽIAGŲ SĄRAŠAS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Taip pat yra laktozės monohidrato.</w:t>
      </w: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Daugiau informacijos pateikiama pakuotės lapelyje.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4.</w:t>
      </w:r>
      <w:r>
        <w:rPr>
          <w:rFonts w:ascii="Times New Roman" w:hAnsi="Times New Roman"/>
          <w:b/>
          <w:lang w:val="lt-LT"/>
        </w:rPr>
        <w:tab/>
        <w:t>FARMACINĖ FORMA IR KIEKIS PAKUOTĖJE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Tabletė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100 tablečių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5.</w:t>
      </w:r>
      <w:r>
        <w:rPr>
          <w:rFonts w:ascii="Times New Roman" w:hAnsi="Times New Roman"/>
          <w:b/>
          <w:lang w:val="lt-LT"/>
        </w:rPr>
        <w:tab/>
        <w:t>VARTOJIMO METODAS IR BŪDAS (-AI)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Prieš vartojimą perskaitykite pakuotės lapelį.</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Vartoti per burną.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Laikyti vaikams nepastebimoje ir nepasiekiamoje vietoje.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7.</w:t>
      </w:r>
      <w:r>
        <w:rPr>
          <w:rFonts w:ascii="Times New Roman" w:hAnsi="Times New Roman"/>
          <w:b/>
          <w:lang w:val="lt-LT"/>
        </w:rPr>
        <w:tab/>
        <w:t>KITAS (-I) SPECIALUS (-ŪS) ĮSPĖJIMAS (-AI) (JEI REIKIA)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8.</w:t>
      </w:r>
      <w:r>
        <w:rPr>
          <w:rFonts w:ascii="Times New Roman" w:hAnsi="Times New Roman"/>
          <w:b/>
          <w:lang w:val="lt-LT"/>
        </w:rPr>
        <w:tab/>
        <w:t>TINKAMUMO LAIKAS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EXP {mm MMMM}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Pirmą kartą atidarius suvartoti per 3 mėnesius.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9.</w:t>
      </w:r>
      <w:r>
        <w:rPr>
          <w:rFonts w:ascii="Times New Roman" w:hAnsi="Times New Roman"/>
          <w:b/>
          <w:lang w:val="lt-LT"/>
        </w:rPr>
        <w:tab/>
        <w:t>SPECIALIOS LAIKYMO SĄLYGOS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lastRenderedPageBreak/>
        <w:t>10.</w:t>
      </w:r>
      <w:r>
        <w:rPr>
          <w:rFonts w:ascii="Times New Roman" w:hAnsi="Times New Roman"/>
          <w:b/>
          <w:lang w:val="lt-LT"/>
        </w:rPr>
        <w:tab/>
        <w:t>SPECIALIOS ATSARGUMO PRIEMONĖS DĖL NESUVARTOTO VAISTINIO PREPARATO AR JO ATLIEKŲ TVARKYMO (JEI REIKIA)</w:t>
      </w:r>
    </w:p>
    <w:p>
      <w:pPr>
        <w:keepNext/>
        <w:keepLines/>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11.</w:t>
      </w:r>
      <w:r>
        <w:rPr>
          <w:rFonts w:ascii="Times New Roman" w:hAnsi="Times New Roman"/>
          <w:b/>
          <w:lang w:val="lt-LT"/>
        </w:rPr>
        <w:tab/>
        <w:t>REGISTRUOTOJO PAVADINIMAS IR ADRESAS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Sandoz GmbH</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Biochemiestrasse 10</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6250 Kundl</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Austrija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12.</w:t>
      </w:r>
      <w:r>
        <w:rPr>
          <w:rFonts w:ascii="Times New Roman" w:hAnsi="Times New Roman"/>
          <w:b/>
          <w:lang w:val="lt-LT"/>
        </w:rPr>
        <w:tab/>
        <w:t>REGISTRACIJOS PAŽYMĖJIMO NUMERIS (-IAI)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hAnsi="Times New Roman"/>
          <w:lang w:val="lt-LT"/>
        </w:rPr>
        <w:t>EU/1/15/1029/042</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13.</w:t>
      </w:r>
      <w:r>
        <w:rPr>
          <w:rFonts w:ascii="Times New Roman" w:hAnsi="Times New Roman"/>
          <w:b/>
          <w:lang w:val="lt-LT"/>
        </w:rPr>
        <w:tab/>
        <w:t>SERIJOS NUMERIS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Serija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14.</w:t>
      </w:r>
      <w:r>
        <w:rPr>
          <w:rFonts w:ascii="Times New Roman" w:hAnsi="Times New Roman"/>
          <w:b/>
          <w:lang w:val="lt-LT"/>
        </w:rPr>
        <w:tab/>
        <w:t>PARDAVIMO (IŠDAVIMO) TVARKA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15.</w:t>
      </w:r>
      <w:r>
        <w:rPr>
          <w:rFonts w:ascii="Times New Roman" w:hAnsi="Times New Roman"/>
          <w:b/>
          <w:lang w:val="lt-LT"/>
        </w:rPr>
        <w:tab/>
        <w:t>VARTOJIMO INSTRUKCIJA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16.</w:t>
      </w:r>
      <w:r>
        <w:rPr>
          <w:rFonts w:ascii="Times New Roman" w:hAnsi="Times New Roman"/>
          <w:b/>
          <w:lang w:val="lt-LT"/>
        </w:rPr>
        <w:tab/>
        <w:t>INFORMACIJA BRAILIO RAŠTU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hAnsi="Times New Roman"/>
          <w:noProof/>
          <w:highlight w:val="lightGray"/>
          <w:lang w:val="lt-LT"/>
        </w:rPr>
        <w:t>Išorinė dėžutė:</w:t>
      </w:r>
      <w:r>
        <w:rPr>
          <w:rFonts w:ascii="Times New Roman" w:hAnsi="Times New Roman"/>
          <w:noProof/>
          <w:lang w:val="lt-LT"/>
        </w:rPr>
        <w:t xml:space="preserve"> Aripiprazole Sandoz</w:t>
      </w:r>
      <w:r>
        <w:rPr>
          <w:rFonts w:ascii="Times New Roman" w:hAnsi="Times New Roman"/>
          <w:lang w:val="lt-LT"/>
        </w:rPr>
        <w:t xml:space="preserve"> 15 mg</w:t>
      </w:r>
    </w:p>
    <w:p>
      <w:pPr>
        <w:spacing w:after="0" w:line="240" w:lineRule="auto"/>
        <w:rPr>
          <w:rFonts w:ascii="Times New Roman" w:hAnsi="Times New Roman"/>
          <w:lang w:val="lt-LT"/>
        </w:rPr>
      </w:pPr>
    </w:p>
    <w:p>
      <w:pPr>
        <w:spacing w:after="0" w:line="240" w:lineRule="auto"/>
        <w:rPr>
          <w:rFonts w:ascii="Times New Roman" w:hAnsi="Times New Roman"/>
          <w:shd w:val="clear" w:color="auto" w:fill="CCCCCC"/>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17.</w:t>
      </w:r>
      <w:r>
        <w:rPr>
          <w:rFonts w:ascii="Times New Roman" w:hAnsi="Times New Roman"/>
          <w:b/>
          <w:lang w:val="lt-LT"/>
        </w:rPr>
        <w:tab/>
        <w:t>UNIKALUS IDENTIFIKATORIUS – 2D BRŪKŠNINIS KODAS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noProof/>
          <w:lang w:val="lt-LT"/>
        </w:rPr>
      </w:pPr>
      <w:r>
        <w:rPr>
          <w:rFonts w:ascii="Times New Roman" w:hAnsi="Times New Roman"/>
          <w:noProof/>
          <w:highlight w:val="lightGray"/>
          <w:lang w:val="lt-LT"/>
        </w:rPr>
        <w:t>[Išorinė dėžutė:]</w:t>
      </w:r>
      <w:r>
        <w:rPr>
          <w:rFonts w:ascii="Times New Roman" w:hAnsi="Times New Roman"/>
          <w:noProof/>
          <w:lang w:val="lt-LT"/>
        </w:rPr>
        <w:t xml:space="preserve"> </w:t>
      </w:r>
    </w:p>
    <w:p>
      <w:pPr>
        <w:widowControl w:val="0"/>
        <w:spacing w:after="0" w:line="240" w:lineRule="auto"/>
        <w:ind w:left="567" w:hanging="567"/>
        <w:rPr>
          <w:rFonts w:ascii="Times New Roman" w:hAnsi="Times New Roman"/>
          <w:lang w:val="lt-LT"/>
        </w:rPr>
      </w:pPr>
      <w:r>
        <w:rPr>
          <w:rFonts w:ascii="Times New Roman" w:hAnsi="Times New Roman"/>
          <w:highlight w:val="lightGray"/>
          <w:lang w:val="lt-LT"/>
        </w:rPr>
        <w:t>2D brūkšninis kodas su nurodytu unikaliu identifikatoriumi.</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18.</w:t>
      </w:r>
      <w:r>
        <w:rPr>
          <w:rFonts w:ascii="Times New Roman" w:hAnsi="Times New Roman"/>
          <w:b/>
          <w:lang w:val="lt-LT"/>
        </w:rPr>
        <w:tab/>
        <w:t>UNIKALUS IDENTIFIKATORIUS – ŽMONĖMS SUPRANTAMI DUOMENYS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noProof/>
          <w:lang w:val="lt-LT"/>
        </w:rPr>
      </w:pPr>
      <w:r>
        <w:rPr>
          <w:rFonts w:ascii="Times New Roman" w:hAnsi="Times New Roman"/>
          <w:noProof/>
          <w:highlight w:val="lightGray"/>
          <w:lang w:val="lt-LT"/>
        </w:rPr>
        <w:t>[Išorinė dėžutė:]</w:t>
      </w:r>
      <w:r>
        <w:rPr>
          <w:rFonts w:ascii="Times New Roman" w:hAnsi="Times New Roman"/>
          <w:noProof/>
          <w:lang w:val="lt-LT"/>
        </w:rPr>
        <w:t xml:space="preserve"> </w:t>
      </w:r>
    </w:p>
    <w:p>
      <w:pPr>
        <w:widowControl w:val="0"/>
        <w:spacing w:after="0" w:line="240" w:lineRule="auto"/>
        <w:ind w:left="567" w:hanging="567"/>
        <w:rPr>
          <w:rFonts w:ascii="Times New Roman" w:hAnsi="Times New Roman"/>
          <w:lang w:val="lt-LT"/>
        </w:rPr>
      </w:pPr>
      <w:r>
        <w:rPr>
          <w:rFonts w:ascii="Times New Roman" w:hAnsi="Times New Roman"/>
          <w:lang w:val="lt-LT"/>
        </w:rPr>
        <w:t>PC</w:t>
      </w:r>
    </w:p>
    <w:p>
      <w:pPr>
        <w:widowControl w:val="0"/>
        <w:spacing w:after="0" w:line="240" w:lineRule="auto"/>
        <w:ind w:left="567" w:hanging="567"/>
        <w:rPr>
          <w:rFonts w:ascii="Times New Roman" w:hAnsi="Times New Roman"/>
          <w:lang w:val="lt-LT"/>
        </w:rPr>
      </w:pPr>
      <w:r>
        <w:rPr>
          <w:rFonts w:ascii="Times New Roman" w:hAnsi="Times New Roman"/>
          <w:lang w:val="lt-LT"/>
        </w:rPr>
        <w:t>SN</w:t>
      </w:r>
    </w:p>
    <w:p>
      <w:pPr>
        <w:widowControl w:val="0"/>
        <w:spacing w:after="0" w:line="240" w:lineRule="auto"/>
        <w:ind w:left="567" w:hanging="567"/>
        <w:rPr>
          <w:rFonts w:ascii="Times New Roman" w:hAnsi="Times New Roman"/>
          <w:lang w:val="lt-LT"/>
        </w:rPr>
      </w:pPr>
      <w:r>
        <w:rPr>
          <w:rFonts w:ascii="Times New Roman" w:hAnsi="Times New Roman"/>
          <w:lang w:val="lt-LT"/>
        </w:rPr>
        <w:t>NN</w:t>
      </w:r>
    </w:p>
    <w:p>
      <w:pPr>
        <w:tabs>
          <w:tab w:val="left" w:pos="567"/>
        </w:tabs>
        <w:rPr>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lang w:val="lt-LT"/>
        </w:rPr>
        <w:br w:type="page"/>
      </w:r>
      <w:r>
        <w:rPr>
          <w:rFonts w:ascii="Times New Roman" w:hAnsi="Times New Roman"/>
          <w:b/>
          <w:noProof/>
          <w:lang w:val="lt-LT"/>
        </w:rPr>
        <w:lastRenderedPageBreak/>
        <w:t>INFORMACIJA ANT IŠORINĖS PAKUOTĖS</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LIZDINĖS PLOKŠTELĖS IŠORINĖ DĖŽUTĖ</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w:t>
      </w:r>
      <w:r>
        <w:rPr>
          <w:rFonts w:ascii="Times New Roman" w:hAnsi="Times New Roman"/>
          <w:b/>
          <w:noProof/>
          <w:lang w:val="lt-LT"/>
        </w:rPr>
        <w:tab/>
      </w:r>
      <w:r>
        <w:rPr>
          <w:rFonts w:ascii="Times New Roman" w:hAnsi="Times New Roman"/>
          <w:b/>
          <w:caps/>
          <w:noProof/>
          <w:lang w:val="lt-LT"/>
        </w:rPr>
        <w:t>VAISTINIO</w:t>
      </w:r>
      <w:r>
        <w:rPr>
          <w:rFonts w:ascii="Times New Roman" w:hAnsi="Times New Roman"/>
          <w:b/>
          <w:noProof/>
          <w:lang w:val="lt-LT"/>
        </w:rPr>
        <w:t xml:space="preserve"> PREPARATO PAVADINIMAS</w:t>
      </w:r>
    </w:p>
    <w:p>
      <w:pPr>
        <w:spacing w:after="0" w:line="240" w:lineRule="auto"/>
        <w:rPr>
          <w:rFonts w:ascii="Times New Roman" w:hAnsi="Times New Roman"/>
          <w:noProof/>
          <w:lang w:val="lt-LT"/>
        </w:rPr>
      </w:pPr>
    </w:p>
    <w:p>
      <w:pPr>
        <w:spacing w:after="0" w:line="240" w:lineRule="auto"/>
        <w:rPr>
          <w:rFonts w:ascii="Times New Roman" w:hAnsi="Times New Roman"/>
          <w:lang w:val="lt-LT"/>
        </w:rPr>
      </w:pPr>
      <w:r>
        <w:rPr>
          <w:rFonts w:ascii="Times New Roman" w:hAnsi="Times New Roman"/>
          <w:lang w:val="lt-LT"/>
        </w:rPr>
        <w:t>Aripiprazole Sandoz 15 mg tabletės</w:t>
      </w:r>
    </w:p>
    <w:p>
      <w:pPr>
        <w:spacing w:after="0" w:line="240" w:lineRule="auto"/>
        <w:rPr>
          <w:rFonts w:ascii="Times New Roman" w:hAnsi="Times New Roman"/>
          <w:lang w:val="lt-LT"/>
        </w:rPr>
      </w:pPr>
      <w:r>
        <w:rPr>
          <w:rFonts w:ascii="Times New Roman" w:hAnsi="Times New Roman"/>
          <w:lang w:val="lt-LT"/>
        </w:rPr>
        <w:t>aripiprazolum</w:t>
      </w:r>
    </w:p>
    <w:p>
      <w:pPr>
        <w:spacing w:after="0" w:line="240" w:lineRule="auto"/>
        <w:rPr>
          <w:rFonts w:ascii="Times New Roman" w:hAnsi="Times New Roman"/>
          <w:lang w:val="lt-LT"/>
        </w:rPr>
      </w:pPr>
    </w:p>
    <w:p>
      <w:pPr>
        <w:spacing w:after="0" w:line="240" w:lineRule="auto"/>
        <w:rPr>
          <w:rFonts w:ascii="Times New Roman" w:hAnsi="Times New Roman"/>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2.</w:t>
      </w:r>
      <w:r>
        <w:rPr>
          <w:rFonts w:ascii="Times New Roman" w:hAnsi="Times New Roman"/>
          <w:b/>
          <w:noProof/>
          <w:lang w:val="lt-LT"/>
        </w:rPr>
        <w:tab/>
        <w:t>VEIKLIOJI (-IOS) MEDŽIAGA (-OS) IR JOS (-Ų) KIEKIS (-IAI)</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Kiekvienoje tabletėje yra 15 mg aripiprazolo.</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3.</w:t>
      </w:r>
      <w:r>
        <w:rPr>
          <w:rFonts w:ascii="Times New Roman" w:hAnsi="Times New Roman"/>
          <w:b/>
          <w:noProof/>
          <w:lang w:val="lt-LT"/>
        </w:rPr>
        <w:tab/>
      </w:r>
      <w:r>
        <w:rPr>
          <w:rFonts w:ascii="Times New Roman" w:hAnsi="Times New Roman"/>
          <w:b/>
          <w:lang w:val="lt-LT"/>
        </w:rPr>
        <w:t>PAGALBINIŲ MEDŽIAGŲ SĄRAŠAS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Taip pat yra laktozės monohidrato</w:t>
      </w:r>
      <w:r>
        <w:rPr>
          <w:rFonts w:ascii="Times New Roman" w:hAnsi="Times New Roman"/>
          <w:noProof/>
          <w:lang w:val="lt-LT"/>
        </w:rPr>
        <w:t>.</w:t>
      </w: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Daugiau informacijos pateikiama pakuotės lapelyje.</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4.</w:t>
      </w:r>
      <w:r>
        <w:rPr>
          <w:rFonts w:ascii="Times New Roman" w:hAnsi="Times New Roman"/>
          <w:b/>
          <w:noProof/>
          <w:lang w:val="lt-LT"/>
        </w:rPr>
        <w:tab/>
      </w:r>
      <w:r>
        <w:rPr>
          <w:rFonts w:ascii="Times New Roman" w:hAnsi="Times New Roman"/>
          <w:b/>
          <w:lang w:val="lt-LT"/>
        </w:rPr>
        <w:t>FARMACINĖ FORMA IR KIEKIS PAKUOTĖJE</w:t>
      </w:r>
    </w:p>
    <w:p>
      <w:pPr>
        <w:spacing w:after="0" w:line="240" w:lineRule="auto"/>
        <w:rPr>
          <w:rFonts w:ascii="Times New Roman" w:hAnsi="Times New Roman"/>
          <w:noProof/>
          <w:lang w:val="lt-LT"/>
        </w:rPr>
      </w:pP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Tabletė</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10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14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16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28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30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35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56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70 tablečių</w:t>
      </w:r>
    </w:p>
    <w:p>
      <w:pPr>
        <w:spacing w:after="0" w:line="240" w:lineRule="auto"/>
        <w:rPr>
          <w:rFonts w:ascii="Times New Roman" w:hAnsi="Times New Roman"/>
          <w:noProof/>
          <w:lang w:val="lt-LT"/>
        </w:rPr>
      </w:pP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14 x 1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28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49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56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98 x 1 tabletės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5.</w:t>
      </w:r>
      <w:r>
        <w:rPr>
          <w:rFonts w:ascii="Times New Roman" w:hAnsi="Times New Roman"/>
          <w:b/>
          <w:noProof/>
          <w:lang w:val="lt-LT"/>
        </w:rPr>
        <w:tab/>
      </w:r>
      <w:r>
        <w:rPr>
          <w:rFonts w:ascii="Times New Roman" w:hAnsi="Times New Roman"/>
          <w:b/>
          <w:lang w:val="lt-LT"/>
        </w:rPr>
        <w:t>VARTOJIMO METODAS IR BŪDAS (-AI)</w:t>
      </w:r>
    </w:p>
    <w:p>
      <w:pPr>
        <w:spacing w:after="0" w:line="240" w:lineRule="auto"/>
        <w:rPr>
          <w:rFonts w:ascii="Times New Roman" w:hAnsi="Times New Roman"/>
          <w:noProof/>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Prieš vartojimą perskaitykite pakuotės lapelį.</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Vartoti per burną.</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rPr>
      </w:pPr>
      <w:r>
        <w:rPr>
          <w:rFonts w:ascii="Times New Roman" w:hAnsi="Times New Roman"/>
          <w:b/>
          <w:noProof/>
          <w:lang w:val="lt-LT"/>
        </w:rPr>
        <w:t>6.</w:t>
      </w:r>
      <w:r>
        <w:rPr>
          <w:rFonts w:ascii="Times New Roman" w:hAnsi="Times New Roman"/>
          <w:b/>
          <w:noProof/>
          <w:lang w:val="lt-LT"/>
        </w:rPr>
        <w:tab/>
      </w:r>
      <w:r>
        <w:rPr>
          <w:rFonts w:ascii="Times New Roman" w:hAnsi="Times New Roman"/>
          <w:b/>
          <w:lang w:val="lt-LT"/>
        </w:rPr>
        <w:t>SPECIALUS ĮSPĖJIMAS, KAD VAISTINĮ PREPARATĄ BŪTINA LAIKYTI VAIKAMS NEPASTEBIMOJE IR NEPASIEKIAMOJE VIETOJE</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Laikyti vaikams nepastebimoje ir nepasiekiamoje vietoje</w:t>
      </w:r>
      <w:r>
        <w:rPr>
          <w:rFonts w:ascii="Times New Roman" w:hAnsi="Times New Roman"/>
          <w:noProof/>
          <w:lang w:val="lt-LT"/>
        </w:rPr>
        <w:t>.</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lastRenderedPageBreak/>
        <w:t>7.</w:t>
      </w:r>
      <w:r>
        <w:rPr>
          <w:rFonts w:ascii="Times New Roman" w:hAnsi="Times New Roman"/>
          <w:b/>
          <w:noProof/>
          <w:lang w:val="lt-LT"/>
        </w:rPr>
        <w:tab/>
      </w:r>
      <w:r>
        <w:rPr>
          <w:rFonts w:ascii="Times New Roman" w:hAnsi="Times New Roman"/>
          <w:b/>
          <w:lang w:val="lt-LT"/>
        </w:rPr>
        <w:t>KITAS (-I) SPECIALUS (-ŪS) ĮSPĖJIMAS (-AI) (JEI REIKIA)</w:t>
      </w:r>
    </w:p>
    <w:p>
      <w:pPr>
        <w:keepNext/>
        <w:keepLines/>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8.</w:t>
      </w:r>
      <w:r>
        <w:rPr>
          <w:rFonts w:ascii="Times New Roman" w:hAnsi="Times New Roman"/>
          <w:b/>
          <w:noProof/>
          <w:lang w:val="lt-LT"/>
        </w:rPr>
        <w:tab/>
      </w:r>
      <w:r>
        <w:rPr>
          <w:rFonts w:ascii="Times New Roman" w:hAnsi="Times New Roman"/>
          <w:b/>
          <w:lang w:val="lt-LT"/>
        </w:rPr>
        <w:t>TINKAMUMO LAIKAS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EXP {mm MMMM}</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9.</w:t>
      </w:r>
      <w:r>
        <w:rPr>
          <w:rFonts w:ascii="Times New Roman" w:hAnsi="Times New Roman"/>
          <w:b/>
          <w:noProof/>
          <w:lang w:val="lt-LT"/>
        </w:rPr>
        <w:tab/>
      </w:r>
      <w:r>
        <w:rPr>
          <w:rFonts w:ascii="Times New Roman" w:hAnsi="Times New Roman"/>
          <w:b/>
          <w:lang w:val="lt-LT"/>
        </w:rPr>
        <w:t>SPECIALIOS LAIKYMO SĄLYGOS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rPr>
      </w:pPr>
      <w:r>
        <w:rPr>
          <w:rFonts w:ascii="Times New Roman" w:hAnsi="Times New Roman"/>
          <w:b/>
          <w:noProof/>
          <w:lang w:val="lt-LT"/>
        </w:rPr>
        <w:t>10.</w:t>
      </w:r>
      <w:r>
        <w:rPr>
          <w:rFonts w:ascii="Times New Roman" w:hAnsi="Times New Roman"/>
          <w:b/>
          <w:noProof/>
          <w:lang w:val="lt-LT"/>
        </w:rPr>
        <w:tab/>
      </w:r>
      <w:r>
        <w:rPr>
          <w:rFonts w:ascii="Times New Roman" w:hAnsi="Times New Roman"/>
          <w:b/>
          <w:lang w:val="lt-LT"/>
        </w:rPr>
        <w:t>SPECIALIOS ATSARGUMO PRIEMONĖS DĖL NESUVARTOTO VAISTINIO PREPARATO AR JO ATLIEKŲ TVARKYMO (JEI REIKIA)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11.</w:t>
      </w:r>
      <w:r>
        <w:rPr>
          <w:rFonts w:ascii="Times New Roman" w:hAnsi="Times New Roman"/>
          <w:b/>
          <w:noProof/>
          <w:lang w:val="lt-LT"/>
        </w:rPr>
        <w:tab/>
      </w:r>
      <w:r>
        <w:rPr>
          <w:rFonts w:ascii="Times New Roman" w:hAnsi="Times New Roman"/>
          <w:b/>
          <w:lang w:val="lt-LT"/>
        </w:rPr>
        <w:t>REGISTRUOTOJO PAVADINIMAS IR ADRESAS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Sandoz GmbH</w:t>
      </w:r>
    </w:p>
    <w:p>
      <w:pPr>
        <w:spacing w:after="0" w:line="240" w:lineRule="auto"/>
        <w:rPr>
          <w:rFonts w:ascii="Times New Roman" w:hAnsi="Times New Roman"/>
          <w:noProof/>
          <w:lang w:val="lt-LT"/>
        </w:rPr>
      </w:pPr>
      <w:r>
        <w:rPr>
          <w:rFonts w:ascii="Times New Roman" w:hAnsi="Times New Roman"/>
          <w:noProof/>
          <w:lang w:val="lt-LT"/>
        </w:rPr>
        <w:t>Biochemiestrasse 10</w:t>
      </w:r>
    </w:p>
    <w:p>
      <w:pPr>
        <w:spacing w:after="0" w:line="240" w:lineRule="auto"/>
        <w:rPr>
          <w:rFonts w:ascii="Times New Roman" w:hAnsi="Times New Roman"/>
          <w:noProof/>
          <w:lang w:val="lt-LT"/>
        </w:rPr>
      </w:pPr>
      <w:r>
        <w:rPr>
          <w:rFonts w:ascii="Times New Roman" w:hAnsi="Times New Roman"/>
          <w:noProof/>
          <w:lang w:val="lt-LT"/>
        </w:rPr>
        <w:t>6250 Kundl</w:t>
      </w:r>
    </w:p>
    <w:p>
      <w:pPr>
        <w:spacing w:after="0" w:line="240" w:lineRule="auto"/>
        <w:rPr>
          <w:rFonts w:ascii="Times New Roman" w:hAnsi="Times New Roman"/>
          <w:noProof/>
          <w:lang w:val="lt-LT"/>
        </w:rPr>
      </w:pPr>
      <w:r>
        <w:rPr>
          <w:rFonts w:ascii="Times New Roman" w:hAnsi="Times New Roman"/>
          <w:noProof/>
          <w:lang w:val="lt-LT"/>
        </w:rPr>
        <w:t>Austrija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12.</w:t>
      </w:r>
      <w:r>
        <w:rPr>
          <w:rFonts w:ascii="Times New Roman" w:hAnsi="Times New Roman"/>
          <w:b/>
          <w:noProof/>
          <w:lang w:val="lt-LT"/>
        </w:rPr>
        <w:tab/>
      </w:r>
      <w:r>
        <w:rPr>
          <w:rFonts w:ascii="Times New Roman" w:hAnsi="Times New Roman"/>
          <w:b/>
          <w:lang w:val="lt-LT"/>
        </w:rPr>
        <w:t>REGISTRACIJOS PAŽYMĖJIMO NUMERIS (-IAI)</w:t>
      </w:r>
    </w:p>
    <w:p>
      <w:pPr>
        <w:spacing w:after="0" w:line="240" w:lineRule="auto"/>
        <w:rPr>
          <w:rFonts w:ascii="Times New Roman" w:hAnsi="Times New Roman"/>
          <w:noProof/>
          <w:lang w:val="lt-LT"/>
        </w:rPr>
      </w:pPr>
    </w:p>
    <w:p>
      <w:pPr>
        <w:spacing w:after="0" w:line="240" w:lineRule="auto"/>
        <w:rPr>
          <w:rFonts w:ascii="Times New Roman" w:hAnsi="Times New Roman"/>
          <w:noProof/>
          <w:highlight w:val="lightGray"/>
          <w:lang w:val="lt-LT"/>
        </w:rPr>
      </w:pPr>
      <w:r>
        <w:rPr>
          <w:rFonts w:ascii="Times New Roman" w:hAnsi="Times New Roman"/>
          <w:noProof/>
          <w:lang w:val="lt-LT"/>
        </w:rPr>
        <w:t xml:space="preserve">EU/1/15/1029/029 </w:t>
      </w:r>
      <w:r>
        <w:rPr>
          <w:rFonts w:ascii="Times New Roman" w:hAnsi="Times New Roman"/>
          <w:noProof/>
          <w:highlight w:val="lightGray"/>
          <w:lang w:val="lt-LT"/>
        </w:rPr>
        <w:t>- 10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EU/1/15/1029/030 - 14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EU/1/15/1029/031 - 16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EU/1/15/1029/032 - 28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EU/1/15/1029/033 - 30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EU/1/15/1029/034 - 35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EU/1/15/1029/035 - 56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EU/1/15/1029/036 - 70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EU/1/15/1029/037 - 14 x 1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EU/1/15/1029/038 - 28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EU/1/15/1029/039 - 49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EU/1/15/1029/040 - 56 x 1 tabletės</w:t>
      </w:r>
    </w:p>
    <w:p>
      <w:pPr>
        <w:spacing w:after="0" w:line="240" w:lineRule="auto"/>
        <w:rPr>
          <w:rFonts w:ascii="Times New Roman" w:hAnsi="Times New Roman"/>
          <w:noProof/>
          <w:lang w:val="lt-LT"/>
        </w:rPr>
      </w:pPr>
      <w:r>
        <w:rPr>
          <w:rFonts w:ascii="Times New Roman" w:hAnsi="Times New Roman"/>
          <w:noProof/>
          <w:highlight w:val="lightGray"/>
          <w:lang w:val="lt-LT"/>
        </w:rPr>
        <w:t>EU/1/15/1029/041 - 98 x 1 tabletės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13.</w:t>
      </w:r>
      <w:r>
        <w:rPr>
          <w:rFonts w:ascii="Times New Roman" w:hAnsi="Times New Roman"/>
          <w:b/>
          <w:noProof/>
          <w:lang w:val="lt-LT"/>
        </w:rPr>
        <w:tab/>
      </w:r>
      <w:r>
        <w:rPr>
          <w:rFonts w:ascii="Times New Roman" w:hAnsi="Times New Roman"/>
          <w:b/>
          <w:lang w:val="lt-LT"/>
        </w:rPr>
        <w:t>SERIJOS NUMERIS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Serija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14.</w:t>
      </w:r>
      <w:r>
        <w:rPr>
          <w:rFonts w:ascii="Times New Roman" w:hAnsi="Times New Roman"/>
          <w:b/>
          <w:noProof/>
          <w:lang w:val="lt-LT"/>
        </w:rPr>
        <w:tab/>
      </w:r>
      <w:r>
        <w:rPr>
          <w:rFonts w:ascii="Times New Roman" w:hAnsi="Times New Roman"/>
          <w:b/>
          <w:lang w:val="lt-LT"/>
        </w:rPr>
        <w:t>PARDAVIMO (IŠDAVIMO) TVARKA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15.</w:t>
      </w:r>
      <w:r>
        <w:rPr>
          <w:rFonts w:ascii="Times New Roman" w:hAnsi="Times New Roman"/>
          <w:b/>
          <w:noProof/>
          <w:lang w:val="lt-LT"/>
        </w:rPr>
        <w:tab/>
      </w:r>
      <w:r>
        <w:rPr>
          <w:rFonts w:ascii="Times New Roman" w:hAnsi="Times New Roman"/>
          <w:b/>
          <w:lang w:val="lt-LT"/>
        </w:rPr>
        <w:t>VARTOJIMO INSTRUKCIJA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lastRenderedPageBreak/>
        <w:t>16.</w:t>
      </w:r>
      <w:r>
        <w:rPr>
          <w:rFonts w:ascii="Times New Roman" w:hAnsi="Times New Roman"/>
          <w:b/>
          <w:noProof/>
          <w:lang w:val="lt-LT"/>
        </w:rPr>
        <w:tab/>
      </w:r>
      <w:r>
        <w:rPr>
          <w:rFonts w:ascii="Times New Roman" w:hAnsi="Times New Roman"/>
          <w:b/>
          <w:lang w:val="lt-LT"/>
        </w:rPr>
        <w:t>INFORMACIJA BRAILIO RAŠTU</w:t>
      </w:r>
    </w:p>
    <w:p>
      <w:pPr>
        <w:keepNext/>
        <w:keepLines/>
        <w:spacing w:after="0" w:line="240" w:lineRule="auto"/>
        <w:rPr>
          <w:rFonts w:ascii="Times New Roman" w:hAnsi="Times New Roman"/>
          <w:noProof/>
          <w:lang w:val="lt-LT"/>
        </w:rPr>
      </w:pPr>
    </w:p>
    <w:p>
      <w:pPr>
        <w:keepNext/>
        <w:keepLines/>
        <w:widowControl w:val="0"/>
        <w:spacing w:after="0" w:line="240" w:lineRule="auto"/>
        <w:ind w:left="567" w:hanging="567"/>
        <w:rPr>
          <w:rFonts w:ascii="Times New Roman" w:hAnsi="Times New Roman"/>
          <w:noProof/>
          <w:lang w:val="lt-LT"/>
        </w:rPr>
      </w:pPr>
      <w:r>
        <w:rPr>
          <w:rFonts w:ascii="Times New Roman" w:hAnsi="Times New Roman"/>
          <w:noProof/>
          <w:lang w:val="lt-LT"/>
        </w:rPr>
        <w:t>Aripiprazole Sandoz 15 mg</w:t>
      </w:r>
    </w:p>
    <w:p>
      <w:pPr>
        <w:keepNext/>
        <w:keepLines/>
        <w:widowControl w:val="0"/>
        <w:spacing w:after="0" w:line="240" w:lineRule="auto"/>
        <w:ind w:left="567" w:hanging="567"/>
        <w:rPr>
          <w:rFonts w:ascii="Times New Roman" w:hAnsi="Times New Roman"/>
          <w:noProof/>
          <w:lang w:val="lt-LT"/>
        </w:rPr>
      </w:pPr>
    </w:p>
    <w:p>
      <w:pPr>
        <w:widowControl w:val="0"/>
        <w:spacing w:after="0" w:line="240" w:lineRule="auto"/>
        <w:ind w:left="567" w:hanging="567"/>
        <w:rPr>
          <w:rFonts w:ascii="Times New Roman" w:hAnsi="Times New Roman"/>
          <w:noProof/>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17.</w:t>
      </w:r>
      <w:r>
        <w:rPr>
          <w:rFonts w:ascii="Times New Roman" w:hAnsi="Times New Roman"/>
          <w:b/>
          <w:lang w:val="lt-LT"/>
        </w:rPr>
        <w:tab/>
        <w:t>UNIKALUS IDENTIFIKATORIUS – 2D BRŪKŠNINIS KODAS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lang w:val="lt-LT"/>
        </w:rPr>
      </w:pPr>
      <w:r>
        <w:rPr>
          <w:rFonts w:ascii="Times New Roman" w:hAnsi="Times New Roman"/>
          <w:highlight w:val="lightGray"/>
          <w:lang w:val="lt-LT"/>
        </w:rPr>
        <w:t>2D brūkšninis kodas su nurodytu unikaliu identifikatoriumi.</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18.</w:t>
      </w:r>
      <w:r>
        <w:rPr>
          <w:rFonts w:ascii="Times New Roman" w:hAnsi="Times New Roman"/>
          <w:b/>
          <w:lang w:val="lt-LT"/>
        </w:rPr>
        <w:tab/>
        <w:t>UNIKALUS IDENTIFIKATORIUS – ŽMONĖMS SUPRANTAMI DUOMENYS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lang w:val="lt-LT"/>
        </w:rPr>
      </w:pPr>
      <w:r>
        <w:rPr>
          <w:rFonts w:ascii="Times New Roman" w:hAnsi="Times New Roman"/>
          <w:lang w:val="lt-LT"/>
        </w:rPr>
        <w:t>PC</w:t>
      </w:r>
    </w:p>
    <w:p>
      <w:pPr>
        <w:widowControl w:val="0"/>
        <w:spacing w:after="0" w:line="240" w:lineRule="auto"/>
        <w:ind w:left="567" w:hanging="567"/>
        <w:rPr>
          <w:rFonts w:ascii="Times New Roman" w:hAnsi="Times New Roman"/>
          <w:lang w:val="lt-LT"/>
        </w:rPr>
      </w:pPr>
      <w:r>
        <w:rPr>
          <w:rFonts w:ascii="Times New Roman" w:hAnsi="Times New Roman"/>
          <w:lang w:val="lt-LT"/>
        </w:rPr>
        <w:t>SN</w:t>
      </w:r>
    </w:p>
    <w:p>
      <w:pPr>
        <w:widowControl w:val="0"/>
        <w:spacing w:after="0" w:line="240" w:lineRule="auto"/>
        <w:ind w:left="567" w:hanging="567"/>
        <w:rPr>
          <w:rFonts w:ascii="Times New Roman" w:hAnsi="Times New Roman"/>
          <w:lang w:val="lt-LT"/>
        </w:rPr>
      </w:pPr>
      <w:r>
        <w:rPr>
          <w:rFonts w:ascii="Times New Roman" w:hAnsi="Times New Roman"/>
          <w:lang w:val="lt-LT"/>
        </w:rPr>
        <w:t>NN</w:t>
      </w:r>
    </w:p>
    <w:p>
      <w:pPr>
        <w:tabs>
          <w:tab w:val="left" w:pos="567"/>
        </w:tabs>
        <w:rPr>
          <w:noProof/>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lt-LT"/>
        </w:rPr>
      </w:pPr>
      <w:r>
        <w:rPr>
          <w:rFonts w:ascii="Times New Roman" w:hAnsi="Times New Roman"/>
          <w:lang w:val="lt-LT"/>
        </w:rPr>
        <w:br w:type="page"/>
      </w:r>
      <w:r>
        <w:rPr>
          <w:rFonts w:ascii="Times New Roman" w:hAnsi="Times New Roman"/>
          <w:b/>
          <w:bCs/>
          <w:lang w:val="lt-LT"/>
        </w:rPr>
        <w:lastRenderedPageBreak/>
        <w:t>MINIMALI INFORMACIJA ANT LIZDINIŲ PLOKŠTELIŲ ARBA DVISLUOKSNIŲ JUOSTELIŲ</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Pr>
          <w:rFonts w:ascii="Times New Roman" w:hAnsi="Times New Roman"/>
          <w:b/>
          <w:bCs/>
          <w:lang w:val="lt-LT"/>
        </w:rPr>
        <w:t>LIZDINĖS PLOKŠTELĖS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w:t>
      </w:r>
      <w:r>
        <w:rPr>
          <w:rFonts w:ascii="Times New Roman" w:hAnsi="Times New Roman"/>
          <w:b/>
          <w:lang w:val="lt-LT"/>
        </w:rPr>
        <w:tab/>
        <w:t>VAISTINIO PREPARATO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15 mg tabletės</w:t>
      </w:r>
    </w:p>
    <w:p>
      <w:pPr>
        <w:spacing w:after="0" w:line="240" w:lineRule="auto"/>
        <w:rPr>
          <w:rFonts w:ascii="Times New Roman" w:hAnsi="Times New Roman"/>
          <w:lang w:val="lt-LT"/>
        </w:rPr>
      </w:pPr>
      <w:r>
        <w:rPr>
          <w:rFonts w:ascii="Times New Roman" w:hAnsi="Times New Roman"/>
          <w:lang w:val="lt-LT"/>
        </w:rPr>
        <w:t>aripiprazolum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2.</w:t>
      </w:r>
      <w:r>
        <w:rPr>
          <w:rFonts w:ascii="Times New Roman" w:hAnsi="Times New Roman"/>
          <w:b/>
          <w:lang w:val="lt-LT"/>
        </w:rPr>
        <w:tab/>
        <w:t>REGISTRUOTOJO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noProof/>
          <w:lang w:val="lt-LT"/>
        </w:rPr>
      </w:pPr>
      <w:r>
        <w:rPr>
          <w:rFonts w:ascii="Times New Roman" w:hAnsi="Times New Roman"/>
          <w:noProof/>
          <w:lang w:val="lt-LT"/>
        </w:rPr>
        <w:t>Sandoz</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3.</w:t>
      </w:r>
      <w:r>
        <w:rPr>
          <w:rFonts w:ascii="Times New Roman" w:hAnsi="Times New Roman"/>
          <w:b/>
          <w:lang w:val="lt-LT"/>
        </w:rPr>
        <w:tab/>
        <w:t>TINKAMUMO LAIKAS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EXP {mm MMMM}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4.</w:t>
      </w:r>
      <w:r>
        <w:rPr>
          <w:rFonts w:ascii="Times New Roman" w:hAnsi="Times New Roman"/>
          <w:b/>
          <w:lang w:val="lt-LT"/>
        </w:rPr>
        <w:tab/>
        <w:t>SERIJOS NUMERIS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5.</w:t>
      </w:r>
      <w:r>
        <w:rPr>
          <w:rFonts w:ascii="Times New Roman" w:hAnsi="Times New Roman"/>
          <w:b/>
          <w:lang w:val="lt-LT"/>
        </w:rPr>
        <w:tab/>
        <w:t>KITA</w:t>
      </w:r>
    </w:p>
    <w:p>
      <w:pPr>
        <w:widowControl w:val="0"/>
        <w:spacing w:after="0" w:line="240" w:lineRule="auto"/>
        <w:rPr>
          <w:rFonts w:ascii="Times New Roman" w:hAnsi="Times New Roman"/>
          <w:lang w:val="lt-LT"/>
        </w:rPr>
      </w:pPr>
    </w:p>
    <w:p>
      <w:pPr>
        <w:widowControl w:val="0"/>
        <w:spacing w:after="0" w:line="240" w:lineRule="auto"/>
        <w:rPr>
          <w:rFonts w:ascii="Times New Roman" w:hAnsi="Times New Roman"/>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lang w:val="lt-LT"/>
        </w:rPr>
        <w:br w:type="page"/>
      </w:r>
      <w:r>
        <w:rPr>
          <w:rFonts w:ascii="Times New Roman" w:hAnsi="Times New Roman"/>
          <w:b/>
          <w:lang w:val="lt-LT"/>
        </w:rPr>
        <w:lastRenderedPageBreak/>
        <w:t>INFORMACIJA ANT IŠORINĖS PAKUOTĖS</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lang w:val="lt-LT"/>
        </w:rPr>
      </w:pPr>
      <w:r>
        <w:rPr>
          <w:rFonts w:ascii="Times New Roman" w:hAnsi="Times New Roman"/>
          <w:b/>
          <w:bCs/>
          <w:lang w:val="lt-LT"/>
        </w:rPr>
        <w:t xml:space="preserve">LIZDINIŲ PLOKŠTELIŲ </w:t>
      </w:r>
      <w:r>
        <w:rPr>
          <w:rFonts w:ascii="Times New Roman" w:hAnsi="Times New Roman"/>
          <w:b/>
          <w:lang w:val="lt-LT"/>
        </w:rPr>
        <w:t>IŠORINĖ DĖŽUTĖ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w:t>
      </w:r>
      <w:r>
        <w:rPr>
          <w:rFonts w:ascii="Times New Roman" w:hAnsi="Times New Roman"/>
          <w:b/>
          <w:lang w:val="lt-LT"/>
        </w:rPr>
        <w:tab/>
        <w:t>VAISTINIO PREPARATO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20 mg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hAnsi="Times New Roman"/>
          <w:lang w:val="lt-LT"/>
        </w:rPr>
        <w:t>aripiprazolum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2.</w:t>
      </w:r>
      <w:r>
        <w:rPr>
          <w:rFonts w:ascii="Times New Roman" w:hAnsi="Times New Roman"/>
          <w:b/>
          <w:lang w:val="lt-LT"/>
        </w:rPr>
        <w:tab/>
        <w:t>VEIKLIOJI (-IOS) MEDŽIAGA (-OS) IR JOS (-Ų) KIEKIS (-IAI)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Kiekvienoje tabletėje yra 20 mg aripiprazolo.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3.</w:t>
      </w:r>
      <w:r>
        <w:rPr>
          <w:rFonts w:ascii="Times New Roman" w:hAnsi="Times New Roman"/>
          <w:b/>
          <w:lang w:val="lt-LT"/>
        </w:rPr>
        <w:tab/>
        <w:t>PAGALBINIŲ MEDŽIAGŲ SĄRAŠAS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Taip pat yra laktozės monohidrato.</w:t>
      </w: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Daugiau informacijos pateikiama pakuotės lapelyje.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4.</w:t>
      </w:r>
      <w:r>
        <w:rPr>
          <w:rFonts w:ascii="Times New Roman" w:hAnsi="Times New Roman"/>
          <w:b/>
          <w:lang w:val="lt-LT"/>
        </w:rPr>
        <w:tab/>
        <w:t>FARMACINĖ FORMA IR KIEKIS PAKUOTĖJE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tabs>
          <w:tab w:val="left" w:pos="567"/>
        </w:tabs>
        <w:spacing w:after="0" w:line="260" w:lineRule="exact"/>
        <w:rPr>
          <w:rFonts w:ascii="Times New Roman" w:eastAsia="Times New Roman" w:hAnsi="Times New Roman"/>
          <w:noProof/>
          <w:lang w:val="lt-LT"/>
        </w:rPr>
      </w:pPr>
      <w:r>
        <w:rPr>
          <w:rFonts w:ascii="Times New Roman" w:eastAsia="Times New Roman" w:hAnsi="Times New Roman"/>
          <w:noProof/>
          <w:highlight w:val="lightGray"/>
          <w:lang w:val="lt-LT"/>
        </w:rPr>
        <w:t>Tabletė</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14 </w:t>
      </w:r>
      <w:r>
        <w:rPr>
          <w:rFonts w:ascii="Times New Roman" w:eastAsia="Times New Roman" w:hAnsi="Times New Roman"/>
          <w:lang w:val="lt-LT" w:eastAsia="de-DE"/>
        </w:rPr>
        <w:t>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28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49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56 tabletės</w:t>
      </w:r>
    </w:p>
    <w:p>
      <w:pPr>
        <w:spacing w:after="0" w:line="240" w:lineRule="auto"/>
        <w:rPr>
          <w:rFonts w:ascii="Times New Roman" w:hAnsi="Times New Roman"/>
          <w:noProof/>
          <w:lang w:val="lt-LT"/>
        </w:rPr>
      </w:pPr>
      <w:r>
        <w:rPr>
          <w:rFonts w:ascii="Times New Roman" w:hAnsi="Times New Roman"/>
          <w:noProof/>
          <w:highlight w:val="lightGray"/>
          <w:lang w:val="lt-LT"/>
        </w:rPr>
        <w:t>98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5.</w:t>
      </w:r>
      <w:r>
        <w:rPr>
          <w:rFonts w:ascii="Times New Roman" w:hAnsi="Times New Roman"/>
          <w:b/>
          <w:lang w:val="lt-LT"/>
        </w:rPr>
        <w:tab/>
        <w:t>VARTOJIMO METODAS IR BŪDAS (-AI)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Prieš vartojimą perskaitykite pakuotės lapelį.</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Vartoti per burną.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Laikyti vaikams nepastebimoje ir nepasiekiamoje vietoje.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7.</w:t>
      </w:r>
      <w:r>
        <w:rPr>
          <w:rFonts w:ascii="Times New Roman" w:hAnsi="Times New Roman"/>
          <w:b/>
          <w:lang w:val="lt-LT"/>
        </w:rPr>
        <w:tab/>
        <w:t>KITAS (-I) SPECIALUS (-ŪS) ĮSPĖJIMAS (-AI) (JEI REIKIA)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8.</w:t>
      </w:r>
      <w:r>
        <w:rPr>
          <w:rFonts w:ascii="Times New Roman" w:hAnsi="Times New Roman"/>
          <w:b/>
          <w:lang w:val="lt-LT"/>
        </w:rPr>
        <w:tab/>
        <w:t>TINKAMUMO LAIKAS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EXP {mm MMMM}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lastRenderedPageBreak/>
        <w:t>9.</w:t>
      </w:r>
      <w:r>
        <w:rPr>
          <w:rFonts w:ascii="Times New Roman" w:hAnsi="Times New Roman"/>
          <w:b/>
          <w:lang w:val="lt-LT"/>
        </w:rPr>
        <w:tab/>
        <w:t>SPECIALIOS LAIKYMO SĄLYGOS</w:t>
      </w:r>
    </w:p>
    <w:p>
      <w:pPr>
        <w:pStyle w:val="BMSBodyText"/>
        <w:keepNext/>
        <w:keepLines/>
        <w:spacing w:before="0" w:after="0" w:line="240" w:lineRule="auto"/>
        <w:jc w:val="left"/>
        <w:rPr>
          <w:sz w:val="22"/>
          <w:szCs w:val="22"/>
          <w:lang w:val="lt-LT"/>
        </w:rPr>
      </w:pPr>
    </w:p>
    <w:p>
      <w:pPr>
        <w:keepNext/>
        <w:keepLines/>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11.</w:t>
      </w:r>
      <w:r>
        <w:rPr>
          <w:rFonts w:ascii="Times New Roman" w:hAnsi="Times New Roman"/>
          <w:b/>
          <w:lang w:val="lt-LT"/>
        </w:rPr>
        <w:tab/>
        <w:t>REGISTRUOTOJO PAVADINIMAS IR ADRESAS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Sandoz GmbH</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Biochemiestrasse 10</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6250 Kundl</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Austrija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12.</w:t>
      </w:r>
      <w:r>
        <w:rPr>
          <w:rFonts w:ascii="Times New Roman" w:hAnsi="Times New Roman"/>
          <w:b/>
          <w:lang w:val="lt-LT"/>
        </w:rPr>
        <w:tab/>
        <w:t>REGISTRACIJOS PAŽYMĖJIMO NUMERIS (-IAI)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lt-LT" w:eastAsia="de-DE"/>
        </w:rPr>
      </w:pPr>
      <w:r>
        <w:rPr>
          <w:rFonts w:ascii="Times New Roman" w:eastAsia="Times New Roman" w:hAnsi="Times New Roman"/>
          <w:lang w:val="lt-LT" w:eastAsia="de-DE"/>
        </w:rPr>
        <w:t xml:space="preserve">EU/1/15/1029/043 </w:t>
      </w:r>
      <w:r>
        <w:rPr>
          <w:rFonts w:ascii="Times New Roman" w:eastAsia="Times New Roman" w:hAnsi="Times New Roman"/>
          <w:highlight w:val="lightGray"/>
          <w:lang w:val="lt-LT" w:eastAsia="de-DE"/>
        </w:rPr>
        <w:t>- 14 tablečių</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lt-LT" w:eastAsia="de-DE"/>
        </w:rPr>
      </w:pPr>
      <w:r>
        <w:rPr>
          <w:rFonts w:ascii="Times New Roman" w:eastAsia="Times New Roman" w:hAnsi="Times New Roman"/>
          <w:highlight w:val="lightGray"/>
          <w:lang w:val="lt-LT" w:eastAsia="de-DE"/>
        </w:rPr>
        <w:t>EU/1/15/1029/044 - 28 tabletės</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lt-LT" w:eastAsia="de-DE"/>
        </w:rPr>
      </w:pPr>
      <w:r>
        <w:rPr>
          <w:rFonts w:ascii="Times New Roman" w:eastAsia="Times New Roman" w:hAnsi="Times New Roman"/>
          <w:highlight w:val="lightGray"/>
          <w:lang w:val="lt-LT" w:eastAsia="de-DE"/>
        </w:rPr>
        <w:t>EU/1/15/1029/045 - 49 tabletės</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lt-LT" w:eastAsia="de-DE"/>
        </w:rPr>
      </w:pPr>
      <w:r>
        <w:rPr>
          <w:rFonts w:ascii="Times New Roman" w:eastAsia="Times New Roman" w:hAnsi="Times New Roman"/>
          <w:highlight w:val="lightGray"/>
          <w:lang w:val="lt-LT" w:eastAsia="de-DE"/>
        </w:rPr>
        <w:t>EU/1/15/1029/046 - 56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highlight w:val="lightGray"/>
          <w:lang w:val="lt-LT" w:eastAsia="de-DE"/>
        </w:rPr>
        <w:t>EU/1/15/1029/047 - 98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13.</w:t>
      </w:r>
      <w:r>
        <w:rPr>
          <w:rFonts w:ascii="Times New Roman" w:hAnsi="Times New Roman"/>
          <w:b/>
          <w:lang w:val="lt-LT"/>
        </w:rPr>
        <w:tab/>
        <w:t>SERIJOS NUMERIS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Serija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14.</w:t>
      </w:r>
      <w:r>
        <w:rPr>
          <w:rFonts w:ascii="Times New Roman" w:hAnsi="Times New Roman"/>
          <w:b/>
          <w:lang w:val="lt-LT"/>
        </w:rPr>
        <w:tab/>
        <w:t>PARDAVIMO (IŠDAVIMO) TVARKA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15.</w:t>
      </w:r>
      <w:r>
        <w:rPr>
          <w:rFonts w:ascii="Times New Roman" w:hAnsi="Times New Roman"/>
          <w:b/>
          <w:lang w:val="lt-LT"/>
        </w:rPr>
        <w:tab/>
        <w:t>VARTOJIMO INSTRUKCIJA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16.</w:t>
      </w:r>
      <w:r>
        <w:rPr>
          <w:rFonts w:ascii="Times New Roman" w:hAnsi="Times New Roman"/>
          <w:b/>
          <w:lang w:val="lt-LT"/>
        </w:rPr>
        <w:tab/>
        <w:t>INFORMACIJA BRAILIO RAŠTU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20 mg</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17.</w:t>
      </w:r>
      <w:r>
        <w:rPr>
          <w:rFonts w:ascii="Times New Roman" w:hAnsi="Times New Roman"/>
          <w:b/>
          <w:lang w:val="lt-LT"/>
        </w:rPr>
        <w:tab/>
        <w:t>UNIKALUS IDENTIFIKATORIUS – 2D BRŪKŠNINIS KODAS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lang w:val="lt-LT"/>
        </w:rPr>
      </w:pPr>
      <w:r>
        <w:rPr>
          <w:rFonts w:ascii="Times New Roman" w:hAnsi="Times New Roman"/>
          <w:highlight w:val="lightGray"/>
          <w:lang w:val="lt-LT"/>
        </w:rPr>
        <w:t>2D brūkšninis kodas su nurodytu unikaliu identifikatoriumi.</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18.</w:t>
      </w:r>
      <w:r>
        <w:rPr>
          <w:rFonts w:ascii="Times New Roman" w:hAnsi="Times New Roman"/>
          <w:b/>
          <w:lang w:val="lt-LT"/>
        </w:rPr>
        <w:tab/>
        <w:t>UNIKALUS IDENTIFIKATORIUS – ŽMONĖMS SUPRANTAMI DUOMENYS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lang w:val="lt-LT"/>
        </w:rPr>
      </w:pPr>
      <w:r>
        <w:rPr>
          <w:rFonts w:ascii="Times New Roman" w:hAnsi="Times New Roman"/>
          <w:lang w:val="lt-LT"/>
        </w:rPr>
        <w:t>PC</w:t>
      </w:r>
    </w:p>
    <w:p>
      <w:pPr>
        <w:widowControl w:val="0"/>
        <w:spacing w:after="0" w:line="240" w:lineRule="auto"/>
        <w:ind w:left="567" w:hanging="567"/>
        <w:rPr>
          <w:rFonts w:ascii="Times New Roman" w:hAnsi="Times New Roman"/>
          <w:lang w:val="lt-LT"/>
        </w:rPr>
      </w:pPr>
      <w:r>
        <w:rPr>
          <w:rFonts w:ascii="Times New Roman" w:hAnsi="Times New Roman"/>
          <w:lang w:val="lt-LT"/>
        </w:rPr>
        <w:t>SN</w:t>
      </w:r>
    </w:p>
    <w:p>
      <w:pPr>
        <w:widowControl w:val="0"/>
        <w:spacing w:after="0" w:line="240" w:lineRule="auto"/>
        <w:ind w:left="567" w:hanging="567"/>
        <w:rPr>
          <w:rFonts w:ascii="Times New Roman" w:hAnsi="Times New Roman"/>
          <w:lang w:val="lt-LT"/>
        </w:rPr>
      </w:pPr>
      <w:r>
        <w:rPr>
          <w:rFonts w:ascii="Times New Roman" w:hAnsi="Times New Roman"/>
          <w:lang w:val="lt-LT"/>
        </w:rPr>
        <w:t>NN</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lt-LT"/>
        </w:rPr>
      </w:pPr>
      <w:r>
        <w:rPr>
          <w:rFonts w:ascii="Times New Roman" w:hAnsi="Times New Roman"/>
          <w:lang w:val="lt-LT"/>
        </w:rPr>
        <w:br w:type="page"/>
      </w:r>
      <w:r>
        <w:rPr>
          <w:rFonts w:ascii="Times New Roman" w:hAnsi="Times New Roman"/>
          <w:b/>
          <w:bCs/>
          <w:lang w:val="lt-LT"/>
        </w:rPr>
        <w:lastRenderedPageBreak/>
        <w:t>MINIMALI INFORMACIJA ANT LIZDINIŲ PLOKŠTELIŲ ARBA DVISLUOKSNIŲ JUOSTELIŲ</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Pr>
          <w:rFonts w:ascii="Times New Roman" w:hAnsi="Times New Roman"/>
          <w:b/>
          <w:bCs/>
          <w:lang w:val="lt-LT"/>
        </w:rPr>
        <w:t>LIZDINĖS PLOKŠTELĖS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w:t>
      </w:r>
      <w:r>
        <w:rPr>
          <w:rFonts w:ascii="Times New Roman" w:hAnsi="Times New Roman"/>
          <w:b/>
          <w:lang w:val="lt-LT"/>
        </w:rPr>
        <w:tab/>
        <w:t>VAISTINIO PREPARATO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hAnsi="Times New Roman"/>
          <w:lang w:val="lt-LT"/>
        </w:rPr>
        <w:t>Aripiprazole Sandoz 20 mg tabletės</w:t>
      </w:r>
    </w:p>
    <w:p>
      <w:pPr>
        <w:spacing w:after="0" w:line="240" w:lineRule="auto"/>
        <w:rPr>
          <w:rFonts w:ascii="Times New Roman" w:hAnsi="Times New Roman"/>
          <w:lang w:val="lt-LT"/>
        </w:rPr>
      </w:pPr>
      <w:r>
        <w:rPr>
          <w:rFonts w:ascii="Times New Roman" w:hAnsi="Times New Roman"/>
          <w:lang w:val="lt-LT"/>
        </w:rPr>
        <w:t>aripiprazolum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2.</w:t>
      </w:r>
      <w:r>
        <w:rPr>
          <w:rFonts w:ascii="Times New Roman" w:hAnsi="Times New Roman"/>
          <w:b/>
          <w:lang w:val="lt-LT"/>
        </w:rPr>
        <w:tab/>
        <w:t>REGISTRUOTOJO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noProof/>
          <w:lang w:val="lt-LT"/>
        </w:rPr>
      </w:pPr>
      <w:r>
        <w:rPr>
          <w:rFonts w:ascii="Times New Roman" w:hAnsi="Times New Roman"/>
          <w:noProof/>
          <w:lang w:val="lt-LT"/>
        </w:rPr>
        <w:t>Sandoz</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3.</w:t>
      </w:r>
      <w:r>
        <w:rPr>
          <w:rFonts w:ascii="Times New Roman" w:hAnsi="Times New Roman"/>
          <w:b/>
          <w:lang w:val="lt-LT"/>
        </w:rPr>
        <w:tab/>
        <w:t>TINKAMUMO LAIKAS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EXP {mm MMMM}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4.</w:t>
      </w:r>
      <w:r>
        <w:rPr>
          <w:rFonts w:ascii="Times New Roman" w:hAnsi="Times New Roman"/>
          <w:b/>
          <w:lang w:val="lt-LT"/>
        </w:rPr>
        <w:tab/>
        <w:t>SERIJOS NUMERIS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5.</w:t>
      </w:r>
      <w:r>
        <w:rPr>
          <w:rFonts w:ascii="Times New Roman" w:hAnsi="Times New Roman"/>
          <w:b/>
          <w:lang w:val="lt-LT"/>
        </w:rPr>
        <w:tab/>
        <w:t>KITA</w:t>
      </w:r>
    </w:p>
    <w:p>
      <w:pPr>
        <w:widowControl w:val="0"/>
        <w:spacing w:after="0" w:line="240" w:lineRule="auto"/>
        <w:rPr>
          <w:rFonts w:ascii="Times New Roman" w:hAnsi="Times New Roman"/>
          <w:lang w:val="lt-LT"/>
        </w:rPr>
      </w:pPr>
    </w:p>
    <w:p>
      <w:pPr>
        <w:widowControl w:val="0"/>
        <w:spacing w:after="0" w:line="240" w:lineRule="auto"/>
        <w:rPr>
          <w:rFonts w:ascii="Times New Roman" w:hAnsi="Times New Roman"/>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lang w:val="lt-LT"/>
        </w:rPr>
      </w:pPr>
      <w:r>
        <w:rPr>
          <w:rFonts w:ascii="Times New Roman" w:hAnsi="Times New Roman"/>
          <w:lang w:val="lt-LT"/>
        </w:rPr>
        <w:br w:type="page"/>
      </w:r>
      <w:r>
        <w:rPr>
          <w:rFonts w:ascii="Times New Roman" w:hAnsi="Times New Roman"/>
          <w:b/>
          <w:lang w:val="lt-LT"/>
        </w:rPr>
        <w:lastRenderedPageBreak/>
        <w:t>INFORMACIJA ANT IŠORINĖS IR VIDINĖS PAKUOTĖS</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eastAsia="de-DE"/>
        </w:rPr>
      </w:pPr>
      <w:r>
        <w:rPr>
          <w:rFonts w:ascii="Times New Roman" w:hAnsi="Times New Roman"/>
          <w:b/>
          <w:bCs/>
          <w:lang w:val="lt-LT"/>
        </w:rPr>
        <w:t xml:space="preserve">BUTELIUKO </w:t>
      </w:r>
      <w:r>
        <w:rPr>
          <w:rFonts w:ascii="Times New Roman" w:hAnsi="Times New Roman"/>
          <w:b/>
          <w:lang w:val="lt-LT"/>
        </w:rPr>
        <w:t>IŠORINĖ DĖŽUTĖ IR BUTELIUKO ETIKETĖ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w:t>
      </w:r>
      <w:r>
        <w:rPr>
          <w:rFonts w:ascii="Times New Roman" w:hAnsi="Times New Roman"/>
          <w:b/>
          <w:lang w:val="lt-LT"/>
        </w:rPr>
        <w:tab/>
        <w:t>VAISTINIO PREPARATO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noProof/>
          <w:lang w:val="lt-LT"/>
        </w:rPr>
      </w:pPr>
      <w:r>
        <w:rPr>
          <w:rFonts w:ascii="Times New Roman" w:hAnsi="Times New Roman"/>
          <w:noProof/>
          <w:lang w:val="lt-LT"/>
        </w:rPr>
        <w:t>Aripiprazole Sandoz 30 mg tabletės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hAnsi="Times New Roman"/>
          <w:lang w:val="lt-LT"/>
        </w:rPr>
        <w:t>aripiprazolum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2.</w:t>
      </w:r>
      <w:r>
        <w:rPr>
          <w:rFonts w:ascii="Times New Roman" w:hAnsi="Times New Roman"/>
          <w:b/>
          <w:lang w:val="lt-LT"/>
        </w:rPr>
        <w:tab/>
        <w:t>VEIKLIOJI (-IOS) MEDŽIAGA (-OS) IR JOS (-Ų) KIEKIS (-IAI)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eastAsia="Times New Roman" w:hAnsi="Times New Roman"/>
          <w:lang w:val="lt-LT" w:eastAsia="de-DE"/>
        </w:rPr>
        <w:t>Kiekvienoje tabletėje yra 3</w:t>
      </w:r>
      <w:r>
        <w:rPr>
          <w:rFonts w:ascii="Times New Roman" w:hAnsi="Times New Roman"/>
          <w:lang w:val="lt-LT"/>
        </w:rPr>
        <w:t>0 mg aripiprazolo.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3.</w:t>
      </w:r>
      <w:r>
        <w:rPr>
          <w:rFonts w:ascii="Times New Roman" w:hAnsi="Times New Roman"/>
          <w:b/>
          <w:lang w:val="lt-LT"/>
        </w:rPr>
        <w:tab/>
        <w:t>PAGALBINIŲ MEDŽIAGŲ SĄRAŠAS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Taip pat yra laktozės monohidrato.</w:t>
      </w: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Daugiau informacijos pateikiama pakuotės lapelyje.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4.</w:t>
      </w:r>
      <w:r>
        <w:rPr>
          <w:rFonts w:ascii="Times New Roman" w:hAnsi="Times New Roman"/>
          <w:b/>
          <w:lang w:val="lt-LT"/>
        </w:rPr>
        <w:tab/>
        <w:t>FARMACINĖ FORMA IR KIEKIS PAKUOTĖJE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Tabletė</w:t>
      </w:r>
    </w:p>
    <w:p>
      <w:pPr>
        <w:spacing w:after="0" w:line="240" w:lineRule="auto"/>
        <w:rPr>
          <w:rFonts w:ascii="Times New Roman" w:hAnsi="Times New Roman"/>
          <w:lang w:val="lt-LT"/>
        </w:rPr>
      </w:pPr>
    </w:p>
    <w:p>
      <w:pPr>
        <w:spacing w:after="0" w:line="240" w:lineRule="auto"/>
        <w:rPr>
          <w:rFonts w:ascii="Times New Roman" w:hAnsi="Times New Roman"/>
          <w:lang w:val="lt-LT"/>
        </w:rPr>
      </w:pPr>
      <w:r>
        <w:rPr>
          <w:rFonts w:ascii="Times New Roman" w:hAnsi="Times New Roman"/>
          <w:lang w:val="lt-LT"/>
        </w:rPr>
        <w:t>100 </w:t>
      </w:r>
      <w:r>
        <w:rPr>
          <w:rFonts w:ascii="Times New Roman" w:eastAsia="Times New Roman" w:hAnsi="Times New Roman"/>
          <w:lang w:val="lt-LT" w:eastAsia="de-DE"/>
        </w:rPr>
        <w:t>tablečių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5.</w:t>
      </w:r>
      <w:r>
        <w:rPr>
          <w:rFonts w:ascii="Times New Roman" w:hAnsi="Times New Roman"/>
          <w:b/>
          <w:lang w:val="lt-LT"/>
        </w:rPr>
        <w:tab/>
        <w:t>VARTOJIMO METODAS IR BŪDAS (-AI)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Prieš vartojimą perskaitykite pakuotės lapelį.</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Vartoti per burną.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Laikyti vaikams nepastebimoje ir nepasiekiamoje vietoje.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7.</w:t>
      </w:r>
      <w:r>
        <w:rPr>
          <w:rFonts w:ascii="Times New Roman" w:hAnsi="Times New Roman"/>
          <w:b/>
          <w:lang w:val="lt-LT"/>
        </w:rPr>
        <w:tab/>
        <w:t>KITAS (-I) SPECIALUS (-ŪS) ĮSPĖJIMAS (-AI) (JEI REIKIA)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8.</w:t>
      </w:r>
      <w:r>
        <w:rPr>
          <w:rFonts w:ascii="Times New Roman" w:hAnsi="Times New Roman"/>
          <w:b/>
          <w:lang w:val="lt-LT"/>
        </w:rPr>
        <w:tab/>
        <w:t>TINKAMUMO LAIKAS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eastAsia="Times New Roman" w:hAnsi="Times New Roman"/>
          <w:lang w:val="lt-LT" w:eastAsia="de-DE"/>
        </w:rPr>
        <w:t>EXP {mm MMMM}</w:t>
      </w:r>
    </w:p>
    <w:p>
      <w:pPr>
        <w:spacing w:after="0" w:line="240" w:lineRule="auto"/>
        <w:rPr>
          <w:rFonts w:ascii="Times New Roman" w:hAnsi="Times New Roman"/>
          <w:lang w:val="lt-LT"/>
        </w:rPr>
      </w:pPr>
      <w:r>
        <w:rPr>
          <w:rFonts w:ascii="Times New Roman" w:hAnsi="Times New Roman"/>
          <w:noProof/>
          <w:lang w:val="lt-LT"/>
        </w:rPr>
        <w:t>Pirmą kartą atidarius suvartoti per 3 mėnesius</w:t>
      </w:r>
      <w:r>
        <w:rPr>
          <w:rFonts w:ascii="Times New Roman" w:hAnsi="Times New Roman"/>
          <w:lang w:val="lt-LT"/>
        </w:rPr>
        <w:t>.</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9.</w:t>
      </w:r>
      <w:r>
        <w:rPr>
          <w:rFonts w:ascii="Times New Roman" w:hAnsi="Times New Roman"/>
          <w:b/>
          <w:lang w:val="lt-LT"/>
        </w:rPr>
        <w:tab/>
        <w:t>SPECIALIOS LAIKYMO SĄLYGOS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lastRenderedPageBreak/>
        <w:t>10.</w:t>
      </w:r>
      <w:r>
        <w:rPr>
          <w:rFonts w:ascii="Times New Roman" w:hAnsi="Times New Roman"/>
          <w:b/>
          <w:lang w:val="lt-LT"/>
        </w:rPr>
        <w:tab/>
        <w:t>SPECIALIOS ATSARGUMO PRIEMONĖS DĖL NESUVARTOTO VAISTINIO PREPARATO AR JO ATLIEKŲ TVARKYMO (JEI REIKIA)</w:t>
      </w:r>
    </w:p>
    <w:p>
      <w:pPr>
        <w:keepNext/>
        <w:keepLines/>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11.</w:t>
      </w:r>
      <w:r>
        <w:rPr>
          <w:rFonts w:ascii="Times New Roman" w:hAnsi="Times New Roman"/>
          <w:b/>
          <w:lang w:val="lt-LT"/>
        </w:rPr>
        <w:tab/>
        <w:t>REGISTRUOTOJO PAVADINIMAS IR ADRESAS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Sandoz GmbH</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Biochemiestrasse 10</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6250 Kundl</w:t>
      </w:r>
    </w:p>
    <w:p>
      <w:pPr>
        <w:widowControl w:val="0"/>
        <w:kinsoku w:val="0"/>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Austrija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12.</w:t>
      </w:r>
      <w:r>
        <w:rPr>
          <w:rFonts w:ascii="Times New Roman" w:hAnsi="Times New Roman"/>
          <w:b/>
          <w:lang w:val="lt-LT"/>
        </w:rPr>
        <w:tab/>
        <w:t>REGISTRACIJOS PAŽYMĖJIMO NUMERIS (-IAI)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hAnsi="Times New Roman"/>
          <w:lang w:val="lt-LT"/>
        </w:rPr>
        <w:t>EU/1/15/1029/061</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13.</w:t>
      </w:r>
      <w:r>
        <w:rPr>
          <w:rFonts w:ascii="Times New Roman" w:hAnsi="Times New Roman"/>
          <w:b/>
          <w:lang w:val="lt-LT"/>
        </w:rPr>
        <w:tab/>
        <w:t>SERIJOS NUMERIS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Serija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14.</w:t>
      </w:r>
      <w:r>
        <w:rPr>
          <w:rFonts w:ascii="Times New Roman" w:hAnsi="Times New Roman"/>
          <w:b/>
          <w:lang w:val="lt-LT"/>
        </w:rPr>
        <w:tab/>
        <w:t>PARDAVIMO (IŠDAVIMO) TVARKA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15.</w:t>
      </w:r>
      <w:r>
        <w:rPr>
          <w:rFonts w:ascii="Times New Roman" w:hAnsi="Times New Roman"/>
          <w:b/>
          <w:lang w:val="lt-LT"/>
        </w:rPr>
        <w:tab/>
        <w:t>VARTOJIMO INSTRUKCIJA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16.</w:t>
      </w:r>
      <w:r>
        <w:rPr>
          <w:rFonts w:ascii="Times New Roman" w:hAnsi="Times New Roman"/>
          <w:b/>
          <w:lang w:val="lt-LT"/>
        </w:rPr>
        <w:tab/>
        <w:t>INFORMACIJA BRAILIO RAŠTU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hAnsi="Times New Roman"/>
          <w:noProof/>
          <w:highlight w:val="lightGray"/>
          <w:lang w:val="lt-LT"/>
        </w:rPr>
        <w:t>Išorinė dėžutė:</w:t>
      </w:r>
      <w:r>
        <w:rPr>
          <w:rFonts w:ascii="Times New Roman" w:hAnsi="Times New Roman"/>
          <w:noProof/>
          <w:lang w:val="lt-LT"/>
        </w:rPr>
        <w:t xml:space="preserve"> Aripiprazole Sandoz</w:t>
      </w:r>
      <w:r>
        <w:rPr>
          <w:rFonts w:ascii="Times New Roman" w:hAnsi="Times New Roman"/>
          <w:lang w:val="lt-LT"/>
        </w:rPr>
        <w:t xml:space="preserve"> 30 mg</w:t>
      </w:r>
    </w:p>
    <w:p>
      <w:pPr>
        <w:spacing w:after="0" w:line="240" w:lineRule="auto"/>
        <w:rPr>
          <w:rFonts w:ascii="Times New Roman" w:hAnsi="Times New Roman"/>
          <w:lang w:val="lt-LT"/>
        </w:rPr>
      </w:pPr>
    </w:p>
    <w:p>
      <w:pPr>
        <w:spacing w:after="0" w:line="240" w:lineRule="auto"/>
        <w:rPr>
          <w:rFonts w:ascii="Times New Roman" w:hAnsi="Times New Roman"/>
          <w:shd w:val="clear" w:color="auto" w:fill="CCCCCC"/>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17.</w:t>
      </w:r>
      <w:r>
        <w:rPr>
          <w:rFonts w:ascii="Times New Roman" w:hAnsi="Times New Roman"/>
          <w:b/>
          <w:lang w:val="lt-LT"/>
        </w:rPr>
        <w:tab/>
        <w:t>UNIKALUS IDENTIFIKATORIUS – 2D BRŪKŠNINIS KODAS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noProof/>
          <w:lang w:val="lt-LT"/>
        </w:rPr>
      </w:pPr>
      <w:r>
        <w:rPr>
          <w:rFonts w:ascii="Times New Roman" w:hAnsi="Times New Roman"/>
          <w:noProof/>
          <w:highlight w:val="lightGray"/>
          <w:lang w:val="lt-LT"/>
        </w:rPr>
        <w:t>[Išorinė dėžutė:]</w:t>
      </w:r>
      <w:r>
        <w:rPr>
          <w:rFonts w:ascii="Times New Roman" w:hAnsi="Times New Roman"/>
          <w:noProof/>
          <w:lang w:val="lt-LT"/>
        </w:rPr>
        <w:t xml:space="preserve"> </w:t>
      </w:r>
    </w:p>
    <w:p>
      <w:pPr>
        <w:widowControl w:val="0"/>
        <w:spacing w:after="0" w:line="240" w:lineRule="auto"/>
        <w:ind w:left="567" w:hanging="567"/>
        <w:rPr>
          <w:rFonts w:ascii="Times New Roman" w:hAnsi="Times New Roman"/>
          <w:lang w:val="lt-LT"/>
        </w:rPr>
      </w:pPr>
      <w:r>
        <w:rPr>
          <w:rFonts w:ascii="Times New Roman" w:hAnsi="Times New Roman"/>
          <w:highlight w:val="lightGray"/>
          <w:lang w:val="lt-LT"/>
        </w:rPr>
        <w:t>2D brūkšninis kodas su nurodytu unikaliu identifikatoriumi.</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18.</w:t>
      </w:r>
      <w:r>
        <w:rPr>
          <w:rFonts w:ascii="Times New Roman" w:hAnsi="Times New Roman"/>
          <w:b/>
          <w:lang w:val="lt-LT"/>
        </w:rPr>
        <w:tab/>
        <w:t>UNIKALUS IDENTIFIKATORIUS – ŽMONĖMS SUPRANTAMI DUOMENYS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noProof/>
          <w:lang w:val="lt-LT"/>
        </w:rPr>
      </w:pPr>
      <w:r>
        <w:rPr>
          <w:rFonts w:ascii="Times New Roman" w:hAnsi="Times New Roman"/>
          <w:noProof/>
          <w:highlight w:val="lightGray"/>
          <w:lang w:val="lt-LT"/>
        </w:rPr>
        <w:t>[Išorinė dėžutė:]</w:t>
      </w:r>
      <w:r>
        <w:rPr>
          <w:rFonts w:ascii="Times New Roman" w:hAnsi="Times New Roman"/>
          <w:noProof/>
          <w:lang w:val="lt-LT"/>
        </w:rPr>
        <w:t xml:space="preserve"> </w:t>
      </w:r>
    </w:p>
    <w:p>
      <w:pPr>
        <w:widowControl w:val="0"/>
        <w:spacing w:after="0" w:line="240" w:lineRule="auto"/>
        <w:ind w:left="567" w:hanging="567"/>
        <w:rPr>
          <w:rFonts w:ascii="Times New Roman" w:hAnsi="Times New Roman"/>
          <w:lang w:val="lt-LT"/>
        </w:rPr>
      </w:pPr>
      <w:r>
        <w:rPr>
          <w:rFonts w:ascii="Times New Roman" w:hAnsi="Times New Roman"/>
          <w:lang w:val="lt-LT"/>
        </w:rPr>
        <w:t>PC</w:t>
      </w:r>
    </w:p>
    <w:p>
      <w:pPr>
        <w:widowControl w:val="0"/>
        <w:spacing w:after="0" w:line="240" w:lineRule="auto"/>
        <w:ind w:left="567" w:hanging="567"/>
        <w:rPr>
          <w:rFonts w:ascii="Times New Roman" w:hAnsi="Times New Roman"/>
          <w:lang w:val="lt-LT"/>
        </w:rPr>
      </w:pPr>
      <w:r>
        <w:rPr>
          <w:rFonts w:ascii="Times New Roman" w:hAnsi="Times New Roman"/>
          <w:lang w:val="lt-LT"/>
        </w:rPr>
        <w:t>SN</w:t>
      </w:r>
    </w:p>
    <w:p>
      <w:pPr>
        <w:widowControl w:val="0"/>
        <w:spacing w:after="0" w:line="240" w:lineRule="auto"/>
        <w:ind w:left="567" w:hanging="567"/>
        <w:rPr>
          <w:rFonts w:ascii="Times New Roman" w:hAnsi="Times New Roman"/>
          <w:lang w:val="lt-LT"/>
        </w:rPr>
      </w:pPr>
      <w:r>
        <w:rPr>
          <w:rFonts w:ascii="Times New Roman" w:hAnsi="Times New Roman"/>
          <w:lang w:val="lt-LT"/>
        </w:rPr>
        <w:t>NN</w:t>
      </w:r>
    </w:p>
    <w:p>
      <w:pPr>
        <w:tabs>
          <w:tab w:val="left" w:pos="567"/>
        </w:tabs>
        <w:rPr>
          <w:noProof/>
          <w:lang w:val="lt-LT"/>
        </w:rPr>
      </w:pPr>
      <w:r>
        <w:rPr>
          <w:noProof/>
          <w:lang w:val="lt-LT"/>
        </w:rPr>
        <w:br w:type="page"/>
      </w: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rPr>
      </w:pPr>
      <w:r>
        <w:rPr>
          <w:rFonts w:ascii="Times New Roman" w:hAnsi="Times New Roman"/>
          <w:b/>
          <w:noProof/>
          <w:lang w:val="lt-LT"/>
        </w:rPr>
        <w:lastRenderedPageBreak/>
        <w:t>INFORMACIJA ANT IŠORINĖS PAKUOTĖS</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LIZDINĖS PLOKŠTELĖS IŠORINĖ DĖŽUTĖ</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w:t>
      </w:r>
      <w:r>
        <w:rPr>
          <w:rFonts w:ascii="Times New Roman" w:hAnsi="Times New Roman"/>
          <w:b/>
          <w:noProof/>
          <w:lang w:val="lt-LT"/>
        </w:rPr>
        <w:tab/>
      </w:r>
      <w:r>
        <w:rPr>
          <w:rFonts w:ascii="Times New Roman" w:hAnsi="Times New Roman"/>
          <w:b/>
          <w:caps/>
          <w:noProof/>
          <w:lang w:val="lt-LT"/>
        </w:rPr>
        <w:t>VAISTINIO</w:t>
      </w:r>
      <w:r>
        <w:rPr>
          <w:rFonts w:ascii="Times New Roman" w:hAnsi="Times New Roman"/>
          <w:b/>
          <w:noProof/>
          <w:lang w:val="lt-LT"/>
        </w:rPr>
        <w:t xml:space="preserve"> PREPARATO PAVADINIMAS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Aripiprazole Sandoz 30 mg tabletės</w:t>
      </w:r>
    </w:p>
    <w:p>
      <w:pPr>
        <w:spacing w:after="0" w:line="240" w:lineRule="auto"/>
        <w:rPr>
          <w:rFonts w:ascii="Times New Roman" w:hAnsi="Times New Roman"/>
          <w:lang w:val="lt-LT"/>
        </w:rPr>
      </w:pPr>
      <w:r>
        <w:rPr>
          <w:rFonts w:ascii="Times New Roman" w:hAnsi="Times New Roman"/>
          <w:lang w:val="lt-LT"/>
        </w:rPr>
        <w:t>aripiprazolum</w:t>
      </w:r>
    </w:p>
    <w:p>
      <w:pPr>
        <w:spacing w:after="0" w:line="240" w:lineRule="auto"/>
        <w:rPr>
          <w:rFonts w:ascii="Times New Roman" w:hAnsi="Times New Roman"/>
          <w:lang w:val="lt-LT"/>
        </w:rPr>
      </w:pPr>
    </w:p>
    <w:p>
      <w:pPr>
        <w:spacing w:after="0" w:line="240" w:lineRule="auto"/>
        <w:rPr>
          <w:rFonts w:ascii="Times New Roman" w:hAnsi="Times New Roman"/>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2.</w:t>
      </w:r>
      <w:r>
        <w:rPr>
          <w:rFonts w:ascii="Times New Roman" w:hAnsi="Times New Roman"/>
          <w:b/>
          <w:noProof/>
          <w:lang w:val="lt-LT"/>
        </w:rPr>
        <w:tab/>
        <w:t>VEIKLIOJI (-IOS) MEDŽIAGA (-OS) IR JOS (-Ų) KIEKIS (-IAI)</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Kiekvienoje tabletėje yra 30 mg aripiprazolo.</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3.</w:t>
      </w:r>
      <w:r>
        <w:rPr>
          <w:rFonts w:ascii="Times New Roman" w:hAnsi="Times New Roman"/>
          <w:b/>
          <w:noProof/>
          <w:lang w:val="lt-LT"/>
        </w:rPr>
        <w:tab/>
      </w:r>
      <w:r>
        <w:rPr>
          <w:rFonts w:ascii="Times New Roman" w:hAnsi="Times New Roman"/>
          <w:b/>
          <w:lang w:val="lt-LT"/>
        </w:rPr>
        <w:t>PAGALBINIŲ MEDŽIAGŲ SĄRAŠAS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Taip pat yra laktozės monohidrato</w:t>
      </w:r>
      <w:r>
        <w:rPr>
          <w:rFonts w:ascii="Times New Roman" w:hAnsi="Times New Roman"/>
          <w:noProof/>
          <w:lang w:val="lt-LT"/>
        </w:rPr>
        <w:t>.</w:t>
      </w: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Daugiau informacijos pateikiama pakuotės lapelyje.</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4.</w:t>
      </w:r>
      <w:r>
        <w:rPr>
          <w:rFonts w:ascii="Times New Roman" w:hAnsi="Times New Roman"/>
          <w:b/>
          <w:noProof/>
          <w:lang w:val="lt-LT"/>
        </w:rPr>
        <w:tab/>
      </w:r>
      <w:r>
        <w:rPr>
          <w:rFonts w:ascii="Times New Roman" w:hAnsi="Times New Roman"/>
          <w:b/>
          <w:lang w:val="lt-LT"/>
        </w:rPr>
        <w:t>FARMACINĖ FORMA IR KIEKIS PAKUOTĖJE</w:t>
      </w:r>
    </w:p>
    <w:p>
      <w:pPr>
        <w:spacing w:after="0" w:line="240" w:lineRule="auto"/>
        <w:rPr>
          <w:rFonts w:ascii="Times New Roman" w:hAnsi="Times New Roman"/>
          <w:noProof/>
          <w:lang w:val="lt-LT"/>
        </w:rPr>
      </w:pPr>
    </w:p>
    <w:p>
      <w:pPr>
        <w:tabs>
          <w:tab w:val="left" w:pos="567"/>
        </w:tabs>
        <w:spacing w:after="0" w:line="260" w:lineRule="exact"/>
        <w:rPr>
          <w:rFonts w:ascii="Times New Roman" w:eastAsia="Times New Roman" w:hAnsi="Times New Roman"/>
          <w:noProof/>
          <w:highlight w:val="lightGray"/>
          <w:lang w:val="lt-LT"/>
        </w:rPr>
      </w:pPr>
      <w:r>
        <w:rPr>
          <w:rFonts w:ascii="Times New Roman" w:eastAsia="Times New Roman" w:hAnsi="Times New Roman"/>
          <w:noProof/>
          <w:highlight w:val="lightGray"/>
          <w:lang w:val="lt-LT"/>
        </w:rPr>
        <w:t>Tabletė</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10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14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16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28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30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35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56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70 tablečių</w:t>
      </w:r>
    </w:p>
    <w:p>
      <w:pPr>
        <w:spacing w:after="0" w:line="240" w:lineRule="auto"/>
        <w:rPr>
          <w:rFonts w:ascii="Times New Roman" w:hAnsi="Times New Roman"/>
          <w:noProof/>
          <w:lang w:val="lt-LT"/>
        </w:rPr>
      </w:pP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14 x 1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28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49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56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98 x 1 tabletės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5.</w:t>
      </w:r>
      <w:r>
        <w:rPr>
          <w:rFonts w:ascii="Times New Roman" w:hAnsi="Times New Roman"/>
          <w:b/>
          <w:noProof/>
          <w:lang w:val="lt-LT"/>
        </w:rPr>
        <w:tab/>
      </w:r>
      <w:r>
        <w:rPr>
          <w:rFonts w:ascii="Times New Roman" w:hAnsi="Times New Roman"/>
          <w:b/>
          <w:lang w:val="lt-LT"/>
        </w:rPr>
        <w:t>VARTOJIMO METODAS IR BŪDAS (-AI)</w:t>
      </w:r>
    </w:p>
    <w:p>
      <w:pPr>
        <w:spacing w:after="0" w:line="240" w:lineRule="auto"/>
        <w:rPr>
          <w:rFonts w:ascii="Times New Roman" w:hAnsi="Times New Roman"/>
          <w:noProof/>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Prieš vartojimą perskaitykite pakuotės lapelį.</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Vartoti per burną.</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rPr>
      </w:pPr>
      <w:r>
        <w:rPr>
          <w:rFonts w:ascii="Times New Roman" w:hAnsi="Times New Roman"/>
          <w:b/>
          <w:noProof/>
          <w:lang w:val="lt-LT"/>
        </w:rPr>
        <w:t>6.</w:t>
      </w:r>
      <w:r>
        <w:rPr>
          <w:rFonts w:ascii="Times New Roman" w:hAnsi="Times New Roman"/>
          <w:b/>
          <w:noProof/>
          <w:lang w:val="lt-LT"/>
        </w:rPr>
        <w:tab/>
      </w:r>
      <w:r>
        <w:rPr>
          <w:rFonts w:ascii="Times New Roman" w:hAnsi="Times New Roman"/>
          <w:b/>
          <w:lang w:val="lt-LT"/>
        </w:rPr>
        <w:t>SPECIALUS ĮSPĖJIMAS, KAD VAISTINĮ PREPARATĄ BŪTINA LAIKYTI VAIKAMS NEPASTEBIMOJE IR NEPASIEKIAMOJE VIETOJE</w:t>
      </w:r>
    </w:p>
    <w:p>
      <w:pPr>
        <w:keepNext/>
        <w:keepLines/>
        <w:spacing w:after="0" w:line="240" w:lineRule="auto"/>
        <w:rPr>
          <w:rFonts w:ascii="Times New Roman" w:hAnsi="Times New Roman"/>
          <w:noProof/>
          <w:lang w:val="lt-LT"/>
        </w:rPr>
      </w:pPr>
    </w:p>
    <w:p>
      <w:pPr>
        <w:keepNext/>
        <w:keepLines/>
        <w:spacing w:after="0" w:line="240" w:lineRule="auto"/>
        <w:rPr>
          <w:rFonts w:ascii="Times New Roman" w:hAnsi="Times New Roman"/>
          <w:noProof/>
          <w:lang w:val="lt-LT"/>
        </w:rPr>
      </w:pPr>
      <w:r>
        <w:rPr>
          <w:rFonts w:ascii="Times New Roman" w:eastAsia="Times New Roman" w:hAnsi="Times New Roman"/>
          <w:lang w:val="lt-LT" w:eastAsia="de-DE"/>
        </w:rPr>
        <w:t>Laikyti vaikams nepastebimoje ir nepasiekiamoje vietoje</w:t>
      </w:r>
      <w:r>
        <w:rPr>
          <w:rFonts w:ascii="Times New Roman" w:hAnsi="Times New Roman"/>
          <w:noProof/>
          <w:lang w:val="lt-LT"/>
        </w:rPr>
        <w:t>.</w:t>
      </w:r>
    </w:p>
    <w:p>
      <w:pPr>
        <w:keepNext/>
        <w:keepLines/>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7.</w:t>
      </w:r>
      <w:r>
        <w:rPr>
          <w:rFonts w:ascii="Times New Roman" w:hAnsi="Times New Roman"/>
          <w:b/>
          <w:noProof/>
          <w:lang w:val="lt-LT"/>
        </w:rPr>
        <w:tab/>
      </w:r>
      <w:r>
        <w:rPr>
          <w:rFonts w:ascii="Times New Roman" w:hAnsi="Times New Roman"/>
          <w:b/>
          <w:lang w:val="lt-LT"/>
        </w:rPr>
        <w:t>KITAS (-I) SPECIALUS (-ŪS) ĮSPĖJIMAS (-AI) (JEI REIKIA)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8.</w:t>
      </w:r>
      <w:r>
        <w:rPr>
          <w:rFonts w:ascii="Times New Roman" w:hAnsi="Times New Roman"/>
          <w:b/>
          <w:noProof/>
          <w:lang w:val="lt-LT"/>
        </w:rPr>
        <w:tab/>
      </w:r>
      <w:r>
        <w:rPr>
          <w:rFonts w:ascii="Times New Roman" w:hAnsi="Times New Roman"/>
          <w:b/>
          <w:lang w:val="lt-LT"/>
        </w:rPr>
        <w:t>TINKAMUMO LAIKAS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EXP {mm MMMM}</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9.</w:t>
      </w:r>
      <w:r>
        <w:rPr>
          <w:rFonts w:ascii="Times New Roman" w:hAnsi="Times New Roman"/>
          <w:b/>
          <w:noProof/>
          <w:lang w:val="lt-LT"/>
        </w:rPr>
        <w:tab/>
      </w:r>
      <w:r>
        <w:rPr>
          <w:rFonts w:ascii="Times New Roman" w:hAnsi="Times New Roman"/>
          <w:b/>
          <w:lang w:val="lt-LT"/>
        </w:rPr>
        <w:t>SPECIALIOS LAIKYMO SĄLYGOS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val="lt-LT"/>
        </w:rPr>
      </w:pPr>
      <w:r>
        <w:rPr>
          <w:rFonts w:ascii="Times New Roman" w:hAnsi="Times New Roman"/>
          <w:b/>
          <w:noProof/>
          <w:lang w:val="lt-LT"/>
        </w:rPr>
        <w:t>10.</w:t>
      </w:r>
      <w:r>
        <w:rPr>
          <w:rFonts w:ascii="Times New Roman" w:hAnsi="Times New Roman"/>
          <w:b/>
          <w:noProof/>
          <w:lang w:val="lt-LT"/>
        </w:rPr>
        <w:tab/>
      </w:r>
      <w:r>
        <w:rPr>
          <w:rFonts w:ascii="Times New Roman" w:hAnsi="Times New Roman"/>
          <w:b/>
          <w:lang w:val="lt-LT"/>
        </w:rPr>
        <w:t>SPECIALIOS ATSARGUMO PRIEMONĖS DĖL NESUVARTOTO VAISTINIO PREPARATO AR JO ATLIEKŲ TVARKYMO (JEI REIKIA)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11.</w:t>
      </w:r>
      <w:r>
        <w:rPr>
          <w:rFonts w:ascii="Times New Roman" w:hAnsi="Times New Roman"/>
          <w:b/>
          <w:noProof/>
          <w:lang w:val="lt-LT"/>
        </w:rPr>
        <w:tab/>
      </w:r>
      <w:r>
        <w:rPr>
          <w:rFonts w:ascii="Times New Roman" w:hAnsi="Times New Roman"/>
          <w:b/>
          <w:lang w:val="lt-LT"/>
        </w:rPr>
        <w:t>REGISTRUOTOJO PAVADINIMAS IR ADRESAS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Sandoz GmbH</w:t>
      </w:r>
    </w:p>
    <w:p>
      <w:pPr>
        <w:spacing w:after="0" w:line="240" w:lineRule="auto"/>
        <w:rPr>
          <w:rFonts w:ascii="Times New Roman" w:hAnsi="Times New Roman"/>
          <w:noProof/>
          <w:lang w:val="lt-LT"/>
        </w:rPr>
      </w:pPr>
      <w:r>
        <w:rPr>
          <w:rFonts w:ascii="Times New Roman" w:hAnsi="Times New Roman"/>
          <w:noProof/>
          <w:lang w:val="lt-LT"/>
        </w:rPr>
        <w:t>Biochemiestrasse 10</w:t>
      </w:r>
    </w:p>
    <w:p>
      <w:pPr>
        <w:spacing w:after="0" w:line="240" w:lineRule="auto"/>
        <w:rPr>
          <w:rFonts w:ascii="Times New Roman" w:hAnsi="Times New Roman"/>
          <w:noProof/>
          <w:lang w:val="lt-LT"/>
        </w:rPr>
      </w:pPr>
      <w:r>
        <w:rPr>
          <w:rFonts w:ascii="Times New Roman" w:hAnsi="Times New Roman"/>
          <w:noProof/>
          <w:lang w:val="lt-LT"/>
        </w:rPr>
        <w:t>6250 Kundl</w:t>
      </w:r>
    </w:p>
    <w:p>
      <w:pPr>
        <w:spacing w:after="0" w:line="240" w:lineRule="auto"/>
        <w:rPr>
          <w:rFonts w:ascii="Times New Roman" w:hAnsi="Times New Roman"/>
          <w:noProof/>
          <w:lang w:val="lt-LT"/>
        </w:rPr>
      </w:pPr>
      <w:r>
        <w:rPr>
          <w:rFonts w:ascii="Times New Roman" w:hAnsi="Times New Roman"/>
          <w:noProof/>
          <w:lang w:val="lt-LT"/>
        </w:rPr>
        <w:t>Austrija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12.</w:t>
      </w:r>
      <w:r>
        <w:rPr>
          <w:rFonts w:ascii="Times New Roman" w:hAnsi="Times New Roman"/>
          <w:b/>
          <w:noProof/>
          <w:lang w:val="lt-LT"/>
        </w:rPr>
        <w:tab/>
      </w:r>
      <w:r>
        <w:rPr>
          <w:rFonts w:ascii="Times New Roman" w:hAnsi="Times New Roman"/>
          <w:b/>
          <w:lang w:val="lt-LT"/>
        </w:rPr>
        <w:t>REGISTRACIJOS PAŽYMĖJIMO NUMERIS (-IAI)</w:t>
      </w:r>
    </w:p>
    <w:p>
      <w:pPr>
        <w:spacing w:after="0" w:line="240" w:lineRule="auto"/>
        <w:rPr>
          <w:rFonts w:ascii="Times New Roman" w:hAnsi="Times New Roman"/>
          <w:noProof/>
          <w:lang w:val="lt-LT"/>
        </w:rPr>
      </w:pPr>
    </w:p>
    <w:p>
      <w:pPr>
        <w:spacing w:after="0" w:line="240" w:lineRule="auto"/>
        <w:rPr>
          <w:rFonts w:ascii="Times New Roman" w:hAnsi="Times New Roman"/>
          <w:noProof/>
          <w:highlight w:val="lightGray"/>
          <w:lang w:val="lt-LT"/>
        </w:rPr>
      </w:pPr>
      <w:r>
        <w:rPr>
          <w:rFonts w:ascii="Times New Roman" w:hAnsi="Times New Roman"/>
          <w:noProof/>
          <w:lang w:val="lt-LT"/>
        </w:rPr>
        <w:t xml:space="preserve">EU/1/15/1029/048 </w:t>
      </w:r>
      <w:r>
        <w:rPr>
          <w:rFonts w:ascii="Times New Roman" w:hAnsi="Times New Roman"/>
          <w:noProof/>
          <w:highlight w:val="lightGray"/>
          <w:lang w:val="lt-LT"/>
        </w:rPr>
        <w:t>- 10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EU/1/15/1029/049 - 14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EU/1/15/1029/050 - 16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EU/1/15/1029/051 - 28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EU/1/15/1029/052 - 30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EU/1/15/1029/053 - 35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EU/1/15/1029/054 - 56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EU/1/15/1029/055 - 70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EU/1/15/1029/056 - 14 x 1 tablečių</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EU/1/15/1029/057 - 28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EU/1/15/1029/058 - 49 x 1 tabletės</w:t>
      </w:r>
    </w:p>
    <w:p>
      <w:pPr>
        <w:spacing w:after="0" w:line="240" w:lineRule="auto"/>
        <w:rPr>
          <w:rFonts w:ascii="Times New Roman" w:hAnsi="Times New Roman"/>
          <w:noProof/>
          <w:highlight w:val="lightGray"/>
          <w:lang w:val="lt-LT"/>
        </w:rPr>
      </w:pPr>
      <w:r>
        <w:rPr>
          <w:rFonts w:ascii="Times New Roman" w:hAnsi="Times New Roman"/>
          <w:noProof/>
          <w:highlight w:val="lightGray"/>
          <w:lang w:val="lt-LT"/>
        </w:rPr>
        <w:t>EU/1/15/1029/059 - 56 x 1 tabletės</w:t>
      </w:r>
    </w:p>
    <w:p>
      <w:pPr>
        <w:spacing w:after="0" w:line="240" w:lineRule="auto"/>
        <w:rPr>
          <w:rFonts w:ascii="Times New Roman" w:hAnsi="Times New Roman"/>
          <w:noProof/>
          <w:lang w:val="lt-LT"/>
        </w:rPr>
      </w:pPr>
      <w:r>
        <w:rPr>
          <w:rFonts w:ascii="Times New Roman" w:hAnsi="Times New Roman"/>
          <w:noProof/>
          <w:highlight w:val="lightGray"/>
          <w:lang w:val="lt-LT"/>
        </w:rPr>
        <w:t>EU/1/15/1029/060 - 98 x 1 tabletės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13.</w:t>
      </w:r>
      <w:r>
        <w:rPr>
          <w:rFonts w:ascii="Times New Roman" w:hAnsi="Times New Roman"/>
          <w:b/>
          <w:noProof/>
          <w:lang w:val="lt-LT"/>
        </w:rPr>
        <w:tab/>
      </w:r>
      <w:r>
        <w:rPr>
          <w:rFonts w:ascii="Times New Roman" w:hAnsi="Times New Roman"/>
          <w:b/>
          <w:lang w:val="lt-LT"/>
        </w:rPr>
        <w:t>SERIJOS NUMERIS</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eastAsia="Times New Roman" w:hAnsi="Times New Roman"/>
          <w:lang w:val="lt-LT" w:eastAsia="de-DE"/>
        </w:rPr>
        <w:t>Serija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14.</w:t>
      </w:r>
      <w:r>
        <w:rPr>
          <w:rFonts w:ascii="Times New Roman" w:hAnsi="Times New Roman"/>
          <w:b/>
          <w:noProof/>
          <w:lang w:val="lt-LT"/>
        </w:rPr>
        <w:tab/>
      </w:r>
      <w:r>
        <w:rPr>
          <w:rFonts w:ascii="Times New Roman" w:hAnsi="Times New Roman"/>
          <w:b/>
          <w:lang w:val="lt-LT"/>
        </w:rPr>
        <w:t>PARDAVIMO (IŠDAVIMO) TVARKA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15.</w:t>
      </w:r>
      <w:r>
        <w:rPr>
          <w:rFonts w:ascii="Times New Roman" w:hAnsi="Times New Roman"/>
          <w:b/>
          <w:noProof/>
          <w:lang w:val="lt-LT"/>
        </w:rPr>
        <w:tab/>
      </w:r>
      <w:r>
        <w:rPr>
          <w:rFonts w:ascii="Times New Roman" w:hAnsi="Times New Roman"/>
          <w:b/>
          <w:lang w:val="lt-LT"/>
        </w:rPr>
        <w:t>VARTOJIMO INSTRUKCIJA</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Pr>
          <w:rFonts w:ascii="Times New Roman" w:hAnsi="Times New Roman"/>
          <w:b/>
          <w:noProof/>
          <w:lang w:val="lt-LT"/>
        </w:rPr>
        <w:t>16.</w:t>
      </w:r>
      <w:r>
        <w:rPr>
          <w:rFonts w:ascii="Times New Roman" w:hAnsi="Times New Roman"/>
          <w:b/>
          <w:noProof/>
          <w:lang w:val="lt-LT"/>
        </w:rPr>
        <w:tab/>
      </w:r>
      <w:r>
        <w:rPr>
          <w:rFonts w:ascii="Times New Roman" w:hAnsi="Times New Roman"/>
          <w:b/>
          <w:lang w:val="lt-LT"/>
        </w:rPr>
        <w:t>INFORMACIJA BRAILIO RAŠTU</w:t>
      </w:r>
    </w:p>
    <w:p>
      <w:pPr>
        <w:spacing w:after="0" w:line="240" w:lineRule="auto"/>
        <w:rPr>
          <w:rFonts w:ascii="Times New Roman" w:hAnsi="Times New Roman"/>
          <w:noProof/>
          <w:lang w:val="lt-LT"/>
        </w:rPr>
      </w:pPr>
    </w:p>
    <w:p>
      <w:pPr>
        <w:spacing w:after="0" w:line="240" w:lineRule="auto"/>
        <w:rPr>
          <w:rFonts w:ascii="Times New Roman" w:hAnsi="Times New Roman"/>
          <w:noProof/>
          <w:lang w:val="lt-LT"/>
        </w:rPr>
      </w:pPr>
      <w:r>
        <w:rPr>
          <w:rFonts w:ascii="Times New Roman" w:hAnsi="Times New Roman"/>
          <w:noProof/>
          <w:lang w:val="lt-LT"/>
        </w:rPr>
        <w:t>Aripiprazole Sandoz 30 mg</w:t>
      </w:r>
    </w:p>
    <w:p>
      <w:pPr>
        <w:spacing w:after="0" w:line="240" w:lineRule="auto"/>
        <w:rPr>
          <w:rFonts w:ascii="Times New Roman" w:hAnsi="Times New Roman"/>
          <w:noProof/>
          <w:lang w:val="lt-LT"/>
        </w:rPr>
      </w:pPr>
    </w:p>
    <w:p>
      <w:pPr>
        <w:widowControl w:val="0"/>
        <w:spacing w:after="0" w:line="240" w:lineRule="auto"/>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17.</w:t>
      </w:r>
      <w:r>
        <w:rPr>
          <w:rFonts w:ascii="Times New Roman" w:hAnsi="Times New Roman"/>
          <w:b/>
          <w:lang w:val="lt-LT"/>
        </w:rPr>
        <w:tab/>
        <w:t>UNIKALUS IDENTIFIKATORIUS – 2D BRŪKŠNINIS KODAS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lang w:val="lt-LT"/>
        </w:rPr>
      </w:pPr>
      <w:r>
        <w:rPr>
          <w:rFonts w:ascii="Times New Roman" w:hAnsi="Times New Roman"/>
          <w:highlight w:val="lightGray"/>
          <w:lang w:val="lt-LT"/>
        </w:rPr>
        <w:t>2D brūkšninis kodas su nurodytu unikaliu identifikatoriumi.</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b/>
          <w:lang w:val="lt-L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Pr>
          <w:rFonts w:ascii="Times New Roman" w:hAnsi="Times New Roman"/>
          <w:b/>
          <w:lang w:val="lt-LT"/>
        </w:rPr>
        <w:t>18.</w:t>
      </w:r>
      <w:r>
        <w:rPr>
          <w:rFonts w:ascii="Times New Roman" w:hAnsi="Times New Roman"/>
          <w:b/>
          <w:lang w:val="lt-LT"/>
        </w:rPr>
        <w:tab/>
        <w:t>UNIKALUS IDENTIFIKATORIUS – ŽMONĖMS SUPRANTAMI DUOMENYS</w:t>
      </w:r>
    </w:p>
    <w:p>
      <w:pPr>
        <w:widowControl w:val="0"/>
        <w:spacing w:after="0" w:line="240" w:lineRule="auto"/>
        <w:ind w:left="567" w:hanging="567"/>
        <w:rPr>
          <w:rFonts w:ascii="Times New Roman" w:hAnsi="Times New Roman"/>
          <w:b/>
          <w:lang w:val="lt-LT"/>
        </w:rPr>
      </w:pPr>
    </w:p>
    <w:p>
      <w:pPr>
        <w:widowControl w:val="0"/>
        <w:spacing w:after="0" w:line="240" w:lineRule="auto"/>
        <w:ind w:left="567" w:hanging="567"/>
        <w:rPr>
          <w:rFonts w:ascii="Times New Roman" w:hAnsi="Times New Roman"/>
          <w:lang w:val="lt-LT"/>
        </w:rPr>
      </w:pPr>
      <w:r>
        <w:rPr>
          <w:rFonts w:ascii="Times New Roman" w:hAnsi="Times New Roman"/>
          <w:lang w:val="lt-LT"/>
        </w:rPr>
        <w:t>PC</w:t>
      </w:r>
    </w:p>
    <w:p>
      <w:pPr>
        <w:widowControl w:val="0"/>
        <w:spacing w:after="0" w:line="240" w:lineRule="auto"/>
        <w:ind w:left="567" w:hanging="567"/>
        <w:rPr>
          <w:rFonts w:ascii="Times New Roman" w:hAnsi="Times New Roman"/>
          <w:lang w:val="lt-LT"/>
        </w:rPr>
      </w:pPr>
      <w:r>
        <w:rPr>
          <w:rFonts w:ascii="Times New Roman" w:hAnsi="Times New Roman"/>
          <w:lang w:val="lt-LT"/>
        </w:rPr>
        <w:t>SN</w:t>
      </w:r>
    </w:p>
    <w:p>
      <w:pPr>
        <w:widowControl w:val="0"/>
        <w:spacing w:after="0" w:line="240" w:lineRule="auto"/>
        <w:ind w:left="567" w:hanging="567"/>
        <w:rPr>
          <w:rFonts w:ascii="Times New Roman" w:hAnsi="Times New Roman"/>
          <w:lang w:val="lt-LT"/>
        </w:rPr>
      </w:pPr>
      <w:r>
        <w:rPr>
          <w:rFonts w:ascii="Times New Roman" w:hAnsi="Times New Roman"/>
          <w:lang w:val="lt-LT"/>
        </w:rPr>
        <w:t>NN</w:t>
      </w:r>
    </w:p>
    <w:p>
      <w:pPr>
        <w:spacing w:after="0" w:line="240" w:lineRule="auto"/>
        <w:rPr>
          <w:rFonts w:ascii="Times New Roman" w:hAnsi="Times New Roman"/>
          <w:noProof/>
          <w:lang w:val="lt-LT"/>
        </w:rPr>
      </w:pPr>
    </w:p>
    <w:p>
      <w:pPr>
        <w:widowControl w:val="0"/>
        <w:spacing w:after="0" w:line="240" w:lineRule="auto"/>
        <w:rPr>
          <w:rFonts w:ascii="Times New Roman" w:hAnsi="Times New Roman"/>
          <w:b/>
          <w:bCs/>
          <w:lang w:val="lt-LT"/>
        </w:rPr>
      </w:pPr>
      <w:r>
        <w:rPr>
          <w:rFonts w:ascii="Times New Roman" w:hAnsi="Times New Roman"/>
          <w:noProof/>
          <w:lang w:val="lt-LT"/>
        </w:rPr>
        <w:br w:type="page"/>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lt-LT"/>
        </w:rPr>
      </w:pPr>
      <w:r>
        <w:rPr>
          <w:rFonts w:ascii="Times New Roman" w:hAnsi="Times New Roman"/>
          <w:b/>
          <w:bCs/>
          <w:lang w:val="lt-LT"/>
        </w:rPr>
        <w:lastRenderedPageBreak/>
        <w:t>MINIMALI INFORMACIJA ANT LIZDINIŲ PLOKŠTELIŲ ARBA DVISLUOKSNIŲ JUOSTELIŲ</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Pr>
          <w:rFonts w:ascii="Times New Roman" w:hAnsi="Times New Roman"/>
          <w:b/>
          <w:bCs/>
          <w:lang w:val="lt-LT"/>
        </w:rPr>
        <w:t>LIZDINĖS PLOKŠTELĖS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1.</w:t>
      </w:r>
      <w:r>
        <w:rPr>
          <w:rFonts w:ascii="Times New Roman" w:hAnsi="Times New Roman"/>
          <w:b/>
          <w:lang w:val="lt-LT"/>
        </w:rPr>
        <w:tab/>
        <w:t>VAISTINIO PREPARATO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lang w:val="lt-LT"/>
        </w:rPr>
      </w:pPr>
      <w:r>
        <w:rPr>
          <w:rFonts w:ascii="Times New Roman" w:hAnsi="Times New Roman"/>
          <w:lang w:val="lt-LT"/>
        </w:rPr>
        <w:t>Aripiprazole Sandoz 30 mg tabletės</w:t>
      </w:r>
    </w:p>
    <w:p>
      <w:pPr>
        <w:spacing w:after="0" w:line="240" w:lineRule="auto"/>
        <w:rPr>
          <w:rFonts w:ascii="Times New Roman" w:hAnsi="Times New Roman"/>
          <w:lang w:val="lt-LT"/>
        </w:rPr>
      </w:pPr>
      <w:r>
        <w:rPr>
          <w:rFonts w:ascii="Times New Roman" w:hAnsi="Times New Roman"/>
          <w:lang w:val="lt-LT"/>
        </w:rPr>
        <w:t>aripiprazolum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2.</w:t>
      </w:r>
      <w:r>
        <w:rPr>
          <w:rFonts w:ascii="Times New Roman" w:hAnsi="Times New Roman"/>
          <w:b/>
          <w:lang w:val="lt-LT"/>
        </w:rPr>
        <w:tab/>
        <w:t>REGISTRUOTOJO PAVADINIMAS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spacing w:after="0" w:line="240" w:lineRule="auto"/>
        <w:rPr>
          <w:rFonts w:ascii="Times New Roman" w:hAnsi="Times New Roman"/>
          <w:noProof/>
          <w:lang w:val="lt-LT"/>
        </w:rPr>
      </w:pPr>
      <w:r>
        <w:rPr>
          <w:rFonts w:ascii="Times New Roman" w:hAnsi="Times New Roman"/>
          <w:noProof/>
          <w:lang w:val="lt-LT"/>
        </w:rPr>
        <w:t>Sandoz</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3.</w:t>
      </w:r>
      <w:r>
        <w:rPr>
          <w:rFonts w:ascii="Times New Roman" w:hAnsi="Times New Roman"/>
          <w:b/>
          <w:lang w:val="lt-LT"/>
        </w:rPr>
        <w:tab/>
        <w:t>TINKAMUMO LAIKAS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EXP {mm MMMM}</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4.</w:t>
      </w:r>
      <w:r>
        <w:rPr>
          <w:rFonts w:ascii="Times New Roman" w:hAnsi="Times New Roman"/>
          <w:b/>
          <w:lang w:val="lt-LT"/>
        </w:rPr>
        <w:tab/>
        <w:t>SERIJOS NUMERIS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de-DE"/>
        </w:rPr>
      </w:pPr>
      <w:r>
        <w:rPr>
          <w:rFonts w:ascii="Times New Roman" w:hAnsi="Times New Roman"/>
          <w:b/>
          <w:lang w:val="lt-LT"/>
        </w:rPr>
        <w:t>5.</w:t>
      </w:r>
      <w:r>
        <w:rPr>
          <w:rFonts w:ascii="Times New Roman" w:hAnsi="Times New Roman"/>
          <w:b/>
          <w:lang w:val="lt-LT"/>
        </w:rPr>
        <w:tab/>
        <w:t>KITA</w:t>
      </w:r>
    </w:p>
    <w:p>
      <w:pPr>
        <w:widowControl w:val="0"/>
        <w:spacing w:after="0" w:line="240" w:lineRule="auto"/>
        <w:rPr>
          <w:rFonts w:ascii="Times New Roman" w:hAnsi="Times New Roman"/>
          <w:lang w:val="lt-LT"/>
        </w:rPr>
      </w:pPr>
    </w:p>
    <w:p>
      <w:pPr>
        <w:widowControl w:val="0"/>
        <w:spacing w:after="0" w:line="240" w:lineRule="auto"/>
        <w:rPr>
          <w:rFonts w:ascii="Times New Roman" w:hAnsi="Times New Roman"/>
          <w:lang w:val="lt-LT"/>
        </w:rPr>
      </w:pPr>
    </w:p>
    <w:p>
      <w:pPr>
        <w:widowControl w:val="0"/>
        <w:spacing w:after="0" w:line="240" w:lineRule="auto"/>
        <w:jc w:val="center"/>
        <w:rPr>
          <w:rFonts w:ascii="Times New Roman" w:eastAsia="Times New Roman" w:hAnsi="Times New Roman"/>
          <w:lang w:val="lt-LT" w:eastAsia="de-DE"/>
        </w:rPr>
      </w:pPr>
      <w:r>
        <w:rPr>
          <w:rFonts w:ascii="Times New Roman" w:hAnsi="Times New Roman"/>
          <w:lang w:val="lt-LT"/>
        </w:rPr>
        <w:br w:type="page"/>
      </w: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p>
    <w:p>
      <w:pPr>
        <w:pStyle w:val="TitleA"/>
        <w:outlineLvl w:val="0"/>
      </w:pPr>
      <w:bookmarkStart w:id="3" w:name="B._PAKUOTĖS_LAPELIS"/>
      <w:bookmarkEnd w:id="3"/>
      <w:r>
        <w:t>B. PAKUOTĖS LAPELIS</w:t>
      </w:r>
    </w:p>
    <w:p>
      <w:pPr>
        <w:widowControl w:val="0"/>
        <w:kinsoku w:val="0"/>
        <w:overflowPunct w:val="0"/>
        <w:autoSpaceDE w:val="0"/>
        <w:autoSpaceDN w:val="0"/>
        <w:adjustRightInd w:val="0"/>
        <w:spacing w:after="0" w:line="240" w:lineRule="auto"/>
        <w:jc w:val="center"/>
        <w:rPr>
          <w:rFonts w:ascii="Times New Roman" w:eastAsia="Times New Roman" w:hAnsi="Times New Roman"/>
          <w:lang w:val="lt-LT" w:eastAsia="de-DE"/>
        </w:rPr>
      </w:pPr>
      <w:r>
        <w:rPr>
          <w:rFonts w:ascii="Times New Roman" w:hAnsi="Times New Roman"/>
          <w:lang w:val="lt-LT"/>
        </w:rPr>
        <w:br w:type="page"/>
      </w:r>
      <w:r>
        <w:rPr>
          <w:rFonts w:ascii="Times New Roman" w:eastAsia="Times New Roman" w:hAnsi="Times New Roman"/>
          <w:b/>
          <w:bCs/>
          <w:spacing w:val="-1"/>
          <w:lang w:val="lt-LT" w:eastAsia="de-DE"/>
        </w:rPr>
        <w:lastRenderedPageBreak/>
        <w:t>Pakuotės</w:t>
      </w:r>
      <w:r>
        <w:rPr>
          <w:rFonts w:ascii="Times New Roman" w:eastAsia="Times New Roman" w:hAnsi="Times New Roman"/>
          <w:b/>
          <w:bCs/>
          <w:spacing w:val="-2"/>
          <w:lang w:val="lt-LT" w:eastAsia="de-DE"/>
        </w:rPr>
        <w:t xml:space="preserve"> </w:t>
      </w:r>
      <w:r>
        <w:rPr>
          <w:rFonts w:ascii="Times New Roman" w:eastAsia="Times New Roman" w:hAnsi="Times New Roman"/>
          <w:b/>
          <w:bCs/>
          <w:spacing w:val="-1"/>
          <w:lang w:val="lt-LT" w:eastAsia="de-DE"/>
        </w:rPr>
        <w:t>lapelis:</w:t>
      </w:r>
      <w:r>
        <w:rPr>
          <w:rFonts w:ascii="Times New Roman" w:eastAsia="Times New Roman" w:hAnsi="Times New Roman"/>
          <w:b/>
          <w:bCs/>
          <w:spacing w:val="-2"/>
          <w:lang w:val="lt-LT" w:eastAsia="de-DE"/>
        </w:rPr>
        <w:t xml:space="preserve"> </w:t>
      </w:r>
      <w:r>
        <w:rPr>
          <w:rFonts w:ascii="Times New Roman" w:eastAsia="Times New Roman" w:hAnsi="Times New Roman"/>
          <w:b/>
          <w:bCs/>
          <w:spacing w:val="-1"/>
          <w:lang w:val="lt-LT" w:eastAsia="de-DE"/>
        </w:rPr>
        <w:t>informacija</w:t>
      </w:r>
      <w:r>
        <w:rPr>
          <w:rFonts w:ascii="Times New Roman" w:eastAsia="Times New Roman" w:hAnsi="Times New Roman"/>
          <w:b/>
          <w:bCs/>
          <w:spacing w:val="-3"/>
          <w:lang w:val="lt-LT" w:eastAsia="de-DE"/>
        </w:rPr>
        <w:t xml:space="preserve"> </w:t>
      </w:r>
      <w:r>
        <w:rPr>
          <w:rFonts w:ascii="Times New Roman" w:eastAsia="Times New Roman" w:hAnsi="Times New Roman"/>
          <w:b/>
          <w:bCs/>
          <w:spacing w:val="-1"/>
          <w:lang w:val="lt-LT" w:eastAsia="de-DE"/>
        </w:rPr>
        <w:t>vartotojui</w:t>
      </w:r>
    </w:p>
    <w:p>
      <w:pPr>
        <w:widowControl w:val="0"/>
        <w:kinsoku w:val="0"/>
        <w:overflowPunct w:val="0"/>
        <w:autoSpaceDE w:val="0"/>
        <w:autoSpaceDN w:val="0"/>
        <w:adjustRightInd w:val="0"/>
        <w:spacing w:after="0" w:line="240" w:lineRule="auto"/>
        <w:jc w:val="center"/>
        <w:rPr>
          <w:rFonts w:ascii="Times New Roman" w:eastAsia="Times New Roman" w:hAnsi="Times New Roman"/>
          <w:b/>
          <w:bCs/>
          <w:lang w:val="lt-LT" w:eastAsia="de-DE"/>
        </w:rPr>
      </w:pPr>
    </w:p>
    <w:p>
      <w:pPr>
        <w:tabs>
          <w:tab w:val="left" w:pos="993"/>
        </w:tabs>
        <w:spacing w:after="0" w:line="240" w:lineRule="auto"/>
        <w:jc w:val="center"/>
        <w:rPr>
          <w:rFonts w:ascii="Times New Roman" w:hAnsi="Times New Roman"/>
          <w:b/>
          <w:lang w:val="lt-LT"/>
        </w:rPr>
      </w:pPr>
      <w:r>
        <w:rPr>
          <w:rFonts w:ascii="Times New Roman" w:hAnsi="Times New Roman"/>
          <w:b/>
          <w:lang w:val="lt-LT"/>
        </w:rPr>
        <w:t>Aripiprazole Sandoz 5 mg tabletės</w:t>
      </w:r>
    </w:p>
    <w:p>
      <w:pPr>
        <w:tabs>
          <w:tab w:val="left" w:pos="993"/>
        </w:tabs>
        <w:spacing w:after="0" w:line="240" w:lineRule="auto"/>
        <w:jc w:val="center"/>
        <w:rPr>
          <w:rFonts w:ascii="Times New Roman" w:hAnsi="Times New Roman"/>
          <w:b/>
          <w:lang w:val="lt-LT"/>
        </w:rPr>
      </w:pPr>
      <w:r>
        <w:rPr>
          <w:rFonts w:ascii="Times New Roman" w:hAnsi="Times New Roman"/>
          <w:b/>
          <w:lang w:val="lt-LT"/>
        </w:rPr>
        <w:t>Aripiprazole Sandoz 10 mg tabletės</w:t>
      </w:r>
    </w:p>
    <w:p>
      <w:pPr>
        <w:tabs>
          <w:tab w:val="left" w:pos="993"/>
        </w:tabs>
        <w:spacing w:after="0" w:line="240" w:lineRule="auto"/>
        <w:jc w:val="center"/>
        <w:rPr>
          <w:rFonts w:ascii="Times New Roman" w:hAnsi="Times New Roman"/>
          <w:b/>
          <w:lang w:val="lt-LT"/>
        </w:rPr>
      </w:pPr>
      <w:r>
        <w:rPr>
          <w:rFonts w:ascii="Times New Roman" w:hAnsi="Times New Roman"/>
          <w:b/>
          <w:lang w:val="lt-LT"/>
        </w:rPr>
        <w:t>Aripiprazole Sandoz 15 mg tabletės</w:t>
      </w:r>
    </w:p>
    <w:p>
      <w:pPr>
        <w:tabs>
          <w:tab w:val="left" w:pos="993"/>
        </w:tabs>
        <w:spacing w:after="0" w:line="240" w:lineRule="auto"/>
        <w:jc w:val="center"/>
        <w:rPr>
          <w:rFonts w:ascii="Times New Roman" w:hAnsi="Times New Roman"/>
          <w:b/>
          <w:lang w:val="lt-LT"/>
        </w:rPr>
      </w:pPr>
      <w:r>
        <w:rPr>
          <w:rFonts w:ascii="Times New Roman" w:hAnsi="Times New Roman"/>
          <w:b/>
          <w:lang w:val="lt-LT"/>
        </w:rPr>
        <w:t>Aripiprazole Sandoz 20 mg tabletės</w:t>
      </w:r>
    </w:p>
    <w:p>
      <w:pPr>
        <w:tabs>
          <w:tab w:val="left" w:pos="993"/>
        </w:tabs>
        <w:spacing w:after="0" w:line="240" w:lineRule="auto"/>
        <w:jc w:val="center"/>
        <w:rPr>
          <w:rFonts w:ascii="Times New Roman" w:hAnsi="Times New Roman"/>
          <w:b/>
          <w:lang w:val="lt-LT"/>
        </w:rPr>
      </w:pPr>
      <w:r>
        <w:rPr>
          <w:rFonts w:ascii="Times New Roman" w:hAnsi="Times New Roman"/>
          <w:b/>
          <w:lang w:val="lt-LT"/>
        </w:rPr>
        <w:t>Aripiprazole Sandoz 30 mg tabletės</w:t>
      </w:r>
    </w:p>
    <w:p>
      <w:pPr>
        <w:widowControl w:val="0"/>
        <w:kinsoku w:val="0"/>
        <w:overflowPunct w:val="0"/>
        <w:autoSpaceDE w:val="0"/>
        <w:autoSpaceDN w:val="0"/>
        <w:adjustRightInd w:val="0"/>
        <w:spacing w:after="0" w:line="240" w:lineRule="auto"/>
        <w:jc w:val="center"/>
        <w:rPr>
          <w:rFonts w:ascii="Times New Roman" w:eastAsia="Times New Roman" w:hAnsi="Times New Roman"/>
          <w:spacing w:val="-1"/>
          <w:lang w:val="lt-LT" w:eastAsia="de-DE"/>
        </w:rPr>
      </w:pPr>
      <w:r>
        <w:rPr>
          <w:rFonts w:ascii="Times New Roman" w:eastAsia="Times New Roman" w:hAnsi="Times New Roman"/>
          <w:spacing w:val="-1"/>
          <w:lang w:val="lt-LT" w:eastAsia="de-DE"/>
        </w:rPr>
        <w:t>Aripiprazolas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spacing w:val="-1"/>
          <w:lang w:val="lt-LT" w:eastAsia="de-DE"/>
        </w:rPr>
        <w:t>Atidžiai</w:t>
      </w:r>
      <w:r>
        <w:rPr>
          <w:rFonts w:ascii="Times New Roman" w:eastAsia="Times New Roman" w:hAnsi="Times New Roman"/>
          <w:b/>
          <w:bCs/>
          <w:spacing w:val="1"/>
          <w:lang w:val="lt-LT" w:eastAsia="de-DE"/>
        </w:rPr>
        <w:t xml:space="preserve"> </w:t>
      </w:r>
      <w:r>
        <w:rPr>
          <w:rFonts w:ascii="Times New Roman" w:eastAsia="Times New Roman" w:hAnsi="Times New Roman"/>
          <w:b/>
          <w:bCs/>
          <w:spacing w:val="-1"/>
          <w:lang w:val="lt-LT" w:eastAsia="de-DE"/>
        </w:rPr>
        <w:t>perskaitykite</w:t>
      </w:r>
      <w:r>
        <w:rPr>
          <w:rFonts w:ascii="Times New Roman" w:eastAsia="Times New Roman" w:hAnsi="Times New Roman"/>
          <w:b/>
          <w:bCs/>
          <w:lang w:val="lt-LT" w:eastAsia="de-DE"/>
        </w:rPr>
        <w:t xml:space="preserve"> </w:t>
      </w:r>
      <w:r>
        <w:rPr>
          <w:rFonts w:ascii="Times New Roman" w:eastAsia="Times New Roman" w:hAnsi="Times New Roman"/>
          <w:b/>
          <w:bCs/>
          <w:spacing w:val="-1"/>
          <w:lang w:val="lt-LT" w:eastAsia="de-DE"/>
        </w:rPr>
        <w:t>visą</w:t>
      </w:r>
      <w:r>
        <w:rPr>
          <w:rFonts w:ascii="Times New Roman" w:eastAsia="Times New Roman" w:hAnsi="Times New Roman"/>
          <w:b/>
          <w:bCs/>
          <w:lang w:val="lt-LT" w:eastAsia="de-DE"/>
        </w:rPr>
        <w:t xml:space="preserve"> šį</w:t>
      </w:r>
      <w:r>
        <w:rPr>
          <w:rFonts w:ascii="Times New Roman" w:eastAsia="Times New Roman" w:hAnsi="Times New Roman"/>
          <w:b/>
          <w:bCs/>
          <w:spacing w:val="-2"/>
          <w:lang w:val="lt-LT" w:eastAsia="de-DE"/>
        </w:rPr>
        <w:t xml:space="preserve"> </w:t>
      </w:r>
      <w:r>
        <w:rPr>
          <w:rFonts w:ascii="Times New Roman" w:eastAsia="Times New Roman" w:hAnsi="Times New Roman"/>
          <w:b/>
          <w:bCs/>
          <w:lang w:val="lt-LT" w:eastAsia="de-DE"/>
        </w:rPr>
        <w:t xml:space="preserve">lapelį, </w:t>
      </w:r>
      <w:r>
        <w:rPr>
          <w:rFonts w:ascii="Times New Roman" w:eastAsia="Times New Roman" w:hAnsi="Times New Roman"/>
          <w:b/>
          <w:bCs/>
          <w:spacing w:val="-1"/>
          <w:lang w:val="lt-LT" w:eastAsia="de-DE"/>
        </w:rPr>
        <w:t>prieš</w:t>
      </w:r>
      <w:r>
        <w:rPr>
          <w:rFonts w:ascii="Times New Roman" w:eastAsia="Times New Roman" w:hAnsi="Times New Roman"/>
          <w:b/>
          <w:bCs/>
          <w:lang w:val="lt-LT" w:eastAsia="de-DE"/>
        </w:rPr>
        <w:t xml:space="preserve"> </w:t>
      </w:r>
      <w:r>
        <w:rPr>
          <w:rFonts w:ascii="Times New Roman" w:eastAsia="Times New Roman" w:hAnsi="Times New Roman"/>
          <w:b/>
          <w:bCs/>
          <w:spacing w:val="-1"/>
          <w:lang w:val="lt-LT" w:eastAsia="de-DE"/>
        </w:rPr>
        <w:t>pradėdami</w:t>
      </w:r>
      <w:r>
        <w:rPr>
          <w:rFonts w:ascii="Times New Roman" w:eastAsia="Times New Roman" w:hAnsi="Times New Roman"/>
          <w:b/>
          <w:bCs/>
          <w:spacing w:val="1"/>
          <w:lang w:val="lt-LT" w:eastAsia="de-DE"/>
        </w:rPr>
        <w:t xml:space="preserve"> </w:t>
      </w:r>
      <w:r>
        <w:rPr>
          <w:rFonts w:ascii="Times New Roman" w:eastAsia="Times New Roman" w:hAnsi="Times New Roman"/>
          <w:b/>
          <w:bCs/>
          <w:spacing w:val="-1"/>
          <w:lang w:val="lt-LT" w:eastAsia="de-DE"/>
        </w:rPr>
        <w:t>vartoti</w:t>
      </w:r>
      <w:r>
        <w:rPr>
          <w:rFonts w:ascii="Times New Roman" w:eastAsia="Times New Roman" w:hAnsi="Times New Roman"/>
          <w:b/>
          <w:bCs/>
          <w:spacing w:val="1"/>
          <w:lang w:val="lt-LT" w:eastAsia="de-DE"/>
        </w:rPr>
        <w:t xml:space="preserve"> </w:t>
      </w:r>
      <w:r>
        <w:rPr>
          <w:rFonts w:ascii="Times New Roman" w:eastAsia="Times New Roman" w:hAnsi="Times New Roman"/>
          <w:b/>
          <w:bCs/>
          <w:spacing w:val="-1"/>
          <w:lang w:val="lt-LT" w:eastAsia="de-DE"/>
        </w:rPr>
        <w:t>vaistą,</w:t>
      </w:r>
      <w:r>
        <w:rPr>
          <w:rFonts w:ascii="Times New Roman" w:eastAsia="Times New Roman" w:hAnsi="Times New Roman"/>
          <w:b/>
          <w:bCs/>
          <w:spacing w:val="-3"/>
          <w:lang w:val="lt-LT" w:eastAsia="de-DE"/>
        </w:rPr>
        <w:t xml:space="preserve"> </w:t>
      </w:r>
      <w:r>
        <w:rPr>
          <w:rFonts w:ascii="Times New Roman" w:eastAsia="Times New Roman" w:hAnsi="Times New Roman"/>
          <w:b/>
          <w:bCs/>
          <w:spacing w:val="-1"/>
          <w:lang w:val="lt-LT" w:eastAsia="de-DE"/>
        </w:rPr>
        <w:t>nes</w:t>
      </w:r>
      <w:r>
        <w:rPr>
          <w:rFonts w:ascii="Times New Roman" w:eastAsia="Times New Roman" w:hAnsi="Times New Roman"/>
          <w:b/>
          <w:bCs/>
          <w:spacing w:val="-2"/>
          <w:lang w:val="lt-LT" w:eastAsia="de-DE"/>
        </w:rPr>
        <w:t xml:space="preserve"> jame</w:t>
      </w:r>
      <w:r>
        <w:rPr>
          <w:rFonts w:ascii="Times New Roman" w:eastAsia="Times New Roman" w:hAnsi="Times New Roman"/>
          <w:b/>
          <w:bCs/>
          <w:lang w:val="lt-LT" w:eastAsia="de-DE"/>
        </w:rPr>
        <w:t xml:space="preserve"> </w:t>
      </w:r>
      <w:r>
        <w:rPr>
          <w:rFonts w:ascii="Times New Roman" w:eastAsia="Times New Roman" w:hAnsi="Times New Roman"/>
          <w:b/>
          <w:bCs/>
          <w:spacing w:val="-1"/>
          <w:lang w:val="lt-LT" w:eastAsia="de-DE"/>
        </w:rPr>
        <w:t>pateikiama</w:t>
      </w:r>
      <w:r>
        <w:rPr>
          <w:rFonts w:ascii="Times New Roman" w:eastAsia="Times New Roman" w:hAnsi="Times New Roman"/>
          <w:b/>
          <w:bCs/>
          <w:spacing w:val="-3"/>
          <w:lang w:val="lt-LT" w:eastAsia="de-DE"/>
        </w:rPr>
        <w:t xml:space="preserve"> </w:t>
      </w:r>
      <w:r>
        <w:rPr>
          <w:rFonts w:ascii="Times New Roman" w:eastAsia="Times New Roman" w:hAnsi="Times New Roman"/>
          <w:b/>
          <w:bCs/>
          <w:spacing w:val="-1"/>
          <w:lang w:val="lt-LT" w:eastAsia="de-DE"/>
        </w:rPr>
        <w:t>Jums</w:t>
      </w:r>
      <w:r>
        <w:rPr>
          <w:rFonts w:ascii="Times New Roman" w:eastAsia="Times New Roman" w:hAnsi="Times New Roman"/>
          <w:b/>
          <w:bCs/>
          <w:spacing w:val="47"/>
          <w:lang w:val="lt-LT" w:eastAsia="de-DE"/>
        </w:rPr>
        <w:t xml:space="preserve"> </w:t>
      </w:r>
      <w:r>
        <w:rPr>
          <w:rFonts w:ascii="Times New Roman" w:eastAsia="Times New Roman" w:hAnsi="Times New Roman"/>
          <w:b/>
          <w:bCs/>
          <w:spacing w:val="-1"/>
          <w:lang w:val="lt-LT" w:eastAsia="de-DE"/>
        </w:rPr>
        <w:t>svarbi</w:t>
      </w:r>
      <w:r>
        <w:rPr>
          <w:rFonts w:ascii="Times New Roman" w:eastAsia="Times New Roman" w:hAnsi="Times New Roman"/>
          <w:b/>
          <w:bCs/>
          <w:spacing w:val="1"/>
          <w:lang w:val="lt-LT" w:eastAsia="de-DE"/>
        </w:rPr>
        <w:t xml:space="preserve"> </w:t>
      </w:r>
      <w:r>
        <w:rPr>
          <w:rFonts w:ascii="Times New Roman" w:eastAsia="Times New Roman" w:hAnsi="Times New Roman"/>
          <w:b/>
          <w:bCs/>
          <w:spacing w:val="-1"/>
          <w:lang w:val="lt-LT" w:eastAsia="de-DE"/>
        </w:rPr>
        <w:t>informacija.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spacing w:val="-1"/>
          <w:lang w:val="lt-LT" w:eastAsia="de-DE"/>
        </w:rPr>
        <w:t>•</w:t>
      </w:r>
      <w:r>
        <w:rPr>
          <w:rFonts w:ascii="Times New Roman" w:eastAsia="Times New Roman" w:hAnsi="Times New Roman"/>
          <w:spacing w:val="-1"/>
          <w:lang w:val="lt-LT" w:eastAsia="de-DE"/>
        </w:rPr>
        <w:tab/>
        <w:t>Neišmeskite</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šio</w:t>
      </w:r>
      <w:r>
        <w:rPr>
          <w:rFonts w:ascii="Times New Roman" w:eastAsia="Times New Roman" w:hAnsi="Times New Roman"/>
          <w:spacing w:val="-3"/>
          <w:lang w:val="lt-LT" w:eastAsia="de-DE"/>
        </w:rPr>
        <w:t xml:space="preserve"> </w:t>
      </w:r>
      <w:r>
        <w:rPr>
          <w:rFonts w:ascii="Times New Roman" w:eastAsia="Times New Roman" w:hAnsi="Times New Roman"/>
          <w:spacing w:val="-1"/>
          <w:lang w:val="lt-LT" w:eastAsia="de-DE"/>
        </w:rPr>
        <w:t>lapelio,</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nes</w:t>
      </w:r>
      <w:r>
        <w:rPr>
          <w:rFonts w:ascii="Times New Roman" w:eastAsia="Times New Roman" w:hAnsi="Times New Roman"/>
          <w:spacing w:val="-2"/>
          <w:lang w:val="lt-LT" w:eastAsia="de-DE"/>
        </w:rPr>
        <w:t xml:space="preserve"> </w:t>
      </w:r>
      <w:r>
        <w:rPr>
          <w:rFonts w:ascii="Times New Roman" w:eastAsia="Times New Roman" w:hAnsi="Times New Roman"/>
          <w:spacing w:val="-1"/>
          <w:lang w:val="lt-LT" w:eastAsia="de-DE"/>
        </w:rPr>
        <w:t>vėl</w:t>
      </w:r>
      <w:r>
        <w:rPr>
          <w:rFonts w:ascii="Times New Roman" w:eastAsia="Times New Roman" w:hAnsi="Times New Roman"/>
          <w:spacing w:val="1"/>
          <w:lang w:val="lt-LT" w:eastAsia="de-DE"/>
        </w:rPr>
        <w:t xml:space="preserve"> </w:t>
      </w:r>
      <w:r>
        <w:rPr>
          <w:rFonts w:ascii="Times New Roman" w:eastAsia="Times New Roman" w:hAnsi="Times New Roman"/>
          <w:spacing w:val="-1"/>
          <w:lang w:val="lt-LT" w:eastAsia="de-DE"/>
        </w:rPr>
        <w:t>gali</w:t>
      </w:r>
      <w:r>
        <w:rPr>
          <w:rFonts w:ascii="Times New Roman" w:eastAsia="Times New Roman" w:hAnsi="Times New Roman"/>
          <w:spacing w:val="1"/>
          <w:lang w:val="lt-LT" w:eastAsia="de-DE"/>
        </w:rPr>
        <w:t xml:space="preserve"> </w:t>
      </w:r>
      <w:r>
        <w:rPr>
          <w:rFonts w:ascii="Times New Roman" w:eastAsia="Times New Roman" w:hAnsi="Times New Roman"/>
          <w:spacing w:val="-1"/>
          <w:lang w:val="lt-LT" w:eastAsia="de-DE"/>
        </w:rPr>
        <w:t>prireikti</w:t>
      </w:r>
      <w:r>
        <w:rPr>
          <w:rFonts w:ascii="Times New Roman" w:eastAsia="Times New Roman" w:hAnsi="Times New Roman"/>
          <w:spacing w:val="-4"/>
          <w:lang w:val="lt-LT" w:eastAsia="de-DE"/>
        </w:rPr>
        <w:t xml:space="preserve"> </w:t>
      </w:r>
      <w:r>
        <w:rPr>
          <w:rFonts w:ascii="Times New Roman" w:eastAsia="Times New Roman" w:hAnsi="Times New Roman"/>
          <w:lang w:val="lt-LT" w:eastAsia="de-DE"/>
        </w:rPr>
        <w:t>jį</w:t>
      </w:r>
      <w:r>
        <w:rPr>
          <w:rFonts w:ascii="Times New Roman" w:eastAsia="Times New Roman" w:hAnsi="Times New Roman"/>
          <w:spacing w:val="1"/>
          <w:lang w:val="lt-LT" w:eastAsia="de-DE"/>
        </w:rPr>
        <w:t xml:space="preserve"> </w:t>
      </w:r>
      <w:r>
        <w:rPr>
          <w:rFonts w:ascii="Times New Roman" w:eastAsia="Times New Roman" w:hAnsi="Times New Roman"/>
          <w:spacing w:val="-1"/>
          <w:lang w:val="lt-LT" w:eastAsia="de-DE"/>
        </w:rPr>
        <w:t>perskaityti.</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lt-LT" w:eastAsia="de-DE"/>
        </w:rPr>
      </w:pPr>
      <w:r>
        <w:rPr>
          <w:rFonts w:ascii="Times New Roman" w:eastAsia="Times New Roman" w:hAnsi="Times New Roman"/>
          <w:spacing w:val="-1"/>
          <w:lang w:val="lt-LT" w:eastAsia="de-DE"/>
        </w:rPr>
        <w:t>•</w:t>
      </w:r>
      <w:r>
        <w:rPr>
          <w:rFonts w:ascii="Times New Roman" w:eastAsia="Times New Roman" w:hAnsi="Times New Roman"/>
          <w:spacing w:val="-1"/>
          <w:lang w:val="lt-LT" w:eastAsia="de-DE"/>
        </w:rPr>
        <w:tab/>
        <w:t>Jeigu</w:t>
      </w:r>
      <w:r>
        <w:rPr>
          <w:rFonts w:ascii="Times New Roman" w:eastAsia="Times New Roman" w:hAnsi="Times New Roman"/>
          <w:lang w:val="lt-LT" w:eastAsia="de-DE"/>
        </w:rPr>
        <w:t xml:space="preserve"> kiltų</w:t>
      </w:r>
      <w:r>
        <w:rPr>
          <w:rFonts w:ascii="Times New Roman" w:eastAsia="Times New Roman" w:hAnsi="Times New Roman"/>
          <w:spacing w:val="-3"/>
          <w:lang w:val="lt-LT" w:eastAsia="de-DE"/>
        </w:rPr>
        <w:t xml:space="preserve"> </w:t>
      </w:r>
      <w:r>
        <w:rPr>
          <w:rFonts w:ascii="Times New Roman" w:eastAsia="Times New Roman" w:hAnsi="Times New Roman"/>
          <w:spacing w:val="-1"/>
          <w:lang w:val="lt-LT" w:eastAsia="de-DE"/>
        </w:rPr>
        <w:t>daugiau</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klausimų,</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kreipkitės</w:t>
      </w:r>
      <w:r>
        <w:rPr>
          <w:rFonts w:ascii="Times New Roman" w:eastAsia="Times New Roman" w:hAnsi="Times New Roman"/>
          <w:lang w:val="lt-LT" w:eastAsia="de-DE"/>
        </w:rPr>
        <w:t xml:space="preserve"> į</w:t>
      </w:r>
      <w:r>
        <w:rPr>
          <w:rFonts w:ascii="Times New Roman" w:eastAsia="Times New Roman" w:hAnsi="Times New Roman"/>
          <w:spacing w:val="-2"/>
          <w:lang w:val="lt-LT" w:eastAsia="de-DE"/>
        </w:rPr>
        <w:t xml:space="preserve"> </w:t>
      </w:r>
      <w:r>
        <w:rPr>
          <w:rFonts w:ascii="Times New Roman" w:eastAsia="Times New Roman" w:hAnsi="Times New Roman"/>
          <w:spacing w:val="-1"/>
          <w:lang w:val="lt-LT" w:eastAsia="de-DE"/>
        </w:rPr>
        <w:t>gydytoją</w:t>
      </w:r>
      <w:r>
        <w:rPr>
          <w:rFonts w:ascii="Times New Roman" w:eastAsia="Times New Roman" w:hAnsi="Times New Roman"/>
          <w:lang w:val="lt-LT" w:eastAsia="de-DE"/>
        </w:rPr>
        <w:t xml:space="preserve"> </w:t>
      </w:r>
      <w:r>
        <w:rPr>
          <w:rFonts w:ascii="Times New Roman" w:eastAsia="Times New Roman" w:hAnsi="Times New Roman"/>
          <w:spacing w:val="-2"/>
          <w:lang w:val="lt-LT" w:eastAsia="de-DE"/>
        </w:rPr>
        <w:t>arba</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vaistininką.</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 xml:space="preserve">Šis </w:t>
      </w:r>
      <w:r>
        <w:rPr>
          <w:rFonts w:ascii="Times New Roman" w:eastAsia="Times New Roman" w:hAnsi="Times New Roman"/>
          <w:spacing w:val="-1"/>
          <w:lang w:val="lt-LT" w:eastAsia="de-DE"/>
        </w:rPr>
        <w:t>vaistas</w:t>
      </w:r>
      <w:r>
        <w:rPr>
          <w:rFonts w:ascii="Times New Roman" w:eastAsia="Times New Roman" w:hAnsi="Times New Roman"/>
          <w:spacing w:val="-2"/>
          <w:lang w:val="lt-LT" w:eastAsia="de-DE"/>
        </w:rPr>
        <w:t xml:space="preserve"> </w:t>
      </w:r>
      <w:r>
        <w:rPr>
          <w:rFonts w:ascii="Times New Roman" w:eastAsia="Times New Roman" w:hAnsi="Times New Roman"/>
          <w:spacing w:val="-1"/>
          <w:lang w:val="lt-LT" w:eastAsia="de-DE"/>
        </w:rPr>
        <w:t>skirtas</w:t>
      </w:r>
      <w:r>
        <w:rPr>
          <w:rFonts w:ascii="Times New Roman" w:eastAsia="Times New Roman" w:hAnsi="Times New Roman"/>
          <w:spacing w:val="-2"/>
          <w:lang w:val="lt-LT" w:eastAsia="de-DE"/>
        </w:rPr>
        <w:t xml:space="preserve"> </w:t>
      </w:r>
      <w:r>
        <w:rPr>
          <w:rFonts w:ascii="Times New Roman" w:eastAsia="Times New Roman" w:hAnsi="Times New Roman"/>
          <w:lang w:val="lt-LT" w:eastAsia="de-DE"/>
        </w:rPr>
        <w:t>tik</w:t>
      </w:r>
      <w:r>
        <w:rPr>
          <w:rFonts w:ascii="Times New Roman" w:eastAsia="Times New Roman" w:hAnsi="Times New Roman"/>
          <w:spacing w:val="-5"/>
          <w:lang w:val="lt-LT" w:eastAsia="de-DE"/>
        </w:rPr>
        <w:t xml:space="preserve"> </w:t>
      </w:r>
      <w:r>
        <w:rPr>
          <w:rFonts w:ascii="Times New Roman" w:eastAsia="Times New Roman" w:hAnsi="Times New Roman"/>
          <w:spacing w:val="-1"/>
          <w:lang w:val="lt-LT" w:eastAsia="de-DE"/>
        </w:rPr>
        <w:t>Jums,</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todėl</w:t>
      </w:r>
      <w:r>
        <w:rPr>
          <w:rFonts w:ascii="Times New Roman" w:eastAsia="Times New Roman" w:hAnsi="Times New Roman"/>
          <w:spacing w:val="1"/>
          <w:lang w:val="lt-LT" w:eastAsia="de-DE"/>
        </w:rPr>
        <w:t xml:space="preserve"> </w:t>
      </w:r>
      <w:r>
        <w:rPr>
          <w:rFonts w:ascii="Times New Roman" w:eastAsia="Times New Roman" w:hAnsi="Times New Roman"/>
          <w:spacing w:val="-1"/>
          <w:lang w:val="lt-LT" w:eastAsia="de-DE"/>
        </w:rPr>
        <w:t>kitiems</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žmonėms</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jo</w:t>
      </w:r>
      <w:r>
        <w:rPr>
          <w:rFonts w:ascii="Times New Roman" w:eastAsia="Times New Roman" w:hAnsi="Times New Roman"/>
          <w:spacing w:val="-5"/>
          <w:lang w:val="lt-LT" w:eastAsia="de-DE"/>
        </w:rPr>
        <w:t xml:space="preserve"> </w:t>
      </w:r>
      <w:r>
        <w:rPr>
          <w:rFonts w:ascii="Times New Roman" w:eastAsia="Times New Roman" w:hAnsi="Times New Roman"/>
          <w:spacing w:val="-1"/>
          <w:lang w:val="lt-LT" w:eastAsia="de-DE"/>
        </w:rPr>
        <w:t>duoti</w:t>
      </w:r>
      <w:r>
        <w:rPr>
          <w:rFonts w:ascii="Times New Roman" w:eastAsia="Times New Roman" w:hAnsi="Times New Roman"/>
          <w:spacing w:val="1"/>
          <w:lang w:val="lt-LT" w:eastAsia="de-DE"/>
        </w:rPr>
        <w:t xml:space="preserve"> </w:t>
      </w:r>
      <w:r>
        <w:rPr>
          <w:rFonts w:ascii="Times New Roman" w:eastAsia="Times New Roman" w:hAnsi="Times New Roman"/>
          <w:spacing w:val="-1"/>
          <w:lang w:val="lt-LT" w:eastAsia="de-DE"/>
        </w:rPr>
        <w:t>negalima.</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Vaistas</w:t>
      </w:r>
      <w:r>
        <w:rPr>
          <w:rFonts w:ascii="Times New Roman" w:eastAsia="Times New Roman" w:hAnsi="Times New Roman"/>
          <w:lang w:val="lt-LT" w:eastAsia="de-DE"/>
        </w:rPr>
        <w:t xml:space="preserve"> </w:t>
      </w:r>
      <w:r>
        <w:rPr>
          <w:rFonts w:ascii="Times New Roman" w:eastAsia="Times New Roman" w:hAnsi="Times New Roman"/>
          <w:spacing w:val="-2"/>
          <w:lang w:val="lt-LT" w:eastAsia="de-DE"/>
        </w:rPr>
        <w:t>gali</w:t>
      </w:r>
      <w:r>
        <w:rPr>
          <w:rFonts w:ascii="Times New Roman" w:eastAsia="Times New Roman" w:hAnsi="Times New Roman"/>
          <w:spacing w:val="-4"/>
          <w:lang w:val="lt-LT" w:eastAsia="de-DE"/>
        </w:rPr>
        <w:t xml:space="preserve"> </w:t>
      </w:r>
      <w:r>
        <w:rPr>
          <w:rFonts w:ascii="Times New Roman" w:eastAsia="Times New Roman" w:hAnsi="Times New Roman"/>
          <w:lang w:val="lt-LT" w:eastAsia="de-DE"/>
        </w:rPr>
        <w:t>jiems</w:t>
      </w:r>
      <w:r>
        <w:rPr>
          <w:rFonts w:ascii="Times New Roman" w:eastAsia="Times New Roman" w:hAnsi="Times New Roman"/>
          <w:spacing w:val="61"/>
          <w:lang w:val="lt-LT" w:eastAsia="de-DE"/>
        </w:rPr>
        <w:t xml:space="preserve"> </w:t>
      </w:r>
      <w:r>
        <w:rPr>
          <w:rFonts w:ascii="Times New Roman" w:eastAsia="Times New Roman" w:hAnsi="Times New Roman"/>
          <w:spacing w:val="-1"/>
          <w:lang w:val="lt-LT" w:eastAsia="de-DE"/>
        </w:rPr>
        <w:t>pakenkti</w:t>
      </w:r>
      <w:r>
        <w:rPr>
          <w:rFonts w:ascii="Times New Roman" w:eastAsia="Times New Roman" w:hAnsi="Times New Roman"/>
          <w:spacing w:val="1"/>
          <w:lang w:val="lt-LT" w:eastAsia="de-DE"/>
        </w:rPr>
        <w:t xml:space="preserve"> </w:t>
      </w:r>
      <w:r>
        <w:rPr>
          <w:rFonts w:ascii="Times New Roman" w:eastAsia="Times New Roman" w:hAnsi="Times New Roman"/>
          <w:spacing w:val="-1"/>
          <w:lang w:val="lt-LT" w:eastAsia="de-DE"/>
        </w:rPr>
        <w:t>(net</w:t>
      </w:r>
      <w:r>
        <w:rPr>
          <w:rFonts w:ascii="Times New Roman" w:eastAsia="Times New Roman" w:hAnsi="Times New Roman"/>
          <w:spacing w:val="-2"/>
          <w:lang w:val="lt-LT" w:eastAsia="de-DE"/>
        </w:rPr>
        <w:t xml:space="preserve"> </w:t>
      </w:r>
      <w:r>
        <w:rPr>
          <w:rFonts w:ascii="Times New Roman" w:eastAsia="Times New Roman" w:hAnsi="Times New Roman"/>
          <w:spacing w:val="-1"/>
          <w:lang w:val="lt-LT" w:eastAsia="de-DE"/>
        </w:rPr>
        <w:t>tiems,</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kurių</w:t>
      </w:r>
      <w:r>
        <w:rPr>
          <w:rFonts w:ascii="Times New Roman" w:eastAsia="Times New Roman" w:hAnsi="Times New Roman"/>
          <w:spacing w:val="-3"/>
          <w:lang w:val="lt-LT" w:eastAsia="de-DE"/>
        </w:rPr>
        <w:t xml:space="preserve"> </w:t>
      </w:r>
      <w:r>
        <w:rPr>
          <w:rFonts w:ascii="Times New Roman" w:eastAsia="Times New Roman" w:hAnsi="Times New Roman"/>
          <w:spacing w:val="-1"/>
          <w:lang w:val="lt-LT" w:eastAsia="de-DE"/>
        </w:rPr>
        <w:t>ligos</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požymiai</w:t>
      </w:r>
      <w:r>
        <w:rPr>
          <w:rFonts w:ascii="Times New Roman" w:eastAsia="Times New Roman" w:hAnsi="Times New Roman"/>
          <w:spacing w:val="1"/>
          <w:lang w:val="lt-LT" w:eastAsia="de-DE"/>
        </w:rPr>
        <w:t xml:space="preserve"> </w:t>
      </w:r>
      <w:r>
        <w:rPr>
          <w:rFonts w:ascii="Times New Roman" w:eastAsia="Times New Roman" w:hAnsi="Times New Roman"/>
          <w:spacing w:val="-1"/>
          <w:lang w:val="lt-LT" w:eastAsia="de-DE"/>
        </w:rPr>
        <w:t>yra</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tokie</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patys</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kaip</w:t>
      </w:r>
      <w:r>
        <w:rPr>
          <w:rFonts w:ascii="Times New Roman" w:eastAsia="Times New Roman" w:hAnsi="Times New Roman"/>
          <w:spacing w:val="-3"/>
          <w:lang w:val="lt-LT" w:eastAsia="de-DE"/>
        </w:rPr>
        <w:t xml:space="preserve"> </w:t>
      </w:r>
      <w:r>
        <w:rPr>
          <w:rFonts w:ascii="Times New Roman" w:eastAsia="Times New Roman" w:hAnsi="Times New Roman"/>
          <w:lang w:val="lt-LT" w:eastAsia="de-DE"/>
        </w:rPr>
        <w:t>Jūsų).</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lt-LT" w:eastAsia="de-DE"/>
        </w:rPr>
      </w:pPr>
      <w:r>
        <w:rPr>
          <w:rFonts w:ascii="Times New Roman" w:eastAsia="Times New Roman" w:hAnsi="Times New Roman"/>
          <w:spacing w:val="-1"/>
          <w:lang w:val="lt-LT" w:eastAsia="de-DE"/>
        </w:rPr>
        <w:t>•</w:t>
      </w:r>
      <w:r>
        <w:rPr>
          <w:rFonts w:ascii="Times New Roman" w:eastAsia="Times New Roman" w:hAnsi="Times New Roman"/>
          <w:spacing w:val="-1"/>
          <w:lang w:val="lt-LT" w:eastAsia="de-DE"/>
        </w:rPr>
        <w:tab/>
        <w:t>Jeigu</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pasireiškė</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šalutinis</w:t>
      </w:r>
      <w:r>
        <w:rPr>
          <w:rFonts w:ascii="Times New Roman" w:eastAsia="Times New Roman" w:hAnsi="Times New Roman"/>
          <w:spacing w:val="-2"/>
          <w:lang w:val="lt-LT" w:eastAsia="de-DE"/>
        </w:rPr>
        <w:t xml:space="preserve"> </w:t>
      </w:r>
      <w:r>
        <w:rPr>
          <w:rFonts w:ascii="Times New Roman" w:eastAsia="Times New Roman" w:hAnsi="Times New Roman"/>
          <w:spacing w:val="-1"/>
          <w:lang w:val="lt-LT" w:eastAsia="de-DE"/>
        </w:rPr>
        <w:t>poveikis</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(net</w:t>
      </w:r>
      <w:r>
        <w:rPr>
          <w:rFonts w:ascii="Times New Roman" w:eastAsia="Times New Roman" w:hAnsi="Times New Roman"/>
          <w:spacing w:val="-2"/>
          <w:lang w:val="lt-LT" w:eastAsia="de-DE"/>
        </w:rPr>
        <w:t xml:space="preserve"> </w:t>
      </w:r>
      <w:r>
        <w:rPr>
          <w:rFonts w:ascii="Times New Roman" w:eastAsia="Times New Roman" w:hAnsi="Times New Roman"/>
          <w:spacing w:val="-1"/>
          <w:lang w:val="lt-LT" w:eastAsia="de-DE"/>
        </w:rPr>
        <w:t>jeigu</w:t>
      </w:r>
      <w:r>
        <w:rPr>
          <w:rFonts w:ascii="Times New Roman" w:eastAsia="Times New Roman" w:hAnsi="Times New Roman"/>
          <w:spacing w:val="-3"/>
          <w:lang w:val="lt-LT" w:eastAsia="de-DE"/>
        </w:rPr>
        <w:t xml:space="preserve"> </w:t>
      </w:r>
      <w:r>
        <w:rPr>
          <w:rFonts w:ascii="Times New Roman" w:eastAsia="Times New Roman" w:hAnsi="Times New Roman"/>
          <w:lang w:val="lt-LT" w:eastAsia="de-DE"/>
        </w:rPr>
        <w:t xml:space="preserve">jis </w:t>
      </w:r>
      <w:r>
        <w:rPr>
          <w:rFonts w:ascii="Times New Roman" w:eastAsia="Times New Roman" w:hAnsi="Times New Roman"/>
          <w:spacing w:val="-1"/>
          <w:lang w:val="lt-LT" w:eastAsia="de-DE"/>
        </w:rPr>
        <w:t>šiame</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lapelyje</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nenurodytas),</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kreipkitės</w:t>
      </w:r>
      <w:r>
        <w:rPr>
          <w:rFonts w:ascii="Times New Roman" w:eastAsia="Times New Roman" w:hAnsi="Times New Roman"/>
          <w:spacing w:val="-2"/>
          <w:lang w:val="lt-LT" w:eastAsia="de-DE"/>
        </w:rPr>
        <w:t xml:space="preserve"> </w:t>
      </w:r>
      <w:r>
        <w:rPr>
          <w:rFonts w:ascii="Times New Roman" w:eastAsia="Times New Roman" w:hAnsi="Times New Roman"/>
          <w:lang w:val="lt-LT" w:eastAsia="de-DE"/>
        </w:rPr>
        <w:t>į</w:t>
      </w:r>
      <w:r>
        <w:rPr>
          <w:rFonts w:ascii="Times New Roman" w:eastAsia="Times New Roman" w:hAnsi="Times New Roman"/>
          <w:spacing w:val="71"/>
          <w:lang w:val="lt-LT" w:eastAsia="de-DE"/>
        </w:rPr>
        <w:t xml:space="preserve"> </w:t>
      </w:r>
      <w:r>
        <w:rPr>
          <w:rFonts w:ascii="Times New Roman" w:eastAsia="Times New Roman" w:hAnsi="Times New Roman"/>
          <w:spacing w:val="-1"/>
          <w:lang w:val="lt-LT" w:eastAsia="de-DE"/>
        </w:rPr>
        <w:t>gydytoją</w:t>
      </w:r>
      <w:r>
        <w:rPr>
          <w:rFonts w:ascii="Times New Roman" w:eastAsia="Times New Roman" w:hAnsi="Times New Roman"/>
          <w:spacing w:val="-2"/>
          <w:lang w:val="lt-LT" w:eastAsia="de-DE"/>
        </w:rPr>
        <w:t xml:space="preserve"> </w:t>
      </w:r>
      <w:r>
        <w:rPr>
          <w:rFonts w:ascii="Times New Roman" w:eastAsia="Times New Roman" w:hAnsi="Times New Roman"/>
          <w:spacing w:val="-1"/>
          <w:lang w:val="lt-LT" w:eastAsia="de-DE"/>
        </w:rPr>
        <w:t>arba</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vaistininką.</w:t>
      </w:r>
      <w:r>
        <w:rPr>
          <w:rFonts w:ascii="Times New Roman" w:eastAsia="Times New Roman" w:hAnsi="Times New Roman"/>
          <w:lang w:val="lt-LT" w:eastAsia="de-DE"/>
        </w:rPr>
        <w:t xml:space="preserve"> </w:t>
      </w:r>
      <w:r>
        <w:rPr>
          <w:rFonts w:ascii="Times New Roman" w:eastAsia="Times New Roman" w:hAnsi="Times New Roman"/>
          <w:spacing w:val="-1"/>
          <w:lang w:val="lt-LT" w:eastAsia="de-DE"/>
        </w:rPr>
        <w:t>Žr.</w:t>
      </w:r>
      <w:r>
        <w:rPr>
          <w:rFonts w:ascii="Times New Roman" w:eastAsia="Times New Roman" w:hAnsi="Times New Roman"/>
          <w:lang w:val="lt-LT" w:eastAsia="de-DE"/>
        </w:rPr>
        <w:t xml:space="preserve"> 4 </w:t>
      </w:r>
      <w:r>
        <w:rPr>
          <w:rFonts w:ascii="Times New Roman" w:eastAsia="Times New Roman" w:hAnsi="Times New Roman"/>
          <w:spacing w:val="-1"/>
          <w:lang w:val="lt-LT" w:eastAsia="de-DE"/>
        </w:rPr>
        <w:t>skyrių.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
          <w:bCs/>
          <w:spacing w:val="-1"/>
          <w:lang w:val="lt-LT" w:eastAsia="de-DE"/>
        </w:rPr>
      </w:pPr>
      <w:r>
        <w:rPr>
          <w:rFonts w:ascii="Times New Roman" w:eastAsia="Times New Roman" w:hAnsi="Times New Roman"/>
          <w:b/>
          <w:bCs/>
          <w:spacing w:val="-1"/>
          <w:lang w:val="lt-LT" w:eastAsia="de-DE"/>
        </w:rPr>
        <w:t>Apie</w:t>
      </w:r>
      <w:r>
        <w:rPr>
          <w:rFonts w:ascii="Times New Roman" w:eastAsia="Times New Roman" w:hAnsi="Times New Roman"/>
          <w:b/>
          <w:bCs/>
          <w:lang w:val="lt-LT" w:eastAsia="de-DE"/>
        </w:rPr>
        <w:t xml:space="preserve"> </w:t>
      </w:r>
      <w:r>
        <w:rPr>
          <w:rFonts w:ascii="Times New Roman" w:eastAsia="Times New Roman" w:hAnsi="Times New Roman"/>
          <w:b/>
          <w:bCs/>
          <w:spacing w:val="-1"/>
          <w:lang w:val="lt-LT" w:eastAsia="de-DE"/>
        </w:rPr>
        <w:t>ką</w:t>
      </w:r>
      <w:r>
        <w:rPr>
          <w:rFonts w:ascii="Times New Roman" w:eastAsia="Times New Roman" w:hAnsi="Times New Roman"/>
          <w:b/>
          <w:bCs/>
          <w:lang w:val="lt-LT" w:eastAsia="de-DE"/>
        </w:rPr>
        <w:t xml:space="preserve"> </w:t>
      </w:r>
      <w:r>
        <w:rPr>
          <w:rFonts w:ascii="Times New Roman" w:eastAsia="Times New Roman" w:hAnsi="Times New Roman"/>
          <w:b/>
          <w:bCs/>
          <w:spacing w:val="-1"/>
          <w:lang w:val="lt-LT" w:eastAsia="de-DE"/>
        </w:rPr>
        <w:t>rašoma</w:t>
      </w:r>
      <w:r>
        <w:rPr>
          <w:rFonts w:ascii="Times New Roman" w:eastAsia="Times New Roman" w:hAnsi="Times New Roman"/>
          <w:b/>
          <w:bCs/>
          <w:lang w:val="lt-LT" w:eastAsia="de-DE"/>
        </w:rPr>
        <w:t xml:space="preserve"> </w:t>
      </w:r>
      <w:r>
        <w:rPr>
          <w:rFonts w:ascii="Times New Roman" w:eastAsia="Times New Roman" w:hAnsi="Times New Roman"/>
          <w:b/>
          <w:bCs/>
          <w:spacing w:val="-1"/>
          <w:lang w:val="lt-LT" w:eastAsia="de-DE"/>
        </w:rPr>
        <w:t>šiame</w:t>
      </w:r>
      <w:r>
        <w:rPr>
          <w:rFonts w:ascii="Times New Roman" w:eastAsia="Times New Roman" w:hAnsi="Times New Roman"/>
          <w:b/>
          <w:bCs/>
          <w:lang w:val="lt-LT" w:eastAsia="de-DE"/>
        </w:rPr>
        <w:t xml:space="preserve"> </w:t>
      </w:r>
      <w:r>
        <w:rPr>
          <w:rFonts w:ascii="Times New Roman" w:eastAsia="Times New Roman" w:hAnsi="Times New Roman"/>
          <w:b/>
          <w:bCs/>
          <w:spacing w:val="-1"/>
          <w:lang w:val="lt-LT" w:eastAsia="de-DE"/>
        </w:rPr>
        <w:t>lapelyje?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1.</w:t>
      </w:r>
      <w:r>
        <w:rPr>
          <w:rFonts w:ascii="Times New Roman" w:eastAsia="Times New Roman" w:hAnsi="Times New Roman"/>
          <w:lang w:val="lt-LT" w:eastAsia="de-DE"/>
        </w:rPr>
        <w:tab/>
        <w:t>Kas yra Aripiprazole Sandoz ir kam jis vartojamas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2.</w:t>
      </w:r>
      <w:r>
        <w:rPr>
          <w:rFonts w:ascii="Times New Roman" w:eastAsia="Times New Roman" w:hAnsi="Times New Roman"/>
          <w:lang w:val="lt-LT" w:eastAsia="de-DE"/>
        </w:rPr>
        <w:tab/>
        <w:t xml:space="preserve">Kas žinotina prieš vartojant Aripiprazole Sandoz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3.</w:t>
      </w:r>
      <w:r>
        <w:rPr>
          <w:rFonts w:ascii="Times New Roman" w:eastAsia="Times New Roman" w:hAnsi="Times New Roman"/>
          <w:lang w:val="lt-LT" w:eastAsia="de-DE"/>
        </w:rPr>
        <w:tab/>
        <w:t xml:space="preserve">Kaip vartoti Aripiprazole Sandoz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4.</w:t>
      </w:r>
      <w:r>
        <w:rPr>
          <w:rFonts w:ascii="Times New Roman" w:eastAsia="Times New Roman" w:hAnsi="Times New Roman"/>
          <w:lang w:val="lt-LT" w:eastAsia="de-DE"/>
        </w:rPr>
        <w:tab/>
        <w:t>Galimas šalutinis poveikis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5.</w:t>
      </w:r>
      <w:r>
        <w:rPr>
          <w:rFonts w:ascii="Times New Roman" w:eastAsia="Times New Roman" w:hAnsi="Times New Roman"/>
          <w:lang w:val="lt-LT" w:eastAsia="de-DE"/>
        </w:rPr>
        <w:tab/>
        <w:t xml:space="preserve">Kaip laikyti Aripiprazole Sandoz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6.</w:t>
      </w:r>
      <w:r>
        <w:rPr>
          <w:rFonts w:ascii="Times New Roman" w:eastAsia="Times New Roman" w:hAnsi="Times New Roman"/>
          <w:lang w:val="lt-LT" w:eastAsia="de-DE"/>
        </w:rPr>
        <w:tab/>
        <w:t>Pakuotės turinys ir kita informacija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1.</w:t>
      </w:r>
      <w:r>
        <w:rPr>
          <w:rFonts w:ascii="Times New Roman" w:eastAsia="Times New Roman" w:hAnsi="Times New Roman"/>
          <w:b/>
          <w:bCs/>
          <w:lang w:val="lt-LT" w:eastAsia="de-DE"/>
        </w:rPr>
        <w:tab/>
        <w:t>Kas yra Aripiprazole Sandoz ir kam jis vartojamas</w:t>
      </w:r>
    </w:p>
    <w:p>
      <w:pPr>
        <w:widowControl w:val="0"/>
        <w:kinsoku w:val="0"/>
        <w:overflowPunct w:val="0"/>
        <w:autoSpaceDE w:val="0"/>
        <w:autoSpaceDN w:val="0"/>
        <w:adjustRightInd w:val="0"/>
        <w:spacing w:after="0" w:line="240" w:lineRule="auto"/>
        <w:rPr>
          <w:rFonts w:ascii="Times New Roman" w:eastAsia="Times New Roman" w:hAnsi="Times New Roman"/>
          <w:b/>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sudėtyje yra veikliosios medžiagos aripiprazolo, ir jis priklauso vaistų, vadinamų antipsichotikais, grupei. Šiuo vaistu gydomi suaugusieji bei 15 metų ir vyresni paaugliai, sergantys liga, dėl kurios girdima, matoma arba jaučiama tai, ko nėra, atsiranda įtarumas, sutrinka mąstymas ir elgsena, kalba pasidaro nerišli, išblėsta emocijos. Šia liga sergančius pacientus taip pat gali varginti bloga nuotaika, kaltės jausmas, nerimas ir įtampa.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vartojamos suaugusiesiems bei 13 metų ir vyresniems paaugliams, sergantiems liga, kurios simptomai yra nenormaliai gera nuotaika, energijos perteklius, sumažėjęs miego poreikis, greita kalba, šuoliuojančios mintys ir (kartais) didelis dirglumas, gydyti. Be to, Aripiprazole Sandoz saugo nuo šios ligos atkryčio suaugusius pacientus, kurie anksčiau į gydymą šiuo vaistu reagavo.</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lt-LT" w:eastAsia="de-DE"/>
        </w:rPr>
      </w:pPr>
      <w:r>
        <w:rPr>
          <w:rFonts w:ascii="Times New Roman" w:eastAsia="Times New Roman" w:hAnsi="Times New Roman"/>
          <w:b/>
          <w:bCs/>
          <w:lang w:val="lt-LT" w:eastAsia="de-DE"/>
        </w:rPr>
        <w:t>2.</w:t>
      </w:r>
      <w:r>
        <w:rPr>
          <w:rFonts w:ascii="Times New Roman" w:eastAsia="Times New Roman" w:hAnsi="Times New Roman"/>
          <w:b/>
          <w:bCs/>
          <w:lang w:val="lt-LT" w:eastAsia="de-DE"/>
        </w:rPr>
        <w:tab/>
        <w:t xml:space="preserve">Kas žinotina prieš vartojant Aripiprazole Sandoz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Aripiprazole Sandoz vartoti negalima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jeigu yra alergija aripiprazolui arba bet kuriai pagalbinei šio vaisto medžiagai (jos išvardytos 6 skyriuje).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Įspėjimai ir atsargumo priemonės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Pasitarkite su gydytoju, prieš pradėdami vartoti Aripiprazole Sandoz.</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Gydant aripiprazolu buvo pranešta apie savižudiškas mintis ir elgesį. Nedelsdami pasakykite savo gydytojui, jeigu Jums kilo minčių ar pojūčių apie savęs žalojimą.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Prieš gydymą Aripiprazole Sandoz savo gydytojui pasakykite, jeigu Jums yra: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 xml:space="preserve">padidėjęs cukraus kiekis Jūsų kraujyje (pasireiškiantis tokiais simptomais kaip padidėjęs troškulys, didelis šlapimo kiekis, padidėjęs apetitas ir silpnumas) arba Jūsų šeimos nariams </w:t>
      </w:r>
      <w:r>
        <w:rPr>
          <w:rFonts w:ascii="Times New Roman" w:eastAsia="Times New Roman" w:hAnsi="Times New Roman"/>
          <w:lang w:val="lt-LT" w:eastAsia="de-DE"/>
        </w:rPr>
        <w:lastRenderedPageBreak/>
        <w:t>nustatytas diabetas;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traukulių priepuolių, nes Jūsų gydytojas gali norėti Jus atidžiau stebėti;</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Jums atsiranda nevalingų nereguliarių raumenų judesių, ypatingai veide;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kardiovaskulinių ligų (širdies ir kraujagyslių ligų), šeimoje yra buvę širdies ir kraujagyslių ligų, insulto arba „mikro“ insulto, kraujospūdžio pakitimų atvejų;</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Jums arba Jūsų šeimos nariams yra arba buvo susidarę kraujo krešulių, kadangi buvo atvejų, kai jų susidarė vartojant vaistus nuo psichozės;</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buvęs potraukis azartiniams lošimams.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Jei pastebėjote, kad Jums didėja kūno svoris, atsirado neįprastų judesių, pasireiškė kasdienę veiklą trikdantis mieguistumas, tapo sunkiau ryti arba pasireiškė alergijos simptomų, apie tai pasakykite gydytojui.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Jei esate senyvo amžiaus pacientas ir sergate demencija (atminties ir kitų protinių sugebėjimų praradimas), Jūs arba Jūsų globėjai turi pasakyti gydytojui, ar esate sirgęs (sirgusi) insultu arba "mažuoju" insultu.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Nedelsiant pasakykite gydytojui, jei galvojate apie savęs žalojimą. Buvo atvejų, kai aripiprazolo vartojantiems pacientams kilo minčių apie savižudybę ar jų elgesys tapo savižudišku.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Nedelsdami praneškite gydytojui, jeigu pasireiškė raumenų stingulys, sumažėjo lankstumas ir kartu prasidėjo didelis karščiavimas, prakaitavimas, pakito psichika arba pajutote labai dažnus ar nereguliarius širdies susitraukimus.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Jūsų gydytojui gali reikėti sumažinti dozę arba nutraukti gydymą.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Aripiprazolas gali sukelti mieguistumą, kraujospūdžio krytį stojantis, svaigulį ir gebėjimo judėti bei laikyti pusiausvyrą pokyčius, dėl ko galima nukristi. Turite būti atsargūs, ypač jeigu esate vyresnio amžiaus arba nusilpę.</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Vaikams ir paaugliams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Šio vaisto negalima vartoti vaikams ir paaugliams, jaunesniems kaip 13 metų amžiaus. Šiems pacientams jo saugumas ir veiksmingumas nežinomi.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Kiti vaistai ir Aripiprazole Sandoz</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Jeigu vartojate ar neseniai vartojote kitų vaistų, įskaitant įsigytus be recepto, arba dėl to nesate tikri, apie tai pasakykite gydytojui arba vaistininkui.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Kraujospūdį mažinantys vaistai: Aripiprazole Sandoz gali sustiprinti vaistų kraujospūdžiui mažinti poveikį. Jei vartojate vaistus kraujospūdžiui mažinti, apie tai pasakykite gydytojui.</w:t>
      </w:r>
    </w:p>
    <w:p>
      <w:pPr>
        <w:widowControl w:val="0"/>
        <w:spacing w:after="0" w:line="240" w:lineRule="auto"/>
        <w:rPr>
          <w:rFonts w:ascii="Times New Roman" w:eastAsia="Times New Roman" w:hAnsi="Times New Roman"/>
          <w:iCs/>
          <w:color w:val="000000"/>
          <w:lang w:val="lt-LT"/>
        </w:rPr>
      </w:pPr>
    </w:p>
    <w:p>
      <w:pPr>
        <w:widowControl w:val="0"/>
        <w:spacing w:after="0" w:line="240" w:lineRule="auto"/>
        <w:rPr>
          <w:rFonts w:ascii="Times New Roman" w:eastAsia="Times New Roman" w:hAnsi="Times New Roman"/>
          <w:iCs/>
          <w:lang w:val="lt-LT"/>
        </w:rPr>
      </w:pPr>
      <w:r>
        <w:rPr>
          <w:rFonts w:ascii="Times New Roman" w:eastAsia="Times New Roman" w:hAnsi="Times New Roman"/>
          <w:iCs/>
          <w:color w:val="000000"/>
          <w:lang w:val="lt-LT"/>
        </w:rPr>
        <w:t xml:space="preserve">Aripiprazole Sandoz vartojimas su kai kuriais vaistais gali reikšti, kad gydytojas turės keisti Aripiprazole Sandoz arba kitų vaistų dozę. </w:t>
      </w:r>
      <w:r>
        <w:rPr>
          <w:rFonts w:ascii="Times New Roman" w:eastAsia="Times New Roman" w:hAnsi="Times New Roman"/>
          <w:iCs/>
          <w:lang w:val="lt-LT"/>
        </w:rPr>
        <w:t>Itin svarbu gydytojui pasakyti apie:</w:t>
      </w:r>
    </w:p>
    <w:p>
      <w:pPr>
        <w:widowControl w:val="0"/>
        <w:spacing w:after="0" w:line="240" w:lineRule="auto"/>
        <w:ind w:left="567" w:hanging="567"/>
        <w:rPr>
          <w:rFonts w:ascii="Times New Roman" w:eastAsia="Times New Roman" w:hAnsi="Times New Roman"/>
          <w:color w:val="000000"/>
          <w:lang w:val="lt-LT"/>
        </w:rPr>
      </w:pPr>
    </w:p>
    <w:p>
      <w:pPr>
        <w:widowControl w:val="0"/>
        <w:spacing w:after="0" w:line="240" w:lineRule="auto"/>
        <w:ind w:left="567" w:hanging="567"/>
        <w:rPr>
          <w:rFonts w:ascii="Times New Roman" w:eastAsia="Times New Roman" w:hAnsi="Times New Roman"/>
          <w:iCs/>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iCs/>
          <w:lang w:val="lt-LT"/>
        </w:rPr>
        <w:t>vaistus širdies ritmui reguliuoti (pvz., chinidinas, amjodaronas, flekainidas);</w:t>
      </w:r>
    </w:p>
    <w:p>
      <w:pPr>
        <w:widowControl w:val="0"/>
        <w:spacing w:after="0" w:line="240" w:lineRule="auto"/>
        <w:ind w:left="567" w:hanging="567"/>
        <w:rPr>
          <w:rFonts w:ascii="Times New Roman" w:eastAsia="Times New Roman" w:hAnsi="Times New Roman"/>
          <w:iCs/>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iCs/>
          <w:lang w:val="lt-LT"/>
        </w:rPr>
        <w:t>antidepresantus arba augalinius preparatus, vartojamus depresijai ir nerimui gydyti</w:t>
      </w:r>
      <w:r>
        <w:rPr>
          <w:rFonts w:ascii="Times New Roman" w:eastAsia="Times New Roman" w:hAnsi="Times New Roman"/>
          <w:b/>
          <w:i/>
          <w:lang w:val="lt-LT"/>
        </w:rPr>
        <w:t xml:space="preserve"> </w:t>
      </w:r>
      <w:r>
        <w:rPr>
          <w:rFonts w:ascii="Times New Roman" w:eastAsia="Times New Roman" w:hAnsi="Times New Roman"/>
          <w:lang w:val="lt-LT"/>
        </w:rPr>
        <w:t>(</w:t>
      </w:r>
      <w:r>
        <w:rPr>
          <w:rFonts w:ascii="Times New Roman" w:eastAsia="Times New Roman" w:hAnsi="Times New Roman"/>
          <w:iCs/>
          <w:lang w:val="lt-LT"/>
        </w:rPr>
        <w:t>pvz., fluoksetinas, paroksetinas, venlafaksinas, jonažolės preparatai);</w:t>
      </w:r>
    </w:p>
    <w:p>
      <w:pPr>
        <w:widowControl w:val="0"/>
        <w:spacing w:after="0" w:line="240" w:lineRule="auto"/>
        <w:ind w:left="567" w:hanging="567"/>
        <w:rPr>
          <w:rFonts w:ascii="Times New Roman" w:eastAsia="Times New Roman" w:hAnsi="Times New Roman"/>
          <w:iCs/>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iCs/>
          <w:lang w:val="lt-LT"/>
        </w:rPr>
        <w:t>priešgrybelinius vaistus (pvz., ketokonazolas, itrakonazolas);</w:t>
      </w:r>
    </w:p>
    <w:p>
      <w:pPr>
        <w:widowControl w:val="0"/>
        <w:spacing w:after="0" w:line="240" w:lineRule="auto"/>
        <w:ind w:left="567" w:hanging="567"/>
        <w:rPr>
          <w:rFonts w:ascii="Times New Roman" w:eastAsia="Times New Roman" w:hAnsi="Times New Roman"/>
          <w:iCs/>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iCs/>
          <w:lang w:val="lt-LT"/>
        </w:rPr>
        <w:t xml:space="preserve">tam tikrus ŽIV infekcijai gydyti skirtus vaistus (pvz., </w:t>
      </w:r>
      <w:r>
        <w:rPr>
          <w:rFonts w:ascii="Times New Roman" w:eastAsia="Times New Roman" w:hAnsi="Times New Roman"/>
          <w:lang w:val="lt-LT"/>
        </w:rPr>
        <w:t>efavirenzas, nevirapinas,</w:t>
      </w:r>
      <w:r>
        <w:rPr>
          <w:rFonts w:ascii="Times New Roman" w:eastAsia="Times New Roman" w:hAnsi="Times New Roman"/>
          <w:iCs/>
          <w:lang w:val="lt-LT"/>
        </w:rPr>
        <w:t xml:space="preserve"> proteazės inhibitoriai, tokie kaip indinaviras, ritonaviras);</w:t>
      </w:r>
    </w:p>
    <w:p>
      <w:pPr>
        <w:widowControl w:val="0"/>
        <w:spacing w:after="0" w:line="240" w:lineRule="auto"/>
        <w:ind w:left="567" w:hanging="567"/>
        <w:rPr>
          <w:rFonts w:ascii="Times New Roman" w:eastAsia="Times New Roman" w:hAnsi="Times New Roman"/>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iCs/>
          <w:lang w:val="lt-LT"/>
        </w:rPr>
        <w:t xml:space="preserve">prieštraukulinius vaistus, skirtus epilepsijai gydyti (pvz., </w:t>
      </w:r>
      <w:r>
        <w:rPr>
          <w:rFonts w:ascii="Times New Roman" w:eastAsia="Times New Roman" w:hAnsi="Times New Roman"/>
          <w:lang w:val="lt-LT"/>
        </w:rPr>
        <w:t xml:space="preserve">karbamazepinas, fenitoinas, </w:t>
      </w:r>
      <w:r>
        <w:rPr>
          <w:rFonts w:ascii="Times New Roman" w:eastAsia="Times New Roman" w:hAnsi="Times New Roman"/>
          <w:iCs/>
          <w:lang w:val="lt-LT"/>
        </w:rPr>
        <w:lastRenderedPageBreak/>
        <w:t>fenobarbitalis);</w:t>
      </w:r>
    </w:p>
    <w:p>
      <w:pPr>
        <w:widowControl w:val="0"/>
        <w:spacing w:after="0" w:line="240" w:lineRule="auto"/>
        <w:ind w:left="567" w:hanging="567"/>
        <w:rPr>
          <w:rFonts w:ascii="Times New Roman" w:eastAsia="Times New Roman" w:hAnsi="Times New Roman"/>
          <w:iCs/>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lang w:val="lt-LT"/>
        </w:rPr>
        <w:t>tam tikrus antibiotikus, vartojamus tuberkuliozei gydyti (rifabutinas, rifampicinas).</w:t>
      </w:r>
    </w:p>
    <w:p>
      <w:pPr>
        <w:widowControl w:val="0"/>
        <w:spacing w:after="0" w:line="240" w:lineRule="auto"/>
        <w:rPr>
          <w:rFonts w:ascii="Times New Roman" w:eastAsia="Times New Roman" w:hAnsi="Times New Roman"/>
          <w:lang w:val="lt-LT"/>
        </w:rPr>
      </w:pPr>
    </w:p>
    <w:p>
      <w:pPr>
        <w:widowControl w:val="0"/>
        <w:spacing w:after="0" w:line="240" w:lineRule="auto"/>
        <w:rPr>
          <w:rFonts w:ascii="Times New Roman" w:eastAsia="Times New Roman" w:hAnsi="Times New Roman"/>
          <w:lang w:val="lt-LT"/>
        </w:rPr>
      </w:pPr>
      <w:r>
        <w:rPr>
          <w:rFonts w:ascii="Times New Roman" w:eastAsia="Times New Roman" w:hAnsi="Times New Roman"/>
          <w:lang w:val="lt-LT"/>
        </w:rPr>
        <w:t>Šie vaistai gali didinti šalutinių poveikių riziką arba mažinti Aripiprazole Sandoz poveikį; jeigu, vartojant bet kurį šių vaistų kartu su Aripiprazole Sandoz atsirado neįprastų simptomų, kreipkitės į gydytoją.</w:t>
      </w:r>
    </w:p>
    <w:p>
      <w:pPr>
        <w:widowControl w:val="0"/>
        <w:spacing w:after="0" w:line="240" w:lineRule="auto"/>
        <w:rPr>
          <w:rFonts w:ascii="Times New Roman" w:eastAsia="Times New Roman" w:hAnsi="Times New Roman"/>
          <w:lang w:val="lt-LT"/>
        </w:rPr>
      </w:pPr>
    </w:p>
    <w:p>
      <w:pPr>
        <w:widowControl w:val="0"/>
        <w:spacing w:after="0" w:line="240" w:lineRule="auto"/>
        <w:rPr>
          <w:rFonts w:ascii="Times New Roman" w:eastAsia="Times New Roman" w:hAnsi="Times New Roman"/>
          <w:lang w:val="lt-LT"/>
        </w:rPr>
      </w:pPr>
      <w:r>
        <w:rPr>
          <w:rFonts w:ascii="Times New Roman" w:eastAsia="Times New Roman" w:hAnsi="Times New Roman"/>
          <w:lang w:val="lt-LT"/>
        </w:rPr>
        <w:t>Vaistai, kurie didina serotonino kiekį, paprastai vartojami esant ligoms, įskaitant depresiją, generalizuotą nerimo sutrikimą, obsesinį-kompulsinį sutrikimą (OKS) ir socialinę fobiją bei migreną ir skausmą:</w:t>
      </w:r>
    </w:p>
    <w:p>
      <w:pPr>
        <w:widowControl w:val="0"/>
        <w:spacing w:after="0" w:line="240" w:lineRule="auto"/>
        <w:rPr>
          <w:rFonts w:ascii="Times New Roman" w:eastAsia="Times New Roman" w:hAnsi="Times New Roman"/>
          <w:lang w:val="lt-LT"/>
        </w:rPr>
      </w:pPr>
    </w:p>
    <w:p>
      <w:pPr>
        <w:widowControl w:val="0"/>
        <w:spacing w:after="0" w:line="240" w:lineRule="auto"/>
        <w:ind w:left="567" w:hanging="567"/>
        <w:rPr>
          <w:rFonts w:ascii="Times New Roman" w:eastAsia="Times New Roman" w:hAnsi="Times New Roman"/>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lang w:val="lt-LT"/>
        </w:rPr>
        <w:t>triptanai, tramadolis ir triptofanas, vartojami esant ligoms, įskaitant depresiją, generalizuotą nerimo sutrikimą, obsesinį-kompulsinį sutrikimą (OKS) ir socialinę fobiją bei migreną ir skausmą;</w:t>
      </w:r>
    </w:p>
    <w:p>
      <w:pPr>
        <w:widowControl w:val="0"/>
        <w:spacing w:after="0" w:line="240" w:lineRule="auto"/>
        <w:ind w:left="567" w:hanging="567"/>
        <w:rPr>
          <w:rFonts w:ascii="Times New Roman" w:eastAsia="Times New Roman" w:hAnsi="Times New Roman"/>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t>selektyvieji serotonino reabsobcijos inhibitoriai (</w:t>
      </w:r>
      <w:r>
        <w:rPr>
          <w:rFonts w:ascii="Times New Roman" w:eastAsia="Times New Roman" w:hAnsi="Times New Roman"/>
          <w:lang w:val="lt-LT"/>
        </w:rPr>
        <w:t>SSRI) (pvz., paroksetinas ir fluoksetinas), vartojami esant depresijai, OKS, panikai ir nerimui;</w:t>
      </w:r>
    </w:p>
    <w:p>
      <w:pPr>
        <w:widowControl w:val="0"/>
        <w:spacing w:after="0" w:line="240" w:lineRule="auto"/>
        <w:ind w:left="567" w:hanging="567"/>
        <w:rPr>
          <w:rFonts w:ascii="Times New Roman" w:eastAsia="Times New Roman" w:hAnsi="Times New Roman"/>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lang w:val="lt-LT"/>
        </w:rPr>
        <w:t>kiti antidepresantai (pvz., venlafaksinas ir triptofanas), vartojami esant didžiajai depresijai;</w:t>
      </w:r>
    </w:p>
    <w:p>
      <w:pPr>
        <w:widowControl w:val="0"/>
        <w:spacing w:after="0" w:line="240" w:lineRule="auto"/>
        <w:ind w:left="567" w:hanging="567"/>
        <w:rPr>
          <w:rFonts w:ascii="Times New Roman" w:eastAsia="Times New Roman" w:hAnsi="Times New Roman"/>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lang w:val="lt-LT"/>
        </w:rPr>
        <w:t>tricikliai antidepresantai (pvz., klomipraminas ir amitriptilinas), vartojami esant depresinei ligai;</w:t>
      </w:r>
    </w:p>
    <w:p>
      <w:pPr>
        <w:widowControl w:val="0"/>
        <w:spacing w:after="0" w:line="240" w:lineRule="auto"/>
        <w:ind w:left="567" w:hanging="567"/>
        <w:rPr>
          <w:rFonts w:ascii="Times New Roman" w:eastAsia="Times New Roman" w:hAnsi="Times New Roman"/>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lang w:val="lt-LT"/>
        </w:rPr>
        <w:t>jonažolė (</w:t>
      </w:r>
      <w:r>
        <w:rPr>
          <w:rFonts w:ascii="Times New Roman" w:eastAsia="Times New Roman" w:hAnsi="Times New Roman"/>
          <w:i/>
          <w:lang w:val="lt-LT"/>
        </w:rPr>
        <w:t>Hypericum perforatum</w:t>
      </w:r>
      <w:r>
        <w:rPr>
          <w:rFonts w:ascii="Times New Roman" w:eastAsia="Times New Roman" w:hAnsi="Times New Roman"/>
          <w:lang w:val="lt-LT"/>
        </w:rPr>
        <w:t>), vartojama kaip augalinis preparatas esant lengvai depresijai;</w:t>
      </w:r>
    </w:p>
    <w:p>
      <w:pPr>
        <w:widowControl w:val="0"/>
        <w:spacing w:after="0" w:line="240" w:lineRule="auto"/>
        <w:ind w:left="567" w:hanging="567"/>
        <w:rPr>
          <w:rFonts w:ascii="Times New Roman" w:eastAsia="Times New Roman" w:hAnsi="Times New Roman"/>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lang w:val="lt-LT"/>
        </w:rPr>
        <w:t>analgetikai (pvz., tramadolis ir petidinas), vartojami skausmui malšinti;</w:t>
      </w:r>
    </w:p>
    <w:p>
      <w:pPr>
        <w:widowControl w:val="0"/>
        <w:spacing w:after="0" w:line="240" w:lineRule="auto"/>
        <w:ind w:left="567" w:hanging="567"/>
        <w:rPr>
          <w:rFonts w:ascii="Times New Roman" w:eastAsia="Times New Roman" w:hAnsi="Times New Roman"/>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Times New Roman" w:hAnsi="Times New Roman"/>
          <w:lang w:val="lt-LT"/>
        </w:rPr>
        <w:t>triptanai (pvz., sumatriptanas ir zolmitriptanas), vartojami migrenai gydyti.</w:t>
      </w:r>
    </w:p>
    <w:p>
      <w:pPr>
        <w:widowControl w:val="0"/>
        <w:spacing w:after="0" w:line="240" w:lineRule="auto"/>
        <w:rPr>
          <w:rFonts w:ascii="Times New Roman" w:eastAsia="Times New Roman" w:hAnsi="Times New Roman"/>
          <w:iCs/>
          <w:lang w:val="lt-LT"/>
        </w:rPr>
      </w:pPr>
    </w:p>
    <w:p>
      <w:pPr>
        <w:widowControl w:val="0"/>
        <w:spacing w:after="0" w:line="240" w:lineRule="auto"/>
        <w:rPr>
          <w:rFonts w:ascii="Times New Roman" w:eastAsia="Times New Roman" w:hAnsi="Times New Roman"/>
          <w:lang w:val="lt-LT"/>
        </w:rPr>
      </w:pPr>
      <w:r>
        <w:rPr>
          <w:rFonts w:ascii="Times New Roman" w:eastAsia="Times New Roman" w:hAnsi="Times New Roman"/>
          <w:iCs/>
          <w:lang w:val="lt-LT"/>
        </w:rPr>
        <w:t xml:space="preserve">Šie vaistai gali didinti šalutinio poveikio riziką; jei pasireikštų neįprastų simptomų vartojant bet kurį šių vaistų kartu su </w:t>
      </w:r>
      <w:r>
        <w:rPr>
          <w:rFonts w:ascii="Times New Roman" w:eastAsia="Times New Roman" w:hAnsi="Times New Roman"/>
          <w:lang w:val="lt-LT"/>
        </w:rPr>
        <w:t>Aripiprazole Sandoz, turite kreiptis į gydytoją.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Aripiprazole Sandoz vartojimas su maistu, gėrimais ir alkoholiu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Šį vaistą galima gerti neatsižvelgiant į valgį. </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Alkoholio reikia vengti.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Nėštumas, žindymo laikotarpis ir vaisingumas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hAnsi="Times New Roman"/>
          <w:lang w:val="lt-LT"/>
        </w:rPr>
        <w:t>Jeigu esate nėščia, žindote kūdikį, manote, kad galbūt esate nėščia arba planuojate pastoti, tai prieš vartodama šį vaistą pasitarkite su gydytoju.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Naujagimiams, kurių motinos vartojo Aripiprazole Sandoz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Jeigu vartojate Aripiprazole Sandoz, Jūsų gydytojas su Jumis aptars, ar turėtumėte žindyti, atsižvelgdamas į gydymo naudą Jums ir žindymo naudą Jūsų kūdikiui. Kartu to daryti negalima. Pasitarkite su gydytoju, koks būtų geriausias maitinimo būdas Jūsų kūdikiui, jeigu vartojate šį vaistą. </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Vairavimas ir mechanizmų valdymas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Gydantis šiuo vaistu gali svaigti galva ir sutrikti rega (žr. 4 skyrių). Reikia atsižvelgti į tai užsiimant veikla, kai reikia visiško budrumo, pvz., vairuojant automobilį ar valdant mechanizmus.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Aripiprazole Sandoz sudėtyje yra laktozės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Jeigu gydytojas Jums yra sakęs, kad netoleruojate kokių nors angliavandenių, kreipkitės į jį prieš pradėdami vartoti šį vaistą.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3.</w:t>
      </w:r>
      <w:r>
        <w:rPr>
          <w:rFonts w:ascii="Times New Roman" w:eastAsia="Times New Roman" w:hAnsi="Times New Roman"/>
          <w:b/>
          <w:bCs/>
          <w:lang w:val="lt-LT" w:eastAsia="de-DE"/>
        </w:rPr>
        <w:tab/>
        <w:t>Kaip vartoti Aripiprazole Sandoz</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Visada vartokite šį vaistą tiksliai kaip nurodė gydytojas arba vaistininkas. Jeigu abejojate, kreipkitės į gydytoją arba vaistininką.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lastRenderedPageBreak/>
        <w:t xml:space="preserve">Rekomenduojama dozė suaugusiesiems yra 15 mg 1 kartą per parą, </w:t>
      </w:r>
      <w:r>
        <w:rPr>
          <w:rFonts w:ascii="Times New Roman" w:eastAsia="Times New Roman" w:hAnsi="Times New Roman"/>
          <w:lang w:val="lt-LT" w:eastAsia="de-DE"/>
        </w:rPr>
        <w:t>tačiau gydytojas gali skirti didesnę arba mažesnę dozę (iki 30 mg 1 kartą per parą).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Vartojimas vaikams ir paaugliams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Norėdami pradėti gydymą maža doze, galite naudoti kitokią, priimtinesnę vaisto formą nei Aripiprazole Sandoz tabletės (geriamąjį tirpalą – skystį). Dozę galima palaipsniui didinti iki </w:t>
      </w:r>
      <w:r>
        <w:rPr>
          <w:rFonts w:ascii="Times New Roman" w:eastAsia="Times New Roman" w:hAnsi="Times New Roman"/>
          <w:b/>
          <w:lang w:val="lt-LT" w:eastAsia="de-DE"/>
        </w:rPr>
        <w:t>paaugliams rekomenduojamos dozės 10 mg, kuri vartojama 1 kartą per parą</w:t>
      </w:r>
      <w:r>
        <w:rPr>
          <w:rFonts w:ascii="Times New Roman" w:eastAsia="Times New Roman" w:hAnsi="Times New Roman"/>
          <w:lang w:val="lt-LT" w:eastAsia="de-DE"/>
        </w:rPr>
        <w:t>. Vis dėlto gydytojas gali skirti mažesnę ar didesnę (iki 30 mg 1 kartą per parą) dozę.</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Jeigu manote, kad Aripiprazole Sandoz veikia per stipriai arba per silpnai, kreipkitės į gydytoją arba vaistininką.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 xml:space="preserve">Stenkitės Aripiprazole Sandoz gerti kasdien tuo pačiu laiku </w:t>
      </w:r>
      <w:r>
        <w:rPr>
          <w:rFonts w:ascii="Times New Roman" w:eastAsia="Times New Roman" w:hAnsi="Times New Roman"/>
          <w:lang w:val="lt-LT" w:eastAsia="de-DE"/>
        </w:rPr>
        <w:t>(nesvarbu valgio ar kitu metu). Tabletę visada nurykite nepažeistą, užgerdami vandeniu.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 xml:space="preserve">Net pasijutę geriau, </w:t>
      </w:r>
      <w:r>
        <w:rPr>
          <w:rFonts w:ascii="Times New Roman" w:eastAsia="Times New Roman" w:hAnsi="Times New Roman"/>
          <w:lang w:val="lt-LT" w:eastAsia="de-DE"/>
        </w:rPr>
        <w:t>nekeiskite Aripiprazole Sandoz paros dozės ir nenutraukite šio vaisto vartojimo nepasitarę su gydytoju.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Ką daryti pavartojus per didelę Aripiprazole Sandoz dozę?</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Pastebėję, kad išgėrėte daugiau Aripiprazole Sandoz, negu nurodė gydytojas arba kad Jūsų Aripiprazole Sanddoz pavartojo kitas žmogus, nedelsdami kreipkitės į gydytoją. Jei gydytojo nerandate, pasiimkite vaisto pakuotę ir vykite į artimiausią ligoninę.</w:t>
      </w:r>
    </w:p>
    <w:p>
      <w:pPr>
        <w:spacing w:after="0" w:line="240" w:lineRule="auto"/>
        <w:rPr>
          <w:rFonts w:ascii="Times New Roman" w:eastAsia="MS Mincho" w:hAnsi="Times New Roman"/>
          <w:iCs/>
          <w:color w:val="000000"/>
          <w:lang w:val="lt-LT"/>
        </w:rPr>
      </w:pPr>
    </w:p>
    <w:p>
      <w:pPr>
        <w:spacing w:after="0" w:line="240" w:lineRule="auto"/>
        <w:rPr>
          <w:rFonts w:ascii="Times New Roman" w:eastAsia="MS Mincho" w:hAnsi="Times New Roman"/>
          <w:iCs/>
          <w:color w:val="000000"/>
          <w:lang w:val="lt-LT"/>
        </w:rPr>
      </w:pPr>
      <w:r>
        <w:rPr>
          <w:rFonts w:ascii="Times New Roman" w:eastAsia="MS Mincho" w:hAnsi="Times New Roman"/>
          <w:iCs/>
          <w:color w:val="000000"/>
          <w:lang w:val="lt-LT"/>
        </w:rPr>
        <w:t>Pacientai, pavartoję per daug aripiprazolo, patyrė šiuos simptomus:</w:t>
      </w:r>
    </w:p>
    <w:p>
      <w:pPr>
        <w:spacing w:after="0" w:line="240" w:lineRule="auto"/>
        <w:ind w:left="567" w:hanging="567"/>
        <w:rPr>
          <w:rFonts w:ascii="Times New Roman" w:eastAsia="MS Mincho" w:hAnsi="Times New Roman"/>
          <w:iCs/>
          <w:color w:val="000000"/>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MS Mincho" w:hAnsi="Times New Roman"/>
          <w:iCs/>
          <w:color w:val="000000"/>
          <w:lang w:val="lt-LT"/>
        </w:rPr>
        <w:t>greitą širdies plakimą, sujaudinimą ar agresyvumą, kalbos sutrikimų;</w:t>
      </w:r>
    </w:p>
    <w:p>
      <w:pPr>
        <w:spacing w:after="0" w:line="240" w:lineRule="auto"/>
        <w:ind w:left="567" w:hanging="567"/>
        <w:rPr>
          <w:rFonts w:ascii="Times New Roman" w:eastAsia="MS Mincho" w:hAnsi="Times New Roman"/>
          <w:iCs/>
          <w:color w:val="000000"/>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MS Mincho" w:hAnsi="Times New Roman"/>
          <w:iCs/>
          <w:color w:val="000000"/>
          <w:lang w:val="lt-LT"/>
        </w:rPr>
        <w:t>neįprastų judesių (ypač veido ar liežuvio) ir sumažėjusį sąmoningumo lygį.</w:t>
      </w:r>
    </w:p>
    <w:p>
      <w:pPr>
        <w:spacing w:after="0" w:line="240" w:lineRule="auto"/>
        <w:rPr>
          <w:rFonts w:ascii="Times New Roman" w:eastAsia="MS Mincho" w:hAnsi="Times New Roman"/>
          <w:iCs/>
          <w:color w:val="000000"/>
          <w:lang w:val="lt-LT"/>
        </w:rPr>
      </w:pPr>
    </w:p>
    <w:p>
      <w:pPr>
        <w:spacing w:after="0" w:line="240" w:lineRule="auto"/>
        <w:rPr>
          <w:rFonts w:ascii="Times New Roman" w:eastAsia="MS Mincho" w:hAnsi="Times New Roman"/>
          <w:iCs/>
          <w:color w:val="000000"/>
          <w:lang w:val="lt-LT"/>
        </w:rPr>
      </w:pPr>
      <w:r>
        <w:rPr>
          <w:rFonts w:ascii="Times New Roman" w:eastAsia="MS Mincho" w:hAnsi="Times New Roman"/>
          <w:iCs/>
          <w:color w:val="000000"/>
          <w:lang w:val="lt-LT"/>
        </w:rPr>
        <w:t>Kiti simptomai galėtų būti:</w:t>
      </w:r>
    </w:p>
    <w:p>
      <w:pPr>
        <w:spacing w:after="0" w:line="240" w:lineRule="auto"/>
        <w:ind w:left="567" w:hanging="567"/>
        <w:rPr>
          <w:rFonts w:ascii="Times New Roman" w:eastAsia="MS Mincho" w:hAnsi="Times New Roman"/>
          <w:iCs/>
          <w:color w:val="000000"/>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MS Mincho" w:hAnsi="Times New Roman"/>
          <w:iCs/>
          <w:color w:val="000000"/>
          <w:lang w:val="lt-LT"/>
        </w:rPr>
        <w:t>ūminis sumišimas, traukuliai (epilepsija), koma, karščiavimo, greito kvėpavimo ir prakaitavimo derinys;</w:t>
      </w:r>
    </w:p>
    <w:p>
      <w:pPr>
        <w:spacing w:after="0" w:line="240" w:lineRule="auto"/>
        <w:ind w:left="567" w:hanging="567"/>
        <w:rPr>
          <w:rFonts w:ascii="Times New Roman" w:eastAsia="MS Mincho" w:hAnsi="Times New Roman"/>
          <w:iCs/>
          <w:color w:val="000000"/>
          <w:lang w:val="lt-LT"/>
        </w:rPr>
      </w:pPr>
      <w:r>
        <w:rPr>
          <w:rFonts w:ascii="Times New Roman" w:eastAsia="Times New Roman" w:hAnsi="Times New Roman"/>
          <w:color w:val="000000"/>
          <w:lang w:val="lt-LT"/>
        </w:rPr>
        <w:t>•</w:t>
      </w:r>
      <w:r>
        <w:rPr>
          <w:rFonts w:ascii="Times New Roman" w:eastAsia="Times New Roman" w:hAnsi="Times New Roman"/>
          <w:color w:val="000000"/>
          <w:lang w:val="lt-LT"/>
        </w:rPr>
        <w:tab/>
      </w:r>
      <w:r>
        <w:rPr>
          <w:rFonts w:ascii="Times New Roman" w:eastAsia="MS Mincho" w:hAnsi="Times New Roman"/>
          <w:iCs/>
          <w:color w:val="000000"/>
          <w:lang w:val="lt-LT"/>
        </w:rPr>
        <w:t>raumenų sustingimas ir mieguistumas, retesnis kvėpavimas, užspringimas, padidėjęs ar sumažėjęs kraujospūdis, sutrikęs širdies ritmas.</w:t>
      </w:r>
    </w:p>
    <w:p>
      <w:pPr>
        <w:spacing w:after="0" w:line="240" w:lineRule="auto"/>
        <w:rPr>
          <w:rFonts w:ascii="Times New Roman" w:eastAsia="MS Mincho" w:hAnsi="Times New Roman"/>
          <w:iCs/>
          <w:color w:val="000000"/>
          <w:lang w:val="lt-LT"/>
        </w:rPr>
      </w:pPr>
    </w:p>
    <w:p>
      <w:pPr>
        <w:spacing w:after="0" w:line="240" w:lineRule="auto"/>
        <w:rPr>
          <w:rFonts w:ascii="Times New Roman" w:eastAsia="MS Mincho" w:hAnsi="Times New Roman"/>
          <w:iCs/>
          <w:color w:val="000000"/>
          <w:lang w:val="lt-LT"/>
        </w:rPr>
      </w:pPr>
      <w:r>
        <w:rPr>
          <w:rFonts w:ascii="Times New Roman" w:eastAsia="MS Mincho" w:hAnsi="Times New Roman"/>
          <w:iCs/>
          <w:color w:val="000000"/>
          <w:lang w:val="lt-LT"/>
        </w:rPr>
        <w:t>Jeigu patyrėte bet kurį iš šių simptomų, nedelsdami kreipkitės į gydytoją arba ligoninę.</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 xml:space="preserve">Pamiršus pavartoti Aripiprazole Sandoz </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Praleistą dozę reikia išgerti iš karto prisiminus, tačiau negalima gerti dviejų dozių tą pačią dieną.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
          <w:lang w:val="lt-LT" w:eastAsia="de-DE"/>
        </w:rPr>
      </w:pPr>
      <w:r>
        <w:rPr>
          <w:rFonts w:ascii="Times New Roman" w:eastAsia="Times New Roman" w:hAnsi="Times New Roman"/>
          <w:b/>
          <w:lang w:val="lt-LT" w:eastAsia="de-DE"/>
        </w:rPr>
        <w:t xml:space="preserve">Nustojus vartoti Aripiprazole Sandoz </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Gydymo nenutraukite tik dėl to, kad jaučiatės geriau. Svarbu, kad Aripiprazole Sandoz vartotumėte tiek laiko, kiek Jūsų gydytojas nurodys.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Jeigu kiltų daugiau klausimų dėl šio vaisto vartojimo, kreipkitės į gydytoją arba vaistininką.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4.</w:t>
      </w:r>
      <w:r>
        <w:rPr>
          <w:rFonts w:ascii="Times New Roman" w:eastAsia="Times New Roman" w:hAnsi="Times New Roman"/>
          <w:b/>
          <w:bCs/>
          <w:lang w:val="lt-LT" w:eastAsia="de-DE"/>
        </w:rPr>
        <w:tab/>
        <w:t>Galimas šalutinis poveikis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Šis vaistas, kaip ir visi kiti, gali sukelti šalutinį poveikį, nors jis pasireiškia ne visiems žmonėms.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Dažnas šalutinis poveikis (gali pasireikšti ne daugiau kaip 1 iš 10 žmonių):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cukrinis diabetas,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miego sutrikimai,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nerimo pojūtis,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neramumo pojūtis, negalėjimas nustygti vietoje, sunkumas nusėdėti,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akatizija (nemalonus vidinio nerimo jausmas ir nenugalimas poreikis nuolat judėti),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nevaldomas trūkčiojimas, mėšlungiški arba rangymosi judesiai,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lastRenderedPageBreak/>
        <w:t>•</w:t>
      </w:r>
      <w:r>
        <w:rPr>
          <w:rFonts w:ascii="Times New Roman" w:eastAsia="Times New Roman" w:hAnsi="Times New Roman"/>
          <w:lang w:val="lt-LT" w:eastAsia="de-DE"/>
        </w:rPr>
        <w:tab/>
        <w:t>virpulys,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galvos skausmas,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nuovargis,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mieguistumas,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apsvaigimas,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drebėjimas ir neryškus matymas,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paretėjęs tuštinimasis arba tuštinimosi sunkumai,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virškinimo sutrikimas,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pykinimas,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padidėjęs seilių kiekis burnoje nei paprastai,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vėmimas,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nuovargio pojūtis.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Nedažnas šalutinis poveikis (gali pasireikšti ne daugiau kaip 1 iš 100 žmonių):</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hormono prolaktino koncentracijos kraujyje padidėjimas arba sumažėjimas,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gliukozės (cukraus) perteklius kraujyje,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depresija,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pakitęs arba padidėjęs domėjimasis seksu,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nekontroliuojami burnos, liežuvio ir galūnių judesiais (vėlyvoji diskinezija),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raumenų sutrikimas, sukeliantis sukamuosius judesius (distonija),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neramios kojos,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vaizdų dvejinimasis,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akių jautrumas šviesai,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greitas širdies plakimas,</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kraujospūdžio sumažėjimas atsistojant, sukeliantis galvos sukimąsi, apsvaigimo jausmą arba nualpimą,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žagsėjimas.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Apie šį šalutinį poveikį pranešta po aripiprazolo pateikimo į rinką, tačiau jo pasireiškimo dažnis nežinomas: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mažas baltųjų kraujo kūnelių kiekis,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mažas trombocitų kiekis,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alerginė reakcija (pvz., burnos, liežuvio, veido ir gerklės tinimas; niežulys, dilgėlinė),</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cukrinio diabeto išsivystymas arba pablogėjimas, ketoacidozė (kraujyje ir šlapime nustatoma ketonų) arba koma,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didelis gliukozės (cukraus) kiekis kraujyje,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natrio trūkumas kraujyje,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apetito neturėjimas (anoreksija),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kūno masės sumažėjimas,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kūno masės padidėjimas,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mintys apie savižudybę, bandymas nusižudyti, savižudybė,</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agresijos pojūtis,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neįprastas jaudulys (ažitacija),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nervingumas,</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sutrikimas, kuriam būdingas karščiavimas, raumenų sustingimas, pagreitėjęs kvėpavimas, prakaitavimas, sąmonės pritemimas ir staigūs kraujospūdžio ir širdies susitraukimų dažnio pokyčiai, alpimas (piktybinis neurolepsinis sindromas),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priepuolis,</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serotonino sindromas (reakcija, galinti sukelti didelės laimės pojūtį, apsnūdimą, nerangumą, nenustygimą vietoje, apgirtimo pojūtį, karščiavimą, prakaitavimą arba raumenų sustingimą),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sutrikusi kalba,</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lt-LT" w:eastAsia="de-DE"/>
        </w:rPr>
      </w:pPr>
      <w:r>
        <w:rPr>
          <w:rFonts w:ascii="Times New Roman" w:eastAsia="Times New Roman" w:hAnsi="Times New Roman"/>
          <w:lang w:val="lt-LT" w:eastAsia="de-DE"/>
        </w:rPr>
        <w:tab/>
        <w:t>akių obuolių fiksavimas vienoje padėtyje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staigi nepaaiškinama mirtis,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gyvybei pavojingas nereguliarus širdies plakimas,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širdies smūgis (miokardo infarktas),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lastRenderedPageBreak/>
        <w:t>•</w:t>
      </w:r>
      <w:r>
        <w:rPr>
          <w:rFonts w:ascii="Times New Roman" w:eastAsia="Times New Roman" w:hAnsi="Times New Roman"/>
          <w:lang w:val="lt-LT" w:eastAsia="de-DE"/>
        </w:rPr>
        <w:tab/>
        <w:t>sulėtėjęs širdies plakimas,</w:t>
      </w:r>
    </w:p>
    <w:p>
      <w:pPr>
        <w:widowControl w:val="0"/>
        <w:kinsoku w:val="0"/>
        <w:overflowPunct w:val="0"/>
        <w:autoSpaceDE w:val="0"/>
        <w:autoSpaceDN w:val="0"/>
        <w:adjustRightInd w:val="0"/>
        <w:spacing w:after="0" w:line="240" w:lineRule="auto"/>
        <w:ind w:left="705" w:hanging="705"/>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kraujo krešuliai venose, ypač kojų venose (simptomai gali būti kojos tinimas, skausmas, paraudimas ir kiti). Tokie krešuliai kraujagyslėmis gali patekti į plaučius ir sukelti krūtinės skausmą bei kvėpavimo sutrikimus (pajutę bent vieną iš šių simptomų, nedelsdami kreipkitės į gydytoją),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didelis kraujospūdis,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alpimas,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atsitiktinis užspringimas maistu, galintis sukelti pneumoniją (plaučių uždegimą),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raumenų aplink balso stygas spazmas,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kasos uždegimas,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rijimo sutrikimai,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viduriavimas,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nemalonus pojūtis pilve,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nemalonus pojūtis skrandžio srityje,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kepenų nepakankamumas,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kepenų uždegimas,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odos ir akių baltymų pageltimas,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pakitę kepenų tyrimų rodikliai,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odos bėrimas,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odos jautrumas šviesai,</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plikimas,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pernelyg stiprus prakaitavimas,</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sunkios alerginės reakcijos, pvz., vaisto sukelta reakcija su eozinofilija ir sisteminiais simptomais (angl. 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eozinofilija),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patologinis raumenų irimas, galintis sukelti inkstų problemas,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raumenų skausmas,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sustingimas,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nevalingas šlapimo išsiskyrimas (šlapimo nelaikymas),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pasunkėjęs šlapinimasis,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nutraukimo (abstinencijos) simptomai kūdikiui, jeigu vaisto vartota nėštumo laikotarpiu,</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ilgalaikė ir (arba) skausminga erekcija,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sutrikęs bazinės kūno temperatūros reguliavimas ar perkaitimas,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skausmas krūtinės srityje,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w:t>
      </w:r>
      <w:r>
        <w:rPr>
          <w:rFonts w:ascii="Times New Roman" w:eastAsia="Times New Roman" w:hAnsi="Times New Roman"/>
          <w:lang w:val="lt-LT" w:eastAsia="de-DE"/>
        </w:rPr>
        <w:tab/>
        <w:t>plaštakų, kulkšnių ar pėdų patinimas,</w:t>
      </w:r>
    </w:p>
    <w:p>
      <w:pPr>
        <w:widowControl w:val="0"/>
        <w:kinsoku w:val="0"/>
        <w:overflowPunct w:val="0"/>
        <w:autoSpaceDE w:val="0"/>
        <w:autoSpaceDN w:val="0"/>
        <w:adjustRightInd w:val="0"/>
        <w:spacing w:after="0" w:line="240" w:lineRule="auto"/>
        <w:ind w:left="705" w:hanging="705"/>
        <w:rPr>
          <w:rFonts w:ascii="Times New Roman" w:hAnsi="Times New Roman"/>
          <w:iCs/>
          <w:color w:val="000000"/>
          <w:lang w:val="lt-LT"/>
        </w:rPr>
      </w:pPr>
      <w:r>
        <w:rPr>
          <w:rFonts w:ascii="Times New Roman" w:eastAsia="Times New Roman" w:hAnsi="Times New Roman"/>
          <w:lang w:val="lt-LT" w:eastAsia="de-DE"/>
        </w:rPr>
        <w:t>•</w:t>
      </w:r>
      <w:r>
        <w:rPr>
          <w:rFonts w:ascii="Times New Roman" w:eastAsia="Times New Roman" w:hAnsi="Times New Roman"/>
          <w:lang w:val="lt-LT" w:eastAsia="de-DE"/>
        </w:rPr>
        <w:tab/>
        <w:t xml:space="preserve">kraujo tyrimai: padidėjęs ar svyruojantis cukraus kiekis kraujyje, padidėjęs glikuoto hemoglobino </w:t>
      </w:r>
      <w:r>
        <w:rPr>
          <w:rFonts w:ascii="Times New Roman" w:hAnsi="Times New Roman"/>
          <w:iCs/>
          <w:color w:val="000000"/>
          <w:lang w:val="lt-LT"/>
        </w:rPr>
        <w:t>kiekis,</w:t>
      </w:r>
    </w:p>
    <w:p>
      <w:pPr>
        <w:widowControl w:val="0"/>
        <w:spacing w:after="0" w:line="240" w:lineRule="auto"/>
        <w:ind w:left="709" w:hanging="709"/>
        <w:rPr>
          <w:rFonts w:ascii="Times New Roman" w:eastAsia="Times New Roman" w:hAnsi="Times New Roman"/>
          <w:lang w:val="lt-LT"/>
        </w:rPr>
      </w:pPr>
      <w:r>
        <w:rPr>
          <w:rFonts w:ascii="Times New Roman" w:eastAsia="Times New Roman" w:hAnsi="Times New Roman"/>
          <w:iCs/>
          <w:color w:val="000000"/>
          <w:szCs w:val="20"/>
          <w:lang w:val="lt-LT"/>
        </w:rPr>
        <w:t>•</w:t>
      </w:r>
      <w:r>
        <w:rPr>
          <w:rFonts w:ascii="Times New Roman" w:eastAsia="Times New Roman" w:hAnsi="Times New Roman"/>
          <w:iCs/>
          <w:color w:val="000000"/>
          <w:szCs w:val="20"/>
          <w:lang w:val="lt-LT"/>
        </w:rPr>
        <w:tab/>
      </w:r>
      <w:r>
        <w:rPr>
          <w:rFonts w:ascii="Times New Roman" w:eastAsia="Times New Roman" w:hAnsi="Times New Roman"/>
          <w:lang w:val="lt-LT"/>
        </w:rPr>
        <w:t>nesugebėjimas atsispirti pagundai, impulsams ar potraukiui, sukeliantiems poelgius, kurie gali būti žalingi Jums pačiam arba kitiems, pavyzdžiui:</w:t>
      </w:r>
    </w:p>
    <w:p>
      <w:pPr>
        <w:widowControl w:val="0"/>
        <w:spacing w:after="0" w:line="240" w:lineRule="auto"/>
        <w:ind w:left="1134" w:hanging="567"/>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stiprus potraukis besaikiams azartiniams lošimams, nepaisant sunkių pasekmių asmeniui ar šeimai;</w:t>
      </w:r>
    </w:p>
    <w:p>
      <w:pPr>
        <w:widowControl w:val="0"/>
        <w:spacing w:after="0" w:line="240" w:lineRule="auto"/>
        <w:ind w:left="1134" w:hanging="567"/>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pakitęs arba padidėjęs seksualinis domėjimasis ir elgesys, keliantis reikšmingą susirūpinimą Jums patiems arba kitiems, pvz., padidėjęs seksualinis potraukis;</w:t>
      </w:r>
    </w:p>
    <w:p>
      <w:pPr>
        <w:widowControl w:val="0"/>
        <w:spacing w:after="0" w:line="240" w:lineRule="auto"/>
        <w:ind w:left="1134" w:hanging="567"/>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nenumaldomai padidėjęs noras apsipirkti arba išlaidauti;</w:t>
      </w:r>
    </w:p>
    <w:p>
      <w:pPr>
        <w:widowControl w:val="0"/>
        <w:spacing w:after="0" w:line="240" w:lineRule="auto"/>
        <w:ind w:left="1134" w:hanging="567"/>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besaikis valgymas (per trumpą laikotarpį suvalgomas didelis maisto kiekis) arba neįveikiamas potraukis valgyti (suvalgoma daugiau nei įprastai ir daugiau nei reikia alkiui numalšinti);</w:t>
      </w:r>
    </w:p>
    <w:p>
      <w:pPr>
        <w:widowControl w:val="0"/>
        <w:spacing w:after="0" w:line="240" w:lineRule="auto"/>
        <w:ind w:left="1134" w:hanging="567"/>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liguistas potraukis išvykti, pasišalinti iš vietos.</w:t>
      </w:r>
    </w:p>
    <w:p>
      <w:pPr>
        <w:widowControl w:val="0"/>
        <w:spacing w:after="0" w:line="240" w:lineRule="auto"/>
        <w:ind w:left="567"/>
        <w:rPr>
          <w:rFonts w:ascii="Times New Roman" w:eastAsia="Times New Roman" w:hAnsi="Times New Roman"/>
          <w:lang w:val="lt-LT"/>
        </w:rPr>
      </w:pPr>
      <w:r>
        <w:rPr>
          <w:rFonts w:ascii="Times New Roman" w:eastAsia="Times New Roman" w:hAnsi="Times New Roman"/>
          <w:lang w:val="lt-LT"/>
        </w:rPr>
        <w:t>Jei pasireiškė bet koks iš paminėtų elgesio sutrikimų, pasakykite gydytojui. Jis apsvarstys jų valdymo arba simptomų mažinimo būdus.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Senyvi demencija sergantys pacientai, vartojantys aripiprazolą, miršta dažniau negu jo nevartojantys. Be to, gauta pranešimų apie juos ištikusį insultą ar „mikro” insultą.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Kitas šalutinis poveikis, kuris gali pasireikšti vaikams ir paaugliams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lastRenderedPageBreak/>
        <w:t>13 metų ir vyresniems paaugliams pasireiškusio nepageidaujamo poveikio dažnis ir pobūdis buvo panašūs kaip suaugusiems, išskyrus tai, kad mieguistumas, raumenų trūkčiojimas ar nekontroliuojami judesiai, nenustygimas ir nuovargis atsirado labai dažnai (daugiau kaip 1 pacientui iš 10), o viršutinės pilvo dalies skausmas, burnos džiūvimas, padidėjęs širdies susitraukimų dažnis, padidėjęs svoris, apetito padidėjimas, raumenų trūkčiojimai, nekontroliuojami galūnių judesiai ir galvos svaigimas (ypač gulimą ar sėdimą padėtį pakeitus į stovimą) – dažnai (daugiau kaip 1 pacientui iš 100).</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Pranešimas apie šalutinį poveikį</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Jeigu pasireiškė šalutinis poveikis, įskaitant šiame lapelyje nenurodytą, pasakykite gydytojui arba vaistininkui. Apie šalutinį poveikį taip pat galite pranešti tiesiogiai naudodamiesi </w:t>
      </w:r>
      <w:hyperlink r:id="rId10" w:history="1">
        <w:r>
          <w:rPr>
            <w:rFonts w:ascii="Times New Roman" w:eastAsia="Times New Roman" w:hAnsi="Times New Roman"/>
            <w:snapToGrid w:val="0"/>
            <w:highlight w:val="lightGray"/>
            <w:lang w:val="lt-LT"/>
          </w:rPr>
          <w:t>V priede</w:t>
        </w:r>
      </w:hyperlink>
      <w:r>
        <w:rPr>
          <w:rFonts w:ascii="Times New Roman" w:eastAsia="Times New Roman" w:hAnsi="Times New Roman"/>
          <w:highlight w:val="lightGray"/>
          <w:lang w:val="lt-LT" w:eastAsia="de-DE"/>
        </w:rPr>
        <w:t xml:space="preserve"> nurodyta nacionaline pranešimo sistema</w:t>
      </w:r>
      <w:r>
        <w:rPr>
          <w:rFonts w:ascii="Times New Roman" w:eastAsia="Times New Roman" w:hAnsi="Times New Roman"/>
          <w:lang w:val="lt-LT" w:eastAsia="de-DE"/>
        </w:rPr>
        <w:t>. Pranešdami apie šalutinį poveikį galite mums padėti gauti daugiau informacijos apie šio vaisto saugumą.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5.</w:t>
      </w:r>
      <w:r>
        <w:rPr>
          <w:rFonts w:ascii="Times New Roman" w:eastAsia="Times New Roman" w:hAnsi="Times New Roman"/>
          <w:b/>
          <w:bCs/>
          <w:lang w:val="lt-LT" w:eastAsia="de-DE"/>
        </w:rPr>
        <w:tab/>
        <w:t>Kaip laikyti Aripiprazole Sandoz</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Šį vaistą laikykite vaikams nepastebimoje ir nepasiekiamoje vietoje.</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Ant lizdinės plokštelės, buteliuko ir dėžutės po „Tinki iki“ / „EXP“ nurodytam tinkamumo laikui pasibaigus, šio vaisto vartoti negalima. Vaistas tinkamas vartoti iki paskutinės nurodyto mėnesio dienos.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numPr>
          <w:ilvl w:val="12"/>
          <w:numId w:val="0"/>
        </w:numPr>
        <w:spacing w:after="0" w:line="240" w:lineRule="auto"/>
        <w:rPr>
          <w:rFonts w:ascii="Times New Roman" w:hAnsi="Times New Roman"/>
          <w:noProof/>
          <w:lang w:val="lt-LT"/>
        </w:rPr>
      </w:pPr>
      <w:r>
        <w:rPr>
          <w:rFonts w:ascii="Times New Roman" w:hAnsi="Times New Roman"/>
          <w:noProof/>
          <w:lang w:val="lt-LT"/>
        </w:rPr>
        <w:t>Šiam vaistui specialių laikymo sąlygų nereikia.</w:t>
      </w:r>
    </w:p>
    <w:p>
      <w:pPr>
        <w:spacing w:after="0" w:line="240" w:lineRule="auto"/>
        <w:rPr>
          <w:rFonts w:ascii="Times New Roman" w:hAnsi="Times New Roman"/>
          <w:lang w:val="lt-LT"/>
        </w:rPr>
      </w:pPr>
      <w:r>
        <w:rPr>
          <w:rFonts w:ascii="Times New Roman" w:hAnsi="Times New Roman"/>
          <w:noProof/>
          <w:lang w:val="lt-LT"/>
        </w:rPr>
        <w:t>Pirmą kartą atidarius buteliuką, suvartoti per 3 mėnesius.</w:t>
      </w:r>
    </w:p>
    <w:p>
      <w:pPr>
        <w:numPr>
          <w:ilvl w:val="12"/>
          <w:numId w:val="0"/>
        </w:numPr>
        <w:spacing w:after="0" w:line="240" w:lineRule="auto"/>
        <w:rPr>
          <w:rFonts w:ascii="Times New Roman" w:hAnsi="Times New Roman"/>
          <w:lang w:val="lt-LT"/>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Vaistų negalima išmesti į kanalizaciją arba su buitinėmis atliekomis. Kaip išmesti nereikalingus vaistus, klauskite vaistininko. Šios priemonės padės apsaugoti aplinką.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lt-LT" w:eastAsia="de-DE"/>
        </w:rPr>
      </w:pPr>
      <w:r>
        <w:rPr>
          <w:rFonts w:ascii="Times New Roman" w:eastAsia="Times New Roman" w:hAnsi="Times New Roman"/>
          <w:b/>
          <w:bCs/>
          <w:lang w:val="lt-LT" w:eastAsia="de-DE"/>
        </w:rPr>
        <w:t>6.</w:t>
      </w:r>
      <w:r>
        <w:rPr>
          <w:rFonts w:ascii="Times New Roman" w:eastAsia="Times New Roman" w:hAnsi="Times New Roman"/>
          <w:b/>
          <w:bCs/>
          <w:lang w:val="lt-LT" w:eastAsia="de-DE"/>
        </w:rPr>
        <w:tab/>
        <w:t>Pakuotės turinys ir kita informacija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lt-L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lt-LT" w:eastAsia="de-DE"/>
        </w:rPr>
      </w:pPr>
      <w:r>
        <w:rPr>
          <w:rFonts w:ascii="Times New Roman" w:eastAsia="Times New Roman" w:hAnsi="Times New Roman"/>
          <w:b/>
          <w:bCs/>
          <w:lang w:val="lt-LT" w:eastAsia="de-DE"/>
        </w:rPr>
        <w:t>Aripiprazole Sandoz sudėtis</w:t>
      </w:r>
    </w:p>
    <w:p>
      <w:pPr>
        <w:tabs>
          <w:tab w:val="left" w:pos="-1560"/>
        </w:tabs>
        <w:spacing w:after="0" w:line="240" w:lineRule="auto"/>
        <w:ind w:left="567" w:hanging="567"/>
        <w:rPr>
          <w:rFonts w:ascii="Times New Roman" w:hAnsi="Times New Roman"/>
          <w:u w:val="single"/>
          <w:lang w:val="lt-LT"/>
        </w:rPr>
      </w:pPr>
      <w:r>
        <w:rPr>
          <w:rFonts w:ascii="Times New Roman" w:hAnsi="Times New Roman"/>
          <w:u w:val="single"/>
          <w:lang w:val="lt-LT"/>
        </w:rPr>
        <w:t>Aripiprazole Sandoz 5 mg tabletės</w:t>
      </w:r>
    </w:p>
    <w:p>
      <w:pPr>
        <w:tabs>
          <w:tab w:val="left" w:pos="-156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Pr>
          <w:rFonts w:ascii="Times New Roman" w:hAnsi="Times New Roman"/>
          <w:noProof/>
          <w:lang w:val="lt-LT"/>
        </w:rPr>
        <w:t>Veiklioji medžiaga yra a</w:t>
      </w:r>
      <w:r>
        <w:rPr>
          <w:rFonts w:ascii="Times New Roman" w:hAnsi="Times New Roman"/>
          <w:noProof/>
          <w:spacing w:val="-2"/>
          <w:lang w:val="lt-LT"/>
        </w:rPr>
        <w:t>r</w:t>
      </w:r>
      <w:r>
        <w:rPr>
          <w:rFonts w:ascii="Times New Roman" w:hAnsi="Times New Roman"/>
          <w:noProof/>
          <w:spacing w:val="1"/>
          <w:lang w:val="lt-LT"/>
        </w:rPr>
        <w:t>i</w:t>
      </w:r>
      <w:r>
        <w:rPr>
          <w:rFonts w:ascii="Times New Roman" w:hAnsi="Times New Roman"/>
          <w:noProof/>
          <w:spacing w:val="-2"/>
          <w:lang w:val="lt-LT"/>
        </w:rPr>
        <w:t>p</w:t>
      </w:r>
      <w:r>
        <w:rPr>
          <w:rFonts w:ascii="Times New Roman" w:hAnsi="Times New Roman"/>
          <w:noProof/>
          <w:spacing w:val="1"/>
          <w:lang w:val="lt-LT"/>
        </w:rPr>
        <w:t>i</w:t>
      </w:r>
      <w:r>
        <w:rPr>
          <w:rFonts w:ascii="Times New Roman" w:hAnsi="Times New Roman"/>
          <w:noProof/>
          <w:lang w:val="lt-LT"/>
        </w:rPr>
        <w:t>p</w:t>
      </w:r>
      <w:r>
        <w:rPr>
          <w:rFonts w:ascii="Times New Roman" w:hAnsi="Times New Roman"/>
          <w:noProof/>
          <w:spacing w:val="1"/>
          <w:lang w:val="lt-LT"/>
        </w:rPr>
        <w:t>r</w:t>
      </w:r>
      <w:r>
        <w:rPr>
          <w:rFonts w:ascii="Times New Roman" w:hAnsi="Times New Roman"/>
          <w:noProof/>
          <w:lang w:val="lt-LT"/>
        </w:rPr>
        <w:t>a</w:t>
      </w:r>
      <w:r>
        <w:rPr>
          <w:rFonts w:ascii="Times New Roman" w:hAnsi="Times New Roman"/>
          <w:noProof/>
          <w:spacing w:val="-2"/>
          <w:lang w:val="lt-LT"/>
        </w:rPr>
        <w:t>z</w:t>
      </w:r>
      <w:r>
        <w:rPr>
          <w:rFonts w:ascii="Times New Roman" w:hAnsi="Times New Roman"/>
          <w:noProof/>
          <w:lang w:val="lt-LT"/>
        </w:rPr>
        <w:t>o</w:t>
      </w:r>
      <w:r>
        <w:rPr>
          <w:rFonts w:ascii="Times New Roman" w:hAnsi="Times New Roman"/>
          <w:noProof/>
          <w:spacing w:val="-1"/>
          <w:lang w:val="lt-LT"/>
        </w:rPr>
        <w:t>l</w:t>
      </w:r>
      <w:r>
        <w:rPr>
          <w:rFonts w:ascii="Times New Roman" w:hAnsi="Times New Roman"/>
          <w:noProof/>
          <w:lang w:val="lt-LT"/>
        </w:rPr>
        <w:t>as.</w:t>
      </w:r>
      <w:r>
        <w:rPr>
          <w:rFonts w:ascii="Times New Roman" w:hAnsi="Times New Roman"/>
          <w:lang w:val="lt-LT"/>
        </w:rPr>
        <w:t xml:space="preserve"> Kiekvienoje t</w:t>
      </w:r>
      <w:r>
        <w:rPr>
          <w:rFonts w:ascii="Times New Roman" w:hAnsi="Times New Roman"/>
          <w:noProof/>
          <w:lang w:val="lt-LT"/>
        </w:rPr>
        <w:t>abletėje yra 5 mg a</w:t>
      </w:r>
      <w:r>
        <w:rPr>
          <w:rFonts w:ascii="Times New Roman" w:hAnsi="Times New Roman"/>
          <w:noProof/>
          <w:spacing w:val="1"/>
          <w:lang w:val="lt-LT"/>
        </w:rPr>
        <w:t>ri</w:t>
      </w:r>
      <w:r>
        <w:rPr>
          <w:rFonts w:ascii="Times New Roman" w:hAnsi="Times New Roman"/>
          <w:noProof/>
          <w:lang w:val="lt-LT"/>
        </w:rPr>
        <w:t>p</w:t>
      </w:r>
      <w:r>
        <w:rPr>
          <w:rFonts w:ascii="Times New Roman" w:hAnsi="Times New Roman"/>
          <w:noProof/>
          <w:spacing w:val="-1"/>
          <w:lang w:val="lt-LT"/>
        </w:rPr>
        <w:t>i</w:t>
      </w:r>
      <w:r>
        <w:rPr>
          <w:rFonts w:ascii="Times New Roman" w:hAnsi="Times New Roman"/>
          <w:noProof/>
          <w:lang w:val="lt-LT"/>
        </w:rPr>
        <w:t>p</w:t>
      </w:r>
      <w:r>
        <w:rPr>
          <w:rFonts w:ascii="Times New Roman" w:hAnsi="Times New Roman"/>
          <w:noProof/>
          <w:spacing w:val="1"/>
          <w:lang w:val="lt-LT"/>
        </w:rPr>
        <w:t>r</w:t>
      </w:r>
      <w:r>
        <w:rPr>
          <w:rFonts w:ascii="Times New Roman" w:hAnsi="Times New Roman"/>
          <w:noProof/>
          <w:lang w:val="lt-LT"/>
        </w:rPr>
        <w:t>a</w:t>
      </w:r>
      <w:r>
        <w:rPr>
          <w:rFonts w:ascii="Times New Roman" w:hAnsi="Times New Roman"/>
          <w:noProof/>
          <w:spacing w:val="-2"/>
          <w:lang w:val="lt-LT"/>
        </w:rPr>
        <w:t>z</w:t>
      </w:r>
      <w:r>
        <w:rPr>
          <w:rFonts w:ascii="Times New Roman" w:hAnsi="Times New Roman"/>
          <w:noProof/>
          <w:lang w:val="lt-LT"/>
        </w:rPr>
        <w:t>o</w:t>
      </w:r>
      <w:r>
        <w:rPr>
          <w:rFonts w:ascii="Times New Roman" w:hAnsi="Times New Roman"/>
          <w:noProof/>
          <w:spacing w:val="-1"/>
          <w:lang w:val="lt-LT"/>
        </w:rPr>
        <w:t>l</w:t>
      </w:r>
      <w:r>
        <w:rPr>
          <w:rFonts w:ascii="Times New Roman" w:hAnsi="Times New Roman"/>
          <w:noProof/>
          <w:lang w:val="lt-LT"/>
        </w:rPr>
        <w:t>o.</w:t>
      </w:r>
    </w:p>
    <w:p>
      <w:pPr>
        <w:tabs>
          <w:tab w:val="left" w:pos="-156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Pr>
          <w:rFonts w:ascii="Times New Roman" w:hAnsi="Times New Roman"/>
          <w:noProof/>
          <w:lang w:val="lt-LT"/>
        </w:rPr>
        <w:t xml:space="preserve">Pagalbinės medžiagos yra laktozė monohidratas, kukurūzų krakmolas, mikrokristalinė celiuliozė, hidroksipropilceliuliozė, magnio stearatas, indigokarminas (E 132). </w:t>
      </w:r>
    </w:p>
    <w:p>
      <w:pPr>
        <w:tabs>
          <w:tab w:val="left" w:pos="-1560"/>
        </w:tabs>
        <w:spacing w:after="0" w:line="240" w:lineRule="auto"/>
        <w:ind w:left="567" w:hanging="567"/>
        <w:rPr>
          <w:rFonts w:ascii="Times New Roman" w:hAnsi="Times New Roman"/>
          <w:lang w:val="lt-LT"/>
        </w:rPr>
      </w:pPr>
    </w:p>
    <w:p>
      <w:pPr>
        <w:tabs>
          <w:tab w:val="left" w:pos="-1560"/>
        </w:tabs>
        <w:spacing w:after="0" w:line="240" w:lineRule="auto"/>
        <w:ind w:left="567" w:hanging="567"/>
        <w:rPr>
          <w:rFonts w:ascii="Times New Roman" w:hAnsi="Times New Roman"/>
          <w:u w:val="single"/>
          <w:lang w:val="lt-LT"/>
        </w:rPr>
      </w:pPr>
      <w:r>
        <w:rPr>
          <w:rFonts w:ascii="Times New Roman" w:hAnsi="Times New Roman"/>
          <w:u w:val="single"/>
          <w:lang w:val="lt-LT"/>
        </w:rPr>
        <w:t>Aripiprazole Sandoz 10 mg tabletės</w:t>
      </w:r>
    </w:p>
    <w:p>
      <w:pPr>
        <w:tabs>
          <w:tab w:val="left" w:pos="-156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Pr>
          <w:rFonts w:ascii="Times New Roman" w:hAnsi="Times New Roman"/>
          <w:noProof/>
          <w:lang w:val="lt-LT"/>
        </w:rPr>
        <w:t>Veiklioji medžiaga yra a</w:t>
      </w:r>
      <w:r>
        <w:rPr>
          <w:rFonts w:ascii="Times New Roman" w:hAnsi="Times New Roman"/>
          <w:noProof/>
          <w:spacing w:val="-2"/>
          <w:lang w:val="lt-LT"/>
        </w:rPr>
        <w:t>r</w:t>
      </w:r>
      <w:r>
        <w:rPr>
          <w:rFonts w:ascii="Times New Roman" w:hAnsi="Times New Roman"/>
          <w:noProof/>
          <w:spacing w:val="1"/>
          <w:lang w:val="lt-LT"/>
        </w:rPr>
        <w:t>i</w:t>
      </w:r>
      <w:r>
        <w:rPr>
          <w:rFonts w:ascii="Times New Roman" w:hAnsi="Times New Roman"/>
          <w:noProof/>
          <w:spacing w:val="-2"/>
          <w:lang w:val="lt-LT"/>
        </w:rPr>
        <w:t>p</w:t>
      </w:r>
      <w:r>
        <w:rPr>
          <w:rFonts w:ascii="Times New Roman" w:hAnsi="Times New Roman"/>
          <w:noProof/>
          <w:spacing w:val="1"/>
          <w:lang w:val="lt-LT"/>
        </w:rPr>
        <w:t>i</w:t>
      </w:r>
      <w:r>
        <w:rPr>
          <w:rFonts w:ascii="Times New Roman" w:hAnsi="Times New Roman"/>
          <w:noProof/>
          <w:lang w:val="lt-LT"/>
        </w:rPr>
        <w:t>p</w:t>
      </w:r>
      <w:r>
        <w:rPr>
          <w:rFonts w:ascii="Times New Roman" w:hAnsi="Times New Roman"/>
          <w:noProof/>
          <w:spacing w:val="1"/>
          <w:lang w:val="lt-LT"/>
        </w:rPr>
        <w:t>r</w:t>
      </w:r>
      <w:r>
        <w:rPr>
          <w:rFonts w:ascii="Times New Roman" w:hAnsi="Times New Roman"/>
          <w:noProof/>
          <w:lang w:val="lt-LT"/>
        </w:rPr>
        <w:t>a</w:t>
      </w:r>
      <w:r>
        <w:rPr>
          <w:rFonts w:ascii="Times New Roman" w:hAnsi="Times New Roman"/>
          <w:noProof/>
          <w:spacing w:val="-2"/>
          <w:lang w:val="lt-LT"/>
        </w:rPr>
        <w:t>z</w:t>
      </w:r>
      <w:r>
        <w:rPr>
          <w:rFonts w:ascii="Times New Roman" w:hAnsi="Times New Roman"/>
          <w:noProof/>
          <w:lang w:val="lt-LT"/>
        </w:rPr>
        <w:t>o</w:t>
      </w:r>
      <w:r>
        <w:rPr>
          <w:rFonts w:ascii="Times New Roman" w:hAnsi="Times New Roman"/>
          <w:noProof/>
          <w:spacing w:val="-1"/>
          <w:lang w:val="lt-LT"/>
        </w:rPr>
        <w:t>l</w:t>
      </w:r>
      <w:r>
        <w:rPr>
          <w:rFonts w:ascii="Times New Roman" w:hAnsi="Times New Roman"/>
          <w:noProof/>
          <w:lang w:val="lt-LT"/>
        </w:rPr>
        <w:t>as.</w:t>
      </w:r>
      <w:r>
        <w:rPr>
          <w:rFonts w:ascii="Times New Roman" w:hAnsi="Times New Roman"/>
          <w:lang w:val="lt-LT"/>
        </w:rPr>
        <w:t xml:space="preserve"> Kiekvienoje t</w:t>
      </w:r>
      <w:r>
        <w:rPr>
          <w:rFonts w:ascii="Times New Roman" w:hAnsi="Times New Roman"/>
          <w:noProof/>
          <w:lang w:val="lt-LT"/>
        </w:rPr>
        <w:t>abletėje yra 10 mg a</w:t>
      </w:r>
      <w:r>
        <w:rPr>
          <w:rFonts w:ascii="Times New Roman" w:hAnsi="Times New Roman"/>
          <w:noProof/>
          <w:spacing w:val="1"/>
          <w:lang w:val="lt-LT"/>
        </w:rPr>
        <w:t>ri</w:t>
      </w:r>
      <w:r>
        <w:rPr>
          <w:rFonts w:ascii="Times New Roman" w:hAnsi="Times New Roman"/>
          <w:noProof/>
          <w:lang w:val="lt-LT"/>
        </w:rPr>
        <w:t>p</w:t>
      </w:r>
      <w:r>
        <w:rPr>
          <w:rFonts w:ascii="Times New Roman" w:hAnsi="Times New Roman"/>
          <w:noProof/>
          <w:spacing w:val="-1"/>
          <w:lang w:val="lt-LT"/>
        </w:rPr>
        <w:t>i</w:t>
      </w:r>
      <w:r>
        <w:rPr>
          <w:rFonts w:ascii="Times New Roman" w:hAnsi="Times New Roman"/>
          <w:noProof/>
          <w:lang w:val="lt-LT"/>
        </w:rPr>
        <w:t>p</w:t>
      </w:r>
      <w:r>
        <w:rPr>
          <w:rFonts w:ascii="Times New Roman" w:hAnsi="Times New Roman"/>
          <w:noProof/>
          <w:spacing w:val="1"/>
          <w:lang w:val="lt-LT"/>
        </w:rPr>
        <w:t>r</w:t>
      </w:r>
      <w:r>
        <w:rPr>
          <w:rFonts w:ascii="Times New Roman" w:hAnsi="Times New Roman"/>
          <w:noProof/>
          <w:lang w:val="lt-LT"/>
        </w:rPr>
        <w:t>a</w:t>
      </w:r>
      <w:r>
        <w:rPr>
          <w:rFonts w:ascii="Times New Roman" w:hAnsi="Times New Roman"/>
          <w:noProof/>
          <w:spacing w:val="-2"/>
          <w:lang w:val="lt-LT"/>
        </w:rPr>
        <w:t>z</w:t>
      </w:r>
      <w:r>
        <w:rPr>
          <w:rFonts w:ascii="Times New Roman" w:hAnsi="Times New Roman"/>
          <w:noProof/>
          <w:lang w:val="lt-LT"/>
        </w:rPr>
        <w:t>o</w:t>
      </w:r>
      <w:r>
        <w:rPr>
          <w:rFonts w:ascii="Times New Roman" w:hAnsi="Times New Roman"/>
          <w:noProof/>
          <w:spacing w:val="-1"/>
          <w:lang w:val="lt-LT"/>
        </w:rPr>
        <w:t>l</w:t>
      </w:r>
      <w:r>
        <w:rPr>
          <w:rFonts w:ascii="Times New Roman" w:hAnsi="Times New Roman"/>
          <w:noProof/>
          <w:lang w:val="lt-LT"/>
        </w:rPr>
        <w:t>o.</w:t>
      </w:r>
    </w:p>
    <w:p>
      <w:pPr>
        <w:tabs>
          <w:tab w:val="left" w:pos="-1560"/>
        </w:tabs>
        <w:spacing w:after="0" w:line="240" w:lineRule="auto"/>
        <w:ind w:left="567" w:hanging="567"/>
        <w:rPr>
          <w:rFonts w:ascii="Times New Roman" w:hAnsi="Times New Roman"/>
          <w:noProof/>
          <w:lang w:val="lt-LT"/>
        </w:rPr>
      </w:pPr>
      <w:r>
        <w:rPr>
          <w:rFonts w:ascii="Times New Roman" w:hAnsi="Times New Roman"/>
          <w:lang w:val="lt-LT"/>
        </w:rPr>
        <w:t>•</w:t>
      </w:r>
      <w:r>
        <w:rPr>
          <w:rFonts w:ascii="Times New Roman" w:hAnsi="Times New Roman"/>
          <w:lang w:val="lt-LT"/>
        </w:rPr>
        <w:tab/>
      </w:r>
      <w:r>
        <w:rPr>
          <w:rFonts w:ascii="Times New Roman" w:eastAsia="Times New Roman" w:hAnsi="Times New Roman"/>
          <w:lang w:val="lt-LT" w:eastAsia="de-DE"/>
        </w:rPr>
        <w:t>Pagalbinės medžiagos yra laktozė monohidratas, kukurūzų krakmolas, mikrokristalinė celiuliozė, hidroksipropilceliuliozė, magnio stearatas, raudonasis geležies oksidas (E 172)</w:t>
      </w:r>
      <w:r>
        <w:rPr>
          <w:rFonts w:ascii="Times New Roman" w:hAnsi="Times New Roman"/>
          <w:noProof/>
          <w:lang w:val="lt-LT"/>
        </w:rPr>
        <w:t>.</w:t>
      </w:r>
    </w:p>
    <w:p>
      <w:pPr>
        <w:tabs>
          <w:tab w:val="left" w:pos="-1560"/>
        </w:tabs>
        <w:spacing w:after="0" w:line="240" w:lineRule="auto"/>
        <w:ind w:left="567" w:hanging="567"/>
        <w:rPr>
          <w:rFonts w:ascii="Times New Roman" w:hAnsi="Times New Roman"/>
          <w:lang w:val="lt-LT"/>
        </w:rPr>
      </w:pPr>
    </w:p>
    <w:p>
      <w:pPr>
        <w:tabs>
          <w:tab w:val="left" w:pos="-1560"/>
        </w:tabs>
        <w:spacing w:after="0" w:line="240" w:lineRule="auto"/>
        <w:ind w:left="567" w:hanging="567"/>
        <w:rPr>
          <w:rFonts w:ascii="Times New Roman" w:hAnsi="Times New Roman"/>
          <w:u w:val="single"/>
          <w:lang w:val="lt-LT"/>
        </w:rPr>
      </w:pPr>
      <w:r>
        <w:rPr>
          <w:rFonts w:ascii="Times New Roman" w:hAnsi="Times New Roman"/>
          <w:u w:val="single"/>
          <w:lang w:val="lt-LT"/>
        </w:rPr>
        <w:t>Aripiprazole Sandoz 15 mg tabletės</w:t>
      </w:r>
    </w:p>
    <w:p>
      <w:pPr>
        <w:tabs>
          <w:tab w:val="left" w:pos="-156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Pr>
          <w:rFonts w:ascii="Times New Roman" w:hAnsi="Times New Roman"/>
          <w:noProof/>
          <w:lang w:val="lt-LT"/>
        </w:rPr>
        <w:t>Veiklioji medžiaga yra a</w:t>
      </w:r>
      <w:r>
        <w:rPr>
          <w:rFonts w:ascii="Times New Roman" w:hAnsi="Times New Roman"/>
          <w:noProof/>
          <w:spacing w:val="-2"/>
          <w:lang w:val="lt-LT"/>
        </w:rPr>
        <w:t>r</w:t>
      </w:r>
      <w:r>
        <w:rPr>
          <w:rFonts w:ascii="Times New Roman" w:hAnsi="Times New Roman"/>
          <w:noProof/>
          <w:spacing w:val="1"/>
          <w:lang w:val="lt-LT"/>
        </w:rPr>
        <w:t>i</w:t>
      </w:r>
      <w:r>
        <w:rPr>
          <w:rFonts w:ascii="Times New Roman" w:hAnsi="Times New Roman"/>
          <w:noProof/>
          <w:spacing w:val="-2"/>
          <w:lang w:val="lt-LT"/>
        </w:rPr>
        <w:t>p</w:t>
      </w:r>
      <w:r>
        <w:rPr>
          <w:rFonts w:ascii="Times New Roman" w:hAnsi="Times New Roman"/>
          <w:noProof/>
          <w:spacing w:val="1"/>
          <w:lang w:val="lt-LT"/>
        </w:rPr>
        <w:t>i</w:t>
      </w:r>
      <w:r>
        <w:rPr>
          <w:rFonts w:ascii="Times New Roman" w:hAnsi="Times New Roman"/>
          <w:noProof/>
          <w:lang w:val="lt-LT"/>
        </w:rPr>
        <w:t>p</w:t>
      </w:r>
      <w:r>
        <w:rPr>
          <w:rFonts w:ascii="Times New Roman" w:hAnsi="Times New Roman"/>
          <w:noProof/>
          <w:spacing w:val="1"/>
          <w:lang w:val="lt-LT"/>
        </w:rPr>
        <w:t>r</w:t>
      </w:r>
      <w:r>
        <w:rPr>
          <w:rFonts w:ascii="Times New Roman" w:hAnsi="Times New Roman"/>
          <w:noProof/>
          <w:lang w:val="lt-LT"/>
        </w:rPr>
        <w:t>a</w:t>
      </w:r>
      <w:r>
        <w:rPr>
          <w:rFonts w:ascii="Times New Roman" w:hAnsi="Times New Roman"/>
          <w:noProof/>
          <w:spacing w:val="-2"/>
          <w:lang w:val="lt-LT"/>
        </w:rPr>
        <w:t>z</w:t>
      </w:r>
      <w:r>
        <w:rPr>
          <w:rFonts w:ascii="Times New Roman" w:hAnsi="Times New Roman"/>
          <w:noProof/>
          <w:lang w:val="lt-LT"/>
        </w:rPr>
        <w:t>o</w:t>
      </w:r>
      <w:r>
        <w:rPr>
          <w:rFonts w:ascii="Times New Roman" w:hAnsi="Times New Roman"/>
          <w:noProof/>
          <w:spacing w:val="-1"/>
          <w:lang w:val="lt-LT"/>
        </w:rPr>
        <w:t>l</w:t>
      </w:r>
      <w:r>
        <w:rPr>
          <w:rFonts w:ascii="Times New Roman" w:hAnsi="Times New Roman"/>
          <w:noProof/>
          <w:lang w:val="lt-LT"/>
        </w:rPr>
        <w:t>as.</w:t>
      </w:r>
      <w:r>
        <w:rPr>
          <w:rFonts w:ascii="Times New Roman" w:hAnsi="Times New Roman"/>
          <w:lang w:val="lt-LT"/>
        </w:rPr>
        <w:t xml:space="preserve"> Kiekvienoje t</w:t>
      </w:r>
      <w:r>
        <w:rPr>
          <w:rFonts w:ascii="Times New Roman" w:hAnsi="Times New Roman"/>
          <w:noProof/>
          <w:lang w:val="lt-LT"/>
        </w:rPr>
        <w:t>abletėje yra 15 mg a</w:t>
      </w:r>
      <w:r>
        <w:rPr>
          <w:rFonts w:ascii="Times New Roman" w:hAnsi="Times New Roman"/>
          <w:noProof/>
          <w:spacing w:val="1"/>
          <w:lang w:val="lt-LT"/>
        </w:rPr>
        <w:t>ri</w:t>
      </w:r>
      <w:r>
        <w:rPr>
          <w:rFonts w:ascii="Times New Roman" w:hAnsi="Times New Roman"/>
          <w:noProof/>
          <w:lang w:val="lt-LT"/>
        </w:rPr>
        <w:t>p</w:t>
      </w:r>
      <w:r>
        <w:rPr>
          <w:rFonts w:ascii="Times New Roman" w:hAnsi="Times New Roman"/>
          <w:noProof/>
          <w:spacing w:val="-1"/>
          <w:lang w:val="lt-LT"/>
        </w:rPr>
        <w:t>i</w:t>
      </w:r>
      <w:r>
        <w:rPr>
          <w:rFonts w:ascii="Times New Roman" w:hAnsi="Times New Roman"/>
          <w:noProof/>
          <w:lang w:val="lt-LT"/>
        </w:rPr>
        <w:t>p</w:t>
      </w:r>
      <w:r>
        <w:rPr>
          <w:rFonts w:ascii="Times New Roman" w:hAnsi="Times New Roman"/>
          <w:noProof/>
          <w:spacing w:val="1"/>
          <w:lang w:val="lt-LT"/>
        </w:rPr>
        <w:t>r</w:t>
      </w:r>
      <w:r>
        <w:rPr>
          <w:rFonts w:ascii="Times New Roman" w:hAnsi="Times New Roman"/>
          <w:noProof/>
          <w:lang w:val="lt-LT"/>
        </w:rPr>
        <w:t>a</w:t>
      </w:r>
      <w:r>
        <w:rPr>
          <w:rFonts w:ascii="Times New Roman" w:hAnsi="Times New Roman"/>
          <w:noProof/>
          <w:spacing w:val="-2"/>
          <w:lang w:val="lt-LT"/>
        </w:rPr>
        <w:t>z</w:t>
      </w:r>
      <w:r>
        <w:rPr>
          <w:rFonts w:ascii="Times New Roman" w:hAnsi="Times New Roman"/>
          <w:noProof/>
          <w:lang w:val="lt-LT"/>
        </w:rPr>
        <w:t>o</w:t>
      </w:r>
      <w:r>
        <w:rPr>
          <w:rFonts w:ascii="Times New Roman" w:hAnsi="Times New Roman"/>
          <w:noProof/>
          <w:spacing w:val="-1"/>
          <w:lang w:val="lt-LT"/>
        </w:rPr>
        <w:t>l</w:t>
      </w:r>
      <w:r>
        <w:rPr>
          <w:rFonts w:ascii="Times New Roman" w:hAnsi="Times New Roman"/>
          <w:noProof/>
          <w:lang w:val="lt-LT"/>
        </w:rPr>
        <w:t>o.</w:t>
      </w:r>
    </w:p>
    <w:p>
      <w:pPr>
        <w:tabs>
          <w:tab w:val="left" w:pos="-156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Pr>
          <w:rFonts w:ascii="Times New Roman" w:eastAsia="Times New Roman" w:hAnsi="Times New Roman"/>
          <w:lang w:val="lt-LT" w:eastAsia="de-DE"/>
        </w:rPr>
        <w:t>Pagalbinės medžiagos yra laktozė monohidratas, kukurūzų krakmolas, mikrokristalinė celiuliozė, hidroksipropilceliuliozė, magnio stearatas, geltonasis geležies oksidas</w:t>
      </w:r>
      <w:r>
        <w:rPr>
          <w:rFonts w:ascii="Times New Roman" w:hAnsi="Times New Roman"/>
          <w:noProof/>
          <w:lang w:val="lt-LT"/>
        </w:rPr>
        <w:t>.</w:t>
      </w:r>
    </w:p>
    <w:p>
      <w:pPr>
        <w:tabs>
          <w:tab w:val="left" w:pos="-1560"/>
        </w:tabs>
        <w:spacing w:after="0" w:line="240" w:lineRule="auto"/>
        <w:ind w:left="567" w:hanging="567"/>
        <w:rPr>
          <w:rFonts w:ascii="Times New Roman" w:hAnsi="Times New Roman"/>
          <w:lang w:val="lt-LT"/>
        </w:rPr>
      </w:pPr>
    </w:p>
    <w:p>
      <w:pPr>
        <w:tabs>
          <w:tab w:val="left" w:pos="-1560"/>
        </w:tabs>
        <w:spacing w:after="0" w:line="240" w:lineRule="auto"/>
        <w:ind w:left="567" w:hanging="567"/>
        <w:rPr>
          <w:rFonts w:ascii="Times New Roman" w:hAnsi="Times New Roman"/>
          <w:u w:val="single"/>
          <w:lang w:val="lt-LT"/>
        </w:rPr>
      </w:pPr>
      <w:r>
        <w:rPr>
          <w:rFonts w:ascii="Times New Roman" w:hAnsi="Times New Roman"/>
          <w:u w:val="single"/>
          <w:lang w:val="lt-LT"/>
        </w:rPr>
        <w:t>Aripiprazole Sandoz 20 mg tabletės</w:t>
      </w:r>
    </w:p>
    <w:p>
      <w:pPr>
        <w:tabs>
          <w:tab w:val="left" w:pos="-156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Pr>
          <w:rFonts w:ascii="Times New Roman" w:hAnsi="Times New Roman"/>
          <w:noProof/>
          <w:lang w:val="lt-LT"/>
        </w:rPr>
        <w:t>Veiklioji medžiaga yra a</w:t>
      </w:r>
      <w:r>
        <w:rPr>
          <w:rFonts w:ascii="Times New Roman" w:hAnsi="Times New Roman"/>
          <w:noProof/>
          <w:spacing w:val="-2"/>
          <w:lang w:val="lt-LT"/>
        </w:rPr>
        <w:t>r</w:t>
      </w:r>
      <w:r>
        <w:rPr>
          <w:rFonts w:ascii="Times New Roman" w:hAnsi="Times New Roman"/>
          <w:noProof/>
          <w:spacing w:val="1"/>
          <w:lang w:val="lt-LT"/>
        </w:rPr>
        <w:t>i</w:t>
      </w:r>
      <w:r>
        <w:rPr>
          <w:rFonts w:ascii="Times New Roman" w:hAnsi="Times New Roman"/>
          <w:noProof/>
          <w:spacing w:val="-2"/>
          <w:lang w:val="lt-LT"/>
        </w:rPr>
        <w:t>p</w:t>
      </w:r>
      <w:r>
        <w:rPr>
          <w:rFonts w:ascii="Times New Roman" w:hAnsi="Times New Roman"/>
          <w:noProof/>
          <w:spacing w:val="1"/>
          <w:lang w:val="lt-LT"/>
        </w:rPr>
        <w:t>i</w:t>
      </w:r>
      <w:r>
        <w:rPr>
          <w:rFonts w:ascii="Times New Roman" w:hAnsi="Times New Roman"/>
          <w:noProof/>
          <w:lang w:val="lt-LT"/>
        </w:rPr>
        <w:t>p</w:t>
      </w:r>
      <w:r>
        <w:rPr>
          <w:rFonts w:ascii="Times New Roman" w:hAnsi="Times New Roman"/>
          <w:noProof/>
          <w:spacing w:val="1"/>
          <w:lang w:val="lt-LT"/>
        </w:rPr>
        <w:t>r</w:t>
      </w:r>
      <w:r>
        <w:rPr>
          <w:rFonts w:ascii="Times New Roman" w:hAnsi="Times New Roman"/>
          <w:noProof/>
          <w:lang w:val="lt-LT"/>
        </w:rPr>
        <w:t>a</w:t>
      </w:r>
      <w:r>
        <w:rPr>
          <w:rFonts w:ascii="Times New Roman" w:hAnsi="Times New Roman"/>
          <w:noProof/>
          <w:spacing w:val="-2"/>
          <w:lang w:val="lt-LT"/>
        </w:rPr>
        <w:t>z</w:t>
      </w:r>
      <w:r>
        <w:rPr>
          <w:rFonts w:ascii="Times New Roman" w:hAnsi="Times New Roman"/>
          <w:noProof/>
          <w:lang w:val="lt-LT"/>
        </w:rPr>
        <w:t>o</w:t>
      </w:r>
      <w:r>
        <w:rPr>
          <w:rFonts w:ascii="Times New Roman" w:hAnsi="Times New Roman"/>
          <w:noProof/>
          <w:spacing w:val="-1"/>
          <w:lang w:val="lt-LT"/>
        </w:rPr>
        <w:t>l</w:t>
      </w:r>
      <w:r>
        <w:rPr>
          <w:rFonts w:ascii="Times New Roman" w:hAnsi="Times New Roman"/>
          <w:noProof/>
          <w:lang w:val="lt-LT"/>
        </w:rPr>
        <w:t>as.</w:t>
      </w:r>
      <w:r>
        <w:rPr>
          <w:rFonts w:ascii="Times New Roman" w:hAnsi="Times New Roman"/>
          <w:lang w:val="lt-LT"/>
        </w:rPr>
        <w:t xml:space="preserve"> Kiekvienoje t</w:t>
      </w:r>
      <w:r>
        <w:rPr>
          <w:rFonts w:ascii="Times New Roman" w:hAnsi="Times New Roman"/>
          <w:noProof/>
          <w:lang w:val="lt-LT"/>
        </w:rPr>
        <w:t>abletėje yra 20 mg a</w:t>
      </w:r>
      <w:r>
        <w:rPr>
          <w:rFonts w:ascii="Times New Roman" w:hAnsi="Times New Roman"/>
          <w:noProof/>
          <w:spacing w:val="1"/>
          <w:lang w:val="lt-LT"/>
        </w:rPr>
        <w:t>ri</w:t>
      </w:r>
      <w:r>
        <w:rPr>
          <w:rFonts w:ascii="Times New Roman" w:hAnsi="Times New Roman"/>
          <w:noProof/>
          <w:lang w:val="lt-LT"/>
        </w:rPr>
        <w:t>p</w:t>
      </w:r>
      <w:r>
        <w:rPr>
          <w:rFonts w:ascii="Times New Roman" w:hAnsi="Times New Roman"/>
          <w:noProof/>
          <w:spacing w:val="-1"/>
          <w:lang w:val="lt-LT"/>
        </w:rPr>
        <w:t>i</w:t>
      </w:r>
      <w:r>
        <w:rPr>
          <w:rFonts w:ascii="Times New Roman" w:hAnsi="Times New Roman"/>
          <w:noProof/>
          <w:lang w:val="lt-LT"/>
        </w:rPr>
        <w:t>p</w:t>
      </w:r>
      <w:r>
        <w:rPr>
          <w:rFonts w:ascii="Times New Roman" w:hAnsi="Times New Roman"/>
          <w:noProof/>
          <w:spacing w:val="1"/>
          <w:lang w:val="lt-LT"/>
        </w:rPr>
        <w:t>r</w:t>
      </w:r>
      <w:r>
        <w:rPr>
          <w:rFonts w:ascii="Times New Roman" w:hAnsi="Times New Roman"/>
          <w:noProof/>
          <w:lang w:val="lt-LT"/>
        </w:rPr>
        <w:t>a</w:t>
      </w:r>
      <w:r>
        <w:rPr>
          <w:rFonts w:ascii="Times New Roman" w:hAnsi="Times New Roman"/>
          <w:noProof/>
          <w:spacing w:val="-2"/>
          <w:lang w:val="lt-LT"/>
        </w:rPr>
        <w:t>z</w:t>
      </w:r>
      <w:r>
        <w:rPr>
          <w:rFonts w:ascii="Times New Roman" w:hAnsi="Times New Roman"/>
          <w:noProof/>
          <w:lang w:val="lt-LT"/>
        </w:rPr>
        <w:t>o</w:t>
      </w:r>
      <w:r>
        <w:rPr>
          <w:rFonts w:ascii="Times New Roman" w:hAnsi="Times New Roman"/>
          <w:noProof/>
          <w:spacing w:val="-1"/>
          <w:lang w:val="lt-LT"/>
        </w:rPr>
        <w:t>l</w:t>
      </w:r>
      <w:r>
        <w:rPr>
          <w:rFonts w:ascii="Times New Roman" w:hAnsi="Times New Roman"/>
          <w:noProof/>
          <w:lang w:val="lt-LT"/>
        </w:rPr>
        <w:t>o.</w:t>
      </w:r>
    </w:p>
    <w:p>
      <w:pPr>
        <w:tabs>
          <w:tab w:val="left" w:pos="-156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Pr>
          <w:rFonts w:ascii="Times New Roman" w:eastAsia="Times New Roman" w:hAnsi="Times New Roman"/>
          <w:lang w:val="lt-LT" w:eastAsia="de-DE"/>
        </w:rPr>
        <w:t>Pagalbinės medžiagos yra laktozė monohidratas, kukurūzų krakmolas, mikrokristalinė celiuliozė, hidroksipropilceliuliozė, magnio stearatas</w:t>
      </w:r>
      <w:r>
        <w:rPr>
          <w:rFonts w:ascii="Times New Roman" w:hAnsi="Times New Roman"/>
          <w:noProof/>
          <w:lang w:val="lt-LT"/>
        </w:rPr>
        <w:t>.</w:t>
      </w:r>
    </w:p>
    <w:p>
      <w:pPr>
        <w:tabs>
          <w:tab w:val="left" w:pos="-1560"/>
        </w:tabs>
        <w:spacing w:after="0" w:line="240" w:lineRule="auto"/>
        <w:ind w:left="567" w:hanging="567"/>
        <w:rPr>
          <w:rFonts w:ascii="Times New Roman" w:hAnsi="Times New Roman"/>
          <w:lang w:val="lt-LT"/>
        </w:rPr>
      </w:pPr>
    </w:p>
    <w:p>
      <w:pPr>
        <w:tabs>
          <w:tab w:val="left" w:pos="-1560"/>
        </w:tabs>
        <w:spacing w:after="0" w:line="240" w:lineRule="auto"/>
        <w:ind w:left="567" w:hanging="567"/>
        <w:rPr>
          <w:rFonts w:ascii="Times New Roman" w:hAnsi="Times New Roman"/>
          <w:u w:val="single"/>
          <w:lang w:val="lt-LT"/>
        </w:rPr>
      </w:pPr>
      <w:r>
        <w:rPr>
          <w:rFonts w:ascii="Times New Roman" w:hAnsi="Times New Roman"/>
          <w:u w:val="single"/>
          <w:lang w:val="lt-LT"/>
        </w:rPr>
        <w:t>Aripiprazole Sandoz 30 mg tabletės</w:t>
      </w:r>
    </w:p>
    <w:p>
      <w:pPr>
        <w:tabs>
          <w:tab w:val="left" w:pos="-156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Pr>
          <w:rFonts w:ascii="Times New Roman" w:hAnsi="Times New Roman"/>
          <w:noProof/>
          <w:lang w:val="lt-LT"/>
        </w:rPr>
        <w:t>Veiklioji medžiaga yra a</w:t>
      </w:r>
      <w:r>
        <w:rPr>
          <w:rFonts w:ascii="Times New Roman" w:hAnsi="Times New Roman"/>
          <w:noProof/>
          <w:spacing w:val="-2"/>
          <w:lang w:val="lt-LT"/>
        </w:rPr>
        <w:t>r</w:t>
      </w:r>
      <w:r>
        <w:rPr>
          <w:rFonts w:ascii="Times New Roman" w:hAnsi="Times New Roman"/>
          <w:noProof/>
          <w:spacing w:val="1"/>
          <w:lang w:val="lt-LT"/>
        </w:rPr>
        <w:t>i</w:t>
      </w:r>
      <w:r>
        <w:rPr>
          <w:rFonts w:ascii="Times New Roman" w:hAnsi="Times New Roman"/>
          <w:noProof/>
          <w:spacing w:val="-2"/>
          <w:lang w:val="lt-LT"/>
        </w:rPr>
        <w:t>p</w:t>
      </w:r>
      <w:r>
        <w:rPr>
          <w:rFonts w:ascii="Times New Roman" w:hAnsi="Times New Roman"/>
          <w:noProof/>
          <w:spacing w:val="1"/>
          <w:lang w:val="lt-LT"/>
        </w:rPr>
        <w:t>i</w:t>
      </w:r>
      <w:r>
        <w:rPr>
          <w:rFonts w:ascii="Times New Roman" w:hAnsi="Times New Roman"/>
          <w:noProof/>
          <w:lang w:val="lt-LT"/>
        </w:rPr>
        <w:t>p</w:t>
      </w:r>
      <w:r>
        <w:rPr>
          <w:rFonts w:ascii="Times New Roman" w:hAnsi="Times New Roman"/>
          <w:noProof/>
          <w:spacing w:val="1"/>
          <w:lang w:val="lt-LT"/>
        </w:rPr>
        <w:t>r</w:t>
      </w:r>
      <w:r>
        <w:rPr>
          <w:rFonts w:ascii="Times New Roman" w:hAnsi="Times New Roman"/>
          <w:noProof/>
          <w:lang w:val="lt-LT"/>
        </w:rPr>
        <w:t>a</w:t>
      </w:r>
      <w:r>
        <w:rPr>
          <w:rFonts w:ascii="Times New Roman" w:hAnsi="Times New Roman"/>
          <w:noProof/>
          <w:spacing w:val="-2"/>
          <w:lang w:val="lt-LT"/>
        </w:rPr>
        <w:t>z</w:t>
      </w:r>
      <w:r>
        <w:rPr>
          <w:rFonts w:ascii="Times New Roman" w:hAnsi="Times New Roman"/>
          <w:noProof/>
          <w:lang w:val="lt-LT"/>
        </w:rPr>
        <w:t>o</w:t>
      </w:r>
      <w:r>
        <w:rPr>
          <w:rFonts w:ascii="Times New Roman" w:hAnsi="Times New Roman"/>
          <w:noProof/>
          <w:spacing w:val="-1"/>
          <w:lang w:val="lt-LT"/>
        </w:rPr>
        <w:t>l</w:t>
      </w:r>
      <w:r>
        <w:rPr>
          <w:rFonts w:ascii="Times New Roman" w:hAnsi="Times New Roman"/>
          <w:noProof/>
          <w:lang w:val="lt-LT"/>
        </w:rPr>
        <w:t>as.</w:t>
      </w:r>
      <w:r>
        <w:rPr>
          <w:rFonts w:ascii="Times New Roman" w:hAnsi="Times New Roman"/>
          <w:lang w:val="lt-LT"/>
        </w:rPr>
        <w:t xml:space="preserve"> Kiekvienoje t</w:t>
      </w:r>
      <w:r>
        <w:rPr>
          <w:rFonts w:ascii="Times New Roman" w:hAnsi="Times New Roman"/>
          <w:noProof/>
          <w:lang w:val="lt-LT"/>
        </w:rPr>
        <w:t>abletėje yra 30 mg a</w:t>
      </w:r>
      <w:r>
        <w:rPr>
          <w:rFonts w:ascii="Times New Roman" w:hAnsi="Times New Roman"/>
          <w:noProof/>
          <w:spacing w:val="1"/>
          <w:lang w:val="lt-LT"/>
        </w:rPr>
        <w:t>ri</w:t>
      </w:r>
      <w:r>
        <w:rPr>
          <w:rFonts w:ascii="Times New Roman" w:hAnsi="Times New Roman"/>
          <w:noProof/>
          <w:lang w:val="lt-LT"/>
        </w:rPr>
        <w:t>p</w:t>
      </w:r>
      <w:r>
        <w:rPr>
          <w:rFonts w:ascii="Times New Roman" w:hAnsi="Times New Roman"/>
          <w:noProof/>
          <w:spacing w:val="-1"/>
          <w:lang w:val="lt-LT"/>
        </w:rPr>
        <w:t>i</w:t>
      </w:r>
      <w:r>
        <w:rPr>
          <w:rFonts w:ascii="Times New Roman" w:hAnsi="Times New Roman"/>
          <w:noProof/>
          <w:lang w:val="lt-LT"/>
        </w:rPr>
        <w:t>p</w:t>
      </w:r>
      <w:r>
        <w:rPr>
          <w:rFonts w:ascii="Times New Roman" w:hAnsi="Times New Roman"/>
          <w:noProof/>
          <w:spacing w:val="1"/>
          <w:lang w:val="lt-LT"/>
        </w:rPr>
        <w:t>r</w:t>
      </w:r>
      <w:r>
        <w:rPr>
          <w:rFonts w:ascii="Times New Roman" w:hAnsi="Times New Roman"/>
          <w:noProof/>
          <w:lang w:val="lt-LT"/>
        </w:rPr>
        <w:t>a</w:t>
      </w:r>
      <w:r>
        <w:rPr>
          <w:rFonts w:ascii="Times New Roman" w:hAnsi="Times New Roman"/>
          <w:noProof/>
          <w:spacing w:val="-2"/>
          <w:lang w:val="lt-LT"/>
        </w:rPr>
        <w:t>z</w:t>
      </w:r>
      <w:r>
        <w:rPr>
          <w:rFonts w:ascii="Times New Roman" w:hAnsi="Times New Roman"/>
          <w:noProof/>
          <w:lang w:val="lt-LT"/>
        </w:rPr>
        <w:t>o</w:t>
      </w:r>
      <w:r>
        <w:rPr>
          <w:rFonts w:ascii="Times New Roman" w:hAnsi="Times New Roman"/>
          <w:noProof/>
          <w:spacing w:val="-1"/>
          <w:lang w:val="lt-LT"/>
        </w:rPr>
        <w:t>l</w:t>
      </w:r>
      <w:r>
        <w:rPr>
          <w:rFonts w:ascii="Times New Roman" w:hAnsi="Times New Roman"/>
          <w:noProof/>
          <w:lang w:val="lt-LT"/>
        </w:rPr>
        <w:t>o.</w:t>
      </w:r>
    </w:p>
    <w:p>
      <w:pPr>
        <w:tabs>
          <w:tab w:val="left" w:pos="-1560"/>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Pr>
          <w:rFonts w:ascii="Times New Roman" w:eastAsia="Times New Roman" w:hAnsi="Times New Roman"/>
          <w:lang w:val="lt-LT" w:eastAsia="de-DE"/>
        </w:rPr>
        <w:t>Pagalbinės medžiagos yra laktozė monohidratas, kukurūzų krakmolas, mikrokristalinė celiuliozė, hidroksipropilceliuliozė, magnio stearatas, raudonasis geležies oksidas (E 172).</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keepNext/>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lastRenderedPageBreak/>
        <w:t>Aripiprazole Sandoz išvaizda ir kiekis pakuotėje</w:t>
      </w:r>
    </w:p>
    <w:p>
      <w:pPr>
        <w:tabs>
          <w:tab w:val="left" w:pos="-1560"/>
        </w:tabs>
        <w:spacing w:after="0" w:line="240" w:lineRule="auto"/>
        <w:rPr>
          <w:rFonts w:ascii="Times New Roman" w:hAnsi="Times New Roman"/>
          <w:noProof/>
          <w:spacing w:val="-2"/>
          <w:lang w:val="lt-LT"/>
        </w:rPr>
      </w:pPr>
    </w:p>
    <w:p>
      <w:pPr>
        <w:tabs>
          <w:tab w:val="left" w:pos="-1560"/>
        </w:tabs>
        <w:spacing w:after="0" w:line="240" w:lineRule="auto"/>
        <w:rPr>
          <w:rFonts w:ascii="Times New Roman" w:hAnsi="Times New Roman"/>
          <w:noProof/>
          <w:spacing w:val="-2"/>
          <w:u w:val="single"/>
          <w:lang w:val="lt-LT"/>
        </w:rPr>
      </w:pPr>
      <w:r>
        <w:rPr>
          <w:rFonts w:ascii="Times New Roman" w:hAnsi="Times New Roman"/>
          <w:noProof/>
          <w:spacing w:val="-2"/>
          <w:u w:val="single"/>
          <w:lang w:val="lt-LT"/>
        </w:rPr>
        <w:t>Aripiprazole Sandoz 5 mg tabletės</w:t>
      </w:r>
    </w:p>
    <w:p>
      <w:pPr>
        <w:tabs>
          <w:tab w:val="left" w:pos="-1560"/>
        </w:tabs>
        <w:spacing w:after="0" w:line="240" w:lineRule="auto"/>
        <w:rPr>
          <w:rFonts w:ascii="Times New Roman" w:hAnsi="Times New Roman"/>
          <w:noProof/>
          <w:spacing w:val="-2"/>
          <w:lang w:val="lt-LT"/>
        </w:rPr>
      </w:pPr>
      <w:r>
        <w:rPr>
          <w:rFonts w:ascii="Times New Roman" w:hAnsi="Times New Roman"/>
          <w:noProof/>
          <w:spacing w:val="-2"/>
          <w:lang w:val="lt-LT"/>
        </w:rPr>
        <w:t>Aripiprazole Sandoz 5 mg tabletės yra mėlynos spalvos, margos, apvalios formos tabletės, kurių apytikris skersmuo yra 6,0 mm, vienoje pusėje įspausta „SZ“, kitoje – „444“.</w:t>
      </w:r>
    </w:p>
    <w:p>
      <w:pPr>
        <w:widowControl w:val="0"/>
        <w:kinsoku w:val="0"/>
        <w:overflowPunct w:val="0"/>
        <w:autoSpaceDE w:val="0"/>
        <w:autoSpaceDN w:val="0"/>
        <w:adjustRightInd w:val="0"/>
        <w:spacing w:after="0" w:line="240" w:lineRule="auto"/>
        <w:rPr>
          <w:rFonts w:ascii="Times New Roman" w:hAnsi="Times New Roman"/>
          <w:noProof/>
          <w:spacing w:val="-2"/>
          <w:lang w:val="lt-LT"/>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lt-LT" w:eastAsia="de-DE"/>
        </w:rPr>
      </w:pPr>
      <w:r>
        <w:rPr>
          <w:rFonts w:ascii="Times New Roman" w:hAnsi="Times New Roman"/>
          <w:noProof/>
          <w:spacing w:val="-2"/>
          <w:u w:val="single"/>
          <w:lang w:val="lt-LT"/>
        </w:rPr>
        <w:t>Aripiprazole Sandoz 10 mg tabletės</w:t>
      </w:r>
      <w:r>
        <w:rPr>
          <w:rFonts w:ascii="Times New Roman" w:eastAsia="Times New Roman" w:hAnsi="Times New Roman"/>
          <w:u w:val="single"/>
          <w:lang w:val="lt-LT" w:eastAsia="de-DE"/>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10 mg tabletės yra rožinės spalvos, margos, apvalios formos tabletės, kurių apytikris skersmuo yra 6,0 mm, vienoje pusėje įspausta „SZ“, kitoje – „446“.</w:t>
      </w:r>
    </w:p>
    <w:p>
      <w:pPr>
        <w:tabs>
          <w:tab w:val="left" w:pos="-1560"/>
        </w:tabs>
        <w:spacing w:after="0" w:line="240" w:lineRule="auto"/>
        <w:ind w:left="567" w:hanging="567"/>
        <w:rPr>
          <w:rFonts w:ascii="Times New Roman" w:hAnsi="Times New Roman"/>
          <w:lang w:val="lt-LT"/>
        </w:rPr>
      </w:pPr>
    </w:p>
    <w:p>
      <w:pPr>
        <w:tabs>
          <w:tab w:val="left" w:pos="-1560"/>
        </w:tabs>
        <w:spacing w:after="0" w:line="240" w:lineRule="auto"/>
        <w:ind w:left="567" w:hanging="567"/>
        <w:rPr>
          <w:rFonts w:ascii="Times New Roman" w:eastAsia="Times New Roman" w:hAnsi="Times New Roman"/>
          <w:u w:val="single"/>
          <w:lang w:val="lt-LT" w:eastAsia="de-DE"/>
        </w:rPr>
      </w:pPr>
      <w:r>
        <w:rPr>
          <w:rFonts w:ascii="Times New Roman" w:hAnsi="Times New Roman"/>
          <w:u w:val="single"/>
          <w:lang w:val="lt-LT"/>
        </w:rPr>
        <w:t>Aripiprazole Sandoz 15 mg tabletės</w:t>
      </w:r>
      <w:r>
        <w:rPr>
          <w:rFonts w:ascii="Times New Roman" w:eastAsia="Times New Roman" w:hAnsi="Times New Roman"/>
          <w:u w:val="single"/>
          <w:lang w:val="lt-LT" w:eastAsia="de-DE"/>
        </w:rPr>
        <w:t xml:space="preserve"> </w:t>
      </w:r>
    </w:p>
    <w:p>
      <w:pPr>
        <w:tabs>
          <w:tab w:val="left" w:pos="-1560"/>
        </w:tabs>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15 mg tabletės yra geltonos spalvos, margos, apvalios formos tabletės, kurių apytikris skersmuo yra 7,0 mm, vienoje pusėje įspausta „SZ“, kitoje – „447“.</w:t>
      </w:r>
    </w:p>
    <w:p>
      <w:pPr>
        <w:tabs>
          <w:tab w:val="left" w:pos="-1560"/>
        </w:tabs>
        <w:spacing w:after="0" w:line="240" w:lineRule="auto"/>
        <w:ind w:left="567" w:hanging="567"/>
        <w:rPr>
          <w:rFonts w:ascii="Times New Roman" w:hAnsi="Times New Roman"/>
          <w:lang w:val="lt-LT"/>
        </w:rPr>
      </w:pPr>
    </w:p>
    <w:p>
      <w:pPr>
        <w:tabs>
          <w:tab w:val="left" w:pos="-1560"/>
        </w:tabs>
        <w:spacing w:after="0" w:line="240" w:lineRule="auto"/>
        <w:ind w:left="567" w:hanging="567"/>
        <w:rPr>
          <w:rFonts w:ascii="Times New Roman" w:eastAsia="Times New Roman" w:hAnsi="Times New Roman"/>
          <w:u w:val="single"/>
          <w:lang w:val="lt-LT" w:eastAsia="de-DE"/>
        </w:rPr>
      </w:pPr>
      <w:r>
        <w:rPr>
          <w:rFonts w:ascii="Times New Roman" w:hAnsi="Times New Roman"/>
          <w:u w:val="single"/>
          <w:lang w:val="lt-LT"/>
        </w:rPr>
        <w:t>Aripiprazole Sandoz 20 mg tabletės</w:t>
      </w:r>
      <w:r>
        <w:rPr>
          <w:rFonts w:ascii="Times New Roman" w:eastAsia="Times New Roman" w:hAnsi="Times New Roman"/>
          <w:u w:val="single"/>
          <w:lang w:val="lt-LT" w:eastAsia="de-DE"/>
        </w:rPr>
        <w:t xml:space="preserve"> </w:t>
      </w:r>
    </w:p>
    <w:p>
      <w:pPr>
        <w:tabs>
          <w:tab w:val="left" w:pos="-1560"/>
        </w:tabs>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20 mg tabletės yra baltos spalvos, margos, apvalios formos tabletės, kurių apytikris skersmuo yra 7,8 mm, vienoje pusėje įspausta „SZ“, kitoje – „448“.</w:t>
      </w:r>
    </w:p>
    <w:p>
      <w:pPr>
        <w:tabs>
          <w:tab w:val="left" w:pos="-1560"/>
        </w:tabs>
        <w:spacing w:after="0" w:line="240" w:lineRule="auto"/>
        <w:ind w:left="567" w:hanging="567"/>
        <w:rPr>
          <w:rFonts w:ascii="Times New Roman" w:hAnsi="Times New Roman"/>
          <w:lang w:val="lt-LT"/>
        </w:rPr>
      </w:pPr>
    </w:p>
    <w:p>
      <w:pPr>
        <w:tabs>
          <w:tab w:val="left" w:pos="-1560"/>
        </w:tabs>
        <w:spacing w:after="0" w:line="240" w:lineRule="auto"/>
        <w:ind w:left="567" w:hanging="567"/>
        <w:rPr>
          <w:rFonts w:ascii="Times New Roman" w:hAnsi="Times New Roman"/>
          <w:u w:val="single"/>
          <w:lang w:val="lt-LT"/>
        </w:rPr>
      </w:pPr>
      <w:r>
        <w:rPr>
          <w:rFonts w:ascii="Times New Roman" w:hAnsi="Times New Roman"/>
          <w:u w:val="single"/>
          <w:lang w:val="lt-LT"/>
        </w:rPr>
        <w:t>Aripiprazole Sandoz 30 mg tabletės</w:t>
      </w:r>
    </w:p>
    <w:p>
      <w:pPr>
        <w:tabs>
          <w:tab w:val="left" w:pos="-1560"/>
        </w:tabs>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Aripiprazole Sandoz 30 mg tabletės yra rožinės spalvos, margos, apvalios formos tabletės, kurių apytikris skersmuo yra 9,0 mm, vienoje pusėje įspausta „SZ“, kitoje – „449“.</w:t>
      </w:r>
    </w:p>
    <w:p>
      <w:pPr>
        <w:tabs>
          <w:tab w:val="left" w:pos="-1560"/>
        </w:tabs>
        <w:spacing w:after="0" w:line="240" w:lineRule="auto"/>
        <w:rPr>
          <w:rFonts w:ascii="Times New Roman" w:hAnsi="Times New Roman"/>
          <w:spacing w:val="-2"/>
          <w:lang w:val="lt-LT"/>
        </w:rPr>
      </w:pPr>
    </w:p>
    <w:p>
      <w:pPr>
        <w:tabs>
          <w:tab w:val="left" w:pos="-1560"/>
        </w:tabs>
        <w:spacing w:after="0" w:line="240" w:lineRule="auto"/>
        <w:rPr>
          <w:rFonts w:ascii="Times New Roman" w:hAnsi="Times New Roman"/>
          <w:lang w:val="lt-LT"/>
        </w:rPr>
      </w:pPr>
      <w:r>
        <w:rPr>
          <w:rFonts w:ascii="Times New Roman" w:hAnsi="Times New Roman"/>
          <w:noProof/>
          <w:spacing w:val="-2"/>
          <w:lang w:val="lt-LT"/>
        </w:rPr>
        <w:t>5 mg, 10 mg, 15 mg ir 30 mg tabletės tiekiamos tokiose pakuotėse:</w:t>
      </w:r>
    </w:p>
    <w:p>
      <w:pPr>
        <w:tabs>
          <w:tab w:val="left" w:pos="-1560"/>
        </w:tabs>
        <w:spacing w:after="0" w:line="240" w:lineRule="auto"/>
        <w:rPr>
          <w:rFonts w:ascii="Times New Roman" w:hAnsi="Times New Roman"/>
          <w:spacing w:val="-2"/>
          <w:lang w:val="lt-LT"/>
        </w:rPr>
      </w:pPr>
      <w:r>
        <w:rPr>
          <w:rFonts w:ascii="Times New Roman" w:hAnsi="Times New Roman"/>
          <w:noProof/>
          <w:spacing w:val="-2"/>
          <w:lang w:val="lt-LT"/>
        </w:rPr>
        <w:t>aliuminio // aliuminio lizdinėse plokštelėse, supakuotose į dėžutes po 10, 14, 16, 28, 30, 35, 56 ar 70 tablečių;</w:t>
      </w:r>
    </w:p>
    <w:p>
      <w:pPr>
        <w:tabs>
          <w:tab w:val="left" w:pos="-1560"/>
        </w:tabs>
        <w:spacing w:after="0" w:line="240" w:lineRule="auto"/>
        <w:rPr>
          <w:rFonts w:ascii="Times New Roman" w:hAnsi="Times New Roman"/>
          <w:spacing w:val="-2"/>
          <w:lang w:val="lt-LT"/>
        </w:rPr>
      </w:pPr>
      <w:r>
        <w:rPr>
          <w:rFonts w:ascii="Times New Roman" w:hAnsi="Times New Roman"/>
          <w:noProof/>
          <w:lang w:val="lt-LT"/>
        </w:rPr>
        <w:t>aliuminio // aliuminio vienadozėse lizdinėse plokštelėse, supakuotose į dėžutes po 14 x 1, 28 x 1, 49 x 1, 56 x 1 ar 98 x 1 tabletes;</w:t>
      </w:r>
    </w:p>
    <w:p>
      <w:pPr>
        <w:tabs>
          <w:tab w:val="left" w:pos="-1560"/>
        </w:tabs>
        <w:spacing w:after="0" w:line="240" w:lineRule="auto"/>
        <w:rPr>
          <w:rFonts w:ascii="Times New Roman" w:hAnsi="Times New Roman"/>
          <w:spacing w:val="-2"/>
          <w:lang w:val="lt-LT"/>
        </w:rPr>
      </w:pPr>
      <w:r>
        <w:rPr>
          <w:rFonts w:ascii="Times New Roman" w:hAnsi="Times New Roman"/>
          <w:noProof/>
          <w:lang w:val="lt-LT"/>
        </w:rPr>
        <w:t>100 tablečių</w:t>
      </w:r>
      <w:r>
        <w:rPr>
          <w:rFonts w:ascii="Times New Roman" w:hAnsi="Times New Roman"/>
          <w:noProof/>
          <w:spacing w:val="-2"/>
          <w:lang w:val="lt-LT"/>
        </w:rPr>
        <w:t xml:space="preserve"> yra DTPE buteliuke, kuriame yra silikagelio sausiklis ir poliesterio vija, buteliukai </w:t>
      </w:r>
      <w:r>
        <w:rPr>
          <w:rFonts w:ascii="Times New Roman" w:hAnsi="Times New Roman"/>
          <w:noProof/>
          <w:lang w:val="lt-LT"/>
        </w:rPr>
        <w:t>supakuoti į dėžutes.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r>
        <w:rPr>
          <w:rFonts w:ascii="Times New Roman" w:eastAsia="Times New Roman" w:hAnsi="Times New Roman"/>
          <w:bCs/>
          <w:lang w:val="lt-LT" w:eastAsia="de-DE"/>
        </w:rPr>
        <w:t>20 mg tabletės tiekiamos</w:t>
      </w:r>
      <w:r>
        <w:rPr>
          <w:lang w:val="lt-LT"/>
        </w:rPr>
        <w:t xml:space="preserve"> </w:t>
      </w:r>
      <w:r>
        <w:rPr>
          <w:rFonts w:ascii="Times New Roman" w:eastAsia="Times New Roman" w:hAnsi="Times New Roman"/>
          <w:bCs/>
          <w:lang w:val="lt-LT" w:eastAsia="de-DE"/>
        </w:rPr>
        <w:t>aliuminio // aliuminio</w:t>
      </w:r>
      <w:r>
        <w:rPr>
          <w:lang w:val="lt-LT"/>
        </w:rPr>
        <w:t xml:space="preserve"> </w:t>
      </w:r>
      <w:r>
        <w:rPr>
          <w:rFonts w:ascii="Times New Roman" w:eastAsia="Times New Roman" w:hAnsi="Times New Roman"/>
          <w:bCs/>
          <w:lang w:val="lt-LT" w:eastAsia="de-DE"/>
        </w:rPr>
        <w:t>lizdinėse plokštelėse, supakuotose į dėžutes po 14, 28, 49, 56 arba 98 tabletes.</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Gali būti tiekiamos ne visų dydžių pakuotės.</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Registruotojas</w:t>
      </w:r>
    </w:p>
    <w:p>
      <w:pPr>
        <w:spacing w:after="0" w:line="240" w:lineRule="auto"/>
        <w:rPr>
          <w:rFonts w:ascii="Times New Roman" w:hAnsi="Times New Roman"/>
          <w:lang w:val="lt-LT"/>
        </w:rPr>
      </w:pPr>
      <w:r>
        <w:rPr>
          <w:rFonts w:ascii="Times New Roman" w:hAnsi="Times New Roman"/>
          <w:lang w:val="lt-LT"/>
        </w:rPr>
        <w:t>Sandoz GmbH</w:t>
      </w:r>
    </w:p>
    <w:p>
      <w:pPr>
        <w:spacing w:after="0" w:line="240" w:lineRule="auto"/>
        <w:rPr>
          <w:rFonts w:ascii="Times New Roman" w:hAnsi="Times New Roman"/>
          <w:lang w:val="lt-LT"/>
        </w:rPr>
      </w:pPr>
      <w:r>
        <w:rPr>
          <w:rFonts w:ascii="Times New Roman" w:hAnsi="Times New Roman"/>
          <w:lang w:val="lt-LT"/>
        </w:rPr>
        <w:t>Biochemiestrasse 10</w:t>
      </w:r>
    </w:p>
    <w:p>
      <w:pPr>
        <w:spacing w:after="0" w:line="240" w:lineRule="auto"/>
        <w:rPr>
          <w:rFonts w:ascii="Times New Roman" w:hAnsi="Times New Roman"/>
          <w:lang w:val="lt-LT"/>
        </w:rPr>
      </w:pPr>
      <w:r>
        <w:rPr>
          <w:rFonts w:ascii="Times New Roman" w:hAnsi="Times New Roman"/>
          <w:lang w:val="lt-LT"/>
        </w:rPr>
        <w:t>6250 Kundl</w:t>
      </w:r>
    </w:p>
    <w:p>
      <w:pPr>
        <w:spacing w:after="0" w:line="240" w:lineRule="auto"/>
        <w:rPr>
          <w:rFonts w:ascii="Times New Roman" w:hAnsi="Times New Roman"/>
          <w:lang w:val="lt-LT"/>
        </w:rPr>
      </w:pPr>
      <w:r>
        <w:rPr>
          <w:rFonts w:ascii="Times New Roman" w:hAnsi="Times New Roman"/>
          <w:lang w:val="lt-LT"/>
        </w:rPr>
        <w:t>Austrija</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Gamintojas</w:t>
      </w:r>
    </w:p>
    <w:p>
      <w:pPr>
        <w:spacing w:after="0" w:line="240" w:lineRule="auto"/>
        <w:rPr>
          <w:rFonts w:ascii="Times New Roman" w:hAnsi="Times New Roman"/>
          <w:spacing w:val="-1"/>
          <w:lang w:val="lt-LT"/>
        </w:rPr>
      </w:pPr>
      <w:r>
        <w:rPr>
          <w:rFonts w:ascii="Times New Roman" w:hAnsi="Times New Roman"/>
          <w:spacing w:val="-1"/>
          <w:lang w:val="lt-LT"/>
        </w:rPr>
        <w:t>Lek Pharmaceuticals d.d.</w:t>
      </w:r>
    </w:p>
    <w:p>
      <w:pPr>
        <w:spacing w:after="0" w:line="240" w:lineRule="auto"/>
        <w:rPr>
          <w:rFonts w:ascii="Times New Roman" w:hAnsi="Times New Roman"/>
          <w:spacing w:val="-1"/>
          <w:lang w:val="lt-LT"/>
        </w:rPr>
      </w:pPr>
      <w:r>
        <w:rPr>
          <w:rFonts w:ascii="Times New Roman" w:hAnsi="Times New Roman"/>
          <w:spacing w:val="-1"/>
          <w:lang w:val="lt-LT"/>
        </w:rPr>
        <w:t>Verovškova 57</w:t>
      </w:r>
    </w:p>
    <w:p>
      <w:pPr>
        <w:spacing w:after="0" w:line="240" w:lineRule="auto"/>
        <w:rPr>
          <w:rFonts w:ascii="Times New Roman" w:hAnsi="Times New Roman"/>
          <w:spacing w:val="-1"/>
          <w:lang w:val="lt-LT"/>
        </w:rPr>
      </w:pPr>
      <w:r>
        <w:rPr>
          <w:rFonts w:ascii="Times New Roman" w:hAnsi="Times New Roman"/>
          <w:spacing w:val="-1"/>
          <w:lang w:val="lt-LT"/>
        </w:rPr>
        <w:t>1526 Ljubljana</w:t>
      </w:r>
    </w:p>
    <w:p>
      <w:pPr>
        <w:spacing w:after="0" w:line="240" w:lineRule="auto"/>
        <w:rPr>
          <w:rFonts w:ascii="Times New Roman" w:hAnsi="Times New Roman"/>
          <w:spacing w:val="-1"/>
          <w:highlight w:val="yellow"/>
          <w:lang w:val="lt-LT"/>
        </w:rPr>
      </w:pPr>
      <w:r>
        <w:rPr>
          <w:rFonts w:ascii="Times New Roman" w:hAnsi="Times New Roman"/>
          <w:spacing w:val="-1"/>
          <w:lang w:val="lt-LT"/>
        </w:rPr>
        <w:t>Slovėnija</w:t>
      </w:r>
    </w:p>
    <w:p>
      <w:pPr>
        <w:spacing w:after="0" w:line="240" w:lineRule="auto"/>
        <w:rPr>
          <w:rFonts w:ascii="Times New Roman" w:hAnsi="Times New Roman"/>
          <w:spacing w:val="-1"/>
          <w:highlight w:val="yellow"/>
          <w:lang w:val="lt-LT"/>
        </w:rPr>
      </w:pPr>
    </w:p>
    <w:p>
      <w:pPr>
        <w:numPr>
          <w:ilvl w:val="12"/>
          <w:numId w:val="0"/>
        </w:numPr>
        <w:spacing w:after="0" w:line="240" w:lineRule="auto"/>
        <w:rPr>
          <w:rFonts w:ascii="Times New Roman" w:hAnsi="Times New Roman"/>
          <w:highlight w:val="lightGray"/>
          <w:lang w:val="lt-LT"/>
        </w:rPr>
      </w:pPr>
      <w:r>
        <w:rPr>
          <w:rFonts w:ascii="Times New Roman" w:hAnsi="Times New Roman"/>
          <w:highlight w:val="lightGray"/>
          <w:lang w:val="lt-LT"/>
        </w:rPr>
        <w:t>S.C. Sandoz, S.R.L.</w:t>
      </w:r>
    </w:p>
    <w:p>
      <w:pPr>
        <w:numPr>
          <w:ilvl w:val="12"/>
          <w:numId w:val="0"/>
        </w:numPr>
        <w:spacing w:after="0" w:line="240" w:lineRule="auto"/>
        <w:rPr>
          <w:rFonts w:ascii="Times New Roman" w:hAnsi="Times New Roman"/>
          <w:highlight w:val="lightGray"/>
          <w:lang w:val="lt-LT"/>
        </w:rPr>
      </w:pPr>
      <w:r>
        <w:rPr>
          <w:rFonts w:ascii="Times New Roman" w:hAnsi="Times New Roman"/>
          <w:highlight w:val="lightGray"/>
          <w:lang w:val="lt-LT"/>
        </w:rPr>
        <w:t>Str. Livezeni nr. 7A</w:t>
      </w:r>
    </w:p>
    <w:p>
      <w:pPr>
        <w:numPr>
          <w:ilvl w:val="12"/>
          <w:numId w:val="0"/>
        </w:numPr>
        <w:spacing w:after="0" w:line="240" w:lineRule="auto"/>
        <w:rPr>
          <w:rFonts w:ascii="Times New Roman" w:hAnsi="Times New Roman"/>
          <w:highlight w:val="lightGray"/>
          <w:lang w:val="lt-LT"/>
        </w:rPr>
      </w:pPr>
      <w:r>
        <w:rPr>
          <w:rFonts w:ascii="Times New Roman" w:hAnsi="Times New Roman"/>
          <w:highlight w:val="lightGray"/>
          <w:lang w:val="lt-LT"/>
        </w:rPr>
        <w:t>Târgu Mureş 540472</w:t>
      </w:r>
    </w:p>
    <w:p>
      <w:pPr>
        <w:numPr>
          <w:ilvl w:val="12"/>
          <w:numId w:val="0"/>
        </w:numPr>
        <w:spacing w:after="0" w:line="240" w:lineRule="auto"/>
        <w:rPr>
          <w:rFonts w:ascii="Times New Roman" w:hAnsi="Times New Roman"/>
          <w:highlight w:val="lightGray"/>
          <w:lang w:val="lt-LT"/>
        </w:rPr>
      </w:pPr>
      <w:r>
        <w:rPr>
          <w:rFonts w:ascii="Times New Roman" w:hAnsi="Times New Roman"/>
          <w:highlight w:val="lightGray"/>
          <w:lang w:val="lt-LT"/>
        </w:rPr>
        <w:t>Rumunija</w:t>
      </w:r>
    </w:p>
    <w:p>
      <w:pPr>
        <w:numPr>
          <w:ilvl w:val="12"/>
          <w:numId w:val="0"/>
        </w:numPr>
        <w:spacing w:after="0" w:line="240" w:lineRule="auto"/>
        <w:rPr>
          <w:rFonts w:ascii="Times New Roman" w:hAnsi="Times New Roman"/>
          <w:highlight w:val="lightGray"/>
          <w:lang w:val="lt-LT"/>
        </w:rPr>
      </w:pPr>
    </w:p>
    <w:p>
      <w:pPr>
        <w:numPr>
          <w:ilvl w:val="12"/>
          <w:numId w:val="0"/>
        </w:numPr>
        <w:spacing w:after="0" w:line="240" w:lineRule="auto"/>
        <w:rPr>
          <w:rFonts w:ascii="Times New Roman" w:hAnsi="Times New Roman"/>
          <w:highlight w:val="lightGray"/>
          <w:lang w:val="lt-LT"/>
        </w:rPr>
      </w:pPr>
      <w:r>
        <w:rPr>
          <w:rFonts w:ascii="Times New Roman" w:hAnsi="Times New Roman"/>
          <w:highlight w:val="lightGray"/>
          <w:lang w:val="lt-LT"/>
        </w:rPr>
        <w:t>Lek S.A.</w:t>
      </w:r>
    </w:p>
    <w:p>
      <w:pPr>
        <w:numPr>
          <w:ilvl w:val="12"/>
          <w:numId w:val="0"/>
        </w:numPr>
        <w:spacing w:after="0" w:line="240" w:lineRule="auto"/>
        <w:rPr>
          <w:rFonts w:ascii="Times New Roman" w:hAnsi="Times New Roman"/>
          <w:highlight w:val="lightGray"/>
          <w:lang w:val="lt-LT"/>
        </w:rPr>
      </w:pPr>
      <w:r>
        <w:rPr>
          <w:rFonts w:ascii="Times New Roman" w:hAnsi="Times New Roman"/>
          <w:highlight w:val="lightGray"/>
          <w:lang w:val="lt-LT"/>
        </w:rPr>
        <w:t>ul. Domaniewska 50 C</w:t>
      </w:r>
    </w:p>
    <w:p>
      <w:pPr>
        <w:numPr>
          <w:ilvl w:val="12"/>
          <w:numId w:val="0"/>
        </w:numPr>
        <w:spacing w:after="0" w:line="240" w:lineRule="auto"/>
        <w:rPr>
          <w:rFonts w:ascii="Times New Roman" w:hAnsi="Times New Roman"/>
          <w:highlight w:val="lightGray"/>
          <w:lang w:val="lt-LT"/>
        </w:rPr>
      </w:pPr>
      <w:r>
        <w:rPr>
          <w:rFonts w:ascii="Times New Roman" w:hAnsi="Times New Roman"/>
          <w:highlight w:val="lightGray"/>
          <w:lang w:val="lt-LT"/>
        </w:rPr>
        <w:t>02-672 Warszawa</w:t>
      </w:r>
    </w:p>
    <w:p>
      <w:pPr>
        <w:spacing w:after="0" w:line="240" w:lineRule="auto"/>
        <w:rPr>
          <w:rFonts w:ascii="Times New Roman" w:hAnsi="Times New Roman"/>
          <w:spacing w:val="-1"/>
          <w:highlight w:val="lightGray"/>
          <w:lang w:val="lt-LT"/>
        </w:rPr>
      </w:pPr>
      <w:r>
        <w:rPr>
          <w:rFonts w:ascii="Times New Roman" w:hAnsi="Times New Roman"/>
          <w:spacing w:val="-1"/>
          <w:highlight w:val="lightGray"/>
          <w:lang w:val="lt-LT"/>
        </w:rPr>
        <w:t>Lenkija</w:t>
      </w:r>
    </w:p>
    <w:p>
      <w:pPr>
        <w:widowControl w:val="0"/>
        <w:kinsoku w:val="0"/>
        <w:overflowPunct w:val="0"/>
        <w:autoSpaceDE w:val="0"/>
        <w:autoSpaceDN w:val="0"/>
        <w:adjustRightInd w:val="0"/>
        <w:spacing w:after="0" w:line="240" w:lineRule="auto"/>
        <w:rPr>
          <w:rFonts w:ascii="Times New Roman" w:eastAsia="Times New Roman" w:hAnsi="Times New Roman"/>
          <w:bCs/>
          <w:lang w:val="lt-L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lastRenderedPageBreak/>
        <w:t>Jeigu apie šį vaistą norite sužinoti daugiau, kreipkitės į vietinį registruotojo atstovą:</w:t>
      </w: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p>
    <w:tbl>
      <w:tblPr>
        <w:tblW w:w="9322" w:type="dxa"/>
        <w:tblLayout w:type="fixed"/>
        <w:tblLook w:val="0000" w:firstRow="0" w:lastRow="0" w:firstColumn="0" w:lastColumn="0" w:noHBand="0" w:noVBand="0"/>
      </w:tblPr>
      <w:tblGrid>
        <w:gridCol w:w="4644"/>
        <w:gridCol w:w="4678"/>
      </w:tblGrid>
      <w:tr>
        <w:tc>
          <w:tcPr>
            <w:tcW w:w="4644" w:type="dxa"/>
          </w:tcPr>
          <w:p>
            <w:pPr>
              <w:numPr>
                <w:ilvl w:val="12"/>
                <w:numId w:val="0"/>
              </w:numPr>
              <w:spacing w:after="0" w:line="240" w:lineRule="auto"/>
              <w:ind w:right="-2"/>
              <w:rPr>
                <w:rFonts w:asciiTheme="majorBidi" w:hAnsiTheme="majorBidi" w:cstheme="majorBidi"/>
                <w:b/>
                <w:lang w:val="fr-FR"/>
              </w:rPr>
            </w:pPr>
            <w:bookmarkStart w:id="4" w:name="_Hlk80347301"/>
            <w:r>
              <w:rPr>
                <w:rFonts w:asciiTheme="majorBidi" w:hAnsiTheme="majorBidi" w:cstheme="majorBidi"/>
                <w:b/>
                <w:lang w:val="fr-FR"/>
              </w:rPr>
              <w:t>België/Belgique/Belgien</w:t>
            </w:r>
          </w:p>
          <w:p>
            <w:pPr>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Sandoz nv/sa</w:t>
            </w:r>
          </w:p>
          <w:p>
            <w:pPr>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Medialaan 40</w:t>
            </w:r>
          </w:p>
          <w:p>
            <w:pPr>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B-1800 Vilvoorde</w:t>
            </w:r>
          </w:p>
          <w:p>
            <w:pPr>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Tél/Tel.: +32 2 722 97 97</w:t>
            </w:r>
          </w:p>
          <w:p>
            <w:pPr>
              <w:numPr>
                <w:ilvl w:val="12"/>
                <w:numId w:val="0"/>
              </w:numPr>
              <w:spacing w:after="0" w:line="240" w:lineRule="auto"/>
              <w:ind w:right="-2"/>
              <w:rPr>
                <w:rFonts w:asciiTheme="majorBidi" w:hAnsiTheme="majorBidi" w:cstheme="majorBidi"/>
              </w:rPr>
            </w:pPr>
            <w:r>
              <w:rPr>
                <w:rFonts w:asciiTheme="majorBidi" w:hAnsiTheme="majorBidi" w:cstheme="majorBidi"/>
              </w:rPr>
              <w:t>regaff.belgium@sandoz.com</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Lietuva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Pharmaceuticals d.d. filialas</w:t>
            </w:r>
          </w:p>
          <w:p>
            <w:pPr>
              <w:numPr>
                <w:ilvl w:val="12"/>
                <w:numId w:val="0"/>
              </w:numPr>
              <w:spacing w:after="0" w:line="240" w:lineRule="auto"/>
              <w:ind w:right="-2"/>
              <w:rPr>
                <w:rFonts w:asciiTheme="majorBidi" w:hAnsiTheme="majorBidi" w:cstheme="majorBidi"/>
              </w:rPr>
            </w:pPr>
            <w:r>
              <w:rPr>
                <w:rFonts w:asciiTheme="majorBidi" w:hAnsiTheme="majorBidi" w:cstheme="majorBidi"/>
              </w:rPr>
              <w:t>Šeimyniškių 3A,</w:t>
            </w:r>
          </w:p>
          <w:p>
            <w:pPr>
              <w:numPr>
                <w:ilvl w:val="12"/>
                <w:numId w:val="0"/>
              </w:numPr>
              <w:spacing w:after="0" w:line="240" w:lineRule="auto"/>
              <w:ind w:right="-2"/>
              <w:rPr>
                <w:rFonts w:asciiTheme="majorBidi" w:hAnsiTheme="majorBidi" w:cstheme="majorBidi"/>
              </w:rPr>
            </w:pPr>
            <w:r>
              <w:rPr>
                <w:rFonts w:asciiTheme="majorBidi" w:hAnsiTheme="majorBidi" w:cstheme="majorBidi"/>
              </w:rPr>
              <w:t>LT 09312 Vilnius</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Tel: +370 5 26 36 037</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Info.lithuania@sandoz.com</w:t>
            </w:r>
          </w:p>
          <w:p>
            <w:pPr>
              <w:numPr>
                <w:ilvl w:val="12"/>
                <w:numId w:val="0"/>
              </w:numPr>
              <w:spacing w:after="0" w:line="240" w:lineRule="auto"/>
              <w:ind w:right="-2"/>
              <w:rPr>
                <w:rFonts w:asciiTheme="majorBidi" w:hAnsiTheme="majorBidi" w:cstheme="majorBidi"/>
                <w:lang w:val="en-GB"/>
              </w:rPr>
            </w:pPr>
          </w:p>
        </w:tc>
      </w:tr>
      <w:tr>
        <w:tc>
          <w:tcPr>
            <w:tcW w:w="4644" w:type="dxa"/>
          </w:tcPr>
          <w:p>
            <w:pPr>
              <w:keepNext/>
              <w:numPr>
                <w:ilvl w:val="12"/>
                <w:numId w:val="0"/>
              </w:numPr>
              <w:spacing w:after="0" w:line="240" w:lineRule="auto"/>
              <w:ind w:right="-2"/>
              <w:rPr>
                <w:rFonts w:asciiTheme="majorBidi" w:hAnsiTheme="majorBidi" w:cstheme="majorBidi"/>
                <w:b/>
                <w:lang w:val="en-US"/>
              </w:rPr>
            </w:pPr>
            <w:r>
              <w:rPr>
                <w:rFonts w:asciiTheme="majorBidi" w:hAnsiTheme="majorBidi" w:cstheme="majorBidi"/>
                <w:b/>
              </w:rPr>
              <w:t>България</w:t>
            </w:r>
          </w:p>
          <w:p>
            <w:pPr>
              <w:keepNext/>
              <w:tabs>
                <w:tab w:val="left" w:pos="567"/>
              </w:tabs>
              <w:spacing w:after="0" w:line="260" w:lineRule="exact"/>
              <w:rPr>
                <w:rFonts w:asciiTheme="majorBidi" w:hAnsiTheme="majorBidi" w:cstheme="majorBidi"/>
                <w:lang w:val="en-US"/>
              </w:rPr>
            </w:pPr>
            <w:r>
              <w:rPr>
                <w:rFonts w:asciiTheme="majorBidi" w:hAnsiTheme="majorBidi" w:cstheme="majorBidi"/>
                <w:lang w:val="en-US"/>
              </w:rPr>
              <w:t>Regulatory Affairs Department</w:t>
            </w:r>
          </w:p>
          <w:p>
            <w:pPr>
              <w:keepNext/>
              <w:tabs>
                <w:tab w:val="left" w:pos="567"/>
              </w:tabs>
              <w:spacing w:after="0" w:line="260" w:lineRule="exact"/>
              <w:rPr>
                <w:rFonts w:asciiTheme="majorBidi" w:hAnsiTheme="majorBidi" w:cstheme="majorBidi"/>
                <w:lang w:val="en-US"/>
              </w:rPr>
            </w:pPr>
            <w:r>
              <w:rPr>
                <w:rFonts w:asciiTheme="majorBidi" w:hAnsiTheme="majorBidi" w:cstheme="majorBidi"/>
                <w:lang w:val="en-US"/>
              </w:rPr>
              <w:t>Branch Office Sandoz d.d.</w:t>
            </w:r>
          </w:p>
          <w:p>
            <w:pPr>
              <w:keepNext/>
              <w:tabs>
                <w:tab w:val="left" w:pos="567"/>
              </w:tabs>
              <w:spacing w:after="0" w:line="260" w:lineRule="exact"/>
              <w:rPr>
                <w:rFonts w:asciiTheme="majorBidi" w:hAnsiTheme="majorBidi" w:cstheme="majorBidi"/>
                <w:lang w:val="en-US"/>
              </w:rPr>
            </w:pPr>
            <w:r>
              <w:rPr>
                <w:rFonts w:asciiTheme="majorBidi" w:hAnsiTheme="majorBidi" w:cstheme="majorBidi"/>
                <w:lang w:val="en-US"/>
              </w:rPr>
              <w:t xml:space="preserve">55 Nikola Vaptzarov blvd. </w:t>
            </w:r>
          </w:p>
          <w:p>
            <w:pPr>
              <w:keepNext/>
              <w:tabs>
                <w:tab w:val="left" w:pos="567"/>
              </w:tabs>
              <w:spacing w:after="0" w:line="260" w:lineRule="exact"/>
              <w:rPr>
                <w:rFonts w:asciiTheme="majorBidi" w:hAnsiTheme="majorBidi" w:cstheme="majorBidi"/>
                <w:lang w:val="en-US"/>
              </w:rPr>
            </w:pPr>
            <w:r>
              <w:rPr>
                <w:rFonts w:asciiTheme="majorBidi" w:hAnsiTheme="majorBidi" w:cstheme="majorBidi"/>
                <w:lang w:val="en-US"/>
              </w:rPr>
              <w:t>Building 4, floor 4</w:t>
            </w:r>
          </w:p>
          <w:p>
            <w:pPr>
              <w:keepNext/>
              <w:tabs>
                <w:tab w:val="left" w:pos="567"/>
              </w:tabs>
              <w:spacing w:after="0" w:line="260" w:lineRule="exact"/>
              <w:rPr>
                <w:rFonts w:asciiTheme="majorBidi" w:hAnsiTheme="majorBidi" w:cstheme="majorBidi"/>
                <w:lang w:val="it-IT"/>
              </w:rPr>
            </w:pPr>
            <w:r>
              <w:rPr>
                <w:rFonts w:asciiTheme="majorBidi" w:hAnsiTheme="majorBidi" w:cstheme="majorBidi"/>
                <w:lang w:val="it-IT"/>
              </w:rPr>
              <w:t>1407 Sofia, Bulgaria</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Te</w:t>
            </w:r>
            <w:r>
              <w:rPr>
                <w:rFonts w:asciiTheme="majorBidi" w:hAnsiTheme="majorBidi" w:cstheme="majorBidi"/>
              </w:rPr>
              <w:t>л</w:t>
            </w:r>
            <w:r>
              <w:rPr>
                <w:rFonts w:asciiTheme="majorBidi" w:hAnsiTheme="majorBidi" w:cstheme="majorBidi"/>
                <w:lang w:val="it-IT"/>
              </w:rPr>
              <w:t xml:space="preserve">.: + 359 2 970 47 47 </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regaffairs.bg@sandoz.com</w:t>
            </w:r>
          </w:p>
          <w:p>
            <w:pPr>
              <w:keepNext/>
              <w:numPr>
                <w:ilvl w:val="12"/>
                <w:numId w:val="0"/>
              </w:numPr>
              <w:spacing w:after="0" w:line="240" w:lineRule="auto"/>
              <w:ind w:right="-2"/>
              <w:rPr>
                <w:rFonts w:asciiTheme="majorBidi" w:hAnsiTheme="majorBidi" w:cstheme="majorBidi"/>
                <w:lang w:val="it-IT"/>
              </w:rPr>
            </w:pPr>
          </w:p>
        </w:tc>
        <w:tc>
          <w:tcPr>
            <w:tcW w:w="4678" w:type="dxa"/>
          </w:tcPr>
          <w:p>
            <w:pPr>
              <w:keepNext/>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Luxembourg/Luxemburg</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Sandoz nv/sa</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Medialaan 40</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B-1800 Vilvoorde</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Tél/Tel.: +32 2 722 97 97</w:t>
            </w:r>
          </w:p>
          <w:p>
            <w:pPr>
              <w:keepNext/>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regaff.belgium@sandoz.com</w:t>
            </w: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Česká republika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s.r.o.</w:t>
            </w:r>
          </w:p>
          <w:p>
            <w:pPr>
              <w:tabs>
                <w:tab w:val="left" w:pos="567"/>
              </w:tabs>
              <w:spacing w:after="0" w:line="260" w:lineRule="exact"/>
              <w:ind w:left="567" w:hanging="567"/>
              <w:rPr>
                <w:del w:id="5" w:author="Author"/>
                <w:rFonts w:asciiTheme="majorBidi" w:eastAsia="Times New Roman" w:hAnsiTheme="majorBidi" w:cstheme="majorBidi"/>
                <w:noProof/>
                <w:lang w:val="lt-LT"/>
              </w:rPr>
            </w:pPr>
            <w:del w:id="6" w:author="Author">
              <w:r>
                <w:rPr>
                  <w:rFonts w:asciiTheme="majorBidi" w:eastAsia="Times New Roman" w:hAnsiTheme="majorBidi" w:cstheme="majorBidi"/>
                  <w:noProof/>
                  <w:lang w:val="lt-LT"/>
                </w:rPr>
                <w:delText>Na Pankráci 1724/129</w:delText>
              </w:r>
            </w:del>
          </w:p>
          <w:p>
            <w:pPr>
              <w:tabs>
                <w:tab w:val="left" w:pos="567"/>
              </w:tabs>
              <w:spacing w:after="0" w:line="260" w:lineRule="exact"/>
              <w:ind w:left="567" w:hanging="567"/>
              <w:rPr>
                <w:del w:id="7" w:author="Author"/>
                <w:rFonts w:asciiTheme="majorBidi" w:eastAsia="Times New Roman" w:hAnsiTheme="majorBidi" w:cstheme="majorBidi"/>
                <w:noProof/>
                <w:lang w:val="lt-LT"/>
              </w:rPr>
            </w:pPr>
            <w:del w:id="8" w:author="Author">
              <w:r>
                <w:rPr>
                  <w:rFonts w:asciiTheme="majorBidi" w:eastAsia="Times New Roman" w:hAnsiTheme="majorBidi" w:cstheme="majorBidi"/>
                  <w:noProof/>
                  <w:lang w:val="lt-LT"/>
                </w:rPr>
                <w:delText>CZ-140 00 Praha 4 - Nusle</w:delText>
              </w:r>
            </w:del>
          </w:p>
          <w:p>
            <w:pPr>
              <w:numPr>
                <w:ilvl w:val="12"/>
                <w:numId w:val="0"/>
              </w:numPr>
              <w:spacing w:after="0" w:line="240" w:lineRule="auto"/>
              <w:ind w:right="-2"/>
              <w:rPr>
                <w:rFonts w:asciiTheme="majorBidi" w:hAnsiTheme="majorBidi" w:cstheme="majorBidi"/>
              </w:rPr>
            </w:pPr>
            <w:r>
              <w:rPr>
                <w:rFonts w:asciiTheme="majorBidi" w:hAnsiTheme="majorBidi" w:cstheme="majorBidi"/>
              </w:rPr>
              <w:tab/>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n-GB"/>
              </w:rPr>
              <w:t xml:space="preserve">Tel: +420 </w:t>
            </w:r>
            <w:del w:id="9" w:author="Author">
              <w:r>
                <w:rPr>
                  <w:rFonts w:asciiTheme="majorBidi" w:eastAsia="Times New Roman" w:hAnsiTheme="majorBidi" w:cstheme="majorBidi"/>
                  <w:noProof/>
                  <w:lang w:val="lt-LT"/>
                </w:rPr>
                <w:delText>225 775 111</w:delText>
              </w:r>
            </w:del>
            <w:ins w:id="10" w:author="Author">
              <w:r>
                <w:rPr>
                  <w:rFonts w:asciiTheme="majorBidi" w:eastAsia="Times New Roman" w:hAnsiTheme="majorBidi" w:cstheme="majorBidi"/>
                  <w:noProof/>
                  <w:lang w:val="en-GB"/>
                </w:rPr>
                <w:t xml:space="preserve">234 142 222 </w:t>
              </w:r>
            </w:ins>
          </w:p>
          <w:p>
            <w:pPr>
              <w:numPr>
                <w:ilvl w:val="12"/>
                <w:numId w:val="0"/>
              </w:numPr>
              <w:spacing w:after="0" w:line="240" w:lineRule="auto"/>
              <w:ind w:right="-2"/>
              <w:rPr>
                <w:del w:id="11" w:author="Author"/>
                <w:rFonts w:asciiTheme="majorBidi" w:eastAsia="Times New Roman" w:hAnsiTheme="majorBidi" w:cstheme="majorBidi"/>
                <w:noProof/>
                <w:lang w:val="lt-LT"/>
              </w:rPr>
            </w:pPr>
            <w:del w:id="12" w:author="Author">
              <w:r>
                <w:rPr>
                  <w:rFonts w:asciiTheme="majorBidi" w:eastAsia="Times New Roman" w:hAnsiTheme="majorBidi" w:cstheme="majorBidi"/>
                  <w:noProof/>
                  <w:lang w:val="lt-LT"/>
                </w:rPr>
                <w:delText>office.cz@sandoz.com</w:delText>
              </w:r>
            </w:del>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Magyarország</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Hungária Kft.</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Tel.: +36 1 430 2890</w:t>
            </w:r>
          </w:p>
        </w:tc>
      </w:tr>
      <w:tr>
        <w:tc>
          <w:tcPr>
            <w:tcW w:w="4644"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Danmark</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A/S</w:t>
            </w:r>
          </w:p>
          <w:p>
            <w:pPr>
              <w:numPr>
                <w:ilvl w:val="12"/>
                <w:numId w:val="0"/>
              </w:numPr>
              <w:spacing w:after="0" w:line="240" w:lineRule="auto"/>
              <w:ind w:right="-2"/>
              <w:rPr>
                <w:del w:id="13" w:author="Author"/>
                <w:rFonts w:asciiTheme="majorBidi" w:eastAsia="Times New Roman" w:hAnsiTheme="majorBidi" w:cstheme="majorBidi"/>
                <w:noProof/>
                <w:lang w:val="lt-LT"/>
              </w:rPr>
            </w:pPr>
            <w:del w:id="14" w:author="Author">
              <w:r>
                <w:rPr>
                  <w:rFonts w:asciiTheme="majorBidi" w:eastAsia="Times New Roman" w:hAnsiTheme="majorBidi" w:cstheme="majorBidi"/>
                  <w:noProof/>
                  <w:lang w:val="lt-LT"/>
                </w:rPr>
                <w:delText>Edvard Thomsens Vej 14</w:delText>
              </w:r>
            </w:del>
          </w:p>
          <w:p>
            <w:pPr>
              <w:numPr>
                <w:ilvl w:val="12"/>
                <w:numId w:val="0"/>
              </w:numPr>
              <w:spacing w:after="0" w:line="240" w:lineRule="auto"/>
              <w:ind w:right="-2"/>
              <w:rPr>
                <w:del w:id="15" w:author="Author"/>
                <w:rFonts w:asciiTheme="majorBidi" w:eastAsia="Times New Roman" w:hAnsiTheme="majorBidi" w:cstheme="majorBidi"/>
                <w:noProof/>
                <w:lang w:val="lt-LT"/>
              </w:rPr>
            </w:pPr>
            <w:del w:id="16" w:author="Author">
              <w:r>
                <w:rPr>
                  <w:rFonts w:asciiTheme="majorBidi" w:eastAsia="Times New Roman" w:hAnsiTheme="majorBidi" w:cstheme="majorBidi"/>
                  <w:noProof/>
                  <w:lang w:val="lt-LT"/>
                </w:rPr>
                <w:delText>DK-2300 København S</w:delText>
              </w:r>
            </w:del>
          </w:p>
          <w:p>
            <w:pPr>
              <w:numPr>
                <w:ilvl w:val="12"/>
                <w:numId w:val="0"/>
              </w:numPr>
              <w:spacing w:after="0" w:line="240" w:lineRule="auto"/>
              <w:ind w:right="-2"/>
              <w:rPr>
                <w:del w:id="17" w:author="Author"/>
                <w:rFonts w:asciiTheme="majorBidi" w:eastAsia="Times New Roman" w:hAnsiTheme="majorBidi" w:cstheme="majorBidi"/>
                <w:noProof/>
                <w:lang w:val="lt-LT"/>
              </w:rPr>
            </w:pPr>
            <w:del w:id="18" w:author="Author">
              <w:r>
                <w:rPr>
                  <w:rFonts w:asciiTheme="majorBidi" w:eastAsia="Times New Roman" w:hAnsiTheme="majorBidi" w:cstheme="majorBidi"/>
                  <w:noProof/>
                  <w:lang w:val="lt-LT"/>
                </w:rPr>
                <w:delText>Danmark</w:delText>
              </w:r>
            </w:del>
          </w:p>
          <w:p>
            <w:pPr>
              <w:numPr>
                <w:ilvl w:val="12"/>
                <w:numId w:val="0"/>
              </w:numPr>
              <w:spacing w:after="0" w:line="240" w:lineRule="auto"/>
              <w:ind w:right="-2"/>
              <w:rPr>
                <w:rFonts w:asciiTheme="majorBidi" w:hAnsiTheme="majorBidi" w:cstheme="majorBidi"/>
                <w:lang w:val="nl-NL"/>
              </w:rPr>
            </w:pPr>
            <w:r>
              <w:rPr>
                <w:rFonts w:asciiTheme="majorBidi" w:hAnsiTheme="majorBidi" w:cstheme="majorBidi"/>
                <w:lang w:val="nl-NL"/>
              </w:rPr>
              <w:t>Tlf: + 45 6395 1000</w:t>
            </w:r>
          </w:p>
          <w:p>
            <w:pPr>
              <w:numPr>
                <w:ilvl w:val="12"/>
                <w:numId w:val="0"/>
              </w:numPr>
              <w:spacing w:after="0" w:line="240" w:lineRule="auto"/>
              <w:ind w:right="-2"/>
              <w:rPr>
                <w:rFonts w:asciiTheme="majorBidi" w:hAnsiTheme="majorBidi" w:cstheme="majorBidi"/>
              </w:rPr>
            </w:pPr>
            <w:del w:id="19" w:author="Author">
              <w:r>
                <w:rPr>
                  <w:rFonts w:asciiTheme="majorBidi" w:eastAsia="Times New Roman" w:hAnsiTheme="majorBidi" w:cstheme="majorBidi"/>
                  <w:noProof/>
                  <w:lang w:val="lt-LT"/>
                </w:rPr>
                <w:delText xml:space="preserve">Info.danmark@sandoz.com </w:delText>
              </w:r>
            </w:del>
          </w:p>
        </w:tc>
        <w:tc>
          <w:tcPr>
            <w:tcW w:w="4678" w:type="dxa"/>
          </w:tcPr>
          <w:p>
            <w:pPr>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Malta</w:t>
            </w:r>
          </w:p>
          <w:p>
            <w:pPr>
              <w:spacing w:after="0" w:line="240" w:lineRule="auto"/>
              <w:rPr>
                <w:rFonts w:asciiTheme="majorBidi" w:hAnsiTheme="majorBidi" w:cstheme="majorBidi"/>
                <w:lang w:val="es-ES"/>
              </w:rPr>
            </w:pPr>
            <w:r>
              <w:rPr>
                <w:rFonts w:asciiTheme="majorBidi" w:hAnsiTheme="majorBidi" w:cstheme="majorBidi"/>
                <w:lang w:val="es-ES"/>
              </w:rPr>
              <w:t>Sandoz Pharmaceuticals d.d.</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Tel: +356 21222872</w:t>
            </w:r>
          </w:p>
          <w:p>
            <w:pPr>
              <w:numPr>
                <w:ilvl w:val="12"/>
                <w:numId w:val="0"/>
              </w:numPr>
              <w:spacing w:after="0" w:line="240" w:lineRule="auto"/>
              <w:ind w:right="-2"/>
              <w:rPr>
                <w:rFonts w:asciiTheme="majorBidi" w:hAnsiTheme="majorBidi" w:cstheme="majorBidi"/>
              </w:rPr>
            </w:pPr>
          </w:p>
          <w:p>
            <w:pPr>
              <w:numPr>
                <w:ilvl w:val="12"/>
                <w:numId w:val="0"/>
              </w:numPr>
              <w:spacing w:after="0" w:line="240" w:lineRule="auto"/>
              <w:ind w:right="-2"/>
              <w:rPr>
                <w:rFonts w:asciiTheme="majorBidi" w:hAnsiTheme="majorBidi" w:cstheme="majorBidi"/>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Deutschland</w:t>
            </w:r>
          </w:p>
          <w:p>
            <w:pPr>
              <w:numPr>
                <w:ilvl w:val="12"/>
                <w:numId w:val="0"/>
              </w:numPr>
              <w:spacing w:after="0" w:line="240" w:lineRule="auto"/>
              <w:ind w:right="-2"/>
              <w:rPr>
                <w:rFonts w:asciiTheme="majorBidi" w:hAnsiTheme="majorBidi" w:cstheme="majorBidi"/>
              </w:rPr>
            </w:pPr>
            <w:r>
              <w:rPr>
                <w:rFonts w:asciiTheme="majorBidi" w:hAnsiTheme="majorBidi" w:cstheme="majorBidi"/>
              </w:rPr>
              <w:t>Hexal AG</w:t>
            </w:r>
          </w:p>
          <w:p>
            <w:pPr>
              <w:numPr>
                <w:ilvl w:val="12"/>
                <w:numId w:val="0"/>
              </w:numPr>
              <w:spacing w:after="0" w:line="240" w:lineRule="auto"/>
              <w:ind w:right="-2"/>
              <w:rPr>
                <w:rFonts w:asciiTheme="majorBidi" w:hAnsiTheme="majorBidi" w:cstheme="majorBidi"/>
              </w:rPr>
            </w:pPr>
            <w:r>
              <w:rPr>
                <w:rFonts w:asciiTheme="majorBidi" w:hAnsiTheme="majorBidi" w:cstheme="majorBidi"/>
              </w:rPr>
              <w:t>Industriestrasse  25</w:t>
            </w:r>
          </w:p>
          <w:p>
            <w:pPr>
              <w:numPr>
                <w:ilvl w:val="12"/>
                <w:numId w:val="0"/>
              </w:numPr>
              <w:spacing w:after="0" w:line="240" w:lineRule="auto"/>
              <w:ind w:right="-2"/>
              <w:rPr>
                <w:rFonts w:asciiTheme="majorBidi" w:hAnsiTheme="majorBidi" w:cstheme="majorBidi"/>
              </w:rPr>
            </w:pPr>
            <w:r>
              <w:rPr>
                <w:rFonts w:asciiTheme="majorBidi" w:hAnsiTheme="majorBidi" w:cstheme="majorBidi"/>
              </w:rPr>
              <w:t>D-83607 Holzkirchen</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 xml:space="preserve">Tel: +49 8024 908 0 </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E-mail: service@hexal.com</w:t>
            </w:r>
          </w:p>
          <w:p>
            <w:pPr>
              <w:numPr>
                <w:ilvl w:val="12"/>
                <w:numId w:val="0"/>
              </w:numPr>
              <w:spacing w:after="0" w:line="240" w:lineRule="auto"/>
              <w:ind w:right="-2"/>
              <w:rPr>
                <w:rFonts w:asciiTheme="majorBidi" w:hAnsiTheme="majorBidi" w:cstheme="majorBidi"/>
                <w:lang w:val="pt-BR"/>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Nederland</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B.V.</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 xml:space="preserve">Hospitaaldreef 29, </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NL-1315 RC Almere</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+31 36 5241600</w:t>
            </w:r>
          </w:p>
          <w:p>
            <w:pPr>
              <w:numPr>
                <w:ilvl w:val="12"/>
                <w:numId w:val="0"/>
              </w:numPr>
              <w:spacing w:after="0" w:line="240" w:lineRule="auto"/>
              <w:ind w:right="-2"/>
              <w:rPr>
                <w:rFonts w:asciiTheme="majorBidi" w:hAnsiTheme="majorBidi" w:cstheme="majorBidi"/>
              </w:rPr>
            </w:pPr>
            <w:r>
              <w:rPr>
                <w:rFonts w:asciiTheme="majorBidi" w:hAnsiTheme="majorBidi" w:cstheme="majorBidi"/>
              </w:rPr>
              <w:t>info.sandoz-nl@sandoz.com</w:t>
            </w:r>
          </w:p>
        </w:tc>
      </w:tr>
      <w:tr>
        <w:tc>
          <w:tcPr>
            <w:tcW w:w="4644" w:type="dxa"/>
          </w:tcPr>
          <w:p>
            <w:pPr>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Eesti</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Sandoz d.d. Eesti filiaal</w:t>
            </w:r>
          </w:p>
          <w:p>
            <w:pPr>
              <w:numPr>
                <w:ilvl w:val="12"/>
                <w:numId w:val="0"/>
              </w:numPr>
              <w:spacing w:after="0" w:line="240" w:lineRule="auto"/>
              <w:ind w:right="-2"/>
              <w:rPr>
                <w:rFonts w:asciiTheme="majorBidi" w:hAnsiTheme="majorBidi" w:cstheme="majorBidi"/>
                <w:lang w:val="fi-FI"/>
              </w:rPr>
            </w:pPr>
            <w:r>
              <w:rPr>
                <w:rFonts w:asciiTheme="majorBidi" w:hAnsiTheme="majorBidi" w:cstheme="majorBidi"/>
                <w:lang w:val="fi-FI"/>
              </w:rPr>
              <w:t>Pärnu mnt105</w:t>
            </w:r>
          </w:p>
          <w:p>
            <w:pPr>
              <w:numPr>
                <w:ilvl w:val="12"/>
                <w:numId w:val="0"/>
              </w:numPr>
              <w:spacing w:after="0" w:line="240" w:lineRule="auto"/>
              <w:ind w:right="-2"/>
              <w:rPr>
                <w:rFonts w:asciiTheme="majorBidi" w:hAnsiTheme="majorBidi" w:cstheme="majorBidi"/>
                <w:lang w:val="fi-FI"/>
              </w:rPr>
            </w:pPr>
            <w:r>
              <w:rPr>
                <w:rFonts w:asciiTheme="majorBidi" w:hAnsiTheme="majorBidi" w:cstheme="majorBidi"/>
                <w:lang w:val="fi-FI"/>
              </w:rPr>
              <w:t>EE-11312 Tallinn</w:t>
            </w:r>
          </w:p>
          <w:p>
            <w:pPr>
              <w:numPr>
                <w:ilvl w:val="12"/>
                <w:numId w:val="0"/>
              </w:numPr>
              <w:spacing w:after="0" w:line="240" w:lineRule="auto"/>
              <w:ind w:right="-2"/>
              <w:rPr>
                <w:rFonts w:asciiTheme="majorBidi" w:hAnsiTheme="majorBidi" w:cstheme="majorBidi"/>
                <w:lang w:val="fi-FI"/>
              </w:rPr>
            </w:pPr>
            <w:r>
              <w:rPr>
                <w:rFonts w:asciiTheme="majorBidi" w:hAnsiTheme="majorBidi" w:cstheme="majorBidi"/>
                <w:lang w:val="fi-FI"/>
              </w:rPr>
              <w:t>Tel.: +372 665 2400</w:t>
            </w:r>
          </w:p>
          <w:p>
            <w:pPr>
              <w:numPr>
                <w:ilvl w:val="12"/>
                <w:numId w:val="0"/>
              </w:numPr>
              <w:spacing w:after="0" w:line="240" w:lineRule="auto"/>
              <w:ind w:right="-2"/>
              <w:rPr>
                <w:rFonts w:asciiTheme="majorBidi" w:hAnsiTheme="majorBidi" w:cstheme="majorBidi"/>
              </w:rPr>
            </w:pPr>
            <w:r>
              <w:rPr>
                <w:rFonts w:asciiTheme="majorBidi" w:hAnsiTheme="majorBidi" w:cstheme="majorBidi"/>
              </w:rPr>
              <w:t>Info.ee@sandoz.com</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Norge</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A/S</w:t>
            </w:r>
          </w:p>
          <w:p>
            <w:pPr>
              <w:numPr>
                <w:ilvl w:val="12"/>
                <w:numId w:val="0"/>
              </w:numPr>
              <w:spacing w:after="0" w:line="240" w:lineRule="auto"/>
              <w:ind w:right="-2"/>
              <w:rPr>
                <w:del w:id="20" w:author="Author"/>
                <w:rFonts w:asciiTheme="majorBidi" w:eastAsia="Times New Roman" w:hAnsiTheme="majorBidi" w:cstheme="majorBidi"/>
                <w:noProof/>
                <w:lang w:val="lt-LT"/>
              </w:rPr>
            </w:pPr>
            <w:del w:id="21" w:author="Author">
              <w:r>
                <w:rPr>
                  <w:rFonts w:asciiTheme="majorBidi" w:eastAsia="Times New Roman" w:hAnsiTheme="majorBidi" w:cstheme="majorBidi"/>
                  <w:noProof/>
                  <w:lang w:val="lt-LT"/>
                </w:rPr>
                <w:delText>Edvard Thomsens Vej 14</w:delText>
              </w:r>
            </w:del>
          </w:p>
          <w:p>
            <w:pPr>
              <w:numPr>
                <w:ilvl w:val="12"/>
                <w:numId w:val="0"/>
              </w:numPr>
              <w:spacing w:after="0" w:line="240" w:lineRule="auto"/>
              <w:ind w:right="-2"/>
              <w:rPr>
                <w:del w:id="22" w:author="Author"/>
                <w:rFonts w:asciiTheme="majorBidi" w:eastAsia="Times New Roman" w:hAnsiTheme="majorBidi" w:cstheme="majorBidi"/>
                <w:noProof/>
                <w:lang w:val="lt-LT"/>
              </w:rPr>
            </w:pPr>
            <w:del w:id="23" w:author="Author">
              <w:r>
                <w:rPr>
                  <w:rFonts w:asciiTheme="majorBidi" w:eastAsia="Times New Roman" w:hAnsiTheme="majorBidi" w:cstheme="majorBidi"/>
                  <w:noProof/>
                  <w:lang w:val="lt-LT"/>
                </w:rPr>
                <w:delText>DK-2300 København S</w:delText>
              </w:r>
            </w:del>
          </w:p>
          <w:p>
            <w:pPr>
              <w:numPr>
                <w:ilvl w:val="12"/>
                <w:numId w:val="0"/>
              </w:numPr>
              <w:spacing w:after="0" w:line="240" w:lineRule="auto"/>
              <w:ind w:right="-2"/>
              <w:rPr>
                <w:rFonts w:asciiTheme="majorBidi" w:hAnsiTheme="majorBidi" w:cstheme="majorBidi"/>
                <w:lang w:val="pt-BR"/>
              </w:rPr>
            </w:pPr>
            <w:del w:id="24" w:author="Author">
              <w:r>
                <w:rPr>
                  <w:rFonts w:asciiTheme="majorBidi" w:eastAsia="Times New Roman" w:hAnsiTheme="majorBidi" w:cstheme="majorBidi"/>
                  <w:noProof/>
                  <w:lang w:val="lt-LT"/>
                </w:rPr>
                <w:delText>Danmark</w:delText>
              </w:r>
            </w:del>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Tlf: + 45 6395 1000</w:t>
            </w:r>
          </w:p>
          <w:p>
            <w:pPr>
              <w:numPr>
                <w:ilvl w:val="12"/>
                <w:numId w:val="0"/>
              </w:numPr>
              <w:spacing w:after="0" w:line="240" w:lineRule="auto"/>
              <w:ind w:right="-2"/>
              <w:rPr>
                <w:del w:id="25" w:author="Author"/>
                <w:rFonts w:asciiTheme="majorBidi" w:eastAsia="Times New Roman" w:hAnsiTheme="majorBidi" w:cstheme="majorBidi"/>
                <w:noProof/>
                <w:lang w:val="lt-LT"/>
              </w:rPr>
            </w:pPr>
            <w:del w:id="26" w:author="Author">
              <w:r>
                <w:rPr>
                  <w:rFonts w:asciiTheme="majorBidi" w:eastAsia="Times New Roman" w:hAnsiTheme="majorBidi" w:cstheme="majorBidi"/>
                  <w:lang w:val="lt-LT"/>
                </w:rPr>
                <w:fldChar w:fldCharType="begin"/>
              </w:r>
              <w:r>
                <w:rPr>
                  <w:rFonts w:asciiTheme="majorBidi" w:eastAsia="Times New Roman" w:hAnsiTheme="majorBidi" w:cstheme="majorBidi"/>
                  <w:lang w:val="lt-LT"/>
                </w:rPr>
                <w:delInstrText xml:space="preserve"> HYPERLINK "mailto:Info.danmark@sandoz.com" </w:delInstrText>
              </w:r>
              <w:r>
                <w:rPr>
                  <w:rFonts w:asciiTheme="majorBidi" w:eastAsia="Times New Roman" w:hAnsiTheme="majorBidi" w:cstheme="majorBidi"/>
                  <w:lang w:val="lt-LT"/>
                </w:rPr>
                <w:fldChar w:fldCharType="separate"/>
              </w:r>
              <w:r>
                <w:rPr>
                  <w:rFonts w:asciiTheme="majorBidi" w:eastAsia="Times New Roman" w:hAnsiTheme="majorBidi" w:cstheme="majorBidi"/>
                  <w:lang w:val="lt-LT"/>
                </w:rPr>
                <w:delText>Info.danmark@sandoz.com</w:delText>
              </w:r>
              <w:r>
                <w:rPr>
                  <w:rFonts w:asciiTheme="majorBidi" w:eastAsia="Times New Roman" w:hAnsiTheme="majorBidi" w:cstheme="majorBidi"/>
                  <w:lang w:val="lt-LT"/>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widowControl w:val="0"/>
              <w:numPr>
                <w:ilvl w:val="12"/>
                <w:numId w:val="0"/>
              </w:numPr>
              <w:tabs>
                <w:tab w:val="left" w:pos="567"/>
              </w:tabs>
              <w:spacing w:after="0" w:line="240" w:lineRule="auto"/>
              <w:rPr>
                <w:rFonts w:asciiTheme="majorBidi" w:hAnsiTheme="majorBidi" w:cstheme="majorBidi"/>
                <w:b/>
                <w:lang w:val="pt-BR"/>
              </w:rPr>
            </w:pPr>
            <w:r>
              <w:rPr>
                <w:rFonts w:asciiTheme="majorBidi" w:hAnsiTheme="majorBidi" w:cstheme="majorBidi"/>
                <w:b/>
                <w:lang w:val="el-GR"/>
              </w:rPr>
              <w:t>Ελλάδα</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pt-BR"/>
              </w:rPr>
              <w:t xml:space="preserve">SANDOZ HELLAS </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en-GB"/>
              </w:rPr>
              <w:t>ΜΟΝΟΠΡΟΣΩΠΗ</w:t>
            </w:r>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27" w:author="Author">
              <w:r>
                <w:rPr>
                  <w:rFonts w:asciiTheme="majorBidi" w:eastAsia="SimSun" w:hAnsiTheme="majorBidi" w:cstheme="majorBidi"/>
                  <w:color w:val="000000"/>
                  <w:lang w:val="pt-BR" w:eastAsia="zh-CN"/>
                </w:rPr>
                <w:t>(</w:t>
              </w:r>
              <w:r>
                <w:rPr>
                  <w:rFonts w:asciiTheme="majorBidi" w:eastAsia="SimSun" w:hAnsiTheme="majorBidi" w:cstheme="majorBidi"/>
                  <w:color w:val="000000"/>
                  <w:lang w:val="en-GB" w:eastAsia="zh-CN"/>
                </w:rPr>
                <w:t>Ελλάδα</w:t>
              </w:r>
              <w:r>
                <w:rPr>
                  <w:rFonts w:asciiTheme="majorBidi" w:eastAsia="SimSun" w:hAnsiTheme="majorBidi" w:cstheme="majorBidi"/>
                  <w:color w:val="000000"/>
                  <w:lang w:val="pt-BR" w:eastAsia="zh-CN"/>
                </w:rPr>
                <w:t>)</w:t>
              </w:r>
            </w:ins>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en-GB"/>
              </w:rPr>
              <w:t>Τηλ: +30 216 600 5000</w:t>
            </w:r>
          </w:p>
          <w:p>
            <w:pPr>
              <w:widowControl w:val="0"/>
              <w:numPr>
                <w:ilvl w:val="12"/>
                <w:numId w:val="0"/>
              </w:numPr>
              <w:tabs>
                <w:tab w:val="left" w:pos="567"/>
              </w:tabs>
              <w:spacing w:after="0" w:line="240" w:lineRule="auto"/>
              <w:rPr>
                <w:rFonts w:asciiTheme="majorBidi" w:hAnsiTheme="majorBidi" w:cstheme="majorBidi"/>
                <w:lang w:val="nl-NL"/>
              </w:rPr>
            </w:pPr>
          </w:p>
          <w:p>
            <w:pPr>
              <w:widowControl w:val="0"/>
              <w:numPr>
                <w:ilvl w:val="12"/>
                <w:numId w:val="0"/>
              </w:numPr>
              <w:tabs>
                <w:tab w:val="left" w:pos="567"/>
              </w:tabs>
              <w:spacing w:after="0" w:line="240" w:lineRule="auto"/>
              <w:rPr>
                <w:rFonts w:asciiTheme="majorBidi" w:hAnsiTheme="majorBidi" w:cstheme="majorBidi"/>
                <w:b/>
                <w:lang w:val="nl-NL"/>
              </w:rPr>
            </w:pPr>
          </w:p>
        </w:tc>
        <w:tc>
          <w:tcPr>
            <w:tcW w:w="4678" w:type="dxa"/>
          </w:tcPr>
          <w:p>
            <w:pPr>
              <w:widowControl w:val="0"/>
              <w:numPr>
                <w:ilvl w:val="12"/>
                <w:numId w:val="0"/>
              </w:numPr>
              <w:tabs>
                <w:tab w:val="left" w:pos="567"/>
              </w:tabs>
              <w:spacing w:after="0" w:line="240" w:lineRule="auto"/>
              <w:rPr>
                <w:rFonts w:asciiTheme="majorBidi" w:hAnsiTheme="majorBidi" w:cstheme="majorBidi"/>
                <w:b/>
                <w:lang w:val="nl-NL"/>
              </w:rPr>
            </w:pPr>
            <w:r>
              <w:rPr>
                <w:rFonts w:asciiTheme="majorBidi" w:hAnsiTheme="majorBidi" w:cstheme="majorBidi"/>
                <w:b/>
                <w:lang w:val="nl-NL"/>
              </w:rPr>
              <w:t>Österreich</w:t>
            </w:r>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nl-NL"/>
              </w:rPr>
              <w:t>Sandoz GmbH</w:t>
            </w:r>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nl-NL"/>
              </w:rPr>
              <w:t>Biochemiestr. 10</w:t>
            </w:r>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nl-NL"/>
              </w:rPr>
              <w:t>A-6250 Kundl</w:t>
            </w:r>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nl-NL"/>
              </w:rPr>
              <w:t>Tel: +43 5338 2000</w:t>
            </w:r>
          </w:p>
          <w:p>
            <w:pPr>
              <w:numPr>
                <w:ilvl w:val="12"/>
                <w:numId w:val="0"/>
              </w:numPr>
              <w:tabs>
                <w:tab w:val="left" w:pos="567"/>
              </w:tabs>
              <w:spacing w:after="0" w:line="240" w:lineRule="auto"/>
              <w:ind w:right="-2"/>
              <w:rPr>
                <w:rFonts w:asciiTheme="majorBidi" w:hAnsiTheme="majorBidi" w:cstheme="majorBidi"/>
                <w:lang w:val="nl-NL"/>
              </w:rPr>
            </w:pPr>
          </w:p>
        </w:tc>
      </w:tr>
      <w:tr>
        <w:tc>
          <w:tcPr>
            <w:tcW w:w="4644" w:type="dxa"/>
          </w:tcPr>
          <w:p>
            <w:pPr>
              <w:numPr>
                <w:ilvl w:val="12"/>
                <w:numId w:val="0"/>
              </w:numPr>
              <w:spacing w:after="0" w:line="240" w:lineRule="auto"/>
              <w:ind w:right="-2"/>
              <w:rPr>
                <w:rFonts w:asciiTheme="majorBidi" w:hAnsiTheme="majorBidi" w:cstheme="majorBidi"/>
                <w:b/>
                <w:lang w:val="es-ES"/>
              </w:rPr>
            </w:pPr>
            <w:r>
              <w:rPr>
                <w:rFonts w:asciiTheme="majorBidi" w:hAnsiTheme="majorBidi" w:cstheme="majorBidi"/>
                <w:b/>
                <w:lang w:val="es-ES"/>
              </w:rPr>
              <w:t>España</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 xml:space="preserve">Sandoz Farmacéutica, S.A. </w:t>
            </w:r>
          </w:p>
          <w:p>
            <w:pPr>
              <w:tabs>
                <w:tab w:val="left" w:pos="567"/>
              </w:tabs>
              <w:spacing w:after="0" w:line="260" w:lineRule="exact"/>
              <w:ind w:left="567" w:hanging="567"/>
              <w:rPr>
                <w:rFonts w:asciiTheme="majorBidi" w:hAnsiTheme="majorBidi" w:cstheme="majorBidi"/>
                <w:lang w:val="pt-BR"/>
              </w:rPr>
            </w:pPr>
            <w:r>
              <w:rPr>
                <w:rFonts w:asciiTheme="majorBidi" w:hAnsiTheme="majorBidi" w:cstheme="majorBidi"/>
                <w:lang w:val="pt-BR"/>
              </w:rPr>
              <w:t>Centro empresarial Parque Norte</w:t>
            </w:r>
          </w:p>
          <w:p>
            <w:pPr>
              <w:tabs>
                <w:tab w:val="left" w:pos="567"/>
              </w:tabs>
              <w:spacing w:after="0" w:line="260" w:lineRule="exact"/>
              <w:ind w:left="567" w:hanging="567"/>
              <w:rPr>
                <w:rFonts w:asciiTheme="majorBidi" w:hAnsiTheme="majorBidi" w:cstheme="majorBidi"/>
                <w:lang w:val="pt-BR"/>
              </w:rPr>
            </w:pPr>
            <w:r>
              <w:rPr>
                <w:rFonts w:asciiTheme="majorBidi" w:hAnsiTheme="majorBidi" w:cstheme="majorBidi"/>
                <w:lang w:val="pt-BR"/>
              </w:rPr>
              <w:lastRenderedPageBreak/>
              <w:t>Edificio Roble</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C/Serrano Galvache, N°56</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 xml:space="preserve">28033 Madrid      </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Spain</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Tel: +34 900 456 856</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registros.spain@sandoz.com</w:t>
            </w:r>
          </w:p>
          <w:p>
            <w:pPr>
              <w:numPr>
                <w:ilvl w:val="12"/>
                <w:numId w:val="0"/>
              </w:numPr>
              <w:spacing w:after="0" w:line="240" w:lineRule="auto"/>
              <w:ind w:right="-2"/>
              <w:rPr>
                <w:rFonts w:asciiTheme="majorBidi" w:hAnsiTheme="majorBidi" w:cstheme="majorBidi"/>
                <w:lang w:val="es-ES"/>
              </w:rPr>
            </w:pPr>
          </w:p>
        </w:tc>
        <w:tc>
          <w:tcPr>
            <w:tcW w:w="4678" w:type="dxa"/>
          </w:tcPr>
          <w:p>
            <w:pPr>
              <w:numPr>
                <w:ilvl w:val="12"/>
                <w:numId w:val="0"/>
              </w:numPr>
              <w:spacing w:after="0" w:line="240" w:lineRule="auto"/>
              <w:ind w:right="-2"/>
              <w:rPr>
                <w:rFonts w:asciiTheme="majorBidi" w:hAnsiTheme="majorBidi" w:cstheme="majorBidi"/>
                <w:b/>
                <w:lang w:val="pl-PL"/>
              </w:rPr>
            </w:pPr>
            <w:r>
              <w:rPr>
                <w:rFonts w:asciiTheme="majorBidi" w:hAnsiTheme="majorBidi" w:cstheme="majorBidi"/>
                <w:b/>
                <w:lang w:val="pl-PL"/>
              </w:rPr>
              <w:lastRenderedPageBreak/>
              <w:t>Polska</w:t>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t>Sandoz Polska Sp. z o.o.</w:t>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t>ul. Domaniewska 50C</w:t>
            </w:r>
            <w:r>
              <w:rPr>
                <w:rFonts w:asciiTheme="majorBidi" w:hAnsiTheme="majorBidi" w:cstheme="majorBidi"/>
                <w:lang w:val="pl-PL"/>
              </w:rPr>
              <w:tab/>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lastRenderedPageBreak/>
              <w:t>02-672 Warszawa</w:t>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t>Tel.: + 48 22 209 70 00</w:t>
            </w:r>
          </w:p>
          <w:p>
            <w:pPr>
              <w:numPr>
                <w:ilvl w:val="12"/>
                <w:numId w:val="0"/>
              </w:numPr>
              <w:spacing w:after="0" w:line="240" w:lineRule="auto"/>
              <w:ind w:right="-2"/>
              <w:rPr>
                <w:rFonts w:asciiTheme="majorBidi" w:hAnsiTheme="majorBidi" w:cstheme="majorBidi"/>
              </w:rPr>
            </w:pPr>
            <w:r>
              <w:rPr>
                <w:rFonts w:asciiTheme="majorBidi" w:hAnsiTheme="majorBidi" w:cstheme="majorBidi"/>
              </w:rPr>
              <w:t>biuro.pl@sandoz.com</w:t>
            </w:r>
          </w:p>
          <w:p>
            <w:pPr>
              <w:numPr>
                <w:ilvl w:val="12"/>
                <w:numId w:val="0"/>
              </w:numPr>
              <w:spacing w:after="0" w:line="240" w:lineRule="auto"/>
              <w:ind w:right="-2"/>
              <w:rPr>
                <w:rFonts w:asciiTheme="majorBidi" w:hAnsiTheme="majorBidi" w:cstheme="majorBidi"/>
              </w:rPr>
            </w:pPr>
          </w:p>
        </w:tc>
      </w:tr>
      <w:tr>
        <w:tc>
          <w:tcPr>
            <w:tcW w:w="4644" w:type="dxa"/>
          </w:tcPr>
          <w:p>
            <w:pPr>
              <w:keepNext/>
              <w:numPr>
                <w:ilvl w:val="12"/>
                <w:numId w:val="0"/>
              </w:numPr>
              <w:spacing w:after="0" w:line="240" w:lineRule="auto"/>
              <w:ind w:right="-2"/>
              <w:rPr>
                <w:rFonts w:asciiTheme="majorBidi" w:hAnsiTheme="majorBidi" w:cstheme="majorBidi"/>
                <w:b/>
                <w:lang w:val="fr-FR"/>
              </w:rPr>
            </w:pPr>
            <w:r>
              <w:rPr>
                <w:rFonts w:asciiTheme="majorBidi" w:hAnsiTheme="majorBidi" w:cstheme="majorBidi"/>
                <w:b/>
                <w:lang w:val="fr-FR"/>
              </w:rPr>
              <w:lastRenderedPageBreak/>
              <w:t>France</w:t>
            </w:r>
          </w:p>
          <w:p>
            <w:pPr>
              <w:keepNext/>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Sandoz SAS</w:t>
            </w:r>
          </w:p>
          <w:p>
            <w:pPr>
              <w:numPr>
                <w:ilvl w:val="12"/>
                <w:numId w:val="0"/>
              </w:numPr>
              <w:spacing w:after="0" w:line="240" w:lineRule="auto"/>
              <w:ind w:right="-2"/>
              <w:rPr>
                <w:del w:id="28" w:author="Author"/>
                <w:rFonts w:asciiTheme="majorBidi" w:eastAsia="Times New Roman" w:hAnsiTheme="majorBidi" w:cstheme="majorBidi"/>
                <w:noProof/>
                <w:lang w:val="lt-LT"/>
              </w:rPr>
            </w:pPr>
            <w:del w:id="29" w:author="Author">
              <w:r>
                <w:rPr>
                  <w:rFonts w:asciiTheme="majorBidi" w:eastAsia="Times New Roman" w:hAnsiTheme="majorBidi" w:cstheme="majorBidi"/>
                  <w:noProof/>
                  <w:lang w:val="lt-LT"/>
                </w:rPr>
                <w:delText>49 Avenue Georges Pompidou</w:delText>
              </w:r>
            </w:del>
          </w:p>
          <w:p>
            <w:pPr>
              <w:numPr>
                <w:ilvl w:val="12"/>
                <w:numId w:val="0"/>
              </w:numPr>
              <w:spacing w:after="0" w:line="240" w:lineRule="auto"/>
              <w:ind w:right="-2"/>
              <w:rPr>
                <w:del w:id="30" w:author="Author"/>
                <w:rFonts w:asciiTheme="majorBidi" w:eastAsia="Times New Roman" w:hAnsiTheme="majorBidi" w:cstheme="majorBidi"/>
                <w:noProof/>
                <w:lang w:val="lt-LT"/>
              </w:rPr>
            </w:pPr>
            <w:del w:id="31" w:author="Author">
              <w:r>
                <w:rPr>
                  <w:rFonts w:asciiTheme="majorBidi" w:eastAsia="Times New Roman" w:hAnsiTheme="majorBidi" w:cstheme="majorBidi"/>
                  <w:noProof/>
                  <w:lang w:val="lt-LT"/>
                </w:rPr>
                <w:delText>92300 Levallois-Perret Cedex</w:delText>
              </w:r>
            </w:del>
          </w:p>
          <w:p>
            <w:pPr>
              <w:keepNext/>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Tél: + 33 1 49 64 48 00</w:t>
            </w:r>
          </w:p>
          <w:p>
            <w:pPr>
              <w:keepNext/>
              <w:numPr>
                <w:ilvl w:val="12"/>
                <w:numId w:val="0"/>
              </w:numPr>
              <w:spacing w:after="0" w:line="240" w:lineRule="auto"/>
              <w:ind w:right="-2"/>
              <w:rPr>
                <w:rFonts w:asciiTheme="majorBidi" w:hAnsiTheme="majorBidi" w:cstheme="majorBidi"/>
                <w:lang w:val="en-US"/>
              </w:rPr>
            </w:pPr>
          </w:p>
        </w:tc>
        <w:tc>
          <w:tcPr>
            <w:tcW w:w="4678" w:type="dxa"/>
          </w:tcPr>
          <w:p>
            <w:pPr>
              <w:keepNext/>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Portugal</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Sandoz Farmacêutica Lda.</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Tel: +351 21 196 40 00</w:t>
            </w:r>
          </w:p>
          <w:p>
            <w:pPr>
              <w:keepNext/>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lang w:val="pt-BR"/>
              </w:rPr>
              <w:br w:type="page"/>
            </w:r>
            <w:r>
              <w:rPr>
                <w:rFonts w:asciiTheme="majorBidi" w:hAnsiTheme="majorBidi" w:cstheme="majorBidi"/>
                <w:b/>
                <w:lang w:val="pt-BR"/>
              </w:rPr>
              <w:t>Hrvatska</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d.o.o.</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Maksimirska 120</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10000 Zagreb</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Tel: + 385 1 2353111</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e-mail: upit.croatia@sandoz.com</w:t>
            </w:r>
          </w:p>
          <w:p>
            <w:pPr>
              <w:numPr>
                <w:ilvl w:val="12"/>
                <w:numId w:val="0"/>
              </w:numPr>
              <w:spacing w:after="0" w:line="240" w:lineRule="auto"/>
              <w:ind w:right="-2"/>
              <w:rPr>
                <w:rFonts w:asciiTheme="majorBidi" w:hAnsiTheme="majorBidi" w:cstheme="majorBidi"/>
                <w:lang w:val="sv-SE"/>
              </w:rPr>
            </w:pPr>
          </w:p>
        </w:tc>
        <w:tc>
          <w:tcPr>
            <w:tcW w:w="4678" w:type="dxa"/>
          </w:tcPr>
          <w:p>
            <w:pPr>
              <w:numPr>
                <w:ilvl w:val="12"/>
                <w:numId w:val="0"/>
              </w:numPr>
              <w:spacing w:after="0" w:line="240" w:lineRule="auto"/>
              <w:ind w:right="-2"/>
              <w:rPr>
                <w:rFonts w:asciiTheme="majorBidi" w:hAnsiTheme="majorBidi" w:cstheme="majorBidi"/>
                <w:b/>
                <w:lang w:val="sv-SE"/>
              </w:rPr>
            </w:pPr>
            <w:r>
              <w:rPr>
                <w:rFonts w:asciiTheme="majorBidi" w:hAnsiTheme="majorBidi" w:cstheme="majorBidi"/>
                <w:b/>
                <w:lang w:val="sv-SE"/>
              </w:rPr>
              <w:t>România</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Sandoz S.R.L.</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Str. Livezeni nr.7A,</w:t>
            </w:r>
            <w:ins w:id="32" w:author="Author">
              <w:r>
                <w:rPr>
                  <w:rFonts w:asciiTheme="majorBidi" w:eastAsia="Times New Roman" w:hAnsiTheme="majorBidi" w:cstheme="majorBidi"/>
                  <w:noProof/>
                  <w:lang w:val="sv-SE"/>
                </w:rPr>
                <w:t xml:space="preserve"> </w:t>
              </w:r>
            </w:ins>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540472 Târgu Mureş</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s-ES"/>
              </w:rPr>
              <w:t>+40 21 4075160</w:t>
            </w:r>
            <w:ins w:id="33" w:author="Author">
              <w:r>
                <w:rPr>
                  <w:rFonts w:asciiTheme="majorBidi" w:eastAsia="Times New Roman" w:hAnsiTheme="majorBidi" w:cstheme="majorBidi"/>
                  <w:noProof/>
                  <w:lang w:val="es-ES"/>
                </w:rPr>
                <w:t xml:space="preserve"> </w:t>
              </w:r>
            </w:ins>
          </w:p>
        </w:tc>
      </w:tr>
      <w:tr>
        <w:tc>
          <w:tcPr>
            <w:tcW w:w="4644"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Ireland</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Rowex Ltd.,</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Bantry, Co. Cork,</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Ireland,</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P75 V009</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+ 353 27 50077</w:t>
            </w:r>
          </w:p>
          <w:p>
            <w:pPr>
              <w:numPr>
                <w:ilvl w:val="12"/>
                <w:numId w:val="0"/>
              </w:numPr>
              <w:spacing w:after="0" w:line="240" w:lineRule="auto"/>
              <w:ind w:right="-2"/>
              <w:rPr>
                <w:rFonts w:asciiTheme="majorBidi" w:hAnsiTheme="majorBidi" w:cstheme="majorBidi"/>
              </w:rPr>
            </w:pPr>
            <w:r>
              <w:rPr>
                <w:rFonts w:asciiTheme="majorBidi" w:hAnsiTheme="majorBidi" w:cstheme="majorBidi"/>
              </w:rPr>
              <w:t>e-mail: reg@rowa-pharma.ie</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Slovenija</w:t>
            </w:r>
          </w:p>
          <w:p>
            <w:pPr>
              <w:numPr>
                <w:ilvl w:val="12"/>
                <w:numId w:val="0"/>
              </w:numPr>
              <w:spacing w:after="0" w:line="240" w:lineRule="auto"/>
              <w:ind w:right="-2"/>
              <w:rPr>
                <w:rFonts w:asciiTheme="majorBidi" w:hAnsiTheme="majorBidi" w:cstheme="majorBidi"/>
              </w:rPr>
            </w:pPr>
            <w:r>
              <w:rPr>
                <w:rFonts w:asciiTheme="majorBidi" w:hAnsiTheme="majorBidi" w:cstheme="majorBidi"/>
              </w:rPr>
              <w:t>Lek farmacevtska družba d.d.</w:t>
            </w:r>
          </w:p>
          <w:p>
            <w:pPr>
              <w:numPr>
                <w:ilvl w:val="12"/>
                <w:numId w:val="0"/>
              </w:numPr>
              <w:spacing w:after="0" w:line="240" w:lineRule="auto"/>
              <w:ind w:right="-2"/>
              <w:rPr>
                <w:rFonts w:asciiTheme="majorBidi" w:hAnsiTheme="majorBidi" w:cstheme="majorBidi"/>
              </w:rPr>
            </w:pPr>
            <w:r>
              <w:rPr>
                <w:rFonts w:asciiTheme="majorBidi" w:hAnsiTheme="majorBidi" w:cstheme="majorBidi"/>
              </w:rPr>
              <w:t>Verovškova ulica 57</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1526 Ljubljana</w:t>
            </w:r>
          </w:p>
          <w:p>
            <w:pPr>
              <w:numPr>
                <w:ilvl w:val="12"/>
                <w:numId w:val="0"/>
              </w:numPr>
              <w:spacing w:after="0" w:line="240" w:lineRule="auto"/>
              <w:ind w:right="-2"/>
              <w:rPr>
                <w:ins w:id="34" w:author="Author"/>
                <w:rFonts w:asciiTheme="majorBidi" w:eastAsia="Times New Roman" w:hAnsiTheme="majorBidi" w:cstheme="majorBidi"/>
                <w:noProof/>
                <w:lang w:val="en-GB"/>
              </w:rPr>
            </w:pPr>
            <w:r>
              <w:rPr>
                <w:rFonts w:asciiTheme="majorBidi" w:hAnsiTheme="majorBidi" w:cstheme="majorBidi"/>
                <w:lang w:val="en-GB"/>
              </w:rPr>
              <w:t>Tel: +386 1 580 21 11</w:t>
            </w:r>
          </w:p>
          <w:p>
            <w:pPr>
              <w:numPr>
                <w:ilvl w:val="12"/>
                <w:numId w:val="0"/>
              </w:numPr>
              <w:spacing w:after="0" w:line="240" w:lineRule="auto"/>
              <w:ind w:right="-2"/>
              <w:rPr>
                <w:rFonts w:asciiTheme="majorBidi" w:hAnsiTheme="majorBidi" w:cstheme="majorBidi"/>
                <w:lang w:val="en-GB"/>
              </w:rPr>
            </w:pPr>
          </w:p>
        </w:tc>
      </w:tr>
      <w:tr>
        <w:tc>
          <w:tcPr>
            <w:tcW w:w="4644"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Ísland</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A/S</w:t>
            </w:r>
          </w:p>
          <w:p>
            <w:pPr>
              <w:numPr>
                <w:ilvl w:val="12"/>
                <w:numId w:val="0"/>
              </w:numPr>
              <w:spacing w:after="0" w:line="240" w:lineRule="auto"/>
              <w:ind w:right="-2"/>
              <w:rPr>
                <w:del w:id="35" w:author="Author"/>
                <w:rFonts w:asciiTheme="majorBidi" w:eastAsia="Times New Roman" w:hAnsiTheme="majorBidi" w:cstheme="majorBidi"/>
                <w:noProof/>
                <w:lang w:val="lt-LT"/>
              </w:rPr>
            </w:pPr>
            <w:del w:id="36" w:author="Author">
              <w:r>
                <w:rPr>
                  <w:rFonts w:asciiTheme="majorBidi" w:eastAsia="Times New Roman" w:hAnsiTheme="majorBidi" w:cstheme="majorBidi"/>
                  <w:noProof/>
                  <w:lang w:val="lt-LT"/>
                </w:rPr>
                <w:delText>Edvard Thomsens Vej 14</w:delText>
              </w:r>
            </w:del>
          </w:p>
          <w:p>
            <w:pPr>
              <w:numPr>
                <w:ilvl w:val="12"/>
                <w:numId w:val="0"/>
              </w:numPr>
              <w:spacing w:after="0" w:line="240" w:lineRule="auto"/>
              <w:ind w:right="-2"/>
              <w:rPr>
                <w:del w:id="37" w:author="Author"/>
                <w:rFonts w:asciiTheme="majorBidi" w:eastAsia="Times New Roman" w:hAnsiTheme="majorBidi" w:cstheme="majorBidi"/>
                <w:noProof/>
                <w:lang w:val="lt-LT"/>
              </w:rPr>
            </w:pPr>
            <w:del w:id="38" w:author="Author">
              <w:r>
                <w:rPr>
                  <w:rFonts w:asciiTheme="majorBidi" w:eastAsia="Times New Roman" w:hAnsiTheme="majorBidi" w:cstheme="majorBidi"/>
                  <w:noProof/>
                  <w:lang w:val="lt-LT"/>
                </w:rPr>
                <w:delText>DK-2300 Kaupmaannahöfn S</w:delText>
              </w:r>
            </w:del>
          </w:p>
          <w:p>
            <w:pPr>
              <w:numPr>
                <w:ilvl w:val="12"/>
                <w:numId w:val="0"/>
              </w:numPr>
              <w:spacing w:after="0" w:line="240" w:lineRule="auto"/>
              <w:ind w:right="-2"/>
              <w:rPr>
                <w:del w:id="39" w:author="Author"/>
                <w:rFonts w:asciiTheme="majorBidi" w:eastAsia="Times New Roman" w:hAnsiTheme="majorBidi" w:cstheme="majorBidi"/>
                <w:noProof/>
                <w:lang w:val="lt-LT"/>
              </w:rPr>
            </w:pPr>
            <w:del w:id="40" w:author="Author">
              <w:r>
                <w:rPr>
                  <w:rFonts w:asciiTheme="majorBidi" w:eastAsia="Times New Roman" w:hAnsiTheme="majorBidi" w:cstheme="majorBidi"/>
                  <w:noProof/>
                  <w:lang w:val="lt-LT"/>
                </w:rPr>
                <w:delText>Danmörk</w:delText>
              </w:r>
            </w:del>
          </w:p>
          <w:p>
            <w:pPr>
              <w:numPr>
                <w:ilvl w:val="12"/>
                <w:numId w:val="0"/>
              </w:numPr>
              <w:spacing w:after="0" w:line="240" w:lineRule="auto"/>
              <w:ind w:right="-2"/>
              <w:rPr>
                <w:ins w:id="41" w:author="Author"/>
                <w:rFonts w:asciiTheme="majorBidi" w:eastAsia="Times New Roman" w:hAnsiTheme="majorBidi" w:cstheme="majorBidi"/>
                <w:noProof/>
                <w:lang w:val="nl-NL"/>
              </w:rPr>
            </w:pPr>
            <w:ins w:id="42" w:author="Author">
              <w:r>
                <w:rPr>
                  <w:rFonts w:asciiTheme="majorBidi" w:eastAsia="Times New Roman" w:hAnsiTheme="majorBidi" w:cstheme="majorBidi"/>
                  <w:noProof/>
                  <w:lang w:val="en-US"/>
                </w:rPr>
                <w:t>\</w:t>
              </w:r>
            </w:ins>
          </w:p>
          <w:p>
            <w:pPr>
              <w:numPr>
                <w:ilvl w:val="12"/>
                <w:numId w:val="0"/>
              </w:numPr>
              <w:spacing w:after="0" w:line="240" w:lineRule="auto"/>
              <w:ind w:right="-2"/>
              <w:rPr>
                <w:rFonts w:asciiTheme="majorBidi" w:hAnsiTheme="majorBidi" w:cstheme="majorBidi"/>
                <w:lang w:val="nl-NL"/>
              </w:rPr>
            </w:pPr>
            <w:r>
              <w:rPr>
                <w:rFonts w:asciiTheme="majorBidi" w:hAnsiTheme="majorBidi" w:cstheme="majorBidi"/>
                <w:lang w:val="nl-NL"/>
              </w:rPr>
              <w:t>Tlf: + 45 6395 1000</w:t>
            </w:r>
          </w:p>
          <w:p>
            <w:pPr>
              <w:numPr>
                <w:ilvl w:val="12"/>
                <w:numId w:val="0"/>
              </w:numPr>
              <w:spacing w:after="0" w:line="240" w:lineRule="auto"/>
              <w:ind w:right="-2"/>
              <w:rPr>
                <w:rFonts w:asciiTheme="majorBidi" w:hAnsiTheme="majorBidi" w:cstheme="majorBidi"/>
                <w:lang w:val="nl-NL"/>
              </w:rPr>
            </w:pPr>
            <w:r>
              <w:rPr>
                <w:rFonts w:asciiTheme="majorBidi" w:hAnsiTheme="majorBidi" w:cstheme="majorBidi"/>
                <w:lang w:val="nl-NL"/>
              </w:rPr>
              <w:t>Info.danmark@sandoz.com</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Slovenská republika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d.d. organizačná zložka</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Žižkova 22B</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SK-811 02</w:t>
            </w:r>
            <w:r>
              <w:rPr>
                <w:rFonts w:asciiTheme="majorBidi" w:hAnsiTheme="majorBidi" w:cstheme="majorBidi"/>
                <w:b/>
                <w:lang w:val="it-IT"/>
              </w:rPr>
              <w:t xml:space="preserve"> </w:t>
            </w:r>
            <w:r>
              <w:rPr>
                <w:rFonts w:asciiTheme="majorBidi" w:hAnsiTheme="majorBidi" w:cstheme="majorBidi"/>
                <w:lang w:val="it-IT"/>
              </w:rPr>
              <w:t xml:space="preserve"> Bratislava</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Tel: + 421 2 50 706 111</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info@sandoz.sk</w:t>
            </w:r>
          </w:p>
          <w:p>
            <w:pPr>
              <w:numPr>
                <w:ilvl w:val="12"/>
                <w:numId w:val="0"/>
              </w:numPr>
              <w:spacing w:after="0" w:line="240" w:lineRule="auto"/>
              <w:ind w:right="-2"/>
              <w:rPr>
                <w:rFonts w:asciiTheme="majorBidi" w:hAnsiTheme="majorBidi" w:cstheme="majorBidi"/>
                <w:lang w:val="it-IT"/>
              </w:rPr>
            </w:pPr>
          </w:p>
        </w:tc>
      </w:tr>
      <w:tr>
        <w:tc>
          <w:tcPr>
            <w:tcW w:w="4644" w:type="dxa"/>
          </w:tcPr>
          <w:p>
            <w:pPr>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Italia</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 xml:space="preserve">Sandoz  S.p.A </w:t>
            </w:r>
          </w:p>
          <w:p>
            <w:pPr>
              <w:numPr>
                <w:ilvl w:val="12"/>
                <w:numId w:val="0"/>
              </w:numPr>
              <w:spacing w:after="0" w:line="240" w:lineRule="auto"/>
              <w:ind w:right="-2"/>
              <w:rPr>
                <w:del w:id="43" w:author="Author"/>
                <w:rFonts w:asciiTheme="majorBidi" w:eastAsia="Times New Roman" w:hAnsiTheme="majorBidi" w:cstheme="majorBidi"/>
                <w:noProof/>
                <w:lang w:val="lt-LT"/>
              </w:rPr>
            </w:pPr>
            <w:del w:id="44" w:author="Author">
              <w:r>
                <w:rPr>
                  <w:rFonts w:asciiTheme="majorBidi" w:eastAsia="Times New Roman" w:hAnsiTheme="majorBidi" w:cstheme="majorBidi"/>
                  <w:noProof/>
                  <w:lang w:val="lt-LT"/>
                </w:rPr>
                <w:delText>Largo Umberto Boccioni 1</w:delText>
              </w:r>
            </w:del>
          </w:p>
          <w:p>
            <w:pPr>
              <w:numPr>
                <w:ilvl w:val="12"/>
                <w:numId w:val="0"/>
              </w:numPr>
              <w:spacing w:after="0" w:line="240" w:lineRule="auto"/>
              <w:ind w:right="-2"/>
              <w:rPr>
                <w:del w:id="45" w:author="Author"/>
                <w:rFonts w:asciiTheme="majorBidi" w:eastAsia="Times New Roman" w:hAnsiTheme="majorBidi" w:cstheme="majorBidi"/>
                <w:noProof/>
                <w:lang w:val="lt-LT"/>
              </w:rPr>
            </w:pPr>
            <w:del w:id="46" w:author="Author">
              <w:r>
                <w:rPr>
                  <w:rFonts w:asciiTheme="majorBidi" w:eastAsia="Times New Roman" w:hAnsiTheme="majorBidi" w:cstheme="majorBidi"/>
                  <w:noProof/>
                  <w:lang w:val="lt-LT"/>
                </w:rPr>
                <w:delText>I - 21040 Origgio/VA</w:delText>
              </w:r>
            </w:del>
          </w:p>
          <w:p>
            <w:pPr>
              <w:numPr>
                <w:ilvl w:val="12"/>
                <w:numId w:val="0"/>
              </w:numPr>
              <w:spacing w:after="0" w:line="240" w:lineRule="auto"/>
              <w:ind w:right="-2"/>
              <w:rPr>
                <w:rFonts w:asciiTheme="majorBidi" w:hAnsiTheme="majorBidi" w:cstheme="majorBidi"/>
              </w:rPr>
            </w:pPr>
            <w:r>
              <w:rPr>
                <w:rFonts w:asciiTheme="majorBidi" w:hAnsiTheme="majorBidi" w:cstheme="majorBidi"/>
              </w:rPr>
              <w:t xml:space="preserve">Tel: </w:t>
            </w:r>
            <w:r>
              <w:rPr>
                <w:rFonts w:asciiTheme="majorBidi" w:hAnsiTheme="majorBidi" w:cstheme="majorBidi"/>
                <w:color w:val="000000"/>
                <w:lang w:val="en-GB"/>
              </w:rPr>
              <w:t>+</w:t>
            </w:r>
            <w:del w:id="47" w:author="Author">
              <w:r>
                <w:rPr>
                  <w:rFonts w:asciiTheme="majorBidi" w:eastAsia="Times New Roman" w:hAnsiTheme="majorBidi" w:cstheme="majorBidi"/>
                  <w:noProof/>
                  <w:lang w:val="lt-LT"/>
                </w:rPr>
                <w:delText xml:space="preserve"> </w:delText>
              </w:r>
            </w:del>
            <w:r>
              <w:rPr>
                <w:rFonts w:asciiTheme="majorBidi" w:hAnsiTheme="majorBidi" w:cstheme="majorBidi"/>
                <w:color w:val="000000"/>
                <w:lang w:val="en-GB"/>
              </w:rPr>
              <w:t xml:space="preserve">39 02 </w:t>
            </w:r>
            <w:del w:id="48" w:author="Author">
              <w:r>
                <w:rPr>
                  <w:rFonts w:asciiTheme="majorBidi" w:eastAsia="Times New Roman" w:hAnsiTheme="majorBidi" w:cstheme="majorBidi"/>
                  <w:noProof/>
                  <w:lang w:val="lt-LT"/>
                </w:rPr>
                <w:delText>96541</w:delText>
              </w:r>
            </w:del>
            <w:ins w:id="49" w:author="Author">
              <w:r>
                <w:rPr>
                  <w:rFonts w:asciiTheme="majorBidi" w:eastAsia="Times New Roman" w:hAnsiTheme="majorBidi" w:cstheme="majorBidi"/>
                  <w:color w:val="000000"/>
                  <w:lang w:val="en-GB"/>
                </w:rPr>
                <w:t>812 806 96</w:t>
              </w:r>
            </w:ins>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lang w:val="en-GB"/>
              </w:rPr>
            </w:pPr>
            <w:r>
              <w:rPr>
                <w:rFonts w:asciiTheme="majorBidi" w:hAnsiTheme="majorBidi" w:cstheme="majorBidi"/>
                <w:b/>
                <w:lang w:val="en-GB"/>
              </w:rPr>
              <w:t>Suomi/Finland</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Sandoz A/S</w:t>
            </w:r>
          </w:p>
          <w:p>
            <w:pPr>
              <w:numPr>
                <w:ilvl w:val="12"/>
                <w:numId w:val="0"/>
              </w:numPr>
              <w:spacing w:after="0" w:line="240" w:lineRule="auto"/>
              <w:ind w:right="-2"/>
              <w:rPr>
                <w:del w:id="50" w:author="Author"/>
                <w:rFonts w:asciiTheme="majorBidi" w:eastAsia="Times New Roman" w:hAnsiTheme="majorBidi" w:cstheme="majorBidi"/>
                <w:noProof/>
                <w:lang w:val="lt-LT"/>
              </w:rPr>
            </w:pPr>
            <w:del w:id="51" w:author="Author">
              <w:r>
                <w:rPr>
                  <w:rFonts w:asciiTheme="majorBidi" w:eastAsia="Times New Roman" w:hAnsiTheme="majorBidi" w:cstheme="majorBidi"/>
                  <w:noProof/>
                  <w:lang w:val="lt-LT"/>
                </w:rPr>
                <w:delText>Edvard Thomsens Vej 14</w:delText>
              </w:r>
            </w:del>
          </w:p>
          <w:p>
            <w:pPr>
              <w:numPr>
                <w:ilvl w:val="12"/>
                <w:numId w:val="0"/>
              </w:numPr>
              <w:spacing w:after="0" w:line="240" w:lineRule="auto"/>
              <w:ind w:right="-2"/>
              <w:rPr>
                <w:del w:id="52" w:author="Author"/>
                <w:rFonts w:asciiTheme="majorBidi" w:eastAsia="Times New Roman" w:hAnsiTheme="majorBidi" w:cstheme="majorBidi"/>
                <w:noProof/>
                <w:lang w:val="lt-LT"/>
              </w:rPr>
            </w:pPr>
            <w:del w:id="53" w:author="Author">
              <w:r>
                <w:rPr>
                  <w:rFonts w:asciiTheme="majorBidi" w:eastAsia="Times New Roman" w:hAnsiTheme="majorBidi" w:cstheme="majorBidi"/>
                  <w:noProof/>
                  <w:lang w:val="lt-LT"/>
                </w:rPr>
                <w:delText>DK-2300 Kööpenhamina S</w:delText>
              </w:r>
            </w:del>
          </w:p>
          <w:p>
            <w:pPr>
              <w:numPr>
                <w:ilvl w:val="12"/>
                <w:numId w:val="0"/>
              </w:numPr>
              <w:spacing w:after="0" w:line="240" w:lineRule="auto"/>
              <w:ind w:right="-2"/>
              <w:rPr>
                <w:del w:id="54" w:author="Author"/>
                <w:rFonts w:asciiTheme="majorBidi" w:eastAsia="Times New Roman" w:hAnsiTheme="majorBidi" w:cstheme="majorBidi"/>
                <w:noProof/>
                <w:lang w:val="lt-LT"/>
              </w:rPr>
            </w:pPr>
            <w:del w:id="55" w:author="Author">
              <w:r>
                <w:rPr>
                  <w:rFonts w:asciiTheme="majorBidi" w:eastAsia="Times New Roman" w:hAnsiTheme="majorBidi" w:cstheme="majorBidi"/>
                  <w:noProof/>
                  <w:lang w:val="lt-LT"/>
                </w:rPr>
                <w:delText>Tanska</w:delText>
              </w:r>
            </w:del>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Puh</w:t>
            </w:r>
            <w:ins w:id="56" w:author="Author">
              <w:r>
                <w:rPr>
                  <w:rFonts w:asciiTheme="majorBidi" w:eastAsia="Times New Roman" w:hAnsiTheme="majorBidi" w:cstheme="majorBidi"/>
                  <w:noProof/>
                  <w:lang w:val="en-US"/>
                </w:rPr>
                <w:t>/Tel</w:t>
              </w:r>
            </w:ins>
            <w:r>
              <w:rPr>
                <w:rFonts w:asciiTheme="majorBidi" w:hAnsiTheme="majorBidi" w:cstheme="majorBidi"/>
                <w:lang w:val="en-US"/>
              </w:rPr>
              <w:t>: + 358 010 6133 400</w:t>
            </w:r>
          </w:p>
          <w:p>
            <w:pPr>
              <w:numPr>
                <w:ilvl w:val="12"/>
                <w:numId w:val="0"/>
              </w:numPr>
              <w:spacing w:after="0" w:line="240" w:lineRule="auto"/>
              <w:ind w:right="-2"/>
              <w:rPr>
                <w:del w:id="57" w:author="Author"/>
                <w:rFonts w:asciiTheme="majorBidi" w:eastAsia="Times New Roman" w:hAnsiTheme="majorBidi" w:cstheme="majorBidi"/>
                <w:noProof/>
                <w:lang w:val="lt-LT"/>
              </w:rPr>
            </w:pPr>
            <w:del w:id="58" w:author="Author">
              <w:r>
                <w:rPr>
                  <w:rFonts w:asciiTheme="majorBidi" w:eastAsia="Times New Roman" w:hAnsiTheme="majorBidi" w:cstheme="majorBidi"/>
                  <w:noProof/>
                  <w:lang w:val="lt-LT"/>
                </w:rPr>
                <w:delText>Info.suomi@sandoz.com</w:delText>
              </w:r>
            </w:del>
          </w:p>
          <w:p>
            <w:pPr>
              <w:numPr>
                <w:ilvl w:val="12"/>
                <w:numId w:val="0"/>
              </w:numPr>
              <w:spacing w:after="0" w:line="240" w:lineRule="auto"/>
              <w:ind w:right="-2"/>
              <w:rPr>
                <w:rFonts w:asciiTheme="majorBidi" w:hAnsiTheme="majorBidi" w:cstheme="majorBidi"/>
                <w:lang w:val="en-US"/>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Κύπρος</w:t>
            </w:r>
          </w:p>
          <w:p>
            <w:pPr>
              <w:spacing w:after="0" w:line="240" w:lineRule="auto"/>
              <w:rPr>
                <w:rFonts w:asciiTheme="majorBidi" w:hAnsiTheme="majorBidi" w:cstheme="majorBidi"/>
              </w:rPr>
            </w:pPr>
            <w:r>
              <w:rPr>
                <w:rFonts w:asciiTheme="majorBidi" w:hAnsiTheme="majorBidi" w:cstheme="majorBidi"/>
              </w:rPr>
              <w:t>Sandoz Pharmaceuticals d.d.</w:t>
            </w:r>
          </w:p>
          <w:p>
            <w:pPr>
              <w:spacing w:after="0" w:line="240" w:lineRule="auto"/>
              <w:rPr>
                <w:rFonts w:asciiTheme="majorBidi" w:hAnsiTheme="majorBidi" w:cstheme="majorBidi"/>
                <w:lang w:val="es-ES"/>
              </w:rPr>
            </w:pPr>
            <w:r>
              <w:rPr>
                <w:rFonts w:asciiTheme="majorBidi" w:hAnsiTheme="majorBidi" w:cstheme="majorBidi"/>
                <w:lang w:val="es-ES"/>
              </w:rPr>
              <w:t>Τηλ: +357 22 69 0690</w:t>
            </w:r>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Sverige</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A/S</w:t>
            </w:r>
          </w:p>
          <w:p>
            <w:pPr>
              <w:numPr>
                <w:ilvl w:val="12"/>
                <w:numId w:val="0"/>
              </w:numPr>
              <w:spacing w:after="0" w:line="240" w:lineRule="auto"/>
              <w:ind w:right="-2"/>
              <w:rPr>
                <w:del w:id="59" w:author="Author"/>
                <w:rFonts w:asciiTheme="majorBidi" w:eastAsia="Times New Roman" w:hAnsiTheme="majorBidi" w:cstheme="majorBidi"/>
                <w:noProof/>
                <w:lang w:val="lt-LT"/>
              </w:rPr>
            </w:pPr>
            <w:del w:id="60" w:author="Author">
              <w:r>
                <w:rPr>
                  <w:rFonts w:asciiTheme="majorBidi" w:eastAsia="Times New Roman" w:hAnsiTheme="majorBidi" w:cstheme="majorBidi"/>
                  <w:noProof/>
                  <w:lang w:val="lt-LT"/>
                </w:rPr>
                <w:delText>Edvard Thomsens Vej 14</w:delText>
              </w:r>
            </w:del>
          </w:p>
          <w:p>
            <w:pPr>
              <w:numPr>
                <w:ilvl w:val="12"/>
                <w:numId w:val="0"/>
              </w:numPr>
              <w:spacing w:after="0" w:line="240" w:lineRule="auto"/>
              <w:ind w:right="-2"/>
              <w:rPr>
                <w:del w:id="61" w:author="Author"/>
                <w:rFonts w:asciiTheme="majorBidi" w:eastAsia="Times New Roman" w:hAnsiTheme="majorBidi" w:cstheme="majorBidi"/>
                <w:noProof/>
                <w:lang w:val="lt-LT"/>
              </w:rPr>
            </w:pPr>
            <w:del w:id="62" w:author="Author">
              <w:r>
                <w:rPr>
                  <w:rFonts w:asciiTheme="majorBidi" w:eastAsia="Times New Roman" w:hAnsiTheme="majorBidi" w:cstheme="majorBidi"/>
                  <w:noProof/>
                  <w:lang w:val="lt-LT"/>
                </w:rPr>
                <w:delText xml:space="preserve">DK-2300 Köpenhamn S </w:delText>
              </w:r>
            </w:del>
          </w:p>
          <w:p>
            <w:pPr>
              <w:numPr>
                <w:ilvl w:val="12"/>
                <w:numId w:val="0"/>
              </w:numPr>
              <w:spacing w:after="0" w:line="240" w:lineRule="auto"/>
              <w:ind w:right="-2"/>
              <w:rPr>
                <w:del w:id="63" w:author="Author"/>
                <w:rFonts w:asciiTheme="majorBidi" w:eastAsia="Times New Roman" w:hAnsiTheme="majorBidi" w:cstheme="majorBidi"/>
                <w:noProof/>
                <w:lang w:val="lt-LT"/>
              </w:rPr>
            </w:pPr>
            <w:del w:id="64" w:author="Author">
              <w:r>
                <w:rPr>
                  <w:rFonts w:asciiTheme="majorBidi" w:eastAsia="Times New Roman" w:hAnsiTheme="majorBidi" w:cstheme="majorBidi"/>
                  <w:noProof/>
                  <w:lang w:val="lt-LT"/>
                </w:rPr>
                <w:delText>Danmark</w:delText>
              </w:r>
            </w:del>
          </w:p>
          <w:p>
            <w:pPr>
              <w:numPr>
                <w:ilvl w:val="12"/>
                <w:numId w:val="0"/>
              </w:numPr>
              <w:spacing w:after="0" w:line="240" w:lineRule="auto"/>
              <w:ind w:right="-2"/>
              <w:rPr>
                <w:rFonts w:asciiTheme="majorBidi" w:hAnsiTheme="majorBidi" w:cstheme="majorBidi"/>
                <w:lang w:val="pt-BR"/>
              </w:rPr>
            </w:pPr>
            <w:ins w:id="65" w:author="Author">
              <w:r>
                <w:rPr>
                  <w:rFonts w:asciiTheme="majorBidi" w:eastAsia="Times New Roman" w:hAnsiTheme="majorBidi" w:cstheme="majorBidi"/>
                  <w:noProof/>
                  <w:lang w:val="pt-BR"/>
                </w:rPr>
                <w:t>Puh/</w:t>
              </w:r>
            </w:ins>
            <w:r>
              <w:rPr>
                <w:rFonts w:asciiTheme="majorBidi" w:hAnsiTheme="majorBidi" w:cstheme="majorBidi"/>
                <w:lang w:val="pt-BR"/>
              </w:rPr>
              <w:t>Tel: + 45 6395 1000</w:t>
            </w:r>
          </w:p>
          <w:p>
            <w:pPr>
              <w:numPr>
                <w:ilvl w:val="12"/>
                <w:numId w:val="0"/>
              </w:numPr>
              <w:spacing w:after="0" w:line="240" w:lineRule="auto"/>
              <w:ind w:right="-2"/>
              <w:rPr>
                <w:del w:id="66" w:author="Author"/>
                <w:rFonts w:asciiTheme="majorBidi" w:eastAsia="Times New Roman" w:hAnsiTheme="majorBidi" w:cstheme="majorBidi"/>
                <w:noProof/>
                <w:lang w:val="lt-LT"/>
              </w:rPr>
            </w:pPr>
            <w:del w:id="67" w:author="Author">
              <w:r>
                <w:rPr>
                  <w:rFonts w:asciiTheme="majorBidi" w:eastAsia="Times New Roman" w:hAnsiTheme="majorBidi" w:cstheme="majorBidi"/>
                  <w:lang w:val="lt-LT"/>
                </w:rPr>
                <w:fldChar w:fldCharType="begin"/>
              </w:r>
              <w:r>
                <w:rPr>
                  <w:rFonts w:asciiTheme="majorBidi" w:eastAsia="Times New Roman" w:hAnsiTheme="majorBidi" w:cstheme="majorBidi"/>
                  <w:lang w:val="lt-LT"/>
                </w:rPr>
                <w:delInstrText xml:space="preserve"> HYPERLINK "mailto:Info.sverige@sandoz.com" </w:delInstrText>
              </w:r>
              <w:r>
                <w:rPr>
                  <w:rFonts w:asciiTheme="majorBidi" w:eastAsia="Times New Roman" w:hAnsiTheme="majorBidi" w:cstheme="majorBidi"/>
                  <w:lang w:val="lt-LT"/>
                </w:rPr>
                <w:fldChar w:fldCharType="separate"/>
              </w:r>
              <w:r>
                <w:rPr>
                  <w:rFonts w:asciiTheme="majorBidi" w:eastAsia="Times New Roman" w:hAnsiTheme="majorBidi" w:cstheme="majorBidi"/>
                  <w:lang w:val="lt-LT"/>
                </w:rPr>
                <w:delText>Info.sverige@sandoz.com</w:delText>
              </w:r>
              <w:r>
                <w:rPr>
                  <w:rFonts w:asciiTheme="majorBidi" w:eastAsia="Times New Roman" w:hAnsiTheme="majorBidi" w:cstheme="majorBidi"/>
                  <w:lang w:val="lt-LT"/>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Latvija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d.d. Latvia filiāle</w:t>
            </w:r>
          </w:p>
          <w:p>
            <w:pPr>
              <w:numPr>
                <w:ilvl w:val="12"/>
                <w:numId w:val="0"/>
              </w:numPr>
              <w:spacing w:after="0" w:line="240" w:lineRule="auto"/>
              <w:ind w:right="-2"/>
              <w:rPr>
                <w:rFonts w:asciiTheme="majorBidi" w:hAnsiTheme="majorBidi" w:cstheme="majorBidi"/>
              </w:rPr>
            </w:pPr>
            <w:r>
              <w:rPr>
                <w:rFonts w:asciiTheme="majorBidi" w:hAnsiTheme="majorBidi" w:cstheme="majorBidi"/>
              </w:rPr>
              <w:t>K.Valdemāra iela 33-29</w:t>
            </w:r>
          </w:p>
          <w:p>
            <w:pPr>
              <w:numPr>
                <w:ilvl w:val="12"/>
                <w:numId w:val="0"/>
              </w:numPr>
              <w:spacing w:after="0" w:line="240" w:lineRule="auto"/>
              <w:ind w:right="-2"/>
              <w:rPr>
                <w:rFonts w:asciiTheme="majorBidi" w:hAnsiTheme="majorBidi" w:cstheme="majorBidi"/>
              </w:rPr>
            </w:pPr>
            <w:r>
              <w:rPr>
                <w:rFonts w:asciiTheme="majorBidi" w:hAnsiTheme="majorBidi" w:cstheme="majorBidi"/>
              </w:rPr>
              <w:t>Rīga, LV1010</w:t>
            </w:r>
          </w:p>
          <w:p>
            <w:pPr>
              <w:numPr>
                <w:ilvl w:val="12"/>
                <w:numId w:val="0"/>
              </w:numPr>
              <w:spacing w:after="0" w:line="240" w:lineRule="auto"/>
              <w:ind w:right="-2"/>
              <w:rPr>
                <w:rFonts w:asciiTheme="majorBidi" w:hAnsiTheme="majorBidi" w:cstheme="majorBidi"/>
              </w:rPr>
            </w:pPr>
            <w:r>
              <w:rPr>
                <w:rFonts w:asciiTheme="majorBidi" w:hAnsiTheme="majorBidi" w:cstheme="majorBidi"/>
              </w:rPr>
              <w:lastRenderedPageBreak/>
              <w:t>Tel: + 371 67892006</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rPr>
            </w:pPr>
          </w:p>
        </w:tc>
      </w:tr>
      <w:bookmarkEnd w:id="4"/>
    </w:tbl>
    <w:p>
      <w:pPr>
        <w:widowControl w:val="0"/>
        <w:kinsoku w:val="0"/>
        <w:overflowPunct w:val="0"/>
        <w:autoSpaceDE w:val="0"/>
        <w:autoSpaceDN w:val="0"/>
        <w:adjustRightInd w:val="0"/>
        <w:spacing w:after="0" w:line="240" w:lineRule="auto"/>
        <w:rPr>
          <w:rFonts w:ascii="Times New Roman" w:hAnsi="Times New Roman"/>
        </w:rPr>
      </w:pPr>
    </w:p>
    <w:p>
      <w:pPr>
        <w:widowControl w:val="0"/>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b/>
          <w:bCs/>
          <w:lang w:val="lt-LT" w:eastAsia="de-DE"/>
        </w:rPr>
        <w:t>Šis pakuotės lapelis paskutinį kartą peržiūrėtas.</w:t>
      </w:r>
    </w:p>
    <w:p>
      <w:pPr>
        <w:widowControl w:val="0"/>
        <w:kinsoku w:val="0"/>
        <w:overflowPunct w:val="0"/>
        <w:autoSpaceDE w:val="0"/>
        <w:autoSpaceDN w:val="0"/>
        <w:adjustRightInd w:val="0"/>
        <w:spacing w:after="0" w:line="240" w:lineRule="auto"/>
        <w:rPr>
          <w:rFonts w:ascii="Times New Roman" w:eastAsia="Times New Roman" w:hAnsi="Times New Roman"/>
          <w:b/>
          <w:bCs/>
          <w:lang w:val="lt-LT" w:eastAsia="de-DE"/>
        </w:rPr>
      </w:pPr>
    </w:p>
    <w:p>
      <w:pPr>
        <w:keepNext/>
        <w:keepLines/>
        <w:kinsoku w:val="0"/>
        <w:overflowPunct w:val="0"/>
        <w:autoSpaceDE w:val="0"/>
        <w:autoSpaceDN w:val="0"/>
        <w:adjustRightInd w:val="0"/>
        <w:spacing w:after="0" w:line="240" w:lineRule="auto"/>
        <w:rPr>
          <w:rFonts w:ascii="Times New Roman" w:eastAsia="Times New Roman" w:hAnsi="Times New Roman"/>
          <w:b/>
          <w:bCs/>
          <w:lang w:val="lt-LT" w:eastAsia="de-DE"/>
        </w:rPr>
      </w:pPr>
      <w:r>
        <w:rPr>
          <w:rFonts w:ascii="Times New Roman" w:eastAsia="Times New Roman" w:hAnsi="Times New Roman"/>
          <w:b/>
          <w:bCs/>
          <w:lang w:val="lt-LT" w:eastAsia="de-DE"/>
        </w:rPr>
        <w:t>Kiti informacijos šaltiniai</w:t>
      </w:r>
    </w:p>
    <w:p>
      <w:pPr>
        <w:keepNext/>
        <w:keepLines/>
        <w:kinsoku w:val="0"/>
        <w:overflowPunct w:val="0"/>
        <w:autoSpaceDE w:val="0"/>
        <w:autoSpaceDN w:val="0"/>
        <w:adjustRightInd w:val="0"/>
        <w:spacing w:after="0" w:line="240" w:lineRule="auto"/>
        <w:rPr>
          <w:rFonts w:ascii="Times New Roman" w:eastAsia="Times New Roman" w:hAnsi="Times New Roman"/>
          <w:lang w:val="lt-LT" w:eastAsia="de-DE"/>
        </w:rPr>
      </w:pPr>
    </w:p>
    <w:p>
      <w:pPr>
        <w:keepNext/>
        <w:keepLines/>
        <w:kinsoku w:val="0"/>
        <w:overflowPunct w:val="0"/>
        <w:autoSpaceDE w:val="0"/>
        <w:autoSpaceDN w:val="0"/>
        <w:adjustRightInd w:val="0"/>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Išsami informacija apie šį vaistą pateikiama Europos vaistų agentūros tinklalapyje </w:t>
      </w:r>
      <w:hyperlink r:id="rId11" w:history="1">
        <w:r>
          <w:rPr>
            <w:rFonts w:ascii="Times New Roman" w:hAnsi="Times New Roman"/>
            <w:noProof/>
            <w:lang w:val="lt-LT"/>
          </w:rPr>
          <w:t>http://www.ema.europa.eu</w:t>
        </w:r>
      </w:hyperlink>
      <w:r>
        <w:rPr>
          <w:rFonts w:ascii="Times New Roman" w:hAnsi="Times New Roman"/>
          <w:noProof/>
          <w:color w:val="0000FF"/>
          <w:lang w:val="lt-LT"/>
        </w:rPr>
        <w:t>/</w:t>
      </w:r>
      <w:r>
        <w:rPr>
          <w:rFonts w:ascii="Times New Roman" w:eastAsia="Times New Roman" w:hAnsi="Times New Roman"/>
          <w:lang w:val="lt-LT" w:eastAsia="de-DE"/>
        </w:rPr>
        <w:t>.</w:t>
      </w:r>
    </w:p>
    <w:p>
      <w:pPr>
        <w:keepNext/>
        <w:widowControl w:val="0"/>
        <w:autoSpaceDE w:val="0"/>
        <w:autoSpaceDN w:val="0"/>
        <w:adjustRightInd w:val="0"/>
        <w:spacing w:after="0" w:line="240" w:lineRule="auto"/>
        <w:rPr>
          <w:rFonts w:ascii="Times New Roman" w:eastAsia="Times New Roman" w:hAnsi="Times New Roman"/>
          <w:bCs/>
          <w:lang w:val="lt-LT" w:eastAsia="de-DE"/>
        </w:rPr>
      </w:pPr>
    </w:p>
    <w:p>
      <w:pPr>
        <w:keepNext/>
        <w:widowControl w:val="0"/>
        <w:autoSpaceDE w:val="0"/>
        <w:autoSpaceDN w:val="0"/>
        <w:adjustRightInd w:val="0"/>
        <w:spacing w:after="0" w:line="240" w:lineRule="auto"/>
        <w:rPr>
          <w:rFonts w:ascii="Times New Roman" w:eastAsia="Times New Roman" w:hAnsi="Times New Roman"/>
          <w:bCs/>
          <w:lang w:val="lt-LT" w:eastAsia="de-DE"/>
        </w:rPr>
      </w:pPr>
    </w:p>
    <w:sectPr>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rPr>
      <w:t>64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4E2C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D4E6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1C64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EF478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10A75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84C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F880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0EBF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CAC8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2EAC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1" w15:restartNumberingAfterBreak="0">
    <w:nsid w:val="00000403"/>
    <w:multiLevelType w:val="multilevel"/>
    <w:tmpl w:val="00000886"/>
    <w:lvl w:ilvl="0">
      <w:start w:val="4"/>
      <w:numFmt w:val="decimal"/>
      <w:lvlText w:val="%1"/>
      <w:lvlJc w:val="left"/>
      <w:pPr>
        <w:ind w:left="682" w:hanging="567"/>
      </w:pPr>
    </w:lvl>
    <w:lvl w:ilvl="1">
      <w:start w:val="3"/>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12" w15:restartNumberingAfterBreak="0">
    <w:nsid w:val="00000404"/>
    <w:multiLevelType w:val="multilevel"/>
    <w:tmpl w:val="00000887"/>
    <w:lvl w:ilvl="0">
      <w:numFmt w:val="bullet"/>
      <w:lvlText w:val="-"/>
      <w:lvlJc w:val="left"/>
      <w:pPr>
        <w:ind w:left="115" w:hanging="128"/>
      </w:pPr>
      <w:rPr>
        <w:rFonts w:ascii="Times New Roman" w:hAnsi="Times New Roman" w:cs="Times New Roman"/>
        <w:b w:val="0"/>
        <w:bCs w:val="0"/>
        <w:sz w:val="22"/>
        <w:szCs w:val="22"/>
      </w:rPr>
    </w:lvl>
    <w:lvl w:ilvl="1">
      <w:numFmt w:val="bullet"/>
      <w:lvlText w:val="•"/>
      <w:lvlJc w:val="left"/>
      <w:pPr>
        <w:ind w:left="1032" w:hanging="128"/>
      </w:pPr>
    </w:lvl>
    <w:lvl w:ilvl="2">
      <w:numFmt w:val="bullet"/>
      <w:lvlText w:val="•"/>
      <w:lvlJc w:val="left"/>
      <w:pPr>
        <w:ind w:left="1949" w:hanging="128"/>
      </w:pPr>
    </w:lvl>
    <w:lvl w:ilvl="3">
      <w:numFmt w:val="bullet"/>
      <w:lvlText w:val="•"/>
      <w:lvlJc w:val="left"/>
      <w:pPr>
        <w:ind w:left="2866" w:hanging="128"/>
      </w:pPr>
    </w:lvl>
    <w:lvl w:ilvl="4">
      <w:numFmt w:val="bullet"/>
      <w:lvlText w:val="•"/>
      <w:lvlJc w:val="left"/>
      <w:pPr>
        <w:ind w:left="3783" w:hanging="128"/>
      </w:pPr>
    </w:lvl>
    <w:lvl w:ilvl="5">
      <w:numFmt w:val="bullet"/>
      <w:lvlText w:val="•"/>
      <w:lvlJc w:val="left"/>
      <w:pPr>
        <w:ind w:left="4700" w:hanging="128"/>
      </w:pPr>
    </w:lvl>
    <w:lvl w:ilvl="6">
      <w:numFmt w:val="bullet"/>
      <w:lvlText w:val="•"/>
      <w:lvlJc w:val="left"/>
      <w:pPr>
        <w:ind w:left="5617" w:hanging="128"/>
      </w:pPr>
    </w:lvl>
    <w:lvl w:ilvl="7">
      <w:numFmt w:val="bullet"/>
      <w:lvlText w:val="•"/>
      <w:lvlJc w:val="left"/>
      <w:pPr>
        <w:ind w:left="6535" w:hanging="128"/>
      </w:pPr>
    </w:lvl>
    <w:lvl w:ilvl="8">
      <w:numFmt w:val="bullet"/>
      <w:lvlText w:val="•"/>
      <w:lvlJc w:val="left"/>
      <w:pPr>
        <w:ind w:left="7452" w:hanging="128"/>
      </w:pPr>
    </w:lvl>
  </w:abstractNum>
  <w:abstractNum w:abstractNumId="13" w15:restartNumberingAfterBreak="0">
    <w:nsid w:val="00000405"/>
    <w:multiLevelType w:val="multilevel"/>
    <w:tmpl w:val="00000888"/>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4" w15:restartNumberingAfterBreak="0">
    <w:nsid w:val="00000406"/>
    <w:multiLevelType w:val="multilevel"/>
    <w:tmpl w:val="00000889"/>
    <w:lvl w:ilvl="0">
      <w:start w:val="4"/>
      <w:numFmt w:val="decimal"/>
      <w:lvlText w:val="%1"/>
      <w:lvlJc w:val="left"/>
      <w:pPr>
        <w:ind w:left="682" w:hanging="567"/>
      </w:pPr>
    </w:lvl>
    <w:lvl w:ilvl="1">
      <w:start w:val="3"/>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15" w15:restartNumberingAfterBreak="0">
    <w:nsid w:val="00000407"/>
    <w:multiLevelType w:val="multilevel"/>
    <w:tmpl w:val="0000088A"/>
    <w:lvl w:ilvl="0">
      <w:numFmt w:val="bullet"/>
      <w:lvlText w:val="-"/>
      <w:lvlJc w:val="left"/>
      <w:pPr>
        <w:ind w:left="115" w:hanging="128"/>
      </w:pPr>
      <w:rPr>
        <w:rFonts w:ascii="Times New Roman" w:hAnsi="Times New Roman" w:cs="Times New Roman"/>
        <w:b w:val="0"/>
        <w:bCs w:val="0"/>
        <w:sz w:val="22"/>
        <w:szCs w:val="22"/>
      </w:rPr>
    </w:lvl>
    <w:lvl w:ilvl="1">
      <w:numFmt w:val="bullet"/>
      <w:lvlText w:val="•"/>
      <w:lvlJc w:val="left"/>
      <w:pPr>
        <w:ind w:left="1032" w:hanging="128"/>
      </w:pPr>
    </w:lvl>
    <w:lvl w:ilvl="2">
      <w:numFmt w:val="bullet"/>
      <w:lvlText w:val="•"/>
      <w:lvlJc w:val="left"/>
      <w:pPr>
        <w:ind w:left="1949" w:hanging="128"/>
      </w:pPr>
    </w:lvl>
    <w:lvl w:ilvl="3">
      <w:numFmt w:val="bullet"/>
      <w:lvlText w:val="•"/>
      <w:lvlJc w:val="left"/>
      <w:pPr>
        <w:ind w:left="2866" w:hanging="128"/>
      </w:pPr>
    </w:lvl>
    <w:lvl w:ilvl="4">
      <w:numFmt w:val="bullet"/>
      <w:lvlText w:val="•"/>
      <w:lvlJc w:val="left"/>
      <w:pPr>
        <w:ind w:left="3783" w:hanging="128"/>
      </w:pPr>
    </w:lvl>
    <w:lvl w:ilvl="5">
      <w:numFmt w:val="bullet"/>
      <w:lvlText w:val="•"/>
      <w:lvlJc w:val="left"/>
      <w:pPr>
        <w:ind w:left="4700" w:hanging="128"/>
      </w:pPr>
    </w:lvl>
    <w:lvl w:ilvl="6">
      <w:numFmt w:val="bullet"/>
      <w:lvlText w:val="•"/>
      <w:lvlJc w:val="left"/>
      <w:pPr>
        <w:ind w:left="5617" w:hanging="128"/>
      </w:pPr>
    </w:lvl>
    <w:lvl w:ilvl="7">
      <w:numFmt w:val="bullet"/>
      <w:lvlText w:val="•"/>
      <w:lvlJc w:val="left"/>
      <w:pPr>
        <w:ind w:left="6535" w:hanging="128"/>
      </w:pPr>
    </w:lvl>
    <w:lvl w:ilvl="8">
      <w:numFmt w:val="bullet"/>
      <w:lvlText w:val="•"/>
      <w:lvlJc w:val="left"/>
      <w:pPr>
        <w:ind w:left="7452" w:hanging="128"/>
      </w:pPr>
    </w:lvl>
  </w:abstractNum>
  <w:abstractNum w:abstractNumId="16" w15:restartNumberingAfterBreak="0">
    <w:nsid w:val="00000408"/>
    <w:multiLevelType w:val="multilevel"/>
    <w:tmpl w:val="0000088B"/>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7" w15:restartNumberingAfterBreak="0">
    <w:nsid w:val="00000409"/>
    <w:multiLevelType w:val="multilevel"/>
    <w:tmpl w:val="0000088C"/>
    <w:lvl w:ilvl="0">
      <w:start w:val="4"/>
      <w:numFmt w:val="decimal"/>
      <w:lvlText w:val="%1"/>
      <w:lvlJc w:val="left"/>
      <w:pPr>
        <w:ind w:left="682" w:hanging="567"/>
      </w:pPr>
    </w:lvl>
    <w:lvl w:ilvl="1">
      <w:start w:val="3"/>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18" w15:restartNumberingAfterBreak="0">
    <w:nsid w:val="0000040A"/>
    <w:multiLevelType w:val="multilevel"/>
    <w:tmpl w:val="0000088D"/>
    <w:lvl w:ilvl="0">
      <w:numFmt w:val="bullet"/>
      <w:lvlText w:val="-"/>
      <w:lvlJc w:val="left"/>
      <w:pPr>
        <w:ind w:left="115" w:hanging="128"/>
      </w:pPr>
      <w:rPr>
        <w:rFonts w:ascii="Times New Roman" w:hAnsi="Times New Roman" w:cs="Times New Roman"/>
        <w:b w:val="0"/>
        <w:bCs w:val="0"/>
        <w:sz w:val="22"/>
        <w:szCs w:val="22"/>
      </w:rPr>
    </w:lvl>
    <w:lvl w:ilvl="1">
      <w:numFmt w:val="bullet"/>
      <w:lvlText w:val="•"/>
      <w:lvlJc w:val="left"/>
      <w:pPr>
        <w:ind w:left="1032" w:hanging="128"/>
      </w:pPr>
    </w:lvl>
    <w:lvl w:ilvl="2">
      <w:numFmt w:val="bullet"/>
      <w:lvlText w:val="•"/>
      <w:lvlJc w:val="left"/>
      <w:pPr>
        <w:ind w:left="1949" w:hanging="128"/>
      </w:pPr>
    </w:lvl>
    <w:lvl w:ilvl="3">
      <w:numFmt w:val="bullet"/>
      <w:lvlText w:val="•"/>
      <w:lvlJc w:val="left"/>
      <w:pPr>
        <w:ind w:left="2866" w:hanging="128"/>
      </w:pPr>
    </w:lvl>
    <w:lvl w:ilvl="4">
      <w:numFmt w:val="bullet"/>
      <w:lvlText w:val="•"/>
      <w:lvlJc w:val="left"/>
      <w:pPr>
        <w:ind w:left="3783" w:hanging="128"/>
      </w:pPr>
    </w:lvl>
    <w:lvl w:ilvl="5">
      <w:numFmt w:val="bullet"/>
      <w:lvlText w:val="•"/>
      <w:lvlJc w:val="left"/>
      <w:pPr>
        <w:ind w:left="4700" w:hanging="128"/>
      </w:pPr>
    </w:lvl>
    <w:lvl w:ilvl="6">
      <w:numFmt w:val="bullet"/>
      <w:lvlText w:val="•"/>
      <w:lvlJc w:val="left"/>
      <w:pPr>
        <w:ind w:left="5618" w:hanging="128"/>
      </w:pPr>
    </w:lvl>
    <w:lvl w:ilvl="7">
      <w:numFmt w:val="bullet"/>
      <w:lvlText w:val="•"/>
      <w:lvlJc w:val="left"/>
      <w:pPr>
        <w:ind w:left="6535" w:hanging="128"/>
      </w:pPr>
    </w:lvl>
    <w:lvl w:ilvl="8">
      <w:numFmt w:val="bullet"/>
      <w:lvlText w:val="•"/>
      <w:lvlJc w:val="left"/>
      <w:pPr>
        <w:ind w:left="7452" w:hanging="128"/>
      </w:pPr>
    </w:lvl>
  </w:abstractNum>
  <w:abstractNum w:abstractNumId="19" w15:restartNumberingAfterBreak="0">
    <w:nsid w:val="0000040B"/>
    <w:multiLevelType w:val="multilevel"/>
    <w:tmpl w:val="0000088E"/>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20" w15:restartNumberingAfterBreak="0">
    <w:nsid w:val="0000040C"/>
    <w:multiLevelType w:val="multilevel"/>
    <w:tmpl w:val="0000088F"/>
    <w:lvl w:ilvl="0">
      <w:start w:val="4"/>
      <w:numFmt w:val="decimal"/>
      <w:lvlText w:val="%1"/>
      <w:lvlJc w:val="left"/>
      <w:pPr>
        <w:ind w:left="682" w:hanging="567"/>
      </w:pPr>
    </w:lvl>
    <w:lvl w:ilvl="1">
      <w:start w:val="3"/>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1" w15:restartNumberingAfterBreak="0">
    <w:nsid w:val="0000040D"/>
    <w:multiLevelType w:val="multilevel"/>
    <w:tmpl w:val="00000890"/>
    <w:lvl w:ilvl="0">
      <w:numFmt w:val="bullet"/>
      <w:lvlText w:val="-"/>
      <w:lvlJc w:val="left"/>
      <w:pPr>
        <w:ind w:left="115" w:hanging="128"/>
      </w:pPr>
      <w:rPr>
        <w:rFonts w:ascii="Times New Roman" w:hAnsi="Times New Roman" w:cs="Times New Roman"/>
        <w:b w:val="0"/>
        <w:bCs w:val="0"/>
        <w:sz w:val="22"/>
        <w:szCs w:val="22"/>
      </w:rPr>
    </w:lvl>
    <w:lvl w:ilvl="1">
      <w:numFmt w:val="bullet"/>
      <w:lvlText w:val="•"/>
      <w:lvlJc w:val="left"/>
      <w:pPr>
        <w:ind w:left="1032" w:hanging="128"/>
      </w:pPr>
    </w:lvl>
    <w:lvl w:ilvl="2">
      <w:numFmt w:val="bullet"/>
      <w:lvlText w:val="•"/>
      <w:lvlJc w:val="left"/>
      <w:pPr>
        <w:ind w:left="1949" w:hanging="128"/>
      </w:pPr>
    </w:lvl>
    <w:lvl w:ilvl="3">
      <w:numFmt w:val="bullet"/>
      <w:lvlText w:val="•"/>
      <w:lvlJc w:val="left"/>
      <w:pPr>
        <w:ind w:left="2866" w:hanging="128"/>
      </w:pPr>
    </w:lvl>
    <w:lvl w:ilvl="4">
      <w:numFmt w:val="bullet"/>
      <w:lvlText w:val="•"/>
      <w:lvlJc w:val="left"/>
      <w:pPr>
        <w:ind w:left="3783" w:hanging="128"/>
      </w:pPr>
    </w:lvl>
    <w:lvl w:ilvl="5">
      <w:numFmt w:val="bullet"/>
      <w:lvlText w:val="•"/>
      <w:lvlJc w:val="left"/>
      <w:pPr>
        <w:ind w:left="4700" w:hanging="128"/>
      </w:pPr>
    </w:lvl>
    <w:lvl w:ilvl="6">
      <w:numFmt w:val="bullet"/>
      <w:lvlText w:val="•"/>
      <w:lvlJc w:val="left"/>
      <w:pPr>
        <w:ind w:left="5618" w:hanging="128"/>
      </w:pPr>
    </w:lvl>
    <w:lvl w:ilvl="7">
      <w:numFmt w:val="bullet"/>
      <w:lvlText w:val="•"/>
      <w:lvlJc w:val="left"/>
      <w:pPr>
        <w:ind w:left="6535" w:hanging="128"/>
      </w:pPr>
    </w:lvl>
    <w:lvl w:ilvl="8">
      <w:numFmt w:val="bullet"/>
      <w:lvlText w:val="•"/>
      <w:lvlJc w:val="left"/>
      <w:pPr>
        <w:ind w:left="7452" w:hanging="128"/>
      </w:pPr>
    </w:lvl>
  </w:abstractNum>
  <w:abstractNum w:abstractNumId="22" w15:restartNumberingAfterBreak="0">
    <w:nsid w:val="0000040E"/>
    <w:multiLevelType w:val="multilevel"/>
    <w:tmpl w:val="00000891"/>
    <w:lvl w:ilvl="0">
      <w:start w:val="1"/>
      <w:numFmt w:val="upperLetter"/>
      <w:lvlText w:val="%1."/>
      <w:lvlJc w:val="left"/>
      <w:pPr>
        <w:ind w:left="682" w:hanging="567"/>
      </w:pPr>
      <w:rPr>
        <w:rFonts w:ascii="Times New Roman" w:hAnsi="Times New Roman" w:cs="Times New Roman"/>
        <w:b/>
        <w:bCs/>
        <w:spacing w:val="-2"/>
        <w:sz w:val="22"/>
        <w:szCs w:val="22"/>
      </w:rPr>
    </w:lvl>
    <w:lvl w:ilvl="1">
      <w:start w:val="1"/>
      <w:numFmt w:val="upperLetter"/>
      <w:lvlText w:val="%2."/>
      <w:lvlJc w:val="left"/>
      <w:pPr>
        <w:ind w:left="3611" w:hanging="269"/>
      </w:pPr>
      <w:rPr>
        <w:rFonts w:ascii="Times New Roman" w:hAnsi="Times New Roman" w:cs="Times New Roman"/>
        <w:b/>
        <w:bCs/>
        <w:spacing w:val="-2"/>
        <w:sz w:val="22"/>
        <w:szCs w:val="22"/>
      </w:rPr>
    </w:lvl>
    <w:lvl w:ilvl="2">
      <w:numFmt w:val="bullet"/>
      <w:lvlText w:val="•"/>
      <w:lvlJc w:val="left"/>
      <w:pPr>
        <w:ind w:left="4160" w:hanging="269"/>
      </w:pPr>
    </w:lvl>
    <w:lvl w:ilvl="3">
      <w:numFmt w:val="bullet"/>
      <w:lvlText w:val="•"/>
      <w:lvlJc w:val="left"/>
      <w:pPr>
        <w:ind w:left="4708" w:hanging="269"/>
      </w:pPr>
    </w:lvl>
    <w:lvl w:ilvl="4">
      <w:numFmt w:val="bullet"/>
      <w:lvlText w:val="•"/>
      <w:lvlJc w:val="left"/>
      <w:pPr>
        <w:ind w:left="5256" w:hanging="269"/>
      </w:pPr>
    </w:lvl>
    <w:lvl w:ilvl="5">
      <w:numFmt w:val="bullet"/>
      <w:lvlText w:val="•"/>
      <w:lvlJc w:val="left"/>
      <w:pPr>
        <w:ind w:left="5804" w:hanging="269"/>
      </w:pPr>
    </w:lvl>
    <w:lvl w:ilvl="6">
      <w:numFmt w:val="bullet"/>
      <w:lvlText w:val="•"/>
      <w:lvlJc w:val="left"/>
      <w:pPr>
        <w:ind w:left="6353" w:hanging="269"/>
      </w:pPr>
    </w:lvl>
    <w:lvl w:ilvl="7">
      <w:numFmt w:val="bullet"/>
      <w:lvlText w:val="•"/>
      <w:lvlJc w:val="left"/>
      <w:pPr>
        <w:ind w:left="6901" w:hanging="269"/>
      </w:pPr>
    </w:lvl>
    <w:lvl w:ilvl="8">
      <w:numFmt w:val="bullet"/>
      <w:lvlText w:val="•"/>
      <w:lvlJc w:val="left"/>
      <w:pPr>
        <w:ind w:left="7449" w:hanging="269"/>
      </w:pPr>
    </w:lvl>
  </w:abstractNum>
  <w:abstractNum w:abstractNumId="23" w15:restartNumberingAfterBreak="0">
    <w:nsid w:val="0000040F"/>
    <w:multiLevelType w:val="multilevel"/>
    <w:tmpl w:val="00000892"/>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30" w:hanging="567"/>
      </w:pPr>
    </w:lvl>
    <w:lvl w:ilvl="4">
      <w:numFmt w:val="bullet"/>
      <w:lvlText w:val="•"/>
      <w:lvlJc w:val="left"/>
      <w:pPr>
        <w:ind w:left="3212" w:hanging="567"/>
      </w:pPr>
    </w:lvl>
    <w:lvl w:ilvl="5">
      <w:numFmt w:val="bullet"/>
      <w:lvlText w:val="•"/>
      <w:lvlJc w:val="left"/>
      <w:pPr>
        <w:ind w:left="4195" w:hanging="567"/>
      </w:pPr>
    </w:lvl>
    <w:lvl w:ilvl="6">
      <w:numFmt w:val="bullet"/>
      <w:lvlText w:val="•"/>
      <w:lvlJc w:val="left"/>
      <w:pPr>
        <w:ind w:left="5177" w:hanging="567"/>
      </w:pPr>
    </w:lvl>
    <w:lvl w:ilvl="7">
      <w:numFmt w:val="bullet"/>
      <w:lvlText w:val="•"/>
      <w:lvlJc w:val="left"/>
      <w:pPr>
        <w:ind w:left="6159" w:hanging="567"/>
      </w:pPr>
    </w:lvl>
    <w:lvl w:ilvl="8">
      <w:numFmt w:val="bullet"/>
      <w:lvlText w:val="•"/>
      <w:lvlJc w:val="left"/>
      <w:pPr>
        <w:ind w:left="7141" w:hanging="567"/>
      </w:pPr>
    </w:lvl>
  </w:abstractNum>
  <w:abstractNum w:abstractNumId="24" w15:restartNumberingAfterBreak="0">
    <w:nsid w:val="00000410"/>
    <w:multiLevelType w:val="multilevel"/>
    <w:tmpl w:val="00000893"/>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4" w:hanging="567"/>
      </w:pPr>
    </w:lvl>
    <w:lvl w:ilvl="6">
      <w:numFmt w:val="bullet"/>
      <w:lvlText w:val="•"/>
      <w:lvlJc w:val="left"/>
      <w:pPr>
        <w:ind w:left="5832" w:hanging="567"/>
      </w:pPr>
    </w:lvl>
    <w:lvl w:ilvl="7">
      <w:numFmt w:val="bullet"/>
      <w:lvlText w:val="•"/>
      <w:lvlJc w:val="left"/>
      <w:pPr>
        <w:ind w:left="6691" w:hanging="567"/>
      </w:pPr>
    </w:lvl>
    <w:lvl w:ilvl="8">
      <w:numFmt w:val="bullet"/>
      <w:lvlText w:val="•"/>
      <w:lvlJc w:val="left"/>
      <w:pPr>
        <w:ind w:left="7549" w:hanging="567"/>
      </w:pPr>
    </w:lvl>
  </w:abstractNum>
  <w:abstractNum w:abstractNumId="25" w15:restartNumberingAfterBreak="0">
    <w:nsid w:val="00000411"/>
    <w:multiLevelType w:val="multilevel"/>
    <w:tmpl w:val="00000894"/>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0" w:hanging="567"/>
      </w:pPr>
    </w:lvl>
    <w:lvl w:ilvl="2">
      <w:numFmt w:val="bullet"/>
      <w:lvlText w:val="•"/>
      <w:lvlJc w:val="left"/>
      <w:pPr>
        <w:ind w:left="1945" w:hanging="567"/>
      </w:pPr>
    </w:lvl>
    <w:lvl w:ilvl="3">
      <w:numFmt w:val="bullet"/>
      <w:lvlText w:val="•"/>
      <w:lvlJc w:val="left"/>
      <w:pPr>
        <w:ind w:left="2860" w:hanging="567"/>
      </w:pPr>
    </w:lvl>
    <w:lvl w:ilvl="4">
      <w:numFmt w:val="bullet"/>
      <w:lvlText w:val="•"/>
      <w:lvlJc w:val="left"/>
      <w:pPr>
        <w:ind w:left="3775" w:hanging="567"/>
      </w:pPr>
    </w:lvl>
    <w:lvl w:ilvl="5">
      <w:numFmt w:val="bullet"/>
      <w:lvlText w:val="•"/>
      <w:lvlJc w:val="left"/>
      <w:pPr>
        <w:ind w:left="4690" w:hanging="567"/>
      </w:pPr>
    </w:lvl>
    <w:lvl w:ilvl="6">
      <w:numFmt w:val="bullet"/>
      <w:lvlText w:val="•"/>
      <w:lvlJc w:val="left"/>
      <w:pPr>
        <w:ind w:left="5605" w:hanging="567"/>
      </w:pPr>
    </w:lvl>
    <w:lvl w:ilvl="7">
      <w:numFmt w:val="bullet"/>
      <w:lvlText w:val="•"/>
      <w:lvlJc w:val="left"/>
      <w:pPr>
        <w:ind w:left="6521" w:hanging="567"/>
      </w:pPr>
    </w:lvl>
    <w:lvl w:ilvl="8">
      <w:numFmt w:val="bullet"/>
      <w:lvlText w:val="•"/>
      <w:lvlJc w:val="left"/>
      <w:pPr>
        <w:ind w:left="7436" w:hanging="567"/>
      </w:pPr>
    </w:lvl>
  </w:abstractNum>
  <w:abstractNum w:abstractNumId="26" w15:restartNumberingAfterBreak="0">
    <w:nsid w:val="00000412"/>
    <w:multiLevelType w:val="multilevel"/>
    <w:tmpl w:val="00000895"/>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52" w:hanging="567"/>
      </w:pPr>
    </w:lvl>
    <w:lvl w:ilvl="2">
      <w:numFmt w:val="bullet"/>
      <w:lvlText w:val="•"/>
      <w:lvlJc w:val="left"/>
      <w:pPr>
        <w:ind w:left="2603" w:hanging="567"/>
      </w:pPr>
    </w:lvl>
    <w:lvl w:ilvl="3">
      <w:numFmt w:val="bullet"/>
      <w:lvlText w:val="•"/>
      <w:lvlJc w:val="left"/>
      <w:pPr>
        <w:ind w:left="3453" w:hanging="567"/>
      </w:pPr>
    </w:lvl>
    <w:lvl w:ilvl="4">
      <w:numFmt w:val="bullet"/>
      <w:lvlText w:val="•"/>
      <w:lvlJc w:val="left"/>
      <w:pPr>
        <w:ind w:left="4303" w:hanging="567"/>
      </w:pPr>
    </w:lvl>
    <w:lvl w:ilvl="5">
      <w:numFmt w:val="bullet"/>
      <w:lvlText w:val="•"/>
      <w:lvlJc w:val="left"/>
      <w:pPr>
        <w:ind w:left="5154" w:hanging="567"/>
      </w:pPr>
    </w:lvl>
    <w:lvl w:ilvl="6">
      <w:numFmt w:val="bullet"/>
      <w:lvlText w:val="•"/>
      <w:lvlJc w:val="left"/>
      <w:pPr>
        <w:ind w:left="6004" w:hanging="567"/>
      </w:pPr>
    </w:lvl>
    <w:lvl w:ilvl="7">
      <w:numFmt w:val="bullet"/>
      <w:lvlText w:val="•"/>
      <w:lvlJc w:val="left"/>
      <w:pPr>
        <w:ind w:left="6855" w:hanging="567"/>
      </w:pPr>
    </w:lvl>
    <w:lvl w:ilvl="8">
      <w:numFmt w:val="bullet"/>
      <w:lvlText w:val="•"/>
      <w:lvlJc w:val="left"/>
      <w:pPr>
        <w:ind w:left="7705" w:hanging="567"/>
      </w:pPr>
    </w:lvl>
  </w:abstractNum>
  <w:abstractNum w:abstractNumId="27" w15:restartNumberingAfterBreak="0">
    <w:nsid w:val="00000413"/>
    <w:multiLevelType w:val="multilevel"/>
    <w:tmpl w:val="00000896"/>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4" w:hanging="567"/>
      </w:pPr>
    </w:lvl>
    <w:lvl w:ilvl="6">
      <w:numFmt w:val="bullet"/>
      <w:lvlText w:val="•"/>
      <w:lvlJc w:val="left"/>
      <w:pPr>
        <w:ind w:left="5832" w:hanging="567"/>
      </w:pPr>
    </w:lvl>
    <w:lvl w:ilvl="7">
      <w:numFmt w:val="bullet"/>
      <w:lvlText w:val="•"/>
      <w:lvlJc w:val="left"/>
      <w:pPr>
        <w:ind w:left="6691" w:hanging="567"/>
      </w:pPr>
    </w:lvl>
    <w:lvl w:ilvl="8">
      <w:numFmt w:val="bullet"/>
      <w:lvlText w:val="•"/>
      <w:lvlJc w:val="left"/>
      <w:pPr>
        <w:ind w:left="7549" w:hanging="567"/>
      </w:pPr>
    </w:lvl>
  </w:abstractNum>
  <w:abstractNum w:abstractNumId="28" w15:restartNumberingAfterBreak="0">
    <w:nsid w:val="00000414"/>
    <w:multiLevelType w:val="multilevel"/>
    <w:tmpl w:val="00000897"/>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0" w:hanging="567"/>
      </w:pPr>
    </w:lvl>
    <w:lvl w:ilvl="2">
      <w:numFmt w:val="bullet"/>
      <w:lvlText w:val="•"/>
      <w:lvlJc w:val="left"/>
      <w:pPr>
        <w:ind w:left="1945" w:hanging="567"/>
      </w:pPr>
    </w:lvl>
    <w:lvl w:ilvl="3">
      <w:numFmt w:val="bullet"/>
      <w:lvlText w:val="•"/>
      <w:lvlJc w:val="left"/>
      <w:pPr>
        <w:ind w:left="2860" w:hanging="567"/>
      </w:pPr>
    </w:lvl>
    <w:lvl w:ilvl="4">
      <w:numFmt w:val="bullet"/>
      <w:lvlText w:val="•"/>
      <w:lvlJc w:val="left"/>
      <w:pPr>
        <w:ind w:left="3775" w:hanging="567"/>
      </w:pPr>
    </w:lvl>
    <w:lvl w:ilvl="5">
      <w:numFmt w:val="bullet"/>
      <w:lvlText w:val="•"/>
      <w:lvlJc w:val="left"/>
      <w:pPr>
        <w:ind w:left="4690" w:hanging="567"/>
      </w:pPr>
    </w:lvl>
    <w:lvl w:ilvl="6">
      <w:numFmt w:val="bullet"/>
      <w:lvlText w:val="•"/>
      <w:lvlJc w:val="left"/>
      <w:pPr>
        <w:ind w:left="5605" w:hanging="567"/>
      </w:pPr>
    </w:lvl>
    <w:lvl w:ilvl="7">
      <w:numFmt w:val="bullet"/>
      <w:lvlText w:val="•"/>
      <w:lvlJc w:val="left"/>
      <w:pPr>
        <w:ind w:left="6521" w:hanging="567"/>
      </w:pPr>
    </w:lvl>
    <w:lvl w:ilvl="8">
      <w:numFmt w:val="bullet"/>
      <w:lvlText w:val="•"/>
      <w:lvlJc w:val="left"/>
      <w:pPr>
        <w:ind w:left="7436" w:hanging="567"/>
      </w:pPr>
    </w:lvl>
  </w:abstractNum>
  <w:abstractNum w:abstractNumId="29" w15:restartNumberingAfterBreak="0">
    <w:nsid w:val="00000415"/>
    <w:multiLevelType w:val="multilevel"/>
    <w:tmpl w:val="00000898"/>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64" w:hanging="567"/>
      </w:pPr>
    </w:lvl>
    <w:lvl w:ilvl="2">
      <w:numFmt w:val="bullet"/>
      <w:lvlText w:val="•"/>
      <w:lvlJc w:val="left"/>
      <w:pPr>
        <w:ind w:left="2627" w:hanging="567"/>
      </w:pPr>
    </w:lvl>
    <w:lvl w:ilvl="3">
      <w:numFmt w:val="bullet"/>
      <w:lvlText w:val="•"/>
      <w:lvlJc w:val="left"/>
      <w:pPr>
        <w:ind w:left="3489" w:hanging="567"/>
      </w:pPr>
    </w:lvl>
    <w:lvl w:ilvl="4">
      <w:numFmt w:val="bullet"/>
      <w:lvlText w:val="•"/>
      <w:lvlJc w:val="left"/>
      <w:pPr>
        <w:ind w:left="4351" w:hanging="567"/>
      </w:pPr>
    </w:lvl>
    <w:lvl w:ilvl="5">
      <w:numFmt w:val="bullet"/>
      <w:lvlText w:val="•"/>
      <w:lvlJc w:val="left"/>
      <w:pPr>
        <w:ind w:left="5214" w:hanging="567"/>
      </w:pPr>
    </w:lvl>
    <w:lvl w:ilvl="6">
      <w:numFmt w:val="bullet"/>
      <w:lvlText w:val="•"/>
      <w:lvlJc w:val="left"/>
      <w:pPr>
        <w:ind w:left="6076" w:hanging="567"/>
      </w:pPr>
    </w:lvl>
    <w:lvl w:ilvl="7">
      <w:numFmt w:val="bullet"/>
      <w:lvlText w:val="•"/>
      <w:lvlJc w:val="left"/>
      <w:pPr>
        <w:ind w:left="6939" w:hanging="567"/>
      </w:pPr>
    </w:lvl>
    <w:lvl w:ilvl="8">
      <w:numFmt w:val="bullet"/>
      <w:lvlText w:val="•"/>
      <w:lvlJc w:val="left"/>
      <w:pPr>
        <w:ind w:left="7801" w:hanging="567"/>
      </w:pPr>
    </w:lvl>
  </w:abstractNum>
  <w:abstractNum w:abstractNumId="30" w15:restartNumberingAfterBreak="0">
    <w:nsid w:val="00000416"/>
    <w:multiLevelType w:val="multilevel"/>
    <w:tmpl w:val="00000899"/>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4" w:hanging="567"/>
      </w:pPr>
    </w:lvl>
    <w:lvl w:ilvl="6">
      <w:numFmt w:val="bullet"/>
      <w:lvlText w:val="•"/>
      <w:lvlJc w:val="left"/>
      <w:pPr>
        <w:ind w:left="5832" w:hanging="567"/>
      </w:pPr>
    </w:lvl>
    <w:lvl w:ilvl="7">
      <w:numFmt w:val="bullet"/>
      <w:lvlText w:val="•"/>
      <w:lvlJc w:val="left"/>
      <w:pPr>
        <w:ind w:left="6691" w:hanging="567"/>
      </w:pPr>
    </w:lvl>
    <w:lvl w:ilvl="8">
      <w:numFmt w:val="bullet"/>
      <w:lvlText w:val="•"/>
      <w:lvlJc w:val="left"/>
      <w:pPr>
        <w:ind w:left="7549" w:hanging="567"/>
      </w:pPr>
    </w:lvl>
  </w:abstractNum>
  <w:abstractNum w:abstractNumId="31" w15:restartNumberingAfterBreak="0">
    <w:nsid w:val="00000417"/>
    <w:multiLevelType w:val="multilevel"/>
    <w:tmpl w:val="0000089A"/>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0" w:hanging="567"/>
      </w:pPr>
    </w:lvl>
    <w:lvl w:ilvl="2">
      <w:numFmt w:val="bullet"/>
      <w:lvlText w:val="•"/>
      <w:lvlJc w:val="left"/>
      <w:pPr>
        <w:ind w:left="1945" w:hanging="567"/>
      </w:pPr>
    </w:lvl>
    <w:lvl w:ilvl="3">
      <w:numFmt w:val="bullet"/>
      <w:lvlText w:val="•"/>
      <w:lvlJc w:val="left"/>
      <w:pPr>
        <w:ind w:left="2860" w:hanging="567"/>
      </w:pPr>
    </w:lvl>
    <w:lvl w:ilvl="4">
      <w:numFmt w:val="bullet"/>
      <w:lvlText w:val="•"/>
      <w:lvlJc w:val="left"/>
      <w:pPr>
        <w:ind w:left="3775" w:hanging="567"/>
      </w:pPr>
    </w:lvl>
    <w:lvl w:ilvl="5">
      <w:numFmt w:val="bullet"/>
      <w:lvlText w:val="•"/>
      <w:lvlJc w:val="left"/>
      <w:pPr>
        <w:ind w:left="4690" w:hanging="567"/>
      </w:pPr>
    </w:lvl>
    <w:lvl w:ilvl="6">
      <w:numFmt w:val="bullet"/>
      <w:lvlText w:val="•"/>
      <w:lvlJc w:val="left"/>
      <w:pPr>
        <w:ind w:left="5605" w:hanging="567"/>
      </w:pPr>
    </w:lvl>
    <w:lvl w:ilvl="7">
      <w:numFmt w:val="bullet"/>
      <w:lvlText w:val="•"/>
      <w:lvlJc w:val="left"/>
      <w:pPr>
        <w:ind w:left="6521" w:hanging="567"/>
      </w:pPr>
    </w:lvl>
    <w:lvl w:ilvl="8">
      <w:numFmt w:val="bullet"/>
      <w:lvlText w:val="•"/>
      <w:lvlJc w:val="left"/>
      <w:pPr>
        <w:ind w:left="7436" w:hanging="567"/>
      </w:pPr>
    </w:lvl>
  </w:abstractNum>
  <w:abstractNum w:abstractNumId="32" w15:restartNumberingAfterBreak="0">
    <w:nsid w:val="00000418"/>
    <w:multiLevelType w:val="multilevel"/>
    <w:tmpl w:val="0000089B"/>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64" w:hanging="567"/>
      </w:pPr>
    </w:lvl>
    <w:lvl w:ilvl="2">
      <w:numFmt w:val="bullet"/>
      <w:lvlText w:val="•"/>
      <w:lvlJc w:val="left"/>
      <w:pPr>
        <w:ind w:left="2627" w:hanging="567"/>
      </w:pPr>
    </w:lvl>
    <w:lvl w:ilvl="3">
      <w:numFmt w:val="bullet"/>
      <w:lvlText w:val="•"/>
      <w:lvlJc w:val="left"/>
      <w:pPr>
        <w:ind w:left="3489" w:hanging="567"/>
      </w:pPr>
    </w:lvl>
    <w:lvl w:ilvl="4">
      <w:numFmt w:val="bullet"/>
      <w:lvlText w:val="•"/>
      <w:lvlJc w:val="left"/>
      <w:pPr>
        <w:ind w:left="4351" w:hanging="567"/>
      </w:pPr>
    </w:lvl>
    <w:lvl w:ilvl="5">
      <w:numFmt w:val="bullet"/>
      <w:lvlText w:val="•"/>
      <w:lvlJc w:val="left"/>
      <w:pPr>
        <w:ind w:left="5214" w:hanging="567"/>
      </w:pPr>
    </w:lvl>
    <w:lvl w:ilvl="6">
      <w:numFmt w:val="bullet"/>
      <w:lvlText w:val="•"/>
      <w:lvlJc w:val="left"/>
      <w:pPr>
        <w:ind w:left="6076" w:hanging="567"/>
      </w:pPr>
    </w:lvl>
    <w:lvl w:ilvl="7">
      <w:numFmt w:val="bullet"/>
      <w:lvlText w:val="•"/>
      <w:lvlJc w:val="left"/>
      <w:pPr>
        <w:ind w:left="6939" w:hanging="567"/>
      </w:pPr>
    </w:lvl>
    <w:lvl w:ilvl="8">
      <w:numFmt w:val="bullet"/>
      <w:lvlText w:val="•"/>
      <w:lvlJc w:val="left"/>
      <w:pPr>
        <w:ind w:left="7801" w:hanging="567"/>
      </w:pPr>
    </w:lvl>
  </w:abstractNum>
  <w:abstractNum w:abstractNumId="33" w15:restartNumberingAfterBreak="0">
    <w:nsid w:val="00000419"/>
    <w:multiLevelType w:val="multilevel"/>
    <w:tmpl w:val="0000089C"/>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0" w:hanging="567"/>
      </w:pPr>
    </w:lvl>
    <w:lvl w:ilvl="2">
      <w:numFmt w:val="bullet"/>
      <w:lvlText w:val="•"/>
      <w:lvlJc w:val="left"/>
      <w:pPr>
        <w:ind w:left="2398"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4" w:hanging="567"/>
      </w:pPr>
    </w:lvl>
    <w:lvl w:ilvl="6">
      <w:numFmt w:val="bullet"/>
      <w:lvlText w:val="•"/>
      <w:lvlJc w:val="left"/>
      <w:pPr>
        <w:ind w:left="5832" w:hanging="567"/>
      </w:pPr>
    </w:lvl>
    <w:lvl w:ilvl="7">
      <w:numFmt w:val="bullet"/>
      <w:lvlText w:val="•"/>
      <w:lvlJc w:val="left"/>
      <w:pPr>
        <w:ind w:left="6691" w:hanging="567"/>
      </w:pPr>
    </w:lvl>
    <w:lvl w:ilvl="8">
      <w:numFmt w:val="bullet"/>
      <w:lvlText w:val="•"/>
      <w:lvlJc w:val="left"/>
      <w:pPr>
        <w:ind w:left="7549" w:hanging="567"/>
      </w:pPr>
    </w:lvl>
  </w:abstractNum>
  <w:abstractNum w:abstractNumId="34" w15:restartNumberingAfterBreak="0">
    <w:nsid w:val="0000041A"/>
    <w:multiLevelType w:val="multilevel"/>
    <w:tmpl w:val="0000089D"/>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0" w:hanging="567"/>
      </w:pPr>
    </w:lvl>
    <w:lvl w:ilvl="2">
      <w:numFmt w:val="bullet"/>
      <w:lvlText w:val="•"/>
      <w:lvlJc w:val="left"/>
      <w:pPr>
        <w:ind w:left="1945" w:hanging="567"/>
      </w:pPr>
    </w:lvl>
    <w:lvl w:ilvl="3">
      <w:numFmt w:val="bullet"/>
      <w:lvlText w:val="•"/>
      <w:lvlJc w:val="left"/>
      <w:pPr>
        <w:ind w:left="2860" w:hanging="567"/>
      </w:pPr>
    </w:lvl>
    <w:lvl w:ilvl="4">
      <w:numFmt w:val="bullet"/>
      <w:lvlText w:val="•"/>
      <w:lvlJc w:val="left"/>
      <w:pPr>
        <w:ind w:left="3775" w:hanging="567"/>
      </w:pPr>
    </w:lvl>
    <w:lvl w:ilvl="5">
      <w:numFmt w:val="bullet"/>
      <w:lvlText w:val="•"/>
      <w:lvlJc w:val="left"/>
      <w:pPr>
        <w:ind w:left="4690" w:hanging="567"/>
      </w:pPr>
    </w:lvl>
    <w:lvl w:ilvl="6">
      <w:numFmt w:val="bullet"/>
      <w:lvlText w:val="•"/>
      <w:lvlJc w:val="left"/>
      <w:pPr>
        <w:ind w:left="5605" w:hanging="567"/>
      </w:pPr>
    </w:lvl>
    <w:lvl w:ilvl="7">
      <w:numFmt w:val="bullet"/>
      <w:lvlText w:val="•"/>
      <w:lvlJc w:val="left"/>
      <w:pPr>
        <w:ind w:left="6521" w:hanging="567"/>
      </w:pPr>
    </w:lvl>
    <w:lvl w:ilvl="8">
      <w:numFmt w:val="bullet"/>
      <w:lvlText w:val="•"/>
      <w:lvlJc w:val="left"/>
      <w:pPr>
        <w:ind w:left="7436" w:hanging="567"/>
      </w:pPr>
    </w:lvl>
  </w:abstractNum>
  <w:abstractNum w:abstractNumId="35" w15:restartNumberingAfterBreak="0">
    <w:nsid w:val="0000041B"/>
    <w:multiLevelType w:val="multilevel"/>
    <w:tmpl w:val="0000089E"/>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58" w:hanging="567"/>
      </w:pPr>
    </w:lvl>
    <w:lvl w:ilvl="2">
      <w:numFmt w:val="bullet"/>
      <w:lvlText w:val="•"/>
      <w:lvlJc w:val="left"/>
      <w:pPr>
        <w:ind w:left="2615" w:hanging="567"/>
      </w:pPr>
    </w:lvl>
    <w:lvl w:ilvl="3">
      <w:numFmt w:val="bullet"/>
      <w:lvlText w:val="•"/>
      <w:lvlJc w:val="left"/>
      <w:pPr>
        <w:ind w:left="3471" w:hanging="567"/>
      </w:pPr>
    </w:lvl>
    <w:lvl w:ilvl="4">
      <w:numFmt w:val="bullet"/>
      <w:lvlText w:val="•"/>
      <w:lvlJc w:val="left"/>
      <w:pPr>
        <w:ind w:left="4327" w:hanging="567"/>
      </w:pPr>
    </w:lvl>
    <w:lvl w:ilvl="5">
      <w:numFmt w:val="bullet"/>
      <w:lvlText w:val="•"/>
      <w:lvlJc w:val="left"/>
      <w:pPr>
        <w:ind w:left="5184" w:hanging="567"/>
      </w:pPr>
    </w:lvl>
    <w:lvl w:ilvl="6">
      <w:numFmt w:val="bullet"/>
      <w:lvlText w:val="•"/>
      <w:lvlJc w:val="left"/>
      <w:pPr>
        <w:ind w:left="6040" w:hanging="567"/>
      </w:pPr>
    </w:lvl>
    <w:lvl w:ilvl="7">
      <w:numFmt w:val="bullet"/>
      <w:lvlText w:val="•"/>
      <w:lvlJc w:val="left"/>
      <w:pPr>
        <w:ind w:left="6897" w:hanging="567"/>
      </w:pPr>
    </w:lvl>
    <w:lvl w:ilvl="8">
      <w:numFmt w:val="bullet"/>
      <w:lvlText w:val="•"/>
      <w:lvlJc w:val="left"/>
      <w:pPr>
        <w:ind w:left="7753" w:hanging="567"/>
      </w:pPr>
    </w:lvl>
  </w:abstractNum>
  <w:abstractNum w:abstractNumId="36" w15:restartNumberingAfterBreak="0">
    <w:nsid w:val="0000041C"/>
    <w:multiLevelType w:val="multilevel"/>
    <w:tmpl w:val="0000089F"/>
    <w:lvl w:ilvl="0">
      <w:start w:val="1"/>
      <w:numFmt w:val="upperLetter"/>
      <w:lvlText w:val="%1."/>
      <w:lvlJc w:val="left"/>
      <w:pPr>
        <w:ind w:left="1436" w:hanging="557"/>
      </w:pPr>
      <w:rPr>
        <w:rFonts w:ascii="Times New Roman" w:hAnsi="Times New Roman" w:cs="Times New Roman"/>
        <w:b/>
        <w:bCs/>
        <w:spacing w:val="-2"/>
        <w:sz w:val="22"/>
        <w:szCs w:val="22"/>
      </w:rPr>
    </w:lvl>
    <w:lvl w:ilvl="1">
      <w:numFmt w:val="bullet"/>
      <w:lvlText w:val="•"/>
      <w:lvlJc w:val="left"/>
      <w:pPr>
        <w:ind w:left="2147" w:hanging="557"/>
      </w:pPr>
    </w:lvl>
    <w:lvl w:ilvl="2">
      <w:numFmt w:val="bullet"/>
      <w:lvlText w:val="•"/>
      <w:lvlJc w:val="left"/>
      <w:pPr>
        <w:ind w:left="2858" w:hanging="557"/>
      </w:pPr>
    </w:lvl>
    <w:lvl w:ilvl="3">
      <w:numFmt w:val="bullet"/>
      <w:lvlText w:val="•"/>
      <w:lvlJc w:val="left"/>
      <w:pPr>
        <w:ind w:left="3569" w:hanging="557"/>
      </w:pPr>
    </w:lvl>
    <w:lvl w:ilvl="4">
      <w:numFmt w:val="bullet"/>
      <w:lvlText w:val="•"/>
      <w:lvlJc w:val="left"/>
      <w:pPr>
        <w:ind w:left="4280" w:hanging="557"/>
      </w:pPr>
    </w:lvl>
    <w:lvl w:ilvl="5">
      <w:numFmt w:val="bullet"/>
      <w:lvlText w:val="•"/>
      <w:lvlJc w:val="left"/>
      <w:pPr>
        <w:ind w:left="4991" w:hanging="557"/>
      </w:pPr>
    </w:lvl>
    <w:lvl w:ilvl="6">
      <w:numFmt w:val="bullet"/>
      <w:lvlText w:val="•"/>
      <w:lvlJc w:val="left"/>
      <w:pPr>
        <w:ind w:left="5702" w:hanging="557"/>
      </w:pPr>
    </w:lvl>
    <w:lvl w:ilvl="7">
      <w:numFmt w:val="bullet"/>
      <w:lvlText w:val="•"/>
      <w:lvlJc w:val="left"/>
      <w:pPr>
        <w:ind w:left="6413" w:hanging="557"/>
      </w:pPr>
    </w:lvl>
    <w:lvl w:ilvl="8">
      <w:numFmt w:val="bullet"/>
      <w:lvlText w:val="•"/>
      <w:lvlJc w:val="left"/>
      <w:pPr>
        <w:ind w:left="7124" w:hanging="557"/>
      </w:pPr>
    </w:lvl>
  </w:abstractNum>
  <w:abstractNum w:abstractNumId="37" w15:restartNumberingAfterBreak="0">
    <w:nsid w:val="094C6493"/>
    <w:multiLevelType w:val="multilevel"/>
    <w:tmpl w:val="38CAE73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3D855E49"/>
    <w:multiLevelType w:val="multilevel"/>
    <w:tmpl w:val="E7B830F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9FD09F4"/>
    <w:multiLevelType w:val="hybridMultilevel"/>
    <w:tmpl w:val="E7B830F2"/>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A540230"/>
    <w:multiLevelType w:val="hybridMultilevel"/>
    <w:tmpl w:val="CFDA9472"/>
    <w:lvl w:ilvl="0" w:tplc="2D00B846">
      <w:start w:val="2"/>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C5609E1"/>
    <w:multiLevelType w:val="hybridMultilevel"/>
    <w:tmpl w:val="38CAE73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9B51CC"/>
    <w:multiLevelType w:val="hybridMultilevel"/>
    <w:tmpl w:val="9998C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35"/>
  </w:num>
  <w:num w:numId="3">
    <w:abstractNumId w:val="34"/>
  </w:num>
  <w:num w:numId="4">
    <w:abstractNumId w:val="33"/>
  </w:num>
  <w:num w:numId="5">
    <w:abstractNumId w:val="32"/>
  </w:num>
  <w:num w:numId="6">
    <w:abstractNumId w:val="31"/>
  </w:num>
  <w:num w:numId="7">
    <w:abstractNumId w:val="30"/>
  </w:num>
  <w:num w:numId="8">
    <w:abstractNumId w:val="29"/>
  </w:num>
  <w:num w:numId="9">
    <w:abstractNumId w:val="28"/>
  </w:num>
  <w:num w:numId="10">
    <w:abstractNumId w:val="27"/>
  </w:num>
  <w:num w:numId="11">
    <w:abstractNumId w:val="26"/>
  </w:num>
  <w:num w:numId="12">
    <w:abstractNumId w:val="25"/>
  </w:num>
  <w:num w:numId="13">
    <w:abstractNumId w:val="24"/>
  </w:num>
  <w:num w:numId="14">
    <w:abstractNumId w:val="23"/>
  </w:num>
  <w:num w:numId="15">
    <w:abstractNumId w:val="22"/>
  </w:num>
  <w:num w:numId="16">
    <w:abstractNumId w:val="21"/>
  </w:num>
  <w:num w:numId="17">
    <w:abstractNumId w:val="20"/>
  </w:num>
  <w:num w:numId="18">
    <w:abstractNumId w:val="19"/>
  </w:num>
  <w:num w:numId="19">
    <w:abstractNumId w:val="18"/>
  </w:num>
  <w:num w:numId="20">
    <w:abstractNumId w:val="17"/>
  </w:num>
  <w:num w:numId="21">
    <w:abstractNumId w:val="16"/>
  </w:num>
  <w:num w:numId="22">
    <w:abstractNumId w:val="15"/>
  </w:num>
  <w:num w:numId="23">
    <w:abstractNumId w:val="14"/>
  </w:num>
  <w:num w:numId="24">
    <w:abstractNumId w:val="13"/>
  </w:num>
  <w:num w:numId="25">
    <w:abstractNumId w:val="12"/>
  </w:num>
  <w:num w:numId="26">
    <w:abstractNumId w:val="11"/>
  </w:num>
  <w:num w:numId="27">
    <w:abstractNumId w:val="10"/>
  </w:num>
  <w:num w:numId="28">
    <w:abstractNumId w:val="40"/>
  </w:num>
  <w:num w:numId="29">
    <w:abstractNumId w:val="39"/>
  </w:num>
  <w:num w:numId="30">
    <w:abstractNumId w:val="38"/>
  </w:num>
  <w:num w:numId="31">
    <w:abstractNumId w:val="41"/>
  </w:num>
  <w:num w:numId="32">
    <w:abstractNumId w:val="37"/>
  </w:num>
  <w:num w:numId="33">
    <w:abstractNumId w:val="42"/>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appName="MSWord" w:lang="pt-BR"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it-IT" w:vendorID="64" w:dllVersion="6" w:nlCheck="1" w:checkStyle="0"/>
  <w:activeWritingStyle w:appName="MSWord" w:lang="es-ES" w:vendorID="64" w:dllVersion="6" w:nlCheck="1" w:checkStyle="1"/>
  <w:activeWritingStyle w:appName="MSWord" w:lang="fr-FR" w:vendorID="64" w:dllVersion="6" w:nlCheck="1" w:checkStyle="1"/>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2"/>
      <w:jc w:val="center"/>
      <w:outlineLvl w:val="0"/>
    </w:pPr>
    <w:rPr>
      <w:rFonts w:ascii="Times New Roman" w:eastAsia="Times New Roman" w:hAnsi="Times New Roman"/>
      <w:b/>
      <w:bCs/>
      <w:lang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SimSu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SimSun"/>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SimSun"/>
      <w:b/>
      <w:bCs/>
    </w:rPr>
  </w:style>
  <w:style w:type="paragraph" w:styleId="Heading7">
    <w:name w:val="heading 7"/>
    <w:basedOn w:val="Normal"/>
    <w:next w:val="Normal"/>
    <w:link w:val="Heading7Char"/>
    <w:uiPriority w:val="9"/>
    <w:semiHidden/>
    <w:unhideWhenUsed/>
    <w:qFormat/>
    <w:pPr>
      <w:spacing w:before="240" w:after="60"/>
      <w:outlineLvl w:val="6"/>
    </w:pPr>
    <w:rPr>
      <w:rFonts w:eastAsia="SimSun"/>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SimSun"/>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SimSu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lang w:val="en-US" w:eastAsia="ja-JP"/>
    </w:rPr>
  </w:style>
  <w:style w:type="character" w:customStyle="1" w:styleId="BalloonTextChar">
    <w:name w:val="Balloon Text Char"/>
    <w:link w:val="BalloonText"/>
    <w:semiHidden/>
    <w:rPr>
      <w:lang w:val="en-US" w:eastAsia="ja-JP"/>
    </w:rPr>
  </w:style>
  <w:style w:type="paragraph" w:styleId="BodyText">
    <w:name w:val="Body Text"/>
    <w:basedOn w:val="Normal"/>
    <w:link w:val="BodyTextChar"/>
    <w:uiPriority w:val="99"/>
    <w:unhideWhenUsed/>
    <w:qFormat/>
    <w:pPr>
      <w:spacing w:after="120"/>
    </w:pPr>
  </w:style>
  <w:style w:type="character" w:customStyle="1" w:styleId="BodyTextChar">
    <w:name w:val="Body Text Char"/>
    <w:basedOn w:val="DefaultParagraphFont"/>
    <w:link w:val="BodyText"/>
    <w:uiPriority w:val="99"/>
  </w:style>
  <w:style w:type="character" w:customStyle="1" w:styleId="Heading1Char">
    <w:name w:val="Heading 1 Char"/>
    <w:link w:val="Heading1"/>
    <w:uiPriority w:val="1"/>
    <w:rPr>
      <w:rFonts w:ascii="Times New Roman" w:eastAsia="Times New Roman" w:hAnsi="Times New Roman"/>
      <w:b/>
      <w:bCs/>
      <w:sz w:val="22"/>
      <w:szCs w:val="22"/>
      <w:lang w:val="de-DE" w:eastAsia="de-DE"/>
    </w:rPr>
  </w:style>
  <w:style w:type="numbering" w:customStyle="1" w:styleId="KeineListe1">
    <w:name w:val="Keine Liste1"/>
    <w:next w:val="NoList"/>
    <w:uiPriority w:val="99"/>
    <w:semiHidden/>
    <w:unhideWhenUsed/>
  </w:style>
  <w:style w:type="paragraph" w:styleId="ListParagraph">
    <w:name w:val="List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styleId="Hyperlink">
    <w:name w:val="Hyperlink"/>
    <w:unhideWhenUsed/>
    <w:rPr>
      <w:color w:val="0000FF"/>
      <w:u w:val="single"/>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Revision">
    <w:name w:val="Revision"/>
    <w:hidden/>
    <w:uiPriority w:val="99"/>
    <w:semiHidden/>
    <w:rPr>
      <w:sz w:val="22"/>
      <w:szCs w:val="22"/>
      <w:lang w:val="de-DE"/>
    </w:rPr>
  </w:style>
  <w:style w:type="paragraph" w:customStyle="1" w:styleId="EMEABodyText">
    <w:name w:val="EMEA Body Text"/>
    <w:basedOn w:val="Normal"/>
    <w:link w:val="EMEABodyTextChar"/>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rPr>
      <w:rFonts w:ascii="Times New Roman" w:eastAsia="Times New Roman" w:hAnsi="Times New Roman"/>
      <w:sz w:val="22"/>
      <w:lang w:val="en-GB"/>
    </w:rPr>
  </w:style>
  <w:style w:type="paragraph" w:customStyle="1" w:styleId="BMSBodyText">
    <w:name w:val="BMS Body Text"/>
    <w:link w:val="BMSBodyTextChar"/>
    <w:pPr>
      <w:spacing w:before="120" w:after="120" w:line="300" w:lineRule="auto"/>
      <w:jc w:val="both"/>
    </w:pPr>
    <w:rPr>
      <w:rFonts w:ascii="Times New Roman" w:eastAsia="MS Mincho" w:hAnsi="Times New Roman"/>
      <w:color w:val="000000"/>
      <w:sz w:val="24"/>
      <w:lang w:val="en-GB" w:eastAsia="en-GB"/>
    </w:rPr>
  </w:style>
  <w:style w:type="character" w:customStyle="1" w:styleId="BMSBodyTextChar">
    <w:name w:val="BMS Body Text Char"/>
    <w:link w:val="BMSBodyText"/>
    <w:locked/>
    <w:rPr>
      <w:rFonts w:ascii="Times New Roman" w:eastAsia="MS Mincho" w:hAnsi="Times New Roman"/>
      <w:color w:val="000000"/>
      <w:sz w:val="24"/>
      <w:lang w:val="en-GB" w:eastAsia="en-GB"/>
    </w:rPr>
  </w:style>
  <w:style w:type="paragraph" w:customStyle="1" w:styleId="TitleA">
    <w:name w:val="Title A"/>
    <w:basedOn w:val="Normal"/>
    <w:qFormat/>
    <w:pPr>
      <w:widowControl w:val="0"/>
      <w:spacing w:after="0" w:line="240" w:lineRule="auto"/>
      <w:jc w:val="center"/>
    </w:pPr>
    <w:rPr>
      <w:rFonts w:ascii="Times New Roman" w:eastAsia="Times New Roman" w:hAnsi="Times New Roman"/>
      <w:b/>
      <w:szCs w:val="20"/>
      <w:lang w:val="lt-LT"/>
    </w:rPr>
  </w:style>
  <w:style w:type="paragraph" w:customStyle="1" w:styleId="TitleB">
    <w:name w:val="Title B"/>
    <w:basedOn w:val="NormalWeb"/>
    <w:qFormat/>
    <w:pPr>
      <w:spacing w:after="0" w:line="240" w:lineRule="auto"/>
      <w:ind w:left="567" w:hanging="567"/>
    </w:pPr>
    <w:rPr>
      <w:b/>
      <w:sz w:val="22"/>
      <w:lang w:val="lt-LT"/>
    </w:rPr>
  </w:style>
  <w:style w:type="character" w:customStyle="1" w:styleId="Heading2Char">
    <w:name w:val="Heading 2 Char"/>
    <w:link w:val="Heading2"/>
    <w:uiPriority w:val="9"/>
    <w:semiHidden/>
    <w:rPr>
      <w:rFonts w:ascii="Cambria" w:eastAsia="SimSun" w:hAnsi="Cambria" w:cs="Times New Roman"/>
      <w:b/>
      <w:bCs/>
      <w:i/>
      <w:iCs/>
      <w:sz w:val="28"/>
      <w:szCs w:val="28"/>
      <w:lang w:eastAsia="en-US"/>
    </w:rPr>
  </w:style>
  <w:style w:type="paragraph" w:styleId="NormalWeb">
    <w:name w:val="Normal (Web)"/>
    <w:basedOn w:val="Normal"/>
    <w:uiPriority w:val="99"/>
    <w:semiHidden/>
    <w:unhideWhenUsed/>
    <w:rPr>
      <w:rFonts w:ascii="Times New Roman" w:hAnsi="Times New Roman"/>
      <w:sz w:val="24"/>
      <w:szCs w:val="24"/>
    </w:rPr>
  </w:style>
  <w:style w:type="character" w:customStyle="1" w:styleId="Heading3Char">
    <w:name w:val="Heading 3 Char"/>
    <w:link w:val="Heading3"/>
    <w:uiPriority w:val="9"/>
    <w:semiHidden/>
    <w:rPr>
      <w:rFonts w:ascii="Cambria" w:eastAsia="SimSun" w:hAnsi="Cambria" w:cs="Times New Roman"/>
      <w:b/>
      <w:bCs/>
      <w:sz w:val="26"/>
      <w:szCs w:val="26"/>
      <w:lang w:eastAsia="en-US"/>
    </w:rPr>
  </w:style>
  <w:style w:type="character" w:customStyle="1" w:styleId="Heading4Char">
    <w:name w:val="Heading 4 Char"/>
    <w:link w:val="Heading4"/>
    <w:uiPriority w:val="9"/>
    <w:semiHidden/>
    <w:rPr>
      <w:rFonts w:ascii="Calibri" w:eastAsia="SimSun" w:hAnsi="Calibri" w:cs="Times New Roman"/>
      <w:b/>
      <w:bCs/>
      <w:sz w:val="28"/>
      <w:szCs w:val="28"/>
      <w:lang w:eastAsia="en-US"/>
    </w:rPr>
  </w:style>
  <w:style w:type="character" w:customStyle="1" w:styleId="Heading5Char">
    <w:name w:val="Heading 5 Char"/>
    <w:link w:val="Heading5"/>
    <w:uiPriority w:val="9"/>
    <w:semiHidden/>
    <w:rPr>
      <w:rFonts w:ascii="Calibri" w:eastAsia="SimSun" w:hAnsi="Calibri" w:cs="Times New Roman"/>
      <w:b/>
      <w:bCs/>
      <w:i/>
      <w:iCs/>
      <w:sz w:val="26"/>
      <w:szCs w:val="26"/>
      <w:lang w:eastAsia="en-US"/>
    </w:rPr>
  </w:style>
  <w:style w:type="character" w:customStyle="1" w:styleId="Heading6Char">
    <w:name w:val="Heading 6 Char"/>
    <w:link w:val="Heading6"/>
    <w:uiPriority w:val="9"/>
    <w:semiHidden/>
    <w:rPr>
      <w:rFonts w:ascii="Calibri" w:eastAsia="SimSun" w:hAnsi="Calibri" w:cs="Times New Roman"/>
      <w:b/>
      <w:bCs/>
      <w:sz w:val="22"/>
      <w:szCs w:val="22"/>
      <w:lang w:eastAsia="en-US"/>
    </w:rPr>
  </w:style>
  <w:style w:type="character" w:customStyle="1" w:styleId="Heading7Char">
    <w:name w:val="Heading 7 Char"/>
    <w:link w:val="Heading7"/>
    <w:uiPriority w:val="9"/>
    <w:semiHidden/>
    <w:rPr>
      <w:rFonts w:ascii="Calibri" w:eastAsia="SimSun" w:hAnsi="Calibri" w:cs="Times New Roman"/>
      <w:sz w:val="24"/>
      <w:szCs w:val="24"/>
      <w:lang w:eastAsia="en-US"/>
    </w:rPr>
  </w:style>
  <w:style w:type="character" w:customStyle="1" w:styleId="Heading8Char">
    <w:name w:val="Heading 8 Char"/>
    <w:link w:val="Heading8"/>
    <w:uiPriority w:val="9"/>
    <w:semiHidden/>
    <w:rPr>
      <w:rFonts w:ascii="Calibri" w:eastAsia="SimSun" w:hAnsi="Calibri" w:cs="Times New Roman"/>
      <w:i/>
      <w:iCs/>
      <w:sz w:val="24"/>
      <w:szCs w:val="24"/>
      <w:lang w:eastAsia="en-US"/>
    </w:rPr>
  </w:style>
  <w:style w:type="character" w:customStyle="1" w:styleId="Heading9Char">
    <w:name w:val="Heading 9 Char"/>
    <w:link w:val="Heading9"/>
    <w:uiPriority w:val="9"/>
    <w:semiHidden/>
    <w:rPr>
      <w:rFonts w:ascii="Cambria" w:eastAsia="SimSun" w:hAnsi="Cambria" w:cs="Times New Roman"/>
      <w:sz w:val="22"/>
      <w:szCs w:val="22"/>
      <w:lang w:eastAsia="en-US"/>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sz w:val="22"/>
      <w:szCs w:val="22"/>
      <w:lang w:val="de-DE"/>
    </w:rPr>
  </w:style>
  <w:style w:type="paragraph" w:styleId="ListBullet">
    <w:name w:val="List Bullet"/>
    <w:basedOn w:val="Normal"/>
    <w:uiPriority w:val="99"/>
    <w:semiHidden/>
    <w:unhideWhenUsed/>
    <w:pPr>
      <w:numPr>
        <w:numId w:val="34"/>
      </w:numPr>
      <w:contextualSpacing/>
    </w:pPr>
  </w:style>
  <w:style w:type="paragraph" w:styleId="ListBullet2">
    <w:name w:val="List Bullet 2"/>
    <w:basedOn w:val="Normal"/>
    <w:uiPriority w:val="99"/>
    <w:semiHidden/>
    <w:unhideWhenUsed/>
    <w:pPr>
      <w:numPr>
        <w:numId w:val="35"/>
      </w:numPr>
      <w:contextualSpacing/>
    </w:pPr>
  </w:style>
  <w:style w:type="paragraph" w:styleId="ListBullet3">
    <w:name w:val="List Bullet 3"/>
    <w:basedOn w:val="Normal"/>
    <w:uiPriority w:val="99"/>
    <w:semiHidden/>
    <w:unhideWhenUsed/>
    <w:pPr>
      <w:numPr>
        <w:numId w:val="36"/>
      </w:numPr>
      <w:contextualSpacing/>
    </w:pPr>
  </w:style>
  <w:style w:type="paragraph" w:styleId="ListBullet4">
    <w:name w:val="List Bullet 4"/>
    <w:basedOn w:val="Normal"/>
    <w:uiPriority w:val="99"/>
    <w:semiHidden/>
    <w:unhideWhenUsed/>
    <w:pPr>
      <w:numPr>
        <w:numId w:val="37"/>
      </w:numPr>
      <w:contextualSpacing/>
    </w:pPr>
  </w:style>
  <w:style w:type="paragraph" w:styleId="ListBullet5">
    <w:name w:val="List Bullet 5"/>
    <w:basedOn w:val="Normal"/>
    <w:uiPriority w:val="99"/>
    <w:semiHidden/>
    <w:unhideWhenUsed/>
    <w:pPr>
      <w:numPr>
        <w:numId w:val="38"/>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sz w:val="22"/>
      <w:szCs w:val="22"/>
      <w:lang w:val="de-DE"/>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lang w:val="de-DE"/>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2"/>
      <w:szCs w:val="22"/>
      <w:lang w:val="de-D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lang w:val="de-DE"/>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sz w:val="22"/>
      <w:szCs w:val="22"/>
      <w:lang w:val="de-DE"/>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lang w:val="de-DE"/>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sz w:val="22"/>
      <w:szCs w:val="22"/>
      <w:lang w:val="de-DE"/>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2"/>
      <w:szCs w:val="22"/>
      <w:lang w:val="de-DE"/>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lang w:val="de-D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line="276" w:lineRule="auto"/>
      <w:ind w:left="0"/>
      <w:jc w:val="left"/>
      <w:outlineLvl w:val="9"/>
    </w:pPr>
    <w:rPr>
      <w:rFonts w:asciiTheme="majorHAnsi" w:eastAsiaTheme="majorEastAsia" w:hAnsiTheme="majorHAnsi" w:cstheme="majorBidi"/>
      <w:kern w:val="32"/>
      <w:sz w:val="32"/>
      <w:szCs w:val="32"/>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sz w:val="22"/>
      <w:szCs w:val="22"/>
      <w:lang w:val="de-DE"/>
    </w:rPr>
  </w:style>
  <w:style w:type="paragraph" w:styleId="NoSpacing">
    <w:name w:val="No Spacing"/>
    <w:uiPriority w:val="1"/>
    <w:qFormat/>
    <w:rPr>
      <w:sz w:val="22"/>
      <w:szCs w:val="22"/>
      <w:lang w:val="de-DE"/>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9"/>
      </w:numPr>
      <w:contextualSpacing/>
    </w:pPr>
  </w:style>
  <w:style w:type="paragraph" w:styleId="ListNumber2">
    <w:name w:val="List Number 2"/>
    <w:basedOn w:val="Normal"/>
    <w:uiPriority w:val="99"/>
    <w:semiHidden/>
    <w:unhideWhenUsed/>
    <w:pPr>
      <w:numPr>
        <w:numId w:val="40"/>
      </w:numPr>
      <w:contextualSpacing/>
    </w:pPr>
  </w:style>
  <w:style w:type="paragraph" w:styleId="ListNumber3">
    <w:name w:val="List Number 3"/>
    <w:basedOn w:val="Normal"/>
    <w:uiPriority w:val="99"/>
    <w:semiHidden/>
    <w:unhideWhenUsed/>
    <w:pPr>
      <w:numPr>
        <w:numId w:val="41"/>
      </w:numPr>
      <w:contextualSpacing/>
    </w:pPr>
  </w:style>
  <w:style w:type="paragraph" w:styleId="ListNumber4">
    <w:name w:val="List Number 4"/>
    <w:basedOn w:val="Normal"/>
    <w:uiPriority w:val="99"/>
    <w:semiHidden/>
    <w:unhideWhenUsed/>
    <w:pPr>
      <w:numPr>
        <w:numId w:val="42"/>
      </w:numPr>
      <w:contextualSpacing/>
    </w:pPr>
  </w:style>
  <w:style w:type="paragraph" w:styleId="ListNumber5">
    <w:name w:val="List Number 5"/>
    <w:basedOn w:val="Normal"/>
    <w:uiPriority w:val="99"/>
    <w:semiHidden/>
    <w:unhideWhenUsed/>
    <w:pPr>
      <w:numPr>
        <w:numId w:val="43"/>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de-DE"/>
    </w:rPr>
  </w:style>
  <w:style w:type="character" w:customStyle="1" w:styleId="MacroTextChar">
    <w:name w:val="Macro Text Char"/>
    <w:basedOn w:val="DefaultParagraphFont"/>
    <w:link w:val="MacroText"/>
    <w:uiPriority w:val="99"/>
    <w:semiHidden/>
    <w:rPr>
      <w:rFonts w:ascii="Courier New" w:hAnsi="Courier New" w:cs="Courier New"/>
      <w:lang w:val="de-DE"/>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de-DE"/>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lang w:val="de-DE"/>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NormalIndent">
    <w:name w:val="Normal Indent"/>
    <w:basedOn w:val="Normal"/>
    <w:uiPriority w:val="99"/>
    <w:semiHidden/>
    <w:unhideWhenUsed/>
    <w:pPr>
      <w:ind w:left="72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szCs w:val="22"/>
      <w:lang w:val="de-D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lang w:val="de-D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sz w:val="22"/>
      <w:szCs w:val="22"/>
      <w:lang w:val="de-DE"/>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val="de-DE"/>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basedOn w:val="BodyTextChar"/>
    <w:link w:val="BodyTextFirstIndent"/>
    <w:uiPriority w:val="99"/>
    <w:semiHidden/>
    <w:rPr>
      <w:sz w:val="22"/>
      <w:szCs w:val="22"/>
      <w:lang w:val="de-D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sz w:val="22"/>
      <w:szCs w:val="22"/>
      <w:lang w:val="de-DE"/>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uiPriority w:val="99"/>
    <w:semiHidden/>
    <w:rPr>
      <w:sz w:val="22"/>
      <w:szCs w:val="22"/>
      <w:lang w:val="de-DE"/>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de-DE"/>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sz w:val="22"/>
      <w:szCs w:val="22"/>
      <w:lang w:val="de-DE"/>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de-DE"/>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lang w:val="de-DE"/>
    </w:rPr>
  </w:style>
  <w:style w:type="character" w:customStyle="1" w:styleId="ui-provider">
    <w:name w:val="ui-provider"/>
    <w:basedOn w:val="DefaultParagraphFont"/>
  </w:style>
  <w:style w:type="paragraph" w:customStyle="1" w:styleId="1">
    <w:name w:val="样式1"/>
    <w:basedOn w:val="Heading1"/>
    <w:qFormat/>
    <w:pPr>
      <w:ind w:left="680"/>
      <w:jc w:val="left"/>
      <w:outlineLvl w:val="9"/>
    </w:pPr>
    <w:rPr>
      <w:lang w:val="lt-LT"/>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79323">
      <w:bodyDiv w:val="1"/>
      <w:marLeft w:val="0"/>
      <w:marRight w:val="0"/>
      <w:marTop w:val="0"/>
      <w:marBottom w:val="0"/>
      <w:divBdr>
        <w:top w:val="none" w:sz="0" w:space="0" w:color="auto"/>
        <w:left w:val="none" w:sz="0" w:space="0" w:color="auto"/>
        <w:bottom w:val="none" w:sz="0" w:space="0" w:color="auto"/>
        <w:right w:val="none" w:sz="0" w:space="0" w:color="auto"/>
      </w:divBdr>
    </w:div>
    <w:div w:id="415324081">
      <w:bodyDiv w:val="1"/>
      <w:marLeft w:val="0"/>
      <w:marRight w:val="0"/>
      <w:marTop w:val="0"/>
      <w:marBottom w:val="0"/>
      <w:divBdr>
        <w:top w:val="none" w:sz="0" w:space="0" w:color="auto"/>
        <w:left w:val="none" w:sz="0" w:space="0" w:color="auto"/>
        <w:bottom w:val="none" w:sz="0" w:space="0" w:color="auto"/>
        <w:right w:val="none" w:sz="0" w:space="0" w:color="auto"/>
      </w:divBdr>
    </w:div>
    <w:div w:id="468208273">
      <w:bodyDiv w:val="1"/>
      <w:marLeft w:val="0"/>
      <w:marRight w:val="0"/>
      <w:marTop w:val="0"/>
      <w:marBottom w:val="0"/>
      <w:divBdr>
        <w:top w:val="none" w:sz="0" w:space="0" w:color="auto"/>
        <w:left w:val="none" w:sz="0" w:space="0" w:color="auto"/>
        <w:bottom w:val="none" w:sz="0" w:space="0" w:color="auto"/>
        <w:right w:val="none" w:sz="0" w:space="0" w:color="auto"/>
      </w:divBdr>
    </w:div>
    <w:div w:id="846553714">
      <w:bodyDiv w:val="1"/>
      <w:marLeft w:val="0"/>
      <w:marRight w:val="0"/>
      <w:marTop w:val="0"/>
      <w:marBottom w:val="0"/>
      <w:divBdr>
        <w:top w:val="none" w:sz="0" w:space="0" w:color="auto"/>
        <w:left w:val="none" w:sz="0" w:space="0" w:color="auto"/>
        <w:bottom w:val="none" w:sz="0" w:space="0" w:color="auto"/>
        <w:right w:val="none" w:sz="0" w:space="0" w:color="auto"/>
      </w:divBdr>
    </w:div>
    <w:div w:id="1066759819">
      <w:bodyDiv w:val="1"/>
      <w:marLeft w:val="0"/>
      <w:marRight w:val="0"/>
      <w:marTop w:val="0"/>
      <w:marBottom w:val="0"/>
      <w:divBdr>
        <w:top w:val="none" w:sz="0" w:space="0" w:color="auto"/>
        <w:left w:val="none" w:sz="0" w:space="0" w:color="auto"/>
        <w:bottom w:val="none" w:sz="0" w:space="0" w:color="auto"/>
        <w:right w:val="none" w:sz="0" w:space="0" w:color="auto"/>
      </w:divBdr>
    </w:div>
    <w:div w:id="176430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sandoz"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EMADOC-1700519818-2234164</_dlc_DocId>
    <_dlc_DocIdUrl xmlns="a034c160-bfb7-45f5-8632-2eb7e0508071">
      <Url>https://euema.sharepoint.com/sites/CRM/_layouts/15/DocIdRedir.aspx?ID=EMADOC-1700519818-2234164</Url>
      <Description>EMADOC-1700519818-2234164</Description>
    </_dlc_DocIdUrl>
  </documentManagement>
</p:properties>
</file>

<file path=customXml/itemProps1.xml><?xml version="1.0" encoding="utf-8"?>
<ds:datastoreItem xmlns:ds="http://schemas.openxmlformats.org/officeDocument/2006/customXml" ds:itemID="{98F5A2F3-8DE2-4547-90C6-FCDCCBCB92F5}">
  <ds:schemaRefs>
    <ds:schemaRef ds:uri="http://schemas.openxmlformats.org/officeDocument/2006/bibliography"/>
  </ds:schemaRefs>
</ds:datastoreItem>
</file>

<file path=customXml/itemProps2.xml><?xml version="1.0" encoding="utf-8"?>
<ds:datastoreItem xmlns:ds="http://schemas.openxmlformats.org/officeDocument/2006/customXml" ds:itemID="{015A6E32-8171-4AE1-AD52-D0E4A5F7FF27}"/>
</file>

<file path=customXml/itemProps3.xml><?xml version="1.0" encoding="utf-8"?>
<ds:datastoreItem xmlns:ds="http://schemas.openxmlformats.org/officeDocument/2006/customXml" ds:itemID="{FCB4E6A8-F095-4C9E-9E55-F9F561986C60}"/>
</file>

<file path=customXml/itemProps4.xml><?xml version="1.0" encoding="utf-8"?>
<ds:datastoreItem xmlns:ds="http://schemas.openxmlformats.org/officeDocument/2006/customXml" ds:itemID="{ADE554AA-5622-46DD-A736-58AFD2D4BB15}"/>
</file>

<file path=customXml/itemProps5.xml><?xml version="1.0" encoding="utf-8"?>
<ds:datastoreItem xmlns:ds="http://schemas.openxmlformats.org/officeDocument/2006/customXml" ds:itemID="{7DD1E7D2-BBF6-4370-809A-6CE3ADB5B0D2}"/>
</file>

<file path=docProps/app.xml><?xml version="1.0" encoding="utf-8"?>
<Properties xmlns="http://schemas.openxmlformats.org/officeDocument/2006/extended-properties" xmlns:vt="http://schemas.openxmlformats.org/officeDocument/2006/docPropsVTypes">
  <Template>Normal</Template>
  <TotalTime>7</TotalTime>
  <Pages>67</Pages>
  <Words>16499</Words>
  <Characters>94045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4</cp:revision>
  <dcterms:created xsi:type="dcterms:W3CDTF">2025-06-09T15:00:00Z</dcterms:created>
  <dcterms:modified xsi:type="dcterms:W3CDTF">2025-06-17T13:44:00Z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3a716515-001f-473e-83fc-6633544f6fa7</vt:lpwstr>
  </property>
</Properties>
</file>