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892C6" w14:textId="77777777" w:rsidR="0041000E" w:rsidRPr="002627D0" w:rsidRDefault="0041000E" w:rsidP="00E003F7">
      <w:pPr>
        <w:widowControl w:val="0"/>
        <w:spacing w:line="240" w:lineRule="auto"/>
        <w:rPr>
          <w:lang w:val="lt-LT"/>
        </w:rPr>
      </w:pPr>
      <w:bookmarkStart w:id="0" w:name="_GoBack"/>
      <w:bookmarkEnd w:id="0"/>
    </w:p>
    <w:p w14:paraId="0CC38535" w14:textId="77777777" w:rsidR="0041000E" w:rsidRPr="002627D0" w:rsidRDefault="0041000E" w:rsidP="00E003F7">
      <w:pPr>
        <w:widowControl w:val="0"/>
        <w:spacing w:line="240" w:lineRule="auto"/>
        <w:rPr>
          <w:lang w:val="lt-LT"/>
        </w:rPr>
      </w:pPr>
    </w:p>
    <w:p w14:paraId="43D9FC79" w14:textId="77777777" w:rsidR="00812D16" w:rsidRPr="002627D0" w:rsidRDefault="00812D16" w:rsidP="00E003F7">
      <w:pPr>
        <w:widowControl w:val="0"/>
        <w:spacing w:line="240" w:lineRule="auto"/>
        <w:rPr>
          <w:lang w:val="lt-LT"/>
        </w:rPr>
      </w:pPr>
    </w:p>
    <w:p w14:paraId="1CB78CF8" w14:textId="77777777" w:rsidR="00812D16" w:rsidRPr="002627D0" w:rsidRDefault="00812D16" w:rsidP="00E003F7">
      <w:pPr>
        <w:widowControl w:val="0"/>
        <w:spacing w:line="240" w:lineRule="auto"/>
        <w:rPr>
          <w:lang w:val="lt-LT"/>
        </w:rPr>
      </w:pPr>
    </w:p>
    <w:p w14:paraId="48A7C5DC" w14:textId="77777777" w:rsidR="00812D16" w:rsidRPr="002627D0" w:rsidRDefault="00812D16" w:rsidP="00F50181">
      <w:pPr>
        <w:widowControl w:val="0"/>
        <w:spacing w:line="240" w:lineRule="auto"/>
        <w:rPr>
          <w:lang w:val="lt-LT"/>
        </w:rPr>
      </w:pPr>
    </w:p>
    <w:p w14:paraId="675E5280" w14:textId="77777777" w:rsidR="00812D16" w:rsidRPr="002627D0" w:rsidRDefault="00812D16" w:rsidP="00F50181">
      <w:pPr>
        <w:widowControl w:val="0"/>
        <w:spacing w:line="240" w:lineRule="auto"/>
        <w:rPr>
          <w:szCs w:val="22"/>
          <w:lang w:val="lt-LT"/>
        </w:rPr>
      </w:pPr>
    </w:p>
    <w:p w14:paraId="288FE094" w14:textId="77777777" w:rsidR="00812D16" w:rsidRPr="002627D0" w:rsidRDefault="00812D16" w:rsidP="00F50181">
      <w:pPr>
        <w:widowControl w:val="0"/>
        <w:spacing w:line="240" w:lineRule="auto"/>
        <w:rPr>
          <w:szCs w:val="22"/>
          <w:lang w:val="lt-LT"/>
        </w:rPr>
      </w:pPr>
    </w:p>
    <w:p w14:paraId="32A74CB5" w14:textId="77777777" w:rsidR="00812D16" w:rsidRPr="002627D0" w:rsidRDefault="00812D16" w:rsidP="00263E52">
      <w:pPr>
        <w:widowControl w:val="0"/>
        <w:spacing w:line="240" w:lineRule="auto"/>
        <w:rPr>
          <w:szCs w:val="22"/>
          <w:lang w:val="lt-LT"/>
        </w:rPr>
      </w:pPr>
    </w:p>
    <w:p w14:paraId="57368568" w14:textId="77777777" w:rsidR="00812D16" w:rsidRPr="002627D0" w:rsidRDefault="00812D16" w:rsidP="00263E52">
      <w:pPr>
        <w:widowControl w:val="0"/>
        <w:spacing w:line="240" w:lineRule="auto"/>
        <w:rPr>
          <w:szCs w:val="22"/>
          <w:lang w:val="lt-LT"/>
        </w:rPr>
      </w:pPr>
    </w:p>
    <w:p w14:paraId="61A8D5D3" w14:textId="77777777" w:rsidR="00812D16" w:rsidRPr="002627D0" w:rsidRDefault="00812D16" w:rsidP="00F84B38">
      <w:pPr>
        <w:widowControl w:val="0"/>
        <w:spacing w:line="240" w:lineRule="auto"/>
        <w:rPr>
          <w:szCs w:val="22"/>
          <w:lang w:val="lt-LT"/>
        </w:rPr>
      </w:pPr>
    </w:p>
    <w:p w14:paraId="251FE0D6" w14:textId="77777777" w:rsidR="00812D16" w:rsidRPr="002627D0" w:rsidRDefault="00812D16" w:rsidP="00BF4E2E">
      <w:pPr>
        <w:widowControl w:val="0"/>
        <w:spacing w:line="240" w:lineRule="auto"/>
        <w:rPr>
          <w:szCs w:val="22"/>
          <w:lang w:val="lt-LT"/>
        </w:rPr>
      </w:pPr>
    </w:p>
    <w:p w14:paraId="53013BC5" w14:textId="77777777" w:rsidR="00812D16" w:rsidRPr="002627D0" w:rsidRDefault="00812D16" w:rsidP="00353396">
      <w:pPr>
        <w:widowControl w:val="0"/>
        <w:spacing w:line="240" w:lineRule="auto"/>
        <w:rPr>
          <w:szCs w:val="22"/>
          <w:lang w:val="lt-LT"/>
        </w:rPr>
      </w:pPr>
    </w:p>
    <w:p w14:paraId="715EE016" w14:textId="77777777" w:rsidR="00812D16" w:rsidRPr="002627D0" w:rsidRDefault="00812D16" w:rsidP="00A237ED">
      <w:pPr>
        <w:widowControl w:val="0"/>
        <w:spacing w:line="240" w:lineRule="auto"/>
        <w:rPr>
          <w:szCs w:val="22"/>
          <w:lang w:val="lt-LT"/>
        </w:rPr>
      </w:pPr>
    </w:p>
    <w:p w14:paraId="5FC79EEE" w14:textId="77777777" w:rsidR="00812D16" w:rsidRPr="002627D0" w:rsidRDefault="00812D16" w:rsidP="009C1885">
      <w:pPr>
        <w:widowControl w:val="0"/>
        <w:spacing w:line="240" w:lineRule="auto"/>
        <w:rPr>
          <w:szCs w:val="22"/>
          <w:lang w:val="lt-LT"/>
        </w:rPr>
      </w:pPr>
    </w:p>
    <w:p w14:paraId="082902E1" w14:textId="77777777" w:rsidR="00812D16" w:rsidRPr="002627D0" w:rsidRDefault="00812D16" w:rsidP="000911E1">
      <w:pPr>
        <w:widowControl w:val="0"/>
        <w:spacing w:line="240" w:lineRule="auto"/>
        <w:rPr>
          <w:szCs w:val="22"/>
          <w:lang w:val="lt-LT"/>
        </w:rPr>
      </w:pPr>
    </w:p>
    <w:p w14:paraId="2860333A" w14:textId="77777777" w:rsidR="00812D16" w:rsidRPr="002627D0" w:rsidRDefault="00812D16" w:rsidP="009C7088">
      <w:pPr>
        <w:widowControl w:val="0"/>
        <w:spacing w:line="240" w:lineRule="auto"/>
        <w:rPr>
          <w:szCs w:val="22"/>
          <w:lang w:val="lt-LT"/>
        </w:rPr>
      </w:pPr>
    </w:p>
    <w:p w14:paraId="0D9A0879" w14:textId="77777777" w:rsidR="00812D16" w:rsidRPr="002627D0" w:rsidRDefault="00812D16" w:rsidP="00801E1D">
      <w:pPr>
        <w:widowControl w:val="0"/>
        <w:spacing w:line="240" w:lineRule="auto"/>
        <w:rPr>
          <w:szCs w:val="22"/>
          <w:lang w:val="lt-LT"/>
        </w:rPr>
      </w:pPr>
    </w:p>
    <w:p w14:paraId="6943B99C" w14:textId="77777777" w:rsidR="00812D16" w:rsidRPr="002627D0" w:rsidRDefault="00812D16" w:rsidP="00D34ABD">
      <w:pPr>
        <w:widowControl w:val="0"/>
        <w:spacing w:line="240" w:lineRule="auto"/>
        <w:rPr>
          <w:szCs w:val="22"/>
          <w:lang w:val="lt-LT"/>
        </w:rPr>
      </w:pPr>
    </w:p>
    <w:p w14:paraId="66348397" w14:textId="77777777" w:rsidR="00812D16" w:rsidRPr="002627D0" w:rsidRDefault="00812D16" w:rsidP="00D34ABD">
      <w:pPr>
        <w:widowControl w:val="0"/>
        <w:spacing w:line="240" w:lineRule="auto"/>
        <w:rPr>
          <w:lang w:val="lt-LT"/>
        </w:rPr>
      </w:pPr>
    </w:p>
    <w:p w14:paraId="07A9239B" w14:textId="77777777" w:rsidR="00812D16" w:rsidRPr="002627D0" w:rsidRDefault="00812D16" w:rsidP="00D53CA0">
      <w:pPr>
        <w:widowControl w:val="0"/>
        <w:spacing w:line="240" w:lineRule="auto"/>
        <w:rPr>
          <w:lang w:val="lt-LT"/>
        </w:rPr>
      </w:pPr>
    </w:p>
    <w:p w14:paraId="7EC7AC6C" w14:textId="77777777" w:rsidR="00812D16" w:rsidRPr="002627D0" w:rsidRDefault="00812D16" w:rsidP="00327A92">
      <w:pPr>
        <w:widowControl w:val="0"/>
        <w:spacing w:line="240" w:lineRule="auto"/>
        <w:rPr>
          <w:lang w:val="lt-LT"/>
        </w:rPr>
      </w:pPr>
    </w:p>
    <w:p w14:paraId="4D2EB780" w14:textId="77777777" w:rsidR="00812D16" w:rsidRPr="002627D0" w:rsidRDefault="00812D16" w:rsidP="00327A92">
      <w:pPr>
        <w:widowControl w:val="0"/>
        <w:spacing w:line="240" w:lineRule="auto"/>
        <w:rPr>
          <w:lang w:val="lt-LT"/>
        </w:rPr>
      </w:pPr>
    </w:p>
    <w:p w14:paraId="1442848A" w14:textId="77777777" w:rsidR="00812D16" w:rsidRPr="002627D0" w:rsidRDefault="00812D16" w:rsidP="00327A92">
      <w:pPr>
        <w:widowControl w:val="0"/>
        <w:spacing w:line="240" w:lineRule="auto"/>
        <w:rPr>
          <w:lang w:val="lt-LT"/>
        </w:rPr>
      </w:pPr>
    </w:p>
    <w:p w14:paraId="56E37035" w14:textId="77777777" w:rsidR="00777605" w:rsidRPr="002627D0" w:rsidRDefault="00777605" w:rsidP="00327A92">
      <w:pPr>
        <w:widowControl w:val="0"/>
        <w:spacing w:line="240" w:lineRule="auto"/>
        <w:rPr>
          <w:lang w:val="lt-LT"/>
        </w:rPr>
      </w:pPr>
    </w:p>
    <w:p w14:paraId="6E54856E" w14:textId="77777777" w:rsidR="0090227D" w:rsidRPr="00933770" w:rsidRDefault="0090227D" w:rsidP="00292581">
      <w:pPr>
        <w:widowControl w:val="0"/>
        <w:spacing w:line="240" w:lineRule="auto"/>
        <w:jc w:val="center"/>
        <w:outlineLvl w:val="0"/>
        <w:rPr>
          <w:b/>
          <w:lang w:val="lt-LT"/>
        </w:rPr>
      </w:pPr>
      <w:r w:rsidRPr="00933770">
        <w:rPr>
          <w:b/>
          <w:lang w:val="lt-LT"/>
        </w:rPr>
        <w:t>I</w:t>
      </w:r>
      <w:r w:rsidR="00D35CD5" w:rsidRPr="00933770">
        <w:rPr>
          <w:b/>
          <w:lang w:val="lt-LT"/>
        </w:rPr>
        <w:t xml:space="preserve"> PRIEDAS</w:t>
      </w:r>
    </w:p>
    <w:p w14:paraId="3B8FC78B" w14:textId="77777777" w:rsidR="0090227D" w:rsidRPr="00933770" w:rsidRDefault="0090227D" w:rsidP="00327A92">
      <w:pPr>
        <w:widowControl w:val="0"/>
        <w:spacing w:line="240" w:lineRule="auto"/>
        <w:jc w:val="center"/>
        <w:rPr>
          <w:lang w:val="lt-LT"/>
        </w:rPr>
      </w:pPr>
    </w:p>
    <w:p w14:paraId="15E6FFA2" w14:textId="77777777" w:rsidR="00812D16" w:rsidRPr="00933770" w:rsidRDefault="00D35CD5" w:rsidP="00EA7B2F">
      <w:pPr>
        <w:pStyle w:val="TitleEMA1"/>
      </w:pPr>
      <w:r w:rsidRPr="00933770">
        <w:t>PREPARATO CHARAKTERISTIKŲ SANTRAUKA</w:t>
      </w:r>
    </w:p>
    <w:p w14:paraId="59E99F0D" w14:textId="77777777" w:rsidR="00076123" w:rsidRPr="00933770" w:rsidRDefault="00076123" w:rsidP="00327A92">
      <w:pPr>
        <w:widowControl w:val="0"/>
        <w:spacing w:line="240" w:lineRule="auto"/>
        <w:rPr>
          <w:lang w:val="lt-LT"/>
        </w:rPr>
      </w:pPr>
    </w:p>
    <w:p w14:paraId="72878E36" w14:textId="77777777" w:rsidR="00033A90" w:rsidRPr="00933770" w:rsidRDefault="00812D16" w:rsidP="00827C78">
      <w:pPr>
        <w:widowControl w:val="0"/>
        <w:spacing w:line="240" w:lineRule="auto"/>
        <w:rPr>
          <w:szCs w:val="22"/>
          <w:lang w:val="lt-LT"/>
        </w:rPr>
      </w:pPr>
      <w:r w:rsidRPr="00933770">
        <w:rPr>
          <w:color w:val="008000"/>
          <w:lang w:val="lt-LT"/>
        </w:rPr>
        <w:br w:type="page"/>
      </w:r>
    </w:p>
    <w:p w14:paraId="55679B50" w14:textId="77777777" w:rsidR="00033A90" w:rsidRPr="00933770" w:rsidRDefault="00033A90" w:rsidP="00827C78">
      <w:pPr>
        <w:widowControl w:val="0"/>
        <w:spacing w:line="240" w:lineRule="auto"/>
        <w:rPr>
          <w:szCs w:val="22"/>
          <w:lang w:val="lt-LT"/>
        </w:rPr>
      </w:pPr>
    </w:p>
    <w:p w14:paraId="02BE22E9" w14:textId="77777777" w:rsidR="00033D26" w:rsidRPr="00933770" w:rsidRDefault="00033D26" w:rsidP="00E003F7">
      <w:pPr>
        <w:widowControl w:val="0"/>
        <w:tabs>
          <w:tab w:val="clear" w:pos="567"/>
        </w:tabs>
        <w:spacing w:line="240" w:lineRule="auto"/>
        <w:rPr>
          <w:szCs w:val="22"/>
          <w:lang w:val="lt-LT"/>
        </w:rPr>
      </w:pPr>
    </w:p>
    <w:p w14:paraId="534DE5C3" w14:textId="77777777" w:rsidR="00812D16" w:rsidRPr="00933770" w:rsidRDefault="00812D16" w:rsidP="00292581">
      <w:pPr>
        <w:keepNext/>
        <w:widowControl w:val="0"/>
        <w:tabs>
          <w:tab w:val="clear" w:pos="567"/>
        </w:tabs>
        <w:suppressAutoHyphens/>
        <w:spacing w:line="240" w:lineRule="auto"/>
        <w:ind w:left="567" w:hanging="567"/>
        <w:outlineLvl w:val="0"/>
        <w:rPr>
          <w:szCs w:val="22"/>
          <w:lang w:val="lt-LT"/>
        </w:rPr>
      </w:pPr>
      <w:r w:rsidRPr="00933770">
        <w:rPr>
          <w:b/>
          <w:szCs w:val="22"/>
          <w:lang w:val="lt-LT"/>
        </w:rPr>
        <w:t>1.</w:t>
      </w:r>
      <w:r w:rsidRPr="00933770">
        <w:rPr>
          <w:b/>
          <w:szCs w:val="22"/>
          <w:lang w:val="lt-LT"/>
        </w:rPr>
        <w:tab/>
      </w:r>
      <w:r w:rsidR="00D35CD5" w:rsidRPr="00933770">
        <w:rPr>
          <w:b/>
          <w:szCs w:val="22"/>
          <w:lang w:val="lt-LT"/>
        </w:rPr>
        <w:t>VAISTINIO PREPARATO PAVADINIMAS</w:t>
      </w:r>
    </w:p>
    <w:p w14:paraId="6E744E9E" w14:textId="77777777" w:rsidR="00812D16" w:rsidRPr="00933770" w:rsidRDefault="00812D16" w:rsidP="00F50181">
      <w:pPr>
        <w:keepNext/>
        <w:widowControl w:val="0"/>
        <w:tabs>
          <w:tab w:val="clear" w:pos="567"/>
        </w:tabs>
        <w:spacing w:line="240" w:lineRule="auto"/>
        <w:rPr>
          <w:iCs/>
          <w:szCs w:val="22"/>
          <w:lang w:val="lt-LT"/>
        </w:rPr>
      </w:pPr>
    </w:p>
    <w:p w14:paraId="7EF90000" w14:textId="77777777" w:rsidR="00BD75EB" w:rsidRPr="00933770" w:rsidRDefault="00777605" w:rsidP="00292581">
      <w:pPr>
        <w:widowControl w:val="0"/>
        <w:tabs>
          <w:tab w:val="clear" w:pos="567"/>
        </w:tabs>
        <w:spacing w:line="240" w:lineRule="auto"/>
        <w:outlineLvl w:val="0"/>
        <w:rPr>
          <w:szCs w:val="22"/>
          <w:lang w:val="lt-LT"/>
        </w:rPr>
      </w:pPr>
      <w:r w:rsidRPr="00933770">
        <w:rPr>
          <w:szCs w:val="22"/>
          <w:lang w:val="lt-LT"/>
        </w:rPr>
        <w:t>Odomzo 200 </w:t>
      </w:r>
      <w:r w:rsidR="00BD75EB" w:rsidRPr="00933770">
        <w:rPr>
          <w:szCs w:val="22"/>
          <w:lang w:val="lt-LT"/>
        </w:rPr>
        <w:t xml:space="preserve">mg </w:t>
      </w:r>
      <w:r w:rsidR="002E3184" w:rsidRPr="00933770">
        <w:rPr>
          <w:szCs w:val="22"/>
          <w:lang w:val="lt-LT"/>
        </w:rPr>
        <w:t>kietosios kapsulės</w:t>
      </w:r>
    </w:p>
    <w:p w14:paraId="318202E7" w14:textId="77777777" w:rsidR="00812D16" w:rsidRPr="00933770" w:rsidRDefault="00812D16" w:rsidP="00F50181">
      <w:pPr>
        <w:widowControl w:val="0"/>
        <w:tabs>
          <w:tab w:val="clear" w:pos="567"/>
        </w:tabs>
        <w:spacing w:line="240" w:lineRule="auto"/>
        <w:rPr>
          <w:iCs/>
          <w:szCs w:val="22"/>
          <w:lang w:val="lt-LT"/>
        </w:rPr>
      </w:pPr>
    </w:p>
    <w:p w14:paraId="63B617FB" w14:textId="77777777" w:rsidR="00812D16" w:rsidRPr="00933770" w:rsidRDefault="00812D16" w:rsidP="00263E52">
      <w:pPr>
        <w:widowControl w:val="0"/>
        <w:tabs>
          <w:tab w:val="clear" w:pos="567"/>
        </w:tabs>
        <w:spacing w:line="240" w:lineRule="auto"/>
        <w:rPr>
          <w:iCs/>
          <w:szCs w:val="22"/>
          <w:lang w:val="lt-LT"/>
        </w:rPr>
      </w:pPr>
    </w:p>
    <w:p w14:paraId="5BC2DDA3" w14:textId="77777777" w:rsidR="00812D16" w:rsidRPr="00933770" w:rsidRDefault="00812D16" w:rsidP="00292581">
      <w:pPr>
        <w:keepNext/>
        <w:widowControl w:val="0"/>
        <w:tabs>
          <w:tab w:val="clear" w:pos="567"/>
        </w:tabs>
        <w:suppressAutoHyphens/>
        <w:spacing w:line="240" w:lineRule="auto"/>
        <w:ind w:left="567" w:hanging="567"/>
        <w:outlineLvl w:val="0"/>
        <w:rPr>
          <w:szCs w:val="22"/>
          <w:lang w:val="lt-LT"/>
        </w:rPr>
      </w:pPr>
      <w:r w:rsidRPr="00933770">
        <w:rPr>
          <w:b/>
          <w:szCs w:val="22"/>
          <w:lang w:val="lt-LT"/>
        </w:rPr>
        <w:t>2.</w:t>
      </w:r>
      <w:r w:rsidRPr="00933770">
        <w:rPr>
          <w:b/>
          <w:szCs w:val="22"/>
          <w:lang w:val="lt-LT"/>
        </w:rPr>
        <w:tab/>
      </w:r>
      <w:r w:rsidR="00D35CD5" w:rsidRPr="00933770">
        <w:rPr>
          <w:b/>
          <w:bCs/>
          <w:szCs w:val="22"/>
          <w:lang w:val="lt-LT"/>
        </w:rPr>
        <w:t>KOKYBINĖ IR KIEKYBINĖ SUDĖTIS</w:t>
      </w:r>
    </w:p>
    <w:p w14:paraId="5DBD8DCE" w14:textId="77777777" w:rsidR="00812D16" w:rsidRPr="00933770" w:rsidRDefault="00812D16" w:rsidP="00F84B38">
      <w:pPr>
        <w:keepNext/>
        <w:widowControl w:val="0"/>
        <w:tabs>
          <w:tab w:val="clear" w:pos="567"/>
        </w:tabs>
        <w:spacing w:line="240" w:lineRule="auto"/>
        <w:rPr>
          <w:iCs/>
          <w:szCs w:val="22"/>
          <w:lang w:val="lt-LT"/>
        </w:rPr>
      </w:pPr>
    </w:p>
    <w:p w14:paraId="4BF5FEA3" w14:textId="77777777" w:rsidR="00812D16" w:rsidRPr="00933770" w:rsidRDefault="002E3184" w:rsidP="00292581">
      <w:pPr>
        <w:widowControl w:val="0"/>
        <w:tabs>
          <w:tab w:val="clear" w:pos="567"/>
        </w:tabs>
        <w:spacing w:line="240" w:lineRule="auto"/>
        <w:outlineLvl w:val="0"/>
        <w:rPr>
          <w:lang w:val="lt-LT"/>
        </w:rPr>
      </w:pPr>
      <w:r w:rsidRPr="00933770">
        <w:rPr>
          <w:lang w:val="lt-LT"/>
        </w:rPr>
        <w:t>Kiekvienoje kietojoje kapsulėje yra</w:t>
      </w:r>
      <w:r w:rsidR="00777605" w:rsidRPr="00933770">
        <w:rPr>
          <w:lang w:val="lt-LT"/>
        </w:rPr>
        <w:t xml:space="preserve"> </w:t>
      </w:r>
      <w:r w:rsidR="00AA459B" w:rsidRPr="00933770">
        <w:rPr>
          <w:lang w:val="lt-LT"/>
        </w:rPr>
        <w:t>200</w:t>
      </w:r>
      <w:r w:rsidR="0030370B" w:rsidRPr="00933770">
        <w:rPr>
          <w:lang w:val="lt-LT"/>
        </w:rPr>
        <w:t xml:space="preserve"> mg sonidegibo </w:t>
      </w:r>
      <w:r w:rsidR="00AA459B" w:rsidRPr="00933770">
        <w:rPr>
          <w:lang w:val="lt-LT"/>
        </w:rPr>
        <w:t>(</w:t>
      </w:r>
      <w:r w:rsidR="00AA459B" w:rsidRPr="00933770">
        <w:rPr>
          <w:i/>
          <w:lang w:val="lt-LT"/>
        </w:rPr>
        <w:t>sonidegibum</w:t>
      </w:r>
      <w:r w:rsidR="00AA459B" w:rsidRPr="00933770">
        <w:rPr>
          <w:lang w:val="lt-LT"/>
        </w:rPr>
        <w:t>) (</w:t>
      </w:r>
      <w:r w:rsidR="00BB7218" w:rsidRPr="00933770">
        <w:rPr>
          <w:lang w:val="lt-LT"/>
        </w:rPr>
        <w:t>sonidegib</w:t>
      </w:r>
      <w:r w:rsidRPr="00933770">
        <w:rPr>
          <w:lang w:val="lt-LT"/>
        </w:rPr>
        <w:t>o</w:t>
      </w:r>
      <w:r w:rsidR="00AA459B" w:rsidRPr="00933770">
        <w:rPr>
          <w:lang w:val="lt-LT"/>
        </w:rPr>
        <w:t xml:space="preserve"> fosfato pavidalu)</w:t>
      </w:r>
      <w:r w:rsidR="00BB7218" w:rsidRPr="00933770">
        <w:rPr>
          <w:lang w:val="lt-LT"/>
        </w:rPr>
        <w:t>.</w:t>
      </w:r>
    </w:p>
    <w:p w14:paraId="37369526" w14:textId="77777777" w:rsidR="00BB7218" w:rsidRPr="00933770" w:rsidRDefault="00BB7218" w:rsidP="00353396">
      <w:pPr>
        <w:widowControl w:val="0"/>
        <w:tabs>
          <w:tab w:val="clear" w:pos="567"/>
        </w:tabs>
        <w:spacing w:line="240" w:lineRule="auto"/>
        <w:rPr>
          <w:lang w:val="lt-LT"/>
        </w:rPr>
      </w:pPr>
    </w:p>
    <w:p w14:paraId="440495CA" w14:textId="77777777" w:rsidR="00812D16" w:rsidRPr="00933770" w:rsidRDefault="00D35CD5" w:rsidP="00292581">
      <w:pPr>
        <w:pStyle w:val="EMEAEnBodyText"/>
        <w:keepNext/>
        <w:widowControl w:val="0"/>
        <w:autoSpaceDE w:val="0"/>
        <w:autoSpaceDN w:val="0"/>
        <w:adjustRightInd w:val="0"/>
        <w:spacing w:before="0" w:after="0"/>
        <w:jc w:val="left"/>
        <w:outlineLvl w:val="0"/>
        <w:rPr>
          <w:lang w:val="lt-LT"/>
        </w:rPr>
      </w:pPr>
      <w:r w:rsidRPr="00933770">
        <w:rPr>
          <w:u w:val="single"/>
          <w:lang w:val="lt-LT"/>
        </w:rPr>
        <w:t>Pagalbinė medžiaga, kurios poveikis žinomas</w:t>
      </w:r>
    </w:p>
    <w:p w14:paraId="7EF34F0E" w14:textId="77777777" w:rsidR="00002151" w:rsidRPr="00933770" w:rsidRDefault="00002151" w:rsidP="009C1885">
      <w:pPr>
        <w:keepNext/>
        <w:widowControl w:val="0"/>
        <w:spacing w:line="240" w:lineRule="auto"/>
        <w:rPr>
          <w:lang w:val="lt-LT"/>
        </w:rPr>
      </w:pPr>
    </w:p>
    <w:p w14:paraId="572CC2C5" w14:textId="77777777" w:rsidR="00BB7218" w:rsidRPr="00933770" w:rsidRDefault="002E3184" w:rsidP="00292581">
      <w:pPr>
        <w:widowControl w:val="0"/>
        <w:spacing w:line="240" w:lineRule="auto"/>
        <w:outlineLvl w:val="0"/>
        <w:rPr>
          <w:lang w:val="lt-LT"/>
        </w:rPr>
      </w:pPr>
      <w:r w:rsidRPr="00933770">
        <w:rPr>
          <w:lang w:val="lt-LT"/>
        </w:rPr>
        <w:t xml:space="preserve">Kiekvienoje kietojoje kapsulėje yra </w:t>
      </w:r>
      <w:r w:rsidR="00777605" w:rsidRPr="00933770">
        <w:rPr>
          <w:lang w:val="lt-LT"/>
        </w:rPr>
        <w:t>38</w:t>
      </w:r>
      <w:r w:rsidRPr="00933770">
        <w:rPr>
          <w:lang w:val="lt-LT"/>
        </w:rPr>
        <w:t>,</w:t>
      </w:r>
      <w:r w:rsidR="00777605" w:rsidRPr="00933770">
        <w:rPr>
          <w:lang w:val="lt-LT"/>
        </w:rPr>
        <w:t>6 </w:t>
      </w:r>
      <w:r w:rsidR="00AF65CA" w:rsidRPr="00933770">
        <w:rPr>
          <w:lang w:val="lt-LT"/>
        </w:rPr>
        <w:t>mg la</w:t>
      </w:r>
      <w:r w:rsidRPr="00933770">
        <w:rPr>
          <w:lang w:val="lt-LT"/>
        </w:rPr>
        <w:t>ktozės</w:t>
      </w:r>
      <w:r w:rsidR="00AF65CA" w:rsidRPr="00933770">
        <w:rPr>
          <w:lang w:val="lt-LT"/>
        </w:rPr>
        <w:t xml:space="preserve"> monoh</w:t>
      </w:r>
      <w:r w:rsidRPr="00933770">
        <w:rPr>
          <w:lang w:val="lt-LT"/>
        </w:rPr>
        <w:t>i</w:t>
      </w:r>
      <w:r w:rsidR="00AF65CA" w:rsidRPr="00933770">
        <w:rPr>
          <w:lang w:val="lt-LT"/>
        </w:rPr>
        <w:t>drat</w:t>
      </w:r>
      <w:r w:rsidRPr="00933770">
        <w:rPr>
          <w:lang w:val="lt-LT"/>
        </w:rPr>
        <w:t>o</w:t>
      </w:r>
      <w:r w:rsidR="00910ED5" w:rsidRPr="00933770">
        <w:rPr>
          <w:lang w:val="lt-LT"/>
        </w:rPr>
        <w:t>.</w:t>
      </w:r>
    </w:p>
    <w:p w14:paraId="6B38F4FA" w14:textId="77777777" w:rsidR="00BB7218" w:rsidRPr="00933770" w:rsidRDefault="00BB7218" w:rsidP="009C7088">
      <w:pPr>
        <w:widowControl w:val="0"/>
        <w:spacing w:line="240" w:lineRule="auto"/>
        <w:rPr>
          <w:lang w:val="lt-LT"/>
        </w:rPr>
      </w:pPr>
    </w:p>
    <w:p w14:paraId="031B0CDD" w14:textId="77777777" w:rsidR="00812D16" w:rsidRPr="00933770" w:rsidRDefault="00D35CD5" w:rsidP="00292581">
      <w:pPr>
        <w:widowControl w:val="0"/>
        <w:spacing w:line="240" w:lineRule="auto"/>
        <w:outlineLvl w:val="0"/>
        <w:rPr>
          <w:lang w:val="lt-LT"/>
        </w:rPr>
      </w:pPr>
      <w:r w:rsidRPr="00933770">
        <w:rPr>
          <w:lang w:val="lt-LT"/>
        </w:rPr>
        <w:t>Visos pagalbinės medžiagos išvardytos 6.1</w:t>
      </w:r>
      <w:r w:rsidR="00F50181" w:rsidRPr="00933770">
        <w:rPr>
          <w:lang w:val="lt-LT"/>
        </w:rPr>
        <w:t> </w:t>
      </w:r>
      <w:r w:rsidRPr="00933770">
        <w:rPr>
          <w:lang w:val="lt-LT"/>
        </w:rPr>
        <w:t>skyriuje</w:t>
      </w:r>
      <w:r w:rsidR="00812D16" w:rsidRPr="00933770">
        <w:rPr>
          <w:lang w:val="lt-LT"/>
        </w:rPr>
        <w:t>.</w:t>
      </w:r>
    </w:p>
    <w:p w14:paraId="3FC93F72" w14:textId="77777777" w:rsidR="00812D16" w:rsidRPr="00933770" w:rsidRDefault="00812D16" w:rsidP="00D34ABD">
      <w:pPr>
        <w:widowControl w:val="0"/>
        <w:tabs>
          <w:tab w:val="clear" w:pos="567"/>
        </w:tabs>
        <w:spacing w:line="240" w:lineRule="auto"/>
        <w:rPr>
          <w:szCs w:val="22"/>
          <w:lang w:val="lt-LT"/>
        </w:rPr>
      </w:pPr>
    </w:p>
    <w:p w14:paraId="2693C4FF" w14:textId="77777777" w:rsidR="00812D16" w:rsidRPr="00933770" w:rsidRDefault="00812D16" w:rsidP="00D34ABD">
      <w:pPr>
        <w:widowControl w:val="0"/>
        <w:tabs>
          <w:tab w:val="clear" w:pos="567"/>
        </w:tabs>
        <w:spacing w:line="240" w:lineRule="auto"/>
        <w:rPr>
          <w:szCs w:val="22"/>
          <w:lang w:val="lt-LT"/>
        </w:rPr>
      </w:pPr>
    </w:p>
    <w:p w14:paraId="0DF9272F" w14:textId="77777777" w:rsidR="00812D16" w:rsidRPr="00933770" w:rsidRDefault="00812D16" w:rsidP="00292581">
      <w:pPr>
        <w:keepNext/>
        <w:widowControl w:val="0"/>
        <w:tabs>
          <w:tab w:val="clear" w:pos="567"/>
        </w:tabs>
        <w:suppressAutoHyphens/>
        <w:spacing w:line="240" w:lineRule="auto"/>
        <w:ind w:left="567" w:hanging="567"/>
        <w:outlineLvl w:val="0"/>
        <w:rPr>
          <w:caps/>
          <w:szCs w:val="22"/>
          <w:lang w:val="lt-LT"/>
        </w:rPr>
      </w:pPr>
      <w:r w:rsidRPr="00933770">
        <w:rPr>
          <w:b/>
          <w:szCs w:val="22"/>
          <w:lang w:val="lt-LT"/>
        </w:rPr>
        <w:t>3.</w:t>
      </w:r>
      <w:r w:rsidRPr="00933770">
        <w:rPr>
          <w:b/>
          <w:szCs w:val="22"/>
          <w:lang w:val="lt-LT"/>
        </w:rPr>
        <w:tab/>
      </w:r>
      <w:r w:rsidR="00D35CD5" w:rsidRPr="00933770">
        <w:rPr>
          <w:b/>
          <w:bCs/>
          <w:szCs w:val="22"/>
          <w:lang w:val="lt-LT"/>
        </w:rPr>
        <w:t>FARMACINĖ FORMA</w:t>
      </w:r>
    </w:p>
    <w:p w14:paraId="2A60E08F" w14:textId="77777777" w:rsidR="00812D16" w:rsidRPr="00933770" w:rsidRDefault="00812D16" w:rsidP="00327A92">
      <w:pPr>
        <w:keepNext/>
        <w:widowControl w:val="0"/>
        <w:tabs>
          <w:tab w:val="clear" w:pos="567"/>
        </w:tabs>
        <w:spacing w:line="240" w:lineRule="auto"/>
        <w:rPr>
          <w:szCs w:val="22"/>
          <w:lang w:val="lt-LT"/>
        </w:rPr>
      </w:pPr>
    </w:p>
    <w:p w14:paraId="6193A769" w14:textId="77777777" w:rsidR="00AF65CA" w:rsidRPr="00933770" w:rsidRDefault="007B6305" w:rsidP="00292581">
      <w:pPr>
        <w:widowControl w:val="0"/>
        <w:tabs>
          <w:tab w:val="clear" w:pos="567"/>
        </w:tabs>
        <w:spacing w:line="240" w:lineRule="auto"/>
        <w:outlineLvl w:val="0"/>
        <w:rPr>
          <w:szCs w:val="22"/>
          <w:lang w:val="lt-LT"/>
        </w:rPr>
      </w:pPr>
      <w:r w:rsidRPr="00933770">
        <w:rPr>
          <w:szCs w:val="22"/>
          <w:lang w:val="lt-LT"/>
        </w:rPr>
        <w:t>Kietoji kapsulė</w:t>
      </w:r>
      <w:r w:rsidR="00AA459B" w:rsidRPr="00933770">
        <w:rPr>
          <w:szCs w:val="22"/>
          <w:lang w:val="lt-LT"/>
        </w:rPr>
        <w:t xml:space="preserve"> (kapsulė)</w:t>
      </w:r>
      <w:r w:rsidR="00F12811" w:rsidRPr="00933770">
        <w:rPr>
          <w:szCs w:val="22"/>
          <w:lang w:val="lt-LT"/>
        </w:rPr>
        <w:t>.</w:t>
      </w:r>
    </w:p>
    <w:p w14:paraId="788A62B3" w14:textId="77777777" w:rsidR="00812D16" w:rsidRPr="00933770" w:rsidRDefault="00812D16" w:rsidP="00327A92">
      <w:pPr>
        <w:widowControl w:val="0"/>
        <w:tabs>
          <w:tab w:val="clear" w:pos="567"/>
        </w:tabs>
        <w:spacing w:line="240" w:lineRule="auto"/>
        <w:rPr>
          <w:szCs w:val="22"/>
          <w:lang w:val="lt-LT"/>
        </w:rPr>
      </w:pPr>
    </w:p>
    <w:p w14:paraId="6FF95B05" w14:textId="77777777" w:rsidR="00812D16" w:rsidRPr="00933770" w:rsidRDefault="002E3184" w:rsidP="00327A92">
      <w:pPr>
        <w:widowControl w:val="0"/>
        <w:tabs>
          <w:tab w:val="clear" w:pos="567"/>
        </w:tabs>
        <w:spacing w:line="240" w:lineRule="auto"/>
        <w:rPr>
          <w:lang w:val="lt-LT"/>
        </w:rPr>
      </w:pPr>
      <w:r w:rsidRPr="00933770">
        <w:rPr>
          <w:lang w:val="lt-LT"/>
        </w:rPr>
        <w:t>Nepermatoma</w:t>
      </w:r>
      <w:r w:rsidR="003565FD" w:rsidRPr="00933770">
        <w:rPr>
          <w:lang w:val="lt-LT"/>
        </w:rPr>
        <w:t>,</w:t>
      </w:r>
      <w:r w:rsidRPr="00933770">
        <w:rPr>
          <w:lang w:val="lt-LT"/>
        </w:rPr>
        <w:t xml:space="preserve"> rausvos spalvos</w:t>
      </w:r>
      <w:r w:rsidR="00042484" w:rsidRPr="00933770">
        <w:rPr>
          <w:lang w:val="lt-LT"/>
        </w:rPr>
        <w:t xml:space="preserve"> </w:t>
      </w:r>
      <w:r w:rsidRPr="00933770">
        <w:rPr>
          <w:lang w:val="lt-LT"/>
        </w:rPr>
        <w:t>kietoji kapsulė</w:t>
      </w:r>
      <w:r w:rsidR="003565FD" w:rsidRPr="00933770">
        <w:rPr>
          <w:lang w:val="lt-LT"/>
        </w:rPr>
        <w:t>, kurioje yra baltos ar beveik baltos spalvos</w:t>
      </w:r>
      <w:r w:rsidR="00002151" w:rsidRPr="00933770">
        <w:rPr>
          <w:lang w:val="lt-LT"/>
        </w:rPr>
        <w:t xml:space="preserve"> </w:t>
      </w:r>
      <w:r w:rsidR="003565FD" w:rsidRPr="00933770">
        <w:rPr>
          <w:lang w:val="lt-LT"/>
        </w:rPr>
        <w:t>miltelių su granulėmis;</w:t>
      </w:r>
      <w:r w:rsidR="00042484" w:rsidRPr="00933770">
        <w:rPr>
          <w:lang w:val="lt-LT"/>
        </w:rPr>
        <w:t xml:space="preserve"> </w:t>
      </w:r>
      <w:r w:rsidR="003565FD" w:rsidRPr="00933770">
        <w:rPr>
          <w:lang w:val="lt-LT"/>
        </w:rPr>
        <w:t>ant kapsulės dangtelio juodu rašalu užrašyta „</w:t>
      </w:r>
      <w:r w:rsidR="00002151" w:rsidRPr="00933770">
        <w:rPr>
          <w:lang w:val="lt-LT"/>
        </w:rPr>
        <w:t>NVR</w:t>
      </w:r>
      <w:r w:rsidR="003565FD" w:rsidRPr="00933770">
        <w:rPr>
          <w:lang w:val="lt-LT"/>
        </w:rPr>
        <w:t>“, o ant kapsulės korpuso juodu rašalu užrašyta „</w:t>
      </w:r>
      <w:r w:rsidR="00002151" w:rsidRPr="00933770">
        <w:rPr>
          <w:szCs w:val="24"/>
          <w:lang w:val="lt-LT"/>
        </w:rPr>
        <w:t>SONIDEGIB 200MG</w:t>
      </w:r>
      <w:r w:rsidR="003565FD" w:rsidRPr="00933770">
        <w:rPr>
          <w:szCs w:val="24"/>
          <w:lang w:val="lt-LT"/>
        </w:rPr>
        <w:t>“</w:t>
      </w:r>
      <w:r w:rsidR="00042484" w:rsidRPr="00933770">
        <w:rPr>
          <w:lang w:val="lt-LT"/>
        </w:rPr>
        <w:t>.</w:t>
      </w:r>
    </w:p>
    <w:p w14:paraId="4C25C188" w14:textId="77777777" w:rsidR="00D16431" w:rsidRPr="00933770" w:rsidRDefault="00D16431" w:rsidP="00327A92">
      <w:pPr>
        <w:widowControl w:val="0"/>
        <w:tabs>
          <w:tab w:val="clear" w:pos="567"/>
        </w:tabs>
        <w:spacing w:line="240" w:lineRule="auto"/>
        <w:rPr>
          <w:lang w:val="lt-LT"/>
        </w:rPr>
      </w:pPr>
    </w:p>
    <w:p w14:paraId="5F7E5BD7" w14:textId="77777777" w:rsidR="00D16431" w:rsidRPr="00933770" w:rsidRDefault="002E3184" w:rsidP="00292581">
      <w:pPr>
        <w:widowControl w:val="0"/>
        <w:tabs>
          <w:tab w:val="clear" w:pos="567"/>
        </w:tabs>
        <w:spacing w:line="240" w:lineRule="auto"/>
        <w:outlineLvl w:val="0"/>
        <w:rPr>
          <w:szCs w:val="22"/>
          <w:lang w:val="lt-LT"/>
        </w:rPr>
      </w:pPr>
      <w:r w:rsidRPr="00933770">
        <w:rPr>
          <w:lang w:val="lt-LT"/>
        </w:rPr>
        <w:t>Kapsulės dydis yra</w:t>
      </w:r>
      <w:r w:rsidR="00D16431" w:rsidRPr="00933770">
        <w:rPr>
          <w:lang w:val="lt-LT"/>
        </w:rPr>
        <w:t xml:space="preserve"> </w:t>
      </w:r>
      <w:r w:rsidRPr="00933770">
        <w:rPr>
          <w:lang w:val="lt-LT"/>
        </w:rPr>
        <w:t>„</w:t>
      </w:r>
      <w:r w:rsidR="00D16431" w:rsidRPr="00933770">
        <w:rPr>
          <w:lang w:val="lt-LT"/>
        </w:rPr>
        <w:t>00</w:t>
      </w:r>
      <w:r w:rsidRPr="00933770">
        <w:rPr>
          <w:lang w:val="lt-LT"/>
        </w:rPr>
        <w:t>“</w:t>
      </w:r>
      <w:r w:rsidR="00D16431" w:rsidRPr="00933770">
        <w:rPr>
          <w:lang w:val="lt-LT"/>
        </w:rPr>
        <w:t xml:space="preserve"> (</w:t>
      </w:r>
      <w:r w:rsidRPr="00933770">
        <w:rPr>
          <w:lang w:val="lt-LT"/>
        </w:rPr>
        <w:t>matmenys</w:t>
      </w:r>
      <w:r w:rsidR="00D16431" w:rsidRPr="00933770">
        <w:rPr>
          <w:lang w:val="lt-LT"/>
        </w:rPr>
        <w:t xml:space="preserve"> 23</w:t>
      </w:r>
      <w:r w:rsidRPr="00933770">
        <w:rPr>
          <w:lang w:val="lt-LT"/>
        </w:rPr>
        <w:t>,</w:t>
      </w:r>
      <w:r w:rsidR="00D16431" w:rsidRPr="00933770">
        <w:rPr>
          <w:lang w:val="lt-LT"/>
        </w:rPr>
        <w:t>3 x 8</w:t>
      </w:r>
      <w:r w:rsidRPr="00933770">
        <w:rPr>
          <w:lang w:val="lt-LT"/>
        </w:rPr>
        <w:t>,</w:t>
      </w:r>
      <w:r w:rsidR="00D16431" w:rsidRPr="00933770">
        <w:rPr>
          <w:lang w:val="lt-LT"/>
        </w:rPr>
        <w:t>53 mm).</w:t>
      </w:r>
    </w:p>
    <w:p w14:paraId="0D96345B" w14:textId="77777777" w:rsidR="00F70BDE" w:rsidRPr="00933770" w:rsidRDefault="00F70BDE" w:rsidP="00327A92">
      <w:pPr>
        <w:widowControl w:val="0"/>
        <w:tabs>
          <w:tab w:val="clear" w:pos="567"/>
        </w:tabs>
        <w:spacing w:line="240" w:lineRule="auto"/>
        <w:rPr>
          <w:szCs w:val="22"/>
          <w:lang w:val="lt-LT"/>
        </w:rPr>
      </w:pPr>
    </w:p>
    <w:p w14:paraId="56633417" w14:textId="77777777" w:rsidR="00777605" w:rsidRPr="00933770" w:rsidRDefault="00777605" w:rsidP="00327A92">
      <w:pPr>
        <w:widowControl w:val="0"/>
        <w:tabs>
          <w:tab w:val="clear" w:pos="567"/>
        </w:tabs>
        <w:spacing w:line="240" w:lineRule="auto"/>
        <w:rPr>
          <w:szCs w:val="22"/>
          <w:lang w:val="lt-LT"/>
        </w:rPr>
      </w:pPr>
    </w:p>
    <w:p w14:paraId="36D23690" w14:textId="77777777" w:rsidR="00812D16" w:rsidRPr="00933770" w:rsidRDefault="00812D16" w:rsidP="00292581">
      <w:pPr>
        <w:keepNext/>
        <w:widowControl w:val="0"/>
        <w:tabs>
          <w:tab w:val="clear" w:pos="567"/>
        </w:tabs>
        <w:suppressAutoHyphens/>
        <w:spacing w:line="240" w:lineRule="auto"/>
        <w:ind w:left="567" w:hanging="567"/>
        <w:outlineLvl w:val="0"/>
        <w:rPr>
          <w:caps/>
          <w:szCs w:val="22"/>
          <w:lang w:val="lt-LT"/>
        </w:rPr>
      </w:pPr>
      <w:r w:rsidRPr="00933770">
        <w:rPr>
          <w:b/>
          <w:caps/>
          <w:szCs w:val="22"/>
          <w:lang w:val="lt-LT"/>
        </w:rPr>
        <w:t>4.</w:t>
      </w:r>
      <w:r w:rsidRPr="00933770">
        <w:rPr>
          <w:b/>
          <w:caps/>
          <w:szCs w:val="22"/>
          <w:lang w:val="lt-LT"/>
        </w:rPr>
        <w:tab/>
      </w:r>
      <w:r w:rsidR="00D35CD5" w:rsidRPr="00933770">
        <w:rPr>
          <w:b/>
          <w:bCs/>
          <w:szCs w:val="22"/>
          <w:lang w:val="lt-LT"/>
        </w:rPr>
        <w:t>KLINIKINĖ INFORMACIJA</w:t>
      </w:r>
    </w:p>
    <w:p w14:paraId="398414D8" w14:textId="77777777" w:rsidR="00812D16" w:rsidRPr="00933770" w:rsidRDefault="00812D16" w:rsidP="00327A92">
      <w:pPr>
        <w:keepNext/>
        <w:widowControl w:val="0"/>
        <w:tabs>
          <w:tab w:val="clear" w:pos="567"/>
        </w:tabs>
        <w:spacing w:line="240" w:lineRule="auto"/>
        <w:rPr>
          <w:szCs w:val="22"/>
          <w:lang w:val="lt-LT"/>
        </w:rPr>
      </w:pPr>
    </w:p>
    <w:p w14:paraId="1B2076D7" w14:textId="77777777" w:rsidR="00812D16" w:rsidRPr="00933770" w:rsidRDefault="00812D16" w:rsidP="00292581">
      <w:pPr>
        <w:keepNext/>
        <w:widowControl w:val="0"/>
        <w:spacing w:line="240" w:lineRule="auto"/>
        <w:outlineLvl w:val="0"/>
        <w:rPr>
          <w:b/>
          <w:lang w:val="lt-LT"/>
        </w:rPr>
      </w:pPr>
      <w:r w:rsidRPr="00933770">
        <w:rPr>
          <w:b/>
          <w:lang w:val="lt-LT"/>
        </w:rPr>
        <w:t>4.1</w:t>
      </w:r>
      <w:r w:rsidRPr="00933770">
        <w:rPr>
          <w:b/>
          <w:lang w:val="lt-LT"/>
        </w:rPr>
        <w:tab/>
      </w:r>
      <w:r w:rsidR="00D35CD5" w:rsidRPr="00933770">
        <w:rPr>
          <w:b/>
          <w:bCs/>
          <w:lang w:val="lt-LT"/>
        </w:rPr>
        <w:t>Terapinės indikacijos</w:t>
      </w:r>
    </w:p>
    <w:p w14:paraId="477BDDD0" w14:textId="77777777" w:rsidR="00812D16" w:rsidRPr="00933770" w:rsidRDefault="00812D16" w:rsidP="00827C78">
      <w:pPr>
        <w:keepNext/>
        <w:widowControl w:val="0"/>
        <w:tabs>
          <w:tab w:val="clear" w:pos="567"/>
        </w:tabs>
        <w:spacing w:line="240" w:lineRule="auto"/>
        <w:rPr>
          <w:szCs w:val="22"/>
          <w:lang w:val="lt-LT"/>
        </w:rPr>
      </w:pPr>
    </w:p>
    <w:p w14:paraId="75F947E1" w14:textId="77777777" w:rsidR="00F70BDE" w:rsidRPr="00933770" w:rsidRDefault="00F70BDE" w:rsidP="00910C37">
      <w:pPr>
        <w:keepNext/>
        <w:widowControl w:val="0"/>
        <w:tabs>
          <w:tab w:val="clear" w:pos="567"/>
        </w:tabs>
        <w:spacing w:line="240" w:lineRule="auto"/>
        <w:rPr>
          <w:szCs w:val="22"/>
          <w:lang w:val="lt-LT"/>
        </w:rPr>
      </w:pPr>
      <w:r w:rsidRPr="00933770">
        <w:rPr>
          <w:szCs w:val="22"/>
          <w:lang w:val="lt-LT"/>
        </w:rPr>
        <w:t xml:space="preserve">Odomzo </w:t>
      </w:r>
      <w:r w:rsidR="003565FD" w:rsidRPr="00933770">
        <w:rPr>
          <w:szCs w:val="22"/>
          <w:lang w:val="lt-LT"/>
        </w:rPr>
        <w:t>skirtas gydyti suaugusius pacientus, kurie serga</w:t>
      </w:r>
      <w:r w:rsidR="0030370B" w:rsidRPr="00933770">
        <w:rPr>
          <w:szCs w:val="22"/>
          <w:lang w:val="lt-LT"/>
        </w:rPr>
        <w:t xml:space="preserve"> </w:t>
      </w:r>
      <w:r w:rsidR="008B098B" w:rsidRPr="00933770">
        <w:rPr>
          <w:szCs w:val="22"/>
          <w:lang w:val="lt-LT"/>
        </w:rPr>
        <w:t>lokaliai progresavusia</w:t>
      </w:r>
      <w:r w:rsidRPr="00933770">
        <w:rPr>
          <w:szCs w:val="22"/>
          <w:lang w:val="lt-LT"/>
        </w:rPr>
        <w:t xml:space="preserve"> ba</w:t>
      </w:r>
      <w:r w:rsidR="00AF2553" w:rsidRPr="00933770">
        <w:rPr>
          <w:szCs w:val="22"/>
          <w:lang w:val="lt-LT"/>
        </w:rPr>
        <w:t>zinių ląstelių k</w:t>
      </w:r>
      <w:r w:rsidRPr="00933770">
        <w:rPr>
          <w:szCs w:val="22"/>
          <w:lang w:val="lt-LT"/>
        </w:rPr>
        <w:t xml:space="preserve">arcinoma </w:t>
      </w:r>
      <w:r w:rsidR="00AF1843" w:rsidRPr="00933770">
        <w:rPr>
          <w:szCs w:val="22"/>
          <w:lang w:val="lt-LT"/>
        </w:rPr>
        <w:t>(B</w:t>
      </w:r>
      <w:r w:rsidR="00AF2553" w:rsidRPr="00933770">
        <w:rPr>
          <w:szCs w:val="22"/>
          <w:lang w:val="lt-LT"/>
        </w:rPr>
        <w:t>LK</w:t>
      </w:r>
      <w:r w:rsidR="00AF1843" w:rsidRPr="00933770">
        <w:rPr>
          <w:szCs w:val="22"/>
          <w:lang w:val="lt-LT"/>
        </w:rPr>
        <w:t>)</w:t>
      </w:r>
      <w:r w:rsidR="00AF2553" w:rsidRPr="00933770">
        <w:rPr>
          <w:szCs w:val="22"/>
          <w:lang w:val="lt-LT"/>
        </w:rPr>
        <w:t>, kai jų negalima išgydyti chirurginiu būdu ar radioterapija</w:t>
      </w:r>
      <w:r w:rsidR="00AF1843" w:rsidRPr="00933770">
        <w:rPr>
          <w:szCs w:val="22"/>
          <w:lang w:val="lt-LT"/>
        </w:rPr>
        <w:t>.</w:t>
      </w:r>
    </w:p>
    <w:p w14:paraId="77478257" w14:textId="77777777" w:rsidR="00812D16" w:rsidRPr="00933770" w:rsidRDefault="00812D16" w:rsidP="00F50181">
      <w:pPr>
        <w:widowControl w:val="0"/>
        <w:tabs>
          <w:tab w:val="clear" w:pos="567"/>
        </w:tabs>
        <w:spacing w:line="240" w:lineRule="auto"/>
        <w:rPr>
          <w:szCs w:val="22"/>
          <w:lang w:val="lt-LT"/>
        </w:rPr>
      </w:pPr>
    </w:p>
    <w:p w14:paraId="0D602A56" w14:textId="77777777" w:rsidR="00812D16" w:rsidRPr="00933770" w:rsidRDefault="00855481" w:rsidP="00292581">
      <w:pPr>
        <w:keepNext/>
        <w:widowControl w:val="0"/>
        <w:spacing w:line="240" w:lineRule="auto"/>
        <w:outlineLvl w:val="0"/>
        <w:rPr>
          <w:b/>
          <w:lang w:val="lt-LT"/>
        </w:rPr>
      </w:pPr>
      <w:r w:rsidRPr="00933770">
        <w:rPr>
          <w:b/>
          <w:lang w:val="lt-LT"/>
        </w:rPr>
        <w:t>4.2</w:t>
      </w:r>
      <w:r w:rsidRPr="00933770">
        <w:rPr>
          <w:b/>
          <w:lang w:val="lt-LT"/>
        </w:rPr>
        <w:tab/>
      </w:r>
      <w:r w:rsidR="00D35CD5" w:rsidRPr="00933770">
        <w:rPr>
          <w:b/>
          <w:bCs/>
          <w:lang w:val="lt-LT"/>
        </w:rPr>
        <w:t>Dozavimas ir vartojimo metodas</w:t>
      </w:r>
    </w:p>
    <w:p w14:paraId="3D44D9EB" w14:textId="77777777" w:rsidR="00812D16" w:rsidRPr="00933770" w:rsidRDefault="00812D16" w:rsidP="00827C78">
      <w:pPr>
        <w:keepNext/>
        <w:widowControl w:val="0"/>
        <w:tabs>
          <w:tab w:val="clear" w:pos="567"/>
        </w:tabs>
        <w:spacing w:line="240" w:lineRule="auto"/>
        <w:rPr>
          <w:szCs w:val="22"/>
          <w:lang w:val="lt-LT"/>
        </w:rPr>
      </w:pPr>
    </w:p>
    <w:p w14:paraId="1568DA73" w14:textId="77777777" w:rsidR="00D16431" w:rsidRPr="00933770" w:rsidRDefault="00D16431" w:rsidP="00E003F7">
      <w:pPr>
        <w:widowControl w:val="0"/>
        <w:tabs>
          <w:tab w:val="clear" w:pos="567"/>
        </w:tabs>
        <w:spacing w:line="240" w:lineRule="auto"/>
        <w:rPr>
          <w:szCs w:val="22"/>
          <w:lang w:val="lt-LT"/>
        </w:rPr>
      </w:pPr>
      <w:r w:rsidRPr="00933770">
        <w:rPr>
          <w:szCs w:val="22"/>
          <w:lang w:val="lt-LT"/>
        </w:rPr>
        <w:t xml:space="preserve">Odomzo </w:t>
      </w:r>
      <w:r w:rsidR="00AF2553" w:rsidRPr="00933770">
        <w:rPr>
          <w:szCs w:val="22"/>
          <w:lang w:val="lt-LT"/>
        </w:rPr>
        <w:t>tur</w:t>
      </w:r>
      <w:r w:rsidR="00835CE8" w:rsidRPr="00933770">
        <w:rPr>
          <w:szCs w:val="22"/>
          <w:lang w:val="lt-LT"/>
        </w:rPr>
        <w:t>i</w:t>
      </w:r>
      <w:r w:rsidR="00AF2553" w:rsidRPr="00933770">
        <w:rPr>
          <w:szCs w:val="22"/>
          <w:lang w:val="lt-LT"/>
        </w:rPr>
        <w:t xml:space="preserve"> skirti arba jo skyrimą prižiūrėti gydytojas specialistas, turintis patvirtintose indikacijose nurodytų būklių gydymo patirties</w:t>
      </w:r>
      <w:r w:rsidRPr="00933770">
        <w:rPr>
          <w:szCs w:val="22"/>
          <w:lang w:val="lt-LT"/>
        </w:rPr>
        <w:t>.</w:t>
      </w:r>
    </w:p>
    <w:p w14:paraId="72912B97" w14:textId="77777777" w:rsidR="00D16431" w:rsidRPr="00933770" w:rsidRDefault="00D16431" w:rsidP="00E003F7">
      <w:pPr>
        <w:widowControl w:val="0"/>
        <w:tabs>
          <w:tab w:val="clear" w:pos="567"/>
        </w:tabs>
        <w:spacing w:line="240" w:lineRule="auto"/>
        <w:rPr>
          <w:szCs w:val="22"/>
          <w:lang w:val="lt-LT"/>
        </w:rPr>
      </w:pPr>
    </w:p>
    <w:p w14:paraId="46423A70" w14:textId="77777777" w:rsidR="00812D16" w:rsidRPr="00933770" w:rsidRDefault="00D35CD5" w:rsidP="00292581">
      <w:pPr>
        <w:keepNext/>
        <w:widowControl w:val="0"/>
        <w:tabs>
          <w:tab w:val="clear" w:pos="567"/>
        </w:tabs>
        <w:spacing w:line="240" w:lineRule="auto"/>
        <w:outlineLvl w:val="0"/>
        <w:rPr>
          <w:szCs w:val="22"/>
          <w:u w:val="single"/>
          <w:lang w:val="lt-LT"/>
        </w:rPr>
      </w:pPr>
      <w:r w:rsidRPr="00933770">
        <w:rPr>
          <w:szCs w:val="22"/>
          <w:u w:val="single"/>
          <w:lang w:val="lt-LT"/>
        </w:rPr>
        <w:t>Dozavimas</w:t>
      </w:r>
    </w:p>
    <w:p w14:paraId="75C8BAD1" w14:textId="77777777" w:rsidR="00777605" w:rsidRPr="00933770" w:rsidRDefault="00777605" w:rsidP="00F50181">
      <w:pPr>
        <w:keepNext/>
        <w:widowControl w:val="0"/>
        <w:tabs>
          <w:tab w:val="clear" w:pos="567"/>
        </w:tabs>
        <w:spacing w:line="240" w:lineRule="auto"/>
        <w:rPr>
          <w:lang w:val="lt-LT"/>
        </w:rPr>
      </w:pPr>
    </w:p>
    <w:p w14:paraId="112B451F" w14:textId="77777777" w:rsidR="00237BCE" w:rsidRPr="00B9196A" w:rsidRDefault="00237BCE" w:rsidP="00237BCE">
      <w:pPr>
        <w:rPr>
          <w:lang w:val="lt-LT"/>
        </w:rPr>
      </w:pPr>
      <w:r w:rsidRPr="00B9196A">
        <w:rPr>
          <w:lang w:val="lt-LT"/>
        </w:rPr>
        <w:t xml:space="preserve">Rekomenduojama dozė </w:t>
      </w:r>
      <w:r>
        <w:rPr>
          <w:lang w:val="lt-LT"/>
        </w:rPr>
        <w:t>-</w:t>
      </w:r>
      <w:r w:rsidRPr="00B9196A">
        <w:rPr>
          <w:lang w:val="lt-LT"/>
        </w:rPr>
        <w:t xml:space="preserve"> 200 mg sonidegibo, </w:t>
      </w:r>
      <w:r>
        <w:rPr>
          <w:lang w:val="lt-LT"/>
        </w:rPr>
        <w:t>geriama</w:t>
      </w:r>
      <w:r w:rsidRPr="00B9196A">
        <w:rPr>
          <w:lang w:val="lt-LT"/>
        </w:rPr>
        <w:t xml:space="preserve"> kartą per parą.</w:t>
      </w:r>
    </w:p>
    <w:p w14:paraId="0085B4D7" w14:textId="77777777" w:rsidR="00002151" w:rsidRPr="00933770" w:rsidRDefault="00002151" w:rsidP="00263E52">
      <w:pPr>
        <w:widowControl w:val="0"/>
        <w:tabs>
          <w:tab w:val="clear" w:pos="567"/>
        </w:tabs>
        <w:spacing w:line="240" w:lineRule="auto"/>
        <w:rPr>
          <w:lang w:val="lt-LT"/>
        </w:rPr>
      </w:pPr>
    </w:p>
    <w:p w14:paraId="24774B03" w14:textId="77777777" w:rsidR="00E94FBF" w:rsidRPr="00933770" w:rsidRDefault="00AF2553" w:rsidP="00292581">
      <w:pPr>
        <w:widowControl w:val="0"/>
        <w:tabs>
          <w:tab w:val="clear" w:pos="567"/>
        </w:tabs>
        <w:spacing w:line="240" w:lineRule="auto"/>
        <w:outlineLvl w:val="0"/>
        <w:rPr>
          <w:lang w:val="lt-LT"/>
        </w:rPr>
      </w:pPr>
      <w:r w:rsidRPr="00933770">
        <w:rPr>
          <w:lang w:val="lt-LT"/>
        </w:rPr>
        <w:t>Gydymą reikia tęsti, kol stebima klinikinė nauda arba kol nepasireikš nepriimtinas toksinis poveikis</w:t>
      </w:r>
      <w:r w:rsidR="00963A4A" w:rsidRPr="00933770">
        <w:rPr>
          <w:lang w:val="lt-LT"/>
        </w:rPr>
        <w:t>.</w:t>
      </w:r>
    </w:p>
    <w:p w14:paraId="0F8580B2" w14:textId="77777777" w:rsidR="00E94FBF" w:rsidRPr="00933770" w:rsidRDefault="00E94FBF" w:rsidP="00F84B38">
      <w:pPr>
        <w:widowControl w:val="0"/>
        <w:tabs>
          <w:tab w:val="clear" w:pos="567"/>
        </w:tabs>
        <w:spacing w:line="240" w:lineRule="auto"/>
        <w:rPr>
          <w:lang w:val="lt-LT"/>
        </w:rPr>
      </w:pPr>
    </w:p>
    <w:p w14:paraId="0FA6DA09" w14:textId="77777777" w:rsidR="00E94FBF" w:rsidRPr="00933770" w:rsidRDefault="00E94FBF" w:rsidP="00BF4E2E">
      <w:pPr>
        <w:keepNext/>
        <w:widowControl w:val="0"/>
        <w:tabs>
          <w:tab w:val="clear" w:pos="567"/>
        </w:tabs>
        <w:spacing w:line="240" w:lineRule="auto"/>
        <w:rPr>
          <w:i/>
          <w:szCs w:val="22"/>
          <w:u w:val="single"/>
          <w:lang w:val="lt-LT"/>
        </w:rPr>
      </w:pPr>
      <w:r w:rsidRPr="00933770">
        <w:rPr>
          <w:i/>
          <w:szCs w:val="22"/>
          <w:u w:val="single"/>
          <w:lang w:val="lt-LT"/>
        </w:rPr>
        <w:t>Do</w:t>
      </w:r>
      <w:r w:rsidR="00AF2553" w:rsidRPr="00933770">
        <w:rPr>
          <w:i/>
          <w:szCs w:val="22"/>
          <w:u w:val="single"/>
          <w:lang w:val="lt-LT"/>
        </w:rPr>
        <w:t xml:space="preserve">zės keitimas padidėjus </w:t>
      </w:r>
      <w:r w:rsidR="00B32A0A" w:rsidRPr="00933770">
        <w:rPr>
          <w:i/>
          <w:szCs w:val="22"/>
          <w:u w:val="single"/>
          <w:lang w:val="lt-LT"/>
        </w:rPr>
        <w:t>kreatinf</w:t>
      </w:r>
      <w:r w:rsidR="00D320B0" w:rsidRPr="00933770">
        <w:rPr>
          <w:i/>
          <w:szCs w:val="22"/>
          <w:u w:val="single"/>
          <w:lang w:val="lt-LT"/>
        </w:rPr>
        <w:t>os</w:t>
      </w:r>
      <w:r w:rsidR="00B32A0A" w:rsidRPr="00933770">
        <w:rPr>
          <w:i/>
          <w:szCs w:val="22"/>
          <w:u w:val="single"/>
          <w:lang w:val="lt-LT"/>
        </w:rPr>
        <w:t>f</w:t>
      </w:r>
      <w:r w:rsidR="00D320B0" w:rsidRPr="00933770">
        <w:rPr>
          <w:i/>
          <w:szCs w:val="22"/>
          <w:u w:val="single"/>
          <w:lang w:val="lt-LT"/>
        </w:rPr>
        <w:t>okina</w:t>
      </w:r>
      <w:r w:rsidR="00B32A0A" w:rsidRPr="00933770">
        <w:rPr>
          <w:i/>
          <w:szCs w:val="22"/>
          <w:u w:val="single"/>
          <w:lang w:val="lt-LT"/>
        </w:rPr>
        <w:t>zės</w:t>
      </w:r>
      <w:r w:rsidR="00D320B0" w:rsidRPr="00933770">
        <w:rPr>
          <w:i/>
          <w:szCs w:val="22"/>
          <w:u w:val="single"/>
          <w:lang w:val="lt-LT"/>
        </w:rPr>
        <w:t xml:space="preserve"> (</w:t>
      </w:r>
      <w:r w:rsidR="00EE37E8" w:rsidRPr="00933770">
        <w:rPr>
          <w:i/>
          <w:szCs w:val="22"/>
          <w:u w:val="single"/>
          <w:lang w:val="lt-LT"/>
        </w:rPr>
        <w:t>KFK</w:t>
      </w:r>
      <w:r w:rsidR="00D320B0" w:rsidRPr="00933770">
        <w:rPr>
          <w:i/>
          <w:szCs w:val="22"/>
          <w:u w:val="single"/>
          <w:lang w:val="lt-LT"/>
        </w:rPr>
        <w:t xml:space="preserve">) </w:t>
      </w:r>
      <w:r w:rsidR="00B32A0A" w:rsidRPr="00933770">
        <w:rPr>
          <w:i/>
          <w:szCs w:val="22"/>
          <w:u w:val="single"/>
          <w:lang w:val="lt-LT"/>
        </w:rPr>
        <w:t>aktyvumui ar pasireiškus nepageidaujam</w:t>
      </w:r>
      <w:r w:rsidR="00B0444A">
        <w:rPr>
          <w:i/>
          <w:szCs w:val="22"/>
          <w:u w:val="single"/>
          <w:lang w:val="lt-LT"/>
        </w:rPr>
        <w:t>oms</w:t>
      </w:r>
      <w:r w:rsidR="00B32A0A" w:rsidRPr="00933770">
        <w:rPr>
          <w:i/>
          <w:szCs w:val="22"/>
          <w:u w:val="single"/>
          <w:lang w:val="lt-LT"/>
        </w:rPr>
        <w:t xml:space="preserve"> raumenų </w:t>
      </w:r>
      <w:r w:rsidR="00B0444A">
        <w:rPr>
          <w:i/>
          <w:szCs w:val="22"/>
          <w:u w:val="single"/>
          <w:lang w:val="lt-LT"/>
        </w:rPr>
        <w:t>reakcijoms</w:t>
      </w:r>
    </w:p>
    <w:p w14:paraId="0F07514B" w14:textId="77777777" w:rsidR="00D320B0" w:rsidRPr="00933770" w:rsidRDefault="00B32A0A" w:rsidP="00353396">
      <w:pPr>
        <w:widowControl w:val="0"/>
        <w:tabs>
          <w:tab w:val="clear" w:pos="567"/>
        </w:tabs>
        <w:spacing w:line="240" w:lineRule="auto"/>
        <w:rPr>
          <w:lang w:val="lt-LT"/>
        </w:rPr>
      </w:pPr>
      <w:r w:rsidRPr="00933770">
        <w:rPr>
          <w:lang w:val="lt-LT"/>
        </w:rPr>
        <w:t xml:space="preserve">Padidėjus </w:t>
      </w:r>
      <w:r w:rsidR="00EE37E8" w:rsidRPr="00933770">
        <w:rPr>
          <w:lang w:val="lt-LT"/>
        </w:rPr>
        <w:t>KFK</w:t>
      </w:r>
      <w:r w:rsidRPr="00933770">
        <w:rPr>
          <w:lang w:val="lt-LT"/>
        </w:rPr>
        <w:t xml:space="preserve"> aktyvumui ar pasireiškus nepageidaujam</w:t>
      </w:r>
      <w:r w:rsidR="00B0444A">
        <w:rPr>
          <w:lang w:val="lt-LT"/>
        </w:rPr>
        <w:t>oms</w:t>
      </w:r>
      <w:r w:rsidRPr="00933770">
        <w:rPr>
          <w:lang w:val="lt-LT"/>
        </w:rPr>
        <w:t xml:space="preserve"> raumenų </w:t>
      </w:r>
      <w:r w:rsidR="00B0444A">
        <w:rPr>
          <w:lang w:val="lt-LT"/>
        </w:rPr>
        <w:t>reakcijoms</w:t>
      </w:r>
      <w:r w:rsidRPr="00933770">
        <w:rPr>
          <w:lang w:val="lt-LT"/>
        </w:rPr>
        <w:t>, gali reikėti laikinai nutraukti vaist</w:t>
      </w:r>
      <w:r w:rsidR="00EE37E8" w:rsidRPr="00933770">
        <w:rPr>
          <w:lang w:val="lt-LT"/>
        </w:rPr>
        <w:t>ini</w:t>
      </w:r>
      <w:r w:rsidRPr="00933770">
        <w:rPr>
          <w:lang w:val="lt-LT"/>
        </w:rPr>
        <w:t>o</w:t>
      </w:r>
      <w:r w:rsidR="00EE37E8" w:rsidRPr="00933770">
        <w:rPr>
          <w:lang w:val="lt-LT"/>
        </w:rPr>
        <w:t xml:space="preserve"> preparato</w:t>
      </w:r>
      <w:r w:rsidRPr="00933770">
        <w:rPr>
          <w:lang w:val="lt-LT"/>
        </w:rPr>
        <w:t xml:space="preserve"> vartojimą ir (arba) sumažinti </w:t>
      </w:r>
      <w:r w:rsidR="00D320B0" w:rsidRPr="00933770">
        <w:rPr>
          <w:lang w:val="lt-LT"/>
        </w:rPr>
        <w:t xml:space="preserve">Odomzo </w:t>
      </w:r>
      <w:r w:rsidRPr="00933770">
        <w:rPr>
          <w:lang w:val="lt-LT"/>
        </w:rPr>
        <w:t>dozę</w:t>
      </w:r>
      <w:r w:rsidR="00D320B0" w:rsidRPr="00933770">
        <w:rPr>
          <w:lang w:val="lt-LT"/>
        </w:rPr>
        <w:t>.</w:t>
      </w:r>
    </w:p>
    <w:p w14:paraId="26C6670D" w14:textId="77777777" w:rsidR="00777605" w:rsidRPr="00933770" w:rsidRDefault="00777605" w:rsidP="00353396">
      <w:pPr>
        <w:widowControl w:val="0"/>
        <w:tabs>
          <w:tab w:val="clear" w:pos="567"/>
        </w:tabs>
        <w:spacing w:line="240" w:lineRule="auto"/>
        <w:rPr>
          <w:lang w:val="lt-LT"/>
        </w:rPr>
      </w:pPr>
    </w:p>
    <w:p w14:paraId="246C33C8" w14:textId="77777777" w:rsidR="003C2F4C" w:rsidRPr="00933770" w:rsidRDefault="003C2F4C" w:rsidP="00A237ED">
      <w:pPr>
        <w:keepNext/>
        <w:keepLines/>
        <w:widowControl w:val="0"/>
        <w:tabs>
          <w:tab w:val="clear" w:pos="567"/>
        </w:tabs>
        <w:spacing w:line="240" w:lineRule="auto"/>
        <w:rPr>
          <w:lang w:val="lt-LT"/>
        </w:rPr>
      </w:pPr>
      <w:r w:rsidRPr="00933770">
        <w:rPr>
          <w:lang w:val="lt-LT"/>
        </w:rPr>
        <w:t>1</w:t>
      </w:r>
      <w:r w:rsidR="00B32A0A" w:rsidRPr="00933770">
        <w:rPr>
          <w:lang w:val="lt-LT"/>
        </w:rPr>
        <w:t xml:space="preserve"> lentelėje pateikiamos apibendrintos laikino </w:t>
      </w:r>
      <w:r w:rsidR="00EE37E8" w:rsidRPr="00933770">
        <w:rPr>
          <w:lang w:val="lt-LT"/>
        </w:rPr>
        <w:t>vaistinio preparato</w:t>
      </w:r>
      <w:r w:rsidR="00B32A0A" w:rsidRPr="00933770">
        <w:rPr>
          <w:lang w:val="lt-LT"/>
        </w:rPr>
        <w:t xml:space="preserve"> vartojimo nutraukimo ir (arba) Odomzo dozės mažinimo rekomendacijos, koreguojant</w:t>
      </w:r>
      <w:r w:rsidRPr="00933770">
        <w:rPr>
          <w:lang w:val="lt-LT"/>
        </w:rPr>
        <w:t xml:space="preserve"> </w:t>
      </w:r>
      <w:r w:rsidR="00B32A0A" w:rsidRPr="00933770">
        <w:rPr>
          <w:lang w:val="lt-LT"/>
        </w:rPr>
        <w:t xml:space="preserve">simptomus sukeliantį padidėjusį </w:t>
      </w:r>
      <w:r w:rsidR="00EE37E8" w:rsidRPr="00933770">
        <w:rPr>
          <w:lang w:val="lt-LT"/>
        </w:rPr>
        <w:t>KFK</w:t>
      </w:r>
      <w:r w:rsidR="00B32A0A" w:rsidRPr="00933770">
        <w:rPr>
          <w:lang w:val="lt-LT"/>
        </w:rPr>
        <w:t xml:space="preserve"> aktyvumą ir nepageidaujamus raumenų sutrikim</w:t>
      </w:r>
      <w:r w:rsidR="00EE37E8" w:rsidRPr="00933770">
        <w:rPr>
          <w:lang w:val="lt-LT"/>
        </w:rPr>
        <w:t>o reiškinius</w:t>
      </w:r>
      <w:r w:rsidR="00B32A0A" w:rsidRPr="00933770">
        <w:rPr>
          <w:lang w:val="lt-LT"/>
        </w:rPr>
        <w:t xml:space="preserve"> </w:t>
      </w:r>
      <w:r w:rsidR="00474D3B" w:rsidRPr="00933770">
        <w:rPr>
          <w:lang w:val="lt-LT"/>
        </w:rPr>
        <w:t>(</w:t>
      </w:r>
      <w:r w:rsidR="00B32A0A" w:rsidRPr="00933770">
        <w:rPr>
          <w:lang w:val="lt-LT"/>
        </w:rPr>
        <w:t>pavyzdžiui, mialgiją</w:t>
      </w:r>
      <w:r w:rsidR="00474D3B" w:rsidRPr="00933770">
        <w:rPr>
          <w:lang w:val="lt-LT"/>
        </w:rPr>
        <w:t>, m</w:t>
      </w:r>
      <w:r w:rsidR="00B32A0A" w:rsidRPr="00933770">
        <w:rPr>
          <w:lang w:val="lt-LT"/>
        </w:rPr>
        <w:t>iopatiją ir (ar) raumenų spazmus</w:t>
      </w:r>
      <w:r w:rsidR="00474D3B" w:rsidRPr="00933770">
        <w:rPr>
          <w:lang w:val="lt-LT"/>
        </w:rPr>
        <w:t>)</w:t>
      </w:r>
      <w:r w:rsidR="00D320B0" w:rsidRPr="00933770">
        <w:rPr>
          <w:lang w:val="lt-LT"/>
        </w:rPr>
        <w:t>.</w:t>
      </w:r>
    </w:p>
    <w:p w14:paraId="660B3783" w14:textId="77777777" w:rsidR="004E6096" w:rsidRPr="00933770" w:rsidRDefault="004E6096" w:rsidP="009C1885">
      <w:pPr>
        <w:keepNext/>
        <w:keepLines/>
        <w:widowControl w:val="0"/>
        <w:tabs>
          <w:tab w:val="clear" w:pos="567"/>
        </w:tabs>
        <w:autoSpaceDE w:val="0"/>
        <w:autoSpaceDN w:val="0"/>
        <w:adjustRightInd w:val="0"/>
        <w:spacing w:line="240" w:lineRule="auto"/>
        <w:ind w:left="1134" w:hanging="1134"/>
        <w:rPr>
          <w:szCs w:val="22"/>
          <w:lang w:val="lt-LT"/>
        </w:rPr>
      </w:pPr>
      <w:bookmarkStart w:id="1" w:name="_Toc377994651"/>
    </w:p>
    <w:p w14:paraId="575D9975" w14:textId="77777777" w:rsidR="003C2F4C" w:rsidRPr="00933770" w:rsidRDefault="00777605" w:rsidP="000911E1">
      <w:pPr>
        <w:keepNext/>
        <w:keepLines/>
        <w:widowControl w:val="0"/>
        <w:tabs>
          <w:tab w:val="clear" w:pos="567"/>
        </w:tabs>
        <w:autoSpaceDE w:val="0"/>
        <w:autoSpaceDN w:val="0"/>
        <w:adjustRightInd w:val="0"/>
        <w:spacing w:line="240" w:lineRule="auto"/>
        <w:ind w:left="1134" w:hanging="1134"/>
        <w:rPr>
          <w:b/>
          <w:szCs w:val="22"/>
          <w:lang w:val="lt-LT"/>
        </w:rPr>
      </w:pPr>
      <w:r w:rsidRPr="00933770">
        <w:rPr>
          <w:b/>
          <w:szCs w:val="22"/>
          <w:lang w:val="lt-LT"/>
        </w:rPr>
        <w:t>1</w:t>
      </w:r>
      <w:r w:rsidR="00B32A0A" w:rsidRPr="00933770">
        <w:rPr>
          <w:b/>
          <w:szCs w:val="22"/>
          <w:lang w:val="lt-LT"/>
        </w:rPr>
        <w:t> lentelė.</w:t>
      </w:r>
      <w:r w:rsidR="00FD75B1" w:rsidRPr="00933770">
        <w:rPr>
          <w:b/>
          <w:szCs w:val="22"/>
          <w:lang w:val="lt-LT"/>
        </w:rPr>
        <w:tab/>
      </w:r>
      <w:r w:rsidR="003C2F4C" w:rsidRPr="00933770">
        <w:rPr>
          <w:b/>
          <w:szCs w:val="22"/>
          <w:lang w:val="lt-LT"/>
        </w:rPr>
        <w:t>Re</w:t>
      </w:r>
      <w:r w:rsidR="00B32A0A" w:rsidRPr="00933770">
        <w:rPr>
          <w:b/>
          <w:szCs w:val="22"/>
          <w:lang w:val="lt-LT"/>
        </w:rPr>
        <w:t xml:space="preserve">komenduojamas dozės keitimas, koreguojant simptomus sukeliantį padidėjusį </w:t>
      </w:r>
      <w:r w:rsidR="00EE37E8" w:rsidRPr="00933770">
        <w:rPr>
          <w:b/>
          <w:szCs w:val="22"/>
          <w:lang w:val="lt-LT"/>
        </w:rPr>
        <w:t>KFK</w:t>
      </w:r>
      <w:r w:rsidR="00B32A0A" w:rsidRPr="00933770">
        <w:rPr>
          <w:b/>
          <w:szCs w:val="22"/>
          <w:lang w:val="lt-LT"/>
        </w:rPr>
        <w:t xml:space="preserve"> aktyvumą ir nepageidaujam</w:t>
      </w:r>
      <w:r w:rsidR="005C3C9A">
        <w:rPr>
          <w:b/>
          <w:szCs w:val="22"/>
          <w:lang w:val="lt-LT"/>
        </w:rPr>
        <w:t>a</w:t>
      </w:r>
      <w:r w:rsidR="00B32A0A" w:rsidRPr="00933770">
        <w:rPr>
          <w:b/>
          <w:szCs w:val="22"/>
          <w:lang w:val="lt-LT"/>
        </w:rPr>
        <w:t xml:space="preserve">s raumenų </w:t>
      </w:r>
      <w:bookmarkEnd w:id="1"/>
      <w:r w:rsidR="005C3C9A">
        <w:rPr>
          <w:b/>
          <w:szCs w:val="22"/>
          <w:lang w:val="lt-LT"/>
        </w:rPr>
        <w:t>reakcijas</w:t>
      </w:r>
    </w:p>
    <w:p w14:paraId="3CD4FF36" w14:textId="77777777" w:rsidR="00FD75B1" w:rsidRPr="00933770" w:rsidRDefault="00FD75B1" w:rsidP="009C7088">
      <w:pPr>
        <w:keepNext/>
        <w:keepLines/>
        <w:widowControl w:val="0"/>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650"/>
      </w:tblGrid>
      <w:tr w:rsidR="003C2F4C" w:rsidRPr="00933770" w14:paraId="3F67B59C" w14:textId="77777777" w:rsidTr="00DC1D5C">
        <w:trPr>
          <w:cantSplit/>
        </w:trPr>
        <w:tc>
          <w:tcPr>
            <w:tcW w:w="4649" w:type="dxa"/>
          </w:tcPr>
          <w:p w14:paraId="524F8F10" w14:textId="77777777" w:rsidR="003C2F4C" w:rsidRPr="00933770" w:rsidRDefault="00B32A0A" w:rsidP="00801E1D">
            <w:pPr>
              <w:pStyle w:val="Table"/>
              <w:keepNext/>
              <w:keepLines w:val="0"/>
              <w:widowControl w:val="0"/>
              <w:tabs>
                <w:tab w:val="clear" w:pos="284"/>
              </w:tabs>
              <w:spacing w:before="0" w:after="0"/>
              <w:jc w:val="center"/>
              <w:rPr>
                <w:rFonts w:ascii="Times New Roman" w:hAnsi="Times New Roman"/>
                <w:b/>
                <w:sz w:val="22"/>
                <w:szCs w:val="22"/>
                <w:lang w:val="lt-LT"/>
              </w:rPr>
            </w:pPr>
            <w:r w:rsidRPr="00933770">
              <w:rPr>
                <w:rFonts w:ascii="Times New Roman" w:hAnsi="Times New Roman"/>
                <w:b/>
                <w:sz w:val="22"/>
                <w:szCs w:val="22"/>
                <w:lang w:val="lt-LT"/>
              </w:rPr>
              <w:t xml:space="preserve">Padidėjusio </w:t>
            </w:r>
            <w:r w:rsidR="00EE37E8" w:rsidRPr="00933770">
              <w:rPr>
                <w:rFonts w:ascii="Times New Roman" w:hAnsi="Times New Roman"/>
                <w:b/>
                <w:sz w:val="22"/>
                <w:szCs w:val="22"/>
                <w:lang w:val="lt-LT"/>
              </w:rPr>
              <w:t>KFK</w:t>
            </w:r>
            <w:r w:rsidRPr="00933770">
              <w:rPr>
                <w:rFonts w:ascii="Times New Roman" w:hAnsi="Times New Roman"/>
                <w:b/>
                <w:sz w:val="22"/>
                <w:szCs w:val="22"/>
                <w:lang w:val="lt-LT"/>
              </w:rPr>
              <w:t xml:space="preserve"> aktyvumo sunkumas</w:t>
            </w:r>
          </w:p>
        </w:tc>
        <w:tc>
          <w:tcPr>
            <w:tcW w:w="4650" w:type="dxa"/>
          </w:tcPr>
          <w:p w14:paraId="5130277D" w14:textId="77777777" w:rsidR="003C2F4C" w:rsidRPr="00933770" w:rsidRDefault="003C2F4C" w:rsidP="00D34ABD">
            <w:pPr>
              <w:pStyle w:val="Table"/>
              <w:keepNext/>
              <w:keepLines w:val="0"/>
              <w:widowControl w:val="0"/>
              <w:tabs>
                <w:tab w:val="clear" w:pos="284"/>
              </w:tabs>
              <w:spacing w:before="0" w:after="0"/>
              <w:jc w:val="center"/>
              <w:rPr>
                <w:rFonts w:ascii="Times New Roman" w:hAnsi="Times New Roman"/>
                <w:b/>
                <w:sz w:val="22"/>
                <w:szCs w:val="22"/>
                <w:lang w:val="lt-LT"/>
              </w:rPr>
            </w:pPr>
            <w:r w:rsidRPr="00933770">
              <w:rPr>
                <w:rFonts w:ascii="Times New Roman" w:hAnsi="Times New Roman"/>
                <w:b/>
                <w:sz w:val="22"/>
                <w:szCs w:val="22"/>
                <w:lang w:val="lt-LT"/>
              </w:rPr>
              <w:t>Do</w:t>
            </w:r>
            <w:r w:rsidR="00B32A0A" w:rsidRPr="00933770">
              <w:rPr>
                <w:rFonts w:ascii="Times New Roman" w:hAnsi="Times New Roman"/>
                <w:b/>
                <w:sz w:val="22"/>
                <w:szCs w:val="22"/>
                <w:lang w:val="lt-LT"/>
              </w:rPr>
              <w:t>zės keitimo</w:t>
            </w:r>
            <w:r w:rsidR="0074655A" w:rsidRPr="00933770">
              <w:rPr>
                <w:rFonts w:ascii="Times New Roman" w:hAnsi="Times New Roman"/>
                <w:b/>
                <w:sz w:val="22"/>
                <w:szCs w:val="22"/>
                <w:lang w:val="lt-LT"/>
              </w:rPr>
              <w:t>*</w:t>
            </w:r>
            <w:r w:rsidRPr="00933770">
              <w:rPr>
                <w:rFonts w:ascii="Times New Roman" w:hAnsi="Times New Roman"/>
                <w:b/>
                <w:sz w:val="22"/>
                <w:szCs w:val="22"/>
                <w:lang w:val="lt-LT"/>
              </w:rPr>
              <w:t xml:space="preserve"> </w:t>
            </w:r>
            <w:r w:rsidR="00B32A0A" w:rsidRPr="00933770">
              <w:rPr>
                <w:rFonts w:ascii="Times New Roman" w:hAnsi="Times New Roman"/>
                <w:b/>
                <w:sz w:val="22"/>
                <w:szCs w:val="22"/>
                <w:lang w:val="lt-LT"/>
              </w:rPr>
              <w:t>ir koregavimo veiksmų rekomendacijos</w:t>
            </w:r>
          </w:p>
        </w:tc>
      </w:tr>
      <w:tr w:rsidR="003C2F4C" w:rsidRPr="00583DB9" w14:paraId="045ED38B" w14:textId="77777777" w:rsidTr="00DC1D5C">
        <w:trPr>
          <w:cantSplit/>
        </w:trPr>
        <w:tc>
          <w:tcPr>
            <w:tcW w:w="4649" w:type="dxa"/>
            <w:vAlign w:val="center"/>
          </w:tcPr>
          <w:p w14:paraId="08AEFB4A" w14:textId="77777777" w:rsidR="00033A90" w:rsidRPr="00933770" w:rsidRDefault="00033A90"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1</w:t>
            </w:r>
            <w:r w:rsidR="00B32A0A" w:rsidRPr="00933770">
              <w:rPr>
                <w:rFonts w:ascii="Times New Roman" w:hAnsi="Times New Roman"/>
                <w:sz w:val="22"/>
                <w:szCs w:val="22"/>
                <w:lang w:val="lt-LT"/>
              </w:rPr>
              <w:t>-ojo laipsnio</w:t>
            </w:r>
          </w:p>
          <w:p w14:paraId="3BEB02A6" w14:textId="77777777" w:rsidR="003C2F4C" w:rsidRPr="00933770" w:rsidRDefault="003C2F4C"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w:t>
            </w:r>
            <w:r w:rsidR="00EE37E8" w:rsidRPr="00933770">
              <w:rPr>
                <w:rFonts w:ascii="Times New Roman" w:hAnsi="Times New Roman"/>
                <w:sz w:val="22"/>
                <w:szCs w:val="22"/>
                <w:lang w:val="lt-LT"/>
              </w:rPr>
              <w:t>KFK</w:t>
            </w:r>
            <w:r w:rsidRPr="00933770">
              <w:rPr>
                <w:rFonts w:ascii="Times New Roman" w:hAnsi="Times New Roman"/>
                <w:sz w:val="22"/>
                <w:szCs w:val="22"/>
                <w:lang w:val="lt-LT"/>
              </w:rPr>
              <w:t xml:space="preserve"> </w:t>
            </w:r>
            <w:r w:rsidR="00B32A0A" w:rsidRPr="00933770">
              <w:rPr>
                <w:rFonts w:ascii="Times New Roman" w:hAnsi="Times New Roman"/>
                <w:sz w:val="22"/>
                <w:szCs w:val="22"/>
                <w:lang w:val="lt-LT"/>
              </w:rPr>
              <w:t>aktyvumas</w:t>
            </w:r>
            <w:r w:rsidRPr="00933770">
              <w:rPr>
                <w:rFonts w:ascii="Times New Roman" w:hAnsi="Times New Roman"/>
                <w:sz w:val="22"/>
                <w:szCs w:val="22"/>
                <w:lang w:val="lt-LT"/>
              </w:rPr>
              <w:t xml:space="preserve"> &gt;</w:t>
            </w:r>
            <w:r w:rsidR="00B32A0A" w:rsidRPr="00933770">
              <w:rPr>
                <w:rFonts w:ascii="Times New Roman" w:hAnsi="Times New Roman"/>
                <w:sz w:val="22"/>
                <w:szCs w:val="22"/>
                <w:lang w:val="lt-LT"/>
              </w:rPr>
              <w:t>VNR</w:t>
            </w:r>
            <w:r w:rsidRPr="00933770">
              <w:rPr>
                <w:rFonts w:ascii="Times New Roman" w:hAnsi="Times New Roman"/>
                <w:sz w:val="22"/>
                <w:szCs w:val="22"/>
                <w:lang w:val="lt-LT"/>
              </w:rPr>
              <w:t xml:space="preserve"> </w:t>
            </w:r>
            <w:r w:rsidR="00B32A0A" w:rsidRPr="00933770">
              <w:rPr>
                <w:rFonts w:ascii="Times New Roman" w:hAnsi="Times New Roman"/>
                <w:sz w:val="22"/>
                <w:szCs w:val="22"/>
                <w:lang w:val="lt-LT"/>
              </w:rPr>
              <w:t>–</w:t>
            </w:r>
            <w:r w:rsidRPr="00933770">
              <w:rPr>
                <w:rFonts w:ascii="Times New Roman" w:hAnsi="Times New Roman"/>
                <w:sz w:val="22"/>
                <w:szCs w:val="22"/>
                <w:lang w:val="lt-LT"/>
              </w:rPr>
              <w:t xml:space="preserve"> 2</w:t>
            </w:r>
            <w:r w:rsidR="00B32A0A" w:rsidRPr="00933770">
              <w:rPr>
                <w:rFonts w:ascii="Times New Roman" w:hAnsi="Times New Roman"/>
                <w:sz w:val="22"/>
                <w:szCs w:val="22"/>
                <w:lang w:val="lt-LT"/>
              </w:rPr>
              <w:t>,</w:t>
            </w:r>
            <w:r w:rsidRPr="00933770">
              <w:rPr>
                <w:rFonts w:ascii="Times New Roman" w:hAnsi="Times New Roman"/>
                <w:sz w:val="22"/>
                <w:szCs w:val="22"/>
                <w:lang w:val="lt-LT"/>
              </w:rPr>
              <w:t xml:space="preserve">5 x </w:t>
            </w:r>
            <w:r w:rsidR="00B32A0A" w:rsidRPr="00933770">
              <w:rPr>
                <w:rFonts w:ascii="Times New Roman" w:hAnsi="Times New Roman"/>
                <w:sz w:val="22"/>
                <w:szCs w:val="22"/>
                <w:lang w:val="lt-LT"/>
              </w:rPr>
              <w:t>VNR</w:t>
            </w:r>
            <w:r w:rsidRPr="00933770">
              <w:rPr>
                <w:rFonts w:ascii="Times New Roman" w:hAnsi="Times New Roman"/>
                <w:sz w:val="22"/>
                <w:szCs w:val="22"/>
                <w:lang w:val="lt-LT"/>
              </w:rPr>
              <w:t>]</w:t>
            </w:r>
          </w:p>
        </w:tc>
        <w:tc>
          <w:tcPr>
            <w:tcW w:w="4650" w:type="dxa"/>
            <w:vAlign w:val="center"/>
          </w:tcPr>
          <w:p w14:paraId="41D1800F" w14:textId="77777777" w:rsidR="00020D31" w:rsidRPr="00933770" w:rsidRDefault="00C7257D" w:rsidP="00E003F7">
            <w:pPr>
              <w:pStyle w:val="Table"/>
              <w:keepLines w:val="0"/>
              <w:widowControl w:val="0"/>
              <w:numPr>
                <w:ilvl w:val="0"/>
                <w:numId w:val="7"/>
              </w:numPr>
              <w:tabs>
                <w:tab w:val="clear" w:pos="284"/>
              </w:tabs>
              <w:spacing w:before="0" w:after="0"/>
              <w:ind w:left="567" w:hanging="567"/>
              <w:rPr>
                <w:rFonts w:ascii="Times New Roman" w:hAnsi="Times New Roman"/>
                <w:sz w:val="22"/>
                <w:szCs w:val="22"/>
                <w:lang w:val="lt-LT"/>
              </w:rPr>
            </w:pPr>
            <w:r w:rsidRPr="00933770">
              <w:rPr>
                <w:rFonts w:ascii="Times New Roman" w:hAnsi="Times New Roman"/>
                <w:sz w:val="22"/>
                <w:szCs w:val="22"/>
                <w:lang w:val="lt-LT"/>
              </w:rPr>
              <w:t xml:space="preserve">Tęsti gydymą skiriant tokią pat dozę ir </w:t>
            </w:r>
            <w:r w:rsidR="0072126F" w:rsidRPr="00933770">
              <w:rPr>
                <w:rFonts w:ascii="Times New Roman" w:hAnsi="Times New Roman"/>
                <w:sz w:val="22"/>
                <w:szCs w:val="22"/>
                <w:lang w:val="lt-LT"/>
              </w:rPr>
              <w:t>tirti</w:t>
            </w:r>
            <w:r w:rsidRPr="00933770">
              <w:rPr>
                <w:rFonts w:ascii="Times New Roman" w:hAnsi="Times New Roman"/>
                <w:sz w:val="22"/>
                <w:szCs w:val="22"/>
                <w:lang w:val="lt-LT"/>
              </w:rPr>
              <w:t xml:space="preserve"> </w:t>
            </w:r>
            <w:r w:rsidR="00EE37E8" w:rsidRPr="00933770">
              <w:rPr>
                <w:rFonts w:ascii="Times New Roman" w:hAnsi="Times New Roman"/>
                <w:sz w:val="22"/>
                <w:szCs w:val="22"/>
                <w:lang w:val="lt-LT"/>
              </w:rPr>
              <w:t>KFK</w:t>
            </w:r>
            <w:r w:rsidRPr="00933770">
              <w:rPr>
                <w:rFonts w:ascii="Times New Roman" w:hAnsi="Times New Roman"/>
                <w:sz w:val="22"/>
                <w:szCs w:val="22"/>
                <w:lang w:val="lt-LT"/>
              </w:rPr>
              <w:t xml:space="preserve"> aktyvumo reikšmes</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kas savaitę, kol sunormalės iki pradinių reikšmių, o vėliau kas mėnesį</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Stebėti raumenų simptomus dėl galimų pakitimų, kol sunormalės iki pradinės būklės</w:t>
            </w:r>
            <w:r w:rsidR="00033A90" w:rsidRPr="00933770">
              <w:rPr>
                <w:rFonts w:ascii="Times New Roman" w:hAnsi="Times New Roman"/>
                <w:sz w:val="22"/>
                <w:szCs w:val="22"/>
                <w:lang w:val="lt-LT"/>
              </w:rPr>
              <w:t>.</w:t>
            </w:r>
          </w:p>
          <w:p w14:paraId="1D2A8C8E" w14:textId="77777777" w:rsidR="003C2F4C" w:rsidRPr="00933770" w:rsidRDefault="00C7257D" w:rsidP="00F50181">
            <w:pPr>
              <w:pStyle w:val="Table"/>
              <w:keepLines w:val="0"/>
              <w:widowControl w:val="0"/>
              <w:numPr>
                <w:ilvl w:val="0"/>
                <w:numId w:val="7"/>
              </w:numPr>
              <w:tabs>
                <w:tab w:val="clear" w:pos="284"/>
              </w:tabs>
              <w:spacing w:before="0" w:after="0"/>
              <w:ind w:left="567" w:hanging="567"/>
              <w:rPr>
                <w:rFonts w:ascii="Times New Roman" w:hAnsi="Times New Roman"/>
                <w:sz w:val="22"/>
                <w:szCs w:val="22"/>
                <w:lang w:val="lt-LT"/>
              </w:rPr>
            </w:pPr>
            <w:r w:rsidRPr="00933770">
              <w:rPr>
                <w:rFonts w:ascii="Times New Roman" w:hAnsi="Times New Roman"/>
                <w:sz w:val="22"/>
                <w:szCs w:val="22"/>
                <w:lang w:val="lt-LT"/>
              </w:rPr>
              <w:t>Reguliariai tirti inkstų funkciją</w:t>
            </w:r>
            <w:r w:rsidR="00020D31" w:rsidRPr="00933770">
              <w:rPr>
                <w:rFonts w:ascii="Times New Roman" w:hAnsi="Times New Roman"/>
                <w:sz w:val="22"/>
                <w:szCs w:val="22"/>
                <w:lang w:val="lt-LT"/>
              </w:rPr>
              <w:t xml:space="preserve"> (</w:t>
            </w:r>
            <w:r w:rsidRPr="00933770">
              <w:rPr>
                <w:rFonts w:ascii="Times New Roman" w:hAnsi="Times New Roman"/>
                <w:sz w:val="22"/>
                <w:szCs w:val="22"/>
                <w:lang w:val="lt-LT"/>
              </w:rPr>
              <w:t>kreatinino kiekį serume</w:t>
            </w:r>
            <w:r w:rsidR="00020D31" w:rsidRPr="00933770">
              <w:rPr>
                <w:rFonts w:ascii="Times New Roman" w:hAnsi="Times New Roman"/>
                <w:sz w:val="22"/>
                <w:szCs w:val="22"/>
                <w:lang w:val="lt-LT"/>
              </w:rPr>
              <w:t xml:space="preserve">) </w:t>
            </w:r>
            <w:r w:rsidRPr="00933770">
              <w:rPr>
                <w:rFonts w:ascii="Times New Roman" w:hAnsi="Times New Roman"/>
                <w:sz w:val="22"/>
                <w:szCs w:val="22"/>
                <w:lang w:val="lt-LT"/>
              </w:rPr>
              <w:t>ir užtikrinti, kad pacientas gautų pakankamai skysčių</w:t>
            </w:r>
            <w:r w:rsidR="003C2F4C" w:rsidRPr="00933770">
              <w:rPr>
                <w:rFonts w:ascii="Times New Roman" w:hAnsi="Times New Roman"/>
                <w:sz w:val="22"/>
                <w:szCs w:val="22"/>
                <w:lang w:val="lt-LT"/>
              </w:rPr>
              <w:t>.</w:t>
            </w:r>
          </w:p>
        </w:tc>
      </w:tr>
      <w:tr w:rsidR="003C2F4C" w:rsidRPr="00583DB9" w14:paraId="6EA7607D" w14:textId="77777777" w:rsidTr="00DC1D5C">
        <w:trPr>
          <w:cantSplit/>
        </w:trPr>
        <w:tc>
          <w:tcPr>
            <w:tcW w:w="4649" w:type="dxa"/>
            <w:vAlign w:val="center"/>
          </w:tcPr>
          <w:p w14:paraId="44E63890" w14:textId="77777777" w:rsidR="003C2F4C" w:rsidRPr="00933770" w:rsidRDefault="003C2F4C"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2</w:t>
            </w:r>
            <w:r w:rsidR="00B32A0A" w:rsidRPr="00933770">
              <w:rPr>
                <w:rFonts w:ascii="Times New Roman" w:hAnsi="Times New Roman"/>
                <w:sz w:val="22"/>
                <w:szCs w:val="22"/>
                <w:lang w:val="lt-LT"/>
              </w:rPr>
              <w:t>-ojo laipsnio</w:t>
            </w:r>
            <w:r w:rsidR="00AD2777" w:rsidRPr="00933770">
              <w:rPr>
                <w:rFonts w:ascii="Times New Roman" w:hAnsi="Times New Roman"/>
                <w:sz w:val="22"/>
                <w:szCs w:val="22"/>
                <w:lang w:val="lt-LT"/>
              </w:rPr>
              <w:t xml:space="preserve"> </w:t>
            </w:r>
            <w:r w:rsidR="00B32A0A" w:rsidRPr="00933770">
              <w:rPr>
                <w:rFonts w:ascii="Times New Roman" w:hAnsi="Times New Roman"/>
                <w:b/>
                <w:sz w:val="22"/>
                <w:szCs w:val="22"/>
                <w:lang w:val="lt-LT"/>
              </w:rPr>
              <w:t>be</w:t>
            </w:r>
            <w:r w:rsidR="00AD2777" w:rsidRPr="00933770">
              <w:rPr>
                <w:rFonts w:ascii="Times New Roman" w:hAnsi="Times New Roman"/>
                <w:sz w:val="22"/>
                <w:szCs w:val="22"/>
                <w:lang w:val="lt-LT"/>
              </w:rPr>
              <w:t xml:space="preserve"> </w:t>
            </w:r>
            <w:r w:rsidR="00B32A0A" w:rsidRPr="00933770">
              <w:rPr>
                <w:rFonts w:ascii="Times New Roman" w:hAnsi="Times New Roman"/>
                <w:sz w:val="22"/>
                <w:szCs w:val="22"/>
                <w:lang w:val="lt-LT"/>
              </w:rPr>
              <w:t xml:space="preserve">inkstų </w:t>
            </w:r>
            <w:r w:rsidR="006449D6" w:rsidRPr="00933770">
              <w:rPr>
                <w:rFonts w:ascii="Times New Roman" w:hAnsi="Times New Roman"/>
                <w:sz w:val="22"/>
                <w:szCs w:val="22"/>
                <w:lang w:val="lt-LT"/>
              </w:rPr>
              <w:t>funkcijos</w:t>
            </w:r>
            <w:r w:rsidR="00B32A0A" w:rsidRPr="00933770">
              <w:rPr>
                <w:rFonts w:ascii="Times New Roman" w:hAnsi="Times New Roman"/>
                <w:sz w:val="22"/>
                <w:szCs w:val="22"/>
                <w:lang w:val="lt-LT"/>
              </w:rPr>
              <w:t xml:space="preserve"> sutrikimo</w:t>
            </w:r>
          </w:p>
          <w:p w14:paraId="4F14C793" w14:textId="77777777" w:rsidR="00AD2777" w:rsidRPr="00933770" w:rsidRDefault="00AD2777"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w:t>
            </w:r>
            <w:r w:rsidR="00B32A0A" w:rsidRPr="00933770">
              <w:rPr>
                <w:rFonts w:ascii="Times New Roman" w:hAnsi="Times New Roman"/>
                <w:sz w:val="22"/>
                <w:szCs w:val="22"/>
                <w:lang w:val="lt-LT"/>
              </w:rPr>
              <w:t xml:space="preserve">kreatinino kiekis </w:t>
            </w:r>
            <w:r w:rsidRPr="00933770">
              <w:rPr>
                <w:rFonts w:ascii="Times New Roman" w:hAnsi="Times New Roman"/>
                <w:sz w:val="22"/>
                <w:szCs w:val="22"/>
                <w:lang w:val="lt-LT"/>
              </w:rPr>
              <w:t>serum</w:t>
            </w:r>
            <w:r w:rsidR="00B32A0A" w:rsidRPr="00933770">
              <w:rPr>
                <w:rFonts w:ascii="Times New Roman" w:hAnsi="Times New Roman"/>
                <w:sz w:val="22"/>
                <w:szCs w:val="22"/>
                <w:lang w:val="lt-LT"/>
              </w:rPr>
              <w:t>e</w:t>
            </w:r>
            <w:r w:rsidRPr="00933770">
              <w:rPr>
                <w:rFonts w:ascii="Times New Roman" w:hAnsi="Times New Roman"/>
                <w:sz w:val="22"/>
                <w:szCs w:val="22"/>
                <w:lang w:val="lt-LT"/>
              </w:rPr>
              <w:t xml:space="preserve"> ≤ </w:t>
            </w:r>
            <w:r w:rsidR="00B32A0A" w:rsidRPr="00933770">
              <w:rPr>
                <w:rFonts w:ascii="Times New Roman" w:hAnsi="Times New Roman"/>
                <w:sz w:val="22"/>
                <w:szCs w:val="22"/>
                <w:lang w:val="lt-LT"/>
              </w:rPr>
              <w:t>VNR</w:t>
            </w:r>
            <w:r w:rsidRPr="00933770">
              <w:rPr>
                <w:rFonts w:ascii="Times New Roman" w:hAnsi="Times New Roman"/>
                <w:sz w:val="22"/>
                <w:szCs w:val="22"/>
                <w:lang w:val="lt-LT"/>
              </w:rPr>
              <w:t>)</w:t>
            </w:r>
          </w:p>
          <w:p w14:paraId="6B393561" w14:textId="77777777" w:rsidR="00D16431" w:rsidRPr="00933770" w:rsidRDefault="003C2F4C"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w:t>
            </w:r>
            <w:r w:rsidR="00EE37E8" w:rsidRPr="00933770">
              <w:rPr>
                <w:rFonts w:ascii="Times New Roman" w:hAnsi="Times New Roman"/>
                <w:sz w:val="22"/>
                <w:szCs w:val="22"/>
                <w:lang w:val="lt-LT"/>
              </w:rPr>
              <w:t>KFK</w:t>
            </w:r>
            <w:r w:rsidR="00B32A0A" w:rsidRPr="00933770">
              <w:rPr>
                <w:rFonts w:ascii="Times New Roman" w:hAnsi="Times New Roman"/>
                <w:sz w:val="22"/>
                <w:szCs w:val="22"/>
                <w:lang w:val="lt-LT"/>
              </w:rPr>
              <w:t xml:space="preserve"> aktyvumas </w:t>
            </w:r>
            <w:r w:rsidRPr="00933770">
              <w:rPr>
                <w:rFonts w:ascii="Times New Roman" w:hAnsi="Times New Roman"/>
                <w:sz w:val="22"/>
                <w:szCs w:val="22"/>
                <w:lang w:val="lt-LT"/>
              </w:rPr>
              <w:t>&gt;2</w:t>
            </w:r>
            <w:r w:rsidR="00B32A0A" w:rsidRPr="00933770">
              <w:rPr>
                <w:rFonts w:ascii="Times New Roman" w:hAnsi="Times New Roman"/>
                <w:sz w:val="22"/>
                <w:szCs w:val="22"/>
                <w:lang w:val="lt-LT"/>
              </w:rPr>
              <w:t>,</w:t>
            </w:r>
            <w:r w:rsidRPr="00933770">
              <w:rPr>
                <w:rFonts w:ascii="Times New Roman" w:hAnsi="Times New Roman"/>
                <w:sz w:val="22"/>
                <w:szCs w:val="22"/>
                <w:lang w:val="lt-LT"/>
              </w:rPr>
              <w:t xml:space="preserve">5 x </w:t>
            </w:r>
            <w:r w:rsidR="00B32A0A" w:rsidRPr="00933770">
              <w:rPr>
                <w:rFonts w:ascii="Times New Roman" w:hAnsi="Times New Roman"/>
                <w:sz w:val="22"/>
                <w:szCs w:val="22"/>
                <w:lang w:val="lt-LT"/>
              </w:rPr>
              <w:t xml:space="preserve">VNR </w:t>
            </w:r>
            <w:r w:rsidR="004E6096" w:rsidRPr="00933770">
              <w:rPr>
                <w:rFonts w:ascii="Times New Roman" w:hAnsi="Times New Roman"/>
                <w:sz w:val="22"/>
                <w:szCs w:val="22"/>
                <w:lang w:val="lt-LT"/>
              </w:rPr>
              <w:noBreakHyphen/>
            </w:r>
            <w:r w:rsidRPr="00933770">
              <w:rPr>
                <w:rFonts w:ascii="Times New Roman" w:hAnsi="Times New Roman"/>
                <w:sz w:val="22"/>
                <w:szCs w:val="22"/>
                <w:lang w:val="lt-LT"/>
              </w:rPr>
              <w:t xml:space="preserve"> 5 x </w:t>
            </w:r>
            <w:r w:rsidR="00B32A0A" w:rsidRPr="00933770">
              <w:rPr>
                <w:rFonts w:ascii="Times New Roman" w:hAnsi="Times New Roman"/>
                <w:sz w:val="22"/>
                <w:szCs w:val="22"/>
                <w:lang w:val="lt-LT"/>
              </w:rPr>
              <w:t>VNR</w:t>
            </w:r>
            <w:r w:rsidRPr="00933770">
              <w:rPr>
                <w:rFonts w:ascii="Times New Roman" w:hAnsi="Times New Roman"/>
                <w:sz w:val="22"/>
                <w:szCs w:val="22"/>
                <w:lang w:val="lt-LT"/>
              </w:rPr>
              <w:t>]</w:t>
            </w:r>
          </w:p>
        </w:tc>
        <w:tc>
          <w:tcPr>
            <w:tcW w:w="4650" w:type="dxa"/>
            <w:vAlign w:val="center"/>
          </w:tcPr>
          <w:p w14:paraId="0CC1C86C" w14:textId="77777777" w:rsidR="00E61A94" w:rsidRPr="00933770" w:rsidRDefault="0072126F" w:rsidP="00F50181">
            <w:pPr>
              <w:pStyle w:val="Table"/>
              <w:keepLines w:val="0"/>
              <w:widowControl w:val="0"/>
              <w:numPr>
                <w:ilvl w:val="0"/>
                <w:numId w:val="8"/>
              </w:numPr>
              <w:tabs>
                <w:tab w:val="clear" w:pos="284"/>
              </w:tabs>
              <w:spacing w:before="0" w:after="0"/>
              <w:ind w:left="567" w:hanging="567"/>
              <w:rPr>
                <w:rFonts w:ascii="Times New Roman" w:hAnsi="Times New Roman"/>
                <w:sz w:val="22"/>
                <w:szCs w:val="22"/>
                <w:lang w:val="lt-LT"/>
              </w:rPr>
            </w:pPr>
            <w:r w:rsidRPr="00933770">
              <w:rPr>
                <w:rFonts w:ascii="Times New Roman" w:hAnsi="Times New Roman"/>
                <w:sz w:val="22"/>
                <w:szCs w:val="22"/>
                <w:lang w:val="lt-LT"/>
              </w:rPr>
              <w:t>Laikinai nutraukti gydymą</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 xml:space="preserve">ir tirti </w:t>
            </w:r>
            <w:r w:rsidR="00EE37E8" w:rsidRPr="00933770">
              <w:rPr>
                <w:rFonts w:ascii="Times New Roman" w:hAnsi="Times New Roman"/>
                <w:sz w:val="22"/>
                <w:szCs w:val="22"/>
                <w:lang w:val="lt-LT"/>
              </w:rPr>
              <w:t>KFK</w:t>
            </w:r>
            <w:r w:rsidRPr="00933770">
              <w:rPr>
                <w:rFonts w:ascii="Times New Roman" w:hAnsi="Times New Roman"/>
                <w:sz w:val="22"/>
                <w:szCs w:val="22"/>
                <w:lang w:val="lt-LT"/>
              </w:rPr>
              <w:t xml:space="preserve"> aktyvumo reikšmes kas savaitę, kol sunormalės iki pradinių reikšmių</w:t>
            </w:r>
            <w:r w:rsidR="003C2F4C" w:rsidRPr="00933770">
              <w:rPr>
                <w:rFonts w:ascii="Times New Roman" w:hAnsi="Times New Roman"/>
                <w:sz w:val="22"/>
                <w:szCs w:val="22"/>
                <w:lang w:val="lt-LT"/>
              </w:rPr>
              <w:t>.</w:t>
            </w:r>
          </w:p>
          <w:p w14:paraId="01328638" w14:textId="77777777" w:rsidR="00E20C76" w:rsidRPr="00933770" w:rsidRDefault="0072126F" w:rsidP="00F50181">
            <w:pPr>
              <w:pStyle w:val="Table"/>
              <w:keepLines w:val="0"/>
              <w:widowControl w:val="0"/>
              <w:numPr>
                <w:ilvl w:val="0"/>
                <w:numId w:val="8"/>
              </w:numPr>
              <w:tabs>
                <w:tab w:val="clear" w:pos="284"/>
              </w:tabs>
              <w:spacing w:before="0" w:after="0"/>
              <w:ind w:left="567" w:hanging="567"/>
              <w:rPr>
                <w:rFonts w:ascii="Times New Roman" w:hAnsi="Times New Roman"/>
                <w:sz w:val="22"/>
                <w:szCs w:val="22"/>
                <w:lang w:val="lt-LT"/>
              </w:rPr>
            </w:pPr>
            <w:r w:rsidRPr="00933770">
              <w:rPr>
                <w:rFonts w:ascii="Times New Roman" w:hAnsi="Times New Roman"/>
                <w:sz w:val="22"/>
                <w:szCs w:val="22"/>
                <w:lang w:val="lt-LT"/>
              </w:rPr>
              <w:t>Stebėti raumenų simptomus dėl galimų pakitimų, kol sunormalės iki pradinės būklės</w:t>
            </w:r>
            <w:r w:rsidR="00033A90" w:rsidRPr="00933770">
              <w:rPr>
                <w:rFonts w:ascii="Times New Roman" w:hAnsi="Times New Roman"/>
                <w:sz w:val="22"/>
                <w:szCs w:val="22"/>
                <w:lang w:val="lt-LT"/>
              </w:rPr>
              <w:t>.</w:t>
            </w:r>
            <w:r w:rsidR="00E61A94" w:rsidRPr="00933770">
              <w:rPr>
                <w:rFonts w:ascii="Times New Roman" w:hAnsi="Times New Roman"/>
                <w:sz w:val="22"/>
                <w:szCs w:val="22"/>
                <w:lang w:val="lt-LT"/>
              </w:rPr>
              <w:t xml:space="preserve"> </w:t>
            </w:r>
            <w:r w:rsidRPr="00933770">
              <w:rPr>
                <w:rFonts w:ascii="Times New Roman" w:hAnsi="Times New Roman"/>
                <w:sz w:val="22"/>
                <w:szCs w:val="22"/>
                <w:lang w:val="lt-LT"/>
              </w:rPr>
              <w:t>Būklei sunormalėjus</w:t>
            </w:r>
            <w:r w:rsidR="003C2F4C" w:rsidRPr="00933770">
              <w:rPr>
                <w:rFonts w:ascii="Times New Roman" w:hAnsi="Times New Roman"/>
                <w:sz w:val="22"/>
                <w:szCs w:val="22"/>
                <w:lang w:val="lt-LT"/>
              </w:rPr>
              <w:t>,</w:t>
            </w:r>
            <w:r w:rsidR="00DE2236" w:rsidRPr="00933770">
              <w:rPr>
                <w:rFonts w:ascii="Times New Roman" w:hAnsi="Times New Roman"/>
                <w:sz w:val="22"/>
                <w:szCs w:val="22"/>
                <w:lang w:val="lt-LT"/>
              </w:rPr>
              <w:t xml:space="preserve"> </w:t>
            </w:r>
            <w:r w:rsidRPr="00933770">
              <w:rPr>
                <w:rFonts w:ascii="Times New Roman" w:hAnsi="Times New Roman"/>
                <w:sz w:val="22"/>
                <w:szCs w:val="22"/>
                <w:lang w:val="lt-LT"/>
              </w:rPr>
              <w:t xml:space="preserve">atnaujinti gydymą skiriant tokias pat </w:t>
            </w:r>
            <w:r w:rsidR="006449D6" w:rsidRPr="00933770">
              <w:rPr>
                <w:rFonts w:ascii="Times New Roman" w:hAnsi="Times New Roman"/>
                <w:sz w:val="22"/>
                <w:szCs w:val="22"/>
                <w:lang w:val="lt-LT"/>
              </w:rPr>
              <w:t>vaistinio preparato</w:t>
            </w:r>
            <w:r w:rsidRPr="00933770">
              <w:rPr>
                <w:rFonts w:ascii="Times New Roman" w:hAnsi="Times New Roman"/>
                <w:sz w:val="22"/>
                <w:szCs w:val="22"/>
                <w:lang w:val="lt-LT"/>
              </w:rPr>
              <w:t xml:space="preserve"> dozes ir vėliau kas mėnesį tirti </w:t>
            </w:r>
            <w:r w:rsidR="00EE37E8" w:rsidRPr="00933770">
              <w:rPr>
                <w:rFonts w:ascii="Times New Roman" w:hAnsi="Times New Roman"/>
                <w:sz w:val="22"/>
                <w:szCs w:val="22"/>
                <w:lang w:val="lt-LT"/>
              </w:rPr>
              <w:t>KFK</w:t>
            </w:r>
            <w:r w:rsidRPr="00933770">
              <w:rPr>
                <w:rFonts w:ascii="Times New Roman" w:hAnsi="Times New Roman"/>
                <w:sz w:val="22"/>
                <w:szCs w:val="22"/>
                <w:lang w:val="lt-LT"/>
              </w:rPr>
              <w:t xml:space="preserve"> aktyvumą</w:t>
            </w:r>
            <w:r w:rsidR="003C2F4C" w:rsidRPr="00933770">
              <w:rPr>
                <w:rFonts w:ascii="Times New Roman" w:hAnsi="Times New Roman"/>
                <w:color w:val="0000FF"/>
                <w:sz w:val="22"/>
                <w:szCs w:val="22"/>
                <w:lang w:val="lt-LT"/>
              </w:rPr>
              <w:t>.</w:t>
            </w:r>
          </w:p>
          <w:p w14:paraId="0A53C18D" w14:textId="77777777" w:rsidR="00E20C76" w:rsidRPr="00933770" w:rsidRDefault="0072126F" w:rsidP="00F50181">
            <w:pPr>
              <w:pStyle w:val="Table"/>
              <w:keepLines w:val="0"/>
              <w:widowControl w:val="0"/>
              <w:numPr>
                <w:ilvl w:val="0"/>
                <w:numId w:val="8"/>
              </w:numPr>
              <w:tabs>
                <w:tab w:val="clear" w:pos="284"/>
              </w:tabs>
              <w:spacing w:before="0" w:after="0"/>
              <w:ind w:left="567" w:hanging="567"/>
              <w:rPr>
                <w:rFonts w:ascii="Times New Roman" w:hAnsi="Times New Roman"/>
                <w:sz w:val="22"/>
                <w:szCs w:val="22"/>
                <w:lang w:val="lt-LT"/>
              </w:rPr>
            </w:pPr>
            <w:r w:rsidRPr="00933770">
              <w:rPr>
                <w:rFonts w:ascii="Times New Roman" w:hAnsi="Times New Roman"/>
                <w:sz w:val="22"/>
                <w:szCs w:val="22"/>
                <w:lang w:val="lt-LT"/>
              </w:rPr>
              <w:t>Reguliariai tirti inkstų funkciją (kreatinino kiekį serume) ir užtikrinti, kad pacientas gautų pakankamai skysčių</w:t>
            </w:r>
            <w:r w:rsidR="00033A90" w:rsidRPr="00933770">
              <w:rPr>
                <w:rFonts w:ascii="Times New Roman" w:hAnsi="Times New Roman"/>
                <w:sz w:val="22"/>
                <w:szCs w:val="22"/>
                <w:lang w:val="lt-LT"/>
              </w:rPr>
              <w:t>.</w:t>
            </w:r>
          </w:p>
          <w:p w14:paraId="4A350255" w14:textId="77777777" w:rsidR="003C2F4C" w:rsidRPr="00933770" w:rsidRDefault="0072126F" w:rsidP="00263E52">
            <w:pPr>
              <w:pStyle w:val="Table"/>
              <w:keepLines w:val="0"/>
              <w:widowControl w:val="0"/>
              <w:numPr>
                <w:ilvl w:val="0"/>
                <w:numId w:val="8"/>
              </w:numPr>
              <w:tabs>
                <w:tab w:val="clear" w:pos="284"/>
              </w:tabs>
              <w:spacing w:before="0" w:after="0"/>
              <w:ind w:left="567" w:hanging="567"/>
              <w:rPr>
                <w:rFonts w:ascii="Times New Roman" w:hAnsi="Times New Roman"/>
                <w:sz w:val="22"/>
                <w:szCs w:val="22"/>
                <w:lang w:val="lt-LT"/>
              </w:rPr>
            </w:pPr>
            <w:r w:rsidRPr="00933770">
              <w:rPr>
                <w:rFonts w:ascii="Times New Roman" w:hAnsi="Times New Roman"/>
                <w:sz w:val="22"/>
                <w:szCs w:val="22"/>
                <w:lang w:val="lt-LT"/>
              </w:rPr>
              <w:t>Jeigu simptomų vėl pasireiškia pakartotinai</w:t>
            </w:r>
            <w:r w:rsidR="00DE2236" w:rsidRPr="00933770">
              <w:rPr>
                <w:rFonts w:ascii="Times New Roman" w:hAnsi="Times New Roman"/>
                <w:sz w:val="22"/>
                <w:szCs w:val="22"/>
                <w:lang w:val="lt-LT"/>
              </w:rPr>
              <w:t xml:space="preserve">, </w:t>
            </w:r>
            <w:r w:rsidRPr="00933770">
              <w:rPr>
                <w:rFonts w:ascii="Times New Roman" w:hAnsi="Times New Roman"/>
                <w:sz w:val="22"/>
                <w:szCs w:val="22"/>
                <w:lang w:val="lt-LT"/>
              </w:rPr>
              <w:t>laikinai nutraukti gydymą, kol jie sunormalės iki pradinės būklės</w:t>
            </w:r>
            <w:r w:rsidR="00E20C76" w:rsidRPr="00933770">
              <w:rPr>
                <w:rFonts w:ascii="Times New Roman" w:hAnsi="Times New Roman"/>
                <w:sz w:val="22"/>
                <w:szCs w:val="22"/>
                <w:lang w:val="lt-LT"/>
              </w:rPr>
              <w:t xml:space="preserve">. </w:t>
            </w:r>
            <w:r w:rsidRPr="00933770">
              <w:rPr>
                <w:rFonts w:ascii="Times New Roman" w:hAnsi="Times New Roman"/>
                <w:sz w:val="22"/>
                <w:szCs w:val="22"/>
                <w:lang w:val="lt-LT"/>
              </w:rPr>
              <w:t>Po to atnaujinti gydymą skiriant po</w:t>
            </w:r>
            <w:r w:rsidR="00DE2236" w:rsidRPr="00933770">
              <w:rPr>
                <w:rFonts w:ascii="Times New Roman" w:hAnsi="Times New Roman"/>
                <w:sz w:val="22"/>
                <w:szCs w:val="22"/>
                <w:lang w:val="lt-LT"/>
              </w:rPr>
              <w:t xml:space="preserve"> </w:t>
            </w:r>
            <w:r w:rsidR="00F50C84" w:rsidRPr="00933770">
              <w:rPr>
                <w:rFonts w:ascii="Times New Roman" w:hAnsi="Times New Roman"/>
                <w:sz w:val="22"/>
                <w:szCs w:val="22"/>
                <w:lang w:val="lt-LT"/>
              </w:rPr>
              <w:t>200</w:t>
            </w:r>
            <w:r w:rsidR="00033A90" w:rsidRPr="00933770">
              <w:rPr>
                <w:rFonts w:ascii="Times New Roman" w:hAnsi="Times New Roman"/>
                <w:sz w:val="22"/>
                <w:szCs w:val="22"/>
                <w:lang w:val="lt-LT"/>
              </w:rPr>
              <w:t> </w:t>
            </w:r>
            <w:r w:rsidR="00F50C84" w:rsidRPr="00933770">
              <w:rPr>
                <w:rFonts w:ascii="Times New Roman" w:hAnsi="Times New Roman"/>
                <w:sz w:val="22"/>
                <w:szCs w:val="22"/>
                <w:lang w:val="lt-LT"/>
              </w:rPr>
              <w:t xml:space="preserve">mg </w:t>
            </w:r>
            <w:r w:rsidRPr="00933770">
              <w:rPr>
                <w:rFonts w:ascii="Times New Roman" w:hAnsi="Times New Roman"/>
                <w:sz w:val="22"/>
                <w:szCs w:val="22"/>
                <w:lang w:val="lt-LT"/>
              </w:rPr>
              <w:t>sonidegibo kas antrą dieną ir laikytis tokių pat būklės stebėjimo rekomendacijų</w:t>
            </w:r>
            <w:r w:rsidR="00DE2236" w:rsidRPr="00933770">
              <w:rPr>
                <w:rFonts w:ascii="Times New Roman" w:hAnsi="Times New Roman"/>
                <w:sz w:val="22"/>
                <w:szCs w:val="22"/>
                <w:lang w:val="lt-LT"/>
              </w:rPr>
              <w:t>.</w:t>
            </w:r>
            <w:r w:rsidR="0097412F" w:rsidRPr="00933770">
              <w:rPr>
                <w:rFonts w:ascii="Times New Roman" w:hAnsi="Times New Roman"/>
                <w:sz w:val="22"/>
                <w:szCs w:val="22"/>
                <w:lang w:val="lt-LT"/>
              </w:rPr>
              <w:t xml:space="preserve"> </w:t>
            </w:r>
            <w:r w:rsidRPr="00933770">
              <w:rPr>
                <w:rFonts w:ascii="Times New Roman" w:hAnsi="Times New Roman"/>
                <w:sz w:val="22"/>
                <w:szCs w:val="22"/>
                <w:lang w:val="lt-LT"/>
              </w:rPr>
              <w:t xml:space="preserve">Jeigu simptomų išlieka nepaisant </w:t>
            </w:r>
            <w:r w:rsidR="006449D6" w:rsidRPr="00933770">
              <w:rPr>
                <w:rFonts w:ascii="Times New Roman" w:hAnsi="Times New Roman"/>
                <w:sz w:val="22"/>
                <w:szCs w:val="22"/>
                <w:lang w:val="lt-LT"/>
              </w:rPr>
              <w:t>vaistinio preparato</w:t>
            </w:r>
            <w:r w:rsidRPr="00933770">
              <w:rPr>
                <w:rFonts w:ascii="Times New Roman" w:hAnsi="Times New Roman"/>
                <w:sz w:val="22"/>
                <w:szCs w:val="22"/>
                <w:lang w:val="lt-LT"/>
              </w:rPr>
              <w:t xml:space="preserve"> vartojimo kas antrą dieną</w:t>
            </w:r>
            <w:r w:rsidR="0097412F" w:rsidRPr="00933770">
              <w:rPr>
                <w:rFonts w:ascii="Times New Roman" w:hAnsi="Times New Roman"/>
                <w:sz w:val="22"/>
                <w:szCs w:val="22"/>
                <w:lang w:val="lt-LT"/>
              </w:rPr>
              <w:t xml:space="preserve">, </w:t>
            </w:r>
            <w:r w:rsidRPr="00933770">
              <w:rPr>
                <w:rFonts w:ascii="Times New Roman" w:hAnsi="Times New Roman"/>
                <w:sz w:val="22"/>
                <w:szCs w:val="22"/>
                <w:lang w:val="lt-LT"/>
              </w:rPr>
              <w:t>svarstyti gydymo nutraukimą visam laikui</w:t>
            </w:r>
            <w:r w:rsidR="0097412F" w:rsidRPr="00933770">
              <w:rPr>
                <w:rFonts w:ascii="Times New Roman" w:hAnsi="Times New Roman"/>
                <w:sz w:val="22"/>
                <w:szCs w:val="22"/>
                <w:lang w:val="lt-LT"/>
              </w:rPr>
              <w:t>.</w:t>
            </w:r>
          </w:p>
        </w:tc>
      </w:tr>
      <w:tr w:rsidR="003C2F4C" w:rsidRPr="00583DB9" w14:paraId="225C666F" w14:textId="77777777" w:rsidTr="00DC1D5C">
        <w:trPr>
          <w:cantSplit/>
          <w:trHeight w:val="274"/>
        </w:trPr>
        <w:tc>
          <w:tcPr>
            <w:tcW w:w="4649" w:type="dxa"/>
            <w:vAlign w:val="center"/>
          </w:tcPr>
          <w:p w14:paraId="262D8942" w14:textId="77777777" w:rsidR="00033A90" w:rsidRPr="00933770" w:rsidRDefault="003C2F4C"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3</w:t>
            </w:r>
            <w:r w:rsidR="00B32A0A" w:rsidRPr="00933770">
              <w:rPr>
                <w:rFonts w:ascii="Times New Roman" w:hAnsi="Times New Roman"/>
                <w:sz w:val="22"/>
                <w:szCs w:val="22"/>
                <w:lang w:val="lt-LT"/>
              </w:rPr>
              <w:t>-iojo ar</w:t>
            </w:r>
            <w:r w:rsidRPr="00933770">
              <w:rPr>
                <w:rFonts w:ascii="Times New Roman" w:hAnsi="Times New Roman"/>
                <w:sz w:val="22"/>
                <w:szCs w:val="22"/>
                <w:lang w:val="lt-LT"/>
              </w:rPr>
              <w:t xml:space="preserve"> 4</w:t>
            </w:r>
            <w:r w:rsidR="00B32A0A" w:rsidRPr="00933770">
              <w:rPr>
                <w:rFonts w:ascii="Times New Roman" w:hAnsi="Times New Roman"/>
                <w:sz w:val="22"/>
                <w:szCs w:val="22"/>
                <w:lang w:val="lt-LT"/>
              </w:rPr>
              <w:t>-ojo laipsnių</w:t>
            </w:r>
            <w:r w:rsidRPr="00933770">
              <w:rPr>
                <w:rFonts w:ascii="Times New Roman" w:hAnsi="Times New Roman"/>
                <w:sz w:val="22"/>
                <w:szCs w:val="22"/>
                <w:lang w:val="lt-LT"/>
              </w:rPr>
              <w:t xml:space="preserve"> </w:t>
            </w:r>
            <w:r w:rsidR="00B32A0A" w:rsidRPr="00933770">
              <w:rPr>
                <w:rFonts w:ascii="Times New Roman" w:hAnsi="Times New Roman"/>
                <w:b/>
                <w:sz w:val="22"/>
                <w:szCs w:val="22"/>
                <w:lang w:val="lt-LT"/>
              </w:rPr>
              <w:t>be</w:t>
            </w:r>
            <w:r w:rsidR="00B32A0A" w:rsidRPr="00933770">
              <w:rPr>
                <w:rFonts w:ascii="Times New Roman" w:hAnsi="Times New Roman"/>
                <w:sz w:val="22"/>
                <w:szCs w:val="22"/>
                <w:lang w:val="lt-LT"/>
              </w:rPr>
              <w:t xml:space="preserve"> inkstų </w:t>
            </w:r>
            <w:r w:rsidR="006449D6" w:rsidRPr="00933770">
              <w:rPr>
                <w:rFonts w:ascii="Times New Roman" w:hAnsi="Times New Roman"/>
                <w:sz w:val="22"/>
                <w:szCs w:val="22"/>
                <w:lang w:val="lt-LT"/>
              </w:rPr>
              <w:t>funkcijos</w:t>
            </w:r>
            <w:r w:rsidR="00B32A0A" w:rsidRPr="00933770">
              <w:rPr>
                <w:rFonts w:ascii="Times New Roman" w:hAnsi="Times New Roman"/>
                <w:sz w:val="22"/>
                <w:szCs w:val="22"/>
                <w:lang w:val="lt-LT"/>
              </w:rPr>
              <w:t xml:space="preserve"> sutrikimo</w:t>
            </w:r>
          </w:p>
          <w:p w14:paraId="3BF7678B" w14:textId="77777777" w:rsidR="008E4D69" w:rsidRPr="00933770" w:rsidRDefault="008E4D69"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w:t>
            </w:r>
            <w:r w:rsidR="00B32A0A" w:rsidRPr="00933770">
              <w:rPr>
                <w:rFonts w:ascii="Times New Roman" w:hAnsi="Times New Roman"/>
                <w:sz w:val="22"/>
                <w:szCs w:val="22"/>
                <w:lang w:val="lt-LT"/>
              </w:rPr>
              <w:t xml:space="preserve">kreatinino kiekis serume </w:t>
            </w:r>
            <w:r w:rsidRPr="00933770">
              <w:rPr>
                <w:rFonts w:ascii="Times New Roman" w:hAnsi="Times New Roman"/>
                <w:sz w:val="22"/>
                <w:szCs w:val="22"/>
                <w:lang w:val="lt-LT"/>
              </w:rPr>
              <w:t xml:space="preserve">≤ </w:t>
            </w:r>
            <w:r w:rsidR="00B32A0A" w:rsidRPr="00933770">
              <w:rPr>
                <w:rFonts w:ascii="Times New Roman" w:hAnsi="Times New Roman"/>
                <w:sz w:val="22"/>
                <w:szCs w:val="22"/>
                <w:lang w:val="lt-LT"/>
              </w:rPr>
              <w:t>VNR</w:t>
            </w:r>
            <w:r w:rsidRPr="00933770">
              <w:rPr>
                <w:rFonts w:ascii="Times New Roman" w:hAnsi="Times New Roman"/>
                <w:sz w:val="22"/>
                <w:szCs w:val="22"/>
                <w:lang w:val="lt-LT"/>
              </w:rPr>
              <w:t>)</w:t>
            </w:r>
          </w:p>
          <w:p w14:paraId="1D4C0CAD" w14:textId="77777777" w:rsidR="003C2F4C" w:rsidRPr="00933770" w:rsidRDefault="003C2F4C" w:rsidP="00E003F7">
            <w:pPr>
              <w:pStyle w:val="Table"/>
              <w:keepLines w:val="0"/>
              <w:widowControl w:val="0"/>
              <w:tabs>
                <w:tab w:val="clear" w:pos="284"/>
              </w:tabs>
              <w:spacing w:before="0" w:after="0"/>
              <w:rPr>
                <w:rFonts w:ascii="Times New Roman" w:hAnsi="Times New Roman"/>
                <w:spacing w:val="-1"/>
                <w:sz w:val="22"/>
                <w:szCs w:val="22"/>
                <w:lang w:val="lt-LT"/>
              </w:rPr>
            </w:pPr>
            <w:r w:rsidRPr="00933770">
              <w:rPr>
                <w:rFonts w:ascii="Times New Roman" w:hAnsi="Times New Roman"/>
                <w:sz w:val="22"/>
                <w:szCs w:val="22"/>
                <w:lang w:val="lt-LT"/>
              </w:rPr>
              <w:t>[3</w:t>
            </w:r>
            <w:r w:rsidR="00631978" w:rsidRPr="00933770">
              <w:rPr>
                <w:rFonts w:ascii="Times New Roman" w:hAnsi="Times New Roman"/>
                <w:sz w:val="22"/>
                <w:szCs w:val="22"/>
                <w:lang w:val="lt-LT"/>
              </w:rPr>
              <w:t>-iojo laipsnio</w:t>
            </w:r>
            <w:r w:rsidRPr="00933770">
              <w:rPr>
                <w:rFonts w:ascii="Times New Roman" w:hAnsi="Times New Roman"/>
                <w:sz w:val="22"/>
                <w:szCs w:val="22"/>
                <w:lang w:val="lt-LT"/>
              </w:rPr>
              <w:t xml:space="preserve"> (</w:t>
            </w:r>
            <w:r w:rsidR="00EE37E8" w:rsidRPr="00933770">
              <w:rPr>
                <w:rFonts w:ascii="Times New Roman" w:hAnsi="Times New Roman"/>
                <w:sz w:val="22"/>
                <w:szCs w:val="22"/>
                <w:lang w:val="lt-LT"/>
              </w:rPr>
              <w:t>KFK</w:t>
            </w:r>
            <w:r w:rsidR="00631978" w:rsidRPr="00933770">
              <w:rPr>
                <w:rFonts w:ascii="Times New Roman" w:hAnsi="Times New Roman"/>
                <w:sz w:val="22"/>
                <w:szCs w:val="22"/>
                <w:lang w:val="lt-LT"/>
              </w:rPr>
              <w:t xml:space="preserve"> aktyvumas </w:t>
            </w:r>
            <w:r w:rsidRPr="00933770">
              <w:rPr>
                <w:rFonts w:ascii="Times New Roman" w:hAnsi="Times New Roman"/>
                <w:sz w:val="22"/>
                <w:szCs w:val="22"/>
                <w:lang w:val="lt-LT"/>
              </w:rPr>
              <w:t xml:space="preserve">&gt;5 x </w:t>
            </w:r>
            <w:r w:rsidR="00B32A0A" w:rsidRPr="00933770">
              <w:rPr>
                <w:rFonts w:ascii="Times New Roman" w:hAnsi="Times New Roman"/>
                <w:sz w:val="22"/>
                <w:szCs w:val="22"/>
                <w:lang w:val="lt-LT"/>
              </w:rPr>
              <w:t xml:space="preserve">VNR </w:t>
            </w:r>
            <w:r w:rsidR="004E6096" w:rsidRPr="00933770">
              <w:rPr>
                <w:rFonts w:ascii="Times New Roman" w:hAnsi="Times New Roman"/>
                <w:sz w:val="22"/>
                <w:szCs w:val="22"/>
                <w:lang w:val="lt-LT"/>
              </w:rPr>
              <w:noBreakHyphen/>
            </w:r>
            <w:r w:rsidRPr="00933770">
              <w:rPr>
                <w:rFonts w:ascii="Times New Roman" w:hAnsi="Times New Roman"/>
                <w:sz w:val="22"/>
                <w:szCs w:val="22"/>
                <w:lang w:val="lt-LT"/>
              </w:rPr>
              <w:t xml:space="preserve"> 10 x </w:t>
            </w:r>
            <w:r w:rsidR="00B32A0A" w:rsidRPr="00933770">
              <w:rPr>
                <w:rFonts w:ascii="Times New Roman" w:hAnsi="Times New Roman"/>
                <w:sz w:val="22"/>
                <w:szCs w:val="22"/>
                <w:lang w:val="lt-LT"/>
              </w:rPr>
              <w:t>VNR</w:t>
            </w:r>
            <w:r w:rsidRPr="00933770">
              <w:rPr>
                <w:rFonts w:ascii="Times New Roman" w:hAnsi="Times New Roman"/>
                <w:sz w:val="22"/>
                <w:szCs w:val="22"/>
                <w:lang w:val="lt-LT"/>
              </w:rPr>
              <w:t>)]</w:t>
            </w:r>
          </w:p>
          <w:p w14:paraId="098EFFC6" w14:textId="77777777" w:rsidR="003C2F4C" w:rsidRPr="00933770" w:rsidRDefault="003C2F4C" w:rsidP="00F50181">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pacing w:val="-1"/>
                <w:sz w:val="22"/>
                <w:szCs w:val="22"/>
                <w:lang w:val="lt-LT"/>
              </w:rPr>
              <w:t>[</w:t>
            </w:r>
            <w:r w:rsidRPr="00933770">
              <w:rPr>
                <w:rFonts w:ascii="Times New Roman" w:hAnsi="Times New Roman"/>
                <w:w w:val="101"/>
                <w:sz w:val="22"/>
                <w:szCs w:val="22"/>
                <w:lang w:val="lt-LT"/>
              </w:rPr>
              <w:t>4</w:t>
            </w:r>
            <w:r w:rsidR="00631978" w:rsidRPr="00933770">
              <w:rPr>
                <w:rFonts w:ascii="Times New Roman" w:hAnsi="Times New Roman"/>
                <w:w w:val="101"/>
                <w:sz w:val="22"/>
                <w:szCs w:val="22"/>
                <w:lang w:val="lt-LT"/>
              </w:rPr>
              <w:t>-ojo laipsnio</w:t>
            </w:r>
            <w:r w:rsidRPr="00933770">
              <w:rPr>
                <w:rFonts w:ascii="Times New Roman" w:hAnsi="Times New Roman"/>
                <w:w w:val="101"/>
                <w:sz w:val="22"/>
                <w:szCs w:val="22"/>
                <w:lang w:val="lt-LT"/>
              </w:rPr>
              <w:t xml:space="preserve"> (</w:t>
            </w:r>
            <w:r w:rsidR="00EE37E8" w:rsidRPr="00933770">
              <w:rPr>
                <w:rFonts w:ascii="Times New Roman" w:hAnsi="Times New Roman"/>
                <w:sz w:val="22"/>
                <w:szCs w:val="22"/>
                <w:lang w:val="lt-LT"/>
              </w:rPr>
              <w:t>KFK</w:t>
            </w:r>
            <w:r w:rsidR="00631978" w:rsidRPr="00933770">
              <w:rPr>
                <w:rFonts w:ascii="Times New Roman" w:hAnsi="Times New Roman"/>
                <w:sz w:val="22"/>
                <w:szCs w:val="22"/>
                <w:lang w:val="lt-LT"/>
              </w:rPr>
              <w:t xml:space="preserve"> aktyvumas </w:t>
            </w:r>
            <w:r w:rsidRPr="00933770">
              <w:rPr>
                <w:rFonts w:ascii="Times New Roman" w:hAnsi="Times New Roman"/>
                <w:w w:val="101"/>
                <w:sz w:val="22"/>
                <w:szCs w:val="22"/>
                <w:lang w:val="lt-LT"/>
              </w:rPr>
              <w:t xml:space="preserve">&gt;10 x </w:t>
            </w:r>
            <w:r w:rsidR="00B32A0A" w:rsidRPr="00933770">
              <w:rPr>
                <w:rFonts w:ascii="Times New Roman" w:hAnsi="Times New Roman"/>
                <w:sz w:val="22"/>
                <w:szCs w:val="22"/>
                <w:lang w:val="lt-LT"/>
              </w:rPr>
              <w:t>VNR</w:t>
            </w:r>
            <w:r w:rsidRPr="00933770">
              <w:rPr>
                <w:rFonts w:ascii="Times New Roman" w:hAnsi="Times New Roman"/>
                <w:w w:val="101"/>
                <w:sz w:val="22"/>
                <w:szCs w:val="22"/>
                <w:lang w:val="lt-LT"/>
              </w:rPr>
              <w:t>)]</w:t>
            </w:r>
          </w:p>
        </w:tc>
        <w:tc>
          <w:tcPr>
            <w:tcW w:w="4650" w:type="dxa"/>
            <w:vAlign w:val="center"/>
          </w:tcPr>
          <w:p w14:paraId="4DF707E0" w14:textId="77777777" w:rsidR="003C2F4C" w:rsidRPr="00933770" w:rsidRDefault="0072126F" w:rsidP="00F50181">
            <w:pPr>
              <w:pStyle w:val="Table"/>
              <w:keepLines w:val="0"/>
              <w:widowControl w:val="0"/>
              <w:numPr>
                <w:ilvl w:val="0"/>
                <w:numId w:val="9"/>
              </w:numPr>
              <w:tabs>
                <w:tab w:val="clear" w:pos="284"/>
              </w:tabs>
              <w:spacing w:before="0" w:after="0"/>
              <w:ind w:left="596" w:hanging="567"/>
              <w:rPr>
                <w:rFonts w:ascii="Times New Roman" w:hAnsi="Times New Roman"/>
                <w:sz w:val="22"/>
                <w:szCs w:val="22"/>
                <w:lang w:val="lt-LT"/>
              </w:rPr>
            </w:pPr>
            <w:r w:rsidRPr="00933770">
              <w:rPr>
                <w:rFonts w:ascii="Times New Roman" w:hAnsi="Times New Roman"/>
                <w:sz w:val="22"/>
                <w:szCs w:val="22"/>
                <w:lang w:val="lt-LT"/>
              </w:rPr>
              <w:t xml:space="preserve">Laikinai nutraukti gydymą ir tirti </w:t>
            </w:r>
            <w:r w:rsidR="00EE37E8" w:rsidRPr="00933770">
              <w:rPr>
                <w:rFonts w:ascii="Times New Roman" w:hAnsi="Times New Roman"/>
                <w:sz w:val="22"/>
                <w:szCs w:val="22"/>
                <w:lang w:val="lt-LT"/>
              </w:rPr>
              <w:t>KFK</w:t>
            </w:r>
            <w:r w:rsidRPr="00933770">
              <w:rPr>
                <w:rFonts w:ascii="Times New Roman" w:hAnsi="Times New Roman"/>
                <w:sz w:val="22"/>
                <w:szCs w:val="22"/>
                <w:lang w:val="lt-LT"/>
              </w:rPr>
              <w:t xml:space="preserve"> aktyvumo reikšmes kas savaitę, kol sunormalės iki pradinių reikšmių</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Stebėti raumenų simptomus dėl galimų pakitimų, kol sunormalės iki pradinės būklės</w:t>
            </w:r>
            <w:r w:rsidR="00033A90" w:rsidRPr="00933770">
              <w:rPr>
                <w:rFonts w:ascii="Times New Roman" w:hAnsi="Times New Roman"/>
                <w:sz w:val="22"/>
                <w:szCs w:val="22"/>
                <w:lang w:val="lt-LT"/>
              </w:rPr>
              <w:t>.</w:t>
            </w:r>
          </w:p>
          <w:p w14:paraId="18F5F804" w14:textId="77777777" w:rsidR="00DC43DD" w:rsidRPr="00933770" w:rsidRDefault="0072126F" w:rsidP="00F50181">
            <w:pPr>
              <w:pStyle w:val="Table"/>
              <w:keepLines w:val="0"/>
              <w:widowControl w:val="0"/>
              <w:numPr>
                <w:ilvl w:val="0"/>
                <w:numId w:val="9"/>
              </w:numPr>
              <w:tabs>
                <w:tab w:val="clear" w:pos="284"/>
              </w:tabs>
              <w:spacing w:before="0" w:after="0"/>
              <w:ind w:left="596" w:hanging="567"/>
              <w:rPr>
                <w:rFonts w:ascii="Times New Roman" w:hAnsi="Times New Roman"/>
                <w:sz w:val="22"/>
                <w:szCs w:val="22"/>
                <w:lang w:val="lt-LT"/>
              </w:rPr>
            </w:pPr>
            <w:r w:rsidRPr="00933770">
              <w:rPr>
                <w:rFonts w:ascii="Times New Roman" w:hAnsi="Times New Roman"/>
                <w:sz w:val="22"/>
                <w:szCs w:val="22"/>
                <w:lang w:val="lt-LT"/>
              </w:rPr>
              <w:t>Reguliariai tirti inkstų funkciją (kreatinino kiekį serume) ir užtikrinti, kad pacientas gautų pakankamai skysčių</w:t>
            </w:r>
            <w:r w:rsidR="00033A90" w:rsidRPr="00933770">
              <w:rPr>
                <w:rFonts w:ascii="Times New Roman" w:hAnsi="Times New Roman"/>
                <w:sz w:val="22"/>
                <w:szCs w:val="22"/>
                <w:lang w:val="lt-LT"/>
              </w:rPr>
              <w:t>.</w:t>
            </w:r>
          </w:p>
          <w:p w14:paraId="2F386A8D" w14:textId="77777777" w:rsidR="003C2F4C" w:rsidRPr="00933770" w:rsidRDefault="0072126F" w:rsidP="00263E52">
            <w:pPr>
              <w:pStyle w:val="Table"/>
              <w:keepLines w:val="0"/>
              <w:widowControl w:val="0"/>
              <w:numPr>
                <w:ilvl w:val="0"/>
                <w:numId w:val="9"/>
              </w:numPr>
              <w:tabs>
                <w:tab w:val="clear" w:pos="284"/>
              </w:tabs>
              <w:spacing w:before="0" w:after="0"/>
              <w:ind w:left="596" w:hanging="567"/>
              <w:rPr>
                <w:rFonts w:ascii="Times New Roman" w:hAnsi="Times New Roman"/>
                <w:sz w:val="22"/>
                <w:szCs w:val="22"/>
                <w:lang w:val="lt-LT"/>
              </w:rPr>
            </w:pPr>
            <w:r w:rsidRPr="00933770">
              <w:rPr>
                <w:rFonts w:ascii="Times New Roman" w:hAnsi="Times New Roman"/>
                <w:sz w:val="22"/>
                <w:szCs w:val="22"/>
                <w:lang w:val="lt-LT"/>
              </w:rPr>
              <w:t>Jeigu inkstų funkcija</w:t>
            </w:r>
            <w:r w:rsidR="003C2F4C" w:rsidRPr="00933770">
              <w:rPr>
                <w:rFonts w:ascii="Times New Roman" w:hAnsi="Times New Roman"/>
                <w:sz w:val="22"/>
                <w:szCs w:val="22"/>
                <w:lang w:val="lt-LT"/>
              </w:rPr>
              <w:t xml:space="preserve"> </w:t>
            </w:r>
            <w:r w:rsidR="003C2F4C" w:rsidRPr="00933770">
              <w:rPr>
                <w:rFonts w:ascii="Times New Roman" w:hAnsi="Times New Roman"/>
                <w:b/>
                <w:sz w:val="22"/>
                <w:szCs w:val="22"/>
                <w:lang w:val="lt-LT"/>
              </w:rPr>
              <w:t>n</w:t>
            </w:r>
            <w:r w:rsidRPr="00933770">
              <w:rPr>
                <w:rFonts w:ascii="Times New Roman" w:hAnsi="Times New Roman"/>
                <w:b/>
                <w:sz w:val="22"/>
                <w:szCs w:val="22"/>
                <w:lang w:val="lt-LT"/>
              </w:rPr>
              <w:t>esutrikusi</w:t>
            </w:r>
            <w:r w:rsidR="003C2F4C" w:rsidRPr="00933770">
              <w:rPr>
                <w:rFonts w:ascii="Times New Roman" w:hAnsi="Times New Roman"/>
                <w:b/>
                <w:sz w:val="22"/>
                <w:szCs w:val="22"/>
                <w:lang w:val="lt-LT"/>
              </w:rPr>
              <w:t xml:space="preserve"> </w:t>
            </w:r>
            <w:r w:rsidRPr="00933770">
              <w:rPr>
                <w:rFonts w:ascii="Times New Roman" w:hAnsi="Times New Roman"/>
                <w:sz w:val="22"/>
                <w:szCs w:val="22"/>
                <w:lang w:val="lt-LT"/>
              </w:rPr>
              <w:t>ir</w:t>
            </w:r>
            <w:r w:rsidR="003C2F4C" w:rsidRPr="00933770">
              <w:rPr>
                <w:rFonts w:ascii="Times New Roman" w:hAnsi="Times New Roman"/>
                <w:sz w:val="22"/>
                <w:szCs w:val="22"/>
                <w:lang w:val="lt-LT"/>
              </w:rPr>
              <w:t xml:space="preserve"> </w:t>
            </w:r>
            <w:r w:rsidR="00EE37E8" w:rsidRPr="00933770">
              <w:rPr>
                <w:rFonts w:ascii="Times New Roman" w:hAnsi="Times New Roman"/>
                <w:sz w:val="22"/>
                <w:szCs w:val="22"/>
                <w:lang w:val="lt-LT"/>
              </w:rPr>
              <w:t>KFK</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aktyvumas sunormalėja iki pradinių reikšmių</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 xml:space="preserve">svarstyti gydymo atnaujinimą skiriant po </w:t>
            </w:r>
            <w:r w:rsidR="00CD551D" w:rsidRPr="00933770">
              <w:rPr>
                <w:rFonts w:ascii="Times New Roman" w:hAnsi="Times New Roman"/>
                <w:sz w:val="22"/>
                <w:szCs w:val="22"/>
                <w:lang w:val="lt-LT"/>
              </w:rPr>
              <w:t>200</w:t>
            </w:r>
            <w:r w:rsidR="00DC1D5C" w:rsidRPr="00933770">
              <w:rPr>
                <w:rFonts w:ascii="Times New Roman" w:hAnsi="Times New Roman"/>
                <w:sz w:val="22"/>
                <w:szCs w:val="22"/>
                <w:lang w:val="lt-LT"/>
              </w:rPr>
              <w:t> </w:t>
            </w:r>
            <w:r w:rsidR="00CD551D" w:rsidRPr="00933770">
              <w:rPr>
                <w:rFonts w:ascii="Times New Roman" w:hAnsi="Times New Roman"/>
                <w:sz w:val="22"/>
                <w:szCs w:val="22"/>
                <w:lang w:val="lt-LT"/>
              </w:rPr>
              <w:t xml:space="preserve">mg </w:t>
            </w:r>
            <w:r w:rsidRPr="00933770">
              <w:rPr>
                <w:rFonts w:ascii="Times New Roman" w:hAnsi="Times New Roman"/>
                <w:sz w:val="22"/>
                <w:szCs w:val="22"/>
                <w:lang w:val="lt-LT"/>
              </w:rPr>
              <w:t>dozę kas antrą dieną</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 xml:space="preserve">Vėl paskyrus gydymą sonidegibu, </w:t>
            </w:r>
            <w:r w:rsidR="00EE37E8" w:rsidRPr="00933770">
              <w:rPr>
                <w:rFonts w:ascii="Times New Roman" w:hAnsi="Times New Roman"/>
                <w:sz w:val="22"/>
                <w:szCs w:val="22"/>
                <w:lang w:val="lt-LT"/>
              </w:rPr>
              <w:t>KFK</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aktyvumą 2 mėnesius reikia tirti kas savaitę</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ir vėliau kas mėnesį</w:t>
            </w:r>
            <w:r w:rsidR="003C2F4C" w:rsidRPr="00933770">
              <w:rPr>
                <w:rFonts w:ascii="Times New Roman" w:hAnsi="Times New Roman"/>
                <w:sz w:val="22"/>
                <w:szCs w:val="22"/>
                <w:lang w:val="lt-LT"/>
              </w:rPr>
              <w:t>.</w:t>
            </w:r>
          </w:p>
        </w:tc>
      </w:tr>
      <w:tr w:rsidR="003C2F4C" w:rsidRPr="00583DB9" w14:paraId="334D902A" w14:textId="77777777" w:rsidTr="00DC1D5C">
        <w:trPr>
          <w:cantSplit/>
          <w:trHeight w:val="1012"/>
        </w:trPr>
        <w:tc>
          <w:tcPr>
            <w:tcW w:w="4649" w:type="dxa"/>
            <w:vAlign w:val="center"/>
          </w:tcPr>
          <w:p w14:paraId="4DD2878A" w14:textId="77777777" w:rsidR="003C2F4C" w:rsidRPr="00933770" w:rsidRDefault="00D16431" w:rsidP="00827C78">
            <w:pPr>
              <w:pStyle w:val="Table"/>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2</w:t>
            </w:r>
            <w:r w:rsidR="00B32A0A" w:rsidRPr="00933770">
              <w:rPr>
                <w:rFonts w:ascii="Times New Roman" w:hAnsi="Times New Roman"/>
                <w:sz w:val="22"/>
                <w:szCs w:val="22"/>
                <w:lang w:val="lt-LT"/>
              </w:rPr>
              <w:t>-ojo</w:t>
            </w:r>
            <w:r w:rsidRPr="00933770">
              <w:rPr>
                <w:rFonts w:ascii="Times New Roman" w:hAnsi="Times New Roman"/>
                <w:sz w:val="22"/>
                <w:szCs w:val="22"/>
                <w:lang w:val="lt-LT"/>
              </w:rPr>
              <w:t xml:space="preserve">, </w:t>
            </w:r>
            <w:r w:rsidR="003C2F4C" w:rsidRPr="00933770">
              <w:rPr>
                <w:rFonts w:ascii="Times New Roman" w:hAnsi="Times New Roman"/>
                <w:sz w:val="22"/>
                <w:szCs w:val="22"/>
                <w:lang w:val="lt-LT"/>
              </w:rPr>
              <w:t>3</w:t>
            </w:r>
            <w:r w:rsidR="00B32A0A" w:rsidRPr="00933770">
              <w:rPr>
                <w:rFonts w:ascii="Times New Roman" w:hAnsi="Times New Roman"/>
                <w:sz w:val="22"/>
                <w:szCs w:val="22"/>
                <w:lang w:val="lt-LT"/>
              </w:rPr>
              <w:t>-iojo ar</w:t>
            </w:r>
            <w:r w:rsidR="003C2F4C" w:rsidRPr="00933770">
              <w:rPr>
                <w:rFonts w:ascii="Times New Roman" w:hAnsi="Times New Roman"/>
                <w:sz w:val="22"/>
                <w:szCs w:val="22"/>
                <w:lang w:val="lt-LT"/>
              </w:rPr>
              <w:t xml:space="preserve"> 4</w:t>
            </w:r>
            <w:r w:rsidR="00B32A0A" w:rsidRPr="00933770">
              <w:rPr>
                <w:rFonts w:ascii="Times New Roman" w:hAnsi="Times New Roman"/>
                <w:sz w:val="22"/>
                <w:szCs w:val="22"/>
                <w:lang w:val="lt-LT"/>
              </w:rPr>
              <w:t>-ojo laipsnių</w:t>
            </w:r>
            <w:r w:rsidR="003C2F4C" w:rsidRPr="00933770">
              <w:rPr>
                <w:rFonts w:ascii="Times New Roman" w:hAnsi="Times New Roman"/>
                <w:sz w:val="22"/>
                <w:szCs w:val="22"/>
                <w:lang w:val="lt-LT"/>
              </w:rPr>
              <w:t xml:space="preserve"> </w:t>
            </w:r>
            <w:r w:rsidR="00B32A0A" w:rsidRPr="00933770">
              <w:rPr>
                <w:rFonts w:ascii="Times New Roman" w:hAnsi="Times New Roman"/>
                <w:b/>
                <w:sz w:val="22"/>
                <w:szCs w:val="22"/>
                <w:lang w:val="lt-LT"/>
              </w:rPr>
              <w:t>su</w:t>
            </w:r>
            <w:r w:rsidR="003C2F4C" w:rsidRPr="00933770">
              <w:rPr>
                <w:rFonts w:ascii="Times New Roman" w:hAnsi="Times New Roman"/>
                <w:sz w:val="22"/>
                <w:szCs w:val="22"/>
                <w:lang w:val="lt-LT"/>
              </w:rPr>
              <w:t xml:space="preserve"> </w:t>
            </w:r>
            <w:r w:rsidR="00B32A0A" w:rsidRPr="00933770">
              <w:rPr>
                <w:rFonts w:ascii="Times New Roman" w:hAnsi="Times New Roman"/>
                <w:sz w:val="22"/>
                <w:szCs w:val="22"/>
                <w:lang w:val="lt-LT"/>
              </w:rPr>
              <w:t xml:space="preserve">inkstų </w:t>
            </w:r>
            <w:r w:rsidR="006449D6" w:rsidRPr="00933770">
              <w:rPr>
                <w:rFonts w:ascii="Times New Roman" w:hAnsi="Times New Roman"/>
                <w:sz w:val="22"/>
                <w:szCs w:val="22"/>
                <w:lang w:val="lt-LT"/>
              </w:rPr>
              <w:t>funkcijos</w:t>
            </w:r>
            <w:r w:rsidR="00B32A0A" w:rsidRPr="00933770">
              <w:rPr>
                <w:rFonts w:ascii="Times New Roman" w:hAnsi="Times New Roman"/>
                <w:sz w:val="22"/>
                <w:szCs w:val="22"/>
                <w:lang w:val="lt-LT"/>
              </w:rPr>
              <w:t xml:space="preserve"> sutrikimu</w:t>
            </w:r>
          </w:p>
          <w:p w14:paraId="20A6A375" w14:textId="77777777" w:rsidR="00383B0C" w:rsidRPr="00933770" w:rsidRDefault="00383B0C" w:rsidP="00E003F7">
            <w:pPr>
              <w:pStyle w:val="Table"/>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w:t>
            </w:r>
            <w:r w:rsidR="00B32A0A" w:rsidRPr="00933770">
              <w:rPr>
                <w:rFonts w:ascii="Times New Roman" w:hAnsi="Times New Roman"/>
                <w:sz w:val="22"/>
                <w:szCs w:val="22"/>
                <w:lang w:val="lt-LT"/>
              </w:rPr>
              <w:t xml:space="preserve">kreatinino kiekis serume </w:t>
            </w:r>
            <w:r w:rsidRPr="00933770">
              <w:rPr>
                <w:rFonts w:ascii="Times New Roman" w:hAnsi="Times New Roman"/>
                <w:sz w:val="22"/>
                <w:szCs w:val="22"/>
                <w:lang w:val="lt-LT"/>
              </w:rPr>
              <w:t xml:space="preserve">&gt; </w:t>
            </w:r>
            <w:r w:rsidR="00B32A0A" w:rsidRPr="00933770">
              <w:rPr>
                <w:rFonts w:ascii="Times New Roman" w:hAnsi="Times New Roman"/>
                <w:sz w:val="22"/>
                <w:szCs w:val="22"/>
                <w:lang w:val="lt-LT"/>
              </w:rPr>
              <w:t>VNR</w:t>
            </w:r>
            <w:r w:rsidRPr="00933770">
              <w:rPr>
                <w:rFonts w:ascii="Times New Roman" w:hAnsi="Times New Roman"/>
                <w:sz w:val="22"/>
                <w:szCs w:val="22"/>
                <w:lang w:val="lt-LT"/>
              </w:rPr>
              <w:t>)</w:t>
            </w:r>
          </w:p>
        </w:tc>
        <w:tc>
          <w:tcPr>
            <w:tcW w:w="4650" w:type="dxa"/>
            <w:vAlign w:val="center"/>
          </w:tcPr>
          <w:p w14:paraId="33D98FAE" w14:textId="77777777" w:rsidR="00A97164" w:rsidRPr="00933770" w:rsidRDefault="004B484C" w:rsidP="00E003F7">
            <w:pPr>
              <w:pStyle w:val="Table"/>
              <w:widowControl w:val="0"/>
              <w:numPr>
                <w:ilvl w:val="0"/>
                <w:numId w:val="10"/>
              </w:numPr>
              <w:tabs>
                <w:tab w:val="clear" w:pos="284"/>
              </w:tabs>
              <w:spacing w:before="0" w:after="0"/>
              <w:ind w:left="596" w:hanging="567"/>
              <w:rPr>
                <w:rFonts w:ascii="Times New Roman" w:hAnsi="Times New Roman"/>
                <w:sz w:val="22"/>
                <w:szCs w:val="22"/>
                <w:lang w:val="lt-LT"/>
              </w:rPr>
            </w:pPr>
            <w:r w:rsidRPr="00933770">
              <w:rPr>
                <w:rFonts w:ascii="Times New Roman" w:hAnsi="Times New Roman"/>
                <w:sz w:val="22"/>
                <w:szCs w:val="22"/>
                <w:lang w:val="lt-LT"/>
              </w:rPr>
              <w:t xml:space="preserve">Jeigu inkstų funkcija </w:t>
            </w:r>
            <w:r w:rsidRPr="00933770">
              <w:rPr>
                <w:rFonts w:ascii="Times New Roman" w:hAnsi="Times New Roman"/>
                <w:b/>
                <w:sz w:val="22"/>
                <w:szCs w:val="22"/>
                <w:lang w:val="lt-LT"/>
              </w:rPr>
              <w:t>sutrikusi</w:t>
            </w:r>
            <w:r w:rsidR="00E612B3" w:rsidRPr="00933770">
              <w:rPr>
                <w:rFonts w:ascii="Times New Roman" w:hAnsi="Times New Roman"/>
                <w:sz w:val="22"/>
                <w:szCs w:val="22"/>
                <w:lang w:val="lt-LT"/>
              </w:rPr>
              <w:t xml:space="preserve">, </w:t>
            </w:r>
            <w:r w:rsidRPr="00933770">
              <w:rPr>
                <w:rFonts w:ascii="Times New Roman" w:hAnsi="Times New Roman"/>
                <w:sz w:val="22"/>
                <w:szCs w:val="22"/>
                <w:lang w:val="lt-LT"/>
              </w:rPr>
              <w:t>reikia laikinai nutraukti gydymą</w:t>
            </w:r>
            <w:r w:rsidR="0074655A" w:rsidRPr="00933770">
              <w:rPr>
                <w:rFonts w:ascii="Times New Roman" w:hAnsi="Times New Roman"/>
                <w:sz w:val="22"/>
                <w:szCs w:val="22"/>
                <w:lang w:val="lt-LT"/>
              </w:rPr>
              <w:t xml:space="preserve"> </w:t>
            </w:r>
            <w:r w:rsidR="00D91949" w:rsidRPr="00933770">
              <w:rPr>
                <w:rFonts w:ascii="Times New Roman" w:hAnsi="Times New Roman"/>
                <w:sz w:val="22"/>
                <w:szCs w:val="22"/>
                <w:lang w:val="lt-LT"/>
              </w:rPr>
              <w:t xml:space="preserve">ir užtikrinti, kad pacientas gautų pakankamai skysčių, bei ištirti kitas antrines inkstų </w:t>
            </w:r>
            <w:r w:rsidR="006449D6" w:rsidRPr="00933770">
              <w:rPr>
                <w:rFonts w:ascii="Times New Roman" w:hAnsi="Times New Roman"/>
                <w:sz w:val="22"/>
                <w:szCs w:val="22"/>
                <w:lang w:val="lt-LT"/>
              </w:rPr>
              <w:t>funkcijos</w:t>
            </w:r>
            <w:r w:rsidR="00D91949" w:rsidRPr="00933770">
              <w:rPr>
                <w:rFonts w:ascii="Times New Roman" w:hAnsi="Times New Roman"/>
                <w:sz w:val="22"/>
                <w:szCs w:val="22"/>
                <w:lang w:val="lt-LT"/>
              </w:rPr>
              <w:t xml:space="preserve"> sutrikimo priežastis</w:t>
            </w:r>
            <w:r w:rsidR="00033A90" w:rsidRPr="00933770">
              <w:rPr>
                <w:rFonts w:ascii="Times New Roman" w:hAnsi="Times New Roman"/>
                <w:sz w:val="22"/>
                <w:szCs w:val="22"/>
                <w:lang w:val="lt-LT"/>
              </w:rPr>
              <w:t>.</w:t>
            </w:r>
          </w:p>
          <w:p w14:paraId="3C69C753" w14:textId="77777777" w:rsidR="00D16431" w:rsidRPr="00933770" w:rsidRDefault="00D91949" w:rsidP="00F50181">
            <w:pPr>
              <w:pStyle w:val="Table"/>
              <w:widowControl w:val="0"/>
              <w:numPr>
                <w:ilvl w:val="0"/>
                <w:numId w:val="10"/>
              </w:numPr>
              <w:tabs>
                <w:tab w:val="clear" w:pos="284"/>
              </w:tabs>
              <w:spacing w:before="0" w:after="0"/>
              <w:ind w:left="596" w:hanging="567"/>
              <w:rPr>
                <w:rFonts w:ascii="Times New Roman" w:hAnsi="Times New Roman"/>
                <w:sz w:val="22"/>
                <w:szCs w:val="22"/>
                <w:lang w:val="lt-LT"/>
              </w:rPr>
            </w:pPr>
            <w:r w:rsidRPr="00933770">
              <w:rPr>
                <w:rFonts w:ascii="Times New Roman" w:hAnsi="Times New Roman"/>
                <w:sz w:val="22"/>
                <w:szCs w:val="22"/>
                <w:lang w:val="lt-LT"/>
              </w:rPr>
              <w:t xml:space="preserve">Tirti </w:t>
            </w:r>
            <w:r w:rsidR="00EE37E8" w:rsidRPr="00933770">
              <w:rPr>
                <w:rFonts w:ascii="Times New Roman" w:hAnsi="Times New Roman"/>
                <w:sz w:val="22"/>
                <w:szCs w:val="22"/>
                <w:lang w:val="lt-LT"/>
              </w:rPr>
              <w:t>KFK</w:t>
            </w:r>
            <w:r w:rsidRPr="00933770">
              <w:rPr>
                <w:rFonts w:ascii="Times New Roman" w:hAnsi="Times New Roman"/>
                <w:sz w:val="22"/>
                <w:szCs w:val="22"/>
                <w:lang w:val="lt-LT"/>
              </w:rPr>
              <w:t xml:space="preserve"> aktyvumo reikšmes ir kreatinino kiekį serume kas savaitę, kol sunormalės iki pradinių reikšmių</w:t>
            </w:r>
            <w:r w:rsidR="00D16431" w:rsidRPr="00933770">
              <w:rPr>
                <w:rFonts w:ascii="Times New Roman" w:hAnsi="Times New Roman"/>
                <w:sz w:val="22"/>
                <w:szCs w:val="22"/>
                <w:lang w:val="lt-LT"/>
              </w:rPr>
              <w:t xml:space="preserve">. </w:t>
            </w:r>
            <w:r w:rsidR="0072126F" w:rsidRPr="00933770">
              <w:rPr>
                <w:rFonts w:ascii="Times New Roman" w:hAnsi="Times New Roman"/>
                <w:sz w:val="22"/>
                <w:szCs w:val="22"/>
                <w:lang w:val="lt-LT"/>
              </w:rPr>
              <w:t>Stebėti raumenų simptomus dėl galimų pakitimų, kol sunormalės iki pradinės būklės</w:t>
            </w:r>
            <w:r w:rsidR="00D16431" w:rsidRPr="00933770">
              <w:rPr>
                <w:rFonts w:ascii="Times New Roman" w:hAnsi="Times New Roman"/>
                <w:sz w:val="22"/>
                <w:szCs w:val="22"/>
                <w:lang w:val="lt-LT"/>
              </w:rPr>
              <w:t>.</w:t>
            </w:r>
          </w:p>
          <w:p w14:paraId="41108F13" w14:textId="77777777" w:rsidR="003C2F4C" w:rsidRPr="00933770" w:rsidRDefault="00D91949" w:rsidP="00F50181">
            <w:pPr>
              <w:pStyle w:val="Table"/>
              <w:widowControl w:val="0"/>
              <w:numPr>
                <w:ilvl w:val="0"/>
                <w:numId w:val="10"/>
              </w:numPr>
              <w:tabs>
                <w:tab w:val="clear" w:pos="284"/>
              </w:tabs>
              <w:spacing w:before="0" w:after="0"/>
              <w:ind w:left="596" w:hanging="567"/>
              <w:rPr>
                <w:rFonts w:ascii="Times New Roman" w:hAnsi="Times New Roman"/>
                <w:sz w:val="22"/>
                <w:szCs w:val="22"/>
                <w:lang w:val="lt-LT"/>
              </w:rPr>
            </w:pPr>
            <w:r w:rsidRPr="00933770">
              <w:rPr>
                <w:rFonts w:ascii="Times New Roman" w:hAnsi="Times New Roman"/>
                <w:sz w:val="22"/>
                <w:szCs w:val="22"/>
                <w:lang w:val="lt-LT"/>
              </w:rPr>
              <w:t xml:space="preserve">Jeigu </w:t>
            </w:r>
            <w:r w:rsidR="00EE37E8" w:rsidRPr="00933770">
              <w:rPr>
                <w:rFonts w:ascii="Times New Roman" w:hAnsi="Times New Roman"/>
                <w:sz w:val="22"/>
                <w:szCs w:val="22"/>
                <w:lang w:val="lt-LT"/>
              </w:rPr>
              <w:t>KFK</w:t>
            </w:r>
            <w:r w:rsidR="003C2F4C" w:rsidRPr="00933770">
              <w:rPr>
                <w:rFonts w:ascii="Times New Roman" w:hAnsi="Times New Roman"/>
                <w:sz w:val="22"/>
                <w:szCs w:val="22"/>
                <w:lang w:val="lt-LT"/>
              </w:rPr>
              <w:t xml:space="preserve"> </w:t>
            </w:r>
            <w:r w:rsidRPr="00933770">
              <w:rPr>
                <w:rFonts w:ascii="Times New Roman" w:hAnsi="Times New Roman"/>
                <w:sz w:val="22"/>
                <w:szCs w:val="22"/>
                <w:lang w:val="lt-LT"/>
              </w:rPr>
              <w:t>aktyvumas ir kreatinino kiekis serume sunormalėja iki pradinių reikšmių, svarstyti gydymo atnaujinimą skiriant po 200 mg dozę kas antrą dieną bei</w:t>
            </w:r>
            <w:r w:rsidR="00F62F45" w:rsidRPr="00933770">
              <w:rPr>
                <w:rFonts w:ascii="Times New Roman" w:hAnsi="Times New Roman"/>
                <w:sz w:val="22"/>
                <w:szCs w:val="22"/>
                <w:lang w:val="lt-LT"/>
              </w:rPr>
              <w:t xml:space="preserve"> </w:t>
            </w:r>
            <w:r w:rsidRPr="00933770">
              <w:rPr>
                <w:rFonts w:ascii="Times New Roman" w:hAnsi="Times New Roman"/>
                <w:sz w:val="22"/>
                <w:szCs w:val="22"/>
                <w:lang w:val="lt-LT"/>
              </w:rPr>
              <w:t xml:space="preserve">tirti </w:t>
            </w:r>
            <w:r w:rsidR="00EE37E8" w:rsidRPr="00933770">
              <w:rPr>
                <w:rFonts w:ascii="Times New Roman" w:hAnsi="Times New Roman"/>
                <w:sz w:val="22"/>
                <w:szCs w:val="22"/>
                <w:lang w:val="lt-LT"/>
              </w:rPr>
              <w:t>KFK</w:t>
            </w:r>
            <w:r w:rsidRPr="00933770">
              <w:rPr>
                <w:rFonts w:ascii="Times New Roman" w:hAnsi="Times New Roman"/>
                <w:sz w:val="22"/>
                <w:szCs w:val="22"/>
                <w:lang w:val="lt-LT"/>
              </w:rPr>
              <w:t xml:space="preserve"> aktyvumą kas savaitę 2 mėnesius ir vėliau kas mėnesį</w:t>
            </w:r>
            <w:r w:rsidR="00F62F45" w:rsidRPr="00933770">
              <w:rPr>
                <w:rFonts w:ascii="Times New Roman" w:hAnsi="Times New Roman"/>
                <w:sz w:val="22"/>
                <w:szCs w:val="22"/>
                <w:lang w:val="lt-LT"/>
              </w:rPr>
              <w:t>;</w:t>
            </w:r>
            <w:r w:rsidR="00CD551D" w:rsidRPr="00933770">
              <w:rPr>
                <w:rFonts w:ascii="Times New Roman" w:hAnsi="Times New Roman"/>
                <w:sz w:val="22"/>
                <w:szCs w:val="22"/>
                <w:lang w:val="lt-LT"/>
              </w:rPr>
              <w:t xml:space="preserve"> </w:t>
            </w:r>
            <w:r w:rsidRPr="00933770">
              <w:rPr>
                <w:rFonts w:ascii="Times New Roman" w:hAnsi="Times New Roman"/>
                <w:sz w:val="22"/>
                <w:szCs w:val="22"/>
                <w:lang w:val="lt-LT"/>
              </w:rPr>
              <w:t>kitu atveju visam laikui nutraukti gydymą</w:t>
            </w:r>
            <w:r w:rsidR="00033A90" w:rsidRPr="00933770">
              <w:rPr>
                <w:rFonts w:ascii="Times New Roman" w:hAnsi="Times New Roman"/>
                <w:sz w:val="22"/>
                <w:szCs w:val="22"/>
                <w:lang w:val="lt-LT"/>
              </w:rPr>
              <w:t>.</w:t>
            </w:r>
          </w:p>
        </w:tc>
      </w:tr>
    </w:tbl>
    <w:p w14:paraId="41A060F1" w14:textId="77777777" w:rsidR="009008CF" w:rsidRPr="00933770" w:rsidRDefault="009008CF" w:rsidP="00327A92">
      <w:pPr>
        <w:pStyle w:val="Text"/>
        <w:widowControl w:val="0"/>
        <w:spacing w:before="0"/>
        <w:jc w:val="left"/>
        <w:rPr>
          <w:sz w:val="22"/>
          <w:szCs w:val="22"/>
          <w:lang w:val="lt-LT"/>
        </w:rPr>
      </w:pPr>
    </w:p>
    <w:p w14:paraId="40B3D48B" w14:textId="77777777" w:rsidR="003C2F4C" w:rsidRPr="00933770" w:rsidRDefault="003C2F4C" w:rsidP="00827C78">
      <w:pPr>
        <w:pStyle w:val="Text"/>
        <w:widowControl w:val="0"/>
        <w:spacing w:before="0"/>
        <w:ind w:left="567" w:hanging="567"/>
        <w:jc w:val="left"/>
        <w:rPr>
          <w:sz w:val="22"/>
          <w:szCs w:val="22"/>
          <w:lang w:val="lt-LT"/>
        </w:rPr>
      </w:pPr>
      <w:r w:rsidRPr="00933770">
        <w:rPr>
          <w:sz w:val="22"/>
          <w:szCs w:val="22"/>
          <w:lang w:val="lt-LT"/>
        </w:rPr>
        <w:t>*</w:t>
      </w:r>
      <w:r w:rsidR="004E6096" w:rsidRPr="00933770">
        <w:rPr>
          <w:sz w:val="22"/>
          <w:szCs w:val="22"/>
          <w:lang w:val="lt-LT"/>
        </w:rPr>
        <w:tab/>
      </w:r>
      <w:r w:rsidR="00FA7870" w:rsidRPr="00933770">
        <w:rPr>
          <w:sz w:val="22"/>
          <w:szCs w:val="22"/>
          <w:lang w:val="lt-LT"/>
        </w:rPr>
        <w:t>Anksčiau pateiktos dozės keitimo rekomendacijos pagrįstos</w:t>
      </w:r>
      <w:r w:rsidRPr="00933770">
        <w:rPr>
          <w:sz w:val="22"/>
          <w:szCs w:val="22"/>
          <w:lang w:val="lt-LT"/>
        </w:rPr>
        <w:t xml:space="preserve"> </w:t>
      </w:r>
      <w:r w:rsidR="00FA7870" w:rsidRPr="00933770">
        <w:rPr>
          <w:rFonts w:eastAsia="SimSun"/>
          <w:color w:val="000000"/>
          <w:sz w:val="22"/>
          <w:szCs w:val="22"/>
          <w:lang w:val="lt-LT"/>
        </w:rPr>
        <w:t xml:space="preserve">Nacionalinio vėžio instituto (JAV) sudarytais Bendrosios nepageidaujamų reiškinių terminologijos kriterijais (angl. </w:t>
      </w:r>
      <w:r w:rsidR="00FA7870" w:rsidRPr="00933770">
        <w:rPr>
          <w:rFonts w:eastAsia="SimSun"/>
          <w:i/>
          <w:color w:val="000000"/>
          <w:sz w:val="22"/>
          <w:szCs w:val="22"/>
          <w:lang w:val="lt-LT"/>
        </w:rPr>
        <w:t>Common Terminology Criteria for Adverse Events – CTCAE</w:t>
      </w:r>
      <w:r w:rsidR="00FA7870" w:rsidRPr="00933770">
        <w:rPr>
          <w:rFonts w:eastAsia="SimSun"/>
          <w:color w:val="000000"/>
          <w:sz w:val="22"/>
          <w:szCs w:val="22"/>
          <w:lang w:val="lt-LT"/>
        </w:rPr>
        <w:t>) v4.03</w:t>
      </w:r>
      <w:r w:rsidRPr="00933770">
        <w:rPr>
          <w:bCs/>
          <w:sz w:val="22"/>
          <w:szCs w:val="22"/>
          <w:lang w:val="lt-LT"/>
        </w:rPr>
        <w:t>. CTCAE</w:t>
      </w:r>
      <w:r w:rsidRPr="00933770">
        <w:rPr>
          <w:bCs/>
          <w:color w:val="5A8CAD"/>
          <w:sz w:val="22"/>
          <w:szCs w:val="22"/>
          <w:lang w:val="lt-LT"/>
        </w:rPr>
        <w:t xml:space="preserve"> </w:t>
      </w:r>
      <w:r w:rsidR="00FA7870" w:rsidRPr="00933770">
        <w:rPr>
          <w:sz w:val="22"/>
          <w:szCs w:val="22"/>
          <w:lang w:val="lt-LT"/>
        </w:rPr>
        <w:t xml:space="preserve">kriterijai yra standartizuota </w:t>
      </w:r>
      <w:r w:rsidR="008426EF">
        <w:rPr>
          <w:sz w:val="22"/>
          <w:szCs w:val="22"/>
          <w:lang w:val="lt-LT"/>
        </w:rPr>
        <w:t>nepageidaujamų</w:t>
      </w:r>
      <w:r w:rsidR="008426EF" w:rsidRPr="00933770">
        <w:rPr>
          <w:sz w:val="22"/>
          <w:szCs w:val="22"/>
          <w:lang w:val="lt-LT"/>
        </w:rPr>
        <w:t xml:space="preserve"> </w:t>
      </w:r>
      <w:r w:rsidR="00FA7870" w:rsidRPr="00933770">
        <w:rPr>
          <w:sz w:val="22"/>
          <w:szCs w:val="22"/>
          <w:lang w:val="lt-LT"/>
        </w:rPr>
        <w:t>reiškinių klasifikacija, naudojama</w:t>
      </w:r>
      <w:r w:rsidRPr="00933770">
        <w:rPr>
          <w:sz w:val="22"/>
          <w:szCs w:val="22"/>
          <w:lang w:val="lt-LT"/>
        </w:rPr>
        <w:t xml:space="preserve"> </w:t>
      </w:r>
      <w:r w:rsidR="00FA7870" w:rsidRPr="00933770">
        <w:rPr>
          <w:sz w:val="22"/>
          <w:szCs w:val="22"/>
          <w:lang w:val="lt-LT"/>
        </w:rPr>
        <w:t>vertinant priešvėžinių vaistinių preparatų poveikį</w:t>
      </w:r>
      <w:r w:rsidRPr="00933770">
        <w:rPr>
          <w:bCs/>
          <w:sz w:val="22"/>
          <w:szCs w:val="22"/>
          <w:lang w:val="lt-LT"/>
        </w:rPr>
        <w:t>.</w:t>
      </w:r>
    </w:p>
    <w:p w14:paraId="4DEDADEA" w14:textId="77777777" w:rsidR="00D23BBA" w:rsidRPr="00933770" w:rsidRDefault="00631978" w:rsidP="00E003F7">
      <w:pPr>
        <w:pStyle w:val="Legend"/>
        <w:keepLines w:val="0"/>
        <w:widowControl w:val="0"/>
        <w:tabs>
          <w:tab w:val="clear" w:pos="284"/>
        </w:tabs>
        <w:spacing w:before="0" w:after="0"/>
        <w:ind w:left="567" w:hanging="567"/>
        <w:rPr>
          <w:rFonts w:ascii="Times New Roman" w:hAnsi="Times New Roman"/>
          <w:sz w:val="22"/>
          <w:szCs w:val="22"/>
          <w:lang w:val="lt-LT"/>
        </w:rPr>
      </w:pPr>
      <w:r w:rsidRPr="00933770">
        <w:rPr>
          <w:rFonts w:ascii="Times New Roman" w:hAnsi="Times New Roman"/>
          <w:sz w:val="22"/>
          <w:szCs w:val="22"/>
          <w:lang w:val="lt-LT"/>
        </w:rPr>
        <w:t>VNR – viršutinė normos riba.</w:t>
      </w:r>
    </w:p>
    <w:p w14:paraId="3235C68C" w14:textId="77777777" w:rsidR="00E40650" w:rsidRPr="00933770" w:rsidRDefault="00E40650" w:rsidP="00E003F7">
      <w:pPr>
        <w:widowControl w:val="0"/>
        <w:tabs>
          <w:tab w:val="clear" w:pos="567"/>
        </w:tabs>
        <w:spacing w:line="240" w:lineRule="auto"/>
        <w:rPr>
          <w:lang w:val="lt-LT"/>
        </w:rPr>
      </w:pPr>
    </w:p>
    <w:p w14:paraId="540EA8D9" w14:textId="77777777" w:rsidR="003D403F" w:rsidRPr="00933770" w:rsidRDefault="00C60182" w:rsidP="00292581">
      <w:pPr>
        <w:keepNext/>
        <w:widowControl w:val="0"/>
        <w:tabs>
          <w:tab w:val="clear" w:pos="567"/>
        </w:tabs>
        <w:spacing w:line="240" w:lineRule="auto"/>
        <w:outlineLvl w:val="0"/>
        <w:rPr>
          <w:i/>
          <w:u w:val="single"/>
          <w:lang w:val="lt-LT"/>
        </w:rPr>
      </w:pPr>
      <w:r w:rsidRPr="00933770">
        <w:rPr>
          <w:i/>
          <w:u w:val="single"/>
          <w:lang w:val="lt-LT"/>
        </w:rPr>
        <w:t>Dozės keitimas dėl kitų priežasčių</w:t>
      </w:r>
    </w:p>
    <w:p w14:paraId="51706B51" w14:textId="77777777" w:rsidR="0020088B" w:rsidRPr="00933770" w:rsidRDefault="0020088B" w:rsidP="0020088B">
      <w:pPr>
        <w:widowControl w:val="0"/>
        <w:tabs>
          <w:tab w:val="clear" w:pos="567"/>
        </w:tabs>
        <w:spacing w:line="240" w:lineRule="auto"/>
        <w:rPr>
          <w:lang w:val="lt-LT"/>
        </w:rPr>
      </w:pPr>
      <w:r w:rsidRPr="00933770">
        <w:rPr>
          <w:lang w:val="lt-LT"/>
        </w:rPr>
        <w:t xml:space="preserve">Koreguojant sunkias ar netoleruojamas nepageidaujamas reakcijas, gali reikėti laikinai nutraukti </w:t>
      </w:r>
      <w:r w:rsidR="006449D6" w:rsidRPr="00933770">
        <w:rPr>
          <w:lang w:val="lt-LT"/>
        </w:rPr>
        <w:t>vaistinio preparato</w:t>
      </w:r>
      <w:r w:rsidRPr="00933770">
        <w:rPr>
          <w:lang w:val="lt-LT"/>
        </w:rPr>
        <w:t xml:space="preserve"> vartojimą (kartu su vėlesniu dozės sumažinimu ar be jo) arba visam laikui nutraukti gydymą.</w:t>
      </w:r>
    </w:p>
    <w:p w14:paraId="60D1DE23" w14:textId="77777777" w:rsidR="0020088B" w:rsidRPr="00933770" w:rsidRDefault="0020088B" w:rsidP="0020088B">
      <w:pPr>
        <w:widowControl w:val="0"/>
        <w:tabs>
          <w:tab w:val="clear" w:pos="567"/>
        </w:tabs>
        <w:spacing w:line="240" w:lineRule="auto"/>
        <w:rPr>
          <w:lang w:val="lt-LT"/>
        </w:rPr>
      </w:pPr>
    </w:p>
    <w:p w14:paraId="6E43CB24" w14:textId="77777777" w:rsidR="0020088B" w:rsidRPr="00933770" w:rsidRDefault="0020088B" w:rsidP="0020088B">
      <w:pPr>
        <w:widowControl w:val="0"/>
        <w:tabs>
          <w:tab w:val="clear" w:pos="567"/>
        </w:tabs>
        <w:spacing w:line="240" w:lineRule="auto"/>
        <w:rPr>
          <w:lang w:val="lt-LT"/>
        </w:rPr>
      </w:pPr>
      <w:r w:rsidRPr="00933770">
        <w:rPr>
          <w:lang w:val="lt-LT"/>
        </w:rPr>
        <w:t xml:space="preserve">Kai prireikia laikinai nutraukti </w:t>
      </w:r>
      <w:r w:rsidR="006449D6" w:rsidRPr="00933770">
        <w:rPr>
          <w:lang w:val="lt-LT"/>
        </w:rPr>
        <w:t>vaistinio preparato</w:t>
      </w:r>
      <w:r w:rsidRPr="00933770">
        <w:rPr>
          <w:lang w:val="lt-LT"/>
        </w:rPr>
        <w:t xml:space="preserve"> vartojimą, nepageidaujamai reakcijai palengvėjus iki ≤ 1-ojo sunkumo laipsnio</w:t>
      </w:r>
      <w:r w:rsidR="00FD4AA1" w:rsidRPr="00933770">
        <w:rPr>
          <w:lang w:val="lt-LT"/>
        </w:rPr>
        <w:t>,</w:t>
      </w:r>
      <w:r w:rsidRPr="00933770">
        <w:rPr>
          <w:lang w:val="lt-LT"/>
        </w:rPr>
        <w:t xml:space="preserve"> reik</w:t>
      </w:r>
      <w:r w:rsidR="001D5CD6" w:rsidRPr="00933770">
        <w:rPr>
          <w:lang w:val="lt-LT"/>
        </w:rPr>
        <w:t>ia</w:t>
      </w:r>
      <w:r w:rsidRPr="00933770">
        <w:rPr>
          <w:lang w:val="lt-LT"/>
        </w:rPr>
        <w:t xml:space="preserve"> apsvarstyti Odomzo vartojimo atnaujinimą skiriant tokią pat dozę.</w:t>
      </w:r>
    </w:p>
    <w:p w14:paraId="39D50988" w14:textId="77777777" w:rsidR="0020088B" w:rsidRPr="00933770" w:rsidRDefault="0020088B" w:rsidP="0020088B">
      <w:pPr>
        <w:widowControl w:val="0"/>
        <w:tabs>
          <w:tab w:val="clear" w:pos="567"/>
        </w:tabs>
        <w:spacing w:line="240" w:lineRule="auto"/>
        <w:rPr>
          <w:lang w:val="lt-LT"/>
        </w:rPr>
      </w:pPr>
    </w:p>
    <w:p w14:paraId="3CDB7E26" w14:textId="77777777" w:rsidR="003D403F" w:rsidRPr="00933770" w:rsidRDefault="00FA7870" w:rsidP="00F50181">
      <w:pPr>
        <w:widowControl w:val="0"/>
        <w:tabs>
          <w:tab w:val="clear" w:pos="567"/>
        </w:tabs>
        <w:spacing w:line="240" w:lineRule="auto"/>
        <w:rPr>
          <w:lang w:val="lt-LT"/>
        </w:rPr>
      </w:pPr>
      <w:r w:rsidRPr="00933770">
        <w:rPr>
          <w:lang w:val="lt-LT"/>
        </w:rPr>
        <w:t xml:space="preserve">Jeigu </w:t>
      </w:r>
      <w:r w:rsidR="006449D6" w:rsidRPr="00933770">
        <w:rPr>
          <w:lang w:val="lt-LT"/>
        </w:rPr>
        <w:t>vaistinio preparato</w:t>
      </w:r>
      <w:r w:rsidRPr="00933770">
        <w:rPr>
          <w:lang w:val="lt-LT"/>
        </w:rPr>
        <w:t xml:space="preserve"> dozę reikia </w:t>
      </w:r>
      <w:r w:rsidR="0020088B" w:rsidRPr="00933770">
        <w:rPr>
          <w:lang w:val="lt-LT"/>
        </w:rPr>
        <w:t>mažinti</w:t>
      </w:r>
      <w:r w:rsidR="003D403F" w:rsidRPr="00933770">
        <w:rPr>
          <w:lang w:val="lt-LT"/>
        </w:rPr>
        <w:t xml:space="preserve">, </w:t>
      </w:r>
      <w:r w:rsidRPr="00933770">
        <w:rPr>
          <w:lang w:val="lt-LT"/>
        </w:rPr>
        <w:t>tuomet dozę reik</w:t>
      </w:r>
      <w:r w:rsidR="001D5CD6" w:rsidRPr="00933770">
        <w:rPr>
          <w:lang w:val="lt-LT"/>
        </w:rPr>
        <w:t>ia</w:t>
      </w:r>
      <w:r w:rsidRPr="00933770">
        <w:rPr>
          <w:lang w:val="lt-LT"/>
        </w:rPr>
        <w:t xml:space="preserve"> sumažinti iki po</w:t>
      </w:r>
      <w:r w:rsidR="003D403F" w:rsidRPr="00933770">
        <w:rPr>
          <w:lang w:val="lt-LT"/>
        </w:rPr>
        <w:t xml:space="preserve"> 200 mg </w:t>
      </w:r>
      <w:r w:rsidRPr="00933770">
        <w:rPr>
          <w:lang w:val="lt-LT"/>
        </w:rPr>
        <w:t>kas antrą dieną</w:t>
      </w:r>
      <w:r w:rsidR="003D403F" w:rsidRPr="00933770">
        <w:rPr>
          <w:lang w:val="lt-LT"/>
        </w:rPr>
        <w:t xml:space="preserve">. </w:t>
      </w:r>
      <w:r w:rsidRPr="00933770">
        <w:rPr>
          <w:lang w:val="lt-LT"/>
        </w:rPr>
        <w:t xml:space="preserve">Jeigu </w:t>
      </w:r>
      <w:r w:rsidR="006449D6" w:rsidRPr="00933770">
        <w:rPr>
          <w:lang w:val="lt-LT"/>
        </w:rPr>
        <w:t>vaistinio preparato</w:t>
      </w:r>
      <w:r w:rsidRPr="00933770">
        <w:rPr>
          <w:lang w:val="lt-LT"/>
        </w:rPr>
        <w:t xml:space="preserve"> paskyrus vartoti kas antrą dieną, vėl pasireiškia tokia pat nepageidaujama reakcija ir būklė nepagerėja</w:t>
      </w:r>
      <w:r w:rsidR="003D403F" w:rsidRPr="00933770">
        <w:rPr>
          <w:lang w:val="lt-LT"/>
        </w:rPr>
        <w:t xml:space="preserve">, </w:t>
      </w:r>
      <w:r w:rsidRPr="00933770">
        <w:rPr>
          <w:lang w:val="lt-LT"/>
        </w:rPr>
        <w:t xml:space="preserve">svarstyti gydymo </w:t>
      </w:r>
      <w:r w:rsidR="003D403F" w:rsidRPr="00933770">
        <w:rPr>
          <w:lang w:val="lt-LT"/>
        </w:rPr>
        <w:t>Odomzo</w:t>
      </w:r>
      <w:r w:rsidRPr="00933770">
        <w:rPr>
          <w:lang w:val="lt-LT"/>
        </w:rPr>
        <w:t xml:space="preserve"> nutraukimo visam laikui klausimą</w:t>
      </w:r>
      <w:r w:rsidR="003D403F" w:rsidRPr="00933770">
        <w:rPr>
          <w:lang w:val="lt-LT"/>
        </w:rPr>
        <w:t>.</w:t>
      </w:r>
    </w:p>
    <w:p w14:paraId="4B83462E" w14:textId="77777777" w:rsidR="00E40650" w:rsidRPr="00933770" w:rsidRDefault="00E40650" w:rsidP="005E0D0A">
      <w:pPr>
        <w:widowControl w:val="0"/>
        <w:tabs>
          <w:tab w:val="clear" w:pos="567"/>
        </w:tabs>
        <w:spacing w:line="240" w:lineRule="auto"/>
        <w:rPr>
          <w:lang w:val="lt-LT"/>
        </w:rPr>
      </w:pPr>
    </w:p>
    <w:p w14:paraId="06282C67" w14:textId="77777777" w:rsidR="007A49A3" w:rsidRPr="00933770" w:rsidRDefault="007A49A3" w:rsidP="007A49A3">
      <w:pPr>
        <w:widowControl w:val="0"/>
        <w:tabs>
          <w:tab w:val="clear" w:pos="567"/>
        </w:tabs>
        <w:spacing w:line="240" w:lineRule="auto"/>
        <w:rPr>
          <w:lang w:val="lt-LT"/>
        </w:rPr>
      </w:pPr>
      <w:r w:rsidRPr="00933770">
        <w:rPr>
          <w:lang w:val="lt-LT"/>
        </w:rPr>
        <w:t xml:space="preserve">Dėl ilgo sonidegibo pusinės eliminacijos periodo, laikinai nutraukus </w:t>
      </w:r>
      <w:r w:rsidR="006449D6" w:rsidRPr="00933770">
        <w:rPr>
          <w:lang w:val="lt-LT"/>
        </w:rPr>
        <w:t>vaistinio preparato</w:t>
      </w:r>
      <w:r w:rsidRPr="00933770">
        <w:rPr>
          <w:lang w:val="lt-LT"/>
        </w:rPr>
        <w:t xml:space="preserve"> vartojimą ar koregavus jo dozę, visas poveikis atskir</w:t>
      </w:r>
      <w:r w:rsidR="008426EF">
        <w:rPr>
          <w:lang w:val="lt-LT"/>
        </w:rPr>
        <w:t>oms</w:t>
      </w:r>
      <w:r w:rsidRPr="00933770">
        <w:rPr>
          <w:lang w:val="lt-LT"/>
        </w:rPr>
        <w:t xml:space="preserve"> nepageidaujam</w:t>
      </w:r>
      <w:r w:rsidR="008426EF">
        <w:rPr>
          <w:lang w:val="lt-LT"/>
        </w:rPr>
        <w:t>oms</w:t>
      </w:r>
      <w:r w:rsidRPr="00933770">
        <w:rPr>
          <w:lang w:val="lt-LT"/>
        </w:rPr>
        <w:t xml:space="preserve"> </w:t>
      </w:r>
      <w:r w:rsidR="008426EF">
        <w:rPr>
          <w:lang w:val="lt-LT"/>
        </w:rPr>
        <w:t>reakcijoms</w:t>
      </w:r>
      <w:r w:rsidRPr="00933770">
        <w:rPr>
          <w:lang w:val="lt-LT"/>
        </w:rPr>
        <w:t>, tikėtina, pasireikš tik po kelių savaičių (žr. 5.2 skyrių).</w:t>
      </w:r>
    </w:p>
    <w:p w14:paraId="4E3C2F27" w14:textId="77777777" w:rsidR="007A49A3" w:rsidRPr="00933770" w:rsidRDefault="007A49A3" w:rsidP="007A49A3">
      <w:pPr>
        <w:widowControl w:val="0"/>
        <w:tabs>
          <w:tab w:val="clear" w:pos="567"/>
        </w:tabs>
        <w:spacing w:line="240" w:lineRule="auto"/>
        <w:rPr>
          <w:lang w:val="lt-LT"/>
        </w:rPr>
      </w:pPr>
    </w:p>
    <w:p w14:paraId="75E9CCCC" w14:textId="77777777" w:rsidR="007A49A3" w:rsidRPr="00933770" w:rsidRDefault="007A49A3" w:rsidP="00292581">
      <w:pPr>
        <w:keepNext/>
        <w:widowControl w:val="0"/>
        <w:tabs>
          <w:tab w:val="clear" w:pos="567"/>
        </w:tabs>
        <w:spacing w:line="240" w:lineRule="auto"/>
        <w:outlineLvl w:val="0"/>
        <w:rPr>
          <w:i/>
          <w:u w:val="single"/>
          <w:lang w:val="lt-LT"/>
        </w:rPr>
      </w:pPr>
      <w:r w:rsidRPr="00933770">
        <w:rPr>
          <w:i/>
          <w:u w:val="single"/>
          <w:lang w:val="lt-LT"/>
        </w:rPr>
        <w:t>Gydymo trukmė</w:t>
      </w:r>
    </w:p>
    <w:p w14:paraId="2562A1F3" w14:textId="77777777" w:rsidR="007A49A3" w:rsidRPr="00933770" w:rsidRDefault="007A49A3" w:rsidP="007A49A3">
      <w:pPr>
        <w:widowControl w:val="0"/>
        <w:tabs>
          <w:tab w:val="clear" w:pos="567"/>
        </w:tabs>
        <w:spacing w:line="240" w:lineRule="auto"/>
        <w:rPr>
          <w:lang w:val="lt-LT"/>
        </w:rPr>
      </w:pPr>
      <w:r w:rsidRPr="00933770">
        <w:rPr>
          <w:lang w:val="lt-LT"/>
        </w:rPr>
        <w:t xml:space="preserve">Klinikinių </w:t>
      </w:r>
      <w:r w:rsidR="000C6449">
        <w:rPr>
          <w:lang w:val="lt-LT"/>
        </w:rPr>
        <w:t>studijų</w:t>
      </w:r>
      <w:r w:rsidR="000C6449" w:rsidRPr="00933770">
        <w:rPr>
          <w:lang w:val="lt-LT"/>
        </w:rPr>
        <w:t xml:space="preserve"> </w:t>
      </w:r>
      <w:r w:rsidRPr="00933770">
        <w:rPr>
          <w:lang w:val="lt-LT"/>
        </w:rPr>
        <w:t xml:space="preserve">metu gydymas Odomzo buvo tęsiamas iki ligos progresavimo arba nepriimtino toksinio poveikio pasireiškimo. Atsižvelgiant į individualų </w:t>
      </w:r>
      <w:r w:rsidR="006449D6" w:rsidRPr="00933770">
        <w:rPr>
          <w:lang w:val="lt-LT"/>
        </w:rPr>
        <w:t>vaistinio preparato</w:t>
      </w:r>
      <w:r w:rsidRPr="00933770">
        <w:rPr>
          <w:lang w:val="lt-LT"/>
        </w:rPr>
        <w:t xml:space="preserve"> toleravimą, buvo leidžiama laikinai iki 3 savaičių nutraukti </w:t>
      </w:r>
      <w:r w:rsidR="006449D6" w:rsidRPr="00933770">
        <w:rPr>
          <w:lang w:val="lt-LT"/>
        </w:rPr>
        <w:t>vaistinio preparato</w:t>
      </w:r>
      <w:r w:rsidRPr="00933770">
        <w:rPr>
          <w:lang w:val="lt-LT"/>
        </w:rPr>
        <w:t xml:space="preserve"> vartojimą.</w:t>
      </w:r>
    </w:p>
    <w:p w14:paraId="53EBBA39" w14:textId="77777777" w:rsidR="007A49A3" w:rsidRPr="00933770" w:rsidRDefault="007A49A3" w:rsidP="007A49A3">
      <w:pPr>
        <w:widowControl w:val="0"/>
        <w:tabs>
          <w:tab w:val="clear" w:pos="567"/>
        </w:tabs>
        <w:spacing w:line="240" w:lineRule="auto"/>
        <w:rPr>
          <w:lang w:val="lt-LT"/>
        </w:rPr>
      </w:pPr>
    </w:p>
    <w:p w14:paraId="1553F979" w14:textId="77777777" w:rsidR="007A49A3" w:rsidRPr="00933770" w:rsidRDefault="007A49A3" w:rsidP="007A49A3">
      <w:pPr>
        <w:widowControl w:val="0"/>
        <w:tabs>
          <w:tab w:val="clear" w:pos="567"/>
        </w:tabs>
        <w:spacing w:line="240" w:lineRule="auto"/>
        <w:rPr>
          <w:lang w:val="lt-LT"/>
        </w:rPr>
      </w:pPr>
      <w:r w:rsidRPr="00933770">
        <w:rPr>
          <w:lang w:val="lt-LT"/>
        </w:rPr>
        <w:t xml:space="preserve">Reikia reguliariai vertinti tęstinio gydymo naudą pacientui, </w:t>
      </w:r>
      <w:r w:rsidR="00D7563A" w:rsidRPr="00933770">
        <w:rPr>
          <w:lang w:val="lt-LT"/>
        </w:rPr>
        <w:t xml:space="preserve">o </w:t>
      </w:r>
      <w:r w:rsidRPr="00933770">
        <w:rPr>
          <w:lang w:val="lt-LT"/>
        </w:rPr>
        <w:t>optimal</w:t>
      </w:r>
      <w:r w:rsidR="00D7563A" w:rsidRPr="00933770">
        <w:rPr>
          <w:lang w:val="lt-LT"/>
        </w:rPr>
        <w:t>i gydymo trukmė atskiriems pacientams yra skirtinga</w:t>
      </w:r>
      <w:r w:rsidRPr="00933770">
        <w:rPr>
          <w:lang w:val="lt-LT"/>
        </w:rPr>
        <w:t>.</w:t>
      </w:r>
    </w:p>
    <w:p w14:paraId="5196457D" w14:textId="77777777" w:rsidR="007A49A3" w:rsidRPr="00933770" w:rsidRDefault="007A49A3" w:rsidP="005E0D0A">
      <w:pPr>
        <w:widowControl w:val="0"/>
        <w:tabs>
          <w:tab w:val="clear" w:pos="567"/>
        </w:tabs>
        <w:spacing w:line="240" w:lineRule="auto"/>
        <w:rPr>
          <w:lang w:val="lt-LT"/>
        </w:rPr>
      </w:pPr>
    </w:p>
    <w:p w14:paraId="0CF49E89" w14:textId="77777777" w:rsidR="00E94FBF" w:rsidRPr="00933770" w:rsidRDefault="000D2767" w:rsidP="00292581">
      <w:pPr>
        <w:keepNext/>
        <w:widowControl w:val="0"/>
        <w:tabs>
          <w:tab w:val="clear" w:pos="567"/>
        </w:tabs>
        <w:spacing w:line="240" w:lineRule="auto"/>
        <w:outlineLvl w:val="0"/>
        <w:rPr>
          <w:i/>
          <w:szCs w:val="22"/>
          <w:u w:val="single"/>
          <w:lang w:val="lt-LT"/>
        </w:rPr>
      </w:pPr>
      <w:r w:rsidRPr="00933770">
        <w:rPr>
          <w:i/>
          <w:u w:val="single"/>
          <w:lang w:val="lt-LT"/>
        </w:rPr>
        <w:t>Ypatingos populiacijos</w:t>
      </w:r>
    </w:p>
    <w:p w14:paraId="1F72A43F" w14:textId="77777777" w:rsidR="003C2F4C" w:rsidRPr="00933770" w:rsidRDefault="003C2F4C" w:rsidP="00292581">
      <w:pPr>
        <w:keepNext/>
        <w:widowControl w:val="0"/>
        <w:tabs>
          <w:tab w:val="clear" w:pos="567"/>
        </w:tabs>
        <w:spacing w:line="240" w:lineRule="auto"/>
        <w:outlineLvl w:val="0"/>
        <w:rPr>
          <w:bCs/>
          <w:i/>
          <w:iCs/>
          <w:szCs w:val="22"/>
          <w:lang w:val="lt-LT"/>
        </w:rPr>
      </w:pPr>
      <w:r w:rsidRPr="00933770">
        <w:rPr>
          <w:bCs/>
          <w:i/>
          <w:iCs/>
          <w:szCs w:val="22"/>
          <w:lang w:val="lt-LT"/>
        </w:rPr>
        <w:t>Pa</w:t>
      </w:r>
      <w:r w:rsidR="00C60182" w:rsidRPr="00933770">
        <w:rPr>
          <w:bCs/>
          <w:i/>
          <w:iCs/>
          <w:szCs w:val="22"/>
          <w:lang w:val="lt-LT"/>
        </w:rPr>
        <w:t xml:space="preserve">cientams, kurių inkstų </w:t>
      </w:r>
      <w:r w:rsidR="000D2767" w:rsidRPr="00933770">
        <w:rPr>
          <w:bCs/>
          <w:i/>
          <w:iCs/>
          <w:szCs w:val="22"/>
          <w:lang w:val="lt-LT"/>
        </w:rPr>
        <w:t>funkcija</w:t>
      </w:r>
      <w:r w:rsidR="00C60182" w:rsidRPr="00933770">
        <w:rPr>
          <w:bCs/>
          <w:i/>
          <w:iCs/>
          <w:szCs w:val="22"/>
          <w:lang w:val="lt-LT"/>
        </w:rPr>
        <w:t xml:space="preserve"> sutrikusi</w:t>
      </w:r>
    </w:p>
    <w:p w14:paraId="0C13BA64" w14:textId="77777777" w:rsidR="000D21C4" w:rsidRPr="00933770" w:rsidRDefault="000D21C4" w:rsidP="00F84B38">
      <w:pPr>
        <w:widowControl w:val="0"/>
        <w:tabs>
          <w:tab w:val="clear" w:pos="567"/>
        </w:tabs>
        <w:spacing w:line="240" w:lineRule="auto"/>
        <w:rPr>
          <w:lang w:val="lt-LT"/>
        </w:rPr>
      </w:pPr>
      <w:r w:rsidRPr="00933770">
        <w:rPr>
          <w:lang w:val="lt-LT"/>
        </w:rPr>
        <w:t xml:space="preserve">Specialių sonidegibo farmakokinetikos tyrimų pacientams, kurių inkstų </w:t>
      </w:r>
      <w:r w:rsidR="000D2767" w:rsidRPr="00933770">
        <w:rPr>
          <w:lang w:val="lt-LT"/>
        </w:rPr>
        <w:t>funkcija</w:t>
      </w:r>
      <w:r w:rsidRPr="00933770">
        <w:rPr>
          <w:lang w:val="lt-LT"/>
        </w:rPr>
        <w:t xml:space="preserve"> sutrikusi, neatlikta. </w:t>
      </w:r>
      <w:r w:rsidR="00913806" w:rsidRPr="00933770">
        <w:rPr>
          <w:lang w:val="lt-LT"/>
        </w:rPr>
        <w:t>R</w:t>
      </w:r>
      <w:r w:rsidRPr="00933770">
        <w:rPr>
          <w:lang w:val="lt-LT"/>
        </w:rPr>
        <w:t xml:space="preserve">emiantis turimais duomenimis, </w:t>
      </w:r>
      <w:r w:rsidR="00913806" w:rsidRPr="00933770">
        <w:rPr>
          <w:szCs w:val="22"/>
          <w:lang w:val="lt-LT"/>
        </w:rPr>
        <w:t xml:space="preserve">sonidegibo </w:t>
      </w:r>
      <w:r w:rsidRPr="00933770">
        <w:rPr>
          <w:lang w:val="lt-LT"/>
        </w:rPr>
        <w:t>eliminacija p</w:t>
      </w:r>
      <w:r w:rsidR="000D2767" w:rsidRPr="00933770">
        <w:rPr>
          <w:lang w:val="lt-LT"/>
        </w:rPr>
        <w:t>e</w:t>
      </w:r>
      <w:r w:rsidRPr="00933770">
        <w:rPr>
          <w:lang w:val="lt-LT"/>
        </w:rPr>
        <w:t xml:space="preserve">r inkstus yra nereikšminga. </w:t>
      </w:r>
      <w:r w:rsidR="00913806" w:rsidRPr="00933770">
        <w:rPr>
          <w:lang w:val="lt-LT"/>
        </w:rPr>
        <w:t xml:space="preserve">Populiacijos farmakokinetikos analizės duomenimis nustatyta, kad </w:t>
      </w:r>
      <w:r w:rsidRPr="00933770">
        <w:rPr>
          <w:lang w:val="lt-LT"/>
        </w:rPr>
        <w:t xml:space="preserve">pacientams, kuriems yra </w:t>
      </w:r>
      <w:r w:rsidR="00B268B5" w:rsidRPr="00933770">
        <w:rPr>
          <w:lang w:val="lt-LT"/>
        </w:rPr>
        <w:t>lengvas</w:t>
      </w:r>
      <w:r w:rsidR="00816DF8" w:rsidRPr="00933770">
        <w:rPr>
          <w:lang w:val="lt-LT"/>
        </w:rPr>
        <w:t xml:space="preserve"> </w:t>
      </w:r>
      <w:r w:rsidRPr="00933770">
        <w:rPr>
          <w:lang w:val="lt-LT"/>
        </w:rPr>
        <w:t xml:space="preserve">ar vidutinio sunkumo inkstų </w:t>
      </w:r>
      <w:r w:rsidR="006449D6" w:rsidRPr="00933770">
        <w:rPr>
          <w:lang w:val="lt-LT"/>
        </w:rPr>
        <w:t>funkcijos</w:t>
      </w:r>
      <w:r w:rsidRPr="00933770">
        <w:rPr>
          <w:lang w:val="lt-LT"/>
        </w:rPr>
        <w:t xml:space="preserve"> sutrikimas, </w:t>
      </w:r>
      <w:r w:rsidR="00913806" w:rsidRPr="00933770">
        <w:rPr>
          <w:lang w:val="lt-LT"/>
        </w:rPr>
        <w:t xml:space="preserve">tariamas </w:t>
      </w:r>
      <w:r w:rsidR="00913806" w:rsidRPr="00933770">
        <w:rPr>
          <w:szCs w:val="22"/>
          <w:lang w:val="lt-LT"/>
        </w:rPr>
        <w:t>sonidegibo klirensas (</w:t>
      </w:r>
      <w:r w:rsidR="00913806" w:rsidRPr="00933770">
        <w:rPr>
          <w:lang w:val="lt-LT"/>
        </w:rPr>
        <w:t>CL/F</w:t>
      </w:r>
      <w:r w:rsidR="00913806" w:rsidRPr="00933770">
        <w:rPr>
          <w:szCs w:val="22"/>
          <w:lang w:val="lt-LT"/>
        </w:rPr>
        <w:t xml:space="preserve">) reikšmingai nepakito, todėl pacientams, kurių inkstų </w:t>
      </w:r>
      <w:r w:rsidR="000D2767" w:rsidRPr="00933770">
        <w:rPr>
          <w:szCs w:val="22"/>
          <w:lang w:val="lt-LT"/>
        </w:rPr>
        <w:t>funkcija</w:t>
      </w:r>
      <w:r w:rsidR="00913806" w:rsidRPr="00933770">
        <w:rPr>
          <w:szCs w:val="22"/>
          <w:lang w:val="lt-LT"/>
        </w:rPr>
        <w:t xml:space="preserve"> sutrikusi, </w:t>
      </w:r>
      <w:r w:rsidRPr="00933770">
        <w:rPr>
          <w:lang w:val="lt-LT"/>
        </w:rPr>
        <w:t>dozės koreguoti nereikia</w:t>
      </w:r>
      <w:r w:rsidR="00913806" w:rsidRPr="00933770">
        <w:rPr>
          <w:lang w:val="lt-LT"/>
        </w:rPr>
        <w:t xml:space="preserve"> (žr. 5.2 skyrių)</w:t>
      </w:r>
      <w:r w:rsidRPr="00933770">
        <w:rPr>
          <w:lang w:val="lt-LT"/>
        </w:rPr>
        <w:t xml:space="preserve">. Pacientams, kuriems yra sunkus inkstų </w:t>
      </w:r>
      <w:r w:rsidR="006449D6" w:rsidRPr="00933770">
        <w:rPr>
          <w:lang w:val="lt-LT"/>
        </w:rPr>
        <w:t>funkcijos</w:t>
      </w:r>
      <w:r w:rsidRPr="00933770">
        <w:rPr>
          <w:lang w:val="lt-LT"/>
        </w:rPr>
        <w:t xml:space="preserve"> sutrikimas, </w:t>
      </w:r>
      <w:r w:rsidR="006449D6" w:rsidRPr="00933770">
        <w:rPr>
          <w:lang w:val="lt-LT"/>
        </w:rPr>
        <w:t>vaistinio preparato</w:t>
      </w:r>
      <w:r w:rsidR="00913806" w:rsidRPr="00933770">
        <w:rPr>
          <w:lang w:val="lt-LT"/>
        </w:rPr>
        <w:t xml:space="preserve"> veiksmingumo ir saugumo duomenų nėra.</w:t>
      </w:r>
    </w:p>
    <w:p w14:paraId="6BE235F6" w14:textId="77777777" w:rsidR="003C2F4C" w:rsidRPr="00933770" w:rsidRDefault="003C2F4C" w:rsidP="00BF4E2E">
      <w:pPr>
        <w:widowControl w:val="0"/>
        <w:tabs>
          <w:tab w:val="clear" w:pos="567"/>
        </w:tabs>
        <w:spacing w:line="240" w:lineRule="auto"/>
        <w:rPr>
          <w:bCs/>
          <w:iCs/>
          <w:szCs w:val="22"/>
          <w:lang w:val="lt-LT"/>
        </w:rPr>
      </w:pPr>
    </w:p>
    <w:p w14:paraId="603D21F1" w14:textId="77777777" w:rsidR="003C2F4C" w:rsidRPr="00933770" w:rsidRDefault="00C60182" w:rsidP="00292581">
      <w:pPr>
        <w:keepNext/>
        <w:widowControl w:val="0"/>
        <w:tabs>
          <w:tab w:val="clear" w:pos="567"/>
        </w:tabs>
        <w:spacing w:line="240" w:lineRule="auto"/>
        <w:outlineLvl w:val="0"/>
        <w:rPr>
          <w:bCs/>
          <w:i/>
          <w:iCs/>
          <w:szCs w:val="22"/>
          <w:lang w:val="lt-LT"/>
        </w:rPr>
      </w:pPr>
      <w:r w:rsidRPr="00933770">
        <w:rPr>
          <w:bCs/>
          <w:i/>
          <w:iCs/>
          <w:szCs w:val="22"/>
          <w:lang w:val="lt-LT"/>
        </w:rPr>
        <w:t xml:space="preserve">Pacientams, kurių kepenų </w:t>
      </w:r>
      <w:r w:rsidR="000D2767" w:rsidRPr="00933770">
        <w:rPr>
          <w:bCs/>
          <w:i/>
          <w:iCs/>
          <w:szCs w:val="22"/>
          <w:lang w:val="lt-LT"/>
        </w:rPr>
        <w:t>funkcija</w:t>
      </w:r>
      <w:r w:rsidRPr="00933770">
        <w:rPr>
          <w:bCs/>
          <w:i/>
          <w:iCs/>
          <w:szCs w:val="22"/>
          <w:lang w:val="lt-LT"/>
        </w:rPr>
        <w:t xml:space="preserve"> sutrikusi</w:t>
      </w:r>
    </w:p>
    <w:p w14:paraId="244BF2E5" w14:textId="77777777" w:rsidR="003C2F4C" w:rsidRPr="00933770" w:rsidRDefault="00913806" w:rsidP="00A237ED">
      <w:pPr>
        <w:widowControl w:val="0"/>
        <w:tabs>
          <w:tab w:val="clear" w:pos="567"/>
        </w:tabs>
        <w:spacing w:line="240" w:lineRule="auto"/>
        <w:rPr>
          <w:szCs w:val="22"/>
          <w:lang w:val="lt-LT"/>
        </w:rPr>
      </w:pPr>
      <w:r w:rsidRPr="00933770">
        <w:rPr>
          <w:lang w:val="lt-LT"/>
        </w:rPr>
        <w:t xml:space="preserve">Pacientams, kuriems yra kepenų </w:t>
      </w:r>
      <w:r w:rsidR="006449D6" w:rsidRPr="00933770">
        <w:rPr>
          <w:lang w:val="lt-LT"/>
        </w:rPr>
        <w:t>funkcijos</w:t>
      </w:r>
      <w:r w:rsidRPr="00933770">
        <w:rPr>
          <w:lang w:val="lt-LT"/>
        </w:rPr>
        <w:t xml:space="preserve"> sutrikimas</w:t>
      </w:r>
      <w:r w:rsidR="000911A2" w:rsidRPr="00933770">
        <w:rPr>
          <w:lang w:val="lt-LT"/>
        </w:rPr>
        <w:t xml:space="preserve"> </w:t>
      </w:r>
      <w:r w:rsidR="0052506E" w:rsidRPr="00933770">
        <w:rPr>
          <w:szCs w:val="22"/>
          <w:lang w:val="lt-LT"/>
        </w:rPr>
        <w:t>(</w:t>
      </w:r>
      <w:r w:rsidR="00C1033D" w:rsidRPr="00933770">
        <w:rPr>
          <w:lang w:val="lt-LT"/>
        </w:rPr>
        <w:t>žr. 5.2 skyrių</w:t>
      </w:r>
      <w:r w:rsidR="00F37937" w:rsidRPr="00933770">
        <w:rPr>
          <w:szCs w:val="22"/>
          <w:lang w:val="lt-LT"/>
        </w:rPr>
        <w:t>)</w:t>
      </w:r>
      <w:r w:rsidR="003C2F4C" w:rsidRPr="00933770">
        <w:rPr>
          <w:szCs w:val="22"/>
          <w:lang w:val="lt-LT"/>
        </w:rPr>
        <w:t>.</w:t>
      </w:r>
    </w:p>
    <w:p w14:paraId="10B1F497" w14:textId="77777777" w:rsidR="003C2F4C" w:rsidRPr="00933770" w:rsidRDefault="003C2F4C" w:rsidP="009C1885">
      <w:pPr>
        <w:widowControl w:val="0"/>
        <w:tabs>
          <w:tab w:val="clear" w:pos="567"/>
        </w:tabs>
        <w:spacing w:line="240" w:lineRule="auto"/>
        <w:rPr>
          <w:bCs/>
          <w:iCs/>
          <w:szCs w:val="22"/>
          <w:lang w:val="lt-LT"/>
        </w:rPr>
      </w:pPr>
    </w:p>
    <w:p w14:paraId="1600FD94" w14:textId="77777777" w:rsidR="003C2F4C" w:rsidRPr="00933770" w:rsidRDefault="00C60182" w:rsidP="00292581">
      <w:pPr>
        <w:keepNext/>
        <w:widowControl w:val="0"/>
        <w:tabs>
          <w:tab w:val="clear" w:pos="567"/>
        </w:tabs>
        <w:spacing w:line="240" w:lineRule="auto"/>
        <w:outlineLvl w:val="0"/>
        <w:rPr>
          <w:bCs/>
          <w:i/>
          <w:iCs/>
          <w:szCs w:val="22"/>
          <w:lang w:val="lt-LT"/>
        </w:rPr>
      </w:pPr>
      <w:r w:rsidRPr="00933770">
        <w:rPr>
          <w:bCs/>
          <w:i/>
          <w:iCs/>
          <w:szCs w:val="22"/>
          <w:lang w:val="lt-LT"/>
        </w:rPr>
        <w:t xml:space="preserve">Senyviems </w:t>
      </w:r>
      <w:r w:rsidR="00CA7463" w:rsidRPr="00933770">
        <w:rPr>
          <w:i/>
          <w:lang w:val="lt-LT"/>
        </w:rPr>
        <w:t>(≥65</w:t>
      </w:r>
      <w:r w:rsidR="0052506E" w:rsidRPr="00933770">
        <w:rPr>
          <w:i/>
          <w:lang w:val="lt-LT"/>
        </w:rPr>
        <w:t> </w:t>
      </w:r>
      <w:r w:rsidRPr="00933770">
        <w:rPr>
          <w:i/>
          <w:lang w:val="lt-LT"/>
        </w:rPr>
        <w:t>metų</w:t>
      </w:r>
      <w:r w:rsidR="00CA7463" w:rsidRPr="00933770">
        <w:rPr>
          <w:i/>
          <w:lang w:val="lt-LT"/>
        </w:rPr>
        <w:t>)</w:t>
      </w:r>
      <w:r w:rsidR="00B268B5" w:rsidRPr="00933770">
        <w:rPr>
          <w:i/>
          <w:lang w:val="lt-LT"/>
        </w:rPr>
        <w:t xml:space="preserve"> pacientams</w:t>
      </w:r>
    </w:p>
    <w:p w14:paraId="3F0CDD80" w14:textId="77777777" w:rsidR="003C2F4C" w:rsidRPr="00933770" w:rsidRDefault="006449D6" w:rsidP="009C7088">
      <w:pPr>
        <w:widowControl w:val="0"/>
        <w:tabs>
          <w:tab w:val="clear" w:pos="567"/>
        </w:tabs>
        <w:spacing w:line="240" w:lineRule="auto"/>
        <w:rPr>
          <w:szCs w:val="22"/>
          <w:lang w:val="lt-LT"/>
        </w:rPr>
      </w:pPr>
      <w:r w:rsidRPr="00933770">
        <w:rPr>
          <w:szCs w:val="22"/>
          <w:lang w:val="lt-LT"/>
        </w:rPr>
        <w:t>Vaistinio preparato</w:t>
      </w:r>
      <w:r w:rsidR="00FA7870" w:rsidRPr="00933770">
        <w:rPr>
          <w:szCs w:val="22"/>
          <w:lang w:val="lt-LT"/>
        </w:rPr>
        <w:t xml:space="preserve"> vartojimo 65 metų ir vyresniems pacientams saugumo bei veiksmingumo duomenys nerodo, kad šiems pacientams reikėtų koreguoti </w:t>
      </w:r>
      <w:r w:rsidRPr="00933770">
        <w:rPr>
          <w:szCs w:val="22"/>
          <w:lang w:val="lt-LT"/>
        </w:rPr>
        <w:t>vaistinio preparato</w:t>
      </w:r>
      <w:r w:rsidR="00FA7870" w:rsidRPr="00933770">
        <w:rPr>
          <w:szCs w:val="22"/>
          <w:lang w:val="lt-LT"/>
        </w:rPr>
        <w:t xml:space="preserve"> dozę</w:t>
      </w:r>
      <w:r w:rsidR="00955592" w:rsidRPr="00933770">
        <w:rPr>
          <w:szCs w:val="22"/>
          <w:lang w:val="lt-LT"/>
        </w:rPr>
        <w:t xml:space="preserve"> (</w:t>
      </w:r>
      <w:r w:rsidR="00FA7870" w:rsidRPr="00933770">
        <w:rPr>
          <w:szCs w:val="22"/>
          <w:lang w:val="lt-LT"/>
        </w:rPr>
        <w:t xml:space="preserve">žr. </w:t>
      </w:r>
      <w:r w:rsidR="00955592" w:rsidRPr="00933770">
        <w:rPr>
          <w:szCs w:val="22"/>
          <w:lang w:val="lt-LT"/>
        </w:rPr>
        <w:t>5.2</w:t>
      </w:r>
      <w:r w:rsidR="00FA7870" w:rsidRPr="00933770">
        <w:rPr>
          <w:szCs w:val="22"/>
          <w:lang w:val="lt-LT"/>
        </w:rPr>
        <w:t> skyrių</w:t>
      </w:r>
      <w:r w:rsidR="00955592" w:rsidRPr="00933770">
        <w:rPr>
          <w:szCs w:val="22"/>
          <w:lang w:val="lt-LT"/>
        </w:rPr>
        <w:t>).</w:t>
      </w:r>
    </w:p>
    <w:p w14:paraId="6B9A3CF5" w14:textId="77777777" w:rsidR="003316DD" w:rsidRPr="00933770" w:rsidRDefault="003316DD" w:rsidP="00801E1D">
      <w:pPr>
        <w:widowControl w:val="0"/>
        <w:tabs>
          <w:tab w:val="clear" w:pos="567"/>
        </w:tabs>
        <w:spacing w:line="240" w:lineRule="auto"/>
        <w:rPr>
          <w:bCs/>
          <w:iCs/>
          <w:szCs w:val="22"/>
          <w:lang w:val="lt-LT"/>
        </w:rPr>
      </w:pPr>
    </w:p>
    <w:p w14:paraId="17216B75" w14:textId="77777777" w:rsidR="003316DD" w:rsidRPr="00933770" w:rsidRDefault="00D35CD5" w:rsidP="00292581">
      <w:pPr>
        <w:keepNext/>
        <w:widowControl w:val="0"/>
        <w:tabs>
          <w:tab w:val="clear" w:pos="567"/>
        </w:tabs>
        <w:spacing w:line="240" w:lineRule="auto"/>
        <w:outlineLvl w:val="0"/>
        <w:rPr>
          <w:bCs/>
          <w:i/>
          <w:iCs/>
          <w:szCs w:val="22"/>
          <w:lang w:val="lt-LT"/>
        </w:rPr>
      </w:pPr>
      <w:r w:rsidRPr="00933770">
        <w:rPr>
          <w:bCs/>
          <w:i/>
          <w:iCs/>
          <w:szCs w:val="22"/>
          <w:lang w:val="lt-LT"/>
        </w:rPr>
        <w:t>Vaikų populiacija</w:t>
      </w:r>
    </w:p>
    <w:p w14:paraId="78242312" w14:textId="77777777" w:rsidR="00D35CD5" w:rsidRPr="00933770" w:rsidRDefault="00631978" w:rsidP="00D34ABD">
      <w:pPr>
        <w:widowControl w:val="0"/>
        <w:tabs>
          <w:tab w:val="clear" w:pos="567"/>
        </w:tabs>
        <w:spacing w:line="240" w:lineRule="auto"/>
        <w:rPr>
          <w:szCs w:val="22"/>
          <w:lang w:val="lt-LT"/>
        </w:rPr>
      </w:pPr>
      <w:r w:rsidRPr="00933770">
        <w:rPr>
          <w:szCs w:val="22"/>
          <w:lang w:val="lt-LT"/>
        </w:rPr>
        <w:t>Odomzo</w:t>
      </w:r>
      <w:r w:rsidR="00D35CD5" w:rsidRPr="00933770">
        <w:rPr>
          <w:szCs w:val="22"/>
          <w:lang w:val="lt-LT"/>
        </w:rPr>
        <w:t xml:space="preserve"> saugumas ir veiksmingumas </w:t>
      </w:r>
      <w:r w:rsidRPr="00933770">
        <w:rPr>
          <w:szCs w:val="22"/>
          <w:lang w:val="lt-LT"/>
        </w:rPr>
        <w:t xml:space="preserve">bazinių ląstelių karcinoma sergantiems </w:t>
      </w:r>
      <w:r w:rsidR="00D35CD5" w:rsidRPr="00933770">
        <w:rPr>
          <w:szCs w:val="22"/>
          <w:lang w:val="lt-LT"/>
        </w:rPr>
        <w:t xml:space="preserve">vaikams </w:t>
      </w:r>
      <w:r w:rsidRPr="00933770">
        <w:rPr>
          <w:szCs w:val="22"/>
          <w:lang w:val="lt-LT"/>
        </w:rPr>
        <w:t xml:space="preserve">ir </w:t>
      </w:r>
      <w:r w:rsidR="00B268B5" w:rsidRPr="00933770">
        <w:rPr>
          <w:szCs w:val="22"/>
          <w:lang w:val="lt-LT"/>
        </w:rPr>
        <w:t xml:space="preserve">jaunesniems kaip 18 metų </w:t>
      </w:r>
      <w:r w:rsidRPr="00933770">
        <w:rPr>
          <w:szCs w:val="22"/>
          <w:lang w:val="lt-LT"/>
        </w:rPr>
        <w:t xml:space="preserve">paaugliams </w:t>
      </w:r>
      <w:r w:rsidR="00D35CD5" w:rsidRPr="00933770">
        <w:rPr>
          <w:szCs w:val="22"/>
          <w:lang w:val="lt-LT"/>
        </w:rPr>
        <w:t>neištirti.</w:t>
      </w:r>
      <w:r w:rsidRPr="00933770">
        <w:rPr>
          <w:szCs w:val="22"/>
          <w:lang w:val="lt-LT"/>
        </w:rPr>
        <w:t xml:space="preserve"> </w:t>
      </w:r>
      <w:r w:rsidR="00D35CD5" w:rsidRPr="00933770">
        <w:rPr>
          <w:szCs w:val="22"/>
          <w:lang w:val="lt-LT"/>
        </w:rPr>
        <w:t>Duomenų nėra</w:t>
      </w:r>
      <w:r w:rsidRPr="00933770">
        <w:rPr>
          <w:szCs w:val="22"/>
          <w:lang w:val="lt-LT"/>
        </w:rPr>
        <w:t>.</w:t>
      </w:r>
    </w:p>
    <w:p w14:paraId="1D6252E4" w14:textId="77777777" w:rsidR="009921E6" w:rsidRPr="00933770" w:rsidRDefault="009921E6" w:rsidP="00D53CA0">
      <w:pPr>
        <w:widowControl w:val="0"/>
        <w:tabs>
          <w:tab w:val="clear" w:pos="567"/>
        </w:tabs>
        <w:spacing w:line="240" w:lineRule="auto"/>
        <w:rPr>
          <w:szCs w:val="22"/>
          <w:lang w:val="lt-LT"/>
        </w:rPr>
      </w:pPr>
    </w:p>
    <w:p w14:paraId="6012B74A" w14:textId="77777777" w:rsidR="00812D16" w:rsidRPr="00933770" w:rsidRDefault="00D35CD5" w:rsidP="00292581">
      <w:pPr>
        <w:keepNext/>
        <w:widowControl w:val="0"/>
        <w:tabs>
          <w:tab w:val="clear" w:pos="567"/>
        </w:tabs>
        <w:spacing w:line="240" w:lineRule="auto"/>
        <w:outlineLvl w:val="0"/>
        <w:rPr>
          <w:szCs w:val="22"/>
          <w:u w:val="single"/>
          <w:lang w:val="lt-LT"/>
        </w:rPr>
      </w:pPr>
      <w:r w:rsidRPr="00933770">
        <w:rPr>
          <w:szCs w:val="22"/>
          <w:u w:val="single"/>
          <w:lang w:val="lt-LT"/>
        </w:rPr>
        <w:t>Vartojimo metodas</w:t>
      </w:r>
    </w:p>
    <w:p w14:paraId="490E7024" w14:textId="77777777" w:rsidR="00CA3E92" w:rsidRPr="00933770" w:rsidRDefault="00CA3E92" w:rsidP="00327A92">
      <w:pPr>
        <w:keepNext/>
        <w:widowControl w:val="0"/>
        <w:tabs>
          <w:tab w:val="clear" w:pos="567"/>
        </w:tabs>
        <w:spacing w:line="240" w:lineRule="auto"/>
        <w:rPr>
          <w:szCs w:val="22"/>
          <w:lang w:val="lt-LT"/>
        </w:rPr>
      </w:pPr>
    </w:p>
    <w:p w14:paraId="49F10240" w14:textId="77777777" w:rsidR="00334631" w:rsidRPr="00933770" w:rsidRDefault="00E612B3" w:rsidP="00327A92">
      <w:pPr>
        <w:widowControl w:val="0"/>
        <w:tabs>
          <w:tab w:val="clear" w:pos="567"/>
        </w:tabs>
        <w:spacing w:line="240" w:lineRule="auto"/>
        <w:rPr>
          <w:szCs w:val="22"/>
          <w:lang w:val="lt-LT"/>
        </w:rPr>
      </w:pPr>
      <w:r w:rsidRPr="00933770">
        <w:rPr>
          <w:szCs w:val="22"/>
          <w:lang w:val="lt-LT"/>
        </w:rPr>
        <w:t xml:space="preserve">Odomzo </w:t>
      </w:r>
      <w:r w:rsidR="00C1033D" w:rsidRPr="00933770">
        <w:rPr>
          <w:szCs w:val="22"/>
          <w:lang w:val="lt-LT"/>
        </w:rPr>
        <w:t>skirtas vartoti per burną</w:t>
      </w:r>
      <w:r w:rsidR="003316DD" w:rsidRPr="00933770">
        <w:rPr>
          <w:szCs w:val="22"/>
          <w:lang w:val="lt-LT"/>
        </w:rPr>
        <w:t xml:space="preserve">. </w:t>
      </w:r>
      <w:r w:rsidR="00C1033D" w:rsidRPr="00933770">
        <w:rPr>
          <w:szCs w:val="22"/>
          <w:lang w:val="lt-LT"/>
        </w:rPr>
        <w:t>Kapsules reikia nuryti nepažeistas, draudžiama jas kramtyti ar smulkinti</w:t>
      </w:r>
      <w:r w:rsidRPr="00933770">
        <w:rPr>
          <w:szCs w:val="22"/>
          <w:lang w:val="lt-LT"/>
        </w:rPr>
        <w:t xml:space="preserve">. </w:t>
      </w:r>
      <w:r w:rsidR="00C1033D" w:rsidRPr="00933770">
        <w:rPr>
          <w:szCs w:val="22"/>
          <w:lang w:val="lt-LT"/>
        </w:rPr>
        <w:t>Kapsulių negalima atidaryti dėl teratogeninio poveikio rizikos</w:t>
      </w:r>
      <w:r w:rsidR="00DC1D5C" w:rsidRPr="00933770">
        <w:rPr>
          <w:szCs w:val="22"/>
          <w:lang w:val="lt-LT"/>
        </w:rPr>
        <w:t xml:space="preserve"> (</w:t>
      </w:r>
      <w:r w:rsidR="00C1033D" w:rsidRPr="00933770">
        <w:rPr>
          <w:szCs w:val="22"/>
          <w:lang w:val="lt-LT"/>
        </w:rPr>
        <w:t xml:space="preserve">žr. </w:t>
      </w:r>
      <w:r w:rsidR="0082785E" w:rsidRPr="00933770">
        <w:rPr>
          <w:szCs w:val="22"/>
          <w:lang w:val="lt-LT"/>
        </w:rPr>
        <w:t>5.3</w:t>
      </w:r>
      <w:r w:rsidR="00C1033D" w:rsidRPr="00933770">
        <w:rPr>
          <w:szCs w:val="22"/>
          <w:lang w:val="lt-LT"/>
        </w:rPr>
        <w:t> skyrių</w:t>
      </w:r>
      <w:r w:rsidR="0082785E" w:rsidRPr="00933770">
        <w:rPr>
          <w:szCs w:val="22"/>
          <w:lang w:val="lt-LT"/>
        </w:rPr>
        <w:t>).</w:t>
      </w:r>
    </w:p>
    <w:p w14:paraId="3DF01DAD" w14:textId="77777777" w:rsidR="00334631" w:rsidRPr="00933770" w:rsidRDefault="00334631" w:rsidP="00327A92">
      <w:pPr>
        <w:widowControl w:val="0"/>
        <w:tabs>
          <w:tab w:val="clear" w:pos="567"/>
        </w:tabs>
        <w:spacing w:line="240" w:lineRule="auto"/>
        <w:rPr>
          <w:szCs w:val="22"/>
          <w:lang w:val="lt-LT"/>
        </w:rPr>
      </w:pPr>
    </w:p>
    <w:p w14:paraId="3FAF5A2D" w14:textId="77777777" w:rsidR="00E612B3" w:rsidRPr="00933770" w:rsidRDefault="003316DD" w:rsidP="00327A92">
      <w:pPr>
        <w:widowControl w:val="0"/>
        <w:tabs>
          <w:tab w:val="clear" w:pos="567"/>
        </w:tabs>
        <w:spacing w:line="240" w:lineRule="auto"/>
        <w:rPr>
          <w:szCs w:val="22"/>
          <w:lang w:val="lt-LT"/>
        </w:rPr>
      </w:pPr>
      <w:r w:rsidRPr="00933770">
        <w:rPr>
          <w:lang w:val="lt-LT"/>
        </w:rPr>
        <w:t xml:space="preserve">Odomzo </w:t>
      </w:r>
      <w:r w:rsidR="00C1033D" w:rsidRPr="00933770">
        <w:rPr>
          <w:lang w:val="lt-LT"/>
        </w:rPr>
        <w:t>reikia vartoti praėjus mažiausiai dviem valandoms po valgio ir likus mažiausiai vienai valandai iki kito valgymo</w:t>
      </w:r>
      <w:r w:rsidR="00A93B34" w:rsidRPr="00933770">
        <w:rPr>
          <w:lang w:val="lt-LT"/>
        </w:rPr>
        <w:t xml:space="preserve">, </w:t>
      </w:r>
      <w:r w:rsidR="000B60E9" w:rsidRPr="00933770">
        <w:rPr>
          <w:lang w:val="lt-LT"/>
        </w:rPr>
        <w:t>kad būtų</w:t>
      </w:r>
      <w:r w:rsidR="00A93B34" w:rsidRPr="00933770">
        <w:rPr>
          <w:rFonts w:ascii="Arial" w:hAnsi="Arial" w:cs="Arial"/>
          <w:color w:val="222222"/>
          <w:lang w:val="lt-LT"/>
        </w:rPr>
        <w:t xml:space="preserve"> </w:t>
      </w:r>
      <w:r w:rsidR="00A93B34" w:rsidRPr="00933770">
        <w:rPr>
          <w:lang w:val="lt-LT"/>
        </w:rPr>
        <w:t>išvengt</w:t>
      </w:r>
      <w:r w:rsidR="000B60E9" w:rsidRPr="00933770">
        <w:rPr>
          <w:lang w:val="lt-LT"/>
        </w:rPr>
        <w:t>a</w:t>
      </w:r>
      <w:r w:rsidR="00A93B34" w:rsidRPr="00933770">
        <w:rPr>
          <w:lang w:val="lt-LT"/>
        </w:rPr>
        <w:t xml:space="preserve"> padidėjusios nepageidaujamų </w:t>
      </w:r>
      <w:r w:rsidR="000C6449">
        <w:rPr>
          <w:lang w:val="lt-LT"/>
        </w:rPr>
        <w:t>reakcijų</w:t>
      </w:r>
      <w:r w:rsidR="000C6449" w:rsidRPr="00933770">
        <w:rPr>
          <w:lang w:val="lt-LT"/>
        </w:rPr>
        <w:t xml:space="preserve"> </w:t>
      </w:r>
      <w:r w:rsidR="006A2084" w:rsidRPr="00933770">
        <w:rPr>
          <w:lang w:val="lt-LT"/>
        </w:rPr>
        <w:t>pasireiškimo rizikos dėl didesnės ekspozicijos</w:t>
      </w:r>
      <w:r w:rsidR="00A93B34" w:rsidRPr="00933770">
        <w:rPr>
          <w:lang w:val="lt-LT"/>
        </w:rPr>
        <w:t xml:space="preserve"> sonidegibui, </w:t>
      </w:r>
      <w:r w:rsidR="000C13A9" w:rsidRPr="00933770">
        <w:rPr>
          <w:lang w:val="lt-LT"/>
        </w:rPr>
        <w:t xml:space="preserve">susidarančios </w:t>
      </w:r>
      <w:r w:rsidR="00A93B34" w:rsidRPr="00933770">
        <w:rPr>
          <w:lang w:val="lt-LT"/>
        </w:rPr>
        <w:t xml:space="preserve">kai </w:t>
      </w:r>
      <w:r w:rsidR="006A2084" w:rsidRPr="00933770">
        <w:rPr>
          <w:lang w:val="lt-LT"/>
        </w:rPr>
        <w:t xml:space="preserve">vaisto </w:t>
      </w:r>
      <w:r w:rsidR="00A93B34" w:rsidRPr="00933770">
        <w:rPr>
          <w:lang w:val="lt-LT"/>
        </w:rPr>
        <w:t>vartojama kartu su maistu (žr. 5.2</w:t>
      </w:r>
      <w:r w:rsidR="00060AF3" w:rsidRPr="00933770">
        <w:rPr>
          <w:lang w:val="lt-LT"/>
        </w:rPr>
        <w:t> </w:t>
      </w:r>
      <w:r w:rsidR="00A93B34" w:rsidRPr="00933770">
        <w:rPr>
          <w:lang w:val="lt-LT"/>
        </w:rPr>
        <w:t>skyrių)</w:t>
      </w:r>
      <w:r w:rsidRPr="00933770">
        <w:rPr>
          <w:lang w:val="lt-LT"/>
        </w:rPr>
        <w:t>.</w:t>
      </w:r>
      <w:r w:rsidRPr="00933770">
        <w:rPr>
          <w:szCs w:val="22"/>
          <w:lang w:val="lt-LT"/>
        </w:rPr>
        <w:t xml:space="preserve"> </w:t>
      </w:r>
      <w:r w:rsidR="00C1033D" w:rsidRPr="00933770">
        <w:rPr>
          <w:szCs w:val="22"/>
          <w:lang w:val="lt-LT"/>
        </w:rPr>
        <w:t xml:space="preserve">Jeigu </w:t>
      </w:r>
      <w:r w:rsidR="006449D6" w:rsidRPr="00933770">
        <w:rPr>
          <w:szCs w:val="22"/>
          <w:lang w:val="lt-LT"/>
        </w:rPr>
        <w:t>vaistinio preparato</w:t>
      </w:r>
      <w:r w:rsidR="00C1033D" w:rsidRPr="00933770">
        <w:rPr>
          <w:szCs w:val="22"/>
          <w:lang w:val="lt-LT"/>
        </w:rPr>
        <w:t xml:space="preserve"> vartojimo metu pasireiškia vėmimas</w:t>
      </w:r>
      <w:r w:rsidRPr="00933770">
        <w:rPr>
          <w:szCs w:val="22"/>
          <w:lang w:val="lt-LT"/>
        </w:rPr>
        <w:t xml:space="preserve">, </w:t>
      </w:r>
      <w:r w:rsidR="00C1033D" w:rsidRPr="00933770">
        <w:rPr>
          <w:szCs w:val="22"/>
          <w:lang w:val="lt-LT"/>
        </w:rPr>
        <w:t>pacientui negalima vartoti papildomos dozės, o kitą dozę reikia vartoti įprastu metu</w:t>
      </w:r>
      <w:r w:rsidRPr="00933770">
        <w:rPr>
          <w:szCs w:val="22"/>
          <w:lang w:val="lt-LT"/>
        </w:rPr>
        <w:t>.</w:t>
      </w:r>
    </w:p>
    <w:p w14:paraId="45235281" w14:textId="77777777" w:rsidR="00CA3E92" w:rsidRPr="00933770" w:rsidRDefault="00CA3E92" w:rsidP="00327A92">
      <w:pPr>
        <w:widowControl w:val="0"/>
        <w:tabs>
          <w:tab w:val="clear" w:pos="567"/>
        </w:tabs>
        <w:spacing w:line="240" w:lineRule="auto"/>
        <w:rPr>
          <w:szCs w:val="22"/>
          <w:lang w:val="lt-LT"/>
        </w:rPr>
      </w:pPr>
    </w:p>
    <w:p w14:paraId="7720F6C0" w14:textId="77777777" w:rsidR="00812D16" w:rsidRPr="00933770" w:rsidRDefault="00C1033D" w:rsidP="00327A92">
      <w:pPr>
        <w:widowControl w:val="0"/>
        <w:tabs>
          <w:tab w:val="clear" w:pos="567"/>
        </w:tabs>
        <w:spacing w:line="240" w:lineRule="auto"/>
        <w:rPr>
          <w:szCs w:val="22"/>
          <w:lang w:val="lt-LT"/>
        </w:rPr>
      </w:pPr>
      <w:r w:rsidRPr="00933770">
        <w:rPr>
          <w:szCs w:val="22"/>
          <w:lang w:val="lt-LT"/>
        </w:rPr>
        <w:t xml:space="preserve">Pamiršus pavartoti </w:t>
      </w:r>
      <w:r w:rsidR="006449D6" w:rsidRPr="00933770">
        <w:rPr>
          <w:szCs w:val="22"/>
          <w:lang w:val="lt-LT"/>
        </w:rPr>
        <w:t>vaistinio preparato</w:t>
      </w:r>
      <w:r w:rsidRPr="00933770">
        <w:rPr>
          <w:szCs w:val="22"/>
          <w:lang w:val="lt-LT"/>
        </w:rPr>
        <w:t xml:space="preserve"> dozę, pacientui tą reikia padaryti kaip galima greičiau prisiminus</w:t>
      </w:r>
      <w:r w:rsidR="00093C59" w:rsidRPr="00933770">
        <w:rPr>
          <w:szCs w:val="22"/>
          <w:lang w:val="lt-LT"/>
        </w:rPr>
        <w:t xml:space="preserve">, </w:t>
      </w:r>
      <w:r w:rsidRPr="00933770">
        <w:rPr>
          <w:szCs w:val="22"/>
          <w:lang w:val="lt-LT"/>
        </w:rPr>
        <w:t>nebent nuo įprasto dozės vartojimo laiko praėjo daugiau kaip šešios valandos</w:t>
      </w:r>
      <w:r w:rsidR="00093C59" w:rsidRPr="00933770">
        <w:rPr>
          <w:szCs w:val="22"/>
          <w:lang w:val="lt-LT"/>
        </w:rPr>
        <w:t xml:space="preserve">; </w:t>
      </w:r>
      <w:r w:rsidRPr="00933770">
        <w:rPr>
          <w:szCs w:val="22"/>
          <w:lang w:val="lt-LT"/>
        </w:rPr>
        <w:t>pastaruoju atveju pacientas turi palaukti ir kitą dozę vartoti įprastu metu</w:t>
      </w:r>
      <w:r w:rsidR="00E612B3" w:rsidRPr="00933770">
        <w:rPr>
          <w:szCs w:val="22"/>
          <w:lang w:val="lt-LT"/>
        </w:rPr>
        <w:t>.</w:t>
      </w:r>
    </w:p>
    <w:p w14:paraId="46A7266D" w14:textId="77777777" w:rsidR="00E612B3" w:rsidRPr="00933770" w:rsidRDefault="00E612B3" w:rsidP="00327A92">
      <w:pPr>
        <w:widowControl w:val="0"/>
        <w:tabs>
          <w:tab w:val="clear" w:pos="567"/>
        </w:tabs>
        <w:spacing w:line="240" w:lineRule="auto"/>
        <w:rPr>
          <w:szCs w:val="22"/>
          <w:lang w:val="lt-LT"/>
        </w:rPr>
      </w:pPr>
    </w:p>
    <w:p w14:paraId="1579F50C" w14:textId="77777777" w:rsidR="00812D16" w:rsidRPr="00933770" w:rsidRDefault="00812D16" w:rsidP="00292581">
      <w:pPr>
        <w:keepNext/>
        <w:widowControl w:val="0"/>
        <w:tabs>
          <w:tab w:val="clear" w:pos="567"/>
        </w:tabs>
        <w:spacing w:line="240" w:lineRule="auto"/>
        <w:ind w:left="567" w:hanging="567"/>
        <w:outlineLvl w:val="0"/>
        <w:rPr>
          <w:szCs w:val="22"/>
          <w:lang w:val="lt-LT"/>
        </w:rPr>
      </w:pPr>
      <w:r w:rsidRPr="00933770">
        <w:rPr>
          <w:b/>
          <w:szCs w:val="22"/>
          <w:lang w:val="lt-LT"/>
        </w:rPr>
        <w:t>4.3</w:t>
      </w:r>
      <w:r w:rsidRPr="00933770">
        <w:rPr>
          <w:b/>
          <w:szCs w:val="22"/>
          <w:lang w:val="lt-LT"/>
        </w:rPr>
        <w:tab/>
      </w:r>
      <w:r w:rsidR="00D35CD5" w:rsidRPr="00933770">
        <w:rPr>
          <w:b/>
          <w:bCs/>
          <w:szCs w:val="22"/>
          <w:lang w:val="lt-LT"/>
        </w:rPr>
        <w:t>Kontraindikacijos</w:t>
      </w:r>
    </w:p>
    <w:p w14:paraId="02BA91D9" w14:textId="77777777" w:rsidR="00812D16" w:rsidRPr="00933770" w:rsidRDefault="00812D16" w:rsidP="00327A92">
      <w:pPr>
        <w:keepNext/>
        <w:widowControl w:val="0"/>
        <w:tabs>
          <w:tab w:val="clear" w:pos="567"/>
        </w:tabs>
        <w:spacing w:line="240" w:lineRule="auto"/>
        <w:rPr>
          <w:szCs w:val="22"/>
          <w:lang w:val="lt-LT"/>
        </w:rPr>
      </w:pPr>
    </w:p>
    <w:p w14:paraId="4A79E60F" w14:textId="77777777" w:rsidR="00812D16" w:rsidRPr="00933770" w:rsidRDefault="009B5C53" w:rsidP="00292581">
      <w:pPr>
        <w:widowControl w:val="0"/>
        <w:tabs>
          <w:tab w:val="clear" w:pos="567"/>
        </w:tabs>
        <w:spacing w:line="240" w:lineRule="auto"/>
        <w:outlineLvl w:val="0"/>
        <w:rPr>
          <w:szCs w:val="22"/>
          <w:lang w:val="lt-LT"/>
        </w:rPr>
      </w:pPr>
      <w:r w:rsidRPr="00933770">
        <w:rPr>
          <w:szCs w:val="22"/>
          <w:lang w:val="lt-LT"/>
        </w:rPr>
        <w:t>Padidėjęs jautrumas veikliajai arba bet kuriai 6.1</w:t>
      </w:r>
      <w:r w:rsidR="00F50181" w:rsidRPr="00933770">
        <w:rPr>
          <w:szCs w:val="22"/>
          <w:lang w:val="lt-LT"/>
        </w:rPr>
        <w:t> </w:t>
      </w:r>
      <w:r w:rsidRPr="00933770">
        <w:rPr>
          <w:szCs w:val="22"/>
          <w:lang w:val="lt-LT"/>
        </w:rPr>
        <w:t>skyriuje nurodytai pagalbinei medžiagai</w:t>
      </w:r>
      <w:r w:rsidR="00516436" w:rsidRPr="00933770">
        <w:rPr>
          <w:szCs w:val="22"/>
          <w:lang w:val="lt-LT"/>
        </w:rPr>
        <w:t>.</w:t>
      </w:r>
    </w:p>
    <w:p w14:paraId="417B9815" w14:textId="77777777" w:rsidR="00812D16" w:rsidRPr="00933770" w:rsidRDefault="00812D16" w:rsidP="00327A92">
      <w:pPr>
        <w:widowControl w:val="0"/>
        <w:tabs>
          <w:tab w:val="clear" w:pos="567"/>
        </w:tabs>
        <w:spacing w:line="240" w:lineRule="auto"/>
        <w:rPr>
          <w:szCs w:val="22"/>
          <w:lang w:val="lt-LT"/>
        </w:rPr>
      </w:pPr>
    </w:p>
    <w:p w14:paraId="3D8624D0" w14:textId="77777777" w:rsidR="00630518" w:rsidRPr="00933770" w:rsidRDefault="00FA7870" w:rsidP="00292581">
      <w:pPr>
        <w:widowControl w:val="0"/>
        <w:tabs>
          <w:tab w:val="clear" w:pos="567"/>
        </w:tabs>
        <w:spacing w:line="240" w:lineRule="auto"/>
        <w:outlineLvl w:val="0"/>
        <w:rPr>
          <w:lang w:val="lt-LT"/>
        </w:rPr>
      </w:pPr>
      <w:r w:rsidRPr="00933770">
        <w:rPr>
          <w:lang w:val="lt-LT"/>
        </w:rPr>
        <w:t>Nėštumas ir žindymo laikotarpis</w:t>
      </w:r>
      <w:r w:rsidR="00630518" w:rsidRPr="00933770">
        <w:rPr>
          <w:lang w:val="lt-LT"/>
        </w:rPr>
        <w:t xml:space="preserve"> (</w:t>
      </w:r>
      <w:r w:rsidRPr="00933770">
        <w:rPr>
          <w:lang w:val="lt-LT"/>
        </w:rPr>
        <w:t xml:space="preserve">žr. </w:t>
      </w:r>
      <w:r w:rsidR="00630518" w:rsidRPr="00933770">
        <w:rPr>
          <w:lang w:val="lt-LT"/>
        </w:rPr>
        <w:t>4.4</w:t>
      </w:r>
      <w:r w:rsidRPr="00933770">
        <w:rPr>
          <w:lang w:val="lt-LT"/>
        </w:rPr>
        <w:t> ir</w:t>
      </w:r>
      <w:r w:rsidR="00630518" w:rsidRPr="00933770">
        <w:rPr>
          <w:lang w:val="lt-LT"/>
        </w:rPr>
        <w:t xml:space="preserve"> 4.6</w:t>
      </w:r>
      <w:r w:rsidRPr="00933770">
        <w:rPr>
          <w:lang w:val="lt-LT"/>
        </w:rPr>
        <w:t> skyrius</w:t>
      </w:r>
      <w:r w:rsidR="00630518" w:rsidRPr="00933770">
        <w:rPr>
          <w:lang w:val="lt-LT"/>
        </w:rPr>
        <w:t>).</w:t>
      </w:r>
    </w:p>
    <w:p w14:paraId="5E3F0877" w14:textId="77777777" w:rsidR="0020088B" w:rsidRPr="00933770" w:rsidRDefault="0020088B" w:rsidP="00327A92">
      <w:pPr>
        <w:widowControl w:val="0"/>
        <w:tabs>
          <w:tab w:val="clear" w:pos="567"/>
        </w:tabs>
        <w:spacing w:line="240" w:lineRule="auto"/>
        <w:rPr>
          <w:lang w:val="lt-LT"/>
        </w:rPr>
      </w:pPr>
    </w:p>
    <w:p w14:paraId="3334B352" w14:textId="77777777" w:rsidR="0020088B" w:rsidRPr="00933770" w:rsidRDefault="0020088B" w:rsidP="00327A92">
      <w:pPr>
        <w:widowControl w:val="0"/>
        <w:tabs>
          <w:tab w:val="clear" w:pos="567"/>
        </w:tabs>
        <w:spacing w:line="240" w:lineRule="auto"/>
        <w:rPr>
          <w:lang w:val="lt-LT"/>
        </w:rPr>
      </w:pPr>
      <w:r w:rsidRPr="00933770">
        <w:rPr>
          <w:lang w:val="lt-LT"/>
        </w:rPr>
        <w:t>Vaisingo</w:t>
      </w:r>
      <w:r w:rsidR="006C569A" w:rsidRPr="00933770">
        <w:rPr>
          <w:lang w:val="lt-LT"/>
        </w:rPr>
        <w:t>s</w:t>
      </w:r>
      <w:r w:rsidRPr="00933770">
        <w:rPr>
          <w:lang w:val="lt-LT"/>
        </w:rPr>
        <w:t xml:space="preserve"> moterys, kurios nesilaiko Odomzo </w:t>
      </w:r>
      <w:r w:rsidR="00893094" w:rsidRPr="00933770">
        <w:rPr>
          <w:szCs w:val="22"/>
          <w:lang w:val="lt-LT"/>
        </w:rPr>
        <w:t>nėštumo prevencijos programos sąlygų</w:t>
      </w:r>
      <w:r w:rsidR="00893094" w:rsidRPr="00933770">
        <w:rPr>
          <w:lang w:val="lt-LT"/>
        </w:rPr>
        <w:t xml:space="preserve"> </w:t>
      </w:r>
      <w:r w:rsidRPr="00933770">
        <w:rPr>
          <w:lang w:val="lt-LT"/>
        </w:rPr>
        <w:t>(</w:t>
      </w:r>
      <w:r w:rsidR="00893094" w:rsidRPr="00933770">
        <w:rPr>
          <w:lang w:val="lt-LT"/>
        </w:rPr>
        <w:t xml:space="preserve">žr. </w:t>
      </w:r>
      <w:r w:rsidRPr="00933770">
        <w:rPr>
          <w:lang w:val="lt-LT"/>
        </w:rPr>
        <w:t>4.4</w:t>
      </w:r>
      <w:r w:rsidR="00EF7788" w:rsidRPr="00933770">
        <w:rPr>
          <w:lang w:val="lt-LT"/>
        </w:rPr>
        <w:t xml:space="preserve"> </w:t>
      </w:r>
      <w:r w:rsidR="00893094" w:rsidRPr="00933770">
        <w:rPr>
          <w:lang w:val="lt-LT"/>
        </w:rPr>
        <w:t>ir</w:t>
      </w:r>
      <w:r w:rsidRPr="00933770">
        <w:rPr>
          <w:lang w:val="lt-LT"/>
        </w:rPr>
        <w:t xml:space="preserve"> 4.6</w:t>
      </w:r>
      <w:r w:rsidR="00893094" w:rsidRPr="00933770">
        <w:rPr>
          <w:lang w:val="lt-LT"/>
        </w:rPr>
        <w:t> skyrius</w:t>
      </w:r>
      <w:r w:rsidRPr="00933770">
        <w:rPr>
          <w:lang w:val="lt-LT"/>
        </w:rPr>
        <w:t>).</w:t>
      </w:r>
    </w:p>
    <w:p w14:paraId="07D00E75" w14:textId="77777777" w:rsidR="0017371B" w:rsidRPr="00933770" w:rsidRDefault="0017371B" w:rsidP="00327A92">
      <w:pPr>
        <w:widowControl w:val="0"/>
        <w:tabs>
          <w:tab w:val="clear" w:pos="567"/>
        </w:tabs>
        <w:spacing w:line="240" w:lineRule="auto"/>
        <w:rPr>
          <w:lang w:val="lt-LT"/>
        </w:rPr>
      </w:pPr>
    </w:p>
    <w:p w14:paraId="53C764C9" w14:textId="77777777" w:rsidR="00812D16" w:rsidRPr="00933770" w:rsidRDefault="00812D16" w:rsidP="00292581">
      <w:pPr>
        <w:keepNext/>
        <w:widowControl w:val="0"/>
        <w:tabs>
          <w:tab w:val="clear" w:pos="567"/>
        </w:tabs>
        <w:spacing w:line="240" w:lineRule="auto"/>
        <w:ind w:left="567" w:hanging="567"/>
        <w:outlineLvl w:val="0"/>
        <w:rPr>
          <w:b/>
          <w:szCs w:val="22"/>
          <w:lang w:val="lt-LT"/>
        </w:rPr>
      </w:pPr>
      <w:r w:rsidRPr="00933770">
        <w:rPr>
          <w:b/>
          <w:szCs w:val="22"/>
          <w:lang w:val="lt-LT"/>
        </w:rPr>
        <w:t>4.4</w:t>
      </w:r>
      <w:r w:rsidRPr="00933770">
        <w:rPr>
          <w:b/>
          <w:szCs w:val="22"/>
          <w:lang w:val="lt-LT"/>
        </w:rPr>
        <w:tab/>
      </w:r>
      <w:r w:rsidR="009B5C53" w:rsidRPr="00933770">
        <w:rPr>
          <w:b/>
          <w:bCs/>
          <w:szCs w:val="22"/>
          <w:lang w:val="lt-LT"/>
        </w:rPr>
        <w:t>Specialūs įspėjimai ir atsargumo priemonės</w:t>
      </w:r>
    </w:p>
    <w:p w14:paraId="23725B66" w14:textId="77777777" w:rsidR="00812D16" w:rsidRPr="00933770" w:rsidRDefault="00812D16" w:rsidP="00327A92">
      <w:pPr>
        <w:keepNext/>
        <w:widowControl w:val="0"/>
        <w:tabs>
          <w:tab w:val="clear" w:pos="567"/>
        </w:tabs>
        <w:spacing w:line="240" w:lineRule="auto"/>
        <w:ind w:left="567" w:hanging="567"/>
        <w:rPr>
          <w:szCs w:val="22"/>
          <w:lang w:val="lt-LT"/>
        </w:rPr>
      </w:pPr>
    </w:p>
    <w:p w14:paraId="75290C80" w14:textId="77777777" w:rsidR="000C2E45" w:rsidRPr="00933770" w:rsidRDefault="0069337B" w:rsidP="00292581">
      <w:pPr>
        <w:keepNext/>
        <w:widowControl w:val="0"/>
        <w:tabs>
          <w:tab w:val="clear" w:pos="567"/>
        </w:tabs>
        <w:spacing w:line="240" w:lineRule="auto"/>
        <w:outlineLvl w:val="0"/>
        <w:rPr>
          <w:szCs w:val="22"/>
          <w:u w:val="single"/>
          <w:lang w:val="lt-LT"/>
        </w:rPr>
      </w:pPr>
      <w:r w:rsidRPr="00933770">
        <w:rPr>
          <w:szCs w:val="22"/>
          <w:u w:val="single"/>
          <w:lang w:val="lt-LT"/>
        </w:rPr>
        <w:t>Nepageidaujam</w:t>
      </w:r>
      <w:r w:rsidR="000C6449">
        <w:rPr>
          <w:szCs w:val="22"/>
          <w:u w:val="single"/>
          <w:lang w:val="lt-LT"/>
        </w:rPr>
        <w:t>os</w:t>
      </w:r>
      <w:r w:rsidRPr="00933770">
        <w:rPr>
          <w:szCs w:val="22"/>
          <w:u w:val="single"/>
          <w:lang w:val="lt-LT"/>
        </w:rPr>
        <w:t xml:space="preserve">i raumenų </w:t>
      </w:r>
      <w:r w:rsidR="007A529E">
        <w:rPr>
          <w:szCs w:val="22"/>
          <w:u w:val="single"/>
          <w:lang w:val="lt-LT"/>
        </w:rPr>
        <w:t>reakcijos</w:t>
      </w:r>
    </w:p>
    <w:p w14:paraId="42D19066" w14:textId="77777777" w:rsidR="00CA3E92" w:rsidRPr="00933770" w:rsidRDefault="00CA3E92" w:rsidP="00327A92">
      <w:pPr>
        <w:keepNext/>
        <w:widowControl w:val="0"/>
        <w:tabs>
          <w:tab w:val="clear" w:pos="567"/>
        </w:tabs>
        <w:spacing w:line="240" w:lineRule="auto"/>
        <w:rPr>
          <w:lang w:val="lt-LT"/>
        </w:rPr>
      </w:pPr>
    </w:p>
    <w:p w14:paraId="7C9D634E" w14:textId="77777777" w:rsidR="000C2E45" w:rsidRPr="00933770" w:rsidRDefault="00FC7D44" w:rsidP="00327A92">
      <w:pPr>
        <w:widowControl w:val="0"/>
        <w:tabs>
          <w:tab w:val="clear" w:pos="567"/>
        </w:tabs>
        <w:spacing w:line="240" w:lineRule="auto"/>
        <w:rPr>
          <w:lang w:val="lt-LT"/>
        </w:rPr>
      </w:pPr>
      <w:r w:rsidRPr="00933770">
        <w:rPr>
          <w:lang w:val="lt-LT"/>
        </w:rPr>
        <w:t>II</w:t>
      </w:r>
      <w:r w:rsidR="00BF4E2E" w:rsidRPr="00933770">
        <w:rPr>
          <w:lang w:val="lt-LT"/>
        </w:rPr>
        <w:t> </w:t>
      </w:r>
      <w:r w:rsidRPr="00933770">
        <w:rPr>
          <w:lang w:val="lt-LT"/>
        </w:rPr>
        <w:t>fazės pagrindinio tyrimo metu buvo pastebėta raumenų spazmų</w:t>
      </w:r>
      <w:r w:rsidR="000C2E45" w:rsidRPr="00933770">
        <w:rPr>
          <w:lang w:val="lt-LT"/>
        </w:rPr>
        <w:t>, m</w:t>
      </w:r>
      <w:r w:rsidRPr="00933770">
        <w:rPr>
          <w:lang w:val="lt-LT"/>
        </w:rPr>
        <w:t>i</w:t>
      </w:r>
      <w:r w:rsidR="000C2E45" w:rsidRPr="00933770">
        <w:rPr>
          <w:lang w:val="lt-LT"/>
        </w:rPr>
        <w:t>algi</w:t>
      </w:r>
      <w:r w:rsidRPr="00933770">
        <w:rPr>
          <w:lang w:val="lt-LT"/>
        </w:rPr>
        <w:t>jos</w:t>
      </w:r>
      <w:r w:rsidR="000C2E45" w:rsidRPr="00933770">
        <w:rPr>
          <w:lang w:val="lt-LT"/>
        </w:rPr>
        <w:t>, m</w:t>
      </w:r>
      <w:r w:rsidRPr="00933770">
        <w:rPr>
          <w:lang w:val="lt-LT"/>
        </w:rPr>
        <w:t>i</w:t>
      </w:r>
      <w:r w:rsidR="000C2E45" w:rsidRPr="00933770">
        <w:rPr>
          <w:lang w:val="lt-LT"/>
        </w:rPr>
        <w:t>opat</w:t>
      </w:r>
      <w:r w:rsidRPr="00933770">
        <w:rPr>
          <w:lang w:val="lt-LT"/>
        </w:rPr>
        <w:t xml:space="preserve">ijos ir padidėjusio </w:t>
      </w:r>
      <w:r w:rsidR="00EE37E8" w:rsidRPr="00933770">
        <w:rPr>
          <w:lang w:val="lt-LT"/>
        </w:rPr>
        <w:t>KFK</w:t>
      </w:r>
      <w:r w:rsidRPr="00933770">
        <w:rPr>
          <w:lang w:val="lt-LT"/>
        </w:rPr>
        <w:t xml:space="preserve"> aktyvumo atvejų</w:t>
      </w:r>
      <w:r w:rsidR="000C2E45" w:rsidRPr="00933770">
        <w:rPr>
          <w:lang w:val="lt-LT"/>
        </w:rPr>
        <w:t xml:space="preserve">. </w:t>
      </w:r>
      <w:r w:rsidRPr="00933770">
        <w:rPr>
          <w:lang w:val="lt-LT"/>
        </w:rPr>
        <w:t xml:space="preserve">Daugumai pacientų, kurie vartojo 200 mg </w:t>
      </w:r>
      <w:r w:rsidR="003A49AC" w:rsidRPr="00933770">
        <w:rPr>
          <w:lang w:val="lt-LT"/>
        </w:rPr>
        <w:t xml:space="preserve">Odomzo </w:t>
      </w:r>
      <w:r w:rsidRPr="00933770">
        <w:rPr>
          <w:lang w:val="lt-LT"/>
        </w:rPr>
        <w:t xml:space="preserve">paros dozę ir kuriems nustatyta </w:t>
      </w:r>
      <w:r w:rsidR="003861A1" w:rsidRPr="00933770">
        <w:rPr>
          <w:lang w:val="lt-LT"/>
        </w:rPr>
        <w:t>2</w:t>
      </w:r>
      <w:r w:rsidRPr="00933770">
        <w:rPr>
          <w:lang w:val="lt-LT"/>
        </w:rPr>
        <w:t xml:space="preserve">-ojo ar didesnio laipsnio padidėjęs </w:t>
      </w:r>
      <w:r w:rsidR="00EE37E8" w:rsidRPr="00933770">
        <w:rPr>
          <w:lang w:val="lt-LT"/>
        </w:rPr>
        <w:t>KFK</w:t>
      </w:r>
      <w:r w:rsidRPr="00933770">
        <w:rPr>
          <w:lang w:val="lt-LT"/>
        </w:rPr>
        <w:t xml:space="preserve"> aktyvumas, raumenų simptomų pasireikšdavo dar prieš </w:t>
      </w:r>
      <w:r w:rsidR="00EE37E8" w:rsidRPr="00933770">
        <w:rPr>
          <w:lang w:val="lt-LT"/>
        </w:rPr>
        <w:t>KFK</w:t>
      </w:r>
      <w:r w:rsidRPr="00933770">
        <w:rPr>
          <w:lang w:val="lt-LT"/>
        </w:rPr>
        <w:t xml:space="preserve"> aktyvumo padidėjimą</w:t>
      </w:r>
      <w:r w:rsidR="003A49AC" w:rsidRPr="00933770">
        <w:rPr>
          <w:lang w:val="lt-LT"/>
        </w:rPr>
        <w:t>.</w:t>
      </w:r>
      <w:r w:rsidR="0010154D" w:rsidRPr="00933770">
        <w:rPr>
          <w:lang w:val="lt-LT"/>
        </w:rPr>
        <w:t xml:space="preserve"> </w:t>
      </w:r>
      <w:r w:rsidRPr="00933770">
        <w:rPr>
          <w:lang w:val="lt-LT"/>
        </w:rPr>
        <w:t xml:space="preserve">Daugeliui pacientų raumenų simptomai ir padidėjęs </w:t>
      </w:r>
      <w:r w:rsidR="00EE37E8" w:rsidRPr="00933770">
        <w:rPr>
          <w:lang w:val="lt-LT"/>
        </w:rPr>
        <w:t>KFK</w:t>
      </w:r>
      <w:r w:rsidRPr="00933770">
        <w:rPr>
          <w:lang w:val="lt-LT"/>
        </w:rPr>
        <w:t xml:space="preserve"> aktyvumas išnyko taikant tinkamus koregavimo veiksmus</w:t>
      </w:r>
      <w:r w:rsidR="000C2E45" w:rsidRPr="00933770">
        <w:rPr>
          <w:lang w:val="lt-LT"/>
        </w:rPr>
        <w:t>.</w:t>
      </w:r>
    </w:p>
    <w:p w14:paraId="3CF7A7C3" w14:textId="77777777" w:rsidR="00D86F34" w:rsidRPr="00933770" w:rsidRDefault="00D86F34" w:rsidP="00327A92">
      <w:pPr>
        <w:widowControl w:val="0"/>
        <w:tabs>
          <w:tab w:val="clear" w:pos="567"/>
        </w:tabs>
        <w:spacing w:line="240" w:lineRule="auto"/>
        <w:rPr>
          <w:lang w:val="lt-LT"/>
        </w:rPr>
      </w:pPr>
    </w:p>
    <w:p w14:paraId="03EBCA92" w14:textId="77777777" w:rsidR="000C2E45" w:rsidRPr="00933770" w:rsidRDefault="00FC7D44" w:rsidP="00327A92">
      <w:pPr>
        <w:widowControl w:val="0"/>
        <w:tabs>
          <w:tab w:val="clear" w:pos="567"/>
        </w:tabs>
        <w:spacing w:line="240" w:lineRule="auto"/>
        <w:rPr>
          <w:lang w:val="lt-LT"/>
        </w:rPr>
      </w:pPr>
      <w:r w:rsidRPr="00933770">
        <w:rPr>
          <w:lang w:val="lt-LT"/>
        </w:rPr>
        <w:t xml:space="preserve">Visiems pacientams, kurie pradeda vartoti </w:t>
      </w:r>
      <w:r w:rsidR="00B05465" w:rsidRPr="00933770">
        <w:rPr>
          <w:lang w:val="lt-LT"/>
        </w:rPr>
        <w:t>Odomzo</w:t>
      </w:r>
      <w:r w:rsidRPr="00933770">
        <w:rPr>
          <w:lang w:val="lt-LT"/>
        </w:rPr>
        <w:t xml:space="preserve">, būtina nurodyti nepageidaujamų raumenų </w:t>
      </w:r>
      <w:r w:rsidR="007A529E">
        <w:rPr>
          <w:lang w:val="lt-LT"/>
        </w:rPr>
        <w:t>reakcijų</w:t>
      </w:r>
      <w:r w:rsidR="007A529E" w:rsidRPr="00933770">
        <w:rPr>
          <w:lang w:val="lt-LT"/>
        </w:rPr>
        <w:t xml:space="preserve"> </w:t>
      </w:r>
      <w:r w:rsidRPr="00933770">
        <w:rPr>
          <w:lang w:val="lt-LT"/>
        </w:rPr>
        <w:t>pasireiškimo riziką</w:t>
      </w:r>
      <w:r w:rsidR="000C2E45" w:rsidRPr="00933770">
        <w:rPr>
          <w:lang w:val="lt-LT"/>
        </w:rPr>
        <w:t xml:space="preserve">, </w:t>
      </w:r>
      <w:r w:rsidRPr="00933770">
        <w:rPr>
          <w:lang w:val="lt-LT"/>
        </w:rPr>
        <w:t>įskaitant rabdomiolizės galimybę</w:t>
      </w:r>
      <w:r w:rsidR="00345143" w:rsidRPr="00933770">
        <w:rPr>
          <w:lang w:val="lt-LT"/>
        </w:rPr>
        <w:t xml:space="preserve">. </w:t>
      </w:r>
      <w:r w:rsidRPr="00933770">
        <w:rPr>
          <w:lang w:val="lt-LT"/>
        </w:rPr>
        <w:t>Pacientams reikia nurodyti, kad jie nedelsdami praneštų apie bet kokius nepaaiškinamus raumenų skausmo</w:t>
      </w:r>
      <w:r w:rsidR="000C2E45" w:rsidRPr="00933770">
        <w:rPr>
          <w:lang w:val="lt-LT"/>
        </w:rPr>
        <w:t xml:space="preserve">, </w:t>
      </w:r>
      <w:r w:rsidRPr="00933770">
        <w:rPr>
          <w:lang w:val="lt-LT"/>
        </w:rPr>
        <w:t>jautrumo ar silpnumo atvejus, kurie pasireiškia gydymosi</w:t>
      </w:r>
      <w:r w:rsidR="004A77BB" w:rsidRPr="00933770">
        <w:rPr>
          <w:lang w:val="lt-LT"/>
        </w:rPr>
        <w:t xml:space="preserve"> </w:t>
      </w:r>
      <w:r w:rsidR="006A22F8" w:rsidRPr="00933770">
        <w:rPr>
          <w:lang w:val="lt-LT"/>
        </w:rPr>
        <w:t xml:space="preserve">Odomzo </w:t>
      </w:r>
      <w:r w:rsidRPr="00933770">
        <w:rPr>
          <w:lang w:val="lt-LT"/>
        </w:rPr>
        <w:t xml:space="preserve">metu, arba jeigu šie simptomai tęsiasi nutraukus </w:t>
      </w:r>
      <w:r w:rsidR="006449D6" w:rsidRPr="00933770">
        <w:rPr>
          <w:lang w:val="lt-LT"/>
        </w:rPr>
        <w:t>vaistinio preparato</w:t>
      </w:r>
      <w:r w:rsidRPr="00933770">
        <w:rPr>
          <w:lang w:val="lt-LT"/>
        </w:rPr>
        <w:t xml:space="preserve"> vartojimą</w:t>
      </w:r>
      <w:r w:rsidR="00B250CA" w:rsidRPr="00933770">
        <w:rPr>
          <w:lang w:val="lt-LT"/>
        </w:rPr>
        <w:t>.</w:t>
      </w:r>
    </w:p>
    <w:p w14:paraId="07C6F7A4" w14:textId="77777777" w:rsidR="00F85CFF" w:rsidRPr="00933770" w:rsidRDefault="00F85CFF" w:rsidP="00327A92">
      <w:pPr>
        <w:widowControl w:val="0"/>
        <w:tabs>
          <w:tab w:val="clear" w:pos="567"/>
        </w:tabs>
        <w:spacing w:line="240" w:lineRule="auto"/>
        <w:rPr>
          <w:lang w:val="lt-LT"/>
        </w:rPr>
      </w:pPr>
    </w:p>
    <w:p w14:paraId="771715AF" w14:textId="77777777" w:rsidR="000C2E45" w:rsidRPr="00933770" w:rsidRDefault="00EE37E8" w:rsidP="00327A92">
      <w:pPr>
        <w:widowControl w:val="0"/>
        <w:tabs>
          <w:tab w:val="clear" w:pos="567"/>
        </w:tabs>
        <w:spacing w:line="240" w:lineRule="auto"/>
        <w:rPr>
          <w:lang w:val="lt-LT"/>
        </w:rPr>
      </w:pPr>
      <w:r w:rsidRPr="00933770">
        <w:rPr>
          <w:lang w:val="lt-LT"/>
        </w:rPr>
        <w:t>KFK</w:t>
      </w:r>
      <w:r w:rsidR="000C2E45" w:rsidRPr="00933770">
        <w:rPr>
          <w:lang w:val="lt-LT"/>
        </w:rPr>
        <w:t xml:space="preserve"> </w:t>
      </w:r>
      <w:r w:rsidR="00FC7D44" w:rsidRPr="00933770">
        <w:rPr>
          <w:lang w:val="lt-LT"/>
        </w:rPr>
        <w:t>aktyvumo reikšmes reikia nustatyti prieš pradedant gydymą ir vėliau, kai kliniškai reikalinga, pvz., jeigu pasireiškia raumenų sutrikimų simptomų</w:t>
      </w:r>
      <w:r w:rsidR="00B15252" w:rsidRPr="00933770">
        <w:rPr>
          <w:lang w:val="lt-LT"/>
        </w:rPr>
        <w:t xml:space="preserve">. </w:t>
      </w:r>
      <w:r w:rsidR="00FC7D44" w:rsidRPr="00933770">
        <w:rPr>
          <w:lang w:val="lt-LT"/>
        </w:rPr>
        <w:t xml:space="preserve">Jeigu nustatomas kliniškai reikšmingai padidėjęs </w:t>
      </w:r>
      <w:r w:rsidRPr="00933770">
        <w:rPr>
          <w:lang w:val="lt-LT"/>
        </w:rPr>
        <w:t>KFK</w:t>
      </w:r>
      <w:r w:rsidR="00FC7D44" w:rsidRPr="00933770">
        <w:rPr>
          <w:lang w:val="lt-LT"/>
        </w:rPr>
        <w:t xml:space="preserve"> aktyvumas, reikia ištirti inkstų funkciją</w:t>
      </w:r>
      <w:r w:rsidR="00B15252" w:rsidRPr="00933770">
        <w:rPr>
          <w:lang w:val="lt-LT"/>
        </w:rPr>
        <w:t xml:space="preserve"> (</w:t>
      </w:r>
      <w:r w:rsidR="00FC7D44" w:rsidRPr="00933770">
        <w:rPr>
          <w:lang w:val="lt-LT"/>
        </w:rPr>
        <w:t xml:space="preserve">žr. </w:t>
      </w:r>
      <w:r w:rsidR="00B15252" w:rsidRPr="00933770">
        <w:rPr>
          <w:lang w:val="lt-LT"/>
        </w:rPr>
        <w:t>4.2</w:t>
      </w:r>
      <w:r w:rsidR="00FC7D44" w:rsidRPr="00933770">
        <w:rPr>
          <w:lang w:val="lt-LT"/>
        </w:rPr>
        <w:t> skyrių</w:t>
      </w:r>
      <w:r w:rsidR="00B15252" w:rsidRPr="00933770">
        <w:rPr>
          <w:lang w:val="lt-LT"/>
        </w:rPr>
        <w:t>)</w:t>
      </w:r>
      <w:r w:rsidR="000C2E45" w:rsidRPr="00933770">
        <w:rPr>
          <w:lang w:val="lt-LT"/>
        </w:rPr>
        <w:t>.</w:t>
      </w:r>
    </w:p>
    <w:p w14:paraId="4BA7C2E0" w14:textId="77777777" w:rsidR="00D86F34" w:rsidRPr="00933770" w:rsidRDefault="00D86F34" w:rsidP="00327A92">
      <w:pPr>
        <w:widowControl w:val="0"/>
        <w:tabs>
          <w:tab w:val="clear" w:pos="567"/>
        </w:tabs>
        <w:spacing w:line="240" w:lineRule="auto"/>
        <w:rPr>
          <w:lang w:val="lt-LT"/>
        </w:rPr>
      </w:pPr>
    </w:p>
    <w:p w14:paraId="7DEBDF37" w14:textId="77777777" w:rsidR="000C2E45" w:rsidRPr="00933770" w:rsidRDefault="00FC7D44" w:rsidP="00327A92">
      <w:pPr>
        <w:widowControl w:val="0"/>
        <w:tabs>
          <w:tab w:val="clear" w:pos="567"/>
        </w:tabs>
        <w:spacing w:line="240" w:lineRule="auto"/>
        <w:rPr>
          <w:lang w:val="lt-LT"/>
        </w:rPr>
      </w:pPr>
      <w:r w:rsidRPr="00933770">
        <w:rPr>
          <w:lang w:val="lt-LT"/>
        </w:rPr>
        <w:t xml:space="preserve">Reikia laikytis dozės keitimo ar laikino gydymo nutraukimo rekomendacijų </w:t>
      </w:r>
      <w:r w:rsidR="00D86F34" w:rsidRPr="00933770">
        <w:rPr>
          <w:lang w:val="lt-LT"/>
        </w:rPr>
        <w:t>(</w:t>
      </w:r>
      <w:r w:rsidRPr="00933770">
        <w:rPr>
          <w:lang w:val="lt-LT"/>
        </w:rPr>
        <w:t>žr. 4.2 skyrių</w:t>
      </w:r>
      <w:r w:rsidR="000C2E45" w:rsidRPr="00933770">
        <w:rPr>
          <w:lang w:val="lt-LT"/>
        </w:rPr>
        <w:t xml:space="preserve">). </w:t>
      </w:r>
      <w:r w:rsidR="00BF7A00" w:rsidRPr="00933770">
        <w:rPr>
          <w:lang w:val="lt-LT"/>
        </w:rPr>
        <w:t xml:space="preserve">Pasireiškus didelio laipsnio </w:t>
      </w:r>
      <w:r w:rsidR="00EE37E8" w:rsidRPr="00933770">
        <w:rPr>
          <w:lang w:val="lt-LT"/>
        </w:rPr>
        <w:t>KFK</w:t>
      </w:r>
      <w:r w:rsidR="00BF7A00" w:rsidRPr="00933770">
        <w:rPr>
          <w:lang w:val="lt-LT"/>
        </w:rPr>
        <w:t xml:space="preserve"> aktyvumo padidėjimui, reikia apsvarstyti ir skirti atitinkamą palaikomąjį gydymą</w:t>
      </w:r>
      <w:r w:rsidR="000C2E45" w:rsidRPr="00933770">
        <w:rPr>
          <w:lang w:val="lt-LT"/>
        </w:rPr>
        <w:t xml:space="preserve">, </w:t>
      </w:r>
      <w:r w:rsidR="00BF7A00" w:rsidRPr="00933770">
        <w:rPr>
          <w:lang w:val="lt-LT"/>
        </w:rPr>
        <w:t>įskaitant pakankamą skysčių kiekį</w:t>
      </w:r>
      <w:r w:rsidR="000C2E45" w:rsidRPr="00933770">
        <w:rPr>
          <w:lang w:val="lt-LT"/>
        </w:rPr>
        <w:t xml:space="preserve">, </w:t>
      </w:r>
      <w:r w:rsidR="00BF7A00" w:rsidRPr="00933770">
        <w:rPr>
          <w:lang w:val="lt-LT"/>
        </w:rPr>
        <w:t>atsižvelgiant į vietinius medicinos praktikos standartus ir gydymo gaires</w:t>
      </w:r>
      <w:r w:rsidR="003650BA" w:rsidRPr="00933770">
        <w:rPr>
          <w:lang w:val="lt-LT"/>
        </w:rPr>
        <w:t>.</w:t>
      </w:r>
    </w:p>
    <w:p w14:paraId="5CDF4AFF" w14:textId="77777777" w:rsidR="00F53983" w:rsidRPr="00933770" w:rsidRDefault="00F53983" w:rsidP="00327A92">
      <w:pPr>
        <w:widowControl w:val="0"/>
        <w:tabs>
          <w:tab w:val="clear" w:pos="567"/>
        </w:tabs>
        <w:spacing w:line="240" w:lineRule="auto"/>
        <w:rPr>
          <w:lang w:val="lt-LT"/>
        </w:rPr>
      </w:pPr>
    </w:p>
    <w:p w14:paraId="7D4D08F3" w14:textId="77777777" w:rsidR="000C2E45" w:rsidRPr="00933770" w:rsidRDefault="00BF7A00" w:rsidP="00327A92">
      <w:pPr>
        <w:widowControl w:val="0"/>
        <w:tabs>
          <w:tab w:val="clear" w:pos="567"/>
        </w:tabs>
        <w:spacing w:line="240" w:lineRule="auto"/>
        <w:rPr>
          <w:lang w:val="lt-LT"/>
        </w:rPr>
      </w:pPr>
      <w:r w:rsidRPr="00933770">
        <w:rPr>
          <w:lang w:val="lt-LT"/>
        </w:rPr>
        <w:t xml:space="preserve">Odomzo skiriant </w:t>
      </w:r>
      <w:r w:rsidR="00CE6898" w:rsidRPr="00933770">
        <w:rPr>
          <w:lang w:val="lt-LT"/>
        </w:rPr>
        <w:t xml:space="preserve">derinyje </w:t>
      </w:r>
      <w:r w:rsidRPr="00933770">
        <w:rPr>
          <w:lang w:val="lt-LT"/>
        </w:rPr>
        <w:t>su tam tikrais vaistiniais preparatais, kurie gali didinti toksinio poveikio raumenims atsiradimo riziką (pvz., CYP3A4 inhibitoriais, chlorokvinu, hidroksichlorokvinu, fibr</w:t>
      </w:r>
      <w:r w:rsidR="000F6FC5" w:rsidRPr="00933770">
        <w:rPr>
          <w:lang w:val="lt-LT"/>
        </w:rPr>
        <w:t>o rūgšties junginiais</w:t>
      </w:r>
      <w:r w:rsidRPr="00933770">
        <w:rPr>
          <w:lang w:val="lt-LT"/>
        </w:rPr>
        <w:t>, penicilamin</w:t>
      </w:r>
      <w:r w:rsidR="000F6FC5" w:rsidRPr="00933770">
        <w:rPr>
          <w:lang w:val="lt-LT"/>
        </w:rPr>
        <w:t>u</w:t>
      </w:r>
      <w:r w:rsidRPr="00933770">
        <w:rPr>
          <w:lang w:val="lt-LT"/>
        </w:rPr>
        <w:t>, zidovudin</w:t>
      </w:r>
      <w:r w:rsidR="000F6FC5" w:rsidRPr="00933770">
        <w:rPr>
          <w:lang w:val="lt-LT"/>
        </w:rPr>
        <w:t>u</w:t>
      </w:r>
      <w:r w:rsidRPr="00933770">
        <w:rPr>
          <w:lang w:val="lt-LT"/>
        </w:rPr>
        <w:t>, niacin</w:t>
      </w:r>
      <w:r w:rsidR="000F6FC5" w:rsidRPr="00933770">
        <w:rPr>
          <w:lang w:val="lt-LT"/>
        </w:rPr>
        <w:t>u ir</w:t>
      </w:r>
      <w:r w:rsidRPr="00933770">
        <w:rPr>
          <w:lang w:val="lt-LT"/>
        </w:rPr>
        <w:t xml:space="preserve"> HMG</w:t>
      </w:r>
      <w:r w:rsidRPr="00933770">
        <w:rPr>
          <w:lang w:val="lt-LT"/>
        </w:rPr>
        <w:noBreakHyphen/>
        <w:t>CoA redu</w:t>
      </w:r>
      <w:r w:rsidR="000F6FC5" w:rsidRPr="00933770">
        <w:rPr>
          <w:lang w:val="lt-LT"/>
        </w:rPr>
        <w:t>ktazės</w:t>
      </w:r>
      <w:r w:rsidRPr="00933770">
        <w:rPr>
          <w:lang w:val="lt-LT"/>
        </w:rPr>
        <w:t xml:space="preserve"> inhibitor</w:t>
      </w:r>
      <w:r w:rsidR="000F6FC5" w:rsidRPr="00933770">
        <w:rPr>
          <w:lang w:val="lt-LT"/>
        </w:rPr>
        <w:t>iai</w:t>
      </w:r>
      <w:r w:rsidRPr="00933770">
        <w:rPr>
          <w:lang w:val="lt-LT"/>
        </w:rPr>
        <w:t>s), pacientų būklę reikia atidžiai stebėti dėl raumenų sutrikimų simptomų pasireiškimo</w:t>
      </w:r>
      <w:r w:rsidR="00F53983" w:rsidRPr="00933770">
        <w:rPr>
          <w:lang w:val="lt-LT"/>
        </w:rPr>
        <w:t xml:space="preserve"> </w:t>
      </w:r>
      <w:r w:rsidR="000C2E45" w:rsidRPr="00933770">
        <w:rPr>
          <w:lang w:val="lt-LT"/>
        </w:rPr>
        <w:t>(</w:t>
      </w:r>
      <w:r w:rsidRPr="00933770">
        <w:rPr>
          <w:lang w:val="lt-LT"/>
        </w:rPr>
        <w:t xml:space="preserve">žr. </w:t>
      </w:r>
      <w:r w:rsidR="00790156" w:rsidRPr="00933770">
        <w:rPr>
          <w:lang w:val="lt-LT"/>
        </w:rPr>
        <w:t>4.5</w:t>
      </w:r>
      <w:r w:rsidRPr="00933770">
        <w:rPr>
          <w:lang w:val="lt-LT"/>
        </w:rPr>
        <w:t> skyrių</w:t>
      </w:r>
      <w:r w:rsidR="000C2E45" w:rsidRPr="00933770">
        <w:rPr>
          <w:lang w:val="lt-LT"/>
        </w:rPr>
        <w:t>)</w:t>
      </w:r>
      <w:r w:rsidR="00790156" w:rsidRPr="00933770">
        <w:rPr>
          <w:lang w:val="lt-LT"/>
        </w:rPr>
        <w:t>.</w:t>
      </w:r>
    </w:p>
    <w:p w14:paraId="0F5D5D33" w14:textId="77777777" w:rsidR="00F53983" w:rsidRPr="00933770" w:rsidRDefault="00F53983" w:rsidP="00327A92">
      <w:pPr>
        <w:widowControl w:val="0"/>
        <w:tabs>
          <w:tab w:val="clear" w:pos="567"/>
        </w:tabs>
        <w:spacing w:line="240" w:lineRule="auto"/>
        <w:rPr>
          <w:lang w:val="lt-LT"/>
        </w:rPr>
      </w:pPr>
    </w:p>
    <w:p w14:paraId="0BCD1804" w14:textId="77777777" w:rsidR="000C2E45" w:rsidRPr="00933770" w:rsidRDefault="00FE3214" w:rsidP="00327A92">
      <w:pPr>
        <w:widowControl w:val="0"/>
        <w:tabs>
          <w:tab w:val="clear" w:pos="567"/>
        </w:tabs>
        <w:spacing w:line="240" w:lineRule="auto"/>
        <w:rPr>
          <w:lang w:val="lt-LT"/>
        </w:rPr>
      </w:pPr>
      <w:r w:rsidRPr="00933770">
        <w:rPr>
          <w:lang w:val="lt-LT"/>
        </w:rPr>
        <w:t>P</w:t>
      </w:r>
      <w:r w:rsidR="000C2E45" w:rsidRPr="00933770">
        <w:rPr>
          <w:lang w:val="lt-LT"/>
        </w:rPr>
        <w:t>a</w:t>
      </w:r>
      <w:r w:rsidR="000F6FC5" w:rsidRPr="00933770">
        <w:rPr>
          <w:lang w:val="lt-LT"/>
        </w:rPr>
        <w:t>cientų, kurie serga neuroraumeninėmis ligomis</w:t>
      </w:r>
      <w:r w:rsidR="000C2E45" w:rsidRPr="00933770">
        <w:rPr>
          <w:lang w:val="lt-LT"/>
        </w:rPr>
        <w:t xml:space="preserve"> (</w:t>
      </w:r>
      <w:r w:rsidR="000F6FC5" w:rsidRPr="00933770">
        <w:rPr>
          <w:lang w:val="lt-LT"/>
        </w:rPr>
        <w:t>pvz., uždegiminėmis miopatijomis</w:t>
      </w:r>
      <w:r w:rsidR="000C2E45" w:rsidRPr="00933770">
        <w:rPr>
          <w:lang w:val="lt-LT"/>
        </w:rPr>
        <w:t xml:space="preserve">, </w:t>
      </w:r>
      <w:r w:rsidR="000F6FC5" w:rsidRPr="00933770">
        <w:rPr>
          <w:lang w:val="lt-LT"/>
        </w:rPr>
        <w:t>raumenų distrofija</w:t>
      </w:r>
      <w:r w:rsidR="000C2E45" w:rsidRPr="00933770">
        <w:rPr>
          <w:lang w:val="lt-LT"/>
        </w:rPr>
        <w:t xml:space="preserve">, </w:t>
      </w:r>
      <w:r w:rsidR="000F6FC5" w:rsidRPr="00933770">
        <w:rPr>
          <w:lang w:val="lt-LT"/>
        </w:rPr>
        <w:t>šonine amiotrofine skleroze</w:t>
      </w:r>
      <w:r w:rsidR="00430F1A" w:rsidRPr="00933770">
        <w:rPr>
          <w:lang w:val="lt-LT"/>
        </w:rPr>
        <w:t xml:space="preserve">, </w:t>
      </w:r>
      <w:r w:rsidR="000C2E45" w:rsidRPr="00933770">
        <w:rPr>
          <w:lang w:val="lt-LT"/>
        </w:rPr>
        <w:t>spinal</w:t>
      </w:r>
      <w:r w:rsidR="000F6FC5" w:rsidRPr="00933770">
        <w:rPr>
          <w:lang w:val="lt-LT"/>
        </w:rPr>
        <w:t>ine raumenų atrofija</w:t>
      </w:r>
      <w:r w:rsidR="000C2E45" w:rsidRPr="00933770">
        <w:rPr>
          <w:lang w:val="lt-LT"/>
        </w:rPr>
        <w:t>)</w:t>
      </w:r>
      <w:r w:rsidR="000F6FC5" w:rsidRPr="00933770">
        <w:rPr>
          <w:lang w:val="lt-LT"/>
        </w:rPr>
        <w:t>, būklę būtina atidžiai stebėti dėl padidėjusios toksinio poveikio raumenims pasireiškimo rizikos</w:t>
      </w:r>
      <w:r w:rsidR="000C2E45" w:rsidRPr="00933770">
        <w:rPr>
          <w:lang w:val="lt-LT"/>
        </w:rPr>
        <w:t>.</w:t>
      </w:r>
    </w:p>
    <w:p w14:paraId="561F048E" w14:textId="77777777" w:rsidR="00E62D66" w:rsidRPr="00933770" w:rsidRDefault="00E62D66" w:rsidP="00327A92">
      <w:pPr>
        <w:widowControl w:val="0"/>
        <w:tabs>
          <w:tab w:val="clear" w:pos="567"/>
        </w:tabs>
        <w:spacing w:line="240" w:lineRule="auto"/>
        <w:rPr>
          <w:szCs w:val="22"/>
          <w:lang w:val="lt-LT"/>
        </w:rPr>
      </w:pPr>
      <w:bookmarkStart w:id="2" w:name="_Toc259706915"/>
      <w:bookmarkStart w:id="3" w:name="_Toc259707086"/>
      <w:bookmarkStart w:id="4" w:name="_Toc259707149"/>
      <w:bookmarkStart w:id="5" w:name="_Toc259713090"/>
    </w:p>
    <w:p w14:paraId="7EFE90C7" w14:textId="77777777" w:rsidR="00C85D91" w:rsidRPr="00933770" w:rsidRDefault="000F6FC5" w:rsidP="00292581">
      <w:pPr>
        <w:keepNext/>
        <w:widowControl w:val="0"/>
        <w:tabs>
          <w:tab w:val="clear" w:pos="567"/>
        </w:tabs>
        <w:spacing w:line="240" w:lineRule="auto"/>
        <w:outlineLvl w:val="0"/>
        <w:rPr>
          <w:u w:val="single"/>
          <w:lang w:val="lt-LT"/>
        </w:rPr>
      </w:pPr>
      <w:r w:rsidRPr="00933770">
        <w:rPr>
          <w:u w:val="single"/>
          <w:lang w:val="lt-LT"/>
        </w:rPr>
        <w:t>Embriono ar vaisiaus mirtis arba sunkūs apsigimimai</w:t>
      </w:r>
    </w:p>
    <w:p w14:paraId="0705104B" w14:textId="77777777" w:rsidR="003650BA" w:rsidRPr="00933770" w:rsidRDefault="003650BA" w:rsidP="00327A92">
      <w:pPr>
        <w:keepNext/>
        <w:widowControl w:val="0"/>
        <w:tabs>
          <w:tab w:val="clear" w:pos="567"/>
        </w:tabs>
        <w:spacing w:line="240" w:lineRule="auto"/>
        <w:rPr>
          <w:lang w:val="lt-LT"/>
        </w:rPr>
      </w:pPr>
    </w:p>
    <w:p w14:paraId="684EB33C" w14:textId="77777777" w:rsidR="000C2E45" w:rsidRPr="00933770" w:rsidRDefault="00B05465" w:rsidP="00327A92">
      <w:pPr>
        <w:widowControl w:val="0"/>
        <w:tabs>
          <w:tab w:val="clear" w:pos="567"/>
        </w:tabs>
        <w:spacing w:line="240" w:lineRule="auto"/>
        <w:rPr>
          <w:lang w:val="lt-LT"/>
        </w:rPr>
      </w:pPr>
      <w:r w:rsidRPr="00933770">
        <w:rPr>
          <w:lang w:val="lt-LT"/>
        </w:rPr>
        <w:t xml:space="preserve">Odomzo </w:t>
      </w:r>
      <w:r w:rsidR="00750B4D" w:rsidRPr="00933770">
        <w:rPr>
          <w:lang w:val="lt-LT"/>
        </w:rPr>
        <w:t xml:space="preserve">skiriant nėščioms moterims, </w:t>
      </w:r>
      <w:r w:rsidR="0060580D" w:rsidRPr="00933770">
        <w:rPr>
          <w:lang w:val="lt-LT"/>
        </w:rPr>
        <w:t>vaistinis preparatas</w:t>
      </w:r>
      <w:r w:rsidR="00750B4D" w:rsidRPr="00933770">
        <w:rPr>
          <w:lang w:val="lt-LT"/>
        </w:rPr>
        <w:t xml:space="preserve"> gali sukelti </w:t>
      </w:r>
      <w:r w:rsidR="00750B4D" w:rsidRPr="00933770">
        <w:rPr>
          <w:szCs w:val="22"/>
          <w:lang w:val="lt-LT"/>
        </w:rPr>
        <w:t>embriono ar vaisiaus mirtį arba sunkius apsigimimus</w:t>
      </w:r>
      <w:r w:rsidR="000C2E45" w:rsidRPr="00933770">
        <w:rPr>
          <w:lang w:val="lt-LT"/>
        </w:rPr>
        <w:t xml:space="preserve">. </w:t>
      </w:r>
      <w:r w:rsidR="00750B4D" w:rsidRPr="00933770">
        <w:rPr>
          <w:lang w:val="lt-LT"/>
        </w:rPr>
        <w:t xml:space="preserve">Remiantis veikimo mechanizmu ir su gyvūnais atliktų tyrimų metu nustatyta, kad </w:t>
      </w:r>
      <w:r w:rsidR="004C3A73" w:rsidRPr="00933770">
        <w:rPr>
          <w:lang w:val="lt-LT"/>
        </w:rPr>
        <w:t>sonidegib</w:t>
      </w:r>
      <w:r w:rsidR="00750B4D" w:rsidRPr="00933770">
        <w:rPr>
          <w:lang w:val="lt-LT"/>
        </w:rPr>
        <w:t xml:space="preserve">as yra </w:t>
      </w:r>
      <w:r w:rsidR="000C2E45" w:rsidRPr="00933770">
        <w:rPr>
          <w:lang w:val="lt-LT"/>
        </w:rPr>
        <w:t>teratogeni</w:t>
      </w:r>
      <w:r w:rsidR="00750B4D" w:rsidRPr="00933770">
        <w:rPr>
          <w:lang w:val="lt-LT"/>
        </w:rPr>
        <w:t xml:space="preserve">škas bei sukelia toksinį poveikį vaisiui. </w:t>
      </w:r>
      <w:r w:rsidRPr="00933770">
        <w:rPr>
          <w:lang w:val="lt-LT"/>
        </w:rPr>
        <w:t xml:space="preserve">Odomzo </w:t>
      </w:r>
      <w:r w:rsidR="00750B4D" w:rsidRPr="00933770">
        <w:rPr>
          <w:lang w:val="lt-LT"/>
        </w:rPr>
        <w:t xml:space="preserve">draudžiama vartoti nėštumo metu, o </w:t>
      </w:r>
      <w:r w:rsidR="006449D6" w:rsidRPr="00933770">
        <w:rPr>
          <w:lang w:val="lt-LT"/>
        </w:rPr>
        <w:t>vaistinio preparato</w:t>
      </w:r>
      <w:r w:rsidR="00750B4D" w:rsidRPr="00933770">
        <w:rPr>
          <w:lang w:val="lt-LT"/>
        </w:rPr>
        <w:t xml:space="preserve"> vartojančioms moterims negalima pastoti gydymosi metu ir dar </w:t>
      </w:r>
      <w:r w:rsidR="00C12A4A" w:rsidRPr="00933770">
        <w:rPr>
          <w:lang w:val="lt-LT"/>
        </w:rPr>
        <w:t>20</w:t>
      </w:r>
      <w:r w:rsidR="003650BA" w:rsidRPr="00933770">
        <w:rPr>
          <w:lang w:val="lt-LT"/>
        </w:rPr>
        <w:t> </w:t>
      </w:r>
      <w:r w:rsidR="000C2E45" w:rsidRPr="00933770">
        <w:rPr>
          <w:lang w:val="lt-LT"/>
        </w:rPr>
        <w:t>m</w:t>
      </w:r>
      <w:r w:rsidR="00750B4D" w:rsidRPr="00933770">
        <w:rPr>
          <w:lang w:val="lt-LT"/>
        </w:rPr>
        <w:t xml:space="preserve">ėnesių po </w:t>
      </w:r>
      <w:r w:rsidR="006449D6" w:rsidRPr="00933770">
        <w:rPr>
          <w:lang w:val="lt-LT"/>
        </w:rPr>
        <w:t>vaistinio preparato</w:t>
      </w:r>
      <w:r w:rsidR="00750B4D" w:rsidRPr="00933770">
        <w:rPr>
          <w:lang w:val="lt-LT"/>
        </w:rPr>
        <w:t xml:space="preserve"> vartojimo pabaigos</w:t>
      </w:r>
      <w:r w:rsidR="000C2E45" w:rsidRPr="00933770">
        <w:rPr>
          <w:lang w:val="lt-LT"/>
        </w:rPr>
        <w:t>.</w:t>
      </w:r>
    </w:p>
    <w:p w14:paraId="2E3EE229" w14:textId="77777777" w:rsidR="00A779EA" w:rsidRPr="00933770" w:rsidRDefault="00A779EA" w:rsidP="00327A92">
      <w:pPr>
        <w:widowControl w:val="0"/>
        <w:tabs>
          <w:tab w:val="clear" w:pos="567"/>
        </w:tabs>
        <w:spacing w:line="240" w:lineRule="auto"/>
        <w:rPr>
          <w:lang w:val="lt-LT"/>
        </w:rPr>
      </w:pPr>
    </w:p>
    <w:p w14:paraId="3D76FECF" w14:textId="77777777" w:rsidR="00A779EA" w:rsidRPr="00933770" w:rsidRDefault="00750B4D" w:rsidP="00292581">
      <w:pPr>
        <w:pStyle w:val="Default"/>
        <w:keepNext/>
        <w:widowControl w:val="0"/>
        <w:outlineLvl w:val="0"/>
        <w:rPr>
          <w:color w:val="auto"/>
          <w:sz w:val="22"/>
          <w:szCs w:val="22"/>
          <w:u w:val="single"/>
          <w:lang w:val="lt-LT"/>
        </w:rPr>
      </w:pPr>
      <w:r w:rsidRPr="00933770">
        <w:rPr>
          <w:color w:val="auto"/>
          <w:sz w:val="22"/>
          <w:szCs w:val="22"/>
          <w:u w:val="single"/>
          <w:lang w:val="lt-LT"/>
        </w:rPr>
        <w:t>Vaising</w:t>
      </w:r>
      <w:r w:rsidR="009063D2" w:rsidRPr="00933770">
        <w:rPr>
          <w:color w:val="auto"/>
          <w:sz w:val="22"/>
          <w:szCs w:val="22"/>
          <w:u w:val="single"/>
          <w:lang w:val="lt-LT"/>
        </w:rPr>
        <w:t>ą</w:t>
      </w:r>
      <w:r w:rsidRPr="00933770">
        <w:rPr>
          <w:color w:val="auto"/>
          <w:sz w:val="22"/>
          <w:szCs w:val="22"/>
          <w:u w:val="single"/>
          <w:lang w:val="lt-LT"/>
        </w:rPr>
        <w:t xml:space="preserve"> moter</w:t>
      </w:r>
      <w:r w:rsidR="00B73D15" w:rsidRPr="00933770">
        <w:rPr>
          <w:color w:val="auto"/>
          <w:sz w:val="22"/>
          <w:szCs w:val="22"/>
          <w:u w:val="single"/>
          <w:lang w:val="lt-LT"/>
        </w:rPr>
        <w:t>į</w:t>
      </w:r>
      <w:r w:rsidRPr="00933770">
        <w:rPr>
          <w:color w:val="auto"/>
          <w:sz w:val="22"/>
          <w:szCs w:val="22"/>
          <w:u w:val="single"/>
          <w:lang w:val="lt-LT"/>
        </w:rPr>
        <w:t xml:space="preserve"> apibūdinantys kriterijai</w:t>
      </w:r>
    </w:p>
    <w:p w14:paraId="191A22B8" w14:textId="77777777" w:rsidR="00A779EA" w:rsidRPr="00933770" w:rsidRDefault="00A779EA" w:rsidP="00327A92">
      <w:pPr>
        <w:pStyle w:val="Default"/>
        <w:keepNext/>
        <w:widowControl w:val="0"/>
        <w:rPr>
          <w:color w:val="auto"/>
          <w:sz w:val="22"/>
          <w:szCs w:val="22"/>
          <w:lang w:val="lt-LT"/>
        </w:rPr>
      </w:pPr>
    </w:p>
    <w:p w14:paraId="1AB2A651" w14:textId="77777777" w:rsidR="00A779EA" w:rsidRPr="00933770" w:rsidRDefault="00A779EA" w:rsidP="00327A92">
      <w:pPr>
        <w:pStyle w:val="Default"/>
        <w:keepNext/>
        <w:widowControl w:val="0"/>
        <w:rPr>
          <w:color w:val="auto"/>
          <w:sz w:val="22"/>
          <w:szCs w:val="22"/>
          <w:lang w:val="lt-LT"/>
        </w:rPr>
      </w:pPr>
      <w:r w:rsidRPr="00933770">
        <w:rPr>
          <w:color w:val="auto"/>
          <w:sz w:val="22"/>
          <w:szCs w:val="22"/>
          <w:lang w:val="lt-LT"/>
        </w:rPr>
        <w:t xml:space="preserve">Odomzo </w:t>
      </w:r>
      <w:r w:rsidR="00B73D15" w:rsidRPr="00933770">
        <w:rPr>
          <w:color w:val="auto"/>
          <w:sz w:val="22"/>
          <w:szCs w:val="22"/>
          <w:lang w:val="lt-LT"/>
        </w:rPr>
        <w:t xml:space="preserve">nėštumo prevencijos programoje </w:t>
      </w:r>
      <w:r w:rsidR="00893094" w:rsidRPr="00933770">
        <w:rPr>
          <w:color w:val="auto"/>
          <w:sz w:val="22"/>
          <w:szCs w:val="22"/>
          <w:lang w:val="lt-LT"/>
        </w:rPr>
        <w:t>vaising</w:t>
      </w:r>
      <w:r w:rsidR="009063D2" w:rsidRPr="00933770">
        <w:rPr>
          <w:color w:val="auto"/>
          <w:sz w:val="22"/>
          <w:szCs w:val="22"/>
          <w:lang w:val="lt-LT"/>
        </w:rPr>
        <w:t>a</w:t>
      </w:r>
      <w:r w:rsidR="00893094" w:rsidRPr="00933770">
        <w:rPr>
          <w:color w:val="auto"/>
          <w:sz w:val="22"/>
          <w:szCs w:val="22"/>
          <w:lang w:val="lt-LT"/>
        </w:rPr>
        <w:t xml:space="preserve"> moteris</w:t>
      </w:r>
      <w:r w:rsidR="00B73D15" w:rsidRPr="00933770">
        <w:rPr>
          <w:color w:val="auto"/>
          <w:sz w:val="22"/>
          <w:szCs w:val="22"/>
          <w:lang w:val="lt-LT"/>
        </w:rPr>
        <w:t xml:space="preserve"> apibrėžiama kaip lytiškai subrendusi moteris, kuriai:</w:t>
      </w:r>
    </w:p>
    <w:p w14:paraId="52A3311D" w14:textId="77777777" w:rsidR="00A779EA" w:rsidRPr="00933770" w:rsidRDefault="00B73D15" w:rsidP="00327A92">
      <w:pPr>
        <w:pStyle w:val="Default"/>
        <w:widowControl w:val="0"/>
        <w:numPr>
          <w:ilvl w:val="0"/>
          <w:numId w:val="24"/>
        </w:numPr>
        <w:ind w:left="567" w:hanging="567"/>
        <w:rPr>
          <w:color w:val="auto"/>
          <w:sz w:val="22"/>
          <w:szCs w:val="22"/>
          <w:lang w:val="lt-LT"/>
        </w:rPr>
      </w:pPr>
      <w:r w:rsidRPr="00933770">
        <w:rPr>
          <w:color w:val="auto"/>
          <w:sz w:val="22"/>
          <w:szCs w:val="22"/>
          <w:lang w:val="lt-LT"/>
        </w:rPr>
        <w:t>per pastaruosius iš eilės 12 mėnesių bet kada yra buvusios mėnesinės</w:t>
      </w:r>
      <w:r w:rsidR="00A779EA" w:rsidRPr="00933770">
        <w:rPr>
          <w:color w:val="auto"/>
          <w:sz w:val="22"/>
          <w:szCs w:val="22"/>
          <w:lang w:val="lt-LT"/>
        </w:rPr>
        <w:t>,</w:t>
      </w:r>
    </w:p>
    <w:p w14:paraId="59A00E82" w14:textId="77777777" w:rsidR="00A779EA" w:rsidRPr="00933770" w:rsidRDefault="00B73D15" w:rsidP="00327A92">
      <w:pPr>
        <w:pStyle w:val="Default"/>
        <w:widowControl w:val="0"/>
        <w:numPr>
          <w:ilvl w:val="0"/>
          <w:numId w:val="24"/>
        </w:numPr>
        <w:ind w:left="567" w:hanging="567"/>
        <w:rPr>
          <w:color w:val="auto"/>
          <w:sz w:val="22"/>
          <w:szCs w:val="22"/>
          <w:lang w:val="lt-LT"/>
        </w:rPr>
      </w:pPr>
      <w:r w:rsidRPr="00933770">
        <w:rPr>
          <w:color w:val="auto"/>
          <w:sz w:val="22"/>
          <w:szCs w:val="22"/>
          <w:lang w:val="lt-LT"/>
        </w:rPr>
        <w:t>nėra atlikta histerektomija ar abipusė ovarektomija, arba kuriai nėra mediciniškai patvirtinto persistuojančio priešlaikinio kiaušidžių nepakankamumo</w:t>
      </w:r>
      <w:r w:rsidR="00A779EA" w:rsidRPr="00933770">
        <w:rPr>
          <w:color w:val="auto"/>
          <w:sz w:val="22"/>
          <w:szCs w:val="22"/>
          <w:lang w:val="lt-LT"/>
        </w:rPr>
        <w:t>,</w:t>
      </w:r>
    </w:p>
    <w:p w14:paraId="6C597D6C" w14:textId="77777777" w:rsidR="00A779EA" w:rsidRPr="00933770" w:rsidRDefault="00B73D15" w:rsidP="00327A92">
      <w:pPr>
        <w:pStyle w:val="Default"/>
        <w:widowControl w:val="0"/>
        <w:numPr>
          <w:ilvl w:val="0"/>
          <w:numId w:val="24"/>
        </w:numPr>
        <w:ind w:left="567" w:hanging="567"/>
        <w:rPr>
          <w:color w:val="auto"/>
          <w:sz w:val="22"/>
          <w:szCs w:val="22"/>
          <w:lang w:val="lt-LT"/>
        </w:rPr>
      </w:pPr>
      <w:r w:rsidRPr="00933770">
        <w:rPr>
          <w:color w:val="auto"/>
          <w:sz w:val="22"/>
          <w:szCs w:val="22"/>
          <w:lang w:val="lt-LT"/>
        </w:rPr>
        <w:t xml:space="preserve">nenustatyta XY genotipo, </w:t>
      </w:r>
      <w:r w:rsidR="009063D2" w:rsidRPr="00933770">
        <w:rPr>
          <w:color w:val="auto"/>
          <w:sz w:val="22"/>
          <w:szCs w:val="22"/>
          <w:lang w:val="lt-LT"/>
        </w:rPr>
        <w:t>Ternerio (</w:t>
      </w:r>
      <w:r w:rsidRPr="00933770">
        <w:rPr>
          <w:i/>
          <w:color w:val="auto"/>
          <w:sz w:val="22"/>
          <w:szCs w:val="22"/>
          <w:lang w:val="lt-LT"/>
        </w:rPr>
        <w:t>Turner</w:t>
      </w:r>
      <w:r w:rsidR="009063D2" w:rsidRPr="00933770">
        <w:rPr>
          <w:color w:val="auto"/>
          <w:sz w:val="22"/>
          <w:szCs w:val="22"/>
          <w:lang w:val="lt-LT"/>
        </w:rPr>
        <w:t>)</w:t>
      </w:r>
      <w:r w:rsidRPr="00933770">
        <w:rPr>
          <w:color w:val="auto"/>
          <w:sz w:val="22"/>
          <w:szCs w:val="22"/>
          <w:lang w:val="lt-LT"/>
        </w:rPr>
        <w:t xml:space="preserve"> sindromo ar gimdos agenezės</w:t>
      </w:r>
      <w:r w:rsidR="00A779EA" w:rsidRPr="00933770">
        <w:rPr>
          <w:color w:val="auto"/>
          <w:sz w:val="22"/>
          <w:szCs w:val="22"/>
          <w:lang w:val="lt-LT"/>
        </w:rPr>
        <w:t>,</w:t>
      </w:r>
    </w:p>
    <w:p w14:paraId="402D7D2A" w14:textId="77777777" w:rsidR="00A779EA" w:rsidRPr="00933770" w:rsidRDefault="00B73D15" w:rsidP="00327A92">
      <w:pPr>
        <w:pStyle w:val="Default"/>
        <w:widowControl w:val="0"/>
        <w:numPr>
          <w:ilvl w:val="0"/>
          <w:numId w:val="24"/>
        </w:numPr>
        <w:ind w:left="567" w:hanging="567"/>
        <w:rPr>
          <w:color w:val="auto"/>
          <w:sz w:val="22"/>
          <w:szCs w:val="22"/>
          <w:lang w:val="lt-LT"/>
        </w:rPr>
      </w:pPr>
      <w:r w:rsidRPr="00933770">
        <w:rPr>
          <w:color w:val="auto"/>
          <w:sz w:val="22"/>
          <w:szCs w:val="22"/>
          <w:lang w:val="lt-LT"/>
        </w:rPr>
        <w:t>dėl vaistinių preparatų nuo vėžio vartojimo</w:t>
      </w:r>
      <w:r w:rsidR="001213D7" w:rsidRPr="00933770">
        <w:rPr>
          <w:color w:val="auto"/>
          <w:sz w:val="22"/>
          <w:szCs w:val="22"/>
          <w:lang w:val="lt-LT"/>
        </w:rPr>
        <w:t>, įskaitant gydymą Odomzo,</w:t>
      </w:r>
      <w:r w:rsidRPr="00933770">
        <w:rPr>
          <w:color w:val="auto"/>
          <w:sz w:val="22"/>
          <w:szCs w:val="22"/>
          <w:lang w:val="lt-LT"/>
        </w:rPr>
        <w:t xml:space="preserve"> išsivystė amenorėja</w:t>
      </w:r>
      <w:r w:rsidR="00A779EA" w:rsidRPr="00933770">
        <w:rPr>
          <w:color w:val="auto"/>
          <w:sz w:val="22"/>
          <w:szCs w:val="22"/>
          <w:lang w:val="lt-LT"/>
        </w:rPr>
        <w:t>.</w:t>
      </w:r>
    </w:p>
    <w:p w14:paraId="2C278183" w14:textId="77777777" w:rsidR="005B702E" w:rsidRPr="00933770" w:rsidRDefault="005B702E" w:rsidP="00327A92">
      <w:pPr>
        <w:widowControl w:val="0"/>
        <w:tabs>
          <w:tab w:val="clear" w:pos="567"/>
        </w:tabs>
        <w:spacing w:line="240" w:lineRule="auto"/>
        <w:rPr>
          <w:lang w:val="lt-LT"/>
        </w:rPr>
      </w:pPr>
    </w:p>
    <w:p w14:paraId="02A03C7C" w14:textId="77777777" w:rsidR="00C849EC" w:rsidRPr="00933770" w:rsidRDefault="00750B4D" w:rsidP="00292581">
      <w:pPr>
        <w:pStyle w:val="Default"/>
        <w:keepNext/>
        <w:widowControl w:val="0"/>
        <w:outlineLvl w:val="0"/>
        <w:rPr>
          <w:sz w:val="22"/>
          <w:szCs w:val="22"/>
          <w:u w:val="single"/>
          <w:lang w:val="lt-LT"/>
        </w:rPr>
      </w:pPr>
      <w:r w:rsidRPr="00933770">
        <w:rPr>
          <w:sz w:val="22"/>
          <w:szCs w:val="22"/>
          <w:u w:val="single"/>
          <w:lang w:val="lt-LT"/>
        </w:rPr>
        <w:t>Konsultavimas</w:t>
      </w:r>
    </w:p>
    <w:p w14:paraId="583D15DF" w14:textId="77777777" w:rsidR="00A779EA" w:rsidRPr="00933770" w:rsidRDefault="00A779EA" w:rsidP="00327A92">
      <w:pPr>
        <w:pStyle w:val="Default"/>
        <w:keepNext/>
        <w:widowControl w:val="0"/>
        <w:rPr>
          <w:color w:val="auto"/>
          <w:sz w:val="22"/>
          <w:szCs w:val="22"/>
          <w:lang w:val="lt-LT"/>
        </w:rPr>
      </w:pPr>
    </w:p>
    <w:p w14:paraId="3A7CE807" w14:textId="77777777" w:rsidR="00A779EA" w:rsidRPr="00933770" w:rsidRDefault="00750B4D" w:rsidP="00292581">
      <w:pPr>
        <w:pStyle w:val="Default"/>
        <w:keepNext/>
        <w:widowControl w:val="0"/>
        <w:outlineLvl w:val="0"/>
        <w:rPr>
          <w:color w:val="auto"/>
          <w:sz w:val="22"/>
          <w:szCs w:val="22"/>
          <w:u w:val="single"/>
          <w:lang w:val="lt-LT"/>
        </w:rPr>
      </w:pPr>
      <w:r w:rsidRPr="00933770">
        <w:rPr>
          <w:i/>
          <w:iCs/>
          <w:color w:val="auto"/>
          <w:sz w:val="22"/>
          <w:szCs w:val="22"/>
          <w:u w:val="single"/>
          <w:lang w:val="lt-LT"/>
        </w:rPr>
        <w:t>Vaisingo</w:t>
      </w:r>
      <w:r w:rsidR="009063D2" w:rsidRPr="00933770">
        <w:rPr>
          <w:i/>
          <w:iCs/>
          <w:color w:val="auto"/>
          <w:sz w:val="22"/>
          <w:szCs w:val="22"/>
          <w:u w:val="single"/>
          <w:lang w:val="lt-LT"/>
        </w:rPr>
        <w:t>ms</w:t>
      </w:r>
      <w:r w:rsidRPr="00933770">
        <w:rPr>
          <w:i/>
          <w:iCs/>
          <w:color w:val="auto"/>
          <w:sz w:val="22"/>
          <w:szCs w:val="22"/>
          <w:u w:val="single"/>
          <w:lang w:val="lt-LT"/>
        </w:rPr>
        <w:t xml:space="preserve"> moterims</w:t>
      </w:r>
    </w:p>
    <w:p w14:paraId="64DE211E" w14:textId="77777777" w:rsidR="00A779EA" w:rsidRPr="00933770" w:rsidRDefault="001213D7" w:rsidP="00327A92">
      <w:pPr>
        <w:pStyle w:val="Default"/>
        <w:keepNext/>
        <w:widowControl w:val="0"/>
        <w:rPr>
          <w:color w:val="auto"/>
          <w:sz w:val="22"/>
          <w:szCs w:val="22"/>
          <w:lang w:val="lt-LT"/>
        </w:rPr>
      </w:pPr>
      <w:r w:rsidRPr="00933770">
        <w:rPr>
          <w:color w:val="auto"/>
          <w:sz w:val="22"/>
          <w:szCs w:val="22"/>
          <w:lang w:val="lt-LT"/>
        </w:rPr>
        <w:t>Odomzo draudžiama skirti vaisingo</w:t>
      </w:r>
      <w:r w:rsidR="009063D2" w:rsidRPr="00933770">
        <w:rPr>
          <w:color w:val="auto"/>
          <w:sz w:val="22"/>
          <w:szCs w:val="22"/>
          <w:lang w:val="lt-LT"/>
        </w:rPr>
        <w:t>ms</w:t>
      </w:r>
      <w:r w:rsidRPr="00933770">
        <w:rPr>
          <w:color w:val="auto"/>
          <w:sz w:val="22"/>
          <w:szCs w:val="22"/>
          <w:lang w:val="lt-LT"/>
        </w:rPr>
        <w:t xml:space="preserve"> moterims, kurios nesilaiko Odomzo nėštumo prevencijos programos sąlygų.</w:t>
      </w:r>
      <w:r w:rsidRPr="00933770">
        <w:rPr>
          <w:lang w:val="lt-LT"/>
        </w:rPr>
        <w:t xml:space="preserve"> </w:t>
      </w:r>
      <w:r w:rsidR="00B73D15" w:rsidRPr="00933770">
        <w:rPr>
          <w:color w:val="auto"/>
          <w:sz w:val="22"/>
          <w:szCs w:val="22"/>
          <w:lang w:val="lt-LT"/>
        </w:rPr>
        <w:t>V</w:t>
      </w:r>
      <w:r w:rsidR="00893094" w:rsidRPr="00933770">
        <w:rPr>
          <w:color w:val="auto"/>
          <w:sz w:val="22"/>
          <w:szCs w:val="22"/>
          <w:lang w:val="lt-LT"/>
        </w:rPr>
        <w:t>aising</w:t>
      </w:r>
      <w:r w:rsidR="00840531" w:rsidRPr="00933770">
        <w:rPr>
          <w:color w:val="auto"/>
          <w:sz w:val="22"/>
          <w:szCs w:val="22"/>
          <w:lang w:val="lt-LT"/>
        </w:rPr>
        <w:t>a</w:t>
      </w:r>
      <w:r w:rsidR="00893094" w:rsidRPr="00933770">
        <w:rPr>
          <w:color w:val="auto"/>
          <w:sz w:val="22"/>
          <w:szCs w:val="22"/>
          <w:lang w:val="lt-LT"/>
        </w:rPr>
        <w:t xml:space="preserve"> moteris</w:t>
      </w:r>
      <w:r w:rsidR="00B73D15" w:rsidRPr="00933770">
        <w:rPr>
          <w:color w:val="auto"/>
          <w:sz w:val="22"/>
          <w:szCs w:val="22"/>
          <w:lang w:val="lt-LT"/>
        </w:rPr>
        <w:t xml:space="preserve"> privalo suprasti, kad</w:t>
      </w:r>
      <w:r w:rsidR="00A779EA" w:rsidRPr="00933770">
        <w:rPr>
          <w:color w:val="auto"/>
          <w:sz w:val="22"/>
          <w:szCs w:val="22"/>
          <w:lang w:val="lt-LT"/>
        </w:rPr>
        <w:t>:</w:t>
      </w:r>
    </w:p>
    <w:p w14:paraId="38A96E2A" w14:textId="77777777" w:rsidR="00A779EA" w:rsidRPr="00933770" w:rsidRDefault="00A779EA" w:rsidP="00327A92">
      <w:pPr>
        <w:pStyle w:val="Default"/>
        <w:widowControl w:val="0"/>
        <w:numPr>
          <w:ilvl w:val="0"/>
          <w:numId w:val="25"/>
        </w:numPr>
        <w:ind w:left="567" w:hanging="567"/>
        <w:rPr>
          <w:color w:val="auto"/>
          <w:sz w:val="22"/>
          <w:szCs w:val="22"/>
          <w:lang w:val="lt-LT"/>
        </w:rPr>
      </w:pPr>
      <w:r w:rsidRPr="00933770">
        <w:rPr>
          <w:color w:val="auto"/>
          <w:sz w:val="22"/>
          <w:szCs w:val="22"/>
          <w:lang w:val="lt-LT"/>
        </w:rPr>
        <w:t xml:space="preserve">Odomzo </w:t>
      </w:r>
      <w:r w:rsidR="00CD754E" w:rsidRPr="00933770">
        <w:rPr>
          <w:color w:val="auto"/>
          <w:sz w:val="22"/>
          <w:szCs w:val="22"/>
          <w:lang w:val="lt-LT"/>
        </w:rPr>
        <w:t>vaisiui</w:t>
      </w:r>
      <w:r w:rsidR="00C22B8B" w:rsidRPr="00933770">
        <w:rPr>
          <w:color w:val="auto"/>
          <w:sz w:val="22"/>
          <w:szCs w:val="22"/>
          <w:lang w:val="lt-LT"/>
        </w:rPr>
        <w:t xml:space="preserve"> kelia teratogeninio poveikio pavojų</w:t>
      </w:r>
      <w:r w:rsidR="00B73D15" w:rsidRPr="00933770">
        <w:rPr>
          <w:color w:val="auto"/>
          <w:sz w:val="22"/>
          <w:szCs w:val="22"/>
          <w:lang w:val="lt-LT"/>
        </w:rPr>
        <w:t>;</w:t>
      </w:r>
    </w:p>
    <w:p w14:paraId="56F41B2C" w14:textId="77777777" w:rsidR="00A779EA" w:rsidRPr="00933770" w:rsidRDefault="00C22B8B" w:rsidP="00327A92">
      <w:pPr>
        <w:pStyle w:val="Default"/>
        <w:widowControl w:val="0"/>
        <w:numPr>
          <w:ilvl w:val="0"/>
          <w:numId w:val="25"/>
        </w:numPr>
        <w:ind w:left="567" w:hanging="567"/>
        <w:rPr>
          <w:color w:val="auto"/>
          <w:sz w:val="22"/>
          <w:szCs w:val="22"/>
          <w:lang w:val="lt-LT"/>
        </w:rPr>
      </w:pPr>
      <w:r w:rsidRPr="00933770">
        <w:rPr>
          <w:color w:val="auto"/>
          <w:sz w:val="22"/>
          <w:szCs w:val="22"/>
          <w:lang w:val="lt-LT"/>
        </w:rPr>
        <w:t xml:space="preserve">jai negalima vartoti </w:t>
      </w:r>
      <w:r w:rsidR="00A779EA" w:rsidRPr="00933770">
        <w:rPr>
          <w:color w:val="auto"/>
          <w:sz w:val="22"/>
          <w:szCs w:val="22"/>
          <w:lang w:val="lt-LT"/>
        </w:rPr>
        <w:t>Odomzo</w:t>
      </w:r>
      <w:r w:rsidRPr="00933770">
        <w:rPr>
          <w:color w:val="auto"/>
          <w:sz w:val="22"/>
          <w:szCs w:val="22"/>
          <w:lang w:val="lt-LT"/>
        </w:rPr>
        <w:t>, jeigu ji yra nėščia arba planuoja pastoti</w:t>
      </w:r>
      <w:r w:rsidR="00B73D15" w:rsidRPr="00933770">
        <w:rPr>
          <w:color w:val="auto"/>
          <w:sz w:val="22"/>
          <w:szCs w:val="22"/>
          <w:lang w:val="lt-LT"/>
        </w:rPr>
        <w:t>;</w:t>
      </w:r>
    </w:p>
    <w:p w14:paraId="6DC33F9F" w14:textId="77777777" w:rsidR="00A779EA" w:rsidRPr="00933770" w:rsidRDefault="00C22B8B" w:rsidP="00327A92">
      <w:pPr>
        <w:pStyle w:val="Default"/>
        <w:widowControl w:val="0"/>
        <w:numPr>
          <w:ilvl w:val="0"/>
          <w:numId w:val="25"/>
        </w:numPr>
        <w:ind w:left="567" w:hanging="567"/>
        <w:rPr>
          <w:color w:val="auto"/>
          <w:sz w:val="22"/>
          <w:szCs w:val="22"/>
          <w:lang w:val="lt-LT"/>
        </w:rPr>
      </w:pPr>
      <w:r w:rsidRPr="00933770">
        <w:rPr>
          <w:color w:val="auto"/>
          <w:sz w:val="22"/>
          <w:szCs w:val="22"/>
          <w:lang w:val="lt-LT"/>
        </w:rPr>
        <w:t>7 dien</w:t>
      </w:r>
      <w:r w:rsidR="00840531" w:rsidRPr="00933770">
        <w:rPr>
          <w:color w:val="auto"/>
          <w:sz w:val="22"/>
          <w:szCs w:val="22"/>
          <w:lang w:val="lt-LT"/>
        </w:rPr>
        <w:t>ų laikotarpiu</w:t>
      </w:r>
      <w:r w:rsidRPr="00933770">
        <w:rPr>
          <w:color w:val="auto"/>
          <w:sz w:val="22"/>
          <w:szCs w:val="22"/>
          <w:lang w:val="lt-LT"/>
        </w:rPr>
        <w:t xml:space="preserve"> iki gydymo Odomzo pradžios sveikatos priežiūros specialisto atliktas jos nėštumo testas turi būti neigiamas</w:t>
      </w:r>
      <w:r w:rsidR="00B73D15" w:rsidRPr="00933770">
        <w:rPr>
          <w:color w:val="auto"/>
          <w:sz w:val="22"/>
          <w:szCs w:val="22"/>
          <w:lang w:val="lt-LT"/>
        </w:rPr>
        <w:t>;</w:t>
      </w:r>
    </w:p>
    <w:p w14:paraId="766CB264" w14:textId="77777777" w:rsidR="00A779EA" w:rsidRPr="00933770" w:rsidRDefault="00C22B8B" w:rsidP="00327A92">
      <w:pPr>
        <w:pStyle w:val="Default"/>
        <w:widowControl w:val="0"/>
        <w:numPr>
          <w:ilvl w:val="0"/>
          <w:numId w:val="25"/>
        </w:numPr>
        <w:ind w:left="567" w:hanging="567"/>
        <w:rPr>
          <w:color w:val="auto"/>
          <w:sz w:val="22"/>
          <w:szCs w:val="22"/>
          <w:lang w:val="lt-LT"/>
        </w:rPr>
      </w:pPr>
      <w:r w:rsidRPr="00933770">
        <w:rPr>
          <w:color w:val="auto"/>
          <w:sz w:val="22"/>
          <w:szCs w:val="22"/>
          <w:lang w:val="lt-LT"/>
        </w:rPr>
        <w:t>net jeigu pasireiškė amenorėja, gydymo metu kas mėnesį atliekamas jos nėštumo testas turi būti neigiamas</w:t>
      </w:r>
      <w:r w:rsidR="00B73D15" w:rsidRPr="00933770">
        <w:rPr>
          <w:color w:val="auto"/>
          <w:sz w:val="22"/>
          <w:szCs w:val="22"/>
          <w:lang w:val="lt-LT"/>
        </w:rPr>
        <w:t>;</w:t>
      </w:r>
    </w:p>
    <w:p w14:paraId="43049B71" w14:textId="77777777" w:rsidR="00A779EA" w:rsidRPr="00933770" w:rsidRDefault="00C22B8B" w:rsidP="00327A92">
      <w:pPr>
        <w:pStyle w:val="Default"/>
        <w:widowControl w:val="0"/>
        <w:numPr>
          <w:ilvl w:val="0"/>
          <w:numId w:val="25"/>
        </w:numPr>
        <w:ind w:left="567" w:hanging="567"/>
        <w:rPr>
          <w:color w:val="auto"/>
          <w:sz w:val="22"/>
          <w:szCs w:val="22"/>
          <w:lang w:val="lt-LT"/>
        </w:rPr>
      </w:pPr>
      <w:r w:rsidRPr="00933770">
        <w:rPr>
          <w:color w:val="auto"/>
          <w:sz w:val="22"/>
          <w:szCs w:val="22"/>
          <w:lang w:val="lt-LT"/>
        </w:rPr>
        <w:t>Odomzo vartojimo metu ir dar 20 mėnesių po paskutiniosios dozės vartojimo jai draudžiama pastoti</w:t>
      </w:r>
      <w:r w:rsidR="00B73D15" w:rsidRPr="00933770">
        <w:rPr>
          <w:color w:val="auto"/>
          <w:sz w:val="22"/>
          <w:szCs w:val="22"/>
          <w:lang w:val="lt-LT"/>
        </w:rPr>
        <w:t>;</w:t>
      </w:r>
    </w:p>
    <w:p w14:paraId="22CC144C" w14:textId="77777777" w:rsidR="00A779EA" w:rsidRPr="00933770" w:rsidRDefault="00C22B8B" w:rsidP="00327A92">
      <w:pPr>
        <w:pStyle w:val="Default"/>
        <w:widowControl w:val="0"/>
        <w:numPr>
          <w:ilvl w:val="0"/>
          <w:numId w:val="25"/>
        </w:numPr>
        <w:ind w:left="567" w:hanging="567"/>
        <w:rPr>
          <w:color w:val="auto"/>
          <w:sz w:val="22"/>
          <w:szCs w:val="22"/>
          <w:lang w:val="lt-LT"/>
        </w:rPr>
      </w:pPr>
      <w:r w:rsidRPr="00933770">
        <w:rPr>
          <w:color w:val="auto"/>
          <w:sz w:val="22"/>
          <w:szCs w:val="22"/>
          <w:lang w:val="lt-LT"/>
        </w:rPr>
        <w:t>ji turi gebėti tinkamai naudotis veiksmingais kontracepcijos metodais</w:t>
      </w:r>
      <w:r w:rsidR="00B73D15" w:rsidRPr="00933770">
        <w:rPr>
          <w:color w:val="auto"/>
          <w:sz w:val="22"/>
          <w:szCs w:val="22"/>
          <w:lang w:val="lt-LT"/>
        </w:rPr>
        <w:t>;</w:t>
      </w:r>
    </w:p>
    <w:p w14:paraId="0A335DB6" w14:textId="77777777" w:rsidR="00A779EA" w:rsidRPr="00933770" w:rsidRDefault="00C22B8B" w:rsidP="00327A92">
      <w:pPr>
        <w:pStyle w:val="Default"/>
        <w:widowControl w:val="0"/>
        <w:numPr>
          <w:ilvl w:val="0"/>
          <w:numId w:val="25"/>
        </w:numPr>
        <w:ind w:left="567" w:hanging="567"/>
        <w:rPr>
          <w:color w:val="auto"/>
          <w:sz w:val="22"/>
          <w:szCs w:val="22"/>
          <w:lang w:val="lt-LT"/>
        </w:rPr>
      </w:pPr>
      <w:r w:rsidRPr="00933770">
        <w:rPr>
          <w:color w:val="auto"/>
          <w:sz w:val="22"/>
          <w:szCs w:val="22"/>
          <w:lang w:val="lt-LT"/>
        </w:rPr>
        <w:t>vartodama Odomzo ji privalo naudotis 2 rekomenduotais kontracepcijos metodais (žr. toliau poskyrį „Kontracepcija“ ir 4.6 skyrių), nebent ji įsipareigoja visiškai neturėti lytinių santykių (lytinė abstinencija)</w:t>
      </w:r>
      <w:r w:rsidR="00B73D15" w:rsidRPr="00933770">
        <w:rPr>
          <w:color w:val="auto"/>
          <w:sz w:val="22"/>
          <w:szCs w:val="22"/>
          <w:lang w:val="lt-LT"/>
        </w:rPr>
        <w:t>;</w:t>
      </w:r>
    </w:p>
    <w:p w14:paraId="6F9EC823" w14:textId="77777777" w:rsidR="00A779EA" w:rsidRPr="00933770" w:rsidRDefault="00C22B8B" w:rsidP="00327A92">
      <w:pPr>
        <w:pStyle w:val="Default"/>
        <w:keepNext/>
        <w:widowControl w:val="0"/>
        <w:numPr>
          <w:ilvl w:val="0"/>
          <w:numId w:val="25"/>
        </w:numPr>
        <w:ind w:left="567" w:hanging="567"/>
        <w:rPr>
          <w:color w:val="auto"/>
          <w:sz w:val="22"/>
          <w:szCs w:val="22"/>
          <w:lang w:val="lt-LT"/>
        </w:rPr>
      </w:pPr>
      <w:r w:rsidRPr="00933770">
        <w:rPr>
          <w:color w:val="auto"/>
          <w:sz w:val="22"/>
          <w:szCs w:val="22"/>
          <w:lang w:val="lt-LT"/>
        </w:rPr>
        <w:t>ji privalo pasakyti savo sveikatos priežiūros specialistui, jeigu gydymosi metu arba per 2</w:t>
      </w:r>
      <w:r w:rsidR="00D44199" w:rsidRPr="00933770">
        <w:rPr>
          <w:color w:val="auto"/>
          <w:sz w:val="22"/>
          <w:szCs w:val="22"/>
          <w:lang w:val="lt-LT"/>
        </w:rPr>
        <w:t>0</w:t>
      </w:r>
      <w:r w:rsidRPr="00933770">
        <w:rPr>
          <w:color w:val="auto"/>
          <w:sz w:val="22"/>
          <w:szCs w:val="22"/>
          <w:lang w:val="lt-LT"/>
        </w:rPr>
        <w:t> mėnesi</w:t>
      </w:r>
      <w:r w:rsidR="00D44199" w:rsidRPr="00933770">
        <w:rPr>
          <w:color w:val="auto"/>
          <w:sz w:val="22"/>
          <w:szCs w:val="22"/>
          <w:lang w:val="lt-LT"/>
        </w:rPr>
        <w:t>ų</w:t>
      </w:r>
      <w:r w:rsidRPr="00933770">
        <w:rPr>
          <w:color w:val="auto"/>
          <w:sz w:val="22"/>
          <w:szCs w:val="22"/>
          <w:lang w:val="lt-LT"/>
        </w:rPr>
        <w:t xml:space="preserve"> po paskutiniosios dozės vartojimo</w:t>
      </w:r>
      <w:r w:rsidR="00A779EA" w:rsidRPr="00933770">
        <w:rPr>
          <w:color w:val="auto"/>
          <w:sz w:val="22"/>
          <w:szCs w:val="22"/>
          <w:lang w:val="lt-LT"/>
        </w:rPr>
        <w:t>:</w:t>
      </w:r>
    </w:p>
    <w:p w14:paraId="3970C952" w14:textId="77777777" w:rsidR="00A779EA" w:rsidRPr="00933770" w:rsidRDefault="00D44199" w:rsidP="00327A92">
      <w:pPr>
        <w:widowControl w:val="0"/>
        <w:numPr>
          <w:ilvl w:val="1"/>
          <w:numId w:val="25"/>
        </w:numPr>
        <w:tabs>
          <w:tab w:val="clear" w:pos="567"/>
        </w:tabs>
        <w:autoSpaceDE w:val="0"/>
        <w:autoSpaceDN w:val="0"/>
        <w:adjustRightInd w:val="0"/>
        <w:spacing w:line="240" w:lineRule="auto"/>
        <w:ind w:left="1134" w:hanging="567"/>
        <w:rPr>
          <w:rFonts w:eastAsia="SimSun"/>
          <w:szCs w:val="22"/>
          <w:lang w:val="lt-LT"/>
        </w:rPr>
      </w:pPr>
      <w:r w:rsidRPr="00933770">
        <w:rPr>
          <w:rFonts w:eastAsia="SimSun"/>
          <w:szCs w:val="22"/>
          <w:lang w:val="lt-LT"/>
        </w:rPr>
        <w:t>ji pastoja arba galvoja, kad dėl kokios nors priežasties gali būti nėščia</w:t>
      </w:r>
      <w:r w:rsidR="00A779EA" w:rsidRPr="00933770">
        <w:rPr>
          <w:rFonts w:eastAsia="SimSun"/>
          <w:szCs w:val="22"/>
          <w:lang w:val="lt-LT"/>
        </w:rPr>
        <w:t>,</w:t>
      </w:r>
    </w:p>
    <w:p w14:paraId="36E82A21" w14:textId="77777777" w:rsidR="00A779EA" w:rsidRPr="00933770" w:rsidRDefault="00D44199" w:rsidP="00327A92">
      <w:pPr>
        <w:widowControl w:val="0"/>
        <w:numPr>
          <w:ilvl w:val="1"/>
          <w:numId w:val="25"/>
        </w:numPr>
        <w:tabs>
          <w:tab w:val="clear" w:pos="567"/>
        </w:tabs>
        <w:autoSpaceDE w:val="0"/>
        <w:autoSpaceDN w:val="0"/>
        <w:adjustRightInd w:val="0"/>
        <w:spacing w:line="240" w:lineRule="auto"/>
        <w:ind w:left="1134" w:hanging="567"/>
        <w:rPr>
          <w:rFonts w:eastAsia="SimSun"/>
          <w:szCs w:val="22"/>
          <w:lang w:val="lt-LT"/>
        </w:rPr>
      </w:pPr>
      <w:r w:rsidRPr="00933770">
        <w:rPr>
          <w:rFonts w:eastAsia="SimSun"/>
          <w:szCs w:val="22"/>
          <w:lang w:val="lt-LT"/>
        </w:rPr>
        <w:t>tikėtinu laiku jai nepasireiškia mėnesinių</w:t>
      </w:r>
      <w:r w:rsidR="00A779EA" w:rsidRPr="00933770">
        <w:rPr>
          <w:rFonts w:eastAsia="SimSun"/>
          <w:szCs w:val="22"/>
          <w:lang w:val="lt-LT"/>
        </w:rPr>
        <w:t>,</w:t>
      </w:r>
    </w:p>
    <w:p w14:paraId="03A4F794" w14:textId="77777777" w:rsidR="00A779EA" w:rsidRPr="00933770" w:rsidRDefault="00D44199" w:rsidP="00327A92">
      <w:pPr>
        <w:widowControl w:val="0"/>
        <w:numPr>
          <w:ilvl w:val="1"/>
          <w:numId w:val="25"/>
        </w:numPr>
        <w:tabs>
          <w:tab w:val="clear" w:pos="567"/>
        </w:tabs>
        <w:autoSpaceDE w:val="0"/>
        <w:autoSpaceDN w:val="0"/>
        <w:adjustRightInd w:val="0"/>
        <w:spacing w:line="240" w:lineRule="auto"/>
        <w:ind w:left="1134" w:hanging="567"/>
        <w:rPr>
          <w:rFonts w:eastAsia="SimSun"/>
          <w:szCs w:val="22"/>
          <w:lang w:val="lt-LT"/>
        </w:rPr>
      </w:pPr>
      <w:r w:rsidRPr="00933770">
        <w:rPr>
          <w:rFonts w:eastAsia="SimSun"/>
          <w:szCs w:val="22"/>
          <w:lang w:val="lt-LT"/>
        </w:rPr>
        <w:t>nustoja naudotis kontracepcijos priemonėmis, nebent įsipareigotų susilaikyti nuo lytinių santykių (lytinė abstinencija</w:t>
      </w:r>
      <w:r w:rsidR="00A779EA" w:rsidRPr="00933770">
        <w:rPr>
          <w:rFonts w:eastAsia="SimSun"/>
          <w:szCs w:val="22"/>
          <w:lang w:val="lt-LT"/>
        </w:rPr>
        <w:t>),</w:t>
      </w:r>
    </w:p>
    <w:p w14:paraId="6ABA9618" w14:textId="77777777" w:rsidR="00A779EA" w:rsidRPr="00933770" w:rsidRDefault="00D44199" w:rsidP="00327A92">
      <w:pPr>
        <w:widowControl w:val="0"/>
        <w:numPr>
          <w:ilvl w:val="1"/>
          <w:numId w:val="25"/>
        </w:numPr>
        <w:tabs>
          <w:tab w:val="clear" w:pos="567"/>
        </w:tabs>
        <w:autoSpaceDE w:val="0"/>
        <w:autoSpaceDN w:val="0"/>
        <w:adjustRightInd w:val="0"/>
        <w:spacing w:line="240" w:lineRule="auto"/>
        <w:ind w:left="1134" w:hanging="567"/>
        <w:rPr>
          <w:rFonts w:eastAsia="SimSun"/>
          <w:szCs w:val="22"/>
          <w:lang w:val="lt-LT"/>
        </w:rPr>
      </w:pPr>
      <w:r w:rsidRPr="00933770">
        <w:rPr>
          <w:rFonts w:eastAsia="SimSun"/>
          <w:szCs w:val="22"/>
          <w:lang w:val="lt-LT"/>
        </w:rPr>
        <w:t>jai prireikia pakeisti kontracepciją</w:t>
      </w:r>
      <w:r w:rsidR="00B73D15" w:rsidRPr="00933770">
        <w:rPr>
          <w:rFonts w:eastAsia="SimSun"/>
          <w:szCs w:val="22"/>
          <w:lang w:val="lt-LT"/>
        </w:rPr>
        <w:t>;</w:t>
      </w:r>
    </w:p>
    <w:p w14:paraId="131D12CE" w14:textId="77777777" w:rsidR="00A779EA" w:rsidRPr="00933770" w:rsidRDefault="00D44199" w:rsidP="00327A92">
      <w:pPr>
        <w:widowControl w:val="0"/>
        <w:numPr>
          <w:ilvl w:val="0"/>
          <w:numId w:val="25"/>
        </w:numPr>
        <w:tabs>
          <w:tab w:val="clear" w:pos="567"/>
        </w:tabs>
        <w:autoSpaceDE w:val="0"/>
        <w:autoSpaceDN w:val="0"/>
        <w:adjustRightInd w:val="0"/>
        <w:spacing w:line="240" w:lineRule="auto"/>
        <w:ind w:left="567" w:hanging="567"/>
        <w:rPr>
          <w:rFonts w:eastAsia="SimSun"/>
          <w:szCs w:val="22"/>
          <w:lang w:val="lt-LT"/>
        </w:rPr>
      </w:pPr>
      <w:r w:rsidRPr="00933770">
        <w:rPr>
          <w:rFonts w:eastAsia="SimSun"/>
          <w:szCs w:val="22"/>
          <w:lang w:val="lt-LT"/>
        </w:rPr>
        <w:t>Odomzo vartojimo metu ir dar 20 mėnesių po paskutiniosios dozės vartojimo jai draudžiama žindyti</w:t>
      </w:r>
      <w:r w:rsidR="00A779EA" w:rsidRPr="00933770">
        <w:rPr>
          <w:rFonts w:eastAsia="SimSun"/>
          <w:szCs w:val="22"/>
          <w:lang w:val="lt-LT"/>
        </w:rPr>
        <w:t>.</w:t>
      </w:r>
    </w:p>
    <w:p w14:paraId="5D671485" w14:textId="77777777" w:rsidR="00A779EA" w:rsidRPr="00933770" w:rsidRDefault="00A779EA" w:rsidP="00327A92">
      <w:pPr>
        <w:widowControl w:val="0"/>
        <w:tabs>
          <w:tab w:val="clear" w:pos="567"/>
        </w:tabs>
        <w:autoSpaceDE w:val="0"/>
        <w:autoSpaceDN w:val="0"/>
        <w:adjustRightInd w:val="0"/>
        <w:spacing w:line="240" w:lineRule="auto"/>
        <w:ind w:left="567" w:hanging="568"/>
        <w:rPr>
          <w:rFonts w:eastAsia="SimSun"/>
          <w:szCs w:val="22"/>
          <w:lang w:val="lt-LT"/>
        </w:rPr>
      </w:pPr>
    </w:p>
    <w:p w14:paraId="568B082F" w14:textId="77777777" w:rsidR="00A779EA" w:rsidRPr="00933770" w:rsidRDefault="00750B4D" w:rsidP="00292581">
      <w:pPr>
        <w:keepNext/>
        <w:widowControl w:val="0"/>
        <w:tabs>
          <w:tab w:val="clear" w:pos="567"/>
        </w:tabs>
        <w:autoSpaceDE w:val="0"/>
        <w:autoSpaceDN w:val="0"/>
        <w:adjustRightInd w:val="0"/>
        <w:spacing w:line="240" w:lineRule="auto"/>
        <w:outlineLvl w:val="0"/>
        <w:rPr>
          <w:rFonts w:eastAsia="SimSun"/>
          <w:szCs w:val="22"/>
          <w:u w:val="single"/>
          <w:lang w:val="lt-LT"/>
        </w:rPr>
      </w:pPr>
      <w:r w:rsidRPr="00933770">
        <w:rPr>
          <w:rFonts w:eastAsia="SimSun"/>
          <w:i/>
          <w:iCs/>
          <w:szCs w:val="22"/>
          <w:u w:val="single"/>
          <w:lang w:val="lt-LT"/>
        </w:rPr>
        <w:t>Vyrams</w:t>
      </w:r>
    </w:p>
    <w:p w14:paraId="2EC5D30F" w14:textId="77777777" w:rsidR="00A779EA" w:rsidRPr="00933770" w:rsidRDefault="00A779EA" w:rsidP="00327A92">
      <w:pPr>
        <w:keepNext/>
        <w:widowControl w:val="0"/>
        <w:tabs>
          <w:tab w:val="clear" w:pos="567"/>
        </w:tabs>
        <w:autoSpaceDE w:val="0"/>
        <w:autoSpaceDN w:val="0"/>
        <w:adjustRightInd w:val="0"/>
        <w:spacing w:line="240" w:lineRule="auto"/>
        <w:rPr>
          <w:rFonts w:eastAsia="SimSun"/>
          <w:szCs w:val="22"/>
          <w:lang w:val="lt-LT"/>
        </w:rPr>
      </w:pPr>
      <w:r w:rsidRPr="00933770">
        <w:rPr>
          <w:rFonts w:eastAsia="SimSun"/>
          <w:szCs w:val="22"/>
          <w:lang w:val="lt-LT"/>
        </w:rPr>
        <w:t>Sonidegib</w:t>
      </w:r>
      <w:r w:rsidR="00D44199" w:rsidRPr="00933770">
        <w:rPr>
          <w:rFonts w:eastAsia="SimSun"/>
          <w:szCs w:val="22"/>
          <w:lang w:val="lt-LT"/>
        </w:rPr>
        <w:t>o</w:t>
      </w:r>
      <w:r w:rsidRPr="00933770">
        <w:rPr>
          <w:rFonts w:eastAsia="SimSun"/>
          <w:szCs w:val="22"/>
          <w:lang w:val="lt-LT"/>
        </w:rPr>
        <w:t xml:space="preserve"> </w:t>
      </w:r>
      <w:r w:rsidR="00B9319D" w:rsidRPr="00933770">
        <w:rPr>
          <w:rFonts w:eastAsia="SimSun"/>
          <w:szCs w:val="22"/>
          <w:lang w:val="lt-LT"/>
        </w:rPr>
        <w:t xml:space="preserve">gali </w:t>
      </w:r>
      <w:r w:rsidR="00D44199" w:rsidRPr="00933770">
        <w:rPr>
          <w:rFonts w:eastAsia="SimSun"/>
          <w:szCs w:val="22"/>
          <w:lang w:val="lt-LT"/>
        </w:rPr>
        <w:t>pate</w:t>
      </w:r>
      <w:r w:rsidR="00B9319D" w:rsidRPr="00933770">
        <w:rPr>
          <w:rFonts w:eastAsia="SimSun"/>
          <w:szCs w:val="22"/>
          <w:lang w:val="lt-LT"/>
        </w:rPr>
        <w:t>kti</w:t>
      </w:r>
      <w:r w:rsidR="00D44199" w:rsidRPr="00933770">
        <w:rPr>
          <w:rFonts w:eastAsia="SimSun"/>
          <w:szCs w:val="22"/>
          <w:lang w:val="lt-LT"/>
        </w:rPr>
        <w:t xml:space="preserve"> į spermą</w:t>
      </w:r>
      <w:r w:rsidRPr="00933770">
        <w:rPr>
          <w:rFonts w:eastAsia="SimSun"/>
          <w:szCs w:val="22"/>
          <w:lang w:val="lt-LT"/>
        </w:rPr>
        <w:t xml:space="preserve">. </w:t>
      </w:r>
      <w:r w:rsidR="00D44199" w:rsidRPr="00933770">
        <w:rPr>
          <w:rFonts w:eastAsia="SimSun"/>
          <w:szCs w:val="22"/>
          <w:lang w:val="lt-LT"/>
        </w:rPr>
        <w:t xml:space="preserve">Norint išvengti galimos </w:t>
      </w:r>
      <w:r w:rsidR="006449D6" w:rsidRPr="00933770">
        <w:rPr>
          <w:rFonts w:eastAsia="SimSun"/>
          <w:szCs w:val="22"/>
          <w:lang w:val="lt-LT"/>
        </w:rPr>
        <w:t>vaistinio preparato</w:t>
      </w:r>
      <w:r w:rsidR="00D44199" w:rsidRPr="00933770">
        <w:rPr>
          <w:rFonts w:eastAsia="SimSun"/>
          <w:szCs w:val="22"/>
          <w:lang w:val="lt-LT"/>
        </w:rPr>
        <w:t xml:space="preserve"> ekspozicijos vaisiui nėštumo metu, pacientas vyras privalo suprasti, kad</w:t>
      </w:r>
      <w:r w:rsidRPr="00933770">
        <w:rPr>
          <w:rFonts w:eastAsia="SimSun"/>
          <w:szCs w:val="22"/>
          <w:lang w:val="lt-LT"/>
        </w:rPr>
        <w:t>:</w:t>
      </w:r>
    </w:p>
    <w:p w14:paraId="763EB412" w14:textId="77777777" w:rsidR="00A779EA" w:rsidRPr="00933770" w:rsidRDefault="00A779EA" w:rsidP="00327A92">
      <w:pPr>
        <w:widowControl w:val="0"/>
        <w:numPr>
          <w:ilvl w:val="0"/>
          <w:numId w:val="26"/>
        </w:numPr>
        <w:tabs>
          <w:tab w:val="clear" w:pos="567"/>
        </w:tabs>
        <w:autoSpaceDE w:val="0"/>
        <w:autoSpaceDN w:val="0"/>
        <w:adjustRightInd w:val="0"/>
        <w:spacing w:line="240" w:lineRule="auto"/>
        <w:ind w:left="567" w:hanging="567"/>
        <w:rPr>
          <w:rFonts w:eastAsia="SimSun"/>
          <w:szCs w:val="22"/>
          <w:lang w:val="lt-LT"/>
        </w:rPr>
      </w:pPr>
      <w:r w:rsidRPr="00933770">
        <w:rPr>
          <w:rFonts w:eastAsia="SimSun"/>
          <w:szCs w:val="22"/>
          <w:lang w:val="lt-LT"/>
        </w:rPr>
        <w:t xml:space="preserve">Odomzo </w:t>
      </w:r>
      <w:r w:rsidR="00CD754E" w:rsidRPr="00933770">
        <w:rPr>
          <w:rFonts w:eastAsia="SimSun"/>
          <w:szCs w:val="22"/>
          <w:lang w:val="lt-LT"/>
        </w:rPr>
        <w:t>vaisiui</w:t>
      </w:r>
      <w:r w:rsidR="00D44199" w:rsidRPr="00933770">
        <w:rPr>
          <w:rFonts w:eastAsia="SimSun"/>
          <w:szCs w:val="22"/>
          <w:lang w:val="lt-LT"/>
        </w:rPr>
        <w:t xml:space="preserve"> sukels teratogeninio poveikio pavojų, jeigu jis turės nesaugių lytinių santykių su nėščia moterimi</w:t>
      </w:r>
      <w:r w:rsidR="00B73D15" w:rsidRPr="00933770">
        <w:rPr>
          <w:rFonts w:eastAsia="SimSun"/>
          <w:szCs w:val="22"/>
          <w:lang w:val="lt-LT"/>
        </w:rPr>
        <w:t>;</w:t>
      </w:r>
    </w:p>
    <w:p w14:paraId="5E8F1DA2" w14:textId="77777777" w:rsidR="00A779EA" w:rsidRPr="00933770" w:rsidRDefault="00D44199" w:rsidP="00327A92">
      <w:pPr>
        <w:widowControl w:val="0"/>
        <w:numPr>
          <w:ilvl w:val="0"/>
          <w:numId w:val="26"/>
        </w:numPr>
        <w:tabs>
          <w:tab w:val="clear" w:pos="567"/>
        </w:tabs>
        <w:autoSpaceDE w:val="0"/>
        <w:autoSpaceDN w:val="0"/>
        <w:adjustRightInd w:val="0"/>
        <w:spacing w:line="240" w:lineRule="auto"/>
        <w:ind w:left="567" w:hanging="567"/>
        <w:rPr>
          <w:rFonts w:eastAsia="SimSun"/>
          <w:szCs w:val="22"/>
          <w:lang w:val="lt-LT"/>
        </w:rPr>
      </w:pPr>
      <w:r w:rsidRPr="00933770">
        <w:rPr>
          <w:rFonts w:eastAsia="SimSun"/>
          <w:szCs w:val="22"/>
          <w:lang w:val="lt-LT"/>
        </w:rPr>
        <w:t>jis privalo visada naudotis rekomenduota kontracepcija (žr. toliau poskyrį „Kontracepcija“ ir 4.6 skyrių</w:t>
      </w:r>
      <w:r w:rsidR="00A779EA" w:rsidRPr="00933770">
        <w:rPr>
          <w:rFonts w:eastAsia="SimSun"/>
          <w:szCs w:val="22"/>
          <w:lang w:val="lt-LT"/>
        </w:rPr>
        <w:t>)</w:t>
      </w:r>
      <w:r w:rsidR="00B73D15" w:rsidRPr="00933770">
        <w:rPr>
          <w:rFonts w:eastAsia="SimSun"/>
          <w:szCs w:val="22"/>
          <w:lang w:val="lt-LT"/>
        </w:rPr>
        <w:t>;</w:t>
      </w:r>
    </w:p>
    <w:p w14:paraId="3370BCE0" w14:textId="77777777" w:rsidR="00A779EA" w:rsidRPr="00933770" w:rsidRDefault="00D44199" w:rsidP="00327A92">
      <w:pPr>
        <w:widowControl w:val="0"/>
        <w:numPr>
          <w:ilvl w:val="0"/>
          <w:numId w:val="26"/>
        </w:numPr>
        <w:tabs>
          <w:tab w:val="clear" w:pos="567"/>
        </w:tabs>
        <w:autoSpaceDE w:val="0"/>
        <w:autoSpaceDN w:val="0"/>
        <w:adjustRightInd w:val="0"/>
        <w:spacing w:line="240" w:lineRule="auto"/>
        <w:ind w:left="567" w:hanging="567"/>
        <w:rPr>
          <w:rFonts w:eastAsia="SimSun"/>
          <w:szCs w:val="22"/>
          <w:lang w:val="lt-LT"/>
        </w:rPr>
      </w:pPr>
      <w:r w:rsidRPr="00933770">
        <w:rPr>
          <w:rFonts w:eastAsia="SimSun"/>
          <w:szCs w:val="22"/>
          <w:lang w:val="lt-LT"/>
        </w:rPr>
        <w:t>jeigu Odomzo vartojimo laikotarpiu ir dar per 6 mėnesius po paskutiniosios dozės vartojimo jo lytinė partnerė pastoja, jis turi apie tai pasakyti savo sveikatos priežiūros specialistui</w:t>
      </w:r>
      <w:r w:rsidR="00A779EA" w:rsidRPr="00933770">
        <w:rPr>
          <w:rFonts w:eastAsia="SimSun"/>
          <w:szCs w:val="22"/>
          <w:lang w:val="lt-LT"/>
        </w:rPr>
        <w:t>.</w:t>
      </w:r>
    </w:p>
    <w:p w14:paraId="070A9BDE" w14:textId="77777777" w:rsidR="00A779EA" w:rsidRPr="00933770" w:rsidRDefault="00A779EA" w:rsidP="00327A92">
      <w:pPr>
        <w:widowControl w:val="0"/>
        <w:tabs>
          <w:tab w:val="clear" w:pos="567"/>
        </w:tabs>
        <w:autoSpaceDE w:val="0"/>
        <w:autoSpaceDN w:val="0"/>
        <w:adjustRightInd w:val="0"/>
        <w:spacing w:line="240" w:lineRule="auto"/>
        <w:rPr>
          <w:rFonts w:eastAsia="SimSun"/>
          <w:szCs w:val="22"/>
          <w:lang w:val="lt-LT"/>
        </w:rPr>
      </w:pPr>
    </w:p>
    <w:p w14:paraId="3D0A59DB" w14:textId="77777777" w:rsidR="00A779EA" w:rsidRPr="00933770" w:rsidRDefault="00750B4D" w:rsidP="00292581">
      <w:pPr>
        <w:keepNext/>
        <w:widowControl w:val="0"/>
        <w:tabs>
          <w:tab w:val="clear" w:pos="567"/>
        </w:tabs>
        <w:autoSpaceDE w:val="0"/>
        <w:autoSpaceDN w:val="0"/>
        <w:adjustRightInd w:val="0"/>
        <w:spacing w:line="240" w:lineRule="auto"/>
        <w:outlineLvl w:val="0"/>
        <w:rPr>
          <w:rFonts w:eastAsia="SimSun"/>
          <w:szCs w:val="22"/>
          <w:u w:val="single"/>
          <w:lang w:val="lt-LT"/>
        </w:rPr>
      </w:pPr>
      <w:r w:rsidRPr="00933770">
        <w:rPr>
          <w:rFonts w:eastAsia="SimSun"/>
          <w:i/>
          <w:iCs/>
          <w:szCs w:val="22"/>
          <w:u w:val="single"/>
          <w:lang w:val="lt-LT"/>
        </w:rPr>
        <w:t>Sveikatos priežiūros specialistams</w:t>
      </w:r>
    </w:p>
    <w:p w14:paraId="512607F7" w14:textId="77777777" w:rsidR="00A779EA" w:rsidRPr="00933770" w:rsidRDefault="00670C3C" w:rsidP="00327A92">
      <w:pPr>
        <w:pStyle w:val="Default"/>
        <w:widowControl w:val="0"/>
        <w:rPr>
          <w:color w:val="auto"/>
          <w:sz w:val="22"/>
          <w:szCs w:val="22"/>
          <w:lang w:val="lt-LT"/>
        </w:rPr>
      </w:pPr>
      <w:r w:rsidRPr="00933770">
        <w:rPr>
          <w:color w:val="auto"/>
          <w:sz w:val="22"/>
          <w:szCs w:val="22"/>
          <w:lang w:val="lt-LT"/>
        </w:rPr>
        <w:t>Sveikatos priežiūros specialistai privalo mokyti savo pacientus, kad jie suprastų ir sutiktų su visomis Odomzo nėštumo prevencijos programos sąlygomis</w:t>
      </w:r>
      <w:r w:rsidR="00A779EA" w:rsidRPr="00933770">
        <w:rPr>
          <w:color w:val="auto"/>
          <w:sz w:val="22"/>
          <w:szCs w:val="22"/>
          <w:lang w:val="lt-LT"/>
        </w:rPr>
        <w:t>.</w:t>
      </w:r>
    </w:p>
    <w:p w14:paraId="3B0C6DAA" w14:textId="77777777" w:rsidR="00C849EC" w:rsidRPr="00933770" w:rsidRDefault="00C849EC" w:rsidP="00327A92">
      <w:pPr>
        <w:pStyle w:val="Default"/>
        <w:widowControl w:val="0"/>
        <w:rPr>
          <w:iCs/>
          <w:sz w:val="22"/>
          <w:szCs w:val="22"/>
          <w:lang w:val="lt-LT"/>
        </w:rPr>
      </w:pPr>
    </w:p>
    <w:p w14:paraId="66D7F1EA" w14:textId="77777777" w:rsidR="00A87001" w:rsidRPr="00933770" w:rsidRDefault="00750B4D" w:rsidP="00292581">
      <w:pPr>
        <w:pStyle w:val="Default"/>
        <w:keepNext/>
        <w:widowControl w:val="0"/>
        <w:outlineLvl w:val="0"/>
        <w:rPr>
          <w:sz w:val="22"/>
          <w:szCs w:val="22"/>
          <w:lang w:val="lt-LT"/>
        </w:rPr>
      </w:pPr>
      <w:r w:rsidRPr="00933770">
        <w:rPr>
          <w:sz w:val="22"/>
          <w:szCs w:val="22"/>
          <w:u w:val="single"/>
          <w:lang w:val="lt-LT"/>
        </w:rPr>
        <w:t>K</w:t>
      </w:r>
      <w:r w:rsidR="00A87001" w:rsidRPr="00933770">
        <w:rPr>
          <w:sz w:val="22"/>
          <w:szCs w:val="22"/>
          <w:u w:val="single"/>
          <w:lang w:val="lt-LT"/>
        </w:rPr>
        <w:t>ontracep</w:t>
      </w:r>
      <w:r w:rsidRPr="00933770">
        <w:rPr>
          <w:sz w:val="22"/>
          <w:szCs w:val="22"/>
          <w:u w:val="single"/>
          <w:lang w:val="lt-LT"/>
        </w:rPr>
        <w:t>cija</w:t>
      </w:r>
    </w:p>
    <w:p w14:paraId="05689213" w14:textId="77777777" w:rsidR="00E12937" w:rsidRPr="00933770" w:rsidRDefault="00E12937" w:rsidP="00327A92">
      <w:pPr>
        <w:pStyle w:val="Default"/>
        <w:keepNext/>
        <w:widowControl w:val="0"/>
        <w:rPr>
          <w:iCs/>
          <w:sz w:val="22"/>
          <w:szCs w:val="22"/>
          <w:lang w:val="lt-LT"/>
        </w:rPr>
      </w:pPr>
    </w:p>
    <w:p w14:paraId="17B8A43E" w14:textId="77777777" w:rsidR="00A87001" w:rsidRPr="00933770" w:rsidRDefault="00750B4D" w:rsidP="00292581">
      <w:pPr>
        <w:pStyle w:val="Default"/>
        <w:keepNext/>
        <w:widowControl w:val="0"/>
        <w:outlineLvl w:val="0"/>
        <w:rPr>
          <w:sz w:val="22"/>
          <w:szCs w:val="22"/>
          <w:u w:val="single"/>
          <w:lang w:val="lt-LT"/>
        </w:rPr>
      </w:pPr>
      <w:r w:rsidRPr="00933770">
        <w:rPr>
          <w:i/>
          <w:iCs/>
          <w:sz w:val="22"/>
          <w:szCs w:val="22"/>
          <w:u w:val="single"/>
          <w:lang w:val="lt-LT"/>
        </w:rPr>
        <w:t>Vaisingo</w:t>
      </w:r>
      <w:r w:rsidR="00840531" w:rsidRPr="00933770">
        <w:rPr>
          <w:i/>
          <w:iCs/>
          <w:sz w:val="22"/>
          <w:szCs w:val="22"/>
          <w:u w:val="single"/>
          <w:lang w:val="lt-LT"/>
        </w:rPr>
        <w:t>ms</w:t>
      </w:r>
      <w:r w:rsidRPr="00933770">
        <w:rPr>
          <w:i/>
          <w:iCs/>
          <w:sz w:val="22"/>
          <w:szCs w:val="22"/>
          <w:u w:val="single"/>
          <w:lang w:val="lt-LT"/>
        </w:rPr>
        <w:t xml:space="preserve"> moterims</w:t>
      </w:r>
    </w:p>
    <w:p w14:paraId="2181A0FD" w14:textId="77777777" w:rsidR="00A87001" w:rsidRPr="00933770" w:rsidRDefault="00A67FC9" w:rsidP="00327A92">
      <w:pPr>
        <w:pStyle w:val="Default"/>
        <w:widowControl w:val="0"/>
        <w:rPr>
          <w:sz w:val="22"/>
          <w:szCs w:val="22"/>
          <w:lang w:val="lt-LT"/>
        </w:rPr>
      </w:pPr>
      <w:r w:rsidRPr="00933770">
        <w:rPr>
          <w:sz w:val="22"/>
          <w:szCs w:val="22"/>
          <w:lang w:val="lt-LT"/>
        </w:rPr>
        <w:t xml:space="preserve">Odomzo vartojimo metu </w:t>
      </w:r>
      <w:r w:rsidR="00445260" w:rsidRPr="00933770">
        <w:rPr>
          <w:sz w:val="22"/>
          <w:szCs w:val="22"/>
          <w:lang w:val="lt-LT"/>
        </w:rPr>
        <w:t xml:space="preserve">ir dar 20 mėnesių po gydymo pabaigos </w:t>
      </w:r>
      <w:r w:rsidRPr="00933770">
        <w:rPr>
          <w:sz w:val="22"/>
          <w:szCs w:val="22"/>
          <w:lang w:val="lt-LT"/>
        </w:rPr>
        <w:t>vaisingo</w:t>
      </w:r>
      <w:r w:rsidR="00577A20" w:rsidRPr="00933770">
        <w:rPr>
          <w:sz w:val="22"/>
          <w:szCs w:val="22"/>
          <w:lang w:val="lt-LT"/>
        </w:rPr>
        <w:t>s</w:t>
      </w:r>
      <w:r w:rsidRPr="00933770">
        <w:rPr>
          <w:sz w:val="22"/>
          <w:szCs w:val="22"/>
          <w:lang w:val="lt-LT"/>
        </w:rPr>
        <w:t xml:space="preserve"> moterys privalo naudotis dviem </w:t>
      </w:r>
      <w:r w:rsidR="00445260" w:rsidRPr="00933770">
        <w:rPr>
          <w:sz w:val="22"/>
          <w:szCs w:val="22"/>
          <w:lang w:val="lt-LT"/>
        </w:rPr>
        <w:t xml:space="preserve">rekomenduojamais </w:t>
      </w:r>
      <w:r w:rsidRPr="00933770">
        <w:rPr>
          <w:sz w:val="22"/>
          <w:szCs w:val="22"/>
          <w:lang w:val="lt-LT"/>
        </w:rPr>
        <w:t>kontracepcijos metodais, įskaitant vieną labai veiksmingą metodą ir barjerinį metodą (žr. 4.6 skyrių</w:t>
      </w:r>
      <w:r w:rsidR="00A87001" w:rsidRPr="00933770">
        <w:rPr>
          <w:sz w:val="22"/>
          <w:szCs w:val="22"/>
          <w:lang w:val="lt-LT"/>
        </w:rPr>
        <w:t>).</w:t>
      </w:r>
    </w:p>
    <w:p w14:paraId="0509C1D0" w14:textId="77777777" w:rsidR="00A87001" w:rsidRPr="00933770" w:rsidRDefault="00A87001" w:rsidP="00327A92">
      <w:pPr>
        <w:pStyle w:val="Default"/>
        <w:widowControl w:val="0"/>
        <w:rPr>
          <w:iCs/>
          <w:sz w:val="22"/>
          <w:szCs w:val="22"/>
          <w:lang w:val="lt-LT"/>
        </w:rPr>
      </w:pPr>
    </w:p>
    <w:p w14:paraId="625CE901" w14:textId="77777777" w:rsidR="003650BA" w:rsidRPr="00933770" w:rsidRDefault="00750B4D" w:rsidP="00292581">
      <w:pPr>
        <w:pStyle w:val="Default"/>
        <w:keepNext/>
        <w:widowControl w:val="0"/>
        <w:outlineLvl w:val="0"/>
        <w:rPr>
          <w:i/>
          <w:iCs/>
          <w:sz w:val="22"/>
          <w:szCs w:val="22"/>
          <w:u w:val="single"/>
          <w:lang w:val="lt-LT"/>
        </w:rPr>
      </w:pPr>
      <w:r w:rsidRPr="00933770">
        <w:rPr>
          <w:i/>
          <w:iCs/>
          <w:sz w:val="22"/>
          <w:szCs w:val="22"/>
          <w:u w:val="single"/>
          <w:lang w:val="lt-LT"/>
        </w:rPr>
        <w:t>Vyrams</w:t>
      </w:r>
    </w:p>
    <w:p w14:paraId="2163BE28" w14:textId="77777777" w:rsidR="00A87001" w:rsidRPr="00933770" w:rsidRDefault="00A67FC9" w:rsidP="00327A92">
      <w:pPr>
        <w:widowControl w:val="0"/>
        <w:tabs>
          <w:tab w:val="clear" w:pos="567"/>
        </w:tabs>
        <w:spacing w:line="240" w:lineRule="auto"/>
        <w:rPr>
          <w:szCs w:val="22"/>
          <w:lang w:val="lt-LT"/>
        </w:rPr>
      </w:pPr>
      <w:r w:rsidRPr="00933770">
        <w:rPr>
          <w:szCs w:val="22"/>
          <w:lang w:val="lt-LT"/>
        </w:rPr>
        <w:t>Vartodami Odomzo ir dar 6 mėnesius po gydymo pabaigos</w:t>
      </w:r>
      <w:r w:rsidRPr="00933770">
        <w:rPr>
          <w:rFonts w:eastAsia="SimSun"/>
          <w:szCs w:val="22"/>
          <w:lang w:val="lt-LT"/>
        </w:rPr>
        <w:t xml:space="preserve"> </w:t>
      </w:r>
      <w:r w:rsidRPr="00933770">
        <w:rPr>
          <w:szCs w:val="22"/>
          <w:lang w:val="lt-LT"/>
        </w:rPr>
        <w:t xml:space="preserve">pacientai vyrai lytinių santykių su moterimi metu privalo </w:t>
      </w:r>
      <w:r w:rsidR="00454CD8" w:rsidRPr="00933770">
        <w:rPr>
          <w:szCs w:val="22"/>
          <w:lang w:val="lt-LT"/>
        </w:rPr>
        <w:t xml:space="preserve">visada </w:t>
      </w:r>
      <w:r w:rsidRPr="00933770">
        <w:rPr>
          <w:szCs w:val="22"/>
          <w:lang w:val="lt-LT"/>
        </w:rPr>
        <w:t>naudoti prezervatyvą</w:t>
      </w:r>
      <w:r w:rsidR="00454CD8" w:rsidRPr="00933770">
        <w:rPr>
          <w:szCs w:val="22"/>
          <w:lang w:val="lt-LT"/>
        </w:rPr>
        <w:t xml:space="preserve"> (</w:t>
      </w:r>
      <w:r w:rsidR="00577A20" w:rsidRPr="00933770">
        <w:rPr>
          <w:szCs w:val="22"/>
          <w:lang w:val="lt-LT"/>
        </w:rPr>
        <w:t xml:space="preserve">jei įmanoma, </w:t>
      </w:r>
      <w:r w:rsidR="00454CD8" w:rsidRPr="00933770">
        <w:rPr>
          <w:szCs w:val="22"/>
          <w:lang w:val="lt-LT"/>
        </w:rPr>
        <w:t>su spermicidais)</w:t>
      </w:r>
      <w:r w:rsidRPr="00933770">
        <w:rPr>
          <w:szCs w:val="22"/>
          <w:lang w:val="lt-LT"/>
        </w:rPr>
        <w:t>, net ir tuo atveju, jeigu jiems yra atlikta vazektomija (žr. 4.6 ir 5.3 skyrius</w:t>
      </w:r>
      <w:r w:rsidR="00C85D91" w:rsidRPr="00933770">
        <w:rPr>
          <w:lang w:val="lt-LT"/>
        </w:rPr>
        <w:t>)</w:t>
      </w:r>
      <w:r w:rsidR="00C152A4" w:rsidRPr="00933770">
        <w:rPr>
          <w:lang w:val="lt-LT"/>
        </w:rPr>
        <w:t>.</w:t>
      </w:r>
    </w:p>
    <w:p w14:paraId="0A82C280" w14:textId="77777777" w:rsidR="00A87001" w:rsidRPr="00933770" w:rsidRDefault="00A87001" w:rsidP="00327A92">
      <w:pPr>
        <w:widowControl w:val="0"/>
        <w:tabs>
          <w:tab w:val="clear" w:pos="567"/>
        </w:tabs>
        <w:spacing w:line="240" w:lineRule="auto"/>
        <w:rPr>
          <w:szCs w:val="22"/>
          <w:lang w:val="lt-LT"/>
        </w:rPr>
      </w:pPr>
    </w:p>
    <w:p w14:paraId="556C644B" w14:textId="77777777" w:rsidR="003650BA" w:rsidRPr="00933770" w:rsidRDefault="00750B4D" w:rsidP="00292581">
      <w:pPr>
        <w:pStyle w:val="Default"/>
        <w:keepNext/>
        <w:widowControl w:val="0"/>
        <w:outlineLvl w:val="0"/>
        <w:rPr>
          <w:sz w:val="22"/>
          <w:szCs w:val="22"/>
          <w:u w:val="single"/>
          <w:lang w:val="lt-LT"/>
        </w:rPr>
      </w:pPr>
      <w:r w:rsidRPr="00933770">
        <w:rPr>
          <w:sz w:val="22"/>
          <w:szCs w:val="22"/>
          <w:u w:val="single"/>
          <w:lang w:val="lt-LT"/>
        </w:rPr>
        <w:t>Nėštumo nustatymas</w:t>
      </w:r>
    </w:p>
    <w:p w14:paraId="3A506923" w14:textId="77777777" w:rsidR="003650BA" w:rsidRPr="00933770" w:rsidRDefault="003650BA" w:rsidP="00327A92">
      <w:pPr>
        <w:pStyle w:val="Default"/>
        <w:keepNext/>
        <w:widowControl w:val="0"/>
        <w:rPr>
          <w:sz w:val="22"/>
          <w:szCs w:val="22"/>
          <w:lang w:val="lt-LT"/>
        </w:rPr>
      </w:pPr>
    </w:p>
    <w:p w14:paraId="39DE4007" w14:textId="77777777" w:rsidR="00CC0B59" w:rsidRPr="00933770" w:rsidRDefault="00F76937" w:rsidP="00327A92">
      <w:pPr>
        <w:pStyle w:val="Default"/>
        <w:widowControl w:val="0"/>
        <w:rPr>
          <w:sz w:val="22"/>
          <w:szCs w:val="22"/>
          <w:lang w:val="lt-LT"/>
        </w:rPr>
      </w:pPr>
      <w:r w:rsidRPr="00933770">
        <w:rPr>
          <w:sz w:val="22"/>
          <w:szCs w:val="22"/>
          <w:lang w:val="lt-LT"/>
        </w:rPr>
        <w:t>Vaisingo</w:t>
      </w:r>
      <w:r w:rsidR="00577A20" w:rsidRPr="00933770">
        <w:rPr>
          <w:sz w:val="22"/>
          <w:szCs w:val="22"/>
          <w:lang w:val="lt-LT"/>
        </w:rPr>
        <w:t>ms</w:t>
      </w:r>
      <w:r w:rsidRPr="00933770">
        <w:rPr>
          <w:sz w:val="22"/>
          <w:szCs w:val="22"/>
          <w:lang w:val="lt-LT"/>
        </w:rPr>
        <w:t xml:space="preserve"> moterims likus ne daugiau kaip 7 dienoms iki gydymo Odomzo pradžios bei kas mėnesį gydymo metu sveikatos priežiūros specialistas turi atlikti nėštumo testą. </w:t>
      </w:r>
      <w:r w:rsidR="00625959" w:rsidRPr="00933770">
        <w:rPr>
          <w:sz w:val="22"/>
          <w:szCs w:val="22"/>
          <w:lang w:val="lt-LT"/>
        </w:rPr>
        <w:t>Naudojamo n</w:t>
      </w:r>
      <w:r w:rsidRPr="00933770">
        <w:rPr>
          <w:sz w:val="22"/>
          <w:szCs w:val="22"/>
          <w:lang w:val="lt-LT"/>
        </w:rPr>
        <w:t xml:space="preserve">ėštumo testo minimalus jautrumas turi būti 25 mTV/ml, </w:t>
      </w:r>
      <w:r w:rsidR="00625959" w:rsidRPr="00933770">
        <w:rPr>
          <w:sz w:val="22"/>
          <w:szCs w:val="22"/>
          <w:lang w:val="lt-LT"/>
        </w:rPr>
        <w:t>pasirenkant</w:t>
      </w:r>
      <w:r w:rsidRPr="00933770">
        <w:rPr>
          <w:sz w:val="22"/>
          <w:szCs w:val="22"/>
          <w:lang w:val="lt-LT"/>
        </w:rPr>
        <w:t xml:space="preserve"> </w:t>
      </w:r>
      <w:r w:rsidR="00625959" w:rsidRPr="00933770">
        <w:rPr>
          <w:sz w:val="22"/>
          <w:szCs w:val="22"/>
          <w:lang w:val="lt-LT"/>
        </w:rPr>
        <w:t xml:space="preserve">vietoje </w:t>
      </w:r>
      <w:r w:rsidRPr="00933770">
        <w:rPr>
          <w:sz w:val="22"/>
          <w:szCs w:val="22"/>
          <w:lang w:val="lt-LT"/>
        </w:rPr>
        <w:t>prieinam</w:t>
      </w:r>
      <w:r w:rsidR="00625959" w:rsidRPr="00933770">
        <w:rPr>
          <w:sz w:val="22"/>
          <w:szCs w:val="22"/>
          <w:lang w:val="lt-LT"/>
        </w:rPr>
        <w:t>ą</w:t>
      </w:r>
      <w:r w:rsidRPr="00933770">
        <w:rPr>
          <w:sz w:val="22"/>
          <w:szCs w:val="22"/>
          <w:lang w:val="lt-LT"/>
        </w:rPr>
        <w:t xml:space="preserve">. </w:t>
      </w:r>
      <w:r w:rsidR="00625959" w:rsidRPr="00933770">
        <w:rPr>
          <w:sz w:val="22"/>
          <w:szCs w:val="22"/>
          <w:lang w:val="lt-LT"/>
        </w:rPr>
        <w:t>Nustačius, kad pacientė yra nėščia, gydymą šiuo vaist</w:t>
      </w:r>
      <w:r w:rsidR="00577A20" w:rsidRPr="00933770">
        <w:rPr>
          <w:sz w:val="22"/>
          <w:szCs w:val="22"/>
          <w:lang w:val="lt-LT"/>
        </w:rPr>
        <w:t>ini</w:t>
      </w:r>
      <w:r w:rsidR="00625959" w:rsidRPr="00933770">
        <w:rPr>
          <w:sz w:val="22"/>
          <w:szCs w:val="22"/>
          <w:lang w:val="lt-LT"/>
        </w:rPr>
        <w:t xml:space="preserve">u </w:t>
      </w:r>
      <w:r w:rsidR="00577A20" w:rsidRPr="00933770">
        <w:rPr>
          <w:sz w:val="22"/>
          <w:szCs w:val="22"/>
          <w:lang w:val="lt-LT"/>
        </w:rPr>
        <w:t xml:space="preserve">preparatu </w:t>
      </w:r>
      <w:r w:rsidR="00625959" w:rsidRPr="00933770">
        <w:rPr>
          <w:sz w:val="22"/>
          <w:szCs w:val="22"/>
          <w:lang w:val="lt-LT"/>
        </w:rPr>
        <w:t xml:space="preserve">pradėti draudžiama. Jeigu pacientė pastotų gydymosi Odomzo metu, šio </w:t>
      </w:r>
      <w:r w:rsidR="006449D6" w:rsidRPr="00933770">
        <w:rPr>
          <w:sz w:val="22"/>
          <w:szCs w:val="22"/>
          <w:lang w:val="lt-LT"/>
        </w:rPr>
        <w:t>vaistinio preparato</w:t>
      </w:r>
      <w:r w:rsidR="00625959" w:rsidRPr="00933770">
        <w:rPr>
          <w:sz w:val="22"/>
          <w:szCs w:val="22"/>
          <w:lang w:val="lt-LT"/>
        </w:rPr>
        <w:t xml:space="preserve"> vartojimą būtina nedelsiant nutraukti </w:t>
      </w:r>
      <w:r w:rsidR="00A5629B" w:rsidRPr="00933770">
        <w:rPr>
          <w:sz w:val="22"/>
          <w:szCs w:val="22"/>
          <w:lang w:val="lt-LT"/>
        </w:rPr>
        <w:t>(</w:t>
      </w:r>
      <w:r w:rsidR="00625959" w:rsidRPr="00933770">
        <w:rPr>
          <w:sz w:val="22"/>
          <w:szCs w:val="22"/>
          <w:lang w:val="lt-LT"/>
        </w:rPr>
        <w:t xml:space="preserve">žr. </w:t>
      </w:r>
      <w:r w:rsidR="00A5629B" w:rsidRPr="00933770">
        <w:rPr>
          <w:sz w:val="22"/>
          <w:szCs w:val="22"/>
          <w:lang w:val="lt-LT"/>
        </w:rPr>
        <w:t>5.3</w:t>
      </w:r>
      <w:r w:rsidR="00625959" w:rsidRPr="00933770">
        <w:rPr>
          <w:sz w:val="22"/>
          <w:szCs w:val="22"/>
          <w:lang w:val="lt-LT"/>
        </w:rPr>
        <w:t> skyrių</w:t>
      </w:r>
      <w:r w:rsidR="00A5629B" w:rsidRPr="00933770">
        <w:rPr>
          <w:sz w:val="22"/>
          <w:szCs w:val="22"/>
          <w:lang w:val="lt-LT"/>
        </w:rPr>
        <w:t>).</w:t>
      </w:r>
      <w:r w:rsidR="0013311A" w:rsidRPr="00933770">
        <w:rPr>
          <w:sz w:val="22"/>
          <w:szCs w:val="22"/>
          <w:lang w:val="lt-LT"/>
        </w:rPr>
        <w:t xml:space="preserve"> Pacientėms, kurioms gydymosi Odomzo metu pasireiškia amenorėja, gydymo laikotarpiu turėtų ir toliau kas mėnesį atlikti nėštumo tyrimus.</w:t>
      </w:r>
    </w:p>
    <w:p w14:paraId="1E4B1DFE" w14:textId="77777777" w:rsidR="00D718EF" w:rsidRPr="00933770" w:rsidRDefault="00D718EF" w:rsidP="00327A92">
      <w:pPr>
        <w:pStyle w:val="Default"/>
        <w:widowControl w:val="0"/>
        <w:rPr>
          <w:sz w:val="22"/>
          <w:szCs w:val="22"/>
          <w:lang w:val="lt-LT"/>
        </w:rPr>
      </w:pPr>
    </w:p>
    <w:p w14:paraId="42CA5DC2" w14:textId="77777777" w:rsidR="00D718EF" w:rsidRPr="00933770" w:rsidRDefault="00750B4D" w:rsidP="00292581">
      <w:pPr>
        <w:pStyle w:val="Default"/>
        <w:keepNext/>
        <w:widowControl w:val="0"/>
        <w:outlineLvl w:val="0"/>
        <w:rPr>
          <w:color w:val="auto"/>
          <w:sz w:val="22"/>
          <w:szCs w:val="22"/>
          <w:u w:val="single"/>
          <w:lang w:val="lt-LT"/>
        </w:rPr>
      </w:pPr>
      <w:r w:rsidRPr="00933770">
        <w:rPr>
          <w:color w:val="auto"/>
          <w:sz w:val="22"/>
          <w:szCs w:val="22"/>
          <w:u w:val="single"/>
          <w:lang w:val="lt-LT"/>
        </w:rPr>
        <w:t>Išrašymo ir išdavimo apribojimai vaisingo</w:t>
      </w:r>
      <w:r w:rsidR="00577A20" w:rsidRPr="00933770">
        <w:rPr>
          <w:color w:val="auto"/>
          <w:sz w:val="22"/>
          <w:szCs w:val="22"/>
          <w:u w:val="single"/>
          <w:lang w:val="lt-LT"/>
        </w:rPr>
        <w:t>ms</w:t>
      </w:r>
      <w:r w:rsidRPr="00933770">
        <w:rPr>
          <w:color w:val="auto"/>
          <w:sz w:val="22"/>
          <w:szCs w:val="22"/>
          <w:u w:val="single"/>
          <w:lang w:val="lt-LT"/>
        </w:rPr>
        <w:t xml:space="preserve"> moterims</w:t>
      </w:r>
    </w:p>
    <w:p w14:paraId="687BB610" w14:textId="77777777" w:rsidR="00D718EF" w:rsidRPr="00933770" w:rsidRDefault="00D718EF" w:rsidP="00327A92">
      <w:pPr>
        <w:pStyle w:val="Default"/>
        <w:keepNext/>
        <w:widowControl w:val="0"/>
        <w:rPr>
          <w:color w:val="auto"/>
          <w:sz w:val="22"/>
          <w:szCs w:val="22"/>
          <w:lang w:val="lt-LT"/>
        </w:rPr>
      </w:pPr>
    </w:p>
    <w:p w14:paraId="6D0474CD" w14:textId="77777777" w:rsidR="00625959" w:rsidRPr="00933770" w:rsidRDefault="00625959" w:rsidP="00327A92">
      <w:pPr>
        <w:pStyle w:val="Default"/>
        <w:widowControl w:val="0"/>
        <w:rPr>
          <w:color w:val="auto"/>
          <w:sz w:val="22"/>
          <w:szCs w:val="22"/>
          <w:lang w:val="lt-LT"/>
        </w:rPr>
      </w:pPr>
      <w:r w:rsidRPr="00933770">
        <w:rPr>
          <w:color w:val="auto"/>
          <w:sz w:val="22"/>
          <w:szCs w:val="22"/>
          <w:lang w:val="lt-LT"/>
        </w:rPr>
        <w:t>Pirmąją Odomzo pakuotę išrašyti ir išduoti reikia per 7 dienas nuo neigiamo nėštumo testo rezultato nustatymo. Odomzo reikia išrašyti ne daugiau kaip 30 gydymo dienų, o gydymo pratęsimui yra būtinas naujas receptas.</w:t>
      </w:r>
    </w:p>
    <w:p w14:paraId="5F01D960" w14:textId="77777777" w:rsidR="00A87001" w:rsidRPr="00933770" w:rsidRDefault="00A87001" w:rsidP="009C7088">
      <w:pPr>
        <w:pStyle w:val="Default"/>
        <w:widowControl w:val="0"/>
        <w:rPr>
          <w:sz w:val="22"/>
          <w:szCs w:val="22"/>
          <w:lang w:val="lt-LT"/>
        </w:rPr>
      </w:pPr>
    </w:p>
    <w:p w14:paraId="64FD3048" w14:textId="77777777" w:rsidR="003650BA" w:rsidRPr="00933770" w:rsidRDefault="00750B4D" w:rsidP="00292581">
      <w:pPr>
        <w:pStyle w:val="Default"/>
        <w:keepNext/>
        <w:widowControl w:val="0"/>
        <w:outlineLvl w:val="0"/>
        <w:rPr>
          <w:sz w:val="22"/>
          <w:szCs w:val="22"/>
          <w:u w:val="single"/>
          <w:lang w:val="lt-LT"/>
        </w:rPr>
      </w:pPr>
      <w:r w:rsidRPr="00933770">
        <w:rPr>
          <w:sz w:val="22"/>
          <w:szCs w:val="22"/>
          <w:u w:val="single"/>
          <w:lang w:val="lt-LT"/>
        </w:rPr>
        <w:t>Mokomoji medžiaga</w:t>
      </w:r>
    </w:p>
    <w:p w14:paraId="60323663" w14:textId="77777777" w:rsidR="003650BA" w:rsidRPr="00933770" w:rsidRDefault="003650BA" w:rsidP="009C7088">
      <w:pPr>
        <w:keepNext/>
        <w:widowControl w:val="0"/>
        <w:tabs>
          <w:tab w:val="clear" w:pos="567"/>
        </w:tabs>
        <w:spacing w:line="240" w:lineRule="auto"/>
        <w:rPr>
          <w:szCs w:val="22"/>
          <w:lang w:val="lt-LT"/>
        </w:rPr>
      </w:pPr>
    </w:p>
    <w:p w14:paraId="015D53F4" w14:textId="77777777" w:rsidR="00273C78" w:rsidRPr="00933770" w:rsidRDefault="00273C78" w:rsidP="009C7088">
      <w:pPr>
        <w:widowControl w:val="0"/>
        <w:tabs>
          <w:tab w:val="clear" w:pos="567"/>
        </w:tabs>
        <w:spacing w:line="240" w:lineRule="auto"/>
        <w:rPr>
          <w:szCs w:val="22"/>
          <w:lang w:val="lt-LT"/>
        </w:rPr>
      </w:pPr>
      <w:r w:rsidRPr="00933770">
        <w:rPr>
          <w:szCs w:val="22"/>
          <w:lang w:val="lt-LT"/>
        </w:rPr>
        <w:t xml:space="preserve">Norėdamas padėti sveikatos priežiūros specialistams ir pacientams išvengti embriono ir vaisiaus ekspozicijos Odomzo, </w:t>
      </w:r>
      <w:r w:rsidR="002A60EF">
        <w:rPr>
          <w:szCs w:val="22"/>
          <w:lang w:val="lt-LT"/>
        </w:rPr>
        <w:t>registruotojas</w:t>
      </w:r>
      <w:r w:rsidRPr="00933770">
        <w:rPr>
          <w:szCs w:val="22"/>
          <w:lang w:val="lt-LT"/>
        </w:rPr>
        <w:t xml:space="preserve"> pateiks mokomąją medžiagą (Odomzo nėštumo prevencijos programą), pabrėždamas su šio vaistinio preparato vartojimu susijusią galimą riziką.</w:t>
      </w:r>
    </w:p>
    <w:p w14:paraId="746A5EE6" w14:textId="77777777" w:rsidR="00C85D91" w:rsidRPr="00933770" w:rsidRDefault="00C85D91" w:rsidP="009C7088">
      <w:pPr>
        <w:widowControl w:val="0"/>
        <w:tabs>
          <w:tab w:val="clear" w:pos="567"/>
        </w:tabs>
        <w:spacing w:line="240" w:lineRule="auto"/>
        <w:rPr>
          <w:szCs w:val="22"/>
          <w:lang w:val="lt-LT"/>
        </w:rPr>
      </w:pPr>
    </w:p>
    <w:p w14:paraId="2FC7A4A7" w14:textId="77777777" w:rsidR="000C2E45" w:rsidRPr="00933770" w:rsidRDefault="00750B4D" w:rsidP="00292581">
      <w:pPr>
        <w:keepNext/>
        <w:widowControl w:val="0"/>
        <w:tabs>
          <w:tab w:val="clear" w:pos="567"/>
        </w:tabs>
        <w:spacing w:line="240" w:lineRule="auto"/>
        <w:outlineLvl w:val="0"/>
        <w:rPr>
          <w:szCs w:val="22"/>
          <w:u w:val="single"/>
          <w:lang w:val="lt-LT"/>
        </w:rPr>
      </w:pPr>
      <w:bookmarkStart w:id="6" w:name="_1613457Blood_donation"/>
      <w:bookmarkEnd w:id="6"/>
      <w:r w:rsidRPr="00933770">
        <w:rPr>
          <w:szCs w:val="22"/>
          <w:u w:val="single"/>
          <w:lang w:val="lt-LT"/>
        </w:rPr>
        <w:t>Kraujo donorystė</w:t>
      </w:r>
    </w:p>
    <w:p w14:paraId="19046CDE" w14:textId="77777777" w:rsidR="003650BA" w:rsidRPr="00933770" w:rsidRDefault="003650BA" w:rsidP="009C7088">
      <w:pPr>
        <w:keepNext/>
        <w:widowControl w:val="0"/>
        <w:tabs>
          <w:tab w:val="clear" w:pos="567"/>
        </w:tabs>
        <w:spacing w:line="240" w:lineRule="auto"/>
        <w:rPr>
          <w:lang w:val="lt-LT"/>
        </w:rPr>
      </w:pPr>
    </w:p>
    <w:p w14:paraId="59D13E17" w14:textId="77777777" w:rsidR="000C2E45" w:rsidRPr="00933770" w:rsidRDefault="00273C78" w:rsidP="009C7088">
      <w:pPr>
        <w:widowControl w:val="0"/>
        <w:tabs>
          <w:tab w:val="clear" w:pos="567"/>
        </w:tabs>
        <w:spacing w:line="240" w:lineRule="auto"/>
        <w:rPr>
          <w:lang w:val="lt-LT"/>
        </w:rPr>
      </w:pPr>
      <w:r w:rsidRPr="00933770">
        <w:rPr>
          <w:lang w:val="lt-LT"/>
        </w:rPr>
        <w:t xml:space="preserve">Pacientams reikia nurodyti, kad Odomzo vartojimo laikotarpiu ir dar bent 20 mėnesių po gydymo pabaigos jie negali </w:t>
      </w:r>
      <w:r w:rsidR="009030F4" w:rsidRPr="00933770">
        <w:rPr>
          <w:lang w:val="lt-LT"/>
        </w:rPr>
        <w:t xml:space="preserve">būti </w:t>
      </w:r>
      <w:r w:rsidRPr="00933770">
        <w:rPr>
          <w:lang w:val="lt-LT"/>
        </w:rPr>
        <w:t>kraujo</w:t>
      </w:r>
      <w:r w:rsidR="009030F4" w:rsidRPr="00933770">
        <w:rPr>
          <w:lang w:val="lt-LT"/>
        </w:rPr>
        <w:t xml:space="preserve"> donorais</w:t>
      </w:r>
      <w:r w:rsidR="000C2E45" w:rsidRPr="00933770">
        <w:rPr>
          <w:lang w:val="lt-LT"/>
        </w:rPr>
        <w:t>.</w:t>
      </w:r>
    </w:p>
    <w:p w14:paraId="4B47D019" w14:textId="77777777" w:rsidR="00A87001" w:rsidRPr="00933770" w:rsidRDefault="00A87001" w:rsidP="009C7088">
      <w:pPr>
        <w:widowControl w:val="0"/>
        <w:tabs>
          <w:tab w:val="clear" w:pos="567"/>
        </w:tabs>
        <w:spacing w:line="240" w:lineRule="auto"/>
        <w:rPr>
          <w:lang w:val="lt-LT"/>
        </w:rPr>
      </w:pPr>
    </w:p>
    <w:p w14:paraId="1D071D76" w14:textId="77777777" w:rsidR="003650BA" w:rsidRPr="00933770" w:rsidRDefault="00750B4D" w:rsidP="00292581">
      <w:pPr>
        <w:pStyle w:val="Default"/>
        <w:keepNext/>
        <w:widowControl w:val="0"/>
        <w:outlineLvl w:val="0"/>
        <w:rPr>
          <w:sz w:val="22"/>
          <w:szCs w:val="22"/>
          <w:u w:val="single"/>
          <w:lang w:val="lt-LT"/>
        </w:rPr>
      </w:pPr>
      <w:r w:rsidRPr="00933770">
        <w:rPr>
          <w:sz w:val="22"/>
          <w:szCs w:val="22"/>
          <w:u w:val="single"/>
          <w:lang w:val="lt-LT"/>
        </w:rPr>
        <w:t>Spermos donorystė</w:t>
      </w:r>
    </w:p>
    <w:p w14:paraId="3501EB32" w14:textId="77777777" w:rsidR="003650BA" w:rsidRPr="00933770" w:rsidRDefault="003650BA" w:rsidP="009C7088">
      <w:pPr>
        <w:keepNext/>
        <w:widowControl w:val="0"/>
        <w:tabs>
          <w:tab w:val="clear" w:pos="567"/>
        </w:tabs>
        <w:spacing w:line="240" w:lineRule="auto"/>
        <w:rPr>
          <w:szCs w:val="22"/>
          <w:lang w:val="lt-LT"/>
        </w:rPr>
      </w:pPr>
    </w:p>
    <w:p w14:paraId="25A8A0E7" w14:textId="77777777" w:rsidR="007A529E" w:rsidRDefault="00273C78" w:rsidP="007A529E">
      <w:pPr>
        <w:widowControl w:val="0"/>
        <w:tabs>
          <w:tab w:val="clear" w:pos="567"/>
        </w:tabs>
        <w:spacing w:line="240" w:lineRule="auto"/>
        <w:rPr>
          <w:szCs w:val="22"/>
        </w:rPr>
      </w:pPr>
      <w:r w:rsidRPr="00933770">
        <w:rPr>
          <w:szCs w:val="22"/>
          <w:lang w:val="lt-LT"/>
        </w:rPr>
        <w:t xml:space="preserve">Pacientai vyrai Odomzo vartojimo metu ir dar bent 6 mėnesius </w:t>
      </w:r>
      <w:r w:rsidRPr="00933770">
        <w:rPr>
          <w:lang w:val="lt-LT"/>
        </w:rPr>
        <w:t xml:space="preserve">po gydymo pabaigos negali būti </w:t>
      </w:r>
      <w:r w:rsidRPr="00933770">
        <w:rPr>
          <w:szCs w:val="22"/>
          <w:lang w:val="lt-LT"/>
        </w:rPr>
        <w:t>spermos donorais</w:t>
      </w:r>
      <w:r w:rsidR="00A87001" w:rsidRPr="00933770">
        <w:rPr>
          <w:szCs w:val="22"/>
          <w:lang w:val="lt-LT"/>
        </w:rPr>
        <w:t>.</w:t>
      </w:r>
    </w:p>
    <w:p w14:paraId="5131792F" w14:textId="77777777" w:rsidR="007A529E" w:rsidRDefault="007A529E" w:rsidP="007A529E">
      <w:pPr>
        <w:widowControl w:val="0"/>
        <w:tabs>
          <w:tab w:val="clear" w:pos="567"/>
        </w:tabs>
        <w:spacing w:line="240" w:lineRule="auto"/>
        <w:rPr>
          <w:szCs w:val="22"/>
        </w:rPr>
      </w:pPr>
    </w:p>
    <w:p w14:paraId="7202F3E9" w14:textId="77777777" w:rsidR="007A529E" w:rsidRPr="004058DD" w:rsidRDefault="00F345E8" w:rsidP="007A529E">
      <w:pPr>
        <w:widowControl w:val="0"/>
        <w:tabs>
          <w:tab w:val="clear" w:pos="567"/>
        </w:tabs>
        <w:spacing w:line="240" w:lineRule="auto"/>
        <w:rPr>
          <w:iCs/>
          <w:szCs w:val="22"/>
          <w:u w:val="single"/>
          <w:lang w:val="lt-LT"/>
        </w:rPr>
      </w:pPr>
      <w:r w:rsidRPr="004058DD">
        <w:rPr>
          <w:iCs/>
          <w:szCs w:val="22"/>
          <w:u w:val="single"/>
          <w:lang w:val="lt-LT"/>
        </w:rPr>
        <w:t>Pirmalaikis epifizių susijungimas</w:t>
      </w:r>
    </w:p>
    <w:p w14:paraId="76542ACD" w14:textId="77777777" w:rsidR="00A87001" w:rsidRPr="004058DD" w:rsidRDefault="00A661D6" w:rsidP="007A529E">
      <w:pPr>
        <w:widowControl w:val="0"/>
        <w:tabs>
          <w:tab w:val="clear" w:pos="567"/>
        </w:tabs>
        <w:spacing w:line="240" w:lineRule="auto"/>
        <w:rPr>
          <w:szCs w:val="22"/>
          <w:lang w:val="lt-LT"/>
        </w:rPr>
      </w:pPr>
      <w:r w:rsidRPr="00A661D6">
        <w:rPr>
          <w:szCs w:val="22"/>
          <w:lang w:val="lt-LT"/>
        </w:rPr>
        <w:t>Pranešta apie pirmalaikį vaikų, patyrusių Hedgehog (Hh) signalinio kelio inhibitorių poveikį, epifizių susijungimą. Kai kuriais atvejais susijungimas progresavo ir nutraukus vaist</w:t>
      </w:r>
      <w:r w:rsidR="00B97C09">
        <w:rPr>
          <w:szCs w:val="22"/>
          <w:lang w:val="lt-LT"/>
        </w:rPr>
        <w:t>ini</w:t>
      </w:r>
      <w:r w:rsidRPr="00A661D6">
        <w:rPr>
          <w:szCs w:val="22"/>
          <w:lang w:val="lt-LT"/>
        </w:rPr>
        <w:t>o</w:t>
      </w:r>
      <w:r w:rsidR="00B97C09">
        <w:rPr>
          <w:szCs w:val="22"/>
          <w:lang w:val="lt-LT"/>
        </w:rPr>
        <w:t xml:space="preserve"> preparato</w:t>
      </w:r>
      <w:r w:rsidRPr="00A661D6">
        <w:rPr>
          <w:szCs w:val="22"/>
          <w:lang w:val="lt-LT"/>
        </w:rPr>
        <w:t xml:space="preserve"> vartojimą (žr. 4.8 skyrių).</w:t>
      </w:r>
    </w:p>
    <w:p w14:paraId="15FAEFBD" w14:textId="77777777" w:rsidR="00F570D7" w:rsidRPr="00933770" w:rsidRDefault="00F570D7" w:rsidP="009C7088">
      <w:pPr>
        <w:widowControl w:val="0"/>
        <w:tabs>
          <w:tab w:val="clear" w:pos="567"/>
        </w:tabs>
        <w:spacing w:line="240" w:lineRule="auto"/>
        <w:rPr>
          <w:szCs w:val="22"/>
          <w:lang w:val="lt-LT"/>
        </w:rPr>
      </w:pPr>
    </w:p>
    <w:p w14:paraId="56CBE37A" w14:textId="77777777" w:rsidR="007E5704" w:rsidRPr="00933770" w:rsidRDefault="007E5704" w:rsidP="00292581">
      <w:pPr>
        <w:keepNext/>
        <w:widowControl w:val="0"/>
        <w:tabs>
          <w:tab w:val="clear" w:pos="567"/>
        </w:tabs>
        <w:spacing w:line="240" w:lineRule="auto"/>
        <w:outlineLvl w:val="0"/>
        <w:rPr>
          <w:szCs w:val="22"/>
          <w:u w:val="single"/>
          <w:lang w:val="lt-LT"/>
        </w:rPr>
      </w:pPr>
      <w:r w:rsidRPr="00933770">
        <w:rPr>
          <w:szCs w:val="22"/>
          <w:u w:val="single"/>
          <w:lang w:val="lt-LT"/>
        </w:rPr>
        <w:t>Vaist</w:t>
      </w:r>
      <w:r w:rsidR="009030F4" w:rsidRPr="00933770">
        <w:rPr>
          <w:szCs w:val="22"/>
          <w:u w:val="single"/>
          <w:lang w:val="lt-LT"/>
        </w:rPr>
        <w:t>ini</w:t>
      </w:r>
      <w:r w:rsidRPr="00933770">
        <w:rPr>
          <w:szCs w:val="22"/>
          <w:u w:val="single"/>
          <w:lang w:val="lt-LT"/>
        </w:rPr>
        <w:t>ų</w:t>
      </w:r>
      <w:r w:rsidR="009030F4" w:rsidRPr="00933770">
        <w:rPr>
          <w:szCs w:val="22"/>
          <w:u w:val="single"/>
          <w:lang w:val="lt-LT"/>
        </w:rPr>
        <w:t xml:space="preserve"> preparatų</w:t>
      </w:r>
      <w:r w:rsidRPr="00933770">
        <w:rPr>
          <w:szCs w:val="22"/>
          <w:u w:val="single"/>
          <w:lang w:val="lt-LT"/>
        </w:rPr>
        <w:t xml:space="preserve"> sąveika</w:t>
      </w:r>
    </w:p>
    <w:p w14:paraId="66E2938A" w14:textId="77777777" w:rsidR="007E5704" w:rsidRPr="00933770" w:rsidRDefault="007E5704" w:rsidP="007E5704">
      <w:pPr>
        <w:keepNext/>
        <w:widowControl w:val="0"/>
        <w:tabs>
          <w:tab w:val="clear" w:pos="567"/>
        </w:tabs>
        <w:spacing w:line="240" w:lineRule="auto"/>
        <w:rPr>
          <w:szCs w:val="22"/>
          <w:lang w:val="lt-LT"/>
        </w:rPr>
      </w:pPr>
    </w:p>
    <w:p w14:paraId="1D42F545" w14:textId="77777777" w:rsidR="007E5704" w:rsidRPr="00933770" w:rsidRDefault="007E5704" w:rsidP="007E5704">
      <w:pPr>
        <w:widowControl w:val="0"/>
        <w:tabs>
          <w:tab w:val="clear" w:pos="567"/>
        </w:tabs>
        <w:spacing w:line="240" w:lineRule="auto"/>
        <w:rPr>
          <w:szCs w:val="22"/>
          <w:lang w:val="lt-LT"/>
        </w:rPr>
      </w:pPr>
      <w:r w:rsidRPr="00933770">
        <w:rPr>
          <w:szCs w:val="22"/>
          <w:lang w:val="lt-LT"/>
        </w:rPr>
        <w:t xml:space="preserve">Reikia vengti skirti kartu su stipriais CYP fermentų induktoriais (pvz., rifampicinu, karbamazepinu arba fenitoinu), kadangi negalima atmesti sumažėjusios </w:t>
      </w:r>
      <w:r w:rsidR="006449D6" w:rsidRPr="00933770">
        <w:rPr>
          <w:szCs w:val="22"/>
          <w:lang w:val="lt-LT"/>
        </w:rPr>
        <w:t>vaistinio preparato</w:t>
      </w:r>
      <w:r w:rsidRPr="00933770">
        <w:rPr>
          <w:szCs w:val="22"/>
          <w:lang w:val="lt-LT"/>
        </w:rPr>
        <w:t xml:space="preserve"> koncentracijos plazmoje ir sumažėjusio sonidegibo veiksmingumo rizikos (taip pat žr. 4.5 skyrių).</w:t>
      </w:r>
    </w:p>
    <w:p w14:paraId="2CC80D44" w14:textId="77777777" w:rsidR="007E5704" w:rsidRPr="00933770" w:rsidRDefault="007E5704" w:rsidP="009C7088">
      <w:pPr>
        <w:widowControl w:val="0"/>
        <w:tabs>
          <w:tab w:val="clear" w:pos="567"/>
        </w:tabs>
        <w:spacing w:line="240" w:lineRule="auto"/>
        <w:rPr>
          <w:szCs w:val="22"/>
          <w:lang w:val="lt-LT"/>
        </w:rPr>
      </w:pPr>
    </w:p>
    <w:p w14:paraId="11B1C232" w14:textId="77777777" w:rsidR="00D718EF" w:rsidRPr="00933770" w:rsidRDefault="00750B4D" w:rsidP="00292581">
      <w:pPr>
        <w:pStyle w:val="Default"/>
        <w:keepNext/>
        <w:widowControl w:val="0"/>
        <w:outlineLvl w:val="0"/>
        <w:rPr>
          <w:color w:val="auto"/>
          <w:sz w:val="22"/>
          <w:szCs w:val="22"/>
          <w:u w:val="single"/>
          <w:lang w:val="lt-LT"/>
        </w:rPr>
      </w:pPr>
      <w:bookmarkStart w:id="7" w:name="_Toc259706917"/>
      <w:bookmarkStart w:id="8" w:name="_Toc259707088"/>
      <w:bookmarkStart w:id="9" w:name="_Toc259707151"/>
      <w:bookmarkStart w:id="10" w:name="_Toc259713092"/>
      <w:bookmarkEnd w:id="2"/>
      <w:bookmarkEnd w:id="3"/>
      <w:bookmarkEnd w:id="4"/>
      <w:bookmarkEnd w:id="5"/>
      <w:r w:rsidRPr="00933770">
        <w:rPr>
          <w:color w:val="auto"/>
          <w:sz w:val="22"/>
          <w:szCs w:val="22"/>
          <w:u w:val="single"/>
          <w:lang w:val="lt-LT"/>
        </w:rPr>
        <w:t>Odos plokšči</w:t>
      </w:r>
      <w:r w:rsidR="00DC7E2E" w:rsidRPr="00933770">
        <w:rPr>
          <w:color w:val="auto"/>
          <w:sz w:val="22"/>
          <w:szCs w:val="22"/>
          <w:u w:val="single"/>
          <w:lang w:val="lt-LT"/>
        </w:rPr>
        <w:t>aląstelinė</w:t>
      </w:r>
      <w:r w:rsidRPr="00933770">
        <w:rPr>
          <w:color w:val="auto"/>
          <w:sz w:val="22"/>
          <w:szCs w:val="22"/>
          <w:u w:val="single"/>
          <w:lang w:val="lt-LT"/>
        </w:rPr>
        <w:t xml:space="preserve"> karcinoma (</w:t>
      </w:r>
      <w:r w:rsidR="00DC7E2E" w:rsidRPr="00933770">
        <w:rPr>
          <w:color w:val="auto"/>
          <w:sz w:val="22"/>
          <w:szCs w:val="22"/>
          <w:u w:val="single"/>
          <w:lang w:val="lt-LT"/>
        </w:rPr>
        <w:t>o</w:t>
      </w:r>
      <w:r w:rsidRPr="00933770">
        <w:rPr>
          <w:color w:val="auto"/>
          <w:sz w:val="22"/>
          <w:szCs w:val="22"/>
          <w:u w:val="single"/>
          <w:lang w:val="lt-LT"/>
        </w:rPr>
        <w:t>PLK</w:t>
      </w:r>
      <w:r w:rsidR="00D718EF" w:rsidRPr="00933770">
        <w:rPr>
          <w:color w:val="auto"/>
          <w:sz w:val="22"/>
          <w:szCs w:val="22"/>
          <w:u w:val="single"/>
          <w:lang w:val="lt-LT"/>
        </w:rPr>
        <w:t>)</w:t>
      </w:r>
    </w:p>
    <w:p w14:paraId="6B73BF7E" w14:textId="77777777" w:rsidR="00D718EF" w:rsidRPr="00933770" w:rsidRDefault="00D718EF" w:rsidP="009C7088">
      <w:pPr>
        <w:keepNext/>
        <w:widowControl w:val="0"/>
        <w:tabs>
          <w:tab w:val="clear" w:pos="567"/>
        </w:tabs>
        <w:autoSpaceDE w:val="0"/>
        <w:autoSpaceDN w:val="0"/>
        <w:adjustRightInd w:val="0"/>
        <w:spacing w:line="240" w:lineRule="auto"/>
        <w:rPr>
          <w:rFonts w:ascii="TimesNewRomanPSMT" w:eastAsia="SimSun" w:hAnsi="TimesNewRomanPSMT" w:cs="TimesNewRomanPSMT"/>
          <w:szCs w:val="22"/>
          <w:lang w:val="lt-LT"/>
        </w:rPr>
      </w:pPr>
    </w:p>
    <w:p w14:paraId="528641FA" w14:textId="77777777" w:rsidR="00273C78" w:rsidRPr="00933770" w:rsidRDefault="009030F4" w:rsidP="009C7088">
      <w:pPr>
        <w:widowControl w:val="0"/>
        <w:tabs>
          <w:tab w:val="clear" w:pos="567"/>
        </w:tabs>
        <w:spacing w:line="240" w:lineRule="auto"/>
        <w:rPr>
          <w:szCs w:val="22"/>
          <w:lang w:val="lt-LT"/>
        </w:rPr>
      </w:pPr>
      <w:r w:rsidRPr="00933770">
        <w:rPr>
          <w:szCs w:val="22"/>
          <w:lang w:val="lt-LT"/>
        </w:rPr>
        <w:t xml:space="preserve">Progresavusia </w:t>
      </w:r>
      <w:r w:rsidR="00273C78" w:rsidRPr="00933770">
        <w:rPr>
          <w:szCs w:val="22"/>
          <w:lang w:val="lt-LT"/>
        </w:rPr>
        <w:t xml:space="preserve">BLK sergantiems pacientams yra </w:t>
      </w:r>
      <w:r w:rsidR="00514376" w:rsidRPr="00933770">
        <w:rPr>
          <w:szCs w:val="22"/>
          <w:lang w:val="lt-LT"/>
        </w:rPr>
        <w:t>padidėjusi rizika</w:t>
      </w:r>
      <w:r w:rsidR="00273C78" w:rsidRPr="00933770">
        <w:rPr>
          <w:szCs w:val="22"/>
          <w:lang w:val="lt-LT"/>
        </w:rPr>
        <w:t xml:space="preserve"> </w:t>
      </w:r>
      <w:r w:rsidR="00514376" w:rsidRPr="00933770">
        <w:rPr>
          <w:szCs w:val="22"/>
          <w:lang w:val="lt-LT"/>
        </w:rPr>
        <w:t>atsirasti</w:t>
      </w:r>
      <w:r w:rsidR="00273C78" w:rsidRPr="00933770">
        <w:rPr>
          <w:szCs w:val="22"/>
          <w:lang w:val="lt-LT"/>
        </w:rPr>
        <w:t xml:space="preserve"> </w:t>
      </w:r>
      <w:r w:rsidR="00514376" w:rsidRPr="00933770">
        <w:rPr>
          <w:szCs w:val="22"/>
          <w:lang w:val="lt-LT"/>
        </w:rPr>
        <w:t>o</w:t>
      </w:r>
      <w:r w:rsidR="00273C78" w:rsidRPr="00933770">
        <w:rPr>
          <w:szCs w:val="22"/>
          <w:lang w:val="lt-LT"/>
        </w:rPr>
        <w:t xml:space="preserve">PLK. </w:t>
      </w:r>
      <w:r w:rsidR="00FC683D" w:rsidRPr="00933770">
        <w:rPr>
          <w:szCs w:val="22"/>
          <w:lang w:val="lt-LT"/>
        </w:rPr>
        <w:t>P</w:t>
      </w:r>
      <w:r w:rsidR="00273C78" w:rsidRPr="00933770">
        <w:rPr>
          <w:szCs w:val="22"/>
          <w:lang w:val="lt-LT"/>
        </w:rPr>
        <w:t xml:space="preserve">astebėta </w:t>
      </w:r>
      <w:r w:rsidR="00514376" w:rsidRPr="00933770">
        <w:rPr>
          <w:szCs w:val="22"/>
          <w:lang w:val="lt-LT"/>
        </w:rPr>
        <w:t xml:space="preserve">oPLK </w:t>
      </w:r>
      <w:r w:rsidR="00273C78" w:rsidRPr="00933770">
        <w:rPr>
          <w:szCs w:val="22"/>
          <w:lang w:val="lt-LT"/>
        </w:rPr>
        <w:t xml:space="preserve">atvejų </w:t>
      </w:r>
      <w:r w:rsidR="000234E7" w:rsidRPr="00933770">
        <w:rPr>
          <w:szCs w:val="22"/>
          <w:lang w:val="lt-LT"/>
        </w:rPr>
        <w:t>progresavusia</w:t>
      </w:r>
      <w:r w:rsidR="00273C78" w:rsidRPr="00933770">
        <w:rPr>
          <w:szCs w:val="22"/>
          <w:lang w:val="lt-LT"/>
        </w:rPr>
        <w:t xml:space="preserve"> BLK sirgusiems ir </w:t>
      </w:r>
      <w:r w:rsidR="00514376" w:rsidRPr="00933770">
        <w:rPr>
          <w:szCs w:val="22"/>
          <w:lang w:val="lt-LT"/>
        </w:rPr>
        <w:t xml:space="preserve">Odomzo </w:t>
      </w:r>
      <w:r w:rsidR="00273C78" w:rsidRPr="00933770">
        <w:rPr>
          <w:szCs w:val="22"/>
          <w:lang w:val="lt-LT"/>
        </w:rPr>
        <w:t xml:space="preserve">gydytiems pacientams. </w:t>
      </w:r>
      <w:r w:rsidR="00FC683D" w:rsidRPr="00933770">
        <w:rPr>
          <w:szCs w:val="22"/>
          <w:lang w:val="lt-LT"/>
        </w:rPr>
        <w:t>Nenustatyta, a</w:t>
      </w:r>
      <w:r w:rsidR="00273C78" w:rsidRPr="00933770">
        <w:rPr>
          <w:szCs w:val="22"/>
          <w:lang w:val="lt-LT"/>
        </w:rPr>
        <w:t xml:space="preserve">r </w:t>
      </w:r>
      <w:r w:rsidR="00514376" w:rsidRPr="00933770">
        <w:rPr>
          <w:szCs w:val="22"/>
          <w:lang w:val="lt-LT"/>
        </w:rPr>
        <w:t xml:space="preserve">oPLK </w:t>
      </w:r>
      <w:r w:rsidR="00FC683D" w:rsidRPr="00933770">
        <w:rPr>
          <w:szCs w:val="22"/>
          <w:lang w:val="lt-LT"/>
        </w:rPr>
        <w:t xml:space="preserve">atsiradimas </w:t>
      </w:r>
      <w:r w:rsidR="00273C78" w:rsidRPr="00933770">
        <w:rPr>
          <w:szCs w:val="22"/>
          <w:lang w:val="lt-LT"/>
        </w:rPr>
        <w:t>yra susij</w:t>
      </w:r>
      <w:r w:rsidR="00FC683D" w:rsidRPr="00933770">
        <w:rPr>
          <w:szCs w:val="22"/>
          <w:lang w:val="lt-LT"/>
        </w:rPr>
        <w:t>ęs</w:t>
      </w:r>
      <w:r w:rsidR="00273C78" w:rsidRPr="00933770">
        <w:rPr>
          <w:szCs w:val="22"/>
          <w:lang w:val="lt-LT"/>
        </w:rPr>
        <w:t xml:space="preserve"> su gydymu </w:t>
      </w:r>
      <w:r w:rsidR="00514376" w:rsidRPr="00933770">
        <w:rPr>
          <w:szCs w:val="22"/>
          <w:lang w:val="lt-LT"/>
        </w:rPr>
        <w:t>Odomzo</w:t>
      </w:r>
      <w:r w:rsidR="00273C78" w:rsidRPr="00933770">
        <w:rPr>
          <w:szCs w:val="22"/>
          <w:lang w:val="lt-LT"/>
        </w:rPr>
        <w:t xml:space="preserve">. </w:t>
      </w:r>
      <w:r w:rsidR="00FC683D" w:rsidRPr="00933770">
        <w:rPr>
          <w:szCs w:val="22"/>
          <w:lang w:val="lt-LT"/>
        </w:rPr>
        <w:t>Todėl</w:t>
      </w:r>
      <w:r w:rsidR="00273C78" w:rsidRPr="00933770">
        <w:rPr>
          <w:szCs w:val="22"/>
          <w:lang w:val="lt-LT"/>
        </w:rPr>
        <w:t xml:space="preserve"> visus </w:t>
      </w:r>
      <w:r w:rsidR="00514376" w:rsidRPr="00933770">
        <w:rPr>
          <w:szCs w:val="22"/>
          <w:lang w:val="lt-LT"/>
        </w:rPr>
        <w:t xml:space="preserve">Odomzo </w:t>
      </w:r>
      <w:r w:rsidR="00273C78" w:rsidRPr="00933770">
        <w:rPr>
          <w:szCs w:val="22"/>
          <w:lang w:val="lt-LT"/>
        </w:rPr>
        <w:t xml:space="preserve">vartojančius pacientus reikia </w:t>
      </w:r>
      <w:r w:rsidR="00FC683D" w:rsidRPr="00933770">
        <w:rPr>
          <w:szCs w:val="22"/>
          <w:lang w:val="lt-LT"/>
        </w:rPr>
        <w:t>reguliariai</w:t>
      </w:r>
      <w:r w:rsidR="00273C78" w:rsidRPr="00933770">
        <w:rPr>
          <w:szCs w:val="22"/>
          <w:lang w:val="lt-LT"/>
        </w:rPr>
        <w:t xml:space="preserve"> stebėti, o </w:t>
      </w:r>
      <w:r w:rsidR="00FC683D" w:rsidRPr="00933770">
        <w:rPr>
          <w:szCs w:val="22"/>
          <w:lang w:val="lt-LT"/>
        </w:rPr>
        <w:t xml:space="preserve">atsiradus </w:t>
      </w:r>
      <w:r w:rsidR="00514376" w:rsidRPr="00933770">
        <w:rPr>
          <w:szCs w:val="22"/>
          <w:lang w:val="lt-LT"/>
        </w:rPr>
        <w:t xml:space="preserve">oPLK </w:t>
      </w:r>
      <w:r w:rsidR="00273C78" w:rsidRPr="00933770">
        <w:rPr>
          <w:szCs w:val="22"/>
          <w:lang w:val="lt-LT"/>
        </w:rPr>
        <w:t>reikia gydyti</w:t>
      </w:r>
      <w:r w:rsidR="00FC683D" w:rsidRPr="00933770">
        <w:rPr>
          <w:szCs w:val="22"/>
          <w:lang w:val="lt-LT"/>
        </w:rPr>
        <w:t>, atsižvelgiant į įprastinę gydymo taktiką.</w:t>
      </w:r>
    </w:p>
    <w:p w14:paraId="039E01BE" w14:textId="77777777" w:rsidR="00D718EF" w:rsidRPr="00933770" w:rsidRDefault="00D718EF" w:rsidP="009C7088">
      <w:pPr>
        <w:widowControl w:val="0"/>
        <w:tabs>
          <w:tab w:val="clear" w:pos="567"/>
        </w:tabs>
        <w:spacing w:line="240" w:lineRule="auto"/>
        <w:rPr>
          <w:szCs w:val="22"/>
          <w:lang w:val="lt-LT"/>
        </w:rPr>
      </w:pPr>
    </w:p>
    <w:p w14:paraId="5FB59B68" w14:textId="77777777" w:rsidR="0013311A" w:rsidRPr="00933770" w:rsidRDefault="00E76923" w:rsidP="00292581">
      <w:pPr>
        <w:keepNext/>
        <w:widowControl w:val="0"/>
        <w:tabs>
          <w:tab w:val="clear" w:pos="567"/>
        </w:tabs>
        <w:spacing w:line="240" w:lineRule="auto"/>
        <w:outlineLvl w:val="0"/>
        <w:rPr>
          <w:szCs w:val="22"/>
          <w:u w:val="single"/>
          <w:lang w:val="lt-LT"/>
        </w:rPr>
      </w:pPr>
      <w:r w:rsidRPr="00933770">
        <w:rPr>
          <w:szCs w:val="22"/>
          <w:u w:val="single"/>
          <w:lang w:val="lt-LT"/>
        </w:rPr>
        <w:t>Papildomos atsargumo priemonės</w:t>
      </w:r>
    </w:p>
    <w:p w14:paraId="5517C643" w14:textId="77777777" w:rsidR="0013311A" w:rsidRPr="00933770" w:rsidRDefault="0013311A" w:rsidP="0013311A">
      <w:pPr>
        <w:keepNext/>
        <w:widowControl w:val="0"/>
        <w:tabs>
          <w:tab w:val="clear" w:pos="567"/>
        </w:tabs>
        <w:spacing w:line="240" w:lineRule="auto"/>
        <w:rPr>
          <w:szCs w:val="22"/>
          <w:lang w:val="lt-LT"/>
        </w:rPr>
      </w:pPr>
    </w:p>
    <w:p w14:paraId="0C1DDE3F" w14:textId="77777777" w:rsidR="0013311A" w:rsidRPr="00933770" w:rsidRDefault="0013311A" w:rsidP="0013311A">
      <w:pPr>
        <w:widowControl w:val="0"/>
        <w:tabs>
          <w:tab w:val="clear" w:pos="567"/>
        </w:tabs>
        <w:spacing w:line="240" w:lineRule="auto"/>
        <w:rPr>
          <w:szCs w:val="22"/>
          <w:lang w:val="lt-LT"/>
        </w:rPr>
      </w:pPr>
      <w:r w:rsidRPr="00933770">
        <w:rPr>
          <w:szCs w:val="22"/>
          <w:lang w:val="lt-LT"/>
        </w:rPr>
        <w:t>Pa</w:t>
      </w:r>
      <w:r w:rsidR="00E76923" w:rsidRPr="00933770">
        <w:rPr>
          <w:szCs w:val="22"/>
          <w:lang w:val="lt-LT"/>
        </w:rPr>
        <w:t>cientams reikia nurodyti, kad jie niekada neduotų šio vaistinio preparato kitiems asmenims</w:t>
      </w:r>
      <w:r w:rsidRPr="00933770">
        <w:rPr>
          <w:szCs w:val="22"/>
          <w:lang w:val="lt-LT"/>
        </w:rPr>
        <w:t xml:space="preserve">. </w:t>
      </w:r>
      <w:r w:rsidR="00E76923" w:rsidRPr="00933770">
        <w:rPr>
          <w:szCs w:val="22"/>
          <w:lang w:val="lt-LT"/>
        </w:rPr>
        <w:t xml:space="preserve">Visas po gydymo pabaigos likusias nesuvartotas kapsules pacientas turi nedelsiant sutvarkyti laikantis vietinių reikalavimų </w:t>
      </w:r>
      <w:r w:rsidRPr="00933770">
        <w:rPr>
          <w:szCs w:val="22"/>
          <w:lang w:val="lt-LT"/>
        </w:rPr>
        <w:t>(</w:t>
      </w:r>
      <w:r w:rsidR="00E76923" w:rsidRPr="00933770">
        <w:rPr>
          <w:szCs w:val="22"/>
          <w:lang w:val="lt-LT"/>
        </w:rPr>
        <w:t>pvz., kapsules grąžinti vaistininkui arba gydytojui</w:t>
      </w:r>
      <w:r w:rsidRPr="00933770">
        <w:rPr>
          <w:szCs w:val="22"/>
          <w:lang w:val="lt-LT"/>
        </w:rPr>
        <w:t>).</w:t>
      </w:r>
    </w:p>
    <w:p w14:paraId="70E3CB8F" w14:textId="77777777" w:rsidR="0013311A" w:rsidRPr="00933770" w:rsidRDefault="0013311A" w:rsidP="009C7088">
      <w:pPr>
        <w:widowControl w:val="0"/>
        <w:tabs>
          <w:tab w:val="clear" w:pos="567"/>
        </w:tabs>
        <w:spacing w:line="240" w:lineRule="auto"/>
        <w:rPr>
          <w:szCs w:val="22"/>
          <w:lang w:val="lt-LT"/>
        </w:rPr>
      </w:pPr>
    </w:p>
    <w:p w14:paraId="6E052163" w14:textId="77777777" w:rsidR="00A87001" w:rsidRPr="00933770" w:rsidRDefault="00DC7E2E" w:rsidP="00292581">
      <w:pPr>
        <w:keepNext/>
        <w:widowControl w:val="0"/>
        <w:tabs>
          <w:tab w:val="clear" w:pos="567"/>
        </w:tabs>
        <w:spacing w:line="240" w:lineRule="auto"/>
        <w:outlineLvl w:val="0"/>
        <w:rPr>
          <w:szCs w:val="22"/>
          <w:u w:val="single"/>
          <w:lang w:val="lt-LT"/>
        </w:rPr>
      </w:pPr>
      <w:r w:rsidRPr="00933770">
        <w:rPr>
          <w:szCs w:val="22"/>
          <w:u w:val="single"/>
          <w:lang w:val="lt-LT"/>
        </w:rPr>
        <w:t>Pagalbinės medžiagos</w:t>
      </w:r>
    </w:p>
    <w:p w14:paraId="55DEB74B" w14:textId="77777777" w:rsidR="003650BA" w:rsidRPr="00933770" w:rsidRDefault="003650BA" w:rsidP="00D34ABD">
      <w:pPr>
        <w:keepNext/>
        <w:widowControl w:val="0"/>
        <w:tabs>
          <w:tab w:val="clear" w:pos="567"/>
        </w:tabs>
        <w:spacing w:line="240" w:lineRule="auto"/>
        <w:rPr>
          <w:szCs w:val="22"/>
          <w:lang w:val="lt-LT"/>
        </w:rPr>
      </w:pPr>
    </w:p>
    <w:p w14:paraId="5C2A9A7A" w14:textId="77777777" w:rsidR="00DC7E2E" w:rsidRPr="00933770" w:rsidRDefault="00A87001" w:rsidP="00D34ABD">
      <w:pPr>
        <w:widowControl w:val="0"/>
        <w:tabs>
          <w:tab w:val="clear" w:pos="567"/>
        </w:tabs>
        <w:spacing w:line="240" w:lineRule="auto"/>
        <w:rPr>
          <w:szCs w:val="22"/>
          <w:lang w:val="lt-LT"/>
        </w:rPr>
      </w:pPr>
      <w:r w:rsidRPr="00933770">
        <w:rPr>
          <w:szCs w:val="22"/>
          <w:lang w:val="lt-LT"/>
        </w:rPr>
        <w:t xml:space="preserve">Odomzo </w:t>
      </w:r>
      <w:r w:rsidR="00DC7E2E" w:rsidRPr="00933770">
        <w:rPr>
          <w:szCs w:val="22"/>
          <w:lang w:val="lt-LT"/>
        </w:rPr>
        <w:t>kapsulių sudėtyje yra</w:t>
      </w:r>
      <w:r w:rsidRPr="00933770">
        <w:rPr>
          <w:szCs w:val="22"/>
          <w:lang w:val="lt-LT"/>
        </w:rPr>
        <w:t xml:space="preserve"> la</w:t>
      </w:r>
      <w:r w:rsidR="00DC7E2E" w:rsidRPr="00933770">
        <w:rPr>
          <w:szCs w:val="22"/>
          <w:lang w:val="lt-LT"/>
        </w:rPr>
        <w:t>ktozės</w:t>
      </w:r>
      <w:r w:rsidRPr="00933770">
        <w:rPr>
          <w:szCs w:val="22"/>
          <w:lang w:val="lt-LT"/>
        </w:rPr>
        <w:t xml:space="preserve"> monoh</w:t>
      </w:r>
      <w:r w:rsidR="00DC7E2E" w:rsidRPr="00933770">
        <w:rPr>
          <w:szCs w:val="22"/>
          <w:lang w:val="lt-LT"/>
        </w:rPr>
        <w:t>idrato</w:t>
      </w:r>
      <w:r w:rsidRPr="00933770">
        <w:rPr>
          <w:szCs w:val="22"/>
          <w:lang w:val="lt-LT"/>
        </w:rPr>
        <w:t xml:space="preserve">. </w:t>
      </w:r>
      <w:r w:rsidR="00DC7E2E" w:rsidRPr="00933770">
        <w:rPr>
          <w:szCs w:val="22"/>
          <w:lang w:val="lt-LT"/>
        </w:rPr>
        <w:t xml:space="preserve">Šio vaistinio preparato negalima vartoti pacientams, kuriems nustatytas retas paveldimas sutrikimas – </w:t>
      </w:r>
      <w:r w:rsidR="002A60EF">
        <w:rPr>
          <w:szCs w:val="22"/>
          <w:lang w:val="lt-LT"/>
        </w:rPr>
        <w:t>galaktozės netoleravimas, visiškas</w:t>
      </w:r>
      <w:r w:rsidR="00DC7E2E" w:rsidRPr="00933770">
        <w:rPr>
          <w:szCs w:val="22"/>
          <w:lang w:val="lt-LT"/>
        </w:rPr>
        <w:t xml:space="preserve"> laktazės stygius arba gliukozės ir galaktozės malabsorbcija.</w:t>
      </w:r>
    </w:p>
    <w:p w14:paraId="6975192D" w14:textId="77777777" w:rsidR="00A87001" w:rsidRPr="00933770" w:rsidRDefault="00A87001" w:rsidP="00D34ABD">
      <w:pPr>
        <w:widowControl w:val="0"/>
        <w:tabs>
          <w:tab w:val="clear" w:pos="567"/>
        </w:tabs>
        <w:spacing w:line="240" w:lineRule="auto"/>
        <w:rPr>
          <w:szCs w:val="22"/>
          <w:lang w:val="lt-LT"/>
        </w:rPr>
      </w:pPr>
    </w:p>
    <w:bookmarkEnd w:id="7"/>
    <w:bookmarkEnd w:id="8"/>
    <w:bookmarkEnd w:id="9"/>
    <w:bookmarkEnd w:id="10"/>
    <w:p w14:paraId="4C53D1E7" w14:textId="77777777" w:rsidR="00812D16" w:rsidRPr="00933770" w:rsidRDefault="00812D16" w:rsidP="00292581">
      <w:pPr>
        <w:keepNext/>
        <w:widowControl w:val="0"/>
        <w:spacing w:line="240" w:lineRule="auto"/>
        <w:outlineLvl w:val="0"/>
        <w:rPr>
          <w:b/>
          <w:lang w:val="lt-LT"/>
        </w:rPr>
      </w:pPr>
      <w:r w:rsidRPr="00933770">
        <w:rPr>
          <w:b/>
          <w:lang w:val="lt-LT"/>
        </w:rPr>
        <w:t>4.5</w:t>
      </w:r>
      <w:r w:rsidRPr="00933770">
        <w:rPr>
          <w:b/>
          <w:lang w:val="lt-LT"/>
        </w:rPr>
        <w:tab/>
      </w:r>
      <w:r w:rsidR="009B5C53" w:rsidRPr="00933770">
        <w:rPr>
          <w:b/>
          <w:bCs/>
          <w:lang w:val="lt-LT"/>
        </w:rPr>
        <w:t>Sąveika su kitais vaistiniais preparatais ir kitokia sąveika</w:t>
      </w:r>
    </w:p>
    <w:p w14:paraId="46A85CBD" w14:textId="77777777" w:rsidR="00812D16" w:rsidRPr="00933770" w:rsidRDefault="00812D16" w:rsidP="00827C78">
      <w:pPr>
        <w:keepNext/>
        <w:widowControl w:val="0"/>
        <w:tabs>
          <w:tab w:val="clear" w:pos="567"/>
        </w:tabs>
        <w:spacing w:line="240" w:lineRule="auto"/>
        <w:rPr>
          <w:szCs w:val="22"/>
          <w:lang w:val="lt-LT"/>
        </w:rPr>
      </w:pPr>
    </w:p>
    <w:p w14:paraId="43FAA5FD" w14:textId="77777777" w:rsidR="00895E1A" w:rsidRPr="00933770" w:rsidRDefault="00895E1A" w:rsidP="00E003F7">
      <w:pPr>
        <w:widowControl w:val="0"/>
        <w:tabs>
          <w:tab w:val="clear" w:pos="567"/>
        </w:tabs>
        <w:spacing w:line="240" w:lineRule="auto"/>
        <w:rPr>
          <w:lang w:val="lt-LT"/>
        </w:rPr>
      </w:pPr>
      <w:bookmarkStart w:id="11" w:name="_Toc259706931"/>
      <w:bookmarkStart w:id="12" w:name="_Toc259707102"/>
      <w:bookmarkStart w:id="13" w:name="_Toc259707165"/>
      <w:bookmarkStart w:id="14" w:name="_Toc259713111"/>
      <w:r w:rsidRPr="00933770">
        <w:rPr>
          <w:lang w:val="lt-LT"/>
        </w:rPr>
        <w:t>Sonidegib</w:t>
      </w:r>
      <w:r w:rsidR="003032F5" w:rsidRPr="00933770">
        <w:rPr>
          <w:lang w:val="lt-LT"/>
        </w:rPr>
        <w:t>as pirmiausia metabolizuojamas</w:t>
      </w:r>
      <w:r w:rsidRPr="00933770">
        <w:rPr>
          <w:lang w:val="lt-LT"/>
        </w:rPr>
        <w:t xml:space="preserve"> CYP3A4</w:t>
      </w:r>
      <w:r w:rsidR="003032F5" w:rsidRPr="00933770">
        <w:rPr>
          <w:lang w:val="lt-LT"/>
        </w:rPr>
        <w:t xml:space="preserve"> fermentų</w:t>
      </w:r>
      <w:r w:rsidRPr="00933770">
        <w:rPr>
          <w:lang w:val="lt-LT"/>
        </w:rPr>
        <w:t xml:space="preserve">, </w:t>
      </w:r>
      <w:r w:rsidR="003032F5" w:rsidRPr="00933770">
        <w:rPr>
          <w:lang w:val="lt-LT"/>
        </w:rPr>
        <w:t xml:space="preserve">todėl kartu skiriant stiprių CYP3A4 </w:t>
      </w:r>
      <w:r w:rsidRPr="00933770">
        <w:rPr>
          <w:lang w:val="lt-LT"/>
        </w:rPr>
        <w:t>inhibitor</w:t>
      </w:r>
      <w:r w:rsidR="003032F5" w:rsidRPr="00933770">
        <w:rPr>
          <w:lang w:val="lt-LT"/>
        </w:rPr>
        <w:t>ių ar induktorių, gali reikšmingai padidėti ar sumažėti</w:t>
      </w:r>
      <w:r w:rsidRPr="00933770">
        <w:rPr>
          <w:lang w:val="lt-LT"/>
        </w:rPr>
        <w:t xml:space="preserve"> sonidegib</w:t>
      </w:r>
      <w:r w:rsidR="003032F5" w:rsidRPr="00933770">
        <w:rPr>
          <w:lang w:val="lt-LT"/>
        </w:rPr>
        <w:t>o</w:t>
      </w:r>
      <w:r w:rsidRPr="00933770">
        <w:rPr>
          <w:lang w:val="lt-LT"/>
        </w:rPr>
        <w:t xml:space="preserve"> </w:t>
      </w:r>
      <w:r w:rsidR="003032F5" w:rsidRPr="00933770">
        <w:rPr>
          <w:lang w:val="lt-LT"/>
        </w:rPr>
        <w:t>koncentracijos</w:t>
      </w:r>
      <w:r w:rsidRPr="00933770">
        <w:rPr>
          <w:lang w:val="lt-LT"/>
        </w:rPr>
        <w:t>.</w:t>
      </w:r>
    </w:p>
    <w:p w14:paraId="01BEA0E6" w14:textId="77777777" w:rsidR="00895E1A" w:rsidRPr="00933770" w:rsidRDefault="00895E1A" w:rsidP="00E003F7">
      <w:pPr>
        <w:widowControl w:val="0"/>
        <w:tabs>
          <w:tab w:val="clear" w:pos="567"/>
        </w:tabs>
        <w:spacing w:line="240" w:lineRule="auto"/>
        <w:rPr>
          <w:lang w:val="lt-LT"/>
        </w:rPr>
      </w:pPr>
    </w:p>
    <w:p w14:paraId="092F3DB2" w14:textId="77777777" w:rsidR="00895E1A" w:rsidRPr="00933770" w:rsidRDefault="003032F5" w:rsidP="00292581">
      <w:pPr>
        <w:keepNext/>
        <w:widowControl w:val="0"/>
        <w:tabs>
          <w:tab w:val="clear" w:pos="567"/>
        </w:tabs>
        <w:spacing w:line="240" w:lineRule="auto"/>
        <w:outlineLvl w:val="0"/>
        <w:rPr>
          <w:szCs w:val="22"/>
          <w:u w:val="single"/>
          <w:lang w:val="lt-LT"/>
        </w:rPr>
      </w:pPr>
      <w:r w:rsidRPr="00933770">
        <w:rPr>
          <w:szCs w:val="22"/>
          <w:u w:val="single"/>
          <w:lang w:val="lt-LT"/>
        </w:rPr>
        <w:t>Preparatai, kurie gali didinti</w:t>
      </w:r>
      <w:r w:rsidR="00895E1A" w:rsidRPr="00933770">
        <w:rPr>
          <w:szCs w:val="22"/>
          <w:u w:val="single"/>
          <w:lang w:val="lt-LT"/>
        </w:rPr>
        <w:t xml:space="preserve"> sonidegib</w:t>
      </w:r>
      <w:r w:rsidRPr="00933770">
        <w:rPr>
          <w:szCs w:val="22"/>
          <w:u w:val="single"/>
          <w:lang w:val="lt-LT"/>
        </w:rPr>
        <w:t>o koncentraciją plazmoje</w:t>
      </w:r>
      <w:bookmarkStart w:id="15" w:name="_2522392Agents_that_may_increase_s"/>
      <w:bookmarkEnd w:id="15"/>
    </w:p>
    <w:p w14:paraId="745E9A99" w14:textId="77777777" w:rsidR="003650BA" w:rsidRPr="00933770" w:rsidRDefault="003650BA" w:rsidP="00F50181">
      <w:pPr>
        <w:keepNext/>
        <w:widowControl w:val="0"/>
        <w:tabs>
          <w:tab w:val="clear" w:pos="567"/>
        </w:tabs>
        <w:spacing w:line="240" w:lineRule="auto"/>
        <w:rPr>
          <w:lang w:val="lt-LT"/>
        </w:rPr>
      </w:pPr>
    </w:p>
    <w:p w14:paraId="6C5DD49C" w14:textId="77777777" w:rsidR="00895E1A" w:rsidRPr="00933770" w:rsidRDefault="003032F5" w:rsidP="005E0D0A">
      <w:pPr>
        <w:widowControl w:val="0"/>
        <w:tabs>
          <w:tab w:val="clear" w:pos="567"/>
        </w:tabs>
        <w:spacing w:line="240" w:lineRule="auto"/>
        <w:rPr>
          <w:lang w:val="lt-LT"/>
        </w:rPr>
      </w:pPr>
      <w:r w:rsidRPr="00933770">
        <w:rPr>
          <w:lang w:val="lt-LT"/>
        </w:rPr>
        <w:t>Sveikiems asmenims paskyrus vienkartinę</w:t>
      </w:r>
      <w:r w:rsidR="00895E1A" w:rsidRPr="00933770">
        <w:rPr>
          <w:lang w:val="lt-LT"/>
        </w:rPr>
        <w:t xml:space="preserve"> </w:t>
      </w:r>
      <w:r w:rsidR="003650BA" w:rsidRPr="00933770">
        <w:rPr>
          <w:lang w:val="lt-LT"/>
        </w:rPr>
        <w:t>800 </w:t>
      </w:r>
      <w:r w:rsidR="00895E1A" w:rsidRPr="00933770">
        <w:rPr>
          <w:lang w:val="lt-LT"/>
        </w:rPr>
        <w:t>mg sonidegib</w:t>
      </w:r>
      <w:r w:rsidRPr="00933770">
        <w:rPr>
          <w:lang w:val="lt-LT"/>
        </w:rPr>
        <w:t>o dozę kartu su stipriu</w:t>
      </w:r>
      <w:r w:rsidR="00895E1A" w:rsidRPr="00933770">
        <w:rPr>
          <w:lang w:val="lt-LT"/>
        </w:rPr>
        <w:t xml:space="preserve"> </w:t>
      </w:r>
      <w:r w:rsidRPr="00933770">
        <w:rPr>
          <w:lang w:val="lt-LT"/>
        </w:rPr>
        <w:t xml:space="preserve">CYP3A inhibitoriumi </w:t>
      </w:r>
      <w:r w:rsidR="00895E1A" w:rsidRPr="00933770">
        <w:rPr>
          <w:lang w:val="lt-LT"/>
        </w:rPr>
        <w:t>keto</w:t>
      </w:r>
      <w:r w:rsidRPr="00933770">
        <w:rPr>
          <w:lang w:val="lt-LT"/>
        </w:rPr>
        <w:t>k</w:t>
      </w:r>
      <w:r w:rsidR="00895E1A" w:rsidRPr="00933770">
        <w:rPr>
          <w:lang w:val="lt-LT"/>
        </w:rPr>
        <w:t>onazol</w:t>
      </w:r>
      <w:r w:rsidRPr="00933770">
        <w:rPr>
          <w:lang w:val="lt-LT"/>
        </w:rPr>
        <w:t>u</w:t>
      </w:r>
      <w:r w:rsidR="00895E1A" w:rsidRPr="00933770">
        <w:rPr>
          <w:lang w:val="lt-LT"/>
        </w:rPr>
        <w:t xml:space="preserve"> (</w:t>
      </w:r>
      <w:r w:rsidRPr="00933770">
        <w:rPr>
          <w:lang w:val="lt-LT"/>
        </w:rPr>
        <w:t xml:space="preserve">vartojamu po </w:t>
      </w:r>
      <w:r w:rsidR="00895E1A" w:rsidRPr="00933770">
        <w:rPr>
          <w:lang w:val="lt-LT"/>
        </w:rPr>
        <w:t>200</w:t>
      </w:r>
      <w:r w:rsidR="003650BA" w:rsidRPr="00933770">
        <w:rPr>
          <w:lang w:val="lt-LT"/>
        </w:rPr>
        <w:t> </w:t>
      </w:r>
      <w:r w:rsidR="00895E1A" w:rsidRPr="00933770">
        <w:rPr>
          <w:lang w:val="lt-LT"/>
        </w:rPr>
        <w:t xml:space="preserve">mg </w:t>
      </w:r>
      <w:r w:rsidRPr="00933770">
        <w:rPr>
          <w:lang w:val="lt-LT"/>
        </w:rPr>
        <w:t xml:space="preserve">du kartus per parą </w:t>
      </w:r>
      <w:r w:rsidR="00895E1A" w:rsidRPr="00933770">
        <w:rPr>
          <w:lang w:val="lt-LT"/>
        </w:rPr>
        <w:t>14</w:t>
      </w:r>
      <w:r w:rsidR="003650BA" w:rsidRPr="00933770">
        <w:rPr>
          <w:lang w:val="lt-LT"/>
        </w:rPr>
        <w:t> </w:t>
      </w:r>
      <w:r w:rsidR="00895E1A" w:rsidRPr="00933770">
        <w:rPr>
          <w:lang w:val="lt-LT"/>
        </w:rPr>
        <w:t>d</w:t>
      </w:r>
      <w:r w:rsidRPr="00933770">
        <w:rPr>
          <w:lang w:val="lt-LT"/>
        </w:rPr>
        <w:t>ienų</w:t>
      </w:r>
      <w:r w:rsidR="00895E1A" w:rsidRPr="00933770">
        <w:rPr>
          <w:lang w:val="lt-LT"/>
        </w:rPr>
        <w:t xml:space="preserve">), </w:t>
      </w:r>
      <w:r w:rsidRPr="00933770">
        <w:rPr>
          <w:lang w:val="lt-LT"/>
        </w:rPr>
        <w:t>sonidegibo AUC ir C</w:t>
      </w:r>
      <w:r w:rsidRPr="00933770">
        <w:rPr>
          <w:vertAlign w:val="subscript"/>
          <w:lang w:val="lt-LT"/>
        </w:rPr>
        <w:t>max</w:t>
      </w:r>
      <w:r w:rsidRPr="00933770">
        <w:rPr>
          <w:lang w:val="lt-LT"/>
        </w:rPr>
        <w:t xml:space="preserve"> </w:t>
      </w:r>
      <w:r w:rsidR="00D04781" w:rsidRPr="00933770">
        <w:rPr>
          <w:lang w:val="lt-LT"/>
        </w:rPr>
        <w:t>rodmenys</w:t>
      </w:r>
      <w:r w:rsidRPr="00933770">
        <w:rPr>
          <w:lang w:val="lt-LT"/>
        </w:rPr>
        <w:t xml:space="preserve"> padidėjo, atitinkamai, </w:t>
      </w:r>
      <w:r w:rsidR="00895E1A" w:rsidRPr="00933770">
        <w:rPr>
          <w:lang w:val="lt-LT"/>
        </w:rPr>
        <w:t>2</w:t>
      </w:r>
      <w:r w:rsidRPr="00933770">
        <w:rPr>
          <w:lang w:val="lt-LT"/>
        </w:rPr>
        <w:t>,</w:t>
      </w:r>
      <w:r w:rsidR="00895E1A" w:rsidRPr="00933770">
        <w:rPr>
          <w:lang w:val="lt-LT"/>
        </w:rPr>
        <w:t>25</w:t>
      </w:r>
      <w:r w:rsidRPr="00933770">
        <w:rPr>
          <w:lang w:val="lt-LT"/>
        </w:rPr>
        <w:t> karto ir</w:t>
      </w:r>
      <w:r w:rsidR="00895E1A" w:rsidRPr="00933770">
        <w:rPr>
          <w:lang w:val="lt-LT"/>
        </w:rPr>
        <w:t xml:space="preserve"> 1</w:t>
      </w:r>
      <w:r w:rsidRPr="00933770">
        <w:rPr>
          <w:lang w:val="lt-LT"/>
        </w:rPr>
        <w:t>,</w:t>
      </w:r>
      <w:r w:rsidR="00895E1A" w:rsidRPr="00933770">
        <w:rPr>
          <w:lang w:val="lt-LT"/>
        </w:rPr>
        <w:t>49</w:t>
      </w:r>
      <w:r w:rsidRPr="00933770">
        <w:rPr>
          <w:lang w:val="lt-LT"/>
        </w:rPr>
        <w:t xml:space="preserve"> karto, lyginant su šiais </w:t>
      </w:r>
      <w:r w:rsidR="00D04781" w:rsidRPr="00933770">
        <w:rPr>
          <w:lang w:val="lt-LT"/>
        </w:rPr>
        <w:t>rodmenimis</w:t>
      </w:r>
      <w:r w:rsidRPr="00933770">
        <w:rPr>
          <w:lang w:val="lt-LT"/>
        </w:rPr>
        <w:t xml:space="preserve">, </w:t>
      </w:r>
      <w:r w:rsidR="004710A2" w:rsidRPr="00933770">
        <w:rPr>
          <w:lang w:val="lt-LT"/>
        </w:rPr>
        <w:t xml:space="preserve">nustatytais </w:t>
      </w:r>
      <w:r w:rsidRPr="00933770">
        <w:rPr>
          <w:lang w:val="lt-LT"/>
        </w:rPr>
        <w:t>kai</w:t>
      </w:r>
      <w:r w:rsidR="00895E1A" w:rsidRPr="00933770">
        <w:rPr>
          <w:lang w:val="lt-LT"/>
        </w:rPr>
        <w:t xml:space="preserve"> </w:t>
      </w:r>
      <w:r w:rsidRPr="00933770">
        <w:rPr>
          <w:lang w:val="lt-LT"/>
        </w:rPr>
        <w:t xml:space="preserve">buvo skiriama vien </w:t>
      </w:r>
      <w:r w:rsidR="00895E1A" w:rsidRPr="00933770">
        <w:rPr>
          <w:lang w:val="lt-LT"/>
        </w:rPr>
        <w:t>sonidegib</w:t>
      </w:r>
      <w:r w:rsidRPr="00933770">
        <w:rPr>
          <w:lang w:val="lt-LT"/>
        </w:rPr>
        <w:t>o</w:t>
      </w:r>
      <w:r w:rsidR="005B702E" w:rsidRPr="00933770">
        <w:rPr>
          <w:lang w:val="lt-LT"/>
        </w:rPr>
        <w:t>.</w:t>
      </w:r>
      <w:r w:rsidR="00895E1A" w:rsidRPr="00933770">
        <w:rPr>
          <w:lang w:val="lt-LT"/>
        </w:rPr>
        <w:t xml:space="preserve"> </w:t>
      </w:r>
      <w:r w:rsidR="00BB748E" w:rsidRPr="00933770">
        <w:rPr>
          <w:lang w:val="lt-LT"/>
        </w:rPr>
        <w:t xml:space="preserve">Sąlygų modeliavimo metu apskaičiuota, kad stiprių CYP3A4 inhibitorių skiriant ilgesnį laiką (pvz., daugiau kaip 14 dienų), kartu vartojamo sonidegibo ekspozicijos </w:t>
      </w:r>
      <w:r w:rsidR="00D04781" w:rsidRPr="00933770">
        <w:rPr>
          <w:lang w:val="lt-LT"/>
        </w:rPr>
        <w:t>rodmenys</w:t>
      </w:r>
      <w:r w:rsidR="00BB748E" w:rsidRPr="00933770">
        <w:rPr>
          <w:lang w:val="lt-LT"/>
        </w:rPr>
        <w:t xml:space="preserve"> pakistų dar daugiau. </w:t>
      </w:r>
      <w:r w:rsidR="004710A2" w:rsidRPr="00933770">
        <w:rPr>
          <w:lang w:val="lt-LT"/>
        </w:rPr>
        <w:t xml:space="preserve">Jeigu </w:t>
      </w:r>
      <w:r w:rsidR="006449D6" w:rsidRPr="00933770">
        <w:rPr>
          <w:lang w:val="lt-LT"/>
        </w:rPr>
        <w:t>vaistinio preparato</w:t>
      </w:r>
      <w:r w:rsidR="00686743" w:rsidRPr="00933770">
        <w:rPr>
          <w:lang w:val="lt-LT"/>
        </w:rPr>
        <w:t xml:space="preserve"> </w:t>
      </w:r>
      <w:r w:rsidR="004710A2" w:rsidRPr="00933770">
        <w:rPr>
          <w:lang w:val="lt-LT"/>
        </w:rPr>
        <w:t xml:space="preserve">būtina </w:t>
      </w:r>
      <w:r w:rsidR="00686743" w:rsidRPr="00933770">
        <w:rPr>
          <w:lang w:val="lt-LT"/>
        </w:rPr>
        <w:t>vartoti kartu su</w:t>
      </w:r>
      <w:r w:rsidR="00895E1A" w:rsidRPr="00933770">
        <w:rPr>
          <w:lang w:val="lt-LT"/>
        </w:rPr>
        <w:t xml:space="preserve"> st</w:t>
      </w:r>
      <w:r w:rsidR="00686743" w:rsidRPr="00933770">
        <w:rPr>
          <w:lang w:val="lt-LT"/>
        </w:rPr>
        <w:t>ipri</w:t>
      </w:r>
      <w:r w:rsidR="004710A2" w:rsidRPr="00933770">
        <w:rPr>
          <w:lang w:val="lt-LT"/>
        </w:rPr>
        <w:t>u</w:t>
      </w:r>
      <w:r w:rsidR="00895E1A" w:rsidRPr="00933770">
        <w:rPr>
          <w:lang w:val="lt-LT"/>
        </w:rPr>
        <w:t xml:space="preserve"> CYP3A inhibitor</w:t>
      </w:r>
      <w:r w:rsidR="00686743" w:rsidRPr="00933770">
        <w:rPr>
          <w:lang w:val="lt-LT"/>
        </w:rPr>
        <w:t>i</w:t>
      </w:r>
      <w:r w:rsidR="004710A2" w:rsidRPr="00933770">
        <w:rPr>
          <w:lang w:val="lt-LT"/>
        </w:rPr>
        <w:t>umi</w:t>
      </w:r>
      <w:r w:rsidR="00686743" w:rsidRPr="00933770">
        <w:rPr>
          <w:lang w:val="lt-LT"/>
        </w:rPr>
        <w:t xml:space="preserve">, </w:t>
      </w:r>
      <w:r w:rsidR="004710A2" w:rsidRPr="00933770">
        <w:rPr>
          <w:lang w:val="lt-LT"/>
        </w:rPr>
        <w:t xml:space="preserve">sonidegibo dozę reikia mažinti </w:t>
      </w:r>
      <w:r w:rsidR="00D770AB" w:rsidRPr="00933770">
        <w:rPr>
          <w:lang w:val="lt-LT"/>
        </w:rPr>
        <w:t xml:space="preserve">ir vartoti </w:t>
      </w:r>
      <w:r w:rsidR="004710A2" w:rsidRPr="00933770">
        <w:rPr>
          <w:lang w:val="lt-LT"/>
        </w:rPr>
        <w:t>po 200 mg kas antrą dieną. Stiprūs CYP3A inhibitoriai yra šie</w:t>
      </w:r>
      <w:r w:rsidR="00686743" w:rsidRPr="00933770">
        <w:rPr>
          <w:lang w:val="lt-LT"/>
        </w:rPr>
        <w:t xml:space="preserve"> </w:t>
      </w:r>
      <w:r w:rsidR="005E7239" w:rsidRPr="00933770">
        <w:rPr>
          <w:lang w:val="lt-LT"/>
        </w:rPr>
        <w:t>(</w:t>
      </w:r>
      <w:r w:rsidR="00686743" w:rsidRPr="00933770">
        <w:rPr>
          <w:lang w:val="lt-LT"/>
        </w:rPr>
        <w:t>bet nepasiribojant toliau išvardytais preparatais</w:t>
      </w:r>
      <w:r w:rsidR="005E7239" w:rsidRPr="00933770">
        <w:rPr>
          <w:lang w:val="lt-LT"/>
        </w:rPr>
        <w:t>)</w:t>
      </w:r>
      <w:r w:rsidR="00686743" w:rsidRPr="00933770">
        <w:rPr>
          <w:lang w:val="lt-LT"/>
        </w:rPr>
        <w:t>:</w:t>
      </w:r>
      <w:r w:rsidR="00475BF8" w:rsidRPr="00933770">
        <w:rPr>
          <w:lang w:val="lt-LT"/>
        </w:rPr>
        <w:t xml:space="preserve"> </w:t>
      </w:r>
      <w:r w:rsidR="00895E1A" w:rsidRPr="00933770">
        <w:rPr>
          <w:lang w:val="lt-LT"/>
        </w:rPr>
        <w:t>ritonavir</w:t>
      </w:r>
      <w:r w:rsidR="00FD4AA1" w:rsidRPr="00933770">
        <w:rPr>
          <w:lang w:val="lt-LT"/>
        </w:rPr>
        <w:t>as</w:t>
      </w:r>
      <w:r w:rsidR="00895E1A" w:rsidRPr="00933770">
        <w:rPr>
          <w:lang w:val="lt-LT"/>
        </w:rPr>
        <w:t>, sa</w:t>
      </w:r>
      <w:r w:rsidR="00686743" w:rsidRPr="00933770">
        <w:rPr>
          <w:lang w:val="lt-LT"/>
        </w:rPr>
        <w:t>kv</w:t>
      </w:r>
      <w:r w:rsidR="00895E1A" w:rsidRPr="00933770">
        <w:rPr>
          <w:lang w:val="lt-LT"/>
        </w:rPr>
        <w:t>inavir</w:t>
      </w:r>
      <w:r w:rsidR="00FD4AA1" w:rsidRPr="00933770">
        <w:rPr>
          <w:lang w:val="lt-LT"/>
        </w:rPr>
        <w:t>as</w:t>
      </w:r>
      <w:r w:rsidR="00895E1A" w:rsidRPr="00933770">
        <w:rPr>
          <w:lang w:val="lt-LT"/>
        </w:rPr>
        <w:t>, telitrom</w:t>
      </w:r>
      <w:r w:rsidR="00686743" w:rsidRPr="00933770">
        <w:rPr>
          <w:lang w:val="lt-LT"/>
        </w:rPr>
        <w:t>i</w:t>
      </w:r>
      <w:r w:rsidR="00895E1A" w:rsidRPr="00933770">
        <w:rPr>
          <w:lang w:val="lt-LT"/>
        </w:rPr>
        <w:t>cin</w:t>
      </w:r>
      <w:r w:rsidR="00FD4AA1" w:rsidRPr="00933770">
        <w:rPr>
          <w:lang w:val="lt-LT"/>
        </w:rPr>
        <w:t>as</w:t>
      </w:r>
      <w:r w:rsidR="00895E1A" w:rsidRPr="00933770">
        <w:rPr>
          <w:lang w:val="lt-LT"/>
        </w:rPr>
        <w:t>, keto</w:t>
      </w:r>
      <w:r w:rsidR="00686743" w:rsidRPr="00933770">
        <w:rPr>
          <w:lang w:val="lt-LT"/>
        </w:rPr>
        <w:t>k</w:t>
      </w:r>
      <w:r w:rsidR="00895E1A" w:rsidRPr="00933770">
        <w:rPr>
          <w:lang w:val="lt-LT"/>
        </w:rPr>
        <w:t>onazol</w:t>
      </w:r>
      <w:r w:rsidR="00FD4AA1" w:rsidRPr="00933770">
        <w:rPr>
          <w:lang w:val="lt-LT"/>
        </w:rPr>
        <w:t>as</w:t>
      </w:r>
      <w:r w:rsidR="00895E1A" w:rsidRPr="00933770">
        <w:rPr>
          <w:lang w:val="lt-LT"/>
        </w:rPr>
        <w:t>, itra</w:t>
      </w:r>
      <w:r w:rsidR="00686743" w:rsidRPr="00933770">
        <w:rPr>
          <w:lang w:val="lt-LT"/>
        </w:rPr>
        <w:t>k</w:t>
      </w:r>
      <w:r w:rsidR="00895E1A" w:rsidRPr="00933770">
        <w:rPr>
          <w:lang w:val="lt-LT"/>
        </w:rPr>
        <w:t>onazol</w:t>
      </w:r>
      <w:r w:rsidR="00FD4AA1" w:rsidRPr="00933770">
        <w:rPr>
          <w:lang w:val="lt-LT"/>
        </w:rPr>
        <w:t>as</w:t>
      </w:r>
      <w:r w:rsidR="00895E1A" w:rsidRPr="00933770">
        <w:rPr>
          <w:lang w:val="lt-LT"/>
        </w:rPr>
        <w:t>, vori</w:t>
      </w:r>
      <w:r w:rsidR="00686743" w:rsidRPr="00933770">
        <w:rPr>
          <w:lang w:val="lt-LT"/>
        </w:rPr>
        <w:t>k</w:t>
      </w:r>
      <w:r w:rsidR="00895E1A" w:rsidRPr="00933770">
        <w:rPr>
          <w:lang w:val="lt-LT"/>
        </w:rPr>
        <w:t>onazol</w:t>
      </w:r>
      <w:r w:rsidR="00FD4AA1" w:rsidRPr="00933770">
        <w:rPr>
          <w:lang w:val="lt-LT"/>
        </w:rPr>
        <w:t>as</w:t>
      </w:r>
      <w:r w:rsidR="00895E1A" w:rsidRPr="00933770">
        <w:rPr>
          <w:lang w:val="lt-LT"/>
        </w:rPr>
        <w:t>, po</w:t>
      </w:r>
      <w:r w:rsidR="0002076A" w:rsidRPr="00933770">
        <w:rPr>
          <w:lang w:val="lt-LT"/>
        </w:rPr>
        <w:t>z</w:t>
      </w:r>
      <w:r w:rsidR="00895E1A" w:rsidRPr="00933770">
        <w:rPr>
          <w:lang w:val="lt-LT"/>
        </w:rPr>
        <w:t>a</w:t>
      </w:r>
      <w:r w:rsidR="0002076A" w:rsidRPr="00933770">
        <w:rPr>
          <w:lang w:val="lt-LT"/>
        </w:rPr>
        <w:t>k</w:t>
      </w:r>
      <w:r w:rsidR="00895E1A" w:rsidRPr="00933770">
        <w:rPr>
          <w:lang w:val="lt-LT"/>
        </w:rPr>
        <w:t>onazol</w:t>
      </w:r>
      <w:r w:rsidR="00FD4AA1" w:rsidRPr="00933770">
        <w:rPr>
          <w:lang w:val="lt-LT"/>
        </w:rPr>
        <w:t>as</w:t>
      </w:r>
      <w:r w:rsidR="00895E1A" w:rsidRPr="00933770">
        <w:rPr>
          <w:lang w:val="lt-LT"/>
        </w:rPr>
        <w:t xml:space="preserve"> </w:t>
      </w:r>
      <w:r w:rsidR="00686743" w:rsidRPr="00933770">
        <w:rPr>
          <w:lang w:val="lt-LT"/>
        </w:rPr>
        <w:t>ir</w:t>
      </w:r>
      <w:r w:rsidR="00895E1A" w:rsidRPr="00933770">
        <w:rPr>
          <w:lang w:val="lt-LT"/>
        </w:rPr>
        <w:t xml:space="preserve"> nefazodon</w:t>
      </w:r>
      <w:r w:rsidR="00FD4AA1" w:rsidRPr="00933770">
        <w:rPr>
          <w:lang w:val="lt-LT"/>
        </w:rPr>
        <w:t>as</w:t>
      </w:r>
      <w:r w:rsidR="00F22AD3" w:rsidRPr="00933770">
        <w:rPr>
          <w:lang w:val="lt-LT"/>
        </w:rPr>
        <w:t xml:space="preserve">. </w:t>
      </w:r>
      <w:r w:rsidR="00686743" w:rsidRPr="00933770">
        <w:rPr>
          <w:lang w:val="lt-LT"/>
        </w:rPr>
        <w:t>Jeigu kurio nors iš šių preparatų vartojama kartu su sonidegibu, pacientų būklę reikia atidžiai stebėti dėl galimų nepageidaujamų reiškinių pasireiškimo</w:t>
      </w:r>
      <w:r w:rsidR="001F3F17" w:rsidRPr="00933770">
        <w:rPr>
          <w:lang w:val="lt-LT"/>
        </w:rPr>
        <w:t>.</w:t>
      </w:r>
    </w:p>
    <w:p w14:paraId="66B24B19" w14:textId="77777777" w:rsidR="00895E1A" w:rsidRPr="00933770" w:rsidRDefault="00895E1A" w:rsidP="005E0D0A">
      <w:pPr>
        <w:widowControl w:val="0"/>
        <w:tabs>
          <w:tab w:val="clear" w:pos="567"/>
        </w:tabs>
        <w:spacing w:line="240" w:lineRule="auto"/>
        <w:rPr>
          <w:lang w:val="lt-LT"/>
        </w:rPr>
      </w:pPr>
    </w:p>
    <w:p w14:paraId="60F7E39C" w14:textId="77777777" w:rsidR="00895E1A" w:rsidRPr="00933770" w:rsidRDefault="003032F5" w:rsidP="00292581">
      <w:pPr>
        <w:keepNext/>
        <w:widowControl w:val="0"/>
        <w:tabs>
          <w:tab w:val="clear" w:pos="567"/>
        </w:tabs>
        <w:spacing w:line="240" w:lineRule="auto"/>
        <w:outlineLvl w:val="0"/>
        <w:rPr>
          <w:lang w:val="lt-LT"/>
        </w:rPr>
      </w:pPr>
      <w:bookmarkStart w:id="16" w:name="_2623140Agents_that_may_decrease_s"/>
      <w:bookmarkEnd w:id="16"/>
      <w:r w:rsidRPr="00933770">
        <w:rPr>
          <w:szCs w:val="22"/>
          <w:u w:val="single"/>
          <w:lang w:val="lt-LT"/>
        </w:rPr>
        <w:t>Preparatai, kurie gali mažinti sonidegibo koncentraciją plazmoje</w:t>
      </w:r>
    </w:p>
    <w:p w14:paraId="20E3B63C" w14:textId="77777777" w:rsidR="003650BA" w:rsidRPr="00933770" w:rsidRDefault="003650BA" w:rsidP="00BF0DB3">
      <w:pPr>
        <w:keepNext/>
        <w:widowControl w:val="0"/>
        <w:tabs>
          <w:tab w:val="clear" w:pos="567"/>
        </w:tabs>
        <w:spacing w:line="240" w:lineRule="auto"/>
        <w:rPr>
          <w:lang w:val="lt-LT"/>
        </w:rPr>
      </w:pPr>
    </w:p>
    <w:p w14:paraId="5AD2D81D" w14:textId="77777777" w:rsidR="003650BA" w:rsidRPr="00933770" w:rsidRDefault="00686743" w:rsidP="00F84B38">
      <w:pPr>
        <w:widowControl w:val="0"/>
        <w:tabs>
          <w:tab w:val="clear" w:pos="567"/>
        </w:tabs>
        <w:spacing w:line="240" w:lineRule="auto"/>
        <w:rPr>
          <w:lang w:val="lt-LT"/>
        </w:rPr>
      </w:pPr>
      <w:r w:rsidRPr="00933770">
        <w:rPr>
          <w:lang w:val="lt-LT"/>
        </w:rPr>
        <w:t>Sveikiems asmenims paskyrus vienkartinę 800 mg sonidegibo dozę kartu su stipriu CYP3A induktoriumi rifampicinu</w:t>
      </w:r>
      <w:r w:rsidR="00895E1A" w:rsidRPr="00933770">
        <w:rPr>
          <w:lang w:val="lt-LT"/>
        </w:rPr>
        <w:t xml:space="preserve"> (</w:t>
      </w:r>
      <w:r w:rsidR="00FB262D" w:rsidRPr="00933770">
        <w:rPr>
          <w:lang w:val="lt-LT"/>
        </w:rPr>
        <w:t xml:space="preserve">vartojamu po </w:t>
      </w:r>
      <w:r w:rsidR="00895E1A" w:rsidRPr="00933770">
        <w:rPr>
          <w:lang w:val="lt-LT"/>
        </w:rPr>
        <w:t>600</w:t>
      </w:r>
      <w:r w:rsidR="003650BA" w:rsidRPr="00933770">
        <w:rPr>
          <w:lang w:val="lt-LT"/>
        </w:rPr>
        <w:t> </w:t>
      </w:r>
      <w:r w:rsidR="00895E1A" w:rsidRPr="00933770">
        <w:rPr>
          <w:lang w:val="lt-LT"/>
        </w:rPr>
        <w:t xml:space="preserve">mg </w:t>
      </w:r>
      <w:r w:rsidR="00FB262D" w:rsidRPr="00933770">
        <w:rPr>
          <w:lang w:val="lt-LT"/>
        </w:rPr>
        <w:t xml:space="preserve">paros dozę </w:t>
      </w:r>
      <w:r w:rsidR="00895E1A" w:rsidRPr="00933770">
        <w:rPr>
          <w:lang w:val="lt-LT"/>
        </w:rPr>
        <w:t>14</w:t>
      </w:r>
      <w:r w:rsidR="003650BA" w:rsidRPr="00933770">
        <w:rPr>
          <w:lang w:val="lt-LT"/>
        </w:rPr>
        <w:t> </w:t>
      </w:r>
      <w:r w:rsidR="00895E1A" w:rsidRPr="00933770">
        <w:rPr>
          <w:lang w:val="lt-LT"/>
        </w:rPr>
        <w:t>d</w:t>
      </w:r>
      <w:r w:rsidR="00FB262D" w:rsidRPr="00933770">
        <w:rPr>
          <w:lang w:val="lt-LT"/>
        </w:rPr>
        <w:t>ienų</w:t>
      </w:r>
      <w:r w:rsidR="00895E1A" w:rsidRPr="00933770">
        <w:rPr>
          <w:lang w:val="lt-LT"/>
        </w:rPr>
        <w:t xml:space="preserve">), </w:t>
      </w:r>
      <w:r w:rsidR="00FB262D" w:rsidRPr="00933770">
        <w:rPr>
          <w:lang w:val="lt-LT"/>
        </w:rPr>
        <w:t>sonidegibo AUC ir C</w:t>
      </w:r>
      <w:r w:rsidR="00FB262D" w:rsidRPr="00933770">
        <w:rPr>
          <w:vertAlign w:val="subscript"/>
          <w:lang w:val="lt-LT"/>
        </w:rPr>
        <w:t>max</w:t>
      </w:r>
      <w:r w:rsidR="00FB262D" w:rsidRPr="00933770">
        <w:rPr>
          <w:lang w:val="lt-LT"/>
        </w:rPr>
        <w:t xml:space="preserve"> </w:t>
      </w:r>
      <w:r w:rsidR="00D04781" w:rsidRPr="00933770">
        <w:rPr>
          <w:lang w:val="lt-LT"/>
        </w:rPr>
        <w:t>rodmenys</w:t>
      </w:r>
      <w:r w:rsidR="00FB262D" w:rsidRPr="00933770">
        <w:rPr>
          <w:lang w:val="lt-LT"/>
        </w:rPr>
        <w:t xml:space="preserve"> sumažėjo, atitinkamai, </w:t>
      </w:r>
      <w:r w:rsidR="00895E1A" w:rsidRPr="00933770">
        <w:rPr>
          <w:lang w:val="lt-LT"/>
        </w:rPr>
        <w:t>72</w:t>
      </w:r>
      <w:r w:rsidR="00FB262D" w:rsidRPr="00933770">
        <w:rPr>
          <w:lang w:val="lt-LT"/>
        </w:rPr>
        <w:t> </w:t>
      </w:r>
      <w:r w:rsidR="00895E1A" w:rsidRPr="00933770">
        <w:rPr>
          <w:lang w:val="lt-LT"/>
        </w:rPr>
        <w:t xml:space="preserve">% </w:t>
      </w:r>
      <w:r w:rsidR="00FB262D" w:rsidRPr="00933770">
        <w:rPr>
          <w:lang w:val="lt-LT"/>
        </w:rPr>
        <w:t>ir</w:t>
      </w:r>
      <w:r w:rsidR="00895E1A" w:rsidRPr="00933770">
        <w:rPr>
          <w:lang w:val="lt-LT"/>
        </w:rPr>
        <w:t xml:space="preserve"> 54</w:t>
      </w:r>
      <w:r w:rsidR="00FB262D" w:rsidRPr="00933770">
        <w:rPr>
          <w:lang w:val="lt-LT"/>
        </w:rPr>
        <w:t> </w:t>
      </w:r>
      <w:r w:rsidR="00895E1A" w:rsidRPr="00933770">
        <w:rPr>
          <w:lang w:val="lt-LT"/>
        </w:rPr>
        <w:t xml:space="preserve">%, </w:t>
      </w:r>
      <w:r w:rsidR="00FB262D" w:rsidRPr="00933770">
        <w:rPr>
          <w:lang w:val="lt-LT"/>
        </w:rPr>
        <w:t xml:space="preserve">lyginant su šiais </w:t>
      </w:r>
      <w:r w:rsidR="00D04781" w:rsidRPr="00933770">
        <w:rPr>
          <w:lang w:val="lt-LT"/>
        </w:rPr>
        <w:t>rodmenimis</w:t>
      </w:r>
      <w:r w:rsidR="00FB262D" w:rsidRPr="00933770">
        <w:rPr>
          <w:lang w:val="lt-LT"/>
        </w:rPr>
        <w:t>, kai buvo skiriama vien sonidegibo</w:t>
      </w:r>
      <w:r w:rsidR="00895E1A" w:rsidRPr="00933770">
        <w:rPr>
          <w:lang w:val="lt-LT"/>
        </w:rPr>
        <w:t xml:space="preserve">. </w:t>
      </w:r>
      <w:r w:rsidR="00FB262D" w:rsidRPr="00933770">
        <w:rPr>
          <w:lang w:val="lt-LT"/>
        </w:rPr>
        <w:t>Sonidegibo skiriant kartu su stipriais CYP3A induktoriais, sumažėja sonidegibo koncentracija plazmoje</w:t>
      </w:r>
      <w:r w:rsidR="00895E1A" w:rsidRPr="00933770">
        <w:rPr>
          <w:lang w:val="lt-LT"/>
        </w:rPr>
        <w:t xml:space="preserve">. </w:t>
      </w:r>
      <w:r w:rsidR="00FB262D" w:rsidRPr="00933770">
        <w:rPr>
          <w:lang w:val="lt-LT"/>
        </w:rPr>
        <w:t xml:space="preserve">Reikia vengti </w:t>
      </w:r>
      <w:r w:rsidR="006449D6" w:rsidRPr="00933770">
        <w:rPr>
          <w:lang w:val="lt-LT"/>
        </w:rPr>
        <w:t>vaistinio preparato</w:t>
      </w:r>
      <w:r w:rsidR="00FB262D" w:rsidRPr="00933770">
        <w:rPr>
          <w:lang w:val="lt-LT"/>
        </w:rPr>
        <w:t xml:space="preserve"> vartoti kartu su stipriais CYP3A induktoriais, įskaitant, bet nepasiribojant toliau išvardytais preparatais: k</w:t>
      </w:r>
      <w:r w:rsidR="00895E1A" w:rsidRPr="00933770">
        <w:rPr>
          <w:lang w:val="lt-LT"/>
        </w:rPr>
        <w:t>arbamazepin</w:t>
      </w:r>
      <w:r w:rsidR="00FB262D" w:rsidRPr="00933770">
        <w:rPr>
          <w:lang w:val="lt-LT"/>
        </w:rPr>
        <w:t>u</w:t>
      </w:r>
      <w:r w:rsidR="00895E1A" w:rsidRPr="00933770">
        <w:rPr>
          <w:lang w:val="lt-LT"/>
        </w:rPr>
        <w:t xml:space="preserve">, </w:t>
      </w:r>
      <w:r w:rsidR="00FB262D" w:rsidRPr="00933770">
        <w:rPr>
          <w:lang w:val="lt-LT"/>
        </w:rPr>
        <w:t>f</w:t>
      </w:r>
      <w:r w:rsidR="00895E1A" w:rsidRPr="00933770">
        <w:rPr>
          <w:lang w:val="lt-LT"/>
        </w:rPr>
        <w:t>enobarbital</w:t>
      </w:r>
      <w:r w:rsidR="00FB262D" w:rsidRPr="00933770">
        <w:rPr>
          <w:lang w:val="lt-LT"/>
        </w:rPr>
        <w:t>iu</w:t>
      </w:r>
      <w:r w:rsidR="00895E1A" w:rsidRPr="00933770">
        <w:rPr>
          <w:lang w:val="lt-LT"/>
        </w:rPr>
        <w:t xml:space="preserve">, </w:t>
      </w:r>
      <w:r w:rsidR="00FB262D" w:rsidRPr="00933770">
        <w:rPr>
          <w:lang w:val="lt-LT"/>
        </w:rPr>
        <w:t>f</w:t>
      </w:r>
      <w:r w:rsidR="00895E1A" w:rsidRPr="00933770">
        <w:rPr>
          <w:lang w:val="lt-LT"/>
        </w:rPr>
        <w:t>en</w:t>
      </w:r>
      <w:r w:rsidR="00FB262D" w:rsidRPr="00933770">
        <w:rPr>
          <w:lang w:val="lt-LT"/>
        </w:rPr>
        <w:t>i</w:t>
      </w:r>
      <w:r w:rsidR="00895E1A" w:rsidRPr="00933770">
        <w:rPr>
          <w:lang w:val="lt-LT"/>
        </w:rPr>
        <w:t>toin</w:t>
      </w:r>
      <w:r w:rsidR="00FB262D" w:rsidRPr="00933770">
        <w:rPr>
          <w:lang w:val="lt-LT"/>
        </w:rPr>
        <w:t>u</w:t>
      </w:r>
      <w:r w:rsidR="00895E1A" w:rsidRPr="00933770">
        <w:rPr>
          <w:lang w:val="lt-LT"/>
        </w:rPr>
        <w:t>, rifabutin</w:t>
      </w:r>
      <w:r w:rsidR="00FB262D" w:rsidRPr="00933770">
        <w:rPr>
          <w:lang w:val="lt-LT"/>
        </w:rPr>
        <w:t>u</w:t>
      </w:r>
      <w:r w:rsidR="00895E1A" w:rsidRPr="00933770">
        <w:rPr>
          <w:lang w:val="lt-LT"/>
        </w:rPr>
        <w:t>, rifampi</w:t>
      </w:r>
      <w:r w:rsidR="004710A2" w:rsidRPr="00933770">
        <w:rPr>
          <w:lang w:val="lt-LT"/>
        </w:rPr>
        <w:t>ci</w:t>
      </w:r>
      <w:r w:rsidR="00895E1A" w:rsidRPr="00933770">
        <w:rPr>
          <w:lang w:val="lt-LT"/>
        </w:rPr>
        <w:t>n</w:t>
      </w:r>
      <w:r w:rsidR="00FB262D" w:rsidRPr="00933770">
        <w:rPr>
          <w:lang w:val="lt-LT"/>
        </w:rPr>
        <w:t>u</w:t>
      </w:r>
      <w:r w:rsidR="00895E1A" w:rsidRPr="00933770">
        <w:rPr>
          <w:lang w:val="lt-LT"/>
        </w:rPr>
        <w:t xml:space="preserve"> </w:t>
      </w:r>
      <w:r w:rsidR="00FB262D" w:rsidRPr="00933770">
        <w:rPr>
          <w:lang w:val="lt-LT"/>
        </w:rPr>
        <w:t xml:space="preserve">ir jonažolės </w:t>
      </w:r>
      <w:r w:rsidR="00895E1A" w:rsidRPr="00933770">
        <w:rPr>
          <w:lang w:val="lt-LT"/>
        </w:rPr>
        <w:t>(</w:t>
      </w:r>
      <w:r w:rsidR="00895E1A" w:rsidRPr="00933770">
        <w:rPr>
          <w:i/>
          <w:lang w:val="lt-LT"/>
        </w:rPr>
        <w:t>Hypericum perforatum</w:t>
      </w:r>
      <w:r w:rsidR="00895E1A" w:rsidRPr="00933770">
        <w:rPr>
          <w:lang w:val="lt-LT"/>
        </w:rPr>
        <w:t>)</w:t>
      </w:r>
      <w:r w:rsidR="00FB262D" w:rsidRPr="00933770">
        <w:rPr>
          <w:lang w:val="lt-LT"/>
        </w:rPr>
        <w:t xml:space="preserve"> preparatais</w:t>
      </w:r>
      <w:r w:rsidR="00914E17" w:rsidRPr="00933770">
        <w:rPr>
          <w:lang w:val="lt-LT"/>
        </w:rPr>
        <w:t xml:space="preserve">. </w:t>
      </w:r>
      <w:r w:rsidR="00251620" w:rsidRPr="00933770">
        <w:rPr>
          <w:lang w:val="lt-LT"/>
        </w:rPr>
        <w:t>Jeigu</w:t>
      </w:r>
      <w:r w:rsidR="00B7152D" w:rsidRPr="00933770">
        <w:rPr>
          <w:lang w:val="lt-LT"/>
        </w:rPr>
        <w:t xml:space="preserve"> </w:t>
      </w:r>
      <w:r w:rsidR="00251620" w:rsidRPr="00933770">
        <w:rPr>
          <w:lang w:val="lt-LT"/>
        </w:rPr>
        <w:t xml:space="preserve">kartu su sonidegibu būtina vartoti </w:t>
      </w:r>
      <w:r w:rsidR="00B7152D" w:rsidRPr="00933770">
        <w:rPr>
          <w:lang w:val="lt-LT"/>
        </w:rPr>
        <w:t>st</w:t>
      </w:r>
      <w:r w:rsidR="00251620" w:rsidRPr="00933770">
        <w:rPr>
          <w:lang w:val="lt-LT"/>
        </w:rPr>
        <w:t>ipraus</w:t>
      </w:r>
      <w:r w:rsidR="00B7152D" w:rsidRPr="00933770">
        <w:rPr>
          <w:lang w:val="lt-LT"/>
        </w:rPr>
        <w:t xml:space="preserve"> CYP3A4 indu</w:t>
      </w:r>
      <w:r w:rsidR="00251620" w:rsidRPr="00933770">
        <w:rPr>
          <w:lang w:val="lt-LT"/>
        </w:rPr>
        <w:t>ktoriaus</w:t>
      </w:r>
      <w:r w:rsidR="00B7152D" w:rsidRPr="00933770">
        <w:rPr>
          <w:lang w:val="lt-LT"/>
        </w:rPr>
        <w:t xml:space="preserve">, </w:t>
      </w:r>
      <w:r w:rsidR="00882B52" w:rsidRPr="00933770">
        <w:rPr>
          <w:lang w:val="lt-LT"/>
        </w:rPr>
        <w:t xml:space="preserve">reikia apsvarstyti sonidegibo </w:t>
      </w:r>
      <w:r w:rsidR="00BB748E" w:rsidRPr="00933770">
        <w:rPr>
          <w:lang w:val="lt-LT"/>
        </w:rPr>
        <w:t xml:space="preserve">paros </w:t>
      </w:r>
      <w:r w:rsidR="00882B52" w:rsidRPr="00933770">
        <w:rPr>
          <w:lang w:val="lt-LT"/>
        </w:rPr>
        <w:t xml:space="preserve">dozės didinimo galimybę </w:t>
      </w:r>
      <w:r w:rsidR="00BB748E" w:rsidRPr="00933770">
        <w:rPr>
          <w:lang w:val="lt-LT"/>
        </w:rPr>
        <w:t>iki 400</w:t>
      </w:r>
      <w:r w:rsidR="00BB748E" w:rsidRPr="00933770">
        <w:rPr>
          <w:lang w:val="lt-LT"/>
        </w:rPr>
        <w:noBreakHyphen/>
      </w:r>
      <w:r w:rsidR="00B7152D" w:rsidRPr="00933770">
        <w:rPr>
          <w:lang w:val="lt-LT"/>
        </w:rPr>
        <w:t>800</w:t>
      </w:r>
      <w:r w:rsidR="00DC1D5C" w:rsidRPr="00933770">
        <w:rPr>
          <w:lang w:val="lt-LT"/>
        </w:rPr>
        <w:t> </w:t>
      </w:r>
      <w:r w:rsidR="00B7152D" w:rsidRPr="00933770">
        <w:rPr>
          <w:lang w:val="lt-LT"/>
        </w:rPr>
        <w:t>mg</w:t>
      </w:r>
      <w:r w:rsidR="00882B52" w:rsidRPr="00933770">
        <w:rPr>
          <w:lang w:val="lt-LT"/>
        </w:rPr>
        <w:t xml:space="preserve"> dozės</w:t>
      </w:r>
      <w:r w:rsidR="00B7152D" w:rsidRPr="00933770">
        <w:rPr>
          <w:lang w:val="lt-LT"/>
        </w:rPr>
        <w:t>.</w:t>
      </w:r>
      <w:r w:rsidR="0049737B" w:rsidRPr="00933770">
        <w:rPr>
          <w:lang w:val="lt-LT"/>
        </w:rPr>
        <w:t xml:space="preserve"> </w:t>
      </w:r>
      <w:r w:rsidR="00882B52" w:rsidRPr="00933770">
        <w:rPr>
          <w:lang w:val="lt-LT"/>
        </w:rPr>
        <w:t>Remiantis farmakokinetikos duomenimis</w:t>
      </w:r>
      <w:r w:rsidR="00FD4AA1" w:rsidRPr="00933770">
        <w:rPr>
          <w:lang w:val="lt-LT"/>
        </w:rPr>
        <w:t>, kai induktoriaus kartu skiriama ne ilgiau kaip 14 dienų</w:t>
      </w:r>
      <w:r w:rsidR="0015184D" w:rsidRPr="00933770">
        <w:rPr>
          <w:lang w:val="lt-LT"/>
        </w:rPr>
        <w:t>,</w:t>
      </w:r>
      <w:r w:rsidR="00882B52" w:rsidRPr="00933770">
        <w:rPr>
          <w:lang w:val="lt-LT"/>
        </w:rPr>
        <w:t xml:space="preserve"> numanoma, kad vartojant šią </w:t>
      </w:r>
      <w:r w:rsidR="0049737B" w:rsidRPr="00933770">
        <w:rPr>
          <w:lang w:val="lt-LT"/>
        </w:rPr>
        <w:t>sonidegib</w:t>
      </w:r>
      <w:r w:rsidR="00882B52" w:rsidRPr="00933770">
        <w:rPr>
          <w:lang w:val="lt-LT"/>
        </w:rPr>
        <w:t>o dozę</w:t>
      </w:r>
      <w:r w:rsidR="0049737B" w:rsidRPr="00933770">
        <w:rPr>
          <w:lang w:val="lt-LT"/>
        </w:rPr>
        <w:t xml:space="preserve"> </w:t>
      </w:r>
      <w:r w:rsidR="00882B52" w:rsidRPr="00933770">
        <w:rPr>
          <w:lang w:val="lt-LT"/>
        </w:rPr>
        <w:t xml:space="preserve">AUC rodiklis bus koreguojamas iki tokio ekspozicijos intervalo, kuris stebimas </w:t>
      </w:r>
      <w:r w:rsidR="006449D6" w:rsidRPr="00933770">
        <w:rPr>
          <w:lang w:val="lt-LT"/>
        </w:rPr>
        <w:t>vaistinio preparato</w:t>
      </w:r>
      <w:r w:rsidR="00882B52" w:rsidRPr="00933770">
        <w:rPr>
          <w:lang w:val="lt-LT"/>
        </w:rPr>
        <w:t xml:space="preserve"> vartojant be </w:t>
      </w:r>
      <w:r w:rsidR="0049737B" w:rsidRPr="00933770">
        <w:rPr>
          <w:lang w:val="lt-LT"/>
        </w:rPr>
        <w:t>indu</w:t>
      </w:r>
      <w:r w:rsidR="00882B52" w:rsidRPr="00933770">
        <w:rPr>
          <w:lang w:val="lt-LT"/>
        </w:rPr>
        <w:t>ktorių</w:t>
      </w:r>
      <w:r w:rsidR="00FF6472" w:rsidRPr="00933770">
        <w:rPr>
          <w:lang w:val="lt-LT"/>
        </w:rPr>
        <w:t xml:space="preserve">. Ilgesnis induktoriaus vartojimas kartu nerekomenduojamas, kadangi sonidegibo ekspozicija sumažės ir dėl to gali sumažėti </w:t>
      </w:r>
      <w:r w:rsidR="006449D6" w:rsidRPr="00933770">
        <w:rPr>
          <w:lang w:val="lt-LT"/>
        </w:rPr>
        <w:t>vaistinio preparato</w:t>
      </w:r>
      <w:r w:rsidR="0015184D" w:rsidRPr="00933770">
        <w:rPr>
          <w:lang w:val="lt-LT"/>
        </w:rPr>
        <w:t xml:space="preserve"> </w:t>
      </w:r>
      <w:r w:rsidR="00FF6472" w:rsidRPr="00933770">
        <w:rPr>
          <w:lang w:val="lt-LT"/>
        </w:rPr>
        <w:t>veiksmingumas</w:t>
      </w:r>
      <w:r w:rsidR="0049737B" w:rsidRPr="00933770">
        <w:rPr>
          <w:lang w:val="lt-LT"/>
        </w:rPr>
        <w:t xml:space="preserve">. </w:t>
      </w:r>
      <w:r w:rsidR="00882B52" w:rsidRPr="00933770">
        <w:rPr>
          <w:lang w:val="lt-LT"/>
        </w:rPr>
        <w:t xml:space="preserve">Jeigu stipraus induktoriaus vartojimas nutraukiamas, reikia vėl pradėti vartoti tokią </w:t>
      </w:r>
      <w:r w:rsidR="0049737B" w:rsidRPr="00933770">
        <w:rPr>
          <w:lang w:val="lt-LT"/>
        </w:rPr>
        <w:t>sonidegib</w:t>
      </w:r>
      <w:r w:rsidR="00882B52" w:rsidRPr="00933770">
        <w:rPr>
          <w:lang w:val="lt-LT"/>
        </w:rPr>
        <w:t>o dozę, kuri buvo skiriama prieš stipraus induktoriaus</w:t>
      </w:r>
      <w:r w:rsidR="0049737B" w:rsidRPr="00933770">
        <w:rPr>
          <w:lang w:val="lt-LT"/>
        </w:rPr>
        <w:t xml:space="preserve"> </w:t>
      </w:r>
      <w:r w:rsidR="00882B52" w:rsidRPr="00933770">
        <w:rPr>
          <w:lang w:val="lt-LT"/>
        </w:rPr>
        <w:t>vartojimo pradžią.</w:t>
      </w:r>
    </w:p>
    <w:p w14:paraId="65B9B2D7" w14:textId="77777777" w:rsidR="00ED70A9" w:rsidRPr="00933770" w:rsidRDefault="00ED70A9" w:rsidP="00F84B38">
      <w:pPr>
        <w:widowControl w:val="0"/>
        <w:tabs>
          <w:tab w:val="clear" w:pos="567"/>
        </w:tabs>
        <w:spacing w:line="240" w:lineRule="auto"/>
        <w:rPr>
          <w:lang w:val="lt-LT"/>
        </w:rPr>
      </w:pPr>
    </w:p>
    <w:p w14:paraId="200EC7EF" w14:textId="77777777" w:rsidR="00ED70A9" w:rsidRPr="00933770" w:rsidRDefault="00ED70A9" w:rsidP="00F84B38">
      <w:pPr>
        <w:widowControl w:val="0"/>
        <w:tabs>
          <w:tab w:val="clear" w:pos="567"/>
        </w:tabs>
        <w:spacing w:line="240" w:lineRule="auto"/>
        <w:rPr>
          <w:lang w:val="lt-LT"/>
        </w:rPr>
      </w:pPr>
      <w:r w:rsidRPr="00933770">
        <w:rPr>
          <w:lang w:val="lt-LT"/>
        </w:rPr>
        <w:t xml:space="preserve">Klinikinio tyrimo rezultatai parodė sonidegibo poveikio pokyčius </w:t>
      </w:r>
      <w:r w:rsidR="005B7F4F" w:rsidRPr="00933770">
        <w:rPr>
          <w:lang w:val="lt-LT"/>
        </w:rPr>
        <w:t xml:space="preserve">sveikiems žmonėms </w:t>
      </w:r>
      <w:r w:rsidRPr="00933770">
        <w:rPr>
          <w:lang w:val="lt-LT"/>
        </w:rPr>
        <w:t>(32 % ir 38 % sumažėj</w:t>
      </w:r>
      <w:r w:rsidR="00B554D8" w:rsidRPr="00933770">
        <w:rPr>
          <w:lang w:val="lt-LT"/>
        </w:rPr>
        <w:t>o</w:t>
      </w:r>
      <w:r w:rsidRPr="00933770">
        <w:rPr>
          <w:lang w:val="lt-LT"/>
        </w:rPr>
        <w:t xml:space="preserve"> AUC ir C</w:t>
      </w:r>
      <w:r w:rsidRPr="00933770">
        <w:rPr>
          <w:vertAlign w:val="subscript"/>
          <w:lang w:val="lt-LT"/>
        </w:rPr>
        <w:t>max</w:t>
      </w:r>
      <w:r w:rsidRPr="00933770">
        <w:rPr>
          <w:lang w:val="lt-LT"/>
        </w:rPr>
        <w:t>)</w:t>
      </w:r>
      <w:r w:rsidR="005B7F4F" w:rsidRPr="00933770">
        <w:rPr>
          <w:lang w:val="lt-LT"/>
        </w:rPr>
        <w:t>, kuriems buvo skiriama</w:t>
      </w:r>
      <w:r w:rsidR="00B554D8" w:rsidRPr="00933770">
        <w:rPr>
          <w:lang w:val="lt-LT"/>
        </w:rPr>
        <w:t xml:space="preserve"> vien</w:t>
      </w:r>
      <w:r w:rsidR="005B7F4F" w:rsidRPr="00933770">
        <w:rPr>
          <w:lang w:val="lt-LT"/>
        </w:rPr>
        <w:t>a</w:t>
      </w:r>
      <w:r w:rsidR="00B554D8" w:rsidRPr="00933770">
        <w:rPr>
          <w:lang w:val="lt-LT"/>
        </w:rPr>
        <w:t xml:space="preserve"> </w:t>
      </w:r>
      <w:r w:rsidRPr="00933770">
        <w:rPr>
          <w:lang w:val="lt-LT"/>
        </w:rPr>
        <w:t>200</w:t>
      </w:r>
      <w:r w:rsidR="005B7F4F" w:rsidRPr="00933770">
        <w:rPr>
          <w:lang w:val="lt-LT"/>
        </w:rPr>
        <w:t> </w:t>
      </w:r>
      <w:r w:rsidRPr="00933770">
        <w:rPr>
          <w:lang w:val="lt-LT"/>
        </w:rPr>
        <w:t xml:space="preserve">mg </w:t>
      </w:r>
      <w:r w:rsidR="005B7F4F" w:rsidRPr="00933770">
        <w:rPr>
          <w:lang w:val="lt-LT"/>
        </w:rPr>
        <w:t xml:space="preserve">Odomzo </w:t>
      </w:r>
      <w:r w:rsidR="00B554D8" w:rsidRPr="00933770">
        <w:rPr>
          <w:lang w:val="lt-LT"/>
        </w:rPr>
        <w:t>kartu su 40</w:t>
      </w:r>
      <w:r w:rsidR="005B7F4F" w:rsidRPr="00933770">
        <w:rPr>
          <w:lang w:val="lt-LT"/>
        </w:rPr>
        <w:t> </w:t>
      </w:r>
      <w:r w:rsidR="00B554D8" w:rsidRPr="00933770">
        <w:rPr>
          <w:lang w:val="lt-LT"/>
        </w:rPr>
        <w:t xml:space="preserve">mg </w:t>
      </w:r>
      <w:r w:rsidRPr="00933770">
        <w:rPr>
          <w:lang w:val="lt-LT"/>
        </w:rPr>
        <w:t>ezomeprazol</w:t>
      </w:r>
      <w:r w:rsidR="00B554D8" w:rsidRPr="00933770">
        <w:rPr>
          <w:lang w:val="lt-LT"/>
        </w:rPr>
        <w:t>o</w:t>
      </w:r>
      <w:r w:rsidRPr="00933770">
        <w:rPr>
          <w:lang w:val="lt-LT"/>
        </w:rPr>
        <w:t xml:space="preserve"> (protonų siurblio inhibitori</w:t>
      </w:r>
      <w:r w:rsidR="00B554D8" w:rsidRPr="00933770">
        <w:rPr>
          <w:lang w:val="lt-LT"/>
        </w:rPr>
        <w:t>umi</w:t>
      </w:r>
      <w:r w:rsidRPr="00933770">
        <w:rPr>
          <w:lang w:val="lt-LT"/>
        </w:rPr>
        <w:t xml:space="preserve">) </w:t>
      </w:r>
      <w:r w:rsidR="00B554D8" w:rsidRPr="00933770">
        <w:rPr>
          <w:lang w:val="lt-LT"/>
        </w:rPr>
        <w:t>doz</w:t>
      </w:r>
      <w:r w:rsidR="005B7F4F" w:rsidRPr="00933770">
        <w:rPr>
          <w:lang w:val="lt-LT"/>
        </w:rPr>
        <w:t>ė</w:t>
      </w:r>
      <w:r w:rsidR="00B554D8" w:rsidRPr="00933770">
        <w:rPr>
          <w:lang w:val="lt-LT"/>
        </w:rPr>
        <w:t xml:space="preserve"> </w:t>
      </w:r>
      <w:r w:rsidRPr="00933770">
        <w:rPr>
          <w:lang w:val="lt-LT"/>
        </w:rPr>
        <w:t>per parą 6</w:t>
      </w:r>
      <w:r w:rsidR="005B7F4F" w:rsidRPr="00933770">
        <w:rPr>
          <w:lang w:val="lt-LT"/>
        </w:rPr>
        <w:t> </w:t>
      </w:r>
      <w:r w:rsidRPr="00933770">
        <w:rPr>
          <w:lang w:val="lt-LT"/>
        </w:rPr>
        <w:t xml:space="preserve">dienas. </w:t>
      </w:r>
      <w:r w:rsidR="00D36CB9" w:rsidRPr="00933770">
        <w:rPr>
          <w:lang w:val="lt-LT"/>
        </w:rPr>
        <w:t>Tikėtina, kad š</w:t>
      </w:r>
      <w:r w:rsidRPr="00933770">
        <w:rPr>
          <w:lang w:val="lt-LT"/>
        </w:rPr>
        <w:t>i sąveika nėra kliniškai reikšminga.</w:t>
      </w:r>
    </w:p>
    <w:p w14:paraId="7218EFE4" w14:textId="77777777" w:rsidR="00895E1A" w:rsidRPr="00933770" w:rsidRDefault="00895E1A" w:rsidP="00827C78">
      <w:pPr>
        <w:widowControl w:val="0"/>
        <w:tabs>
          <w:tab w:val="clear" w:pos="567"/>
        </w:tabs>
        <w:spacing w:line="240" w:lineRule="auto"/>
        <w:rPr>
          <w:lang w:val="lt-LT"/>
        </w:rPr>
      </w:pPr>
    </w:p>
    <w:p w14:paraId="41B7F663" w14:textId="77777777" w:rsidR="00895E1A" w:rsidRPr="00933770" w:rsidRDefault="00BB748E" w:rsidP="00292581">
      <w:pPr>
        <w:keepNext/>
        <w:widowControl w:val="0"/>
        <w:tabs>
          <w:tab w:val="clear" w:pos="567"/>
        </w:tabs>
        <w:spacing w:line="240" w:lineRule="auto"/>
        <w:outlineLvl w:val="0"/>
        <w:rPr>
          <w:szCs w:val="22"/>
          <w:u w:val="single"/>
          <w:lang w:val="lt-LT"/>
        </w:rPr>
      </w:pPr>
      <w:r w:rsidRPr="00933770">
        <w:rPr>
          <w:szCs w:val="22"/>
          <w:u w:val="single"/>
          <w:lang w:val="lt-LT"/>
        </w:rPr>
        <w:t>Sonidegibo poveikis kitiems vaistiniams preparatams</w:t>
      </w:r>
      <w:bookmarkStart w:id="17" w:name="_2723852Anticipated_interactions_t"/>
      <w:bookmarkEnd w:id="11"/>
      <w:bookmarkEnd w:id="12"/>
      <w:bookmarkEnd w:id="13"/>
      <w:bookmarkEnd w:id="14"/>
      <w:bookmarkEnd w:id="17"/>
    </w:p>
    <w:p w14:paraId="497417D8" w14:textId="77777777" w:rsidR="003650BA" w:rsidRPr="00933770" w:rsidRDefault="003650BA" w:rsidP="00E003F7">
      <w:pPr>
        <w:keepNext/>
        <w:widowControl w:val="0"/>
        <w:tabs>
          <w:tab w:val="clear" w:pos="567"/>
        </w:tabs>
        <w:spacing w:line="240" w:lineRule="auto"/>
        <w:rPr>
          <w:lang w:val="lt-LT"/>
        </w:rPr>
      </w:pPr>
    </w:p>
    <w:p w14:paraId="05C3982F" w14:textId="2BB2A48A" w:rsidR="00895E1A" w:rsidRPr="003A186F" w:rsidRDefault="00D005C7" w:rsidP="00F50181">
      <w:pPr>
        <w:widowControl w:val="0"/>
        <w:tabs>
          <w:tab w:val="clear" w:pos="567"/>
        </w:tabs>
        <w:spacing w:line="240" w:lineRule="auto"/>
        <w:rPr>
          <w:lang w:val="lt-LT"/>
        </w:rPr>
      </w:pPr>
      <w:r w:rsidRPr="00933770">
        <w:rPr>
          <w:lang w:val="lt-LT"/>
        </w:rPr>
        <w:t xml:space="preserve">Tyrimų </w:t>
      </w:r>
      <w:r w:rsidRPr="00933770">
        <w:rPr>
          <w:i/>
          <w:lang w:val="lt-LT"/>
        </w:rPr>
        <w:t>in vitro</w:t>
      </w:r>
      <w:r w:rsidRPr="00933770">
        <w:rPr>
          <w:lang w:val="lt-LT"/>
        </w:rPr>
        <w:t xml:space="preserve"> duomenimis, s</w:t>
      </w:r>
      <w:r w:rsidR="00895E1A" w:rsidRPr="00933770">
        <w:rPr>
          <w:lang w:val="lt-LT"/>
        </w:rPr>
        <w:t>onidegib</w:t>
      </w:r>
      <w:r w:rsidRPr="00933770">
        <w:rPr>
          <w:lang w:val="lt-LT"/>
        </w:rPr>
        <w:t>as yra konkurencinis</w:t>
      </w:r>
      <w:r w:rsidR="00895E1A" w:rsidRPr="00933770">
        <w:rPr>
          <w:lang w:val="lt-LT"/>
        </w:rPr>
        <w:t xml:space="preserve"> CYP2B6 </w:t>
      </w:r>
      <w:r w:rsidRPr="00933770">
        <w:rPr>
          <w:lang w:val="lt-LT"/>
        </w:rPr>
        <w:t>ir</w:t>
      </w:r>
      <w:r w:rsidR="00895E1A" w:rsidRPr="00933770">
        <w:rPr>
          <w:lang w:val="lt-LT"/>
        </w:rPr>
        <w:t xml:space="preserve"> CYP2C9</w:t>
      </w:r>
      <w:r w:rsidRPr="00933770">
        <w:rPr>
          <w:lang w:val="lt-LT"/>
        </w:rPr>
        <w:t xml:space="preserve"> inhibitorius</w:t>
      </w:r>
      <w:r w:rsidR="00895E1A" w:rsidRPr="00933770">
        <w:rPr>
          <w:lang w:val="lt-LT"/>
        </w:rPr>
        <w:t xml:space="preserve">. </w:t>
      </w:r>
      <w:r w:rsidR="00946DCE" w:rsidRPr="00933770">
        <w:rPr>
          <w:lang w:val="lt-LT"/>
        </w:rPr>
        <w:t>Vis dėlto</w:t>
      </w:r>
      <w:r w:rsidR="000345CE" w:rsidRPr="00933770">
        <w:rPr>
          <w:lang w:val="lt-LT"/>
        </w:rPr>
        <w:t xml:space="preserve"> vaistinių preparatų sąveikos tyrimo rezultatai vėžiu sergan</w:t>
      </w:r>
      <w:r w:rsidR="00D42F72" w:rsidRPr="00933770">
        <w:rPr>
          <w:lang w:val="lt-LT"/>
        </w:rPr>
        <w:t>tiems</w:t>
      </w:r>
      <w:r w:rsidR="000345CE" w:rsidRPr="00933770">
        <w:rPr>
          <w:lang w:val="lt-LT"/>
        </w:rPr>
        <w:t xml:space="preserve"> pacient</w:t>
      </w:r>
      <w:r w:rsidR="00D42F72" w:rsidRPr="00933770">
        <w:rPr>
          <w:lang w:val="lt-LT"/>
        </w:rPr>
        <w:t>ams</w:t>
      </w:r>
      <w:r w:rsidR="000345CE" w:rsidRPr="00933770">
        <w:rPr>
          <w:lang w:val="lt-LT"/>
        </w:rPr>
        <w:t xml:space="preserve"> </w:t>
      </w:r>
      <w:r w:rsidR="00D42F72" w:rsidRPr="00933770">
        <w:rPr>
          <w:lang w:val="lt-LT"/>
        </w:rPr>
        <w:t>pa</w:t>
      </w:r>
      <w:r w:rsidR="000345CE" w:rsidRPr="00933770">
        <w:rPr>
          <w:lang w:val="lt-LT"/>
        </w:rPr>
        <w:t>rod</w:t>
      </w:r>
      <w:r w:rsidR="00D42F72" w:rsidRPr="00933770">
        <w:rPr>
          <w:lang w:val="lt-LT"/>
        </w:rPr>
        <w:t>ė</w:t>
      </w:r>
      <w:r w:rsidR="000345CE" w:rsidRPr="00933770">
        <w:rPr>
          <w:lang w:val="lt-LT"/>
        </w:rPr>
        <w:t xml:space="preserve">, kad </w:t>
      </w:r>
      <w:r w:rsidR="00D42F72" w:rsidRPr="00933770">
        <w:rPr>
          <w:lang w:val="lt-LT"/>
        </w:rPr>
        <w:t xml:space="preserve">vartojant kartu su sonidegibu, </w:t>
      </w:r>
      <w:r w:rsidR="000345CE" w:rsidRPr="00933770">
        <w:rPr>
          <w:lang w:val="lt-LT"/>
        </w:rPr>
        <w:t xml:space="preserve">sisteminė </w:t>
      </w:r>
      <w:r w:rsidR="00D42F72" w:rsidRPr="00933770">
        <w:rPr>
          <w:lang w:val="lt-LT"/>
        </w:rPr>
        <w:t xml:space="preserve">bupropiono </w:t>
      </w:r>
      <w:r w:rsidR="000345CE" w:rsidRPr="00933770">
        <w:rPr>
          <w:lang w:val="lt-LT"/>
        </w:rPr>
        <w:t xml:space="preserve">(CYP2B6 substrato) ir varfarino (CYP2C9 substrato) </w:t>
      </w:r>
      <w:r w:rsidR="00D42F72" w:rsidRPr="00933770">
        <w:rPr>
          <w:lang w:val="lt-LT"/>
        </w:rPr>
        <w:t xml:space="preserve">ekspozicija </w:t>
      </w:r>
      <w:r w:rsidR="000345CE" w:rsidRPr="00933770">
        <w:rPr>
          <w:lang w:val="lt-LT"/>
        </w:rPr>
        <w:t>nepakinta</w:t>
      </w:r>
      <w:r w:rsidR="00D42F72" w:rsidRPr="00933770">
        <w:rPr>
          <w:lang w:val="lt-LT"/>
        </w:rPr>
        <w:t>.</w:t>
      </w:r>
      <w:r w:rsidR="00895E1A" w:rsidRPr="00933770">
        <w:rPr>
          <w:lang w:val="lt-LT"/>
        </w:rPr>
        <w:t>Sonidegib</w:t>
      </w:r>
      <w:r w:rsidR="0075679A" w:rsidRPr="00933770">
        <w:rPr>
          <w:lang w:val="lt-LT"/>
        </w:rPr>
        <w:t>as taip pat yra krūties vėžio atsparumo baltymo (angl.</w:t>
      </w:r>
      <w:r w:rsidR="00895E1A" w:rsidRPr="00933770">
        <w:rPr>
          <w:lang w:val="lt-LT"/>
        </w:rPr>
        <w:t xml:space="preserve"> </w:t>
      </w:r>
      <w:r w:rsidR="00895E1A" w:rsidRPr="00933770">
        <w:rPr>
          <w:i/>
          <w:lang w:val="lt-LT"/>
        </w:rPr>
        <w:t xml:space="preserve">breast cancer resistance protein </w:t>
      </w:r>
      <w:r w:rsidR="0075679A" w:rsidRPr="00933770">
        <w:rPr>
          <w:i/>
          <w:lang w:val="lt-LT"/>
        </w:rPr>
        <w:t xml:space="preserve">– </w:t>
      </w:r>
      <w:r w:rsidR="00895E1A" w:rsidRPr="00933770">
        <w:rPr>
          <w:i/>
          <w:lang w:val="lt-LT"/>
        </w:rPr>
        <w:t>BCRP</w:t>
      </w:r>
      <w:r w:rsidR="00895E1A" w:rsidRPr="00933770">
        <w:rPr>
          <w:lang w:val="lt-LT"/>
        </w:rPr>
        <w:t>) inhibitor</w:t>
      </w:r>
      <w:r w:rsidR="0075679A" w:rsidRPr="00933770">
        <w:rPr>
          <w:lang w:val="lt-LT"/>
        </w:rPr>
        <w:t>ius</w:t>
      </w:r>
      <w:r w:rsidR="008B2FBB" w:rsidRPr="00933770">
        <w:rPr>
          <w:lang w:val="lt-LT"/>
        </w:rPr>
        <w:t xml:space="preserve"> (IC50 </w:t>
      </w:r>
      <w:r w:rsidR="0075679A" w:rsidRPr="00933770">
        <w:rPr>
          <w:lang w:val="lt-LT"/>
        </w:rPr>
        <w:t xml:space="preserve">rodiklis yra </w:t>
      </w:r>
      <w:r w:rsidR="008B2FBB" w:rsidRPr="00933770">
        <w:rPr>
          <w:lang w:val="lt-LT"/>
        </w:rPr>
        <w:t>~1</w:t>
      </w:r>
      <w:r w:rsidR="0075679A" w:rsidRPr="00933770">
        <w:rPr>
          <w:lang w:val="lt-LT"/>
        </w:rPr>
        <w:t>,</w:t>
      </w:r>
      <w:r w:rsidR="008B2FBB" w:rsidRPr="00933770">
        <w:rPr>
          <w:lang w:val="lt-LT"/>
        </w:rPr>
        <w:t>5µM)</w:t>
      </w:r>
      <w:r w:rsidR="00895E1A" w:rsidRPr="00933770">
        <w:rPr>
          <w:lang w:val="lt-LT"/>
        </w:rPr>
        <w:t xml:space="preserve">. </w:t>
      </w:r>
      <w:r w:rsidR="0075679A" w:rsidRPr="00933770">
        <w:rPr>
          <w:lang w:val="lt-LT"/>
        </w:rPr>
        <w:t xml:space="preserve">Pacientų, kurie kartu vartoja </w:t>
      </w:r>
      <w:r w:rsidR="00A551D5" w:rsidRPr="00933770">
        <w:rPr>
          <w:lang w:val="lt-LT"/>
        </w:rPr>
        <w:t xml:space="preserve">BCRP </w:t>
      </w:r>
      <w:r w:rsidR="0075679A" w:rsidRPr="00933770">
        <w:rPr>
          <w:lang w:val="lt-LT"/>
        </w:rPr>
        <w:t>nešikli</w:t>
      </w:r>
      <w:r w:rsidR="006C65A5" w:rsidRPr="00933770">
        <w:rPr>
          <w:lang w:val="lt-LT"/>
        </w:rPr>
        <w:t>ų</w:t>
      </w:r>
      <w:r w:rsidR="0075679A" w:rsidRPr="00933770">
        <w:rPr>
          <w:lang w:val="lt-LT"/>
        </w:rPr>
        <w:t xml:space="preserve"> substratų, būklę reikia atidžiai stebėti dėl nepageidaujamų reakcijų pasireiškimo</w:t>
      </w:r>
      <w:r w:rsidR="00895E1A" w:rsidRPr="00933770">
        <w:rPr>
          <w:lang w:val="lt-LT"/>
        </w:rPr>
        <w:t>.</w:t>
      </w:r>
      <w:r w:rsidR="008B2FBB" w:rsidRPr="00933770">
        <w:rPr>
          <w:bCs/>
          <w:lang w:val="lt-LT"/>
        </w:rPr>
        <w:t xml:space="preserve"> </w:t>
      </w:r>
      <w:r w:rsidR="0075679A" w:rsidRPr="00933770">
        <w:rPr>
          <w:bCs/>
          <w:lang w:val="lt-LT"/>
        </w:rPr>
        <w:t>Reik</w:t>
      </w:r>
      <w:r w:rsidR="00923EA0" w:rsidRPr="00933770">
        <w:rPr>
          <w:bCs/>
          <w:lang w:val="lt-LT"/>
        </w:rPr>
        <w:t>ia</w:t>
      </w:r>
      <w:r w:rsidR="0075679A" w:rsidRPr="00933770">
        <w:rPr>
          <w:bCs/>
          <w:lang w:val="lt-LT"/>
        </w:rPr>
        <w:t xml:space="preserve"> vengti vartoti medžiagų</w:t>
      </w:r>
      <w:r w:rsidR="006C65A5" w:rsidRPr="00933770">
        <w:rPr>
          <w:bCs/>
          <w:lang w:val="lt-LT"/>
        </w:rPr>
        <w:t>, kurios yra BCRP substratais ir kurioms būdingas siauras terapinis indeksas (pvz., metotreksato, mitoksantrono, irinotekano, topotekano)</w:t>
      </w:r>
      <w:r w:rsidR="008B2FBB" w:rsidRPr="00933770">
        <w:rPr>
          <w:bCs/>
          <w:lang w:val="lt-LT"/>
        </w:rPr>
        <w:t>.</w:t>
      </w:r>
    </w:p>
    <w:p w14:paraId="3BB1E6F7" w14:textId="77777777" w:rsidR="000576CD" w:rsidRPr="00933770" w:rsidRDefault="000576CD" w:rsidP="00F50181">
      <w:pPr>
        <w:widowControl w:val="0"/>
        <w:tabs>
          <w:tab w:val="clear" w:pos="567"/>
        </w:tabs>
        <w:spacing w:line="240" w:lineRule="auto"/>
        <w:rPr>
          <w:lang w:val="lt-LT"/>
        </w:rPr>
      </w:pPr>
    </w:p>
    <w:p w14:paraId="32F66BCC" w14:textId="77777777" w:rsidR="00895E1A" w:rsidRPr="00933770" w:rsidRDefault="003032F5" w:rsidP="00292581">
      <w:pPr>
        <w:keepNext/>
        <w:widowControl w:val="0"/>
        <w:tabs>
          <w:tab w:val="clear" w:pos="567"/>
        </w:tabs>
        <w:spacing w:line="240" w:lineRule="auto"/>
        <w:outlineLvl w:val="0"/>
        <w:rPr>
          <w:szCs w:val="22"/>
          <w:u w:val="single"/>
          <w:lang w:val="lt-LT"/>
        </w:rPr>
      </w:pPr>
      <w:r w:rsidRPr="00933770">
        <w:rPr>
          <w:szCs w:val="22"/>
          <w:u w:val="single"/>
          <w:lang w:val="lt-LT"/>
        </w:rPr>
        <w:t>Preparatai, kurie gali didinti nepageidaujam</w:t>
      </w:r>
      <w:r w:rsidR="00992F57">
        <w:rPr>
          <w:szCs w:val="22"/>
          <w:u w:val="single"/>
          <w:lang w:val="lt-LT"/>
        </w:rPr>
        <w:t>as</w:t>
      </w:r>
      <w:r w:rsidRPr="00933770">
        <w:rPr>
          <w:szCs w:val="22"/>
          <w:u w:val="single"/>
          <w:lang w:val="lt-LT"/>
        </w:rPr>
        <w:t xml:space="preserve"> raumen</w:t>
      </w:r>
      <w:r w:rsidR="00992F57">
        <w:rPr>
          <w:szCs w:val="22"/>
          <w:u w:val="single"/>
          <w:lang w:val="lt-LT"/>
        </w:rPr>
        <w:t>ų</w:t>
      </w:r>
      <w:bookmarkStart w:id="18" w:name="_2824334Agents_that_may_increase_C"/>
      <w:bookmarkEnd w:id="18"/>
      <w:r w:rsidR="00992F57">
        <w:rPr>
          <w:szCs w:val="22"/>
          <w:u w:val="single"/>
          <w:lang w:val="lt-LT"/>
        </w:rPr>
        <w:t xml:space="preserve"> reakcijas</w:t>
      </w:r>
    </w:p>
    <w:p w14:paraId="32923153" w14:textId="77777777" w:rsidR="003650BA" w:rsidRPr="00933770" w:rsidRDefault="003650BA" w:rsidP="00263E52">
      <w:pPr>
        <w:keepNext/>
        <w:widowControl w:val="0"/>
        <w:tabs>
          <w:tab w:val="clear" w:pos="567"/>
        </w:tabs>
        <w:spacing w:line="240" w:lineRule="auto"/>
        <w:rPr>
          <w:lang w:val="lt-LT"/>
        </w:rPr>
      </w:pPr>
    </w:p>
    <w:p w14:paraId="2D7B0A2E" w14:textId="77777777" w:rsidR="003650BA" w:rsidRPr="00933770" w:rsidRDefault="00375AFA" w:rsidP="00BF0DB3">
      <w:pPr>
        <w:widowControl w:val="0"/>
        <w:tabs>
          <w:tab w:val="clear" w:pos="567"/>
        </w:tabs>
        <w:spacing w:line="240" w:lineRule="auto"/>
        <w:rPr>
          <w:lang w:val="lt-LT"/>
        </w:rPr>
      </w:pPr>
      <w:r w:rsidRPr="00933770">
        <w:rPr>
          <w:lang w:val="lt-LT"/>
        </w:rPr>
        <w:t>D</w:t>
      </w:r>
      <w:r w:rsidR="00883175" w:rsidRPr="00933770">
        <w:rPr>
          <w:lang w:val="lt-LT"/>
        </w:rPr>
        <w:t>ėl sutampančio toksinio poveikio pobūdžio</w:t>
      </w:r>
      <w:r w:rsidRPr="00933770">
        <w:rPr>
          <w:lang w:val="lt-LT"/>
        </w:rPr>
        <w:t xml:space="preserve">, </w:t>
      </w:r>
      <w:r w:rsidR="00BF0842" w:rsidRPr="00933770">
        <w:rPr>
          <w:lang w:val="lt-LT"/>
        </w:rPr>
        <w:t>Odomzo</w:t>
      </w:r>
      <w:r w:rsidRPr="00933770">
        <w:rPr>
          <w:lang w:val="lt-LT"/>
        </w:rPr>
        <w:t xml:space="preserve"> </w:t>
      </w:r>
      <w:r w:rsidR="00883175" w:rsidRPr="00933770">
        <w:rPr>
          <w:lang w:val="lt-LT"/>
        </w:rPr>
        <w:t xml:space="preserve">vartojantiems pacientams, kurie kartu vartoja toksinį poveikį raumenims galinčių sukelti vaistinių preparatų, gali padidėti </w:t>
      </w:r>
      <w:r w:rsidR="00923EA0" w:rsidRPr="00933770">
        <w:rPr>
          <w:lang w:val="lt-LT"/>
        </w:rPr>
        <w:t>toksinio poveikio</w:t>
      </w:r>
      <w:r w:rsidR="00883175" w:rsidRPr="00933770">
        <w:rPr>
          <w:lang w:val="lt-LT"/>
        </w:rPr>
        <w:t xml:space="preserve"> raumen</w:t>
      </w:r>
      <w:r w:rsidR="00923EA0" w:rsidRPr="00933770">
        <w:rPr>
          <w:lang w:val="lt-LT"/>
        </w:rPr>
        <w:t>ims</w:t>
      </w:r>
      <w:r w:rsidR="00883175" w:rsidRPr="00933770">
        <w:rPr>
          <w:lang w:val="lt-LT"/>
        </w:rPr>
        <w:t xml:space="preserve"> pasireiškimo rizika</w:t>
      </w:r>
      <w:r w:rsidRPr="00933770">
        <w:rPr>
          <w:lang w:val="lt-LT"/>
        </w:rPr>
        <w:t xml:space="preserve">. </w:t>
      </w:r>
      <w:r w:rsidR="007C5FD5" w:rsidRPr="00933770">
        <w:rPr>
          <w:lang w:val="lt-LT"/>
        </w:rPr>
        <w:t>Jeigu pasireikštų raumenų sutrikimų simptomų, pacientų būklę reikia atidžiai stebėti ir reikia apsvarstyti dozės koregavimo galimybę</w:t>
      </w:r>
      <w:r w:rsidRPr="00933770">
        <w:rPr>
          <w:lang w:val="lt-LT"/>
        </w:rPr>
        <w:t>.</w:t>
      </w:r>
    </w:p>
    <w:p w14:paraId="6442560F" w14:textId="77777777" w:rsidR="00375AFA" w:rsidRPr="00933770" w:rsidRDefault="00375AFA" w:rsidP="00F84B38">
      <w:pPr>
        <w:widowControl w:val="0"/>
        <w:tabs>
          <w:tab w:val="clear" w:pos="567"/>
        </w:tabs>
        <w:spacing w:line="240" w:lineRule="auto"/>
        <w:rPr>
          <w:lang w:val="lt-LT"/>
        </w:rPr>
      </w:pPr>
    </w:p>
    <w:p w14:paraId="5FEC6500" w14:textId="77777777" w:rsidR="003650BA" w:rsidRPr="00933770" w:rsidRDefault="007C5FD5" w:rsidP="00BF4E2E">
      <w:pPr>
        <w:widowControl w:val="0"/>
        <w:tabs>
          <w:tab w:val="clear" w:pos="567"/>
        </w:tabs>
        <w:spacing w:line="240" w:lineRule="auto"/>
        <w:rPr>
          <w:lang w:val="lt-LT"/>
        </w:rPr>
      </w:pPr>
      <w:r w:rsidRPr="00933770">
        <w:rPr>
          <w:lang w:val="lt-LT"/>
        </w:rPr>
        <w:t xml:space="preserve">Pagrindinio II fazės tyrimo metu </w:t>
      </w:r>
      <w:r w:rsidR="008B2FBB" w:rsidRPr="00933770">
        <w:rPr>
          <w:lang w:val="lt-LT"/>
        </w:rPr>
        <w:t>12</w:t>
      </w:r>
      <w:r w:rsidR="00A05FCD" w:rsidRPr="00933770">
        <w:rPr>
          <w:lang w:val="lt-LT"/>
        </w:rPr>
        <w:t xml:space="preserve"> (</w:t>
      </w:r>
      <w:r w:rsidR="008B2FBB" w:rsidRPr="00933770">
        <w:rPr>
          <w:lang w:val="lt-LT"/>
        </w:rPr>
        <w:t>15</w:t>
      </w:r>
      <w:r w:rsidR="00A7657D" w:rsidRPr="00933770">
        <w:rPr>
          <w:lang w:val="lt-LT"/>
        </w:rPr>
        <w:t>,</w:t>
      </w:r>
      <w:r w:rsidR="008B2FBB" w:rsidRPr="00933770">
        <w:rPr>
          <w:lang w:val="lt-LT"/>
        </w:rPr>
        <w:t>2</w:t>
      </w:r>
      <w:r w:rsidR="00A7657D" w:rsidRPr="00933770">
        <w:rPr>
          <w:lang w:val="lt-LT"/>
        </w:rPr>
        <w:t> </w:t>
      </w:r>
      <w:r w:rsidR="00375AFA" w:rsidRPr="00933770">
        <w:rPr>
          <w:lang w:val="lt-LT"/>
        </w:rPr>
        <w:t>%)</w:t>
      </w:r>
      <w:r w:rsidR="003650BA" w:rsidRPr="00933770">
        <w:rPr>
          <w:lang w:val="lt-LT"/>
        </w:rPr>
        <w:t> </w:t>
      </w:r>
      <w:r w:rsidR="00895E1A" w:rsidRPr="00933770">
        <w:rPr>
          <w:lang w:val="lt-LT"/>
        </w:rPr>
        <w:t>pa</w:t>
      </w:r>
      <w:r w:rsidR="00A7657D" w:rsidRPr="00933770">
        <w:rPr>
          <w:lang w:val="lt-LT"/>
        </w:rPr>
        <w:t>cientų, kuriems buvo skiriama</w:t>
      </w:r>
      <w:r w:rsidR="00AA6840" w:rsidRPr="00933770">
        <w:rPr>
          <w:lang w:val="lt-LT"/>
        </w:rPr>
        <w:t xml:space="preserve"> </w:t>
      </w:r>
      <w:r w:rsidR="00A7657D" w:rsidRPr="00933770">
        <w:rPr>
          <w:lang w:val="lt-LT"/>
        </w:rPr>
        <w:t xml:space="preserve">200 mg </w:t>
      </w:r>
      <w:r w:rsidR="00764997" w:rsidRPr="00933770">
        <w:rPr>
          <w:lang w:val="lt-LT"/>
        </w:rPr>
        <w:t xml:space="preserve">Odomzo </w:t>
      </w:r>
      <w:r w:rsidR="00A7657D" w:rsidRPr="00933770">
        <w:rPr>
          <w:lang w:val="lt-LT"/>
        </w:rPr>
        <w:t>dozė,</w:t>
      </w:r>
      <w:r w:rsidR="00375AFA" w:rsidRPr="00933770">
        <w:rPr>
          <w:lang w:val="lt-LT"/>
        </w:rPr>
        <w:t xml:space="preserve"> </w:t>
      </w:r>
      <w:r w:rsidR="00A7657D" w:rsidRPr="00933770">
        <w:rPr>
          <w:lang w:val="lt-LT"/>
        </w:rPr>
        <w:t xml:space="preserve">kartu vartojo </w:t>
      </w:r>
      <w:r w:rsidR="00A05FCD" w:rsidRPr="00933770">
        <w:rPr>
          <w:lang w:val="lt-LT"/>
        </w:rPr>
        <w:t>HMG</w:t>
      </w:r>
      <w:r w:rsidR="004E6096" w:rsidRPr="00933770">
        <w:rPr>
          <w:lang w:val="lt-LT"/>
        </w:rPr>
        <w:noBreakHyphen/>
      </w:r>
      <w:r w:rsidR="00A05FCD" w:rsidRPr="00933770">
        <w:rPr>
          <w:lang w:val="lt-LT"/>
        </w:rPr>
        <w:t>CoA redu</w:t>
      </w:r>
      <w:r w:rsidR="00A7657D" w:rsidRPr="00933770">
        <w:rPr>
          <w:lang w:val="lt-LT"/>
        </w:rPr>
        <w:t xml:space="preserve">ktazės </w:t>
      </w:r>
      <w:r w:rsidR="00A05FCD" w:rsidRPr="00933770">
        <w:rPr>
          <w:lang w:val="lt-LT"/>
        </w:rPr>
        <w:t>inhibitor</w:t>
      </w:r>
      <w:r w:rsidR="00A7657D" w:rsidRPr="00933770">
        <w:rPr>
          <w:lang w:val="lt-LT"/>
        </w:rPr>
        <w:t>ių</w:t>
      </w:r>
      <w:r w:rsidR="008B2FBB" w:rsidRPr="00933770">
        <w:rPr>
          <w:lang w:val="lt-LT"/>
        </w:rPr>
        <w:t xml:space="preserve"> (9</w:t>
      </w:r>
      <w:r w:rsidR="00A7657D" w:rsidRPr="00933770">
        <w:rPr>
          <w:lang w:val="lt-LT"/>
        </w:rPr>
        <w:t> pacientai vartojo</w:t>
      </w:r>
      <w:r w:rsidR="008B2FBB" w:rsidRPr="00933770">
        <w:rPr>
          <w:lang w:val="lt-LT"/>
        </w:rPr>
        <w:t xml:space="preserve"> pravastatin</w:t>
      </w:r>
      <w:r w:rsidR="00A7657D" w:rsidRPr="00933770">
        <w:rPr>
          <w:lang w:val="lt-LT"/>
        </w:rPr>
        <w:t>o</w:t>
      </w:r>
      <w:r w:rsidR="008B2FBB" w:rsidRPr="00933770">
        <w:rPr>
          <w:lang w:val="lt-LT"/>
        </w:rPr>
        <w:t>, 3</w:t>
      </w:r>
      <w:r w:rsidR="00A7657D" w:rsidRPr="00933770">
        <w:rPr>
          <w:lang w:val="lt-LT"/>
        </w:rPr>
        <w:t xml:space="preserve"> pacientai vartojo kitokių nei </w:t>
      </w:r>
      <w:r w:rsidR="008B2FBB" w:rsidRPr="00933770">
        <w:rPr>
          <w:lang w:val="lt-LT"/>
        </w:rPr>
        <w:t>pravastatin</w:t>
      </w:r>
      <w:r w:rsidR="00A7657D" w:rsidRPr="00933770">
        <w:rPr>
          <w:lang w:val="lt-LT"/>
        </w:rPr>
        <w:t>as</w:t>
      </w:r>
      <w:r w:rsidR="008B2FBB" w:rsidRPr="00933770">
        <w:rPr>
          <w:lang w:val="lt-LT"/>
        </w:rPr>
        <w:t xml:space="preserve"> HMG</w:t>
      </w:r>
      <w:r w:rsidR="008B2FBB" w:rsidRPr="00933770">
        <w:rPr>
          <w:lang w:val="lt-LT"/>
        </w:rPr>
        <w:noBreakHyphen/>
        <w:t>CoA redu</w:t>
      </w:r>
      <w:r w:rsidR="00A7657D" w:rsidRPr="00933770">
        <w:rPr>
          <w:lang w:val="lt-LT"/>
        </w:rPr>
        <w:t xml:space="preserve">ktazės inhibitorių, įskaitant </w:t>
      </w:r>
      <w:r w:rsidR="008B2FBB" w:rsidRPr="00933770">
        <w:rPr>
          <w:lang w:val="lt-LT"/>
        </w:rPr>
        <w:t>ro</w:t>
      </w:r>
      <w:r w:rsidR="00A7657D" w:rsidRPr="00933770">
        <w:rPr>
          <w:lang w:val="lt-LT"/>
        </w:rPr>
        <w:t>z</w:t>
      </w:r>
      <w:r w:rsidR="008B2FBB" w:rsidRPr="00933770">
        <w:rPr>
          <w:lang w:val="lt-LT"/>
        </w:rPr>
        <w:t>uvastatin</w:t>
      </w:r>
      <w:r w:rsidR="00A7657D" w:rsidRPr="00933770">
        <w:rPr>
          <w:lang w:val="lt-LT"/>
        </w:rPr>
        <w:t>ą</w:t>
      </w:r>
      <w:r w:rsidR="008B2FBB" w:rsidRPr="00933770">
        <w:rPr>
          <w:lang w:val="lt-LT"/>
        </w:rPr>
        <w:t xml:space="preserve"> </w:t>
      </w:r>
      <w:r w:rsidR="00A7657D" w:rsidRPr="00933770">
        <w:rPr>
          <w:lang w:val="lt-LT"/>
        </w:rPr>
        <w:t>ir</w:t>
      </w:r>
      <w:r w:rsidR="008B2FBB" w:rsidRPr="00933770">
        <w:rPr>
          <w:lang w:val="lt-LT"/>
        </w:rPr>
        <w:t xml:space="preserve"> simvastatin</w:t>
      </w:r>
      <w:r w:rsidR="00A7657D" w:rsidRPr="00933770">
        <w:rPr>
          <w:lang w:val="lt-LT"/>
        </w:rPr>
        <w:t>ą</w:t>
      </w:r>
      <w:r w:rsidR="008B2FBB" w:rsidRPr="00933770">
        <w:rPr>
          <w:lang w:val="lt-LT"/>
        </w:rPr>
        <w:t>)</w:t>
      </w:r>
      <w:r w:rsidR="00895E1A" w:rsidRPr="00933770">
        <w:rPr>
          <w:lang w:val="lt-LT"/>
        </w:rPr>
        <w:t>.</w:t>
      </w:r>
      <w:r w:rsidR="00764997" w:rsidRPr="00933770">
        <w:rPr>
          <w:lang w:val="lt-LT"/>
        </w:rPr>
        <w:t xml:space="preserve"> </w:t>
      </w:r>
      <w:r w:rsidR="008B2FBB" w:rsidRPr="00933770">
        <w:rPr>
          <w:lang w:val="lt-LT"/>
        </w:rPr>
        <w:t>7</w:t>
      </w:r>
      <w:r w:rsidR="00A7657D" w:rsidRPr="00933770">
        <w:rPr>
          <w:lang w:val="lt-LT"/>
        </w:rPr>
        <w:t> iš šių pacientų</w:t>
      </w:r>
      <w:r w:rsidR="00764997" w:rsidRPr="00933770">
        <w:rPr>
          <w:lang w:val="lt-LT"/>
        </w:rPr>
        <w:t xml:space="preserve"> (</w:t>
      </w:r>
      <w:r w:rsidR="008B2FBB" w:rsidRPr="00933770">
        <w:rPr>
          <w:lang w:val="lt-LT"/>
        </w:rPr>
        <w:t>58</w:t>
      </w:r>
      <w:r w:rsidR="00A7657D" w:rsidRPr="00933770">
        <w:rPr>
          <w:lang w:val="lt-LT"/>
        </w:rPr>
        <w:t>,</w:t>
      </w:r>
      <w:r w:rsidR="008B2FBB" w:rsidRPr="00933770">
        <w:rPr>
          <w:lang w:val="lt-LT"/>
        </w:rPr>
        <w:t>3</w:t>
      </w:r>
      <w:r w:rsidR="00A7657D" w:rsidRPr="00933770">
        <w:rPr>
          <w:lang w:val="lt-LT"/>
        </w:rPr>
        <w:t> </w:t>
      </w:r>
      <w:r w:rsidR="00764997" w:rsidRPr="00933770">
        <w:rPr>
          <w:lang w:val="lt-LT"/>
        </w:rPr>
        <w:t xml:space="preserve">%) </w:t>
      </w:r>
      <w:r w:rsidR="00A7657D" w:rsidRPr="00933770">
        <w:rPr>
          <w:lang w:val="lt-LT"/>
        </w:rPr>
        <w:t xml:space="preserve">nustatyta iki 1-ojo laipsnio raumenų sutrikimų simptomų, tuo tarpu </w:t>
      </w:r>
      <w:r w:rsidR="000B2509" w:rsidRPr="00933770">
        <w:rPr>
          <w:lang w:val="lt-LT"/>
        </w:rPr>
        <w:t>43</w:t>
      </w:r>
      <w:r w:rsidR="00A7657D" w:rsidRPr="00933770">
        <w:rPr>
          <w:lang w:val="lt-LT"/>
        </w:rPr>
        <w:t> pacientams</w:t>
      </w:r>
      <w:r w:rsidR="00764997" w:rsidRPr="00933770">
        <w:rPr>
          <w:lang w:val="lt-LT"/>
        </w:rPr>
        <w:t xml:space="preserve"> (</w:t>
      </w:r>
      <w:r w:rsidR="000B2509" w:rsidRPr="00933770">
        <w:rPr>
          <w:lang w:val="lt-LT"/>
        </w:rPr>
        <w:t>64</w:t>
      </w:r>
      <w:r w:rsidR="00A7657D" w:rsidRPr="00933770">
        <w:rPr>
          <w:lang w:val="lt-LT"/>
        </w:rPr>
        <w:t>,</w:t>
      </w:r>
      <w:r w:rsidR="000B2509" w:rsidRPr="00933770">
        <w:rPr>
          <w:lang w:val="lt-LT"/>
        </w:rPr>
        <w:t>1</w:t>
      </w:r>
      <w:r w:rsidR="00A7657D" w:rsidRPr="00933770">
        <w:rPr>
          <w:lang w:val="lt-LT"/>
        </w:rPr>
        <w:t> </w:t>
      </w:r>
      <w:r w:rsidR="00764997" w:rsidRPr="00933770">
        <w:rPr>
          <w:lang w:val="lt-LT"/>
        </w:rPr>
        <w:t>%)</w:t>
      </w:r>
      <w:r w:rsidR="00A7657D" w:rsidRPr="00933770">
        <w:rPr>
          <w:lang w:val="lt-LT"/>
        </w:rPr>
        <w:t>, kurie nevartojo</w:t>
      </w:r>
      <w:r w:rsidR="00764997" w:rsidRPr="00933770">
        <w:rPr>
          <w:lang w:val="lt-LT"/>
        </w:rPr>
        <w:t xml:space="preserve"> HMG</w:t>
      </w:r>
      <w:r w:rsidR="004E6096" w:rsidRPr="00933770">
        <w:rPr>
          <w:lang w:val="lt-LT"/>
        </w:rPr>
        <w:noBreakHyphen/>
      </w:r>
      <w:r w:rsidR="00764997" w:rsidRPr="00933770">
        <w:rPr>
          <w:lang w:val="lt-LT"/>
        </w:rPr>
        <w:t xml:space="preserve">CoA </w:t>
      </w:r>
      <w:r w:rsidR="00A7657D" w:rsidRPr="00933770">
        <w:rPr>
          <w:lang w:val="lt-LT"/>
        </w:rPr>
        <w:t>reduktazės inhibitorių, pasireiškė iki 3-iojo laipsnio simptomų</w:t>
      </w:r>
      <w:r w:rsidR="00764997" w:rsidRPr="00933770">
        <w:rPr>
          <w:lang w:val="lt-LT"/>
        </w:rPr>
        <w:t xml:space="preserve">. </w:t>
      </w:r>
      <w:r w:rsidR="00A7657D" w:rsidRPr="00933770">
        <w:rPr>
          <w:lang w:val="lt-LT"/>
        </w:rPr>
        <w:t xml:space="preserve">Nė vienam </w:t>
      </w:r>
      <w:r w:rsidR="00764997" w:rsidRPr="00933770">
        <w:rPr>
          <w:lang w:val="lt-LT"/>
        </w:rPr>
        <w:t>HMG</w:t>
      </w:r>
      <w:r w:rsidR="004E6096" w:rsidRPr="00933770">
        <w:rPr>
          <w:lang w:val="lt-LT"/>
        </w:rPr>
        <w:noBreakHyphen/>
      </w:r>
      <w:r w:rsidR="00764997" w:rsidRPr="00933770">
        <w:rPr>
          <w:lang w:val="lt-LT"/>
        </w:rPr>
        <w:t xml:space="preserve">CoA </w:t>
      </w:r>
      <w:r w:rsidR="00A7657D" w:rsidRPr="00933770">
        <w:rPr>
          <w:lang w:val="lt-LT"/>
        </w:rPr>
        <w:t xml:space="preserve">reduktazės inhibitorių vartojusiam pacientui nepasireiškė 3-iojo ar 4-ojo laipsnių </w:t>
      </w:r>
      <w:r w:rsidR="00EE37E8" w:rsidRPr="00933770">
        <w:rPr>
          <w:lang w:val="lt-LT"/>
        </w:rPr>
        <w:t>KFK</w:t>
      </w:r>
      <w:r w:rsidR="003C6A7C" w:rsidRPr="00933770">
        <w:rPr>
          <w:lang w:val="lt-LT"/>
        </w:rPr>
        <w:t xml:space="preserve"> aktyvumo padidėjimo</w:t>
      </w:r>
      <w:r w:rsidR="00764997" w:rsidRPr="00933770">
        <w:rPr>
          <w:lang w:val="lt-LT"/>
        </w:rPr>
        <w:t xml:space="preserve">, </w:t>
      </w:r>
      <w:r w:rsidR="003C6A7C" w:rsidRPr="00933770">
        <w:rPr>
          <w:lang w:val="lt-LT"/>
        </w:rPr>
        <w:t xml:space="preserve">o tuo tarpu tokių atvejų nustatyta </w:t>
      </w:r>
      <w:r w:rsidR="008B2FBB" w:rsidRPr="00933770">
        <w:rPr>
          <w:lang w:val="lt-LT"/>
        </w:rPr>
        <w:t>6</w:t>
      </w:r>
      <w:r w:rsidR="003C6A7C" w:rsidRPr="00933770">
        <w:rPr>
          <w:lang w:val="lt-LT"/>
        </w:rPr>
        <w:t> pacientams</w:t>
      </w:r>
      <w:r w:rsidR="00764997" w:rsidRPr="00933770">
        <w:rPr>
          <w:lang w:val="lt-LT"/>
        </w:rPr>
        <w:t xml:space="preserve"> (</w:t>
      </w:r>
      <w:r w:rsidR="008B2FBB" w:rsidRPr="00933770">
        <w:rPr>
          <w:lang w:val="lt-LT"/>
        </w:rPr>
        <w:t>9</w:t>
      </w:r>
      <w:r w:rsidR="003C6A7C" w:rsidRPr="00933770">
        <w:rPr>
          <w:lang w:val="lt-LT"/>
        </w:rPr>
        <w:t>,</w:t>
      </w:r>
      <w:r w:rsidR="008B2FBB" w:rsidRPr="00933770">
        <w:rPr>
          <w:lang w:val="lt-LT"/>
        </w:rPr>
        <w:t>0</w:t>
      </w:r>
      <w:r w:rsidR="003C6A7C" w:rsidRPr="00933770">
        <w:rPr>
          <w:lang w:val="lt-LT"/>
        </w:rPr>
        <w:t> </w:t>
      </w:r>
      <w:r w:rsidR="00764997" w:rsidRPr="00933770">
        <w:rPr>
          <w:lang w:val="lt-LT"/>
        </w:rPr>
        <w:t>%)</w:t>
      </w:r>
      <w:r w:rsidR="003C6A7C" w:rsidRPr="00933770">
        <w:rPr>
          <w:lang w:val="lt-LT"/>
        </w:rPr>
        <w:t>,</w:t>
      </w:r>
      <w:r w:rsidR="00764997" w:rsidRPr="00933770">
        <w:rPr>
          <w:lang w:val="lt-LT"/>
        </w:rPr>
        <w:t xml:space="preserve"> </w:t>
      </w:r>
      <w:r w:rsidR="003C6A7C" w:rsidRPr="00933770">
        <w:rPr>
          <w:lang w:val="lt-LT"/>
        </w:rPr>
        <w:t>kurie nevartojo HMG</w:t>
      </w:r>
      <w:r w:rsidR="003C6A7C" w:rsidRPr="00933770">
        <w:rPr>
          <w:lang w:val="lt-LT"/>
        </w:rPr>
        <w:noBreakHyphen/>
        <w:t>CoA reduktazės inhibitorių</w:t>
      </w:r>
      <w:r w:rsidR="0090085D" w:rsidRPr="00933770">
        <w:rPr>
          <w:lang w:val="lt-LT"/>
        </w:rPr>
        <w:t>.</w:t>
      </w:r>
    </w:p>
    <w:p w14:paraId="0AEB8BE4" w14:textId="77777777" w:rsidR="00895E1A" w:rsidRPr="00933770" w:rsidRDefault="00895E1A" w:rsidP="00BF4E2E">
      <w:pPr>
        <w:widowControl w:val="0"/>
        <w:tabs>
          <w:tab w:val="clear" w:pos="567"/>
        </w:tabs>
        <w:spacing w:line="240" w:lineRule="auto"/>
        <w:rPr>
          <w:lang w:val="lt-LT"/>
        </w:rPr>
      </w:pPr>
    </w:p>
    <w:p w14:paraId="096269F8" w14:textId="77777777" w:rsidR="00895E1A" w:rsidRPr="00933770" w:rsidRDefault="003032F5" w:rsidP="00292581">
      <w:pPr>
        <w:keepNext/>
        <w:widowControl w:val="0"/>
        <w:tabs>
          <w:tab w:val="clear" w:pos="567"/>
        </w:tabs>
        <w:spacing w:line="240" w:lineRule="auto"/>
        <w:outlineLvl w:val="0"/>
        <w:rPr>
          <w:szCs w:val="22"/>
          <w:u w:val="single"/>
          <w:lang w:val="lt-LT"/>
        </w:rPr>
      </w:pPr>
      <w:r w:rsidRPr="00933770">
        <w:rPr>
          <w:szCs w:val="22"/>
          <w:u w:val="single"/>
          <w:lang w:val="lt-LT"/>
        </w:rPr>
        <w:t>Sąveika su maistu</w:t>
      </w:r>
      <w:bookmarkStart w:id="19" w:name="_2925258Drug45food_interaction"/>
      <w:bookmarkEnd w:id="19"/>
    </w:p>
    <w:p w14:paraId="1F881527" w14:textId="77777777" w:rsidR="003650BA" w:rsidRPr="00933770" w:rsidRDefault="003650BA" w:rsidP="00A237ED">
      <w:pPr>
        <w:keepNext/>
        <w:widowControl w:val="0"/>
        <w:tabs>
          <w:tab w:val="clear" w:pos="567"/>
        </w:tabs>
        <w:spacing w:line="240" w:lineRule="auto"/>
        <w:rPr>
          <w:lang w:val="lt-LT"/>
        </w:rPr>
      </w:pPr>
      <w:bookmarkStart w:id="20" w:name="_Toc259706932"/>
      <w:bookmarkStart w:id="21" w:name="_Toc259707103"/>
      <w:bookmarkStart w:id="22" w:name="_Toc259707166"/>
      <w:bookmarkStart w:id="23" w:name="_Toc259713112"/>
      <w:bookmarkStart w:id="24" w:name="_Toc260745243"/>
      <w:bookmarkStart w:id="25" w:name="_Toc266784434"/>
      <w:bookmarkStart w:id="26" w:name="_Toc266880198"/>
    </w:p>
    <w:p w14:paraId="42A04CA3" w14:textId="77777777" w:rsidR="00895E1A" w:rsidRPr="00933770" w:rsidRDefault="003C6A7C" w:rsidP="00A237ED">
      <w:pPr>
        <w:widowControl w:val="0"/>
        <w:tabs>
          <w:tab w:val="clear" w:pos="567"/>
        </w:tabs>
        <w:spacing w:line="240" w:lineRule="auto"/>
        <w:rPr>
          <w:lang w:val="lt-LT"/>
        </w:rPr>
      </w:pPr>
      <w:r w:rsidRPr="00933770">
        <w:rPr>
          <w:lang w:val="lt-LT"/>
        </w:rPr>
        <w:t xml:space="preserve">Biologinis </w:t>
      </w:r>
      <w:r w:rsidR="00895E1A" w:rsidRPr="00933770">
        <w:rPr>
          <w:lang w:val="lt-LT"/>
        </w:rPr>
        <w:t>sonidegib</w:t>
      </w:r>
      <w:r w:rsidRPr="00933770">
        <w:rPr>
          <w:lang w:val="lt-LT"/>
        </w:rPr>
        <w:t>o prieinamumas</w:t>
      </w:r>
      <w:r w:rsidR="00895E1A" w:rsidRPr="00933770">
        <w:rPr>
          <w:lang w:val="lt-LT"/>
        </w:rPr>
        <w:t xml:space="preserve"> </w:t>
      </w:r>
      <w:r w:rsidRPr="00933770">
        <w:rPr>
          <w:lang w:val="lt-LT"/>
        </w:rPr>
        <w:t xml:space="preserve">padidėja </w:t>
      </w:r>
      <w:r w:rsidR="006449D6" w:rsidRPr="00933770">
        <w:rPr>
          <w:lang w:val="lt-LT"/>
        </w:rPr>
        <w:t>vaistinio preparato</w:t>
      </w:r>
      <w:r w:rsidRPr="00933770">
        <w:rPr>
          <w:lang w:val="lt-LT"/>
        </w:rPr>
        <w:t xml:space="preserve"> vartojant valgio metu </w:t>
      </w:r>
      <w:r w:rsidR="003650BA" w:rsidRPr="00933770">
        <w:rPr>
          <w:lang w:val="lt-LT"/>
        </w:rPr>
        <w:t>(</w:t>
      </w:r>
      <w:r w:rsidRPr="00933770">
        <w:rPr>
          <w:lang w:val="lt-LT"/>
        </w:rPr>
        <w:t xml:space="preserve">žr. </w:t>
      </w:r>
      <w:r w:rsidR="00713924" w:rsidRPr="00933770">
        <w:rPr>
          <w:lang w:val="lt-LT"/>
        </w:rPr>
        <w:t>5.2</w:t>
      </w:r>
      <w:r w:rsidRPr="00933770">
        <w:rPr>
          <w:lang w:val="lt-LT"/>
        </w:rPr>
        <w:t> skyrių</w:t>
      </w:r>
      <w:r w:rsidR="00895E1A" w:rsidRPr="00933770">
        <w:rPr>
          <w:lang w:val="lt-LT"/>
        </w:rPr>
        <w:t xml:space="preserve">). </w:t>
      </w:r>
      <w:r w:rsidR="008B2FBB" w:rsidRPr="00933770">
        <w:rPr>
          <w:lang w:val="lt-LT"/>
        </w:rPr>
        <w:t xml:space="preserve">Odomzo </w:t>
      </w:r>
      <w:r w:rsidRPr="00933770">
        <w:rPr>
          <w:lang w:val="lt-LT"/>
        </w:rPr>
        <w:t>būtina vartoti praėjus mažiausiai dviem valandoms po valgio ir likus mažiausiai vienai valandai iki kito valgymo</w:t>
      </w:r>
      <w:r w:rsidR="004B5154" w:rsidRPr="00933770">
        <w:rPr>
          <w:lang w:val="lt-LT"/>
        </w:rPr>
        <w:t>.</w:t>
      </w:r>
      <w:bookmarkEnd w:id="20"/>
      <w:bookmarkEnd w:id="21"/>
      <w:bookmarkEnd w:id="22"/>
      <w:bookmarkEnd w:id="23"/>
      <w:bookmarkEnd w:id="24"/>
      <w:bookmarkEnd w:id="25"/>
      <w:bookmarkEnd w:id="26"/>
    </w:p>
    <w:p w14:paraId="1AA8F065" w14:textId="77777777" w:rsidR="00812D16" w:rsidRPr="00933770" w:rsidRDefault="00812D16" w:rsidP="009C1885">
      <w:pPr>
        <w:widowControl w:val="0"/>
        <w:tabs>
          <w:tab w:val="clear" w:pos="567"/>
        </w:tabs>
        <w:spacing w:line="240" w:lineRule="auto"/>
        <w:rPr>
          <w:lang w:val="lt-LT"/>
        </w:rPr>
      </w:pPr>
    </w:p>
    <w:p w14:paraId="5E1B0ABC" w14:textId="77777777" w:rsidR="00812D16" w:rsidRPr="00933770" w:rsidRDefault="00812D16" w:rsidP="00292581">
      <w:pPr>
        <w:keepNext/>
        <w:widowControl w:val="0"/>
        <w:spacing w:line="240" w:lineRule="auto"/>
        <w:outlineLvl w:val="0"/>
        <w:rPr>
          <w:b/>
          <w:lang w:val="lt-LT"/>
        </w:rPr>
      </w:pPr>
      <w:r w:rsidRPr="00933770">
        <w:rPr>
          <w:b/>
          <w:lang w:val="lt-LT"/>
        </w:rPr>
        <w:t>4.6</w:t>
      </w:r>
      <w:r w:rsidRPr="00933770">
        <w:rPr>
          <w:b/>
          <w:lang w:val="lt-LT"/>
        </w:rPr>
        <w:tab/>
      </w:r>
      <w:r w:rsidR="009B5C53" w:rsidRPr="00933770">
        <w:rPr>
          <w:b/>
          <w:bCs/>
          <w:lang w:val="lt-LT"/>
        </w:rPr>
        <w:t>Vaisingumas, nėštumo ir žindymo laikotarpis</w:t>
      </w:r>
    </w:p>
    <w:p w14:paraId="4E77C967" w14:textId="77777777" w:rsidR="00812D16" w:rsidRPr="00933770" w:rsidRDefault="00812D16" w:rsidP="00827C78">
      <w:pPr>
        <w:keepNext/>
        <w:widowControl w:val="0"/>
        <w:tabs>
          <w:tab w:val="clear" w:pos="567"/>
        </w:tabs>
        <w:spacing w:line="240" w:lineRule="auto"/>
        <w:rPr>
          <w:szCs w:val="22"/>
          <w:lang w:val="lt-LT"/>
        </w:rPr>
      </w:pPr>
    </w:p>
    <w:p w14:paraId="64765EF7" w14:textId="77777777" w:rsidR="00BB06DB" w:rsidRPr="00933770" w:rsidRDefault="003C6A7C" w:rsidP="00292581">
      <w:pPr>
        <w:keepNext/>
        <w:widowControl w:val="0"/>
        <w:tabs>
          <w:tab w:val="clear" w:pos="567"/>
        </w:tabs>
        <w:spacing w:line="240" w:lineRule="auto"/>
        <w:outlineLvl w:val="0"/>
        <w:rPr>
          <w:szCs w:val="22"/>
          <w:u w:val="single"/>
          <w:lang w:val="lt-LT"/>
        </w:rPr>
      </w:pPr>
      <w:r w:rsidRPr="00933770">
        <w:rPr>
          <w:szCs w:val="22"/>
          <w:u w:val="single"/>
          <w:lang w:val="lt-LT"/>
        </w:rPr>
        <w:t>Vaisingo</w:t>
      </w:r>
      <w:r w:rsidR="00923EA0" w:rsidRPr="00933770">
        <w:rPr>
          <w:szCs w:val="22"/>
          <w:u w:val="single"/>
          <w:lang w:val="lt-LT"/>
        </w:rPr>
        <w:t>s</w:t>
      </w:r>
      <w:r w:rsidRPr="00933770">
        <w:rPr>
          <w:szCs w:val="22"/>
          <w:u w:val="single"/>
          <w:lang w:val="lt-LT"/>
        </w:rPr>
        <w:t xml:space="preserve"> moter</w:t>
      </w:r>
      <w:r w:rsidR="00801E1D" w:rsidRPr="00933770">
        <w:rPr>
          <w:szCs w:val="22"/>
          <w:u w:val="single"/>
          <w:lang w:val="lt-LT"/>
        </w:rPr>
        <w:t>ys</w:t>
      </w:r>
    </w:p>
    <w:p w14:paraId="2C260ECF" w14:textId="77777777" w:rsidR="00BB06DB" w:rsidRPr="00933770" w:rsidRDefault="00BB06DB" w:rsidP="00E003F7">
      <w:pPr>
        <w:keepNext/>
        <w:widowControl w:val="0"/>
        <w:tabs>
          <w:tab w:val="clear" w:pos="567"/>
        </w:tabs>
        <w:spacing w:line="240" w:lineRule="auto"/>
        <w:rPr>
          <w:szCs w:val="22"/>
          <w:lang w:val="lt-LT"/>
        </w:rPr>
      </w:pPr>
    </w:p>
    <w:p w14:paraId="4B12F650" w14:textId="77777777" w:rsidR="005F24F8" w:rsidRPr="00933770" w:rsidRDefault="00BB06DB" w:rsidP="00F50181">
      <w:pPr>
        <w:widowControl w:val="0"/>
        <w:tabs>
          <w:tab w:val="clear" w:pos="567"/>
        </w:tabs>
        <w:spacing w:line="240" w:lineRule="auto"/>
        <w:rPr>
          <w:szCs w:val="22"/>
          <w:lang w:val="lt-LT"/>
        </w:rPr>
      </w:pPr>
      <w:r w:rsidRPr="00933770">
        <w:rPr>
          <w:szCs w:val="22"/>
          <w:lang w:val="lt-LT"/>
        </w:rPr>
        <w:t>D</w:t>
      </w:r>
      <w:r w:rsidR="003C6A7C" w:rsidRPr="00933770">
        <w:rPr>
          <w:szCs w:val="22"/>
          <w:lang w:val="lt-LT"/>
        </w:rPr>
        <w:t xml:space="preserve">ėl sonidegibo vartojimo keliamos embriono ar vaisiaus žūties ir sunkių apsigimimų rizikos Odomzo vartojimo metu </w:t>
      </w:r>
      <w:r w:rsidR="006C65A5" w:rsidRPr="00933770">
        <w:rPr>
          <w:szCs w:val="22"/>
          <w:lang w:val="lt-LT"/>
        </w:rPr>
        <w:t xml:space="preserve">moterys negali būti nėščios, o taip pat gydymosi metu </w:t>
      </w:r>
      <w:r w:rsidR="003C6A7C" w:rsidRPr="00933770">
        <w:rPr>
          <w:szCs w:val="22"/>
          <w:lang w:val="lt-LT"/>
        </w:rPr>
        <w:t xml:space="preserve">ir dar 20 mėnesių po gydymo pabaigos </w:t>
      </w:r>
      <w:r w:rsidR="006C65A5" w:rsidRPr="00933770">
        <w:rPr>
          <w:szCs w:val="22"/>
          <w:lang w:val="lt-LT"/>
        </w:rPr>
        <w:t>joms draudžiama pastoti</w:t>
      </w:r>
      <w:r w:rsidR="00823128" w:rsidRPr="00933770">
        <w:rPr>
          <w:szCs w:val="22"/>
          <w:lang w:val="lt-LT"/>
        </w:rPr>
        <w:t xml:space="preserve"> (žr. 4.4 skyrių)</w:t>
      </w:r>
      <w:r w:rsidR="005F24F8" w:rsidRPr="00933770">
        <w:rPr>
          <w:szCs w:val="22"/>
          <w:lang w:val="lt-LT"/>
        </w:rPr>
        <w:t>.</w:t>
      </w:r>
    </w:p>
    <w:p w14:paraId="3180301B" w14:textId="77777777" w:rsidR="005F24F8" w:rsidRPr="00933770" w:rsidRDefault="005F24F8" w:rsidP="00F50181">
      <w:pPr>
        <w:widowControl w:val="0"/>
        <w:tabs>
          <w:tab w:val="clear" w:pos="567"/>
        </w:tabs>
        <w:spacing w:line="240" w:lineRule="auto"/>
        <w:rPr>
          <w:szCs w:val="22"/>
          <w:lang w:val="lt-LT"/>
        </w:rPr>
      </w:pPr>
    </w:p>
    <w:p w14:paraId="1DC25BDE" w14:textId="77777777" w:rsidR="006C65A5" w:rsidRPr="00933770" w:rsidRDefault="006C65A5" w:rsidP="006C65A5">
      <w:pPr>
        <w:widowControl w:val="0"/>
        <w:tabs>
          <w:tab w:val="clear" w:pos="567"/>
        </w:tabs>
        <w:spacing w:line="240" w:lineRule="auto"/>
        <w:rPr>
          <w:szCs w:val="22"/>
          <w:lang w:val="lt-LT"/>
        </w:rPr>
      </w:pPr>
      <w:r w:rsidRPr="00933770">
        <w:rPr>
          <w:szCs w:val="22"/>
          <w:lang w:val="lt-LT"/>
        </w:rPr>
        <w:t>Odomzo draudžiama skirti vaisingo</w:t>
      </w:r>
      <w:r w:rsidR="00951043" w:rsidRPr="00933770">
        <w:rPr>
          <w:szCs w:val="22"/>
          <w:lang w:val="lt-LT"/>
        </w:rPr>
        <w:t>ms</w:t>
      </w:r>
      <w:r w:rsidRPr="00933770">
        <w:rPr>
          <w:szCs w:val="22"/>
          <w:lang w:val="lt-LT"/>
        </w:rPr>
        <w:t xml:space="preserve"> moterims, kurios nesilaiko Odomzo nėštumo prevencijos programos sąlygų</w:t>
      </w:r>
      <w:r w:rsidR="00823128" w:rsidRPr="00933770">
        <w:rPr>
          <w:szCs w:val="22"/>
          <w:lang w:val="lt-LT"/>
        </w:rPr>
        <w:t xml:space="preserve"> (žr. 4.3 skyrių)</w:t>
      </w:r>
      <w:r w:rsidRPr="00933770">
        <w:rPr>
          <w:szCs w:val="22"/>
          <w:lang w:val="lt-LT"/>
        </w:rPr>
        <w:t>.</w:t>
      </w:r>
    </w:p>
    <w:p w14:paraId="444B283E" w14:textId="77777777" w:rsidR="006C65A5" w:rsidRPr="00933770" w:rsidRDefault="006C65A5" w:rsidP="006C65A5">
      <w:pPr>
        <w:widowControl w:val="0"/>
        <w:tabs>
          <w:tab w:val="clear" w:pos="567"/>
        </w:tabs>
        <w:spacing w:line="240" w:lineRule="auto"/>
        <w:rPr>
          <w:szCs w:val="22"/>
          <w:lang w:val="lt-LT"/>
        </w:rPr>
      </w:pPr>
    </w:p>
    <w:p w14:paraId="1253AF23" w14:textId="77777777" w:rsidR="006C65A5" w:rsidRPr="00933770" w:rsidRDefault="006C65A5" w:rsidP="00292581">
      <w:pPr>
        <w:keepNext/>
        <w:widowControl w:val="0"/>
        <w:tabs>
          <w:tab w:val="clear" w:pos="567"/>
        </w:tabs>
        <w:spacing w:line="240" w:lineRule="auto"/>
        <w:outlineLvl w:val="0"/>
        <w:rPr>
          <w:i/>
          <w:szCs w:val="22"/>
          <w:u w:val="single"/>
          <w:lang w:val="lt-LT"/>
        </w:rPr>
      </w:pPr>
      <w:r w:rsidRPr="00933770">
        <w:rPr>
          <w:i/>
          <w:szCs w:val="22"/>
          <w:u w:val="single"/>
          <w:lang w:val="lt-LT"/>
        </w:rPr>
        <w:t>Pastojus ar susilaikius mėnesinėms</w:t>
      </w:r>
    </w:p>
    <w:p w14:paraId="2F7298AC" w14:textId="77777777" w:rsidR="006C65A5" w:rsidRPr="00933770" w:rsidRDefault="006C65A5" w:rsidP="006C65A5">
      <w:pPr>
        <w:widowControl w:val="0"/>
        <w:tabs>
          <w:tab w:val="clear" w:pos="567"/>
        </w:tabs>
        <w:spacing w:line="240" w:lineRule="auto"/>
        <w:rPr>
          <w:szCs w:val="22"/>
          <w:lang w:val="lt-LT"/>
        </w:rPr>
      </w:pPr>
      <w:r w:rsidRPr="00933770">
        <w:rPr>
          <w:szCs w:val="22"/>
          <w:lang w:val="lt-LT"/>
        </w:rPr>
        <w:t xml:space="preserve">Jeigu pacientė pastoja, jai susilaiko mėnesinės ar dėl kurios nors priežasties ji įtaria, kad gali būti nėščia, </w:t>
      </w:r>
      <w:r w:rsidR="00B9319D" w:rsidRPr="00933770">
        <w:rPr>
          <w:szCs w:val="22"/>
          <w:lang w:val="lt-LT"/>
        </w:rPr>
        <w:t>ji privalo nedelsdama apie tai pranešti savo gydytojui</w:t>
      </w:r>
      <w:r w:rsidRPr="00933770">
        <w:rPr>
          <w:szCs w:val="22"/>
          <w:lang w:val="lt-LT"/>
        </w:rPr>
        <w:t>.</w:t>
      </w:r>
    </w:p>
    <w:p w14:paraId="5A57D8D9" w14:textId="77777777" w:rsidR="006C65A5" w:rsidRPr="00933770" w:rsidRDefault="006C65A5" w:rsidP="006C65A5">
      <w:pPr>
        <w:widowControl w:val="0"/>
        <w:tabs>
          <w:tab w:val="clear" w:pos="567"/>
        </w:tabs>
        <w:spacing w:line="240" w:lineRule="auto"/>
        <w:rPr>
          <w:szCs w:val="22"/>
          <w:lang w:val="lt-LT"/>
        </w:rPr>
      </w:pPr>
    </w:p>
    <w:p w14:paraId="7726D8EA" w14:textId="77777777" w:rsidR="006C65A5" w:rsidRPr="00933770" w:rsidRDefault="00B9319D" w:rsidP="006C65A5">
      <w:pPr>
        <w:widowControl w:val="0"/>
        <w:tabs>
          <w:tab w:val="clear" w:pos="567"/>
        </w:tabs>
        <w:spacing w:line="240" w:lineRule="auto"/>
        <w:rPr>
          <w:szCs w:val="22"/>
          <w:lang w:val="lt-LT"/>
        </w:rPr>
      </w:pPr>
      <w:r w:rsidRPr="00933770">
        <w:rPr>
          <w:szCs w:val="22"/>
          <w:lang w:val="lt-LT"/>
        </w:rPr>
        <w:t>Ilgalaikis mėnesinių nebuvimas</w:t>
      </w:r>
      <w:r w:rsidR="006C65A5" w:rsidRPr="00933770">
        <w:rPr>
          <w:szCs w:val="22"/>
          <w:lang w:val="lt-LT"/>
        </w:rPr>
        <w:t xml:space="preserve"> </w:t>
      </w:r>
      <w:r w:rsidRPr="00933770">
        <w:rPr>
          <w:szCs w:val="22"/>
          <w:lang w:val="lt-LT"/>
        </w:rPr>
        <w:t xml:space="preserve">gydymosi </w:t>
      </w:r>
      <w:r w:rsidR="006C65A5" w:rsidRPr="00933770">
        <w:rPr>
          <w:szCs w:val="22"/>
          <w:lang w:val="lt-LT"/>
        </w:rPr>
        <w:t xml:space="preserve">Odomzo </w:t>
      </w:r>
      <w:r w:rsidRPr="00933770">
        <w:rPr>
          <w:szCs w:val="22"/>
          <w:lang w:val="lt-LT"/>
        </w:rPr>
        <w:t>metu turi būti vertinamas kaip nėštumo indikatorius, kol pacientė nebus ištirta ir nebus patvirtinta kitaip</w:t>
      </w:r>
      <w:r w:rsidR="006C65A5" w:rsidRPr="00933770">
        <w:rPr>
          <w:szCs w:val="22"/>
          <w:lang w:val="lt-LT"/>
        </w:rPr>
        <w:t>.</w:t>
      </w:r>
    </w:p>
    <w:p w14:paraId="285C9247" w14:textId="77777777" w:rsidR="006C65A5" w:rsidRPr="00933770" w:rsidRDefault="006C65A5" w:rsidP="00F50181">
      <w:pPr>
        <w:widowControl w:val="0"/>
        <w:tabs>
          <w:tab w:val="clear" w:pos="567"/>
        </w:tabs>
        <w:spacing w:line="240" w:lineRule="auto"/>
        <w:rPr>
          <w:szCs w:val="22"/>
          <w:lang w:val="lt-LT"/>
        </w:rPr>
      </w:pPr>
    </w:p>
    <w:p w14:paraId="02647EA5" w14:textId="77777777" w:rsidR="00BB06DB" w:rsidRPr="00933770" w:rsidRDefault="003C6A7C" w:rsidP="00292581">
      <w:pPr>
        <w:keepNext/>
        <w:widowControl w:val="0"/>
        <w:tabs>
          <w:tab w:val="clear" w:pos="567"/>
        </w:tabs>
        <w:spacing w:line="240" w:lineRule="auto"/>
        <w:outlineLvl w:val="0"/>
        <w:rPr>
          <w:szCs w:val="22"/>
          <w:u w:val="single"/>
          <w:lang w:val="lt-LT"/>
        </w:rPr>
      </w:pPr>
      <w:r w:rsidRPr="00933770">
        <w:rPr>
          <w:szCs w:val="22"/>
          <w:u w:val="single"/>
          <w:lang w:val="lt-LT"/>
        </w:rPr>
        <w:t>Vyrų ir moterų kontracepcija</w:t>
      </w:r>
    </w:p>
    <w:p w14:paraId="645B330A" w14:textId="77777777" w:rsidR="00BB06DB" w:rsidRPr="00933770" w:rsidRDefault="00BB06DB" w:rsidP="005E0D0A">
      <w:pPr>
        <w:keepNext/>
        <w:widowControl w:val="0"/>
        <w:tabs>
          <w:tab w:val="clear" w:pos="567"/>
        </w:tabs>
        <w:spacing w:line="240" w:lineRule="auto"/>
        <w:rPr>
          <w:szCs w:val="22"/>
          <w:lang w:val="lt-LT"/>
        </w:rPr>
      </w:pPr>
    </w:p>
    <w:p w14:paraId="19C20232" w14:textId="77777777" w:rsidR="00BB06DB" w:rsidRPr="00933770" w:rsidRDefault="003C6A7C" w:rsidP="00292581">
      <w:pPr>
        <w:pStyle w:val="Default"/>
        <w:keepNext/>
        <w:widowControl w:val="0"/>
        <w:outlineLvl w:val="0"/>
        <w:rPr>
          <w:color w:val="auto"/>
          <w:sz w:val="22"/>
          <w:szCs w:val="22"/>
          <w:u w:val="single"/>
          <w:lang w:val="lt-LT"/>
        </w:rPr>
      </w:pPr>
      <w:r w:rsidRPr="00933770">
        <w:rPr>
          <w:i/>
          <w:iCs/>
          <w:color w:val="auto"/>
          <w:sz w:val="22"/>
          <w:szCs w:val="22"/>
          <w:u w:val="single"/>
          <w:lang w:val="lt-LT"/>
        </w:rPr>
        <w:t>Vaisingo</w:t>
      </w:r>
      <w:r w:rsidR="00D02ED4" w:rsidRPr="00933770">
        <w:rPr>
          <w:i/>
          <w:iCs/>
          <w:color w:val="auto"/>
          <w:sz w:val="22"/>
          <w:szCs w:val="22"/>
          <w:u w:val="single"/>
          <w:lang w:val="lt-LT"/>
        </w:rPr>
        <w:t>s</w:t>
      </w:r>
      <w:r w:rsidRPr="00933770">
        <w:rPr>
          <w:i/>
          <w:iCs/>
          <w:color w:val="auto"/>
          <w:sz w:val="22"/>
          <w:szCs w:val="22"/>
          <w:u w:val="single"/>
          <w:lang w:val="lt-LT"/>
        </w:rPr>
        <w:t xml:space="preserve"> moter</w:t>
      </w:r>
      <w:r w:rsidR="00801E1D" w:rsidRPr="00933770">
        <w:rPr>
          <w:i/>
          <w:iCs/>
          <w:color w:val="auto"/>
          <w:sz w:val="22"/>
          <w:szCs w:val="22"/>
          <w:u w:val="single"/>
          <w:lang w:val="lt-LT"/>
        </w:rPr>
        <w:t>ys</w:t>
      </w:r>
    </w:p>
    <w:p w14:paraId="42DAF06F" w14:textId="77777777" w:rsidR="00BB0E6F" w:rsidRPr="00933770" w:rsidRDefault="00BB0E6F" w:rsidP="00BF0DB3">
      <w:pPr>
        <w:widowControl w:val="0"/>
        <w:tabs>
          <w:tab w:val="clear" w:pos="567"/>
        </w:tabs>
        <w:spacing w:line="240" w:lineRule="auto"/>
        <w:rPr>
          <w:szCs w:val="22"/>
          <w:lang w:val="lt-LT"/>
        </w:rPr>
      </w:pPr>
      <w:r w:rsidRPr="00933770">
        <w:rPr>
          <w:szCs w:val="22"/>
          <w:lang w:val="lt-LT"/>
        </w:rPr>
        <w:t>V</w:t>
      </w:r>
      <w:r w:rsidR="002C16D4" w:rsidRPr="00933770">
        <w:rPr>
          <w:szCs w:val="22"/>
          <w:lang w:val="lt-LT"/>
        </w:rPr>
        <w:t>aisingo</w:t>
      </w:r>
      <w:r w:rsidR="00D02ED4" w:rsidRPr="00933770">
        <w:rPr>
          <w:szCs w:val="22"/>
          <w:lang w:val="lt-LT"/>
        </w:rPr>
        <w:t>s</w:t>
      </w:r>
      <w:r w:rsidR="002C16D4" w:rsidRPr="00933770">
        <w:rPr>
          <w:szCs w:val="22"/>
          <w:lang w:val="lt-LT"/>
        </w:rPr>
        <w:t xml:space="preserve"> moter</w:t>
      </w:r>
      <w:r w:rsidR="00AF6081" w:rsidRPr="00933770">
        <w:rPr>
          <w:szCs w:val="22"/>
          <w:lang w:val="lt-LT"/>
        </w:rPr>
        <w:t>y</w:t>
      </w:r>
      <w:r w:rsidR="002C16D4" w:rsidRPr="00933770">
        <w:rPr>
          <w:szCs w:val="22"/>
          <w:lang w:val="lt-LT"/>
        </w:rPr>
        <w:t>s</w:t>
      </w:r>
      <w:r w:rsidRPr="00933770">
        <w:rPr>
          <w:szCs w:val="22"/>
          <w:lang w:val="lt-LT"/>
        </w:rPr>
        <w:t xml:space="preserve"> privalo gebėti tinkamai naudotis veiksmingomis kontracepcijos priemonėmis. </w:t>
      </w:r>
      <w:r w:rsidR="00D633A0" w:rsidRPr="00933770">
        <w:rPr>
          <w:szCs w:val="22"/>
          <w:lang w:val="lt-LT"/>
        </w:rPr>
        <w:t xml:space="preserve">Gydymosi </w:t>
      </w:r>
      <w:r w:rsidRPr="00933770">
        <w:rPr>
          <w:szCs w:val="22"/>
          <w:lang w:val="lt-LT"/>
        </w:rPr>
        <w:t>Odomzo metu ir dar 20 mėnesių po paskutiniosios dozės vartojimo jos privalo naudotis dviem rekomenduotais kontracepcijos metodais, įskaitant vieną labai veiksmingą metodą ir barjerinį metodą. V</w:t>
      </w:r>
      <w:r w:rsidR="002C16D4" w:rsidRPr="00933770">
        <w:rPr>
          <w:szCs w:val="22"/>
          <w:lang w:val="lt-LT"/>
        </w:rPr>
        <w:t>aisingo</w:t>
      </w:r>
      <w:r w:rsidR="00D02ED4" w:rsidRPr="00933770">
        <w:rPr>
          <w:szCs w:val="22"/>
          <w:lang w:val="lt-LT"/>
        </w:rPr>
        <w:t>s</w:t>
      </w:r>
      <w:r w:rsidR="002C16D4" w:rsidRPr="00933770">
        <w:rPr>
          <w:szCs w:val="22"/>
          <w:lang w:val="lt-LT"/>
        </w:rPr>
        <w:t xml:space="preserve"> moterys</w:t>
      </w:r>
      <w:r w:rsidRPr="00933770">
        <w:rPr>
          <w:szCs w:val="22"/>
          <w:lang w:val="lt-LT"/>
        </w:rPr>
        <w:t xml:space="preserve">, kurių mėnesinės yra nereguliarios arba visai išnykusios, privalo </w:t>
      </w:r>
      <w:r w:rsidR="00D633A0" w:rsidRPr="00933770">
        <w:rPr>
          <w:szCs w:val="22"/>
          <w:lang w:val="lt-LT"/>
        </w:rPr>
        <w:t xml:space="preserve">vadovautis </w:t>
      </w:r>
      <w:r w:rsidRPr="00933770">
        <w:rPr>
          <w:szCs w:val="22"/>
          <w:lang w:val="lt-LT"/>
        </w:rPr>
        <w:t>visa</w:t>
      </w:r>
      <w:r w:rsidR="00D633A0" w:rsidRPr="00933770">
        <w:rPr>
          <w:szCs w:val="22"/>
          <w:lang w:val="lt-LT"/>
        </w:rPr>
        <w:t>is</w:t>
      </w:r>
      <w:r w:rsidRPr="00933770">
        <w:rPr>
          <w:szCs w:val="22"/>
          <w:lang w:val="lt-LT"/>
        </w:rPr>
        <w:t xml:space="preserve"> veiksming</w:t>
      </w:r>
      <w:r w:rsidR="00D633A0" w:rsidRPr="00933770">
        <w:rPr>
          <w:szCs w:val="22"/>
          <w:lang w:val="lt-LT"/>
        </w:rPr>
        <w:t>os</w:t>
      </w:r>
      <w:r w:rsidRPr="00933770">
        <w:rPr>
          <w:szCs w:val="22"/>
          <w:lang w:val="lt-LT"/>
        </w:rPr>
        <w:t xml:space="preserve"> kontracepcij</w:t>
      </w:r>
      <w:r w:rsidR="00D633A0" w:rsidRPr="00933770">
        <w:rPr>
          <w:szCs w:val="22"/>
          <w:lang w:val="lt-LT"/>
        </w:rPr>
        <w:t>os nurodymais.</w:t>
      </w:r>
    </w:p>
    <w:p w14:paraId="6446BBF9" w14:textId="77777777" w:rsidR="00BB06DB" w:rsidRPr="00933770" w:rsidRDefault="00BB06DB" w:rsidP="00F84B38">
      <w:pPr>
        <w:widowControl w:val="0"/>
        <w:tabs>
          <w:tab w:val="clear" w:pos="567"/>
        </w:tabs>
        <w:spacing w:line="240" w:lineRule="auto"/>
        <w:rPr>
          <w:lang w:val="lt-LT"/>
        </w:rPr>
      </w:pPr>
    </w:p>
    <w:p w14:paraId="08A61DA5" w14:textId="77777777" w:rsidR="00BB06DB" w:rsidRPr="00933770" w:rsidRDefault="003C6A7C" w:rsidP="00292581">
      <w:pPr>
        <w:pStyle w:val="Default"/>
        <w:keepNext/>
        <w:widowControl w:val="0"/>
        <w:outlineLvl w:val="0"/>
        <w:rPr>
          <w:i/>
          <w:iCs/>
          <w:color w:val="auto"/>
          <w:sz w:val="22"/>
          <w:szCs w:val="22"/>
          <w:u w:val="single"/>
          <w:lang w:val="lt-LT"/>
        </w:rPr>
      </w:pPr>
      <w:r w:rsidRPr="00933770">
        <w:rPr>
          <w:i/>
          <w:iCs/>
          <w:color w:val="auto"/>
          <w:sz w:val="22"/>
          <w:szCs w:val="22"/>
          <w:u w:val="single"/>
          <w:lang w:val="lt-LT"/>
        </w:rPr>
        <w:t>Vyra</w:t>
      </w:r>
      <w:r w:rsidR="003819F0" w:rsidRPr="00933770">
        <w:rPr>
          <w:i/>
          <w:iCs/>
          <w:color w:val="auto"/>
          <w:sz w:val="22"/>
          <w:szCs w:val="22"/>
          <w:u w:val="single"/>
          <w:lang w:val="lt-LT"/>
        </w:rPr>
        <w:t>i</w:t>
      </w:r>
    </w:p>
    <w:p w14:paraId="67CC02C7" w14:textId="77777777" w:rsidR="00D633A0" w:rsidRPr="00933770" w:rsidRDefault="00B9319D" w:rsidP="00353396">
      <w:pPr>
        <w:widowControl w:val="0"/>
        <w:tabs>
          <w:tab w:val="clear" w:pos="567"/>
        </w:tabs>
        <w:spacing w:line="240" w:lineRule="auto"/>
        <w:rPr>
          <w:lang w:val="lt-LT"/>
        </w:rPr>
      </w:pPr>
      <w:r w:rsidRPr="00933770">
        <w:rPr>
          <w:lang w:val="lt-LT"/>
        </w:rPr>
        <w:t xml:space="preserve">Nėra žinoma, ar sonidegibo patenka į spermą. </w:t>
      </w:r>
      <w:r w:rsidR="00D633A0" w:rsidRPr="00933770">
        <w:rPr>
          <w:lang w:val="lt-LT"/>
        </w:rPr>
        <w:t xml:space="preserve">Odomzo vartojimo metu ir dar bent 6 mėnesius po gydymo pabaigos pacientai vyrai negali </w:t>
      </w:r>
      <w:r w:rsidR="00D02ED4" w:rsidRPr="00933770">
        <w:rPr>
          <w:lang w:val="lt-LT"/>
        </w:rPr>
        <w:t>apvaisinti moters</w:t>
      </w:r>
      <w:r w:rsidR="00D633A0" w:rsidRPr="00933770">
        <w:rPr>
          <w:lang w:val="lt-LT"/>
        </w:rPr>
        <w:t xml:space="preserve"> ar būti spermos donorais. Norint išvengti galimos </w:t>
      </w:r>
      <w:r w:rsidR="006449D6" w:rsidRPr="00933770">
        <w:rPr>
          <w:lang w:val="lt-LT"/>
        </w:rPr>
        <w:t>vaistinio preparato</w:t>
      </w:r>
      <w:r w:rsidRPr="00933770">
        <w:rPr>
          <w:lang w:val="lt-LT"/>
        </w:rPr>
        <w:t xml:space="preserve"> </w:t>
      </w:r>
      <w:r w:rsidR="00D633A0" w:rsidRPr="00933770">
        <w:rPr>
          <w:lang w:val="lt-LT"/>
        </w:rPr>
        <w:t xml:space="preserve">ekspozicijos </w:t>
      </w:r>
      <w:r w:rsidRPr="00933770">
        <w:rPr>
          <w:lang w:val="lt-LT"/>
        </w:rPr>
        <w:t>vaisiui nėštumo metu</w:t>
      </w:r>
      <w:r w:rsidR="00D633A0" w:rsidRPr="00933770">
        <w:rPr>
          <w:lang w:val="lt-LT"/>
        </w:rPr>
        <w:t xml:space="preserve">, Odomzo vartojimo laikotarpiu </w:t>
      </w:r>
      <w:r w:rsidR="0058193D" w:rsidRPr="00933770">
        <w:rPr>
          <w:lang w:val="lt-LT"/>
        </w:rPr>
        <w:t>ir dar 6</w:t>
      </w:r>
      <w:r w:rsidR="00D633A0" w:rsidRPr="00933770">
        <w:rPr>
          <w:lang w:val="lt-LT"/>
        </w:rPr>
        <w:t xml:space="preserve"> mėnesius po </w:t>
      </w:r>
      <w:r w:rsidRPr="00933770">
        <w:rPr>
          <w:lang w:val="lt-LT"/>
        </w:rPr>
        <w:t xml:space="preserve">paskutiniosios </w:t>
      </w:r>
      <w:r w:rsidR="006449D6" w:rsidRPr="00933770">
        <w:rPr>
          <w:lang w:val="lt-LT"/>
        </w:rPr>
        <w:t>vaistinio preparato</w:t>
      </w:r>
      <w:r w:rsidRPr="00933770">
        <w:rPr>
          <w:lang w:val="lt-LT"/>
        </w:rPr>
        <w:t xml:space="preserve"> dozės vartojimo</w:t>
      </w:r>
      <w:r w:rsidR="0058193D" w:rsidRPr="00933770">
        <w:rPr>
          <w:lang w:val="lt-LT"/>
        </w:rPr>
        <w:t xml:space="preserve"> </w:t>
      </w:r>
      <w:r w:rsidR="00D633A0" w:rsidRPr="00933770">
        <w:rPr>
          <w:lang w:val="lt-LT"/>
        </w:rPr>
        <w:t xml:space="preserve">pacientai vyrai lytinių santykių su moterimi metu privalo </w:t>
      </w:r>
      <w:r w:rsidRPr="00933770">
        <w:rPr>
          <w:lang w:val="lt-LT"/>
        </w:rPr>
        <w:t xml:space="preserve">visada </w:t>
      </w:r>
      <w:r w:rsidR="00D633A0" w:rsidRPr="00933770">
        <w:rPr>
          <w:lang w:val="lt-LT"/>
        </w:rPr>
        <w:t>naudotis prezervatyvu</w:t>
      </w:r>
      <w:r w:rsidRPr="00933770">
        <w:rPr>
          <w:lang w:val="lt-LT"/>
        </w:rPr>
        <w:t xml:space="preserve"> (rekomenduojama su spermicidais)</w:t>
      </w:r>
      <w:r w:rsidR="00D633A0" w:rsidRPr="00933770">
        <w:rPr>
          <w:lang w:val="lt-LT"/>
        </w:rPr>
        <w:t xml:space="preserve">, net </w:t>
      </w:r>
      <w:r w:rsidR="0058193D" w:rsidRPr="00933770">
        <w:rPr>
          <w:lang w:val="lt-LT"/>
        </w:rPr>
        <w:t xml:space="preserve">ir tais atvejais, </w:t>
      </w:r>
      <w:r w:rsidR="00D633A0" w:rsidRPr="00933770">
        <w:rPr>
          <w:lang w:val="lt-LT"/>
        </w:rPr>
        <w:t>jeigu jiems yra atlikta vazektomija.</w:t>
      </w:r>
    </w:p>
    <w:p w14:paraId="18938335" w14:textId="77777777" w:rsidR="00BB06DB" w:rsidRPr="00933770" w:rsidRDefault="00BB06DB" w:rsidP="00A237ED">
      <w:pPr>
        <w:widowControl w:val="0"/>
        <w:tabs>
          <w:tab w:val="clear" w:pos="567"/>
        </w:tabs>
        <w:spacing w:line="240" w:lineRule="auto"/>
        <w:rPr>
          <w:szCs w:val="22"/>
          <w:lang w:val="lt-LT"/>
        </w:rPr>
      </w:pPr>
    </w:p>
    <w:p w14:paraId="6E1D45D8" w14:textId="77777777" w:rsidR="00BB06DB" w:rsidRPr="00933770" w:rsidRDefault="009466D6" w:rsidP="00292581">
      <w:pPr>
        <w:pStyle w:val="Default"/>
        <w:keepNext/>
        <w:widowControl w:val="0"/>
        <w:outlineLvl w:val="0"/>
        <w:rPr>
          <w:color w:val="auto"/>
          <w:sz w:val="22"/>
          <w:szCs w:val="22"/>
          <w:lang w:val="lt-LT"/>
        </w:rPr>
      </w:pPr>
      <w:r w:rsidRPr="00933770">
        <w:rPr>
          <w:i/>
          <w:iCs/>
          <w:color w:val="auto"/>
          <w:sz w:val="22"/>
          <w:szCs w:val="22"/>
          <w:u w:val="single"/>
          <w:lang w:val="lt-LT"/>
        </w:rPr>
        <w:t>R</w:t>
      </w:r>
      <w:r w:rsidR="003C6A7C" w:rsidRPr="00933770">
        <w:rPr>
          <w:i/>
          <w:iCs/>
          <w:color w:val="auto"/>
          <w:sz w:val="22"/>
          <w:szCs w:val="22"/>
          <w:u w:val="single"/>
          <w:lang w:val="lt-LT"/>
        </w:rPr>
        <w:t>ekomenduojam</w:t>
      </w:r>
      <w:r w:rsidR="009F4170" w:rsidRPr="00933770">
        <w:rPr>
          <w:i/>
          <w:iCs/>
          <w:color w:val="auto"/>
          <w:sz w:val="22"/>
          <w:szCs w:val="22"/>
          <w:u w:val="single"/>
          <w:lang w:val="lt-LT"/>
        </w:rPr>
        <w:t>os</w:t>
      </w:r>
      <w:r w:rsidR="003C6A7C" w:rsidRPr="00933770">
        <w:rPr>
          <w:i/>
          <w:iCs/>
          <w:color w:val="auto"/>
          <w:sz w:val="22"/>
          <w:szCs w:val="22"/>
          <w:u w:val="single"/>
          <w:lang w:val="lt-LT"/>
        </w:rPr>
        <w:t xml:space="preserve"> labai veiksming</w:t>
      </w:r>
      <w:r w:rsidR="009F4170" w:rsidRPr="00933770">
        <w:rPr>
          <w:i/>
          <w:iCs/>
          <w:color w:val="auto"/>
          <w:sz w:val="22"/>
          <w:szCs w:val="22"/>
          <w:u w:val="single"/>
          <w:lang w:val="lt-LT"/>
        </w:rPr>
        <w:t>ų</w:t>
      </w:r>
      <w:r w:rsidR="003C6A7C" w:rsidRPr="00933770">
        <w:rPr>
          <w:i/>
          <w:iCs/>
          <w:color w:val="auto"/>
          <w:sz w:val="22"/>
          <w:szCs w:val="22"/>
          <w:u w:val="single"/>
          <w:lang w:val="lt-LT"/>
        </w:rPr>
        <w:t xml:space="preserve"> </w:t>
      </w:r>
      <w:r w:rsidR="00B84734" w:rsidRPr="00933770">
        <w:rPr>
          <w:i/>
          <w:iCs/>
          <w:color w:val="auto"/>
          <w:sz w:val="22"/>
          <w:szCs w:val="22"/>
          <w:u w:val="single"/>
          <w:lang w:val="lt-LT"/>
        </w:rPr>
        <w:t xml:space="preserve">kontracepcijos </w:t>
      </w:r>
      <w:r w:rsidR="003C6A7C" w:rsidRPr="00933770">
        <w:rPr>
          <w:i/>
          <w:iCs/>
          <w:color w:val="auto"/>
          <w:sz w:val="22"/>
          <w:szCs w:val="22"/>
          <w:u w:val="single"/>
          <w:lang w:val="lt-LT"/>
        </w:rPr>
        <w:t>metod</w:t>
      </w:r>
      <w:r w:rsidR="009F4170" w:rsidRPr="00933770">
        <w:rPr>
          <w:i/>
          <w:iCs/>
          <w:color w:val="auto"/>
          <w:sz w:val="22"/>
          <w:szCs w:val="22"/>
          <w:u w:val="single"/>
          <w:lang w:val="lt-LT"/>
        </w:rPr>
        <w:t>ų</w:t>
      </w:r>
      <w:r w:rsidRPr="00933770">
        <w:rPr>
          <w:i/>
          <w:iCs/>
          <w:color w:val="auto"/>
          <w:sz w:val="22"/>
          <w:szCs w:val="22"/>
          <w:u w:val="single"/>
          <w:lang w:val="lt-LT"/>
        </w:rPr>
        <w:t xml:space="preserve"> formos</w:t>
      </w:r>
      <w:r w:rsidR="00BB06DB" w:rsidRPr="00933770">
        <w:rPr>
          <w:i/>
          <w:iCs/>
          <w:color w:val="auto"/>
          <w:sz w:val="22"/>
          <w:szCs w:val="22"/>
          <w:lang w:val="lt-LT"/>
        </w:rPr>
        <w:t>:</w:t>
      </w:r>
    </w:p>
    <w:p w14:paraId="740D5525" w14:textId="77777777" w:rsidR="00BB06DB" w:rsidRPr="00933770" w:rsidRDefault="003C6A7C" w:rsidP="00A237ED">
      <w:pPr>
        <w:pStyle w:val="Default"/>
        <w:widowControl w:val="0"/>
        <w:numPr>
          <w:ilvl w:val="0"/>
          <w:numId w:val="27"/>
        </w:numPr>
        <w:ind w:left="567" w:hanging="567"/>
        <w:rPr>
          <w:color w:val="auto"/>
          <w:sz w:val="22"/>
          <w:szCs w:val="22"/>
          <w:lang w:val="lt-LT"/>
        </w:rPr>
      </w:pPr>
      <w:r w:rsidRPr="00933770">
        <w:rPr>
          <w:color w:val="auto"/>
          <w:sz w:val="22"/>
          <w:szCs w:val="22"/>
          <w:lang w:val="lt-LT"/>
        </w:rPr>
        <w:t xml:space="preserve">kiaušintakių </w:t>
      </w:r>
      <w:r w:rsidR="00BB06DB" w:rsidRPr="00933770">
        <w:rPr>
          <w:color w:val="auto"/>
          <w:sz w:val="22"/>
          <w:szCs w:val="22"/>
          <w:lang w:val="lt-LT"/>
        </w:rPr>
        <w:t>sterili</w:t>
      </w:r>
      <w:r w:rsidRPr="00933770">
        <w:rPr>
          <w:color w:val="auto"/>
          <w:sz w:val="22"/>
          <w:szCs w:val="22"/>
          <w:lang w:val="lt-LT"/>
        </w:rPr>
        <w:t>zacija;</w:t>
      </w:r>
    </w:p>
    <w:p w14:paraId="3E885903" w14:textId="77777777" w:rsidR="00BB06DB" w:rsidRPr="00933770" w:rsidRDefault="003C6A7C" w:rsidP="00A237ED">
      <w:pPr>
        <w:pStyle w:val="Default"/>
        <w:widowControl w:val="0"/>
        <w:numPr>
          <w:ilvl w:val="0"/>
          <w:numId w:val="27"/>
        </w:numPr>
        <w:ind w:left="567" w:hanging="567"/>
        <w:rPr>
          <w:color w:val="auto"/>
          <w:sz w:val="22"/>
          <w:szCs w:val="22"/>
          <w:lang w:val="lt-LT"/>
        </w:rPr>
      </w:pPr>
      <w:r w:rsidRPr="00933770">
        <w:rPr>
          <w:color w:val="auto"/>
          <w:sz w:val="22"/>
          <w:szCs w:val="22"/>
          <w:lang w:val="lt-LT"/>
        </w:rPr>
        <w:t>v</w:t>
      </w:r>
      <w:r w:rsidR="00BB06DB" w:rsidRPr="00933770">
        <w:rPr>
          <w:color w:val="auto"/>
          <w:sz w:val="22"/>
          <w:szCs w:val="22"/>
          <w:lang w:val="lt-LT"/>
        </w:rPr>
        <w:t>a</w:t>
      </w:r>
      <w:r w:rsidRPr="00933770">
        <w:rPr>
          <w:color w:val="auto"/>
          <w:sz w:val="22"/>
          <w:szCs w:val="22"/>
          <w:lang w:val="lt-LT"/>
        </w:rPr>
        <w:t>z</w:t>
      </w:r>
      <w:r w:rsidR="00BB06DB" w:rsidRPr="00933770">
        <w:rPr>
          <w:color w:val="auto"/>
          <w:sz w:val="22"/>
          <w:szCs w:val="22"/>
          <w:lang w:val="lt-LT"/>
        </w:rPr>
        <w:t>e</w:t>
      </w:r>
      <w:r w:rsidRPr="00933770">
        <w:rPr>
          <w:color w:val="auto"/>
          <w:sz w:val="22"/>
          <w:szCs w:val="22"/>
          <w:lang w:val="lt-LT"/>
        </w:rPr>
        <w:t>ktomija;</w:t>
      </w:r>
    </w:p>
    <w:p w14:paraId="0FCBA993" w14:textId="77777777" w:rsidR="00BB06DB" w:rsidRPr="00933770" w:rsidRDefault="009466D6" w:rsidP="009C1885">
      <w:pPr>
        <w:pStyle w:val="Default"/>
        <w:widowControl w:val="0"/>
        <w:numPr>
          <w:ilvl w:val="0"/>
          <w:numId w:val="27"/>
        </w:numPr>
        <w:ind w:left="567" w:hanging="567"/>
        <w:rPr>
          <w:color w:val="auto"/>
          <w:sz w:val="22"/>
          <w:szCs w:val="22"/>
          <w:lang w:val="lt-LT"/>
        </w:rPr>
      </w:pPr>
      <w:r w:rsidRPr="00933770">
        <w:rPr>
          <w:color w:val="auto"/>
          <w:sz w:val="22"/>
          <w:szCs w:val="22"/>
          <w:lang w:val="lt-LT"/>
        </w:rPr>
        <w:t>vartojimo į gimdos ertmę sistema</w:t>
      </w:r>
      <w:r w:rsidR="003C6A7C" w:rsidRPr="00933770">
        <w:rPr>
          <w:color w:val="auto"/>
          <w:sz w:val="22"/>
          <w:szCs w:val="22"/>
          <w:lang w:val="lt-LT"/>
        </w:rPr>
        <w:t>.</w:t>
      </w:r>
    </w:p>
    <w:p w14:paraId="13352BF2" w14:textId="77777777" w:rsidR="00BB06DB" w:rsidRPr="00933770" w:rsidRDefault="00BB06DB" w:rsidP="000911E1">
      <w:pPr>
        <w:pStyle w:val="Default"/>
        <w:widowControl w:val="0"/>
        <w:rPr>
          <w:color w:val="auto"/>
          <w:sz w:val="22"/>
          <w:szCs w:val="22"/>
          <w:lang w:val="lt-LT"/>
        </w:rPr>
      </w:pPr>
    </w:p>
    <w:p w14:paraId="79E39796" w14:textId="77777777" w:rsidR="00BB06DB" w:rsidRPr="00933770" w:rsidRDefault="009466D6" w:rsidP="00292581">
      <w:pPr>
        <w:pStyle w:val="Default"/>
        <w:keepNext/>
        <w:widowControl w:val="0"/>
        <w:outlineLvl w:val="0"/>
        <w:rPr>
          <w:i/>
          <w:iCs/>
          <w:color w:val="auto"/>
          <w:sz w:val="22"/>
          <w:szCs w:val="22"/>
          <w:u w:val="single"/>
          <w:lang w:val="lt-LT"/>
        </w:rPr>
      </w:pPr>
      <w:r w:rsidRPr="00933770">
        <w:rPr>
          <w:i/>
          <w:iCs/>
          <w:color w:val="auto"/>
          <w:sz w:val="22"/>
          <w:szCs w:val="22"/>
          <w:u w:val="single"/>
          <w:lang w:val="lt-LT"/>
        </w:rPr>
        <w:t>R</w:t>
      </w:r>
      <w:r w:rsidR="003C6A7C" w:rsidRPr="00933770">
        <w:rPr>
          <w:i/>
          <w:iCs/>
          <w:color w:val="auto"/>
          <w:sz w:val="22"/>
          <w:szCs w:val="22"/>
          <w:u w:val="single"/>
          <w:lang w:val="lt-LT"/>
        </w:rPr>
        <w:t>ekomenduojami barjeriniai metodai</w:t>
      </w:r>
      <w:r w:rsidR="00BB06DB" w:rsidRPr="00933770">
        <w:rPr>
          <w:i/>
          <w:iCs/>
          <w:color w:val="auto"/>
          <w:sz w:val="22"/>
          <w:szCs w:val="22"/>
          <w:u w:val="single"/>
          <w:lang w:val="lt-LT"/>
        </w:rPr>
        <w:t>:</w:t>
      </w:r>
    </w:p>
    <w:p w14:paraId="2B3B49EF" w14:textId="77777777" w:rsidR="00BB06DB" w:rsidRPr="00933770" w:rsidRDefault="003C6A7C" w:rsidP="00801E1D">
      <w:pPr>
        <w:pStyle w:val="Default"/>
        <w:widowControl w:val="0"/>
        <w:numPr>
          <w:ilvl w:val="0"/>
          <w:numId w:val="27"/>
        </w:numPr>
        <w:ind w:left="567" w:hanging="567"/>
        <w:rPr>
          <w:color w:val="auto"/>
          <w:sz w:val="22"/>
          <w:szCs w:val="22"/>
          <w:lang w:val="lt-LT"/>
        </w:rPr>
      </w:pPr>
      <w:r w:rsidRPr="00933770">
        <w:rPr>
          <w:color w:val="auto"/>
          <w:sz w:val="22"/>
          <w:szCs w:val="22"/>
          <w:lang w:val="lt-LT"/>
        </w:rPr>
        <w:t>visi vyrams skirti prezervatyvai</w:t>
      </w:r>
      <w:r w:rsidR="00BB06DB" w:rsidRPr="00933770">
        <w:rPr>
          <w:color w:val="auto"/>
          <w:sz w:val="22"/>
          <w:szCs w:val="22"/>
          <w:lang w:val="lt-LT"/>
        </w:rPr>
        <w:t xml:space="preserve"> (</w:t>
      </w:r>
      <w:r w:rsidRPr="00933770">
        <w:rPr>
          <w:color w:val="auto"/>
          <w:sz w:val="22"/>
          <w:szCs w:val="22"/>
          <w:lang w:val="lt-LT"/>
        </w:rPr>
        <w:t xml:space="preserve">jei įmanoma, su </w:t>
      </w:r>
      <w:r w:rsidR="00BB06DB" w:rsidRPr="00933770">
        <w:rPr>
          <w:color w:val="auto"/>
          <w:sz w:val="22"/>
          <w:szCs w:val="22"/>
          <w:lang w:val="lt-LT"/>
        </w:rPr>
        <w:t>spermicid</w:t>
      </w:r>
      <w:r w:rsidRPr="00933770">
        <w:rPr>
          <w:color w:val="auto"/>
          <w:sz w:val="22"/>
          <w:szCs w:val="22"/>
          <w:lang w:val="lt-LT"/>
        </w:rPr>
        <w:t>u</w:t>
      </w:r>
      <w:r w:rsidR="00BB06DB" w:rsidRPr="00933770">
        <w:rPr>
          <w:color w:val="auto"/>
          <w:sz w:val="22"/>
          <w:szCs w:val="22"/>
          <w:lang w:val="lt-LT"/>
        </w:rPr>
        <w:t>)</w:t>
      </w:r>
      <w:r w:rsidRPr="00933770">
        <w:rPr>
          <w:color w:val="auto"/>
          <w:sz w:val="22"/>
          <w:szCs w:val="22"/>
          <w:lang w:val="lt-LT"/>
        </w:rPr>
        <w:t>;</w:t>
      </w:r>
    </w:p>
    <w:p w14:paraId="1C9013CB" w14:textId="77777777" w:rsidR="00BB06DB" w:rsidRPr="00933770" w:rsidRDefault="003C6A7C" w:rsidP="00801E1D">
      <w:pPr>
        <w:pStyle w:val="Default"/>
        <w:widowControl w:val="0"/>
        <w:numPr>
          <w:ilvl w:val="0"/>
          <w:numId w:val="27"/>
        </w:numPr>
        <w:ind w:left="567" w:hanging="567"/>
        <w:rPr>
          <w:color w:val="auto"/>
          <w:sz w:val="22"/>
          <w:szCs w:val="22"/>
          <w:lang w:val="lt-LT"/>
        </w:rPr>
      </w:pPr>
      <w:r w:rsidRPr="00933770">
        <w:rPr>
          <w:color w:val="auto"/>
          <w:sz w:val="22"/>
          <w:szCs w:val="22"/>
          <w:lang w:val="lt-LT"/>
        </w:rPr>
        <w:t>d</w:t>
      </w:r>
      <w:r w:rsidR="00BB06DB" w:rsidRPr="00933770">
        <w:rPr>
          <w:color w:val="auto"/>
          <w:sz w:val="22"/>
          <w:szCs w:val="22"/>
          <w:lang w:val="lt-LT"/>
        </w:rPr>
        <w:t>ia</w:t>
      </w:r>
      <w:r w:rsidRPr="00933770">
        <w:rPr>
          <w:color w:val="auto"/>
          <w:sz w:val="22"/>
          <w:szCs w:val="22"/>
          <w:lang w:val="lt-LT"/>
        </w:rPr>
        <w:t>f</w:t>
      </w:r>
      <w:r w:rsidR="00BB06DB" w:rsidRPr="00933770">
        <w:rPr>
          <w:color w:val="auto"/>
          <w:sz w:val="22"/>
          <w:szCs w:val="22"/>
          <w:lang w:val="lt-LT"/>
        </w:rPr>
        <w:t>ragm</w:t>
      </w:r>
      <w:r w:rsidRPr="00933770">
        <w:rPr>
          <w:color w:val="auto"/>
          <w:sz w:val="22"/>
          <w:szCs w:val="22"/>
          <w:lang w:val="lt-LT"/>
        </w:rPr>
        <w:t>a</w:t>
      </w:r>
      <w:r w:rsidR="00BB06DB" w:rsidRPr="00933770">
        <w:rPr>
          <w:color w:val="auto"/>
          <w:sz w:val="22"/>
          <w:szCs w:val="22"/>
          <w:lang w:val="lt-LT"/>
        </w:rPr>
        <w:t xml:space="preserve"> (</w:t>
      </w:r>
      <w:r w:rsidRPr="00933770">
        <w:rPr>
          <w:color w:val="auto"/>
          <w:sz w:val="22"/>
          <w:szCs w:val="22"/>
          <w:lang w:val="lt-LT"/>
        </w:rPr>
        <w:t>jei įmanoma, su spermicidu</w:t>
      </w:r>
      <w:r w:rsidR="00BB06DB" w:rsidRPr="00933770">
        <w:rPr>
          <w:color w:val="auto"/>
          <w:sz w:val="22"/>
          <w:szCs w:val="22"/>
          <w:lang w:val="lt-LT"/>
        </w:rPr>
        <w:t>)</w:t>
      </w:r>
      <w:r w:rsidRPr="00933770">
        <w:rPr>
          <w:color w:val="auto"/>
          <w:sz w:val="22"/>
          <w:szCs w:val="22"/>
          <w:lang w:val="lt-LT"/>
        </w:rPr>
        <w:t>.</w:t>
      </w:r>
    </w:p>
    <w:p w14:paraId="5E540E8A" w14:textId="77777777" w:rsidR="005F24F8" w:rsidRPr="00933770" w:rsidRDefault="005F24F8" w:rsidP="00D34ABD">
      <w:pPr>
        <w:widowControl w:val="0"/>
        <w:tabs>
          <w:tab w:val="clear" w:pos="567"/>
        </w:tabs>
        <w:spacing w:line="240" w:lineRule="auto"/>
        <w:rPr>
          <w:szCs w:val="22"/>
          <w:lang w:val="lt-LT"/>
        </w:rPr>
      </w:pPr>
    </w:p>
    <w:p w14:paraId="59BE9C06" w14:textId="77777777" w:rsidR="003650BA" w:rsidRPr="00933770" w:rsidRDefault="009B5C53" w:rsidP="00292581">
      <w:pPr>
        <w:keepNext/>
        <w:widowControl w:val="0"/>
        <w:tabs>
          <w:tab w:val="clear" w:pos="567"/>
        </w:tabs>
        <w:spacing w:line="240" w:lineRule="auto"/>
        <w:outlineLvl w:val="0"/>
        <w:rPr>
          <w:szCs w:val="22"/>
          <w:u w:val="single"/>
          <w:lang w:val="lt-LT"/>
        </w:rPr>
      </w:pPr>
      <w:r w:rsidRPr="00933770">
        <w:rPr>
          <w:szCs w:val="22"/>
          <w:u w:val="single"/>
          <w:lang w:val="lt-LT"/>
        </w:rPr>
        <w:t>Nėštumas</w:t>
      </w:r>
    </w:p>
    <w:p w14:paraId="00746E7F" w14:textId="77777777" w:rsidR="003650BA" w:rsidRPr="00933770" w:rsidRDefault="003650BA" w:rsidP="00D34ABD">
      <w:pPr>
        <w:keepNext/>
        <w:widowControl w:val="0"/>
        <w:tabs>
          <w:tab w:val="clear" w:pos="567"/>
        </w:tabs>
        <w:spacing w:line="240" w:lineRule="auto"/>
        <w:rPr>
          <w:szCs w:val="22"/>
          <w:lang w:val="lt-LT"/>
        </w:rPr>
      </w:pPr>
    </w:p>
    <w:p w14:paraId="0DBFA939" w14:textId="77777777" w:rsidR="005F24F8" w:rsidRPr="00933770" w:rsidRDefault="00045F23" w:rsidP="00D34ABD">
      <w:pPr>
        <w:widowControl w:val="0"/>
        <w:tabs>
          <w:tab w:val="clear" w:pos="567"/>
        </w:tabs>
        <w:spacing w:line="240" w:lineRule="auto"/>
        <w:rPr>
          <w:szCs w:val="22"/>
          <w:lang w:val="lt-LT"/>
        </w:rPr>
      </w:pPr>
      <w:r w:rsidRPr="00933770">
        <w:rPr>
          <w:bCs/>
          <w:iCs/>
          <w:szCs w:val="22"/>
          <w:lang w:val="lt-LT"/>
        </w:rPr>
        <w:t>D</w:t>
      </w:r>
      <w:r w:rsidRPr="00933770">
        <w:rPr>
          <w:szCs w:val="22"/>
          <w:lang w:val="lt-LT"/>
        </w:rPr>
        <w:t>uomenų apie sonidegibo vartojimą nėštumo metu nėra</w:t>
      </w:r>
      <w:r w:rsidR="005F24F8" w:rsidRPr="00933770">
        <w:rPr>
          <w:szCs w:val="22"/>
          <w:lang w:val="lt-LT"/>
        </w:rPr>
        <w:t xml:space="preserve">. </w:t>
      </w:r>
      <w:r w:rsidRPr="00933770">
        <w:rPr>
          <w:szCs w:val="22"/>
          <w:lang w:val="lt-LT"/>
        </w:rPr>
        <w:t xml:space="preserve">Su gyvūnais atlikti tyrimai parodė </w:t>
      </w:r>
      <w:r w:rsidR="005F24F8" w:rsidRPr="00933770">
        <w:rPr>
          <w:szCs w:val="22"/>
          <w:lang w:val="lt-LT"/>
        </w:rPr>
        <w:t>teratogeni</w:t>
      </w:r>
      <w:r w:rsidRPr="00933770">
        <w:rPr>
          <w:szCs w:val="22"/>
          <w:lang w:val="lt-LT"/>
        </w:rPr>
        <w:t>nį</w:t>
      </w:r>
      <w:r w:rsidR="005F24F8" w:rsidRPr="00933770">
        <w:rPr>
          <w:szCs w:val="22"/>
          <w:lang w:val="lt-LT"/>
        </w:rPr>
        <w:t xml:space="preserve"> </w:t>
      </w:r>
      <w:r w:rsidRPr="00933770">
        <w:rPr>
          <w:szCs w:val="22"/>
          <w:lang w:val="lt-LT"/>
        </w:rPr>
        <w:t>poveikį ir</w:t>
      </w:r>
      <w:r w:rsidR="005F24F8" w:rsidRPr="00933770">
        <w:rPr>
          <w:szCs w:val="22"/>
          <w:lang w:val="lt-LT"/>
        </w:rPr>
        <w:t xml:space="preserve"> </w:t>
      </w:r>
      <w:r w:rsidRPr="00933770">
        <w:rPr>
          <w:szCs w:val="22"/>
          <w:lang w:val="lt-LT"/>
        </w:rPr>
        <w:t xml:space="preserve">toksinį poveikį vaisiui </w:t>
      </w:r>
      <w:r w:rsidR="005F24F8" w:rsidRPr="00933770">
        <w:rPr>
          <w:szCs w:val="22"/>
          <w:lang w:val="lt-LT"/>
        </w:rPr>
        <w:t>(</w:t>
      </w:r>
      <w:r w:rsidRPr="00933770">
        <w:rPr>
          <w:szCs w:val="22"/>
          <w:lang w:val="lt-LT"/>
        </w:rPr>
        <w:t xml:space="preserve">žr. </w:t>
      </w:r>
      <w:r w:rsidR="00AD4BDE" w:rsidRPr="00933770">
        <w:rPr>
          <w:szCs w:val="22"/>
          <w:lang w:val="lt-LT"/>
        </w:rPr>
        <w:t>5.3</w:t>
      </w:r>
      <w:r w:rsidRPr="00933770">
        <w:rPr>
          <w:szCs w:val="22"/>
          <w:lang w:val="lt-LT"/>
        </w:rPr>
        <w:t> skyrių</w:t>
      </w:r>
      <w:r w:rsidR="005F24F8" w:rsidRPr="00933770">
        <w:rPr>
          <w:szCs w:val="22"/>
          <w:lang w:val="lt-LT"/>
        </w:rPr>
        <w:t xml:space="preserve">). </w:t>
      </w:r>
      <w:r w:rsidR="003756E5" w:rsidRPr="00933770">
        <w:rPr>
          <w:szCs w:val="22"/>
          <w:lang w:val="lt-LT"/>
        </w:rPr>
        <w:t xml:space="preserve">Odomzo </w:t>
      </w:r>
      <w:r w:rsidR="00464FBB" w:rsidRPr="00933770">
        <w:rPr>
          <w:szCs w:val="22"/>
          <w:lang w:val="lt-LT"/>
        </w:rPr>
        <w:t>draudžiama vartoti nėštumo metu</w:t>
      </w:r>
      <w:r w:rsidR="005F24F8" w:rsidRPr="00933770">
        <w:rPr>
          <w:szCs w:val="22"/>
          <w:lang w:val="lt-LT"/>
        </w:rPr>
        <w:t>.</w:t>
      </w:r>
    </w:p>
    <w:p w14:paraId="0CCBB432" w14:textId="77777777" w:rsidR="005F24F8" w:rsidRPr="00933770" w:rsidRDefault="005F24F8" w:rsidP="00D34ABD">
      <w:pPr>
        <w:widowControl w:val="0"/>
        <w:tabs>
          <w:tab w:val="clear" w:pos="567"/>
        </w:tabs>
        <w:spacing w:line="240" w:lineRule="auto"/>
        <w:rPr>
          <w:szCs w:val="22"/>
          <w:lang w:val="lt-LT"/>
        </w:rPr>
      </w:pPr>
    </w:p>
    <w:p w14:paraId="7DCCA1E3" w14:textId="77777777" w:rsidR="005F24F8" w:rsidRPr="00933770" w:rsidRDefault="009B5C53" w:rsidP="00292581">
      <w:pPr>
        <w:keepNext/>
        <w:widowControl w:val="0"/>
        <w:tabs>
          <w:tab w:val="clear" w:pos="567"/>
        </w:tabs>
        <w:spacing w:line="240" w:lineRule="auto"/>
        <w:outlineLvl w:val="0"/>
        <w:rPr>
          <w:szCs w:val="22"/>
          <w:u w:val="single"/>
          <w:lang w:val="lt-LT"/>
        </w:rPr>
      </w:pPr>
      <w:bookmarkStart w:id="27" w:name="_3127283Breast45feeding"/>
      <w:bookmarkEnd w:id="27"/>
      <w:r w:rsidRPr="00933770">
        <w:rPr>
          <w:szCs w:val="22"/>
          <w:u w:val="single"/>
          <w:lang w:val="lt-LT"/>
        </w:rPr>
        <w:t>Žindymas</w:t>
      </w:r>
    </w:p>
    <w:p w14:paraId="2E6B811B" w14:textId="77777777" w:rsidR="00A2400E" w:rsidRPr="00933770" w:rsidRDefault="00A2400E" w:rsidP="00327A92">
      <w:pPr>
        <w:keepNext/>
        <w:widowControl w:val="0"/>
        <w:tabs>
          <w:tab w:val="clear" w:pos="567"/>
        </w:tabs>
        <w:spacing w:line="240" w:lineRule="auto"/>
        <w:rPr>
          <w:szCs w:val="22"/>
          <w:lang w:val="lt-LT"/>
        </w:rPr>
      </w:pPr>
    </w:p>
    <w:p w14:paraId="6D44BFCC" w14:textId="77777777" w:rsidR="005F24F8" w:rsidRPr="00933770" w:rsidRDefault="00464FBB" w:rsidP="00327A92">
      <w:pPr>
        <w:widowControl w:val="0"/>
        <w:tabs>
          <w:tab w:val="clear" w:pos="567"/>
        </w:tabs>
        <w:spacing w:line="240" w:lineRule="auto"/>
        <w:rPr>
          <w:szCs w:val="22"/>
          <w:lang w:val="lt-LT"/>
        </w:rPr>
      </w:pPr>
      <w:r w:rsidRPr="00933770">
        <w:rPr>
          <w:szCs w:val="22"/>
          <w:lang w:val="lt-LT"/>
        </w:rPr>
        <w:t>Nežinoma, ar sonidegibo išsiskiria į motinos pieną</w:t>
      </w:r>
      <w:r w:rsidR="005F24F8" w:rsidRPr="00933770">
        <w:rPr>
          <w:szCs w:val="22"/>
          <w:lang w:val="lt-LT"/>
        </w:rPr>
        <w:t xml:space="preserve">. </w:t>
      </w:r>
      <w:r w:rsidRPr="00933770">
        <w:rPr>
          <w:szCs w:val="22"/>
          <w:lang w:val="lt-LT"/>
        </w:rPr>
        <w:t>Kadangi sonidegibas gali sukelti sunkių</w:t>
      </w:r>
      <w:r w:rsidR="005F24F8" w:rsidRPr="00933770">
        <w:rPr>
          <w:szCs w:val="22"/>
          <w:lang w:val="lt-LT"/>
        </w:rPr>
        <w:t xml:space="preserve"> </w:t>
      </w:r>
      <w:r w:rsidRPr="00933770">
        <w:rPr>
          <w:szCs w:val="22"/>
          <w:lang w:val="lt-LT"/>
        </w:rPr>
        <w:t xml:space="preserve">nepageidaujamų reakcijų </w:t>
      </w:r>
      <w:r w:rsidR="009435C1" w:rsidRPr="00933770">
        <w:rPr>
          <w:szCs w:val="22"/>
          <w:lang w:val="lt-LT"/>
        </w:rPr>
        <w:t xml:space="preserve">(pavyzdžiui, sunkių vystymosi sutrikimų) </w:t>
      </w:r>
      <w:r w:rsidRPr="00933770">
        <w:rPr>
          <w:szCs w:val="22"/>
          <w:lang w:val="lt-LT"/>
        </w:rPr>
        <w:t xml:space="preserve">žindomam naujagimiui ar kūdikiui, </w:t>
      </w:r>
      <w:r w:rsidR="00723245" w:rsidRPr="00933770">
        <w:rPr>
          <w:szCs w:val="22"/>
          <w:lang w:val="lt-LT"/>
        </w:rPr>
        <w:t xml:space="preserve">Odomzo </w:t>
      </w:r>
      <w:r w:rsidRPr="00933770">
        <w:rPr>
          <w:szCs w:val="22"/>
          <w:lang w:val="lt-LT"/>
        </w:rPr>
        <w:t xml:space="preserve">vartojimo metu ir dar </w:t>
      </w:r>
      <w:r w:rsidR="00C12A4A" w:rsidRPr="00933770">
        <w:rPr>
          <w:szCs w:val="22"/>
          <w:lang w:val="lt-LT"/>
        </w:rPr>
        <w:t>20</w:t>
      </w:r>
      <w:r w:rsidR="005F24F8" w:rsidRPr="00933770">
        <w:rPr>
          <w:szCs w:val="22"/>
          <w:lang w:val="lt-LT"/>
        </w:rPr>
        <w:t> m</w:t>
      </w:r>
      <w:r w:rsidRPr="00933770">
        <w:rPr>
          <w:szCs w:val="22"/>
          <w:lang w:val="lt-LT"/>
        </w:rPr>
        <w:t>ėnesių po gydymo pabaigos</w:t>
      </w:r>
      <w:r w:rsidR="005F24F8" w:rsidRPr="00933770">
        <w:rPr>
          <w:szCs w:val="22"/>
          <w:lang w:val="lt-LT"/>
        </w:rPr>
        <w:t xml:space="preserve"> </w:t>
      </w:r>
      <w:r w:rsidR="00EE3B2D" w:rsidRPr="00933770">
        <w:rPr>
          <w:szCs w:val="22"/>
          <w:lang w:val="lt-LT"/>
        </w:rPr>
        <w:t xml:space="preserve">moterims žindyti negalima </w:t>
      </w:r>
      <w:r w:rsidR="005F24F8" w:rsidRPr="00933770">
        <w:rPr>
          <w:szCs w:val="22"/>
          <w:lang w:val="lt-LT"/>
        </w:rPr>
        <w:t>(</w:t>
      </w:r>
      <w:r w:rsidRPr="00933770">
        <w:rPr>
          <w:szCs w:val="22"/>
          <w:lang w:val="lt-LT"/>
        </w:rPr>
        <w:t xml:space="preserve">žr. </w:t>
      </w:r>
      <w:r w:rsidR="00AD4BDE" w:rsidRPr="00933770">
        <w:rPr>
          <w:szCs w:val="22"/>
          <w:lang w:val="lt-LT"/>
        </w:rPr>
        <w:t>5.3</w:t>
      </w:r>
      <w:r w:rsidRPr="00933770">
        <w:rPr>
          <w:szCs w:val="22"/>
          <w:lang w:val="lt-LT"/>
        </w:rPr>
        <w:t> skyrių</w:t>
      </w:r>
      <w:r w:rsidR="005F24F8" w:rsidRPr="00933770">
        <w:rPr>
          <w:szCs w:val="22"/>
          <w:lang w:val="lt-LT"/>
        </w:rPr>
        <w:t>).</w:t>
      </w:r>
    </w:p>
    <w:p w14:paraId="017EF0E5" w14:textId="77777777" w:rsidR="005F24F8" w:rsidRPr="00933770" w:rsidRDefault="005F24F8" w:rsidP="00327A92">
      <w:pPr>
        <w:widowControl w:val="0"/>
        <w:tabs>
          <w:tab w:val="clear" w:pos="567"/>
        </w:tabs>
        <w:spacing w:line="240" w:lineRule="auto"/>
        <w:rPr>
          <w:szCs w:val="22"/>
          <w:lang w:val="lt-LT"/>
        </w:rPr>
      </w:pPr>
    </w:p>
    <w:p w14:paraId="7DEC375C" w14:textId="77777777" w:rsidR="005F24F8" w:rsidRPr="00933770" w:rsidRDefault="009B5C53" w:rsidP="00292581">
      <w:pPr>
        <w:keepNext/>
        <w:widowControl w:val="0"/>
        <w:tabs>
          <w:tab w:val="clear" w:pos="567"/>
        </w:tabs>
        <w:spacing w:line="240" w:lineRule="auto"/>
        <w:outlineLvl w:val="0"/>
        <w:rPr>
          <w:szCs w:val="22"/>
          <w:u w:val="single"/>
          <w:lang w:val="lt-LT"/>
        </w:rPr>
      </w:pPr>
      <w:bookmarkStart w:id="28" w:name="_3227656Fertility"/>
      <w:bookmarkEnd w:id="28"/>
      <w:r w:rsidRPr="00933770">
        <w:rPr>
          <w:szCs w:val="22"/>
          <w:u w:val="single"/>
          <w:lang w:val="lt-LT"/>
        </w:rPr>
        <w:t>Vaisingumas</w:t>
      </w:r>
    </w:p>
    <w:p w14:paraId="6A14D123" w14:textId="77777777" w:rsidR="00A2400E" w:rsidRPr="00933770" w:rsidRDefault="00A2400E" w:rsidP="00327A92">
      <w:pPr>
        <w:keepNext/>
        <w:widowControl w:val="0"/>
        <w:tabs>
          <w:tab w:val="clear" w:pos="567"/>
        </w:tabs>
        <w:spacing w:line="240" w:lineRule="auto"/>
        <w:rPr>
          <w:szCs w:val="22"/>
          <w:lang w:val="lt-LT"/>
        </w:rPr>
      </w:pPr>
    </w:p>
    <w:p w14:paraId="3BA815BD" w14:textId="77777777" w:rsidR="005F24F8" w:rsidRPr="00933770" w:rsidRDefault="00D04DDE" w:rsidP="00327A92">
      <w:pPr>
        <w:widowControl w:val="0"/>
        <w:tabs>
          <w:tab w:val="clear" w:pos="567"/>
        </w:tabs>
        <w:spacing w:line="240" w:lineRule="auto"/>
        <w:rPr>
          <w:szCs w:val="22"/>
          <w:lang w:val="lt-LT"/>
        </w:rPr>
      </w:pPr>
      <w:r w:rsidRPr="00933770">
        <w:rPr>
          <w:lang w:val="lt-LT"/>
        </w:rPr>
        <w:t xml:space="preserve">Su žiurkėmis ir šunimis </w:t>
      </w:r>
      <w:r w:rsidR="00064154" w:rsidRPr="00933770">
        <w:rPr>
          <w:lang w:val="lt-LT"/>
        </w:rPr>
        <w:t>atliktų tyrimų duomen</w:t>
      </w:r>
      <w:r w:rsidRPr="00933770">
        <w:rPr>
          <w:lang w:val="lt-LT"/>
        </w:rPr>
        <w:t>ys rodo</w:t>
      </w:r>
      <w:r w:rsidR="00BB06DB" w:rsidRPr="00933770">
        <w:rPr>
          <w:lang w:val="lt-LT"/>
        </w:rPr>
        <w:t xml:space="preserve">, </w:t>
      </w:r>
      <w:r w:rsidRPr="00933770">
        <w:rPr>
          <w:lang w:val="lt-LT"/>
        </w:rPr>
        <w:t xml:space="preserve">kad </w:t>
      </w:r>
      <w:r w:rsidR="00064154" w:rsidRPr="00933770">
        <w:rPr>
          <w:lang w:val="lt-LT"/>
        </w:rPr>
        <w:t xml:space="preserve">Odomzo vartojimo metu gali </w:t>
      </w:r>
      <w:r w:rsidR="00E1019F" w:rsidRPr="00933770">
        <w:rPr>
          <w:lang w:val="lt-LT"/>
        </w:rPr>
        <w:t xml:space="preserve">negrįžtamai </w:t>
      </w:r>
      <w:r w:rsidR="00064154" w:rsidRPr="00933770">
        <w:rPr>
          <w:lang w:val="lt-LT"/>
        </w:rPr>
        <w:t xml:space="preserve">sutrikti vyrų ir moterų vaisingumas </w:t>
      </w:r>
      <w:r w:rsidR="00BB06DB" w:rsidRPr="00933770">
        <w:rPr>
          <w:szCs w:val="22"/>
          <w:lang w:val="lt-LT"/>
        </w:rPr>
        <w:t>(</w:t>
      </w:r>
      <w:r w:rsidR="00064154" w:rsidRPr="00933770">
        <w:rPr>
          <w:szCs w:val="22"/>
          <w:lang w:val="lt-LT"/>
        </w:rPr>
        <w:t xml:space="preserve">žr. </w:t>
      </w:r>
      <w:r w:rsidR="00BB06DB" w:rsidRPr="00933770">
        <w:rPr>
          <w:szCs w:val="22"/>
          <w:lang w:val="lt-LT"/>
        </w:rPr>
        <w:t>5.3</w:t>
      </w:r>
      <w:r w:rsidR="00064154" w:rsidRPr="00933770">
        <w:rPr>
          <w:szCs w:val="22"/>
          <w:lang w:val="lt-LT"/>
        </w:rPr>
        <w:t> skyrių</w:t>
      </w:r>
      <w:r w:rsidR="00BB06DB" w:rsidRPr="00933770">
        <w:rPr>
          <w:szCs w:val="22"/>
          <w:lang w:val="lt-LT"/>
        </w:rPr>
        <w:t xml:space="preserve">). </w:t>
      </w:r>
      <w:r w:rsidR="00E1019F" w:rsidRPr="00933770">
        <w:rPr>
          <w:szCs w:val="22"/>
          <w:lang w:val="lt-LT"/>
        </w:rPr>
        <w:t xml:space="preserve">Be to, klinikinių </w:t>
      </w:r>
      <w:r w:rsidR="00DA795D">
        <w:rPr>
          <w:szCs w:val="22"/>
          <w:lang w:val="lt-LT"/>
        </w:rPr>
        <w:t>studijų</w:t>
      </w:r>
      <w:r w:rsidR="00DA795D" w:rsidRPr="00933770">
        <w:rPr>
          <w:szCs w:val="22"/>
          <w:lang w:val="lt-LT"/>
        </w:rPr>
        <w:t xml:space="preserve"> </w:t>
      </w:r>
      <w:r w:rsidR="00E1019F" w:rsidRPr="00933770">
        <w:rPr>
          <w:szCs w:val="22"/>
          <w:lang w:val="lt-LT"/>
        </w:rPr>
        <w:t>metu vaisingo</w:t>
      </w:r>
      <w:r w:rsidR="009466D6" w:rsidRPr="00933770">
        <w:rPr>
          <w:szCs w:val="22"/>
          <w:lang w:val="lt-LT"/>
        </w:rPr>
        <w:t>ms</w:t>
      </w:r>
      <w:r w:rsidR="00E1019F" w:rsidRPr="00933770">
        <w:rPr>
          <w:szCs w:val="22"/>
          <w:lang w:val="lt-LT"/>
        </w:rPr>
        <w:t xml:space="preserve"> moterims nustatyta amenorėjos atvejų (žr. 4.8 skyrių). </w:t>
      </w:r>
      <w:r w:rsidR="00064154" w:rsidRPr="00933770">
        <w:rPr>
          <w:szCs w:val="22"/>
          <w:lang w:val="lt-LT"/>
        </w:rPr>
        <w:t xml:space="preserve">Prieš pradedant skirti gydymą Odomzo </w:t>
      </w:r>
      <w:r w:rsidR="00E1019F" w:rsidRPr="00933770">
        <w:rPr>
          <w:szCs w:val="22"/>
          <w:lang w:val="lt-LT"/>
        </w:rPr>
        <w:t>su vaisingo</w:t>
      </w:r>
      <w:r w:rsidR="009466D6" w:rsidRPr="00933770">
        <w:rPr>
          <w:szCs w:val="22"/>
          <w:lang w:val="lt-LT"/>
        </w:rPr>
        <w:t>ms</w:t>
      </w:r>
      <w:r w:rsidR="00E1019F" w:rsidRPr="00933770">
        <w:rPr>
          <w:szCs w:val="22"/>
          <w:lang w:val="lt-LT"/>
        </w:rPr>
        <w:t xml:space="preserve"> moterimis </w:t>
      </w:r>
      <w:r w:rsidR="00064154" w:rsidRPr="00933770">
        <w:rPr>
          <w:szCs w:val="22"/>
          <w:lang w:val="lt-LT"/>
        </w:rPr>
        <w:t>reikia aptarti vaisingumo išsaugojimo galimybes</w:t>
      </w:r>
      <w:r w:rsidR="005F24F8" w:rsidRPr="00933770">
        <w:rPr>
          <w:szCs w:val="22"/>
          <w:lang w:val="lt-LT"/>
        </w:rPr>
        <w:t>.</w:t>
      </w:r>
    </w:p>
    <w:p w14:paraId="3A56CE53" w14:textId="77777777" w:rsidR="005F24F8" w:rsidRPr="00933770" w:rsidRDefault="005F24F8" w:rsidP="00327A92">
      <w:pPr>
        <w:widowControl w:val="0"/>
        <w:tabs>
          <w:tab w:val="clear" w:pos="567"/>
        </w:tabs>
        <w:spacing w:line="240" w:lineRule="auto"/>
        <w:rPr>
          <w:szCs w:val="22"/>
          <w:lang w:val="lt-LT"/>
        </w:rPr>
      </w:pPr>
    </w:p>
    <w:p w14:paraId="2F3617C0" w14:textId="77777777" w:rsidR="00812D16" w:rsidRPr="00933770" w:rsidRDefault="00812D16" w:rsidP="00292581">
      <w:pPr>
        <w:keepNext/>
        <w:widowControl w:val="0"/>
        <w:spacing w:line="240" w:lineRule="auto"/>
        <w:outlineLvl w:val="0"/>
        <w:rPr>
          <w:b/>
          <w:lang w:val="lt-LT"/>
        </w:rPr>
      </w:pPr>
      <w:r w:rsidRPr="00933770">
        <w:rPr>
          <w:b/>
          <w:lang w:val="lt-LT"/>
        </w:rPr>
        <w:t>4.7</w:t>
      </w:r>
      <w:r w:rsidRPr="00933770">
        <w:rPr>
          <w:b/>
          <w:lang w:val="lt-LT"/>
        </w:rPr>
        <w:tab/>
      </w:r>
      <w:r w:rsidR="009871FE" w:rsidRPr="00933770">
        <w:rPr>
          <w:b/>
          <w:bCs/>
          <w:lang w:val="lt-LT"/>
        </w:rPr>
        <w:t>Poveikis gebėjimui vairuoti ir valdyti mechanizmus</w:t>
      </w:r>
    </w:p>
    <w:p w14:paraId="4939F32C" w14:textId="77777777" w:rsidR="00812D16" w:rsidRPr="00933770" w:rsidRDefault="00812D16" w:rsidP="00827C78">
      <w:pPr>
        <w:keepNext/>
        <w:widowControl w:val="0"/>
        <w:tabs>
          <w:tab w:val="clear" w:pos="567"/>
        </w:tabs>
        <w:spacing w:line="240" w:lineRule="auto"/>
        <w:rPr>
          <w:szCs w:val="22"/>
          <w:lang w:val="lt-LT"/>
        </w:rPr>
      </w:pPr>
    </w:p>
    <w:p w14:paraId="4F32B154" w14:textId="77777777" w:rsidR="003650BA" w:rsidRPr="00933770" w:rsidRDefault="004F03FB" w:rsidP="00292581">
      <w:pPr>
        <w:widowControl w:val="0"/>
        <w:tabs>
          <w:tab w:val="clear" w:pos="567"/>
        </w:tabs>
        <w:spacing w:line="240" w:lineRule="auto"/>
        <w:outlineLvl w:val="0"/>
        <w:rPr>
          <w:szCs w:val="22"/>
          <w:lang w:val="lt-LT"/>
        </w:rPr>
      </w:pPr>
      <w:r w:rsidRPr="00933770">
        <w:rPr>
          <w:szCs w:val="22"/>
          <w:lang w:val="lt-LT"/>
        </w:rPr>
        <w:t>Odomzo</w:t>
      </w:r>
      <w:r w:rsidR="00812D16" w:rsidRPr="00933770">
        <w:rPr>
          <w:szCs w:val="22"/>
          <w:lang w:val="lt-LT"/>
        </w:rPr>
        <w:t xml:space="preserve"> </w:t>
      </w:r>
      <w:r w:rsidR="009871FE" w:rsidRPr="00933770">
        <w:rPr>
          <w:szCs w:val="22"/>
          <w:lang w:val="lt-LT"/>
        </w:rPr>
        <w:t>gebėjimo vairuoti ir valdyti mechanizmus neveikia arba veikia nereikšmingai</w:t>
      </w:r>
      <w:r w:rsidR="00812D16" w:rsidRPr="00933770">
        <w:rPr>
          <w:szCs w:val="22"/>
          <w:lang w:val="lt-LT"/>
        </w:rPr>
        <w:t>.</w:t>
      </w:r>
    </w:p>
    <w:p w14:paraId="66C9D541" w14:textId="77777777" w:rsidR="00B64B2F" w:rsidRPr="00933770" w:rsidRDefault="00B64B2F" w:rsidP="00E003F7">
      <w:pPr>
        <w:widowControl w:val="0"/>
        <w:tabs>
          <w:tab w:val="clear" w:pos="567"/>
        </w:tabs>
        <w:spacing w:line="240" w:lineRule="auto"/>
        <w:rPr>
          <w:szCs w:val="22"/>
          <w:lang w:val="lt-LT"/>
        </w:rPr>
      </w:pPr>
    </w:p>
    <w:p w14:paraId="68071479" w14:textId="77777777" w:rsidR="00812D16" w:rsidRPr="00933770" w:rsidRDefault="00855481" w:rsidP="00292581">
      <w:pPr>
        <w:keepNext/>
        <w:widowControl w:val="0"/>
        <w:spacing w:line="240" w:lineRule="auto"/>
        <w:outlineLvl w:val="0"/>
        <w:rPr>
          <w:b/>
          <w:lang w:val="lt-LT"/>
        </w:rPr>
      </w:pPr>
      <w:r w:rsidRPr="00933770">
        <w:rPr>
          <w:b/>
          <w:lang w:val="lt-LT"/>
        </w:rPr>
        <w:t>4.8</w:t>
      </w:r>
      <w:r w:rsidRPr="00933770">
        <w:rPr>
          <w:b/>
          <w:lang w:val="lt-LT"/>
        </w:rPr>
        <w:tab/>
      </w:r>
      <w:r w:rsidR="009871FE" w:rsidRPr="00933770">
        <w:rPr>
          <w:b/>
          <w:lang w:val="lt-LT"/>
        </w:rPr>
        <w:t>Nepageidaujamas poveikis</w:t>
      </w:r>
    </w:p>
    <w:p w14:paraId="72A95B71" w14:textId="77777777" w:rsidR="00812D16" w:rsidRPr="00933770" w:rsidRDefault="00812D16" w:rsidP="00327A92">
      <w:pPr>
        <w:keepNext/>
        <w:widowControl w:val="0"/>
        <w:tabs>
          <w:tab w:val="clear" w:pos="567"/>
        </w:tabs>
        <w:autoSpaceDE w:val="0"/>
        <w:autoSpaceDN w:val="0"/>
        <w:adjustRightInd w:val="0"/>
        <w:spacing w:line="240" w:lineRule="auto"/>
        <w:rPr>
          <w:szCs w:val="22"/>
          <w:lang w:val="lt-LT"/>
        </w:rPr>
      </w:pPr>
    </w:p>
    <w:p w14:paraId="6625F70F" w14:textId="77777777" w:rsidR="00E05C57" w:rsidRPr="00933770" w:rsidRDefault="00E05C57" w:rsidP="00292581">
      <w:pPr>
        <w:keepNext/>
        <w:widowControl w:val="0"/>
        <w:tabs>
          <w:tab w:val="clear" w:pos="567"/>
        </w:tabs>
        <w:autoSpaceDE w:val="0"/>
        <w:autoSpaceDN w:val="0"/>
        <w:adjustRightInd w:val="0"/>
        <w:spacing w:line="240" w:lineRule="auto"/>
        <w:outlineLvl w:val="0"/>
        <w:rPr>
          <w:szCs w:val="22"/>
          <w:u w:val="single"/>
          <w:lang w:val="lt-LT"/>
        </w:rPr>
      </w:pPr>
      <w:r w:rsidRPr="00933770">
        <w:rPr>
          <w:szCs w:val="22"/>
          <w:u w:val="single"/>
          <w:lang w:val="lt-LT"/>
        </w:rPr>
        <w:t>S</w:t>
      </w:r>
      <w:r w:rsidR="009871FE" w:rsidRPr="00933770">
        <w:rPr>
          <w:szCs w:val="22"/>
          <w:u w:val="single"/>
          <w:lang w:val="lt-LT"/>
        </w:rPr>
        <w:t>augumo duomenų santrauka</w:t>
      </w:r>
      <w:bookmarkStart w:id="29" w:name="_1813733Summary_of_the_safety_prof"/>
      <w:bookmarkEnd w:id="29"/>
    </w:p>
    <w:p w14:paraId="5983E1C6" w14:textId="77777777" w:rsidR="00A2400E" w:rsidRPr="00933770" w:rsidRDefault="00A2400E" w:rsidP="00827C78">
      <w:pPr>
        <w:keepNext/>
        <w:widowControl w:val="0"/>
        <w:tabs>
          <w:tab w:val="clear" w:pos="567"/>
        </w:tabs>
        <w:autoSpaceDE w:val="0"/>
        <w:autoSpaceDN w:val="0"/>
        <w:adjustRightInd w:val="0"/>
        <w:spacing w:line="240" w:lineRule="auto"/>
        <w:rPr>
          <w:szCs w:val="22"/>
          <w:lang w:val="lt-LT"/>
        </w:rPr>
      </w:pPr>
    </w:p>
    <w:p w14:paraId="33795547" w14:textId="77777777" w:rsidR="00295E0E" w:rsidRPr="00933770" w:rsidRDefault="00CF6777" w:rsidP="00E003F7">
      <w:pPr>
        <w:widowControl w:val="0"/>
        <w:tabs>
          <w:tab w:val="clear" w:pos="567"/>
        </w:tabs>
        <w:autoSpaceDE w:val="0"/>
        <w:autoSpaceDN w:val="0"/>
        <w:adjustRightInd w:val="0"/>
        <w:spacing w:line="240" w:lineRule="auto"/>
        <w:rPr>
          <w:lang w:val="lt-LT"/>
        </w:rPr>
      </w:pPr>
      <w:r w:rsidRPr="00933770">
        <w:rPr>
          <w:szCs w:val="22"/>
          <w:lang w:val="lt-LT"/>
        </w:rPr>
        <w:t xml:space="preserve">Pagrindinio </w:t>
      </w:r>
      <w:r w:rsidR="00513226" w:rsidRPr="00933770">
        <w:rPr>
          <w:szCs w:val="22"/>
          <w:lang w:val="lt-LT"/>
        </w:rPr>
        <w:t>II</w:t>
      </w:r>
      <w:r w:rsidRPr="00933770">
        <w:rPr>
          <w:szCs w:val="22"/>
          <w:lang w:val="lt-LT"/>
        </w:rPr>
        <w:t> fazės tyrimo metu buvo vertinamas</w:t>
      </w:r>
      <w:r w:rsidR="00E05C57" w:rsidRPr="00933770">
        <w:rPr>
          <w:szCs w:val="22"/>
          <w:lang w:val="lt-LT"/>
        </w:rPr>
        <w:t xml:space="preserve"> Odomzo </w:t>
      </w:r>
      <w:r w:rsidRPr="00933770">
        <w:rPr>
          <w:szCs w:val="22"/>
          <w:lang w:val="lt-LT"/>
        </w:rPr>
        <w:t xml:space="preserve">saugumas, </w:t>
      </w:r>
      <w:r w:rsidR="006449D6" w:rsidRPr="00933770">
        <w:rPr>
          <w:szCs w:val="22"/>
          <w:lang w:val="lt-LT"/>
        </w:rPr>
        <w:t>vaistinio preparato</w:t>
      </w:r>
      <w:r w:rsidRPr="00933770">
        <w:rPr>
          <w:szCs w:val="22"/>
          <w:lang w:val="lt-LT"/>
        </w:rPr>
        <w:t xml:space="preserve"> skiriant iš viso</w:t>
      </w:r>
      <w:r w:rsidR="00A2400E" w:rsidRPr="00933770">
        <w:rPr>
          <w:szCs w:val="22"/>
          <w:lang w:val="lt-LT"/>
        </w:rPr>
        <w:t xml:space="preserve"> </w:t>
      </w:r>
      <w:r w:rsidR="00513226" w:rsidRPr="00933770">
        <w:rPr>
          <w:szCs w:val="22"/>
          <w:lang w:val="lt-LT"/>
        </w:rPr>
        <w:t>229</w:t>
      </w:r>
      <w:r w:rsidR="00A2400E" w:rsidRPr="00933770">
        <w:rPr>
          <w:szCs w:val="22"/>
          <w:lang w:val="lt-LT"/>
        </w:rPr>
        <w:t> </w:t>
      </w:r>
      <w:r w:rsidRPr="00933770">
        <w:rPr>
          <w:szCs w:val="22"/>
          <w:lang w:val="lt-LT"/>
        </w:rPr>
        <w:t xml:space="preserve">suaugusiems pacientams, kuriems buvo nustatyta </w:t>
      </w:r>
      <w:r w:rsidR="00FD479E" w:rsidRPr="00933770">
        <w:rPr>
          <w:szCs w:val="22"/>
          <w:lang w:val="lt-LT"/>
        </w:rPr>
        <w:t>lokaliai progresavusi</w:t>
      </w:r>
      <w:r w:rsidRPr="00933770">
        <w:rPr>
          <w:szCs w:val="22"/>
          <w:lang w:val="lt-LT"/>
        </w:rPr>
        <w:t xml:space="preserve"> a</w:t>
      </w:r>
      <w:r w:rsidR="00295E0E" w:rsidRPr="00933770">
        <w:rPr>
          <w:szCs w:val="22"/>
          <w:lang w:val="lt-LT"/>
        </w:rPr>
        <w:t>r metasta</w:t>
      </w:r>
      <w:r w:rsidRPr="00933770">
        <w:rPr>
          <w:szCs w:val="22"/>
          <w:lang w:val="lt-LT"/>
        </w:rPr>
        <w:t>z</w:t>
      </w:r>
      <w:r w:rsidR="00FD479E" w:rsidRPr="00933770">
        <w:rPr>
          <w:szCs w:val="22"/>
          <w:lang w:val="lt-LT"/>
        </w:rPr>
        <w:t>inė</w:t>
      </w:r>
      <w:r w:rsidR="00295E0E" w:rsidRPr="00933770">
        <w:rPr>
          <w:szCs w:val="22"/>
          <w:lang w:val="lt-LT"/>
        </w:rPr>
        <w:t xml:space="preserve"> B</w:t>
      </w:r>
      <w:r w:rsidRPr="00933770">
        <w:rPr>
          <w:szCs w:val="22"/>
          <w:lang w:val="lt-LT"/>
        </w:rPr>
        <w:t>LK</w:t>
      </w:r>
      <w:r w:rsidR="001A1EE2" w:rsidRPr="00933770">
        <w:rPr>
          <w:szCs w:val="22"/>
          <w:lang w:val="lt-LT"/>
        </w:rPr>
        <w:t>. P</w:t>
      </w:r>
      <w:r w:rsidR="00E05C57" w:rsidRPr="00933770">
        <w:rPr>
          <w:szCs w:val="22"/>
          <w:lang w:val="lt-LT"/>
        </w:rPr>
        <w:t>a</w:t>
      </w:r>
      <w:r w:rsidR="00466D57" w:rsidRPr="00933770">
        <w:rPr>
          <w:szCs w:val="22"/>
          <w:lang w:val="lt-LT"/>
        </w:rPr>
        <w:t xml:space="preserve">cientams buvo skiriama 200 mg </w:t>
      </w:r>
      <w:r w:rsidR="00C3168B" w:rsidRPr="00933770">
        <w:rPr>
          <w:szCs w:val="22"/>
          <w:lang w:val="lt-LT"/>
        </w:rPr>
        <w:t xml:space="preserve">Odomzo </w:t>
      </w:r>
      <w:r w:rsidR="00466D57" w:rsidRPr="00933770">
        <w:rPr>
          <w:szCs w:val="22"/>
          <w:lang w:val="lt-LT"/>
        </w:rPr>
        <w:t xml:space="preserve">dozė per parą </w:t>
      </w:r>
      <w:r w:rsidR="00C65BC1" w:rsidRPr="00933770">
        <w:rPr>
          <w:szCs w:val="22"/>
          <w:lang w:val="lt-LT"/>
        </w:rPr>
        <w:t>(n</w:t>
      </w:r>
      <w:r w:rsidR="00466D57" w:rsidRPr="00933770">
        <w:rPr>
          <w:szCs w:val="22"/>
          <w:lang w:val="lt-LT"/>
        </w:rPr>
        <w:t> </w:t>
      </w:r>
      <w:r w:rsidR="00C65BC1" w:rsidRPr="00933770">
        <w:rPr>
          <w:szCs w:val="22"/>
          <w:lang w:val="lt-LT"/>
        </w:rPr>
        <w:t>=</w:t>
      </w:r>
      <w:r w:rsidR="00466D57" w:rsidRPr="00933770">
        <w:rPr>
          <w:szCs w:val="22"/>
          <w:lang w:val="lt-LT"/>
        </w:rPr>
        <w:t> </w:t>
      </w:r>
      <w:r w:rsidR="00C65BC1" w:rsidRPr="00933770">
        <w:rPr>
          <w:szCs w:val="22"/>
          <w:lang w:val="lt-LT"/>
        </w:rPr>
        <w:t xml:space="preserve">79) </w:t>
      </w:r>
      <w:r w:rsidR="00466D57" w:rsidRPr="00933770">
        <w:rPr>
          <w:szCs w:val="22"/>
          <w:lang w:val="lt-LT"/>
        </w:rPr>
        <w:t xml:space="preserve">arba 800 mg </w:t>
      </w:r>
      <w:r w:rsidR="00C3168B" w:rsidRPr="00933770">
        <w:rPr>
          <w:szCs w:val="22"/>
          <w:lang w:val="lt-LT"/>
        </w:rPr>
        <w:t>Odomzo</w:t>
      </w:r>
      <w:r w:rsidR="00E05C57" w:rsidRPr="00933770">
        <w:rPr>
          <w:szCs w:val="22"/>
          <w:lang w:val="lt-LT"/>
        </w:rPr>
        <w:t xml:space="preserve"> </w:t>
      </w:r>
      <w:r w:rsidR="00466D57" w:rsidRPr="00933770">
        <w:rPr>
          <w:szCs w:val="22"/>
          <w:lang w:val="lt-LT"/>
        </w:rPr>
        <w:t xml:space="preserve">dozė per parą </w:t>
      </w:r>
      <w:r w:rsidR="00C65BC1" w:rsidRPr="00933770">
        <w:rPr>
          <w:szCs w:val="22"/>
          <w:lang w:val="lt-LT"/>
        </w:rPr>
        <w:t>(n</w:t>
      </w:r>
      <w:r w:rsidR="00466D57" w:rsidRPr="00933770">
        <w:rPr>
          <w:szCs w:val="22"/>
          <w:lang w:val="lt-LT"/>
        </w:rPr>
        <w:t> </w:t>
      </w:r>
      <w:r w:rsidR="00C65BC1" w:rsidRPr="00933770">
        <w:rPr>
          <w:szCs w:val="22"/>
          <w:lang w:val="lt-LT"/>
        </w:rPr>
        <w:t>=</w:t>
      </w:r>
      <w:r w:rsidR="00466D57" w:rsidRPr="00933770">
        <w:rPr>
          <w:szCs w:val="22"/>
          <w:lang w:val="lt-LT"/>
        </w:rPr>
        <w:t> </w:t>
      </w:r>
      <w:r w:rsidR="00C65BC1" w:rsidRPr="00933770">
        <w:rPr>
          <w:szCs w:val="22"/>
          <w:lang w:val="lt-LT"/>
        </w:rPr>
        <w:t>150)</w:t>
      </w:r>
      <w:r w:rsidR="00E05C57" w:rsidRPr="00933770">
        <w:rPr>
          <w:szCs w:val="22"/>
          <w:lang w:val="lt-LT"/>
        </w:rPr>
        <w:t xml:space="preserve">. </w:t>
      </w:r>
      <w:r w:rsidR="00466D57" w:rsidRPr="00933770">
        <w:rPr>
          <w:szCs w:val="22"/>
          <w:lang w:val="lt-LT"/>
        </w:rPr>
        <w:t xml:space="preserve">Pacientams, kurie vartojo rekomenduojamą 200 mg Odomzo dozę, gydymo trukmės mediana buvo </w:t>
      </w:r>
      <w:r w:rsidR="00A60FCA" w:rsidRPr="00933770">
        <w:rPr>
          <w:szCs w:val="22"/>
          <w:lang w:val="lt-LT"/>
        </w:rPr>
        <w:t>11</w:t>
      </w:r>
      <w:r w:rsidR="00466D57" w:rsidRPr="00933770">
        <w:rPr>
          <w:szCs w:val="22"/>
          <w:lang w:val="lt-LT"/>
        </w:rPr>
        <w:t>,</w:t>
      </w:r>
      <w:r w:rsidR="00A60FCA" w:rsidRPr="00933770">
        <w:rPr>
          <w:szCs w:val="22"/>
          <w:lang w:val="lt-LT"/>
        </w:rPr>
        <w:t>0</w:t>
      </w:r>
      <w:r w:rsidR="00A2400E" w:rsidRPr="00933770">
        <w:rPr>
          <w:szCs w:val="22"/>
          <w:lang w:val="lt-LT"/>
        </w:rPr>
        <w:t> m</w:t>
      </w:r>
      <w:r w:rsidR="00466D57" w:rsidRPr="00933770">
        <w:rPr>
          <w:szCs w:val="22"/>
          <w:lang w:val="lt-LT"/>
        </w:rPr>
        <w:t>ėnesių</w:t>
      </w:r>
      <w:r w:rsidR="00E05C57" w:rsidRPr="00933770">
        <w:rPr>
          <w:szCs w:val="22"/>
          <w:lang w:val="lt-LT"/>
        </w:rPr>
        <w:t xml:space="preserve"> (</w:t>
      </w:r>
      <w:r w:rsidR="00466D57" w:rsidRPr="00933770">
        <w:rPr>
          <w:szCs w:val="22"/>
          <w:lang w:val="lt-LT"/>
        </w:rPr>
        <w:t>svyravo nuo</w:t>
      </w:r>
      <w:r w:rsidR="00E05C57" w:rsidRPr="00933770">
        <w:rPr>
          <w:szCs w:val="22"/>
          <w:lang w:val="lt-LT"/>
        </w:rPr>
        <w:t xml:space="preserve"> </w:t>
      </w:r>
      <w:r w:rsidR="00295E0E" w:rsidRPr="00933770">
        <w:rPr>
          <w:szCs w:val="22"/>
          <w:lang w:val="lt-LT"/>
        </w:rPr>
        <w:t>1</w:t>
      </w:r>
      <w:r w:rsidR="00466D57" w:rsidRPr="00933770">
        <w:rPr>
          <w:szCs w:val="22"/>
          <w:lang w:val="lt-LT"/>
        </w:rPr>
        <w:t>,</w:t>
      </w:r>
      <w:r w:rsidR="00295E0E" w:rsidRPr="00933770">
        <w:rPr>
          <w:szCs w:val="22"/>
          <w:lang w:val="lt-LT"/>
        </w:rPr>
        <w:t>3</w:t>
      </w:r>
      <w:r w:rsidR="00A2400E" w:rsidRPr="00933770">
        <w:rPr>
          <w:szCs w:val="22"/>
          <w:lang w:val="lt-LT"/>
        </w:rPr>
        <w:t xml:space="preserve"> </w:t>
      </w:r>
      <w:r w:rsidR="00466D57" w:rsidRPr="00933770">
        <w:rPr>
          <w:szCs w:val="22"/>
          <w:lang w:val="lt-LT"/>
        </w:rPr>
        <w:t>iki</w:t>
      </w:r>
      <w:r w:rsidR="00A2400E" w:rsidRPr="00933770">
        <w:rPr>
          <w:szCs w:val="22"/>
          <w:lang w:val="lt-LT"/>
        </w:rPr>
        <w:t xml:space="preserve"> </w:t>
      </w:r>
      <w:r w:rsidR="00A00E49" w:rsidRPr="00933770">
        <w:rPr>
          <w:szCs w:val="22"/>
          <w:lang w:val="lt-LT"/>
        </w:rPr>
        <w:t>41,3</w:t>
      </w:r>
      <w:r w:rsidR="00A2400E" w:rsidRPr="00933770">
        <w:rPr>
          <w:szCs w:val="22"/>
          <w:lang w:val="lt-LT"/>
        </w:rPr>
        <w:t> </w:t>
      </w:r>
      <w:r w:rsidR="00E05C57" w:rsidRPr="00933770">
        <w:rPr>
          <w:szCs w:val="22"/>
          <w:lang w:val="lt-LT"/>
        </w:rPr>
        <w:t>m</w:t>
      </w:r>
      <w:r w:rsidR="00466D57" w:rsidRPr="00933770">
        <w:rPr>
          <w:szCs w:val="22"/>
          <w:lang w:val="lt-LT"/>
        </w:rPr>
        <w:t>ėnesių</w:t>
      </w:r>
      <w:r w:rsidR="00E05C57" w:rsidRPr="00933770">
        <w:rPr>
          <w:szCs w:val="22"/>
          <w:lang w:val="lt-LT"/>
        </w:rPr>
        <w:t>).</w:t>
      </w:r>
      <w:r w:rsidR="001A706F" w:rsidRPr="00933770">
        <w:rPr>
          <w:szCs w:val="22"/>
          <w:lang w:val="lt-LT"/>
        </w:rPr>
        <w:t xml:space="preserve"> </w:t>
      </w:r>
      <w:r w:rsidR="00466D57" w:rsidRPr="00933770">
        <w:rPr>
          <w:szCs w:val="22"/>
          <w:lang w:val="lt-LT"/>
        </w:rPr>
        <w:t>Metastaz</w:t>
      </w:r>
      <w:r w:rsidR="00FD479E" w:rsidRPr="00933770">
        <w:rPr>
          <w:szCs w:val="22"/>
          <w:lang w:val="lt-LT"/>
        </w:rPr>
        <w:t>ine</w:t>
      </w:r>
      <w:r w:rsidR="00466D57" w:rsidRPr="00933770">
        <w:rPr>
          <w:szCs w:val="22"/>
          <w:lang w:val="lt-LT"/>
        </w:rPr>
        <w:t xml:space="preserve"> ar </w:t>
      </w:r>
      <w:r w:rsidR="00FD479E" w:rsidRPr="00933770">
        <w:rPr>
          <w:szCs w:val="22"/>
          <w:lang w:val="lt-LT"/>
        </w:rPr>
        <w:t xml:space="preserve">lokaliai </w:t>
      </w:r>
      <w:r w:rsidR="000234E7" w:rsidRPr="00933770">
        <w:rPr>
          <w:szCs w:val="22"/>
          <w:lang w:val="lt-LT"/>
        </w:rPr>
        <w:t>progresavusia</w:t>
      </w:r>
      <w:r w:rsidR="00466D57" w:rsidRPr="00933770">
        <w:rPr>
          <w:szCs w:val="22"/>
          <w:lang w:val="lt-LT"/>
        </w:rPr>
        <w:t xml:space="preserve"> BLK sirgusių pacientų, kurie vartojo 200 mg Odomzo dozę, tarpe nustatytas vienas mirties atvejis, pasireiškęs</w:t>
      </w:r>
      <w:r w:rsidR="00466D57" w:rsidRPr="00933770">
        <w:rPr>
          <w:lang w:val="lt-LT"/>
        </w:rPr>
        <w:t xml:space="preserve"> gydymo metu ar per </w:t>
      </w:r>
      <w:r w:rsidR="00A60FCA" w:rsidRPr="00933770">
        <w:rPr>
          <w:lang w:val="lt-LT"/>
        </w:rPr>
        <w:t>30 d</w:t>
      </w:r>
      <w:r w:rsidR="00466D57" w:rsidRPr="00933770">
        <w:rPr>
          <w:lang w:val="lt-LT"/>
        </w:rPr>
        <w:t>ienų nuo paskutiniosios vaistinio preparato dozės vartojimo</w:t>
      </w:r>
      <w:r w:rsidR="001A706F" w:rsidRPr="00933770">
        <w:rPr>
          <w:lang w:val="lt-LT"/>
        </w:rPr>
        <w:t>.</w:t>
      </w:r>
    </w:p>
    <w:p w14:paraId="50C9514B" w14:textId="77777777" w:rsidR="00295E0E" w:rsidRPr="00933770" w:rsidRDefault="00295E0E" w:rsidP="00E003F7">
      <w:pPr>
        <w:widowControl w:val="0"/>
        <w:tabs>
          <w:tab w:val="clear" w:pos="567"/>
        </w:tabs>
        <w:autoSpaceDE w:val="0"/>
        <w:autoSpaceDN w:val="0"/>
        <w:adjustRightInd w:val="0"/>
        <w:spacing w:line="240" w:lineRule="auto"/>
        <w:rPr>
          <w:lang w:val="lt-LT"/>
        </w:rPr>
      </w:pPr>
    </w:p>
    <w:p w14:paraId="5640958B" w14:textId="77777777" w:rsidR="00295E0E" w:rsidRPr="00933770" w:rsidRDefault="00466D57" w:rsidP="00F50181">
      <w:pPr>
        <w:widowControl w:val="0"/>
        <w:tabs>
          <w:tab w:val="clear" w:pos="567"/>
        </w:tabs>
        <w:autoSpaceDE w:val="0"/>
        <w:autoSpaceDN w:val="0"/>
        <w:adjustRightInd w:val="0"/>
        <w:spacing w:line="240" w:lineRule="auto"/>
        <w:rPr>
          <w:lang w:val="lt-LT"/>
        </w:rPr>
      </w:pPr>
      <w:bookmarkStart w:id="30" w:name="_206142179Table_114579Number_and_p"/>
      <w:bookmarkStart w:id="31" w:name="_207142195Table_114579Number_and_p"/>
      <w:bookmarkStart w:id="32" w:name="_207142278Table_114579Number_and_p"/>
      <w:bookmarkStart w:id="33" w:name="_207142384Table_114579Number_and_p"/>
      <w:bookmarkStart w:id="34" w:name="_207142514Table_114579Number_and_p"/>
      <w:bookmarkStart w:id="35" w:name="_207142470Table_114579Number_and_p"/>
      <w:bookmarkStart w:id="36" w:name="_207142496Table_114579Number_and_p"/>
      <w:bookmarkStart w:id="37" w:name="_206142531Table_114579Number_and_p"/>
      <w:bookmarkStart w:id="38" w:name="_206142341Table_114579Number_and_p"/>
      <w:bookmarkStart w:id="39" w:name="_206141981Table_114579Number_and_p"/>
      <w:bookmarkStart w:id="40" w:name="_206141949Table_114579Number_and_p"/>
      <w:bookmarkStart w:id="41" w:name="_206141905Table_114579Number_and_p"/>
      <w:bookmarkStart w:id="42" w:name="_206141963Table_114579Number_and_p"/>
      <w:bookmarkStart w:id="43" w:name="_205142466Table_114579Number_and_p"/>
      <w:bookmarkStart w:id="44" w:name="_205142522Table_114579Number_and_p"/>
      <w:bookmarkStart w:id="45" w:name="_205142570Table_114579Number_and_p"/>
      <w:bookmarkStart w:id="46" w:name="_205142508Table_104579Number_and_p"/>
      <w:bookmarkStart w:id="47" w:name="_184142508Table_104579Number_and_p"/>
      <w:bookmarkStart w:id="48" w:name="_205142535Table_104579Number_and_p"/>
      <w:bookmarkStart w:id="49" w:name="_205142524Table_104579Number_and_p"/>
      <w:bookmarkStart w:id="50" w:name="_205142569Table_104579Number_and_p"/>
      <w:bookmarkStart w:id="51" w:name="_205142601Table_104579Number_and_p"/>
      <w:bookmarkStart w:id="52" w:name="_205142591Table_104579Number_and_p"/>
      <w:bookmarkStart w:id="53" w:name="_205142821Table_104579Number_and_p"/>
      <w:bookmarkStart w:id="54" w:name="_205142994Table_104579Number_and_p"/>
      <w:bookmarkStart w:id="55" w:name="_139194610Table_54549Number_and_pe"/>
      <w:bookmarkStart w:id="56" w:name="_155225074Table_54549Number_and_pe"/>
      <w:bookmarkStart w:id="57" w:name="_148219794Table_54549Number_and_pe"/>
      <w:bookmarkStart w:id="58" w:name="_150220179Table_54549Number_and_pe"/>
      <w:bookmarkStart w:id="59" w:name="_151220263Table_545549Number_and_p"/>
      <w:bookmarkStart w:id="60" w:name="_151220260Table_54559Number_and_pe"/>
      <w:bookmarkStart w:id="61" w:name="_151220832Table_54559Number_and_pe"/>
      <w:bookmarkStart w:id="62" w:name="_151220888Table_54559Number_and_pe"/>
      <w:bookmarkStart w:id="63" w:name="_151220945Table_54559Number_and_pe"/>
      <w:bookmarkStart w:id="64" w:name="_151221235Table_54559Number_and_pe"/>
      <w:bookmarkStart w:id="65" w:name="_151221291Table_54559Number_and_pe"/>
      <w:bookmarkStart w:id="66" w:name="_151221330Table_54559Number_and_pe"/>
      <w:bookmarkStart w:id="67" w:name="_151221347Table_54559Number_and_pe"/>
      <w:bookmarkStart w:id="68" w:name="_151221403Table_54559Number_and_pe"/>
      <w:bookmarkStart w:id="69" w:name="_151221459Table_54559Number_and_pe"/>
      <w:bookmarkStart w:id="70" w:name="_151221515Table_54559Number_and_pe"/>
      <w:bookmarkStart w:id="71" w:name="_151221571Table_54559Number_and_pe"/>
      <w:bookmarkStart w:id="72" w:name="_151221627Table_54559Number_and_pe"/>
      <w:bookmarkStart w:id="73" w:name="_151221683Table_54559Number_and_pe"/>
      <w:bookmarkStart w:id="74" w:name="_151221722Table_54559Number_and_pe"/>
      <w:bookmarkStart w:id="75" w:name="_151221739Table_54559Number_and_pe"/>
      <w:bookmarkStart w:id="76" w:name="_151221795Table_54559Number_and_pe"/>
      <w:bookmarkStart w:id="77" w:name="_151221851Table_54559Number_and_pe"/>
      <w:bookmarkStart w:id="78" w:name="_151221907Table_54559Number_and_pe"/>
      <w:bookmarkStart w:id="79" w:name="_151221963Table_54559Number_and_pe"/>
      <w:bookmarkStart w:id="80" w:name="_151222019Table_54559Number_and_pe"/>
      <w:bookmarkStart w:id="81" w:name="_151222075Table_54559Number_and_pe"/>
      <w:bookmarkStart w:id="82" w:name="_151222131Table_54559Number_and_pe"/>
      <w:bookmarkStart w:id="83" w:name="_151222187Table_54559Number_and_pe"/>
      <w:bookmarkStart w:id="84" w:name="_151222243Table_54559Number_and_pe"/>
      <w:bookmarkStart w:id="85" w:name="_151222299Table_54559Number_and_pe"/>
      <w:bookmarkStart w:id="86" w:name="_151222355Table_54559Number_and_pe"/>
      <w:bookmarkStart w:id="87" w:name="_151222411Table_54559Number_and_pe"/>
      <w:bookmarkStart w:id="88" w:name="_151222467Table_54559Number_and_pe"/>
      <w:bookmarkStart w:id="89" w:name="_151222523Table_54559Number_and_pe"/>
      <w:bookmarkStart w:id="90" w:name="_151222579Table_54559Number_and_pe"/>
      <w:bookmarkStart w:id="91" w:name="_151222635Table_54559Number_and_pe"/>
      <w:bookmarkStart w:id="92" w:name="_151222691Table_54559Number_and_pe"/>
      <w:bookmarkStart w:id="93" w:name="_151222747Table_54559Number_and_pe"/>
      <w:bookmarkStart w:id="94" w:name="_151222803Table_54559Number_and_pe"/>
      <w:bookmarkStart w:id="95" w:name="_151222859Table_54559Number_and_pe"/>
      <w:bookmarkStart w:id="96" w:name="_151224549Table_54559Number_and_pe"/>
      <w:bookmarkStart w:id="97" w:name="_149225686Table_54559Number_and_pe"/>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933770">
        <w:rPr>
          <w:lang w:val="lt-LT"/>
        </w:rPr>
        <w:t xml:space="preserve">Dažniausios </w:t>
      </w:r>
      <w:r w:rsidR="006449D6" w:rsidRPr="00933770">
        <w:rPr>
          <w:lang w:val="lt-LT"/>
        </w:rPr>
        <w:t>vaistinio preparato</w:t>
      </w:r>
      <w:r w:rsidRPr="00933770">
        <w:rPr>
          <w:lang w:val="lt-LT"/>
        </w:rPr>
        <w:t xml:space="preserve"> sukeltos nepageidaujamos reakcijos, pasireiškusios </w:t>
      </w:r>
      <w:r w:rsidR="00295E0E" w:rsidRPr="00933770">
        <w:rPr>
          <w:lang w:val="lt-LT"/>
        </w:rPr>
        <w:t>≥10</w:t>
      </w:r>
      <w:r w:rsidRPr="00933770">
        <w:rPr>
          <w:lang w:val="lt-LT"/>
        </w:rPr>
        <w:t> </w:t>
      </w:r>
      <w:r w:rsidR="00295E0E" w:rsidRPr="00933770">
        <w:rPr>
          <w:lang w:val="lt-LT"/>
        </w:rPr>
        <w:t xml:space="preserve">% </w:t>
      </w:r>
      <w:r w:rsidRPr="00933770">
        <w:rPr>
          <w:lang w:val="lt-LT"/>
        </w:rPr>
        <w:t xml:space="preserve">pacientų, kurie vartojo </w:t>
      </w:r>
      <w:r w:rsidRPr="00933770">
        <w:rPr>
          <w:szCs w:val="22"/>
          <w:lang w:val="lt-LT"/>
        </w:rPr>
        <w:t>200 mg Odomzo dozę,</w:t>
      </w:r>
      <w:r w:rsidRPr="00933770">
        <w:rPr>
          <w:lang w:val="lt-LT"/>
        </w:rPr>
        <w:t xml:space="preserve"> buvo raumenų spazmai</w:t>
      </w:r>
      <w:r w:rsidR="00295E0E" w:rsidRPr="00933770">
        <w:rPr>
          <w:lang w:val="lt-LT"/>
        </w:rPr>
        <w:t xml:space="preserve">, </w:t>
      </w:r>
      <w:r w:rsidR="001630AC" w:rsidRPr="00933770">
        <w:rPr>
          <w:lang w:val="lt-LT"/>
        </w:rPr>
        <w:t>alopeci</w:t>
      </w:r>
      <w:r w:rsidRPr="00933770">
        <w:rPr>
          <w:lang w:val="lt-LT"/>
        </w:rPr>
        <w:t>j</w:t>
      </w:r>
      <w:r w:rsidR="001630AC" w:rsidRPr="00933770">
        <w:rPr>
          <w:lang w:val="lt-LT"/>
        </w:rPr>
        <w:t xml:space="preserve">a, </w:t>
      </w:r>
      <w:r w:rsidRPr="00933770">
        <w:rPr>
          <w:lang w:val="lt-LT"/>
        </w:rPr>
        <w:t>pakitęs skonio pojūtis</w:t>
      </w:r>
      <w:r w:rsidR="001630AC" w:rsidRPr="00933770">
        <w:rPr>
          <w:lang w:val="lt-LT"/>
        </w:rPr>
        <w:t xml:space="preserve">, </w:t>
      </w:r>
      <w:r w:rsidRPr="00933770">
        <w:rPr>
          <w:lang w:val="lt-LT"/>
        </w:rPr>
        <w:t>nuovargis</w:t>
      </w:r>
      <w:r w:rsidR="001630AC" w:rsidRPr="00933770">
        <w:rPr>
          <w:lang w:val="lt-LT"/>
        </w:rPr>
        <w:t xml:space="preserve">, </w:t>
      </w:r>
      <w:r w:rsidRPr="00933770">
        <w:rPr>
          <w:lang w:val="lt-LT"/>
        </w:rPr>
        <w:t>pykinimas</w:t>
      </w:r>
      <w:r w:rsidR="00295E0E" w:rsidRPr="00933770">
        <w:rPr>
          <w:lang w:val="lt-LT"/>
        </w:rPr>
        <w:t xml:space="preserve">, </w:t>
      </w:r>
      <w:r w:rsidRPr="00933770">
        <w:rPr>
          <w:lang w:val="lt-LT"/>
        </w:rPr>
        <w:t>raumenų ir skeleto skausmas</w:t>
      </w:r>
      <w:r w:rsidR="001630AC" w:rsidRPr="00933770">
        <w:rPr>
          <w:lang w:val="lt-LT"/>
        </w:rPr>
        <w:t xml:space="preserve">, </w:t>
      </w:r>
      <w:r w:rsidRPr="00933770">
        <w:rPr>
          <w:lang w:val="lt-LT"/>
        </w:rPr>
        <w:t>viduriavimas</w:t>
      </w:r>
      <w:r w:rsidR="00A60FCA" w:rsidRPr="00933770">
        <w:rPr>
          <w:lang w:val="lt-LT"/>
        </w:rPr>
        <w:t xml:space="preserve">, </w:t>
      </w:r>
      <w:r w:rsidRPr="00933770">
        <w:rPr>
          <w:lang w:val="lt-LT"/>
        </w:rPr>
        <w:t>sumažėjęs kūno svoris</w:t>
      </w:r>
      <w:r w:rsidR="0083546A" w:rsidRPr="00933770">
        <w:rPr>
          <w:lang w:val="lt-LT"/>
        </w:rPr>
        <w:t xml:space="preserve">, </w:t>
      </w:r>
      <w:r w:rsidRPr="00933770">
        <w:rPr>
          <w:lang w:val="lt-LT"/>
        </w:rPr>
        <w:t>sumažėjęs apetitas</w:t>
      </w:r>
      <w:r w:rsidR="00295E0E" w:rsidRPr="00933770">
        <w:rPr>
          <w:lang w:val="lt-LT"/>
        </w:rPr>
        <w:t xml:space="preserve">, </w:t>
      </w:r>
      <w:r w:rsidRPr="00933770">
        <w:rPr>
          <w:lang w:val="lt-LT"/>
        </w:rPr>
        <w:t>raumenų skausmas</w:t>
      </w:r>
      <w:r w:rsidR="00295E0E" w:rsidRPr="00933770">
        <w:rPr>
          <w:lang w:val="lt-LT"/>
        </w:rPr>
        <w:t xml:space="preserve">, </w:t>
      </w:r>
      <w:r w:rsidRPr="00933770">
        <w:rPr>
          <w:lang w:val="lt-LT"/>
        </w:rPr>
        <w:t>pilvo skausmas</w:t>
      </w:r>
      <w:r w:rsidR="00A04FC5" w:rsidRPr="00933770">
        <w:rPr>
          <w:lang w:val="lt-LT"/>
        </w:rPr>
        <w:t xml:space="preserve">, </w:t>
      </w:r>
      <w:r w:rsidRPr="00933770">
        <w:rPr>
          <w:lang w:val="lt-LT"/>
        </w:rPr>
        <w:t>galvos skausmas</w:t>
      </w:r>
      <w:r w:rsidR="00295E0E" w:rsidRPr="00933770">
        <w:rPr>
          <w:lang w:val="lt-LT"/>
        </w:rPr>
        <w:t xml:space="preserve">, </w:t>
      </w:r>
      <w:r w:rsidRPr="00933770">
        <w:rPr>
          <w:lang w:val="lt-LT"/>
        </w:rPr>
        <w:t>skausmas</w:t>
      </w:r>
      <w:r w:rsidR="00A04FC5" w:rsidRPr="00933770">
        <w:rPr>
          <w:lang w:val="lt-LT"/>
        </w:rPr>
        <w:t>, v</w:t>
      </w:r>
      <w:r w:rsidRPr="00933770">
        <w:rPr>
          <w:lang w:val="lt-LT"/>
        </w:rPr>
        <w:t>ėmimas ir niež</w:t>
      </w:r>
      <w:r w:rsidR="00FD479E" w:rsidRPr="00933770">
        <w:rPr>
          <w:lang w:val="lt-LT"/>
        </w:rPr>
        <w:t>ėjimas</w:t>
      </w:r>
      <w:r w:rsidR="001630AC" w:rsidRPr="00933770">
        <w:rPr>
          <w:lang w:val="lt-LT"/>
        </w:rPr>
        <w:t>.</w:t>
      </w:r>
    </w:p>
    <w:p w14:paraId="06B5D389" w14:textId="77777777" w:rsidR="002345F0" w:rsidRPr="00933770" w:rsidRDefault="002345F0" w:rsidP="00F50181">
      <w:pPr>
        <w:widowControl w:val="0"/>
        <w:tabs>
          <w:tab w:val="clear" w:pos="567"/>
        </w:tabs>
        <w:autoSpaceDE w:val="0"/>
        <w:autoSpaceDN w:val="0"/>
        <w:adjustRightInd w:val="0"/>
        <w:spacing w:line="240" w:lineRule="auto"/>
        <w:rPr>
          <w:lang w:val="lt-LT"/>
        </w:rPr>
      </w:pPr>
    </w:p>
    <w:p w14:paraId="0880E0AD" w14:textId="77777777" w:rsidR="006F5645" w:rsidRPr="00933770" w:rsidRDefault="00466D57" w:rsidP="005E0D0A">
      <w:pPr>
        <w:widowControl w:val="0"/>
        <w:tabs>
          <w:tab w:val="clear" w:pos="567"/>
        </w:tabs>
        <w:autoSpaceDE w:val="0"/>
        <w:autoSpaceDN w:val="0"/>
        <w:adjustRightInd w:val="0"/>
        <w:spacing w:line="240" w:lineRule="auto"/>
        <w:rPr>
          <w:lang w:val="lt-LT"/>
        </w:rPr>
      </w:pPr>
      <w:r w:rsidRPr="00933770">
        <w:rPr>
          <w:lang w:val="lt-LT"/>
        </w:rPr>
        <w:t xml:space="preserve">Dažniausios 3-iojo ar 4-ojo laipsnių nepageidaujamos reakcijos, pasireiškusios ≥2 % pacientų, kurie vartojo </w:t>
      </w:r>
      <w:r w:rsidRPr="00933770">
        <w:rPr>
          <w:szCs w:val="22"/>
          <w:lang w:val="lt-LT"/>
        </w:rPr>
        <w:t>200 mg Odomzo dozę,</w:t>
      </w:r>
      <w:r w:rsidRPr="00933770">
        <w:rPr>
          <w:lang w:val="lt-LT"/>
        </w:rPr>
        <w:t xml:space="preserve"> buvo nuovargis</w:t>
      </w:r>
      <w:r w:rsidR="00151004" w:rsidRPr="00933770">
        <w:rPr>
          <w:lang w:val="lt-LT"/>
        </w:rPr>
        <w:t xml:space="preserve">, </w:t>
      </w:r>
      <w:r w:rsidRPr="00933770">
        <w:rPr>
          <w:lang w:val="lt-LT"/>
        </w:rPr>
        <w:t>sumažėjęs kūno svoris ir raumenų spazmai</w:t>
      </w:r>
      <w:r w:rsidR="00151004" w:rsidRPr="00933770">
        <w:rPr>
          <w:lang w:val="lt-LT"/>
        </w:rPr>
        <w:t>.</w:t>
      </w:r>
    </w:p>
    <w:p w14:paraId="5337FF46" w14:textId="77777777" w:rsidR="0022670E" w:rsidRPr="00933770" w:rsidRDefault="0022670E" w:rsidP="00313531">
      <w:pPr>
        <w:widowControl w:val="0"/>
        <w:tabs>
          <w:tab w:val="clear" w:pos="567"/>
        </w:tabs>
        <w:autoSpaceDE w:val="0"/>
        <w:autoSpaceDN w:val="0"/>
        <w:adjustRightInd w:val="0"/>
        <w:spacing w:line="240" w:lineRule="auto"/>
        <w:rPr>
          <w:lang w:val="lt-LT"/>
        </w:rPr>
      </w:pPr>
    </w:p>
    <w:p w14:paraId="264903A3" w14:textId="77777777" w:rsidR="00832200" w:rsidRPr="00933770" w:rsidRDefault="00DC5A0C" w:rsidP="00263E52">
      <w:pPr>
        <w:widowControl w:val="0"/>
        <w:tabs>
          <w:tab w:val="clear" w:pos="567"/>
        </w:tabs>
        <w:autoSpaceDE w:val="0"/>
        <w:autoSpaceDN w:val="0"/>
        <w:adjustRightInd w:val="0"/>
        <w:spacing w:line="240" w:lineRule="auto"/>
        <w:rPr>
          <w:lang w:val="lt-LT"/>
        </w:rPr>
      </w:pPr>
      <w:r w:rsidRPr="00933770">
        <w:rPr>
          <w:lang w:val="lt-LT"/>
        </w:rPr>
        <w:t xml:space="preserve">Iš visų pastebėtų nepageidaujamų reakcijų </w:t>
      </w:r>
      <w:r w:rsidR="00A60FCA" w:rsidRPr="00933770">
        <w:rPr>
          <w:lang w:val="lt-LT"/>
        </w:rPr>
        <w:t>(</w:t>
      </w:r>
      <w:r w:rsidRPr="00933770">
        <w:rPr>
          <w:lang w:val="lt-LT"/>
        </w:rPr>
        <w:t xml:space="preserve">žr. </w:t>
      </w:r>
      <w:r w:rsidR="00A60FCA" w:rsidRPr="00933770">
        <w:rPr>
          <w:lang w:val="lt-LT"/>
        </w:rPr>
        <w:t>2</w:t>
      </w:r>
      <w:r w:rsidRPr="00933770">
        <w:rPr>
          <w:lang w:val="lt-LT"/>
        </w:rPr>
        <w:t> lentelę</w:t>
      </w:r>
      <w:r w:rsidR="00A60FCA" w:rsidRPr="00933770">
        <w:rPr>
          <w:lang w:val="lt-LT"/>
        </w:rPr>
        <w:t xml:space="preserve">), </w:t>
      </w:r>
      <w:r w:rsidR="000422B3" w:rsidRPr="00933770">
        <w:rPr>
          <w:lang w:val="lt-LT"/>
        </w:rPr>
        <w:t>jų pasireiškimo dažnis buvo didesnis 800 mg Odomzo dozę vartojusiems pacientams nei vartojusiesiems 200 mg Odomzo dozę, išskyrus raumenų ir skeleto skausmo</w:t>
      </w:r>
      <w:r w:rsidR="00832200" w:rsidRPr="00933770">
        <w:rPr>
          <w:lang w:val="lt-LT"/>
        </w:rPr>
        <w:t xml:space="preserve">, </w:t>
      </w:r>
      <w:r w:rsidR="000422B3" w:rsidRPr="00933770">
        <w:rPr>
          <w:lang w:val="lt-LT"/>
        </w:rPr>
        <w:t>viduriavimo</w:t>
      </w:r>
      <w:r w:rsidR="00A60FCA" w:rsidRPr="00933770">
        <w:rPr>
          <w:lang w:val="lt-LT"/>
        </w:rPr>
        <w:t xml:space="preserve">, </w:t>
      </w:r>
      <w:r w:rsidR="000422B3" w:rsidRPr="00933770">
        <w:rPr>
          <w:lang w:val="lt-LT"/>
        </w:rPr>
        <w:t>pilvo skausmo</w:t>
      </w:r>
      <w:r w:rsidR="00E4364A" w:rsidRPr="00933770">
        <w:rPr>
          <w:lang w:val="lt-LT"/>
        </w:rPr>
        <w:t xml:space="preserve">, </w:t>
      </w:r>
      <w:r w:rsidR="000422B3" w:rsidRPr="00933770">
        <w:rPr>
          <w:lang w:val="lt-LT"/>
        </w:rPr>
        <w:t>galvos skausmo ir niež</w:t>
      </w:r>
      <w:r w:rsidR="00FD479E" w:rsidRPr="00933770">
        <w:rPr>
          <w:lang w:val="lt-LT"/>
        </w:rPr>
        <w:t>ėjimo</w:t>
      </w:r>
      <w:r w:rsidR="000422B3" w:rsidRPr="00933770">
        <w:rPr>
          <w:lang w:val="lt-LT"/>
        </w:rPr>
        <w:t xml:space="preserve"> atvejus</w:t>
      </w:r>
      <w:r w:rsidR="00832200" w:rsidRPr="00933770">
        <w:rPr>
          <w:lang w:val="lt-LT"/>
        </w:rPr>
        <w:t xml:space="preserve">. </w:t>
      </w:r>
      <w:r w:rsidR="000422B3" w:rsidRPr="00933770">
        <w:rPr>
          <w:lang w:val="lt-LT"/>
        </w:rPr>
        <w:t>Tokia tendencija nustatyta ir 3-iojo ar 4-ojo laipsnių nepageidaujamoms reakcijoms</w:t>
      </w:r>
      <w:r w:rsidR="00832200" w:rsidRPr="00933770">
        <w:rPr>
          <w:lang w:val="lt-LT"/>
        </w:rPr>
        <w:t xml:space="preserve">, </w:t>
      </w:r>
      <w:r w:rsidR="000422B3" w:rsidRPr="00933770">
        <w:rPr>
          <w:lang w:val="lt-LT"/>
        </w:rPr>
        <w:t>išskyrus nuovargio atvejus</w:t>
      </w:r>
      <w:r w:rsidR="00832200" w:rsidRPr="00933770">
        <w:rPr>
          <w:lang w:val="lt-LT"/>
        </w:rPr>
        <w:t>.</w:t>
      </w:r>
    </w:p>
    <w:p w14:paraId="5A1D4A92" w14:textId="77777777" w:rsidR="00832200" w:rsidRPr="00933770" w:rsidRDefault="00832200" w:rsidP="00BF0DB3">
      <w:pPr>
        <w:widowControl w:val="0"/>
        <w:tabs>
          <w:tab w:val="clear" w:pos="567"/>
        </w:tabs>
        <w:autoSpaceDE w:val="0"/>
        <w:autoSpaceDN w:val="0"/>
        <w:adjustRightInd w:val="0"/>
        <w:spacing w:line="240" w:lineRule="auto"/>
        <w:rPr>
          <w:szCs w:val="22"/>
          <w:lang w:val="lt-LT"/>
        </w:rPr>
      </w:pPr>
    </w:p>
    <w:p w14:paraId="30C2B262" w14:textId="77777777" w:rsidR="00FD75B1" w:rsidRPr="00933770" w:rsidRDefault="009871FE" w:rsidP="00292581">
      <w:pPr>
        <w:keepNext/>
        <w:widowControl w:val="0"/>
        <w:tabs>
          <w:tab w:val="clear" w:pos="567"/>
        </w:tabs>
        <w:autoSpaceDE w:val="0"/>
        <w:autoSpaceDN w:val="0"/>
        <w:adjustRightInd w:val="0"/>
        <w:spacing w:line="240" w:lineRule="auto"/>
        <w:outlineLvl w:val="0"/>
        <w:rPr>
          <w:szCs w:val="22"/>
          <w:u w:val="single"/>
          <w:lang w:val="lt-LT"/>
        </w:rPr>
      </w:pPr>
      <w:bookmarkStart w:id="98" w:name="_1916317Tabulated_summary_of_adver"/>
      <w:bookmarkEnd w:id="98"/>
      <w:r w:rsidRPr="00933770">
        <w:rPr>
          <w:szCs w:val="22"/>
          <w:u w:val="single"/>
          <w:lang w:val="lt-LT"/>
        </w:rPr>
        <w:t xml:space="preserve">Nepageidaujamų reakcijų </w:t>
      </w:r>
      <w:r w:rsidR="00B9319D" w:rsidRPr="00933770">
        <w:rPr>
          <w:szCs w:val="22"/>
          <w:u w:val="single"/>
          <w:lang w:val="lt-LT"/>
        </w:rPr>
        <w:t xml:space="preserve">sąrašas </w:t>
      </w:r>
      <w:r w:rsidRPr="00933770">
        <w:rPr>
          <w:szCs w:val="22"/>
          <w:u w:val="single"/>
          <w:lang w:val="lt-LT"/>
        </w:rPr>
        <w:t>lentelė</w:t>
      </w:r>
      <w:r w:rsidR="00DF44E3" w:rsidRPr="00933770">
        <w:rPr>
          <w:szCs w:val="22"/>
          <w:u w:val="single"/>
          <w:lang w:val="lt-LT"/>
        </w:rPr>
        <w:t>s</w:t>
      </w:r>
      <w:r w:rsidRPr="00933770">
        <w:rPr>
          <w:szCs w:val="22"/>
          <w:u w:val="single"/>
          <w:lang w:val="lt-LT"/>
        </w:rPr>
        <w:t>e</w:t>
      </w:r>
    </w:p>
    <w:p w14:paraId="3842304B" w14:textId="77777777" w:rsidR="00A2400E" w:rsidRPr="00933770" w:rsidRDefault="00A2400E" w:rsidP="00827C78">
      <w:pPr>
        <w:keepNext/>
        <w:widowControl w:val="0"/>
        <w:tabs>
          <w:tab w:val="clear" w:pos="567"/>
        </w:tabs>
        <w:autoSpaceDE w:val="0"/>
        <w:autoSpaceDN w:val="0"/>
        <w:adjustRightInd w:val="0"/>
        <w:spacing w:line="240" w:lineRule="auto"/>
        <w:rPr>
          <w:szCs w:val="22"/>
          <w:lang w:val="lt-LT"/>
        </w:rPr>
      </w:pPr>
    </w:p>
    <w:p w14:paraId="5E438D27" w14:textId="77777777" w:rsidR="00E05C57" w:rsidRPr="00933770" w:rsidRDefault="00640B81" w:rsidP="00E003F7">
      <w:pPr>
        <w:widowControl w:val="0"/>
        <w:tabs>
          <w:tab w:val="clear" w:pos="567"/>
        </w:tabs>
        <w:autoSpaceDE w:val="0"/>
        <w:autoSpaceDN w:val="0"/>
        <w:adjustRightInd w:val="0"/>
        <w:spacing w:line="240" w:lineRule="auto"/>
        <w:rPr>
          <w:szCs w:val="22"/>
          <w:lang w:val="lt-LT"/>
        </w:rPr>
      </w:pPr>
      <w:r w:rsidRPr="00933770">
        <w:rPr>
          <w:szCs w:val="22"/>
          <w:lang w:val="lt-LT"/>
        </w:rPr>
        <w:t xml:space="preserve">Pagrindinio II fazės klinikinio tyrimo metu vartojant rekomenduojamą vaistinio preparato dozę pasireiškusios nepageidaujamos reakcijos </w:t>
      </w:r>
      <w:r w:rsidR="00E56A54" w:rsidRPr="00933770">
        <w:rPr>
          <w:szCs w:val="22"/>
          <w:lang w:val="lt-LT"/>
        </w:rPr>
        <w:t>(</w:t>
      </w:r>
      <w:r w:rsidRPr="00933770">
        <w:rPr>
          <w:szCs w:val="22"/>
          <w:lang w:val="lt-LT"/>
        </w:rPr>
        <w:t>žr. 2 lentelę</w:t>
      </w:r>
      <w:r w:rsidR="00E05C57" w:rsidRPr="00933770">
        <w:rPr>
          <w:szCs w:val="22"/>
          <w:lang w:val="lt-LT"/>
        </w:rPr>
        <w:t xml:space="preserve">) </w:t>
      </w:r>
      <w:r w:rsidRPr="00933770">
        <w:rPr>
          <w:szCs w:val="22"/>
          <w:lang w:val="lt-LT"/>
        </w:rPr>
        <w:t>išvardytos pagal 1</w:t>
      </w:r>
      <w:r w:rsidR="00A00E49" w:rsidRPr="00933770">
        <w:rPr>
          <w:szCs w:val="22"/>
          <w:lang w:val="lt-LT"/>
        </w:rPr>
        <w:t>8</w:t>
      </w:r>
      <w:r w:rsidR="00023C1E" w:rsidRPr="00933770">
        <w:rPr>
          <w:szCs w:val="22"/>
          <w:lang w:val="lt-LT"/>
        </w:rPr>
        <w:t> </w:t>
      </w:r>
      <w:r w:rsidRPr="00933770">
        <w:rPr>
          <w:szCs w:val="22"/>
          <w:lang w:val="lt-LT"/>
        </w:rPr>
        <w:t>versijos Kontrolės tikslams naudojam</w:t>
      </w:r>
      <w:r w:rsidR="005C49B3" w:rsidRPr="00933770">
        <w:rPr>
          <w:szCs w:val="22"/>
          <w:lang w:val="lt-LT"/>
        </w:rPr>
        <w:t>ame</w:t>
      </w:r>
      <w:r w:rsidRPr="00933770">
        <w:rPr>
          <w:szCs w:val="22"/>
          <w:lang w:val="lt-LT"/>
        </w:rPr>
        <w:t xml:space="preserve"> medicininių terminų žodyne </w:t>
      </w:r>
      <w:r w:rsidR="00A60FCA" w:rsidRPr="00933770">
        <w:rPr>
          <w:lang w:val="lt-LT"/>
        </w:rPr>
        <w:t>(</w:t>
      </w:r>
      <w:r w:rsidR="00E05C57" w:rsidRPr="00933770">
        <w:rPr>
          <w:szCs w:val="22"/>
          <w:lang w:val="lt-LT"/>
        </w:rPr>
        <w:t>MedDRA</w:t>
      </w:r>
      <w:r w:rsidR="00A60FCA" w:rsidRPr="00933770">
        <w:rPr>
          <w:szCs w:val="22"/>
          <w:lang w:val="lt-LT"/>
        </w:rPr>
        <w:t xml:space="preserve">) </w:t>
      </w:r>
      <w:r w:rsidRPr="00933770">
        <w:rPr>
          <w:szCs w:val="22"/>
          <w:lang w:val="lt-LT"/>
        </w:rPr>
        <w:t>nurodytas organų sistemų klases</w:t>
      </w:r>
      <w:r w:rsidR="00E05C57" w:rsidRPr="00933770">
        <w:rPr>
          <w:szCs w:val="22"/>
          <w:lang w:val="lt-LT"/>
        </w:rPr>
        <w:t xml:space="preserve">. </w:t>
      </w:r>
      <w:r w:rsidRPr="00933770">
        <w:rPr>
          <w:szCs w:val="22"/>
          <w:lang w:val="lt-LT"/>
        </w:rPr>
        <w:t>Kiekvienoje organų sistemų klasėje nepageidaujamos reakcijos išvardytos pagal jų pasireiškimo dažnį</w:t>
      </w:r>
      <w:r w:rsidR="00E05C57" w:rsidRPr="00933770">
        <w:rPr>
          <w:szCs w:val="22"/>
          <w:lang w:val="lt-LT"/>
        </w:rPr>
        <w:t xml:space="preserve">, </w:t>
      </w:r>
      <w:r w:rsidRPr="00933770">
        <w:rPr>
          <w:szCs w:val="22"/>
          <w:lang w:val="lt-LT"/>
        </w:rPr>
        <w:t>pirmiausia nurodant dažniausias</w:t>
      </w:r>
      <w:r w:rsidR="00E05C57" w:rsidRPr="00933770">
        <w:rPr>
          <w:szCs w:val="22"/>
          <w:lang w:val="lt-LT"/>
        </w:rPr>
        <w:t xml:space="preserve">. </w:t>
      </w:r>
      <w:r w:rsidRPr="00933770">
        <w:rPr>
          <w:szCs w:val="22"/>
          <w:lang w:val="lt-LT"/>
        </w:rPr>
        <w:t>Kiekvienoje dažnio grupėje nepageidaujamos reakcijos išvardytos mažėjančio sunkumo tvarka</w:t>
      </w:r>
      <w:r w:rsidR="00E05C57" w:rsidRPr="00933770">
        <w:rPr>
          <w:szCs w:val="22"/>
          <w:lang w:val="lt-LT"/>
        </w:rPr>
        <w:t xml:space="preserve">. </w:t>
      </w:r>
      <w:r w:rsidRPr="00933770">
        <w:rPr>
          <w:szCs w:val="22"/>
          <w:lang w:val="lt-LT"/>
        </w:rPr>
        <w:t>Be to</w:t>
      </w:r>
      <w:r w:rsidR="00E05C57" w:rsidRPr="00933770">
        <w:rPr>
          <w:szCs w:val="22"/>
          <w:lang w:val="lt-LT"/>
        </w:rPr>
        <w:t xml:space="preserve">, </w:t>
      </w:r>
      <w:r w:rsidRPr="00933770">
        <w:rPr>
          <w:szCs w:val="22"/>
          <w:lang w:val="lt-LT"/>
        </w:rPr>
        <w:t xml:space="preserve">atitinkamas kiekvienos nepageidaujamos reakcijos pasireiškimo dažnis nurodytas naudojant tokius apibūdinimus </w:t>
      </w:r>
      <w:r w:rsidR="00E05C57" w:rsidRPr="00933770">
        <w:rPr>
          <w:szCs w:val="22"/>
          <w:lang w:val="lt-LT"/>
        </w:rPr>
        <w:t xml:space="preserve">(CIOMS III): </w:t>
      </w:r>
      <w:r w:rsidR="009871FE" w:rsidRPr="00933770">
        <w:rPr>
          <w:szCs w:val="22"/>
          <w:lang w:val="lt-LT"/>
        </w:rPr>
        <w:t>labai dažn</w:t>
      </w:r>
      <w:r w:rsidR="002A60EF">
        <w:rPr>
          <w:szCs w:val="22"/>
          <w:lang w:val="lt-LT"/>
        </w:rPr>
        <w:t>as</w:t>
      </w:r>
      <w:r w:rsidR="009871FE" w:rsidRPr="00933770">
        <w:rPr>
          <w:szCs w:val="22"/>
          <w:lang w:val="lt-LT"/>
        </w:rPr>
        <w:t xml:space="preserve"> (≥1/10); dažn</w:t>
      </w:r>
      <w:r w:rsidR="002A60EF">
        <w:rPr>
          <w:szCs w:val="22"/>
          <w:lang w:val="lt-LT"/>
        </w:rPr>
        <w:t>as</w:t>
      </w:r>
      <w:r w:rsidR="009871FE" w:rsidRPr="00933770">
        <w:rPr>
          <w:szCs w:val="22"/>
          <w:lang w:val="lt-LT"/>
        </w:rPr>
        <w:t xml:space="preserve"> (nuo ≥1/100 iki &lt;1/10); nedažn</w:t>
      </w:r>
      <w:r w:rsidR="002A60EF">
        <w:rPr>
          <w:szCs w:val="22"/>
          <w:lang w:val="lt-LT"/>
        </w:rPr>
        <w:t>as</w:t>
      </w:r>
      <w:r w:rsidR="009871FE" w:rsidRPr="00933770">
        <w:rPr>
          <w:szCs w:val="22"/>
          <w:lang w:val="lt-LT"/>
        </w:rPr>
        <w:t xml:space="preserve"> (nuo ≥1/1 000</w:t>
      </w:r>
      <w:r w:rsidR="009871FE" w:rsidRPr="00933770">
        <w:rPr>
          <w:szCs w:val="24"/>
          <w:lang w:val="lt-LT" w:eastAsia="ja-JP"/>
        </w:rPr>
        <w:t xml:space="preserve"> iki &lt;1/100); </w:t>
      </w:r>
      <w:r w:rsidR="009871FE" w:rsidRPr="00933770">
        <w:rPr>
          <w:szCs w:val="22"/>
          <w:lang w:val="lt-LT"/>
        </w:rPr>
        <w:t>ret</w:t>
      </w:r>
      <w:r w:rsidR="002A60EF">
        <w:rPr>
          <w:szCs w:val="22"/>
          <w:lang w:val="lt-LT"/>
        </w:rPr>
        <w:t>as</w:t>
      </w:r>
      <w:r w:rsidR="009871FE" w:rsidRPr="00933770">
        <w:rPr>
          <w:szCs w:val="22"/>
          <w:lang w:val="lt-LT"/>
        </w:rPr>
        <w:t xml:space="preserve"> (nuo ≥1/10 000 iki &lt;1/1 000); labai ret</w:t>
      </w:r>
      <w:r w:rsidR="002A60EF">
        <w:rPr>
          <w:szCs w:val="22"/>
          <w:lang w:val="lt-LT"/>
        </w:rPr>
        <w:t>as</w:t>
      </w:r>
      <w:r w:rsidR="009871FE" w:rsidRPr="00933770">
        <w:rPr>
          <w:szCs w:val="22"/>
          <w:lang w:val="lt-LT"/>
        </w:rPr>
        <w:t xml:space="preserve"> (&lt;1/10 000); dažnis nežinomas</w:t>
      </w:r>
      <w:r w:rsidR="00E05C57" w:rsidRPr="00933770">
        <w:rPr>
          <w:szCs w:val="22"/>
          <w:lang w:val="lt-LT"/>
        </w:rPr>
        <w:t xml:space="preserve"> (</w:t>
      </w:r>
      <w:r w:rsidR="009871FE" w:rsidRPr="00933770">
        <w:rPr>
          <w:szCs w:val="22"/>
          <w:lang w:val="lt-LT"/>
        </w:rPr>
        <w:t xml:space="preserve">negali būti </w:t>
      </w:r>
      <w:r w:rsidR="002A60EF">
        <w:rPr>
          <w:szCs w:val="22"/>
          <w:lang w:val="lt-LT"/>
        </w:rPr>
        <w:t>apskaičiuotas</w:t>
      </w:r>
      <w:r w:rsidR="002A60EF" w:rsidRPr="00933770">
        <w:rPr>
          <w:szCs w:val="22"/>
          <w:lang w:val="lt-LT"/>
        </w:rPr>
        <w:t xml:space="preserve"> </w:t>
      </w:r>
      <w:r w:rsidR="009871FE" w:rsidRPr="00933770">
        <w:rPr>
          <w:szCs w:val="22"/>
          <w:lang w:val="lt-LT"/>
        </w:rPr>
        <w:t>pagal turimus duomenis</w:t>
      </w:r>
      <w:r w:rsidR="00E05C57" w:rsidRPr="00933770">
        <w:rPr>
          <w:szCs w:val="22"/>
          <w:lang w:val="lt-LT"/>
        </w:rPr>
        <w:t>).</w:t>
      </w:r>
    </w:p>
    <w:p w14:paraId="608AFE30" w14:textId="77777777" w:rsidR="006F5645" w:rsidRPr="00933770" w:rsidRDefault="006F5645" w:rsidP="00E003F7">
      <w:pPr>
        <w:widowControl w:val="0"/>
        <w:tabs>
          <w:tab w:val="clear" w:pos="567"/>
        </w:tabs>
        <w:autoSpaceDE w:val="0"/>
        <w:autoSpaceDN w:val="0"/>
        <w:adjustRightInd w:val="0"/>
        <w:spacing w:line="240" w:lineRule="auto"/>
        <w:rPr>
          <w:lang w:val="lt-LT"/>
        </w:rPr>
      </w:pPr>
    </w:p>
    <w:p w14:paraId="4F465C4A" w14:textId="77777777" w:rsidR="00666C11" w:rsidRPr="00933770" w:rsidRDefault="00A2400E" w:rsidP="00327A92">
      <w:pPr>
        <w:keepNext/>
        <w:widowControl w:val="0"/>
        <w:tabs>
          <w:tab w:val="clear" w:pos="567"/>
        </w:tabs>
        <w:autoSpaceDE w:val="0"/>
        <w:autoSpaceDN w:val="0"/>
        <w:adjustRightInd w:val="0"/>
        <w:spacing w:line="240" w:lineRule="auto"/>
        <w:ind w:left="1134" w:hanging="1134"/>
        <w:rPr>
          <w:b/>
          <w:szCs w:val="22"/>
          <w:lang w:val="lt-LT"/>
        </w:rPr>
      </w:pPr>
      <w:r w:rsidRPr="00933770">
        <w:rPr>
          <w:b/>
          <w:szCs w:val="22"/>
          <w:lang w:val="lt-LT"/>
        </w:rPr>
        <w:t>2</w:t>
      </w:r>
      <w:r w:rsidR="000422B3" w:rsidRPr="00933770">
        <w:rPr>
          <w:b/>
          <w:szCs w:val="22"/>
          <w:lang w:val="lt-LT"/>
        </w:rPr>
        <w:t> lentelė.</w:t>
      </w:r>
      <w:r w:rsidR="00FD75B1" w:rsidRPr="00933770">
        <w:rPr>
          <w:b/>
          <w:szCs w:val="22"/>
          <w:lang w:val="lt-LT"/>
        </w:rPr>
        <w:tab/>
      </w:r>
      <w:r w:rsidR="00640B81" w:rsidRPr="00933770">
        <w:rPr>
          <w:b/>
          <w:szCs w:val="22"/>
          <w:lang w:val="lt-LT"/>
        </w:rPr>
        <w:t>Pagrindinio II</w:t>
      </w:r>
      <w:r w:rsidR="00023C1E" w:rsidRPr="00933770">
        <w:rPr>
          <w:b/>
          <w:szCs w:val="22"/>
          <w:lang w:val="lt-LT"/>
        </w:rPr>
        <w:t> </w:t>
      </w:r>
      <w:r w:rsidR="00640B81" w:rsidRPr="00933770">
        <w:rPr>
          <w:b/>
          <w:szCs w:val="22"/>
          <w:lang w:val="lt-LT"/>
        </w:rPr>
        <w:t>fazės tyrimo metu pastebėtos nepageidaujamos vaisto sukeltos reakcijos</w:t>
      </w:r>
    </w:p>
    <w:p w14:paraId="594F6F74" w14:textId="77777777" w:rsidR="008F5A55" w:rsidRPr="00933770" w:rsidRDefault="008F5A55" w:rsidP="00827C78">
      <w:pPr>
        <w:keepNext/>
        <w:widowControl w:val="0"/>
        <w:tabs>
          <w:tab w:val="clear" w:pos="567"/>
        </w:tabs>
        <w:autoSpaceDE w:val="0"/>
        <w:autoSpaceDN w:val="0"/>
        <w:adjustRightInd w:val="0"/>
        <w:spacing w:line="240" w:lineRule="auto"/>
        <w:rPr>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30"/>
      </w:tblGrid>
      <w:tr w:rsidR="008F5A55" w:rsidRPr="00583DB9" w14:paraId="0687FEE3" w14:textId="77777777" w:rsidTr="009D6651">
        <w:tc>
          <w:tcPr>
            <w:tcW w:w="4657" w:type="dxa"/>
            <w:vAlign w:val="center"/>
          </w:tcPr>
          <w:p w14:paraId="5773968C" w14:textId="77777777" w:rsidR="008F5A55" w:rsidRPr="00933770" w:rsidRDefault="008F5A55" w:rsidP="00E003F7">
            <w:pPr>
              <w:pStyle w:val="Table"/>
              <w:keepNext/>
              <w:keepLines w:val="0"/>
              <w:widowControl w:val="0"/>
              <w:tabs>
                <w:tab w:val="clear" w:pos="284"/>
              </w:tabs>
              <w:spacing w:before="0" w:after="0"/>
              <w:jc w:val="center"/>
              <w:rPr>
                <w:rFonts w:ascii="Times New Roman" w:hAnsi="Times New Roman"/>
                <w:b/>
                <w:sz w:val="22"/>
                <w:szCs w:val="22"/>
                <w:lang w:val="lt-LT"/>
              </w:rPr>
            </w:pPr>
            <w:r w:rsidRPr="00933770">
              <w:rPr>
                <w:rFonts w:ascii="Times New Roman" w:hAnsi="Times New Roman"/>
                <w:b/>
                <w:sz w:val="22"/>
                <w:szCs w:val="22"/>
                <w:lang w:val="lt-LT"/>
              </w:rPr>
              <w:t>P</w:t>
            </w:r>
            <w:r w:rsidR="00640B81" w:rsidRPr="00933770">
              <w:rPr>
                <w:rFonts w:ascii="Times New Roman" w:hAnsi="Times New Roman"/>
                <w:b/>
                <w:sz w:val="22"/>
                <w:szCs w:val="22"/>
                <w:lang w:val="lt-LT"/>
              </w:rPr>
              <w:t>agrindinė organų sistemų klasė</w:t>
            </w:r>
          </w:p>
          <w:p w14:paraId="086357CC" w14:textId="77777777" w:rsidR="008F5A55" w:rsidRPr="00933770" w:rsidRDefault="008F5A55" w:rsidP="00E003F7">
            <w:pPr>
              <w:pStyle w:val="Table"/>
              <w:keepNext/>
              <w:keepLines w:val="0"/>
              <w:widowControl w:val="0"/>
              <w:tabs>
                <w:tab w:val="clear" w:pos="284"/>
              </w:tabs>
              <w:spacing w:before="0" w:after="0"/>
              <w:jc w:val="center"/>
              <w:rPr>
                <w:rFonts w:ascii="Times New Roman" w:hAnsi="Times New Roman"/>
                <w:sz w:val="22"/>
                <w:szCs w:val="22"/>
                <w:lang w:val="lt-LT"/>
              </w:rPr>
            </w:pPr>
            <w:r w:rsidRPr="00933770">
              <w:rPr>
                <w:rFonts w:ascii="Times New Roman" w:hAnsi="Times New Roman"/>
                <w:sz w:val="22"/>
                <w:szCs w:val="22"/>
                <w:lang w:val="lt-LT"/>
              </w:rPr>
              <w:t>P</w:t>
            </w:r>
            <w:r w:rsidR="00640B81" w:rsidRPr="00933770">
              <w:rPr>
                <w:rFonts w:ascii="Times New Roman" w:hAnsi="Times New Roman"/>
                <w:sz w:val="22"/>
                <w:szCs w:val="22"/>
                <w:lang w:val="lt-LT"/>
              </w:rPr>
              <w:t>irmenybinis terminas</w:t>
            </w:r>
          </w:p>
        </w:tc>
        <w:tc>
          <w:tcPr>
            <w:tcW w:w="4630" w:type="dxa"/>
            <w:vAlign w:val="center"/>
          </w:tcPr>
          <w:p w14:paraId="662BE5E7" w14:textId="77777777" w:rsidR="008F5A55" w:rsidRPr="00933770" w:rsidRDefault="00640B81" w:rsidP="00F50181">
            <w:pPr>
              <w:pStyle w:val="Table"/>
              <w:keepNext/>
              <w:keepLines w:val="0"/>
              <w:widowControl w:val="0"/>
              <w:tabs>
                <w:tab w:val="clear" w:pos="284"/>
              </w:tabs>
              <w:spacing w:before="0" w:after="0"/>
              <w:jc w:val="center"/>
              <w:rPr>
                <w:rFonts w:ascii="Times New Roman" w:hAnsi="Times New Roman"/>
                <w:b/>
                <w:sz w:val="22"/>
                <w:szCs w:val="22"/>
                <w:lang w:val="lt-LT"/>
              </w:rPr>
            </w:pPr>
            <w:r w:rsidRPr="00933770">
              <w:rPr>
                <w:rFonts w:ascii="Times New Roman" w:hAnsi="Times New Roman"/>
                <w:b/>
                <w:sz w:val="22"/>
                <w:szCs w:val="22"/>
                <w:lang w:val="lt-LT"/>
              </w:rPr>
              <w:t>Visų laipsnių reakcijų pasireiškimo dažnis</w:t>
            </w:r>
          </w:p>
          <w:p w14:paraId="3D1FC2FB" w14:textId="77777777" w:rsidR="008F5A55" w:rsidRPr="00933770" w:rsidRDefault="008F5A55" w:rsidP="00F50181">
            <w:pPr>
              <w:pStyle w:val="Table"/>
              <w:keepNext/>
              <w:keepLines w:val="0"/>
              <w:widowControl w:val="0"/>
              <w:tabs>
                <w:tab w:val="clear" w:pos="284"/>
              </w:tabs>
              <w:spacing w:before="0" w:after="0"/>
              <w:jc w:val="center"/>
              <w:rPr>
                <w:rFonts w:ascii="Times New Roman" w:hAnsi="Times New Roman"/>
                <w:sz w:val="22"/>
                <w:szCs w:val="22"/>
                <w:lang w:val="lt-LT"/>
              </w:rPr>
            </w:pPr>
            <w:r w:rsidRPr="00933770">
              <w:rPr>
                <w:rFonts w:ascii="Times New Roman" w:hAnsi="Times New Roman"/>
                <w:sz w:val="22"/>
                <w:szCs w:val="22"/>
                <w:lang w:val="lt-LT"/>
              </w:rPr>
              <w:t>200 mg</w:t>
            </w:r>
          </w:p>
        </w:tc>
      </w:tr>
      <w:tr w:rsidR="008F5A55" w:rsidRPr="00933770" w14:paraId="75DEBE5B" w14:textId="77777777" w:rsidTr="009D6651">
        <w:tc>
          <w:tcPr>
            <w:tcW w:w="9287" w:type="dxa"/>
            <w:gridSpan w:val="2"/>
          </w:tcPr>
          <w:p w14:paraId="2A4A0CEE" w14:textId="77777777" w:rsidR="008F5A55" w:rsidRPr="00933770" w:rsidRDefault="0054011C"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Metabolizmo ir mitybos sutrikimai</w:t>
            </w:r>
          </w:p>
        </w:tc>
      </w:tr>
      <w:tr w:rsidR="008F5A55" w:rsidRPr="00933770" w14:paraId="6833B932" w14:textId="77777777" w:rsidTr="009D6651">
        <w:tc>
          <w:tcPr>
            <w:tcW w:w="4657" w:type="dxa"/>
          </w:tcPr>
          <w:p w14:paraId="7D39963A" w14:textId="77777777" w:rsidR="008F5A55" w:rsidRPr="00933770" w:rsidRDefault="00640B81"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Sumažėjęs apetitas</w:t>
            </w:r>
          </w:p>
        </w:tc>
        <w:tc>
          <w:tcPr>
            <w:tcW w:w="4630" w:type="dxa"/>
          </w:tcPr>
          <w:p w14:paraId="254521F0" w14:textId="77777777" w:rsidR="008F5A55" w:rsidRPr="00933770" w:rsidRDefault="00FE4337"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Labai dažn</w:t>
            </w:r>
            <w:r w:rsidR="002A60EF">
              <w:rPr>
                <w:rFonts w:ascii="Times New Roman" w:hAnsi="Times New Roman"/>
                <w:sz w:val="22"/>
                <w:szCs w:val="22"/>
                <w:lang w:val="lt-LT"/>
              </w:rPr>
              <w:t>as</w:t>
            </w:r>
          </w:p>
        </w:tc>
      </w:tr>
      <w:tr w:rsidR="00A60FCA" w:rsidRPr="00933770" w14:paraId="670BA15E" w14:textId="77777777" w:rsidTr="009D6651">
        <w:tc>
          <w:tcPr>
            <w:tcW w:w="4657" w:type="dxa"/>
          </w:tcPr>
          <w:p w14:paraId="2354982B" w14:textId="77777777" w:rsidR="00A60FCA" w:rsidRPr="00933770" w:rsidRDefault="00A60FCA"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Deh</w:t>
            </w:r>
            <w:r w:rsidR="00640B81" w:rsidRPr="00933770">
              <w:rPr>
                <w:rFonts w:ascii="Times New Roman" w:hAnsi="Times New Roman"/>
                <w:sz w:val="22"/>
                <w:szCs w:val="22"/>
                <w:lang w:val="lt-LT"/>
              </w:rPr>
              <w:t>i</w:t>
            </w:r>
            <w:r w:rsidRPr="00933770">
              <w:rPr>
                <w:rFonts w:ascii="Times New Roman" w:hAnsi="Times New Roman"/>
                <w:sz w:val="22"/>
                <w:szCs w:val="22"/>
                <w:lang w:val="lt-LT"/>
              </w:rPr>
              <w:t>dra</w:t>
            </w:r>
            <w:r w:rsidR="00640B81" w:rsidRPr="00933770">
              <w:rPr>
                <w:rFonts w:ascii="Times New Roman" w:hAnsi="Times New Roman"/>
                <w:sz w:val="22"/>
                <w:szCs w:val="22"/>
                <w:lang w:val="lt-LT"/>
              </w:rPr>
              <w:t>cija</w:t>
            </w:r>
          </w:p>
        </w:tc>
        <w:tc>
          <w:tcPr>
            <w:tcW w:w="4630" w:type="dxa"/>
          </w:tcPr>
          <w:p w14:paraId="7F5E7DC3" w14:textId="77777777" w:rsidR="00A60FCA" w:rsidRPr="00933770" w:rsidRDefault="00FE4337"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Dažn</w:t>
            </w:r>
            <w:r w:rsidR="002A60EF">
              <w:rPr>
                <w:rFonts w:ascii="Times New Roman" w:hAnsi="Times New Roman"/>
                <w:sz w:val="22"/>
                <w:szCs w:val="22"/>
                <w:lang w:val="lt-LT"/>
              </w:rPr>
              <w:t>as</w:t>
            </w:r>
          </w:p>
        </w:tc>
      </w:tr>
      <w:tr w:rsidR="000A65D4" w:rsidRPr="00933770" w14:paraId="1159ED3D" w14:textId="77777777" w:rsidTr="009D6651">
        <w:tc>
          <w:tcPr>
            <w:tcW w:w="9287" w:type="dxa"/>
            <w:gridSpan w:val="2"/>
          </w:tcPr>
          <w:p w14:paraId="443A72FB" w14:textId="77777777" w:rsidR="000A65D4" w:rsidRPr="00933770" w:rsidRDefault="0054011C"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Nervų sistemos sutrikimai</w:t>
            </w:r>
          </w:p>
        </w:tc>
      </w:tr>
      <w:tr w:rsidR="008F5A55" w:rsidRPr="00933770" w14:paraId="3E4461C5" w14:textId="77777777" w:rsidTr="009D6651">
        <w:tc>
          <w:tcPr>
            <w:tcW w:w="4657" w:type="dxa"/>
          </w:tcPr>
          <w:p w14:paraId="41EEFFC6" w14:textId="77777777" w:rsidR="008F5A55" w:rsidRPr="00933770" w:rsidRDefault="00640B81"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Sutrikęs skonio pojūtis</w:t>
            </w:r>
          </w:p>
        </w:tc>
        <w:tc>
          <w:tcPr>
            <w:tcW w:w="4630" w:type="dxa"/>
          </w:tcPr>
          <w:p w14:paraId="08D714C4" w14:textId="77777777" w:rsidR="008F5A55" w:rsidRPr="00933770" w:rsidRDefault="00FE4337" w:rsidP="00E003F7">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Labai dažn</w:t>
            </w:r>
            <w:r w:rsidR="002A60EF">
              <w:rPr>
                <w:rFonts w:ascii="Times New Roman" w:hAnsi="Times New Roman"/>
                <w:sz w:val="22"/>
                <w:szCs w:val="22"/>
                <w:lang w:val="lt-LT"/>
              </w:rPr>
              <w:t>as</w:t>
            </w:r>
          </w:p>
        </w:tc>
      </w:tr>
      <w:tr w:rsidR="008F5A55" w:rsidRPr="00933770" w14:paraId="72C33B01" w14:textId="77777777" w:rsidTr="009D6651">
        <w:tc>
          <w:tcPr>
            <w:tcW w:w="4657" w:type="dxa"/>
          </w:tcPr>
          <w:p w14:paraId="60678FBE" w14:textId="77777777" w:rsidR="008F5A55" w:rsidRPr="00933770" w:rsidRDefault="00640B81"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Galvos skausmas</w:t>
            </w:r>
          </w:p>
        </w:tc>
        <w:tc>
          <w:tcPr>
            <w:tcW w:w="4630" w:type="dxa"/>
          </w:tcPr>
          <w:p w14:paraId="00024950" w14:textId="77777777" w:rsidR="008F5A55" w:rsidRPr="00933770" w:rsidRDefault="00FE4337"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Labai dažn</w:t>
            </w:r>
            <w:r w:rsidR="002A60EF">
              <w:rPr>
                <w:rFonts w:ascii="Times New Roman" w:hAnsi="Times New Roman"/>
                <w:sz w:val="22"/>
                <w:szCs w:val="22"/>
                <w:lang w:val="lt-LT"/>
              </w:rPr>
              <w:t>as</w:t>
            </w:r>
          </w:p>
        </w:tc>
      </w:tr>
      <w:tr w:rsidR="000A65D4" w:rsidRPr="00933770" w14:paraId="25AAB81C" w14:textId="77777777" w:rsidTr="009D6651">
        <w:tc>
          <w:tcPr>
            <w:tcW w:w="9287" w:type="dxa"/>
            <w:gridSpan w:val="2"/>
          </w:tcPr>
          <w:p w14:paraId="46BB975D" w14:textId="77777777" w:rsidR="000A65D4" w:rsidRPr="00933770" w:rsidRDefault="0054011C"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Virškinimo trakto sutrikimai</w:t>
            </w:r>
          </w:p>
        </w:tc>
      </w:tr>
      <w:tr w:rsidR="00FE4337" w:rsidRPr="00933770" w14:paraId="6C80E771" w14:textId="77777777" w:rsidTr="009D6651">
        <w:tc>
          <w:tcPr>
            <w:tcW w:w="4657" w:type="dxa"/>
          </w:tcPr>
          <w:p w14:paraId="2165BE2D" w14:textId="77777777" w:rsidR="00FE4337" w:rsidRPr="00933770" w:rsidRDefault="00640B81"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Pykinimas</w:t>
            </w:r>
          </w:p>
        </w:tc>
        <w:tc>
          <w:tcPr>
            <w:tcW w:w="4630" w:type="dxa"/>
          </w:tcPr>
          <w:p w14:paraId="573D7A12"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077523E7" w14:textId="77777777" w:rsidTr="009D6651">
        <w:tc>
          <w:tcPr>
            <w:tcW w:w="4657" w:type="dxa"/>
          </w:tcPr>
          <w:p w14:paraId="283BD143" w14:textId="77777777" w:rsidR="00FE4337" w:rsidRPr="00933770" w:rsidRDefault="00640B81"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Viduriavimas</w:t>
            </w:r>
          </w:p>
        </w:tc>
        <w:tc>
          <w:tcPr>
            <w:tcW w:w="4630" w:type="dxa"/>
          </w:tcPr>
          <w:p w14:paraId="19D7D0E2"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00EC39C8" w14:textId="77777777" w:rsidTr="009D6651">
        <w:tc>
          <w:tcPr>
            <w:tcW w:w="4657" w:type="dxa"/>
          </w:tcPr>
          <w:p w14:paraId="33EF186E" w14:textId="77777777" w:rsidR="00FE4337" w:rsidRPr="00933770" w:rsidRDefault="00640B81"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Pilvo skausmas</w:t>
            </w:r>
          </w:p>
        </w:tc>
        <w:tc>
          <w:tcPr>
            <w:tcW w:w="4630" w:type="dxa"/>
          </w:tcPr>
          <w:p w14:paraId="768900AF" w14:textId="77777777" w:rsidR="00FE4337" w:rsidRPr="00933770" w:rsidRDefault="00FE4337" w:rsidP="00327A92">
            <w:pPr>
              <w:spacing w:line="240" w:lineRule="auto"/>
              <w:rPr>
                <w:lang w:val="lt-LT"/>
              </w:rPr>
            </w:pPr>
            <w:r w:rsidRPr="00933770">
              <w:rPr>
                <w:szCs w:val="22"/>
                <w:lang w:val="lt-LT"/>
              </w:rPr>
              <w:t>Labai daž</w:t>
            </w:r>
            <w:r w:rsidR="002A60EF">
              <w:rPr>
                <w:szCs w:val="22"/>
                <w:lang w:val="lt-LT"/>
              </w:rPr>
              <w:t>nas</w:t>
            </w:r>
          </w:p>
        </w:tc>
      </w:tr>
      <w:tr w:rsidR="00FE4337" w:rsidRPr="00933770" w14:paraId="493949E0" w14:textId="77777777" w:rsidTr="009D6651">
        <w:tc>
          <w:tcPr>
            <w:tcW w:w="4657" w:type="dxa"/>
          </w:tcPr>
          <w:p w14:paraId="0171590B" w14:textId="77777777" w:rsidR="00FE4337" w:rsidRPr="00933770" w:rsidRDefault="00FE4337"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V</w:t>
            </w:r>
            <w:r w:rsidR="00640B81" w:rsidRPr="00933770">
              <w:rPr>
                <w:rFonts w:ascii="Times New Roman" w:hAnsi="Times New Roman"/>
                <w:sz w:val="22"/>
                <w:szCs w:val="22"/>
                <w:lang w:val="lt-LT"/>
              </w:rPr>
              <w:t>ėmimas</w:t>
            </w:r>
          </w:p>
        </w:tc>
        <w:tc>
          <w:tcPr>
            <w:tcW w:w="4630" w:type="dxa"/>
          </w:tcPr>
          <w:p w14:paraId="7471B4FD"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4593EF39" w14:textId="77777777" w:rsidTr="009D6651">
        <w:tc>
          <w:tcPr>
            <w:tcW w:w="4657" w:type="dxa"/>
          </w:tcPr>
          <w:p w14:paraId="35D4008D" w14:textId="77777777" w:rsidR="00FE4337" w:rsidRPr="00933770" w:rsidRDefault="00FE4337"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D</w:t>
            </w:r>
            <w:r w:rsidR="00640B81" w:rsidRPr="00933770">
              <w:rPr>
                <w:rFonts w:ascii="Times New Roman" w:hAnsi="Times New Roman"/>
                <w:sz w:val="22"/>
                <w:szCs w:val="22"/>
                <w:lang w:val="lt-LT"/>
              </w:rPr>
              <w:t>i</w:t>
            </w:r>
            <w:r w:rsidRPr="00933770">
              <w:rPr>
                <w:rFonts w:ascii="Times New Roman" w:hAnsi="Times New Roman"/>
                <w:sz w:val="22"/>
                <w:szCs w:val="22"/>
                <w:lang w:val="lt-LT"/>
              </w:rPr>
              <w:t>spepsi</w:t>
            </w:r>
            <w:r w:rsidR="00640B81" w:rsidRPr="00933770">
              <w:rPr>
                <w:rFonts w:ascii="Times New Roman" w:hAnsi="Times New Roman"/>
                <w:sz w:val="22"/>
                <w:szCs w:val="22"/>
                <w:lang w:val="lt-LT"/>
              </w:rPr>
              <w:t>j</w:t>
            </w:r>
            <w:r w:rsidRPr="00933770">
              <w:rPr>
                <w:rFonts w:ascii="Times New Roman" w:hAnsi="Times New Roman"/>
                <w:sz w:val="22"/>
                <w:szCs w:val="22"/>
                <w:lang w:val="lt-LT"/>
              </w:rPr>
              <w:t>a</w:t>
            </w:r>
          </w:p>
        </w:tc>
        <w:tc>
          <w:tcPr>
            <w:tcW w:w="4630" w:type="dxa"/>
          </w:tcPr>
          <w:p w14:paraId="2125E376" w14:textId="77777777" w:rsidR="00FE4337" w:rsidRPr="00933770" w:rsidRDefault="00FE4337" w:rsidP="00327A92">
            <w:pPr>
              <w:spacing w:line="240" w:lineRule="auto"/>
              <w:rPr>
                <w:lang w:val="lt-LT"/>
              </w:rPr>
            </w:pPr>
            <w:r w:rsidRPr="00933770">
              <w:rPr>
                <w:szCs w:val="22"/>
                <w:lang w:val="lt-LT"/>
              </w:rPr>
              <w:t>Dažn</w:t>
            </w:r>
            <w:r w:rsidR="002A60EF">
              <w:rPr>
                <w:szCs w:val="22"/>
                <w:lang w:val="lt-LT"/>
              </w:rPr>
              <w:t>as</w:t>
            </w:r>
          </w:p>
        </w:tc>
      </w:tr>
      <w:tr w:rsidR="00FE4337" w:rsidRPr="00933770" w14:paraId="3A70B587" w14:textId="77777777" w:rsidTr="009D6651">
        <w:tc>
          <w:tcPr>
            <w:tcW w:w="4657" w:type="dxa"/>
          </w:tcPr>
          <w:p w14:paraId="574D30E0" w14:textId="77777777" w:rsidR="00FE4337" w:rsidRPr="00933770" w:rsidRDefault="00640B81"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Vidurių užkietėjimas</w:t>
            </w:r>
          </w:p>
        </w:tc>
        <w:tc>
          <w:tcPr>
            <w:tcW w:w="4630" w:type="dxa"/>
          </w:tcPr>
          <w:p w14:paraId="4758F30B" w14:textId="77777777" w:rsidR="00FE4337" w:rsidRPr="00933770" w:rsidRDefault="00FE4337" w:rsidP="00327A92">
            <w:pPr>
              <w:spacing w:line="240" w:lineRule="auto"/>
              <w:rPr>
                <w:lang w:val="lt-LT"/>
              </w:rPr>
            </w:pPr>
            <w:r w:rsidRPr="00933770">
              <w:rPr>
                <w:szCs w:val="22"/>
                <w:lang w:val="lt-LT"/>
              </w:rPr>
              <w:t>Dažn</w:t>
            </w:r>
            <w:r w:rsidR="002A60EF">
              <w:rPr>
                <w:szCs w:val="22"/>
                <w:lang w:val="lt-LT"/>
              </w:rPr>
              <w:t>as</w:t>
            </w:r>
          </w:p>
        </w:tc>
      </w:tr>
      <w:tr w:rsidR="00FE4337" w:rsidRPr="00933770" w14:paraId="063DEEF2" w14:textId="77777777" w:rsidTr="009D6651">
        <w:tc>
          <w:tcPr>
            <w:tcW w:w="4657" w:type="dxa"/>
          </w:tcPr>
          <w:p w14:paraId="10F0CF4B" w14:textId="77777777" w:rsidR="00FE4337" w:rsidRPr="00933770" w:rsidRDefault="00FE4337"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Gastro</w:t>
            </w:r>
            <w:r w:rsidR="00640B81" w:rsidRPr="00933770">
              <w:rPr>
                <w:rFonts w:ascii="Times New Roman" w:hAnsi="Times New Roman"/>
                <w:sz w:val="22"/>
                <w:szCs w:val="22"/>
                <w:lang w:val="lt-LT"/>
              </w:rPr>
              <w:t xml:space="preserve">ezofaginio refliukso </w:t>
            </w:r>
            <w:r w:rsidR="0065703E" w:rsidRPr="00933770">
              <w:rPr>
                <w:rFonts w:ascii="Times New Roman" w:hAnsi="Times New Roman"/>
                <w:sz w:val="22"/>
                <w:szCs w:val="22"/>
                <w:lang w:val="lt-LT"/>
              </w:rPr>
              <w:t>liga</w:t>
            </w:r>
          </w:p>
        </w:tc>
        <w:tc>
          <w:tcPr>
            <w:tcW w:w="4630" w:type="dxa"/>
          </w:tcPr>
          <w:p w14:paraId="014D1C29" w14:textId="77777777" w:rsidR="00FE4337" w:rsidRPr="00933770" w:rsidRDefault="00FE4337" w:rsidP="00327A92">
            <w:pPr>
              <w:spacing w:line="240" w:lineRule="auto"/>
              <w:rPr>
                <w:lang w:val="lt-LT"/>
              </w:rPr>
            </w:pPr>
            <w:r w:rsidRPr="00933770">
              <w:rPr>
                <w:szCs w:val="22"/>
                <w:lang w:val="lt-LT"/>
              </w:rPr>
              <w:t>Dažn</w:t>
            </w:r>
            <w:r w:rsidR="002A60EF">
              <w:rPr>
                <w:szCs w:val="22"/>
                <w:lang w:val="lt-LT"/>
              </w:rPr>
              <w:t>as</w:t>
            </w:r>
          </w:p>
        </w:tc>
      </w:tr>
      <w:tr w:rsidR="000A65D4" w:rsidRPr="00933770" w14:paraId="70F6DD3A" w14:textId="77777777" w:rsidTr="009D6651">
        <w:tc>
          <w:tcPr>
            <w:tcW w:w="9287" w:type="dxa"/>
            <w:gridSpan w:val="2"/>
          </w:tcPr>
          <w:p w14:paraId="1104672D" w14:textId="77777777" w:rsidR="000A65D4" w:rsidRPr="00933770" w:rsidRDefault="0054011C"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Odos ir poodinio audinio sutrikimai</w:t>
            </w:r>
          </w:p>
        </w:tc>
      </w:tr>
      <w:tr w:rsidR="00FE4337" w:rsidRPr="00933770" w14:paraId="3E445648" w14:textId="77777777" w:rsidTr="009D6651">
        <w:tc>
          <w:tcPr>
            <w:tcW w:w="4657" w:type="dxa"/>
          </w:tcPr>
          <w:p w14:paraId="4991FDA0" w14:textId="77777777" w:rsidR="00FE4337" w:rsidRPr="00933770" w:rsidRDefault="00FE4337"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Alopeci</w:t>
            </w:r>
            <w:r w:rsidR="0065703E" w:rsidRPr="00933770">
              <w:rPr>
                <w:rFonts w:ascii="Times New Roman" w:hAnsi="Times New Roman"/>
                <w:sz w:val="22"/>
                <w:szCs w:val="22"/>
                <w:lang w:val="lt-LT"/>
              </w:rPr>
              <w:t>j</w:t>
            </w:r>
            <w:r w:rsidRPr="00933770">
              <w:rPr>
                <w:rFonts w:ascii="Times New Roman" w:hAnsi="Times New Roman"/>
                <w:sz w:val="22"/>
                <w:szCs w:val="22"/>
                <w:lang w:val="lt-LT"/>
              </w:rPr>
              <w:t>a</w:t>
            </w:r>
          </w:p>
        </w:tc>
        <w:tc>
          <w:tcPr>
            <w:tcW w:w="4630" w:type="dxa"/>
          </w:tcPr>
          <w:p w14:paraId="00BBC369"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40C11B4C" w14:textId="77777777" w:rsidTr="009D6651">
        <w:tc>
          <w:tcPr>
            <w:tcW w:w="4657" w:type="dxa"/>
          </w:tcPr>
          <w:p w14:paraId="5EAED867" w14:textId="77777777" w:rsidR="00FE4337" w:rsidRPr="00933770" w:rsidRDefault="0065703E" w:rsidP="005C49B3">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Niež</w:t>
            </w:r>
            <w:r w:rsidR="005C49B3" w:rsidRPr="00933770">
              <w:rPr>
                <w:rFonts w:ascii="Times New Roman" w:hAnsi="Times New Roman"/>
                <w:sz w:val="22"/>
                <w:szCs w:val="22"/>
                <w:lang w:val="lt-LT"/>
              </w:rPr>
              <w:t>ėjimas</w:t>
            </w:r>
          </w:p>
        </w:tc>
        <w:tc>
          <w:tcPr>
            <w:tcW w:w="4630" w:type="dxa"/>
          </w:tcPr>
          <w:p w14:paraId="74B0E153"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6D18894A" w14:textId="77777777" w:rsidTr="009D6651">
        <w:tc>
          <w:tcPr>
            <w:tcW w:w="4657" w:type="dxa"/>
          </w:tcPr>
          <w:p w14:paraId="4B410D0C" w14:textId="77777777" w:rsidR="00FE4337" w:rsidRPr="00933770" w:rsidRDefault="005C49B3" w:rsidP="005C49B3">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Išb</w:t>
            </w:r>
            <w:r w:rsidR="0065703E" w:rsidRPr="00933770">
              <w:rPr>
                <w:rFonts w:ascii="Times New Roman" w:hAnsi="Times New Roman"/>
                <w:sz w:val="22"/>
                <w:szCs w:val="22"/>
                <w:lang w:val="lt-LT"/>
              </w:rPr>
              <w:t>ėrimas</w:t>
            </w:r>
          </w:p>
        </w:tc>
        <w:tc>
          <w:tcPr>
            <w:tcW w:w="4630" w:type="dxa"/>
          </w:tcPr>
          <w:p w14:paraId="199E686B" w14:textId="77777777" w:rsidR="00FE4337" w:rsidRPr="00933770" w:rsidRDefault="00FE4337" w:rsidP="00327A92">
            <w:pPr>
              <w:spacing w:line="240" w:lineRule="auto"/>
              <w:rPr>
                <w:lang w:val="lt-LT"/>
              </w:rPr>
            </w:pPr>
            <w:r w:rsidRPr="00933770">
              <w:rPr>
                <w:szCs w:val="22"/>
                <w:lang w:val="lt-LT"/>
              </w:rPr>
              <w:t>Dažn</w:t>
            </w:r>
            <w:r w:rsidR="002A60EF">
              <w:rPr>
                <w:szCs w:val="22"/>
                <w:lang w:val="lt-LT"/>
              </w:rPr>
              <w:t>as</w:t>
            </w:r>
          </w:p>
        </w:tc>
      </w:tr>
      <w:tr w:rsidR="00FE4337" w:rsidRPr="00933770" w14:paraId="3A1506B9" w14:textId="77777777" w:rsidTr="009D6651">
        <w:tc>
          <w:tcPr>
            <w:tcW w:w="4657" w:type="dxa"/>
          </w:tcPr>
          <w:p w14:paraId="6157D377" w14:textId="77777777" w:rsidR="00FE4337" w:rsidRPr="00933770" w:rsidRDefault="0065703E"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Pakitęs plaukų augimas</w:t>
            </w:r>
          </w:p>
        </w:tc>
        <w:tc>
          <w:tcPr>
            <w:tcW w:w="4630" w:type="dxa"/>
          </w:tcPr>
          <w:p w14:paraId="0158788A" w14:textId="77777777" w:rsidR="00FE4337" w:rsidRPr="00933770" w:rsidRDefault="00FE4337" w:rsidP="00327A92">
            <w:pPr>
              <w:spacing w:line="240" w:lineRule="auto"/>
              <w:rPr>
                <w:lang w:val="lt-LT"/>
              </w:rPr>
            </w:pPr>
            <w:r w:rsidRPr="00933770">
              <w:rPr>
                <w:szCs w:val="22"/>
                <w:lang w:val="lt-LT"/>
              </w:rPr>
              <w:t>Dažn</w:t>
            </w:r>
            <w:r w:rsidR="002A60EF">
              <w:rPr>
                <w:szCs w:val="22"/>
                <w:lang w:val="lt-LT"/>
              </w:rPr>
              <w:t>as</w:t>
            </w:r>
          </w:p>
        </w:tc>
      </w:tr>
      <w:tr w:rsidR="000A65D4" w:rsidRPr="00933770" w14:paraId="161B22B1" w14:textId="77777777" w:rsidTr="009D6651">
        <w:tc>
          <w:tcPr>
            <w:tcW w:w="9287" w:type="dxa"/>
            <w:gridSpan w:val="2"/>
          </w:tcPr>
          <w:p w14:paraId="53AFB0B6" w14:textId="77777777" w:rsidR="000A65D4" w:rsidRPr="00933770" w:rsidRDefault="0054011C"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Skeleto, raumenų ir jungiamojo audinio sutrikimai</w:t>
            </w:r>
          </w:p>
        </w:tc>
      </w:tr>
      <w:tr w:rsidR="00FE4337" w:rsidRPr="00933770" w14:paraId="44A14614" w14:textId="77777777" w:rsidTr="009D6651">
        <w:tc>
          <w:tcPr>
            <w:tcW w:w="4657" w:type="dxa"/>
          </w:tcPr>
          <w:p w14:paraId="2A0E9B59"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Raumenų spazmai</w:t>
            </w:r>
          </w:p>
        </w:tc>
        <w:tc>
          <w:tcPr>
            <w:tcW w:w="4630" w:type="dxa"/>
          </w:tcPr>
          <w:p w14:paraId="0D6A5DE8"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09FB4DCA" w14:textId="77777777" w:rsidTr="009D6651">
        <w:tc>
          <w:tcPr>
            <w:tcW w:w="4657" w:type="dxa"/>
          </w:tcPr>
          <w:p w14:paraId="7A0A3AF7"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Raumenų ir skeleto skausmas</w:t>
            </w:r>
          </w:p>
        </w:tc>
        <w:tc>
          <w:tcPr>
            <w:tcW w:w="4630" w:type="dxa"/>
          </w:tcPr>
          <w:p w14:paraId="7584FD6E"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3201B00D" w14:textId="77777777" w:rsidTr="009D6651">
        <w:tc>
          <w:tcPr>
            <w:tcW w:w="4657" w:type="dxa"/>
          </w:tcPr>
          <w:p w14:paraId="08E3F65C"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Raumenų skausmas</w:t>
            </w:r>
          </w:p>
        </w:tc>
        <w:tc>
          <w:tcPr>
            <w:tcW w:w="4630" w:type="dxa"/>
          </w:tcPr>
          <w:p w14:paraId="2C6ECED6"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8F5A55" w:rsidRPr="00933770" w14:paraId="0EC17027" w14:textId="77777777" w:rsidTr="009D6651">
        <w:tc>
          <w:tcPr>
            <w:tcW w:w="4657" w:type="dxa"/>
          </w:tcPr>
          <w:p w14:paraId="05CBA111" w14:textId="77777777" w:rsidR="008F5A55" w:rsidRPr="00933770" w:rsidRDefault="008F5A55"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M</w:t>
            </w:r>
            <w:r w:rsidR="0065703E" w:rsidRPr="00933770">
              <w:rPr>
                <w:rFonts w:ascii="Times New Roman" w:hAnsi="Times New Roman"/>
                <w:sz w:val="22"/>
                <w:szCs w:val="22"/>
                <w:lang w:val="lt-LT"/>
              </w:rPr>
              <w:t>i</w:t>
            </w:r>
            <w:r w:rsidRPr="00933770">
              <w:rPr>
                <w:rFonts w:ascii="Times New Roman" w:hAnsi="Times New Roman"/>
                <w:sz w:val="22"/>
                <w:szCs w:val="22"/>
                <w:lang w:val="lt-LT"/>
              </w:rPr>
              <w:t>opat</w:t>
            </w:r>
            <w:r w:rsidR="0065703E" w:rsidRPr="00933770">
              <w:rPr>
                <w:rFonts w:ascii="Times New Roman" w:hAnsi="Times New Roman"/>
                <w:sz w:val="22"/>
                <w:szCs w:val="22"/>
                <w:lang w:val="lt-LT"/>
              </w:rPr>
              <w:t>ija</w:t>
            </w:r>
          </w:p>
          <w:p w14:paraId="6FEEC172" w14:textId="77777777" w:rsidR="00BD5903" w:rsidRPr="00933770" w:rsidRDefault="00BD5903"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w:t>
            </w:r>
            <w:r w:rsidR="0065703E" w:rsidRPr="00933770">
              <w:rPr>
                <w:rFonts w:ascii="Times New Roman" w:hAnsi="Times New Roman"/>
                <w:sz w:val="22"/>
                <w:szCs w:val="22"/>
                <w:lang w:val="lt-LT"/>
              </w:rPr>
              <w:t>raumenų nuovargis ir raumenų silpnumas</w:t>
            </w:r>
            <w:r w:rsidRPr="00933770">
              <w:rPr>
                <w:rFonts w:ascii="Times New Roman" w:hAnsi="Times New Roman"/>
                <w:sz w:val="22"/>
                <w:szCs w:val="22"/>
                <w:lang w:val="lt-LT"/>
              </w:rPr>
              <w:t>]</w:t>
            </w:r>
          </w:p>
        </w:tc>
        <w:tc>
          <w:tcPr>
            <w:tcW w:w="4630" w:type="dxa"/>
          </w:tcPr>
          <w:p w14:paraId="35801C10" w14:textId="77777777" w:rsidR="008F5A55" w:rsidRPr="00933770" w:rsidRDefault="00FE4337"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Dažn</w:t>
            </w:r>
            <w:r w:rsidR="002A60EF">
              <w:rPr>
                <w:rFonts w:ascii="Times New Roman" w:hAnsi="Times New Roman"/>
                <w:sz w:val="22"/>
                <w:szCs w:val="22"/>
                <w:lang w:val="lt-LT"/>
              </w:rPr>
              <w:t>as</w:t>
            </w:r>
          </w:p>
        </w:tc>
      </w:tr>
      <w:tr w:rsidR="00E1019F" w:rsidRPr="00933770" w14:paraId="25462F70" w14:textId="77777777" w:rsidTr="009D6651">
        <w:tc>
          <w:tcPr>
            <w:tcW w:w="9287" w:type="dxa"/>
            <w:gridSpan w:val="2"/>
          </w:tcPr>
          <w:p w14:paraId="2DF82F95" w14:textId="77777777" w:rsidR="00E1019F" w:rsidRPr="00933770" w:rsidRDefault="00E1019F" w:rsidP="00E1019F">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Lytinės sistemos ir krūties sutrikimai</w:t>
            </w:r>
          </w:p>
        </w:tc>
      </w:tr>
      <w:tr w:rsidR="00E1019F" w:rsidRPr="00933770" w14:paraId="1BF4F100" w14:textId="77777777" w:rsidTr="009D6651">
        <w:tc>
          <w:tcPr>
            <w:tcW w:w="4657" w:type="dxa"/>
          </w:tcPr>
          <w:p w14:paraId="10969A08" w14:textId="77777777" w:rsidR="00E1019F" w:rsidRPr="00933770" w:rsidRDefault="00E1019F" w:rsidP="00E1019F">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Amenorėja*</w:t>
            </w:r>
          </w:p>
        </w:tc>
        <w:tc>
          <w:tcPr>
            <w:tcW w:w="4630" w:type="dxa"/>
          </w:tcPr>
          <w:p w14:paraId="7C9FDD2D" w14:textId="77777777" w:rsidR="00E1019F" w:rsidRPr="00933770" w:rsidRDefault="00E1019F" w:rsidP="009C1E8B">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Labai dažn</w:t>
            </w:r>
            <w:r w:rsidR="002A60EF">
              <w:rPr>
                <w:rFonts w:ascii="Times New Roman" w:hAnsi="Times New Roman"/>
                <w:sz w:val="22"/>
                <w:szCs w:val="22"/>
                <w:lang w:val="lt-LT"/>
              </w:rPr>
              <w:t>as</w:t>
            </w:r>
          </w:p>
        </w:tc>
      </w:tr>
      <w:tr w:rsidR="000A65D4" w:rsidRPr="00933770" w14:paraId="6A38D23B" w14:textId="77777777" w:rsidTr="009D6651">
        <w:tc>
          <w:tcPr>
            <w:tcW w:w="9287" w:type="dxa"/>
            <w:gridSpan w:val="2"/>
          </w:tcPr>
          <w:p w14:paraId="1ECE44F9" w14:textId="77777777" w:rsidR="000A65D4" w:rsidRPr="00933770" w:rsidRDefault="0054011C"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Bendrieji sutrikimai ir vartojimo vietos pažeidimai</w:t>
            </w:r>
          </w:p>
        </w:tc>
      </w:tr>
      <w:tr w:rsidR="00FE4337" w:rsidRPr="00933770" w14:paraId="0C9A8271" w14:textId="77777777" w:rsidTr="009D6651">
        <w:tc>
          <w:tcPr>
            <w:tcW w:w="4657" w:type="dxa"/>
          </w:tcPr>
          <w:p w14:paraId="20E6101B"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Nuovargis</w:t>
            </w:r>
          </w:p>
        </w:tc>
        <w:tc>
          <w:tcPr>
            <w:tcW w:w="4630" w:type="dxa"/>
          </w:tcPr>
          <w:p w14:paraId="35049A26"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656DA4CC" w14:textId="77777777" w:rsidTr="009D6651">
        <w:tc>
          <w:tcPr>
            <w:tcW w:w="4657" w:type="dxa"/>
          </w:tcPr>
          <w:p w14:paraId="1E8AEC57" w14:textId="77777777" w:rsidR="00FE4337" w:rsidRPr="00933770" w:rsidRDefault="0065703E"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Skausmas</w:t>
            </w:r>
          </w:p>
        </w:tc>
        <w:tc>
          <w:tcPr>
            <w:tcW w:w="4630" w:type="dxa"/>
          </w:tcPr>
          <w:p w14:paraId="52997D6D"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847863" w:rsidRPr="00933770" w14:paraId="615E2CC5" w14:textId="77777777" w:rsidTr="009D6651">
        <w:tc>
          <w:tcPr>
            <w:tcW w:w="9287" w:type="dxa"/>
            <w:gridSpan w:val="2"/>
          </w:tcPr>
          <w:p w14:paraId="3A581D05" w14:textId="77777777" w:rsidR="00847863" w:rsidRPr="00933770" w:rsidRDefault="0054011C"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Tyrimai</w:t>
            </w:r>
          </w:p>
        </w:tc>
      </w:tr>
      <w:tr w:rsidR="008F5A55" w:rsidRPr="00933770" w14:paraId="75CD7440" w14:textId="77777777" w:rsidTr="009D6651">
        <w:tc>
          <w:tcPr>
            <w:tcW w:w="4657" w:type="dxa"/>
          </w:tcPr>
          <w:p w14:paraId="74E8673E" w14:textId="77777777" w:rsidR="008F5A55" w:rsidRPr="00933770" w:rsidRDefault="0065703E" w:rsidP="00827C78">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Sumažėjęs kūno svoris</w:t>
            </w:r>
          </w:p>
        </w:tc>
        <w:tc>
          <w:tcPr>
            <w:tcW w:w="4630" w:type="dxa"/>
          </w:tcPr>
          <w:p w14:paraId="12CDA206" w14:textId="77777777" w:rsidR="008F5A55" w:rsidRPr="00933770" w:rsidRDefault="00FE4337" w:rsidP="00E003F7">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Labai dažn</w:t>
            </w:r>
            <w:r w:rsidR="002A60EF">
              <w:rPr>
                <w:rFonts w:ascii="Times New Roman" w:hAnsi="Times New Roman"/>
                <w:sz w:val="22"/>
                <w:szCs w:val="22"/>
                <w:lang w:val="lt-LT"/>
              </w:rPr>
              <w:t>as</w:t>
            </w:r>
          </w:p>
        </w:tc>
      </w:tr>
      <w:tr w:rsidR="00E1019F" w:rsidRPr="00933770" w14:paraId="0712B30F" w14:textId="77777777" w:rsidTr="009C1E8B">
        <w:tc>
          <w:tcPr>
            <w:tcW w:w="9287" w:type="dxa"/>
            <w:gridSpan w:val="2"/>
          </w:tcPr>
          <w:p w14:paraId="65F1C4AB" w14:textId="77777777" w:rsidR="00E1019F" w:rsidRPr="00933770" w:rsidRDefault="00E1019F" w:rsidP="00E1019F">
            <w:pPr>
              <w:pStyle w:val="Table"/>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 Tarp 79 pacientų, vartojusių 200 mg Odomzo dozę, 5 buvo vaisingo amžiaus moterys. Vienai iš šių moterų pasireiškė amenorėja (20 %).</w:t>
            </w:r>
          </w:p>
        </w:tc>
      </w:tr>
    </w:tbl>
    <w:p w14:paraId="736BFF3E" w14:textId="77777777" w:rsidR="000C5747" w:rsidRPr="00933770" w:rsidRDefault="000C5747" w:rsidP="00827C78">
      <w:pPr>
        <w:pStyle w:val="Table"/>
        <w:keepLines w:val="0"/>
        <w:widowControl w:val="0"/>
        <w:spacing w:before="0" w:after="0"/>
        <w:rPr>
          <w:rFonts w:ascii="Times New Roman" w:hAnsi="Times New Roman"/>
          <w:sz w:val="22"/>
          <w:szCs w:val="22"/>
          <w:lang w:val="lt-LT"/>
        </w:rPr>
      </w:pPr>
    </w:p>
    <w:p w14:paraId="112BE197" w14:textId="77777777" w:rsidR="00E4648B" w:rsidRPr="00933770" w:rsidRDefault="0065703E" w:rsidP="00292581">
      <w:pPr>
        <w:keepNext/>
        <w:widowControl w:val="0"/>
        <w:tabs>
          <w:tab w:val="clear" w:pos="567"/>
        </w:tabs>
        <w:autoSpaceDE w:val="0"/>
        <w:autoSpaceDN w:val="0"/>
        <w:adjustRightInd w:val="0"/>
        <w:spacing w:line="240" w:lineRule="auto"/>
        <w:outlineLvl w:val="0"/>
        <w:rPr>
          <w:szCs w:val="22"/>
          <w:u w:val="single"/>
          <w:lang w:val="lt-LT"/>
        </w:rPr>
      </w:pPr>
      <w:r w:rsidRPr="00933770">
        <w:rPr>
          <w:szCs w:val="22"/>
          <w:u w:val="single"/>
          <w:lang w:val="lt-LT"/>
        </w:rPr>
        <w:t xml:space="preserve">Kliniškai reikšmingi </w:t>
      </w:r>
      <w:r w:rsidR="00E4648B" w:rsidRPr="00933770">
        <w:rPr>
          <w:szCs w:val="22"/>
          <w:u w:val="single"/>
          <w:lang w:val="lt-LT"/>
        </w:rPr>
        <w:t>laborator</w:t>
      </w:r>
      <w:r w:rsidRPr="00933770">
        <w:rPr>
          <w:szCs w:val="22"/>
          <w:u w:val="single"/>
          <w:lang w:val="lt-LT"/>
        </w:rPr>
        <w:t xml:space="preserve">inių </w:t>
      </w:r>
      <w:r w:rsidR="00D04781" w:rsidRPr="00933770">
        <w:rPr>
          <w:szCs w:val="22"/>
          <w:u w:val="single"/>
          <w:lang w:val="lt-LT"/>
        </w:rPr>
        <w:t>rodmenų</w:t>
      </w:r>
      <w:r w:rsidRPr="00933770">
        <w:rPr>
          <w:szCs w:val="22"/>
          <w:u w:val="single"/>
          <w:lang w:val="lt-LT"/>
        </w:rPr>
        <w:t xml:space="preserve"> nuokrypiai</w:t>
      </w:r>
    </w:p>
    <w:p w14:paraId="5B7A1F44" w14:textId="77777777" w:rsidR="00E4648B" w:rsidRPr="00933770" w:rsidRDefault="00E4648B" w:rsidP="00327A92">
      <w:pPr>
        <w:keepNext/>
        <w:widowControl w:val="0"/>
        <w:tabs>
          <w:tab w:val="clear" w:pos="567"/>
        </w:tabs>
        <w:autoSpaceDE w:val="0"/>
        <w:autoSpaceDN w:val="0"/>
        <w:adjustRightInd w:val="0"/>
        <w:spacing w:line="240" w:lineRule="auto"/>
        <w:rPr>
          <w:szCs w:val="22"/>
          <w:lang w:val="lt-LT"/>
        </w:rPr>
      </w:pPr>
    </w:p>
    <w:p w14:paraId="770E637E" w14:textId="77777777" w:rsidR="00E4648B" w:rsidRPr="00933770" w:rsidRDefault="008D14CA" w:rsidP="00827C78">
      <w:pPr>
        <w:widowControl w:val="0"/>
        <w:tabs>
          <w:tab w:val="clear" w:pos="567"/>
        </w:tabs>
        <w:autoSpaceDE w:val="0"/>
        <w:autoSpaceDN w:val="0"/>
        <w:adjustRightInd w:val="0"/>
        <w:spacing w:line="240" w:lineRule="auto"/>
        <w:rPr>
          <w:szCs w:val="22"/>
          <w:lang w:val="lt-LT"/>
        </w:rPr>
      </w:pPr>
      <w:r w:rsidRPr="00933770">
        <w:rPr>
          <w:szCs w:val="22"/>
          <w:lang w:val="lt-LT"/>
        </w:rPr>
        <w:t xml:space="preserve">Dažniausiai nustatyti 3-iojo ar 4-ojo laipsnių </w:t>
      </w:r>
      <w:r w:rsidR="00E4648B" w:rsidRPr="00933770">
        <w:rPr>
          <w:szCs w:val="22"/>
          <w:lang w:val="lt-LT"/>
        </w:rPr>
        <w:t>laborator</w:t>
      </w:r>
      <w:r w:rsidRPr="00933770">
        <w:rPr>
          <w:szCs w:val="22"/>
          <w:lang w:val="lt-LT"/>
        </w:rPr>
        <w:t xml:space="preserve">inių </w:t>
      </w:r>
      <w:r w:rsidR="00D04781" w:rsidRPr="00933770">
        <w:rPr>
          <w:szCs w:val="22"/>
          <w:lang w:val="lt-LT"/>
        </w:rPr>
        <w:t>rodmenų</w:t>
      </w:r>
      <w:r w:rsidRPr="00933770">
        <w:rPr>
          <w:szCs w:val="22"/>
          <w:lang w:val="lt-LT"/>
        </w:rPr>
        <w:t xml:space="preserve"> nuokrypiai, pasireiškę</w:t>
      </w:r>
      <w:r w:rsidR="00E4648B" w:rsidRPr="00933770">
        <w:rPr>
          <w:szCs w:val="22"/>
          <w:lang w:val="lt-LT"/>
        </w:rPr>
        <w:t xml:space="preserve"> ≥</w:t>
      </w:r>
      <w:r w:rsidR="00DA795D">
        <w:rPr>
          <w:szCs w:val="22"/>
          <w:lang w:val="lt-LT"/>
        </w:rPr>
        <w:t> </w:t>
      </w:r>
      <w:r w:rsidR="00E4648B" w:rsidRPr="00933770">
        <w:rPr>
          <w:szCs w:val="22"/>
          <w:lang w:val="lt-LT"/>
        </w:rPr>
        <w:t>5</w:t>
      </w:r>
      <w:r w:rsidRPr="00933770">
        <w:rPr>
          <w:szCs w:val="22"/>
          <w:lang w:val="lt-LT"/>
        </w:rPr>
        <w:t> </w:t>
      </w:r>
      <w:r w:rsidR="00E4648B" w:rsidRPr="00933770">
        <w:rPr>
          <w:szCs w:val="22"/>
          <w:lang w:val="lt-LT"/>
        </w:rPr>
        <w:t xml:space="preserve">% </w:t>
      </w:r>
      <w:r w:rsidRPr="00933770">
        <w:rPr>
          <w:szCs w:val="22"/>
          <w:lang w:val="lt-LT"/>
        </w:rPr>
        <w:t xml:space="preserve">pacientų, kuriems buvo skirta 200 mg Odomzo dozė, buvo padidėjęs lipazės aktyvumas ir padidėjęs </w:t>
      </w:r>
      <w:r w:rsidR="00EE37E8" w:rsidRPr="00933770">
        <w:rPr>
          <w:szCs w:val="22"/>
          <w:lang w:val="lt-LT"/>
        </w:rPr>
        <w:t>KFK</w:t>
      </w:r>
      <w:r w:rsidRPr="00933770">
        <w:rPr>
          <w:szCs w:val="22"/>
          <w:lang w:val="lt-LT"/>
        </w:rPr>
        <w:t xml:space="preserve"> aktyvumas kraujyje</w:t>
      </w:r>
      <w:r w:rsidR="00E4648B" w:rsidRPr="00933770">
        <w:rPr>
          <w:szCs w:val="22"/>
          <w:lang w:val="lt-LT"/>
        </w:rPr>
        <w:t xml:space="preserve"> (</w:t>
      </w:r>
      <w:r w:rsidRPr="00933770">
        <w:rPr>
          <w:szCs w:val="22"/>
          <w:lang w:val="lt-LT"/>
        </w:rPr>
        <w:t>žr. 3 lentelę</w:t>
      </w:r>
      <w:r w:rsidR="00E4648B" w:rsidRPr="00933770">
        <w:rPr>
          <w:szCs w:val="22"/>
          <w:lang w:val="lt-LT"/>
        </w:rPr>
        <w:t>).</w:t>
      </w:r>
    </w:p>
    <w:p w14:paraId="7E0BD946" w14:textId="77777777" w:rsidR="00E4648B" w:rsidRPr="00933770" w:rsidRDefault="00E4648B" w:rsidP="00E003F7">
      <w:pPr>
        <w:pStyle w:val="Table"/>
        <w:keepLines w:val="0"/>
        <w:widowControl w:val="0"/>
        <w:spacing w:before="0" w:after="0"/>
        <w:rPr>
          <w:rFonts w:ascii="Times New Roman" w:hAnsi="Times New Roman"/>
          <w:sz w:val="22"/>
          <w:szCs w:val="22"/>
          <w:lang w:val="lt-LT"/>
        </w:rPr>
      </w:pPr>
    </w:p>
    <w:p w14:paraId="279B400D" w14:textId="77777777" w:rsidR="00E05C57" w:rsidRPr="00933770" w:rsidRDefault="00BD5903" w:rsidP="00327A92">
      <w:pPr>
        <w:keepNext/>
        <w:widowControl w:val="0"/>
        <w:tabs>
          <w:tab w:val="clear" w:pos="567"/>
        </w:tabs>
        <w:autoSpaceDE w:val="0"/>
        <w:autoSpaceDN w:val="0"/>
        <w:adjustRightInd w:val="0"/>
        <w:spacing w:line="240" w:lineRule="auto"/>
        <w:ind w:left="1134" w:hanging="1134"/>
        <w:rPr>
          <w:b/>
          <w:szCs w:val="22"/>
          <w:lang w:val="lt-LT"/>
        </w:rPr>
      </w:pPr>
      <w:r w:rsidRPr="00933770">
        <w:rPr>
          <w:b/>
          <w:szCs w:val="22"/>
          <w:lang w:val="lt-LT"/>
        </w:rPr>
        <w:t>3</w:t>
      </w:r>
      <w:r w:rsidR="000422B3" w:rsidRPr="00933770">
        <w:rPr>
          <w:b/>
          <w:szCs w:val="22"/>
          <w:lang w:val="lt-LT"/>
        </w:rPr>
        <w:t> lentelė.</w:t>
      </w:r>
      <w:r w:rsidR="00CC4397" w:rsidRPr="00933770">
        <w:rPr>
          <w:b/>
          <w:szCs w:val="22"/>
          <w:lang w:val="lt-LT"/>
        </w:rPr>
        <w:tab/>
      </w:r>
      <w:r w:rsidRPr="00933770">
        <w:rPr>
          <w:b/>
          <w:szCs w:val="22"/>
          <w:lang w:val="lt-LT"/>
        </w:rPr>
        <w:t>L</w:t>
      </w:r>
      <w:r w:rsidR="00E05C57" w:rsidRPr="00933770">
        <w:rPr>
          <w:b/>
          <w:szCs w:val="22"/>
          <w:lang w:val="lt-LT"/>
        </w:rPr>
        <w:t>aborator</w:t>
      </w:r>
      <w:r w:rsidR="0065703E" w:rsidRPr="00933770">
        <w:rPr>
          <w:b/>
          <w:szCs w:val="22"/>
          <w:lang w:val="lt-LT"/>
        </w:rPr>
        <w:t xml:space="preserve">inių </w:t>
      </w:r>
      <w:r w:rsidR="00D04781" w:rsidRPr="00933770">
        <w:rPr>
          <w:b/>
          <w:szCs w:val="22"/>
          <w:lang w:val="lt-LT"/>
        </w:rPr>
        <w:t xml:space="preserve">rodmenų </w:t>
      </w:r>
      <w:r w:rsidR="0065703E" w:rsidRPr="00933770">
        <w:rPr>
          <w:b/>
          <w:szCs w:val="22"/>
          <w:lang w:val="lt-LT"/>
        </w:rPr>
        <w:t>nuokrypiai</w:t>
      </w:r>
      <w:bookmarkStart w:id="99" w:name="_2020043Clinically_relevant_labora"/>
      <w:bookmarkEnd w:id="99"/>
      <w:r w:rsidR="000371BF" w:rsidRPr="00933770">
        <w:rPr>
          <w:b/>
          <w:szCs w:val="22"/>
          <w:lang w:val="lt-LT"/>
        </w:rPr>
        <w:t>*</w:t>
      </w:r>
    </w:p>
    <w:p w14:paraId="09F502AD" w14:textId="77777777" w:rsidR="00A2400E" w:rsidRPr="00933770" w:rsidRDefault="00A2400E" w:rsidP="00827C78">
      <w:pPr>
        <w:keepNext/>
        <w:widowControl w:val="0"/>
        <w:tabs>
          <w:tab w:val="clear" w:pos="567"/>
        </w:tabs>
        <w:autoSpaceDE w:val="0"/>
        <w:autoSpaceDN w:val="0"/>
        <w:adjustRightInd w:val="0"/>
        <w:spacing w:line="240" w:lineRule="auto"/>
        <w:rPr>
          <w:szCs w:val="22"/>
          <w:lang w:val="lt-LT"/>
        </w:rPr>
      </w:pPr>
    </w:p>
    <w:tbl>
      <w:tblPr>
        <w:tblW w:w="9747" w:type="dxa"/>
        <w:tblBorders>
          <w:top w:val="single" w:sz="4" w:space="0" w:color="auto"/>
          <w:bottom w:val="single" w:sz="4" w:space="0" w:color="auto"/>
        </w:tblBorders>
        <w:tblLayout w:type="fixed"/>
        <w:tblLook w:val="0000" w:firstRow="0" w:lastRow="0" w:firstColumn="0" w:lastColumn="0" w:noHBand="0" w:noVBand="0"/>
      </w:tblPr>
      <w:tblGrid>
        <w:gridCol w:w="4928"/>
        <w:gridCol w:w="4819"/>
      </w:tblGrid>
      <w:tr w:rsidR="00BD5903" w:rsidRPr="00583DB9" w14:paraId="4882738D" w14:textId="77777777" w:rsidTr="005D6A69">
        <w:trPr>
          <w:trHeight w:val="313"/>
        </w:trPr>
        <w:tc>
          <w:tcPr>
            <w:tcW w:w="4928" w:type="dxa"/>
            <w:vMerge w:val="restart"/>
            <w:tcBorders>
              <w:top w:val="single" w:sz="4" w:space="0" w:color="auto"/>
              <w:left w:val="single" w:sz="4" w:space="0" w:color="auto"/>
              <w:bottom w:val="single" w:sz="4" w:space="0" w:color="auto"/>
              <w:right w:val="single" w:sz="4" w:space="0" w:color="auto"/>
            </w:tcBorders>
            <w:vAlign w:val="center"/>
          </w:tcPr>
          <w:p w14:paraId="1774530F" w14:textId="77777777" w:rsidR="00446AB5" w:rsidRPr="00933770" w:rsidRDefault="00BD5903" w:rsidP="00E003F7">
            <w:pPr>
              <w:pStyle w:val="Table"/>
              <w:keepNext/>
              <w:keepLines w:val="0"/>
              <w:widowControl w:val="0"/>
              <w:spacing w:before="0" w:after="0"/>
              <w:jc w:val="center"/>
              <w:rPr>
                <w:rFonts w:ascii="Times New Roman" w:hAnsi="Times New Roman"/>
                <w:b/>
                <w:sz w:val="22"/>
                <w:szCs w:val="22"/>
                <w:lang w:val="lt-LT"/>
              </w:rPr>
            </w:pPr>
            <w:r w:rsidRPr="00933770">
              <w:rPr>
                <w:rFonts w:ascii="Times New Roman" w:hAnsi="Times New Roman"/>
                <w:b/>
                <w:sz w:val="22"/>
                <w:szCs w:val="22"/>
                <w:lang w:val="lt-LT"/>
              </w:rPr>
              <w:t>Laborator</w:t>
            </w:r>
            <w:r w:rsidR="0065703E" w:rsidRPr="00933770">
              <w:rPr>
                <w:rFonts w:ascii="Times New Roman" w:hAnsi="Times New Roman"/>
                <w:b/>
                <w:sz w:val="22"/>
                <w:szCs w:val="22"/>
                <w:lang w:val="lt-LT"/>
              </w:rPr>
              <w:t>inis tyrimas</w:t>
            </w:r>
          </w:p>
        </w:tc>
        <w:tc>
          <w:tcPr>
            <w:tcW w:w="4819" w:type="dxa"/>
            <w:vMerge w:val="restart"/>
            <w:tcBorders>
              <w:top w:val="single" w:sz="4" w:space="0" w:color="auto"/>
              <w:left w:val="single" w:sz="4" w:space="0" w:color="auto"/>
              <w:bottom w:val="single" w:sz="4" w:space="0" w:color="auto"/>
              <w:right w:val="single" w:sz="4" w:space="0" w:color="auto"/>
            </w:tcBorders>
          </w:tcPr>
          <w:p w14:paraId="64A3205E" w14:textId="77777777" w:rsidR="00BD5903" w:rsidRPr="00933770" w:rsidRDefault="0065703E" w:rsidP="00E003F7">
            <w:pPr>
              <w:pStyle w:val="Table"/>
              <w:keepNext/>
              <w:keepLines w:val="0"/>
              <w:widowControl w:val="0"/>
              <w:spacing w:before="0" w:after="0"/>
              <w:jc w:val="center"/>
              <w:rPr>
                <w:rFonts w:ascii="Times New Roman" w:hAnsi="Times New Roman"/>
                <w:b/>
                <w:sz w:val="22"/>
                <w:szCs w:val="22"/>
                <w:lang w:val="lt-LT"/>
              </w:rPr>
            </w:pPr>
            <w:r w:rsidRPr="00933770">
              <w:rPr>
                <w:rFonts w:ascii="Times New Roman" w:hAnsi="Times New Roman"/>
                <w:b/>
                <w:sz w:val="22"/>
                <w:szCs w:val="22"/>
                <w:lang w:val="lt-LT"/>
              </w:rPr>
              <w:t>Visų laipsnių nuokrypių pasireiškimo dažnis</w:t>
            </w:r>
          </w:p>
          <w:p w14:paraId="611D9FA5" w14:textId="77777777" w:rsidR="00BD5903" w:rsidRPr="00933770" w:rsidRDefault="00BD5903" w:rsidP="00F50181">
            <w:pPr>
              <w:pStyle w:val="Table"/>
              <w:keepNext/>
              <w:keepLines w:val="0"/>
              <w:widowControl w:val="0"/>
              <w:spacing w:before="0" w:after="0"/>
              <w:jc w:val="center"/>
              <w:rPr>
                <w:rFonts w:ascii="Times New Roman" w:hAnsi="Times New Roman"/>
                <w:sz w:val="22"/>
                <w:szCs w:val="22"/>
                <w:lang w:val="lt-LT"/>
              </w:rPr>
            </w:pPr>
            <w:r w:rsidRPr="00933770">
              <w:rPr>
                <w:rFonts w:ascii="Times New Roman" w:hAnsi="Times New Roman"/>
                <w:sz w:val="22"/>
                <w:szCs w:val="22"/>
                <w:lang w:val="lt-LT"/>
              </w:rPr>
              <w:t>200</w:t>
            </w:r>
            <w:r w:rsidR="005D6A69" w:rsidRPr="00933770">
              <w:rPr>
                <w:rFonts w:ascii="Times New Roman" w:hAnsi="Times New Roman"/>
                <w:sz w:val="22"/>
                <w:szCs w:val="22"/>
                <w:lang w:val="lt-LT"/>
              </w:rPr>
              <w:t> </w:t>
            </w:r>
            <w:r w:rsidRPr="00933770">
              <w:rPr>
                <w:rFonts w:ascii="Times New Roman" w:hAnsi="Times New Roman"/>
                <w:sz w:val="22"/>
                <w:szCs w:val="22"/>
                <w:lang w:val="lt-LT"/>
              </w:rPr>
              <w:t>mg</w:t>
            </w:r>
          </w:p>
        </w:tc>
      </w:tr>
      <w:tr w:rsidR="00BD5903" w:rsidRPr="00583DB9" w14:paraId="6DD57B5E" w14:textId="77777777" w:rsidTr="005D6A69">
        <w:trPr>
          <w:trHeight w:val="313"/>
          <w:tblHeader/>
        </w:trPr>
        <w:tc>
          <w:tcPr>
            <w:tcW w:w="4928" w:type="dxa"/>
            <w:vMerge/>
            <w:tcBorders>
              <w:top w:val="single" w:sz="4" w:space="0" w:color="auto"/>
              <w:left w:val="single" w:sz="4" w:space="0" w:color="auto"/>
              <w:bottom w:val="single" w:sz="4" w:space="0" w:color="auto"/>
              <w:right w:val="single" w:sz="4" w:space="0" w:color="auto"/>
            </w:tcBorders>
          </w:tcPr>
          <w:p w14:paraId="4F97D6AB" w14:textId="77777777" w:rsidR="00BD5903" w:rsidRPr="00D04318" w:rsidRDefault="00BD5903" w:rsidP="00327A92">
            <w:pPr>
              <w:pStyle w:val="Table"/>
              <w:keepNext/>
              <w:keepLines w:val="0"/>
              <w:widowControl w:val="0"/>
              <w:spacing w:before="0" w:after="0"/>
              <w:rPr>
                <w:rFonts w:cs="Arial"/>
                <w:sz w:val="22"/>
                <w:szCs w:val="22"/>
                <w:lang w:val="lt-LT"/>
              </w:rPr>
            </w:pPr>
          </w:p>
        </w:tc>
        <w:tc>
          <w:tcPr>
            <w:tcW w:w="4819" w:type="dxa"/>
            <w:vMerge/>
            <w:tcBorders>
              <w:top w:val="single" w:sz="4" w:space="0" w:color="auto"/>
              <w:left w:val="single" w:sz="4" w:space="0" w:color="auto"/>
              <w:bottom w:val="single" w:sz="4" w:space="0" w:color="auto"/>
              <w:right w:val="single" w:sz="4" w:space="0" w:color="auto"/>
            </w:tcBorders>
          </w:tcPr>
          <w:p w14:paraId="0F132DEC" w14:textId="77777777" w:rsidR="00BD5903" w:rsidRPr="00D04318" w:rsidRDefault="00BD5903" w:rsidP="00327A92">
            <w:pPr>
              <w:pStyle w:val="Table"/>
              <w:keepNext/>
              <w:keepLines w:val="0"/>
              <w:widowControl w:val="0"/>
              <w:spacing w:before="0" w:after="0"/>
              <w:jc w:val="center"/>
              <w:rPr>
                <w:rFonts w:cs="Arial"/>
                <w:sz w:val="22"/>
                <w:szCs w:val="22"/>
                <w:lang w:val="lt-LT"/>
              </w:rPr>
            </w:pPr>
          </w:p>
        </w:tc>
      </w:tr>
      <w:tr w:rsidR="00446AB5" w:rsidRPr="00933770" w14:paraId="13158850" w14:textId="77777777" w:rsidTr="005D6A69">
        <w:tc>
          <w:tcPr>
            <w:tcW w:w="9747" w:type="dxa"/>
            <w:gridSpan w:val="2"/>
            <w:tcBorders>
              <w:top w:val="single" w:sz="4" w:space="0" w:color="auto"/>
              <w:left w:val="single" w:sz="4" w:space="0" w:color="auto"/>
              <w:bottom w:val="single" w:sz="4" w:space="0" w:color="auto"/>
              <w:right w:val="single" w:sz="4" w:space="0" w:color="auto"/>
            </w:tcBorders>
          </w:tcPr>
          <w:p w14:paraId="31EAADAD" w14:textId="77777777" w:rsidR="00446AB5"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Bendrojo kraujo tyrimo rodmenys</w:t>
            </w:r>
          </w:p>
        </w:tc>
      </w:tr>
      <w:tr w:rsidR="00FE4337" w:rsidRPr="00933770" w14:paraId="73691AC6" w14:textId="77777777" w:rsidTr="00C479E6">
        <w:tc>
          <w:tcPr>
            <w:tcW w:w="4928" w:type="dxa"/>
            <w:tcBorders>
              <w:top w:val="single" w:sz="4" w:space="0" w:color="auto"/>
              <w:left w:val="single" w:sz="4" w:space="0" w:color="auto"/>
              <w:bottom w:val="single" w:sz="4" w:space="0" w:color="auto"/>
              <w:right w:val="single" w:sz="4" w:space="0" w:color="auto"/>
            </w:tcBorders>
          </w:tcPr>
          <w:p w14:paraId="3C1B1CF6"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Sumažėjęs h</w:t>
            </w:r>
            <w:r w:rsidR="00FE4337" w:rsidRPr="00933770">
              <w:rPr>
                <w:rFonts w:ascii="Times New Roman" w:hAnsi="Times New Roman"/>
                <w:sz w:val="22"/>
                <w:szCs w:val="22"/>
                <w:lang w:val="lt-LT"/>
              </w:rPr>
              <w:t>emoglobin</w:t>
            </w:r>
            <w:r w:rsidRPr="00933770">
              <w:rPr>
                <w:rFonts w:ascii="Times New Roman" w:hAnsi="Times New Roman"/>
                <w:sz w:val="22"/>
                <w:szCs w:val="22"/>
                <w:lang w:val="lt-LT"/>
              </w:rPr>
              <w:t>o kiekis</w:t>
            </w:r>
          </w:p>
        </w:tc>
        <w:tc>
          <w:tcPr>
            <w:tcW w:w="4819" w:type="dxa"/>
            <w:tcBorders>
              <w:top w:val="single" w:sz="4" w:space="0" w:color="auto"/>
              <w:left w:val="single" w:sz="4" w:space="0" w:color="auto"/>
              <w:bottom w:val="single" w:sz="4" w:space="0" w:color="auto"/>
              <w:right w:val="single" w:sz="4" w:space="0" w:color="auto"/>
            </w:tcBorders>
          </w:tcPr>
          <w:p w14:paraId="7732D02C"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4FD7501D" w14:textId="77777777" w:rsidTr="00C479E6">
        <w:tc>
          <w:tcPr>
            <w:tcW w:w="4928" w:type="dxa"/>
            <w:tcBorders>
              <w:top w:val="single" w:sz="4" w:space="0" w:color="auto"/>
              <w:left w:val="single" w:sz="4" w:space="0" w:color="auto"/>
              <w:bottom w:val="single" w:sz="4" w:space="0" w:color="auto"/>
              <w:right w:val="single" w:sz="4" w:space="0" w:color="auto"/>
            </w:tcBorders>
          </w:tcPr>
          <w:p w14:paraId="22350243"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Sumažėjęs limfocitų skaičius</w:t>
            </w:r>
          </w:p>
        </w:tc>
        <w:tc>
          <w:tcPr>
            <w:tcW w:w="4819" w:type="dxa"/>
            <w:tcBorders>
              <w:top w:val="single" w:sz="4" w:space="0" w:color="auto"/>
              <w:left w:val="single" w:sz="4" w:space="0" w:color="auto"/>
              <w:bottom w:val="single" w:sz="4" w:space="0" w:color="auto"/>
              <w:right w:val="single" w:sz="4" w:space="0" w:color="auto"/>
            </w:tcBorders>
          </w:tcPr>
          <w:p w14:paraId="66A48035"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866377" w:rsidRPr="00933770" w14:paraId="79CD70A7" w14:textId="77777777" w:rsidTr="005D6A69">
        <w:tc>
          <w:tcPr>
            <w:tcW w:w="4928" w:type="dxa"/>
            <w:tcBorders>
              <w:top w:val="single" w:sz="4" w:space="0" w:color="auto"/>
              <w:left w:val="single" w:sz="4" w:space="0" w:color="auto"/>
              <w:bottom w:val="single" w:sz="4" w:space="0" w:color="auto"/>
              <w:right w:val="single" w:sz="4" w:space="0" w:color="auto"/>
            </w:tcBorders>
          </w:tcPr>
          <w:p w14:paraId="122940BB" w14:textId="77777777" w:rsidR="00866377" w:rsidRPr="00933770" w:rsidRDefault="00866377"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b/>
                <w:sz w:val="22"/>
                <w:szCs w:val="22"/>
                <w:lang w:val="lt-LT"/>
              </w:rPr>
              <w:t>Biochemi</w:t>
            </w:r>
            <w:r w:rsidR="0065703E" w:rsidRPr="00933770">
              <w:rPr>
                <w:rFonts w:ascii="Times New Roman" w:hAnsi="Times New Roman"/>
                <w:b/>
                <w:sz w:val="22"/>
                <w:szCs w:val="22"/>
                <w:lang w:val="lt-LT"/>
              </w:rPr>
              <w:t>nio tyrimo rodmenys</w:t>
            </w:r>
          </w:p>
        </w:tc>
        <w:tc>
          <w:tcPr>
            <w:tcW w:w="4819" w:type="dxa"/>
            <w:tcBorders>
              <w:top w:val="single" w:sz="4" w:space="0" w:color="auto"/>
              <w:left w:val="single" w:sz="4" w:space="0" w:color="auto"/>
              <w:bottom w:val="single" w:sz="4" w:space="0" w:color="auto"/>
              <w:right w:val="single" w:sz="4" w:space="0" w:color="auto"/>
            </w:tcBorders>
            <w:vAlign w:val="center"/>
          </w:tcPr>
          <w:p w14:paraId="53A4F164" w14:textId="77777777" w:rsidR="00866377" w:rsidRPr="00933770" w:rsidRDefault="00866377" w:rsidP="00E003F7">
            <w:pPr>
              <w:pStyle w:val="Table"/>
              <w:keepNext/>
              <w:keepLines w:val="0"/>
              <w:widowControl w:val="0"/>
              <w:spacing w:before="0" w:after="0"/>
              <w:rPr>
                <w:rFonts w:ascii="Times New Roman" w:hAnsi="Times New Roman"/>
                <w:sz w:val="22"/>
                <w:szCs w:val="22"/>
                <w:lang w:val="lt-LT"/>
              </w:rPr>
            </w:pPr>
          </w:p>
        </w:tc>
      </w:tr>
      <w:tr w:rsidR="00FE4337" w:rsidRPr="00933770" w14:paraId="3EC8E7AE" w14:textId="77777777" w:rsidTr="00C479E6">
        <w:tc>
          <w:tcPr>
            <w:tcW w:w="4928" w:type="dxa"/>
            <w:tcBorders>
              <w:top w:val="single" w:sz="4" w:space="0" w:color="auto"/>
              <w:left w:val="single" w:sz="4" w:space="0" w:color="auto"/>
              <w:bottom w:val="single" w:sz="4" w:space="0" w:color="auto"/>
              <w:right w:val="single" w:sz="4" w:space="0" w:color="auto"/>
            </w:tcBorders>
            <w:vAlign w:val="center"/>
          </w:tcPr>
          <w:p w14:paraId="5967A303"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Padidėjęs kreatinino kiekis serume</w:t>
            </w:r>
          </w:p>
        </w:tc>
        <w:tc>
          <w:tcPr>
            <w:tcW w:w="4819" w:type="dxa"/>
            <w:tcBorders>
              <w:top w:val="single" w:sz="4" w:space="0" w:color="auto"/>
              <w:left w:val="single" w:sz="4" w:space="0" w:color="auto"/>
              <w:bottom w:val="single" w:sz="4" w:space="0" w:color="auto"/>
              <w:right w:val="single" w:sz="4" w:space="0" w:color="auto"/>
            </w:tcBorders>
          </w:tcPr>
          <w:p w14:paraId="77E59D1A"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2F3145C5" w14:textId="77777777" w:rsidTr="00C479E6">
        <w:tc>
          <w:tcPr>
            <w:tcW w:w="4928" w:type="dxa"/>
            <w:tcBorders>
              <w:top w:val="single" w:sz="4" w:space="0" w:color="auto"/>
              <w:left w:val="single" w:sz="4" w:space="0" w:color="auto"/>
              <w:bottom w:val="single" w:sz="4" w:space="0" w:color="auto"/>
              <w:right w:val="single" w:sz="4" w:space="0" w:color="auto"/>
            </w:tcBorders>
            <w:vAlign w:val="center"/>
          </w:tcPr>
          <w:p w14:paraId="3C6CD427" w14:textId="77777777" w:rsidR="00FE4337" w:rsidRPr="00933770" w:rsidRDefault="0065703E" w:rsidP="004819DA">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Padidėjęs k</w:t>
            </w:r>
            <w:r w:rsidR="00FE4337" w:rsidRPr="00933770">
              <w:rPr>
                <w:rFonts w:ascii="Times New Roman" w:hAnsi="Times New Roman"/>
                <w:sz w:val="22"/>
                <w:szCs w:val="22"/>
                <w:lang w:val="lt-LT"/>
              </w:rPr>
              <w:t>reatin</w:t>
            </w:r>
            <w:r w:rsidRPr="00933770">
              <w:rPr>
                <w:rFonts w:ascii="Times New Roman" w:hAnsi="Times New Roman"/>
                <w:sz w:val="22"/>
                <w:szCs w:val="22"/>
                <w:lang w:val="lt-LT"/>
              </w:rPr>
              <w:t>f</w:t>
            </w:r>
            <w:r w:rsidR="00FE4337" w:rsidRPr="00933770">
              <w:rPr>
                <w:rFonts w:ascii="Times New Roman" w:hAnsi="Times New Roman"/>
                <w:sz w:val="22"/>
                <w:szCs w:val="22"/>
                <w:lang w:val="lt-LT"/>
              </w:rPr>
              <w:t>os</w:t>
            </w:r>
            <w:r w:rsidRPr="00933770">
              <w:rPr>
                <w:rFonts w:ascii="Times New Roman" w:hAnsi="Times New Roman"/>
                <w:sz w:val="22"/>
                <w:szCs w:val="22"/>
                <w:lang w:val="lt-LT"/>
              </w:rPr>
              <w:t>f</w:t>
            </w:r>
            <w:r w:rsidR="00FE4337" w:rsidRPr="00933770">
              <w:rPr>
                <w:rFonts w:ascii="Times New Roman" w:hAnsi="Times New Roman"/>
                <w:sz w:val="22"/>
                <w:szCs w:val="22"/>
                <w:lang w:val="lt-LT"/>
              </w:rPr>
              <w:t>okina</w:t>
            </w:r>
            <w:r w:rsidRPr="00933770">
              <w:rPr>
                <w:rFonts w:ascii="Times New Roman" w:hAnsi="Times New Roman"/>
                <w:sz w:val="22"/>
                <w:szCs w:val="22"/>
                <w:lang w:val="lt-LT"/>
              </w:rPr>
              <w:t>zės</w:t>
            </w:r>
            <w:r w:rsidR="00FE4337" w:rsidRPr="00933770">
              <w:rPr>
                <w:rFonts w:ascii="Times New Roman" w:hAnsi="Times New Roman"/>
                <w:sz w:val="22"/>
                <w:szCs w:val="22"/>
                <w:lang w:val="lt-LT"/>
              </w:rPr>
              <w:t xml:space="preserve"> (</w:t>
            </w:r>
            <w:r w:rsidR="00EE37E8" w:rsidRPr="00933770">
              <w:rPr>
                <w:rFonts w:ascii="Times New Roman" w:hAnsi="Times New Roman"/>
                <w:sz w:val="22"/>
                <w:szCs w:val="22"/>
                <w:lang w:val="lt-LT"/>
              </w:rPr>
              <w:t>KFK</w:t>
            </w:r>
            <w:r w:rsidR="00FE4337" w:rsidRPr="00933770">
              <w:rPr>
                <w:rFonts w:ascii="Times New Roman" w:hAnsi="Times New Roman"/>
                <w:sz w:val="22"/>
                <w:szCs w:val="22"/>
                <w:lang w:val="lt-LT"/>
              </w:rPr>
              <w:t xml:space="preserve">) </w:t>
            </w:r>
            <w:r w:rsidRPr="00933770">
              <w:rPr>
                <w:rFonts w:ascii="Times New Roman" w:hAnsi="Times New Roman"/>
                <w:sz w:val="22"/>
                <w:szCs w:val="22"/>
                <w:lang w:val="lt-LT"/>
              </w:rPr>
              <w:t>aktyvumas serume</w:t>
            </w:r>
          </w:p>
        </w:tc>
        <w:tc>
          <w:tcPr>
            <w:tcW w:w="4819" w:type="dxa"/>
            <w:tcBorders>
              <w:top w:val="single" w:sz="4" w:space="0" w:color="auto"/>
              <w:left w:val="single" w:sz="4" w:space="0" w:color="auto"/>
              <w:bottom w:val="single" w:sz="4" w:space="0" w:color="auto"/>
              <w:right w:val="single" w:sz="4" w:space="0" w:color="auto"/>
            </w:tcBorders>
          </w:tcPr>
          <w:p w14:paraId="3613C31F"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2DD9EDE8" w14:textId="77777777" w:rsidTr="00C479E6">
        <w:tc>
          <w:tcPr>
            <w:tcW w:w="4928" w:type="dxa"/>
            <w:tcBorders>
              <w:top w:val="single" w:sz="4" w:space="0" w:color="auto"/>
              <w:left w:val="single" w:sz="4" w:space="0" w:color="auto"/>
              <w:bottom w:val="single" w:sz="4" w:space="0" w:color="auto"/>
              <w:right w:val="single" w:sz="4" w:space="0" w:color="auto"/>
            </w:tcBorders>
            <w:vAlign w:val="center"/>
          </w:tcPr>
          <w:p w14:paraId="104E5150"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Padidėjęs gliukozės kiekis kraujyje</w:t>
            </w:r>
          </w:p>
        </w:tc>
        <w:tc>
          <w:tcPr>
            <w:tcW w:w="4819" w:type="dxa"/>
            <w:tcBorders>
              <w:top w:val="single" w:sz="4" w:space="0" w:color="auto"/>
              <w:left w:val="single" w:sz="4" w:space="0" w:color="auto"/>
              <w:bottom w:val="single" w:sz="4" w:space="0" w:color="auto"/>
              <w:right w:val="single" w:sz="4" w:space="0" w:color="auto"/>
            </w:tcBorders>
          </w:tcPr>
          <w:p w14:paraId="27922D20"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016FEF1E" w14:textId="77777777" w:rsidTr="00C479E6">
        <w:tc>
          <w:tcPr>
            <w:tcW w:w="4928" w:type="dxa"/>
            <w:tcBorders>
              <w:top w:val="single" w:sz="4" w:space="0" w:color="auto"/>
              <w:left w:val="single" w:sz="4" w:space="0" w:color="auto"/>
              <w:bottom w:val="single" w:sz="4" w:space="0" w:color="auto"/>
              <w:right w:val="single" w:sz="4" w:space="0" w:color="auto"/>
            </w:tcBorders>
            <w:vAlign w:val="center"/>
          </w:tcPr>
          <w:p w14:paraId="1C88A97C"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Padidėjęs lipazės aktyvumas</w:t>
            </w:r>
          </w:p>
        </w:tc>
        <w:tc>
          <w:tcPr>
            <w:tcW w:w="4819" w:type="dxa"/>
            <w:tcBorders>
              <w:top w:val="single" w:sz="4" w:space="0" w:color="auto"/>
              <w:left w:val="single" w:sz="4" w:space="0" w:color="auto"/>
              <w:bottom w:val="single" w:sz="4" w:space="0" w:color="auto"/>
              <w:right w:val="single" w:sz="4" w:space="0" w:color="auto"/>
            </w:tcBorders>
          </w:tcPr>
          <w:p w14:paraId="41DAC979"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0BC6BB33" w14:textId="77777777" w:rsidTr="00C479E6">
        <w:tc>
          <w:tcPr>
            <w:tcW w:w="4928" w:type="dxa"/>
            <w:tcBorders>
              <w:top w:val="single" w:sz="4" w:space="0" w:color="auto"/>
              <w:left w:val="single" w:sz="4" w:space="0" w:color="auto"/>
              <w:bottom w:val="single" w:sz="4" w:space="0" w:color="auto"/>
              <w:right w:val="single" w:sz="4" w:space="0" w:color="auto"/>
            </w:tcBorders>
            <w:vAlign w:val="center"/>
          </w:tcPr>
          <w:p w14:paraId="3E35024D" w14:textId="77777777" w:rsidR="00FE4337" w:rsidRPr="00933770" w:rsidRDefault="0065703E" w:rsidP="004819DA">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Padidėjęs a</w:t>
            </w:r>
            <w:r w:rsidR="00FE4337" w:rsidRPr="00933770">
              <w:rPr>
                <w:rFonts w:ascii="Times New Roman" w:hAnsi="Times New Roman"/>
                <w:sz w:val="22"/>
                <w:szCs w:val="22"/>
                <w:lang w:val="lt-LT"/>
              </w:rPr>
              <w:t>laninaminotransamina</w:t>
            </w:r>
            <w:r w:rsidRPr="00933770">
              <w:rPr>
                <w:rFonts w:ascii="Times New Roman" w:hAnsi="Times New Roman"/>
                <w:sz w:val="22"/>
                <w:szCs w:val="22"/>
                <w:lang w:val="lt-LT"/>
              </w:rPr>
              <w:t xml:space="preserve">zės </w:t>
            </w:r>
            <w:r w:rsidR="00FE4337" w:rsidRPr="00933770">
              <w:rPr>
                <w:rFonts w:ascii="Times New Roman" w:hAnsi="Times New Roman"/>
                <w:sz w:val="22"/>
                <w:szCs w:val="22"/>
                <w:lang w:val="lt-LT"/>
              </w:rPr>
              <w:t xml:space="preserve">(ALT) </w:t>
            </w:r>
            <w:r w:rsidRPr="00933770">
              <w:rPr>
                <w:rFonts w:ascii="Times New Roman" w:hAnsi="Times New Roman"/>
                <w:sz w:val="22"/>
                <w:szCs w:val="22"/>
                <w:lang w:val="lt-LT"/>
              </w:rPr>
              <w:t>aktyvumas</w:t>
            </w:r>
          </w:p>
        </w:tc>
        <w:tc>
          <w:tcPr>
            <w:tcW w:w="4819" w:type="dxa"/>
            <w:tcBorders>
              <w:top w:val="single" w:sz="4" w:space="0" w:color="auto"/>
              <w:left w:val="single" w:sz="4" w:space="0" w:color="auto"/>
              <w:bottom w:val="single" w:sz="4" w:space="0" w:color="auto"/>
              <w:right w:val="single" w:sz="4" w:space="0" w:color="auto"/>
            </w:tcBorders>
          </w:tcPr>
          <w:p w14:paraId="12A62ADA"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4BDFA6BD" w14:textId="77777777" w:rsidTr="00C479E6">
        <w:tc>
          <w:tcPr>
            <w:tcW w:w="4928" w:type="dxa"/>
            <w:tcBorders>
              <w:top w:val="single" w:sz="4" w:space="0" w:color="auto"/>
              <w:left w:val="single" w:sz="4" w:space="0" w:color="auto"/>
              <w:bottom w:val="single" w:sz="4" w:space="0" w:color="auto"/>
              <w:right w:val="single" w:sz="4" w:space="0" w:color="auto"/>
            </w:tcBorders>
            <w:vAlign w:val="center"/>
          </w:tcPr>
          <w:p w14:paraId="62084A60" w14:textId="77777777" w:rsidR="00FE4337" w:rsidRPr="00933770" w:rsidRDefault="0065703E" w:rsidP="004819DA">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Padidėjęs a</w:t>
            </w:r>
            <w:r w:rsidR="00FE4337" w:rsidRPr="00933770">
              <w:rPr>
                <w:rFonts w:ascii="Times New Roman" w:hAnsi="Times New Roman"/>
                <w:sz w:val="22"/>
                <w:szCs w:val="22"/>
                <w:lang w:val="lt-LT"/>
              </w:rPr>
              <w:t>spartataminotransamina</w:t>
            </w:r>
            <w:r w:rsidRPr="00933770">
              <w:rPr>
                <w:rFonts w:ascii="Times New Roman" w:hAnsi="Times New Roman"/>
                <w:sz w:val="22"/>
                <w:szCs w:val="22"/>
                <w:lang w:val="lt-LT"/>
              </w:rPr>
              <w:t>zės</w:t>
            </w:r>
            <w:r w:rsidR="00FE4337" w:rsidRPr="00933770">
              <w:rPr>
                <w:rFonts w:ascii="Times New Roman" w:hAnsi="Times New Roman"/>
                <w:sz w:val="22"/>
                <w:szCs w:val="22"/>
                <w:lang w:val="lt-LT"/>
              </w:rPr>
              <w:t xml:space="preserve"> (AST) </w:t>
            </w:r>
            <w:r w:rsidRPr="00933770">
              <w:rPr>
                <w:rFonts w:ascii="Times New Roman" w:hAnsi="Times New Roman"/>
                <w:sz w:val="22"/>
                <w:szCs w:val="22"/>
                <w:lang w:val="lt-LT"/>
              </w:rPr>
              <w:t>aktyvumas</w:t>
            </w:r>
          </w:p>
        </w:tc>
        <w:tc>
          <w:tcPr>
            <w:tcW w:w="4819" w:type="dxa"/>
            <w:tcBorders>
              <w:top w:val="single" w:sz="4" w:space="0" w:color="auto"/>
              <w:left w:val="single" w:sz="4" w:space="0" w:color="auto"/>
              <w:bottom w:val="single" w:sz="4" w:space="0" w:color="auto"/>
              <w:right w:val="single" w:sz="4" w:space="0" w:color="auto"/>
            </w:tcBorders>
          </w:tcPr>
          <w:p w14:paraId="731A1D36"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FE4337" w:rsidRPr="00933770" w14:paraId="4D5F0380" w14:textId="77777777" w:rsidTr="00C479E6">
        <w:tc>
          <w:tcPr>
            <w:tcW w:w="4928" w:type="dxa"/>
            <w:tcBorders>
              <w:top w:val="single" w:sz="4" w:space="0" w:color="auto"/>
              <w:left w:val="single" w:sz="4" w:space="0" w:color="auto"/>
              <w:bottom w:val="single" w:sz="4" w:space="0" w:color="auto"/>
              <w:right w:val="single" w:sz="4" w:space="0" w:color="auto"/>
            </w:tcBorders>
            <w:vAlign w:val="center"/>
          </w:tcPr>
          <w:p w14:paraId="5E0C7FE4" w14:textId="77777777" w:rsidR="00FE4337" w:rsidRPr="00933770" w:rsidRDefault="0065703E" w:rsidP="00827C78">
            <w:pPr>
              <w:pStyle w:val="Table"/>
              <w:keepNext/>
              <w:keepLines w:val="0"/>
              <w:widowControl w:val="0"/>
              <w:tabs>
                <w:tab w:val="clear" w:pos="284"/>
              </w:tabs>
              <w:spacing w:before="0" w:after="0"/>
              <w:rPr>
                <w:rFonts w:ascii="Times New Roman" w:hAnsi="Times New Roman"/>
                <w:sz w:val="22"/>
                <w:szCs w:val="22"/>
                <w:lang w:val="lt-LT"/>
              </w:rPr>
            </w:pPr>
            <w:r w:rsidRPr="00933770">
              <w:rPr>
                <w:rFonts w:ascii="Times New Roman" w:hAnsi="Times New Roman"/>
                <w:sz w:val="22"/>
                <w:szCs w:val="22"/>
                <w:lang w:val="lt-LT"/>
              </w:rPr>
              <w:t>Padidėjęs amilazės</w:t>
            </w:r>
            <w:r w:rsidR="00FE4337" w:rsidRPr="00933770">
              <w:rPr>
                <w:rFonts w:ascii="Times New Roman" w:hAnsi="Times New Roman"/>
                <w:sz w:val="22"/>
                <w:szCs w:val="22"/>
                <w:lang w:val="lt-LT"/>
              </w:rPr>
              <w:t xml:space="preserve"> </w:t>
            </w:r>
            <w:r w:rsidRPr="00933770">
              <w:rPr>
                <w:rFonts w:ascii="Times New Roman" w:hAnsi="Times New Roman"/>
                <w:sz w:val="22"/>
                <w:szCs w:val="22"/>
                <w:lang w:val="lt-LT"/>
              </w:rPr>
              <w:t>aktyvumas</w:t>
            </w:r>
          </w:p>
        </w:tc>
        <w:tc>
          <w:tcPr>
            <w:tcW w:w="4819" w:type="dxa"/>
            <w:tcBorders>
              <w:top w:val="single" w:sz="4" w:space="0" w:color="auto"/>
              <w:left w:val="single" w:sz="4" w:space="0" w:color="auto"/>
              <w:bottom w:val="single" w:sz="4" w:space="0" w:color="auto"/>
              <w:right w:val="single" w:sz="4" w:space="0" w:color="auto"/>
            </w:tcBorders>
          </w:tcPr>
          <w:p w14:paraId="209348DD" w14:textId="77777777" w:rsidR="00FE4337" w:rsidRPr="00933770" w:rsidRDefault="00FE4337" w:rsidP="00327A92">
            <w:pPr>
              <w:spacing w:line="240" w:lineRule="auto"/>
              <w:rPr>
                <w:lang w:val="lt-LT"/>
              </w:rPr>
            </w:pPr>
            <w:r w:rsidRPr="00933770">
              <w:rPr>
                <w:szCs w:val="22"/>
                <w:lang w:val="lt-LT"/>
              </w:rPr>
              <w:t>Labai dažn</w:t>
            </w:r>
            <w:r w:rsidR="002A60EF">
              <w:rPr>
                <w:szCs w:val="22"/>
                <w:lang w:val="lt-LT"/>
              </w:rPr>
              <w:t>as</w:t>
            </w:r>
          </w:p>
        </w:tc>
      </w:tr>
      <w:tr w:rsidR="005573C6" w:rsidRPr="00933770" w14:paraId="5B0A63C4" w14:textId="77777777" w:rsidTr="005D6A69">
        <w:tc>
          <w:tcPr>
            <w:tcW w:w="9747" w:type="dxa"/>
            <w:gridSpan w:val="2"/>
            <w:tcBorders>
              <w:top w:val="single" w:sz="4" w:space="0" w:color="auto"/>
              <w:left w:val="single" w:sz="4" w:space="0" w:color="auto"/>
              <w:bottom w:val="single" w:sz="4" w:space="0" w:color="auto"/>
              <w:right w:val="single" w:sz="4" w:space="0" w:color="auto"/>
            </w:tcBorders>
          </w:tcPr>
          <w:p w14:paraId="51162EB3" w14:textId="77777777" w:rsidR="005573C6" w:rsidRPr="00933770" w:rsidRDefault="005573C6" w:rsidP="00827C78">
            <w:pPr>
              <w:pStyle w:val="Table"/>
              <w:keepLines w:val="0"/>
              <w:widowControl w:val="0"/>
              <w:spacing w:before="0" w:after="0"/>
              <w:rPr>
                <w:rFonts w:ascii="Times New Roman" w:hAnsi="Times New Roman"/>
                <w:sz w:val="22"/>
                <w:szCs w:val="22"/>
                <w:lang w:val="lt-LT"/>
              </w:rPr>
            </w:pPr>
            <w:r w:rsidRPr="00933770">
              <w:rPr>
                <w:rStyle w:val="LegendChar"/>
                <w:rFonts w:ascii="Times New Roman" w:hAnsi="Times New Roman" w:cs="Times New Roman"/>
                <w:sz w:val="22"/>
                <w:szCs w:val="22"/>
                <w:lang w:val="lt-LT"/>
              </w:rPr>
              <w:t>*</w:t>
            </w:r>
            <w:r w:rsidR="005D6A69" w:rsidRPr="00933770">
              <w:rPr>
                <w:rStyle w:val="LegendChar"/>
                <w:rFonts w:ascii="Times New Roman" w:hAnsi="Times New Roman" w:cs="Times New Roman"/>
                <w:sz w:val="22"/>
                <w:szCs w:val="22"/>
                <w:lang w:val="lt-LT"/>
              </w:rPr>
              <w:t xml:space="preserve"> </w:t>
            </w:r>
            <w:r w:rsidR="0065703E" w:rsidRPr="00933770">
              <w:rPr>
                <w:rStyle w:val="LegendChar"/>
                <w:rFonts w:ascii="Times New Roman" w:hAnsi="Times New Roman" w:cs="Times New Roman"/>
                <w:sz w:val="22"/>
                <w:szCs w:val="22"/>
                <w:lang w:val="lt-LT"/>
              </w:rPr>
              <w:t xml:space="preserve">Remiantis prasčiausiu laboratoriniu rodikliu, nustatytu po gydymo pradžios, nepriklausomai nuo prieš </w:t>
            </w:r>
            <w:r w:rsidR="006449D6" w:rsidRPr="00933770">
              <w:rPr>
                <w:rStyle w:val="LegendChar"/>
                <w:rFonts w:ascii="Times New Roman" w:hAnsi="Times New Roman" w:cs="Times New Roman"/>
                <w:sz w:val="22"/>
                <w:szCs w:val="22"/>
                <w:lang w:val="lt-LT"/>
              </w:rPr>
              <w:t>vaistinio preparato</w:t>
            </w:r>
            <w:r w:rsidR="0065703E" w:rsidRPr="00933770">
              <w:rPr>
                <w:rStyle w:val="LegendChar"/>
                <w:rFonts w:ascii="Times New Roman" w:hAnsi="Times New Roman" w:cs="Times New Roman"/>
                <w:sz w:val="22"/>
                <w:szCs w:val="22"/>
                <w:lang w:val="lt-LT"/>
              </w:rPr>
              <w:t xml:space="preserve"> vartojimą buvusių rodmenų</w:t>
            </w:r>
            <w:r w:rsidRPr="00933770">
              <w:rPr>
                <w:rStyle w:val="LegendChar"/>
                <w:rFonts w:ascii="Times New Roman" w:hAnsi="Times New Roman" w:cs="Times New Roman"/>
                <w:sz w:val="22"/>
                <w:szCs w:val="22"/>
                <w:lang w:val="lt-LT"/>
              </w:rPr>
              <w:t xml:space="preserve">, </w:t>
            </w:r>
            <w:r w:rsidR="0065703E" w:rsidRPr="00933770">
              <w:rPr>
                <w:rStyle w:val="LegendChar"/>
                <w:rFonts w:ascii="Times New Roman" w:hAnsi="Times New Roman" w:cs="Times New Roman"/>
                <w:sz w:val="22"/>
                <w:szCs w:val="22"/>
                <w:lang w:val="lt-LT"/>
              </w:rPr>
              <w:t xml:space="preserve">vertinant pagal </w:t>
            </w:r>
            <w:r w:rsidRPr="00933770">
              <w:rPr>
                <w:rStyle w:val="LegendChar"/>
                <w:rFonts w:ascii="Times New Roman" w:hAnsi="Times New Roman" w:cs="Times New Roman"/>
                <w:sz w:val="22"/>
                <w:szCs w:val="22"/>
                <w:lang w:val="lt-LT"/>
              </w:rPr>
              <w:t>CTCAE versi</w:t>
            </w:r>
            <w:r w:rsidR="0065703E" w:rsidRPr="00933770">
              <w:rPr>
                <w:rStyle w:val="LegendChar"/>
                <w:rFonts w:ascii="Times New Roman" w:hAnsi="Times New Roman" w:cs="Times New Roman"/>
                <w:sz w:val="22"/>
                <w:szCs w:val="22"/>
                <w:lang w:val="lt-LT"/>
              </w:rPr>
              <w:t>jos</w:t>
            </w:r>
            <w:r w:rsidR="00DC1D5C" w:rsidRPr="00933770">
              <w:rPr>
                <w:rStyle w:val="LegendChar"/>
                <w:rFonts w:ascii="Times New Roman" w:hAnsi="Times New Roman" w:cs="Times New Roman"/>
                <w:sz w:val="22"/>
                <w:szCs w:val="22"/>
                <w:lang w:val="lt-LT"/>
              </w:rPr>
              <w:t> </w:t>
            </w:r>
            <w:r w:rsidRPr="00933770">
              <w:rPr>
                <w:rStyle w:val="LegendChar"/>
                <w:rFonts w:ascii="Times New Roman" w:hAnsi="Times New Roman" w:cs="Times New Roman"/>
                <w:sz w:val="22"/>
                <w:szCs w:val="22"/>
                <w:lang w:val="lt-LT"/>
              </w:rPr>
              <w:t>4.03</w:t>
            </w:r>
            <w:r w:rsidR="0065703E" w:rsidRPr="00933770">
              <w:rPr>
                <w:rStyle w:val="LegendChar"/>
                <w:rFonts w:ascii="Times New Roman" w:hAnsi="Times New Roman" w:cs="Times New Roman"/>
                <w:sz w:val="22"/>
                <w:szCs w:val="22"/>
                <w:lang w:val="lt-LT"/>
              </w:rPr>
              <w:t xml:space="preserve"> kriterijus.</w:t>
            </w:r>
          </w:p>
        </w:tc>
      </w:tr>
    </w:tbl>
    <w:p w14:paraId="38A22EC5" w14:textId="77777777" w:rsidR="00E05C57" w:rsidRPr="00933770" w:rsidRDefault="00E05C57" w:rsidP="00827C78">
      <w:pPr>
        <w:widowControl w:val="0"/>
        <w:tabs>
          <w:tab w:val="clear" w:pos="567"/>
        </w:tabs>
        <w:autoSpaceDE w:val="0"/>
        <w:autoSpaceDN w:val="0"/>
        <w:adjustRightInd w:val="0"/>
        <w:spacing w:line="240" w:lineRule="auto"/>
        <w:rPr>
          <w:szCs w:val="22"/>
          <w:lang w:val="lt-LT"/>
        </w:rPr>
      </w:pPr>
    </w:p>
    <w:p w14:paraId="40E909DE" w14:textId="77777777" w:rsidR="003650BA" w:rsidRPr="00933770" w:rsidRDefault="0065703E" w:rsidP="00292581">
      <w:pPr>
        <w:keepNext/>
        <w:widowControl w:val="0"/>
        <w:tabs>
          <w:tab w:val="clear" w:pos="567"/>
        </w:tabs>
        <w:autoSpaceDE w:val="0"/>
        <w:autoSpaceDN w:val="0"/>
        <w:adjustRightInd w:val="0"/>
        <w:spacing w:line="240" w:lineRule="auto"/>
        <w:outlineLvl w:val="0"/>
        <w:rPr>
          <w:szCs w:val="22"/>
          <w:u w:val="single"/>
          <w:lang w:val="lt-LT"/>
        </w:rPr>
      </w:pPr>
      <w:r w:rsidRPr="00933770">
        <w:rPr>
          <w:szCs w:val="22"/>
          <w:u w:val="single"/>
          <w:lang w:val="lt-LT"/>
        </w:rPr>
        <w:t>Atrinktų nepageidaujamų reakcijų apibūdinimas</w:t>
      </w:r>
    </w:p>
    <w:p w14:paraId="472C5C5F" w14:textId="77777777" w:rsidR="00847863" w:rsidRPr="00933770" w:rsidRDefault="00847863" w:rsidP="00E003F7">
      <w:pPr>
        <w:keepNext/>
        <w:widowControl w:val="0"/>
        <w:tabs>
          <w:tab w:val="clear" w:pos="567"/>
        </w:tabs>
        <w:autoSpaceDE w:val="0"/>
        <w:autoSpaceDN w:val="0"/>
        <w:adjustRightInd w:val="0"/>
        <w:spacing w:line="240" w:lineRule="auto"/>
        <w:rPr>
          <w:szCs w:val="22"/>
          <w:lang w:val="lt-LT"/>
        </w:rPr>
      </w:pPr>
    </w:p>
    <w:p w14:paraId="0BE0705F" w14:textId="77777777" w:rsidR="003650BA" w:rsidRPr="00933770" w:rsidRDefault="00877AB6" w:rsidP="00292581">
      <w:pPr>
        <w:keepNext/>
        <w:widowControl w:val="0"/>
        <w:tabs>
          <w:tab w:val="clear" w:pos="567"/>
        </w:tabs>
        <w:autoSpaceDE w:val="0"/>
        <w:autoSpaceDN w:val="0"/>
        <w:adjustRightInd w:val="0"/>
        <w:spacing w:line="240" w:lineRule="auto"/>
        <w:outlineLvl w:val="0"/>
        <w:rPr>
          <w:i/>
          <w:szCs w:val="22"/>
          <w:u w:val="single"/>
          <w:lang w:val="lt-LT"/>
        </w:rPr>
      </w:pPr>
      <w:r>
        <w:rPr>
          <w:i/>
          <w:szCs w:val="22"/>
          <w:u w:val="single"/>
          <w:lang w:val="lt-LT"/>
        </w:rPr>
        <w:t>N</w:t>
      </w:r>
      <w:r w:rsidRPr="00772011">
        <w:rPr>
          <w:i/>
          <w:szCs w:val="22"/>
          <w:u w:val="single"/>
          <w:lang w:val="lt-LT"/>
        </w:rPr>
        <w:t>epageidaujam</w:t>
      </w:r>
      <w:r>
        <w:rPr>
          <w:i/>
          <w:szCs w:val="22"/>
          <w:u w:val="single"/>
          <w:lang w:val="lt-LT"/>
        </w:rPr>
        <w:t>os r</w:t>
      </w:r>
      <w:r w:rsidR="0065703E" w:rsidRPr="00933770">
        <w:rPr>
          <w:i/>
          <w:szCs w:val="22"/>
          <w:u w:val="single"/>
          <w:lang w:val="lt-LT"/>
        </w:rPr>
        <w:t xml:space="preserve">aumenų </w:t>
      </w:r>
      <w:r w:rsidR="00DA795D">
        <w:rPr>
          <w:i/>
          <w:szCs w:val="22"/>
          <w:u w:val="single"/>
          <w:lang w:val="lt-LT"/>
        </w:rPr>
        <w:t xml:space="preserve"> reakcijos</w:t>
      </w:r>
      <w:r w:rsidR="0065703E" w:rsidRPr="00933770">
        <w:rPr>
          <w:i/>
          <w:szCs w:val="22"/>
          <w:u w:val="single"/>
          <w:lang w:val="lt-LT"/>
        </w:rPr>
        <w:t xml:space="preserve">, įskaitant </w:t>
      </w:r>
      <w:r w:rsidR="00EE37E8" w:rsidRPr="00933770">
        <w:rPr>
          <w:i/>
          <w:szCs w:val="22"/>
          <w:u w:val="single"/>
          <w:lang w:val="lt-LT"/>
        </w:rPr>
        <w:t>KFK</w:t>
      </w:r>
      <w:r w:rsidR="0065703E" w:rsidRPr="00933770">
        <w:rPr>
          <w:i/>
          <w:szCs w:val="22"/>
          <w:u w:val="single"/>
          <w:lang w:val="lt-LT"/>
        </w:rPr>
        <w:t xml:space="preserve"> aktyvumo padidėjimą</w:t>
      </w:r>
    </w:p>
    <w:p w14:paraId="3C43A768" w14:textId="77777777" w:rsidR="00CA429A" w:rsidRPr="00933770" w:rsidRDefault="0076287A" w:rsidP="00F50181">
      <w:pPr>
        <w:widowControl w:val="0"/>
        <w:tabs>
          <w:tab w:val="clear" w:pos="567"/>
        </w:tabs>
        <w:autoSpaceDE w:val="0"/>
        <w:autoSpaceDN w:val="0"/>
        <w:adjustRightInd w:val="0"/>
        <w:spacing w:line="240" w:lineRule="auto"/>
        <w:rPr>
          <w:szCs w:val="22"/>
          <w:lang w:val="lt-LT"/>
        </w:rPr>
      </w:pPr>
      <w:r w:rsidRPr="00933770">
        <w:rPr>
          <w:szCs w:val="22"/>
          <w:lang w:val="lt-LT"/>
        </w:rPr>
        <w:t>Toksinis poveikis raumenims yra labiausiai kliniškai reikšmingas nepageidaujamas poveikis</w:t>
      </w:r>
      <w:r w:rsidR="000F168F" w:rsidRPr="00933770">
        <w:rPr>
          <w:szCs w:val="22"/>
          <w:lang w:val="lt-LT"/>
        </w:rPr>
        <w:t>, pastebėtas sonidegibo vartojusiems pacientams; manoma, kad tai yra</w:t>
      </w:r>
      <w:r w:rsidR="00CA429A" w:rsidRPr="00933770">
        <w:rPr>
          <w:szCs w:val="22"/>
          <w:lang w:val="lt-LT"/>
        </w:rPr>
        <w:t xml:space="preserve"> </w:t>
      </w:r>
      <w:r w:rsidR="00B9319D" w:rsidRPr="00933770">
        <w:rPr>
          <w:i/>
          <w:szCs w:val="22"/>
          <w:lang w:val="lt-LT"/>
        </w:rPr>
        <w:t>Hedgehog</w:t>
      </w:r>
      <w:r w:rsidR="00B9319D" w:rsidRPr="00933770">
        <w:rPr>
          <w:szCs w:val="22"/>
          <w:lang w:val="lt-LT"/>
        </w:rPr>
        <w:t xml:space="preserve"> (</w:t>
      </w:r>
      <w:r w:rsidR="00CA429A" w:rsidRPr="00933770">
        <w:rPr>
          <w:szCs w:val="22"/>
          <w:lang w:val="lt-LT"/>
        </w:rPr>
        <w:t>Hh</w:t>
      </w:r>
      <w:r w:rsidR="00B9319D" w:rsidRPr="00933770">
        <w:rPr>
          <w:szCs w:val="22"/>
          <w:lang w:val="lt-LT"/>
        </w:rPr>
        <w:t>)</w:t>
      </w:r>
      <w:r w:rsidR="00CA429A" w:rsidRPr="00933770">
        <w:rPr>
          <w:szCs w:val="22"/>
          <w:lang w:val="lt-LT"/>
        </w:rPr>
        <w:t xml:space="preserve"> signal</w:t>
      </w:r>
      <w:r w:rsidR="000F168F" w:rsidRPr="00933770">
        <w:rPr>
          <w:szCs w:val="22"/>
          <w:lang w:val="lt-LT"/>
        </w:rPr>
        <w:t>ų perdavimo mechanizmo inhibitorių klasei būdingas poveikis</w:t>
      </w:r>
      <w:r w:rsidR="00CA429A" w:rsidRPr="00933770">
        <w:rPr>
          <w:szCs w:val="22"/>
          <w:lang w:val="lt-LT"/>
        </w:rPr>
        <w:t xml:space="preserve">. </w:t>
      </w:r>
      <w:r w:rsidR="000F168F" w:rsidRPr="00933770">
        <w:rPr>
          <w:szCs w:val="22"/>
          <w:lang w:val="lt-LT"/>
        </w:rPr>
        <w:t xml:space="preserve">Pagrindinio II fazės tyrimo metu raumenų spazmai buvo dažniausias nepageidaujamas „raumenų </w:t>
      </w:r>
      <w:r w:rsidR="00DA795D">
        <w:rPr>
          <w:szCs w:val="22"/>
          <w:lang w:val="lt-LT"/>
        </w:rPr>
        <w:t>reakcijų</w:t>
      </w:r>
      <w:r w:rsidR="000F168F" w:rsidRPr="00933770">
        <w:rPr>
          <w:szCs w:val="22"/>
          <w:lang w:val="lt-LT"/>
        </w:rPr>
        <w:t xml:space="preserve"> pobūdžio“ reiškinys</w:t>
      </w:r>
      <w:r w:rsidR="00CA429A" w:rsidRPr="00933770">
        <w:rPr>
          <w:szCs w:val="22"/>
          <w:lang w:val="lt-LT"/>
        </w:rPr>
        <w:t xml:space="preserve">, </w:t>
      </w:r>
      <w:r w:rsidR="000F168F" w:rsidRPr="00933770">
        <w:rPr>
          <w:szCs w:val="22"/>
          <w:lang w:val="lt-LT"/>
        </w:rPr>
        <w:t xml:space="preserve">o jų pasireiškė mažesniam pacientų, kurie vartojo 200 mg Odomzo dozę, skaičiui (54 %) nei 800 mg Odomzo dozę vartojusiųjų grupėje </w:t>
      </w:r>
      <w:r w:rsidR="00CA429A" w:rsidRPr="00933770">
        <w:rPr>
          <w:szCs w:val="22"/>
          <w:lang w:val="lt-LT"/>
        </w:rPr>
        <w:t>(</w:t>
      </w:r>
      <w:r w:rsidR="007B1220" w:rsidRPr="00933770">
        <w:rPr>
          <w:szCs w:val="22"/>
          <w:lang w:val="lt-LT"/>
        </w:rPr>
        <w:t>69</w:t>
      </w:r>
      <w:r w:rsidR="000F168F" w:rsidRPr="00933770">
        <w:rPr>
          <w:szCs w:val="22"/>
          <w:lang w:val="lt-LT"/>
        </w:rPr>
        <w:t> </w:t>
      </w:r>
      <w:r w:rsidR="00CA429A" w:rsidRPr="00933770">
        <w:rPr>
          <w:szCs w:val="22"/>
          <w:lang w:val="lt-LT"/>
        </w:rPr>
        <w:t>%).</w:t>
      </w:r>
    </w:p>
    <w:p w14:paraId="0A7A11C8" w14:textId="77777777" w:rsidR="00CA429A" w:rsidRPr="00933770" w:rsidRDefault="00CA429A" w:rsidP="005E0D0A">
      <w:pPr>
        <w:widowControl w:val="0"/>
        <w:tabs>
          <w:tab w:val="clear" w:pos="567"/>
        </w:tabs>
        <w:autoSpaceDE w:val="0"/>
        <w:autoSpaceDN w:val="0"/>
        <w:adjustRightInd w:val="0"/>
        <w:spacing w:line="240" w:lineRule="auto"/>
        <w:rPr>
          <w:szCs w:val="22"/>
          <w:lang w:val="lt-LT"/>
        </w:rPr>
      </w:pPr>
    </w:p>
    <w:p w14:paraId="0808E6B3" w14:textId="77777777" w:rsidR="00E05C57" w:rsidRPr="00933770" w:rsidRDefault="000F168F" w:rsidP="00313531">
      <w:pPr>
        <w:widowControl w:val="0"/>
        <w:tabs>
          <w:tab w:val="clear" w:pos="567"/>
        </w:tabs>
        <w:autoSpaceDE w:val="0"/>
        <w:autoSpaceDN w:val="0"/>
        <w:adjustRightInd w:val="0"/>
        <w:spacing w:line="240" w:lineRule="auto"/>
        <w:rPr>
          <w:szCs w:val="22"/>
          <w:lang w:val="lt-LT"/>
        </w:rPr>
      </w:pPr>
      <w:r w:rsidRPr="00933770">
        <w:rPr>
          <w:szCs w:val="24"/>
          <w:lang w:val="lt-LT"/>
        </w:rPr>
        <w:t xml:space="preserve">3-iojo ar 4-ojo laipsnių </w:t>
      </w:r>
      <w:r w:rsidR="00EE37E8" w:rsidRPr="00933770">
        <w:rPr>
          <w:szCs w:val="24"/>
          <w:lang w:val="lt-LT"/>
        </w:rPr>
        <w:t>KFK</w:t>
      </w:r>
      <w:r w:rsidRPr="00933770">
        <w:rPr>
          <w:szCs w:val="24"/>
          <w:lang w:val="lt-LT"/>
        </w:rPr>
        <w:t xml:space="preserve"> aktyvumo padidėjimo kraujyje atvejų nustatyta </w:t>
      </w:r>
      <w:r w:rsidR="007B1220" w:rsidRPr="00933770">
        <w:rPr>
          <w:szCs w:val="24"/>
          <w:lang w:val="lt-LT"/>
        </w:rPr>
        <w:t>8</w:t>
      </w:r>
      <w:r w:rsidRPr="00933770">
        <w:rPr>
          <w:szCs w:val="24"/>
          <w:lang w:val="lt-LT"/>
        </w:rPr>
        <w:t> </w:t>
      </w:r>
      <w:r w:rsidR="007B1220" w:rsidRPr="00933770">
        <w:rPr>
          <w:szCs w:val="24"/>
          <w:lang w:val="lt-LT"/>
        </w:rPr>
        <w:t xml:space="preserve">% </w:t>
      </w:r>
      <w:r w:rsidRPr="00933770">
        <w:rPr>
          <w:szCs w:val="24"/>
          <w:lang w:val="lt-LT"/>
        </w:rPr>
        <w:t xml:space="preserve">pacientų, kurie vartojo </w:t>
      </w:r>
      <w:r w:rsidRPr="00933770">
        <w:rPr>
          <w:szCs w:val="22"/>
          <w:lang w:val="lt-LT"/>
        </w:rPr>
        <w:t>200 mg Odomzo dozę</w:t>
      </w:r>
      <w:r w:rsidR="007B1220" w:rsidRPr="00933770">
        <w:rPr>
          <w:szCs w:val="24"/>
          <w:lang w:val="lt-LT"/>
        </w:rPr>
        <w:t xml:space="preserve">. </w:t>
      </w:r>
      <w:r w:rsidRPr="00933770">
        <w:rPr>
          <w:szCs w:val="24"/>
          <w:lang w:val="lt-LT"/>
        </w:rPr>
        <w:t xml:space="preserve">Daugeliui pacientų, kuriems nustatyta 2-ojo ar didesnio laipsnio </w:t>
      </w:r>
      <w:r w:rsidR="00EE37E8" w:rsidRPr="00933770">
        <w:rPr>
          <w:szCs w:val="24"/>
          <w:lang w:val="lt-LT"/>
        </w:rPr>
        <w:t>KFK</w:t>
      </w:r>
      <w:r w:rsidRPr="00933770">
        <w:rPr>
          <w:szCs w:val="24"/>
          <w:lang w:val="lt-LT"/>
        </w:rPr>
        <w:t xml:space="preserve"> aktyvumo padidėjimas, dar prieš šio padidėjimo nustatymą pasireiškė raumenų sutrikimų simptomų</w:t>
      </w:r>
      <w:r w:rsidR="00DC6318" w:rsidRPr="00933770">
        <w:rPr>
          <w:lang w:val="lt-LT"/>
        </w:rPr>
        <w:t xml:space="preserve">. </w:t>
      </w:r>
      <w:r w:rsidRPr="00933770">
        <w:rPr>
          <w:lang w:val="lt-LT"/>
        </w:rPr>
        <w:t xml:space="preserve">Šiems pacientams 2-ojo ar didesnio laipsnio </w:t>
      </w:r>
      <w:r w:rsidR="00EE37E8" w:rsidRPr="00933770">
        <w:rPr>
          <w:lang w:val="lt-LT"/>
        </w:rPr>
        <w:t>KFK</w:t>
      </w:r>
      <w:r w:rsidRPr="00933770">
        <w:rPr>
          <w:lang w:val="lt-LT"/>
        </w:rPr>
        <w:t xml:space="preserve"> aktyvumo padidėjimo laboratorinių rodmenų nustatymo laiko</w:t>
      </w:r>
      <w:r w:rsidR="00CA4E40" w:rsidRPr="00933770">
        <w:rPr>
          <w:szCs w:val="22"/>
          <w:lang w:val="lt-LT"/>
        </w:rPr>
        <w:t xml:space="preserve"> median</w:t>
      </w:r>
      <w:r w:rsidRPr="00933770">
        <w:rPr>
          <w:szCs w:val="22"/>
          <w:lang w:val="lt-LT"/>
        </w:rPr>
        <w:t>a</w:t>
      </w:r>
      <w:r w:rsidR="00CA4E40" w:rsidRPr="00933770">
        <w:rPr>
          <w:szCs w:val="22"/>
          <w:lang w:val="lt-LT"/>
        </w:rPr>
        <w:t xml:space="preserve"> </w:t>
      </w:r>
      <w:r w:rsidRPr="00933770">
        <w:rPr>
          <w:szCs w:val="22"/>
          <w:lang w:val="lt-LT"/>
        </w:rPr>
        <w:t xml:space="preserve">buvo </w:t>
      </w:r>
      <w:r w:rsidR="00657A17" w:rsidRPr="00933770">
        <w:rPr>
          <w:szCs w:val="22"/>
          <w:lang w:val="lt-LT"/>
        </w:rPr>
        <w:t>12</w:t>
      </w:r>
      <w:r w:rsidRPr="00933770">
        <w:rPr>
          <w:szCs w:val="22"/>
          <w:lang w:val="lt-LT"/>
        </w:rPr>
        <w:t>,</w:t>
      </w:r>
      <w:r w:rsidR="00657A17" w:rsidRPr="00933770">
        <w:rPr>
          <w:szCs w:val="22"/>
          <w:lang w:val="lt-LT"/>
        </w:rPr>
        <w:t>9</w:t>
      </w:r>
      <w:r w:rsidR="00FC33D7" w:rsidRPr="00933770">
        <w:rPr>
          <w:szCs w:val="22"/>
          <w:lang w:val="lt-LT"/>
        </w:rPr>
        <w:t> </w:t>
      </w:r>
      <w:r w:rsidRPr="00933770">
        <w:rPr>
          <w:szCs w:val="22"/>
          <w:lang w:val="lt-LT"/>
        </w:rPr>
        <w:t>savaitės</w:t>
      </w:r>
      <w:r w:rsidR="00CA4E40" w:rsidRPr="00933770">
        <w:rPr>
          <w:szCs w:val="22"/>
          <w:lang w:val="lt-LT"/>
        </w:rPr>
        <w:t xml:space="preserve"> (</w:t>
      </w:r>
      <w:r w:rsidRPr="00933770">
        <w:rPr>
          <w:szCs w:val="22"/>
          <w:lang w:val="lt-LT"/>
        </w:rPr>
        <w:t>nuo</w:t>
      </w:r>
      <w:r w:rsidR="00CA4E40" w:rsidRPr="00933770">
        <w:rPr>
          <w:szCs w:val="22"/>
          <w:lang w:val="lt-LT"/>
        </w:rPr>
        <w:t xml:space="preserve"> </w:t>
      </w:r>
      <w:r w:rsidR="00CA429A" w:rsidRPr="00933770">
        <w:rPr>
          <w:szCs w:val="22"/>
          <w:lang w:val="lt-LT"/>
        </w:rPr>
        <w:t>2</w:t>
      </w:r>
      <w:r w:rsidR="00CA4E40" w:rsidRPr="00933770">
        <w:rPr>
          <w:szCs w:val="22"/>
          <w:lang w:val="lt-LT"/>
        </w:rPr>
        <w:t xml:space="preserve"> </w:t>
      </w:r>
      <w:r w:rsidRPr="00933770">
        <w:rPr>
          <w:szCs w:val="22"/>
          <w:lang w:val="lt-LT"/>
        </w:rPr>
        <w:t>iki</w:t>
      </w:r>
      <w:r w:rsidR="00CA4E40" w:rsidRPr="00933770">
        <w:rPr>
          <w:szCs w:val="22"/>
          <w:lang w:val="lt-LT"/>
        </w:rPr>
        <w:t xml:space="preserve"> </w:t>
      </w:r>
      <w:r w:rsidR="00657A17" w:rsidRPr="00933770">
        <w:rPr>
          <w:szCs w:val="22"/>
          <w:lang w:val="lt-LT"/>
        </w:rPr>
        <w:t>39</w:t>
      </w:r>
      <w:r w:rsidR="00FC33D7" w:rsidRPr="00933770">
        <w:rPr>
          <w:szCs w:val="22"/>
          <w:lang w:val="lt-LT"/>
        </w:rPr>
        <w:t> </w:t>
      </w:r>
      <w:r w:rsidRPr="00933770">
        <w:rPr>
          <w:szCs w:val="22"/>
          <w:lang w:val="lt-LT"/>
        </w:rPr>
        <w:t>savaičių</w:t>
      </w:r>
      <w:r w:rsidR="00CA4E40" w:rsidRPr="00933770">
        <w:rPr>
          <w:szCs w:val="22"/>
          <w:lang w:val="lt-LT"/>
        </w:rPr>
        <w:t xml:space="preserve">) </w:t>
      </w:r>
      <w:r w:rsidRPr="00933770">
        <w:rPr>
          <w:szCs w:val="22"/>
          <w:lang w:val="lt-LT"/>
        </w:rPr>
        <w:t xml:space="preserve">nuo gydymo </w:t>
      </w:r>
      <w:r w:rsidR="001F7D23" w:rsidRPr="00933770">
        <w:rPr>
          <w:szCs w:val="22"/>
          <w:lang w:val="lt-LT"/>
        </w:rPr>
        <w:t>Odomzo</w:t>
      </w:r>
      <w:r w:rsidR="00E05C57" w:rsidRPr="00933770">
        <w:rPr>
          <w:szCs w:val="22"/>
          <w:lang w:val="lt-LT"/>
        </w:rPr>
        <w:t xml:space="preserve"> </w:t>
      </w:r>
      <w:r w:rsidRPr="00933770">
        <w:rPr>
          <w:szCs w:val="22"/>
          <w:lang w:val="lt-LT"/>
        </w:rPr>
        <w:t>pradžios, o rodmenų atsistatymo (sunormalėjimo ar sumažėjimo iki 1-ojo laipsnio) laiko mediana buvo</w:t>
      </w:r>
      <w:r w:rsidR="00CA4E40" w:rsidRPr="00933770">
        <w:rPr>
          <w:lang w:val="lt-LT"/>
        </w:rPr>
        <w:t xml:space="preserve"> </w:t>
      </w:r>
      <w:r w:rsidR="007B1220" w:rsidRPr="00933770">
        <w:rPr>
          <w:lang w:val="lt-LT"/>
        </w:rPr>
        <w:t>12</w:t>
      </w:r>
      <w:r w:rsidR="00FC33D7" w:rsidRPr="00933770">
        <w:rPr>
          <w:lang w:val="lt-LT"/>
        </w:rPr>
        <w:t> </w:t>
      </w:r>
      <w:r w:rsidR="00CA4E40" w:rsidRPr="00933770">
        <w:rPr>
          <w:lang w:val="lt-LT"/>
        </w:rPr>
        <w:t>d</w:t>
      </w:r>
      <w:r w:rsidRPr="00933770">
        <w:rPr>
          <w:lang w:val="lt-LT"/>
        </w:rPr>
        <w:t>ienų</w:t>
      </w:r>
      <w:r w:rsidR="00CA4E40" w:rsidRPr="00933770">
        <w:rPr>
          <w:lang w:val="lt-LT"/>
        </w:rPr>
        <w:t xml:space="preserve"> (95</w:t>
      </w:r>
      <w:r w:rsidRPr="00933770">
        <w:rPr>
          <w:lang w:val="lt-LT"/>
        </w:rPr>
        <w:t> </w:t>
      </w:r>
      <w:r w:rsidR="00CA4E40" w:rsidRPr="00933770">
        <w:rPr>
          <w:lang w:val="lt-LT"/>
        </w:rPr>
        <w:t xml:space="preserve">% </w:t>
      </w:r>
      <w:r w:rsidRPr="00933770">
        <w:rPr>
          <w:lang w:val="lt-LT"/>
        </w:rPr>
        <w:t>P</w:t>
      </w:r>
      <w:r w:rsidR="007B1220" w:rsidRPr="00933770">
        <w:rPr>
          <w:lang w:val="lt-LT"/>
        </w:rPr>
        <w:t>I</w:t>
      </w:r>
      <w:r w:rsidRPr="00933770">
        <w:rPr>
          <w:lang w:val="lt-LT"/>
        </w:rPr>
        <w:t>:</w:t>
      </w:r>
      <w:r w:rsidR="00CA4E40" w:rsidRPr="00933770">
        <w:rPr>
          <w:lang w:val="lt-LT"/>
        </w:rPr>
        <w:t xml:space="preserve"> </w:t>
      </w:r>
      <w:r w:rsidRPr="00933770">
        <w:rPr>
          <w:lang w:val="lt-LT"/>
        </w:rPr>
        <w:t xml:space="preserve">nuo </w:t>
      </w:r>
      <w:r w:rsidR="00CA429A" w:rsidRPr="00933770">
        <w:rPr>
          <w:lang w:val="lt-LT"/>
        </w:rPr>
        <w:t>8</w:t>
      </w:r>
      <w:r w:rsidR="00CA4E40" w:rsidRPr="00933770">
        <w:rPr>
          <w:lang w:val="lt-LT"/>
        </w:rPr>
        <w:t xml:space="preserve"> </w:t>
      </w:r>
      <w:r w:rsidRPr="00933770">
        <w:rPr>
          <w:lang w:val="lt-LT"/>
        </w:rPr>
        <w:t>iki</w:t>
      </w:r>
      <w:r w:rsidR="00CA4E40" w:rsidRPr="00933770">
        <w:rPr>
          <w:lang w:val="lt-LT"/>
        </w:rPr>
        <w:t xml:space="preserve"> </w:t>
      </w:r>
      <w:r w:rsidR="00CA429A" w:rsidRPr="00933770">
        <w:rPr>
          <w:lang w:val="lt-LT"/>
        </w:rPr>
        <w:t>14</w:t>
      </w:r>
      <w:r w:rsidR="00FC33D7" w:rsidRPr="00933770">
        <w:rPr>
          <w:lang w:val="lt-LT"/>
        </w:rPr>
        <w:t> </w:t>
      </w:r>
      <w:r w:rsidR="00CA429A" w:rsidRPr="00933770">
        <w:rPr>
          <w:lang w:val="lt-LT"/>
        </w:rPr>
        <w:t>d</w:t>
      </w:r>
      <w:r w:rsidRPr="00933770">
        <w:rPr>
          <w:lang w:val="lt-LT"/>
        </w:rPr>
        <w:t>ienų</w:t>
      </w:r>
      <w:r w:rsidR="00CA4E40" w:rsidRPr="00933770">
        <w:rPr>
          <w:lang w:val="lt-LT"/>
        </w:rPr>
        <w:t>)</w:t>
      </w:r>
      <w:r w:rsidR="00E05C57" w:rsidRPr="00933770">
        <w:rPr>
          <w:szCs w:val="22"/>
          <w:lang w:val="lt-LT"/>
        </w:rPr>
        <w:t>.</w:t>
      </w:r>
    </w:p>
    <w:p w14:paraId="5887079D" w14:textId="77777777" w:rsidR="004A5602" w:rsidRPr="00933770" w:rsidRDefault="004A5602" w:rsidP="00263E52">
      <w:pPr>
        <w:widowControl w:val="0"/>
        <w:tabs>
          <w:tab w:val="clear" w:pos="567"/>
        </w:tabs>
        <w:autoSpaceDE w:val="0"/>
        <w:autoSpaceDN w:val="0"/>
        <w:adjustRightInd w:val="0"/>
        <w:spacing w:line="240" w:lineRule="auto"/>
        <w:rPr>
          <w:szCs w:val="22"/>
          <w:lang w:val="lt-LT"/>
        </w:rPr>
      </w:pPr>
    </w:p>
    <w:p w14:paraId="4F3C00C7" w14:textId="77777777" w:rsidR="00CA429A" w:rsidRPr="00933770" w:rsidRDefault="000F168F" w:rsidP="00263E52">
      <w:pPr>
        <w:widowControl w:val="0"/>
        <w:tabs>
          <w:tab w:val="clear" w:pos="567"/>
        </w:tabs>
        <w:autoSpaceDE w:val="0"/>
        <w:autoSpaceDN w:val="0"/>
        <w:adjustRightInd w:val="0"/>
        <w:spacing w:line="240" w:lineRule="auto"/>
        <w:rPr>
          <w:lang w:val="lt-LT"/>
        </w:rPr>
      </w:pPr>
      <w:r w:rsidRPr="00933770">
        <w:rPr>
          <w:lang w:val="lt-LT"/>
        </w:rPr>
        <w:t xml:space="preserve">Vienam pacientui, kuriam buvo skiriama </w:t>
      </w:r>
      <w:r w:rsidRPr="00933770">
        <w:rPr>
          <w:szCs w:val="22"/>
          <w:lang w:val="lt-LT"/>
        </w:rPr>
        <w:t>200 mg Odomzo dozė, pasireiškė raumenų sutrikimo sim</w:t>
      </w:r>
      <w:r w:rsidR="00806064" w:rsidRPr="00933770">
        <w:rPr>
          <w:szCs w:val="22"/>
          <w:lang w:val="lt-LT"/>
        </w:rPr>
        <w:t>p</w:t>
      </w:r>
      <w:r w:rsidRPr="00933770">
        <w:rPr>
          <w:szCs w:val="22"/>
          <w:lang w:val="lt-LT"/>
        </w:rPr>
        <w:t>tomų</w:t>
      </w:r>
      <w:r w:rsidRPr="00933770">
        <w:rPr>
          <w:lang w:val="lt-LT"/>
        </w:rPr>
        <w:t xml:space="preserve"> </w:t>
      </w:r>
      <w:r w:rsidR="00806064" w:rsidRPr="00933770">
        <w:rPr>
          <w:lang w:val="lt-LT"/>
        </w:rPr>
        <w:t>ir</w:t>
      </w:r>
      <w:r w:rsidR="00CA429A" w:rsidRPr="00933770">
        <w:rPr>
          <w:lang w:val="lt-LT"/>
        </w:rPr>
        <w:t xml:space="preserve"> </w:t>
      </w:r>
      <w:r w:rsidR="00806064" w:rsidRPr="00933770">
        <w:rPr>
          <w:lang w:val="lt-LT"/>
        </w:rPr>
        <w:t xml:space="preserve">nustatytas daugiau kaip 10 x VNR padidėjęs </w:t>
      </w:r>
      <w:r w:rsidR="00EE37E8" w:rsidRPr="00933770">
        <w:rPr>
          <w:lang w:val="lt-LT"/>
        </w:rPr>
        <w:t>KFK</w:t>
      </w:r>
      <w:r w:rsidR="00806064" w:rsidRPr="00933770">
        <w:rPr>
          <w:lang w:val="lt-LT"/>
        </w:rPr>
        <w:t xml:space="preserve"> aktyvumas, o gydymui reikėjo skirti skysčių infuziją į veną; palyginimui, 800 mg Odomzo dozę vartojusiųjų tarpe tokių atvejų nustatyta 6 pacientams</w:t>
      </w:r>
      <w:r w:rsidR="00CA429A" w:rsidRPr="00933770">
        <w:rPr>
          <w:lang w:val="lt-LT"/>
        </w:rPr>
        <w:t>.</w:t>
      </w:r>
    </w:p>
    <w:p w14:paraId="4BF6BDF7" w14:textId="77777777" w:rsidR="00CA429A" w:rsidRPr="00933770" w:rsidRDefault="00CA429A" w:rsidP="00BF0DB3">
      <w:pPr>
        <w:widowControl w:val="0"/>
        <w:tabs>
          <w:tab w:val="clear" w:pos="567"/>
        </w:tabs>
        <w:autoSpaceDE w:val="0"/>
        <w:autoSpaceDN w:val="0"/>
        <w:adjustRightInd w:val="0"/>
        <w:spacing w:line="240" w:lineRule="auto"/>
        <w:rPr>
          <w:szCs w:val="22"/>
          <w:lang w:val="lt-LT"/>
        </w:rPr>
      </w:pPr>
    </w:p>
    <w:p w14:paraId="53E2873E" w14:textId="77777777" w:rsidR="00E05C57" w:rsidRPr="00933770" w:rsidRDefault="00806064" w:rsidP="00F84B38">
      <w:pPr>
        <w:widowControl w:val="0"/>
        <w:tabs>
          <w:tab w:val="clear" w:pos="567"/>
        </w:tabs>
        <w:autoSpaceDE w:val="0"/>
        <w:autoSpaceDN w:val="0"/>
        <w:adjustRightInd w:val="0"/>
        <w:spacing w:line="240" w:lineRule="auto"/>
        <w:rPr>
          <w:szCs w:val="22"/>
          <w:lang w:val="lt-LT"/>
        </w:rPr>
      </w:pPr>
      <w:r w:rsidRPr="00933770">
        <w:rPr>
          <w:szCs w:val="22"/>
          <w:lang w:val="lt-LT"/>
        </w:rPr>
        <w:t xml:space="preserve">Pagrindinio II fazės tyrimo metu nebuvo patvirtinta nė vieno rabdomiolizės </w:t>
      </w:r>
      <w:r w:rsidR="00944167" w:rsidRPr="00933770">
        <w:rPr>
          <w:szCs w:val="24"/>
          <w:lang w:val="lt-LT"/>
        </w:rPr>
        <w:t>(</w:t>
      </w:r>
      <w:r w:rsidR="005E032D" w:rsidRPr="00933770">
        <w:rPr>
          <w:szCs w:val="24"/>
          <w:lang w:val="lt-LT"/>
        </w:rPr>
        <w:t xml:space="preserve">kuri apibrėžiama kaip </w:t>
      </w:r>
      <w:r w:rsidR="00EE37E8" w:rsidRPr="00933770">
        <w:rPr>
          <w:szCs w:val="24"/>
          <w:lang w:val="lt-LT"/>
        </w:rPr>
        <w:t>KFK</w:t>
      </w:r>
      <w:r w:rsidR="005E032D" w:rsidRPr="00933770">
        <w:rPr>
          <w:szCs w:val="24"/>
          <w:lang w:val="lt-LT"/>
        </w:rPr>
        <w:t xml:space="preserve"> aktyvumo padidėjimas </w:t>
      </w:r>
      <w:r w:rsidR="00944167" w:rsidRPr="00933770">
        <w:rPr>
          <w:szCs w:val="24"/>
          <w:lang w:val="lt-LT"/>
        </w:rPr>
        <w:t>&gt;10</w:t>
      </w:r>
      <w:r w:rsidR="005E032D" w:rsidRPr="00933770">
        <w:rPr>
          <w:szCs w:val="24"/>
          <w:lang w:val="lt-LT"/>
        </w:rPr>
        <w:t> kartų virš prieš pradedant gydymą nustatytų ar pradinių rodmenų</w:t>
      </w:r>
      <w:r w:rsidR="00944167" w:rsidRPr="00933770">
        <w:rPr>
          <w:szCs w:val="24"/>
          <w:lang w:val="lt-LT"/>
        </w:rPr>
        <w:t xml:space="preserve"> </w:t>
      </w:r>
      <w:r w:rsidR="005E032D" w:rsidRPr="00933770">
        <w:rPr>
          <w:szCs w:val="24"/>
          <w:lang w:val="lt-LT"/>
        </w:rPr>
        <w:t>arba</w:t>
      </w:r>
      <w:r w:rsidR="00944167" w:rsidRPr="00933770">
        <w:rPr>
          <w:szCs w:val="24"/>
          <w:lang w:val="lt-LT"/>
        </w:rPr>
        <w:t xml:space="preserve"> &gt;10</w:t>
      </w:r>
      <w:r w:rsidR="005E032D" w:rsidRPr="00933770">
        <w:rPr>
          <w:szCs w:val="24"/>
          <w:lang w:val="lt-LT"/>
        </w:rPr>
        <w:t> </w:t>
      </w:r>
      <w:r w:rsidR="00944167" w:rsidRPr="00933770">
        <w:rPr>
          <w:szCs w:val="24"/>
          <w:lang w:val="lt-LT"/>
        </w:rPr>
        <w:t>x</w:t>
      </w:r>
      <w:r w:rsidR="005E032D" w:rsidRPr="00933770">
        <w:rPr>
          <w:szCs w:val="24"/>
          <w:lang w:val="lt-LT"/>
        </w:rPr>
        <w:t> VNR, jeigu nežinoma pradinių rodmenų, kartu su</w:t>
      </w:r>
      <w:r w:rsidR="00944167" w:rsidRPr="00933770">
        <w:rPr>
          <w:szCs w:val="24"/>
          <w:lang w:val="lt-LT"/>
        </w:rPr>
        <w:t xml:space="preserve"> 1</w:t>
      </w:r>
      <w:r w:rsidR="005E032D" w:rsidRPr="00933770">
        <w:rPr>
          <w:szCs w:val="24"/>
          <w:lang w:val="lt-LT"/>
        </w:rPr>
        <w:t>,</w:t>
      </w:r>
      <w:r w:rsidR="00944167" w:rsidRPr="00933770">
        <w:rPr>
          <w:szCs w:val="24"/>
          <w:lang w:val="lt-LT"/>
        </w:rPr>
        <w:t>5</w:t>
      </w:r>
      <w:r w:rsidR="005E032D" w:rsidRPr="00933770">
        <w:rPr>
          <w:szCs w:val="24"/>
          <w:lang w:val="lt-LT"/>
        </w:rPr>
        <w:t> karto padidėjusiu kreatinino kiekiu serume nuo prieš pradedant gydymą nustatytų ar pradinių rodmenų</w:t>
      </w:r>
      <w:r w:rsidR="00944167" w:rsidRPr="00933770">
        <w:rPr>
          <w:szCs w:val="24"/>
          <w:lang w:val="lt-LT"/>
        </w:rPr>
        <w:t>)</w:t>
      </w:r>
      <w:r w:rsidRPr="00933770">
        <w:rPr>
          <w:szCs w:val="24"/>
          <w:lang w:val="lt-LT"/>
        </w:rPr>
        <w:t xml:space="preserve"> </w:t>
      </w:r>
      <w:r w:rsidRPr="00933770">
        <w:rPr>
          <w:szCs w:val="22"/>
          <w:lang w:val="lt-LT"/>
        </w:rPr>
        <w:t>atvejo</w:t>
      </w:r>
      <w:r w:rsidR="00944167" w:rsidRPr="00933770">
        <w:rPr>
          <w:szCs w:val="24"/>
          <w:lang w:val="lt-LT"/>
        </w:rPr>
        <w:t xml:space="preserve">. </w:t>
      </w:r>
      <w:r w:rsidR="005E032D" w:rsidRPr="00933770">
        <w:rPr>
          <w:szCs w:val="24"/>
          <w:lang w:val="lt-LT"/>
        </w:rPr>
        <w:t>Tačiau buvo patvirtintas vienas gautas pranešimas apie pasireiškusį atvejį 800 mg Odomzo dozę vartojusiam pacientui ne pagrindinio tyrimo metu</w:t>
      </w:r>
      <w:r w:rsidR="00944167" w:rsidRPr="00933770">
        <w:rPr>
          <w:szCs w:val="24"/>
          <w:lang w:val="lt-LT"/>
        </w:rPr>
        <w:t>.</w:t>
      </w:r>
    </w:p>
    <w:p w14:paraId="346B3F8C" w14:textId="77777777" w:rsidR="00122064" w:rsidRPr="00933770" w:rsidRDefault="00122064" w:rsidP="00F72BC2">
      <w:pPr>
        <w:widowControl w:val="0"/>
        <w:tabs>
          <w:tab w:val="clear" w:pos="567"/>
        </w:tabs>
        <w:autoSpaceDE w:val="0"/>
        <w:autoSpaceDN w:val="0"/>
        <w:adjustRightInd w:val="0"/>
        <w:spacing w:line="240" w:lineRule="auto"/>
        <w:rPr>
          <w:szCs w:val="22"/>
          <w:lang w:val="lt-LT"/>
        </w:rPr>
      </w:pPr>
    </w:p>
    <w:p w14:paraId="1171B887" w14:textId="77777777" w:rsidR="00122064" w:rsidRPr="00933770" w:rsidRDefault="00122064" w:rsidP="00292581">
      <w:pPr>
        <w:keepNext/>
        <w:widowControl w:val="0"/>
        <w:tabs>
          <w:tab w:val="clear" w:pos="567"/>
        </w:tabs>
        <w:autoSpaceDE w:val="0"/>
        <w:autoSpaceDN w:val="0"/>
        <w:adjustRightInd w:val="0"/>
        <w:spacing w:line="240" w:lineRule="auto"/>
        <w:outlineLvl w:val="0"/>
        <w:rPr>
          <w:i/>
          <w:szCs w:val="22"/>
          <w:u w:val="single"/>
          <w:lang w:val="lt-LT"/>
        </w:rPr>
      </w:pPr>
      <w:r w:rsidRPr="00933770">
        <w:rPr>
          <w:i/>
          <w:szCs w:val="22"/>
          <w:u w:val="single"/>
          <w:lang w:val="lt-LT"/>
        </w:rPr>
        <w:t>Amenor</w:t>
      </w:r>
      <w:r w:rsidR="0065703E" w:rsidRPr="00933770">
        <w:rPr>
          <w:i/>
          <w:szCs w:val="22"/>
          <w:u w:val="single"/>
          <w:lang w:val="lt-LT"/>
        </w:rPr>
        <w:t>ėja</w:t>
      </w:r>
    </w:p>
    <w:p w14:paraId="52C0BE47" w14:textId="77777777" w:rsidR="00122064" w:rsidRPr="00933770" w:rsidRDefault="005E032D" w:rsidP="00BF4E2E">
      <w:pPr>
        <w:widowControl w:val="0"/>
        <w:tabs>
          <w:tab w:val="clear" w:pos="567"/>
        </w:tabs>
        <w:autoSpaceDE w:val="0"/>
        <w:autoSpaceDN w:val="0"/>
        <w:adjustRightInd w:val="0"/>
        <w:spacing w:line="240" w:lineRule="auto"/>
        <w:rPr>
          <w:szCs w:val="22"/>
          <w:lang w:val="lt-LT"/>
        </w:rPr>
      </w:pPr>
      <w:r w:rsidRPr="00933770">
        <w:rPr>
          <w:szCs w:val="22"/>
          <w:lang w:val="lt-LT"/>
        </w:rPr>
        <w:t>Pagrindinio II fazės tyrimo metu</w:t>
      </w:r>
      <w:r w:rsidR="00122064" w:rsidRPr="00933770">
        <w:rPr>
          <w:szCs w:val="22"/>
          <w:lang w:val="lt-LT"/>
        </w:rPr>
        <w:t xml:space="preserve"> 2</w:t>
      </w:r>
      <w:r w:rsidR="0010154D" w:rsidRPr="00933770">
        <w:rPr>
          <w:szCs w:val="22"/>
          <w:lang w:val="lt-LT"/>
        </w:rPr>
        <w:t> (14</w:t>
      </w:r>
      <w:r w:rsidRPr="00933770">
        <w:rPr>
          <w:szCs w:val="22"/>
          <w:lang w:val="lt-LT"/>
        </w:rPr>
        <w:t>,</w:t>
      </w:r>
      <w:r w:rsidR="0010154D" w:rsidRPr="00933770">
        <w:rPr>
          <w:szCs w:val="22"/>
          <w:lang w:val="lt-LT"/>
        </w:rPr>
        <w:t>3</w:t>
      </w:r>
      <w:r w:rsidRPr="00933770">
        <w:rPr>
          <w:szCs w:val="22"/>
          <w:lang w:val="lt-LT"/>
        </w:rPr>
        <w:t> </w:t>
      </w:r>
      <w:r w:rsidR="0010154D" w:rsidRPr="00933770">
        <w:rPr>
          <w:szCs w:val="22"/>
          <w:lang w:val="lt-LT"/>
        </w:rPr>
        <w:t>%)</w:t>
      </w:r>
      <w:r w:rsidR="00122064" w:rsidRPr="00933770">
        <w:rPr>
          <w:szCs w:val="22"/>
          <w:lang w:val="lt-LT"/>
        </w:rPr>
        <w:t xml:space="preserve"> </w:t>
      </w:r>
      <w:r w:rsidRPr="00933770">
        <w:rPr>
          <w:szCs w:val="22"/>
          <w:lang w:val="lt-LT"/>
        </w:rPr>
        <w:t>iš</w:t>
      </w:r>
      <w:r w:rsidR="00122064" w:rsidRPr="00933770">
        <w:rPr>
          <w:szCs w:val="22"/>
          <w:lang w:val="lt-LT"/>
        </w:rPr>
        <w:t xml:space="preserve"> 14 </w:t>
      </w:r>
      <w:r w:rsidR="00822B3A" w:rsidRPr="00933770">
        <w:rPr>
          <w:szCs w:val="22"/>
          <w:lang w:val="lt-LT"/>
        </w:rPr>
        <w:t>moterų, kurios buvo arba vaisingos, arba vaisingo amžiaus, bet joms buvo atlikta sterilizacija perrišant kiaušintakius, ir kurioms buvo skiriama po 200 mg ar 800 mg Odomzo dozę kartą per parą, išsivystė amenorėja</w:t>
      </w:r>
      <w:r w:rsidR="00122064" w:rsidRPr="00933770">
        <w:rPr>
          <w:szCs w:val="22"/>
          <w:lang w:val="lt-LT"/>
        </w:rPr>
        <w:t>.</w:t>
      </w:r>
    </w:p>
    <w:p w14:paraId="47507C37" w14:textId="77777777" w:rsidR="00CA429A" w:rsidRDefault="00CA429A" w:rsidP="00353396">
      <w:pPr>
        <w:widowControl w:val="0"/>
        <w:tabs>
          <w:tab w:val="clear" w:pos="567"/>
        </w:tabs>
        <w:autoSpaceDE w:val="0"/>
        <w:autoSpaceDN w:val="0"/>
        <w:adjustRightInd w:val="0"/>
        <w:spacing w:line="240" w:lineRule="auto"/>
        <w:rPr>
          <w:szCs w:val="22"/>
          <w:lang w:val="lt-LT"/>
        </w:rPr>
      </w:pPr>
    </w:p>
    <w:p w14:paraId="75BA1C53" w14:textId="77777777" w:rsidR="00E7093F" w:rsidRPr="00647093" w:rsidRDefault="00E7093F" w:rsidP="00292581">
      <w:pPr>
        <w:autoSpaceDE w:val="0"/>
        <w:autoSpaceDN w:val="0"/>
        <w:adjustRightInd w:val="0"/>
        <w:spacing w:line="240" w:lineRule="auto"/>
        <w:jc w:val="both"/>
        <w:outlineLvl w:val="0"/>
        <w:rPr>
          <w:i/>
          <w:szCs w:val="22"/>
          <w:lang w:val="lt-LT"/>
        </w:rPr>
      </w:pPr>
      <w:r w:rsidRPr="00647093">
        <w:rPr>
          <w:szCs w:val="22"/>
          <w:u w:val="single"/>
          <w:lang w:val="lt-LT"/>
        </w:rPr>
        <w:t>Vaikų populiacija</w:t>
      </w:r>
    </w:p>
    <w:p w14:paraId="7FDD8DE4" w14:textId="77777777" w:rsidR="00E7093F" w:rsidRPr="00647093" w:rsidRDefault="00E7093F" w:rsidP="00E7093F">
      <w:pPr>
        <w:widowControl w:val="0"/>
        <w:tabs>
          <w:tab w:val="clear" w:pos="567"/>
        </w:tabs>
        <w:autoSpaceDE w:val="0"/>
        <w:autoSpaceDN w:val="0"/>
        <w:adjustRightInd w:val="0"/>
        <w:spacing w:line="240" w:lineRule="auto"/>
        <w:rPr>
          <w:lang w:val="lt-LT"/>
        </w:rPr>
      </w:pPr>
    </w:p>
    <w:p w14:paraId="719959D6" w14:textId="77777777" w:rsidR="00E7093F" w:rsidRPr="00647093" w:rsidRDefault="00E7093F" w:rsidP="00E7093F">
      <w:pPr>
        <w:widowControl w:val="0"/>
        <w:tabs>
          <w:tab w:val="clear" w:pos="567"/>
        </w:tabs>
        <w:autoSpaceDE w:val="0"/>
        <w:autoSpaceDN w:val="0"/>
        <w:adjustRightInd w:val="0"/>
        <w:spacing w:line="240" w:lineRule="auto"/>
        <w:rPr>
          <w:szCs w:val="22"/>
          <w:lang w:val="lt-LT"/>
        </w:rPr>
      </w:pPr>
      <w:r w:rsidRPr="00647093">
        <w:rPr>
          <w:lang w:val="lt-LT"/>
        </w:rPr>
        <w:t xml:space="preserve">Saugumo vaikams vertinimas paremtas 16 suaugusių pacientų ir 60 vaikų duomenimis, gautais per tyrimą CLDE225X2104 bei 16 suaugusių pacientų ir 2 vaikų duomenimis, gautais per tyrimą </w:t>
      </w:r>
      <w:r w:rsidRPr="00647093">
        <w:rPr>
          <w:szCs w:val="22"/>
          <w:lang w:val="lt-LT"/>
        </w:rPr>
        <w:t>CLDE225C2301. Suaugusiųjų gydymo sonidegibu trukmės per tyrimą X2104 mediana buvo 97 dienos (diapazonas nuo 34 iki 511 dienų), vaikų – 55 dienos (diapazonas nuo 2 iki 289 dienų). Suaugusiųjų gydymo sonidegibu trukmės per tyrimą C2301 mediana buvo 2,8 mėn. (diapazonas nuo 0,4 iki 33,2 mėn.), vaikų – 3,5 mėn. (nuo 1,3 iki 5,7 mėn.).</w:t>
      </w:r>
    </w:p>
    <w:p w14:paraId="23186A3E" w14:textId="77777777" w:rsidR="00E7093F" w:rsidRPr="002C2F2C" w:rsidRDefault="00E7093F" w:rsidP="00E7093F">
      <w:pPr>
        <w:widowControl w:val="0"/>
        <w:tabs>
          <w:tab w:val="clear" w:pos="567"/>
        </w:tabs>
        <w:autoSpaceDE w:val="0"/>
        <w:autoSpaceDN w:val="0"/>
        <w:adjustRightInd w:val="0"/>
        <w:spacing w:line="240" w:lineRule="auto"/>
        <w:rPr>
          <w:lang w:val="lt-LT"/>
        </w:rPr>
      </w:pPr>
      <w:r w:rsidRPr="00647093">
        <w:rPr>
          <w:szCs w:val="22"/>
          <w:lang w:val="lt-LT"/>
        </w:rPr>
        <w:t>Per C2301 ir X2104 tyrimus nustatytas sonidegibo toksiškumas suaugusiesiems buvo panašus į žinomą su gydimų susijusį toksiškumą suaugusiems p</w:t>
      </w:r>
      <w:r w:rsidRPr="002C2F2C">
        <w:rPr>
          <w:szCs w:val="22"/>
          <w:lang w:val="lt-LT"/>
        </w:rPr>
        <w:t>acientams, sergantiems bazinių</w:t>
      </w:r>
      <w:r w:rsidRPr="00647093">
        <w:rPr>
          <w:szCs w:val="22"/>
          <w:lang w:val="lt-LT"/>
        </w:rPr>
        <w:t xml:space="preserve"> ląstelių karcinoma. Su sonidegibu susijęs toksiškumas vaikams buvo panašus į suaugusiųjų, išskyrus mažesnį toksiškumo raumenims dažnį (pvz., KK koncentracijos padidėjimas pasireiškė 16,7 </w:t>
      </w:r>
      <w:r w:rsidRPr="00647093">
        <w:rPr>
          <w:lang w:val="lt-LT"/>
        </w:rPr>
        <w:t>% vaikų, palyginti su 50 % suaugusiųjų per X2104 tyrimą) ir pastebėtą poveikį postnataliniam vystymuisi, ypač vartojant ilgiau (pranešta apie pirštakaulių epifizinės plokštelės sutrikimus, kelio augimo plokštelės pokremzlinė kondensacija, distalinės šlaunikaulio augimo plokštelės sutrikimas, chondropatija ir nuskilę dantys).</w:t>
      </w:r>
    </w:p>
    <w:p w14:paraId="7AB09DF8" w14:textId="77777777" w:rsidR="00FA4804" w:rsidRPr="006422B1" w:rsidRDefault="00FA4804" w:rsidP="00FA4804">
      <w:pPr>
        <w:widowControl w:val="0"/>
        <w:tabs>
          <w:tab w:val="clear" w:pos="567"/>
        </w:tabs>
        <w:autoSpaceDE w:val="0"/>
        <w:autoSpaceDN w:val="0"/>
        <w:adjustRightInd w:val="0"/>
        <w:spacing w:line="240" w:lineRule="auto"/>
        <w:rPr>
          <w:szCs w:val="22"/>
          <w:lang w:val="lt-LT"/>
        </w:rPr>
      </w:pPr>
    </w:p>
    <w:p w14:paraId="64A91DF1" w14:textId="77777777" w:rsidR="00FA4804" w:rsidRPr="00DB46E4" w:rsidRDefault="00FA4804" w:rsidP="00FA4804">
      <w:pPr>
        <w:widowControl w:val="0"/>
        <w:tabs>
          <w:tab w:val="clear" w:pos="567"/>
        </w:tabs>
        <w:autoSpaceDE w:val="0"/>
        <w:autoSpaceDN w:val="0"/>
        <w:adjustRightInd w:val="0"/>
        <w:spacing w:line="240" w:lineRule="auto"/>
        <w:rPr>
          <w:iCs/>
          <w:szCs w:val="22"/>
          <w:u w:val="single"/>
          <w:lang w:val="lt-LT"/>
        </w:rPr>
      </w:pPr>
      <w:r w:rsidRPr="00DB46E4">
        <w:rPr>
          <w:iCs/>
          <w:szCs w:val="22"/>
          <w:u w:val="single"/>
          <w:lang w:val="lt-LT"/>
        </w:rPr>
        <w:t>Pirmalaikis epifizių susijungimas</w:t>
      </w:r>
    </w:p>
    <w:p w14:paraId="46EE814A" w14:textId="77777777" w:rsidR="00FA4804" w:rsidRPr="00DB46E4" w:rsidRDefault="00565F8B" w:rsidP="00FA4804">
      <w:pPr>
        <w:widowControl w:val="0"/>
        <w:tabs>
          <w:tab w:val="clear" w:pos="567"/>
        </w:tabs>
        <w:autoSpaceDE w:val="0"/>
        <w:autoSpaceDN w:val="0"/>
        <w:adjustRightInd w:val="0"/>
        <w:spacing w:line="240" w:lineRule="auto"/>
        <w:rPr>
          <w:szCs w:val="22"/>
          <w:lang w:val="lt-LT"/>
        </w:rPr>
      </w:pPr>
      <w:r w:rsidRPr="00DB46E4">
        <w:rPr>
          <w:szCs w:val="22"/>
          <w:lang w:val="lt-LT"/>
        </w:rPr>
        <w:t xml:space="preserve">Buvo pranešta apie tris </w:t>
      </w:r>
      <w:r w:rsidR="00FB7D9C">
        <w:rPr>
          <w:szCs w:val="22"/>
          <w:lang w:val="lt-LT"/>
        </w:rPr>
        <w:t>vaikų</w:t>
      </w:r>
      <w:r w:rsidRPr="00DB46E4">
        <w:rPr>
          <w:szCs w:val="22"/>
          <w:lang w:val="lt-LT"/>
        </w:rPr>
        <w:t>, gydytų sonidegibu klinikinių studijų metu, epifizinės augimo plokštelės sutrikimų atvejus (vienas kremzlės pažeidimo atvejis, vienas epifizės sutrikimo atvejis ir vienas epifizės įtrūkimo atvejis), tačiau priežastinio ryšio su sonidegibu galutinai nustatyti nepavyko.</w:t>
      </w:r>
      <w:r w:rsidR="00FA4804" w:rsidRPr="00DB46E4">
        <w:rPr>
          <w:szCs w:val="22"/>
          <w:lang w:val="lt-LT"/>
        </w:rPr>
        <w:t xml:space="preserve"> </w:t>
      </w:r>
      <w:r w:rsidR="00E74FBB" w:rsidRPr="00DB46E4">
        <w:rPr>
          <w:szCs w:val="22"/>
          <w:lang w:val="lt-LT"/>
        </w:rPr>
        <w:t xml:space="preserve">Pranešta apie pirmalaikį </w:t>
      </w:r>
      <w:r w:rsidR="00FB7D9C">
        <w:rPr>
          <w:szCs w:val="22"/>
          <w:lang w:val="lt-LT"/>
        </w:rPr>
        <w:t>vaikų</w:t>
      </w:r>
      <w:r w:rsidR="00E74FBB" w:rsidRPr="00DB46E4">
        <w:rPr>
          <w:szCs w:val="22"/>
          <w:lang w:val="lt-LT"/>
        </w:rPr>
        <w:t>, patyrusių Hh (Hedgehog) signalinio kelio inhibitorių poveikį, epifizių susijungimą.</w:t>
      </w:r>
      <w:r w:rsidR="00FA4804" w:rsidRPr="00DB46E4">
        <w:rPr>
          <w:szCs w:val="22"/>
          <w:lang w:val="lt-LT"/>
        </w:rPr>
        <w:t xml:space="preserve"> </w:t>
      </w:r>
      <w:r w:rsidR="00CF1F52" w:rsidRPr="00CF1F52">
        <w:rPr>
          <w:szCs w:val="22"/>
          <w:lang w:val="lt-LT"/>
        </w:rPr>
        <w:t>Gydant vaikus</w:t>
      </w:r>
      <w:r w:rsidR="007A0A77">
        <w:rPr>
          <w:szCs w:val="22"/>
          <w:lang w:val="lt-LT"/>
        </w:rPr>
        <w:t>,</w:t>
      </w:r>
      <w:r w:rsidR="00CF1F52" w:rsidRPr="00CF1F52">
        <w:rPr>
          <w:szCs w:val="22"/>
          <w:lang w:val="lt-LT"/>
        </w:rPr>
        <w:t xml:space="preserve"> Odomzo naudoti negalima, nes šioje populiacijoje jo saugumas ir efektyvumas nenustatytas.</w:t>
      </w:r>
    </w:p>
    <w:p w14:paraId="46E2CC73" w14:textId="77777777" w:rsidR="00E7093F" w:rsidRPr="00933770" w:rsidRDefault="00E7093F" w:rsidP="00353396">
      <w:pPr>
        <w:widowControl w:val="0"/>
        <w:tabs>
          <w:tab w:val="clear" w:pos="567"/>
        </w:tabs>
        <w:autoSpaceDE w:val="0"/>
        <w:autoSpaceDN w:val="0"/>
        <w:adjustRightInd w:val="0"/>
        <w:spacing w:line="240" w:lineRule="auto"/>
        <w:rPr>
          <w:szCs w:val="22"/>
          <w:lang w:val="lt-LT"/>
        </w:rPr>
      </w:pPr>
    </w:p>
    <w:p w14:paraId="05CA2615" w14:textId="77777777" w:rsidR="00A2400E" w:rsidRPr="00933770" w:rsidRDefault="00DF44E3" w:rsidP="00292581">
      <w:pPr>
        <w:keepNext/>
        <w:widowControl w:val="0"/>
        <w:autoSpaceDE w:val="0"/>
        <w:autoSpaceDN w:val="0"/>
        <w:adjustRightInd w:val="0"/>
        <w:spacing w:line="240" w:lineRule="auto"/>
        <w:outlineLvl w:val="0"/>
        <w:rPr>
          <w:szCs w:val="22"/>
          <w:u w:val="single"/>
          <w:lang w:val="lt-LT"/>
        </w:rPr>
      </w:pPr>
      <w:r w:rsidRPr="00933770">
        <w:rPr>
          <w:szCs w:val="22"/>
          <w:u w:val="single"/>
          <w:lang w:val="lt-LT"/>
        </w:rPr>
        <w:t>Pranešimas apie įtariamas nepageidaujamas reakcijas</w:t>
      </w:r>
    </w:p>
    <w:p w14:paraId="37239FFD" w14:textId="77777777" w:rsidR="00A2400E" w:rsidRPr="00933770" w:rsidRDefault="00A2400E" w:rsidP="00A237ED">
      <w:pPr>
        <w:keepNext/>
        <w:widowControl w:val="0"/>
        <w:autoSpaceDE w:val="0"/>
        <w:autoSpaceDN w:val="0"/>
        <w:adjustRightInd w:val="0"/>
        <w:spacing w:line="240" w:lineRule="auto"/>
        <w:rPr>
          <w:szCs w:val="22"/>
          <w:lang w:val="lt-LT"/>
        </w:rPr>
      </w:pPr>
    </w:p>
    <w:p w14:paraId="6CBD74C4" w14:textId="77777777" w:rsidR="00A2400E" w:rsidRPr="00933770" w:rsidRDefault="00DF44E3" w:rsidP="00A237ED">
      <w:pPr>
        <w:widowControl w:val="0"/>
        <w:autoSpaceDE w:val="0"/>
        <w:autoSpaceDN w:val="0"/>
        <w:adjustRightInd w:val="0"/>
        <w:spacing w:line="240" w:lineRule="auto"/>
        <w:rPr>
          <w:szCs w:val="22"/>
          <w:lang w:val="lt-LT"/>
        </w:rPr>
      </w:pPr>
      <w:r w:rsidRPr="00933770">
        <w:rPr>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00B110D9" w:rsidRPr="00933770">
        <w:rPr>
          <w:szCs w:val="24"/>
          <w:shd w:val="clear" w:color="auto" w:fill="D9D9D9"/>
          <w:lang w:val="lt-LT"/>
        </w:rPr>
        <w:t xml:space="preserve">naudodamiesi </w:t>
      </w:r>
      <w:hyperlink r:id="rId11" w:history="1">
        <w:r w:rsidR="00B110D9" w:rsidRPr="00933770">
          <w:rPr>
            <w:rStyle w:val="Hyperlink"/>
            <w:szCs w:val="22"/>
            <w:shd w:val="clear" w:color="auto" w:fill="D9D9D9"/>
            <w:lang w:val="lt-LT"/>
          </w:rPr>
          <w:t>V priede</w:t>
        </w:r>
      </w:hyperlink>
      <w:r w:rsidR="00B110D9" w:rsidRPr="00933770">
        <w:rPr>
          <w:color w:val="00B050"/>
          <w:szCs w:val="24"/>
          <w:shd w:val="pct15" w:color="auto" w:fill="auto"/>
          <w:lang w:val="lt-LT"/>
        </w:rPr>
        <w:t xml:space="preserve"> </w:t>
      </w:r>
      <w:r w:rsidR="00B110D9" w:rsidRPr="00933770">
        <w:rPr>
          <w:szCs w:val="24"/>
          <w:shd w:val="pct15" w:color="auto" w:fill="auto"/>
          <w:lang w:val="lt-LT"/>
        </w:rPr>
        <w:t>nurodyta nacionaline pranešimo</w:t>
      </w:r>
      <w:r w:rsidR="00B110D9" w:rsidRPr="00933770">
        <w:rPr>
          <w:color w:val="00B050"/>
          <w:szCs w:val="24"/>
          <w:shd w:val="pct15" w:color="auto" w:fill="auto"/>
          <w:lang w:val="lt-LT"/>
        </w:rPr>
        <w:t xml:space="preserve"> </w:t>
      </w:r>
      <w:r w:rsidR="00B110D9" w:rsidRPr="00933770">
        <w:rPr>
          <w:szCs w:val="24"/>
          <w:shd w:val="pct15" w:color="auto" w:fill="auto"/>
          <w:lang w:val="lt-LT"/>
        </w:rPr>
        <w:t>sistema</w:t>
      </w:r>
      <w:r w:rsidR="00A2400E" w:rsidRPr="00933770">
        <w:rPr>
          <w:szCs w:val="22"/>
          <w:lang w:val="lt-LT"/>
        </w:rPr>
        <w:t>.</w:t>
      </w:r>
    </w:p>
    <w:p w14:paraId="3B356476" w14:textId="77777777" w:rsidR="00A2400E" w:rsidRPr="00933770" w:rsidRDefault="00A2400E" w:rsidP="00A237ED">
      <w:pPr>
        <w:widowControl w:val="0"/>
        <w:autoSpaceDE w:val="0"/>
        <w:autoSpaceDN w:val="0"/>
        <w:adjustRightInd w:val="0"/>
        <w:spacing w:line="240" w:lineRule="auto"/>
        <w:rPr>
          <w:szCs w:val="22"/>
          <w:lang w:val="lt-LT"/>
        </w:rPr>
      </w:pPr>
    </w:p>
    <w:p w14:paraId="0A5BD405" w14:textId="77777777" w:rsidR="00812D16" w:rsidRPr="00933770" w:rsidRDefault="00812D16" w:rsidP="00292581">
      <w:pPr>
        <w:keepNext/>
        <w:widowControl w:val="0"/>
        <w:spacing w:line="240" w:lineRule="auto"/>
        <w:outlineLvl w:val="0"/>
        <w:rPr>
          <w:b/>
          <w:lang w:val="lt-LT"/>
        </w:rPr>
      </w:pPr>
      <w:r w:rsidRPr="00933770">
        <w:rPr>
          <w:b/>
          <w:lang w:val="lt-LT"/>
        </w:rPr>
        <w:t>4.9</w:t>
      </w:r>
      <w:r w:rsidRPr="00933770">
        <w:rPr>
          <w:b/>
          <w:lang w:val="lt-LT"/>
        </w:rPr>
        <w:tab/>
      </w:r>
      <w:r w:rsidR="00DF44E3" w:rsidRPr="00933770">
        <w:rPr>
          <w:b/>
          <w:bCs/>
          <w:lang w:val="lt-LT"/>
        </w:rPr>
        <w:t>Perdozavimas</w:t>
      </w:r>
    </w:p>
    <w:p w14:paraId="7FE16C6D" w14:textId="77777777" w:rsidR="00812D16" w:rsidRPr="00933770" w:rsidRDefault="00812D16" w:rsidP="00827C78">
      <w:pPr>
        <w:keepNext/>
        <w:widowControl w:val="0"/>
        <w:tabs>
          <w:tab w:val="clear" w:pos="567"/>
        </w:tabs>
        <w:spacing w:line="240" w:lineRule="auto"/>
        <w:rPr>
          <w:szCs w:val="22"/>
          <w:lang w:val="lt-LT"/>
        </w:rPr>
      </w:pPr>
    </w:p>
    <w:p w14:paraId="06097CAD" w14:textId="77777777" w:rsidR="003650BA" w:rsidRPr="00933770" w:rsidRDefault="00564119" w:rsidP="00E003F7">
      <w:pPr>
        <w:widowControl w:val="0"/>
        <w:spacing w:line="240" w:lineRule="auto"/>
        <w:rPr>
          <w:lang w:val="lt-LT"/>
        </w:rPr>
      </w:pPr>
      <w:r w:rsidRPr="00933770">
        <w:rPr>
          <w:lang w:val="lt-LT"/>
        </w:rPr>
        <w:t xml:space="preserve">Dozės didinimo tyrimų metu per burną buvo skiriamos iki 3 000 mg </w:t>
      </w:r>
      <w:r w:rsidR="00884FE9" w:rsidRPr="00933770">
        <w:rPr>
          <w:lang w:val="lt-LT"/>
        </w:rPr>
        <w:t xml:space="preserve">Odomzo </w:t>
      </w:r>
      <w:r w:rsidRPr="00933770">
        <w:rPr>
          <w:lang w:val="lt-LT"/>
        </w:rPr>
        <w:t>dozės kartą per parą</w:t>
      </w:r>
      <w:r w:rsidR="00C97D8C" w:rsidRPr="00933770">
        <w:rPr>
          <w:lang w:val="lt-LT"/>
        </w:rPr>
        <w:t>.</w:t>
      </w:r>
      <w:r w:rsidR="0066148D" w:rsidRPr="00933770">
        <w:rPr>
          <w:lang w:val="lt-LT"/>
        </w:rPr>
        <w:t xml:space="preserve"> </w:t>
      </w:r>
      <w:r w:rsidRPr="00933770">
        <w:rPr>
          <w:lang w:val="lt-LT"/>
        </w:rPr>
        <w:t>Visais perdozavimo atvejais pacientų būklę reikia atidžiai stebėti dėl nepageidaujamų reiškinių pasireiškimo bei taikyti tinkamas palaikomąsias priemones</w:t>
      </w:r>
      <w:r w:rsidR="009F36CE" w:rsidRPr="00933770">
        <w:rPr>
          <w:lang w:val="lt-LT"/>
        </w:rPr>
        <w:t>.</w:t>
      </w:r>
    </w:p>
    <w:p w14:paraId="35009BB1" w14:textId="77777777" w:rsidR="00812D16" w:rsidRPr="00933770" w:rsidRDefault="00812D16" w:rsidP="00E003F7">
      <w:pPr>
        <w:widowControl w:val="0"/>
        <w:tabs>
          <w:tab w:val="clear" w:pos="567"/>
        </w:tabs>
        <w:spacing w:line="240" w:lineRule="auto"/>
        <w:rPr>
          <w:lang w:val="lt-LT"/>
        </w:rPr>
      </w:pPr>
    </w:p>
    <w:p w14:paraId="73619A88" w14:textId="77777777" w:rsidR="00405224" w:rsidRPr="00933770" w:rsidRDefault="00405224" w:rsidP="00F50181">
      <w:pPr>
        <w:widowControl w:val="0"/>
        <w:tabs>
          <w:tab w:val="clear" w:pos="567"/>
        </w:tabs>
        <w:spacing w:line="240" w:lineRule="auto"/>
        <w:rPr>
          <w:lang w:val="lt-LT"/>
        </w:rPr>
      </w:pPr>
    </w:p>
    <w:p w14:paraId="02724D52" w14:textId="77777777" w:rsidR="00812D16" w:rsidRPr="00933770" w:rsidRDefault="00812D16" w:rsidP="00292581">
      <w:pPr>
        <w:keepNext/>
        <w:widowControl w:val="0"/>
        <w:tabs>
          <w:tab w:val="clear" w:pos="567"/>
        </w:tabs>
        <w:suppressAutoHyphens/>
        <w:spacing w:line="240" w:lineRule="auto"/>
        <w:ind w:left="567" w:hanging="567"/>
        <w:outlineLvl w:val="0"/>
        <w:rPr>
          <w:lang w:val="lt-LT"/>
        </w:rPr>
      </w:pPr>
      <w:r w:rsidRPr="00933770">
        <w:rPr>
          <w:b/>
          <w:lang w:val="lt-LT"/>
        </w:rPr>
        <w:t>5.</w:t>
      </w:r>
      <w:r w:rsidRPr="00933770">
        <w:rPr>
          <w:b/>
          <w:lang w:val="lt-LT"/>
        </w:rPr>
        <w:tab/>
      </w:r>
      <w:r w:rsidR="00DF44E3" w:rsidRPr="00933770">
        <w:rPr>
          <w:b/>
          <w:bCs/>
          <w:lang w:val="lt-LT"/>
        </w:rPr>
        <w:t>FARMAKOLOGINĖS SAVYBĖS</w:t>
      </w:r>
    </w:p>
    <w:p w14:paraId="760CE447" w14:textId="77777777" w:rsidR="00812D16" w:rsidRPr="00933770" w:rsidRDefault="00812D16" w:rsidP="005E0D0A">
      <w:pPr>
        <w:keepNext/>
        <w:widowControl w:val="0"/>
        <w:tabs>
          <w:tab w:val="clear" w:pos="567"/>
        </w:tabs>
        <w:spacing w:line="240" w:lineRule="auto"/>
        <w:rPr>
          <w:lang w:val="lt-LT"/>
        </w:rPr>
      </w:pPr>
    </w:p>
    <w:p w14:paraId="679E7F6A" w14:textId="77777777" w:rsidR="00812D16" w:rsidRPr="00933770" w:rsidRDefault="00812D16" w:rsidP="00292581">
      <w:pPr>
        <w:keepNext/>
        <w:widowControl w:val="0"/>
        <w:spacing w:line="240" w:lineRule="auto"/>
        <w:outlineLvl w:val="0"/>
        <w:rPr>
          <w:b/>
          <w:lang w:val="lt-LT"/>
        </w:rPr>
      </w:pPr>
      <w:r w:rsidRPr="00933770">
        <w:rPr>
          <w:b/>
          <w:lang w:val="lt-LT"/>
        </w:rPr>
        <w:t>5.1</w:t>
      </w:r>
      <w:r w:rsidRPr="00933770">
        <w:rPr>
          <w:b/>
          <w:lang w:val="lt-LT"/>
        </w:rPr>
        <w:tab/>
      </w:r>
      <w:r w:rsidR="00DF44E3" w:rsidRPr="00933770">
        <w:rPr>
          <w:b/>
          <w:bCs/>
          <w:lang w:val="lt-LT"/>
        </w:rPr>
        <w:t>Farmakodinaminės savybės</w:t>
      </w:r>
    </w:p>
    <w:p w14:paraId="468AED95" w14:textId="77777777" w:rsidR="00812D16" w:rsidRPr="00933770" w:rsidRDefault="00812D16" w:rsidP="00827C78">
      <w:pPr>
        <w:keepNext/>
        <w:widowControl w:val="0"/>
        <w:tabs>
          <w:tab w:val="clear" w:pos="567"/>
        </w:tabs>
        <w:spacing w:line="240" w:lineRule="auto"/>
        <w:rPr>
          <w:lang w:val="lt-LT"/>
        </w:rPr>
      </w:pPr>
    </w:p>
    <w:p w14:paraId="5AC9526E" w14:textId="77777777" w:rsidR="00812D16" w:rsidRPr="00933770" w:rsidRDefault="00DF44E3" w:rsidP="00E003F7">
      <w:pPr>
        <w:keepNext/>
        <w:widowControl w:val="0"/>
        <w:spacing w:line="240" w:lineRule="auto"/>
        <w:rPr>
          <w:lang w:val="lt-LT"/>
        </w:rPr>
      </w:pPr>
      <w:r w:rsidRPr="00933770">
        <w:rPr>
          <w:lang w:val="lt-LT"/>
        </w:rPr>
        <w:t xml:space="preserve">Farmakoterapinė grupė – </w:t>
      </w:r>
      <w:r w:rsidR="00F4385D" w:rsidRPr="00933770">
        <w:rPr>
          <w:lang w:val="lt-LT"/>
        </w:rPr>
        <w:t>priešnavikiniai preparatai</w:t>
      </w:r>
      <w:r w:rsidR="00D577B3" w:rsidRPr="00933770">
        <w:rPr>
          <w:lang w:val="lt-LT"/>
        </w:rPr>
        <w:t xml:space="preserve">, </w:t>
      </w:r>
      <w:r w:rsidR="00F4385D" w:rsidRPr="00933770">
        <w:rPr>
          <w:lang w:val="lt-LT"/>
        </w:rPr>
        <w:t>kiti priešnavikiniai preparatai</w:t>
      </w:r>
      <w:r w:rsidR="00812D16" w:rsidRPr="00933770">
        <w:rPr>
          <w:lang w:val="lt-LT"/>
        </w:rPr>
        <w:t xml:space="preserve">, </w:t>
      </w:r>
      <w:r w:rsidRPr="00933770">
        <w:rPr>
          <w:lang w:val="lt-LT"/>
        </w:rPr>
        <w:t xml:space="preserve">ATC kodas – </w:t>
      </w:r>
      <w:r w:rsidR="00674664" w:rsidRPr="00DC7970">
        <w:rPr>
          <w:lang w:val="lt-LT"/>
        </w:rPr>
        <w:t>L01XJ02</w:t>
      </w:r>
    </w:p>
    <w:p w14:paraId="786C35FA" w14:textId="77777777" w:rsidR="00812D16" w:rsidRPr="00933770" w:rsidRDefault="00812D16" w:rsidP="00E003F7">
      <w:pPr>
        <w:keepNext/>
        <w:widowControl w:val="0"/>
        <w:tabs>
          <w:tab w:val="clear" w:pos="567"/>
        </w:tabs>
        <w:spacing w:line="240" w:lineRule="auto"/>
        <w:rPr>
          <w:szCs w:val="22"/>
          <w:lang w:val="lt-LT"/>
        </w:rPr>
      </w:pPr>
    </w:p>
    <w:p w14:paraId="6A5FA6DD" w14:textId="77777777" w:rsidR="00812D16" w:rsidRPr="00933770" w:rsidRDefault="00DF44E3" w:rsidP="00292581">
      <w:pPr>
        <w:keepNext/>
        <w:widowControl w:val="0"/>
        <w:tabs>
          <w:tab w:val="clear" w:pos="567"/>
        </w:tabs>
        <w:autoSpaceDE w:val="0"/>
        <w:autoSpaceDN w:val="0"/>
        <w:adjustRightInd w:val="0"/>
        <w:spacing w:line="240" w:lineRule="auto"/>
        <w:outlineLvl w:val="0"/>
        <w:rPr>
          <w:szCs w:val="22"/>
          <w:lang w:val="lt-LT"/>
        </w:rPr>
      </w:pPr>
      <w:r w:rsidRPr="00933770">
        <w:rPr>
          <w:szCs w:val="22"/>
          <w:u w:val="single"/>
          <w:lang w:val="lt-LT"/>
        </w:rPr>
        <w:t>Veikimo mechanizmas</w:t>
      </w:r>
    </w:p>
    <w:p w14:paraId="72914D9D" w14:textId="77777777" w:rsidR="00405224" w:rsidRPr="00933770" w:rsidRDefault="00405224" w:rsidP="00F50181">
      <w:pPr>
        <w:keepNext/>
        <w:widowControl w:val="0"/>
        <w:tabs>
          <w:tab w:val="clear" w:pos="567"/>
        </w:tabs>
        <w:spacing w:line="240" w:lineRule="auto"/>
        <w:rPr>
          <w:szCs w:val="22"/>
          <w:lang w:val="lt-LT"/>
        </w:rPr>
      </w:pPr>
    </w:p>
    <w:p w14:paraId="4B5B7E5D" w14:textId="77777777" w:rsidR="00F4385D" w:rsidRPr="00933770" w:rsidRDefault="00436AC2" w:rsidP="005E0D0A">
      <w:pPr>
        <w:widowControl w:val="0"/>
        <w:spacing w:line="240" w:lineRule="auto"/>
        <w:rPr>
          <w:lang w:val="lt-LT"/>
        </w:rPr>
      </w:pPr>
      <w:r w:rsidRPr="00933770">
        <w:rPr>
          <w:lang w:val="lt-LT"/>
        </w:rPr>
        <w:t>Sonidegib</w:t>
      </w:r>
      <w:r w:rsidR="00F4385D" w:rsidRPr="00933770">
        <w:rPr>
          <w:lang w:val="lt-LT"/>
        </w:rPr>
        <w:t>as yra per burną vartojamu būdu įsisavinamas</w:t>
      </w:r>
      <w:r w:rsidR="00C850F5" w:rsidRPr="00933770">
        <w:rPr>
          <w:lang w:val="lt-LT"/>
        </w:rPr>
        <w:t xml:space="preserve"> Hh signalų perdavimo mechanizmo inhibitorius. Jis jungiasi prie</w:t>
      </w:r>
      <w:r w:rsidR="00F4385D" w:rsidRPr="00933770">
        <w:rPr>
          <w:lang w:val="lt-LT"/>
        </w:rPr>
        <w:t xml:space="preserve"> </w:t>
      </w:r>
      <w:r w:rsidRPr="00933770">
        <w:rPr>
          <w:i/>
          <w:lang w:val="lt-LT"/>
        </w:rPr>
        <w:t>Smoothened</w:t>
      </w:r>
      <w:r w:rsidRPr="00933770">
        <w:rPr>
          <w:lang w:val="lt-LT"/>
        </w:rPr>
        <w:t xml:space="preserve"> (Smo) </w:t>
      </w:r>
      <w:r w:rsidR="00C850F5" w:rsidRPr="00933770">
        <w:rPr>
          <w:lang w:val="lt-LT"/>
        </w:rPr>
        <w:t xml:space="preserve">– </w:t>
      </w:r>
      <w:r w:rsidRPr="00933770">
        <w:rPr>
          <w:lang w:val="lt-LT"/>
        </w:rPr>
        <w:t>G</w:t>
      </w:r>
      <w:r w:rsidR="00F4385D" w:rsidRPr="00933770">
        <w:rPr>
          <w:lang w:val="lt-LT"/>
        </w:rPr>
        <w:t> </w:t>
      </w:r>
      <w:r w:rsidR="009657EC" w:rsidRPr="00933770">
        <w:rPr>
          <w:lang w:val="lt-LT"/>
        </w:rPr>
        <w:t xml:space="preserve">prijungiančio </w:t>
      </w:r>
      <w:r w:rsidR="00F4385D" w:rsidRPr="00933770">
        <w:rPr>
          <w:lang w:val="lt-LT"/>
        </w:rPr>
        <w:t>baltymo, į receptorių panaši</w:t>
      </w:r>
      <w:r w:rsidR="00C850F5" w:rsidRPr="00933770">
        <w:rPr>
          <w:lang w:val="lt-LT"/>
        </w:rPr>
        <w:t>os</w:t>
      </w:r>
      <w:r w:rsidR="00F4385D" w:rsidRPr="00933770">
        <w:rPr>
          <w:lang w:val="lt-LT"/>
        </w:rPr>
        <w:t xml:space="preserve"> molekulė</w:t>
      </w:r>
      <w:r w:rsidR="00C850F5" w:rsidRPr="00933770">
        <w:rPr>
          <w:lang w:val="lt-LT"/>
        </w:rPr>
        <w:t>s</w:t>
      </w:r>
      <w:r w:rsidR="00F4385D" w:rsidRPr="00933770">
        <w:rPr>
          <w:lang w:val="lt-LT"/>
        </w:rPr>
        <w:t xml:space="preserve">, kuri aktyvuoja </w:t>
      </w:r>
      <w:r w:rsidRPr="00933770">
        <w:rPr>
          <w:lang w:val="lt-LT"/>
        </w:rPr>
        <w:t>Hh signal</w:t>
      </w:r>
      <w:r w:rsidR="00F4385D" w:rsidRPr="00933770">
        <w:rPr>
          <w:lang w:val="lt-LT"/>
        </w:rPr>
        <w:t>ų perdavimo mechanizmą</w:t>
      </w:r>
      <w:r w:rsidR="00C850F5" w:rsidRPr="00933770">
        <w:rPr>
          <w:lang w:val="lt-LT"/>
        </w:rPr>
        <w:t xml:space="preserve"> </w:t>
      </w:r>
      <w:r w:rsidR="000A42C3" w:rsidRPr="00933770">
        <w:rPr>
          <w:lang w:val="lt-LT"/>
        </w:rPr>
        <w:t>ir galiausiai aktyvuoja bei atpalaiduoja</w:t>
      </w:r>
      <w:r w:rsidR="00F4385D" w:rsidRPr="00933770">
        <w:rPr>
          <w:lang w:val="lt-LT"/>
        </w:rPr>
        <w:t xml:space="preserve"> su glioma susijusio onkogeno (GLI) trans</w:t>
      </w:r>
      <w:r w:rsidR="00722BE3" w:rsidRPr="00933770">
        <w:rPr>
          <w:lang w:val="lt-LT"/>
        </w:rPr>
        <w:t>k</w:t>
      </w:r>
      <w:r w:rsidR="00F4385D" w:rsidRPr="00933770">
        <w:rPr>
          <w:lang w:val="lt-LT"/>
        </w:rPr>
        <w:t>ripcijos faktori</w:t>
      </w:r>
      <w:r w:rsidR="000A42C3" w:rsidRPr="00933770">
        <w:rPr>
          <w:lang w:val="lt-LT"/>
        </w:rPr>
        <w:t xml:space="preserve">us, </w:t>
      </w:r>
      <w:r w:rsidR="00BF2C26" w:rsidRPr="00933770">
        <w:rPr>
          <w:lang w:val="lt-LT"/>
        </w:rPr>
        <w:t>kurie indukuoja proliferacijos, diferenciacijos ir išgyvenimo procesuose dalyvaujančių</w:t>
      </w:r>
      <w:r w:rsidR="000A42C3" w:rsidRPr="00933770">
        <w:rPr>
          <w:lang w:val="lt-LT"/>
        </w:rPr>
        <w:t xml:space="preserve"> </w:t>
      </w:r>
      <w:r w:rsidR="00BF2C26" w:rsidRPr="00933770">
        <w:rPr>
          <w:lang w:val="lt-LT"/>
        </w:rPr>
        <w:t xml:space="preserve">Hh tikslinių genų </w:t>
      </w:r>
      <w:r w:rsidR="000A42C3" w:rsidRPr="00933770">
        <w:rPr>
          <w:lang w:val="lt-LT"/>
        </w:rPr>
        <w:t>trans</w:t>
      </w:r>
      <w:r w:rsidR="00BF2C26" w:rsidRPr="00933770">
        <w:rPr>
          <w:lang w:val="lt-LT"/>
        </w:rPr>
        <w:t>kripciją</w:t>
      </w:r>
      <w:r w:rsidR="000A42C3" w:rsidRPr="00933770">
        <w:rPr>
          <w:lang w:val="lt-LT"/>
        </w:rPr>
        <w:t xml:space="preserve">. </w:t>
      </w:r>
      <w:r w:rsidR="00BF2C26" w:rsidRPr="00933770">
        <w:rPr>
          <w:lang w:val="lt-LT"/>
        </w:rPr>
        <w:t>Sutrikęs</w:t>
      </w:r>
      <w:r w:rsidR="000A42C3" w:rsidRPr="00933770">
        <w:rPr>
          <w:lang w:val="lt-LT"/>
        </w:rPr>
        <w:t xml:space="preserve"> Hh signal</w:t>
      </w:r>
      <w:r w:rsidR="00BF2C26" w:rsidRPr="00933770">
        <w:rPr>
          <w:lang w:val="lt-LT"/>
        </w:rPr>
        <w:t xml:space="preserve">ų perdavimo mechanizmas siejamas </w:t>
      </w:r>
      <w:r w:rsidR="00F4385D" w:rsidRPr="00933770">
        <w:rPr>
          <w:lang w:val="lt-LT"/>
        </w:rPr>
        <w:t>su</w:t>
      </w:r>
      <w:r w:rsidR="00A13CCF" w:rsidRPr="00933770">
        <w:rPr>
          <w:lang w:val="lt-LT"/>
        </w:rPr>
        <w:t xml:space="preserve"> keleto vėžio tipų, įskaitant </w:t>
      </w:r>
      <w:r w:rsidR="00A13CCF" w:rsidRPr="00933770">
        <w:rPr>
          <w:szCs w:val="22"/>
          <w:lang w:val="lt-LT"/>
        </w:rPr>
        <w:t>bazinių ląstelių karcinomą (</w:t>
      </w:r>
      <w:r w:rsidR="00A13CCF" w:rsidRPr="00933770">
        <w:rPr>
          <w:lang w:val="lt-LT"/>
        </w:rPr>
        <w:t xml:space="preserve">BLK), patogeneze. </w:t>
      </w:r>
      <w:r w:rsidR="00BF2C26" w:rsidRPr="00933770">
        <w:rPr>
          <w:lang w:val="lt-LT"/>
        </w:rPr>
        <w:t xml:space="preserve">Prisijungdamas </w:t>
      </w:r>
      <w:r w:rsidR="00F4385D" w:rsidRPr="00933770">
        <w:rPr>
          <w:lang w:val="lt-LT"/>
        </w:rPr>
        <w:t>prie S</w:t>
      </w:r>
      <w:r w:rsidR="00A13CCF" w:rsidRPr="00933770">
        <w:rPr>
          <w:lang w:val="lt-LT"/>
        </w:rPr>
        <w:t>mo</w:t>
      </w:r>
      <w:r w:rsidR="00F4385D" w:rsidRPr="00933770">
        <w:rPr>
          <w:lang w:val="lt-LT"/>
        </w:rPr>
        <w:t xml:space="preserve"> baltymo </w:t>
      </w:r>
      <w:r w:rsidR="00BF2C26" w:rsidRPr="00933770">
        <w:rPr>
          <w:lang w:val="lt-LT"/>
        </w:rPr>
        <w:t xml:space="preserve">sonidegibas </w:t>
      </w:r>
      <w:r w:rsidR="00F4385D" w:rsidRPr="00933770">
        <w:rPr>
          <w:lang w:val="lt-LT"/>
        </w:rPr>
        <w:t>slopina</w:t>
      </w:r>
      <w:r w:rsidR="00A13CCF" w:rsidRPr="00933770">
        <w:rPr>
          <w:lang w:val="lt-LT"/>
        </w:rPr>
        <w:t xml:space="preserve"> Hh</w:t>
      </w:r>
      <w:r w:rsidR="00F4385D" w:rsidRPr="00933770">
        <w:rPr>
          <w:lang w:val="lt-LT"/>
        </w:rPr>
        <w:t xml:space="preserve"> signalo </w:t>
      </w:r>
      <w:r w:rsidR="00A13CCF" w:rsidRPr="00933770">
        <w:rPr>
          <w:lang w:val="lt-LT"/>
        </w:rPr>
        <w:t>perdavimo mechanizmą</w:t>
      </w:r>
      <w:r w:rsidR="00BF2C26" w:rsidRPr="00933770">
        <w:rPr>
          <w:lang w:val="lt-LT"/>
        </w:rPr>
        <w:t xml:space="preserve"> ir tokiu būdu blokuoja signalų perdavimą</w:t>
      </w:r>
      <w:r w:rsidR="00A13CCF" w:rsidRPr="00933770">
        <w:rPr>
          <w:lang w:val="lt-LT"/>
        </w:rPr>
        <w:t>.</w:t>
      </w:r>
    </w:p>
    <w:p w14:paraId="100B9938" w14:textId="77777777" w:rsidR="00562201" w:rsidRPr="00933770" w:rsidRDefault="00562201" w:rsidP="00313531">
      <w:pPr>
        <w:widowControl w:val="0"/>
        <w:tabs>
          <w:tab w:val="clear" w:pos="567"/>
        </w:tabs>
        <w:autoSpaceDE w:val="0"/>
        <w:autoSpaceDN w:val="0"/>
        <w:adjustRightInd w:val="0"/>
        <w:spacing w:line="240" w:lineRule="auto"/>
        <w:rPr>
          <w:szCs w:val="22"/>
          <w:lang w:val="lt-LT"/>
        </w:rPr>
      </w:pPr>
    </w:p>
    <w:p w14:paraId="2801AE3F" w14:textId="77777777" w:rsidR="00812D16" w:rsidRPr="00933770" w:rsidRDefault="00DF44E3" w:rsidP="00292581">
      <w:pPr>
        <w:keepNext/>
        <w:widowControl w:val="0"/>
        <w:tabs>
          <w:tab w:val="clear" w:pos="567"/>
        </w:tabs>
        <w:autoSpaceDE w:val="0"/>
        <w:autoSpaceDN w:val="0"/>
        <w:adjustRightInd w:val="0"/>
        <w:spacing w:line="240" w:lineRule="auto"/>
        <w:outlineLvl w:val="0"/>
        <w:rPr>
          <w:szCs w:val="22"/>
          <w:lang w:val="lt-LT"/>
        </w:rPr>
      </w:pPr>
      <w:r w:rsidRPr="00933770">
        <w:rPr>
          <w:szCs w:val="22"/>
          <w:u w:val="single"/>
          <w:lang w:val="lt-LT"/>
        </w:rPr>
        <w:t>Farmakodinaminis poveikis</w:t>
      </w:r>
    </w:p>
    <w:p w14:paraId="63866380" w14:textId="77777777" w:rsidR="00405224" w:rsidRPr="00933770" w:rsidRDefault="00405224" w:rsidP="00263E52">
      <w:pPr>
        <w:keepNext/>
        <w:widowControl w:val="0"/>
        <w:tabs>
          <w:tab w:val="clear" w:pos="567"/>
        </w:tabs>
        <w:spacing w:line="240" w:lineRule="auto"/>
        <w:rPr>
          <w:szCs w:val="22"/>
          <w:lang w:val="lt-LT"/>
        </w:rPr>
      </w:pPr>
    </w:p>
    <w:p w14:paraId="35A423AE" w14:textId="77777777" w:rsidR="00436AC2" w:rsidRPr="00933770" w:rsidRDefault="00A13CCF" w:rsidP="00BF0DB3">
      <w:pPr>
        <w:widowControl w:val="0"/>
        <w:spacing w:line="240" w:lineRule="auto"/>
        <w:rPr>
          <w:lang w:val="lt-LT"/>
        </w:rPr>
      </w:pPr>
      <w:r w:rsidRPr="00933770">
        <w:rPr>
          <w:lang w:val="lt-LT"/>
        </w:rPr>
        <w:t xml:space="preserve">Analizuojant </w:t>
      </w:r>
      <w:r w:rsidR="002A2F6B" w:rsidRPr="00933770">
        <w:rPr>
          <w:lang w:val="lt-LT"/>
        </w:rPr>
        <w:t>sonidegib</w:t>
      </w:r>
      <w:r w:rsidRPr="00933770">
        <w:rPr>
          <w:lang w:val="lt-LT"/>
        </w:rPr>
        <w:t xml:space="preserve">o koncentracijos plazmoje ir </w:t>
      </w:r>
      <w:r w:rsidR="002A2F6B" w:rsidRPr="00933770">
        <w:rPr>
          <w:lang w:val="lt-LT"/>
        </w:rPr>
        <w:t xml:space="preserve">QTc </w:t>
      </w:r>
      <w:r w:rsidRPr="00933770">
        <w:rPr>
          <w:lang w:val="lt-LT"/>
        </w:rPr>
        <w:t xml:space="preserve">intervalo ryšį nustatyta, kad </w:t>
      </w:r>
      <w:r w:rsidR="0038631B" w:rsidRPr="00933770">
        <w:rPr>
          <w:lang w:val="lt-LT"/>
        </w:rPr>
        <w:t xml:space="preserve">vienakrypčio 95 % pasikliautinumo intervalo viršutinė QTc intervalo pailgėjimo riba buvo mažiau kaip 5 ms, kai buvo skiriama 800 mg paros dozė ir nusistovėjo pusiausvyrinė </w:t>
      </w:r>
      <w:r w:rsidR="009657EC" w:rsidRPr="00933770">
        <w:rPr>
          <w:lang w:val="lt-LT"/>
        </w:rPr>
        <w:t xml:space="preserve">koncentracija </w:t>
      </w:r>
      <w:r w:rsidR="0038631B" w:rsidRPr="00933770">
        <w:rPr>
          <w:lang w:val="lt-LT"/>
        </w:rPr>
        <w:t>pagal C</w:t>
      </w:r>
      <w:r w:rsidR="0038631B" w:rsidRPr="00933770">
        <w:rPr>
          <w:vertAlign w:val="subscript"/>
          <w:lang w:val="lt-LT"/>
        </w:rPr>
        <w:t>max</w:t>
      </w:r>
      <w:r w:rsidR="0038631B" w:rsidRPr="00933770">
        <w:rPr>
          <w:lang w:val="lt-LT"/>
        </w:rPr>
        <w:t xml:space="preserve"> rodiklį,</w:t>
      </w:r>
      <w:r w:rsidR="002A2F6B" w:rsidRPr="00933770">
        <w:rPr>
          <w:lang w:val="lt-LT"/>
        </w:rPr>
        <w:t xml:space="preserve"> </w:t>
      </w:r>
      <w:r w:rsidR="0038631B" w:rsidRPr="00933770">
        <w:rPr>
          <w:lang w:val="lt-LT"/>
        </w:rPr>
        <w:t xml:space="preserve">o tai sudaro </w:t>
      </w:r>
      <w:r w:rsidR="002A2F6B" w:rsidRPr="00933770">
        <w:rPr>
          <w:lang w:val="lt-LT"/>
        </w:rPr>
        <w:t>2</w:t>
      </w:r>
      <w:r w:rsidR="0038631B" w:rsidRPr="00933770">
        <w:rPr>
          <w:lang w:val="lt-LT"/>
        </w:rPr>
        <w:t>,</w:t>
      </w:r>
      <w:r w:rsidR="002A2F6B" w:rsidRPr="00933770">
        <w:rPr>
          <w:lang w:val="lt-LT"/>
        </w:rPr>
        <w:t>3</w:t>
      </w:r>
      <w:r w:rsidR="0038631B" w:rsidRPr="00933770">
        <w:rPr>
          <w:lang w:val="lt-LT"/>
        </w:rPr>
        <w:t xml:space="preserve"> karto didesnę ekspoziciją plazmoje, lyginant su susidarančia vartojant rekomenduojamą </w:t>
      </w:r>
      <w:r w:rsidR="002A2F6B" w:rsidRPr="00933770">
        <w:rPr>
          <w:lang w:val="lt-LT"/>
        </w:rPr>
        <w:t>200</w:t>
      </w:r>
      <w:r w:rsidR="009E5D53" w:rsidRPr="00933770">
        <w:rPr>
          <w:lang w:val="lt-LT"/>
        </w:rPr>
        <w:t> </w:t>
      </w:r>
      <w:r w:rsidR="002A2F6B" w:rsidRPr="00933770">
        <w:rPr>
          <w:lang w:val="lt-LT"/>
        </w:rPr>
        <w:t>mg do</w:t>
      </w:r>
      <w:r w:rsidR="0038631B" w:rsidRPr="00933770">
        <w:rPr>
          <w:lang w:val="lt-LT"/>
        </w:rPr>
        <w:t>zę</w:t>
      </w:r>
      <w:r w:rsidR="002A2F6B" w:rsidRPr="00933770">
        <w:rPr>
          <w:lang w:val="lt-LT"/>
        </w:rPr>
        <w:t>. T</w:t>
      </w:r>
      <w:r w:rsidR="0038631B" w:rsidRPr="00933770">
        <w:rPr>
          <w:lang w:val="lt-LT"/>
        </w:rPr>
        <w:t>odėl nesitikima, kad terapinės</w:t>
      </w:r>
      <w:r w:rsidR="002A2F6B" w:rsidRPr="00933770">
        <w:rPr>
          <w:lang w:val="lt-LT"/>
        </w:rPr>
        <w:t xml:space="preserve"> Odomzo </w:t>
      </w:r>
      <w:r w:rsidR="0038631B" w:rsidRPr="00933770">
        <w:rPr>
          <w:lang w:val="lt-LT"/>
        </w:rPr>
        <w:t xml:space="preserve">dozės galėtų sukelti kliniškai reikšmingą </w:t>
      </w:r>
      <w:r w:rsidR="002A2F6B" w:rsidRPr="00933770">
        <w:rPr>
          <w:lang w:val="lt-LT"/>
        </w:rPr>
        <w:t xml:space="preserve">QTc </w:t>
      </w:r>
      <w:r w:rsidR="0038631B" w:rsidRPr="00933770">
        <w:rPr>
          <w:lang w:val="lt-LT"/>
        </w:rPr>
        <w:t>intervalo pailgėjimą</w:t>
      </w:r>
      <w:r w:rsidR="002A2F6B" w:rsidRPr="00933770">
        <w:rPr>
          <w:lang w:val="lt-LT"/>
        </w:rPr>
        <w:t xml:space="preserve">. </w:t>
      </w:r>
      <w:r w:rsidR="0038631B" w:rsidRPr="00933770">
        <w:rPr>
          <w:lang w:val="lt-LT"/>
        </w:rPr>
        <w:t>Be to</w:t>
      </w:r>
      <w:r w:rsidR="00436AC2" w:rsidRPr="00933770">
        <w:rPr>
          <w:lang w:val="lt-LT"/>
        </w:rPr>
        <w:t xml:space="preserve">, </w:t>
      </w:r>
      <w:r w:rsidR="0038631B" w:rsidRPr="00933770">
        <w:rPr>
          <w:lang w:val="lt-LT"/>
        </w:rPr>
        <w:t xml:space="preserve">esant didesnėms </w:t>
      </w:r>
      <w:r w:rsidR="00436AC2" w:rsidRPr="00933770">
        <w:rPr>
          <w:lang w:val="lt-LT"/>
        </w:rPr>
        <w:t>sonidegib</w:t>
      </w:r>
      <w:r w:rsidR="0038631B" w:rsidRPr="00933770">
        <w:rPr>
          <w:lang w:val="lt-LT"/>
        </w:rPr>
        <w:t xml:space="preserve">o koncentracijoms plazmoje nei susidarančios vartojant terapinę </w:t>
      </w:r>
      <w:r w:rsidR="006449D6" w:rsidRPr="00933770">
        <w:rPr>
          <w:lang w:val="lt-LT"/>
        </w:rPr>
        <w:t>vaistinio preparato</w:t>
      </w:r>
      <w:r w:rsidR="0038631B" w:rsidRPr="00933770">
        <w:rPr>
          <w:lang w:val="lt-LT"/>
        </w:rPr>
        <w:t xml:space="preserve"> dozę, nepastebėta gyvybei pavojų lemiančių aritmijų ar polimorfinės skilveli</w:t>
      </w:r>
      <w:r w:rsidR="009657EC" w:rsidRPr="00933770">
        <w:rPr>
          <w:lang w:val="lt-LT"/>
        </w:rPr>
        <w:t>nės</w:t>
      </w:r>
      <w:r w:rsidR="0038631B" w:rsidRPr="00933770">
        <w:rPr>
          <w:lang w:val="lt-LT"/>
        </w:rPr>
        <w:t xml:space="preserve"> tachikardijos (</w:t>
      </w:r>
      <w:r w:rsidR="00436AC2" w:rsidRPr="00933770">
        <w:rPr>
          <w:i/>
          <w:lang w:val="lt-LT"/>
        </w:rPr>
        <w:t>torsades de pointes</w:t>
      </w:r>
      <w:r w:rsidR="0038631B" w:rsidRPr="00933770">
        <w:rPr>
          <w:lang w:val="lt-LT"/>
        </w:rPr>
        <w:t>) atvejų</w:t>
      </w:r>
      <w:r w:rsidR="00436AC2" w:rsidRPr="00933770">
        <w:rPr>
          <w:lang w:val="lt-LT"/>
        </w:rPr>
        <w:t>.</w:t>
      </w:r>
    </w:p>
    <w:p w14:paraId="74F99F8D" w14:textId="77777777" w:rsidR="00DC1D5C" w:rsidRPr="00933770" w:rsidRDefault="00DC1D5C" w:rsidP="00F84B38">
      <w:pPr>
        <w:widowControl w:val="0"/>
        <w:spacing w:line="240" w:lineRule="auto"/>
        <w:rPr>
          <w:lang w:val="lt-LT"/>
        </w:rPr>
      </w:pPr>
    </w:p>
    <w:p w14:paraId="276AE028" w14:textId="77777777" w:rsidR="002A2F6B" w:rsidRPr="00933770" w:rsidRDefault="0038631B" w:rsidP="00F72BC2">
      <w:pPr>
        <w:widowControl w:val="0"/>
        <w:spacing w:line="240" w:lineRule="auto"/>
        <w:rPr>
          <w:lang w:val="lt-LT"/>
        </w:rPr>
      </w:pPr>
      <w:r w:rsidRPr="00933770">
        <w:rPr>
          <w:lang w:val="lt-LT"/>
        </w:rPr>
        <w:t xml:space="preserve">Skiriant nuo 200 mg iki 800 mg Odomzo dozes, </w:t>
      </w:r>
      <w:r w:rsidR="009657EC" w:rsidRPr="00933770">
        <w:rPr>
          <w:lang w:val="lt-LT"/>
        </w:rPr>
        <w:t xml:space="preserve">naviko </w:t>
      </w:r>
      <w:r w:rsidRPr="00933770">
        <w:rPr>
          <w:lang w:val="lt-LT"/>
        </w:rPr>
        <w:t xml:space="preserve">atsakas nepriklausė nuo </w:t>
      </w:r>
      <w:r w:rsidR="006449D6" w:rsidRPr="00933770">
        <w:rPr>
          <w:lang w:val="lt-LT"/>
        </w:rPr>
        <w:t>vaistinio preparato</w:t>
      </w:r>
      <w:r w:rsidRPr="00933770">
        <w:rPr>
          <w:lang w:val="lt-LT"/>
        </w:rPr>
        <w:t xml:space="preserve"> dozės ar jo koncentracijos plazmoje</w:t>
      </w:r>
      <w:r w:rsidR="002A2F6B" w:rsidRPr="00933770">
        <w:rPr>
          <w:lang w:val="lt-LT"/>
        </w:rPr>
        <w:t>.</w:t>
      </w:r>
    </w:p>
    <w:p w14:paraId="4A2622CA" w14:textId="77777777" w:rsidR="00436AC2" w:rsidRPr="00933770" w:rsidRDefault="00436AC2" w:rsidP="00BF4E2E">
      <w:pPr>
        <w:widowControl w:val="0"/>
        <w:tabs>
          <w:tab w:val="clear" w:pos="567"/>
        </w:tabs>
        <w:autoSpaceDE w:val="0"/>
        <w:autoSpaceDN w:val="0"/>
        <w:adjustRightInd w:val="0"/>
        <w:spacing w:line="240" w:lineRule="auto"/>
        <w:rPr>
          <w:szCs w:val="22"/>
          <w:lang w:val="lt-LT"/>
        </w:rPr>
      </w:pPr>
    </w:p>
    <w:p w14:paraId="34118B6E" w14:textId="77777777" w:rsidR="00812D16" w:rsidRPr="00933770" w:rsidRDefault="00DF44E3" w:rsidP="00292581">
      <w:pPr>
        <w:keepNext/>
        <w:widowControl w:val="0"/>
        <w:tabs>
          <w:tab w:val="clear" w:pos="567"/>
        </w:tabs>
        <w:autoSpaceDE w:val="0"/>
        <w:autoSpaceDN w:val="0"/>
        <w:adjustRightInd w:val="0"/>
        <w:spacing w:line="240" w:lineRule="auto"/>
        <w:outlineLvl w:val="0"/>
        <w:rPr>
          <w:szCs w:val="22"/>
          <w:lang w:val="lt-LT"/>
        </w:rPr>
      </w:pPr>
      <w:r w:rsidRPr="00933770">
        <w:rPr>
          <w:szCs w:val="22"/>
          <w:u w:val="single"/>
          <w:lang w:val="lt-LT"/>
        </w:rPr>
        <w:t>Klinikinis veiksmingumas ir saugumas</w:t>
      </w:r>
    </w:p>
    <w:p w14:paraId="201ED1F4" w14:textId="77777777" w:rsidR="00405224" w:rsidRPr="00933770" w:rsidRDefault="00405224" w:rsidP="00A237ED">
      <w:pPr>
        <w:keepNext/>
        <w:widowControl w:val="0"/>
        <w:spacing w:line="240" w:lineRule="auto"/>
        <w:rPr>
          <w:lang w:val="lt-LT"/>
        </w:rPr>
      </w:pPr>
      <w:bookmarkStart w:id="100" w:name="_Toc196813431"/>
    </w:p>
    <w:p w14:paraId="5969530F" w14:textId="77777777" w:rsidR="003650BA" w:rsidRPr="00933770" w:rsidRDefault="00E541ED" w:rsidP="00A237ED">
      <w:pPr>
        <w:widowControl w:val="0"/>
        <w:spacing w:line="240" w:lineRule="auto"/>
        <w:rPr>
          <w:lang w:val="lt-LT"/>
        </w:rPr>
      </w:pPr>
      <w:r w:rsidRPr="00933770">
        <w:rPr>
          <w:lang w:val="lt-LT"/>
        </w:rPr>
        <w:t>Atliktas II fazės</w:t>
      </w:r>
      <w:r w:rsidR="00CC596E" w:rsidRPr="00933770">
        <w:rPr>
          <w:lang w:val="lt-LT"/>
        </w:rPr>
        <w:t xml:space="preserve">, </w:t>
      </w:r>
      <w:r w:rsidRPr="00933770">
        <w:rPr>
          <w:lang w:val="lt-LT"/>
        </w:rPr>
        <w:t>atsitiktinių imčių,</w:t>
      </w:r>
      <w:r w:rsidR="00CC596E" w:rsidRPr="00933770">
        <w:rPr>
          <w:lang w:val="lt-LT"/>
        </w:rPr>
        <w:t xml:space="preserve"> </w:t>
      </w:r>
      <w:r w:rsidRPr="00933770">
        <w:rPr>
          <w:lang w:val="lt-LT"/>
        </w:rPr>
        <w:t>dvigubai koduotas</w:t>
      </w:r>
      <w:r w:rsidR="00CC596E" w:rsidRPr="00933770">
        <w:rPr>
          <w:lang w:val="lt-LT"/>
        </w:rPr>
        <w:t xml:space="preserve"> </w:t>
      </w:r>
      <w:r w:rsidRPr="00933770">
        <w:rPr>
          <w:lang w:val="lt-LT"/>
        </w:rPr>
        <w:t>tyrimas, kurio metu buvo skiriamos dvi Odomzo dozės</w:t>
      </w:r>
      <w:r w:rsidR="00CC596E" w:rsidRPr="00933770">
        <w:rPr>
          <w:lang w:val="lt-LT"/>
        </w:rPr>
        <w:t xml:space="preserve"> (</w:t>
      </w:r>
      <w:r w:rsidRPr="00933770">
        <w:rPr>
          <w:lang w:val="lt-LT"/>
        </w:rPr>
        <w:t xml:space="preserve">po </w:t>
      </w:r>
      <w:r w:rsidR="00CC596E" w:rsidRPr="00933770">
        <w:rPr>
          <w:lang w:val="lt-LT"/>
        </w:rPr>
        <w:t>200</w:t>
      </w:r>
      <w:r w:rsidR="00405224" w:rsidRPr="00933770">
        <w:rPr>
          <w:lang w:val="lt-LT"/>
        </w:rPr>
        <w:t xml:space="preserve"> mg </w:t>
      </w:r>
      <w:r w:rsidRPr="00933770">
        <w:rPr>
          <w:lang w:val="lt-LT"/>
        </w:rPr>
        <w:t xml:space="preserve">arba </w:t>
      </w:r>
      <w:r w:rsidR="00405224" w:rsidRPr="00933770">
        <w:rPr>
          <w:lang w:val="lt-LT"/>
        </w:rPr>
        <w:t>800 </w:t>
      </w:r>
      <w:r w:rsidR="00CC596E" w:rsidRPr="00933770">
        <w:rPr>
          <w:lang w:val="lt-LT"/>
        </w:rPr>
        <w:t xml:space="preserve">mg </w:t>
      </w:r>
      <w:r w:rsidRPr="00933770">
        <w:rPr>
          <w:lang w:val="lt-LT"/>
        </w:rPr>
        <w:t>kartą per parą</w:t>
      </w:r>
      <w:r w:rsidR="00CC596E" w:rsidRPr="00933770">
        <w:rPr>
          <w:lang w:val="lt-LT"/>
        </w:rPr>
        <w:t xml:space="preserve">) </w:t>
      </w:r>
      <w:r w:rsidRPr="00933770">
        <w:rPr>
          <w:lang w:val="lt-LT"/>
        </w:rPr>
        <w:t>ir kuriame dalyvavo</w:t>
      </w:r>
      <w:r w:rsidR="00CC596E" w:rsidRPr="00933770">
        <w:rPr>
          <w:lang w:val="lt-LT"/>
        </w:rPr>
        <w:t xml:space="preserve"> 230</w:t>
      </w:r>
      <w:r w:rsidR="00405224" w:rsidRPr="00933770">
        <w:rPr>
          <w:lang w:val="lt-LT"/>
        </w:rPr>
        <w:t> </w:t>
      </w:r>
      <w:r w:rsidR="00CC596E" w:rsidRPr="00933770">
        <w:rPr>
          <w:lang w:val="lt-LT"/>
        </w:rPr>
        <w:t>pa</w:t>
      </w:r>
      <w:r w:rsidRPr="00933770">
        <w:rPr>
          <w:lang w:val="lt-LT"/>
        </w:rPr>
        <w:t xml:space="preserve">cientų, sirgusių arba </w:t>
      </w:r>
      <w:r w:rsidR="00FD479E" w:rsidRPr="00933770">
        <w:rPr>
          <w:lang w:val="lt-LT"/>
        </w:rPr>
        <w:t xml:space="preserve">lokaliai </w:t>
      </w:r>
      <w:r w:rsidR="000234E7" w:rsidRPr="00933770">
        <w:rPr>
          <w:lang w:val="lt-LT"/>
        </w:rPr>
        <w:t>progresavusia</w:t>
      </w:r>
      <w:r w:rsidRPr="00933770">
        <w:rPr>
          <w:lang w:val="lt-LT"/>
        </w:rPr>
        <w:t xml:space="preserve"> </w:t>
      </w:r>
      <w:r w:rsidRPr="00933770">
        <w:rPr>
          <w:szCs w:val="22"/>
          <w:lang w:val="lt-LT"/>
        </w:rPr>
        <w:t xml:space="preserve">bazinių ląstelių karcinoma </w:t>
      </w:r>
      <w:r w:rsidR="00CC596E" w:rsidRPr="00933770">
        <w:rPr>
          <w:lang w:val="lt-LT"/>
        </w:rPr>
        <w:t>(</w:t>
      </w:r>
      <w:r w:rsidR="00BD4949" w:rsidRPr="00933770">
        <w:rPr>
          <w:lang w:val="lt-LT"/>
        </w:rPr>
        <w:t>lp</w:t>
      </w:r>
      <w:r w:rsidR="00CC596E" w:rsidRPr="00933770">
        <w:rPr>
          <w:lang w:val="lt-LT"/>
        </w:rPr>
        <w:t>B</w:t>
      </w:r>
      <w:r w:rsidRPr="00933770">
        <w:rPr>
          <w:lang w:val="lt-LT"/>
        </w:rPr>
        <w:t>LK</w:t>
      </w:r>
      <w:r w:rsidR="00CC596E" w:rsidRPr="00933770">
        <w:rPr>
          <w:lang w:val="lt-LT"/>
        </w:rPr>
        <w:t>) (n</w:t>
      </w:r>
      <w:r w:rsidRPr="00933770">
        <w:rPr>
          <w:lang w:val="lt-LT"/>
        </w:rPr>
        <w:t> </w:t>
      </w:r>
      <w:r w:rsidR="00CC596E" w:rsidRPr="00933770">
        <w:rPr>
          <w:lang w:val="lt-LT"/>
        </w:rPr>
        <w:t>=</w:t>
      </w:r>
      <w:r w:rsidRPr="00933770">
        <w:rPr>
          <w:lang w:val="lt-LT"/>
        </w:rPr>
        <w:t> </w:t>
      </w:r>
      <w:r w:rsidR="00CC596E" w:rsidRPr="00933770">
        <w:rPr>
          <w:lang w:val="lt-LT"/>
        </w:rPr>
        <w:t>194)</w:t>
      </w:r>
      <w:r w:rsidRPr="00933770">
        <w:rPr>
          <w:lang w:val="lt-LT"/>
        </w:rPr>
        <w:t>, arba</w:t>
      </w:r>
      <w:r w:rsidR="00CC596E" w:rsidRPr="00933770">
        <w:rPr>
          <w:lang w:val="lt-LT"/>
        </w:rPr>
        <w:t xml:space="preserve"> metasta</w:t>
      </w:r>
      <w:r w:rsidRPr="00933770">
        <w:rPr>
          <w:lang w:val="lt-LT"/>
        </w:rPr>
        <w:t>z</w:t>
      </w:r>
      <w:r w:rsidR="00FD479E" w:rsidRPr="00933770">
        <w:rPr>
          <w:lang w:val="lt-LT"/>
        </w:rPr>
        <w:t>ine</w:t>
      </w:r>
      <w:r w:rsidRPr="00933770">
        <w:rPr>
          <w:lang w:val="lt-LT"/>
        </w:rPr>
        <w:t xml:space="preserve"> </w:t>
      </w:r>
      <w:r w:rsidRPr="00933770">
        <w:rPr>
          <w:szCs w:val="22"/>
          <w:lang w:val="lt-LT"/>
        </w:rPr>
        <w:t>bazinių ląstelių karcinoma</w:t>
      </w:r>
      <w:r w:rsidR="00CC596E" w:rsidRPr="00933770">
        <w:rPr>
          <w:lang w:val="lt-LT"/>
        </w:rPr>
        <w:t xml:space="preserve"> (mB</w:t>
      </w:r>
      <w:r w:rsidRPr="00933770">
        <w:rPr>
          <w:lang w:val="lt-LT"/>
        </w:rPr>
        <w:t>LK</w:t>
      </w:r>
      <w:r w:rsidR="00CC596E" w:rsidRPr="00933770">
        <w:rPr>
          <w:lang w:val="lt-LT"/>
        </w:rPr>
        <w:t>) (n</w:t>
      </w:r>
      <w:r w:rsidRPr="00933770">
        <w:rPr>
          <w:lang w:val="lt-LT"/>
        </w:rPr>
        <w:t> </w:t>
      </w:r>
      <w:r w:rsidR="00CC596E" w:rsidRPr="00933770">
        <w:rPr>
          <w:lang w:val="lt-LT"/>
        </w:rPr>
        <w:t>=</w:t>
      </w:r>
      <w:r w:rsidRPr="00933770">
        <w:rPr>
          <w:lang w:val="lt-LT"/>
        </w:rPr>
        <w:t> </w:t>
      </w:r>
      <w:r w:rsidR="00CC596E" w:rsidRPr="00933770">
        <w:rPr>
          <w:lang w:val="lt-LT"/>
        </w:rPr>
        <w:t xml:space="preserve">36). </w:t>
      </w:r>
      <w:r w:rsidR="00EF3B3D" w:rsidRPr="00933770">
        <w:rPr>
          <w:lang w:val="lt-LT"/>
        </w:rPr>
        <w:t xml:space="preserve">Iš </w:t>
      </w:r>
      <w:r w:rsidR="00CC596E" w:rsidRPr="00933770">
        <w:rPr>
          <w:lang w:val="lt-LT"/>
        </w:rPr>
        <w:t>230</w:t>
      </w:r>
      <w:r w:rsidR="00405224" w:rsidRPr="00933770">
        <w:rPr>
          <w:lang w:val="lt-LT"/>
        </w:rPr>
        <w:t> </w:t>
      </w:r>
      <w:r w:rsidR="00CC596E" w:rsidRPr="00933770">
        <w:rPr>
          <w:lang w:val="lt-LT"/>
        </w:rPr>
        <w:t>pa</w:t>
      </w:r>
      <w:r w:rsidR="00EF3B3D" w:rsidRPr="00933770">
        <w:rPr>
          <w:lang w:val="lt-LT"/>
        </w:rPr>
        <w:t>cientų</w:t>
      </w:r>
      <w:r w:rsidR="00CC596E" w:rsidRPr="00933770">
        <w:rPr>
          <w:lang w:val="lt-LT"/>
        </w:rPr>
        <w:t xml:space="preserve"> 16 </w:t>
      </w:r>
      <w:r w:rsidR="00EF3B3D" w:rsidRPr="00933770">
        <w:rPr>
          <w:lang w:val="lt-LT"/>
        </w:rPr>
        <w:t xml:space="preserve">buvo nustatyta </w:t>
      </w:r>
      <w:r w:rsidR="00CC596E" w:rsidRPr="00933770">
        <w:rPr>
          <w:lang w:val="lt-LT"/>
        </w:rPr>
        <w:t xml:space="preserve">Gorlin </w:t>
      </w:r>
      <w:r w:rsidR="00EF3B3D" w:rsidRPr="00933770">
        <w:rPr>
          <w:lang w:val="lt-LT"/>
        </w:rPr>
        <w:t>sindromo diagnozė</w:t>
      </w:r>
      <w:r w:rsidR="00CC596E" w:rsidRPr="00933770">
        <w:rPr>
          <w:lang w:val="lt-LT"/>
        </w:rPr>
        <w:t xml:space="preserve"> (15</w:t>
      </w:r>
      <w:r w:rsidR="00405224" w:rsidRPr="00933770">
        <w:rPr>
          <w:lang w:val="lt-LT"/>
        </w:rPr>
        <w:t> </w:t>
      </w:r>
      <w:r w:rsidR="00EF3B3D" w:rsidRPr="00933770">
        <w:rPr>
          <w:lang w:val="lt-LT"/>
        </w:rPr>
        <w:t xml:space="preserve">sirgusiųjų </w:t>
      </w:r>
      <w:r w:rsidR="00B7798F" w:rsidRPr="00933770">
        <w:rPr>
          <w:lang w:val="lt-LT"/>
        </w:rPr>
        <w:t>l</w:t>
      </w:r>
      <w:r w:rsidR="00AC1861" w:rsidRPr="00933770">
        <w:rPr>
          <w:lang w:val="lt-LT"/>
        </w:rPr>
        <w:t>p</w:t>
      </w:r>
      <w:r w:rsidR="00405224" w:rsidRPr="00933770">
        <w:rPr>
          <w:lang w:val="lt-LT"/>
        </w:rPr>
        <w:t>B</w:t>
      </w:r>
      <w:r w:rsidR="00EF3B3D" w:rsidRPr="00933770">
        <w:rPr>
          <w:lang w:val="lt-LT"/>
        </w:rPr>
        <w:t>LK ir</w:t>
      </w:r>
      <w:r w:rsidR="00405224" w:rsidRPr="00933770">
        <w:rPr>
          <w:lang w:val="lt-LT"/>
        </w:rPr>
        <w:t xml:space="preserve"> 1 </w:t>
      </w:r>
      <w:r w:rsidR="00EF3B3D" w:rsidRPr="00933770">
        <w:rPr>
          <w:lang w:val="lt-LT"/>
        </w:rPr>
        <w:t xml:space="preserve">sirgusiam </w:t>
      </w:r>
      <w:r w:rsidR="00405224" w:rsidRPr="00933770">
        <w:rPr>
          <w:lang w:val="lt-LT"/>
        </w:rPr>
        <w:t>mB</w:t>
      </w:r>
      <w:r w:rsidR="00EF3B3D" w:rsidRPr="00933770">
        <w:rPr>
          <w:lang w:val="lt-LT"/>
        </w:rPr>
        <w:t>LK</w:t>
      </w:r>
      <w:r w:rsidR="00405224" w:rsidRPr="00933770">
        <w:rPr>
          <w:lang w:val="lt-LT"/>
        </w:rPr>
        <w:t xml:space="preserve">). </w:t>
      </w:r>
      <w:r w:rsidR="00EF3B3D" w:rsidRPr="00933770">
        <w:rPr>
          <w:lang w:val="lt-LT"/>
        </w:rPr>
        <w:t xml:space="preserve">Suaugę pacientai </w:t>
      </w:r>
      <w:r w:rsidR="00D12944" w:rsidRPr="00933770">
        <w:rPr>
          <w:lang w:val="lt-LT"/>
        </w:rPr>
        <w:t>(≥18 </w:t>
      </w:r>
      <w:r w:rsidR="00EF3B3D" w:rsidRPr="00933770">
        <w:rPr>
          <w:lang w:val="lt-LT"/>
        </w:rPr>
        <w:t>metų amžiaus</w:t>
      </w:r>
      <w:r w:rsidR="00D12944" w:rsidRPr="00933770">
        <w:rPr>
          <w:lang w:val="lt-LT"/>
        </w:rPr>
        <w:t>)</w:t>
      </w:r>
      <w:r w:rsidR="00EF3B3D" w:rsidRPr="00933770">
        <w:rPr>
          <w:lang w:val="lt-LT"/>
        </w:rPr>
        <w:t>, kurie sirgo</w:t>
      </w:r>
      <w:r w:rsidR="00D12944" w:rsidRPr="00933770">
        <w:rPr>
          <w:lang w:val="lt-LT"/>
        </w:rPr>
        <w:t xml:space="preserve"> </w:t>
      </w:r>
      <w:r w:rsidR="00B7798F" w:rsidRPr="00933770">
        <w:rPr>
          <w:lang w:val="lt-LT"/>
        </w:rPr>
        <w:t>l</w:t>
      </w:r>
      <w:r w:rsidR="00AC1861" w:rsidRPr="00933770">
        <w:rPr>
          <w:lang w:val="lt-LT"/>
        </w:rPr>
        <w:t>p</w:t>
      </w:r>
      <w:r w:rsidR="00EF3B3D" w:rsidRPr="00933770">
        <w:rPr>
          <w:lang w:val="lt-LT"/>
        </w:rPr>
        <w:t>BLK arba</w:t>
      </w:r>
      <w:r w:rsidR="00405224" w:rsidRPr="00933770">
        <w:rPr>
          <w:lang w:val="lt-LT"/>
        </w:rPr>
        <w:t xml:space="preserve"> </w:t>
      </w:r>
      <w:r w:rsidR="00EF3B3D" w:rsidRPr="00933770">
        <w:rPr>
          <w:lang w:val="lt-LT"/>
        </w:rPr>
        <w:t>mBLK ir kuriems negalėjo būti skirta radioterapija, chirurginis gydymas ar kitas vietinis gydymas</w:t>
      </w:r>
      <w:r w:rsidR="00CC596E" w:rsidRPr="00933770">
        <w:rPr>
          <w:lang w:val="lt-LT"/>
        </w:rPr>
        <w:t xml:space="preserve">, </w:t>
      </w:r>
      <w:r w:rsidR="00EF3B3D" w:rsidRPr="00933770">
        <w:rPr>
          <w:lang w:val="lt-LT"/>
        </w:rPr>
        <w:t xml:space="preserve">atsitiktine tvarka buvo suskirstyti į grupes ir jiems buvo skiriama arba 200 mg, arba 800 mg </w:t>
      </w:r>
      <w:r w:rsidR="00D448F8" w:rsidRPr="00933770">
        <w:rPr>
          <w:lang w:val="lt-LT"/>
        </w:rPr>
        <w:t>Odomzo</w:t>
      </w:r>
      <w:r w:rsidR="00405224" w:rsidRPr="00933770">
        <w:rPr>
          <w:lang w:val="lt-LT"/>
        </w:rPr>
        <w:t xml:space="preserve"> </w:t>
      </w:r>
      <w:r w:rsidR="00EF3B3D" w:rsidRPr="00933770">
        <w:rPr>
          <w:lang w:val="lt-LT"/>
        </w:rPr>
        <w:t>paros dozė iki ligos progresavimo arba nepriimtino toksinio poveikio pasireiškimo</w:t>
      </w:r>
      <w:r w:rsidR="00CC596E" w:rsidRPr="00933770">
        <w:rPr>
          <w:lang w:val="lt-LT"/>
        </w:rPr>
        <w:t>.</w:t>
      </w:r>
    </w:p>
    <w:p w14:paraId="38A442FD" w14:textId="77777777" w:rsidR="00803F29" w:rsidRPr="00933770" w:rsidRDefault="00803F29" w:rsidP="00A237ED">
      <w:pPr>
        <w:widowControl w:val="0"/>
        <w:spacing w:line="240" w:lineRule="auto"/>
        <w:rPr>
          <w:lang w:val="lt-LT"/>
        </w:rPr>
      </w:pPr>
    </w:p>
    <w:p w14:paraId="10AAA3E7" w14:textId="77777777" w:rsidR="00CC596E" w:rsidRPr="00933770" w:rsidRDefault="00B7798F" w:rsidP="005F52B0">
      <w:pPr>
        <w:widowControl w:val="0"/>
        <w:spacing w:line="240" w:lineRule="auto"/>
        <w:rPr>
          <w:szCs w:val="22"/>
          <w:lang w:val="lt-LT"/>
        </w:rPr>
      </w:pPr>
      <w:r w:rsidRPr="00933770">
        <w:rPr>
          <w:szCs w:val="22"/>
          <w:lang w:val="lt-LT"/>
        </w:rPr>
        <w:t xml:space="preserve">Pirminė </w:t>
      </w:r>
      <w:r w:rsidR="005D0E18" w:rsidRPr="00933770">
        <w:rPr>
          <w:szCs w:val="22"/>
          <w:lang w:val="lt-LT"/>
        </w:rPr>
        <w:t xml:space="preserve">tyrimo veiksmingumo vertinamoji baigtis buvo </w:t>
      </w:r>
      <w:r w:rsidR="00CC596E" w:rsidRPr="00933770">
        <w:rPr>
          <w:szCs w:val="22"/>
          <w:lang w:val="lt-LT"/>
        </w:rPr>
        <w:t>obje</w:t>
      </w:r>
      <w:r w:rsidR="005D0E18" w:rsidRPr="00933770">
        <w:rPr>
          <w:szCs w:val="22"/>
          <w:lang w:val="lt-LT"/>
        </w:rPr>
        <w:t xml:space="preserve">ktyvaus atsako dažnis, centralizuotai peržiūrint duomenis </w:t>
      </w:r>
      <w:r w:rsidR="007B7205" w:rsidRPr="00933770">
        <w:rPr>
          <w:szCs w:val="22"/>
          <w:lang w:val="lt-LT"/>
        </w:rPr>
        <w:t>bei</w:t>
      </w:r>
      <w:r w:rsidR="005D0E18" w:rsidRPr="00933770">
        <w:rPr>
          <w:szCs w:val="22"/>
          <w:lang w:val="lt-LT"/>
        </w:rPr>
        <w:t xml:space="preserve"> vertinant pagal </w:t>
      </w:r>
      <w:r w:rsidR="006C7DEF" w:rsidRPr="00933770">
        <w:rPr>
          <w:lang w:val="lt-LT"/>
        </w:rPr>
        <w:t>modifi</w:t>
      </w:r>
      <w:r w:rsidR="005D0E18" w:rsidRPr="00933770">
        <w:rPr>
          <w:lang w:val="lt-LT"/>
        </w:rPr>
        <w:t>kuotus Solidinių navikų atsako vertinimo kriterijus (angl.</w:t>
      </w:r>
      <w:r w:rsidR="006C7DEF" w:rsidRPr="00933770">
        <w:rPr>
          <w:lang w:val="lt-LT"/>
        </w:rPr>
        <w:t xml:space="preserve"> </w:t>
      </w:r>
      <w:r w:rsidRPr="00933770">
        <w:rPr>
          <w:i/>
          <w:lang w:val="lt-LT"/>
        </w:rPr>
        <w:t>modified</w:t>
      </w:r>
      <w:r w:rsidRPr="00933770">
        <w:rPr>
          <w:lang w:val="lt-LT"/>
        </w:rPr>
        <w:t xml:space="preserve"> </w:t>
      </w:r>
      <w:r w:rsidR="006C7DEF" w:rsidRPr="00933770">
        <w:rPr>
          <w:i/>
          <w:lang w:val="lt-LT"/>
        </w:rPr>
        <w:t>Response Evaluation Criteria in Solid Tumo</w:t>
      </w:r>
      <w:r w:rsidR="00122064" w:rsidRPr="00933770">
        <w:rPr>
          <w:i/>
          <w:lang w:val="lt-LT"/>
        </w:rPr>
        <w:t>u</w:t>
      </w:r>
      <w:r w:rsidR="006C7DEF" w:rsidRPr="00933770">
        <w:rPr>
          <w:i/>
          <w:lang w:val="lt-LT"/>
        </w:rPr>
        <w:t xml:space="preserve">rs </w:t>
      </w:r>
      <w:r w:rsidR="005D0E18" w:rsidRPr="00933770">
        <w:rPr>
          <w:i/>
          <w:lang w:val="lt-LT"/>
        </w:rPr>
        <w:t xml:space="preserve">– </w:t>
      </w:r>
      <w:r w:rsidR="006C7DEF" w:rsidRPr="00933770">
        <w:rPr>
          <w:i/>
          <w:lang w:val="lt-LT"/>
        </w:rPr>
        <w:t>mRECIST</w:t>
      </w:r>
      <w:r w:rsidR="006C7DEF" w:rsidRPr="00933770">
        <w:rPr>
          <w:lang w:val="lt-LT"/>
        </w:rPr>
        <w:t xml:space="preserve">) </w:t>
      </w:r>
      <w:r w:rsidRPr="00933770">
        <w:rPr>
          <w:lang w:val="lt-LT"/>
        </w:rPr>
        <w:t>l</w:t>
      </w:r>
      <w:r w:rsidR="00AC1861" w:rsidRPr="00933770">
        <w:rPr>
          <w:lang w:val="lt-LT"/>
        </w:rPr>
        <w:t>p</w:t>
      </w:r>
      <w:r w:rsidR="005D0E18" w:rsidRPr="00933770">
        <w:rPr>
          <w:lang w:val="lt-LT"/>
        </w:rPr>
        <w:t>BLK sirgusiems pacientams</w:t>
      </w:r>
      <w:r w:rsidR="006C7DEF" w:rsidRPr="00933770">
        <w:rPr>
          <w:lang w:val="lt-LT"/>
        </w:rPr>
        <w:t xml:space="preserve"> </w:t>
      </w:r>
      <w:r w:rsidR="005D0E18" w:rsidRPr="00933770">
        <w:rPr>
          <w:lang w:val="lt-LT"/>
        </w:rPr>
        <w:t xml:space="preserve">ir pagal </w:t>
      </w:r>
      <w:r w:rsidR="006C7DEF" w:rsidRPr="00933770">
        <w:rPr>
          <w:lang w:val="lt-LT"/>
        </w:rPr>
        <w:t>RECIST</w:t>
      </w:r>
      <w:r w:rsidR="007B7205" w:rsidRPr="00933770">
        <w:rPr>
          <w:lang w:val="lt-LT"/>
        </w:rPr>
        <w:t> </w:t>
      </w:r>
      <w:r w:rsidR="006C7DEF" w:rsidRPr="00933770">
        <w:rPr>
          <w:lang w:val="lt-LT"/>
        </w:rPr>
        <w:t xml:space="preserve">1.1 </w:t>
      </w:r>
      <w:r w:rsidR="005D0E18" w:rsidRPr="00933770">
        <w:rPr>
          <w:lang w:val="lt-LT"/>
        </w:rPr>
        <w:t>kriterijus mBLK sirgusiems pacientams</w:t>
      </w:r>
      <w:r w:rsidR="00D448F8" w:rsidRPr="00933770">
        <w:rPr>
          <w:lang w:val="lt-LT"/>
        </w:rPr>
        <w:t>.</w:t>
      </w:r>
      <w:r w:rsidR="006C7DEF" w:rsidRPr="00933770">
        <w:rPr>
          <w:lang w:val="lt-LT"/>
        </w:rPr>
        <w:t xml:space="preserve"> </w:t>
      </w:r>
      <w:r w:rsidR="005D0E18" w:rsidRPr="00933770">
        <w:rPr>
          <w:lang w:val="lt-LT"/>
        </w:rPr>
        <w:t>Antrinės vertinamosios baigtys buvo atsako trukmė</w:t>
      </w:r>
      <w:r w:rsidR="00D448F8" w:rsidRPr="00933770">
        <w:rPr>
          <w:lang w:val="lt-LT"/>
        </w:rPr>
        <w:t xml:space="preserve">, </w:t>
      </w:r>
      <w:r w:rsidR="005D0E18" w:rsidRPr="00933770">
        <w:rPr>
          <w:lang w:val="lt-LT"/>
        </w:rPr>
        <w:t xml:space="preserve">laikas iki </w:t>
      </w:r>
      <w:r w:rsidRPr="00933770">
        <w:rPr>
          <w:lang w:val="lt-LT"/>
        </w:rPr>
        <w:t>naviko</w:t>
      </w:r>
      <w:r w:rsidR="005D0E18" w:rsidRPr="00933770">
        <w:rPr>
          <w:lang w:val="lt-LT"/>
        </w:rPr>
        <w:t xml:space="preserve"> atsako pasireiškimo ir išgyvenimas </w:t>
      </w:r>
      <w:r w:rsidR="007B7205" w:rsidRPr="00933770">
        <w:rPr>
          <w:lang w:val="lt-LT"/>
        </w:rPr>
        <w:t xml:space="preserve">be ligos progresavimo </w:t>
      </w:r>
      <w:r w:rsidR="006C7DEF" w:rsidRPr="00933770">
        <w:rPr>
          <w:lang w:val="lt-LT"/>
        </w:rPr>
        <w:t>(</w:t>
      </w:r>
      <w:r w:rsidR="007B7205" w:rsidRPr="00933770">
        <w:rPr>
          <w:lang w:val="lt-LT"/>
        </w:rPr>
        <w:t>IBLP</w:t>
      </w:r>
      <w:r w:rsidR="006C7DEF" w:rsidRPr="00933770">
        <w:rPr>
          <w:lang w:val="lt-LT"/>
        </w:rPr>
        <w:t>)</w:t>
      </w:r>
      <w:r w:rsidR="007B7205" w:rsidRPr="00933770">
        <w:rPr>
          <w:lang w:val="lt-LT"/>
        </w:rPr>
        <w:t xml:space="preserve">, </w:t>
      </w:r>
      <w:r w:rsidR="007B7205" w:rsidRPr="00933770">
        <w:rPr>
          <w:szCs w:val="22"/>
          <w:lang w:val="lt-LT"/>
        </w:rPr>
        <w:t>centralizuotai peržiūrint duomenis bei vertinant pagal</w:t>
      </w:r>
      <w:r w:rsidR="006C7DEF" w:rsidRPr="00933770">
        <w:rPr>
          <w:lang w:val="lt-LT"/>
        </w:rPr>
        <w:t xml:space="preserve"> mRECIST </w:t>
      </w:r>
      <w:r w:rsidR="007B7205" w:rsidRPr="00933770">
        <w:rPr>
          <w:lang w:val="lt-LT"/>
        </w:rPr>
        <w:t xml:space="preserve">kriterijus </w:t>
      </w:r>
      <w:r w:rsidRPr="00933770">
        <w:rPr>
          <w:lang w:val="lt-LT"/>
        </w:rPr>
        <w:t>l</w:t>
      </w:r>
      <w:r w:rsidR="00AC1861" w:rsidRPr="00933770">
        <w:rPr>
          <w:lang w:val="lt-LT"/>
        </w:rPr>
        <w:t>p</w:t>
      </w:r>
      <w:r w:rsidR="007B7205" w:rsidRPr="00933770">
        <w:rPr>
          <w:lang w:val="lt-LT"/>
        </w:rPr>
        <w:t>BLK sirgusiems pacientams ir pagal RECIST 1.1 kriterijus mBLK sirgusiems pacientams</w:t>
      </w:r>
      <w:r w:rsidR="006C7DEF" w:rsidRPr="00933770">
        <w:rPr>
          <w:lang w:val="lt-LT"/>
        </w:rPr>
        <w:t>.</w:t>
      </w:r>
    </w:p>
    <w:p w14:paraId="7D5E8D09" w14:textId="77777777" w:rsidR="00405224" w:rsidRPr="00933770" w:rsidRDefault="00405224" w:rsidP="005F52B0">
      <w:pPr>
        <w:widowControl w:val="0"/>
        <w:spacing w:line="240" w:lineRule="auto"/>
        <w:rPr>
          <w:lang w:val="lt-LT"/>
        </w:rPr>
      </w:pPr>
    </w:p>
    <w:p w14:paraId="2F559459" w14:textId="77777777" w:rsidR="00CC596E" w:rsidRPr="00933770" w:rsidRDefault="00AC1861" w:rsidP="00023C1E">
      <w:pPr>
        <w:widowControl w:val="0"/>
        <w:spacing w:line="240" w:lineRule="auto"/>
        <w:rPr>
          <w:lang w:val="lt-LT"/>
        </w:rPr>
      </w:pPr>
      <w:r w:rsidRPr="00933770">
        <w:rPr>
          <w:lang w:val="lt-LT"/>
        </w:rPr>
        <w:t>Lp</w:t>
      </w:r>
      <w:r w:rsidR="007555DF" w:rsidRPr="00933770">
        <w:rPr>
          <w:lang w:val="lt-LT"/>
        </w:rPr>
        <w:t>BLK sirgusiems pacientams</w:t>
      </w:r>
      <w:r w:rsidR="00CC596E" w:rsidRPr="00933770">
        <w:rPr>
          <w:lang w:val="lt-LT"/>
        </w:rPr>
        <w:t xml:space="preserve"> </w:t>
      </w:r>
      <w:r w:rsidR="007555DF" w:rsidRPr="00933770">
        <w:rPr>
          <w:lang w:val="lt-LT"/>
        </w:rPr>
        <w:t xml:space="preserve">Nepriklausomo </w:t>
      </w:r>
      <w:r w:rsidR="004D4156" w:rsidRPr="00933770">
        <w:rPr>
          <w:lang w:val="lt-LT"/>
        </w:rPr>
        <w:t xml:space="preserve">duomenų peržiūros komiteto </w:t>
      </w:r>
      <w:r w:rsidR="00ED2EC5" w:rsidRPr="00933770">
        <w:rPr>
          <w:lang w:val="lt-LT"/>
        </w:rPr>
        <w:t>(</w:t>
      </w:r>
      <w:r w:rsidR="004D4156" w:rsidRPr="00933770">
        <w:rPr>
          <w:lang w:val="lt-LT"/>
        </w:rPr>
        <w:t>NDPK</w:t>
      </w:r>
      <w:r w:rsidR="00ED2EC5" w:rsidRPr="00933770">
        <w:rPr>
          <w:lang w:val="lt-LT"/>
        </w:rPr>
        <w:t>)</w:t>
      </w:r>
      <w:r w:rsidR="00CC596E" w:rsidRPr="00933770">
        <w:rPr>
          <w:lang w:val="lt-LT"/>
        </w:rPr>
        <w:t xml:space="preserve"> </w:t>
      </w:r>
      <w:r w:rsidR="004D4156" w:rsidRPr="00933770">
        <w:rPr>
          <w:lang w:val="lt-LT"/>
        </w:rPr>
        <w:t>nustatytas Sudėtinis bendrasis atsakas buvo sudarytas iš centralizuotai įvertintų MRT vaizdų</w:t>
      </w:r>
      <w:r w:rsidR="00CC596E" w:rsidRPr="00933770">
        <w:rPr>
          <w:lang w:val="lt-LT"/>
        </w:rPr>
        <w:t xml:space="preserve">, </w:t>
      </w:r>
      <w:r w:rsidR="004D4156" w:rsidRPr="00933770">
        <w:rPr>
          <w:lang w:val="lt-LT"/>
        </w:rPr>
        <w:t>skaitmeninių klinikinės būklės fotografijų ir hist</w:t>
      </w:r>
      <w:r w:rsidR="00B632BD" w:rsidRPr="00933770">
        <w:rPr>
          <w:lang w:val="lt-LT"/>
        </w:rPr>
        <w:t>opatolog</w:t>
      </w:r>
      <w:r w:rsidR="004D4156" w:rsidRPr="00933770">
        <w:rPr>
          <w:lang w:val="lt-LT"/>
        </w:rPr>
        <w:t>ijos duomenų pagal</w:t>
      </w:r>
      <w:r w:rsidR="00CC596E" w:rsidRPr="00933770">
        <w:rPr>
          <w:lang w:val="lt-LT"/>
        </w:rPr>
        <w:t xml:space="preserve"> mRECIST</w:t>
      </w:r>
      <w:r w:rsidR="004D4156" w:rsidRPr="00933770">
        <w:rPr>
          <w:lang w:val="lt-LT"/>
        </w:rPr>
        <w:t xml:space="preserve"> kriterijus</w:t>
      </w:r>
      <w:r w:rsidR="00CC596E" w:rsidRPr="00933770">
        <w:rPr>
          <w:lang w:val="lt-LT"/>
        </w:rPr>
        <w:t xml:space="preserve">. </w:t>
      </w:r>
      <w:r w:rsidRPr="00933770">
        <w:rPr>
          <w:lang w:val="lt-LT"/>
        </w:rPr>
        <w:t>Lp</w:t>
      </w:r>
      <w:r w:rsidR="004D4156" w:rsidRPr="00933770">
        <w:rPr>
          <w:lang w:val="lt-LT"/>
        </w:rPr>
        <w:t xml:space="preserve">BLK </w:t>
      </w:r>
      <w:r w:rsidR="00AC0251" w:rsidRPr="00933770">
        <w:rPr>
          <w:lang w:val="lt-LT"/>
        </w:rPr>
        <w:t xml:space="preserve">sirgusiems pacientams </w:t>
      </w:r>
      <w:r w:rsidR="00D6586F" w:rsidRPr="00933770">
        <w:rPr>
          <w:lang w:val="lt-LT"/>
        </w:rPr>
        <w:t xml:space="preserve">daugybinės </w:t>
      </w:r>
      <w:r w:rsidR="003960D7" w:rsidRPr="00933770">
        <w:rPr>
          <w:lang w:val="lt-LT"/>
        </w:rPr>
        <w:t>perforacinės</w:t>
      </w:r>
      <w:r w:rsidR="00D6586F" w:rsidRPr="00933770">
        <w:rPr>
          <w:lang w:val="lt-LT"/>
        </w:rPr>
        <w:t xml:space="preserve"> </w:t>
      </w:r>
      <w:r w:rsidR="004D4156" w:rsidRPr="00933770">
        <w:rPr>
          <w:lang w:val="lt-LT"/>
        </w:rPr>
        <w:t>biopsijos buvo atliekamos kiekvieną kartą, kai tik atsakui įvertinti trukdė</w:t>
      </w:r>
      <w:r w:rsidR="00CC596E" w:rsidRPr="00933770">
        <w:rPr>
          <w:lang w:val="lt-LT"/>
        </w:rPr>
        <w:t xml:space="preserve"> </w:t>
      </w:r>
      <w:r w:rsidR="00B7798F" w:rsidRPr="00933770">
        <w:rPr>
          <w:lang w:val="lt-LT"/>
        </w:rPr>
        <w:t>naviko</w:t>
      </w:r>
      <w:r w:rsidR="004D4156" w:rsidRPr="00933770">
        <w:rPr>
          <w:lang w:val="lt-LT"/>
        </w:rPr>
        <w:t xml:space="preserve"> išopėjimas</w:t>
      </w:r>
      <w:r w:rsidR="00CC596E" w:rsidRPr="00933770">
        <w:rPr>
          <w:lang w:val="lt-LT"/>
        </w:rPr>
        <w:t>, c</w:t>
      </w:r>
      <w:r w:rsidR="004D4156" w:rsidRPr="00933770">
        <w:rPr>
          <w:lang w:val="lt-LT"/>
        </w:rPr>
        <w:t>ista ir (arba) randėjimas ar fibrozė</w:t>
      </w:r>
      <w:r w:rsidR="00CC596E" w:rsidRPr="00933770">
        <w:rPr>
          <w:lang w:val="lt-LT"/>
        </w:rPr>
        <w:t xml:space="preserve">. </w:t>
      </w:r>
      <w:r w:rsidR="004D4156" w:rsidRPr="00933770">
        <w:rPr>
          <w:lang w:val="lt-LT"/>
        </w:rPr>
        <w:t xml:space="preserve">Remiantis </w:t>
      </w:r>
      <w:r w:rsidR="00CC596E" w:rsidRPr="00933770">
        <w:rPr>
          <w:lang w:val="lt-LT"/>
        </w:rPr>
        <w:t>MR</w:t>
      </w:r>
      <w:r w:rsidR="004D4156" w:rsidRPr="00933770">
        <w:rPr>
          <w:lang w:val="lt-LT"/>
        </w:rPr>
        <w:t>T</w:t>
      </w:r>
      <w:r w:rsidR="00CC596E" w:rsidRPr="00933770">
        <w:rPr>
          <w:lang w:val="lt-LT"/>
        </w:rPr>
        <w:t xml:space="preserve"> </w:t>
      </w:r>
      <w:r w:rsidR="00B7798F" w:rsidRPr="00933770">
        <w:rPr>
          <w:lang w:val="lt-LT"/>
        </w:rPr>
        <w:t>naviko</w:t>
      </w:r>
      <w:r w:rsidR="004D4156" w:rsidRPr="00933770">
        <w:rPr>
          <w:lang w:val="lt-LT"/>
        </w:rPr>
        <w:t xml:space="preserve"> atsakas buvo vertinamas </w:t>
      </w:r>
      <w:r w:rsidR="003960D7" w:rsidRPr="00933770">
        <w:rPr>
          <w:lang w:val="lt-LT"/>
        </w:rPr>
        <w:t xml:space="preserve">pagal </w:t>
      </w:r>
      <w:r w:rsidR="00CC596E" w:rsidRPr="00933770">
        <w:rPr>
          <w:lang w:val="lt-LT"/>
        </w:rPr>
        <w:t>RECIST</w:t>
      </w:r>
      <w:r w:rsidR="00EF1630" w:rsidRPr="00933770">
        <w:rPr>
          <w:lang w:val="lt-LT"/>
        </w:rPr>
        <w:t> </w:t>
      </w:r>
      <w:r w:rsidR="00CC596E" w:rsidRPr="00933770">
        <w:rPr>
          <w:lang w:val="lt-LT"/>
        </w:rPr>
        <w:t>1.1</w:t>
      </w:r>
      <w:r w:rsidR="004D4156" w:rsidRPr="00933770">
        <w:rPr>
          <w:lang w:val="lt-LT"/>
        </w:rPr>
        <w:t xml:space="preserve"> kriterijus</w:t>
      </w:r>
      <w:r w:rsidR="00B632BD" w:rsidRPr="00933770">
        <w:rPr>
          <w:lang w:val="lt-LT"/>
        </w:rPr>
        <w:t xml:space="preserve">. </w:t>
      </w:r>
      <w:r w:rsidR="004D4156" w:rsidRPr="00933770">
        <w:rPr>
          <w:lang w:val="lt-LT"/>
        </w:rPr>
        <w:t>Atsakas pagal skaitmenines klinikinės būklės fotografijas</w:t>
      </w:r>
      <w:r w:rsidR="00CC596E" w:rsidRPr="00933770">
        <w:rPr>
          <w:lang w:val="lt-LT"/>
        </w:rPr>
        <w:t xml:space="preserve"> </w:t>
      </w:r>
      <w:r w:rsidR="004D4156" w:rsidRPr="00933770">
        <w:rPr>
          <w:lang w:val="lt-LT"/>
        </w:rPr>
        <w:t xml:space="preserve">buvo vertinamas pagal Pasaulio sveikatos organizacijos </w:t>
      </w:r>
      <w:r w:rsidR="00CC596E" w:rsidRPr="00933770">
        <w:rPr>
          <w:lang w:val="lt-LT"/>
        </w:rPr>
        <w:t>(</w:t>
      </w:r>
      <w:r w:rsidR="004D4156" w:rsidRPr="00933770">
        <w:rPr>
          <w:lang w:val="lt-LT"/>
        </w:rPr>
        <w:t>PSO</w:t>
      </w:r>
      <w:r w:rsidR="00CC596E" w:rsidRPr="00933770">
        <w:rPr>
          <w:lang w:val="lt-LT"/>
        </w:rPr>
        <w:t xml:space="preserve">) </w:t>
      </w:r>
      <w:r w:rsidR="00B632BD" w:rsidRPr="00933770">
        <w:rPr>
          <w:lang w:val="lt-LT"/>
        </w:rPr>
        <w:t>adapt</w:t>
      </w:r>
      <w:r w:rsidR="004D4156" w:rsidRPr="00933770">
        <w:rPr>
          <w:lang w:val="lt-LT"/>
        </w:rPr>
        <w:t>uotus kriterijus</w:t>
      </w:r>
      <w:r w:rsidR="00CC596E" w:rsidRPr="00933770">
        <w:rPr>
          <w:lang w:val="lt-LT"/>
        </w:rPr>
        <w:t xml:space="preserve"> [</w:t>
      </w:r>
      <w:r w:rsidR="004D4156" w:rsidRPr="00933770">
        <w:rPr>
          <w:lang w:val="lt-LT"/>
        </w:rPr>
        <w:t>dalinis atsakas</w:t>
      </w:r>
      <w:r w:rsidR="00BF2C26" w:rsidRPr="00933770">
        <w:rPr>
          <w:lang w:val="lt-LT"/>
        </w:rPr>
        <w:t xml:space="preserve"> (DA)</w:t>
      </w:r>
      <w:r w:rsidR="00CC596E" w:rsidRPr="00933770">
        <w:rPr>
          <w:lang w:val="lt-LT"/>
        </w:rPr>
        <w:t>: ≥50</w:t>
      </w:r>
      <w:r w:rsidR="004D4156" w:rsidRPr="00933770">
        <w:rPr>
          <w:lang w:val="lt-LT"/>
        </w:rPr>
        <w:t> </w:t>
      </w:r>
      <w:r w:rsidR="00CC596E" w:rsidRPr="00933770">
        <w:rPr>
          <w:lang w:val="lt-LT"/>
        </w:rPr>
        <w:t xml:space="preserve">% </w:t>
      </w:r>
      <w:r w:rsidR="004D4156" w:rsidRPr="00933770">
        <w:rPr>
          <w:lang w:val="lt-LT"/>
        </w:rPr>
        <w:t xml:space="preserve">sumažėjusi pažaidos statmenųjų skersmenų suma </w:t>
      </w:r>
      <w:r w:rsidR="00B632BD" w:rsidRPr="00933770">
        <w:rPr>
          <w:lang w:val="lt-LT"/>
        </w:rPr>
        <w:t>(S</w:t>
      </w:r>
      <w:r w:rsidR="004D4156" w:rsidRPr="00933770">
        <w:rPr>
          <w:lang w:val="lt-LT"/>
        </w:rPr>
        <w:t>SS</w:t>
      </w:r>
      <w:r w:rsidR="00B632BD" w:rsidRPr="00933770">
        <w:rPr>
          <w:lang w:val="lt-LT"/>
        </w:rPr>
        <w:t>)</w:t>
      </w:r>
      <w:r w:rsidR="00626305" w:rsidRPr="00933770">
        <w:rPr>
          <w:lang w:val="lt-LT"/>
        </w:rPr>
        <w:t>;</w:t>
      </w:r>
      <w:r w:rsidR="00B632BD" w:rsidRPr="00933770">
        <w:rPr>
          <w:lang w:val="lt-LT"/>
        </w:rPr>
        <w:t xml:space="preserve"> </w:t>
      </w:r>
      <w:r w:rsidR="004D4156" w:rsidRPr="00933770">
        <w:rPr>
          <w:lang w:val="lt-LT"/>
        </w:rPr>
        <w:t>visiškas atsakas</w:t>
      </w:r>
      <w:r w:rsidR="00BF2C26" w:rsidRPr="00933770">
        <w:rPr>
          <w:lang w:val="lt-LT"/>
        </w:rPr>
        <w:t xml:space="preserve"> (VA)</w:t>
      </w:r>
      <w:r w:rsidR="00CC596E" w:rsidRPr="00933770">
        <w:rPr>
          <w:lang w:val="lt-LT"/>
        </w:rPr>
        <w:t xml:space="preserve">: </w:t>
      </w:r>
      <w:r w:rsidR="004D4156" w:rsidRPr="00933770">
        <w:rPr>
          <w:lang w:val="lt-LT"/>
        </w:rPr>
        <w:t>visų pažaidų išnykimas</w:t>
      </w:r>
      <w:r w:rsidR="00626305" w:rsidRPr="00933770">
        <w:rPr>
          <w:lang w:val="lt-LT"/>
        </w:rPr>
        <w:t>;</w:t>
      </w:r>
      <w:r w:rsidR="00B632BD" w:rsidRPr="00933770">
        <w:rPr>
          <w:lang w:val="lt-LT"/>
        </w:rPr>
        <w:t xml:space="preserve"> progres</w:t>
      </w:r>
      <w:r w:rsidR="003B038A" w:rsidRPr="00933770">
        <w:rPr>
          <w:lang w:val="lt-LT"/>
        </w:rPr>
        <w:t>uojanti liga</w:t>
      </w:r>
      <w:r w:rsidR="00B632BD" w:rsidRPr="00933770">
        <w:rPr>
          <w:lang w:val="lt-LT"/>
        </w:rPr>
        <w:t>: ≥25</w:t>
      </w:r>
      <w:r w:rsidR="003B038A" w:rsidRPr="00933770">
        <w:rPr>
          <w:lang w:val="lt-LT"/>
        </w:rPr>
        <w:t> </w:t>
      </w:r>
      <w:r w:rsidR="00B632BD" w:rsidRPr="00933770">
        <w:rPr>
          <w:lang w:val="lt-LT"/>
        </w:rPr>
        <w:t xml:space="preserve">% </w:t>
      </w:r>
      <w:r w:rsidR="003B038A" w:rsidRPr="00933770">
        <w:rPr>
          <w:lang w:val="lt-LT"/>
        </w:rPr>
        <w:t>padidėjęs pažaidos SSS rodiklis</w:t>
      </w:r>
      <w:r w:rsidR="00725E2D" w:rsidRPr="00933770">
        <w:rPr>
          <w:lang w:val="lt-LT"/>
        </w:rPr>
        <w:t>].</w:t>
      </w:r>
      <w:r w:rsidR="00D6586F" w:rsidRPr="00933770">
        <w:rPr>
          <w:lang w:val="lt-LT"/>
        </w:rPr>
        <w:t xml:space="preserve"> Vertinant </w:t>
      </w:r>
      <w:r w:rsidR="003960D7" w:rsidRPr="00933770">
        <w:rPr>
          <w:lang w:val="lt-LT"/>
        </w:rPr>
        <w:t>s</w:t>
      </w:r>
      <w:r w:rsidR="00D6586F" w:rsidRPr="00933770">
        <w:rPr>
          <w:lang w:val="lt-LT"/>
        </w:rPr>
        <w:t xml:space="preserve">udėtinį bendrąjį atsaką, visais vertinimui pasirinktais metodais turėjo būti nustatytas </w:t>
      </w:r>
      <w:r w:rsidR="00B7798F" w:rsidRPr="00933770">
        <w:rPr>
          <w:lang w:val="lt-LT"/>
        </w:rPr>
        <w:t>naviko</w:t>
      </w:r>
      <w:r w:rsidR="00D6586F" w:rsidRPr="00933770">
        <w:rPr>
          <w:lang w:val="lt-LT"/>
        </w:rPr>
        <w:t xml:space="preserve"> nebuvimas.</w:t>
      </w:r>
    </w:p>
    <w:p w14:paraId="0128DA66" w14:textId="77777777" w:rsidR="00725E2D" w:rsidRPr="00933770" w:rsidRDefault="00725E2D" w:rsidP="009C1885">
      <w:pPr>
        <w:widowControl w:val="0"/>
        <w:spacing w:line="240" w:lineRule="auto"/>
        <w:rPr>
          <w:lang w:val="lt-LT"/>
        </w:rPr>
      </w:pPr>
    </w:p>
    <w:p w14:paraId="174F3A26" w14:textId="77777777" w:rsidR="008271B4" w:rsidRPr="00933770" w:rsidRDefault="00B63AE8" w:rsidP="000911E1">
      <w:pPr>
        <w:widowControl w:val="0"/>
        <w:spacing w:line="240" w:lineRule="auto"/>
        <w:rPr>
          <w:szCs w:val="22"/>
          <w:lang w:val="lt-LT"/>
        </w:rPr>
      </w:pPr>
      <w:r w:rsidRPr="00933770">
        <w:rPr>
          <w:lang w:val="lt-LT"/>
        </w:rPr>
        <w:t xml:space="preserve">Iš </w:t>
      </w:r>
      <w:r w:rsidR="00B821D4" w:rsidRPr="00933770">
        <w:rPr>
          <w:lang w:val="lt-LT"/>
        </w:rPr>
        <w:t>230</w:t>
      </w:r>
      <w:r w:rsidR="00EF1630" w:rsidRPr="00933770">
        <w:rPr>
          <w:lang w:val="lt-LT"/>
        </w:rPr>
        <w:t> </w:t>
      </w:r>
      <w:r w:rsidRPr="00933770">
        <w:rPr>
          <w:lang w:val="lt-LT"/>
        </w:rPr>
        <w:t>tyrime dalyvavusių pacientų</w:t>
      </w:r>
      <w:r w:rsidR="00B821D4" w:rsidRPr="00933770">
        <w:rPr>
          <w:lang w:val="lt-LT"/>
        </w:rPr>
        <w:t xml:space="preserve"> 79</w:t>
      </w:r>
      <w:r w:rsidR="00EF1630" w:rsidRPr="00933770">
        <w:rPr>
          <w:lang w:val="lt-LT"/>
        </w:rPr>
        <w:t> </w:t>
      </w:r>
      <w:r w:rsidR="00B821D4" w:rsidRPr="00933770">
        <w:rPr>
          <w:lang w:val="lt-LT"/>
        </w:rPr>
        <w:t>pa</w:t>
      </w:r>
      <w:r w:rsidRPr="00933770">
        <w:rPr>
          <w:lang w:val="lt-LT"/>
        </w:rPr>
        <w:t xml:space="preserve">cientams atsitiktiniu būdu buvo skirta </w:t>
      </w:r>
      <w:r w:rsidR="00B821D4" w:rsidRPr="00933770">
        <w:rPr>
          <w:lang w:val="lt-LT"/>
        </w:rPr>
        <w:t>200</w:t>
      </w:r>
      <w:r w:rsidR="00EF1630" w:rsidRPr="00933770">
        <w:rPr>
          <w:lang w:val="lt-LT"/>
        </w:rPr>
        <w:t> </w:t>
      </w:r>
      <w:r w:rsidR="00B821D4" w:rsidRPr="00933770">
        <w:rPr>
          <w:lang w:val="lt-LT"/>
        </w:rPr>
        <w:t>mg</w:t>
      </w:r>
      <w:r w:rsidRPr="00933770">
        <w:rPr>
          <w:lang w:val="lt-LT"/>
        </w:rPr>
        <w:t xml:space="preserve"> Odomzo dozė</w:t>
      </w:r>
      <w:r w:rsidR="00B821D4" w:rsidRPr="00933770">
        <w:rPr>
          <w:lang w:val="lt-LT"/>
        </w:rPr>
        <w:t xml:space="preserve">. </w:t>
      </w:r>
      <w:r w:rsidRPr="00933770">
        <w:rPr>
          <w:lang w:val="lt-LT"/>
        </w:rPr>
        <w:t>Iš šių</w:t>
      </w:r>
      <w:r w:rsidR="00B821D4" w:rsidRPr="00933770">
        <w:rPr>
          <w:lang w:val="lt-LT"/>
        </w:rPr>
        <w:t xml:space="preserve"> 79</w:t>
      </w:r>
      <w:r w:rsidR="00EF1630" w:rsidRPr="00933770">
        <w:rPr>
          <w:lang w:val="lt-LT"/>
        </w:rPr>
        <w:t> </w:t>
      </w:r>
      <w:r w:rsidR="00B821D4" w:rsidRPr="00933770">
        <w:rPr>
          <w:lang w:val="lt-LT"/>
        </w:rPr>
        <w:t>pa</w:t>
      </w:r>
      <w:r w:rsidRPr="00933770">
        <w:rPr>
          <w:lang w:val="lt-LT"/>
        </w:rPr>
        <w:t>cientų</w:t>
      </w:r>
      <w:r w:rsidR="00B821D4" w:rsidRPr="00933770">
        <w:rPr>
          <w:lang w:val="lt-LT"/>
        </w:rPr>
        <w:t xml:space="preserve"> 66</w:t>
      </w:r>
      <w:r w:rsidRPr="00933770">
        <w:rPr>
          <w:lang w:val="lt-LT"/>
        </w:rPr>
        <w:t> </w:t>
      </w:r>
      <w:r w:rsidR="00B821D4" w:rsidRPr="00933770">
        <w:rPr>
          <w:lang w:val="lt-LT"/>
        </w:rPr>
        <w:t>(83</w:t>
      </w:r>
      <w:r w:rsidR="006463A6" w:rsidRPr="00933770">
        <w:rPr>
          <w:lang w:val="lt-LT"/>
        </w:rPr>
        <w:t>,</w:t>
      </w:r>
      <w:r w:rsidR="00B821D4" w:rsidRPr="00933770">
        <w:rPr>
          <w:lang w:val="lt-LT"/>
        </w:rPr>
        <w:t>5</w:t>
      </w:r>
      <w:r w:rsidRPr="00933770">
        <w:rPr>
          <w:lang w:val="lt-LT"/>
        </w:rPr>
        <w:t> </w:t>
      </w:r>
      <w:r w:rsidR="00B821D4" w:rsidRPr="00933770">
        <w:rPr>
          <w:lang w:val="lt-LT"/>
        </w:rPr>
        <w:t xml:space="preserve">%) </w:t>
      </w:r>
      <w:r w:rsidRPr="00933770">
        <w:rPr>
          <w:lang w:val="lt-LT"/>
        </w:rPr>
        <w:t xml:space="preserve">sirgo </w:t>
      </w:r>
      <w:r w:rsidR="003960D7" w:rsidRPr="00933770">
        <w:rPr>
          <w:lang w:val="lt-LT"/>
        </w:rPr>
        <w:t>l</w:t>
      </w:r>
      <w:r w:rsidR="00AC1861" w:rsidRPr="00933770">
        <w:rPr>
          <w:lang w:val="lt-LT"/>
        </w:rPr>
        <w:t>p</w:t>
      </w:r>
      <w:r w:rsidRPr="00933770">
        <w:rPr>
          <w:lang w:val="lt-LT"/>
        </w:rPr>
        <w:t xml:space="preserve">BLK </w:t>
      </w:r>
      <w:r w:rsidR="00576D8C" w:rsidRPr="00933770">
        <w:rPr>
          <w:lang w:val="lt-LT"/>
        </w:rPr>
        <w:t>(37</w:t>
      </w:r>
      <w:r w:rsidRPr="00933770">
        <w:rPr>
          <w:lang w:val="lt-LT"/>
        </w:rPr>
        <w:t> </w:t>
      </w:r>
      <w:r w:rsidR="00626305" w:rsidRPr="00933770">
        <w:rPr>
          <w:lang w:val="lt-LT"/>
        </w:rPr>
        <w:t>[</w:t>
      </w:r>
      <w:r w:rsidR="00576D8C" w:rsidRPr="00933770">
        <w:rPr>
          <w:lang w:val="lt-LT"/>
        </w:rPr>
        <w:t>46</w:t>
      </w:r>
      <w:r w:rsidR="006463A6" w:rsidRPr="00933770">
        <w:rPr>
          <w:lang w:val="lt-LT"/>
        </w:rPr>
        <w:t>,</w:t>
      </w:r>
      <w:r w:rsidR="00576D8C" w:rsidRPr="00933770">
        <w:rPr>
          <w:lang w:val="lt-LT"/>
        </w:rPr>
        <w:t>8</w:t>
      </w:r>
      <w:r w:rsidRPr="00933770">
        <w:rPr>
          <w:lang w:val="lt-LT"/>
        </w:rPr>
        <w:t> </w:t>
      </w:r>
      <w:r w:rsidR="00576D8C" w:rsidRPr="00933770">
        <w:rPr>
          <w:lang w:val="lt-LT"/>
        </w:rPr>
        <w:t>%</w:t>
      </w:r>
      <w:r w:rsidR="00626305" w:rsidRPr="00933770">
        <w:rPr>
          <w:lang w:val="lt-LT"/>
        </w:rPr>
        <w:t>]</w:t>
      </w:r>
      <w:r w:rsidR="00576D8C" w:rsidRPr="00933770">
        <w:rPr>
          <w:lang w:val="lt-LT"/>
        </w:rPr>
        <w:t xml:space="preserve"> </w:t>
      </w:r>
      <w:r w:rsidRPr="00933770">
        <w:rPr>
          <w:lang w:val="lt-LT"/>
        </w:rPr>
        <w:t>pacientų buvo nustatyti agresyvūs histologiniai pokyčiai, o</w:t>
      </w:r>
      <w:r w:rsidR="00576D8C" w:rsidRPr="00933770">
        <w:rPr>
          <w:lang w:val="lt-LT"/>
        </w:rPr>
        <w:t xml:space="preserve"> 29</w:t>
      </w:r>
      <w:r w:rsidRPr="00933770">
        <w:rPr>
          <w:lang w:val="lt-LT"/>
        </w:rPr>
        <w:t> </w:t>
      </w:r>
      <w:r w:rsidR="00626305" w:rsidRPr="00933770">
        <w:rPr>
          <w:lang w:val="lt-LT"/>
        </w:rPr>
        <w:t>[</w:t>
      </w:r>
      <w:r w:rsidR="00576D8C" w:rsidRPr="00933770">
        <w:rPr>
          <w:lang w:val="lt-LT"/>
        </w:rPr>
        <w:t>36</w:t>
      </w:r>
      <w:r w:rsidR="006463A6" w:rsidRPr="00933770">
        <w:rPr>
          <w:lang w:val="lt-LT"/>
        </w:rPr>
        <w:t>,</w:t>
      </w:r>
      <w:r w:rsidR="00576D8C" w:rsidRPr="00933770">
        <w:rPr>
          <w:lang w:val="lt-LT"/>
        </w:rPr>
        <w:t>7</w:t>
      </w:r>
      <w:r w:rsidRPr="00933770">
        <w:rPr>
          <w:lang w:val="lt-LT"/>
        </w:rPr>
        <w:t> </w:t>
      </w:r>
      <w:r w:rsidR="00576D8C" w:rsidRPr="00933770">
        <w:rPr>
          <w:lang w:val="lt-LT"/>
        </w:rPr>
        <w:t>%</w:t>
      </w:r>
      <w:r w:rsidR="00626305" w:rsidRPr="00933770">
        <w:rPr>
          <w:lang w:val="lt-LT"/>
        </w:rPr>
        <w:t>]</w:t>
      </w:r>
      <w:r w:rsidR="00576D8C" w:rsidRPr="00933770">
        <w:rPr>
          <w:lang w:val="lt-LT"/>
        </w:rPr>
        <w:t xml:space="preserve"> </w:t>
      </w:r>
      <w:r w:rsidRPr="00933770">
        <w:rPr>
          <w:lang w:val="lt-LT"/>
        </w:rPr>
        <w:t>pacientų nustatyti neagresyvūs histologiniai pokyčiai</w:t>
      </w:r>
      <w:r w:rsidR="00576D8C" w:rsidRPr="00933770">
        <w:rPr>
          <w:lang w:val="lt-LT"/>
        </w:rPr>
        <w:t xml:space="preserve">) </w:t>
      </w:r>
      <w:r w:rsidRPr="00933770">
        <w:rPr>
          <w:lang w:val="lt-LT"/>
        </w:rPr>
        <w:t xml:space="preserve">ir </w:t>
      </w:r>
      <w:r w:rsidR="00B821D4" w:rsidRPr="00933770">
        <w:rPr>
          <w:lang w:val="lt-LT"/>
        </w:rPr>
        <w:t>13</w:t>
      </w:r>
      <w:r w:rsidRPr="00933770">
        <w:rPr>
          <w:lang w:val="lt-LT"/>
        </w:rPr>
        <w:t> </w:t>
      </w:r>
      <w:r w:rsidR="00B821D4" w:rsidRPr="00933770">
        <w:rPr>
          <w:lang w:val="lt-LT"/>
        </w:rPr>
        <w:t>(16</w:t>
      </w:r>
      <w:r w:rsidR="006463A6" w:rsidRPr="00933770">
        <w:rPr>
          <w:lang w:val="lt-LT"/>
        </w:rPr>
        <w:t>,</w:t>
      </w:r>
      <w:r w:rsidR="00B821D4" w:rsidRPr="00933770">
        <w:rPr>
          <w:lang w:val="lt-LT"/>
        </w:rPr>
        <w:t>5</w:t>
      </w:r>
      <w:r w:rsidRPr="00933770">
        <w:rPr>
          <w:lang w:val="lt-LT"/>
        </w:rPr>
        <w:t> </w:t>
      </w:r>
      <w:r w:rsidR="00B821D4" w:rsidRPr="00933770">
        <w:rPr>
          <w:lang w:val="lt-LT"/>
        </w:rPr>
        <w:t>%)</w:t>
      </w:r>
      <w:r w:rsidRPr="00933770">
        <w:rPr>
          <w:lang w:val="lt-LT"/>
        </w:rPr>
        <w:t> pacientų sirgo</w:t>
      </w:r>
      <w:r w:rsidR="00B821D4" w:rsidRPr="00933770">
        <w:rPr>
          <w:lang w:val="lt-LT"/>
        </w:rPr>
        <w:t xml:space="preserve"> </w:t>
      </w:r>
      <w:r w:rsidRPr="00933770">
        <w:rPr>
          <w:lang w:val="lt-LT"/>
        </w:rPr>
        <w:t>mBLK</w:t>
      </w:r>
      <w:r w:rsidR="00B821D4" w:rsidRPr="00933770">
        <w:rPr>
          <w:lang w:val="lt-LT"/>
        </w:rPr>
        <w:t>.</w:t>
      </w:r>
      <w:r w:rsidR="00440070" w:rsidRPr="00933770">
        <w:rPr>
          <w:szCs w:val="22"/>
          <w:lang w:val="lt-LT"/>
        </w:rPr>
        <w:t xml:space="preserve"> </w:t>
      </w:r>
      <w:r w:rsidRPr="00933770">
        <w:rPr>
          <w:szCs w:val="22"/>
          <w:lang w:val="lt-LT"/>
        </w:rPr>
        <w:t xml:space="preserve">Visų 200 mg Odomzo dozę vartojusių pacientų amžiaus mediana buvo </w:t>
      </w:r>
      <w:r w:rsidR="00FA5325" w:rsidRPr="00933770">
        <w:rPr>
          <w:szCs w:val="22"/>
          <w:lang w:val="lt-LT"/>
        </w:rPr>
        <w:t>6</w:t>
      </w:r>
      <w:r w:rsidR="00576D8C" w:rsidRPr="00933770">
        <w:rPr>
          <w:szCs w:val="22"/>
          <w:lang w:val="lt-LT"/>
        </w:rPr>
        <w:t>7</w:t>
      </w:r>
      <w:r w:rsidR="00FA5325" w:rsidRPr="00933770">
        <w:rPr>
          <w:szCs w:val="22"/>
          <w:lang w:val="lt-LT"/>
        </w:rPr>
        <w:t> </w:t>
      </w:r>
      <w:r w:rsidRPr="00933770">
        <w:rPr>
          <w:szCs w:val="22"/>
          <w:lang w:val="lt-LT"/>
        </w:rPr>
        <w:t>metai</w:t>
      </w:r>
      <w:r w:rsidR="00FA5325" w:rsidRPr="00933770">
        <w:rPr>
          <w:szCs w:val="22"/>
          <w:lang w:val="lt-LT"/>
        </w:rPr>
        <w:t xml:space="preserve"> (59</w:t>
      </w:r>
      <w:r w:rsidR="006463A6" w:rsidRPr="00933770">
        <w:rPr>
          <w:szCs w:val="22"/>
          <w:lang w:val="lt-LT"/>
        </w:rPr>
        <w:t>,</w:t>
      </w:r>
      <w:r w:rsidR="00FA5325" w:rsidRPr="00933770">
        <w:rPr>
          <w:szCs w:val="22"/>
          <w:lang w:val="lt-LT"/>
        </w:rPr>
        <w:t>5</w:t>
      </w:r>
      <w:r w:rsidRPr="00933770">
        <w:rPr>
          <w:szCs w:val="22"/>
          <w:lang w:val="lt-LT"/>
        </w:rPr>
        <w:t> </w:t>
      </w:r>
      <w:r w:rsidR="00FA5325" w:rsidRPr="00933770">
        <w:rPr>
          <w:szCs w:val="22"/>
          <w:lang w:val="lt-LT"/>
        </w:rPr>
        <w:t xml:space="preserve">% </w:t>
      </w:r>
      <w:r w:rsidRPr="00933770">
        <w:rPr>
          <w:szCs w:val="22"/>
          <w:lang w:val="lt-LT"/>
        </w:rPr>
        <w:t>pacientų buvo</w:t>
      </w:r>
      <w:r w:rsidR="00FA5325" w:rsidRPr="00933770">
        <w:rPr>
          <w:szCs w:val="22"/>
          <w:lang w:val="lt-LT"/>
        </w:rPr>
        <w:t xml:space="preserve"> &gt;65 </w:t>
      </w:r>
      <w:r w:rsidRPr="00933770">
        <w:rPr>
          <w:szCs w:val="22"/>
          <w:lang w:val="lt-LT"/>
        </w:rPr>
        <w:t>metų amžiaus</w:t>
      </w:r>
      <w:r w:rsidR="00803F29" w:rsidRPr="00933770">
        <w:rPr>
          <w:szCs w:val="22"/>
          <w:lang w:val="lt-LT"/>
        </w:rPr>
        <w:t>), 60</w:t>
      </w:r>
      <w:r w:rsidR="006463A6" w:rsidRPr="00933770">
        <w:rPr>
          <w:szCs w:val="22"/>
          <w:lang w:val="lt-LT"/>
        </w:rPr>
        <w:t>,</w:t>
      </w:r>
      <w:r w:rsidR="00803F29" w:rsidRPr="00933770">
        <w:rPr>
          <w:szCs w:val="22"/>
          <w:lang w:val="lt-LT"/>
        </w:rPr>
        <w:t>8</w:t>
      </w:r>
      <w:r w:rsidRPr="00933770">
        <w:rPr>
          <w:szCs w:val="22"/>
          <w:lang w:val="lt-LT"/>
        </w:rPr>
        <w:t> </w:t>
      </w:r>
      <w:r w:rsidR="00803F29" w:rsidRPr="00933770">
        <w:rPr>
          <w:szCs w:val="22"/>
          <w:lang w:val="lt-LT"/>
        </w:rPr>
        <w:t xml:space="preserve">% </w:t>
      </w:r>
      <w:r w:rsidRPr="00933770">
        <w:rPr>
          <w:szCs w:val="22"/>
          <w:lang w:val="lt-LT"/>
        </w:rPr>
        <w:t xml:space="preserve">buvo vyriškosios lyties, o </w:t>
      </w:r>
      <w:r w:rsidR="00803F29" w:rsidRPr="00933770">
        <w:rPr>
          <w:szCs w:val="22"/>
          <w:lang w:val="lt-LT"/>
        </w:rPr>
        <w:t>89</w:t>
      </w:r>
      <w:r w:rsidR="006463A6" w:rsidRPr="00933770">
        <w:rPr>
          <w:szCs w:val="22"/>
          <w:lang w:val="lt-LT"/>
        </w:rPr>
        <w:t>,</w:t>
      </w:r>
      <w:r w:rsidR="00803F29" w:rsidRPr="00933770">
        <w:rPr>
          <w:szCs w:val="22"/>
          <w:lang w:val="lt-LT"/>
        </w:rPr>
        <w:t>9</w:t>
      </w:r>
      <w:r w:rsidRPr="00933770">
        <w:rPr>
          <w:szCs w:val="22"/>
          <w:lang w:val="lt-LT"/>
        </w:rPr>
        <w:t> </w:t>
      </w:r>
      <w:r w:rsidR="00803F29" w:rsidRPr="00933770">
        <w:rPr>
          <w:szCs w:val="22"/>
          <w:lang w:val="lt-LT"/>
        </w:rPr>
        <w:t xml:space="preserve">% </w:t>
      </w:r>
      <w:r w:rsidR="003960D7" w:rsidRPr="00933770">
        <w:rPr>
          <w:szCs w:val="22"/>
          <w:lang w:val="lt-LT"/>
        </w:rPr>
        <w:t>europidai</w:t>
      </w:r>
      <w:r w:rsidR="00803F29" w:rsidRPr="00933770">
        <w:rPr>
          <w:szCs w:val="22"/>
          <w:lang w:val="lt-LT"/>
        </w:rPr>
        <w:t>.</w:t>
      </w:r>
    </w:p>
    <w:p w14:paraId="55767508" w14:textId="77777777" w:rsidR="00EF1630" w:rsidRPr="00933770" w:rsidRDefault="00EF1630" w:rsidP="009C7088">
      <w:pPr>
        <w:widowControl w:val="0"/>
        <w:spacing w:line="240" w:lineRule="auto"/>
        <w:rPr>
          <w:szCs w:val="22"/>
          <w:lang w:val="lt-LT"/>
        </w:rPr>
      </w:pPr>
    </w:p>
    <w:p w14:paraId="3C74A636" w14:textId="77777777" w:rsidR="008271B4" w:rsidRPr="00933770" w:rsidRDefault="00B63AE8" w:rsidP="00801E1D">
      <w:pPr>
        <w:widowControl w:val="0"/>
        <w:spacing w:line="240" w:lineRule="auto"/>
        <w:rPr>
          <w:szCs w:val="22"/>
          <w:lang w:val="lt-LT"/>
        </w:rPr>
      </w:pPr>
      <w:r w:rsidRPr="00933770">
        <w:rPr>
          <w:szCs w:val="22"/>
          <w:lang w:val="lt-LT"/>
        </w:rPr>
        <w:t xml:space="preserve">Daugeliui pacientų </w:t>
      </w:r>
      <w:r w:rsidR="008271B4" w:rsidRPr="00933770">
        <w:rPr>
          <w:lang w:val="lt-LT"/>
        </w:rPr>
        <w:t>(7</w:t>
      </w:r>
      <w:r w:rsidR="008B747A" w:rsidRPr="00933770">
        <w:rPr>
          <w:lang w:val="lt-LT"/>
        </w:rPr>
        <w:t>4</w:t>
      </w:r>
      <w:r w:rsidRPr="00933770">
        <w:rPr>
          <w:lang w:val="lt-LT"/>
        </w:rPr>
        <w:t> </w:t>
      </w:r>
      <w:r w:rsidR="008271B4" w:rsidRPr="00933770">
        <w:rPr>
          <w:lang w:val="lt-LT"/>
        </w:rPr>
        <w:t>%</w:t>
      </w:r>
      <w:r w:rsidRPr="00933770">
        <w:rPr>
          <w:lang w:val="lt-LT"/>
        </w:rPr>
        <w:t xml:space="preserve"> sirgusiųjų </w:t>
      </w:r>
      <w:r w:rsidR="003960D7" w:rsidRPr="00933770">
        <w:rPr>
          <w:lang w:val="lt-LT"/>
        </w:rPr>
        <w:t>l</w:t>
      </w:r>
      <w:r w:rsidR="00AC1861" w:rsidRPr="00933770">
        <w:rPr>
          <w:lang w:val="lt-LT"/>
        </w:rPr>
        <w:t>p</w:t>
      </w:r>
      <w:r w:rsidRPr="00933770">
        <w:rPr>
          <w:lang w:val="lt-LT"/>
        </w:rPr>
        <w:t>BLK</w:t>
      </w:r>
      <w:r w:rsidR="008271B4" w:rsidRPr="00933770">
        <w:rPr>
          <w:lang w:val="lt-LT"/>
        </w:rPr>
        <w:t xml:space="preserve">, </w:t>
      </w:r>
      <w:r w:rsidR="008B747A" w:rsidRPr="00933770">
        <w:rPr>
          <w:lang w:val="lt-LT"/>
        </w:rPr>
        <w:t>92</w:t>
      </w:r>
      <w:r w:rsidRPr="00933770">
        <w:rPr>
          <w:lang w:val="lt-LT"/>
        </w:rPr>
        <w:t> </w:t>
      </w:r>
      <w:r w:rsidR="008271B4" w:rsidRPr="00933770">
        <w:rPr>
          <w:lang w:val="lt-LT"/>
        </w:rPr>
        <w:t>%</w:t>
      </w:r>
      <w:r w:rsidRPr="00933770">
        <w:rPr>
          <w:lang w:val="lt-LT"/>
        </w:rPr>
        <w:t xml:space="preserve"> sirgusiųjų mBLK</w:t>
      </w:r>
      <w:r w:rsidR="008271B4" w:rsidRPr="00933770">
        <w:rPr>
          <w:lang w:val="lt-LT"/>
        </w:rPr>
        <w:t xml:space="preserve">) </w:t>
      </w:r>
      <w:r w:rsidRPr="00933770">
        <w:rPr>
          <w:lang w:val="lt-LT"/>
        </w:rPr>
        <w:t xml:space="preserve">anksčiau buvo skirtas jų ligos gydymas, įskaitant chirurginį gydymą </w:t>
      </w:r>
      <w:r w:rsidR="008271B4" w:rsidRPr="00933770">
        <w:rPr>
          <w:lang w:val="lt-LT"/>
        </w:rPr>
        <w:t>(7</w:t>
      </w:r>
      <w:r w:rsidR="008B747A" w:rsidRPr="00933770">
        <w:rPr>
          <w:lang w:val="lt-LT"/>
        </w:rPr>
        <w:t>3</w:t>
      </w:r>
      <w:r w:rsidRPr="00933770">
        <w:rPr>
          <w:lang w:val="lt-LT"/>
        </w:rPr>
        <w:t> </w:t>
      </w:r>
      <w:r w:rsidR="008271B4" w:rsidRPr="00933770">
        <w:rPr>
          <w:lang w:val="lt-LT"/>
        </w:rPr>
        <w:t>%</w:t>
      </w:r>
      <w:r w:rsidRPr="00933770">
        <w:rPr>
          <w:lang w:val="lt-LT"/>
        </w:rPr>
        <w:t xml:space="preserve"> sirgusiųjų </w:t>
      </w:r>
      <w:r w:rsidR="003960D7" w:rsidRPr="00933770">
        <w:rPr>
          <w:lang w:val="lt-LT"/>
        </w:rPr>
        <w:t>l</w:t>
      </w:r>
      <w:r w:rsidR="00AC1861" w:rsidRPr="00933770">
        <w:rPr>
          <w:lang w:val="lt-LT"/>
        </w:rPr>
        <w:t>p</w:t>
      </w:r>
      <w:r w:rsidR="003960D7" w:rsidRPr="00933770">
        <w:rPr>
          <w:lang w:val="lt-LT"/>
        </w:rPr>
        <w:t>BLK</w:t>
      </w:r>
      <w:r w:rsidR="008271B4" w:rsidRPr="00933770">
        <w:rPr>
          <w:lang w:val="lt-LT"/>
        </w:rPr>
        <w:t>, 8</w:t>
      </w:r>
      <w:r w:rsidR="008B747A" w:rsidRPr="00933770">
        <w:rPr>
          <w:lang w:val="lt-LT"/>
        </w:rPr>
        <w:t>5</w:t>
      </w:r>
      <w:r w:rsidRPr="00933770">
        <w:rPr>
          <w:lang w:val="lt-LT"/>
        </w:rPr>
        <w:t> </w:t>
      </w:r>
      <w:r w:rsidR="008271B4" w:rsidRPr="00933770">
        <w:rPr>
          <w:lang w:val="lt-LT"/>
        </w:rPr>
        <w:t>%</w:t>
      </w:r>
      <w:r w:rsidRPr="00933770">
        <w:rPr>
          <w:lang w:val="lt-LT"/>
        </w:rPr>
        <w:t xml:space="preserve"> sirgusiųjų mBLK</w:t>
      </w:r>
      <w:r w:rsidR="008271B4" w:rsidRPr="00933770">
        <w:rPr>
          <w:lang w:val="lt-LT"/>
        </w:rPr>
        <w:t>)</w:t>
      </w:r>
      <w:r w:rsidR="008271B4" w:rsidRPr="00933770">
        <w:rPr>
          <w:szCs w:val="22"/>
          <w:lang w:val="lt-LT"/>
        </w:rPr>
        <w:t>, radiot</w:t>
      </w:r>
      <w:r w:rsidRPr="00933770">
        <w:rPr>
          <w:szCs w:val="22"/>
          <w:lang w:val="lt-LT"/>
        </w:rPr>
        <w:t>erapiją</w:t>
      </w:r>
      <w:r w:rsidR="008271B4" w:rsidRPr="00933770">
        <w:rPr>
          <w:szCs w:val="22"/>
          <w:lang w:val="lt-LT"/>
        </w:rPr>
        <w:t xml:space="preserve"> </w:t>
      </w:r>
      <w:r w:rsidR="008271B4" w:rsidRPr="00933770">
        <w:rPr>
          <w:lang w:val="lt-LT"/>
        </w:rPr>
        <w:t>(</w:t>
      </w:r>
      <w:r w:rsidR="008B747A" w:rsidRPr="00933770">
        <w:rPr>
          <w:lang w:val="lt-LT"/>
        </w:rPr>
        <w:t>18</w:t>
      </w:r>
      <w:r w:rsidRPr="00933770">
        <w:rPr>
          <w:lang w:val="lt-LT"/>
        </w:rPr>
        <w:t> </w:t>
      </w:r>
      <w:r w:rsidR="008271B4" w:rsidRPr="00933770">
        <w:rPr>
          <w:lang w:val="lt-LT"/>
        </w:rPr>
        <w:t>%</w:t>
      </w:r>
      <w:r w:rsidRPr="00933770">
        <w:rPr>
          <w:lang w:val="lt-LT"/>
        </w:rPr>
        <w:t xml:space="preserve"> sirgusiųjų </w:t>
      </w:r>
      <w:r w:rsidR="003960D7" w:rsidRPr="00933770">
        <w:rPr>
          <w:lang w:val="lt-LT"/>
        </w:rPr>
        <w:t>l</w:t>
      </w:r>
      <w:r w:rsidR="00AC1861" w:rsidRPr="00933770">
        <w:rPr>
          <w:lang w:val="lt-LT"/>
        </w:rPr>
        <w:t>p</w:t>
      </w:r>
      <w:r w:rsidR="003960D7" w:rsidRPr="00933770">
        <w:rPr>
          <w:lang w:val="lt-LT"/>
        </w:rPr>
        <w:t>BLK</w:t>
      </w:r>
      <w:r w:rsidR="008271B4" w:rsidRPr="00933770">
        <w:rPr>
          <w:lang w:val="lt-LT"/>
        </w:rPr>
        <w:t xml:space="preserve">, </w:t>
      </w:r>
      <w:r w:rsidR="008B747A" w:rsidRPr="00933770">
        <w:rPr>
          <w:lang w:val="lt-LT"/>
        </w:rPr>
        <w:t>54</w:t>
      </w:r>
      <w:r w:rsidRPr="00933770">
        <w:rPr>
          <w:lang w:val="lt-LT"/>
        </w:rPr>
        <w:t> </w:t>
      </w:r>
      <w:r w:rsidR="008271B4" w:rsidRPr="00933770">
        <w:rPr>
          <w:lang w:val="lt-LT"/>
        </w:rPr>
        <w:t>%</w:t>
      </w:r>
      <w:r w:rsidRPr="00933770">
        <w:rPr>
          <w:lang w:val="lt-LT"/>
        </w:rPr>
        <w:t xml:space="preserve"> sirgusiųjų mBLK</w:t>
      </w:r>
      <w:r w:rsidR="008271B4" w:rsidRPr="00933770">
        <w:rPr>
          <w:lang w:val="lt-LT"/>
        </w:rPr>
        <w:t>)</w:t>
      </w:r>
      <w:r w:rsidR="008271B4" w:rsidRPr="00933770">
        <w:rPr>
          <w:szCs w:val="22"/>
          <w:lang w:val="lt-LT"/>
        </w:rPr>
        <w:t xml:space="preserve"> </w:t>
      </w:r>
      <w:r w:rsidRPr="00933770">
        <w:rPr>
          <w:szCs w:val="22"/>
          <w:lang w:val="lt-LT"/>
        </w:rPr>
        <w:t>ir gydymą priešnavikiniais preparatais</w:t>
      </w:r>
      <w:r w:rsidR="008271B4" w:rsidRPr="00933770">
        <w:rPr>
          <w:szCs w:val="22"/>
          <w:lang w:val="lt-LT"/>
        </w:rPr>
        <w:t xml:space="preserve"> </w:t>
      </w:r>
      <w:r w:rsidR="008271B4" w:rsidRPr="00933770">
        <w:rPr>
          <w:lang w:val="lt-LT"/>
        </w:rPr>
        <w:t>(</w:t>
      </w:r>
      <w:r w:rsidR="008B747A" w:rsidRPr="00933770">
        <w:rPr>
          <w:lang w:val="lt-LT"/>
        </w:rPr>
        <w:t>23</w:t>
      </w:r>
      <w:r w:rsidRPr="00933770">
        <w:rPr>
          <w:lang w:val="lt-LT"/>
        </w:rPr>
        <w:t> </w:t>
      </w:r>
      <w:r w:rsidR="008271B4" w:rsidRPr="00933770">
        <w:rPr>
          <w:lang w:val="lt-LT"/>
        </w:rPr>
        <w:t>%</w:t>
      </w:r>
      <w:r w:rsidRPr="00933770">
        <w:rPr>
          <w:lang w:val="lt-LT"/>
        </w:rPr>
        <w:t xml:space="preserve"> sirgusiųjų </w:t>
      </w:r>
      <w:r w:rsidR="003960D7" w:rsidRPr="00933770">
        <w:rPr>
          <w:lang w:val="lt-LT"/>
        </w:rPr>
        <w:t>l</w:t>
      </w:r>
      <w:r w:rsidR="00AC1861" w:rsidRPr="00933770">
        <w:rPr>
          <w:lang w:val="lt-LT"/>
        </w:rPr>
        <w:t>p</w:t>
      </w:r>
      <w:r w:rsidR="003960D7" w:rsidRPr="00933770">
        <w:rPr>
          <w:lang w:val="lt-LT"/>
        </w:rPr>
        <w:t>BLK</w:t>
      </w:r>
      <w:r w:rsidR="008271B4" w:rsidRPr="00933770">
        <w:rPr>
          <w:lang w:val="lt-LT"/>
        </w:rPr>
        <w:t xml:space="preserve">, </w:t>
      </w:r>
      <w:r w:rsidR="008B747A" w:rsidRPr="00933770">
        <w:rPr>
          <w:lang w:val="lt-LT"/>
        </w:rPr>
        <w:t>23</w:t>
      </w:r>
      <w:r w:rsidRPr="00933770">
        <w:rPr>
          <w:lang w:val="lt-LT"/>
        </w:rPr>
        <w:t> </w:t>
      </w:r>
      <w:r w:rsidR="008271B4" w:rsidRPr="00933770">
        <w:rPr>
          <w:lang w:val="lt-LT"/>
        </w:rPr>
        <w:t>%</w:t>
      </w:r>
      <w:r w:rsidRPr="00933770">
        <w:rPr>
          <w:lang w:val="lt-LT"/>
        </w:rPr>
        <w:t xml:space="preserve"> sirgusiųjų mBLK</w:t>
      </w:r>
      <w:r w:rsidR="008271B4" w:rsidRPr="00933770">
        <w:rPr>
          <w:lang w:val="lt-LT"/>
        </w:rPr>
        <w:t>)</w:t>
      </w:r>
      <w:r w:rsidR="008271B4" w:rsidRPr="00933770" w:rsidDel="00576D8C">
        <w:rPr>
          <w:szCs w:val="22"/>
          <w:lang w:val="lt-LT"/>
        </w:rPr>
        <w:t>.</w:t>
      </w:r>
    </w:p>
    <w:p w14:paraId="62192FCB" w14:textId="77777777" w:rsidR="00803F29" w:rsidRPr="00933770" w:rsidRDefault="00803F29" w:rsidP="00801E1D">
      <w:pPr>
        <w:widowControl w:val="0"/>
        <w:spacing w:line="240" w:lineRule="auto"/>
        <w:rPr>
          <w:lang w:val="lt-LT"/>
        </w:rPr>
      </w:pPr>
    </w:p>
    <w:p w14:paraId="7B4B7834" w14:textId="77777777" w:rsidR="00CC596E" w:rsidRPr="00933770" w:rsidRDefault="00B63AE8" w:rsidP="00D34ABD">
      <w:pPr>
        <w:widowControl w:val="0"/>
        <w:spacing w:line="240" w:lineRule="auto"/>
        <w:rPr>
          <w:color w:val="000000"/>
          <w:lang w:val="lt-LT"/>
        </w:rPr>
      </w:pPr>
      <w:r w:rsidRPr="00933770">
        <w:rPr>
          <w:color w:val="000000"/>
          <w:lang w:val="lt-LT"/>
        </w:rPr>
        <w:t>Svarbiausieji veiksmingumo rezultatai, nustatyti centralizuotai peržiūrėjus duomenis ir remiantis tyrėjo įvertinimu, pateikti 4 lentelėje</w:t>
      </w:r>
      <w:r w:rsidR="00CC596E" w:rsidRPr="00933770">
        <w:rPr>
          <w:color w:val="000000"/>
          <w:lang w:val="lt-LT"/>
        </w:rPr>
        <w:t>.</w:t>
      </w:r>
    </w:p>
    <w:p w14:paraId="194F4D97" w14:textId="77777777" w:rsidR="00CC596E" w:rsidRPr="00933770" w:rsidRDefault="00CC596E" w:rsidP="00327A92">
      <w:pPr>
        <w:pStyle w:val="Text"/>
        <w:keepLines w:val="0"/>
        <w:widowControl w:val="0"/>
        <w:spacing w:before="0"/>
        <w:jc w:val="left"/>
        <w:rPr>
          <w:sz w:val="22"/>
          <w:szCs w:val="22"/>
          <w:lang w:val="lt-LT"/>
        </w:rPr>
      </w:pPr>
    </w:p>
    <w:p w14:paraId="12606683" w14:textId="77777777" w:rsidR="00CC596E" w:rsidRPr="00933770" w:rsidRDefault="00BD5903" w:rsidP="00327A92">
      <w:pPr>
        <w:keepNext/>
        <w:keepLines/>
        <w:widowControl w:val="0"/>
        <w:spacing w:line="240" w:lineRule="auto"/>
        <w:ind w:left="1134" w:hanging="1134"/>
        <w:rPr>
          <w:b/>
          <w:lang w:val="lt-LT"/>
        </w:rPr>
      </w:pPr>
      <w:r w:rsidRPr="00933770">
        <w:rPr>
          <w:b/>
          <w:lang w:val="lt-LT"/>
        </w:rPr>
        <w:t>4</w:t>
      </w:r>
      <w:r w:rsidR="00F4385D" w:rsidRPr="00933770">
        <w:rPr>
          <w:b/>
          <w:lang w:val="lt-LT"/>
        </w:rPr>
        <w:t> lentelė.</w:t>
      </w:r>
      <w:r w:rsidR="00CC596E" w:rsidRPr="00933770">
        <w:rPr>
          <w:b/>
          <w:lang w:val="lt-LT"/>
        </w:rPr>
        <w:tab/>
      </w:r>
      <w:r w:rsidR="00B63AE8" w:rsidRPr="00933770">
        <w:rPr>
          <w:b/>
          <w:lang w:val="lt-LT"/>
        </w:rPr>
        <w:t>Veiksmingumo duomenų apžvalga</w:t>
      </w:r>
      <w:r w:rsidR="00E86CC6" w:rsidRPr="00933770">
        <w:rPr>
          <w:b/>
          <w:lang w:val="lt-LT"/>
        </w:rPr>
        <w:t xml:space="preserve"> atlikus išsamią analizę</w:t>
      </w:r>
      <w:r w:rsidR="00B63AE8" w:rsidRPr="00933770">
        <w:rPr>
          <w:b/>
          <w:lang w:val="lt-LT"/>
        </w:rPr>
        <w:t xml:space="preserve">, </w:t>
      </w:r>
      <w:r w:rsidR="00E86CC6" w:rsidRPr="00933770">
        <w:rPr>
          <w:b/>
          <w:lang w:val="lt-LT"/>
        </w:rPr>
        <w:t xml:space="preserve">centralizuotai peržiūrėjus duomenis ir remiantis tyrėjo įvertinimu </w:t>
      </w:r>
      <w:r w:rsidR="00576D8C" w:rsidRPr="00933770">
        <w:rPr>
          <w:b/>
          <w:vertAlign w:val="superscript"/>
          <w:lang w:val="lt-LT"/>
        </w:rPr>
        <w:t>a</w:t>
      </w:r>
    </w:p>
    <w:p w14:paraId="17495C1A" w14:textId="77777777" w:rsidR="00B425F9" w:rsidRPr="00933770" w:rsidRDefault="00B425F9" w:rsidP="00827C78">
      <w:pPr>
        <w:keepNext/>
        <w:keepLines/>
        <w:widowControl w:val="0"/>
        <w:spacing w:line="240" w:lineRule="auto"/>
        <w:rPr>
          <w:lang w:val="lt-LT"/>
        </w:rPr>
      </w:pPr>
    </w:p>
    <w:tbl>
      <w:tblPr>
        <w:tblW w:w="9039" w:type="dxa"/>
        <w:tblBorders>
          <w:top w:val="single" w:sz="4" w:space="0" w:color="auto"/>
          <w:bottom w:val="single" w:sz="4" w:space="0" w:color="auto"/>
        </w:tblBorders>
        <w:tblLayout w:type="fixed"/>
        <w:tblLook w:val="0000" w:firstRow="0" w:lastRow="0" w:firstColumn="0" w:lastColumn="0" w:noHBand="0" w:noVBand="0"/>
      </w:tblPr>
      <w:tblGrid>
        <w:gridCol w:w="4502"/>
        <w:gridCol w:w="2267"/>
        <w:gridCol w:w="2270"/>
      </w:tblGrid>
      <w:tr w:rsidR="00510601" w:rsidRPr="00933770" w14:paraId="604B5013" w14:textId="77777777" w:rsidTr="2E57AC79">
        <w:trPr>
          <w:cantSplit/>
        </w:trPr>
        <w:tc>
          <w:tcPr>
            <w:tcW w:w="4503" w:type="dxa"/>
            <w:tcBorders>
              <w:top w:val="single" w:sz="4" w:space="0" w:color="auto"/>
              <w:bottom w:val="nil"/>
            </w:tcBorders>
          </w:tcPr>
          <w:p w14:paraId="745F00DF" w14:textId="77777777" w:rsidR="00510601" w:rsidRPr="00933770" w:rsidRDefault="00510601" w:rsidP="00E003F7">
            <w:pPr>
              <w:pStyle w:val="Table"/>
              <w:widowControl w:val="0"/>
              <w:spacing w:before="0" w:after="0"/>
              <w:rPr>
                <w:rFonts w:ascii="Times New Roman" w:hAnsi="Times New Roman"/>
                <w:b/>
                <w:szCs w:val="20"/>
                <w:lang w:val="lt-LT"/>
              </w:rPr>
            </w:pPr>
          </w:p>
        </w:tc>
        <w:tc>
          <w:tcPr>
            <w:tcW w:w="4536" w:type="dxa"/>
            <w:gridSpan w:val="2"/>
            <w:tcBorders>
              <w:top w:val="single" w:sz="4" w:space="0" w:color="auto"/>
              <w:bottom w:val="nil"/>
            </w:tcBorders>
          </w:tcPr>
          <w:p w14:paraId="7BB16A63" w14:textId="77777777" w:rsidR="00510601" w:rsidRPr="00933770" w:rsidRDefault="00510601" w:rsidP="00E003F7">
            <w:pPr>
              <w:pStyle w:val="Table"/>
              <w:widowControl w:val="0"/>
              <w:spacing w:before="0" w:after="0"/>
              <w:jc w:val="center"/>
              <w:rPr>
                <w:rFonts w:ascii="Times New Roman" w:hAnsi="Times New Roman"/>
                <w:b/>
                <w:szCs w:val="20"/>
                <w:lang w:val="lt-LT"/>
              </w:rPr>
            </w:pPr>
            <w:r w:rsidRPr="00933770">
              <w:rPr>
                <w:rFonts w:ascii="Times New Roman" w:hAnsi="Times New Roman"/>
                <w:b/>
                <w:szCs w:val="20"/>
                <w:lang w:val="lt-LT"/>
              </w:rPr>
              <w:t>Odomzo 200</w:t>
            </w:r>
            <w:r w:rsidR="00DA6BAD" w:rsidRPr="00933770">
              <w:rPr>
                <w:rFonts w:ascii="Times New Roman" w:hAnsi="Times New Roman"/>
                <w:b/>
                <w:szCs w:val="20"/>
                <w:lang w:val="lt-LT"/>
              </w:rPr>
              <w:t> </w:t>
            </w:r>
            <w:r w:rsidRPr="00933770">
              <w:rPr>
                <w:rFonts w:ascii="Times New Roman" w:hAnsi="Times New Roman"/>
                <w:b/>
                <w:szCs w:val="20"/>
                <w:lang w:val="lt-LT"/>
              </w:rPr>
              <w:t>mg</w:t>
            </w:r>
          </w:p>
        </w:tc>
      </w:tr>
      <w:tr w:rsidR="00425737" w:rsidRPr="00933770" w14:paraId="68A20B27" w14:textId="77777777" w:rsidTr="2E57AC79">
        <w:trPr>
          <w:cantSplit/>
        </w:trPr>
        <w:tc>
          <w:tcPr>
            <w:tcW w:w="4503" w:type="dxa"/>
            <w:tcBorders>
              <w:top w:val="nil"/>
              <w:bottom w:val="nil"/>
            </w:tcBorders>
          </w:tcPr>
          <w:p w14:paraId="444BC956" w14:textId="77777777" w:rsidR="00425737" w:rsidRPr="00933770" w:rsidRDefault="00425737" w:rsidP="00827C78">
            <w:pPr>
              <w:pStyle w:val="Table"/>
              <w:widowControl w:val="0"/>
              <w:spacing w:before="0" w:after="0"/>
              <w:rPr>
                <w:rFonts w:ascii="Times New Roman" w:hAnsi="Times New Roman"/>
                <w:b/>
                <w:szCs w:val="20"/>
                <w:lang w:val="lt-LT"/>
              </w:rPr>
            </w:pPr>
          </w:p>
        </w:tc>
        <w:tc>
          <w:tcPr>
            <w:tcW w:w="2265" w:type="dxa"/>
            <w:tcBorders>
              <w:top w:val="nil"/>
              <w:bottom w:val="nil"/>
              <w:right w:val="nil"/>
            </w:tcBorders>
          </w:tcPr>
          <w:p w14:paraId="2A77B951" w14:textId="77777777" w:rsidR="00425737" w:rsidRPr="00933770" w:rsidRDefault="00425737" w:rsidP="00EB28A8">
            <w:pPr>
              <w:pStyle w:val="Table"/>
              <w:widowControl w:val="0"/>
              <w:spacing w:before="0" w:after="0"/>
              <w:jc w:val="center"/>
              <w:rPr>
                <w:rFonts w:ascii="Times New Roman" w:hAnsi="Times New Roman"/>
                <w:b/>
                <w:szCs w:val="20"/>
                <w:lang w:val="lt-LT"/>
              </w:rPr>
            </w:pPr>
            <w:r w:rsidRPr="00933770">
              <w:rPr>
                <w:rFonts w:ascii="Times New Roman" w:hAnsi="Times New Roman"/>
                <w:b/>
                <w:szCs w:val="20"/>
                <w:lang w:val="lt-LT"/>
              </w:rPr>
              <w:t>Centralizuotas vertinimas</w:t>
            </w:r>
          </w:p>
        </w:tc>
        <w:tc>
          <w:tcPr>
            <w:tcW w:w="2271" w:type="dxa"/>
            <w:tcBorders>
              <w:top w:val="nil"/>
              <w:left w:val="nil"/>
              <w:bottom w:val="nil"/>
              <w:right w:val="single" w:sz="4" w:space="0" w:color="auto"/>
            </w:tcBorders>
          </w:tcPr>
          <w:p w14:paraId="4E0D206E" w14:textId="77777777" w:rsidR="00425737" w:rsidRPr="00933770" w:rsidRDefault="00EB28A8" w:rsidP="00E003F7">
            <w:pPr>
              <w:pStyle w:val="Table"/>
              <w:widowControl w:val="0"/>
              <w:spacing w:before="0" w:after="0"/>
              <w:jc w:val="center"/>
              <w:rPr>
                <w:rFonts w:ascii="Times New Roman" w:hAnsi="Times New Roman"/>
                <w:b/>
                <w:szCs w:val="20"/>
                <w:lang w:val="lt-LT"/>
              </w:rPr>
            </w:pPr>
            <w:r w:rsidRPr="00933770">
              <w:rPr>
                <w:rFonts w:ascii="Times New Roman" w:hAnsi="Times New Roman"/>
                <w:b/>
                <w:szCs w:val="20"/>
                <w:lang w:val="lt-LT"/>
              </w:rPr>
              <w:t>Tyrėjo vertinimas</w:t>
            </w:r>
          </w:p>
        </w:tc>
      </w:tr>
      <w:tr w:rsidR="00BF2C26" w:rsidRPr="00933770" w14:paraId="6FA33A39" w14:textId="77777777" w:rsidTr="2E57AC79">
        <w:trPr>
          <w:cantSplit/>
        </w:trPr>
        <w:tc>
          <w:tcPr>
            <w:tcW w:w="4503" w:type="dxa"/>
            <w:tcBorders>
              <w:top w:val="nil"/>
              <w:bottom w:val="nil"/>
            </w:tcBorders>
          </w:tcPr>
          <w:p w14:paraId="2B92C64A" w14:textId="77777777" w:rsidR="00BF2C26" w:rsidRPr="00933770" w:rsidRDefault="00BF2C26" w:rsidP="00827C78">
            <w:pPr>
              <w:pStyle w:val="Table"/>
              <w:widowControl w:val="0"/>
              <w:spacing w:before="0" w:after="0"/>
              <w:rPr>
                <w:rFonts w:ascii="Times New Roman" w:hAnsi="Times New Roman"/>
                <w:b/>
                <w:szCs w:val="20"/>
                <w:lang w:val="lt-LT"/>
              </w:rPr>
            </w:pPr>
          </w:p>
        </w:tc>
        <w:tc>
          <w:tcPr>
            <w:tcW w:w="2268" w:type="dxa"/>
            <w:tcBorders>
              <w:top w:val="nil"/>
              <w:bottom w:val="nil"/>
            </w:tcBorders>
          </w:tcPr>
          <w:p w14:paraId="38CDC6AC" w14:textId="77777777" w:rsidR="00BF2C26" w:rsidRPr="00933770" w:rsidRDefault="003960D7" w:rsidP="00AC1861">
            <w:pPr>
              <w:pStyle w:val="Table"/>
              <w:widowControl w:val="0"/>
              <w:spacing w:before="0" w:after="0"/>
              <w:jc w:val="center"/>
              <w:rPr>
                <w:rFonts w:ascii="Times New Roman" w:hAnsi="Times New Roman"/>
                <w:b/>
                <w:szCs w:val="20"/>
                <w:lang w:val="lt-LT"/>
              </w:rPr>
            </w:pPr>
            <w:r w:rsidRPr="00933770">
              <w:rPr>
                <w:rFonts w:ascii="Times New Roman" w:hAnsi="Times New Roman"/>
                <w:b/>
                <w:szCs w:val="20"/>
                <w:lang w:val="lt-LT"/>
              </w:rPr>
              <w:t>l</w:t>
            </w:r>
            <w:r w:rsidR="00AC1861" w:rsidRPr="00933770">
              <w:rPr>
                <w:rFonts w:ascii="Times New Roman" w:hAnsi="Times New Roman"/>
                <w:b/>
                <w:szCs w:val="20"/>
                <w:lang w:val="lt-LT"/>
              </w:rPr>
              <w:t>p</w:t>
            </w:r>
            <w:r w:rsidR="00BF2C26" w:rsidRPr="00933770">
              <w:rPr>
                <w:rFonts w:ascii="Times New Roman" w:hAnsi="Times New Roman"/>
                <w:b/>
                <w:szCs w:val="20"/>
                <w:lang w:val="lt-LT"/>
              </w:rPr>
              <w:t>BLK</w:t>
            </w:r>
          </w:p>
        </w:tc>
        <w:tc>
          <w:tcPr>
            <w:tcW w:w="2268" w:type="dxa"/>
            <w:tcBorders>
              <w:top w:val="nil"/>
              <w:bottom w:val="nil"/>
            </w:tcBorders>
          </w:tcPr>
          <w:p w14:paraId="494B7A64" w14:textId="77777777" w:rsidR="00BF2C26" w:rsidRPr="00933770" w:rsidRDefault="003960D7" w:rsidP="00AC1861">
            <w:pPr>
              <w:pStyle w:val="Table"/>
              <w:widowControl w:val="0"/>
              <w:spacing w:before="0" w:after="0"/>
              <w:jc w:val="center"/>
              <w:rPr>
                <w:rFonts w:ascii="Times New Roman" w:hAnsi="Times New Roman"/>
                <w:b/>
                <w:szCs w:val="20"/>
                <w:lang w:val="lt-LT"/>
              </w:rPr>
            </w:pPr>
            <w:r w:rsidRPr="00933770">
              <w:rPr>
                <w:rFonts w:ascii="Times New Roman" w:hAnsi="Times New Roman"/>
                <w:b/>
                <w:szCs w:val="20"/>
                <w:lang w:val="lt-LT"/>
              </w:rPr>
              <w:t>l</w:t>
            </w:r>
            <w:r w:rsidR="00AC1861" w:rsidRPr="00933770">
              <w:rPr>
                <w:rFonts w:ascii="Times New Roman" w:hAnsi="Times New Roman"/>
                <w:b/>
                <w:szCs w:val="20"/>
                <w:lang w:val="lt-LT"/>
              </w:rPr>
              <w:t>p</w:t>
            </w:r>
            <w:r w:rsidR="00BF2C26" w:rsidRPr="00933770">
              <w:rPr>
                <w:rFonts w:ascii="Times New Roman" w:hAnsi="Times New Roman"/>
                <w:b/>
                <w:szCs w:val="20"/>
                <w:lang w:val="lt-LT"/>
              </w:rPr>
              <w:t>BLK</w:t>
            </w:r>
          </w:p>
        </w:tc>
      </w:tr>
      <w:tr w:rsidR="00BF2C26" w:rsidRPr="00933770" w14:paraId="3842909F" w14:textId="77777777" w:rsidTr="2E57AC79">
        <w:trPr>
          <w:cantSplit/>
        </w:trPr>
        <w:tc>
          <w:tcPr>
            <w:tcW w:w="4503" w:type="dxa"/>
            <w:tcBorders>
              <w:top w:val="nil"/>
              <w:bottom w:val="single" w:sz="4" w:space="0" w:color="auto"/>
            </w:tcBorders>
          </w:tcPr>
          <w:p w14:paraId="63FD8C20" w14:textId="77777777" w:rsidR="00BF2C26" w:rsidRPr="00933770" w:rsidRDefault="00BF2C26" w:rsidP="00827C78">
            <w:pPr>
              <w:pStyle w:val="Table"/>
              <w:widowControl w:val="0"/>
              <w:spacing w:before="0" w:after="0"/>
              <w:rPr>
                <w:rFonts w:ascii="Times New Roman" w:hAnsi="Times New Roman"/>
                <w:b/>
                <w:szCs w:val="20"/>
                <w:lang w:val="lt-LT"/>
              </w:rPr>
            </w:pPr>
          </w:p>
        </w:tc>
        <w:tc>
          <w:tcPr>
            <w:tcW w:w="2268" w:type="dxa"/>
            <w:tcBorders>
              <w:top w:val="nil"/>
              <w:bottom w:val="single" w:sz="4" w:space="0" w:color="auto"/>
            </w:tcBorders>
          </w:tcPr>
          <w:p w14:paraId="10F5855D" w14:textId="77777777" w:rsidR="00BF2C26" w:rsidRPr="00933770" w:rsidRDefault="00BF2C26" w:rsidP="00E003F7">
            <w:pPr>
              <w:pStyle w:val="Table"/>
              <w:widowControl w:val="0"/>
              <w:spacing w:before="0" w:after="0"/>
              <w:jc w:val="center"/>
              <w:rPr>
                <w:rFonts w:ascii="Times New Roman" w:hAnsi="Times New Roman"/>
                <w:b/>
                <w:szCs w:val="20"/>
                <w:lang w:val="lt-LT"/>
              </w:rPr>
            </w:pPr>
            <w:r w:rsidRPr="00933770">
              <w:rPr>
                <w:rFonts w:ascii="Times New Roman" w:hAnsi="Times New Roman"/>
                <w:b/>
                <w:szCs w:val="20"/>
                <w:lang w:val="lt-LT"/>
              </w:rPr>
              <w:t>N=66</w:t>
            </w:r>
          </w:p>
        </w:tc>
        <w:tc>
          <w:tcPr>
            <w:tcW w:w="2268" w:type="dxa"/>
            <w:tcBorders>
              <w:top w:val="nil"/>
              <w:bottom w:val="single" w:sz="4" w:space="0" w:color="auto"/>
            </w:tcBorders>
          </w:tcPr>
          <w:p w14:paraId="3609FD2E" w14:textId="77777777" w:rsidR="00BF2C26" w:rsidRPr="00933770" w:rsidRDefault="00BF2C26" w:rsidP="00F50181">
            <w:pPr>
              <w:pStyle w:val="Table"/>
              <w:widowControl w:val="0"/>
              <w:spacing w:before="0" w:after="0"/>
              <w:jc w:val="center"/>
              <w:rPr>
                <w:rFonts w:ascii="Times New Roman" w:hAnsi="Times New Roman"/>
                <w:b/>
                <w:szCs w:val="20"/>
                <w:lang w:val="lt-LT"/>
              </w:rPr>
            </w:pPr>
            <w:r w:rsidRPr="00933770">
              <w:rPr>
                <w:rFonts w:ascii="Times New Roman" w:hAnsi="Times New Roman"/>
                <w:b/>
                <w:szCs w:val="20"/>
                <w:lang w:val="lt-LT"/>
              </w:rPr>
              <w:t>N=66</w:t>
            </w:r>
          </w:p>
        </w:tc>
      </w:tr>
      <w:tr w:rsidR="00BF2C26" w:rsidRPr="00933770" w14:paraId="640A44C4" w14:textId="77777777" w:rsidTr="2E57AC79">
        <w:trPr>
          <w:cantSplit/>
        </w:trPr>
        <w:tc>
          <w:tcPr>
            <w:tcW w:w="4503" w:type="dxa"/>
            <w:tcBorders>
              <w:top w:val="single" w:sz="4" w:space="0" w:color="auto"/>
            </w:tcBorders>
          </w:tcPr>
          <w:p w14:paraId="6CB30577" w14:textId="77777777" w:rsidR="00BF2C26" w:rsidRPr="00933770" w:rsidRDefault="00BF2C26" w:rsidP="00827C78">
            <w:pPr>
              <w:pStyle w:val="Table"/>
              <w:widowControl w:val="0"/>
              <w:spacing w:before="0" w:after="0"/>
              <w:rPr>
                <w:rFonts w:ascii="Times New Roman" w:hAnsi="Times New Roman"/>
                <w:b/>
                <w:szCs w:val="20"/>
                <w:lang w:val="lt-LT"/>
              </w:rPr>
            </w:pPr>
            <w:r w:rsidRPr="00933770">
              <w:rPr>
                <w:rFonts w:ascii="Times New Roman" w:hAnsi="Times New Roman"/>
                <w:b/>
                <w:szCs w:val="20"/>
                <w:lang w:val="lt-LT"/>
              </w:rPr>
              <w:t>Objektyvaus atsako dažnis, n (%)</w:t>
            </w:r>
          </w:p>
        </w:tc>
        <w:tc>
          <w:tcPr>
            <w:tcW w:w="2268" w:type="dxa"/>
            <w:tcBorders>
              <w:top w:val="single" w:sz="4" w:space="0" w:color="auto"/>
            </w:tcBorders>
          </w:tcPr>
          <w:p w14:paraId="2AE5A10A" w14:textId="77777777" w:rsidR="00BF2C26" w:rsidRPr="00933770" w:rsidRDefault="00BF2C26" w:rsidP="00E003F7">
            <w:pPr>
              <w:pStyle w:val="Table"/>
              <w:widowControl w:val="0"/>
              <w:tabs>
                <w:tab w:val="clear" w:pos="284"/>
                <w:tab w:val="right" w:pos="342"/>
                <w:tab w:val="decimal" w:pos="792"/>
              </w:tabs>
              <w:spacing w:before="0" w:after="0"/>
              <w:jc w:val="center"/>
              <w:rPr>
                <w:rFonts w:ascii="Times New Roman" w:hAnsi="Times New Roman"/>
                <w:b/>
                <w:szCs w:val="20"/>
                <w:lang w:val="lt-LT"/>
              </w:rPr>
            </w:pPr>
            <w:r w:rsidRPr="00933770">
              <w:rPr>
                <w:rFonts w:ascii="Times New Roman" w:hAnsi="Times New Roman"/>
                <w:b/>
                <w:szCs w:val="20"/>
                <w:lang w:val="lt-LT"/>
              </w:rPr>
              <w:t>37 (56,1)</w:t>
            </w:r>
          </w:p>
        </w:tc>
        <w:tc>
          <w:tcPr>
            <w:tcW w:w="2268" w:type="dxa"/>
            <w:tcBorders>
              <w:top w:val="single" w:sz="4" w:space="0" w:color="auto"/>
            </w:tcBorders>
          </w:tcPr>
          <w:p w14:paraId="465FCB62" w14:textId="77777777" w:rsidR="00BF2C26" w:rsidRPr="00933770" w:rsidRDefault="00BF2C26" w:rsidP="00F50181">
            <w:pPr>
              <w:pStyle w:val="Table"/>
              <w:widowControl w:val="0"/>
              <w:tabs>
                <w:tab w:val="clear" w:pos="284"/>
                <w:tab w:val="right" w:pos="342"/>
                <w:tab w:val="decimal" w:pos="792"/>
              </w:tabs>
              <w:spacing w:before="0" w:after="0"/>
              <w:jc w:val="center"/>
              <w:rPr>
                <w:rFonts w:ascii="Times New Roman" w:hAnsi="Times New Roman"/>
                <w:b/>
                <w:szCs w:val="20"/>
                <w:lang w:val="lt-LT"/>
              </w:rPr>
            </w:pPr>
            <w:r w:rsidRPr="00933770">
              <w:rPr>
                <w:rFonts w:ascii="Times New Roman" w:hAnsi="Times New Roman"/>
                <w:b/>
                <w:szCs w:val="20"/>
                <w:lang w:val="lt-LT"/>
              </w:rPr>
              <w:t xml:space="preserve">47 </w:t>
            </w:r>
            <w:r w:rsidRPr="00933770">
              <w:rPr>
                <w:rFonts w:ascii="Times New Roman" w:hAnsi="Times New Roman"/>
                <w:b/>
                <w:szCs w:val="20"/>
                <w:lang w:val="lt-LT"/>
              </w:rPr>
              <w:tab/>
              <w:t>(71,2)</w:t>
            </w:r>
          </w:p>
        </w:tc>
      </w:tr>
      <w:tr w:rsidR="00BF2C26" w:rsidRPr="00933770" w14:paraId="09B5B0E0" w14:textId="77777777" w:rsidTr="2E57AC79">
        <w:trPr>
          <w:cantSplit/>
        </w:trPr>
        <w:tc>
          <w:tcPr>
            <w:tcW w:w="4503" w:type="dxa"/>
          </w:tcPr>
          <w:p w14:paraId="78FD0F0E"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95 % PI</w:t>
            </w:r>
          </w:p>
        </w:tc>
        <w:tc>
          <w:tcPr>
            <w:tcW w:w="2268" w:type="dxa"/>
          </w:tcPr>
          <w:p w14:paraId="1F3795F5"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(43,3, 68,3)</w:t>
            </w:r>
          </w:p>
        </w:tc>
        <w:tc>
          <w:tcPr>
            <w:tcW w:w="2268" w:type="dxa"/>
          </w:tcPr>
          <w:p w14:paraId="328093DF"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(58,7, 81,7)</w:t>
            </w:r>
          </w:p>
        </w:tc>
      </w:tr>
      <w:tr w:rsidR="00BF2C26" w:rsidRPr="00933770" w14:paraId="3A22AF79" w14:textId="77777777" w:rsidTr="2E57AC79">
        <w:trPr>
          <w:cantSplit/>
        </w:trPr>
        <w:tc>
          <w:tcPr>
            <w:tcW w:w="4503" w:type="dxa"/>
          </w:tcPr>
          <w:p w14:paraId="1A4F3334"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Geriausiasis bendrasis atsakas, n (%)</w:t>
            </w:r>
          </w:p>
        </w:tc>
        <w:tc>
          <w:tcPr>
            <w:tcW w:w="2268" w:type="dxa"/>
          </w:tcPr>
          <w:p w14:paraId="6B6C23B6"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p>
        </w:tc>
        <w:tc>
          <w:tcPr>
            <w:tcW w:w="2268" w:type="dxa"/>
          </w:tcPr>
          <w:p w14:paraId="2EA2E472"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p>
        </w:tc>
      </w:tr>
      <w:tr w:rsidR="00BF2C26" w:rsidRPr="00933770" w14:paraId="5E06C459" w14:textId="77777777" w:rsidTr="2E57AC79">
        <w:trPr>
          <w:cantSplit/>
        </w:trPr>
        <w:tc>
          <w:tcPr>
            <w:tcW w:w="4503" w:type="dxa"/>
          </w:tcPr>
          <w:p w14:paraId="5FB2886D" w14:textId="77777777" w:rsidR="00BF2C26" w:rsidRPr="00933770" w:rsidRDefault="00BF2C26" w:rsidP="00827C78">
            <w:pPr>
              <w:pStyle w:val="Table"/>
              <w:widowControl w:val="0"/>
              <w:tabs>
                <w:tab w:val="clear" w:pos="284"/>
                <w:tab w:val="left" w:pos="540"/>
              </w:tabs>
              <w:spacing w:before="0" w:after="0"/>
              <w:rPr>
                <w:rFonts w:ascii="Times New Roman" w:hAnsi="Times New Roman"/>
                <w:szCs w:val="20"/>
                <w:lang w:val="lt-LT"/>
              </w:rPr>
            </w:pPr>
            <w:r w:rsidRPr="00933770">
              <w:rPr>
                <w:rFonts w:ascii="Times New Roman" w:hAnsi="Times New Roman"/>
                <w:szCs w:val="20"/>
                <w:lang w:val="lt-LT"/>
              </w:rPr>
              <w:tab/>
              <w:t>Visiškas atsakas</w:t>
            </w:r>
          </w:p>
        </w:tc>
        <w:tc>
          <w:tcPr>
            <w:tcW w:w="2268" w:type="dxa"/>
          </w:tcPr>
          <w:p w14:paraId="5F28A4C6" w14:textId="77777777" w:rsidR="00BF2C26" w:rsidRPr="00933770" w:rsidRDefault="00BF2C26" w:rsidP="00E003F7">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 xml:space="preserve">3 </w:t>
            </w:r>
            <w:r w:rsidRPr="00933770">
              <w:rPr>
                <w:rFonts w:ascii="Times New Roman" w:hAnsi="Times New Roman"/>
                <w:szCs w:val="20"/>
                <w:lang w:val="lt-LT"/>
              </w:rPr>
              <w:tab/>
              <w:t>(4,5)</w:t>
            </w:r>
            <w:r w:rsidR="009E59A6" w:rsidRPr="00933770">
              <w:rPr>
                <w:rFonts w:ascii="Times New Roman" w:hAnsi="Times New Roman"/>
                <w:szCs w:val="20"/>
                <w:vertAlign w:val="superscript"/>
                <w:lang w:val="lt-LT"/>
              </w:rPr>
              <w:t>b</w:t>
            </w:r>
          </w:p>
        </w:tc>
        <w:tc>
          <w:tcPr>
            <w:tcW w:w="2268" w:type="dxa"/>
          </w:tcPr>
          <w:p w14:paraId="35461E57" w14:textId="77777777" w:rsidR="00BF2C26" w:rsidRPr="00933770" w:rsidRDefault="00BF2C26" w:rsidP="00F50181">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 xml:space="preserve">6 </w:t>
            </w:r>
            <w:r w:rsidRPr="00933770">
              <w:rPr>
                <w:rFonts w:ascii="Times New Roman" w:hAnsi="Times New Roman"/>
                <w:szCs w:val="20"/>
                <w:lang w:val="lt-LT"/>
              </w:rPr>
              <w:tab/>
              <w:t>(9,1)</w:t>
            </w:r>
          </w:p>
        </w:tc>
      </w:tr>
      <w:tr w:rsidR="00BF2C26" w:rsidRPr="00933770" w14:paraId="73726DAC" w14:textId="77777777" w:rsidTr="2E57AC79">
        <w:trPr>
          <w:cantSplit/>
        </w:trPr>
        <w:tc>
          <w:tcPr>
            <w:tcW w:w="4503" w:type="dxa"/>
          </w:tcPr>
          <w:p w14:paraId="44A774E1" w14:textId="77777777" w:rsidR="00BF2C26" w:rsidRPr="00933770" w:rsidRDefault="00BF2C26" w:rsidP="00827C78">
            <w:pPr>
              <w:pStyle w:val="Table"/>
              <w:widowControl w:val="0"/>
              <w:tabs>
                <w:tab w:val="clear" w:pos="284"/>
                <w:tab w:val="left" w:pos="540"/>
              </w:tabs>
              <w:spacing w:before="0" w:after="0"/>
              <w:rPr>
                <w:rFonts w:ascii="Times New Roman" w:hAnsi="Times New Roman"/>
                <w:szCs w:val="20"/>
                <w:lang w:val="lt-LT"/>
              </w:rPr>
            </w:pPr>
            <w:r w:rsidRPr="00933770">
              <w:rPr>
                <w:rFonts w:ascii="Times New Roman" w:hAnsi="Times New Roman"/>
                <w:szCs w:val="20"/>
                <w:lang w:val="lt-LT"/>
              </w:rPr>
              <w:tab/>
              <w:t>Dalinis atsakas</w:t>
            </w:r>
          </w:p>
        </w:tc>
        <w:tc>
          <w:tcPr>
            <w:tcW w:w="2268" w:type="dxa"/>
          </w:tcPr>
          <w:p w14:paraId="673BC0D1" w14:textId="77777777" w:rsidR="00BF2C26" w:rsidRPr="00933770" w:rsidRDefault="00BF2C26" w:rsidP="00E003F7">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 xml:space="preserve">34 </w:t>
            </w:r>
            <w:r w:rsidRPr="00933770">
              <w:rPr>
                <w:rFonts w:ascii="Times New Roman" w:hAnsi="Times New Roman"/>
                <w:szCs w:val="20"/>
                <w:lang w:val="lt-LT"/>
              </w:rPr>
              <w:tab/>
              <w:t>(51,5)</w:t>
            </w:r>
          </w:p>
        </w:tc>
        <w:tc>
          <w:tcPr>
            <w:tcW w:w="2268" w:type="dxa"/>
          </w:tcPr>
          <w:p w14:paraId="7A60ED09" w14:textId="77777777" w:rsidR="00BF2C26" w:rsidRPr="00933770" w:rsidRDefault="00BF2C26" w:rsidP="00F50181">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 xml:space="preserve">41 </w:t>
            </w:r>
            <w:r w:rsidRPr="00933770">
              <w:rPr>
                <w:rFonts w:ascii="Times New Roman" w:hAnsi="Times New Roman"/>
                <w:szCs w:val="20"/>
                <w:lang w:val="lt-LT"/>
              </w:rPr>
              <w:tab/>
              <w:t>(62,1)</w:t>
            </w:r>
          </w:p>
        </w:tc>
      </w:tr>
      <w:tr w:rsidR="00BF2C26" w:rsidRPr="00933770" w14:paraId="19CF54F7" w14:textId="77777777" w:rsidTr="2E57AC79">
        <w:trPr>
          <w:cantSplit/>
        </w:trPr>
        <w:tc>
          <w:tcPr>
            <w:tcW w:w="4503" w:type="dxa"/>
          </w:tcPr>
          <w:p w14:paraId="07E665FC" w14:textId="77777777" w:rsidR="00BF2C26" w:rsidRPr="00933770" w:rsidRDefault="00BF2C26" w:rsidP="00827C78">
            <w:pPr>
              <w:pStyle w:val="Table"/>
              <w:widowControl w:val="0"/>
              <w:tabs>
                <w:tab w:val="clear" w:pos="284"/>
                <w:tab w:val="left" w:pos="540"/>
              </w:tabs>
              <w:spacing w:before="0" w:after="0"/>
              <w:rPr>
                <w:rFonts w:ascii="Times New Roman" w:hAnsi="Times New Roman"/>
                <w:szCs w:val="20"/>
                <w:lang w:val="lt-LT"/>
              </w:rPr>
            </w:pPr>
            <w:r w:rsidRPr="00933770">
              <w:rPr>
                <w:rFonts w:ascii="Times New Roman" w:hAnsi="Times New Roman"/>
                <w:szCs w:val="20"/>
                <w:lang w:val="lt-LT"/>
              </w:rPr>
              <w:tab/>
              <w:t>Ligos stabilizavimasis</w:t>
            </w:r>
          </w:p>
        </w:tc>
        <w:tc>
          <w:tcPr>
            <w:tcW w:w="2268" w:type="dxa"/>
          </w:tcPr>
          <w:p w14:paraId="2CE329D3" w14:textId="77777777" w:rsidR="00BF2C26" w:rsidRPr="00933770" w:rsidRDefault="00BF2C26" w:rsidP="00E003F7">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 xml:space="preserve">23 </w:t>
            </w:r>
            <w:r w:rsidRPr="00933770">
              <w:rPr>
                <w:rFonts w:ascii="Times New Roman" w:hAnsi="Times New Roman"/>
                <w:szCs w:val="20"/>
                <w:lang w:val="lt-LT"/>
              </w:rPr>
              <w:tab/>
              <w:t>(34,8)</w:t>
            </w:r>
          </w:p>
        </w:tc>
        <w:tc>
          <w:tcPr>
            <w:tcW w:w="2268" w:type="dxa"/>
          </w:tcPr>
          <w:p w14:paraId="21C83CC0" w14:textId="77777777" w:rsidR="00BF2C26" w:rsidRPr="00933770" w:rsidRDefault="00BF2C26" w:rsidP="00A00E49">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1</w:t>
            </w:r>
            <w:r w:rsidR="00A00E49" w:rsidRPr="00933770">
              <w:rPr>
                <w:rFonts w:ascii="Times New Roman" w:hAnsi="Times New Roman"/>
                <w:szCs w:val="20"/>
                <w:lang w:val="lt-LT"/>
              </w:rPr>
              <w:t>3</w:t>
            </w:r>
            <w:r w:rsidRPr="00933770">
              <w:rPr>
                <w:rFonts w:ascii="Times New Roman" w:hAnsi="Times New Roman"/>
                <w:szCs w:val="20"/>
                <w:lang w:val="lt-LT"/>
              </w:rPr>
              <w:t xml:space="preserve"> </w:t>
            </w:r>
            <w:r w:rsidRPr="00933770">
              <w:rPr>
                <w:rFonts w:ascii="Times New Roman" w:hAnsi="Times New Roman"/>
                <w:szCs w:val="20"/>
                <w:lang w:val="lt-LT"/>
              </w:rPr>
              <w:tab/>
              <w:t>(1</w:t>
            </w:r>
            <w:r w:rsidR="00A00E49" w:rsidRPr="00933770">
              <w:rPr>
                <w:rFonts w:ascii="Times New Roman" w:hAnsi="Times New Roman"/>
                <w:szCs w:val="20"/>
                <w:lang w:val="lt-LT"/>
              </w:rPr>
              <w:t>9</w:t>
            </w:r>
            <w:r w:rsidRPr="00933770">
              <w:rPr>
                <w:rFonts w:ascii="Times New Roman" w:hAnsi="Times New Roman"/>
                <w:szCs w:val="20"/>
                <w:lang w:val="lt-LT"/>
              </w:rPr>
              <w:t>,</w:t>
            </w:r>
            <w:r w:rsidR="00A00E49" w:rsidRPr="00933770">
              <w:rPr>
                <w:rFonts w:ascii="Times New Roman" w:hAnsi="Times New Roman"/>
                <w:szCs w:val="20"/>
                <w:lang w:val="lt-LT"/>
              </w:rPr>
              <w:t>7</w:t>
            </w:r>
            <w:r w:rsidRPr="00933770">
              <w:rPr>
                <w:rFonts w:ascii="Times New Roman" w:hAnsi="Times New Roman"/>
                <w:szCs w:val="20"/>
                <w:lang w:val="lt-LT"/>
              </w:rPr>
              <w:t>)</w:t>
            </w:r>
          </w:p>
        </w:tc>
      </w:tr>
      <w:tr w:rsidR="00BF2C26" w:rsidRPr="00933770" w14:paraId="3B96D48A" w14:textId="77777777" w:rsidTr="2E57AC79">
        <w:trPr>
          <w:cantSplit/>
        </w:trPr>
        <w:tc>
          <w:tcPr>
            <w:tcW w:w="4503" w:type="dxa"/>
          </w:tcPr>
          <w:p w14:paraId="41FB3895" w14:textId="77777777" w:rsidR="00BF2C26" w:rsidRPr="00933770" w:rsidRDefault="00BF2C26" w:rsidP="00827C78">
            <w:pPr>
              <w:pStyle w:val="Table"/>
              <w:widowControl w:val="0"/>
              <w:tabs>
                <w:tab w:val="clear" w:pos="284"/>
                <w:tab w:val="left" w:pos="540"/>
              </w:tabs>
              <w:spacing w:before="0" w:after="0"/>
              <w:rPr>
                <w:rFonts w:ascii="Times New Roman" w:hAnsi="Times New Roman"/>
                <w:szCs w:val="20"/>
                <w:lang w:val="lt-LT"/>
              </w:rPr>
            </w:pPr>
            <w:r w:rsidRPr="00933770">
              <w:rPr>
                <w:rFonts w:ascii="Times New Roman" w:hAnsi="Times New Roman"/>
                <w:szCs w:val="20"/>
                <w:lang w:val="lt-LT"/>
              </w:rPr>
              <w:tab/>
              <w:t>Ligos progresavimas</w:t>
            </w:r>
          </w:p>
        </w:tc>
        <w:tc>
          <w:tcPr>
            <w:tcW w:w="2268" w:type="dxa"/>
          </w:tcPr>
          <w:p w14:paraId="5DB69673" w14:textId="77777777" w:rsidR="00BF2C26" w:rsidRPr="00933770" w:rsidRDefault="00BF2C26" w:rsidP="00E003F7">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 xml:space="preserve">1 </w:t>
            </w:r>
            <w:r w:rsidRPr="00933770">
              <w:rPr>
                <w:rFonts w:ascii="Times New Roman" w:hAnsi="Times New Roman"/>
                <w:szCs w:val="20"/>
                <w:lang w:val="lt-LT"/>
              </w:rPr>
              <w:tab/>
              <w:t>(1,5)</w:t>
            </w:r>
          </w:p>
        </w:tc>
        <w:tc>
          <w:tcPr>
            <w:tcW w:w="2268" w:type="dxa"/>
          </w:tcPr>
          <w:p w14:paraId="40B6B050" w14:textId="77777777" w:rsidR="00BF2C26" w:rsidRPr="00933770" w:rsidRDefault="00BF2C26" w:rsidP="00F50181">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 xml:space="preserve">1 </w:t>
            </w:r>
            <w:r w:rsidRPr="00933770">
              <w:rPr>
                <w:rFonts w:ascii="Times New Roman" w:hAnsi="Times New Roman"/>
                <w:szCs w:val="20"/>
                <w:lang w:val="lt-LT"/>
              </w:rPr>
              <w:tab/>
              <w:t>(1,5)</w:t>
            </w:r>
          </w:p>
        </w:tc>
      </w:tr>
      <w:tr w:rsidR="00BF2C26" w:rsidRPr="00933770" w14:paraId="1F2CBF72" w14:textId="77777777" w:rsidTr="2E57AC79">
        <w:trPr>
          <w:cantSplit/>
        </w:trPr>
        <w:tc>
          <w:tcPr>
            <w:tcW w:w="4503" w:type="dxa"/>
          </w:tcPr>
          <w:p w14:paraId="2464860E" w14:textId="77777777" w:rsidR="00BF2C26" w:rsidRPr="00933770" w:rsidRDefault="00BF2C26" w:rsidP="00827C78">
            <w:pPr>
              <w:pStyle w:val="Table"/>
              <w:widowControl w:val="0"/>
              <w:tabs>
                <w:tab w:val="clear" w:pos="284"/>
                <w:tab w:val="left" w:pos="540"/>
              </w:tabs>
              <w:spacing w:before="0" w:after="0"/>
              <w:rPr>
                <w:rFonts w:ascii="Times New Roman" w:hAnsi="Times New Roman"/>
                <w:szCs w:val="20"/>
                <w:lang w:val="lt-LT"/>
              </w:rPr>
            </w:pPr>
            <w:r w:rsidRPr="00933770">
              <w:rPr>
                <w:rFonts w:ascii="Times New Roman" w:hAnsi="Times New Roman"/>
                <w:szCs w:val="20"/>
                <w:lang w:val="lt-LT"/>
              </w:rPr>
              <w:tab/>
              <w:t>Nežinoma</w:t>
            </w:r>
          </w:p>
        </w:tc>
        <w:tc>
          <w:tcPr>
            <w:tcW w:w="2268" w:type="dxa"/>
          </w:tcPr>
          <w:p w14:paraId="3F778B59" w14:textId="77777777" w:rsidR="00BF2C26" w:rsidRPr="00933770" w:rsidRDefault="00BF2C26" w:rsidP="00E003F7">
            <w:pPr>
              <w:pStyle w:val="Table"/>
              <w:widowControl w:val="0"/>
              <w:tabs>
                <w:tab w:val="clear" w:pos="284"/>
                <w:tab w:val="right" w:pos="342"/>
                <w:tab w:val="decimal" w:pos="792"/>
              </w:tabs>
              <w:spacing w:before="0" w:after="0"/>
              <w:jc w:val="center"/>
              <w:rPr>
                <w:rFonts w:ascii="Times New Roman" w:hAnsi="Times New Roman"/>
                <w:szCs w:val="20"/>
                <w:lang w:val="lt-LT"/>
              </w:rPr>
            </w:pPr>
            <w:r w:rsidRPr="00933770">
              <w:rPr>
                <w:rFonts w:ascii="Times New Roman" w:hAnsi="Times New Roman"/>
                <w:szCs w:val="20"/>
                <w:lang w:val="lt-LT"/>
              </w:rPr>
              <w:t xml:space="preserve">5 </w:t>
            </w:r>
            <w:r w:rsidRPr="00933770">
              <w:rPr>
                <w:rFonts w:ascii="Times New Roman" w:hAnsi="Times New Roman"/>
                <w:szCs w:val="20"/>
                <w:lang w:val="lt-LT"/>
              </w:rPr>
              <w:tab/>
              <w:t>(7,6)</w:t>
            </w:r>
          </w:p>
        </w:tc>
        <w:tc>
          <w:tcPr>
            <w:tcW w:w="2268" w:type="dxa"/>
          </w:tcPr>
          <w:p w14:paraId="68299B03" w14:textId="77777777" w:rsidR="00BF2C26" w:rsidRPr="00933770" w:rsidRDefault="00A00E49" w:rsidP="2E57AC79">
            <w:pPr>
              <w:pStyle w:val="Table"/>
              <w:widowControl w:val="0"/>
              <w:tabs>
                <w:tab w:val="clear" w:pos="284"/>
                <w:tab w:val="right" w:pos="342"/>
                <w:tab w:val="decimal" w:pos="792"/>
              </w:tabs>
              <w:spacing w:before="0" w:after="0"/>
              <w:jc w:val="center"/>
              <w:rPr>
                <w:rFonts w:ascii="Times New Roman" w:hAnsi="Times New Roman"/>
                <w:lang w:val="en-GB"/>
              </w:rPr>
            </w:pPr>
            <w:r w:rsidRPr="2E57AC79">
              <w:rPr>
                <w:rFonts w:ascii="Times New Roman" w:hAnsi="Times New Roman"/>
                <w:lang w:val="en-GB"/>
              </w:rPr>
              <w:t>5</w:t>
            </w:r>
            <w:r w:rsidR="00BF2C26" w:rsidRPr="2E57AC79">
              <w:rPr>
                <w:rFonts w:ascii="Times New Roman" w:hAnsi="Times New Roman"/>
                <w:lang w:val="en-GB"/>
              </w:rPr>
              <w:t xml:space="preserve"> </w:t>
            </w:r>
            <w:r>
              <w:tab/>
            </w:r>
            <w:r w:rsidR="00BF2C26" w:rsidRPr="2E57AC79">
              <w:rPr>
                <w:rFonts w:ascii="Times New Roman" w:hAnsi="Times New Roman"/>
                <w:lang w:val="en-GB"/>
              </w:rPr>
              <w:t>(</w:t>
            </w:r>
            <w:r w:rsidRPr="2E57AC79">
              <w:rPr>
                <w:rFonts w:ascii="Times New Roman" w:hAnsi="Times New Roman"/>
                <w:lang w:val="en-GB"/>
              </w:rPr>
              <w:t>7</w:t>
            </w:r>
            <w:r w:rsidR="00BF2C26" w:rsidRPr="2E57AC79">
              <w:rPr>
                <w:rFonts w:ascii="Times New Roman" w:hAnsi="Times New Roman"/>
                <w:lang w:val="en-GB"/>
              </w:rPr>
              <w:t>,</w:t>
            </w:r>
            <w:r w:rsidRPr="2E57AC79">
              <w:rPr>
                <w:rFonts w:ascii="Times New Roman" w:hAnsi="Times New Roman"/>
                <w:lang w:val="en-GB"/>
              </w:rPr>
              <w:t>6</w:t>
            </w:r>
            <w:r w:rsidR="00BF2C26" w:rsidRPr="2E57AC79">
              <w:rPr>
                <w:rFonts w:ascii="Times New Roman" w:hAnsi="Times New Roman"/>
                <w:lang w:val="en-GB"/>
              </w:rPr>
              <w:t>)</w:t>
            </w:r>
          </w:p>
        </w:tc>
      </w:tr>
      <w:tr w:rsidR="00BF2C26" w:rsidRPr="00933770" w14:paraId="110B22E9" w14:textId="77777777" w:rsidTr="2E57AC79">
        <w:trPr>
          <w:cantSplit/>
        </w:trPr>
        <w:tc>
          <w:tcPr>
            <w:tcW w:w="4503" w:type="dxa"/>
            <w:tcBorders>
              <w:top w:val="single" w:sz="4" w:space="0" w:color="auto"/>
              <w:bottom w:val="nil"/>
            </w:tcBorders>
          </w:tcPr>
          <w:p w14:paraId="12B94DD6" w14:textId="77777777" w:rsidR="00BF2C26" w:rsidRPr="00933770" w:rsidRDefault="00BF2C26" w:rsidP="00827C78">
            <w:pPr>
              <w:pStyle w:val="Table"/>
              <w:widowControl w:val="0"/>
              <w:tabs>
                <w:tab w:val="clear" w:pos="284"/>
                <w:tab w:val="left" w:pos="540"/>
              </w:tabs>
              <w:spacing w:before="0" w:after="0"/>
              <w:rPr>
                <w:rFonts w:ascii="Times New Roman" w:hAnsi="Times New Roman"/>
                <w:b/>
                <w:szCs w:val="20"/>
                <w:lang w:val="lt-LT"/>
              </w:rPr>
            </w:pPr>
            <w:r w:rsidRPr="00933770">
              <w:rPr>
                <w:rFonts w:ascii="Times New Roman" w:hAnsi="Times New Roman"/>
                <w:b/>
                <w:szCs w:val="20"/>
                <w:lang w:val="lt-LT"/>
              </w:rPr>
              <w:t xml:space="preserve">Laikas iki </w:t>
            </w:r>
            <w:r w:rsidR="00B7798F" w:rsidRPr="00933770">
              <w:rPr>
                <w:rFonts w:ascii="Times New Roman" w:hAnsi="Times New Roman"/>
                <w:b/>
                <w:szCs w:val="20"/>
                <w:lang w:val="lt-LT"/>
              </w:rPr>
              <w:t>naviko</w:t>
            </w:r>
            <w:r w:rsidRPr="00933770">
              <w:rPr>
                <w:rFonts w:ascii="Times New Roman" w:hAnsi="Times New Roman"/>
                <w:b/>
                <w:szCs w:val="20"/>
                <w:lang w:val="lt-LT"/>
              </w:rPr>
              <w:t xml:space="preserve"> atsako pasireiškimo (mėnesiais)</w:t>
            </w:r>
          </w:p>
        </w:tc>
        <w:tc>
          <w:tcPr>
            <w:tcW w:w="2268" w:type="dxa"/>
            <w:tcBorders>
              <w:top w:val="single" w:sz="4" w:space="0" w:color="auto"/>
              <w:bottom w:val="nil"/>
            </w:tcBorders>
          </w:tcPr>
          <w:p w14:paraId="69EBC0EA" w14:textId="77777777" w:rsidR="00BF2C26" w:rsidRPr="00933770" w:rsidRDefault="00BF2C26" w:rsidP="00E003F7">
            <w:pPr>
              <w:pStyle w:val="Table"/>
              <w:widowControl w:val="0"/>
              <w:tabs>
                <w:tab w:val="clear" w:pos="284"/>
                <w:tab w:val="right" w:pos="342"/>
                <w:tab w:val="decimal" w:pos="792"/>
              </w:tabs>
              <w:spacing w:before="0" w:after="0"/>
              <w:rPr>
                <w:rFonts w:ascii="Times New Roman" w:hAnsi="Times New Roman"/>
                <w:szCs w:val="20"/>
                <w:lang w:val="lt-LT"/>
              </w:rPr>
            </w:pPr>
          </w:p>
        </w:tc>
        <w:tc>
          <w:tcPr>
            <w:tcW w:w="2268" w:type="dxa"/>
            <w:tcBorders>
              <w:top w:val="single" w:sz="4" w:space="0" w:color="auto"/>
              <w:bottom w:val="nil"/>
            </w:tcBorders>
          </w:tcPr>
          <w:p w14:paraId="1454B75D" w14:textId="77777777" w:rsidR="00BF2C26" w:rsidRPr="00933770" w:rsidRDefault="00BF2C26" w:rsidP="00F50181">
            <w:pPr>
              <w:pStyle w:val="Table"/>
              <w:widowControl w:val="0"/>
              <w:tabs>
                <w:tab w:val="clear" w:pos="284"/>
                <w:tab w:val="right" w:pos="342"/>
                <w:tab w:val="decimal" w:pos="792"/>
              </w:tabs>
              <w:spacing w:before="0" w:after="0"/>
              <w:rPr>
                <w:rFonts w:ascii="Times New Roman" w:hAnsi="Times New Roman"/>
                <w:szCs w:val="20"/>
                <w:lang w:val="lt-LT"/>
              </w:rPr>
            </w:pPr>
          </w:p>
        </w:tc>
      </w:tr>
      <w:tr w:rsidR="00BF2C26" w:rsidRPr="00933770" w14:paraId="506C0125" w14:textId="77777777" w:rsidTr="2E57AC79">
        <w:trPr>
          <w:cantSplit/>
        </w:trPr>
        <w:tc>
          <w:tcPr>
            <w:tcW w:w="4503" w:type="dxa"/>
            <w:tcBorders>
              <w:top w:val="nil"/>
              <w:bottom w:val="nil"/>
            </w:tcBorders>
          </w:tcPr>
          <w:p w14:paraId="7346F9FE" w14:textId="77777777" w:rsidR="00BF2C26" w:rsidRPr="00933770" w:rsidRDefault="00BF2C26" w:rsidP="00827C78">
            <w:pPr>
              <w:pStyle w:val="Table"/>
              <w:widowControl w:val="0"/>
              <w:tabs>
                <w:tab w:val="clear" w:pos="284"/>
                <w:tab w:val="left" w:pos="540"/>
              </w:tabs>
              <w:spacing w:before="0" w:after="0"/>
              <w:rPr>
                <w:rFonts w:ascii="Times New Roman" w:hAnsi="Times New Roman"/>
                <w:szCs w:val="20"/>
                <w:lang w:val="lt-LT"/>
              </w:rPr>
            </w:pPr>
            <w:r w:rsidRPr="00933770">
              <w:rPr>
                <w:rFonts w:ascii="Times New Roman" w:hAnsi="Times New Roman"/>
                <w:szCs w:val="20"/>
                <w:lang w:val="lt-LT"/>
              </w:rPr>
              <w:t>Mediana</w:t>
            </w:r>
          </w:p>
        </w:tc>
        <w:tc>
          <w:tcPr>
            <w:tcW w:w="2268" w:type="dxa"/>
            <w:tcBorders>
              <w:top w:val="nil"/>
              <w:bottom w:val="nil"/>
            </w:tcBorders>
          </w:tcPr>
          <w:p w14:paraId="04F16BB4"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4,0</w:t>
            </w:r>
          </w:p>
        </w:tc>
        <w:tc>
          <w:tcPr>
            <w:tcW w:w="2268" w:type="dxa"/>
            <w:tcBorders>
              <w:top w:val="nil"/>
              <w:bottom w:val="nil"/>
            </w:tcBorders>
          </w:tcPr>
          <w:p w14:paraId="3CBD978E"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2,5</w:t>
            </w:r>
          </w:p>
        </w:tc>
      </w:tr>
      <w:tr w:rsidR="00BF2C26" w:rsidRPr="00933770" w14:paraId="58C23EEE" w14:textId="77777777" w:rsidTr="2E57AC79">
        <w:trPr>
          <w:cantSplit/>
        </w:trPr>
        <w:tc>
          <w:tcPr>
            <w:tcW w:w="4503" w:type="dxa"/>
            <w:tcBorders>
              <w:top w:val="nil"/>
              <w:bottom w:val="single" w:sz="4" w:space="0" w:color="auto"/>
            </w:tcBorders>
          </w:tcPr>
          <w:p w14:paraId="5A74CB1F"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95 % PI</w:t>
            </w:r>
          </w:p>
        </w:tc>
        <w:tc>
          <w:tcPr>
            <w:tcW w:w="2268" w:type="dxa"/>
            <w:tcBorders>
              <w:top w:val="nil"/>
              <w:bottom w:val="single" w:sz="4" w:space="0" w:color="auto"/>
            </w:tcBorders>
          </w:tcPr>
          <w:p w14:paraId="4DA14691"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(3,8, 5,6)</w:t>
            </w:r>
          </w:p>
        </w:tc>
        <w:tc>
          <w:tcPr>
            <w:tcW w:w="2268" w:type="dxa"/>
            <w:tcBorders>
              <w:top w:val="nil"/>
              <w:bottom w:val="single" w:sz="4" w:space="0" w:color="auto"/>
            </w:tcBorders>
          </w:tcPr>
          <w:p w14:paraId="3F1D0E81"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(1,9, 3,7)</w:t>
            </w:r>
          </w:p>
        </w:tc>
      </w:tr>
      <w:tr w:rsidR="00BF2C26" w:rsidRPr="00933770" w14:paraId="12B20A3E" w14:textId="77777777" w:rsidTr="2E57AC79">
        <w:trPr>
          <w:cantSplit/>
        </w:trPr>
        <w:tc>
          <w:tcPr>
            <w:tcW w:w="4503" w:type="dxa"/>
            <w:tcBorders>
              <w:top w:val="single" w:sz="4" w:space="0" w:color="auto"/>
            </w:tcBorders>
          </w:tcPr>
          <w:p w14:paraId="2EF52906" w14:textId="77777777" w:rsidR="00BF2C26" w:rsidRPr="00933770" w:rsidRDefault="00BF2C26" w:rsidP="00827C78">
            <w:pPr>
              <w:pStyle w:val="Table"/>
              <w:widowControl w:val="0"/>
              <w:spacing w:before="0" w:after="0"/>
              <w:rPr>
                <w:rFonts w:ascii="Times New Roman" w:hAnsi="Times New Roman"/>
                <w:b/>
                <w:szCs w:val="20"/>
                <w:lang w:val="lt-LT"/>
              </w:rPr>
            </w:pPr>
            <w:r w:rsidRPr="00933770">
              <w:rPr>
                <w:rFonts w:ascii="Times New Roman" w:hAnsi="Times New Roman"/>
                <w:b/>
                <w:szCs w:val="20"/>
                <w:lang w:val="lt-LT"/>
              </w:rPr>
              <w:t>Atsako trukmė</w:t>
            </w:r>
          </w:p>
        </w:tc>
        <w:tc>
          <w:tcPr>
            <w:tcW w:w="2268" w:type="dxa"/>
            <w:tcBorders>
              <w:top w:val="single" w:sz="4" w:space="0" w:color="auto"/>
            </w:tcBorders>
          </w:tcPr>
          <w:p w14:paraId="0E3388A0" w14:textId="77777777" w:rsidR="00BF2C26" w:rsidRPr="00933770" w:rsidRDefault="00BF2C26" w:rsidP="00E003F7">
            <w:pPr>
              <w:pStyle w:val="Table"/>
              <w:widowControl w:val="0"/>
              <w:spacing w:before="0" w:after="0"/>
              <w:rPr>
                <w:rFonts w:ascii="Times New Roman" w:hAnsi="Times New Roman"/>
                <w:szCs w:val="20"/>
                <w:lang w:val="lt-LT"/>
              </w:rPr>
            </w:pPr>
          </w:p>
        </w:tc>
        <w:tc>
          <w:tcPr>
            <w:tcW w:w="2268" w:type="dxa"/>
            <w:tcBorders>
              <w:top w:val="single" w:sz="4" w:space="0" w:color="auto"/>
            </w:tcBorders>
          </w:tcPr>
          <w:p w14:paraId="6A0D1380" w14:textId="77777777" w:rsidR="00BF2C26" w:rsidRPr="00933770" w:rsidRDefault="00BF2C26" w:rsidP="00F50181">
            <w:pPr>
              <w:pStyle w:val="Table"/>
              <w:widowControl w:val="0"/>
              <w:spacing w:before="0" w:after="0"/>
              <w:rPr>
                <w:rFonts w:ascii="Times New Roman" w:hAnsi="Times New Roman"/>
                <w:szCs w:val="20"/>
                <w:lang w:val="lt-LT"/>
              </w:rPr>
            </w:pPr>
          </w:p>
        </w:tc>
      </w:tr>
      <w:tr w:rsidR="00BF2C26" w:rsidRPr="00933770" w14:paraId="04D2BB33" w14:textId="77777777" w:rsidTr="2E57AC79">
        <w:trPr>
          <w:cantSplit/>
        </w:trPr>
        <w:tc>
          <w:tcPr>
            <w:tcW w:w="4503" w:type="dxa"/>
          </w:tcPr>
          <w:p w14:paraId="533F9FD9"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Atvejų skaičius*</w:t>
            </w:r>
          </w:p>
        </w:tc>
        <w:tc>
          <w:tcPr>
            <w:tcW w:w="2268" w:type="dxa"/>
          </w:tcPr>
          <w:p w14:paraId="4AE431EE"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1</w:t>
            </w:r>
            <w:r w:rsidR="00A00E49" w:rsidRPr="00933770">
              <w:rPr>
                <w:rFonts w:ascii="Times New Roman" w:hAnsi="Times New Roman"/>
                <w:szCs w:val="20"/>
                <w:lang w:val="lt-LT"/>
              </w:rPr>
              <w:t>1</w:t>
            </w:r>
          </w:p>
        </w:tc>
        <w:tc>
          <w:tcPr>
            <w:tcW w:w="2268" w:type="dxa"/>
          </w:tcPr>
          <w:p w14:paraId="2F5C5918"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2</w:t>
            </w:r>
            <w:r w:rsidR="00A00E49" w:rsidRPr="00933770">
              <w:rPr>
                <w:rFonts w:ascii="Times New Roman" w:hAnsi="Times New Roman"/>
                <w:szCs w:val="20"/>
                <w:lang w:val="lt-LT"/>
              </w:rPr>
              <w:t>2</w:t>
            </w:r>
          </w:p>
        </w:tc>
      </w:tr>
      <w:tr w:rsidR="00BF2C26" w:rsidRPr="00933770" w14:paraId="3A68F38F" w14:textId="77777777" w:rsidTr="2E57AC79">
        <w:trPr>
          <w:cantSplit/>
        </w:trPr>
        <w:tc>
          <w:tcPr>
            <w:tcW w:w="4503" w:type="dxa"/>
          </w:tcPr>
          <w:p w14:paraId="23643FF6"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Koreguotų atvejų skaičius</w:t>
            </w:r>
          </w:p>
        </w:tc>
        <w:tc>
          <w:tcPr>
            <w:tcW w:w="2268" w:type="dxa"/>
          </w:tcPr>
          <w:p w14:paraId="57F68F31"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2</w:t>
            </w:r>
            <w:r w:rsidR="00A00E49" w:rsidRPr="00933770">
              <w:rPr>
                <w:rFonts w:ascii="Times New Roman" w:hAnsi="Times New Roman"/>
                <w:szCs w:val="20"/>
                <w:lang w:val="lt-LT"/>
              </w:rPr>
              <w:t>6</w:t>
            </w:r>
          </w:p>
        </w:tc>
        <w:tc>
          <w:tcPr>
            <w:tcW w:w="2268" w:type="dxa"/>
          </w:tcPr>
          <w:p w14:paraId="28E027F0"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2</w:t>
            </w:r>
            <w:r w:rsidR="00A00E49" w:rsidRPr="00933770">
              <w:rPr>
                <w:rFonts w:ascii="Times New Roman" w:hAnsi="Times New Roman"/>
                <w:szCs w:val="20"/>
                <w:lang w:val="lt-LT"/>
              </w:rPr>
              <w:t>5</w:t>
            </w:r>
          </w:p>
        </w:tc>
      </w:tr>
      <w:tr w:rsidR="00BF2C26" w:rsidRPr="00933770" w14:paraId="4CD1D0B7" w14:textId="77777777" w:rsidTr="2E57AC79">
        <w:trPr>
          <w:cantSplit/>
        </w:trPr>
        <w:tc>
          <w:tcPr>
            <w:tcW w:w="4503" w:type="dxa"/>
            <w:tcBorders>
              <w:bottom w:val="nil"/>
            </w:tcBorders>
          </w:tcPr>
          <w:p w14:paraId="675498D4"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Mediana (mėn.)</w:t>
            </w:r>
          </w:p>
        </w:tc>
        <w:tc>
          <w:tcPr>
            <w:tcW w:w="2268" w:type="dxa"/>
            <w:tcBorders>
              <w:bottom w:val="nil"/>
            </w:tcBorders>
          </w:tcPr>
          <w:p w14:paraId="3377DBBA" w14:textId="77777777" w:rsidR="00BF2C26" w:rsidRPr="00933770" w:rsidRDefault="00A00E49" w:rsidP="00E003F7">
            <w:pPr>
              <w:pStyle w:val="Table"/>
              <w:widowControl w:val="0"/>
              <w:tabs>
                <w:tab w:val="clear" w:pos="284"/>
              </w:tabs>
              <w:spacing w:before="0" w:after="0"/>
              <w:jc w:val="center"/>
              <w:rPr>
                <w:rFonts w:ascii="Times New Roman" w:hAnsi="Times New Roman"/>
                <w:szCs w:val="20"/>
                <w:vertAlign w:val="superscript"/>
                <w:lang w:val="lt-LT"/>
              </w:rPr>
            </w:pPr>
            <w:r w:rsidRPr="00933770">
              <w:rPr>
                <w:rFonts w:ascii="Times New Roman" w:hAnsi="Times New Roman"/>
                <w:szCs w:val="20"/>
                <w:lang w:val="lt-LT"/>
              </w:rPr>
              <w:t>26,1</w:t>
            </w:r>
          </w:p>
        </w:tc>
        <w:tc>
          <w:tcPr>
            <w:tcW w:w="2268" w:type="dxa"/>
            <w:tcBorders>
              <w:bottom w:val="nil"/>
            </w:tcBorders>
          </w:tcPr>
          <w:p w14:paraId="183538D4" w14:textId="77777777" w:rsidR="00BF2C26" w:rsidRPr="00933770" w:rsidRDefault="00BF2C26" w:rsidP="00A00E49">
            <w:pPr>
              <w:pStyle w:val="Table"/>
              <w:widowControl w:val="0"/>
              <w:tabs>
                <w:tab w:val="clear" w:pos="284"/>
              </w:tabs>
              <w:spacing w:before="0" w:after="0"/>
              <w:jc w:val="center"/>
              <w:rPr>
                <w:rFonts w:ascii="Times New Roman" w:hAnsi="Times New Roman"/>
                <w:szCs w:val="20"/>
                <w:vertAlign w:val="superscript"/>
                <w:lang w:val="lt-LT"/>
              </w:rPr>
            </w:pPr>
            <w:r w:rsidRPr="00933770">
              <w:rPr>
                <w:rFonts w:ascii="Times New Roman" w:hAnsi="Times New Roman"/>
                <w:szCs w:val="20"/>
                <w:lang w:val="lt-LT"/>
              </w:rPr>
              <w:t>1</w:t>
            </w:r>
            <w:r w:rsidR="00A00E49" w:rsidRPr="00933770">
              <w:rPr>
                <w:rFonts w:ascii="Times New Roman" w:hAnsi="Times New Roman"/>
                <w:szCs w:val="20"/>
                <w:lang w:val="lt-LT"/>
              </w:rPr>
              <w:t>5</w:t>
            </w:r>
            <w:r w:rsidRPr="00933770">
              <w:rPr>
                <w:rFonts w:ascii="Times New Roman" w:hAnsi="Times New Roman"/>
                <w:szCs w:val="20"/>
                <w:lang w:val="lt-LT"/>
              </w:rPr>
              <w:t>,</w:t>
            </w:r>
            <w:r w:rsidR="00A00E49" w:rsidRPr="00933770">
              <w:rPr>
                <w:rFonts w:ascii="Times New Roman" w:hAnsi="Times New Roman"/>
                <w:szCs w:val="20"/>
                <w:lang w:val="lt-LT"/>
              </w:rPr>
              <w:t>7</w:t>
            </w:r>
          </w:p>
        </w:tc>
      </w:tr>
      <w:tr w:rsidR="00BF2C26" w:rsidRPr="00933770" w14:paraId="7524BDAB" w14:textId="77777777" w:rsidTr="2E57AC79">
        <w:trPr>
          <w:cantSplit/>
        </w:trPr>
        <w:tc>
          <w:tcPr>
            <w:tcW w:w="4503" w:type="dxa"/>
            <w:tcBorders>
              <w:top w:val="nil"/>
              <w:bottom w:val="nil"/>
            </w:tcBorders>
          </w:tcPr>
          <w:p w14:paraId="2840E30F"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95 % PI</w:t>
            </w:r>
          </w:p>
        </w:tc>
        <w:tc>
          <w:tcPr>
            <w:tcW w:w="2268" w:type="dxa"/>
            <w:tcBorders>
              <w:top w:val="nil"/>
              <w:bottom w:val="nil"/>
            </w:tcBorders>
          </w:tcPr>
          <w:p w14:paraId="5C538379"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(NĮ)</w:t>
            </w:r>
          </w:p>
        </w:tc>
        <w:tc>
          <w:tcPr>
            <w:tcW w:w="2268" w:type="dxa"/>
            <w:tcBorders>
              <w:top w:val="nil"/>
              <w:bottom w:val="nil"/>
            </w:tcBorders>
          </w:tcPr>
          <w:p w14:paraId="0AE7AEAC"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(12,0,20,2)</w:t>
            </w:r>
          </w:p>
        </w:tc>
      </w:tr>
      <w:tr w:rsidR="00BF2C26" w:rsidRPr="00933770" w14:paraId="3B144EF4" w14:textId="77777777" w:rsidTr="2E57AC79">
        <w:trPr>
          <w:cantSplit/>
        </w:trPr>
        <w:tc>
          <w:tcPr>
            <w:tcW w:w="4503" w:type="dxa"/>
            <w:tcBorders>
              <w:top w:val="nil"/>
              <w:bottom w:val="nil"/>
            </w:tcBorders>
          </w:tcPr>
          <w:p w14:paraId="1D8D4A60"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Atvejo nebuvimo tikimybė (%), (95 % PI)</w:t>
            </w:r>
          </w:p>
        </w:tc>
        <w:tc>
          <w:tcPr>
            <w:tcW w:w="2268" w:type="dxa"/>
            <w:tcBorders>
              <w:top w:val="nil"/>
              <w:bottom w:val="nil"/>
            </w:tcBorders>
          </w:tcPr>
          <w:p w14:paraId="506B0516"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p>
        </w:tc>
        <w:tc>
          <w:tcPr>
            <w:tcW w:w="2268" w:type="dxa"/>
            <w:tcBorders>
              <w:top w:val="nil"/>
              <w:bottom w:val="nil"/>
            </w:tcBorders>
          </w:tcPr>
          <w:p w14:paraId="34AF1062"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p>
        </w:tc>
      </w:tr>
      <w:tr w:rsidR="00BF2C26" w:rsidRPr="00933770" w14:paraId="6A98034A" w14:textId="77777777" w:rsidTr="2E57AC79">
        <w:trPr>
          <w:cantSplit/>
        </w:trPr>
        <w:tc>
          <w:tcPr>
            <w:tcW w:w="4503" w:type="dxa"/>
            <w:tcBorders>
              <w:top w:val="nil"/>
              <w:bottom w:val="nil"/>
            </w:tcBorders>
          </w:tcPr>
          <w:p w14:paraId="1525A7D5"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6 mėn.</w:t>
            </w:r>
          </w:p>
        </w:tc>
        <w:tc>
          <w:tcPr>
            <w:tcW w:w="2268" w:type="dxa"/>
            <w:tcBorders>
              <w:top w:val="nil"/>
              <w:bottom w:val="nil"/>
            </w:tcBorders>
          </w:tcPr>
          <w:p w14:paraId="60A44AE7"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86,</w:t>
            </w:r>
            <w:r w:rsidR="00A00E49" w:rsidRPr="00933770">
              <w:rPr>
                <w:rFonts w:ascii="Times New Roman" w:hAnsi="Times New Roman"/>
                <w:szCs w:val="20"/>
                <w:lang w:val="lt-LT"/>
              </w:rPr>
              <w:t>4</w:t>
            </w:r>
            <w:r w:rsidRPr="00933770">
              <w:rPr>
                <w:rFonts w:ascii="Times New Roman" w:hAnsi="Times New Roman"/>
                <w:szCs w:val="20"/>
                <w:lang w:val="lt-LT"/>
              </w:rPr>
              <w:t xml:space="preserve"> (6</w:t>
            </w:r>
            <w:r w:rsidR="00A00E49" w:rsidRPr="00933770">
              <w:rPr>
                <w:rFonts w:ascii="Times New Roman" w:hAnsi="Times New Roman"/>
                <w:szCs w:val="20"/>
                <w:lang w:val="lt-LT"/>
              </w:rPr>
              <w:t>7</w:t>
            </w:r>
            <w:r w:rsidRPr="00933770">
              <w:rPr>
                <w:rFonts w:ascii="Times New Roman" w:hAnsi="Times New Roman"/>
                <w:szCs w:val="20"/>
                <w:lang w:val="lt-LT"/>
              </w:rPr>
              <w:t>,</w:t>
            </w:r>
            <w:r w:rsidR="00A00E49" w:rsidRPr="00933770">
              <w:rPr>
                <w:rFonts w:ascii="Times New Roman" w:hAnsi="Times New Roman"/>
                <w:szCs w:val="20"/>
                <w:lang w:val="lt-LT"/>
              </w:rPr>
              <w:t>7</w:t>
            </w:r>
            <w:r w:rsidRPr="00933770">
              <w:rPr>
                <w:rFonts w:ascii="Times New Roman" w:hAnsi="Times New Roman"/>
                <w:szCs w:val="20"/>
                <w:lang w:val="lt-LT"/>
              </w:rPr>
              <w:t>, 94,</w:t>
            </w:r>
            <w:r w:rsidR="00A00E49" w:rsidRPr="00933770">
              <w:rPr>
                <w:rFonts w:ascii="Times New Roman" w:hAnsi="Times New Roman"/>
                <w:szCs w:val="20"/>
                <w:lang w:val="lt-LT"/>
              </w:rPr>
              <w:t>7</w:t>
            </w:r>
            <w:r w:rsidRPr="00933770">
              <w:rPr>
                <w:rFonts w:ascii="Times New Roman" w:hAnsi="Times New Roman"/>
                <w:szCs w:val="20"/>
                <w:lang w:val="lt-LT"/>
              </w:rPr>
              <w:t>)</w:t>
            </w:r>
          </w:p>
        </w:tc>
        <w:tc>
          <w:tcPr>
            <w:tcW w:w="2268" w:type="dxa"/>
            <w:tcBorders>
              <w:top w:val="nil"/>
              <w:bottom w:val="nil"/>
            </w:tcBorders>
          </w:tcPr>
          <w:p w14:paraId="19DA666C"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89,8 (74,8, 96,1)</w:t>
            </w:r>
          </w:p>
        </w:tc>
      </w:tr>
      <w:tr w:rsidR="00BF2C26" w:rsidRPr="00933770" w14:paraId="35C9B0CC" w14:textId="77777777" w:rsidTr="2E57AC79">
        <w:trPr>
          <w:cantSplit/>
        </w:trPr>
        <w:tc>
          <w:tcPr>
            <w:tcW w:w="4503" w:type="dxa"/>
            <w:tcBorders>
              <w:top w:val="nil"/>
              <w:bottom w:val="nil"/>
            </w:tcBorders>
          </w:tcPr>
          <w:p w14:paraId="64C327B7"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9 mėn.</w:t>
            </w:r>
          </w:p>
        </w:tc>
        <w:tc>
          <w:tcPr>
            <w:tcW w:w="2268" w:type="dxa"/>
            <w:tcBorders>
              <w:top w:val="nil"/>
              <w:bottom w:val="nil"/>
            </w:tcBorders>
          </w:tcPr>
          <w:p w14:paraId="2DD77EA8"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7</w:t>
            </w:r>
            <w:r w:rsidR="00A00E49" w:rsidRPr="00933770">
              <w:rPr>
                <w:rFonts w:ascii="Times New Roman" w:hAnsi="Times New Roman"/>
                <w:szCs w:val="20"/>
                <w:lang w:val="lt-LT"/>
              </w:rPr>
              <w:t>4</w:t>
            </w:r>
            <w:r w:rsidRPr="00933770">
              <w:rPr>
                <w:rFonts w:ascii="Times New Roman" w:hAnsi="Times New Roman"/>
                <w:szCs w:val="20"/>
                <w:lang w:val="lt-LT"/>
              </w:rPr>
              <w:t>,</w:t>
            </w:r>
            <w:r w:rsidR="00A00E49" w:rsidRPr="00933770">
              <w:rPr>
                <w:rFonts w:ascii="Times New Roman" w:hAnsi="Times New Roman"/>
                <w:szCs w:val="20"/>
                <w:lang w:val="lt-LT"/>
              </w:rPr>
              <w:t>9</w:t>
            </w:r>
            <w:r w:rsidRPr="00933770">
              <w:rPr>
                <w:rFonts w:ascii="Times New Roman" w:hAnsi="Times New Roman"/>
                <w:szCs w:val="20"/>
                <w:lang w:val="lt-LT"/>
              </w:rPr>
              <w:t xml:space="preserve"> (5</w:t>
            </w:r>
            <w:r w:rsidR="00A00E49" w:rsidRPr="00933770">
              <w:rPr>
                <w:rFonts w:ascii="Times New Roman" w:hAnsi="Times New Roman"/>
                <w:szCs w:val="20"/>
                <w:lang w:val="lt-LT"/>
              </w:rPr>
              <w:t>4</w:t>
            </w:r>
            <w:r w:rsidRPr="00933770">
              <w:rPr>
                <w:rFonts w:ascii="Times New Roman" w:hAnsi="Times New Roman"/>
                <w:szCs w:val="20"/>
                <w:lang w:val="lt-LT"/>
              </w:rPr>
              <w:t>,</w:t>
            </w:r>
            <w:r w:rsidR="00A00E49" w:rsidRPr="00933770">
              <w:rPr>
                <w:rFonts w:ascii="Times New Roman" w:hAnsi="Times New Roman"/>
                <w:szCs w:val="20"/>
                <w:lang w:val="lt-LT"/>
              </w:rPr>
              <w:t>4</w:t>
            </w:r>
            <w:r w:rsidRPr="00933770">
              <w:rPr>
                <w:rFonts w:ascii="Times New Roman" w:hAnsi="Times New Roman"/>
                <w:szCs w:val="20"/>
                <w:lang w:val="lt-LT"/>
              </w:rPr>
              <w:t>, 87,</w:t>
            </w:r>
            <w:r w:rsidR="00A00E49" w:rsidRPr="00933770">
              <w:rPr>
                <w:rFonts w:ascii="Times New Roman" w:hAnsi="Times New Roman"/>
                <w:szCs w:val="20"/>
                <w:lang w:val="lt-LT"/>
              </w:rPr>
              <w:t>2</w:t>
            </w:r>
            <w:r w:rsidRPr="00933770">
              <w:rPr>
                <w:rFonts w:ascii="Times New Roman" w:hAnsi="Times New Roman"/>
                <w:szCs w:val="20"/>
                <w:lang w:val="lt-LT"/>
              </w:rPr>
              <w:t>)</w:t>
            </w:r>
          </w:p>
        </w:tc>
        <w:tc>
          <w:tcPr>
            <w:tcW w:w="2268" w:type="dxa"/>
            <w:tcBorders>
              <w:top w:val="nil"/>
              <w:bottom w:val="nil"/>
            </w:tcBorders>
          </w:tcPr>
          <w:p w14:paraId="3F22D171"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80,7 (63,5, 90,4)</w:t>
            </w:r>
          </w:p>
        </w:tc>
      </w:tr>
      <w:tr w:rsidR="00BF2C26" w:rsidRPr="00933770" w14:paraId="7DF754BE" w14:textId="77777777" w:rsidTr="2E57AC79">
        <w:trPr>
          <w:cantSplit/>
        </w:trPr>
        <w:tc>
          <w:tcPr>
            <w:tcW w:w="4503" w:type="dxa"/>
            <w:tcBorders>
              <w:top w:val="nil"/>
              <w:bottom w:val="single" w:sz="4" w:space="0" w:color="auto"/>
            </w:tcBorders>
          </w:tcPr>
          <w:p w14:paraId="1590464C"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12 mėn.</w:t>
            </w:r>
          </w:p>
        </w:tc>
        <w:tc>
          <w:tcPr>
            <w:tcW w:w="2268" w:type="dxa"/>
            <w:tcBorders>
              <w:top w:val="nil"/>
              <w:bottom w:val="single" w:sz="4" w:space="0" w:color="auto"/>
            </w:tcBorders>
          </w:tcPr>
          <w:p w14:paraId="5AE59053"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6</w:t>
            </w:r>
            <w:r w:rsidR="00A00E49" w:rsidRPr="00933770">
              <w:rPr>
                <w:rFonts w:ascii="Times New Roman" w:hAnsi="Times New Roman"/>
                <w:szCs w:val="20"/>
                <w:lang w:val="lt-LT"/>
              </w:rPr>
              <w:t>4</w:t>
            </w:r>
            <w:r w:rsidRPr="00933770">
              <w:rPr>
                <w:rFonts w:ascii="Times New Roman" w:hAnsi="Times New Roman"/>
                <w:szCs w:val="20"/>
                <w:lang w:val="lt-LT"/>
              </w:rPr>
              <w:t>,</w:t>
            </w:r>
            <w:r w:rsidR="00A00E49" w:rsidRPr="00933770">
              <w:rPr>
                <w:rFonts w:ascii="Times New Roman" w:hAnsi="Times New Roman"/>
                <w:szCs w:val="20"/>
                <w:lang w:val="lt-LT"/>
              </w:rPr>
              <w:t>9</w:t>
            </w:r>
            <w:r w:rsidRPr="00933770">
              <w:rPr>
                <w:rFonts w:ascii="Times New Roman" w:hAnsi="Times New Roman"/>
                <w:szCs w:val="20"/>
                <w:lang w:val="lt-LT"/>
              </w:rPr>
              <w:t xml:space="preserve"> (4</w:t>
            </w:r>
            <w:r w:rsidR="00A00E49" w:rsidRPr="00933770">
              <w:rPr>
                <w:rFonts w:ascii="Times New Roman" w:hAnsi="Times New Roman"/>
                <w:szCs w:val="20"/>
                <w:lang w:val="lt-LT"/>
              </w:rPr>
              <w:t>2</w:t>
            </w:r>
            <w:r w:rsidRPr="00933770">
              <w:rPr>
                <w:rFonts w:ascii="Times New Roman" w:hAnsi="Times New Roman"/>
                <w:szCs w:val="20"/>
                <w:lang w:val="lt-LT"/>
              </w:rPr>
              <w:t>,</w:t>
            </w:r>
            <w:r w:rsidR="00A00E49" w:rsidRPr="00933770">
              <w:rPr>
                <w:rFonts w:ascii="Times New Roman" w:hAnsi="Times New Roman"/>
                <w:szCs w:val="20"/>
                <w:lang w:val="lt-LT"/>
              </w:rPr>
              <w:t>3</w:t>
            </w:r>
            <w:r w:rsidRPr="00933770">
              <w:rPr>
                <w:rFonts w:ascii="Times New Roman" w:hAnsi="Times New Roman"/>
                <w:szCs w:val="20"/>
                <w:lang w:val="lt-LT"/>
              </w:rPr>
              <w:t>, 8</w:t>
            </w:r>
            <w:r w:rsidR="00A00E49" w:rsidRPr="00933770">
              <w:rPr>
                <w:rFonts w:ascii="Times New Roman" w:hAnsi="Times New Roman"/>
                <w:szCs w:val="20"/>
                <w:lang w:val="lt-LT"/>
              </w:rPr>
              <w:t>0</w:t>
            </w:r>
            <w:r w:rsidRPr="00933770">
              <w:rPr>
                <w:rFonts w:ascii="Times New Roman" w:hAnsi="Times New Roman"/>
                <w:szCs w:val="20"/>
                <w:lang w:val="lt-LT"/>
              </w:rPr>
              <w:t>,</w:t>
            </w:r>
            <w:r w:rsidR="00A00E49" w:rsidRPr="00933770">
              <w:rPr>
                <w:rFonts w:ascii="Times New Roman" w:hAnsi="Times New Roman"/>
                <w:szCs w:val="20"/>
                <w:lang w:val="lt-LT"/>
              </w:rPr>
              <w:t>4</w:t>
            </w:r>
            <w:r w:rsidRPr="00933770">
              <w:rPr>
                <w:rFonts w:ascii="Times New Roman" w:hAnsi="Times New Roman"/>
                <w:szCs w:val="20"/>
                <w:lang w:val="lt-LT"/>
              </w:rPr>
              <w:t>)</w:t>
            </w:r>
          </w:p>
        </w:tc>
        <w:tc>
          <w:tcPr>
            <w:tcW w:w="2268" w:type="dxa"/>
            <w:tcBorders>
              <w:top w:val="nil"/>
              <w:bottom w:val="single" w:sz="4" w:space="0" w:color="auto"/>
            </w:tcBorders>
          </w:tcPr>
          <w:p w14:paraId="33DE9B44"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7</w:t>
            </w:r>
            <w:r w:rsidR="00A00E49" w:rsidRPr="00933770">
              <w:rPr>
                <w:rFonts w:ascii="Times New Roman" w:hAnsi="Times New Roman"/>
                <w:szCs w:val="20"/>
                <w:lang w:val="lt-LT"/>
              </w:rPr>
              <w:t>1</w:t>
            </w:r>
            <w:r w:rsidRPr="00933770">
              <w:rPr>
                <w:rFonts w:ascii="Times New Roman" w:hAnsi="Times New Roman"/>
                <w:szCs w:val="20"/>
                <w:lang w:val="lt-LT"/>
              </w:rPr>
              <w:t>,</w:t>
            </w:r>
            <w:r w:rsidR="00A00E49" w:rsidRPr="00933770">
              <w:rPr>
                <w:rFonts w:ascii="Times New Roman" w:hAnsi="Times New Roman"/>
                <w:szCs w:val="20"/>
                <w:lang w:val="lt-LT"/>
              </w:rPr>
              <w:t>4</w:t>
            </w:r>
            <w:r w:rsidRPr="00933770">
              <w:rPr>
                <w:rFonts w:ascii="Times New Roman" w:hAnsi="Times New Roman"/>
                <w:szCs w:val="20"/>
                <w:lang w:val="lt-LT"/>
              </w:rPr>
              <w:t xml:space="preserve"> (5</w:t>
            </w:r>
            <w:r w:rsidR="00A00E49" w:rsidRPr="00933770">
              <w:rPr>
                <w:rFonts w:ascii="Times New Roman" w:hAnsi="Times New Roman"/>
                <w:szCs w:val="20"/>
                <w:lang w:val="lt-LT"/>
              </w:rPr>
              <w:t>3</w:t>
            </w:r>
            <w:r w:rsidRPr="00933770">
              <w:rPr>
                <w:rFonts w:ascii="Times New Roman" w:hAnsi="Times New Roman"/>
                <w:szCs w:val="20"/>
                <w:lang w:val="lt-LT"/>
              </w:rPr>
              <w:t>,</w:t>
            </w:r>
            <w:r w:rsidR="00A00E49" w:rsidRPr="00933770">
              <w:rPr>
                <w:rFonts w:ascii="Times New Roman" w:hAnsi="Times New Roman"/>
                <w:szCs w:val="20"/>
                <w:lang w:val="lt-LT"/>
              </w:rPr>
              <w:t>1</w:t>
            </w:r>
            <w:r w:rsidRPr="00933770">
              <w:rPr>
                <w:rFonts w:ascii="Times New Roman" w:hAnsi="Times New Roman"/>
                <w:szCs w:val="20"/>
                <w:lang w:val="lt-LT"/>
              </w:rPr>
              <w:t>, 83,</w:t>
            </w:r>
            <w:r w:rsidR="00A00E49" w:rsidRPr="00933770">
              <w:rPr>
                <w:rFonts w:ascii="Times New Roman" w:hAnsi="Times New Roman"/>
                <w:szCs w:val="20"/>
                <w:lang w:val="lt-LT"/>
              </w:rPr>
              <w:t>6</w:t>
            </w:r>
            <w:r w:rsidRPr="00933770">
              <w:rPr>
                <w:rFonts w:ascii="Times New Roman" w:hAnsi="Times New Roman"/>
                <w:szCs w:val="20"/>
                <w:lang w:val="lt-LT"/>
              </w:rPr>
              <w:t>)</w:t>
            </w:r>
          </w:p>
        </w:tc>
      </w:tr>
      <w:tr w:rsidR="00BF2C26" w:rsidRPr="00933770" w14:paraId="2F825258" w14:textId="77777777" w:rsidTr="2E57AC79">
        <w:trPr>
          <w:cantSplit/>
        </w:trPr>
        <w:tc>
          <w:tcPr>
            <w:tcW w:w="4503" w:type="dxa"/>
            <w:tcBorders>
              <w:top w:val="single" w:sz="4" w:space="0" w:color="auto"/>
            </w:tcBorders>
          </w:tcPr>
          <w:p w14:paraId="147B0373" w14:textId="77777777" w:rsidR="00BF2C26" w:rsidRPr="00933770" w:rsidRDefault="00BF2C26" w:rsidP="00827C78">
            <w:pPr>
              <w:pStyle w:val="Table"/>
              <w:widowControl w:val="0"/>
              <w:spacing w:before="0" w:after="0"/>
              <w:rPr>
                <w:rFonts w:ascii="Times New Roman" w:hAnsi="Times New Roman"/>
                <w:b/>
                <w:szCs w:val="20"/>
                <w:lang w:val="lt-LT"/>
              </w:rPr>
            </w:pPr>
            <w:r w:rsidRPr="00933770">
              <w:rPr>
                <w:rFonts w:ascii="Times New Roman" w:hAnsi="Times New Roman"/>
                <w:b/>
                <w:szCs w:val="20"/>
                <w:lang w:val="lt-LT"/>
              </w:rPr>
              <w:t>Išgyvenimas be ligos progresavimo</w:t>
            </w:r>
          </w:p>
        </w:tc>
        <w:tc>
          <w:tcPr>
            <w:tcW w:w="2268" w:type="dxa"/>
            <w:tcBorders>
              <w:top w:val="single" w:sz="4" w:space="0" w:color="auto"/>
            </w:tcBorders>
          </w:tcPr>
          <w:p w14:paraId="4E400128" w14:textId="77777777" w:rsidR="00BF2C26" w:rsidRPr="00933770" w:rsidRDefault="00BF2C26" w:rsidP="00E003F7">
            <w:pPr>
              <w:pStyle w:val="Table"/>
              <w:widowControl w:val="0"/>
              <w:spacing w:before="0" w:after="0"/>
              <w:jc w:val="center"/>
              <w:rPr>
                <w:rFonts w:ascii="Times New Roman" w:hAnsi="Times New Roman"/>
                <w:szCs w:val="20"/>
                <w:lang w:val="lt-LT"/>
              </w:rPr>
            </w:pPr>
          </w:p>
        </w:tc>
        <w:tc>
          <w:tcPr>
            <w:tcW w:w="2268" w:type="dxa"/>
            <w:tcBorders>
              <w:top w:val="single" w:sz="4" w:space="0" w:color="auto"/>
            </w:tcBorders>
          </w:tcPr>
          <w:p w14:paraId="08794615" w14:textId="77777777" w:rsidR="00BF2C26" w:rsidRPr="00933770" w:rsidRDefault="00BF2C26" w:rsidP="00F50181">
            <w:pPr>
              <w:pStyle w:val="Table"/>
              <w:widowControl w:val="0"/>
              <w:spacing w:before="0" w:after="0"/>
              <w:jc w:val="center"/>
              <w:rPr>
                <w:rFonts w:ascii="Times New Roman" w:hAnsi="Times New Roman"/>
                <w:szCs w:val="20"/>
                <w:lang w:val="lt-LT"/>
              </w:rPr>
            </w:pPr>
          </w:p>
        </w:tc>
      </w:tr>
      <w:tr w:rsidR="00BF2C26" w:rsidRPr="00933770" w14:paraId="2F6A6A18" w14:textId="77777777" w:rsidTr="2E57AC79">
        <w:trPr>
          <w:cantSplit/>
        </w:trPr>
        <w:tc>
          <w:tcPr>
            <w:tcW w:w="4503" w:type="dxa"/>
          </w:tcPr>
          <w:p w14:paraId="359DD515"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Atvejų skaičius*</w:t>
            </w:r>
          </w:p>
        </w:tc>
        <w:tc>
          <w:tcPr>
            <w:tcW w:w="2268" w:type="dxa"/>
          </w:tcPr>
          <w:p w14:paraId="03045BAD"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1</w:t>
            </w:r>
            <w:r w:rsidR="00A00E49" w:rsidRPr="00933770">
              <w:rPr>
                <w:rFonts w:ascii="Times New Roman" w:hAnsi="Times New Roman"/>
                <w:szCs w:val="20"/>
                <w:lang w:val="lt-LT"/>
              </w:rPr>
              <w:t>6</w:t>
            </w:r>
          </w:p>
        </w:tc>
        <w:tc>
          <w:tcPr>
            <w:tcW w:w="2268" w:type="dxa"/>
          </w:tcPr>
          <w:p w14:paraId="593DB58B"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2</w:t>
            </w:r>
            <w:r w:rsidR="00A00E49" w:rsidRPr="00933770">
              <w:rPr>
                <w:rFonts w:ascii="Times New Roman" w:hAnsi="Times New Roman"/>
                <w:szCs w:val="20"/>
                <w:lang w:val="lt-LT"/>
              </w:rPr>
              <w:t>8</w:t>
            </w:r>
          </w:p>
        </w:tc>
      </w:tr>
      <w:tr w:rsidR="00BF2C26" w:rsidRPr="00933770" w14:paraId="734E1853" w14:textId="77777777" w:rsidTr="2E57AC79">
        <w:trPr>
          <w:cantSplit/>
        </w:trPr>
        <w:tc>
          <w:tcPr>
            <w:tcW w:w="4503" w:type="dxa"/>
          </w:tcPr>
          <w:p w14:paraId="2074E7F9"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Koreguotų atvejų skaičius</w:t>
            </w:r>
          </w:p>
        </w:tc>
        <w:tc>
          <w:tcPr>
            <w:tcW w:w="2268" w:type="dxa"/>
          </w:tcPr>
          <w:p w14:paraId="3FF3F959"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5</w:t>
            </w:r>
            <w:r w:rsidR="00A00E49" w:rsidRPr="00933770">
              <w:rPr>
                <w:rFonts w:ascii="Times New Roman" w:hAnsi="Times New Roman"/>
                <w:szCs w:val="20"/>
                <w:lang w:val="lt-LT"/>
              </w:rPr>
              <w:t>0</w:t>
            </w:r>
          </w:p>
        </w:tc>
        <w:tc>
          <w:tcPr>
            <w:tcW w:w="2268" w:type="dxa"/>
          </w:tcPr>
          <w:p w14:paraId="0DB1A686" w14:textId="77777777" w:rsidR="00BF2C26" w:rsidRPr="00933770" w:rsidRDefault="00A00E49"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38</w:t>
            </w:r>
          </w:p>
        </w:tc>
      </w:tr>
      <w:tr w:rsidR="00BF2C26" w:rsidRPr="00933770" w14:paraId="757D4CF1" w14:textId="77777777" w:rsidTr="2E57AC79">
        <w:trPr>
          <w:cantSplit/>
        </w:trPr>
        <w:tc>
          <w:tcPr>
            <w:tcW w:w="4503" w:type="dxa"/>
            <w:tcBorders>
              <w:bottom w:val="nil"/>
            </w:tcBorders>
          </w:tcPr>
          <w:p w14:paraId="16082A75"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Mediana (mėn.)</w:t>
            </w:r>
          </w:p>
        </w:tc>
        <w:tc>
          <w:tcPr>
            <w:tcW w:w="2268" w:type="dxa"/>
            <w:tcBorders>
              <w:bottom w:val="nil"/>
            </w:tcBorders>
          </w:tcPr>
          <w:p w14:paraId="5251792F" w14:textId="77777777" w:rsidR="00BF2C26" w:rsidRPr="00933770" w:rsidRDefault="00BF2C26" w:rsidP="00E003F7">
            <w:pPr>
              <w:pStyle w:val="Table"/>
              <w:widowControl w:val="0"/>
              <w:tabs>
                <w:tab w:val="clear" w:pos="284"/>
              </w:tabs>
              <w:spacing w:before="0" w:after="0"/>
              <w:jc w:val="center"/>
              <w:rPr>
                <w:rFonts w:ascii="Times New Roman" w:hAnsi="Times New Roman"/>
                <w:szCs w:val="20"/>
                <w:vertAlign w:val="superscript"/>
                <w:lang w:val="lt-LT"/>
              </w:rPr>
            </w:pPr>
            <w:r w:rsidRPr="00933770">
              <w:rPr>
                <w:rFonts w:ascii="Times New Roman" w:hAnsi="Times New Roman"/>
                <w:szCs w:val="20"/>
                <w:lang w:val="lt-LT"/>
              </w:rPr>
              <w:t>22,1</w:t>
            </w:r>
          </w:p>
        </w:tc>
        <w:tc>
          <w:tcPr>
            <w:tcW w:w="2268" w:type="dxa"/>
            <w:tcBorders>
              <w:bottom w:val="nil"/>
            </w:tcBorders>
          </w:tcPr>
          <w:p w14:paraId="1AA2E023" w14:textId="77777777" w:rsidR="00BF2C26" w:rsidRPr="00933770" w:rsidRDefault="00BF2C26" w:rsidP="00F50181">
            <w:pPr>
              <w:pStyle w:val="Table"/>
              <w:widowControl w:val="0"/>
              <w:tabs>
                <w:tab w:val="clear" w:pos="284"/>
              </w:tabs>
              <w:spacing w:before="0" w:after="0"/>
              <w:jc w:val="center"/>
              <w:rPr>
                <w:rFonts w:ascii="Times New Roman" w:hAnsi="Times New Roman"/>
                <w:szCs w:val="20"/>
                <w:vertAlign w:val="superscript"/>
                <w:lang w:val="lt-LT"/>
              </w:rPr>
            </w:pPr>
            <w:r w:rsidRPr="00933770">
              <w:rPr>
                <w:rFonts w:ascii="Times New Roman" w:hAnsi="Times New Roman"/>
                <w:szCs w:val="20"/>
                <w:lang w:val="lt-LT"/>
              </w:rPr>
              <w:t>19,4</w:t>
            </w:r>
          </w:p>
        </w:tc>
      </w:tr>
      <w:tr w:rsidR="00BF2C26" w:rsidRPr="00933770" w14:paraId="1E5B3BE0" w14:textId="77777777" w:rsidTr="2E57AC79">
        <w:trPr>
          <w:cantSplit/>
        </w:trPr>
        <w:tc>
          <w:tcPr>
            <w:tcW w:w="4503" w:type="dxa"/>
            <w:tcBorders>
              <w:top w:val="nil"/>
              <w:bottom w:val="nil"/>
            </w:tcBorders>
          </w:tcPr>
          <w:p w14:paraId="62FDBC86"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95 % PI</w:t>
            </w:r>
          </w:p>
        </w:tc>
        <w:tc>
          <w:tcPr>
            <w:tcW w:w="2268" w:type="dxa"/>
            <w:tcBorders>
              <w:top w:val="nil"/>
              <w:bottom w:val="nil"/>
            </w:tcBorders>
          </w:tcPr>
          <w:p w14:paraId="3B364E00"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(NĮ)</w:t>
            </w:r>
          </w:p>
        </w:tc>
        <w:tc>
          <w:tcPr>
            <w:tcW w:w="2268" w:type="dxa"/>
            <w:tcBorders>
              <w:top w:val="nil"/>
              <w:bottom w:val="nil"/>
            </w:tcBorders>
          </w:tcPr>
          <w:p w14:paraId="2D5B305D"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(16,6, 2</w:t>
            </w:r>
            <w:r w:rsidR="00A00E49" w:rsidRPr="00933770">
              <w:rPr>
                <w:rFonts w:ascii="Times New Roman" w:hAnsi="Times New Roman"/>
                <w:szCs w:val="20"/>
                <w:lang w:val="lt-LT"/>
              </w:rPr>
              <w:t>3</w:t>
            </w:r>
            <w:r w:rsidRPr="00933770">
              <w:rPr>
                <w:rFonts w:ascii="Times New Roman" w:hAnsi="Times New Roman"/>
                <w:szCs w:val="20"/>
                <w:lang w:val="lt-LT"/>
              </w:rPr>
              <w:t>,6)</w:t>
            </w:r>
          </w:p>
        </w:tc>
      </w:tr>
      <w:tr w:rsidR="00BF2C26" w:rsidRPr="00933770" w14:paraId="67D6F764" w14:textId="77777777" w:rsidTr="2E57AC79">
        <w:trPr>
          <w:cantSplit/>
        </w:trPr>
        <w:tc>
          <w:tcPr>
            <w:tcW w:w="4503" w:type="dxa"/>
            <w:tcBorders>
              <w:top w:val="nil"/>
              <w:bottom w:val="nil"/>
            </w:tcBorders>
          </w:tcPr>
          <w:p w14:paraId="2D14BCEB" w14:textId="77777777" w:rsidR="00BF2C26" w:rsidRPr="00933770" w:rsidRDefault="00BF2C26" w:rsidP="00827C78">
            <w:pPr>
              <w:pStyle w:val="Table"/>
              <w:widowControl w:val="0"/>
              <w:spacing w:before="0" w:after="0"/>
              <w:ind w:right="-108"/>
              <w:rPr>
                <w:rFonts w:ascii="Times New Roman" w:hAnsi="Times New Roman"/>
                <w:szCs w:val="20"/>
                <w:lang w:val="lt-LT"/>
              </w:rPr>
            </w:pPr>
            <w:r w:rsidRPr="00933770">
              <w:rPr>
                <w:rFonts w:ascii="Times New Roman" w:hAnsi="Times New Roman"/>
                <w:szCs w:val="20"/>
                <w:lang w:val="lt-LT"/>
              </w:rPr>
              <w:t>Išgyvenimo be ligos progresavimo tikimybė (%), (95 % PI)</w:t>
            </w:r>
          </w:p>
        </w:tc>
        <w:tc>
          <w:tcPr>
            <w:tcW w:w="2268" w:type="dxa"/>
            <w:tcBorders>
              <w:top w:val="nil"/>
              <w:bottom w:val="nil"/>
            </w:tcBorders>
          </w:tcPr>
          <w:p w14:paraId="0FA05439"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p>
        </w:tc>
        <w:tc>
          <w:tcPr>
            <w:tcW w:w="2268" w:type="dxa"/>
            <w:tcBorders>
              <w:top w:val="nil"/>
              <w:bottom w:val="nil"/>
            </w:tcBorders>
          </w:tcPr>
          <w:p w14:paraId="14CBC1D0" w14:textId="77777777" w:rsidR="00BF2C26" w:rsidRPr="00933770" w:rsidRDefault="00BF2C26" w:rsidP="00F50181">
            <w:pPr>
              <w:pStyle w:val="Table"/>
              <w:widowControl w:val="0"/>
              <w:tabs>
                <w:tab w:val="clear" w:pos="284"/>
              </w:tabs>
              <w:spacing w:before="0" w:after="0"/>
              <w:jc w:val="center"/>
              <w:rPr>
                <w:rFonts w:ascii="Times New Roman" w:hAnsi="Times New Roman"/>
                <w:szCs w:val="20"/>
                <w:lang w:val="lt-LT"/>
              </w:rPr>
            </w:pPr>
          </w:p>
        </w:tc>
      </w:tr>
      <w:tr w:rsidR="00BF2C26" w:rsidRPr="00933770" w14:paraId="418BEFFC" w14:textId="77777777" w:rsidTr="2E57AC79">
        <w:trPr>
          <w:cantSplit/>
        </w:trPr>
        <w:tc>
          <w:tcPr>
            <w:tcW w:w="4503" w:type="dxa"/>
            <w:tcBorders>
              <w:top w:val="nil"/>
              <w:bottom w:val="nil"/>
            </w:tcBorders>
          </w:tcPr>
          <w:p w14:paraId="3CDDA553"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6 mėn.</w:t>
            </w:r>
          </w:p>
        </w:tc>
        <w:tc>
          <w:tcPr>
            <w:tcW w:w="2268" w:type="dxa"/>
            <w:tcBorders>
              <w:top w:val="nil"/>
              <w:bottom w:val="nil"/>
            </w:tcBorders>
          </w:tcPr>
          <w:p w14:paraId="1E1C2D82" w14:textId="77777777" w:rsidR="00BF2C26" w:rsidRPr="00933770" w:rsidRDefault="00BF2C26" w:rsidP="00E003F7">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94,8 (84,6, 98,3)</w:t>
            </w:r>
          </w:p>
        </w:tc>
        <w:tc>
          <w:tcPr>
            <w:tcW w:w="2268" w:type="dxa"/>
            <w:tcBorders>
              <w:top w:val="nil"/>
              <w:bottom w:val="nil"/>
            </w:tcBorders>
          </w:tcPr>
          <w:p w14:paraId="3A0A8B3A"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94,</w:t>
            </w:r>
            <w:r w:rsidR="00A00E49" w:rsidRPr="00933770">
              <w:rPr>
                <w:rFonts w:ascii="Times New Roman" w:hAnsi="Times New Roman"/>
                <w:szCs w:val="20"/>
                <w:lang w:val="lt-LT"/>
              </w:rPr>
              <w:t>7</w:t>
            </w:r>
            <w:r w:rsidRPr="00933770">
              <w:rPr>
                <w:rFonts w:ascii="Times New Roman" w:hAnsi="Times New Roman"/>
                <w:szCs w:val="20"/>
                <w:lang w:val="lt-LT"/>
              </w:rPr>
              <w:t xml:space="preserve"> (84,</w:t>
            </w:r>
            <w:r w:rsidR="00A00E49" w:rsidRPr="00933770">
              <w:rPr>
                <w:rFonts w:ascii="Times New Roman" w:hAnsi="Times New Roman"/>
                <w:szCs w:val="20"/>
                <w:lang w:val="lt-LT"/>
              </w:rPr>
              <w:t>5</w:t>
            </w:r>
            <w:r w:rsidRPr="00933770">
              <w:rPr>
                <w:rFonts w:ascii="Times New Roman" w:hAnsi="Times New Roman"/>
                <w:szCs w:val="20"/>
                <w:lang w:val="lt-LT"/>
              </w:rPr>
              <w:t>, 98,3)</w:t>
            </w:r>
          </w:p>
        </w:tc>
      </w:tr>
      <w:tr w:rsidR="00BF2C26" w:rsidRPr="00933770" w14:paraId="0FE20F40" w14:textId="77777777" w:rsidTr="2E57AC79">
        <w:trPr>
          <w:cantSplit/>
        </w:trPr>
        <w:tc>
          <w:tcPr>
            <w:tcW w:w="4503" w:type="dxa"/>
            <w:tcBorders>
              <w:top w:val="nil"/>
              <w:bottom w:val="single" w:sz="4" w:space="0" w:color="auto"/>
            </w:tcBorders>
          </w:tcPr>
          <w:p w14:paraId="30826E10" w14:textId="77777777" w:rsidR="00BF2C26" w:rsidRPr="00933770" w:rsidRDefault="00BF2C26" w:rsidP="00827C78">
            <w:pPr>
              <w:pStyle w:val="Table"/>
              <w:widowControl w:val="0"/>
              <w:spacing w:before="0" w:after="0"/>
              <w:rPr>
                <w:rFonts w:ascii="Times New Roman" w:hAnsi="Times New Roman"/>
                <w:szCs w:val="20"/>
                <w:lang w:val="lt-LT"/>
              </w:rPr>
            </w:pPr>
            <w:r w:rsidRPr="00933770">
              <w:rPr>
                <w:rFonts w:ascii="Times New Roman" w:hAnsi="Times New Roman"/>
                <w:szCs w:val="20"/>
                <w:lang w:val="lt-LT"/>
              </w:rPr>
              <w:tab/>
              <w:t>12 mėn.</w:t>
            </w:r>
          </w:p>
        </w:tc>
        <w:tc>
          <w:tcPr>
            <w:tcW w:w="2268" w:type="dxa"/>
            <w:tcBorders>
              <w:top w:val="nil"/>
              <w:bottom w:val="single" w:sz="4" w:space="0" w:color="auto"/>
            </w:tcBorders>
          </w:tcPr>
          <w:p w14:paraId="16C53BA6"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82,</w:t>
            </w:r>
            <w:r w:rsidR="00A00E49" w:rsidRPr="00933770">
              <w:rPr>
                <w:rFonts w:ascii="Times New Roman" w:hAnsi="Times New Roman"/>
                <w:szCs w:val="20"/>
                <w:lang w:val="lt-LT"/>
              </w:rPr>
              <w:t>0</w:t>
            </w:r>
            <w:r w:rsidRPr="00933770">
              <w:rPr>
                <w:rFonts w:ascii="Times New Roman" w:hAnsi="Times New Roman"/>
                <w:szCs w:val="20"/>
                <w:lang w:val="lt-LT"/>
              </w:rPr>
              <w:t xml:space="preserve"> (6</w:t>
            </w:r>
            <w:r w:rsidR="00A00E49" w:rsidRPr="00933770">
              <w:rPr>
                <w:rFonts w:ascii="Times New Roman" w:hAnsi="Times New Roman"/>
                <w:szCs w:val="20"/>
                <w:lang w:val="lt-LT"/>
              </w:rPr>
              <w:t>6</w:t>
            </w:r>
            <w:r w:rsidRPr="00933770">
              <w:rPr>
                <w:rFonts w:ascii="Times New Roman" w:hAnsi="Times New Roman"/>
                <w:szCs w:val="20"/>
                <w:lang w:val="lt-LT"/>
              </w:rPr>
              <w:t>,</w:t>
            </w:r>
            <w:r w:rsidR="00A00E49" w:rsidRPr="00933770">
              <w:rPr>
                <w:rFonts w:ascii="Times New Roman" w:hAnsi="Times New Roman"/>
                <w:szCs w:val="20"/>
                <w:lang w:val="lt-LT"/>
              </w:rPr>
              <w:t>7</w:t>
            </w:r>
            <w:r w:rsidRPr="00933770">
              <w:rPr>
                <w:rFonts w:ascii="Times New Roman" w:hAnsi="Times New Roman"/>
                <w:szCs w:val="20"/>
                <w:lang w:val="lt-LT"/>
              </w:rPr>
              <w:t>, 90,</w:t>
            </w:r>
            <w:r w:rsidR="00A00E49" w:rsidRPr="00933770">
              <w:rPr>
                <w:rFonts w:ascii="Times New Roman" w:hAnsi="Times New Roman"/>
                <w:szCs w:val="20"/>
                <w:lang w:val="lt-LT"/>
              </w:rPr>
              <w:t>7</w:t>
            </w:r>
            <w:r w:rsidRPr="00933770">
              <w:rPr>
                <w:rFonts w:ascii="Times New Roman" w:hAnsi="Times New Roman"/>
                <w:szCs w:val="20"/>
                <w:lang w:val="lt-LT"/>
              </w:rPr>
              <w:t>)</w:t>
            </w:r>
          </w:p>
        </w:tc>
        <w:tc>
          <w:tcPr>
            <w:tcW w:w="2268" w:type="dxa"/>
            <w:tcBorders>
              <w:top w:val="nil"/>
              <w:bottom w:val="single" w:sz="4" w:space="0" w:color="auto"/>
            </w:tcBorders>
          </w:tcPr>
          <w:p w14:paraId="278E0EFF" w14:textId="77777777" w:rsidR="00BF2C26" w:rsidRPr="00933770" w:rsidRDefault="00BF2C26" w:rsidP="00A00E49">
            <w:pPr>
              <w:pStyle w:val="Table"/>
              <w:widowControl w:val="0"/>
              <w:tabs>
                <w:tab w:val="clear" w:pos="284"/>
              </w:tabs>
              <w:spacing w:before="0" w:after="0"/>
              <w:jc w:val="center"/>
              <w:rPr>
                <w:rFonts w:ascii="Times New Roman" w:hAnsi="Times New Roman"/>
                <w:szCs w:val="20"/>
                <w:lang w:val="lt-LT"/>
              </w:rPr>
            </w:pPr>
            <w:r w:rsidRPr="00933770">
              <w:rPr>
                <w:rFonts w:ascii="Times New Roman" w:hAnsi="Times New Roman"/>
                <w:szCs w:val="20"/>
                <w:lang w:val="lt-LT"/>
              </w:rPr>
              <w:t>7</w:t>
            </w:r>
            <w:r w:rsidR="00A00E49" w:rsidRPr="00933770">
              <w:rPr>
                <w:rFonts w:ascii="Times New Roman" w:hAnsi="Times New Roman"/>
                <w:szCs w:val="20"/>
                <w:lang w:val="lt-LT"/>
              </w:rPr>
              <w:t>5</w:t>
            </w:r>
            <w:r w:rsidRPr="00933770">
              <w:rPr>
                <w:rFonts w:ascii="Times New Roman" w:hAnsi="Times New Roman"/>
                <w:szCs w:val="20"/>
                <w:lang w:val="lt-LT"/>
              </w:rPr>
              <w:t>,</w:t>
            </w:r>
            <w:r w:rsidR="00A00E49" w:rsidRPr="00933770">
              <w:rPr>
                <w:rFonts w:ascii="Times New Roman" w:hAnsi="Times New Roman"/>
                <w:szCs w:val="20"/>
                <w:lang w:val="lt-LT"/>
              </w:rPr>
              <w:t>5</w:t>
            </w:r>
            <w:r w:rsidRPr="00933770">
              <w:rPr>
                <w:rFonts w:ascii="Times New Roman" w:hAnsi="Times New Roman"/>
                <w:szCs w:val="20"/>
                <w:lang w:val="lt-LT"/>
              </w:rPr>
              <w:t xml:space="preserve"> (6</w:t>
            </w:r>
            <w:r w:rsidR="00A00E49" w:rsidRPr="00933770">
              <w:rPr>
                <w:rFonts w:ascii="Times New Roman" w:hAnsi="Times New Roman"/>
                <w:szCs w:val="20"/>
                <w:lang w:val="lt-LT"/>
              </w:rPr>
              <w:t>0</w:t>
            </w:r>
            <w:r w:rsidRPr="00933770">
              <w:rPr>
                <w:rFonts w:ascii="Times New Roman" w:hAnsi="Times New Roman"/>
                <w:szCs w:val="20"/>
                <w:lang w:val="lt-LT"/>
              </w:rPr>
              <w:t>,</w:t>
            </w:r>
            <w:r w:rsidR="00A00E49" w:rsidRPr="00933770">
              <w:rPr>
                <w:rFonts w:ascii="Times New Roman" w:hAnsi="Times New Roman"/>
                <w:szCs w:val="20"/>
                <w:lang w:val="lt-LT"/>
              </w:rPr>
              <w:t>7</w:t>
            </w:r>
            <w:r w:rsidRPr="00933770">
              <w:rPr>
                <w:rFonts w:ascii="Times New Roman" w:hAnsi="Times New Roman"/>
                <w:szCs w:val="20"/>
                <w:lang w:val="lt-LT"/>
              </w:rPr>
              <w:t>, 85,</w:t>
            </w:r>
            <w:r w:rsidR="00A00E49" w:rsidRPr="00933770">
              <w:rPr>
                <w:rFonts w:ascii="Times New Roman" w:hAnsi="Times New Roman"/>
                <w:szCs w:val="20"/>
                <w:lang w:val="lt-LT"/>
              </w:rPr>
              <w:t>4</w:t>
            </w:r>
            <w:r w:rsidRPr="00933770">
              <w:rPr>
                <w:rFonts w:ascii="Times New Roman" w:hAnsi="Times New Roman"/>
                <w:szCs w:val="20"/>
                <w:lang w:val="lt-LT"/>
              </w:rPr>
              <w:t>)</w:t>
            </w:r>
          </w:p>
        </w:tc>
      </w:tr>
      <w:tr w:rsidR="00DA6BAD" w:rsidRPr="00933770" w14:paraId="25B98A7C" w14:textId="77777777" w:rsidTr="2E57AC79">
        <w:trPr>
          <w:cantSplit/>
        </w:trPr>
        <w:tc>
          <w:tcPr>
            <w:tcW w:w="9039" w:type="dxa"/>
            <w:gridSpan w:val="3"/>
            <w:tcBorders>
              <w:top w:val="single" w:sz="4" w:space="0" w:color="auto"/>
              <w:bottom w:val="single" w:sz="4" w:space="0" w:color="auto"/>
            </w:tcBorders>
          </w:tcPr>
          <w:p w14:paraId="6E6FD015" w14:textId="77777777" w:rsidR="00DA6BAD" w:rsidRPr="00933770" w:rsidRDefault="00DA6BAD" w:rsidP="00827C78">
            <w:pPr>
              <w:pStyle w:val="Legend"/>
              <w:widowControl w:val="0"/>
              <w:spacing w:before="0" w:after="0"/>
              <w:rPr>
                <w:rFonts w:ascii="Times New Roman" w:hAnsi="Times New Roman"/>
                <w:szCs w:val="20"/>
                <w:lang w:val="lt-LT"/>
              </w:rPr>
            </w:pPr>
            <w:r w:rsidRPr="00933770">
              <w:rPr>
                <w:rFonts w:ascii="Times New Roman" w:hAnsi="Times New Roman"/>
                <w:szCs w:val="20"/>
                <w:vertAlign w:val="superscript"/>
                <w:lang w:val="lt-LT"/>
              </w:rPr>
              <w:t>a</w:t>
            </w:r>
            <w:r w:rsidR="00BF75B5" w:rsidRPr="00933770">
              <w:rPr>
                <w:rFonts w:ascii="Times New Roman" w:hAnsi="Times New Roman"/>
                <w:szCs w:val="20"/>
                <w:vertAlign w:val="superscript"/>
                <w:lang w:val="lt-LT"/>
              </w:rPr>
              <w:t xml:space="preserve"> </w:t>
            </w:r>
            <w:r w:rsidR="00BF75B5" w:rsidRPr="00933770">
              <w:rPr>
                <w:rFonts w:ascii="Times New Roman" w:hAnsi="Times New Roman"/>
                <w:szCs w:val="20"/>
                <w:lang w:val="lt-LT"/>
              </w:rPr>
              <w:t>Išsami analizė</w:t>
            </w:r>
            <w:r w:rsidRPr="00933770">
              <w:rPr>
                <w:rFonts w:ascii="Times New Roman" w:hAnsi="Times New Roman"/>
                <w:szCs w:val="20"/>
                <w:lang w:val="lt-LT"/>
              </w:rPr>
              <w:t xml:space="preserve"> </w:t>
            </w:r>
            <w:r w:rsidR="00BF75B5" w:rsidRPr="00933770">
              <w:rPr>
                <w:rFonts w:ascii="Times New Roman" w:hAnsi="Times New Roman"/>
                <w:szCs w:val="20"/>
                <w:lang w:val="lt-LT"/>
              </w:rPr>
              <w:t>apėmė visus randomizuotus pacientus</w:t>
            </w:r>
            <w:r w:rsidR="00E5421E" w:rsidRPr="00933770">
              <w:rPr>
                <w:rFonts w:ascii="Times New Roman" w:hAnsi="Times New Roman"/>
                <w:szCs w:val="20"/>
                <w:lang w:val="lt-LT"/>
              </w:rPr>
              <w:t xml:space="preserve"> (atrinktų gydyti pacientų populiacija [angl. </w:t>
            </w:r>
            <w:r w:rsidR="00E5421E" w:rsidRPr="00933770">
              <w:rPr>
                <w:rFonts w:ascii="Times New Roman" w:hAnsi="Times New Roman"/>
                <w:i/>
                <w:szCs w:val="20"/>
                <w:lang w:val="lt-LT"/>
              </w:rPr>
              <w:t>intent-to-treat population</w:t>
            </w:r>
            <w:r w:rsidR="00E5421E" w:rsidRPr="00933770">
              <w:rPr>
                <w:rFonts w:ascii="Times New Roman" w:hAnsi="Times New Roman"/>
                <w:szCs w:val="20"/>
                <w:lang w:val="lt-LT"/>
              </w:rPr>
              <w:t>])</w:t>
            </w:r>
            <w:r w:rsidRPr="00933770">
              <w:rPr>
                <w:rFonts w:ascii="Times New Roman" w:hAnsi="Times New Roman"/>
                <w:szCs w:val="20"/>
                <w:lang w:val="lt-LT"/>
              </w:rPr>
              <w:t>.</w:t>
            </w:r>
          </w:p>
          <w:p w14:paraId="528E9A8E" w14:textId="77777777" w:rsidR="009E59A6" w:rsidRPr="00933770" w:rsidRDefault="009E59A6" w:rsidP="00827C78">
            <w:pPr>
              <w:pStyle w:val="Legend"/>
              <w:widowControl w:val="0"/>
              <w:spacing w:before="0" w:after="0"/>
              <w:rPr>
                <w:rFonts w:ascii="Times New Roman" w:hAnsi="Times New Roman"/>
                <w:szCs w:val="20"/>
                <w:lang w:val="lt-LT"/>
              </w:rPr>
            </w:pPr>
            <w:r w:rsidRPr="00933770">
              <w:rPr>
                <w:rFonts w:ascii="Times New Roman" w:hAnsi="Times New Roman"/>
                <w:szCs w:val="20"/>
                <w:vertAlign w:val="superscript"/>
                <w:lang w:val="lt-LT"/>
              </w:rPr>
              <w:t>b</w:t>
            </w:r>
            <w:r w:rsidRPr="00933770">
              <w:rPr>
                <w:rFonts w:ascii="Times New Roman" w:hAnsi="Times New Roman"/>
                <w:szCs w:val="20"/>
                <w:lang w:val="lt-LT"/>
              </w:rPr>
              <w:t xml:space="preserve"> VA apibrėžti naudojant tik neigiamus histologinio tyrimo rezultatus tiems pacientams, kuriems nustatytas bent DA kitais tyrimo metodais (MRT ar fotografuojant), VA dažnis buvo 2</w:t>
            </w:r>
            <w:r w:rsidR="00A00E49" w:rsidRPr="00933770">
              <w:rPr>
                <w:rFonts w:ascii="Times New Roman" w:hAnsi="Times New Roman"/>
                <w:szCs w:val="20"/>
                <w:lang w:val="lt-LT"/>
              </w:rPr>
              <w:t>1</w:t>
            </w:r>
            <w:r w:rsidRPr="00933770">
              <w:rPr>
                <w:rFonts w:ascii="Times New Roman" w:hAnsi="Times New Roman"/>
                <w:szCs w:val="20"/>
                <w:lang w:val="lt-LT"/>
              </w:rPr>
              <w:t>,</w:t>
            </w:r>
            <w:r w:rsidR="00A00E49" w:rsidRPr="00933770">
              <w:rPr>
                <w:rFonts w:ascii="Times New Roman" w:hAnsi="Times New Roman"/>
                <w:szCs w:val="20"/>
                <w:lang w:val="lt-LT"/>
              </w:rPr>
              <w:t>2</w:t>
            </w:r>
            <w:r w:rsidRPr="00933770">
              <w:rPr>
                <w:rFonts w:ascii="Times New Roman" w:hAnsi="Times New Roman"/>
                <w:szCs w:val="20"/>
                <w:lang w:val="lt-LT"/>
              </w:rPr>
              <w:t> %.</w:t>
            </w:r>
          </w:p>
          <w:p w14:paraId="43CC2D33" w14:textId="77777777" w:rsidR="00DA6BAD" w:rsidRPr="00933770" w:rsidRDefault="00DA6BAD" w:rsidP="00E003F7">
            <w:pPr>
              <w:pStyle w:val="Legend"/>
              <w:widowControl w:val="0"/>
              <w:spacing w:before="0" w:after="0"/>
              <w:rPr>
                <w:rFonts w:ascii="Times New Roman" w:hAnsi="Times New Roman"/>
                <w:szCs w:val="20"/>
                <w:lang w:val="lt-LT"/>
              </w:rPr>
            </w:pPr>
            <w:r w:rsidRPr="00933770">
              <w:rPr>
                <w:rFonts w:ascii="Times New Roman" w:hAnsi="Times New Roman"/>
                <w:szCs w:val="20"/>
                <w:lang w:val="lt-LT"/>
              </w:rPr>
              <w:t>*</w:t>
            </w:r>
            <w:r w:rsidR="00BF75B5" w:rsidRPr="00933770">
              <w:rPr>
                <w:rFonts w:ascii="Times New Roman" w:hAnsi="Times New Roman"/>
                <w:szCs w:val="20"/>
                <w:lang w:val="lt-LT"/>
              </w:rPr>
              <w:t xml:space="preserve"> Atvejais vadinama ligos progresavimas ar mirtis dėl bet kokios priežasties</w:t>
            </w:r>
            <w:r w:rsidRPr="00933770">
              <w:rPr>
                <w:rFonts w:ascii="Times New Roman" w:hAnsi="Times New Roman"/>
                <w:szCs w:val="20"/>
                <w:lang w:val="lt-LT"/>
              </w:rPr>
              <w:t>.</w:t>
            </w:r>
          </w:p>
          <w:p w14:paraId="0AEEE1C9" w14:textId="77777777" w:rsidR="00DA6BAD" w:rsidRPr="00933770" w:rsidRDefault="00BF75B5" w:rsidP="00E003F7">
            <w:pPr>
              <w:pStyle w:val="Legend"/>
              <w:widowControl w:val="0"/>
              <w:tabs>
                <w:tab w:val="clear" w:pos="284"/>
              </w:tabs>
              <w:spacing w:before="0" w:after="0"/>
              <w:rPr>
                <w:rFonts w:ascii="Times New Roman" w:hAnsi="Times New Roman"/>
                <w:szCs w:val="20"/>
                <w:lang w:val="lt-LT"/>
              </w:rPr>
            </w:pPr>
            <w:r w:rsidRPr="00933770">
              <w:rPr>
                <w:rFonts w:ascii="Times New Roman" w:hAnsi="Times New Roman"/>
                <w:szCs w:val="20"/>
                <w:lang w:val="lt-LT"/>
              </w:rPr>
              <w:t>P</w:t>
            </w:r>
            <w:r w:rsidR="00DA6BAD" w:rsidRPr="00933770">
              <w:rPr>
                <w:rFonts w:ascii="Times New Roman" w:hAnsi="Times New Roman"/>
                <w:szCs w:val="20"/>
                <w:lang w:val="lt-LT"/>
              </w:rPr>
              <w:t>I</w:t>
            </w:r>
            <w:r w:rsidRPr="00933770">
              <w:rPr>
                <w:rFonts w:ascii="Times New Roman" w:hAnsi="Times New Roman"/>
                <w:szCs w:val="20"/>
                <w:lang w:val="lt-LT"/>
              </w:rPr>
              <w:t xml:space="preserve"> – pasikliautinumo intervalas.</w:t>
            </w:r>
          </w:p>
          <w:p w14:paraId="095890D9" w14:textId="77777777" w:rsidR="00DA6BAD" w:rsidRPr="00933770" w:rsidRDefault="00E86CC6" w:rsidP="00A00E49">
            <w:pPr>
              <w:pStyle w:val="Table"/>
              <w:widowControl w:val="0"/>
              <w:tabs>
                <w:tab w:val="clear" w:pos="284"/>
              </w:tabs>
              <w:spacing w:before="0" w:after="0"/>
              <w:rPr>
                <w:rFonts w:ascii="Times New Roman" w:hAnsi="Times New Roman"/>
                <w:szCs w:val="20"/>
                <w:lang w:val="lt-LT"/>
              </w:rPr>
            </w:pPr>
            <w:r w:rsidRPr="00933770">
              <w:rPr>
                <w:rFonts w:ascii="Times New Roman" w:hAnsi="Times New Roman"/>
                <w:szCs w:val="20"/>
                <w:lang w:val="lt-LT"/>
              </w:rPr>
              <w:t>NĮ – neįvertinamas</w:t>
            </w:r>
          </w:p>
        </w:tc>
      </w:tr>
    </w:tbl>
    <w:p w14:paraId="5A026C9F" w14:textId="77777777" w:rsidR="00510601" w:rsidRPr="00933770" w:rsidRDefault="00510601" w:rsidP="00827C78">
      <w:pPr>
        <w:widowControl w:val="0"/>
        <w:spacing w:line="240" w:lineRule="auto"/>
        <w:rPr>
          <w:lang w:val="lt-LT"/>
        </w:rPr>
      </w:pPr>
    </w:p>
    <w:p w14:paraId="2A0DE4BB" w14:textId="77777777" w:rsidR="00052971" w:rsidRPr="00933770" w:rsidRDefault="00052971" w:rsidP="00E003F7">
      <w:pPr>
        <w:pStyle w:val="Text"/>
        <w:keepNext/>
        <w:keepLines w:val="0"/>
        <w:widowControl w:val="0"/>
        <w:spacing w:before="0"/>
        <w:jc w:val="left"/>
        <w:rPr>
          <w:sz w:val="22"/>
          <w:szCs w:val="22"/>
          <w:lang w:val="lt-LT"/>
        </w:rPr>
      </w:pPr>
      <w:r w:rsidRPr="00933770">
        <w:rPr>
          <w:sz w:val="22"/>
          <w:szCs w:val="22"/>
          <w:lang w:val="lt-LT"/>
        </w:rPr>
        <w:t>1</w:t>
      </w:r>
      <w:r w:rsidR="002B50CF" w:rsidRPr="00933770">
        <w:rPr>
          <w:sz w:val="22"/>
          <w:szCs w:val="22"/>
          <w:lang w:val="lt-LT"/>
        </w:rPr>
        <w:t xml:space="preserve"> pav. pavaizduotas geriausiasis tikslinės pažaidos dydžio pokytis kiekvienam </w:t>
      </w:r>
      <w:r w:rsidR="003960D7" w:rsidRPr="00933770">
        <w:rPr>
          <w:sz w:val="22"/>
          <w:szCs w:val="22"/>
          <w:lang w:val="lt-LT"/>
        </w:rPr>
        <w:t>l</w:t>
      </w:r>
      <w:r w:rsidR="00AC1861" w:rsidRPr="00933770">
        <w:rPr>
          <w:sz w:val="22"/>
          <w:szCs w:val="22"/>
          <w:lang w:val="lt-LT"/>
        </w:rPr>
        <w:t>p</w:t>
      </w:r>
      <w:r w:rsidR="003960D7" w:rsidRPr="00933770">
        <w:rPr>
          <w:sz w:val="22"/>
          <w:szCs w:val="22"/>
          <w:lang w:val="lt-LT"/>
        </w:rPr>
        <w:t>BLK</w:t>
      </w:r>
      <w:r w:rsidR="002B50CF" w:rsidRPr="00933770">
        <w:rPr>
          <w:sz w:val="22"/>
          <w:szCs w:val="22"/>
          <w:lang w:val="lt-LT"/>
        </w:rPr>
        <w:t xml:space="preserve"> sergančiam pacientui, skiriant</w:t>
      </w:r>
      <w:r w:rsidR="0060679E" w:rsidRPr="00933770">
        <w:rPr>
          <w:sz w:val="22"/>
          <w:szCs w:val="22"/>
          <w:lang w:val="lt-LT"/>
        </w:rPr>
        <w:t xml:space="preserve"> 200</w:t>
      </w:r>
      <w:r w:rsidR="00F47288" w:rsidRPr="00933770">
        <w:rPr>
          <w:sz w:val="22"/>
          <w:szCs w:val="22"/>
          <w:lang w:val="lt-LT"/>
        </w:rPr>
        <w:t> </w:t>
      </w:r>
      <w:r w:rsidR="0060679E" w:rsidRPr="00933770">
        <w:rPr>
          <w:sz w:val="22"/>
          <w:szCs w:val="22"/>
          <w:lang w:val="lt-LT"/>
        </w:rPr>
        <w:t xml:space="preserve">mg </w:t>
      </w:r>
      <w:r w:rsidR="006449D6" w:rsidRPr="00933770">
        <w:rPr>
          <w:sz w:val="22"/>
          <w:szCs w:val="22"/>
          <w:lang w:val="lt-LT"/>
        </w:rPr>
        <w:t>vaistinio preparato</w:t>
      </w:r>
      <w:r w:rsidR="002B50CF" w:rsidRPr="00933770">
        <w:rPr>
          <w:sz w:val="22"/>
          <w:szCs w:val="22"/>
          <w:lang w:val="lt-LT"/>
        </w:rPr>
        <w:t xml:space="preserve"> dozę ir pateikiant centralizuotai peržiūrėtus duomenis</w:t>
      </w:r>
      <w:r w:rsidRPr="00933770">
        <w:rPr>
          <w:sz w:val="22"/>
          <w:szCs w:val="22"/>
          <w:lang w:val="lt-LT"/>
        </w:rPr>
        <w:t>.</w:t>
      </w:r>
    </w:p>
    <w:bookmarkStart w:id="101" w:name="_Toc398535797"/>
    <w:bookmarkStart w:id="102" w:name="_Toc398304573"/>
    <w:p w14:paraId="720CB305" w14:textId="55B8DA02" w:rsidR="00A0551B" w:rsidRPr="00933770" w:rsidRDefault="00B902E2" w:rsidP="009D6651">
      <w:pPr>
        <w:pStyle w:val="Text"/>
        <w:keepNext/>
        <w:keepLines w:val="0"/>
        <w:widowControl w:val="0"/>
        <w:spacing w:before="0"/>
        <w:jc w:val="left"/>
        <w:rPr>
          <w:sz w:val="22"/>
          <w:szCs w:val="22"/>
          <w:lang w:val="lt-LT"/>
        </w:rPr>
      </w:pPr>
      <w:r>
        <w:rPr>
          <w:noProof/>
          <w:lang w:val="en-IN" w:eastAsia="en-IN"/>
        </w:rPr>
        <mc:AlternateContent>
          <mc:Choice Requires="wps">
            <w:drawing>
              <wp:anchor distT="0" distB="0" distL="114300" distR="114300" simplePos="0" relativeHeight="251656704" behindDoc="0" locked="0" layoutInCell="1" allowOverlap="1" wp14:anchorId="3DF59063" wp14:editId="1A2D44E6">
                <wp:simplePos x="0" y="0"/>
                <wp:positionH relativeFrom="column">
                  <wp:posOffset>-1721485</wp:posOffset>
                </wp:positionH>
                <wp:positionV relativeFrom="paragraph">
                  <wp:posOffset>-5832475</wp:posOffset>
                </wp:positionV>
                <wp:extent cx="2760345" cy="270510"/>
                <wp:effectExtent l="0" t="0" r="0" b="0"/>
                <wp:wrapNone/>
                <wp:docPr id="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034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ED51" w14:textId="77777777" w:rsidR="00237BCE" w:rsidRDefault="00237BCE" w:rsidP="00A0551B">
                            <w:pPr>
                              <w:pStyle w:val="NormalWeb"/>
                              <w:spacing w:before="0"/>
                              <w:jc w:val="center"/>
                              <w:rPr>
                                <w:rFonts w:ascii="Arial" w:hAnsi="Arial"/>
                                <w:sz w:val="18"/>
                                <w:szCs w:val="18"/>
                              </w:rPr>
                            </w:pPr>
                            <w:r>
                              <w:rPr>
                                <w:rFonts w:ascii="Arial" w:hAnsi="Arial"/>
                                <w:b/>
                                <w:bCs/>
                                <w:color w:val="000000"/>
                                <w:kern w:val="24"/>
                                <w:sz w:val="18"/>
                                <w:szCs w:val="18"/>
                              </w:rPr>
                              <w:t>Best % change from baseline (target lesions)</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59063" id="_x0000_t202" coordsize="21600,21600" o:spt="202" path="m,l,21600r21600,l21600,xe">
                <v:stroke joinstyle="miter"/>
                <v:path gradientshapeok="t" o:connecttype="rect"/>
              </v:shapetype>
              <v:shape id="TextBox 7" o:spid="_x0000_s1026" type="#_x0000_t202" style="position:absolute;margin-left:-135.55pt;margin-top:-459.25pt;width:217.35pt;height:21.3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" filled="f" stroked="f">
                <v:textbox style="layout-flow:vertical;mso-layout-flow-alt:bottom-to-top">
                  <w:txbxContent>
                    <w:p w14:paraId="3331ED51" w14:textId="77777777" w:rsidR="00237BCE" w:rsidRDefault="00237BCE" w:rsidP="00A0551B">
                      <w:pPr>
                        <w:pStyle w:val="NormalWeb"/>
                        <w:spacing w:before="0"/>
                        <w:jc w:val="center"/>
                        <w:rPr>
                          <w:rFonts w:ascii="Arial" w:hAnsi="Arial"/>
                          <w:sz w:val="18"/>
                          <w:szCs w:val="18"/>
                        </w:rPr>
                      </w:pPr>
                      <w:r>
                        <w:rPr>
                          <w:rFonts w:ascii="Arial" w:hAnsi="Arial"/>
                          <w:b/>
                          <w:bCs/>
                          <w:color w:val="000000"/>
                          <w:kern w:val="24"/>
                          <w:sz w:val="18"/>
                          <w:szCs w:val="18"/>
                        </w:rPr>
                        <w:t>Best % change from baseline (target lesions)</w:t>
                      </w:r>
                    </w:p>
                  </w:txbxContent>
                </v:textbox>
              </v:shape>
            </w:pict>
          </mc:Fallback>
        </mc:AlternateContent>
      </w:r>
      <w:bookmarkEnd w:id="101"/>
      <w:bookmarkEnd w:id="102"/>
    </w:p>
    <w:p w14:paraId="6C3CC5E4" w14:textId="77777777" w:rsidR="00A0551B" w:rsidRPr="00933770" w:rsidRDefault="00A0551B" w:rsidP="00327A92">
      <w:pPr>
        <w:keepNext/>
        <w:widowControl w:val="0"/>
        <w:spacing w:line="240" w:lineRule="auto"/>
        <w:ind w:left="1134" w:hanging="1134"/>
        <w:rPr>
          <w:b/>
          <w:lang w:val="lt-LT"/>
        </w:rPr>
      </w:pPr>
      <w:r w:rsidRPr="00933770">
        <w:rPr>
          <w:b/>
          <w:lang w:val="lt-LT"/>
        </w:rPr>
        <w:t>1</w:t>
      </w:r>
      <w:r w:rsidR="00F4385D" w:rsidRPr="00933770">
        <w:rPr>
          <w:b/>
          <w:lang w:val="lt-LT"/>
        </w:rPr>
        <w:t> pav.</w:t>
      </w:r>
      <w:r w:rsidR="00F4385D" w:rsidRPr="00933770">
        <w:rPr>
          <w:b/>
          <w:lang w:val="lt-LT"/>
        </w:rPr>
        <w:tab/>
      </w:r>
      <w:r w:rsidRPr="00933770">
        <w:rPr>
          <w:b/>
          <w:lang w:val="lt-LT"/>
        </w:rPr>
        <w:tab/>
      </w:r>
      <w:r w:rsidR="002B50CF" w:rsidRPr="00933770">
        <w:rPr>
          <w:b/>
          <w:lang w:val="lt-LT"/>
        </w:rPr>
        <w:t>Geriausiasis tikslinės pažaidos pokytis nuo pradinių reikšmių</w:t>
      </w:r>
      <w:r w:rsidRPr="00933770">
        <w:rPr>
          <w:b/>
          <w:lang w:val="lt-LT"/>
        </w:rPr>
        <w:t xml:space="preserve"> </w:t>
      </w:r>
      <w:r w:rsidR="003960D7" w:rsidRPr="00933770">
        <w:rPr>
          <w:b/>
          <w:lang w:val="lt-LT"/>
        </w:rPr>
        <w:t>l</w:t>
      </w:r>
      <w:r w:rsidR="00AC1861" w:rsidRPr="00933770">
        <w:rPr>
          <w:b/>
          <w:lang w:val="lt-LT"/>
        </w:rPr>
        <w:t>p</w:t>
      </w:r>
      <w:r w:rsidR="003960D7" w:rsidRPr="00933770">
        <w:rPr>
          <w:b/>
          <w:lang w:val="lt-LT"/>
        </w:rPr>
        <w:t>BLK</w:t>
      </w:r>
      <w:r w:rsidR="002B50CF" w:rsidRPr="00933770">
        <w:rPr>
          <w:b/>
          <w:lang w:val="lt-LT"/>
        </w:rPr>
        <w:t xml:space="preserve"> sergantiems pacientams atlikus išsamią analizę ir centralizuotai peržiūrėjus duomenis</w:t>
      </w:r>
    </w:p>
    <w:p w14:paraId="7280BE6D" w14:textId="6D14C458" w:rsidR="00A00E49" w:rsidRPr="00933770" w:rsidRDefault="00B902E2" w:rsidP="00327A92">
      <w:pPr>
        <w:pStyle w:val="Text"/>
        <w:keepLines w:val="0"/>
        <w:widowControl w:val="0"/>
        <w:spacing w:before="0"/>
        <w:jc w:val="left"/>
        <w:rPr>
          <w:rFonts w:eastAsia="MS Gothic"/>
          <w:b/>
          <w:sz w:val="22"/>
          <w:szCs w:val="22"/>
          <w:lang w:val="lt-LT"/>
        </w:rPr>
      </w:pPr>
      <w:r>
        <w:rPr>
          <w:noProof/>
          <w:lang w:val="en-IN" w:eastAsia="en-IN"/>
        </w:rPr>
        <mc:AlternateContent>
          <mc:Choice Requires="wpg">
            <w:drawing>
              <wp:anchor distT="0" distB="0" distL="114300" distR="114300" simplePos="0" relativeHeight="251658752" behindDoc="0" locked="0" layoutInCell="1" allowOverlap="1" wp14:anchorId="10B101C1" wp14:editId="70544CD7">
                <wp:simplePos x="0" y="0"/>
                <wp:positionH relativeFrom="column">
                  <wp:posOffset>572135</wp:posOffset>
                </wp:positionH>
                <wp:positionV relativeFrom="paragraph">
                  <wp:posOffset>3266440</wp:posOffset>
                </wp:positionV>
                <wp:extent cx="2865755" cy="672465"/>
                <wp:effectExtent l="0" t="0" r="0" b="0"/>
                <wp:wrapNone/>
                <wp:docPr id="2"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5755" cy="672465"/>
                          <a:chOff x="-17" y="0"/>
                          <a:chExt cx="28669" cy="6723"/>
                        </a:xfrm>
                      </wpg:grpSpPr>
                      <wps:wsp>
                        <wps:cNvPr id="4" name="Rectangle 72"/>
                        <wps:cNvSpPr>
                          <a:spLocks noChangeArrowheads="1"/>
                        </wps:cNvSpPr>
                        <wps:spPr bwMode="auto">
                          <a:xfrm>
                            <a:off x="0" y="3215"/>
                            <a:ext cx="1012" cy="9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5DE675" w14:textId="77777777" w:rsidR="00237BCE" w:rsidRDefault="00237BCE" w:rsidP="00A7605F"/>
                          </w:txbxContent>
                        </wps:txbx>
                        <wps:bodyPr rot="0" vert="horz" wrap="square" lIns="91440" tIns="45720" rIns="91440" bIns="45720" anchor="ctr" anchorCtr="0" upright="1">
                          <a:noAutofit/>
                        </wps:bodyPr>
                      </wps:wsp>
                      <wps:wsp>
                        <wps:cNvPr id="5" name="TextBox 102"/>
                        <wps:cNvSpPr txBox="1">
                          <a:spLocks noChangeArrowheads="1"/>
                        </wps:cNvSpPr>
                        <wps:spPr bwMode="auto">
                          <a:xfrm>
                            <a:off x="433" y="0"/>
                            <a:ext cx="28219" cy="6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E1166" w14:textId="77777777" w:rsidR="00237BCE" w:rsidRPr="006B0FE4" w:rsidRDefault="00237BCE" w:rsidP="00A7605F">
                              <w:pPr>
                                <w:spacing w:before="20" w:line="240" w:lineRule="auto"/>
                                <w:rPr>
                                  <w:rFonts w:ascii="Arial" w:hAnsi="Arial"/>
                                  <w:sz w:val="16"/>
                                  <w:szCs w:val="16"/>
                                  <w:lang w:val="de-DE"/>
                                </w:rPr>
                              </w:pPr>
                              <w:r w:rsidRPr="006B0FE4">
                                <w:rPr>
                                  <w:rFonts w:ascii="Arial" w:hAnsi="Arial"/>
                                  <w:color w:val="000000"/>
                                  <w:kern w:val="24"/>
                                  <w:sz w:val="16"/>
                                  <w:szCs w:val="16"/>
                                  <w:lang w:val="de-DE"/>
                                </w:rPr>
                                <w:t>Atsakas (visiškas atsakas / dalinis atsakas)</w:t>
                              </w:r>
                            </w:p>
                            <w:p w14:paraId="65DE4DF2" w14:textId="77777777" w:rsidR="00237BCE" w:rsidRDefault="00237BCE" w:rsidP="00A7605F">
                              <w:pPr>
                                <w:spacing w:before="20" w:line="240" w:lineRule="auto"/>
                                <w:rPr>
                                  <w:rFonts w:ascii="Arial" w:hAnsi="Arial"/>
                                  <w:sz w:val="16"/>
                                  <w:szCs w:val="16"/>
                                  <w:lang w:val="fr-FR"/>
                                </w:rPr>
                              </w:pPr>
                              <w:r w:rsidRPr="00C000DA">
                                <w:rPr>
                                  <w:rFonts w:ascii="Arial" w:hAnsi="Arial"/>
                                  <w:color w:val="000000"/>
                                  <w:kern w:val="24"/>
                                  <w:sz w:val="16"/>
                                  <w:szCs w:val="16"/>
                                  <w:lang w:val="fr-FR"/>
                                </w:rPr>
                                <w:t>S</w:t>
                              </w:r>
                              <w:r>
                                <w:rPr>
                                  <w:rFonts w:ascii="Arial" w:hAnsi="Arial"/>
                                  <w:color w:val="000000"/>
                                  <w:kern w:val="24"/>
                                  <w:sz w:val="16"/>
                                  <w:szCs w:val="16"/>
                                  <w:lang w:val="fr-FR"/>
                                </w:rPr>
                                <w:t>tabili liga</w:t>
                              </w:r>
                            </w:p>
                            <w:p w14:paraId="1C61193A" w14:textId="77777777" w:rsidR="00237BCE" w:rsidRDefault="00237BCE" w:rsidP="00A7605F">
                              <w:pPr>
                                <w:spacing w:before="20" w:line="240" w:lineRule="auto"/>
                                <w:rPr>
                                  <w:rFonts w:ascii="Arial" w:hAnsi="Arial"/>
                                  <w:sz w:val="16"/>
                                  <w:szCs w:val="16"/>
                                  <w:lang w:val="fr-FR"/>
                                </w:rPr>
                              </w:pPr>
                              <w:r w:rsidRPr="00C000DA">
                                <w:rPr>
                                  <w:rFonts w:ascii="Arial" w:hAnsi="Arial"/>
                                  <w:color w:val="000000"/>
                                  <w:kern w:val="24"/>
                                  <w:sz w:val="16"/>
                                  <w:szCs w:val="16"/>
                                  <w:lang w:val="fr-FR"/>
                                </w:rPr>
                                <w:t>P</w:t>
                              </w:r>
                              <w:r>
                                <w:rPr>
                                  <w:rFonts w:ascii="Arial" w:hAnsi="Arial"/>
                                  <w:color w:val="000000"/>
                                  <w:kern w:val="24"/>
                                  <w:sz w:val="16"/>
                                  <w:szCs w:val="16"/>
                                  <w:lang w:val="fr-FR"/>
                                </w:rPr>
                                <w:t>rogresuojanti liga</w:t>
                              </w:r>
                            </w:p>
                            <w:p w14:paraId="54119784" w14:textId="77777777" w:rsidR="00237BCE" w:rsidRDefault="00237BCE" w:rsidP="00A7605F">
                              <w:pPr>
                                <w:spacing w:before="20" w:line="240" w:lineRule="auto"/>
                                <w:rPr>
                                  <w:rFonts w:ascii="Arial" w:hAnsi="Arial"/>
                                  <w:sz w:val="16"/>
                                  <w:szCs w:val="16"/>
                                  <w:lang w:val="fr-FR"/>
                                </w:rPr>
                              </w:pPr>
                              <w:r>
                                <w:rPr>
                                  <w:rFonts w:ascii="Arial" w:hAnsi="Arial"/>
                                  <w:color w:val="000000"/>
                                  <w:kern w:val="24"/>
                                  <w:sz w:val="16"/>
                                  <w:szCs w:val="16"/>
                                  <w:lang w:val="fr-FR"/>
                                </w:rPr>
                                <w:t>Nežinomas</w:t>
                              </w:r>
                            </w:p>
                          </w:txbxContent>
                        </wps:txbx>
                        <wps:bodyPr rot="0" vert="horz" wrap="square" lIns="91440" tIns="45720" rIns="91440" bIns="45720" anchor="ctr" anchorCtr="0" upright="1">
                          <a:noAutofit/>
                        </wps:bodyPr>
                      </wps:wsp>
                      <wps:wsp>
                        <wps:cNvPr id="6" name="Rectangle 74"/>
                        <wps:cNvSpPr>
                          <a:spLocks noChangeArrowheads="1"/>
                        </wps:cNvSpPr>
                        <wps:spPr bwMode="auto">
                          <a:xfrm>
                            <a:off x="0" y="4471"/>
                            <a:ext cx="1012" cy="930"/>
                          </a:xfrm>
                          <a:prstGeom prst="rect">
                            <a:avLst/>
                          </a:prstGeom>
                          <a:pattFill prst="pct20">
                            <a:fgClr>
                              <a:srgbClr val="000000"/>
                            </a:fgClr>
                            <a:bgClr>
                              <a:srgbClr val="FFFFFF"/>
                            </a:bgClr>
                          </a:pattFill>
                          <a:ln w="12700">
                            <a:solidFill>
                              <a:srgbClr val="000000"/>
                            </a:solidFill>
                            <a:miter lim="800000"/>
                            <a:headEnd/>
                            <a:tailEnd/>
                          </a:ln>
                        </wps:spPr>
                        <wps:txbx>
                          <w:txbxContent>
                            <w:p w14:paraId="77C2CC0F" w14:textId="77777777" w:rsidR="00237BCE" w:rsidRDefault="00237BCE" w:rsidP="00A7605F"/>
                          </w:txbxContent>
                        </wps:txbx>
                        <wps:bodyPr rot="0" vert="horz" wrap="square" lIns="91440" tIns="45720" rIns="91440" bIns="45720" anchor="ctr" anchorCtr="0" upright="1">
                          <a:noAutofit/>
                        </wps:bodyPr>
                      </wps:wsp>
                      <wps:wsp>
                        <wps:cNvPr id="7" name="Rectangle 75"/>
                        <wps:cNvSpPr>
                          <a:spLocks noChangeArrowheads="1"/>
                        </wps:cNvSpPr>
                        <wps:spPr bwMode="auto">
                          <a:xfrm>
                            <a:off x="0" y="2009"/>
                            <a:ext cx="1012" cy="930"/>
                          </a:xfrm>
                          <a:prstGeom prst="rect">
                            <a:avLst/>
                          </a:prstGeom>
                          <a:pattFill prst="wdDnDiag">
                            <a:fgClr>
                              <a:srgbClr val="000000"/>
                            </a:fgClr>
                            <a:bgClr>
                              <a:srgbClr val="FFFFFF"/>
                            </a:bgClr>
                          </a:pattFill>
                          <a:ln w="12700">
                            <a:solidFill>
                              <a:srgbClr val="000000"/>
                            </a:solidFill>
                            <a:miter lim="800000"/>
                            <a:headEnd/>
                            <a:tailEnd/>
                          </a:ln>
                        </wps:spPr>
                        <wps:txbx>
                          <w:txbxContent>
                            <w:p w14:paraId="3D506198" w14:textId="77777777" w:rsidR="00237BCE" w:rsidRDefault="00237BCE" w:rsidP="00A7605F"/>
                          </w:txbxContent>
                        </wps:txbx>
                        <wps:bodyPr rot="0" vert="horz" wrap="square" lIns="91440" tIns="45720" rIns="91440" bIns="45720" anchor="ctr" anchorCtr="0" upright="1">
                          <a:noAutofit/>
                        </wps:bodyPr>
                      </wps:wsp>
                      <wps:wsp>
                        <wps:cNvPr id="8" name="Rectangle 76"/>
                        <wps:cNvSpPr>
                          <a:spLocks noChangeArrowheads="1"/>
                        </wps:cNvSpPr>
                        <wps:spPr bwMode="auto">
                          <a:xfrm>
                            <a:off x="-17" y="753"/>
                            <a:ext cx="1012" cy="930"/>
                          </a:xfrm>
                          <a:prstGeom prst="rect">
                            <a:avLst/>
                          </a:prstGeom>
                          <a:solidFill>
                            <a:srgbClr val="000000"/>
                          </a:solidFill>
                          <a:ln w="12700">
                            <a:solidFill>
                              <a:srgbClr val="000000"/>
                            </a:solidFill>
                            <a:miter lim="800000"/>
                            <a:headEnd/>
                            <a:tailEnd/>
                          </a:ln>
                        </wps:spPr>
                        <wps:txbx>
                          <w:txbxContent>
                            <w:p w14:paraId="1A71E4B4" w14:textId="77777777" w:rsidR="00237BCE" w:rsidRDefault="00237BCE" w:rsidP="00A7605F"/>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B101C1" id="Group 259" o:spid="_x0000_s1027" style="position:absolute;margin-left:45.05pt;margin-top:257.2pt;width:225.65pt;height:52.95pt;z-index:251658752;mso-width-relative:margin;mso-height-relative:margin" coordorigin="-17" coordsize="28669,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">
                <v:rect id="Rectangle 72" o:spid="_x0000_s1028" style="position:absolute;top:3215;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" filled="f" strokeweight="1pt">
                  <v:textbox>
                    <w:txbxContent>
                      <w:p w14:paraId="095DE675" w14:textId="77777777" w:rsidR="00237BCE" w:rsidRDefault="00237BCE" w:rsidP="00A7605F"/>
                    </w:txbxContent>
                  </v:textbox>
                </v:rect>
                <v:shape id="TextBox 102" o:spid="_x0000_s1029" type="#_x0000_t202" style="position:absolute;left:433;width:28219;height:6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textbox>
                    <w:txbxContent>
                      <w:p w14:paraId="39AE1166" w14:textId="77777777" w:rsidR="00237BCE" w:rsidRPr="006B0FE4" w:rsidRDefault="00237BCE" w:rsidP="00A7605F">
                        <w:pPr>
                          <w:spacing w:before="20" w:line="240" w:lineRule="auto"/>
                          <w:rPr>
                            <w:rFonts w:ascii="Arial" w:hAnsi="Arial"/>
                            <w:sz w:val="16"/>
                            <w:szCs w:val="16"/>
                            <w:lang w:val="de-DE"/>
                          </w:rPr>
                        </w:pPr>
                        <w:r w:rsidRPr="006B0FE4">
                          <w:rPr>
                            <w:rFonts w:ascii="Arial" w:hAnsi="Arial"/>
                            <w:color w:val="000000"/>
                            <w:kern w:val="24"/>
                            <w:sz w:val="16"/>
                            <w:szCs w:val="16"/>
                            <w:lang w:val="de-DE"/>
                          </w:rPr>
                          <w:t>Atsakas (visiškas atsakas / dalinis atsakas)</w:t>
                        </w:r>
                      </w:p>
                      <w:p w14:paraId="65DE4DF2" w14:textId="77777777" w:rsidR="00237BCE" w:rsidRDefault="00237BCE" w:rsidP="00A7605F">
                        <w:pPr>
                          <w:spacing w:before="20" w:line="240" w:lineRule="auto"/>
                          <w:rPr>
                            <w:rFonts w:ascii="Arial" w:hAnsi="Arial"/>
                            <w:sz w:val="16"/>
                            <w:szCs w:val="16"/>
                            <w:lang w:val="fr-FR"/>
                          </w:rPr>
                        </w:pPr>
                        <w:r w:rsidRPr="00C000DA">
                          <w:rPr>
                            <w:rFonts w:ascii="Arial" w:hAnsi="Arial"/>
                            <w:color w:val="000000"/>
                            <w:kern w:val="24"/>
                            <w:sz w:val="16"/>
                            <w:szCs w:val="16"/>
                            <w:lang w:val="fr-FR"/>
                          </w:rPr>
                          <w:t>S</w:t>
                        </w:r>
                        <w:r>
                          <w:rPr>
                            <w:rFonts w:ascii="Arial" w:hAnsi="Arial"/>
                            <w:color w:val="000000"/>
                            <w:kern w:val="24"/>
                            <w:sz w:val="16"/>
                            <w:szCs w:val="16"/>
                            <w:lang w:val="fr-FR"/>
                          </w:rPr>
                          <w:t>tabili liga</w:t>
                        </w:r>
                      </w:p>
                      <w:p w14:paraId="1C61193A" w14:textId="77777777" w:rsidR="00237BCE" w:rsidRDefault="00237BCE" w:rsidP="00A7605F">
                        <w:pPr>
                          <w:spacing w:before="20" w:line="240" w:lineRule="auto"/>
                          <w:rPr>
                            <w:rFonts w:ascii="Arial" w:hAnsi="Arial"/>
                            <w:sz w:val="16"/>
                            <w:szCs w:val="16"/>
                            <w:lang w:val="fr-FR"/>
                          </w:rPr>
                        </w:pPr>
                        <w:r w:rsidRPr="00C000DA">
                          <w:rPr>
                            <w:rFonts w:ascii="Arial" w:hAnsi="Arial"/>
                            <w:color w:val="000000"/>
                            <w:kern w:val="24"/>
                            <w:sz w:val="16"/>
                            <w:szCs w:val="16"/>
                            <w:lang w:val="fr-FR"/>
                          </w:rPr>
                          <w:t>P</w:t>
                        </w:r>
                        <w:r>
                          <w:rPr>
                            <w:rFonts w:ascii="Arial" w:hAnsi="Arial"/>
                            <w:color w:val="000000"/>
                            <w:kern w:val="24"/>
                            <w:sz w:val="16"/>
                            <w:szCs w:val="16"/>
                            <w:lang w:val="fr-FR"/>
                          </w:rPr>
                          <w:t>rogresuojanti liga</w:t>
                        </w:r>
                      </w:p>
                      <w:p w14:paraId="54119784" w14:textId="77777777" w:rsidR="00237BCE" w:rsidRDefault="00237BCE" w:rsidP="00A7605F">
                        <w:pPr>
                          <w:spacing w:before="20" w:line="240" w:lineRule="auto"/>
                          <w:rPr>
                            <w:rFonts w:ascii="Arial" w:hAnsi="Arial"/>
                            <w:sz w:val="16"/>
                            <w:szCs w:val="16"/>
                            <w:lang w:val="fr-FR"/>
                          </w:rPr>
                        </w:pPr>
                        <w:r>
                          <w:rPr>
                            <w:rFonts w:ascii="Arial" w:hAnsi="Arial"/>
                            <w:color w:val="000000"/>
                            <w:kern w:val="24"/>
                            <w:sz w:val="16"/>
                            <w:szCs w:val="16"/>
                            <w:lang w:val="fr-FR"/>
                          </w:rPr>
                          <w:t>Nežinomas</w:t>
                        </w:r>
                      </w:p>
                    </w:txbxContent>
                  </v:textbox>
                </v:shape>
                <v:rect id="Rectangle 74" o:spid="_x0000_s1030" style="position:absolute;top:4471;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" fillcolor="black" strokeweight="1pt">
                  <v:fill r:id="rId12" o:title="" type="pattern"/>
                  <v:textbox>
                    <w:txbxContent>
                      <w:p w14:paraId="77C2CC0F" w14:textId="77777777" w:rsidR="00237BCE" w:rsidRDefault="00237BCE" w:rsidP="00A7605F"/>
                    </w:txbxContent>
                  </v:textbox>
                </v:rect>
                <v:rect id="Rectangle 75" o:spid="_x0000_s1031" style="position:absolute;top:2009;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" fillcolor="black" strokeweight="1pt">
                  <v:fill r:id="rId13" o:title="" type="pattern"/>
                  <v:textbox>
                    <w:txbxContent>
                      <w:p w14:paraId="3D506198" w14:textId="77777777" w:rsidR="00237BCE" w:rsidRDefault="00237BCE" w:rsidP="00A7605F"/>
                    </w:txbxContent>
                  </v:textbox>
                </v:rect>
                <v:rect id="Rectangle 76" o:spid="_x0000_s1032" style="position:absolute;left:-17;top:753;width:1012;height: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" fillcolor="black" strokeweight="1pt">
                  <v:textbox>
                    <w:txbxContent>
                      <w:p w14:paraId="1A71E4B4" w14:textId="77777777" w:rsidR="00237BCE" w:rsidRDefault="00237BCE" w:rsidP="00A7605F"/>
                    </w:txbxContent>
                  </v:textbox>
                </v:rect>
              </v:group>
            </w:pict>
          </mc:Fallback>
        </mc:AlternateContent>
      </w:r>
      <w:r>
        <w:rPr>
          <w:noProof/>
          <w:lang w:val="en-IN" w:eastAsia="en-IN"/>
        </w:rPr>
        <mc:AlternateContent>
          <mc:Choice Requires="wps">
            <w:drawing>
              <wp:anchor distT="0" distB="0" distL="114300" distR="114300" simplePos="0" relativeHeight="251657728" behindDoc="0" locked="0" layoutInCell="1" allowOverlap="1" wp14:anchorId="719D1025" wp14:editId="68750DD3">
                <wp:simplePos x="0" y="0"/>
                <wp:positionH relativeFrom="margin">
                  <wp:posOffset>-1341120</wp:posOffset>
                </wp:positionH>
                <wp:positionV relativeFrom="paragraph">
                  <wp:posOffset>1781175</wp:posOffset>
                </wp:positionV>
                <wp:extent cx="2760345" cy="447675"/>
                <wp:effectExtent l="1080135" t="0" r="106299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034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649A" w14:textId="77777777" w:rsidR="00237BCE" w:rsidRPr="002B50CF" w:rsidRDefault="00237BCE" w:rsidP="00A7605F">
                            <w:pPr>
                              <w:pStyle w:val="NormalWeb"/>
                              <w:spacing w:before="0"/>
                              <w:jc w:val="center"/>
                              <w:rPr>
                                <w:rFonts w:ascii="Arial" w:hAnsi="Arial"/>
                                <w:sz w:val="18"/>
                                <w:szCs w:val="18"/>
                                <w:lang w:val="lt-LT"/>
                              </w:rPr>
                            </w:pPr>
                            <w:r w:rsidRPr="002B50CF">
                              <w:rPr>
                                <w:rFonts w:ascii="Arial" w:hAnsi="Arial"/>
                                <w:b/>
                                <w:bCs/>
                                <w:color w:val="000000"/>
                                <w:kern w:val="24"/>
                                <w:sz w:val="18"/>
                                <w:szCs w:val="18"/>
                                <w:lang w:val="lt-LT"/>
                              </w:rPr>
                              <w:t>Geriausias pokytis nuo pradinių reikšmių, % (t</w:t>
                            </w:r>
                            <w:r>
                              <w:rPr>
                                <w:rFonts w:ascii="Arial" w:hAnsi="Arial"/>
                                <w:b/>
                                <w:bCs/>
                                <w:color w:val="000000"/>
                                <w:kern w:val="24"/>
                                <w:sz w:val="18"/>
                                <w:szCs w:val="18"/>
                                <w:lang w:val="lt-LT"/>
                              </w:rPr>
                              <w:t>ikslinės pažaidos</w:t>
                            </w:r>
                            <w:r w:rsidRPr="002B50CF">
                              <w:rPr>
                                <w:rFonts w:ascii="Arial" w:hAnsi="Arial"/>
                                <w:b/>
                                <w:bCs/>
                                <w:color w:val="000000"/>
                                <w:kern w:val="24"/>
                                <w:sz w:val="18"/>
                                <w:szCs w:val="18"/>
                                <w:lang w:val="lt-LT"/>
                              </w:rPr>
                              <w:t>)</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9D1025" id="Text Box 3" o:spid="_x0000_s1033" type="#_x0000_t202" style="position:absolute;margin-left:-105.6pt;margin-top:140.25pt;width:217.35pt;height:35.25pt;rotation:-9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" filled="f" stroked="f">
                <v:textbox style="layout-flow:vertical;mso-layout-flow-alt:bottom-to-top">
                  <w:txbxContent>
                    <w:p w14:paraId="5269649A" w14:textId="77777777" w:rsidR="00237BCE" w:rsidRPr="002B50CF" w:rsidRDefault="00237BCE" w:rsidP="00A7605F">
                      <w:pPr>
                        <w:pStyle w:val="NormalWeb"/>
                        <w:spacing w:before="0"/>
                        <w:jc w:val="center"/>
                        <w:rPr>
                          <w:rFonts w:ascii="Arial" w:hAnsi="Arial"/>
                          <w:sz w:val="18"/>
                          <w:szCs w:val="18"/>
                          <w:lang w:val="lt-LT"/>
                        </w:rPr>
                      </w:pPr>
                      <w:r w:rsidRPr="002B50CF">
                        <w:rPr>
                          <w:rFonts w:ascii="Arial" w:hAnsi="Arial"/>
                          <w:b/>
                          <w:bCs/>
                          <w:color w:val="000000"/>
                          <w:kern w:val="24"/>
                          <w:sz w:val="18"/>
                          <w:szCs w:val="18"/>
                          <w:lang w:val="lt-LT"/>
                        </w:rPr>
                        <w:t>Geriausias pokytis nuo pradinių reikšmių, % (t</w:t>
                      </w:r>
                      <w:r>
                        <w:rPr>
                          <w:rFonts w:ascii="Arial" w:hAnsi="Arial"/>
                          <w:b/>
                          <w:bCs/>
                          <w:color w:val="000000"/>
                          <w:kern w:val="24"/>
                          <w:sz w:val="18"/>
                          <w:szCs w:val="18"/>
                          <w:lang w:val="lt-LT"/>
                        </w:rPr>
                        <w:t>ikslinės pažaidos</w:t>
                      </w:r>
                      <w:r w:rsidRPr="002B50CF">
                        <w:rPr>
                          <w:rFonts w:ascii="Arial" w:hAnsi="Arial"/>
                          <w:b/>
                          <w:bCs/>
                          <w:color w:val="000000"/>
                          <w:kern w:val="24"/>
                          <w:sz w:val="18"/>
                          <w:szCs w:val="18"/>
                          <w:lang w:val="lt-LT"/>
                        </w:rPr>
                        <w:t>)</w:t>
                      </w:r>
                    </w:p>
                  </w:txbxContent>
                </v:textbox>
                <w10:wrap anchorx="margin"/>
              </v:shape>
            </w:pict>
          </mc:Fallback>
        </mc:AlternateContent>
      </w:r>
      <w:r>
        <w:rPr>
          <w:noProof/>
          <w:lang w:val="en-IN" w:eastAsia="en-IN"/>
        </w:rPr>
        <w:drawing>
          <wp:inline distT="0" distB="0" distL="0" distR="0" wp14:anchorId="054D1BF5" wp14:editId="696F739F">
            <wp:extent cx="5400675" cy="401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4010025"/>
                    </a:xfrm>
                    <a:prstGeom prst="rect">
                      <a:avLst/>
                    </a:prstGeom>
                    <a:noFill/>
                    <a:ln>
                      <a:noFill/>
                    </a:ln>
                  </pic:spPr>
                </pic:pic>
              </a:graphicData>
            </a:graphic>
          </wp:inline>
        </w:drawing>
      </w:r>
    </w:p>
    <w:p w14:paraId="50164C84" w14:textId="77777777" w:rsidR="00A00E49" w:rsidRPr="00933770" w:rsidRDefault="00A00E49" w:rsidP="00327A92">
      <w:pPr>
        <w:pStyle w:val="Text"/>
        <w:keepLines w:val="0"/>
        <w:widowControl w:val="0"/>
        <w:spacing w:before="0"/>
        <w:jc w:val="left"/>
        <w:rPr>
          <w:rFonts w:eastAsia="MS Gothic"/>
          <w:b/>
          <w:sz w:val="22"/>
          <w:szCs w:val="22"/>
          <w:lang w:val="lt-LT"/>
        </w:rPr>
      </w:pPr>
    </w:p>
    <w:p w14:paraId="0282339B" w14:textId="77777777" w:rsidR="00052971" w:rsidRPr="00933770" w:rsidRDefault="002D3C10" w:rsidP="00BF4E2E">
      <w:pPr>
        <w:pStyle w:val="Text"/>
        <w:keepLines w:val="0"/>
        <w:widowControl w:val="0"/>
        <w:spacing w:before="0"/>
        <w:jc w:val="left"/>
        <w:rPr>
          <w:sz w:val="22"/>
          <w:szCs w:val="22"/>
          <w:lang w:val="lt-LT"/>
        </w:rPr>
      </w:pPr>
      <w:r w:rsidRPr="00933770">
        <w:rPr>
          <w:sz w:val="22"/>
          <w:szCs w:val="22"/>
          <w:lang w:val="lt-LT"/>
        </w:rPr>
        <w:t xml:space="preserve">Kaip žvalgomosios vertinamosios baigtys buvo analizuojamos pacientų pranešamos išeitys, </w:t>
      </w:r>
      <w:r w:rsidR="0065080B" w:rsidRPr="00933770">
        <w:rPr>
          <w:sz w:val="22"/>
          <w:szCs w:val="22"/>
          <w:lang w:val="lt-LT"/>
        </w:rPr>
        <w:t>naudojant</w:t>
      </w:r>
      <w:r w:rsidR="00052971" w:rsidRPr="00933770">
        <w:rPr>
          <w:sz w:val="22"/>
          <w:szCs w:val="22"/>
          <w:lang w:val="lt-LT"/>
        </w:rPr>
        <w:t xml:space="preserve"> </w:t>
      </w:r>
      <w:r w:rsidR="0065080B" w:rsidRPr="00933770">
        <w:rPr>
          <w:sz w:val="22"/>
          <w:szCs w:val="22"/>
          <w:lang w:val="lt-LT"/>
        </w:rPr>
        <w:t xml:space="preserve">pagrindinį Europos vėžio tyrimų ir gydymo organizacijos Gyvenimo kokybės klausimyną (angl. </w:t>
      </w:r>
      <w:r w:rsidR="00052971" w:rsidRPr="00933770">
        <w:rPr>
          <w:i/>
          <w:sz w:val="22"/>
          <w:szCs w:val="22"/>
          <w:lang w:val="lt-LT"/>
        </w:rPr>
        <w:t xml:space="preserve">European Organisation for Research and Treatment of Cancer Quality of Life Questionnaire 30 </w:t>
      </w:r>
      <w:r w:rsidR="0065080B" w:rsidRPr="00933770">
        <w:rPr>
          <w:i/>
          <w:sz w:val="22"/>
          <w:szCs w:val="22"/>
          <w:lang w:val="lt-LT"/>
        </w:rPr>
        <w:t xml:space="preserve">– </w:t>
      </w:r>
      <w:r w:rsidR="00052971" w:rsidRPr="00933770">
        <w:rPr>
          <w:i/>
          <w:sz w:val="22"/>
          <w:szCs w:val="22"/>
          <w:lang w:val="lt-LT"/>
        </w:rPr>
        <w:t>EORTC QLQ</w:t>
      </w:r>
      <w:r w:rsidR="004E6096" w:rsidRPr="00933770">
        <w:rPr>
          <w:i/>
          <w:sz w:val="22"/>
          <w:szCs w:val="22"/>
          <w:lang w:val="lt-LT"/>
        </w:rPr>
        <w:noBreakHyphen/>
      </w:r>
      <w:r w:rsidR="00052971" w:rsidRPr="00933770">
        <w:rPr>
          <w:i/>
          <w:sz w:val="22"/>
          <w:szCs w:val="22"/>
          <w:lang w:val="lt-LT"/>
        </w:rPr>
        <w:t>C30</w:t>
      </w:r>
      <w:r w:rsidR="00052971" w:rsidRPr="00933770">
        <w:rPr>
          <w:sz w:val="22"/>
          <w:szCs w:val="22"/>
          <w:lang w:val="lt-LT"/>
        </w:rPr>
        <w:t xml:space="preserve">) </w:t>
      </w:r>
      <w:r w:rsidR="0065080B" w:rsidRPr="00933770">
        <w:rPr>
          <w:sz w:val="22"/>
          <w:szCs w:val="22"/>
          <w:lang w:val="lt-LT"/>
        </w:rPr>
        <w:t>bei su juos susijusį specifinį modulį, skirtą galvos ir kaklo vėžiu sergantiems pacientams</w:t>
      </w:r>
      <w:r w:rsidR="00052971" w:rsidRPr="00933770">
        <w:rPr>
          <w:sz w:val="22"/>
          <w:szCs w:val="22"/>
          <w:lang w:val="lt-LT"/>
        </w:rPr>
        <w:t xml:space="preserve"> (H&amp;N35)</w:t>
      </w:r>
      <w:r w:rsidR="000E1AAC" w:rsidRPr="00933770">
        <w:rPr>
          <w:sz w:val="22"/>
          <w:szCs w:val="22"/>
          <w:lang w:val="lt-LT"/>
        </w:rPr>
        <w:t>.</w:t>
      </w:r>
    </w:p>
    <w:p w14:paraId="58027801" w14:textId="77777777" w:rsidR="003C515A" w:rsidRPr="00933770" w:rsidRDefault="003C515A" w:rsidP="00353396">
      <w:pPr>
        <w:pStyle w:val="Text"/>
        <w:keepLines w:val="0"/>
        <w:widowControl w:val="0"/>
        <w:spacing w:before="0"/>
        <w:jc w:val="left"/>
        <w:rPr>
          <w:sz w:val="22"/>
          <w:szCs w:val="22"/>
          <w:lang w:val="lt-LT"/>
        </w:rPr>
      </w:pPr>
    </w:p>
    <w:p w14:paraId="71C2AF21" w14:textId="77777777" w:rsidR="00052971" w:rsidRPr="00933770" w:rsidRDefault="0065080B" w:rsidP="00A237ED">
      <w:pPr>
        <w:pStyle w:val="Text"/>
        <w:keepLines w:val="0"/>
        <w:widowControl w:val="0"/>
        <w:spacing w:before="0"/>
        <w:jc w:val="left"/>
        <w:rPr>
          <w:sz w:val="22"/>
          <w:szCs w:val="22"/>
          <w:lang w:val="lt-LT"/>
        </w:rPr>
      </w:pPr>
      <w:r w:rsidRPr="00933770">
        <w:rPr>
          <w:sz w:val="22"/>
          <w:szCs w:val="22"/>
          <w:lang w:val="lt-LT"/>
        </w:rPr>
        <w:t>Daugeliui pacientų su jų liga susiję simptomai, funkcionavimas ir sveikatos būklė išliko tokie patys ir (arba) pagerėjo</w:t>
      </w:r>
      <w:r w:rsidR="00052971" w:rsidRPr="00933770">
        <w:rPr>
          <w:sz w:val="22"/>
          <w:szCs w:val="22"/>
          <w:lang w:val="lt-LT"/>
        </w:rPr>
        <w:t xml:space="preserve">. </w:t>
      </w:r>
      <w:r w:rsidRPr="00933770">
        <w:rPr>
          <w:sz w:val="22"/>
          <w:szCs w:val="22"/>
          <w:lang w:val="lt-LT"/>
        </w:rPr>
        <w:t xml:space="preserve">Laikas iki iš anksto pasirinktų PRO skalių įvertinimo pablogėjimo </w:t>
      </w:r>
      <w:r w:rsidR="00052971" w:rsidRPr="00933770">
        <w:rPr>
          <w:sz w:val="22"/>
          <w:szCs w:val="22"/>
          <w:lang w:val="lt-LT"/>
        </w:rPr>
        <w:t>(</w:t>
      </w:r>
      <w:r w:rsidR="00224BF6" w:rsidRPr="00933770">
        <w:rPr>
          <w:sz w:val="22"/>
          <w:szCs w:val="22"/>
          <w:lang w:val="lt-LT"/>
        </w:rPr>
        <w:t>atitinkančio</w:t>
      </w:r>
      <w:r w:rsidR="00052971" w:rsidRPr="00933770">
        <w:rPr>
          <w:sz w:val="22"/>
          <w:szCs w:val="22"/>
          <w:lang w:val="lt-LT"/>
        </w:rPr>
        <w:t xml:space="preserve"> </w:t>
      </w:r>
      <w:r w:rsidR="00224BF6" w:rsidRPr="00933770">
        <w:rPr>
          <w:sz w:val="22"/>
          <w:szCs w:val="22"/>
          <w:lang w:val="lt-LT"/>
        </w:rPr>
        <w:t xml:space="preserve">būklės pablogėjimą </w:t>
      </w:r>
      <w:r w:rsidR="00052971" w:rsidRPr="00933770">
        <w:rPr>
          <w:sz w:val="22"/>
          <w:szCs w:val="22"/>
          <w:lang w:val="lt-LT"/>
        </w:rPr>
        <w:t>&gt;10</w:t>
      </w:r>
      <w:r w:rsidR="00224BF6" w:rsidRPr="00933770">
        <w:rPr>
          <w:sz w:val="22"/>
          <w:szCs w:val="22"/>
          <w:lang w:val="lt-LT"/>
        </w:rPr>
        <w:t> balų, kai vėliau būklė nepagerėdavo</w:t>
      </w:r>
      <w:r w:rsidR="00052971" w:rsidRPr="00933770">
        <w:rPr>
          <w:sz w:val="22"/>
          <w:szCs w:val="22"/>
          <w:lang w:val="lt-LT"/>
        </w:rPr>
        <w:t xml:space="preserve">) </w:t>
      </w:r>
      <w:r w:rsidR="00224BF6" w:rsidRPr="00933770">
        <w:rPr>
          <w:sz w:val="22"/>
          <w:szCs w:val="22"/>
          <w:lang w:val="lt-LT"/>
        </w:rPr>
        <w:t>iš esmės atspindėjo apskaičiuotąjį IBLP rodiklį</w:t>
      </w:r>
      <w:r w:rsidR="00052971" w:rsidRPr="00933770">
        <w:rPr>
          <w:sz w:val="22"/>
          <w:szCs w:val="22"/>
          <w:lang w:val="lt-LT"/>
        </w:rPr>
        <w:t>.</w:t>
      </w:r>
    </w:p>
    <w:bookmarkEnd w:id="100"/>
    <w:p w14:paraId="54C583FE" w14:textId="77777777" w:rsidR="009E59A6" w:rsidRPr="00933770" w:rsidRDefault="009E59A6" w:rsidP="009E59A6">
      <w:pPr>
        <w:widowControl w:val="0"/>
        <w:tabs>
          <w:tab w:val="clear" w:pos="567"/>
        </w:tabs>
        <w:autoSpaceDE w:val="0"/>
        <w:autoSpaceDN w:val="0"/>
        <w:adjustRightInd w:val="0"/>
        <w:spacing w:line="240" w:lineRule="auto"/>
        <w:rPr>
          <w:szCs w:val="22"/>
          <w:lang w:val="lt-LT"/>
        </w:rPr>
      </w:pPr>
    </w:p>
    <w:p w14:paraId="38657C9E" w14:textId="77777777" w:rsidR="009E59A6" w:rsidRPr="00933770" w:rsidRDefault="009E59A6" w:rsidP="009E59A6">
      <w:pPr>
        <w:widowControl w:val="0"/>
        <w:tabs>
          <w:tab w:val="clear" w:pos="567"/>
        </w:tabs>
        <w:autoSpaceDE w:val="0"/>
        <w:autoSpaceDN w:val="0"/>
        <w:adjustRightInd w:val="0"/>
        <w:spacing w:line="240" w:lineRule="auto"/>
        <w:rPr>
          <w:szCs w:val="22"/>
          <w:lang w:val="lt-LT"/>
        </w:rPr>
      </w:pPr>
      <w:r w:rsidRPr="00933770">
        <w:rPr>
          <w:szCs w:val="22"/>
          <w:lang w:val="lt-LT"/>
        </w:rPr>
        <w:t xml:space="preserve">Pagrindinio tyrimo metu </w:t>
      </w:r>
      <w:r w:rsidR="00A7605F" w:rsidRPr="00933770">
        <w:rPr>
          <w:szCs w:val="22"/>
          <w:lang w:val="lt-LT"/>
        </w:rPr>
        <w:t>29</w:t>
      </w:r>
      <w:r w:rsidRPr="00933770">
        <w:rPr>
          <w:szCs w:val="22"/>
          <w:lang w:val="lt-LT"/>
        </w:rPr>
        <w:t>,</w:t>
      </w:r>
      <w:r w:rsidR="00A7605F" w:rsidRPr="00933770">
        <w:rPr>
          <w:szCs w:val="22"/>
          <w:lang w:val="lt-LT"/>
        </w:rPr>
        <w:t>1</w:t>
      </w:r>
      <w:r w:rsidRPr="00933770">
        <w:rPr>
          <w:szCs w:val="22"/>
          <w:lang w:val="lt-LT"/>
        </w:rPr>
        <w:t xml:space="preserve"> % pacientų nutraukė dalyvavimą tyrime dėl pasireiškusių nepageidaujamų </w:t>
      </w:r>
      <w:r w:rsidR="000F2F0B">
        <w:rPr>
          <w:szCs w:val="22"/>
          <w:lang w:val="lt-LT"/>
        </w:rPr>
        <w:t>reakcijų</w:t>
      </w:r>
      <w:r w:rsidRPr="00933770">
        <w:rPr>
          <w:szCs w:val="22"/>
          <w:lang w:val="lt-LT"/>
        </w:rPr>
        <w:t>, kurie daugiausia buvo nesunkūs ar vidutinio sunkumo (žr. 4.8 skyrių).</w:t>
      </w:r>
    </w:p>
    <w:p w14:paraId="286A8EF8" w14:textId="77777777" w:rsidR="009E59A6" w:rsidRPr="00933770" w:rsidRDefault="009E59A6" w:rsidP="00A237ED">
      <w:pPr>
        <w:widowControl w:val="0"/>
        <w:tabs>
          <w:tab w:val="clear" w:pos="567"/>
        </w:tabs>
        <w:autoSpaceDE w:val="0"/>
        <w:autoSpaceDN w:val="0"/>
        <w:adjustRightInd w:val="0"/>
        <w:spacing w:line="240" w:lineRule="auto"/>
        <w:rPr>
          <w:szCs w:val="22"/>
          <w:lang w:val="lt-LT"/>
        </w:rPr>
      </w:pPr>
    </w:p>
    <w:p w14:paraId="1AFB8435" w14:textId="77777777" w:rsidR="00812D16" w:rsidRPr="00933770" w:rsidRDefault="00DF44E3" w:rsidP="00292581">
      <w:pPr>
        <w:keepNext/>
        <w:widowControl w:val="0"/>
        <w:tabs>
          <w:tab w:val="clear" w:pos="567"/>
        </w:tabs>
        <w:spacing w:line="240" w:lineRule="auto"/>
        <w:outlineLvl w:val="0"/>
        <w:rPr>
          <w:bCs/>
          <w:iCs/>
          <w:szCs w:val="22"/>
          <w:lang w:val="lt-LT"/>
        </w:rPr>
      </w:pPr>
      <w:r w:rsidRPr="00933770">
        <w:rPr>
          <w:bCs/>
          <w:iCs/>
          <w:szCs w:val="22"/>
          <w:u w:val="single"/>
          <w:lang w:val="lt-LT"/>
        </w:rPr>
        <w:t>Vaikų populiacija</w:t>
      </w:r>
    </w:p>
    <w:p w14:paraId="3E0B9D00" w14:textId="77777777" w:rsidR="00F64EEA" w:rsidRPr="00933770" w:rsidRDefault="00F64EEA" w:rsidP="005F52B0">
      <w:pPr>
        <w:keepNext/>
        <w:widowControl w:val="0"/>
        <w:spacing w:line="240" w:lineRule="auto"/>
        <w:rPr>
          <w:lang w:val="lt-LT"/>
        </w:rPr>
      </w:pPr>
    </w:p>
    <w:p w14:paraId="5E92E83B" w14:textId="77777777" w:rsidR="00DF44E3" w:rsidRPr="00933770" w:rsidRDefault="00DF44E3" w:rsidP="00023C1E">
      <w:pPr>
        <w:widowControl w:val="0"/>
        <w:spacing w:line="240" w:lineRule="auto"/>
        <w:rPr>
          <w:lang w:val="lt-LT"/>
        </w:rPr>
      </w:pPr>
      <w:r w:rsidRPr="00933770">
        <w:rPr>
          <w:lang w:val="lt-LT"/>
        </w:rPr>
        <w:t xml:space="preserve">Europos vaistų agentūra atleido nuo įpareigojimo pateikti </w:t>
      </w:r>
      <w:r w:rsidR="00FE4337" w:rsidRPr="00933770">
        <w:rPr>
          <w:lang w:val="lt-LT"/>
        </w:rPr>
        <w:t xml:space="preserve">Odomzo </w:t>
      </w:r>
      <w:r w:rsidRPr="00933770">
        <w:rPr>
          <w:lang w:val="lt-LT"/>
        </w:rPr>
        <w:t xml:space="preserve">tyrimų su visais </w:t>
      </w:r>
      <w:r w:rsidR="00FE4337" w:rsidRPr="00933770">
        <w:rPr>
          <w:lang w:val="lt-LT"/>
        </w:rPr>
        <w:t xml:space="preserve">bazinių ląstelių karcinoma sergančių </w:t>
      </w:r>
      <w:r w:rsidRPr="00933770">
        <w:rPr>
          <w:lang w:val="lt-LT"/>
        </w:rPr>
        <w:t>vaikų populiacijos pogrupiais duomenis (vartojimo vaikams informacija pateikiama 4.2</w:t>
      </w:r>
      <w:r w:rsidR="00FE4337" w:rsidRPr="00933770">
        <w:rPr>
          <w:lang w:val="lt-LT"/>
        </w:rPr>
        <w:t> </w:t>
      </w:r>
      <w:r w:rsidRPr="00933770">
        <w:rPr>
          <w:lang w:val="lt-LT"/>
        </w:rPr>
        <w:t>skyriuje).</w:t>
      </w:r>
    </w:p>
    <w:p w14:paraId="44E41A77" w14:textId="77777777" w:rsidR="00DF44E3" w:rsidRDefault="00DF44E3" w:rsidP="009C1885">
      <w:pPr>
        <w:widowControl w:val="0"/>
        <w:spacing w:line="240" w:lineRule="auto"/>
        <w:rPr>
          <w:lang w:val="lt-LT"/>
        </w:rPr>
      </w:pPr>
    </w:p>
    <w:p w14:paraId="7DD82ACF" w14:textId="77777777" w:rsidR="00BE132D" w:rsidRDefault="00BE132D" w:rsidP="009C1885">
      <w:pPr>
        <w:widowControl w:val="0"/>
        <w:spacing w:line="240" w:lineRule="auto"/>
        <w:rPr>
          <w:lang w:val="lt-LT"/>
        </w:rPr>
      </w:pPr>
      <w:r w:rsidRPr="00647093">
        <w:rPr>
          <w:lang w:val="lt-LT"/>
        </w:rPr>
        <w:t>Sonidegibo veiksmingumas ir saugumas tirtas dviem klinikiniais tyrimais, kuriuose iš viso dalyvavo 62 pacientai vaikai. Tyrimas CLDE225X2104 buvo I/II fazes sonidegibo tyrimas su pacientais vaikais, sergančiais pasikartojančia ar gydymo neveikiama meduloblastoma ar kitais navikais, galinčiais priklausyti nuo Hedgehog (Hh) signal perdavimo kelio, ir suaugusiais, sergančiais pasikartojančia ar gydymo neveikiama meduloblastoma. Tyrimas CLDE225C2301 buvo II fazes daugiacentris atviras vienos grupės per burną vartojamo sonidegibo veiksmingumo ir saugumo tyrimas su pacientais, sergančiais Hh aktyvinama recidyvuojančia meduloblastoma. Rezultatai rodo, kad nepaisant prisodrinimo strategijos, tikslingai veikiančios Hh aktyvintą meduloblastomą, pakankamo veiksmingumo nėra.</w:t>
      </w:r>
    </w:p>
    <w:p w14:paraId="68EF3065" w14:textId="77777777" w:rsidR="00BE132D" w:rsidRPr="00933770" w:rsidRDefault="00BE132D" w:rsidP="009C1885">
      <w:pPr>
        <w:widowControl w:val="0"/>
        <w:spacing w:line="240" w:lineRule="auto"/>
        <w:rPr>
          <w:lang w:val="lt-LT"/>
        </w:rPr>
      </w:pPr>
    </w:p>
    <w:p w14:paraId="3B2093CB" w14:textId="77777777" w:rsidR="00812D16" w:rsidRPr="00933770" w:rsidRDefault="00812D16" w:rsidP="00292581">
      <w:pPr>
        <w:keepNext/>
        <w:widowControl w:val="0"/>
        <w:spacing w:line="240" w:lineRule="auto"/>
        <w:outlineLvl w:val="0"/>
        <w:rPr>
          <w:b/>
          <w:lang w:val="lt-LT"/>
        </w:rPr>
      </w:pPr>
      <w:r w:rsidRPr="00933770">
        <w:rPr>
          <w:b/>
          <w:lang w:val="lt-LT"/>
        </w:rPr>
        <w:t>5.2</w:t>
      </w:r>
      <w:r w:rsidRPr="00933770">
        <w:rPr>
          <w:b/>
          <w:lang w:val="lt-LT"/>
        </w:rPr>
        <w:tab/>
      </w:r>
      <w:r w:rsidR="002346B8" w:rsidRPr="00933770">
        <w:rPr>
          <w:b/>
          <w:bCs/>
          <w:lang w:val="lt-LT"/>
        </w:rPr>
        <w:t>Farmakokinetinės savybės</w:t>
      </w:r>
    </w:p>
    <w:p w14:paraId="6BD2AB4F" w14:textId="77777777" w:rsidR="00812D16" w:rsidRPr="00933770" w:rsidRDefault="00812D16" w:rsidP="00827C78">
      <w:pPr>
        <w:keepNext/>
        <w:widowControl w:val="0"/>
        <w:spacing w:line="240" w:lineRule="auto"/>
        <w:rPr>
          <w:lang w:val="lt-LT"/>
        </w:rPr>
      </w:pPr>
    </w:p>
    <w:p w14:paraId="0C02EA5E" w14:textId="77777777" w:rsidR="00812D16" w:rsidRPr="00933770" w:rsidRDefault="002346B8" w:rsidP="00292581">
      <w:pPr>
        <w:keepNext/>
        <w:widowControl w:val="0"/>
        <w:numPr>
          <w:ilvl w:val="12"/>
          <w:numId w:val="0"/>
        </w:numPr>
        <w:tabs>
          <w:tab w:val="clear" w:pos="567"/>
        </w:tabs>
        <w:spacing w:line="240" w:lineRule="auto"/>
        <w:ind w:right="-2"/>
        <w:outlineLvl w:val="0"/>
        <w:rPr>
          <w:u w:val="single"/>
          <w:lang w:val="lt-LT"/>
        </w:rPr>
      </w:pPr>
      <w:r w:rsidRPr="00933770">
        <w:rPr>
          <w:u w:val="single"/>
          <w:lang w:val="lt-LT"/>
        </w:rPr>
        <w:t>Absorbcija</w:t>
      </w:r>
    </w:p>
    <w:p w14:paraId="66E5C494" w14:textId="77777777" w:rsidR="00D8245B" w:rsidRPr="00933770" w:rsidRDefault="00D8245B" w:rsidP="00E003F7">
      <w:pPr>
        <w:keepNext/>
        <w:widowControl w:val="0"/>
        <w:numPr>
          <w:ilvl w:val="12"/>
          <w:numId w:val="0"/>
        </w:numPr>
        <w:tabs>
          <w:tab w:val="clear" w:pos="567"/>
        </w:tabs>
        <w:spacing w:line="240" w:lineRule="auto"/>
        <w:ind w:right="-2"/>
        <w:rPr>
          <w:iCs/>
          <w:szCs w:val="22"/>
          <w:lang w:val="lt-LT"/>
        </w:rPr>
      </w:pPr>
    </w:p>
    <w:p w14:paraId="17B356F5" w14:textId="77777777" w:rsidR="00696E7A" w:rsidRPr="00933770" w:rsidRDefault="00696E7A" w:rsidP="00F50181">
      <w:pPr>
        <w:widowControl w:val="0"/>
        <w:numPr>
          <w:ilvl w:val="12"/>
          <w:numId w:val="0"/>
        </w:numPr>
        <w:tabs>
          <w:tab w:val="clear" w:pos="567"/>
        </w:tabs>
        <w:spacing w:line="240" w:lineRule="auto"/>
        <w:ind w:right="-2"/>
        <w:rPr>
          <w:iCs/>
          <w:szCs w:val="22"/>
          <w:lang w:val="lt-LT"/>
        </w:rPr>
      </w:pPr>
      <w:r w:rsidRPr="00933770">
        <w:rPr>
          <w:iCs/>
          <w:szCs w:val="22"/>
          <w:lang w:val="lt-LT"/>
        </w:rPr>
        <w:t>Vėžiu sergantiems pacientams paskyrus vienkartinę Odomzo dozę (nuo 100 mg iki 3 000 mg) nevalgius, laiko iki didžiausiosios koncentracijos susidarymo (T</w:t>
      </w:r>
      <w:r w:rsidRPr="00933770">
        <w:rPr>
          <w:iCs/>
          <w:szCs w:val="22"/>
          <w:vertAlign w:val="subscript"/>
          <w:lang w:val="lt-LT"/>
        </w:rPr>
        <w:t>max</w:t>
      </w:r>
      <w:r w:rsidRPr="00933770">
        <w:rPr>
          <w:iCs/>
          <w:szCs w:val="22"/>
          <w:lang w:val="lt-LT"/>
        </w:rPr>
        <w:t>) mediana buvo 2</w:t>
      </w:r>
      <w:r w:rsidRPr="00933770">
        <w:rPr>
          <w:iCs/>
          <w:szCs w:val="22"/>
          <w:lang w:val="lt-LT"/>
        </w:rPr>
        <w:noBreakHyphen/>
        <w:t>4 valandos. Sonidegibui būdingas dozei proporcingas AUC ir C</w:t>
      </w:r>
      <w:r w:rsidRPr="00933770">
        <w:rPr>
          <w:iCs/>
          <w:szCs w:val="22"/>
          <w:vertAlign w:val="subscript"/>
          <w:lang w:val="lt-LT"/>
        </w:rPr>
        <w:t>max</w:t>
      </w:r>
      <w:r w:rsidRPr="00933770">
        <w:rPr>
          <w:iCs/>
          <w:szCs w:val="22"/>
          <w:lang w:val="lt-LT"/>
        </w:rPr>
        <w:t xml:space="preserve"> </w:t>
      </w:r>
      <w:r w:rsidR="00D04781" w:rsidRPr="00933770">
        <w:rPr>
          <w:iCs/>
          <w:szCs w:val="22"/>
          <w:lang w:val="lt-LT"/>
        </w:rPr>
        <w:t>rodmenų</w:t>
      </w:r>
      <w:r w:rsidRPr="00933770">
        <w:rPr>
          <w:iCs/>
          <w:szCs w:val="22"/>
          <w:lang w:val="lt-LT"/>
        </w:rPr>
        <w:t xml:space="preserve"> didėjimas, kai skiriamos dozės nuo 100 mg iki 400 mg, tačiau mažesnis nei dozei proporcingas šių </w:t>
      </w:r>
      <w:r w:rsidR="00D04781" w:rsidRPr="00933770">
        <w:rPr>
          <w:iCs/>
          <w:szCs w:val="22"/>
          <w:lang w:val="lt-LT"/>
        </w:rPr>
        <w:t>rodmenų</w:t>
      </w:r>
      <w:r w:rsidRPr="00933770">
        <w:rPr>
          <w:iCs/>
          <w:szCs w:val="22"/>
          <w:lang w:val="lt-LT"/>
        </w:rPr>
        <w:t xml:space="preserve"> didėjimas, kai skiriamos didesnės kaip 400 mg dozės. Remiantis populiacijos farmakokinetikos analize nenustatyta jokių duomenų, kad </w:t>
      </w:r>
      <w:r w:rsidRPr="00933770">
        <w:rPr>
          <w:lang w:val="lt-LT"/>
        </w:rPr>
        <w:t xml:space="preserve">skiriant kartotines dozes pakistų </w:t>
      </w:r>
      <w:r w:rsidR="006449D6" w:rsidRPr="00933770">
        <w:rPr>
          <w:lang w:val="lt-LT"/>
        </w:rPr>
        <w:t>vaistinio preparato</w:t>
      </w:r>
      <w:r w:rsidRPr="00933770">
        <w:rPr>
          <w:lang w:val="lt-LT"/>
        </w:rPr>
        <w:t xml:space="preserve"> klirensas, o apskaičiuotasis kaupimosi rodiklis nusistovėjus pusiausvyrinei </w:t>
      </w:r>
      <w:r w:rsidR="00692E77" w:rsidRPr="00933770">
        <w:rPr>
          <w:lang w:val="lt-LT"/>
        </w:rPr>
        <w:t xml:space="preserve">koncentracijai </w:t>
      </w:r>
      <w:r w:rsidRPr="00933770">
        <w:rPr>
          <w:lang w:val="lt-LT"/>
        </w:rPr>
        <w:t xml:space="preserve">buvo 19 kartų, nepriklausomai nuo vartotos dozės. Pusiausvyrinė </w:t>
      </w:r>
      <w:r w:rsidR="00692E77" w:rsidRPr="00933770">
        <w:rPr>
          <w:lang w:val="lt-LT"/>
        </w:rPr>
        <w:t xml:space="preserve">koncentracija </w:t>
      </w:r>
      <w:r w:rsidRPr="00933770">
        <w:rPr>
          <w:lang w:val="lt-LT"/>
        </w:rPr>
        <w:t xml:space="preserve">nusistovėjo praėjus maždaug 4 mėnesiams nuo sonidegibo vartojimo pradžios. Vėžiu sergantiems pacientams skiriant 200 mg dozę ir nusistovėjus pusiausvyrinei </w:t>
      </w:r>
      <w:r w:rsidR="00692E77" w:rsidRPr="00933770">
        <w:rPr>
          <w:lang w:val="lt-LT"/>
        </w:rPr>
        <w:t>koncentracijai</w:t>
      </w:r>
      <w:r w:rsidRPr="00933770">
        <w:rPr>
          <w:lang w:val="lt-LT"/>
        </w:rPr>
        <w:t xml:space="preserve">, nustatyta vidutinė mažiausioji koncentracija </w:t>
      </w:r>
      <w:r w:rsidRPr="00933770">
        <w:rPr>
          <w:iCs/>
          <w:szCs w:val="22"/>
          <w:lang w:val="lt-LT"/>
        </w:rPr>
        <w:t>C</w:t>
      </w:r>
      <w:r w:rsidRPr="00933770">
        <w:rPr>
          <w:iCs/>
          <w:szCs w:val="22"/>
          <w:vertAlign w:val="subscript"/>
          <w:lang w:val="lt-LT"/>
        </w:rPr>
        <w:t>trough</w:t>
      </w:r>
      <w:r w:rsidRPr="00933770">
        <w:rPr>
          <w:iCs/>
          <w:szCs w:val="22"/>
          <w:lang w:val="lt-LT"/>
        </w:rPr>
        <w:t xml:space="preserve"> buvo 830 ng/ml (svyravo nuo 200 ng/ml iki 2 400 ng/ml). 800 mg Odomzo dozę skiriant kartu su daug riebalų turinčiu maistu, C</w:t>
      </w:r>
      <w:r w:rsidRPr="00933770">
        <w:rPr>
          <w:iCs/>
          <w:szCs w:val="22"/>
          <w:vertAlign w:val="subscript"/>
          <w:lang w:val="lt-LT"/>
        </w:rPr>
        <w:t>max</w:t>
      </w:r>
      <w:r w:rsidRPr="00933770">
        <w:rPr>
          <w:iCs/>
          <w:szCs w:val="22"/>
          <w:lang w:val="lt-LT"/>
        </w:rPr>
        <w:t xml:space="preserve"> ir AUC </w:t>
      </w:r>
      <w:r w:rsidR="00D04781" w:rsidRPr="00933770">
        <w:rPr>
          <w:iCs/>
          <w:szCs w:val="22"/>
          <w:lang w:val="lt-LT"/>
        </w:rPr>
        <w:t>rodmenys</w:t>
      </w:r>
      <w:r w:rsidRPr="00933770">
        <w:rPr>
          <w:iCs/>
          <w:szCs w:val="22"/>
          <w:lang w:val="lt-LT"/>
        </w:rPr>
        <w:t xml:space="preserve"> padidėjo, atitinkamai, 7,8 karto ir 7,4 karto, lyginant su šiais </w:t>
      </w:r>
      <w:r w:rsidR="00D04781" w:rsidRPr="00933770">
        <w:rPr>
          <w:iCs/>
          <w:szCs w:val="22"/>
          <w:lang w:val="lt-LT"/>
        </w:rPr>
        <w:t>rodmenimis</w:t>
      </w:r>
      <w:r w:rsidRPr="00933770">
        <w:rPr>
          <w:iCs/>
          <w:szCs w:val="22"/>
          <w:lang w:val="lt-LT"/>
        </w:rPr>
        <w:t xml:space="preserve">, nustatytais </w:t>
      </w:r>
      <w:r w:rsidR="006449D6" w:rsidRPr="00933770">
        <w:rPr>
          <w:iCs/>
          <w:szCs w:val="22"/>
          <w:lang w:val="lt-LT"/>
        </w:rPr>
        <w:t>vaistinio preparato</w:t>
      </w:r>
      <w:r w:rsidRPr="00933770">
        <w:rPr>
          <w:iCs/>
          <w:szCs w:val="22"/>
          <w:lang w:val="lt-LT"/>
        </w:rPr>
        <w:t xml:space="preserve"> skiriant nevalgius.</w:t>
      </w:r>
      <w:r w:rsidR="000D3EA0" w:rsidRPr="00933770">
        <w:rPr>
          <w:color w:val="222222"/>
          <w:lang w:val="lt-LT"/>
        </w:rPr>
        <w:t xml:space="preserve"> </w:t>
      </w:r>
      <w:r w:rsidR="00060AF3" w:rsidRPr="00933770">
        <w:rPr>
          <w:color w:val="222222"/>
          <w:lang w:val="lt-LT"/>
        </w:rPr>
        <w:t>2</w:t>
      </w:r>
      <w:r w:rsidR="000D3EA0" w:rsidRPr="00933770">
        <w:rPr>
          <w:iCs/>
          <w:szCs w:val="22"/>
          <w:lang w:val="lt-LT"/>
        </w:rPr>
        <w:t xml:space="preserve">00 mg Odomzo dozę skiriant kartu su </w:t>
      </w:r>
      <w:r w:rsidR="00875175" w:rsidRPr="00933770">
        <w:rPr>
          <w:iCs/>
          <w:szCs w:val="22"/>
          <w:lang w:val="lt-LT"/>
        </w:rPr>
        <w:t>lengvu užkandžiu</w:t>
      </w:r>
      <w:r w:rsidR="000D3EA0" w:rsidRPr="00933770">
        <w:rPr>
          <w:iCs/>
          <w:szCs w:val="22"/>
          <w:lang w:val="lt-LT"/>
        </w:rPr>
        <w:t>, C</w:t>
      </w:r>
      <w:r w:rsidR="000D3EA0" w:rsidRPr="00933770">
        <w:rPr>
          <w:iCs/>
          <w:szCs w:val="22"/>
          <w:vertAlign w:val="subscript"/>
          <w:lang w:val="lt-LT"/>
        </w:rPr>
        <w:t>max</w:t>
      </w:r>
      <w:r w:rsidR="000D3EA0" w:rsidRPr="00933770">
        <w:rPr>
          <w:iCs/>
          <w:szCs w:val="22"/>
          <w:lang w:val="lt-LT"/>
        </w:rPr>
        <w:t xml:space="preserve"> ir AUC rodmenys padidėjo, atitinkamai, </w:t>
      </w:r>
      <w:r w:rsidR="00060AF3" w:rsidRPr="00933770">
        <w:rPr>
          <w:iCs/>
          <w:szCs w:val="22"/>
          <w:lang w:val="lt-LT"/>
        </w:rPr>
        <w:t>2</w:t>
      </w:r>
      <w:r w:rsidR="000D3EA0" w:rsidRPr="00933770">
        <w:rPr>
          <w:iCs/>
          <w:szCs w:val="22"/>
          <w:lang w:val="lt-LT"/>
        </w:rPr>
        <w:t xml:space="preserve">,8 karto ir </w:t>
      </w:r>
      <w:r w:rsidR="00060AF3" w:rsidRPr="00933770">
        <w:rPr>
          <w:iCs/>
          <w:szCs w:val="22"/>
          <w:lang w:val="lt-LT"/>
        </w:rPr>
        <w:t>3,5</w:t>
      </w:r>
      <w:r w:rsidR="000D3EA0" w:rsidRPr="00933770">
        <w:rPr>
          <w:iCs/>
          <w:szCs w:val="22"/>
          <w:lang w:val="lt-LT"/>
        </w:rPr>
        <w:t> karto, lyginant su šiais rodmenimis, nustatytais vaistinio preparato skiriant nevalgius.</w:t>
      </w:r>
      <w:r w:rsidR="00060AF3" w:rsidRPr="00933770">
        <w:rPr>
          <w:color w:val="222222"/>
          <w:lang w:val="lt-LT"/>
        </w:rPr>
        <w:t xml:space="preserve"> </w:t>
      </w:r>
      <w:r w:rsidR="00060AF3" w:rsidRPr="00933770">
        <w:rPr>
          <w:iCs/>
          <w:szCs w:val="22"/>
          <w:lang w:val="lt-LT"/>
        </w:rPr>
        <w:t xml:space="preserve">200 mg Odomzo dozę </w:t>
      </w:r>
      <w:r w:rsidR="00875175" w:rsidRPr="00933770">
        <w:rPr>
          <w:iCs/>
          <w:szCs w:val="22"/>
          <w:lang w:val="lt-LT"/>
        </w:rPr>
        <w:t>suvartojus praėjus</w:t>
      </w:r>
      <w:r w:rsidR="00060AF3" w:rsidRPr="00933770">
        <w:rPr>
          <w:iCs/>
          <w:szCs w:val="22"/>
          <w:lang w:val="lt-LT"/>
        </w:rPr>
        <w:t xml:space="preserve"> </w:t>
      </w:r>
      <w:r w:rsidR="0070697A" w:rsidRPr="00933770">
        <w:rPr>
          <w:iCs/>
          <w:szCs w:val="22"/>
          <w:lang w:val="lt-LT"/>
        </w:rPr>
        <w:t>2 valand</w:t>
      </w:r>
      <w:r w:rsidR="00875175" w:rsidRPr="00933770">
        <w:rPr>
          <w:iCs/>
          <w:szCs w:val="22"/>
          <w:lang w:val="lt-LT"/>
        </w:rPr>
        <w:t>oms nuo vidutiniškai gausaus valgymo</w:t>
      </w:r>
      <w:r w:rsidR="00060AF3" w:rsidRPr="00933770">
        <w:rPr>
          <w:iCs/>
          <w:szCs w:val="22"/>
          <w:lang w:val="lt-LT"/>
        </w:rPr>
        <w:t>, C</w:t>
      </w:r>
      <w:r w:rsidR="00060AF3" w:rsidRPr="00933770">
        <w:rPr>
          <w:iCs/>
          <w:szCs w:val="22"/>
          <w:vertAlign w:val="subscript"/>
          <w:lang w:val="lt-LT"/>
        </w:rPr>
        <w:t>max</w:t>
      </w:r>
      <w:r w:rsidR="00060AF3" w:rsidRPr="00933770">
        <w:rPr>
          <w:iCs/>
          <w:szCs w:val="22"/>
          <w:lang w:val="lt-LT"/>
        </w:rPr>
        <w:t xml:space="preserve"> ir AUC rodmenys padidėjo, atitinkamai, </w:t>
      </w:r>
      <w:r w:rsidR="0070697A" w:rsidRPr="00933770">
        <w:rPr>
          <w:iCs/>
          <w:szCs w:val="22"/>
          <w:lang w:val="lt-LT"/>
        </w:rPr>
        <w:t>1</w:t>
      </w:r>
      <w:r w:rsidR="00060AF3" w:rsidRPr="00933770">
        <w:rPr>
          <w:iCs/>
          <w:szCs w:val="22"/>
          <w:lang w:val="lt-LT"/>
        </w:rPr>
        <w:t xml:space="preserve">,8 karto ir </w:t>
      </w:r>
      <w:r w:rsidR="0070697A" w:rsidRPr="00933770">
        <w:rPr>
          <w:iCs/>
          <w:szCs w:val="22"/>
          <w:lang w:val="lt-LT"/>
        </w:rPr>
        <w:t>1</w:t>
      </w:r>
      <w:r w:rsidR="00060AF3" w:rsidRPr="00933770">
        <w:rPr>
          <w:iCs/>
          <w:szCs w:val="22"/>
          <w:lang w:val="lt-LT"/>
        </w:rPr>
        <w:t>,</w:t>
      </w:r>
      <w:r w:rsidR="0070697A" w:rsidRPr="00933770">
        <w:rPr>
          <w:iCs/>
          <w:szCs w:val="22"/>
          <w:lang w:val="lt-LT"/>
        </w:rPr>
        <w:t>6</w:t>
      </w:r>
      <w:r w:rsidR="00060AF3" w:rsidRPr="00933770">
        <w:rPr>
          <w:iCs/>
          <w:szCs w:val="22"/>
          <w:lang w:val="lt-LT"/>
        </w:rPr>
        <w:t> karto, lyginant su šiais rodmenimis, nustatytais vaistinio preparato skiriant nevalgius.</w:t>
      </w:r>
      <w:r w:rsidR="00E10FE4" w:rsidRPr="00933770">
        <w:rPr>
          <w:color w:val="222222"/>
          <w:lang w:val="lt-LT"/>
        </w:rPr>
        <w:t xml:space="preserve"> </w:t>
      </w:r>
      <w:r w:rsidR="00875175" w:rsidRPr="00933770">
        <w:rPr>
          <w:color w:val="222222"/>
          <w:lang w:val="lt-LT"/>
        </w:rPr>
        <w:t xml:space="preserve">Vidutiniškai gausiai pavalgius </w:t>
      </w:r>
      <w:r w:rsidR="00875175" w:rsidRPr="00933770">
        <w:rPr>
          <w:iCs/>
          <w:szCs w:val="22"/>
          <w:lang w:val="lt-LT"/>
        </w:rPr>
        <w:t xml:space="preserve">praėjus 1 valandai po </w:t>
      </w:r>
      <w:r w:rsidR="00E10FE4" w:rsidRPr="00933770">
        <w:rPr>
          <w:iCs/>
          <w:szCs w:val="22"/>
          <w:lang w:val="lt-LT"/>
        </w:rPr>
        <w:t>200 mg Odomzo doz</w:t>
      </w:r>
      <w:r w:rsidR="00875175" w:rsidRPr="00933770">
        <w:rPr>
          <w:iCs/>
          <w:szCs w:val="22"/>
          <w:lang w:val="lt-LT"/>
        </w:rPr>
        <w:t>ės vartojimo</w:t>
      </w:r>
      <w:r w:rsidR="00E10FE4" w:rsidRPr="00933770">
        <w:rPr>
          <w:iCs/>
          <w:szCs w:val="22"/>
          <w:lang w:val="lt-LT"/>
        </w:rPr>
        <w:t xml:space="preserve">, </w:t>
      </w:r>
      <w:r w:rsidR="00DD67A8" w:rsidRPr="00933770">
        <w:rPr>
          <w:iCs/>
          <w:szCs w:val="22"/>
          <w:lang w:val="lt-LT"/>
        </w:rPr>
        <w:t xml:space="preserve">vaistinio preparato ekspozicija </w:t>
      </w:r>
      <w:r w:rsidR="00E10FE4" w:rsidRPr="00933770">
        <w:rPr>
          <w:iCs/>
          <w:szCs w:val="22"/>
          <w:lang w:val="lt-LT"/>
        </w:rPr>
        <w:t>buvo</w:t>
      </w:r>
      <w:r w:rsidR="00DD67A8" w:rsidRPr="00933770">
        <w:rPr>
          <w:iCs/>
          <w:szCs w:val="22"/>
          <w:lang w:val="lt-LT"/>
        </w:rPr>
        <w:t xml:space="preserve"> panaši,</w:t>
      </w:r>
      <w:r w:rsidR="00E10FE4" w:rsidRPr="00933770">
        <w:rPr>
          <w:iCs/>
          <w:szCs w:val="22"/>
          <w:lang w:val="lt-LT"/>
        </w:rPr>
        <w:t xml:space="preserve"> </w:t>
      </w:r>
      <w:r w:rsidR="00875175" w:rsidRPr="00933770">
        <w:rPr>
          <w:iCs/>
          <w:szCs w:val="22"/>
          <w:lang w:val="lt-LT"/>
        </w:rPr>
        <w:t>kaip ir</w:t>
      </w:r>
      <w:r w:rsidR="00E10FE4" w:rsidRPr="00933770">
        <w:rPr>
          <w:iCs/>
          <w:szCs w:val="22"/>
          <w:lang w:val="lt-LT"/>
        </w:rPr>
        <w:t xml:space="preserve"> vaistinio preparato skiriant nevalgius.</w:t>
      </w:r>
    </w:p>
    <w:p w14:paraId="561BABC7" w14:textId="77777777" w:rsidR="00497D80" w:rsidRPr="00933770" w:rsidRDefault="00497D80" w:rsidP="00F50181">
      <w:pPr>
        <w:widowControl w:val="0"/>
        <w:numPr>
          <w:ilvl w:val="12"/>
          <w:numId w:val="0"/>
        </w:numPr>
        <w:tabs>
          <w:tab w:val="clear" w:pos="567"/>
        </w:tabs>
        <w:spacing w:line="240" w:lineRule="auto"/>
        <w:ind w:right="-2"/>
        <w:rPr>
          <w:lang w:val="lt-LT"/>
        </w:rPr>
      </w:pPr>
    </w:p>
    <w:p w14:paraId="7E99C2A9" w14:textId="77777777" w:rsidR="00812D16" w:rsidRPr="00933770" w:rsidRDefault="002346B8" w:rsidP="00292581">
      <w:pPr>
        <w:keepNext/>
        <w:widowControl w:val="0"/>
        <w:numPr>
          <w:ilvl w:val="12"/>
          <w:numId w:val="0"/>
        </w:numPr>
        <w:tabs>
          <w:tab w:val="clear" w:pos="567"/>
        </w:tabs>
        <w:spacing w:line="240" w:lineRule="auto"/>
        <w:outlineLvl w:val="0"/>
        <w:rPr>
          <w:u w:val="single"/>
          <w:lang w:val="lt-LT"/>
        </w:rPr>
      </w:pPr>
      <w:r w:rsidRPr="00933770">
        <w:rPr>
          <w:u w:val="single"/>
          <w:lang w:val="lt-LT"/>
        </w:rPr>
        <w:t>Pasiskirstymas</w:t>
      </w:r>
    </w:p>
    <w:p w14:paraId="6BCDD7A3" w14:textId="77777777" w:rsidR="00D8245B" w:rsidRPr="00933770" w:rsidRDefault="00D8245B" w:rsidP="00F50181">
      <w:pPr>
        <w:keepNext/>
        <w:widowControl w:val="0"/>
        <w:numPr>
          <w:ilvl w:val="12"/>
          <w:numId w:val="0"/>
        </w:numPr>
        <w:tabs>
          <w:tab w:val="clear" w:pos="567"/>
        </w:tabs>
        <w:spacing w:line="240" w:lineRule="auto"/>
        <w:rPr>
          <w:iCs/>
          <w:szCs w:val="22"/>
          <w:lang w:val="lt-LT"/>
        </w:rPr>
      </w:pPr>
    </w:p>
    <w:p w14:paraId="52D66700" w14:textId="77777777" w:rsidR="00306B7A" w:rsidRPr="00933770" w:rsidRDefault="00306B7A" w:rsidP="00F50181">
      <w:pPr>
        <w:widowControl w:val="0"/>
        <w:numPr>
          <w:ilvl w:val="12"/>
          <w:numId w:val="0"/>
        </w:numPr>
        <w:tabs>
          <w:tab w:val="clear" w:pos="567"/>
        </w:tabs>
        <w:spacing w:line="240" w:lineRule="auto"/>
        <w:ind w:right="-2"/>
        <w:rPr>
          <w:iCs/>
          <w:szCs w:val="22"/>
          <w:lang w:val="lt-LT"/>
        </w:rPr>
      </w:pPr>
      <w:r w:rsidRPr="00933770">
        <w:rPr>
          <w:iCs/>
          <w:szCs w:val="22"/>
          <w:lang w:val="lt-LT"/>
        </w:rPr>
        <w:t xml:space="preserve">Remiantis populiacijos farmakokinetikos analize iš 351 paciento duomenų, kai jiems per burną buvo skiriamos nuo 100 mg to 3 000 mg Odomzo dozės, nustatyta, kad nusistovėjus pusiausvyrinei </w:t>
      </w:r>
      <w:r w:rsidR="00692E77" w:rsidRPr="00933770">
        <w:rPr>
          <w:lang w:val="lt-LT"/>
        </w:rPr>
        <w:t xml:space="preserve">koncentracijai </w:t>
      </w:r>
      <w:r w:rsidRPr="00933770">
        <w:rPr>
          <w:iCs/>
          <w:szCs w:val="22"/>
          <w:lang w:val="lt-LT"/>
        </w:rPr>
        <w:t xml:space="preserve">menamas pasiskirstymo tūris (Vss/F) buvo 9 170 litrų. Nusistovėjus pusiausvyrinei </w:t>
      </w:r>
      <w:r w:rsidR="00692E77" w:rsidRPr="00933770">
        <w:rPr>
          <w:lang w:val="lt-LT"/>
        </w:rPr>
        <w:t xml:space="preserve">koncentracijai </w:t>
      </w:r>
      <w:r w:rsidRPr="00933770">
        <w:rPr>
          <w:iCs/>
          <w:szCs w:val="22"/>
          <w:lang w:val="lt-LT"/>
        </w:rPr>
        <w:t>sonidegibo koncentracija odoje buvo 6 kartus didesnė nei plazmoje.</w:t>
      </w:r>
    </w:p>
    <w:p w14:paraId="063A3C4D" w14:textId="77777777" w:rsidR="00306B7A" w:rsidRPr="00933770" w:rsidRDefault="00306B7A" w:rsidP="005E0D0A">
      <w:pPr>
        <w:widowControl w:val="0"/>
        <w:numPr>
          <w:ilvl w:val="12"/>
          <w:numId w:val="0"/>
        </w:numPr>
        <w:tabs>
          <w:tab w:val="clear" w:pos="567"/>
        </w:tabs>
        <w:spacing w:line="240" w:lineRule="auto"/>
        <w:ind w:right="-2"/>
        <w:rPr>
          <w:iCs/>
          <w:szCs w:val="22"/>
          <w:lang w:val="lt-LT"/>
        </w:rPr>
      </w:pPr>
    </w:p>
    <w:p w14:paraId="03280C86" w14:textId="77777777" w:rsidR="00306B7A" w:rsidRPr="00933770" w:rsidRDefault="00306B7A" w:rsidP="00313531">
      <w:pPr>
        <w:widowControl w:val="0"/>
        <w:numPr>
          <w:ilvl w:val="12"/>
          <w:numId w:val="0"/>
        </w:numPr>
        <w:tabs>
          <w:tab w:val="clear" w:pos="567"/>
        </w:tabs>
        <w:spacing w:line="240" w:lineRule="auto"/>
        <w:ind w:right="-2"/>
        <w:rPr>
          <w:iCs/>
          <w:szCs w:val="22"/>
          <w:lang w:val="lt-LT"/>
        </w:rPr>
      </w:pPr>
      <w:r w:rsidRPr="00933770">
        <w:rPr>
          <w:iCs/>
          <w:szCs w:val="22"/>
          <w:lang w:val="lt-LT"/>
        </w:rPr>
        <w:t xml:space="preserve">Tyrimų </w:t>
      </w:r>
      <w:r w:rsidRPr="00933770">
        <w:rPr>
          <w:i/>
          <w:iCs/>
          <w:szCs w:val="22"/>
          <w:lang w:val="lt-LT"/>
        </w:rPr>
        <w:t>in vitro</w:t>
      </w:r>
      <w:r w:rsidRPr="00933770">
        <w:rPr>
          <w:iCs/>
          <w:szCs w:val="22"/>
          <w:lang w:val="lt-LT"/>
        </w:rPr>
        <w:t xml:space="preserve"> duomenimis, didelė sonidegibo dalis prisijungia prie žmogaus plazmos baltymų </w:t>
      </w:r>
      <w:r w:rsidRPr="00933770">
        <w:rPr>
          <w:lang w:val="lt-LT"/>
        </w:rPr>
        <w:t>(žmogaus serumo albumino ir alfa</w:t>
      </w:r>
      <w:r w:rsidRPr="00933770">
        <w:rPr>
          <w:lang w:val="lt-LT"/>
        </w:rPr>
        <w:noBreakHyphen/>
        <w:t xml:space="preserve">1 rūgščiojo glikoproteino) </w:t>
      </w:r>
      <w:r w:rsidRPr="00933770">
        <w:rPr>
          <w:iCs/>
          <w:szCs w:val="22"/>
          <w:lang w:val="lt-LT"/>
        </w:rPr>
        <w:t xml:space="preserve">(&gt;97 %), o prisijungimas nepriklausė nuo </w:t>
      </w:r>
      <w:r w:rsidR="00692E77" w:rsidRPr="00933770">
        <w:rPr>
          <w:iCs/>
          <w:szCs w:val="22"/>
          <w:lang w:val="lt-LT"/>
        </w:rPr>
        <w:t xml:space="preserve">vaistinio </w:t>
      </w:r>
      <w:r w:rsidRPr="00933770">
        <w:rPr>
          <w:iCs/>
          <w:szCs w:val="22"/>
          <w:lang w:val="lt-LT"/>
        </w:rPr>
        <w:t>preparato koncentracijos (kai koncentracija buvo nuo</w:t>
      </w:r>
      <w:r w:rsidRPr="00933770">
        <w:rPr>
          <w:lang w:val="lt-LT"/>
        </w:rPr>
        <w:t xml:space="preserve"> 1 ng/ml iki 2 500 ng/ml)</w:t>
      </w:r>
      <w:r w:rsidRPr="00933770">
        <w:rPr>
          <w:iCs/>
          <w:szCs w:val="22"/>
          <w:lang w:val="lt-LT"/>
        </w:rPr>
        <w:t>.</w:t>
      </w:r>
    </w:p>
    <w:p w14:paraId="32752D26" w14:textId="77777777" w:rsidR="00306B7A" w:rsidRPr="00933770" w:rsidRDefault="00306B7A" w:rsidP="00263E52">
      <w:pPr>
        <w:widowControl w:val="0"/>
        <w:numPr>
          <w:ilvl w:val="12"/>
          <w:numId w:val="0"/>
        </w:numPr>
        <w:tabs>
          <w:tab w:val="clear" w:pos="567"/>
        </w:tabs>
        <w:spacing w:line="240" w:lineRule="auto"/>
        <w:ind w:right="-2"/>
        <w:rPr>
          <w:lang w:val="lt-LT"/>
        </w:rPr>
      </w:pPr>
    </w:p>
    <w:p w14:paraId="5451D4AF" w14:textId="77777777" w:rsidR="00306B7A" w:rsidRPr="00933770" w:rsidRDefault="00306B7A" w:rsidP="00263E52">
      <w:pPr>
        <w:widowControl w:val="0"/>
        <w:numPr>
          <w:ilvl w:val="12"/>
          <w:numId w:val="0"/>
        </w:numPr>
        <w:tabs>
          <w:tab w:val="clear" w:pos="567"/>
        </w:tabs>
        <w:spacing w:line="240" w:lineRule="auto"/>
        <w:ind w:right="-2"/>
        <w:rPr>
          <w:iCs/>
          <w:szCs w:val="22"/>
          <w:lang w:val="lt-LT"/>
        </w:rPr>
      </w:pPr>
      <w:r w:rsidRPr="00933770">
        <w:rPr>
          <w:iCs/>
          <w:szCs w:val="22"/>
          <w:lang w:val="lt-LT"/>
        </w:rPr>
        <w:t xml:space="preserve">Tyrimų </w:t>
      </w:r>
      <w:r w:rsidRPr="00933770">
        <w:rPr>
          <w:i/>
          <w:iCs/>
          <w:szCs w:val="22"/>
          <w:lang w:val="lt-LT"/>
        </w:rPr>
        <w:t>in vitro</w:t>
      </w:r>
      <w:r w:rsidRPr="00933770">
        <w:rPr>
          <w:iCs/>
          <w:szCs w:val="22"/>
          <w:lang w:val="lt-LT"/>
        </w:rPr>
        <w:t xml:space="preserve"> duomenimis</w:t>
      </w:r>
      <w:r w:rsidRPr="00933770">
        <w:rPr>
          <w:lang w:val="lt-LT"/>
        </w:rPr>
        <w:t>, sonidegibas nėra P</w:t>
      </w:r>
      <w:r w:rsidRPr="00933770">
        <w:rPr>
          <w:lang w:val="lt-LT"/>
        </w:rPr>
        <w:noBreakHyphen/>
        <w:t xml:space="preserve">gp, BCRP ar rezistentiškumą daugeliui vaistų sukeliančio baltymo (angl. </w:t>
      </w:r>
      <w:r w:rsidRPr="00933770">
        <w:rPr>
          <w:i/>
          <w:lang w:val="lt-LT"/>
        </w:rPr>
        <w:t>multi</w:t>
      </w:r>
      <w:r w:rsidRPr="00933770">
        <w:rPr>
          <w:i/>
          <w:lang w:val="lt-LT"/>
        </w:rPr>
        <w:noBreakHyphen/>
        <w:t>resistance protein 2 – MRP2</w:t>
      </w:r>
      <w:r w:rsidRPr="00933770">
        <w:rPr>
          <w:iCs/>
          <w:szCs w:val="22"/>
          <w:lang w:val="lt-LT"/>
        </w:rPr>
        <w:t>) substratas. Susidarius kliniškai reikšmingoms koncentracijoms, s</w:t>
      </w:r>
      <w:r w:rsidRPr="00933770">
        <w:rPr>
          <w:lang w:val="lt-LT"/>
        </w:rPr>
        <w:t xml:space="preserve">onidegibas neslopino </w:t>
      </w:r>
      <w:r w:rsidR="00C775FC" w:rsidRPr="00933770">
        <w:rPr>
          <w:lang w:val="lt-LT"/>
        </w:rPr>
        <w:t>viršutinės membranos vaistų šalinimo pernašos baltymo</w:t>
      </w:r>
      <w:r w:rsidRPr="00933770">
        <w:rPr>
          <w:lang w:val="lt-LT"/>
        </w:rPr>
        <w:t>, P</w:t>
      </w:r>
      <w:r w:rsidRPr="00933770">
        <w:rPr>
          <w:lang w:val="lt-LT"/>
        </w:rPr>
        <w:noBreakHyphen/>
        <w:t xml:space="preserve">gp </w:t>
      </w:r>
      <w:r w:rsidR="00C775FC" w:rsidRPr="00933770">
        <w:rPr>
          <w:lang w:val="lt-LT"/>
        </w:rPr>
        <w:t>ar</w:t>
      </w:r>
      <w:r w:rsidRPr="00933770">
        <w:rPr>
          <w:lang w:val="lt-LT"/>
        </w:rPr>
        <w:t xml:space="preserve"> MRP2, </w:t>
      </w:r>
      <w:r w:rsidR="00C775FC" w:rsidRPr="00933770">
        <w:rPr>
          <w:lang w:val="lt-LT"/>
        </w:rPr>
        <w:t xml:space="preserve">kepenų ląstelių įsiurbimo pernašos baltymų </w:t>
      </w:r>
      <w:r w:rsidRPr="00933770">
        <w:rPr>
          <w:lang w:val="lt-LT"/>
        </w:rPr>
        <w:t xml:space="preserve">OATP1B1 </w:t>
      </w:r>
      <w:r w:rsidR="00C775FC" w:rsidRPr="00933770">
        <w:rPr>
          <w:lang w:val="lt-LT"/>
        </w:rPr>
        <w:t>a</w:t>
      </w:r>
      <w:r w:rsidRPr="00933770">
        <w:rPr>
          <w:lang w:val="lt-LT"/>
        </w:rPr>
        <w:t xml:space="preserve">r OATP1B3, </w:t>
      </w:r>
      <w:r w:rsidR="00C775FC" w:rsidRPr="00933770">
        <w:rPr>
          <w:lang w:val="lt-LT"/>
        </w:rPr>
        <w:t xml:space="preserve">inkstų organinių anijonų įsiurbimo pernašos baltymų </w:t>
      </w:r>
      <w:r w:rsidRPr="00933770">
        <w:rPr>
          <w:lang w:val="lt-LT"/>
        </w:rPr>
        <w:t xml:space="preserve">OAT1 </w:t>
      </w:r>
      <w:r w:rsidR="00C775FC" w:rsidRPr="00933770">
        <w:rPr>
          <w:lang w:val="lt-LT"/>
        </w:rPr>
        <w:t>ir</w:t>
      </w:r>
      <w:r w:rsidRPr="00933770">
        <w:rPr>
          <w:lang w:val="lt-LT"/>
        </w:rPr>
        <w:t xml:space="preserve"> OAT3</w:t>
      </w:r>
      <w:r w:rsidR="00C775FC" w:rsidRPr="00933770">
        <w:rPr>
          <w:lang w:val="lt-LT"/>
        </w:rPr>
        <w:t xml:space="preserve"> </w:t>
      </w:r>
      <w:r w:rsidR="00C775FC" w:rsidRPr="00933770">
        <w:rPr>
          <w:szCs w:val="22"/>
          <w:lang w:val="lt-LT"/>
        </w:rPr>
        <w:t xml:space="preserve">arba organinių katijonų įsiurbimo pernašos baltymų </w:t>
      </w:r>
      <w:r w:rsidRPr="00933770">
        <w:rPr>
          <w:lang w:val="lt-LT"/>
        </w:rPr>
        <w:t xml:space="preserve">OCT1 </w:t>
      </w:r>
      <w:r w:rsidR="00C775FC" w:rsidRPr="00933770">
        <w:rPr>
          <w:lang w:val="lt-LT"/>
        </w:rPr>
        <w:t>a</w:t>
      </w:r>
      <w:r w:rsidRPr="00933770">
        <w:rPr>
          <w:lang w:val="lt-LT"/>
        </w:rPr>
        <w:t>r OCT2.</w:t>
      </w:r>
    </w:p>
    <w:p w14:paraId="62593229" w14:textId="77777777" w:rsidR="00497D80" w:rsidRPr="00933770" w:rsidRDefault="00497D80" w:rsidP="00263E52">
      <w:pPr>
        <w:widowControl w:val="0"/>
        <w:numPr>
          <w:ilvl w:val="12"/>
          <w:numId w:val="0"/>
        </w:numPr>
        <w:tabs>
          <w:tab w:val="clear" w:pos="567"/>
        </w:tabs>
        <w:spacing w:line="240" w:lineRule="auto"/>
        <w:ind w:right="-2"/>
        <w:rPr>
          <w:lang w:val="lt-LT"/>
        </w:rPr>
      </w:pPr>
    </w:p>
    <w:p w14:paraId="12E64103" w14:textId="77777777" w:rsidR="00812D16" w:rsidRPr="00933770" w:rsidRDefault="002346B8" w:rsidP="00292581">
      <w:pPr>
        <w:keepNext/>
        <w:widowControl w:val="0"/>
        <w:numPr>
          <w:ilvl w:val="12"/>
          <w:numId w:val="0"/>
        </w:numPr>
        <w:tabs>
          <w:tab w:val="clear" w:pos="567"/>
        </w:tabs>
        <w:spacing w:line="240" w:lineRule="auto"/>
        <w:outlineLvl w:val="0"/>
        <w:rPr>
          <w:u w:val="single"/>
          <w:lang w:val="lt-LT"/>
        </w:rPr>
      </w:pPr>
      <w:r w:rsidRPr="00933770">
        <w:rPr>
          <w:u w:val="single"/>
          <w:lang w:val="lt-LT"/>
        </w:rPr>
        <w:t>Biotransformacija</w:t>
      </w:r>
    </w:p>
    <w:p w14:paraId="2658DC12" w14:textId="77777777" w:rsidR="00D8245B" w:rsidRPr="00933770" w:rsidRDefault="00D8245B" w:rsidP="00F84B38">
      <w:pPr>
        <w:keepNext/>
        <w:widowControl w:val="0"/>
        <w:numPr>
          <w:ilvl w:val="12"/>
          <w:numId w:val="0"/>
        </w:numPr>
        <w:tabs>
          <w:tab w:val="clear" w:pos="567"/>
        </w:tabs>
        <w:spacing w:line="240" w:lineRule="auto"/>
        <w:rPr>
          <w:iCs/>
          <w:szCs w:val="22"/>
          <w:lang w:val="lt-LT"/>
        </w:rPr>
      </w:pPr>
    </w:p>
    <w:p w14:paraId="39FF590F" w14:textId="77777777" w:rsidR="00306B7A" w:rsidRPr="00933770" w:rsidRDefault="00306B7A" w:rsidP="00F72BC2">
      <w:pPr>
        <w:widowControl w:val="0"/>
        <w:numPr>
          <w:ilvl w:val="12"/>
          <w:numId w:val="0"/>
        </w:numPr>
        <w:tabs>
          <w:tab w:val="clear" w:pos="567"/>
        </w:tabs>
        <w:spacing w:line="240" w:lineRule="auto"/>
        <w:ind w:right="-2"/>
        <w:rPr>
          <w:iCs/>
          <w:szCs w:val="22"/>
          <w:lang w:val="lt-LT"/>
        </w:rPr>
      </w:pPr>
      <w:r w:rsidRPr="00933770">
        <w:rPr>
          <w:iCs/>
          <w:szCs w:val="22"/>
          <w:lang w:val="lt-LT"/>
        </w:rPr>
        <w:t xml:space="preserve">Sonidegibą pirmiausia metabolizuoja CYP3A4 fermentas. Tyrimų metu nustatyta, kad nepakitęs sonidegibas sudarė 36 % organizme cirkuliuojančio radioaktyvumo, o svarbiausias plazmoje nustatomas metabolitas </w:t>
      </w:r>
      <w:r w:rsidRPr="00933770">
        <w:rPr>
          <w:lang w:val="lt-LT"/>
        </w:rPr>
        <w:t xml:space="preserve">(sudarantis 45 % pirminės medžiagos ekspozicijos) yra </w:t>
      </w:r>
      <w:r w:rsidRPr="00933770">
        <w:rPr>
          <w:iCs/>
          <w:szCs w:val="22"/>
          <w:lang w:val="lt-LT"/>
        </w:rPr>
        <w:t>sonidegibo hidrolizės produktas, kuris yra farmakologiškai neaktyvus. Manoma, kad visi metabolitai yra 4</w:t>
      </w:r>
      <w:r w:rsidRPr="00933770">
        <w:rPr>
          <w:iCs/>
          <w:szCs w:val="22"/>
          <w:lang w:val="lt-LT"/>
        </w:rPr>
        <w:noBreakHyphen/>
        <w:t>90 kartų mažiau veiksmingi nei sonidegibas.</w:t>
      </w:r>
    </w:p>
    <w:p w14:paraId="140868F9" w14:textId="77777777" w:rsidR="00497D80" w:rsidRPr="00933770" w:rsidRDefault="00497D80" w:rsidP="00BF4E2E">
      <w:pPr>
        <w:widowControl w:val="0"/>
        <w:numPr>
          <w:ilvl w:val="12"/>
          <w:numId w:val="0"/>
        </w:numPr>
        <w:tabs>
          <w:tab w:val="clear" w:pos="567"/>
        </w:tabs>
        <w:spacing w:line="240" w:lineRule="auto"/>
        <w:ind w:right="-2"/>
        <w:rPr>
          <w:lang w:val="lt-LT"/>
        </w:rPr>
      </w:pPr>
    </w:p>
    <w:p w14:paraId="21AFC7BD" w14:textId="77777777" w:rsidR="00812D16" w:rsidRPr="00933770" w:rsidRDefault="00133021" w:rsidP="00292581">
      <w:pPr>
        <w:keepNext/>
        <w:widowControl w:val="0"/>
        <w:numPr>
          <w:ilvl w:val="12"/>
          <w:numId w:val="0"/>
        </w:numPr>
        <w:tabs>
          <w:tab w:val="clear" w:pos="567"/>
        </w:tabs>
        <w:spacing w:line="240" w:lineRule="auto"/>
        <w:outlineLvl w:val="0"/>
        <w:rPr>
          <w:u w:val="single"/>
          <w:lang w:val="lt-LT"/>
        </w:rPr>
      </w:pPr>
      <w:r w:rsidRPr="00933770">
        <w:rPr>
          <w:u w:val="single"/>
          <w:lang w:val="lt-LT"/>
        </w:rPr>
        <w:t>Eliminacija</w:t>
      </w:r>
    </w:p>
    <w:p w14:paraId="6F8E68BC" w14:textId="77777777" w:rsidR="00D8245B" w:rsidRPr="00933770" w:rsidRDefault="00D8245B" w:rsidP="00A237ED">
      <w:pPr>
        <w:keepNext/>
        <w:widowControl w:val="0"/>
        <w:numPr>
          <w:ilvl w:val="12"/>
          <w:numId w:val="0"/>
        </w:numPr>
        <w:tabs>
          <w:tab w:val="clear" w:pos="567"/>
        </w:tabs>
        <w:spacing w:line="240" w:lineRule="auto"/>
        <w:rPr>
          <w:iCs/>
          <w:szCs w:val="22"/>
          <w:lang w:val="lt-LT"/>
        </w:rPr>
      </w:pPr>
      <w:bookmarkStart w:id="103" w:name="_Toc259706947"/>
      <w:bookmarkStart w:id="104" w:name="_Toc259707119"/>
      <w:bookmarkStart w:id="105" w:name="_Toc259707182"/>
      <w:bookmarkStart w:id="106" w:name="_Toc259713128"/>
    </w:p>
    <w:bookmarkEnd w:id="103"/>
    <w:bookmarkEnd w:id="104"/>
    <w:bookmarkEnd w:id="105"/>
    <w:bookmarkEnd w:id="106"/>
    <w:p w14:paraId="4554F4A6" w14:textId="77777777" w:rsidR="003B7B58" w:rsidRPr="00933770" w:rsidRDefault="003B7B58" w:rsidP="00A237ED">
      <w:pPr>
        <w:widowControl w:val="0"/>
        <w:numPr>
          <w:ilvl w:val="12"/>
          <w:numId w:val="0"/>
        </w:numPr>
        <w:tabs>
          <w:tab w:val="clear" w:pos="567"/>
        </w:tabs>
        <w:spacing w:line="240" w:lineRule="auto"/>
        <w:ind w:right="-2"/>
        <w:rPr>
          <w:iCs/>
          <w:szCs w:val="22"/>
          <w:lang w:val="lt-LT"/>
        </w:rPr>
      </w:pPr>
      <w:r w:rsidRPr="00933770">
        <w:rPr>
          <w:iCs/>
          <w:szCs w:val="22"/>
          <w:lang w:val="lt-LT"/>
        </w:rPr>
        <w:t xml:space="preserve">Sonidegibas ir jo metabolitai daugiausia šalinami </w:t>
      </w:r>
      <w:r w:rsidR="00692E77" w:rsidRPr="00933770">
        <w:rPr>
          <w:iCs/>
          <w:szCs w:val="22"/>
          <w:lang w:val="lt-LT"/>
        </w:rPr>
        <w:t xml:space="preserve">per </w:t>
      </w:r>
      <w:r w:rsidRPr="00933770">
        <w:rPr>
          <w:iCs/>
          <w:szCs w:val="22"/>
          <w:lang w:val="lt-LT"/>
        </w:rPr>
        <w:t xml:space="preserve">kepenis, išmatose nustatoma 93,4 % suvartotos </w:t>
      </w:r>
      <w:r w:rsidR="00692E77" w:rsidRPr="00933770">
        <w:rPr>
          <w:iCs/>
          <w:szCs w:val="22"/>
          <w:lang w:val="lt-LT"/>
        </w:rPr>
        <w:t xml:space="preserve">vaistinio </w:t>
      </w:r>
      <w:r w:rsidRPr="00933770">
        <w:rPr>
          <w:iCs/>
          <w:szCs w:val="22"/>
          <w:lang w:val="lt-LT"/>
        </w:rPr>
        <w:t xml:space="preserve">preparato dozės, o šlapime – 1,95 % dozės. Nepakitusio sonidegibo kiekis išmatose sudarė 88,7 % suvartotos </w:t>
      </w:r>
      <w:r w:rsidR="00692E77" w:rsidRPr="00933770">
        <w:rPr>
          <w:iCs/>
          <w:szCs w:val="22"/>
          <w:lang w:val="lt-LT"/>
        </w:rPr>
        <w:t xml:space="preserve">vaistinio </w:t>
      </w:r>
      <w:r w:rsidRPr="00933770">
        <w:rPr>
          <w:iCs/>
          <w:szCs w:val="22"/>
          <w:lang w:val="lt-LT"/>
        </w:rPr>
        <w:t>preparato dozė</w:t>
      </w:r>
      <w:r w:rsidR="00692E77" w:rsidRPr="00933770">
        <w:rPr>
          <w:iCs/>
          <w:szCs w:val="22"/>
          <w:lang w:val="lt-LT"/>
        </w:rPr>
        <w:t>s</w:t>
      </w:r>
      <w:r w:rsidRPr="00933770">
        <w:rPr>
          <w:iCs/>
          <w:szCs w:val="22"/>
          <w:lang w:val="lt-LT"/>
        </w:rPr>
        <w:t>, tačiau jo nebuvo aptikta šlapime. Remiantis populiacijos farmakokinetikos duomenų modeliavimu apskaičiuota, kad sonidegibo pusinės eliminacijos laikas (t</w:t>
      </w:r>
      <w:r w:rsidRPr="00933770">
        <w:rPr>
          <w:iCs/>
          <w:szCs w:val="22"/>
          <w:vertAlign w:val="subscript"/>
          <w:lang w:val="lt-LT"/>
        </w:rPr>
        <w:t>1/2</w:t>
      </w:r>
      <w:r w:rsidRPr="00933770">
        <w:rPr>
          <w:iCs/>
          <w:szCs w:val="22"/>
          <w:lang w:val="lt-LT"/>
        </w:rPr>
        <w:t>) buvo maždaug 28 dienos.</w:t>
      </w:r>
    </w:p>
    <w:p w14:paraId="673A63FC" w14:textId="77777777" w:rsidR="00497D80" w:rsidRPr="00933770" w:rsidRDefault="00497D80" w:rsidP="00A237ED">
      <w:pPr>
        <w:widowControl w:val="0"/>
        <w:numPr>
          <w:ilvl w:val="12"/>
          <w:numId w:val="0"/>
        </w:numPr>
        <w:tabs>
          <w:tab w:val="clear" w:pos="567"/>
        </w:tabs>
        <w:spacing w:line="240" w:lineRule="auto"/>
        <w:ind w:right="-2"/>
        <w:rPr>
          <w:lang w:val="lt-LT"/>
        </w:rPr>
      </w:pPr>
    </w:p>
    <w:p w14:paraId="461AB907" w14:textId="77777777" w:rsidR="003650BA" w:rsidRPr="00933770" w:rsidRDefault="00692E77" w:rsidP="00292581">
      <w:pPr>
        <w:keepNext/>
        <w:widowControl w:val="0"/>
        <w:tabs>
          <w:tab w:val="clear" w:pos="567"/>
        </w:tabs>
        <w:spacing w:line="240" w:lineRule="auto"/>
        <w:outlineLvl w:val="0"/>
        <w:rPr>
          <w:szCs w:val="22"/>
          <w:u w:val="single"/>
          <w:lang w:val="lt-LT"/>
        </w:rPr>
      </w:pPr>
      <w:r w:rsidRPr="00933770">
        <w:rPr>
          <w:szCs w:val="22"/>
          <w:u w:val="single"/>
          <w:lang w:val="lt-LT"/>
        </w:rPr>
        <w:t>Ypatingos populiacijos</w:t>
      </w:r>
    </w:p>
    <w:p w14:paraId="0A390C66" w14:textId="77777777" w:rsidR="00D8245B" w:rsidRPr="00933770" w:rsidRDefault="00D8245B" w:rsidP="00023C1E">
      <w:pPr>
        <w:keepNext/>
        <w:widowControl w:val="0"/>
        <w:tabs>
          <w:tab w:val="clear" w:pos="567"/>
        </w:tabs>
        <w:spacing w:line="240" w:lineRule="auto"/>
        <w:rPr>
          <w:szCs w:val="22"/>
          <w:lang w:val="lt-LT"/>
        </w:rPr>
      </w:pPr>
    </w:p>
    <w:p w14:paraId="499D6A23" w14:textId="77777777" w:rsidR="00056F59" w:rsidRPr="00933770" w:rsidRDefault="003B7B58" w:rsidP="00292581">
      <w:pPr>
        <w:keepNext/>
        <w:widowControl w:val="0"/>
        <w:tabs>
          <w:tab w:val="clear" w:pos="567"/>
        </w:tabs>
        <w:spacing w:line="240" w:lineRule="auto"/>
        <w:outlineLvl w:val="0"/>
        <w:rPr>
          <w:i/>
          <w:szCs w:val="22"/>
          <w:u w:val="single"/>
          <w:lang w:val="lt-LT"/>
        </w:rPr>
      </w:pPr>
      <w:r w:rsidRPr="00933770">
        <w:rPr>
          <w:bCs/>
          <w:i/>
          <w:iCs/>
          <w:szCs w:val="22"/>
          <w:u w:val="single"/>
          <w:lang w:val="lt-LT"/>
        </w:rPr>
        <w:t xml:space="preserve">Pacientai, kurių kepenų </w:t>
      </w:r>
      <w:r w:rsidR="000D2767" w:rsidRPr="00933770">
        <w:rPr>
          <w:bCs/>
          <w:i/>
          <w:iCs/>
          <w:szCs w:val="22"/>
          <w:u w:val="single"/>
          <w:lang w:val="lt-LT"/>
        </w:rPr>
        <w:t>funkcija</w:t>
      </w:r>
      <w:r w:rsidRPr="00933770">
        <w:rPr>
          <w:bCs/>
          <w:i/>
          <w:iCs/>
          <w:szCs w:val="22"/>
          <w:u w:val="single"/>
          <w:lang w:val="lt-LT"/>
        </w:rPr>
        <w:t xml:space="preserve"> sutrikusi</w:t>
      </w:r>
      <w:bookmarkStart w:id="107" w:name="_4231754Patients_with_hepatic_impa"/>
      <w:bookmarkEnd w:id="107"/>
    </w:p>
    <w:p w14:paraId="36FDACB0" w14:textId="77777777" w:rsidR="003B7B58" w:rsidRPr="00933770" w:rsidRDefault="003B7B58" w:rsidP="009C1885">
      <w:pPr>
        <w:widowControl w:val="0"/>
        <w:tabs>
          <w:tab w:val="clear" w:pos="567"/>
        </w:tabs>
        <w:spacing w:line="240" w:lineRule="auto"/>
        <w:rPr>
          <w:lang w:val="lt-LT"/>
        </w:rPr>
      </w:pPr>
      <w:bookmarkStart w:id="108" w:name="_Toc259706949"/>
      <w:bookmarkStart w:id="109" w:name="_Toc259707121"/>
      <w:bookmarkStart w:id="110" w:name="_Toc259707184"/>
      <w:bookmarkStart w:id="111" w:name="_Toc259713130"/>
      <w:r w:rsidRPr="00933770">
        <w:rPr>
          <w:iCs/>
          <w:szCs w:val="22"/>
          <w:lang w:val="lt-LT"/>
        </w:rPr>
        <w:t xml:space="preserve">Sonidegibo farmakokinetika buvo tirta asmenims, kuriems buvo </w:t>
      </w:r>
      <w:r w:rsidR="00340BE7" w:rsidRPr="00933770">
        <w:rPr>
          <w:iCs/>
          <w:szCs w:val="22"/>
          <w:lang w:val="lt-LT"/>
        </w:rPr>
        <w:t xml:space="preserve">lengvas </w:t>
      </w:r>
      <w:r w:rsidRPr="00933770">
        <w:rPr>
          <w:lang w:val="lt-LT"/>
        </w:rPr>
        <w:t xml:space="preserve">(A klasės pagal </w:t>
      </w:r>
      <w:r w:rsidRPr="00933770">
        <w:rPr>
          <w:i/>
          <w:lang w:val="lt-LT"/>
        </w:rPr>
        <w:t>Child</w:t>
      </w:r>
      <w:r w:rsidRPr="00933770">
        <w:rPr>
          <w:i/>
          <w:lang w:val="lt-LT"/>
        </w:rPr>
        <w:noBreakHyphen/>
        <w:t>Pugh</w:t>
      </w:r>
      <w:r w:rsidRPr="00933770">
        <w:rPr>
          <w:lang w:val="lt-LT"/>
        </w:rPr>
        <w:t>; n = 8)</w:t>
      </w:r>
      <w:r w:rsidR="00A009A0" w:rsidRPr="00933770">
        <w:rPr>
          <w:lang w:val="lt-LT"/>
        </w:rPr>
        <w:t>,</w:t>
      </w:r>
      <w:r w:rsidRPr="00933770">
        <w:rPr>
          <w:lang w:val="lt-LT"/>
        </w:rPr>
        <w:t xml:space="preserve"> vidutinio sunkumo (B klasės pagal </w:t>
      </w:r>
      <w:r w:rsidRPr="00933770">
        <w:rPr>
          <w:i/>
          <w:lang w:val="lt-LT"/>
        </w:rPr>
        <w:t>Child</w:t>
      </w:r>
      <w:r w:rsidRPr="00933770">
        <w:rPr>
          <w:i/>
          <w:lang w:val="lt-LT"/>
        </w:rPr>
        <w:noBreakHyphen/>
        <w:t>Pugh</w:t>
      </w:r>
      <w:r w:rsidRPr="00933770">
        <w:rPr>
          <w:lang w:val="lt-LT"/>
        </w:rPr>
        <w:t>; n = 8)</w:t>
      </w:r>
      <w:r w:rsidR="00A009A0" w:rsidRPr="00933770">
        <w:rPr>
          <w:lang w:val="lt-LT"/>
        </w:rPr>
        <w:t xml:space="preserve"> arba sunkus (C klasės pagal </w:t>
      </w:r>
      <w:r w:rsidR="00A009A0" w:rsidRPr="00933770">
        <w:rPr>
          <w:i/>
          <w:lang w:val="lt-LT"/>
        </w:rPr>
        <w:t>Child</w:t>
      </w:r>
      <w:r w:rsidR="00A009A0" w:rsidRPr="00933770">
        <w:rPr>
          <w:i/>
          <w:lang w:val="lt-LT"/>
        </w:rPr>
        <w:noBreakHyphen/>
        <w:t>Pugh</w:t>
      </w:r>
      <w:r w:rsidR="00A009A0" w:rsidRPr="00933770">
        <w:rPr>
          <w:lang w:val="lt-LT"/>
        </w:rPr>
        <w:t>; n = 9)</w:t>
      </w:r>
      <w:r w:rsidRPr="00933770">
        <w:rPr>
          <w:lang w:val="lt-LT"/>
        </w:rPr>
        <w:t xml:space="preserve"> kepenų </w:t>
      </w:r>
      <w:r w:rsidR="006449D6" w:rsidRPr="00933770">
        <w:rPr>
          <w:lang w:val="lt-LT"/>
        </w:rPr>
        <w:t>funkcijos</w:t>
      </w:r>
      <w:r w:rsidRPr="00933770">
        <w:rPr>
          <w:lang w:val="lt-LT"/>
        </w:rPr>
        <w:t xml:space="preserve"> sutrikimas, bei 8 sveikiems savanoriams asmenims, kurių kepenų funkcija buvo normali. Per burną paskyrus vienkartinę 800 mg sonidegibo dozę, C</w:t>
      </w:r>
      <w:r w:rsidRPr="00933770">
        <w:rPr>
          <w:vertAlign w:val="subscript"/>
          <w:lang w:val="lt-LT"/>
        </w:rPr>
        <w:t>max</w:t>
      </w:r>
      <w:r w:rsidRPr="00933770">
        <w:rPr>
          <w:lang w:val="lt-LT"/>
        </w:rPr>
        <w:t xml:space="preserve"> rodiklis asmenims, kuriems buvo </w:t>
      </w:r>
      <w:r w:rsidR="00340BE7" w:rsidRPr="00933770">
        <w:rPr>
          <w:lang w:val="lt-LT"/>
        </w:rPr>
        <w:t>lengvas</w:t>
      </w:r>
      <w:r w:rsidR="00A009A0" w:rsidRPr="00933770">
        <w:rPr>
          <w:lang w:val="lt-LT"/>
        </w:rPr>
        <w:t>,</w:t>
      </w:r>
      <w:r w:rsidRPr="00933770">
        <w:rPr>
          <w:lang w:val="lt-LT"/>
        </w:rPr>
        <w:t xml:space="preserve"> vidutinio sunkumo</w:t>
      </w:r>
      <w:r w:rsidR="00A009A0" w:rsidRPr="00933770">
        <w:rPr>
          <w:lang w:val="lt-LT"/>
        </w:rPr>
        <w:t xml:space="preserve"> ir sunkus</w:t>
      </w:r>
      <w:r w:rsidRPr="00933770">
        <w:rPr>
          <w:lang w:val="lt-LT"/>
        </w:rPr>
        <w:t xml:space="preserve"> kepenų </w:t>
      </w:r>
      <w:r w:rsidR="006449D6" w:rsidRPr="00933770">
        <w:rPr>
          <w:lang w:val="lt-LT"/>
        </w:rPr>
        <w:t>funkcijos</w:t>
      </w:r>
      <w:r w:rsidRPr="00933770">
        <w:rPr>
          <w:lang w:val="lt-LT"/>
        </w:rPr>
        <w:t xml:space="preserve"> sutrikimas, buvo atitinkamai </w:t>
      </w:r>
      <w:r w:rsidR="00A009A0" w:rsidRPr="00933770">
        <w:rPr>
          <w:lang w:val="lt-LT"/>
        </w:rPr>
        <w:t>2</w:t>
      </w:r>
      <w:r w:rsidRPr="00933770">
        <w:rPr>
          <w:lang w:val="lt-LT"/>
        </w:rPr>
        <w:t>0 %</w:t>
      </w:r>
      <w:r w:rsidR="00A009A0" w:rsidRPr="00933770">
        <w:rPr>
          <w:lang w:val="lt-LT"/>
        </w:rPr>
        <w:t>,</w:t>
      </w:r>
      <w:r w:rsidRPr="00933770">
        <w:rPr>
          <w:lang w:val="lt-LT"/>
        </w:rPr>
        <w:t xml:space="preserve"> </w:t>
      </w:r>
      <w:r w:rsidR="00A009A0" w:rsidRPr="00933770">
        <w:rPr>
          <w:lang w:val="lt-LT"/>
        </w:rPr>
        <w:t>2</w:t>
      </w:r>
      <w:r w:rsidRPr="00933770">
        <w:rPr>
          <w:lang w:val="lt-LT"/>
        </w:rPr>
        <w:t xml:space="preserve">1 % </w:t>
      </w:r>
      <w:r w:rsidR="00A009A0" w:rsidRPr="00933770">
        <w:rPr>
          <w:lang w:val="lt-LT"/>
        </w:rPr>
        <w:t xml:space="preserve">ir 60 % </w:t>
      </w:r>
      <w:r w:rsidRPr="00933770">
        <w:rPr>
          <w:lang w:val="lt-LT"/>
        </w:rPr>
        <w:t>mažesnis, lyginant su šiuo rodikliu asmenims, kurių kepenų funkcija buvo normali. Sonidegibo AUC</w:t>
      </w:r>
      <w:r w:rsidRPr="00933770">
        <w:rPr>
          <w:vertAlign w:val="subscript"/>
          <w:lang w:val="lt-LT"/>
        </w:rPr>
        <w:t>inf</w:t>
      </w:r>
      <w:r w:rsidRPr="00933770">
        <w:rPr>
          <w:lang w:val="lt-LT"/>
        </w:rPr>
        <w:t xml:space="preserve"> rodiklis buvo atitinkamai </w:t>
      </w:r>
      <w:r w:rsidR="00A009A0" w:rsidRPr="00933770">
        <w:rPr>
          <w:lang w:val="lt-LT"/>
        </w:rPr>
        <w:t>40</w:t>
      </w:r>
      <w:r w:rsidRPr="00933770">
        <w:rPr>
          <w:lang w:val="lt-LT"/>
        </w:rPr>
        <w:t> %</w:t>
      </w:r>
      <w:r w:rsidR="00A009A0" w:rsidRPr="00933770">
        <w:rPr>
          <w:lang w:val="lt-LT"/>
        </w:rPr>
        <w:t>, 22 %</w:t>
      </w:r>
      <w:r w:rsidRPr="00933770">
        <w:rPr>
          <w:lang w:val="lt-LT"/>
        </w:rPr>
        <w:t xml:space="preserve"> ir </w:t>
      </w:r>
      <w:r w:rsidR="00A009A0" w:rsidRPr="00933770">
        <w:rPr>
          <w:lang w:val="lt-LT"/>
        </w:rPr>
        <w:t>8</w:t>
      </w:r>
      <w:r w:rsidRPr="00933770">
        <w:rPr>
          <w:lang w:val="lt-LT"/>
        </w:rPr>
        <w:t> % mažesnis. AUC</w:t>
      </w:r>
      <w:r w:rsidRPr="00933770">
        <w:rPr>
          <w:vertAlign w:val="subscript"/>
          <w:lang w:val="lt-LT"/>
        </w:rPr>
        <w:t>last</w:t>
      </w:r>
      <w:r w:rsidRPr="00933770">
        <w:rPr>
          <w:lang w:val="lt-LT"/>
        </w:rPr>
        <w:t xml:space="preserve"> rodiklis buvo 3</w:t>
      </w:r>
      <w:r w:rsidR="00A009A0" w:rsidRPr="00933770">
        <w:rPr>
          <w:lang w:val="lt-LT"/>
        </w:rPr>
        <w:t>5</w:t>
      </w:r>
      <w:r w:rsidRPr="00933770">
        <w:rPr>
          <w:lang w:val="lt-LT"/>
        </w:rPr>
        <w:t xml:space="preserve"> % mažesnis asmenims, kuriems buvo </w:t>
      </w:r>
      <w:r w:rsidR="00340BE7" w:rsidRPr="00933770">
        <w:rPr>
          <w:lang w:val="lt-LT"/>
        </w:rPr>
        <w:t>lengvas</w:t>
      </w:r>
      <w:r w:rsidRPr="00933770">
        <w:rPr>
          <w:lang w:val="lt-LT"/>
        </w:rPr>
        <w:t xml:space="preserve"> kepenų </w:t>
      </w:r>
      <w:r w:rsidR="006449D6" w:rsidRPr="00933770">
        <w:rPr>
          <w:lang w:val="lt-LT"/>
        </w:rPr>
        <w:t>funkcijos</w:t>
      </w:r>
      <w:r w:rsidRPr="00933770">
        <w:rPr>
          <w:lang w:val="lt-LT"/>
        </w:rPr>
        <w:t xml:space="preserve"> sutrikimas, 1</w:t>
      </w:r>
      <w:r w:rsidR="00AE2B2F" w:rsidRPr="00933770">
        <w:rPr>
          <w:lang w:val="lt-LT"/>
        </w:rPr>
        <w:t>4</w:t>
      </w:r>
      <w:r w:rsidRPr="00933770">
        <w:rPr>
          <w:lang w:val="lt-LT"/>
        </w:rPr>
        <w:t xml:space="preserve"> % didesnis asmenims, kuriems buvo vidutinio sunkumo kepenų </w:t>
      </w:r>
      <w:r w:rsidR="006449D6" w:rsidRPr="00933770">
        <w:rPr>
          <w:lang w:val="lt-LT"/>
        </w:rPr>
        <w:t>funkcijos</w:t>
      </w:r>
      <w:r w:rsidRPr="00933770">
        <w:rPr>
          <w:lang w:val="lt-LT"/>
        </w:rPr>
        <w:t xml:space="preserve"> sutrikimas</w:t>
      </w:r>
      <w:r w:rsidR="00AE2B2F" w:rsidRPr="00933770">
        <w:rPr>
          <w:lang w:val="lt-LT"/>
        </w:rPr>
        <w:t xml:space="preserve"> ir 23 % mažesnis asmenims, kuriems buvo sunkus kepenų funkcijos sutrikimas</w:t>
      </w:r>
      <w:r w:rsidRPr="00933770">
        <w:rPr>
          <w:lang w:val="lt-LT"/>
        </w:rPr>
        <w:t xml:space="preserve">. Pacientams, kuriems nustatytas kepenų </w:t>
      </w:r>
      <w:r w:rsidR="006449D6" w:rsidRPr="00933770">
        <w:rPr>
          <w:lang w:val="lt-LT"/>
        </w:rPr>
        <w:t>funkcijos</w:t>
      </w:r>
      <w:r w:rsidRPr="00933770">
        <w:rPr>
          <w:lang w:val="lt-LT"/>
        </w:rPr>
        <w:t xml:space="preserve"> sutrikimas, </w:t>
      </w:r>
      <w:r w:rsidR="006449D6" w:rsidRPr="00933770">
        <w:rPr>
          <w:lang w:val="lt-LT"/>
        </w:rPr>
        <w:t>vaistinio preparato</w:t>
      </w:r>
      <w:r w:rsidRPr="00933770">
        <w:rPr>
          <w:lang w:val="lt-LT"/>
        </w:rPr>
        <w:t xml:space="preserve"> dozės koreguoti nereikia.</w:t>
      </w:r>
    </w:p>
    <w:p w14:paraId="3CD6ABF6" w14:textId="77777777" w:rsidR="00056F59" w:rsidRPr="00933770" w:rsidRDefault="00056F59" w:rsidP="009C1885">
      <w:pPr>
        <w:widowControl w:val="0"/>
        <w:tabs>
          <w:tab w:val="clear" w:pos="567"/>
        </w:tabs>
        <w:spacing w:line="240" w:lineRule="auto"/>
        <w:rPr>
          <w:szCs w:val="22"/>
          <w:lang w:val="lt-LT"/>
        </w:rPr>
      </w:pPr>
    </w:p>
    <w:p w14:paraId="128FD5E9" w14:textId="77777777" w:rsidR="00056F59" w:rsidRPr="00933770" w:rsidRDefault="003B7B58" w:rsidP="00292581">
      <w:pPr>
        <w:keepNext/>
        <w:widowControl w:val="0"/>
        <w:tabs>
          <w:tab w:val="clear" w:pos="567"/>
        </w:tabs>
        <w:spacing w:line="240" w:lineRule="auto"/>
        <w:outlineLvl w:val="0"/>
        <w:rPr>
          <w:i/>
          <w:szCs w:val="22"/>
          <w:u w:val="single"/>
          <w:lang w:val="lt-LT"/>
        </w:rPr>
      </w:pPr>
      <w:bookmarkStart w:id="112" w:name="_4332021Patients_with_renal_impair"/>
      <w:bookmarkEnd w:id="112"/>
      <w:r w:rsidRPr="00933770">
        <w:rPr>
          <w:bCs/>
          <w:i/>
          <w:iCs/>
          <w:szCs w:val="22"/>
          <w:u w:val="single"/>
          <w:lang w:val="lt-LT"/>
        </w:rPr>
        <w:t xml:space="preserve">Pacientai, kurių inkstų </w:t>
      </w:r>
      <w:r w:rsidR="000D2767" w:rsidRPr="00933770">
        <w:rPr>
          <w:bCs/>
          <w:i/>
          <w:iCs/>
          <w:szCs w:val="22"/>
          <w:u w:val="single"/>
          <w:lang w:val="lt-LT"/>
        </w:rPr>
        <w:t>funkcija</w:t>
      </w:r>
      <w:r w:rsidRPr="00933770">
        <w:rPr>
          <w:bCs/>
          <w:i/>
          <w:iCs/>
          <w:szCs w:val="22"/>
          <w:u w:val="single"/>
          <w:lang w:val="lt-LT"/>
        </w:rPr>
        <w:t xml:space="preserve"> sutrikusi</w:t>
      </w:r>
    </w:p>
    <w:p w14:paraId="330E0172" w14:textId="77777777" w:rsidR="003B7B58" w:rsidRPr="00933770" w:rsidRDefault="003B7B58" w:rsidP="009C7088">
      <w:pPr>
        <w:widowControl w:val="0"/>
        <w:tabs>
          <w:tab w:val="clear" w:pos="567"/>
        </w:tabs>
        <w:spacing w:line="240" w:lineRule="auto"/>
        <w:rPr>
          <w:szCs w:val="22"/>
          <w:lang w:val="lt-LT"/>
        </w:rPr>
      </w:pPr>
      <w:r w:rsidRPr="00933770">
        <w:rPr>
          <w:lang w:val="lt-LT"/>
        </w:rPr>
        <w:t xml:space="preserve">Inkstų </w:t>
      </w:r>
      <w:r w:rsidR="006449D6" w:rsidRPr="00933770">
        <w:rPr>
          <w:lang w:val="lt-LT"/>
        </w:rPr>
        <w:t>funkcijos</w:t>
      </w:r>
      <w:r w:rsidRPr="00933770">
        <w:rPr>
          <w:lang w:val="lt-LT"/>
        </w:rPr>
        <w:t xml:space="preserve"> sutrikimo įtaka sisteminei sonidegibo ekspozicijai nebuvo tirta. Kadangi </w:t>
      </w:r>
      <w:r w:rsidRPr="00933770">
        <w:rPr>
          <w:szCs w:val="22"/>
          <w:lang w:val="lt-LT"/>
        </w:rPr>
        <w:t xml:space="preserve">sonidegibas neišskiriamas </w:t>
      </w:r>
      <w:r w:rsidR="00340BE7" w:rsidRPr="00933770">
        <w:rPr>
          <w:szCs w:val="22"/>
          <w:lang w:val="lt-LT"/>
        </w:rPr>
        <w:t xml:space="preserve">per </w:t>
      </w:r>
      <w:r w:rsidRPr="00933770">
        <w:rPr>
          <w:szCs w:val="22"/>
          <w:lang w:val="lt-LT"/>
        </w:rPr>
        <w:t xml:space="preserve">inkstus, pacientams, kuriems yra inkstų </w:t>
      </w:r>
      <w:r w:rsidR="006449D6" w:rsidRPr="00933770">
        <w:rPr>
          <w:szCs w:val="22"/>
          <w:lang w:val="lt-LT"/>
        </w:rPr>
        <w:t>funkcijos</w:t>
      </w:r>
      <w:r w:rsidRPr="00933770">
        <w:rPr>
          <w:szCs w:val="22"/>
          <w:lang w:val="lt-LT"/>
        </w:rPr>
        <w:t xml:space="preserve"> sutrikimas, sisteminės </w:t>
      </w:r>
      <w:r w:rsidR="006449D6" w:rsidRPr="00933770">
        <w:rPr>
          <w:szCs w:val="22"/>
          <w:lang w:val="lt-LT"/>
        </w:rPr>
        <w:t>vaistinio preparato</w:t>
      </w:r>
      <w:r w:rsidRPr="00933770">
        <w:rPr>
          <w:szCs w:val="22"/>
          <w:lang w:val="lt-LT"/>
        </w:rPr>
        <w:t xml:space="preserve"> ekspozicijos pokyčių nesitikima. Remiantis </w:t>
      </w:r>
      <w:r w:rsidRPr="00933770">
        <w:rPr>
          <w:iCs/>
          <w:szCs w:val="22"/>
          <w:lang w:val="lt-LT"/>
        </w:rPr>
        <w:t xml:space="preserve">populiacijos farmakokinetikos analize, nenustatyta reikšmingos </w:t>
      </w:r>
      <w:r w:rsidRPr="00933770">
        <w:rPr>
          <w:lang w:val="lt-LT"/>
        </w:rPr>
        <w:t xml:space="preserve">inkstų funkcijos (kai kreatinino klirensas &gt;27 ml/min.) įtakos menamam sonidegibo klirensui (CL/F), o tai rodo, kad pacientams, kurių inkstų </w:t>
      </w:r>
      <w:r w:rsidR="000D2767" w:rsidRPr="00933770">
        <w:rPr>
          <w:lang w:val="lt-LT"/>
        </w:rPr>
        <w:t>funkcija</w:t>
      </w:r>
      <w:r w:rsidRPr="00933770">
        <w:rPr>
          <w:lang w:val="lt-LT"/>
        </w:rPr>
        <w:t xml:space="preserve"> sutrikusi, </w:t>
      </w:r>
      <w:r w:rsidR="006449D6" w:rsidRPr="00933770">
        <w:rPr>
          <w:lang w:val="lt-LT"/>
        </w:rPr>
        <w:t>vaistinio preparato</w:t>
      </w:r>
      <w:r w:rsidRPr="00933770">
        <w:rPr>
          <w:lang w:val="lt-LT"/>
        </w:rPr>
        <w:t xml:space="preserve"> dozės koreguoti nereikia.</w:t>
      </w:r>
    </w:p>
    <w:p w14:paraId="3B5A35ED" w14:textId="77777777" w:rsidR="00D8245B" w:rsidRPr="00933770" w:rsidRDefault="00D8245B" w:rsidP="00801E1D">
      <w:pPr>
        <w:widowControl w:val="0"/>
        <w:tabs>
          <w:tab w:val="clear" w:pos="567"/>
        </w:tabs>
        <w:spacing w:line="240" w:lineRule="auto"/>
        <w:rPr>
          <w:szCs w:val="22"/>
          <w:lang w:val="lt-LT"/>
        </w:rPr>
      </w:pPr>
    </w:p>
    <w:bookmarkEnd w:id="108"/>
    <w:bookmarkEnd w:id="109"/>
    <w:bookmarkEnd w:id="110"/>
    <w:bookmarkEnd w:id="111"/>
    <w:p w14:paraId="0ED391D4" w14:textId="77777777" w:rsidR="003B7B58" w:rsidRPr="00933770" w:rsidRDefault="003B7B58" w:rsidP="00292581">
      <w:pPr>
        <w:keepNext/>
        <w:widowControl w:val="0"/>
        <w:tabs>
          <w:tab w:val="clear" w:pos="567"/>
        </w:tabs>
        <w:spacing w:line="240" w:lineRule="auto"/>
        <w:outlineLvl w:val="0"/>
        <w:rPr>
          <w:i/>
          <w:szCs w:val="22"/>
          <w:u w:val="single"/>
          <w:lang w:val="lt-LT"/>
        </w:rPr>
      </w:pPr>
      <w:r w:rsidRPr="00933770">
        <w:rPr>
          <w:i/>
          <w:szCs w:val="22"/>
          <w:u w:val="single"/>
          <w:lang w:val="lt-LT"/>
        </w:rPr>
        <w:t>Amžiaus, kūno svorio ir lyties įtaka</w:t>
      </w:r>
    </w:p>
    <w:p w14:paraId="658E257D" w14:textId="77777777" w:rsidR="003B7B58" w:rsidRPr="00933770" w:rsidRDefault="003B7B58" w:rsidP="00D34ABD">
      <w:pPr>
        <w:widowControl w:val="0"/>
        <w:tabs>
          <w:tab w:val="clear" w:pos="567"/>
        </w:tabs>
        <w:spacing w:line="240" w:lineRule="auto"/>
        <w:rPr>
          <w:szCs w:val="22"/>
          <w:lang w:val="lt-LT"/>
        </w:rPr>
      </w:pPr>
      <w:r w:rsidRPr="00933770">
        <w:rPr>
          <w:szCs w:val="22"/>
          <w:lang w:val="lt-LT"/>
        </w:rPr>
        <w:t xml:space="preserve">Remiantis </w:t>
      </w:r>
      <w:r w:rsidRPr="00933770">
        <w:rPr>
          <w:iCs/>
          <w:szCs w:val="22"/>
          <w:lang w:val="lt-LT"/>
        </w:rPr>
        <w:t>populiacijos farmakokinetikos analize nustatyta, kad</w:t>
      </w:r>
      <w:r w:rsidRPr="00933770">
        <w:rPr>
          <w:lang w:val="lt-LT"/>
        </w:rPr>
        <w:t xml:space="preserve"> sisteminei sonidegibo ekspozicijai</w:t>
      </w:r>
      <w:r w:rsidRPr="00933770">
        <w:rPr>
          <w:szCs w:val="22"/>
          <w:lang w:val="lt-LT"/>
        </w:rPr>
        <w:t xml:space="preserve"> pacientų amžius (</w:t>
      </w:r>
      <w:r w:rsidR="00340BE7" w:rsidRPr="00933770">
        <w:rPr>
          <w:szCs w:val="22"/>
          <w:lang w:val="lt-LT"/>
        </w:rPr>
        <w:t>tirtas diapazonas</w:t>
      </w:r>
      <w:r w:rsidRPr="00933770">
        <w:rPr>
          <w:szCs w:val="22"/>
          <w:lang w:val="lt-LT"/>
        </w:rPr>
        <w:t xml:space="preserve"> nuo 20 metų iki 93 metų, vidurkis – 61-eri metai), kūno svoris (</w:t>
      </w:r>
      <w:r w:rsidR="00340BE7" w:rsidRPr="00933770">
        <w:rPr>
          <w:szCs w:val="22"/>
          <w:lang w:val="lt-LT"/>
        </w:rPr>
        <w:t>tirtas diapazonas</w:t>
      </w:r>
      <w:r w:rsidRPr="00933770">
        <w:rPr>
          <w:szCs w:val="22"/>
          <w:lang w:val="lt-LT"/>
        </w:rPr>
        <w:t xml:space="preserve"> nuo 42 kg iki 181 kg, vidurkis – 77 kg), lytis ar kreatinino klirensas (</w:t>
      </w:r>
      <w:r w:rsidR="006860ED" w:rsidRPr="00933770">
        <w:rPr>
          <w:szCs w:val="22"/>
          <w:lang w:val="lt-LT"/>
        </w:rPr>
        <w:t>tirtas diapazonas</w:t>
      </w:r>
      <w:r w:rsidRPr="00933770">
        <w:rPr>
          <w:szCs w:val="22"/>
          <w:lang w:val="lt-LT"/>
        </w:rPr>
        <w:t xml:space="preserve"> nuo 27,3 ml/min. iki 290 ml/min., vidurkis – 92,9 ml/min.) kliniškai reikšmingos įtakos nedaro.</w:t>
      </w:r>
    </w:p>
    <w:p w14:paraId="19412473" w14:textId="77777777" w:rsidR="003B7B58" w:rsidRPr="00933770" w:rsidRDefault="003B7B58" w:rsidP="00D34ABD">
      <w:pPr>
        <w:widowControl w:val="0"/>
        <w:tabs>
          <w:tab w:val="clear" w:pos="567"/>
        </w:tabs>
        <w:spacing w:line="240" w:lineRule="auto"/>
        <w:rPr>
          <w:szCs w:val="22"/>
          <w:lang w:val="lt-LT"/>
        </w:rPr>
      </w:pPr>
    </w:p>
    <w:p w14:paraId="732002CD" w14:textId="77777777" w:rsidR="003B7B58" w:rsidRPr="00933770" w:rsidRDefault="003B7B58" w:rsidP="00292581">
      <w:pPr>
        <w:keepNext/>
        <w:widowControl w:val="0"/>
        <w:tabs>
          <w:tab w:val="clear" w:pos="567"/>
        </w:tabs>
        <w:spacing w:line="240" w:lineRule="auto"/>
        <w:outlineLvl w:val="0"/>
        <w:rPr>
          <w:i/>
          <w:szCs w:val="22"/>
          <w:u w:val="single"/>
          <w:lang w:val="lt-LT"/>
        </w:rPr>
      </w:pPr>
      <w:r w:rsidRPr="00933770">
        <w:rPr>
          <w:i/>
          <w:szCs w:val="22"/>
          <w:u w:val="single"/>
          <w:lang w:val="lt-LT"/>
        </w:rPr>
        <w:t>Priklausymo etninėms grupėms įtaka</w:t>
      </w:r>
      <w:bookmarkStart w:id="113" w:name="_4532526Effect_of_Ethnicity"/>
      <w:bookmarkEnd w:id="113"/>
    </w:p>
    <w:p w14:paraId="2E186710" w14:textId="77777777" w:rsidR="003B7B58" w:rsidRPr="00933770" w:rsidRDefault="003B7B58" w:rsidP="00D34ABD">
      <w:pPr>
        <w:widowControl w:val="0"/>
        <w:tabs>
          <w:tab w:val="clear" w:pos="567"/>
        </w:tabs>
        <w:spacing w:line="240" w:lineRule="auto"/>
        <w:rPr>
          <w:szCs w:val="22"/>
          <w:lang w:val="lt-LT"/>
        </w:rPr>
      </w:pPr>
      <w:r w:rsidRPr="00933770">
        <w:rPr>
          <w:szCs w:val="22"/>
          <w:lang w:val="lt-LT"/>
        </w:rPr>
        <w:t>Japonų kilmės sveikiems asmenims paskyrus vienkartinę 200 mg sonidegibo dozę, nustatyti C</w:t>
      </w:r>
      <w:r w:rsidRPr="00933770">
        <w:rPr>
          <w:szCs w:val="22"/>
          <w:vertAlign w:val="subscript"/>
          <w:lang w:val="lt-LT"/>
        </w:rPr>
        <w:t>max</w:t>
      </w:r>
      <w:r w:rsidRPr="00933770">
        <w:rPr>
          <w:szCs w:val="22"/>
          <w:lang w:val="lt-LT"/>
        </w:rPr>
        <w:t xml:space="preserve"> ir AUC</w:t>
      </w:r>
      <w:r w:rsidRPr="00933770">
        <w:rPr>
          <w:szCs w:val="22"/>
          <w:vertAlign w:val="subscript"/>
          <w:lang w:val="lt-LT"/>
        </w:rPr>
        <w:t>inf</w:t>
      </w:r>
      <w:r w:rsidRPr="00933770">
        <w:rPr>
          <w:szCs w:val="22"/>
          <w:lang w:val="lt-LT"/>
        </w:rPr>
        <w:t xml:space="preserve"> </w:t>
      </w:r>
      <w:r w:rsidR="00D04781" w:rsidRPr="00933770">
        <w:rPr>
          <w:szCs w:val="22"/>
          <w:lang w:val="lt-LT"/>
        </w:rPr>
        <w:t>rodmenys</w:t>
      </w:r>
      <w:r w:rsidRPr="00933770">
        <w:rPr>
          <w:szCs w:val="22"/>
          <w:lang w:val="lt-LT"/>
        </w:rPr>
        <w:t xml:space="preserve"> buvo, atitinkamai, 1,56 karto ir 1,68 karto didesni nei šie </w:t>
      </w:r>
      <w:r w:rsidR="00D04781" w:rsidRPr="00933770">
        <w:rPr>
          <w:szCs w:val="22"/>
          <w:lang w:val="lt-LT"/>
        </w:rPr>
        <w:t>rodmenys</w:t>
      </w:r>
      <w:r w:rsidRPr="00933770">
        <w:rPr>
          <w:szCs w:val="22"/>
          <w:lang w:val="lt-LT"/>
        </w:rPr>
        <w:t>, nustatyti vakariečių kilmės sveikiems asmenims.</w:t>
      </w:r>
    </w:p>
    <w:p w14:paraId="79369C90" w14:textId="77777777" w:rsidR="00056F59" w:rsidRPr="00933770" w:rsidRDefault="00056F59" w:rsidP="00D34ABD">
      <w:pPr>
        <w:widowControl w:val="0"/>
        <w:numPr>
          <w:ilvl w:val="12"/>
          <w:numId w:val="0"/>
        </w:numPr>
        <w:tabs>
          <w:tab w:val="clear" w:pos="567"/>
        </w:tabs>
        <w:spacing w:line="240" w:lineRule="auto"/>
        <w:ind w:right="-2"/>
        <w:rPr>
          <w:lang w:val="lt-LT"/>
        </w:rPr>
      </w:pPr>
    </w:p>
    <w:p w14:paraId="3F2132A7" w14:textId="77777777" w:rsidR="00812D16" w:rsidRPr="00933770" w:rsidRDefault="00812D16" w:rsidP="00292581">
      <w:pPr>
        <w:keepNext/>
        <w:widowControl w:val="0"/>
        <w:spacing w:line="240" w:lineRule="auto"/>
        <w:outlineLvl w:val="0"/>
        <w:rPr>
          <w:b/>
          <w:lang w:val="lt-LT"/>
        </w:rPr>
      </w:pPr>
      <w:r w:rsidRPr="00933770">
        <w:rPr>
          <w:b/>
          <w:lang w:val="lt-LT"/>
        </w:rPr>
        <w:t>5.3</w:t>
      </w:r>
      <w:r w:rsidRPr="00933770">
        <w:rPr>
          <w:b/>
          <w:lang w:val="lt-LT"/>
        </w:rPr>
        <w:tab/>
      </w:r>
      <w:r w:rsidR="00133021" w:rsidRPr="00933770">
        <w:rPr>
          <w:b/>
          <w:bCs/>
          <w:lang w:val="lt-LT"/>
        </w:rPr>
        <w:t>Ikiklinikinių saugumo tyrimų duomenys</w:t>
      </w:r>
    </w:p>
    <w:p w14:paraId="77A111B2" w14:textId="77777777" w:rsidR="00812D16" w:rsidRPr="00933770" w:rsidRDefault="00812D16" w:rsidP="00827C78">
      <w:pPr>
        <w:keepNext/>
        <w:widowControl w:val="0"/>
        <w:tabs>
          <w:tab w:val="clear" w:pos="567"/>
        </w:tabs>
        <w:spacing w:line="240" w:lineRule="auto"/>
        <w:rPr>
          <w:szCs w:val="22"/>
          <w:lang w:val="lt-LT"/>
        </w:rPr>
      </w:pPr>
    </w:p>
    <w:p w14:paraId="7930E27B" w14:textId="77777777" w:rsidR="000E2146" w:rsidRPr="00933770" w:rsidRDefault="000E2146" w:rsidP="00292581">
      <w:pPr>
        <w:widowControl w:val="0"/>
        <w:tabs>
          <w:tab w:val="clear" w:pos="567"/>
        </w:tabs>
        <w:spacing w:line="240" w:lineRule="auto"/>
        <w:outlineLvl w:val="0"/>
        <w:rPr>
          <w:szCs w:val="22"/>
          <w:lang w:val="lt-LT"/>
        </w:rPr>
      </w:pPr>
      <w:r w:rsidRPr="00933770">
        <w:rPr>
          <w:szCs w:val="22"/>
          <w:lang w:val="lt-LT"/>
        </w:rPr>
        <w:t>Sonidegib</w:t>
      </w:r>
      <w:r w:rsidR="008B3B79" w:rsidRPr="00933770">
        <w:rPr>
          <w:szCs w:val="22"/>
          <w:lang w:val="lt-LT"/>
        </w:rPr>
        <w:t>o poveikis buvo vertinamas atlikus tyrimus</w:t>
      </w:r>
      <w:r w:rsidRPr="00933770">
        <w:rPr>
          <w:szCs w:val="22"/>
          <w:lang w:val="lt-LT"/>
        </w:rPr>
        <w:t xml:space="preserve"> </w:t>
      </w:r>
      <w:r w:rsidR="008B3B79" w:rsidRPr="00933770">
        <w:rPr>
          <w:szCs w:val="22"/>
          <w:lang w:val="lt-LT"/>
        </w:rPr>
        <w:t>su žiurkėmis bei šunimis</w:t>
      </w:r>
      <w:r w:rsidRPr="00933770">
        <w:rPr>
          <w:szCs w:val="22"/>
          <w:lang w:val="lt-LT"/>
        </w:rPr>
        <w:t>.</w:t>
      </w:r>
    </w:p>
    <w:p w14:paraId="636D7C99" w14:textId="77777777" w:rsidR="000E2146" w:rsidRPr="00933770" w:rsidRDefault="000E2146" w:rsidP="00E003F7">
      <w:pPr>
        <w:widowControl w:val="0"/>
        <w:tabs>
          <w:tab w:val="clear" w:pos="567"/>
        </w:tabs>
        <w:spacing w:line="240" w:lineRule="auto"/>
        <w:rPr>
          <w:szCs w:val="22"/>
          <w:lang w:val="lt-LT"/>
        </w:rPr>
      </w:pPr>
    </w:p>
    <w:p w14:paraId="7A51D36B" w14:textId="77777777" w:rsidR="0001677A" w:rsidRPr="00933770" w:rsidRDefault="008B3B79" w:rsidP="00292581">
      <w:pPr>
        <w:keepNext/>
        <w:widowControl w:val="0"/>
        <w:tabs>
          <w:tab w:val="clear" w:pos="567"/>
        </w:tabs>
        <w:spacing w:line="240" w:lineRule="auto"/>
        <w:outlineLvl w:val="0"/>
        <w:rPr>
          <w:szCs w:val="22"/>
          <w:u w:val="single"/>
          <w:lang w:val="lt-LT"/>
        </w:rPr>
      </w:pPr>
      <w:bookmarkStart w:id="114" w:name="_4648456Safety_pharmacology"/>
      <w:bookmarkEnd w:id="114"/>
      <w:r w:rsidRPr="00933770">
        <w:rPr>
          <w:szCs w:val="22"/>
          <w:u w:val="single"/>
          <w:lang w:val="lt-LT"/>
        </w:rPr>
        <w:t>Bendrasis toksinis poveikis</w:t>
      </w:r>
    </w:p>
    <w:p w14:paraId="3028A7E8" w14:textId="77777777" w:rsidR="00D8245B" w:rsidRPr="00933770" w:rsidRDefault="00D8245B" w:rsidP="00313531">
      <w:pPr>
        <w:keepNext/>
        <w:widowControl w:val="0"/>
        <w:tabs>
          <w:tab w:val="clear" w:pos="567"/>
        </w:tabs>
        <w:spacing w:line="240" w:lineRule="auto"/>
        <w:rPr>
          <w:lang w:val="lt-LT"/>
        </w:rPr>
      </w:pPr>
    </w:p>
    <w:p w14:paraId="22BE48D3" w14:textId="77777777" w:rsidR="000E2146" w:rsidRPr="00933770" w:rsidRDefault="0053658D" w:rsidP="00263E52">
      <w:pPr>
        <w:widowControl w:val="0"/>
        <w:tabs>
          <w:tab w:val="clear" w:pos="567"/>
        </w:tabs>
        <w:spacing w:line="240" w:lineRule="auto"/>
        <w:rPr>
          <w:lang w:val="lt-LT"/>
        </w:rPr>
      </w:pPr>
      <w:r w:rsidRPr="00933770">
        <w:rPr>
          <w:lang w:val="lt-LT"/>
        </w:rPr>
        <w:t>Daugelis sonidegibo sukeliamų nepageidaujamų reiškinių gali būti priskiriami jo farmakologiniam veikimo mechanizmui ir poveikiui gyvūnų vystymosi eigai, o sukeliami reiškiniai žiurkėms ir šunims buvo panašūs</w:t>
      </w:r>
      <w:r w:rsidR="0001677A" w:rsidRPr="00933770">
        <w:rPr>
          <w:lang w:val="lt-LT"/>
        </w:rPr>
        <w:t>.</w:t>
      </w:r>
      <w:r w:rsidR="00103AC7" w:rsidRPr="00933770">
        <w:rPr>
          <w:lang w:val="lt-LT"/>
        </w:rPr>
        <w:t xml:space="preserve"> </w:t>
      </w:r>
      <w:r w:rsidRPr="00933770">
        <w:rPr>
          <w:lang w:val="lt-LT"/>
        </w:rPr>
        <w:t xml:space="preserve">Daugelis reiškinių pasireiškė susidarant </w:t>
      </w:r>
      <w:r w:rsidR="0062509C" w:rsidRPr="00933770">
        <w:rPr>
          <w:lang w:val="lt-LT"/>
        </w:rPr>
        <w:t xml:space="preserve">panašiai </w:t>
      </w:r>
      <w:r w:rsidRPr="00933770">
        <w:rPr>
          <w:lang w:val="lt-LT"/>
        </w:rPr>
        <w:t>ekspozicijai nei numatytoji ekspozicija žmogui</w:t>
      </w:r>
      <w:r w:rsidR="00103AC7" w:rsidRPr="00933770">
        <w:rPr>
          <w:lang w:val="lt-LT"/>
        </w:rPr>
        <w:t xml:space="preserve">. </w:t>
      </w:r>
      <w:r w:rsidR="0062509C" w:rsidRPr="00933770">
        <w:rPr>
          <w:lang w:val="lt-LT"/>
        </w:rPr>
        <w:t>Susidarant kliniškai reikšmingai ekspozicijai nustatyti</w:t>
      </w:r>
      <w:r w:rsidRPr="00933770">
        <w:rPr>
          <w:lang w:val="lt-LT"/>
        </w:rPr>
        <w:t xml:space="preserve"> nepageidaujami reiškiniai buvo tokie: kaulų augimo plokštelių užsidarymas</w:t>
      </w:r>
      <w:r w:rsidR="00103AC7" w:rsidRPr="00933770">
        <w:rPr>
          <w:lang w:val="lt-LT"/>
        </w:rPr>
        <w:t xml:space="preserve">, </w:t>
      </w:r>
      <w:r w:rsidRPr="00933770">
        <w:rPr>
          <w:lang w:val="lt-LT"/>
        </w:rPr>
        <w:t>poveikis augantiems dantims</w:t>
      </w:r>
      <w:r w:rsidR="00103AC7" w:rsidRPr="00933770">
        <w:rPr>
          <w:lang w:val="lt-LT"/>
        </w:rPr>
        <w:t xml:space="preserve">, </w:t>
      </w:r>
      <w:r w:rsidRPr="00933770">
        <w:rPr>
          <w:lang w:val="lt-LT"/>
        </w:rPr>
        <w:t>poveikis patinų ir patelių reprodukcinės sistemos takams</w:t>
      </w:r>
      <w:r w:rsidR="0062509C" w:rsidRPr="00933770">
        <w:rPr>
          <w:lang w:val="lt-LT"/>
        </w:rPr>
        <w:t>,</w:t>
      </w:r>
      <w:r w:rsidRPr="00933770">
        <w:rPr>
          <w:lang w:val="lt-LT"/>
        </w:rPr>
        <w:t xml:space="preserve"> plaukų folikulų atrofija su nuplikimu</w:t>
      </w:r>
      <w:r w:rsidR="0062509C" w:rsidRPr="00933770">
        <w:rPr>
          <w:lang w:val="lt-LT"/>
        </w:rPr>
        <w:t xml:space="preserve">, </w:t>
      </w:r>
      <w:r w:rsidRPr="00933770">
        <w:rPr>
          <w:lang w:val="lt-LT"/>
        </w:rPr>
        <w:t>toksinis poveikis virškimo traktui</w:t>
      </w:r>
      <w:r w:rsidR="0001677A" w:rsidRPr="00933770">
        <w:rPr>
          <w:lang w:val="lt-LT"/>
        </w:rPr>
        <w:t xml:space="preserve"> </w:t>
      </w:r>
      <w:r w:rsidRPr="00933770">
        <w:rPr>
          <w:lang w:val="lt-LT"/>
        </w:rPr>
        <w:t>su sumažėjusiu kūno svoriu</w:t>
      </w:r>
      <w:r w:rsidR="0001677A" w:rsidRPr="00933770">
        <w:rPr>
          <w:lang w:val="lt-LT"/>
        </w:rPr>
        <w:t xml:space="preserve"> </w:t>
      </w:r>
      <w:r w:rsidRPr="00933770">
        <w:rPr>
          <w:lang w:val="lt-LT"/>
        </w:rPr>
        <w:t>bei poveikis limfmazgiams</w:t>
      </w:r>
      <w:r w:rsidR="00103AC7" w:rsidRPr="00933770">
        <w:rPr>
          <w:lang w:val="lt-LT"/>
        </w:rPr>
        <w:t xml:space="preserve">. </w:t>
      </w:r>
      <w:r w:rsidR="0062509C" w:rsidRPr="00933770">
        <w:rPr>
          <w:lang w:val="lt-LT"/>
        </w:rPr>
        <w:t>Susidarant gerokai didesnei ekspozicijai nei nustatyta ekspozicija žmonėms, p</w:t>
      </w:r>
      <w:r w:rsidRPr="00933770">
        <w:rPr>
          <w:lang w:val="lt-LT"/>
        </w:rPr>
        <w:t>apildomi organai taikiniai buvo inkstai</w:t>
      </w:r>
      <w:r w:rsidR="00103AC7" w:rsidRPr="00933770">
        <w:rPr>
          <w:lang w:val="lt-LT"/>
        </w:rPr>
        <w:t>.</w:t>
      </w:r>
    </w:p>
    <w:p w14:paraId="78FC7C73" w14:textId="77777777" w:rsidR="0001677A" w:rsidRPr="00933770" w:rsidRDefault="0001677A" w:rsidP="00263E52">
      <w:pPr>
        <w:widowControl w:val="0"/>
        <w:tabs>
          <w:tab w:val="clear" w:pos="567"/>
        </w:tabs>
        <w:spacing w:line="240" w:lineRule="auto"/>
        <w:rPr>
          <w:lang w:val="lt-LT"/>
        </w:rPr>
      </w:pPr>
    </w:p>
    <w:p w14:paraId="093F31A8" w14:textId="77777777" w:rsidR="000E2146" w:rsidRPr="00933770" w:rsidRDefault="008B3B79" w:rsidP="00292581">
      <w:pPr>
        <w:keepNext/>
        <w:widowControl w:val="0"/>
        <w:tabs>
          <w:tab w:val="clear" w:pos="567"/>
        </w:tabs>
        <w:spacing w:line="240" w:lineRule="auto"/>
        <w:outlineLvl w:val="0"/>
        <w:rPr>
          <w:u w:val="single"/>
          <w:lang w:val="lt-LT"/>
        </w:rPr>
      </w:pPr>
      <w:bookmarkStart w:id="115" w:name="_4751177Genotoxicity"/>
      <w:bookmarkEnd w:id="115"/>
      <w:r w:rsidRPr="00933770">
        <w:rPr>
          <w:u w:val="single"/>
          <w:lang w:val="lt-LT"/>
        </w:rPr>
        <w:t>Kancerogen</w:t>
      </w:r>
      <w:r w:rsidR="006860ED" w:rsidRPr="00933770">
        <w:rPr>
          <w:u w:val="single"/>
          <w:lang w:val="lt-LT"/>
        </w:rPr>
        <w:t>inis</w:t>
      </w:r>
      <w:r w:rsidRPr="00933770">
        <w:rPr>
          <w:u w:val="single"/>
          <w:lang w:val="lt-LT"/>
        </w:rPr>
        <w:t xml:space="preserve"> ir mutagen</w:t>
      </w:r>
      <w:r w:rsidR="006860ED" w:rsidRPr="00933770">
        <w:rPr>
          <w:u w:val="single"/>
          <w:lang w:val="lt-LT"/>
        </w:rPr>
        <w:t>inis</w:t>
      </w:r>
      <w:bookmarkStart w:id="116" w:name="_4851319Carcinogenesis_and_mutagen"/>
      <w:bookmarkEnd w:id="116"/>
      <w:r w:rsidR="006860ED" w:rsidRPr="00933770">
        <w:rPr>
          <w:u w:val="single"/>
          <w:lang w:val="lt-LT"/>
        </w:rPr>
        <w:t xml:space="preserve"> poveikis</w:t>
      </w:r>
    </w:p>
    <w:p w14:paraId="5860A078" w14:textId="77777777" w:rsidR="00D8245B" w:rsidRPr="00933770" w:rsidRDefault="00D8245B" w:rsidP="00353396">
      <w:pPr>
        <w:keepNext/>
        <w:widowControl w:val="0"/>
        <w:tabs>
          <w:tab w:val="clear" w:pos="567"/>
        </w:tabs>
        <w:spacing w:line="240" w:lineRule="auto"/>
        <w:rPr>
          <w:lang w:val="lt-LT"/>
        </w:rPr>
      </w:pPr>
    </w:p>
    <w:p w14:paraId="532D82A6" w14:textId="77777777" w:rsidR="00237BCE" w:rsidRPr="00B9196A" w:rsidRDefault="00237BCE" w:rsidP="00237BCE">
      <w:pPr>
        <w:rPr>
          <w:lang w:val="lt-LT"/>
        </w:rPr>
      </w:pPr>
      <w:r>
        <w:rPr>
          <w:lang w:val="lt-LT"/>
        </w:rPr>
        <w:t xml:space="preserve">Tyrimais </w:t>
      </w:r>
      <w:r w:rsidRPr="00B9196A">
        <w:rPr>
          <w:i/>
          <w:iCs/>
          <w:lang w:val="lt-LT"/>
        </w:rPr>
        <w:t>in vitro</w:t>
      </w:r>
      <w:r w:rsidRPr="00B9196A">
        <w:rPr>
          <w:lang w:val="lt-LT"/>
        </w:rPr>
        <w:t xml:space="preserve"> ir </w:t>
      </w:r>
      <w:r w:rsidRPr="00B9196A">
        <w:rPr>
          <w:i/>
          <w:iCs/>
          <w:lang w:val="lt-LT"/>
        </w:rPr>
        <w:t>in vivo</w:t>
      </w:r>
      <w:r w:rsidRPr="00B9196A">
        <w:rPr>
          <w:lang w:val="lt-LT"/>
        </w:rPr>
        <w:t xml:space="preserve"> </w:t>
      </w:r>
      <w:r>
        <w:rPr>
          <w:lang w:val="lt-LT"/>
        </w:rPr>
        <w:t>nustatyta, kad s</w:t>
      </w:r>
      <w:r w:rsidRPr="00B9196A">
        <w:rPr>
          <w:lang w:val="lt-LT"/>
        </w:rPr>
        <w:t>onidegibas n</w:t>
      </w:r>
      <w:r>
        <w:rPr>
          <w:lang w:val="lt-LT"/>
        </w:rPr>
        <w:t>ėra</w:t>
      </w:r>
      <w:r w:rsidRPr="00B9196A">
        <w:rPr>
          <w:lang w:val="lt-LT"/>
        </w:rPr>
        <w:t xml:space="preserve"> genotoksiškas. Karcinogeniškumo tyrimuose su žiurkėmis ir pelėmis kancerogeninio </w:t>
      </w:r>
      <w:r>
        <w:rPr>
          <w:lang w:val="lt-LT"/>
        </w:rPr>
        <w:t>poveikio nepastebėta</w:t>
      </w:r>
      <w:r w:rsidRPr="00B9196A">
        <w:rPr>
          <w:lang w:val="lt-LT"/>
        </w:rPr>
        <w:t>. Tačiau žiurkių ekspozicijos lygis buvo gerokai mažesnis už klinikinį, o pelių – panašus į klinikinį.</w:t>
      </w:r>
    </w:p>
    <w:p w14:paraId="73E5ABDB" w14:textId="77777777" w:rsidR="000E2146" w:rsidRPr="00933770" w:rsidRDefault="000E2146" w:rsidP="00A237ED">
      <w:pPr>
        <w:widowControl w:val="0"/>
        <w:tabs>
          <w:tab w:val="clear" w:pos="567"/>
        </w:tabs>
        <w:spacing w:line="240" w:lineRule="auto"/>
        <w:rPr>
          <w:lang w:val="lt-LT"/>
        </w:rPr>
      </w:pPr>
    </w:p>
    <w:p w14:paraId="4CFEE1A0" w14:textId="77777777" w:rsidR="000E2146" w:rsidRPr="00933770" w:rsidRDefault="0062509C" w:rsidP="00292581">
      <w:pPr>
        <w:keepNext/>
        <w:widowControl w:val="0"/>
        <w:tabs>
          <w:tab w:val="clear" w:pos="567"/>
        </w:tabs>
        <w:spacing w:line="240" w:lineRule="auto"/>
        <w:outlineLvl w:val="0"/>
        <w:rPr>
          <w:u w:val="single"/>
          <w:lang w:val="lt-LT"/>
        </w:rPr>
      </w:pPr>
      <w:r w:rsidRPr="00933770">
        <w:rPr>
          <w:u w:val="single"/>
          <w:lang w:val="lt-LT"/>
        </w:rPr>
        <w:t>Toksinis poveikis reprodukcijai ir vystymuisi</w:t>
      </w:r>
      <w:bookmarkStart w:id="117" w:name="_4951424Pregnancy47fertility"/>
      <w:bookmarkEnd w:id="117"/>
    </w:p>
    <w:p w14:paraId="692294B5" w14:textId="77777777" w:rsidR="00D8245B" w:rsidRPr="00933770" w:rsidRDefault="00D8245B" w:rsidP="005F52B0">
      <w:pPr>
        <w:keepNext/>
        <w:widowControl w:val="0"/>
        <w:tabs>
          <w:tab w:val="clear" w:pos="567"/>
        </w:tabs>
        <w:spacing w:line="240" w:lineRule="auto"/>
        <w:rPr>
          <w:lang w:val="lt-LT"/>
        </w:rPr>
      </w:pPr>
    </w:p>
    <w:p w14:paraId="6EAFDEEF" w14:textId="63DBF241" w:rsidR="003650BA" w:rsidRPr="00933770" w:rsidRDefault="00CD5DB0" w:rsidP="00023C1E">
      <w:pPr>
        <w:widowControl w:val="0"/>
        <w:tabs>
          <w:tab w:val="clear" w:pos="567"/>
        </w:tabs>
        <w:spacing w:line="240" w:lineRule="auto"/>
        <w:rPr>
          <w:lang w:val="lt-LT"/>
        </w:rPr>
      </w:pPr>
      <w:r w:rsidRPr="00933770">
        <w:rPr>
          <w:lang w:val="lt-LT"/>
        </w:rPr>
        <w:t>Nustatyta, kad susidarant labai mažai s</w:t>
      </w:r>
      <w:r w:rsidR="000E2146" w:rsidRPr="00933770">
        <w:rPr>
          <w:lang w:val="lt-LT"/>
        </w:rPr>
        <w:t>onidegib</w:t>
      </w:r>
      <w:r w:rsidRPr="00933770">
        <w:rPr>
          <w:lang w:val="lt-LT"/>
        </w:rPr>
        <w:t>o ekspozicijai sukeliamas toksinis poveikis triušių vaisiams (kadangi nustatyta abortų</w:t>
      </w:r>
      <w:r w:rsidR="000E2146" w:rsidRPr="00933770">
        <w:rPr>
          <w:lang w:val="lt-LT"/>
        </w:rPr>
        <w:t xml:space="preserve"> </w:t>
      </w:r>
      <w:r w:rsidRPr="00933770">
        <w:rPr>
          <w:lang w:val="lt-LT"/>
        </w:rPr>
        <w:t>ir (arba)</w:t>
      </w:r>
      <w:r w:rsidR="000E2146" w:rsidRPr="00933770">
        <w:rPr>
          <w:lang w:val="lt-LT"/>
        </w:rPr>
        <w:t xml:space="preserve"> </w:t>
      </w:r>
      <w:r w:rsidRPr="00933770">
        <w:rPr>
          <w:lang w:val="lt-LT"/>
        </w:rPr>
        <w:t>visiškos vaisių rezorbcijos atvejų)</w:t>
      </w:r>
      <w:r w:rsidR="000E2146" w:rsidRPr="00933770">
        <w:rPr>
          <w:lang w:val="lt-LT"/>
        </w:rPr>
        <w:t xml:space="preserve"> </w:t>
      </w:r>
      <w:r w:rsidRPr="00933770">
        <w:rPr>
          <w:lang w:val="lt-LT"/>
        </w:rPr>
        <w:t>bei</w:t>
      </w:r>
      <w:r w:rsidR="000E2146" w:rsidRPr="00933770">
        <w:rPr>
          <w:lang w:val="lt-LT"/>
        </w:rPr>
        <w:t xml:space="preserve"> teratogeni</w:t>
      </w:r>
      <w:r w:rsidRPr="00933770">
        <w:rPr>
          <w:lang w:val="lt-LT"/>
        </w:rPr>
        <w:t xml:space="preserve">nis poveikis, dėl kurio atsiranda sunkių </w:t>
      </w:r>
      <w:r w:rsidR="00E4591F" w:rsidRPr="00933770">
        <w:rPr>
          <w:lang w:val="lt-LT"/>
        </w:rPr>
        <w:t>formavimosi ydų</w:t>
      </w:r>
      <w:r w:rsidR="000E2146" w:rsidRPr="00933770">
        <w:rPr>
          <w:lang w:val="lt-LT"/>
        </w:rPr>
        <w:t xml:space="preserve">. </w:t>
      </w:r>
      <w:r w:rsidRPr="00933770">
        <w:rPr>
          <w:lang w:val="lt-LT"/>
        </w:rPr>
        <w:t>Dėl teratogeninio poveikio nustatyta stuburo slankstelių</w:t>
      </w:r>
      <w:r w:rsidR="000E2146" w:rsidRPr="00933770">
        <w:rPr>
          <w:lang w:val="lt-LT"/>
        </w:rPr>
        <w:t xml:space="preserve">, </w:t>
      </w:r>
      <w:r w:rsidRPr="00933770">
        <w:rPr>
          <w:lang w:val="lt-LT"/>
        </w:rPr>
        <w:t xml:space="preserve">distalinių galūnių dalių ir pirštų </w:t>
      </w:r>
      <w:r w:rsidR="00E4591F" w:rsidRPr="00933770">
        <w:rPr>
          <w:lang w:val="lt-LT"/>
        </w:rPr>
        <w:t>formavimosi ydų</w:t>
      </w:r>
      <w:r w:rsidR="000E2146" w:rsidRPr="00933770">
        <w:rPr>
          <w:lang w:val="lt-LT"/>
        </w:rPr>
        <w:t>, s</w:t>
      </w:r>
      <w:r w:rsidRPr="00933770">
        <w:rPr>
          <w:lang w:val="lt-LT"/>
        </w:rPr>
        <w:t xml:space="preserve">unkių kaukolės ir veido </w:t>
      </w:r>
      <w:r w:rsidR="00E4591F" w:rsidRPr="00933770">
        <w:rPr>
          <w:lang w:val="lt-LT"/>
        </w:rPr>
        <w:t>formavimosi ydų</w:t>
      </w:r>
      <w:r w:rsidR="00E4591F" w:rsidRPr="00933770" w:rsidDel="00E4591F">
        <w:rPr>
          <w:lang w:val="lt-LT"/>
        </w:rPr>
        <w:t xml:space="preserve"> </w:t>
      </w:r>
      <w:r w:rsidRPr="00933770">
        <w:rPr>
          <w:lang w:val="lt-LT"/>
        </w:rPr>
        <w:t>bei kitokių sunkių</w:t>
      </w:r>
      <w:r w:rsidR="000E2146" w:rsidRPr="00933770">
        <w:rPr>
          <w:lang w:val="lt-LT"/>
        </w:rPr>
        <w:t xml:space="preserve"> </w:t>
      </w:r>
      <w:r w:rsidRPr="00933770">
        <w:rPr>
          <w:lang w:val="lt-LT"/>
        </w:rPr>
        <w:t>organizmo vidurinės linijos vystymosi defektų</w:t>
      </w:r>
      <w:r w:rsidR="000E2146" w:rsidRPr="00933770">
        <w:rPr>
          <w:lang w:val="lt-LT"/>
        </w:rPr>
        <w:t xml:space="preserve">. </w:t>
      </w:r>
      <w:r w:rsidRPr="00933770">
        <w:rPr>
          <w:lang w:val="lt-LT"/>
        </w:rPr>
        <w:t xml:space="preserve">Toksinis poveikis triušių vaisiams taip pat buvo nustatytas susidarant labai nedidelei </w:t>
      </w:r>
      <w:r w:rsidR="00E4591F" w:rsidRPr="00933770">
        <w:rPr>
          <w:lang w:val="lt-LT"/>
        </w:rPr>
        <w:t xml:space="preserve">vaistinio </w:t>
      </w:r>
      <w:r w:rsidRPr="00933770">
        <w:rPr>
          <w:lang w:val="lt-LT"/>
        </w:rPr>
        <w:t>preparato ekspozicijai vaikingoms patelėms</w:t>
      </w:r>
      <w:r w:rsidR="000E2146" w:rsidRPr="00933770">
        <w:rPr>
          <w:lang w:val="lt-LT"/>
        </w:rPr>
        <w:t>.</w:t>
      </w:r>
      <w:r w:rsidR="00836200" w:rsidRPr="00933770">
        <w:rPr>
          <w:lang w:val="lt-LT"/>
        </w:rPr>
        <w:t xml:space="preserve"> </w:t>
      </w:r>
      <w:r w:rsidRPr="00933770">
        <w:rPr>
          <w:lang w:val="lt-LT"/>
        </w:rPr>
        <w:t xml:space="preserve">Esant nedidelei ekspozicijai, pastebėtas sumažėjęs </w:t>
      </w:r>
      <w:r w:rsidR="003E333D" w:rsidRPr="00933770">
        <w:rPr>
          <w:lang w:val="lt-LT"/>
        </w:rPr>
        <w:t xml:space="preserve">žiurkių patelių </w:t>
      </w:r>
      <w:r w:rsidRPr="00933770">
        <w:rPr>
          <w:lang w:val="lt-LT"/>
        </w:rPr>
        <w:t>vaisingumas</w:t>
      </w:r>
      <w:r w:rsidR="00836200" w:rsidRPr="00933770">
        <w:rPr>
          <w:lang w:val="lt-LT"/>
        </w:rPr>
        <w:t xml:space="preserve">. </w:t>
      </w:r>
      <w:r w:rsidRPr="00933770">
        <w:rPr>
          <w:lang w:val="lt-LT"/>
        </w:rPr>
        <w:t>S</w:t>
      </w:r>
      <w:r w:rsidR="00836200" w:rsidRPr="00933770">
        <w:rPr>
          <w:lang w:val="lt-LT"/>
        </w:rPr>
        <w:t>onidegib</w:t>
      </w:r>
      <w:r w:rsidRPr="00933770">
        <w:rPr>
          <w:lang w:val="lt-LT"/>
        </w:rPr>
        <w:t xml:space="preserve">o skiriant žiurkių patinams, kai susidariusi </w:t>
      </w:r>
      <w:r w:rsidR="00E4591F" w:rsidRPr="00933770">
        <w:rPr>
          <w:lang w:val="lt-LT"/>
        </w:rPr>
        <w:t xml:space="preserve">vaistinio </w:t>
      </w:r>
      <w:r w:rsidRPr="00933770">
        <w:rPr>
          <w:lang w:val="lt-LT"/>
        </w:rPr>
        <w:t>preparato ekspozicija gyvūnų organizmuose buvo maždaug 2</w:t>
      </w:r>
      <w:r w:rsidR="003A186F">
        <w:rPr>
          <w:lang w:val="lt-LT"/>
        </w:rPr>
        <w:t>-</w:t>
      </w:r>
      <w:r w:rsidRPr="00933770">
        <w:rPr>
          <w:lang w:val="lt-LT"/>
        </w:rPr>
        <w:t>kartus didesnė nei klinikinė ekspozicija žmogui,</w:t>
      </w:r>
      <w:r w:rsidR="00836200" w:rsidRPr="00933770">
        <w:rPr>
          <w:lang w:val="lt-LT"/>
        </w:rPr>
        <w:t xml:space="preserve"> </w:t>
      </w:r>
      <w:r w:rsidR="00211D18" w:rsidRPr="00933770">
        <w:rPr>
          <w:lang w:val="lt-LT"/>
        </w:rPr>
        <w:t>patinų vaisingumo sutrikimų nenustatyta</w:t>
      </w:r>
      <w:r w:rsidR="00836200" w:rsidRPr="00933770">
        <w:rPr>
          <w:lang w:val="lt-LT"/>
        </w:rPr>
        <w:t>.</w:t>
      </w:r>
      <w:r w:rsidR="00E4591F" w:rsidRPr="00933770">
        <w:rPr>
          <w:lang w:val="lt-LT"/>
        </w:rPr>
        <w:t xml:space="preserve"> </w:t>
      </w:r>
    </w:p>
    <w:p w14:paraId="6C086857" w14:textId="77777777" w:rsidR="000E2146" w:rsidRPr="00933770" w:rsidRDefault="000E2146" w:rsidP="00023C1E">
      <w:pPr>
        <w:widowControl w:val="0"/>
        <w:tabs>
          <w:tab w:val="clear" w:pos="567"/>
        </w:tabs>
        <w:spacing w:line="240" w:lineRule="auto"/>
        <w:rPr>
          <w:szCs w:val="22"/>
          <w:lang w:val="lt-LT"/>
        </w:rPr>
      </w:pPr>
    </w:p>
    <w:p w14:paraId="74B7B5C8" w14:textId="5779620A" w:rsidR="003A186F" w:rsidRDefault="003A186F" w:rsidP="003A186F">
      <w:pPr>
        <w:widowControl w:val="0"/>
        <w:tabs>
          <w:tab w:val="clear" w:pos="567"/>
        </w:tabs>
        <w:spacing w:line="240" w:lineRule="auto"/>
        <w:rPr>
          <w:szCs w:val="22"/>
          <w:lang w:val="lt-LT"/>
        </w:rPr>
      </w:pPr>
      <w:r w:rsidRPr="003A186F">
        <w:rPr>
          <w:szCs w:val="22"/>
          <w:lang w:val="lt-LT"/>
        </w:rPr>
        <w:t>Aplinkos rizikos vertinimas (ERA)</w:t>
      </w:r>
    </w:p>
    <w:p w14:paraId="66B30A53" w14:textId="77777777" w:rsidR="003A186F" w:rsidRPr="003A186F" w:rsidRDefault="003A186F" w:rsidP="003A186F">
      <w:pPr>
        <w:widowControl w:val="0"/>
        <w:tabs>
          <w:tab w:val="clear" w:pos="567"/>
        </w:tabs>
        <w:spacing w:line="240" w:lineRule="auto"/>
        <w:rPr>
          <w:szCs w:val="22"/>
          <w:lang w:val="lt-LT"/>
        </w:rPr>
      </w:pPr>
    </w:p>
    <w:p w14:paraId="1997B2A4" w14:textId="07E98786" w:rsidR="00812D16" w:rsidRDefault="003A186F" w:rsidP="003A186F">
      <w:pPr>
        <w:widowControl w:val="0"/>
        <w:tabs>
          <w:tab w:val="clear" w:pos="567"/>
        </w:tabs>
        <w:spacing w:line="240" w:lineRule="auto"/>
        <w:rPr>
          <w:szCs w:val="22"/>
          <w:lang w:val="lt-LT"/>
        </w:rPr>
      </w:pPr>
      <w:r w:rsidRPr="003A186F">
        <w:rPr>
          <w:szCs w:val="22"/>
          <w:lang w:val="lt-LT"/>
        </w:rPr>
        <w:t>Aplinkos rizikos vertinimo tyrimai parodė, kad sonidegibas gali kelti pavojų paviršini</w:t>
      </w:r>
      <w:r w:rsidR="003B6706" w:rsidRPr="00DA35C2">
        <w:rPr>
          <w:szCs w:val="22"/>
          <w:lang w:val="lt-LT"/>
        </w:rPr>
        <w:t>am</w:t>
      </w:r>
      <w:r w:rsidRPr="003A186F">
        <w:rPr>
          <w:szCs w:val="22"/>
          <w:lang w:val="lt-LT"/>
        </w:rPr>
        <w:t xml:space="preserve"> vandeniui (žr. 6.6 skyrių).</w:t>
      </w:r>
    </w:p>
    <w:p w14:paraId="2A8A81D0" w14:textId="5E3512EE" w:rsidR="003A186F" w:rsidRDefault="003A186F" w:rsidP="003A186F">
      <w:pPr>
        <w:widowControl w:val="0"/>
        <w:tabs>
          <w:tab w:val="clear" w:pos="567"/>
        </w:tabs>
        <w:spacing w:line="240" w:lineRule="auto"/>
        <w:rPr>
          <w:szCs w:val="22"/>
          <w:lang w:val="lt-LT"/>
        </w:rPr>
      </w:pPr>
    </w:p>
    <w:p w14:paraId="35240D1A" w14:textId="77777777" w:rsidR="003A186F" w:rsidRPr="00933770" w:rsidRDefault="003A186F" w:rsidP="003A186F">
      <w:pPr>
        <w:widowControl w:val="0"/>
        <w:tabs>
          <w:tab w:val="clear" w:pos="567"/>
        </w:tabs>
        <w:spacing w:line="240" w:lineRule="auto"/>
        <w:rPr>
          <w:szCs w:val="22"/>
          <w:lang w:val="lt-LT"/>
        </w:rPr>
      </w:pPr>
    </w:p>
    <w:p w14:paraId="6BACF9BE" w14:textId="77777777" w:rsidR="00812D16" w:rsidRPr="00933770" w:rsidRDefault="00812D16" w:rsidP="00292581">
      <w:pPr>
        <w:keepNext/>
        <w:widowControl w:val="0"/>
        <w:tabs>
          <w:tab w:val="clear" w:pos="567"/>
        </w:tabs>
        <w:suppressAutoHyphens/>
        <w:spacing w:line="240" w:lineRule="auto"/>
        <w:ind w:left="567" w:hanging="567"/>
        <w:outlineLvl w:val="0"/>
        <w:rPr>
          <w:b/>
          <w:szCs w:val="22"/>
          <w:lang w:val="lt-LT"/>
        </w:rPr>
      </w:pPr>
      <w:r w:rsidRPr="00933770">
        <w:rPr>
          <w:b/>
          <w:szCs w:val="22"/>
          <w:lang w:val="lt-LT"/>
        </w:rPr>
        <w:t>6.</w:t>
      </w:r>
      <w:r w:rsidRPr="00933770">
        <w:rPr>
          <w:b/>
          <w:szCs w:val="22"/>
          <w:lang w:val="lt-LT"/>
        </w:rPr>
        <w:tab/>
      </w:r>
      <w:r w:rsidR="00133021" w:rsidRPr="00933770">
        <w:rPr>
          <w:b/>
          <w:bCs/>
          <w:szCs w:val="22"/>
          <w:lang w:val="lt-LT"/>
        </w:rPr>
        <w:t>FARMACINĖ INFORMACIJA</w:t>
      </w:r>
    </w:p>
    <w:p w14:paraId="65F5E8C1" w14:textId="77777777" w:rsidR="00812D16" w:rsidRPr="00933770" w:rsidRDefault="00812D16" w:rsidP="000911E1">
      <w:pPr>
        <w:keepNext/>
        <w:widowControl w:val="0"/>
        <w:tabs>
          <w:tab w:val="clear" w:pos="567"/>
        </w:tabs>
        <w:spacing w:line="240" w:lineRule="auto"/>
        <w:rPr>
          <w:szCs w:val="22"/>
          <w:lang w:val="lt-LT"/>
        </w:rPr>
      </w:pPr>
    </w:p>
    <w:p w14:paraId="25EF2256" w14:textId="77777777" w:rsidR="00812D16" w:rsidRPr="00933770" w:rsidRDefault="00812D16" w:rsidP="00292581">
      <w:pPr>
        <w:keepNext/>
        <w:widowControl w:val="0"/>
        <w:spacing w:line="240" w:lineRule="auto"/>
        <w:outlineLvl w:val="0"/>
        <w:rPr>
          <w:b/>
          <w:lang w:val="lt-LT"/>
        </w:rPr>
      </w:pPr>
      <w:r w:rsidRPr="00933770">
        <w:rPr>
          <w:b/>
          <w:lang w:val="lt-LT"/>
        </w:rPr>
        <w:t>6.1</w:t>
      </w:r>
      <w:r w:rsidRPr="00933770">
        <w:rPr>
          <w:b/>
          <w:lang w:val="lt-LT"/>
        </w:rPr>
        <w:tab/>
      </w:r>
      <w:r w:rsidR="00133021" w:rsidRPr="00933770">
        <w:rPr>
          <w:b/>
          <w:bCs/>
          <w:lang w:val="lt-LT"/>
        </w:rPr>
        <w:t>Pagalbinių medžiagų sąrašas</w:t>
      </w:r>
    </w:p>
    <w:p w14:paraId="6204F822" w14:textId="77777777" w:rsidR="00812D16" w:rsidRPr="00933770" w:rsidRDefault="00812D16" w:rsidP="00827C78">
      <w:pPr>
        <w:keepNext/>
        <w:widowControl w:val="0"/>
        <w:tabs>
          <w:tab w:val="clear" w:pos="567"/>
        </w:tabs>
        <w:spacing w:line="240" w:lineRule="auto"/>
        <w:rPr>
          <w:szCs w:val="22"/>
          <w:lang w:val="lt-LT"/>
        </w:rPr>
      </w:pPr>
    </w:p>
    <w:p w14:paraId="73B027B6" w14:textId="77777777" w:rsidR="00741D2C" w:rsidRPr="00933770" w:rsidRDefault="00A13CCF" w:rsidP="00292581">
      <w:pPr>
        <w:keepNext/>
        <w:widowControl w:val="0"/>
        <w:tabs>
          <w:tab w:val="clear" w:pos="567"/>
        </w:tabs>
        <w:spacing w:line="240" w:lineRule="auto"/>
        <w:outlineLvl w:val="0"/>
        <w:rPr>
          <w:szCs w:val="22"/>
          <w:lang w:val="lt-LT"/>
        </w:rPr>
      </w:pPr>
      <w:r w:rsidRPr="00933770">
        <w:rPr>
          <w:szCs w:val="22"/>
          <w:u w:val="single"/>
          <w:lang w:val="lt-LT"/>
        </w:rPr>
        <w:t>Kapsulės turinys</w:t>
      </w:r>
    </w:p>
    <w:p w14:paraId="47F05885" w14:textId="77777777" w:rsidR="00D8245B" w:rsidRPr="00933770" w:rsidRDefault="00D8245B" w:rsidP="00E003F7">
      <w:pPr>
        <w:keepNext/>
        <w:widowControl w:val="0"/>
        <w:tabs>
          <w:tab w:val="clear" w:pos="567"/>
        </w:tabs>
        <w:spacing w:line="240" w:lineRule="auto"/>
        <w:rPr>
          <w:szCs w:val="22"/>
          <w:lang w:val="lt-LT"/>
        </w:rPr>
      </w:pPr>
    </w:p>
    <w:p w14:paraId="6A80B344" w14:textId="77777777" w:rsidR="007E3CA7" w:rsidRPr="00933770" w:rsidRDefault="00CF11CF" w:rsidP="00F50181">
      <w:pPr>
        <w:widowControl w:val="0"/>
        <w:tabs>
          <w:tab w:val="clear" w:pos="567"/>
        </w:tabs>
        <w:spacing w:line="240" w:lineRule="auto"/>
        <w:rPr>
          <w:szCs w:val="22"/>
          <w:lang w:val="lt-LT"/>
        </w:rPr>
      </w:pPr>
      <w:r w:rsidRPr="00933770">
        <w:rPr>
          <w:szCs w:val="22"/>
          <w:lang w:val="lt-LT"/>
        </w:rPr>
        <w:t>K</w:t>
      </w:r>
      <w:r w:rsidR="002B3A7E" w:rsidRPr="00933770">
        <w:rPr>
          <w:szCs w:val="22"/>
          <w:lang w:val="lt-LT"/>
        </w:rPr>
        <w:t>rospovidon</w:t>
      </w:r>
      <w:r w:rsidRPr="00933770">
        <w:rPr>
          <w:szCs w:val="22"/>
          <w:lang w:val="lt-LT"/>
        </w:rPr>
        <w:t>as</w:t>
      </w:r>
      <w:r w:rsidR="00265C2B" w:rsidRPr="00933770">
        <w:rPr>
          <w:szCs w:val="22"/>
          <w:lang w:val="lt-LT"/>
        </w:rPr>
        <w:t xml:space="preserve"> A tipo</w:t>
      </w:r>
    </w:p>
    <w:p w14:paraId="666A2672" w14:textId="77777777" w:rsidR="002B3A7E" w:rsidRPr="00933770" w:rsidRDefault="007E3CA7" w:rsidP="00F50181">
      <w:pPr>
        <w:widowControl w:val="0"/>
        <w:tabs>
          <w:tab w:val="clear" w:pos="567"/>
        </w:tabs>
        <w:spacing w:line="240" w:lineRule="auto"/>
        <w:rPr>
          <w:szCs w:val="22"/>
          <w:lang w:val="lt-LT"/>
        </w:rPr>
      </w:pPr>
      <w:r w:rsidRPr="00933770">
        <w:rPr>
          <w:szCs w:val="22"/>
          <w:lang w:val="lt-LT"/>
        </w:rPr>
        <w:t>L</w:t>
      </w:r>
      <w:r w:rsidR="002B3A7E" w:rsidRPr="00933770">
        <w:rPr>
          <w:szCs w:val="22"/>
          <w:lang w:val="lt-LT"/>
        </w:rPr>
        <w:t>a</w:t>
      </w:r>
      <w:r w:rsidR="00CF11CF" w:rsidRPr="00933770">
        <w:rPr>
          <w:szCs w:val="22"/>
          <w:lang w:val="lt-LT"/>
        </w:rPr>
        <w:t>ktozė</w:t>
      </w:r>
      <w:r w:rsidR="002B3A7E" w:rsidRPr="00933770">
        <w:rPr>
          <w:szCs w:val="22"/>
          <w:lang w:val="lt-LT"/>
        </w:rPr>
        <w:t xml:space="preserve"> monoh</w:t>
      </w:r>
      <w:r w:rsidR="00CF11CF" w:rsidRPr="00933770">
        <w:rPr>
          <w:szCs w:val="22"/>
          <w:lang w:val="lt-LT"/>
        </w:rPr>
        <w:t>idratas</w:t>
      </w:r>
    </w:p>
    <w:p w14:paraId="1151CF17" w14:textId="77777777" w:rsidR="002B3A7E" w:rsidRPr="00933770" w:rsidRDefault="007E3CA7" w:rsidP="00F50181">
      <w:pPr>
        <w:widowControl w:val="0"/>
        <w:tabs>
          <w:tab w:val="clear" w:pos="567"/>
        </w:tabs>
        <w:spacing w:line="240" w:lineRule="auto"/>
        <w:rPr>
          <w:szCs w:val="22"/>
          <w:lang w:val="lt-LT"/>
        </w:rPr>
      </w:pPr>
      <w:r w:rsidRPr="00933770">
        <w:rPr>
          <w:szCs w:val="22"/>
          <w:lang w:val="lt-LT"/>
        </w:rPr>
        <w:t>M</w:t>
      </w:r>
      <w:r w:rsidR="002B3A7E" w:rsidRPr="00933770">
        <w:rPr>
          <w:szCs w:val="22"/>
          <w:lang w:val="lt-LT"/>
        </w:rPr>
        <w:t>agn</w:t>
      </w:r>
      <w:r w:rsidR="00CF11CF" w:rsidRPr="00933770">
        <w:rPr>
          <w:szCs w:val="22"/>
          <w:lang w:val="lt-LT"/>
        </w:rPr>
        <w:t>io</w:t>
      </w:r>
      <w:r w:rsidR="002B3A7E" w:rsidRPr="00933770">
        <w:rPr>
          <w:szCs w:val="22"/>
          <w:lang w:val="lt-LT"/>
        </w:rPr>
        <w:t xml:space="preserve"> stearat</w:t>
      </w:r>
      <w:r w:rsidR="00CF11CF" w:rsidRPr="00933770">
        <w:rPr>
          <w:szCs w:val="22"/>
          <w:lang w:val="lt-LT"/>
        </w:rPr>
        <w:t>as</w:t>
      </w:r>
    </w:p>
    <w:p w14:paraId="0A825982" w14:textId="77777777" w:rsidR="002B3A7E" w:rsidRPr="00933770" w:rsidRDefault="007E3CA7" w:rsidP="00F50181">
      <w:pPr>
        <w:widowControl w:val="0"/>
        <w:tabs>
          <w:tab w:val="clear" w:pos="567"/>
        </w:tabs>
        <w:spacing w:line="240" w:lineRule="auto"/>
        <w:rPr>
          <w:szCs w:val="22"/>
          <w:lang w:val="lt-LT"/>
        </w:rPr>
      </w:pPr>
      <w:r w:rsidRPr="00933770">
        <w:rPr>
          <w:szCs w:val="22"/>
          <w:lang w:val="lt-LT"/>
        </w:rPr>
        <w:t>P</w:t>
      </w:r>
      <w:r w:rsidR="002B3A7E" w:rsidRPr="00933770">
        <w:rPr>
          <w:szCs w:val="22"/>
          <w:lang w:val="lt-LT"/>
        </w:rPr>
        <w:t>olo</w:t>
      </w:r>
      <w:r w:rsidR="00CF11CF" w:rsidRPr="00933770">
        <w:rPr>
          <w:szCs w:val="22"/>
          <w:lang w:val="lt-LT"/>
        </w:rPr>
        <w:t>ks</w:t>
      </w:r>
      <w:r w:rsidR="002B3A7E" w:rsidRPr="00933770">
        <w:rPr>
          <w:szCs w:val="22"/>
          <w:lang w:val="lt-LT"/>
        </w:rPr>
        <w:t>amer</w:t>
      </w:r>
      <w:r w:rsidR="00CF11CF" w:rsidRPr="00933770">
        <w:rPr>
          <w:szCs w:val="22"/>
          <w:lang w:val="lt-LT"/>
        </w:rPr>
        <w:t>as</w:t>
      </w:r>
      <w:r w:rsidR="002B3A7E" w:rsidRPr="00933770">
        <w:rPr>
          <w:szCs w:val="22"/>
          <w:lang w:val="lt-LT"/>
        </w:rPr>
        <w:t xml:space="preserve"> 188</w:t>
      </w:r>
    </w:p>
    <w:p w14:paraId="45B093E3" w14:textId="77777777" w:rsidR="002B3A7E" w:rsidRPr="00933770" w:rsidRDefault="00C5750B" w:rsidP="005E0D0A">
      <w:pPr>
        <w:widowControl w:val="0"/>
        <w:tabs>
          <w:tab w:val="clear" w:pos="567"/>
        </w:tabs>
        <w:spacing w:line="240" w:lineRule="auto"/>
        <w:rPr>
          <w:szCs w:val="22"/>
          <w:lang w:val="lt-LT"/>
        </w:rPr>
      </w:pPr>
      <w:r w:rsidRPr="00933770">
        <w:rPr>
          <w:szCs w:val="22"/>
          <w:lang w:val="lt-LT"/>
        </w:rPr>
        <w:t xml:space="preserve">Bevandenis </w:t>
      </w:r>
      <w:r w:rsidR="00374A2B" w:rsidRPr="00933770">
        <w:rPr>
          <w:szCs w:val="22"/>
          <w:lang w:val="lt-LT"/>
        </w:rPr>
        <w:t>k</w:t>
      </w:r>
      <w:r w:rsidR="00CF11CF" w:rsidRPr="00933770">
        <w:rPr>
          <w:szCs w:val="22"/>
          <w:lang w:val="lt-LT"/>
        </w:rPr>
        <w:t>oloidinis silicio dioksidas</w:t>
      </w:r>
    </w:p>
    <w:p w14:paraId="22264621" w14:textId="77777777" w:rsidR="00DC6725" w:rsidRPr="00933770" w:rsidRDefault="00CF11CF" w:rsidP="00313531">
      <w:pPr>
        <w:widowControl w:val="0"/>
        <w:tabs>
          <w:tab w:val="clear" w:pos="567"/>
        </w:tabs>
        <w:spacing w:line="240" w:lineRule="auto"/>
        <w:rPr>
          <w:szCs w:val="22"/>
          <w:lang w:val="lt-LT"/>
        </w:rPr>
      </w:pPr>
      <w:r w:rsidRPr="00933770">
        <w:rPr>
          <w:szCs w:val="22"/>
          <w:lang w:val="lt-LT"/>
        </w:rPr>
        <w:t>Natrio laurilsulfatas</w:t>
      </w:r>
    </w:p>
    <w:p w14:paraId="315D3196" w14:textId="77777777" w:rsidR="00741D2C" w:rsidRPr="00933770" w:rsidRDefault="00741D2C" w:rsidP="00263E52">
      <w:pPr>
        <w:widowControl w:val="0"/>
        <w:tabs>
          <w:tab w:val="clear" w:pos="567"/>
        </w:tabs>
        <w:spacing w:line="240" w:lineRule="auto"/>
        <w:rPr>
          <w:szCs w:val="22"/>
          <w:lang w:val="lt-LT"/>
        </w:rPr>
      </w:pPr>
    </w:p>
    <w:p w14:paraId="5F4419E9" w14:textId="77777777" w:rsidR="00741D2C" w:rsidRPr="00933770" w:rsidRDefault="00A13CCF" w:rsidP="00292581">
      <w:pPr>
        <w:keepNext/>
        <w:widowControl w:val="0"/>
        <w:tabs>
          <w:tab w:val="clear" w:pos="567"/>
        </w:tabs>
        <w:spacing w:line="240" w:lineRule="auto"/>
        <w:outlineLvl w:val="0"/>
        <w:rPr>
          <w:szCs w:val="22"/>
          <w:lang w:val="lt-LT"/>
        </w:rPr>
      </w:pPr>
      <w:r w:rsidRPr="00933770">
        <w:rPr>
          <w:szCs w:val="22"/>
          <w:u w:val="single"/>
          <w:lang w:val="lt-LT"/>
        </w:rPr>
        <w:t xml:space="preserve">Kapsulės </w:t>
      </w:r>
      <w:r w:rsidR="001D10ED">
        <w:rPr>
          <w:szCs w:val="22"/>
          <w:u w:val="single"/>
          <w:lang w:val="lt-LT"/>
        </w:rPr>
        <w:t>apvalkalas</w:t>
      </w:r>
    </w:p>
    <w:p w14:paraId="52A2F85A" w14:textId="77777777" w:rsidR="00D8245B" w:rsidRPr="00933770" w:rsidRDefault="00D8245B" w:rsidP="00263E52">
      <w:pPr>
        <w:keepNext/>
        <w:widowControl w:val="0"/>
        <w:tabs>
          <w:tab w:val="clear" w:pos="567"/>
        </w:tabs>
        <w:spacing w:line="240" w:lineRule="auto"/>
        <w:rPr>
          <w:szCs w:val="22"/>
          <w:lang w:val="lt-LT"/>
        </w:rPr>
      </w:pPr>
    </w:p>
    <w:p w14:paraId="511E8670" w14:textId="77777777" w:rsidR="002B3A7E" w:rsidRPr="00933770" w:rsidRDefault="00CF11CF" w:rsidP="00292581">
      <w:pPr>
        <w:widowControl w:val="0"/>
        <w:tabs>
          <w:tab w:val="clear" w:pos="567"/>
        </w:tabs>
        <w:spacing w:line="240" w:lineRule="auto"/>
        <w:outlineLvl w:val="0"/>
        <w:rPr>
          <w:szCs w:val="22"/>
          <w:lang w:val="lt-LT"/>
        </w:rPr>
      </w:pPr>
      <w:r w:rsidRPr="00933770">
        <w:rPr>
          <w:szCs w:val="22"/>
          <w:lang w:val="lt-LT"/>
        </w:rPr>
        <w:t>Želatina</w:t>
      </w:r>
    </w:p>
    <w:p w14:paraId="1B184630" w14:textId="77777777" w:rsidR="002B3A7E" w:rsidRPr="00933770" w:rsidRDefault="00CF11CF" w:rsidP="00F84B38">
      <w:pPr>
        <w:widowControl w:val="0"/>
        <w:tabs>
          <w:tab w:val="clear" w:pos="567"/>
        </w:tabs>
        <w:spacing w:line="240" w:lineRule="auto"/>
        <w:rPr>
          <w:szCs w:val="22"/>
          <w:lang w:val="lt-LT"/>
        </w:rPr>
      </w:pPr>
      <w:r w:rsidRPr="00933770">
        <w:rPr>
          <w:szCs w:val="22"/>
          <w:lang w:val="lt-LT"/>
        </w:rPr>
        <w:t xml:space="preserve">Raudonasis geležies oksidas </w:t>
      </w:r>
      <w:r w:rsidR="002B3A7E" w:rsidRPr="00933770">
        <w:rPr>
          <w:szCs w:val="22"/>
          <w:lang w:val="lt-LT"/>
        </w:rPr>
        <w:t>(E172)</w:t>
      </w:r>
    </w:p>
    <w:p w14:paraId="0D496E91" w14:textId="77777777" w:rsidR="00DC6725" w:rsidRPr="00933770" w:rsidRDefault="007E3CA7" w:rsidP="00F72BC2">
      <w:pPr>
        <w:widowControl w:val="0"/>
        <w:tabs>
          <w:tab w:val="clear" w:pos="567"/>
        </w:tabs>
        <w:spacing w:line="240" w:lineRule="auto"/>
        <w:rPr>
          <w:szCs w:val="22"/>
          <w:lang w:val="lt-LT"/>
        </w:rPr>
      </w:pPr>
      <w:r w:rsidRPr="00933770">
        <w:rPr>
          <w:szCs w:val="22"/>
          <w:lang w:val="lt-LT"/>
        </w:rPr>
        <w:t>T</w:t>
      </w:r>
      <w:r w:rsidR="00DC6725" w:rsidRPr="00933770">
        <w:rPr>
          <w:szCs w:val="22"/>
          <w:lang w:val="lt-LT"/>
        </w:rPr>
        <w:t>itan</w:t>
      </w:r>
      <w:r w:rsidR="00CF11CF" w:rsidRPr="00933770">
        <w:rPr>
          <w:szCs w:val="22"/>
          <w:lang w:val="lt-LT"/>
        </w:rPr>
        <w:t>o</w:t>
      </w:r>
      <w:r w:rsidR="00DC6725" w:rsidRPr="00933770">
        <w:rPr>
          <w:szCs w:val="22"/>
          <w:lang w:val="lt-LT"/>
        </w:rPr>
        <w:t xml:space="preserve"> dio</w:t>
      </w:r>
      <w:r w:rsidR="00CF11CF" w:rsidRPr="00933770">
        <w:rPr>
          <w:szCs w:val="22"/>
          <w:lang w:val="lt-LT"/>
        </w:rPr>
        <w:t>ksidas</w:t>
      </w:r>
      <w:r w:rsidR="00DC6725" w:rsidRPr="00933770">
        <w:rPr>
          <w:szCs w:val="22"/>
          <w:lang w:val="lt-LT"/>
        </w:rPr>
        <w:t xml:space="preserve"> (E171)</w:t>
      </w:r>
    </w:p>
    <w:p w14:paraId="55235CF5" w14:textId="77777777" w:rsidR="00741D2C" w:rsidRPr="00933770" w:rsidRDefault="00741D2C" w:rsidP="00BF4E2E">
      <w:pPr>
        <w:widowControl w:val="0"/>
        <w:tabs>
          <w:tab w:val="clear" w:pos="567"/>
        </w:tabs>
        <w:spacing w:line="240" w:lineRule="auto"/>
        <w:rPr>
          <w:szCs w:val="22"/>
          <w:lang w:val="lt-LT"/>
        </w:rPr>
      </w:pPr>
    </w:p>
    <w:p w14:paraId="48B20A41" w14:textId="77777777" w:rsidR="00741D2C" w:rsidRPr="00933770" w:rsidRDefault="00A13CCF" w:rsidP="00292581">
      <w:pPr>
        <w:keepNext/>
        <w:widowControl w:val="0"/>
        <w:tabs>
          <w:tab w:val="clear" w:pos="567"/>
        </w:tabs>
        <w:spacing w:line="240" w:lineRule="auto"/>
        <w:outlineLvl w:val="0"/>
        <w:rPr>
          <w:szCs w:val="22"/>
          <w:lang w:val="lt-LT"/>
        </w:rPr>
      </w:pPr>
      <w:r w:rsidRPr="00933770">
        <w:rPr>
          <w:szCs w:val="22"/>
          <w:u w:val="single"/>
          <w:lang w:val="lt-LT"/>
        </w:rPr>
        <w:t xml:space="preserve">Rašalas </w:t>
      </w:r>
      <w:r w:rsidR="00BC4077" w:rsidRPr="00933770">
        <w:rPr>
          <w:szCs w:val="22"/>
          <w:u w:val="single"/>
          <w:lang w:val="lt-LT"/>
        </w:rPr>
        <w:t>už</w:t>
      </w:r>
      <w:r w:rsidRPr="00933770">
        <w:rPr>
          <w:szCs w:val="22"/>
          <w:u w:val="single"/>
          <w:lang w:val="lt-LT"/>
        </w:rPr>
        <w:t>rašui</w:t>
      </w:r>
    </w:p>
    <w:p w14:paraId="714044FD" w14:textId="77777777" w:rsidR="00D8245B" w:rsidRPr="00933770" w:rsidRDefault="00D8245B" w:rsidP="00A237ED">
      <w:pPr>
        <w:keepNext/>
        <w:widowControl w:val="0"/>
        <w:tabs>
          <w:tab w:val="clear" w:pos="567"/>
        </w:tabs>
        <w:spacing w:line="240" w:lineRule="auto"/>
        <w:rPr>
          <w:szCs w:val="22"/>
          <w:lang w:val="lt-LT"/>
        </w:rPr>
      </w:pPr>
    </w:p>
    <w:p w14:paraId="49A394E5" w14:textId="77777777" w:rsidR="002B3A7E" w:rsidRPr="00933770" w:rsidRDefault="00CF11CF" w:rsidP="00A237ED">
      <w:pPr>
        <w:widowControl w:val="0"/>
        <w:tabs>
          <w:tab w:val="clear" w:pos="567"/>
        </w:tabs>
        <w:spacing w:line="240" w:lineRule="auto"/>
        <w:rPr>
          <w:szCs w:val="22"/>
          <w:lang w:val="lt-LT"/>
        </w:rPr>
      </w:pPr>
      <w:r w:rsidRPr="00933770">
        <w:rPr>
          <w:szCs w:val="22"/>
          <w:lang w:val="lt-LT"/>
        </w:rPr>
        <w:t xml:space="preserve">Juodasis geležies oksidas </w:t>
      </w:r>
      <w:r w:rsidR="002B3A7E" w:rsidRPr="00933770">
        <w:rPr>
          <w:szCs w:val="22"/>
          <w:lang w:val="lt-LT"/>
        </w:rPr>
        <w:t>(E172)</w:t>
      </w:r>
    </w:p>
    <w:p w14:paraId="2394001E" w14:textId="77777777" w:rsidR="002B3A7E" w:rsidRPr="00933770" w:rsidRDefault="00CF11CF" w:rsidP="00A237ED">
      <w:pPr>
        <w:widowControl w:val="0"/>
        <w:tabs>
          <w:tab w:val="clear" w:pos="567"/>
        </w:tabs>
        <w:spacing w:line="240" w:lineRule="auto"/>
        <w:rPr>
          <w:szCs w:val="22"/>
          <w:lang w:val="lt-LT"/>
        </w:rPr>
      </w:pPr>
      <w:r w:rsidRPr="00933770">
        <w:rPr>
          <w:szCs w:val="22"/>
          <w:lang w:val="lt-LT"/>
        </w:rPr>
        <w:t xml:space="preserve">Propilenglikolis </w:t>
      </w:r>
      <w:r w:rsidR="004E7E1E" w:rsidRPr="00933770">
        <w:rPr>
          <w:szCs w:val="22"/>
          <w:lang w:val="lt-LT"/>
        </w:rPr>
        <w:t>(E1520)</w:t>
      </w:r>
    </w:p>
    <w:p w14:paraId="7FD53A17" w14:textId="77777777" w:rsidR="00812D16" w:rsidRPr="00933770" w:rsidRDefault="00CF11CF" w:rsidP="005F52B0">
      <w:pPr>
        <w:widowControl w:val="0"/>
        <w:tabs>
          <w:tab w:val="clear" w:pos="567"/>
        </w:tabs>
        <w:spacing w:line="240" w:lineRule="auto"/>
        <w:rPr>
          <w:szCs w:val="22"/>
          <w:lang w:val="lt-LT"/>
        </w:rPr>
      </w:pPr>
      <w:r w:rsidRPr="00933770">
        <w:rPr>
          <w:szCs w:val="22"/>
          <w:lang w:val="lt-LT"/>
        </w:rPr>
        <w:t>Šelakas</w:t>
      </w:r>
    </w:p>
    <w:p w14:paraId="3222713A" w14:textId="77777777" w:rsidR="00DC6725" w:rsidRPr="00933770" w:rsidRDefault="00DC6725" w:rsidP="00023C1E">
      <w:pPr>
        <w:widowControl w:val="0"/>
        <w:tabs>
          <w:tab w:val="clear" w:pos="567"/>
        </w:tabs>
        <w:spacing w:line="240" w:lineRule="auto"/>
        <w:rPr>
          <w:szCs w:val="22"/>
          <w:lang w:val="lt-LT"/>
        </w:rPr>
      </w:pPr>
    </w:p>
    <w:p w14:paraId="6E5E950F" w14:textId="77777777" w:rsidR="00812D16" w:rsidRPr="00933770" w:rsidRDefault="00812D16" w:rsidP="00292581">
      <w:pPr>
        <w:keepNext/>
        <w:widowControl w:val="0"/>
        <w:spacing w:line="240" w:lineRule="auto"/>
        <w:outlineLvl w:val="0"/>
        <w:rPr>
          <w:b/>
          <w:lang w:val="lt-LT"/>
        </w:rPr>
      </w:pPr>
      <w:r w:rsidRPr="00933770">
        <w:rPr>
          <w:b/>
          <w:lang w:val="lt-LT"/>
        </w:rPr>
        <w:t>6.2</w:t>
      </w:r>
      <w:r w:rsidRPr="00933770">
        <w:rPr>
          <w:b/>
          <w:lang w:val="lt-LT"/>
        </w:rPr>
        <w:tab/>
      </w:r>
      <w:r w:rsidR="00133021" w:rsidRPr="00933770">
        <w:rPr>
          <w:b/>
          <w:bCs/>
          <w:lang w:val="lt-LT"/>
        </w:rPr>
        <w:t>Nesuderinamumas</w:t>
      </w:r>
    </w:p>
    <w:p w14:paraId="3D895C3B" w14:textId="77777777" w:rsidR="00812D16" w:rsidRPr="00933770" w:rsidRDefault="00812D16" w:rsidP="00827C78">
      <w:pPr>
        <w:keepNext/>
        <w:widowControl w:val="0"/>
        <w:tabs>
          <w:tab w:val="clear" w:pos="567"/>
        </w:tabs>
        <w:spacing w:line="240" w:lineRule="auto"/>
        <w:rPr>
          <w:szCs w:val="22"/>
          <w:lang w:val="lt-LT"/>
        </w:rPr>
      </w:pPr>
    </w:p>
    <w:p w14:paraId="59A41FF8" w14:textId="77777777" w:rsidR="00812D16" w:rsidRPr="00933770" w:rsidRDefault="00133021" w:rsidP="00292581">
      <w:pPr>
        <w:widowControl w:val="0"/>
        <w:tabs>
          <w:tab w:val="clear" w:pos="567"/>
        </w:tabs>
        <w:spacing w:line="240" w:lineRule="auto"/>
        <w:outlineLvl w:val="0"/>
        <w:rPr>
          <w:szCs w:val="22"/>
          <w:lang w:val="lt-LT"/>
        </w:rPr>
      </w:pPr>
      <w:r w:rsidRPr="00933770">
        <w:rPr>
          <w:szCs w:val="22"/>
          <w:lang w:val="lt-LT"/>
        </w:rPr>
        <w:t>Duomenys nebūtini</w:t>
      </w:r>
      <w:r w:rsidR="00B37AA5" w:rsidRPr="00933770">
        <w:rPr>
          <w:szCs w:val="22"/>
          <w:lang w:val="lt-LT"/>
        </w:rPr>
        <w:t>.</w:t>
      </w:r>
    </w:p>
    <w:p w14:paraId="086B5373" w14:textId="77777777" w:rsidR="00560EDA" w:rsidRPr="00933770" w:rsidRDefault="00560EDA" w:rsidP="00E003F7">
      <w:pPr>
        <w:widowControl w:val="0"/>
        <w:tabs>
          <w:tab w:val="clear" w:pos="567"/>
        </w:tabs>
        <w:spacing w:line="240" w:lineRule="auto"/>
        <w:rPr>
          <w:szCs w:val="22"/>
          <w:lang w:val="lt-LT"/>
        </w:rPr>
      </w:pPr>
    </w:p>
    <w:p w14:paraId="186D1AE7" w14:textId="77777777" w:rsidR="00812D16" w:rsidRPr="00933770" w:rsidRDefault="00812D16" w:rsidP="00292581">
      <w:pPr>
        <w:keepNext/>
        <w:widowControl w:val="0"/>
        <w:spacing w:line="240" w:lineRule="auto"/>
        <w:outlineLvl w:val="0"/>
        <w:rPr>
          <w:b/>
          <w:lang w:val="lt-LT"/>
        </w:rPr>
      </w:pPr>
      <w:r w:rsidRPr="00933770">
        <w:rPr>
          <w:b/>
          <w:lang w:val="lt-LT"/>
        </w:rPr>
        <w:t>6.3</w:t>
      </w:r>
      <w:r w:rsidRPr="00933770">
        <w:rPr>
          <w:b/>
          <w:lang w:val="lt-LT"/>
        </w:rPr>
        <w:tab/>
      </w:r>
      <w:r w:rsidR="00133021" w:rsidRPr="00933770">
        <w:rPr>
          <w:b/>
          <w:bCs/>
          <w:lang w:val="lt-LT"/>
        </w:rPr>
        <w:t>Tinkamumo laikas</w:t>
      </w:r>
    </w:p>
    <w:p w14:paraId="2CADC545" w14:textId="77777777" w:rsidR="00812D16" w:rsidRPr="00933770" w:rsidRDefault="00812D16" w:rsidP="00827C78">
      <w:pPr>
        <w:keepNext/>
        <w:widowControl w:val="0"/>
        <w:tabs>
          <w:tab w:val="clear" w:pos="567"/>
        </w:tabs>
        <w:spacing w:line="240" w:lineRule="auto"/>
        <w:rPr>
          <w:szCs w:val="22"/>
          <w:lang w:val="lt-LT"/>
        </w:rPr>
      </w:pPr>
    </w:p>
    <w:p w14:paraId="2175A822" w14:textId="77777777" w:rsidR="00812D16" w:rsidRPr="00933770" w:rsidRDefault="00B07842" w:rsidP="00E003F7">
      <w:pPr>
        <w:widowControl w:val="0"/>
        <w:tabs>
          <w:tab w:val="clear" w:pos="567"/>
        </w:tabs>
        <w:spacing w:line="240" w:lineRule="auto"/>
        <w:rPr>
          <w:szCs w:val="22"/>
          <w:lang w:val="lt-LT"/>
        </w:rPr>
      </w:pPr>
      <w:r>
        <w:rPr>
          <w:szCs w:val="22"/>
          <w:lang w:val="lt-LT"/>
        </w:rPr>
        <w:t>5</w:t>
      </w:r>
      <w:r w:rsidR="002E50A7" w:rsidRPr="00933770">
        <w:rPr>
          <w:szCs w:val="22"/>
          <w:lang w:val="lt-LT"/>
        </w:rPr>
        <w:t> </w:t>
      </w:r>
      <w:r w:rsidR="00133021" w:rsidRPr="00933770">
        <w:rPr>
          <w:szCs w:val="22"/>
          <w:lang w:val="lt-LT"/>
        </w:rPr>
        <w:t>metai</w:t>
      </w:r>
      <w:r w:rsidR="00265C2B" w:rsidRPr="00933770">
        <w:rPr>
          <w:szCs w:val="22"/>
          <w:lang w:val="lt-LT"/>
        </w:rPr>
        <w:t>.</w:t>
      </w:r>
    </w:p>
    <w:p w14:paraId="39BFDF71" w14:textId="77777777" w:rsidR="00B06F37" w:rsidRPr="00933770" w:rsidRDefault="00B06F37" w:rsidP="00E003F7">
      <w:pPr>
        <w:widowControl w:val="0"/>
        <w:spacing w:line="240" w:lineRule="auto"/>
        <w:rPr>
          <w:lang w:val="lt-LT"/>
        </w:rPr>
      </w:pPr>
    </w:p>
    <w:p w14:paraId="10EBC9A5" w14:textId="77777777" w:rsidR="00812D16" w:rsidRPr="00933770" w:rsidRDefault="00812D16" w:rsidP="00292581">
      <w:pPr>
        <w:keepNext/>
        <w:widowControl w:val="0"/>
        <w:spacing w:line="240" w:lineRule="auto"/>
        <w:outlineLvl w:val="0"/>
        <w:rPr>
          <w:b/>
          <w:lang w:val="lt-LT"/>
        </w:rPr>
      </w:pPr>
      <w:r w:rsidRPr="00933770">
        <w:rPr>
          <w:b/>
          <w:lang w:val="lt-LT"/>
        </w:rPr>
        <w:t>6.4</w:t>
      </w:r>
      <w:r w:rsidRPr="00933770">
        <w:rPr>
          <w:b/>
          <w:lang w:val="lt-LT"/>
        </w:rPr>
        <w:tab/>
      </w:r>
      <w:r w:rsidR="00133021" w:rsidRPr="00933770">
        <w:rPr>
          <w:b/>
          <w:bCs/>
          <w:lang w:val="lt-LT"/>
        </w:rPr>
        <w:t>Specialios laikymo sąlygos</w:t>
      </w:r>
    </w:p>
    <w:p w14:paraId="40A37F61" w14:textId="77777777" w:rsidR="005108A3" w:rsidRPr="00933770" w:rsidRDefault="005108A3" w:rsidP="00827C78">
      <w:pPr>
        <w:keepNext/>
        <w:widowControl w:val="0"/>
        <w:tabs>
          <w:tab w:val="clear" w:pos="567"/>
        </w:tabs>
        <w:spacing w:line="240" w:lineRule="auto"/>
        <w:rPr>
          <w:szCs w:val="22"/>
          <w:lang w:val="lt-LT"/>
        </w:rPr>
      </w:pPr>
    </w:p>
    <w:p w14:paraId="5B5A8E2B" w14:textId="77777777" w:rsidR="00E375B0" w:rsidRPr="00933770" w:rsidRDefault="00E375B0" w:rsidP="00E003F7">
      <w:pPr>
        <w:widowControl w:val="0"/>
        <w:tabs>
          <w:tab w:val="clear" w:pos="567"/>
        </w:tabs>
        <w:spacing w:line="240" w:lineRule="auto"/>
        <w:rPr>
          <w:szCs w:val="22"/>
          <w:lang w:val="lt-LT"/>
        </w:rPr>
      </w:pPr>
      <w:r w:rsidRPr="00933770">
        <w:rPr>
          <w:szCs w:val="22"/>
          <w:lang w:val="lt-LT"/>
        </w:rPr>
        <w:t>Laikyti ne aukštesnėje kaip 30</w:t>
      </w:r>
      <w:r w:rsidR="00B425E7" w:rsidRPr="00933770">
        <w:rPr>
          <w:szCs w:val="22"/>
          <w:lang w:val="lt-LT"/>
        </w:rPr>
        <w:t> </w:t>
      </w:r>
      <w:r w:rsidRPr="00933770">
        <w:rPr>
          <w:rFonts w:ascii="Symbol" w:eastAsia="Symbol" w:hAnsi="Symbol" w:cs="Symbol"/>
          <w:szCs w:val="22"/>
          <w:lang w:val="lt-LT"/>
        </w:rPr>
        <w:t></w:t>
      </w:r>
      <w:r w:rsidRPr="00933770">
        <w:rPr>
          <w:szCs w:val="22"/>
          <w:lang w:val="lt-LT"/>
        </w:rPr>
        <w:t>C temperatūroje.</w:t>
      </w:r>
    </w:p>
    <w:p w14:paraId="3C0CF0F9" w14:textId="77777777" w:rsidR="00E375B0" w:rsidRPr="00933770" w:rsidRDefault="00E375B0" w:rsidP="00E003F7">
      <w:pPr>
        <w:widowControl w:val="0"/>
        <w:tabs>
          <w:tab w:val="clear" w:pos="567"/>
        </w:tabs>
        <w:spacing w:line="240" w:lineRule="auto"/>
        <w:rPr>
          <w:szCs w:val="22"/>
          <w:lang w:val="lt-LT"/>
        </w:rPr>
      </w:pPr>
      <w:r w:rsidRPr="00933770">
        <w:rPr>
          <w:szCs w:val="22"/>
          <w:lang w:val="lt-LT"/>
        </w:rPr>
        <w:t>Laikyti gamintojo pakuotėje, kad preparatas būtų apsaugotas nuo drėgmės.</w:t>
      </w:r>
    </w:p>
    <w:p w14:paraId="578542C4" w14:textId="77777777" w:rsidR="00B37AA5" w:rsidRPr="00933770" w:rsidRDefault="00B37AA5" w:rsidP="00F50181">
      <w:pPr>
        <w:widowControl w:val="0"/>
        <w:tabs>
          <w:tab w:val="clear" w:pos="567"/>
        </w:tabs>
        <w:spacing w:line="240" w:lineRule="auto"/>
        <w:rPr>
          <w:szCs w:val="22"/>
          <w:lang w:val="lt-LT"/>
        </w:rPr>
      </w:pPr>
    </w:p>
    <w:p w14:paraId="2E5F4FE4" w14:textId="77777777" w:rsidR="00812D16" w:rsidRPr="00933770" w:rsidRDefault="00F9016F" w:rsidP="00292581">
      <w:pPr>
        <w:keepNext/>
        <w:widowControl w:val="0"/>
        <w:spacing w:line="240" w:lineRule="auto"/>
        <w:outlineLvl w:val="0"/>
        <w:rPr>
          <w:b/>
          <w:lang w:val="lt-LT"/>
        </w:rPr>
      </w:pPr>
      <w:r w:rsidRPr="00933770">
        <w:rPr>
          <w:b/>
          <w:lang w:val="lt-LT"/>
        </w:rPr>
        <w:t>6.5</w:t>
      </w:r>
      <w:r w:rsidRPr="00933770">
        <w:rPr>
          <w:b/>
          <w:lang w:val="lt-LT"/>
        </w:rPr>
        <w:tab/>
      </w:r>
      <w:r w:rsidR="00133021" w:rsidRPr="00933770">
        <w:rPr>
          <w:b/>
          <w:bCs/>
          <w:lang w:val="lt-LT"/>
        </w:rPr>
        <w:t>Talpyklės pobūdis ir jos turinys</w:t>
      </w:r>
    </w:p>
    <w:p w14:paraId="1988ACE1" w14:textId="77777777" w:rsidR="00812D16" w:rsidRPr="00933770" w:rsidRDefault="00812D16" w:rsidP="00827C78">
      <w:pPr>
        <w:keepNext/>
        <w:widowControl w:val="0"/>
        <w:tabs>
          <w:tab w:val="clear" w:pos="567"/>
          <w:tab w:val="left" w:pos="2805"/>
        </w:tabs>
        <w:spacing w:line="240" w:lineRule="auto"/>
        <w:rPr>
          <w:szCs w:val="22"/>
          <w:lang w:val="lt-LT"/>
        </w:rPr>
      </w:pPr>
    </w:p>
    <w:p w14:paraId="2B5CFF6B" w14:textId="77777777" w:rsidR="001D261C" w:rsidRPr="00933770" w:rsidRDefault="00E97A8F" w:rsidP="00E003F7">
      <w:pPr>
        <w:widowControl w:val="0"/>
        <w:tabs>
          <w:tab w:val="clear" w:pos="567"/>
        </w:tabs>
        <w:spacing w:line="240" w:lineRule="auto"/>
        <w:rPr>
          <w:szCs w:val="22"/>
          <w:lang w:val="lt-LT"/>
        </w:rPr>
      </w:pPr>
      <w:r w:rsidRPr="00933770">
        <w:rPr>
          <w:szCs w:val="22"/>
          <w:lang w:val="lt-LT"/>
        </w:rPr>
        <w:t xml:space="preserve">10 x 1 kietoji kapsulė </w:t>
      </w:r>
      <w:r w:rsidR="00347ABD" w:rsidRPr="00933770">
        <w:rPr>
          <w:szCs w:val="22"/>
          <w:lang w:val="lt-LT"/>
        </w:rPr>
        <w:t>PCTFE/PVC</w:t>
      </w:r>
      <w:r w:rsidR="001D261C" w:rsidRPr="00933770">
        <w:rPr>
          <w:szCs w:val="22"/>
          <w:lang w:val="lt-LT"/>
        </w:rPr>
        <w:t>/</w:t>
      </w:r>
      <w:r w:rsidR="002A60EF">
        <w:rPr>
          <w:szCs w:val="22"/>
          <w:lang w:val="lt-LT"/>
        </w:rPr>
        <w:t>a</w:t>
      </w:r>
      <w:r w:rsidR="001D261C" w:rsidRPr="00933770">
        <w:rPr>
          <w:szCs w:val="22"/>
          <w:lang w:val="lt-LT"/>
        </w:rPr>
        <w:t>l</w:t>
      </w:r>
      <w:r w:rsidR="00FE4337" w:rsidRPr="00933770">
        <w:rPr>
          <w:szCs w:val="22"/>
          <w:lang w:val="lt-LT"/>
        </w:rPr>
        <w:t xml:space="preserve">iuminio </w:t>
      </w:r>
      <w:r w:rsidRPr="00933770">
        <w:rPr>
          <w:szCs w:val="22"/>
          <w:lang w:val="lt-LT"/>
        </w:rPr>
        <w:t xml:space="preserve">perforuotose </w:t>
      </w:r>
      <w:r w:rsidR="009C4AC9" w:rsidRPr="00933770">
        <w:rPr>
          <w:szCs w:val="22"/>
          <w:lang w:val="lt-LT"/>
        </w:rPr>
        <w:t>dalomo</w:t>
      </w:r>
      <w:r w:rsidR="002A60EF">
        <w:rPr>
          <w:szCs w:val="22"/>
          <w:lang w:val="lt-LT"/>
        </w:rPr>
        <w:t>siose</w:t>
      </w:r>
      <w:r w:rsidR="009C4AC9" w:rsidRPr="00933770">
        <w:rPr>
          <w:szCs w:val="22"/>
          <w:lang w:val="lt-LT"/>
        </w:rPr>
        <w:t xml:space="preserve"> lizdinė</w:t>
      </w:r>
      <w:r w:rsidR="002A60EF">
        <w:rPr>
          <w:szCs w:val="22"/>
          <w:lang w:val="lt-LT"/>
        </w:rPr>
        <w:t>se</w:t>
      </w:r>
      <w:r w:rsidR="009C4AC9" w:rsidRPr="00933770">
        <w:rPr>
          <w:szCs w:val="22"/>
          <w:lang w:val="lt-LT"/>
        </w:rPr>
        <w:t xml:space="preserve"> plokštelė</w:t>
      </w:r>
      <w:r w:rsidR="002A60EF">
        <w:rPr>
          <w:szCs w:val="22"/>
          <w:lang w:val="lt-LT"/>
        </w:rPr>
        <w:t>se</w:t>
      </w:r>
      <w:r w:rsidR="009C4AC9" w:rsidRPr="00933770">
        <w:rPr>
          <w:szCs w:val="22"/>
          <w:lang w:val="lt-LT"/>
        </w:rPr>
        <w:t>.</w:t>
      </w:r>
    </w:p>
    <w:p w14:paraId="29BF70E2" w14:textId="77777777" w:rsidR="001D261C" w:rsidRPr="00933770" w:rsidRDefault="001D261C" w:rsidP="00E003F7">
      <w:pPr>
        <w:widowControl w:val="0"/>
        <w:tabs>
          <w:tab w:val="clear" w:pos="567"/>
        </w:tabs>
        <w:spacing w:line="240" w:lineRule="auto"/>
        <w:rPr>
          <w:szCs w:val="22"/>
          <w:lang w:val="lt-LT"/>
        </w:rPr>
      </w:pPr>
    </w:p>
    <w:p w14:paraId="305A4CBE" w14:textId="77777777" w:rsidR="00F44E1B" w:rsidRPr="00933770" w:rsidRDefault="002A60EF" w:rsidP="00292581">
      <w:pPr>
        <w:widowControl w:val="0"/>
        <w:tabs>
          <w:tab w:val="clear" w:pos="567"/>
        </w:tabs>
        <w:spacing w:line="240" w:lineRule="auto"/>
        <w:outlineLvl w:val="0"/>
        <w:rPr>
          <w:szCs w:val="22"/>
          <w:lang w:val="lt-LT"/>
        </w:rPr>
      </w:pPr>
      <w:r>
        <w:rPr>
          <w:szCs w:val="22"/>
          <w:lang w:val="lt-LT"/>
        </w:rPr>
        <w:t>Kiekv</w:t>
      </w:r>
      <w:r w:rsidR="00FE4337" w:rsidRPr="00933770">
        <w:rPr>
          <w:szCs w:val="22"/>
          <w:lang w:val="lt-LT"/>
        </w:rPr>
        <w:t xml:space="preserve">ienoje pakuotėje yra </w:t>
      </w:r>
      <w:r w:rsidR="00DC51B6" w:rsidRPr="00933770">
        <w:rPr>
          <w:szCs w:val="22"/>
          <w:lang w:val="lt-LT"/>
        </w:rPr>
        <w:t xml:space="preserve">10 </w:t>
      </w:r>
      <w:r w:rsidR="00FE4337" w:rsidRPr="00933770">
        <w:rPr>
          <w:szCs w:val="22"/>
          <w:lang w:val="lt-LT"/>
        </w:rPr>
        <w:t>arba</w:t>
      </w:r>
      <w:r w:rsidR="00DC51B6" w:rsidRPr="00933770">
        <w:rPr>
          <w:szCs w:val="22"/>
          <w:lang w:val="lt-LT"/>
        </w:rPr>
        <w:t xml:space="preserve"> 30</w:t>
      </w:r>
      <w:r w:rsidR="001D261C" w:rsidRPr="00933770">
        <w:rPr>
          <w:szCs w:val="22"/>
          <w:lang w:val="lt-LT"/>
        </w:rPr>
        <w:t> </w:t>
      </w:r>
      <w:r w:rsidR="00FE4337" w:rsidRPr="00933770">
        <w:rPr>
          <w:szCs w:val="22"/>
          <w:lang w:val="lt-LT"/>
        </w:rPr>
        <w:t>kietųjų kapsulių</w:t>
      </w:r>
      <w:r w:rsidR="00DC51B6" w:rsidRPr="00933770">
        <w:rPr>
          <w:szCs w:val="22"/>
          <w:lang w:val="lt-LT"/>
        </w:rPr>
        <w:t>.</w:t>
      </w:r>
    </w:p>
    <w:p w14:paraId="133EE92C" w14:textId="77777777" w:rsidR="00F44E1B" w:rsidRPr="00933770" w:rsidRDefault="00F44E1B" w:rsidP="00F50181">
      <w:pPr>
        <w:widowControl w:val="0"/>
        <w:tabs>
          <w:tab w:val="clear" w:pos="567"/>
        </w:tabs>
        <w:spacing w:line="240" w:lineRule="auto"/>
        <w:rPr>
          <w:szCs w:val="22"/>
          <w:lang w:val="lt-LT"/>
        </w:rPr>
      </w:pPr>
    </w:p>
    <w:p w14:paraId="6F83EFC8" w14:textId="77777777" w:rsidR="00812D16" w:rsidRPr="00933770" w:rsidRDefault="00133021" w:rsidP="00292581">
      <w:pPr>
        <w:widowControl w:val="0"/>
        <w:tabs>
          <w:tab w:val="clear" w:pos="567"/>
        </w:tabs>
        <w:spacing w:line="240" w:lineRule="auto"/>
        <w:outlineLvl w:val="0"/>
        <w:rPr>
          <w:szCs w:val="22"/>
          <w:lang w:val="lt-LT"/>
        </w:rPr>
      </w:pPr>
      <w:r w:rsidRPr="00933770">
        <w:rPr>
          <w:szCs w:val="22"/>
          <w:lang w:val="lt-LT"/>
        </w:rPr>
        <w:t>Gali būti tiekiamos ne visų dydžių pakuotės</w:t>
      </w:r>
      <w:r w:rsidR="00F44E1B" w:rsidRPr="00933770">
        <w:rPr>
          <w:szCs w:val="22"/>
          <w:lang w:val="lt-LT"/>
        </w:rPr>
        <w:t>.</w:t>
      </w:r>
    </w:p>
    <w:p w14:paraId="3392D1B4" w14:textId="77777777" w:rsidR="00812D16" w:rsidRPr="00933770" w:rsidRDefault="00812D16" w:rsidP="00F50181">
      <w:pPr>
        <w:widowControl w:val="0"/>
        <w:tabs>
          <w:tab w:val="clear" w:pos="567"/>
        </w:tabs>
        <w:spacing w:line="240" w:lineRule="auto"/>
        <w:rPr>
          <w:szCs w:val="22"/>
          <w:lang w:val="lt-LT"/>
        </w:rPr>
      </w:pPr>
    </w:p>
    <w:p w14:paraId="2283BE95" w14:textId="66BA56F5" w:rsidR="00812D16" w:rsidRDefault="00812D16" w:rsidP="00292581">
      <w:pPr>
        <w:keepNext/>
        <w:widowControl w:val="0"/>
        <w:spacing w:line="240" w:lineRule="auto"/>
        <w:outlineLvl w:val="0"/>
        <w:rPr>
          <w:b/>
          <w:bCs/>
          <w:lang w:val="lt-LT"/>
        </w:rPr>
      </w:pPr>
      <w:bookmarkStart w:id="118" w:name="OLE_LINK1"/>
      <w:r w:rsidRPr="00933770">
        <w:rPr>
          <w:b/>
          <w:lang w:val="lt-LT"/>
        </w:rPr>
        <w:t>6.6</w:t>
      </w:r>
      <w:r w:rsidRPr="00933770">
        <w:rPr>
          <w:b/>
          <w:lang w:val="lt-LT"/>
        </w:rPr>
        <w:tab/>
      </w:r>
      <w:r w:rsidR="00133021" w:rsidRPr="00933770">
        <w:rPr>
          <w:b/>
          <w:bCs/>
          <w:lang w:val="lt-LT"/>
        </w:rPr>
        <w:t>Specialūs reikalavimai atliekoms tvarkyti</w:t>
      </w:r>
    </w:p>
    <w:p w14:paraId="15A6DCDC" w14:textId="3D738DF5" w:rsidR="00237BCE" w:rsidRDefault="00237BCE" w:rsidP="00292581">
      <w:pPr>
        <w:keepNext/>
        <w:widowControl w:val="0"/>
        <w:spacing w:line="240" w:lineRule="auto"/>
        <w:outlineLvl w:val="0"/>
        <w:rPr>
          <w:b/>
          <w:lang w:val="lt-LT"/>
        </w:rPr>
      </w:pPr>
    </w:p>
    <w:p w14:paraId="1519C606" w14:textId="4939670B" w:rsidR="00237BCE" w:rsidRPr="00DC7970" w:rsidRDefault="00237BCE" w:rsidP="00DC7970">
      <w:pPr>
        <w:rPr>
          <w:lang w:val="lt-LT"/>
        </w:rPr>
      </w:pPr>
      <w:r w:rsidRPr="00B9196A">
        <w:rPr>
          <w:lang w:val="lt-LT"/>
        </w:rPr>
        <w:t>Šis vaist</w:t>
      </w:r>
      <w:r>
        <w:rPr>
          <w:lang w:val="lt-LT"/>
        </w:rPr>
        <w:t>inis preparatas</w:t>
      </w:r>
      <w:r w:rsidRPr="00B9196A">
        <w:rPr>
          <w:lang w:val="lt-LT"/>
        </w:rPr>
        <w:t xml:space="preserve"> gali kelti pavojų aplinkai (žr. 5.3 skyrių).</w:t>
      </w:r>
    </w:p>
    <w:p w14:paraId="33332BF4" w14:textId="77777777" w:rsidR="00812D16" w:rsidRPr="00933770" w:rsidRDefault="00812D16" w:rsidP="00827C78">
      <w:pPr>
        <w:keepNext/>
        <w:widowControl w:val="0"/>
        <w:tabs>
          <w:tab w:val="clear" w:pos="567"/>
        </w:tabs>
        <w:spacing w:line="240" w:lineRule="auto"/>
        <w:rPr>
          <w:szCs w:val="22"/>
          <w:lang w:val="lt-LT"/>
        </w:rPr>
      </w:pPr>
    </w:p>
    <w:p w14:paraId="4D29F09A" w14:textId="77777777" w:rsidR="00812D16" w:rsidRPr="00933770" w:rsidRDefault="00133021" w:rsidP="00292581">
      <w:pPr>
        <w:widowControl w:val="0"/>
        <w:tabs>
          <w:tab w:val="clear" w:pos="567"/>
        </w:tabs>
        <w:spacing w:line="240" w:lineRule="auto"/>
        <w:outlineLvl w:val="0"/>
        <w:rPr>
          <w:lang w:val="lt-LT"/>
        </w:rPr>
      </w:pPr>
      <w:r w:rsidRPr="00933770">
        <w:rPr>
          <w:lang w:val="lt-LT"/>
        </w:rPr>
        <w:t>Nesuvartotą vaistinį preparatą ar atliekas reikia tvarkyti laikantis vietinių reikalavimų</w:t>
      </w:r>
      <w:r w:rsidR="00812D16" w:rsidRPr="00933770">
        <w:rPr>
          <w:lang w:val="lt-LT"/>
        </w:rPr>
        <w:t>.</w:t>
      </w:r>
      <w:bookmarkEnd w:id="118"/>
    </w:p>
    <w:p w14:paraId="5D00304A" w14:textId="77777777" w:rsidR="00812D16" w:rsidRPr="00933770" w:rsidRDefault="00812D16" w:rsidP="00E003F7">
      <w:pPr>
        <w:widowControl w:val="0"/>
        <w:tabs>
          <w:tab w:val="clear" w:pos="567"/>
        </w:tabs>
        <w:spacing w:line="240" w:lineRule="auto"/>
        <w:rPr>
          <w:szCs w:val="22"/>
          <w:lang w:val="lt-LT"/>
        </w:rPr>
      </w:pPr>
    </w:p>
    <w:p w14:paraId="6B4979BF" w14:textId="77777777" w:rsidR="00D8245B" w:rsidRPr="00933770" w:rsidRDefault="00D8245B" w:rsidP="00F50181">
      <w:pPr>
        <w:widowControl w:val="0"/>
        <w:tabs>
          <w:tab w:val="clear" w:pos="567"/>
        </w:tabs>
        <w:spacing w:line="240" w:lineRule="auto"/>
        <w:rPr>
          <w:szCs w:val="22"/>
          <w:lang w:val="lt-LT"/>
        </w:rPr>
      </w:pPr>
    </w:p>
    <w:p w14:paraId="7CD07FAE" w14:textId="77777777" w:rsidR="00812D16" w:rsidRPr="00933770" w:rsidRDefault="00812D16" w:rsidP="00292581">
      <w:pPr>
        <w:keepNext/>
        <w:widowControl w:val="0"/>
        <w:tabs>
          <w:tab w:val="clear" w:pos="567"/>
        </w:tabs>
        <w:spacing w:line="240" w:lineRule="auto"/>
        <w:ind w:left="567" w:hanging="567"/>
        <w:outlineLvl w:val="0"/>
        <w:rPr>
          <w:szCs w:val="22"/>
          <w:lang w:val="lt-LT"/>
        </w:rPr>
      </w:pPr>
      <w:r w:rsidRPr="00933770">
        <w:rPr>
          <w:b/>
          <w:szCs w:val="22"/>
          <w:lang w:val="lt-LT"/>
        </w:rPr>
        <w:t>7.</w:t>
      </w:r>
      <w:r w:rsidRPr="00933770">
        <w:rPr>
          <w:b/>
          <w:szCs w:val="22"/>
          <w:lang w:val="lt-LT"/>
        </w:rPr>
        <w:tab/>
      </w:r>
      <w:r w:rsidR="00B26AF0" w:rsidRPr="00933770">
        <w:rPr>
          <w:b/>
          <w:bCs/>
          <w:szCs w:val="22"/>
          <w:lang w:val="lt-LT"/>
        </w:rPr>
        <w:t>REGISTRUOTOJAS</w:t>
      </w:r>
    </w:p>
    <w:p w14:paraId="65BF3A9B" w14:textId="77777777" w:rsidR="00812D16" w:rsidRPr="00933770" w:rsidRDefault="00812D16" w:rsidP="00F50181">
      <w:pPr>
        <w:keepNext/>
        <w:widowControl w:val="0"/>
        <w:tabs>
          <w:tab w:val="clear" w:pos="567"/>
        </w:tabs>
        <w:spacing w:line="240" w:lineRule="auto"/>
        <w:rPr>
          <w:szCs w:val="22"/>
          <w:lang w:val="lt-LT"/>
        </w:rPr>
      </w:pPr>
    </w:p>
    <w:p w14:paraId="74384B02" w14:textId="77777777" w:rsidR="00D83733" w:rsidRPr="00933770" w:rsidRDefault="00D83733" w:rsidP="00D83733">
      <w:pPr>
        <w:keepNext/>
        <w:widowControl w:val="0"/>
        <w:tabs>
          <w:tab w:val="clear" w:pos="567"/>
          <w:tab w:val="left" w:pos="720"/>
        </w:tabs>
        <w:spacing w:line="240" w:lineRule="auto"/>
        <w:rPr>
          <w:noProof/>
          <w:szCs w:val="22"/>
          <w:lang w:val="fr-FR"/>
        </w:rPr>
      </w:pPr>
      <w:r w:rsidRPr="00933770">
        <w:rPr>
          <w:noProof/>
          <w:szCs w:val="22"/>
          <w:lang w:val="fr-FR"/>
        </w:rPr>
        <w:t>Sun Pharmaceutical Industries Europe B.V.</w:t>
      </w:r>
    </w:p>
    <w:p w14:paraId="2EA291D9" w14:textId="77777777" w:rsidR="00D83733" w:rsidRPr="00933770" w:rsidRDefault="00D83733" w:rsidP="00D83733">
      <w:pPr>
        <w:keepNext/>
        <w:widowControl w:val="0"/>
        <w:tabs>
          <w:tab w:val="clear" w:pos="567"/>
          <w:tab w:val="left" w:pos="720"/>
        </w:tabs>
        <w:spacing w:line="240" w:lineRule="auto"/>
        <w:rPr>
          <w:noProof/>
          <w:szCs w:val="22"/>
          <w:lang w:val="fr-FR"/>
        </w:rPr>
      </w:pPr>
      <w:r w:rsidRPr="00933770">
        <w:rPr>
          <w:noProof/>
          <w:szCs w:val="22"/>
          <w:lang w:val="fr-FR"/>
        </w:rPr>
        <w:t>Polarisavenue 87</w:t>
      </w:r>
    </w:p>
    <w:p w14:paraId="2DC21111" w14:textId="77777777" w:rsidR="00D83733" w:rsidRPr="00C00EA2" w:rsidRDefault="00D83733" w:rsidP="00D83733">
      <w:pPr>
        <w:keepNext/>
        <w:widowControl w:val="0"/>
        <w:tabs>
          <w:tab w:val="clear" w:pos="567"/>
          <w:tab w:val="left" w:pos="720"/>
        </w:tabs>
        <w:spacing w:line="240" w:lineRule="auto"/>
        <w:rPr>
          <w:noProof/>
          <w:szCs w:val="22"/>
          <w:lang w:val="fr-FR"/>
        </w:rPr>
      </w:pPr>
      <w:r w:rsidRPr="00C00EA2">
        <w:rPr>
          <w:noProof/>
          <w:szCs w:val="22"/>
          <w:lang w:val="fr-FR"/>
        </w:rPr>
        <w:t>2132JH Hoofddorp</w:t>
      </w:r>
    </w:p>
    <w:p w14:paraId="09158DD9" w14:textId="77777777" w:rsidR="00D8245B" w:rsidRPr="00933770" w:rsidRDefault="007672DB" w:rsidP="00263E52">
      <w:pPr>
        <w:widowControl w:val="0"/>
        <w:tabs>
          <w:tab w:val="clear" w:pos="567"/>
        </w:tabs>
        <w:spacing w:line="240" w:lineRule="auto"/>
        <w:rPr>
          <w:szCs w:val="22"/>
          <w:lang w:val="lt-LT"/>
        </w:rPr>
      </w:pPr>
      <w:r w:rsidRPr="00C00EA2">
        <w:rPr>
          <w:noProof/>
          <w:szCs w:val="22"/>
          <w:lang w:val="fr-FR"/>
        </w:rPr>
        <w:t>Nyderlandai</w:t>
      </w:r>
    </w:p>
    <w:p w14:paraId="1AEF7B0D" w14:textId="77777777" w:rsidR="00812D16" w:rsidRDefault="00812D16" w:rsidP="00263E52">
      <w:pPr>
        <w:widowControl w:val="0"/>
        <w:tabs>
          <w:tab w:val="clear" w:pos="567"/>
        </w:tabs>
        <w:spacing w:line="240" w:lineRule="auto"/>
        <w:rPr>
          <w:szCs w:val="22"/>
          <w:lang w:val="lt-LT"/>
        </w:rPr>
      </w:pPr>
    </w:p>
    <w:p w14:paraId="7050648E" w14:textId="77777777" w:rsidR="00070FB4" w:rsidRPr="00933770" w:rsidRDefault="00070FB4" w:rsidP="00263E52">
      <w:pPr>
        <w:widowControl w:val="0"/>
        <w:tabs>
          <w:tab w:val="clear" w:pos="567"/>
        </w:tabs>
        <w:spacing w:line="240" w:lineRule="auto"/>
        <w:rPr>
          <w:szCs w:val="22"/>
          <w:lang w:val="lt-LT"/>
        </w:rPr>
      </w:pPr>
    </w:p>
    <w:p w14:paraId="572E9CB0" w14:textId="77777777" w:rsidR="003650BA" w:rsidRPr="00933770" w:rsidRDefault="00812D16" w:rsidP="00292581">
      <w:pPr>
        <w:keepNext/>
        <w:widowControl w:val="0"/>
        <w:tabs>
          <w:tab w:val="clear" w:pos="567"/>
        </w:tabs>
        <w:spacing w:line="240" w:lineRule="auto"/>
        <w:ind w:left="567" w:hanging="567"/>
        <w:outlineLvl w:val="0"/>
        <w:rPr>
          <w:b/>
          <w:szCs w:val="22"/>
          <w:lang w:val="lt-LT"/>
        </w:rPr>
      </w:pPr>
      <w:r w:rsidRPr="00933770">
        <w:rPr>
          <w:b/>
          <w:szCs w:val="22"/>
          <w:lang w:val="lt-LT"/>
        </w:rPr>
        <w:t>8.</w:t>
      </w:r>
      <w:r w:rsidRPr="00933770">
        <w:rPr>
          <w:b/>
          <w:szCs w:val="22"/>
          <w:lang w:val="lt-LT"/>
        </w:rPr>
        <w:tab/>
      </w:r>
      <w:r w:rsidR="00BB680F" w:rsidRPr="00933770">
        <w:rPr>
          <w:b/>
          <w:bCs/>
          <w:szCs w:val="22"/>
          <w:lang w:val="lt-LT"/>
        </w:rPr>
        <w:t xml:space="preserve">REGISTRACIJOS PAŽYMĖJIMO </w:t>
      </w:r>
      <w:r w:rsidR="00133021" w:rsidRPr="00933770">
        <w:rPr>
          <w:b/>
          <w:bCs/>
          <w:szCs w:val="22"/>
          <w:lang w:val="lt-LT"/>
        </w:rPr>
        <w:t>NUMERIS (-IAI</w:t>
      </w:r>
      <w:r w:rsidRPr="00933770">
        <w:rPr>
          <w:b/>
          <w:szCs w:val="22"/>
          <w:lang w:val="lt-LT"/>
        </w:rPr>
        <w:t>)</w:t>
      </w:r>
    </w:p>
    <w:p w14:paraId="323DE494" w14:textId="77777777" w:rsidR="00812D16" w:rsidRPr="00933770" w:rsidRDefault="00812D16" w:rsidP="009D6651">
      <w:pPr>
        <w:keepNext/>
        <w:widowControl w:val="0"/>
        <w:tabs>
          <w:tab w:val="clear" w:pos="567"/>
        </w:tabs>
        <w:spacing w:line="240" w:lineRule="auto"/>
        <w:rPr>
          <w:szCs w:val="22"/>
          <w:lang w:val="lt-LT"/>
        </w:rPr>
      </w:pPr>
    </w:p>
    <w:p w14:paraId="0B76D70A" w14:textId="77777777" w:rsidR="00E97A8F" w:rsidRPr="00933770" w:rsidRDefault="00E97A8F" w:rsidP="00292581">
      <w:pPr>
        <w:keepNext/>
        <w:widowControl w:val="0"/>
        <w:tabs>
          <w:tab w:val="clear" w:pos="567"/>
        </w:tabs>
        <w:spacing w:line="240" w:lineRule="auto"/>
        <w:outlineLvl w:val="0"/>
        <w:rPr>
          <w:szCs w:val="22"/>
          <w:lang w:val="lt-LT"/>
        </w:rPr>
      </w:pPr>
      <w:r w:rsidRPr="00933770">
        <w:rPr>
          <w:szCs w:val="22"/>
          <w:lang w:val="lt-LT"/>
        </w:rPr>
        <w:t>EU/1/15/1030/001</w:t>
      </w:r>
    </w:p>
    <w:p w14:paraId="692442DE" w14:textId="77777777" w:rsidR="00E97A8F" w:rsidRPr="00933770" w:rsidRDefault="00E97A8F" w:rsidP="00292581">
      <w:pPr>
        <w:widowControl w:val="0"/>
        <w:tabs>
          <w:tab w:val="clear" w:pos="567"/>
        </w:tabs>
        <w:spacing w:line="240" w:lineRule="auto"/>
        <w:outlineLvl w:val="0"/>
        <w:rPr>
          <w:szCs w:val="22"/>
          <w:lang w:val="lt-LT"/>
        </w:rPr>
      </w:pPr>
      <w:r w:rsidRPr="00933770">
        <w:rPr>
          <w:szCs w:val="22"/>
          <w:lang w:val="lt-LT"/>
        </w:rPr>
        <w:t>EU/1/15/1030/002</w:t>
      </w:r>
    </w:p>
    <w:p w14:paraId="2F262D3E" w14:textId="77777777" w:rsidR="00812D16" w:rsidRPr="00933770" w:rsidRDefault="00812D16" w:rsidP="00F72BC2">
      <w:pPr>
        <w:widowControl w:val="0"/>
        <w:tabs>
          <w:tab w:val="clear" w:pos="567"/>
        </w:tabs>
        <w:spacing w:line="240" w:lineRule="auto"/>
        <w:rPr>
          <w:szCs w:val="22"/>
          <w:lang w:val="lt-LT"/>
        </w:rPr>
      </w:pPr>
    </w:p>
    <w:p w14:paraId="66A28142" w14:textId="77777777" w:rsidR="00D8245B" w:rsidRPr="00933770" w:rsidRDefault="00D8245B" w:rsidP="00BF4E2E">
      <w:pPr>
        <w:widowControl w:val="0"/>
        <w:tabs>
          <w:tab w:val="clear" w:pos="567"/>
        </w:tabs>
        <w:spacing w:line="240" w:lineRule="auto"/>
        <w:rPr>
          <w:szCs w:val="22"/>
          <w:lang w:val="lt-LT"/>
        </w:rPr>
      </w:pPr>
    </w:p>
    <w:p w14:paraId="0345A3BC" w14:textId="77777777" w:rsidR="00812D16" w:rsidRPr="00933770" w:rsidRDefault="00812D16" w:rsidP="00292581">
      <w:pPr>
        <w:keepNext/>
        <w:widowControl w:val="0"/>
        <w:tabs>
          <w:tab w:val="clear" w:pos="567"/>
        </w:tabs>
        <w:spacing w:line="240" w:lineRule="auto"/>
        <w:ind w:left="567" w:hanging="567"/>
        <w:outlineLvl w:val="0"/>
        <w:rPr>
          <w:szCs w:val="22"/>
          <w:lang w:val="lt-LT"/>
        </w:rPr>
      </w:pPr>
      <w:r w:rsidRPr="00933770">
        <w:rPr>
          <w:b/>
          <w:szCs w:val="22"/>
          <w:lang w:val="lt-LT"/>
        </w:rPr>
        <w:t>9.</w:t>
      </w:r>
      <w:r w:rsidRPr="00933770">
        <w:rPr>
          <w:b/>
          <w:szCs w:val="22"/>
          <w:lang w:val="lt-LT"/>
        </w:rPr>
        <w:tab/>
      </w:r>
      <w:r w:rsidR="00BB680F" w:rsidRPr="00933770">
        <w:rPr>
          <w:b/>
          <w:bCs/>
          <w:szCs w:val="22"/>
          <w:lang w:val="lt-LT"/>
        </w:rPr>
        <w:t xml:space="preserve">REGISTRAVIMO / PERREGISTRAVIMO </w:t>
      </w:r>
      <w:r w:rsidR="00133021" w:rsidRPr="00933770">
        <w:rPr>
          <w:b/>
          <w:bCs/>
          <w:szCs w:val="22"/>
          <w:lang w:val="lt-LT"/>
        </w:rPr>
        <w:t>DATA</w:t>
      </w:r>
    </w:p>
    <w:p w14:paraId="21A72636" w14:textId="77777777" w:rsidR="00812D16" w:rsidRPr="00933770" w:rsidRDefault="00812D16" w:rsidP="00ED40CF">
      <w:pPr>
        <w:keepNext/>
        <w:widowControl w:val="0"/>
        <w:tabs>
          <w:tab w:val="clear" w:pos="567"/>
        </w:tabs>
        <w:spacing w:line="240" w:lineRule="auto"/>
        <w:rPr>
          <w:szCs w:val="22"/>
          <w:lang w:val="lt-LT"/>
        </w:rPr>
      </w:pPr>
    </w:p>
    <w:p w14:paraId="2471A0F7" w14:textId="77777777" w:rsidR="00812D16" w:rsidRPr="003E04BE" w:rsidRDefault="00D44738" w:rsidP="00A237ED">
      <w:pPr>
        <w:widowControl w:val="0"/>
        <w:tabs>
          <w:tab w:val="clear" w:pos="567"/>
        </w:tabs>
        <w:spacing w:line="240" w:lineRule="auto"/>
        <w:rPr>
          <w:lang w:val="lt-LT"/>
        </w:rPr>
      </w:pPr>
      <w:r w:rsidRPr="003E04BE">
        <w:rPr>
          <w:lang w:val="lt-LT"/>
        </w:rPr>
        <w:t xml:space="preserve">Registravimo data </w:t>
      </w:r>
      <w:r w:rsidR="000A320C" w:rsidRPr="003E04BE">
        <w:rPr>
          <w:lang w:val="lt-LT"/>
        </w:rPr>
        <w:t>2015 m. rugpjūčio 14 d.</w:t>
      </w:r>
    </w:p>
    <w:p w14:paraId="3638E8D1" w14:textId="57CCE749" w:rsidR="000A320C" w:rsidRDefault="00D44738" w:rsidP="00A237ED">
      <w:pPr>
        <w:widowControl w:val="0"/>
        <w:tabs>
          <w:tab w:val="clear" w:pos="567"/>
        </w:tabs>
        <w:spacing w:line="240" w:lineRule="auto"/>
      </w:pPr>
      <w:r w:rsidRPr="003E04BE">
        <w:rPr>
          <w:lang w:val="lt-LT"/>
        </w:rPr>
        <w:t>Paskutinio perregistravimo</w:t>
      </w:r>
      <w:r>
        <w:t xml:space="preserve"> data</w:t>
      </w:r>
      <w:r w:rsidR="007103E0">
        <w:t xml:space="preserve"> 2020 m. g</w:t>
      </w:r>
      <w:r w:rsidR="007103E0" w:rsidRPr="007103E0">
        <w:t>egužė</w:t>
      </w:r>
      <w:r w:rsidR="00F2160E">
        <w:t>s</w:t>
      </w:r>
      <w:r w:rsidR="007103E0">
        <w:t xml:space="preserve"> 20 d.</w:t>
      </w:r>
    </w:p>
    <w:p w14:paraId="40485F89" w14:textId="77777777" w:rsidR="00D44738" w:rsidRPr="00933770" w:rsidRDefault="00D44738" w:rsidP="00A237ED">
      <w:pPr>
        <w:widowControl w:val="0"/>
        <w:tabs>
          <w:tab w:val="clear" w:pos="567"/>
        </w:tabs>
        <w:spacing w:line="240" w:lineRule="auto"/>
        <w:rPr>
          <w:szCs w:val="22"/>
          <w:lang w:val="lt-LT"/>
        </w:rPr>
      </w:pPr>
    </w:p>
    <w:p w14:paraId="3385DACB" w14:textId="77777777" w:rsidR="00812D16" w:rsidRPr="00933770" w:rsidRDefault="00812D16" w:rsidP="00A237ED">
      <w:pPr>
        <w:widowControl w:val="0"/>
        <w:tabs>
          <w:tab w:val="clear" w:pos="567"/>
        </w:tabs>
        <w:spacing w:line="240" w:lineRule="auto"/>
        <w:rPr>
          <w:szCs w:val="22"/>
          <w:lang w:val="lt-LT"/>
        </w:rPr>
      </w:pPr>
    </w:p>
    <w:p w14:paraId="31277749" w14:textId="77777777" w:rsidR="00812D16" w:rsidRPr="00933770" w:rsidRDefault="00812D16" w:rsidP="00292581">
      <w:pPr>
        <w:widowControl w:val="0"/>
        <w:tabs>
          <w:tab w:val="clear" w:pos="567"/>
        </w:tabs>
        <w:spacing w:line="240" w:lineRule="auto"/>
        <w:ind w:left="567" w:hanging="567"/>
        <w:outlineLvl w:val="0"/>
        <w:rPr>
          <w:b/>
          <w:szCs w:val="22"/>
          <w:lang w:val="lt-LT"/>
        </w:rPr>
      </w:pPr>
      <w:r w:rsidRPr="00933770">
        <w:rPr>
          <w:b/>
          <w:szCs w:val="22"/>
          <w:lang w:val="lt-LT"/>
        </w:rPr>
        <w:t>10.</w:t>
      </w:r>
      <w:r w:rsidRPr="00933770">
        <w:rPr>
          <w:b/>
          <w:szCs w:val="22"/>
          <w:lang w:val="lt-LT"/>
        </w:rPr>
        <w:tab/>
      </w:r>
      <w:r w:rsidR="00133021" w:rsidRPr="00933770">
        <w:rPr>
          <w:b/>
          <w:bCs/>
          <w:szCs w:val="22"/>
          <w:lang w:val="lt-LT"/>
        </w:rPr>
        <w:t>TEKSTO PERŽIŪROS DATA</w:t>
      </w:r>
    </w:p>
    <w:p w14:paraId="521807AE" w14:textId="77777777" w:rsidR="00812D16" w:rsidRPr="00933770" w:rsidRDefault="00812D16" w:rsidP="00023C1E">
      <w:pPr>
        <w:widowControl w:val="0"/>
        <w:tabs>
          <w:tab w:val="clear" w:pos="567"/>
        </w:tabs>
        <w:spacing w:line="240" w:lineRule="auto"/>
        <w:rPr>
          <w:szCs w:val="22"/>
          <w:lang w:val="lt-LT"/>
        </w:rPr>
      </w:pPr>
    </w:p>
    <w:p w14:paraId="7EEB8815" w14:textId="77777777" w:rsidR="00947CF3" w:rsidRPr="00933770" w:rsidRDefault="00947CF3" w:rsidP="009C1885">
      <w:pPr>
        <w:widowControl w:val="0"/>
        <w:numPr>
          <w:ilvl w:val="12"/>
          <w:numId w:val="0"/>
        </w:numPr>
        <w:tabs>
          <w:tab w:val="clear" w:pos="567"/>
        </w:tabs>
        <w:spacing w:line="240" w:lineRule="auto"/>
        <w:ind w:right="-2"/>
        <w:rPr>
          <w:lang w:val="lt-LT"/>
        </w:rPr>
      </w:pPr>
    </w:p>
    <w:p w14:paraId="2CD080B8" w14:textId="05D7FAA7" w:rsidR="008929AA" w:rsidRPr="00933770" w:rsidRDefault="00133021" w:rsidP="009C1885">
      <w:pPr>
        <w:widowControl w:val="0"/>
        <w:numPr>
          <w:ilvl w:val="12"/>
          <w:numId w:val="0"/>
        </w:numPr>
        <w:tabs>
          <w:tab w:val="clear" w:pos="567"/>
        </w:tabs>
        <w:spacing w:line="240" w:lineRule="auto"/>
        <w:ind w:right="-2"/>
        <w:rPr>
          <w:lang w:val="lt-LT"/>
        </w:rPr>
      </w:pPr>
      <w:r w:rsidRPr="00933770">
        <w:rPr>
          <w:lang w:val="lt-LT"/>
        </w:rPr>
        <w:t>Išsami informacija apie šį vaistinį preparatą pateikiama Europos vaistų agentūros tinklalapyje</w:t>
      </w:r>
      <w:r w:rsidRPr="00933770">
        <w:rPr>
          <w:i/>
          <w:lang w:val="lt-LT"/>
        </w:rPr>
        <w:t xml:space="preserve"> </w:t>
      </w:r>
      <w:r w:rsidR="00812D16" w:rsidRPr="00933770">
        <w:rPr>
          <w:lang w:val="lt-LT"/>
        </w:rPr>
        <w:t>http</w:t>
      </w:r>
      <w:r w:rsidR="00F2160E">
        <w:rPr>
          <w:lang w:val="lt-LT"/>
        </w:rPr>
        <w:t>s</w:t>
      </w:r>
      <w:r w:rsidR="00812D16" w:rsidRPr="00933770">
        <w:rPr>
          <w:lang w:val="lt-LT"/>
        </w:rPr>
        <w:t>://www.ema.europa.eu</w:t>
      </w:r>
    </w:p>
    <w:p w14:paraId="55E6ECAF" w14:textId="77777777" w:rsidR="008929AA" w:rsidRPr="00933770" w:rsidRDefault="008929AA" w:rsidP="000911E1">
      <w:pPr>
        <w:widowControl w:val="0"/>
        <w:numPr>
          <w:ilvl w:val="12"/>
          <w:numId w:val="0"/>
        </w:numPr>
        <w:tabs>
          <w:tab w:val="clear" w:pos="567"/>
        </w:tabs>
        <w:spacing w:line="240" w:lineRule="auto"/>
        <w:ind w:right="-2"/>
        <w:rPr>
          <w:lang w:val="lt-LT"/>
        </w:rPr>
      </w:pPr>
    </w:p>
    <w:p w14:paraId="1712C740" w14:textId="77777777" w:rsidR="00E97A8F" w:rsidRPr="00933770" w:rsidRDefault="00D74198" w:rsidP="00E97A8F">
      <w:pPr>
        <w:keepNext/>
        <w:widowControl w:val="0"/>
        <w:autoSpaceDE w:val="0"/>
        <w:autoSpaceDN w:val="0"/>
        <w:adjustRightInd w:val="0"/>
        <w:spacing w:line="240" w:lineRule="auto"/>
        <w:rPr>
          <w:szCs w:val="22"/>
          <w:lang w:val="lt-LT"/>
        </w:rPr>
      </w:pPr>
      <w:r w:rsidRPr="00933770">
        <w:rPr>
          <w:lang w:val="lt-LT"/>
        </w:rPr>
        <w:br w:type="page"/>
      </w:r>
    </w:p>
    <w:p w14:paraId="46729547" w14:textId="77777777" w:rsidR="00E97A8F" w:rsidRPr="00933770" w:rsidRDefault="00E97A8F" w:rsidP="00E97A8F">
      <w:pPr>
        <w:widowControl w:val="0"/>
        <w:autoSpaceDE w:val="0"/>
        <w:autoSpaceDN w:val="0"/>
        <w:adjustRightInd w:val="0"/>
        <w:spacing w:line="240" w:lineRule="auto"/>
        <w:rPr>
          <w:szCs w:val="22"/>
          <w:lang w:val="lt-LT"/>
        </w:rPr>
      </w:pPr>
    </w:p>
    <w:p w14:paraId="34D59305" w14:textId="77777777" w:rsidR="00E97A8F" w:rsidRPr="00933770" w:rsidRDefault="00E97A8F" w:rsidP="00E97A8F">
      <w:pPr>
        <w:widowControl w:val="0"/>
        <w:autoSpaceDE w:val="0"/>
        <w:autoSpaceDN w:val="0"/>
        <w:adjustRightInd w:val="0"/>
        <w:spacing w:line="240" w:lineRule="auto"/>
        <w:rPr>
          <w:szCs w:val="22"/>
          <w:lang w:val="lt-LT"/>
        </w:rPr>
      </w:pPr>
    </w:p>
    <w:p w14:paraId="0075F293" w14:textId="77777777" w:rsidR="00E97A8F" w:rsidRPr="00933770" w:rsidRDefault="00E97A8F" w:rsidP="00E97A8F">
      <w:pPr>
        <w:widowControl w:val="0"/>
        <w:autoSpaceDE w:val="0"/>
        <w:autoSpaceDN w:val="0"/>
        <w:adjustRightInd w:val="0"/>
        <w:spacing w:line="240" w:lineRule="auto"/>
        <w:rPr>
          <w:szCs w:val="22"/>
          <w:lang w:val="lt-LT"/>
        </w:rPr>
      </w:pPr>
    </w:p>
    <w:p w14:paraId="47E79704" w14:textId="77777777" w:rsidR="00E97A8F" w:rsidRPr="00933770" w:rsidRDefault="00E97A8F" w:rsidP="00E97A8F">
      <w:pPr>
        <w:widowControl w:val="0"/>
        <w:autoSpaceDE w:val="0"/>
        <w:autoSpaceDN w:val="0"/>
        <w:adjustRightInd w:val="0"/>
        <w:spacing w:line="240" w:lineRule="auto"/>
        <w:rPr>
          <w:szCs w:val="22"/>
          <w:lang w:val="lt-LT"/>
        </w:rPr>
      </w:pPr>
    </w:p>
    <w:p w14:paraId="1A995557" w14:textId="77777777" w:rsidR="00E97A8F" w:rsidRPr="00933770" w:rsidRDefault="00E97A8F" w:rsidP="00E97A8F">
      <w:pPr>
        <w:widowControl w:val="0"/>
        <w:autoSpaceDE w:val="0"/>
        <w:autoSpaceDN w:val="0"/>
        <w:adjustRightInd w:val="0"/>
        <w:spacing w:line="240" w:lineRule="auto"/>
        <w:rPr>
          <w:szCs w:val="22"/>
          <w:lang w:val="lt-LT"/>
        </w:rPr>
      </w:pPr>
    </w:p>
    <w:p w14:paraId="076BA43B" w14:textId="77777777" w:rsidR="00E97A8F" w:rsidRPr="00933770" w:rsidRDefault="00E97A8F" w:rsidP="00E97A8F">
      <w:pPr>
        <w:widowControl w:val="0"/>
        <w:autoSpaceDE w:val="0"/>
        <w:autoSpaceDN w:val="0"/>
        <w:adjustRightInd w:val="0"/>
        <w:spacing w:line="240" w:lineRule="auto"/>
        <w:rPr>
          <w:szCs w:val="22"/>
          <w:lang w:val="lt-LT"/>
        </w:rPr>
      </w:pPr>
    </w:p>
    <w:p w14:paraId="478812B2" w14:textId="77777777" w:rsidR="00E97A8F" w:rsidRPr="00933770" w:rsidRDefault="00E97A8F" w:rsidP="00E97A8F">
      <w:pPr>
        <w:widowControl w:val="0"/>
        <w:autoSpaceDE w:val="0"/>
        <w:autoSpaceDN w:val="0"/>
        <w:adjustRightInd w:val="0"/>
        <w:spacing w:line="240" w:lineRule="auto"/>
        <w:rPr>
          <w:szCs w:val="22"/>
          <w:lang w:val="lt-LT"/>
        </w:rPr>
      </w:pPr>
    </w:p>
    <w:p w14:paraId="4A421765" w14:textId="77777777" w:rsidR="00E97A8F" w:rsidRPr="00933770" w:rsidRDefault="00E97A8F" w:rsidP="00E97A8F">
      <w:pPr>
        <w:widowControl w:val="0"/>
        <w:autoSpaceDE w:val="0"/>
        <w:autoSpaceDN w:val="0"/>
        <w:adjustRightInd w:val="0"/>
        <w:spacing w:line="240" w:lineRule="auto"/>
        <w:rPr>
          <w:szCs w:val="22"/>
          <w:lang w:val="lt-LT"/>
        </w:rPr>
      </w:pPr>
    </w:p>
    <w:p w14:paraId="64886AA3" w14:textId="77777777" w:rsidR="00E97A8F" w:rsidRPr="00933770" w:rsidRDefault="00E97A8F" w:rsidP="00E97A8F">
      <w:pPr>
        <w:widowControl w:val="0"/>
        <w:autoSpaceDE w:val="0"/>
        <w:autoSpaceDN w:val="0"/>
        <w:adjustRightInd w:val="0"/>
        <w:spacing w:line="240" w:lineRule="auto"/>
        <w:rPr>
          <w:szCs w:val="22"/>
          <w:lang w:val="lt-LT"/>
        </w:rPr>
      </w:pPr>
    </w:p>
    <w:p w14:paraId="606FCD19" w14:textId="77777777" w:rsidR="00E97A8F" w:rsidRPr="00933770" w:rsidRDefault="00E97A8F" w:rsidP="00E97A8F">
      <w:pPr>
        <w:widowControl w:val="0"/>
        <w:autoSpaceDE w:val="0"/>
        <w:autoSpaceDN w:val="0"/>
        <w:adjustRightInd w:val="0"/>
        <w:spacing w:line="240" w:lineRule="auto"/>
        <w:rPr>
          <w:szCs w:val="22"/>
          <w:lang w:val="lt-LT"/>
        </w:rPr>
      </w:pPr>
    </w:p>
    <w:p w14:paraId="3C1C28C6" w14:textId="77777777" w:rsidR="00E97A8F" w:rsidRPr="00933770" w:rsidRDefault="00E97A8F" w:rsidP="00E97A8F">
      <w:pPr>
        <w:widowControl w:val="0"/>
        <w:autoSpaceDE w:val="0"/>
        <w:autoSpaceDN w:val="0"/>
        <w:adjustRightInd w:val="0"/>
        <w:spacing w:line="240" w:lineRule="auto"/>
        <w:rPr>
          <w:szCs w:val="22"/>
          <w:lang w:val="lt-LT"/>
        </w:rPr>
      </w:pPr>
    </w:p>
    <w:p w14:paraId="1F5514F7" w14:textId="77777777" w:rsidR="00E97A8F" w:rsidRPr="00933770" w:rsidRDefault="00E97A8F" w:rsidP="00E97A8F">
      <w:pPr>
        <w:widowControl w:val="0"/>
        <w:autoSpaceDE w:val="0"/>
        <w:autoSpaceDN w:val="0"/>
        <w:adjustRightInd w:val="0"/>
        <w:spacing w:line="240" w:lineRule="auto"/>
        <w:rPr>
          <w:szCs w:val="22"/>
          <w:lang w:val="lt-LT"/>
        </w:rPr>
      </w:pPr>
    </w:p>
    <w:p w14:paraId="1E1203D3" w14:textId="77777777" w:rsidR="00E97A8F" w:rsidRPr="00933770" w:rsidRDefault="00E97A8F" w:rsidP="00E97A8F">
      <w:pPr>
        <w:widowControl w:val="0"/>
        <w:autoSpaceDE w:val="0"/>
        <w:autoSpaceDN w:val="0"/>
        <w:adjustRightInd w:val="0"/>
        <w:spacing w:line="240" w:lineRule="auto"/>
        <w:rPr>
          <w:szCs w:val="22"/>
          <w:lang w:val="lt-LT"/>
        </w:rPr>
      </w:pPr>
    </w:p>
    <w:p w14:paraId="3429830E" w14:textId="77777777" w:rsidR="00E97A8F" w:rsidRPr="00933770" w:rsidRDefault="00E97A8F" w:rsidP="00E97A8F">
      <w:pPr>
        <w:widowControl w:val="0"/>
        <w:autoSpaceDE w:val="0"/>
        <w:autoSpaceDN w:val="0"/>
        <w:adjustRightInd w:val="0"/>
        <w:spacing w:line="240" w:lineRule="auto"/>
        <w:rPr>
          <w:szCs w:val="22"/>
          <w:lang w:val="lt-LT"/>
        </w:rPr>
      </w:pPr>
    </w:p>
    <w:p w14:paraId="37957BEA" w14:textId="77777777" w:rsidR="00E97A8F" w:rsidRPr="00933770" w:rsidRDefault="00E97A8F" w:rsidP="00E97A8F">
      <w:pPr>
        <w:widowControl w:val="0"/>
        <w:autoSpaceDE w:val="0"/>
        <w:autoSpaceDN w:val="0"/>
        <w:adjustRightInd w:val="0"/>
        <w:spacing w:line="240" w:lineRule="auto"/>
        <w:rPr>
          <w:szCs w:val="22"/>
          <w:lang w:val="lt-LT"/>
        </w:rPr>
      </w:pPr>
    </w:p>
    <w:p w14:paraId="7CBF92F3" w14:textId="77777777" w:rsidR="00E97A8F" w:rsidRPr="00933770" w:rsidRDefault="00E97A8F" w:rsidP="00E97A8F">
      <w:pPr>
        <w:widowControl w:val="0"/>
        <w:autoSpaceDE w:val="0"/>
        <w:autoSpaceDN w:val="0"/>
        <w:adjustRightInd w:val="0"/>
        <w:spacing w:line="240" w:lineRule="auto"/>
        <w:rPr>
          <w:szCs w:val="22"/>
          <w:lang w:val="lt-LT"/>
        </w:rPr>
      </w:pPr>
    </w:p>
    <w:p w14:paraId="5C757767" w14:textId="77777777" w:rsidR="00E97A8F" w:rsidRPr="00933770" w:rsidRDefault="00E97A8F" w:rsidP="00E97A8F">
      <w:pPr>
        <w:widowControl w:val="0"/>
        <w:autoSpaceDE w:val="0"/>
        <w:autoSpaceDN w:val="0"/>
        <w:adjustRightInd w:val="0"/>
        <w:spacing w:line="240" w:lineRule="auto"/>
        <w:rPr>
          <w:szCs w:val="22"/>
          <w:lang w:val="lt-LT"/>
        </w:rPr>
      </w:pPr>
    </w:p>
    <w:p w14:paraId="21727F77" w14:textId="77777777" w:rsidR="00E97A8F" w:rsidRPr="00933770" w:rsidRDefault="00E97A8F" w:rsidP="00E97A8F">
      <w:pPr>
        <w:widowControl w:val="0"/>
        <w:autoSpaceDE w:val="0"/>
        <w:autoSpaceDN w:val="0"/>
        <w:adjustRightInd w:val="0"/>
        <w:spacing w:line="240" w:lineRule="auto"/>
        <w:rPr>
          <w:szCs w:val="22"/>
          <w:lang w:val="lt-LT"/>
        </w:rPr>
      </w:pPr>
    </w:p>
    <w:p w14:paraId="4090B1ED" w14:textId="77777777" w:rsidR="00E97A8F" w:rsidRPr="00933770" w:rsidRDefault="00E97A8F" w:rsidP="00E97A8F">
      <w:pPr>
        <w:widowControl w:val="0"/>
        <w:autoSpaceDE w:val="0"/>
        <w:autoSpaceDN w:val="0"/>
        <w:adjustRightInd w:val="0"/>
        <w:spacing w:line="240" w:lineRule="auto"/>
        <w:rPr>
          <w:szCs w:val="22"/>
          <w:lang w:val="lt-LT"/>
        </w:rPr>
      </w:pPr>
    </w:p>
    <w:p w14:paraId="0A06A5B2" w14:textId="77777777" w:rsidR="00E97A8F" w:rsidRPr="00933770" w:rsidRDefault="00E97A8F" w:rsidP="00E97A8F">
      <w:pPr>
        <w:widowControl w:val="0"/>
        <w:autoSpaceDE w:val="0"/>
        <w:autoSpaceDN w:val="0"/>
        <w:adjustRightInd w:val="0"/>
        <w:spacing w:line="240" w:lineRule="auto"/>
        <w:rPr>
          <w:szCs w:val="22"/>
          <w:lang w:val="lt-LT"/>
        </w:rPr>
      </w:pPr>
    </w:p>
    <w:p w14:paraId="3C0F53EA" w14:textId="77777777" w:rsidR="00E97A8F" w:rsidRPr="00933770" w:rsidRDefault="00E97A8F" w:rsidP="00E97A8F">
      <w:pPr>
        <w:widowControl w:val="0"/>
        <w:autoSpaceDE w:val="0"/>
        <w:autoSpaceDN w:val="0"/>
        <w:adjustRightInd w:val="0"/>
        <w:spacing w:line="240" w:lineRule="auto"/>
        <w:rPr>
          <w:szCs w:val="22"/>
          <w:lang w:val="lt-LT"/>
        </w:rPr>
      </w:pPr>
    </w:p>
    <w:p w14:paraId="3312FEF7" w14:textId="77777777" w:rsidR="00E97A8F" w:rsidRPr="00933770" w:rsidRDefault="00E97A8F" w:rsidP="00E97A8F">
      <w:pPr>
        <w:widowControl w:val="0"/>
        <w:autoSpaceDE w:val="0"/>
        <w:autoSpaceDN w:val="0"/>
        <w:adjustRightInd w:val="0"/>
        <w:spacing w:line="240" w:lineRule="auto"/>
        <w:rPr>
          <w:rFonts w:eastAsia="SimSun"/>
          <w:bCs/>
          <w:color w:val="000000"/>
          <w:szCs w:val="22"/>
          <w:lang w:val="lt-LT" w:eastAsia="en-GB"/>
        </w:rPr>
      </w:pPr>
    </w:p>
    <w:p w14:paraId="7ACC2417" w14:textId="77777777" w:rsidR="00E97A8F" w:rsidRPr="00933770" w:rsidRDefault="00E97A8F" w:rsidP="00292581">
      <w:pPr>
        <w:widowControl w:val="0"/>
        <w:autoSpaceDE w:val="0"/>
        <w:autoSpaceDN w:val="0"/>
        <w:adjustRightInd w:val="0"/>
        <w:spacing w:line="240" w:lineRule="auto"/>
        <w:jc w:val="center"/>
        <w:outlineLvl w:val="0"/>
        <w:rPr>
          <w:rFonts w:eastAsia="SimSun"/>
          <w:b/>
          <w:bCs/>
          <w:color w:val="000000"/>
          <w:szCs w:val="22"/>
          <w:lang w:val="lt-LT" w:eastAsia="en-GB"/>
        </w:rPr>
      </w:pPr>
      <w:r w:rsidRPr="00933770">
        <w:rPr>
          <w:rFonts w:eastAsia="SimSun"/>
          <w:b/>
          <w:bCs/>
          <w:color w:val="000000"/>
          <w:szCs w:val="22"/>
          <w:lang w:val="lt-LT" w:eastAsia="en-GB"/>
        </w:rPr>
        <w:t>II</w:t>
      </w:r>
      <w:r w:rsidR="0085605B" w:rsidRPr="00933770">
        <w:rPr>
          <w:rFonts w:eastAsia="SimSun"/>
          <w:b/>
          <w:bCs/>
          <w:color w:val="000000"/>
          <w:szCs w:val="22"/>
          <w:lang w:val="lt-LT" w:eastAsia="en-GB"/>
        </w:rPr>
        <w:t xml:space="preserve"> PRIEDAS</w:t>
      </w:r>
    </w:p>
    <w:p w14:paraId="049188CF" w14:textId="77777777" w:rsidR="00E97A8F" w:rsidRPr="00933770" w:rsidRDefault="00E97A8F" w:rsidP="00E97A8F">
      <w:pPr>
        <w:widowControl w:val="0"/>
        <w:tabs>
          <w:tab w:val="clear" w:pos="567"/>
        </w:tabs>
        <w:autoSpaceDE w:val="0"/>
        <w:autoSpaceDN w:val="0"/>
        <w:adjustRightInd w:val="0"/>
        <w:spacing w:line="240" w:lineRule="auto"/>
        <w:rPr>
          <w:rFonts w:eastAsia="SimSun"/>
          <w:color w:val="000000"/>
          <w:szCs w:val="22"/>
          <w:lang w:val="lt-LT" w:eastAsia="en-GB"/>
        </w:rPr>
      </w:pPr>
    </w:p>
    <w:p w14:paraId="5E3A29D1" w14:textId="77777777" w:rsidR="00E97A8F" w:rsidRPr="00933770" w:rsidRDefault="00E97A8F" w:rsidP="00EA7B2F">
      <w:pPr>
        <w:pStyle w:val="TitleEMA2"/>
      </w:pPr>
      <w:r w:rsidRPr="00933770">
        <w:t>A.</w:t>
      </w:r>
      <w:r w:rsidRPr="00933770">
        <w:tab/>
      </w:r>
      <w:r w:rsidR="0085605B" w:rsidRPr="00933770">
        <w:t>GAMINTOJAS, ATSAKINGAS UŽ SERIJŲ IŠLEIDIMĄ</w:t>
      </w:r>
    </w:p>
    <w:p w14:paraId="78630EBD" w14:textId="77777777" w:rsidR="00E97A8F" w:rsidRPr="00933770" w:rsidRDefault="00E97A8F" w:rsidP="00EA7B2F">
      <w:pPr>
        <w:pStyle w:val="TitleEMA2"/>
      </w:pPr>
    </w:p>
    <w:p w14:paraId="0B39645F" w14:textId="77777777" w:rsidR="00E97A8F" w:rsidRPr="00933770" w:rsidRDefault="00E97A8F" w:rsidP="00EA7B2F">
      <w:pPr>
        <w:pStyle w:val="TitleEMA2"/>
      </w:pPr>
      <w:r w:rsidRPr="00933770">
        <w:t>B.</w:t>
      </w:r>
      <w:r w:rsidRPr="00933770">
        <w:tab/>
      </w:r>
      <w:r w:rsidR="0085605B" w:rsidRPr="00933770">
        <w:t>TIEKIMO IR VARTOJIMO SĄLYGOS AR APRIBOJIMAI</w:t>
      </w:r>
    </w:p>
    <w:p w14:paraId="33CC3FCB" w14:textId="77777777" w:rsidR="00E97A8F" w:rsidRPr="00933770" w:rsidRDefault="00E97A8F" w:rsidP="00EA7B2F">
      <w:pPr>
        <w:pStyle w:val="TitleEMA2"/>
      </w:pPr>
    </w:p>
    <w:p w14:paraId="3DB819D3" w14:textId="77777777" w:rsidR="00E97A8F" w:rsidRPr="00933770" w:rsidRDefault="00E97A8F" w:rsidP="00EA7B2F">
      <w:pPr>
        <w:pStyle w:val="TitleEMA2"/>
      </w:pPr>
      <w:r w:rsidRPr="00933770">
        <w:t>C.</w:t>
      </w:r>
      <w:r w:rsidRPr="00933770">
        <w:tab/>
      </w:r>
      <w:r w:rsidR="0085605B" w:rsidRPr="00933770">
        <w:t xml:space="preserve">KITOS SĄLYGOS IR REIKALAVIMAI </w:t>
      </w:r>
      <w:r w:rsidR="002A60EF">
        <w:t>REGISTRUOTOJUI</w:t>
      </w:r>
    </w:p>
    <w:p w14:paraId="5AC38DA4" w14:textId="77777777" w:rsidR="00E97A8F" w:rsidRPr="00933770" w:rsidRDefault="00E97A8F" w:rsidP="00EA7B2F">
      <w:pPr>
        <w:pStyle w:val="TitleEMA2"/>
      </w:pPr>
    </w:p>
    <w:p w14:paraId="1B1DAC30" w14:textId="61AA1791" w:rsidR="00E97A8F" w:rsidRPr="00933770" w:rsidRDefault="00E97A8F" w:rsidP="00EA7B2F">
      <w:pPr>
        <w:pStyle w:val="TitleEMA2"/>
      </w:pPr>
      <w:r w:rsidRPr="00933770">
        <w:t>D.</w:t>
      </w:r>
      <w:r w:rsidRPr="00933770">
        <w:tab/>
      </w:r>
      <w:r w:rsidR="0085605B" w:rsidRPr="00933770">
        <w:t>SĄLYGOS AR APRIBOJIMAI</w:t>
      </w:r>
      <w:r w:rsidR="004A2E23">
        <w:t>, SKIRTI</w:t>
      </w:r>
      <w:r w:rsidR="0085605B" w:rsidRPr="00933770">
        <w:t xml:space="preserve"> SAUGIAM IR VEIKSMINGAM VAISTINIO PREPARATO VARTOJIMUI UŽTIKRINTI</w:t>
      </w:r>
    </w:p>
    <w:p w14:paraId="5C637E95" w14:textId="77777777" w:rsidR="00E97A8F" w:rsidRPr="00933770" w:rsidRDefault="00E97A8F" w:rsidP="00E97A8F">
      <w:pPr>
        <w:widowControl w:val="0"/>
        <w:tabs>
          <w:tab w:val="clear" w:pos="567"/>
        </w:tabs>
        <w:autoSpaceDE w:val="0"/>
        <w:autoSpaceDN w:val="0"/>
        <w:adjustRightInd w:val="0"/>
        <w:spacing w:line="240" w:lineRule="auto"/>
        <w:rPr>
          <w:rFonts w:eastAsia="SimSun"/>
          <w:color w:val="000000"/>
          <w:szCs w:val="22"/>
          <w:lang w:val="lt-LT" w:eastAsia="en-GB"/>
        </w:rPr>
      </w:pPr>
    </w:p>
    <w:p w14:paraId="6FFC0F77" w14:textId="77777777" w:rsidR="00E97A8F" w:rsidRPr="00933770" w:rsidRDefault="00E97A8F" w:rsidP="00E97A8F">
      <w:pPr>
        <w:widowControl w:val="0"/>
        <w:tabs>
          <w:tab w:val="clear" w:pos="567"/>
        </w:tabs>
        <w:autoSpaceDE w:val="0"/>
        <w:autoSpaceDN w:val="0"/>
        <w:adjustRightInd w:val="0"/>
        <w:spacing w:line="240" w:lineRule="auto"/>
        <w:rPr>
          <w:rFonts w:cs="Verdana"/>
          <w:b/>
          <w:bCs/>
          <w:color w:val="000000"/>
          <w:lang w:val="lt-LT"/>
        </w:rPr>
      </w:pPr>
      <w:r w:rsidRPr="00933770">
        <w:rPr>
          <w:rFonts w:eastAsia="SimSun"/>
          <w:color w:val="000000"/>
          <w:szCs w:val="22"/>
          <w:lang w:val="lt-LT" w:eastAsia="en-GB"/>
        </w:rPr>
        <w:br w:type="page"/>
      </w:r>
      <w:bookmarkStart w:id="119" w:name="page_total_master7"/>
      <w:bookmarkStart w:id="120" w:name="page_total"/>
      <w:bookmarkEnd w:id="119"/>
      <w:bookmarkEnd w:id="120"/>
      <w:r w:rsidRPr="00933770">
        <w:rPr>
          <w:rFonts w:cs="Verdana"/>
          <w:b/>
          <w:bCs/>
          <w:color w:val="000000"/>
          <w:lang w:val="lt-LT"/>
        </w:rPr>
        <w:t>A.</w:t>
      </w:r>
      <w:r w:rsidRPr="00933770">
        <w:rPr>
          <w:rFonts w:cs="Verdana"/>
          <w:b/>
          <w:bCs/>
          <w:color w:val="000000"/>
          <w:lang w:val="lt-LT"/>
        </w:rPr>
        <w:tab/>
      </w:r>
      <w:r w:rsidR="0085605B" w:rsidRPr="00933770">
        <w:rPr>
          <w:rFonts w:cs="Verdana"/>
          <w:b/>
          <w:bCs/>
          <w:color w:val="000000"/>
          <w:lang w:val="lt-LT"/>
        </w:rPr>
        <w:t>GAMINTOJAS, ATSAKINGAS UŽ SERIJŲ IŠLEIDIMĄ</w:t>
      </w:r>
    </w:p>
    <w:p w14:paraId="33EA334E"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3ABF008B" w14:textId="77777777" w:rsidR="00E97A8F" w:rsidRPr="00933770" w:rsidRDefault="0085605B" w:rsidP="00292581">
      <w:pPr>
        <w:widowControl w:val="0"/>
        <w:tabs>
          <w:tab w:val="clear" w:pos="567"/>
        </w:tabs>
        <w:autoSpaceDE w:val="0"/>
        <w:autoSpaceDN w:val="0"/>
        <w:adjustRightInd w:val="0"/>
        <w:spacing w:line="240" w:lineRule="auto"/>
        <w:outlineLvl w:val="0"/>
        <w:rPr>
          <w:rFonts w:cs="Verdana"/>
          <w:color w:val="000000"/>
          <w:u w:val="single"/>
          <w:lang w:val="lt-LT"/>
        </w:rPr>
      </w:pPr>
      <w:r w:rsidRPr="00933770">
        <w:rPr>
          <w:rFonts w:cs="Verdana"/>
          <w:color w:val="000000"/>
          <w:u w:val="single"/>
          <w:lang w:val="lt-LT"/>
        </w:rPr>
        <w:t>Gamintojo, atsakingo už serijų išleidimą, pavadinimas ir adresas</w:t>
      </w:r>
    </w:p>
    <w:p w14:paraId="4C8499BB"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160A6E7B" w14:textId="77777777" w:rsidR="0017126C" w:rsidRDefault="0017126C" w:rsidP="0017126C">
      <w:pPr>
        <w:widowControl w:val="0"/>
        <w:tabs>
          <w:tab w:val="clear" w:pos="567"/>
          <w:tab w:val="left" w:pos="720"/>
        </w:tabs>
        <w:spacing w:line="240" w:lineRule="auto"/>
        <w:rPr>
          <w:noProof/>
          <w:szCs w:val="22"/>
        </w:rPr>
      </w:pPr>
      <w:r>
        <w:rPr>
          <w:noProof/>
          <w:szCs w:val="22"/>
        </w:rPr>
        <w:t>Sun Pharmaceutical Industries Europe B.V.</w:t>
      </w:r>
    </w:p>
    <w:p w14:paraId="293D2C77" w14:textId="77777777" w:rsidR="0017126C" w:rsidRDefault="0017126C" w:rsidP="0017126C">
      <w:pPr>
        <w:widowControl w:val="0"/>
        <w:tabs>
          <w:tab w:val="clear" w:pos="567"/>
          <w:tab w:val="left" w:pos="720"/>
        </w:tabs>
        <w:spacing w:line="240" w:lineRule="auto"/>
        <w:rPr>
          <w:noProof/>
          <w:szCs w:val="22"/>
        </w:rPr>
      </w:pPr>
      <w:r>
        <w:rPr>
          <w:noProof/>
          <w:szCs w:val="22"/>
        </w:rPr>
        <w:t>Polarisavenue 87</w:t>
      </w:r>
    </w:p>
    <w:p w14:paraId="2ADFAB85" w14:textId="77777777" w:rsidR="0017126C" w:rsidRDefault="0017126C" w:rsidP="0017126C">
      <w:pPr>
        <w:widowControl w:val="0"/>
        <w:tabs>
          <w:tab w:val="clear" w:pos="567"/>
          <w:tab w:val="left" w:pos="720"/>
        </w:tabs>
        <w:spacing w:line="240" w:lineRule="auto"/>
        <w:rPr>
          <w:noProof/>
          <w:szCs w:val="22"/>
        </w:rPr>
      </w:pPr>
      <w:r>
        <w:rPr>
          <w:noProof/>
          <w:szCs w:val="22"/>
        </w:rPr>
        <w:t>2132JH Hoofddorp</w:t>
      </w:r>
    </w:p>
    <w:p w14:paraId="61C3E26F" w14:textId="77777777" w:rsidR="00E97A8F" w:rsidRPr="00933770" w:rsidRDefault="007672DB" w:rsidP="00E97A8F">
      <w:pPr>
        <w:widowControl w:val="0"/>
        <w:tabs>
          <w:tab w:val="clear" w:pos="567"/>
        </w:tabs>
        <w:autoSpaceDE w:val="0"/>
        <w:autoSpaceDN w:val="0"/>
        <w:adjustRightInd w:val="0"/>
        <w:spacing w:line="240" w:lineRule="auto"/>
        <w:rPr>
          <w:rFonts w:cs="Verdana"/>
          <w:color w:val="000000"/>
          <w:lang w:val="lt-LT"/>
        </w:rPr>
      </w:pPr>
      <w:r w:rsidRPr="00933770">
        <w:rPr>
          <w:noProof/>
          <w:szCs w:val="22"/>
        </w:rPr>
        <w:t>Nyderlandai</w:t>
      </w:r>
    </w:p>
    <w:p w14:paraId="32D2A35A" w14:textId="77777777" w:rsidR="00E97A8F" w:rsidRDefault="00E97A8F" w:rsidP="00E97A8F">
      <w:pPr>
        <w:widowControl w:val="0"/>
        <w:tabs>
          <w:tab w:val="clear" w:pos="567"/>
        </w:tabs>
        <w:autoSpaceDE w:val="0"/>
        <w:autoSpaceDN w:val="0"/>
        <w:adjustRightInd w:val="0"/>
        <w:spacing w:line="240" w:lineRule="auto"/>
        <w:rPr>
          <w:rFonts w:cs="Verdana"/>
          <w:color w:val="000000"/>
          <w:lang w:val="lt-LT"/>
        </w:rPr>
      </w:pPr>
    </w:p>
    <w:p w14:paraId="55D1842B" w14:textId="77777777" w:rsidR="005D3837" w:rsidRPr="00933770" w:rsidRDefault="005D3837" w:rsidP="00E97A8F">
      <w:pPr>
        <w:widowControl w:val="0"/>
        <w:tabs>
          <w:tab w:val="clear" w:pos="567"/>
        </w:tabs>
        <w:autoSpaceDE w:val="0"/>
        <w:autoSpaceDN w:val="0"/>
        <w:adjustRightInd w:val="0"/>
        <w:spacing w:line="240" w:lineRule="auto"/>
        <w:rPr>
          <w:rFonts w:cs="Verdana"/>
          <w:color w:val="000000"/>
          <w:lang w:val="lt-LT"/>
        </w:rPr>
      </w:pPr>
    </w:p>
    <w:p w14:paraId="61C8429B" w14:textId="77777777" w:rsidR="00E97A8F" w:rsidRPr="00933770" w:rsidRDefault="00E97A8F" w:rsidP="00292581">
      <w:pPr>
        <w:keepNext/>
        <w:widowControl w:val="0"/>
        <w:tabs>
          <w:tab w:val="clear" w:pos="567"/>
        </w:tabs>
        <w:autoSpaceDE w:val="0"/>
        <w:autoSpaceDN w:val="0"/>
        <w:adjustRightInd w:val="0"/>
        <w:spacing w:line="240" w:lineRule="auto"/>
        <w:outlineLvl w:val="0"/>
        <w:rPr>
          <w:rFonts w:cs="Verdana"/>
          <w:b/>
          <w:bCs/>
          <w:color w:val="000000"/>
          <w:lang w:val="lt-LT"/>
        </w:rPr>
      </w:pPr>
      <w:r w:rsidRPr="00933770">
        <w:rPr>
          <w:rFonts w:cs="Verdana"/>
          <w:b/>
          <w:bCs/>
          <w:color w:val="000000"/>
          <w:lang w:val="lt-LT"/>
        </w:rPr>
        <w:t>B.</w:t>
      </w:r>
      <w:r w:rsidRPr="00933770">
        <w:rPr>
          <w:rFonts w:cs="Verdana"/>
          <w:b/>
          <w:bCs/>
          <w:color w:val="000000"/>
          <w:lang w:val="lt-LT"/>
        </w:rPr>
        <w:tab/>
      </w:r>
      <w:r w:rsidR="0085605B" w:rsidRPr="00933770">
        <w:rPr>
          <w:rFonts w:cs="Verdana"/>
          <w:b/>
          <w:bCs/>
          <w:color w:val="000000"/>
          <w:lang w:val="lt-LT"/>
        </w:rPr>
        <w:t>TIEKIMO IR VARTOJIMO SĄLYGOS AR APRIBOJIMAI</w:t>
      </w:r>
    </w:p>
    <w:p w14:paraId="5AB01E1B" w14:textId="77777777" w:rsidR="00E97A8F" w:rsidRPr="00933770" w:rsidRDefault="00E97A8F" w:rsidP="00E97A8F">
      <w:pPr>
        <w:keepNext/>
        <w:widowControl w:val="0"/>
        <w:tabs>
          <w:tab w:val="clear" w:pos="567"/>
        </w:tabs>
        <w:autoSpaceDE w:val="0"/>
        <w:autoSpaceDN w:val="0"/>
        <w:adjustRightInd w:val="0"/>
        <w:spacing w:line="240" w:lineRule="auto"/>
        <w:rPr>
          <w:rFonts w:cs="Verdana"/>
          <w:color w:val="000000"/>
          <w:lang w:val="lt-LT"/>
        </w:rPr>
      </w:pPr>
    </w:p>
    <w:p w14:paraId="317FDDEE" w14:textId="77777777" w:rsidR="00E97A8F" w:rsidRPr="00933770" w:rsidRDefault="0085605B" w:rsidP="00E97A8F">
      <w:pPr>
        <w:widowControl w:val="0"/>
        <w:tabs>
          <w:tab w:val="clear" w:pos="567"/>
        </w:tabs>
        <w:autoSpaceDE w:val="0"/>
        <w:autoSpaceDN w:val="0"/>
        <w:adjustRightInd w:val="0"/>
        <w:spacing w:line="240" w:lineRule="auto"/>
        <w:rPr>
          <w:rFonts w:cs="Verdana"/>
          <w:color w:val="000000"/>
          <w:lang w:val="lt-LT"/>
        </w:rPr>
      </w:pPr>
      <w:r w:rsidRPr="00933770">
        <w:rPr>
          <w:rFonts w:cs="Verdana"/>
          <w:color w:val="000000"/>
          <w:lang w:val="lt-LT"/>
        </w:rPr>
        <w:t>Riboto išrašymo receptinis vaistinis preparatas (žr. I priedo [preparato charakteristikų santraukos] 4.2 skyrių).</w:t>
      </w:r>
    </w:p>
    <w:p w14:paraId="1171D16D"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567BED88"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6B545751" w14:textId="77777777" w:rsidR="00E97A8F" w:rsidRPr="00933770" w:rsidRDefault="00E97A8F" w:rsidP="00292581">
      <w:pPr>
        <w:keepNext/>
        <w:widowControl w:val="0"/>
        <w:tabs>
          <w:tab w:val="clear" w:pos="567"/>
        </w:tabs>
        <w:autoSpaceDE w:val="0"/>
        <w:autoSpaceDN w:val="0"/>
        <w:adjustRightInd w:val="0"/>
        <w:spacing w:line="240" w:lineRule="auto"/>
        <w:ind w:left="567" w:hanging="567"/>
        <w:outlineLvl w:val="0"/>
        <w:rPr>
          <w:rFonts w:cs="Verdana"/>
          <w:b/>
          <w:bCs/>
          <w:color w:val="000000"/>
          <w:lang w:val="lt-LT"/>
        </w:rPr>
      </w:pPr>
      <w:r w:rsidRPr="00933770">
        <w:rPr>
          <w:rFonts w:cs="Verdana"/>
          <w:b/>
          <w:bCs/>
          <w:color w:val="000000"/>
          <w:lang w:val="lt-LT"/>
        </w:rPr>
        <w:t>C.</w:t>
      </w:r>
      <w:r w:rsidRPr="00933770">
        <w:rPr>
          <w:rFonts w:cs="Verdana"/>
          <w:b/>
          <w:bCs/>
          <w:color w:val="000000"/>
          <w:lang w:val="lt-LT"/>
        </w:rPr>
        <w:tab/>
      </w:r>
      <w:r w:rsidR="0085605B" w:rsidRPr="00933770">
        <w:rPr>
          <w:rFonts w:cs="Verdana"/>
          <w:b/>
          <w:bCs/>
          <w:color w:val="000000"/>
          <w:lang w:val="lt-LT"/>
        </w:rPr>
        <w:t xml:space="preserve">KITOS SĄLYGOS IR REIKALAVIMAI </w:t>
      </w:r>
      <w:r w:rsidR="002A60EF">
        <w:rPr>
          <w:rFonts w:cs="Verdana"/>
          <w:b/>
          <w:bCs/>
          <w:color w:val="000000"/>
          <w:lang w:val="lt-LT"/>
        </w:rPr>
        <w:t>REGISTRUOTOJUI</w:t>
      </w:r>
    </w:p>
    <w:p w14:paraId="1DA6A142" w14:textId="77777777" w:rsidR="00E97A8F" w:rsidRPr="00933770" w:rsidRDefault="00E97A8F" w:rsidP="00E97A8F">
      <w:pPr>
        <w:keepNext/>
        <w:widowControl w:val="0"/>
        <w:tabs>
          <w:tab w:val="clear" w:pos="567"/>
        </w:tabs>
        <w:autoSpaceDE w:val="0"/>
        <w:autoSpaceDN w:val="0"/>
        <w:adjustRightInd w:val="0"/>
        <w:spacing w:line="240" w:lineRule="auto"/>
        <w:ind w:left="567" w:hanging="567"/>
        <w:rPr>
          <w:rFonts w:cs="Verdana"/>
          <w:bCs/>
          <w:color w:val="000000"/>
          <w:lang w:val="lt-LT"/>
        </w:rPr>
      </w:pPr>
    </w:p>
    <w:p w14:paraId="1C852AEF" w14:textId="77777777" w:rsidR="00E97A8F" w:rsidRPr="00933770" w:rsidRDefault="00941721" w:rsidP="00E97A8F">
      <w:pPr>
        <w:keepNext/>
        <w:widowControl w:val="0"/>
        <w:numPr>
          <w:ilvl w:val="0"/>
          <w:numId w:val="36"/>
        </w:numPr>
        <w:tabs>
          <w:tab w:val="clear" w:pos="468"/>
          <w:tab w:val="clear" w:pos="567"/>
        </w:tabs>
        <w:autoSpaceDE w:val="0"/>
        <w:autoSpaceDN w:val="0"/>
        <w:adjustRightInd w:val="0"/>
        <w:spacing w:line="240" w:lineRule="auto"/>
        <w:ind w:left="567" w:hanging="567"/>
        <w:rPr>
          <w:rFonts w:cs="Verdana"/>
          <w:color w:val="000000"/>
          <w:lang w:val="lt-LT"/>
        </w:rPr>
      </w:pPr>
      <w:r w:rsidRPr="00933770">
        <w:rPr>
          <w:rFonts w:cs="Verdana"/>
          <w:b/>
          <w:bCs/>
          <w:color w:val="000000"/>
          <w:lang w:val="lt-LT"/>
        </w:rPr>
        <w:t>Periodiškai atnaujinami saugumo protokolai</w:t>
      </w:r>
      <w:r w:rsidR="002A60EF">
        <w:rPr>
          <w:rFonts w:cs="Verdana"/>
          <w:b/>
          <w:bCs/>
          <w:color w:val="000000"/>
          <w:lang w:val="lt-LT"/>
        </w:rPr>
        <w:t xml:space="preserve"> (PASP)</w:t>
      </w:r>
    </w:p>
    <w:p w14:paraId="3BCCD104" w14:textId="77777777" w:rsidR="00E97A8F" w:rsidRPr="00933770" w:rsidRDefault="00E97A8F" w:rsidP="00E97A8F">
      <w:pPr>
        <w:keepNext/>
        <w:widowControl w:val="0"/>
        <w:tabs>
          <w:tab w:val="clear" w:pos="567"/>
        </w:tabs>
        <w:autoSpaceDE w:val="0"/>
        <w:autoSpaceDN w:val="0"/>
        <w:adjustRightInd w:val="0"/>
        <w:spacing w:line="240" w:lineRule="auto"/>
        <w:rPr>
          <w:rFonts w:cs="Verdana"/>
          <w:color w:val="000000"/>
          <w:lang w:val="lt-LT"/>
        </w:rPr>
      </w:pPr>
    </w:p>
    <w:p w14:paraId="3B7B5727" w14:textId="77777777" w:rsidR="00941721" w:rsidRPr="00933770" w:rsidRDefault="008B618F" w:rsidP="00E97A8F">
      <w:pPr>
        <w:widowControl w:val="0"/>
        <w:tabs>
          <w:tab w:val="clear" w:pos="567"/>
        </w:tabs>
        <w:autoSpaceDE w:val="0"/>
        <w:autoSpaceDN w:val="0"/>
        <w:adjustRightInd w:val="0"/>
        <w:spacing w:line="240" w:lineRule="auto"/>
        <w:rPr>
          <w:rFonts w:cs="Verdana"/>
          <w:color w:val="000000"/>
          <w:lang w:val="lt-LT"/>
        </w:rPr>
      </w:pPr>
      <w:r w:rsidRPr="008B618F">
        <w:rPr>
          <w:lang w:val="lt-LT"/>
        </w:rPr>
        <w:t xml:space="preserve">Šio vaistinio preparato </w:t>
      </w:r>
      <w:r w:rsidR="002A60EF">
        <w:rPr>
          <w:lang w:val="lt-LT"/>
        </w:rPr>
        <w:t>PASP</w:t>
      </w:r>
      <w:r w:rsidRPr="008B618F">
        <w:rPr>
          <w:lang w:val="lt-LT"/>
        </w:rPr>
        <w:t xml:space="preserve"> pateikimo reikalavimai išdėstyti Direktyvos 2001/83/EB 107c straipsnio 7 dalyje numatytame Sąjungos referencinių datų sąraše (EURD sąraše), kuris skelbiamas Europos vaistų tinklalapyje</w:t>
      </w:r>
      <w:r w:rsidR="002A60EF">
        <w:rPr>
          <w:lang w:val="lt-LT"/>
        </w:rPr>
        <w:t>.</w:t>
      </w:r>
    </w:p>
    <w:p w14:paraId="05CB3EB3"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61311019"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32437C54" w14:textId="77777777" w:rsidR="00E97A8F" w:rsidRPr="00933770" w:rsidRDefault="00E97A8F" w:rsidP="00292581">
      <w:pPr>
        <w:keepNext/>
        <w:widowControl w:val="0"/>
        <w:tabs>
          <w:tab w:val="clear" w:pos="567"/>
        </w:tabs>
        <w:autoSpaceDE w:val="0"/>
        <w:autoSpaceDN w:val="0"/>
        <w:adjustRightInd w:val="0"/>
        <w:spacing w:line="240" w:lineRule="auto"/>
        <w:ind w:left="567" w:hanging="567"/>
        <w:outlineLvl w:val="0"/>
        <w:rPr>
          <w:rFonts w:cs="Verdana"/>
          <w:b/>
          <w:bCs/>
          <w:color w:val="000000"/>
          <w:lang w:val="lt-LT"/>
        </w:rPr>
      </w:pPr>
      <w:r w:rsidRPr="00933770">
        <w:rPr>
          <w:rFonts w:cs="Verdana"/>
          <w:b/>
          <w:bCs/>
          <w:color w:val="000000"/>
          <w:lang w:val="lt-LT"/>
        </w:rPr>
        <w:t>D.</w:t>
      </w:r>
      <w:r w:rsidRPr="00933770">
        <w:rPr>
          <w:rFonts w:cs="Verdana"/>
          <w:b/>
          <w:bCs/>
          <w:color w:val="000000"/>
          <w:lang w:val="lt-LT"/>
        </w:rPr>
        <w:tab/>
      </w:r>
      <w:r w:rsidR="00941721" w:rsidRPr="00933770">
        <w:rPr>
          <w:rFonts w:cs="Verdana"/>
          <w:b/>
          <w:bCs/>
          <w:color w:val="000000"/>
          <w:lang w:val="lt-LT"/>
        </w:rPr>
        <w:t>SĄLYGOS AR APRIBOJIMAI, SKIRTI SAUGIAM IR VEIKSMINGAM VAISTINIO PREPARATO VARTOJIMUI UŽTIKRINTI</w:t>
      </w:r>
    </w:p>
    <w:p w14:paraId="620575E9" w14:textId="77777777" w:rsidR="00E97A8F" w:rsidRPr="00933770" w:rsidRDefault="00E97A8F" w:rsidP="00E97A8F">
      <w:pPr>
        <w:keepNext/>
        <w:widowControl w:val="0"/>
        <w:tabs>
          <w:tab w:val="clear" w:pos="567"/>
        </w:tabs>
        <w:autoSpaceDE w:val="0"/>
        <w:autoSpaceDN w:val="0"/>
        <w:adjustRightInd w:val="0"/>
        <w:spacing w:line="240" w:lineRule="auto"/>
        <w:ind w:left="567" w:hanging="567"/>
        <w:rPr>
          <w:rFonts w:cs="Verdana"/>
          <w:bCs/>
          <w:color w:val="000000"/>
          <w:lang w:val="lt-LT"/>
        </w:rPr>
      </w:pPr>
    </w:p>
    <w:p w14:paraId="06894BDB" w14:textId="77777777" w:rsidR="00E97A8F" w:rsidRPr="00933770" w:rsidRDefault="00941721" w:rsidP="00E97A8F">
      <w:pPr>
        <w:keepNext/>
        <w:widowControl w:val="0"/>
        <w:numPr>
          <w:ilvl w:val="0"/>
          <w:numId w:val="36"/>
        </w:numPr>
        <w:tabs>
          <w:tab w:val="clear" w:pos="468"/>
          <w:tab w:val="clear" w:pos="567"/>
        </w:tabs>
        <w:autoSpaceDE w:val="0"/>
        <w:autoSpaceDN w:val="0"/>
        <w:adjustRightInd w:val="0"/>
        <w:spacing w:line="240" w:lineRule="auto"/>
        <w:ind w:left="567" w:hanging="567"/>
        <w:rPr>
          <w:rFonts w:cs="Verdana"/>
          <w:color w:val="000000"/>
          <w:lang w:val="lt-LT"/>
        </w:rPr>
      </w:pPr>
      <w:r w:rsidRPr="00933770">
        <w:rPr>
          <w:rFonts w:cs="Verdana"/>
          <w:b/>
          <w:bCs/>
          <w:color w:val="000000"/>
          <w:lang w:val="lt-LT"/>
        </w:rPr>
        <w:t>Rizikos valdymo planas (RVP</w:t>
      </w:r>
      <w:r w:rsidR="00E97A8F" w:rsidRPr="00933770">
        <w:rPr>
          <w:rFonts w:cs="Verdana"/>
          <w:b/>
          <w:bCs/>
          <w:color w:val="000000"/>
          <w:lang w:val="lt-LT"/>
        </w:rPr>
        <w:t>)</w:t>
      </w:r>
    </w:p>
    <w:p w14:paraId="5C2FCCBA" w14:textId="77777777" w:rsidR="00E97A8F" w:rsidRPr="00933770" w:rsidRDefault="00E97A8F" w:rsidP="00E97A8F">
      <w:pPr>
        <w:keepNext/>
        <w:widowControl w:val="0"/>
        <w:tabs>
          <w:tab w:val="clear" w:pos="567"/>
        </w:tabs>
        <w:autoSpaceDE w:val="0"/>
        <w:autoSpaceDN w:val="0"/>
        <w:adjustRightInd w:val="0"/>
        <w:spacing w:line="240" w:lineRule="auto"/>
        <w:ind w:left="567" w:hanging="567"/>
        <w:rPr>
          <w:rFonts w:cs="Verdana"/>
          <w:color w:val="000000"/>
          <w:lang w:val="lt-LT"/>
        </w:rPr>
      </w:pPr>
    </w:p>
    <w:p w14:paraId="30CDCFF1" w14:textId="77777777" w:rsidR="00E97A8F" w:rsidRPr="00933770" w:rsidRDefault="00941721" w:rsidP="00E97A8F">
      <w:pPr>
        <w:widowControl w:val="0"/>
        <w:tabs>
          <w:tab w:val="clear" w:pos="567"/>
        </w:tabs>
        <w:autoSpaceDE w:val="0"/>
        <w:autoSpaceDN w:val="0"/>
        <w:adjustRightInd w:val="0"/>
        <w:spacing w:line="240" w:lineRule="auto"/>
        <w:rPr>
          <w:rFonts w:cs="Verdana"/>
          <w:color w:val="000000"/>
          <w:lang w:val="lt-LT"/>
        </w:rPr>
      </w:pPr>
      <w:r w:rsidRPr="00933770">
        <w:rPr>
          <w:rFonts w:cs="Verdana"/>
          <w:color w:val="000000"/>
          <w:lang w:val="lt-LT"/>
        </w:rPr>
        <w:t>R</w:t>
      </w:r>
      <w:r w:rsidR="00507DE0">
        <w:rPr>
          <w:rFonts w:cs="Verdana"/>
          <w:color w:val="000000"/>
          <w:lang w:val="lt-LT"/>
        </w:rPr>
        <w:t>egistruotojas</w:t>
      </w:r>
      <w:r w:rsidRPr="00933770">
        <w:rPr>
          <w:rFonts w:cs="Verdana"/>
          <w:color w:val="000000"/>
          <w:lang w:val="lt-LT"/>
        </w:rPr>
        <w:t xml:space="preserve"> atlieka reikalaujamą farmakologinio budrumo veiklą ir veiksmus, kurie išsamiai aprašyti r</w:t>
      </w:r>
      <w:r w:rsidR="00507DE0">
        <w:rPr>
          <w:rFonts w:cs="Verdana"/>
          <w:color w:val="000000"/>
          <w:lang w:val="lt-LT"/>
        </w:rPr>
        <w:t>egistracijos</w:t>
      </w:r>
      <w:r w:rsidRPr="00933770">
        <w:rPr>
          <w:rFonts w:cs="Verdana"/>
          <w:color w:val="000000"/>
          <w:lang w:val="lt-LT"/>
        </w:rPr>
        <w:t xml:space="preserve"> bylos 1.8.2 modulyje pateiktame RVP ir suderintose tolesnėse jo versijose</w:t>
      </w:r>
      <w:r w:rsidR="00E97A8F" w:rsidRPr="00933770">
        <w:rPr>
          <w:rFonts w:cs="Verdana"/>
          <w:color w:val="000000"/>
          <w:lang w:val="lt-LT"/>
        </w:rPr>
        <w:t>.</w:t>
      </w:r>
    </w:p>
    <w:p w14:paraId="62AF1841"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72426F4B" w14:textId="77777777" w:rsidR="00E97A8F" w:rsidRPr="00933770" w:rsidRDefault="00941721" w:rsidP="00E97A8F">
      <w:pPr>
        <w:keepNext/>
        <w:widowControl w:val="0"/>
        <w:tabs>
          <w:tab w:val="clear" w:pos="567"/>
        </w:tabs>
        <w:autoSpaceDE w:val="0"/>
        <w:autoSpaceDN w:val="0"/>
        <w:adjustRightInd w:val="0"/>
        <w:spacing w:line="240" w:lineRule="auto"/>
        <w:rPr>
          <w:rFonts w:cs="Verdana"/>
          <w:color w:val="000000"/>
          <w:lang w:val="lt-LT"/>
        </w:rPr>
      </w:pPr>
      <w:r w:rsidRPr="00933770">
        <w:rPr>
          <w:rFonts w:cs="Verdana"/>
          <w:color w:val="000000"/>
          <w:lang w:val="lt-LT"/>
        </w:rPr>
        <w:t>Atnaujintas rizikos valdymo planas turi būti pateiktas</w:t>
      </w:r>
      <w:r w:rsidR="00E97A8F" w:rsidRPr="00933770">
        <w:rPr>
          <w:rFonts w:cs="Verdana"/>
          <w:color w:val="000000"/>
          <w:lang w:val="lt-LT"/>
        </w:rPr>
        <w:t>:</w:t>
      </w:r>
    </w:p>
    <w:p w14:paraId="79B48FD9" w14:textId="77777777" w:rsidR="00E97A8F" w:rsidRPr="00933770" w:rsidRDefault="00941721" w:rsidP="00E97A8F">
      <w:pPr>
        <w:widowControl w:val="0"/>
        <w:numPr>
          <w:ilvl w:val="0"/>
          <w:numId w:val="36"/>
        </w:numPr>
        <w:tabs>
          <w:tab w:val="clear" w:pos="468"/>
          <w:tab w:val="clear" w:pos="567"/>
        </w:tabs>
        <w:autoSpaceDE w:val="0"/>
        <w:autoSpaceDN w:val="0"/>
        <w:adjustRightInd w:val="0"/>
        <w:spacing w:line="240" w:lineRule="auto"/>
        <w:ind w:left="567" w:hanging="567"/>
        <w:rPr>
          <w:rFonts w:cs="Verdana"/>
          <w:color w:val="000000"/>
          <w:lang w:val="lt-LT"/>
        </w:rPr>
      </w:pPr>
      <w:r w:rsidRPr="00933770">
        <w:rPr>
          <w:rFonts w:cs="Verdana"/>
          <w:color w:val="000000"/>
          <w:lang w:val="lt-LT"/>
        </w:rPr>
        <w:t>pareikalavus Europos vaistų agentūrai</w:t>
      </w:r>
      <w:r w:rsidR="00E97A8F" w:rsidRPr="00933770">
        <w:rPr>
          <w:rFonts w:cs="Verdana"/>
          <w:color w:val="000000"/>
          <w:lang w:val="lt-LT"/>
        </w:rPr>
        <w:t>;</w:t>
      </w:r>
    </w:p>
    <w:p w14:paraId="1EFF5E90" w14:textId="77777777" w:rsidR="00E97A8F" w:rsidRPr="00933770" w:rsidRDefault="00941721" w:rsidP="00E97A8F">
      <w:pPr>
        <w:widowControl w:val="0"/>
        <w:numPr>
          <w:ilvl w:val="0"/>
          <w:numId w:val="36"/>
        </w:numPr>
        <w:tabs>
          <w:tab w:val="clear" w:pos="468"/>
          <w:tab w:val="clear" w:pos="567"/>
        </w:tabs>
        <w:autoSpaceDE w:val="0"/>
        <w:autoSpaceDN w:val="0"/>
        <w:adjustRightInd w:val="0"/>
        <w:spacing w:line="240" w:lineRule="auto"/>
        <w:ind w:left="567" w:hanging="567"/>
        <w:rPr>
          <w:rFonts w:cs="Verdana"/>
          <w:color w:val="000000"/>
          <w:lang w:val="lt-LT"/>
        </w:rPr>
      </w:pPr>
      <w:r w:rsidRPr="00933770">
        <w:rPr>
          <w:rFonts w:cs="Verdana"/>
          <w:color w:val="000000"/>
          <w:lang w:val="lt-LT"/>
        </w:rPr>
        <w:t>kai keičiama rizikos valdymo sistema, ypač gavus naujos informacijos, kuri gali lemti didelį naudos ir rizikos santykio pokytį arba pasiekus svarbų (farmakologinio budrumo ar rizikos mažinimo) etapą</w:t>
      </w:r>
      <w:r w:rsidR="00E97A8F" w:rsidRPr="00933770">
        <w:rPr>
          <w:rFonts w:cs="Verdana"/>
          <w:color w:val="000000"/>
          <w:lang w:val="lt-LT"/>
        </w:rPr>
        <w:t>.</w:t>
      </w:r>
    </w:p>
    <w:p w14:paraId="45DB6EFD"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0E3DADFD" w14:textId="77777777" w:rsidR="00E97A8F" w:rsidRPr="00933770" w:rsidRDefault="00941721" w:rsidP="00292581">
      <w:pPr>
        <w:widowControl w:val="0"/>
        <w:tabs>
          <w:tab w:val="clear" w:pos="567"/>
        </w:tabs>
        <w:autoSpaceDE w:val="0"/>
        <w:autoSpaceDN w:val="0"/>
        <w:adjustRightInd w:val="0"/>
        <w:spacing w:line="240" w:lineRule="auto"/>
        <w:outlineLvl w:val="0"/>
        <w:rPr>
          <w:rFonts w:cs="Verdana"/>
          <w:color w:val="000000"/>
          <w:lang w:val="lt-LT"/>
        </w:rPr>
      </w:pPr>
      <w:r w:rsidRPr="00933770">
        <w:rPr>
          <w:rFonts w:cs="Verdana"/>
          <w:color w:val="000000"/>
          <w:lang w:val="lt-LT"/>
        </w:rPr>
        <w:t>Jei sutampa PASP ir atnaujinto RVP teikimo datos, jie gali būti pateikiami kartu</w:t>
      </w:r>
      <w:r w:rsidR="00E97A8F" w:rsidRPr="00933770">
        <w:rPr>
          <w:rFonts w:cs="Verdana"/>
          <w:color w:val="000000"/>
          <w:lang w:val="lt-LT"/>
        </w:rPr>
        <w:t>.</w:t>
      </w:r>
    </w:p>
    <w:p w14:paraId="6F4880B9" w14:textId="77777777" w:rsidR="00E97A8F" w:rsidRPr="00933770" w:rsidRDefault="00E97A8F" w:rsidP="00E97A8F">
      <w:pPr>
        <w:widowControl w:val="0"/>
        <w:tabs>
          <w:tab w:val="clear" w:pos="567"/>
        </w:tabs>
        <w:autoSpaceDE w:val="0"/>
        <w:autoSpaceDN w:val="0"/>
        <w:adjustRightInd w:val="0"/>
        <w:spacing w:line="240" w:lineRule="auto"/>
        <w:rPr>
          <w:rFonts w:cs="Verdana"/>
          <w:color w:val="000000"/>
          <w:lang w:val="lt-LT"/>
        </w:rPr>
      </w:pPr>
    </w:p>
    <w:p w14:paraId="4B7F33CA" w14:textId="77777777" w:rsidR="00E97A8F" w:rsidRPr="00933770" w:rsidRDefault="00941721" w:rsidP="00E97A8F">
      <w:pPr>
        <w:keepNext/>
        <w:widowControl w:val="0"/>
        <w:numPr>
          <w:ilvl w:val="0"/>
          <w:numId w:val="36"/>
        </w:numPr>
        <w:tabs>
          <w:tab w:val="clear" w:pos="468"/>
          <w:tab w:val="clear" w:pos="567"/>
        </w:tabs>
        <w:autoSpaceDE w:val="0"/>
        <w:autoSpaceDN w:val="0"/>
        <w:adjustRightInd w:val="0"/>
        <w:spacing w:line="240" w:lineRule="auto"/>
        <w:ind w:left="567" w:hanging="567"/>
        <w:rPr>
          <w:rFonts w:cs="Verdana"/>
          <w:color w:val="000000"/>
          <w:lang w:val="lt-LT"/>
        </w:rPr>
      </w:pPr>
      <w:r w:rsidRPr="00933770">
        <w:rPr>
          <w:rFonts w:cs="Verdana"/>
          <w:b/>
          <w:bCs/>
          <w:color w:val="000000"/>
          <w:lang w:val="lt-LT"/>
        </w:rPr>
        <w:t>Papildomos rizikos mažinimo priemonės</w:t>
      </w:r>
    </w:p>
    <w:p w14:paraId="69F2AC83" w14:textId="77777777" w:rsidR="00E97A8F" w:rsidRPr="00933770" w:rsidRDefault="00E97A8F" w:rsidP="00E97A8F">
      <w:pPr>
        <w:keepNext/>
        <w:widowControl w:val="0"/>
        <w:tabs>
          <w:tab w:val="clear" w:pos="567"/>
        </w:tabs>
        <w:autoSpaceDE w:val="0"/>
        <w:autoSpaceDN w:val="0"/>
        <w:adjustRightInd w:val="0"/>
        <w:spacing w:line="240" w:lineRule="auto"/>
        <w:rPr>
          <w:color w:val="000000"/>
          <w:szCs w:val="22"/>
          <w:lang w:val="lt-LT"/>
        </w:rPr>
      </w:pPr>
    </w:p>
    <w:p w14:paraId="1DD11F85" w14:textId="77777777" w:rsidR="002627D0" w:rsidRPr="00933770" w:rsidRDefault="002627D0" w:rsidP="002627D0">
      <w:pPr>
        <w:pStyle w:val="BodytextEMA"/>
        <w:keepNext/>
        <w:widowControl w:val="0"/>
        <w:spacing w:after="0" w:line="240" w:lineRule="auto"/>
        <w:rPr>
          <w:rFonts w:ascii="Times New Roman" w:hAnsi="Times New Roman" w:cs="Times New Roman"/>
          <w:sz w:val="22"/>
          <w:szCs w:val="22"/>
          <w:lang w:val="lt-LT"/>
        </w:rPr>
      </w:pPr>
      <w:r w:rsidRPr="00933770">
        <w:rPr>
          <w:rFonts w:ascii="Times New Roman" w:hAnsi="Times New Roman" w:cs="Times New Roman"/>
          <w:sz w:val="22"/>
          <w:szCs w:val="22"/>
          <w:lang w:val="lt-LT"/>
        </w:rPr>
        <w:t>R</w:t>
      </w:r>
      <w:r w:rsidR="00507DE0">
        <w:rPr>
          <w:rFonts w:ascii="Times New Roman" w:hAnsi="Times New Roman" w:cs="Times New Roman"/>
          <w:sz w:val="22"/>
          <w:szCs w:val="22"/>
          <w:lang w:val="lt-LT"/>
        </w:rPr>
        <w:t>egistruotojas</w:t>
      </w:r>
      <w:r w:rsidRPr="00933770">
        <w:rPr>
          <w:rFonts w:ascii="Times New Roman" w:hAnsi="Times New Roman" w:cs="Times New Roman"/>
          <w:sz w:val="22"/>
          <w:szCs w:val="22"/>
          <w:lang w:val="lt-LT"/>
        </w:rPr>
        <w:t xml:space="preserve">, prieš pateikdamas į kiekvienos </w:t>
      </w:r>
      <w:r w:rsidR="00B65F7C" w:rsidRPr="00933770">
        <w:rPr>
          <w:rFonts w:ascii="Times New Roman" w:hAnsi="Times New Roman" w:cs="Times New Roman"/>
          <w:sz w:val="22"/>
          <w:szCs w:val="22"/>
          <w:lang w:val="lt-LT"/>
        </w:rPr>
        <w:t xml:space="preserve">valstybės </w:t>
      </w:r>
      <w:r w:rsidRPr="00933770">
        <w:rPr>
          <w:rFonts w:ascii="Times New Roman" w:hAnsi="Times New Roman" w:cs="Times New Roman"/>
          <w:sz w:val="22"/>
          <w:szCs w:val="22"/>
          <w:lang w:val="lt-LT"/>
        </w:rPr>
        <w:t>narės rinką, suderina su tos šalies nacionaline kompete</w:t>
      </w:r>
      <w:r w:rsidR="00B65F7C" w:rsidRPr="00933770">
        <w:rPr>
          <w:rFonts w:ascii="Times New Roman" w:hAnsi="Times New Roman" w:cs="Times New Roman"/>
          <w:sz w:val="22"/>
          <w:szCs w:val="22"/>
          <w:lang w:val="lt-LT"/>
        </w:rPr>
        <w:t>n</w:t>
      </w:r>
      <w:r w:rsidRPr="00933770">
        <w:rPr>
          <w:rFonts w:ascii="Times New Roman" w:hAnsi="Times New Roman" w:cs="Times New Roman"/>
          <w:sz w:val="22"/>
          <w:szCs w:val="22"/>
          <w:lang w:val="lt-LT"/>
        </w:rPr>
        <w:t>tinga institucija:</w:t>
      </w:r>
    </w:p>
    <w:p w14:paraId="7AB2E371" w14:textId="77777777" w:rsidR="002627D0" w:rsidRPr="00933770" w:rsidRDefault="002627D0" w:rsidP="002627D0">
      <w:pPr>
        <w:pStyle w:val="BodytextEMA"/>
        <w:widowControl w:val="0"/>
        <w:numPr>
          <w:ilvl w:val="0"/>
          <w:numId w:val="39"/>
        </w:numPr>
        <w:spacing w:after="0" w:line="240" w:lineRule="auto"/>
        <w:ind w:left="567" w:hanging="567"/>
        <w:rPr>
          <w:rFonts w:ascii="Times New Roman" w:hAnsi="Times New Roman" w:cs="Times New Roman"/>
          <w:sz w:val="22"/>
          <w:szCs w:val="22"/>
          <w:lang w:val="lt-LT"/>
        </w:rPr>
      </w:pPr>
      <w:r w:rsidRPr="00933770">
        <w:rPr>
          <w:rFonts w:ascii="Times New Roman" w:hAnsi="Times New Roman" w:cs="Times New Roman"/>
          <w:sz w:val="22"/>
          <w:szCs w:val="22"/>
          <w:lang w:val="lt-LT"/>
        </w:rPr>
        <w:t xml:space="preserve">laiško </w:t>
      </w:r>
      <w:r w:rsidR="00B65F7C" w:rsidRPr="00933770">
        <w:rPr>
          <w:rFonts w:ascii="Times New Roman" w:hAnsi="Times New Roman" w:cs="Times New Roman"/>
          <w:sz w:val="22"/>
          <w:szCs w:val="22"/>
          <w:lang w:val="lt-LT"/>
        </w:rPr>
        <w:t>„Gerbiamas sveikatos priežiūros specialiste“</w:t>
      </w:r>
      <w:r w:rsidRPr="00933770">
        <w:rPr>
          <w:rFonts w:ascii="Times New Roman" w:hAnsi="Times New Roman" w:cs="Times New Roman"/>
          <w:sz w:val="22"/>
          <w:szCs w:val="22"/>
          <w:lang w:val="lt-LT"/>
        </w:rPr>
        <w:t xml:space="preserve"> nacionalinę dalį;</w:t>
      </w:r>
    </w:p>
    <w:p w14:paraId="3BCC53BF" w14:textId="77777777" w:rsidR="002627D0" w:rsidRPr="00933770" w:rsidRDefault="002627D0" w:rsidP="002627D0">
      <w:pPr>
        <w:pStyle w:val="BodytextEMA"/>
        <w:widowControl w:val="0"/>
        <w:numPr>
          <w:ilvl w:val="0"/>
          <w:numId w:val="39"/>
        </w:numPr>
        <w:spacing w:after="0" w:line="240" w:lineRule="auto"/>
        <w:ind w:left="567" w:hanging="567"/>
        <w:rPr>
          <w:rFonts w:ascii="Times New Roman" w:hAnsi="Times New Roman" w:cs="Times New Roman"/>
          <w:sz w:val="22"/>
          <w:szCs w:val="22"/>
          <w:lang w:val="lt-LT"/>
        </w:rPr>
      </w:pPr>
      <w:r w:rsidRPr="00933770">
        <w:rPr>
          <w:rFonts w:ascii="Times New Roman" w:hAnsi="Times New Roman" w:cs="Times New Roman"/>
          <w:sz w:val="22"/>
          <w:szCs w:val="22"/>
          <w:lang w:val="lt-LT"/>
        </w:rPr>
        <w:t>informacijos apie Odomzo vartojimą rinkimo metodologiją, Nėštumo prevencijos programos reikalavimų laikymąsi ir jų veiksmingumą;</w:t>
      </w:r>
    </w:p>
    <w:p w14:paraId="28B59D3B" w14:textId="77777777" w:rsidR="002627D0" w:rsidRPr="00933770" w:rsidRDefault="002627D0" w:rsidP="002627D0">
      <w:pPr>
        <w:pStyle w:val="BodytextEMA"/>
        <w:widowControl w:val="0"/>
        <w:numPr>
          <w:ilvl w:val="0"/>
          <w:numId w:val="39"/>
        </w:numPr>
        <w:spacing w:after="0" w:line="240" w:lineRule="auto"/>
        <w:ind w:left="567" w:hanging="567"/>
        <w:rPr>
          <w:rFonts w:ascii="Times New Roman" w:hAnsi="Times New Roman" w:cs="Times New Roman"/>
          <w:sz w:val="22"/>
          <w:szCs w:val="22"/>
          <w:lang w:val="lt-LT"/>
        </w:rPr>
      </w:pPr>
      <w:r w:rsidRPr="00933770">
        <w:rPr>
          <w:rFonts w:ascii="Times New Roman" w:hAnsi="Times New Roman" w:cs="Times New Roman"/>
          <w:sz w:val="22"/>
          <w:szCs w:val="22"/>
          <w:lang w:val="lt-LT"/>
        </w:rPr>
        <w:t>sveikatos priežiūros specialistams bei pacientams skirtos medžiagos formatą ir turinį.</w:t>
      </w:r>
    </w:p>
    <w:p w14:paraId="5A5DA7EA" w14:textId="77777777" w:rsidR="002627D0" w:rsidRPr="00933770" w:rsidRDefault="002627D0" w:rsidP="002627D0">
      <w:pPr>
        <w:pStyle w:val="Default"/>
        <w:rPr>
          <w:color w:val="auto"/>
          <w:sz w:val="22"/>
          <w:szCs w:val="22"/>
          <w:lang w:val="lt-LT"/>
        </w:rPr>
      </w:pPr>
    </w:p>
    <w:p w14:paraId="55FFA0C9" w14:textId="77777777" w:rsidR="002627D0" w:rsidRPr="00933770" w:rsidRDefault="002627D0" w:rsidP="002627D0">
      <w:pPr>
        <w:keepNext/>
        <w:widowControl w:val="0"/>
        <w:tabs>
          <w:tab w:val="clear" w:pos="567"/>
        </w:tabs>
        <w:autoSpaceDE w:val="0"/>
        <w:autoSpaceDN w:val="0"/>
        <w:adjustRightInd w:val="0"/>
        <w:spacing w:line="240" w:lineRule="auto"/>
        <w:rPr>
          <w:color w:val="000000"/>
          <w:szCs w:val="22"/>
          <w:lang w:val="lt-LT"/>
        </w:rPr>
      </w:pPr>
      <w:r w:rsidRPr="00933770">
        <w:rPr>
          <w:color w:val="000000"/>
          <w:szCs w:val="22"/>
          <w:lang w:val="lt-LT"/>
        </w:rPr>
        <w:t xml:space="preserve">Vaistinio preparato pateikimo į rinką pradžioje </w:t>
      </w:r>
      <w:r w:rsidR="00507DE0">
        <w:rPr>
          <w:color w:val="000000"/>
          <w:szCs w:val="22"/>
          <w:lang w:val="lt-LT"/>
        </w:rPr>
        <w:t>registruotojas</w:t>
      </w:r>
      <w:r w:rsidRPr="00933770">
        <w:rPr>
          <w:color w:val="000000"/>
          <w:szCs w:val="22"/>
          <w:lang w:val="lt-LT"/>
        </w:rPr>
        <w:t xml:space="preserve"> išplatina gydytojams skirtą laišką </w:t>
      </w:r>
      <w:r w:rsidR="00B65F7C" w:rsidRPr="00933770">
        <w:rPr>
          <w:szCs w:val="22"/>
          <w:lang w:val="lt-LT"/>
        </w:rPr>
        <w:t>„Gerbiamas sveikatos priežiūros specialiste“</w:t>
      </w:r>
      <w:r w:rsidRPr="00933770">
        <w:rPr>
          <w:color w:val="000000"/>
          <w:szCs w:val="22"/>
          <w:lang w:val="lt-LT"/>
        </w:rPr>
        <w:t>, kuriame turi būti:</w:t>
      </w:r>
    </w:p>
    <w:p w14:paraId="4AC8249F" w14:textId="77777777" w:rsidR="002627D0" w:rsidRPr="00933770" w:rsidRDefault="002627D0" w:rsidP="002627D0">
      <w:pPr>
        <w:pStyle w:val="ListParagraph"/>
        <w:widowControl w:val="0"/>
        <w:numPr>
          <w:ilvl w:val="0"/>
          <w:numId w:val="37"/>
        </w:numPr>
        <w:autoSpaceDE w:val="0"/>
        <w:autoSpaceDN w:val="0"/>
        <w:adjustRightInd w:val="0"/>
        <w:ind w:left="567" w:hanging="567"/>
        <w:contextualSpacing/>
        <w:rPr>
          <w:rFonts w:ascii="Times New Roman" w:hAnsi="Times New Roman"/>
          <w:color w:val="000000"/>
          <w:lang w:val="lt-LT"/>
        </w:rPr>
      </w:pPr>
      <w:r w:rsidRPr="00933770">
        <w:rPr>
          <w:rFonts w:ascii="Times New Roman" w:hAnsi="Times New Roman"/>
          <w:color w:val="000000"/>
          <w:lang w:val="lt-LT"/>
        </w:rPr>
        <w:t xml:space="preserve">su </w:t>
      </w:r>
      <w:r w:rsidR="00B65F7C" w:rsidRPr="00933770">
        <w:rPr>
          <w:rFonts w:ascii="Times New Roman" w:hAnsi="Times New Roman"/>
          <w:color w:val="000000"/>
          <w:lang w:val="lt-LT"/>
        </w:rPr>
        <w:t>CHMP komitetu</w:t>
      </w:r>
      <w:r w:rsidRPr="00933770">
        <w:rPr>
          <w:rFonts w:ascii="Times New Roman" w:hAnsi="Times New Roman"/>
          <w:color w:val="000000"/>
          <w:lang w:val="lt-LT"/>
        </w:rPr>
        <w:t xml:space="preserve"> suderintas pagrindinis tekstas;</w:t>
      </w:r>
    </w:p>
    <w:p w14:paraId="7B31CD49" w14:textId="77777777" w:rsidR="002627D0" w:rsidRPr="00933770" w:rsidRDefault="002627D0" w:rsidP="002627D0">
      <w:pPr>
        <w:pStyle w:val="ListParagraph"/>
        <w:widowControl w:val="0"/>
        <w:numPr>
          <w:ilvl w:val="0"/>
          <w:numId w:val="37"/>
        </w:numPr>
        <w:autoSpaceDE w:val="0"/>
        <w:autoSpaceDN w:val="0"/>
        <w:adjustRightInd w:val="0"/>
        <w:ind w:left="567" w:hanging="567"/>
        <w:contextualSpacing/>
        <w:rPr>
          <w:rFonts w:ascii="Times New Roman" w:hAnsi="Times New Roman"/>
          <w:color w:val="000000"/>
          <w:lang w:val="lt-LT"/>
        </w:rPr>
      </w:pPr>
      <w:r w:rsidRPr="00933770">
        <w:rPr>
          <w:rFonts w:ascii="Times New Roman" w:hAnsi="Times New Roman"/>
          <w:color w:val="000000"/>
          <w:lang w:val="lt-LT"/>
        </w:rPr>
        <w:t>su nacionaline kompete</w:t>
      </w:r>
      <w:r w:rsidR="00B65F7C" w:rsidRPr="00933770">
        <w:rPr>
          <w:rFonts w:ascii="Times New Roman" w:hAnsi="Times New Roman"/>
          <w:color w:val="000000"/>
          <w:lang w:val="lt-LT"/>
        </w:rPr>
        <w:t>n</w:t>
      </w:r>
      <w:r w:rsidRPr="00933770">
        <w:rPr>
          <w:rFonts w:ascii="Times New Roman" w:hAnsi="Times New Roman"/>
          <w:color w:val="000000"/>
          <w:lang w:val="lt-LT"/>
        </w:rPr>
        <w:t>tinga institucija suderinti nacionaliniai specifiniai reikalavimai dėl:</w:t>
      </w:r>
    </w:p>
    <w:p w14:paraId="409D6E71" w14:textId="77777777" w:rsidR="002627D0" w:rsidRPr="00933770" w:rsidRDefault="002627D0" w:rsidP="002627D0">
      <w:pPr>
        <w:pStyle w:val="ListParagraph"/>
        <w:widowControl w:val="0"/>
        <w:numPr>
          <w:ilvl w:val="0"/>
          <w:numId w:val="38"/>
        </w:numPr>
        <w:autoSpaceDE w:val="0"/>
        <w:autoSpaceDN w:val="0"/>
        <w:adjustRightInd w:val="0"/>
        <w:ind w:left="1134" w:hanging="567"/>
        <w:contextualSpacing/>
        <w:rPr>
          <w:rFonts w:ascii="Times New Roman" w:hAnsi="Times New Roman"/>
          <w:color w:val="000000"/>
          <w:lang w:val="lt-LT"/>
        </w:rPr>
      </w:pPr>
      <w:r w:rsidRPr="00933770">
        <w:rPr>
          <w:rFonts w:ascii="Times New Roman" w:hAnsi="Times New Roman"/>
          <w:color w:val="000000"/>
          <w:lang w:val="lt-LT"/>
        </w:rPr>
        <w:t>vaistinio preparato platinimo;</w:t>
      </w:r>
    </w:p>
    <w:p w14:paraId="72A2C7E1" w14:textId="77777777" w:rsidR="002627D0" w:rsidRPr="00933770" w:rsidRDefault="002627D0" w:rsidP="002627D0">
      <w:pPr>
        <w:pStyle w:val="ListParagraph"/>
        <w:widowControl w:val="0"/>
        <w:numPr>
          <w:ilvl w:val="0"/>
          <w:numId w:val="38"/>
        </w:numPr>
        <w:autoSpaceDE w:val="0"/>
        <w:autoSpaceDN w:val="0"/>
        <w:adjustRightInd w:val="0"/>
        <w:ind w:left="1134" w:hanging="567"/>
        <w:contextualSpacing/>
        <w:rPr>
          <w:rFonts w:ascii="Times New Roman" w:hAnsi="Times New Roman"/>
          <w:color w:val="000000"/>
          <w:lang w:val="lt-LT"/>
        </w:rPr>
      </w:pPr>
      <w:r w:rsidRPr="00933770">
        <w:rPr>
          <w:rFonts w:ascii="Times New Roman" w:hAnsi="Times New Roman"/>
          <w:color w:val="000000"/>
          <w:lang w:val="lt-LT"/>
        </w:rPr>
        <w:t xml:space="preserve">priemonių, užtikrinsiančių, kad prieš išrašant ir išduodant Odomzo </w:t>
      </w:r>
      <w:r w:rsidR="00B65F7C" w:rsidRPr="00933770">
        <w:rPr>
          <w:rFonts w:ascii="Times New Roman" w:hAnsi="Times New Roman"/>
          <w:color w:val="000000"/>
          <w:lang w:val="lt-LT"/>
        </w:rPr>
        <w:t xml:space="preserve">yra atlikti </w:t>
      </w:r>
      <w:r w:rsidRPr="00933770">
        <w:rPr>
          <w:rFonts w:ascii="Times New Roman" w:hAnsi="Times New Roman"/>
          <w:color w:val="000000"/>
          <w:lang w:val="lt-LT"/>
        </w:rPr>
        <w:t>visi reikiami veiksmai.</w:t>
      </w:r>
    </w:p>
    <w:p w14:paraId="69DAF2FB" w14:textId="77777777" w:rsidR="002627D0" w:rsidRPr="00933770" w:rsidRDefault="002627D0" w:rsidP="00E97A8F">
      <w:pPr>
        <w:widowControl w:val="0"/>
        <w:tabs>
          <w:tab w:val="clear" w:pos="567"/>
        </w:tabs>
        <w:autoSpaceDE w:val="0"/>
        <w:autoSpaceDN w:val="0"/>
        <w:adjustRightInd w:val="0"/>
        <w:spacing w:line="240" w:lineRule="auto"/>
        <w:rPr>
          <w:color w:val="000000"/>
          <w:szCs w:val="22"/>
          <w:lang w:val="lt-LT"/>
        </w:rPr>
      </w:pPr>
    </w:p>
    <w:p w14:paraId="0FA864EC" w14:textId="77777777" w:rsidR="002627D0" w:rsidRPr="00933770" w:rsidRDefault="002627D0" w:rsidP="002627D0">
      <w:pPr>
        <w:keepNext/>
        <w:widowControl w:val="0"/>
        <w:tabs>
          <w:tab w:val="clear" w:pos="567"/>
        </w:tabs>
        <w:autoSpaceDE w:val="0"/>
        <w:autoSpaceDN w:val="0"/>
        <w:adjustRightInd w:val="0"/>
        <w:spacing w:line="240" w:lineRule="auto"/>
        <w:rPr>
          <w:color w:val="000000"/>
          <w:szCs w:val="22"/>
          <w:lang w:val="lt-LT"/>
        </w:rPr>
      </w:pPr>
      <w:r w:rsidRPr="00933770">
        <w:rPr>
          <w:color w:val="000000"/>
          <w:szCs w:val="22"/>
          <w:lang w:val="lt-LT"/>
        </w:rPr>
        <w:t>R</w:t>
      </w:r>
      <w:r w:rsidR="00507DE0">
        <w:rPr>
          <w:color w:val="000000"/>
          <w:szCs w:val="22"/>
          <w:lang w:val="lt-LT"/>
        </w:rPr>
        <w:t>egistruotojas</w:t>
      </w:r>
      <w:r w:rsidRPr="00933770">
        <w:rPr>
          <w:color w:val="000000"/>
          <w:szCs w:val="22"/>
          <w:lang w:val="lt-LT"/>
        </w:rPr>
        <w:t xml:space="preserve"> nuolat užtikrina, kad visiems gydytojams, kurie tikėtina, kad išrašys Odomzo, yra pateikiama:</w:t>
      </w:r>
    </w:p>
    <w:p w14:paraId="4A346E20"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Informacija apie vaistinį preparatą</w:t>
      </w:r>
      <w:r w:rsidR="00B65F7C" w:rsidRPr="00933770">
        <w:rPr>
          <w:rFonts w:ascii="Times New Roman" w:eastAsia="SimSun" w:hAnsi="Times New Roman"/>
          <w:i w:val="0"/>
          <w:color w:val="000000"/>
          <w:szCs w:val="22"/>
          <w:lang w:val="lt-LT"/>
        </w:rPr>
        <w:t>;</w:t>
      </w:r>
    </w:p>
    <w:p w14:paraId="5871AAE6"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Sveikatos priežiūros specialistui skirta mokomoji medžiaga</w:t>
      </w:r>
      <w:r w:rsidR="00B65F7C" w:rsidRPr="00933770">
        <w:rPr>
          <w:rFonts w:ascii="Times New Roman" w:eastAsia="SimSun" w:hAnsi="Times New Roman"/>
          <w:i w:val="0"/>
          <w:color w:val="000000"/>
          <w:szCs w:val="22"/>
          <w:lang w:val="lt-LT"/>
        </w:rPr>
        <w:t>;</w:t>
      </w:r>
    </w:p>
    <w:p w14:paraId="1BB61B44"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Atmintinė sv</w:t>
      </w:r>
      <w:r w:rsidR="00B65F7C" w:rsidRPr="00933770">
        <w:rPr>
          <w:rFonts w:ascii="Times New Roman" w:eastAsia="SimSun" w:hAnsi="Times New Roman"/>
          <w:i w:val="0"/>
          <w:color w:val="000000"/>
          <w:szCs w:val="22"/>
          <w:lang w:val="lt-LT"/>
        </w:rPr>
        <w:t>eikatos priežiūros specialistui;</w:t>
      </w:r>
    </w:p>
    <w:p w14:paraId="3440ADC9"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Pacientu</w:t>
      </w:r>
      <w:r w:rsidR="00B65F7C" w:rsidRPr="00933770">
        <w:rPr>
          <w:rFonts w:ascii="Times New Roman" w:eastAsia="SimSun" w:hAnsi="Times New Roman"/>
          <w:i w:val="0"/>
          <w:color w:val="000000"/>
          <w:szCs w:val="22"/>
          <w:lang w:val="lt-LT"/>
        </w:rPr>
        <w:t>i skirta mokomoji medžiaga;</w:t>
      </w:r>
    </w:p>
    <w:p w14:paraId="3057C6B2" w14:textId="77777777" w:rsidR="002627D0" w:rsidRPr="00933770" w:rsidRDefault="00B65F7C"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Atmintinė pacientui.</w:t>
      </w:r>
    </w:p>
    <w:p w14:paraId="326E69DD" w14:textId="77777777" w:rsidR="002627D0" w:rsidRPr="00933770" w:rsidRDefault="002627D0" w:rsidP="00E97A8F">
      <w:pPr>
        <w:pStyle w:val="Default"/>
        <w:widowControl w:val="0"/>
        <w:rPr>
          <w:rFonts w:eastAsia="Verdana"/>
          <w:color w:val="auto"/>
          <w:sz w:val="22"/>
          <w:szCs w:val="22"/>
          <w:lang w:val="lt-LT"/>
        </w:rPr>
      </w:pPr>
    </w:p>
    <w:p w14:paraId="50E01CE6" w14:textId="77777777" w:rsidR="002627D0" w:rsidRPr="00933770" w:rsidRDefault="002627D0" w:rsidP="002627D0">
      <w:pPr>
        <w:keepNext/>
        <w:widowControl w:val="0"/>
        <w:tabs>
          <w:tab w:val="clear" w:pos="567"/>
        </w:tabs>
        <w:autoSpaceDE w:val="0"/>
        <w:autoSpaceDN w:val="0"/>
        <w:adjustRightInd w:val="0"/>
        <w:spacing w:line="240" w:lineRule="auto"/>
        <w:rPr>
          <w:color w:val="000000"/>
          <w:szCs w:val="22"/>
          <w:lang w:val="lt-LT"/>
        </w:rPr>
      </w:pPr>
      <w:r w:rsidRPr="00933770">
        <w:rPr>
          <w:color w:val="000000"/>
          <w:szCs w:val="22"/>
          <w:lang w:val="lt-LT"/>
        </w:rPr>
        <w:t>Sveikatos priežiūros specialistui skirtoje mokomojoje medžiagoje apie Odomzo turi būti šios svarbiausios dalys:</w:t>
      </w:r>
    </w:p>
    <w:p w14:paraId="40C186AF"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 xml:space="preserve">trumpas Odomzo </w:t>
      </w:r>
      <w:r w:rsidR="00B65F7C" w:rsidRPr="00933770">
        <w:rPr>
          <w:rFonts w:ascii="Times New Roman" w:eastAsia="SimSun" w:hAnsi="Times New Roman"/>
          <w:i w:val="0"/>
          <w:color w:val="000000"/>
          <w:szCs w:val="22"/>
          <w:lang w:val="lt-LT"/>
        </w:rPr>
        <w:t xml:space="preserve">poveikio </w:t>
      </w:r>
      <w:r w:rsidRPr="00933770">
        <w:rPr>
          <w:rFonts w:ascii="Times New Roman" w:eastAsia="SimSun" w:hAnsi="Times New Roman"/>
          <w:i w:val="0"/>
          <w:color w:val="000000"/>
          <w:szCs w:val="22"/>
          <w:lang w:val="lt-LT"/>
        </w:rPr>
        <w:t xml:space="preserve">aprašymas, </w:t>
      </w:r>
      <w:r w:rsidR="00B65F7C" w:rsidRPr="00933770">
        <w:rPr>
          <w:rFonts w:ascii="Times New Roman" w:eastAsia="SimSun" w:hAnsi="Times New Roman"/>
          <w:i w:val="0"/>
          <w:color w:val="000000"/>
          <w:szCs w:val="22"/>
          <w:lang w:val="lt-LT"/>
        </w:rPr>
        <w:t>jo registruotos</w:t>
      </w:r>
      <w:r w:rsidRPr="00933770">
        <w:rPr>
          <w:rFonts w:ascii="Times New Roman" w:eastAsia="SimSun" w:hAnsi="Times New Roman"/>
          <w:i w:val="0"/>
          <w:color w:val="000000"/>
          <w:szCs w:val="22"/>
          <w:lang w:val="lt-LT"/>
        </w:rPr>
        <w:t xml:space="preserve"> indikacijos ir dozavimas;</w:t>
      </w:r>
    </w:p>
    <w:p w14:paraId="5B58CD53"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reikalavimas suteikti informaciją pacientui apie Odomzo keliamą teratogeninio poveikio pavojų ir poreikį išvengti poveikio vaisiui;</w:t>
      </w:r>
    </w:p>
    <w:p w14:paraId="78C9DC9D" w14:textId="77777777" w:rsidR="002627D0" w:rsidRPr="00933770" w:rsidRDefault="0075099D"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N</w:t>
      </w:r>
      <w:r w:rsidR="002627D0" w:rsidRPr="00933770">
        <w:rPr>
          <w:rFonts w:ascii="Times New Roman" w:eastAsia="SimSun" w:hAnsi="Times New Roman"/>
          <w:i w:val="0"/>
          <w:color w:val="000000"/>
          <w:szCs w:val="22"/>
          <w:lang w:val="lt-LT"/>
        </w:rPr>
        <w:t>ėštumo prevencijos programos aprašymas ir pacientų skirstymas į grupes pagal lytį ir vaisingumą;</w:t>
      </w:r>
    </w:p>
    <w:p w14:paraId="73216FB7"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informacija apie rekomenduojam</w:t>
      </w:r>
      <w:r w:rsidR="00C3792D" w:rsidRPr="00933770">
        <w:rPr>
          <w:rFonts w:ascii="Times New Roman" w:eastAsia="SimSun" w:hAnsi="Times New Roman"/>
          <w:i w:val="0"/>
          <w:color w:val="000000"/>
          <w:szCs w:val="22"/>
          <w:lang w:val="lt-LT"/>
        </w:rPr>
        <w:t>u</w:t>
      </w:r>
      <w:r w:rsidRPr="00933770">
        <w:rPr>
          <w:rFonts w:ascii="Times New Roman" w:eastAsia="SimSun" w:hAnsi="Times New Roman"/>
          <w:i w:val="0"/>
          <w:color w:val="000000"/>
          <w:szCs w:val="22"/>
          <w:lang w:val="lt-LT"/>
        </w:rPr>
        <w:t xml:space="preserve">s kontracepcijos </w:t>
      </w:r>
      <w:r w:rsidR="00C3792D" w:rsidRPr="00933770">
        <w:rPr>
          <w:rFonts w:ascii="Times New Roman" w:eastAsia="SimSun" w:hAnsi="Times New Roman"/>
          <w:i w:val="0"/>
          <w:color w:val="000000"/>
          <w:szCs w:val="22"/>
          <w:lang w:val="lt-LT"/>
        </w:rPr>
        <w:t xml:space="preserve">metodus </w:t>
      </w:r>
      <w:r w:rsidR="0075099D" w:rsidRPr="00933770">
        <w:rPr>
          <w:rFonts w:ascii="Times New Roman" w:eastAsia="SimSun" w:hAnsi="Times New Roman"/>
          <w:i w:val="0"/>
          <w:color w:val="000000"/>
          <w:szCs w:val="22"/>
          <w:lang w:val="lt-LT"/>
        </w:rPr>
        <w:t xml:space="preserve">tiek moterims, </w:t>
      </w:r>
      <w:r w:rsidRPr="00933770">
        <w:rPr>
          <w:rFonts w:ascii="Times New Roman" w:eastAsia="SimSun" w:hAnsi="Times New Roman"/>
          <w:i w:val="0"/>
          <w:color w:val="000000"/>
          <w:szCs w:val="22"/>
          <w:lang w:val="lt-LT"/>
        </w:rPr>
        <w:t>tiek vyrams;</w:t>
      </w:r>
    </w:p>
    <w:p w14:paraId="64C7A2E9"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sveikatos priežiūros specialisto pareigos, susijusios su Odomzo išrašymu</w:t>
      </w:r>
      <w:r w:rsidR="0075099D" w:rsidRPr="00933770">
        <w:rPr>
          <w:rFonts w:ascii="Times New Roman" w:eastAsia="SimSun" w:hAnsi="Times New Roman"/>
          <w:i w:val="0"/>
          <w:color w:val="000000"/>
          <w:szCs w:val="22"/>
          <w:lang w:val="lt-LT"/>
        </w:rPr>
        <w:t>;</w:t>
      </w:r>
    </w:p>
    <w:p w14:paraId="59C19FFB" w14:textId="77777777" w:rsidR="0075099D" w:rsidRPr="00933770" w:rsidRDefault="0075099D" w:rsidP="0075099D">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saugumo patarimai vaising</w:t>
      </w:r>
      <w:r w:rsidR="00C3792D" w:rsidRPr="00933770">
        <w:rPr>
          <w:rFonts w:ascii="Times New Roman" w:eastAsia="SimSun" w:hAnsi="Times New Roman"/>
          <w:i w:val="0"/>
          <w:color w:val="000000"/>
          <w:szCs w:val="22"/>
          <w:lang w:val="lt-LT"/>
        </w:rPr>
        <w:t>ai</w:t>
      </w:r>
      <w:r w:rsidRPr="00933770">
        <w:rPr>
          <w:rFonts w:ascii="Times New Roman" w:eastAsia="SimSun" w:hAnsi="Times New Roman"/>
          <w:i w:val="0"/>
          <w:color w:val="000000"/>
          <w:szCs w:val="22"/>
          <w:lang w:val="lt-LT"/>
        </w:rPr>
        <w:t xml:space="preserve"> moteriai;</w:t>
      </w:r>
    </w:p>
    <w:p w14:paraId="74234A21"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saugumo patarimai vyrui</w:t>
      </w:r>
      <w:r w:rsidR="0075099D" w:rsidRPr="00933770">
        <w:rPr>
          <w:rFonts w:ascii="Times New Roman" w:eastAsia="SimSun" w:hAnsi="Times New Roman"/>
          <w:i w:val="0"/>
          <w:color w:val="000000"/>
          <w:szCs w:val="22"/>
          <w:lang w:val="lt-LT"/>
        </w:rPr>
        <w:t>;</w:t>
      </w:r>
    </w:p>
    <w:p w14:paraId="08DFCE0D" w14:textId="77777777" w:rsidR="002627D0" w:rsidRPr="00933770" w:rsidRDefault="0075099D"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r</w:t>
      </w:r>
      <w:r w:rsidR="002627D0" w:rsidRPr="00933770">
        <w:rPr>
          <w:rFonts w:ascii="Times New Roman" w:eastAsia="SimSun" w:hAnsi="Times New Roman"/>
          <w:i w:val="0"/>
          <w:color w:val="000000"/>
          <w:szCs w:val="22"/>
          <w:lang w:val="lt-LT"/>
        </w:rPr>
        <w:t>eikalavimai nėštumo atveju</w:t>
      </w:r>
      <w:r w:rsidRPr="00933770">
        <w:rPr>
          <w:rFonts w:ascii="Times New Roman" w:eastAsia="SimSun" w:hAnsi="Times New Roman"/>
          <w:i w:val="0"/>
          <w:color w:val="000000"/>
          <w:szCs w:val="22"/>
          <w:lang w:val="lt-LT"/>
        </w:rPr>
        <w:t>;</w:t>
      </w:r>
    </w:p>
    <w:p w14:paraId="0CF07828" w14:textId="77777777" w:rsidR="002627D0" w:rsidRPr="00933770" w:rsidRDefault="001939C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būtinybė p</w:t>
      </w:r>
      <w:r w:rsidR="002627D0" w:rsidRPr="00933770">
        <w:rPr>
          <w:rFonts w:ascii="Times New Roman" w:eastAsia="SimSun" w:hAnsi="Times New Roman"/>
          <w:i w:val="0"/>
          <w:color w:val="000000"/>
          <w:szCs w:val="22"/>
          <w:lang w:val="lt-LT"/>
        </w:rPr>
        <w:t>asaky</w:t>
      </w:r>
      <w:r w:rsidR="00C3792D" w:rsidRPr="00933770">
        <w:rPr>
          <w:rFonts w:ascii="Times New Roman" w:eastAsia="SimSun" w:hAnsi="Times New Roman"/>
          <w:i w:val="0"/>
          <w:color w:val="000000"/>
          <w:szCs w:val="22"/>
          <w:lang w:val="lt-LT"/>
        </w:rPr>
        <w:t>ti</w:t>
      </w:r>
      <w:r w:rsidR="002627D0" w:rsidRPr="00933770">
        <w:rPr>
          <w:rFonts w:ascii="Times New Roman" w:eastAsia="SimSun" w:hAnsi="Times New Roman"/>
          <w:i w:val="0"/>
          <w:color w:val="000000"/>
          <w:szCs w:val="22"/>
          <w:lang w:val="lt-LT"/>
        </w:rPr>
        <w:t xml:space="preserve"> pacientams, kad gydymo Odomzo metu ir dar 2</w:t>
      </w:r>
      <w:r w:rsidRPr="00933770">
        <w:rPr>
          <w:rFonts w:ascii="Times New Roman" w:eastAsia="SimSun" w:hAnsi="Times New Roman"/>
          <w:i w:val="0"/>
          <w:color w:val="000000"/>
          <w:szCs w:val="22"/>
          <w:lang w:val="lt-LT"/>
        </w:rPr>
        <w:t>0 </w:t>
      </w:r>
      <w:r w:rsidR="002627D0" w:rsidRPr="00933770">
        <w:rPr>
          <w:rFonts w:ascii="Times New Roman" w:eastAsia="SimSun" w:hAnsi="Times New Roman"/>
          <w:i w:val="0"/>
          <w:color w:val="000000"/>
          <w:szCs w:val="22"/>
          <w:lang w:val="lt-LT"/>
        </w:rPr>
        <w:t>mėnesi</w:t>
      </w:r>
      <w:r w:rsidRPr="00933770">
        <w:rPr>
          <w:rFonts w:ascii="Times New Roman" w:eastAsia="SimSun" w:hAnsi="Times New Roman"/>
          <w:i w:val="0"/>
          <w:color w:val="000000"/>
          <w:szCs w:val="22"/>
          <w:lang w:val="lt-LT"/>
        </w:rPr>
        <w:t>ų</w:t>
      </w:r>
      <w:r w:rsidR="002627D0" w:rsidRPr="00933770">
        <w:rPr>
          <w:rFonts w:ascii="Times New Roman" w:eastAsia="SimSun" w:hAnsi="Times New Roman"/>
          <w:i w:val="0"/>
          <w:color w:val="000000"/>
          <w:szCs w:val="22"/>
          <w:lang w:val="lt-LT"/>
        </w:rPr>
        <w:t xml:space="preserve"> po paskutiniosios dozės vartojimo jiems negalima </w:t>
      </w:r>
      <w:r w:rsidRPr="00933770">
        <w:rPr>
          <w:rFonts w:ascii="Times New Roman" w:eastAsia="SimSun" w:hAnsi="Times New Roman"/>
          <w:i w:val="0"/>
          <w:color w:val="000000"/>
          <w:szCs w:val="22"/>
          <w:lang w:val="lt-LT"/>
        </w:rPr>
        <w:t>būti</w:t>
      </w:r>
      <w:r w:rsidR="002627D0" w:rsidRPr="00933770">
        <w:rPr>
          <w:rFonts w:ascii="Times New Roman" w:eastAsia="SimSun" w:hAnsi="Times New Roman"/>
          <w:i w:val="0"/>
          <w:color w:val="000000"/>
          <w:szCs w:val="22"/>
          <w:lang w:val="lt-LT"/>
        </w:rPr>
        <w:t xml:space="preserve"> kraujo</w:t>
      </w:r>
      <w:r w:rsidRPr="00933770">
        <w:rPr>
          <w:rFonts w:ascii="Times New Roman" w:eastAsia="SimSun" w:hAnsi="Times New Roman"/>
          <w:i w:val="0"/>
          <w:color w:val="000000"/>
          <w:szCs w:val="22"/>
          <w:lang w:val="lt-LT"/>
        </w:rPr>
        <w:t xml:space="preserve"> donorais;</w:t>
      </w:r>
    </w:p>
    <w:p w14:paraId="003E4930" w14:textId="77777777" w:rsidR="002627D0" w:rsidRPr="00933770" w:rsidRDefault="001939C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s</w:t>
      </w:r>
      <w:r w:rsidR="002627D0" w:rsidRPr="00933770">
        <w:rPr>
          <w:rFonts w:ascii="Times New Roman" w:eastAsia="SimSun" w:hAnsi="Times New Roman"/>
          <w:i w:val="0"/>
          <w:color w:val="000000"/>
          <w:szCs w:val="22"/>
          <w:lang w:val="lt-LT"/>
        </w:rPr>
        <w:t xml:space="preserve">veikatos priežiūros specialistams skirtas </w:t>
      </w:r>
      <w:r w:rsidRPr="00933770">
        <w:rPr>
          <w:rFonts w:ascii="Times New Roman" w:eastAsia="SimSun" w:hAnsi="Times New Roman"/>
          <w:i w:val="0"/>
          <w:color w:val="000000"/>
          <w:szCs w:val="22"/>
          <w:lang w:val="lt-LT"/>
        </w:rPr>
        <w:t>kontrolinis sąrašas</w:t>
      </w:r>
      <w:r w:rsidR="002627D0" w:rsidRPr="00933770">
        <w:rPr>
          <w:rFonts w:ascii="Times New Roman" w:eastAsia="SimSun" w:hAnsi="Times New Roman"/>
          <w:i w:val="0"/>
          <w:color w:val="000000"/>
          <w:szCs w:val="22"/>
          <w:lang w:val="lt-LT"/>
        </w:rPr>
        <w:t>, užtikrinantis, kad pacientams buvo suteikta tinkama konsultacija</w:t>
      </w:r>
      <w:r w:rsidRPr="00933770">
        <w:rPr>
          <w:rFonts w:ascii="Times New Roman" w:eastAsia="SimSun" w:hAnsi="Times New Roman"/>
          <w:i w:val="0"/>
          <w:color w:val="000000"/>
          <w:szCs w:val="22"/>
          <w:lang w:val="lt-LT"/>
        </w:rPr>
        <w:t>;</w:t>
      </w:r>
    </w:p>
    <w:p w14:paraId="708A61D1" w14:textId="77777777" w:rsidR="002627D0" w:rsidRPr="00933770" w:rsidRDefault="001939C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b</w:t>
      </w:r>
      <w:r w:rsidR="002627D0" w:rsidRPr="00933770">
        <w:rPr>
          <w:rFonts w:ascii="Times New Roman" w:eastAsia="SimSun" w:hAnsi="Times New Roman"/>
          <w:i w:val="0"/>
          <w:color w:val="000000"/>
          <w:szCs w:val="22"/>
          <w:lang w:val="lt-LT"/>
        </w:rPr>
        <w:t>ūtinybė užtikrinti, kad visi pacientai užpildė ir pasirašė Odomzo Konsultavimo patvirtinimo formą, kuri yra sveikatos priežiūros specialistams skirtos mokomosios medžiagos dalis</w:t>
      </w:r>
      <w:r w:rsidRPr="00933770">
        <w:rPr>
          <w:rFonts w:ascii="Times New Roman" w:eastAsia="SimSun" w:hAnsi="Times New Roman"/>
          <w:i w:val="0"/>
          <w:color w:val="000000"/>
          <w:szCs w:val="22"/>
          <w:lang w:val="lt-LT"/>
        </w:rPr>
        <w:t>;</w:t>
      </w:r>
    </w:p>
    <w:p w14:paraId="07D795A7" w14:textId="77777777" w:rsidR="002627D0" w:rsidRPr="00933770" w:rsidRDefault="001939C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p</w:t>
      </w:r>
      <w:r w:rsidR="002627D0" w:rsidRPr="00933770">
        <w:rPr>
          <w:rFonts w:ascii="Times New Roman" w:eastAsia="SimSun" w:hAnsi="Times New Roman"/>
          <w:i w:val="0"/>
          <w:color w:val="000000"/>
          <w:szCs w:val="22"/>
          <w:lang w:val="lt-LT"/>
        </w:rPr>
        <w:t>ranešimų apie nepageidaujamus reiškinius formos.</w:t>
      </w:r>
    </w:p>
    <w:p w14:paraId="7494D9CB" w14:textId="77777777" w:rsidR="002627D0" w:rsidRPr="00933770" w:rsidRDefault="002627D0" w:rsidP="00E97A8F">
      <w:pPr>
        <w:pStyle w:val="Default"/>
        <w:widowControl w:val="0"/>
        <w:rPr>
          <w:sz w:val="22"/>
          <w:szCs w:val="22"/>
          <w:lang w:val="lt-LT"/>
        </w:rPr>
      </w:pPr>
    </w:p>
    <w:p w14:paraId="0D742E72" w14:textId="77777777" w:rsidR="002627D0" w:rsidRPr="00933770" w:rsidRDefault="002627D0" w:rsidP="002627D0">
      <w:pPr>
        <w:keepNext/>
        <w:widowControl w:val="0"/>
        <w:tabs>
          <w:tab w:val="clear" w:pos="567"/>
        </w:tabs>
        <w:autoSpaceDE w:val="0"/>
        <w:autoSpaceDN w:val="0"/>
        <w:adjustRightInd w:val="0"/>
        <w:spacing w:line="240" w:lineRule="auto"/>
        <w:rPr>
          <w:color w:val="000000"/>
          <w:szCs w:val="22"/>
          <w:lang w:val="lt-LT"/>
        </w:rPr>
      </w:pPr>
      <w:r w:rsidRPr="00933770">
        <w:rPr>
          <w:color w:val="000000"/>
          <w:szCs w:val="22"/>
          <w:lang w:val="lt-LT"/>
        </w:rPr>
        <w:t>Pacientams skirtoje mokomojoje medžiagoje apie Odomzo turi būti šios svarbiausios dalys:</w:t>
      </w:r>
    </w:p>
    <w:p w14:paraId="3D267BE5"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informacija pacientams apie Odomzo keliamą teratogeninio poveikio pavojų ir būtinybė išvengti ekspozicijos</w:t>
      </w:r>
      <w:r w:rsidR="001939C0" w:rsidRPr="00933770">
        <w:rPr>
          <w:rFonts w:ascii="Times New Roman" w:eastAsia="SimSun" w:hAnsi="Times New Roman"/>
          <w:i w:val="0"/>
          <w:color w:val="000000"/>
          <w:szCs w:val="22"/>
          <w:lang w:val="lt-LT"/>
        </w:rPr>
        <w:t xml:space="preserve"> vaisiui</w:t>
      </w:r>
      <w:r w:rsidRPr="00933770">
        <w:rPr>
          <w:rFonts w:ascii="Times New Roman" w:eastAsia="SimSun" w:hAnsi="Times New Roman"/>
          <w:i w:val="0"/>
          <w:color w:val="000000"/>
          <w:szCs w:val="22"/>
          <w:lang w:val="lt-LT"/>
        </w:rPr>
        <w:t>;</w:t>
      </w:r>
    </w:p>
    <w:p w14:paraId="086BC7AD"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pakankamos kontracepcijos būtinybė ir pakankamos kontracepcijos apibrėž</w:t>
      </w:r>
      <w:r w:rsidR="001939C0" w:rsidRPr="00933770">
        <w:rPr>
          <w:rFonts w:ascii="Times New Roman" w:eastAsia="SimSun" w:hAnsi="Times New Roman"/>
          <w:i w:val="0"/>
          <w:color w:val="000000"/>
          <w:szCs w:val="22"/>
          <w:lang w:val="lt-LT"/>
        </w:rPr>
        <w:t>imas</w:t>
      </w:r>
      <w:r w:rsidRPr="00933770">
        <w:rPr>
          <w:rFonts w:ascii="Times New Roman" w:eastAsia="SimSun" w:hAnsi="Times New Roman"/>
          <w:i w:val="0"/>
          <w:color w:val="000000"/>
          <w:szCs w:val="22"/>
          <w:lang w:val="lt-LT"/>
        </w:rPr>
        <w:t>;</w:t>
      </w:r>
    </w:p>
    <w:p w14:paraId="29D7F644"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nacionalinės ar kitos taikomos specifinės priemonės išrašyto Odomzo išdavimui;</w:t>
      </w:r>
    </w:p>
    <w:p w14:paraId="5D0F4DF1" w14:textId="77777777" w:rsidR="002627D0" w:rsidRPr="00933770" w:rsidRDefault="002627D0" w:rsidP="001939C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draudimas duoti Odomzo bet kuriam kitam žmogui</w:t>
      </w:r>
      <w:r w:rsidR="001939C0" w:rsidRPr="00933770">
        <w:rPr>
          <w:rFonts w:ascii="Times New Roman" w:eastAsia="SimSun" w:hAnsi="Times New Roman"/>
          <w:i w:val="0"/>
          <w:color w:val="000000"/>
          <w:szCs w:val="22"/>
          <w:lang w:val="lt-LT"/>
        </w:rPr>
        <w:t xml:space="preserve">, taip pat </w:t>
      </w:r>
      <w:r w:rsidRPr="00933770">
        <w:rPr>
          <w:rFonts w:ascii="Times New Roman" w:eastAsia="SimSun" w:hAnsi="Times New Roman"/>
          <w:i w:val="0"/>
          <w:color w:val="000000"/>
          <w:szCs w:val="22"/>
          <w:lang w:val="lt-LT"/>
        </w:rPr>
        <w:t>informacija</w:t>
      </w:r>
      <w:r w:rsidR="001939C0" w:rsidRPr="00933770">
        <w:rPr>
          <w:rFonts w:ascii="Times New Roman" w:eastAsia="SimSun" w:hAnsi="Times New Roman"/>
          <w:i w:val="0"/>
          <w:color w:val="000000"/>
          <w:szCs w:val="22"/>
          <w:lang w:val="lt-LT"/>
        </w:rPr>
        <w:t xml:space="preserve"> apie tai</w:t>
      </w:r>
      <w:r w:rsidRPr="00933770">
        <w:rPr>
          <w:rFonts w:ascii="Times New Roman" w:eastAsia="SimSun" w:hAnsi="Times New Roman"/>
          <w:i w:val="0"/>
          <w:color w:val="000000"/>
          <w:szCs w:val="22"/>
          <w:lang w:val="lt-LT"/>
        </w:rPr>
        <w:t xml:space="preserve">, kaip išmesti nereikalingus </w:t>
      </w:r>
      <w:r w:rsidR="002A60EF">
        <w:rPr>
          <w:rFonts w:ascii="Times New Roman" w:eastAsia="SimSun" w:hAnsi="Times New Roman"/>
          <w:i w:val="0"/>
          <w:color w:val="000000"/>
          <w:szCs w:val="22"/>
          <w:lang w:val="lt-LT"/>
        </w:rPr>
        <w:t>vaistinius preparatus</w:t>
      </w:r>
      <w:r w:rsidR="001939C0" w:rsidRPr="00933770">
        <w:rPr>
          <w:rFonts w:ascii="Times New Roman" w:eastAsia="SimSun" w:hAnsi="Times New Roman"/>
          <w:i w:val="0"/>
          <w:color w:val="000000"/>
          <w:szCs w:val="22"/>
          <w:lang w:val="lt-LT"/>
        </w:rPr>
        <w:t xml:space="preserve">, apie </w:t>
      </w:r>
      <w:r w:rsidRPr="00933770">
        <w:rPr>
          <w:rFonts w:ascii="Times New Roman" w:eastAsia="SimSun" w:hAnsi="Times New Roman"/>
          <w:i w:val="0"/>
          <w:color w:val="000000"/>
          <w:szCs w:val="22"/>
          <w:lang w:val="lt-LT"/>
        </w:rPr>
        <w:t>būtinyb</w:t>
      </w:r>
      <w:r w:rsidR="001939C0" w:rsidRPr="00933770">
        <w:rPr>
          <w:rFonts w:ascii="Times New Roman" w:eastAsia="SimSun" w:hAnsi="Times New Roman"/>
          <w:i w:val="0"/>
          <w:color w:val="000000"/>
          <w:szCs w:val="22"/>
          <w:lang w:val="lt-LT"/>
        </w:rPr>
        <w:t>ę</w:t>
      </w:r>
      <w:r w:rsidRPr="00933770">
        <w:rPr>
          <w:rFonts w:ascii="Times New Roman" w:eastAsia="SimSun" w:hAnsi="Times New Roman"/>
          <w:i w:val="0"/>
          <w:color w:val="000000"/>
          <w:szCs w:val="22"/>
          <w:lang w:val="lt-LT"/>
        </w:rPr>
        <w:t xml:space="preserve"> Odomzo kapsules laikyti vaikams nepastebimoje ir nepasiekiamoje vietoje;</w:t>
      </w:r>
    </w:p>
    <w:p w14:paraId="2F2DFC14" w14:textId="77777777" w:rsidR="002627D0" w:rsidRPr="00933770" w:rsidRDefault="001939C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 xml:space="preserve">nurodymas, kad </w:t>
      </w:r>
      <w:r w:rsidR="002627D0" w:rsidRPr="00933770">
        <w:rPr>
          <w:rFonts w:ascii="Times New Roman" w:eastAsia="SimSun" w:hAnsi="Times New Roman"/>
          <w:i w:val="0"/>
          <w:color w:val="000000"/>
          <w:szCs w:val="22"/>
          <w:lang w:val="lt-LT"/>
        </w:rPr>
        <w:t>gydymo metu ir dar 2</w:t>
      </w:r>
      <w:r w:rsidRPr="00933770">
        <w:rPr>
          <w:rFonts w:ascii="Times New Roman" w:eastAsia="SimSun" w:hAnsi="Times New Roman"/>
          <w:i w:val="0"/>
          <w:color w:val="000000"/>
          <w:szCs w:val="22"/>
          <w:lang w:val="lt-LT"/>
        </w:rPr>
        <w:t>0 </w:t>
      </w:r>
      <w:r w:rsidR="002627D0" w:rsidRPr="00933770">
        <w:rPr>
          <w:rFonts w:ascii="Times New Roman" w:eastAsia="SimSun" w:hAnsi="Times New Roman"/>
          <w:i w:val="0"/>
          <w:color w:val="000000"/>
          <w:szCs w:val="22"/>
          <w:lang w:val="lt-LT"/>
        </w:rPr>
        <w:t>mėnesi</w:t>
      </w:r>
      <w:r w:rsidRPr="00933770">
        <w:rPr>
          <w:rFonts w:ascii="Times New Roman" w:eastAsia="SimSun" w:hAnsi="Times New Roman"/>
          <w:i w:val="0"/>
          <w:color w:val="000000"/>
          <w:szCs w:val="22"/>
          <w:lang w:val="lt-LT"/>
        </w:rPr>
        <w:t>ų</w:t>
      </w:r>
      <w:r w:rsidR="002627D0" w:rsidRPr="00933770">
        <w:rPr>
          <w:rFonts w:ascii="Times New Roman" w:eastAsia="SimSun" w:hAnsi="Times New Roman"/>
          <w:i w:val="0"/>
          <w:color w:val="000000"/>
          <w:szCs w:val="22"/>
          <w:lang w:val="lt-LT"/>
        </w:rPr>
        <w:t xml:space="preserve"> po paskutiniosios dozės vartojimo pacientui negalima </w:t>
      </w:r>
      <w:r w:rsidRPr="00933770">
        <w:rPr>
          <w:rFonts w:ascii="Times New Roman" w:eastAsia="SimSun" w:hAnsi="Times New Roman"/>
          <w:i w:val="0"/>
          <w:color w:val="000000"/>
          <w:szCs w:val="22"/>
          <w:lang w:val="lt-LT"/>
        </w:rPr>
        <w:t>būti</w:t>
      </w:r>
      <w:r w:rsidR="002627D0" w:rsidRPr="00933770">
        <w:rPr>
          <w:rFonts w:ascii="Times New Roman" w:eastAsia="SimSun" w:hAnsi="Times New Roman"/>
          <w:i w:val="0"/>
          <w:color w:val="000000"/>
          <w:szCs w:val="22"/>
          <w:lang w:val="lt-LT"/>
        </w:rPr>
        <w:t xml:space="preserve"> kraujo</w:t>
      </w:r>
      <w:r w:rsidRPr="00933770">
        <w:rPr>
          <w:rFonts w:ascii="Times New Roman" w:eastAsia="SimSun" w:hAnsi="Times New Roman"/>
          <w:i w:val="0"/>
          <w:color w:val="000000"/>
          <w:szCs w:val="22"/>
          <w:lang w:val="lt-LT"/>
        </w:rPr>
        <w:t xml:space="preserve"> donoru</w:t>
      </w:r>
      <w:r w:rsidR="002627D0" w:rsidRPr="00933770">
        <w:rPr>
          <w:rFonts w:ascii="Times New Roman" w:eastAsia="SimSun" w:hAnsi="Times New Roman"/>
          <w:i w:val="0"/>
          <w:color w:val="000000"/>
          <w:szCs w:val="22"/>
          <w:lang w:val="lt-LT"/>
        </w:rPr>
        <w:t>;</w:t>
      </w:r>
    </w:p>
    <w:p w14:paraId="122C69D4" w14:textId="77777777" w:rsidR="002627D0" w:rsidRPr="00933770" w:rsidRDefault="001939C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 xml:space="preserve">nurodymas, kad </w:t>
      </w:r>
      <w:r w:rsidR="002627D0" w:rsidRPr="00933770">
        <w:rPr>
          <w:rFonts w:ascii="Times New Roman" w:eastAsia="SimSun" w:hAnsi="Times New Roman"/>
          <w:i w:val="0"/>
          <w:color w:val="000000"/>
          <w:szCs w:val="22"/>
          <w:lang w:val="lt-LT"/>
        </w:rPr>
        <w:t xml:space="preserve">gydymo metu ir </w:t>
      </w:r>
      <w:r w:rsidRPr="00933770">
        <w:rPr>
          <w:rFonts w:ascii="Times New Roman" w:eastAsia="SimSun" w:hAnsi="Times New Roman"/>
          <w:i w:val="0"/>
          <w:color w:val="000000"/>
          <w:szCs w:val="22"/>
          <w:lang w:val="lt-LT"/>
        </w:rPr>
        <w:t xml:space="preserve">20 mėnesių </w:t>
      </w:r>
      <w:r w:rsidR="002627D0" w:rsidRPr="00933770">
        <w:rPr>
          <w:rFonts w:ascii="Times New Roman" w:eastAsia="SimSun" w:hAnsi="Times New Roman"/>
          <w:i w:val="0"/>
          <w:color w:val="000000"/>
          <w:szCs w:val="22"/>
          <w:lang w:val="lt-LT"/>
        </w:rPr>
        <w:t>po paskutiniosios dozės vartojimo pacientei negalima žindyti;</w:t>
      </w:r>
    </w:p>
    <w:p w14:paraId="4CE4A655" w14:textId="77777777" w:rsidR="002627D0" w:rsidRPr="00933770" w:rsidRDefault="001939C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 xml:space="preserve">nurodymas, kad </w:t>
      </w:r>
      <w:r w:rsidR="002627D0" w:rsidRPr="00933770">
        <w:rPr>
          <w:rFonts w:ascii="Times New Roman" w:eastAsia="SimSun" w:hAnsi="Times New Roman"/>
          <w:i w:val="0"/>
          <w:color w:val="000000"/>
          <w:szCs w:val="22"/>
          <w:lang w:val="lt-LT"/>
        </w:rPr>
        <w:t xml:space="preserve">pacientas turi pasakyti sveikatos priežiūros specialistui apie visus </w:t>
      </w:r>
      <w:r w:rsidR="00CC6872" w:rsidRPr="00933770">
        <w:rPr>
          <w:rFonts w:ascii="Times New Roman" w:eastAsia="SimSun" w:hAnsi="Times New Roman"/>
          <w:i w:val="0"/>
          <w:color w:val="000000"/>
          <w:szCs w:val="22"/>
          <w:lang w:val="lt-LT"/>
        </w:rPr>
        <w:t xml:space="preserve">pasireiškusius </w:t>
      </w:r>
      <w:r w:rsidR="002627D0" w:rsidRPr="00933770">
        <w:rPr>
          <w:rFonts w:ascii="Times New Roman" w:eastAsia="SimSun" w:hAnsi="Times New Roman"/>
          <w:i w:val="0"/>
          <w:color w:val="000000"/>
          <w:szCs w:val="22"/>
          <w:lang w:val="lt-LT"/>
        </w:rPr>
        <w:t>nepageidaujamus reiškinius</w:t>
      </w:r>
      <w:r w:rsidR="00CC6872" w:rsidRPr="00933770">
        <w:rPr>
          <w:rFonts w:ascii="Times New Roman" w:eastAsia="SimSun" w:hAnsi="Times New Roman"/>
          <w:i w:val="0"/>
          <w:color w:val="000000"/>
          <w:szCs w:val="22"/>
          <w:lang w:val="lt-LT"/>
        </w:rPr>
        <w:t>;</w:t>
      </w:r>
    </w:p>
    <w:p w14:paraId="7ACDED2E"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informacija vaising</w:t>
      </w:r>
      <w:r w:rsidR="00C3792D" w:rsidRPr="00933770">
        <w:rPr>
          <w:rFonts w:ascii="Times New Roman" w:eastAsia="SimSun" w:hAnsi="Times New Roman"/>
          <w:i w:val="0"/>
          <w:color w:val="000000"/>
          <w:szCs w:val="22"/>
          <w:lang w:val="lt-LT"/>
        </w:rPr>
        <w:t>ai</w:t>
      </w:r>
      <w:r w:rsidR="00CC6872" w:rsidRPr="00933770">
        <w:rPr>
          <w:rFonts w:ascii="Times New Roman" w:eastAsia="SimSun" w:hAnsi="Times New Roman"/>
          <w:i w:val="0"/>
          <w:color w:val="000000"/>
          <w:szCs w:val="22"/>
          <w:lang w:val="lt-LT"/>
        </w:rPr>
        <w:t xml:space="preserve"> </w:t>
      </w:r>
      <w:r w:rsidRPr="00933770">
        <w:rPr>
          <w:rFonts w:ascii="Times New Roman" w:eastAsia="SimSun" w:hAnsi="Times New Roman"/>
          <w:i w:val="0"/>
          <w:color w:val="000000"/>
          <w:szCs w:val="22"/>
          <w:lang w:val="lt-LT"/>
        </w:rPr>
        <w:t>moteriai</w:t>
      </w:r>
      <w:r w:rsidR="00CC6872" w:rsidRPr="00933770">
        <w:rPr>
          <w:rFonts w:ascii="Times New Roman" w:eastAsia="SimSun" w:hAnsi="Times New Roman"/>
          <w:i w:val="0"/>
          <w:color w:val="000000"/>
          <w:szCs w:val="22"/>
          <w:lang w:val="lt-LT"/>
        </w:rPr>
        <w:t>;</w:t>
      </w:r>
    </w:p>
    <w:p w14:paraId="491109E7" w14:textId="77777777" w:rsidR="002627D0" w:rsidRPr="00933770" w:rsidRDefault="002627D0"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informacija vyrui</w:t>
      </w:r>
      <w:r w:rsidR="00CC6872" w:rsidRPr="00933770">
        <w:rPr>
          <w:rFonts w:ascii="Times New Roman" w:eastAsia="SimSun" w:hAnsi="Times New Roman"/>
          <w:i w:val="0"/>
          <w:color w:val="000000"/>
          <w:szCs w:val="22"/>
          <w:lang w:val="lt-LT"/>
        </w:rPr>
        <w:t>.</w:t>
      </w:r>
    </w:p>
    <w:p w14:paraId="2DB5B710" w14:textId="77777777" w:rsidR="002627D0" w:rsidRPr="00933770" w:rsidRDefault="002627D0" w:rsidP="00E97A8F">
      <w:pPr>
        <w:pStyle w:val="Default"/>
        <w:widowControl w:val="0"/>
        <w:rPr>
          <w:sz w:val="22"/>
          <w:szCs w:val="22"/>
          <w:lang w:val="lt-LT"/>
        </w:rPr>
      </w:pPr>
    </w:p>
    <w:p w14:paraId="2F3CB9FB" w14:textId="77777777" w:rsidR="002627D0" w:rsidRPr="00933770" w:rsidRDefault="002627D0" w:rsidP="002627D0">
      <w:pPr>
        <w:pStyle w:val="Default"/>
        <w:keepNext/>
        <w:widowControl w:val="0"/>
        <w:rPr>
          <w:sz w:val="22"/>
          <w:szCs w:val="22"/>
          <w:lang w:val="lt-LT"/>
        </w:rPr>
      </w:pPr>
      <w:r w:rsidRPr="00933770">
        <w:rPr>
          <w:sz w:val="22"/>
          <w:szCs w:val="22"/>
          <w:lang w:val="lt-LT"/>
        </w:rPr>
        <w:t xml:space="preserve">Atmintinę sveikatos priežiūros specialistui turi sudaryti šios svarbiausios dalys: </w:t>
      </w:r>
    </w:p>
    <w:p w14:paraId="47B78B81" w14:textId="77777777" w:rsidR="002627D0" w:rsidRPr="00933770" w:rsidRDefault="00CC6872"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w:t>
      </w:r>
      <w:r w:rsidR="002627D0" w:rsidRPr="00933770">
        <w:rPr>
          <w:rFonts w:ascii="Times New Roman" w:eastAsia="SimSun" w:hAnsi="Times New Roman"/>
          <w:i w:val="0"/>
          <w:color w:val="000000"/>
          <w:szCs w:val="22"/>
          <w:lang w:val="lt-LT"/>
        </w:rPr>
        <w:t xml:space="preserve">nformacija </w:t>
      </w:r>
      <w:r w:rsidRPr="00933770">
        <w:rPr>
          <w:rFonts w:ascii="Times New Roman" w:eastAsia="SimSun" w:hAnsi="Times New Roman"/>
          <w:i w:val="0"/>
          <w:color w:val="000000"/>
          <w:szCs w:val="22"/>
          <w:lang w:val="lt-LT"/>
        </w:rPr>
        <w:t>vaising</w:t>
      </w:r>
      <w:r w:rsidR="00C3792D" w:rsidRPr="00933770">
        <w:rPr>
          <w:rFonts w:ascii="Times New Roman" w:eastAsia="SimSun" w:hAnsi="Times New Roman"/>
          <w:i w:val="0"/>
          <w:color w:val="000000"/>
          <w:szCs w:val="22"/>
          <w:lang w:val="lt-LT"/>
        </w:rPr>
        <w:t>ai</w:t>
      </w:r>
      <w:r w:rsidRPr="00933770">
        <w:rPr>
          <w:rFonts w:ascii="Times New Roman" w:eastAsia="SimSun" w:hAnsi="Times New Roman"/>
          <w:i w:val="0"/>
          <w:color w:val="000000"/>
          <w:szCs w:val="22"/>
          <w:lang w:val="lt-LT"/>
        </w:rPr>
        <w:t xml:space="preserve"> </w:t>
      </w:r>
      <w:r w:rsidR="002627D0" w:rsidRPr="00933770">
        <w:rPr>
          <w:rFonts w:ascii="Times New Roman" w:eastAsia="SimSun" w:hAnsi="Times New Roman"/>
          <w:i w:val="0"/>
          <w:color w:val="000000"/>
          <w:szCs w:val="22"/>
          <w:lang w:val="lt-LT"/>
        </w:rPr>
        <w:t>moteriai</w:t>
      </w:r>
      <w:r w:rsidRPr="00933770">
        <w:rPr>
          <w:rFonts w:ascii="Times New Roman" w:eastAsia="SimSun" w:hAnsi="Times New Roman"/>
          <w:i w:val="0"/>
          <w:color w:val="000000"/>
          <w:szCs w:val="22"/>
          <w:lang w:val="lt-LT"/>
        </w:rPr>
        <w:t>;</w:t>
      </w:r>
      <w:r w:rsidR="002627D0" w:rsidRPr="00933770">
        <w:rPr>
          <w:rFonts w:ascii="Times New Roman" w:eastAsia="SimSun" w:hAnsi="Times New Roman"/>
          <w:i w:val="0"/>
          <w:color w:val="000000"/>
          <w:szCs w:val="22"/>
          <w:lang w:val="lt-LT"/>
        </w:rPr>
        <w:t xml:space="preserve"> </w:t>
      </w:r>
    </w:p>
    <w:p w14:paraId="676FABFA" w14:textId="77777777" w:rsidR="002627D0" w:rsidRPr="00933770" w:rsidRDefault="00CC6872"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w:t>
      </w:r>
      <w:r w:rsidR="002627D0" w:rsidRPr="00933770">
        <w:rPr>
          <w:rFonts w:ascii="Times New Roman" w:eastAsia="SimSun" w:hAnsi="Times New Roman"/>
          <w:i w:val="0"/>
          <w:color w:val="000000"/>
          <w:szCs w:val="22"/>
          <w:lang w:val="lt-LT"/>
        </w:rPr>
        <w:t>nformacija vyrui</w:t>
      </w:r>
      <w:r w:rsidRPr="00933770">
        <w:rPr>
          <w:rFonts w:ascii="Times New Roman" w:eastAsia="SimSun" w:hAnsi="Times New Roman"/>
          <w:i w:val="0"/>
          <w:color w:val="000000"/>
          <w:szCs w:val="22"/>
          <w:lang w:val="lt-LT"/>
        </w:rPr>
        <w:t>;</w:t>
      </w:r>
      <w:r w:rsidR="002627D0" w:rsidRPr="00933770">
        <w:rPr>
          <w:rFonts w:ascii="Times New Roman" w:eastAsia="SimSun" w:hAnsi="Times New Roman"/>
          <w:i w:val="0"/>
          <w:color w:val="000000"/>
          <w:szCs w:val="22"/>
          <w:lang w:val="lt-LT"/>
        </w:rPr>
        <w:t xml:space="preserve"> </w:t>
      </w:r>
    </w:p>
    <w:p w14:paraId="4225870A" w14:textId="77777777" w:rsidR="002627D0" w:rsidRPr="00933770" w:rsidRDefault="00CC6872"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b</w:t>
      </w:r>
      <w:r w:rsidR="002627D0" w:rsidRPr="00933770">
        <w:rPr>
          <w:rFonts w:ascii="Times New Roman" w:eastAsia="SimSun" w:hAnsi="Times New Roman"/>
          <w:i w:val="0"/>
          <w:color w:val="000000"/>
          <w:szCs w:val="22"/>
          <w:lang w:val="lt-LT"/>
        </w:rPr>
        <w:t>ūtinybė pasakyti pacientams, kad jie nedelsdami praneštų savo sveikatos priežiūros specialistui, jeigu pacientei moteriai arba paciento vyro lytinei partnerei yra įtariamas nėštumas</w:t>
      </w:r>
      <w:r w:rsidRPr="00933770">
        <w:rPr>
          <w:rFonts w:ascii="Times New Roman" w:eastAsia="SimSun" w:hAnsi="Times New Roman"/>
          <w:i w:val="0"/>
          <w:color w:val="000000"/>
          <w:szCs w:val="22"/>
          <w:lang w:val="lt-LT"/>
        </w:rPr>
        <w:t>;</w:t>
      </w:r>
      <w:r w:rsidR="002627D0" w:rsidRPr="00933770">
        <w:rPr>
          <w:rFonts w:ascii="Times New Roman" w:eastAsia="SimSun" w:hAnsi="Times New Roman"/>
          <w:i w:val="0"/>
          <w:color w:val="000000"/>
          <w:szCs w:val="22"/>
          <w:lang w:val="lt-LT"/>
        </w:rPr>
        <w:t xml:space="preserve"> </w:t>
      </w:r>
    </w:p>
    <w:p w14:paraId="34BA4FB8" w14:textId="77777777" w:rsidR="002627D0" w:rsidRPr="00933770" w:rsidRDefault="00CC6872"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būtinybė p</w:t>
      </w:r>
      <w:r w:rsidR="002627D0" w:rsidRPr="00933770">
        <w:rPr>
          <w:rFonts w:ascii="Times New Roman" w:eastAsia="SimSun" w:hAnsi="Times New Roman"/>
          <w:i w:val="0"/>
          <w:color w:val="000000"/>
          <w:szCs w:val="22"/>
          <w:lang w:val="lt-LT"/>
        </w:rPr>
        <w:t>rimin</w:t>
      </w:r>
      <w:r w:rsidRPr="00933770">
        <w:rPr>
          <w:rFonts w:ascii="Times New Roman" w:eastAsia="SimSun" w:hAnsi="Times New Roman"/>
          <w:i w:val="0"/>
          <w:color w:val="000000"/>
          <w:szCs w:val="22"/>
          <w:lang w:val="lt-LT"/>
        </w:rPr>
        <w:t>ti</w:t>
      </w:r>
      <w:r w:rsidR="002627D0" w:rsidRPr="00933770">
        <w:rPr>
          <w:rFonts w:ascii="Times New Roman" w:eastAsia="SimSun" w:hAnsi="Times New Roman"/>
          <w:i w:val="0"/>
          <w:color w:val="000000"/>
          <w:szCs w:val="22"/>
          <w:lang w:val="lt-LT"/>
        </w:rPr>
        <w:t xml:space="preserve"> pacientams, kad gydymo pabaigoje atneštų nesuvartotas kapsules (išmesti reikia laikantis vietinių reikalavimų)</w:t>
      </w:r>
      <w:r w:rsidR="00312DA4" w:rsidRPr="00933770">
        <w:rPr>
          <w:rFonts w:ascii="Times New Roman" w:eastAsia="SimSun" w:hAnsi="Times New Roman"/>
          <w:i w:val="0"/>
          <w:color w:val="000000"/>
          <w:szCs w:val="22"/>
          <w:lang w:val="lt-LT"/>
        </w:rPr>
        <w:t>;</w:t>
      </w:r>
    </w:p>
    <w:p w14:paraId="6A910B73" w14:textId="77777777" w:rsidR="002627D0" w:rsidRPr="00933770" w:rsidRDefault="00312DA4"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būtinybė priminti</w:t>
      </w:r>
      <w:r w:rsidR="002627D0" w:rsidRPr="00933770">
        <w:rPr>
          <w:rFonts w:ascii="Times New Roman" w:eastAsia="SimSun" w:hAnsi="Times New Roman"/>
          <w:i w:val="0"/>
          <w:color w:val="000000"/>
          <w:szCs w:val="22"/>
          <w:lang w:val="lt-LT"/>
        </w:rPr>
        <w:t>, kad jiems gydymo metu ir dar 2</w:t>
      </w:r>
      <w:r w:rsidRPr="00933770">
        <w:rPr>
          <w:rFonts w:ascii="Times New Roman" w:eastAsia="SimSun" w:hAnsi="Times New Roman"/>
          <w:i w:val="0"/>
          <w:color w:val="000000"/>
          <w:szCs w:val="22"/>
          <w:lang w:val="lt-LT"/>
        </w:rPr>
        <w:t>0 </w:t>
      </w:r>
      <w:r w:rsidR="002627D0" w:rsidRPr="00933770">
        <w:rPr>
          <w:rFonts w:ascii="Times New Roman" w:eastAsia="SimSun" w:hAnsi="Times New Roman"/>
          <w:i w:val="0"/>
          <w:color w:val="000000"/>
          <w:szCs w:val="22"/>
          <w:lang w:val="lt-LT"/>
        </w:rPr>
        <w:t>mėnesi</w:t>
      </w:r>
      <w:r w:rsidRPr="00933770">
        <w:rPr>
          <w:rFonts w:ascii="Times New Roman" w:eastAsia="SimSun" w:hAnsi="Times New Roman"/>
          <w:i w:val="0"/>
          <w:color w:val="000000"/>
          <w:szCs w:val="22"/>
          <w:lang w:val="lt-LT"/>
        </w:rPr>
        <w:t>ų</w:t>
      </w:r>
      <w:r w:rsidR="002627D0" w:rsidRPr="00933770">
        <w:rPr>
          <w:rFonts w:ascii="Times New Roman" w:eastAsia="SimSun" w:hAnsi="Times New Roman"/>
          <w:i w:val="0"/>
          <w:color w:val="000000"/>
          <w:szCs w:val="22"/>
          <w:lang w:val="lt-LT"/>
        </w:rPr>
        <w:t xml:space="preserve"> po paskutiniosios dozės vartojimo negalima </w:t>
      </w:r>
      <w:r w:rsidRPr="00933770">
        <w:rPr>
          <w:rFonts w:ascii="Times New Roman" w:eastAsia="SimSun" w:hAnsi="Times New Roman"/>
          <w:i w:val="0"/>
          <w:color w:val="000000"/>
          <w:szCs w:val="22"/>
          <w:lang w:val="lt-LT"/>
        </w:rPr>
        <w:t>būti</w:t>
      </w:r>
      <w:r w:rsidR="002627D0" w:rsidRPr="00933770">
        <w:rPr>
          <w:rFonts w:ascii="Times New Roman" w:eastAsia="SimSun" w:hAnsi="Times New Roman"/>
          <w:i w:val="0"/>
          <w:color w:val="000000"/>
          <w:szCs w:val="22"/>
          <w:lang w:val="lt-LT"/>
        </w:rPr>
        <w:t xml:space="preserve"> kraujo</w:t>
      </w:r>
      <w:r w:rsidRPr="00933770">
        <w:rPr>
          <w:rFonts w:ascii="Times New Roman" w:eastAsia="SimSun" w:hAnsi="Times New Roman"/>
          <w:i w:val="0"/>
          <w:color w:val="000000"/>
          <w:szCs w:val="22"/>
          <w:lang w:val="lt-LT"/>
        </w:rPr>
        <w:t xml:space="preserve"> donorais</w:t>
      </w:r>
      <w:r w:rsidR="002627D0" w:rsidRPr="00933770">
        <w:rPr>
          <w:rFonts w:ascii="Times New Roman" w:eastAsia="SimSun" w:hAnsi="Times New Roman"/>
          <w:i w:val="0"/>
          <w:color w:val="000000"/>
          <w:szCs w:val="22"/>
          <w:lang w:val="lt-LT"/>
        </w:rPr>
        <w:t>.</w:t>
      </w:r>
    </w:p>
    <w:p w14:paraId="5971312A" w14:textId="77777777" w:rsidR="002627D0" w:rsidRPr="00933770" w:rsidRDefault="002627D0" w:rsidP="00E97A8F">
      <w:pPr>
        <w:pStyle w:val="DraftingNotesAgency"/>
        <w:widowControl w:val="0"/>
        <w:spacing w:after="0" w:line="240" w:lineRule="auto"/>
        <w:rPr>
          <w:rFonts w:ascii="Times New Roman" w:eastAsia="SimSun" w:hAnsi="Times New Roman"/>
          <w:i w:val="0"/>
          <w:color w:val="000000"/>
          <w:szCs w:val="22"/>
          <w:lang w:val="lt-LT"/>
        </w:rPr>
      </w:pPr>
    </w:p>
    <w:p w14:paraId="6677F1CC" w14:textId="77777777" w:rsidR="002627D0" w:rsidRPr="00933770" w:rsidRDefault="002627D0" w:rsidP="002627D0">
      <w:pPr>
        <w:pStyle w:val="DraftingNotesAgency"/>
        <w:widowControl w:val="0"/>
        <w:spacing w:after="0" w:line="240" w:lineRule="auto"/>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Atmintinę pacientui turi sudaryti šios svarbiausios dalys:</w:t>
      </w:r>
    </w:p>
    <w:p w14:paraId="2283FB46" w14:textId="77777777" w:rsidR="002627D0" w:rsidRPr="00933770" w:rsidRDefault="00312DA4"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w:t>
      </w:r>
      <w:r w:rsidR="002627D0" w:rsidRPr="00933770">
        <w:rPr>
          <w:rFonts w:ascii="Times New Roman" w:eastAsia="SimSun" w:hAnsi="Times New Roman"/>
          <w:i w:val="0"/>
          <w:color w:val="000000"/>
          <w:szCs w:val="22"/>
          <w:lang w:val="lt-LT"/>
        </w:rPr>
        <w:t>nformacija pacientams apie Odomzo teratogeninio poveikio pavojų ir būtinybę išvengti ekspozicijos</w:t>
      </w:r>
      <w:r w:rsidRPr="00933770">
        <w:rPr>
          <w:rFonts w:ascii="Times New Roman" w:eastAsia="SimSun" w:hAnsi="Times New Roman"/>
          <w:i w:val="0"/>
          <w:color w:val="000000"/>
          <w:szCs w:val="22"/>
          <w:lang w:val="lt-LT"/>
        </w:rPr>
        <w:t xml:space="preserve"> vaisiui;</w:t>
      </w:r>
    </w:p>
    <w:p w14:paraId="3C4B6FF1" w14:textId="77777777" w:rsidR="002627D0" w:rsidRPr="00933770" w:rsidRDefault="00312DA4"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nurodymas, kad g</w:t>
      </w:r>
      <w:r w:rsidR="002627D0" w:rsidRPr="00933770">
        <w:rPr>
          <w:rFonts w:ascii="Times New Roman" w:eastAsia="SimSun" w:hAnsi="Times New Roman"/>
          <w:i w:val="0"/>
          <w:color w:val="000000"/>
          <w:szCs w:val="22"/>
          <w:lang w:val="lt-LT"/>
        </w:rPr>
        <w:t xml:space="preserve">ydymo metu ir dar </w:t>
      </w:r>
      <w:r w:rsidRPr="00933770">
        <w:rPr>
          <w:rFonts w:ascii="Times New Roman" w:eastAsia="SimSun" w:hAnsi="Times New Roman"/>
          <w:i w:val="0"/>
          <w:color w:val="000000"/>
          <w:szCs w:val="22"/>
          <w:lang w:val="lt-LT"/>
        </w:rPr>
        <w:t xml:space="preserve">20 mėnesių </w:t>
      </w:r>
      <w:r w:rsidR="002627D0" w:rsidRPr="00933770">
        <w:rPr>
          <w:rFonts w:ascii="Times New Roman" w:eastAsia="SimSun" w:hAnsi="Times New Roman"/>
          <w:i w:val="0"/>
          <w:color w:val="000000"/>
          <w:szCs w:val="22"/>
          <w:lang w:val="lt-LT"/>
        </w:rPr>
        <w:t xml:space="preserve">po paskutiniosios dozės vartojimo negalima </w:t>
      </w:r>
      <w:r w:rsidRPr="00933770">
        <w:rPr>
          <w:rFonts w:ascii="Times New Roman" w:eastAsia="SimSun" w:hAnsi="Times New Roman"/>
          <w:i w:val="0"/>
          <w:color w:val="000000"/>
          <w:szCs w:val="22"/>
          <w:lang w:val="lt-LT"/>
        </w:rPr>
        <w:t>būti kraujo donorais;</w:t>
      </w:r>
    </w:p>
    <w:p w14:paraId="35123D47" w14:textId="77777777" w:rsidR="002627D0" w:rsidRPr="00933770" w:rsidRDefault="00312DA4"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w:t>
      </w:r>
      <w:r w:rsidR="002627D0" w:rsidRPr="00933770">
        <w:rPr>
          <w:rFonts w:ascii="Times New Roman" w:eastAsia="SimSun" w:hAnsi="Times New Roman"/>
          <w:i w:val="0"/>
          <w:color w:val="000000"/>
          <w:szCs w:val="22"/>
          <w:lang w:val="lt-LT"/>
        </w:rPr>
        <w:t xml:space="preserve">nformacija </w:t>
      </w:r>
      <w:r w:rsidRPr="00933770">
        <w:rPr>
          <w:rFonts w:ascii="Times New Roman" w:eastAsia="SimSun" w:hAnsi="Times New Roman"/>
          <w:i w:val="0"/>
          <w:color w:val="000000"/>
          <w:szCs w:val="22"/>
          <w:lang w:val="lt-LT"/>
        </w:rPr>
        <w:t>vaising</w:t>
      </w:r>
      <w:r w:rsidR="00C3792D" w:rsidRPr="00933770">
        <w:rPr>
          <w:rFonts w:ascii="Times New Roman" w:eastAsia="SimSun" w:hAnsi="Times New Roman"/>
          <w:i w:val="0"/>
          <w:color w:val="000000"/>
          <w:szCs w:val="22"/>
          <w:lang w:val="lt-LT"/>
        </w:rPr>
        <w:t>ai</w:t>
      </w:r>
      <w:r w:rsidRPr="00933770">
        <w:rPr>
          <w:rFonts w:ascii="Times New Roman" w:eastAsia="SimSun" w:hAnsi="Times New Roman"/>
          <w:i w:val="0"/>
          <w:color w:val="000000"/>
          <w:szCs w:val="22"/>
          <w:lang w:val="lt-LT"/>
        </w:rPr>
        <w:t xml:space="preserve"> </w:t>
      </w:r>
      <w:r w:rsidR="002627D0" w:rsidRPr="00933770">
        <w:rPr>
          <w:rFonts w:ascii="Times New Roman" w:eastAsia="SimSun" w:hAnsi="Times New Roman"/>
          <w:i w:val="0"/>
          <w:color w:val="000000"/>
          <w:szCs w:val="22"/>
          <w:lang w:val="lt-LT"/>
        </w:rPr>
        <w:t>moteriai</w:t>
      </w:r>
      <w:r w:rsidRPr="00933770">
        <w:rPr>
          <w:rFonts w:ascii="Times New Roman" w:eastAsia="SimSun" w:hAnsi="Times New Roman"/>
          <w:i w:val="0"/>
          <w:color w:val="000000"/>
          <w:szCs w:val="22"/>
          <w:lang w:val="lt-LT"/>
        </w:rPr>
        <w:t>;</w:t>
      </w:r>
    </w:p>
    <w:p w14:paraId="17C5A6A3" w14:textId="77777777" w:rsidR="002627D0" w:rsidRPr="00933770" w:rsidRDefault="00312DA4"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i</w:t>
      </w:r>
      <w:r w:rsidR="002627D0" w:rsidRPr="00933770">
        <w:rPr>
          <w:rFonts w:ascii="Times New Roman" w:eastAsia="SimSun" w:hAnsi="Times New Roman"/>
          <w:i w:val="0"/>
          <w:color w:val="000000"/>
          <w:szCs w:val="22"/>
          <w:lang w:val="lt-LT"/>
        </w:rPr>
        <w:t>nformacija vyrui</w:t>
      </w:r>
      <w:r w:rsidRPr="00933770">
        <w:rPr>
          <w:rFonts w:ascii="Times New Roman" w:eastAsia="SimSun" w:hAnsi="Times New Roman"/>
          <w:i w:val="0"/>
          <w:color w:val="000000"/>
          <w:szCs w:val="22"/>
          <w:lang w:val="lt-LT"/>
        </w:rPr>
        <w:t>;</w:t>
      </w:r>
    </w:p>
    <w:p w14:paraId="14966687" w14:textId="77777777" w:rsidR="002627D0" w:rsidRPr="00933770" w:rsidRDefault="00312DA4"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 xml:space="preserve">nurodymas, kad </w:t>
      </w:r>
      <w:r w:rsidR="002627D0" w:rsidRPr="00933770">
        <w:rPr>
          <w:rFonts w:ascii="Times New Roman" w:eastAsia="SimSun" w:hAnsi="Times New Roman"/>
          <w:i w:val="0"/>
          <w:color w:val="000000"/>
          <w:szCs w:val="22"/>
          <w:lang w:val="lt-LT"/>
        </w:rPr>
        <w:t xml:space="preserve">gydymo pabaigoje </w:t>
      </w:r>
      <w:r w:rsidRPr="00933770">
        <w:rPr>
          <w:rFonts w:ascii="Times New Roman" w:eastAsia="SimSun" w:hAnsi="Times New Roman"/>
          <w:i w:val="0"/>
          <w:color w:val="000000"/>
          <w:szCs w:val="22"/>
          <w:lang w:val="lt-LT"/>
        </w:rPr>
        <w:t xml:space="preserve">reikia </w:t>
      </w:r>
      <w:r w:rsidR="002627D0" w:rsidRPr="00933770">
        <w:rPr>
          <w:rFonts w:ascii="Times New Roman" w:eastAsia="SimSun" w:hAnsi="Times New Roman"/>
          <w:i w:val="0"/>
          <w:color w:val="000000"/>
          <w:szCs w:val="22"/>
          <w:lang w:val="lt-LT"/>
        </w:rPr>
        <w:t xml:space="preserve">grąžinti </w:t>
      </w:r>
      <w:r w:rsidRPr="00933770">
        <w:rPr>
          <w:rFonts w:ascii="Times New Roman" w:eastAsia="SimSun" w:hAnsi="Times New Roman"/>
          <w:i w:val="0"/>
          <w:color w:val="000000"/>
          <w:szCs w:val="22"/>
          <w:lang w:val="lt-LT"/>
        </w:rPr>
        <w:t xml:space="preserve">nesuvartotas kapsules </w:t>
      </w:r>
      <w:r w:rsidR="002627D0" w:rsidRPr="00933770">
        <w:rPr>
          <w:rFonts w:ascii="Times New Roman" w:eastAsia="SimSun" w:hAnsi="Times New Roman"/>
          <w:i w:val="0"/>
          <w:color w:val="000000"/>
          <w:szCs w:val="22"/>
          <w:lang w:val="lt-LT"/>
        </w:rPr>
        <w:t>(išmesti reikia laikantis vietinių reikalavimų)</w:t>
      </w:r>
      <w:r w:rsidRPr="00933770">
        <w:rPr>
          <w:rFonts w:ascii="Times New Roman" w:eastAsia="SimSun" w:hAnsi="Times New Roman"/>
          <w:i w:val="0"/>
          <w:color w:val="000000"/>
          <w:szCs w:val="22"/>
          <w:lang w:val="lt-LT"/>
        </w:rPr>
        <w:t>;</w:t>
      </w:r>
    </w:p>
    <w:p w14:paraId="68E7FC11" w14:textId="77777777" w:rsidR="002627D0" w:rsidRPr="00933770" w:rsidRDefault="00312DA4" w:rsidP="002627D0">
      <w:pPr>
        <w:pStyle w:val="DraftingNotesAgency"/>
        <w:widowControl w:val="0"/>
        <w:numPr>
          <w:ilvl w:val="0"/>
          <w:numId w:val="40"/>
        </w:numPr>
        <w:spacing w:after="0" w:line="240" w:lineRule="auto"/>
        <w:ind w:left="567" w:hanging="567"/>
        <w:rPr>
          <w:rFonts w:ascii="Times New Roman" w:eastAsia="SimSun" w:hAnsi="Times New Roman"/>
          <w:i w:val="0"/>
          <w:color w:val="000000"/>
          <w:szCs w:val="22"/>
          <w:lang w:val="lt-LT"/>
        </w:rPr>
      </w:pPr>
      <w:r w:rsidRPr="00933770">
        <w:rPr>
          <w:rFonts w:ascii="Times New Roman" w:eastAsia="SimSun" w:hAnsi="Times New Roman"/>
          <w:i w:val="0"/>
          <w:color w:val="000000"/>
          <w:szCs w:val="22"/>
          <w:lang w:val="lt-LT"/>
        </w:rPr>
        <w:t>s</w:t>
      </w:r>
      <w:r w:rsidR="002627D0" w:rsidRPr="00933770">
        <w:rPr>
          <w:rFonts w:ascii="Times New Roman" w:eastAsia="SimSun" w:hAnsi="Times New Roman"/>
          <w:i w:val="0"/>
          <w:color w:val="000000"/>
          <w:szCs w:val="22"/>
          <w:lang w:val="lt-LT"/>
        </w:rPr>
        <w:t>kubios pagalbos telefono numeris.</w:t>
      </w:r>
    </w:p>
    <w:p w14:paraId="26BE0CC4" w14:textId="77777777" w:rsidR="002627D0" w:rsidRPr="00933770" w:rsidRDefault="002627D0" w:rsidP="00E97A8F">
      <w:pPr>
        <w:widowControl w:val="0"/>
        <w:tabs>
          <w:tab w:val="clear" w:pos="567"/>
        </w:tabs>
        <w:autoSpaceDE w:val="0"/>
        <w:autoSpaceDN w:val="0"/>
        <w:adjustRightInd w:val="0"/>
        <w:spacing w:line="240" w:lineRule="auto"/>
        <w:rPr>
          <w:color w:val="000000"/>
          <w:szCs w:val="22"/>
          <w:lang w:val="lt-LT"/>
        </w:rPr>
      </w:pPr>
    </w:p>
    <w:p w14:paraId="63FC86F4" w14:textId="77777777" w:rsidR="00E97A8F" w:rsidRPr="00933770" w:rsidRDefault="00E97A8F" w:rsidP="00E97A8F">
      <w:pPr>
        <w:widowControl w:val="0"/>
        <w:tabs>
          <w:tab w:val="clear" w:pos="567"/>
        </w:tabs>
        <w:autoSpaceDE w:val="0"/>
        <w:autoSpaceDN w:val="0"/>
        <w:adjustRightInd w:val="0"/>
        <w:spacing w:line="240" w:lineRule="auto"/>
        <w:rPr>
          <w:color w:val="000000"/>
          <w:szCs w:val="22"/>
          <w:lang w:val="lt-LT"/>
        </w:rPr>
      </w:pPr>
    </w:p>
    <w:p w14:paraId="69D230FB" w14:textId="77777777" w:rsidR="00D74198" w:rsidRPr="00933770" w:rsidRDefault="00E97A8F" w:rsidP="009D6651">
      <w:pPr>
        <w:widowControl w:val="0"/>
        <w:spacing w:line="240" w:lineRule="auto"/>
        <w:rPr>
          <w:szCs w:val="22"/>
          <w:lang w:val="lt-LT"/>
        </w:rPr>
      </w:pPr>
      <w:r w:rsidRPr="00933770">
        <w:rPr>
          <w:color w:val="000000"/>
          <w:szCs w:val="22"/>
          <w:lang w:val="lt-LT"/>
        </w:rPr>
        <w:br w:type="page"/>
      </w:r>
    </w:p>
    <w:p w14:paraId="3FADEE11" w14:textId="77777777" w:rsidR="00D74198" w:rsidRPr="00933770" w:rsidRDefault="00D74198" w:rsidP="009C7088">
      <w:pPr>
        <w:widowControl w:val="0"/>
        <w:spacing w:line="240" w:lineRule="auto"/>
        <w:rPr>
          <w:szCs w:val="22"/>
          <w:lang w:val="lt-LT"/>
        </w:rPr>
      </w:pPr>
    </w:p>
    <w:p w14:paraId="0E92D6B3" w14:textId="77777777" w:rsidR="00D74198" w:rsidRPr="00933770" w:rsidRDefault="00D74198" w:rsidP="00801E1D">
      <w:pPr>
        <w:widowControl w:val="0"/>
        <w:spacing w:line="240" w:lineRule="auto"/>
        <w:rPr>
          <w:szCs w:val="22"/>
          <w:lang w:val="lt-LT"/>
        </w:rPr>
      </w:pPr>
    </w:p>
    <w:p w14:paraId="3243404F" w14:textId="77777777" w:rsidR="00D74198" w:rsidRPr="00933770" w:rsidRDefault="00D74198" w:rsidP="00801E1D">
      <w:pPr>
        <w:widowControl w:val="0"/>
        <w:spacing w:line="240" w:lineRule="auto"/>
        <w:rPr>
          <w:szCs w:val="22"/>
          <w:lang w:val="lt-LT"/>
        </w:rPr>
      </w:pPr>
    </w:p>
    <w:p w14:paraId="5906E1C7" w14:textId="77777777" w:rsidR="00D74198" w:rsidRPr="00933770" w:rsidRDefault="00D74198" w:rsidP="00D34ABD">
      <w:pPr>
        <w:widowControl w:val="0"/>
        <w:spacing w:line="240" w:lineRule="auto"/>
        <w:rPr>
          <w:szCs w:val="22"/>
          <w:lang w:val="lt-LT"/>
        </w:rPr>
      </w:pPr>
    </w:p>
    <w:p w14:paraId="78106947" w14:textId="77777777" w:rsidR="00D74198" w:rsidRPr="00933770" w:rsidRDefault="00D74198" w:rsidP="00D34ABD">
      <w:pPr>
        <w:widowControl w:val="0"/>
        <w:spacing w:line="240" w:lineRule="auto"/>
        <w:rPr>
          <w:lang w:val="lt-LT"/>
        </w:rPr>
      </w:pPr>
    </w:p>
    <w:p w14:paraId="28A3CEC4" w14:textId="77777777" w:rsidR="00D74198" w:rsidRPr="00933770" w:rsidRDefault="00D74198" w:rsidP="00D34ABD">
      <w:pPr>
        <w:widowControl w:val="0"/>
        <w:spacing w:line="240" w:lineRule="auto"/>
        <w:rPr>
          <w:lang w:val="lt-LT"/>
        </w:rPr>
      </w:pPr>
    </w:p>
    <w:p w14:paraId="2F40065A" w14:textId="77777777" w:rsidR="00D74198" w:rsidRPr="00933770" w:rsidRDefault="00D74198" w:rsidP="00D34ABD">
      <w:pPr>
        <w:widowControl w:val="0"/>
        <w:spacing w:line="240" w:lineRule="auto"/>
        <w:rPr>
          <w:lang w:val="lt-LT"/>
        </w:rPr>
      </w:pPr>
    </w:p>
    <w:p w14:paraId="464079AB" w14:textId="77777777" w:rsidR="00D74198" w:rsidRPr="00933770" w:rsidRDefault="00D74198" w:rsidP="00D34ABD">
      <w:pPr>
        <w:widowControl w:val="0"/>
        <w:spacing w:line="240" w:lineRule="auto"/>
        <w:rPr>
          <w:lang w:val="lt-LT"/>
        </w:rPr>
      </w:pPr>
    </w:p>
    <w:p w14:paraId="32888032" w14:textId="77777777" w:rsidR="00D74198" w:rsidRPr="00933770" w:rsidRDefault="00D74198" w:rsidP="00D53CA0">
      <w:pPr>
        <w:widowControl w:val="0"/>
        <w:spacing w:line="240" w:lineRule="auto"/>
        <w:rPr>
          <w:lang w:val="lt-LT"/>
        </w:rPr>
      </w:pPr>
    </w:p>
    <w:p w14:paraId="39AAC74B" w14:textId="77777777" w:rsidR="00D74198" w:rsidRPr="00933770" w:rsidRDefault="00D74198" w:rsidP="00327A92">
      <w:pPr>
        <w:widowControl w:val="0"/>
        <w:spacing w:line="240" w:lineRule="auto"/>
        <w:rPr>
          <w:szCs w:val="22"/>
          <w:lang w:val="lt-LT"/>
        </w:rPr>
      </w:pPr>
    </w:p>
    <w:p w14:paraId="67AC6CDF" w14:textId="77777777" w:rsidR="00D74198" w:rsidRPr="00933770" w:rsidRDefault="00D74198" w:rsidP="00327A92">
      <w:pPr>
        <w:widowControl w:val="0"/>
        <w:spacing w:line="240" w:lineRule="auto"/>
        <w:rPr>
          <w:szCs w:val="22"/>
          <w:lang w:val="lt-LT"/>
        </w:rPr>
      </w:pPr>
    </w:p>
    <w:p w14:paraId="5CD9A50A" w14:textId="77777777" w:rsidR="00D74198" w:rsidRPr="00933770" w:rsidRDefault="00D74198" w:rsidP="00327A92">
      <w:pPr>
        <w:widowControl w:val="0"/>
        <w:spacing w:line="240" w:lineRule="auto"/>
        <w:rPr>
          <w:szCs w:val="22"/>
          <w:lang w:val="lt-LT"/>
        </w:rPr>
      </w:pPr>
    </w:p>
    <w:p w14:paraId="249D5E68" w14:textId="77777777" w:rsidR="00D74198" w:rsidRPr="00933770" w:rsidRDefault="00D74198" w:rsidP="00327A92">
      <w:pPr>
        <w:widowControl w:val="0"/>
        <w:spacing w:line="240" w:lineRule="auto"/>
        <w:rPr>
          <w:szCs w:val="22"/>
          <w:lang w:val="lt-LT"/>
        </w:rPr>
      </w:pPr>
    </w:p>
    <w:p w14:paraId="443B733A" w14:textId="77777777" w:rsidR="00D74198" w:rsidRPr="00933770" w:rsidRDefault="00D74198" w:rsidP="00327A92">
      <w:pPr>
        <w:widowControl w:val="0"/>
        <w:spacing w:line="240" w:lineRule="auto"/>
        <w:rPr>
          <w:szCs w:val="22"/>
          <w:lang w:val="lt-LT"/>
        </w:rPr>
      </w:pPr>
    </w:p>
    <w:p w14:paraId="37C061CC" w14:textId="77777777" w:rsidR="00D74198" w:rsidRPr="00933770" w:rsidRDefault="00D74198" w:rsidP="00327A92">
      <w:pPr>
        <w:widowControl w:val="0"/>
        <w:spacing w:line="240" w:lineRule="auto"/>
        <w:rPr>
          <w:szCs w:val="22"/>
          <w:lang w:val="lt-LT"/>
        </w:rPr>
      </w:pPr>
    </w:p>
    <w:p w14:paraId="6A748DE6" w14:textId="77777777" w:rsidR="00D74198" w:rsidRPr="00933770" w:rsidRDefault="00D74198" w:rsidP="00327A92">
      <w:pPr>
        <w:widowControl w:val="0"/>
        <w:spacing w:line="240" w:lineRule="auto"/>
        <w:rPr>
          <w:szCs w:val="22"/>
          <w:lang w:val="lt-LT"/>
        </w:rPr>
      </w:pPr>
    </w:p>
    <w:p w14:paraId="147492A4" w14:textId="77777777" w:rsidR="00D74198" w:rsidRPr="00933770" w:rsidRDefault="00D74198" w:rsidP="00327A92">
      <w:pPr>
        <w:widowControl w:val="0"/>
        <w:spacing w:line="240" w:lineRule="auto"/>
        <w:rPr>
          <w:lang w:val="lt-LT"/>
        </w:rPr>
      </w:pPr>
    </w:p>
    <w:p w14:paraId="572A4823" w14:textId="77777777" w:rsidR="00D74198" w:rsidRPr="00933770" w:rsidRDefault="00D74198" w:rsidP="00327A92">
      <w:pPr>
        <w:widowControl w:val="0"/>
        <w:spacing w:line="240" w:lineRule="auto"/>
        <w:rPr>
          <w:lang w:val="lt-LT"/>
        </w:rPr>
      </w:pPr>
    </w:p>
    <w:p w14:paraId="0C1E4727" w14:textId="77777777" w:rsidR="00D74198" w:rsidRPr="00933770" w:rsidRDefault="00D74198" w:rsidP="00327A92">
      <w:pPr>
        <w:widowControl w:val="0"/>
        <w:spacing w:line="240" w:lineRule="auto"/>
        <w:rPr>
          <w:lang w:val="lt-LT"/>
        </w:rPr>
      </w:pPr>
    </w:p>
    <w:p w14:paraId="009C4DE2" w14:textId="77777777" w:rsidR="00D74198" w:rsidRPr="00933770" w:rsidRDefault="00D74198" w:rsidP="00327A92">
      <w:pPr>
        <w:widowControl w:val="0"/>
        <w:spacing w:line="240" w:lineRule="auto"/>
        <w:rPr>
          <w:lang w:val="lt-LT"/>
        </w:rPr>
      </w:pPr>
    </w:p>
    <w:p w14:paraId="076478C0" w14:textId="77777777" w:rsidR="00D74198" w:rsidRPr="00933770" w:rsidRDefault="00D74198" w:rsidP="00327A92">
      <w:pPr>
        <w:widowControl w:val="0"/>
        <w:spacing w:line="240" w:lineRule="auto"/>
        <w:rPr>
          <w:lang w:val="lt-LT"/>
        </w:rPr>
      </w:pPr>
    </w:p>
    <w:p w14:paraId="34790038" w14:textId="77777777" w:rsidR="00D74198" w:rsidRPr="00933770" w:rsidRDefault="00D74198" w:rsidP="00327A92">
      <w:pPr>
        <w:widowControl w:val="0"/>
        <w:spacing w:line="240" w:lineRule="auto"/>
        <w:rPr>
          <w:lang w:val="lt-LT"/>
        </w:rPr>
      </w:pPr>
    </w:p>
    <w:p w14:paraId="210A389A" w14:textId="77777777" w:rsidR="00D74198" w:rsidRPr="00933770" w:rsidRDefault="00D74198" w:rsidP="00292581">
      <w:pPr>
        <w:widowControl w:val="0"/>
        <w:spacing w:line="240" w:lineRule="auto"/>
        <w:jc w:val="center"/>
        <w:outlineLvl w:val="0"/>
        <w:rPr>
          <w:b/>
          <w:lang w:val="lt-LT"/>
        </w:rPr>
      </w:pPr>
      <w:r w:rsidRPr="00933770">
        <w:rPr>
          <w:b/>
          <w:lang w:val="lt-LT"/>
        </w:rPr>
        <w:t>III</w:t>
      </w:r>
      <w:r w:rsidR="00A7391D" w:rsidRPr="00933770">
        <w:rPr>
          <w:b/>
          <w:lang w:val="lt-LT"/>
        </w:rPr>
        <w:t xml:space="preserve"> PRIEDAS</w:t>
      </w:r>
    </w:p>
    <w:p w14:paraId="202A3C62" w14:textId="77777777" w:rsidR="00D74198" w:rsidRPr="00933770" w:rsidRDefault="00D74198" w:rsidP="00327A92">
      <w:pPr>
        <w:widowControl w:val="0"/>
        <w:spacing w:line="240" w:lineRule="auto"/>
        <w:jc w:val="center"/>
        <w:rPr>
          <w:lang w:val="lt-LT"/>
        </w:rPr>
      </w:pPr>
    </w:p>
    <w:p w14:paraId="0F5B41ED" w14:textId="77777777" w:rsidR="00D74198" w:rsidRPr="00933770" w:rsidRDefault="00A7391D" w:rsidP="00292581">
      <w:pPr>
        <w:widowControl w:val="0"/>
        <w:spacing w:line="240" w:lineRule="auto"/>
        <w:jc w:val="center"/>
        <w:outlineLvl w:val="0"/>
        <w:rPr>
          <w:b/>
          <w:lang w:val="lt-LT"/>
        </w:rPr>
      </w:pPr>
      <w:r w:rsidRPr="00933770">
        <w:rPr>
          <w:b/>
          <w:lang w:val="lt-LT"/>
        </w:rPr>
        <w:t>ŽENKLINIMAS IR PAKUOTĖS LAPELIS</w:t>
      </w:r>
    </w:p>
    <w:p w14:paraId="3AFCD36A" w14:textId="77777777" w:rsidR="00D74198" w:rsidRPr="00933770" w:rsidRDefault="00D74198" w:rsidP="00327A92">
      <w:pPr>
        <w:widowControl w:val="0"/>
        <w:spacing w:line="240" w:lineRule="auto"/>
        <w:rPr>
          <w:lang w:val="lt-LT"/>
        </w:rPr>
      </w:pPr>
      <w:r w:rsidRPr="00933770">
        <w:rPr>
          <w:lang w:val="lt-LT"/>
        </w:rPr>
        <w:br w:type="page"/>
      </w:r>
    </w:p>
    <w:p w14:paraId="10474F15" w14:textId="77777777" w:rsidR="00D74198" w:rsidRPr="00933770" w:rsidRDefault="00D74198" w:rsidP="00327A92">
      <w:pPr>
        <w:widowControl w:val="0"/>
        <w:spacing w:line="240" w:lineRule="auto"/>
        <w:rPr>
          <w:lang w:val="lt-LT"/>
        </w:rPr>
      </w:pPr>
    </w:p>
    <w:p w14:paraId="1AB19207" w14:textId="77777777" w:rsidR="00D74198" w:rsidRPr="00933770" w:rsidRDefault="00D74198" w:rsidP="00327A92">
      <w:pPr>
        <w:widowControl w:val="0"/>
        <w:spacing w:line="240" w:lineRule="auto"/>
        <w:rPr>
          <w:lang w:val="lt-LT"/>
        </w:rPr>
      </w:pPr>
    </w:p>
    <w:p w14:paraId="293BCF44" w14:textId="77777777" w:rsidR="00D74198" w:rsidRPr="00933770" w:rsidRDefault="00D74198" w:rsidP="00327A92">
      <w:pPr>
        <w:widowControl w:val="0"/>
        <w:spacing w:line="240" w:lineRule="auto"/>
        <w:rPr>
          <w:lang w:val="lt-LT"/>
        </w:rPr>
      </w:pPr>
    </w:p>
    <w:p w14:paraId="768B2A6F" w14:textId="77777777" w:rsidR="00D74198" w:rsidRPr="00933770" w:rsidRDefault="00D74198" w:rsidP="00327A92">
      <w:pPr>
        <w:widowControl w:val="0"/>
        <w:spacing w:line="240" w:lineRule="auto"/>
        <w:rPr>
          <w:lang w:val="lt-LT"/>
        </w:rPr>
      </w:pPr>
    </w:p>
    <w:p w14:paraId="53E7D025" w14:textId="77777777" w:rsidR="00D74198" w:rsidRPr="00933770" w:rsidRDefault="00D74198" w:rsidP="00327A92">
      <w:pPr>
        <w:widowControl w:val="0"/>
        <w:spacing w:line="240" w:lineRule="auto"/>
        <w:rPr>
          <w:lang w:val="lt-LT"/>
        </w:rPr>
      </w:pPr>
    </w:p>
    <w:p w14:paraId="7F2903F6" w14:textId="77777777" w:rsidR="00D74198" w:rsidRPr="00933770" w:rsidRDefault="00D74198" w:rsidP="00327A92">
      <w:pPr>
        <w:widowControl w:val="0"/>
        <w:spacing w:line="240" w:lineRule="auto"/>
        <w:rPr>
          <w:lang w:val="lt-LT"/>
        </w:rPr>
      </w:pPr>
    </w:p>
    <w:p w14:paraId="638A037A" w14:textId="77777777" w:rsidR="00D74198" w:rsidRPr="00933770" w:rsidRDefault="00D74198" w:rsidP="00327A92">
      <w:pPr>
        <w:widowControl w:val="0"/>
        <w:spacing w:line="240" w:lineRule="auto"/>
        <w:rPr>
          <w:lang w:val="lt-LT"/>
        </w:rPr>
      </w:pPr>
    </w:p>
    <w:p w14:paraId="40B45D20" w14:textId="77777777" w:rsidR="00D74198" w:rsidRPr="00933770" w:rsidRDefault="00D74198" w:rsidP="00327A92">
      <w:pPr>
        <w:widowControl w:val="0"/>
        <w:spacing w:line="240" w:lineRule="auto"/>
        <w:rPr>
          <w:lang w:val="lt-LT"/>
        </w:rPr>
      </w:pPr>
    </w:p>
    <w:p w14:paraId="62656D7D" w14:textId="77777777" w:rsidR="00D74198" w:rsidRPr="00933770" w:rsidRDefault="00D74198" w:rsidP="00327A92">
      <w:pPr>
        <w:widowControl w:val="0"/>
        <w:spacing w:line="240" w:lineRule="auto"/>
        <w:rPr>
          <w:lang w:val="lt-LT"/>
        </w:rPr>
      </w:pPr>
    </w:p>
    <w:p w14:paraId="68263E95" w14:textId="77777777" w:rsidR="00D74198" w:rsidRPr="00933770" w:rsidRDefault="00D74198" w:rsidP="00327A92">
      <w:pPr>
        <w:widowControl w:val="0"/>
        <w:spacing w:line="240" w:lineRule="auto"/>
        <w:rPr>
          <w:lang w:val="lt-LT"/>
        </w:rPr>
      </w:pPr>
    </w:p>
    <w:p w14:paraId="1E3BC2BB" w14:textId="77777777" w:rsidR="00D74198" w:rsidRPr="00933770" w:rsidRDefault="00D74198" w:rsidP="00327A92">
      <w:pPr>
        <w:widowControl w:val="0"/>
        <w:spacing w:line="240" w:lineRule="auto"/>
        <w:rPr>
          <w:lang w:val="lt-LT"/>
        </w:rPr>
      </w:pPr>
    </w:p>
    <w:p w14:paraId="75AA4949" w14:textId="77777777" w:rsidR="00D74198" w:rsidRPr="00933770" w:rsidRDefault="00D74198" w:rsidP="00327A92">
      <w:pPr>
        <w:widowControl w:val="0"/>
        <w:spacing w:line="240" w:lineRule="auto"/>
        <w:rPr>
          <w:lang w:val="lt-LT"/>
        </w:rPr>
      </w:pPr>
    </w:p>
    <w:p w14:paraId="20CA6F0E" w14:textId="77777777" w:rsidR="00D74198" w:rsidRPr="00933770" w:rsidRDefault="00D74198" w:rsidP="00327A92">
      <w:pPr>
        <w:widowControl w:val="0"/>
        <w:spacing w:line="240" w:lineRule="auto"/>
        <w:rPr>
          <w:lang w:val="lt-LT"/>
        </w:rPr>
      </w:pPr>
    </w:p>
    <w:p w14:paraId="1113378B" w14:textId="77777777" w:rsidR="00D74198" w:rsidRPr="00933770" w:rsidRDefault="00D74198" w:rsidP="00327A92">
      <w:pPr>
        <w:widowControl w:val="0"/>
        <w:spacing w:line="240" w:lineRule="auto"/>
        <w:rPr>
          <w:lang w:val="lt-LT"/>
        </w:rPr>
      </w:pPr>
    </w:p>
    <w:p w14:paraId="29467F9A" w14:textId="77777777" w:rsidR="00D74198" w:rsidRPr="00933770" w:rsidRDefault="00D74198" w:rsidP="00327A92">
      <w:pPr>
        <w:widowControl w:val="0"/>
        <w:spacing w:line="240" w:lineRule="auto"/>
        <w:rPr>
          <w:lang w:val="lt-LT"/>
        </w:rPr>
      </w:pPr>
    </w:p>
    <w:p w14:paraId="109A01F4" w14:textId="77777777" w:rsidR="00D74198" w:rsidRPr="00933770" w:rsidRDefault="00D74198" w:rsidP="00327A92">
      <w:pPr>
        <w:widowControl w:val="0"/>
        <w:spacing w:line="240" w:lineRule="auto"/>
        <w:rPr>
          <w:lang w:val="lt-LT"/>
        </w:rPr>
      </w:pPr>
    </w:p>
    <w:p w14:paraId="7F499A4B" w14:textId="77777777" w:rsidR="00D74198" w:rsidRPr="00933770" w:rsidRDefault="00D74198" w:rsidP="00327A92">
      <w:pPr>
        <w:widowControl w:val="0"/>
        <w:spacing w:line="240" w:lineRule="auto"/>
        <w:rPr>
          <w:lang w:val="lt-LT"/>
        </w:rPr>
      </w:pPr>
    </w:p>
    <w:p w14:paraId="45B13957" w14:textId="77777777" w:rsidR="00D74198" w:rsidRPr="00933770" w:rsidRDefault="00D74198" w:rsidP="00327A92">
      <w:pPr>
        <w:widowControl w:val="0"/>
        <w:spacing w:line="240" w:lineRule="auto"/>
        <w:rPr>
          <w:lang w:val="lt-LT"/>
        </w:rPr>
      </w:pPr>
    </w:p>
    <w:p w14:paraId="3AF18F74" w14:textId="77777777" w:rsidR="00D74198" w:rsidRPr="00933770" w:rsidRDefault="00D74198" w:rsidP="00327A92">
      <w:pPr>
        <w:widowControl w:val="0"/>
        <w:spacing w:line="240" w:lineRule="auto"/>
        <w:rPr>
          <w:lang w:val="lt-LT"/>
        </w:rPr>
      </w:pPr>
    </w:p>
    <w:p w14:paraId="60192E9A" w14:textId="77777777" w:rsidR="00D74198" w:rsidRPr="00933770" w:rsidRDefault="00D74198" w:rsidP="00327A92">
      <w:pPr>
        <w:widowControl w:val="0"/>
        <w:spacing w:line="240" w:lineRule="auto"/>
        <w:rPr>
          <w:lang w:val="lt-LT"/>
        </w:rPr>
      </w:pPr>
    </w:p>
    <w:p w14:paraId="411DC581" w14:textId="77777777" w:rsidR="00D74198" w:rsidRPr="00933770" w:rsidRDefault="00D74198" w:rsidP="00327A92">
      <w:pPr>
        <w:widowControl w:val="0"/>
        <w:spacing w:line="240" w:lineRule="auto"/>
        <w:rPr>
          <w:lang w:val="lt-LT"/>
        </w:rPr>
      </w:pPr>
    </w:p>
    <w:p w14:paraId="2E2EAD7F" w14:textId="77777777" w:rsidR="00D74198" w:rsidRPr="00933770" w:rsidRDefault="00D74198" w:rsidP="00327A92">
      <w:pPr>
        <w:widowControl w:val="0"/>
        <w:spacing w:line="240" w:lineRule="auto"/>
        <w:rPr>
          <w:lang w:val="lt-LT"/>
        </w:rPr>
      </w:pPr>
    </w:p>
    <w:p w14:paraId="4FC2AD7D" w14:textId="77777777" w:rsidR="00D74198" w:rsidRPr="00933770" w:rsidRDefault="00D74198" w:rsidP="00EA7B2F">
      <w:pPr>
        <w:pStyle w:val="TitleEMA1"/>
      </w:pPr>
      <w:r w:rsidRPr="00933770">
        <w:t xml:space="preserve">A. </w:t>
      </w:r>
      <w:r w:rsidR="00A7391D" w:rsidRPr="00933770">
        <w:t>ŽENKLINIMAS</w:t>
      </w:r>
    </w:p>
    <w:p w14:paraId="7A8671C4" w14:textId="77777777" w:rsidR="00D74198" w:rsidRPr="00933770" w:rsidRDefault="00D74198" w:rsidP="00827C78">
      <w:pPr>
        <w:widowControl w:val="0"/>
        <w:shd w:val="clear" w:color="auto" w:fill="FFFFFF"/>
        <w:spacing w:line="240" w:lineRule="auto"/>
        <w:rPr>
          <w:szCs w:val="22"/>
          <w:lang w:val="lt-LT"/>
        </w:rPr>
      </w:pPr>
      <w:r w:rsidRPr="00933770">
        <w:rPr>
          <w:szCs w:val="22"/>
          <w:lang w:val="lt-LT"/>
        </w:rPr>
        <w:br w:type="page"/>
      </w:r>
    </w:p>
    <w:p w14:paraId="12C778D9" w14:textId="77777777" w:rsidR="00D74198" w:rsidRPr="00933770" w:rsidRDefault="00A7391D" w:rsidP="00292581">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33770">
        <w:rPr>
          <w:b/>
          <w:szCs w:val="22"/>
          <w:lang w:val="lt-LT"/>
        </w:rPr>
        <w:t>INFORMACIJA ANT IŠORINĖS PAKUOTĖS</w:t>
      </w:r>
    </w:p>
    <w:p w14:paraId="0973CE10" w14:textId="77777777" w:rsidR="00D74198" w:rsidRPr="00933770" w:rsidRDefault="00D74198" w:rsidP="00E003F7">
      <w:pPr>
        <w:widowControl w:val="0"/>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3AB4FC40" w14:textId="77777777" w:rsidR="00D74198" w:rsidRPr="00933770" w:rsidRDefault="00A7391D" w:rsidP="00292581">
      <w:pPr>
        <w:widowControl w:val="0"/>
        <w:pBdr>
          <w:top w:val="single" w:sz="4" w:space="1" w:color="auto"/>
          <w:left w:val="single" w:sz="4" w:space="4" w:color="auto"/>
          <w:bottom w:val="single" w:sz="4" w:space="1" w:color="auto"/>
          <w:right w:val="single" w:sz="4" w:space="4" w:color="auto"/>
        </w:pBdr>
        <w:spacing w:line="240" w:lineRule="auto"/>
        <w:outlineLvl w:val="0"/>
        <w:rPr>
          <w:bCs/>
          <w:szCs w:val="22"/>
          <w:lang w:val="lt-LT"/>
        </w:rPr>
      </w:pPr>
      <w:r w:rsidRPr="00933770">
        <w:rPr>
          <w:b/>
          <w:szCs w:val="22"/>
          <w:lang w:val="lt-LT"/>
        </w:rPr>
        <w:t>IŠORINĖ DĖŽUTĖ</w:t>
      </w:r>
    </w:p>
    <w:p w14:paraId="4C3E052E" w14:textId="77777777" w:rsidR="00D74198" w:rsidRPr="00933770" w:rsidRDefault="00D74198" w:rsidP="00F50181">
      <w:pPr>
        <w:widowControl w:val="0"/>
        <w:spacing w:line="240" w:lineRule="auto"/>
        <w:rPr>
          <w:lang w:val="lt-LT"/>
        </w:rPr>
      </w:pPr>
    </w:p>
    <w:p w14:paraId="02599F10" w14:textId="77777777" w:rsidR="00D74198" w:rsidRPr="00933770" w:rsidRDefault="00D74198" w:rsidP="00F50181">
      <w:pPr>
        <w:widowControl w:val="0"/>
        <w:spacing w:line="240" w:lineRule="auto"/>
        <w:rPr>
          <w:szCs w:val="22"/>
          <w:lang w:val="lt-LT"/>
        </w:rPr>
      </w:pPr>
    </w:p>
    <w:p w14:paraId="4337EB20" w14:textId="77777777" w:rsidR="00D74198" w:rsidRPr="00933770" w:rsidRDefault="00D74198" w:rsidP="00F50181">
      <w:pPr>
        <w:keepNext/>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933770">
        <w:rPr>
          <w:b/>
          <w:szCs w:val="22"/>
          <w:lang w:val="lt-LT"/>
        </w:rPr>
        <w:t>1.</w:t>
      </w:r>
      <w:r w:rsidRPr="00933770">
        <w:rPr>
          <w:b/>
          <w:szCs w:val="22"/>
          <w:lang w:val="lt-LT"/>
        </w:rPr>
        <w:tab/>
      </w:r>
      <w:r w:rsidR="00A7391D" w:rsidRPr="00933770">
        <w:rPr>
          <w:b/>
          <w:szCs w:val="22"/>
          <w:lang w:val="lt-LT"/>
        </w:rPr>
        <w:t>VAISTINIO PREPARATO PAVADINIMAS</w:t>
      </w:r>
    </w:p>
    <w:p w14:paraId="5343FAF3" w14:textId="77777777" w:rsidR="00D74198" w:rsidRPr="00933770" w:rsidRDefault="00D74198" w:rsidP="00F50181">
      <w:pPr>
        <w:keepNext/>
        <w:widowControl w:val="0"/>
        <w:spacing w:line="240" w:lineRule="auto"/>
        <w:rPr>
          <w:szCs w:val="22"/>
          <w:lang w:val="lt-LT"/>
        </w:rPr>
      </w:pPr>
    </w:p>
    <w:p w14:paraId="71FF2254" w14:textId="77777777" w:rsidR="00D74198" w:rsidRPr="00933770" w:rsidRDefault="00D74198" w:rsidP="00292581">
      <w:pPr>
        <w:keepNext/>
        <w:widowControl w:val="0"/>
        <w:spacing w:line="240" w:lineRule="auto"/>
        <w:outlineLvl w:val="0"/>
        <w:rPr>
          <w:szCs w:val="22"/>
          <w:lang w:val="lt-LT"/>
        </w:rPr>
      </w:pPr>
      <w:r w:rsidRPr="00933770">
        <w:rPr>
          <w:szCs w:val="22"/>
          <w:lang w:val="lt-LT"/>
        </w:rPr>
        <w:t xml:space="preserve">Odomzo 200 mg </w:t>
      </w:r>
      <w:r w:rsidR="00D336F3" w:rsidRPr="00933770">
        <w:rPr>
          <w:szCs w:val="22"/>
          <w:lang w:val="lt-LT"/>
        </w:rPr>
        <w:t>kietosios kapsulės</w:t>
      </w:r>
    </w:p>
    <w:p w14:paraId="63D4D97D" w14:textId="77777777" w:rsidR="00D74198" w:rsidRPr="00933770" w:rsidRDefault="00BD2EC7" w:rsidP="00313531">
      <w:pPr>
        <w:widowControl w:val="0"/>
        <w:spacing w:line="240" w:lineRule="auto"/>
        <w:rPr>
          <w:szCs w:val="22"/>
          <w:lang w:val="lt-LT"/>
        </w:rPr>
      </w:pPr>
      <w:r>
        <w:rPr>
          <w:szCs w:val="22"/>
          <w:lang w:val="lt-LT"/>
        </w:rPr>
        <w:t>s</w:t>
      </w:r>
      <w:r w:rsidR="00D74198" w:rsidRPr="00933770">
        <w:rPr>
          <w:szCs w:val="22"/>
          <w:lang w:val="lt-LT"/>
        </w:rPr>
        <w:t>onidegib</w:t>
      </w:r>
      <w:r w:rsidR="00694FC6" w:rsidRPr="00933770">
        <w:rPr>
          <w:szCs w:val="22"/>
          <w:lang w:val="lt-LT"/>
        </w:rPr>
        <w:t>um</w:t>
      </w:r>
    </w:p>
    <w:p w14:paraId="77A87CAE" w14:textId="77777777" w:rsidR="00D74198" w:rsidRPr="00933770" w:rsidRDefault="00D74198" w:rsidP="00263E52">
      <w:pPr>
        <w:widowControl w:val="0"/>
        <w:spacing w:line="240" w:lineRule="auto"/>
        <w:rPr>
          <w:szCs w:val="22"/>
          <w:lang w:val="lt-LT"/>
        </w:rPr>
      </w:pPr>
    </w:p>
    <w:p w14:paraId="15C40B1C" w14:textId="77777777" w:rsidR="00D74198" w:rsidRPr="00933770" w:rsidRDefault="00D74198" w:rsidP="00263E52">
      <w:pPr>
        <w:widowControl w:val="0"/>
        <w:spacing w:line="240" w:lineRule="auto"/>
        <w:rPr>
          <w:szCs w:val="22"/>
          <w:lang w:val="lt-LT"/>
        </w:rPr>
      </w:pPr>
    </w:p>
    <w:p w14:paraId="1CEAFA3B" w14:textId="77777777" w:rsidR="00D74198" w:rsidRPr="00933770" w:rsidRDefault="00D74198" w:rsidP="00263E52">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szCs w:val="22"/>
          <w:lang w:val="lt-LT"/>
        </w:rPr>
      </w:pPr>
      <w:r w:rsidRPr="00933770">
        <w:rPr>
          <w:b/>
          <w:bCs/>
          <w:szCs w:val="22"/>
          <w:lang w:val="lt-LT"/>
        </w:rPr>
        <w:t>2.</w:t>
      </w:r>
      <w:r w:rsidRPr="00933770">
        <w:rPr>
          <w:b/>
          <w:bCs/>
          <w:szCs w:val="22"/>
          <w:lang w:val="lt-LT"/>
        </w:rPr>
        <w:tab/>
      </w:r>
      <w:r w:rsidR="00A7391D" w:rsidRPr="00933770">
        <w:rPr>
          <w:b/>
          <w:bCs/>
          <w:szCs w:val="22"/>
          <w:lang w:val="lt-LT"/>
        </w:rPr>
        <w:t>VEIKLIOJI (-IOS) MEDŽIAGA (-OS) IR JOS (-Ų) KIEKIS (-IAI</w:t>
      </w:r>
      <w:r w:rsidRPr="00933770">
        <w:rPr>
          <w:b/>
          <w:bCs/>
          <w:szCs w:val="22"/>
          <w:lang w:val="lt-LT"/>
        </w:rPr>
        <w:t>)</w:t>
      </w:r>
    </w:p>
    <w:p w14:paraId="7D8E60BA" w14:textId="77777777" w:rsidR="00D74198" w:rsidRPr="00933770" w:rsidRDefault="00D74198" w:rsidP="00BF0DB3">
      <w:pPr>
        <w:keepNext/>
        <w:widowControl w:val="0"/>
        <w:spacing w:line="240" w:lineRule="auto"/>
        <w:rPr>
          <w:szCs w:val="22"/>
          <w:lang w:val="lt-LT"/>
        </w:rPr>
      </w:pPr>
    </w:p>
    <w:p w14:paraId="5A21C1B8" w14:textId="77777777" w:rsidR="00D74198" w:rsidRPr="00933770" w:rsidRDefault="00D336F3" w:rsidP="00292581">
      <w:pPr>
        <w:widowControl w:val="0"/>
        <w:spacing w:line="240" w:lineRule="auto"/>
        <w:outlineLvl w:val="0"/>
        <w:rPr>
          <w:szCs w:val="22"/>
          <w:lang w:val="lt-LT"/>
        </w:rPr>
      </w:pPr>
      <w:r w:rsidRPr="00933770">
        <w:rPr>
          <w:szCs w:val="22"/>
          <w:lang w:val="lt-LT"/>
        </w:rPr>
        <w:t>Kiekvienoje kietojoje kapsulėje yra 200 mg sonidegibo (sonidegibo fosfato pavidalu</w:t>
      </w:r>
      <w:r w:rsidR="00D74198" w:rsidRPr="00933770">
        <w:rPr>
          <w:szCs w:val="22"/>
          <w:lang w:val="lt-LT"/>
        </w:rPr>
        <w:t>).</w:t>
      </w:r>
    </w:p>
    <w:p w14:paraId="5C119D50" w14:textId="77777777" w:rsidR="00D74198" w:rsidRPr="00933770" w:rsidRDefault="00D74198" w:rsidP="00F72BC2">
      <w:pPr>
        <w:widowControl w:val="0"/>
        <w:spacing w:line="240" w:lineRule="auto"/>
        <w:rPr>
          <w:szCs w:val="22"/>
          <w:lang w:val="lt-LT"/>
        </w:rPr>
      </w:pPr>
    </w:p>
    <w:p w14:paraId="2ACCEE5D" w14:textId="77777777" w:rsidR="00D74198" w:rsidRPr="00933770" w:rsidRDefault="00D74198" w:rsidP="00BF4E2E">
      <w:pPr>
        <w:widowControl w:val="0"/>
        <w:spacing w:line="240" w:lineRule="auto"/>
        <w:rPr>
          <w:szCs w:val="22"/>
          <w:lang w:val="lt-LT"/>
        </w:rPr>
      </w:pPr>
    </w:p>
    <w:p w14:paraId="12E139A2" w14:textId="77777777" w:rsidR="00D74198" w:rsidRPr="00933770" w:rsidRDefault="00D74198" w:rsidP="00353396">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szCs w:val="22"/>
          <w:lang w:val="lt-LT"/>
        </w:rPr>
      </w:pPr>
      <w:r w:rsidRPr="00933770">
        <w:rPr>
          <w:b/>
          <w:bCs/>
          <w:szCs w:val="22"/>
          <w:lang w:val="lt-LT"/>
        </w:rPr>
        <w:t>3.</w:t>
      </w:r>
      <w:r w:rsidRPr="00933770">
        <w:rPr>
          <w:b/>
          <w:bCs/>
          <w:szCs w:val="22"/>
          <w:lang w:val="lt-LT"/>
        </w:rPr>
        <w:tab/>
      </w:r>
      <w:r w:rsidR="00A7391D" w:rsidRPr="00933770">
        <w:rPr>
          <w:b/>
          <w:bCs/>
          <w:szCs w:val="22"/>
          <w:lang w:val="lt-LT"/>
        </w:rPr>
        <w:t>PAGALBINIŲ MEDŽIAGŲ SĄRAŠAS</w:t>
      </w:r>
    </w:p>
    <w:p w14:paraId="656CB924" w14:textId="77777777" w:rsidR="00D74198" w:rsidRPr="00933770" w:rsidRDefault="00D74198" w:rsidP="00A237ED">
      <w:pPr>
        <w:keepNext/>
        <w:widowControl w:val="0"/>
        <w:spacing w:line="240" w:lineRule="auto"/>
        <w:rPr>
          <w:szCs w:val="22"/>
          <w:lang w:val="lt-LT"/>
        </w:rPr>
      </w:pPr>
    </w:p>
    <w:p w14:paraId="17078A40" w14:textId="77777777" w:rsidR="00D74198" w:rsidRPr="00933770" w:rsidRDefault="00D336F3" w:rsidP="00292581">
      <w:pPr>
        <w:keepNext/>
        <w:widowControl w:val="0"/>
        <w:spacing w:line="240" w:lineRule="auto"/>
        <w:outlineLvl w:val="0"/>
        <w:rPr>
          <w:szCs w:val="22"/>
          <w:lang w:val="lt-LT"/>
        </w:rPr>
      </w:pPr>
      <w:r w:rsidRPr="00933770">
        <w:rPr>
          <w:szCs w:val="22"/>
          <w:lang w:val="lt-LT"/>
        </w:rPr>
        <w:t>Sudėtyje yra laktozės</w:t>
      </w:r>
      <w:r w:rsidR="00D74198" w:rsidRPr="00933770">
        <w:rPr>
          <w:szCs w:val="22"/>
          <w:lang w:val="lt-LT"/>
        </w:rPr>
        <w:t>.</w:t>
      </w:r>
      <w:r w:rsidR="00BD2EC7">
        <w:rPr>
          <w:szCs w:val="22"/>
          <w:lang w:val="lt-LT"/>
        </w:rPr>
        <w:t xml:space="preserve"> </w:t>
      </w:r>
      <w:r w:rsidR="002356E7" w:rsidRPr="002356E7">
        <w:rPr>
          <w:noProof/>
          <w:szCs w:val="22"/>
          <w:highlight w:val="lightGray"/>
        </w:rPr>
        <w:t>Daugiau informacijos skaitykite pakuotės lapelyje.</w:t>
      </w:r>
    </w:p>
    <w:p w14:paraId="174F6982" w14:textId="77777777" w:rsidR="00D74198" w:rsidRPr="00933770" w:rsidRDefault="00D74198" w:rsidP="005F52B0">
      <w:pPr>
        <w:widowControl w:val="0"/>
        <w:spacing w:line="240" w:lineRule="auto"/>
        <w:rPr>
          <w:szCs w:val="22"/>
          <w:lang w:val="lt-LT"/>
        </w:rPr>
      </w:pPr>
    </w:p>
    <w:p w14:paraId="5C8F52CD" w14:textId="77777777" w:rsidR="00D74198" w:rsidRPr="00933770" w:rsidRDefault="00D74198" w:rsidP="00023C1E">
      <w:pPr>
        <w:widowControl w:val="0"/>
        <w:spacing w:line="240" w:lineRule="auto"/>
        <w:rPr>
          <w:szCs w:val="22"/>
          <w:lang w:val="lt-LT"/>
        </w:rPr>
      </w:pPr>
    </w:p>
    <w:p w14:paraId="0168739E" w14:textId="77777777" w:rsidR="00D74198" w:rsidRPr="00933770" w:rsidRDefault="00D74198" w:rsidP="009C1885">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szCs w:val="22"/>
          <w:lang w:val="lt-LT"/>
        </w:rPr>
      </w:pPr>
      <w:r w:rsidRPr="00933770">
        <w:rPr>
          <w:b/>
          <w:bCs/>
          <w:szCs w:val="22"/>
          <w:lang w:val="lt-LT"/>
        </w:rPr>
        <w:t>4.</w:t>
      </w:r>
      <w:r w:rsidRPr="00933770">
        <w:rPr>
          <w:b/>
          <w:bCs/>
          <w:szCs w:val="22"/>
          <w:lang w:val="lt-LT"/>
        </w:rPr>
        <w:tab/>
      </w:r>
      <w:r w:rsidR="00A7391D" w:rsidRPr="00933770">
        <w:rPr>
          <w:b/>
          <w:bCs/>
          <w:szCs w:val="22"/>
          <w:lang w:val="lt-LT"/>
        </w:rPr>
        <w:t>FARMACINĖ FORMA IR KIEKIS PAKUOTĖJE</w:t>
      </w:r>
    </w:p>
    <w:p w14:paraId="1F283284" w14:textId="77777777" w:rsidR="00D74198" w:rsidRPr="00933770" w:rsidRDefault="00D74198" w:rsidP="009C1885">
      <w:pPr>
        <w:keepNext/>
        <w:widowControl w:val="0"/>
        <w:spacing w:line="240" w:lineRule="auto"/>
        <w:rPr>
          <w:szCs w:val="22"/>
          <w:lang w:val="lt-LT"/>
        </w:rPr>
      </w:pPr>
    </w:p>
    <w:p w14:paraId="6426BBAF" w14:textId="77777777" w:rsidR="00D74198" w:rsidRPr="00933770" w:rsidRDefault="00D336F3" w:rsidP="00292581">
      <w:pPr>
        <w:keepNext/>
        <w:widowControl w:val="0"/>
        <w:tabs>
          <w:tab w:val="clear" w:pos="567"/>
        </w:tabs>
        <w:spacing w:line="240" w:lineRule="auto"/>
        <w:outlineLvl w:val="0"/>
        <w:rPr>
          <w:szCs w:val="22"/>
          <w:shd w:val="pct15" w:color="auto" w:fill="auto"/>
          <w:lang w:val="lt-LT"/>
        </w:rPr>
      </w:pPr>
      <w:r w:rsidRPr="00933770">
        <w:rPr>
          <w:szCs w:val="22"/>
          <w:shd w:val="pct15" w:color="auto" w:fill="auto"/>
          <w:lang w:val="lt-LT"/>
        </w:rPr>
        <w:t>Kietosios kapsulės</w:t>
      </w:r>
    </w:p>
    <w:p w14:paraId="3CFB03BA" w14:textId="77777777" w:rsidR="00D74198" w:rsidRPr="00933770" w:rsidRDefault="00D74198" w:rsidP="009C7088">
      <w:pPr>
        <w:widowControl w:val="0"/>
        <w:spacing w:line="240" w:lineRule="auto"/>
        <w:rPr>
          <w:szCs w:val="22"/>
          <w:lang w:val="lt-LT"/>
        </w:rPr>
      </w:pPr>
    </w:p>
    <w:p w14:paraId="04CABBF5" w14:textId="77777777" w:rsidR="00D74198" w:rsidRPr="00933770" w:rsidRDefault="00D74198" w:rsidP="00801E1D">
      <w:pPr>
        <w:widowControl w:val="0"/>
        <w:spacing w:line="240" w:lineRule="auto"/>
        <w:rPr>
          <w:szCs w:val="22"/>
          <w:lang w:val="lt-LT"/>
        </w:rPr>
      </w:pPr>
      <w:r w:rsidRPr="00933770">
        <w:rPr>
          <w:szCs w:val="22"/>
          <w:lang w:val="lt-LT"/>
        </w:rPr>
        <w:t>10 </w:t>
      </w:r>
      <w:r w:rsidR="00987F85" w:rsidRPr="00933770">
        <w:rPr>
          <w:szCs w:val="22"/>
          <w:lang w:val="lt-LT"/>
        </w:rPr>
        <w:t>x 1 </w:t>
      </w:r>
      <w:r w:rsidR="00D336F3" w:rsidRPr="00933770">
        <w:rPr>
          <w:szCs w:val="22"/>
          <w:lang w:val="lt-LT"/>
        </w:rPr>
        <w:t>kiet</w:t>
      </w:r>
      <w:r w:rsidR="00987F85" w:rsidRPr="00933770">
        <w:rPr>
          <w:szCs w:val="22"/>
          <w:lang w:val="lt-LT"/>
        </w:rPr>
        <w:t>oji</w:t>
      </w:r>
      <w:r w:rsidR="00D336F3" w:rsidRPr="00933770">
        <w:rPr>
          <w:szCs w:val="22"/>
          <w:lang w:val="lt-LT"/>
        </w:rPr>
        <w:t xml:space="preserve"> kapsul</w:t>
      </w:r>
      <w:r w:rsidR="00987F85" w:rsidRPr="00933770">
        <w:rPr>
          <w:szCs w:val="22"/>
          <w:lang w:val="lt-LT"/>
        </w:rPr>
        <w:t>ė</w:t>
      </w:r>
    </w:p>
    <w:p w14:paraId="7099611F" w14:textId="77777777" w:rsidR="00D74198" w:rsidRPr="00933770" w:rsidRDefault="00D74198" w:rsidP="00801E1D">
      <w:pPr>
        <w:keepNext/>
        <w:widowControl w:val="0"/>
        <w:tabs>
          <w:tab w:val="clear" w:pos="567"/>
        </w:tabs>
        <w:spacing w:line="240" w:lineRule="auto"/>
        <w:rPr>
          <w:szCs w:val="22"/>
          <w:shd w:val="pct15" w:color="auto" w:fill="auto"/>
          <w:lang w:val="lt-LT"/>
        </w:rPr>
      </w:pPr>
      <w:r w:rsidRPr="00933770">
        <w:rPr>
          <w:szCs w:val="22"/>
          <w:shd w:val="pct15" w:color="auto" w:fill="auto"/>
          <w:lang w:val="lt-LT"/>
        </w:rPr>
        <w:t>30</w:t>
      </w:r>
      <w:r w:rsidR="00D336F3" w:rsidRPr="00933770">
        <w:rPr>
          <w:szCs w:val="22"/>
          <w:shd w:val="pct15" w:color="auto" w:fill="auto"/>
          <w:lang w:val="lt-LT"/>
        </w:rPr>
        <w:t> </w:t>
      </w:r>
      <w:r w:rsidR="00987F85" w:rsidRPr="00933770">
        <w:rPr>
          <w:szCs w:val="22"/>
          <w:shd w:val="pct15" w:color="auto" w:fill="auto"/>
          <w:lang w:val="lt-LT"/>
        </w:rPr>
        <w:t>x 1 </w:t>
      </w:r>
      <w:r w:rsidR="00D336F3" w:rsidRPr="00933770">
        <w:rPr>
          <w:szCs w:val="22"/>
          <w:shd w:val="pct15" w:color="auto" w:fill="auto"/>
          <w:lang w:val="lt-LT"/>
        </w:rPr>
        <w:t>kiet</w:t>
      </w:r>
      <w:r w:rsidR="00987F85" w:rsidRPr="00933770">
        <w:rPr>
          <w:szCs w:val="22"/>
          <w:shd w:val="pct15" w:color="auto" w:fill="auto"/>
          <w:lang w:val="lt-LT"/>
        </w:rPr>
        <w:t>oji</w:t>
      </w:r>
      <w:r w:rsidR="00D336F3" w:rsidRPr="00933770">
        <w:rPr>
          <w:szCs w:val="22"/>
          <w:shd w:val="pct15" w:color="auto" w:fill="auto"/>
          <w:lang w:val="lt-LT"/>
        </w:rPr>
        <w:t xml:space="preserve"> kapsul</w:t>
      </w:r>
      <w:r w:rsidR="00987F85" w:rsidRPr="00933770">
        <w:rPr>
          <w:szCs w:val="22"/>
          <w:shd w:val="pct15" w:color="auto" w:fill="auto"/>
          <w:lang w:val="lt-LT"/>
        </w:rPr>
        <w:t>ė</w:t>
      </w:r>
    </w:p>
    <w:p w14:paraId="472FC82A" w14:textId="77777777" w:rsidR="00D74198" w:rsidRPr="00933770" w:rsidRDefault="00D74198" w:rsidP="00D34ABD">
      <w:pPr>
        <w:widowControl w:val="0"/>
        <w:spacing w:line="240" w:lineRule="auto"/>
        <w:rPr>
          <w:szCs w:val="22"/>
          <w:lang w:val="lt-LT"/>
        </w:rPr>
      </w:pPr>
    </w:p>
    <w:p w14:paraId="0F1ECE4D" w14:textId="77777777" w:rsidR="00D74198" w:rsidRPr="00933770" w:rsidRDefault="00D74198" w:rsidP="00D34ABD">
      <w:pPr>
        <w:widowControl w:val="0"/>
        <w:spacing w:line="240" w:lineRule="auto"/>
        <w:rPr>
          <w:szCs w:val="22"/>
          <w:lang w:val="lt-LT"/>
        </w:rPr>
      </w:pPr>
    </w:p>
    <w:p w14:paraId="2BDD07B0" w14:textId="77777777" w:rsidR="00D74198" w:rsidRPr="00933770" w:rsidRDefault="00D74198" w:rsidP="00D34ABD">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szCs w:val="22"/>
          <w:lang w:val="lt-LT"/>
        </w:rPr>
      </w:pPr>
      <w:r w:rsidRPr="00933770">
        <w:rPr>
          <w:b/>
          <w:bCs/>
          <w:szCs w:val="22"/>
          <w:lang w:val="lt-LT"/>
        </w:rPr>
        <w:t>5.</w:t>
      </w:r>
      <w:r w:rsidRPr="00933770">
        <w:rPr>
          <w:b/>
          <w:bCs/>
          <w:szCs w:val="22"/>
          <w:lang w:val="lt-LT"/>
        </w:rPr>
        <w:tab/>
      </w:r>
      <w:r w:rsidR="00A7391D" w:rsidRPr="00933770">
        <w:rPr>
          <w:b/>
          <w:bCs/>
          <w:szCs w:val="22"/>
          <w:lang w:val="lt-LT"/>
        </w:rPr>
        <w:t>VARTOJIMO METODAS IR BŪDAS (-AI)</w:t>
      </w:r>
    </w:p>
    <w:p w14:paraId="597CA8C1" w14:textId="77777777" w:rsidR="00D74198" w:rsidRPr="00933770" w:rsidRDefault="00D74198" w:rsidP="00D34ABD">
      <w:pPr>
        <w:keepNext/>
        <w:widowControl w:val="0"/>
        <w:spacing w:line="240" w:lineRule="auto"/>
        <w:rPr>
          <w:szCs w:val="22"/>
          <w:lang w:val="lt-LT"/>
        </w:rPr>
      </w:pPr>
    </w:p>
    <w:p w14:paraId="1E62C856" w14:textId="77777777" w:rsidR="00D74198" w:rsidRPr="00933770" w:rsidRDefault="00A7391D" w:rsidP="00292581">
      <w:pPr>
        <w:keepNext/>
        <w:widowControl w:val="0"/>
        <w:spacing w:line="240" w:lineRule="auto"/>
        <w:outlineLvl w:val="0"/>
        <w:rPr>
          <w:szCs w:val="22"/>
          <w:lang w:val="lt-LT"/>
        </w:rPr>
      </w:pPr>
      <w:r w:rsidRPr="00933770">
        <w:rPr>
          <w:szCs w:val="22"/>
          <w:lang w:val="lt-LT"/>
        </w:rPr>
        <w:t>Vartoti per burną</w:t>
      </w:r>
    </w:p>
    <w:p w14:paraId="4EAC4503" w14:textId="77777777" w:rsidR="00D74198" w:rsidRPr="00933770" w:rsidRDefault="00A7391D" w:rsidP="00987F85">
      <w:pPr>
        <w:widowControl w:val="0"/>
        <w:tabs>
          <w:tab w:val="clear" w:pos="567"/>
        </w:tabs>
        <w:spacing w:line="240" w:lineRule="auto"/>
        <w:rPr>
          <w:szCs w:val="22"/>
          <w:lang w:val="lt-LT"/>
        </w:rPr>
      </w:pPr>
      <w:r w:rsidRPr="00933770">
        <w:rPr>
          <w:szCs w:val="22"/>
          <w:lang w:val="lt-LT"/>
        </w:rPr>
        <w:t>Prieš vartojimą perskaitykite pakuotės lapelį</w:t>
      </w:r>
      <w:r w:rsidR="00D74198" w:rsidRPr="00933770">
        <w:rPr>
          <w:szCs w:val="22"/>
          <w:lang w:val="lt-LT"/>
        </w:rPr>
        <w:t>.</w:t>
      </w:r>
    </w:p>
    <w:p w14:paraId="41E05FA7" w14:textId="77777777" w:rsidR="00D74198" w:rsidRPr="00933770" w:rsidRDefault="00702A31" w:rsidP="00327A92">
      <w:pPr>
        <w:widowControl w:val="0"/>
        <w:spacing w:line="240" w:lineRule="auto"/>
        <w:rPr>
          <w:szCs w:val="22"/>
          <w:lang w:val="lt-LT"/>
        </w:rPr>
      </w:pPr>
      <w:r w:rsidRPr="00933770">
        <w:rPr>
          <w:szCs w:val="22"/>
          <w:lang w:val="lt-LT"/>
        </w:rPr>
        <w:t>Kapsulės netraiškykite, neatidarykite ir nekramtykite</w:t>
      </w:r>
      <w:r w:rsidR="00987F85" w:rsidRPr="00933770">
        <w:rPr>
          <w:szCs w:val="22"/>
          <w:lang w:val="lt-LT"/>
        </w:rPr>
        <w:t>.</w:t>
      </w:r>
    </w:p>
    <w:p w14:paraId="57C26228" w14:textId="77777777" w:rsidR="00987F85" w:rsidRPr="00933770" w:rsidRDefault="00987F85" w:rsidP="00327A92">
      <w:pPr>
        <w:widowControl w:val="0"/>
        <w:spacing w:line="240" w:lineRule="auto"/>
        <w:rPr>
          <w:szCs w:val="22"/>
          <w:lang w:val="lt-LT"/>
        </w:rPr>
      </w:pPr>
    </w:p>
    <w:p w14:paraId="573C863A" w14:textId="77777777" w:rsidR="00D74198" w:rsidRPr="00933770" w:rsidRDefault="00D74198" w:rsidP="00327A92">
      <w:pPr>
        <w:widowControl w:val="0"/>
        <w:spacing w:line="240" w:lineRule="auto"/>
        <w:rPr>
          <w:szCs w:val="22"/>
          <w:lang w:val="lt-LT"/>
        </w:rPr>
      </w:pPr>
    </w:p>
    <w:p w14:paraId="47F635E9" w14:textId="77777777" w:rsidR="00D74198" w:rsidRPr="00933770" w:rsidRDefault="00D74198" w:rsidP="00327A92">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933770">
        <w:rPr>
          <w:b/>
          <w:szCs w:val="22"/>
          <w:lang w:val="lt-LT"/>
        </w:rPr>
        <w:t>6.</w:t>
      </w:r>
      <w:r w:rsidRPr="00933770">
        <w:rPr>
          <w:b/>
          <w:szCs w:val="22"/>
          <w:lang w:val="lt-LT"/>
        </w:rPr>
        <w:tab/>
      </w:r>
      <w:r w:rsidR="00A7391D" w:rsidRPr="00933770">
        <w:rPr>
          <w:b/>
          <w:szCs w:val="22"/>
          <w:lang w:val="lt-LT"/>
        </w:rPr>
        <w:t>SPECIALUS ĮSPĖJIMAS, KAD VAISTINĮ PREPARATĄ BŪTINA LAIKYTI VAIKAMS NEPASTEBIMOJE IR NEPASIEKIAMOJE VIETOJE</w:t>
      </w:r>
    </w:p>
    <w:p w14:paraId="4B7F197D" w14:textId="77777777" w:rsidR="00D74198" w:rsidRPr="00933770" w:rsidRDefault="00D74198" w:rsidP="00327A92">
      <w:pPr>
        <w:keepNext/>
        <w:widowControl w:val="0"/>
        <w:spacing w:line="240" w:lineRule="auto"/>
        <w:rPr>
          <w:lang w:val="lt-LT"/>
        </w:rPr>
      </w:pPr>
    </w:p>
    <w:p w14:paraId="6601B530" w14:textId="77777777" w:rsidR="00D74198" w:rsidRPr="00933770" w:rsidRDefault="00A7391D" w:rsidP="00292581">
      <w:pPr>
        <w:widowControl w:val="0"/>
        <w:spacing w:line="240" w:lineRule="auto"/>
        <w:outlineLvl w:val="0"/>
        <w:rPr>
          <w:lang w:val="lt-LT"/>
        </w:rPr>
      </w:pPr>
      <w:r w:rsidRPr="00933770">
        <w:rPr>
          <w:lang w:val="lt-LT"/>
        </w:rPr>
        <w:t>Laikyti vaikams nepastebimoje ir nepasiekiamoje vietoje</w:t>
      </w:r>
      <w:r w:rsidR="00D74198" w:rsidRPr="00933770">
        <w:rPr>
          <w:lang w:val="lt-LT"/>
        </w:rPr>
        <w:t>.</w:t>
      </w:r>
    </w:p>
    <w:p w14:paraId="6A90D80A" w14:textId="77777777" w:rsidR="00D74198" w:rsidRPr="00933770" w:rsidRDefault="00D74198" w:rsidP="00827C78">
      <w:pPr>
        <w:widowControl w:val="0"/>
        <w:spacing w:line="240" w:lineRule="auto"/>
        <w:rPr>
          <w:szCs w:val="22"/>
          <w:lang w:val="lt-LT"/>
        </w:rPr>
      </w:pPr>
    </w:p>
    <w:p w14:paraId="51BCDD29" w14:textId="77777777" w:rsidR="00D74198" w:rsidRPr="00933770" w:rsidRDefault="00D74198" w:rsidP="00E003F7">
      <w:pPr>
        <w:widowControl w:val="0"/>
        <w:spacing w:line="240" w:lineRule="auto"/>
        <w:rPr>
          <w:szCs w:val="22"/>
          <w:lang w:val="lt-LT"/>
        </w:rPr>
      </w:pPr>
    </w:p>
    <w:p w14:paraId="557D4C74" w14:textId="77777777" w:rsidR="00D74198" w:rsidRPr="00933770" w:rsidRDefault="00D74198" w:rsidP="00E003F7">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933770">
        <w:rPr>
          <w:b/>
          <w:szCs w:val="22"/>
          <w:lang w:val="lt-LT"/>
        </w:rPr>
        <w:t>7.</w:t>
      </w:r>
      <w:r w:rsidRPr="00933770">
        <w:rPr>
          <w:b/>
          <w:szCs w:val="22"/>
          <w:lang w:val="lt-LT"/>
        </w:rPr>
        <w:tab/>
      </w:r>
      <w:r w:rsidR="00A7391D" w:rsidRPr="00933770">
        <w:rPr>
          <w:b/>
          <w:szCs w:val="22"/>
          <w:lang w:val="lt-LT"/>
        </w:rPr>
        <w:t>KITAS (-I) SPECIALUS (-ŪS) ĮSPĖJIMAS (-AI) (JEI REIKIA)</w:t>
      </w:r>
    </w:p>
    <w:p w14:paraId="42EAE0D2" w14:textId="77777777" w:rsidR="00D74198" w:rsidRPr="00933770" w:rsidRDefault="00D74198" w:rsidP="00F50181">
      <w:pPr>
        <w:keepNext/>
        <w:widowControl w:val="0"/>
        <w:spacing w:line="240" w:lineRule="auto"/>
        <w:rPr>
          <w:szCs w:val="22"/>
          <w:lang w:val="lt-LT"/>
        </w:rPr>
      </w:pPr>
    </w:p>
    <w:p w14:paraId="47BFBA98" w14:textId="77777777" w:rsidR="00702A31" w:rsidRPr="00933770" w:rsidRDefault="00702A31" w:rsidP="00F50181">
      <w:pPr>
        <w:widowControl w:val="0"/>
        <w:spacing w:line="240" w:lineRule="auto"/>
        <w:rPr>
          <w:szCs w:val="22"/>
          <w:lang w:val="lt-LT"/>
        </w:rPr>
      </w:pPr>
      <w:r w:rsidRPr="00933770">
        <w:rPr>
          <w:szCs w:val="22"/>
          <w:lang w:val="lt-LT"/>
        </w:rPr>
        <w:t>Sunkių apsigimimų pavojus.</w:t>
      </w:r>
    </w:p>
    <w:p w14:paraId="21663F0C" w14:textId="77777777" w:rsidR="00D74198" w:rsidRPr="00933770" w:rsidRDefault="00D336F3" w:rsidP="00F50181">
      <w:pPr>
        <w:widowControl w:val="0"/>
        <w:spacing w:line="240" w:lineRule="auto"/>
        <w:rPr>
          <w:szCs w:val="22"/>
          <w:lang w:val="lt-LT"/>
        </w:rPr>
      </w:pPr>
      <w:r w:rsidRPr="00933770">
        <w:rPr>
          <w:szCs w:val="22"/>
          <w:lang w:val="lt-LT"/>
        </w:rPr>
        <w:t>Negalima vartoti nėštumo metu ir žindymo laikotarpiu</w:t>
      </w:r>
      <w:r w:rsidR="00D74198" w:rsidRPr="00933770">
        <w:rPr>
          <w:szCs w:val="22"/>
          <w:lang w:val="lt-LT"/>
        </w:rPr>
        <w:t>.</w:t>
      </w:r>
    </w:p>
    <w:p w14:paraId="6A8D836D" w14:textId="77777777" w:rsidR="00D74198" w:rsidRPr="00933770" w:rsidRDefault="00702A31" w:rsidP="00F50181">
      <w:pPr>
        <w:widowControl w:val="0"/>
        <w:tabs>
          <w:tab w:val="left" w:pos="749"/>
        </w:tabs>
        <w:spacing w:line="240" w:lineRule="auto"/>
        <w:rPr>
          <w:lang w:val="lt-LT"/>
        </w:rPr>
      </w:pPr>
      <w:r w:rsidRPr="00933770">
        <w:rPr>
          <w:lang w:val="lt-LT"/>
        </w:rPr>
        <w:t xml:space="preserve">Jūs privalote laikytis Odomzo </w:t>
      </w:r>
      <w:r w:rsidR="00C5750B" w:rsidRPr="00933770">
        <w:rPr>
          <w:lang w:val="lt-LT"/>
        </w:rPr>
        <w:t>n</w:t>
      </w:r>
      <w:r w:rsidRPr="00933770">
        <w:rPr>
          <w:lang w:val="lt-LT"/>
        </w:rPr>
        <w:t>ėštumo prevencijos programos reikalavimų.</w:t>
      </w:r>
    </w:p>
    <w:p w14:paraId="51F7E528" w14:textId="77777777" w:rsidR="00702A31" w:rsidRPr="00933770" w:rsidRDefault="00702A31" w:rsidP="00F50181">
      <w:pPr>
        <w:widowControl w:val="0"/>
        <w:tabs>
          <w:tab w:val="left" w:pos="749"/>
        </w:tabs>
        <w:spacing w:line="240" w:lineRule="auto"/>
        <w:rPr>
          <w:lang w:val="lt-LT"/>
        </w:rPr>
      </w:pPr>
    </w:p>
    <w:p w14:paraId="2E1F1356" w14:textId="77777777" w:rsidR="00D74198" w:rsidRPr="00933770" w:rsidRDefault="00D74198" w:rsidP="00F50181">
      <w:pPr>
        <w:widowControl w:val="0"/>
        <w:tabs>
          <w:tab w:val="left" w:pos="749"/>
        </w:tabs>
        <w:spacing w:line="240" w:lineRule="auto"/>
        <w:rPr>
          <w:lang w:val="lt-LT"/>
        </w:rPr>
      </w:pPr>
    </w:p>
    <w:p w14:paraId="7935A1FB" w14:textId="77777777" w:rsidR="00D74198" w:rsidRPr="00933770" w:rsidRDefault="00D74198" w:rsidP="005E0D0A">
      <w:pPr>
        <w:keepNext/>
        <w:widowControl w:val="0"/>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933770">
        <w:rPr>
          <w:b/>
          <w:lang w:val="lt-LT"/>
        </w:rPr>
        <w:t>8.</w:t>
      </w:r>
      <w:r w:rsidRPr="00933770">
        <w:rPr>
          <w:b/>
          <w:lang w:val="lt-LT"/>
        </w:rPr>
        <w:tab/>
      </w:r>
      <w:r w:rsidR="00A7391D" w:rsidRPr="00933770">
        <w:rPr>
          <w:b/>
          <w:lang w:val="lt-LT"/>
        </w:rPr>
        <w:t>TINKAMUMO LAIKAS</w:t>
      </w:r>
    </w:p>
    <w:p w14:paraId="19940EED" w14:textId="77777777" w:rsidR="00D74198" w:rsidRPr="00933770" w:rsidRDefault="00D74198" w:rsidP="00313531">
      <w:pPr>
        <w:keepNext/>
        <w:widowControl w:val="0"/>
        <w:spacing w:line="240" w:lineRule="auto"/>
        <w:rPr>
          <w:lang w:val="lt-LT"/>
        </w:rPr>
      </w:pPr>
    </w:p>
    <w:p w14:paraId="600D4D92" w14:textId="77777777" w:rsidR="00D74198" w:rsidRPr="00933770" w:rsidRDefault="00D336F3" w:rsidP="00292581">
      <w:pPr>
        <w:widowControl w:val="0"/>
        <w:spacing w:line="240" w:lineRule="auto"/>
        <w:outlineLvl w:val="0"/>
        <w:rPr>
          <w:lang w:val="lt-LT"/>
        </w:rPr>
      </w:pPr>
      <w:r w:rsidRPr="00933770">
        <w:rPr>
          <w:lang w:val="lt-LT"/>
        </w:rPr>
        <w:t>Tinka iki</w:t>
      </w:r>
    </w:p>
    <w:p w14:paraId="7965D212" w14:textId="77777777" w:rsidR="00D74198" w:rsidRPr="00933770" w:rsidRDefault="00D74198" w:rsidP="00263E52">
      <w:pPr>
        <w:widowControl w:val="0"/>
        <w:spacing w:line="240" w:lineRule="auto"/>
        <w:rPr>
          <w:szCs w:val="22"/>
          <w:lang w:val="lt-LT"/>
        </w:rPr>
      </w:pPr>
    </w:p>
    <w:p w14:paraId="5238FC4B" w14:textId="77777777" w:rsidR="00D74198" w:rsidRPr="00933770" w:rsidRDefault="00D74198" w:rsidP="00263E52">
      <w:pPr>
        <w:widowControl w:val="0"/>
        <w:spacing w:line="240" w:lineRule="auto"/>
        <w:rPr>
          <w:szCs w:val="22"/>
          <w:lang w:val="lt-LT"/>
        </w:rPr>
      </w:pPr>
    </w:p>
    <w:p w14:paraId="6F33978B" w14:textId="77777777" w:rsidR="00D74198" w:rsidRPr="00933770" w:rsidRDefault="00D74198" w:rsidP="00263E52">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933770">
        <w:rPr>
          <w:b/>
          <w:szCs w:val="22"/>
          <w:lang w:val="lt-LT"/>
        </w:rPr>
        <w:t>9.</w:t>
      </w:r>
      <w:r w:rsidRPr="00933770">
        <w:rPr>
          <w:b/>
          <w:szCs w:val="22"/>
          <w:lang w:val="lt-LT"/>
        </w:rPr>
        <w:tab/>
      </w:r>
      <w:r w:rsidR="00A7391D" w:rsidRPr="00933770">
        <w:rPr>
          <w:b/>
          <w:szCs w:val="22"/>
          <w:lang w:val="lt-LT"/>
        </w:rPr>
        <w:t>SPECIALIOS LAIKYMO SĄLYGOS</w:t>
      </w:r>
    </w:p>
    <w:p w14:paraId="2949A895" w14:textId="77777777" w:rsidR="00D74198" w:rsidRPr="00933770" w:rsidRDefault="00D74198" w:rsidP="00BF0DB3">
      <w:pPr>
        <w:keepNext/>
        <w:widowControl w:val="0"/>
        <w:spacing w:line="240" w:lineRule="auto"/>
        <w:rPr>
          <w:szCs w:val="22"/>
          <w:lang w:val="lt-LT"/>
        </w:rPr>
      </w:pPr>
    </w:p>
    <w:p w14:paraId="09D523FD" w14:textId="77777777" w:rsidR="00E057AE" w:rsidRPr="00933770" w:rsidRDefault="00E057AE" w:rsidP="00327A92">
      <w:pPr>
        <w:keepNext/>
        <w:keepLines/>
        <w:widowControl w:val="0"/>
        <w:spacing w:line="240" w:lineRule="auto"/>
        <w:rPr>
          <w:szCs w:val="22"/>
          <w:lang w:val="lt-LT"/>
        </w:rPr>
      </w:pPr>
      <w:r w:rsidRPr="00933770">
        <w:rPr>
          <w:szCs w:val="22"/>
          <w:lang w:val="lt-LT"/>
        </w:rPr>
        <w:t>Laikyti ne aukštesnėje kaip 30</w:t>
      </w:r>
      <w:r w:rsidR="00B425E7" w:rsidRPr="00933770">
        <w:rPr>
          <w:szCs w:val="22"/>
          <w:lang w:val="lt-LT"/>
        </w:rPr>
        <w:t> </w:t>
      </w:r>
      <w:r w:rsidRPr="00933770">
        <w:rPr>
          <w:rFonts w:ascii="Symbol" w:eastAsia="Symbol" w:hAnsi="Symbol" w:cs="Symbol"/>
          <w:szCs w:val="22"/>
          <w:lang w:val="lt-LT"/>
        </w:rPr>
        <w:t></w:t>
      </w:r>
      <w:r w:rsidRPr="00933770">
        <w:rPr>
          <w:szCs w:val="22"/>
          <w:lang w:val="lt-LT"/>
        </w:rPr>
        <w:t>C temperatūroje.</w:t>
      </w:r>
    </w:p>
    <w:p w14:paraId="50D25BCE" w14:textId="77777777" w:rsidR="00E057AE" w:rsidRPr="00933770" w:rsidRDefault="00E057AE" w:rsidP="00327A92">
      <w:pPr>
        <w:widowControl w:val="0"/>
        <w:spacing w:line="240" w:lineRule="auto"/>
        <w:rPr>
          <w:lang w:val="lt-LT"/>
        </w:rPr>
      </w:pPr>
      <w:r w:rsidRPr="00933770">
        <w:rPr>
          <w:lang w:val="lt-LT"/>
        </w:rPr>
        <w:t xml:space="preserve">Laikyti gamintojo pakuotėje, kad </w:t>
      </w:r>
      <w:r w:rsidR="001D10ED">
        <w:rPr>
          <w:lang w:val="lt-LT"/>
        </w:rPr>
        <w:t>vaistas</w:t>
      </w:r>
      <w:r w:rsidR="001D10ED" w:rsidRPr="00933770">
        <w:rPr>
          <w:lang w:val="lt-LT"/>
        </w:rPr>
        <w:t xml:space="preserve"> </w:t>
      </w:r>
      <w:r w:rsidRPr="00933770">
        <w:rPr>
          <w:lang w:val="lt-LT"/>
        </w:rPr>
        <w:t>būtų apsaugotas nuo drėgmės.</w:t>
      </w:r>
    </w:p>
    <w:p w14:paraId="3118BED6" w14:textId="77777777" w:rsidR="00D74198" w:rsidRPr="00933770" w:rsidRDefault="00D74198" w:rsidP="00827C78">
      <w:pPr>
        <w:widowControl w:val="0"/>
        <w:spacing w:line="240" w:lineRule="auto"/>
        <w:rPr>
          <w:szCs w:val="22"/>
          <w:lang w:val="lt-LT"/>
        </w:rPr>
      </w:pPr>
    </w:p>
    <w:p w14:paraId="1D5DD8C8" w14:textId="77777777" w:rsidR="00D74198" w:rsidRPr="00933770" w:rsidRDefault="00D74198" w:rsidP="00E003F7">
      <w:pPr>
        <w:widowControl w:val="0"/>
        <w:spacing w:line="240" w:lineRule="auto"/>
        <w:ind w:left="567" w:hanging="567"/>
        <w:rPr>
          <w:szCs w:val="22"/>
          <w:lang w:val="lt-LT"/>
        </w:rPr>
      </w:pPr>
    </w:p>
    <w:p w14:paraId="34523D9C" w14:textId="77777777" w:rsidR="00D74198" w:rsidRPr="00933770" w:rsidRDefault="00D74198" w:rsidP="00E003F7">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933770">
        <w:rPr>
          <w:b/>
          <w:szCs w:val="22"/>
          <w:lang w:val="lt-LT"/>
        </w:rPr>
        <w:t>10.</w:t>
      </w:r>
      <w:r w:rsidRPr="00933770">
        <w:rPr>
          <w:b/>
          <w:szCs w:val="22"/>
          <w:lang w:val="lt-LT"/>
        </w:rPr>
        <w:tab/>
      </w:r>
      <w:r w:rsidR="00A7391D" w:rsidRPr="00933770">
        <w:rPr>
          <w:b/>
          <w:szCs w:val="22"/>
          <w:lang w:val="lt-LT"/>
        </w:rPr>
        <w:t>SPECIALIOS ATSARGUMO PRIEMONĖS DĖL NESUVARTOTO VAISTINIO PREPARATO AR JO ATLIEKŲ TVARKYMO (JEI REIKIA)</w:t>
      </w:r>
    </w:p>
    <w:p w14:paraId="5212520D" w14:textId="77777777" w:rsidR="00D74198" w:rsidRPr="00933770" w:rsidRDefault="00D74198" w:rsidP="00F50181">
      <w:pPr>
        <w:widowControl w:val="0"/>
        <w:spacing w:line="240" w:lineRule="auto"/>
        <w:rPr>
          <w:szCs w:val="22"/>
          <w:lang w:val="lt-LT"/>
        </w:rPr>
      </w:pPr>
    </w:p>
    <w:p w14:paraId="23E2A866" w14:textId="77777777" w:rsidR="00D74198" w:rsidRPr="00933770" w:rsidRDefault="002356E7" w:rsidP="00292581">
      <w:pPr>
        <w:widowControl w:val="0"/>
        <w:spacing w:line="240" w:lineRule="auto"/>
        <w:outlineLvl w:val="0"/>
        <w:rPr>
          <w:szCs w:val="22"/>
          <w:lang w:val="lt-LT"/>
        </w:rPr>
      </w:pPr>
      <w:r>
        <w:rPr>
          <w:rFonts w:eastAsia="SimSun"/>
          <w:szCs w:val="22"/>
          <w:lang w:val="lt-LT" w:eastAsia="lt-LT"/>
        </w:rPr>
        <w:t xml:space="preserve">Nesuvartotus </w:t>
      </w:r>
      <w:r w:rsidR="001D10ED">
        <w:rPr>
          <w:rFonts w:eastAsia="SimSun"/>
          <w:szCs w:val="22"/>
          <w:lang w:val="lt-LT" w:eastAsia="lt-LT"/>
        </w:rPr>
        <w:t>vaistus</w:t>
      </w:r>
      <w:r>
        <w:rPr>
          <w:rFonts w:eastAsia="SimSun"/>
          <w:szCs w:val="22"/>
          <w:lang w:val="lt-LT" w:eastAsia="lt-LT"/>
        </w:rPr>
        <w:t xml:space="preserve"> reikia </w:t>
      </w:r>
      <w:r w:rsidR="001D10ED">
        <w:rPr>
          <w:rFonts w:eastAsia="SimSun"/>
          <w:szCs w:val="22"/>
          <w:lang w:val="lt-LT" w:eastAsia="lt-LT"/>
        </w:rPr>
        <w:t>tvarkyti laikantis</w:t>
      </w:r>
      <w:r>
        <w:rPr>
          <w:rFonts w:eastAsia="SimSun"/>
          <w:szCs w:val="22"/>
          <w:lang w:val="lt-LT" w:eastAsia="lt-LT"/>
        </w:rPr>
        <w:t xml:space="preserve"> vietini</w:t>
      </w:r>
      <w:r w:rsidR="001D10ED">
        <w:rPr>
          <w:rFonts w:eastAsia="SimSun"/>
          <w:szCs w:val="22"/>
          <w:lang w:val="lt-LT" w:eastAsia="lt-LT"/>
        </w:rPr>
        <w:t>ų</w:t>
      </w:r>
      <w:r>
        <w:rPr>
          <w:rFonts w:eastAsia="SimSun"/>
          <w:szCs w:val="22"/>
          <w:lang w:val="lt-LT" w:eastAsia="lt-LT"/>
        </w:rPr>
        <w:t xml:space="preserve"> reikalavim</w:t>
      </w:r>
      <w:r w:rsidR="001D10ED">
        <w:rPr>
          <w:rFonts w:eastAsia="SimSun"/>
          <w:szCs w:val="22"/>
          <w:lang w:val="lt-LT" w:eastAsia="lt-LT"/>
        </w:rPr>
        <w:t>ų</w:t>
      </w:r>
      <w:r>
        <w:rPr>
          <w:rFonts w:eastAsia="SimSun"/>
          <w:szCs w:val="22"/>
          <w:lang w:val="lt-LT" w:eastAsia="lt-LT"/>
        </w:rPr>
        <w:t xml:space="preserve">. </w:t>
      </w:r>
    </w:p>
    <w:p w14:paraId="49630534" w14:textId="77777777" w:rsidR="00702A31" w:rsidRPr="00933770" w:rsidRDefault="00702A31" w:rsidP="00F50181">
      <w:pPr>
        <w:widowControl w:val="0"/>
        <w:spacing w:line="240" w:lineRule="auto"/>
        <w:rPr>
          <w:szCs w:val="22"/>
          <w:lang w:val="lt-LT"/>
        </w:rPr>
      </w:pPr>
    </w:p>
    <w:p w14:paraId="76CB85E9" w14:textId="77777777" w:rsidR="00702A31" w:rsidRPr="00933770" w:rsidRDefault="00702A31" w:rsidP="00F50181">
      <w:pPr>
        <w:widowControl w:val="0"/>
        <w:spacing w:line="240" w:lineRule="auto"/>
        <w:rPr>
          <w:szCs w:val="22"/>
          <w:lang w:val="lt-LT"/>
        </w:rPr>
      </w:pPr>
    </w:p>
    <w:p w14:paraId="78DD3CAB" w14:textId="77777777" w:rsidR="00D74198" w:rsidRPr="00933770" w:rsidRDefault="00D74198" w:rsidP="00F50181">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933770">
        <w:rPr>
          <w:b/>
          <w:szCs w:val="22"/>
          <w:lang w:val="lt-LT"/>
        </w:rPr>
        <w:t>11.</w:t>
      </w:r>
      <w:r w:rsidRPr="00933770">
        <w:rPr>
          <w:b/>
          <w:szCs w:val="22"/>
          <w:lang w:val="lt-LT"/>
        </w:rPr>
        <w:tab/>
      </w:r>
      <w:r w:rsidR="00751C5A" w:rsidRPr="00933770">
        <w:rPr>
          <w:b/>
          <w:szCs w:val="22"/>
          <w:lang w:val="lt-LT"/>
        </w:rPr>
        <w:t xml:space="preserve">REGISTRUOTOJO </w:t>
      </w:r>
      <w:r w:rsidR="00A7391D" w:rsidRPr="00933770">
        <w:rPr>
          <w:b/>
          <w:szCs w:val="22"/>
          <w:lang w:val="lt-LT"/>
        </w:rPr>
        <w:t>PAVADINIMAS IR ADRESAS</w:t>
      </w:r>
    </w:p>
    <w:p w14:paraId="5A6D643B" w14:textId="77777777" w:rsidR="00D74198" w:rsidRPr="00933770" w:rsidRDefault="00D74198" w:rsidP="00F50181">
      <w:pPr>
        <w:keepNext/>
        <w:widowControl w:val="0"/>
        <w:spacing w:line="240" w:lineRule="auto"/>
        <w:rPr>
          <w:szCs w:val="22"/>
          <w:lang w:val="lt-LT"/>
        </w:rPr>
      </w:pPr>
    </w:p>
    <w:p w14:paraId="31AB0BDE" w14:textId="77777777" w:rsidR="00D83733" w:rsidRPr="00933770" w:rsidRDefault="00D83733" w:rsidP="00D83733">
      <w:pPr>
        <w:keepNext/>
        <w:widowControl w:val="0"/>
        <w:tabs>
          <w:tab w:val="clear" w:pos="567"/>
          <w:tab w:val="left" w:pos="720"/>
        </w:tabs>
        <w:spacing w:line="240" w:lineRule="auto"/>
        <w:rPr>
          <w:noProof/>
          <w:szCs w:val="22"/>
          <w:lang w:val="fr-FR"/>
        </w:rPr>
      </w:pPr>
      <w:r w:rsidRPr="00933770">
        <w:rPr>
          <w:noProof/>
          <w:szCs w:val="22"/>
          <w:lang w:val="fr-FR"/>
        </w:rPr>
        <w:t>Sun Pharmaceutical Industries Europe B.V.</w:t>
      </w:r>
    </w:p>
    <w:p w14:paraId="09F314B9" w14:textId="77777777" w:rsidR="00D83733" w:rsidRPr="00933770" w:rsidRDefault="00D83733" w:rsidP="00D83733">
      <w:pPr>
        <w:keepNext/>
        <w:widowControl w:val="0"/>
        <w:tabs>
          <w:tab w:val="clear" w:pos="567"/>
          <w:tab w:val="left" w:pos="720"/>
        </w:tabs>
        <w:spacing w:line="240" w:lineRule="auto"/>
        <w:rPr>
          <w:noProof/>
          <w:szCs w:val="22"/>
          <w:lang w:val="fr-FR"/>
        </w:rPr>
      </w:pPr>
      <w:r w:rsidRPr="00933770">
        <w:rPr>
          <w:noProof/>
          <w:szCs w:val="22"/>
          <w:lang w:val="fr-FR"/>
        </w:rPr>
        <w:t>Polarisavenue 87</w:t>
      </w:r>
    </w:p>
    <w:p w14:paraId="4D6EC536" w14:textId="77777777" w:rsidR="00D83733" w:rsidRPr="00C00EA2" w:rsidRDefault="00D83733" w:rsidP="00D83733">
      <w:pPr>
        <w:keepNext/>
        <w:widowControl w:val="0"/>
        <w:tabs>
          <w:tab w:val="clear" w:pos="567"/>
          <w:tab w:val="left" w:pos="720"/>
        </w:tabs>
        <w:spacing w:line="240" w:lineRule="auto"/>
        <w:rPr>
          <w:noProof/>
          <w:szCs w:val="22"/>
          <w:lang w:val="lt-LT"/>
        </w:rPr>
      </w:pPr>
      <w:r w:rsidRPr="00C00EA2">
        <w:rPr>
          <w:noProof/>
          <w:szCs w:val="22"/>
          <w:lang w:val="lt-LT"/>
        </w:rPr>
        <w:t>2132JH Hoofddorp</w:t>
      </w:r>
    </w:p>
    <w:p w14:paraId="2D9097D0" w14:textId="77777777" w:rsidR="00D74198" w:rsidRPr="00933770" w:rsidRDefault="007672DB" w:rsidP="00263E52">
      <w:pPr>
        <w:widowControl w:val="0"/>
        <w:spacing w:line="240" w:lineRule="auto"/>
        <w:rPr>
          <w:szCs w:val="22"/>
          <w:lang w:val="lt-LT"/>
        </w:rPr>
      </w:pPr>
      <w:r w:rsidRPr="00C00EA2">
        <w:rPr>
          <w:noProof/>
          <w:szCs w:val="22"/>
          <w:lang w:val="lt-LT"/>
        </w:rPr>
        <w:t>Nyderlandai</w:t>
      </w:r>
    </w:p>
    <w:p w14:paraId="1F1CCF52" w14:textId="77777777" w:rsidR="00D74198" w:rsidRDefault="00D74198" w:rsidP="00BF0DB3">
      <w:pPr>
        <w:widowControl w:val="0"/>
        <w:spacing w:line="240" w:lineRule="auto"/>
        <w:rPr>
          <w:szCs w:val="22"/>
          <w:lang w:val="lt-LT"/>
        </w:rPr>
      </w:pPr>
    </w:p>
    <w:p w14:paraId="2F4A3E94" w14:textId="77777777" w:rsidR="00581C2F" w:rsidRPr="00933770" w:rsidRDefault="00581C2F" w:rsidP="00BF0DB3">
      <w:pPr>
        <w:widowControl w:val="0"/>
        <w:spacing w:line="240" w:lineRule="auto"/>
        <w:rPr>
          <w:szCs w:val="22"/>
          <w:lang w:val="lt-LT"/>
        </w:rPr>
      </w:pPr>
    </w:p>
    <w:p w14:paraId="4E4F79AC" w14:textId="77777777" w:rsidR="00D74198" w:rsidRPr="00933770" w:rsidRDefault="00D74198" w:rsidP="00F84B38">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933770">
        <w:rPr>
          <w:b/>
          <w:szCs w:val="22"/>
          <w:lang w:val="lt-LT"/>
        </w:rPr>
        <w:t>12.</w:t>
      </w:r>
      <w:r w:rsidRPr="00933770">
        <w:rPr>
          <w:b/>
          <w:szCs w:val="22"/>
          <w:lang w:val="lt-LT"/>
        </w:rPr>
        <w:tab/>
      </w:r>
      <w:r w:rsidR="00751C5A" w:rsidRPr="00933770">
        <w:rPr>
          <w:b/>
          <w:szCs w:val="22"/>
          <w:lang w:val="lt-LT"/>
        </w:rPr>
        <w:t xml:space="preserve">REGISTRACIJOS PAŽYMĖJIMO </w:t>
      </w:r>
      <w:r w:rsidR="00A7391D" w:rsidRPr="00933770">
        <w:rPr>
          <w:b/>
          <w:szCs w:val="22"/>
          <w:lang w:val="lt-LT"/>
        </w:rPr>
        <w:t>NUMERIS (-IAI</w:t>
      </w:r>
      <w:r w:rsidRPr="00933770">
        <w:rPr>
          <w:b/>
          <w:szCs w:val="22"/>
          <w:lang w:val="lt-LT"/>
        </w:rPr>
        <w:t>)</w:t>
      </w:r>
    </w:p>
    <w:p w14:paraId="59FBA761" w14:textId="77777777" w:rsidR="00D74198" w:rsidRPr="00933770" w:rsidRDefault="00D74198" w:rsidP="00F72BC2">
      <w:pPr>
        <w:keepNext/>
        <w:widowControl w:val="0"/>
        <w:spacing w:line="240" w:lineRule="auto"/>
        <w:rPr>
          <w:szCs w:val="22"/>
          <w:lang w:val="lt-LT"/>
        </w:rPr>
      </w:pPr>
    </w:p>
    <w:p w14:paraId="265123A9" w14:textId="77777777" w:rsidR="00D74198" w:rsidRPr="00933770" w:rsidRDefault="00702A31" w:rsidP="00DD6636">
      <w:pPr>
        <w:widowControl w:val="0"/>
        <w:spacing w:line="240" w:lineRule="auto"/>
        <w:ind w:left="2268" w:hanging="2268"/>
        <w:rPr>
          <w:lang w:val="lt-LT"/>
        </w:rPr>
      </w:pPr>
      <w:r w:rsidRPr="00933770">
        <w:rPr>
          <w:szCs w:val="22"/>
          <w:lang w:val="lt-LT"/>
        </w:rPr>
        <w:t>EU/1/15/1030/001</w:t>
      </w:r>
      <w:r w:rsidR="00D74198" w:rsidRPr="00933770">
        <w:rPr>
          <w:lang w:val="lt-LT"/>
        </w:rPr>
        <w:tab/>
      </w:r>
      <w:r w:rsidR="00D74198" w:rsidRPr="00933770">
        <w:rPr>
          <w:shd w:val="pct15" w:color="auto" w:fill="auto"/>
          <w:lang w:val="lt-LT"/>
        </w:rPr>
        <w:t>10</w:t>
      </w:r>
      <w:r w:rsidR="00263E52" w:rsidRPr="00933770">
        <w:rPr>
          <w:shd w:val="pct15" w:color="auto" w:fill="auto"/>
          <w:lang w:val="lt-LT"/>
        </w:rPr>
        <w:t> </w:t>
      </w:r>
      <w:r w:rsidR="00D336F3" w:rsidRPr="00933770">
        <w:rPr>
          <w:shd w:val="pct15" w:color="auto" w:fill="auto"/>
          <w:lang w:val="lt-LT"/>
        </w:rPr>
        <w:t>kietųjų kapsulių</w:t>
      </w:r>
    </w:p>
    <w:p w14:paraId="11D1C1B2" w14:textId="77777777" w:rsidR="00D74198" w:rsidRPr="00933770" w:rsidRDefault="00702A31" w:rsidP="00DD6636">
      <w:pPr>
        <w:widowControl w:val="0"/>
        <w:spacing w:line="240" w:lineRule="auto"/>
        <w:ind w:left="2268" w:hanging="2268"/>
        <w:rPr>
          <w:lang w:val="lt-LT"/>
        </w:rPr>
      </w:pPr>
      <w:r w:rsidRPr="00933770">
        <w:rPr>
          <w:shd w:val="pct15" w:color="auto" w:fill="auto"/>
          <w:lang w:val="lt-LT"/>
        </w:rPr>
        <w:t>EU/1/15/1030/002</w:t>
      </w:r>
      <w:r w:rsidR="00D74198" w:rsidRPr="00933770">
        <w:rPr>
          <w:lang w:val="lt-LT"/>
        </w:rPr>
        <w:tab/>
      </w:r>
      <w:r w:rsidR="00D74198" w:rsidRPr="00933770">
        <w:rPr>
          <w:shd w:val="pct15" w:color="auto" w:fill="auto"/>
          <w:lang w:val="lt-LT"/>
        </w:rPr>
        <w:t>30</w:t>
      </w:r>
      <w:r w:rsidR="00263E52" w:rsidRPr="00933770">
        <w:rPr>
          <w:shd w:val="pct15" w:color="auto" w:fill="auto"/>
          <w:lang w:val="lt-LT"/>
        </w:rPr>
        <w:t> </w:t>
      </w:r>
      <w:r w:rsidR="00D336F3" w:rsidRPr="00933770">
        <w:rPr>
          <w:shd w:val="pct15" w:color="auto" w:fill="auto"/>
          <w:lang w:val="lt-LT"/>
        </w:rPr>
        <w:t>kietųjų kapsulių</w:t>
      </w:r>
    </w:p>
    <w:p w14:paraId="37007F17" w14:textId="77777777" w:rsidR="00D74198" w:rsidRPr="00933770" w:rsidRDefault="00D74198" w:rsidP="00827C78">
      <w:pPr>
        <w:widowControl w:val="0"/>
        <w:spacing w:line="240" w:lineRule="auto"/>
        <w:rPr>
          <w:szCs w:val="22"/>
          <w:lang w:val="lt-LT"/>
        </w:rPr>
      </w:pPr>
    </w:p>
    <w:p w14:paraId="29185C64" w14:textId="77777777" w:rsidR="00D74198" w:rsidRPr="00933770" w:rsidRDefault="00D74198" w:rsidP="00E003F7">
      <w:pPr>
        <w:widowControl w:val="0"/>
        <w:spacing w:line="240" w:lineRule="auto"/>
        <w:rPr>
          <w:szCs w:val="22"/>
          <w:lang w:val="lt-LT"/>
        </w:rPr>
      </w:pPr>
    </w:p>
    <w:p w14:paraId="269D234C" w14:textId="77777777" w:rsidR="00D74198" w:rsidRPr="00933770" w:rsidRDefault="00D74198" w:rsidP="00E003F7">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933770">
        <w:rPr>
          <w:b/>
          <w:szCs w:val="22"/>
          <w:lang w:val="lt-LT"/>
        </w:rPr>
        <w:t>13.</w:t>
      </w:r>
      <w:r w:rsidRPr="00933770">
        <w:rPr>
          <w:b/>
          <w:szCs w:val="22"/>
          <w:lang w:val="lt-LT"/>
        </w:rPr>
        <w:tab/>
      </w:r>
      <w:r w:rsidR="00A7391D" w:rsidRPr="00933770">
        <w:rPr>
          <w:b/>
          <w:szCs w:val="22"/>
          <w:lang w:val="lt-LT"/>
        </w:rPr>
        <w:t>SERIJOS NUMERIS</w:t>
      </w:r>
    </w:p>
    <w:p w14:paraId="755FF292" w14:textId="77777777" w:rsidR="00D74198" w:rsidRPr="00933770" w:rsidRDefault="00D74198" w:rsidP="00F50181">
      <w:pPr>
        <w:keepNext/>
        <w:widowControl w:val="0"/>
        <w:spacing w:line="240" w:lineRule="auto"/>
        <w:rPr>
          <w:szCs w:val="22"/>
          <w:lang w:val="lt-LT"/>
        </w:rPr>
      </w:pPr>
    </w:p>
    <w:p w14:paraId="7CE9D4AE" w14:textId="77777777" w:rsidR="00D74198" w:rsidRPr="00933770" w:rsidRDefault="00D336F3" w:rsidP="00292581">
      <w:pPr>
        <w:widowControl w:val="0"/>
        <w:spacing w:line="240" w:lineRule="auto"/>
        <w:outlineLvl w:val="0"/>
        <w:rPr>
          <w:szCs w:val="22"/>
          <w:lang w:val="lt-LT"/>
        </w:rPr>
      </w:pPr>
      <w:r w:rsidRPr="00933770">
        <w:rPr>
          <w:szCs w:val="22"/>
          <w:lang w:val="lt-LT"/>
        </w:rPr>
        <w:t>Serija</w:t>
      </w:r>
    </w:p>
    <w:p w14:paraId="31910AFA" w14:textId="77777777" w:rsidR="00D74198" w:rsidRPr="00933770" w:rsidRDefault="00D74198" w:rsidP="00F50181">
      <w:pPr>
        <w:widowControl w:val="0"/>
        <w:spacing w:line="240" w:lineRule="auto"/>
        <w:rPr>
          <w:szCs w:val="22"/>
          <w:lang w:val="lt-LT"/>
        </w:rPr>
      </w:pPr>
    </w:p>
    <w:p w14:paraId="245EE4BA" w14:textId="77777777" w:rsidR="00D74198" w:rsidRPr="00933770" w:rsidRDefault="00D74198" w:rsidP="00F50181">
      <w:pPr>
        <w:widowControl w:val="0"/>
        <w:spacing w:line="240" w:lineRule="auto"/>
        <w:rPr>
          <w:szCs w:val="22"/>
          <w:lang w:val="lt-LT"/>
        </w:rPr>
      </w:pPr>
    </w:p>
    <w:p w14:paraId="6779671E" w14:textId="77777777" w:rsidR="00D74198" w:rsidRPr="00933770" w:rsidRDefault="00D74198" w:rsidP="00F50181">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933770">
        <w:rPr>
          <w:b/>
          <w:szCs w:val="22"/>
          <w:lang w:val="lt-LT"/>
        </w:rPr>
        <w:t>14.</w:t>
      </w:r>
      <w:r w:rsidRPr="00933770">
        <w:rPr>
          <w:b/>
          <w:szCs w:val="22"/>
          <w:lang w:val="lt-LT"/>
        </w:rPr>
        <w:tab/>
      </w:r>
      <w:r w:rsidR="00A7391D" w:rsidRPr="00933770">
        <w:rPr>
          <w:b/>
          <w:szCs w:val="22"/>
          <w:lang w:val="lt-LT"/>
        </w:rPr>
        <w:t>PARDAVIMO (IŠDAVIMO) TVARKA</w:t>
      </w:r>
    </w:p>
    <w:p w14:paraId="3775E8E7" w14:textId="77777777" w:rsidR="00D74198" w:rsidRPr="00933770" w:rsidRDefault="00D74198" w:rsidP="005E0D0A">
      <w:pPr>
        <w:keepNext/>
        <w:widowControl w:val="0"/>
        <w:spacing w:line="240" w:lineRule="auto"/>
        <w:rPr>
          <w:szCs w:val="22"/>
          <w:lang w:val="lt-LT"/>
        </w:rPr>
      </w:pPr>
    </w:p>
    <w:p w14:paraId="4174BB30" w14:textId="77777777" w:rsidR="00D74198" w:rsidRPr="00933770" w:rsidRDefault="00D74198" w:rsidP="00263E52">
      <w:pPr>
        <w:widowControl w:val="0"/>
        <w:spacing w:line="240" w:lineRule="auto"/>
        <w:rPr>
          <w:szCs w:val="22"/>
          <w:lang w:val="lt-LT"/>
        </w:rPr>
      </w:pPr>
    </w:p>
    <w:p w14:paraId="363DEF0A" w14:textId="77777777" w:rsidR="00D74198" w:rsidRPr="00933770" w:rsidRDefault="00D74198" w:rsidP="00263E52">
      <w:pPr>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933770">
        <w:rPr>
          <w:b/>
          <w:szCs w:val="22"/>
          <w:lang w:val="lt-LT"/>
        </w:rPr>
        <w:t>15.</w:t>
      </w:r>
      <w:r w:rsidRPr="00933770">
        <w:rPr>
          <w:b/>
          <w:szCs w:val="22"/>
          <w:lang w:val="lt-LT"/>
        </w:rPr>
        <w:tab/>
      </w:r>
      <w:r w:rsidR="00A7391D" w:rsidRPr="00933770">
        <w:rPr>
          <w:b/>
          <w:szCs w:val="22"/>
          <w:lang w:val="lt-LT"/>
        </w:rPr>
        <w:t>VARTOJIMO INSTRUKCIJA</w:t>
      </w:r>
    </w:p>
    <w:p w14:paraId="01081ADE" w14:textId="77777777" w:rsidR="00D74198" w:rsidRPr="00933770" w:rsidRDefault="00D74198" w:rsidP="00BF0DB3">
      <w:pPr>
        <w:widowControl w:val="0"/>
        <w:spacing w:line="240" w:lineRule="auto"/>
        <w:rPr>
          <w:szCs w:val="22"/>
          <w:lang w:val="lt-LT"/>
        </w:rPr>
      </w:pPr>
    </w:p>
    <w:p w14:paraId="2EFB6E06" w14:textId="77777777" w:rsidR="00D74198" w:rsidRPr="00933770" w:rsidRDefault="00D74198" w:rsidP="00F84B38">
      <w:pPr>
        <w:widowControl w:val="0"/>
        <w:spacing w:line="240" w:lineRule="auto"/>
        <w:rPr>
          <w:szCs w:val="22"/>
          <w:lang w:val="lt-LT"/>
        </w:rPr>
      </w:pPr>
    </w:p>
    <w:p w14:paraId="7EB89892" w14:textId="77777777" w:rsidR="00D74198" w:rsidRPr="00933770" w:rsidRDefault="00D74198" w:rsidP="00F72BC2">
      <w:pPr>
        <w:keepNext/>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933770">
        <w:rPr>
          <w:b/>
          <w:szCs w:val="22"/>
          <w:lang w:val="lt-LT"/>
        </w:rPr>
        <w:t>16.</w:t>
      </w:r>
      <w:r w:rsidRPr="00933770">
        <w:rPr>
          <w:b/>
          <w:szCs w:val="22"/>
          <w:lang w:val="lt-LT"/>
        </w:rPr>
        <w:tab/>
      </w:r>
      <w:r w:rsidR="00A7391D" w:rsidRPr="00933770">
        <w:rPr>
          <w:b/>
          <w:szCs w:val="22"/>
          <w:lang w:val="lt-LT"/>
        </w:rPr>
        <w:t>INFORMACIJA BRAILIO RAŠTU</w:t>
      </w:r>
    </w:p>
    <w:p w14:paraId="0AC20DD2" w14:textId="77777777" w:rsidR="00D74198" w:rsidRPr="00933770" w:rsidRDefault="00D74198" w:rsidP="00BF4E2E">
      <w:pPr>
        <w:keepNext/>
        <w:widowControl w:val="0"/>
        <w:spacing w:line="240" w:lineRule="auto"/>
        <w:rPr>
          <w:szCs w:val="22"/>
          <w:lang w:val="lt-LT"/>
        </w:rPr>
      </w:pPr>
    </w:p>
    <w:p w14:paraId="5198D507" w14:textId="77777777" w:rsidR="00D74198" w:rsidRPr="00933770" w:rsidRDefault="00D74198" w:rsidP="00292581">
      <w:pPr>
        <w:widowControl w:val="0"/>
        <w:spacing w:line="240" w:lineRule="auto"/>
        <w:outlineLvl w:val="0"/>
        <w:rPr>
          <w:szCs w:val="22"/>
          <w:lang w:val="lt-LT"/>
        </w:rPr>
      </w:pPr>
      <w:r w:rsidRPr="00933770">
        <w:rPr>
          <w:szCs w:val="22"/>
          <w:lang w:val="lt-LT"/>
        </w:rPr>
        <w:t>Odomzo 200</w:t>
      </w:r>
      <w:r w:rsidR="00D013D7" w:rsidRPr="00933770">
        <w:rPr>
          <w:szCs w:val="22"/>
          <w:lang w:val="lt-LT"/>
        </w:rPr>
        <w:t> </w:t>
      </w:r>
      <w:r w:rsidRPr="00933770">
        <w:rPr>
          <w:szCs w:val="22"/>
          <w:lang w:val="lt-LT"/>
        </w:rPr>
        <w:t>mg</w:t>
      </w:r>
    </w:p>
    <w:p w14:paraId="6F316008" w14:textId="77777777" w:rsidR="00D74198" w:rsidRPr="00933770" w:rsidRDefault="00D74198" w:rsidP="00A237ED">
      <w:pPr>
        <w:widowControl w:val="0"/>
        <w:spacing w:line="240" w:lineRule="auto"/>
        <w:rPr>
          <w:szCs w:val="22"/>
          <w:shd w:val="clear" w:color="auto" w:fill="CCCCCC"/>
          <w:lang w:val="lt-LT"/>
        </w:rPr>
      </w:pPr>
    </w:p>
    <w:p w14:paraId="543E01B9" w14:textId="77777777" w:rsidR="00292581" w:rsidRPr="00364A75" w:rsidRDefault="00292581" w:rsidP="00292581">
      <w:pPr>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64A75">
        <w:rPr>
          <w:b/>
          <w:bCs/>
          <w:szCs w:val="22"/>
          <w:lang w:val="lt-LT"/>
        </w:rPr>
        <w:t>17.</w:t>
      </w:r>
      <w:r w:rsidRPr="00364A75">
        <w:rPr>
          <w:b/>
          <w:bCs/>
          <w:szCs w:val="22"/>
          <w:lang w:val="lt-LT"/>
        </w:rPr>
        <w:tab/>
        <w:t>UNIKALUS</w:t>
      </w:r>
      <w:r w:rsidRPr="00364A75">
        <w:rPr>
          <w:b/>
          <w:noProof/>
          <w:szCs w:val="22"/>
          <w:lang w:val="lt-LT"/>
        </w:rPr>
        <w:t xml:space="preserve"> IDENTIFIKATORIUS – 2D BRŪKŠNINIS KODAS</w:t>
      </w:r>
    </w:p>
    <w:p w14:paraId="69D508EC" w14:textId="77777777" w:rsidR="00292581" w:rsidRPr="00364A75" w:rsidRDefault="00292581" w:rsidP="00292581">
      <w:pPr>
        <w:rPr>
          <w:noProof/>
          <w:szCs w:val="22"/>
          <w:lang w:val="lt-LT"/>
        </w:rPr>
      </w:pPr>
    </w:p>
    <w:p w14:paraId="2CC42319" w14:textId="77777777" w:rsidR="00292581" w:rsidRPr="00364A75" w:rsidRDefault="00292581" w:rsidP="00292581">
      <w:pPr>
        <w:outlineLvl w:val="0"/>
        <w:rPr>
          <w:noProof/>
          <w:szCs w:val="22"/>
          <w:shd w:val="clear" w:color="auto" w:fill="CCCCCC"/>
          <w:lang w:val="lt-LT"/>
        </w:rPr>
      </w:pPr>
      <w:r w:rsidRPr="00364A75">
        <w:rPr>
          <w:noProof/>
          <w:szCs w:val="22"/>
          <w:highlight w:val="lightGray"/>
          <w:lang w:val="lt-LT"/>
        </w:rPr>
        <w:t>2D brūkšninis kodas su nurodytu unikaliu identifikatoriumi</w:t>
      </w:r>
    </w:p>
    <w:p w14:paraId="7B8335FE" w14:textId="77777777" w:rsidR="00292581" w:rsidRPr="00364A75" w:rsidRDefault="00292581" w:rsidP="00292581">
      <w:pPr>
        <w:rPr>
          <w:noProof/>
          <w:szCs w:val="22"/>
          <w:lang w:val="lt-LT"/>
        </w:rPr>
      </w:pPr>
    </w:p>
    <w:p w14:paraId="73BB4F26" w14:textId="77777777" w:rsidR="00292581" w:rsidRPr="00364A75" w:rsidRDefault="00292581" w:rsidP="00292581">
      <w:pPr>
        <w:rPr>
          <w:noProof/>
          <w:szCs w:val="22"/>
          <w:lang w:val="lt-LT"/>
        </w:rPr>
      </w:pPr>
    </w:p>
    <w:p w14:paraId="73D86B00" w14:textId="77777777" w:rsidR="00292581" w:rsidRDefault="00292581" w:rsidP="00292581">
      <w:pPr>
        <w:pBdr>
          <w:top w:val="single" w:sz="4" w:space="1" w:color="auto"/>
          <w:left w:val="single" w:sz="4" w:space="4" w:color="auto"/>
          <w:bottom w:val="single" w:sz="4" w:space="1" w:color="auto"/>
          <w:right w:val="single" w:sz="4" w:space="4" w:color="auto"/>
        </w:pBdr>
        <w:tabs>
          <w:tab w:val="left" w:pos="0"/>
        </w:tabs>
        <w:outlineLvl w:val="0"/>
        <w:rPr>
          <w:i/>
          <w:noProof/>
          <w:szCs w:val="22"/>
        </w:rPr>
      </w:pPr>
      <w:r>
        <w:rPr>
          <w:b/>
          <w:noProof/>
          <w:szCs w:val="22"/>
        </w:rPr>
        <w:t>18.</w:t>
      </w:r>
      <w:r>
        <w:rPr>
          <w:b/>
          <w:noProof/>
          <w:szCs w:val="22"/>
        </w:rPr>
        <w:tab/>
        <w:t>UNIKALUS IDENTIFIKATORIUS – ŽMONĖMS SUPRANTAMI DUOMENYS</w:t>
      </w:r>
    </w:p>
    <w:p w14:paraId="508DC520" w14:textId="77777777" w:rsidR="00292581" w:rsidRDefault="00292581" w:rsidP="00292581">
      <w:pPr>
        <w:rPr>
          <w:noProof/>
          <w:szCs w:val="22"/>
        </w:rPr>
      </w:pPr>
    </w:p>
    <w:p w14:paraId="69D04CA4" w14:textId="77777777" w:rsidR="00292581" w:rsidRDefault="00292581" w:rsidP="00292581">
      <w:pPr>
        <w:outlineLvl w:val="0"/>
        <w:rPr>
          <w:color w:val="008000"/>
          <w:szCs w:val="22"/>
        </w:rPr>
      </w:pPr>
      <w:r>
        <w:rPr>
          <w:szCs w:val="22"/>
        </w:rPr>
        <w:t>PC</w:t>
      </w:r>
    </w:p>
    <w:p w14:paraId="77191E9E" w14:textId="77777777" w:rsidR="00292581" w:rsidRDefault="00292581" w:rsidP="00292581">
      <w:pPr>
        <w:outlineLvl w:val="0"/>
        <w:rPr>
          <w:szCs w:val="22"/>
        </w:rPr>
      </w:pPr>
      <w:r>
        <w:rPr>
          <w:szCs w:val="22"/>
        </w:rPr>
        <w:t>SN</w:t>
      </w:r>
    </w:p>
    <w:p w14:paraId="19B89AF2" w14:textId="77777777" w:rsidR="00292581" w:rsidRDefault="00292581" w:rsidP="00292581">
      <w:pPr>
        <w:outlineLvl w:val="0"/>
        <w:rPr>
          <w:szCs w:val="22"/>
        </w:rPr>
      </w:pPr>
      <w:r>
        <w:rPr>
          <w:szCs w:val="22"/>
        </w:rPr>
        <w:t>NN</w:t>
      </w:r>
    </w:p>
    <w:p w14:paraId="5A1D0004" w14:textId="77777777" w:rsidR="00D74198" w:rsidRPr="00933770" w:rsidRDefault="00D74198" w:rsidP="00A237ED">
      <w:pPr>
        <w:widowControl w:val="0"/>
        <w:shd w:val="clear" w:color="auto" w:fill="FFFFFF"/>
        <w:spacing w:line="240" w:lineRule="auto"/>
        <w:rPr>
          <w:szCs w:val="22"/>
          <w:lang w:val="lt-LT"/>
        </w:rPr>
      </w:pPr>
      <w:r w:rsidRPr="00933770">
        <w:rPr>
          <w:szCs w:val="22"/>
          <w:shd w:val="clear" w:color="auto" w:fill="CCCCCC"/>
          <w:lang w:val="lt-LT"/>
        </w:rPr>
        <w:br w:type="page"/>
      </w:r>
    </w:p>
    <w:p w14:paraId="25968BF2" w14:textId="77777777" w:rsidR="00D74198" w:rsidRPr="00933770" w:rsidRDefault="00A7391D" w:rsidP="00327A92">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933770">
        <w:rPr>
          <w:b/>
          <w:szCs w:val="22"/>
          <w:lang w:val="lt-LT"/>
        </w:rPr>
        <w:t>MINIMALI INFORMACIJA ANT LIZDINIŲ PLOKŠTELIŲ ARBA DVISLUOKSNIŲ JUOSTELIŲ</w:t>
      </w:r>
    </w:p>
    <w:p w14:paraId="1B838B5F" w14:textId="77777777" w:rsidR="00D74198" w:rsidRPr="00933770" w:rsidRDefault="00D74198" w:rsidP="00A237ED">
      <w:pPr>
        <w:widowControl w:val="0"/>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14:paraId="208687CA" w14:textId="77777777" w:rsidR="00D74198" w:rsidRPr="00933770" w:rsidRDefault="00A7391D" w:rsidP="0029258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933770">
        <w:rPr>
          <w:b/>
          <w:szCs w:val="22"/>
          <w:lang w:val="lt-LT"/>
        </w:rPr>
        <w:t>LIZDINĖS PLOKŠTELĖS</w:t>
      </w:r>
    </w:p>
    <w:p w14:paraId="641426C6" w14:textId="77777777" w:rsidR="00D74198" w:rsidRPr="00933770" w:rsidRDefault="00D74198" w:rsidP="00023C1E">
      <w:pPr>
        <w:widowControl w:val="0"/>
        <w:spacing w:line="240" w:lineRule="auto"/>
        <w:rPr>
          <w:szCs w:val="22"/>
          <w:lang w:val="lt-LT"/>
        </w:rPr>
      </w:pPr>
    </w:p>
    <w:p w14:paraId="74206453" w14:textId="77777777" w:rsidR="00D74198" w:rsidRPr="00933770" w:rsidRDefault="00D74198" w:rsidP="009C1885">
      <w:pPr>
        <w:widowControl w:val="0"/>
        <w:spacing w:line="240" w:lineRule="auto"/>
        <w:rPr>
          <w:szCs w:val="22"/>
          <w:lang w:val="lt-LT"/>
        </w:rPr>
      </w:pPr>
    </w:p>
    <w:p w14:paraId="19B5C1A9" w14:textId="77777777" w:rsidR="00D74198" w:rsidRPr="00933770" w:rsidRDefault="00D74198" w:rsidP="009C1885">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933770">
        <w:rPr>
          <w:b/>
          <w:szCs w:val="22"/>
          <w:lang w:val="lt-LT"/>
        </w:rPr>
        <w:t>1.</w:t>
      </w:r>
      <w:r w:rsidRPr="00933770">
        <w:rPr>
          <w:b/>
          <w:szCs w:val="22"/>
          <w:lang w:val="lt-LT"/>
        </w:rPr>
        <w:tab/>
      </w:r>
      <w:r w:rsidR="00A7391D" w:rsidRPr="00933770">
        <w:rPr>
          <w:b/>
          <w:szCs w:val="22"/>
          <w:lang w:val="lt-LT"/>
        </w:rPr>
        <w:t>VAISTINIO PREPARATO PAVADINIMAS</w:t>
      </w:r>
    </w:p>
    <w:p w14:paraId="6CD32D75" w14:textId="77777777" w:rsidR="00D74198" w:rsidRPr="00933770" w:rsidRDefault="00D74198" w:rsidP="009C1885">
      <w:pPr>
        <w:keepNext/>
        <w:widowControl w:val="0"/>
        <w:spacing w:line="240" w:lineRule="auto"/>
        <w:rPr>
          <w:szCs w:val="22"/>
          <w:lang w:val="lt-LT"/>
        </w:rPr>
      </w:pPr>
    </w:p>
    <w:p w14:paraId="7C83E320" w14:textId="77777777" w:rsidR="00D74198" w:rsidRPr="00933770" w:rsidRDefault="00D74198" w:rsidP="00292581">
      <w:pPr>
        <w:keepNext/>
        <w:widowControl w:val="0"/>
        <w:spacing w:line="240" w:lineRule="auto"/>
        <w:outlineLvl w:val="0"/>
        <w:rPr>
          <w:szCs w:val="22"/>
          <w:lang w:val="lt-LT"/>
        </w:rPr>
      </w:pPr>
      <w:r w:rsidRPr="00933770">
        <w:rPr>
          <w:szCs w:val="22"/>
          <w:lang w:val="lt-LT"/>
        </w:rPr>
        <w:t xml:space="preserve">Odomzo 200 mg </w:t>
      </w:r>
      <w:r w:rsidR="00D336F3" w:rsidRPr="00933770">
        <w:rPr>
          <w:szCs w:val="22"/>
          <w:lang w:val="lt-LT"/>
        </w:rPr>
        <w:t>kapsulės</w:t>
      </w:r>
    </w:p>
    <w:p w14:paraId="6AAD4C1E" w14:textId="77777777" w:rsidR="00D74198" w:rsidRPr="00933770" w:rsidRDefault="004F7214" w:rsidP="009C7088">
      <w:pPr>
        <w:widowControl w:val="0"/>
        <w:spacing w:line="240" w:lineRule="auto"/>
        <w:rPr>
          <w:szCs w:val="22"/>
          <w:lang w:val="lt-LT"/>
        </w:rPr>
      </w:pPr>
      <w:r>
        <w:rPr>
          <w:szCs w:val="22"/>
          <w:lang w:val="lt-LT"/>
        </w:rPr>
        <w:t>s</w:t>
      </w:r>
      <w:r w:rsidR="00D74198" w:rsidRPr="00933770">
        <w:rPr>
          <w:szCs w:val="22"/>
          <w:lang w:val="lt-LT"/>
        </w:rPr>
        <w:t>onidegib</w:t>
      </w:r>
      <w:r w:rsidR="00694FC6" w:rsidRPr="00933770">
        <w:rPr>
          <w:szCs w:val="22"/>
          <w:lang w:val="lt-LT"/>
        </w:rPr>
        <w:t>um</w:t>
      </w:r>
    </w:p>
    <w:p w14:paraId="154E00BB" w14:textId="77777777" w:rsidR="00D74198" w:rsidRPr="00933770" w:rsidRDefault="00D74198" w:rsidP="009C7088">
      <w:pPr>
        <w:widowControl w:val="0"/>
        <w:spacing w:line="240" w:lineRule="auto"/>
        <w:rPr>
          <w:lang w:val="lt-LT"/>
        </w:rPr>
      </w:pPr>
    </w:p>
    <w:p w14:paraId="6C7EB3A3" w14:textId="77777777" w:rsidR="00D74198" w:rsidRPr="00933770" w:rsidRDefault="00D74198" w:rsidP="00801E1D">
      <w:pPr>
        <w:widowControl w:val="0"/>
        <w:spacing w:line="240" w:lineRule="auto"/>
        <w:rPr>
          <w:lang w:val="lt-LT"/>
        </w:rPr>
      </w:pPr>
    </w:p>
    <w:p w14:paraId="53BE6CC6" w14:textId="77777777" w:rsidR="00D74198" w:rsidRPr="00933770" w:rsidRDefault="00D74198" w:rsidP="00801E1D">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933770">
        <w:rPr>
          <w:b/>
          <w:lang w:val="lt-LT"/>
        </w:rPr>
        <w:t>2.</w:t>
      </w:r>
      <w:r w:rsidRPr="00933770">
        <w:rPr>
          <w:b/>
          <w:lang w:val="lt-LT"/>
        </w:rPr>
        <w:tab/>
      </w:r>
      <w:r w:rsidR="002F7C9F" w:rsidRPr="00933770">
        <w:rPr>
          <w:b/>
          <w:lang w:val="lt-LT"/>
        </w:rPr>
        <w:t>REGISTRUOTOJO</w:t>
      </w:r>
      <w:r w:rsidR="002F7C9F" w:rsidRPr="00933770" w:rsidDel="002F7C9F">
        <w:rPr>
          <w:b/>
          <w:lang w:val="lt-LT"/>
        </w:rPr>
        <w:t xml:space="preserve"> </w:t>
      </w:r>
      <w:r w:rsidR="00A7391D" w:rsidRPr="00933770">
        <w:rPr>
          <w:b/>
          <w:lang w:val="lt-LT"/>
        </w:rPr>
        <w:t>PAVADINIMAS</w:t>
      </w:r>
    </w:p>
    <w:p w14:paraId="4B5FCBCF" w14:textId="77777777" w:rsidR="00D74198" w:rsidRPr="00933770" w:rsidRDefault="00D74198" w:rsidP="00D34ABD">
      <w:pPr>
        <w:keepNext/>
        <w:widowControl w:val="0"/>
        <w:spacing w:line="240" w:lineRule="auto"/>
        <w:rPr>
          <w:szCs w:val="22"/>
          <w:lang w:val="lt-LT"/>
        </w:rPr>
      </w:pPr>
    </w:p>
    <w:p w14:paraId="351AA2E9" w14:textId="77777777" w:rsidR="00D83733" w:rsidRPr="00933770" w:rsidRDefault="00D83733" w:rsidP="00292581">
      <w:pPr>
        <w:keepNext/>
        <w:widowControl w:val="0"/>
        <w:tabs>
          <w:tab w:val="clear" w:pos="567"/>
          <w:tab w:val="left" w:pos="720"/>
        </w:tabs>
        <w:spacing w:line="240" w:lineRule="auto"/>
        <w:outlineLvl w:val="0"/>
        <w:rPr>
          <w:noProof/>
          <w:szCs w:val="22"/>
          <w:lang w:val="fr-FR"/>
        </w:rPr>
      </w:pPr>
      <w:r w:rsidRPr="00933770">
        <w:rPr>
          <w:noProof/>
          <w:szCs w:val="22"/>
          <w:lang w:val="fr-FR"/>
        </w:rPr>
        <w:t>Sun Pharmaceutical Industries Europe B.V.</w:t>
      </w:r>
    </w:p>
    <w:p w14:paraId="59E88EE6" w14:textId="77777777" w:rsidR="00D74198" w:rsidRPr="00933770" w:rsidRDefault="00D74198" w:rsidP="00D34ABD">
      <w:pPr>
        <w:widowControl w:val="0"/>
        <w:spacing w:line="240" w:lineRule="auto"/>
        <w:rPr>
          <w:szCs w:val="22"/>
          <w:lang w:val="lt-LT"/>
        </w:rPr>
      </w:pPr>
    </w:p>
    <w:p w14:paraId="49BEE79E" w14:textId="77777777" w:rsidR="00D74198" w:rsidRPr="00933770" w:rsidRDefault="00D74198" w:rsidP="00D34ABD">
      <w:pPr>
        <w:widowControl w:val="0"/>
        <w:spacing w:line="240" w:lineRule="auto"/>
        <w:rPr>
          <w:szCs w:val="22"/>
          <w:lang w:val="lt-LT"/>
        </w:rPr>
      </w:pPr>
    </w:p>
    <w:p w14:paraId="3BC87EFA" w14:textId="77777777" w:rsidR="00D74198" w:rsidRPr="00933770" w:rsidRDefault="00D74198" w:rsidP="00D34ABD">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933770">
        <w:rPr>
          <w:b/>
          <w:szCs w:val="22"/>
          <w:lang w:val="lt-LT"/>
        </w:rPr>
        <w:t>3.</w:t>
      </w:r>
      <w:r w:rsidRPr="00933770">
        <w:rPr>
          <w:b/>
          <w:szCs w:val="22"/>
          <w:lang w:val="lt-LT"/>
        </w:rPr>
        <w:tab/>
      </w:r>
      <w:r w:rsidR="00A7391D" w:rsidRPr="00933770">
        <w:rPr>
          <w:b/>
          <w:szCs w:val="22"/>
          <w:lang w:val="lt-LT"/>
        </w:rPr>
        <w:t>TINKAMUMO LAIKAS</w:t>
      </w:r>
    </w:p>
    <w:p w14:paraId="15BC09D9" w14:textId="77777777" w:rsidR="00D74198" w:rsidRPr="00933770" w:rsidRDefault="00D74198" w:rsidP="00D53CA0">
      <w:pPr>
        <w:keepNext/>
        <w:widowControl w:val="0"/>
        <w:spacing w:line="240" w:lineRule="auto"/>
        <w:rPr>
          <w:szCs w:val="22"/>
          <w:lang w:val="lt-LT"/>
        </w:rPr>
      </w:pPr>
    </w:p>
    <w:p w14:paraId="69D2992E" w14:textId="77777777" w:rsidR="00D74198" w:rsidRPr="00933770" w:rsidRDefault="00D74198" w:rsidP="00292581">
      <w:pPr>
        <w:widowControl w:val="0"/>
        <w:spacing w:line="240" w:lineRule="auto"/>
        <w:outlineLvl w:val="0"/>
        <w:rPr>
          <w:szCs w:val="22"/>
          <w:lang w:val="lt-LT"/>
        </w:rPr>
      </w:pPr>
      <w:r w:rsidRPr="00933770">
        <w:rPr>
          <w:szCs w:val="22"/>
          <w:lang w:val="lt-LT"/>
        </w:rPr>
        <w:t>EXP</w:t>
      </w:r>
    </w:p>
    <w:p w14:paraId="4F4B6143" w14:textId="77777777" w:rsidR="00D74198" w:rsidRPr="00933770" w:rsidRDefault="00D74198" w:rsidP="00327A92">
      <w:pPr>
        <w:widowControl w:val="0"/>
        <w:spacing w:line="240" w:lineRule="auto"/>
        <w:rPr>
          <w:szCs w:val="22"/>
          <w:lang w:val="lt-LT"/>
        </w:rPr>
      </w:pPr>
    </w:p>
    <w:p w14:paraId="19DF223B" w14:textId="77777777" w:rsidR="00D74198" w:rsidRPr="00933770" w:rsidRDefault="00D74198" w:rsidP="00327A92">
      <w:pPr>
        <w:widowControl w:val="0"/>
        <w:spacing w:line="240" w:lineRule="auto"/>
        <w:rPr>
          <w:szCs w:val="22"/>
          <w:lang w:val="lt-LT"/>
        </w:rPr>
      </w:pPr>
    </w:p>
    <w:p w14:paraId="2030F193" w14:textId="77777777" w:rsidR="00D74198" w:rsidRPr="00933770" w:rsidRDefault="00D74198" w:rsidP="00327A92">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933770">
        <w:rPr>
          <w:b/>
          <w:szCs w:val="22"/>
          <w:lang w:val="lt-LT"/>
        </w:rPr>
        <w:t>4.</w:t>
      </w:r>
      <w:r w:rsidRPr="00933770">
        <w:rPr>
          <w:b/>
          <w:szCs w:val="22"/>
          <w:lang w:val="lt-LT"/>
        </w:rPr>
        <w:tab/>
      </w:r>
      <w:r w:rsidR="00A7391D" w:rsidRPr="00933770">
        <w:rPr>
          <w:b/>
          <w:szCs w:val="22"/>
          <w:lang w:val="lt-LT"/>
        </w:rPr>
        <w:t>SERIJOS NUMERIS</w:t>
      </w:r>
    </w:p>
    <w:p w14:paraId="10B05A77" w14:textId="77777777" w:rsidR="00D74198" w:rsidRPr="00933770" w:rsidRDefault="00D74198" w:rsidP="00327A92">
      <w:pPr>
        <w:keepNext/>
        <w:widowControl w:val="0"/>
        <w:spacing w:line="240" w:lineRule="auto"/>
        <w:rPr>
          <w:szCs w:val="22"/>
          <w:lang w:val="lt-LT"/>
        </w:rPr>
      </w:pPr>
    </w:p>
    <w:p w14:paraId="588B3456" w14:textId="77777777" w:rsidR="00D74198" w:rsidRPr="00933770" w:rsidRDefault="00D74198" w:rsidP="00292581">
      <w:pPr>
        <w:widowControl w:val="0"/>
        <w:spacing w:line="240" w:lineRule="auto"/>
        <w:outlineLvl w:val="0"/>
        <w:rPr>
          <w:szCs w:val="22"/>
          <w:lang w:val="lt-LT"/>
        </w:rPr>
      </w:pPr>
      <w:r w:rsidRPr="00933770">
        <w:rPr>
          <w:szCs w:val="22"/>
          <w:lang w:val="lt-LT"/>
        </w:rPr>
        <w:t>Lot</w:t>
      </w:r>
    </w:p>
    <w:p w14:paraId="6F63AE6A" w14:textId="77777777" w:rsidR="00D74198" w:rsidRPr="00933770" w:rsidRDefault="00D74198" w:rsidP="00327A92">
      <w:pPr>
        <w:widowControl w:val="0"/>
        <w:spacing w:line="240" w:lineRule="auto"/>
        <w:rPr>
          <w:szCs w:val="22"/>
          <w:lang w:val="lt-LT"/>
        </w:rPr>
      </w:pPr>
    </w:p>
    <w:p w14:paraId="5E271D47" w14:textId="77777777" w:rsidR="00D74198" w:rsidRPr="00933770" w:rsidRDefault="00D74198" w:rsidP="00327A92">
      <w:pPr>
        <w:widowControl w:val="0"/>
        <w:spacing w:line="240" w:lineRule="auto"/>
        <w:rPr>
          <w:szCs w:val="22"/>
          <w:lang w:val="lt-LT"/>
        </w:rPr>
      </w:pPr>
    </w:p>
    <w:p w14:paraId="1D9B27E7" w14:textId="77777777" w:rsidR="00D74198" w:rsidRPr="00933770" w:rsidRDefault="00D74198" w:rsidP="00327A92">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933770">
        <w:rPr>
          <w:b/>
          <w:szCs w:val="22"/>
          <w:lang w:val="lt-LT"/>
        </w:rPr>
        <w:t>5.</w:t>
      </w:r>
      <w:r w:rsidRPr="00933770">
        <w:rPr>
          <w:b/>
          <w:szCs w:val="22"/>
          <w:lang w:val="lt-LT"/>
        </w:rPr>
        <w:tab/>
      </w:r>
      <w:r w:rsidR="00A7391D" w:rsidRPr="00933770">
        <w:rPr>
          <w:b/>
          <w:szCs w:val="22"/>
          <w:lang w:val="lt-LT"/>
        </w:rPr>
        <w:t>KITA</w:t>
      </w:r>
    </w:p>
    <w:p w14:paraId="64568D1A" w14:textId="77777777" w:rsidR="00D74198" w:rsidRPr="00933770" w:rsidRDefault="00D74198" w:rsidP="00327A92">
      <w:pPr>
        <w:widowControl w:val="0"/>
        <w:spacing w:line="240" w:lineRule="auto"/>
        <w:rPr>
          <w:lang w:val="lt-LT"/>
        </w:rPr>
      </w:pPr>
    </w:p>
    <w:p w14:paraId="67700386" w14:textId="77777777" w:rsidR="00A41E3E" w:rsidRPr="00933770" w:rsidRDefault="00A41E3E" w:rsidP="00327A92">
      <w:pPr>
        <w:widowControl w:val="0"/>
        <w:spacing w:line="240" w:lineRule="auto"/>
        <w:rPr>
          <w:lang w:val="lt-LT"/>
        </w:rPr>
      </w:pPr>
      <w:r w:rsidRPr="00933770">
        <w:rPr>
          <w:lang w:val="lt-LT"/>
        </w:rPr>
        <w:br w:type="page"/>
      </w:r>
    </w:p>
    <w:p w14:paraId="4F4406CB" w14:textId="77777777" w:rsidR="00A41E3E" w:rsidRPr="00933770" w:rsidRDefault="00A41E3E" w:rsidP="00327A92">
      <w:pPr>
        <w:widowControl w:val="0"/>
        <w:spacing w:line="240" w:lineRule="auto"/>
        <w:rPr>
          <w:lang w:val="lt-LT"/>
        </w:rPr>
      </w:pPr>
    </w:p>
    <w:p w14:paraId="7FC56EC9" w14:textId="77777777" w:rsidR="00A41E3E" w:rsidRPr="00933770" w:rsidRDefault="00A41E3E" w:rsidP="00327A92">
      <w:pPr>
        <w:widowControl w:val="0"/>
        <w:spacing w:line="240" w:lineRule="auto"/>
        <w:rPr>
          <w:lang w:val="lt-LT"/>
        </w:rPr>
      </w:pPr>
    </w:p>
    <w:p w14:paraId="54381B71" w14:textId="77777777" w:rsidR="00A41E3E" w:rsidRPr="00933770" w:rsidRDefault="00A41E3E" w:rsidP="00327A92">
      <w:pPr>
        <w:widowControl w:val="0"/>
        <w:spacing w:line="240" w:lineRule="auto"/>
        <w:rPr>
          <w:lang w:val="lt-LT"/>
        </w:rPr>
      </w:pPr>
    </w:p>
    <w:p w14:paraId="078192CC" w14:textId="77777777" w:rsidR="00A41E3E" w:rsidRPr="00933770" w:rsidRDefault="00A41E3E" w:rsidP="00327A92">
      <w:pPr>
        <w:widowControl w:val="0"/>
        <w:spacing w:line="240" w:lineRule="auto"/>
        <w:rPr>
          <w:lang w:val="lt-LT"/>
        </w:rPr>
      </w:pPr>
    </w:p>
    <w:p w14:paraId="10E9604C" w14:textId="77777777" w:rsidR="00A41E3E" w:rsidRPr="00933770" w:rsidRDefault="00A41E3E" w:rsidP="00327A92">
      <w:pPr>
        <w:widowControl w:val="0"/>
        <w:spacing w:line="240" w:lineRule="auto"/>
        <w:rPr>
          <w:lang w:val="lt-LT"/>
        </w:rPr>
      </w:pPr>
    </w:p>
    <w:p w14:paraId="64200253" w14:textId="77777777" w:rsidR="00A41E3E" w:rsidRPr="00933770" w:rsidRDefault="00A41E3E" w:rsidP="00327A92">
      <w:pPr>
        <w:widowControl w:val="0"/>
        <w:spacing w:line="240" w:lineRule="auto"/>
        <w:rPr>
          <w:lang w:val="lt-LT"/>
        </w:rPr>
      </w:pPr>
    </w:p>
    <w:p w14:paraId="3B060544" w14:textId="77777777" w:rsidR="00A41E3E" w:rsidRPr="00933770" w:rsidRDefault="00A41E3E" w:rsidP="00327A92">
      <w:pPr>
        <w:widowControl w:val="0"/>
        <w:spacing w:line="240" w:lineRule="auto"/>
        <w:rPr>
          <w:lang w:val="lt-LT"/>
        </w:rPr>
      </w:pPr>
    </w:p>
    <w:p w14:paraId="7104D6BE" w14:textId="77777777" w:rsidR="00A41E3E" w:rsidRPr="00933770" w:rsidRDefault="00A41E3E" w:rsidP="00327A92">
      <w:pPr>
        <w:widowControl w:val="0"/>
        <w:spacing w:line="240" w:lineRule="auto"/>
        <w:rPr>
          <w:lang w:val="lt-LT"/>
        </w:rPr>
      </w:pPr>
    </w:p>
    <w:p w14:paraId="61AF3D71" w14:textId="77777777" w:rsidR="00A41E3E" w:rsidRPr="00933770" w:rsidRDefault="00A41E3E" w:rsidP="00327A92">
      <w:pPr>
        <w:widowControl w:val="0"/>
        <w:spacing w:line="240" w:lineRule="auto"/>
        <w:rPr>
          <w:lang w:val="lt-LT"/>
        </w:rPr>
      </w:pPr>
    </w:p>
    <w:p w14:paraId="1AD51329" w14:textId="77777777" w:rsidR="00A41E3E" w:rsidRPr="00933770" w:rsidRDefault="00A41E3E" w:rsidP="00327A92">
      <w:pPr>
        <w:widowControl w:val="0"/>
        <w:spacing w:line="240" w:lineRule="auto"/>
        <w:rPr>
          <w:lang w:val="lt-LT"/>
        </w:rPr>
      </w:pPr>
    </w:p>
    <w:p w14:paraId="7B4CD013" w14:textId="77777777" w:rsidR="00A41E3E" w:rsidRPr="00933770" w:rsidRDefault="00A41E3E" w:rsidP="00327A92">
      <w:pPr>
        <w:widowControl w:val="0"/>
        <w:spacing w:line="240" w:lineRule="auto"/>
        <w:rPr>
          <w:lang w:val="lt-LT"/>
        </w:rPr>
      </w:pPr>
    </w:p>
    <w:p w14:paraId="4CD77458" w14:textId="77777777" w:rsidR="00A41E3E" w:rsidRPr="00933770" w:rsidRDefault="00A41E3E" w:rsidP="00327A92">
      <w:pPr>
        <w:widowControl w:val="0"/>
        <w:spacing w:line="240" w:lineRule="auto"/>
        <w:rPr>
          <w:lang w:val="lt-LT"/>
        </w:rPr>
      </w:pPr>
    </w:p>
    <w:p w14:paraId="00972F29" w14:textId="77777777" w:rsidR="00A41E3E" w:rsidRPr="00933770" w:rsidRDefault="00A41E3E" w:rsidP="00327A92">
      <w:pPr>
        <w:widowControl w:val="0"/>
        <w:spacing w:line="240" w:lineRule="auto"/>
        <w:rPr>
          <w:lang w:val="lt-LT"/>
        </w:rPr>
      </w:pPr>
    </w:p>
    <w:p w14:paraId="42F8ED8B" w14:textId="77777777" w:rsidR="00A41E3E" w:rsidRPr="00933770" w:rsidRDefault="00A41E3E" w:rsidP="00327A92">
      <w:pPr>
        <w:widowControl w:val="0"/>
        <w:spacing w:line="240" w:lineRule="auto"/>
        <w:rPr>
          <w:lang w:val="lt-LT"/>
        </w:rPr>
      </w:pPr>
    </w:p>
    <w:p w14:paraId="62BDC96F" w14:textId="77777777" w:rsidR="00A41E3E" w:rsidRPr="00933770" w:rsidRDefault="00A41E3E" w:rsidP="00327A92">
      <w:pPr>
        <w:widowControl w:val="0"/>
        <w:spacing w:line="240" w:lineRule="auto"/>
        <w:rPr>
          <w:lang w:val="lt-LT"/>
        </w:rPr>
      </w:pPr>
    </w:p>
    <w:p w14:paraId="25E587C2" w14:textId="77777777" w:rsidR="00A41E3E" w:rsidRPr="00933770" w:rsidRDefault="00A41E3E" w:rsidP="00327A92">
      <w:pPr>
        <w:widowControl w:val="0"/>
        <w:spacing w:line="240" w:lineRule="auto"/>
        <w:rPr>
          <w:lang w:val="lt-LT"/>
        </w:rPr>
      </w:pPr>
    </w:p>
    <w:p w14:paraId="7195EE8C" w14:textId="77777777" w:rsidR="00A41E3E" w:rsidRPr="00933770" w:rsidRDefault="00A41E3E" w:rsidP="00327A92">
      <w:pPr>
        <w:widowControl w:val="0"/>
        <w:spacing w:line="240" w:lineRule="auto"/>
        <w:rPr>
          <w:lang w:val="lt-LT"/>
        </w:rPr>
      </w:pPr>
    </w:p>
    <w:p w14:paraId="1FED5F3B" w14:textId="77777777" w:rsidR="00A41E3E" w:rsidRPr="00933770" w:rsidRDefault="00A41E3E" w:rsidP="00327A92">
      <w:pPr>
        <w:widowControl w:val="0"/>
        <w:spacing w:line="240" w:lineRule="auto"/>
        <w:rPr>
          <w:lang w:val="lt-LT"/>
        </w:rPr>
      </w:pPr>
    </w:p>
    <w:p w14:paraId="706B2356" w14:textId="77777777" w:rsidR="00A41E3E" w:rsidRPr="00933770" w:rsidRDefault="00A41E3E" w:rsidP="00327A92">
      <w:pPr>
        <w:widowControl w:val="0"/>
        <w:spacing w:line="240" w:lineRule="auto"/>
        <w:rPr>
          <w:lang w:val="lt-LT"/>
        </w:rPr>
      </w:pPr>
    </w:p>
    <w:p w14:paraId="59379054" w14:textId="77777777" w:rsidR="00A41E3E" w:rsidRPr="00933770" w:rsidRDefault="00A41E3E" w:rsidP="00327A92">
      <w:pPr>
        <w:widowControl w:val="0"/>
        <w:spacing w:line="240" w:lineRule="auto"/>
        <w:rPr>
          <w:lang w:val="lt-LT"/>
        </w:rPr>
      </w:pPr>
    </w:p>
    <w:p w14:paraId="43A8CA8C" w14:textId="77777777" w:rsidR="00A41E3E" w:rsidRPr="00933770" w:rsidRDefault="00A41E3E" w:rsidP="00327A92">
      <w:pPr>
        <w:widowControl w:val="0"/>
        <w:spacing w:line="240" w:lineRule="auto"/>
        <w:rPr>
          <w:lang w:val="lt-LT"/>
        </w:rPr>
      </w:pPr>
    </w:p>
    <w:p w14:paraId="3D6F2325" w14:textId="77777777" w:rsidR="00A41E3E" w:rsidRPr="00933770" w:rsidRDefault="00A41E3E" w:rsidP="00327A92">
      <w:pPr>
        <w:widowControl w:val="0"/>
        <w:spacing w:line="240" w:lineRule="auto"/>
        <w:rPr>
          <w:lang w:val="lt-LT"/>
        </w:rPr>
      </w:pPr>
    </w:p>
    <w:p w14:paraId="6BA40473" w14:textId="77777777" w:rsidR="00A41E3E" w:rsidRPr="00933770" w:rsidRDefault="00A41E3E" w:rsidP="00EA7B2F">
      <w:pPr>
        <w:pStyle w:val="TitleEMA1"/>
      </w:pPr>
      <w:r w:rsidRPr="00933770">
        <w:t xml:space="preserve">B. </w:t>
      </w:r>
      <w:r w:rsidR="00B2748A" w:rsidRPr="00933770">
        <w:t>PAKUOTĖS LAPELIS</w:t>
      </w:r>
    </w:p>
    <w:p w14:paraId="0E4BB0F5" w14:textId="77777777" w:rsidR="00A41E3E" w:rsidRPr="00933770" w:rsidRDefault="00A41E3E" w:rsidP="00292581">
      <w:pPr>
        <w:widowControl w:val="0"/>
        <w:spacing w:line="240" w:lineRule="auto"/>
        <w:jc w:val="center"/>
        <w:outlineLvl w:val="0"/>
        <w:rPr>
          <w:b/>
          <w:lang w:val="lt-LT"/>
        </w:rPr>
      </w:pPr>
      <w:r w:rsidRPr="00933770">
        <w:rPr>
          <w:szCs w:val="22"/>
          <w:lang w:val="lt-LT"/>
        </w:rPr>
        <w:br w:type="page"/>
      </w:r>
      <w:r w:rsidR="00B2748A" w:rsidRPr="00933770">
        <w:rPr>
          <w:b/>
          <w:lang w:val="lt-LT"/>
        </w:rPr>
        <w:t>Pakuotės lapelis:</w:t>
      </w:r>
      <w:r w:rsidR="00B2748A" w:rsidRPr="00933770">
        <w:rPr>
          <w:b/>
          <w:bCs/>
          <w:iCs/>
          <w:lang w:val="lt-LT"/>
        </w:rPr>
        <w:t xml:space="preserve"> </w:t>
      </w:r>
      <w:r w:rsidR="00B2748A" w:rsidRPr="00933770">
        <w:rPr>
          <w:b/>
          <w:lang w:val="lt-LT"/>
        </w:rPr>
        <w:t>informacija pacientui</w:t>
      </w:r>
    </w:p>
    <w:p w14:paraId="08D0602E" w14:textId="77777777" w:rsidR="00A41E3E" w:rsidRPr="00933770" w:rsidRDefault="00A41E3E" w:rsidP="00827C78">
      <w:pPr>
        <w:widowControl w:val="0"/>
        <w:numPr>
          <w:ilvl w:val="12"/>
          <w:numId w:val="0"/>
        </w:numPr>
        <w:shd w:val="clear" w:color="auto" w:fill="FFFFFF"/>
        <w:tabs>
          <w:tab w:val="clear" w:pos="567"/>
        </w:tabs>
        <w:spacing w:line="240" w:lineRule="auto"/>
        <w:jc w:val="center"/>
        <w:rPr>
          <w:lang w:val="lt-LT"/>
        </w:rPr>
      </w:pPr>
    </w:p>
    <w:p w14:paraId="3D066887" w14:textId="77777777" w:rsidR="00A41E3E" w:rsidRPr="00933770" w:rsidRDefault="00D013D7" w:rsidP="00292581">
      <w:pPr>
        <w:widowControl w:val="0"/>
        <w:spacing w:line="240" w:lineRule="auto"/>
        <w:jc w:val="center"/>
        <w:outlineLvl w:val="0"/>
        <w:rPr>
          <w:b/>
          <w:lang w:val="lt-LT"/>
        </w:rPr>
      </w:pPr>
      <w:r w:rsidRPr="00933770">
        <w:rPr>
          <w:b/>
          <w:lang w:val="lt-LT"/>
        </w:rPr>
        <w:t>Odomzo 200 </w:t>
      </w:r>
      <w:r w:rsidR="00A41E3E" w:rsidRPr="00933770">
        <w:rPr>
          <w:b/>
          <w:lang w:val="lt-LT"/>
        </w:rPr>
        <w:t xml:space="preserve">mg </w:t>
      </w:r>
      <w:r w:rsidR="00250434" w:rsidRPr="00933770">
        <w:rPr>
          <w:b/>
          <w:lang w:val="lt-LT"/>
        </w:rPr>
        <w:t>kietosios kapsulės</w:t>
      </w:r>
    </w:p>
    <w:p w14:paraId="39E4D624" w14:textId="77777777" w:rsidR="00A41E3E" w:rsidRPr="00933770" w:rsidRDefault="001D10ED" w:rsidP="00827C78">
      <w:pPr>
        <w:widowControl w:val="0"/>
        <w:numPr>
          <w:ilvl w:val="12"/>
          <w:numId w:val="0"/>
        </w:numPr>
        <w:tabs>
          <w:tab w:val="clear" w:pos="567"/>
        </w:tabs>
        <w:spacing w:line="240" w:lineRule="auto"/>
        <w:jc w:val="center"/>
        <w:rPr>
          <w:i/>
          <w:lang w:val="lt-LT"/>
        </w:rPr>
      </w:pPr>
      <w:r>
        <w:rPr>
          <w:lang w:val="lt-LT"/>
        </w:rPr>
        <w:t>s</w:t>
      </w:r>
      <w:r w:rsidR="00A41E3E" w:rsidRPr="00933770">
        <w:rPr>
          <w:lang w:val="lt-LT"/>
        </w:rPr>
        <w:t>onidegib</w:t>
      </w:r>
      <w:r w:rsidR="00250434" w:rsidRPr="00933770">
        <w:rPr>
          <w:lang w:val="lt-LT"/>
        </w:rPr>
        <w:t>as</w:t>
      </w:r>
      <w:r w:rsidR="00694FC6" w:rsidRPr="00933770">
        <w:rPr>
          <w:lang w:val="lt-LT"/>
        </w:rPr>
        <w:t xml:space="preserve"> </w:t>
      </w:r>
      <w:r w:rsidR="00AC1861" w:rsidRPr="00933770">
        <w:rPr>
          <w:lang w:val="lt-LT"/>
        </w:rPr>
        <w:t>(</w:t>
      </w:r>
      <w:r>
        <w:rPr>
          <w:i/>
          <w:lang w:val="lt-LT"/>
        </w:rPr>
        <w:t>s</w:t>
      </w:r>
      <w:r w:rsidR="00AC1861" w:rsidRPr="00933770">
        <w:rPr>
          <w:i/>
          <w:lang w:val="lt-LT"/>
        </w:rPr>
        <w:t>onidegibum)</w:t>
      </w:r>
    </w:p>
    <w:p w14:paraId="1AF7E76A" w14:textId="77777777" w:rsidR="00A41E3E" w:rsidRPr="00933770" w:rsidRDefault="00A41E3E" w:rsidP="00E003F7">
      <w:pPr>
        <w:widowControl w:val="0"/>
        <w:numPr>
          <w:ilvl w:val="12"/>
          <w:numId w:val="0"/>
        </w:numPr>
        <w:tabs>
          <w:tab w:val="clear" w:pos="567"/>
        </w:tabs>
        <w:spacing w:line="240" w:lineRule="auto"/>
        <w:jc w:val="center"/>
        <w:rPr>
          <w:szCs w:val="22"/>
          <w:lang w:val="lt-LT"/>
        </w:rPr>
      </w:pPr>
    </w:p>
    <w:p w14:paraId="33759A29" w14:textId="77777777" w:rsidR="00300356" w:rsidRPr="00933770" w:rsidRDefault="00300356" w:rsidP="00F50181">
      <w:pPr>
        <w:widowControl w:val="0"/>
        <w:spacing w:line="240" w:lineRule="auto"/>
        <w:rPr>
          <w:szCs w:val="22"/>
          <w:lang w:val="lt-LT"/>
        </w:rPr>
      </w:pPr>
    </w:p>
    <w:p w14:paraId="41A7E9C4" w14:textId="77777777" w:rsidR="00300356" w:rsidRPr="00933770" w:rsidRDefault="00300356" w:rsidP="00327A92">
      <w:pPr>
        <w:pStyle w:val="Text"/>
        <w:keepLines w:val="0"/>
        <w:widowControl w:val="0"/>
        <w:pBdr>
          <w:top w:val="single" w:sz="4" w:space="1" w:color="auto"/>
          <w:left w:val="single" w:sz="4" w:space="4" w:color="auto"/>
          <w:bottom w:val="single" w:sz="4" w:space="1" w:color="auto"/>
          <w:right w:val="single" w:sz="4" w:space="4" w:color="auto"/>
        </w:pBdr>
        <w:spacing w:before="0"/>
        <w:jc w:val="left"/>
        <w:rPr>
          <w:sz w:val="22"/>
          <w:szCs w:val="22"/>
          <w:lang w:val="lt-LT"/>
        </w:rPr>
      </w:pPr>
      <w:r w:rsidRPr="00933770">
        <w:rPr>
          <w:sz w:val="22"/>
          <w:szCs w:val="22"/>
          <w:lang w:val="lt-LT"/>
        </w:rPr>
        <w:t xml:space="preserve">Odomzo </w:t>
      </w:r>
      <w:r w:rsidR="00250434" w:rsidRPr="00933770">
        <w:rPr>
          <w:sz w:val="22"/>
          <w:szCs w:val="22"/>
          <w:lang w:val="lt-LT"/>
        </w:rPr>
        <w:t>gali sukelti sunkių apsigimimų</w:t>
      </w:r>
      <w:r w:rsidRPr="00933770">
        <w:rPr>
          <w:sz w:val="22"/>
          <w:szCs w:val="22"/>
          <w:lang w:val="lt-LT"/>
        </w:rPr>
        <w:t xml:space="preserve">. </w:t>
      </w:r>
      <w:r w:rsidR="00250434" w:rsidRPr="00933770">
        <w:rPr>
          <w:sz w:val="22"/>
          <w:szCs w:val="22"/>
          <w:lang w:val="lt-LT"/>
        </w:rPr>
        <w:t>Vartojant vaisto, Jūsų kūdikis gali mirti prieš gimdamas ar netrukus po gimimo</w:t>
      </w:r>
      <w:r w:rsidRPr="00933770">
        <w:rPr>
          <w:sz w:val="22"/>
          <w:szCs w:val="22"/>
          <w:lang w:val="lt-LT"/>
        </w:rPr>
        <w:t xml:space="preserve">. </w:t>
      </w:r>
      <w:r w:rsidR="00250434" w:rsidRPr="00933770">
        <w:rPr>
          <w:sz w:val="22"/>
          <w:szCs w:val="22"/>
          <w:lang w:val="lt-LT"/>
        </w:rPr>
        <w:t>Vartojant šio vaisto Jums draudžiama pastoti</w:t>
      </w:r>
      <w:r w:rsidRPr="00933770">
        <w:rPr>
          <w:sz w:val="22"/>
          <w:szCs w:val="22"/>
          <w:lang w:val="lt-LT"/>
        </w:rPr>
        <w:t>.</w:t>
      </w:r>
      <w:r w:rsidR="00265C2B" w:rsidRPr="00933770">
        <w:rPr>
          <w:sz w:val="22"/>
          <w:szCs w:val="22"/>
          <w:lang w:val="lt-LT"/>
        </w:rPr>
        <w:t xml:space="preserve"> Jūs privalote laikytis šiame lapelyje pateiktų nurodymų dėl kontracepcijos naudojimo.</w:t>
      </w:r>
    </w:p>
    <w:p w14:paraId="61BFD9FF" w14:textId="77777777" w:rsidR="00A41E3E" w:rsidRPr="00933770" w:rsidRDefault="00A41E3E" w:rsidP="00827C78">
      <w:pPr>
        <w:widowControl w:val="0"/>
        <w:tabs>
          <w:tab w:val="clear" w:pos="567"/>
        </w:tabs>
        <w:spacing w:line="240" w:lineRule="auto"/>
        <w:rPr>
          <w:lang w:val="lt-LT"/>
        </w:rPr>
      </w:pPr>
    </w:p>
    <w:p w14:paraId="181AE4A7" w14:textId="77777777" w:rsidR="00A41E3E" w:rsidRPr="00933770" w:rsidRDefault="00B2748A" w:rsidP="00E003F7">
      <w:pPr>
        <w:keepNext/>
        <w:widowControl w:val="0"/>
        <w:tabs>
          <w:tab w:val="clear" w:pos="567"/>
        </w:tabs>
        <w:suppressAutoHyphens/>
        <w:spacing w:line="240" w:lineRule="auto"/>
        <w:rPr>
          <w:lang w:val="lt-LT"/>
        </w:rPr>
      </w:pPr>
      <w:r w:rsidRPr="00933770">
        <w:rPr>
          <w:b/>
          <w:lang w:val="lt-LT"/>
        </w:rPr>
        <w:t>Atidžiai perskaitykite visą šį lapelį, prieš pradėdami vartoti vaistą, nes jame pateikiama Jums svarbi informacija</w:t>
      </w:r>
      <w:r w:rsidR="00A41E3E" w:rsidRPr="00933770">
        <w:rPr>
          <w:b/>
          <w:lang w:val="lt-LT"/>
        </w:rPr>
        <w:t>.</w:t>
      </w:r>
    </w:p>
    <w:p w14:paraId="5AC2AC6A" w14:textId="77777777" w:rsidR="00A41E3E" w:rsidRPr="00933770" w:rsidRDefault="00B2748A" w:rsidP="00E003F7">
      <w:pPr>
        <w:widowControl w:val="0"/>
        <w:numPr>
          <w:ilvl w:val="0"/>
          <w:numId w:val="28"/>
        </w:numPr>
        <w:tabs>
          <w:tab w:val="clear" w:pos="567"/>
        </w:tabs>
        <w:spacing w:line="240" w:lineRule="auto"/>
        <w:ind w:left="567" w:right="-2" w:hanging="567"/>
        <w:rPr>
          <w:lang w:val="lt-LT"/>
        </w:rPr>
      </w:pPr>
      <w:r w:rsidRPr="00933770">
        <w:rPr>
          <w:lang w:val="lt-LT"/>
        </w:rPr>
        <w:t>Neišmeskite šio lapelio, nes vėl gali prireikti jį perskaityti</w:t>
      </w:r>
      <w:r w:rsidR="00D013D7" w:rsidRPr="00933770">
        <w:rPr>
          <w:lang w:val="lt-LT"/>
        </w:rPr>
        <w:t>.</w:t>
      </w:r>
    </w:p>
    <w:p w14:paraId="795D3EDD" w14:textId="77777777" w:rsidR="00A41E3E" w:rsidRPr="00933770" w:rsidRDefault="00B2748A" w:rsidP="00F50181">
      <w:pPr>
        <w:widowControl w:val="0"/>
        <w:numPr>
          <w:ilvl w:val="0"/>
          <w:numId w:val="28"/>
        </w:numPr>
        <w:tabs>
          <w:tab w:val="clear" w:pos="567"/>
        </w:tabs>
        <w:spacing w:line="240" w:lineRule="auto"/>
        <w:ind w:left="567" w:right="-2" w:hanging="567"/>
        <w:rPr>
          <w:lang w:val="lt-LT"/>
        </w:rPr>
      </w:pPr>
      <w:r w:rsidRPr="00933770">
        <w:rPr>
          <w:lang w:val="lt-LT"/>
        </w:rPr>
        <w:t>Jeigu kiltų daugiau klausimų, kreipkitės į gydytoją arba vaistininką</w:t>
      </w:r>
      <w:r w:rsidR="00A41E3E" w:rsidRPr="00933770">
        <w:rPr>
          <w:lang w:val="lt-LT"/>
        </w:rPr>
        <w:t>.</w:t>
      </w:r>
    </w:p>
    <w:p w14:paraId="094194C2" w14:textId="77777777" w:rsidR="00A41E3E" w:rsidRPr="00933770" w:rsidRDefault="00B2748A" w:rsidP="00F50181">
      <w:pPr>
        <w:widowControl w:val="0"/>
        <w:numPr>
          <w:ilvl w:val="0"/>
          <w:numId w:val="28"/>
        </w:numPr>
        <w:tabs>
          <w:tab w:val="clear" w:pos="567"/>
        </w:tabs>
        <w:spacing w:line="240" w:lineRule="auto"/>
        <w:ind w:left="567" w:right="-2" w:hanging="567"/>
        <w:rPr>
          <w:lang w:val="lt-LT"/>
        </w:rPr>
      </w:pPr>
      <w:r w:rsidRPr="00933770">
        <w:rPr>
          <w:lang w:val="lt-LT"/>
        </w:rPr>
        <w:t>Šis vaistas skirtas tik Jums, todėl kitiems žmonėms jo duoti negalima. Vaistas gali jiems pakenkti (net tiems, kurių ligos požymiai yra tokie patys kaip Jūsų)</w:t>
      </w:r>
      <w:r w:rsidR="00A41E3E" w:rsidRPr="00933770">
        <w:rPr>
          <w:lang w:val="lt-LT"/>
        </w:rPr>
        <w:t>.</w:t>
      </w:r>
    </w:p>
    <w:p w14:paraId="33F47C51" w14:textId="77777777" w:rsidR="00A41E3E" w:rsidRPr="00933770" w:rsidRDefault="00B2748A" w:rsidP="00F50181">
      <w:pPr>
        <w:widowControl w:val="0"/>
        <w:numPr>
          <w:ilvl w:val="0"/>
          <w:numId w:val="28"/>
        </w:numPr>
        <w:spacing w:line="240" w:lineRule="auto"/>
        <w:ind w:left="567" w:hanging="567"/>
        <w:rPr>
          <w:lang w:val="lt-LT"/>
        </w:rPr>
      </w:pPr>
      <w:r w:rsidRPr="00933770">
        <w:rPr>
          <w:lang w:val="lt-LT"/>
        </w:rPr>
        <w:t>Jeigu pasireiškė šalutinis poveikis (net jeigu jis šiame lapelyje nenurodytas), kreipkitės į gydytoją arba vaistininką. Žr. 4</w:t>
      </w:r>
      <w:r w:rsidR="00F50181" w:rsidRPr="00933770">
        <w:rPr>
          <w:lang w:val="lt-LT"/>
        </w:rPr>
        <w:t> </w:t>
      </w:r>
      <w:r w:rsidRPr="00933770">
        <w:rPr>
          <w:lang w:val="lt-LT"/>
        </w:rPr>
        <w:t>skyrių</w:t>
      </w:r>
      <w:r w:rsidR="00A41E3E" w:rsidRPr="00933770">
        <w:rPr>
          <w:lang w:val="lt-LT"/>
        </w:rPr>
        <w:t>.</w:t>
      </w:r>
    </w:p>
    <w:p w14:paraId="4551FEDA" w14:textId="77777777" w:rsidR="00A41E3E" w:rsidRPr="00933770" w:rsidRDefault="00A41E3E" w:rsidP="00F50181">
      <w:pPr>
        <w:widowControl w:val="0"/>
        <w:tabs>
          <w:tab w:val="clear" w:pos="567"/>
        </w:tabs>
        <w:spacing w:line="240" w:lineRule="auto"/>
        <w:ind w:right="-2"/>
        <w:rPr>
          <w:lang w:val="lt-LT"/>
        </w:rPr>
      </w:pPr>
    </w:p>
    <w:p w14:paraId="75AAB959" w14:textId="77777777" w:rsidR="00A41E3E" w:rsidRPr="00933770" w:rsidRDefault="00B2748A" w:rsidP="00292581">
      <w:pPr>
        <w:keepNext/>
        <w:widowControl w:val="0"/>
        <w:spacing w:line="240" w:lineRule="auto"/>
        <w:outlineLvl w:val="0"/>
        <w:rPr>
          <w:b/>
          <w:lang w:val="lt-LT"/>
        </w:rPr>
      </w:pPr>
      <w:r w:rsidRPr="00933770">
        <w:rPr>
          <w:b/>
          <w:bCs/>
          <w:lang w:val="lt-LT"/>
        </w:rPr>
        <w:t>Apie ką rašoma šiame lapelyje?</w:t>
      </w:r>
    </w:p>
    <w:p w14:paraId="31958877" w14:textId="77777777" w:rsidR="00A41E3E" w:rsidRPr="00933770" w:rsidRDefault="00A41E3E" w:rsidP="00327A92">
      <w:pPr>
        <w:keepNext/>
        <w:widowControl w:val="0"/>
        <w:spacing w:line="240" w:lineRule="auto"/>
        <w:rPr>
          <w:lang w:val="lt-LT"/>
        </w:rPr>
      </w:pPr>
    </w:p>
    <w:p w14:paraId="50A0FDE5" w14:textId="77777777" w:rsidR="00A41E3E" w:rsidRPr="00933770" w:rsidRDefault="00A41E3E" w:rsidP="00827C78">
      <w:pPr>
        <w:widowControl w:val="0"/>
        <w:numPr>
          <w:ilvl w:val="12"/>
          <w:numId w:val="0"/>
        </w:numPr>
        <w:tabs>
          <w:tab w:val="clear" w:pos="567"/>
        </w:tabs>
        <w:spacing w:line="240" w:lineRule="auto"/>
        <w:ind w:right="-29"/>
        <w:rPr>
          <w:lang w:val="lt-LT"/>
        </w:rPr>
      </w:pPr>
      <w:r w:rsidRPr="00933770">
        <w:rPr>
          <w:lang w:val="lt-LT"/>
        </w:rPr>
        <w:t>1.</w:t>
      </w:r>
      <w:r w:rsidRPr="00933770">
        <w:rPr>
          <w:lang w:val="lt-LT"/>
        </w:rPr>
        <w:tab/>
      </w:r>
      <w:r w:rsidR="00B2748A" w:rsidRPr="00933770">
        <w:rPr>
          <w:lang w:val="lt-LT"/>
        </w:rPr>
        <w:t xml:space="preserve">Kas yra </w:t>
      </w:r>
      <w:r w:rsidRPr="00933770">
        <w:rPr>
          <w:lang w:val="lt-LT"/>
        </w:rPr>
        <w:t>Odomzo</w:t>
      </w:r>
      <w:r w:rsidR="00D013D7" w:rsidRPr="00933770">
        <w:rPr>
          <w:lang w:val="lt-LT"/>
        </w:rPr>
        <w:t xml:space="preserve"> </w:t>
      </w:r>
      <w:r w:rsidR="00B2748A" w:rsidRPr="00933770">
        <w:rPr>
          <w:lang w:val="lt-LT"/>
        </w:rPr>
        <w:t>ir kam jis vartojamas</w:t>
      </w:r>
    </w:p>
    <w:p w14:paraId="4B390AAA" w14:textId="77777777" w:rsidR="00A41E3E" w:rsidRPr="00933770" w:rsidRDefault="00A41E3E" w:rsidP="00E003F7">
      <w:pPr>
        <w:widowControl w:val="0"/>
        <w:numPr>
          <w:ilvl w:val="12"/>
          <w:numId w:val="0"/>
        </w:numPr>
        <w:tabs>
          <w:tab w:val="clear" w:pos="567"/>
        </w:tabs>
        <w:spacing w:line="240" w:lineRule="auto"/>
        <w:ind w:right="-29"/>
        <w:rPr>
          <w:lang w:val="lt-LT"/>
        </w:rPr>
      </w:pPr>
      <w:r w:rsidRPr="00933770">
        <w:rPr>
          <w:lang w:val="lt-LT"/>
        </w:rPr>
        <w:t>2.</w:t>
      </w:r>
      <w:r w:rsidRPr="00933770">
        <w:rPr>
          <w:lang w:val="lt-LT"/>
        </w:rPr>
        <w:tab/>
      </w:r>
      <w:r w:rsidR="00B2748A" w:rsidRPr="00933770">
        <w:rPr>
          <w:lang w:val="lt-LT"/>
        </w:rPr>
        <w:t xml:space="preserve">Kas žinotina prieš vartojant </w:t>
      </w:r>
      <w:r w:rsidRPr="00933770">
        <w:rPr>
          <w:lang w:val="lt-LT"/>
        </w:rPr>
        <w:t>Odomzo</w:t>
      </w:r>
    </w:p>
    <w:p w14:paraId="665AF8BE" w14:textId="77777777" w:rsidR="00A41E3E" w:rsidRPr="00933770" w:rsidRDefault="00A41E3E" w:rsidP="00E003F7">
      <w:pPr>
        <w:widowControl w:val="0"/>
        <w:numPr>
          <w:ilvl w:val="12"/>
          <w:numId w:val="0"/>
        </w:numPr>
        <w:tabs>
          <w:tab w:val="clear" w:pos="567"/>
        </w:tabs>
        <w:spacing w:line="240" w:lineRule="auto"/>
        <w:ind w:right="-29"/>
        <w:rPr>
          <w:lang w:val="lt-LT"/>
        </w:rPr>
      </w:pPr>
      <w:r w:rsidRPr="00933770">
        <w:rPr>
          <w:lang w:val="lt-LT"/>
        </w:rPr>
        <w:t>3.</w:t>
      </w:r>
      <w:r w:rsidRPr="00933770">
        <w:rPr>
          <w:lang w:val="lt-LT"/>
        </w:rPr>
        <w:tab/>
      </w:r>
      <w:r w:rsidR="00B2748A" w:rsidRPr="00933770">
        <w:rPr>
          <w:lang w:val="lt-LT"/>
        </w:rPr>
        <w:t xml:space="preserve">Kaip vartoti </w:t>
      </w:r>
      <w:r w:rsidRPr="00933770">
        <w:rPr>
          <w:lang w:val="lt-LT"/>
        </w:rPr>
        <w:t>Odomzo</w:t>
      </w:r>
    </w:p>
    <w:p w14:paraId="4B057AD2" w14:textId="77777777" w:rsidR="00A41E3E" w:rsidRPr="00933770" w:rsidRDefault="00D013D7" w:rsidP="00F50181">
      <w:pPr>
        <w:widowControl w:val="0"/>
        <w:numPr>
          <w:ilvl w:val="12"/>
          <w:numId w:val="0"/>
        </w:numPr>
        <w:tabs>
          <w:tab w:val="clear" w:pos="567"/>
        </w:tabs>
        <w:spacing w:line="240" w:lineRule="auto"/>
        <w:ind w:right="-29"/>
        <w:rPr>
          <w:lang w:val="lt-LT"/>
        </w:rPr>
      </w:pPr>
      <w:r w:rsidRPr="00933770">
        <w:rPr>
          <w:lang w:val="lt-LT"/>
        </w:rPr>
        <w:t>4.</w:t>
      </w:r>
      <w:r w:rsidRPr="00933770">
        <w:rPr>
          <w:lang w:val="lt-LT"/>
        </w:rPr>
        <w:tab/>
      </w:r>
      <w:r w:rsidR="00B2748A" w:rsidRPr="00933770">
        <w:rPr>
          <w:lang w:val="lt-LT"/>
        </w:rPr>
        <w:t>Galimas šalutinis poveikis</w:t>
      </w:r>
    </w:p>
    <w:p w14:paraId="2C45B66A" w14:textId="77777777" w:rsidR="00A41E3E" w:rsidRPr="00933770" w:rsidRDefault="00A41E3E" w:rsidP="00F50181">
      <w:pPr>
        <w:widowControl w:val="0"/>
        <w:tabs>
          <w:tab w:val="clear" w:pos="567"/>
        </w:tabs>
        <w:spacing w:line="240" w:lineRule="auto"/>
        <w:ind w:right="-29"/>
        <w:rPr>
          <w:lang w:val="lt-LT"/>
        </w:rPr>
      </w:pPr>
      <w:r w:rsidRPr="00933770">
        <w:rPr>
          <w:lang w:val="lt-LT"/>
        </w:rPr>
        <w:t>5.</w:t>
      </w:r>
      <w:r w:rsidRPr="00933770">
        <w:rPr>
          <w:lang w:val="lt-LT"/>
        </w:rPr>
        <w:tab/>
      </w:r>
      <w:r w:rsidR="00B2748A" w:rsidRPr="00933770">
        <w:rPr>
          <w:lang w:val="lt-LT"/>
        </w:rPr>
        <w:t xml:space="preserve">Kaip laikyti </w:t>
      </w:r>
      <w:r w:rsidRPr="00933770">
        <w:rPr>
          <w:lang w:val="lt-LT"/>
        </w:rPr>
        <w:t>Odomzo</w:t>
      </w:r>
    </w:p>
    <w:p w14:paraId="0973B81C" w14:textId="77777777" w:rsidR="00A41E3E" w:rsidRPr="00933770" w:rsidRDefault="00A41E3E" w:rsidP="00F50181">
      <w:pPr>
        <w:widowControl w:val="0"/>
        <w:tabs>
          <w:tab w:val="clear" w:pos="567"/>
        </w:tabs>
        <w:spacing w:line="240" w:lineRule="auto"/>
        <w:ind w:right="-29"/>
        <w:rPr>
          <w:lang w:val="lt-LT"/>
        </w:rPr>
      </w:pPr>
      <w:r w:rsidRPr="00933770">
        <w:rPr>
          <w:lang w:val="lt-LT"/>
        </w:rPr>
        <w:t>6.</w:t>
      </w:r>
      <w:r w:rsidRPr="00933770">
        <w:rPr>
          <w:lang w:val="lt-LT"/>
        </w:rPr>
        <w:tab/>
      </w:r>
      <w:r w:rsidR="00B2748A" w:rsidRPr="00933770">
        <w:rPr>
          <w:lang w:val="lt-LT"/>
        </w:rPr>
        <w:t>Pakuotės turinys ir kita informacija</w:t>
      </w:r>
    </w:p>
    <w:p w14:paraId="376AB51B" w14:textId="77777777" w:rsidR="00A41E3E" w:rsidRPr="00933770" w:rsidRDefault="00A41E3E" w:rsidP="00F50181">
      <w:pPr>
        <w:widowControl w:val="0"/>
        <w:numPr>
          <w:ilvl w:val="12"/>
          <w:numId w:val="0"/>
        </w:numPr>
        <w:tabs>
          <w:tab w:val="clear" w:pos="567"/>
        </w:tabs>
        <w:spacing w:line="240" w:lineRule="auto"/>
        <w:ind w:right="-2"/>
        <w:rPr>
          <w:lang w:val="lt-LT"/>
        </w:rPr>
      </w:pPr>
    </w:p>
    <w:p w14:paraId="13B2A9B9" w14:textId="77777777" w:rsidR="00A41E3E" w:rsidRPr="00933770" w:rsidRDefault="00A41E3E" w:rsidP="00F50181">
      <w:pPr>
        <w:widowControl w:val="0"/>
        <w:numPr>
          <w:ilvl w:val="12"/>
          <w:numId w:val="0"/>
        </w:numPr>
        <w:tabs>
          <w:tab w:val="clear" w:pos="567"/>
        </w:tabs>
        <w:spacing w:line="240" w:lineRule="auto"/>
        <w:rPr>
          <w:szCs w:val="22"/>
          <w:lang w:val="lt-LT"/>
        </w:rPr>
      </w:pPr>
    </w:p>
    <w:p w14:paraId="4825DAAD" w14:textId="77777777" w:rsidR="00A41E3E" w:rsidRPr="00933770" w:rsidRDefault="00A41E3E" w:rsidP="005E0D0A">
      <w:pPr>
        <w:keepNext/>
        <w:widowControl w:val="0"/>
        <w:spacing w:line="240" w:lineRule="auto"/>
        <w:rPr>
          <w:b/>
          <w:szCs w:val="22"/>
          <w:lang w:val="lt-LT"/>
        </w:rPr>
      </w:pPr>
      <w:r w:rsidRPr="00933770">
        <w:rPr>
          <w:b/>
          <w:szCs w:val="22"/>
          <w:lang w:val="lt-LT"/>
        </w:rPr>
        <w:t>1.</w:t>
      </w:r>
      <w:r w:rsidRPr="00933770">
        <w:rPr>
          <w:b/>
          <w:szCs w:val="22"/>
          <w:lang w:val="lt-LT"/>
        </w:rPr>
        <w:tab/>
      </w:r>
      <w:r w:rsidR="00B2748A" w:rsidRPr="00933770">
        <w:rPr>
          <w:b/>
          <w:bCs/>
          <w:szCs w:val="22"/>
          <w:lang w:val="lt-LT"/>
        </w:rPr>
        <w:t xml:space="preserve">Kas yra </w:t>
      </w:r>
      <w:r w:rsidRPr="00933770">
        <w:rPr>
          <w:b/>
          <w:szCs w:val="22"/>
          <w:lang w:val="lt-LT"/>
        </w:rPr>
        <w:t xml:space="preserve">Odomzo </w:t>
      </w:r>
      <w:r w:rsidR="00B2748A" w:rsidRPr="00933770">
        <w:rPr>
          <w:b/>
          <w:bCs/>
          <w:szCs w:val="22"/>
          <w:lang w:val="lt-LT"/>
        </w:rPr>
        <w:t>ir kam jis vartojamas</w:t>
      </w:r>
    </w:p>
    <w:p w14:paraId="6F42E8B9" w14:textId="77777777" w:rsidR="00A41E3E" w:rsidRPr="00933770" w:rsidRDefault="00A41E3E" w:rsidP="00313531">
      <w:pPr>
        <w:keepNext/>
        <w:widowControl w:val="0"/>
        <w:tabs>
          <w:tab w:val="clear" w:pos="567"/>
        </w:tabs>
        <w:spacing w:line="240" w:lineRule="auto"/>
        <w:rPr>
          <w:lang w:val="lt-LT"/>
        </w:rPr>
      </w:pPr>
    </w:p>
    <w:p w14:paraId="74E70527" w14:textId="77777777" w:rsidR="00A41E3E" w:rsidRPr="00933770" w:rsidRDefault="00CC2F76" w:rsidP="00292581">
      <w:pPr>
        <w:keepNext/>
        <w:widowControl w:val="0"/>
        <w:tabs>
          <w:tab w:val="clear" w:pos="567"/>
        </w:tabs>
        <w:spacing w:line="240" w:lineRule="auto"/>
        <w:outlineLvl w:val="0"/>
        <w:rPr>
          <w:b/>
          <w:lang w:val="lt-LT"/>
        </w:rPr>
      </w:pPr>
      <w:r w:rsidRPr="00933770">
        <w:rPr>
          <w:b/>
          <w:lang w:val="lt-LT"/>
        </w:rPr>
        <w:t>Kas yra</w:t>
      </w:r>
      <w:r w:rsidR="00A41E3E" w:rsidRPr="00933770">
        <w:rPr>
          <w:b/>
          <w:lang w:val="lt-LT"/>
        </w:rPr>
        <w:t xml:space="preserve"> Odomzo</w:t>
      </w:r>
    </w:p>
    <w:p w14:paraId="5DBDA46C" w14:textId="77777777" w:rsidR="00A41E3E" w:rsidRPr="00933770" w:rsidRDefault="00A41E3E" w:rsidP="00292581">
      <w:pPr>
        <w:widowControl w:val="0"/>
        <w:tabs>
          <w:tab w:val="clear" w:pos="567"/>
        </w:tabs>
        <w:spacing w:line="240" w:lineRule="auto"/>
        <w:outlineLvl w:val="0"/>
        <w:rPr>
          <w:lang w:val="lt-LT"/>
        </w:rPr>
      </w:pPr>
      <w:r w:rsidRPr="00933770">
        <w:rPr>
          <w:lang w:val="lt-LT"/>
        </w:rPr>
        <w:t xml:space="preserve">Odomzo </w:t>
      </w:r>
      <w:r w:rsidR="00CC2F76" w:rsidRPr="00933770">
        <w:rPr>
          <w:lang w:val="lt-LT"/>
        </w:rPr>
        <w:t>sudėtyje yra veikliosios medžiagos</w:t>
      </w:r>
      <w:r w:rsidRPr="00933770">
        <w:rPr>
          <w:lang w:val="lt-LT"/>
        </w:rPr>
        <w:t xml:space="preserve"> sonidegib</w:t>
      </w:r>
      <w:r w:rsidR="00CC2F76" w:rsidRPr="00933770">
        <w:rPr>
          <w:lang w:val="lt-LT"/>
        </w:rPr>
        <w:t>o</w:t>
      </w:r>
      <w:r w:rsidRPr="00933770">
        <w:rPr>
          <w:lang w:val="lt-LT"/>
        </w:rPr>
        <w:t xml:space="preserve">. </w:t>
      </w:r>
      <w:r w:rsidR="00CC2F76" w:rsidRPr="00933770">
        <w:rPr>
          <w:lang w:val="lt-LT"/>
        </w:rPr>
        <w:t>Tai yra vėžiui gydyti vartojamas vaistas</w:t>
      </w:r>
      <w:r w:rsidR="00D013D7" w:rsidRPr="00933770">
        <w:rPr>
          <w:lang w:val="lt-LT"/>
        </w:rPr>
        <w:t>.</w:t>
      </w:r>
    </w:p>
    <w:p w14:paraId="4F59BBCB" w14:textId="77777777" w:rsidR="00A41E3E" w:rsidRPr="00933770" w:rsidRDefault="00A41E3E" w:rsidP="00263E52">
      <w:pPr>
        <w:widowControl w:val="0"/>
        <w:tabs>
          <w:tab w:val="clear" w:pos="567"/>
        </w:tabs>
        <w:spacing w:line="240" w:lineRule="auto"/>
        <w:ind w:right="-2"/>
        <w:rPr>
          <w:lang w:val="lt-LT"/>
        </w:rPr>
      </w:pPr>
    </w:p>
    <w:p w14:paraId="40863E8D" w14:textId="77777777" w:rsidR="00A41E3E" w:rsidRPr="00933770" w:rsidRDefault="00CC2F76" w:rsidP="00292581">
      <w:pPr>
        <w:keepNext/>
        <w:widowControl w:val="0"/>
        <w:tabs>
          <w:tab w:val="clear" w:pos="567"/>
        </w:tabs>
        <w:spacing w:line="240" w:lineRule="auto"/>
        <w:ind w:right="-2"/>
        <w:outlineLvl w:val="0"/>
        <w:rPr>
          <w:b/>
          <w:lang w:val="lt-LT"/>
        </w:rPr>
      </w:pPr>
      <w:r w:rsidRPr="00933770">
        <w:rPr>
          <w:b/>
          <w:lang w:val="lt-LT"/>
        </w:rPr>
        <w:t>Kam</w:t>
      </w:r>
      <w:r w:rsidR="00A41E3E" w:rsidRPr="00933770">
        <w:rPr>
          <w:b/>
          <w:lang w:val="lt-LT"/>
        </w:rPr>
        <w:t xml:space="preserve"> Odomzo </w:t>
      </w:r>
      <w:r w:rsidRPr="00933770">
        <w:rPr>
          <w:b/>
          <w:lang w:val="lt-LT"/>
        </w:rPr>
        <w:t>vartojamas</w:t>
      </w:r>
    </w:p>
    <w:p w14:paraId="791A7EF6" w14:textId="77777777" w:rsidR="00A41E3E" w:rsidRPr="00933770" w:rsidRDefault="00A41E3E" w:rsidP="009D6651">
      <w:pPr>
        <w:keepNext/>
        <w:widowControl w:val="0"/>
        <w:tabs>
          <w:tab w:val="clear" w:pos="567"/>
        </w:tabs>
        <w:spacing w:line="240" w:lineRule="auto"/>
        <w:rPr>
          <w:lang w:val="lt-LT"/>
        </w:rPr>
      </w:pPr>
      <w:r w:rsidRPr="00933770">
        <w:rPr>
          <w:lang w:val="lt-LT"/>
        </w:rPr>
        <w:t xml:space="preserve">Odomzo </w:t>
      </w:r>
      <w:r w:rsidR="001238F8" w:rsidRPr="00933770">
        <w:rPr>
          <w:lang w:val="lt-LT"/>
        </w:rPr>
        <w:t>vartojamas</w:t>
      </w:r>
      <w:r w:rsidR="001238F8" w:rsidRPr="00933770">
        <w:rPr>
          <w:szCs w:val="22"/>
          <w:lang w:val="lt-LT"/>
        </w:rPr>
        <w:t xml:space="preserve"> gydyti suaugusius pacientus, kurie serga tam tikro tipo odos vėžiu, vadinamu</w:t>
      </w:r>
      <w:r w:rsidRPr="00933770">
        <w:rPr>
          <w:lang w:val="lt-LT"/>
        </w:rPr>
        <w:t xml:space="preserve"> ba</w:t>
      </w:r>
      <w:r w:rsidR="001238F8" w:rsidRPr="00933770">
        <w:rPr>
          <w:lang w:val="lt-LT"/>
        </w:rPr>
        <w:t>zinių ląstelių karcinoma</w:t>
      </w:r>
      <w:r w:rsidRPr="00933770">
        <w:rPr>
          <w:lang w:val="lt-LT"/>
        </w:rPr>
        <w:t>.</w:t>
      </w:r>
      <w:r w:rsidR="00D013D7" w:rsidRPr="00933770">
        <w:rPr>
          <w:lang w:val="lt-LT"/>
        </w:rPr>
        <w:t xml:space="preserve"> </w:t>
      </w:r>
      <w:r w:rsidR="001238F8" w:rsidRPr="00933770">
        <w:rPr>
          <w:lang w:val="lt-LT"/>
        </w:rPr>
        <w:t>Vaisto vartojama, kai vėžys</w:t>
      </w:r>
      <w:r w:rsidR="00702A31" w:rsidRPr="00933770">
        <w:rPr>
          <w:lang w:val="lt-LT"/>
        </w:rPr>
        <w:t xml:space="preserve"> </w:t>
      </w:r>
      <w:r w:rsidR="001238F8" w:rsidRPr="00933770">
        <w:rPr>
          <w:lang w:val="lt-LT"/>
        </w:rPr>
        <w:t>yra vietiškai išplitęs</w:t>
      </w:r>
      <w:r w:rsidR="00B4268A" w:rsidRPr="00933770">
        <w:rPr>
          <w:lang w:val="lt-LT"/>
        </w:rPr>
        <w:t xml:space="preserve"> </w:t>
      </w:r>
      <w:r w:rsidR="001238F8" w:rsidRPr="00933770">
        <w:rPr>
          <w:lang w:val="lt-LT"/>
        </w:rPr>
        <w:t>ir jo negalima išgydyti chirurginiu būdu ar radioterapija</w:t>
      </w:r>
      <w:r w:rsidR="00702A31" w:rsidRPr="00933770">
        <w:rPr>
          <w:lang w:val="lt-LT"/>
        </w:rPr>
        <w:t>.</w:t>
      </w:r>
    </w:p>
    <w:p w14:paraId="0885981C" w14:textId="77777777" w:rsidR="001238F8" w:rsidRPr="00933770" w:rsidRDefault="001238F8" w:rsidP="00353396">
      <w:pPr>
        <w:widowControl w:val="0"/>
        <w:tabs>
          <w:tab w:val="clear" w:pos="567"/>
        </w:tabs>
        <w:spacing w:line="240" w:lineRule="auto"/>
        <w:ind w:right="-2"/>
        <w:rPr>
          <w:szCs w:val="22"/>
          <w:lang w:val="lt-LT"/>
        </w:rPr>
      </w:pPr>
    </w:p>
    <w:p w14:paraId="08291DA7" w14:textId="77777777" w:rsidR="00233B4E" w:rsidRPr="00933770" w:rsidRDefault="00CC2F76" w:rsidP="00292581">
      <w:pPr>
        <w:keepNext/>
        <w:widowControl w:val="0"/>
        <w:tabs>
          <w:tab w:val="clear" w:pos="567"/>
        </w:tabs>
        <w:spacing w:line="240" w:lineRule="auto"/>
        <w:ind w:right="-2"/>
        <w:outlineLvl w:val="0"/>
        <w:rPr>
          <w:b/>
          <w:lang w:val="lt-LT"/>
        </w:rPr>
      </w:pPr>
      <w:r w:rsidRPr="00933770">
        <w:rPr>
          <w:b/>
          <w:lang w:val="lt-LT"/>
        </w:rPr>
        <w:t>Kaip</w:t>
      </w:r>
      <w:r w:rsidR="00233B4E" w:rsidRPr="00933770">
        <w:rPr>
          <w:b/>
          <w:lang w:val="lt-LT"/>
        </w:rPr>
        <w:t xml:space="preserve"> Odomzo </w:t>
      </w:r>
      <w:r w:rsidRPr="00933770">
        <w:rPr>
          <w:b/>
          <w:lang w:val="lt-LT"/>
        </w:rPr>
        <w:t>veikia</w:t>
      </w:r>
    </w:p>
    <w:p w14:paraId="2C633AFA" w14:textId="77777777" w:rsidR="00233B4E" w:rsidRPr="00933770" w:rsidRDefault="00FD0407" w:rsidP="00A237ED">
      <w:pPr>
        <w:widowControl w:val="0"/>
        <w:tabs>
          <w:tab w:val="clear" w:pos="567"/>
        </w:tabs>
        <w:spacing w:line="240" w:lineRule="auto"/>
        <w:ind w:right="-2"/>
        <w:rPr>
          <w:szCs w:val="22"/>
          <w:lang w:val="lt-LT"/>
        </w:rPr>
      </w:pPr>
      <w:r w:rsidRPr="00933770">
        <w:rPr>
          <w:szCs w:val="22"/>
          <w:lang w:val="lt-LT"/>
        </w:rPr>
        <w:t>Normalus ląstelių augimas kontroliuojamas įvairiais cheminių medžiagų signalų perdavimo mechanizmais. Bazinių ląstelių karcinoma sergantiems pacientams pakinta tie genai, kurie kontroliuoja dalį minėto proceso, vadinamąjį „</w:t>
      </w:r>
      <w:r w:rsidRPr="00933770">
        <w:rPr>
          <w:i/>
          <w:szCs w:val="22"/>
          <w:lang w:val="lt-LT"/>
        </w:rPr>
        <w:t>hedgehog</w:t>
      </w:r>
      <w:r w:rsidRPr="00933770">
        <w:rPr>
          <w:szCs w:val="22"/>
          <w:lang w:val="lt-LT"/>
        </w:rPr>
        <w:t xml:space="preserve"> signalų perdavimo mechanizmą“. Tai skatina tuos signalus, kurie priverčia vėžio ląsteles nekontroliuojamai augti. </w:t>
      </w:r>
      <w:r w:rsidR="00233B4E" w:rsidRPr="00933770">
        <w:rPr>
          <w:szCs w:val="22"/>
          <w:lang w:val="lt-LT"/>
        </w:rPr>
        <w:t xml:space="preserve">Odomzo </w:t>
      </w:r>
      <w:r w:rsidR="001238F8" w:rsidRPr="00933770">
        <w:rPr>
          <w:szCs w:val="22"/>
          <w:lang w:val="lt-LT"/>
        </w:rPr>
        <w:t xml:space="preserve">veikia </w:t>
      </w:r>
      <w:r w:rsidRPr="00933770">
        <w:rPr>
          <w:szCs w:val="22"/>
          <w:lang w:val="lt-LT"/>
        </w:rPr>
        <w:t xml:space="preserve">blokuodamas šį procesą bei </w:t>
      </w:r>
      <w:r w:rsidR="001238F8" w:rsidRPr="00933770">
        <w:rPr>
          <w:szCs w:val="22"/>
          <w:lang w:val="lt-LT"/>
        </w:rPr>
        <w:t>slopindamas vėžinių ląstelių augimą ir naujų ląstelių susidarymą</w:t>
      </w:r>
      <w:r w:rsidR="00233B4E" w:rsidRPr="00933770">
        <w:rPr>
          <w:szCs w:val="22"/>
          <w:lang w:val="lt-LT"/>
        </w:rPr>
        <w:t>.</w:t>
      </w:r>
    </w:p>
    <w:p w14:paraId="75DA6235" w14:textId="77777777" w:rsidR="00A41E3E" w:rsidRPr="00933770" w:rsidRDefault="00A41E3E" w:rsidP="00A237ED">
      <w:pPr>
        <w:widowControl w:val="0"/>
        <w:tabs>
          <w:tab w:val="clear" w:pos="567"/>
        </w:tabs>
        <w:spacing w:line="240" w:lineRule="auto"/>
        <w:ind w:right="-2"/>
        <w:rPr>
          <w:szCs w:val="22"/>
          <w:lang w:val="lt-LT"/>
        </w:rPr>
      </w:pPr>
    </w:p>
    <w:p w14:paraId="55F67FD7" w14:textId="77777777" w:rsidR="00A41E3E" w:rsidRPr="00933770" w:rsidRDefault="00A41E3E" w:rsidP="005F52B0">
      <w:pPr>
        <w:widowControl w:val="0"/>
        <w:tabs>
          <w:tab w:val="clear" w:pos="567"/>
        </w:tabs>
        <w:spacing w:line="240" w:lineRule="auto"/>
        <w:ind w:right="-2"/>
        <w:rPr>
          <w:szCs w:val="22"/>
          <w:lang w:val="lt-LT"/>
        </w:rPr>
      </w:pPr>
    </w:p>
    <w:p w14:paraId="6C934D38" w14:textId="77777777" w:rsidR="00A41E3E" w:rsidRPr="00933770" w:rsidRDefault="00A41E3E" w:rsidP="00023C1E">
      <w:pPr>
        <w:keepNext/>
        <w:widowControl w:val="0"/>
        <w:spacing w:line="240" w:lineRule="auto"/>
        <w:ind w:right="-2"/>
        <w:rPr>
          <w:b/>
          <w:szCs w:val="22"/>
          <w:lang w:val="lt-LT"/>
        </w:rPr>
      </w:pPr>
      <w:r w:rsidRPr="00933770">
        <w:rPr>
          <w:b/>
          <w:lang w:val="lt-LT"/>
        </w:rPr>
        <w:t>2.</w:t>
      </w:r>
      <w:r w:rsidRPr="00933770">
        <w:rPr>
          <w:b/>
          <w:lang w:val="lt-LT"/>
        </w:rPr>
        <w:tab/>
      </w:r>
      <w:r w:rsidR="00B2748A" w:rsidRPr="00933770">
        <w:rPr>
          <w:b/>
          <w:bCs/>
          <w:lang w:val="lt-LT"/>
        </w:rPr>
        <w:t xml:space="preserve">Kas žinotina prieš vartojant </w:t>
      </w:r>
      <w:r w:rsidRPr="00933770">
        <w:rPr>
          <w:b/>
          <w:lang w:val="lt-LT"/>
        </w:rPr>
        <w:t>Odomzo</w:t>
      </w:r>
    </w:p>
    <w:p w14:paraId="6A064FAF" w14:textId="77777777" w:rsidR="00D013D7" w:rsidRPr="00933770" w:rsidRDefault="00D013D7" w:rsidP="009C1885">
      <w:pPr>
        <w:keepNext/>
        <w:widowControl w:val="0"/>
        <w:spacing w:line="240" w:lineRule="auto"/>
        <w:rPr>
          <w:lang w:val="lt-LT"/>
        </w:rPr>
      </w:pPr>
    </w:p>
    <w:p w14:paraId="0F2BCD9C" w14:textId="77777777" w:rsidR="000A4C71" w:rsidRPr="00933770" w:rsidRDefault="000A4C71" w:rsidP="000A4C71">
      <w:pPr>
        <w:widowControl w:val="0"/>
        <w:spacing w:line="240" w:lineRule="auto"/>
        <w:rPr>
          <w:lang w:val="lt-LT"/>
        </w:rPr>
      </w:pPr>
      <w:r w:rsidRPr="00933770">
        <w:rPr>
          <w:lang w:val="lt-LT"/>
        </w:rPr>
        <w:t xml:space="preserve">Atidžiai perskaitykite gydytojo </w:t>
      </w:r>
      <w:r w:rsidR="00391281" w:rsidRPr="00933770">
        <w:rPr>
          <w:lang w:val="lt-LT"/>
        </w:rPr>
        <w:t>J</w:t>
      </w:r>
      <w:r w:rsidRPr="00933770">
        <w:rPr>
          <w:lang w:val="lt-LT"/>
        </w:rPr>
        <w:t xml:space="preserve">ums duotus specifinius nurodymus, ypatingai apie Odomzo poveikį </w:t>
      </w:r>
      <w:r w:rsidR="00CD754E" w:rsidRPr="00933770">
        <w:rPr>
          <w:lang w:val="lt-LT"/>
        </w:rPr>
        <w:t>vaisiui (būsimam</w:t>
      </w:r>
      <w:r w:rsidRPr="00933770">
        <w:rPr>
          <w:lang w:val="lt-LT"/>
        </w:rPr>
        <w:t xml:space="preserve"> kūdiki</w:t>
      </w:r>
      <w:r w:rsidR="00CD754E" w:rsidRPr="00933770">
        <w:rPr>
          <w:lang w:val="lt-LT"/>
        </w:rPr>
        <w:t>ui)</w:t>
      </w:r>
      <w:r w:rsidRPr="00933770">
        <w:rPr>
          <w:lang w:val="lt-LT"/>
        </w:rPr>
        <w:t>.</w:t>
      </w:r>
    </w:p>
    <w:p w14:paraId="1E7B95C4" w14:textId="77777777" w:rsidR="000A4C71" w:rsidRPr="00933770" w:rsidRDefault="000A4C71" w:rsidP="000A4C71">
      <w:pPr>
        <w:widowControl w:val="0"/>
        <w:spacing w:line="240" w:lineRule="auto"/>
        <w:rPr>
          <w:lang w:val="lt-LT"/>
        </w:rPr>
      </w:pPr>
    </w:p>
    <w:p w14:paraId="062D4D9C" w14:textId="77777777" w:rsidR="00A41E3E" w:rsidRPr="00933770" w:rsidRDefault="00391281" w:rsidP="009C1885">
      <w:pPr>
        <w:widowControl w:val="0"/>
        <w:spacing w:line="240" w:lineRule="auto"/>
        <w:rPr>
          <w:lang w:val="lt-LT"/>
        </w:rPr>
      </w:pPr>
      <w:r w:rsidRPr="00933770">
        <w:rPr>
          <w:lang w:val="lt-LT"/>
        </w:rPr>
        <w:t>Atidžiai perskaitykite ir laikykitės gydytojo Jums duotose Paciento brošiūroje ir Paciento atmintinėje pateikiamus nurodymus</w:t>
      </w:r>
      <w:r w:rsidR="000A4C71" w:rsidRPr="00933770">
        <w:rPr>
          <w:lang w:val="lt-LT"/>
        </w:rPr>
        <w:t>.</w:t>
      </w:r>
    </w:p>
    <w:p w14:paraId="1306FF24" w14:textId="77777777" w:rsidR="00A41E3E" w:rsidRPr="00933770" w:rsidRDefault="00A41E3E" w:rsidP="00327A92">
      <w:pPr>
        <w:widowControl w:val="0"/>
        <w:spacing w:line="240" w:lineRule="auto"/>
        <w:rPr>
          <w:lang w:val="lt-LT"/>
        </w:rPr>
      </w:pPr>
    </w:p>
    <w:p w14:paraId="0E76B4AA" w14:textId="4DA3B916" w:rsidR="00A41E3E" w:rsidRPr="00933770" w:rsidRDefault="00A41E3E" w:rsidP="00292581">
      <w:pPr>
        <w:keepNext/>
        <w:widowControl w:val="0"/>
        <w:spacing w:line="240" w:lineRule="auto"/>
        <w:outlineLvl w:val="0"/>
        <w:rPr>
          <w:b/>
          <w:lang w:val="lt-LT"/>
        </w:rPr>
      </w:pPr>
      <w:r w:rsidRPr="00933770">
        <w:rPr>
          <w:b/>
          <w:lang w:val="lt-LT"/>
        </w:rPr>
        <w:t>Odomzo</w:t>
      </w:r>
      <w:r w:rsidR="004155D9" w:rsidRPr="00933770">
        <w:rPr>
          <w:b/>
          <w:lang w:val="lt-LT"/>
        </w:rPr>
        <w:t xml:space="preserve"> </w:t>
      </w:r>
      <w:r w:rsidR="004155D9" w:rsidRPr="00933770">
        <w:rPr>
          <w:b/>
          <w:bCs/>
          <w:lang w:val="lt-LT"/>
        </w:rPr>
        <w:t xml:space="preserve">vartoti </w:t>
      </w:r>
      <w:r w:rsidR="004A2E23">
        <w:rPr>
          <w:b/>
          <w:bCs/>
          <w:lang w:val="lt-LT"/>
        </w:rPr>
        <w:t>draudžiama</w:t>
      </w:r>
    </w:p>
    <w:p w14:paraId="7AFD9427" w14:textId="77777777" w:rsidR="00A41E3E" w:rsidRPr="00933770" w:rsidRDefault="004155D9" w:rsidP="00827C78">
      <w:pPr>
        <w:widowControl w:val="0"/>
        <w:numPr>
          <w:ilvl w:val="0"/>
          <w:numId w:val="29"/>
        </w:numPr>
        <w:tabs>
          <w:tab w:val="clear" w:pos="567"/>
        </w:tabs>
        <w:spacing w:line="240" w:lineRule="auto"/>
        <w:ind w:left="567" w:hanging="567"/>
        <w:rPr>
          <w:lang w:val="lt-LT"/>
        </w:rPr>
      </w:pPr>
      <w:r w:rsidRPr="00933770">
        <w:rPr>
          <w:lang w:val="lt-LT"/>
        </w:rPr>
        <w:t xml:space="preserve">jeigu yra alergija </w:t>
      </w:r>
      <w:r w:rsidR="00A41E3E" w:rsidRPr="00933770">
        <w:rPr>
          <w:lang w:val="lt-LT"/>
        </w:rPr>
        <w:t>sonidegib</w:t>
      </w:r>
      <w:r w:rsidRPr="00933770">
        <w:rPr>
          <w:lang w:val="lt-LT"/>
        </w:rPr>
        <w:t>ui</w:t>
      </w:r>
      <w:r w:rsidR="00A41E3E" w:rsidRPr="00933770">
        <w:rPr>
          <w:lang w:val="lt-LT"/>
        </w:rPr>
        <w:t xml:space="preserve"> </w:t>
      </w:r>
      <w:r w:rsidRPr="00933770">
        <w:rPr>
          <w:lang w:val="lt-LT"/>
        </w:rPr>
        <w:t>arba bet kuriai pagalbinei šio vaisto medžiagai (jos išvardytos 6 skyriuje</w:t>
      </w:r>
      <w:r w:rsidR="00A41E3E" w:rsidRPr="00933770">
        <w:rPr>
          <w:lang w:val="lt-LT"/>
        </w:rPr>
        <w:t>).</w:t>
      </w:r>
    </w:p>
    <w:p w14:paraId="6D29976C" w14:textId="77777777" w:rsidR="00A41E3E" w:rsidRPr="00933770" w:rsidRDefault="002B7C0D" w:rsidP="00E003F7">
      <w:pPr>
        <w:widowControl w:val="0"/>
        <w:numPr>
          <w:ilvl w:val="0"/>
          <w:numId w:val="29"/>
        </w:numPr>
        <w:tabs>
          <w:tab w:val="clear" w:pos="567"/>
        </w:tabs>
        <w:spacing w:line="240" w:lineRule="auto"/>
        <w:ind w:left="567" w:hanging="567"/>
        <w:rPr>
          <w:lang w:val="lt-LT"/>
        </w:rPr>
      </w:pPr>
      <w:r w:rsidRPr="00933770">
        <w:rPr>
          <w:lang w:val="lt-LT"/>
        </w:rPr>
        <w:t>jeigu esate nėščia</w:t>
      </w:r>
      <w:r w:rsidR="00265C2B" w:rsidRPr="00933770">
        <w:rPr>
          <w:lang w:val="lt-LT"/>
        </w:rPr>
        <w:t xml:space="preserve"> arba</w:t>
      </w:r>
      <w:r w:rsidR="00A41E3E" w:rsidRPr="00933770">
        <w:rPr>
          <w:lang w:val="lt-LT"/>
        </w:rPr>
        <w:t xml:space="preserve"> </w:t>
      </w:r>
      <w:r w:rsidRPr="00933770">
        <w:rPr>
          <w:lang w:val="lt-LT"/>
        </w:rPr>
        <w:t>manote, kad galbūt esate nėščia</w:t>
      </w:r>
      <w:r w:rsidR="00A41E3E" w:rsidRPr="00933770">
        <w:rPr>
          <w:lang w:val="lt-LT"/>
        </w:rPr>
        <w:t>. T</w:t>
      </w:r>
      <w:r w:rsidRPr="00933770">
        <w:rPr>
          <w:lang w:val="lt-LT"/>
        </w:rPr>
        <w:t xml:space="preserve">aip yra dėl to, kad </w:t>
      </w:r>
      <w:r w:rsidR="00A41E3E" w:rsidRPr="00933770">
        <w:rPr>
          <w:lang w:val="lt-LT"/>
        </w:rPr>
        <w:t xml:space="preserve">Odomzo </w:t>
      </w:r>
      <w:r w:rsidRPr="00933770">
        <w:rPr>
          <w:lang w:val="lt-LT"/>
        </w:rPr>
        <w:t xml:space="preserve">vartojimas gali pakenkti </w:t>
      </w:r>
      <w:r w:rsidR="004F4F5F" w:rsidRPr="00933770">
        <w:rPr>
          <w:lang w:val="lt-LT"/>
        </w:rPr>
        <w:t xml:space="preserve">Jūsų </w:t>
      </w:r>
      <w:r w:rsidR="00AA32A5" w:rsidRPr="00933770">
        <w:rPr>
          <w:lang w:val="lt-LT"/>
        </w:rPr>
        <w:t xml:space="preserve">vaisiui (būsimam </w:t>
      </w:r>
      <w:r w:rsidRPr="00933770">
        <w:rPr>
          <w:lang w:val="lt-LT"/>
        </w:rPr>
        <w:t>kūdikiui</w:t>
      </w:r>
      <w:r w:rsidR="00AA32A5" w:rsidRPr="00933770">
        <w:rPr>
          <w:lang w:val="lt-LT"/>
        </w:rPr>
        <w:t>)</w:t>
      </w:r>
      <w:r w:rsidRPr="00933770">
        <w:rPr>
          <w:lang w:val="lt-LT"/>
        </w:rPr>
        <w:t xml:space="preserve"> ar sukelti jo mirtį</w:t>
      </w:r>
      <w:r w:rsidR="00265C2B" w:rsidRPr="00933770">
        <w:rPr>
          <w:lang w:val="lt-LT"/>
        </w:rPr>
        <w:t xml:space="preserve"> (žr. </w:t>
      </w:r>
      <w:r w:rsidR="00933E41" w:rsidRPr="00933770">
        <w:rPr>
          <w:lang w:val="lt-LT"/>
        </w:rPr>
        <w:t>po</w:t>
      </w:r>
      <w:r w:rsidR="00265C2B" w:rsidRPr="00933770">
        <w:rPr>
          <w:lang w:val="lt-LT"/>
        </w:rPr>
        <w:t>skyr</w:t>
      </w:r>
      <w:r w:rsidR="00933E41" w:rsidRPr="00933770">
        <w:rPr>
          <w:lang w:val="lt-LT"/>
        </w:rPr>
        <w:t>į</w:t>
      </w:r>
      <w:r w:rsidR="00265C2B" w:rsidRPr="00933770">
        <w:rPr>
          <w:lang w:val="lt-LT"/>
        </w:rPr>
        <w:t xml:space="preserve"> „Nėštumas“)</w:t>
      </w:r>
      <w:r w:rsidR="00EB1802" w:rsidRPr="00933770">
        <w:rPr>
          <w:lang w:val="lt-LT"/>
        </w:rPr>
        <w:t>;</w:t>
      </w:r>
    </w:p>
    <w:p w14:paraId="6FA302CB" w14:textId="77777777" w:rsidR="00265C2B" w:rsidRPr="00933770" w:rsidRDefault="00021C33" w:rsidP="00E003F7">
      <w:pPr>
        <w:widowControl w:val="0"/>
        <w:numPr>
          <w:ilvl w:val="0"/>
          <w:numId w:val="29"/>
        </w:numPr>
        <w:tabs>
          <w:tab w:val="clear" w:pos="567"/>
        </w:tabs>
        <w:spacing w:line="240" w:lineRule="auto"/>
        <w:ind w:left="567" w:hanging="567"/>
        <w:rPr>
          <w:lang w:val="lt-LT"/>
        </w:rPr>
      </w:pPr>
      <w:r w:rsidRPr="00933770">
        <w:rPr>
          <w:lang w:val="lt-LT"/>
        </w:rPr>
        <w:t>jeigu žindote kūdikį</w:t>
      </w:r>
      <w:r w:rsidR="00A41E3E" w:rsidRPr="00933770">
        <w:rPr>
          <w:lang w:val="lt-LT"/>
        </w:rPr>
        <w:t>. T</w:t>
      </w:r>
      <w:r w:rsidRPr="00933770">
        <w:rPr>
          <w:lang w:val="lt-LT"/>
        </w:rPr>
        <w:t xml:space="preserve">aip yra dėl to, kad nėra žinoma, ar </w:t>
      </w:r>
      <w:r w:rsidR="00A41E3E" w:rsidRPr="00933770">
        <w:rPr>
          <w:lang w:val="lt-LT"/>
        </w:rPr>
        <w:t xml:space="preserve">Odomzo </w:t>
      </w:r>
      <w:r w:rsidRPr="00933770">
        <w:rPr>
          <w:lang w:val="lt-LT"/>
        </w:rPr>
        <w:t>gali išsiskirti į motinos pieną</w:t>
      </w:r>
      <w:r w:rsidR="00A41E3E" w:rsidRPr="00933770">
        <w:rPr>
          <w:lang w:val="lt-LT"/>
        </w:rPr>
        <w:t xml:space="preserve"> </w:t>
      </w:r>
      <w:r w:rsidRPr="00933770">
        <w:rPr>
          <w:lang w:val="lt-LT"/>
        </w:rPr>
        <w:t>ir pakenkti Jūsų kūdikiui</w:t>
      </w:r>
      <w:r w:rsidR="00265C2B" w:rsidRPr="00933770">
        <w:rPr>
          <w:lang w:val="lt-LT"/>
        </w:rPr>
        <w:t xml:space="preserve"> (žr. </w:t>
      </w:r>
      <w:r w:rsidR="00933E41" w:rsidRPr="00933770">
        <w:rPr>
          <w:lang w:val="lt-LT"/>
        </w:rPr>
        <w:t xml:space="preserve">poskyrį </w:t>
      </w:r>
      <w:r w:rsidR="00265C2B" w:rsidRPr="00933770">
        <w:rPr>
          <w:lang w:val="lt-LT"/>
        </w:rPr>
        <w:t>„Žindym</w:t>
      </w:r>
      <w:r w:rsidR="00933E41" w:rsidRPr="00933770">
        <w:rPr>
          <w:lang w:val="lt-LT"/>
        </w:rPr>
        <w:t>as</w:t>
      </w:r>
      <w:r w:rsidR="00265C2B" w:rsidRPr="00933770">
        <w:rPr>
          <w:lang w:val="lt-LT"/>
        </w:rPr>
        <w:t>“);</w:t>
      </w:r>
    </w:p>
    <w:p w14:paraId="5BAF09A0" w14:textId="77777777" w:rsidR="00A41E3E" w:rsidRPr="00933770" w:rsidRDefault="00265C2B" w:rsidP="00E003F7">
      <w:pPr>
        <w:widowControl w:val="0"/>
        <w:numPr>
          <w:ilvl w:val="0"/>
          <w:numId w:val="29"/>
        </w:numPr>
        <w:tabs>
          <w:tab w:val="clear" w:pos="567"/>
        </w:tabs>
        <w:spacing w:line="240" w:lineRule="auto"/>
        <w:ind w:left="567" w:hanging="567"/>
        <w:rPr>
          <w:lang w:val="lt-LT"/>
        </w:rPr>
      </w:pPr>
      <w:r w:rsidRPr="00933770">
        <w:rPr>
          <w:lang w:val="lt-LT"/>
        </w:rPr>
        <w:t>jeigu esate pastoti galinti moteris, tačiau negalite ar nenorite laikytis būtinų apsisaugojimo nuo nėštumo priemonių, kurios išvardytos Odomzo nėštumo prevencijos programoje</w:t>
      </w:r>
      <w:r w:rsidR="00A41E3E" w:rsidRPr="00933770">
        <w:rPr>
          <w:lang w:val="lt-LT"/>
        </w:rPr>
        <w:t>.</w:t>
      </w:r>
    </w:p>
    <w:p w14:paraId="65111DE8" w14:textId="77777777" w:rsidR="00A27105" w:rsidRPr="00933770" w:rsidRDefault="00021C33" w:rsidP="00E003F7">
      <w:pPr>
        <w:widowControl w:val="0"/>
        <w:spacing w:line="240" w:lineRule="auto"/>
        <w:rPr>
          <w:lang w:val="lt-LT"/>
        </w:rPr>
      </w:pPr>
      <w:r w:rsidRPr="00933770">
        <w:rPr>
          <w:lang w:val="lt-LT"/>
        </w:rPr>
        <w:t xml:space="preserve">Nevartokite </w:t>
      </w:r>
      <w:r w:rsidR="00A27105" w:rsidRPr="00933770">
        <w:rPr>
          <w:lang w:val="lt-LT"/>
        </w:rPr>
        <w:t>Odomzo</w:t>
      </w:r>
      <w:r w:rsidRPr="00933770">
        <w:rPr>
          <w:lang w:val="lt-LT"/>
        </w:rPr>
        <w:t>, jeigu bet kuri iš anksčiau nurodytų sąlygų Jums tinka</w:t>
      </w:r>
      <w:r w:rsidR="00A27105" w:rsidRPr="00933770">
        <w:rPr>
          <w:lang w:val="lt-LT"/>
        </w:rPr>
        <w:t xml:space="preserve">. </w:t>
      </w:r>
      <w:r w:rsidRPr="00933770">
        <w:rPr>
          <w:lang w:val="lt-LT"/>
        </w:rPr>
        <w:t>Jeigu dėl to abejojate</w:t>
      </w:r>
      <w:r w:rsidR="00A27105" w:rsidRPr="00933770">
        <w:rPr>
          <w:lang w:val="lt-LT"/>
        </w:rPr>
        <w:t xml:space="preserve">, </w:t>
      </w:r>
      <w:r w:rsidRPr="00933770">
        <w:rPr>
          <w:lang w:val="lt-LT"/>
        </w:rPr>
        <w:t>prieš pradėdami vartoti Odomzo pasitarkite su gydytoju arba vaistininku</w:t>
      </w:r>
      <w:r w:rsidR="00A27105" w:rsidRPr="00933770">
        <w:rPr>
          <w:lang w:val="lt-LT"/>
        </w:rPr>
        <w:t>.</w:t>
      </w:r>
    </w:p>
    <w:p w14:paraId="5CB544DE" w14:textId="77777777" w:rsidR="00B4268A" w:rsidRPr="00933770" w:rsidRDefault="00B4268A" w:rsidP="00F50181">
      <w:pPr>
        <w:widowControl w:val="0"/>
        <w:numPr>
          <w:ilvl w:val="12"/>
          <w:numId w:val="0"/>
        </w:numPr>
        <w:tabs>
          <w:tab w:val="clear" w:pos="567"/>
        </w:tabs>
        <w:spacing w:line="240" w:lineRule="auto"/>
        <w:ind w:left="567" w:hanging="567"/>
        <w:rPr>
          <w:szCs w:val="22"/>
          <w:lang w:val="lt-LT"/>
        </w:rPr>
      </w:pPr>
    </w:p>
    <w:p w14:paraId="311FCE98" w14:textId="77777777" w:rsidR="00A41E3E" w:rsidRPr="00933770" w:rsidRDefault="00021C33" w:rsidP="00F50181">
      <w:pPr>
        <w:widowControl w:val="0"/>
        <w:spacing w:line="240" w:lineRule="auto"/>
        <w:rPr>
          <w:lang w:val="lt-LT"/>
        </w:rPr>
      </w:pPr>
      <w:r w:rsidRPr="00933770">
        <w:rPr>
          <w:lang w:val="lt-LT"/>
        </w:rPr>
        <w:t xml:space="preserve">Papildoma informacija apie anksčiau nurodytas sąlygas pateikiama </w:t>
      </w:r>
      <w:r w:rsidR="00952E7F" w:rsidRPr="00933770">
        <w:rPr>
          <w:lang w:val="lt-LT"/>
        </w:rPr>
        <w:t>po</w:t>
      </w:r>
      <w:r w:rsidRPr="00933770">
        <w:rPr>
          <w:lang w:val="lt-LT"/>
        </w:rPr>
        <w:t>skyriuose „</w:t>
      </w:r>
      <w:r w:rsidRPr="00933770">
        <w:rPr>
          <w:bCs/>
          <w:lang w:val="lt-LT"/>
        </w:rPr>
        <w:t>Nėštumas</w:t>
      </w:r>
      <w:r w:rsidR="00933E41" w:rsidRPr="00933770">
        <w:rPr>
          <w:bCs/>
          <w:lang w:val="lt-LT"/>
        </w:rPr>
        <w:t>“</w:t>
      </w:r>
      <w:r w:rsidRPr="00933770">
        <w:rPr>
          <w:bCs/>
          <w:lang w:val="lt-LT"/>
        </w:rPr>
        <w:t xml:space="preserve">, </w:t>
      </w:r>
      <w:r w:rsidR="00933E41" w:rsidRPr="00933770">
        <w:rPr>
          <w:bCs/>
          <w:lang w:val="lt-LT"/>
        </w:rPr>
        <w:t>„Ž</w:t>
      </w:r>
      <w:r w:rsidRPr="00933770">
        <w:rPr>
          <w:bCs/>
          <w:lang w:val="lt-LT"/>
        </w:rPr>
        <w:t>indym</w:t>
      </w:r>
      <w:r w:rsidR="00933E41" w:rsidRPr="00933770">
        <w:rPr>
          <w:bCs/>
          <w:lang w:val="lt-LT"/>
        </w:rPr>
        <w:t>as“,</w:t>
      </w:r>
      <w:r w:rsidRPr="00933770">
        <w:rPr>
          <w:bCs/>
          <w:lang w:val="lt-LT"/>
        </w:rPr>
        <w:t xml:space="preserve"> </w:t>
      </w:r>
      <w:r w:rsidR="00933E41" w:rsidRPr="00933770">
        <w:rPr>
          <w:bCs/>
          <w:lang w:val="lt-LT"/>
        </w:rPr>
        <w:t>„V</w:t>
      </w:r>
      <w:r w:rsidRPr="00933770">
        <w:rPr>
          <w:bCs/>
          <w:lang w:val="lt-LT"/>
        </w:rPr>
        <w:t>aisingumas</w:t>
      </w:r>
      <w:r w:rsidRPr="00933770">
        <w:rPr>
          <w:lang w:val="lt-LT"/>
        </w:rPr>
        <w:t>“ bei</w:t>
      </w:r>
      <w:r w:rsidR="00A27105" w:rsidRPr="00933770">
        <w:rPr>
          <w:lang w:val="lt-LT"/>
        </w:rPr>
        <w:t xml:space="preserve"> </w:t>
      </w:r>
      <w:r w:rsidRPr="00933770">
        <w:rPr>
          <w:lang w:val="lt-LT"/>
        </w:rPr>
        <w:t>„Moterų ir vyrų kontracepcija“.</w:t>
      </w:r>
    </w:p>
    <w:p w14:paraId="2C455DCF" w14:textId="77777777" w:rsidR="00A41E3E" w:rsidRPr="00933770" w:rsidRDefault="00A41E3E" w:rsidP="00F50181">
      <w:pPr>
        <w:widowControl w:val="0"/>
        <w:numPr>
          <w:ilvl w:val="12"/>
          <w:numId w:val="0"/>
        </w:numPr>
        <w:tabs>
          <w:tab w:val="clear" w:pos="567"/>
        </w:tabs>
        <w:spacing w:line="240" w:lineRule="auto"/>
        <w:ind w:left="567" w:hanging="567"/>
        <w:rPr>
          <w:szCs w:val="22"/>
          <w:lang w:val="lt-LT"/>
        </w:rPr>
      </w:pPr>
    </w:p>
    <w:p w14:paraId="7C2C97B3" w14:textId="77777777" w:rsidR="00A41E3E" w:rsidRPr="00933770" w:rsidRDefault="004155D9" w:rsidP="00292581">
      <w:pPr>
        <w:keepNext/>
        <w:widowControl w:val="0"/>
        <w:spacing w:line="240" w:lineRule="auto"/>
        <w:outlineLvl w:val="0"/>
        <w:rPr>
          <w:b/>
          <w:szCs w:val="22"/>
          <w:lang w:val="lt-LT"/>
        </w:rPr>
      </w:pPr>
      <w:r w:rsidRPr="00933770">
        <w:rPr>
          <w:b/>
          <w:bCs/>
          <w:lang w:val="lt-LT"/>
        </w:rPr>
        <w:t>Įspėjimai ir atsargumo priemonės</w:t>
      </w:r>
    </w:p>
    <w:p w14:paraId="55C4B57F" w14:textId="77777777" w:rsidR="00A41E3E" w:rsidRPr="00933770" w:rsidRDefault="00A41E3E" w:rsidP="00827C78">
      <w:pPr>
        <w:widowControl w:val="0"/>
        <w:numPr>
          <w:ilvl w:val="0"/>
          <w:numId w:val="1"/>
        </w:numPr>
        <w:spacing w:line="240" w:lineRule="auto"/>
        <w:ind w:left="567" w:hanging="567"/>
        <w:rPr>
          <w:lang w:val="lt-LT"/>
        </w:rPr>
      </w:pPr>
      <w:r w:rsidRPr="00933770">
        <w:rPr>
          <w:lang w:val="lt-LT"/>
        </w:rPr>
        <w:t xml:space="preserve">Odomzo </w:t>
      </w:r>
      <w:r w:rsidR="0033320A" w:rsidRPr="00933770">
        <w:rPr>
          <w:lang w:val="lt-LT"/>
        </w:rPr>
        <w:t>gali sukelti raumenų sutrikimų</w:t>
      </w:r>
      <w:r w:rsidRPr="00933770">
        <w:rPr>
          <w:lang w:val="lt-LT"/>
        </w:rPr>
        <w:t xml:space="preserve">. </w:t>
      </w:r>
      <w:r w:rsidR="0033320A" w:rsidRPr="00933770">
        <w:rPr>
          <w:lang w:val="lt-LT"/>
        </w:rPr>
        <w:t xml:space="preserve">Pasakykite gydytojui prieš pradėdami vartoti </w:t>
      </w:r>
      <w:r w:rsidR="00A16C67" w:rsidRPr="00933770">
        <w:rPr>
          <w:lang w:val="lt-LT"/>
        </w:rPr>
        <w:t>Odomzo</w:t>
      </w:r>
      <w:r w:rsidR="0033320A" w:rsidRPr="00933770">
        <w:rPr>
          <w:lang w:val="lt-LT"/>
        </w:rPr>
        <w:t>, jeigu Jums anksčiau yra buvę raumenų spazmų ar silpnumo atvejų</w:t>
      </w:r>
      <w:r w:rsidRPr="00933770">
        <w:rPr>
          <w:lang w:val="lt-LT"/>
        </w:rPr>
        <w:t xml:space="preserve"> </w:t>
      </w:r>
      <w:r w:rsidR="0033320A" w:rsidRPr="00933770">
        <w:rPr>
          <w:lang w:val="lt-LT"/>
        </w:rPr>
        <w:t>arba jeigu vartojate kitų vaistų</w:t>
      </w:r>
      <w:r w:rsidRPr="00933770">
        <w:rPr>
          <w:lang w:val="lt-LT"/>
        </w:rPr>
        <w:t xml:space="preserve">. </w:t>
      </w:r>
      <w:r w:rsidR="0033320A" w:rsidRPr="00933770">
        <w:rPr>
          <w:lang w:val="lt-LT"/>
        </w:rPr>
        <w:t xml:space="preserve">Kai kurie vaistai </w:t>
      </w:r>
      <w:r w:rsidRPr="00933770">
        <w:rPr>
          <w:lang w:val="lt-LT"/>
        </w:rPr>
        <w:t>(</w:t>
      </w:r>
      <w:r w:rsidR="0033320A" w:rsidRPr="00933770">
        <w:rPr>
          <w:lang w:val="lt-LT"/>
        </w:rPr>
        <w:t>pvz.,</w:t>
      </w:r>
      <w:r w:rsidRPr="00933770">
        <w:rPr>
          <w:lang w:val="lt-LT"/>
        </w:rPr>
        <w:t xml:space="preserve"> </w:t>
      </w:r>
      <w:r w:rsidR="001A06AE" w:rsidRPr="00933770">
        <w:rPr>
          <w:lang w:val="lt-LT"/>
        </w:rPr>
        <w:t>padidėjusiam cholesterolio kiekiui mažinti vartojami vaistai</w:t>
      </w:r>
      <w:r w:rsidRPr="00933770">
        <w:rPr>
          <w:lang w:val="lt-LT"/>
        </w:rPr>
        <w:t xml:space="preserve">) </w:t>
      </w:r>
      <w:r w:rsidR="001A06AE" w:rsidRPr="00933770">
        <w:rPr>
          <w:lang w:val="lt-LT"/>
        </w:rPr>
        <w:t>gali didinti raumenų sutrikimų pasireiškimo riziką</w:t>
      </w:r>
      <w:r w:rsidRPr="00933770">
        <w:rPr>
          <w:lang w:val="lt-LT"/>
        </w:rPr>
        <w:t>.</w:t>
      </w:r>
      <w:r w:rsidR="00A16C67" w:rsidRPr="00933770">
        <w:rPr>
          <w:lang w:val="lt-LT"/>
        </w:rPr>
        <w:t xml:space="preserve"> </w:t>
      </w:r>
      <w:r w:rsidR="001A06AE" w:rsidRPr="00933770">
        <w:rPr>
          <w:b/>
          <w:lang w:val="lt-LT"/>
        </w:rPr>
        <w:t>Nedelsdami</w:t>
      </w:r>
      <w:r w:rsidR="001A06AE" w:rsidRPr="00933770">
        <w:rPr>
          <w:lang w:val="lt-LT"/>
        </w:rPr>
        <w:t xml:space="preserve"> pasakykite gydytojui arba vaistininkui, jeigu gydymosi</w:t>
      </w:r>
      <w:r w:rsidR="00A16C67" w:rsidRPr="00933770">
        <w:rPr>
          <w:lang w:val="lt-LT"/>
        </w:rPr>
        <w:t xml:space="preserve"> </w:t>
      </w:r>
      <w:r w:rsidR="001A06AE" w:rsidRPr="00933770">
        <w:rPr>
          <w:lang w:val="lt-LT"/>
        </w:rPr>
        <w:t>Odomzo metu Jums atsirastų raumenų skausmas arba pasireikštų nepaaiškinamų raumenų spazmų a</w:t>
      </w:r>
      <w:r w:rsidR="00A16C67" w:rsidRPr="00933770">
        <w:rPr>
          <w:lang w:val="lt-LT"/>
        </w:rPr>
        <w:t xml:space="preserve">r </w:t>
      </w:r>
      <w:r w:rsidR="001A06AE" w:rsidRPr="00933770">
        <w:rPr>
          <w:lang w:val="lt-LT"/>
        </w:rPr>
        <w:t>silpnumas</w:t>
      </w:r>
      <w:r w:rsidR="00A16C67" w:rsidRPr="00933770">
        <w:rPr>
          <w:lang w:val="lt-LT"/>
        </w:rPr>
        <w:t xml:space="preserve">. </w:t>
      </w:r>
      <w:r w:rsidR="001A06AE" w:rsidRPr="00933770">
        <w:rPr>
          <w:lang w:val="lt-LT"/>
        </w:rPr>
        <w:t>Gydytojas gali pakeisti Jūsų vartojamą vaisto dozę arba laikinai ar visam laikui nutraukti gydymą</w:t>
      </w:r>
      <w:r w:rsidR="00A16C67" w:rsidRPr="00933770">
        <w:rPr>
          <w:szCs w:val="22"/>
          <w:lang w:val="lt-LT"/>
        </w:rPr>
        <w:t>.</w:t>
      </w:r>
    </w:p>
    <w:p w14:paraId="7673B28F" w14:textId="77777777" w:rsidR="00A41E3E" w:rsidRPr="00933770" w:rsidRDefault="001A06AE" w:rsidP="00E003F7">
      <w:pPr>
        <w:widowControl w:val="0"/>
        <w:numPr>
          <w:ilvl w:val="0"/>
          <w:numId w:val="1"/>
        </w:numPr>
        <w:spacing w:line="240" w:lineRule="auto"/>
        <w:ind w:left="567" w:hanging="567"/>
        <w:rPr>
          <w:lang w:val="lt-LT"/>
        </w:rPr>
      </w:pPr>
      <w:r w:rsidRPr="00933770">
        <w:rPr>
          <w:lang w:val="lt-LT"/>
        </w:rPr>
        <w:t>Gydymosi Odomzo metu ar dar 20 mėnesių nuo gydymo pabaigos Jūs negalite būti kraujo donoru</w:t>
      </w:r>
      <w:r w:rsidR="00A41E3E" w:rsidRPr="00933770">
        <w:rPr>
          <w:lang w:val="lt-LT"/>
        </w:rPr>
        <w:t>.</w:t>
      </w:r>
    </w:p>
    <w:p w14:paraId="4EE322FF" w14:textId="77777777" w:rsidR="00237BCE" w:rsidRPr="00B9196A" w:rsidRDefault="00237BCE" w:rsidP="00DC7970">
      <w:pPr>
        <w:numPr>
          <w:ilvl w:val="0"/>
          <w:numId w:val="1"/>
        </w:numPr>
        <w:ind w:left="567" w:hanging="567"/>
        <w:rPr>
          <w:lang w:val="lt-LT"/>
        </w:rPr>
      </w:pPr>
      <w:r w:rsidRPr="00B9196A">
        <w:rPr>
          <w:lang w:val="lt-LT"/>
        </w:rPr>
        <w:t>Jei</w:t>
      </w:r>
      <w:r>
        <w:rPr>
          <w:lang w:val="lt-LT"/>
        </w:rPr>
        <w:t>gu</w:t>
      </w:r>
      <w:r w:rsidRPr="00B9196A">
        <w:rPr>
          <w:lang w:val="lt-LT"/>
        </w:rPr>
        <w:t xml:space="preserve"> esate vyras, gydymo metu ir 6 mėnesius po paskutinės dozės vartojimo neturėtumėte </w:t>
      </w:r>
      <w:r>
        <w:rPr>
          <w:lang w:val="lt-LT"/>
        </w:rPr>
        <w:t>susilaukti vaikų</w:t>
      </w:r>
      <w:r w:rsidRPr="00B9196A">
        <w:rPr>
          <w:lang w:val="lt-LT"/>
        </w:rPr>
        <w:t xml:space="preserve"> ar </w:t>
      </w:r>
      <w:r>
        <w:rPr>
          <w:lang w:val="lt-LT"/>
        </w:rPr>
        <w:t xml:space="preserve">būti spermos </w:t>
      </w:r>
      <w:r w:rsidRPr="00B9196A">
        <w:rPr>
          <w:lang w:val="lt-LT"/>
        </w:rPr>
        <w:t>donor</w:t>
      </w:r>
      <w:r>
        <w:rPr>
          <w:lang w:val="lt-LT"/>
        </w:rPr>
        <w:t>u</w:t>
      </w:r>
      <w:r w:rsidRPr="00B9196A">
        <w:rPr>
          <w:lang w:val="lt-LT"/>
        </w:rPr>
        <w:t>.</w:t>
      </w:r>
    </w:p>
    <w:p w14:paraId="49AE1E92" w14:textId="77777777" w:rsidR="00A27105" w:rsidRPr="00933770" w:rsidRDefault="001A06AE" w:rsidP="00E003F7">
      <w:pPr>
        <w:widowControl w:val="0"/>
        <w:numPr>
          <w:ilvl w:val="0"/>
          <w:numId w:val="1"/>
        </w:numPr>
        <w:spacing w:line="240" w:lineRule="auto"/>
        <w:ind w:left="567" w:hanging="567"/>
        <w:rPr>
          <w:lang w:val="lt-LT"/>
        </w:rPr>
      </w:pPr>
      <w:r w:rsidRPr="00933770">
        <w:rPr>
          <w:lang w:val="lt-LT"/>
        </w:rPr>
        <w:t>Gydytojas reguliariai</w:t>
      </w:r>
      <w:r w:rsidR="00A27105" w:rsidRPr="00933770">
        <w:rPr>
          <w:lang w:val="lt-LT"/>
        </w:rPr>
        <w:t xml:space="preserve"> </w:t>
      </w:r>
      <w:r w:rsidRPr="00933770">
        <w:rPr>
          <w:lang w:val="lt-LT"/>
        </w:rPr>
        <w:t xml:space="preserve">tirs Jūsų odą dėl odos plokščialąsteline karcinoma (PLK) vadinamo </w:t>
      </w:r>
      <w:r w:rsidR="004F4F5F" w:rsidRPr="00933770">
        <w:rPr>
          <w:lang w:val="lt-LT"/>
        </w:rPr>
        <w:t xml:space="preserve">kitokio </w:t>
      </w:r>
      <w:r w:rsidRPr="00933770">
        <w:rPr>
          <w:lang w:val="lt-LT"/>
        </w:rPr>
        <w:t>odos vėžio tipo atsiradimo</w:t>
      </w:r>
      <w:r w:rsidR="00A27105" w:rsidRPr="00933770">
        <w:rPr>
          <w:lang w:val="lt-LT"/>
        </w:rPr>
        <w:t xml:space="preserve">. </w:t>
      </w:r>
      <w:r w:rsidRPr="00933770">
        <w:rPr>
          <w:lang w:val="lt-LT"/>
        </w:rPr>
        <w:t xml:space="preserve">Nėra žinoma, ar PLK atsiradimas </w:t>
      </w:r>
      <w:r w:rsidR="004F4F5F" w:rsidRPr="00933770">
        <w:rPr>
          <w:lang w:val="lt-LT"/>
        </w:rPr>
        <w:t xml:space="preserve">gali būti </w:t>
      </w:r>
      <w:r w:rsidRPr="00933770">
        <w:rPr>
          <w:lang w:val="lt-LT"/>
        </w:rPr>
        <w:t xml:space="preserve">susijęs su </w:t>
      </w:r>
      <w:r w:rsidR="00A27105" w:rsidRPr="00933770">
        <w:rPr>
          <w:lang w:val="lt-LT"/>
        </w:rPr>
        <w:t>Odomzo</w:t>
      </w:r>
      <w:r w:rsidRPr="00933770">
        <w:rPr>
          <w:lang w:val="lt-LT"/>
        </w:rPr>
        <w:t xml:space="preserve"> vartojimu</w:t>
      </w:r>
      <w:r w:rsidR="00A27105" w:rsidRPr="00933770">
        <w:rPr>
          <w:lang w:val="lt-LT"/>
        </w:rPr>
        <w:t xml:space="preserve">. </w:t>
      </w:r>
      <w:r w:rsidRPr="00933770">
        <w:rPr>
          <w:lang w:val="lt-LT"/>
        </w:rPr>
        <w:t>Paprastai šis vėžio tipas pasireiškia saulės spindulių pažeistoje odoje</w:t>
      </w:r>
      <w:r w:rsidR="00A27105" w:rsidRPr="00933770">
        <w:rPr>
          <w:lang w:val="lt-LT"/>
        </w:rPr>
        <w:t xml:space="preserve">, </w:t>
      </w:r>
      <w:r w:rsidRPr="00933770">
        <w:rPr>
          <w:lang w:val="lt-LT"/>
        </w:rPr>
        <w:t>jis neplinta ir gali būti išgydytas</w:t>
      </w:r>
      <w:r w:rsidR="00A27105" w:rsidRPr="00933770">
        <w:rPr>
          <w:lang w:val="lt-LT"/>
        </w:rPr>
        <w:t xml:space="preserve">. </w:t>
      </w:r>
      <w:r w:rsidRPr="00933770">
        <w:rPr>
          <w:lang w:val="lt-LT"/>
        </w:rPr>
        <w:t>Pasakykite gydytojui, jeigu pastebėtumėte bet kokių savo odos pokyčių</w:t>
      </w:r>
      <w:r w:rsidR="00A27105" w:rsidRPr="00933770">
        <w:rPr>
          <w:lang w:val="lt-LT"/>
        </w:rPr>
        <w:t>.</w:t>
      </w:r>
    </w:p>
    <w:p w14:paraId="37D7A467" w14:textId="77777777" w:rsidR="00824979" w:rsidRPr="00933770" w:rsidRDefault="00824979" w:rsidP="00E003F7">
      <w:pPr>
        <w:widowControl w:val="0"/>
        <w:numPr>
          <w:ilvl w:val="0"/>
          <w:numId w:val="1"/>
        </w:numPr>
        <w:spacing w:line="240" w:lineRule="auto"/>
        <w:ind w:left="567" w:hanging="567"/>
        <w:rPr>
          <w:lang w:val="lt-LT"/>
        </w:rPr>
      </w:pPr>
      <w:r w:rsidRPr="00933770">
        <w:rPr>
          <w:lang w:val="lt-LT"/>
        </w:rPr>
        <w:t>Niekada neduokite šio vaisto kitiems asmenims. Gydymo pabaigoje nesuvartotas kapsules turite grąžinti. Pasitarkite su gydytoju arba vaistininku apie tai, kam reikėtų grąžinti nesuvartotas kapsules.</w:t>
      </w:r>
    </w:p>
    <w:p w14:paraId="66CAC354" w14:textId="77777777" w:rsidR="00A41E3E" w:rsidRPr="00933770" w:rsidRDefault="00A41E3E" w:rsidP="00F50181">
      <w:pPr>
        <w:widowControl w:val="0"/>
        <w:numPr>
          <w:ilvl w:val="12"/>
          <w:numId w:val="0"/>
        </w:numPr>
        <w:tabs>
          <w:tab w:val="clear" w:pos="567"/>
        </w:tabs>
        <w:spacing w:line="240" w:lineRule="auto"/>
        <w:ind w:right="-2"/>
        <w:rPr>
          <w:lang w:val="lt-LT"/>
        </w:rPr>
      </w:pPr>
    </w:p>
    <w:p w14:paraId="0BB46B66" w14:textId="77777777" w:rsidR="00A41E3E" w:rsidRPr="00933770" w:rsidRDefault="00685FF0" w:rsidP="00292581">
      <w:pPr>
        <w:keepNext/>
        <w:widowControl w:val="0"/>
        <w:numPr>
          <w:ilvl w:val="12"/>
          <w:numId w:val="0"/>
        </w:numPr>
        <w:tabs>
          <w:tab w:val="clear" w:pos="567"/>
        </w:tabs>
        <w:spacing w:line="240" w:lineRule="auto"/>
        <w:outlineLvl w:val="0"/>
        <w:rPr>
          <w:b/>
          <w:lang w:val="lt-LT"/>
        </w:rPr>
      </w:pPr>
      <w:r w:rsidRPr="00933770">
        <w:rPr>
          <w:b/>
          <w:lang w:val="lt-LT"/>
        </w:rPr>
        <w:t>Kraujo tyrimų atlikimas</w:t>
      </w:r>
      <w:r w:rsidR="00A41E3E" w:rsidRPr="00933770">
        <w:rPr>
          <w:b/>
          <w:lang w:val="lt-LT"/>
        </w:rPr>
        <w:t xml:space="preserve"> Odomzo</w:t>
      </w:r>
      <w:r w:rsidRPr="00933770">
        <w:rPr>
          <w:b/>
          <w:lang w:val="lt-LT"/>
        </w:rPr>
        <w:t xml:space="preserve"> vartojimo metu</w:t>
      </w:r>
    </w:p>
    <w:p w14:paraId="2388E187" w14:textId="77777777" w:rsidR="00A41E3E" w:rsidRPr="00933770" w:rsidRDefault="00685FF0" w:rsidP="00F50181">
      <w:pPr>
        <w:widowControl w:val="0"/>
        <w:spacing w:line="240" w:lineRule="auto"/>
        <w:rPr>
          <w:lang w:val="lt-LT"/>
        </w:rPr>
      </w:pPr>
      <w:r w:rsidRPr="00933770">
        <w:rPr>
          <w:lang w:val="lt-LT"/>
        </w:rPr>
        <w:t xml:space="preserve">Prieš skirdamas gydymą ir </w:t>
      </w:r>
      <w:r w:rsidR="004F4F5F" w:rsidRPr="00933770">
        <w:rPr>
          <w:lang w:val="lt-LT"/>
        </w:rPr>
        <w:t xml:space="preserve">taip pat </w:t>
      </w:r>
      <w:r w:rsidRPr="00933770">
        <w:rPr>
          <w:lang w:val="lt-LT"/>
        </w:rPr>
        <w:t>galimai vaisto vartojimo metu gydytojas paskirs atlikti kraujo tyrimus</w:t>
      </w:r>
      <w:r w:rsidR="00A41E3E" w:rsidRPr="00933770">
        <w:rPr>
          <w:lang w:val="lt-LT"/>
        </w:rPr>
        <w:t xml:space="preserve">. </w:t>
      </w:r>
      <w:r w:rsidRPr="00933770">
        <w:rPr>
          <w:lang w:val="lt-LT"/>
        </w:rPr>
        <w:t>Remdamasis šiais tyrimais (nustatęs kreatinfosfokinaze vadinamo fermento aktyvumą kraujyje) gydytojas patikrins Jūsų raumenų būklę</w:t>
      </w:r>
      <w:r w:rsidR="00A41E3E" w:rsidRPr="00933770">
        <w:rPr>
          <w:lang w:val="lt-LT"/>
        </w:rPr>
        <w:t>.</w:t>
      </w:r>
    </w:p>
    <w:p w14:paraId="5540B7BB" w14:textId="77777777" w:rsidR="00A41E3E" w:rsidRPr="00933770" w:rsidRDefault="00A41E3E" w:rsidP="00F50181">
      <w:pPr>
        <w:widowControl w:val="0"/>
        <w:numPr>
          <w:ilvl w:val="12"/>
          <w:numId w:val="0"/>
        </w:numPr>
        <w:tabs>
          <w:tab w:val="clear" w:pos="567"/>
        </w:tabs>
        <w:spacing w:line="240" w:lineRule="auto"/>
        <w:ind w:right="-2"/>
        <w:rPr>
          <w:lang w:val="lt-LT"/>
        </w:rPr>
      </w:pPr>
    </w:p>
    <w:p w14:paraId="2ED569E9" w14:textId="77777777" w:rsidR="00A41E3E" w:rsidRPr="00933770" w:rsidRDefault="004155D9" w:rsidP="00292581">
      <w:pPr>
        <w:keepNext/>
        <w:widowControl w:val="0"/>
        <w:numPr>
          <w:ilvl w:val="12"/>
          <w:numId w:val="0"/>
        </w:numPr>
        <w:tabs>
          <w:tab w:val="clear" w:pos="567"/>
        </w:tabs>
        <w:spacing w:line="240" w:lineRule="auto"/>
        <w:outlineLvl w:val="0"/>
        <w:rPr>
          <w:b/>
          <w:lang w:val="lt-LT"/>
        </w:rPr>
      </w:pPr>
      <w:r w:rsidRPr="00933770">
        <w:rPr>
          <w:b/>
          <w:bCs/>
          <w:lang w:val="lt-LT"/>
        </w:rPr>
        <w:t>Vaikams ir paaugliams</w:t>
      </w:r>
      <w:r w:rsidRPr="00933770">
        <w:rPr>
          <w:b/>
          <w:lang w:val="lt-LT"/>
        </w:rPr>
        <w:t xml:space="preserve"> </w:t>
      </w:r>
      <w:r w:rsidR="00A41E3E" w:rsidRPr="00933770">
        <w:rPr>
          <w:b/>
          <w:lang w:val="lt-LT"/>
        </w:rPr>
        <w:t>(</w:t>
      </w:r>
      <w:r w:rsidR="00685FF0" w:rsidRPr="00933770">
        <w:rPr>
          <w:b/>
          <w:lang w:val="lt-LT"/>
        </w:rPr>
        <w:t>jaunesniems kaip</w:t>
      </w:r>
      <w:r w:rsidR="00A41E3E" w:rsidRPr="00933770">
        <w:rPr>
          <w:b/>
          <w:lang w:val="lt-LT"/>
        </w:rPr>
        <w:t xml:space="preserve"> 18</w:t>
      </w:r>
      <w:r w:rsidR="00A16C67" w:rsidRPr="00933770">
        <w:rPr>
          <w:b/>
          <w:lang w:val="lt-LT"/>
        </w:rPr>
        <w:t> </w:t>
      </w:r>
      <w:r w:rsidR="00685FF0" w:rsidRPr="00933770">
        <w:rPr>
          <w:b/>
          <w:lang w:val="lt-LT"/>
        </w:rPr>
        <w:t>metų</w:t>
      </w:r>
      <w:r w:rsidR="00A41E3E" w:rsidRPr="00933770">
        <w:rPr>
          <w:b/>
          <w:lang w:val="lt-LT"/>
        </w:rPr>
        <w:t>)</w:t>
      </w:r>
    </w:p>
    <w:p w14:paraId="4C4CD57A" w14:textId="77777777" w:rsidR="00A27B04" w:rsidRPr="00364A75" w:rsidRDefault="00A27B04" w:rsidP="00A27B04">
      <w:pPr>
        <w:widowControl w:val="0"/>
        <w:spacing w:line="240" w:lineRule="auto"/>
        <w:rPr>
          <w:lang w:val="lt-LT"/>
        </w:rPr>
      </w:pPr>
      <w:r w:rsidRPr="00364A75">
        <w:rPr>
          <w:lang w:val="lt-LT"/>
        </w:rPr>
        <w:t>Odomzo negalima vartoti vaikams ir paaugliams, jaunesniems kaip 18 metų. Pastebėta, kad vartojant šį vaistą pasireiškia dantų ir kaulų augimo sutrikimų.</w:t>
      </w:r>
      <w:r w:rsidR="00D22F7C">
        <w:rPr>
          <w:lang w:val="lt-LT"/>
        </w:rPr>
        <w:t xml:space="preserve"> </w:t>
      </w:r>
      <w:r w:rsidR="00D22F7C" w:rsidRPr="00D22F7C">
        <w:rPr>
          <w:lang w:val="lt-LT"/>
        </w:rPr>
        <w:t>Odomzo gali stabdyti kaulų augimą vaikams ir paaugliams. Tai taip pat gali vykti nutraukus gydymą.</w:t>
      </w:r>
    </w:p>
    <w:p w14:paraId="3AA68E40" w14:textId="77777777" w:rsidR="00A41E3E" w:rsidRPr="00933770" w:rsidRDefault="00A41E3E" w:rsidP="00313531">
      <w:pPr>
        <w:widowControl w:val="0"/>
        <w:numPr>
          <w:ilvl w:val="12"/>
          <w:numId w:val="0"/>
        </w:numPr>
        <w:tabs>
          <w:tab w:val="clear" w:pos="567"/>
        </w:tabs>
        <w:spacing w:line="240" w:lineRule="auto"/>
        <w:ind w:right="-2"/>
        <w:rPr>
          <w:lang w:val="lt-LT"/>
        </w:rPr>
      </w:pPr>
    </w:p>
    <w:p w14:paraId="22ABFA6E" w14:textId="77777777" w:rsidR="00A41E3E" w:rsidRPr="00933770" w:rsidRDefault="004155D9" w:rsidP="00292581">
      <w:pPr>
        <w:keepNext/>
        <w:widowControl w:val="0"/>
        <w:numPr>
          <w:ilvl w:val="12"/>
          <w:numId w:val="0"/>
        </w:numPr>
        <w:tabs>
          <w:tab w:val="clear" w:pos="567"/>
        </w:tabs>
        <w:spacing w:line="240" w:lineRule="auto"/>
        <w:outlineLvl w:val="0"/>
        <w:rPr>
          <w:lang w:val="lt-LT"/>
        </w:rPr>
      </w:pPr>
      <w:r w:rsidRPr="00933770">
        <w:rPr>
          <w:b/>
          <w:bCs/>
          <w:lang w:val="lt-LT"/>
        </w:rPr>
        <w:t xml:space="preserve">Kiti vaistai ir </w:t>
      </w:r>
      <w:r w:rsidR="00A41E3E" w:rsidRPr="00933770">
        <w:rPr>
          <w:b/>
          <w:lang w:val="lt-LT"/>
        </w:rPr>
        <w:t>Odomzo</w:t>
      </w:r>
    </w:p>
    <w:p w14:paraId="3AB304E2" w14:textId="77777777" w:rsidR="00A41E3E" w:rsidRPr="00933770" w:rsidRDefault="004155D9" w:rsidP="00263E52">
      <w:pPr>
        <w:keepNext/>
        <w:widowControl w:val="0"/>
        <w:spacing w:line="240" w:lineRule="auto"/>
        <w:rPr>
          <w:lang w:val="lt-LT"/>
        </w:rPr>
      </w:pPr>
      <w:r w:rsidRPr="00933770">
        <w:rPr>
          <w:lang w:val="lt-LT"/>
        </w:rPr>
        <w:t>Jeigu vartojate ar neseniai vartojote kitų vaistų arba dėl to nesate tikri, apie tai pasakykite gydytojui arba vaistininkui</w:t>
      </w:r>
      <w:r w:rsidR="00A41E3E" w:rsidRPr="00933770">
        <w:rPr>
          <w:szCs w:val="22"/>
          <w:lang w:val="lt-LT"/>
        </w:rPr>
        <w:t>.</w:t>
      </w:r>
      <w:r w:rsidR="008E6028" w:rsidRPr="00933770">
        <w:rPr>
          <w:szCs w:val="22"/>
          <w:lang w:val="lt-LT"/>
        </w:rPr>
        <w:t xml:space="preserve"> </w:t>
      </w:r>
      <w:r w:rsidR="00685FF0" w:rsidRPr="00933770">
        <w:rPr>
          <w:szCs w:val="22"/>
          <w:lang w:val="lt-LT"/>
        </w:rPr>
        <w:t>Ši rekomendacija galioja ir vartojant be recepto įsigytus vaistus ar augalinius preparatus</w:t>
      </w:r>
      <w:r w:rsidR="00A41E3E" w:rsidRPr="00933770">
        <w:rPr>
          <w:lang w:val="lt-LT"/>
        </w:rPr>
        <w:t xml:space="preserve">. </w:t>
      </w:r>
      <w:r w:rsidR="00A27105" w:rsidRPr="00933770">
        <w:rPr>
          <w:lang w:val="lt-LT"/>
        </w:rPr>
        <w:t>T</w:t>
      </w:r>
      <w:r w:rsidR="00685FF0" w:rsidRPr="00933770">
        <w:rPr>
          <w:lang w:val="lt-LT"/>
        </w:rPr>
        <w:t xml:space="preserve">aip yra dėl to, kad </w:t>
      </w:r>
      <w:r w:rsidR="00A27105" w:rsidRPr="00933770">
        <w:rPr>
          <w:lang w:val="lt-LT"/>
        </w:rPr>
        <w:t xml:space="preserve">Odomzo </w:t>
      </w:r>
      <w:r w:rsidR="00685FF0" w:rsidRPr="00933770">
        <w:rPr>
          <w:lang w:val="lt-LT"/>
        </w:rPr>
        <w:t>gali keisti kai kurių vaistų poveikį</w:t>
      </w:r>
      <w:r w:rsidR="00A27105" w:rsidRPr="00933770">
        <w:rPr>
          <w:lang w:val="lt-LT"/>
        </w:rPr>
        <w:t xml:space="preserve">. </w:t>
      </w:r>
      <w:r w:rsidR="00685FF0" w:rsidRPr="00933770">
        <w:rPr>
          <w:lang w:val="lt-LT"/>
        </w:rPr>
        <w:t xml:space="preserve">Kai kurie kiti vaistai taip pat gali keisti </w:t>
      </w:r>
      <w:r w:rsidR="00A41E3E" w:rsidRPr="00933770">
        <w:rPr>
          <w:lang w:val="lt-LT"/>
        </w:rPr>
        <w:t xml:space="preserve">Odomzo </w:t>
      </w:r>
      <w:r w:rsidR="00685FF0" w:rsidRPr="00933770">
        <w:rPr>
          <w:lang w:val="lt-LT"/>
        </w:rPr>
        <w:t>poveikį arba didinti šalutinių reiškinių pasireiškimo Jums tikimybę</w:t>
      </w:r>
      <w:r w:rsidR="00A41E3E" w:rsidRPr="00933770">
        <w:rPr>
          <w:lang w:val="lt-LT"/>
        </w:rPr>
        <w:t>.</w:t>
      </w:r>
    </w:p>
    <w:p w14:paraId="00CF316A" w14:textId="77777777" w:rsidR="00A27105" w:rsidRPr="00933770" w:rsidRDefault="00A27105" w:rsidP="00263E52">
      <w:pPr>
        <w:widowControl w:val="0"/>
        <w:spacing w:line="240" w:lineRule="auto"/>
        <w:rPr>
          <w:lang w:val="lt-LT"/>
        </w:rPr>
      </w:pPr>
    </w:p>
    <w:p w14:paraId="27A764C9" w14:textId="77777777" w:rsidR="00A27105" w:rsidRPr="00933770" w:rsidRDefault="00685FF0" w:rsidP="00BF0DB3">
      <w:pPr>
        <w:keepNext/>
        <w:widowControl w:val="0"/>
        <w:spacing w:line="240" w:lineRule="auto"/>
        <w:rPr>
          <w:lang w:val="lt-LT"/>
        </w:rPr>
      </w:pPr>
      <w:r w:rsidRPr="00933770">
        <w:rPr>
          <w:lang w:val="lt-LT"/>
        </w:rPr>
        <w:t>Ypatingai svarbu, kad pasakytumėte gydytojui arba vaistininkui, jeigu vartojate kurių nors iš toliau išvardytų vaistų</w:t>
      </w:r>
      <w:r w:rsidR="00A27105" w:rsidRPr="00933770">
        <w:rPr>
          <w:lang w:val="lt-LT"/>
        </w:rPr>
        <w:t>:</w:t>
      </w:r>
    </w:p>
    <w:p w14:paraId="5BD22C1D" w14:textId="77777777" w:rsidR="00333864" w:rsidRPr="00933770" w:rsidRDefault="00685FF0" w:rsidP="00F84B38">
      <w:pPr>
        <w:widowControl w:val="0"/>
        <w:numPr>
          <w:ilvl w:val="0"/>
          <w:numId w:val="31"/>
        </w:numPr>
        <w:tabs>
          <w:tab w:val="clear" w:pos="567"/>
        </w:tabs>
        <w:spacing w:line="240" w:lineRule="auto"/>
        <w:ind w:left="567" w:hanging="567"/>
        <w:rPr>
          <w:lang w:val="lt-LT"/>
        </w:rPr>
      </w:pPr>
      <w:r w:rsidRPr="00933770">
        <w:rPr>
          <w:lang w:val="lt-LT"/>
        </w:rPr>
        <w:t>vaistų</w:t>
      </w:r>
      <w:r w:rsidR="00A27105" w:rsidRPr="00933770">
        <w:rPr>
          <w:lang w:val="lt-LT"/>
        </w:rPr>
        <w:t xml:space="preserve">, </w:t>
      </w:r>
      <w:r w:rsidRPr="00933770">
        <w:rPr>
          <w:lang w:val="lt-LT"/>
        </w:rPr>
        <w:t>pavyzdžiui, statinų</w:t>
      </w:r>
      <w:r w:rsidR="00A41E3E" w:rsidRPr="00933770">
        <w:rPr>
          <w:lang w:val="lt-LT"/>
        </w:rPr>
        <w:t xml:space="preserve"> </w:t>
      </w:r>
      <w:r w:rsidRPr="00933770">
        <w:rPr>
          <w:lang w:val="lt-LT"/>
        </w:rPr>
        <w:t>ir</w:t>
      </w:r>
      <w:r w:rsidR="00CD3ED2" w:rsidRPr="00933770">
        <w:rPr>
          <w:lang w:val="lt-LT"/>
        </w:rPr>
        <w:t xml:space="preserve"> </w:t>
      </w:r>
      <w:r w:rsidR="00A41E3E" w:rsidRPr="00933770">
        <w:rPr>
          <w:lang w:val="lt-LT"/>
        </w:rPr>
        <w:t>fibr</w:t>
      </w:r>
      <w:r w:rsidRPr="00933770">
        <w:rPr>
          <w:lang w:val="lt-LT"/>
        </w:rPr>
        <w:t>o rūgšties junginių</w:t>
      </w:r>
      <w:r w:rsidR="004F4F5F" w:rsidRPr="00933770">
        <w:rPr>
          <w:lang w:val="lt-LT"/>
        </w:rPr>
        <w:t>, vartojamų padidėjusiam cholesterolio ir lipidų kiekiui mažinti</w:t>
      </w:r>
      <w:r w:rsidRPr="00933770">
        <w:rPr>
          <w:lang w:val="lt-LT"/>
        </w:rPr>
        <w:t>;</w:t>
      </w:r>
    </w:p>
    <w:p w14:paraId="28F3499D" w14:textId="77777777" w:rsidR="00A41E3E" w:rsidRPr="00933770" w:rsidRDefault="008E6028" w:rsidP="00F72BC2">
      <w:pPr>
        <w:widowControl w:val="0"/>
        <w:numPr>
          <w:ilvl w:val="0"/>
          <w:numId w:val="31"/>
        </w:numPr>
        <w:tabs>
          <w:tab w:val="clear" w:pos="567"/>
        </w:tabs>
        <w:spacing w:line="240" w:lineRule="auto"/>
        <w:ind w:left="567" w:hanging="567"/>
        <w:rPr>
          <w:lang w:val="lt-LT"/>
        </w:rPr>
      </w:pPr>
      <w:r w:rsidRPr="00933770">
        <w:rPr>
          <w:lang w:val="lt-LT"/>
        </w:rPr>
        <w:t>v</w:t>
      </w:r>
      <w:r w:rsidR="00333864" w:rsidRPr="00933770">
        <w:rPr>
          <w:lang w:val="lt-LT"/>
        </w:rPr>
        <w:t>itamin</w:t>
      </w:r>
      <w:r w:rsidR="00685FF0" w:rsidRPr="00933770">
        <w:rPr>
          <w:lang w:val="lt-LT"/>
        </w:rPr>
        <w:t>o</w:t>
      </w:r>
      <w:r w:rsidR="00333864" w:rsidRPr="00933770">
        <w:rPr>
          <w:lang w:val="lt-LT"/>
        </w:rPr>
        <w:t xml:space="preserve"> B3</w:t>
      </w:r>
      <w:r w:rsidRPr="00933770">
        <w:rPr>
          <w:lang w:val="lt-LT"/>
        </w:rPr>
        <w:t>,</w:t>
      </w:r>
      <w:r w:rsidR="00333864" w:rsidRPr="00933770">
        <w:rPr>
          <w:lang w:val="lt-LT"/>
        </w:rPr>
        <w:t xml:space="preserve"> </w:t>
      </w:r>
      <w:r w:rsidR="00685FF0" w:rsidRPr="00933770">
        <w:rPr>
          <w:lang w:val="lt-LT"/>
        </w:rPr>
        <w:t>taip pat vadinamo</w:t>
      </w:r>
      <w:r w:rsidR="00333864" w:rsidRPr="00933770">
        <w:rPr>
          <w:lang w:val="lt-LT"/>
        </w:rPr>
        <w:t xml:space="preserve"> niacin</w:t>
      </w:r>
      <w:r w:rsidR="00685FF0" w:rsidRPr="00933770">
        <w:rPr>
          <w:lang w:val="lt-LT"/>
        </w:rPr>
        <w:t>u;</w:t>
      </w:r>
    </w:p>
    <w:p w14:paraId="185BCB94" w14:textId="77777777" w:rsidR="00824979" w:rsidRPr="00933770" w:rsidRDefault="00824979" w:rsidP="00F72BC2">
      <w:pPr>
        <w:widowControl w:val="0"/>
        <w:numPr>
          <w:ilvl w:val="0"/>
          <w:numId w:val="31"/>
        </w:numPr>
        <w:tabs>
          <w:tab w:val="clear" w:pos="567"/>
        </w:tabs>
        <w:spacing w:line="240" w:lineRule="auto"/>
        <w:ind w:left="567" w:hanging="567"/>
        <w:rPr>
          <w:lang w:val="lt-LT"/>
        </w:rPr>
      </w:pPr>
      <w:r w:rsidRPr="00933770">
        <w:rPr>
          <w:lang w:val="lt-LT"/>
        </w:rPr>
        <w:t>vaistų, pavyzdžiui, metotreksato, mitoksantrono, irinotekano ar topotekano</w:t>
      </w:r>
      <w:r w:rsidR="004F4F5F" w:rsidRPr="00933770">
        <w:rPr>
          <w:lang w:val="lt-LT"/>
        </w:rPr>
        <w:t>, skiriamų tam tikro tipo vėžiui arba kitoms ligoms, pavyzdžiui, sunkioms sąnarių ligoms (reumatoidiniam artritui) ir psoriazei, gydyti</w:t>
      </w:r>
      <w:r w:rsidRPr="00933770">
        <w:rPr>
          <w:lang w:val="lt-LT"/>
        </w:rPr>
        <w:t>;</w:t>
      </w:r>
    </w:p>
    <w:p w14:paraId="149DA171" w14:textId="77777777" w:rsidR="00A27105" w:rsidRPr="00933770" w:rsidRDefault="00685FF0" w:rsidP="00BF4E2E">
      <w:pPr>
        <w:widowControl w:val="0"/>
        <w:numPr>
          <w:ilvl w:val="0"/>
          <w:numId w:val="31"/>
        </w:numPr>
        <w:tabs>
          <w:tab w:val="clear" w:pos="567"/>
        </w:tabs>
        <w:spacing w:line="240" w:lineRule="auto"/>
        <w:ind w:left="567" w:hanging="567"/>
        <w:rPr>
          <w:lang w:val="lt-LT"/>
        </w:rPr>
      </w:pPr>
      <w:r w:rsidRPr="00933770">
        <w:rPr>
          <w:lang w:val="lt-LT"/>
        </w:rPr>
        <w:t>vaistų</w:t>
      </w:r>
      <w:r w:rsidR="00A27105" w:rsidRPr="00933770">
        <w:rPr>
          <w:lang w:val="lt-LT"/>
        </w:rPr>
        <w:t xml:space="preserve">, </w:t>
      </w:r>
      <w:r w:rsidRPr="00933770">
        <w:rPr>
          <w:lang w:val="lt-LT"/>
        </w:rPr>
        <w:t xml:space="preserve">pavyzdžiui, </w:t>
      </w:r>
      <w:r w:rsidR="00A41E3E" w:rsidRPr="00933770">
        <w:rPr>
          <w:lang w:val="lt-LT"/>
        </w:rPr>
        <w:t>telitrom</w:t>
      </w:r>
      <w:r w:rsidR="006C6F42" w:rsidRPr="00933770">
        <w:rPr>
          <w:lang w:val="lt-LT"/>
        </w:rPr>
        <w:t>i</w:t>
      </w:r>
      <w:r w:rsidR="00A41E3E" w:rsidRPr="00933770">
        <w:rPr>
          <w:lang w:val="lt-LT"/>
        </w:rPr>
        <w:t>cin</w:t>
      </w:r>
      <w:r w:rsidR="006C6F42" w:rsidRPr="00933770">
        <w:rPr>
          <w:lang w:val="lt-LT"/>
        </w:rPr>
        <w:t>o</w:t>
      </w:r>
      <w:r w:rsidR="00A41E3E" w:rsidRPr="00933770">
        <w:rPr>
          <w:lang w:val="lt-LT"/>
        </w:rPr>
        <w:t>, rifampi</w:t>
      </w:r>
      <w:r w:rsidR="00C00922" w:rsidRPr="00933770">
        <w:rPr>
          <w:lang w:val="lt-LT"/>
        </w:rPr>
        <w:t>ci</w:t>
      </w:r>
      <w:r w:rsidR="00A41E3E" w:rsidRPr="00933770">
        <w:rPr>
          <w:lang w:val="lt-LT"/>
        </w:rPr>
        <w:t>n</w:t>
      </w:r>
      <w:r w:rsidR="006C6F42" w:rsidRPr="00933770">
        <w:rPr>
          <w:lang w:val="lt-LT"/>
        </w:rPr>
        <w:t>o</w:t>
      </w:r>
      <w:r w:rsidR="00A27105" w:rsidRPr="00933770">
        <w:rPr>
          <w:lang w:val="lt-LT"/>
        </w:rPr>
        <w:t xml:space="preserve"> </w:t>
      </w:r>
      <w:r w:rsidR="006C6F42" w:rsidRPr="00933770">
        <w:rPr>
          <w:lang w:val="lt-LT"/>
        </w:rPr>
        <w:t>a</w:t>
      </w:r>
      <w:r w:rsidR="00A27105" w:rsidRPr="00933770">
        <w:rPr>
          <w:lang w:val="lt-LT"/>
        </w:rPr>
        <w:t>r</w:t>
      </w:r>
      <w:r w:rsidR="00A41E3E" w:rsidRPr="00933770">
        <w:rPr>
          <w:lang w:val="lt-LT"/>
        </w:rPr>
        <w:t xml:space="preserve"> rifabutin</w:t>
      </w:r>
      <w:r w:rsidR="006C6F42" w:rsidRPr="00933770">
        <w:rPr>
          <w:lang w:val="lt-LT"/>
        </w:rPr>
        <w:t>o</w:t>
      </w:r>
      <w:r w:rsidR="004F4F5F" w:rsidRPr="00933770">
        <w:rPr>
          <w:lang w:val="lt-LT"/>
        </w:rPr>
        <w:t>, vartojamų bakterijų sukeltoms infekcijoms gydyti</w:t>
      </w:r>
      <w:r w:rsidRPr="00933770">
        <w:rPr>
          <w:lang w:val="lt-LT"/>
        </w:rPr>
        <w:t>;</w:t>
      </w:r>
    </w:p>
    <w:p w14:paraId="7E473A1F" w14:textId="77777777" w:rsidR="00A41E3E" w:rsidRPr="00933770" w:rsidRDefault="006C6F42" w:rsidP="00353396">
      <w:pPr>
        <w:widowControl w:val="0"/>
        <w:numPr>
          <w:ilvl w:val="0"/>
          <w:numId w:val="31"/>
        </w:numPr>
        <w:tabs>
          <w:tab w:val="clear" w:pos="567"/>
        </w:tabs>
        <w:spacing w:line="240" w:lineRule="auto"/>
        <w:ind w:left="567" w:hanging="567"/>
        <w:rPr>
          <w:lang w:val="lt-LT"/>
        </w:rPr>
      </w:pPr>
      <w:r w:rsidRPr="00933770">
        <w:rPr>
          <w:lang w:val="lt-LT"/>
        </w:rPr>
        <w:t>vaistų</w:t>
      </w:r>
      <w:r w:rsidR="00A27105" w:rsidRPr="00933770">
        <w:rPr>
          <w:lang w:val="lt-LT"/>
        </w:rPr>
        <w:t>,</w:t>
      </w:r>
      <w:r w:rsidR="00A41E3E" w:rsidRPr="00933770">
        <w:rPr>
          <w:lang w:val="lt-LT"/>
        </w:rPr>
        <w:t xml:space="preserve"> </w:t>
      </w:r>
      <w:r w:rsidR="00685FF0" w:rsidRPr="00933770">
        <w:rPr>
          <w:lang w:val="lt-LT"/>
        </w:rPr>
        <w:t xml:space="preserve">pavyzdžiui, </w:t>
      </w:r>
      <w:r w:rsidR="00A41E3E" w:rsidRPr="00933770">
        <w:rPr>
          <w:lang w:val="lt-LT"/>
        </w:rPr>
        <w:t>keto</w:t>
      </w:r>
      <w:r w:rsidRPr="00933770">
        <w:rPr>
          <w:lang w:val="lt-LT"/>
        </w:rPr>
        <w:t>k</w:t>
      </w:r>
      <w:r w:rsidR="00A41E3E" w:rsidRPr="00933770">
        <w:rPr>
          <w:lang w:val="lt-LT"/>
        </w:rPr>
        <w:t>onazol</w:t>
      </w:r>
      <w:r w:rsidRPr="00933770">
        <w:rPr>
          <w:lang w:val="lt-LT"/>
        </w:rPr>
        <w:t>o</w:t>
      </w:r>
      <w:r w:rsidR="008E6028" w:rsidRPr="00933770">
        <w:rPr>
          <w:lang w:val="lt-LT"/>
        </w:rPr>
        <w:t xml:space="preserve"> </w:t>
      </w:r>
      <w:r w:rsidR="00A27105" w:rsidRPr="00933770">
        <w:rPr>
          <w:lang w:val="lt-LT"/>
        </w:rPr>
        <w:t>(</w:t>
      </w:r>
      <w:r w:rsidRPr="00933770">
        <w:rPr>
          <w:lang w:val="lt-LT"/>
        </w:rPr>
        <w:t xml:space="preserve">neįskaitant esančio šampūno </w:t>
      </w:r>
      <w:r w:rsidR="004F4F5F" w:rsidRPr="00933770">
        <w:rPr>
          <w:lang w:val="lt-LT"/>
        </w:rPr>
        <w:t xml:space="preserve">ar kremų </w:t>
      </w:r>
      <w:r w:rsidRPr="00933770">
        <w:rPr>
          <w:lang w:val="lt-LT"/>
        </w:rPr>
        <w:t>sudėtyje</w:t>
      </w:r>
      <w:r w:rsidR="00A27105" w:rsidRPr="00933770">
        <w:rPr>
          <w:lang w:val="lt-LT"/>
        </w:rPr>
        <w:t>)</w:t>
      </w:r>
      <w:r w:rsidR="00A41E3E" w:rsidRPr="00933770">
        <w:rPr>
          <w:lang w:val="lt-LT"/>
        </w:rPr>
        <w:t>, itra</w:t>
      </w:r>
      <w:r w:rsidRPr="00933770">
        <w:rPr>
          <w:lang w:val="lt-LT"/>
        </w:rPr>
        <w:t>k</w:t>
      </w:r>
      <w:r w:rsidR="00A41E3E" w:rsidRPr="00933770">
        <w:rPr>
          <w:lang w:val="lt-LT"/>
        </w:rPr>
        <w:t>onazol</w:t>
      </w:r>
      <w:r w:rsidRPr="00933770">
        <w:rPr>
          <w:lang w:val="lt-LT"/>
        </w:rPr>
        <w:t>o</w:t>
      </w:r>
      <w:r w:rsidR="00A41E3E" w:rsidRPr="00933770">
        <w:rPr>
          <w:lang w:val="lt-LT"/>
        </w:rPr>
        <w:t>, po</w:t>
      </w:r>
      <w:r w:rsidRPr="00933770">
        <w:rPr>
          <w:lang w:val="lt-LT"/>
        </w:rPr>
        <w:t>z</w:t>
      </w:r>
      <w:r w:rsidR="00A41E3E" w:rsidRPr="00933770">
        <w:rPr>
          <w:lang w:val="lt-LT"/>
        </w:rPr>
        <w:t>a</w:t>
      </w:r>
      <w:r w:rsidRPr="00933770">
        <w:rPr>
          <w:lang w:val="lt-LT"/>
        </w:rPr>
        <w:t>k</w:t>
      </w:r>
      <w:r w:rsidR="00A41E3E" w:rsidRPr="00933770">
        <w:rPr>
          <w:lang w:val="lt-LT"/>
        </w:rPr>
        <w:t>onazol</w:t>
      </w:r>
      <w:r w:rsidRPr="00933770">
        <w:rPr>
          <w:lang w:val="lt-LT"/>
        </w:rPr>
        <w:t>o</w:t>
      </w:r>
      <w:r w:rsidR="008E6028" w:rsidRPr="00933770">
        <w:rPr>
          <w:lang w:val="lt-LT"/>
        </w:rPr>
        <w:t xml:space="preserve"> </w:t>
      </w:r>
      <w:r w:rsidRPr="00933770">
        <w:rPr>
          <w:lang w:val="lt-LT"/>
        </w:rPr>
        <w:t>a</w:t>
      </w:r>
      <w:r w:rsidR="008E6028" w:rsidRPr="00933770">
        <w:rPr>
          <w:lang w:val="lt-LT"/>
        </w:rPr>
        <w:t>r</w:t>
      </w:r>
      <w:r w:rsidR="00A41E3E" w:rsidRPr="00933770">
        <w:rPr>
          <w:lang w:val="lt-LT"/>
        </w:rPr>
        <w:t xml:space="preserve"> vori</w:t>
      </w:r>
      <w:r w:rsidRPr="00933770">
        <w:rPr>
          <w:lang w:val="lt-LT"/>
        </w:rPr>
        <w:t>k</w:t>
      </w:r>
      <w:r w:rsidR="00A41E3E" w:rsidRPr="00933770">
        <w:rPr>
          <w:lang w:val="lt-LT"/>
        </w:rPr>
        <w:t>onazol</w:t>
      </w:r>
      <w:r w:rsidRPr="00933770">
        <w:rPr>
          <w:lang w:val="lt-LT"/>
        </w:rPr>
        <w:t>o</w:t>
      </w:r>
      <w:r w:rsidR="004F4F5F" w:rsidRPr="00933770">
        <w:rPr>
          <w:lang w:val="lt-LT"/>
        </w:rPr>
        <w:t>, vartojamų grybelinėms infekcijoms gydyti</w:t>
      </w:r>
      <w:r w:rsidR="00685FF0" w:rsidRPr="00933770">
        <w:rPr>
          <w:lang w:val="lt-LT"/>
        </w:rPr>
        <w:t>;</w:t>
      </w:r>
    </w:p>
    <w:p w14:paraId="0D8DC1CF" w14:textId="77777777" w:rsidR="00A27105" w:rsidRPr="00933770" w:rsidRDefault="006C6F42" w:rsidP="00A237ED">
      <w:pPr>
        <w:widowControl w:val="0"/>
        <w:numPr>
          <w:ilvl w:val="0"/>
          <w:numId w:val="31"/>
        </w:numPr>
        <w:tabs>
          <w:tab w:val="clear" w:pos="567"/>
        </w:tabs>
        <w:spacing w:line="240" w:lineRule="auto"/>
        <w:ind w:left="567" w:hanging="567"/>
        <w:rPr>
          <w:lang w:val="lt-LT"/>
        </w:rPr>
      </w:pPr>
      <w:r w:rsidRPr="00933770">
        <w:rPr>
          <w:lang w:val="lt-LT"/>
        </w:rPr>
        <w:t>vaistų</w:t>
      </w:r>
      <w:r w:rsidR="00A27105" w:rsidRPr="00933770">
        <w:rPr>
          <w:lang w:val="lt-LT"/>
        </w:rPr>
        <w:t xml:space="preserve">, </w:t>
      </w:r>
      <w:r w:rsidR="00685FF0" w:rsidRPr="00933770">
        <w:rPr>
          <w:lang w:val="lt-LT"/>
        </w:rPr>
        <w:t xml:space="preserve">pavyzdžiui, </w:t>
      </w:r>
      <w:r w:rsidR="00A27105" w:rsidRPr="00933770">
        <w:rPr>
          <w:lang w:val="lt-LT"/>
        </w:rPr>
        <w:t>chloro</w:t>
      </w:r>
      <w:r w:rsidRPr="00933770">
        <w:rPr>
          <w:lang w:val="lt-LT"/>
        </w:rPr>
        <w:t>kv</w:t>
      </w:r>
      <w:r w:rsidR="00A27105" w:rsidRPr="00933770">
        <w:rPr>
          <w:lang w:val="lt-LT"/>
        </w:rPr>
        <w:t>in</w:t>
      </w:r>
      <w:r w:rsidRPr="00933770">
        <w:rPr>
          <w:lang w:val="lt-LT"/>
        </w:rPr>
        <w:t>o ir</w:t>
      </w:r>
      <w:r w:rsidR="00A27105" w:rsidRPr="00933770">
        <w:rPr>
          <w:lang w:val="lt-LT"/>
        </w:rPr>
        <w:t xml:space="preserve"> h</w:t>
      </w:r>
      <w:r w:rsidRPr="00933770">
        <w:rPr>
          <w:lang w:val="lt-LT"/>
        </w:rPr>
        <w:t>i</w:t>
      </w:r>
      <w:r w:rsidR="00A27105" w:rsidRPr="00933770">
        <w:rPr>
          <w:lang w:val="lt-LT"/>
        </w:rPr>
        <w:t>dro</w:t>
      </w:r>
      <w:r w:rsidRPr="00933770">
        <w:rPr>
          <w:lang w:val="lt-LT"/>
        </w:rPr>
        <w:t>ksi</w:t>
      </w:r>
      <w:r w:rsidR="00A27105" w:rsidRPr="00933770">
        <w:rPr>
          <w:lang w:val="lt-LT"/>
        </w:rPr>
        <w:t>chloro</w:t>
      </w:r>
      <w:r w:rsidRPr="00933770">
        <w:rPr>
          <w:lang w:val="lt-LT"/>
        </w:rPr>
        <w:t>kv</w:t>
      </w:r>
      <w:r w:rsidR="00A27105" w:rsidRPr="00933770">
        <w:rPr>
          <w:lang w:val="lt-LT"/>
        </w:rPr>
        <w:t>in</w:t>
      </w:r>
      <w:r w:rsidRPr="00933770">
        <w:rPr>
          <w:lang w:val="lt-LT"/>
        </w:rPr>
        <w:t>o</w:t>
      </w:r>
      <w:r w:rsidR="004F4F5F" w:rsidRPr="00933770">
        <w:rPr>
          <w:lang w:val="lt-LT"/>
        </w:rPr>
        <w:t>, vartojamų parazitų sukeltoms invazijoms, taip pat kitoms ligoms, pavyzdžiui, reumatoidiniam artritui ar raudonajai vilkligei, gydyti</w:t>
      </w:r>
      <w:r w:rsidR="00685FF0" w:rsidRPr="00933770">
        <w:rPr>
          <w:lang w:val="lt-LT"/>
        </w:rPr>
        <w:t>;</w:t>
      </w:r>
    </w:p>
    <w:p w14:paraId="1250D022" w14:textId="77777777" w:rsidR="00A41E3E" w:rsidRPr="00933770" w:rsidRDefault="006C6F42" w:rsidP="00A237ED">
      <w:pPr>
        <w:widowControl w:val="0"/>
        <w:numPr>
          <w:ilvl w:val="0"/>
          <w:numId w:val="31"/>
        </w:numPr>
        <w:tabs>
          <w:tab w:val="clear" w:pos="567"/>
        </w:tabs>
        <w:spacing w:line="240" w:lineRule="auto"/>
        <w:ind w:left="567" w:hanging="567"/>
        <w:rPr>
          <w:lang w:val="lt-LT"/>
        </w:rPr>
      </w:pPr>
      <w:r w:rsidRPr="00933770">
        <w:rPr>
          <w:lang w:val="lt-LT"/>
        </w:rPr>
        <w:t>vaistų</w:t>
      </w:r>
      <w:r w:rsidR="008E6028" w:rsidRPr="00933770">
        <w:rPr>
          <w:lang w:val="lt-LT"/>
        </w:rPr>
        <w:t>,</w:t>
      </w:r>
      <w:r w:rsidR="00A41E3E" w:rsidRPr="00933770">
        <w:rPr>
          <w:lang w:val="lt-LT"/>
        </w:rPr>
        <w:t xml:space="preserve"> </w:t>
      </w:r>
      <w:r w:rsidR="00685FF0" w:rsidRPr="00933770">
        <w:rPr>
          <w:lang w:val="lt-LT"/>
        </w:rPr>
        <w:t xml:space="preserve">pavyzdžiui, </w:t>
      </w:r>
      <w:r w:rsidR="00A41E3E" w:rsidRPr="00933770">
        <w:rPr>
          <w:lang w:val="lt-LT"/>
        </w:rPr>
        <w:t>ritonavir</w:t>
      </w:r>
      <w:r w:rsidRPr="00933770">
        <w:rPr>
          <w:lang w:val="lt-LT"/>
        </w:rPr>
        <w:t>o</w:t>
      </w:r>
      <w:r w:rsidR="008E6028" w:rsidRPr="00933770">
        <w:rPr>
          <w:lang w:val="lt-LT"/>
        </w:rPr>
        <w:t>,</w:t>
      </w:r>
      <w:r w:rsidR="00A41E3E" w:rsidRPr="00933770">
        <w:rPr>
          <w:lang w:val="lt-LT"/>
        </w:rPr>
        <w:t xml:space="preserve"> sa</w:t>
      </w:r>
      <w:r w:rsidRPr="00933770">
        <w:rPr>
          <w:lang w:val="lt-LT"/>
        </w:rPr>
        <w:t>kv</w:t>
      </w:r>
      <w:r w:rsidR="00A41E3E" w:rsidRPr="00933770">
        <w:rPr>
          <w:lang w:val="lt-LT"/>
        </w:rPr>
        <w:t>inavir</w:t>
      </w:r>
      <w:r w:rsidRPr="00933770">
        <w:rPr>
          <w:lang w:val="lt-LT"/>
        </w:rPr>
        <w:t>o</w:t>
      </w:r>
      <w:r w:rsidR="00A868DE" w:rsidRPr="00933770">
        <w:rPr>
          <w:lang w:val="lt-LT"/>
        </w:rPr>
        <w:t xml:space="preserve"> </w:t>
      </w:r>
      <w:r w:rsidRPr="00933770">
        <w:rPr>
          <w:lang w:val="lt-LT"/>
        </w:rPr>
        <w:t>a</w:t>
      </w:r>
      <w:r w:rsidR="008E6028" w:rsidRPr="00933770">
        <w:rPr>
          <w:lang w:val="lt-LT"/>
        </w:rPr>
        <w:t>r</w:t>
      </w:r>
      <w:r w:rsidR="00A41E3E" w:rsidRPr="00933770">
        <w:rPr>
          <w:lang w:val="lt-LT"/>
        </w:rPr>
        <w:t xml:space="preserve"> zidovudin</w:t>
      </w:r>
      <w:r w:rsidRPr="00933770">
        <w:rPr>
          <w:lang w:val="lt-LT"/>
        </w:rPr>
        <w:t>o</w:t>
      </w:r>
      <w:r w:rsidR="004F4F5F" w:rsidRPr="00933770">
        <w:rPr>
          <w:lang w:val="lt-LT"/>
        </w:rPr>
        <w:t>, vartojamų AIDS ar ŽIV sukeltai infekcijai gydyti</w:t>
      </w:r>
      <w:r w:rsidR="00685FF0" w:rsidRPr="00933770">
        <w:rPr>
          <w:lang w:val="lt-LT"/>
        </w:rPr>
        <w:t>;</w:t>
      </w:r>
    </w:p>
    <w:p w14:paraId="414D6917" w14:textId="77777777" w:rsidR="00A41E3E" w:rsidRPr="00933770" w:rsidRDefault="006C6F42" w:rsidP="005F52B0">
      <w:pPr>
        <w:widowControl w:val="0"/>
        <w:numPr>
          <w:ilvl w:val="0"/>
          <w:numId w:val="31"/>
        </w:numPr>
        <w:tabs>
          <w:tab w:val="clear" w:pos="567"/>
        </w:tabs>
        <w:spacing w:line="240" w:lineRule="auto"/>
        <w:ind w:left="567" w:hanging="567"/>
        <w:rPr>
          <w:lang w:val="lt-LT"/>
        </w:rPr>
      </w:pPr>
      <w:r w:rsidRPr="00933770">
        <w:rPr>
          <w:lang w:val="lt-LT"/>
        </w:rPr>
        <w:t>vaistų</w:t>
      </w:r>
      <w:r w:rsidR="008E6028" w:rsidRPr="00933770">
        <w:rPr>
          <w:lang w:val="lt-LT"/>
        </w:rPr>
        <w:t>,</w:t>
      </w:r>
      <w:r w:rsidR="00A41E3E" w:rsidRPr="00933770">
        <w:rPr>
          <w:lang w:val="lt-LT"/>
        </w:rPr>
        <w:t xml:space="preserve"> </w:t>
      </w:r>
      <w:r w:rsidR="00685FF0" w:rsidRPr="00933770">
        <w:rPr>
          <w:lang w:val="lt-LT"/>
        </w:rPr>
        <w:t xml:space="preserve">pavyzdžiui, </w:t>
      </w:r>
      <w:r w:rsidRPr="00933770">
        <w:rPr>
          <w:lang w:val="lt-LT"/>
        </w:rPr>
        <w:t>k</w:t>
      </w:r>
      <w:r w:rsidR="00A41E3E" w:rsidRPr="00933770">
        <w:rPr>
          <w:lang w:val="lt-LT"/>
        </w:rPr>
        <w:t>arbamazepin</w:t>
      </w:r>
      <w:r w:rsidRPr="00933770">
        <w:rPr>
          <w:lang w:val="lt-LT"/>
        </w:rPr>
        <w:t>o</w:t>
      </w:r>
      <w:r w:rsidR="00A41E3E" w:rsidRPr="00933770">
        <w:rPr>
          <w:lang w:val="lt-LT"/>
        </w:rPr>
        <w:t xml:space="preserve">, </w:t>
      </w:r>
      <w:r w:rsidRPr="00933770">
        <w:rPr>
          <w:lang w:val="lt-LT"/>
        </w:rPr>
        <w:t>f</w:t>
      </w:r>
      <w:r w:rsidR="00A41E3E" w:rsidRPr="00933770">
        <w:rPr>
          <w:lang w:val="lt-LT"/>
        </w:rPr>
        <w:t>en</w:t>
      </w:r>
      <w:r w:rsidRPr="00933770">
        <w:rPr>
          <w:lang w:val="lt-LT"/>
        </w:rPr>
        <w:t>i</w:t>
      </w:r>
      <w:r w:rsidR="00A41E3E" w:rsidRPr="00933770">
        <w:rPr>
          <w:lang w:val="lt-LT"/>
        </w:rPr>
        <w:t>toin</w:t>
      </w:r>
      <w:r w:rsidRPr="00933770">
        <w:rPr>
          <w:lang w:val="lt-LT"/>
        </w:rPr>
        <w:t>o</w:t>
      </w:r>
      <w:r w:rsidR="008E6028" w:rsidRPr="00933770">
        <w:rPr>
          <w:lang w:val="lt-LT"/>
        </w:rPr>
        <w:t xml:space="preserve"> </w:t>
      </w:r>
      <w:r w:rsidRPr="00933770">
        <w:rPr>
          <w:lang w:val="lt-LT"/>
        </w:rPr>
        <w:t>a</w:t>
      </w:r>
      <w:r w:rsidR="008E6028" w:rsidRPr="00933770">
        <w:rPr>
          <w:lang w:val="lt-LT"/>
        </w:rPr>
        <w:t>r</w:t>
      </w:r>
      <w:r w:rsidR="00A41E3E" w:rsidRPr="00933770">
        <w:rPr>
          <w:lang w:val="lt-LT"/>
        </w:rPr>
        <w:t xml:space="preserve"> </w:t>
      </w:r>
      <w:r w:rsidRPr="00933770">
        <w:rPr>
          <w:lang w:val="lt-LT"/>
        </w:rPr>
        <w:t>f</w:t>
      </w:r>
      <w:r w:rsidR="00A41E3E" w:rsidRPr="00933770">
        <w:rPr>
          <w:lang w:val="lt-LT"/>
        </w:rPr>
        <w:t>enobarbital</w:t>
      </w:r>
      <w:r w:rsidRPr="00933770">
        <w:rPr>
          <w:lang w:val="lt-LT"/>
        </w:rPr>
        <w:t>io</w:t>
      </w:r>
      <w:r w:rsidR="004F4F5F" w:rsidRPr="00933770">
        <w:rPr>
          <w:lang w:val="lt-LT"/>
        </w:rPr>
        <w:t>, vartojamų traukuli</w:t>
      </w:r>
      <w:r w:rsidR="00AA32A5" w:rsidRPr="00933770">
        <w:rPr>
          <w:lang w:val="lt-LT"/>
        </w:rPr>
        <w:t>ų priepuoliams</w:t>
      </w:r>
      <w:r w:rsidR="004F4F5F" w:rsidRPr="00933770">
        <w:rPr>
          <w:lang w:val="lt-LT"/>
        </w:rPr>
        <w:t xml:space="preserve"> gydyti</w:t>
      </w:r>
      <w:r w:rsidR="00685FF0" w:rsidRPr="00933770">
        <w:rPr>
          <w:lang w:val="lt-LT"/>
        </w:rPr>
        <w:t>;</w:t>
      </w:r>
    </w:p>
    <w:p w14:paraId="51C56ECC" w14:textId="77777777" w:rsidR="00A41E3E" w:rsidRPr="00933770" w:rsidRDefault="009C1E8B" w:rsidP="00023C1E">
      <w:pPr>
        <w:widowControl w:val="0"/>
        <w:numPr>
          <w:ilvl w:val="0"/>
          <w:numId w:val="31"/>
        </w:numPr>
        <w:tabs>
          <w:tab w:val="clear" w:pos="567"/>
        </w:tabs>
        <w:spacing w:line="240" w:lineRule="auto"/>
        <w:ind w:left="567" w:hanging="567"/>
        <w:rPr>
          <w:lang w:val="lt-LT"/>
        </w:rPr>
      </w:pPr>
      <w:r w:rsidRPr="00933770">
        <w:rPr>
          <w:lang w:val="lt-LT"/>
        </w:rPr>
        <w:t>nefazodonu</w:t>
      </w:r>
      <w:r w:rsidRPr="00933770" w:rsidDel="004F4F5F">
        <w:rPr>
          <w:lang w:val="lt-LT"/>
        </w:rPr>
        <w:t xml:space="preserve"> </w:t>
      </w:r>
      <w:r w:rsidRPr="00933770">
        <w:rPr>
          <w:lang w:val="lt-LT"/>
        </w:rPr>
        <w:t>vadinamo</w:t>
      </w:r>
      <w:r w:rsidRPr="00933770" w:rsidDel="004F4F5F">
        <w:rPr>
          <w:lang w:val="lt-LT"/>
        </w:rPr>
        <w:t xml:space="preserve"> </w:t>
      </w:r>
      <w:r w:rsidR="006C6F42" w:rsidRPr="00933770">
        <w:rPr>
          <w:lang w:val="lt-LT"/>
        </w:rPr>
        <w:t xml:space="preserve">vaisto, </w:t>
      </w:r>
      <w:r w:rsidRPr="00933770">
        <w:rPr>
          <w:lang w:val="lt-LT"/>
        </w:rPr>
        <w:t>vartojamo depresijai gydyti</w:t>
      </w:r>
      <w:r w:rsidR="00685FF0" w:rsidRPr="00933770">
        <w:rPr>
          <w:lang w:val="lt-LT"/>
        </w:rPr>
        <w:t>;</w:t>
      </w:r>
    </w:p>
    <w:p w14:paraId="1E3860FA" w14:textId="77777777" w:rsidR="00A41E3E" w:rsidRPr="00933770" w:rsidRDefault="009C1E8B" w:rsidP="009C1885">
      <w:pPr>
        <w:widowControl w:val="0"/>
        <w:numPr>
          <w:ilvl w:val="0"/>
          <w:numId w:val="31"/>
        </w:numPr>
        <w:tabs>
          <w:tab w:val="clear" w:pos="567"/>
        </w:tabs>
        <w:spacing w:line="240" w:lineRule="auto"/>
        <w:ind w:left="567" w:hanging="567"/>
        <w:rPr>
          <w:lang w:val="lt-LT"/>
        </w:rPr>
      </w:pPr>
      <w:r w:rsidRPr="00933770">
        <w:rPr>
          <w:lang w:val="lt-LT"/>
        </w:rPr>
        <w:t>penicilaminu</w:t>
      </w:r>
      <w:r w:rsidRPr="00933770" w:rsidDel="009C1E8B">
        <w:rPr>
          <w:lang w:val="lt-LT"/>
        </w:rPr>
        <w:t xml:space="preserve"> </w:t>
      </w:r>
      <w:r w:rsidRPr="00933770">
        <w:rPr>
          <w:lang w:val="lt-LT"/>
        </w:rPr>
        <w:t>vadinamo</w:t>
      </w:r>
      <w:r w:rsidRPr="00933770" w:rsidDel="009C1E8B">
        <w:rPr>
          <w:lang w:val="lt-LT"/>
        </w:rPr>
        <w:t xml:space="preserve"> </w:t>
      </w:r>
      <w:r w:rsidR="006C6F42" w:rsidRPr="00933770">
        <w:rPr>
          <w:lang w:val="lt-LT"/>
        </w:rPr>
        <w:t xml:space="preserve">vaisto, </w:t>
      </w:r>
      <w:r w:rsidRPr="00933770">
        <w:rPr>
          <w:lang w:val="lt-LT"/>
        </w:rPr>
        <w:t xml:space="preserve">vartojamo reumatoidiniam artritui gydyti </w:t>
      </w:r>
      <w:r w:rsidR="00685FF0" w:rsidRPr="00933770">
        <w:rPr>
          <w:lang w:val="lt-LT"/>
        </w:rPr>
        <w:t>;</w:t>
      </w:r>
    </w:p>
    <w:p w14:paraId="73ED1AA1" w14:textId="77777777" w:rsidR="00A41E3E" w:rsidRPr="00933770" w:rsidRDefault="006C6F42" w:rsidP="009C1885">
      <w:pPr>
        <w:keepNext/>
        <w:widowControl w:val="0"/>
        <w:numPr>
          <w:ilvl w:val="0"/>
          <w:numId w:val="31"/>
        </w:numPr>
        <w:tabs>
          <w:tab w:val="clear" w:pos="567"/>
        </w:tabs>
        <w:spacing w:line="240" w:lineRule="auto"/>
        <w:ind w:left="567" w:hanging="567"/>
        <w:rPr>
          <w:lang w:val="lt-LT"/>
        </w:rPr>
      </w:pPr>
      <w:r w:rsidRPr="00933770">
        <w:rPr>
          <w:lang w:val="lt-LT"/>
        </w:rPr>
        <w:t>augalinio vaisto, vadinamųjų</w:t>
      </w:r>
      <w:r w:rsidR="00492BF6" w:rsidRPr="00933770">
        <w:rPr>
          <w:lang w:val="lt-LT"/>
        </w:rPr>
        <w:t xml:space="preserve"> </w:t>
      </w:r>
      <w:r w:rsidRPr="00933770">
        <w:rPr>
          <w:lang w:val="lt-LT"/>
        </w:rPr>
        <w:t xml:space="preserve">jonažolės </w:t>
      </w:r>
      <w:r w:rsidR="00FD6EC7" w:rsidRPr="00933770">
        <w:rPr>
          <w:lang w:val="lt-LT"/>
        </w:rPr>
        <w:t>(</w:t>
      </w:r>
      <w:r w:rsidRPr="00933770">
        <w:rPr>
          <w:lang w:val="lt-LT"/>
        </w:rPr>
        <w:t>dar vadinamų</w:t>
      </w:r>
      <w:r w:rsidR="00A41E3E" w:rsidRPr="00933770">
        <w:rPr>
          <w:lang w:val="lt-LT"/>
        </w:rPr>
        <w:t xml:space="preserve"> </w:t>
      </w:r>
      <w:r w:rsidR="00A41E3E" w:rsidRPr="00933770">
        <w:rPr>
          <w:i/>
          <w:lang w:val="lt-LT"/>
        </w:rPr>
        <w:t>Hypericum perforatum</w:t>
      </w:r>
      <w:r w:rsidR="00A41E3E" w:rsidRPr="00933770">
        <w:rPr>
          <w:lang w:val="lt-LT"/>
        </w:rPr>
        <w:t>)</w:t>
      </w:r>
      <w:r w:rsidRPr="00933770">
        <w:rPr>
          <w:lang w:val="lt-LT"/>
        </w:rPr>
        <w:t xml:space="preserve"> preparatų</w:t>
      </w:r>
      <w:r w:rsidR="009C1E8B" w:rsidRPr="00933770">
        <w:rPr>
          <w:lang w:val="lt-LT"/>
        </w:rPr>
        <w:t>, vartojamų depresijai gydyti</w:t>
      </w:r>
      <w:r w:rsidR="00B84037" w:rsidRPr="00933770">
        <w:rPr>
          <w:lang w:val="lt-LT"/>
        </w:rPr>
        <w:t>.</w:t>
      </w:r>
    </w:p>
    <w:p w14:paraId="6A237B16" w14:textId="77777777" w:rsidR="00A41E3E" w:rsidRPr="00933770" w:rsidRDefault="006C6F42" w:rsidP="009C1885">
      <w:pPr>
        <w:widowControl w:val="0"/>
        <w:spacing w:line="240" w:lineRule="auto"/>
        <w:rPr>
          <w:lang w:val="lt-LT"/>
        </w:rPr>
      </w:pPr>
      <w:r w:rsidRPr="00933770">
        <w:rPr>
          <w:lang w:val="lt-LT"/>
        </w:rPr>
        <w:t>Jeigu bet kuri iš anksčiau nurodytų sąlygų Jums tinka arba dėl to nesate tikri</w:t>
      </w:r>
      <w:r w:rsidR="00492BF6" w:rsidRPr="00933770">
        <w:rPr>
          <w:lang w:val="lt-LT"/>
        </w:rPr>
        <w:t xml:space="preserve">, </w:t>
      </w:r>
      <w:r w:rsidRPr="00933770">
        <w:rPr>
          <w:lang w:val="lt-LT"/>
        </w:rPr>
        <w:t>prieš pradėdami vartoti Odomzo pasitarkite su gydytoju arba vaistininku</w:t>
      </w:r>
      <w:r w:rsidR="00A41E3E" w:rsidRPr="00933770">
        <w:rPr>
          <w:lang w:val="lt-LT"/>
        </w:rPr>
        <w:t>.</w:t>
      </w:r>
    </w:p>
    <w:p w14:paraId="6E35EAB5" w14:textId="77777777" w:rsidR="00FD6EC7" w:rsidRPr="00933770" w:rsidRDefault="00FD6EC7" w:rsidP="009C1885">
      <w:pPr>
        <w:widowControl w:val="0"/>
        <w:spacing w:line="240" w:lineRule="auto"/>
        <w:rPr>
          <w:lang w:val="lt-LT"/>
        </w:rPr>
      </w:pPr>
    </w:p>
    <w:p w14:paraId="257A1B4A" w14:textId="77777777" w:rsidR="00A41E3E" w:rsidRPr="00933770" w:rsidRDefault="006C6F42" w:rsidP="000911E1">
      <w:pPr>
        <w:widowControl w:val="0"/>
        <w:spacing w:line="240" w:lineRule="auto"/>
        <w:rPr>
          <w:lang w:val="lt-LT"/>
        </w:rPr>
      </w:pPr>
      <w:r w:rsidRPr="00933770">
        <w:rPr>
          <w:lang w:val="lt-LT"/>
        </w:rPr>
        <w:t xml:space="preserve">Gydymosi Odomzo metu šių vaistų vartoti </w:t>
      </w:r>
      <w:r w:rsidR="00AA32A5" w:rsidRPr="00933770">
        <w:rPr>
          <w:lang w:val="lt-LT"/>
        </w:rPr>
        <w:t xml:space="preserve">reikia </w:t>
      </w:r>
      <w:r w:rsidRPr="00933770">
        <w:rPr>
          <w:lang w:val="lt-LT"/>
        </w:rPr>
        <w:t>atsargiai arba jų vartojimo gali reikėti vengti</w:t>
      </w:r>
      <w:r w:rsidR="00A41E3E" w:rsidRPr="00933770">
        <w:rPr>
          <w:lang w:val="lt-LT"/>
        </w:rPr>
        <w:t xml:space="preserve">. </w:t>
      </w:r>
      <w:r w:rsidRPr="00933770">
        <w:rPr>
          <w:lang w:val="lt-LT"/>
        </w:rPr>
        <w:t>Jeigu vartojate kurių nors iš išvardytų vaistų</w:t>
      </w:r>
      <w:r w:rsidR="00A41E3E" w:rsidRPr="00933770">
        <w:rPr>
          <w:lang w:val="lt-LT"/>
        </w:rPr>
        <w:t xml:space="preserve">, </w:t>
      </w:r>
      <w:r w:rsidRPr="00933770">
        <w:rPr>
          <w:lang w:val="lt-LT"/>
        </w:rPr>
        <w:t xml:space="preserve">gydytojas gali Jums paskirti </w:t>
      </w:r>
      <w:r w:rsidR="00CD754E" w:rsidRPr="00933770">
        <w:rPr>
          <w:lang w:val="lt-LT"/>
        </w:rPr>
        <w:t>kito (</w:t>
      </w:r>
      <w:r w:rsidRPr="00933770">
        <w:rPr>
          <w:lang w:val="lt-LT"/>
        </w:rPr>
        <w:t>alternatyvaus</w:t>
      </w:r>
      <w:r w:rsidR="00CD754E" w:rsidRPr="00933770">
        <w:rPr>
          <w:lang w:val="lt-LT"/>
        </w:rPr>
        <w:t>)</w:t>
      </w:r>
      <w:r w:rsidRPr="00933770">
        <w:rPr>
          <w:lang w:val="lt-LT"/>
        </w:rPr>
        <w:t xml:space="preserve"> vaisto</w:t>
      </w:r>
      <w:r w:rsidR="00A41E3E" w:rsidRPr="00933770">
        <w:rPr>
          <w:lang w:val="lt-LT"/>
        </w:rPr>
        <w:t>.</w:t>
      </w:r>
    </w:p>
    <w:p w14:paraId="5875B156" w14:textId="77777777" w:rsidR="004171CF" w:rsidRPr="00933770" w:rsidRDefault="004171CF" w:rsidP="00B66E57">
      <w:pPr>
        <w:widowControl w:val="0"/>
        <w:spacing w:line="240" w:lineRule="auto"/>
        <w:rPr>
          <w:lang w:val="lt-LT"/>
        </w:rPr>
      </w:pPr>
    </w:p>
    <w:p w14:paraId="362106B6" w14:textId="77777777" w:rsidR="00A41E3E" w:rsidRPr="00933770" w:rsidRDefault="004B487D" w:rsidP="00801E1D">
      <w:pPr>
        <w:widowControl w:val="0"/>
        <w:spacing w:line="240" w:lineRule="auto"/>
        <w:rPr>
          <w:lang w:val="lt-LT"/>
        </w:rPr>
      </w:pPr>
      <w:r w:rsidRPr="00933770">
        <w:rPr>
          <w:lang w:val="lt-LT"/>
        </w:rPr>
        <w:t>Gydymosi Odomzo metu Jūs taip pat turėtumėte pasakyti gydytojui arba vaistininkui</w:t>
      </w:r>
      <w:r w:rsidR="00492BF6" w:rsidRPr="00933770">
        <w:rPr>
          <w:lang w:val="lt-LT"/>
        </w:rPr>
        <w:t xml:space="preserve">, </w:t>
      </w:r>
      <w:r w:rsidRPr="00933770">
        <w:rPr>
          <w:lang w:val="lt-LT"/>
        </w:rPr>
        <w:t xml:space="preserve">jeigu Jums buvo paskirta kito vaisto, kurio </w:t>
      </w:r>
      <w:r w:rsidR="009C1E8B" w:rsidRPr="00933770">
        <w:rPr>
          <w:lang w:val="lt-LT"/>
        </w:rPr>
        <w:t>anksčiau</w:t>
      </w:r>
      <w:r w:rsidRPr="00933770">
        <w:rPr>
          <w:lang w:val="lt-LT"/>
        </w:rPr>
        <w:t xml:space="preserve"> nebuvo</w:t>
      </w:r>
      <w:r w:rsidR="009C1E8B" w:rsidRPr="00933770">
        <w:rPr>
          <w:lang w:val="lt-LT"/>
        </w:rPr>
        <w:t>te</w:t>
      </w:r>
      <w:r w:rsidRPr="00933770">
        <w:rPr>
          <w:lang w:val="lt-LT"/>
        </w:rPr>
        <w:t xml:space="preserve"> vartoję</w:t>
      </w:r>
      <w:r w:rsidR="00A41E3E" w:rsidRPr="00933770">
        <w:rPr>
          <w:lang w:val="lt-LT"/>
        </w:rPr>
        <w:t>.</w:t>
      </w:r>
    </w:p>
    <w:p w14:paraId="2C0B3F1F" w14:textId="77777777" w:rsidR="00A41E3E" w:rsidRPr="00933770" w:rsidRDefault="00A41E3E" w:rsidP="00327A92">
      <w:pPr>
        <w:widowControl w:val="0"/>
        <w:spacing w:line="240" w:lineRule="auto"/>
        <w:rPr>
          <w:lang w:val="lt-LT"/>
        </w:rPr>
      </w:pPr>
    </w:p>
    <w:p w14:paraId="46815B48" w14:textId="77777777" w:rsidR="00724EF7" w:rsidRPr="00933770" w:rsidRDefault="0033320A" w:rsidP="00292581">
      <w:pPr>
        <w:keepNext/>
        <w:widowControl w:val="0"/>
        <w:spacing w:line="240" w:lineRule="auto"/>
        <w:outlineLvl w:val="0"/>
        <w:rPr>
          <w:b/>
          <w:lang w:val="lt-LT"/>
        </w:rPr>
      </w:pPr>
      <w:r w:rsidRPr="00933770">
        <w:rPr>
          <w:b/>
          <w:lang w:val="lt-LT"/>
        </w:rPr>
        <w:t>Nėštumas</w:t>
      </w:r>
    </w:p>
    <w:p w14:paraId="6B97BCE2" w14:textId="77777777" w:rsidR="00724EF7" w:rsidRPr="00933770" w:rsidRDefault="00DB114B" w:rsidP="00827C78">
      <w:pPr>
        <w:widowControl w:val="0"/>
        <w:spacing w:line="240" w:lineRule="auto"/>
        <w:rPr>
          <w:lang w:val="lt-LT"/>
        </w:rPr>
      </w:pPr>
      <w:r w:rsidRPr="00933770">
        <w:rPr>
          <w:lang w:val="lt-LT"/>
        </w:rPr>
        <w:t>Nevartokite</w:t>
      </w:r>
      <w:r w:rsidR="00724EF7" w:rsidRPr="00933770">
        <w:rPr>
          <w:lang w:val="lt-LT"/>
        </w:rPr>
        <w:t xml:space="preserve"> Odomzo</w:t>
      </w:r>
      <w:r w:rsidR="004155D9" w:rsidRPr="00933770">
        <w:rPr>
          <w:lang w:val="lt-LT"/>
        </w:rPr>
        <w:t>,</w:t>
      </w:r>
      <w:r w:rsidR="00724EF7" w:rsidRPr="00933770">
        <w:rPr>
          <w:lang w:val="lt-LT"/>
        </w:rPr>
        <w:t xml:space="preserve"> </w:t>
      </w:r>
      <w:r w:rsidR="004155D9" w:rsidRPr="00933770">
        <w:rPr>
          <w:lang w:val="lt-LT"/>
        </w:rPr>
        <w:t xml:space="preserve">jeigu esate nėščia, manote, kad galbūt esate nėščia arba planuojate pastoti </w:t>
      </w:r>
      <w:r w:rsidRPr="00933770">
        <w:rPr>
          <w:lang w:val="lt-LT"/>
        </w:rPr>
        <w:t>gydymosi metu ar per</w:t>
      </w:r>
      <w:r w:rsidR="00724EF7" w:rsidRPr="00933770">
        <w:rPr>
          <w:lang w:val="lt-LT"/>
        </w:rPr>
        <w:t xml:space="preserve"> 20 m</w:t>
      </w:r>
      <w:r w:rsidRPr="00933770">
        <w:rPr>
          <w:lang w:val="lt-LT"/>
        </w:rPr>
        <w:t>ėnesių nuo gydymo pabaigos</w:t>
      </w:r>
      <w:r w:rsidR="00724EF7" w:rsidRPr="00933770">
        <w:rPr>
          <w:lang w:val="lt-LT"/>
        </w:rPr>
        <w:t xml:space="preserve">. </w:t>
      </w:r>
      <w:r w:rsidR="00DA017D" w:rsidRPr="00933770">
        <w:rPr>
          <w:lang w:val="lt-LT"/>
        </w:rPr>
        <w:t>Jeigu gydymosi Odomzo metu pastotumėte arba įtartumėte, kad galite būti nėščia, turite nedelsdama nutraukti vaisto vartojimą ir kreiptis į gydytoją</w:t>
      </w:r>
      <w:r w:rsidR="00724EF7" w:rsidRPr="00933770">
        <w:rPr>
          <w:lang w:val="lt-LT"/>
        </w:rPr>
        <w:t xml:space="preserve">. Odomzo </w:t>
      </w:r>
      <w:r w:rsidR="00DA017D" w:rsidRPr="00933770">
        <w:rPr>
          <w:lang w:val="lt-LT"/>
        </w:rPr>
        <w:t xml:space="preserve">Jūsų kūdikiui gali sukelti sunkių apsigimimų ar sukelti </w:t>
      </w:r>
      <w:r w:rsidR="00CD754E" w:rsidRPr="00933770">
        <w:rPr>
          <w:lang w:val="lt-LT"/>
        </w:rPr>
        <w:t>vaisiaus</w:t>
      </w:r>
      <w:r w:rsidR="00DA017D" w:rsidRPr="00933770">
        <w:rPr>
          <w:lang w:val="lt-LT"/>
        </w:rPr>
        <w:t xml:space="preserve"> mirtį</w:t>
      </w:r>
      <w:r w:rsidR="00724EF7" w:rsidRPr="00933770">
        <w:rPr>
          <w:lang w:val="lt-LT"/>
        </w:rPr>
        <w:t xml:space="preserve">. </w:t>
      </w:r>
      <w:r w:rsidR="009C1E8B" w:rsidRPr="00933770">
        <w:rPr>
          <w:lang w:val="lt-LT"/>
        </w:rPr>
        <w:t xml:space="preserve">Specifiniuose nurodymuose (Odomzo Nėštumo prevencijos programoje), kuriuos Jums duos gydytojas, yra informacija apie Odomzo poveikį </w:t>
      </w:r>
      <w:r w:rsidR="00CD754E" w:rsidRPr="00933770">
        <w:rPr>
          <w:lang w:val="lt-LT"/>
        </w:rPr>
        <w:t>vaisiui (būsimam</w:t>
      </w:r>
      <w:r w:rsidR="009C1E8B" w:rsidRPr="00933770">
        <w:rPr>
          <w:lang w:val="lt-LT"/>
        </w:rPr>
        <w:t xml:space="preserve"> kūdikiui</w:t>
      </w:r>
      <w:r w:rsidR="00CD754E" w:rsidRPr="00933770">
        <w:rPr>
          <w:lang w:val="lt-LT"/>
        </w:rPr>
        <w:t>)</w:t>
      </w:r>
      <w:r w:rsidR="00724EF7" w:rsidRPr="00933770">
        <w:rPr>
          <w:lang w:val="lt-LT"/>
        </w:rPr>
        <w:t>.</w:t>
      </w:r>
    </w:p>
    <w:p w14:paraId="3736213D" w14:textId="77777777" w:rsidR="00724EF7" w:rsidRPr="00933770" w:rsidRDefault="00724EF7" w:rsidP="00327A92">
      <w:pPr>
        <w:widowControl w:val="0"/>
        <w:spacing w:line="240" w:lineRule="auto"/>
        <w:rPr>
          <w:lang w:val="lt-LT"/>
        </w:rPr>
      </w:pPr>
    </w:p>
    <w:p w14:paraId="32A5F3CF" w14:textId="77777777" w:rsidR="00724EF7" w:rsidRPr="00933770" w:rsidRDefault="0033320A" w:rsidP="00292581">
      <w:pPr>
        <w:keepNext/>
        <w:widowControl w:val="0"/>
        <w:spacing w:line="240" w:lineRule="auto"/>
        <w:outlineLvl w:val="0"/>
        <w:rPr>
          <w:b/>
          <w:lang w:val="lt-LT"/>
        </w:rPr>
      </w:pPr>
      <w:r w:rsidRPr="00933770">
        <w:rPr>
          <w:b/>
          <w:lang w:val="lt-LT"/>
        </w:rPr>
        <w:t>Žindymas</w:t>
      </w:r>
    </w:p>
    <w:p w14:paraId="23870D17" w14:textId="77777777" w:rsidR="00724EF7" w:rsidRPr="00933770" w:rsidRDefault="00DA017D" w:rsidP="00827C78">
      <w:pPr>
        <w:widowControl w:val="0"/>
        <w:spacing w:line="240" w:lineRule="auto"/>
        <w:rPr>
          <w:lang w:val="lt-LT"/>
        </w:rPr>
      </w:pPr>
      <w:r w:rsidRPr="00933770">
        <w:rPr>
          <w:lang w:val="lt-LT"/>
        </w:rPr>
        <w:t>Gydymosi metu ir dar 20 mėnesių nuo gydymo pabaigos negalima žindyti</w:t>
      </w:r>
      <w:r w:rsidR="00724EF7" w:rsidRPr="00933770">
        <w:rPr>
          <w:lang w:val="lt-LT"/>
        </w:rPr>
        <w:t xml:space="preserve">. </w:t>
      </w:r>
      <w:r w:rsidRPr="00933770">
        <w:rPr>
          <w:lang w:val="lt-LT"/>
        </w:rPr>
        <w:t xml:space="preserve">Nėra žinoma, ar </w:t>
      </w:r>
      <w:r w:rsidR="00724EF7" w:rsidRPr="00933770">
        <w:rPr>
          <w:lang w:val="lt-LT"/>
        </w:rPr>
        <w:t xml:space="preserve">Odomzo </w:t>
      </w:r>
      <w:r w:rsidRPr="00933770">
        <w:rPr>
          <w:lang w:val="lt-LT"/>
        </w:rPr>
        <w:t>išsiskiria į motinos pieną ir ar gali pakenkti Jūsų kūdikiui</w:t>
      </w:r>
      <w:r w:rsidR="00724EF7" w:rsidRPr="00933770">
        <w:rPr>
          <w:lang w:val="lt-LT"/>
        </w:rPr>
        <w:t>.</w:t>
      </w:r>
    </w:p>
    <w:p w14:paraId="0F0DEA60" w14:textId="77777777" w:rsidR="00724EF7" w:rsidRPr="00933770" w:rsidRDefault="00724EF7" w:rsidP="00E003F7">
      <w:pPr>
        <w:widowControl w:val="0"/>
        <w:spacing w:line="240" w:lineRule="auto"/>
        <w:rPr>
          <w:lang w:val="lt-LT"/>
        </w:rPr>
      </w:pPr>
    </w:p>
    <w:p w14:paraId="23E50F23" w14:textId="77777777" w:rsidR="00724EF7" w:rsidRPr="00933770" w:rsidRDefault="0033320A" w:rsidP="00292581">
      <w:pPr>
        <w:keepNext/>
        <w:widowControl w:val="0"/>
        <w:spacing w:line="240" w:lineRule="auto"/>
        <w:outlineLvl w:val="0"/>
        <w:rPr>
          <w:b/>
          <w:lang w:val="lt-LT"/>
        </w:rPr>
      </w:pPr>
      <w:r w:rsidRPr="00933770">
        <w:rPr>
          <w:b/>
          <w:lang w:val="lt-LT"/>
        </w:rPr>
        <w:t>Vaisingumas</w:t>
      </w:r>
    </w:p>
    <w:p w14:paraId="25827647" w14:textId="77777777" w:rsidR="00724EF7" w:rsidRPr="00933770" w:rsidRDefault="00724EF7" w:rsidP="00827C78">
      <w:pPr>
        <w:widowControl w:val="0"/>
        <w:spacing w:line="240" w:lineRule="auto"/>
        <w:rPr>
          <w:lang w:val="lt-LT"/>
        </w:rPr>
      </w:pPr>
      <w:r w:rsidRPr="00933770">
        <w:rPr>
          <w:lang w:val="lt-LT"/>
        </w:rPr>
        <w:t xml:space="preserve">Odomzo </w:t>
      </w:r>
      <w:r w:rsidR="00DA017D" w:rsidRPr="00933770">
        <w:rPr>
          <w:lang w:val="lt-LT"/>
        </w:rPr>
        <w:t>gali pakenkti vyrų ir moterų vaisingumui</w:t>
      </w:r>
      <w:r w:rsidRPr="00933770">
        <w:rPr>
          <w:lang w:val="lt-LT"/>
        </w:rPr>
        <w:t xml:space="preserve">. </w:t>
      </w:r>
      <w:r w:rsidR="00DA017D" w:rsidRPr="00933770">
        <w:rPr>
          <w:lang w:val="lt-LT"/>
        </w:rPr>
        <w:t>Jeigu ateityje planuojate susilaukti vaikų, apie tai pasitarkite su gydytoju</w:t>
      </w:r>
      <w:r w:rsidRPr="00933770">
        <w:rPr>
          <w:lang w:val="lt-LT"/>
        </w:rPr>
        <w:t>.</w:t>
      </w:r>
    </w:p>
    <w:p w14:paraId="19003CFD" w14:textId="77777777" w:rsidR="00724EF7" w:rsidRPr="00933770" w:rsidRDefault="00724EF7" w:rsidP="00327A92">
      <w:pPr>
        <w:widowControl w:val="0"/>
        <w:spacing w:line="240" w:lineRule="auto"/>
        <w:rPr>
          <w:lang w:val="lt-LT"/>
        </w:rPr>
      </w:pPr>
    </w:p>
    <w:p w14:paraId="39307C6B" w14:textId="77777777" w:rsidR="00724EF7" w:rsidRPr="00933770" w:rsidRDefault="0033320A" w:rsidP="00292581">
      <w:pPr>
        <w:keepNext/>
        <w:widowControl w:val="0"/>
        <w:spacing w:line="240" w:lineRule="auto"/>
        <w:outlineLvl w:val="0"/>
        <w:rPr>
          <w:b/>
          <w:lang w:val="lt-LT"/>
        </w:rPr>
      </w:pPr>
      <w:r w:rsidRPr="00933770">
        <w:rPr>
          <w:b/>
          <w:lang w:val="lt-LT"/>
        </w:rPr>
        <w:t>Moterų ir vyrų kontracepcija</w:t>
      </w:r>
    </w:p>
    <w:p w14:paraId="1421EBCA" w14:textId="77777777" w:rsidR="00A41E3E" w:rsidRPr="00933770" w:rsidRDefault="0033320A" w:rsidP="00292581">
      <w:pPr>
        <w:keepNext/>
        <w:widowControl w:val="0"/>
        <w:spacing w:line="240" w:lineRule="auto"/>
        <w:outlineLvl w:val="0"/>
        <w:rPr>
          <w:i/>
          <w:u w:val="single"/>
          <w:lang w:val="lt-LT"/>
        </w:rPr>
      </w:pPr>
      <w:r w:rsidRPr="00933770">
        <w:rPr>
          <w:i/>
          <w:u w:val="single"/>
          <w:lang w:val="lt-LT"/>
        </w:rPr>
        <w:t>Moterims</w:t>
      </w:r>
    </w:p>
    <w:p w14:paraId="745F72D4" w14:textId="77777777" w:rsidR="00A41E3E" w:rsidRPr="00933770" w:rsidRDefault="002F45A5" w:rsidP="00827C78">
      <w:pPr>
        <w:widowControl w:val="0"/>
        <w:spacing w:line="240" w:lineRule="auto"/>
        <w:rPr>
          <w:lang w:val="lt-LT"/>
        </w:rPr>
      </w:pPr>
      <w:r w:rsidRPr="00933770">
        <w:rPr>
          <w:lang w:val="lt-LT"/>
        </w:rPr>
        <w:t>Prieš pradėdama vartoti</w:t>
      </w:r>
      <w:r w:rsidR="00A41E3E" w:rsidRPr="00933770">
        <w:rPr>
          <w:lang w:val="lt-LT"/>
        </w:rPr>
        <w:t xml:space="preserve"> </w:t>
      </w:r>
      <w:r w:rsidR="00D762A7" w:rsidRPr="00933770">
        <w:rPr>
          <w:lang w:val="lt-LT"/>
        </w:rPr>
        <w:t>Odomzo</w:t>
      </w:r>
      <w:r w:rsidR="00A41E3E" w:rsidRPr="00933770">
        <w:rPr>
          <w:lang w:val="lt-LT"/>
        </w:rPr>
        <w:t xml:space="preserve">, </w:t>
      </w:r>
      <w:r w:rsidRPr="00933770">
        <w:rPr>
          <w:lang w:val="lt-LT"/>
        </w:rPr>
        <w:t>paklauskite gydytojo, ar</w:t>
      </w:r>
      <w:r w:rsidR="00A41E3E" w:rsidRPr="00933770">
        <w:rPr>
          <w:lang w:val="lt-LT"/>
        </w:rPr>
        <w:t xml:space="preserve"> </w:t>
      </w:r>
      <w:r w:rsidRPr="00933770">
        <w:rPr>
          <w:lang w:val="lt-LT"/>
        </w:rPr>
        <w:t>Jūs galite pastoti</w:t>
      </w:r>
      <w:r w:rsidR="00724EF7" w:rsidRPr="00933770">
        <w:rPr>
          <w:lang w:val="lt-LT"/>
        </w:rPr>
        <w:t xml:space="preserve">, </w:t>
      </w:r>
      <w:r w:rsidRPr="00933770">
        <w:rPr>
          <w:lang w:val="lt-LT"/>
        </w:rPr>
        <w:t xml:space="preserve">net ir tais atvejais, kai nebeturite mėnesinių </w:t>
      </w:r>
      <w:r w:rsidR="00D762A7" w:rsidRPr="00933770">
        <w:rPr>
          <w:lang w:val="lt-LT"/>
        </w:rPr>
        <w:t>(</w:t>
      </w:r>
      <w:r w:rsidR="00C21693" w:rsidRPr="00933770">
        <w:rPr>
          <w:lang w:val="lt-LT"/>
        </w:rPr>
        <w:t>yra menopauzė</w:t>
      </w:r>
      <w:r w:rsidR="00D762A7" w:rsidRPr="00933770">
        <w:rPr>
          <w:lang w:val="lt-LT"/>
        </w:rPr>
        <w:t>)</w:t>
      </w:r>
      <w:r w:rsidR="00724EF7" w:rsidRPr="00933770">
        <w:rPr>
          <w:lang w:val="lt-LT"/>
        </w:rPr>
        <w:t xml:space="preserve">. </w:t>
      </w:r>
      <w:r w:rsidR="002203B1" w:rsidRPr="00933770">
        <w:rPr>
          <w:lang w:val="lt-LT"/>
        </w:rPr>
        <w:t>Labai svarbu paklausti gydytojo, ar yra rizika, kad galite pastoti</w:t>
      </w:r>
      <w:r w:rsidR="00A41E3E" w:rsidRPr="00933770">
        <w:rPr>
          <w:lang w:val="lt-LT"/>
        </w:rPr>
        <w:t>.</w:t>
      </w:r>
    </w:p>
    <w:p w14:paraId="0CC5360A" w14:textId="77777777" w:rsidR="00D762A7" w:rsidRPr="00933770" w:rsidRDefault="00D762A7" w:rsidP="00E003F7">
      <w:pPr>
        <w:widowControl w:val="0"/>
        <w:spacing w:line="240" w:lineRule="auto"/>
        <w:rPr>
          <w:lang w:val="lt-LT"/>
        </w:rPr>
      </w:pPr>
    </w:p>
    <w:p w14:paraId="04B6DD67" w14:textId="77777777" w:rsidR="00A41E3E" w:rsidRPr="00933770" w:rsidRDefault="002203B1" w:rsidP="00E003F7">
      <w:pPr>
        <w:keepNext/>
        <w:widowControl w:val="0"/>
        <w:spacing w:line="240" w:lineRule="auto"/>
        <w:rPr>
          <w:lang w:val="lt-LT"/>
        </w:rPr>
      </w:pPr>
      <w:r w:rsidRPr="00933770">
        <w:rPr>
          <w:lang w:val="lt-LT"/>
        </w:rPr>
        <w:t>Jeigu Jūs galite tapti nėščia</w:t>
      </w:r>
      <w:r w:rsidR="00A41E3E" w:rsidRPr="00933770">
        <w:rPr>
          <w:lang w:val="lt-LT"/>
        </w:rPr>
        <w:t>:</w:t>
      </w:r>
    </w:p>
    <w:p w14:paraId="76585BA2" w14:textId="77777777" w:rsidR="00F4699C" w:rsidRPr="00933770" w:rsidRDefault="00F4699C" w:rsidP="00F50181">
      <w:pPr>
        <w:widowControl w:val="0"/>
        <w:numPr>
          <w:ilvl w:val="0"/>
          <w:numId w:val="32"/>
        </w:numPr>
        <w:tabs>
          <w:tab w:val="clear" w:pos="567"/>
        </w:tabs>
        <w:spacing w:line="240" w:lineRule="auto"/>
        <w:ind w:left="567" w:hanging="567"/>
        <w:rPr>
          <w:lang w:val="lt-LT"/>
        </w:rPr>
      </w:pPr>
      <w:r w:rsidRPr="00933770">
        <w:rPr>
          <w:lang w:val="lt-LT"/>
        </w:rPr>
        <w:t>Jūs turite laikytis atsargumo priemonių, kad Odomzo vartojimo metu nepastotumėte,</w:t>
      </w:r>
    </w:p>
    <w:p w14:paraId="36C03DEE" w14:textId="77777777" w:rsidR="00A41E3E" w:rsidRPr="00933770" w:rsidRDefault="002203B1" w:rsidP="00F50181">
      <w:pPr>
        <w:widowControl w:val="0"/>
        <w:numPr>
          <w:ilvl w:val="0"/>
          <w:numId w:val="32"/>
        </w:numPr>
        <w:tabs>
          <w:tab w:val="clear" w:pos="567"/>
        </w:tabs>
        <w:spacing w:line="240" w:lineRule="auto"/>
        <w:ind w:left="567" w:hanging="567"/>
        <w:rPr>
          <w:lang w:val="lt-LT"/>
        </w:rPr>
      </w:pPr>
      <w:r w:rsidRPr="00933770">
        <w:rPr>
          <w:lang w:val="lt-LT"/>
        </w:rPr>
        <w:t>Odomzo vartojimo metu Jūs privalote naudoti</w:t>
      </w:r>
      <w:r w:rsidR="00AF2309" w:rsidRPr="00933770">
        <w:rPr>
          <w:lang w:val="lt-LT"/>
        </w:rPr>
        <w:t xml:space="preserve"> </w:t>
      </w:r>
      <w:r w:rsidR="00724EF7" w:rsidRPr="00933770">
        <w:rPr>
          <w:lang w:val="lt-LT"/>
        </w:rPr>
        <w:t>2 </w:t>
      </w:r>
      <w:r w:rsidRPr="00933770">
        <w:rPr>
          <w:lang w:val="lt-LT"/>
        </w:rPr>
        <w:t>kontracepcijos metodus – vieną labai veiksmingą metodą ir vieną barjerinį metodą (žiūrėkite toliau pateiktus pavyzdžius),</w:t>
      </w:r>
    </w:p>
    <w:p w14:paraId="0814927B" w14:textId="77777777" w:rsidR="00A41E3E" w:rsidRPr="00933770" w:rsidRDefault="002203B1" w:rsidP="00F50181">
      <w:pPr>
        <w:keepNext/>
        <w:widowControl w:val="0"/>
        <w:numPr>
          <w:ilvl w:val="0"/>
          <w:numId w:val="32"/>
        </w:numPr>
        <w:tabs>
          <w:tab w:val="clear" w:pos="567"/>
        </w:tabs>
        <w:spacing w:line="240" w:lineRule="auto"/>
        <w:ind w:left="567" w:hanging="567"/>
        <w:rPr>
          <w:lang w:val="lt-LT"/>
        </w:rPr>
      </w:pPr>
      <w:r w:rsidRPr="00933770">
        <w:rPr>
          <w:lang w:val="lt-LT"/>
        </w:rPr>
        <w:t>Jūs turite tęsti šių kontraceptinių priemonių naudojimą dar 20 mėnesių po paskutiniosios Odomzo dozės vartojimo</w:t>
      </w:r>
      <w:r w:rsidR="009C1E8B" w:rsidRPr="00933770">
        <w:rPr>
          <w:lang w:val="lt-LT"/>
        </w:rPr>
        <w:t>, kadangi vaisto likučiai išlieka organizme ilgą laiką</w:t>
      </w:r>
      <w:r w:rsidR="00A41E3E" w:rsidRPr="00933770">
        <w:rPr>
          <w:lang w:val="lt-LT"/>
        </w:rPr>
        <w:t>.</w:t>
      </w:r>
    </w:p>
    <w:p w14:paraId="184422F2" w14:textId="77777777" w:rsidR="00A41E3E" w:rsidRPr="00933770" w:rsidRDefault="002203B1" w:rsidP="00F50181">
      <w:pPr>
        <w:widowControl w:val="0"/>
        <w:spacing w:line="240" w:lineRule="auto"/>
        <w:rPr>
          <w:lang w:val="lt-LT"/>
        </w:rPr>
      </w:pPr>
      <w:r w:rsidRPr="00933770">
        <w:rPr>
          <w:lang w:val="lt-LT"/>
        </w:rPr>
        <w:t>Gydytojas aptars su Jumis geriausiai Jums tinkantį kontracepcijos metodą</w:t>
      </w:r>
      <w:r w:rsidR="00A41E3E" w:rsidRPr="00933770">
        <w:rPr>
          <w:lang w:val="lt-LT"/>
        </w:rPr>
        <w:t>.</w:t>
      </w:r>
    </w:p>
    <w:p w14:paraId="08FD627A" w14:textId="77777777" w:rsidR="00724EF7" w:rsidRPr="00933770" w:rsidRDefault="00724EF7" w:rsidP="00F50181">
      <w:pPr>
        <w:widowControl w:val="0"/>
        <w:spacing w:line="240" w:lineRule="auto"/>
        <w:rPr>
          <w:lang w:val="lt-LT"/>
        </w:rPr>
      </w:pPr>
    </w:p>
    <w:p w14:paraId="7BB79D83" w14:textId="77777777" w:rsidR="00724EF7" w:rsidRPr="00933770" w:rsidRDefault="00A723F4" w:rsidP="00F50181">
      <w:pPr>
        <w:keepNext/>
        <w:widowControl w:val="0"/>
        <w:spacing w:line="240" w:lineRule="auto"/>
        <w:rPr>
          <w:lang w:val="lt-LT"/>
        </w:rPr>
      </w:pPr>
      <w:r w:rsidRPr="00933770">
        <w:rPr>
          <w:bCs/>
          <w:lang w:val="lt-LT"/>
        </w:rPr>
        <w:t>Jūs privalote naudoti</w:t>
      </w:r>
      <w:r w:rsidR="002203B1" w:rsidRPr="00933770">
        <w:rPr>
          <w:bCs/>
          <w:lang w:val="lt-LT"/>
        </w:rPr>
        <w:t xml:space="preserve"> vieną labai veiksmingą metodą, pavyzdžiui</w:t>
      </w:r>
      <w:r w:rsidR="00724EF7" w:rsidRPr="00933770">
        <w:rPr>
          <w:lang w:val="lt-LT"/>
        </w:rPr>
        <w:t>:</w:t>
      </w:r>
    </w:p>
    <w:p w14:paraId="4E229776" w14:textId="77777777" w:rsidR="00724EF7" w:rsidRPr="00933770" w:rsidRDefault="00A6234F" w:rsidP="005E0D0A">
      <w:pPr>
        <w:widowControl w:val="0"/>
        <w:numPr>
          <w:ilvl w:val="0"/>
          <w:numId w:val="32"/>
        </w:numPr>
        <w:tabs>
          <w:tab w:val="clear" w:pos="567"/>
        </w:tabs>
        <w:spacing w:line="240" w:lineRule="auto"/>
        <w:ind w:left="567" w:hanging="567"/>
        <w:rPr>
          <w:lang w:val="lt-LT"/>
        </w:rPr>
      </w:pPr>
      <w:r w:rsidRPr="00933770">
        <w:rPr>
          <w:lang w:val="lt-LT"/>
        </w:rPr>
        <w:t>„</w:t>
      </w:r>
      <w:r w:rsidR="002203B1" w:rsidRPr="00933770">
        <w:rPr>
          <w:lang w:val="lt-LT"/>
        </w:rPr>
        <w:t>gimdos spiralę</w:t>
      </w:r>
      <w:r w:rsidRPr="00933770">
        <w:rPr>
          <w:lang w:val="lt-LT"/>
        </w:rPr>
        <w:t>“</w:t>
      </w:r>
      <w:r w:rsidR="00724EF7" w:rsidRPr="00933770">
        <w:rPr>
          <w:lang w:val="lt-LT"/>
        </w:rPr>
        <w:t xml:space="preserve"> (</w:t>
      </w:r>
      <w:r w:rsidRPr="00933770">
        <w:rPr>
          <w:lang w:val="lt-LT"/>
        </w:rPr>
        <w:t xml:space="preserve">vartojimo </w:t>
      </w:r>
      <w:r w:rsidR="002203B1" w:rsidRPr="00933770">
        <w:rPr>
          <w:lang w:val="lt-LT"/>
        </w:rPr>
        <w:t>į gimd</w:t>
      </w:r>
      <w:r w:rsidRPr="00933770">
        <w:rPr>
          <w:lang w:val="lt-LT"/>
        </w:rPr>
        <w:t>os ertmę</w:t>
      </w:r>
      <w:r w:rsidR="002203B1" w:rsidRPr="00933770">
        <w:rPr>
          <w:lang w:val="lt-LT"/>
        </w:rPr>
        <w:t xml:space="preserve"> sistemą</w:t>
      </w:r>
      <w:r w:rsidR="00724EF7" w:rsidRPr="00933770">
        <w:rPr>
          <w:lang w:val="lt-LT"/>
        </w:rPr>
        <w:t>)</w:t>
      </w:r>
      <w:r w:rsidR="002203B1" w:rsidRPr="00933770">
        <w:rPr>
          <w:lang w:val="lt-LT"/>
        </w:rPr>
        <w:t>,</w:t>
      </w:r>
    </w:p>
    <w:p w14:paraId="201960DC" w14:textId="77777777" w:rsidR="00724EF7" w:rsidRPr="00933770" w:rsidRDefault="002203B1" w:rsidP="00313531">
      <w:pPr>
        <w:widowControl w:val="0"/>
        <w:numPr>
          <w:ilvl w:val="0"/>
          <w:numId w:val="32"/>
        </w:numPr>
        <w:tabs>
          <w:tab w:val="clear" w:pos="567"/>
        </w:tabs>
        <w:spacing w:line="240" w:lineRule="auto"/>
        <w:ind w:left="567" w:hanging="567"/>
        <w:rPr>
          <w:lang w:val="lt-LT"/>
        </w:rPr>
      </w:pPr>
      <w:r w:rsidRPr="00933770">
        <w:rPr>
          <w:lang w:val="lt-LT"/>
        </w:rPr>
        <w:t>chirurginę sterilizaciją</w:t>
      </w:r>
      <w:r w:rsidR="00724EF7" w:rsidRPr="00933770">
        <w:rPr>
          <w:lang w:val="lt-LT"/>
        </w:rPr>
        <w:t>.</w:t>
      </w:r>
    </w:p>
    <w:p w14:paraId="08A5AD58" w14:textId="77777777" w:rsidR="00724EF7" w:rsidRPr="00933770" w:rsidRDefault="00724EF7" w:rsidP="00263E52">
      <w:pPr>
        <w:widowControl w:val="0"/>
        <w:tabs>
          <w:tab w:val="clear" w:pos="567"/>
        </w:tabs>
        <w:autoSpaceDE w:val="0"/>
        <w:autoSpaceDN w:val="0"/>
        <w:adjustRightInd w:val="0"/>
        <w:spacing w:line="240" w:lineRule="auto"/>
        <w:rPr>
          <w:rFonts w:ascii="TimesNewRomanPSMT" w:eastAsia="SimSun" w:hAnsi="TimesNewRomanPSMT" w:cs="TimesNewRomanPSMT"/>
          <w:szCs w:val="22"/>
          <w:lang w:val="lt-LT"/>
        </w:rPr>
      </w:pPr>
    </w:p>
    <w:p w14:paraId="56F7BF24" w14:textId="77777777" w:rsidR="00724EF7" w:rsidRPr="00933770" w:rsidRDefault="002203B1" w:rsidP="00263E52">
      <w:pPr>
        <w:keepNext/>
        <w:widowControl w:val="0"/>
        <w:tabs>
          <w:tab w:val="clear" w:pos="567"/>
        </w:tabs>
        <w:autoSpaceDE w:val="0"/>
        <w:autoSpaceDN w:val="0"/>
        <w:adjustRightInd w:val="0"/>
        <w:spacing w:line="240" w:lineRule="auto"/>
        <w:rPr>
          <w:rFonts w:ascii="TimesNewRomanPSMT" w:eastAsia="SimSun" w:hAnsi="TimesNewRomanPSMT" w:cs="TimesNewRomanPSMT"/>
          <w:szCs w:val="22"/>
          <w:lang w:val="lt-LT"/>
        </w:rPr>
      </w:pPr>
      <w:r w:rsidRPr="00933770">
        <w:rPr>
          <w:rFonts w:ascii="TimesNewRomanPSMT" w:eastAsia="SimSun" w:hAnsi="TimesNewRomanPSMT" w:cs="TimesNewRomanPSMT"/>
          <w:szCs w:val="22"/>
          <w:lang w:val="lt-LT"/>
        </w:rPr>
        <w:t xml:space="preserve">Be to, Jūs privalote naudoti vieną barjerinį metodą, </w:t>
      </w:r>
      <w:r w:rsidRPr="00933770">
        <w:rPr>
          <w:bCs/>
          <w:lang w:val="lt-LT"/>
        </w:rPr>
        <w:t>pavyzdžiui</w:t>
      </w:r>
      <w:r w:rsidR="00724EF7" w:rsidRPr="00933770">
        <w:rPr>
          <w:rFonts w:ascii="TimesNewRomanPSMT" w:eastAsia="SimSun" w:hAnsi="TimesNewRomanPSMT" w:cs="TimesNewRomanPSMT"/>
          <w:szCs w:val="22"/>
          <w:lang w:val="lt-LT"/>
        </w:rPr>
        <w:t>:</w:t>
      </w:r>
    </w:p>
    <w:p w14:paraId="796CAE6D" w14:textId="77777777" w:rsidR="00724EF7" w:rsidRPr="00933770" w:rsidRDefault="002203B1" w:rsidP="00263E52">
      <w:pPr>
        <w:widowControl w:val="0"/>
        <w:numPr>
          <w:ilvl w:val="0"/>
          <w:numId w:val="32"/>
        </w:numPr>
        <w:tabs>
          <w:tab w:val="clear" w:pos="567"/>
        </w:tabs>
        <w:spacing w:line="240" w:lineRule="auto"/>
        <w:ind w:left="567" w:hanging="567"/>
        <w:rPr>
          <w:lang w:val="lt-LT"/>
        </w:rPr>
      </w:pPr>
      <w:r w:rsidRPr="00933770">
        <w:rPr>
          <w:lang w:val="lt-LT"/>
        </w:rPr>
        <w:t>prezervatyvą</w:t>
      </w:r>
      <w:r w:rsidR="00724EF7" w:rsidRPr="00933770">
        <w:rPr>
          <w:lang w:val="lt-LT"/>
        </w:rPr>
        <w:t xml:space="preserve"> (</w:t>
      </w:r>
      <w:r w:rsidRPr="00933770">
        <w:rPr>
          <w:lang w:val="lt-LT"/>
        </w:rPr>
        <w:t>jei įmanoma, su spermicidu</w:t>
      </w:r>
      <w:r w:rsidR="00724EF7" w:rsidRPr="00933770">
        <w:rPr>
          <w:lang w:val="lt-LT"/>
        </w:rPr>
        <w:t>)</w:t>
      </w:r>
      <w:r w:rsidRPr="00933770">
        <w:rPr>
          <w:lang w:val="lt-LT"/>
        </w:rPr>
        <w:t>,</w:t>
      </w:r>
    </w:p>
    <w:p w14:paraId="596C9072" w14:textId="77777777" w:rsidR="00724EF7" w:rsidRPr="00933770" w:rsidRDefault="00724EF7" w:rsidP="00BF0DB3">
      <w:pPr>
        <w:widowControl w:val="0"/>
        <w:numPr>
          <w:ilvl w:val="0"/>
          <w:numId w:val="32"/>
        </w:numPr>
        <w:tabs>
          <w:tab w:val="clear" w:pos="567"/>
        </w:tabs>
        <w:spacing w:line="240" w:lineRule="auto"/>
        <w:ind w:left="567" w:hanging="567"/>
        <w:rPr>
          <w:lang w:val="lt-LT"/>
        </w:rPr>
      </w:pPr>
      <w:r w:rsidRPr="00933770">
        <w:rPr>
          <w:lang w:val="lt-LT"/>
        </w:rPr>
        <w:t>dia</w:t>
      </w:r>
      <w:r w:rsidR="002203B1" w:rsidRPr="00933770">
        <w:rPr>
          <w:lang w:val="lt-LT"/>
        </w:rPr>
        <w:t>fragmą</w:t>
      </w:r>
      <w:r w:rsidRPr="00933770">
        <w:rPr>
          <w:lang w:val="lt-LT"/>
        </w:rPr>
        <w:t xml:space="preserve"> (</w:t>
      </w:r>
      <w:r w:rsidR="002203B1" w:rsidRPr="00933770">
        <w:rPr>
          <w:lang w:val="lt-LT"/>
        </w:rPr>
        <w:t>jei įmanoma, su spermicidu</w:t>
      </w:r>
      <w:r w:rsidRPr="00933770">
        <w:rPr>
          <w:lang w:val="lt-LT"/>
        </w:rPr>
        <w:t>).</w:t>
      </w:r>
    </w:p>
    <w:p w14:paraId="34EE4134" w14:textId="77777777" w:rsidR="00D762A7" w:rsidRPr="00933770" w:rsidRDefault="00D762A7" w:rsidP="00F84B38">
      <w:pPr>
        <w:widowControl w:val="0"/>
        <w:spacing w:line="240" w:lineRule="auto"/>
        <w:rPr>
          <w:lang w:val="lt-LT"/>
        </w:rPr>
      </w:pPr>
    </w:p>
    <w:p w14:paraId="33482EEC" w14:textId="77777777" w:rsidR="00724EF7" w:rsidRPr="00933770" w:rsidRDefault="00B06A43" w:rsidP="00F72BC2">
      <w:pPr>
        <w:keepNext/>
        <w:widowControl w:val="0"/>
        <w:spacing w:line="240" w:lineRule="auto"/>
        <w:rPr>
          <w:lang w:val="lt-LT"/>
        </w:rPr>
      </w:pPr>
      <w:r w:rsidRPr="00933770">
        <w:rPr>
          <w:lang w:val="lt-LT"/>
        </w:rPr>
        <w:t>Gydytojas Jums atliks nėštumo nustatymo testą</w:t>
      </w:r>
      <w:r w:rsidR="00724EF7" w:rsidRPr="00933770">
        <w:rPr>
          <w:lang w:val="lt-LT"/>
        </w:rPr>
        <w:t>:</w:t>
      </w:r>
    </w:p>
    <w:p w14:paraId="733CF510" w14:textId="77777777" w:rsidR="00724EF7" w:rsidRPr="00933770" w:rsidRDefault="00B06A43" w:rsidP="00BF4E2E">
      <w:pPr>
        <w:widowControl w:val="0"/>
        <w:numPr>
          <w:ilvl w:val="0"/>
          <w:numId w:val="32"/>
        </w:numPr>
        <w:tabs>
          <w:tab w:val="clear" w:pos="567"/>
        </w:tabs>
        <w:spacing w:line="240" w:lineRule="auto"/>
        <w:ind w:left="567" w:hanging="567"/>
        <w:rPr>
          <w:lang w:val="lt-LT"/>
        </w:rPr>
      </w:pPr>
      <w:r w:rsidRPr="00933770">
        <w:rPr>
          <w:lang w:val="lt-LT"/>
        </w:rPr>
        <w:t>likus bent 7 dienoms iki gydymo pradžios, kad įsitikintų, jog tuo metu nesate nėščia;</w:t>
      </w:r>
    </w:p>
    <w:p w14:paraId="04926525" w14:textId="77777777" w:rsidR="00724EF7" w:rsidRPr="00933770" w:rsidRDefault="00B06A43" w:rsidP="00353396">
      <w:pPr>
        <w:widowControl w:val="0"/>
        <w:numPr>
          <w:ilvl w:val="0"/>
          <w:numId w:val="32"/>
        </w:numPr>
        <w:tabs>
          <w:tab w:val="clear" w:pos="567"/>
        </w:tabs>
        <w:spacing w:line="240" w:lineRule="auto"/>
        <w:ind w:left="567" w:hanging="567"/>
        <w:rPr>
          <w:lang w:val="lt-LT"/>
        </w:rPr>
      </w:pPr>
      <w:r w:rsidRPr="00933770">
        <w:rPr>
          <w:lang w:val="lt-LT"/>
        </w:rPr>
        <w:t>kas mėnesį gydymo metu</w:t>
      </w:r>
      <w:r w:rsidR="00724EF7" w:rsidRPr="00933770">
        <w:rPr>
          <w:lang w:val="lt-LT"/>
        </w:rPr>
        <w:t>.</w:t>
      </w:r>
    </w:p>
    <w:p w14:paraId="7F3EF981" w14:textId="77777777" w:rsidR="00724EF7" w:rsidRPr="00933770" w:rsidRDefault="00724EF7" w:rsidP="00A237ED">
      <w:pPr>
        <w:widowControl w:val="0"/>
        <w:tabs>
          <w:tab w:val="clear" w:pos="567"/>
        </w:tabs>
        <w:spacing w:line="240" w:lineRule="auto"/>
        <w:rPr>
          <w:lang w:val="lt-LT"/>
        </w:rPr>
      </w:pPr>
    </w:p>
    <w:p w14:paraId="2DF6CB7E" w14:textId="77777777" w:rsidR="00A41E3E" w:rsidRPr="00933770" w:rsidRDefault="00B06A43" w:rsidP="00A237ED">
      <w:pPr>
        <w:keepNext/>
        <w:widowControl w:val="0"/>
        <w:spacing w:line="240" w:lineRule="auto"/>
        <w:rPr>
          <w:lang w:val="lt-LT"/>
        </w:rPr>
      </w:pPr>
      <w:r w:rsidRPr="00933770">
        <w:rPr>
          <w:lang w:val="lt-LT"/>
        </w:rPr>
        <w:t>Gydymo laikotarpiu ir per 20 mėnesių po paskutiniosios vaisto dozės vartojimo nedelsdama pasakykite gydytojui, jeigu</w:t>
      </w:r>
      <w:r w:rsidR="00A41E3E" w:rsidRPr="00933770">
        <w:rPr>
          <w:lang w:val="lt-LT"/>
        </w:rPr>
        <w:t>:</w:t>
      </w:r>
    </w:p>
    <w:p w14:paraId="6FE95D8A" w14:textId="77777777" w:rsidR="00A41E3E" w:rsidRPr="00933770" w:rsidRDefault="006838A6" w:rsidP="005F52B0">
      <w:pPr>
        <w:widowControl w:val="0"/>
        <w:numPr>
          <w:ilvl w:val="0"/>
          <w:numId w:val="32"/>
        </w:numPr>
        <w:tabs>
          <w:tab w:val="clear" w:pos="567"/>
        </w:tabs>
        <w:spacing w:line="240" w:lineRule="auto"/>
        <w:ind w:left="567" w:hanging="567"/>
        <w:rPr>
          <w:lang w:val="lt-LT"/>
        </w:rPr>
      </w:pPr>
      <w:r w:rsidRPr="00933770">
        <w:rPr>
          <w:lang w:val="lt-LT"/>
        </w:rPr>
        <w:t xml:space="preserve">galvojate, kad Jūsų naudojama kontracepcija dėl bet kokios priežasties </w:t>
      </w:r>
      <w:r w:rsidR="00B144D3" w:rsidRPr="00933770">
        <w:rPr>
          <w:lang w:val="lt-LT"/>
        </w:rPr>
        <w:t>buvo</w:t>
      </w:r>
      <w:r w:rsidRPr="00933770">
        <w:rPr>
          <w:lang w:val="lt-LT"/>
        </w:rPr>
        <w:t xml:space="preserve"> neveiksminga;</w:t>
      </w:r>
    </w:p>
    <w:p w14:paraId="66B65CE2" w14:textId="77777777" w:rsidR="00A41E3E" w:rsidRPr="00933770" w:rsidRDefault="00B144D3" w:rsidP="005F52B0">
      <w:pPr>
        <w:widowControl w:val="0"/>
        <w:numPr>
          <w:ilvl w:val="0"/>
          <w:numId w:val="32"/>
        </w:numPr>
        <w:tabs>
          <w:tab w:val="clear" w:pos="567"/>
        </w:tabs>
        <w:spacing w:line="240" w:lineRule="auto"/>
        <w:ind w:left="567" w:hanging="567"/>
        <w:rPr>
          <w:lang w:val="lt-LT"/>
        </w:rPr>
      </w:pPr>
      <w:r w:rsidRPr="00933770">
        <w:rPr>
          <w:lang w:val="lt-LT"/>
        </w:rPr>
        <w:t>Jums išnyksta mėnesinės</w:t>
      </w:r>
      <w:r w:rsidR="006838A6" w:rsidRPr="00933770">
        <w:rPr>
          <w:lang w:val="lt-LT"/>
        </w:rPr>
        <w:t>;</w:t>
      </w:r>
    </w:p>
    <w:p w14:paraId="7D163DB6" w14:textId="77777777" w:rsidR="00A41E3E" w:rsidRPr="00933770" w:rsidRDefault="00B144D3" w:rsidP="00023C1E">
      <w:pPr>
        <w:widowControl w:val="0"/>
        <w:numPr>
          <w:ilvl w:val="0"/>
          <w:numId w:val="32"/>
        </w:numPr>
        <w:tabs>
          <w:tab w:val="clear" w:pos="567"/>
        </w:tabs>
        <w:spacing w:line="240" w:lineRule="auto"/>
        <w:ind w:left="567" w:hanging="567"/>
        <w:rPr>
          <w:lang w:val="lt-LT"/>
        </w:rPr>
      </w:pPr>
      <w:r w:rsidRPr="00933770">
        <w:rPr>
          <w:lang w:val="lt-LT"/>
        </w:rPr>
        <w:t>nustojate naudotis kontracepcijos priemonėmis</w:t>
      </w:r>
      <w:r w:rsidR="006838A6" w:rsidRPr="00933770">
        <w:rPr>
          <w:lang w:val="lt-LT"/>
        </w:rPr>
        <w:t>;</w:t>
      </w:r>
    </w:p>
    <w:p w14:paraId="594A79BC" w14:textId="77777777" w:rsidR="00A41E3E" w:rsidRPr="00933770" w:rsidRDefault="00B144D3" w:rsidP="009C1885">
      <w:pPr>
        <w:widowControl w:val="0"/>
        <w:numPr>
          <w:ilvl w:val="0"/>
          <w:numId w:val="32"/>
        </w:numPr>
        <w:tabs>
          <w:tab w:val="clear" w:pos="567"/>
        </w:tabs>
        <w:spacing w:line="240" w:lineRule="auto"/>
        <w:ind w:left="567" w:hanging="567"/>
        <w:rPr>
          <w:lang w:val="lt-LT"/>
        </w:rPr>
      </w:pPr>
      <w:r w:rsidRPr="00933770">
        <w:rPr>
          <w:lang w:val="lt-LT"/>
        </w:rPr>
        <w:t>Jums reikia pakeisti kontracepciją</w:t>
      </w:r>
      <w:r w:rsidR="006838A6" w:rsidRPr="00933770">
        <w:rPr>
          <w:lang w:val="lt-LT"/>
        </w:rPr>
        <w:t>.</w:t>
      </w:r>
    </w:p>
    <w:p w14:paraId="192CFCA3" w14:textId="77777777" w:rsidR="00A41E3E" w:rsidRPr="00933770" w:rsidRDefault="00A41E3E" w:rsidP="009C1885">
      <w:pPr>
        <w:widowControl w:val="0"/>
        <w:spacing w:line="240" w:lineRule="auto"/>
        <w:rPr>
          <w:szCs w:val="22"/>
          <w:lang w:val="lt-LT"/>
        </w:rPr>
      </w:pPr>
    </w:p>
    <w:p w14:paraId="6DE4BCCC" w14:textId="77777777" w:rsidR="00A41E3E" w:rsidRPr="00933770" w:rsidRDefault="0033320A" w:rsidP="00292581">
      <w:pPr>
        <w:keepNext/>
        <w:widowControl w:val="0"/>
        <w:spacing w:line="240" w:lineRule="auto"/>
        <w:outlineLvl w:val="0"/>
        <w:rPr>
          <w:i/>
          <w:u w:val="single"/>
          <w:lang w:val="lt-LT"/>
        </w:rPr>
      </w:pPr>
      <w:r w:rsidRPr="00933770">
        <w:rPr>
          <w:i/>
          <w:u w:val="single"/>
          <w:lang w:val="lt-LT"/>
        </w:rPr>
        <w:t>Vyrams</w:t>
      </w:r>
    </w:p>
    <w:p w14:paraId="7B2BD82A" w14:textId="77777777" w:rsidR="00A41E3E" w:rsidRPr="00933770" w:rsidRDefault="00FB257B" w:rsidP="00827C78">
      <w:pPr>
        <w:widowControl w:val="0"/>
        <w:spacing w:line="240" w:lineRule="auto"/>
        <w:rPr>
          <w:lang w:val="lt-LT"/>
        </w:rPr>
      </w:pPr>
      <w:r w:rsidRPr="00933770">
        <w:rPr>
          <w:lang w:val="lt-LT"/>
        </w:rPr>
        <w:t xml:space="preserve">Vartodami </w:t>
      </w:r>
      <w:r w:rsidR="00D2336E" w:rsidRPr="00933770">
        <w:rPr>
          <w:lang w:val="lt-LT"/>
        </w:rPr>
        <w:t>Odomzo</w:t>
      </w:r>
      <w:r w:rsidR="0091206C" w:rsidRPr="00933770">
        <w:rPr>
          <w:lang w:val="lt-LT"/>
        </w:rPr>
        <w:t xml:space="preserve"> l</w:t>
      </w:r>
      <w:r w:rsidR="0091206C" w:rsidRPr="00933770">
        <w:rPr>
          <w:rFonts w:eastAsia="PMingLiU"/>
          <w:szCs w:val="22"/>
          <w:lang w:val="lt-LT"/>
        </w:rPr>
        <w:t>ytinių santykių su moterimi metu visada naudokitės prezervatyvu</w:t>
      </w:r>
      <w:r w:rsidR="00682F48" w:rsidRPr="00933770">
        <w:rPr>
          <w:rFonts w:eastAsia="PMingLiU"/>
          <w:szCs w:val="22"/>
          <w:lang w:val="lt-LT"/>
        </w:rPr>
        <w:t xml:space="preserve"> (rekomenduojama su spermicidais)</w:t>
      </w:r>
      <w:r w:rsidR="0091206C" w:rsidRPr="00933770">
        <w:rPr>
          <w:rFonts w:eastAsia="PMingLiU"/>
          <w:szCs w:val="22"/>
          <w:lang w:val="lt-LT"/>
        </w:rPr>
        <w:t>, net ir tais atvejais, kai Jums yra atlikta</w:t>
      </w:r>
      <w:r w:rsidR="0091206C" w:rsidRPr="00933770">
        <w:rPr>
          <w:rFonts w:eastAsia="Calibri"/>
          <w:szCs w:val="22"/>
          <w:lang w:val="lt-LT" w:eastAsia="zh-TW"/>
        </w:rPr>
        <w:t xml:space="preserve"> vazektomija</w:t>
      </w:r>
      <w:r w:rsidR="00A41E3E" w:rsidRPr="00933770">
        <w:rPr>
          <w:lang w:val="lt-LT"/>
        </w:rPr>
        <w:t xml:space="preserve">. </w:t>
      </w:r>
      <w:r w:rsidRPr="00933770">
        <w:rPr>
          <w:lang w:val="lt-LT"/>
        </w:rPr>
        <w:t>Tai privalote daryti dar 6 mėnesius po paskutiniosios šio vaisto dozės vartojimo</w:t>
      </w:r>
      <w:r w:rsidR="00A41E3E" w:rsidRPr="00933770">
        <w:rPr>
          <w:lang w:val="lt-LT"/>
        </w:rPr>
        <w:t>.</w:t>
      </w:r>
    </w:p>
    <w:p w14:paraId="5C10BF6A" w14:textId="77777777" w:rsidR="00D762A7" w:rsidRPr="00933770" w:rsidRDefault="00D762A7" w:rsidP="00E003F7">
      <w:pPr>
        <w:widowControl w:val="0"/>
        <w:spacing w:line="240" w:lineRule="auto"/>
        <w:rPr>
          <w:lang w:val="lt-LT"/>
        </w:rPr>
      </w:pPr>
    </w:p>
    <w:p w14:paraId="098C1E9A" w14:textId="77777777" w:rsidR="00A41E3E" w:rsidRPr="00933770" w:rsidRDefault="00FB257B" w:rsidP="00E003F7">
      <w:pPr>
        <w:widowControl w:val="0"/>
        <w:spacing w:line="240" w:lineRule="auto"/>
        <w:rPr>
          <w:lang w:val="lt-LT"/>
        </w:rPr>
      </w:pPr>
      <w:r w:rsidRPr="00933770">
        <w:rPr>
          <w:lang w:val="lt-LT"/>
        </w:rPr>
        <w:t xml:space="preserve">Nedelsdami pasakykite gydytojui, jeigu Jūsų partnerė pastotų tuo metu, kai vartojate </w:t>
      </w:r>
      <w:r w:rsidR="00A41E3E" w:rsidRPr="00933770">
        <w:rPr>
          <w:lang w:val="lt-LT"/>
        </w:rPr>
        <w:t>Odomzo</w:t>
      </w:r>
      <w:r w:rsidR="009C1E8B" w:rsidRPr="00933770">
        <w:rPr>
          <w:lang w:val="lt-LT"/>
        </w:rPr>
        <w:t>, arba per 6 mėnesius nuo gydymo pabaigos</w:t>
      </w:r>
      <w:r w:rsidR="00A41E3E" w:rsidRPr="00933770">
        <w:rPr>
          <w:lang w:val="lt-LT"/>
        </w:rPr>
        <w:t>.</w:t>
      </w:r>
    </w:p>
    <w:p w14:paraId="5F7EAC4C" w14:textId="77777777" w:rsidR="00D762A7" w:rsidRPr="00933770" w:rsidRDefault="00D762A7" w:rsidP="00F50181">
      <w:pPr>
        <w:widowControl w:val="0"/>
        <w:spacing w:line="240" w:lineRule="auto"/>
        <w:rPr>
          <w:lang w:val="lt-LT"/>
        </w:rPr>
      </w:pPr>
    </w:p>
    <w:p w14:paraId="5E1D8BF2" w14:textId="77777777" w:rsidR="00237BCE" w:rsidRPr="00B9196A" w:rsidRDefault="00237BCE" w:rsidP="00237BCE">
      <w:pPr>
        <w:rPr>
          <w:lang w:val="lt-LT"/>
        </w:rPr>
      </w:pPr>
      <w:r w:rsidRPr="00B9196A">
        <w:rPr>
          <w:lang w:val="lt-LT"/>
        </w:rPr>
        <w:t xml:space="preserve">Gydymo metu ir 6 mėnesius po gydymo pabaigos neturėtumėte </w:t>
      </w:r>
      <w:r>
        <w:rPr>
          <w:lang w:val="lt-LT"/>
        </w:rPr>
        <w:t>susilaukti vaikų</w:t>
      </w:r>
      <w:r w:rsidRPr="00B9196A">
        <w:rPr>
          <w:lang w:val="lt-LT"/>
        </w:rPr>
        <w:t xml:space="preserve"> ar </w:t>
      </w:r>
      <w:r>
        <w:rPr>
          <w:lang w:val="lt-LT"/>
        </w:rPr>
        <w:t xml:space="preserve">būti spermos </w:t>
      </w:r>
      <w:r w:rsidRPr="00B9196A">
        <w:rPr>
          <w:lang w:val="lt-LT"/>
        </w:rPr>
        <w:t>donor</w:t>
      </w:r>
      <w:r>
        <w:rPr>
          <w:lang w:val="lt-LT"/>
        </w:rPr>
        <w:t>u</w:t>
      </w:r>
      <w:r w:rsidRPr="00B9196A">
        <w:rPr>
          <w:lang w:val="lt-LT"/>
        </w:rPr>
        <w:t>.</w:t>
      </w:r>
    </w:p>
    <w:p w14:paraId="5FC73E4F" w14:textId="77777777" w:rsidR="00A41E3E" w:rsidRPr="00933770" w:rsidRDefault="00A41E3E" w:rsidP="00F50181">
      <w:pPr>
        <w:widowControl w:val="0"/>
        <w:spacing w:line="240" w:lineRule="auto"/>
        <w:rPr>
          <w:szCs w:val="22"/>
          <w:lang w:val="lt-LT"/>
        </w:rPr>
      </w:pPr>
    </w:p>
    <w:p w14:paraId="79AE4BAA" w14:textId="77777777" w:rsidR="00A41E3E" w:rsidRPr="00933770" w:rsidRDefault="004155D9" w:rsidP="00292581">
      <w:pPr>
        <w:keepNext/>
        <w:widowControl w:val="0"/>
        <w:spacing w:line="240" w:lineRule="auto"/>
        <w:outlineLvl w:val="0"/>
        <w:rPr>
          <w:b/>
          <w:lang w:val="lt-LT"/>
        </w:rPr>
      </w:pPr>
      <w:r w:rsidRPr="00933770">
        <w:rPr>
          <w:b/>
          <w:bCs/>
          <w:lang w:val="lt-LT"/>
        </w:rPr>
        <w:t>Vairavimas ir mechanizmų valdymas</w:t>
      </w:r>
    </w:p>
    <w:p w14:paraId="2E99B956" w14:textId="77777777" w:rsidR="00A41E3E" w:rsidRPr="00933770" w:rsidRDefault="00FB257B" w:rsidP="00827C78">
      <w:pPr>
        <w:widowControl w:val="0"/>
        <w:numPr>
          <w:ilvl w:val="12"/>
          <w:numId w:val="0"/>
        </w:numPr>
        <w:tabs>
          <w:tab w:val="clear" w:pos="567"/>
        </w:tabs>
        <w:spacing w:line="240" w:lineRule="auto"/>
        <w:ind w:right="-2"/>
        <w:rPr>
          <w:szCs w:val="22"/>
          <w:lang w:val="lt-LT"/>
        </w:rPr>
      </w:pPr>
      <w:r w:rsidRPr="00933770">
        <w:rPr>
          <w:szCs w:val="22"/>
          <w:lang w:val="lt-LT"/>
        </w:rPr>
        <w:t xml:space="preserve">Nesitikima, kad </w:t>
      </w:r>
      <w:r w:rsidR="00A41E3E" w:rsidRPr="00933770">
        <w:rPr>
          <w:szCs w:val="22"/>
          <w:lang w:val="lt-LT"/>
        </w:rPr>
        <w:t xml:space="preserve">Odomzo </w:t>
      </w:r>
      <w:r w:rsidRPr="00933770">
        <w:rPr>
          <w:szCs w:val="22"/>
          <w:lang w:val="lt-LT"/>
        </w:rPr>
        <w:t>vartojimas galėtų pakenkti Jūsų gebėjimui vairuoti arba valdyti įrenginius ar mechanizmus</w:t>
      </w:r>
      <w:r w:rsidR="00A41E3E" w:rsidRPr="00933770">
        <w:rPr>
          <w:szCs w:val="22"/>
          <w:lang w:val="lt-LT"/>
        </w:rPr>
        <w:t xml:space="preserve">. </w:t>
      </w:r>
      <w:r w:rsidRPr="00933770">
        <w:rPr>
          <w:szCs w:val="22"/>
          <w:lang w:val="lt-LT"/>
        </w:rPr>
        <w:t>Jeigu dėl to abejojate, pasitarkite su gydytoju</w:t>
      </w:r>
      <w:r w:rsidR="00A41E3E" w:rsidRPr="00933770">
        <w:rPr>
          <w:szCs w:val="22"/>
          <w:lang w:val="lt-LT"/>
        </w:rPr>
        <w:t>.</w:t>
      </w:r>
    </w:p>
    <w:p w14:paraId="5A67E664" w14:textId="77777777" w:rsidR="00A41E3E" w:rsidRPr="00933770" w:rsidRDefault="00A41E3E" w:rsidP="00E003F7">
      <w:pPr>
        <w:widowControl w:val="0"/>
        <w:numPr>
          <w:ilvl w:val="12"/>
          <w:numId w:val="0"/>
        </w:numPr>
        <w:tabs>
          <w:tab w:val="clear" w:pos="567"/>
        </w:tabs>
        <w:spacing w:line="240" w:lineRule="auto"/>
        <w:ind w:right="-2"/>
        <w:rPr>
          <w:szCs w:val="22"/>
          <w:lang w:val="lt-LT"/>
        </w:rPr>
      </w:pPr>
    </w:p>
    <w:p w14:paraId="5EFE7579" w14:textId="77777777" w:rsidR="00A41E3E" w:rsidRPr="00933770" w:rsidRDefault="00A41E3E" w:rsidP="00292581">
      <w:pPr>
        <w:keepNext/>
        <w:widowControl w:val="0"/>
        <w:spacing w:line="240" w:lineRule="auto"/>
        <w:outlineLvl w:val="0"/>
        <w:rPr>
          <w:rFonts w:cs="Arial"/>
          <w:b/>
          <w:lang w:val="lt-LT"/>
        </w:rPr>
      </w:pPr>
      <w:r w:rsidRPr="00933770">
        <w:rPr>
          <w:b/>
          <w:szCs w:val="22"/>
          <w:lang w:val="lt-LT"/>
        </w:rPr>
        <w:t xml:space="preserve">Odomzo </w:t>
      </w:r>
      <w:r w:rsidR="004155D9" w:rsidRPr="00933770">
        <w:rPr>
          <w:b/>
          <w:bCs/>
          <w:lang w:val="lt-LT"/>
        </w:rPr>
        <w:t xml:space="preserve">sudėtyje yra </w:t>
      </w:r>
      <w:r w:rsidR="004155D9" w:rsidRPr="00933770">
        <w:rPr>
          <w:rFonts w:cs="Arial"/>
          <w:b/>
          <w:lang w:val="lt-LT"/>
        </w:rPr>
        <w:t>lak</w:t>
      </w:r>
      <w:r w:rsidRPr="00933770">
        <w:rPr>
          <w:rFonts w:cs="Arial"/>
          <w:b/>
          <w:lang w:val="lt-LT"/>
        </w:rPr>
        <w:t>to</w:t>
      </w:r>
      <w:r w:rsidR="004155D9" w:rsidRPr="00933770">
        <w:rPr>
          <w:rFonts w:cs="Arial"/>
          <w:b/>
          <w:lang w:val="lt-LT"/>
        </w:rPr>
        <w:t>zės</w:t>
      </w:r>
    </w:p>
    <w:p w14:paraId="62ED996B" w14:textId="77777777" w:rsidR="00907D13" w:rsidRPr="00933770" w:rsidRDefault="00A41E3E" w:rsidP="00327A92">
      <w:pPr>
        <w:widowControl w:val="0"/>
        <w:spacing w:line="240" w:lineRule="auto"/>
        <w:rPr>
          <w:szCs w:val="22"/>
          <w:lang w:val="lt-LT"/>
        </w:rPr>
      </w:pPr>
      <w:r w:rsidRPr="00933770">
        <w:rPr>
          <w:szCs w:val="22"/>
          <w:lang w:val="lt-LT"/>
        </w:rPr>
        <w:t xml:space="preserve">Odomzo </w:t>
      </w:r>
      <w:r w:rsidR="00907D13" w:rsidRPr="00933770">
        <w:rPr>
          <w:szCs w:val="22"/>
          <w:lang w:val="lt-LT"/>
        </w:rPr>
        <w:t>sudėtyje yra laktozės</w:t>
      </w:r>
      <w:r w:rsidRPr="00933770">
        <w:rPr>
          <w:rFonts w:cs="Arial"/>
          <w:lang w:val="lt-LT"/>
        </w:rPr>
        <w:t xml:space="preserve"> (</w:t>
      </w:r>
      <w:r w:rsidR="00907D13" w:rsidRPr="00933770">
        <w:rPr>
          <w:rFonts w:cs="Arial"/>
          <w:lang w:val="lt-LT"/>
        </w:rPr>
        <w:t>pieno cukraus</w:t>
      </w:r>
      <w:r w:rsidRPr="00933770">
        <w:rPr>
          <w:rFonts w:cs="Arial"/>
          <w:lang w:val="lt-LT"/>
        </w:rPr>
        <w:t xml:space="preserve">). </w:t>
      </w:r>
      <w:r w:rsidR="00907D13" w:rsidRPr="00933770">
        <w:rPr>
          <w:szCs w:val="22"/>
          <w:lang w:val="lt-LT"/>
        </w:rPr>
        <w:t>Jeigu gydytojas Jums yra sakęs, kad netoleruojate kokių nors angliavandenių, kreipkitės į jį prieš pradėdami vartoti šį vaistą.</w:t>
      </w:r>
    </w:p>
    <w:p w14:paraId="50237E61" w14:textId="77777777" w:rsidR="00907D13" w:rsidRPr="00933770" w:rsidRDefault="00907D13" w:rsidP="00827C78">
      <w:pPr>
        <w:widowControl w:val="0"/>
        <w:numPr>
          <w:ilvl w:val="12"/>
          <w:numId w:val="0"/>
        </w:numPr>
        <w:tabs>
          <w:tab w:val="clear" w:pos="567"/>
        </w:tabs>
        <w:spacing w:line="240" w:lineRule="auto"/>
        <w:ind w:right="-2"/>
        <w:rPr>
          <w:szCs w:val="22"/>
          <w:lang w:val="lt-LT"/>
        </w:rPr>
      </w:pPr>
    </w:p>
    <w:p w14:paraId="7CB42747" w14:textId="77777777" w:rsidR="00A41E3E" w:rsidRPr="00933770" w:rsidRDefault="00A41E3E" w:rsidP="00E003F7">
      <w:pPr>
        <w:widowControl w:val="0"/>
        <w:numPr>
          <w:ilvl w:val="12"/>
          <w:numId w:val="0"/>
        </w:numPr>
        <w:tabs>
          <w:tab w:val="clear" w:pos="567"/>
        </w:tabs>
        <w:spacing w:line="240" w:lineRule="auto"/>
        <w:ind w:right="-2"/>
        <w:rPr>
          <w:szCs w:val="22"/>
          <w:lang w:val="lt-LT"/>
        </w:rPr>
      </w:pPr>
    </w:p>
    <w:p w14:paraId="2653B90B" w14:textId="77777777" w:rsidR="00A41E3E" w:rsidRPr="00933770" w:rsidRDefault="00A41E3E" w:rsidP="00E003F7">
      <w:pPr>
        <w:keepNext/>
        <w:widowControl w:val="0"/>
        <w:spacing w:line="240" w:lineRule="auto"/>
        <w:rPr>
          <w:b/>
          <w:szCs w:val="22"/>
          <w:lang w:val="lt-LT"/>
        </w:rPr>
      </w:pPr>
      <w:r w:rsidRPr="00933770">
        <w:rPr>
          <w:b/>
          <w:szCs w:val="22"/>
          <w:lang w:val="lt-LT"/>
        </w:rPr>
        <w:t>3.</w:t>
      </w:r>
      <w:r w:rsidRPr="00933770">
        <w:rPr>
          <w:b/>
          <w:szCs w:val="22"/>
          <w:lang w:val="lt-LT"/>
        </w:rPr>
        <w:tab/>
      </w:r>
      <w:r w:rsidR="004155D9" w:rsidRPr="00933770">
        <w:rPr>
          <w:b/>
          <w:bCs/>
          <w:szCs w:val="22"/>
          <w:lang w:val="lt-LT"/>
        </w:rPr>
        <w:t xml:space="preserve">Kaip vartoti </w:t>
      </w:r>
      <w:r w:rsidRPr="00933770">
        <w:rPr>
          <w:b/>
          <w:lang w:val="lt-LT"/>
        </w:rPr>
        <w:t>Odomzo</w:t>
      </w:r>
    </w:p>
    <w:p w14:paraId="74EEA459" w14:textId="77777777" w:rsidR="00716CB0" w:rsidRPr="00933770" w:rsidRDefault="00716CB0" w:rsidP="00F50181">
      <w:pPr>
        <w:keepNext/>
        <w:widowControl w:val="0"/>
        <w:spacing w:line="240" w:lineRule="auto"/>
        <w:rPr>
          <w:szCs w:val="22"/>
          <w:lang w:val="lt-LT"/>
        </w:rPr>
      </w:pPr>
    </w:p>
    <w:p w14:paraId="0223E3DF" w14:textId="7EF90172" w:rsidR="00A41E3E" w:rsidRPr="00933770" w:rsidRDefault="004155D9" w:rsidP="00F50181">
      <w:pPr>
        <w:widowControl w:val="0"/>
        <w:spacing w:line="240" w:lineRule="auto"/>
        <w:rPr>
          <w:szCs w:val="22"/>
          <w:lang w:val="lt-LT"/>
        </w:rPr>
      </w:pPr>
      <w:r w:rsidRPr="00933770">
        <w:rPr>
          <w:szCs w:val="22"/>
          <w:lang w:val="lt-LT"/>
        </w:rPr>
        <w:t>Visada vartokite šį vaistą tiksliai</w:t>
      </w:r>
      <w:r w:rsidR="00BC3222">
        <w:rPr>
          <w:szCs w:val="22"/>
          <w:lang w:val="lt-LT"/>
        </w:rPr>
        <w:t>,</w:t>
      </w:r>
      <w:r w:rsidRPr="00933770">
        <w:rPr>
          <w:szCs w:val="22"/>
          <w:lang w:val="lt-LT"/>
        </w:rPr>
        <w:t xml:space="preserve"> kaip nurodė gydytojas arba vaistininkas. Jeigu abejojate, kreipkitės į gydytoją arba vaistininką</w:t>
      </w:r>
      <w:r w:rsidR="00A41E3E" w:rsidRPr="00933770">
        <w:rPr>
          <w:szCs w:val="22"/>
          <w:lang w:val="lt-LT"/>
        </w:rPr>
        <w:t>.</w:t>
      </w:r>
    </w:p>
    <w:p w14:paraId="35E9871A" w14:textId="77777777" w:rsidR="00716CB0" w:rsidRPr="00933770" w:rsidRDefault="00716CB0" w:rsidP="00F50181">
      <w:pPr>
        <w:widowControl w:val="0"/>
        <w:spacing w:line="240" w:lineRule="auto"/>
        <w:rPr>
          <w:szCs w:val="22"/>
          <w:lang w:val="lt-LT"/>
        </w:rPr>
      </w:pPr>
    </w:p>
    <w:p w14:paraId="5AF0C6EA" w14:textId="77777777" w:rsidR="00D2336E" w:rsidRPr="00933770" w:rsidRDefault="00F507CC" w:rsidP="00292581">
      <w:pPr>
        <w:keepNext/>
        <w:widowControl w:val="0"/>
        <w:spacing w:line="240" w:lineRule="auto"/>
        <w:outlineLvl w:val="0"/>
        <w:rPr>
          <w:b/>
          <w:szCs w:val="22"/>
          <w:lang w:val="lt-LT"/>
        </w:rPr>
      </w:pPr>
      <w:r w:rsidRPr="00933770">
        <w:rPr>
          <w:b/>
          <w:szCs w:val="22"/>
          <w:lang w:val="lt-LT"/>
        </w:rPr>
        <w:t>Šio vaisto vartojimas</w:t>
      </w:r>
    </w:p>
    <w:p w14:paraId="620BE103" w14:textId="77777777" w:rsidR="00D2336E" w:rsidRPr="00933770" w:rsidRDefault="004155D9" w:rsidP="00F50181">
      <w:pPr>
        <w:keepNext/>
        <w:widowControl w:val="0"/>
        <w:spacing w:line="240" w:lineRule="auto"/>
        <w:rPr>
          <w:szCs w:val="22"/>
          <w:lang w:val="lt-LT"/>
        </w:rPr>
      </w:pPr>
      <w:r w:rsidRPr="00933770">
        <w:rPr>
          <w:szCs w:val="22"/>
          <w:lang w:val="lt-LT"/>
        </w:rPr>
        <w:t xml:space="preserve">Rekomenduojama dozė yra </w:t>
      </w:r>
      <w:r w:rsidR="00A41E3E" w:rsidRPr="00933770">
        <w:rPr>
          <w:szCs w:val="22"/>
          <w:lang w:val="lt-LT"/>
        </w:rPr>
        <w:t>200</w:t>
      </w:r>
      <w:r w:rsidR="00716CB0" w:rsidRPr="00933770">
        <w:rPr>
          <w:szCs w:val="22"/>
          <w:lang w:val="lt-LT"/>
        </w:rPr>
        <w:t> </w:t>
      </w:r>
      <w:r w:rsidR="00A41E3E" w:rsidRPr="00933770">
        <w:rPr>
          <w:szCs w:val="22"/>
          <w:lang w:val="lt-LT"/>
        </w:rPr>
        <w:t>mg</w:t>
      </w:r>
      <w:r w:rsidR="00D2336E" w:rsidRPr="00933770">
        <w:rPr>
          <w:szCs w:val="22"/>
          <w:lang w:val="lt-LT"/>
        </w:rPr>
        <w:t xml:space="preserve"> (</w:t>
      </w:r>
      <w:r w:rsidR="00F507CC" w:rsidRPr="00933770">
        <w:rPr>
          <w:szCs w:val="22"/>
          <w:lang w:val="lt-LT"/>
        </w:rPr>
        <w:t xml:space="preserve">po </w:t>
      </w:r>
      <w:r w:rsidR="00D2336E" w:rsidRPr="00933770">
        <w:rPr>
          <w:szCs w:val="22"/>
          <w:lang w:val="lt-LT"/>
        </w:rPr>
        <w:t>1 </w:t>
      </w:r>
      <w:r w:rsidR="00F507CC" w:rsidRPr="00933770">
        <w:rPr>
          <w:szCs w:val="22"/>
          <w:lang w:val="lt-LT"/>
        </w:rPr>
        <w:t>kapsulę</w:t>
      </w:r>
      <w:r w:rsidR="00D2336E" w:rsidRPr="00933770">
        <w:rPr>
          <w:szCs w:val="22"/>
          <w:lang w:val="lt-LT"/>
        </w:rPr>
        <w:t xml:space="preserve">) </w:t>
      </w:r>
      <w:r w:rsidR="00F507CC" w:rsidRPr="00933770">
        <w:rPr>
          <w:szCs w:val="22"/>
          <w:lang w:val="lt-LT"/>
        </w:rPr>
        <w:t>per parą</w:t>
      </w:r>
      <w:r w:rsidR="00A41E3E" w:rsidRPr="00933770">
        <w:rPr>
          <w:szCs w:val="22"/>
          <w:lang w:val="lt-LT"/>
        </w:rPr>
        <w:t>.</w:t>
      </w:r>
    </w:p>
    <w:p w14:paraId="7CC42067" w14:textId="77777777" w:rsidR="00A41E3E" w:rsidRPr="00933770" w:rsidRDefault="00F507CC" w:rsidP="005E0D0A">
      <w:pPr>
        <w:widowControl w:val="0"/>
        <w:numPr>
          <w:ilvl w:val="0"/>
          <w:numId w:val="32"/>
        </w:numPr>
        <w:tabs>
          <w:tab w:val="clear" w:pos="567"/>
        </w:tabs>
        <w:spacing w:line="240" w:lineRule="auto"/>
        <w:ind w:left="567" w:hanging="567"/>
        <w:rPr>
          <w:lang w:val="lt-LT"/>
        </w:rPr>
      </w:pPr>
      <w:r w:rsidRPr="00933770">
        <w:rPr>
          <w:lang w:val="lt-LT"/>
        </w:rPr>
        <w:t xml:space="preserve">Nevalgykite </w:t>
      </w:r>
      <w:r w:rsidR="009C1E8B" w:rsidRPr="00933770">
        <w:rPr>
          <w:lang w:val="lt-LT"/>
        </w:rPr>
        <w:t xml:space="preserve">bent 2 valandas prieš Odomzo vartojimą ir </w:t>
      </w:r>
      <w:r w:rsidR="00D2336E" w:rsidRPr="00933770">
        <w:rPr>
          <w:lang w:val="lt-LT"/>
        </w:rPr>
        <w:t>1 </w:t>
      </w:r>
      <w:r w:rsidRPr="00933770">
        <w:rPr>
          <w:lang w:val="lt-LT"/>
        </w:rPr>
        <w:t xml:space="preserve">valandą po </w:t>
      </w:r>
      <w:r w:rsidR="00406410" w:rsidRPr="00933770">
        <w:rPr>
          <w:lang w:val="lt-LT"/>
        </w:rPr>
        <w:t>to</w:t>
      </w:r>
      <w:r w:rsidR="00A41E3E" w:rsidRPr="00933770">
        <w:rPr>
          <w:lang w:val="lt-LT"/>
        </w:rPr>
        <w:t>.</w:t>
      </w:r>
    </w:p>
    <w:p w14:paraId="0B1C1A57" w14:textId="77777777" w:rsidR="00A41E3E" w:rsidRPr="00933770" w:rsidRDefault="00F507CC" w:rsidP="00313531">
      <w:pPr>
        <w:widowControl w:val="0"/>
        <w:numPr>
          <w:ilvl w:val="0"/>
          <w:numId w:val="32"/>
        </w:numPr>
        <w:tabs>
          <w:tab w:val="clear" w:pos="567"/>
        </w:tabs>
        <w:spacing w:line="240" w:lineRule="auto"/>
        <w:ind w:left="567" w:hanging="567"/>
        <w:rPr>
          <w:lang w:val="lt-LT"/>
        </w:rPr>
      </w:pPr>
      <w:r w:rsidRPr="00933770">
        <w:rPr>
          <w:lang w:val="lt-LT"/>
        </w:rPr>
        <w:t>Kapsules vartokite kasdien maždaug tuo pačiu metu</w:t>
      </w:r>
      <w:r w:rsidR="00A41E3E" w:rsidRPr="00933770">
        <w:rPr>
          <w:lang w:val="lt-LT"/>
        </w:rPr>
        <w:t>. T</w:t>
      </w:r>
      <w:r w:rsidRPr="00933770">
        <w:rPr>
          <w:lang w:val="lt-LT"/>
        </w:rPr>
        <w:t>ai padės Jums prisiminti, kada reikia vartoti vaisto</w:t>
      </w:r>
      <w:r w:rsidR="00A41E3E" w:rsidRPr="00933770">
        <w:rPr>
          <w:lang w:val="lt-LT"/>
        </w:rPr>
        <w:t>.</w:t>
      </w:r>
    </w:p>
    <w:p w14:paraId="502B2617" w14:textId="77777777" w:rsidR="00A41E3E" w:rsidRPr="00933770" w:rsidRDefault="00F507CC" w:rsidP="00482139">
      <w:pPr>
        <w:widowControl w:val="0"/>
        <w:numPr>
          <w:ilvl w:val="0"/>
          <w:numId w:val="32"/>
        </w:numPr>
        <w:tabs>
          <w:tab w:val="clear" w:pos="567"/>
        </w:tabs>
        <w:spacing w:line="240" w:lineRule="auto"/>
        <w:ind w:left="567" w:hanging="567"/>
        <w:rPr>
          <w:lang w:val="lt-LT"/>
        </w:rPr>
      </w:pPr>
      <w:r w:rsidRPr="00933770">
        <w:rPr>
          <w:lang w:val="lt-LT"/>
        </w:rPr>
        <w:t>Nurykite kapsulę nepažeistą</w:t>
      </w:r>
      <w:r w:rsidR="00A41E3E" w:rsidRPr="00933770">
        <w:rPr>
          <w:lang w:val="lt-LT"/>
        </w:rPr>
        <w:t xml:space="preserve">. </w:t>
      </w:r>
      <w:r w:rsidRPr="00933770">
        <w:rPr>
          <w:lang w:val="lt-LT"/>
        </w:rPr>
        <w:t>Kapsulės negalima atidaryti</w:t>
      </w:r>
      <w:r w:rsidR="00A41E3E" w:rsidRPr="00933770">
        <w:rPr>
          <w:lang w:val="lt-LT"/>
        </w:rPr>
        <w:t xml:space="preserve">, </w:t>
      </w:r>
      <w:r w:rsidRPr="00933770">
        <w:rPr>
          <w:lang w:val="lt-LT"/>
        </w:rPr>
        <w:t>kramtyti ar traiškyti</w:t>
      </w:r>
      <w:r w:rsidR="00A41E3E" w:rsidRPr="00933770">
        <w:rPr>
          <w:lang w:val="lt-LT"/>
        </w:rPr>
        <w:t>.</w:t>
      </w:r>
      <w:r w:rsidR="00482139">
        <w:rPr>
          <w:lang w:val="lt-LT"/>
        </w:rPr>
        <w:t xml:space="preserve"> </w:t>
      </w:r>
      <w:r w:rsidR="00482139" w:rsidRPr="00CD60A8">
        <w:rPr>
          <w:lang w:val="lt-LT"/>
        </w:rPr>
        <w:t>Reikia vengti sąlyčio su kapsulės turiniu, nes jis gali turėti neigiamą poveikį.</w:t>
      </w:r>
    </w:p>
    <w:p w14:paraId="226119D2" w14:textId="77777777" w:rsidR="00716CB0" w:rsidRPr="00933770" w:rsidRDefault="00716CB0" w:rsidP="00263E52">
      <w:pPr>
        <w:widowControl w:val="0"/>
        <w:spacing w:line="240" w:lineRule="auto"/>
        <w:rPr>
          <w:lang w:val="lt-LT"/>
        </w:rPr>
      </w:pPr>
    </w:p>
    <w:p w14:paraId="0228627D" w14:textId="77777777" w:rsidR="00A41E3E" w:rsidRPr="00933770" w:rsidRDefault="00F507CC" w:rsidP="00263E52">
      <w:pPr>
        <w:widowControl w:val="0"/>
        <w:spacing w:line="240" w:lineRule="auto"/>
        <w:rPr>
          <w:szCs w:val="22"/>
          <w:lang w:val="lt-LT"/>
        </w:rPr>
      </w:pPr>
      <w:r w:rsidRPr="00933770">
        <w:rPr>
          <w:lang w:val="lt-LT"/>
        </w:rPr>
        <w:t>Nekeiskite vartojamos vaisto dozės, prieš tai nepasitarę su gydytoju</w:t>
      </w:r>
      <w:r w:rsidR="00A41E3E" w:rsidRPr="00933770">
        <w:rPr>
          <w:lang w:val="lt-LT"/>
        </w:rPr>
        <w:t xml:space="preserve">. </w:t>
      </w:r>
      <w:r w:rsidRPr="00933770">
        <w:rPr>
          <w:lang w:val="lt-LT"/>
        </w:rPr>
        <w:t>Neviršykite rekomenduojamos dozės, kurią paskyrė gydytojas</w:t>
      </w:r>
      <w:r w:rsidR="00A41E3E" w:rsidRPr="00933770">
        <w:rPr>
          <w:lang w:val="lt-LT"/>
        </w:rPr>
        <w:t>.</w:t>
      </w:r>
      <w:r w:rsidR="00D47432" w:rsidRPr="00933770">
        <w:rPr>
          <w:lang w:val="lt-LT"/>
        </w:rPr>
        <w:t xml:space="preserve"> Jeigu nuriję kapsulę vėmėte, nevartokite daugiau kapsulių, kol neateis įprastas kitos dozės vartojimo laikas.</w:t>
      </w:r>
    </w:p>
    <w:p w14:paraId="6256F6AD" w14:textId="77777777" w:rsidR="00A41E3E" w:rsidRPr="00933770" w:rsidRDefault="00A41E3E" w:rsidP="00BF0DB3">
      <w:pPr>
        <w:widowControl w:val="0"/>
        <w:numPr>
          <w:ilvl w:val="12"/>
          <w:numId w:val="0"/>
        </w:numPr>
        <w:tabs>
          <w:tab w:val="clear" w:pos="567"/>
        </w:tabs>
        <w:spacing w:line="240" w:lineRule="auto"/>
        <w:ind w:right="-2"/>
        <w:rPr>
          <w:lang w:val="lt-LT"/>
        </w:rPr>
      </w:pPr>
    </w:p>
    <w:p w14:paraId="3D423D91" w14:textId="77777777" w:rsidR="00A41E3E" w:rsidRPr="00933770" w:rsidRDefault="00F507CC" w:rsidP="00292581">
      <w:pPr>
        <w:keepNext/>
        <w:widowControl w:val="0"/>
        <w:spacing w:line="240" w:lineRule="auto"/>
        <w:outlineLvl w:val="0"/>
        <w:rPr>
          <w:b/>
          <w:lang w:val="lt-LT"/>
        </w:rPr>
      </w:pPr>
      <w:r w:rsidRPr="00933770">
        <w:rPr>
          <w:b/>
          <w:lang w:val="lt-LT"/>
        </w:rPr>
        <w:t>Kiek laiko vartoti</w:t>
      </w:r>
      <w:r w:rsidR="00A41E3E" w:rsidRPr="00933770">
        <w:rPr>
          <w:b/>
          <w:lang w:val="lt-LT"/>
        </w:rPr>
        <w:t xml:space="preserve"> Odomzo</w:t>
      </w:r>
    </w:p>
    <w:p w14:paraId="3140B1AD" w14:textId="77777777" w:rsidR="00A41E3E" w:rsidRPr="00933770" w:rsidRDefault="00A41E3E" w:rsidP="00827C78">
      <w:pPr>
        <w:widowControl w:val="0"/>
        <w:spacing w:line="240" w:lineRule="auto"/>
        <w:rPr>
          <w:lang w:val="lt-LT"/>
        </w:rPr>
      </w:pPr>
      <w:r w:rsidRPr="00933770">
        <w:rPr>
          <w:lang w:val="lt-LT"/>
        </w:rPr>
        <w:t xml:space="preserve">Odomzo </w:t>
      </w:r>
      <w:r w:rsidR="00F507CC" w:rsidRPr="00933770">
        <w:rPr>
          <w:lang w:val="lt-LT"/>
        </w:rPr>
        <w:t>vartokite tiek laiko, kiek nurodė gydytojas</w:t>
      </w:r>
      <w:r w:rsidRPr="00933770">
        <w:rPr>
          <w:lang w:val="lt-LT"/>
        </w:rPr>
        <w:t>.</w:t>
      </w:r>
      <w:r w:rsidR="00716CB0" w:rsidRPr="00933770">
        <w:rPr>
          <w:lang w:val="lt-LT"/>
        </w:rPr>
        <w:t xml:space="preserve"> </w:t>
      </w:r>
      <w:r w:rsidR="00F507CC" w:rsidRPr="00933770">
        <w:rPr>
          <w:lang w:val="lt-LT"/>
        </w:rPr>
        <w:t xml:space="preserve">Jeigu turite klausimų apie tai, kiek laiko vartoti </w:t>
      </w:r>
      <w:r w:rsidRPr="00933770">
        <w:rPr>
          <w:lang w:val="lt-LT"/>
        </w:rPr>
        <w:t xml:space="preserve">Odomzo, </w:t>
      </w:r>
      <w:r w:rsidR="00F507CC" w:rsidRPr="00933770">
        <w:rPr>
          <w:lang w:val="lt-LT"/>
        </w:rPr>
        <w:t>kreipkitės į gydytoją arba vaistininką</w:t>
      </w:r>
      <w:r w:rsidRPr="00933770">
        <w:rPr>
          <w:lang w:val="lt-LT"/>
        </w:rPr>
        <w:t>.</w:t>
      </w:r>
    </w:p>
    <w:p w14:paraId="19ED1710" w14:textId="77777777" w:rsidR="00A41E3E" w:rsidRPr="00933770" w:rsidRDefault="00A41E3E" w:rsidP="00327A92">
      <w:pPr>
        <w:widowControl w:val="0"/>
        <w:spacing w:line="240" w:lineRule="auto"/>
        <w:rPr>
          <w:lang w:val="lt-LT"/>
        </w:rPr>
      </w:pPr>
    </w:p>
    <w:p w14:paraId="379A72CA" w14:textId="77777777" w:rsidR="00A41E3E" w:rsidRPr="00933770" w:rsidRDefault="004155D9" w:rsidP="00292581">
      <w:pPr>
        <w:keepNext/>
        <w:widowControl w:val="0"/>
        <w:spacing w:line="240" w:lineRule="auto"/>
        <w:outlineLvl w:val="0"/>
        <w:rPr>
          <w:lang w:val="lt-LT"/>
        </w:rPr>
      </w:pPr>
      <w:r w:rsidRPr="00933770">
        <w:rPr>
          <w:b/>
          <w:bCs/>
          <w:lang w:val="lt-LT"/>
        </w:rPr>
        <w:t xml:space="preserve">Ką daryti pavartojus per didelę </w:t>
      </w:r>
      <w:r w:rsidRPr="00933770">
        <w:rPr>
          <w:b/>
          <w:lang w:val="lt-LT"/>
        </w:rPr>
        <w:t xml:space="preserve">Odomzo </w:t>
      </w:r>
      <w:r w:rsidRPr="00933770">
        <w:rPr>
          <w:b/>
          <w:bCs/>
          <w:lang w:val="lt-LT"/>
        </w:rPr>
        <w:t>dozę?</w:t>
      </w:r>
    </w:p>
    <w:p w14:paraId="3B328F24" w14:textId="77777777" w:rsidR="00A41E3E" w:rsidRPr="00933770" w:rsidRDefault="00F507CC" w:rsidP="00827C78">
      <w:pPr>
        <w:widowControl w:val="0"/>
        <w:tabs>
          <w:tab w:val="clear" w:pos="567"/>
        </w:tabs>
        <w:spacing w:line="240" w:lineRule="auto"/>
        <w:ind w:right="-2"/>
        <w:rPr>
          <w:lang w:val="lt-LT"/>
        </w:rPr>
      </w:pPr>
      <w:r w:rsidRPr="00933770">
        <w:rPr>
          <w:lang w:val="lt-LT"/>
        </w:rPr>
        <w:t xml:space="preserve">Jeigu pavartojote per didelę </w:t>
      </w:r>
      <w:r w:rsidR="00A41E3E" w:rsidRPr="00933770">
        <w:rPr>
          <w:lang w:val="lt-LT"/>
        </w:rPr>
        <w:t xml:space="preserve">Odomzo </w:t>
      </w:r>
      <w:r w:rsidRPr="00933770">
        <w:rPr>
          <w:lang w:val="lt-LT"/>
        </w:rPr>
        <w:t>dozę arba jeigu kas nors kitas atsitiktinai</w:t>
      </w:r>
      <w:r w:rsidR="00A41E3E" w:rsidRPr="00933770">
        <w:rPr>
          <w:lang w:val="lt-LT"/>
        </w:rPr>
        <w:t xml:space="preserve"> </w:t>
      </w:r>
      <w:r w:rsidRPr="00933770">
        <w:rPr>
          <w:lang w:val="lt-LT"/>
        </w:rPr>
        <w:t>išgėrė Jūsų vaisto</w:t>
      </w:r>
      <w:r w:rsidR="00A41E3E" w:rsidRPr="00933770">
        <w:rPr>
          <w:lang w:val="lt-LT"/>
        </w:rPr>
        <w:t xml:space="preserve">, </w:t>
      </w:r>
      <w:r w:rsidRPr="00933770">
        <w:rPr>
          <w:lang w:val="lt-LT"/>
        </w:rPr>
        <w:t>nedelsdami kreipkitės į gydytoją arba vykite į artimiausią ligoninę</w:t>
      </w:r>
      <w:r w:rsidR="00A41E3E" w:rsidRPr="00933770">
        <w:rPr>
          <w:lang w:val="lt-LT"/>
        </w:rPr>
        <w:t xml:space="preserve">. </w:t>
      </w:r>
      <w:r w:rsidR="00952E7F" w:rsidRPr="00933770">
        <w:rPr>
          <w:lang w:val="lt-LT"/>
        </w:rPr>
        <w:t>Pasiimkite su savimi vaistą ir jo pakuotę bei šį lapelį</w:t>
      </w:r>
      <w:r w:rsidR="00716CB0" w:rsidRPr="00933770">
        <w:rPr>
          <w:szCs w:val="22"/>
          <w:lang w:val="lt-LT"/>
        </w:rPr>
        <w:t>.</w:t>
      </w:r>
    </w:p>
    <w:p w14:paraId="1DAA372A" w14:textId="77777777" w:rsidR="00A41E3E" w:rsidRPr="00933770" w:rsidRDefault="00A41E3E" w:rsidP="00327A92">
      <w:pPr>
        <w:widowControl w:val="0"/>
        <w:spacing w:line="240" w:lineRule="auto"/>
        <w:rPr>
          <w:lang w:val="lt-LT"/>
        </w:rPr>
      </w:pPr>
    </w:p>
    <w:p w14:paraId="26130CFE" w14:textId="77777777" w:rsidR="00A41E3E" w:rsidRPr="00933770" w:rsidRDefault="00620C69" w:rsidP="00292581">
      <w:pPr>
        <w:keepNext/>
        <w:widowControl w:val="0"/>
        <w:spacing w:line="240" w:lineRule="auto"/>
        <w:outlineLvl w:val="0"/>
        <w:rPr>
          <w:b/>
          <w:lang w:val="lt-LT"/>
        </w:rPr>
      </w:pPr>
      <w:r w:rsidRPr="00933770">
        <w:rPr>
          <w:b/>
          <w:bCs/>
          <w:lang w:val="lt-LT"/>
        </w:rPr>
        <w:t xml:space="preserve">Pamiršus pavartoti </w:t>
      </w:r>
      <w:r w:rsidR="00A41E3E" w:rsidRPr="00933770">
        <w:rPr>
          <w:b/>
          <w:lang w:val="lt-LT"/>
        </w:rPr>
        <w:t>Odomzo</w:t>
      </w:r>
    </w:p>
    <w:p w14:paraId="43E631BB" w14:textId="77777777" w:rsidR="00A41E3E" w:rsidRPr="00933770" w:rsidRDefault="00CC5E75" w:rsidP="00827C78">
      <w:pPr>
        <w:widowControl w:val="0"/>
        <w:numPr>
          <w:ilvl w:val="12"/>
          <w:numId w:val="0"/>
        </w:numPr>
        <w:tabs>
          <w:tab w:val="clear" w:pos="567"/>
        </w:tabs>
        <w:spacing w:line="240" w:lineRule="auto"/>
        <w:ind w:right="-2"/>
        <w:rPr>
          <w:szCs w:val="22"/>
          <w:lang w:val="lt-LT"/>
        </w:rPr>
      </w:pPr>
      <w:r w:rsidRPr="00933770">
        <w:rPr>
          <w:szCs w:val="22"/>
          <w:lang w:val="lt-LT"/>
        </w:rPr>
        <w:t xml:space="preserve">Jeigu pamiršote pavartoti </w:t>
      </w:r>
      <w:r w:rsidR="00D47432" w:rsidRPr="00933770">
        <w:rPr>
          <w:szCs w:val="22"/>
          <w:lang w:val="lt-LT"/>
        </w:rPr>
        <w:t>Odomzo</w:t>
      </w:r>
      <w:r w:rsidRPr="00933770">
        <w:rPr>
          <w:szCs w:val="22"/>
          <w:lang w:val="lt-LT"/>
        </w:rPr>
        <w:t xml:space="preserve"> dozę</w:t>
      </w:r>
      <w:r w:rsidR="00D47432" w:rsidRPr="00933770">
        <w:rPr>
          <w:szCs w:val="22"/>
          <w:lang w:val="lt-LT"/>
        </w:rPr>
        <w:t xml:space="preserve">, </w:t>
      </w:r>
      <w:r w:rsidRPr="00933770">
        <w:rPr>
          <w:szCs w:val="22"/>
          <w:lang w:val="lt-LT"/>
        </w:rPr>
        <w:t>tą padarykite iškart prisiminę</w:t>
      </w:r>
      <w:r w:rsidR="00D47432" w:rsidRPr="00933770">
        <w:rPr>
          <w:szCs w:val="22"/>
          <w:lang w:val="lt-LT"/>
        </w:rPr>
        <w:t xml:space="preserve">. </w:t>
      </w:r>
      <w:r w:rsidRPr="00933770">
        <w:rPr>
          <w:szCs w:val="22"/>
          <w:lang w:val="lt-LT"/>
        </w:rPr>
        <w:t>Jeigu nuo dozės vartojimo laiko praėjo daugiau kaip šešios valandos, pamirštą pavartoti dozę praleiskite</w:t>
      </w:r>
      <w:r w:rsidR="00D47432" w:rsidRPr="00933770">
        <w:rPr>
          <w:szCs w:val="22"/>
          <w:lang w:val="lt-LT"/>
        </w:rPr>
        <w:t xml:space="preserve">, </w:t>
      </w:r>
      <w:r w:rsidRPr="00933770">
        <w:rPr>
          <w:szCs w:val="22"/>
          <w:lang w:val="lt-LT"/>
        </w:rPr>
        <w:t>o kitą dozę vartokite įprastu laiku</w:t>
      </w:r>
      <w:r w:rsidR="00D47432" w:rsidRPr="00933770">
        <w:rPr>
          <w:szCs w:val="22"/>
          <w:lang w:val="lt-LT"/>
        </w:rPr>
        <w:t xml:space="preserve">. </w:t>
      </w:r>
      <w:r w:rsidR="00620C69" w:rsidRPr="00933770">
        <w:rPr>
          <w:szCs w:val="22"/>
          <w:lang w:val="lt-LT"/>
        </w:rPr>
        <w:t>Negalima vartoti dvigubos dozės norint kompensuoti praleistą dozę</w:t>
      </w:r>
      <w:r w:rsidR="00A41E3E" w:rsidRPr="00933770">
        <w:rPr>
          <w:szCs w:val="22"/>
          <w:lang w:val="lt-LT"/>
        </w:rPr>
        <w:t>.</w:t>
      </w:r>
    </w:p>
    <w:p w14:paraId="710EBB62" w14:textId="77777777" w:rsidR="00A41E3E" w:rsidRPr="00933770" w:rsidRDefault="00A41E3E" w:rsidP="00E003F7">
      <w:pPr>
        <w:widowControl w:val="0"/>
        <w:numPr>
          <w:ilvl w:val="12"/>
          <w:numId w:val="0"/>
        </w:numPr>
        <w:tabs>
          <w:tab w:val="clear" w:pos="567"/>
        </w:tabs>
        <w:spacing w:line="240" w:lineRule="auto"/>
        <w:ind w:right="-2"/>
        <w:rPr>
          <w:szCs w:val="22"/>
          <w:lang w:val="lt-LT"/>
        </w:rPr>
      </w:pPr>
    </w:p>
    <w:p w14:paraId="5D378062" w14:textId="77777777" w:rsidR="00A41E3E" w:rsidRPr="00933770" w:rsidRDefault="00620C69" w:rsidP="00292581">
      <w:pPr>
        <w:keepNext/>
        <w:widowControl w:val="0"/>
        <w:spacing w:line="240" w:lineRule="auto"/>
        <w:outlineLvl w:val="0"/>
        <w:rPr>
          <w:b/>
          <w:lang w:val="lt-LT"/>
        </w:rPr>
      </w:pPr>
      <w:r w:rsidRPr="00933770">
        <w:rPr>
          <w:b/>
          <w:bCs/>
          <w:lang w:val="lt-LT"/>
        </w:rPr>
        <w:t xml:space="preserve">Nustojus vartoti </w:t>
      </w:r>
      <w:r w:rsidR="00A41E3E" w:rsidRPr="00933770">
        <w:rPr>
          <w:b/>
          <w:lang w:val="lt-LT"/>
        </w:rPr>
        <w:t>Odomzo</w:t>
      </w:r>
    </w:p>
    <w:p w14:paraId="35450B17" w14:textId="77777777" w:rsidR="00A41E3E" w:rsidRPr="00933770" w:rsidRDefault="00952E7F" w:rsidP="00292581">
      <w:pPr>
        <w:widowControl w:val="0"/>
        <w:numPr>
          <w:ilvl w:val="12"/>
          <w:numId w:val="0"/>
        </w:numPr>
        <w:tabs>
          <w:tab w:val="clear" w:pos="567"/>
        </w:tabs>
        <w:spacing w:line="240" w:lineRule="auto"/>
        <w:ind w:right="-2"/>
        <w:outlineLvl w:val="0"/>
        <w:rPr>
          <w:szCs w:val="22"/>
          <w:lang w:val="lt-LT"/>
        </w:rPr>
      </w:pPr>
      <w:r w:rsidRPr="00933770">
        <w:rPr>
          <w:szCs w:val="22"/>
          <w:lang w:val="lt-LT"/>
        </w:rPr>
        <w:t xml:space="preserve">Nenutraukite </w:t>
      </w:r>
      <w:r w:rsidR="00A41E3E" w:rsidRPr="00933770">
        <w:rPr>
          <w:szCs w:val="22"/>
          <w:lang w:val="lt-LT"/>
        </w:rPr>
        <w:t xml:space="preserve">Odomzo </w:t>
      </w:r>
      <w:r w:rsidRPr="00933770">
        <w:rPr>
          <w:szCs w:val="22"/>
          <w:lang w:val="lt-LT"/>
        </w:rPr>
        <w:t>vartojimo prieš tai nepasitarę su gydytoju</w:t>
      </w:r>
      <w:r w:rsidR="00A41E3E" w:rsidRPr="00933770">
        <w:rPr>
          <w:szCs w:val="22"/>
          <w:lang w:val="lt-LT"/>
        </w:rPr>
        <w:t>.</w:t>
      </w:r>
    </w:p>
    <w:p w14:paraId="34C742E1" w14:textId="77777777" w:rsidR="00716CB0" w:rsidRPr="00933770" w:rsidRDefault="00716CB0" w:rsidP="00E003F7">
      <w:pPr>
        <w:widowControl w:val="0"/>
        <w:numPr>
          <w:ilvl w:val="12"/>
          <w:numId w:val="0"/>
        </w:numPr>
        <w:tabs>
          <w:tab w:val="clear" w:pos="567"/>
        </w:tabs>
        <w:spacing w:line="240" w:lineRule="auto"/>
        <w:ind w:right="-2"/>
        <w:rPr>
          <w:szCs w:val="22"/>
          <w:lang w:val="lt-LT"/>
        </w:rPr>
      </w:pPr>
    </w:p>
    <w:p w14:paraId="5B5D7D31" w14:textId="77777777" w:rsidR="00A41E3E" w:rsidRPr="00933770" w:rsidRDefault="00620C69" w:rsidP="00292581">
      <w:pPr>
        <w:widowControl w:val="0"/>
        <w:numPr>
          <w:ilvl w:val="12"/>
          <w:numId w:val="0"/>
        </w:numPr>
        <w:tabs>
          <w:tab w:val="clear" w:pos="567"/>
        </w:tabs>
        <w:spacing w:line="240" w:lineRule="auto"/>
        <w:ind w:right="-2"/>
        <w:outlineLvl w:val="0"/>
        <w:rPr>
          <w:szCs w:val="22"/>
          <w:lang w:val="lt-LT"/>
        </w:rPr>
      </w:pPr>
      <w:r w:rsidRPr="00933770">
        <w:rPr>
          <w:szCs w:val="22"/>
          <w:lang w:val="lt-LT"/>
        </w:rPr>
        <w:t>Jeigu kiltų daugiau klausimų dėl šio vaisto vartojimo, kreipkitės į gydytoją arba vaistininką</w:t>
      </w:r>
      <w:r w:rsidR="00A41E3E" w:rsidRPr="00933770">
        <w:rPr>
          <w:szCs w:val="22"/>
          <w:lang w:val="lt-LT"/>
        </w:rPr>
        <w:t>.</w:t>
      </w:r>
    </w:p>
    <w:p w14:paraId="2C989745" w14:textId="77777777" w:rsidR="00A41E3E" w:rsidRPr="00933770" w:rsidRDefault="00A41E3E" w:rsidP="00327A92">
      <w:pPr>
        <w:widowControl w:val="0"/>
        <w:spacing w:line="240" w:lineRule="auto"/>
        <w:rPr>
          <w:lang w:val="lt-LT"/>
        </w:rPr>
      </w:pPr>
    </w:p>
    <w:p w14:paraId="74EFFD11" w14:textId="77777777" w:rsidR="00A41E3E" w:rsidRPr="00933770" w:rsidRDefault="00A41E3E" w:rsidP="00827C78">
      <w:pPr>
        <w:widowControl w:val="0"/>
        <w:numPr>
          <w:ilvl w:val="12"/>
          <w:numId w:val="0"/>
        </w:numPr>
        <w:tabs>
          <w:tab w:val="clear" w:pos="567"/>
        </w:tabs>
        <w:spacing w:line="240" w:lineRule="auto"/>
        <w:rPr>
          <w:lang w:val="lt-LT"/>
        </w:rPr>
      </w:pPr>
    </w:p>
    <w:p w14:paraId="35CC6E90" w14:textId="77777777" w:rsidR="00A41E3E" w:rsidRPr="00933770" w:rsidRDefault="00A41E3E" w:rsidP="00827C78">
      <w:pPr>
        <w:keepNext/>
        <w:widowControl w:val="0"/>
        <w:numPr>
          <w:ilvl w:val="12"/>
          <w:numId w:val="0"/>
        </w:numPr>
        <w:tabs>
          <w:tab w:val="clear" w:pos="567"/>
        </w:tabs>
        <w:spacing w:line="240" w:lineRule="auto"/>
        <w:ind w:left="567" w:right="-2" w:hanging="567"/>
        <w:rPr>
          <w:lang w:val="lt-LT"/>
        </w:rPr>
      </w:pPr>
      <w:r w:rsidRPr="00933770">
        <w:rPr>
          <w:b/>
          <w:lang w:val="lt-LT"/>
        </w:rPr>
        <w:t>4.</w:t>
      </w:r>
      <w:r w:rsidRPr="00933770">
        <w:rPr>
          <w:b/>
          <w:lang w:val="lt-LT"/>
        </w:rPr>
        <w:tab/>
      </w:r>
      <w:r w:rsidR="000B64B4" w:rsidRPr="00933770">
        <w:rPr>
          <w:b/>
          <w:bCs/>
          <w:lang w:val="lt-LT"/>
        </w:rPr>
        <w:t>Galimas šalutinis poveikis</w:t>
      </w:r>
    </w:p>
    <w:p w14:paraId="7EBA47AD" w14:textId="77777777" w:rsidR="00A41E3E" w:rsidRPr="00933770" w:rsidRDefault="00A41E3E" w:rsidP="00E003F7">
      <w:pPr>
        <w:keepNext/>
        <w:widowControl w:val="0"/>
        <w:numPr>
          <w:ilvl w:val="12"/>
          <w:numId w:val="0"/>
        </w:numPr>
        <w:tabs>
          <w:tab w:val="clear" w:pos="567"/>
        </w:tabs>
        <w:spacing w:line="240" w:lineRule="auto"/>
        <w:rPr>
          <w:lang w:val="lt-LT"/>
        </w:rPr>
      </w:pPr>
    </w:p>
    <w:p w14:paraId="4B5CAEFC" w14:textId="77777777" w:rsidR="00A41E3E" w:rsidRPr="00933770" w:rsidRDefault="000B64B4" w:rsidP="00292581">
      <w:pPr>
        <w:widowControl w:val="0"/>
        <w:numPr>
          <w:ilvl w:val="12"/>
          <w:numId w:val="0"/>
        </w:numPr>
        <w:tabs>
          <w:tab w:val="clear" w:pos="567"/>
        </w:tabs>
        <w:spacing w:line="240" w:lineRule="auto"/>
        <w:ind w:right="-29"/>
        <w:outlineLvl w:val="0"/>
        <w:rPr>
          <w:szCs w:val="22"/>
          <w:lang w:val="lt-LT"/>
        </w:rPr>
      </w:pPr>
      <w:r w:rsidRPr="00933770">
        <w:rPr>
          <w:szCs w:val="22"/>
          <w:lang w:val="lt-LT"/>
        </w:rPr>
        <w:t>Šis vaistas, kaip ir visi kiti, gali sukelti šalutinį poveikį, nors jis pasireiškia ne visiems žmonėms</w:t>
      </w:r>
      <w:r w:rsidR="00A41E3E" w:rsidRPr="00933770">
        <w:rPr>
          <w:szCs w:val="22"/>
          <w:lang w:val="lt-LT"/>
        </w:rPr>
        <w:t>.</w:t>
      </w:r>
    </w:p>
    <w:p w14:paraId="3DB1CC31" w14:textId="77777777" w:rsidR="00A41E3E" w:rsidRPr="00933770" w:rsidRDefault="00A41E3E" w:rsidP="00F50181">
      <w:pPr>
        <w:widowControl w:val="0"/>
        <w:numPr>
          <w:ilvl w:val="12"/>
          <w:numId w:val="0"/>
        </w:numPr>
        <w:tabs>
          <w:tab w:val="clear" w:pos="567"/>
        </w:tabs>
        <w:spacing w:line="240" w:lineRule="auto"/>
        <w:ind w:right="-2"/>
        <w:rPr>
          <w:szCs w:val="22"/>
          <w:lang w:val="lt-LT"/>
        </w:rPr>
      </w:pPr>
    </w:p>
    <w:p w14:paraId="68F35B0D" w14:textId="77777777" w:rsidR="00A41E3E" w:rsidRPr="00933770" w:rsidRDefault="00A41E3E" w:rsidP="00F50181">
      <w:pPr>
        <w:widowControl w:val="0"/>
        <w:numPr>
          <w:ilvl w:val="12"/>
          <w:numId w:val="0"/>
        </w:numPr>
        <w:tabs>
          <w:tab w:val="clear" w:pos="567"/>
        </w:tabs>
        <w:spacing w:line="240" w:lineRule="auto"/>
        <w:ind w:right="-2"/>
        <w:rPr>
          <w:szCs w:val="22"/>
          <w:lang w:val="lt-LT"/>
        </w:rPr>
      </w:pPr>
      <w:r w:rsidRPr="00933770">
        <w:rPr>
          <w:szCs w:val="22"/>
          <w:lang w:val="lt-LT"/>
        </w:rPr>
        <w:t xml:space="preserve">Odomzo </w:t>
      </w:r>
      <w:r w:rsidR="00952E7F" w:rsidRPr="00933770">
        <w:rPr>
          <w:szCs w:val="22"/>
          <w:lang w:val="lt-LT"/>
        </w:rPr>
        <w:t>gali sukelti sunkių apsigimimų</w:t>
      </w:r>
      <w:r w:rsidR="00830A31" w:rsidRPr="00933770">
        <w:rPr>
          <w:szCs w:val="22"/>
          <w:lang w:val="lt-LT"/>
        </w:rPr>
        <w:t xml:space="preserve">, </w:t>
      </w:r>
      <w:r w:rsidR="00952E7F" w:rsidRPr="00933770">
        <w:rPr>
          <w:szCs w:val="22"/>
          <w:lang w:val="lt-LT"/>
        </w:rPr>
        <w:t>vartojant šio vaisto Jums draudžiama pastoti</w:t>
      </w:r>
      <w:r w:rsidR="00830A31" w:rsidRPr="00933770">
        <w:rPr>
          <w:szCs w:val="22"/>
          <w:lang w:val="lt-LT"/>
        </w:rPr>
        <w:t xml:space="preserve"> (</w:t>
      </w:r>
      <w:r w:rsidR="00952E7F" w:rsidRPr="00933770">
        <w:rPr>
          <w:szCs w:val="22"/>
          <w:lang w:val="lt-LT"/>
        </w:rPr>
        <w:t xml:space="preserve">daugiau informacijos pateikiama 2 skyriaus poskyriuose </w:t>
      </w:r>
      <w:r w:rsidR="00952E7F" w:rsidRPr="00933770">
        <w:rPr>
          <w:lang w:val="lt-LT"/>
        </w:rPr>
        <w:t>„</w:t>
      </w:r>
      <w:r w:rsidR="00952E7F" w:rsidRPr="00933770">
        <w:rPr>
          <w:bCs/>
          <w:lang w:val="lt-LT"/>
        </w:rPr>
        <w:t>Nėštumas</w:t>
      </w:r>
      <w:r w:rsidR="009841E4" w:rsidRPr="00933770">
        <w:rPr>
          <w:bCs/>
          <w:lang w:val="lt-LT"/>
        </w:rPr>
        <w:t>“</w:t>
      </w:r>
      <w:r w:rsidR="00952E7F" w:rsidRPr="00933770">
        <w:rPr>
          <w:bCs/>
          <w:lang w:val="lt-LT"/>
        </w:rPr>
        <w:t xml:space="preserve">, </w:t>
      </w:r>
      <w:r w:rsidR="009841E4" w:rsidRPr="00933770">
        <w:rPr>
          <w:bCs/>
          <w:lang w:val="lt-LT"/>
        </w:rPr>
        <w:t>„Ž</w:t>
      </w:r>
      <w:r w:rsidR="00952E7F" w:rsidRPr="00933770">
        <w:rPr>
          <w:bCs/>
          <w:lang w:val="lt-LT"/>
        </w:rPr>
        <w:t>indym</w:t>
      </w:r>
      <w:r w:rsidR="009841E4" w:rsidRPr="00933770">
        <w:rPr>
          <w:bCs/>
          <w:lang w:val="lt-LT"/>
        </w:rPr>
        <w:t>as“, „V</w:t>
      </w:r>
      <w:r w:rsidR="00952E7F" w:rsidRPr="00933770">
        <w:rPr>
          <w:bCs/>
          <w:lang w:val="lt-LT"/>
        </w:rPr>
        <w:t>aisingumas</w:t>
      </w:r>
      <w:r w:rsidR="00952E7F" w:rsidRPr="00933770">
        <w:rPr>
          <w:lang w:val="lt-LT"/>
        </w:rPr>
        <w:t>“ bei „Moterų ir vyrų kontracepcija“</w:t>
      </w:r>
      <w:r w:rsidR="00830A31" w:rsidRPr="00933770">
        <w:rPr>
          <w:szCs w:val="22"/>
          <w:lang w:val="lt-LT"/>
        </w:rPr>
        <w:t>)</w:t>
      </w:r>
      <w:r w:rsidRPr="00933770">
        <w:rPr>
          <w:szCs w:val="22"/>
          <w:lang w:val="lt-LT"/>
        </w:rPr>
        <w:t>.</w:t>
      </w:r>
    </w:p>
    <w:p w14:paraId="5AF8E719" w14:textId="77777777" w:rsidR="00A41E3E" w:rsidRPr="00933770" w:rsidRDefault="00A41E3E" w:rsidP="00F50181">
      <w:pPr>
        <w:widowControl w:val="0"/>
        <w:numPr>
          <w:ilvl w:val="12"/>
          <w:numId w:val="0"/>
        </w:numPr>
        <w:tabs>
          <w:tab w:val="clear" w:pos="567"/>
        </w:tabs>
        <w:spacing w:line="240" w:lineRule="auto"/>
        <w:ind w:right="-2"/>
        <w:rPr>
          <w:szCs w:val="22"/>
          <w:lang w:val="lt-LT"/>
        </w:rPr>
      </w:pPr>
    </w:p>
    <w:p w14:paraId="19C6A112" w14:textId="77777777" w:rsidR="00A41E3E" w:rsidRPr="00933770" w:rsidRDefault="00952E7F" w:rsidP="00F50181">
      <w:pPr>
        <w:keepNext/>
        <w:widowControl w:val="0"/>
        <w:numPr>
          <w:ilvl w:val="12"/>
          <w:numId w:val="0"/>
        </w:numPr>
        <w:tabs>
          <w:tab w:val="clear" w:pos="567"/>
        </w:tabs>
        <w:spacing w:line="240" w:lineRule="auto"/>
        <w:rPr>
          <w:szCs w:val="22"/>
          <w:lang w:val="lt-LT"/>
        </w:rPr>
      </w:pPr>
      <w:r w:rsidRPr="00933770">
        <w:rPr>
          <w:szCs w:val="22"/>
          <w:lang w:val="lt-LT"/>
        </w:rPr>
        <w:t xml:space="preserve">Nedelsdami nutraukite </w:t>
      </w:r>
      <w:r w:rsidR="00A41E3E" w:rsidRPr="00933770">
        <w:rPr>
          <w:szCs w:val="22"/>
          <w:lang w:val="lt-LT"/>
        </w:rPr>
        <w:t xml:space="preserve">Odomzo </w:t>
      </w:r>
      <w:r w:rsidRPr="00933770">
        <w:rPr>
          <w:szCs w:val="22"/>
          <w:lang w:val="lt-LT"/>
        </w:rPr>
        <w:t>vartojimą ir kreipkitės į gydytoją, jeigu pastebėtumėte kurių nors iš toliau išvardytų simptomų, kadangi</w:t>
      </w:r>
      <w:r w:rsidR="00A41E3E" w:rsidRPr="00933770">
        <w:rPr>
          <w:szCs w:val="22"/>
          <w:lang w:val="lt-LT"/>
        </w:rPr>
        <w:t xml:space="preserve"> </w:t>
      </w:r>
      <w:r w:rsidRPr="00933770">
        <w:rPr>
          <w:szCs w:val="22"/>
          <w:lang w:val="lt-LT"/>
        </w:rPr>
        <w:t>jie gali būti alerginės reakcijos požymiais</w:t>
      </w:r>
      <w:r w:rsidR="00A41E3E" w:rsidRPr="00933770">
        <w:rPr>
          <w:szCs w:val="22"/>
          <w:lang w:val="lt-LT"/>
        </w:rPr>
        <w:t>:</w:t>
      </w:r>
    </w:p>
    <w:p w14:paraId="741DF418" w14:textId="77777777" w:rsidR="00A41E3E" w:rsidRPr="00933770" w:rsidRDefault="00952E7F" w:rsidP="00F50181">
      <w:pPr>
        <w:widowControl w:val="0"/>
        <w:numPr>
          <w:ilvl w:val="0"/>
          <w:numId w:val="32"/>
        </w:numPr>
        <w:tabs>
          <w:tab w:val="clear" w:pos="567"/>
        </w:tabs>
        <w:spacing w:line="240" w:lineRule="auto"/>
        <w:ind w:left="567" w:hanging="567"/>
        <w:rPr>
          <w:lang w:val="lt-LT"/>
        </w:rPr>
      </w:pPr>
      <w:r w:rsidRPr="00933770">
        <w:rPr>
          <w:lang w:val="lt-LT"/>
        </w:rPr>
        <w:t>apsunkintas kvėpavimas ar rijimas;</w:t>
      </w:r>
    </w:p>
    <w:p w14:paraId="3C2A44A4" w14:textId="77777777" w:rsidR="00A41E3E" w:rsidRPr="00933770" w:rsidRDefault="00952E7F" w:rsidP="005E0D0A">
      <w:pPr>
        <w:widowControl w:val="0"/>
        <w:numPr>
          <w:ilvl w:val="0"/>
          <w:numId w:val="32"/>
        </w:numPr>
        <w:tabs>
          <w:tab w:val="clear" w:pos="567"/>
        </w:tabs>
        <w:spacing w:line="240" w:lineRule="auto"/>
        <w:ind w:left="567" w:hanging="567"/>
        <w:rPr>
          <w:lang w:val="lt-LT"/>
        </w:rPr>
      </w:pPr>
      <w:r w:rsidRPr="00933770">
        <w:rPr>
          <w:lang w:val="lt-LT"/>
        </w:rPr>
        <w:t>veido, lūpų, liežuvio ar gerklės</w:t>
      </w:r>
      <w:r w:rsidR="00BF6CFF" w:rsidRPr="00933770">
        <w:rPr>
          <w:lang w:val="lt-LT"/>
        </w:rPr>
        <w:t xml:space="preserve"> (ryklės)</w:t>
      </w:r>
      <w:r w:rsidRPr="00933770">
        <w:rPr>
          <w:lang w:val="lt-LT"/>
        </w:rPr>
        <w:t xml:space="preserve"> patinimas;</w:t>
      </w:r>
    </w:p>
    <w:p w14:paraId="3C980E3C" w14:textId="77777777" w:rsidR="00A41E3E" w:rsidRPr="00933770" w:rsidRDefault="00952E7F" w:rsidP="00313531">
      <w:pPr>
        <w:widowControl w:val="0"/>
        <w:numPr>
          <w:ilvl w:val="0"/>
          <w:numId w:val="32"/>
        </w:numPr>
        <w:tabs>
          <w:tab w:val="clear" w:pos="567"/>
        </w:tabs>
        <w:spacing w:line="240" w:lineRule="auto"/>
        <w:ind w:left="567" w:hanging="567"/>
        <w:rPr>
          <w:lang w:val="lt-LT"/>
        </w:rPr>
      </w:pPr>
      <w:r w:rsidRPr="00933770">
        <w:rPr>
          <w:lang w:val="lt-LT"/>
        </w:rPr>
        <w:t>stiprus odos niežėjimas</w:t>
      </w:r>
      <w:r w:rsidR="00A41E3E" w:rsidRPr="00933770">
        <w:rPr>
          <w:lang w:val="lt-LT"/>
        </w:rPr>
        <w:t xml:space="preserve">, </w:t>
      </w:r>
      <w:r w:rsidRPr="00933770">
        <w:rPr>
          <w:lang w:val="lt-LT"/>
        </w:rPr>
        <w:t>su raudonos spalvos bėrimu ar iškilusiais patinimais</w:t>
      </w:r>
      <w:r w:rsidR="000A2D3D" w:rsidRPr="00933770">
        <w:rPr>
          <w:lang w:val="lt-LT"/>
        </w:rPr>
        <w:t>.</w:t>
      </w:r>
    </w:p>
    <w:p w14:paraId="3066F8A7" w14:textId="77777777" w:rsidR="00A41E3E" w:rsidRPr="00933770" w:rsidRDefault="00A41E3E" w:rsidP="00327A92">
      <w:pPr>
        <w:widowControl w:val="0"/>
        <w:spacing w:line="240" w:lineRule="auto"/>
        <w:rPr>
          <w:lang w:val="lt-LT"/>
        </w:rPr>
      </w:pPr>
    </w:p>
    <w:p w14:paraId="795DE4DF" w14:textId="77777777" w:rsidR="00A41E3E" w:rsidRPr="00933770" w:rsidRDefault="00332D2F" w:rsidP="00292581">
      <w:pPr>
        <w:keepNext/>
        <w:widowControl w:val="0"/>
        <w:spacing w:line="240" w:lineRule="auto"/>
        <w:outlineLvl w:val="0"/>
        <w:rPr>
          <w:b/>
          <w:lang w:val="lt-LT"/>
        </w:rPr>
      </w:pPr>
      <w:r w:rsidRPr="00933770">
        <w:rPr>
          <w:b/>
          <w:lang w:val="lt-LT"/>
        </w:rPr>
        <w:t>Kai kurie šalutini</w:t>
      </w:r>
      <w:r w:rsidR="00BF6CFF" w:rsidRPr="00933770">
        <w:rPr>
          <w:b/>
          <w:lang w:val="lt-LT"/>
        </w:rPr>
        <w:t>o poveikio</w:t>
      </w:r>
      <w:r w:rsidRPr="00933770">
        <w:rPr>
          <w:b/>
          <w:lang w:val="lt-LT"/>
        </w:rPr>
        <w:t xml:space="preserve"> reiškiniai gali būti sunkūs</w:t>
      </w:r>
    </w:p>
    <w:p w14:paraId="222246C9" w14:textId="77777777" w:rsidR="00830A31" w:rsidRPr="00933770" w:rsidRDefault="00952E7F" w:rsidP="00827C78">
      <w:pPr>
        <w:keepNext/>
        <w:widowControl w:val="0"/>
        <w:tabs>
          <w:tab w:val="clear" w:pos="567"/>
        </w:tabs>
        <w:spacing w:line="240" w:lineRule="auto"/>
        <w:rPr>
          <w:szCs w:val="22"/>
          <w:lang w:val="lt-LT"/>
        </w:rPr>
      </w:pPr>
      <w:r w:rsidRPr="00933770">
        <w:rPr>
          <w:szCs w:val="22"/>
          <w:lang w:val="lt-LT"/>
        </w:rPr>
        <w:t>Nedelsdami pasakykite gydytojui arba vaistininkui, jeigu pastebėtumėte bet kurių iš toliau išvardytų požymių</w:t>
      </w:r>
      <w:r w:rsidR="00830A31" w:rsidRPr="00933770">
        <w:rPr>
          <w:szCs w:val="22"/>
          <w:lang w:val="lt-LT"/>
        </w:rPr>
        <w:t>:</w:t>
      </w:r>
    </w:p>
    <w:p w14:paraId="18024598" w14:textId="77777777" w:rsidR="000A2D3D" w:rsidRPr="00933770" w:rsidRDefault="000A2D3D" w:rsidP="00E003F7">
      <w:pPr>
        <w:widowControl w:val="0"/>
        <w:numPr>
          <w:ilvl w:val="0"/>
          <w:numId w:val="32"/>
        </w:numPr>
        <w:tabs>
          <w:tab w:val="clear" w:pos="567"/>
        </w:tabs>
        <w:spacing w:line="240" w:lineRule="auto"/>
        <w:ind w:left="567" w:hanging="567"/>
        <w:rPr>
          <w:lang w:val="lt-LT"/>
        </w:rPr>
      </w:pPr>
      <w:r w:rsidRPr="00933770">
        <w:rPr>
          <w:lang w:val="lt-LT"/>
        </w:rPr>
        <w:t>s</w:t>
      </w:r>
      <w:r w:rsidR="00952E7F" w:rsidRPr="00933770">
        <w:rPr>
          <w:lang w:val="lt-LT"/>
        </w:rPr>
        <w:t>tiprių raumenų spazmų</w:t>
      </w:r>
      <w:r w:rsidRPr="00933770">
        <w:rPr>
          <w:lang w:val="lt-LT"/>
        </w:rPr>
        <w:t xml:space="preserve">, </w:t>
      </w:r>
      <w:r w:rsidR="00952E7F" w:rsidRPr="00933770">
        <w:rPr>
          <w:lang w:val="lt-LT"/>
        </w:rPr>
        <w:t>raumenų skausmą ar raumenų silpnumą</w:t>
      </w:r>
      <w:r w:rsidR="00830A31" w:rsidRPr="00933770">
        <w:rPr>
          <w:lang w:val="lt-LT"/>
        </w:rPr>
        <w:t>. T</w:t>
      </w:r>
      <w:r w:rsidR="00952E7F" w:rsidRPr="00933770">
        <w:rPr>
          <w:lang w:val="lt-LT"/>
        </w:rPr>
        <w:t>ai gali būti rabdomiolize vadinamo sutrikimo požymiai</w:t>
      </w:r>
      <w:r w:rsidRPr="00933770">
        <w:rPr>
          <w:lang w:val="lt-LT"/>
        </w:rPr>
        <w:t xml:space="preserve">, </w:t>
      </w:r>
      <w:r w:rsidR="00952E7F" w:rsidRPr="00933770">
        <w:rPr>
          <w:lang w:val="lt-LT"/>
        </w:rPr>
        <w:t>kai pasireiškia raumeninio audinio irimas;</w:t>
      </w:r>
    </w:p>
    <w:p w14:paraId="2A349104" w14:textId="77777777" w:rsidR="000A2D3D" w:rsidRPr="00933770" w:rsidRDefault="00952E7F" w:rsidP="00E003F7">
      <w:pPr>
        <w:widowControl w:val="0"/>
        <w:numPr>
          <w:ilvl w:val="0"/>
          <w:numId w:val="32"/>
        </w:numPr>
        <w:tabs>
          <w:tab w:val="clear" w:pos="567"/>
        </w:tabs>
        <w:spacing w:line="240" w:lineRule="auto"/>
        <w:ind w:left="567" w:hanging="567"/>
        <w:rPr>
          <w:lang w:val="lt-LT"/>
        </w:rPr>
      </w:pPr>
      <w:r w:rsidRPr="00933770">
        <w:rPr>
          <w:lang w:val="lt-LT"/>
        </w:rPr>
        <w:t>tamsios spalvos šlapimą</w:t>
      </w:r>
      <w:r w:rsidR="000A2D3D" w:rsidRPr="00933770">
        <w:rPr>
          <w:lang w:val="lt-LT"/>
        </w:rPr>
        <w:t xml:space="preserve">, </w:t>
      </w:r>
      <w:r w:rsidRPr="00933770">
        <w:rPr>
          <w:lang w:val="lt-LT"/>
        </w:rPr>
        <w:t>sumažėjusį išskiriamo šlapimo kiekį</w:t>
      </w:r>
      <w:r w:rsidR="000A2D3D" w:rsidRPr="00933770">
        <w:rPr>
          <w:lang w:val="lt-LT"/>
        </w:rPr>
        <w:t xml:space="preserve"> </w:t>
      </w:r>
      <w:r w:rsidRPr="00933770">
        <w:rPr>
          <w:lang w:val="lt-LT"/>
        </w:rPr>
        <w:t>ar visiškai sutrikusį šlapimo išskyrimą</w:t>
      </w:r>
      <w:r w:rsidR="00830A31" w:rsidRPr="00933770">
        <w:rPr>
          <w:lang w:val="lt-LT"/>
        </w:rPr>
        <w:t>. T</w:t>
      </w:r>
      <w:r w:rsidRPr="00933770">
        <w:rPr>
          <w:lang w:val="lt-LT"/>
        </w:rPr>
        <w:t>ai gali būti požymiai to</w:t>
      </w:r>
      <w:r w:rsidR="0046398E" w:rsidRPr="00933770">
        <w:rPr>
          <w:lang w:val="lt-LT"/>
        </w:rPr>
        <w:t>kio sutrikimo, kai irsta Jūsų raumenų skaidulos ir pažeidžiami inkstai</w:t>
      </w:r>
      <w:r w:rsidR="00830A31" w:rsidRPr="00933770">
        <w:rPr>
          <w:lang w:val="lt-LT"/>
        </w:rPr>
        <w:t>.</w:t>
      </w:r>
    </w:p>
    <w:p w14:paraId="3DAC1427" w14:textId="77777777" w:rsidR="00A41E3E" w:rsidRPr="00933770" w:rsidRDefault="00A41E3E" w:rsidP="00F50181">
      <w:pPr>
        <w:widowControl w:val="0"/>
        <w:numPr>
          <w:ilvl w:val="12"/>
          <w:numId w:val="0"/>
        </w:numPr>
        <w:tabs>
          <w:tab w:val="clear" w:pos="567"/>
        </w:tabs>
        <w:spacing w:line="240" w:lineRule="auto"/>
        <w:ind w:right="-29"/>
        <w:rPr>
          <w:szCs w:val="22"/>
          <w:lang w:val="lt-LT"/>
        </w:rPr>
      </w:pPr>
    </w:p>
    <w:p w14:paraId="0D8E03DF" w14:textId="77777777" w:rsidR="00A41E3E" w:rsidRPr="00933770" w:rsidRDefault="00332D2F" w:rsidP="00292581">
      <w:pPr>
        <w:keepNext/>
        <w:widowControl w:val="0"/>
        <w:spacing w:line="240" w:lineRule="auto"/>
        <w:outlineLvl w:val="0"/>
        <w:rPr>
          <w:b/>
          <w:lang w:val="lt-LT"/>
        </w:rPr>
      </w:pPr>
      <w:r w:rsidRPr="00933770">
        <w:rPr>
          <w:b/>
          <w:lang w:val="lt-LT"/>
        </w:rPr>
        <w:t xml:space="preserve">Kiti galimi </w:t>
      </w:r>
      <w:r w:rsidR="00BF6CFF" w:rsidRPr="00933770">
        <w:rPr>
          <w:b/>
          <w:lang w:val="lt-LT"/>
        </w:rPr>
        <w:t>šalutinio poveikio</w:t>
      </w:r>
      <w:r w:rsidR="00BF6CFF" w:rsidRPr="00933770" w:rsidDel="00BF6CFF">
        <w:rPr>
          <w:b/>
          <w:lang w:val="lt-LT"/>
        </w:rPr>
        <w:t xml:space="preserve"> </w:t>
      </w:r>
      <w:r w:rsidRPr="00933770">
        <w:rPr>
          <w:b/>
          <w:lang w:val="lt-LT"/>
        </w:rPr>
        <w:t>reiškiniai</w:t>
      </w:r>
    </w:p>
    <w:p w14:paraId="1C37447A" w14:textId="77777777" w:rsidR="00A41E3E" w:rsidRPr="00933770" w:rsidRDefault="00332D2F" w:rsidP="00827C78">
      <w:pPr>
        <w:widowControl w:val="0"/>
        <w:numPr>
          <w:ilvl w:val="12"/>
          <w:numId w:val="0"/>
        </w:numPr>
        <w:tabs>
          <w:tab w:val="clear" w:pos="567"/>
        </w:tabs>
        <w:spacing w:line="240" w:lineRule="auto"/>
        <w:ind w:right="-2"/>
        <w:rPr>
          <w:szCs w:val="22"/>
          <w:lang w:val="lt-LT"/>
        </w:rPr>
      </w:pPr>
      <w:r w:rsidRPr="00933770">
        <w:rPr>
          <w:szCs w:val="22"/>
          <w:lang w:val="lt-LT"/>
        </w:rPr>
        <w:t>Jeigu bet kuris iš toliau išvardytų šalutinių reiškinių tampa sunkiu, apie tai pasakykite gydytojui arba vaistininkui</w:t>
      </w:r>
      <w:r w:rsidR="00A41E3E" w:rsidRPr="00933770">
        <w:rPr>
          <w:szCs w:val="22"/>
          <w:lang w:val="lt-LT"/>
        </w:rPr>
        <w:t>.</w:t>
      </w:r>
    </w:p>
    <w:p w14:paraId="0F4AB438" w14:textId="77777777" w:rsidR="00A41E3E" w:rsidRPr="00933770" w:rsidRDefault="00A41E3E" w:rsidP="00327A92">
      <w:pPr>
        <w:widowControl w:val="0"/>
        <w:spacing w:line="240" w:lineRule="auto"/>
        <w:rPr>
          <w:lang w:val="lt-LT"/>
        </w:rPr>
      </w:pPr>
    </w:p>
    <w:p w14:paraId="3FF08F27" w14:textId="4D4DD2AF" w:rsidR="00A41E3E" w:rsidRPr="00933770" w:rsidRDefault="00332D2F" w:rsidP="00292581">
      <w:pPr>
        <w:keepNext/>
        <w:widowControl w:val="0"/>
        <w:spacing w:line="240" w:lineRule="auto"/>
        <w:outlineLvl w:val="0"/>
        <w:rPr>
          <w:lang w:val="lt-LT"/>
        </w:rPr>
      </w:pPr>
      <w:r w:rsidRPr="00933770">
        <w:rPr>
          <w:b/>
          <w:bCs/>
          <w:iCs/>
          <w:lang w:val="lt-LT"/>
        </w:rPr>
        <w:t>Labai dažni</w:t>
      </w:r>
      <w:r w:rsidR="00830A31" w:rsidRPr="00933770">
        <w:rPr>
          <w:b/>
          <w:lang w:val="lt-LT"/>
        </w:rPr>
        <w:t>:</w:t>
      </w:r>
      <w:r w:rsidR="00A41E3E" w:rsidRPr="00933770">
        <w:rPr>
          <w:lang w:val="lt-LT"/>
        </w:rPr>
        <w:t xml:space="preserve"> </w:t>
      </w:r>
      <w:r w:rsidRPr="00933770">
        <w:rPr>
          <w:bCs/>
          <w:iCs/>
          <w:szCs w:val="22"/>
          <w:lang w:val="lt-LT"/>
        </w:rPr>
        <w:t xml:space="preserve">gali pasireikšti </w:t>
      </w:r>
      <w:r w:rsidR="00B955D6">
        <w:rPr>
          <w:bCs/>
          <w:iCs/>
          <w:szCs w:val="22"/>
          <w:lang w:val="lt-LT"/>
        </w:rPr>
        <w:t>ne rečiau</w:t>
      </w:r>
      <w:r w:rsidR="00B955D6" w:rsidRPr="00933770">
        <w:rPr>
          <w:bCs/>
          <w:iCs/>
          <w:szCs w:val="22"/>
          <w:lang w:val="lt-LT"/>
        </w:rPr>
        <w:t xml:space="preserve"> </w:t>
      </w:r>
      <w:r w:rsidRPr="00933770">
        <w:rPr>
          <w:bCs/>
          <w:iCs/>
          <w:szCs w:val="22"/>
          <w:lang w:val="lt-LT"/>
        </w:rPr>
        <w:t xml:space="preserve">kaip </w:t>
      </w:r>
      <w:r w:rsidRPr="00933770">
        <w:rPr>
          <w:iCs/>
          <w:szCs w:val="22"/>
          <w:lang w:val="lt-LT"/>
        </w:rPr>
        <w:t>1 iš 10 </w:t>
      </w:r>
      <w:r w:rsidR="00B955D6">
        <w:rPr>
          <w:iCs/>
          <w:szCs w:val="22"/>
          <w:lang w:val="lt-LT"/>
        </w:rPr>
        <w:t>asmenų</w:t>
      </w:r>
    </w:p>
    <w:p w14:paraId="0AB09799" w14:textId="77777777" w:rsidR="00D24430" w:rsidRPr="00933770" w:rsidRDefault="0046398E" w:rsidP="00827C78">
      <w:pPr>
        <w:widowControl w:val="0"/>
        <w:numPr>
          <w:ilvl w:val="0"/>
          <w:numId w:val="32"/>
        </w:numPr>
        <w:tabs>
          <w:tab w:val="clear" w:pos="567"/>
        </w:tabs>
        <w:spacing w:line="240" w:lineRule="auto"/>
        <w:ind w:left="567" w:hanging="567"/>
        <w:rPr>
          <w:lang w:val="lt-LT"/>
        </w:rPr>
      </w:pPr>
      <w:r w:rsidRPr="00933770">
        <w:rPr>
          <w:lang w:val="lt-LT"/>
        </w:rPr>
        <w:t>raumenų spazmai</w:t>
      </w:r>
      <w:r w:rsidR="00D24430" w:rsidRPr="00933770">
        <w:rPr>
          <w:lang w:val="lt-LT"/>
        </w:rPr>
        <w:t xml:space="preserve">, </w:t>
      </w:r>
      <w:r w:rsidRPr="00933770">
        <w:rPr>
          <w:lang w:val="lt-LT"/>
        </w:rPr>
        <w:t>raumenų skausmas</w:t>
      </w:r>
      <w:r w:rsidR="00D24430" w:rsidRPr="00933770">
        <w:rPr>
          <w:lang w:val="lt-LT"/>
        </w:rPr>
        <w:t xml:space="preserve">, </w:t>
      </w:r>
      <w:r w:rsidRPr="00933770">
        <w:rPr>
          <w:lang w:val="lt-LT"/>
        </w:rPr>
        <w:t>kaulų, raiščių ir sausgyslių skausmas;</w:t>
      </w:r>
    </w:p>
    <w:p w14:paraId="33B4868C" w14:textId="77777777" w:rsidR="00D24430" w:rsidRPr="00933770" w:rsidRDefault="0046398E" w:rsidP="00E003F7">
      <w:pPr>
        <w:widowControl w:val="0"/>
        <w:numPr>
          <w:ilvl w:val="0"/>
          <w:numId w:val="32"/>
        </w:numPr>
        <w:tabs>
          <w:tab w:val="clear" w:pos="567"/>
        </w:tabs>
        <w:spacing w:line="240" w:lineRule="auto"/>
        <w:ind w:left="567" w:hanging="567"/>
        <w:rPr>
          <w:lang w:val="lt-LT"/>
        </w:rPr>
      </w:pPr>
      <w:r w:rsidRPr="00933770">
        <w:rPr>
          <w:lang w:val="lt-LT"/>
        </w:rPr>
        <w:t>mėnesinių išnykimas;</w:t>
      </w:r>
    </w:p>
    <w:p w14:paraId="2F9A8B04" w14:textId="77777777" w:rsidR="00D24430" w:rsidRPr="00933770" w:rsidRDefault="0046398E" w:rsidP="00E003F7">
      <w:pPr>
        <w:widowControl w:val="0"/>
        <w:numPr>
          <w:ilvl w:val="0"/>
          <w:numId w:val="32"/>
        </w:numPr>
        <w:tabs>
          <w:tab w:val="clear" w:pos="567"/>
        </w:tabs>
        <w:spacing w:line="240" w:lineRule="auto"/>
        <w:ind w:left="567" w:hanging="567"/>
        <w:rPr>
          <w:lang w:val="lt-LT"/>
        </w:rPr>
      </w:pPr>
      <w:r w:rsidRPr="00933770">
        <w:rPr>
          <w:lang w:val="lt-LT"/>
        </w:rPr>
        <w:t>viduriavimas ar rėmuo;</w:t>
      </w:r>
    </w:p>
    <w:p w14:paraId="56D3F058" w14:textId="77777777" w:rsidR="00A41E3E" w:rsidRPr="00933770" w:rsidRDefault="0046398E" w:rsidP="00F50181">
      <w:pPr>
        <w:widowControl w:val="0"/>
        <w:numPr>
          <w:ilvl w:val="0"/>
          <w:numId w:val="32"/>
        </w:numPr>
        <w:tabs>
          <w:tab w:val="clear" w:pos="567"/>
        </w:tabs>
        <w:spacing w:line="240" w:lineRule="auto"/>
        <w:ind w:left="567" w:hanging="567"/>
        <w:rPr>
          <w:lang w:val="lt-LT"/>
        </w:rPr>
      </w:pPr>
      <w:r w:rsidRPr="00933770">
        <w:rPr>
          <w:lang w:val="lt-LT"/>
        </w:rPr>
        <w:t>sumažėjęs apetitas;</w:t>
      </w:r>
    </w:p>
    <w:p w14:paraId="1BB83C48" w14:textId="77777777" w:rsidR="00A41E3E" w:rsidRPr="00933770" w:rsidRDefault="0046398E" w:rsidP="00F50181">
      <w:pPr>
        <w:widowControl w:val="0"/>
        <w:numPr>
          <w:ilvl w:val="0"/>
          <w:numId w:val="32"/>
        </w:numPr>
        <w:tabs>
          <w:tab w:val="clear" w:pos="567"/>
        </w:tabs>
        <w:spacing w:line="240" w:lineRule="auto"/>
        <w:ind w:left="567" w:hanging="567"/>
        <w:rPr>
          <w:lang w:val="lt-LT"/>
        </w:rPr>
      </w:pPr>
      <w:r w:rsidRPr="00933770">
        <w:rPr>
          <w:lang w:val="lt-LT"/>
        </w:rPr>
        <w:t>galvos skausmas;</w:t>
      </w:r>
    </w:p>
    <w:p w14:paraId="05ED679B" w14:textId="77777777" w:rsidR="00D24430" w:rsidRPr="00933770" w:rsidRDefault="0046398E" w:rsidP="00F50181">
      <w:pPr>
        <w:widowControl w:val="0"/>
        <w:numPr>
          <w:ilvl w:val="0"/>
          <w:numId w:val="32"/>
        </w:numPr>
        <w:tabs>
          <w:tab w:val="clear" w:pos="567"/>
        </w:tabs>
        <w:spacing w:line="240" w:lineRule="auto"/>
        <w:ind w:left="567" w:hanging="567"/>
        <w:rPr>
          <w:lang w:val="lt-LT"/>
        </w:rPr>
      </w:pPr>
      <w:r w:rsidRPr="00933770">
        <w:rPr>
          <w:lang w:val="lt-LT"/>
        </w:rPr>
        <w:t>pakitęs skonio pojūtis ar keistas skonis burnoje;</w:t>
      </w:r>
    </w:p>
    <w:p w14:paraId="7FAC69CA" w14:textId="77777777" w:rsidR="009B3A47" w:rsidRPr="00933770" w:rsidRDefault="0046398E" w:rsidP="00F50181">
      <w:pPr>
        <w:widowControl w:val="0"/>
        <w:numPr>
          <w:ilvl w:val="0"/>
          <w:numId w:val="32"/>
        </w:numPr>
        <w:tabs>
          <w:tab w:val="clear" w:pos="567"/>
        </w:tabs>
        <w:spacing w:line="240" w:lineRule="auto"/>
        <w:ind w:left="567" w:hanging="567"/>
        <w:rPr>
          <w:lang w:val="lt-LT"/>
        </w:rPr>
      </w:pPr>
      <w:r w:rsidRPr="00933770">
        <w:rPr>
          <w:lang w:val="lt-LT"/>
        </w:rPr>
        <w:t>pilvo skausmas;</w:t>
      </w:r>
    </w:p>
    <w:p w14:paraId="14636B56" w14:textId="77777777" w:rsidR="00A41E3E" w:rsidRPr="00933770" w:rsidRDefault="009C1E8B" w:rsidP="00F50181">
      <w:pPr>
        <w:widowControl w:val="0"/>
        <w:numPr>
          <w:ilvl w:val="0"/>
          <w:numId w:val="32"/>
        </w:numPr>
        <w:tabs>
          <w:tab w:val="clear" w:pos="567"/>
        </w:tabs>
        <w:spacing w:line="240" w:lineRule="auto"/>
        <w:ind w:left="567" w:hanging="567"/>
        <w:rPr>
          <w:lang w:val="lt-LT"/>
        </w:rPr>
      </w:pPr>
      <w:r w:rsidRPr="00933770">
        <w:rPr>
          <w:lang w:val="lt-LT"/>
        </w:rPr>
        <w:t>šleikštulys (</w:t>
      </w:r>
      <w:r w:rsidR="0046398E" w:rsidRPr="00933770">
        <w:rPr>
          <w:lang w:val="lt-LT"/>
        </w:rPr>
        <w:t>pykinimas</w:t>
      </w:r>
      <w:r w:rsidRPr="00933770">
        <w:rPr>
          <w:lang w:val="lt-LT"/>
        </w:rPr>
        <w:t>)</w:t>
      </w:r>
      <w:r w:rsidR="0046398E" w:rsidRPr="00933770">
        <w:rPr>
          <w:lang w:val="lt-LT"/>
        </w:rPr>
        <w:t>;</w:t>
      </w:r>
    </w:p>
    <w:p w14:paraId="45198CF2" w14:textId="77777777" w:rsidR="00B70FE3" w:rsidRPr="00933770" w:rsidRDefault="00B70FE3" w:rsidP="005E0D0A">
      <w:pPr>
        <w:widowControl w:val="0"/>
        <w:numPr>
          <w:ilvl w:val="0"/>
          <w:numId w:val="32"/>
        </w:numPr>
        <w:tabs>
          <w:tab w:val="clear" w:pos="567"/>
        </w:tabs>
        <w:spacing w:line="240" w:lineRule="auto"/>
        <w:ind w:left="567" w:hanging="567"/>
        <w:rPr>
          <w:lang w:val="lt-LT"/>
        </w:rPr>
      </w:pPr>
      <w:r w:rsidRPr="00933770">
        <w:rPr>
          <w:lang w:val="lt-LT"/>
        </w:rPr>
        <w:t>v</w:t>
      </w:r>
      <w:r w:rsidR="0046398E" w:rsidRPr="00933770">
        <w:rPr>
          <w:lang w:val="lt-LT"/>
        </w:rPr>
        <w:t>ėmimas;</w:t>
      </w:r>
    </w:p>
    <w:p w14:paraId="0040FD6E" w14:textId="77777777" w:rsidR="00B70FE3" w:rsidRPr="00933770" w:rsidRDefault="0046398E" w:rsidP="00313531">
      <w:pPr>
        <w:widowControl w:val="0"/>
        <w:numPr>
          <w:ilvl w:val="0"/>
          <w:numId w:val="32"/>
        </w:numPr>
        <w:tabs>
          <w:tab w:val="clear" w:pos="567"/>
        </w:tabs>
        <w:spacing w:line="240" w:lineRule="auto"/>
        <w:ind w:left="567" w:hanging="567"/>
        <w:rPr>
          <w:lang w:val="lt-LT"/>
        </w:rPr>
      </w:pPr>
      <w:r w:rsidRPr="00933770">
        <w:rPr>
          <w:lang w:val="lt-LT"/>
        </w:rPr>
        <w:t>niežulys;</w:t>
      </w:r>
    </w:p>
    <w:p w14:paraId="58470C72" w14:textId="77777777" w:rsidR="00D24430" w:rsidRPr="00933770" w:rsidRDefault="0046398E" w:rsidP="00263E52">
      <w:pPr>
        <w:widowControl w:val="0"/>
        <w:numPr>
          <w:ilvl w:val="0"/>
          <w:numId w:val="32"/>
        </w:numPr>
        <w:tabs>
          <w:tab w:val="clear" w:pos="567"/>
        </w:tabs>
        <w:spacing w:line="240" w:lineRule="auto"/>
        <w:ind w:left="567" w:hanging="567"/>
        <w:rPr>
          <w:lang w:val="lt-LT"/>
        </w:rPr>
      </w:pPr>
      <w:r w:rsidRPr="00933770">
        <w:rPr>
          <w:lang w:val="lt-LT"/>
        </w:rPr>
        <w:t>nuplikimas;</w:t>
      </w:r>
    </w:p>
    <w:p w14:paraId="38B5670E" w14:textId="77777777" w:rsidR="00D24430" w:rsidRPr="00933770" w:rsidRDefault="0046398E" w:rsidP="00263E52">
      <w:pPr>
        <w:widowControl w:val="0"/>
        <w:numPr>
          <w:ilvl w:val="0"/>
          <w:numId w:val="32"/>
        </w:numPr>
        <w:tabs>
          <w:tab w:val="clear" w:pos="567"/>
        </w:tabs>
        <w:spacing w:line="240" w:lineRule="auto"/>
        <w:ind w:left="567" w:hanging="567"/>
        <w:rPr>
          <w:lang w:val="lt-LT"/>
        </w:rPr>
      </w:pPr>
      <w:r w:rsidRPr="00933770">
        <w:rPr>
          <w:lang w:val="lt-LT"/>
        </w:rPr>
        <w:t>nuovargis;</w:t>
      </w:r>
    </w:p>
    <w:p w14:paraId="223F4CB2" w14:textId="77777777" w:rsidR="00D24430" w:rsidRPr="00933770" w:rsidRDefault="0046398E" w:rsidP="00263E52">
      <w:pPr>
        <w:widowControl w:val="0"/>
        <w:numPr>
          <w:ilvl w:val="0"/>
          <w:numId w:val="32"/>
        </w:numPr>
        <w:tabs>
          <w:tab w:val="clear" w:pos="567"/>
        </w:tabs>
        <w:spacing w:line="240" w:lineRule="auto"/>
        <w:ind w:left="567" w:hanging="567"/>
        <w:rPr>
          <w:lang w:val="lt-LT"/>
        </w:rPr>
      </w:pPr>
      <w:r w:rsidRPr="00933770">
        <w:rPr>
          <w:lang w:val="lt-LT"/>
        </w:rPr>
        <w:t>skausmas;</w:t>
      </w:r>
    </w:p>
    <w:p w14:paraId="716DFC83" w14:textId="77777777" w:rsidR="00A41E3E" w:rsidRPr="00933770" w:rsidRDefault="0046398E" w:rsidP="00BF0DB3">
      <w:pPr>
        <w:widowControl w:val="0"/>
        <w:numPr>
          <w:ilvl w:val="0"/>
          <w:numId w:val="32"/>
        </w:numPr>
        <w:tabs>
          <w:tab w:val="clear" w:pos="567"/>
        </w:tabs>
        <w:spacing w:line="240" w:lineRule="auto"/>
        <w:ind w:left="567" w:hanging="567"/>
        <w:rPr>
          <w:lang w:val="lt-LT"/>
        </w:rPr>
      </w:pPr>
      <w:r w:rsidRPr="00933770">
        <w:rPr>
          <w:lang w:val="lt-LT"/>
        </w:rPr>
        <w:t>sumažėjęs kūno svoris</w:t>
      </w:r>
      <w:r w:rsidR="00830A31" w:rsidRPr="00933770">
        <w:rPr>
          <w:lang w:val="lt-LT"/>
        </w:rPr>
        <w:t>.</w:t>
      </w:r>
    </w:p>
    <w:p w14:paraId="237D221B" w14:textId="77777777" w:rsidR="00A41E3E" w:rsidRPr="00933770" w:rsidRDefault="00A41E3E" w:rsidP="00327A92">
      <w:pPr>
        <w:widowControl w:val="0"/>
        <w:spacing w:line="240" w:lineRule="auto"/>
        <w:rPr>
          <w:lang w:val="lt-LT"/>
        </w:rPr>
      </w:pPr>
    </w:p>
    <w:p w14:paraId="12922AAC" w14:textId="4C4232C1" w:rsidR="00A41E3E" w:rsidRPr="00933770" w:rsidRDefault="00332D2F" w:rsidP="00292581">
      <w:pPr>
        <w:keepNext/>
        <w:widowControl w:val="0"/>
        <w:spacing w:line="240" w:lineRule="auto"/>
        <w:outlineLvl w:val="0"/>
        <w:rPr>
          <w:lang w:val="lt-LT"/>
        </w:rPr>
      </w:pPr>
      <w:r w:rsidRPr="00933770">
        <w:rPr>
          <w:b/>
          <w:bCs/>
          <w:iCs/>
          <w:lang w:val="lt-LT"/>
        </w:rPr>
        <w:t>Dažni</w:t>
      </w:r>
      <w:r w:rsidR="00830A31" w:rsidRPr="00933770">
        <w:rPr>
          <w:b/>
          <w:lang w:val="lt-LT"/>
        </w:rPr>
        <w:t>:</w:t>
      </w:r>
      <w:r w:rsidR="00D24430" w:rsidRPr="00933770">
        <w:rPr>
          <w:b/>
          <w:lang w:val="lt-LT"/>
        </w:rPr>
        <w:t xml:space="preserve"> </w:t>
      </w:r>
      <w:r w:rsidRPr="00933770">
        <w:rPr>
          <w:bCs/>
          <w:iCs/>
          <w:lang w:val="lt-LT"/>
        </w:rPr>
        <w:t xml:space="preserve">gali pasireikšti </w:t>
      </w:r>
      <w:r w:rsidR="00B955D6">
        <w:rPr>
          <w:bCs/>
          <w:iCs/>
          <w:lang w:val="lt-LT"/>
        </w:rPr>
        <w:t>rečiau</w:t>
      </w:r>
      <w:r w:rsidR="00B955D6" w:rsidRPr="00933770">
        <w:rPr>
          <w:bCs/>
          <w:iCs/>
          <w:lang w:val="lt-LT"/>
        </w:rPr>
        <w:t xml:space="preserve"> </w:t>
      </w:r>
      <w:r w:rsidRPr="00933770">
        <w:rPr>
          <w:bCs/>
          <w:iCs/>
          <w:lang w:val="lt-LT"/>
        </w:rPr>
        <w:t xml:space="preserve">kaip </w:t>
      </w:r>
      <w:r w:rsidRPr="00933770">
        <w:rPr>
          <w:iCs/>
          <w:lang w:val="lt-LT"/>
        </w:rPr>
        <w:t>1 iš 10 </w:t>
      </w:r>
      <w:r w:rsidR="00B955D6">
        <w:rPr>
          <w:iCs/>
          <w:lang w:val="lt-LT"/>
        </w:rPr>
        <w:t>asmenų</w:t>
      </w:r>
    </w:p>
    <w:p w14:paraId="0C7BB931" w14:textId="77777777" w:rsidR="00A41E3E" w:rsidRPr="00933770" w:rsidRDefault="0046398E" w:rsidP="00827C78">
      <w:pPr>
        <w:widowControl w:val="0"/>
        <w:numPr>
          <w:ilvl w:val="0"/>
          <w:numId w:val="32"/>
        </w:numPr>
        <w:tabs>
          <w:tab w:val="clear" w:pos="567"/>
        </w:tabs>
        <w:spacing w:line="240" w:lineRule="auto"/>
        <w:ind w:left="567" w:hanging="567"/>
        <w:rPr>
          <w:lang w:val="lt-LT"/>
        </w:rPr>
      </w:pPr>
      <w:r w:rsidRPr="00933770">
        <w:rPr>
          <w:lang w:val="lt-LT"/>
        </w:rPr>
        <w:t xml:space="preserve">sutrikusi skrandžio </w:t>
      </w:r>
      <w:r w:rsidR="000D2767" w:rsidRPr="00933770">
        <w:rPr>
          <w:lang w:val="lt-LT"/>
        </w:rPr>
        <w:t>funkcija</w:t>
      </w:r>
      <w:r w:rsidRPr="00933770">
        <w:rPr>
          <w:lang w:val="lt-LT"/>
        </w:rPr>
        <w:t xml:space="preserve"> ar nevirškinimo pojūtis;</w:t>
      </w:r>
    </w:p>
    <w:p w14:paraId="017C42D4" w14:textId="77777777" w:rsidR="00D24430" w:rsidRPr="00933770" w:rsidRDefault="0046398E" w:rsidP="00E003F7">
      <w:pPr>
        <w:widowControl w:val="0"/>
        <w:numPr>
          <w:ilvl w:val="0"/>
          <w:numId w:val="32"/>
        </w:numPr>
        <w:tabs>
          <w:tab w:val="clear" w:pos="567"/>
        </w:tabs>
        <w:spacing w:line="240" w:lineRule="auto"/>
        <w:ind w:left="567" w:hanging="567"/>
        <w:rPr>
          <w:lang w:val="lt-LT"/>
        </w:rPr>
      </w:pPr>
      <w:r w:rsidRPr="00933770">
        <w:rPr>
          <w:lang w:val="lt-LT"/>
        </w:rPr>
        <w:t>vidurių užkietėjimas;</w:t>
      </w:r>
    </w:p>
    <w:p w14:paraId="171C7112" w14:textId="77777777" w:rsidR="00D24430" w:rsidRPr="00933770" w:rsidRDefault="00BF6CFF" w:rsidP="00E003F7">
      <w:pPr>
        <w:widowControl w:val="0"/>
        <w:numPr>
          <w:ilvl w:val="0"/>
          <w:numId w:val="32"/>
        </w:numPr>
        <w:tabs>
          <w:tab w:val="clear" w:pos="567"/>
        </w:tabs>
        <w:spacing w:line="240" w:lineRule="auto"/>
        <w:ind w:left="567" w:hanging="567"/>
        <w:rPr>
          <w:lang w:val="lt-LT"/>
        </w:rPr>
      </w:pPr>
      <w:r w:rsidRPr="00933770">
        <w:rPr>
          <w:lang w:val="lt-LT"/>
        </w:rPr>
        <w:t>iš</w:t>
      </w:r>
      <w:r w:rsidR="0046398E" w:rsidRPr="00933770">
        <w:rPr>
          <w:lang w:val="lt-LT"/>
        </w:rPr>
        <w:t>bėrimas;</w:t>
      </w:r>
    </w:p>
    <w:p w14:paraId="392A7FE8" w14:textId="77777777" w:rsidR="009B3A47" w:rsidRPr="00933770" w:rsidRDefault="0046398E" w:rsidP="00F50181">
      <w:pPr>
        <w:widowControl w:val="0"/>
        <w:numPr>
          <w:ilvl w:val="0"/>
          <w:numId w:val="32"/>
        </w:numPr>
        <w:tabs>
          <w:tab w:val="clear" w:pos="567"/>
        </w:tabs>
        <w:spacing w:line="240" w:lineRule="auto"/>
        <w:ind w:left="567" w:hanging="567"/>
        <w:rPr>
          <w:lang w:val="lt-LT"/>
        </w:rPr>
      </w:pPr>
      <w:r w:rsidRPr="00933770">
        <w:rPr>
          <w:lang w:val="lt-LT"/>
        </w:rPr>
        <w:t>sutrikęs plaukų augimas;</w:t>
      </w:r>
    </w:p>
    <w:p w14:paraId="2E79A762" w14:textId="77777777" w:rsidR="00D24430" w:rsidRPr="00933770" w:rsidRDefault="0046398E" w:rsidP="00F50181">
      <w:pPr>
        <w:widowControl w:val="0"/>
        <w:numPr>
          <w:ilvl w:val="0"/>
          <w:numId w:val="32"/>
        </w:numPr>
        <w:tabs>
          <w:tab w:val="clear" w:pos="567"/>
        </w:tabs>
        <w:spacing w:line="240" w:lineRule="auto"/>
        <w:ind w:left="567" w:hanging="567"/>
        <w:rPr>
          <w:lang w:val="lt-LT"/>
        </w:rPr>
      </w:pPr>
      <w:r w:rsidRPr="00933770">
        <w:rPr>
          <w:lang w:val="lt-LT"/>
        </w:rPr>
        <w:t>troškulys</w:t>
      </w:r>
      <w:r w:rsidR="009B3A47" w:rsidRPr="00933770">
        <w:rPr>
          <w:lang w:val="lt-LT"/>
        </w:rPr>
        <w:t xml:space="preserve">, </w:t>
      </w:r>
      <w:r w:rsidRPr="00933770">
        <w:rPr>
          <w:lang w:val="lt-LT"/>
        </w:rPr>
        <w:t>sumažėjęs išskiriamo šlapimo kiekis</w:t>
      </w:r>
      <w:r w:rsidR="009B3A47" w:rsidRPr="00933770">
        <w:rPr>
          <w:lang w:val="lt-LT"/>
        </w:rPr>
        <w:t xml:space="preserve">, </w:t>
      </w:r>
      <w:r w:rsidRPr="00933770">
        <w:rPr>
          <w:lang w:val="lt-LT"/>
        </w:rPr>
        <w:t>sumažėjęs kūno svoris</w:t>
      </w:r>
      <w:r w:rsidR="009B3A47" w:rsidRPr="00933770">
        <w:rPr>
          <w:lang w:val="lt-LT"/>
        </w:rPr>
        <w:t xml:space="preserve">, </w:t>
      </w:r>
      <w:r w:rsidRPr="00933770">
        <w:rPr>
          <w:lang w:val="lt-LT"/>
        </w:rPr>
        <w:t>sausa paraususi oda</w:t>
      </w:r>
      <w:r w:rsidR="009B3A47" w:rsidRPr="00933770">
        <w:rPr>
          <w:lang w:val="lt-LT"/>
        </w:rPr>
        <w:t xml:space="preserve">, </w:t>
      </w:r>
      <w:r w:rsidRPr="00933770">
        <w:rPr>
          <w:lang w:val="lt-LT"/>
        </w:rPr>
        <w:t>dirglumas</w:t>
      </w:r>
      <w:r w:rsidR="009B3A47" w:rsidRPr="00933770">
        <w:rPr>
          <w:lang w:val="lt-LT"/>
        </w:rPr>
        <w:t xml:space="preserve"> (</w:t>
      </w:r>
      <w:r w:rsidRPr="00933770">
        <w:rPr>
          <w:lang w:val="lt-LT"/>
        </w:rPr>
        <w:t>galimi sumažėjusio skysčių kiekio organizme, vadinamosios dehidracijos, simptomai</w:t>
      </w:r>
      <w:r w:rsidR="009B3A47" w:rsidRPr="00933770">
        <w:rPr>
          <w:lang w:val="lt-LT"/>
        </w:rPr>
        <w:t>)</w:t>
      </w:r>
      <w:r w:rsidR="00830A31" w:rsidRPr="00933770">
        <w:rPr>
          <w:lang w:val="lt-LT"/>
        </w:rPr>
        <w:t>.</w:t>
      </w:r>
    </w:p>
    <w:p w14:paraId="0C173053" w14:textId="77777777" w:rsidR="00A41E3E" w:rsidRPr="00933770" w:rsidRDefault="00A41E3E" w:rsidP="00F50181">
      <w:pPr>
        <w:widowControl w:val="0"/>
        <w:numPr>
          <w:ilvl w:val="12"/>
          <w:numId w:val="0"/>
        </w:numPr>
        <w:tabs>
          <w:tab w:val="clear" w:pos="567"/>
        </w:tabs>
        <w:spacing w:line="240" w:lineRule="auto"/>
        <w:ind w:right="-2"/>
        <w:rPr>
          <w:rFonts w:ascii="TimesNewRoman" w:hAnsi="TimesNewRoman" w:cs="TimesNewRoman"/>
          <w:lang w:val="lt-LT"/>
        </w:rPr>
      </w:pPr>
    </w:p>
    <w:p w14:paraId="70A58BD5" w14:textId="77777777" w:rsidR="00D24430" w:rsidRPr="00933770" w:rsidRDefault="00D24430" w:rsidP="00F50181">
      <w:pPr>
        <w:pStyle w:val="Text"/>
        <w:keepNext/>
        <w:keepLines w:val="0"/>
        <w:widowControl w:val="0"/>
        <w:spacing w:before="0"/>
        <w:jc w:val="left"/>
        <w:rPr>
          <w:sz w:val="22"/>
          <w:szCs w:val="22"/>
          <w:lang w:val="lt-LT"/>
        </w:rPr>
      </w:pPr>
      <w:r w:rsidRPr="00933770">
        <w:rPr>
          <w:sz w:val="22"/>
          <w:szCs w:val="22"/>
          <w:lang w:val="lt-LT"/>
        </w:rPr>
        <w:t xml:space="preserve">Odomzo </w:t>
      </w:r>
      <w:r w:rsidR="00B42666" w:rsidRPr="00933770">
        <w:rPr>
          <w:sz w:val="22"/>
          <w:szCs w:val="22"/>
          <w:lang w:val="lt-LT"/>
        </w:rPr>
        <w:t xml:space="preserve">vartojimo metu taip pat gali būti nustatomi kai kurie </w:t>
      </w:r>
      <w:r w:rsidR="00B42666" w:rsidRPr="00933770">
        <w:rPr>
          <w:b/>
          <w:sz w:val="22"/>
          <w:szCs w:val="22"/>
          <w:lang w:val="lt-LT"/>
        </w:rPr>
        <w:t>pakitę kraujo tyrimų rodmenys</w:t>
      </w:r>
      <w:r w:rsidR="009C1E8B" w:rsidRPr="00933770">
        <w:rPr>
          <w:sz w:val="22"/>
          <w:szCs w:val="22"/>
          <w:lang w:val="lt-LT"/>
        </w:rPr>
        <w:t>.</w:t>
      </w:r>
      <w:r w:rsidRPr="00933770">
        <w:rPr>
          <w:sz w:val="22"/>
          <w:szCs w:val="22"/>
          <w:lang w:val="lt-LT"/>
        </w:rPr>
        <w:t xml:space="preserve"> </w:t>
      </w:r>
      <w:r w:rsidR="009C1E8B" w:rsidRPr="00933770">
        <w:rPr>
          <w:sz w:val="22"/>
          <w:szCs w:val="22"/>
          <w:lang w:val="lt-LT"/>
        </w:rPr>
        <w:t>Tai</w:t>
      </w:r>
      <w:r w:rsidR="00B42666" w:rsidRPr="00933770">
        <w:rPr>
          <w:sz w:val="22"/>
          <w:szCs w:val="22"/>
          <w:lang w:val="lt-LT"/>
        </w:rPr>
        <w:t xml:space="preserve"> gali gydytoj</w:t>
      </w:r>
      <w:r w:rsidR="009C1E8B" w:rsidRPr="00933770">
        <w:rPr>
          <w:sz w:val="22"/>
          <w:szCs w:val="22"/>
          <w:lang w:val="lt-LT"/>
        </w:rPr>
        <w:t>ą įspėti apie galimai pakitusią</w:t>
      </w:r>
      <w:r w:rsidR="00B42666" w:rsidRPr="00933770">
        <w:rPr>
          <w:sz w:val="22"/>
          <w:szCs w:val="22"/>
          <w:lang w:val="lt-LT"/>
        </w:rPr>
        <w:t xml:space="preserve"> tam tikrų organizmo sistemų veiklą</w:t>
      </w:r>
      <w:r w:rsidRPr="00933770">
        <w:rPr>
          <w:sz w:val="22"/>
          <w:szCs w:val="22"/>
          <w:lang w:val="lt-LT"/>
        </w:rPr>
        <w:t xml:space="preserve">, </w:t>
      </w:r>
      <w:r w:rsidR="00B42666" w:rsidRPr="00933770">
        <w:rPr>
          <w:sz w:val="22"/>
          <w:szCs w:val="22"/>
          <w:lang w:val="lt-LT"/>
        </w:rPr>
        <w:t>pavyzdžiui</w:t>
      </w:r>
      <w:r w:rsidRPr="00933770">
        <w:rPr>
          <w:sz w:val="22"/>
          <w:szCs w:val="22"/>
          <w:lang w:val="lt-LT"/>
        </w:rPr>
        <w:t>:</w:t>
      </w:r>
    </w:p>
    <w:p w14:paraId="19F2669D" w14:textId="77777777" w:rsidR="00D24430" w:rsidRPr="00933770" w:rsidRDefault="00B42666" w:rsidP="00F50181">
      <w:pPr>
        <w:widowControl w:val="0"/>
        <w:numPr>
          <w:ilvl w:val="0"/>
          <w:numId w:val="32"/>
        </w:numPr>
        <w:tabs>
          <w:tab w:val="clear" w:pos="567"/>
        </w:tabs>
        <w:spacing w:line="240" w:lineRule="auto"/>
        <w:ind w:left="567" w:hanging="567"/>
        <w:rPr>
          <w:lang w:val="lt-LT"/>
        </w:rPr>
      </w:pPr>
      <w:r w:rsidRPr="00933770">
        <w:rPr>
          <w:lang w:val="lt-LT"/>
        </w:rPr>
        <w:t>padidėjęs toliau išvardytų fermentų aktyvumas</w:t>
      </w:r>
      <w:r w:rsidR="00D24430" w:rsidRPr="00933770">
        <w:rPr>
          <w:lang w:val="lt-LT"/>
        </w:rPr>
        <w:t xml:space="preserve">: </w:t>
      </w:r>
      <w:r w:rsidRPr="00933770">
        <w:rPr>
          <w:lang w:val="lt-LT"/>
        </w:rPr>
        <w:t>k</w:t>
      </w:r>
      <w:r w:rsidR="00D24430" w:rsidRPr="00933770">
        <w:rPr>
          <w:lang w:val="lt-LT"/>
        </w:rPr>
        <w:t>reatin</w:t>
      </w:r>
      <w:r w:rsidRPr="00933770">
        <w:rPr>
          <w:lang w:val="lt-LT"/>
        </w:rPr>
        <w:t>f</w:t>
      </w:r>
      <w:r w:rsidR="00D24430" w:rsidRPr="00933770">
        <w:rPr>
          <w:lang w:val="lt-LT"/>
        </w:rPr>
        <w:t>os</w:t>
      </w:r>
      <w:r w:rsidRPr="00933770">
        <w:rPr>
          <w:lang w:val="lt-LT"/>
        </w:rPr>
        <w:t>f</w:t>
      </w:r>
      <w:r w:rsidR="00D24430" w:rsidRPr="00933770">
        <w:rPr>
          <w:lang w:val="lt-LT"/>
        </w:rPr>
        <w:t>okina</w:t>
      </w:r>
      <w:r w:rsidRPr="00933770">
        <w:rPr>
          <w:lang w:val="lt-LT"/>
        </w:rPr>
        <w:t>zės</w:t>
      </w:r>
      <w:r w:rsidR="00D24430" w:rsidRPr="00933770">
        <w:rPr>
          <w:lang w:val="lt-LT"/>
        </w:rPr>
        <w:t xml:space="preserve"> (</w:t>
      </w:r>
      <w:r w:rsidRPr="00933770">
        <w:rPr>
          <w:lang w:val="lt-LT"/>
        </w:rPr>
        <w:t>atspindi raumenų funkciją</w:t>
      </w:r>
      <w:r w:rsidR="00D24430" w:rsidRPr="00933770">
        <w:rPr>
          <w:lang w:val="lt-LT"/>
        </w:rPr>
        <w:t>), lipa</w:t>
      </w:r>
      <w:r w:rsidRPr="00933770">
        <w:rPr>
          <w:lang w:val="lt-LT"/>
        </w:rPr>
        <w:t>zės ir (arba)</w:t>
      </w:r>
      <w:r w:rsidR="00D24430" w:rsidRPr="00933770">
        <w:rPr>
          <w:lang w:val="lt-LT"/>
        </w:rPr>
        <w:t xml:space="preserve"> am</w:t>
      </w:r>
      <w:r w:rsidRPr="00933770">
        <w:rPr>
          <w:lang w:val="lt-LT"/>
        </w:rPr>
        <w:t>ilazės</w:t>
      </w:r>
      <w:r w:rsidR="00D24430" w:rsidRPr="00933770">
        <w:rPr>
          <w:lang w:val="lt-LT"/>
        </w:rPr>
        <w:t xml:space="preserve"> (</w:t>
      </w:r>
      <w:r w:rsidRPr="00933770">
        <w:rPr>
          <w:lang w:val="lt-LT"/>
        </w:rPr>
        <w:t>atspindi kasos funkciją</w:t>
      </w:r>
      <w:r w:rsidR="00D24430" w:rsidRPr="00933770">
        <w:rPr>
          <w:lang w:val="lt-LT"/>
        </w:rPr>
        <w:t>), alaninaminotransfera</w:t>
      </w:r>
      <w:r w:rsidRPr="00933770">
        <w:rPr>
          <w:lang w:val="lt-LT"/>
        </w:rPr>
        <w:t>zės</w:t>
      </w:r>
      <w:r w:rsidR="00D24430" w:rsidRPr="00933770">
        <w:rPr>
          <w:lang w:val="lt-LT"/>
        </w:rPr>
        <w:t xml:space="preserve"> (ALT) </w:t>
      </w:r>
      <w:r w:rsidRPr="00933770">
        <w:rPr>
          <w:lang w:val="lt-LT"/>
        </w:rPr>
        <w:t xml:space="preserve">ir (arba) </w:t>
      </w:r>
      <w:r w:rsidR="00D24430" w:rsidRPr="00933770">
        <w:rPr>
          <w:lang w:val="lt-LT"/>
        </w:rPr>
        <w:t>asparta</w:t>
      </w:r>
      <w:r w:rsidRPr="00933770">
        <w:rPr>
          <w:lang w:val="lt-LT"/>
        </w:rPr>
        <w:t xml:space="preserve">taminotransferazės </w:t>
      </w:r>
      <w:r w:rsidR="00D24430" w:rsidRPr="00933770">
        <w:rPr>
          <w:lang w:val="lt-LT"/>
        </w:rPr>
        <w:t>(AST) (</w:t>
      </w:r>
      <w:r w:rsidRPr="00933770">
        <w:rPr>
          <w:lang w:val="lt-LT"/>
        </w:rPr>
        <w:t>atspindi kepenų funkciją</w:t>
      </w:r>
      <w:r w:rsidR="00D24430" w:rsidRPr="00933770">
        <w:rPr>
          <w:lang w:val="lt-LT"/>
        </w:rPr>
        <w:t>)</w:t>
      </w:r>
      <w:r w:rsidRPr="00933770">
        <w:rPr>
          <w:lang w:val="lt-LT"/>
        </w:rPr>
        <w:t>;</w:t>
      </w:r>
    </w:p>
    <w:p w14:paraId="03574ECF" w14:textId="77777777" w:rsidR="00D24430" w:rsidRPr="00933770" w:rsidRDefault="00B42666" w:rsidP="00F50181">
      <w:pPr>
        <w:widowControl w:val="0"/>
        <w:numPr>
          <w:ilvl w:val="0"/>
          <w:numId w:val="32"/>
        </w:numPr>
        <w:tabs>
          <w:tab w:val="clear" w:pos="567"/>
        </w:tabs>
        <w:spacing w:line="240" w:lineRule="auto"/>
        <w:ind w:left="567" w:hanging="567"/>
        <w:rPr>
          <w:lang w:val="lt-LT"/>
        </w:rPr>
      </w:pPr>
      <w:r w:rsidRPr="00933770">
        <w:rPr>
          <w:lang w:val="lt-LT"/>
        </w:rPr>
        <w:t>padidėjęs kreatinino kiekis</w:t>
      </w:r>
      <w:r w:rsidR="003B5830" w:rsidRPr="00933770">
        <w:rPr>
          <w:lang w:val="lt-LT"/>
        </w:rPr>
        <w:t xml:space="preserve"> kraujyje</w:t>
      </w:r>
      <w:r w:rsidR="00D24430" w:rsidRPr="00933770">
        <w:rPr>
          <w:lang w:val="lt-LT"/>
        </w:rPr>
        <w:t xml:space="preserve"> (</w:t>
      </w:r>
      <w:r w:rsidR="003B5830" w:rsidRPr="00933770">
        <w:rPr>
          <w:lang w:val="lt-LT"/>
        </w:rPr>
        <w:t>atspindi inkstų funkciją</w:t>
      </w:r>
      <w:r w:rsidR="00D24430" w:rsidRPr="00933770">
        <w:rPr>
          <w:lang w:val="lt-LT"/>
        </w:rPr>
        <w:t>)</w:t>
      </w:r>
      <w:r w:rsidRPr="00933770">
        <w:rPr>
          <w:lang w:val="lt-LT"/>
        </w:rPr>
        <w:t>;</w:t>
      </w:r>
    </w:p>
    <w:p w14:paraId="47771066" w14:textId="77777777" w:rsidR="00D24430" w:rsidRPr="00933770" w:rsidRDefault="003B5830" w:rsidP="005E0D0A">
      <w:pPr>
        <w:widowControl w:val="0"/>
        <w:numPr>
          <w:ilvl w:val="0"/>
          <w:numId w:val="32"/>
        </w:numPr>
        <w:tabs>
          <w:tab w:val="clear" w:pos="567"/>
        </w:tabs>
        <w:spacing w:line="240" w:lineRule="auto"/>
        <w:ind w:left="567" w:hanging="567"/>
        <w:rPr>
          <w:lang w:val="lt-LT"/>
        </w:rPr>
      </w:pPr>
      <w:r w:rsidRPr="00933770">
        <w:rPr>
          <w:lang w:val="lt-LT"/>
        </w:rPr>
        <w:t>padidėjęs cukraus kiekis kraujyje</w:t>
      </w:r>
      <w:r w:rsidR="00D24430" w:rsidRPr="00933770">
        <w:rPr>
          <w:lang w:val="lt-LT"/>
        </w:rPr>
        <w:t xml:space="preserve"> (</w:t>
      </w:r>
      <w:r w:rsidRPr="00933770">
        <w:rPr>
          <w:lang w:val="lt-LT"/>
        </w:rPr>
        <w:t xml:space="preserve">dar vadinama </w:t>
      </w:r>
      <w:r w:rsidR="00D24430" w:rsidRPr="00933770">
        <w:rPr>
          <w:lang w:val="lt-LT"/>
        </w:rPr>
        <w:t>h</w:t>
      </w:r>
      <w:r w:rsidRPr="00933770">
        <w:rPr>
          <w:lang w:val="lt-LT"/>
        </w:rPr>
        <w:t>i</w:t>
      </w:r>
      <w:r w:rsidR="00D24430" w:rsidRPr="00933770">
        <w:rPr>
          <w:lang w:val="lt-LT"/>
        </w:rPr>
        <w:t>pergl</w:t>
      </w:r>
      <w:r w:rsidRPr="00933770">
        <w:rPr>
          <w:lang w:val="lt-LT"/>
        </w:rPr>
        <w:t>ikemija</w:t>
      </w:r>
      <w:r w:rsidR="00D24430" w:rsidRPr="00933770">
        <w:rPr>
          <w:lang w:val="lt-LT"/>
        </w:rPr>
        <w:t>)</w:t>
      </w:r>
      <w:r w:rsidR="00B42666" w:rsidRPr="00933770">
        <w:rPr>
          <w:lang w:val="lt-LT"/>
        </w:rPr>
        <w:t>;</w:t>
      </w:r>
    </w:p>
    <w:p w14:paraId="3DBCF18C" w14:textId="77777777" w:rsidR="00D24430" w:rsidRPr="00933770" w:rsidRDefault="003B5830" w:rsidP="00313531">
      <w:pPr>
        <w:widowControl w:val="0"/>
        <w:numPr>
          <w:ilvl w:val="0"/>
          <w:numId w:val="32"/>
        </w:numPr>
        <w:tabs>
          <w:tab w:val="clear" w:pos="567"/>
        </w:tabs>
        <w:spacing w:line="240" w:lineRule="auto"/>
        <w:ind w:left="567" w:hanging="567"/>
        <w:rPr>
          <w:lang w:val="lt-LT"/>
        </w:rPr>
      </w:pPr>
      <w:r w:rsidRPr="00933770">
        <w:rPr>
          <w:lang w:val="lt-LT"/>
        </w:rPr>
        <w:t xml:space="preserve">sumažėjęs </w:t>
      </w:r>
      <w:r w:rsidR="00D24430" w:rsidRPr="00933770">
        <w:rPr>
          <w:lang w:val="lt-LT"/>
        </w:rPr>
        <w:t>hemoglobin</w:t>
      </w:r>
      <w:r w:rsidRPr="00933770">
        <w:rPr>
          <w:lang w:val="lt-LT"/>
        </w:rPr>
        <w:t xml:space="preserve">o </w:t>
      </w:r>
      <w:r w:rsidR="00D24430" w:rsidRPr="00933770">
        <w:rPr>
          <w:lang w:val="lt-LT"/>
        </w:rPr>
        <w:t>(</w:t>
      </w:r>
      <w:r w:rsidRPr="00933770">
        <w:rPr>
          <w:lang w:val="lt-LT"/>
        </w:rPr>
        <w:t>kuris reikalingas su krauju pernešti deguonį</w:t>
      </w:r>
      <w:r w:rsidR="00D24430" w:rsidRPr="00933770">
        <w:rPr>
          <w:lang w:val="lt-LT"/>
        </w:rPr>
        <w:t>)</w:t>
      </w:r>
      <w:r w:rsidRPr="00933770">
        <w:rPr>
          <w:lang w:val="lt-LT"/>
        </w:rPr>
        <w:t xml:space="preserve"> kiekis</w:t>
      </w:r>
      <w:r w:rsidR="00B42666" w:rsidRPr="00933770">
        <w:rPr>
          <w:lang w:val="lt-LT"/>
        </w:rPr>
        <w:t>;</w:t>
      </w:r>
    </w:p>
    <w:p w14:paraId="148B4F32" w14:textId="77777777" w:rsidR="00D24430" w:rsidRPr="00933770" w:rsidRDefault="003B5830" w:rsidP="00263E52">
      <w:pPr>
        <w:widowControl w:val="0"/>
        <w:numPr>
          <w:ilvl w:val="0"/>
          <w:numId w:val="32"/>
        </w:numPr>
        <w:tabs>
          <w:tab w:val="clear" w:pos="567"/>
        </w:tabs>
        <w:spacing w:line="240" w:lineRule="auto"/>
        <w:ind w:left="567" w:hanging="567"/>
        <w:rPr>
          <w:lang w:val="lt-LT"/>
        </w:rPr>
      </w:pPr>
      <w:r w:rsidRPr="00933770">
        <w:rPr>
          <w:lang w:val="lt-LT"/>
        </w:rPr>
        <w:t>sumažėjęs baltųjų kraujo ląstelių skaičius</w:t>
      </w:r>
      <w:r w:rsidR="00D24430" w:rsidRPr="00933770">
        <w:rPr>
          <w:lang w:val="lt-LT"/>
        </w:rPr>
        <w:t>.</w:t>
      </w:r>
    </w:p>
    <w:p w14:paraId="3F69E1A5" w14:textId="77777777" w:rsidR="00D24430" w:rsidRPr="00933770" w:rsidRDefault="00D24430" w:rsidP="00263E52">
      <w:pPr>
        <w:pStyle w:val="Text"/>
        <w:keepLines w:val="0"/>
        <w:widowControl w:val="0"/>
        <w:spacing w:before="0"/>
        <w:jc w:val="left"/>
        <w:rPr>
          <w:sz w:val="22"/>
          <w:szCs w:val="22"/>
          <w:lang w:val="lt-LT"/>
        </w:rPr>
      </w:pPr>
    </w:p>
    <w:p w14:paraId="5C023E6C" w14:textId="77777777" w:rsidR="00A41E3E" w:rsidRPr="00933770" w:rsidRDefault="000B64B4" w:rsidP="00292581">
      <w:pPr>
        <w:keepNext/>
        <w:widowControl w:val="0"/>
        <w:spacing w:line="240" w:lineRule="auto"/>
        <w:outlineLvl w:val="0"/>
        <w:rPr>
          <w:b/>
          <w:lang w:val="lt-LT"/>
        </w:rPr>
      </w:pPr>
      <w:r w:rsidRPr="00933770">
        <w:rPr>
          <w:b/>
          <w:lang w:val="lt-LT"/>
        </w:rPr>
        <w:t>Pranešimas apie šalutinį poveikį</w:t>
      </w:r>
    </w:p>
    <w:p w14:paraId="5D219A03" w14:textId="77777777" w:rsidR="00A41E3E" w:rsidRPr="00933770" w:rsidRDefault="006544A0" w:rsidP="00827C78">
      <w:pPr>
        <w:pStyle w:val="BodytextAgency"/>
        <w:widowControl w:val="0"/>
        <w:spacing w:after="0" w:line="240" w:lineRule="auto"/>
        <w:rPr>
          <w:rFonts w:ascii="Times New Roman" w:hAnsi="Times New Roman" w:cs="Times New Roman"/>
          <w:sz w:val="22"/>
          <w:szCs w:val="22"/>
          <w:lang w:val="lt-LT"/>
        </w:rPr>
      </w:pPr>
      <w:r w:rsidRPr="00933770">
        <w:rPr>
          <w:rFonts w:ascii="Times New Roman" w:hAnsi="Times New Roman" w:cs="Times New Roman"/>
          <w:sz w:val="22"/>
          <w:szCs w:val="22"/>
          <w:lang w:val="lt-LT"/>
        </w:rPr>
        <w:t xml:space="preserve">Jeigu pasireiškė šalutinis poveikis, įskaitant šiame lapelyje nenurodytą, pasakykite gydytojui arba vaistininkui. Apie šalutinį poveikį taip pat galite pranešti tiesiogiai </w:t>
      </w:r>
      <w:r w:rsidRPr="00933770">
        <w:rPr>
          <w:rFonts w:ascii="Times New Roman" w:hAnsi="Times New Roman" w:cs="Times New Roman"/>
          <w:sz w:val="22"/>
          <w:szCs w:val="22"/>
          <w:shd w:val="clear" w:color="auto" w:fill="D9D9D9"/>
          <w:lang w:val="lt-LT"/>
        </w:rPr>
        <w:t xml:space="preserve">naudodamiesi </w:t>
      </w:r>
      <w:hyperlink r:id="rId15" w:history="1">
        <w:r w:rsidRPr="00933770">
          <w:rPr>
            <w:rStyle w:val="Hyperlink"/>
            <w:rFonts w:ascii="Times New Roman" w:hAnsi="Times New Roman" w:cs="Times New Roman"/>
            <w:sz w:val="22"/>
            <w:szCs w:val="22"/>
            <w:shd w:val="clear" w:color="auto" w:fill="D9D9D9"/>
            <w:lang w:val="lt-LT"/>
          </w:rPr>
          <w:t>V priede</w:t>
        </w:r>
      </w:hyperlink>
      <w:r w:rsidRPr="00933770">
        <w:rPr>
          <w:rFonts w:ascii="Times New Roman" w:hAnsi="Times New Roman" w:cs="Times New Roman"/>
          <w:sz w:val="22"/>
          <w:szCs w:val="22"/>
          <w:shd w:val="pct15" w:color="auto" w:fill="auto"/>
          <w:lang w:val="lt-LT"/>
        </w:rPr>
        <w:t xml:space="preserve"> nurodyta nacionaline pranešimo sistema</w:t>
      </w:r>
      <w:r w:rsidRPr="00933770">
        <w:rPr>
          <w:rFonts w:ascii="Times New Roman" w:hAnsi="Times New Roman" w:cs="Times New Roman"/>
          <w:sz w:val="22"/>
          <w:szCs w:val="22"/>
          <w:lang w:val="lt-LT"/>
        </w:rPr>
        <w:t>. Pranešdami apie šalutinį poveikį galite mums padėti gauti daugiau informacijos apie šio vaisto saugumą</w:t>
      </w:r>
      <w:r w:rsidR="00A41E3E" w:rsidRPr="00933770">
        <w:rPr>
          <w:rFonts w:ascii="Times New Roman" w:hAnsi="Times New Roman" w:cs="Times New Roman"/>
          <w:sz w:val="22"/>
          <w:szCs w:val="22"/>
          <w:lang w:val="lt-LT"/>
        </w:rPr>
        <w:t>.</w:t>
      </w:r>
    </w:p>
    <w:p w14:paraId="6D1E4AB1" w14:textId="77777777" w:rsidR="00A41E3E" w:rsidRPr="00933770" w:rsidRDefault="00A41E3E" w:rsidP="00E003F7">
      <w:pPr>
        <w:widowControl w:val="0"/>
        <w:autoSpaceDE w:val="0"/>
        <w:autoSpaceDN w:val="0"/>
        <w:adjustRightInd w:val="0"/>
        <w:spacing w:line="240" w:lineRule="auto"/>
        <w:rPr>
          <w:szCs w:val="22"/>
          <w:lang w:val="lt-LT"/>
        </w:rPr>
      </w:pPr>
    </w:p>
    <w:p w14:paraId="3E244DD4" w14:textId="77777777" w:rsidR="00A41E3E" w:rsidRPr="00933770" w:rsidRDefault="00A41E3E" w:rsidP="00E003F7">
      <w:pPr>
        <w:widowControl w:val="0"/>
        <w:autoSpaceDE w:val="0"/>
        <w:autoSpaceDN w:val="0"/>
        <w:adjustRightInd w:val="0"/>
        <w:spacing w:line="240" w:lineRule="auto"/>
        <w:rPr>
          <w:szCs w:val="22"/>
          <w:lang w:val="lt-LT"/>
        </w:rPr>
      </w:pPr>
    </w:p>
    <w:p w14:paraId="11CA9CA7" w14:textId="77777777" w:rsidR="00A41E3E" w:rsidRPr="00933770" w:rsidRDefault="00A41E3E" w:rsidP="00F50181">
      <w:pPr>
        <w:keepNext/>
        <w:widowControl w:val="0"/>
        <w:numPr>
          <w:ilvl w:val="12"/>
          <w:numId w:val="0"/>
        </w:numPr>
        <w:tabs>
          <w:tab w:val="clear" w:pos="567"/>
        </w:tabs>
        <w:spacing w:line="240" w:lineRule="auto"/>
        <w:ind w:left="567" w:hanging="567"/>
        <w:rPr>
          <w:b/>
          <w:szCs w:val="22"/>
          <w:lang w:val="lt-LT"/>
        </w:rPr>
      </w:pPr>
      <w:r w:rsidRPr="00933770">
        <w:rPr>
          <w:b/>
          <w:szCs w:val="22"/>
          <w:lang w:val="lt-LT"/>
        </w:rPr>
        <w:t>5.</w:t>
      </w:r>
      <w:r w:rsidRPr="00933770">
        <w:rPr>
          <w:b/>
          <w:szCs w:val="22"/>
          <w:lang w:val="lt-LT"/>
        </w:rPr>
        <w:tab/>
      </w:r>
      <w:r w:rsidR="006773EF" w:rsidRPr="00933770">
        <w:rPr>
          <w:b/>
          <w:bCs/>
          <w:szCs w:val="22"/>
          <w:lang w:val="lt-LT"/>
        </w:rPr>
        <w:t xml:space="preserve">Kaip laikyti </w:t>
      </w:r>
      <w:r w:rsidR="00D24430" w:rsidRPr="00933770">
        <w:rPr>
          <w:b/>
          <w:szCs w:val="22"/>
          <w:lang w:val="lt-LT"/>
        </w:rPr>
        <w:t>Odomzo</w:t>
      </w:r>
    </w:p>
    <w:p w14:paraId="24E875F5" w14:textId="77777777" w:rsidR="00A41E3E" w:rsidRPr="00933770" w:rsidRDefault="00A41E3E" w:rsidP="00F50181">
      <w:pPr>
        <w:keepNext/>
        <w:widowControl w:val="0"/>
        <w:numPr>
          <w:ilvl w:val="12"/>
          <w:numId w:val="0"/>
        </w:numPr>
        <w:tabs>
          <w:tab w:val="clear" w:pos="567"/>
        </w:tabs>
        <w:spacing w:line="240" w:lineRule="auto"/>
        <w:rPr>
          <w:szCs w:val="22"/>
          <w:lang w:val="lt-LT"/>
        </w:rPr>
      </w:pPr>
    </w:p>
    <w:p w14:paraId="0501EFD4" w14:textId="77777777" w:rsidR="00A41E3E" w:rsidRPr="00933770" w:rsidRDefault="006773EF" w:rsidP="00F50181">
      <w:pPr>
        <w:widowControl w:val="0"/>
        <w:numPr>
          <w:ilvl w:val="0"/>
          <w:numId w:val="32"/>
        </w:numPr>
        <w:tabs>
          <w:tab w:val="clear" w:pos="567"/>
        </w:tabs>
        <w:spacing w:line="240" w:lineRule="auto"/>
        <w:ind w:left="567" w:hanging="567"/>
        <w:rPr>
          <w:lang w:val="lt-LT"/>
        </w:rPr>
      </w:pPr>
      <w:r w:rsidRPr="00933770">
        <w:rPr>
          <w:lang w:val="lt-LT"/>
        </w:rPr>
        <w:t>Šį vaistą laikykite vaikams nepastebimoje ir nepasiekiamoje vietoje</w:t>
      </w:r>
      <w:r w:rsidR="00A41E3E" w:rsidRPr="00933770">
        <w:rPr>
          <w:lang w:val="lt-LT"/>
        </w:rPr>
        <w:t>.</w:t>
      </w:r>
    </w:p>
    <w:p w14:paraId="365A57DB" w14:textId="77777777" w:rsidR="009D4A2B" w:rsidRPr="00933770" w:rsidRDefault="006773EF" w:rsidP="00F50181">
      <w:pPr>
        <w:widowControl w:val="0"/>
        <w:numPr>
          <w:ilvl w:val="0"/>
          <w:numId w:val="32"/>
        </w:numPr>
        <w:tabs>
          <w:tab w:val="clear" w:pos="567"/>
        </w:tabs>
        <w:spacing w:line="240" w:lineRule="auto"/>
        <w:ind w:left="567" w:hanging="567"/>
        <w:rPr>
          <w:lang w:val="lt-LT"/>
        </w:rPr>
      </w:pPr>
      <w:r w:rsidRPr="00933770">
        <w:rPr>
          <w:lang w:val="lt-LT"/>
        </w:rPr>
        <w:t>Ant dėžutės</w:t>
      </w:r>
      <w:r w:rsidR="006426E3" w:rsidRPr="00933770">
        <w:rPr>
          <w:lang w:val="lt-LT"/>
        </w:rPr>
        <w:t xml:space="preserve"> po „Tinka iki“</w:t>
      </w:r>
      <w:r w:rsidRPr="00933770">
        <w:rPr>
          <w:lang w:val="lt-LT"/>
        </w:rPr>
        <w:t xml:space="preserve"> ir lizdinės plokštelės po „EXP“ nurodytam tinkamumo laikui pasibaigus, šio vaisto vartoti negalima. Vaistas tinkamas vartoti iki paskutinės nurodyto mėnesio dienos</w:t>
      </w:r>
      <w:r w:rsidR="009D4A2B" w:rsidRPr="00933770">
        <w:rPr>
          <w:lang w:val="lt-LT"/>
        </w:rPr>
        <w:t>.</w:t>
      </w:r>
    </w:p>
    <w:p w14:paraId="42E93D1B" w14:textId="77777777" w:rsidR="00E057AE" w:rsidRPr="00933770" w:rsidRDefault="00E057AE" w:rsidP="00F50181">
      <w:pPr>
        <w:widowControl w:val="0"/>
        <w:numPr>
          <w:ilvl w:val="0"/>
          <w:numId w:val="32"/>
        </w:numPr>
        <w:tabs>
          <w:tab w:val="clear" w:pos="567"/>
        </w:tabs>
        <w:spacing w:line="240" w:lineRule="auto"/>
        <w:ind w:left="567" w:hanging="567"/>
        <w:rPr>
          <w:lang w:val="lt-LT"/>
        </w:rPr>
      </w:pPr>
      <w:r w:rsidRPr="00933770">
        <w:rPr>
          <w:lang w:val="lt-LT"/>
        </w:rPr>
        <w:t>Laikyti ne aukštesnėje kaip 30</w:t>
      </w:r>
      <w:r w:rsidR="00B425E7" w:rsidRPr="00933770">
        <w:rPr>
          <w:lang w:val="lt-LT"/>
        </w:rPr>
        <w:t> </w:t>
      </w:r>
      <w:r w:rsidRPr="00933770">
        <w:rPr>
          <w:rFonts w:ascii="Symbol" w:eastAsia="Symbol" w:hAnsi="Symbol" w:cs="Symbol"/>
          <w:lang w:val="lt-LT"/>
        </w:rPr>
        <w:t></w:t>
      </w:r>
      <w:r w:rsidRPr="00933770">
        <w:rPr>
          <w:lang w:val="lt-LT"/>
        </w:rPr>
        <w:t>C temperatūroje.</w:t>
      </w:r>
    </w:p>
    <w:p w14:paraId="08DA18C4" w14:textId="77777777" w:rsidR="00E057AE" w:rsidRPr="00933770" w:rsidRDefault="00E057AE" w:rsidP="005E0D0A">
      <w:pPr>
        <w:widowControl w:val="0"/>
        <w:numPr>
          <w:ilvl w:val="0"/>
          <w:numId w:val="32"/>
        </w:numPr>
        <w:tabs>
          <w:tab w:val="clear" w:pos="567"/>
        </w:tabs>
        <w:spacing w:line="240" w:lineRule="auto"/>
        <w:ind w:left="567" w:hanging="567"/>
        <w:rPr>
          <w:lang w:val="lt-LT"/>
        </w:rPr>
      </w:pPr>
      <w:r w:rsidRPr="00933770">
        <w:rPr>
          <w:lang w:val="lt-LT"/>
        </w:rPr>
        <w:t xml:space="preserve">Laikyti gamintojo pakuotėje, kad </w:t>
      </w:r>
      <w:r w:rsidR="001D10ED">
        <w:rPr>
          <w:lang w:val="lt-LT"/>
        </w:rPr>
        <w:t>vaistas</w:t>
      </w:r>
      <w:r w:rsidR="001D10ED" w:rsidRPr="00933770">
        <w:rPr>
          <w:lang w:val="lt-LT"/>
        </w:rPr>
        <w:t xml:space="preserve"> </w:t>
      </w:r>
      <w:r w:rsidRPr="00933770">
        <w:rPr>
          <w:lang w:val="lt-LT"/>
        </w:rPr>
        <w:t>būtų apsaugotas nuo drėgmės.</w:t>
      </w:r>
    </w:p>
    <w:p w14:paraId="31F4D685" w14:textId="77777777" w:rsidR="00A41E3E" w:rsidRPr="00933770" w:rsidRDefault="006773EF" w:rsidP="00313531">
      <w:pPr>
        <w:widowControl w:val="0"/>
        <w:numPr>
          <w:ilvl w:val="0"/>
          <w:numId w:val="32"/>
        </w:numPr>
        <w:tabs>
          <w:tab w:val="clear" w:pos="567"/>
        </w:tabs>
        <w:spacing w:line="240" w:lineRule="auto"/>
        <w:ind w:left="567" w:hanging="567"/>
        <w:rPr>
          <w:lang w:val="lt-LT"/>
        </w:rPr>
      </w:pPr>
      <w:r w:rsidRPr="00933770">
        <w:rPr>
          <w:lang w:val="lt-LT"/>
        </w:rPr>
        <w:t>Vaistų negalima išmesti į kanalizaciją arba su buitinėmis atliekomis. Kaip išmesti nereikalingus vaistus, klauskite vaistininko. Šios priemonės padės apsaugoti aplinką</w:t>
      </w:r>
      <w:r w:rsidR="00A41E3E" w:rsidRPr="00933770">
        <w:rPr>
          <w:lang w:val="lt-LT"/>
        </w:rPr>
        <w:t>.</w:t>
      </w:r>
    </w:p>
    <w:p w14:paraId="18D67274" w14:textId="77777777" w:rsidR="00A41E3E" w:rsidRPr="00933770" w:rsidRDefault="00A41E3E" w:rsidP="00263E52">
      <w:pPr>
        <w:widowControl w:val="0"/>
        <w:numPr>
          <w:ilvl w:val="12"/>
          <w:numId w:val="0"/>
        </w:numPr>
        <w:tabs>
          <w:tab w:val="clear" w:pos="567"/>
        </w:tabs>
        <w:spacing w:line="240" w:lineRule="auto"/>
        <w:ind w:right="-2"/>
        <w:rPr>
          <w:szCs w:val="22"/>
          <w:lang w:val="lt-LT"/>
        </w:rPr>
      </w:pPr>
    </w:p>
    <w:p w14:paraId="75F18036" w14:textId="77777777" w:rsidR="00A41E3E" w:rsidRPr="00933770" w:rsidRDefault="00A41E3E" w:rsidP="00263E52">
      <w:pPr>
        <w:widowControl w:val="0"/>
        <w:numPr>
          <w:ilvl w:val="12"/>
          <w:numId w:val="0"/>
        </w:numPr>
        <w:tabs>
          <w:tab w:val="clear" w:pos="567"/>
        </w:tabs>
        <w:spacing w:line="240" w:lineRule="auto"/>
        <w:ind w:right="-2"/>
        <w:rPr>
          <w:szCs w:val="22"/>
          <w:lang w:val="lt-LT"/>
        </w:rPr>
      </w:pPr>
    </w:p>
    <w:p w14:paraId="4CD0A109" w14:textId="77777777" w:rsidR="00A41E3E" w:rsidRPr="00933770" w:rsidRDefault="00A41E3E" w:rsidP="00263E52">
      <w:pPr>
        <w:keepNext/>
        <w:widowControl w:val="0"/>
        <w:numPr>
          <w:ilvl w:val="12"/>
          <w:numId w:val="0"/>
        </w:numPr>
        <w:spacing w:line="240" w:lineRule="auto"/>
        <w:ind w:right="-2"/>
        <w:rPr>
          <w:b/>
          <w:lang w:val="lt-LT"/>
        </w:rPr>
      </w:pPr>
      <w:r w:rsidRPr="00933770">
        <w:rPr>
          <w:b/>
          <w:lang w:val="lt-LT"/>
        </w:rPr>
        <w:t>6.</w:t>
      </w:r>
      <w:r w:rsidRPr="00933770">
        <w:rPr>
          <w:b/>
          <w:lang w:val="lt-LT"/>
        </w:rPr>
        <w:tab/>
      </w:r>
      <w:r w:rsidR="006773EF" w:rsidRPr="00933770">
        <w:rPr>
          <w:b/>
          <w:lang w:val="lt-LT"/>
        </w:rPr>
        <w:t>Pakuotės turinys ir kita informacija</w:t>
      </w:r>
    </w:p>
    <w:p w14:paraId="7ABEB533" w14:textId="77777777" w:rsidR="00A41E3E" w:rsidRPr="00933770" w:rsidRDefault="00A41E3E" w:rsidP="00BF0DB3">
      <w:pPr>
        <w:keepNext/>
        <w:widowControl w:val="0"/>
        <w:numPr>
          <w:ilvl w:val="12"/>
          <w:numId w:val="0"/>
        </w:numPr>
        <w:tabs>
          <w:tab w:val="clear" w:pos="567"/>
        </w:tabs>
        <w:spacing w:line="240" w:lineRule="auto"/>
        <w:rPr>
          <w:lang w:val="lt-LT"/>
        </w:rPr>
      </w:pPr>
    </w:p>
    <w:p w14:paraId="013A6B0E" w14:textId="77777777" w:rsidR="00A41E3E" w:rsidRPr="00933770" w:rsidRDefault="009D4A2B" w:rsidP="00292581">
      <w:pPr>
        <w:keepNext/>
        <w:widowControl w:val="0"/>
        <w:numPr>
          <w:ilvl w:val="12"/>
          <w:numId w:val="0"/>
        </w:numPr>
        <w:tabs>
          <w:tab w:val="clear" w:pos="567"/>
        </w:tabs>
        <w:spacing w:line="240" w:lineRule="auto"/>
        <w:ind w:right="-2"/>
        <w:outlineLvl w:val="0"/>
        <w:rPr>
          <w:b/>
          <w:lang w:val="lt-LT"/>
        </w:rPr>
      </w:pPr>
      <w:r w:rsidRPr="00933770">
        <w:rPr>
          <w:b/>
          <w:lang w:val="lt-LT"/>
        </w:rPr>
        <w:t>Odomzo</w:t>
      </w:r>
      <w:r w:rsidR="00A41E3E" w:rsidRPr="00933770">
        <w:rPr>
          <w:b/>
          <w:lang w:val="lt-LT"/>
        </w:rPr>
        <w:t xml:space="preserve"> </w:t>
      </w:r>
      <w:r w:rsidR="006773EF" w:rsidRPr="00933770">
        <w:rPr>
          <w:b/>
          <w:bCs/>
          <w:lang w:val="lt-LT"/>
        </w:rPr>
        <w:t>sudėtis</w:t>
      </w:r>
    </w:p>
    <w:p w14:paraId="39299F93" w14:textId="77777777" w:rsidR="00A41E3E" w:rsidRPr="00933770" w:rsidRDefault="006773EF" w:rsidP="00F72BC2">
      <w:pPr>
        <w:widowControl w:val="0"/>
        <w:numPr>
          <w:ilvl w:val="0"/>
          <w:numId w:val="32"/>
        </w:numPr>
        <w:tabs>
          <w:tab w:val="clear" w:pos="567"/>
        </w:tabs>
        <w:spacing w:line="240" w:lineRule="auto"/>
        <w:ind w:left="567" w:hanging="567"/>
        <w:rPr>
          <w:lang w:val="lt-LT"/>
        </w:rPr>
      </w:pPr>
      <w:r w:rsidRPr="00933770">
        <w:rPr>
          <w:lang w:val="lt-LT"/>
        </w:rPr>
        <w:t>Veiklioji medžiaga yra</w:t>
      </w:r>
      <w:r w:rsidR="00A41E3E" w:rsidRPr="00933770">
        <w:rPr>
          <w:lang w:val="lt-LT"/>
        </w:rPr>
        <w:t xml:space="preserve"> </w:t>
      </w:r>
      <w:r w:rsidR="009D4A2B" w:rsidRPr="00933770">
        <w:rPr>
          <w:lang w:val="lt-LT"/>
        </w:rPr>
        <w:t>sonidegib</w:t>
      </w:r>
      <w:r w:rsidR="009841E4" w:rsidRPr="00933770">
        <w:rPr>
          <w:lang w:val="lt-LT"/>
        </w:rPr>
        <w:t>as (sonidegibo fosfato pavidalu)</w:t>
      </w:r>
      <w:r w:rsidR="009D4A2B" w:rsidRPr="00933770">
        <w:rPr>
          <w:lang w:val="lt-LT"/>
        </w:rPr>
        <w:t xml:space="preserve">. </w:t>
      </w:r>
      <w:r w:rsidR="00BC4077" w:rsidRPr="00933770">
        <w:rPr>
          <w:lang w:val="lt-LT"/>
        </w:rPr>
        <w:t xml:space="preserve">Kiekvienoje kapsulėje yra </w:t>
      </w:r>
      <w:r w:rsidR="009D4A2B" w:rsidRPr="00933770">
        <w:rPr>
          <w:lang w:val="lt-LT"/>
        </w:rPr>
        <w:t>200 mg sonidegib</w:t>
      </w:r>
      <w:r w:rsidR="00BC4077" w:rsidRPr="00933770">
        <w:rPr>
          <w:lang w:val="lt-LT"/>
        </w:rPr>
        <w:t>o</w:t>
      </w:r>
      <w:r w:rsidR="009D4A2B" w:rsidRPr="00933770">
        <w:rPr>
          <w:lang w:val="lt-LT"/>
        </w:rPr>
        <w:t>.</w:t>
      </w:r>
    </w:p>
    <w:p w14:paraId="0CDB99AE" w14:textId="77777777" w:rsidR="00A41E3E" w:rsidRPr="00933770" w:rsidRDefault="006773EF" w:rsidP="00BF4E2E">
      <w:pPr>
        <w:keepNext/>
        <w:widowControl w:val="0"/>
        <w:numPr>
          <w:ilvl w:val="0"/>
          <w:numId w:val="32"/>
        </w:numPr>
        <w:tabs>
          <w:tab w:val="clear" w:pos="567"/>
        </w:tabs>
        <w:spacing w:line="240" w:lineRule="auto"/>
        <w:ind w:left="567" w:hanging="567"/>
        <w:rPr>
          <w:lang w:val="lt-LT"/>
        </w:rPr>
      </w:pPr>
      <w:r w:rsidRPr="00933770">
        <w:rPr>
          <w:lang w:val="lt-LT"/>
        </w:rPr>
        <w:t>Pagalbinės medžiagos yra</w:t>
      </w:r>
      <w:r w:rsidR="009D4A2B" w:rsidRPr="00933770">
        <w:rPr>
          <w:lang w:val="lt-LT"/>
        </w:rPr>
        <w:t>:</w:t>
      </w:r>
    </w:p>
    <w:p w14:paraId="5FA36DE5" w14:textId="77777777" w:rsidR="009D4A2B" w:rsidRPr="00933770" w:rsidRDefault="00BC4077" w:rsidP="00353396">
      <w:pPr>
        <w:widowControl w:val="0"/>
        <w:numPr>
          <w:ilvl w:val="0"/>
          <w:numId w:val="33"/>
        </w:numPr>
        <w:tabs>
          <w:tab w:val="clear" w:pos="567"/>
        </w:tabs>
        <w:spacing w:line="240" w:lineRule="auto"/>
        <w:ind w:left="1134" w:hanging="567"/>
        <w:rPr>
          <w:lang w:val="lt-LT"/>
        </w:rPr>
      </w:pPr>
      <w:r w:rsidRPr="00933770">
        <w:rPr>
          <w:lang w:val="lt-LT"/>
        </w:rPr>
        <w:t>Kapsulės turinys</w:t>
      </w:r>
      <w:r w:rsidR="009D4A2B" w:rsidRPr="00933770">
        <w:rPr>
          <w:lang w:val="lt-LT"/>
        </w:rPr>
        <w:t xml:space="preserve">: </w:t>
      </w:r>
      <w:r w:rsidR="00D816D1">
        <w:rPr>
          <w:lang w:val="lt-LT"/>
        </w:rPr>
        <w:t xml:space="preserve">A tipo </w:t>
      </w:r>
      <w:r w:rsidRPr="00933770">
        <w:rPr>
          <w:lang w:val="lt-LT"/>
        </w:rPr>
        <w:t>krospovidonas, laktozė monohidratas</w:t>
      </w:r>
      <w:r w:rsidR="00CB23B9">
        <w:rPr>
          <w:lang w:val="lt-LT"/>
        </w:rPr>
        <w:t xml:space="preserve"> </w:t>
      </w:r>
      <w:r w:rsidR="00CB23B9" w:rsidRPr="00CB23B9">
        <w:rPr>
          <w:lang w:val="lt-LT"/>
        </w:rPr>
        <w:t>(žr. 2 skyrių, „Odomzo sudėtyje yra laktozės“)</w:t>
      </w:r>
      <w:r w:rsidRPr="00933770">
        <w:rPr>
          <w:lang w:val="lt-LT"/>
        </w:rPr>
        <w:t xml:space="preserve">, magnio stearatas, poloksameras 188, bevandenis koloidinis </w:t>
      </w:r>
      <w:r w:rsidR="00D9503A">
        <w:rPr>
          <w:lang w:val="lt-LT"/>
        </w:rPr>
        <w:t>silicio dioksidas</w:t>
      </w:r>
      <w:r w:rsidR="001D10ED">
        <w:rPr>
          <w:lang w:val="lt-LT"/>
        </w:rPr>
        <w:t xml:space="preserve">, </w:t>
      </w:r>
      <w:r w:rsidRPr="00933770">
        <w:rPr>
          <w:lang w:val="lt-LT"/>
        </w:rPr>
        <w:t>natrio laurilsulfatas</w:t>
      </w:r>
      <w:r w:rsidR="009D4A2B" w:rsidRPr="00933770">
        <w:rPr>
          <w:lang w:val="lt-LT"/>
        </w:rPr>
        <w:t>.</w:t>
      </w:r>
    </w:p>
    <w:p w14:paraId="1BBBC130" w14:textId="77777777" w:rsidR="009D4A2B" w:rsidRPr="00933770" w:rsidRDefault="00BC4077" w:rsidP="00A237ED">
      <w:pPr>
        <w:widowControl w:val="0"/>
        <w:numPr>
          <w:ilvl w:val="0"/>
          <w:numId w:val="33"/>
        </w:numPr>
        <w:tabs>
          <w:tab w:val="clear" w:pos="567"/>
        </w:tabs>
        <w:spacing w:line="240" w:lineRule="auto"/>
        <w:ind w:left="1134" w:hanging="567"/>
        <w:rPr>
          <w:lang w:val="lt-LT"/>
        </w:rPr>
      </w:pPr>
      <w:r w:rsidRPr="00933770">
        <w:rPr>
          <w:lang w:val="lt-LT"/>
        </w:rPr>
        <w:t xml:space="preserve">Kapsulės </w:t>
      </w:r>
      <w:r w:rsidR="001D10ED">
        <w:rPr>
          <w:lang w:val="lt-LT"/>
        </w:rPr>
        <w:t>apvalkalas</w:t>
      </w:r>
      <w:r w:rsidR="009D4A2B" w:rsidRPr="00933770">
        <w:rPr>
          <w:lang w:val="lt-LT"/>
        </w:rPr>
        <w:t xml:space="preserve">: </w:t>
      </w:r>
      <w:r w:rsidRPr="00933770">
        <w:rPr>
          <w:lang w:val="lt-LT"/>
        </w:rPr>
        <w:t xml:space="preserve">želatina, </w:t>
      </w:r>
      <w:r w:rsidR="00D9503A" w:rsidRPr="00933770">
        <w:rPr>
          <w:lang w:val="lt-LT"/>
        </w:rPr>
        <w:t xml:space="preserve">raudonasis </w:t>
      </w:r>
      <w:r w:rsidRPr="00933770">
        <w:rPr>
          <w:lang w:val="lt-LT"/>
        </w:rPr>
        <w:t>geležies oksidas (E172), titano dioksidas</w:t>
      </w:r>
      <w:r w:rsidR="00D9503A">
        <w:rPr>
          <w:lang w:val="lt-LT"/>
        </w:rPr>
        <w:t>(E171)</w:t>
      </w:r>
      <w:r w:rsidR="009D4A2B" w:rsidRPr="00933770">
        <w:rPr>
          <w:lang w:val="lt-LT"/>
        </w:rPr>
        <w:t>.</w:t>
      </w:r>
    </w:p>
    <w:p w14:paraId="0CEEFD7F" w14:textId="77777777" w:rsidR="009D4A2B" w:rsidRPr="00933770" w:rsidRDefault="00BC4077" w:rsidP="00A237ED">
      <w:pPr>
        <w:widowControl w:val="0"/>
        <w:numPr>
          <w:ilvl w:val="0"/>
          <w:numId w:val="33"/>
        </w:numPr>
        <w:tabs>
          <w:tab w:val="clear" w:pos="567"/>
        </w:tabs>
        <w:spacing w:line="240" w:lineRule="auto"/>
        <w:ind w:left="1134" w:hanging="567"/>
        <w:rPr>
          <w:lang w:val="lt-LT"/>
        </w:rPr>
      </w:pPr>
      <w:r w:rsidRPr="00933770">
        <w:rPr>
          <w:lang w:val="lt-LT"/>
        </w:rPr>
        <w:t>Rašalas užrašui</w:t>
      </w:r>
      <w:r w:rsidR="009D4A2B" w:rsidRPr="00933770">
        <w:rPr>
          <w:lang w:val="lt-LT"/>
        </w:rPr>
        <w:t xml:space="preserve">: </w:t>
      </w:r>
      <w:r w:rsidR="00D9503A" w:rsidRPr="00933770">
        <w:rPr>
          <w:lang w:val="lt-LT"/>
        </w:rPr>
        <w:t xml:space="preserve">juodasis </w:t>
      </w:r>
      <w:r w:rsidRPr="00933770">
        <w:rPr>
          <w:lang w:val="lt-LT"/>
        </w:rPr>
        <w:t>geležies oksidas (E172), propilenglikolis (E1520), šelakas</w:t>
      </w:r>
      <w:r w:rsidR="009D4A2B" w:rsidRPr="00933770">
        <w:rPr>
          <w:lang w:val="lt-LT"/>
        </w:rPr>
        <w:t>.</w:t>
      </w:r>
    </w:p>
    <w:p w14:paraId="477FA74F" w14:textId="77777777" w:rsidR="00BC4077" w:rsidRPr="00933770" w:rsidRDefault="00BC4077" w:rsidP="005F52B0">
      <w:pPr>
        <w:widowControl w:val="0"/>
        <w:tabs>
          <w:tab w:val="clear" w:pos="567"/>
        </w:tabs>
        <w:spacing w:line="240" w:lineRule="auto"/>
        <w:rPr>
          <w:szCs w:val="22"/>
          <w:lang w:val="lt-LT"/>
        </w:rPr>
      </w:pPr>
    </w:p>
    <w:p w14:paraId="0742680E" w14:textId="77777777" w:rsidR="00A41E3E" w:rsidRPr="00933770" w:rsidRDefault="009D4A2B" w:rsidP="00292581">
      <w:pPr>
        <w:keepNext/>
        <w:widowControl w:val="0"/>
        <w:numPr>
          <w:ilvl w:val="12"/>
          <w:numId w:val="0"/>
        </w:numPr>
        <w:tabs>
          <w:tab w:val="clear" w:pos="567"/>
        </w:tabs>
        <w:spacing w:line="240" w:lineRule="auto"/>
        <w:outlineLvl w:val="0"/>
        <w:rPr>
          <w:b/>
          <w:lang w:val="lt-LT"/>
        </w:rPr>
      </w:pPr>
      <w:r w:rsidRPr="00933770">
        <w:rPr>
          <w:b/>
          <w:lang w:val="lt-LT"/>
        </w:rPr>
        <w:t>Odomzo</w:t>
      </w:r>
      <w:r w:rsidR="00A41E3E" w:rsidRPr="00933770">
        <w:rPr>
          <w:b/>
          <w:lang w:val="lt-LT"/>
        </w:rPr>
        <w:t xml:space="preserve"> </w:t>
      </w:r>
      <w:r w:rsidR="006773EF" w:rsidRPr="00933770">
        <w:rPr>
          <w:b/>
          <w:bCs/>
          <w:lang w:val="lt-LT"/>
        </w:rPr>
        <w:t>išvaizda ir kiekis pakuotėje</w:t>
      </w:r>
    </w:p>
    <w:p w14:paraId="199E9936" w14:textId="77777777" w:rsidR="009D4A2B" w:rsidRPr="00933770" w:rsidRDefault="009D4A2B" w:rsidP="009C1885">
      <w:pPr>
        <w:widowControl w:val="0"/>
        <w:tabs>
          <w:tab w:val="clear" w:pos="567"/>
        </w:tabs>
        <w:spacing w:line="240" w:lineRule="auto"/>
        <w:rPr>
          <w:szCs w:val="22"/>
          <w:lang w:val="lt-LT"/>
        </w:rPr>
      </w:pPr>
      <w:r w:rsidRPr="00933770">
        <w:rPr>
          <w:szCs w:val="22"/>
          <w:lang w:val="lt-LT"/>
        </w:rPr>
        <w:t xml:space="preserve">Odomzo 200 mg </w:t>
      </w:r>
      <w:r w:rsidR="00BC4077" w:rsidRPr="00933770">
        <w:rPr>
          <w:szCs w:val="22"/>
          <w:lang w:val="lt-LT"/>
        </w:rPr>
        <w:t>kapsulės yra rausvos spalvos nepermatomos kapsulės</w:t>
      </w:r>
      <w:r w:rsidRPr="00933770">
        <w:rPr>
          <w:szCs w:val="22"/>
          <w:lang w:val="lt-LT"/>
        </w:rPr>
        <w:t xml:space="preserve">. </w:t>
      </w:r>
      <w:r w:rsidR="00BC4077" w:rsidRPr="00933770">
        <w:rPr>
          <w:szCs w:val="22"/>
          <w:lang w:val="lt-LT"/>
        </w:rPr>
        <w:t>Ant jų užrašyta „</w:t>
      </w:r>
      <w:r w:rsidRPr="00933770">
        <w:rPr>
          <w:szCs w:val="22"/>
          <w:lang w:val="lt-LT"/>
        </w:rPr>
        <w:t>SONIDEGIB 200MG</w:t>
      </w:r>
      <w:r w:rsidR="00BC4077" w:rsidRPr="00933770">
        <w:rPr>
          <w:szCs w:val="22"/>
          <w:lang w:val="lt-LT"/>
        </w:rPr>
        <w:t>“ ir „</w:t>
      </w:r>
      <w:r w:rsidRPr="00933770">
        <w:rPr>
          <w:szCs w:val="22"/>
          <w:lang w:val="lt-LT"/>
        </w:rPr>
        <w:t>NVR</w:t>
      </w:r>
      <w:r w:rsidR="00BC4077" w:rsidRPr="00933770">
        <w:rPr>
          <w:szCs w:val="22"/>
          <w:lang w:val="lt-LT"/>
        </w:rPr>
        <w:t>“</w:t>
      </w:r>
      <w:r w:rsidRPr="00933770">
        <w:rPr>
          <w:szCs w:val="22"/>
          <w:lang w:val="lt-LT"/>
        </w:rPr>
        <w:t>.</w:t>
      </w:r>
    </w:p>
    <w:p w14:paraId="746861F7" w14:textId="77777777" w:rsidR="009D4A2B" w:rsidRPr="00933770" w:rsidRDefault="009D4A2B" w:rsidP="009C1885">
      <w:pPr>
        <w:widowControl w:val="0"/>
        <w:tabs>
          <w:tab w:val="clear" w:pos="567"/>
        </w:tabs>
        <w:spacing w:line="240" w:lineRule="auto"/>
        <w:rPr>
          <w:szCs w:val="22"/>
          <w:lang w:val="lt-LT"/>
        </w:rPr>
      </w:pPr>
    </w:p>
    <w:p w14:paraId="63832728" w14:textId="77777777" w:rsidR="009D4A2B" w:rsidRPr="00933770" w:rsidRDefault="009D4A2B" w:rsidP="009C1885">
      <w:pPr>
        <w:widowControl w:val="0"/>
        <w:tabs>
          <w:tab w:val="clear" w:pos="567"/>
        </w:tabs>
        <w:spacing w:line="240" w:lineRule="auto"/>
        <w:rPr>
          <w:szCs w:val="22"/>
          <w:lang w:val="lt-LT"/>
        </w:rPr>
      </w:pPr>
      <w:r w:rsidRPr="00933770">
        <w:rPr>
          <w:szCs w:val="22"/>
          <w:lang w:val="lt-LT"/>
        </w:rPr>
        <w:t xml:space="preserve">Odomzo </w:t>
      </w:r>
      <w:r w:rsidR="00BC4077" w:rsidRPr="00933770">
        <w:rPr>
          <w:szCs w:val="22"/>
          <w:lang w:val="lt-LT"/>
        </w:rPr>
        <w:t xml:space="preserve">tiekiamas </w:t>
      </w:r>
      <w:r w:rsidR="0085605B" w:rsidRPr="00933770">
        <w:rPr>
          <w:szCs w:val="22"/>
          <w:lang w:val="lt-LT"/>
        </w:rPr>
        <w:t xml:space="preserve">perforuotose </w:t>
      </w:r>
      <w:r w:rsidR="001D10ED">
        <w:rPr>
          <w:szCs w:val="22"/>
          <w:lang w:val="lt-LT"/>
        </w:rPr>
        <w:t>dalomosiose</w:t>
      </w:r>
      <w:r w:rsidR="001D10ED" w:rsidRPr="00933770">
        <w:rPr>
          <w:szCs w:val="22"/>
          <w:lang w:val="lt-LT"/>
        </w:rPr>
        <w:t xml:space="preserve"> </w:t>
      </w:r>
      <w:r w:rsidR="00BC4077" w:rsidRPr="00933770">
        <w:rPr>
          <w:szCs w:val="22"/>
          <w:lang w:val="lt-LT"/>
        </w:rPr>
        <w:t>lizdinėse plokštelėse, kuriose yra</w:t>
      </w:r>
      <w:r w:rsidR="00A50DED" w:rsidRPr="00933770">
        <w:rPr>
          <w:szCs w:val="22"/>
          <w:lang w:val="lt-LT"/>
        </w:rPr>
        <w:t xml:space="preserve"> 10 </w:t>
      </w:r>
      <w:r w:rsidR="0085605B" w:rsidRPr="00933770">
        <w:rPr>
          <w:szCs w:val="22"/>
          <w:lang w:val="lt-LT"/>
        </w:rPr>
        <w:t>x 1 </w:t>
      </w:r>
      <w:r w:rsidR="00BC4077" w:rsidRPr="00933770">
        <w:rPr>
          <w:szCs w:val="22"/>
          <w:lang w:val="lt-LT"/>
        </w:rPr>
        <w:t>kapsul</w:t>
      </w:r>
      <w:r w:rsidR="0085605B" w:rsidRPr="00933770">
        <w:rPr>
          <w:szCs w:val="22"/>
          <w:lang w:val="lt-LT"/>
        </w:rPr>
        <w:t>ė</w:t>
      </w:r>
      <w:r w:rsidR="00A50DED" w:rsidRPr="00933770">
        <w:rPr>
          <w:szCs w:val="22"/>
          <w:lang w:val="lt-LT"/>
        </w:rPr>
        <w:t xml:space="preserve">. </w:t>
      </w:r>
      <w:r w:rsidR="009841E4" w:rsidRPr="00933770">
        <w:rPr>
          <w:szCs w:val="22"/>
          <w:lang w:val="lt-LT"/>
        </w:rPr>
        <w:t xml:space="preserve">Vaistas </w:t>
      </w:r>
      <w:r w:rsidR="00BC4077" w:rsidRPr="00933770">
        <w:rPr>
          <w:szCs w:val="22"/>
          <w:lang w:val="lt-LT"/>
        </w:rPr>
        <w:t>tiekiamas pakuotėse, kuriose yra</w:t>
      </w:r>
      <w:r w:rsidRPr="00933770">
        <w:rPr>
          <w:szCs w:val="22"/>
          <w:lang w:val="lt-LT"/>
        </w:rPr>
        <w:t xml:space="preserve"> 10</w:t>
      </w:r>
      <w:r w:rsidR="00BC4077" w:rsidRPr="00933770">
        <w:rPr>
          <w:szCs w:val="22"/>
          <w:lang w:val="lt-LT"/>
        </w:rPr>
        <w:t> arba</w:t>
      </w:r>
      <w:r w:rsidRPr="00933770">
        <w:rPr>
          <w:szCs w:val="22"/>
          <w:lang w:val="lt-LT"/>
        </w:rPr>
        <w:t xml:space="preserve"> 30 </w:t>
      </w:r>
      <w:r w:rsidR="00BC4077" w:rsidRPr="00933770">
        <w:rPr>
          <w:szCs w:val="22"/>
          <w:lang w:val="lt-LT"/>
        </w:rPr>
        <w:t>kapsulių</w:t>
      </w:r>
      <w:r w:rsidRPr="00933770">
        <w:rPr>
          <w:szCs w:val="22"/>
          <w:lang w:val="lt-LT"/>
        </w:rPr>
        <w:t>.</w:t>
      </w:r>
    </w:p>
    <w:p w14:paraId="39820F0F" w14:textId="77777777" w:rsidR="009D4A2B" w:rsidRPr="00933770" w:rsidRDefault="009D4A2B" w:rsidP="000911E1">
      <w:pPr>
        <w:widowControl w:val="0"/>
        <w:tabs>
          <w:tab w:val="clear" w:pos="567"/>
        </w:tabs>
        <w:spacing w:line="240" w:lineRule="auto"/>
        <w:rPr>
          <w:szCs w:val="22"/>
          <w:lang w:val="lt-LT"/>
        </w:rPr>
      </w:pPr>
    </w:p>
    <w:p w14:paraId="4D889102" w14:textId="77777777" w:rsidR="009D4A2B" w:rsidRPr="00933770" w:rsidRDefault="006773EF" w:rsidP="00292581">
      <w:pPr>
        <w:widowControl w:val="0"/>
        <w:tabs>
          <w:tab w:val="clear" w:pos="567"/>
        </w:tabs>
        <w:spacing w:line="240" w:lineRule="auto"/>
        <w:outlineLvl w:val="0"/>
        <w:rPr>
          <w:szCs w:val="22"/>
          <w:lang w:val="lt-LT"/>
        </w:rPr>
      </w:pPr>
      <w:r w:rsidRPr="00933770">
        <w:rPr>
          <w:szCs w:val="22"/>
          <w:lang w:val="lt-LT"/>
        </w:rPr>
        <w:t>Gali būti tiekiamos ne visų dydžių pakuotės</w:t>
      </w:r>
      <w:r w:rsidR="009D4A2B" w:rsidRPr="00933770">
        <w:rPr>
          <w:szCs w:val="22"/>
          <w:lang w:val="lt-LT"/>
        </w:rPr>
        <w:t>.</w:t>
      </w:r>
    </w:p>
    <w:p w14:paraId="0B2FDC69" w14:textId="77777777" w:rsidR="00A41E3E" w:rsidRPr="00933770" w:rsidRDefault="00A41E3E" w:rsidP="00B66E57">
      <w:pPr>
        <w:widowControl w:val="0"/>
        <w:numPr>
          <w:ilvl w:val="12"/>
          <w:numId w:val="0"/>
        </w:numPr>
        <w:tabs>
          <w:tab w:val="clear" w:pos="567"/>
        </w:tabs>
        <w:spacing w:line="240" w:lineRule="auto"/>
        <w:rPr>
          <w:lang w:val="lt-LT"/>
        </w:rPr>
      </w:pPr>
    </w:p>
    <w:p w14:paraId="46276416" w14:textId="77777777" w:rsidR="00D83733" w:rsidRPr="00933770" w:rsidRDefault="00022DE8" w:rsidP="00292581">
      <w:pPr>
        <w:keepNext/>
        <w:widowControl w:val="0"/>
        <w:tabs>
          <w:tab w:val="clear" w:pos="567"/>
          <w:tab w:val="left" w:pos="720"/>
        </w:tabs>
        <w:spacing w:line="240" w:lineRule="auto"/>
        <w:outlineLvl w:val="0"/>
        <w:rPr>
          <w:rFonts w:eastAsia="MS Mincho"/>
          <w:b/>
          <w:bCs/>
          <w:szCs w:val="22"/>
          <w:lang w:val="lt-LT" w:eastAsia="ja-JP"/>
        </w:rPr>
      </w:pPr>
      <w:r w:rsidRPr="00933770">
        <w:rPr>
          <w:rFonts w:eastAsia="MS Mincho"/>
          <w:b/>
          <w:bCs/>
          <w:szCs w:val="22"/>
          <w:lang w:val="lt-LT" w:eastAsia="ja-JP"/>
        </w:rPr>
        <w:t xml:space="preserve">Registruotojas </w:t>
      </w:r>
      <w:r w:rsidR="00D83733" w:rsidRPr="00933770">
        <w:rPr>
          <w:rFonts w:eastAsia="MS Mincho"/>
          <w:b/>
          <w:bCs/>
          <w:szCs w:val="22"/>
          <w:lang w:val="lt-LT" w:eastAsia="ja-JP"/>
        </w:rPr>
        <w:t xml:space="preserve">ir </w:t>
      </w:r>
      <w:r w:rsidRPr="00933770">
        <w:rPr>
          <w:rFonts w:eastAsia="MS Mincho"/>
          <w:b/>
          <w:bCs/>
          <w:szCs w:val="22"/>
          <w:lang w:val="lt-LT" w:eastAsia="ja-JP"/>
        </w:rPr>
        <w:t>g</w:t>
      </w:r>
      <w:r w:rsidR="00D83733" w:rsidRPr="00933770">
        <w:rPr>
          <w:rFonts w:eastAsia="MS Mincho"/>
          <w:b/>
          <w:bCs/>
          <w:szCs w:val="22"/>
          <w:lang w:val="lt-LT" w:eastAsia="ja-JP"/>
        </w:rPr>
        <w:t>amintojas</w:t>
      </w:r>
    </w:p>
    <w:p w14:paraId="703785D1" w14:textId="77777777" w:rsidR="00A857E2" w:rsidRDefault="00A857E2" w:rsidP="00A857E2">
      <w:pPr>
        <w:widowControl w:val="0"/>
        <w:tabs>
          <w:tab w:val="clear" w:pos="567"/>
          <w:tab w:val="left" w:pos="720"/>
        </w:tabs>
        <w:spacing w:line="240" w:lineRule="auto"/>
        <w:rPr>
          <w:noProof/>
          <w:szCs w:val="22"/>
        </w:rPr>
      </w:pPr>
      <w:r>
        <w:rPr>
          <w:noProof/>
          <w:szCs w:val="22"/>
        </w:rPr>
        <w:t>Sun Pharmaceutical Industries Europe B.V.</w:t>
      </w:r>
    </w:p>
    <w:p w14:paraId="1D159D5C" w14:textId="77777777" w:rsidR="00A857E2" w:rsidRDefault="00A857E2" w:rsidP="00A857E2">
      <w:pPr>
        <w:widowControl w:val="0"/>
        <w:tabs>
          <w:tab w:val="clear" w:pos="567"/>
          <w:tab w:val="left" w:pos="720"/>
        </w:tabs>
        <w:spacing w:line="240" w:lineRule="auto"/>
        <w:rPr>
          <w:noProof/>
          <w:szCs w:val="22"/>
        </w:rPr>
      </w:pPr>
      <w:r>
        <w:rPr>
          <w:noProof/>
          <w:szCs w:val="22"/>
        </w:rPr>
        <w:t>Polarisavenue 87</w:t>
      </w:r>
    </w:p>
    <w:p w14:paraId="6142A4C4" w14:textId="77777777" w:rsidR="00A857E2" w:rsidRDefault="00A857E2" w:rsidP="00A857E2">
      <w:pPr>
        <w:widowControl w:val="0"/>
        <w:tabs>
          <w:tab w:val="clear" w:pos="567"/>
          <w:tab w:val="left" w:pos="720"/>
        </w:tabs>
        <w:spacing w:line="240" w:lineRule="auto"/>
        <w:rPr>
          <w:noProof/>
          <w:szCs w:val="22"/>
        </w:rPr>
      </w:pPr>
      <w:r>
        <w:rPr>
          <w:noProof/>
          <w:szCs w:val="22"/>
        </w:rPr>
        <w:t>2132JH Hoofddorp</w:t>
      </w:r>
    </w:p>
    <w:p w14:paraId="54B7E4F1" w14:textId="77777777" w:rsidR="000609FB" w:rsidRDefault="007672DB" w:rsidP="00327A92">
      <w:pPr>
        <w:widowControl w:val="0"/>
        <w:numPr>
          <w:ilvl w:val="12"/>
          <w:numId w:val="0"/>
        </w:numPr>
        <w:tabs>
          <w:tab w:val="clear" w:pos="567"/>
        </w:tabs>
        <w:spacing w:line="240" w:lineRule="auto"/>
        <w:ind w:right="-2"/>
        <w:rPr>
          <w:noProof/>
          <w:szCs w:val="22"/>
        </w:rPr>
      </w:pPr>
      <w:r w:rsidRPr="00933770">
        <w:rPr>
          <w:noProof/>
          <w:szCs w:val="22"/>
        </w:rPr>
        <w:t>Nyderlandai</w:t>
      </w:r>
    </w:p>
    <w:p w14:paraId="2DD6E76A" w14:textId="77777777" w:rsidR="00E321BD" w:rsidRPr="00933770" w:rsidRDefault="00E321BD" w:rsidP="00327A92">
      <w:pPr>
        <w:widowControl w:val="0"/>
        <w:numPr>
          <w:ilvl w:val="12"/>
          <w:numId w:val="0"/>
        </w:numPr>
        <w:tabs>
          <w:tab w:val="clear" w:pos="567"/>
        </w:tabs>
        <w:spacing w:line="240" w:lineRule="auto"/>
        <w:ind w:right="-2"/>
        <w:rPr>
          <w:szCs w:val="22"/>
          <w:lang w:val="lt-LT"/>
        </w:rPr>
      </w:pPr>
    </w:p>
    <w:p w14:paraId="28789CA2" w14:textId="77777777" w:rsidR="00E321BD" w:rsidRPr="00933770" w:rsidRDefault="003C1D05" w:rsidP="00327A92">
      <w:pPr>
        <w:keepNext/>
        <w:widowControl w:val="0"/>
        <w:numPr>
          <w:ilvl w:val="12"/>
          <w:numId w:val="0"/>
        </w:numPr>
        <w:tabs>
          <w:tab w:val="clear" w:pos="567"/>
        </w:tabs>
        <w:spacing w:line="240" w:lineRule="auto"/>
        <w:rPr>
          <w:szCs w:val="22"/>
          <w:lang w:val="lt-LT"/>
        </w:rPr>
      </w:pPr>
      <w:r w:rsidRPr="00933770">
        <w:rPr>
          <w:szCs w:val="22"/>
          <w:lang w:val="lt-LT"/>
        </w:rPr>
        <w:t xml:space="preserve">Jeigu apie šį vaistą norite sužinoti daugiau, kreipkitės į vietinį </w:t>
      </w:r>
      <w:r w:rsidR="002A60EF">
        <w:rPr>
          <w:szCs w:val="22"/>
          <w:lang w:val="lt-LT"/>
        </w:rPr>
        <w:t>registruotojo</w:t>
      </w:r>
      <w:r w:rsidRPr="00933770">
        <w:rPr>
          <w:szCs w:val="22"/>
          <w:lang w:val="lt-LT"/>
        </w:rPr>
        <w:t xml:space="preserve"> atstovą</w:t>
      </w:r>
      <w:r w:rsidR="00E321BD" w:rsidRPr="00933770">
        <w:rPr>
          <w:szCs w:val="22"/>
          <w:lang w:val="lt-LT"/>
        </w:rPr>
        <w:t>:</w:t>
      </w:r>
    </w:p>
    <w:p w14:paraId="361DC580" w14:textId="77777777" w:rsidR="00D83733" w:rsidRPr="00933770" w:rsidRDefault="00D83733" w:rsidP="00D83733">
      <w:pPr>
        <w:keepNext/>
        <w:keepLines/>
        <w:widowControl w:val="0"/>
        <w:numPr>
          <w:ilvl w:val="12"/>
          <w:numId w:val="0"/>
        </w:numPr>
        <w:tabs>
          <w:tab w:val="clear" w:pos="567"/>
          <w:tab w:val="left" w:pos="720"/>
        </w:tabs>
        <w:spacing w:line="240" w:lineRule="auto"/>
        <w:rPr>
          <w:noProof/>
          <w:szCs w:val="22"/>
          <w:lang w:val="lt-LT"/>
        </w:rPr>
      </w:pPr>
    </w:p>
    <w:tbl>
      <w:tblPr>
        <w:tblW w:w="9360" w:type="dxa"/>
        <w:tblInd w:w="-34" w:type="dxa"/>
        <w:tblLayout w:type="fixed"/>
        <w:tblLook w:val="04A0" w:firstRow="1" w:lastRow="0" w:firstColumn="1" w:lastColumn="0" w:noHBand="0" w:noVBand="1"/>
      </w:tblPr>
      <w:tblGrid>
        <w:gridCol w:w="4680"/>
        <w:gridCol w:w="4680"/>
      </w:tblGrid>
      <w:tr w:rsidR="00D83733" w:rsidRPr="00933770" w14:paraId="147CFB5B" w14:textId="77777777" w:rsidTr="00D83733">
        <w:tc>
          <w:tcPr>
            <w:tcW w:w="4678" w:type="dxa"/>
            <w:hideMark/>
          </w:tcPr>
          <w:p w14:paraId="2F2E8064" w14:textId="77777777" w:rsidR="00D83733" w:rsidRPr="00933770" w:rsidRDefault="00D83733">
            <w:pPr>
              <w:keepNext/>
              <w:keepLines/>
              <w:widowControl w:val="0"/>
              <w:spacing w:line="240" w:lineRule="auto"/>
              <w:rPr>
                <w:b/>
                <w:szCs w:val="22"/>
                <w:lang w:val="fr-BE"/>
              </w:rPr>
            </w:pPr>
            <w:r w:rsidRPr="00933770">
              <w:rPr>
                <w:b/>
                <w:szCs w:val="22"/>
                <w:lang w:val="fr-BE"/>
              </w:rPr>
              <w:t>België/Belgique/Belgien</w:t>
            </w:r>
          </w:p>
          <w:p w14:paraId="26003B58" w14:textId="77777777" w:rsidR="00D83733" w:rsidRPr="00933770" w:rsidRDefault="00D83733">
            <w:pPr>
              <w:keepNext/>
              <w:keepLines/>
              <w:widowControl w:val="0"/>
              <w:spacing w:line="240" w:lineRule="auto"/>
              <w:rPr>
                <w:szCs w:val="22"/>
                <w:lang w:val="fr-BE"/>
              </w:rPr>
            </w:pPr>
            <w:r w:rsidRPr="00933770">
              <w:rPr>
                <w:noProof/>
                <w:szCs w:val="22"/>
                <w:lang w:val="fr-FR"/>
              </w:rPr>
              <w:t>Sun Pharmaceutical Industries Europe B.V.</w:t>
            </w:r>
          </w:p>
          <w:p w14:paraId="71F16F97" w14:textId="77777777" w:rsidR="00D83733" w:rsidRPr="00933770" w:rsidRDefault="00D83733">
            <w:pPr>
              <w:keepNext/>
              <w:keepLines/>
              <w:widowControl w:val="0"/>
              <w:spacing w:line="240" w:lineRule="auto"/>
              <w:ind w:right="34"/>
              <w:rPr>
                <w:szCs w:val="22"/>
                <w:lang w:val="fr-FR"/>
              </w:rPr>
            </w:pPr>
            <w:r w:rsidRPr="00933770">
              <w:rPr>
                <w:szCs w:val="22"/>
                <w:lang w:val="fr-BE"/>
              </w:rPr>
              <w:t>Tél/Tel: +31 23 568 55 01</w:t>
            </w:r>
          </w:p>
        </w:tc>
        <w:tc>
          <w:tcPr>
            <w:tcW w:w="4678" w:type="dxa"/>
          </w:tcPr>
          <w:p w14:paraId="5652DEC7" w14:textId="77777777" w:rsidR="00D83733" w:rsidRPr="00933770" w:rsidRDefault="00D83733">
            <w:pPr>
              <w:keepNext/>
              <w:keepLines/>
              <w:widowControl w:val="0"/>
              <w:spacing w:line="240" w:lineRule="auto"/>
              <w:rPr>
                <w:b/>
                <w:szCs w:val="22"/>
                <w:lang w:val="lt-LT"/>
              </w:rPr>
            </w:pPr>
            <w:r w:rsidRPr="00933770">
              <w:rPr>
                <w:b/>
                <w:szCs w:val="22"/>
                <w:lang w:val="lt-LT"/>
              </w:rPr>
              <w:t>Lietuva</w:t>
            </w:r>
          </w:p>
          <w:p w14:paraId="443959ED"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673BA692" w14:textId="77777777" w:rsidR="00D83733" w:rsidRPr="00933770" w:rsidRDefault="00D83733">
            <w:pPr>
              <w:keepNext/>
              <w:keepLines/>
              <w:widowControl w:val="0"/>
              <w:spacing w:line="240" w:lineRule="auto"/>
              <w:ind w:right="-449"/>
              <w:rPr>
                <w:szCs w:val="22"/>
                <w:lang w:val="lt-LT"/>
              </w:rPr>
            </w:pPr>
            <w:r w:rsidRPr="00933770">
              <w:rPr>
                <w:szCs w:val="22"/>
                <w:lang w:val="lt-LT"/>
              </w:rPr>
              <w:t xml:space="preserve">Tel: </w:t>
            </w:r>
            <w:r w:rsidRPr="00933770">
              <w:rPr>
                <w:szCs w:val="22"/>
                <w:lang w:val="fr-BE"/>
              </w:rPr>
              <w:t>+31 23 568 55 01</w:t>
            </w:r>
          </w:p>
          <w:p w14:paraId="76722832" w14:textId="77777777" w:rsidR="00D83733" w:rsidRPr="00933770" w:rsidRDefault="00D83733">
            <w:pPr>
              <w:keepNext/>
              <w:keepLines/>
              <w:widowControl w:val="0"/>
              <w:spacing w:line="240" w:lineRule="auto"/>
              <w:rPr>
                <w:szCs w:val="22"/>
                <w:lang w:val="fr-CH"/>
              </w:rPr>
            </w:pPr>
          </w:p>
        </w:tc>
      </w:tr>
      <w:tr w:rsidR="00D83733" w:rsidRPr="00933770" w14:paraId="7001F8A1" w14:textId="77777777" w:rsidTr="00D83733">
        <w:tc>
          <w:tcPr>
            <w:tcW w:w="4678" w:type="dxa"/>
            <w:hideMark/>
          </w:tcPr>
          <w:p w14:paraId="19C388D5" w14:textId="77777777" w:rsidR="00D83733" w:rsidRPr="00933770" w:rsidRDefault="00D83733">
            <w:pPr>
              <w:widowControl w:val="0"/>
              <w:spacing w:line="240" w:lineRule="auto"/>
              <w:rPr>
                <w:b/>
                <w:szCs w:val="22"/>
                <w:lang w:val="fr-FR"/>
              </w:rPr>
            </w:pPr>
            <w:r w:rsidRPr="00933770">
              <w:rPr>
                <w:b/>
                <w:szCs w:val="22"/>
                <w:lang w:val="bg-BG"/>
              </w:rPr>
              <w:t>България</w:t>
            </w:r>
          </w:p>
          <w:p w14:paraId="7D6524BF"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2C3FBDA2" w14:textId="77777777" w:rsidR="00D83733" w:rsidRPr="00933770" w:rsidRDefault="00D83733">
            <w:pPr>
              <w:widowControl w:val="0"/>
              <w:spacing w:line="240" w:lineRule="auto"/>
              <w:rPr>
                <w:b/>
                <w:szCs w:val="22"/>
                <w:lang w:val="nb-NO"/>
              </w:rPr>
            </w:pPr>
            <w:r w:rsidRPr="00933770">
              <w:rPr>
                <w:szCs w:val="22"/>
                <w:lang w:val="bg-BG"/>
              </w:rPr>
              <w:t>Тел:</w:t>
            </w:r>
            <w:r w:rsidRPr="00933770">
              <w:rPr>
                <w:szCs w:val="22"/>
                <w:lang w:val="en-US"/>
              </w:rPr>
              <w:t xml:space="preserve"> </w:t>
            </w:r>
            <w:r w:rsidRPr="00933770">
              <w:rPr>
                <w:szCs w:val="22"/>
                <w:lang w:val="fr-BE"/>
              </w:rPr>
              <w:t>+31 23 568 55 01</w:t>
            </w:r>
          </w:p>
        </w:tc>
        <w:tc>
          <w:tcPr>
            <w:tcW w:w="4678" w:type="dxa"/>
          </w:tcPr>
          <w:p w14:paraId="245AA846" w14:textId="77777777" w:rsidR="00D83733" w:rsidRPr="00933770" w:rsidRDefault="00D83733">
            <w:pPr>
              <w:widowControl w:val="0"/>
              <w:spacing w:line="240" w:lineRule="auto"/>
              <w:rPr>
                <w:b/>
                <w:szCs w:val="22"/>
                <w:lang w:val="de-CH"/>
              </w:rPr>
            </w:pPr>
            <w:r w:rsidRPr="00933770">
              <w:rPr>
                <w:b/>
                <w:szCs w:val="22"/>
                <w:lang w:val="de-CH"/>
              </w:rPr>
              <w:t>Luxembourg/Luxemburg</w:t>
            </w:r>
          </w:p>
          <w:p w14:paraId="44F656A7" w14:textId="77777777" w:rsidR="00D83733" w:rsidRPr="00933770" w:rsidRDefault="00D83733">
            <w:pPr>
              <w:keepNext/>
              <w:keepLines/>
              <w:widowControl w:val="0"/>
              <w:spacing w:line="240" w:lineRule="auto"/>
              <w:rPr>
                <w:szCs w:val="22"/>
                <w:lang w:val="de-CH"/>
              </w:rPr>
            </w:pPr>
            <w:r w:rsidRPr="00933770">
              <w:rPr>
                <w:noProof/>
                <w:szCs w:val="22"/>
                <w:lang w:val="de-CH"/>
              </w:rPr>
              <w:t>Sun Pharmaceutical Industries Europe B.V.</w:t>
            </w:r>
          </w:p>
          <w:p w14:paraId="39671A9D" w14:textId="77777777" w:rsidR="00D83733" w:rsidRPr="00933770" w:rsidRDefault="00D83733">
            <w:pPr>
              <w:widowControl w:val="0"/>
              <w:spacing w:line="240" w:lineRule="auto"/>
              <w:rPr>
                <w:szCs w:val="22"/>
                <w:lang w:val="de-CH"/>
              </w:rPr>
            </w:pPr>
            <w:r w:rsidRPr="00933770">
              <w:rPr>
                <w:szCs w:val="22"/>
                <w:lang w:val="fr-BE"/>
              </w:rPr>
              <w:t>Tél/Tel: +31 23 568 55 01</w:t>
            </w:r>
          </w:p>
          <w:p w14:paraId="4374B9A0" w14:textId="77777777" w:rsidR="00D83733" w:rsidRPr="00933770" w:rsidRDefault="00D83733">
            <w:pPr>
              <w:widowControl w:val="0"/>
              <w:tabs>
                <w:tab w:val="left" w:pos="-720"/>
              </w:tabs>
              <w:suppressAutoHyphens/>
              <w:spacing w:line="240" w:lineRule="auto"/>
              <w:rPr>
                <w:szCs w:val="22"/>
                <w:lang w:val="nb-NO"/>
              </w:rPr>
            </w:pPr>
          </w:p>
        </w:tc>
      </w:tr>
      <w:tr w:rsidR="00D83733" w:rsidRPr="00933770" w14:paraId="605DEC20" w14:textId="77777777" w:rsidTr="00D83733">
        <w:tc>
          <w:tcPr>
            <w:tcW w:w="4678" w:type="dxa"/>
            <w:hideMark/>
          </w:tcPr>
          <w:p w14:paraId="16AC1999" w14:textId="77777777" w:rsidR="00D83733" w:rsidRPr="00933770" w:rsidRDefault="00D83733">
            <w:pPr>
              <w:widowControl w:val="0"/>
              <w:tabs>
                <w:tab w:val="left" w:pos="-720"/>
              </w:tabs>
              <w:suppressAutoHyphens/>
              <w:spacing w:line="240" w:lineRule="auto"/>
              <w:rPr>
                <w:b/>
                <w:szCs w:val="22"/>
                <w:lang w:val="sv-SE"/>
              </w:rPr>
            </w:pPr>
            <w:r w:rsidRPr="00933770">
              <w:rPr>
                <w:b/>
                <w:szCs w:val="22"/>
                <w:lang w:val="sv-SE"/>
              </w:rPr>
              <w:t>Česká republika</w:t>
            </w:r>
          </w:p>
          <w:p w14:paraId="635EC5A4"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45D11439" w14:textId="77777777" w:rsidR="00D83733" w:rsidRPr="00933770" w:rsidRDefault="00D83733">
            <w:pPr>
              <w:widowControl w:val="0"/>
              <w:tabs>
                <w:tab w:val="left" w:pos="-720"/>
              </w:tabs>
              <w:suppressAutoHyphens/>
              <w:spacing w:line="240" w:lineRule="auto"/>
              <w:rPr>
                <w:szCs w:val="22"/>
                <w:lang w:val="de-CH"/>
              </w:rPr>
            </w:pPr>
            <w:r w:rsidRPr="00933770">
              <w:rPr>
                <w:szCs w:val="22"/>
                <w:lang w:val="de-CH"/>
              </w:rPr>
              <w:t xml:space="preserve">Tel: </w:t>
            </w:r>
            <w:r w:rsidRPr="00933770">
              <w:rPr>
                <w:szCs w:val="22"/>
                <w:lang w:val="fr-BE"/>
              </w:rPr>
              <w:t>+31 23 568 55 01</w:t>
            </w:r>
          </w:p>
        </w:tc>
        <w:tc>
          <w:tcPr>
            <w:tcW w:w="4678" w:type="dxa"/>
          </w:tcPr>
          <w:p w14:paraId="01019AEA" w14:textId="77777777" w:rsidR="00D83733" w:rsidRPr="00933770" w:rsidRDefault="00D83733">
            <w:pPr>
              <w:widowControl w:val="0"/>
              <w:spacing w:line="240" w:lineRule="auto"/>
              <w:rPr>
                <w:b/>
                <w:szCs w:val="22"/>
                <w:lang w:val="hu-HU"/>
              </w:rPr>
            </w:pPr>
            <w:r w:rsidRPr="00933770">
              <w:rPr>
                <w:b/>
                <w:szCs w:val="22"/>
                <w:lang w:val="hu-HU"/>
              </w:rPr>
              <w:t>Magyarország</w:t>
            </w:r>
          </w:p>
          <w:p w14:paraId="35A0AC12" w14:textId="77777777" w:rsidR="00D83733" w:rsidRPr="00933770" w:rsidRDefault="00D83733">
            <w:pPr>
              <w:keepNext/>
              <w:keepLines/>
              <w:widowControl w:val="0"/>
              <w:spacing w:line="240" w:lineRule="auto"/>
              <w:rPr>
                <w:szCs w:val="22"/>
              </w:rPr>
            </w:pPr>
            <w:r w:rsidRPr="00933770">
              <w:rPr>
                <w:noProof/>
                <w:szCs w:val="22"/>
              </w:rPr>
              <w:t>Sun Pharmaceutical Industries Europe B.V.</w:t>
            </w:r>
          </w:p>
          <w:p w14:paraId="6FF5F6B2" w14:textId="77777777" w:rsidR="00D83733" w:rsidRPr="00933770" w:rsidRDefault="00D83733">
            <w:pPr>
              <w:widowControl w:val="0"/>
              <w:tabs>
                <w:tab w:val="left" w:pos="-720"/>
              </w:tabs>
              <w:suppressAutoHyphens/>
              <w:spacing w:line="240" w:lineRule="auto"/>
              <w:rPr>
                <w:szCs w:val="22"/>
                <w:lang w:val="fr-BE"/>
              </w:rPr>
            </w:pPr>
            <w:r w:rsidRPr="00933770">
              <w:rPr>
                <w:szCs w:val="22"/>
                <w:lang w:val="hu-HU"/>
              </w:rPr>
              <w:t xml:space="preserve">Tel.: </w:t>
            </w:r>
            <w:r w:rsidRPr="00933770">
              <w:rPr>
                <w:szCs w:val="22"/>
                <w:lang w:val="fr-BE"/>
              </w:rPr>
              <w:t>+31 23 568 55 01</w:t>
            </w:r>
          </w:p>
          <w:p w14:paraId="4A05ECE5" w14:textId="77777777" w:rsidR="00D83733" w:rsidRPr="00933770" w:rsidRDefault="00D83733">
            <w:pPr>
              <w:widowControl w:val="0"/>
              <w:tabs>
                <w:tab w:val="left" w:pos="-720"/>
              </w:tabs>
              <w:suppressAutoHyphens/>
              <w:spacing w:line="240" w:lineRule="auto"/>
              <w:rPr>
                <w:szCs w:val="22"/>
                <w:lang w:val="mt-MT"/>
              </w:rPr>
            </w:pPr>
          </w:p>
        </w:tc>
      </w:tr>
      <w:tr w:rsidR="00D83733" w:rsidRPr="00933770" w14:paraId="6309AEA3" w14:textId="77777777" w:rsidTr="00D83733">
        <w:tc>
          <w:tcPr>
            <w:tcW w:w="4678" w:type="dxa"/>
            <w:hideMark/>
          </w:tcPr>
          <w:p w14:paraId="0E3866CA" w14:textId="77777777" w:rsidR="00D83733" w:rsidRPr="00933770" w:rsidRDefault="00D83733">
            <w:pPr>
              <w:widowControl w:val="0"/>
              <w:spacing w:line="240" w:lineRule="auto"/>
              <w:rPr>
                <w:b/>
                <w:szCs w:val="22"/>
                <w:lang w:val="en-US"/>
              </w:rPr>
            </w:pPr>
            <w:r w:rsidRPr="00933770">
              <w:rPr>
                <w:b/>
                <w:szCs w:val="22"/>
                <w:lang w:val="en-US"/>
              </w:rPr>
              <w:t>Danmark</w:t>
            </w:r>
          </w:p>
          <w:p w14:paraId="24CBFAB9"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405E4C8B" w14:textId="497AAA37" w:rsidR="00D83733" w:rsidRPr="00933770" w:rsidRDefault="00D83733">
            <w:pPr>
              <w:widowControl w:val="0"/>
              <w:tabs>
                <w:tab w:val="left" w:pos="-720"/>
              </w:tabs>
              <w:suppressAutoHyphens/>
              <w:spacing w:line="240" w:lineRule="auto"/>
              <w:rPr>
                <w:szCs w:val="22"/>
                <w:lang w:val="en-US"/>
              </w:rPr>
            </w:pPr>
            <w:r w:rsidRPr="00933770">
              <w:rPr>
                <w:szCs w:val="22"/>
                <w:lang w:val="en-US"/>
              </w:rPr>
              <w:t>Tlf</w:t>
            </w:r>
            <w:r w:rsidR="00B902E2">
              <w:rPr>
                <w:szCs w:val="22"/>
                <w:lang w:val="en-US"/>
              </w:rPr>
              <w:t>.</w:t>
            </w:r>
            <w:r w:rsidRPr="00933770">
              <w:rPr>
                <w:szCs w:val="22"/>
                <w:lang w:val="en-US"/>
              </w:rPr>
              <w:t xml:space="preserve">: </w:t>
            </w:r>
            <w:r w:rsidRPr="00933770">
              <w:rPr>
                <w:szCs w:val="22"/>
                <w:lang w:val="fr-BE"/>
              </w:rPr>
              <w:t>+31 23 568 55 01</w:t>
            </w:r>
          </w:p>
        </w:tc>
        <w:tc>
          <w:tcPr>
            <w:tcW w:w="4678" w:type="dxa"/>
          </w:tcPr>
          <w:p w14:paraId="7CAB5951" w14:textId="77777777" w:rsidR="00D83733" w:rsidRPr="00933770" w:rsidRDefault="00D83733">
            <w:pPr>
              <w:widowControl w:val="0"/>
              <w:tabs>
                <w:tab w:val="left" w:pos="-720"/>
                <w:tab w:val="left" w:pos="4536"/>
              </w:tabs>
              <w:suppressAutoHyphens/>
              <w:spacing w:line="240" w:lineRule="auto"/>
              <w:rPr>
                <w:b/>
                <w:szCs w:val="22"/>
                <w:lang w:val="mt-MT"/>
              </w:rPr>
            </w:pPr>
            <w:r w:rsidRPr="00933770">
              <w:rPr>
                <w:b/>
                <w:szCs w:val="22"/>
                <w:lang w:val="mt-MT"/>
              </w:rPr>
              <w:t>Malta</w:t>
            </w:r>
          </w:p>
          <w:p w14:paraId="548E7D0C"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796022AD" w14:textId="77777777" w:rsidR="00D83733" w:rsidRPr="00933770" w:rsidRDefault="00D83733">
            <w:pPr>
              <w:widowControl w:val="0"/>
              <w:spacing w:line="240" w:lineRule="auto"/>
              <w:rPr>
                <w:szCs w:val="22"/>
                <w:lang w:val="fr-BE"/>
              </w:rPr>
            </w:pPr>
            <w:r w:rsidRPr="00933770">
              <w:rPr>
                <w:szCs w:val="22"/>
                <w:lang w:val="mt-MT"/>
              </w:rPr>
              <w:t xml:space="preserve">Tel: </w:t>
            </w:r>
            <w:r w:rsidRPr="00933770">
              <w:rPr>
                <w:szCs w:val="22"/>
                <w:lang w:val="fr-BE"/>
              </w:rPr>
              <w:t>+31 23 568 55 01</w:t>
            </w:r>
          </w:p>
          <w:p w14:paraId="781F4792" w14:textId="77777777" w:rsidR="00D83733" w:rsidRPr="00933770" w:rsidRDefault="00D83733">
            <w:pPr>
              <w:widowControl w:val="0"/>
              <w:spacing w:line="240" w:lineRule="auto"/>
              <w:rPr>
                <w:szCs w:val="22"/>
              </w:rPr>
            </w:pPr>
          </w:p>
        </w:tc>
      </w:tr>
      <w:tr w:rsidR="00D83733" w:rsidRPr="00933770" w14:paraId="3F1CB3F6" w14:textId="77777777" w:rsidTr="00D83733">
        <w:tc>
          <w:tcPr>
            <w:tcW w:w="4678" w:type="dxa"/>
          </w:tcPr>
          <w:p w14:paraId="057D9423" w14:textId="77777777" w:rsidR="00D83733" w:rsidRPr="00933770" w:rsidRDefault="00D83733">
            <w:pPr>
              <w:widowControl w:val="0"/>
              <w:spacing w:line="240" w:lineRule="auto"/>
              <w:rPr>
                <w:b/>
                <w:szCs w:val="22"/>
                <w:lang w:val="de-DE"/>
              </w:rPr>
            </w:pPr>
            <w:r w:rsidRPr="00933770">
              <w:rPr>
                <w:b/>
                <w:szCs w:val="22"/>
                <w:lang w:val="de-DE"/>
              </w:rPr>
              <w:t>Deutschland</w:t>
            </w:r>
          </w:p>
          <w:p w14:paraId="3DA8ABED" w14:textId="77777777" w:rsidR="00D83733" w:rsidRPr="00933770" w:rsidRDefault="00D83733">
            <w:pPr>
              <w:spacing w:line="240" w:lineRule="auto"/>
              <w:rPr>
                <w:lang w:val="de-CH" w:bidi="ml-IN"/>
              </w:rPr>
            </w:pPr>
            <w:r w:rsidRPr="00933770">
              <w:rPr>
                <w:lang w:val="de-CH" w:bidi="ml-IN"/>
              </w:rPr>
              <w:t>Sun Pharmaceuticals Germany GmbH</w:t>
            </w:r>
          </w:p>
          <w:p w14:paraId="0AD87932" w14:textId="77777777" w:rsidR="00B60DF9" w:rsidRPr="00B60DF9" w:rsidRDefault="00B60DF9" w:rsidP="00B60DF9">
            <w:pPr>
              <w:spacing w:line="240" w:lineRule="auto"/>
              <w:rPr>
                <w:lang w:val="de-CH" w:bidi="ml-IN"/>
              </w:rPr>
            </w:pPr>
            <w:r w:rsidRPr="00B60DF9">
              <w:rPr>
                <w:lang w:val="de-CH" w:bidi="ml-IN"/>
              </w:rPr>
              <w:t>+49 21 440 39 90</w:t>
            </w:r>
          </w:p>
          <w:p w14:paraId="2DAE1B54" w14:textId="77777777" w:rsidR="00D83733" w:rsidRPr="00933770" w:rsidRDefault="00B60DF9" w:rsidP="00B60DF9">
            <w:pPr>
              <w:spacing w:line="240" w:lineRule="auto"/>
              <w:rPr>
                <w:lang w:val="de-CH" w:bidi="ml-IN"/>
              </w:rPr>
            </w:pPr>
            <w:r w:rsidRPr="00B60DF9">
              <w:rPr>
                <w:lang w:val="de-CH" w:bidi="ml-IN"/>
              </w:rPr>
              <w:t>E-mail: info.de@sunpharma.com</w:t>
            </w:r>
          </w:p>
          <w:p w14:paraId="0B5B26C8" w14:textId="77777777" w:rsidR="00D83733" w:rsidRPr="00933770" w:rsidRDefault="00D83733">
            <w:pPr>
              <w:widowControl w:val="0"/>
              <w:tabs>
                <w:tab w:val="left" w:pos="-720"/>
              </w:tabs>
              <w:suppressAutoHyphens/>
              <w:spacing w:line="240" w:lineRule="auto"/>
              <w:rPr>
                <w:szCs w:val="22"/>
                <w:lang w:val="de-CH"/>
              </w:rPr>
            </w:pPr>
          </w:p>
        </w:tc>
        <w:tc>
          <w:tcPr>
            <w:tcW w:w="4678" w:type="dxa"/>
            <w:hideMark/>
          </w:tcPr>
          <w:p w14:paraId="42EB8226" w14:textId="77777777" w:rsidR="00D83733" w:rsidRPr="00933770" w:rsidRDefault="00D83733">
            <w:pPr>
              <w:widowControl w:val="0"/>
              <w:suppressAutoHyphens/>
              <w:spacing w:line="240" w:lineRule="auto"/>
              <w:rPr>
                <w:b/>
                <w:szCs w:val="22"/>
                <w:lang w:val="en-US"/>
              </w:rPr>
            </w:pPr>
            <w:r w:rsidRPr="00933770">
              <w:rPr>
                <w:b/>
                <w:szCs w:val="22"/>
                <w:lang w:val="en-US"/>
              </w:rPr>
              <w:t>Nederland</w:t>
            </w:r>
          </w:p>
          <w:p w14:paraId="5FECCE2F"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1AAECDDF" w14:textId="77777777" w:rsidR="00D83733" w:rsidRPr="00933770" w:rsidRDefault="00D83733">
            <w:pPr>
              <w:widowControl w:val="0"/>
              <w:spacing w:line="240" w:lineRule="auto"/>
              <w:rPr>
                <w:szCs w:val="22"/>
              </w:rPr>
            </w:pPr>
            <w:r w:rsidRPr="00933770">
              <w:rPr>
                <w:szCs w:val="22"/>
                <w:lang w:val="en-US"/>
              </w:rPr>
              <w:t xml:space="preserve">Tel: </w:t>
            </w:r>
            <w:r w:rsidRPr="00933770">
              <w:rPr>
                <w:szCs w:val="22"/>
                <w:lang w:val="fr-BE"/>
              </w:rPr>
              <w:t>+31 23 568 55 01</w:t>
            </w:r>
          </w:p>
        </w:tc>
      </w:tr>
      <w:tr w:rsidR="00D83733" w:rsidRPr="00933770" w14:paraId="36347D16" w14:textId="77777777" w:rsidTr="00D83733">
        <w:tc>
          <w:tcPr>
            <w:tcW w:w="4678" w:type="dxa"/>
            <w:hideMark/>
          </w:tcPr>
          <w:p w14:paraId="4B30B6F0" w14:textId="77777777" w:rsidR="00D83733" w:rsidRPr="00933770" w:rsidRDefault="00D83733">
            <w:pPr>
              <w:widowControl w:val="0"/>
              <w:tabs>
                <w:tab w:val="left" w:pos="-720"/>
              </w:tabs>
              <w:suppressAutoHyphens/>
              <w:spacing w:line="240" w:lineRule="auto"/>
              <w:rPr>
                <w:b/>
                <w:bCs/>
                <w:szCs w:val="22"/>
                <w:lang w:val="et-EE"/>
              </w:rPr>
            </w:pPr>
            <w:r w:rsidRPr="00933770">
              <w:rPr>
                <w:b/>
                <w:bCs/>
                <w:szCs w:val="22"/>
                <w:lang w:val="et-EE"/>
              </w:rPr>
              <w:t>Eesti</w:t>
            </w:r>
          </w:p>
          <w:p w14:paraId="26E6F579"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0563E619" w14:textId="77777777" w:rsidR="00D83733" w:rsidRPr="00933770" w:rsidRDefault="00D83733">
            <w:pPr>
              <w:widowControl w:val="0"/>
              <w:tabs>
                <w:tab w:val="left" w:pos="-720"/>
              </w:tabs>
              <w:suppressAutoHyphens/>
              <w:spacing w:line="240" w:lineRule="auto"/>
              <w:rPr>
                <w:szCs w:val="22"/>
                <w:lang w:val="et-EE"/>
              </w:rPr>
            </w:pPr>
            <w:r w:rsidRPr="00933770">
              <w:rPr>
                <w:szCs w:val="22"/>
                <w:lang w:val="et-EE"/>
              </w:rPr>
              <w:t xml:space="preserve">Tel: </w:t>
            </w:r>
            <w:r w:rsidRPr="00933770">
              <w:rPr>
                <w:szCs w:val="22"/>
                <w:lang w:val="fr-BE"/>
              </w:rPr>
              <w:t>+31 23 568 55 01</w:t>
            </w:r>
          </w:p>
        </w:tc>
        <w:tc>
          <w:tcPr>
            <w:tcW w:w="4678" w:type="dxa"/>
          </w:tcPr>
          <w:p w14:paraId="647EF6F7" w14:textId="77777777" w:rsidR="00D83733" w:rsidRPr="00933770" w:rsidRDefault="00D83733">
            <w:pPr>
              <w:widowControl w:val="0"/>
              <w:spacing w:line="240" w:lineRule="auto"/>
              <w:rPr>
                <w:b/>
                <w:szCs w:val="22"/>
                <w:lang w:val="nb-NO"/>
              </w:rPr>
            </w:pPr>
            <w:r w:rsidRPr="00933770">
              <w:rPr>
                <w:b/>
                <w:szCs w:val="22"/>
                <w:lang w:val="nb-NO"/>
              </w:rPr>
              <w:t>Norge</w:t>
            </w:r>
          </w:p>
          <w:p w14:paraId="75D5502C"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13719E26" w14:textId="77777777" w:rsidR="00D83733" w:rsidRPr="00933770" w:rsidRDefault="00D83733">
            <w:pPr>
              <w:widowControl w:val="0"/>
              <w:tabs>
                <w:tab w:val="left" w:pos="-720"/>
              </w:tabs>
              <w:suppressAutoHyphens/>
              <w:spacing w:line="240" w:lineRule="auto"/>
              <w:rPr>
                <w:szCs w:val="22"/>
                <w:lang w:val="fr-BE"/>
              </w:rPr>
            </w:pPr>
            <w:r w:rsidRPr="00933770">
              <w:rPr>
                <w:szCs w:val="22"/>
                <w:lang w:val="nb-NO"/>
              </w:rPr>
              <w:t xml:space="preserve">Tlf: </w:t>
            </w:r>
            <w:r w:rsidRPr="00933770">
              <w:rPr>
                <w:szCs w:val="22"/>
                <w:lang w:val="fr-BE"/>
              </w:rPr>
              <w:t>+31 23 568 55 01</w:t>
            </w:r>
          </w:p>
          <w:p w14:paraId="08CCDC85" w14:textId="77777777" w:rsidR="00D83733" w:rsidRPr="00933770" w:rsidRDefault="00D83733">
            <w:pPr>
              <w:widowControl w:val="0"/>
              <w:tabs>
                <w:tab w:val="left" w:pos="-720"/>
              </w:tabs>
              <w:suppressAutoHyphens/>
              <w:spacing w:line="240" w:lineRule="auto"/>
              <w:rPr>
                <w:szCs w:val="22"/>
                <w:lang w:val="et-EE"/>
              </w:rPr>
            </w:pPr>
          </w:p>
        </w:tc>
      </w:tr>
      <w:tr w:rsidR="00D83733" w:rsidRPr="00933770" w14:paraId="0467CBEC" w14:textId="77777777" w:rsidTr="00D83733">
        <w:tc>
          <w:tcPr>
            <w:tcW w:w="4678" w:type="dxa"/>
            <w:hideMark/>
          </w:tcPr>
          <w:p w14:paraId="16AF7343" w14:textId="77777777" w:rsidR="00D83733" w:rsidRPr="00933770" w:rsidRDefault="00D83733">
            <w:pPr>
              <w:widowControl w:val="0"/>
              <w:spacing w:line="240" w:lineRule="auto"/>
              <w:rPr>
                <w:b/>
                <w:szCs w:val="22"/>
                <w:lang w:val="et-EE"/>
              </w:rPr>
            </w:pPr>
            <w:r w:rsidRPr="00933770">
              <w:rPr>
                <w:b/>
                <w:szCs w:val="22"/>
                <w:lang w:val="el-GR"/>
              </w:rPr>
              <w:t>Ελλάδα</w:t>
            </w:r>
          </w:p>
          <w:p w14:paraId="63E582A4" w14:textId="77777777" w:rsidR="00D83733" w:rsidRPr="00933770" w:rsidRDefault="00D83733">
            <w:pPr>
              <w:spacing w:line="240" w:lineRule="auto"/>
              <w:rPr>
                <w:lang w:val="de-DE" w:bidi="ml-IN"/>
              </w:rPr>
            </w:pPr>
            <w:r w:rsidRPr="00933770">
              <w:rPr>
                <w:lang w:val="de-DE" w:bidi="ml-IN"/>
              </w:rPr>
              <w:t>Sun Pharmaceutical Industries Europe B.V.</w:t>
            </w:r>
          </w:p>
          <w:p w14:paraId="76D1BB58" w14:textId="77777777" w:rsidR="00D83733" w:rsidRPr="00933770" w:rsidRDefault="00D83733">
            <w:pPr>
              <w:widowControl w:val="0"/>
              <w:tabs>
                <w:tab w:val="left" w:pos="-720"/>
              </w:tabs>
              <w:suppressAutoHyphens/>
              <w:spacing w:line="240" w:lineRule="auto"/>
              <w:rPr>
                <w:szCs w:val="22"/>
                <w:lang w:val="et-EE"/>
              </w:rPr>
            </w:pPr>
            <w:r w:rsidRPr="00933770">
              <w:rPr>
                <w:szCs w:val="22"/>
                <w:lang w:val="el-GR"/>
              </w:rPr>
              <w:t>Τηλ</w:t>
            </w:r>
            <w:r w:rsidRPr="00933770">
              <w:rPr>
                <w:szCs w:val="22"/>
                <w:lang w:val="et-EE"/>
              </w:rPr>
              <w:t xml:space="preserve">: </w:t>
            </w:r>
            <w:r w:rsidRPr="00933770">
              <w:rPr>
                <w:szCs w:val="22"/>
                <w:lang w:val="fr-BE"/>
              </w:rPr>
              <w:t>+31 23 568 55 01</w:t>
            </w:r>
          </w:p>
        </w:tc>
        <w:tc>
          <w:tcPr>
            <w:tcW w:w="4678" w:type="dxa"/>
          </w:tcPr>
          <w:p w14:paraId="670D2324" w14:textId="77777777" w:rsidR="00D83733" w:rsidRPr="00933770" w:rsidRDefault="00D83733">
            <w:pPr>
              <w:widowControl w:val="0"/>
              <w:spacing w:line="240" w:lineRule="auto"/>
              <w:rPr>
                <w:b/>
                <w:szCs w:val="22"/>
                <w:lang w:val="de-AT"/>
              </w:rPr>
            </w:pPr>
            <w:r w:rsidRPr="00933770">
              <w:rPr>
                <w:b/>
                <w:szCs w:val="22"/>
                <w:lang w:val="de-AT"/>
              </w:rPr>
              <w:t>Österreich</w:t>
            </w:r>
          </w:p>
          <w:p w14:paraId="7E0A05CC" w14:textId="77777777" w:rsidR="009E45B9" w:rsidRPr="009E45B9" w:rsidRDefault="009E45B9" w:rsidP="009E45B9">
            <w:pPr>
              <w:widowControl w:val="0"/>
              <w:spacing w:line="240" w:lineRule="auto"/>
              <w:rPr>
                <w:szCs w:val="22"/>
                <w:lang w:val="de-AT"/>
              </w:rPr>
            </w:pPr>
            <w:r w:rsidRPr="009E45B9">
              <w:rPr>
                <w:szCs w:val="22"/>
                <w:lang w:val="de-AT"/>
              </w:rPr>
              <w:t>Astro-Pharma GmbH</w:t>
            </w:r>
          </w:p>
          <w:p w14:paraId="618D6EA0" w14:textId="77777777" w:rsidR="00D83733" w:rsidRDefault="009E45B9" w:rsidP="009E45B9">
            <w:pPr>
              <w:widowControl w:val="0"/>
              <w:spacing w:line="240" w:lineRule="auto"/>
              <w:rPr>
                <w:szCs w:val="22"/>
                <w:lang w:val="de-DE"/>
              </w:rPr>
            </w:pPr>
            <w:r w:rsidRPr="009E45B9">
              <w:rPr>
                <w:szCs w:val="22"/>
                <w:lang w:val="de-AT"/>
              </w:rPr>
              <w:t>Tel: +43 (1) 97 99 860</w:t>
            </w:r>
          </w:p>
          <w:p w14:paraId="09D9D25C" w14:textId="77777777" w:rsidR="009E45B9" w:rsidRPr="00933770" w:rsidRDefault="009E45B9" w:rsidP="009E45B9">
            <w:pPr>
              <w:widowControl w:val="0"/>
              <w:spacing w:line="240" w:lineRule="auto"/>
              <w:rPr>
                <w:szCs w:val="22"/>
                <w:lang w:val="de-DE"/>
              </w:rPr>
            </w:pPr>
          </w:p>
        </w:tc>
      </w:tr>
      <w:tr w:rsidR="00D83733" w:rsidRPr="00933770" w14:paraId="23670F88" w14:textId="77777777" w:rsidTr="00D83733">
        <w:tc>
          <w:tcPr>
            <w:tcW w:w="4678" w:type="dxa"/>
            <w:hideMark/>
          </w:tcPr>
          <w:p w14:paraId="1D06CE90" w14:textId="77777777" w:rsidR="00D83733" w:rsidRPr="00933770" w:rsidRDefault="00D83733">
            <w:pPr>
              <w:widowControl w:val="0"/>
              <w:tabs>
                <w:tab w:val="left" w:pos="-720"/>
                <w:tab w:val="left" w:pos="4536"/>
              </w:tabs>
              <w:suppressAutoHyphens/>
              <w:spacing w:line="240" w:lineRule="auto"/>
              <w:rPr>
                <w:b/>
                <w:szCs w:val="22"/>
                <w:lang w:val="es-ES"/>
              </w:rPr>
            </w:pPr>
            <w:r w:rsidRPr="00933770">
              <w:rPr>
                <w:b/>
                <w:szCs w:val="22"/>
                <w:lang w:val="es-ES"/>
              </w:rPr>
              <w:t>España</w:t>
            </w:r>
          </w:p>
          <w:p w14:paraId="292F3C23" w14:textId="77777777" w:rsidR="00312442" w:rsidRDefault="001F7731">
            <w:pPr>
              <w:widowControl w:val="0"/>
              <w:tabs>
                <w:tab w:val="left" w:pos="-720"/>
              </w:tabs>
              <w:suppressAutoHyphens/>
              <w:spacing w:line="240" w:lineRule="auto"/>
              <w:rPr>
                <w:lang w:val="es-ES"/>
              </w:rPr>
            </w:pPr>
            <w:r>
              <w:rPr>
                <w:lang w:val="es-ES"/>
              </w:rPr>
              <w:t>Sun Pharma Laboratorios S.L.</w:t>
            </w:r>
          </w:p>
          <w:p w14:paraId="1422CBAE" w14:textId="77777777" w:rsidR="00D83733" w:rsidRPr="00933770" w:rsidRDefault="00D83733">
            <w:pPr>
              <w:widowControl w:val="0"/>
              <w:tabs>
                <w:tab w:val="left" w:pos="-720"/>
              </w:tabs>
              <w:suppressAutoHyphens/>
              <w:spacing w:line="240" w:lineRule="auto"/>
              <w:rPr>
                <w:szCs w:val="22"/>
                <w:lang w:val="es-ES"/>
              </w:rPr>
            </w:pPr>
            <w:r w:rsidRPr="00933770">
              <w:rPr>
                <w:szCs w:val="22"/>
                <w:lang w:val="es-ES"/>
              </w:rPr>
              <w:t xml:space="preserve">Tel: </w:t>
            </w:r>
            <w:r w:rsidRPr="00933770">
              <w:rPr>
                <w:lang w:val="es-ES" w:bidi="ml-IN"/>
              </w:rPr>
              <w:t>+34 93 342 78 90</w:t>
            </w:r>
          </w:p>
        </w:tc>
        <w:tc>
          <w:tcPr>
            <w:tcW w:w="4678" w:type="dxa"/>
          </w:tcPr>
          <w:p w14:paraId="15EC9832" w14:textId="77777777" w:rsidR="00D83733" w:rsidRPr="00933770" w:rsidRDefault="00D83733">
            <w:pPr>
              <w:widowControl w:val="0"/>
              <w:tabs>
                <w:tab w:val="left" w:pos="-720"/>
                <w:tab w:val="left" w:pos="4536"/>
              </w:tabs>
              <w:suppressAutoHyphens/>
              <w:spacing w:line="240" w:lineRule="auto"/>
              <w:outlineLvl w:val="6"/>
              <w:rPr>
                <w:b/>
                <w:bCs/>
                <w:iCs/>
                <w:szCs w:val="22"/>
                <w:lang w:val="pl-PL"/>
              </w:rPr>
            </w:pPr>
            <w:r w:rsidRPr="00933770">
              <w:rPr>
                <w:b/>
                <w:bCs/>
                <w:iCs/>
                <w:szCs w:val="22"/>
                <w:lang w:val="pl-PL"/>
              </w:rPr>
              <w:t>Polska</w:t>
            </w:r>
          </w:p>
          <w:p w14:paraId="309782AB" w14:textId="77777777" w:rsidR="00D83733" w:rsidRPr="00933770" w:rsidRDefault="00D83733">
            <w:pPr>
              <w:keepNext/>
              <w:keepLines/>
              <w:widowControl w:val="0"/>
              <w:spacing w:line="240" w:lineRule="auto"/>
              <w:rPr>
                <w:szCs w:val="22"/>
                <w:lang w:val="fr-BE"/>
              </w:rPr>
            </w:pPr>
            <w:r w:rsidRPr="00933770">
              <w:rPr>
                <w:szCs w:val="22"/>
                <w:lang w:val="fr-BE"/>
              </w:rPr>
              <w:t>Ranbaxy (Poland)</w:t>
            </w:r>
          </w:p>
          <w:p w14:paraId="3F7C9F0E" w14:textId="77777777" w:rsidR="00D83733" w:rsidRPr="00933770" w:rsidRDefault="00D83733">
            <w:pPr>
              <w:widowControl w:val="0"/>
              <w:spacing w:line="240" w:lineRule="auto"/>
              <w:rPr>
                <w:szCs w:val="22"/>
                <w:lang w:val="pl-PL"/>
              </w:rPr>
            </w:pPr>
            <w:r w:rsidRPr="00933770">
              <w:rPr>
                <w:szCs w:val="22"/>
                <w:lang w:val="pl-PL"/>
              </w:rPr>
              <w:t>Tel.: +48 22 642 07 75</w:t>
            </w:r>
          </w:p>
          <w:p w14:paraId="2AEEBA1F" w14:textId="77777777" w:rsidR="00D83733" w:rsidRPr="00933770" w:rsidRDefault="00D83733">
            <w:pPr>
              <w:widowControl w:val="0"/>
              <w:spacing w:line="240" w:lineRule="auto"/>
              <w:rPr>
                <w:szCs w:val="22"/>
                <w:lang w:val="pl-PL"/>
              </w:rPr>
            </w:pPr>
          </w:p>
        </w:tc>
      </w:tr>
      <w:tr w:rsidR="00D83733" w:rsidRPr="00933770" w14:paraId="47567364" w14:textId="77777777" w:rsidTr="00D83733">
        <w:tc>
          <w:tcPr>
            <w:tcW w:w="4678" w:type="dxa"/>
            <w:hideMark/>
          </w:tcPr>
          <w:p w14:paraId="43CB86D5" w14:textId="77777777" w:rsidR="00D83733" w:rsidRDefault="00D83733">
            <w:pPr>
              <w:widowControl w:val="0"/>
              <w:spacing w:line="240" w:lineRule="auto"/>
              <w:rPr>
                <w:lang w:val="fr-FR"/>
              </w:rPr>
            </w:pPr>
            <w:r w:rsidRPr="00933770">
              <w:rPr>
                <w:b/>
                <w:szCs w:val="22"/>
                <w:lang w:val="fr-FR"/>
              </w:rPr>
              <w:t>France</w:t>
            </w:r>
          </w:p>
          <w:p w14:paraId="72007C95" w14:textId="77777777" w:rsidR="00661A04" w:rsidRDefault="0013264B" w:rsidP="00661A04">
            <w:pPr>
              <w:tabs>
                <w:tab w:val="clear" w:pos="567"/>
              </w:tabs>
              <w:autoSpaceDE w:val="0"/>
              <w:autoSpaceDN w:val="0"/>
              <w:adjustRightInd w:val="0"/>
              <w:spacing w:line="240" w:lineRule="auto"/>
              <w:rPr>
                <w:rFonts w:eastAsia="SimSun"/>
                <w:color w:val="000000"/>
                <w:szCs w:val="22"/>
                <w:lang w:eastAsia="en-GB"/>
              </w:rPr>
            </w:pPr>
            <w:r>
              <w:rPr>
                <w:rFonts w:eastAsia="SimSun"/>
                <w:color w:val="000000"/>
                <w:szCs w:val="22"/>
                <w:lang w:eastAsia="en-GB"/>
              </w:rPr>
              <w:t>Sun Pharma France</w:t>
            </w:r>
          </w:p>
          <w:p w14:paraId="17B84CDA" w14:textId="77777777" w:rsidR="00661A04" w:rsidRPr="00933770" w:rsidRDefault="00661A04" w:rsidP="00661A04">
            <w:pPr>
              <w:widowControl w:val="0"/>
              <w:spacing w:line="240" w:lineRule="auto"/>
              <w:rPr>
                <w:b/>
                <w:szCs w:val="22"/>
                <w:lang w:val="pl-PL"/>
              </w:rPr>
            </w:pPr>
            <w:r>
              <w:rPr>
                <w:rFonts w:eastAsia="SimSun"/>
                <w:color w:val="000000"/>
                <w:szCs w:val="22"/>
                <w:lang w:eastAsia="en-GB"/>
              </w:rPr>
              <w:t>Tél:+33 1 41 44 44 50</w:t>
            </w:r>
          </w:p>
        </w:tc>
        <w:tc>
          <w:tcPr>
            <w:tcW w:w="4678" w:type="dxa"/>
          </w:tcPr>
          <w:p w14:paraId="14691041" w14:textId="77777777" w:rsidR="00D83733" w:rsidRPr="00933770" w:rsidRDefault="00D83733">
            <w:pPr>
              <w:widowControl w:val="0"/>
              <w:spacing w:line="240" w:lineRule="auto"/>
              <w:rPr>
                <w:b/>
                <w:szCs w:val="22"/>
                <w:lang w:val="pt-PT"/>
              </w:rPr>
            </w:pPr>
            <w:r w:rsidRPr="00933770">
              <w:rPr>
                <w:b/>
                <w:szCs w:val="22"/>
                <w:lang w:val="pt-PT"/>
              </w:rPr>
              <w:t>Portugal</w:t>
            </w:r>
          </w:p>
          <w:p w14:paraId="1DA144EA"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4EDD7A6E" w14:textId="77777777" w:rsidR="00D83733" w:rsidRPr="00933770" w:rsidRDefault="00D83733">
            <w:pPr>
              <w:widowControl w:val="0"/>
              <w:tabs>
                <w:tab w:val="left" w:pos="-720"/>
              </w:tabs>
              <w:suppressAutoHyphens/>
              <w:spacing w:line="240" w:lineRule="auto"/>
              <w:rPr>
                <w:szCs w:val="22"/>
                <w:lang w:val="fr-BE"/>
              </w:rPr>
            </w:pPr>
            <w:r w:rsidRPr="00933770">
              <w:rPr>
                <w:szCs w:val="22"/>
                <w:lang w:val="pt-PT"/>
              </w:rPr>
              <w:t xml:space="preserve">Tel: </w:t>
            </w:r>
            <w:r w:rsidRPr="00933770">
              <w:rPr>
                <w:szCs w:val="22"/>
                <w:lang w:val="fr-BE"/>
              </w:rPr>
              <w:t>+31 23 568 55 01</w:t>
            </w:r>
          </w:p>
          <w:p w14:paraId="21AEBB5C" w14:textId="77777777" w:rsidR="00D83733" w:rsidRPr="00933770" w:rsidRDefault="00D83733">
            <w:pPr>
              <w:widowControl w:val="0"/>
              <w:tabs>
                <w:tab w:val="left" w:pos="-720"/>
              </w:tabs>
              <w:suppressAutoHyphens/>
              <w:spacing w:line="240" w:lineRule="auto"/>
              <w:rPr>
                <w:szCs w:val="22"/>
                <w:lang w:val="de-CH"/>
              </w:rPr>
            </w:pPr>
          </w:p>
        </w:tc>
      </w:tr>
      <w:tr w:rsidR="00D83733" w:rsidRPr="00933770" w14:paraId="17AE73DC" w14:textId="77777777" w:rsidTr="00D83733">
        <w:tc>
          <w:tcPr>
            <w:tcW w:w="4678" w:type="dxa"/>
            <w:hideMark/>
          </w:tcPr>
          <w:p w14:paraId="5A959B4B" w14:textId="77777777" w:rsidR="00D83733" w:rsidRPr="00933770" w:rsidRDefault="00D83733">
            <w:pPr>
              <w:widowControl w:val="0"/>
              <w:spacing w:line="240" w:lineRule="auto"/>
              <w:rPr>
                <w:rFonts w:eastAsia="PMingLiU"/>
                <w:b/>
                <w:lang w:val="fr-FR"/>
              </w:rPr>
            </w:pPr>
            <w:r w:rsidRPr="00933770">
              <w:rPr>
                <w:rFonts w:eastAsia="PMingLiU"/>
                <w:b/>
                <w:lang w:val="fr-FR"/>
              </w:rPr>
              <w:t>Hrvatska</w:t>
            </w:r>
          </w:p>
          <w:p w14:paraId="38736F87"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3F8A5B5F" w14:textId="77777777" w:rsidR="00D83733" w:rsidRPr="00933770" w:rsidRDefault="00D83733">
            <w:pPr>
              <w:widowControl w:val="0"/>
              <w:tabs>
                <w:tab w:val="left" w:pos="-720"/>
                <w:tab w:val="left" w:pos="4536"/>
              </w:tabs>
              <w:suppressAutoHyphens/>
              <w:spacing w:line="240" w:lineRule="auto"/>
              <w:rPr>
                <w:b/>
                <w:szCs w:val="22"/>
                <w:lang w:val="fr-FR"/>
              </w:rPr>
            </w:pPr>
            <w:r w:rsidRPr="00933770">
              <w:t xml:space="preserve">Tel.: </w:t>
            </w:r>
            <w:r w:rsidRPr="00933770">
              <w:rPr>
                <w:szCs w:val="22"/>
                <w:lang w:val="fr-BE"/>
              </w:rPr>
              <w:t>+31 23 568 55 01</w:t>
            </w:r>
          </w:p>
        </w:tc>
        <w:tc>
          <w:tcPr>
            <w:tcW w:w="4678" w:type="dxa"/>
          </w:tcPr>
          <w:p w14:paraId="39E0105F" w14:textId="77777777" w:rsidR="00D83733" w:rsidRPr="00933770" w:rsidRDefault="00D83733">
            <w:pPr>
              <w:widowControl w:val="0"/>
              <w:autoSpaceDE w:val="0"/>
              <w:autoSpaceDN w:val="0"/>
              <w:adjustRightInd w:val="0"/>
              <w:spacing w:line="240" w:lineRule="auto"/>
              <w:rPr>
                <w:b/>
                <w:bCs/>
                <w:szCs w:val="22"/>
                <w:lang w:val="it-IT"/>
              </w:rPr>
            </w:pPr>
            <w:r w:rsidRPr="00933770">
              <w:rPr>
                <w:b/>
                <w:bCs/>
                <w:szCs w:val="22"/>
                <w:lang w:val="it-IT"/>
              </w:rPr>
              <w:t>România</w:t>
            </w:r>
          </w:p>
          <w:p w14:paraId="63E0E394" w14:textId="77777777" w:rsidR="00D83733" w:rsidRPr="00933770" w:rsidRDefault="00D83733">
            <w:pPr>
              <w:widowControl w:val="0"/>
              <w:autoSpaceDE w:val="0"/>
              <w:autoSpaceDN w:val="0"/>
              <w:adjustRightInd w:val="0"/>
              <w:spacing w:line="240" w:lineRule="auto"/>
              <w:rPr>
                <w:szCs w:val="22"/>
                <w:lang w:val="it-IT"/>
              </w:rPr>
            </w:pPr>
            <w:r w:rsidRPr="00933770">
              <w:rPr>
                <w:szCs w:val="22"/>
                <w:lang w:val="it-IT"/>
              </w:rPr>
              <w:t>Terapia S.A.</w:t>
            </w:r>
          </w:p>
          <w:p w14:paraId="45878127" w14:textId="77777777" w:rsidR="00D83733" w:rsidRPr="00933770" w:rsidRDefault="00D83733">
            <w:pPr>
              <w:widowControl w:val="0"/>
              <w:tabs>
                <w:tab w:val="left" w:pos="-720"/>
              </w:tabs>
              <w:suppressAutoHyphens/>
              <w:spacing w:line="240" w:lineRule="auto"/>
              <w:rPr>
                <w:szCs w:val="22"/>
                <w:lang w:val="it-IT"/>
              </w:rPr>
            </w:pPr>
            <w:r w:rsidRPr="00933770">
              <w:rPr>
                <w:szCs w:val="22"/>
                <w:lang w:val="it-IT"/>
              </w:rPr>
              <w:t>Tel:+40 264 50 15 00</w:t>
            </w:r>
          </w:p>
          <w:p w14:paraId="7A728D95" w14:textId="77777777" w:rsidR="00D83733" w:rsidRPr="00933770" w:rsidRDefault="00D83733">
            <w:pPr>
              <w:widowControl w:val="0"/>
              <w:tabs>
                <w:tab w:val="left" w:pos="-720"/>
              </w:tabs>
              <w:suppressAutoHyphens/>
              <w:spacing w:line="240" w:lineRule="auto"/>
              <w:rPr>
                <w:szCs w:val="22"/>
                <w:lang w:val="it-IT"/>
              </w:rPr>
            </w:pPr>
          </w:p>
        </w:tc>
      </w:tr>
      <w:tr w:rsidR="00D83733" w:rsidRPr="00933770" w14:paraId="7DF08FC7" w14:textId="77777777" w:rsidTr="00D83733">
        <w:tc>
          <w:tcPr>
            <w:tcW w:w="4678" w:type="dxa"/>
            <w:hideMark/>
          </w:tcPr>
          <w:p w14:paraId="1A9F7399" w14:textId="77777777" w:rsidR="00D83733" w:rsidRPr="00933770" w:rsidRDefault="00D83733">
            <w:pPr>
              <w:widowControl w:val="0"/>
              <w:spacing w:line="240" w:lineRule="auto"/>
              <w:rPr>
                <w:b/>
                <w:szCs w:val="22"/>
              </w:rPr>
            </w:pPr>
            <w:r w:rsidRPr="00933770">
              <w:rPr>
                <w:b/>
                <w:szCs w:val="22"/>
              </w:rPr>
              <w:t>Ireland</w:t>
            </w:r>
          </w:p>
          <w:p w14:paraId="722282A8"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30FB4B36" w14:textId="77777777" w:rsidR="00D83733" w:rsidRPr="00933770" w:rsidRDefault="00D83733">
            <w:pPr>
              <w:widowControl w:val="0"/>
              <w:spacing w:line="240" w:lineRule="auto"/>
              <w:rPr>
                <w:b/>
                <w:szCs w:val="22"/>
              </w:rPr>
            </w:pPr>
            <w:r w:rsidRPr="00933770">
              <w:rPr>
                <w:szCs w:val="22"/>
              </w:rPr>
              <w:t xml:space="preserve">Tel: </w:t>
            </w:r>
            <w:r w:rsidRPr="00933770">
              <w:rPr>
                <w:szCs w:val="22"/>
                <w:lang w:val="fr-BE"/>
              </w:rPr>
              <w:t>+31 23 568 55 01</w:t>
            </w:r>
          </w:p>
        </w:tc>
        <w:tc>
          <w:tcPr>
            <w:tcW w:w="4678" w:type="dxa"/>
          </w:tcPr>
          <w:p w14:paraId="33812AEA" w14:textId="77777777" w:rsidR="00D83733" w:rsidRPr="00933770" w:rsidRDefault="00D83733">
            <w:pPr>
              <w:widowControl w:val="0"/>
              <w:spacing w:line="240" w:lineRule="auto"/>
              <w:rPr>
                <w:b/>
                <w:szCs w:val="22"/>
                <w:lang w:val="sl-SI"/>
              </w:rPr>
            </w:pPr>
            <w:r w:rsidRPr="00933770">
              <w:rPr>
                <w:b/>
                <w:szCs w:val="22"/>
                <w:lang w:val="sl-SI"/>
              </w:rPr>
              <w:t>Slovenija</w:t>
            </w:r>
          </w:p>
          <w:p w14:paraId="7D5813BE"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36FA5DD4" w14:textId="77777777" w:rsidR="00D83733" w:rsidRPr="00933770" w:rsidRDefault="00D83733">
            <w:pPr>
              <w:widowControl w:val="0"/>
              <w:spacing w:line="240" w:lineRule="auto"/>
              <w:rPr>
                <w:szCs w:val="22"/>
                <w:lang w:val="fr-BE"/>
              </w:rPr>
            </w:pPr>
            <w:r w:rsidRPr="00933770">
              <w:rPr>
                <w:szCs w:val="22"/>
                <w:lang w:val="sl-SI"/>
              </w:rPr>
              <w:t xml:space="preserve">Tel: </w:t>
            </w:r>
            <w:r w:rsidRPr="00933770">
              <w:rPr>
                <w:szCs w:val="22"/>
                <w:lang w:val="fr-BE"/>
              </w:rPr>
              <w:t>+31 23 568 55 01</w:t>
            </w:r>
          </w:p>
          <w:p w14:paraId="3DEE66F5" w14:textId="77777777" w:rsidR="00D83733" w:rsidRPr="00933770" w:rsidRDefault="00D83733">
            <w:pPr>
              <w:widowControl w:val="0"/>
              <w:spacing w:line="240" w:lineRule="auto"/>
              <w:rPr>
                <w:szCs w:val="22"/>
                <w:lang w:val="sl-SI"/>
              </w:rPr>
            </w:pPr>
          </w:p>
        </w:tc>
      </w:tr>
      <w:tr w:rsidR="00D83733" w:rsidRPr="00933770" w14:paraId="5B97E39B" w14:textId="77777777" w:rsidTr="00D83733">
        <w:tc>
          <w:tcPr>
            <w:tcW w:w="4678" w:type="dxa"/>
            <w:hideMark/>
          </w:tcPr>
          <w:p w14:paraId="10C8D023" w14:textId="77777777" w:rsidR="00D83733" w:rsidRPr="00933770" w:rsidRDefault="00D83733">
            <w:pPr>
              <w:widowControl w:val="0"/>
              <w:spacing w:line="240" w:lineRule="auto"/>
              <w:rPr>
                <w:b/>
                <w:szCs w:val="22"/>
                <w:lang w:val="is-IS"/>
              </w:rPr>
            </w:pPr>
            <w:r w:rsidRPr="00933770">
              <w:rPr>
                <w:b/>
                <w:szCs w:val="22"/>
                <w:lang w:val="is-IS"/>
              </w:rPr>
              <w:t>Ísland</w:t>
            </w:r>
          </w:p>
          <w:p w14:paraId="02E59886"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3D18FCEF" w14:textId="77777777" w:rsidR="00D83733" w:rsidRPr="00933770" w:rsidRDefault="00D83733">
            <w:pPr>
              <w:widowControl w:val="0"/>
              <w:spacing w:line="240" w:lineRule="auto"/>
              <w:rPr>
                <w:szCs w:val="22"/>
              </w:rPr>
            </w:pPr>
            <w:r w:rsidRPr="00933770">
              <w:rPr>
                <w:noProof/>
                <w:szCs w:val="22"/>
              </w:rPr>
              <w:t>Sími</w:t>
            </w:r>
            <w:r w:rsidRPr="00933770">
              <w:rPr>
                <w:szCs w:val="22"/>
                <w:lang w:val="is-IS"/>
              </w:rPr>
              <w:t xml:space="preserve">: </w:t>
            </w:r>
            <w:r w:rsidRPr="00933770">
              <w:rPr>
                <w:szCs w:val="22"/>
                <w:lang w:val="fr-BE"/>
              </w:rPr>
              <w:t>+31 23 568 55 01</w:t>
            </w:r>
          </w:p>
        </w:tc>
        <w:tc>
          <w:tcPr>
            <w:tcW w:w="4678" w:type="dxa"/>
          </w:tcPr>
          <w:p w14:paraId="02AC35C5" w14:textId="77777777" w:rsidR="00D83733" w:rsidRPr="00933770" w:rsidRDefault="00D83733">
            <w:pPr>
              <w:widowControl w:val="0"/>
              <w:tabs>
                <w:tab w:val="left" w:pos="-720"/>
              </w:tabs>
              <w:suppressAutoHyphens/>
              <w:spacing w:line="240" w:lineRule="auto"/>
              <w:rPr>
                <w:b/>
                <w:szCs w:val="22"/>
                <w:lang w:val="sk-SK"/>
              </w:rPr>
            </w:pPr>
            <w:r w:rsidRPr="00933770">
              <w:rPr>
                <w:b/>
                <w:szCs w:val="22"/>
                <w:lang w:val="sk-SK"/>
              </w:rPr>
              <w:t>Slovenská republika</w:t>
            </w:r>
          </w:p>
          <w:p w14:paraId="239781FD"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06627BF7" w14:textId="77777777" w:rsidR="00D83733" w:rsidRPr="00933770" w:rsidRDefault="00D83733">
            <w:pPr>
              <w:widowControl w:val="0"/>
              <w:spacing w:line="240" w:lineRule="auto"/>
              <w:rPr>
                <w:szCs w:val="22"/>
                <w:lang w:val="sk-SK"/>
              </w:rPr>
            </w:pPr>
            <w:r w:rsidRPr="00933770">
              <w:rPr>
                <w:szCs w:val="22"/>
                <w:lang w:val="sk-SK"/>
              </w:rPr>
              <w:t xml:space="preserve">Tel: </w:t>
            </w:r>
            <w:r w:rsidRPr="00933770">
              <w:rPr>
                <w:szCs w:val="22"/>
                <w:lang w:val="fr-BE"/>
              </w:rPr>
              <w:t>+31 23 568 55 01</w:t>
            </w:r>
          </w:p>
          <w:p w14:paraId="0B3A6DED" w14:textId="77777777" w:rsidR="00D83733" w:rsidRPr="00933770" w:rsidRDefault="00D83733">
            <w:pPr>
              <w:widowControl w:val="0"/>
              <w:tabs>
                <w:tab w:val="left" w:pos="-720"/>
              </w:tabs>
              <w:suppressAutoHyphens/>
              <w:spacing w:line="240" w:lineRule="auto"/>
              <w:rPr>
                <w:szCs w:val="22"/>
                <w:lang w:val="sk-SK"/>
              </w:rPr>
            </w:pPr>
          </w:p>
        </w:tc>
      </w:tr>
      <w:tr w:rsidR="00D83733" w:rsidRPr="00933770" w14:paraId="652E47EE" w14:textId="77777777" w:rsidTr="00D83733">
        <w:tc>
          <w:tcPr>
            <w:tcW w:w="4678" w:type="dxa"/>
            <w:hideMark/>
          </w:tcPr>
          <w:p w14:paraId="6D038839" w14:textId="77777777" w:rsidR="00D83733" w:rsidRPr="00933770" w:rsidRDefault="00D83733">
            <w:pPr>
              <w:widowControl w:val="0"/>
              <w:spacing w:line="240" w:lineRule="auto"/>
              <w:rPr>
                <w:b/>
                <w:szCs w:val="22"/>
                <w:lang w:val="it-IT"/>
              </w:rPr>
            </w:pPr>
            <w:r w:rsidRPr="00933770">
              <w:rPr>
                <w:b/>
                <w:szCs w:val="22"/>
                <w:lang w:val="it-IT"/>
              </w:rPr>
              <w:t>Italia</w:t>
            </w:r>
          </w:p>
          <w:p w14:paraId="3B8DE785" w14:textId="77777777" w:rsidR="00962328" w:rsidRDefault="00D05BEB">
            <w:pPr>
              <w:widowControl w:val="0"/>
              <w:spacing w:line="240" w:lineRule="auto"/>
              <w:rPr>
                <w:lang w:val="es-ES"/>
              </w:rPr>
            </w:pPr>
            <w:r>
              <w:rPr>
                <w:lang w:val="es-ES"/>
              </w:rPr>
              <w:t>Sun Pharma Italia S.r.l.</w:t>
            </w:r>
          </w:p>
          <w:p w14:paraId="4DF7BA0C" w14:textId="77777777" w:rsidR="00D83733" w:rsidRPr="00933770" w:rsidRDefault="00D83733">
            <w:pPr>
              <w:widowControl w:val="0"/>
              <w:spacing w:line="240" w:lineRule="auto"/>
              <w:rPr>
                <w:b/>
                <w:szCs w:val="22"/>
                <w:lang w:val="pt-PT"/>
              </w:rPr>
            </w:pPr>
            <w:r w:rsidRPr="00933770">
              <w:rPr>
                <w:szCs w:val="22"/>
                <w:lang w:val="es-ES"/>
              </w:rPr>
              <w:t>Tel:</w:t>
            </w:r>
            <w:r w:rsidRPr="00933770">
              <w:rPr>
                <w:lang w:val="es-ES"/>
              </w:rPr>
              <w:t xml:space="preserve"> +39 02 33 49 07 93</w:t>
            </w:r>
          </w:p>
        </w:tc>
        <w:tc>
          <w:tcPr>
            <w:tcW w:w="4678" w:type="dxa"/>
          </w:tcPr>
          <w:p w14:paraId="33A94B4E" w14:textId="77777777" w:rsidR="00D83733" w:rsidRPr="00933770" w:rsidRDefault="00D83733">
            <w:pPr>
              <w:widowControl w:val="0"/>
              <w:tabs>
                <w:tab w:val="left" w:pos="-720"/>
                <w:tab w:val="left" w:pos="4536"/>
              </w:tabs>
              <w:suppressAutoHyphens/>
              <w:spacing w:line="240" w:lineRule="auto"/>
              <w:rPr>
                <w:b/>
                <w:szCs w:val="22"/>
                <w:lang w:val="fi-FI"/>
              </w:rPr>
            </w:pPr>
            <w:r w:rsidRPr="00933770">
              <w:rPr>
                <w:b/>
                <w:szCs w:val="22"/>
                <w:lang w:val="fi-FI"/>
              </w:rPr>
              <w:t>Suomi/Finland</w:t>
            </w:r>
          </w:p>
          <w:p w14:paraId="00BACD3A"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195FCE0A" w14:textId="77777777" w:rsidR="00D83733" w:rsidRPr="00933770" w:rsidRDefault="00D83733">
            <w:pPr>
              <w:widowControl w:val="0"/>
              <w:spacing w:line="240" w:lineRule="auto"/>
              <w:rPr>
                <w:szCs w:val="22"/>
                <w:lang w:val="fi-FI"/>
              </w:rPr>
            </w:pPr>
            <w:r w:rsidRPr="00933770">
              <w:rPr>
                <w:szCs w:val="22"/>
                <w:lang w:val="fi-FI"/>
              </w:rPr>
              <w:t xml:space="preserve">Puh/Tel: </w:t>
            </w:r>
            <w:r w:rsidRPr="00933770">
              <w:rPr>
                <w:szCs w:val="22"/>
                <w:lang w:val="fr-BE"/>
              </w:rPr>
              <w:t>+31 23 568 55 01</w:t>
            </w:r>
          </w:p>
          <w:p w14:paraId="0B70104E" w14:textId="77777777" w:rsidR="00D83733" w:rsidRPr="00933770" w:rsidRDefault="00D83733">
            <w:pPr>
              <w:widowControl w:val="0"/>
              <w:tabs>
                <w:tab w:val="left" w:pos="-720"/>
              </w:tabs>
              <w:suppressAutoHyphens/>
              <w:spacing w:line="240" w:lineRule="auto"/>
              <w:rPr>
                <w:szCs w:val="22"/>
                <w:lang w:val="sv-SE"/>
              </w:rPr>
            </w:pPr>
          </w:p>
        </w:tc>
      </w:tr>
      <w:tr w:rsidR="00D83733" w:rsidRPr="00933770" w14:paraId="0A1A3F09" w14:textId="77777777" w:rsidTr="00D83733">
        <w:tc>
          <w:tcPr>
            <w:tcW w:w="4678" w:type="dxa"/>
            <w:hideMark/>
          </w:tcPr>
          <w:p w14:paraId="3B8A5183" w14:textId="77777777" w:rsidR="00D83733" w:rsidRPr="00933770" w:rsidRDefault="00D83733">
            <w:pPr>
              <w:keepNext/>
              <w:widowControl w:val="0"/>
              <w:spacing w:line="240" w:lineRule="auto"/>
              <w:rPr>
                <w:b/>
                <w:szCs w:val="22"/>
                <w:lang w:val="el-GR"/>
              </w:rPr>
            </w:pPr>
            <w:r w:rsidRPr="00933770">
              <w:rPr>
                <w:b/>
                <w:szCs w:val="22"/>
                <w:lang w:val="el-GR"/>
              </w:rPr>
              <w:t>Κύπρος</w:t>
            </w:r>
          </w:p>
          <w:p w14:paraId="4465DADE" w14:textId="77777777" w:rsidR="00D83733" w:rsidRPr="00933770" w:rsidRDefault="00D83733" w:rsidP="00D83733">
            <w:pPr>
              <w:keepNext/>
              <w:keepLines/>
              <w:widowControl w:val="0"/>
              <w:spacing w:line="240" w:lineRule="auto"/>
              <w:rPr>
                <w:szCs w:val="22"/>
                <w:lang w:val="fr-BE"/>
              </w:rPr>
            </w:pPr>
            <w:r w:rsidRPr="00933770">
              <w:rPr>
                <w:noProof/>
                <w:szCs w:val="22"/>
              </w:rPr>
              <w:t>Sun Pharmaceutical Industries Europe B.V.</w:t>
            </w:r>
          </w:p>
          <w:p w14:paraId="128A4D0B" w14:textId="77777777" w:rsidR="00D83733" w:rsidRPr="00933770" w:rsidRDefault="00D83733">
            <w:pPr>
              <w:keepNext/>
              <w:widowControl w:val="0"/>
              <w:spacing w:line="240" w:lineRule="auto"/>
              <w:rPr>
                <w:b/>
                <w:szCs w:val="22"/>
                <w:lang w:val="el-GR"/>
              </w:rPr>
            </w:pPr>
            <w:r w:rsidRPr="00933770">
              <w:rPr>
                <w:szCs w:val="22"/>
                <w:lang w:val="el-GR"/>
              </w:rPr>
              <w:t>Τηλ:</w:t>
            </w:r>
            <w:r w:rsidRPr="00933770">
              <w:rPr>
                <w:szCs w:val="22"/>
                <w:lang w:val="en-US"/>
              </w:rPr>
              <w:t xml:space="preserve"> </w:t>
            </w:r>
            <w:r w:rsidRPr="00933770">
              <w:rPr>
                <w:szCs w:val="22"/>
                <w:lang w:val="fr-BE"/>
              </w:rPr>
              <w:t>+31 23 568 55 01</w:t>
            </w:r>
          </w:p>
        </w:tc>
        <w:tc>
          <w:tcPr>
            <w:tcW w:w="4678" w:type="dxa"/>
          </w:tcPr>
          <w:p w14:paraId="5EBA6308" w14:textId="77777777" w:rsidR="00D83733" w:rsidRPr="00933770" w:rsidRDefault="00D83733">
            <w:pPr>
              <w:keepNext/>
              <w:widowControl w:val="0"/>
              <w:tabs>
                <w:tab w:val="left" w:pos="-720"/>
                <w:tab w:val="left" w:pos="4536"/>
              </w:tabs>
              <w:suppressAutoHyphens/>
              <w:spacing w:line="240" w:lineRule="auto"/>
              <w:rPr>
                <w:b/>
                <w:szCs w:val="22"/>
                <w:lang w:val="sv-SE"/>
              </w:rPr>
            </w:pPr>
            <w:r w:rsidRPr="00933770">
              <w:rPr>
                <w:b/>
                <w:szCs w:val="22"/>
                <w:lang w:val="sv-SE"/>
              </w:rPr>
              <w:t>Sverige</w:t>
            </w:r>
          </w:p>
          <w:p w14:paraId="2F76010D" w14:textId="77777777" w:rsidR="00D83733" w:rsidRPr="00933770" w:rsidRDefault="00D83733" w:rsidP="00D83733">
            <w:pPr>
              <w:keepNext/>
              <w:keepLines/>
              <w:widowControl w:val="0"/>
              <w:spacing w:line="240" w:lineRule="auto"/>
              <w:rPr>
                <w:szCs w:val="22"/>
                <w:lang w:val="fr-BE"/>
              </w:rPr>
            </w:pPr>
            <w:r w:rsidRPr="00933770">
              <w:rPr>
                <w:noProof/>
                <w:szCs w:val="22"/>
              </w:rPr>
              <w:t>Sun Pharmaceutical Industries Europe B.V.</w:t>
            </w:r>
          </w:p>
          <w:p w14:paraId="5D130CB6" w14:textId="77777777" w:rsidR="00D83733" w:rsidRPr="00933770" w:rsidRDefault="00D83733">
            <w:pPr>
              <w:keepNext/>
              <w:widowControl w:val="0"/>
              <w:spacing w:line="240" w:lineRule="auto"/>
              <w:rPr>
                <w:szCs w:val="22"/>
                <w:lang w:val="sv-SE"/>
              </w:rPr>
            </w:pPr>
            <w:r w:rsidRPr="00933770">
              <w:rPr>
                <w:szCs w:val="22"/>
                <w:lang w:val="sv-SE"/>
              </w:rPr>
              <w:t xml:space="preserve">Tel: </w:t>
            </w:r>
            <w:r w:rsidRPr="00933770">
              <w:rPr>
                <w:szCs w:val="22"/>
                <w:lang w:val="fr-BE"/>
              </w:rPr>
              <w:t>+31 23 568 55 01</w:t>
            </w:r>
          </w:p>
          <w:p w14:paraId="3EDB9CC6" w14:textId="77777777" w:rsidR="00D83733" w:rsidRPr="00933770" w:rsidRDefault="00D83733">
            <w:pPr>
              <w:keepNext/>
              <w:widowControl w:val="0"/>
              <w:tabs>
                <w:tab w:val="left" w:pos="-720"/>
                <w:tab w:val="left" w:pos="4536"/>
              </w:tabs>
              <w:suppressAutoHyphens/>
              <w:spacing w:line="240" w:lineRule="auto"/>
              <w:rPr>
                <w:szCs w:val="22"/>
                <w:lang w:val="sv-SE"/>
              </w:rPr>
            </w:pPr>
          </w:p>
        </w:tc>
      </w:tr>
      <w:tr w:rsidR="00D83733" w:rsidRPr="00933770" w14:paraId="18C89CF5" w14:textId="77777777" w:rsidTr="00D83733">
        <w:tc>
          <w:tcPr>
            <w:tcW w:w="4678" w:type="dxa"/>
            <w:hideMark/>
          </w:tcPr>
          <w:p w14:paraId="2BF0ED59" w14:textId="77777777" w:rsidR="00D83733" w:rsidRPr="00933770" w:rsidRDefault="00D83733">
            <w:pPr>
              <w:widowControl w:val="0"/>
              <w:spacing w:line="240" w:lineRule="auto"/>
              <w:rPr>
                <w:b/>
                <w:szCs w:val="22"/>
                <w:lang w:val="lv-LV"/>
              </w:rPr>
            </w:pPr>
            <w:r w:rsidRPr="00933770">
              <w:rPr>
                <w:b/>
                <w:szCs w:val="22"/>
                <w:lang w:val="lv-LV"/>
              </w:rPr>
              <w:t>Latvija</w:t>
            </w:r>
          </w:p>
          <w:p w14:paraId="54CE4832" w14:textId="77777777" w:rsidR="00D83733" w:rsidRPr="00933770" w:rsidRDefault="00D83733">
            <w:pPr>
              <w:keepNext/>
              <w:keepLines/>
              <w:widowControl w:val="0"/>
              <w:spacing w:line="240" w:lineRule="auto"/>
              <w:rPr>
                <w:szCs w:val="22"/>
                <w:lang w:val="fr-BE"/>
              </w:rPr>
            </w:pPr>
            <w:r w:rsidRPr="00933770">
              <w:rPr>
                <w:noProof/>
                <w:szCs w:val="22"/>
              </w:rPr>
              <w:t>Sun Pharmaceutical Industries Europe B.V.</w:t>
            </w:r>
          </w:p>
          <w:p w14:paraId="08B49057" w14:textId="77777777" w:rsidR="00D83733" w:rsidRPr="00933770" w:rsidRDefault="00D83733">
            <w:pPr>
              <w:widowControl w:val="0"/>
              <w:tabs>
                <w:tab w:val="left" w:pos="-720"/>
              </w:tabs>
              <w:suppressAutoHyphens/>
              <w:spacing w:line="240" w:lineRule="auto"/>
              <w:rPr>
                <w:szCs w:val="22"/>
                <w:lang w:val="fi-FI"/>
              </w:rPr>
            </w:pPr>
            <w:r w:rsidRPr="00933770">
              <w:rPr>
                <w:szCs w:val="22"/>
                <w:lang w:val="lv-LV"/>
              </w:rPr>
              <w:t xml:space="preserve">Tel: </w:t>
            </w:r>
            <w:r w:rsidRPr="00933770">
              <w:rPr>
                <w:szCs w:val="22"/>
                <w:lang w:val="fr-BE"/>
              </w:rPr>
              <w:t>+31 23 568 55 01</w:t>
            </w:r>
          </w:p>
        </w:tc>
        <w:tc>
          <w:tcPr>
            <w:tcW w:w="4678" w:type="dxa"/>
            <w:hideMark/>
          </w:tcPr>
          <w:p w14:paraId="6183CFD2" w14:textId="5327F625" w:rsidR="00D83733" w:rsidRPr="00933770" w:rsidRDefault="00D83733">
            <w:pPr>
              <w:widowControl w:val="0"/>
              <w:spacing w:line="240" w:lineRule="auto"/>
              <w:rPr>
                <w:szCs w:val="22"/>
                <w:lang w:val="en-US"/>
              </w:rPr>
            </w:pPr>
          </w:p>
        </w:tc>
      </w:tr>
    </w:tbl>
    <w:p w14:paraId="633A2B88" w14:textId="77777777" w:rsidR="00D83733" w:rsidRPr="00933770" w:rsidRDefault="00D83733" w:rsidP="00D83733">
      <w:pPr>
        <w:widowControl w:val="0"/>
        <w:numPr>
          <w:ilvl w:val="12"/>
          <w:numId w:val="0"/>
        </w:numPr>
        <w:tabs>
          <w:tab w:val="clear" w:pos="567"/>
          <w:tab w:val="left" w:pos="720"/>
        </w:tabs>
        <w:spacing w:line="240" w:lineRule="auto"/>
        <w:ind w:right="-2"/>
        <w:rPr>
          <w:noProof/>
          <w:szCs w:val="22"/>
        </w:rPr>
      </w:pPr>
    </w:p>
    <w:p w14:paraId="49A4FA04" w14:textId="77777777" w:rsidR="00E321BD" w:rsidRPr="00933770" w:rsidRDefault="00E321BD" w:rsidP="00E003F7">
      <w:pPr>
        <w:widowControl w:val="0"/>
        <w:tabs>
          <w:tab w:val="clear" w:pos="567"/>
        </w:tabs>
        <w:spacing w:line="240" w:lineRule="auto"/>
        <w:rPr>
          <w:szCs w:val="22"/>
        </w:rPr>
      </w:pPr>
    </w:p>
    <w:p w14:paraId="59183DB9" w14:textId="77777777" w:rsidR="00E321BD" w:rsidRPr="00933770" w:rsidRDefault="003C1D05" w:rsidP="00292581">
      <w:pPr>
        <w:widowControl w:val="0"/>
        <w:spacing w:line="240" w:lineRule="auto"/>
        <w:outlineLvl w:val="0"/>
        <w:rPr>
          <w:b/>
          <w:lang w:val="lt-LT"/>
        </w:rPr>
      </w:pPr>
      <w:r w:rsidRPr="00933770">
        <w:rPr>
          <w:b/>
          <w:lang w:val="lt-LT"/>
        </w:rPr>
        <w:t>Šis pakuotės lapelis paskutinį kartą peržiūrėtas</w:t>
      </w:r>
    </w:p>
    <w:p w14:paraId="1204CCFC" w14:textId="77777777" w:rsidR="00E321BD" w:rsidRPr="00933770" w:rsidRDefault="00E321BD" w:rsidP="00827C78">
      <w:pPr>
        <w:widowControl w:val="0"/>
        <w:numPr>
          <w:ilvl w:val="12"/>
          <w:numId w:val="0"/>
        </w:numPr>
        <w:tabs>
          <w:tab w:val="clear" w:pos="567"/>
        </w:tabs>
        <w:spacing w:line="240" w:lineRule="auto"/>
        <w:ind w:right="-2"/>
        <w:rPr>
          <w:szCs w:val="22"/>
          <w:lang w:val="lt-LT"/>
        </w:rPr>
      </w:pPr>
    </w:p>
    <w:p w14:paraId="5D388CCD" w14:textId="77777777" w:rsidR="00E321BD" w:rsidRPr="00933770" w:rsidRDefault="00E321BD" w:rsidP="00E003F7">
      <w:pPr>
        <w:widowControl w:val="0"/>
        <w:numPr>
          <w:ilvl w:val="12"/>
          <w:numId w:val="0"/>
        </w:numPr>
        <w:tabs>
          <w:tab w:val="clear" w:pos="567"/>
        </w:tabs>
        <w:spacing w:line="240" w:lineRule="auto"/>
        <w:ind w:right="-2"/>
        <w:rPr>
          <w:iCs/>
          <w:szCs w:val="22"/>
          <w:lang w:val="lt-LT"/>
        </w:rPr>
      </w:pPr>
    </w:p>
    <w:p w14:paraId="5D7E8996" w14:textId="77777777" w:rsidR="00E321BD" w:rsidRPr="00933770" w:rsidRDefault="003C1D05" w:rsidP="00292581">
      <w:pPr>
        <w:keepNext/>
        <w:widowControl w:val="0"/>
        <w:numPr>
          <w:ilvl w:val="12"/>
          <w:numId w:val="0"/>
        </w:numPr>
        <w:tabs>
          <w:tab w:val="clear" w:pos="567"/>
        </w:tabs>
        <w:spacing w:line="240" w:lineRule="auto"/>
        <w:outlineLvl w:val="0"/>
        <w:rPr>
          <w:b/>
          <w:lang w:val="lt-LT"/>
        </w:rPr>
      </w:pPr>
      <w:r w:rsidRPr="00933770">
        <w:rPr>
          <w:b/>
          <w:lang w:val="lt-LT"/>
        </w:rPr>
        <w:t>Kiti informacijos šaltiniai</w:t>
      </w:r>
    </w:p>
    <w:p w14:paraId="5A7115A9" w14:textId="482223FE" w:rsidR="00E321BD" w:rsidRPr="00933770" w:rsidRDefault="003C1D05" w:rsidP="00F50181">
      <w:pPr>
        <w:widowControl w:val="0"/>
        <w:numPr>
          <w:ilvl w:val="12"/>
          <w:numId w:val="0"/>
        </w:numPr>
        <w:tabs>
          <w:tab w:val="clear" w:pos="567"/>
        </w:tabs>
        <w:spacing w:line="240" w:lineRule="auto"/>
        <w:ind w:right="-2"/>
        <w:rPr>
          <w:lang w:val="lt-LT"/>
        </w:rPr>
      </w:pPr>
      <w:r w:rsidRPr="00933770">
        <w:rPr>
          <w:lang w:val="lt-LT"/>
        </w:rPr>
        <w:t>Išsami informacija apie šį vaistą pateikiama Europos vaistų agentūros tinklalapyje</w:t>
      </w:r>
      <w:r w:rsidRPr="00933770">
        <w:rPr>
          <w:i/>
          <w:lang w:val="lt-LT"/>
        </w:rPr>
        <w:t xml:space="preserve"> </w:t>
      </w:r>
      <w:r w:rsidR="00E321BD" w:rsidRPr="00933770">
        <w:rPr>
          <w:lang w:val="lt-LT"/>
        </w:rPr>
        <w:t>http</w:t>
      </w:r>
      <w:r w:rsidR="004D74DB">
        <w:rPr>
          <w:lang w:val="lt-LT"/>
        </w:rPr>
        <w:t>s</w:t>
      </w:r>
      <w:r w:rsidR="00E321BD" w:rsidRPr="00933770">
        <w:rPr>
          <w:lang w:val="lt-LT"/>
        </w:rPr>
        <w:t>://www.ema.europa.eu</w:t>
      </w:r>
    </w:p>
    <w:p w14:paraId="3F58C9E3" w14:textId="77777777" w:rsidR="00E321BD" w:rsidRPr="00933770" w:rsidRDefault="00E321BD" w:rsidP="00F50181">
      <w:pPr>
        <w:widowControl w:val="0"/>
        <w:numPr>
          <w:ilvl w:val="12"/>
          <w:numId w:val="0"/>
        </w:numPr>
        <w:tabs>
          <w:tab w:val="clear" w:pos="567"/>
        </w:tabs>
        <w:spacing w:line="240" w:lineRule="auto"/>
        <w:ind w:right="-2"/>
        <w:rPr>
          <w:szCs w:val="22"/>
          <w:lang w:val="lt-LT"/>
        </w:rPr>
      </w:pPr>
    </w:p>
    <w:p w14:paraId="4C45ECF8" w14:textId="77777777" w:rsidR="00E321BD" w:rsidRPr="00933770" w:rsidRDefault="00BC4077" w:rsidP="00F50181">
      <w:pPr>
        <w:pStyle w:val="Default"/>
        <w:keepNext/>
        <w:widowControl w:val="0"/>
        <w:rPr>
          <w:sz w:val="22"/>
          <w:szCs w:val="22"/>
          <w:lang w:val="lt-LT"/>
        </w:rPr>
      </w:pPr>
      <w:r w:rsidRPr="00933770">
        <w:rPr>
          <w:sz w:val="22"/>
          <w:szCs w:val="22"/>
          <w:lang w:val="lt-LT"/>
        </w:rPr>
        <w:t>Kaip</w:t>
      </w:r>
      <w:r w:rsidR="00E321BD" w:rsidRPr="00933770">
        <w:rPr>
          <w:sz w:val="22"/>
          <w:szCs w:val="22"/>
          <w:lang w:val="lt-LT"/>
        </w:rPr>
        <w:t xml:space="preserve"> Odomzo </w:t>
      </w:r>
      <w:r w:rsidRPr="00933770">
        <w:rPr>
          <w:sz w:val="22"/>
          <w:szCs w:val="22"/>
          <w:lang w:val="lt-LT"/>
        </w:rPr>
        <w:t>Nėštumo prevencijos programos dalį visi pacientai gaus</w:t>
      </w:r>
      <w:r w:rsidR="00E321BD" w:rsidRPr="00933770">
        <w:rPr>
          <w:sz w:val="22"/>
          <w:szCs w:val="22"/>
          <w:lang w:val="lt-LT"/>
        </w:rPr>
        <w:t>:</w:t>
      </w:r>
    </w:p>
    <w:p w14:paraId="31A0C853" w14:textId="77777777" w:rsidR="00E321BD" w:rsidRPr="00933770" w:rsidRDefault="00BC4077" w:rsidP="00F50181">
      <w:pPr>
        <w:keepNext/>
        <w:widowControl w:val="0"/>
        <w:numPr>
          <w:ilvl w:val="0"/>
          <w:numId w:val="34"/>
        </w:numPr>
        <w:tabs>
          <w:tab w:val="clear" w:pos="567"/>
        </w:tabs>
        <w:spacing w:line="240" w:lineRule="auto"/>
        <w:ind w:left="567" w:hanging="567"/>
        <w:rPr>
          <w:lang w:val="lt-LT"/>
        </w:rPr>
      </w:pPr>
      <w:r w:rsidRPr="00933770">
        <w:rPr>
          <w:lang w:val="lt-LT"/>
        </w:rPr>
        <w:t>Paciento brošiūrą;</w:t>
      </w:r>
    </w:p>
    <w:p w14:paraId="0031F704" w14:textId="77777777" w:rsidR="00E321BD" w:rsidRPr="00933770" w:rsidRDefault="00BC4077" w:rsidP="00F50181">
      <w:pPr>
        <w:keepNext/>
        <w:widowControl w:val="0"/>
        <w:numPr>
          <w:ilvl w:val="0"/>
          <w:numId w:val="34"/>
        </w:numPr>
        <w:tabs>
          <w:tab w:val="clear" w:pos="567"/>
        </w:tabs>
        <w:spacing w:line="240" w:lineRule="auto"/>
        <w:ind w:left="567" w:hanging="567"/>
        <w:rPr>
          <w:lang w:val="lt-LT"/>
        </w:rPr>
      </w:pPr>
      <w:r w:rsidRPr="00933770">
        <w:rPr>
          <w:lang w:val="lt-LT"/>
        </w:rPr>
        <w:t>Paciento atmintinę.</w:t>
      </w:r>
    </w:p>
    <w:p w14:paraId="17DE0649" w14:textId="77777777" w:rsidR="00E321BD" w:rsidRPr="00933770" w:rsidRDefault="00E321BD" w:rsidP="005E0D0A">
      <w:pPr>
        <w:pStyle w:val="Default"/>
        <w:keepNext/>
        <w:widowControl w:val="0"/>
        <w:rPr>
          <w:sz w:val="22"/>
          <w:szCs w:val="22"/>
          <w:lang w:val="lt-LT"/>
        </w:rPr>
      </w:pPr>
    </w:p>
    <w:p w14:paraId="3BA3C9FB" w14:textId="77777777" w:rsidR="00E321BD" w:rsidRPr="002627D0" w:rsidRDefault="00BC4077" w:rsidP="00292581">
      <w:pPr>
        <w:widowControl w:val="0"/>
        <w:numPr>
          <w:ilvl w:val="12"/>
          <w:numId w:val="0"/>
        </w:numPr>
        <w:spacing w:line="240" w:lineRule="auto"/>
        <w:outlineLvl w:val="0"/>
        <w:rPr>
          <w:lang w:val="lt-LT"/>
        </w:rPr>
      </w:pPr>
      <w:r w:rsidRPr="00933770">
        <w:rPr>
          <w:szCs w:val="22"/>
          <w:lang w:val="lt-LT"/>
        </w:rPr>
        <w:t>Daugiau informacijos p</w:t>
      </w:r>
      <w:r w:rsidR="001A70DC" w:rsidRPr="00933770">
        <w:rPr>
          <w:szCs w:val="22"/>
          <w:lang w:val="lt-LT"/>
        </w:rPr>
        <w:t>a</w:t>
      </w:r>
      <w:r w:rsidRPr="00933770">
        <w:rPr>
          <w:szCs w:val="22"/>
          <w:lang w:val="lt-LT"/>
        </w:rPr>
        <w:t>teikiama šiuose dokumentuose</w:t>
      </w:r>
      <w:r w:rsidR="00E321BD" w:rsidRPr="00933770">
        <w:rPr>
          <w:szCs w:val="22"/>
          <w:lang w:val="lt-LT"/>
        </w:rPr>
        <w:t>.</w:t>
      </w:r>
    </w:p>
    <w:p w14:paraId="15887184" w14:textId="77777777" w:rsidR="00812D16" w:rsidRPr="002627D0" w:rsidRDefault="00812D16" w:rsidP="00827C78">
      <w:pPr>
        <w:widowControl w:val="0"/>
        <w:numPr>
          <w:ilvl w:val="12"/>
          <w:numId w:val="0"/>
        </w:numPr>
        <w:tabs>
          <w:tab w:val="clear" w:pos="567"/>
        </w:tabs>
        <w:spacing w:line="240" w:lineRule="auto"/>
        <w:ind w:right="-2"/>
        <w:rPr>
          <w:lang w:val="lt-LT"/>
        </w:rPr>
      </w:pPr>
    </w:p>
    <w:p w14:paraId="2E779E02" w14:textId="77777777" w:rsidR="002627D0" w:rsidRPr="002627D0" w:rsidRDefault="002627D0">
      <w:pPr>
        <w:widowControl w:val="0"/>
        <w:numPr>
          <w:ilvl w:val="12"/>
          <w:numId w:val="0"/>
        </w:numPr>
        <w:tabs>
          <w:tab w:val="clear" w:pos="567"/>
        </w:tabs>
        <w:spacing w:line="240" w:lineRule="auto"/>
        <w:ind w:right="-2"/>
        <w:rPr>
          <w:lang w:val="lt-LT"/>
        </w:rPr>
      </w:pPr>
    </w:p>
    <w:sectPr w:rsidR="002627D0" w:rsidRPr="002627D0" w:rsidSect="00327A92">
      <w:footerReference w:type="defaul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387BF" w14:textId="77777777" w:rsidR="004D4115" w:rsidRDefault="004D4115">
      <w:r>
        <w:separator/>
      </w:r>
    </w:p>
  </w:endnote>
  <w:endnote w:type="continuationSeparator" w:id="0">
    <w:p w14:paraId="7429B7FA" w14:textId="77777777" w:rsidR="004D4115" w:rsidRDefault="004D4115">
      <w:r>
        <w:continuationSeparator/>
      </w:r>
    </w:p>
  </w:endnote>
  <w:endnote w:type="continuationNotice" w:id="1">
    <w:p w14:paraId="01959CA0" w14:textId="77777777" w:rsidR="004D4115" w:rsidRDefault="004D41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D3529" w14:textId="7B7AC030" w:rsidR="00237BCE" w:rsidRDefault="00237BC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A186F">
      <w:rPr>
        <w:rStyle w:val="PageNumber"/>
        <w:rFonts w:cs="Arial"/>
      </w:rPr>
      <w:t>39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DFAC7" w14:textId="77777777" w:rsidR="00237BCE" w:rsidRDefault="00237BC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CF3A5" w14:textId="77777777" w:rsidR="004D4115" w:rsidRDefault="004D4115">
      <w:r>
        <w:separator/>
      </w:r>
    </w:p>
  </w:footnote>
  <w:footnote w:type="continuationSeparator" w:id="0">
    <w:p w14:paraId="60163FE0" w14:textId="77777777" w:rsidR="004D4115" w:rsidRDefault="004D4115">
      <w:r>
        <w:continuationSeparator/>
      </w:r>
    </w:p>
  </w:footnote>
  <w:footnote w:type="continuationNotice" w:id="1">
    <w:p w14:paraId="42F5CA4B" w14:textId="77777777" w:rsidR="004D4115" w:rsidRDefault="004D411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61C90"/>
    <w:multiLevelType w:val="hybridMultilevel"/>
    <w:tmpl w:val="F6AA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C2D8C"/>
    <w:multiLevelType w:val="hybridMultilevel"/>
    <w:tmpl w:val="11042A38"/>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05C"/>
    <w:multiLevelType w:val="hybridMultilevel"/>
    <w:tmpl w:val="DB88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E2B3B"/>
    <w:multiLevelType w:val="hybridMultilevel"/>
    <w:tmpl w:val="574EDC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0A6D27FD"/>
    <w:multiLevelType w:val="hybridMultilevel"/>
    <w:tmpl w:val="8C623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44DD8"/>
    <w:multiLevelType w:val="hybridMultilevel"/>
    <w:tmpl w:val="C352D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D973CF"/>
    <w:multiLevelType w:val="hybridMultilevel"/>
    <w:tmpl w:val="49FE25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11853D34"/>
    <w:multiLevelType w:val="hybridMultilevel"/>
    <w:tmpl w:val="689ECD3C"/>
    <w:lvl w:ilvl="0" w:tplc="83408CDA">
      <w:start w:val="1"/>
      <w:numFmt w:val="bullet"/>
      <w:lvlText w:val=""/>
      <w:lvlJc w:val="left"/>
      <w:pPr>
        <w:ind w:left="14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B0ED1"/>
    <w:multiLevelType w:val="hybridMultilevel"/>
    <w:tmpl w:val="D3920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C446A1"/>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1E8B7285"/>
    <w:multiLevelType w:val="hybridMultilevel"/>
    <w:tmpl w:val="71D21D56"/>
    <w:lvl w:ilvl="0" w:tplc="99340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96B5E"/>
    <w:multiLevelType w:val="hybridMultilevel"/>
    <w:tmpl w:val="AACA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B1089"/>
    <w:multiLevelType w:val="hybridMultilevel"/>
    <w:tmpl w:val="2F4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87249"/>
    <w:multiLevelType w:val="hybridMultilevel"/>
    <w:tmpl w:val="49E6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9F64BF"/>
    <w:multiLevelType w:val="hybridMultilevel"/>
    <w:tmpl w:val="BA84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993FBC"/>
    <w:multiLevelType w:val="hybridMultilevel"/>
    <w:tmpl w:val="9E9C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0C5E03"/>
    <w:multiLevelType w:val="hybridMultilevel"/>
    <w:tmpl w:val="5C58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4564FC"/>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32151407"/>
    <w:multiLevelType w:val="hybridMultilevel"/>
    <w:tmpl w:val="10DAE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344EFE"/>
    <w:multiLevelType w:val="hybridMultilevel"/>
    <w:tmpl w:val="60040F70"/>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399305F2"/>
    <w:multiLevelType w:val="hybridMultilevel"/>
    <w:tmpl w:val="66FC308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3" w15:restartNumberingAfterBreak="0">
    <w:nsid w:val="3A940BC0"/>
    <w:multiLevelType w:val="hybridMultilevel"/>
    <w:tmpl w:val="DF6A8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D96944"/>
    <w:multiLevelType w:val="hybridMultilevel"/>
    <w:tmpl w:val="B790A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784846"/>
    <w:multiLevelType w:val="singleLevel"/>
    <w:tmpl w:val="83408CDA"/>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4F12282E"/>
    <w:multiLevelType w:val="singleLevel"/>
    <w:tmpl w:val="1974E042"/>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51770A45"/>
    <w:multiLevelType w:val="hybridMultilevel"/>
    <w:tmpl w:val="510A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55E2B"/>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5817368"/>
    <w:multiLevelType w:val="hybridMultilevel"/>
    <w:tmpl w:val="54C0BD3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1" w15:restartNumberingAfterBreak="0">
    <w:nsid w:val="59107E37"/>
    <w:multiLevelType w:val="hybridMultilevel"/>
    <w:tmpl w:val="B1BCE7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E55AE"/>
    <w:multiLevelType w:val="hybridMultilevel"/>
    <w:tmpl w:val="6ACA2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782FED"/>
    <w:multiLevelType w:val="hybridMultilevel"/>
    <w:tmpl w:val="36360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C61BF1"/>
    <w:multiLevelType w:val="hybridMultilevel"/>
    <w:tmpl w:val="454A8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6" w15:restartNumberingAfterBreak="0">
    <w:nsid w:val="738A4F3B"/>
    <w:multiLevelType w:val="hybridMultilevel"/>
    <w:tmpl w:val="6C26503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7" w15:restartNumberingAfterBreak="0">
    <w:nsid w:val="75A91DCC"/>
    <w:multiLevelType w:val="hybridMultilevel"/>
    <w:tmpl w:val="08D8B6C8"/>
    <w:lvl w:ilvl="0" w:tplc="99141C2C">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2243C"/>
    <w:multiLevelType w:val="hybridMultilevel"/>
    <w:tmpl w:val="99AA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D964CC"/>
    <w:multiLevelType w:val="hybridMultilevel"/>
    <w:tmpl w:val="777C5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C63B31"/>
    <w:multiLevelType w:val="hybridMultilevel"/>
    <w:tmpl w:val="1FD8EFE4"/>
    <w:lvl w:ilvl="0" w:tplc="ACACB79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5"/>
  </w:num>
  <w:num w:numId="4">
    <w:abstractNumId w:val="3"/>
  </w:num>
  <w:num w:numId="5">
    <w:abstractNumId w:val="18"/>
  </w:num>
  <w:num w:numId="6">
    <w:abstractNumId w:val="6"/>
  </w:num>
  <w:num w:numId="7">
    <w:abstractNumId w:val="20"/>
  </w:num>
  <w:num w:numId="8">
    <w:abstractNumId w:val="39"/>
  </w:num>
  <w:num w:numId="9">
    <w:abstractNumId w:val="24"/>
  </w:num>
  <w:num w:numId="10">
    <w:abstractNumId w:val="32"/>
  </w:num>
  <w:num w:numId="11">
    <w:abstractNumId w:val="37"/>
  </w:num>
  <w:num w:numId="12">
    <w:abstractNumId w:val="40"/>
  </w:num>
  <w:num w:numId="13">
    <w:abstractNumId w:val="10"/>
  </w:num>
  <w:num w:numId="14">
    <w:abstractNumId w:val="33"/>
  </w:num>
  <w:num w:numId="15">
    <w:abstractNumId w:val="7"/>
  </w:num>
  <w:num w:numId="16">
    <w:abstractNumId w:val="19"/>
  </w:num>
  <w:num w:numId="17">
    <w:abstractNumId w:val="5"/>
  </w:num>
  <w:num w:numId="18">
    <w:abstractNumId w:val="26"/>
  </w:num>
  <w:num w:numId="19">
    <w:abstractNumId w:val="1"/>
  </w:num>
  <w:num w:numId="20">
    <w:abstractNumId w:val="4"/>
  </w:num>
  <w:num w:numId="21">
    <w:abstractNumId w:val="31"/>
  </w:num>
  <w:num w:numId="22">
    <w:abstractNumId w:val="29"/>
  </w:num>
  <w:num w:numId="23">
    <w:abstractNumId w:val="11"/>
  </w:num>
  <w:num w:numId="24">
    <w:abstractNumId w:val="21"/>
  </w:num>
  <w:num w:numId="25">
    <w:abstractNumId w:val="9"/>
  </w:num>
  <w:num w:numId="26">
    <w:abstractNumId w:val="2"/>
  </w:num>
  <w:num w:numId="27">
    <w:abstractNumId w:val="22"/>
  </w:num>
  <w:num w:numId="28">
    <w:abstractNumId w:val="30"/>
  </w:num>
  <w:num w:numId="29">
    <w:abstractNumId w:val="8"/>
  </w:num>
  <w:num w:numId="30">
    <w:abstractNumId w:val="34"/>
  </w:num>
  <w:num w:numId="31">
    <w:abstractNumId w:val="14"/>
  </w:num>
  <w:num w:numId="32">
    <w:abstractNumId w:val="23"/>
  </w:num>
  <w:num w:numId="33">
    <w:abstractNumId w:val="38"/>
  </w:num>
  <w:num w:numId="34">
    <w:abstractNumId w:val="17"/>
  </w:num>
  <w:num w:numId="35">
    <w:abstractNumId w:val="27"/>
  </w:num>
  <w:num w:numId="36">
    <w:abstractNumId w:val="35"/>
  </w:num>
  <w:num w:numId="37">
    <w:abstractNumId w:val="16"/>
  </w:num>
  <w:num w:numId="38">
    <w:abstractNumId w:val="12"/>
  </w:num>
  <w:num w:numId="39">
    <w:abstractNumId w:val="28"/>
  </w:num>
  <w:num w:numId="40">
    <w:abstractNumId w:val="13"/>
  </w:num>
  <w:num w:numId="41">
    <w:abstractNumId w:val="36"/>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removePersonalInformation/>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298"/>
    <w:rsid w:val="00000D62"/>
    <w:rsid w:val="00001587"/>
    <w:rsid w:val="00002151"/>
    <w:rsid w:val="00002A7F"/>
    <w:rsid w:val="0000362A"/>
    <w:rsid w:val="00005701"/>
    <w:rsid w:val="00007528"/>
    <w:rsid w:val="00010B65"/>
    <w:rsid w:val="0001164F"/>
    <w:rsid w:val="00011A9C"/>
    <w:rsid w:val="00014869"/>
    <w:rsid w:val="000150D3"/>
    <w:rsid w:val="00015D41"/>
    <w:rsid w:val="000166C1"/>
    <w:rsid w:val="0001677A"/>
    <w:rsid w:val="0002006B"/>
    <w:rsid w:val="0002076A"/>
    <w:rsid w:val="00020AE8"/>
    <w:rsid w:val="00020D31"/>
    <w:rsid w:val="00021C33"/>
    <w:rsid w:val="00022DE8"/>
    <w:rsid w:val="000234E7"/>
    <w:rsid w:val="00023A2C"/>
    <w:rsid w:val="00023C1E"/>
    <w:rsid w:val="00025EBE"/>
    <w:rsid w:val="00026BF2"/>
    <w:rsid w:val="000271F6"/>
    <w:rsid w:val="00030445"/>
    <w:rsid w:val="000318C7"/>
    <w:rsid w:val="0003252B"/>
    <w:rsid w:val="00033A90"/>
    <w:rsid w:val="00033D26"/>
    <w:rsid w:val="00033FDB"/>
    <w:rsid w:val="000344F6"/>
    <w:rsid w:val="000345CE"/>
    <w:rsid w:val="00035BB4"/>
    <w:rsid w:val="00036DB3"/>
    <w:rsid w:val="000371BF"/>
    <w:rsid w:val="000373D1"/>
    <w:rsid w:val="00040F20"/>
    <w:rsid w:val="00042263"/>
    <w:rsid w:val="000422B3"/>
    <w:rsid w:val="00042484"/>
    <w:rsid w:val="00043365"/>
    <w:rsid w:val="00043505"/>
    <w:rsid w:val="00043C70"/>
    <w:rsid w:val="00044042"/>
    <w:rsid w:val="00044259"/>
    <w:rsid w:val="00045F23"/>
    <w:rsid w:val="000467C7"/>
    <w:rsid w:val="000474D2"/>
    <w:rsid w:val="000479C5"/>
    <w:rsid w:val="00050DFD"/>
    <w:rsid w:val="00052971"/>
    <w:rsid w:val="00053809"/>
    <w:rsid w:val="00053914"/>
    <w:rsid w:val="00054756"/>
    <w:rsid w:val="00055893"/>
    <w:rsid w:val="000560C5"/>
    <w:rsid w:val="00056C49"/>
    <w:rsid w:val="00056F59"/>
    <w:rsid w:val="00056FE0"/>
    <w:rsid w:val="000576CD"/>
    <w:rsid w:val="000603C8"/>
    <w:rsid w:val="000608A4"/>
    <w:rsid w:val="000609FB"/>
    <w:rsid w:val="00060AA1"/>
    <w:rsid w:val="00060AF3"/>
    <w:rsid w:val="0006111E"/>
    <w:rsid w:val="00061375"/>
    <w:rsid w:val="00062527"/>
    <w:rsid w:val="000631FD"/>
    <w:rsid w:val="00063B49"/>
    <w:rsid w:val="00064154"/>
    <w:rsid w:val="000643D3"/>
    <w:rsid w:val="00066E5D"/>
    <w:rsid w:val="00067B16"/>
    <w:rsid w:val="00070FB4"/>
    <w:rsid w:val="00071F8A"/>
    <w:rsid w:val="000721CE"/>
    <w:rsid w:val="00073E04"/>
    <w:rsid w:val="00074FDE"/>
    <w:rsid w:val="00076123"/>
    <w:rsid w:val="0007628D"/>
    <w:rsid w:val="00081D09"/>
    <w:rsid w:val="00081DAB"/>
    <w:rsid w:val="000858B9"/>
    <w:rsid w:val="00087645"/>
    <w:rsid w:val="000911A2"/>
    <w:rsid w:val="000911E1"/>
    <w:rsid w:val="00092829"/>
    <w:rsid w:val="00092B09"/>
    <w:rsid w:val="00092B4B"/>
    <w:rsid w:val="000931B1"/>
    <w:rsid w:val="0009351E"/>
    <w:rsid w:val="00093C59"/>
    <w:rsid w:val="0009479A"/>
    <w:rsid w:val="00094AD6"/>
    <w:rsid w:val="00095D61"/>
    <w:rsid w:val="00095E44"/>
    <w:rsid w:val="00096D8D"/>
    <w:rsid w:val="0009755A"/>
    <w:rsid w:val="00097648"/>
    <w:rsid w:val="0009780C"/>
    <w:rsid w:val="000A1232"/>
    <w:rsid w:val="000A2D3D"/>
    <w:rsid w:val="000A320C"/>
    <w:rsid w:val="000A40D0"/>
    <w:rsid w:val="000A42C3"/>
    <w:rsid w:val="000A4780"/>
    <w:rsid w:val="000A4C71"/>
    <w:rsid w:val="000A65D4"/>
    <w:rsid w:val="000B0097"/>
    <w:rsid w:val="000B07A3"/>
    <w:rsid w:val="000B101F"/>
    <w:rsid w:val="000B1F4B"/>
    <w:rsid w:val="000B2509"/>
    <w:rsid w:val="000B2F27"/>
    <w:rsid w:val="000B2F58"/>
    <w:rsid w:val="000B37A8"/>
    <w:rsid w:val="000B40B0"/>
    <w:rsid w:val="000B51D9"/>
    <w:rsid w:val="000B60E9"/>
    <w:rsid w:val="000B64B4"/>
    <w:rsid w:val="000C0395"/>
    <w:rsid w:val="000C03FB"/>
    <w:rsid w:val="000C13A9"/>
    <w:rsid w:val="000C2196"/>
    <w:rsid w:val="000C2E0A"/>
    <w:rsid w:val="000C2E45"/>
    <w:rsid w:val="000C2F0C"/>
    <w:rsid w:val="000C308F"/>
    <w:rsid w:val="000C373F"/>
    <w:rsid w:val="000C5747"/>
    <w:rsid w:val="000C5A4E"/>
    <w:rsid w:val="000C635D"/>
    <w:rsid w:val="000C6449"/>
    <w:rsid w:val="000C7304"/>
    <w:rsid w:val="000C7695"/>
    <w:rsid w:val="000C7F49"/>
    <w:rsid w:val="000D1423"/>
    <w:rsid w:val="000D1AEE"/>
    <w:rsid w:val="000D1F4F"/>
    <w:rsid w:val="000D21C4"/>
    <w:rsid w:val="000D2635"/>
    <w:rsid w:val="000D2767"/>
    <w:rsid w:val="000D3528"/>
    <w:rsid w:val="000D3EA0"/>
    <w:rsid w:val="000D4D07"/>
    <w:rsid w:val="000D52BA"/>
    <w:rsid w:val="000D66B2"/>
    <w:rsid w:val="000D689E"/>
    <w:rsid w:val="000D7535"/>
    <w:rsid w:val="000D7DF3"/>
    <w:rsid w:val="000E165D"/>
    <w:rsid w:val="000E1AAC"/>
    <w:rsid w:val="000E1BAF"/>
    <w:rsid w:val="000E2146"/>
    <w:rsid w:val="000E223E"/>
    <w:rsid w:val="000E2491"/>
    <w:rsid w:val="000E2C13"/>
    <w:rsid w:val="000E2EA9"/>
    <w:rsid w:val="000E46A3"/>
    <w:rsid w:val="000E4E88"/>
    <w:rsid w:val="000E5726"/>
    <w:rsid w:val="000E6C94"/>
    <w:rsid w:val="000E6EA9"/>
    <w:rsid w:val="000F079F"/>
    <w:rsid w:val="000F168F"/>
    <w:rsid w:val="000F1BB2"/>
    <w:rsid w:val="000F217A"/>
    <w:rsid w:val="000F2F0B"/>
    <w:rsid w:val="000F3F94"/>
    <w:rsid w:val="000F4BDA"/>
    <w:rsid w:val="000F5B21"/>
    <w:rsid w:val="000F6FC5"/>
    <w:rsid w:val="000F737D"/>
    <w:rsid w:val="0010154D"/>
    <w:rsid w:val="001018B5"/>
    <w:rsid w:val="001021FD"/>
    <w:rsid w:val="00103501"/>
    <w:rsid w:val="00103AC7"/>
    <w:rsid w:val="00103B2D"/>
    <w:rsid w:val="00103CD2"/>
    <w:rsid w:val="00104061"/>
    <w:rsid w:val="00107236"/>
    <w:rsid w:val="001101A2"/>
    <w:rsid w:val="0011048B"/>
    <w:rsid w:val="001106F7"/>
    <w:rsid w:val="0011073B"/>
    <w:rsid w:val="001108A9"/>
    <w:rsid w:val="00112EDA"/>
    <w:rsid w:val="001133F2"/>
    <w:rsid w:val="00114174"/>
    <w:rsid w:val="001141F7"/>
    <w:rsid w:val="001156AA"/>
    <w:rsid w:val="00117C1D"/>
    <w:rsid w:val="00120EF7"/>
    <w:rsid w:val="001213D7"/>
    <w:rsid w:val="00121D2B"/>
    <w:rsid w:val="00122064"/>
    <w:rsid w:val="00123688"/>
    <w:rsid w:val="001238F8"/>
    <w:rsid w:val="00125213"/>
    <w:rsid w:val="00127F47"/>
    <w:rsid w:val="0013264B"/>
    <w:rsid w:val="00133021"/>
    <w:rsid w:val="0013311A"/>
    <w:rsid w:val="00133572"/>
    <w:rsid w:val="00133923"/>
    <w:rsid w:val="00134052"/>
    <w:rsid w:val="001364FB"/>
    <w:rsid w:val="001365F2"/>
    <w:rsid w:val="00136BE4"/>
    <w:rsid w:val="00136D7A"/>
    <w:rsid w:val="00141470"/>
    <w:rsid w:val="00141540"/>
    <w:rsid w:val="00142E68"/>
    <w:rsid w:val="001433D8"/>
    <w:rsid w:val="001435F3"/>
    <w:rsid w:val="00143985"/>
    <w:rsid w:val="001449DF"/>
    <w:rsid w:val="00144A73"/>
    <w:rsid w:val="0014569B"/>
    <w:rsid w:val="001470E0"/>
    <w:rsid w:val="00147E24"/>
    <w:rsid w:val="00150060"/>
    <w:rsid w:val="00151004"/>
    <w:rsid w:val="00151197"/>
    <w:rsid w:val="0015184D"/>
    <w:rsid w:val="0015251D"/>
    <w:rsid w:val="00154515"/>
    <w:rsid w:val="00154778"/>
    <w:rsid w:val="00154C69"/>
    <w:rsid w:val="0015644A"/>
    <w:rsid w:val="0015704C"/>
    <w:rsid w:val="00157895"/>
    <w:rsid w:val="0016058D"/>
    <w:rsid w:val="00160DE7"/>
    <w:rsid w:val="001610DF"/>
    <w:rsid w:val="00161701"/>
    <w:rsid w:val="00161B85"/>
    <w:rsid w:val="00161E87"/>
    <w:rsid w:val="00162446"/>
    <w:rsid w:val="001630AC"/>
    <w:rsid w:val="001643E5"/>
    <w:rsid w:val="0016542E"/>
    <w:rsid w:val="0016566C"/>
    <w:rsid w:val="0017117F"/>
    <w:rsid w:val="0017126C"/>
    <w:rsid w:val="001718EB"/>
    <w:rsid w:val="001727F0"/>
    <w:rsid w:val="00172B06"/>
    <w:rsid w:val="0017347E"/>
    <w:rsid w:val="001734C7"/>
    <w:rsid w:val="0017371B"/>
    <w:rsid w:val="001752D8"/>
    <w:rsid w:val="00175931"/>
    <w:rsid w:val="00176B25"/>
    <w:rsid w:val="00176C07"/>
    <w:rsid w:val="00181188"/>
    <w:rsid w:val="0018238B"/>
    <w:rsid w:val="00183419"/>
    <w:rsid w:val="0018394A"/>
    <w:rsid w:val="00184DCC"/>
    <w:rsid w:val="00186988"/>
    <w:rsid w:val="00186A9D"/>
    <w:rsid w:val="001874A6"/>
    <w:rsid w:val="0018765B"/>
    <w:rsid w:val="00190551"/>
    <w:rsid w:val="00190913"/>
    <w:rsid w:val="001938AA"/>
    <w:rsid w:val="001939C0"/>
    <w:rsid w:val="00193DD3"/>
    <w:rsid w:val="00193FFB"/>
    <w:rsid w:val="001948AA"/>
    <w:rsid w:val="00195F65"/>
    <w:rsid w:val="001A06AE"/>
    <w:rsid w:val="001A07E2"/>
    <w:rsid w:val="001A0CA0"/>
    <w:rsid w:val="001A12EC"/>
    <w:rsid w:val="001A1EE2"/>
    <w:rsid w:val="001A2018"/>
    <w:rsid w:val="001A56F1"/>
    <w:rsid w:val="001A5D0E"/>
    <w:rsid w:val="001A6DB9"/>
    <w:rsid w:val="001A706F"/>
    <w:rsid w:val="001A70DC"/>
    <w:rsid w:val="001A7F6D"/>
    <w:rsid w:val="001B01C8"/>
    <w:rsid w:val="001B0B52"/>
    <w:rsid w:val="001B13F6"/>
    <w:rsid w:val="001B1747"/>
    <w:rsid w:val="001B2D44"/>
    <w:rsid w:val="001B334C"/>
    <w:rsid w:val="001B752A"/>
    <w:rsid w:val="001B76C9"/>
    <w:rsid w:val="001B7BEE"/>
    <w:rsid w:val="001C12FB"/>
    <w:rsid w:val="001C2DB4"/>
    <w:rsid w:val="001C3152"/>
    <w:rsid w:val="001C3228"/>
    <w:rsid w:val="001C35E9"/>
    <w:rsid w:val="001C36BD"/>
    <w:rsid w:val="001C3733"/>
    <w:rsid w:val="001C49B3"/>
    <w:rsid w:val="001C4A31"/>
    <w:rsid w:val="001C4D09"/>
    <w:rsid w:val="001C5B30"/>
    <w:rsid w:val="001C69E2"/>
    <w:rsid w:val="001C6FDC"/>
    <w:rsid w:val="001C7280"/>
    <w:rsid w:val="001D10ED"/>
    <w:rsid w:val="001D24F9"/>
    <w:rsid w:val="001D261C"/>
    <w:rsid w:val="001D3C05"/>
    <w:rsid w:val="001D3DBB"/>
    <w:rsid w:val="001D3E20"/>
    <w:rsid w:val="001D4116"/>
    <w:rsid w:val="001D5CD6"/>
    <w:rsid w:val="001D625D"/>
    <w:rsid w:val="001D6AF4"/>
    <w:rsid w:val="001E0CC1"/>
    <w:rsid w:val="001E1C10"/>
    <w:rsid w:val="001E25BD"/>
    <w:rsid w:val="001E3CC0"/>
    <w:rsid w:val="001E3EBC"/>
    <w:rsid w:val="001E4A0B"/>
    <w:rsid w:val="001E666A"/>
    <w:rsid w:val="001E77C3"/>
    <w:rsid w:val="001E77C7"/>
    <w:rsid w:val="001E7AB2"/>
    <w:rsid w:val="001F090B"/>
    <w:rsid w:val="001F180A"/>
    <w:rsid w:val="001F1A28"/>
    <w:rsid w:val="001F1AD0"/>
    <w:rsid w:val="001F1CAD"/>
    <w:rsid w:val="001F24BA"/>
    <w:rsid w:val="001F35E8"/>
    <w:rsid w:val="001F3F17"/>
    <w:rsid w:val="001F4014"/>
    <w:rsid w:val="001F445E"/>
    <w:rsid w:val="001F6423"/>
    <w:rsid w:val="001F7731"/>
    <w:rsid w:val="001F7C82"/>
    <w:rsid w:val="001F7D23"/>
    <w:rsid w:val="0020088B"/>
    <w:rsid w:val="00201213"/>
    <w:rsid w:val="002013C3"/>
    <w:rsid w:val="0020165E"/>
    <w:rsid w:val="00202269"/>
    <w:rsid w:val="0020272E"/>
    <w:rsid w:val="00202E50"/>
    <w:rsid w:val="002043FD"/>
    <w:rsid w:val="00205180"/>
    <w:rsid w:val="00205FC8"/>
    <w:rsid w:val="00207F81"/>
    <w:rsid w:val="002109F4"/>
    <w:rsid w:val="00211CA9"/>
    <w:rsid w:val="00211D18"/>
    <w:rsid w:val="00211FDA"/>
    <w:rsid w:val="00215FDA"/>
    <w:rsid w:val="002160C2"/>
    <w:rsid w:val="00217964"/>
    <w:rsid w:val="00217B41"/>
    <w:rsid w:val="002203B1"/>
    <w:rsid w:val="00221FDB"/>
    <w:rsid w:val="00222BB9"/>
    <w:rsid w:val="0022302E"/>
    <w:rsid w:val="002234A0"/>
    <w:rsid w:val="00223584"/>
    <w:rsid w:val="002245AF"/>
    <w:rsid w:val="002245C5"/>
    <w:rsid w:val="00224BF6"/>
    <w:rsid w:val="002258D6"/>
    <w:rsid w:val="0022592D"/>
    <w:rsid w:val="0022670E"/>
    <w:rsid w:val="002274FB"/>
    <w:rsid w:val="00227F11"/>
    <w:rsid w:val="002309D2"/>
    <w:rsid w:val="00231B61"/>
    <w:rsid w:val="0023315B"/>
    <w:rsid w:val="00233B4E"/>
    <w:rsid w:val="00233D13"/>
    <w:rsid w:val="002345F0"/>
    <w:rsid w:val="002346B8"/>
    <w:rsid w:val="002347FE"/>
    <w:rsid w:val="002356E7"/>
    <w:rsid w:val="00237BCE"/>
    <w:rsid w:val="0024178D"/>
    <w:rsid w:val="0024392B"/>
    <w:rsid w:val="002450C6"/>
    <w:rsid w:val="0024575C"/>
    <w:rsid w:val="00245DCF"/>
    <w:rsid w:val="00246C65"/>
    <w:rsid w:val="0024721F"/>
    <w:rsid w:val="00250434"/>
    <w:rsid w:val="00251620"/>
    <w:rsid w:val="00251A10"/>
    <w:rsid w:val="00252BFF"/>
    <w:rsid w:val="00253407"/>
    <w:rsid w:val="00253732"/>
    <w:rsid w:val="002542A8"/>
    <w:rsid w:val="002560E4"/>
    <w:rsid w:val="0025769C"/>
    <w:rsid w:val="00260957"/>
    <w:rsid w:val="00260A11"/>
    <w:rsid w:val="00261484"/>
    <w:rsid w:val="0026169A"/>
    <w:rsid w:val="00262763"/>
    <w:rsid w:val="002627D0"/>
    <w:rsid w:val="00263E52"/>
    <w:rsid w:val="00264874"/>
    <w:rsid w:val="00264BEA"/>
    <w:rsid w:val="00264F3E"/>
    <w:rsid w:val="00265C2B"/>
    <w:rsid w:val="0026722B"/>
    <w:rsid w:val="00267850"/>
    <w:rsid w:val="00270B9C"/>
    <w:rsid w:val="00271032"/>
    <w:rsid w:val="00271615"/>
    <w:rsid w:val="00271917"/>
    <w:rsid w:val="002735E7"/>
    <w:rsid w:val="00273C78"/>
    <w:rsid w:val="00273E3E"/>
    <w:rsid w:val="00274147"/>
    <w:rsid w:val="00274689"/>
    <w:rsid w:val="00275189"/>
    <w:rsid w:val="002756DC"/>
    <w:rsid w:val="00276412"/>
    <w:rsid w:val="00276437"/>
    <w:rsid w:val="00276C4B"/>
    <w:rsid w:val="0027708A"/>
    <w:rsid w:val="00280053"/>
    <w:rsid w:val="0028063F"/>
    <w:rsid w:val="00280740"/>
    <w:rsid w:val="00283353"/>
    <w:rsid w:val="00283B02"/>
    <w:rsid w:val="00283C5D"/>
    <w:rsid w:val="002844B0"/>
    <w:rsid w:val="0028631A"/>
    <w:rsid w:val="00286322"/>
    <w:rsid w:val="00290BDB"/>
    <w:rsid w:val="00292581"/>
    <w:rsid w:val="0029304D"/>
    <w:rsid w:val="00293141"/>
    <w:rsid w:val="00295C6F"/>
    <w:rsid w:val="00295E0E"/>
    <w:rsid w:val="00295FE7"/>
    <w:rsid w:val="002966C5"/>
    <w:rsid w:val="00296B03"/>
    <w:rsid w:val="00296C1F"/>
    <w:rsid w:val="00297B7E"/>
    <w:rsid w:val="002A01CD"/>
    <w:rsid w:val="002A1215"/>
    <w:rsid w:val="002A228A"/>
    <w:rsid w:val="002A26A2"/>
    <w:rsid w:val="002A2F6B"/>
    <w:rsid w:val="002A36CD"/>
    <w:rsid w:val="002A41E6"/>
    <w:rsid w:val="002A44C8"/>
    <w:rsid w:val="002A5E48"/>
    <w:rsid w:val="002A60EF"/>
    <w:rsid w:val="002A66F2"/>
    <w:rsid w:val="002A77CA"/>
    <w:rsid w:val="002B0059"/>
    <w:rsid w:val="002B005B"/>
    <w:rsid w:val="002B0455"/>
    <w:rsid w:val="002B261C"/>
    <w:rsid w:val="002B2BEE"/>
    <w:rsid w:val="002B35C5"/>
    <w:rsid w:val="002B3935"/>
    <w:rsid w:val="002B3A7E"/>
    <w:rsid w:val="002B406A"/>
    <w:rsid w:val="002B41D4"/>
    <w:rsid w:val="002B50CF"/>
    <w:rsid w:val="002B543F"/>
    <w:rsid w:val="002B5D56"/>
    <w:rsid w:val="002B634A"/>
    <w:rsid w:val="002B7C0D"/>
    <w:rsid w:val="002B7D73"/>
    <w:rsid w:val="002B7E7E"/>
    <w:rsid w:val="002C06E3"/>
    <w:rsid w:val="002C0801"/>
    <w:rsid w:val="002C145F"/>
    <w:rsid w:val="002C16D4"/>
    <w:rsid w:val="002C2063"/>
    <w:rsid w:val="002C26BB"/>
    <w:rsid w:val="002C33B3"/>
    <w:rsid w:val="002C3419"/>
    <w:rsid w:val="002C3824"/>
    <w:rsid w:val="002C3C14"/>
    <w:rsid w:val="002C44B0"/>
    <w:rsid w:val="002C4E07"/>
    <w:rsid w:val="002D0586"/>
    <w:rsid w:val="002D0DBD"/>
    <w:rsid w:val="002D1023"/>
    <w:rsid w:val="002D1459"/>
    <w:rsid w:val="002D1470"/>
    <w:rsid w:val="002D21CF"/>
    <w:rsid w:val="002D3C10"/>
    <w:rsid w:val="002D3DB7"/>
    <w:rsid w:val="002D4705"/>
    <w:rsid w:val="002D56FD"/>
    <w:rsid w:val="002D5B65"/>
    <w:rsid w:val="002D6396"/>
    <w:rsid w:val="002D7E5E"/>
    <w:rsid w:val="002E07BA"/>
    <w:rsid w:val="002E07EF"/>
    <w:rsid w:val="002E0D06"/>
    <w:rsid w:val="002E1810"/>
    <w:rsid w:val="002E3184"/>
    <w:rsid w:val="002E4E94"/>
    <w:rsid w:val="002E50A7"/>
    <w:rsid w:val="002E55FB"/>
    <w:rsid w:val="002E5909"/>
    <w:rsid w:val="002F030C"/>
    <w:rsid w:val="002F1F28"/>
    <w:rsid w:val="002F200C"/>
    <w:rsid w:val="002F43CA"/>
    <w:rsid w:val="002F447B"/>
    <w:rsid w:val="002F45A5"/>
    <w:rsid w:val="002F47D9"/>
    <w:rsid w:val="002F49C5"/>
    <w:rsid w:val="002F558B"/>
    <w:rsid w:val="002F560E"/>
    <w:rsid w:val="002F57AA"/>
    <w:rsid w:val="002F61EF"/>
    <w:rsid w:val="002F6EF7"/>
    <w:rsid w:val="002F714C"/>
    <w:rsid w:val="002F77BF"/>
    <w:rsid w:val="002F7C9F"/>
    <w:rsid w:val="0030024B"/>
    <w:rsid w:val="00300356"/>
    <w:rsid w:val="003004A2"/>
    <w:rsid w:val="003018BF"/>
    <w:rsid w:val="003032F5"/>
    <w:rsid w:val="0030346B"/>
    <w:rsid w:val="0030370B"/>
    <w:rsid w:val="00303DD5"/>
    <w:rsid w:val="003047F2"/>
    <w:rsid w:val="00306B7A"/>
    <w:rsid w:val="00307B74"/>
    <w:rsid w:val="00310701"/>
    <w:rsid w:val="00310764"/>
    <w:rsid w:val="00311BFD"/>
    <w:rsid w:val="00311D66"/>
    <w:rsid w:val="00312442"/>
    <w:rsid w:val="00312DA4"/>
    <w:rsid w:val="00313531"/>
    <w:rsid w:val="00313C39"/>
    <w:rsid w:val="00314718"/>
    <w:rsid w:val="0031488A"/>
    <w:rsid w:val="003175E1"/>
    <w:rsid w:val="00317BCE"/>
    <w:rsid w:val="00320203"/>
    <w:rsid w:val="00320D72"/>
    <w:rsid w:val="003216E7"/>
    <w:rsid w:val="00321D2C"/>
    <w:rsid w:val="00322002"/>
    <w:rsid w:val="00322985"/>
    <w:rsid w:val="003247B0"/>
    <w:rsid w:val="00325E81"/>
    <w:rsid w:val="0032630D"/>
    <w:rsid w:val="00326948"/>
    <w:rsid w:val="00327052"/>
    <w:rsid w:val="00327A92"/>
    <w:rsid w:val="0033052D"/>
    <w:rsid w:val="003316DD"/>
    <w:rsid w:val="00331AA5"/>
    <w:rsid w:val="00332D2F"/>
    <w:rsid w:val="0033320A"/>
    <w:rsid w:val="00333353"/>
    <w:rsid w:val="0033361B"/>
    <w:rsid w:val="00333864"/>
    <w:rsid w:val="00334631"/>
    <w:rsid w:val="0033486D"/>
    <w:rsid w:val="00334C51"/>
    <w:rsid w:val="00335335"/>
    <w:rsid w:val="00335D7B"/>
    <w:rsid w:val="00336472"/>
    <w:rsid w:val="003367C4"/>
    <w:rsid w:val="00336D8E"/>
    <w:rsid w:val="0033702E"/>
    <w:rsid w:val="003376B3"/>
    <w:rsid w:val="003378F8"/>
    <w:rsid w:val="00337A6F"/>
    <w:rsid w:val="00337DD0"/>
    <w:rsid w:val="00340BE7"/>
    <w:rsid w:val="00344B28"/>
    <w:rsid w:val="00345143"/>
    <w:rsid w:val="00345F9C"/>
    <w:rsid w:val="0034711F"/>
    <w:rsid w:val="00347776"/>
    <w:rsid w:val="00347ABD"/>
    <w:rsid w:val="00351A91"/>
    <w:rsid w:val="003520C4"/>
    <w:rsid w:val="00353396"/>
    <w:rsid w:val="003533AE"/>
    <w:rsid w:val="003546EB"/>
    <w:rsid w:val="00355E14"/>
    <w:rsid w:val="003565FD"/>
    <w:rsid w:val="00357C5E"/>
    <w:rsid w:val="003608BD"/>
    <w:rsid w:val="00361280"/>
    <w:rsid w:val="003615F1"/>
    <w:rsid w:val="00361A6E"/>
    <w:rsid w:val="00363719"/>
    <w:rsid w:val="00363D7F"/>
    <w:rsid w:val="0036478D"/>
    <w:rsid w:val="00364A75"/>
    <w:rsid w:val="003650BA"/>
    <w:rsid w:val="003653BC"/>
    <w:rsid w:val="0036655E"/>
    <w:rsid w:val="00366CD7"/>
    <w:rsid w:val="00367C66"/>
    <w:rsid w:val="003700B2"/>
    <w:rsid w:val="0037233D"/>
    <w:rsid w:val="00372C88"/>
    <w:rsid w:val="003736EF"/>
    <w:rsid w:val="003737E3"/>
    <w:rsid w:val="003745F7"/>
    <w:rsid w:val="00374A2B"/>
    <w:rsid w:val="003756E5"/>
    <w:rsid w:val="00375AFA"/>
    <w:rsid w:val="00380A1A"/>
    <w:rsid w:val="00380D80"/>
    <w:rsid w:val="003819F0"/>
    <w:rsid w:val="003826D5"/>
    <w:rsid w:val="00383181"/>
    <w:rsid w:val="003839EE"/>
    <w:rsid w:val="00383B0C"/>
    <w:rsid w:val="0038500E"/>
    <w:rsid w:val="003861A1"/>
    <w:rsid w:val="0038631B"/>
    <w:rsid w:val="003873BC"/>
    <w:rsid w:val="0038761D"/>
    <w:rsid w:val="003901B3"/>
    <w:rsid w:val="003906F8"/>
    <w:rsid w:val="00391281"/>
    <w:rsid w:val="00391437"/>
    <w:rsid w:val="00391799"/>
    <w:rsid w:val="00391BEA"/>
    <w:rsid w:val="00391E60"/>
    <w:rsid w:val="003935EE"/>
    <w:rsid w:val="00393EE9"/>
    <w:rsid w:val="0039408A"/>
    <w:rsid w:val="0039458D"/>
    <w:rsid w:val="003945F5"/>
    <w:rsid w:val="003960D7"/>
    <w:rsid w:val="0039673D"/>
    <w:rsid w:val="003975DA"/>
    <w:rsid w:val="00397893"/>
    <w:rsid w:val="00397DAE"/>
    <w:rsid w:val="003A0C37"/>
    <w:rsid w:val="003A0D1C"/>
    <w:rsid w:val="003A0E01"/>
    <w:rsid w:val="003A1213"/>
    <w:rsid w:val="003A186F"/>
    <w:rsid w:val="003A1A95"/>
    <w:rsid w:val="003A2407"/>
    <w:rsid w:val="003A2A68"/>
    <w:rsid w:val="003A2CF0"/>
    <w:rsid w:val="003A33D3"/>
    <w:rsid w:val="003A33FA"/>
    <w:rsid w:val="003A3880"/>
    <w:rsid w:val="003A4489"/>
    <w:rsid w:val="003A49AC"/>
    <w:rsid w:val="003A4B52"/>
    <w:rsid w:val="003A5BC5"/>
    <w:rsid w:val="003A5C12"/>
    <w:rsid w:val="003A5D55"/>
    <w:rsid w:val="003A62D2"/>
    <w:rsid w:val="003A75E6"/>
    <w:rsid w:val="003B038A"/>
    <w:rsid w:val="003B255B"/>
    <w:rsid w:val="003B3226"/>
    <w:rsid w:val="003B3317"/>
    <w:rsid w:val="003B41EE"/>
    <w:rsid w:val="003B4B2F"/>
    <w:rsid w:val="003B52D4"/>
    <w:rsid w:val="003B5830"/>
    <w:rsid w:val="003B6706"/>
    <w:rsid w:val="003B7B58"/>
    <w:rsid w:val="003C1798"/>
    <w:rsid w:val="003C1AA3"/>
    <w:rsid w:val="003C1CA5"/>
    <w:rsid w:val="003C1D05"/>
    <w:rsid w:val="003C1EC7"/>
    <w:rsid w:val="003C2F4C"/>
    <w:rsid w:val="003C3D8E"/>
    <w:rsid w:val="003C3F06"/>
    <w:rsid w:val="003C515A"/>
    <w:rsid w:val="003C64A0"/>
    <w:rsid w:val="003C6A7C"/>
    <w:rsid w:val="003C6F0B"/>
    <w:rsid w:val="003C7BA3"/>
    <w:rsid w:val="003D403F"/>
    <w:rsid w:val="003D4E9C"/>
    <w:rsid w:val="003D585C"/>
    <w:rsid w:val="003D6D41"/>
    <w:rsid w:val="003E04BE"/>
    <w:rsid w:val="003E0D78"/>
    <w:rsid w:val="003E139F"/>
    <w:rsid w:val="003E1CB1"/>
    <w:rsid w:val="003E333D"/>
    <w:rsid w:val="003E37DD"/>
    <w:rsid w:val="003E3A1D"/>
    <w:rsid w:val="003E3F39"/>
    <w:rsid w:val="003E5889"/>
    <w:rsid w:val="003E6CA0"/>
    <w:rsid w:val="003F1F41"/>
    <w:rsid w:val="003F1F67"/>
    <w:rsid w:val="003F2FDE"/>
    <w:rsid w:val="003F330B"/>
    <w:rsid w:val="003F5220"/>
    <w:rsid w:val="003F6BDB"/>
    <w:rsid w:val="003F6FDF"/>
    <w:rsid w:val="0040023E"/>
    <w:rsid w:val="004016F5"/>
    <w:rsid w:val="00401E93"/>
    <w:rsid w:val="004045AA"/>
    <w:rsid w:val="00404685"/>
    <w:rsid w:val="0040491C"/>
    <w:rsid w:val="00405224"/>
    <w:rsid w:val="0040549A"/>
    <w:rsid w:val="004058DD"/>
    <w:rsid w:val="00405CC9"/>
    <w:rsid w:val="00406410"/>
    <w:rsid w:val="0040711E"/>
    <w:rsid w:val="00407D67"/>
    <w:rsid w:val="0041000E"/>
    <w:rsid w:val="00412450"/>
    <w:rsid w:val="00413235"/>
    <w:rsid w:val="00413722"/>
    <w:rsid w:val="004138DE"/>
    <w:rsid w:val="00413B39"/>
    <w:rsid w:val="00414B2F"/>
    <w:rsid w:val="004155D9"/>
    <w:rsid w:val="00415E58"/>
    <w:rsid w:val="00416231"/>
    <w:rsid w:val="00416A96"/>
    <w:rsid w:val="004171CF"/>
    <w:rsid w:val="004206D9"/>
    <w:rsid w:val="004208AB"/>
    <w:rsid w:val="004219EF"/>
    <w:rsid w:val="00421A72"/>
    <w:rsid w:val="0042249B"/>
    <w:rsid w:val="00424348"/>
    <w:rsid w:val="00425737"/>
    <w:rsid w:val="00425CB5"/>
    <w:rsid w:val="00425E28"/>
    <w:rsid w:val="00426A9A"/>
    <w:rsid w:val="00426CD9"/>
    <w:rsid w:val="00426E4A"/>
    <w:rsid w:val="00430F1A"/>
    <w:rsid w:val="00430FEB"/>
    <w:rsid w:val="004310EE"/>
    <w:rsid w:val="00433677"/>
    <w:rsid w:val="004340D5"/>
    <w:rsid w:val="00434880"/>
    <w:rsid w:val="00434A21"/>
    <w:rsid w:val="0043526D"/>
    <w:rsid w:val="00436AC2"/>
    <w:rsid w:val="004371AA"/>
    <w:rsid w:val="00440070"/>
    <w:rsid w:val="00443114"/>
    <w:rsid w:val="00443712"/>
    <w:rsid w:val="00445260"/>
    <w:rsid w:val="004460E9"/>
    <w:rsid w:val="00446AB5"/>
    <w:rsid w:val="00447B6F"/>
    <w:rsid w:val="00450BDF"/>
    <w:rsid w:val="0045107E"/>
    <w:rsid w:val="0045134C"/>
    <w:rsid w:val="00453623"/>
    <w:rsid w:val="00453C11"/>
    <w:rsid w:val="00454CD8"/>
    <w:rsid w:val="004557B0"/>
    <w:rsid w:val="00457946"/>
    <w:rsid w:val="00457D8B"/>
    <w:rsid w:val="00460A17"/>
    <w:rsid w:val="00462F79"/>
    <w:rsid w:val="0046386A"/>
    <w:rsid w:val="0046398E"/>
    <w:rsid w:val="00463D27"/>
    <w:rsid w:val="00463ECE"/>
    <w:rsid w:val="00464A5A"/>
    <w:rsid w:val="00464FBB"/>
    <w:rsid w:val="00465A6A"/>
    <w:rsid w:val="00466D57"/>
    <w:rsid w:val="00470CB5"/>
    <w:rsid w:val="004710A2"/>
    <w:rsid w:val="00471EAB"/>
    <w:rsid w:val="004723EE"/>
    <w:rsid w:val="00474D3B"/>
    <w:rsid w:val="00475A92"/>
    <w:rsid w:val="00475BF8"/>
    <w:rsid w:val="00477BB9"/>
    <w:rsid w:val="004819DA"/>
    <w:rsid w:val="004820DC"/>
    <w:rsid w:val="00482139"/>
    <w:rsid w:val="00483161"/>
    <w:rsid w:val="00483A57"/>
    <w:rsid w:val="00483EAC"/>
    <w:rsid w:val="004859EE"/>
    <w:rsid w:val="00487366"/>
    <w:rsid w:val="004873E4"/>
    <w:rsid w:val="0049072C"/>
    <w:rsid w:val="00490FD1"/>
    <w:rsid w:val="00491AD2"/>
    <w:rsid w:val="00492ABE"/>
    <w:rsid w:val="00492BF6"/>
    <w:rsid w:val="00492C6D"/>
    <w:rsid w:val="004935C0"/>
    <w:rsid w:val="00493B43"/>
    <w:rsid w:val="00494EB1"/>
    <w:rsid w:val="004959E0"/>
    <w:rsid w:val="00496414"/>
    <w:rsid w:val="0049737B"/>
    <w:rsid w:val="00497741"/>
    <w:rsid w:val="00497A38"/>
    <w:rsid w:val="00497D80"/>
    <w:rsid w:val="004A29F6"/>
    <w:rsid w:val="004A2E23"/>
    <w:rsid w:val="004A45BD"/>
    <w:rsid w:val="004A4656"/>
    <w:rsid w:val="004A4F90"/>
    <w:rsid w:val="004A5602"/>
    <w:rsid w:val="004A5D86"/>
    <w:rsid w:val="004A5ECB"/>
    <w:rsid w:val="004A77B0"/>
    <w:rsid w:val="004A77BB"/>
    <w:rsid w:val="004B08A9"/>
    <w:rsid w:val="004B0D99"/>
    <w:rsid w:val="004B16BB"/>
    <w:rsid w:val="004B1CED"/>
    <w:rsid w:val="004B1CEE"/>
    <w:rsid w:val="004B34A7"/>
    <w:rsid w:val="004B3B06"/>
    <w:rsid w:val="004B3E79"/>
    <w:rsid w:val="004B4643"/>
    <w:rsid w:val="004B484C"/>
    <w:rsid w:val="004B487D"/>
    <w:rsid w:val="004B4E3D"/>
    <w:rsid w:val="004B503A"/>
    <w:rsid w:val="004B5154"/>
    <w:rsid w:val="004B5B9B"/>
    <w:rsid w:val="004B7694"/>
    <w:rsid w:val="004B7F67"/>
    <w:rsid w:val="004C06BE"/>
    <w:rsid w:val="004C0938"/>
    <w:rsid w:val="004C1994"/>
    <w:rsid w:val="004C3A73"/>
    <w:rsid w:val="004C4A32"/>
    <w:rsid w:val="004C4E1E"/>
    <w:rsid w:val="004C5930"/>
    <w:rsid w:val="004C6883"/>
    <w:rsid w:val="004C70FC"/>
    <w:rsid w:val="004D2675"/>
    <w:rsid w:val="004D3413"/>
    <w:rsid w:val="004D3FF4"/>
    <w:rsid w:val="004D4080"/>
    <w:rsid w:val="004D4115"/>
    <w:rsid w:val="004D4156"/>
    <w:rsid w:val="004D7300"/>
    <w:rsid w:val="004D74DB"/>
    <w:rsid w:val="004E05FD"/>
    <w:rsid w:val="004E12C6"/>
    <w:rsid w:val="004E1A0D"/>
    <w:rsid w:val="004E23F5"/>
    <w:rsid w:val="004E26F2"/>
    <w:rsid w:val="004E4377"/>
    <w:rsid w:val="004E5418"/>
    <w:rsid w:val="004E5B17"/>
    <w:rsid w:val="004E6019"/>
    <w:rsid w:val="004E6096"/>
    <w:rsid w:val="004E63E5"/>
    <w:rsid w:val="004E685A"/>
    <w:rsid w:val="004E6B76"/>
    <w:rsid w:val="004E7E1E"/>
    <w:rsid w:val="004F03FB"/>
    <w:rsid w:val="004F0CC8"/>
    <w:rsid w:val="004F10E3"/>
    <w:rsid w:val="004F1437"/>
    <w:rsid w:val="004F3540"/>
    <w:rsid w:val="004F36EF"/>
    <w:rsid w:val="004F4F5F"/>
    <w:rsid w:val="004F52DB"/>
    <w:rsid w:val="004F5624"/>
    <w:rsid w:val="004F5DA4"/>
    <w:rsid w:val="004F6066"/>
    <w:rsid w:val="004F62B2"/>
    <w:rsid w:val="004F6424"/>
    <w:rsid w:val="004F6D0F"/>
    <w:rsid w:val="004F7214"/>
    <w:rsid w:val="0050113C"/>
    <w:rsid w:val="005030B5"/>
    <w:rsid w:val="0050381C"/>
    <w:rsid w:val="005038D5"/>
    <w:rsid w:val="00503966"/>
    <w:rsid w:val="005040CD"/>
    <w:rsid w:val="00504A80"/>
    <w:rsid w:val="00505229"/>
    <w:rsid w:val="0050537C"/>
    <w:rsid w:val="00507DE0"/>
    <w:rsid w:val="00507F98"/>
    <w:rsid w:val="00510601"/>
    <w:rsid w:val="005108A3"/>
    <w:rsid w:val="00510F6E"/>
    <w:rsid w:val="00511422"/>
    <w:rsid w:val="005118AE"/>
    <w:rsid w:val="00513226"/>
    <w:rsid w:val="005134AF"/>
    <w:rsid w:val="00514376"/>
    <w:rsid w:val="00514CE9"/>
    <w:rsid w:val="005150E8"/>
    <w:rsid w:val="0051587A"/>
    <w:rsid w:val="005158FA"/>
    <w:rsid w:val="00516436"/>
    <w:rsid w:val="005169AD"/>
    <w:rsid w:val="00520069"/>
    <w:rsid w:val="005208B9"/>
    <w:rsid w:val="00521CED"/>
    <w:rsid w:val="00521CF4"/>
    <w:rsid w:val="005221F0"/>
    <w:rsid w:val="00522FC3"/>
    <w:rsid w:val="005235FB"/>
    <w:rsid w:val="00523772"/>
    <w:rsid w:val="005237F9"/>
    <w:rsid w:val="00524807"/>
    <w:rsid w:val="0052506E"/>
    <w:rsid w:val="005252FE"/>
    <w:rsid w:val="00525FF9"/>
    <w:rsid w:val="00527743"/>
    <w:rsid w:val="005324F1"/>
    <w:rsid w:val="00532C41"/>
    <w:rsid w:val="00532D3F"/>
    <w:rsid w:val="00532E61"/>
    <w:rsid w:val="0053386D"/>
    <w:rsid w:val="00534700"/>
    <w:rsid w:val="0053658D"/>
    <w:rsid w:val="0053791F"/>
    <w:rsid w:val="0054011C"/>
    <w:rsid w:val="00541788"/>
    <w:rsid w:val="00542BE4"/>
    <w:rsid w:val="00547538"/>
    <w:rsid w:val="00552EA4"/>
    <w:rsid w:val="00553BFA"/>
    <w:rsid w:val="00554976"/>
    <w:rsid w:val="00554D05"/>
    <w:rsid w:val="005573C6"/>
    <w:rsid w:val="0056077E"/>
    <w:rsid w:val="00560EDA"/>
    <w:rsid w:val="00562201"/>
    <w:rsid w:val="005629EE"/>
    <w:rsid w:val="00564119"/>
    <w:rsid w:val="005648FA"/>
    <w:rsid w:val="00564D50"/>
    <w:rsid w:val="00565F8B"/>
    <w:rsid w:val="00566CE3"/>
    <w:rsid w:val="00567346"/>
    <w:rsid w:val="00570B7C"/>
    <w:rsid w:val="00572432"/>
    <w:rsid w:val="00572ECC"/>
    <w:rsid w:val="0057371B"/>
    <w:rsid w:val="00573960"/>
    <w:rsid w:val="005751F3"/>
    <w:rsid w:val="00575EB8"/>
    <w:rsid w:val="00576D8C"/>
    <w:rsid w:val="00577535"/>
    <w:rsid w:val="00577A20"/>
    <w:rsid w:val="005813B3"/>
    <w:rsid w:val="0058193D"/>
    <w:rsid w:val="00581C2F"/>
    <w:rsid w:val="00582A9B"/>
    <w:rsid w:val="005832AB"/>
    <w:rsid w:val="00583DB9"/>
    <w:rsid w:val="0058437C"/>
    <w:rsid w:val="00584F9D"/>
    <w:rsid w:val="00585D03"/>
    <w:rsid w:val="005925BE"/>
    <w:rsid w:val="00593486"/>
    <w:rsid w:val="005935F4"/>
    <w:rsid w:val="00593E0A"/>
    <w:rsid w:val="0059741C"/>
    <w:rsid w:val="00597EC4"/>
    <w:rsid w:val="005A0EEC"/>
    <w:rsid w:val="005A11B3"/>
    <w:rsid w:val="005A150C"/>
    <w:rsid w:val="005A167F"/>
    <w:rsid w:val="005A346E"/>
    <w:rsid w:val="005A4673"/>
    <w:rsid w:val="005A5143"/>
    <w:rsid w:val="005A73CF"/>
    <w:rsid w:val="005B01C6"/>
    <w:rsid w:val="005B0965"/>
    <w:rsid w:val="005B3F6F"/>
    <w:rsid w:val="005B6997"/>
    <w:rsid w:val="005B702E"/>
    <w:rsid w:val="005B798B"/>
    <w:rsid w:val="005B7F4F"/>
    <w:rsid w:val="005C1005"/>
    <w:rsid w:val="005C1A82"/>
    <w:rsid w:val="005C1FAE"/>
    <w:rsid w:val="005C39E8"/>
    <w:rsid w:val="005C3C9A"/>
    <w:rsid w:val="005C49B3"/>
    <w:rsid w:val="005C4BB6"/>
    <w:rsid w:val="005C5660"/>
    <w:rsid w:val="005C72E3"/>
    <w:rsid w:val="005D0484"/>
    <w:rsid w:val="005D0E18"/>
    <w:rsid w:val="005D3837"/>
    <w:rsid w:val="005D3A0C"/>
    <w:rsid w:val="005D4B68"/>
    <w:rsid w:val="005D5D8C"/>
    <w:rsid w:val="005D6A69"/>
    <w:rsid w:val="005E032D"/>
    <w:rsid w:val="005E0D0A"/>
    <w:rsid w:val="005E11C1"/>
    <w:rsid w:val="005E2563"/>
    <w:rsid w:val="005E2883"/>
    <w:rsid w:val="005E2D29"/>
    <w:rsid w:val="005E394C"/>
    <w:rsid w:val="005E42BF"/>
    <w:rsid w:val="005E4E70"/>
    <w:rsid w:val="005E53AF"/>
    <w:rsid w:val="005E65BB"/>
    <w:rsid w:val="005E7239"/>
    <w:rsid w:val="005F0DA0"/>
    <w:rsid w:val="005F24F8"/>
    <w:rsid w:val="005F2767"/>
    <w:rsid w:val="005F2A2C"/>
    <w:rsid w:val="005F45CA"/>
    <w:rsid w:val="005F4914"/>
    <w:rsid w:val="005F52B0"/>
    <w:rsid w:val="005F62B7"/>
    <w:rsid w:val="005F6869"/>
    <w:rsid w:val="005F6B46"/>
    <w:rsid w:val="005F6BB9"/>
    <w:rsid w:val="006006AE"/>
    <w:rsid w:val="00601A41"/>
    <w:rsid w:val="00601AD8"/>
    <w:rsid w:val="00603148"/>
    <w:rsid w:val="0060580D"/>
    <w:rsid w:val="00605E14"/>
    <w:rsid w:val="006061DF"/>
    <w:rsid w:val="0060679E"/>
    <w:rsid w:val="00606FC7"/>
    <w:rsid w:val="0061005F"/>
    <w:rsid w:val="00610456"/>
    <w:rsid w:val="00611473"/>
    <w:rsid w:val="00611B36"/>
    <w:rsid w:val="00613A34"/>
    <w:rsid w:val="00614FC1"/>
    <w:rsid w:val="00615ADA"/>
    <w:rsid w:val="0062098B"/>
    <w:rsid w:val="00620B07"/>
    <w:rsid w:val="00620C69"/>
    <w:rsid w:val="006221CD"/>
    <w:rsid w:val="00623A3C"/>
    <w:rsid w:val="0062509C"/>
    <w:rsid w:val="00625959"/>
    <w:rsid w:val="00626305"/>
    <w:rsid w:val="006266A9"/>
    <w:rsid w:val="00630426"/>
    <w:rsid w:val="00630518"/>
    <w:rsid w:val="006316C1"/>
    <w:rsid w:val="00631978"/>
    <w:rsid w:val="00631ED4"/>
    <w:rsid w:val="006321D3"/>
    <w:rsid w:val="00633BC7"/>
    <w:rsid w:val="00633E9F"/>
    <w:rsid w:val="00635AC7"/>
    <w:rsid w:val="00635E9C"/>
    <w:rsid w:val="00636263"/>
    <w:rsid w:val="006367D5"/>
    <w:rsid w:val="00637B41"/>
    <w:rsid w:val="00640B81"/>
    <w:rsid w:val="006414EE"/>
    <w:rsid w:val="00641E58"/>
    <w:rsid w:val="006422B1"/>
    <w:rsid w:val="00642524"/>
    <w:rsid w:val="006426E3"/>
    <w:rsid w:val="00642AD9"/>
    <w:rsid w:val="00642D0A"/>
    <w:rsid w:val="006449D6"/>
    <w:rsid w:val="0064630E"/>
    <w:rsid w:val="006463A6"/>
    <w:rsid w:val="00646FE1"/>
    <w:rsid w:val="00647075"/>
    <w:rsid w:val="00647667"/>
    <w:rsid w:val="0065057B"/>
    <w:rsid w:val="0065070A"/>
    <w:rsid w:val="0065080B"/>
    <w:rsid w:val="006544A0"/>
    <w:rsid w:val="0065581D"/>
    <w:rsid w:val="00655C2F"/>
    <w:rsid w:val="0065703E"/>
    <w:rsid w:val="00657A17"/>
    <w:rsid w:val="00660403"/>
    <w:rsid w:val="00661140"/>
    <w:rsid w:val="0066148D"/>
    <w:rsid w:val="00661A04"/>
    <w:rsid w:val="00662C35"/>
    <w:rsid w:val="00662DD1"/>
    <w:rsid w:val="00664576"/>
    <w:rsid w:val="006656FC"/>
    <w:rsid w:val="00666C11"/>
    <w:rsid w:val="006702CF"/>
    <w:rsid w:val="00670C3C"/>
    <w:rsid w:val="006710DD"/>
    <w:rsid w:val="00671943"/>
    <w:rsid w:val="00673200"/>
    <w:rsid w:val="00674664"/>
    <w:rsid w:val="00674A8A"/>
    <w:rsid w:val="00674A9D"/>
    <w:rsid w:val="0067501E"/>
    <w:rsid w:val="00676232"/>
    <w:rsid w:val="006762CB"/>
    <w:rsid w:val="00676581"/>
    <w:rsid w:val="00676C85"/>
    <w:rsid w:val="0067727A"/>
    <w:rsid w:val="006773D2"/>
    <w:rsid w:val="006773EF"/>
    <w:rsid w:val="00680581"/>
    <w:rsid w:val="00681499"/>
    <w:rsid w:val="00681A41"/>
    <w:rsid w:val="006821B2"/>
    <w:rsid w:val="00682F48"/>
    <w:rsid w:val="006838A6"/>
    <w:rsid w:val="006838C0"/>
    <w:rsid w:val="00684EE3"/>
    <w:rsid w:val="00685901"/>
    <w:rsid w:val="00685BB9"/>
    <w:rsid w:val="00685FF0"/>
    <w:rsid w:val="006860ED"/>
    <w:rsid w:val="00686743"/>
    <w:rsid w:val="00687065"/>
    <w:rsid w:val="00687529"/>
    <w:rsid w:val="00690127"/>
    <w:rsid w:val="00691BFF"/>
    <w:rsid w:val="00692808"/>
    <w:rsid w:val="00692992"/>
    <w:rsid w:val="00692E77"/>
    <w:rsid w:val="0069337B"/>
    <w:rsid w:val="00693C5C"/>
    <w:rsid w:val="00694FC6"/>
    <w:rsid w:val="006953C1"/>
    <w:rsid w:val="00696E7A"/>
    <w:rsid w:val="00696EB2"/>
    <w:rsid w:val="006A16E9"/>
    <w:rsid w:val="006A1CFA"/>
    <w:rsid w:val="006A2084"/>
    <w:rsid w:val="006A22F8"/>
    <w:rsid w:val="006A5450"/>
    <w:rsid w:val="006B0199"/>
    <w:rsid w:val="006B0277"/>
    <w:rsid w:val="006B0A32"/>
    <w:rsid w:val="006B0BD8"/>
    <w:rsid w:val="006B0EE8"/>
    <w:rsid w:val="006B0FE4"/>
    <w:rsid w:val="006B2255"/>
    <w:rsid w:val="006B394A"/>
    <w:rsid w:val="006B4557"/>
    <w:rsid w:val="006B6E4B"/>
    <w:rsid w:val="006B7219"/>
    <w:rsid w:val="006B7EA5"/>
    <w:rsid w:val="006C0251"/>
    <w:rsid w:val="006C1880"/>
    <w:rsid w:val="006C2938"/>
    <w:rsid w:val="006C2B9A"/>
    <w:rsid w:val="006C39BB"/>
    <w:rsid w:val="006C4502"/>
    <w:rsid w:val="006C569A"/>
    <w:rsid w:val="006C5F18"/>
    <w:rsid w:val="006C6114"/>
    <w:rsid w:val="006C65A5"/>
    <w:rsid w:val="006C6D31"/>
    <w:rsid w:val="006C6F42"/>
    <w:rsid w:val="006C7DEF"/>
    <w:rsid w:val="006D1654"/>
    <w:rsid w:val="006D2288"/>
    <w:rsid w:val="006D3476"/>
    <w:rsid w:val="006D3AF5"/>
    <w:rsid w:val="006D4464"/>
    <w:rsid w:val="006D5E91"/>
    <w:rsid w:val="006D7BEC"/>
    <w:rsid w:val="006E14E6"/>
    <w:rsid w:val="006E1AEE"/>
    <w:rsid w:val="006E2F52"/>
    <w:rsid w:val="006E32A9"/>
    <w:rsid w:val="006E3B9C"/>
    <w:rsid w:val="006E42C7"/>
    <w:rsid w:val="006E51A2"/>
    <w:rsid w:val="006E5CAC"/>
    <w:rsid w:val="006E69B0"/>
    <w:rsid w:val="006F0DE2"/>
    <w:rsid w:val="006F11BD"/>
    <w:rsid w:val="006F1268"/>
    <w:rsid w:val="006F1690"/>
    <w:rsid w:val="006F2075"/>
    <w:rsid w:val="006F25B4"/>
    <w:rsid w:val="006F2BE3"/>
    <w:rsid w:val="006F30ED"/>
    <w:rsid w:val="006F32C7"/>
    <w:rsid w:val="006F3495"/>
    <w:rsid w:val="006F417D"/>
    <w:rsid w:val="006F5645"/>
    <w:rsid w:val="006F5A8B"/>
    <w:rsid w:val="006F5C83"/>
    <w:rsid w:val="006F6164"/>
    <w:rsid w:val="006F67CC"/>
    <w:rsid w:val="006F6B89"/>
    <w:rsid w:val="00700F31"/>
    <w:rsid w:val="00701C2D"/>
    <w:rsid w:val="00702162"/>
    <w:rsid w:val="00702A31"/>
    <w:rsid w:val="00702F94"/>
    <w:rsid w:val="00703930"/>
    <w:rsid w:val="007046D2"/>
    <w:rsid w:val="00704C13"/>
    <w:rsid w:val="00705D00"/>
    <w:rsid w:val="0070610E"/>
    <w:rsid w:val="0070697A"/>
    <w:rsid w:val="00707759"/>
    <w:rsid w:val="00710081"/>
    <w:rsid w:val="007103E0"/>
    <w:rsid w:val="00710B0D"/>
    <w:rsid w:val="00713924"/>
    <w:rsid w:val="00713CB5"/>
    <w:rsid w:val="00713EC6"/>
    <w:rsid w:val="00713F7D"/>
    <w:rsid w:val="00714071"/>
    <w:rsid w:val="00714E3F"/>
    <w:rsid w:val="0071558B"/>
    <w:rsid w:val="00716CB0"/>
    <w:rsid w:val="007172C0"/>
    <w:rsid w:val="007176DD"/>
    <w:rsid w:val="0071776A"/>
    <w:rsid w:val="00721189"/>
    <w:rsid w:val="0072126F"/>
    <w:rsid w:val="007221C3"/>
    <w:rsid w:val="00722BE3"/>
    <w:rsid w:val="00722F2C"/>
    <w:rsid w:val="00723245"/>
    <w:rsid w:val="00724EF7"/>
    <w:rsid w:val="007254D1"/>
    <w:rsid w:val="00725B32"/>
    <w:rsid w:val="00725B3C"/>
    <w:rsid w:val="00725E2D"/>
    <w:rsid w:val="00733938"/>
    <w:rsid w:val="00733D54"/>
    <w:rsid w:val="00733DA9"/>
    <w:rsid w:val="007341A3"/>
    <w:rsid w:val="00734F21"/>
    <w:rsid w:val="00736A4F"/>
    <w:rsid w:val="00737753"/>
    <w:rsid w:val="00737768"/>
    <w:rsid w:val="00740CE9"/>
    <w:rsid w:val="00741D2C"/>
    <w:rsid w:val="007428E3"/>
    <w:rsid w:val="0074394E"/>
    <w:rsid w:val="0074422D"/>
    <w:rsid w:val="0074655A"/>
    <w:rsid w:val="0075099D"/>
    <w:rsid w:val="00750B4D"/>
    <w:rsid w:val="00750D0A"/>
    <w:rsid w:val="007517D9"/>
    <w:rsid w:val="00751C5A"/>
    <w:rsid w:val="00751D93"/>
    <w:rsid w:val="00752300"/>
    <w:rsid w:val="00753BF5"/>
    <w:rsid w:val="007546F8"/>
    <w:rsid w:val="007555DF"/>
    <w:rsid w:val="0075579B"/>
    <w:rsid w:val="00755BAB"/>
    <w:rsid w:val="0075679A"/>
    <w:rsid w:val="00757857"/>
    <w:rsid w:val="0076080E"/>
    <w:rsid w:val="0076287A"/>
    <w:rsid w:val="00762BE6"/>
    <w:rsid w:val="0076411D"/>
    <w:rsid w:val="00764272"/>
    <w:rsid w:val="007644AD"/>
    <w:rsid w:val="00764997"/>
    <w:rsid w:val="00765378"/>
    <w:rsid w:val="00766FFC"/>
    <w:rsid w:val="007670F8"/>
    <w:rsid w:val="007671D4"/>
    <w:rsid w:val="007672DB"/>
    <w:rsid w:val="0076751F"/>
    <w:rsid w:val="00770A85"/>
    <w:rsid w:val="00772011"/>
    <w:rsid w:val="00773514"/>
    <w:rsid w:val="00773CDE"/>
    <w:rsid w:val="00773DC9"/>
    <w:rsid w:val="0077572E"/>
    <w:rsid w:val="007768CF"/>
    <w:rsid w:val="00777605"/>
    <w:rsid w:val="00777BE4"/>
    <w:rsid w:val="0078031B"/>
    <w:rsid w:val="00780B35"/>
    <w:rsid w:val="00781E27"/>
    <w:rsid w:val="007825E6"/>
    <w:rsid w:val="007829BB"/>
    <w:rsid w:val="007832A9"/>
    <w:rsid w:val="00784F44"/>
    <w:rsid w:val="007865EB"/>
    <w:rsid w:val="00786672"/>
    <w:rsid w:val="007872CF"/>
    <w:rsid w:val="00790156"/>
    <w:rsid w:val="007906BC"/>
    <w:rsid w:val="0079201C"/>
    <w:rsid w:val="0079307F"/>
    <w:rsid w:val="007940C5"/>
    <w:rsid w:val="007947C4"/>
    <w:rsid w:val="00795CE1"/>
    <w:rsid w:val="007A0646"/>
    <w:rsid w:val="007A06AC"/>
    <w:rsid w:val="007A0A77"/>
    <w:rsid w:val="007A107E"/>
    <w:rsid w:val="007A4636"/>
    <w:rsid w:val="007A49A3"/>
    <w:rsid w:val="007A529E"/>
    <w:rsid w:val="007A5FA5"/>
    <w:rsid w:val="007B0CC0"/>
    <w:rsid w:val="007B1014"/>
    <w:rsid w:val="007B103F"/>
    <w:rsid w:val="007B1220"/>
    <w:rsid w:val="007B1484"/>
    <w:rsid w:val="007B1A10"/>
    <w:rsid w:val="007B1C20"/>
    <w:rsid w:val="007B31AB"/>
    <w:rsid w:val="007B3268"/>
    <w:rsid w:val="007B42D3"/>
    <w:rsid w:val="007B46D9"/>
    <w:rsid w:val="007B6305"/>
    <w:rsid w:val="007B6659"/>
    <w:rsid w:val="007B6C39"/>
    <w:rsid w:val="007B7205"/>
    <w:rsid w:val="007B76AB"/>
    <w:rsid w:val="007B7C10"/>
    <w:rsid w:val="007B7DBD"/>
    <w:rsid w:val="007C45D3"/>
    <w:rsid w:val="007C597B"/>
    <w:rsid w:val="007C5FD5"/>
    <w:rsid w:val="007C760C"/>
    <w:rsid w:val="007D08FD"/>
    <w:rsid w:val="007D1584"/>
    <w:rsid w:val="007D1779"/>
    <w:rsid w:val="007D2044"/>
    <w:rsid w:val="007D405E"/>
    <w:rsid w:val="007D4F33"/>
    <w:rsid w:val="007D5180"/>
    <w:rsid w:val="007D554B"/>
    <w:rsid w:val="007D600D"/>
    <w:rsid w:val="007D65C7"/>
    <w:rsid w:val="007D74D2"/>
    <w:rsid w:val="007D79B5"/>
    <w:rsid w:val="007D7CD0"/>
    <w:rsid w:val="007E0F66"/>
    <w:rsid w:val="007E2334"/>
    <w:rsid w:val="007E23CE"/>
    <w:rsid w:val="007E2CE7"/>
    <w:rsid w:val="007E3CA7"/>
    <w:rsid w:val="007E43D0"/>
    <w:rsid w:val="007E4F00"/>
    <w:rsid w:val="007E54F8"/>
    <w:rsid w:val="007E5704"/>
    <w:rsid w:val="007E5987"/>
    <w:rsid w:val="007E5BD8"/>
    <w:rsid w:val="007E77C6"/>
    <w:rsid w:val="007E7834"/>
    <w:rsid w:val="007E7BF9"/>
    <w:rsid w:val="007E7F1F"/>
    <w:rsid w:val="007F02BC"/>
    <w:rsid w:val="007F1D17"/>
    <w:rsid w:val="007F20D7"/>
    <w:rsid w:val="007F2E65"/>
    <w:rsid w:val="007F43BA"/>
    <w:rsid w:val="007F45D1"/>
    <w:rsid w:val="007F64BE"/>
    <w:rsid w:val="007F6DC3"/>
    <w:rsid w:val="008006B4"/>
    <w:rsid w:val="008015B6"/>
    <w:rsid w:val="00801E1D"/>
    <w:rsid w:val="008028FE"/>
    <w:rsid w:val="00802DF8"/>
    <w:rsid w:val="00803F29"/>
    <w:rsid w:val="00803FD4"/>
    <w:rsid w:val="0080481C"/>
    <w:rsid w:val="00804C54"/>
    <w:rsid w:val="008055CE"/>
    <w:rsid w:val="008056DD"/>
    <w:rsid w:val="008058A4"/>
    <w:rsid w:val="00806064"/>
    <w:rsid w:val="0081104C"/>
    <w:rsid w:val="008121F2"/>
    <w:rsid w:val="008128E3"/>
    <w:rsid w:val="00812D16"/>
    <w:rsid w:val="008146F8"/>
    <w:rsid w:val="00816C51"/>
    <w:rsid w:val="00816DF8"/>
    <w:rsid w:val="00820A0C"/>
    <w:rsid w:val="008217D1"/>
    <w:rsid w:val="00821865"/>
    <w:rsid w:val="00821DBA"/>
    <w:rsid w:val="008225EB"/>
    <w:rsid w:val="00822B3A"/>
    <w:rsid w:val="00823128"/>
    <w:rsid w:val="0082327D"/>
    <w:rsid w:val="0082426C"/>
    <w:rsid w:val="0082433D"/>
    <w:rsid w:val="00824979"/>
    <w:rsid w:val="00824AD0"/>
    <w:rsid w:val="008257BD"/>
    <w:rsid w:val="00826509"/>
    <w:rsid w:val="00826B19"/>
    <w:rsid w:val="008271B4"/>
    <w:rsid w:val="0082785E"/>
    <w:rsid w:val="00827C78"/>
    <w:rsid w:val="00830125"/>
    <w:rsid w:val="00830A31"/>
    <w:rsid w:val="00830F80"/>
    <w:rsid w:val="00832200"/>
    <w:rsid w:val="0083354D"/>
    <w:rsid w:val="00833A0E"/>
    <w:rsid w:val="00834B7C"/>
    <w:rsid w:val="0083546A"/>
    <w:rsid w:val="0083561B"/>
    <w:rsid w:val="00835CE8"/>
    <w:rsid w:val="008360B1"/>
    <w:rsid w:val="00836200"/>
    <w:rsid w:val="00837421"/>
    <w:rsid w:val="00837635"/>
    <w:rsid w:val="00837D78"/>
    <w:rsid w:val="00840531"/>
    <w:rsid w:val="00840D79"/>
    <w:rsid w:val="008426EF"/>
    <w:rsid w:val="00842A21"/>
    <w:rsid w:val="00845AA0"/>
    <w:rsid w:val="00845DAD"/>
    <w:rsid w:val="00846919"/>
    <w:rsid w:val="00847863"/>
    <w:rsid w:val="00847E81"/>
    <w:rsid w:val="008505D2"/>
    <w:rsid w:val="0085069B"/>
    <w:rsid w:val="00851377"/>
    <w:rsid w:val="00851854"/>
    <w:rsid w:val="0085437C"/>
    <w:rsid w:val="00854616"/>
    <w:rsid w:val="008547F3"/>
    <w:rsid w:val="00854B2F"/>
    <w:rsid w:val="00855481"/>
    <w:rsid w:val="0085605B"/>
    <w:rsid w:val="00856224"/>
    <w:rsid w:val="00856354"/>
    <w:rsid w:val="008565E3"/>
    <w:rsid w:val="008568E1"/>
    <w:rsid w:val="00856BE9"/>
    <w:rsid w:val="008578F8"/>
    <w:rsid w:val="00860566"/>
    <w:rsid w:val="0086165C"/>
    <w:rsid w:val="00861B26"/>
    <w:rsid w:val="00862EED"/>
    <w:rsid w:val="00863BAD"/>
    <w:rsid w:val="008643FC"/>
    <w:rsid w:val="008649B9"/>
    <w:rsid w:val="00865023"/>
    <w:rsid w:val="00865461"/>
    <w:rsid w:val="00866377"/>
    <w:rsid w:val="00867558"/>
    <w:rsid w:val="0086784F"/>
    <w:rsid w:val="00870394"/>
    <w:rsid w:val="0087073B"/>
    <w:rsid w:val="008707B3"/>
    <w:rsid w:val="00871BE6"/>
    <w:rsid w:val="008720CB"/>
    <w:rsid w:val="00872BE5"/>
    <w:rsid w:val="0087380C"/>
    <w:rsid w:val="00873967"/>
    <w:rsid w:val="00875175"/>
    <w:rsid w:val="008752FA"/>
    <w:rsid w:val="0087576A"/>
    <w:rsid w:val="008770D4"/>
    <w:rsid w:val="00877AB6"/>
    <w:rsid w:val="008800E5"/>
    <w:rsid w:val="008809DB"/>
    <w:rsid w:val="0088127F"/>
    <w:rsid w:val="008815EF"/>
    <w:rsid w:val="00882B52"/>
    <w:rsid w:val="00883175"/>
    <w:rsid w:val="00884FE9"/>
    <w:rsid w:val="00885273"/>
    <w:rsid w:val="00885F2C"/>
    <w:rsid w:val="00886386"/>
    <w:rsid w:val="00886D99"/>
    <w:rsid w:val="0088701C"/>
    <w:rsid w:val="00887060"/>
    <w:rsid w:val="00890D6C"/>
    <w:rsid w:val="00891F86"/>
    <w:rsid w:val="00892459"/>
    <w:rsid w:val="008929AA"/>
    <w:rsid w:val="00892AA5"/>
    <w:rsid w:val="00893094"/>
    <w:rsid w:val="0089499B"/>
    <w:rsid w:val="00894ACA"/>
    <w:rsid w:val="00894EC5"/>
    <w:rsid w:val="00895E1A"/>
    <w:rsid w:val="008961FF"/>
    <w:rsid w:val="00896658"/>
    <w:rsid w:val="008967B5"/>
    <w:rsid w:val="008A03AC"/>
    <w:rsid w:val="008A1008"/>
    <w:rsid w:val="008A345A"/>
    <w:rsid w:val="008A3DB9"/>
    <w:rsid w:val="008A4F86"/>
    <w:rsid w:val="008A5ED8"/>
    <w:rsid w:val="008A63A4"/>
    <w:rsid w:val="008A68D0"/>
    <w:rsid w:val="008A6A5C"/>
    <w:rsid w:val="008A7316"/>
    <w:rsid w:val="008B025F"/>
    <w:rsid w:val="008B098B"/>
    <w:rsid w:val="008B2FBB"/>
    <w:rsid w:val="008B3B79"/>
    <w:rsid w:val="008B4A1C"/>
    <w:rsid w:val="008B500A"/>
    <w:rsid w:val="008B618F"/>
    <w:rsid w:val="008B6931"/>
    <w:rsid w:val="008B747A"/>
    <w:rsid w:val="008C1610"/>
    <w:rsid w:val="008C1783"/>
    <w:rsid w:val="008C2F1E"/>
    <w:rsid w:val="008C3006"/>
    <w:rsid w:val="008C30E5"/>
    <w:rsid w:val="008C3B5B"/>
    <w:rsid w:val="008C409F"/>
    <w:rsid w:val="008C5B72"/>
    <w:rsid w:val="008C5FAE"/>
    <w:rsid w:val="008C602D"/>
    <w:rsid w:val="008C6BCC"/>
    <w:rsid w:val="008C7B15"/>
    <w:rsid w:val="008D0487"/>
    <w:rsid w:val="008D098D"/>
    <w:rsid w:val="008D135A"/>
    <w:rsid w:val="008D14CA"/>
    <w:rsid w:val="008D2205"/>
    <w:rsid w:val="008D2331"/>
    <w:rsid w:val="008D2418"/>
    <w:rsid w:val="008D347F"/>
    <w:rsid w:val="008D35AD"/>
    <w:rsid w:val="008D36CD"/>
    <w:rsid w:val="008D3702"/>
    <w:rsid w:val="008D410B"/>
    <w:rsid w:val="008D4380"/>
    <w:rsid w:val="008D4459"/>
    <w:rsid w:val="008D48D1"/>
    <w:rsid w:val="008D6BE8"/>
    <w:rsid w:val="008D7645"/>
    <w:rsid w:val="008E27E9"/>
    <w:rsid w:val="008E42DE"/>
    <w:rsid w:val="008E4D69"/>
    <w:rsid w:val="008E6028"/>
    <w:rsid w:val="008F2C49"/>
    <w:rsid w:val="008F36F0"/>
    <w:rsid w:val="008F3C6B"/>
    <w:rsid w:val="008F5A55"/>
    <w:rsid w:val="008F610F"/>
    <w:rsid w:val="008F66BC"/>
    <w:rsid w:val="008F7CFF"/>
    <w:rsid w:val="008F7ED1"/>
    <w:rsid w:val="0090085D"/>
    <w:rsid w:val="009008CF"/>
    <w:rsid w:val="00901C8D"/>
    <w:rsid w:val="00901F28"/>
    <w:rsid w:val="0090227D"/>
    <w:rsid w:val="009030F4"/>
    <w:rsid w:val="00904012"/>
    <w:rsid w:val="00904A4D"/>
    <w:rsid w:val="00905643"/>
    <w:rsid w:val="00905EE9"/>
    <w:rsid w:val="009063D2"/>
    <w:rsid w:val="009065F4"/>
    <w:rsid w:val="009075A7"/>
    <w:rsid w:val="00907D13"/>
    <w:rsid w:val="00907DFB"/>
    <w:rsid w:val="00910624"/>
    <w:rsid w:val="00910C37"/>
    <w:rsid w:val="00910ED5"/>
    <w:rsid w:val="00910FBA"/>
    <w:rsid w:val="00911322"/>
    <w:rsid w:val="00911D39"/>
    <w:rsid w:val="0091206C"/>
    <w:rsid w:val="009124CD"/>
    <w:rsid w:val="00912B9F"/>
    <w:rsid w:val="00913806"/>
    <w:rsid w:val="00914E17"/>
    <w:rsid w:val="00917C0F"/>
    <w:rsid w:val="0092040E"/>
    <w:rsid w:val="00920C6C"/>
    <w:rsid w:val="00921897"/>
    <w:rsid w:val="00921A3F"/>
    <w:rsid w:val="00921C6D"/>
    <w:rsid w:val="009227D9"/>
    <w:rsid w:val="00922F3E"/>
    <w:rsid w:val="00923C44"/>
    <w:rsid w:val="00923EA0"/>
    <w:rsid w:val="00924328"/>
    <w:rsid w:val="00926123"/>
    <w:rsid w:val="00927791"/>
    <w:rsid w:val="00930607"/>
    <w:rsid w:val="00930D0A"/>
    <w:rsid w:val="00931D0C"/>
    <w:rsid w:val="009329BA"/>
    <w:rsid w:val="00932EF7"/>
    <w:rsid w:val="0093304D"/>
    <w:rsid w:val="00933770"/>
    <w:rsid w:val="00933E41"/>
    <w:rsid w:val="00936939"/>
    <w:rsid w:val="009379E9"/>
    <w:rsid w:val="00937E4F"/>
    <w:rsid w:val="0094053B"/>
    <w:rsid w:val="00941721"/>
    <w:rsid w:val="00941DF6"/>
    <w:rsid w:val="00942040"/>
    <w:rsid w:val="00942C9F"/>
    <w:rsid w:val="009435C1"/>
    <w:rsid w:val="00944167"/>
    <w:rsid w:val="00945631"/>
    <w:rsid w:val="00945A2D"/>
    <w:rsid w:val="009466D6"/>
    <w:rsid w:val="00946DCE"/>
    <w:rsid w:val="00947549"/>
    <w:rsid w:val="009477BE"/>
    <w:rsid w:val="00947CF3"/>
    <w:rsid w:val="00951043"/>
    <w:rsid w:val="00952E7F"/>
    <w:rsid w:val="00953014"/>
    <w:rsid w:val="00953197"/>
    <w:rsid w:val="009550D1"/>
    <w:rsid w:val="00955592"/>
    <w:rsid w:val="00956B52"/>
    <w:rsid w:val="0095793C"/>
    <w:rsid w:val="00957947"/>
    <w:rsid w:val="0096111E"/>
    <w:rsid w:val="00961125"/>
    <w:rsid w:val="00962328"/>
    <w:rsid w:val="009623D8"/>
    <w:rsid w:val="00963362"/>
    <w:rsid w:val="009638FA"/>
    <w:rsid w:val="00963A4A"/>
    <w:rsid w:val="00963BD1"/>
    <w:rsid w:val="009657EC"/>
    <w:rsid w:val="00966B1F"/>
    <w:rsid w:val="009675A4"/>
    <w:rsid w:val="00970A7E"/>
    <w:rsid w:val="0097116E"/>
    <w:rsid w:val="0097412F"/>
    <w:rsid w:val="00974518"/>
    <w:rsid w:val="009756B8"/>
    <w:rsid w:val="00976815"/>
    <w:rsid w:val="0097739E"/>
    <w:rsid w:val="00980FE0"/>
    <w:rsid w:val="009841E4"/>
    <w:rsid w:val="009845D5"/>
    <w:rsid w:val="00985F8B"/>
    <w:rsid w:val="009871FE"/>
    <w:rsid w:val="00987F85"/>
    <w:rsid w:val="00990C3B"/>
    <w:rsid w:val="00991CBD"/>
    <w:rsid w:val="009921E6"/>
    <w:rsid w:val="009928B7"/>
    <w:rsid w:val="00992AC7"/>
    <w:rsid w:val="00992F57"/>
    <w:rsid w:val="0099321A"/>
    <w:rsid w:val="009943AC"/>
    <w:rsid w:val="009947E8"/>
    <w:rsid w:val="009960B7"/>
    <w:rsid w:val="00996898"/>
    <w:rsid w:val="00996F08"/>
    <w:rsid w:val="009972FE"/>
    <w:rsid w:val="009A1D28"/>
    <w:rsid w:val="009A456D"/>
    <w:rsid w:val="009A6DB9"/>
    <w:rsid w:val="009A7275"/>
    <w:rsid w:val="009B190C"/>
    <w:rsid w:val="009B2C33"/>
    <w:rsid w:val="009B3A47"/>
    <w:rsid w:val="009B4A6E"/>
    <w:rsid w:val="009B536C"/>
    <w:rsid w:val="009B5C19"/>
    <w:rsid w:val="009B5C53"/>
    <w:rsid w:val="009B6496"/>
    <w:rsid w:val="009C01DA"/>
    <w:rsid w:val="009C1528"/>
    <w:rsid w:val="009C1885"/>
    <w:rsid w:val="009C1E8B"/>
    <w:rsid w:val="009C20CC"/>
    <w:rsid w:val="009C2BDF"/>
    <w:rsid w:val="009C3558"/>
    <w:rsid w:val="009C4AC9"/>
    <w:rsid w:val="009C506B"/>
    <w:rsid w:val="009C562E"/>
    <w:rsid w:val="009C5E44"/>
    <w:rsid w:val="009C7088"/>
    <w:rsid w:val="009C7531"/>
    <w:rsid w:val="009C7CB9"/>
    <w:rsid w:val="009C7E16"/>
    <w:rsid w:val="009D1478"/>
    <w:rsid w:val="009D220C"/>
    <w:rsid w:val="009D221F"/>
    <w:rsid w:val="009D368A"/>
    <w:rsid w:val="009D4098"/>
    <w:rsid w:val="009D4A2B"/>
    <w:rsid w:val="009D6651"/>
    <w:rsid w:val="009E09F0"/>
    <w:rsid w:val="009E0B79"/>
    <w:rsid w:val="009E19E8"/>
    <w:rsid w:val="009E377C"/>
    <w:rsid w:val="009E3B14"/>
    <w:rsid w:val="009E411C"/>
    <w:rsid w:val="009E458A"/>
    <w:rsid w:val="009E45B9"/>
    <w:rsid w:val="009E5316"/>
    <w:rsid w:val="009E59A6"/>
    <w:rsid w:val="009E5D53"/>
    <w:rsid w:val="009E5D7C"/>
    <w:rsid w:val="009E5DFC"/>
    <w:rsid w:val="009E7A46"/>
    <w:rsid w:val="009F1789"/>
    <w:rsid w:val="009F2E3B"/>
    <w:rsid w:val="009F36CE"/>
    <w:rsid w:val="009F36D2"/>
    <w:rsid w:val="009F388F"/>
    <w:rsid w:val="009F3B6B"/>
    <w:rsid w:val="009F3D62"/>
    <w:rsid w:val="009F3FE4"/>
    <w:rsid w:val="009F4170"/>
    <w:rsid w:val="009F4504"/>
    <w:rsid w:val="009F502C"/>
    <w:rsid w:val="009F603B"/>
    <w:rsid w:val="009F6987"/>
    <w:rsid w:val="009F720F"/>
    <w:rsid w:val="00A009A0"/>
    <w:rsid w:val="00A00E49"/>
    <w:rsid w:val="00A010E7"/>
    <w:rsid w:val="00A01A17"/>
    <w:rsid w:val="00A01A60"/>
    <w:rsid w:val="00A01DDB"/>
    <w:rsid w:val="00A03127"/>
    <w:rsid w:val="00A04FC5"/>
    <w:rsid w:val="00A0551B"/>
    <w:rsid w:val="00A05FCD"/>
    <w:rsid w:val="00A06E6E"/>
    <w:rsid w:val="00A0715E"/>
    <w:rsid w:val="00A076F9"/>
    <w:rsid w:val="00A07997"/>
    <w:rsid w:val="00A07F87"/>
    <w:rsid w:val="00A106C0"/>
    <w:rsid w:val="00A1089E"/>
    <w:rsid w:val="00A13659"/>
    <w:rsid w:val="00A13CCF"/>
    <w:rsid w:val="00A14E03"/>
    <w:rsid w:val="00A15D8E"/>
    <w:rsid w:val="00A1637F"/>
    <w:rsid w:val="00A1699F"/>
    <w:rsid w:val="00A16C67"/>
    <w:rsid w:val="00A17085"/>
    <w:rsid w:val="00A171E4"/>
    <w:rsid w:val="00A206ED"/>
    <w:rsid w:val="00A20806"/>
    <w:rsid w:val="00A20C7F"/>
    <w:rsid w:val="00A21D41"/>
    <w:rsid w:val="00A22DBA"/>
    <w:rsid w:val="00A2329D"/>
    <w:rsid w:val="00A237ED"/>
    <w:rsid w:val="00A2400E"/>
    <w:rsid w:val="00A2490E"/>
    <w:rsid w:val="00A25442"/>
    <w:rsid w:val="00A25BFF"/>
    <w:rsid w:val="00A264E7"/>
    <w:rsid w:val="00A26648"/>
    <w:rsid w:val="00A26F79"/>
    <w:rsid w:val="00A27105"/>
    <w:rsid w:val="00A27522"/>
    <w:rsid w:val="00A27B04"/>
    <w:rsid w:val="00A3136F"/>
    <w:rsid w:val="00A34D0C"/>
    <w:rsid w:val="00A34D76"/>
    <w:rsid w:val="00A34F55"/>
    <w:rsid w:val="00A35259"/>
    <w:rsid w:val="00A35ADB"/>
    <w:rsid w:val="00A365D0"/>
    <w:rsid w:val="00A36854"/>
    <w:rsid w:val="00A402B8"/>
    <w:rsid w:val="00A4043E"/>
    <w:rsid w:val="00A4173C"/>
    <w:rsid w:val="00A41E3E"/>
    <w:rsid w:val="00A420FE"/>
    <w:rsid w:val="00A437D9"/>
    <w:rsid w:val="00A43C16"/>
    <w:rsid w:val="00A443A6"/>
    <w:rsid w:val="00A45A1A"/>
    <w:rsid w:val="00A45E61"/>
    <w:rsid w:val="00A462FE"/>
    <w:rsid w:val="00A47111"/>
    <w:rsid w:val="00A47F32"/>
    <w:rsid w:val="00A50B51"/>
    <w:rsid w:val="00A50DED"/>
    <w:rsid w:val="00A51BCA"/>
    <w:rsid w:val="00A53178"/>
    <w:rsid w:val="00A53220"/>
    <w:rsid w:val="00A538E6"/>
    <w:rsid w:val="00A551D5"/>
    <w:rsid w:val="00A558B7"/>
    <w:rsid w:val="00A56102"/>
    <w:rsid w:val="00A5619A"/>
    <w:rsid w:val="00A5629B"/>
    <w:rsid w:val="00A56800"/>
    <w:rsid w:val="00A568DD"/>
    <w:rsid w:val="00A56D7E"/>
    <w:rsid w:val="00A5704C"/>
    <w:rsid w:val="00A57404"/>
    <w:rsid w:val="00A575BD"/>
    <w:rsid w:val="00A57A17"/>
    <w:rsid w:val="00A57E64"/>
    <w:rsid w:val="00A60EEC"/>
    <w:rsid w:val="00A60FCA"/>
    <w:rsid w:val="00A61D38"/>
    <w:rsid w:val="00A6234F"/>
    <w:rsid w:val="00A63B83"/>
    <w:rsid w:val="00A6434F"/>
    <w:rsid w:val="00A646CD"/>
    <w:rsid w:val="00A658F6"/>
    <w:rsid w:val="00A65BD9"/>
    <w:rsid w:val="00A661D6"/>
    <w:rsid w:val="00A665E9"/>
    <w:rsid w:val="00A66718"/>
    <w:rsid w:val="00A671EF"/>
    <w:rsid w:val="00A67FC9"/>
    <w:rsid w:val="00A70524"/>
    <w:rsid w:val="00A70B31"/>
    <w:rsid w:val="00A70BE1"/>
    <w:rsid w:val="00A70E8A"/>
    <w:rsid w:val="00A71F1F"/>
    <w:rsid w:val="00A723F4"/>
    <w:rsid w:val="00A725BC"/>
    <w:rsid w:val="00A7391D"/>
    <w:rsid w:val="00A73A74"/>
    <w:rsid w:val="00A744AC"/>
    <w:rsid w:val="00A759FE"/>
    <w:rsid w:val="00A75FE1"/>
    <w:rsid w:val="00A7605F"/>
    <w:rsid w:val="00A7657D"/>
    <w:rsid w:val="00A76A5F"/>
    <w:rsid w:val="00A76D67"/>
    <w:rsid w:val="00A77562"/>
    <w:rsid w:val="00A776B8"/>
    <w:rsid w:val="00A779EA"/>
    <w:rsid w:val="00A81EB6"/>
    <w:rsid w:val="00A837FE"/>
    <w:rsid w:val="00A85357"/>
    <w:rsid w:val="00A857E2"/>
    <w:rsid w:val="00A868AD"/>
    <w:rsid w:val="00A868DE"/>
    <w:rsid w:val="00A87001"/>
    <w:rsid w:val="00A902DD"/>
    <w:rsid w:val="00A90AEF"/>
    <w:rsid w:val="00A91617"/>
    <w:rsid w:val="00A93B34"/>
    <w:rsid w:val="00A96FA8"/>
    <w:rsid w:val="00A97164"/>
    <w:rsid w:val="00A9770A"/>
    <w:rsid w:val="00A97807"/>
    <w:rsid w:val="00A9797F"/>
    <w:rsid w:val="00AA047F"/>
    <w:rsid w:val="00AA0A43"/>
    <w:rsid w:val="00AA0DD3"/>
    <w:rsid w:val="00AA1C07"/>
    <w:rsid w:val="00AA32A5"/>
    <w:rsid w:val="00AA3688"/>
    <w:rsid w:val="00AA43EC"/>
    <w:rsid w:val="00AA459B"/>
    <w:rsid w:val="00AA5887"/>
    <w:rsid w:val="00AA6840"/>
    <w:rsid w:val="00AA712C"/>
    <w:rsid w:val="00AA7580"/>
    <w:rsid w:val="00AB19F8"/>
    <w:rsid w:val="00AB2A61"/>
    <w:rsid w:val="00AB3A12"/>
    <w:rsid w:val="00AB3DD4"/>
    <w:rsid w:val="00AB5A8D"/>
    <w:rsid w:val="00AB5CB9"/>
    <w:rsid w:val="00AB6642"/>
    <w:rsid w:val="00AB751B"/>
    <w:rsid w:val="00AC0251"/>
    <w:rsid w:val="00AC1861"/>
    <w:rsid w:val="00AC2EFE"/>
    <w:rsid w:val="00AC3930"/>
    <w:rsid w:val="00AC3AB1"/>
    <w:rsid w:val="00AC4426"/>
    <w:rsid w:val="00AC67DC"/>
    <w:rsid w:val="00AC68C6"/>
    <w:rsid w:val="00AC77DB"/>
    <w:rsid w:val="00AC79C1"/>
    <w:rsid w:val="00AC7CA4"/>
    <w:rsid w:val="00AD0920"/>
    <w:rsid w:val="00AD2777"/>
    <w:rsid w:val="00AD403D"/>
    <w:rsid w:val="00AD493B"/>
    <w:rsid w:val="00AD4A64"/>
    <w:rsid w:val="00AD4BDE"/>
    <w:rsid w:val="00AD4D4E"/>
    <w:rsid w:val="00AD598F"/>
    <w:rsid w:val="00AD6D09"/>
    <w:rsid w:val="00AE07DA"/>
    <w:rsid w:val="00AE098E"/>
    <w:rsid w:val="00AE0BBA"/>
    <w:rsid w:val="00AE0BF3"/>
    <w:rsid w:val="00AE2291"/>
    <w:rsid w:val="00AE25C8"/>
    <w:rsid w:val="00AE2B2F"/>
    <w:rsid w:val="00AE2CEB"/>
    <w:rsid w:val="00AE4113"/>
    <w:rsid w:val="00AE4380"/>
    <w:rsid w:val="00AE4FAC"/>
    <w:rsid w:val="00AE5525"/>
    <w:rsid w:val="00AE6381"/>
    <w:rsid w:val="00AE656F"/>
    <w:rsid w:val="00AE7CCC"/>
    <w:rsid w:val="00AE7D78"/>
    <w:rsid w:val="00AF0340"/>
    <w:rsid w:val="00AF05A5"/>
    <w:rsid w:val="00AF1843"/>
    <w:rsid w:val="00AF1A56"/>
    <w:rsid w:val="00AF2309"/>
    <w:rsid w:val="00AF2553"/>
    <w:rsid w:val="00AF41F6"/>
    <w:rsid w:val="00AF438E"/>
    <w:rsid w:val="00AF45CA"/>
    <w:rsid w:val="00AF50AC"/>
    <w:rsid w:val="00AF5CEE"/>
    <w:rsid w:val="00AF6081"/>
    <w:rsid w:val="00AF646D"/>
    <w:rsid w:val="00AF65CA"/>
    <w:rsid w:val="00AF703A"/>
    <w:rsid w:val="00AF7506"/>
    <w:rsid w:val="00B0048C"/>
    <w:rsid w:val="00B007DD"/>
    <w:rsid w:val="00B0098A"/>
    <w:rsid w:val="00B01016"/>
    <w:rsid w:val="00B01321"/>
    <w:rsid w:val="00B0146E"/>
    <w:rsid w:val="00B01E6D"/>
    <w:rsid w:val="00B02160"/>
    <w:rsid w:val="00B027CB"/>
    <w:rsid w:val="00B033C2"/>
    <w:rsid w:val="00B0352B"/>
    <w:rsid w:val="00B0444A"/>
    <w:rsid w:val="00B05465"/>
    <w:rsid w:val="00B06A43"/>
    <w:rsid w:val="00B06D0F"/>
    <w:rsid w:val="00B06F37"/>
    <w:rsid w:val="00B073E6"/>
    <w:rsid w:val="00B074F8"/>
    <w:rsid w:val="00B07842"/>
    <w:rsid w:val="00B110D9"/>
    <w:rsid w:val="00B11A3D"/>
    <w:rsid w:val="00B121B0"/>
    <w:rsid w:val="00B1250B"/>
    <w:rsid w:val="00B12BEB"/>
    <w:rsid w:val="00B13B87"/>
    <w:rsid w:val="00B144D3"/>
    <w:rsid w:val="00B15252"/>
    <w:rsid w:val="00B15AAA"/>
    <w:rsid w:val="00B17784"/>
    <w:rsid w:val="00B17FAB"/>
    <w:rsid w:val="00B21034"/>
    <w:rsid w:val="00B22C5F"/>
    <w:rsid w:val="00B23687"/>
    <w:rsid w:val="00B250CA"/>
    <w:rsid w:val="00B25710"/>
    <w:rsid w:val="00B268B5"/>
    <w:rsid w:val="00B26AF0"/>
    <w:rsid w:val="00B26C39"/>
    <w:rsid w:val="00B2748A"/>
    <w:rsid w:val="00B27B03"/>
    <w:rsid w:val="00B31129"/>
    <w:rsid w:val="00B31B62"/>
    <w:rsid w:val="00B3208E"/>
    <w:rsid w:val="00B32A0A"/>
    <w:rsid w:val="00B33711"/>
    <w:rsid w:val="00B34889"/>
    <w:rsid w:val="00B35355"/>
    <w:rsid w:val="00B364B8"/>
    <w:rsid w:val="00B36BA6"/>
    <w:rsid w:val="00B372B5"/>
    <w:rsid w:val="00B37550"/>
    <w:rsid w:val="00B37AA5"/>
    <w:rsid w:val="00B402C6"/>
    <w:rsid w:val="00B4199C"/>
    <w:rsid w:val="00B419BB"/>
    <w:rsid w:val="00B41DC1"/>
    <w:rsid w:val="00B425E7"/>
    <w:rsid w:val="00B425F9"/>
    <w:rsid w:val="00B42666"/>
    <w:rsid w:val="00B4268A"/>
    <w:rsid w:val="00B42F69"/>
    <w:rsid w:val="00B4531F"/>
    <w:rsid w:val="00B46EC7"/>
    <w:rsid w:val="00B4726F"/>
    <w:rsid w:val="00B50A91"/>
    <w:rsid w:val="00B5117F"/>
    <w:rsid w:val="00B5160B"/>
    <w:rsid w:val="00B51761"/>
    <w:rsid w:val="00B51871"/>
    <w:rsid w:val="00B52022"/>
    <w:rsid w:val="00B52187"/>
    <w:rsid w:val="00B54691"/>
    <w:rsid w:val="00B554D8"/>
    <w:rsid w:val="00B605A4"/>
    <w:rsid w:val="00B60CCD"/>
    <w:rsid w:val="00B60DF9"/>
    <w:rsid w:val="00B62854"/>
    <w:rsid w:val="00B62ACD"/>
    <w:rsid w:val="00B62EF1"/>
    <w:rsid w:val="00B6312C"/>
    <w:rsid w:val="00B632BD"/>
    <w:rsid w:val="00B63AE8"/>
    <w:rsid w:val="00B640CC"/>
    <w:rsid w:val="00B645B6"/>
    <w:rsid w:val="00B64B2F"/>
    <w:rsid w:val="00B64CD8"/>
    <w:rsid w:val="00B65F7C"/>
    <w:rsid w:val="00B667BF"/>
    <w:rsid w:val="00B66E57"/>
    <w:rsid w:val="00B66F11"/>
    <w:rsid w:val="00B674D6"/>
    <w:rsid w:val="00B6797D"/>
    <w:rsid w:val="00B70FE3"/>
    <w:rsid w:val="00B7152D"/>
    <w:rsid w:val="00B735B8"/>
    <w:rsid w:val="00B73D15"/>
    <w:rsid w:val="00B747DB"/>
    <w:rsid w:val="00B74858"/>
    <w:rsid w:val="00B752EB"/>
    <w:rsid w:val="00B757D2"/>
    <w:rsid w:val="00B7798F"/>
    <w:rsid w:val="00B77BE4"/>
    <w:rsid w:val="00B807A7"/>
    <w:rsid w:val="00B812BE"/>
    <w:rsid w:val="00B813D5"/>
    <w:rsid w:val="00B821D4"/>
    <w:rsid w:val="00B8258D"/>
    <w:rsid w:val="00B825B4"/>
    <w:rsid w:val="00B84037"/>
    <w:rsid w:val="00B84734"/>
    <w:rsid w:val="00B84E7E"/>
    <w:rsid w:val="00B8615E"/>
    <w:rsid w:val="00B862E5"/>
    <w:rsid w:val="00B86608"/>
    <w:rsid w:val="00B86734"/>
    <w:rsid w:val="00B87847"/>
    <w:rsid w:val="00B902E2"/>
    <w:rsid w:val="00B90477"/>
    <w:rsid w:val="00B92AA5"/>
    <w:rsid w:val="00B9319D"/>
    <w:rsid w:val="00B93904"/>
    <w:rsid w:val="00B955D6"/>
    <w:rsid w:val="00B955FE"/>
    <w:rsid w:val="00B96744"/>
    <w:rsid w:val="00B96900"/>
    <w:rsid w:val="00B97C09"/>
    <w:rsid w:val="00BA0B9F"/>
    <w:rsid w:val="00BA3287"/>
    <w:rsid w:val="00BA4C1E"/>
    <w:rsid w:val="00BA6419"/>
    <w:rsid w:val="00BA6550"/>
    <w:rsid w:val="00BB06DB"/>
    <w:rsid w:val="00BB0E6F"/>
    <w:rsid w:val="00BB1DA9"/>
    <w:rsid w:val="00BB2D7E"/>
    <w:rsid w:val="00BB3642"/>
    <w:rsid w:val="00BB4A3B"/>
    <w:rsid w:val="00BB508E"/>
    <w:rsid w:val="00BB5522"/>
    <w:rsid w:val="00BB58B9"/>
    <w:rsid w:val="00BB59F6"/>
    <w:rsid w:val="00BB5EF0"/>
    <w:rsid w:val="00BB66AB"/>
    <w:rsid w:val="00BB680F"/>
    <w:rsid w:val="00BB7218"/>
    <w:rsid w:val="00BB748E"/>
    <w:rsid w:val="00BC0AD6"/>
    <w:rsid w:val="00BC0EBA"/>
    <w:rsid w:val="00BC122E"/>
    <w:rsid w:val="00BC3222"/>
    <w:rsid w:val="00BC3584"/>
    <w:rsid w:val="00BC3F33"/>
    <w:rsid w:val="00BC4077"/>
    <w:rsid w:val="00BC453F"/>
    <w:rsid w:val="00BC5838"/>
    <w:rsid w:val="00BC6719"/>
    <w:rsid w:val="00BC6DC2"/>
    <w:rsid w:val="00BD01F1"/>
    <w:rsid w:val="00BD2EC7"/>
    <w:rsid w:val="00BD3D0F"/>
    <w:rsid w:val="00BD3E47"/>
    <w:rsid w:val="00BD4949"/>
    <w:rsid w:val="00BD5903"/>
    <w:rsid w:val="00BD75EB"/>
    <w:rsid w:val="00BE00E8"/>
    <w:rsid w:val="00BE1059"/>
    <w:rsid w:val="00BE132D"/>
    <w:rsid w:val="00BE1E3C"/>
    <w:rsid w:val="00BE2ABE"/>
    <w:rsid w:val="00BE3401"/>
    <w:rsid w:val="00BE4381"/>
    <w:rsid w:val="00BE4ED6"/>
    <w:rsid w:val="00BE54F3"/>
    <w:rsid w:val="00BE5F67"/>
    <w:rsid w:val="00BE7920"/>
    <w:rsid w:val="00BF0842"/>
    <w:rsid w:val="00BF0DB3"/>
    <w:rsid w:val="00BF1E46"/>
    <w:rsid w:val="00BF2C26"/>
    <w:rsid w:val="00BF2CD1"/>
    <w:rsid w:val="00BF4B6A"/>
    <w:rsid w:val="00BF4E2E"/>
    <w:rsid w:val="00BF5135"/>
    <w:rsid w:val="00BF56E6"/>
    <w:rsid w:val="00BF6CFF"/>
    <w:rsid w:val="00BF6D3F"/>
    <w:rsid w:val="00BF6FCB"/>
    <w:rsid w:val="00BF75B5"/>
    <w:rsid w:val="00BF7A00"/>
    <w:rsid w:val="00C00312"/>
    <w:rsid w:val="00C00922"/>
    <w:rsid w:val="00C009F5"/>
    <w:rsid w:val="00C00EA2"/>
    <w:rsid w:val="00C01129"/>
    <w:rsid w:val="00C01392"/>
    <w:rsid w:val="00C02239"/>
    <w:rsid w:val="00C022E1"/>
    <w:rsid w:val="00C028DA"/>
    <w:rsid w:val="00C031A6"/>
    <w:rsid w:val="00C0398D"/>
    <w:rsid w:val="00C0410E"/>
    <w:rsid w:val="00C04651"/>
    <w:rsid w:val="00C05C3D"/>
    <w:rsid w:val="00C071AC"/>
    <w:rsid w:val="00C1033D"/>
    <w:rsid w:val="00C109A2"/>
    <w:rsid w:val="00C114B5"/>
    <w:rsid w:val="00C11E4C"/>
    <w:rsid w:val="00C12A4A"/>
    <w:rsid w:val="00C13267"/>
    <w:rsid w:val="00C1478E"/>
    <w:rsid w:val="00C14954"/>
    <w:rsid w:val="00C14FED"/>
    <w:rsid w:val="00C152A4"/>
    <w:rsid w:val="00C1571B"/>
    <w:rsid w:val="00C16BB9"/>
    <w:rsid w:val="00C17477"/>
    <w:rsid w:val="00C17794"/>
    <w:rsid w:val="00C179B0"/>
    <w:rsid w:val="00C200E5"/>
    <w:rsid w:val="00C20245"/>
    <w:rsid w:val="00C20CA6"/>
    <w:rsid w:val="00C21693"/>
    <w:rsid w:val="00C226F9"/>
    <w:rsid w:val="00C22B8B"/>
    <w:rsid w:val="00C23398"/>
    <w:rsid w:val="00C23B23"/>
    <w:rsid w:val="00C2428B"/>
    <w:rsid w:val="00C25796"/>
    <w:rsid w:val="00C26C22"/>
    <w:rsid w:val="00C27B03"/>
    <w:rsid w:val="00C3089B"/>
    <w:rsid w:val="00C30F7B"/>
    <w:rsid w:val="00C3168B"/>
    <w:rsid w:val="00C3392E"/>
    <w:rsid w:val="00C34B40"/>
    <w:rsid w:val="00C35836"/>
    <w:rsid w:val="00C3792D"/>
    <w:rsid w:val="00C40FBC"/>
    <w:rsid w:val="00C41CD3"/>
    <w:rsid w:val="00C43438"/>
    <w:rsid w:val="00C44264"/>
    <w:rsid w:val="00C447FF"/>
    <w:rsid w:val="00C46251"/>
    <w:rsid w:val="00C4790F"/>
    <w:rsid w:val="00C479E6"/>
    <w:rsid w:val="00C47FC0"/>
    <w:rsid w:val="00C5189F"/>
    <w:rsid w:val="00C51C04"/>
    <w:rsid w:val="00C528CC"/>
    <w:rsid w:val="00C534F4"/>
    <w:rsid w:val="00C53615"/>
    <w:rsid w:val="00C53ABD"/>
    <w:rsid w:val="00C53AD3"/>
    <w:rsid w:val="00C53C94"/>
    <w:rsid w:val="00C554D0"/>
    <w:rsid w:val="00C56905"/>
    <w:rsid w:val="00C574DE"/>
    <w:rsid w:val="00C5750B"/>
    <w:rsid w:val="00C57741"/>
    <w:rsid w:val="00C60182"/>
    <w:rsid w:val="00C6074F"/>
    <w:rsid w:val="00C616A7"/>
    <w:rsid w:val="00C62568"/>
    <w:rsid w:val="00C64143"/>
    <w:rsid w:val="00C6434D"/>
    <w:rsid w:val="00C64F17"/>
    <w:rsid w:val="00C652E5"/>
    <w:rsid w:val="00C65670"/>
    <w:rsid w:val="00C65BC1"/>
    <w:rsid w:val="00C6610D"/>
    <w:rsid w:val="00C67446"/>
    <w:rsid w:val="00C700D3"/>
    <w:rsid w:val="00C70962"/>
    <w:rsid w:val="00C71674"/>
    <w:rsid w:val="00C71C05"/>
    <w:rsid w:val="00C7257D"/>
    <w:rsid w:val="00C72680"/>
    <w:rsid w:val="00C726C3"/>
    <w:rsid w:val="00C73DE2"/>
    <w:rsid w:val="00C7650A"/>
    <w:rsid w:val="00C7697F"/>
    <w:rsid w:val="00C775FC"/>
    <w:rsid w:val="00C8136C"/>
    <w:rsid w:val="00C826C5"/>
    <w:rsid w:val="00C82AA3"/>
    <w:rsid w:val="00C82FAC"/>
    <w:rsid w:val="00C82FFA"/>
    <w:rsid w:val="00C83FD6"/>
    <w:rsid w:val="00C849EC"/>
    <w:rsid w:val="00C84A1B"/>
    <w:rsid w:val="00C850F5"/>
    <w:rsid w:val="00C853D3"/>
    <w:rsid w:val="00C85521"/>
    <w:rsid w:val="00C856C0"/>
    <w:rsid w:val="00C85800"/>
    <w:rsid w:val="00C85D91"/>
    <w:rsid w:val="00C861EE"/>
    <w:rsid w:val="00C863EE"/>
    <w:rsid w:val="00C90F00"/>
    <w:rsid w:val="00C92646"/>
    <w:rsid w:val="00C9316A"/>
    <w:rsid w:val="00C93B5E"/>
    <w:rsid w:val="00C93CF1"/>
    <w:rsid w:val="00C95D8D"/>
    <w:rsid w:val="00C973DA"/>
    <w:rsid w:val="00C97C7F"/>
    <w:rsid w:val="00C97D8C"/>
    <w:rsid w:val="00CA082A"/>
    <w:rsid w:val="00CA1B24"/>
    <w:rsid w:val="00CA2283"/>
    <w:rsid w:val="00CA2AEF"/>
    <w:rsid w:val="00CA31BE"/>
    <w:rsid w:val="00CA325F"/>
    <w:rsid w:val="00CA33B8"/>
    <w:rsid w:val="00CA3E92"/>
    <w:rsid w:val="00CA429A"/>
    <w:rsid w:val="00CA4D33"/>
    <w:rsid w:val="00CA4E40"/>
    <w:rsid w:val="00CA7463"/>
    <w:rsid w:val="00CB1582"/>
    <w:rsid w:val="00CB17B2"/>
    <w:rsid w:val="00CB1E86"/>
    <w:rsid w:val="00CB22B7"/>
    <w:rsid w:val="00CB23B9"/>
    <w:rsid w:val="00CB31DA"/>
    <w:rsid w:val="00CB5032"/>
    <w:rsid w:val="00CB7DF6"/>
    <w:rsid w:val="00CC052A"/>
    <w:rsid w:val="00CC0B59"/>
    <w:rsid w:val="00CC2F76"/>
    <w:rsid w:val="00CC303F"/>
    <w:rsid w:val="00CC3351"/>
    <w:rsid w:val="00CC3C96"/>
    <w:rsid w:val="00CC4397"/>
    <w:rsid w:val="00CC4AD8"/>
    <w:rsid w:val="00CC596E"/>
    <w:rsid w:val="00CC5E75"/>
    <w:rsid w:val="00CC6872"/>
    <w:rsid w:val="00CC7E50"/>
    <w:rsid w:val="00CD077C"/>
    <w:rsid w:val="00CD342A"/>
    <w:rsid w:val="00CD38CC"/>
    <w:rsid w:val="00CD3940"/>
    <w:rsid w:val="00CD3ED2"/>
    <w:rsid w:val="00CD52AE"/>
    <w:rsid w:val="00CD551D"/>
    <w:rsid w:val="00CD5DB0"/>
    <w:rsid w:val="00CD60A8"/>
    <w:rsid w:val="00CD7370"/>
    <w:rsid w:val="00CD754E"/>
    <w:rsid w:val="00CD77D1"/>
    <w:rsid w:val="00CE1FF7"/>
    <w:rsid w:val="00CE27A4"/>
    <w:rsid w:val="00CE44C1"/>
    <w:rsid w:val="00CE6898"/>
    <w:rsid w:val="00CE6A0B"/>
    <w:rsid w:val="00CE7762"/>
    <w:rsid w:val="00CF0950"/>
    <w:rsid w:val="00CF11CF"/>
    <w:rsid w:val="00CF120B"/>
    <w:rsid w:val="00CF1F52"/>
    <w:rsid w:val="00CF3B07"/>
    <w:rsid w:val="00CF4C13"/>
    <w:rsid w:val="00CF62E0"/>
    <w:rsid w:val="00CF6384"/>
    <w:rsid w:val="00CF655E"/>
    <w:rsid w:val="00CF6777"/>
    <w:rsid w:val="00CF6902"/>
    <w:rsid w:val="00D005C7"/>
    <w:rsid w:val="00D013D7"/>
    <w:rsid w:val="00D02746"/>
    <w:rsid w:val="00D02EA3"/>
    <w:rsid w:val="00D02ED4"/>
    <w:rsid w:val="00D04318"/>
    <w:rsid w:val="00D04781"/>
    <w:rsid w:val="00D04DDE"/>
    <w:rsid w:val="00D0520A"/>
    <w:rsid w:val="00D05BEB"/>
    <w:rsid w:val="00D06E88"/>
    <w:rsid w:val="00D0766D"/>
    <w:rsid w:val="00D1142F"/>
    <w:rsid w:val="00D11F90"/>
    <w:rsid w:val="00D12944"/>
    <w:rsid w:val="00D13527"/>
    <w:rsid w:val="00D1493B"/>
    <w:rsid w:val="00D15E4E"/>
    <w:rsid w:val="00D16431"/>
    <w:rsid w:val="00D17601"/>
    <w:rsid w:val="00D20092"/>
    <w:rsid w:val="00D20961"/>
    <w:rsid w:val="00D20D6E"/>
    <w:rsid w:val="00D21300"/>
    <w:rsid w:val="00D2263C"/>
    <w:rsid w:val="00D22F7B"/>
    <w:rsid w:val="00D22F7C"/>
    <w:rsid w:val="00D230DC"/>
    <w:rsid w:val="00D2336E"/>
    <w:rsid w:val="00D23BBA"/>
    <w:rsid w:val="00D23CE4"/>
    <w:rsid w:val="00D24430"/>
    <w:rsid w:val="00D26087"/>
    <w:rsid w:val="00D26C9A"/>
    <w:rsid w:val="00D303E8"/>
    <w:rsid w:val="00D30E54"/>
    <w:rsid w:val="00D31BA6"/>
    <w:rsid w:val="00D320B0"/>
    <w:rsid w:val="00D328AB"/>
    <w:rsid w:val="00D335E1"/>
    <w:rsid w:val="00D336F3"/>
    <w:rsid w:val="00D34ABD"/>
    <w:rsid w:val="00D3545E"/>
    <w:rsid w:val="00D35CD5"/>
    <w:rsid w:val="00D35FEA"/>
    <w:rsid w:val="00D36484"/>
    <w:rsid w:val="00D366E4"/>
    <w:rsid w:val="00D36CB9"/>
    <w:rsid w:val="00D423AC"/>
    <w:rsid w:val="00D42F72"/>
    <w:rsid w:val="00D44199"/>
    <w:rsid w:val="00D445FC"/>
    <w:rsid w:val="00D44738"/>
    <w:rsid w:val="00D448F8"/>
    <w:rsid w:val="00D44B15"/>
    <w:rsid w:val="00D44DC6"/>
    <w:rsid w:val="00D47432"/>
    <w:rsid w:val="00D476EA"/>
    <w:rsid w:val="00D47B26"/>
    <w:rsid w:val="00D47DEF"/>
    <w:rsid w:val="00D514E5"/>
    <w:rsid w:val="00D52B0D"/>
    <w:rsid w:val="00D53589"/>
    <w:rsid w:val="00D539D5"/>
    <w:rsid w:val="00D53CA0"/>
    <w:rsid w:val="00D544D5"/>
    <w:rsid w:val="00D569AA"/>
    <w:rsid w:val="00D57351"/>
    <w:rsid w:val="00D577B3"/>
    <w:rsid w:val="00D57897"/>
    <w:rsid w:val="00D602DE"/>
    <w:rsid w:val="00D6096A"/>
    <w:rsid w:val="00D60ABE"/>
    <w:rsid w:val="00D60CE5"/>
    <w:rsid w:val="00D61811"/>
    <w:rsid w:val="00D633A0"/>
    <w:rsid w:val="00D63F9F"/>
    <w:rsid w:val="00D646D3"/>
    <w:rsid w:val="00D6586F"/>
    <w:rsid w:val="00D662F2"/>
    <w:rsid w:val="00D665F1"/>
    <w:rsid w:val="00D6711E"/>
    <w:rsid w:val="00D7040C"/>
    <w:rsid w:val="00D718EF"/>
    <w:rsid w:val="00D73B08"/>
    <w:rsid w:val="00D74198"/>
    <w:rsid w:val="00D74D76"/>
    <w:rsid w:val="00D7563A"/>
    <w:rsid w:val="00D76052"/>
    <w:rsid w:val="00D762A7"/>
    <w:rsid w:val="00D770AB"/>
    <w:rsid w:val="00D80127"/>
    <w:rsid w:val="00D804E2"/>
    <w:rsid w:val="00D805D1"/>
    <w:rsid w:val="00D816D1"/>
    <w:rsid w:val="00D81FB3"/>
    <w:rsid w:val="00D8245B"/>
    <w:rsid w:val="00D82FD7"/>
    <w:rsid w:val="00D83733"/>
    <w:rsid w:val="00D84FA6"/>
    <w:rsid w:val="00D85909"/>
    <w:rsid w:val="00D85C5F"/>
    <w:rsid w:val="00D85ECC"/>
    <w:rsid w:val="00D864C7"/>
    <w:rsid w:val="00D86872"/>
    <w:rsid w:val="00D86EB7"/>
    <w:rsid w:val="00D86F34"/>
    <w:rsid w:val="00D8781F"/>
    <w:rsid w:val="00D905DE"/>
    <w:rsid w:val="00D91949"/>
    <w:rsid w:val="00D91B24"/>
    <w:rsid w:val="00D91E9F"/>
    <w:rsid w:val="00D92B5E"/>
    <w:rsid w:val="00D93388"/>
    <w:rsid w:val="00D93CFF"/>
    <w:rsid w:val="00D9503A"/>
    <w:rsid w:val="00D95457"/>
    <w:rsid w:val="00D97A7B"/>
    <w:rsid w:val="00DA017D"/>
    <w:rsid w:val="00DA0E37"/>
    <w:rsid w:val="00DA1259"/>
    <w:rsid w:val="00DA1AAD"/>
    <w:rsid w:val="00DA1E08"/>
    <w:rsid w:val="00DA35C2"/>
    <w:rsid w:val="00DA3AA8"/>
    <w:rsid w:val="00DA4520"/>
    <w:rsid w:val="00DA4A52"/>
    <w:rsid w:val="00DA4FBC"/>
    <w:rsid w:val="00DA6BAD"/>
    <w:rsid w:val="00DA722A"/>
    <w:rsid w:val="00DA7457"/>
    <w:rsid w:val="00DA795D"/>
    <w:rsid w:val="00DB0278"/>
    <w:rsid w:val="00DB1083"/>
    <w:rsid w:val="00DB114B"/>
    <w:rsid w:val="00DB2995"/>
    <w:rsid w:val="00DB2ED0"/>
    <w:rsid w:val="00DB30B1"/>
    <w:rsid w:val="00DB38F0"/>
    <w:rsid w:val="00DB3EE8"/>
    <w:rsid w:val="00DB46E4"/>
    <w:rsid w:val="00DB4701"/>
    <w:rsid w:val="00DB4E76"/>
    <w:rsid w:val="00DB57C0"/>
    <w:rsid w:val="00DB59C0"/>
    <w:rsid w:val="00DC0146"/>
    <w:rsid w:val="00DC03EE"/>
    <w:rsid w:val="00DC1325"/>
    <w:rsid w:val="00DC1D5C"/>
    <w:rsid w:val="00DC36B8"/>
    <w:rsid w:val="00DC3F13"/>
    <w:rsid w:val="00DC43DD"/>
    <w:rsid w:val="00DC51B6"/>
    <w:rsid w:val="00DC53F2"/>
    <w:rsid w:val="00DC55CD"/>
    <w:rsid w:val="00DC5A0C"/>
    <w:rsid w:val="00DC6318"/>
    <w:rsid w:val="00DC6725"/>
    <w:rsid w:val="00DC6B01"/>
    <w:rsid w:val="00DC6BBD"/>
    <w:rsid w:val="00DC734F"/>
    <w:rsid w:val="00DC7797"/>
    <w:rsid w:val="00DC7970"/>
    <w:rsid w:val="00DC7E2E"/>
    <w:rsid w:val="00DC7E53"/>
    <w:rsid w:val="00DD078A"/>
    <w:rsid w:val="00DD1737"/>
    <w:rsid w:val="00DD184A"/>
    <w:rsid w:val="00DD34E1"/>
    <w:rsid w:val="00DD45E7"/>
    <w:rsid w:val="00DD4B85"/>
    <w:rsid w:val="00DD6636"/>
    <w:rsid w:val="00DD67A8"/>
    <w:rsid w:val="00DD71F6"/>
    <w:rsid w:val="00DD7667"/>
    <w:rsid w:val="00DD777C"/>
    <w:rsid w:val="00DE0D2F"/>
    <w:rsid w:val="00DE0D75"/>
    <w:rsid w:val="00DE19EB"/>
    <w:rsid w:val="00DE2236"/>
    <w:rsid w:val="00DE3405"/>
    <w:rsid w:val="00DE5B0F"/>
    <w:rsid w:val="00DF0FE3"/>
    <w:rsid w:val="00DF1F83"/>
    <w:rsid w:val="00DF2CB1"/>
    <w:rsid w:val="00DF44E3"/>
    <w:rsid w:val="00DF5D58"/>
    <w:rsid w:val="00DF5F53"/>
    <w:rsid w:val="00DF69F9"/>
    <w:rsid w:val="00E003F7"/>
    <w:rsid w:val="00E02579"/>
    <w:rsid w:val="00E02B50"/>
    <w:rsid w:val="00E0352C"/>
    <w:rsid w:val="00E04B3F"/>
    <w:rsid w:val="00E0521A"/>
    <w:rsid w:val="00E057AE"/>
    <w:rsid w:val="00E05C57"/>
    <w:rsid w:val="00E060C1"/>
    <w:rsid w:val="00E06B1E"/>
    <w:rsid w:val="00E07787"/>
    <w:rsid w:val="00E07C1F"/>
    <w:rsid w:val="00E1019F"/>
    <w:rsid w:val="00E10AAF"/>
    <w:rsid w:val="00E10FE4"/>
    <w:rsid w:val="00E12937"/>
    <w:rsid w:val="00E13535"/>
    <w:rsid w:val="00E147D5"/>
    <w:rsid w:val="00E14C0E"/>
    <w:rsid w:val="00E14DA7"/>
    <w:rsid w:val="00E16642"/>
    <w:rsid w:val="00E1787C"/>
    <w:rsid w:val="00E20C76"/>
    <w:rsid w:val="00E2249E"/>
    <w:rsid w:val="00E228FB"/>
    <w:rsid w:val="00E22AB7"/>
    <w:rsid w:val="00E22B76"/>
    <w:rsid w:val="00E23443"/>
    <w:rsid w:val="00E234F1"/>
    <w:rsid w:val="00E241ED"/>
    <w:rsid w:val="00E24E3A"/>
    <w:rsid w:val="00E2583A"/>
    <w:rsid w:val="00E25AF8"/>
    <w:rsid w:val="00E26805"/>
    <w:rsid w:val="00E26C55"/>
    <w:rsid w:val="00E26F6C"/>
    <w:rsid w:val="00E31BD0"/>
    <w:rsid w:val="00E321BD"/>
    <w:rsid w:val="00E321D8"/>
    <w:rsid w:val="00E33FCB"/>
    <w:rsid w:val="00E34CA3"/>
    <w:rsid w:val="00E34E6C"/>
    <w:rsid w:val="00E35C4A"/>
    <w:rsid w:val="00E3628F"/>
    <w:rsid w:val="00E375B0"/>
    <w:rsid w:val="00E37996"/>
    <w:rsid w:val="00E37A0F"/>
    <w:rsid w:val="00E37DA6"/>
    <w:rsid w:val="00E37FE3"/>
    <w:rsid w:val="00E40650"/>
    <w:rsid w:val="00E40EB7"/>
    <w:rsid w:val="00E4364A"/>
    <w:rsid w:val="00E43AAA"/>
    <w:rsid w:val="00E44C62"/>
    <w:rsid w:val="00E4591F"/>
    <w:rsid w:val="00E4648B"/>
    <w:rsid w:val="00E47B31"/>
    <w:rsid w:val="00E5387C"/>
    <w:rsid w:val="00E541ED"/>
    <w:rsid w:val="00E5421E"/>
    <w:rsid w:val="00E54EF2"/>
    <w:rsid w:val="00E56A54"/>
    <w:rsid w:val="00E60DC5"/>
    <w:rsid w:val="00E612B3"/>
    <w:rsid w:val="00E614EA"/>
    <w:rsid w:val="00E61A94"/>
    <w:rsid w:val="00E62D66"/>
    <w:rsid w:val="00E63559"/>
    <w:rsid w:val="00E648C1"/>
    <w:rsid w:val="00E67180"/>
    <w:rsid w:val="00E6730B"/>
    <w:rsid w:val="00E676E2"/>
    <w:rsid w:val="00E7093F"/>
    <w:rsid w:val="00E739D2"/>
    <w:rsid w:val="00E73B10"/>
    <w:rsid w:val="00E748BE"/>
    <w:rsid w:val="00E74FA5"/>
    <w:rsid w:val="00E74FBB"/>
    <w:rsid w:val="00E756A8"/>
    <w:rsid w:val="00E76032"/>
    <w:rsid w:val="00E768F2"/>
    <w:rsid w:val="00E76923"/>
    <w:rsid w:val="00E77E9E"/>
    <w:rsid w:val="00E81DED"/>
    <w:rsid w:val="00E82316"/>
    <w:rsid w:val="00E825B3"/>
    <w:rsid w:val="00E849DE"/>
    <w:rsid w:val="00E85948"/>
    <w:rsid w:val="00E85F31"/>
    <w:rsid w:val="00E86536"/>
    <w:rsid w:val="00E86CC6"/>
    <w:rsid w:val="00E879A2"/>
    <w:rsid w:val="00E87D9B"/>
    <w:rsid w:val="00E90117"/>
    <w:rsid w:val="00E908BF"/>
    <w:rsid w:val="00E9167E"/>
    <w:rsid w:val="00E922A4"/>
    <w:rsid w:val="00E925CE"/>
    <w:rsid w:val="00E93E8B"/>
    <w:rsid w:val="00E93F3F"/>
    <w:rsid w:val="00E94FBF"/>
    <w:rsid w:val="00E9663E"/>
    <w:rsid w:val="00E97A8F"/>
    <w:rsid w:val="00EA05D9"/>
    <w:rsid w:val="00EA1104"/>
    <w:rsid w:val="00EA409D"/>
    <w:rsid w:val="00EA5257"/>
    <w:rsid w:val="00EA5561"/>
    <w:rsid w:val="00EA59B6"/>
    <w:rsid w:val="00EA6EC0"/>
    <w:rsid w:val="00EA7241"/>
    <w:rsid w:val="00EA7415"/>
    <w:rsid w:val="00EA7B23"/>
    <w:rsid w:val="00EA7B2F"/>
    <w:rsid w:val="00EB0433"/>
    <w:rsid w:val="00EB1802"/>
    <w:rsid w:val="00EB1B8B"/>
    <w:rsid w:val="00EB28A8"/>
    <w:rsid w:val="00EB3C54"/>
    <w:rsid w:val="00EB4951"/>
    <w:rsid w:val="00EB595B"/>
    <w:rsid w:val="00EB7B8F"/>
    <w:rsid w:val="00EC098E"/>
    <w:rsid w:val="00EC0BCB"/>
    <w:rsid w:val="00EC0E71"/>
    <w:rsid w:val="00EC3F55"/>
    <w:rsid w:val="00ED037C"/>
    <w:rsid w:val="00ED2EC5"/>
    <w:rsid w:val="00ED40CF"/>
    <w:rsid w:val="00ED613A"/>
    <w:rsid w:val="00ED6CFA"/>
    <w:rsid w:val="00ED6D53"/>
    <w:rsid w:val="00ED70A9"/>
    <w:rsid w:val="00ED7D88"/>
    <w:rsid w:val="00EE10D7"/>
    <w:rsid w:val="00EE1855"/>
    <w:rsid w:val="00EE2B68"/>
    <w:rsid w:val="00EE2F02"/>
    <w:rsid w:val="00EE3733"/>
    <w:rsid w:val="00EE37E8"/>
    <w:rsid w:val="00EE395E"/>
    <w:rsid w:val="00EE3A04"/>
    <w:rsid w:val="00EE3B2D"/>
    <w:rsid w:val="00EE4CAB"/>
    <w:rsid w:val="00EE6D70"/>
    <w:rsid w:val="00EE7A79"/>
    <w:rsid w:val="00EF1386"/>
    <w:rsid w:val="00EF1630"/>
    <w:rsid w:val="00EF2491"/>
    <w:rsid w:val="00EF256B"/>
    <w:rsid w:val="00EF3B3D"/>
    <w:rsid w:val="00EF5277"/>
    <w:rsid w:val="00EF5CAD"/>
    <w:rsid w:val="00EF611F"/>
    <w:rsid w:val="00EF6B64"/>
    <w:rsid w:val="00EF6CCC"/>
    <w:rsid w:val="00EF76E1"/>
    <w:rsid w:val="00EF7788"/>
    <w:rsid w:val="00F01B3C"/>
    <w:rsid w:val="00F027B8"/>
    <w:rsid w:val="00F029AF"/>
    <w:rsid w:val="00F02A92"/>
    <w:rsid w:val="00F041F4"/>
    <w:rsid w:val="00F04F46"/>
    <w:rsid w:val="00F0598E"/>
    <w:rsid w:val="00F05B37"/>
    <w:rsid w:val="00F05E77"/>
    <w:rsid w:val="00F10016"/>
    <w:rsid w:val="00F101BB"/>
    <w:rsid w:val="00F1030E"/>
    <w:rsid w:val="00F10925"/>
    <w:rsid w:val="00F1233B"/>
    <w:rsid w:val="00F12811"/>
    <w:rsid w:val="00F12F6C"/>
    <w:rsid w:val="00F13120"/>
    <w:rsid w:val="00F13340"/>
    <w:rsid w:val="00F13DAE"/>
    <w:rsid w:val="00F13DC5"/>
    <w:rsid w:val="00F15789"/>
    <w:rsid w:val="00F157D8"/>
    <w:rsid w:val="00F17D78"/>
    <w:rsid w:val="00F201AD"/>
    <w:rsid w:val="00F21481"/>
    <w:rsid w:val="00F2160E"/>
    <w:rsid w:val="00F21B21"/>
    <w:rsid w:val="00F222BB"/>
    <w:rsid w:val="00F22AD3"/>
    <w:rsid w:val="00F22D4A"/>
    <w:rsid w:val="00F22F19"/>
    <w:rsid w:val="00F2491A"/>
    <w:rsid w:val="00F24EF6"/>
    <w:rsid w:val="00F254E4"/>
    <w:rsid w:val="00F26601"/>
    <w:rsid w:val="00F26F5D"/>
    <w:rsid w:val="00F27883"/>
    <w:rsid w:val="00F345E8"/>
    <w:rsid w:val="00F34C92"/>
    <w:rsid w:val="00F34F17"/>
    <w:rsid w:val="00F35D19"/>
    <w:rsid w:val="00F36C91"/>
    <w:rsid w:val="00F377AE"/>
    <w:rsid w:val="00F37937"/>
    <w:rsid w:val="00F40793"/>
    <w:rsid w:val="00F41269"/>
    <w:rsid w:val="00F41319"/>
    <w:rsid w:val="00F428CB"/>
    <w:rsid w:val="00F42909"/>
    <w:rsid w:val="00F42F6A"/>
    <w:rsid w:val="00F4385D"/>
    <w:rsid w:val="00F44B13"/>
    <w:rsid w:val="00F44E1B"/>
    <w:rsid w:val="00F45BE7"/>
    <w:rsid w:val="00F463D7"/>
    <w:rsid w:val="00F464D1"/>
    <w:rsid w:val="00F4699C"/>
    <w:rsid w:val="00F46BF7"/>
    <w:rsid w:val="00F47288"/>
    <w:rsid w:val="00F47FC6"/>
    <w:rsid w:val="00F50163"/>
    <w:rsid w:val="00F50181"/>
    <w:rsid w:val="00F507CC"/>
    <w:rsid w:val="00F50C84"/>
    <w:rsid w:val="00F510E2"/>
    <w:rsid w:val="00F515F1"/>
    <w:rsid w:val="00F5273A"/>
    <w:rsid w:val="00F52D6B"/>
    <w:rsid w:val="00F52E18"/>
    <w:rsid w:val="00F53983"/>
    <w:rsid w:val="00F53C03"/>
    <w:rsid w:val="00F546FB"/>
    <w:rsid w:val="00F55335"/>
    <w:rsid w:val="00F55CF7"/>
    <w:rsid w:val="00F570D7"/>
    <w:rsid w:val="00F57D1C"/>
    <w:rsid w:val="00F606D2"/>
    <w:rsid w:val="00F6086A"/>
    <w:rsid w:val="00F6169B"/>
    <w:rsid w:val="00F62824"/>
    <w:rsid w:val="00F62D7C"/>
    <w:rsid w:val="00F62F45"/>
    <w:rsid w:val="00F634C8"/>
    <w:rsid w:val="00F64EEA"/>
    <w:rsid w:val="00F66FDB"/>
    <w:rsid w:val="00F67155"/>
    <w:rsid w:val="00F7058F"/>
    <w:rsid w:val="00F70BDE"/>
    <w:rsid w:val="00F70D21"/>
    <w:rsid w:val="00F70FEF"/>
    <w:rsid w:val="00F723DF"/>
    <w:rsid w:val="00F72BC2"/>
    <w:rsid w:val="00F73F06"/>
    <w:rsid w:val="00F74F3A"/>
    <w:rsid w:val="00F75C02"/>
    <w:rsid w:val="00F76937"/>
    <w:rsid w:val="00F77ECB"/>
    <w:rsid w:val="00F81BF8"/>
    <w:rsid w:val="00F81E47"/>
    <w:rsid w:val="00F824EF"/>
    <w:rsid w:val="00F84408"/>
    <w:rsid w:val="00F84504"/>
    <w:rsid w:val="00F84B38"/>
    <w:rsid w:val="00F85CFF"/>
    <w:rsid w:val="00F86474"/>
    <w:rsid w:val="00F868B4"/>
    <w:rsid w:val="00F8730A"/>
    <w:rsid w:val="00F9016F"/>
    <w:rsid w:val="00F90601"/>
    <w:rsid w:val="00F93703"/>
    <w:rsid w:val="00F94FD6"/>
    <w:rsid w:val="00FA09C9"/>
    <w:rsid w:val="00FA1058"/>
    <w:rsid w:val="00FA1AEB"/>
    <w:rsid w:val="00FA4804"/>
    <w:rsid w:val="00FA5325"/>
    <w:rsid w:val="00FA5AD2"/>
    <w:rsid w:val="00FA7870"/>
    <w:rsid w:val="00FA78FD"/>
    <w:rsid w:val="00FB0EFA"/>
    <w:rsid w:val="00FB11BE"/>
    <w:rsid w:val="00FB1357"/>
    <w:rsid w:val="00FB1799"/>
    <w:rsid w:val="00FB18B4"/>
    <w:rsid w:val="00FB1B56"/>
    <w:rsid w:val="00FB257B"/>
    <w:rsid w:val="00FB262D"/>
    <w:rsid w:val="00FB27F1"/>
    <w:rsid w:val="00FB2C5E"/>
    <w:rsid w:val="00FB4C6F"/>
    <w:rsid w:val="00FB7D9C"/>
    <w:rsid w:val="00FB7E2B"/>
    <w:rsid w:val="00FC290B"/>
    <w:rsid w:val="00FC33D7"/>
    <w:rsid w:val="00FC38C1"/>
    <w:rsid w:val="00FC5079"/>
    <w:rsid w:val="00FC512C"/>
    <w:rsid w:val="00FC5E76"/>
    <w:rsid w:val="00FC683D"/>
    <w:rsid w:val="00FC69CF"/>
    <w:rsid w:val="00FC6B2F"/>
    <w:rsid w:val="00FC7214"/>
    <w:rsid w:val="00FC7D44"/>
    <w:rsid w:val="00FD0407"/>
    <w:rsid w:val="00FD058F"/>
    <w:rsid w:val="00FD0B70"/>
    <w:rsid w:val="00FD11B8"/>
    <w:rsid w:val="00FD1440"/>
    <w:rsid w:val="00FD1489"/>
    <w:rsid w:val="00FD17D7"/>
    <w:rsid w:val="00FD2DA9"/>
    <w:rsid w:val="00FD35FA"/>
    <w:rsid w:val="00FD429C"/>
    <w:rsid w:val="00FD479E"/>
    <w:rsid w:val="00FD4AA1"/>
    <w:rsid w:val="00FD4E3C"/>
    <w:rsid w:val="00FD59F1"/>
    <w:rsid w:val="00FD6EC7"/>
    <w:rsid w:val="00FD6FE2"/>
    <w:rsid w:val="00FD74CB"/>
    <w:rsid w:val="00FD7543"/>
    <w:rsid w:val="00FD75B1"/>
    <w:rsid w:val="00FD7814"/>
    <w:rsid w:val="00FD7BF5"/>
    <w:rsid w:val="00FE185C"/>
    <w:rsid w:val="00FE3214"/>
    <w:rsid w:val="00FE3C5F"/>
    <w:rsid w:val="00FE401B"/>
    <w:rsid w:val="00FE4337"/>
    <w:rsid w:val="00FE4705"/>
    <w:rsid w:val="00FE4EC3"/>
    <w:rsid w:val="00FE5440"/>
    <w:rsid w:val="00FE557C"/>
    <w:rsid w:val="00FF05B8"/>
    <w:rsid w:val="00FF0D55"/>
    <w:rsid w:val="00FF4C3A"/>
    <w:rsid w:val="00FF62F4"/>
    <w:rsid w:val="00FF6472"/>
    <w:rsid w:val="00FF6519"/>
    <w:rsid w:val="2E57AC7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71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6">
    <w:name w:val="heading 6"/>
    <w:basedOn w:val="Normal"/>
    <w:next w:val="Text"/>
    <w:link w:val="Heading6Char"/>
    <w:qFormat/>
    <w:rsid w:val="003C2F4C"/>
    <w:pPr>
      <w:keepNext/>
      <w:keepLines/>
      <w:tabs>
        <w:tab w:val="clear" w:pos="567"/>
      </w:tabs>
      <w:spacing w:before="240" w:after="60" w:line="240" w:lineRule="auto"/>
      <w:ind w:left="1701" w:hanging="1701"/>
      <w:outlineLvl w:val="5"/>
    </w:pPr>
    <w:rPr>
      <w:rFonts w:ascii="Arial" w:eastAsia="MS Gothic" w:hAnsi="Arial"/>
      <w:b/>
      <w:lang w:val="x-none" w:eastAsia="zh-CN"/>
    </w:rPr>
  </w:style>
  <w:style w:type="paragraph" w:styleId="Heading7">
    <w:name w:val="heading 7"/>
    <w:basedOn w:val="Normal"/>
    <w:next w:val="Normal"/>
    <w:link w:val="Heading7Char"/>
    <w:semiHidden/>
    <w:unhideWhenUsed/>
    <w:qFormat/>
    <w:rsid w:val="008217D1"/>
    <w:pPr>
      <w:spacing w:before="240" w:after="60"/>
      <w:outlineLvl w:val="6"/>
    </w:pPr>
    <w:rPr>
      <w:rFonts w:ascii="Calibri"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w:basedOn w:val="Normal"/>
    <w:link w:val="CommentTextChar"/>
    <w:uiPriority w:val="99"/>
    <w:rsid w:val="00812D16"/>
    <w:rPr>
      <w:sz w:val="20"/>
      <w:lang w:val="x-none"/>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Text">
    <w:name w:val="Text"/>
    <w:aliases w:val="Graphic,Graphic Char Char,Graphic Char Char Char Char Char,Graphic Char Char Char Char Char Char Char C"/>
    <w:basedOn w:val="Normal"/>
    <w:link w:val="TextChar"/>
    <w:qFormat/>
    <w:rsid w:val="00BD75EB"/>
    <w:pPr>
      <w:keepLines/>
      <w:tabs>
        <w:tab w:val="clear" w:pos="567"/>
      </w:tabs>
      <w:spacing w:before="120" w:line="240" w:lineRule="auto"/>
      <w:jc w:val="both"/>
    </w:pPr>
    <w:rPr>
      <w:rFonts w:eastAsia="MS Mincho"/>
      <w:sz w:val="24"/>
      <w:lang w:val="x-none" w:eastAsia="zh-CN"/>
    </w:rPr>
  </w:style>
  <w:style w:type="character" w:customStyle="1" w:styleId="TextChar">
    <w:name w:val="Text Char"/>
    <w:link w:val="Text"/>
    <w:rsid w:val="00BD75EB"/>
    <w:rPr>
      <w:rFonts w:eastAsia="MS Mincho"/>
      <w:sz w:val="24"/>
      <w:lang w:eastAsia="zh-CN"/>
    </w:rPr>
  </w:style>
  <w:style w:type="paragraph" w:customStyle="1" w:styleId="Listlevel1">
    <w:name w:val="List level 1"/>
    <w:basedOn w:val="Normal"/>
    <w:rsid w:val="00F70BDE"/>
    <w:pPr>
      <w:keepLines/>
      <w:tabs>
        <w:tab w:val="clear" w:pos="567"/>
      </w:tabs>
      <w:spacing w:before="40" w:line="240" w:lineRule="auto"/>
      <w:ind w:left="425" w:hanging="425"/>
    </w:pPr>
    <w:rPr>
      <w:rFonts w:eastAsia="MS Mincho"/>
      <w:sz w:val="24"/>
      <w:lang w:val="en-US" w:eastAsia="zh-CN"/>
    </w:rPr>
  </w:style>
  <w:style w:type="character" w:customStyle="1" w:styleId="Heading6Char">
    <w:name w:val="Heading 6 Char"/>
    <w:link w:val="Heading6"/>
    <w:rsid w:val="003C2F4C"/>
    <w:rPr>
      <w:rFonts w:ascii="Arial" w:eastAsia="MS Gothic" w:hAnsi="Arial" w:cs="Arial"/>
      <w:b/>
      <w:sz w:val="22"/>
      <w:lang w:eastAsia="zh-CN"/>
    </w:rPr>
  </w:style>
  <w:style w:type="paragraph" w:customStyle="1" w:styleId="Table">
    <w:name w:val="Table"/>
    <w:aliases w:val="10 pt  Bold,9 pt,10 pt"/>
    <w:basedOn w:val="Normal"/>
    <w:link w:val="TableChar"/>
    <w:rsid w:val="003C2F4C"/>
    <w:pPr>
      <w:keepLines/>
      <w:tabs>
        <w:tab w:val="clear" w:pos="567"/>
        <w:tab w:val="left" w:pos="284"/>
      </w:tabs>
      <w:spacing w:before="40" w:after="20" w:line="240" w:lineRule="auto"/>
    </w:pPr>
    <w:rPr>
      <w:rFonts w:ascii="Arial" w:eastAsia="MS Mincho" w:hAnsi="Arial"/>
      <w:sz w:val="20"/>
      <w:szCs w:val="24"/>
      <w:lang w:val="x-none" w:eastAsia="zh-CN"/>
    </w:rPr>
  </w:style>
  <w:style w:type="character" w:customStyle="1" w:styleId="TableChar">
    <w:name w:val="Table Char"/>
    <w:aliases w:val="10 pt  Bold Char,9 pt Char,10 pt Char,9pt Char,9 Char"/>
    <w:link w:val="Table"/>
    <w:rsid w:val="003C2F4C"/>
    <w:rPr>
      <w:rFonts w:ascii="Arial" w:eastAsia="MS Mincho" w:hAnsi="Arial" w:cs="Arial"/>
      <w:szCs w:val="24"/>
      <w:lang w:eastAsia="zh-CN"/>
    </w:rPr>
  </w:style>
  <w:style w:type="paragraph" w:customStyle="1" w:styleId="Nottoc-headings">
    <w:name w:val="Not toc-headings"/>
    <w:basedOn w:val="Normal"/>
    <w:next w:val="Text"/>
    <w:link w:val="Nottoc-headingsChar"/>
    <w:rsid w:val="003C2F4C"/>
    <w:pPr>
      <w:keepNext/>
      <w:keepLines/>
      <w:tabs>
        <w:tab w:val="clear" w:pos="567"/>
      </w:tabs>
      <w:spacing w:before="240" w:after="60" w:line="240" w:lineRule="auto"/>
    </w:pPr>
    <w:rPr>
      <w:rFonts w:ascii="Arial" w:eastAsia="MS Gothic" w:hAnsi="Arial"/>
      <w:b/>
      <w:sz w:val="24"/>
      <w:szCs w:val="24"/>
      <w:lang w:val="x-none" w:eastAsia="zh-CN"/>
    </w:rPr>
  </w:style>
  <w:style w:type="character" w:customStyle="1" w:styleId="Nottoc-headingsChar">
    <w:name w:val="Not toc-headings Char"/>
    <w:link w:val="Nottoc-headings"/>
    <w:rsid w:val="003C2F4C"/>
    <w:rPr>
      <w:rFonts w:ascii="Arial" w:eastAsia="MS Gothic" w:hAnsi="Arial" w:cs="Arial"/>
      <w:b/>
      <w:sz w:val="24"/>
      <w:szCs w:val="24"/>
      <w:lang w:eastAsia="zh-CN"/>
    </w:rPr>
  </w:style>
  <w:style w:type="paragraph" w:customStyle="1" w:styleId="Comment">
    <w:name w:val="Comment"/>
    <w:basedOn w:val="Normal"/>
    <w:next w:val="Text"/>
    <w:link w:val="CommentChar"/>
    <w:rsid w:val="000C2E45"/>
    <w:pPr>
      <w:keepLines/>
      <w:tabs>
        <w:tab w:val="clear" w:pos="567"/>
      </w:tabs>
      <w:spacing w:before="120" w:line="240" w:lineRule="auto"/>
      <w:jc w:val="both"/>
    </w:pPr>
    <w:rPr>
      <w:rFonts w:eastAsia="MS Mincho"/>
      <w:i/>
      <w:color w:val="BF30B5"/>
      <w:sz w:val="24"/>
      <w:szCs w:val="24"/>
      <w:lang w:val="x-none" w:eastAsia="zh-CN"/>
    </w:rPr>
  </w:style>
  <w:style w:type="character" w:customStyle="1" w:styleId="CommentChar">
    <w:name w:val="Comment Char"/>
    <w:link w:val="Comment"/>
    <w:rsid w:val="000C2E45"/>
    <w:rPr>
      <w:rFonts w:eastAsia="MS Mincho"/>
      <w:i/>
      <w:color w:val="BF30B5"/>
      <w:sz w:val="24"/>
      <w:szCs w:val="24"/>
      <w:lang w:eastAsia="zh-CN"/>
    </w:rPr>
  </w:style>
  <w:style w:type="paragraph" w:customStyle="1" w:styleId="Default">
    <w:name w:val="Default"/>
    <w:rsid w:val="002B7E7E"/>
    <w:pPr>
      <w:autoSpaceDE w:val="0"/>
      <w:autoSpaceDN w:val="0"/>
      <w:adjustRightInd w:val="0"/>
    </w:pPr>
    <w:rPr>
      <w:color w:val="000000"/>
      <w:sz w:val="24"/>
      <w:szCs w:val="24"/>
      <w:lang w:val="en-US" w:eastAsia="en-US"/>
    </w:rPr>
  </w:style>
  <w:style w:type="paragraph" w:styleId="Revision">
    <w:name w:val="Revision"/>
    <w:hidden/>
    <w:uiPriority w:val="99"/>
    <w:semiHidden/>
    <w:rsid w:val="00221FDB"/>
    <w:rPr>
      <w:rFonts w:eastAsia="Times New Roman"/>
      <w:sz w:val="22"/>
      <w:lang w:val="en-GB" w:eastAsia="en-US"/>
    </w:rPr>
  </w:style>
  <w:style w:type="character" w:customStyle="1" w:styleId="Heading7Char">
    <w:name w:val="Heading 7 Char"/>
    <w:link w:val="Heading7"/>
    <w:semiHidden/>
    <w:rsid w:val="008217D1"/>
    <w:rPr>
      <w:rFonts w:ascii="Calibri" w:eastAsia="Times New Roman" w:hAnsi="Calibri" w:cs="Times New Roman"/>
      <w:sz w:val="24"/>
      <w:szCs w:val="24"/>
      <w:lang w:val="en-GB"/>
    </w:rPr>
  </w:style>
  <w:style w:type="table" w:styleId="TableGrid">
    <w:name w:val="Table Grid"/>
    <w:basedOn w:val="TableNormal"/>
    <w:rsid w:val="008F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
    <w:name w:val="Legend"/>
    <w:basedOn w:val="Table"/>
    <w:link w:val="LegendChar"/>
    <w:rsid w:val="008565E3"/>
  </w:style>
  <w:style w:type="character" w:customStyle="1" w:styleId="LegendChar">
    <w:name w:val="Legend Char"/>
    <w:link w:val="Legend"/>
    <w:rsid w:val="008565E3"/>
    <w:rPr>
      <w:rFonts w:ascii="Arial" w:eastAsia="MS Mincho" w:hAnsi="Arial" w:cs="Arial"/>
      <w:szCs w:val="24"/>
      <w:lang w:eastAsia="zh-CN"/>
    </w:rPr>
  </w:style>
  <w:style w:type="paragraph" w:styleId="NormalWeb">
    <w:name w:val="Normal (Web)"/>
    <w:basedOn w:val="Normal"/>
    <w:uiPriority w:val="99"/>
    <w:rsid w:val="004B5154"/>
    <w:pPr>
      <w:tabs>
        <w:tab w:val="clear" w:pos="567"/>
      </w:tabs>
      <w:spacing w:before="40" w:line="240" w:lineRule="auto"/>
    </w:pPr>
    <w:rPr>
      <w:rFonts w:eastAsia="MS Mincho"/>
      <w:sz w:val="24"/>
      <w:szCs w:val="24"/>
      <w:lang w:val="en-US" w:eastAsia="zh-CN"/>
    </w:rPr>
  </w:style>
  <w:style w:type="paragraph" w:styleId="ListParagraph">
    <w:name w:val="List Paragraph"/>
    <w:basedOn w:val="Normal"/>
    <w:uiPriority w:val="99"/>
    <w:qFormat/>
    <w:rsid w:val="00E97A8F"/>
    <w:pPr>
      <w:tabs>
        <w:tab w:val="clear" w:pos="567"/>
      </w:tabs>
      <w:spacing w:line="240" w:lineRule="auto"/>
      <w:ind w:left="720"/>
    </w:pPr>
    <w:rPr>
      <w:rFonts w:ascii="Calibri" w:eastAsia="Calibri" w:hAnsi="Calibri"/>
      <w:szCs w:val="22"/>
      <w:lang w:val="en-US"/>
    </w:rPr>
  </w:style>
  <w:style w:type="paragraph" w:customStyle="1" w:styleId="BodytextEMA">
    <w:name w:val="Body text (EMA)"/>
    <w:basedOn w:val="Normal"/>
    <w:rsid w:val="00E97A8F"/>
    <w:pPr>
      <w:tabs>
        <w:tab w:val="clear" w:pos="567"/>
      </w:tabs>
      <w:spacing w:after="140" w:line="280" w:lineRule="atLeast"/>
    </w:pPr>
    <w:rPr>
      <w:rFonts w:ascii="Verdana" w:eastAsia="Verdana" w:hAnsi="Verdana" w:cs="Verdana"/>
      <w:sz w:val="18"/>
      <w:szCs w:val="18"/>
      <w:lang w:eastAsia="en-GB"/>
    </w:rPr>
  </w:style>
  <w:style w:type="paragraph" w:styleId="DocumentMap">
    <w:name w:val="Document Map"/>
    <w:basedOn w:val="Normal"/>
    <w:link w:val="DocumentMapChar"/>
    <w:rsid w:val="00292581"/>
    <w:rPr>
      <w:rFonts w:ascii="Tahoma" w:hAnsi="Tahoma"/>
      <w:sz w:val="16"/>
      <w:szCs w:val="16"/>
    </w:rPr>
  </w:style>
  <w:style w:type="character" w:customStyle="1" w:styleId="DocumentMapChar">
    <w:name w:val="Document Map Char"/>
    <w:link w:val="DocumentMap"/>
    <w:rsid w:val="00292581"/>
    <w:rPr>
      <w:rFonts w:ascii="Tahoma" w:eastAsia="Times New Roman" w:hAnsi="Tahoma" w:cs="Tahoma"/>
      <w:sz w:val="16"/>
      <w:szCs w:val="16"/>
      <w:lang w:val="en-GB" w:eastAsia="en-US"/>
    </w:rPr>
  </w:style>
  <w:style w:type="paragraph" w:customStyle="1" w:styleId="TitleEMA1">
    <w:name w:val="Title EMA1"/>
    <w:basedOn w:val="Normal"/>
    <w:link w:val="TitleEMA1Char"/>
    <w:qFormat/>
    <w:rsid w:val="00EA7B2F"/>
    <w:pPr>
      <w:widowControl w:val="0"/>
      <w:spacing w:line="240" w:lineRule="auto"/>
      <w:jc w:val="center"/>
      <w:outlineLvl w:val="0"/>
    </w:pPr>
    <w:rPr>
      <w:b/>
      <w:lang w:val="lt-LT"/>
    </w:rPr>
  </w:style>
  <w:style w:type="paragraph" w:customStyle="1" w:styleId="TitleEMA2">
    <w:name w:val="Title EMA2"/>
    <w:basedOn w:val="Normal"/>
    <w:link w:val="TitleEMA2Char"/>
    <w:qFormat/>
    <w:rsid w:val="00EA7B2F"/>
    <w:pPr>
      <w:widowControl w:val="0"/>
      <w:tabs>
        <w:tab w:val="clear" w:pos="567"/>
      </w:tabs>
      <w:autoSpaceDE w:val="0"/>
      <w:autoSpaceDN w:val="0"/>
      <w:adjustRightInd w:val="0"/>
      <w:spacing w:line="240" w:lineRule="auto"/>
      <w:ind w:left="1701" w:hanging="567"/>
    </w:pPr>
    <w:rPr>
      <w:rFonts w:eastAsia="SimSun"/>
      <w:b/>
      <w:bCs/>
      <w:color w:val="000000"/>
      <w:szCs w:val="22"/>
      <w:lang w:val="lt-LT" w:eastAsia="en-GB"/>
    </w:rPr>
  </w:style>
  <w:style w:type="character" w:customStyle="1" w:styleId="TitleEMA1Char">
    <w:name w:val="Title EMA1 Char"/>
    <w:link w:val="TitleEMA1"/>
    <w:rsid w:val="00EA7B2F"/>
    <w:rPr>
      <w:rFonts w:eastAsia="Times New Roman"/>
      <w:b/>
      <w:sz w:val="22"/>
      <w:lang w:val="lt-LT" w:eastAsia="en-US"/>
    </w:rPr>
  </w:style>
  <w:style w:type="character" w:customStyle="1" w:styleId="TitleEMA2Char">
    <w:name w:val="Title EMA2 Char"/>
    <w:link w:val="TitleEMA2"/>
    <w:rsid w:val="00EA7B2F"/>
    <w:rPr>
      <w:b/>
      <w:bCs/>
      <w:color w:val="000000"/>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7654">
      <w:bodyDiv w:val="1"/>
      <w:marLeft w:val="0"/>
      <w:marRight w:val="0"/>
      <w:marTop w:val="0"/>
      <w:marBottom w:val="0"/>
      <w:divBdr>
        <w:top w:val="none" w:sz="0" w:space="0" w:color="auto"/>
        <w:left w:val="none" w:sz="0" w:space="0" w:color="auto"/>
        <w:bottom w:val="none" w:sz="0" w:space="0" w:color="auto"/>
        <w:right w:val="none" w:sz="0" w:space="0" w:color="auto"/>
      </w:divBdr>
    </w:div>
    <w:div w:id="175310234">
      <w:bodyDiv w:val="1"/>
      <w:marLeft w:val="0"/>
      <w:marRight w:val="0"/>
      <w:marTop w:val="0"/>
      <w:marBottom w:val="0"/>
      <w:divBdr>
        <w:top w:val="none" w:sz="0" w:space="0" w:color="auto"/>
        <w:left w:val="none" w:sz="0" w:space="0" w:color="auto"/>
        <w:bottom w:val="none" w:sz="0" w:space="0" w:color="auto"/>
        <w:right w:val="none" w:sz="0" w:space="0" w:color="auto"/>
      </w:divBdr>
    </w:div>
    <w:div w:id="265045186">
      <w:bodyDiv w:val="1"/>
      <w:marLeft w:val="0"/>
      <w:marRight w:val="0"/>
      <w:marTop w:val="0"/>
      <w:marBottom w:val="0"/>
      <w:divBdr>
        <w:top w:val="none" w:sz="0" w:space="0" w:color="auto"/>
        <w:left w:val="none" w:sz="0" w:space="0" w:color="auto"/>
        <w:bottom w:val="none" w:sz="0" w:space="0" w:color="auto"/>
        <w:right w:val="none" w:sz="0" w:space="0" w:color="auto"/>
      </w:divBdr>
    </w:div>
    <w:div w:id="55751806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6963206">
      <w:bodyDiv w:val="1"/>
      <w:marLeft w:val="0"/>
      <w:marRight w:val="0"/>
      <w:marTop w:val="0"/>
      <w:marBottom w:val="0"/>
      <w:divBdr>
        <w:top w:val="none" w:sz="0" w:space="0" w:color="auto"/>
        <w:left w:val="none" w:sz="0" w:space="0" w:color="auto"/>
        <w:bottom w:val="none" w:sz="0" w:space="0" w:color="auto"/>
        <w:right w:val="none" w:sz="0" w:space="0" w:color="auto"/>
      </w:divBdr>
    </w:div>
    <w:div w:id="72267886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670782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88829270">
      <w:bodyDiv w:val="1"/>
      <w:marLeft w:val="0"/>
      <w:marRight w:val="0"/>
      <w:marTop w:val="0"/>
      <w:marBottom w:val="0"/>
      <w:divBdr>
        <w:top w:val="none" w:sz="0" w:space="0" w:color="auto"/>
        <w:left w:val="none" w:sz="0" w:space="0" w:color="auto"/>
        <w:bottom w:val="none" w:sz="0" w:space="0" w:color="auto"/>
        <w:right w:val="none" w:sz="0" w:space="0" w:color="auto"/>
      </w:divBdr>
      <w:divsChild>
        <w:div w:id="1494566148">
          <w:marLeft w:val="0"/>
          <w:marRight w:val="0"/>
          <w:marTop w:val="0"/>
          <w:marBottom w:val="0"/>
          <w:divBdr>
            <w:top w:val="none" w:sz="0" w:space="0" w:color="auto"/>
            <w:left w:val="none" w:sz="0" w:space="0" w:color="auto"/>
            <w:bottom w:val="none" w:sz="0" w:space="0" w:color="auto"/>
            <w:right w:val="none" w:sz="0" w:space="0" w:color="auto"/>
          </w:divBdr>
        </w:div>
        <w:div w:id="1182164550">
          <w:marLeft w:val="0"/>
          <w:marRight w:val="0"/>
          <w:marTop w:val="0"/>
          <w:marBottom w:val="0"/>
          <w:divBdr>
            <w:top w:val="none" w:sz="0" w:space="0" w:color="auto"/>
            <w:left w:val="none" w:sz="0" w:space="0" w:color="auto"/>
            <w:bottom w:val="none" w:sz="0" w:space="0" w:color="auto"/>
            <w:right w:val="none" w:sz="0" w:space="0" w:color="auto"/>
          </w:divBdr>
        </w:div>
      </w:divsChild>
    </w:div>
    <w:div w:id="1014188537">
      <w:bodyDiv w:val="1"/>
      <w:marLeft w:val="0"/>
      <w:marRight w:val="0"/>
      <w:marTop w:val="0"/>
      <w:marBottom w:val="0"/>
      <w:divBdr>
        <w:top w:val="none" w:sz="0" w:space="0" w:color="auto"/>
        <w:left w:val="none" w:sz="0" w:space="0" w:color="auto"/>
        <w:bottom w:val="none" w:sz="0" w:space="0" w:color="auto"/>
        <w:right w:val="none" w:sz="0" w:space="0" w:color="auto"/>
      </w:divBdr>
    </w:div>
    <w:div w:id="105712572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69007465">
      <w:bodyDiv w:val="1"/>
      <w:marLeft w:val="0"/>
      <w:marRight w:val="0"/>
      <w:marTop w:val="0"/>
      <w:marBottom w:val="0"/>
      <w:divBdr>
        <w:top w:val="none" w:sz="0" w:space="0" w:color="auto"/>
        <w:left w:val="none" w:sz="0" w:space="0" w:color="auto"/>
        <w:bottom w:val="none" w:sz="0" w:space="0" w:color="auto"/>
        <w:right w:val="none" w:sz="0" w:space="0" w:color="auto"/>
      </w:divBdr>
    </w:div>
    <w:div w:id="151919760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6563616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4756950">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285438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0257898">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50766a7e-c541-4ccc-92f8-7fbf32db0325" xsi:nil="true"/>
    <lcf76f155ced4ddcb4097134ff3c332f xmlns="50766a7e-c541-4ccc-92f8-7fbf32db0325">
      <Terms xmlns="http://schemas.microsoft.com/office/infopath/2007/PartnerControls"/>
    </lcf76f155ced4ddcb4097134ff3c332f>
    <_Flow_SignoffStatus xmlns="50766a7e-c541-4ccc-92f8-7fbf32db0325" xsi:nil="true"/>
    <TaxCatchAll xmlns="e2cb55d7-ceee-4163-8cb3-5bef154589f6" xsi:nil="true"/>
    <_ApprovalAssignedTo xmlns="50766a7e-c541-4ccc-92f8-7fbf32db0325">
      <UserInfo>
        <DisplayName/>
        <AccountId xsi:nil="true"/>
        <AccountType/>
      </UserInfo>
    </_ApprovalAssignedTo>
    <_ApprovalRespondedBy xmlns="50766a7e-c541-4ccc-92f8-7fbf32db0325">
      <UserInfo>
        <DisplayName/>
        <AccountId xsi:nil="true"/>
        <AccountType/>
      </UserInfo>
    </_ApprovalRespondedBy>
    <_ApprovalStatus xmlns="50766a7e-c541-4ccc-92f8-7fbf32db0325">0</_ApprovalStatus>
    <_ApprovalSentBy xmlns="50766a7e-c541-4ccc-92f8-7fbf32db0325">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90B9AA0549FA40AAFEDF5C106C1DE9" ma:contentTypeVersion="26" ma:contentTypeDescription="Create a new document." ma:contentTypeScope="" ma:versionID="4936e3c92e02f0895fb007bd2d1b2f53">
  <xsd:schema xmlns:xsd="http://www.w3.org/2001/XMLSchema" xmlns:xs="http://www.w3.org/2001/XMLSchema" xmlns:p="http://schemas.microsoft.com/office/2006/metadata/properties" xmlns:ns2="50766a7e-c541-4ccc-92f8-7fbf32db0325" xmlns:ns3="e2cb55d7-ceee-4163-8cb3-5bef154589f6" targetNamespace="http://schemas.microsoft.com/office/2006/metadata/properties" ma:root="true" ma:fieldsID="a38aa45ea9b8ed3f84e478355039eed7" ns2:_="" ns3:_="">
    <xsd:import namespace="50766a7e-c541-4ccc-92f8-7fbf32db0325"/>
    <xsd:import namespace="e2cb55d7-ceee-4163-8cb3-5bef15458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Inf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6a7e-c541-4ccc-92f8-7fbf32db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nfo" ma:index="22" nillable="true" ma:displayName="Info" ma:format="Dropdown" ma:internalName="Info">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cb55d7-ceee-4163-8cb3-5bef15458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7f7c85-102d-43bc-a920-f9525a43441f}" ma:internalName="TaxCatchAll" ma:showField="CatchAllData" ma:web="e2cb55d7-ceee-4163-8cb3-5bef1545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9229C-8DB6-4AA8-8F6B-C1A63F4FBA9C}">
  <ds:schemaRefs>
    <ds:schemaRef ds:uri="http://purl.org/dc/dcmitype/"/>
    <ds:schemaRef ds:uri="http://schemas.openxmlformats.org/package/2006/metadata/core-properties"/>
    <ds:schemaRef ds:uri="50766a7e-c541-4ccc-92f8-7fbf32db0325"/>
    <ds:schemaRef ds:uri="http://schemas.microsoft.com/office/infopath/2007/PartnerControls"/>
    <ds:schemaRef ds:uri="http://schemas.microsoft.com/office/2006/documentManagement/types"/>
    <ds:schemaRef ds:uri="e2cb55d7-ceee-4163-8cb3-5bef154589f6"/>
    <ds:schemaRef ds:uri="http://purl.org/dc/term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1307FB-EE43-426A-8198-264346407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6a7e-c541-4ccc-92f8-7fbf32db0325"/>
    <ds:schemaRef ds:uri="e2cb55d7-ceee-4163-8cb3-5bef1545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E853E-DEC0-4D40-81DE-B48B3E84F711}">
  <ds:schemaRefs>
    <ds:schemaRef ds:uri="http://schemas.microsoft.com/sharepoint/v3/contenttype/forms"/>
  </ds:schemaRefs>
</ds:datastoreItem>
</file>

<file path=customXml/itemProps4.xml><?xml version="1.0" encoding="utf-8"?>
<ds:datastoreItem xmlns:ds="http://schemas.openxmlformats.org/officeDocument/2006/customXml" ds:itemID="{FDB00BF8-7DCC-4DDB-8274-DA5C9012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10678</Words>
  <Characters>72900</Characters>
  <Application>Microsoft Office Word</Application>
  <DocSecurity>0</DocSecurity>
  <Lines>2051</Lines>
  <Paragraphs>891</Paragraphs>
  <ScaleCrop>false</ScaleCrop>
  <Manager/>
  <Company/>
  <LinksUpToDate>false</LinksUpToDate>
  <CharactersWithSpaces>82982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Odomzo, INN-sonidegib</dc:title>
  <dc:subject>EPAR</dc:subject>
  <dc:creator/>
  <cp:keywords>Odomzo, INN-sonidegib</cp:keywords>
  <cp:lastModifiedBy/>
  <cp:revision>15</cp:revision>
  <cp:lastPrinted>2015-01-22T08:59:00Z</cp:lastPrinted>
  <dcterms:created xsi:type="dcterms:W3CDTF">2025-09-30T09:51:00Z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Info">
    <vt:lpwstr/>
  </property>
  <property fmtid="{D5CDD505-2E9C-101B-9397-08002B2CF9AE}" pid="44" name="lcf76f155ced4ddcb4097134ff3c332f">
    <vt:lpwstr/>
  </property>
  <property fmtid="{D5CDD505-2E9C-101B-9397-08002B2CF9AE}" pid="45" name="$Resources:core,Signoff_Status;">
    <vt:lpwstr/>
  </property>
  <property fmtid="{D5CDD505-2E9C-101B-9397-08002B2CF9AE}" pid="46" name="TaxCatchAll">
    <vt:lpwstr/>
  </property>
  <property fmtid="{D5CDD505-2E9C-101B-9397-08002B2CF9AE}" pid="47" name="ContentTypeId">
    <vt:lpwstr>0x010100C090B9AA0549FA40AAFEDF5C106C1DE9</vt:lpwstr>
  </property>
  <property fmtid="{D5CDD505-2E9C-101B-9397-08002B2CF9AE}" pid="48" name="ComplianceAssetId">
    <vt:lpwstr/>
  </property>
  <property fmtid="{D5CDD505-2E9C-101B-9397-08002B2CF9AE}" pid="49" name="_ExtendedDescription">
    <vt:lpwstr/>
  </property>
  <property fmtid="{D5CDD505-2E9C-101B-9397-08002B2CF9AE}" pid="50" name="TriggerFlowInfo">
    <vt:lpwstr/>
  </property>
  <property fmtid="{D5CDD505-2E9C-101B-9397-08002B2CF9AE}" pid="51" name="Order">
    <vt:r8>46200</vt:r8>
  </property>
  <property fmtid="{D5CDD505-2E9C-101B-9397-08002B2CF9AE}" pid="52" name="MediaServiceImageTags">
    <vt:lpwstr/>
  </property>
</Properties>
</file>