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539C8" w14:textId="16961E71" w:rsidR="005D6ADE" w:rsidRDefault="003E7D5C">
      <w:pPr>
        <w:ind w:left="567" w:hanging="567"/>
        <w:rPr>
          <w:sz w:val="22"/>
          <w:szCs w:val="22"/>
          <w:lang w:val="lt-LT"/>
        </w:rPr>
      </w:pPr>
      <w:ins w:id="0" w:author="Author">
        <w:r w:rsidRPr="003E7D5C">
          <w:rPr>
            <w:noProof/>
            <w:sz w:val="22"/>
            <w:szCs w:val="22"/>
            <w:lang w:val="en-IN" w:eastAsia="en-IN"/>
          </w:rPr>
          <mc:AlternateContent>
            <mc:Choice Requires="wps">
              <w:drawing>
                <wp:inline distT="0" distB="0" distL="0" distR="0" wp14:anchorId="2953EBFB" wp14:editId="1221883C">
                  <wp:extent cx="5564038" cy="1404620"/>
                  <wp:effectExtent l="0" t="0" r="17780" b="2159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4038" cy="1404620"/>
                          </a:xfrm>
                          <a:prstGeom prst="rect">
                            <a:avLst/>
                          </a:prstGeom>
                          <a:solidFill>
                            <a:srgbClr val="FFFFFF"/>
                          </a:solidFill>
                          <a:ln w="9525">
                            <a:solidFill>
                              <a:srgbClr val="000000"/>
                            </a:solidFill>
                            <a:miter lim="800000"/>
                            <a:headEnd/>
                            <a:tailEnd/>
                          </a:ln>
                        </wps:spPr>
                        <wps:txbx>
                          <w:txbxContent>
                            <w:p w14:paraId="3498E71F" w14:textId="3A394D40" w:rsidR="003E7D5C" w:rsidRPr="003E7D5C" w:rsidRDefault="003E7D5C" w:rsidP="003E7D5C">
                              <w:pPr>
                                <w:widowControl w:val="0"/>
                                <w:tabs>
                                  <w:tab w:val="left" w:pos="720"/>
                                </w:tabs>
                                <w:rPr>
                                  <w:ins w:id="1" w:author="Author"/>
                                  <w:sz w:val="22"/>
                                  <w:szCs w:val="22"/>
                                  <w:rPrChange w:id="2" w:author="Author">
                                    <w:rPr>
                                      <w:ins w:id="3" w:author="Author"/>
                                      <w:sz w:val="22"/>
                                    </w:rPr>
                                  </w:rPrChange>
                                </w:rPr>
                              </w:pPr>
                              <w:proofErr w:type="spellStart"/>
                              <w:ins w:id="4" w:author="Author">
                                <w:r w:rsidRPr="003E7D5C">
                                  <w:rPr>
                                    <w:sz w:val="22"/>
                                    <w:szCs w:val="22"/>
                                  </w:rPr>
                                  <w:t>Šis</w:t>
                                </w:r>
                                <w:proofErr w:type="spellEnd"/>
                                <w:r w:rsidRPr="003E7D5C">
                                  <w:rPr>
                                    <w:sz w:val="22"/>
                                    <w:szCs w:val="22"/>
                                  </w:rPr>
                                  <w:t xml:space="preserve"> </w:t>
                                </w:r>
                                <w:proofErr w:type="spellStart"/>
                                <w:r w:rsidRPr="003E7D5C">
                                  <w:rPr>
                                    <w:sz w:val="22"/>
                                    <w:szCs w:val="22"/>
                                  </w:rPr>
                                  <w:t>dokumentas</w:t>
                                </w:r>
                                <w:proofErr w:type="spellEnd"/>
                                <w:r w:rsidRPr="003E7D5C">
                                  <w:rPr>
                                    <w:sz w:val="22"/>
                                    <w:szCs w:val="22"/>
                                  </w:rPr>
                                  <w:t xml:space="preserve"> </w:t>
                                </w:r>
                                <w:proofErr w:type="spellStart"/>
                                <w:r w:rsidRPr="003E7D5C">
                                  <w:rPr>
                                    <w:sz w:val="22"/>
                                    <w:szCs w:val="22"/>
                                  </w:rPr>
                                  <w:t>yra</w:t>
                                </w:r>
                                <w:proofErr w:type="spellEnd"/>
                                <w:r w:rsidRPr="003E7D5C">
                                  <w:rPr>
                                    <w:sz w:val="22"/>
                                    <w:szCs w:val="22"/>
                                  </w:rPr>
                                  <w:t xml:space="preserve"> </w:t>
                                </w:r>
                                <w:proofErr w:type="spellStart"/>
                                <w:r w:rsidRPr="003E7D5C">
                                  <w:rPr>
                                    <w:sz w:val="22"/>
                                    <w:szCs w:val="22"/>
                                  </w:rPr>
                                  <w:t>patvirtintas</w:t>
                                </w:r>
                                <w:proofErr w:type="spellEnd"/>
                                <w:r w:rsidRPr="003E7D5C">
                                  <w:rPr>
                                    <w:sz w:val="22"/>
                                    <w:szCs w:val="22"/>
                                  </w:rPr>
                                  <w:t xml:space="preserve"> Sondelbay </w:t>
                                </w:r>
                                <w:r w:rsidRPr="003E7D5C">
                                  <w:rPr>
                                    <w:sz w:val="22"/>
                                    <w:szCs w:val="22"/>
                                    <w:lang w:val="lt-LT"/>
                                  </w:rPr>
                                  <w:t xml:space="preserve">vaistinio </w:t>
                                </w:r>
                                <w:proofErr w:type="spellStart"/>
                                <w:r w:rsidRPr="003E7D5C">
                                  <w:rPr>
                                    <w:sz w:val="22"/>
                                    <w:szCs w:val="22"/>
                                  </w:rPr>
                                  <w:t>preparato</w:t>
                                </w:r>
                                <w:proofErr w:type="spellEnd"/>
                                <w:r w:rsidRPr="003E7D5C">
                                  <w:rPr>
                                    <w:sz w:val="22"/>
                                    <w:szCs w:val="22"/>
                                  </w:rPr>
                                  <w:t xml:space="preserve"> </w:t>
                                </w:r>
                                <w:proofErr w:type="spellStart"/>
                                <w:r w:rsidRPr="003E7D5C">
                                  <w:rPr>
                                    <w:sz w:val="22"/>
                                    <w:szCs w:val="22"/>
                                  </w:rPr>
                                  <w:t>informacinis</w:t>
                                </w:r>
                                <w:proofErr w:type="spellEnd"/>
                                <w:r w:rsidRPr="003E7D5C">
                                  <w:rPr>
                                    <w:sz w:val="22"/>
                                    <w:szCs w:val="22"/>
                                  </w:rPr>
                                  <w:t xml:space="preserve"> </w:t>
                                </w:r>
                                <w:proofErr w:type="spellStart"/>
                                <w:r w:rsidRPr="003E7D5C">
                                  <w:rPr>
                                    <w:sz w:val="22"/>
                                    <w:szCs w:val="22"/>
                                  </w:rPr>
                                  <w:t>dokumentas</w:t>
                                </w:r>
                                <w:proofErr w:type="spellEnd"/>
                                <w:r w:rsidRPr="003E7D5C">
                                  <w:rPr>
                                    <w:sz w:val="22"/>
                                    <w:szCs w:val="22"/>
                                  </w:rPr>
                                  <w:t xml:space="preserve">, </w:t>
                                </w:r>
                                <w:proofErr w:type="spellStart"/>
                                <w:r w:rsidRPr="003E7D5C">
                                  <w:rPr>
                                    <w:sz w:val="22"/>
                                    <w:szCs w:val="22"/>
                                  </w:rPr>
                                  <w:t>kuriame</w:t>
                                </w:r>
                                <w:proofErr w:type="spellEnd"/>
                                <w:r w:rsidRPr="003E7D5C">
                                  <w:rPr>
                                    <w:sz w:val="22"/>
                                    <w:szCs w:val="22"/>
                                  </w:rPr>
                                  <w:t xml:space="preserve"> </w:t>
                                </w:r>
                                <w:proofErr w:type="spellStart"/>
                                <w:r w:rsidRPr="003B6BB4">
                                  <w:rPr>
                                    <w:sz w:val="22"/>
                                    <w:szCs w:val="22"/>
                                    <w:lang w:val="en-GB"/>
                                  </w:rPr>
                                  <w:t>nurodyti</w:t>
                                </w:r>
                                <w:proofErr w:type="spellEnd"/>
                                <w:r w:rsidRPr="003B6BB4">
                                  <w:rPr>
                                    <w:sz w:val="22"/>
                                    <w:szCs w:val="22"/>
                                  </w:rPr>
                                  <w:t xml:space="preserve"> </w:t>
                                </w:r>
                                <w:proofErr w:type="spellStart"/>
                                <w:r w:rsidRPr="003B6BB4">
                                  <w:rPr>
                                    <w:sz w:val="22"/>
                                    <w:szCs w:val="22"/>
                                  </w:rPr>
                                  <w:t>pakeitimai</w:t>
                                </w:r>
                                <w:proofErr w:type="spellEnd"/>
                                <w:r w:rsidRPr="003B6BB4">
                                  <w:rPr>
                                    <w:sz w:val="22"/>
                                    <w:szCs w:val="22"/>
                                  </w:rPr>
                                  <w:t xml:space="preserve">, </w:t>
                                </w:r>
                                <w:proofErr w:type="spellStart"/>
                                <w:r w:rsidRPr="003B6BB4">
                                  <w:rPr>
                                    <w:sz w:val="22"/>
                                    <w:szCs w:val="22"/>
                                  </w:rPr>
                                  <w:t>padaryti</w:t>
                                </w:r>
                                <w:proofErr w:type="spellEnd"/>
                                <w:r w:rsidRPr="003B6BB4">
                                  <w:rPr>
                                    <w:sz w:val="22"/>
                                    <w:szCs w:val="22"/>
                                  </w:rPr>
                                  <w:t xml:space="preserve"> </w:t>
                                </w:r>
                                <w:proofErr w:type="spellStart"/>
                                <w:r w:rsidRPr="003B6BB4">
                                  <w:rPr>
                                    <w:sz w:val="22"/>
                                    <w:szCs w:val="22"/>
                                  </w:rPr>
                                  <w:t>po</w:t>
                                </w:r>
                                <w:proofErr w:type="spellEnd"/>
                                <w:r w:rsidRPr="003B6BB4">
                                  <w:rPr>
                                    <w:sz w:val="22"/>
                                    <w:szCs w:val="22"/>
                                  </w:rPr>
                                  <w:t xml:space="preserve"> </w:t>
                                </w:r>
                                <w:proofErr w:type="spellStart"/>
                                <w:r w:rsidRPr="003B6BB4">
                                  <w:rPr>
                                    <w:sz w:val="22"/>
                                    <w:szCs w:val="22"/>
                                  </w:rPr>
                                  <w:t>ankstesnės</w:t>
                                </w:r>
                                <w:proofErr w:type="spellEnd"/>
                                <w:r w:rsidRPr="003B6BB4">
                                  <w:rPr>
                                    <w:sz w:val="22"/>
                                    <w:szCs w:val="22"/>
                                  </w:rPr>
                                  <w:t xml:space="preserve"> </w:t>
                                </w:r>
                                <w:r w:rsidRPr="003B6BB4">
                                  <w:rPr>
                                    <w:sz w:val="22"/>
                                    <w:szCs w:val="22"/>
                                    <w:lang w:val="lt-LT"/>
                                  </w:rPr>
                                  <w:t xml:space="preserve">vaistinio </w:t>
                                </w:r>
                                <w:proofErr w:type="spellStart"/>
                                <w:r w:rsidRPr="003B6BB4">
                                  <w:rPr>
                                    <w:sz w:val="22"/>
                                    <w:szCs w:val="22"/>
                                  </w:rPr>
                                  <w:t>preparato</w:t>
                                </w:r>
                                <w:proofErr w:type="spellEnd"/>
                                <w:r w:rsidRPr="003B6BB4">
                                  <w:rPr>
                                    <w:sz w:val="22"/>
                                    <w:szCs w:val="22"/>
                                  </w:rPr>
                                  <w:t xml:space="preserve"> </w:t>
                                </w:r>
                                <w:proofErr w:type="spellStart"/>
                                <w:r w:rsidRPr="003B6BB4">
                                  <w:rPr>
                                    <w:sz w:val="22"/>
                                    <w:szCs w:val="22"/>
                                  </w:rPr>
                                  <w:t>informacinių</w:t>
                                </w:r>
                                <w:proofErr w:type="spellEnd"/>
                                <w:r w:rsidRPr="003B6BB4">
                                  <w:rPr>
                                    <w:sz w:val="22"/>
                                    <w:szCs w:val="22"/>
                                  </w:rPr>
                                  <w:t xml:space="preserve"> </w:t>
                                </w:r>
                                <w:proofErr w:type="spellStart"/>
                                <w:r w:rsidRPr="003B6BB4">
                                  <w:rPr>
                                    <w:sz w:val="22"/>
                                    <w:szCs w:val="22"/>
                                  </w:rPr>
                                  <w:t>dokumentų</w:t>
                                </w:r>
                                <w:proofErr w:type="spellEnd"/>
                                <w:r w:rsidRPr="003B6BB4">
                                  <w:rPr>
                                    <w:sz w:val="22"/>
                                    <w:szCs w:val="22"/>
                                  </w:rPr>
                                  <w:t xml:space="preserve"> </w:t>
                                </w:r>
                                <w:proofErr w:type="spellStart"/>
                                <w:r w:rsidRPr="003E7D5C">
                                  <w:rPr>
                                    <w:sz w:val="22"/>
                                    <w:szCs w:val="22"/>
                                    <w:rPrChange w:id="5" w:author="Author">
                                      <w:rPr>
                                        <w:sz w:val="22"/>
                                      </w:rPr>
                                    </w:rPrChange>
                                  </w:rPr>
                                  <w:t>keitimo</w:t>
                                </w:r>
                                <w:proofErr w:type="spellEnd"/>
                                <w:r w:rsidRPr="003E7D5C">
                                  <w:rPr>
                                    <w:sz w:val="22"/>
                                    <w:szCs w:val="22"/>
                                    <w:rPrChange w:id="6" w:author="Author">
                                      <w:rPr>
                                        <w:sz w:val="22"/>
                                      </w:rPr>
                                    </w:rPrChange>
                                  </w:rPr>
                                  <w:t xml:space="preserve"> </w:t>
                                </w:r>
                                <w:proofErr w:type="spellStart"/>
                                <w:r w:rsidRPr="003E7D5C">
                                  <w:rPr>
                                    <w:sz w:val="22"/>
                                    <w:szCs w:val="22"/>
                                    <w:rPrChange w:id="7" w:author="Author">
                                      <w:rPr>
                                        <w:sz w:val="22"/>
                                      </w:rPr>
                                    </w:rPrChange>
                                  </w:rPr>
                                  <w:t>procedūros</w:t>
                                </w:r>
                                <w:proofErr w:type="spellEnd"/>
                                <w:r w:rsidRPr="003E7D5C">
                                  <w:rPr>
                                    <w:sz w:val="22"/>
                                    <w:szCs w:val="22"/>
                                    <w:rPrChange w:id="8" w:author="Author">
                                      <w:rPr>
                                        <w:sz w:val="22"/>
                                      </w:rPr>
                                    </w:rPrChange>
                                  </w:rPr>
                                  <w:t xml:space="preserve"> (EMA/N/0000255162).</w:t>
                                </w:r>
                              </w:ins>
                            </w:p>
                            <w:p w14:paraId="68E75305" w14:textId="77777777" w:rsidR="003E7D5C" w:rsidRPr="003E7D5C" w:rsidRDefault="003E7D5C" w:rsidP="003E7D5C">
                              <w:pPr>
                                <w:widowControl w:val="0"/>
                                <w:tabs>
                                  <w:tab w:val="left" w:pos="720"/>
                                </w:tabs>
                                <w:rPr>
                                  <w:ins w:id="9" w:author="Author"/>
                                  <w:sz w:val="22"/>
                                  <w:szCs w:val="22"/>
                                  <w:rPrChange w:id="10" w:author="Author">
                                    <w:rPr>
                                      <w:ins w:id="11" w:author="Author"/>
                                      <w:sz w:val="22"/>
                                    </w:rPr>
                                  </w:rPrChange>
                                </w:rPr>
                              </w:pPr>
                            </w:p>
                            <w:p w14:paraId="3667F44E" w14:textId="31B2C648" w:rsidR="003E7D5C" w:rsidRPr="003E7D5C" w:rsidRDefault="003E7D5C" w:rsidP="003E7D5C">
                              <w:pPr>
                                <w:rPr>
                                  <w:sz w:val="22"/>
                                  <w:szCs w:val="22"/>
                                  <w:rPrChange w:id="12" w:author="Author">
                                    <w:rPr>
                                      <w:sz w:val="22"/>
                                    </w:rPr>
                                  </w:rPrChange>
                                </w:rPr>
                              </w:pPr>
                              <w:proofErr w:type="spellStart"/>
                              <w:ins w:id="13" w:author="Author">
                                <w:r w:rsidRPr="003E7D5C">
                                  <w:rPr>
                                    <w:sz w:val="22"/>
                                    <w:szCs w:val="22"/>
                                    <w:rPrChange w:id="14" w:author="Author">
                                      <w:rPr>
                                        <w:sz w:val="22"/>
                                      </w:rPr>
                                    </w:rPrChange>
                                  </w:rPr>
                                  <w:t>Daugiau</w:t>
                                </w:r>
                                <w:proofErr w:type="spellEnd"/>
                                <w:r w:rsidRPr="003E7D5C">
                                  <w:rPr>
                                    <w:sz w:val="22"/>
                                    <w:szCs w:val="22"/>
                                    <w:rPrChange w:id="15" w:author="Author">
                                      <w:rPr>
                                        <w:sz w:val="22"/>
                                      </w:rPr>
                                    </w:rPrChange>
                                  </w:rPr>
                                  <w:t xml:space="preserve"> </w:t>
                                </w:r>
                                <w:proofErr w:type="spellStart"/>
                                <w:r w:rsidRPr="003E7D5C">
                                  <w:rPr>
                                    <w:sz w:val="22"/>
                                    <w:szCs w:val="22"/>
                                    <w:rPrChange w:id="16" w:author="Author">
                                      <w:rPr>
                                        <w:sz w:val="22"/>
                                      </w:rPr>
                                    </w:rPrChange>
                                  </w:rPr>
                                  <w:t>informacijos</w:t>
                                </w:r>
                                <w:proofErr w:type="spellEnd"/>
                                <w:r w:rsidRPr="003E7D5C">
                                  <w:rPr>
                                    <w:sz w:val="22"/>
                                    <w:szCs w:val="22"/>
                                    <w:rPrChange w:id="17" w:author="Author">
                                      <w:rPr>
                                        <w:sz w:val="22"/>
                                      </w:rPr>
                                    </w:rPrChange>
                                  </w:rPr>
                                  <w:t xml:space="preserve"> </w:t>
                                </w:r>
                                <w:proofErr w:type="spellStart"/>
                                <w:r w:rsidRPr="003E7D5C">
                                  <w:rPr>
                                    <w:sz w:val="22"/>
                                    <w:szCs w:val="22"/>
                                    <w:rPrChange w:id="18" w:author="Author">
                                      <w:rPr>
                                        <w:sz w:val="22"/>
                                      </w:rPr>
                                    </w:rPrChange>
                                  </w:rPr>
                                  <w:t>rasite</w:t>
                                </w:r>
                                <w:proofErr w:type="spellEnd"/>
                                <w:r w:rsidRPr="003E7D5C">
                                  <w:rPr>
                                    <w:sz w:val="22"/>
                                    <w:szCs w:val="22"/>
                                    <w:rPrChange w:id="19" w:author="Author">
                                      <w:rPr>
                                        <w:sz w:val="22"/>
                                      </w:rPr>
                                    </w:rPrChange>
                                  </w:rPr>
                                  <w:t xml:space="preserve"> </w:t>
                                </w:r>
                                <w:proofErr w:type="spellStart"/>
                                <w:r w:rsidRPr="003E7D5C">
                                  <w:rPr>
                                    <w:sz w:val="22"/>
                                    <w:szCs w:val="22"/>
                                    <w:rPrChange w:id="20" w:author="Author">
                                      <w:rPr>
                                        <w:sz w:val="22"/>
                                      </w:rPr>
                                    </w:rPrChange>
                                  </w:rPr>
                                  <w:t>Europos</w:t>
                                </w:r>
                                <w:proofErr w:type="spellEnd"/>
                                <w:r w:rsidRPr="003E7D5C">
                                  <w:rPr>
                                    <w:sz w:val="22"/>
                                    <w:szCs w:val="22"/>
                                    <w:rPrChange w:id="21" w:author="Author">
                                      <w:rPr>
                                        <w:sz w:val="22"/>
                                      </w:rPr>
                                    </w:rPrChange>
                                  </w:rPr>
                                  <w:t xml:space="preserve"> </w:t>
                                </w:r>
                                <w:proofErr w:type="spellStart"/>
                                <w:r w:rsidRPr="003E7D5C">
                                  <w:rPr>
                                    <w:sz w:val="22"/>
                                    <w:szCs w:val="22"/>
                                    <w:rPrChange w:id="22" w:author="Author">
                                      <w:rPr>
                                        <w:sz w:val="22"/>
                                      </w:rPr>
                                    </w:rPrChange>
                                  </w:rPr>
                                  <w:t>vaistų</w:t>
                                </w:r>
                                <w:proofErr w:type="spellEnd"/>
                                <w:r w:rsidRPr="003E7D5C">
                                  <w:rPr>
                                    <w:sz w:val="22"/>
                                    <w:szCs w:val="22"/>
                                    <w:rPrChange w:id="23" w:author="Author">
                                      <w:rPr>
                                        <w:sz w:val="22"/>
                                      </w:rPr>
                                    </w:rPrChange>
                                  </w:rPr>
                                  <w:t xml:space="preserve"> </w:t>
                                </w:r>
                                <w:proofErr w:type="spellStart"/>
                                <w:r w:rsidRPr="003E7D5C">
                                  <w:rPr>
                                    <w:sz w:val="22"/>
                                    <w:szCs w:val="22"/>
                                    <w:rPrChange w:id="24" w:author="Author">
                                      <w:rPr>
                                        <w:sz w:val="22"/>
                                      </w:rPr>
                                    </w:rPrChange>
                                  </w:rPr>
                                  <w:t>agentūros</w:t>
                                </w:r>
                                <w:proofErr w:type="spellEnd"/>
                                <w:r w:rsidRPr="003E7D5C">
                                  <w:rPr>
                                    <w:sz w:val="22"/>
                                    <w:szCs w:val="22"/>
                                    <w:rPrChange w:id="25" w:author="Author">
                                      <w:rPr>
                                        <w:sz w:val="22"/>
                                      </w:rPr>
                                    </w:rPrChange>
                                  </w:rPr>
                                  <w:t xml:space="preserve"> </w:t>
                                </w:r>
                                <w:r w:rsidRPr="003E7D5C">
                                  <w:rPr>
                                    <w:sz w:val="22"/>
                                    <w:szCs w:val="22"/>
                                    <w:lang w:val="lt-LT"/>
                                    <w:rPrChange w:id="26" w:author="Author">
                                      <w:rPr>
                                        <w:sz w:val="22"/>
                                        <w:lang w:val="lt-LT"/>
                                      </w:rPr>
                                    </w:rPrChange>
                                  </w:rPr>
                                  <w:t>tinklalapyje</w:t>
                                </w:r>
                                <w:r w:rsidRPr="003E7D5C">
                                  <w:rPr>
                                    <w:sz w:val="22"/>
                                    <w:szCs w:val="22"/>
                                    <w:rPrChange w:id="27" w:author="Author">
                                      <w:rPr>
                                        <w:sz w:val="22"/>
                                      </w:rPr>
                                    </w:rPrChange>
                                  </w:rPr>
                                  <w:t xml:space="preserve"> </w:t>
                                </w:r>
                                <w:proofErr w:type="spellStart"/>
                                <w:r w:rsidRPr="003E7D5C">
                                  <w:rPr>
                                    <w:sz w:val="22"/>
                                    <w:szCs w:val="22"/>
                                    <w:rPrChange w:id="28" w:author="Author">
                                      <w:rPr>
                                        <w:sz w:val="22"/>
                                      </w:rPr>
                                    </w:rPrChange>
                                  </w:rPr>
                                  <w:t>adresu</w:t>
                                </w:r>
                                <w:proofErr w:type="spellEnd"/>
                                <w:r w:rsidRPr="003E7D5C">
                                  <w:rPr>
                                    <w:sz w:val="22"/>
                                    <w:szCs w:val="22"/>
                                    <w:rPrChange w:id="29" w:author="Author">
                                      <w:rPr>
                                        <w:sz w:val="22"/>
                                      </w:rPr>
                                    </w:rPrChange>
                                  </w:rPr>
                                  <w:t xml:space="preserve">: </w:t>
                                </w:r>
                                <w:r w:rsidRPr="003E7D5C">
                                  <w:rPr>
                                    <w:rStyle w:val="Hyperlink"/>
                                    <w:sz w:val="22"/>
                                    <w:szCs w:val="22"/>
                                    <w:rPrChange w:id="30" w:author="Author">
                                      <w:rPr>
                                        <w:rStyle w:val="Hyperlink"/>
                                        <w:sz w:val="22"/>
                                      </w:rPr>
                                    </w:rPrChange>
                                  </w:rPr>
                                  <w:t>https://www.ema.europa.eu/en/medicines/human/EPAR/Sondelbay</w:t>
                                </w:r>
                              </w:ins>
                            </w:p>
                          </w:txbxContent>
                        </wps:txbx>
                        <wps:bodyPr rot="0" vert="horz" wrap="square" lIns="91440" tIns="45720" rIns="91440" bIns="45720" anchor="t" anchorCtr="0">
                          <a:spAutoFit/>
                        </wps:bodyPr>
                      </wps:wsp>
                    </a:graphicData>
                  </a:graphic>
                </wp:inline>
              </w:drawing>
            </mc:Choice>
            <mc:Fallback>
              <w:pict>
                <v:shapetype w14:anchorId="2953EBFB" id="_x0000_t202" coordsize="21600,21600" o:spt="202" path="m,l,21600r21600,l21600,xe">
                  <v:stroke joinstyle="miter"/>
                  <v:path gradientshapeok="t" o:connecttype="rect"/>
                </v:shapetype>
                <v:shape id="Text Box 2" o:spid="_x0000_s1026" type="#_x0000_t202" style="width:438.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">
                  <v:textbox style="mso-fit-shape-to-text:t">
                    <w:txbxContent>
                      <w:p w14:paraId="3498E71F" w14:textId="3A394D40" w:rsidR="003E7D5C" w:rsidRPr="003E7D5C" w:rsidRDefault="003E7D5C" w:rsidP="003E7D5C">
                        <w:pPr>
                          <w:widowControl w:val="0"/>
                          <w:tabs>
                            <w:tab w:val="left" w:pos="720"/>
                          </w:tabs>
                          <w:rPr>
                            <w:ins w:id="50" w:author="Author"/>
                            <w:sz w:val="22"/>
                            <w:szCs w:val="22"/>
                            <w:rPrChange w:id="51" w:author="Author">
                              <w:rPr>
                                <w:ins w:id="52" w:author="Author"/>
                                <w:sz w:val="22"/>
                              </w:rPr>
                            </w:rPrChange>
                          </w:rPr>
                        </w:pPr>
                        <w:proofErr w:type="spellStart"/>
                        <w:ins w:id="53" w:author="Author">
                          <w:r w:rsidRPr="003E7D5C">
                            <w:rPr>
                              <w:sz w:val="22"/>
                              <w:szCs w:val="22"/>
                            </w:rPr>
                            <w:t>Šis</w:t>
                          </w:r>
                          <w:proofErr w:type="spellEnd"/>
                          <w:r w:rsidRPr="003E7D5C">
                            <w:rPr>
                              <w:sz w:val="22"/>
                              <w:szCs w:val="22"/>
                            </w:rPr>
                            <w:t xml:space="preserve"> </w:t>
                          </w:r>
                          <w:proofErr w:type="spellStart"/>
                          <w:r w:rsidRPr="003E7D5C">
                            <w:rPr>
                              <w:sz w:val="22"/>
                              <w:szCs w:val="22"/>
                            </w:rPr>
                            <w:t>dokumentas</w:t>
                          </w:r>
                          <w:proofErr w:type="spellEnd"/>
                          <w:r w:rsidRPr="003E7D5C">
                            <w:rPr>
                              <w:sz w:val="22"/>
                              <w:szCs w:val="22"/>
                            </w:rPr>
                            <w:t xml:space="preserve"> </w:t>
                          </w:r>
                          <w:proofErr w:type="spellStart"/>
                          <w:r w:rsidRPr="003E7D5C">
                            <w:rPr>
                              <w:sz w:val="22"/>
                              <w:szCs w:val="22"/>
                            </w:rPr>
                            <w:t>yra</w:t>
                          </w:r>
                          <w:proofErr w:type="spellEnd"/>
                          <w:r w:rsidRPr="003E7D5C">
                            <w:rPr>
                              <w:sz w:val="22"/>
                              <w:szCs w:val="22"/>
                            </w:rPr>
                            <w:t xml:space="preserve"> </w:t>
                          </w:r>
                          <w:proofErr w:type="spellStart"/>
                          <w:r w:rsidRPr="003E7D5C">
                            <w:rPr>
                              <w:sz w:val="22"/>
                              <w:szCs w:val="22"/>
                            </w:rPr>
                            <w:t>patvirtintas</w:t>
                          </w:r>
                          <w:proofErr w:type="spellEnd"/>
                          <w:r w:rsidRPr="003E7D5C">
                            <w:rPr>
                              <w:sz w:val="22"/>
                              <w:szCs w:val="22"/>
                            </w:rPr>
                            <w:t xml:space="preserve"> </w:t>
                          </w:r>
                          <w:r w:rsidRPr="003E7D5C">
                            <w:rPr>
                              <w:sz w:val="22"/>
                              <w:szCs w:val="22"/>
                            </w:rPr>
                            <w:t>Sondelbay</w:t>
                          </w:r>
                          <w:r w:rsidRPr="003E7D5C">
                            <w:rPr>
                              <w:sz w:val="22"/>
                              <w:szCs w:val="22"/>
                            </w:rPr>
                            <w:t xml:space="preserve"> </w:t>
                          </w:r>
                          <w:r w:rsidRPr="003E7D5C">
                            <w:rPr>
                              <w:sz w:val="22"/>
                              <w:szCs w:val="22"/>
                              <w:lang w:val="lt-LT"/>
                            </w:rPr>
                            <w:t xml:space="preserve">vaistinio </w:t>
                          </w:r>
                          <w:proofErr w:type="spellStart"/>
                          <w:r w:rsidRPr="003E7D5C">
                            <w:rPr>
                              <w:sz w:val="22"/>
                              <w:szCs w:val="22"/>
                            </w:rPr>
                            <w:t>preparato</w:t>
                          </w:r>
                          <w:proofErr w:type="spellEnd"/>
                          <w:r w:rsidRPr="003E7D5C">
                            <w:rPr>
                              <w:sz w:val="22"/>
                              <w:szCs w:val="22"/>
                            </w:rPr>
                            <w:t xml:space="preserve"> </w:t>
                          </w:r>
                          <w:proofErr w:type="spellStart"/>
                          <w:r w:rsidRPr="003E7D5C">
                            <w:rPr>
                              <w:sz w:val="22"/>
                              <w:szCs w:val="22"/>
                            </w:rPr>
                            <w:t>informacinis</w:t>
                          </w:r>
                          <w:proofErr w:type="spellEnd"/>
                          <w:r w:rsidRPr="003E7D5C">
                            <w:rPr>
                              <w:sz w:val="22"/>
                              <w:szCs w:val="22"/>
                            </w:rPr>
                            <w:t xml:space="preserve"> </w:t>
                          </w:r>
                          <w:proofErr w:type="spellStart"/>
                          <w:r w:rsidRPr="003E7D5C">
                            <w:rPr>
                              <w:sz w:val="22"/>
                              <w:szCs w:val="22"/>
                            </w:rPr>
                            <w:t>dokumentas</w:t>
                          </w:r>
                          <w:proofErr w:type="spellEnd"/>
                          <w:r w:rsidRPr="003E7D5C">
                            <w:rPr>
                              <w:sz w:val="22"/>
                              <w:szCs w:val="22"/>
                            </w:rPr>
                            <w:t xml:space="preserve">, </w:t>
                          </w:r>
                          <w:proofErr w:type="spellStart"/>
                          <w:r w:rsidRPr="003E7D5C">
                            <w:rPr>
                              <w:sz w:val="22"/>
                              <w:szCs w:val="22"/>
                            </w:rPr>
                            <w:t>kuriame</w:t>
                          </w:r>
                          <w:proofErr w:type="spellEnd"/>
                          <w:r w:rsidRPr="003E7D5C">
                            <w:rPr>
                              <w:sz w:val="22"/>
                              <w:szCs w:val="22"/>
                            </w:rPr>
                            <w:t xml:space="preserve"> </w:t>
                          </w:r>
                          <w:proofErr w:type="spellStart"/>
                          <w:r w:rsidRPr="003E7D5C">
                            <w:rPr>
                              <w:sz w:val="22"/>
                              <w:szCs w:val="22"/>
                              <w:lang w:val="en-GB"/>
                              <w:rPrChange w:id="54" w:author="Author">
                                <w:rPr>
                                  <w:sz w:val="22"/>
                                  <w:lang w:val="en-GB"/>
                                </w:rPr>
                              </w:rPrChange>
                            </w:rPr>
                            <w:t>nurodyti</w:t>
                          </w:r>
                          <w:proofErr w:type="spellEnd"/>
                          <w:r w:rsidRPr="003E7D5C">
                            <w:rPr>
                              <w:sz w:val="22"/>
                              <w:szCs w:val="22"/>
                              <w:rPrChange w:id="55" w:author="Author">
                                <w:rPr>
                                  <w:sz w:val="22"/>
                                </w:rPr>
                              </w:rPrChange>
                            </w:rPr>
                            <w:t xml:space="preserve"> </w:t>
                          </w:r>
                          <w:proofErr w:type="spellStart"/>
                          <w:r w:rsidRPr="003E7D5C">
                            <w:rPr>
                              <w:sz w:val="22"/>
                              <w:szCs w:val="22"/>
                              <w:rPrChange w:id="56" w:author="Author">
                                <w:rPr>
                                  <w:sz w:val="22"/>
                                </w:rPr>
                              </w:rPrChange>
                            </w:rPr>
                            <w:t>pakeitimai</w:t>
                          </w:r>
                          <w:proofErr w:type="spellEnd"/>
                          <w:r w:rsidRPr="003E7D5C">
                            <w:rPr>
                              <w:sz w:val="22"/>
                              <w:szCs w:val="22"/>
                              <w:rPrChange w:id="57" w:author="Author">
                                <w:rPr>
                                  <w:sz w:val="22"/>
                                </w:rPr>
                              </w:rPrChange>
                            </w:rPr>
                            <w:t xml:space="preserve">, </w:t>
                          </w:r>
                          <w:proofErr w:type="spellStart"/>
                          <w:r w:rsidRPr="003E7D5C">
                            <w:rPr>
                              <w:sz w:val="22"/>
                              <w:szCs w:val="22"/>
                              <w:rPrChange w:id="58" w:author="Author">
                                <w:rPr>
                                  <w:sz w:val="22"/>
                                </w:rPr>
                              </w:rPrChange>
                            </w:rPr>
                            <w:t>padaryti</w:t>
                          </w:r>
                          <w:proofErr w:type="spellEnd"/>
                          <w:r w:rsidRPr="003E7D5C">
                            <w:rPr>
                              <w:sz w:val="22"/>
                              <w:szCs w:val="22"/>
                              <w:rPrChange w:id="59" w:author="Author">
                                <w:rPr>
                                  <w:sz w:val="22"/>
                                </w:rPr>
                              </w:rPrChange>
                            </w:rPr>
                            <w:t xml:space="preserve"> </w:t>
                          </w:r>
                          <w:proofErr w:type="spellStart"/>
                          <w:r w:rsidRPr="003E7D5C">
                            <w:rPr>
                              <w:sz w:val="22"/>
                              <w:szCs w:val="22"/>
                              <w:rPrChange w:id="60" w:author="Author">
                                <w:rPr>
                                  <w:sz w:val="22"/>
                                </w:rPr>
                              </w:rPrChange>
                            </w:rPr>
                            <w:t>po</w:t>
                          </w:r>
                          <w:proofErr w:type="spellEnd"/>
                          <w:r w:rsidRPr="003E7D5C">
                            <w:rPr>
                              <w:sz w:val="22"/>
                              <w:szCs w:val="22"/>
                              <w:rPrChange w:id="61" w:author="Author">
                                <w:rPr>
                                  <w:sz w:val="22"/>
                                </w:rPr>
                              </w:rPrChange>
                            </w:rPr>
                            <w:t xml:space="preserve"> </w:t>
                          </w:r>
                          <w:proofErr w:type="spellStart"/>
                          <w:r w:rsidRPr="003E7D5C">
                            <w:rPr>
                              <w:sz w:val="22"/>
                              <w:szCs w:val="22"/>
                              <w:rPrChange w:id="62" w:author="Author">
                                <w:rPr>
                                  <w:sz w:val="22"/>
                                </w:rPr>
                              </w:rPrChange>
                            </w:rPr>
                            <w:t>ankstesnės</w:t>
                          </w:r>
                          <w:proofErr w:type="spellEnd"/>
                          <w:r w:rsidRPr="003E7D5C">
                            <w:rPr>
                              <w:sz w:val="22"/>
                              <w:szCs w:val="22"/>
                              <w:rPrChange w:id="63" w:author="Author">
                                <w:rPr>
                                  <w:sz w:val="22"/>
                                </w:rPr>
                              </w:rPrChange>
                            </w:rPr>
                            <w:t xml:space="preserve"> </w:t>
                          </w:r>
                          <w:r w:rsidRPr="003E7D5C">
                            <w:rPr>
                              <w:sz w:val="22"/>
                              <w:szCs w:val="22"/>
                              <w:lang w:val="lt-LT"/>
                              <w:rPrChange w:id="64" w:author="Author">
                                <w:rPr>
                                  <w:sz w:val="22"/>
                                  <w:lang w:val="lt-LT"/>
                                </w:rPr>
                              </w:rPrChange>
                            </w:rPr>
                            <w:t xml:space="preserve">vaistinio </w:t>
                          </w:r>
                          <w:proofErr w:type="spellStart"/>
                          <w:r w:rsidRPr="003E7D5C">
                            <w:rPr>
                              <w:sz w:val="22"/>
                              <w:szCs w:val="22"/>
                              <w:rPrChange w:id="65" w:author="Author">
                                <w:rPr>
                                  <w:sz w:val="22"/>
                                </w:rPr>
                              </w:rPrChange>
                            </w:rPr>
                            <w:t>preparato</w:t>
                          </w:r>
                          <w:proofErr w:type="spellEnd"/>
                          <w:r w:rsidRPr="003E7D5C">
                            <w:rPr>
                              <w:sz w:val="22"/>
                              <w:szCs w:val="22"/>
                              <w:rPrChange w:id="66" w:author="Author">
                                <w:rPr>
                                  <w:sz w:val="22"/>
                                </w:rPr>
                              </w:rPrChange>
                            </w:rPr>
                            <w:t xml:space="preserve"> </w:t>
                          </w:r>
                          <w:proofErr w:type="spellStart"/>
                          <w:r w:rsidRPr="003E7D5C">
                            <w:rPr>
                              <w:sz w:val="22"/>
                              <w:szCs w:val="22"/>
                              <w:rPrChange w:id="67" w:author="Author">
                                <w:rPr>
                                  <w:sz w:val="22"/>
                                </w:rPr>
                              </w:rPrChange>
                            </w:rPr>
                            <w:t>informacinių</w:t>
                          </w:r>
                          <w:proofErr w:type="spellEnd"/>
                          <w:r w:rsidRPr="003E7D5C">
                            <w:rPr>
                              <w:sz w:val="22"/>
                              <w:szCs w:val="22"/>
                              <w:rPrChange w:id="68" w:author="Author">
                                <w:rPr>
                                  <w:sz w:val="22"/>
                                </w:rPr>
                              </w:rPrChange>
                            </w:rPr>
                            <w:t xml:space="preserve"> </w:t>
                          </w:r>
                          <w:proofErr w:type="spellStart"/>
                          <w:r w:rsidRPr="003E7D5C">
                            <w:rPr>
                              <w:sz w:val="22"/>
                              <w:szCs w:val="22"/>
                              <w:rPrChange w:id="69" w:author="Author">
                                <w:rPr>
                                  <w:sz w:val="22"/>
                                </w:rPr>
                              </w:rPrChange>
                            </w:rPr>
                            <w:t>dokumentų</w:t>
                          </w:r>
                          <w:proofErr w:type="spellEnd"/>
                          <w:r w:rsidRPr="003E7D5C">
                            <w:rPr>
                              <w:sz w:val="22"/>
                              <w:szCs w:val="22"/>
                              <w:rPrChange w:id="70" w:author="Author">
                                <w:rPr>
                                  <w:sz w:val="22"/>
                                </w:rPr>
                              </w:rPrChange>
                            </w:rPr>
                            <w:t xml:space="preserve"> </w:t>
                          </w:r>
                          <w:proofErr w:type="spellStart"/>
                          <w:r w:rsidRPr="003E7D5C">
                            <w:rPr>
                              <w:sz w:val="22"/>
                              <w:szCs w:val="22"/>
                              <w:rPrChange w:id="71" w:author="Author">
                                <w:rPr>
                                  <w:sz w:val="22"/>
                                </w:rPr>
                              </w:rPrChange>
                            </w:rPr>
                            <w:t>keitimo</w:t>
                          </w:r>
                          <w:proofErr w:type="spellEnd"/>
                          <w:r w:rsidRPr="003E7D5C">
                            <w:rPr>
                              <w:sz w:val="22"/>
                              <w:szCs w:val="22"/>
                              <w:rPrChange w:id="72" w:author="Author">
                                <w:rPr>
                                  <w:sz w:val="22"/>
                                </w:rPr>
                              </w:rPrChange>
                            </w:rPr>
                            <w:t xml:space="preserve"> </w:t>
                          </w:r>
                          <w:proofErr w:type="spellStart"/>
                          <w:r w:rsidRPr="003E7D5C">
                            <w:rPr>
                              <w:sz w:val="22"/>
                              <w:szCs w:val="22"/>
                              <w:rPrChange w:id="73" w:author="Author">
                                <w:rPr>
                                  <w:sz w:val="22"/>
                                </w:rPr>
                              </w:rPrChange>
                            </w:rPr>
                            <w:t>procedūros</w:t>
                          </w:r>
                          <w:proofErr w:type="spellEnd"/>
                          <w:r w:rsidRPr="003E7D5C">
                            <w:rPr>
                              <w:sz w:val="22"/>
                              <w:szCs w:val="22"/>
                              <w:rPrChange w:id="74" w:author="Author">
                                <w:rPr>
                                  <w:sz w:val="22"/>
                                </w:rPr>
                              </w:rPrChange>
                            </w:rPr>
                            <w:t xml:space="preserve"> (EMA/N/0000255162</w:t>
                          </w:r>
                          <w:r w:rsidRPr="003E7D5C">
                            <w:rPr>
                              <w:sz w:val="22"/>
                              <w:szCs w:val="22"/>
                              <w:rPrChange w:id="75" w:author="Author">
                                <w:rPr>
                                  <w:sz w:val="22"/>
                                </w:rPr>
                              </w:rPrChange>
                            </w:rPr>
                            <w:t>).</w:t>
                          </w:r>
                        </w:ins>
                      </w:p>
                      <w:p w14:paraId="68E75305" w14:textId="77777777" w:rsidR="003E7D5C" w:rsidRPr="003E7D5C" w:rsidRDefault="003E7D5C" w:rsidP="003E7D5C">
                        <w:pPr>
                          <w:widowControl w:val="0"/>
                          <w:tabs>
                            <w:tab w:val="left" w:pos="720"/>
                          </w:tabs>
                          <w:rPr>
                            <w:ins w:id="76" w:author="Author"/>
                            <w:sz w:val="22"/>
                            <w:szCs w:val="22"/>
                            <w:rPrChange w:id="77" w:author="Author">
                              <w:rPr>
                                <w:ins w:id="78" w:author="Author"/>
                                <w:sz w:val="22"/>
                              </w:rPr>
                            </w:rPrChange>
                          </w:rPr>
                        </w:pPr>
                      </w:p>
                      <w:p w14:paraId="3667F44E" w14:textId="31B2C648" w:rsidR="003E7D5C" w:rsidRPr="003E7D5C" w:rsidRDefault="003E7D5C" w:rsidP="003E7D5C">
                        <w:pPr>
                          <w:rPr>
                            <w:sz w:val="22"/>
                            <w:szCs w:val="22"/>
                            <w:rPrChange w:id="79" w:author="Author">
                              <w:rPr>
                                <w:sz w:val="22"/>
                              </w:rPr>
                            </w:rPrChange>
                          </w:rPr>
                        </w:pPr>
                        <w:proofErr w:type="spellStart"/>
                        <w:ins w:id="80" w:author="Author">
                          <w:r w:rsidRPr="003E7D5C">
                            <w:rPr>
                              <w:sz w:val="22"/>
                              <w:szCs w:val="22"/>
                              <w:rPrChange w:id="81" w:author="Author">
                                <w:rPr>
                                  <w:sz w:val="22"/>
                                </w:rPr>
                              </w:rPrChange>
                            </w:rPr>
                            <w:t>Daugiau</w:t>
                          </w:r>
                          <w:proofErr w:type="spellEnd"/>
                          <w:r w:rsidRPr="003E7D5C">
                            <w:rPr>
                              <w:sz w:val="22"/>
                              <w:szCs w:val="22"/>
                              <w:rPrChange w:id="82" w:author="Author">
                                <w:rPr>
                                  <w:sz w:val="22"/>
                                </w:rPr>
                              </w:rPrChange>
                            </w:rPr>
                            <w:t xml:space="preserve"> </w:t>
                          </w:r>
                          <w:proofErr w:type="spellStart"/>
                          <w:r w:rsidRPr="003E7D5C">
                            <w:rPr>
                              <w:sz w:val="22"/>
                              <w:szCs w:val="22"/>
                              <w:rPrChange w:id="83" w:author="Author">
                                <w:rPr>
                                  <w:sz w:val="22"/>
                                </w:rPr>
                              </w:rPrChange>
                            </w:rPr>
                            <w:t>informacijos</w:t>
                          </w:r>
                          <w:proofErr w:type="spellEnd"/>
                          <w:r w:rsidRPr="003E7D5C">
                            <w:rPr>
                              <w:sz w:val="22"/>
                              <w:szCs w:val="22"/>
                              <w:rPrChange w:id="84" w:author="Author">
                                <w:rPr>
                                  <w:sz w:val="22"/>
                                </w:rPr>
                              </w:rPrChange>
                            </w:rPr>
                            <w:t xml:space="preserve"> </w:t>
                          </w:r>
                          <w:proofErr w:type="spellStart"/>
                          <w:r w:rsidRPr="003E7D5C">
                            <w:rPr>
                              <w:sz w:val="22"/>
                              <w:szCs w:val="22"/>
                              <w:rPrChange w:id="85" w:author="Author">
                                <w:rPr>
                                  <w:sz w:val="22"/>
                                </w:rPr>
                              </w:rPrChange>
                            </w:rPr>
                            <w:t>rasite</w:t>
                          </w:r>
                          <w:proofErr w:type="spellEnd"/>
                          <w:r w:rsidRPr="003E7D5C">
                            <w:rPr>
                              <w:sz w:val="22"/>
                              <w:szCs w:val="22"/>
                              <w:rPrChange w:id="86" w:author="Author">
                                <w:rPr>
                                  <w:sz w:val="22"/>
                                </w:rPr>
                              </w:rPrChange>
                            </w:rPr>
                            <w:t xml:space="preserve"> </w:t>
                          </w:r>
                          <w:proofErr w:type="spellStart"/>
                          <w:r w:rsidRPr="003E7D5C">
                            <w:rPr>
                              <w:sz w:val="22"/>
                              <w:szCs w:val="22"/>
                              <w:rPrChange w:id="87" w:author="Author">
                                <w:rPr>
                                  <w:sz w:val="22"/>
                                </w:rPr>
                              </w:rPrChange>
                            </w:rPr>
                            <w:t>Europos</w:t>
                          </w:r>
                          <w:proofErr w:type="spellEnd"/>
                          <w:r w:rsidRPr="003E7D5C">
                            <w:rPr>
                              <w:sz w:val="22"/>
                              <w:szCs w:val="22"/>
                              <w:rPrChange w:id="88" w:author="Author">
                                <w:rPr>
                                  <w:sz w:val="22"/>
                                </w:rPr>
                              </w:rPrChange>
                            </w:rPr>
                            <w:t xml:space="preserve"> </w:t>
                          </w:r>
                          <w:proofErr w:type="spellStart"/>
                          <w:r w:rsidRPr="003E7D5C">
                            <w:rPr>
                              <w:sz w:val="22"/>
                              <w:szCs w:val="22"/>
                              <w:rPrChange w:id="89" w:author="Author">
                                <w:rPr>
                                  <w:sz w:val="22"/>
                                </w:rPr>
                              </w:rPrChange>
                            </w:rPr>
                            <w:t>vaistų</w:t>
                          </w:r>
                          <w:proofErr w:type="spellEnd"/>
                          <w:r w:rsidRPr="003E7D5C">
                            <w:rPr>
                              <w:sz w:val="22"/>
                              <w:szCs w:val="22"/>
                              <w:rPrChange w:id="90" w:author="Author">
                                <w:rPr>
                                  <w:sz w:val="22"/>
                                </w:rPr>
                              </w:rPrChange>
                            </w:rPr>
                            <w:t xml:space="preserve"> </w:t>
                          </w:r>
                          <w:proofErr w:type="spellStart"/>
                          <w:r w:rsidRPr="003E7D5C">
                            <w:rPr>
                              <w:sz w:val="22"/>
                              <w:szCs w:val="22"/>
                              <w:rPrChange w:id="91" w:author="Author">
                                <w:rPr>
                                  <w:sz w:val="22"/>
                                </w:rPr>
                              </w:rPrChange>
                            </w:rPr>
                            <w:t>agentūros</w:t>
                          </w:r>
                          <w:proofErr w:type="spellEnd"/>
                          <w:r w:rsidRPr="003E7D5C">
                            <w:rPr>
                              <w:sz w:val="22"/>
                              <w:szCs w:val="22"/>
                              <w:rPrChange w:id="92" w:author="Author">
                                <w:rPr>
                                  <w:sz w:val="22"/>
                                </w:rPr>
                              </w:rPrChange>
                            </w:rPr>
                            <w:t xml:space="preserve"> </w:t>
                          </w:r>
                          <w:r w:rsidRPr="003E7D5C">
                            <w:rPr>
                              <w:sz w:val="22"/>
                              <w:szCs w:val="22"/>
                              <w:lang w:val="lt-LT"/>
                              <w:rPrChange w:id="93" w:author="Author">
                                <w:rPr>
                                  <w:sz w:val="22"/>
                                  <w:lang w:val="lt-LT"/>
                                </w:rPr>
                              </w:rPrChange>
                            </w:rPr>
                            <w:t>tinklalapyje</w:t>
                          </w:r>
                          <w:r w:rsidRPr="003E7D5C">
                            <w:rPr>
                              <w:sz w:val="22"/>
                              <w:szCs w:val="22"/>
                              <w:rPrChange w:id="94" w:author="Author">
                                <w:rPr>
                                  <w:sz w:val="22"/>
                                </w:rPr>
                              </w:rPrChange>
                            </w:rPr>
                            <w:t xml:space="preserve"> </w:t>
                          </w:r>
                          <w:proofErr w:type="spellStart"/>
                          <w:r w:rsidRPr="003E7D5C">
                            <w:rPr>
                              <w:sz w:val="22"/>
                              <w:szCs w:val="22"/>
                              <w:rPrChange w:id="95" w:author="Author">
                                <w:rPr>
                                  <w:sz w:val="22"/>
                                </w:rPr>
                              </w:rPrChange>
                            </w:rPr>
                            <w:t>adresu</w:t>
                          </w:r>
                          <w:proofErr w:type="spellEnd"/>
                          <w:r w:rsidRPr="003E7D5C">
                            <w:rPr>
                              <w:sz w:val="22"/>
                              <w:szCs w:val="22"/>
                              <w:rPrChange w:id="96" w:author="Author">
                                <w:rPr>
                                  <w:sz w:val="22"/>
                                </w:rPr>
                              </w:rPrChange>
                            </w:rPr>
                            <w:t xml:space="preserve">: </w:t>
                          </w:r>
                          <w:r w:rsidRPr="003E7D5C">
                            <w:rPr>
                              <w:rStyle w:val="Hyperlink"/>
                              <w:sz w:val="22"/>
                              <w:szCs w:val="22"/>
                              <w:rPrChange w:id="97" w:author="Author">
                                <w:rPr>
                                  <w:rStyle w:val="Hyperlink"/>
                                  <w:sz w:val="22"/>
                                </w:rPr>
                              </w:rPrChange>
                            </w:rPr>
                            <w:t>https://www.ema.europa.eu/en/medicines/human/EPAR/</w:t>
                          </w:r>
                          <w:r w:rsidRPr="003E7D5C">
                            <w:rPr>
                              <w:rStyle w:val="Hyperlink"/>
                              <w:sz w:val="22"/>
                              <w:szCs w:val="22"/>
                              <w:rPrChange w:id="98" w:author="Author">
                                <w:rPr>
                                  <w:rStyle w:val="Hyperlink"/>
                                  <w:sz w:val="22"/>
                                </w:rPr>
                              </w:rPrChange>
                            </w:rPr>
                            <w:t>Sondelbay</w:t>
                          </w:r>
                        </w:ins>
                      </w:p>
                    </w:txbxContent>
                  </v:textbox>
                  <w10:anchorlock/>
                </v:shape>
              </w:pict>
            </mc:Fallback>
          </mc:AlternateContent>
        </w:r>
      </w:ins>
    </w:p>
    <w:p w14:paraId="42F65DD6" w14:textId="77777777" w:rsidR="005D6ADE" w:rsidRDefault="005D6ADE">
      <w:pPr>
        <w:ind w:left="567" w:hanging="567"/>
        <w:rPr>
          <w:sz w:val="22"/>
          <w:szCs w:val="22"/>
          <w:lang w:val="lt-LT"/>
        </w:rPr>
      </w:pPr>
    </w:p>
    <w:p w14:paraId="007AACB8" w14:textId="77777777" w:rsidR="005D6ADE" w:rsidRDefault="005D6ADE">
      <w:pPr>
        <w:ind w:left="567" w:hanging="567"/>
        <w:rPr>
          <w:sz w:val="22"/>
          <w:szCs w:val="22"/>
          <w:lang w:val="lt-LT"/>
        </w:rPr>
      </w:pPr>
    </w:p>
    <w:p w14:paraId="7D40B760" w14:textId="77777777" w:rsidR="005D6ADE" w:rsidRDefault="005D6ADE">
      <w:pPr>
        <w:ind w:left="567" w:hanging="567"/>
        <w:rPr>
          <w:sz w:val="22"/>
          <w:szCs w:val="22"/>
          <w:lang w:val="lt-LT"/>
        </w:rPr>
      </w:pPr>
    </w:p>
    <w:p w14:paraId="36C7E858" w14:textId="77777777" w:rsidR="005D6ADE" w:rsidRDefault="005D6ADE">
      <w:pPr>
        <w:ind w:left="567" w:hanging="567"/>
        <w:rPr>
          <w:sz w:val="22"/>
          <w:szCs w:val="22"/>
          <w:lang w:val="lt-LT"/>
        </w:rPr>
      </w:pPr>
    </w:p>
    <w:p w14:paraId="2E2950C3" w14:textId="77777777" w:rsidR="005D6ADE" w:rsidRDefault="005D6ADE">
      <w:pPr>
        <w:ind w:left="567" w:hanging="567"/>
        <w:rPr>
          <w:sz w:val="22"/>
          <w:szCs w:val="22"/>
          <w:lang w:val="lt-LT"/>
        </w:rPr>
      </w:pPr>
    </w:p>
    <w:p w14:paraId="020C05B0" w14:textId="77777777" w:rsidR="005D6ADE" w:rsidRDefault="005D6ADE">
      <w:pPr>
        <w:ind w:left="567" w:hanging="567"/>
        <w:rPr>
          <w:sz w:val="22"/>
          <w:szCs w:val="22"/>
          <w:lang w:val="lt-LT"/>
        </w:rPr>
      </w:pPr>
    </w:p>
    <w:p w14:paraId="2242D0EF" w14:textId="77777777" w:rsidR="005D6ADE" w:rsidRDefault="005D6ADE">
      <w:pPr>
        <w:ind w:left="567" w:hanging="567"/>
        <w:rPr>
          <w:sz w:val="22"/>
          <w:szCs w:val="22"/>
          <w:lang w:val="lt-LT"/>
        </w:rPr>
      </w:pPr>
    </w:p>
    <w:p w14:paraId="785629CE" w14:textId="77777777" w:rsidR="005D6ADE" w:rsidRDefault="005D6ADE">
      <w:pPr>
        <w:ind w:left="567" w:hanging="567"/>
        <w:rPr>
          <w:sz w:val="22"/>
          <w:szCs w:val="22"/>
          <w:lang w:val="lt-LT"/>
        </w:rPr>
      </w:pPr>
    </w:p>
    <w:p w14:paraId="1C8EB189" w14:textId="77777777" w:rsidR="005D6ADE" w:rsidRDefault="005D6ADE">
      <w:pPr>
        <w:ind w:left="567" w:hanging="567"/>
        <w:rPr>
          <w:sz w:val="22"/>
          <w:szCs w:val="22"/>
          <w:lang w:val="lt-LT"/>
        </w:rPr>
      </w:pPr>
      <w:bookmarkStart w:id="31" w:name="_GoBack"/>
      <w:bookmarkEnd w:id="31"/>
    </w:p>
    <w:p w14:paraId="293D8540" w14:textId="77777777" w:rsidR="005D6ADE" w:rsidRDefault="005D6ADE">
      <w:pPr>
        <w:ind w:left="567" w:hanging="567"/>
        <w:rPr>
          <w:sz w:val="22"/>
          <w:szCs w:val="22"/>
          <w:lang w:val="lt-LT"/>
        </w:rPr>
      </w:pPr>
    </w:p>
    <w:p w14:paraId="382DAFBB" w14:textId="77777777" w:rsidR="005D6ADE" w:rsidRDefault="005D6ADE">
      <w:pPr>
        <w:ind w:left="567" w:hanging="567"/>
        <w:rPr>
          <w:sz w:val="22"/>
          <w:szCs w:val="22"/>
          <w:lang w:val="lt-LT"/>
        </w:rPr>
      </w:pPr>
    </w:p>
    <w:p w14:paraId="4BBB7DB6" w14:textId="77777777" w:rsidR="005D6ADE" w:rsidRDefault="005D6ADE">
      <w:pPr>
        <w:ind w:left="567" w:hanging="567"/>
        <w:rPr>
          <w:sz w:val="22"/>
          <w:szCs w:val="22"/>
          <w:lang w:val="lt-LT"/>
        </w:rPr>
      </w:pPr>
    </w:p>
    <w:p w14:paraId="72D294B8" w14:textId="77777777" w:rsidR="005D6ADE" w:rsidRDefault="005D6ADE">
      <w:pPr>
        <w:ind w:left="567" w:hanging="567"/>
        <w:rPr>
          <w:sz w:val="22"/>
          <w:szCs w:val="22"/>
          <w:lang w:val="lt-LT"/>
        </w:rPr>
      </w:pPr>
    </w:p>
    <w:p w14:paraId="13A03C60" w14:textId="77777777" w:rsidR="005D6ADE" w:rsidRDefault="005D6ADE">
      <w:pPr>
        <w:ind w:left="567" w:hanging="567"/>
        <w:rPr>
          <w:sz w:val="22"/>
          <w:szCs w:val="22"/>
          <w:lang w:val="lt-LT"/>
        </w:rPr>
      </w:pPr>
    </w:p>
    <w:p w14:paraId="0538E726" w14:textId="77777777" w:rsidR="005D6ADE" w:rsidRDefault="005D6ADE">
      <w:pPr>
        <w:ind w:left="567" w:hanging="567"/>
        <w:rPr>
          <w:sz w:val="22"/>
          <w:szCs w:val="22"/>
          <w:lang w:val="lt-LT"/>
        </w:rPr>
      </w:pPr>
    </w:p>
    <w:p w14:paraId="73086016" w14:textId="77777777" w:rsidR="005D6ADE" w:rsidRDefault="005D6ADE">
      <w:pPr>
        <w:ind w:left="567" w:hanging="567"/>
        <w:rPr>
          <w:sz w:val="22"/>
          <w:szCs w:val="22"/>
          <w:lang w:val="lt-LT"/>
        </w:rPr>
      </w:pPr>
    </w:p>
    <w:p w14:paraId="235B308B" w14:textId="77777777" w:rsidR="005D6ADE" w:rsidRDefault="005D6ADE">
      <w:pPr>
        <w:ind w:left="567" w:hanging="567"/>
        <w:rPr>
          <w:sz w:val="22"/>
          <w:szCs w:val="22"/>
          <w:lang w:val="lt-LT"/>
        </w:rPr>
      </w:pPr>
    </w:p>
    <w:p w14:paraId="7C620468" w14:textId="77777777" w:rsidR="005D6ADE" w:rsidRDefault="005D6ADE">
      <w:pPr>
        <w:ind w:left="567" w:hanging="567"/>
        <w:rPr>
          <w:sz w:val="22"/>
          <w:szCs w:val="22"/>
          <w:lang w:val="lt-LT"/>
        </w:rPr>
      </w:pPr>
    </w:p>
    <w:p w14:paraId="575007A9" w14:textId="77777777" w:rsidR="005D6ADE" w:rsidRDefault="005D6ADE">
      <w:pPr>
        <w:rPr>
          <w:sz w:val="22"/>
          <w:szCs w:val="22"/>
          <w:lang w:val="lt-LT"/>
        </w:rPr>
      </w:pPr>
    </w:p>
    <w:p w14:paraId="3442BE3B" w14:textId="77777777" w:rsidR="005D6ADE" w:rsidRDefault="005D6ADE">
      <w:pPr>
        <w:ind w:left="567" w:hanging="567"/>
        <w:rPr>
          <w:sz w:val="22"/>
          <w:szCs w:val="22"/>
          <w:lang w:val="lt-LT"/>
        </w:rPr>
      </w:pPr>
    </w:p>
    <w:p w14:paraId="7F889D1E" w14:textId="77777777" w:rsidR="005D6ADE" w:rsidRDefault="005D6ADE">
      <w:pPr>
        <w:ind w:left="567" w:hanging="567"/>
        <w:rPr>
          <w:sz w:val="22"/>
          <w:szCs w:val="22"/>
          <w:lang w:val="lt-LT"/>
        </w:rPr>
      </w:pPr>
    </w:p>
    <w:p w14:paraId="3700973D" w14:textId="77777777" w:rsidR="005D6ADE" w:rsidRDefault="005D6ADE">
      <w:pPr>
        <w:ind w:left="567" w:hanging="567"/>
        <w:rPr>
          <w:sz w:val="22"/>
          <w:szCs w:val="22"/>
          <w:lang w:val="lt-LT"/>
        </w:rPr>
      </w:pPr>
    </w:p>
    <w:p w14:paraId="2CB6C512" w14:textId="77777777" w:rsidR="005D6ADE" w:rsidRDefault="005D6ADE">
      <w:pPr>
        <w:ind w:left="567" w:hanging="567"/>
        <w:jc w:val="center"/>
        <w:rPr>
          <w:sz w:val="22"/>
          <w:szCs w:val="22"/>
          <w:lang w:val="lt-LT"/>
        </w:rPr>
      </w:pPr>
      <w:r>
        <w:rPr>
          <w:b/>
          <w:bCs/>
          <w:sz w:val="22"/>
          <w:szCs w:val="22"/>
          <w:lang w:val="lt-LT"/>
        </w:rPr>
        <w:t>I PRIEDAS</w:t>
      </w:r>
    </w:p>
    <w:p w14:paraId="7AB30912" w14:textId="77777777" w:rsidR="005D6ADE" w:rsidRDefault="005D6ADE">
      <w:pPr>
        <w:ind w:left="567" w:hanging="567"/>
        <w:jc w:val="center"/>
        <w:rPr>
          <w:b/>
          <w:bCs/>
          <w:sz w:val="22"/>
          <w:szCs w:val="22"/>
          <w:lang w:val="lt-LT"/>
        </w:rPr>
      </w:pPr>
    </w:p>
    <w:p w14:paraId="416FE6F5" w14:textId="77777777" w:rsidR="005D6ADE" w:rsidRDefault="005D6ADE">
      <w:pPr>
        <w:pStyle w:val="TitleA"/>
        <w:rPr>
          <w:szCs w:val="22"/>
        </w:rPr>
      </w:pPr>
      <w:r>
        <w:rPr>
          <w:szCs w:val="22"/>
        </w:rPr>
        <w:t>PREPARATO CHARAKTERISTIKŲ SANTRAUKA</w:t>
      </w:r>
    </w:p>
    <w:p w14:paraId="7CFC22BC" w14:textId="77777777" w:rsidR="005D6ADE" w:rsidRDefault="005D6ADE">
      <w:pPr>
        <w:ind w:left="567" w:hanging="567"/>
        <w:jc w:val="center"/>
        <w:rPr>
          <w:b/>
          <w:bCs/>
          <w:sz w:val="22"/>
          <w:szCs w:val="22"/>
          <w:lang w:val="lt-LT"/>
        </w:rPr>
      </w:pPr>
    </w:p>
    <w:p w14:paraId="6FCD8F6A" w14:textId="516439F8" w:rsidR="005D6ADE" w:rsidRDefault="005D6ADE">
      <w:pPr>
        <w:rPr>
          <w:sz w:val="22"/>
          <w:szCs w:val="22"/>
          <w:lang w:val="lt-LT"/>
        </w:rPr>
      </w:pPr>
      <w:r>
        <w:rPr>
          <w:sz w:val="22"/>
          <w:szCs w:val="22"/>
          <w:lang w:val="lt-LT"/>
        </w:rPr>
        <w:br w:type="page"/>
      </w:r>
      <w:r w:rsidR="0030768B" w:rsidRPr="004447B5">
        <w:rPr>
          <w:noProof/>
          <w:sz w:val="22"/>
          <w:szCs w:val="20"/>
          <w:lang w:val="en-IN" w:eastAsia="en-IN"/>
        </w:rPr>
        <w:lastRenderedPageBreak/>
        <w:drawing>
          <wp:inline distT="0" distB="0" distL="0" distR="0" wp14:anchorId="72B4058F" wp14:editId="440A1213">
            <wp:extent cx="200025" cy="171450"/>
            <wp:effectExtent l="0" t="0" r="0" b="0"/>
            <wp:docPr id="1" name="Picture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Pr>
          <w:sz w:val="22"/>
          <w:szCs w:val="22"/>
          <w:lang w:val="lt-LT"/>
        </w:rPr>
        <w:t>Vykdoma papildoma šio vaistinio preparato stebėsena. Tai padės greitai nustatyti naują saugumo informaciją. Sveikatos priežiūros specialistai turi pranešti apie bet kokias įtariamas nepageidaujamas reakcijas. Apie tai, kaip pranešti apie nepageidaujamas reakcijas, žr. 4.8 skyrių.</w:t>
      </w:r>
    </w:p>
    <w:p w14:paraId="3C03BEEF" w14:textId="77777777" w:rsidR="005D6ADE" w:rsidRDefault="005D6ADE">
      <w:pPr>
        <w:ind w:left="567" w:hanging="567"/>
        <w:rPr>
          <w:sz w:val="22"/>
          <w:szCs w:val="22"/>
          <w:lang w:val="lt-LT"/>
        </w:rPr>
      </w:pPr>
    </w:p>
    <w:p w14:paraId="76C0A02D" w14:textId="77777777" w:rsidR="005D6ADE" w:rsidRDefault="005D6ADE">
      <w:pPr>
        <w:ind w:left="567" w:hanging="567"/>
        <w:rPr>
          <w:b/>
          <w:sz w:val="22"/>
          <w:szCs w:val="22"/>
          <w:lang w:val="lt-LT"/>
        </w:rPr>
      </w:pPr>
      <w:r>
        <w:rPr>
          <w:b/>
          <w:sz w:val="22"/>
          <w:szCs w:val="22"/>
          <w:lang w:val="lt-LT"/>
        </w:rPr>
        <w:t>1.</w:t>
      </w:r>
      <w:r>
        <w:rPr>
          <w:b/>
          <w:sz w:val="22"/>
          <w:szCs w:val="22"/>
          <w:lang w:val="lt-LT"/>
        </w:rPr>
        <w:tab/>
      </w:r>
      <w:r>
        <w:rPr>
          <w:b/>
          <w:caps/>
          <w:sz w:val="22"/>
          <w:szCs w:val="22"/>
          <w:lang w:val="lt-LT"/>
        </w:rPr>
        <w:t>VAISTINIO</w:t>
      </w:r>
      <w:r>
        <w:rPr>
          <w:b/>
          <w:sz w:val="22"/>
          <w:szCs w:val="22"/>
          <w:lang w:val="lt-LT"/>
        </w:rPr>
        <w:t xml:space="preserve"> PREPARATO PAVADINIMAS</w:t>
      </w:r>
    </w:p>
    <w:p w14:paraId="56CDD7E1" w14:textId="77777777" w:rsidR="005D6ADE" w:rsidRDefault="005D6ADE">
      <w:pPr>
        <w:ind w:left="567" w:hanging="567"/>
        <w:rPr>
          <w:sz w:val="22"/>
          <w:szCs w:val="22"/>
          <w:lang w:val="lt-LT"/>
        </w:rPr>
      </w:pPr>
    </w:p>
    <w:p w14:paraId="31DFC48E" w14:textId="77777777" w:rsidR="005D6ADE" w:rsidRDefault="005D6ADE">
      <w:pPr>
        <w:ind w:left="567" w:hanging="567"/>
        <w:rPr>
          <w:sz w:val="22"/>
          <w:szCs w:val="22"/>
          <w:lang w:val="lt-LT"/>
        </w:rPr>
      </w:pPr>
      <w:r>
        <w:rPr>
          <w:sz w:val="22"/>
          <w:szCs w:val="22"/>
          <w:lang w:val="lt-LT"/>
        </w:rPr>
        <w:t>Sondelbay 20 mikrogramų/80 mikrolitrų injekcinis tirpalas užpildytame švirkštiklyje</w:t>
      </w:r>
    </w:p>
    <w:p w14:paraId="7084520D" w14:textId="77777777" w:rsidR="005D6ADE" w:rsidRDefault="005D6ADE">
      <w:pPr>
        <w:ind w:left="567" w:hanging="567"/>
        <w:rPr>
          <w:sz w:val="22"/>
          <w:szCs w:val="22"/>
          <w:lang w:val="lt-LT"/>
        </w:rPr>
      </w:pPr>
    </w:p>
    <w:p w14:paraId="1F4CAE17" w14:textId="77777777" w:rsidR="005D6ADE" w:rsidRDefault="005D6ADE">
      <w:pPr>
        <w:ind w:left="567" w:hanging="567"/>
        <w:rPr>
          <w:sz w:val="22"/>
          <w:szCs w:val="22"/>
          <w:lang w:val="lt-LT"/>
        </w:rPr>
      </w:pPr>
    </w:p>
    <w:p w14:paraId="5BBF7B73" w14:textId="77777777" w:rsidR="005D6ADE" w:rsidRDefault="005D6ADE">
      <w:pPr>
        <w:ind w:left="567" w:hanging="567"/>
        <w:rPr>
          <w:b/>
          <w:caps/>
          <w:sz w:val="22"/>
          <w:szCs w:val="22"/>
          <w:lang w:val="lt-LT"/>
        </w:rPr>
      </w:pPr>
      <w:r>
        <w:rPr>
          <w:b/>
          <w:caps/>
          <w:sz w:val="22"/>
          <w:szCs w:val="22"/>
          <w:lang w:val="lt-LT"/>
        </w:rPr>
        <w:t>2.</w:t>
      </w:r>
      <w:r>
        <w:rPr>
          <w:b/>
          <w:caps/>
          <w:sz w:val="22"/>
          <w:szCs w:val="22"/>
          <w:lang w:val="lt-LT"/>
        </w:rPr>
        <w:tab/>
        <w:t>kokybinė ir kiekybinė sudėtis</w:t>
      </w:r>
    </w:p>
    <w:p w14:paraId="5BEFD579" w14:textId="77777777" w:rsidR="005D6ADE" w:rsidRDefault="005D6ADE">
      <w:pPr>
        <w:ind w:left="567" w:hanging="567"/>
        <w:rPr>
          <w:sz w:val="22"/>
          <w:szCs w:val="22"/>
          <w:lang w:val="lt-LT"/>
        </w:rPr>
      </w:pPr>
    </w:p>
    <w:p w14:paraId="1ADD75F9" w14:textId="77777777" w:rsidR="005D6ADE" w:rsidRDefault="005D6ADE">
      <w:pPr>
        <w:ind w:left="567" w:hanging="567"/>
        <w:rPr>
          <w:sz w:val="22"/>
          <w:szCs w:val="22"/>
          <w:lang w:val="lt-LT"/>
        </w:rPr>
      </w:pPr>
      <w:r>
        <w:rPr>
          <w:sz w:val="22"/>
          <w:szCs w:val="22"/>
          <w:lang w:val="lt-LT"/>
        </w:rPr>
        <w:t>Kiekvienoje 80 mikrolitrų dozėje yra 20 mikrogramų teriparatido*.</w:t>
      </w:r>
    </w:p>
    <w:p w14:paraId="3D03A454" w14:textId="77777777" w:rsidR="005D6ADE" w:rsidRDefault="005D6ADE">
      <w:pPr>
        <w:ind w:left="567" w:hanging="567"/>
        <w:rPr>
          <w:sz w:val="22"/>
          <w:szCs w:val="22"/>
          <w:lang w:val="lt-LT"/>
        </w:rPr>
      </w:pPr>
    </w:p>
    <w:p w14:paraId="4FC4004F" w14:textId="77777777" w:rsidR="005D6ADE" w:rsidRDefault="005D6ADE">
      <w:pPr>
        <w:rPr>
          <w:sz w:val="22"/>
          <w:szCs w:val="22"/>
          <w:lang w:val="lt-LT"/>
        </w:rPr>
      </w:pPr>
      <w:r>
        <w:rPr>
          <w:sz w:val="22"/>
          <w:szCs w:val="22"/>
          <w:lang w:val="lt-LT"/>
        </w:rPr>
        <w:t>Viename 2,4 ml užpildytame švirkštiklyje yra 600 mikrogramų teriparatido. Kiekviename injekcinio tirpalo mililitre yra 250 mikrogramų teriparatido.</w:t>
      </w:r>
    </w:p>
    <w:p w14:paraId="2D4CAFB7" w14:textId="77777777" w:rsidR="005D6ADE" w:rsidRDefault="005D6ADE">
      <w:pPr>
        <w:rPr>
          <w:sz w:val="22"/>
          <w:szCs w:val="22"/>
          <w:lang w:val="lt-LT"/>
        </w:rPr>
      </w:pPr>
    </w:p>
    <w:p w14:paraId="71FDD139" w14:textId="77777777" w:rsidR="005D6ADE" w:rsidRDefault="005D6ADE">
      <w:pPr>
        <w:rPr>
          <w:sz w:val="22"/>
          <w:szCs w:val="22"/>
          <w:lang w:val="lt-LT"/>
        </w:rPr>
      </w:pPr>
      <w:r>
        <w:rPr>
          <w:sz w:val="22"/>
          <w:szCs w:val="22"/>
          <w:lang w:val="lt-LT"/>
        </w:rPr>
        <w:t xml:space="preserve">* Teriparatidas, rhPTH(1-34), gaminamas </w:t>
      </w:r>
      <w:r>
        <w:rPr>
          <w:i/>
          <w:iCs/>
          <w:sz w:val="22"/>
          <w:szCs w:val="22"/>
          <w:lang w:val="lt-LT"/>
        </w:rPr>
        <w:t>Escherichia. coli</w:t>
      </w:r>
      <w:r>
        <w:rPr>
          <w:sz w:val="22"/>
          <w:szCs w:val="22"/>
          <w:lang w:val="lt-LT"/>
        </w:rPr>
        <w:t>, naudojant rekombinantinę DNR technologiją, visiškai atitinka žmogaus endogeninio paratiroidinio hormono N-galo 34-ių aminorūgščių seką.</w:t>
      </w:r>
    </w:p>
    <w:p w14:paraId="31507E6E" w14:textId="77777777" w:rsidR="005D6ADE" w:rsidRDefault="005D6ADE">
      <w:pPr>
        <w:rPr>
          <w:sz w:val="22"/>
          <w:szCs w:val="22"/>
          <w:lang w:val="lt-LT"/>
        </w:rPr>
      </w:pPr>
    </w:p>
    <w:p w14:paraId="780F0C36" w14:textId="77777777" w:rsidR="005D6ADE" w:rsidRDefault="005D6ADE">
      <w:pPr>
        <w:ind w:left="567" w:hanging="567"/>
        <w:rPr>
          <w:sz w:val="22"/>
          <w:szCs w:val="22"/>
          <w:lang w:val="lt-LT"/>
        </w:rPr>
      </w:pPr>
      <w:r>
        <w:rPr>
          <w:sz w:val="22"/>
          <w:szCs w:val="22"/>
          <w:lang w:val="lt-LT"/>
        </w:rPr>
        <w:t>Visos pagalbinės medžiagos išvardytos 6.1 skyriuje.</w:t>
      </w:r>
    </w:p>
    <w:p w14:paraId="7454740B" w14:textId="77777777" w:rsidR="005D6ADE" w:rsidRDefault="005D6ADE">
      <w:pPr>
        <w:ind w:left="567" w:hanging="567"/>
        <w:rPr>
          <w:sz w:val="22"/>
          <w:szCs w:val="22"/>
          <w:lang w:val="lt-LT"/>
        </w:rPr>
      </w:pPr>
    </w:p>
    <w:p w14:paraId="66F4B0B9" w14:textId="77777777" w:rsidR="005D6ADE" w:rsidRDefault="005D6ADE">
      <w:pPr>
        <w:ind w:left="567" w:hanging="567"/>
        <w:rPr>
          <w:sz w:val="22"/>
          <w:szCs w:val="22"/>
          <w:lang w:val="lt-LT"/>
        </w:rPr>
      </w:pPr>
    </w:p>
    <w:p w14:paraId="542C843E" w14:textId="77777777" w:rsidR="005D6ADE" w:rsidRDefault="005D6ADE">
      <w:pPr>
        <w:ind w:left="567" w:hanging="567"/>
        <w:rPr>
          <w:b/>
          <w:caps/>
          <w:sz w:val="22"/>
          <w:szCs w:val="22"/>
          <w:lang w:val="lt-LT"/>
        </w:rPr>
      </w:pPr>
      <w:r>
        <w:rPr>
          <w:b/>
          <w:caps/>
          <w:sz w:val="22"/>
          <w:szCs w:val="22"/>
          <w:lang w:val="lt-LT"/>
        </w:rPr>
        <w:t>3.</w:t>
      </w:r>
      <w:r>
        <w:rPr>
          <w:b/>
          <w:caps/>
          <w:sz w:val="22"/>
          <w:szCs w:val="22"/>
          <w:lang w:val="lt-LT"/>
        </w:rPr>
        <w:tab/>
        <w:t>FARMACINĖ forma</w:t>
      </w:r>
    </w:p>
    <w:p w14:paraId="4ADA32F6" w14:textId="77777777" w:rsidR="005D6ADE" w:rsidRDefault="005D6ADE">
      <w:pPr>
        <w:ind w:left="567" w:hanging="567"/>
        <w:rPr>
          <w:bCs/>
          <w:sz w:val="22"/>
          <w:szCs w:val="22"/>
          <w:lang w:val="lt-LT"/>
        </w:rPr>
      </w:pPr>
    </w:p>
    <w:p w14:paraId="2FE1EB8C" w14:textId="77777777" w:rsidR="005D6ADE" w:rsidRDefault="005D6ADE">
      <w:pPr>
        <w:rPr>
          <w:sz w:val="22"/>
          <w:szCs w:val="22"/>
          <w:lang w:val="lt-LT"/>
        </w:rPr>
      </w:pPr>
      <w:r>
        <w:rPr>
          <w:sz w:val="22"/>
          <w:szCs w:val="22"/>
          <w:lang w:val="lt-LT"/>
        </w:rPr>
        <w:t>Injekcinis tirpalas (injekcija).</w:t>
      </w:r>
    </w:p>
    <w:p w14:paraId="09162E15" w14:textId="77777777" w:rsidR="005D6ADE" w:rsidRDefault="005D6ADE">
      <w:pPr>
        <w:rPr>
          <w:sz w:val="22"/>
          <w:szCs w:val="22"/>
          <w:lang w:val="lt-LT"/>
        </w:rPr>
      </w:pPr>
    </w:p>
    <w:p w14:paraId="32F29566" w14:textId="77777777" w:rsidR="005D6ADE" w:rsidRDefault="005D6ADE">
      <w:pPr>
        <w:rPr>
          <w:sz w:val="22"/>
          <w:szCs w:val="22"/>
          <w:lang w:val="lt-LT"/>
        </w:rPr>
      </w:pPr>
      <w:r>
        <w:rPr>
          <w:sz w:val="22"/>
          <w:szCs w:val="22"/>
          <w:lang w:val="lt-LT"/>
        </w:rPr>
        <w:t>Bespalvis, skaidrus tirpalas.</w:t>
      </w:r>
    </w:p>
    <w:p w14:paraId="1F5A459F" w14:textId="77777777" w:rsidR="005D6ADE" w:rsidRDefault="005D6ADE">
      <w:pPr>
        <w:ind w:left="567" w:hanging="567"/>
        <w:rPr>
          <w:bCs/>
          <w:sz w:val="22"/>
          <w:szCs w:val="22"/>
          <w:lang w:val="lt-LT"/>
        </w:rPr>
      </w:pPr>
    </w:p>
    <w:p w14:paraId="652D96E3" w14:textId="77777777" w:rsidR="005D6ADE" w:rsidRDefault="005D6ADE">
      <w:pPr>
        <w:ind w:left="567" w:hanging="567"/>
        <w:rPr>
          <w:bCs/>
          <w:sz w:val="22"/>
          <w:szCs w:val="22"/>
          <w:lang w:val="lt-LT"/>
        </w:rPr>
      </w:pPr>
    </w:p>
    <w:p w14:paraId="21027029" w14:textId="77777777" w:rsidR="005D6ADE" w:rsidRDefault="005D6ADE">
      <w:pPr>
        <w:ind w:left="567" w:hanging="567"/>
        <w:rPr>
          <w:b/>
          <w:caps/>
          <w:sz w:val="22"/>
          <w:szCs w:val="22"/>
          <w:lang w:val="lt-LT"/>
        </w:rPr>
      </w:pPr>
      <w:r>
        <w:rPr>
          <w:b/>
          <w:caps/>
          <w:sz w:val="22"/>
          <w:szCs w:val="22"/>
          <w:lang w:val="lt-LT"/>
        </w:rPr>
        <w:t>4.</w:t>
      </w:r>
      <w:r>
        <w:rPr>
          <w:b/>
          <w:caps/>
          <w:sz w:val="22"/>
          <w:szCs w:val="22"/>
          <w:lang w:val="lt-LT"/>
        </w:rPr>
        <w:tab/>
        <w:t>klinikinĖ informacija</w:t>
      </w:r>
    </w:p>
    <w:p w14:paraId="7595ABBC" w14:textId="77777777" w:rsidR="005D6ADE" w:rsidRDefault="005D6ADE">
      <w:pPr>
        <w:ind w:left="567" w:hanging="567"/>
        <w:rPr>
          <w:bCs/>
          <w:sz w:val="22"/>
          <w:szCs w:val="22"/>
          <w:lang w:val="lt-LT"/>
        </w:rPr>
      </w:pPr>
    </w:p>
    <w:p w14:paraId="09EA3925" w14:textId="77777777" w:rsidR="005D6ADE" w:rsidRDefault="005D6ADE">
      <w:pPr>
        <w:ind w:left="567" w:hanging="567"/>
        <w:rPr>
          <w:b/>
          <w:sz w:val="22"/>
          <w:szCs w:val="22"/>
          <w:lang w:val="lt-LT"/>
        </w:rPr>
      </w:pPr>
      <w:r>
        <w:rPr>
          <w:b/>
          <w:sz w:val="22"/>
          <w:szCs w:val="22"/>
          <w:lang w:val="lt-LT"/>
        </w:rPr>
        <w:t>4.1</w:t>
      </w:r>
      <w:r>
        <w:rPr>
          <w:b/>
          <w:sz w:val="22"/>
          <w:szCs w:val="22"/>
          <w:lang w:val="lt-LT"/>
        </w:rPr>
        <w:tab/>
        <w:t>Terapinės indikacijos</w:t>
      </w:r>
    </w:p>
    <w:p w14:paraId="799EFF01" w14:textId="77777777" w:rsidR="005D6ADE" w:rsidRDefault="005D6ADE">
      <w:pPr>
        <w:ind w:left="567" w:hanging="567"/>
        <w:rPr>
          <w:sz w:val="22"/>
          <w:szCs w:val="22"/>
          <w:lang w:val="lt-LT"/>
        </w:rPr>
      </w:pPr>
    </w:p>
    <w:p w14:paraId="63A9BCE7" w14:textId="77777777" w:rsidR="005D6ADE" w:rsidRDefault="005D6ADE">
      <w:pPr>
        <w:pStyle w:val="BodyTextIndent"/>
        <w:ind w:left="0" w:firstLine="0"/>
        <w:rPr>
          <w:b w:val="0"/>
          <w:bCs/>
          <w:color w:val="auto"/>
          <w:szCs w:val="22"/>
          <w:lang w:val="lt-LT"/>
        </w:rPr>
      </w:pPr>
      <w:r>
        <w:rPr>
          <w:b w:val="0"/>
          <w:bCs/>
          <w:color w:val="auto"/>
          <w:szCs w:val="22"/>
          <w:lang w:val="lt-LT"/>
        </w:rPr>
        <w:t>Sondelbay yra skirtas vartoti suaugusiesiems.</w:t>
      </w:r>
    </w:p>
    <w:p w14:paraId="01C0C75C" w14:textId="77777777" w:rsidR="005D6ADE" w:rsidRDefault="005D6ADE">
      <w:pPr>
        <w:pStyle w:val="BodyTextIndent"/>
        <w:ind w:left="0" w:firstLine="0"/>
        <w:rPr>
          <w:b w:val="0"/>
          <w:bCs/>
          <w:color w:val="auto"/>
          <w:szCs w:val="22"/>
          <w:lang w:val="lt-LT"/>
        </w:rPr>
      </w:pPr>
    </w:p>
    <w:p w14:paraId="5BACB4F0" w14:textId="77777777" w:rsidR="005D6ADE" w:rsidRDefault="005D6ADE">
      <w:pPr>
        <w:pStyle w:val="BodyTextIndent"/>
        <w:ind w:left="0" w:firstLine="0"/>
        <w:rPr>
          <w:b w:val="0"/>
          <w:bCs/>
          <w:color w:val="auto"/>
          <w:szCs w:val="22"/>
          <w:lang w:val="lt-LT"/>
        </w:rPr>
      </w:pPr>
      <w:r>
        <w:rPr>
          <w:b w:val="0"/>
          <w:bCs/>
          <w:color w:val="auto"/>
          <w:szCs w:val="22"/>
          <w:lang w:val="lt-LT"/>
        </w:rPr>
        <w:t xml:space="preserve">Moterų osteoporozės po menopauzės ir vyrų, kuriems yra didelė lūžių rizika, gydymas (žr. 5.1 skyrių). Nustatyta, kad vaistinis preparatas žymiai sumažina moterų po menopauzės stuburo ir ne stuburo, bet ne šlaunikaulio, lūžių dažnį. </w:t>
      </w:r>
    </w:p>
    <w:p w14:paraId="0BA654F4" w14:textId="77777777" w:rsidR="005D6ADE" w:rsidRDefault="005D6ADE">
      <w:pPr>
        <w:ind w:left="567" w:hanging="567"/>
        <w:rPr>
          <w:sz w:val="22"/>
          <w:szCs w:val="22"/>
          <w:lang w:val="lt-LT"/>
        </w:rPr>
      </w:pPr>
    </w:p>
    <w:p w14:paraId="0715BF21" w14:textId="77777777" w:rsidR="005D6ADE" w:rsidRDefault="005D6ADE">
      <w:pPr>
        <w:rPr>
          <w:sz w:val="22"/>
          <w:szCs w:val="22"/>
          <w:lang w:val="lt-LT"/>
        </w:rPr>
      </w:pPr>
      <w:r>
        <w:rPr>
          <w:sz w:val="22"/>
          <w:szCs w:val="22"/>
          <w:lang w:val="lt-LT"/>
        </w:rPr>
        <w:t>Vyrų ir moterų, kuriems padidėjusi kaulų lūžio rizika, osteoporozės, susijusios su ilgalaike sisteminio poveikio gliukokortikoidų terapija, gydymas (žr. 5.1 skyrių).</w:t>
      </w:r>
    </w:p>
    <w:p w14:paraId="68520816" w14:textId="77777777" w:rsidR="005D6ADE" w:rsidRDefault="005D6ADE">
      <w:pPr>
        <w:ind w:left="567" w:hanging="567"/>
        <w:rPr>
          <w:b/>
          <w:sz w:val="22"/>
          <w:szCs w:val="22"/>
          <w:lang w:val="lt-LT"/>
        </w:rPr>
      </w:pPr>
    </w:p>
    <w:p w14:paraId="2E0D2F8D" w14:textId="77777777" w:rsidR="005D6ADE" w:rsidRDefault="005D6ADE">
      <w:pPr>
        <w:ind w:left="567" w:hanging="567"/>
        <w:rPr>
          <w:b/>
          <w:sz w:val="22"/>
          <w:szCs w:val="22"/>
          <w:lang w:val="lt-LT"/>
        </w:rPr>
      </w:pPr>
      <w:r>
        <w:rPr>
          <w:b/>
          <w:sz w:val="22"/>
          <w:szCs w:val="22"/>
          <w:lang w:val="lt-LT"/>
        </w:rPr>
        <w:t>4.2</w:t>
      </w:r>
      <w:r>
        <w:rPr>
          <w:b/>
          <w:sz w:val="22"/>
          <w:szCs w:val="22"/>
          <w:lang w:val="lt-LT"/>
        </w:rPr>
        <w:tab/>
        <w:t>Dozavimas ir vartojimo metodas</w:t>
      </w:r>
    </w:p>
    <w:p w14:paraId="4AE5FBDB" w14:textId="77777777" w:rsidR="005D6ADE" w:rsidRDefault="005D6ADE">
      <w:pPr>
        <w:ind w:left="567" w:hanging="567"/>
        <w:rPr>
          <w:bCs/>
          <w:sz w:val="22"/>
          <w:szCs w:val="22"/>
          <w:lang w:val="lt-LT"/>
        </w:rPr>
      </w:pPr>
    </w:p>
    <w:p w14:paraId="73FBCCE8" w14:textId="77777777" w:rsidR="005D6ADE" w:rsidRDefault="005D6ADE">
      <w:pPr>
        <w:pStyle w:val="BodyTextIndent"/>
        <w:ind w:left="0" w:firstLine="0"/>
        <w:rPr>
          <w:b w:val="0"/>
          <w:bCs/>
          <w:color w:val="auto"/>
          <w:szCs w:val="22"/>
          <w:u w:val="single"/>
          <w:lang w:val="lt-LT"/>
        </w:rPr>
      </w:pPr>
      <w:r>
        <w:rPr>
          <w:b w:val="0"/>
          <w:bCs/>
          <w:color w:val="auto"/>
          <w:szCs w:val="22"/>
          <w:u w:val="single"/>
          <w:lang w:val="lt-LT"/>
        </w:rPr>
        <w:t>Dozavimas</w:t>
      </w:r>
    </w:p>
    <w:p w14:paraId="1DF0E402" w14:textId="77777777" w:rsidR="005D6ADE" w:rsidRDefault="005D6ADE">
      <w:pPr>
        <w:pStyle w:val="BodyTextIndent"/>
        <w:ind w:left="0" w:firstLine="0"/>
        <w:rPr>
          <w:b w:val="0"/>
          <w:bCs/>
          <w:color w:val="auto"/>
          <w:szCs w:val="22"/>
          <w:u w:val="single"/>
          <w:lang w:val="lt-LT"/>
        </w:rPr>
      </w:pPr>
    </w:p>
    <w:p w14:paraId="3D67E0CA" w14:textId="77777777" w:rsidR="005D6ADE" w:rsidRDefault="005D6ADE">
      <w:pPr>
        <w:rPr>
          <w:bCs/>
          <w:sz w:val="22"/>
          <w:szCs w:val="22"/>
          <w:lang w:val="lt-LT"/>
        </w:rPr>
      </w:pPr>
      <w:r w:rsidRPr="00645882">
        <w:rPr>
          <w:bCs/>
          <w:sz w:val="22"/>
          <w:szCs w:val="22"/>
          <w:lang w:val="lt-LT"/>
        </w:rPr>
        <w:t>Sondelbay rekomenduojama dozė yra 20</w:t>
      </w:r>
      <w:r w:rsidRPr="00645882">
        <w:rPr>
          <w:b/>
          <w:bCs/>
          <w:sz w:val="22"/>
          <w:szCs w:val="22"/>
          <w:lang w:val="lt-LT"/>
        </w:rPr>
        <w:t> </w:t>
      </w:r>
      <w:r w:rsidRPr="00645882">
        <w:rPr>
          <w:bCs/>
          <w:sz w:val="22"/>
          <w:szCs w:val="22"/>
          <w:lang w:val="lt-LT"/>
        </w:rPr>
        <w:t>mikrogramų vieną kartą per parą</w:t>
      </w:r>
      <w:r w:rsidRPr="00645882">
        <w:rPr>
          <w:sz w:val="22"/>
          <w:szCs w:val="22"/>
          <w:lang w:val="lt-LT"/>
        </w:rPr>
        <w:t>.</w:t>
      </w:r>
    </w:p>
    <w:p w14:paraId="55278AD6" w14:textId="77777777" w:rsidR="005D6ADE" w:rsidRDefault="005D6ADE">
      <w:pPr>
        <w:rPr>
          <w:bCs/>
          <w:sz w:val="22"/>
          <w:szCs w:val="22"/>
          <w:lang w:val="lt-LT"/>
        </w:rPr>
      </w:pPr>
    </w:p>
    <w:p w14:paraId="69060B55" w14:textId="77777777" w:rsidR="005D6ADE" w:rsidRDefault="005D6ADE">
      <w:pPr>
        <w:rPr>
          <w:bCs/>
          <w:sz w:val="22"/>
          <w:szCs w:val="22"/>
          <w:lang w:val="lt-LT"/>
        </w:rPr>
      </w:pPr>
      <w:r>
        <w:rPr>
          <w:bCs/>
          <w:sz w:val="22"/>
          <w:szCs w:val="22"/>
          <w:lang w:val="lt-LT"/>
        </w:rPr>
        <w:t xml:space="preserve">Ilgiausia suminė </w:t>
      </w:r>
      <w:r w:rsidRPr="00645882">
        <w:rPr>
          <w:bCs/>
          <w:sz w:val="22"/>
          <w:szCs w:val="22"/>
          <w:lang w:val="lt-LT"/>
        </w:rPr>
        <w:t>Sondelbay</w:t>
      </w:r>
      <w:r>
        <w:rPr>
          <w:bCs/>
          <w:sz w:val="22"/>
          <w:szCs w:val="22"/>
          <w:lang w:val="lt-LT"/>
        </w:rPr>
        <w:t xml:space="preserve"> vartojimo trukmė </w:t>
      </w:r>
      <w:r>
        <w:rPr>
          <w:rFonts w:ascii="Symbol" w:hAnsi="Symbol"/>
          <w:bCs/>
          <w:sz w:val="22"/>
          <w:szCs w:val="22"/>
          <w:lang w:val="lt-LT"/>
        </w:rPr>
        <w:sym w:font="Symbol" w:char="F02D"/>
      </w:r>
      <w:r>
        <w:rPr>
          <w:bCs/>
          <w:sz w:val="22"/>
          <w:szCs w:val="22"/>
          <w:lang w:val="lt-LT"/>
        </w:rPr>
        <w:t xml:space="preserve"> 24 mėnesiai (žr. 4.4 skyrių). 24 mėnesių gydymo </w:t>
      </w:r>
      <w:r w:rsidRPr="00645882">
        <w:rPr>
          <w:bCs/>
          <w:sz w:val="22"/>
          <w:szCs w:val="22"/>
          <w:lang w:val="lt-LT"/>
        </w:rPr>
        <w:t>Sondelbay</w:t>
      </w:r>
      <w:r w:rsidRPr="00645882">
        <w:rPr>
          <w:bCs/>
          <w:sz w:val="21"/>
          <w:szCs w:val="22"/>
          <w:lang w:val="lt-LT"/>
        </w:rPr>
        <w:t xml:space="preserve"> </w:t>
      </w:r>
      <w:r>
        <w:rPr>
          <w:bCs/>
          <w:sz w:val="22"/>
          <w:szCs w:val="22"/>
          <w:lang w:val="lt-LT"/>
        </w:rPr>
        <w:t>kurso negalima kartoti per visą tolesnį paciento gyvenimą.</w:t>
      </w:r>
    </w:p>
    <w:p w14:paraId="27EDA2AF" w14:textId="77777777" w:rsidR="005D6ADE" w:rsidRDefault="005D6ADE">
      <w:pPr>
        <w:rPr>
          <w:bCs/>
          <w:sz w:val="22"/>
          <w:szCs w:val="22"/>
          <w:lang w:val="lt-LT"/>
        </w:rPr>
      </w:pPr>
    </w:p>
    <w:p w14:paraId="6286CF24" w14:textId="77777777" w:rsidR="005D6ADE" w:rsidRDefault="005D6ADE">
      <w:pPr>
        <w:rPr>
          <w:bCs/>
          <w:sz w:val="22"/>
          <w:szCs w:val="22"/>
          <w:lang w:val="lt-LT"/>
        </w:rPr>
      </w:pPr>
      <w:r>
        <w:rPr>
          <w:bCs/>
          <w:sz w:val="22"/>
          <w:szCs w:val="22"/>
          <w:lang w:val="lt-LT"/>
        </w:rPr>
        <w:t xml:space="preserve">Pacientai papildomai turi vartoti kalcio ir vitamino D, jeigu jų nepakankamai gauna su maistu. </w:t>
      </w:r>
    </w:p>
    <w:p w14:paraId="68C5816D" w14:textId="77777777" w:rsidR="005D6ADE" w:rsidRDefault="005D6ADE">
      <w:pPr>
        <w:rPr>
          <w:bCs/>
          <w:sz w:val="22"/>
          <w:szCs w:val="22"/>
          <w:lang w:val="lt-LT"/>
        </w:rPr>
      </w:pPr>
    </w:p>
    <w:p w14:paraId="7C031B45" w14:textId="77777777" w:rsidR="005D6ADE" w:rsidRDefault="005D6ADE">
      <w:pPr>
        <w:rPr>
          <w:bCs/>
          <w:sz w:val="22"/>
          <w:szCs w:val="22"/>
          <w:lang w:val="lt-LT"/>
        </w:rPr>
      </w:pPr>
      <w:r>
        <w:rPr>
          <w:bCs/>
          <w:sz w:val="22"/>
          <w:szCs w:val="22"/>
          <w:lang w:val="lt-LT"/>
        </w:rPr>
        <w:t xml:space="preserve">Nutraukus gydymą </w:t>
      </w:r>
      <w:r w:rsidRPr="00645882">
        <w:rPr>
          <w:bCs/>
          <w:sz w:val="22"/>
          <w:szCs w:val="22"/>
          <w:lang w:val="lt-LT"/>
        </w:rPr>
        <w:t>Sondelbay</w:t>
      </w:r>
      <w:r>
        <w:rPr>
          <w:bCs/>
          <w:sz w:val="22"/>
          <w:szCs w:val="22"/>
          <w:lang w:val="lt-LT"/>
        </w:rPr>
        <w:t>, pacientams gali būti tęsiamas kitoks osteoporozės gydymas.</w:t>
      </w:r>
    </w:p>
    <w:p w14:paraId="1E3A1CC1" w14:textId="77777777" w:rsidR="005D6ADE" w:rsidRDefault="005D6ADE">
      <w:pPr>
        <w:rPr>
          <w:bCs/>
          <w:sz w:val="22"/>
          <w:szCs w:val="22"/>
          <w:lang w:val="lt-LT"/>
        </w:rPr>
      </w:pPr>
    </w:p>
    <w:p w14:paraId="366DE72A" w14:textId="77777777" w:rsidR="005D6ADE" w:rsidRDefault="005D6ADE" w:rsidP="00645882">
      <w:pPr>
        <w:pStyle w:val="BodyText3"/>
        <w:keepNext/>
        <w:rPr>
          <w:bCs/>
          <w:szCs w:val="22"/>
          <w:u w:val="single"/>
          <w:lang w:val="lt-LT"/>
        </w:rPr>
      </w:pPr>
      <w:r>
        <w:rPr>
          <w:bCs/>
          <w:szCs w:val="22"/>
          <w:u w:val="single"/>
          <w:lang w:val="lt-LT"/>
        </w:rPr>
        <w:lastRenderedPageBreak/>
        <w:t>Specialiosios populiacijos</w:t>
      </w:r>
    </w:p>
    <w:p w14:paraId="314A01F0" w14:textId="77777777" w:rsidR="005D6ADE" w:rsidRDefault="005D6ADE" w:rsidP="00645882">
      <w:pPr>
        <w:pStyle w:val="BodyText3"/>
        <w:keepNext/>
        <w:rPr>
          <w:bCs/>
          <w:szCs w:val="22"/>
          <w:u w:val="single"/>
          <w:lang w:val="lt-LT"/>
        </w:rPr>
      </w:pPr>
    </w:p>
    <w:p w14:paraId="7F391931" w14:textId="77777777" w:rsidR="005D6ADE" w:rsidRDefault="005D6ADE" w:rsidP="00645882">
      <w:pPr>
        <w:pStyle w:val="BodyText3"/>
        <w:keepNext/>
        <w:rPr>
          <w:bCs/>
          <w:szCs w:val="22"/>
          <w:lang w:val="lt-LT"/>
        </w:rPr>
      </w:pPr>
      <w:r>
        <w:rPr>
          <w:bCs/>
          <w:i/>
          <w:iCs/>
          <w:szCs w:val="22"/>
          <w:lang w:val="lt-LT"/>
        </w:rPr>
        <w:t>Senyvi pacientai</w:t>
      </w:r>
    </w:p>
    <w:p w14:paraId="4C88782B" w14:textId="77777777" w:rsidR="005D6ADE" w:rsidRDefault="005D6ADE">
      <w:pPr>
        <w:pStyle w:val="BodyText3"/>
        <w:rPr>
          <w:bCs/>
          <w:szCs w:val="22"/>
          <w:lang w:val="lt-LT"/>
        </w:rPr>
      </w:pPr>
      <w:r>
        <w:rPr>
          <w:bCs/>
          <w:szCs w:val="22"/>
          <w:lang w:val="lt-LT"/>
        </w:rPr>
        <w:t>Atsižvelgiant į amžių, dozės keisti nereikia (žr. 5.2 skyrių).</w:t>
      </w:r>
    </w:p>
    <w:p w14:paraId="2A76DDC4" w14:textId="77777777" w:rsidR="005D6ADE" w:rsidRDefault="005D6ADE">
      <w:pPr>
        <w:pStyle w:val="BodyText3"/>
        <w:rPr>
          <w:bCs/>
          <w:szCs w:val="22"/>
          <w:lang w:val="lt-LT"/>
        </w:rPr>
      </w:pPr>
    </w:p>
    <w:p w14:paraId="2D26815F" w14:textId="77777777" w:rsidR="005D6ADE" w:rsidRPr="00645882" w:rsidRDefault="005D6ADE">
      <w:pPr>
        <w:pStyle w:val="BodyText3"/>
        <w:rPr>
          <w:bCs/>
          <w:i/>
          <w:iCs/>
          <w:szCs w:val="22"/>
          <w:lang w:val="lt-LT"/>
        </w:rPr>
      </w:pPr>
      <w:r w:rsidRPr="00645882">
        <w:rPr>
          <w:bCs/>
          <w:i/>
          <w:iCs/>
          <w:szCs w:val="22"/>
          <w:lang w:val="lt-LT"/>
        </w:rPr>
        <w:t>Inkstų funkcijos sutrikimas</w:t>
      </w:r>
    </w:p>
    <w:p w14:paraId="393DD2D5" w14:textId="77777777" w:rsidR="005D6ADE" w:rsidRDefault="005D6ADE">
      <w:pPr>
        <w:pStyle w:val="BodyText3"/>
        <w:rPr>
          <w:bCs/>
          <w:szCs w:val="22"/>
          <w:lang w:val="lt-LT"/>
        </w:rPr>
      </w:pPr>
      <w:r>
        <w:rPr>
          <w:bCs/>
          <w:szCs w:val="22"/>
          <w:lang w:val="lt-LT"/>
        </w:rPr>
        <w:t>Pacientams, sergantiems sunkiu inkstų funkcijos sutrikimu, Sondelbay vartoti negalima (žr. 4.3 skyrių). Pacientams, sergantiems vidutinio sunkumo inkstų funkcijos sutrikimu, Sondelbay reikia vartoti atsargiai. Pacientams, kuriems yra lengvas inkstų funkcijos sutrikimas, specialių atsargumo priemonių nereikia.</w:t>
      </w:r>
    </w:p>
    <w:p w14:paraId="13CE0D7F" w14:textId="77777777" w:rsidR="005D6ADE" w:rsidRDefault="005D6ADE">
      <w:pPr>
        <w:rPr>
          <w:bCs/>
          <w:sz w:val="22"/>
          <w:szCs w:val="22"/>
          <w:lang w:val="lt-LT"/>
        </w:rPr>
      </w:pPr>
    </w:p>
    <w:p w14:paraId="62E88BFD" w14:textId="77777777" w:rsidR="005D6ADE" w:rsidRDefault="005D6ADE">
      <w:pPr>
        <w:keepNext/>
        <w:rPr>
          <w:bCs/>
          <w:i/>
          <w:iCs/>
          <w:sz w:val="22"/>
          <w:szCs w:val="22"/>
          <w:lang w:val="lt-LT"/>
        </w:rPr>
      </w:pPr>
      <w:r>
        <w:rPr>
          <w:bCs/>
          <w:i/>
          <w:iCs/>
          <w:sz w:val="22"/>
          <w:szCs w:val="22"/>
          <w:lang w:val="lt-LT"/>
        </w:rPr>
        <w:t>Kepenų funkcijos sutrikimas</w:t>
      </w:r>
    </w:p>
    <w:p w14:paraId="0E4F545C" w14:textId="77777777" w:rsidR="005D6ADE" w:rsidRDefault="005D6ADE">
      <w:pPr>
        <w:rPr>
          <w:bCs/>
          <w:sz w:val="22"/>
          <w:szCs w:val="22"/>
          <w:lang w:val="lt-LT"/>
        </w:rPr>
      </w:pPr>
      <w:r>
        <w:rPr>
          <w:bCs/>
          <w:sz w:val="22"/>
          <w:szCs w:val="22"/>
          <w:lang w:val="lt-LT"/>
        </w:rPr>
        <w:t>Duomenų apie pacientus, kuriems yra kepenų funkcijos sutrikimas, nėra (žr. 5.3 skyrių). Todėl Sondelbay vartoti reikia atsargiai.</w:t>
      </w:r>
    </w:p>
    <w:p w14:paraId="14641309" w14:textId="77777777" w:rsidR="005D6ADE" w:rsidRDefault="005D6ADE">
      <w:pPr>
        <w:rPr>
          <w:bCs/>
          <w:sz w:val="22"/>
          <w:szCs w:val="22"/>
          <w:lang w:val="lt-LT"/>
        </w:rPr>
      </w:pPr>
    </w:p>
    <w:p w14:paraId="5E3AE9EE" w14:textId="77777777" w:rsidR="005D6ADE" w:rsidRDefault="005D6ADE">
      <w:pPr>
        <w:rPr>
          <w:bCs/>
          <w:i/>
          <w:iCs/>
          <w:sz w:val="22"/>
          <w:szCs w:val="22"/>
          <w:lang w:val="lt-LT"/>
        </w:rPr>
      </w:pPr>
      <w:r>
        <w:rPr>
          <w:bCs/>
          <w:i/>
          <w:iCs/>
          <w:sz w:val="22"/>
          <w:szCs w:val="22"/>
          <w:lang w:val="lt-LT"/>
        </w:rPr>
        <w:t>Vaikų populiacija ir jauni suaugusieji, kurių epifizės nesukaulėjusios</w:t>
      </w:r>
    </w:p>
    <w:p w14:paraId="152D2901" w14:textId="77777777" w:rsidR="005D6ADE" w:rsidRDefault="005D6ADE">
      <w:pPr>
        <w:rPr>
          <w:bCs/>
          <w:sz w:val="22"/>
          <w:szCs w:val="22"/>
          <w:lang w:val="lt-LT"/>
        </w:rPr>
      </w:pPr>
      <w:r>
        <w:rPr>
          <w:bCs/>
          <w:sz w:val="22"/>
          <w:szCs w:val="22"/>
          <w:lang w:val="lt-LT"/>
        </w:rPr>
        <w:t>Teriparatido</w:t>
      </w:r>
      <w:r>
        <w:rPr>
          <w:sz w:val="22"/>
          <w:szCs w:val="22"/>
          <w:lang w:val="lt-LT"/>
        </w:rPr>
        <w:t xml:space="preserve"> saugumas ir veiksmingumas vaikams ir jaunesniems kaip 18 metų paaugliams neištirti. </w:t>
      </w:r>
      <w:r>
        <w:rPr>
          <w:bCs/>
          <w:sz w:val="22"/>
          <w:szCs w:val="22"/>
          <w:lang w:val="lt-LT"/>
        </w:rPr>
        <w:t>Vaikų populiacijos pacientams (jaunesniems kaip 18 metų) ir jauniems suaugusiesiems, kurių epifizės nesukaulėjusios, Sondelbay vartoti negalima.</w:t>
      </w:r>
    </w:p>
    <w:p w14:paraId="008AC12A" w14:textId="77777777" w:rsidR="005D6ADE" w:rsidRDefault="005D6ADE">
      <w:pPr>
        <w:rPr>
          <w:bCs/>
          <w:sz w:val="22"/>
          <w:szCs w:val="22"/>
          <w:lang w:val="lt-LT"/>
        </w:rPr>
      </w:pPr>
    </w:p>
    <w:p w14:paraId="66212BC4" w14:textId="77777777" w:rsidR="005D6ADE" w:rsidRDefault="005D6ADE">
      <w:pPr>
        <w:rPr>
          <w:bCs/>
          <w:sz w:val="22"/>
          <w:szCs w:val="22"/>
          <w:lang w:val="lt-LT"/>
        </w:rPr>
      </w:pPr>
      <w:r>
        <w:rPr>
          <w:sz w:val="22"/>
          <w:szCs w:val="22"/>
          <w:u w:val="single"/>
          <w:lang w:val="lt-LT"/>
        </w:rPr>
        <w:t>Vartojimo metodas</w:t>
      </w:r>
    </w:p>
    <w:p w14:paraId="2198F14C" w14:textId="77777777" w:rsidR="005D6ADE" w:rsidRDefault="005D6ADE">
      <w:pPr>
        <w:pStyle w:val="BodyTextIndent"/>
        <w:ind w:left="0" w:firstLine="0"/>
        <w:rPr>
          <w:b w:val="0"/>
          <w:bCs/>
          <w:color w:val="auto"/>
          <w:szCs w:val="22"/>
          <w:lang w:val="lt-LT"/>
        </w:rPr>
      </w:pPr>
      <w:r>
        <w:rPr>
          <w:b w:val="0"/>
          <w:color w:val="auto"/>
          <w:szCs w:val="22"/>
          <w:lang w:val="lt-LT"/>
        </w:rPr>
        <w:t>Sondelbay reikia leisti</w:t>
      </w:r>
      <w:r>
        <w:rPr>
          <w:b w:val="0"/>
          <w:bCs/>
          <w:color w:val="auto"/>
          <w:szCs w:val="22"/>
          <w:lang w:val="lt-LT"/>
        </w:rPr>
        <w:t xml:space="preserve"> po šlaunies ar pilvo srities oda vieną kartą per parą.</w:t>
      </w:r>
    </w:p>
    <w:p w14:paraId="036DAF8E" w14:textId="77777777" w:rsidR="005D6ADE" w:rsidRDefault="005D6ADE">
      <w:pPr>
        <w:rPr>
          <w:bCs/>
          <w:sz w:val="22"/>
          <w:szCs w:val="22"/>
          <w:lang w:val="lt-LT"/>
        </w:rPr>
      </w:pPr>
    </w:p>
    <w:p w14:paraId="21F47DE1" w14:textId="77777777" w:rsidR="005D6ADE" w:rsidRDefault="005D6ADE">
      <w:pPr>
        <w:rPr>
          <w:bCs/>
          <w:sz w:val="22"/>
          <w:szCs w:val="22"/>
          <w:lang w:val="lt-LT"/>
        </w:rPr>
      </w:pPr>
      <w:r>
        <w:rPr>
          <w:bCs/>
          <w:sz w:val="22"/>
          <w:szCs w:val="22"/>
          <w:lang w:val="lt-LT"/>
        </w:rPr>
        <w:t xml:space="preserve">Pacientus reikia išmokyti taisyklingų vaistinio preparato suleidimo būdų. </w:t>
      </w:r>
      <w:r w:rsidRPr="00645882">
        <w:rPr>
          <w:sz w:val="22"/>
          <w:szCs w:val="22"/>
          <w:lang w:val="lt-LT"/>
        </w:rPr>
        <w:t xml:space="preserve">Vaistinio preparato </w:t>
      </w:r>
      <w:r>
        <w:rPr>
          <w:sz w:val="22"/>
          <w:szCs w:val="22"/>
          <w:lang w:val="lt-LT"/>
        </w:rPr>
        <w:t>ruošimo prieš</w:t>
      </w:r>
      <w:r w:rsidRPr="00645882">
        <w:rPr>
          <w:sz w:val="22"/>
          <w:szCs w:val="22"/>
          <w:lang w:val="lt-LT"/>
        </w:rPr>
        <w:t xml:space="preserve"> vartoj</w:t>
      </w:r>
      <w:r w:rsidRPr="004447B5">
        <w:rPr>
          <w:sz w:val="22"/>
          <w:szCs w:val="22"/>
          <w:lang w:val="lt-LT"/>
        </w:rPr>
        <w:t>ant</w:t>
      </w:r>
      <w:r w:rsidRPr="004447B5">
        <w:rPr>
          <w:bCs/>
          <w:sz w:val="22"/>
          <w:szCs w:val="22"/>
          <w:lang w:val="lt-LT"/>
        </w:rPr>
        <w:t xml:space="preserve"> </w:t>
      </w:r>
      <w:r w:rsidRPr="004447B5">
        <w:rPr>
          <w:sz w:val="22"/>
          <w:szCs w:val="22"/>
          <w:lang w:val="lt-LT"/>
        </w:rPr>
        <w:t>instrukcija</w:t>
      </w:r>
      <w:r>
        <w:rPr>
          <w:sz w:val="22"/>
          <w:szCs w:val="22"/>
          <w:lang w:val="lt-LT"/>
        </w:rPr>
        <w:t xml:space="preserve"> </w:t>
      </w:r>
      <w:r>
        <w:rPr>
          <w:bCs/>
          <w:sz w:val="22"/>
          <w:szCs w:val="22"/>
          <w:lang w:val="lt-LT"/>
        </w:rPr>
        <w:t>pateikiam</w:t>
      </w:r>
      <w:r w:rsidRPr="009023BD">
        <w:rPr>
          <w:bCs/>
          <w:sz w:val="22"/>
          <w:szCs w:val="22"/>
          <w:lang w:val="lt-LT"/>
        </w:rPr>
        <w:t>a</w:t>
      </w:r>
      <w:r>
        <w:rPr>
          <w:bCs/>
          <w:sz w:val="22"/>
          <w:szCs w:val="22"/>
          <w:lang w:val="lt-LT"/>
        </w:rPr>
        <w:t xml:space="preserve"> 6.6 skyriuje. Skaitydami naudojimo instrukciją, pacientai taip pat gali išmokti taisyklingai naudoti švirkštiklį.</w:t>
      </w:r>
    </w:p>
    <w:p w14:paraId="3B8DE96B" w14:textId="77777777" w:rsidR="005D6ADE" w:rsidRDefault="005D6ADE">
      <w:pPr>
        <w:ind w:left="567" w:hanging="567"/>
        <w:rPr>
          <w:bCs/>
          <w:sz w:val="22"/>
          <w:szCs w:val="22"/>
          <w:lang w:val="lt-LT"/>
        </w:rPr>
      </w:pPr>
    </w:p>
    <w:p w14:paraId="4E408F0D" w14:textId="77777777" w:rsidR="005D6ADE" w:rsidRDefault="005D6ADE">
      <w:pPr>
        <w:ind w:left="567" w:hanging="567"/>
        <w:rPr>
          <w:b/>
          <w:sz w:val="22"/>
          <w:szCs w:val="22"/>
          <w:lang w:val="lt-LT"/>
        </w:rPr>
      </w:pPr>
      <w:r>
        <w:rPr>
          <w:b/>
          <w:sz w:val="22"/>
          <w:szCs w:val="22"/>
          <w:lang w:val="lt-LT"/>
        </w:rPr>
        <w:t>4.3</w:t>
      </w:r>
      <w:r>
        <w:rPr>
          <w:b/>
          <w:sz w:val="22"/>
          <w:szCs w:val="22"/>
          <w:lang w:val="lt-LT"/>
        </w:rPr>
        <w:tab/>
        <w:t>Kontraindikacijos</w:t>
      </w:r>
    </w:p>
    <w:p w14:paraId="1DBCD61E" w14:textId="77777777" w:rsidR="005D6ADE" w:rsidRDefault="005D6ADE">
      <w:pPr>
        <w:ind w:left="567" w:hanging="567"/>
        <w:rPr>
          <w:sz w:val="22"/>
          <w:szCs w:val="22"/>
          <w:lang w:val="lt-LT"/>
        </w:rPr>
      </w:pPr>
    </w:p>
    <w:p w14:paraId="706F020E" w14:textId="77777777" w:rsidR="005D6ADE" w:rsidRDefault="005D6ADE">
      <w:pPr>
        <w:numPr>
          <w:ilvl w:val="0"/>
          <w:numId w:val="1"/>
        </w:numPr>
        <w:tabs>
          <w:tab w:val="clear" w:pos="1080"/>
          <w:tab w:val="num" w:pos="540"/>
        </w:tabs>
        <w:ind w:left="540" w:hanging="540"/>
        <w:rPr>
          <w:sz w:val="22"/>
          <w:szCs w:val="22"/>
          <w:lang w:val="lt-LT"/>
        </w:rPr>
      </w:pPr>
      <w:r>
        <w:rPr>
          <w:sz w:val="22"/>
          <w:szCs w:val="22"/>
          <w:lang w:val="lt-LT"/>
        </w:rPr>
        <w:t>Padidėjęs jautrumas veikliajai arba bet kuriai 6.1 skyriuje nurodytai</w:t>
      </w:r>
      <w:r>
        <w:rPr>
          <w:lang w:val="lt-LT"/>
        </w:rPr>
        <w:t xml:space="preserve"> </w:t>
      </w:r>
      <w:r>
        <w:rPr>
          <w:sz w:val="22"/>
          <w:szCs w:val="22"/>
          <w:lang w:val="lt-LT"/>
        </w:rPr>
        <w:t>pagalbinei medžiagai.</w:t>
      </w:r>
    </w:p>
    <w:p w14:paraId="6DAEC606" w14:textId="77777777" w:rsidR="005D6ADE" w:rsidRDefault="005D6ADE">
      <w:pPr>
        <w:numPr>
          <w:ilvl w:val="0"/>
          <w:numId w:val="1"/>
        </w:numPr>
        <w:tabs>
          <w:tab w:val="clear" w:pos="1080"/>
          <w:tab w:val="num" w:pos="540"/>
        </w:tabs>
        <w:ind w:left="540" w:hanging="540"/>
        <w:rPr>
          <w:sz w:val="22"/>
          <w:szCs w:val="22"/>
          <w:lang w:val="lt-LT"/>
        </w:rPr>
      </w:pPr>
      <w:r>
        <w:rPr>
          <w:sz w:val="22"/>
          <w:szCs w:val="22"/>
          <w:lang w:val="lt-LT"/>
        </w:rPr>
        <w:t>Nėštumo ir žindymo laikotarpis (žr. 4.4 ir 4.6 skyrius).</w:t>
      </w:r>
    </w:p>
    <w:p w14:paraId="64EFC698" w14:textId="77777777" w:rsidR="005D6ADE" w:rsidRDefault="005D6ADE">
      <w:pPr>
        <w:numPr>
          <w:ilvl w:val="0"/>
          <w:numId w:val="1"/>
        </w:numPr>
        <w:tabs>
          <w:tab w:val="clear" w:pos="1080"/>
          <w:tab w:val="num" w:pos="540"/>
        </w:tabs>
        <w:ind w:left="540" w:hanging="540"/>
        <w:rPr>
          <w:sz w:val="22"/>
          <w:szCs w:val="22"/>
          <w:lang w:val="lt-LT"/>
        </w:rPr>
      </w:pPr>
      <w:r>
        <w:rPr>
          <w:sz w:val="22"/>
          <w:szCs w:val="22"/>
          <w:lang w:val="lt-LT"/>
        </w:rPr>
        <w:t>Prieš gydymą esanti hiperkalcemija.</w:t>
      </w:r>
    </w:p>
    <w:p w14:paraId="5DA29D25" w14:textId="77777777" w:rsidR="005D6ADE" w:rsidRDefault="005D6ADE">
      <w:pPr>
        <w:numPr>
          <w:ilvl w:val="0"/>
          <w:numId w:val="1"/>
        </w:numPr>
        <w:tabs>
          <w:tab w:val="clear" w:pos="1080"/>
          <w:tab w:val="num" w:pos="540"/>
        </w:tabs>
        <w:ind w:left="540" w:hanging="540"/>
        <w:rPr>
          <w:sz w:val="22"/>
          <w:szCs w:val="22"/>
          <w:lang w:val="lt-LT"/>
        </w:rPr>
      </w:pPr>
      <w:r>
        <w:rPr>
          <w:sz w:val="22"/>
          <w:szCs w:val="22"/>
          <w:lang w:val="lt-LT"/>
        </w:rPr>
        <w:t>Sunkus inkstų funkcijos sutrikimas.</w:t>
      </w:r>
    </w:p>
    <w:p w14:paraId="42736BCF" w14:textId="77777777" w:rsidR="005D6ADE" w:rsidRDefault="005D6ADE">
      <w:pPr>
        <w:numPr>
          <w:ilvl w:val="0"/>
          <w:numId w:val="1"/>
        </w:numPr>
        <w:tabs>
          <w:tab w:val="clear" w:pos="1080"/>
          <w:tab w:val="num" w:pos="540"/>
        </w:tabs>
        <w:ind w:left="540" w:hanging="540"/>
        <w:rPr>
          <w:sz w:val="22"/>
          <w:szCs w:val="22"/>
          <w:lang w:val="lt-LT"/>
        </w:rPr>
      </w:pPr>
      <w:r>
        <w:rPr>
          <w:sz w:val="22"/>
          <w:szCs w:val="22"/>
          <w:lang w:val="lt-LT"/>
        </w:rPr>
        <w:t>Metabolinės kaulų ligos (tarp jų hiperparatirozė ir Pedžeto (</w:t>
      </w:r>
      <w:r w:rsidRPr="00645882">
        <w:rPr>
          <w:i/>
          <w:iCs/>
          <w:sz w:val="22"/>
          <w:szCs w:val="22"/>
          <w:lang w:val="lt-LT"/>
        </w:rPr>
        <w:t>Paget</w:t>
      </w:r>
      <w:r>
        <w:rPr>
          <w:sz w:val="22"/>
          <w:szCs w:val="22"/>
          <w:lang w:val="lt-LT"/>
        </w:rPr>
        <w:t>) kaulų liga) kitos nei pirminė osteoporozė ar gliukokortikoidų sukelta osteoporozė.</w:t>
      </w:r>
    </w:p>
    <w:p w14:paraId="60FBB618" w14:textId="77777777" w:rsidR="005D6ADE" w:rsidRDefault="005D6ADE">
      <w:pPr>
        <w:numPr>
          <w:ilvl w:val="0"/>
          <w:numId w:val="1"/>
        </w:numPr>
        <w:tabs>
          <w:tab w:val="clear" w:pos="1080"/>
          <w:tab w:val="num" w:pos="540"/>
        </w:tabs>
        <w:ind w:left="540" w:hanging="540"/>
        <w:rPr>
          <w:sz w:val="22"/>
          <w:szCs w:val="22"/>
          <w:lang w:val="lt-LT"/>
        </w:rPr>
      </w:pPr>
      <w:r>
        <w:rPr>
          <w:sz w:val="22"/>
          <w:szCs w:val="22"/>
          <w:lang w:val="lt-LT"/>
        </w:rPr>
        <w:t>Neaiškios kilmės šarminės fosfatazės aktyvumo padidėjimas.</w:t>
      </w:r>
    </w:p>
    <w:p w14:paraId="3385A504" w14:textId="77777777" w:rsidR="005D6ADE" w:rsidRDefault="005D6ADE">
      <w:pPr>
        <w:numPr>
          <w:ilvl w:val="0"/>
          <w:numId w:val="1"/>
        </w:numPr>
        <w:tabs>
          <w:tab w:val="clear" w:pos="1080"/>
          <w:tab w:val="num" w:pos="540"/>
        </w:tabs>
        <w:ind w:left="540" w:hanging="540"/>
        <w:rPr>
          <w:sz w:val="22"/>
          <w:szCs w:val="22"/>
          <w:lang w:val="lt-LT"/>
        </w:rPr>
      </w:pPr>
      <w:r>
        <w:rPr>
          <w:sz w:val="22"/>
          <w:szCs w:val="22"/>
          <w:lang w:val="lt-LT"/>
        </w:rPr>
        <w:t>Anksčiau taikyta išorinė spindulinė arba implantuojamoji skeleto radioterapija.</w:t>
      </w:r>
    </w:p>
    <w:p w14:paraId="29184C51" w14:textId="77777777" w:rsidR="005D6ADE" w:rsidRDefault="005D6ADE">
      <w:pPr>
        <w:numPr>
          <w:ilvl w:val="0"/>
          <w:numId w:val="1"/>
        </w:numPr>
        <w:tabs>
          <w:tab w:val="clear" w:pos="1080"/>
          <w:tab w:val="num" w:pos="540"/>
        </w:tabs>
        <w:ind w:left="540" w:hanging="540"/>
        <w:rPr>
          <w:sz w:val="22"/>
          <w:szCs w:val="22"/>
          <w:lang w:val="lt-LT"/>
        </w:rPr>
      </w:pPr>
      <w:r>
        <w:rPr>
          <w:sz w:val="22"/>
          <w:szCs w:val="22"/>
          <w:lang w:val="lt-LT"/>
        </w:rPr>
        <w:t>Sergančius piktybinėmis skeleto ligomis arba turinčius kaulų metastazių pacientus teriparatidu gydyti draudžiama.</w:t>
      </w:r>
    </w:p>
    <w:p w14:paraId="24348C4E" w14:textId="77777777" w:rsidR="005D6ADE" w:rsidRDefault="005D6ADE">
      <w:pPr>
        <w:ind w:left="567" w:hanging="567"/>
        <w:rPr>
          <w:sz w:val="22"/>
          <w:szCs w:val="22"/>
          <w:lang w:val="lt-LT"/>
        </w:rPr>
      </w:pPr>
    </w:p>
    <w:p w14:paraId="0EF74DC0" w14:textId="77777777" w:rsidR="005D6ADE" w:rsidRDefault="005D6ADE">
      <w:pPr>
        <w:ind w:left="567" w:hanging="567"/>
        <w:rPr>
          <w:b/>
          <w:sz w:val="22"/>
          <w:szCs w:val="22"/>
          <w:lang w:val="lt-LT"/>
        </w:rPr>
      </w:pPr>
      <w:r>
        <w:rPr>
          <w:b/>
          <w:sz w:val="22"/>
          <w:szCs w:val="22"/>
          <w:lang w:val="lt-LT"/>
        </w:rPr>
        <w:t>4.4</w:t>
      </w:r>
      <w:r>
        <w:rPr>
          <w:b/>
          <w:sz w:val="22"/>
          <w:szCs w:val="22"/>
          <w:lang w:val="lt-LT"/>
        </w:rPr>
        <w:tab/>
        <w:t>Specialūs įspėjimai ir atsargumo priemonės</w:t>
      </w:r>
    </w:p>
    <w:p w14:paraId="406E882E" w14:textId="77777777" w:rsidR="005D6ADE" w:rsidRDefault="005D6ADE">
      <w:pPr>
        <w:ind w:left="567" w:hanging="567"/>
        <w:rPr>
          <w:b/>
          <w:sz w:val="22"/>
          <w:szCs w:val="22"/>
          <w:lang w:val="lt-LT"/>
        </w:rPr>
      </w:pPr>
    </w:p>
    <w:p w14:paraId="6B6B26D9" w14:textId="77777777" w:rsidR="005D6ADE" w:rsidRDefault="005D6ADE">
      <w:pPr>
        <w:pStyle w:val="BodyText"/>
        <w:keepNext/>
        <w:tabs>
          <w:tab w:val="clear" w:pos="567"/>
        </w:tabs>
        <w:spacing w:line="240" w:lineRule="auto"/>
        <w:rPr>
          <w:b w:val="0"/>
          <w:i w:val="0"/>
          <w:u w:val="single"/>
          <w:lang w:val="lt-LT"/>
        </w:rPr>
      </w:pPr>
      <w:r>
        <w:rPr>
          <w:b w:val="0"/>
          <w:i w:val="0"/>
          <w:u w:val="single"/>
          <w:lang w:val="lt-LT"/>
        </w:rPr>
        <w:t>Atsekamumas</w:t>
      </w:r>
    </w:p>
    <w:p w14:paraId="08BE4062" w14:textId="77777777" w:rsidR="005D6ADE" w:rsidRDefault="005D6ADE">
      <w:pPr>
        <w:pStyle w:val="BodyText"/>
        <w:keepNext/>
        <w:tabs>
          <w:tab w:val="clear" w:pos="567"/>
        </w:tabs>
        <w:spacing w:line="240" w:lineRule="auto"/>
        <w:rPr>
          <w:b w:val="0"/>
          <w:i w:val="0"/>
          <w:szCs w:val="22"/>
          <w:u w:val="single"/>
          <w:lang w:val="lt-LT"/>
        </w:rPr>
      </w:pPr>
    </w:p>
    <w:p w14:paraId="05B8924C" w14:textId="77777777" w:rsidR="005D6ADE" w:rsidRDefault="005D6ADE">
      <w:pPr>
        <w:rPr>
          <w:bCs/>
          <w:sz w:val="22"/>
          <w:szCs w:val="22"/>
          <w:lang w:val="lt-LT"/>
        </w:rPr>
      </w:pPr>
      <w:r>
        <w:rPr>
          <w:sz w:val="22"/>
          <w:szCs w:val="22"/>
          <w:lang w:val="lt-LT"/>
        </w:rPr>
        <w:t>Siekiant pagerinti biologinių vaistinių preparatų atsekamumą, reikia aiškiai užrašyti paskirto vaistinio preparato pavadinimą ir serijos numerį.</w:t>
      </w:r>
    </w:p>
    <w:p w14:paraId="14D124E9" w14:textId="77777777" w:rsidR="005D6ADE" w:rsidRDefault="005D6ADE">
      <w:pPr>
        <w:rPr>
          <w:bCs/>
          <w:sz w:val="22"/>
          <w:szCs w:val="22"/>
          <w:lang w:val="lt-LT"/>
        </w:rPr>
      </w:pPr>
    </w:p>
    <w:p w14:paraId="3681B412" w14:textId="77777777" w:rsidR="005D6ADE" w:rsidRDefault="005D6ADE">
      <w:pPr>
        <w:pStyle w:val="BodyTextIndent"/>
        <w:ind w:left="0" w:firstLine="0"/>
        <w:rPr>
          <w:b w:val="0"/>
          <w:bCs/>
          <w:color w:val="auto"/>
          <w:szCs w:val="22"/>
          <w:u w:val="single"/>
          <w:lang w:val="lt-LT"/>
        </w:rPr>
      </w:pPr>
      <w:r>
        <w:rPr>
          <w:b w:val="0"/>
          <w:bCs/>
          <w:color w:val="auto"/>
          <w:szCs w:val="22"/>
          <w:u w:val="single"/>
          <w:lang w:val="lt-LT"/>
        </w:rPr>
        <w:t>Kalcis serume ir šlapime</w:t>
      </w:r>
    </w:p>
    <w:p w14:paraId="28E5DD93" w14:textId="77777777" w:rsidR="005D6ADE" w:rsidRDefault="005D6ADE">
      <w:pPr>
        <w:pStyle w:val="BodyTextIndent"/>
        <w:ind w:left="0" w:firstLine="0"/>
        <w:rPr>
          <w:b w:val="0"/>
          <w:bCs/>
          <w:color w:val="auto"/>
          <w:szCs w:val="22"/>
          <w:u w:val="single"/>
          <w:lang w:val="lt-LT"/>
        </w:rPr>
      </w:pPr>
    </w:p>
    <w:p w14:paraId="15720B60" w14:textId="77777777" w:rsidR="005D6ADE" w:rsidRDefault="005D6ADE">
      <w:pPr>
        <w:pStyle w:val="BodyTextIndent"/>
        <w:ind w:left="0" w:firstLine="0"/>
        <w:rPr>
          <w:b w:val="0"/>
          <w:bCs/>
          <w:color w:val="auto"/>
          <w:szCs w:val="22"/>
          <w:lang w:val="lt-LT"/>
        </w:rPr>
      </w:pPr>
      <w:r>
        <w:rPr>
          <w:b w:val="0"/>
          <w:bCs/>
          <w:color w:val="auto"/>
          <w:szCs w:val="22"/>
          <w:lang w:val="lt-LT"/>
        </w:rPr>
        <w:t>Po teriparatido suleidimo pacientams, kurių kalcio koncentracija kraujyje buvo normali, laikinai šiek tiek padidėjo kalcio koncentracija serume. Didžiausia kalcio koncentracija serume atsiranda per 4</w:t>
      </w:r>
      <w:r>
        <w:rPr>
          <w:b w:val="0"/>
          <w:bCs/>
          <w:color w:val="auto"/>
          <w:szCs w:val="22"/>
          <w:lang w:val="lt-LT"/>
        </w:rPr>
        <w:noBreakHyphen/>
        <w:t>6 valandas po kiekvienos teriparatido dozės suleidimo ir per 16</w:t>
      </w:r>
      <w:r>
        <w:rPr>
          <w:b w:val="0"/>
          <w:bCs/>
          <w:color w:val="auto"/>
          <w:szCs w:val="22"/>
          <w:lang w:val="lt-LT"/>
        </w:rPr>
        <w:noBreakHyphen/>
        <w:t>24 valandas vėl tampa tokia, kokia buvo prieš vaistinio preparato suleidimą. Todėl, jeigu imamas kraujo mėginys kalcio koncentracijai serume išmatuoti, kraują reikia paimti ne anksčiau kaip praėjus 16 valandų po paskutiniosios teriparatido injekcijos. Gydymo metu stebėti kalcio koncentracijos paprastai nereikia.</w:t>
      </w:r>
    </w:p>
    <w:p w14:paraId="532B137A" w14:textId="77777777" w:rsidR="005D6ADE" w:rsidRDefault="005D6ADE">
      <w:pPr>
        <w:rPr>
          <w:bCs/>
          <w:sz w:val="22"/>
          <w:szCs w:val="22"/>
          <w:lang w:val="lt-LT"/>
        </w:rPr>
      </w:pPr>
    </w:p>
    <w:p w14:paraId="3697129A" w14:textId="77777777" w:rsidR="005D6ADE" w:rsidRDefault="005D6ADE">
      <w:pPr>
        <w:rPr>
          <w:bCs/>
          <w:sz w:val="22"/>
          <w:szCs w:val="22"/>
          <w:lang w:val="lt-LT"/>
        </w:rPr>
      </w:pPr>
      <w:r>
        <w:rPr>
          <w:bCs/>
          <w:sz w:val="22"/>
          <w:szCs w:val="22"/>
          <w:lang w:val="lt-LT"/>
        </w:rPr>
        <w:lastRenderedPageBreak/>
        <w:t>Vartojant teriparatidą, gali šiek tiek padidėti kalcio šalinimas su šlapimu, tačiau kalcio kiekio padidėjimas šlapime ne dažnesnis kaip pacientų, klinikinių tyrimų metu vartojusių placebą.</w:t>
      </w:r>
    </w:p>
    <w:p w14:paraId="5CB16B45" w14:textId="77777777" w:rsidR="005D6ADE" w:rsidRDefault="005D6ADE">
      <w:pPr>
        <w:rPr>
          <w:bCs/>
          <w:sz w:val="22"/>
          <w:szCs w:val="22"/>
          <w:lang w:val="lt-LT"/>
        </w:rPr>
      </w:pPr>
    </w:p>
    <w:p w14:paraId="1D6D214B" w14:textId="77777777" w:rsidR="005D6ADE" w:rsidRDefault="005D6ADE">
      <w:pPr>
        <w:keepNext/>
        <w:rPr>
          <w:bCs/>
          <w:sz w:val="22"/>
          <w:szCs w:val="22"/>
          <w:u w:val="single"/>
          <w:lang w:val="lt-LT"/>
        </w:rPr>
      </w:pPr>
      <w:r>
        <w:rPr>
          <w:bCs/>
          <w:sz w:val="22"/>
          <w:szCs w:val="22"/>
          <w:u w:val="single"/>
          <w:lang w:val="lt-LT"/>
        </w:rPr>
        <w:t>Šlapimo takų akmenligė</w:t>
      </w:r>
    </w:p>
    <w:p w14:paraId="7EA2EAF2" w14:textId="77777777" w:rsidR="005D6ADE" w:rsidRDefault="005D6ADE">
      <w:pPr>
        <w:keepNext/>
        <w:rPr>
          <w:bCs/>
          <w:sz w:val="22"/>
          <w:szCs w:val="22"/>
          <w:u w:val="single"/>
          <w:lang w:val="lt-LT"/>
        </w:rPr>
      </w:pPr>
    </w:p>
    <w:p w14:paraId="4B1C48AA" w14:textId="77777777" w:rsidR="005D6ADE" w:rsidRDefault="005D6ADE">
      <w:pPr>
        <w:keepNext/>
        <w:rPr>
          <w:bCs/>
          <w:sz w:val="22"/>
          <w:szCs w:val="22"/>
          <w:lang w:val="lt-LT"/>
        </w:rPr>
      </w:pPr>
      <w:r>
        <w:rPr>
          <w:bCs/>
          <w:sz w:val="22"/>
          <w:szCs w:val="22"/>
          <w:lang w:val="lt-LT"/>
        </w:rPr>
        <w:t>Teriparatido poveikis pacientams, kurie serga inkstų ir šlapimo takų akmenlige, netirtas. Pacientai, kurie šiuo metu arba neseniai sirgo inkstų ir šlapimo takų akmenlige, Sondelbay vartoti turi atsargiai, nes jų būklė gali pablogėti.</w:t>
      </w:r>
    </w:p>
    <w:p w14:paraId="171C7A40" w14:textId="77777777" w:rsidR="005D6ADE" w:rsidRDefault="005D6ADE">
      <w:pPr>
        <w:pStyle w:val="EndnoteText"/>
        <w:tabs>
          <w:tab w:val="clear" w:pos="567"/>
        </w:tabs>
        <w:rPr>
          <w:bCs/>
          <w:szCs w:val="22"/>
          <w:lang w:val="lt-LT"/>
        </w:rPr>
      </w:pPr>
    </w:p>
    <w:p w14:paraId="3A8AB095" w14:textId="77777777" w:rsidR="005D6ADE" w:rsidRDefault="005D6ADE">
      <w:pPr>
        <w:rPr>
          <w:bCs/>
          <w:sz w:val="22"/>
          <w:szCs w:val="22"/>
          <w:u w:val="single"/>
          <w:lang w:val="lt-LT"/>
        </w:rPr>
      </w:pPr>
      <w:r>
        <w:rPr>
          <w:bCs/>
          <w:sz w:val="22"/>
          <w:szCs w:val="22"/>
          <w:u w:val="single"/>
          <w:lang w:val="lt-LT"/>
        </w:rPr>
        <w:t>Ortostatinė hipotenzija</w:t>
      </w:r>
    </w:p>
    <w:p w14:paraId="75A51AF8" w14:textId="77777777" w:rsidR="005D6ADE" w:rsidRDefault="005D6ADE">
      <w:pPr>
        <w:rPr>
          <w:bCs/>
          <w:sz w:val="22"/>
          <w:szCs w:val="22"/>
          <w:u w:val="single"/>
          <w:lang w:val="lt-LT"/>
        </w:rPr>
      </w:pPr>
    </w:p>
    <w:p w14:paraId="5A0889F0" w14:textId="77777777" w:rsidR="005D6ADE" w:rsidRDefault="005D6ADE">
      <w:pPr>
        <w:rPr>
          <w:bCs/>
          <w:sz w:val="22"/>
          <w:szCs w:val="22"/>
          <w:lang w:val="lt-LT"/>
        </w:rPr>
      </w:pPr>
      <w:r>
        <w:rPr>
          <w:bCs/>
          <w:sz w:val="22"/>
          <w:szCs w:val="22"/>
          <w:lang w:val="lt-LT"/>
        </w:rPr>
        <w:t>Trumpalaikių klinikinių teriparatido tyrimų duomenimis, nustatyta pavienių trumpalaikės ortostatinės hipotenzijos atvejų. Paprastai ji prasideda per 4 valandas po dozės pavartojimo ir savaime praeina per keletą minučių arba keletą valandų. Trumpalaikė ortostatinė hipotenzija pasireiškia suleidus pirmąsias keletą dozių. Būklė palengvėja atlošus paciento galvą ir tai netrukdo vaistinį preparatą vartoti toliau.</w:t>
      </w:r>
    </w:p>
    <w:p w14:paraId="14A0A11E" w14:textId="77777777" w:rsidR="005D6ADE" w:rsidRDefault="005D6ADE">
      <w:pPr>
        <w:rPr>
          <w:bCs/>
          <w:sz w:val="22"/>
          <w:szCs w:val="22"/>
          <w:lang w:val="lt-LT"/>
        </w:rPr>
      </w:pPr>
    </w:p>
    <w:p w14:paraId="7151C912" w14:textId="77777777" w:rsidR="005D6ADE" w:rsidRDefault="005D6ADE">
      <w:pPr>
        <w:keepNext/>
        <w:rPr>
          <w:bCs/>
          <w:sz w:val="22"/>
          <w:szCs w:val="22"/>
          <w:u w:val="single"/>
          <w:lang w:val="lt-LT"/>
        </w:rPr>
      </w:pPr>
      <w:r>
        <w:rPr>
          <w:bCs/>
          <w:sz w:val="22"/>
          <w:szCs w:val="22"/>
          <w:u w:val="single"/>
          <w:lang w:val="lt-LT"/>
        </w:rPr>
        <w:t>Inkstų funkcijos sutrikimas</w:t>
      </w:r>
    </w:p>
    <w:p w14:paraId="699BBB30" w14:textId="77777777" w:rsidR="005D6ADE" w:rsidRDefault="005D6ADE">
      <w:pPr>
        <w:keepNext/>
        <w:rPr>
          <w:bCs/>
          <w:sz w:val="22"/>
          <w:szCs w:val="22"/>
          <w:u w:val="single"/>
          <w:lang w:val="lt-LT"/>
        </w:rPr>
      </w:pPr>
    </w:p>
    <w:p w14:paraId="1668FFD3" w14:textId="77777777" w:rsidR="005D6ADE" w:rsidRDefault="005D6ADE">
      <w:pPr>
        <w:keepNext/>
        <w:rPr>
          <w:bCs/>
          <w:sz w:val="22"/>
          <w:szCs w:val="22"/>
          <w:lang w:val="lt-LT"/>
        </w:rPr>
      </w:pPr>
      <w:r>
        <w:rPr>
          <w:bCs/>
          <w:sz w:val="22"/>
          <w:szCs w:val="22"/>
          <w:lang w:val="lt-LT"/>
        </w:rPr>
        <w:t>Pacientai, sergantys vidutinio sunkumo inkstų funkcijos sutrikimu, vaistinį preparatą vartoti turi atsargiai.</w:t>
      </w:r>
    </w:p>
    <w:p w14:paraId="552AFDE5" w14:textId="77777777" w:rsidR="005D6ADE" w:rsidRDefault="005D6ADE">
      <w:pPr>
        <w:rPr>
          <w:bCs/>
          <w:sz w:val="22"/>
          <w:szCs w:val="22"/>
          <w:lang w:val="lt-LT"/>
        </w:rPr>
      </w:pPr>
    </w:p>
    <w:p w14:paraId="6D5B1587" w14:textId="77777777" w:rsidR="005D6ADE" w:rsidRDefault="005D6ADE">
      <w:pPr>
        <w:keepNext/>
        <w:rPr>
          <w:bCs/>
          <w:sz w:val="22"/>
          <w:szCs w:val="22"/>
          <w:u w:val="single"/>
          <w:lang w:val="lt-LT"/>
        </w:rPr>
      </w:pPr>
      <w:r>
        <w:rPr>
          <w:bCs/>
          <w:sz w:val="22"/>
          <w:szCs w:val="22"/>
          <w:u w:val="single"/>
          <w:lang w:val="lt-LT"/>
        </w:rPr>
        <w:t>Jaunesnių suaugusiųjų populiacija</w:t>
      </w:r>
    </w:p>
    <w:p w14:paraId="5A55C5FE" w14:textId="77777777" w:rsidR="005D6ADE" w:rsidRDefault="005D6ADE">
      <w:pPr>
        <w:keepNext/>
        <w:rPr>
          <w:bCs/>
          <w:sz w:val="22"/>
          <w:szCs w:val="22"/>
          <w:u w:val="single"/>
          <w:lang w:val="lt-LT"/>
        </w:rPr>
      </w:pPr>
    </w:p>
    <w:p w14:paraId="2799751F" w14:textId="77777777" w:rsidR="005D6ADE" w:rsidRDefault="005D6ADE">
      <w:pPr>
        <w:keepNext/>
        <w:rPr>
          <w:bCs/>
          <w:sz w:val="22"/>
          <w:szCs w:val="22"/>
          <w:lang w:val="lt-LT"/>
        </w:rPr>
      </w:pPr>
      <w:r>
        <w:rPr>
          <w:bCs/>
          <w:sz w:val="22"/>
          <w:szCs w:val="22"/>
          <w:lang w:val="lt-LT"/>
        </w:rPr>
        <w:t>Jaunesnių suaugusiųjų (nuo 18 iki 29 metų), įskaitant moteris prieš menopauzę, gydymo patirties yra mažai (žr. 5.1 skyrių).</w:t>
      </w:r>
      <w:r>
        <w:rPr>
          <w:snapToGrid w:val="0"/>
          <w:sz w:val="22"/>
          <w:szCs w:val="22"/>
          <w:lang w:val="lt-LT"/>
        </w:rPr>
        <w:t xml:space="preserve"> Tokius pacientus pradėti gydyti galima tik nustačius, kad nauda neabejotinai bus didesnė už galimą riziką.</w:t>
      </w:r>
    </w:p>
    <w:p w14:paraId="452EE38E" w14:textId="77777777" w:rsidR="005D6ADE" w:rsidRDefault="005D6ADE">
      <w:pPr>
        <w:rPr>
          <w:bCs/>
          <w:sz w:val="22"/>
          <w:szCs w:val="22"/>
          <w:lang w:val="lt-LT"/>
        </w:rPr>
      </w:pPr>
    </w:p>
    <w:p w14:paraId="32DC8864" w14:textId="77777777" w:rsidR="005D6ADE" w:rsidRDefault="005D6ADE">
      <w:pPr>
        <w:rPr>
          <w:bCs/>
          <w:sz w:val="22"/>
          <w:szCs w:val="22"/>
          <w:lang w:val="lt-LT"/>
        </w:rPr>
      </w:pPr>
      <w:r>
        <w:rPr>
          <w:bCs/>
          <w:sz w:val="22"/>
          <w:szCs w:val="22"/>
          <w:lang w:val="lt-LT"/>
        </w:rPr>
        <w:t xml:space="preserve">Vaisingos moterys gydymo teriparatidu metu turi naudotis patikimu kontracepcijos būdu. Jeigu moteris pastoja, Sondelbay vartojimą reikia nutraukti. </w:t>
      </w:r>
    </w:p>
    <w:p w14:paraId="51693AF2" w14:textId="77777777" w:rsidR="005D6ADE" w:rsidRDefault="005D6ADE">
      <w:pPr>
        <w:rPr>
          <w:bCs/>
          <w:sz w:val="22"/>
          <w:szCs w:val="22"/>
          <w:lang w:val="lt-LT"/>
        </w:rPr>
      </w:pPr>
    </w:p>
    <w:p w14:paraId="4D072EDA" w14:textId="77777777" w:rsidR="005D6ADE" w:rsidRDefault="005D6ADE">
      <w:pPr>
        <w:keepNext/>
        <w:rPr>
          <w:bCs/>
          <w:sz w:val="22"/>
          <w:szCs w:val="22"/>
          <w:u w:val="single"/>
          <w:lang w:val="lt-LT"/>
        </w:rPr>
      </w:pPr>
      <w:r>
        <w:rPr>
          <w:bCs/>
          <w:sz w:val="22"/>
          <w:szCs w:val="22"/>
          <w:u w:val="single"/>
          <w:lang w:val="lt-LT"/>
        </w:rPr>
        <w:t>Gydymo trukmė</w:t>
      </w:r>
    </w:p>
    <w:p w14:paraId="279D5257" w14:textId="77777777" w:rsidR="005D6ADE" w:rsidRDefault="005D6ADE">
      <w:pPr>
        <w:keepNext/>
        <w:rPr>
          <w:bCs/>
          <w:sz w:val="22"/>
          <w:szCs w:val="22"/>
          <w:u w:val="single"/>
          <w:lang w:val="lt-LT"/>
        </w:rPr>
      </w:pPr>
    </w:p>
    <w:p w14:paraId="596C91B8" w14:textId="77777777" w:rsidR="005D6ADE" w:rsidRDefault="005D6ADE">
      <w:pPr>
        <w:keepNext/>
        <w:rPr>
          <w:bCs/>
          <w:sz w:val="22"/>
          <w:szCs w:val="22"/>
          <w:lang w:val="lt-LT"/>
        </w:rPr>
      </w:pPr>
      <w:r>
        <w:rPr>
          <w:bCs/>
          <w:sz w:val="22"/>
          <w:szCs w:val="22"/>
          <w:lang w:val="lt-LT"/>
        </w:rPr>
        <w:t>Tyrimai su žiurkėmis rodo, kad ilgai vartojant teriparatidą, dažniau atsiranda osteosarkoma (žr. 5.3 skyrių). Kol nėra kitų klinikinių duomenų, negalima gydyti ilgiau nei rekomenduojama (ilgiau nei 24 mėnesius).</w:t>
      </w:r>
    </w:p>
    <w:p w14:paraId="351F2FF0" w14:textId="77777777" w:rsidR="005D6ADE" w:rsidRDefault="005D6ADE">
      <w:pPr>
        <w:keepNext/>
        <w:rPr>
          <w:bCs/>
          <w:sz w:val="22"/>
          <w:szCs w:val="22"/>
          <w:lang w:val="lt-LT"/>
        </w:rPr>
      </w:pPr>
    </w:p>
    <w:p w14:paraId="087ED9D7" w14:textId="77777777" w:rsidR="005D6ADE" w:rsidRPr="00645882" w:rsidRDefault="005D6ADE">
      <w:pPr>
        <w:keepNext/>
        <w:rPr>
          <w:bCs/>
          <w:sz w:val="22"/>
          <w:szCs w:val="22"/>
          <w:u w:val="single"/>
          <w:lang w:val="lt-LT"/>
        </w:rPr>
      </w:pPr>
      <w:r w:rsidRPr="00645882">
        <w:rPr>
          <w:bCs/>
          <w:sz w:val="22"/>
          <w:szCs w:val="22"/>
          <w:u w:val="single"/>
          <w:lang w:val="lt-LT"/>
        </w:rPr>
        <w:t>Pagalbinės medžiagos</w:t>
      </w:r>
    </w:p>
    <w:p w14:paraId="0577C3CF" w14:textId="77777777" w:rsidR="005D6ADE" w:rsidRDefault="005D6ADE">
      <w:pPr>
        <w:keepNext/>
        <w:autoSpaceDE w:val="0"/>
        <w:autoSpaceDN w:val="0"/>
        <w:adjustRightInd w:val="0"/>
        <w:rPr>
          <w:sz w:val="22"/>
          <w:szCs w:val="22"/>
          <w:lang w:val="lt-LT"/>
        </w:rPr>
      </w:pPr>
    </w:p>
    <w:p w14:paraId="5E9F803D" w14:textId="77777777" w:rsidR="005D6ADE" w:rsidRDefault="005D6ADE">
      <w:pPr>
        <w:keepNext/>
        <w:autoSpaceDE w:val="0"/>
        <w:autoSpaceDN w:val="0"/>
        <w:adjustRightInd w:val="0"/>
        <w:rPr>
          <w:szCs w:val="22"/>
          <w:lang w:val="lt-LT"/>
        </w:rPr>
      </w:pPr>
      <w:r>
        <w:rPr>
          <w:sz w:val="22"/>
          <w:szCs w:val="22"/>
          <w:lang w:val="lt-LT"/>
        </w:rPr>
        <w:t>Vienoje šio vaistinio preparato dozėje yra mažiau kaip 1 mmol (23 mg) natrio, t. y. jis beveik neturi reikšmės</w:t>
      </w:r>
      <w:r>
        <w:rPr>
          <w:szCs w:val="22"/>
          <w:lang w:val="lt-LT"/>
        </w:rPr>
        <w:t>.</w:t>
      </w:r>
    </w:p>
    <w:p w14:paraId="28078C2A" w14:textId="77777777" w:rsidR="005D6ADE" w:rsidRDefault="005D6ADE">
      <w:pPr>
        <w:rPr>
          <w:bCs/>
          <w:sz w:val="22"/>
          <w:szCs w:val="22"/>
          <w:lang w:val="lt-LT"/>
        </w:rPr>
      </w:pPr>
    </w:p>
    <w:p w14:paraId="4498DF3B" w14:textId="77777777" w:rsidR="005D6ADE" w:rsidRDefault="005D6ADE">
      <w:pPr>
        <w:keepNext/>
        <w:ind w:left="567" w:hanging="567"/>
        <w:rPr>
          <w:b/>
          <w:sz w:val="22"/>
          <w:szCs w:val="22"/>
          <w:lang w:val="lt-LT"/>
        </w:rPr>
      </w:pPr>
      <w:r>
        <w:rPr>
          <w:b/>
          <w:sz w:val="22"/>
          <w:szCs w:val="22"/>
          <w:lang w:val="lt-LT"/>
        </w:rPr>
        <w:t>4.5</w:t>
      </w:r>
      <w:r>
        <w:rPr>
          <w:b/>
          <w:sz w:val="22"/>
          <w:szCs w:val="22"/>
          <w:lang w:val="lt-LT"/>
        </w:rPr>
        <w:tab/>
        <w:t>Sąveika su kitais vaistiniais preparatais ir kitokia sąveika</w:t>
      </w:r>
    </w:p>
    <w:p w14:paraId="37B8A836" w14:textId="77777777" w:rsidR="005D6ADE" w:rsidRDefault="005D6ADE">
      <w:pPr>
        <w:keepNext/>
        <w:rPr>
          <w:sz w:val="22"/>
          <w:szCs w:val="22"/>
          <w:lang w:val="lt-LT"/>
        </w:rPr>
      </w:pPr>
    </w:p>
    <w:p w14:paraId="4219E7EC" w14:textId="77777777" w:rsidR="005D6ADE" w:rsidRDefault="005D6ADE">
      <w:pPr>
        <w:keepNext/>
        <w:rPr>
          <w:sz w:val="22"/>
          <w:szCs w:val="22"/>
          <w:lang w:val="lt-LT"/>
        </w:rPr>
      </w:pPr>
      <w:r>
        <w:rPr>
          <w:sz w:val="22"/>
          <w:szCs w:val="22"/>
          <w:lang w:val="lt-LT"/>
        </w:rPr>
        <w:t>Tyrimo, kuriame dalyvavo 15 sveikų tiriamųjų, vartojančių digoksino paros dozę pusiausvyros apykaitos sąlygomis, duomenimis, vienkartinė teriparatido dozė nekeitė digoksino poveikio širdžiai. Vis dėlto pavieniai pranešimai rodo, kad hiperkalcemija gali didinti pacientų organizmo jautrumą toksiniam širdies glikozidų poveikiui. Teriparatidas laikinai padidina kalcio koncentraciją serume, todėl širdies glikozidus vartojantys pacientai teriparatido turi vartoti atsargiai.</w:t>
      </w:r>
    </w:p>
    <w:p w14:paraId="76E32D6F" w14:textId="77777777" w:rsidR="005D6ADE" w:rsidRDefault="005D6ADE">
      <w:pPr>
        <w:rPr>
          <w:sz w:val="22"/>
          <w:szCs w:val="22"/>
          <w:lang w:val="lt-LT"/>
        </w:rPr>
      </w:pPr>
    </w:p>
    <w:p w14:paraId="04530053" w14:textId="77777777" w:rsidR="005D6ADE" w:rsidRDefault="005D6ADE">
      <w:pPr>
        <w:rPr>
          <w:sz w:val="22"/>
          <w:szCs w:val="22"/>
          <w:lang w:val="lt-LT"/>
        </w:rPr>
      </w:pPr>
      <w:r>
        <w:rPr>
          <w:sz w:val="22"/>
          <w:szCs w:val="22"/>
          <w:lang w:val="lt-LT"/>
        </w:rPr>
        <w:t>Farmakodinaminių sąveikos tyrimų metu teriparatidas buvo vartojamas kartu su hidrochlorotiazidu. Kliniškai svarbios sąveikos nepasireiškė.</w:t>
      </w:r>
    </w:p>
    <w:p w14:paraId="7F403382" w14:textId="77777777" w:rsidR="005D6ADE" w:rsidRDefault="005D6ADE">
      <w:pPr>
        <w:rPr>
          <w:sz w:val="22"/>
          <w:szCs w:val="22"/>
          <w:lang w:val="lt-LT"/>
        </w:rPr>
      </w:pPr>
    </w:p>
    <w:p w14:paraId="5D050DBE" w14:textId="77777777" w:rsidR="005D6ADE" w:rsidRDefault="005D6ADE">
      <w:pPr>
        <w:rPr>
          <w:sz w:val="22"/>
          <w:szCs w:val="22"/>
          <w:lang w:val="lt-LT"/>
        </w:rPr>
      </w:pPr>
      <w:r>
        <w:rPr>
          <w:sz w:val="22"/>
          <w:szCs w:val="22"/>
          <w:lang w:val="lt-LT"/>
        </w:rPr>
        <w:t>Teriparatido vartojimas kartu su raloksifenu ar pakeičiamąja hormonų terapija neturi įtakos teriparatido poveikiui kalcio koncentracijai serume, šlapime ar nepageidaujamam vaistinio preparato poveikiui.</w:t>
      </w:r>
    </w:p>
    <w:p w14:paraId="25ED1442" w14:textId="77777777" w:rsidR="005D6ADE" w:rsidRDefault="005D6ADE">
      <w:pPr>
        <w:pStyle w:val="EndnoteText"/>
        <w:tabs>
          <w:tab w:val="clear" w:pos="567"/>
        </w:tabs>
        <w:rPr>
          <w:szCs w:val="22"/>
          <w:lang w:val="lt-LT"/>
        </w:rPr>
      </w:pPr>
    </w:p>
    <w:p w14:paraId="132EE07A" w14:textId="77777777" w:rsidR="005D6ADE" w:rsidRDefault="005D6ADE" w:rsidP="00645882">
      <w:pPr>
        <w:keepNext/>
        <w:ind w:left="567" w:hanging="567"/>
        <w:rPr>
          <w:b/>
          <w:sz w:val="22"/>
          <w:szCs w:val="22"/>
          <w:lang w:val="lt-LT"/>
        </w:rPr>
      </w:pPr>
      <w:r>
        <w:rPr>
          <w:b/>
          <w:sz w:val="22"/>
          <w:szCs w:val="22"/>
          <w:lang w:val="lt-LT"/>
        </w:rPr>
        <w:lastRenderedPageBreak/>
        <w:t>4.6</w:t>
      </w:r>
      <w:r>
        <w:rPr>
          <w:b/>
          <w:sz w:val="22"/>
          <w:szCs w:val="22"/>
          <w:lang w:val="lt-LT"/>
        </w:rPr>
        <w:tab/>
        <w:t>Vaisingumas, nėštumo ir žindymo laikotarpis</w:t>
      </w:r>
    </w:p>
    <w:p w14:paraId="08665A27" w14:textId="77777777" w:rsidR="005D6ADE" w:rsidRDefault="005D6ADE" w:rsidP="00645882">
      <w:pPr>
        <w:keepNext/>
        <w:ind w:left="567" w:hanging="567"/>
        <w:rPr>
          <w:bCs/>
          <w:sz w:val="22"/>
          <w:szCs w:val="22"/>
          <w:lang w:val="lt-LT"/>
        </w:rPr>
      </w:pPr>
    </w:p>
    <w:p w14:paraId="599D35A0" w14:textId="77777777" w:rsidR="005D6ADE" w:rsidRDefault="005D6ADE" w:rsidP="00645882">
      <w:pPr>
        <w:keepNext/>
        <w:ind w:right="-19"/>
        <w:rPr>
          <w:sz w:val="22"/>
          <w:szCs w:val="22"/>
          <w:u w:val="single"/>
          <w:lang w:val="lt-LT"/>
        </w:rPr>
      </w:pPr>
      <w:r>
        <w:rPr>
          <w:sz w:val="22"/>
          <w:szCs w:val="22"/>
          <w:u w:val="single"/>
          <w:lang w:val="lt-LT"/>
        </w:rPr>
        <w:t>Vaisingo amžiaus moterys / moterų kontracepcija</w:t>
      </w:r>
    </w:p>
    <w:p w14:paraId="7F1F2273" w14:textId="77777777" w:rsidR="005D6ADE" w:rsidRDefault="005D6ADE" w:rsidP="00645882">
      <w:pPr>
        <w:keepNext/>
        <w:ind w:right="-19"/>
        <w:rPr>
          <w:sz w:val="22"/>
          <w:szCs w:val="22"/>
          <w:u w:val="single"/>
          <w:lang w:val="lt-LT"/>
        </w:rPr>
      </w:pPr>
    </w:p>
    <w:p w14:paraId="6879821F" w14:textId="77777777" w:rsidR="005D6ADE" w:rsidRDefault="005D6ADE">
      <w:pPr>
        <w:rPr>
          <w:rFonts w:cs="TimesNewRomanPSMT"/>
          <w:sz w:val="22"/>
          <w:szCs w:val="22"/>
          <w:lang w:val="lt-LT"/>
        </w:rPr>
      </w:pPr>
      <w:r>
        <w:rPr>
          <w:sz w:val="22"/>
          <w:szCs w:val="22"/>
          <w:lang w:val="lt-LT"/>
        </w:rPr>
        <w:t>Vaisingo amžiaus moterys turi naudoti veiksmingą kontracepcijos metodą gydymo teriparatidu metu. Jeigu moteris pastoja, Sondelbay vartojimą reikia nutraukti</w:t>
      </w:r>
      <w:r>
        <w:rPr>
          <w:rFonts w:cs="TimesNewRomanPSMT"/>
          <w:sz w:val="22"/>
          <w:szCs w:val="22"/>
          <w:lang w:val="lt-LT"/>
        </w:rPr>
        <w:t>.</w:t>
      </w:r>
    </w:p>
    <w:p w14:paraId="1881D248" w14:textId="77777777" w:rsidR="005D6ADE" w:rsidRDefault="005D6ADE">
      <w:pPr>
        <w:rPr>
          <w:sz w:val="22"/>
          <w:szCs w:val="22"/>
          <w:lang w:val="lt-LT"/>
        </w:rPr>
      </w:pPr>
    </w:p>
    <w:p w14:paraId="476CC0AA" w14:textId="77777777" w:rsidR="005D6ADE" w:rsidRDefault="005D6ADE">
      <w:pPr>
        <w:keepNext/>
        <w:rPr>
          <w:sz w:val="22"/>
          <w:szCs w:val="22"/>
          <w:u w:val="single"/>
          <w:lang w:val="lt-LT"/>
        </w:rPr>
      </w:pPr>
      <w:r>
        <w:rPr>
          <w:sz w:val="22"/>
          <w:szCs w:val="22"/>
          <w:u w:val="single"/>
          <w:lang w:val="lt-LT"/>
        </w:rPr>
        <w:t>Nėštumas</w:t>
      </w:r>
    </w:p>
    <w:p w14:paraId="32280F8D" w14:textId="77777777" w:rsidR="005D6ADE" w:rsidRDefault="005D6ADE">
      <w:pPr>
        <w:keepNext/>
        <w:rPr>
          <w:sz w:val="22"/>
          <w:szCs w:val="22"/>
          <w:u w:val="single"/>
          <w:lang w:val="lt-LT"/>
        </w:rPr>
      </w:pPr>
    </w:p>
    <w:p w14:paraId="45E96D3D" w14:textId="77777777" w:rsidR="005D6ADE" w:rsidRDefault="005D6ADE">
      <w:pPr>
        <w:keepNext/>
        <w:rPr>
          <w:sz w:val="22"/>
          <w:szCs w:val="22"/>
          <w:lang w:val="lt-LT"/>
        </w:rPr>
      </w:pPr>
      <w:r>
        <w:rPr>
          <w:sz w:val="22"/>
          <w:szCs w:val="22"/>
          <w:lang w:val="lt-LT"/>
        </w:rPr>
        <w:t>Sondelbay negalima vartoti nėštumo metu (žr. 4.3 skyrių).</w:t>
      </w:r>
    </w:p>
    <w:p w14:paraId="27108EE9" w14:textId="77777777" w:rsidR="005D6ADE" w:rsidRDefault="005D6ADE">
      <w:pPr>
        <w:rPr>
          <w:sz w:val="22"/>
          <w:szCs w:val="22"/>
          <w:lang w:val="lt-LT"/>
        </w:rPr>
      </w:pPr>
    </w:p>
    <w:p w14:paraId="41473AA4" w14:textId="77777777" w:rsidR="005D6ADE" w:rsidRDefault="005D6ADE">
      <w:pPr>
        <w:keepNext/>
        <w:rPr>
          <w:sz w:val="22"/>
          <w:szCs w:val="22"/>
          <w:u w:val="single"/>
          <w:lang w:val="lt-LT"/>
        </w:rPr>
      </w:pPr>
      <w:r>
        <w:rPr>
          <w:sz w:val="22"/>
          <w:szCs w:val="22"/>
          <w:u w:val="single"/>
          <w:lang w:val="lt-LT"/>
        </w:rPr>
        <w:t>Žindymas</w:t>
      </w:r>
    </w:p>
    <w:p w14:paraId="64A16FAE" w14:textId="77777777" w:rsidR="005D6ADE" w:rsidRDefault="005D6ADE">
      <w:pPr>
        <w:keepNext/>
        <w:rPr>
          <w:sz w:val="22"/>
          <w:szCs w:val="22"/>
          <w:u w:val="single"/>
          <w:lang w:val="lt-LT"/>
        </w:rPr>
      </w:pPr>
    </w:p>
    <w:p w14:paraId="204658B4" w14:textId="77777777" w:rsidR="005D6ADE" w:rsidRDefault="005D6ADE">
      <w:pPr>
        <w:keepNext/>
        <w:rPr>
          <w:sz w:val="22"/>
          <w:szCs w:val="22"/>
          <w:lang w:val="lt-LT"/>
        </w:rPr>
      </w:pPr>
      <w:r>
        <w:rPr>
          <w:sz w:val="22"/>
          <w:szCs w:val="22"/>
          <w:lang w:val="lt-LT"/>
        </w:rPr>
        <w:t>Sondelbay negalima vartoti žindymo metu. Nežinoma, ar teriparatidas išsiskiria į motinos pieną.</w:t>
      </w:r>
    </w:p>
    <w:p w14:paraId="45C5B9D9" w14:textId="77777777" w:rsidR="005D6ADE" w:rsidRDefault="005D6ADE">
      <w:pPr>
        <w:rPr>
          <w:sz w:val="22"/>
          <w:szCs w:val="22"/>
          <w:lang w:val="lt-LT"/>
        </w:rPr>
      </w:pPr>
    </w:p>
    <w:p w14:paraId="4D77861C" w14:textId="77777777" w:rsidR="005D6ADE" w:rsidRDefault="005D6ADE">
      <w:pPr>
        <w:keepNext/>
        <w:rPr>
          <w:sz w:val="22"/>
          <w:szCs w:val="22"/>
          <w:u w:val="single"/>
          <w:lang w:val="lt-LT"/>
        </w:rPr>
      </w:pPr>
      <w:r>
        <w:rPr>
          <w:sz w:val="22"/>
          <w:szCs w:val="22"/>
          <w:u w:val="single"/>
          <w:lang w:val="lt-LT"/>
        </w:rPr>
        <w:t>Vaisingumas</w:t>
      </w:r>
    </w:p>
    <w:p w14:paraId="7D60B690" w14:textId="77777777" w:rsidR="005D6ADE" w:rsidRDefault="005D6ADE">
      <w:pPr>
        <w:keepNext/>
        <w:rPr>
          <w:sz w:val="22"/>
          <w:szCs w:val="22"/>
          <w:lang w:val="lt-LT"/>
        </w:rPr>
      </w:pPr>
    </w:p>
    <w:p w14:paraId="02489CB7" w14:textId="77777777" w:rsidR="005D6ADE" w:rsidRDefault="005D6ADE">
      <w:pPr>
        <w:keepNext/>
        <w:rPr>
          <w:sz w:val="22"/>
          <w:szCs w:val="22"/>
          <w:lang w:val="lt-LT"/>
        </w:rPr>
      </w:pPr>
      <w:r>
        <w:rPr>
          <w:sz w:val="22"/>
          <w:szCs w:val="22"/>
          <w:lang w:val="lt-LT"/>
        </w:rPr>
        <w:t>Su triušiais atlikti tyrimai parodė toksinį poveikį reprodukcijai (žr. 5.3 skyrių). Teriparatido poveikis žmogaus vaisiaus vystymuisi netirtas. Galimas pavojus žmonėms nežinomas.</w:t>
      </w:r>
    </w:p>
    <w:p w14:paraId="36B0C942" w14:textId="77777777" w:rsidR="005D6ADE" w:rsidRDefault="005D6ADE">
      <w:pPr>
        <w:rPr>
          <w:sz w:val="22"/>
          <w:szCs w:val="22"/>
          <w:lang w:val="lt-LT"/>
        </w:rPr>
      </w:pPr>
    </w:p>
    <w:p w14:paraId="3725CC56" w14:textId="77777777" w:rsidR="005D6ADE" w:rsidRDefault="005D6ADE">
      <w:pPr>
        <w:ind w:left="567" w:hanging="567"/>
        <w:rPr>
          <w:b/>
          <w:sz w:val="22"/>
          <w:szCs w:val="22"/>
          <w:lang w:val="lt-LT"/>
        </w:rPr>
      </w:pPr>
      <w:r>
        <w:rPr>
          <w:b/>
          <w:sz w:val="22"/>
          <w:szCs w:val="22"/>
          <w:lang w:val="lt-LT"/>
        </w:rPr>
        <w:t>4.7</w:t>
      </w:r>
      <w:r>
        <w:rPr>
          <w:b/>
          <w:sz w:val="22"/>
          <w:szCs w:val="22"/>
          <w:lang w:val="lt-LT"/>
        </w:rPr>
        <w:tab/>
        <w:t>Poveikis gebėjimui vairuoti ir valdyti mechanizmus</w:t>
      </w:r>
    </w:p>
    <w:p w14:paraId="401CC42D" w14:textId="77777777" w:rsidR="005D6ADE" w:rsidRDefault="005D6ADE">
      <w:pPr>
        <w:ind w:left="567" w:hanging="567"/>
        <w:rPr>
          <w:sz w:val="22"/>
          <w:szCs w:val="22"/>
          <w:lang w:val="lt-LT"/>
        </w:rPr>
      </w:pPr>
    </w:p>
    <w:p w14:paraId="2A9ED062" w14:textId="77777777" w:rsidR="005D6ADE" w:rsidRDefault="005D6ADE">
      <w:pPr>
        <w:rPr>
          <w:sz w:val="22"/>
          <w:szCs w:val="22"/>
          <w:lang w:val="lt-LT"/>
        </w:rPr>
      </w:pPr>
      <w:r>
        <w:rPr>
          <w:sz w:val="22"/>
          <w:szCs w:val="22"/>
          <w:lang w:val="lt-LT"/>
        </w:rPr>
        <w:t>Teriparatidas gebėjimo vairuoti ir valdyti mechanizmus neveikia arba veikia nereikšmingai. Kai kuriems pacientams pasireiškė trumpalaikė ortostatinė hipotenzija arba galvos svaigimas. Šiems pacientams vairuoti ir valdyti mechanizmus negalima tol, kol simptomai išnyks.</w:t>
      </w:r>
    </w:p>
    <w:p w14:paraId="29AD17DE" w14:textId="77777777" w:rsidR="005D6ADE" w:rsidRDefault="005D6ADE">
      <w:pPr>
        <w:ind w:left="567" w:hanging="567"/>
        <w:rPr>
          <w:sz w:val="22"/>
          <w:szCs w:val="22"/>
          <w:lang w:val="lt-LT"/>
        </w:rPr>
      </w:pPr>
    </w:p>
    <w:p w14:paraId="70797870" w14:textId="77777777" w:rsidR="005D6ADE" w:rsidRDefault="005D6ADE">
      <w:pPr>
        <w:keepNext/>
        <w:ind w:left="540" w:hanging="540"/>
        <w:rPr>
          <w:b/>
          <w:sz w:val="22"/>
          <w:szCs w:val="22"/>
          <w:lang w:val="lt-LT"/>
        </w:rPr>
      </w:pPr>
      <w:r>
        <w:rPr>
          <w:b/>
          <w:sz w:val="22"/>
          <w:szCs w:val="22"/>
          <w:lang w:val="lt-LT"/>
        </w:rPr>
        <w:t>4.8</w:t>
      </w:r>
      <w:r>
        <w:rPr>
          <w:b/>
          <w:sz w:val="22"/>
          <w:szCs w:val="22"/>
          <w:lang w:val="lt-LT"/>
        </w:rPr>
        <w:tab/>
        <w:t>Nepageidaujamas poveikis</w:t>
      </w:r>
    </w:p>
    <w:p w14:paraId="7F0E43E4" w14:textId="77777777" w:rsidR="005D6ADE" w:rsidRDefault="005D6ADE">
      <w:pPr>
        <w:keepNext/>
        <w:rPr>
          <w:sz w:val="22"/>
          <w:szCs w:val="22"/>
          <w:lang w:val="lt-LT"/>
        </w:rPr>
      </w:pPr>
    </w:p>
    <w:p w14:paraId="614F6E8C" w14:textId="77777777" w:rsidR="005D6ADE" w:rsidRDefault="005D6ADE">
      <w:pPr>
        <w:keepNext/>
        <w:rPr>
          <w:sz w:val="22"/>
          <w:szCs w:val="22"/>
          <w:u w:val="single"/>
          <w:lang w:val="lt-LT"/>
        </w:rPr>
      </w:pPr>
      <w:r>
        <w:rPr>
          <w:sz w:val="22"/>
          <w:szCs w:val="22"/>
          <w:u w:val="single"/>
          <w:lang w:val="lt-LT"/>
        </w:rPr>
        <w:t>Saugumo duomenų santrauka</w:t>
      </w:r>
    </w:p>
    <w:p w14:paraId="3F50E047" w14:textId="77777777" w:rsidR="005D6ADE" w:rsidRDefault="005D6ADE">
      <w:pPr>
        <w:keepNext/>
        <w:rPr>
          <w:sz w:val="22"/>
          <w:szCs w:val="22"/>
          <w:u w:val="single"/>
          <w:lang w:val="lt-LT"/>
        </w:rPr>
      </w:pPr>
    </w:p>
    <w:p w14:paraId="1CB8E175" w14:textId="77777777" w:rsidR="005D6ADE" w:rsidRDefault="005D6ADE">
      <w:pPr>
        <w:rPr>
          <w:sz w:val="22"/>
          <w:szCs w:val="22"/>
          <w:lang w:val="lt-LT"/>
        </w:rPr>
      </w:pPr>
      <w:r>
        <w:rPr>
          <w:sz w:val="22"/>
          <w:szCs w:val="22"/>
          <w:lang w:val="lt-LT"/>
        </w:rPr>
        <w:t xml:space="preserve">Nepageidaujamos reakcijos, apie kurias dažniausiai buvo pranešta vartojant teriparatidą, buvo pykinimas, galūnių skausmas, galvos skausmas ir galvos svaigimas. </w:t>
      </w:r>
    </w:p>
    <w:p w14:paraId="7BADFAED" w14:textId="77777777" w:rsidR="005D6ADE" w:rsidRDefault="005D6ADE">
      <w:pPr>
        <w:rPr>
          <w:sz w:val="22"/>
          <w:szCs w:val="22"/>
          <w:lang w:val="lt-LT"/>
        </w:rPr>
      </w:pPr>
    </w:p>
    <w:p w14:paraId="5C80437E" w14:textId="77777777" w:rsidR="005D6ADE" w:rsidRDefault="005D6ADE">
      <w:pPr>
        <w:keepNext/>
        <w:rPr>
          <w:iCs/>
          <w:sz w:val="22"/>
          <w:szCs w:val="22"/>
          <w:u w:val="single"/>
          <w:lang w:val="lt-LT" w:eastAsia="lt-LT"/>
        </w:rPr>
      </w:pPr>
      <w:r>
        <w:rPr>
          <w:iCs/>
          <w:sz w:val="22"/>
          <w:szCs w:val="22"/>
          <w:u w:val="single"/>
          <w:lang w:val="lt-LT" w:eastAsia="lt-LT"/>
        </w:rPr>
        <w:t>Nepageidaujamų reakcijų santrauka lentelėje</w:t>
      </w:r>
    </w:p>
    <w:p w14:paraId="3FAA1A1B" w14:textId="77777777" w:rsidR="005D6ADE" w:rsidRDefault="005D6ADE">
      <w:pPr>
        <w:keepNext/>
        <w:rPr>
          <w:sz w:val="22"/>
          <w:szCs w:val="22"/>
          <w:lang w:val="lt-LT"/>
        </w:rPr>
      </w:pPr>
    </w:p>
    <w:p w14:paraId="7BB855C5" w14:textId="77777777" w:rsidR="005D6ADE" w:rsidRDefault="005D6ADE">
      <w:pPr>
        <w:keepNext/>
        <w:rPr>
          <w:sz w:val="22"/>
          <w:szCs w:val="22"/>
          <w:lang w:val="lt-LT"/>
        </w:rPr>
      </w:pPr>
      <w:r>
        <w:rPr>
          <w:sz w:val="22"/>
          <w:szCs w:val="22"/>
          <w:lang w:val="lt-LT"/>
        </w:rPr>
        <w:t>Teriparatido klinikinių tyrimų duomenimis, apie bent 1 nepageidaujamą reiškinį pranešė 82,8 % teriparatido vartojančių pacientų ir 84,5 % placebą vartojančių pacientų.</w:t>
      </w:r>
    </w:p>
    <w:p w14:paraId="69BF7035" w14:textId="77777777" w:rsidR="005D6ADE" w:rsidRDefault="005D6ADE">
      <w:pPr>
        <w:rPr>
          <w:sz w:val="22"/>
          <w:szCs w:val="22"/>
          <w:lang w:val="lt-LT"/>
        </w:rPr>
      </w:pPr>
    </w:p>
    <w:p w14:paraId="70409504" w14:textId="77777777" w:rsidR="005D6ADE" w:rsidRDefault="005D6ADE">
      <w:pPr>
        <w:rPr>
          <w:lang w:val="lt-LT"/>
        </w:rPr>
      </w:pPr>
      <w:r>
        <w:rPr>
          <w:sz w:val="22"/>
          <w:szCs w:val="22"/>
          <w:lang w:val="lt-LT"/>
        </w:rPr>
        <w:t>Nepageidaujamos reakcijos, susijusios su teriparatido vartojimu osteoporozei gydyti, pasireiškusios klinikinių tyrimų metu ir esant rinkoje, išvardytos toliau esančioje lentelėje. Nepageidaujamų reakcijų atvejų dažnis apibūdinamas taip: labai dažnas (</w:t>
      </w:r>
      <w:r>
        <w:rPr>
          <w:rFonts w:ascii="Symbol" w:hAnsi="Symbol"/>
          <w:sz w:val="22"/>
          <w:szCs w:val="22"/>
          <w:lang w:val="lt-LT"/>
        </w:rPr>
        <w:sym w:font="Symbol" w:char="F0B3"/>
      </w:r>
      <w:r>
        <w:rPr>
          <w:sz w:val="22"/>
          <w:szCs w:val="22"/>
          <w:lang w:val="lt-LT"/>
        </w:rPr>
        <w:t xml:space="preserve"> 1/10), dažnas (nuo </w:t>
      </w:r>
      <w:r>
        <w:rPr>
          <w:rFonts w:ascii="Symbol" w:hAnsi="Symbol"/>
          <w:sz w:val="22"/>
          <w:szCs w:val="22"/>
          <w:lang w:val="lt-LT"/>
        </w:rPr>
        <w:sym w:font="Symbol" w:char="F0B3"/>
      </w:r>
      <w:r>
        <w:rPr>
          <w:sz w:val="22"/>
          <w:szCs w:val="22"/>
          <w:lang w:val="lt-LT"/>
        </w:rPr>
        <w:t xml:space="preserve"> 1/100 iki </w:t>
      </w:r>
      <w:r>
        <w:rPr>
          <w:rFonts w:ascii="Symbol" w:hAnsi="Symbol"/>
          <w:sz w:val="22"/>
          <w:szCs w:val="22"/>
          <w:lang w:val="lt-LT"/>
        </w:rPr>
        <w:sym w:font="Symbol" w:char="F03C"/>
      </w:r>
      <w:r>
        <w:rPr>
          <w:sz w:val="22"/>
          <w:szCs w:val="22"/>
          <w:lang w:val="lt-LT"/>
        </w:rPr>
        <w:t xml:space="preserve"> 1/10), nedažnas (nuo </w:t>
      </w:r>
      <w:r>
        <w:rPr>
          <w:rFonts w:ascii="Symbol" w:hAnsi="Symbol"/>
          <w:sz w:val="22"/>
          <w:szCs w:val="22"/>
          <w:lang w:val="lt-LT"/>
        </w:rPr>
        <w:sym w:font="Symbol" w:char="F0B3"/>
      </w:r>
      <w:r>
        <w:rPr>
          <w:sz w:val="22"/>
          <w:szCs w:val="22"/>
          <w:lang w:val="lt-LT"/>
        </w:rPr>
        <w:t xml:space="preserve"> 1/1 000 iki </w:t>
      </w:r>
      <w:r>
        <w:rPr>
          <w:rFonts w:ascii="Symbol" w:hAnsi="Symbol"/>
          <w:sz w:val="22"/>
          <w:szCs w:val="22"/>
          <w:lang w:val="lt-LT"/>
        </w:rPr>
        <w:sym w:font="Symbol" w:char="F03C"/>
      </w:r>
      <w:r>
        <w:rPr>
          <w:sz w:val="22"/>
          <w:szCs w:val="22"/>
          <w:lang w:val="lt-LT"/>
        </w:rPr>
        <w:t xml:space="preserve"> 1/100), retas (nuo </w:t>
      </w:r>
      <w:r>
        <w:rPr>
          <w:rFonts w:ascii="Symbol" w:hAnsi="Symbol"/>
          <w:sz w:val="22"/>
          <w:szCs w:val="22"/>
          <w:lang w:val="lt-LT"/>
        </w:rPr>
        <w:sym w:font="Symbol" w:char="F0B3"/>
      </w:r>
      <w:r>
        <w:rPr>
          <w:sz w:val="22"/>
          <w:szCs w:val="22"/>
          <w:lang w:val="lt-LT"/>
        </w:rPr>
        <w:t xml:space="preserve"> 1/10 000 iki </w:t>
      </w:r>
      <w:r>
        <w:rPr>
          <w:rFonts w:ascii="Symbol" w:hAnsi="Symbol"/>
          <w:sz w:val="22"/>
          <w:szCs w:val="22"/>
          <w:lang w:val="lt-LT"/>
        </w:rPr>
        <w:sym w:font="Symbol" w:char="F03C"/>
      </w:r>
      <w:r>
        <w:rPr>
          <w:sz w:val="22"/>
          <w:szCs w:val="22"/>
          <w:lang w:val="lt-LT"/>
        </w:rPr>
        <w:t> 1/1 000), labai retas (</w:t>
      </w:r>
      <w:r>
        <w:rPr>
          <w:rFonts w:ascii="Symbol" w:hAnsi="Symbol"/>
          <w:sz w:val="22"/>
          <w:szCs w:val="22"/>
          <w:lang w:val="lt-LT"/>
        </w:rPr>
        <w:sym w:font="Symbol" w:char="F03C"/>
      </w:r>
      <w:r>
        <w:rPr>
          <w:sz w:val="22"/>
          <w:szCs w:val="22"/>
          <w:lang w:val="lt-LT"/>
        </w:rPr>
        <w:t> 1/10 000).</w:t>
      </w:r>
      <w:r>
        <w:rPr>
          <w:lang w:val="lt-LT"/>
        </w:rPr>
        <w:t xml:space="preserve"> </w:t>
      </w:r>
    </w:p>
    <w:p w14:paraId="78A1ACA4" w14:textId="77777777" w:rsidR="005D6ADE" w:rsidRDefault="005D6ADE">
      <w:pPr>
        <w:rPr>
          <w:lang w:val="lt-LT"/>
        </w:rPr>
      </w:pPr>
    </w:p>
    <w:p w14:paraId="6D6908E2" w14:textId="77777777" w:rsidR="005D6ADE" w:rsidRDefault="005D6ADE">
      <w:pPr>
        <w:autoSpaceDE w:val="0"/>
        <w:autoSpaceDN w:val="0"/>
        <w:adjustRightInd w:val="0"/>
        <w:jc w:val="both"/>
        <w:rPr>
          <w:sz w:val="22"/>
          <w:szCs w:val="22"/>
          <w:lang w:val="lt-LT"/>
        </w:rPr>
      </w:pPr>
      <w:r>
        <w:rPr>
          <w:b/>
          <w:bCs/>
          <w:sz w:val="22"/>
          <w:szCs w:val="22"/>
          <w:lang w:val="lt-LT"/>
        </w:rPr>
        <w:t>1 lentelė.</w:t>
      </w:r>
      <w:r>
        <w:rPr>
          <w:sz w:val="22"/>
          <w:szCs w:val="22"/>
          <w:lang w:val="lt-LT"/>
        </w:rPr>
        <w:t xml:space="preserve"> </w:t>
      </w:r>
      <w:r>
        <w:rPr>
          <w:b/>
          <w:sz w:val="22"/>
          <w:szCs w:val="22"/>
          <w:lang w:val="lt-LT"/>
        </w:rPr>
        <w:t>Nepageidaujamų reakcijų sąrašas</w:t>
      </w:r>
      <w:r>
        <w:rPr>
          <w:sz w:val="22"/>
          <w:szCs w:val="22"/>
          <w:lang w:val="lt-LT"/>
        </w:rPr>
        <w:t xml:space="preserve"> </w:t>
      </w:r>
    </w:p>
    <w:p w14:paraId="7186C94C" w14:textId="77777777" w:rsidR="005D6ADE" w:rsidRDefault="005D6ADE">
      <w:pPr>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578"/>
        <w:gridCol w:w="2171"/>
        <w:gridCol w:w="1760"/>
        <w:gridCol w:w="1835"/>
      </w:tblGrid>
      <w:tr w:rsidR="005D6ADE" w14:paraId="7BE6E650" w14:textId="77777777">
        <w:tc>
          <w:tcPr>
            <w:tcW w:w="1857" w:type="dxa"/>
            <w:shd w:val="clear" w:color="auto" w:fill="auto"/>
          </w:tcPr>
          <w:p w14:paraId="5AE56AE9" w14:textId="77777777" w:rsidR="005D6ADE" w:rsidRDefault="005D6ADE">
            <w:pPr>
              <w:autoSpaceDE w:val="0"/>
              <w:autoSpaceDN w:val="0"/>
              <w:adjustRightInd w:val="0"/>
              <w:rPr>
                <w:b/>
                <w:sz w:val="22"/>
                <w:szCs w:val="22"/>
                <w:lang w:val="lt-LT"/>
              </w:rPr>
            </w:pPr>
            <w:r>
              <w:rPr>
                <w:b/>
                <w:sz w:val="22"/>
                <w:szCs w:val="22"/>
                <w:lang w:val="lt-LT"/>
              </w:rPr>
              <w:t>Organų sistemų klasės</w:t>
            </w:r>
          </w:p>
        </w:tc>
        <w:tc>
          <w:tcPr>
            <w:tcW w:w="1857" w:type="dxa"/>
            <w:shd w:val="clear" w:color="auto" w:fill="auto"/>
          </w:tcPr>
          <w:p w14:paraId="2E4341B1" w14:textId="77777777" w:rsidR="005D6ADE" w:rsidRDefault="005D6ADE">
            <w:pPr>
              <w:autoSpaceDE w:val="0"/>
              <w:autoSpaceDN w:val="0"/>
              <w:adjustRightInd w:val="0"/>
              <w:rPr>
                <w:b/>
                <w:sz w:val="22"/>
                <w:szCs w:val="22"/>
                <w:lang w:val="lt-LT"/>
              </w:rPr>
            </w:pPr>
            <w:r>
              <w:rPr>
                <w:b/>
                <w:sz w:val="22"/>
                <w:szCs w:val="22"/>
                <w:lang w:val="lt-LT"/>
              </w:rPr>
              <w:t>Labai dažnas</w:t>
            </w:r>
          </w:p>
        </w:tc>
        <w:tc>
          <w:tcPr>
            <w:tcW w:w="1857" w:type="dxa"/>
            <w:shd w:val="clear" w:color="auto" w:fill="auto"/>
          </w:tcPr>
          <w:p w14:paraId="653BDCFE" w14:textId="77777777" w:rsidR="005D6ADE" w:rsidRDefault="005D6ADE">
            <w:pPr>
              <w:autoSpaceDE w:val="0"/>
              <w:autoSpaceDN w:val="0"/>
              <w:adjustRightInd w:val="0"/>
              <w:rPr>
                <w:b/>
                <w:sz w:val="22"/>
                <w:szCs w:val="22"/>
                <w:lang w:val="lt-LT"/>
              </w:rPr>
            </w:pPr>
            <w:r>
              <w:rPr>
                <w:b/>
                <w:sz w:val="22"/>
                <w:szCs w:val="22"/>
                <w:lang w:val="lt-LT"/>
              </w:rPr>
              <w:t>Dažnas</w:t>
            </w:r>
          </w:p>
        </w:tc>
        <w:tc>
          <w:tcPr>
            <w:tcW w:w="1858" w:type="dxa"/>
            <w:shd w:val="clear" w:color="auto" w:fill="auto"/>
          </w:tcPr>
          <w:p w14:paraId="4499F73B" w14:textId="77777777" w:rsidR="005D6ADE" w:rsidRDefault="005D6ADE">
            <w:pPr>
              <w:autoSpaceDE w:val="0"/>
              <w:autoSpaceDN w:val="0"/>
              <w:adjustRightInd w:val="0"/>
              <w:rPr>
                <w:b/>
                <w:sz w:val="22"/>
                <w:szCs w:val="22"/>
                <w:lang w:val="lt-LT"/>
              </w:rPr>
            </w:pPr>
            <w:r>
              <w:rPr>
                <w:b/>
                <w:sz w:val="22"/>
                <w:szCs w:val="22"/>
                <w:lang w:val="lt-LT"/>
              </w:rPr>
              <w:t>Nedažnas</w:t>
            </w:r>
          </w:p>
        </w:tc>
        <w:tc>
          <w:tcPr>
            <w:tcW w:w="1858" w:type="dxa"/>
            <w:shd w:val="clear" w:color="auto" w:fill="auto"/>
          </w:tcPr>
          <w:p w14:paraId="61AE6F0B" w14:textId="77777777" w:rsidR="005D6ADE" w:rsidRDefault="005D6ADE">
            <w:pPr>
              <w:autoSpaceDE w:val="0"/>
              <w:autoSpaceDN w:val="0"/>
              <w:adjustRightInd w:val="0"/>
              <w:rPr>
                <w:b/>
                <w:sz w:val="22"/>
                <w:szCs w:val="22"/>
                <w:lang w:val="lt-LT"/>
              </w:rPr>
            </w:pPr>
            <w:r>
              <w:rPr>
                <w:b/>
                <w:sz w:val="22"/>
                <w:szCs w:val="22"/>
                <w:lang w:val="lt-LT"/>
              </w:rPr>
              <w:t>Retas</w:t>
            </w:r>
          </w:p>
        </w:tc>
      </w:tr>
      <w:tr w:rsidR="005D6ADE" w14:paraId="73A0CE56" w14:textId="77777777">
        <w:tc>
          <w:tcPr>
            <w:tcW w:w="1857" w:type="dxa"/>
            <w:shd w:val="clear" w:color="auto" w:fill="auto"/>
          </w:tcPr>
          <w:p w14:paraId="641E8BCA" w14:textId="77777777" w:rsidR="005D6ADE" w:rsidRDefault="005D6ADE">
            <w:pPr>
              <w:autoSpaceDE w:val="0"/>
              <w:autoSpaceDN w:val="0"/>
              <w:adjustRightInd w:val="0"/>
              <w:rPr>
                <w:b/>
                <w:sz w:val="22"/>
                <w:szCs w:val="22"/>
                <w:lang w:val="lt-LT"/>
              </w:rPr>
            </w:pPr>
            <w:r>
              <w:rPr>
                <w:b/>
                <w:sz w:val="22"/>
                <w:szCs w:val="22"/>
                <w:lang w:val="lt-LT"/>
              </w:rPr>
              <w:t>Kraujo ir limfinės sistemos sutrikimai</w:t>
            </w:r>
          </w:p>
        </w:tc>
        <w:tc>
          <w:tcPr>
            <w:tcW w:w="1857" w:type="dxa"/>
            <w:shd w:val="clear" w:color="auto" w:fill="auto"/>
          </w:tcPr>
          <w:p w14:paraId="02E5A0A0" w14:textId="77777777" w:rsidR="005D6ADE" w:rsidRDefault="005D6ADE">
            <w:pPr>
              <w:autoSpaceDE w:val="0"/>
              <w:autoSpaceDN w:val="0"/>
              <w:adjustRightInd w:val="0"/>
              <w:jc w:val="both"/>
              <w:rPr>
                <w:sz w:val="22"/>
                <w:szCs w:val="22"/>
                <w:lang w:val="lt-LT"/>
              </w:rPr>
            </w:pPr>
          </w:p>
        </w:tc>
        <w:tc>
          <w:tcPr>
            <w:tcW w:w="1857" w:type="dxa"/>
            <w:shd w:val="clear" w:color="auto" w:fill="auto"/>
          </w:tcPr>
          <w:p w14:paraId="3E4FBE3E" w14:textId="77777777" w:rsidR="005D6ADE" w:rsidRDefault="005D6ADE">
            <w:pPr>
              <w:autoSpaceDE w:val="0"/>
              <w:autoSpaceDN w:val="0"/>
              <w:adjustRightInd w:val="0"/>
              <w:jc w:val="both"/>
              <w:rPr>
                <w:sz w:val="22"/>
                <w:szCs w:val="22"/>
                <w:lang w:val="lt-LT"/>
              </w:rPr>
            </w:pPr>
            <w:r>
              <w:rPr>
                <w:sz w:val="22"/>
                <w:szCs w:val="22"/>
                <w:lang w:val="lt-LT"/>
              </w:rPr>
              <w:t xml:space="preserve">Anemija </w:t>
            </w:r>
          </w:p>
        </w:tc>
        <w:tc>
          <w:tcPr>
            <w:tcW w:w="1858" w:type="dxa"/>
            <w:shd w:val="clear" w:color="auto" w:fill="auto"/>
          </w:tcPr>
          <w:p w14:paraId="14421922" w14:textId="77777777" w:rsidR="005D6ADE" w:rsidRDefault="005D6ADE">
            <w:pPr>
              <w:autoSpaceDE w:val="0"/>
              <w:autoSpaceDN w:val="0"/>
              <w:adjustRightInd w:val="0"/>
              <w:jc w:val="both"/>
              <w:rPr>
                <w:sz w:val="22"/>
                <w:szCs w:val="22"/>
                <w:lang w:val="lt-LT"/>
              </w:rPr>
            </w:pPr>
          </w:p>
        </w:tc>
        <w:tc>
          <w:tcPr>
            <w:tcW w:w="1858" w:type="dxa"/>
            <w:shd w:val="clear" w:color="auto" w:fill="auto"/>
          </w:tcPr>
          <w:p w14:paraId="46CAF834" w14:textId="77777777" w:rsidR="005D6ADE" w:rsidRDefault="005D6ADE">
            <w:pPr>
              <w:autoSpaceDE w:val="0"/>
              <w:autoSpaceDN w:val="0"/>
              <w:adjustRightInd w:val="0"/>
              <w:jc w:val="both"/>
              <w:rPr>
                <w:sz w:val="22"/>
                <w:szCs w:val="22"/>
                <w:lang w:val="lt-LT"/>
              </w:rPr>
            </w:pPr>
          </w:p>
        </w:tc>
      </w:tr>
      <w:tr w:rsidR="005D6ADE" w14:paraId="15445C45" w14:textId="77777777">
        <w:tc>
          <w:tcPr>
            <w:tcW w:w="1857" w:type="dxa"/>
            <w:shd w:val="clear" w:color="auto" w:fill="auto"/>
          </w:tcPr>
          <w:p w14:paraId="7B18A536" w14:textId="77777777" w:rsidR="005D6ADE" w:rsidRDefault="005D6ADE">
            <w:pPr>
              <w:autoSpaceDE w:val="0"/>
              <w:autoSpaceDN w:val="0"/>
              <w:adjustRightInd w:val="0"/>
              <w:rPr>
                <w:b/>
                <w:sz w:val="22"/>
                <w:szCs w:val="22"/>
                <w:lang w:val="lt-LT"/>
              </w:rPr>
            </w:pPr>
            <w:r>
              <w:rPr>
                <w:b/>
                <w:sz w:val="22"/>
                <w:szCs w:val="22"/>
                <w:lang w:val="lt-LT"/>
              </w:rPr>
              <w:t>Imuninės sistemos sutrikimai</w:t>
            </w:r>
          </w:p>
        </w:tc>
        <w:tc>
          <w:tcPr>
            <w:tcW w:w="1857" w:type="dxa"/>
            <w:shd w:val="clear" w:color="auto" w:fill="auto"/>
          </w:tcPr>
          <w:p w14:paraId="7B86FF13" w14:textId="77777777" w:rsidR="005D6ADE" w:rsidRDefault="005D6ADE">
            <w:pPr>
              <w:autoSpaceDE w:val="0"/>
              <w:autoSpaceDN w:val="0"/>
              <w:adjustRightInd w:val="0"/>
              <w:jc w:val="both"/>
              <w:rPr>
                <w:sz w:val="22"/>
                <w:szCs w:val="22"/>
                <w:lang w:val="lt-LT"/>
              </w:rPr>
            </w:pPr>
          </w:p>
        </w:tc>
        <w:tc>
          <w:tcPr>
            <w:tcW w:w="1857" w:type="dxa"/>
            <w:shd w:val="clear" w:color="auto" w:fill="auto"/>
          </w:tcPr>
          <w:p w14:paraId="04F482DA" w14:textId="77777777" w:rsidR="005D6ADE" w:rsidRDefault="005D6ADE">
            <w:pPr>
              <w:autoSpaceDE w:val="0"/>
              <w:autoSpaceDN w:val="0"/>
              <w:adjustRightInd w:val="0"/>
              <w:jc w:val="both"/>
              <w:rPr>
                <w:sz w:val="22"/>
                <w:szCs w:val="22"/>
                <w:lang w:val="lt-LT"/>
              </w:rPr>
            </w:pPr>
          </w:p>
        </w:tc>
        <w:tc>
          <w:tcPr>
            <w:tcW w:w="1858" w:type="dxa"/>
            <w:shd w:val="clear" w:color="auto" w:fill="auto"/>
          </w:tcPr>
          <w:p w14:paraId="334C9DEB" w14:textId="77777777" w:rsidR="005D6ADE" w:rsidRDefault="005D6ADE">
            <w:pPr>
              <w:autoSpaceDE w:val="0"/>
              <w:autoSpaceDN w:val="0"/>
              <w:adjustRightInd w:val="0"/>
              <w:jc w:val="both"/>
              <w:rPr>
                <w:sz w:val="22"/>
                <w:szCs w:val="22"/>
                <w:lang w:val="lt-LT"/>
              </w:rPr>
            </w:pPr>
          </w:p>
        </w:tc>
        <w:tc>
          <w:tcPr>
            <w:tcW w:w="1858" w:type="dxa"/>
            <w:shd w:val="clear" w:color="auto" w:fill="auto"/>
          </w:tcPr>
          <w:p w14:paraId="1D53071B" w14:textId="77777777" w:rsidR="005D6ADE" w:rsidRDefault="005D6ADE">
            <w:pPr>
              <w:autoSpaceDE w:val="0"/>
              <w:autoSpaceDN w:val="0"/>
              <w:adjustRightInd w:val="0"/>
              <w:jc w:val="both"/>
              <w:rPr>
                <w:sz w:val="22"/>
                <w:szCs w:val="22"/>
                <w:lang w:val="lt-LT"/>
              </w:rPr>
            </w:pPr>
            <w:r>
              <w:rPr>
                <w:sz w:val="22"/>
                <w:szCs w:val="22"/>
                <w:lang w:val="lt-LT"/>
              </w:rPr>
              <w:t>Anafilaksija</w:t>
            </w:r>
          </w:p>
        </w:tc>
      </w:tr>
      <w:tr w:rsidR="005D6ADE" w14:paraId="664CA12D" w14:textId="77777777">
        <w:tc>
          <w:tcPr>
            <w:tcW w:w="1857" w:type="dxa"/>
            <w:shd w:val="clear" w:color="auto" w:fill="auto"/>
          </w:tcPr>
          <w:p w14:paraId="7A948526" w14:textId="77777777" w:rsidR="005D6ADE" w:rsidRDefault="005D6ADE">
            <w:pPr>
              <w:autoSpaceDE w:val="0"/>
              <w:autoSpaceDN w:val="0"/>
              <w:adjustRightInd w:val="0"/>
              <w:rPr>
                <w:b/>
                <w:sz w:val="22"/>
                <w:szCs w:val="22"/>
                <w:lang w:val="lt-LT"/>
              </w:rPr>
            </w:pPr>
            <w:r>
              <w:rPr>
                <w:b/>
                <w:sz w:val="22"/>
                <w:szCs w:val="22"/>
                <w:lang w:val="lt-LT"/>
              </w:rPr>
              <w:t>Metabolizmo ir mitybos sutrikimai</w:t>
            </w:r>
          </w:p>
        </w:tc>
        <w:tc>
          <w:tcPr>
            <w:tcW w:w="1857" w:type="dxa"/>
            <w:shd w:val="clear" w:color="auto" w:fill="auto"/>
          </w:tcPr>
          <w:p w14:paraId="2EC50AF3" w14:textId="77777777" w:rsidR="005D6ADE" w:rsidRDefault="005D6ADE">
            <w:pPr>
              <w:autoSpaceDE w:val="0"/>
              <w:autoSpaceDN w:val="0"/>
              <w:adjustRightInd w:val="0"/>
              <w:jc w:val="both"/>
              <w:rPr>
                <w:sz w:val="22"/>
                <w:szCs w:val="22"/>
                <w:lang w:val="lt-LT"/>
              </w:rPr>
            </w:pPr>
          </w:p>
        </w:tc>
        <w:tc>
          <w:tcPr>
            <w:tcW w:w="1857" w:type="dxa"/>
            <w:shd w:val="clear" w:color="auto" w:fill="auto"/>
          </w:tcPr>
          <w:p w14:paraId="5841E7C3" w14:textId="77777777" w:rsidR="005D6ADE" w:rsidRDefault="005D6ADE">
            <w:pPr>
              <w:autoSpaceDE w:val="0"/>
              <w:autoSpaceDN w:val="0"/>
              <w:adjustRightInd w:val="0"/>
              <w:jc w:val="both"/>
              <w:rPr>
                <w:sz w:val="22"/>
                <w:szCs w:val="22"/>
                <w:lang w:val="lt-LT"/>
              </w:rPr>
            </w:pPr>
            <w:r>
              <w:rPr>
                <w:sz w:val="22"/>
                <w:szCs w:val="22"/>
                <w:lang w:val="lt-LT"/>
              </w:rPr>
              <w:t>Hipercholesterolemija</w:t>
            </w:r>
          </w:p>
        </w:tc>
        <w:tc>
          <w:tcPr>
            <w:tcW w:w="1858" w:type="dxa"/>
            <w:shd w:val="clear" w:color="auto" w:fill="auto"/>
          </w:tcPr>
          <w:p w14:paraId="73651BB9" w14:textId="77777777" w:rsidR="005D6ADE" w:rsidRDefault="005D6ADE" w:rsidP="00645882">
            <w:pPr>
              <w:autoSpaceDE w:val="0"/>
              <w:autoSpaceDN w:val="0"/>
              <w:adjustRightInd w:val="0"/>
              <w:rPr>
                <w:sz w:val="22"/>
                <w:szCs w:val="22"/>
                <w:lang w:val="lt-LT"/>
              </w:rPr>
            </w:pPr>
            <w:r>
              <w:rPr>
                <w:sz w:val="22"/>
                <w:szCs w:val="22"/>
                <w:lang w:val="lt-LT"/>
              </w:rPr>
              <w:t>Didesnė kaip 2,76 mmol/l hiperkalcemija,</w:t>
            </w:r>
          </w:p>
          <w:p w14:paraId="08E57A07" w14:textId="77777777" w:rsidR="005D6ADE" w:rsidRDefault="005D6ADE">
            <w:pPr>
              <w:autoSpaceDE w:val="0"/>
              <w:autoSpaceDN w:val="0"/>
              <w:adjustRightInd w:val="0"/>
              <w:jc w:val="both"/>
              <w:rPr>
                <w:sz w:val="22"/>
                <w:szCs w:val="22"/>
                <w:lang w:val="lt-LT"/>
              </w:rPr>
            </w:pPr>
            <w:r>
              <w:rPr>
                <w:sz w:val="22"/>
                <w:szCs w:val="22"/>
                <w:lang w:val="lt-LT"/>
              </w:rPr>
              <w:lastRenderedPageBreak/>
              <w:t>hiperurikemija</w:t>
            </w:r>
          </w:p>
        </w:tc>
        <w:tc>
          <w:tcPr>
            <w:tcW w:w="1858" w:type="dxa"/>
            <w:shd w:val="clear" w:color="auto" w:fill="auto"/>
          </w:tcPr>
          <w:p w14:paraId="66870EB8" w14:textId="77777777" w:rsidR="005D6ADE" w:rsidRDefault="005D6ADE" w:rsidP="00645882">
            <w:pPr>
              <w:autoSpaceDE w:val="0"/>
              <w:autoSpaceDN w:val="0"/>
              <w:adjustRightInd w:val="0"/>
              <w:rPr>
                <w:sz w:val="22"/>
                <w:szCs w:val="22"/>
                <w:lang w:val="lt-LT"/>
              </w:rPr>
            </w:pPr>
            <w:r>
              <w:rPr>
                <w:sz w:val="22"/>
                <w:szCs w:val="22"/>
                <w:lang w:val="lt-LT"/>
              </w:rPr>
              <w:lastRenderedPageBreak/>
              <w:t>Didesnė kaip 3,25 mmol/l hiperkalcemija</w:t>
            </w:r>
          </w:p>
        </w:tc>
      </w:tr>
      <w:tr w:rsidR="005D6ADE" w14:paraId="5A627A33" w14:textId="77777777">
        <w:tc>
          <w:tcPr>
            <w:tcW w:w="1857" w:type="dxa"/>
            <w:shd w:val="clear" w:color="auto" w:fill="auto"/>
          </w:tcPr>
          <w:p w14:paraId="24D0309D" w14:textId="77777777" w:rsidR="005D6ADE" w:rsidRDefault="005D6ADE">
            <w:pPr>
              <w:autoSpaceDE w:val="0"/>
              <w:autoSpaceDN w:val="0"/>
              <w:adjustRightInd w:val="0"/>
              <w:rPr>
                <w:b/>
                <w:sz w:val="22"/>
                <w:szCs w:val="22"/>
                <w:lang w:val="lt-LT"/>
              </w:rPr>
            </w:pPr>
            <w:r>
              <w:rPr>
                <w:b/>
                <w:sz w:val="22"/>
                <w:szCs w:val="22"/>
                <w:lang w:val="lt-LT"/>
              </w:rPr>
              <w:t>Psichikos sutrikimai</w:t>
            </w:r>
          </w:p>
        </w:tc>
        <w:tc>
          <w:tcPr>
            <w:tcW w:w="1857" w:type="dxa"/>
            <w:shd w:val="clear" w:color="auto" w:fill="auto"/>
          </w:tcPr>
          <w:p w14:paraId="61E5B4C6" w14:textId="77777777" w:rsidR="005D6ADE" w:rsidRDefault="005D6ADE">
            <w:pPr>
              <w:autoSpaceDE w:val="0"/>
              <w:autoSpaceDN w:val="0"/>
              <w:adjustRightInd w:val="0"/>
              <w:jc w:val="both"/>
              <w:rPr>
                <w:sz w:val="22"/>
                <w:szCs w:val="22"/>
                <w:lang w:val="lt-LT"/>
              </w:rPr>
            </w:pPr>
          </w:p>
        </w:tc>
        <w:tc>
          <w:tcPr>
            <w:tcW w:w="1857" w:type="dxa"/>
            <w:shd w:val="clear" w:color="auto" w:fill="auto"/>
          </w:tcPr>
          <w:p w14:paraId="4455038B" w14:textId="77777777" w:rsidR="005D6ADE" w:rsidRDefault="005D6ADE">
            <w:pPr>
              <w:autoSpaceDE w:val="0"/>
              <w:autoSpaceDN w:val="0"/>
              <w:adjustRightInd w:val="0"/>
              <w:jc w:val="both"/>
              <w:rPr>
                <w:sz w:val="22"/>
                <w:szCs w:val="22"/>
                <w:lang w:val="lt-LT"/>
              </w:rPr>
            </w:pPr>
            <w:r>
              <w:rPr>
                <w:sz w:val="22"/>
                <w:szCs w:val="22"/>
                <w:lang w:val="lt-LT"/>
              </w:rPr>
              <w:t>Depresija</w:t>
            </w:r>
          </w:p>
        </w:tc>
        <w:tc>
          <w:tcPr>
            <w:tcW w:w="1858" w:type="dxa"/>
            <w:shd w:val="clear" w:color="auto" w:fill="auto"/>
          </w:tcPr>
          <w:p w14:paraId="0C75CFC1" w14:textId="77777777" w:rsidR="005D6ADE" w:rsidRDefault="005D6ADE">
            <w:pPr>
              <w:autoSpaceDE w:val="0"/>
              <w:autoSpaceDN w:val="0"/>
              <w:adjustRightInd w:val="0"/>
              <w:jc w:val="both"/>
              <w:rPr>
                <w:sz w:val="22"/>
                <w:szCs w:val="22"/>
                <w:lang w:val="lt-LT"/>
              </w:rPr>
            </w:pPr>
          </w:p>
        </w:tc>
        <w:tc>
          <w:tcPr>
            <w:tcW w:w="1858" w:type="dxa"/>
            <w:shd w:val="clear" w:color="auto" w:fill="auto"/>
          </w:tcPr>
          <w:p w14:paraId="1EAFD3F1" w14:textId="77777777" w:rsidR="005D6ADE" w:rsidRDefault="005D6ADE">
            <w:pPr>
              <w:autoSpaceDE w:val="0"/>
              <w:autoSpaceDN w:val="0"/>
              <w:adjustRightInd w:val="0"/>
              <w:jc w:val="both"/>
              <w:rPr>
                <w:sz w:val="22"/>
                <w:szCs w:val="22"/>
                <w:lang w:val="lt-LT"/>
              </w:rPr>
            </w:pPr>
          </w:p>
        </w:tc>
      </w:tr>
      <w:tr w:rsidR="005D6ADE" w14:paraId="61F3357B" w14:textId="77777777">
        <w:tc>
          <w:tcPr>
            <w:tcW w:w="1857" w:type="dxa"/>
            <w:shd w:val="clear" w:color="auto" w:fill="auto"/>
          </w:tcPr>
          <w:p w14:paraId="0EF6D278" w14:textId="77777777" w:rsidR="005D6ADE" w:rsidRDefault="005D6ADE">
            <w:pPr>
              <w:autoSpaceDE w:val="0"/>
              <w:autoSpaceDN w:val="0"/>
              <w:adjustRightInd w:val="0"/>
              <w:rPr>
                <w:b/>
                <w:sz w:val="22"/>
                <w:szCs w:val="22"/>
                <w:lang w:val="lt-LT"/>
              </w:rPr>
            </w:pPr>
            <w:r>
              <w:rPr>
                <w:b/>
                <w:sz w:val="22"/>
                <w:szCs w:val="22"/>
                <w:lang w:val="lt-LT"/>
              </w:rPr>
              <w:t>Nervų sistemos sutrikimai</w:t>
            </w:r>
          </w:p>
        </w:tc>
        <w:tc>
          <w:tcPr>
            <w:tcW w:w="1857" w:type="dxa"/>
            <w:shd w:val="clear" w:color="auto" w:fill="auto"/>
          </w:tcPr>
          <w:p w14:paraId="2DF4F433" w14:textId="77777777" w:rsidR="005D6ADE" w:rsidRDefault="005D6ADE">
            <w:pPr>
              <w:autoSpaceDE w:val="0"/>
              <w:autoSpaceDN w:val="0"/>
              <w:adjustRightInd w:val="0"/>
              <w:jc w:val="both"/>
              <w:rPr>
                <w:sz w:val="22"/>
                <w:szCs w:val="22"/>
                <w:lang w:val="lt-LT"/>
              </w:rPr>
            </w:pPr>
          </w:p>
        </w:tc>
        <w:tc>
          <w:tcPr>
            <w:tcW w:w="1857" w:type="dxa"/>
            <w:shd w:val="clear" w:color="auto" w:fill="auto"/>
          </w:tcPr>
          <w:p w14:paraId="2949219E" w14:textId="77777777" w:rsidR="005D6ADE" w:rsidRDefault="005D6ADE" w:rsidP="00645882">
            <w:pPr>
              <w:autoSpaceDE w:val="0"/>
              <w:autoSpaceDN w:val="0"/>
              <w:adjustRightInd w:val="0"/>
              <w:rPr>
                <w:sz w:val="22"/>
                <w:szCs w:val="22"/>
                <w:lang w:val="lt-LT"/>
              </w:rPr>
            </w:pPr>
            <w:r>
              <w:rPr>
                <w:sz w:val="22"/>
                <w:szCs w:val="22"/>
                <w:lang w:val="lt-LT"/>
              </w:rPr>
              <w:t>Galvos svaigimas, galvos skausmas, išialgija, apalpimas</w:t>
            </w:r>
          </w:p>
        </w:tc>
        <w:tc>
          <w:tcPr>
            <w:tcW w:w="1858" w:type="dxa"/>
            <w:shd w:val="clear" w:color="auto" w:fill="auto"/>
          </w:tcPr>
          <w:p w14:paraId="759B831C" w14:textId="77777777" w:rsidR="005D6ADE" w:rsidRDefault="005D6ADE">
            <w:pPr>
              <w:autoSpaceDE w:val="0"/>
              <w:autoSpaceDN w:val="0"/>
              <w:adjustRightInd w:val="0"/>
              <w:jc w:val="both"/>
              <w:rPr>
                <w:sz w:val="22"/>
                <w:szCs w:val="22"/>
                <w:lang w:val="lt-LT"/>
              </w:rPr>
            </w:pPr>
          </w:p>
        </w:tc>
        <w:tc>
          <w:tcPr>
            <w:tcW w:w="1858" w:type="dxa"/>
            <w:shd w:val="clear" w:color="auto" w:fill="auto"/>
          </w:tcPr>
          <w:p w14:paraId="6A01CBC5" w14:textId="77777777" w:rsidR="005D6ADE" w:rsidRDefault="005D6ADE">
            <w:pPr>
              <w:autoSpaceDE w:val="0"/>
              <w:autoSpaceDN w:val="0"/>
              <w:adjustRightInd w:val="0"/>
              <w:jc w:val="both"/>
              <w:rPr>
                <w:sz w:val="22"/>
                <w:szCs w:val="22"/>
                <w:lang w:val="lt-LT"/>
              </w:rPr>
            </w:pPr>
          </w:p>
        </w:tc>
      </w:tr>
      <w:tr w:rsidR="005D6ADE" w14:paraId="0644AFFA" w14:textId="77777777">
        <w:tc>
          <w:tcPr>
            <w:tcW w:w="1857" w:type="dxa"/>
            <w:shd w:val="clear" w:color="auto" w:fill="auto"/>
          </w:tcPr>
          <w:p w14:paraId="4A57A59F" w14:textId="77777777" w:rsidR="005D6ADE" w:rsidRDefault="005D6ADE">
            <w:pPr>
              <w:autoSpaceDE w:val="0"/>
              <w:autoSpaceDN w:val="0"/>
              <w:adjustRightInd w:val="0"/>
              <w:rPr>
                <w:b/>
                <w:sz w:val="22"/>
                <w:szCs w:val="22"/>
                <w:lang w:val="lt-LT"/>
              </w:rPr>
            </w:pPr>
            <w:r>
              <w:rPr>
                <w:b/>
                <w:sz w:val="22"/>
                <w:szCs w:val="22"/>
                <w:lang w:val="lt-LT"/>
              </w:rPr>
              <w:t>Ausų ir labirintų sutrikimai</w:t>
            </w:r>
          </w:p>
        </w:tc>
        <w:tc>
          <w:tcPr>
            <w:tcW w:w="1857" w:type="dxa"/>
            <w:shd w:val="clear" w:color="auto" w:fill="auto"/>
          </w:tcPr>
          <w:p w14:paraId="1F799ADB" w14:textId="77777777" w:rsidR="005D6ADE" w:rsidRDefault="005D6ADE">
            <w:pPr>
              <w:autoSpaceDE w:val="0"/>
              <w:autoSpaceDN w:val="0"/>
              <w:adjustRightInd w:val="0"/>
              <w:jc w:val="both"/>
              <w:rPr>
                <w:sz w:val="22"/>
                <w:szCs w:val="22"/>
                <w:lang w:val="lt-LT"/>
              </w:rPr>
            </w:pPr>
          </w:p>
        </w:tc>
        <w:tc>
          <w:tcPr>
            <w:tcW w:w="1857" w:type="dxa"/>
            <w:shd w:val="clear" w:color="auto" w:fill="auto"/>
          </w:tcPr>
          <w:p w14:paraId="17369216" w14:textId="77777777" w:rsidR="005D6ADE" w:rsidRPr="00645882" w:rsidRDefault="005D6ADE">
            <w:pPr>
              <w:autoSpaceDE w:val="0"/>
              <w:autoSpaceDN w:val="0"/>
              <w:adjustRightInd w:val="0"/>
              <w:jc w:val="both"/>
              <w:rPr>
                <w:sz w:val="22"/>
                <w:szCs w:val="22"/>
                <w:lang w:val="lt-LT"/>
              </w:rPr>
            </w:pPr>
            <w:r>
              <w:rPr>
                <w:sz w:val="22"/>
                <w:szCs w:val="22"/>
                <w:lang w:val="lt-LT"/>
              </w:rPr>
              <w:t>Svaigimas (</w:t>
            </w:r>
            <w:r w:rsidRPr="00645882">
              <w:rPr>
                <w:i/>
                <w:sz w:val="22"/>
                <w:szCs w:val="22"/>
                <w:lang w:val="lt-LT"/>
              </w:rPr>
              <w:t>vertigo</w:t>
            </w:r>
            <w:r>
              <w:rPr>
                <w:sz w:val="22"/>
                <w:szCs w:val="22"/>
                <w:lang w:val="lt-LT"/>
              </w:rPr>
              <w:t>)</w:t>
            </w:r>
          </w:p>
        </w:tc>
        <w:tc>
          <w:tcPr>
            <w:tcW w:w="1858" w:type="dxa"/>
            <w:shd w:val="clear" w:color="auto" w:fill="auto"/>
          </w:tcPr>
          <w:p w14:paraId="238F1742" w14:textId="77777777" w:rsidR="005D6ADE" w:rsidRDefault="005D6ADE">
            <w:pPr>
              <w:autoSpaceDE w:val="0"/>
              <w:autoSpaceDN w:val="0"/>
              <w:adjustRightInd w:val="0"/>
              <w:jc w:val="both"/>
              <w:rPr>
                <w:sz w:val="22"/>
                <w:szCs w:val="22"/>
                <w:lang w:val="lt-LT"/>
              </w:rPr>
            </w:pPr>
          </w:p>
        </w:tc>
        <w:tc>
          <w:tcPr>
            <w:tcW w:w="1858" w:type="dxa"/>
            <w:shd w:val="clear" w:color="auto" w:fill="auto"/>
          </w:tcPr>
          <w:p w14:paraId="437BFA78" w14:textId="77777777" w:rsidR="005D6ADE" w:rsidRDefault="005D6ADE">
            <w:pPr>
              <w:autoSpaceDE w:val="0"/>
              <w:autoSpaceDN w:val="0"/>
              <w:adjustRightInd w:val="0"/>
              <w:jc w:val="both"/>
              <w:rPr>
                <w:sz w:val="22"/>
                <w:szCs w:val="22"/>
                <w:lang w:val="lt-LT"/>
              </w:rPr>
            </w:pPr>
          </w:p>
        </w:tc>
      </w:tr>
      <w:tr w:rsidR="005D6ADE" w14:paraId="507A23B1" w14:textId="77777777">
        <w:tc>
          <w:tcPr>
            <w:tcW w:w="1857" w:type="dxa"/>
            <w:shd w:val="clear" w:color="auto" w:fill="auto"/>
          </w:tcPr>
          <w:p w14:paraId="141FD042" w14:textId="77777777" w:rsidR="005D6ADE" w:rsidRDefault="005D6ADE">
            <w:pPr>
              <w:autoSpaceDE w:val="0"/>
              <w:autoSpaceDN w:val="0"/>
              <w:adjustRightInd w:val="0"/>
              <w:rPr>
                <w:b/>
                <w:sz w:val="22"/>
                <w:szCs w:val="22"/>
                <w:lang w:val="lt-LT"/>
              </w:rPr>
            </w:pPr>
            <w:r>
              <w:rPr>
                <w:b/>
                <w:sz w:val="22"/>
                <w:szCs w:val="22"/>
                <w:lang w:val="lt-LT"/>
              </w:rPr>
              <w:t>Širdies sutrikimai</w:t>
            </w:r>
          </w:p>
        </w:tc>
        <w:tc>
          <w:tcPr>
            <w:tcW w:w="1857" w:type="dxa"/>
            <w:shd w:val="clear" w:color="auto" w:fill="auto"/>
          </w:tcPr>
          <w:p w14:paraId="23851D90" w14:textId="77777777" w:rsidR="005D6ADE" w:rsidRDefault="005D6ADE">
            <w:pPr>
              <w:autoSpaceDE w:val="0"/>
              <w:autoSpaceDN w:val="0"/>
              <w:adjustRightInd w:val="0"/>
              <w:jc w:val="both"/>
              <w:rPr>
                <w:sz w:val="22"/>
                <w:szCs w:val="22"/>
                <w:lang w:val="lt-LT"/>
              </w:rPr>
            </w:pPr>
          </w:p>
        </w:tc>
        <w:tc>
          <w:tcPr>
            <w:tcW w:w="1857" w:type="dxa"/>
            <w:shd w:val="clear" w:color="auto" w:fill="auto"/>
          </w:tcPr>
          <w:p w14:paraId="44CBEFE2" w14:textId="77777777" w:rsidR="005D6ADE" w:rsidRDefault="005D6ADE">
            <w:pPr>
              <w:autoSpaceDE w:val="0"/>
              <w:autoSpaceDN w:val="0"/>
              <w:adjustRightInd w:val="0"/>
              <w:jc w:val="both"/>
              <w:rPr>
                <w:sz w:val="22"/>
                <w:szCs w:val="22"/>
                <w:lang w:val="lt-LT"/>
              </w:rPr>
            </w:pPr>
            <w:r>
              <w:rPr>
                <w:sz w:val="22"/>
                <w:szCs w:val="22"/>
                <w:lang w:val="lt-LT"/>
              </w:rPr>
              <w:t>Palpitacijos</w:t>
            </w:r>
          </w:p>
        </w:tc>
        <w:tc>
          <w:tcPr>
            <w:tcW w:w="1858" w:type="dxa"/>
            <w:shd w:val="clear" w:color="auto" w:fill="auto"/>
          </w:tcPr>
          <w:p w14:paraId="5EBE9162" w14:textId="77777777" w:rsidR="005D6ADE" w:rsidRDefault="005D6ADE">
            <w:pPr>
              <w:autoSpaceDE w:val="0"/>
              <w:autoSpaceDN w:val="0"/>
              <w:adjustRightInd w:val="0"/>
              <w:jc w:val="both"/>
              <w:rPr>
                <w:sz w:val="22"/>
                <w:szCs w:val="22"/>
                <w:lang w:val="lt-LT"/>
              </w:rPr>
            </w:pPr>
            <w:r>
              <w:rPr>
                <w:sz w:val="22"/>
                <w:szCs w:val="22"/>
                <w:lang w:val="lt-LT"/>
              </w:rPr>
              <w:t>Tachikardija</w:t>
            </w:r>
          </w:p>
        </w:tc>
        <w:tc>
          <w:tcPr>
            <w:tcW w:w="1858" w:type="dxa"/>
            <w:shd w:val="clear" w:color="auto" w:fill="auto"/>
          </w:tcPr>
          <w:p w14:paraId="4FDC461A" w14:textId="77777777" w:rsidR="005D6ADE" w:rsidRDefault="005D6ADE">
            <w:pPr>
              <w:autoSpaceDE w:val="0"/>
              <w:autoSpaceDN w:val="0"/>
              <w:adjustRightInd w:val="0"/>
              <w:jc w:val="both"/>
              <w:rPr>
                <w:sz w:val="22"/>
                <w:szCs w:val="22"/>
                <w:lang w:val="lt-LT"/>
              </w:rPr>
            </w:pPr>
          </w:p>
        </w:tc>
      </w:tr>
      <w:tr w:rsidR="005D6ADE" w14:paraId="786600CE" w14:textId="77777777">
        <w:tc>
          <w:tcPr>
            <w:tcW w:w="1857" w:type="dxa"/>
            <w:shd w:val="clear" w:color="auto" w:fill="auto"/>
          </w:tcPr>
          <w:p w14:paraId="78B82BBE" w14:textId="77777777" w:rsidR="005D6ADE" w:rsidRDefault="005D6ADE">
            <w:pPr>
              <w:autoSpaceDE w:val="0"/>
              <w:autoSpaceDN w:val="0"/>
              <w:adjustRightInd w:val="0"/>
              <w:rPr>
                <w:b/>
                <w:sz w:val="22"/>
                <w:szCs w:val="22"/>
                <w:lang w:val="lt-LT"/>
              </w:rPr>
            </w:pPr>
            <w:r>
              <w:rPr>
                <w:b/>
                <w:sz w:val="22"/>
                <w:szCs w:val="22"/>
                <w:lang w:val="lt-LT"/>
              </w:rPr>
              <w:t>Kraujagyslių sutrikimai</w:t>
            </w:r>
          </w:p>
        </w:tc>
        <w:tc>
          <w:tcPr>
            <w:tcW w:w="1857" w:type="dxa"/>
            <w:shd w:val="clear" w:color="auto" w:fill="auto"/>
          </w:tcPr>
          <w:p w14:paraId="4C730E2F" w14:textId="77777777" w:rsidR="005D6ADE" w:rsidRDefault="005D6ADE">
            <w:pPr>
              <w:autoSpaceDE w:val="0"/>
              <w:autoSpaceDN w:val="0"/>
              <w:adjustRightInd w:val="0"/>
              <w:jc w:val="both"/>
              <w:rPr>
                <w:sz w:val="22"/>
                <w:szCs w:val="22"/>
                <w:lang w:val="lt-LT"/>
              </w:rPr>
            </w:pPr>
          </w:p>
        </w:tc>
        <w:tc>
          <w:tcPr>
            <w:tcW w:w="1857" w:type="dxa"/>
            <w:shd w:val="clear" w:color="auto" w:fill="auto"/>
          </w:tcPr>
          <w:p w14:paraId="74F40C25" w14:textId="77777777" w:rsidR="005D6ADE" w:rsidRDefault="005D6ADE">
            <w:pPr>
              <w:autoSpaceDE w:val="0"/>
              <w:autoSpaceDN w:val="0"/>
              <w:adjustRightInd w:val="0"/>
              <w:jc w:val="both"/>
              <w:rPr>
                <w:sz w:val="22"/>
                <w:szCs w:val="22"/>
                <w:lang w:val="lt-LT"/>
              </w:rPr>
            </w:pPr>
            <w:r>
              <w:rPr>
                <w:sz w:val="22"/>
                <w:szCs w:val="22"/>
                <w:lang w:val="lt-LT"/>
              </w:rPr>
              <w:t>Hipotenzija</w:t>
            </w:r>
          </w:p>
        </w:tc>
        <w:tc>
          <w:tcPr>
            <w:tcW w:w="1858" w:type="dxa"/>
            <w:shd w:val="clear" w:color="auto" w:fill="auto"/>
          </w:tcPr>
          <w:p w14:paraId="5182D6EF" w14:textId="77777777" w:rsidR="005D6ADE" w:rsidRDefault="005D6ADE">
            <w:pPr>
              <w:autoSpaceDE w:val="0"/>
              <w:autoSpaceDN w:val="0"/>
              <w:adjustRightInd w:val="0"/>
              <w:jc w:val="both"/>
              <w:rPr>
                <w:sz w:val="22"/>
                <w:szCs w:val="22"/>
                <w:lang w:val="lt-LT"/>
              </w:rPr>
            </w:pPr>
          </w:p>
        </w:tc>
        <w:tc>
          <w:tcPr>
            <w:tcW w:w="1858" w:type="dxa"/>
            <w:shd w:val="clear" w:color="auto" w:fill="auto"/>
          </w:tcPr>
          <w:p w14:paraId="237C7374" w14:textId="77777777" w:rsidR="005D6ADE" w:rsidRDefault="005D6ADE">
            <w:pPr>
              <w:autoSpaceDE w:val="0"/>
              <w:autoSpaceDN w:val="0"/>
              <w:adjustRightInd w:val="0"/>
              <w:jc w:val="both"/>
              <w:rPr>
                <w:sz w:val="22"/>
                <w:szCs w:val="22"/>
                <w:lang w:val="lt-LT"/>
              </w:rPr>
            </w:pPr>
          </w:p>
        </w:tc>
      </w:tr>
      <w:tr w:rsidR="005D6ADE" w14:paraId="792FA5D9" w14:textId="77777777">
        <w:tc>
          <w:tcPr>
            <w:tcW w:w="1857" w:type="dxa"/>
            <w:shd w:val="clear" w:color="auto" w:fill="auto"/>
          </w:tcPr>
          <w:p w14:paraId="7C39CC9A" w14:textId="77777777" w:rsidR="005D6ADE" w:rsidRDefault="005D6ADE">
            <w:pPr>
              <w:autoSpaceDE w:val="0"/>
              <w:autoSpaceDN w:val="0"/>
              <w:adjustRightInd w:val="0"/>
              <w:rPr>
                <w:b/>
                <w:sz w:val="22"/>
                <w:szCs w:val="22"/>
                <w:lang w:val="lt-LT"/>
              </w:rPr>
            </w:pPr>
            <w:r>
              <w:rPr>
                <w:b/>
                <w:sz w:val="22"/>
                <w:szCs w:val="22"/>
                <w:lang w:val="lt-LT"/>
              </w:rPr>
              <w:t>Kvėpavimo sistemos, krūtinės ląstos ir tarpuplaučio sutrikimai</w:t>
            </w:r>
          </w:p>
        </w:tc>
        <w:tc>
          <w:tcPr>
            <w:tcW w:w="1857" w:type="dxa"/>
            <w:shd w:val="clear" w:color="auto" w:fill="auto"/>
          </w:tcPr>
          <w:p w14:paraId="506B3431" w14:textId="77777777" w:rsidR="005D6ADE" w:rsidRDefault="005D6ADE">
            <w:pPr>
              <w:autoSpaceDE w:val="0"/>
              <w:autoSpaceDN w:val="0"/>
              <w:adjustRightInd w:val="0"/>
              <w:jc w:val="both"/>
              <w:rPr>
                <w:sz w:val="22"/>
                <w:szCs w:val="22"/>
                <w:lang w:val="lt-LT"/>
              </w:rPr>
            </w:pPr>
          </w:p>
        </w:tc>
        <w:tc>
          <w:tcPr>
            <w:tcW w:w="1857" w:type="dxa"/>
            <w:shd w:val="clear" w:color="auto" w:fill="auto"/>
          </w:tcPr>
          <w:p w14:paraId="3BBE2C92" w14:textId="77777777" w:rsidR="005D6ADE" w:rsidRDefault="005D6ADE">
            <w:pPr>
              <w:autoSpaceDE w:val="0"/>
              <w:autoSpaceDN w:val="0"/>
              <w:adjustRightInd w:val="0"/>
              <w:jc w:val="both"/>
              <w:rPr>
                <w:sz w:val="22"/>
                <w:szCs w:val="22"/>
                <w:lang w:val="lt-LT"/>
              </w:rPr>
            </w:pPr>
            <w:r>
              <w:rPr>
                <w:sz w:val="22"/>
                <w:szCs w:val="22"/>
                <w:lang w:val="lt-LT"/>
              </w:rPr>
              <w:t>Dispnėja</w:t>
            </w:r>
          </w:p>
        </w:tc>
        <w:tc>
          <w:tcPr>
            <w:tcW w:w="1858" w:type="dxa"/>
            <w:shd w:val="clear" w:color="auto" w:fill="auto"/>
          </w:tcPr>
          <w:p w14:paraId="09C09EAE" w14:textId="77777777" w:rsidR="005D6ADE" w:rsidRDefault="005D6ADE">
            <w:pPr>
              <w:autoSpaceDE w:val="0"/>
              <w:autoSpaceDN w:val="0"/>
              <w:adjustRightInd w:val="0"/>
              <w:jc w:val="both"/>
              <w:rPr>
                <w:sz w:val="22"/>
                <w:szCs w:val="22"/>
                <w:lang w:val="lt-LT"/>
              </w:rPr>
            </w:pPr>
            <w:r>
              <w:rPr>
                <w:sz w:val="22"/>
                <w:szCs w:val="22"/>
                <w:lang w:val="lt-LT"/>
              </w:rPr>
              <w:t>Emfizema</w:t>
            </w:r>
          </w:p>
        </w:tc>
        <w:tc>
          <w:tcPr>
            <w:tcW w:w="1858" w:type="dxa"/>
            <w:shd w:val="clear" w:color="auto" w:fill="auto"/>
          </w:tcPr>
          <w:p w14:paraId="3D94312F" w14:textId="77777777" w:rsidR="005D6ADE" w:rsidRDefault="005D6ADE">
            <w:pPr>
              <w:autoSpaceDE w:val="0"/>
              <w:autoSpaceDN w:val="0"/>
              <w:adjustRightInd w:val="0"/>
              <w:jc w:val="both"/>
              <w:rPr>
                <w:sz w:val="22"/>
                <w:szCs w:val="22"/>
                <w:lang w:val="lt-LT"/>
              </w:rPr>
            </w:pPr>
          </w:p>
        </w:tc>
      </w:tr>
      <w:tr w:rsidR="005D6ADE" w14:paraId="47326678" w14:textId="77777777">
        <w:tc>
          <w:tcPr>
            <w:tcW w:w="1857" w:type="dxa"/>
            <w:shd w:val="clear" w:color="auto" w:fill="auto"/>
          </w:tcPr>
          <w:p w14:paraId="33FA6481" w14:textId="77777777" w:rsidR="005D6ADE" w:rsidRDefault="005D6ADE">
            <w:pPr>
              <w:autoSpaceDE w:val="0"/>
              <w:autoSpaceDN w:val="0"/>
              <w:adjustRightInd w:val="0"/>
              <w:rPr>
                <w:b/>
                <w:sz w:val="22"/>
                <w:szCs w:val="22"/>
                <w:lang w:val="lt-LT"/>
              </w:rPr>
            </w:pPr>
            <w:r>
              <w:rPr>
                <w:b/>
                <w:sz w:val="22"/>
                <w:szCs w:val="22"/>
                <w:lang w:val="lt-LT"/>
              </w:rPr>
              <w:t>Virškinimo trakto sutrikimai</w:t>
            </w:r>
          </w:p>
        </w:tc>
        <w:tc>
          <w:tcPr>
            <w:tcW w:w="1857" w:type="dxa"/>
            <w:shd w:val="clear" w:color="auto" w:fill="auto"/>
          </w:tcPr>
          <w:p w14:paraId="27EE6748" w14:textId="77777777" w:rsidR="005D6ADE" w:rsidRDefault="005D6ADE">
            <w:pPr>
              <w:autoSpaceDE w:val="0"/>
              <w:autoSpaceDN w:val="0"/>
              <w:adjustRightInd w:val="0"/>
              <w:jc w:val="both"/>
              <w:rPr>
                <w:sz w:val="22"/>
                <w:szCs w:val="22"/>
                <w:lang w:val="lt-LT"/>
              </w:rPr>
            </w:pPr>
          </w:p>
        </w:tc>
        <w:tc>
          <w:tcPr>
            <w:tcW w:w="1857" w:type="dxa"/>
            <w:shd w:val="clear" w:color="auto" w:fill="auto"/>
          </w:tcPr>
          <w:p w14:paraId="7FFCF464" w14:textId="77777777" w:rsidR="005D6ADE" w:rsidRDefault="005D6ADE" w:rsidP="00645882">
            <w:pPr>
              <w:autoSpaceDE w:val="0"/>
              <w:autoSpaceDN w:val="0"/>
              <w:adjustRightInd w:val="0"/>
              <w:rPr>
                <w:sz w:val="22"/>
                <w:szCs w:val="22"/>
                <w:lang w:val="lt-LT"/>
              </w:rPr>
            </w:pPr>
            <w:r>
              <w:rPr>
                <w:sz w:val="22"/>
                <w:szCs w:val="22"/>
                <w:lang w:val="lt-LT"/>
              </w:rPr>
              <w:t>Pykinimas, vėmimas, stemplinės angos išvarža, gastroezofaginio refliukso liga</w:t>
            </w:r>
          </w:p>
        </w:tc>
        <w:tc>
          <w:tcPr>
            <w:tcW w:w="1858" w:type="dxa"/>
            <w:shd w:val="clear" w:color="auto" w:fill="auto"/>
          </w:tcPr>
          <w:p w14:paraId="2638AC39" w14:textId="77777777" w:rsidR="005D6ADE" w:rsidRDefault="005D6ADE">
            <w:pPr>
              <w:autoSpaceDE w:val="0"/>
              <w:autoSpaceDN w:val="0"/>
              <w:adjustRightInd w:val="0"/>
              <w:jc w:val="both"/>
              <w:rPr>
                <w:sz w:val="22"/>
                <w:szCs w:val="22"/>
                <w:lang w:val="lt-LT"/>
              </w:rPr>
            </w:pPr>
            <w:r>
              <w:rPr>
                <w:sz w:val="22"/>
                <w:szCs w:val="22"/>
                <w:lang w:val="lt-LT"/>
              </w:rPr>
              <w:t>Hemorojus</w:t>
            </w:r>
          </w:p>
        </w:tc>
        <w:tc>
          <w:tcPr>
            <w:tcW w:w="1858" w:type="dxa"/>
            <w:shd w:val="clear" w:color="auto" w:fill="auto"/>
          </w:tcPr>
          <w:p w14:paraId="6733BEFA" w14:textId="77777777" w:rsidR="005D6ADE" w:rsidRDefault="005D6ADE">
            <w:pPr>
              <w:autoSpaceDE w:val="0"/>
              <w:autoSpaceDN w:val="0"/>
              <w:adjustRightInd w:val="0"/>
              <w:jc w:val="both"/>
              <w:rPr>
                <w:sz w:val="22"/>
                <w:szCs w:val="22"/>
                <w:lang w:val="lt-LT"/>
              </w:rPr>
            </w:pPr>
          </w:p>
        </w:tc>
      </w:tr>
      <w:tr w:rsidR="005D6ADE" w14:paraId="2A0E2F6B" w14:textId="77777777">
        <w:tc>
          <w:tcPr>
            <w:tcW w:w="1857" w:type="dxa"/>
            <w:shd w:val="clear" w:color="auto" w:fill="auto"/>
          </w:tcPr>
          <w:p w14:paraId="7391E7C7" w14:textId="77777777" w:rsidR="005D6ADE" w:rsidRDefault="005D6ADE">
            <w:pPr>
              <w:autoSpaceDE w:val="0"/>
              <w:autoSpaceDN w:val="0"/>
              <w:adjustRightInd w:val="0"/>
              <w:rPr>
                <w:b/>
                <w:sz w:val="22"/>
                <w:szCs w:val="22"/>
                <w:lang w:val="lt-LT"/>
              </w:rPr>
            </w:pPr>
            <w:r>
              <w:rPr>
                <w:b/>
                <w:sz w:val="22"/>
                <w:szCs w:val="22"/>
                <w:lang w:val="lt-LT"/>
              </w:rPr>
              <w:t>Odos ir poodinio audinio sutrikimai</w:t>
            </w:r>
          </w:p>
        </w:tc>
        <w:tc>
          <w:tcPr>
            <w:tcW w:w="1857" w:type="dxa"/>
            <w:shd w:val="clear" w:color="auto" w:fill="auto"/>
          </w:tcPr>
          <w:p w14:paraId="3F75A37F" w14:textId="77777777" w:rsidR="005D6ADE" w:rsidRDefault="005D6ADE">
            <w:pPr>
              <w:autoSpaceDE w:val="0"/>
              <w:autoSpaceDN w:val="0"/>
              <w:adjustRightInd w:val="0"/>
              <w:jc w:val="both"/>
              <w:rPr>
                <w:sz w:val="22"/>
                <w:szCs w:val="22"/>
                <w:lang w:val="lt-LT"/>
              </w:rPr>
            </w:pPr>
          </w:p>
        </w:tc>
        <w:tc>
          <w:tcPr>
            <w:tcW w:w="1857" w:type="dxa"/>
            <w:shd w:val="clear" w:color="auto" w:fill="auto"/>
          </w:tcPr>
          <w:p w14:paraId="1F0E0FB0" w14:textId="77777777" w:rsidR="005D6ADE" w:rsidRDefault="005D6ADE">
            <w:pPr>
              <w:autoSpaceDE w:val="0"/>
              <w:autoSpaceDN w:val="0"/>
              <w:adjustRightInd w:val="0"/>
              <w:jc w:val="both"/>
              <w:rPr>
                <w:sz w:val="22"/>
                <w:szCs w:val="22"/>
                <w:lang w:val="lt-LT"/>
              </w:rPr>
            </w:pPr>
            <w:r>
              <w:rPr>
                <w:sz w:val="22"/>
                <w:szCs w:val="22"/>
                <w:lang w:val="lt-LT"/>
              </w:rPr>
              <w:t>Padidėjęs prakaitavimas</w:t>
            </w:r>
          </w:p>
        </w:tc>
        <w:tc>
          <w:tcPr>
            <w:tcW w:w="1858" w:type="dxa"/>
            <w:shd w:val="clear" w:color="auto" w:fill="auto"/>
          </w:tcPr>
          <w:p w14:paraId="797C9086" w14:textId="77777777" w:rsidR="005D6ADE" w:rsidRDefault="005D6ADE">
            <w:pPr>
              <w:autoSpaceDE w:val="0"/>
              <w:autoSpaceDN w:val="0"/>
              <w:adjustRightInd w:val="0"/>
              <w:jc w:val="both"/>
              <w:rPr>
                <w:sz w:val="22"/>
                <w:szCs w:val="22"/>
                <w:lang w:val="lt-LT"/>
              </w:rPr>
            </w:pPr>
          </w:p>
        </w:tc>
        <w:tc>
          <w:tcPr>
            <w:tcW w:w="1858" w:type="dxa"/>
            <w:shd w:val="clear" w:color="auto" w:fill="auto"/>
          </w:tcPr>
          <w:p w14:paraId="3AC170B9" w14:textId="77777777" w:rsidR="005D6ADE" w:rsidRDefault="005D6ADE">
            <w:pPr>
              <w:autoSpaceDE w:val="0"/>
              <w:autoSpaceDN w:val="0"/>
              <w:adjustRightInd w:val="0"/>
              <w:jc w:val="both"/>
              <w:rPr>
                <w:sz w:val="22"/>
                <w:szCs w:val="22"/>
                <w:lang w:val="lt-LT"/>
              </w:rPr>
            </w:pPr>
          </w:p>
        </w:tc>
      </w:tr>
      <w:tr w:rsidR="005D6ADE" w14:paraId="5A651EC7" w14:textId="77777777">
        <w:trPr>
          <w:trHeight w:val="840"/>
        </w:trPr>
        <w:tc>
          <w:tcPr>
            <w:tcW w:w="1857" w:type="dxa"/>
            <w:shd w:val="clear" w:color="auto" w:fill="auto"/>
          </w:tcPr>
          <w:p w14:paraId="7D3DD6E9" w14:textId="77777777" w:rsidR="005D6ADE" w:rsidRDefault="005D6ADE">
            <w:pPr>
              <w:autoSpaceDE w:val="0"/>
              <w:autoSpaceDN w:val="0"/>
              <w:adjustRightInd w:val="0"/>
              <w:rPr>
                <w:b/>
                <w:sz w:val="22"/>
                <w:szCs w:val="22"/>
                <w:lang w:val="lt-LT"/>
              </w:rPr>
            </w:pPr>
            <w:r>
              <w:rPr>
                <w:b/>
                <w:sz w:val="22"/>
                <w:szCs w:val="22"/>
                <w:lang w:val="lt-LT"/>
              </w:rPr>
              <w:t>Skeleto, raumenų ir jungiamojo audinio sutrikimai</w:t>
            </w:r>
          </w:p>
        </w:tc>
        <w:tc>
          <w:tcPr>
            <w:tcW w:w="1857" w:type="dxa"/>
            <w:shd w:val="clear" w:color="auto" w:fill="auto"/>
          </w:tcPr>
          <w:p w14:paraId="486AADF1" w14:textId="77777777" w:rsidR="005D6ADE" w:rsidRDefault="005D6ADE">
            <w:pPr>
              <w:autoSpaceDE w:val="0"/>
              <w:autoSpaceDN w:val="0"/>
              <w:adjustRightInd w:val="0"/>
              <w:jc w:val="both"/>
              <w:rPr>
                <w:sz w:val="22"/>
                <w:szCs w:val="22"/>
                <w:lang w:val="lt-LT"/>
              </w:rPr>
            </w:pPr>
            <w:r>
              <w:rPr>
                <w:sz w:val="22"/>
                <w:szCs w:val="22"/>
                <w:lang w:val="lt-LT"/>
              </w:rPr>
              <w:t>Galūnių skausmas</w:t>
            </w:r>
          </w:p>
        </w:tc>
        <w:tc>
          <w:tcPr>
            <w:tcW w:w="1857" w:type="dxa"/>
            <w:shd w:val="clear" w:color="auto" w:fill="auto"/>
          </w:tcPr>
          <w:p w14:paraId="3F9FD5C9" w14:textId="77777777" w:rsidR="005D6ADE" w:rsidRDefault="005D6ADE">
            <w:pPr>
              <w:autoSpaceDE w:val="0"/>
              <w:autoSpaceDN w:val="0"/>
              <w:adjustRightInd w:val="0"/>
              <w:jc w:val="both"/>
              <w:rPr>
                <w:sz w:val="22"/>
                <w:szCs w:val="22"/>
                <w:lang w:val="lt-LT"/>
              </w:rPr>
            </w:pPr>
            <w:r>
              <w:rPr>
                <w:sz w:val="22"/>
                <w:szCs w:val="22"/>
                <w:lang w:val="lt-LT"/>
              </w:rPr>
              <w:t>Raumenų mėšlungis</w:t>
            </w:r>
          </w:p>
        </w:tc>
        <w:tc>
          <w:tcPr>
            <w:tcW w:w="1858" w:type="dxa"/>
            <w:shd w:val="clear" w:color="auto" w:fill="auto"/>
          </w:tcPr>
          <w:p w14:paraId="71D954B0" w14:textId="77777777" w:rsidR="005D6ADE" w:rsidRDefault="005D6ADE">
            <w:pPr>
              <w:autoSpaceDE w:val="0"/>
              <w:autoSpaceDN w:val="0"/>
              <w:adjustRightInd w:val="0"/>
              <w:jc w:val="both"/>
              <w:rPr>
                <w:sz w:val="22"/>
                <w:szCs w:val="22"/>
                <w:lang w:val="lt-LT"/>
              </w:rPr>
            </w:pPr>
            <w:r>
              <w:rPr>
                <w:sz w:val="22"/>
                <w:szCs w:val="22"/>
                <w:lang w:val="lt-LT"/>
              </w:rPr>
              <w:t>Mialgija,</w:t>
            </w:r>
          </w:p>
          <w:p w14:paraId="3992C785" w14:textId="77777777" w:rsidR="005D6ADE" w:rsidRDefault="005D6ADE" w:rsidP="00645882">
            <w:pPr>
              <w:autoSpaceDE w:val="0"/>
              <w:autoSpaceDN w:val="0"/>
              <w:adjustRightInd w:val="0"/>
              <w:rPr>
                <w:sz w:val="22"/>
                <w:szCs w:val="22"/>
                <w:lang w:val="lt-LT"/>
              </w:rPr>
            </w:pPr>
            <w:r>
              <w:rPr>
                <w:sz w:val="22"/>
                <w:szCs w:val="22"/>
                <w:lang w:val="lt-LT"/>
              </w:rPr>
              <w:t>artralgija, nugaros diegliai arba skausmas*</w:t>
            </w:r>
          </w:p>
        </w:tc>
        <w:tc>
          <w:tcPr>
            <w:tcW w:w="1858" w:type="dxa"/>
            <w:shd w:val="clear" w:color="auto" w:fill="auto"/>
          </w:tcPr>
          <w:p w14:paraId="4EFCFC3A" w14:textId="77777777" w:rsidR="005D6ADE" w:rsidRDefault="005D6ADE">
            <w:pPr>
              <w:autoSpaceDE w:val="0"/>
              <w:autoSpaceDN w:val="0"/>
              <w:adjustRightInd w:val="0"/>
              <w:jc w:val="both"/>
              <w:rPr>
                <w:sz w:val="22"/>
                <w:szCs w:val="22"/>
                <w:lang w:val="lt-LT"/>
              </w:rPr>
            </w:pPr>
          </w:p>
        </w:tc>
      </w:tr>
      <w:tr w:rsidR="005D6ADE" w14:paraId="377805B3" w14:textId="77777777">
        <w:tc>
          <w:tcPr>
            <w:tcW w:w="1857" w:type="dxa"/>
            <w:shd w:val="clear" w:color="auto" w:fill="auto"/>
          </w:tcPr>
          <w:p w14:paraId="745A8CBC" w14:textId="77777777" w:rsidR="005D6ADE" w:rsidRDefault="005D6ADE">
            <w:pPr>
              <w:autoSpaceDE w:val="0"/>
              <w:autoSpaceDN w:val="0"/>
              <w:adjustRightInd w:val="0"/>
              <w:rPr>
                <w:b/>
                <w:sz w:val="22"/>
                <w:szCs w:val="22"/>
                <w:lang w:val="lt-LT"/>
              </w:rPr>
            </w:pPr>
            <w:r>
              <w:rPr>
                <w:b/>
                <w:sz w:val="22"/>
                <w:szCs w:val="22"/>
                <w:lang w:val="lt-LT"/>
              </w:rPr>
              <w:t>Inkstų ir šlapimo takų sutrikimai</w:t>
            </w:r>
          </w:p>
        </w:tc>
        <w:tc>
          <w:tcPr>
            <w:tcW w:w="1857" w:type="dxa"/>
            <w:shd w:val="clear" w:color="auto" w:fill="auto"/>
          </w:tcPr>
          <w:p w14:paraId="50D5FD56" w14:textId="77777777" w:rsidR="005D6ADE" w:rsidRDefault="005D6ADE">
            <w:pPr>
              <w:autoSpaceDE w:val="0"/>
              <w:autoSpaceDN w:val="0"/>
              <w:adjustRightInd w:val="0"/>
              <w:jc w:val="both"/>
              <w:rPr>
                <w:sz w:val="22"/>
                <w:szCs w:val="22"/>
                <w:lang w:val="lt-LT"/>
              </w:rPr>
            </w:pPr>
          </w:p>
        </w:tc>
        <w:tc>
          <w:tcPr>
            <w:tcW w:w="1857" w:type="dxa"/>
            <w:shd w:val="clear" w:color="auto" w:fill="auto"/>
          </w:tcPr>
          <w:p w14:paraId="3C649B97" w14:textId="77777777" w:rsidR="005D6ADE" w:rsidRDefault="005D6ADE">
            <w:pPr>
              <w:autoSpaceDE w:val="0"/>
              <w:autoSpaceDN w:val="0"/>
              <w:adjustRightInd w:val="0"/>
              <w:jc w:val="both"/>
              <w:rPr>
                <w:sz w:val="22"/>
                <w:szCs w:val="22"/>
                <w:lang w:val="lt-LT"/>
              </w:rPr>
            </w:pPr>
          </w:p>
        </w:tc>
        <w:tc>
          <w:tcPr>
            <w:tcW w:w="1858" w:type="dxa"/>
            <w:shd w:val="clear" w:color="auto" w:fill="auto"/>
          </w:tcPr>
          <w:p w14:paraId="7AB1D767" w14:textId="77777777" w:rsidR="005D6ADE" w:rsidRDefault="005D6ADE" w:rsidP="00645882">
            <w:pPr>
              <w:autoSpaceDE w:val="0"/>
              <w:autoSpaceDN w:val="0"/>
              <w:adjustRightInd w:val="0"/>
              <w:rPr>
                <w:sz w:val="22"/>
                <w:szCs w:val="22"/>
                <w:lang w:val="lt-LT"/>
              </w:rPr>
            </w:pPr>
            <w:r>
              <w:rPr>
                <w:sz w:val="22"/>
                <w:szCs w:val="22"/>
                <w:lang w:val="lt-LT"/>
              </w:rPr>
              <w:t>Šlapimo nelaikymas, poliurija, staigus varymas šlapintis, nefrolitiazė</w:t>
            </w:r>
          </w:p>
        </w:tc>
        <w:tc>
          <w:tcPr>
            <w:tcW w:w="1858" w:type="dxa"/>
            <w:shd w:val="clear" w:color="auto" w:fill="auto"/>
          </w:tcPr>
          <w:p w14:paraId="13A18BAC" w14:textId="77777777" w:rsidR="005D6ADE" w:rsidRDefault="005D6ADE" w:rsidP="00645882">
            <w:pPr>
              <w:autoSpaceDE w:val="0"/>
              <w:autoSpaceDN w:val="0"/>
              <w:adjustRightInd w:val="0"/>
              <w:rPr>
                <w:sz w:val="22"/>
                <w:szCs w:val="22"/>
                <w:lang w:val="lt-LT"/>
              </w:rPr>
            </w:pPr>
            <w:r>
              <w:rPr>
                <w:sz w:val="22"/>
                <w:szCs w:val="22"/>
                <w:lang w:val="lt-LT"/>
              </w:rPr>
              <w:t xml:space="preserve">Inkstų </w:t>
            </w:r>
            <w:r>
              <w:rPr>
                <w:bCs/>
                <w:sz w:val="22"/>
                <w:szCs w:val="22"/>
                <w:lang w:val="lt-LT"/>
              </w:rPr>
              <w:t>funkcijos</w:t>
            </w:r>
            <w:r>
              <w:rPr>
                <w:sz w:val="22"/>
                <w:szCs w:val="22"/>
                <w:lang w:val="lt-LT"/>
              </w:rPr>
              <w:t xml:space="preserve"> nepakankamumas ar </w:t>
            </w:r>
            <w:r>
              <w:rPr>
                <w:bCs/>
                <w:sz w:val="22"/>
                <w:szCs w:val="22"/>
                <w:lang w:val="lt-LT"/>
              </w:rPr>
              <w:t>sutrikimas</w:t>
            </w:r>
          </w:p>
        </w:tc>
      </w:tr>
      <w:tr w:rsidR="005D6ADE" w14:paraId="2C67D287" w14:textId="77777777">
        <w:tc>
          <w:tcPr>
            <w:tcW w:w="1857" w:type="dxa"/>
            <w:shd w:val="clear" w:color="auto" w:fill="auto"/>
          </w:tcPr>
          <w:p w14:paraId="127F710F" w14:textId="77777777" w:rsidR="005D6ADE" w:rsidRDefault="005D6ADE">
            <w:pPr>
              <w:autoSpaceDE w:val="0"/>
              <w:autoSpaceDN w:val="0"/>
              <w:adjustRightInd w:val="0"/>
              <w:rPr>
                <w:b/>
                <w:sz w:val="22"/>
                <w:szCs w:val="22"/>
                <w:lang w:val="lt-LT"/>
              </w:rPr>
            </w:pPr>
            <w:r>
              <w:rPr>
                <w:b/>
                <w:sz w:val="22"/>
                <w:szCs w:val="22"/>
                <w:lang w:val="lt-LT"/>
              </w:rPr>
              <w:t>Bendrieji sutrikimai ir vartojimo vietos pažeidimai</w:t>
            </w:r>
          </w:p>
        </w:tc>
        <w:tc>
          <w:tcPr>
            <w:tcW w:w="1857" w:type="dxa"/>
            <w:shd w:val="clear" w:color="auto" w:fill="auto"/>
          </w:tcPr>
          <w:p w14:paraId="3E20F56F" w14:textId="77777777" w:rsidR="005D6ADE" w:rsidRDefault="005D6ADE">
            <w:pPr>
              <w:autoSpaceDE w:val="0"/>
              <w:autoSpaceDN w:val="0"/>
              <w:adjustRightInd w:val="0"/>
              <w:jc w:val="both"/>
              <w:rPr>
                <w:sz w:val="22"/>
                <w:szCs w:val="22"/>
                <w:lang w:val="lt-LT"/>
              </w:rPr>
            </w:pPr>
          </w:p>
        </w:tc>
        <w:tc>
          <w:tcPr>
            <w:tcW w:w="1857" w:type="dxa"/>
            <w:shd w:val="clear" w:color="auto" w:fill="auto"/>
          </w:tcPr>
          <w:p w14:paraId="11748AE1" w14:textId="77777777" w:rsidR="005D6ADE" w:rsidRDefault="005D6ADE" w:rsidP="00645882">
            <w:pPr>
              <w:autoSpaceDE w:val="0"/>
              <w:autoSpaceDN w:val="0"/>
              <w:adjustRightInd w:val="0"/>
              <w:rPr>
                <w:sz w:val="22"/>
                <w:szCs w:val="22"/>
                <w:lang w:val="lt-LT"/>
              </w:rPr>
            </w:pPr>
            <w:r>
              <w:rPr>
                <w:sz w:val="22"/>
                <w:szCs w:val="22"/>
                <w:lang w:val="lt-LT"/>
              </w:rPr>
              <w:t>Nuovargis, krūtinės skausmas, astenija, lengvi trumpalaikiai reiškiniai injekcijos vietoje, įskaitant skausmą, sutinimą, eritemą, lokalizuotas mėlynes, niežėjimą ir silpną kraujavimą injekcijos vietoje</w:t>
            </w:r>
          </w:p>
        </w:tc>
        <w:tc>
          <w:tcPr>
            <w:tcW w:w="1858" w:type="dxa"/>
            <w:shd w:val="clear" w:color="auto" w:fill="auto"/>
          </w:tcPr>
          <w:p w14:paraId="3F008E43" w14:textId="77777777" w:rsidR="005D6ADE" w:rsidRDefault="005D6ADE" w:rsidP="00645882">
            <w:pPr>
              <w:autoSpaceDE w:val="0"/>
              <w:autoSpaceDN w:val="0"/>
              <w:adjustRightInd w:val="0"/>
              <w:rPr>
                <w:sz w:val="22"/>
                <w:szCs w:val="22"/>
                <w:lang w:val="lt-LT"/>
              </w:rPr>
            </w:pPr>
            <w:r>
              <w:rPr>
                <w:sz w:val="22"/>
                <w:szCs w:val="22"/>
                <w:lang w:val="lt-LT"/>
              </w:rPr>
              <w:t>Injekcijos vietos eritema, injekcijos vietos reakcija</w:t>
            </w:r>
          </w:p>
        </w:tc>
        <w:tc>
          <w:tcPr>
            <w:tcW w:w="1858" w:type="dxa"/>
            <w:shd w:val="clear" w:color="auto" w:fill="auto"/>
          </w:tcPr>
          <w:p w14:paraId="135E86D8" w14:textId="77777777" w:rsidR="005D6ADE" w:rsidRDefault="005D6ADE" w:rsidP="00645882">
            <w:pPr>
              <w:autoSpaceDE w:val="0"/>
              <w:autoSpaceDN w:val="0"/>
              <w:adjustRightInd w:val="0"/>
              <w:rPr>
                <w:sz w:val="22"/>
                <w:szCs w:val="22"/>
                <w:lang w:val="lt-LT"/>
              </w:rPr>
            </w:pPr>
            <w:r>
              <w:rPr>
                <w:iCs/>
                <w:sz w:val="22"/>
                <w:szCs w:val="22"/>
                <w:lang w:val="lt-LT"/>
              </w:rPr>
              <w:t xml:space="preserve">Galimi </w:t>
            </w:r>
            <w:r>
              <w:rPr>
                <w:sz w:val="22"/>
                <w:szCs w:val="22"/>
                <w:lang w:val="lt-LT"/>
              </w:rPr>
              <w:t>alerginiai reiškiniai, pasireiškiantys iš karto po injekcijos: ūminis dusulys, burnos ar veido edema, išplitusi dilgėlinė, krūtinės skausmas, edema (daugiausia periferinė)</w:t>
            </w:r>
          </w:p>
        </w:tc>
      </w:tr>
      <w:tr w:rsidR="005D6ADE" w14:paraId="1ABD98B0" w14:textId="77777777">
        <w:tc>
          <w:tcPr>
            <w:tcW w:w="1857" w:type="dxa"/>
            <w:tcBorders>
              <w:bottom w:val="single" w:sz="4" w:space="0" w:color="auto"/>
            </w:tcBorders>
            <w:shd w:val="clear" w:color="auto" w:fill="auto"/>
          </w:tcPr>
          <w:p w14:paraId="26045884" w14:textId="77777777" w:rsidR="005D6ADE" w:rsidRDefault="005D6ADE">
            <w:pPr>
              <w:autoSpaceDE w:val="0"/>
              <w:autoSpaceDN w:val="0"/>
              <w:adjustRightInd w:val="0"/>
              <w:rPr>
                <w:b/>
                <w:sz w:val="22"/>
                <w:szCs w:val="22"/>
                <w:lang w:val="lt-LT"/>
              </w:rPr>
            </w:pPr>
            <w:r>
              <w:rPr>
                <w:b/>
                <w:sz w:val="22"/>
                <w:szCs w:val="22"/>
                <w:lang w:val="lt-LT"/>
              </w:rPr>
              <w:t>Tyrimai</w:t>
            </w:r>
          </w:p>
        </w:tc>
        <w:tc>
          <w:tcPr>
            <w:tcW w:w="1857" w:type="dxa"/>
            <w:tcBorders>
              <w:bottom w:val="single" w:sz="4" w:space="0" w:color="auto"/>
            </w:tcBorders>
            <w:shd w:val="clear" w:color="auto" w:fill="auto"/>
          </w:tcPr>
          <w:p w14:paraId="0FC480C5" w14:textId="77777777" w:rsidR="005D6ADE" w:rsidRDefault="005D6ADE">
            <w:pPr>
              <w:autoSpaceDE w:val="0"/>
              <w:autoSpaceDN w:val="0"/>
              <w:adjustRightInd w:val="0"/>
              <w:jc w:val="both"/>
              <w:rPr>
                <w:sz w:val="22"/>
                <w:szCs w:val="22"/>
                <w:lang w:val="lt-LT"/>
              </w:rPr>
            </w:pPr>
          </w:p>
        </w:tc>
        <w:tc>
          <w:tcPr>
            <w:tcW w:w="1857" w:type="dxa"/>
            <w:tcBorders>
              <w:bottom w:val="single" w:sz="4" w:space="0" w:color="auto"/>
            </w:tcBorders>
            <w:shd w:val="clear" w:color="auto" w:fill="auto"/>
          </w:tcPr>
          <w:p w14:paraId="008CBD9E" w14:textId="77777777" w:rsidR="005D6ADE" w:rsidRDefault="005D6ADE" w:rsidP="00645882">
            <w:pPr>
              <w:autoSpaceDE w:val="0"/>
              <w:autoSpaceDN w:val="0"/>
              <w:adjustRightInd w:val="0"/>
              <w:rPr>
                <w:sz w:val="22"/>
                <w:szCs w:val="22"/>
                <w:lang w:val="lt-LT"/>
              </w:rPr>
            </w:pPr>
          </w:p>
        </w:tc>
        <w:tc>
          <w:tcPr>
            <w:tcW w:w="1858" w:type="dxa"/>
            <w:tcBorders>
              <w:bottom w:val="single" w:sz="4" w:space="0" w:color="auto"/>
            </w:tcBorders>
            <w:shd w:val="clear" w:color="auto" w:fill="auto"/>
          </w:tcPr>
          <w:p w14:paraId="325304C8" w14:textId="77777777" w:rsidR="005D6ADE" w:rsidRDefault="005D6ADE" w:rsidP="00645882">
            <w:pPr>
              <w:autoSpaceDE w:val="0"/>
              <w:autoSpaceDN w:val="0"/>
              <w:adjustRightInd w:val="0"/>
              <w:rPr>
                <w:sz w:val="22"/>
                <w:szCs w:val="22"/>
                <w:lang w:val="lt-LT"/>
              </w:rPr>
            </w:pPr>
            <w:r>
              <w:rPr>
                <w:sz w:val="22"/>
                <w:szCs w:val="22"/>
                <w:lang w:val="lt-LT"/>
              </w:rPr>
              <w:t>Kūno masės padidėjimas, širdies ūžesiai, šarminės fosfatazės aktyvumo padidėjimas</w:t>
            </w:r>
          </w:p>
        </w:tc>
        <w:tc>
          <w:tcPr>
            <w:tcW w:w="1858" w:type="dxa"/>
            <w:tcBorders>
              <w:bottom w:val="single" w:sz="4" w:space="0" w:color="auto"/>
            </w:tcBorders>
            <w:shd w:val="clear" w:color="auto" w:fill="auto"/>
          </w:tcPr>
          <w:p w14:paraId="35EB30D8" w14:textId="77777777" w:rsidR="005D6ADE" w:rsidRDefault="005D6ADE" w:rsidP="00645882">
            <w:pPr>
              <w:autoSpaceDE w:val="0"/>
              <w:autoSpaceDN w:val="0"/>
              <w:adjustRightInd w:val="0"/>
              <w:rPr>
                <w:sz w:val="22"/>
                <w:szCs w:val="22"/>
                <w:lang w:val="lt-LT"/>
              </w:rPr>
            </w:pPr>
          </w:p>
        </w:tc>
      </w:tr>
      <w:tr w:rsidR="005D6ADE" w14:paraId="279937A3" w14:textId="77777777">
        <w:tc>
          <w:tcPr>
            <w:tcW w:w="9287" w:type="dxa"/>
            <w:gridSpan w:val="5"/>
            <w:tcBorders>
              <w:top w:val="single" w:sz="4" w:space="0" w:color="auto"/>
              <w:left w:val="nil"/>
              <w:bottom w:val="nil"/>
              <w:right w:val="nil"/>
            </w:tcBorders>
            <w:shd w:val="clear" w:color="auto" w:fill="auto"/>
          </w:tcPr>
          <w:p w14:paraId="76975B5F" w14:textId="77777777" w:rsidR="005D6ADE" w:rsidRDefault="005D6ADE">
            <w:pPr>
              <w:autoSpaceDE w:val="0"/>
              <w:autoSpaceDN w:val="0"/>
              <w:adjustRightInd w:val="0"/>
              <w:jc w:val="both"/>
              <w:rPr>
                <w:sz w:val="22"/>
                <w:szCs w:val="22"/>
                <w:lang w:val="lt-LT"/>
              </w:rPr>
            </w:pPr>
            <w:r>
              <w:rPr>
                <w:sz w:val="22"/>
                <w:szCs w:val="22"/>
                <w:lang w:val="lt-LT"/>
              </w:rPr>
              <w:lastRenderedPageBreak/>
              <w:t>* Stiprių nugaros dieglių arba skausmo atvejų buvo kelių minučių laikotarpiu po injekcijos.</w:t>
            </w:r>
          </w:p>
        </w:tc>
      </w:tr>
    </w:tbl>
    <w:p w14:paraId="3BF81FE3" w14:textId="77777777" w:rsidR="005D6ADE" w:rsidRDefault="005D6ADE">
      <w:pPr>
        <w:rPr>
          <w:sz w:val="22"/>
          <w:szCs w:val="22"/>
          <w:lang w:val="lt-LT"/>
        </w:rPr>
      </w:pPr>
    </w:p>
    <w:p w14:paraId="38EC1FBB" w14:textId="77777777" w:rsidR="005D6ADE" w:rsidRDefault="005D6ADE">
      <w:pPr>
        <w:keepNext/>
        <w:rPr>
          <w:sz w:val="22"/>
          <w:szCs w:val="22"/>
          <w:u w:val="single"/>
          <w:lang w:val="lt-LT"/>
        </w:rPr>
      </w:pPr>
      <w:r>
        <w:rPr>
          <w:sz w:val="22"/>
          <w:szCs w:val="22"/>
          <w:u w:val="single"/>
          <w:lang w:val="lt-LT"/>
        </w:rPr>
        <w:t>Atrinktų nepageidaujamų reakcijų apibūdinimas</w:t>
      </w:r>
    </w:p>
    <w:p w14:paraId="558A21B9" w14:textId="77777777" w:rsidR="005D6ADE" w:rsidRDefault="005D6ADE">
      <w:pPr>
        <w:keepNext/>
        <w:rPr>
          <w:sz w:val="22"/>
          <w:szCs w:val="22"/>
          <w:u w:val="single"/>
          <w:lang w:val="lt-LT"/>
        </w:rPr>
      </w:pPr>
    </w:p>
    <w:p w14:paraId="2F3C996A" w14:textId="77777777" w:rsidR="005D6ADE" w:rsidRDefault="005D6ADE">
      <w:pPr>
        <w:keepNext/>
        <w:rPr>
          <w:sz w:val="22"/>
          <w:szCs w:val="22"/>
          <w:lang w:val="lt-LT"/>
        </w:rPr>
      </w:pPr>
      <w:r>
        <w:rPr>
          <w:sz w:val="22"/>
          <w:szCs w:val="22"/>
          <w:lang w:val="lt-LT"/>
        </w:rPr>
        <w:t xml:space="preserve">Klinikinių tyrimų metu teriparatidu gydytiems pacientams galvos sukimosi, pykinimo, galūnių skausmo, galvos svaigimo, depresijos bei dispnėjos dažnis buvo </w:t>
      </w:r>
      <w:r>
        <w:rPr>
          <w:rFonts w:ascii="Symbol" w:hAnsi="Symbol"/>
          <w:sz w:val="22"/>
          <w:szCs w:val="22"/>
          <w:lang w:val="lt-LT"/>
        </w:rPr>
        <w:sym w:font="Symbol" w:char="F0B3"/>
      </w:r>
      <w:r>
        <w:rPr>
          <w:sz w:val="22"/>
          <w:szCs w:val="22"/>
          <w:lang w:val="lt-LT"/>
        </w:rPr>
        <w:t> 1 </w:t>
      </w:r>
      <w:r>
        <w:rPr>
          <w:rFonts w:ascii="Symbol" w:hAnsi="Symbol"/>
          <w:sz w:val="22"/>
          <w:szCs w:val="22"/>
          <w:lang w:val="lt-LT"/>
        </w:rPr>
        <w:sym w:font="Symbol" w:char="F025"/>
      </w:r>
      <w:r>
        <w:rPr>
          <w:sz w:val="22"/>
          <w:szCs w:val="22"/>
          <w:lang w:val="lt-LT"/>
        </w:rPr>
        <w:t xml:space="preserve"> didesnis negu placebo vartojusiems tiriamiesiems.</w:t>
      </w:r>
    </w:p>
    <w:p w14:paraId="42D63DDE" w14:textId="77777777" w:rsidR="005D6ADE" w:rsidRDefault="005D6ADE">
      <w:pPr>
        <w:keepNext/>
        <w:rPr>
          <w:sz w:val="22"/>
          <w:szCs w:val="22"/>
          <w:lang w:val="lt-LT"/>
        </w:rPr>
      </w:pPr>
    </w:p>
    <w:p w14:paraId="301036A1" w14:textId="77777777" w:rsidR="005D6ADE" w:rsidRDefault="005D6ADE">
      <w:pPr>
        <w:rPr>
          <w:sz w:val="22"/>
          <w:szCs w:val="22"/>
          <w:lang w:val="lt-LT"/>
        </w:rPr>
      </w:pPr>
      <w:r>
        <w:rPr>
          <w:sz w:val="22"/>
          <w:szCs w:val="22"/>
          <w:lang w:val="lt-LT"/>
        </w:rPr>
        <w:t>Teriparatidas padidina šlapimo rūgšties koncentraciją serume. Klinikinių tyrimų duomenimis, 2,8 % teriparatidą vartojančių pacientų šlapimo rūgšties koncentracija serume viršijo normą, palyginti su 0,7 % placebą vartojančių pacientų. Tačiau hiperurikemija nesąlygojo podagros, artralgijos ar inkstų bei šlapimo takų akmenligės padažnėjimo.</w:t>
      </w:r>
    </w:p>
    <w:p w14:paraId="790C952D" w14:textId="77777777" w:rsidR="005D6ADE" w:rsidRDefault="005D6ADE">
      <w:pPr>
        <w:rPr>
          <w:sz w:val="22"/>
          <w:szCs w:val="22"/>
          <w:lang w:val="lt-LT"/>
        </w:rPr>
      </w:pPr>
    </w:p>
    <w:p w14:paraId="72C3E59E" w14:textId="77777777" w:rsidR="005D6ADE" w:rsidRDefault="005D6ADE">
      <w:pPr>
        <w:rPr>
          <w:sz w:val="22"/>
          <w:szCs w:val="22"/>
          <w:lang w:val="lt-LT"/>
        </w:rPr>
      </w:pPr>
      <w:r>
        <w:rPr>
          <w:sz w:val="22"/>
          <w:szCs w:val="22"/>
          <w:lang w:val="lt-LT"/>
        </w:rPr>
        <w:t>Didelės apimties klinikinio tyrimo duomenimis, 2,8 % moterų buvo aptikti kito teriparatido preparato antikūnai, kurie reagavo su tuo teriparatido preparatu. Antikūnai pirmą kartą buvo aptikti po 12 gydymo mėnesių ir išnyko nutraukus gydymą. Antikūnų įtakos padidėjusio jautrumo reakcijoms, alerginėms reakcijoms, kalcio koncentracijai serume ar kaulų mineralizacijos tankiui (KMT) nepastebėta.</w:t>
      </w:r>
    </w:p>
    <w:p w14:paraId="604CCB6B" w14:textId="77777777" w:rsidR="005D6ADE" w:rsidRDefault="005D6ADE">
      <w:pPr>
        <w:rPr>
          <w:iCs/>
          <w:sz w:val="22"/>
          <w:szCs w:val="22"/>
          <w:lang w:val="lt-LT"/>
        </w:rPr>
      </w:pPr>
    </w:p>
    <w:p w14:paraId="7D24ACCC" w14:textId="77777777" w:rsidR="005D6ADE" w:rsidRDefault="005D6ADE">
      <w:pPr>
        <w:keepNext/>
        <w:rPr>
          <w:iCs/>
          <w:sz w:val="22"/>
          <w:szCs w:val="22"/>
          <w:u w:val="single"/>
          <w:lang w:val="lt-LT"/>
        </w:rPr>
      </w:pPr>
      <w:r>
        <w:rPr>
          <w:iCs/>
          <w:sz w:val="22"/>
          <w:szCs w:val="22"/>
          <w:u w:val="single"/>
          <w:lang w:val="lt-LT"/>
        </w:rPr>
        <w:t>Pranešimas apie įtariamas nepageidaujamas reakcijas</w:t>
      </w:r>
    </w:p>
    <w:p w14:paraId="030601A7" w14:textId="77777777" w:rsidR="005D6ADE" w:rsidRDefault="005D6ADE">
      <w:pPr>
        <w:keepNext/>
        <w:rPr>
          <w:iCs/>
          <w:sz w:val="22"/>
          <w:szCs w:val="22"/>
          <w:u w:val="single"/>
          <w:lang w:val="lt-LT"/>
        </w:rPr>
      </w:pPr>
    </w:p>
    <w:p w14:paraId="187A1ABE" w14:textId="77777777" w:rsidR="005D6ADE" w:rsidRDefault="005D6ADE">
      <w:pPr>
        <w:keepNext/>
        <w:rPr>
          <w:sz w:val="22"/>
          <w:szCs w:val="22"/>
          <w:lang w:val="lt-LT"/>
        </w:rPr>
      </w:pPr>
      <w:r>
        <w:rPr>
          <w:sz w:val="22"/>
          <w:szCs w:val="22"/>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0" w:history="1">
        <w:r>
          <w:rPr>
            <w:sz w:val="22"/>
            <w:highlight w:val="lightGray"/>
            <w:lang w:val="lt-LT"/>
          </w:rPr>
          <w:t>V priede</w:t>
        </w:r>
      </w:hyperlink>
      <w:r>
        <w:rPr>
          <w:sz w:val="22"/>
          <w:szCs w:val="22"/>
          <w:highlight w:val="lightGray"/>
          <w:lang w:val="lt-LT"/>
        </w:rPr>
        <w:t xml:space="preserve"> nurodyta nacionaline pranešimo sistema</w:t>
      </w:r>
      <w:r>
        <w:rPr>
          <w:sz w:val="22"/>
          <w:szCs w:val="22"/>
          <w:lang w:val="lt-LT"/>
        </w:rPr>
        <w:t>.</w:t>
      </w:r>
    </w:p>
    <w:p w14:paraId="1F60B1E9" w14:textId="77777777" w:rsidR="005D6ADE" w:rsidRDefault="005D6ADE">
      <w:pPr>
        <w:rPr>
          <w:bCs/>
          <w:sz w:val="22"/>
          <w:szCs w:val="22"/>
          <w:lang w:val="lt-LT"/>
        </w:rPr>
      </w:pPr>
    </w:p>
    <w:p w14:paraId="5B95FBAE" w14:textId="77777777" w:rsidR="005D6ADE" w:rsidRDefault="005D6ADE">
      <w:pPr>
        <w:keepNext/>
        <w:ind w:left="540" w:hanging="540"/>
        <w:rPr>
          <w:b/>
          <w:sz w:val="22"/>
          <w:szCs w:val="22"/>
          <w:lang w:val="lt-LT"/>
        </w:rPr>
      </w:pPr>
      <w:r>
        <w:rPr>
          <w:b/>
          <w:sz w:val="22"/>
          <w:szCs w:val="22"/>
          <w:lang w:val="lt-LT"/>
        </w:rPr>
        <w:t>4.9</w:t>
      </w:r>
      <w:r>
        <w:rPr>
          <w:b/>
          <w:sz w:val="22"/>
          <w:szCs w:val="22"/>
          <w:lang w:val="lt-LT"/>
        </w:rPr>
        <w:tab/>
        <w:t>Perdozavimas</w:t>
      </w:r>
    </w:p>
    <w:p w14:paraId="23E5195B" w14:textId="77777777" w:rsidR="005D6ADE" w:rsidRDefault="005D6ADE">
      <w:pPr>
        <w:keepNext/>
        <w:ind w:left="567" w:hanging="567"/>
        <w:rPr>
          <w:sz w:val="22"/>
          <w:szCs w:val="22"/>
          <w:lang w:val="lt-LT"/>
        </w:rPr>
      </w:pPr>
    </w:p>
    <w:p w14:paraId="270A750D" w14:textId="77777777" w:rsidR="005D6ADE" w:rsidRDefault="005D6ADE">
      <w:pPr>
        <w:keepNext/>
        <w:rPr>
          <w:sz w:val="22"/>
          <w:szCs w:val="22"/>
          <w:u w:val="single"/>
          <w:lang w:val="lt-LT"/>
        </w:rPr>
      </w:pPr>
      <w:r>
        <w:rPr>
          <w:sz w:val="22"/>
          <w:szCs w:val="22"/>
          <w:u w:val="single"/>
          <w:lang w:val="lt-LT"/>
        </w:rPr>
        <w:t>Požymiai ir simptomai</w:t>
      </w:r>
    </w:p>
    <w:p w14:paraId="57394804" w14:textId="77777777" w:rsidR="005D6ADE" w:rsidRDefault="005D6ADE">
      <w:pPr>
        <w:keepNext/>
        <w:rPr>
          <w:sz w:val="22"/>
          <w:szCs w:val="22"/>
          <w:u w:val="single"/>
          <w:lang w:val="lt-LT"/>
        </w:rPr>
      </w:pPr>
    </w:p>
    <w:p w14:paraId="4B8CA88E" w14:textId="77777777" w:rsidR="005D6ADE" w:rsidRDefault="005D6ADE">
      <w:pPr>
        <w:keepNext/>
        <w:rPr>
          <w:sz w:val="22"/>
          <w:szCs w:val="22"/>
          <w:lang w:val="lt-LT"/>
        </w:rPr>
      </w:pPr>
      <w:r>
        <w:rPr>
          <w:sz w:val="22"/>
          <w:szCs w:val="22"/>
          <w:lang w:val="lt-LT"/>
        </w:rPr>
        <w:t>Buvo suleidžiama vienkartinė iki 100 mikrogramų teriparatido dozė arba 6 savaites leidžiamos kartotinės iki 60 mikrogramų paros dozės.</w:t>
      </w:r>
    </w:p>
    <w:p w14:paraId="6E2B2706" w14:textId="77777777" w:rsidR="005D6ADE" w:rsidRDefault="005D6ADE">
      <w:pPr>
        <w:rPr>
          <w:sz w:val="22"/>
          <w:szCs w:val="22"/>
          <w:lang w:val="lt-LT"/>
        </w:rPr>
      </w:pPr>
    </w:p>
    <w:p w14:paraId="08851069" w14:textId="77777777" w:rsidR="005D6ADE" w:rsidRDefault="005D6ADE">
      <w:pPr>
        <w:pStyle w:val="BodyText3"/>
        <w:rPr>
          <w:szCs w:val="22"/>
          <w:lang w:val="lt-LT"/>
        </w:rPr>
      </w:pPr>
      <w:r>
        <w:rPr>
          <w:szCs w:val="22"/>
          <w:lang w:val="lt-LT"/>
        </w:rPr>
        <w:t>Perdozavus gali pasireikšti vėlyvoji hiperkalcemija, ortostatinės hipotenzijos rizika, pykinimas, vėmimas, galvos svaigimas ir galvos skausmas.</w:t>
      </w:r>
    </w:p>
    <w:p w14:paraId="73D3501A" w14:textId="77777777" w:rsidR="005D6ADE" w:rsidRDefault="005D6ADE">
      <w:pPr>
        <w:rPr>
          <w:sz w:val="22"/>
          <w:szCs w:val="22"/>
          <w:lang w:val="lt-LT"/>
        </w:rPr>
      </w:pPr>
    </w:p>
    <w:p w14:paraId="0CB4EBFC" w14:textId="77777777" w:rsidR="005D6ADE" w:rsidRDefault="005D6ADE">
      <w:pPr>
        <w:keepNext/>
        <w:rPr>
          <w:bCs/>
          <w:sz w:val="22"/>
          <w:szCs w:val="22"/>
          <w:u w:val="single"/>
          <w:lang w:val="lt-LT"/>
        </w:rPr>
      </w:pPr>
      <w:r>
        <w:rPr>
          <w:sz w:val="22"/>
          <w:szCs w:val="22"/>
          <w:u w:val="single"/>
          <w:lang w:val="lt-LT"/>
        </w:rPr>
        <w:t xml:space="preserve">Perdozavimo patirtis </w:t>
      </w:r>
      <w:r>
        <w:rPr>
          <w:bCs/>
          <w:sz w:val="22"/>
          <w:szCs w:val="22"/>
          <w:u w:val="single"/>
          <w:lang w:val="lt-LT"/>
        </w:rPr>
        <w:t>remiantis spontaniniais pranešimais po vaistinio preparato patekimo į rinką</w:t>
      </w:r>
    </w:p>
    <w:p w14:paraId="13CDE3D0" w14:textId="77777777" w:rsidR="005D6ADE" w:rsidRDefault="005D6ADE">
      <w:pPr>
        <w:keepNext/>
        <w:rPr>
          <w:bCs/>
          <w:sz w:val="22"/>
          <w:szCs w:val="22"/>
          <w:u w:val="single"/>
          <w:lang w:val="lt-LT"/>
        </w:rPr>
      </w:pPr>
    </w:p>
    <w:p w14:paraId="5CA95E0E" w14:textId="77777777" w:rsidR="005D6ADE" w:rsidRDefault="005D6ADE">
      <w:pPr>
        <w:keepNext/>
        <w:rPr>
          <w:sz w:val="22"/>
          <w:szCs w:val="22"/>
          <w:lang w:val="lt-LT"/>
        </w:rPr>
      </w:pPr>
      <w:r>
        <w:rPr>
          <w:sz w:val="22"/>
          <w:szCs w:val="22"/>
          <w:lang w:val="lt-LT"/>
        </w:rPr>
        <w:t>Po vaistinio preparato patekimo į rinką gauta spontaninių pranešimų apie atvejus, kai per klaidą iš karto buvo suleistas visas užpildyto švirkštiklio turinys (iki 800 mikrogramų teriparatido). Pranešama, kad pasireiškė šių trumpalaikių rei</w:t>
      </w:r>
      <w:r>
        <w:rPr>
          <w:bCs/>
          <w:sz w:val="22"/>
          <w:szCs w:val="22"/>
          <w:lang w:val="lt-LT"/>
        </w:rPr>
        <w:t>škini</w:t>
      </w:r>
      <w:r>
        <w:rPr>
          <w:sz w:val="22"/>
          <w:szCs w:val="22"/>
          <w:lang w:val="lt-LT"/>
        </w:rPr>
        <w:t>ų: pykinimas, silpnumas arba mieguistumas bei hipotenzija. Kai kuriais atvejais po perdozavimo nebuvo jokių nepageidaujamų rei</w:t>
      </w:r>
      <w:r>
        <w:rPr>
          <w:bCs/>
          <w:sz w:val="22"/>
          <w:szCs w:val="22"/>
          <w:lang w:val="lt-LT"/>
        </w:rPr>
        <w:t>škini</w:t>
      </w:r>
      <w:r>
        <w:rPr>
          <w:sz w:val="22"/>
          <w:szCs w:val="22"/>
          <w:lang w:val="lt-LT"/>
        </w:rPr>
        <w:t>ų. Apie mirties atvejus, susijusius su perdozavimu, pranešimų negauta.</w:t>
      </w:r>
    </w:p>
    <w:p w14:paraId="688A2177" w14:textId="77777777" w:rsidR="005D6ADE" w:rsidRDefault="005D6ADE">
      <w:pPr>
        <w:rPr>
          <w:sz w:val="22"/>
          <w:szCs w:val="22"/>
          <w:lang w:val="lt-LT"/>
        </w:rPr>
      </w:pPr>
    </w:p>
    <w:p w14:paraId="1632BF07" w14:textId="77777777" w:rsidR="005D6ADE" w:rsidRDefault="005D6ADE">
      <w:pPr>
        <w:keepNext/>
        <w:rPr>
          <w:iCs/>
          <w:sz w:val="22"/>
          <w:szCs w:val="22"/>
          <w:u w:val="single"/>
          <w:lang w:val="lt-LT"/>
        </w:rPr>
      </w:pPr>
      <w:r>
        <w:rPr>
          <w:iCs/>
          <w:sz w:val="22"/>
          <w:szCs w:val="22"/>
          <w:u w:val="single"/>
          <w:lang w:val="lt-LT"/>
        </w:rPr>
        <w:t>Perdozavimo gydymas</w:t>
      </w:r>
    </w:p>
    <w:p w14:paraId="33D73F7E" w14:textId="77777777" w:rsidR="005D6ADE" w:rsidRDefault="005D6ADE">
      <w:pPr>
        <w:keepNext/>
        <w:rPr>
          <w:iCs/>
          <w:sz w:val="22"/>
          <w:szCs w:val="22"/>
          <w:u w:val="single"/>
          <w:lang w:val="lt-LT"/>
        </w:rPr>
      </w:pPr>
    </w:p>
    <w:p w14:paraId="63AB9758" w14:textId="77777777" w:rsidR="005D6ADE" w:rsidRDefault="005D6ADE">
      <w:pPr>
        <w:keepNext/>
        <w:rPr>
          <w:sz w:val="22"/>
          <w:szCs w:val="22"/>
          <w:lang w:val="lt-LT"/>
        </w:rPr>
      </w:pPr>
      <w:r>
        <w:rPr>
          <w:sz w:val="22"/>
          <w:szCs w:val="22"/>
          <w:lang w:val="lt-LT"/>
        </w:rPr>
        <w:t>Specifinio priešnuodžio teriparatidui nėra. Gydant įtariamą perdozavimą, reikia laikinai nutraukti teriparatido vartojimą, stebėti kalcio koncentraciją serume ir taikyti atitinkamas pagalbines priemones, pavyzdžiui, hidrataciją.</w:t>
      </w:r>
    </w:p>
    <w:p w14:paraId="48D9EB40" w14:textId="77777777" w:rsidR="005D6ADE" w:rsidRDefault="005D6ADE">
      <w:pPr>
        <w:ind w:left="567" w:hanging="567"/>
        <w:rPr>
          <w:sz w:val="22"/>
          <w:szCs w:val="22"/>
          <w:lang w:val="lt-LT"/>
        </w:rPr>
      </w:pPr>
    </w:p>
    <w:p w14:paraId="6B22DFBF" w14:textId="77777777" w:rsidR="005D6ADE" w:rsidRDefault="005D6ADE">
      <w:pPr>
        <w:ind w:left="567" w:hanging="567"/>
        <w:rPr>
          <w:sz w:val="22"/>
          <w:szCs w:val="22"/>
          <w:lang w:val="lt-LT"/>
        </w:rPr>
      </w:pPr>
    </w:p>
    <w:p w14:paraId="33EE9900" w14:textId="77777777" w:rsidR="005D6ADE" w:rsidRDefault="005D6ADE">
      <w:pPr>
        <w:ind w:left="567" w:hanging="567"/>
        <w:rPr>
          <w:b/>
          <w:caps/>
          <w:sz w:val="22"/>
          <w:szCs w:val="22"/>
          <w:lang w:val="lt-LT"/>
        </w:rPr>
      </w:pPr>
      <w:r>
        <w:rPr>
          <w:b/>
          <w:caps/>
          <w:sz w:val="22"/>
          <w:szCs w:val="22"/>
          <w:lang w:val="lt-LT"/>
        </w:rPr>
        <w:t>5.</w:t>
      </w:r>
      <w:r>
        <w:rPr>
          <w:b/>
          <w:caps/>
          <w:sz w:val="22"/>
          <w:szCs w:val="22"/>
          <w:lang w:val="lt-LT"/>
        </w:rPr>
        <w:tab/>
      </w:r>
      <w:r>
        <w:rPr>
          <w:b/>
          <w:sz w:val="22"/>
          <w:szCs w:val="22"/>
          <w:lang w:val="lt-LT"/>
        </w:rPr>
        <w:t xml:space="preserve">FARMAKOLOGINĖS </w:t>
      </w:r>
      <w:r>
        <w:rPr>
          <w:b/>
          <w:caps/>
          <w:sz w:val="22"/>
          <w:szCs w:val="22"/>
          <w:lang w:val="lt-LT"/>
        </w:rPr>
        <w:t>savybės</w:t>
      </w:r>
    </w:p>
    <w:p w14:paraId="63705D27" w14:textId="77777777" w:rsidR="005D6ADE" w:rsidRDefault="005D6ADE">
      <w:pPr>
        <w:ind w:left="567" w:hanging="567"/>
        <w:rPr>
          <w:bCs/>
          <w:sz w:val="22"/>
          <w:szCs w:val="22"/>
          <w:lang w:val="lt-LT"/>
        </w:rPr>
      </w:pPr>
    </w:p>
    <w:p w14:paraId="68B29E4C" w14:textId="77777777" w:rsidR="005D6ADE" w:rsidRDefault="005D6ADE">
      <w:pPr>
        <w:ind w:left="567" w:hanging="567"/>
        <w:rPr>
          <w:b/>
          <w:sz w:val="22"/>
          <w:szCs w:val="22"/>
          <w:lang w:val="lt-LT"/>
        </w:rPr>
      </w:pPr>
      <w:r>
        <w:rPr>
          <w:b/>
          <w:sz w:val="22"/>
          <w:szCs w:val="22"/>
          <w:lang w:val="lt-LT"/>
        </w:rPr>
        <w:t>5.1</w:t>
      </w:r>
      <w:r>
        <w:rPr>
          <w:b/>
          <w:sz w:val="22"/>
          <w:szCs w:val="22"/>
          <w:lang w:val="lt-LT"/>
        </w:rPr>
        <w:tab/>
        <w:t>Farmakodinaminės savybės</w:t>
      </w:r>
    </w:p>
    <w:p w14:paraId="276FB07D" w14:textId="77777777" w:rsidR="005D6ADE" w:rsidRDefault="005D6ADE">
      <w:pPr>
        <w:ind w:left="567" w:hanging="567"/>
        <w:rPr>
          <w:sz w:val="22"/>
          <w:szCs w:val="22"/>
          <w:lang w:val="lt-LT"/>
        </w:rPr>
      </w:pPr>
    </w:p>
    <w:p w14:paraId="02D26DF3" w14:textId="77777777" w:rsidR="005D6ADE" w:rsidRDefault="005D6ADE">
      <w:pPr>
        <w:rPr>
          <w:sz w:val="22"/>
          <w:szCs w:val="22"/>
          <w:lang w:val="lt-LT"/>
        </w:rPr>
      </w:pPr>
      <w:r>
        <w:rPr>
          <w:sz w:val="22"/>
          <w:szCs w:val="22"/>
          <w:lang w:val="lt-LT"/>
        </w:rPr>
        <w:t>Farmakoterapinė grupė: vaistiniai preparatai, kalcio homeostazei palaikyti, prieskydinių liaukų hormonai ir analogai, ATC kodas – H05AA02.</w:t>
      </w:r>
    </w:p>
    <w:p w14:paraId="5DD0C224" w14:textId="77777777" w:rsidR="005D6ADE" w:rsidRDefault="005D6ADE">
      <w:pPr>
        <w:rPr>
          <w:sz w:val="22"/>
          <w:szCs w:val="22"/>
          <w:lang w:val="lt-LT"/>
        </w:rPr>
      </w:pPr>
    </w:p>
    <w:p w14:paraId="2CB4C822" w14:textId="77777777" w:rsidR="005D6ADE" w:rsidRDefault="005D6ADE">
      <w:pPr>
        <w:rPr>
          <w:sz w:val="22"/>
          <w:szCs w:val="22"/>
          <w:lang w:val="lt-LT"/>
        </w:rPr>
      </w:pPr>
      <w:r>
        <w:rPr>
          <w:sz w:val="22"/>
          <w:szCs w:val="22"/>
          <w:lang w:val="lt-LT"/>
        </w:rPr>
        <w:t xml:space="preserve">Sondelbay yra panašus biologinis vaistinis preparatas. Išsami informacija pateikiama Europos vaistų agentūros tinklalapyje </w:t>
      </w:r>
      <w:hyperlink r:id="rId11" w:history="1">
        <w:r>
          <w:rPr>
            <w:rStyle w:val="Hyperlink"/>
            <w:sz w:val="22"/>
            <w:szCs w:val="22"/>
            <w:lang w:val="lt-LT"/>
          </w:rPr>
          <w:t>http://www.ema.europa.eu</w:t>
        </w:r>
      </w:hyperlink>
      <w:r>
        <w:rPr>
          <w:sz w:val="22"/>
          <w:szCs w:val="22"/>
          <w:lang w:val="lt-LT"/>
        </w:rPr>
        <w:t>.</w:t>
      </w:r>
    </w:p>
    <w:p w14:paraId="2E6E7DCB" w14:textId="77777777" w:rsidR="005D6ADE" w:rsidRDefault="005D6ADE">
      <w:pPr>
        <w:rPr>
          <w:sz w:val="22"/>
          <w:szCs w:val="22"/>
          <w:lang w:val="lt-LT"/>
        </w:rPr>
      </w:pPr>
    </w:p>
    <w:p w14:paraId="5FDCAC7C" w14:textId="77777777" w:rsidR="005D6ADE" w:rsidRDefault="005D6ADE">
      <w:pPr>
        <w:rPr>
          <w:iCs/>
          <w:sz w:val="22"/>
          <w:szCs w:val="22"/>
          <w:u w:val="single"/>
          <w:lang w:val="lt-LT"/>
        </w:rPr>
      </w:pPr>
      <w:r>
        <w:rPr>
          <w:iCs/>
          <w:sz w:val="22"/>
          <w:szCs w:val="22"/>
          <w:u w:val="single"/>
          <w:lang w:val="lt-LT"/>
        </w:rPr>
        <w:t>Veikimo mechanizmas</w:t>
      </w:r>
    </w:p>
    <w:p w14:paraId="2FD205C9" w14:textId="77777777" w:rsidR="005D6ADE" w:rsidRDefault="005D6ADE">
      <w:pPr>
        <w:rPr>
          <w:iCs/>
          <w:sz w:val="22"/>
          <w:szCs w:val="22"/>
          <w:u w:val="single"/>
          <w:lang w:val="lt-LT"/>
        </w:rPr>
      </w:pPr>
    </w:p>
    <w:p w14:paraId="2734C9B6" w14:textId="77777777" w:rsidR="005D6ADE" w:rsidRDefault="005D6ADE">
      <w:pPr>
        <w:rPr>
          <w:sz w:val="22"/>
          <w:szCs w:val="22"/>
          <w:lang w:val="lt-LT"/>
        </w:rPr>
      </w:pPr>
      <w:r>
        <w:rPr>
          <w:sz w:val="22"/>
          <w:szCs w:val="22"/>
          <w:lang w:val="lt-LT"/>
        </w:rPr>
        <w:t>Endogeninis 84-ių aminorūgščių paratiroidinis hormonas (PTH) yra svarbiausias kalcio ir fosfatų metabolizmo reguliatorius kauluose ir inkstuose. Teriparatidas (rhPTH(1-34)) yra endogeninio žmogaus paratiroidinio hormono aktyvusis fragmentas (1-34). PTH fiziologinis poveikis apima kaulų formavimosi stimuliavimą tiesiogiai veikiant kaulų formavimosi ląsteles (osteoblastus) ir netiesiogiai didinant kalcio absorbciją žarnyne, kalcio reabsorbciją inkstų kanalėliuose bei fosfatų šalinimą pro inkstus.</w:t>
      </w:r>
    </w:p>
    <w:p w14:paraId="2F2B0EDB" w14:textId="77777777" w:rsidR="005D6ADE" w:rsidRDefault="005D6ADE">
      <w:pPr>
        <w:rPr>
          <w:sz w:val="22"/>
          <w:szCs w:val="22"/>
          <w:lang w:val="lt-LT"/>
        </w:rPr>
      </w:pPr>
    </w:p>
    <w:p w14:paraId="21E5A2D4" w14:textId="77777777" w:rsidR="005D6ADE" w:rsidRDefault="005D6ADE">
      <w:pPr>
        <w:keepNext/>
        <w:rPr>
          <w:iCs/>
          <w:sz w:val="22"/>
          <w:szCs w:val="22"/>
          <w:u w:val="single"/>
          <w:lang w:val="lt-LT"/>
        </w:rPr>
      </w:pPr>
      <w:r>
        <w:rPr>
          <w:iCs/>
          <w:sz w:val="22"/>
          <w:szCs w:val="22"/>
          <w:u w:val="single"/>
          <w:lang w:val="lt-LT"/>
        </w:rPr>
        <w:t>Farmakodinaminis poveikis</w:t>
      </w:r>
    </w:p>
    <w:p w14:paraId="01A46C7F" w14:textId="77777777" w:rsidR="005D6ADE" w:rsidRDefault="005D6ADE">
      <w:pPr>
        <w:keepNext/>
        <w:rPr>
          <w:iCs/>
          <w:sz w:val="22"/>
          <w:szCs w:val="22"/>
          <w:u w:val="single"/>
          <w:lang w:val="lt-LT"/>
        </w:rPr>
      </w:pPr>
    </w:p>
    <w:p w14:paraId="1BE2F092" w14:textId="77777777" w:rsidR="005D6ADE" w:rsidRDefault="005D6ADE">
      <w:pPr>
        <w:keepNext/>
        <w:rPr>
          <w:sz w:val="22"/>
          <w:szCs w:val="22"/>
          <w:lang w:val="lt-LT"/>
        </w:rPr>
      </w:pPr>
      <w:r>
        <w:rPr>
          <w:sz w:val="22"/>
          <w:szCs w:val="22"/>
          <w:lang w:val="lt-LT"/>
        </w:rPr>
        <w:t>Teriparatidas yra kaulus stiprinantis vaistinis preparatas osteoporozei gydyti. Teriparatido poveikis skeletui priklauso nuo jo sisteminės ekspozicijos. Teriparatidas, vartojamas vieną kartą per parą, padidina naujo kaulo formavimąsi ant kaulo trabekulinio ir kortikalinio paviršiaus, stimuliuodamas osteoblastinį, o ne osteoklastinį poveikį.</w:t>
      </w:r>
    </w:p>
    <w:p w14:paraId="6C33DFDD" w14:textId="77777777" w:rsidR="005D6ADE" w:rsidRDefault="005D6ADE">
      <w:pPr>
        <w:rPr>
          <w:sz w:val="22"/>
          <w:szCs w:val="22"/>
          <w:lang w:val="lt-LT"/>
        </w:rPr>
      </w:pPr>
    </w:p>
    <w:p w14:paraId="1D2009ED" w14:textId="77777777" w:rsidR="005D6ADE" w:rsidRDefault="005D6ADE">
      <w:pPr>
        <w:rPr>
          <w:iCs/>
          <w:sz w:val="22"/>
          <w:szCs w:val="22"/>
          <w:u w:val="single"/>
          <w:lang w:val="lt-LT"/>
        </w:rPr>
      </w:pPr>
      <w:r>
        <w:rPr>
          <w:iCs/>
          <w:sz w:val="22"/>
          <w:szCs w:val="22"/>
          <w:u w:val="single"/>
          <w:lang w:val="lt-LT"/>
        </w:rPr>
        <w:t>Klinikinis veiksmingumas</w:t>
      </w:r>
    </w:p>
    <w:p w14:paraId="712982DD" w14:textId="77777777" w:rsidR="005D6ADE" w:rsidRDefault="005D6ADE">
      <w:pPr>
        <w:rPr>
          <w:i/>
          <w:sz w:val="22"/>
          <w:szCs w:val="22"/>
          <w:lang w:val="lt-LT"/>
        </w:rPr>
      </w:pPr>
    </w:p>
    <w:p w14:paraId="608E5A36" w14:textId="77777777" w:rsidR="005D6ADE" w:rsidRDefault="005D6ADE">
      <w:pPr>
        <w:rPr>
          <w:i/>
          <w:sz w:val="22"/>
          <w:szCs w:val="22"/>
          <w:lang w:val="lt-LT"/>
        </w:rPr>
      </w:pPr>
      <w:r>
        <w:rPr>
          <w:i/>
          <w:sz w:val="22"/>
          <w:szCs w:val="22"/>
          <w:lang w:val="lt-LT"/>
        </w:rPr>
        <w:t>Rizikos veiksniai</w:t>
      </w:r>
    </w:p>
    <w:p w14:paraId="5027A242" w14:textId="77777777" w:rsidR="005D6ADE" w:rsidRDefault="005D6ADE">
      <w:pPr>
        <w:rPr>
          <w:i/>
          <w:sz w:val="22"/>
          <w:szCs w:val="22"/>
          <w:lang w:val="lt-LT"/>
        </w:rPr>
      </w:pPr>
    </w:p>
    <w:p w14:paraId="1B88933F" w14:textId="77777777" w:rsidR="005D6ADE" w:rsidRDefault="005D6ADE">
      <w:pPr>
        <w:rPr>
          <w:sz w:val="22"/>
          <w:szCs w:val="22"/>
          <w:lang w:val="lt-LT"/>
        </w:rPr>
      </w:pPr>
      <w:r>
        <w:rPr>
          <w:sz w:val="22"/>
          <w:szCs w:val="22"/>
          <w:lang w:val="lt-LT"/>
        </w:rPr>
        <w:t>Norint išaiškinti moteris ir vyrus, kuriems yra padidėjusi osteoporozės lūžių rizika ir kuriems gydymas gali būti naudingas, reikia atsižvelgti į nepriklausomus rizikos veiksnius, pavyzdžiui, mažą KMT, amžių, anksčiau patirtus lūžius, kraujo giminaičių patirtus šlaunikaulio lūžius, intensyvią kaulų apykaitą ir mažą kūno masės indeksą.</w:t>
      </w:r>
    </w:p>
    <w:p w14:paraId="6185A67C" w14:textId="77777777" w:rsidR="005D6ADE" w:rsidRDefault="005D6ADE">
      <w:pPr>
        <w:rPr>
          <w:sz w:val="22"/>
          <w:szCs w:val="22"/>
          <w:u w:val="single"/>
          <w:lang w:val="lt-LT"/>
        </w:rPr>
      </w:pPr>
    </w:p>
    <w:p w14:paraId="5F50D1A4" w14:textId="77777777" w:rsidR="005D6ADE" w:rsidRDefault="005D6ADE">
      <w:pPr>
        <w:rPr>
          <w:sz w:val="22"/>
          <w:szCs w:val="22"/>
          <w:lang w:val="lt-LT"/>
        </w:rPr>
      </w:pPr>
      <w:r>
        <w:rPr>
          <w:sz w:val="22"/>
          <w:szCs w:val="22"/>
          <w:lang w:val="lt-LT"/>
        </w:rPr>
        <w:t xml:space="preserve">Laikytina, kad prieš menopauzę moterims, kurioms yra gliukokortikoidų sukelta osteoporozė, yra didelė kaulų lūžio rizika tuo atveju, jeigu kaulų lūžis jau buvo patirtas arba yra rizikos veiksnių derinys, lemiantis didelę lūžio riziką (pvz., mažas kaulų tankis [pvz., T rodmuo </w:t>
      </w:r>
      <w:r>
        <w:rPr>
          <w:rFonts w:ascii="Symbol" w:hAnsi="Symbol"/>
          <w:sz w:val="22"/>
          <w:szCs w:val="22"/>
          <w:lang w:val="lt-LT"/>
        </w:rPr>
        <w:sym w:font="Symbol" w:char="F0A3"/>
      </w:r>
      <w:r>
        <w:rPr>
          <w:sz w:val="22"/>
          <w:szCs w:val="22"/>
          <w:lang w:val="lt-LT"/>
        </w:rPr>
        <w:t xml:space="preserve">-2], ilgalaikė terapija didele gliukokortikoidų doze [pvz., </w:t>
      </w:r>
      <w:r>
        <w:rPr>
          <w:rFonts w:ascii="Symbol" w:hAnsi="Symbol"/>
          <w:sz w:val="22"/>
          <w:szCs w:val="22"/>
          <w:lang w:val="lt-LT"/>
        </w:rPr>
        <w:sym w:font="Symbol" w:char="F0B3"/>
      </w:r>
      <w:r>
        <w:rPr>
          <w:sz w:val="22"/>
          <w:szCs w:val="22"/>
          <w:lang w:val="lt-LT"/>
        </w:rPr>
        <w:t> 7,5 mg paros doze, vartojama mažiausiai 6 mėn.], didelis esamos ligos aktyvumas, mažas lytinių hormonų kiekis).</w:t>
      </w:r>
    </w:p>
    <w:p w14:paraId="3A875E50" w14:textId="77777777" w:rsidR="005D6ADE" w:rsidRDefault="005D6ADE">
      <w:pPr>
        <w:rPr>
          <w:sz w:val="22"/>
          <w:szCs w:val="22"/>
          <w:lang w:val="lt-LT"/>
        </w:rPr>
      </w:pPr>
    </w:p>
    <w:p w14:paraId="763A05D1" w14:textId="77777777" w:rsidR="005D6ADE" w:rsidRDefault="005D6ADE">
      <w:pPr>
        <w:keepNext/>
        <w:rPr>
          <w:i/>
          <w:iCs/>
          <w:sz w:val="22"/>
          <w:szCs w:val="22"/>
          <w:lang w:val="lt-LT"/>
        </w:rPr>
      </w:pPr>
      <w:r>
        <w:rPr>
          <w:i/>
          <w:iCs/>
          <w:sz w:val="22"/>
          <w:szCs w:val="22"/>
          <w:lang w:val="lt-LT"/>
        </w:rPr>
        <w:t>Osteoporozė po menopauzės</w:t>
      </w:r>
    </w:p>
    <w:p w14:paraId="2AFE0C34" w14:textId="77777777" w:rsidR="005D6ADE" w:rsidRDefault="005D6ADE">
      <w:pPr>
        <w:keepNext/>
        <w:rPr>
          <w:sz w:val="22"/>
          <w:szCs w:val="22"/>
          <w:u w:val="single"/>
          <w:lang w:val="lt-LT"/>
        </w:rPr>
      </w:pPr>
    </w:p>
    <w:p w14:paraId="6F26E24E" w14:textId="77777777" w:rsidR="005D6ADE" w:rsidRDefault="005D6ADE">
      <w:pPr>
        <w:keepNext/>
        <w:rPr>
          <w:sz w:val="22"/>
          <w:szCs w:val="22"/>
          <w:lang w:val="lt-LT"/>
        </w:rPr>
      </w:pPr>
      <w:r>
        <w:rPr>
          <w:sz w:val="22"/>
          <w:szCs w:val="22"/>
          <w:lang w:val="lt-LT"/>
        </w:rPr>
        <w:t>Pagrindžiamajame tyrime dalyvavo 1 637 moterys po menopauzės (amžiaus vidurkis 69,5 metų). Prieš pradedant tyrimą, 90 % pacienčių buvo patyrusios vieną ar daugiau slankstelių lūžių, o bendras KMT vidurkis buvo 0,82 g/cm</w:t>
      </w:r>
      <w:r>
        <w:rPr>
          <w:sz w:val="22"/>
          <w:szCs w:val="22"/>
          <w:vertAlign w:val="superscript"/>
          <w:lang w:val="lt-LT"/>
        </w:rPr>
        <w:t>2</w:t>
      </w:r>
      <w:r>
        <w:rPr>
          <w:sz w:val="22"/>
          <w:szCs w:val="22"/>
          <w:lang w:val="lt-LT"/>
        </w:rPr>
        <w:t xml:space="preserve"> (atitinka kaulų tankio rodmenį = - 2,6). Visos pacientės vartojo 1 000 mg kalcio ir bent 400 TV vitamino D per parą. 24 mėnesių (vidurkis 19 mėnesių) gydymo teriparatidu rezultatai rodo statistiškai reikšmingą lūžių sumažėjimą (</w:t>
      </w:r>
      <w:r w:rsidR="00340689">
        <w:rPr>
          <w:sz w:val="22"/>
          <w:szCs w:val="22"/>
          <w:lang w:val="lt-LT"/>
        </w:rPr>
        <w:t>2</w:t>
      </w:r>
      <w:r>
        <w:rPr>
          <w:sz w:val="22"/>
          <w:szCs w:val="22"/>
          <w:lang w:val="lt-LT"/>
        </w:rPr>
        <w:t xml:space="preserve"> lentelė). Norint apsaugoti nuo naujų vieno ar daugiau slankstelių lūžių, 11 moterų turėjo būti gydomos vidutiniškai 19 mėnesių. </w:t>
      </w:r>
    </w:p>
    <w:p w14:paraId="41C4CC1D" w14:textId="77777777" w:rsidR="005D6ADE" w:rsidRDefault="005D6ADE">
      <w:pPr>
        <w:rPr>
          <w:sz w:val="22"/>
          <w:szCs w:val="22"/>
          <w:lang w:val="lt-LT"/>
        </w:rPr>
      </w:pPr>
    </w:p>
    <w:p w14:paraId="35D73F17" w14:textId="77777777" w:rsidR="005D6ADE" w:rsidRDefault="005D6ADE">
      <w:pPr>
        <w:rPr>
          <w:b/>
          <w:sz w:val="22"/>
          <w:szCs w:val="22"/>
          <w:lang w:val="lt-LT"/>
        </w:rPr>
      </w:pPr>
      <w:r>
        <w:rPr>
          <w:b/>
          <w:sz w:val="22"/>
          <w:szCs w:val="22"/>
          <w:lang w:val="lt-LT"/>
        </w:rPr>
        <w:t>2 lentelė. Lūžių dažnis moterims po menopauzės</w:t>
      </w:r>
    </w:p>
    <w:p w14:paraId="1D9C24EF" w14:textId="77777777" w:rsidR="005D6ADE" w:rsidRDefault="005D6ADE">
      <w:pPr>
        <w:rPr>
          <w:b/>
          <w:sz w:val="22"/>
          <w:szCs w:val="22"/>
          <w:lang w:val="lt-LT"/>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1762"/>
        <w:gridCol w:w="1520"/>
        <w:gridCol w:w="1677"/>
      </w:tblGrid>
      <w:tr w:rsidR="005D6ADE" w14:paraId="3F2A2EEA" w14:textId="77777777">
        <w:trPr>
          <w:trHeight w:val="144"/>
        </w:trPr>
        <w:tc>
          <w:tcPr>
            <w:tcW w:w="4112" w:type="dxa"/>
            <w:shd w:val="clear" w:color="auto" w:fill="auto"/>
          </w:tcPr>
          <w:p w14:paraId="0A41948F" w14:textId="77777777" w:rsidR="005D6ADE" w:rsidRDefault="005D6ADE">
            <w:pPr>
              <w:autoSpaceDE w:val="0"/>
              <w:autoSpaceDN w:val="0"/>
              <w:adjustRightInd w:val="0"/>
              <w:rPr>
                <w:sz w:val="22"/>
                <w:szCs w:val="22"/>
                <w:lang w:val="lt-LT"/>
              </w:rPr>
            </w:pPr>
          </w:p>
        </w:tc>
        <w:tc>
          <w:tcPr>
            <w:tcW w:w="1762" w:type="dxa"/>
            <w:shd w:val="clear" w:color="auto" w:fill="auto"/>
          </w:tcPr>
          <w:p w14:paraId="10ECDA1D" w14:textId="77777777" w:rsidR="005D6ADE" w:rsidRDefault="005D6ADE">
            <w:pPr>
              <w:autoSpaceDE w:val="0"/>
              <w:autoSpaceDN w:val="0"/>
              <w:adjustRightInd w:val="0"/>
              <w:jc w:val="center"/>
              <w:rPr>
                <w:sz w:val="22"/>
                <w:szCs w:val="22"/>
                <w:lang w:val="lt-LT"/>
              </w:rPr>
            </w:pPr>
            <w:r>
              <w:rPr>
                <w:sz w:val="22"/>
                <w:szCs w:val="22"/>
                <w:lang w:val="lt-LT"/>
              </w:rPr>
              <w:t>Placebas</w:t>
            </w:r>
          </w:p>
          <w:p w14:paraId="69784BCC" w14:textId="77777777" w:rsidR="005D6ADE" w:rsidRDefault="005D6ADE">
            <w:pPr>
              <w:autoSpaceDE w:val="0"/>
              <w:autoSpaceDN w:val="0"/>
              <w:adjustRightInd w:val="0"/>
              <w:jc w:val="center"/>
              <w:rPr>
                <w:sz w:val="22"/>
                <w:szCs w:val="22"/>
                <w:lang w:val="lt-LT"/>
              </w:rPr>
            </w:pPr>
            <w:r>
              <w:rPr>
                <w:sz w:val="22"/>
                <w:szCs w:val="22"/>
                <w:lang w:val="lt-LT"/>
              </w:rPr>
              <w:t>(N = 544) (%)</w:t>
            </w:r>
          </w:p>
        </w:tc>
        <w:tc>
          <w:tcPr>
            <w:tcW w:w="1520" w:type="dxa"/>
            <w:shd w:val="clear" w:color="auto" w:fill="auto"/>
          </w:tcPr>
          <w:p w14:paraId="4700B2F7" w14:textId="77777777" w:rsidR="005D6ADE" w:rsidRDefault="005D6ADE">
            <w:pPr>
              <w:autoSpaceDE w:val="0"/>
              <w:autoSpaceDN w:val="0"/>
              <w:adjustRightInd w:val="0"/>
              <w:jc w:val="center"/>
              <w:rPr>
                <w:sz w:val="22"/>
                <w:szCs w:val="22"/>
                <w:lang w:val="lt-LT"/>
              </w:rPr>
            </w:pPr>
            <w:r>
              <w:rPr>
                <w:sz w:val="22"/>
                <w:szCs w:val="22"/>
                <w:lang w:val="lt-LT"/>
              </w:rPr>
              <w:t>Teriparatidas</w:t>
            </w:r>
          </w:p>
          <w:p w14:paraId="00DE901E" w14:textId="77777777" w:rsidR="005D6ADE" w:rsidRDefault="005D6ADE">
            <w:pPr>
              <w:autoSpaceDE w:val="0"/>
              <w:autoSpaceDN w:val="0"/>
              <w:adjustRightInd w:val="0"/>
              <w:jc w:val="center"/>
              <w:rPr>
                <w:sz w:val="22"/>
                <w:szCs w:val="22"/>
                <w:lang w:val="lt-LT"/>
              </w:rPr>
            </w:pPr>
            <w:r>
              <w:rPr>
                <w:sz w:val="22"/>
                <w:szCs w:val="22"/>
                <w:lang w:val="lt-LT"/>
              </w:rPr>
              <w:t>(N= 541) (%)</w:t>
            </w:r>
          </w:p>
        </w:tc>
        <w:tc>
          <w:tcPr>
            <w:tcW w:w="1677" w:type="dxa"/>
            <w:shd w:val="clear" w:color="auto" w:fill="auto"/>
          </w:tcPr>
          <w:p w14:paraId="754B6EF7" w14:textId="77777777" w:rsidR="005D6ADE" w:rsidRDefault="005D6ADE">
            <w:pPr>
              <w:autoSpaceDE w:val="0"/>
              <w:autoSpaceDN w:val="0"/>
              <w:adjustRightInd w:val="0"/>
              <w:jc w:val="center"/>
              <w:rPr>
                <w:rFonts w:eastAsia="SimSun"/>
                <w:sz w:val="22"/>
                <w:szCs w:val="22"/>
                <w:lang w:val="lt-LT"/>
              </w:rPr>
            </w:pPr>
            <w:r>
              <w:rPr>
                <w:rFonts w:eastAsia="SimSun"/>
                <w:sz w:val="22"/>
                <w:szCs w:val="22"/>
                <w:lang w:val="lt-LT"/>
              </w:rPr>
              <w:t>Santykinė rizika</w:t>
            </w:r>
          </w:p>
          <w:p w14:paraId="69ECF00B" w14:textId="77777777" w:rsidR="005D6ADE" w:rsidRDefault="005D6ADE">
            <w:pPr>
              <w:autoSpaceDE w:val="0"/>
              <w:autoSpaceDN w:val="0"/>
              <w:adjustRightInd w:val="0"/>
              <w:jc w:val="center"/>
              <w:rPr>
                <w:rFonts w:eastAsia="SimSun"/>
                <w:sz w:val="22"/>
                <w:szCs w:val="22"/>
                <w:lang w:val="lt-LT"/>
              </w:rPr>
            </w:pPr>
            <w:r>
              <w:rPr>
                <w:rFonts w:eastAsia="SimSun"/>
                <w:sz w:val="22"/>
                <w:szCs w:val="22"/>
                <w:lang w:val="lt-LT"/>
              </w:rPr>
              <w:t>(95 % PI)</w:t>
            </w:r>
          </w:p>
          <w:p w14:paraId="41C1B42E" w14:textId="77777777" w:rsidR="005D6ADE" w:rsidRDefault="005D6ADE">
            <w:pPr>
              <w:autoSpaceDE w:val="0"/>
              <w:autoSpaceDN w:val="0"/>
              <w:adjustRightInd w:val="0"/>
              <w:jc w:val="center"/>
              <w:rPr>
                <w:sz w:val="22"/>
                <w:szCs w:val="22"/>
                <w:lang w:val="lt-LT"/>
              </w:rPr>
            </w:pPr>
            <w:r>
              <w:rPr>
                <w:rFonts w:eastAsia="SimSun"/>
                <w:sz w:val="22"/>
                <w:szCs w:val="22"/>
                <w:lang w:val="lt-LT"/>
              </w:rPr>
              <w:t>vs. placebo</w:t>
            </w:r>
          </w:p>
        </w:tc>
      </w:tr>
      <w:tr w:rsidR="005D6ADE" w14:paraId="36A3D180" w14:textId="77777777">
        <w:trPr>
          <w:trHeight w:val="144"/>
        </w:trPr>
        <w:tc>
          <w:tcPr>
            <w:tcW w:w="4112" w:type="dxa"/>
            <w:shd w:val="clear" w:color="auto" w:fill="auto"/>
          </w:tcPr>
          <w:p w14:paraId="5056978E" w14:textId="77777777" w:rsidR="005D6ADE" w:rsidRDefault="005D6ADE">
            <w:pPr>
              <w:autoSpaceDE w:val="0"/>
              <w:autoSpaceDN w:val="0"/>
              <w:adjustRightInd w:val="0"/>
              <w:rPr>
                <w:sz w:val="22"/>
                <w:szCs w:val="22"/>
                <w:lang w:val="lt-LT"/>
              </w:rPr>
            </w:pPr>
            <w:r>
              <w:rPr>
                <w:rFonts w:eastAsia="SimSun"/>
                <w:sz w:val="22"/>
                <w:szCs w:val="22"/>
                <w:lang w:val="lt-LT"/>
              </w:rPr>
              <w:t>Naujas slankstelių lūžis (</w:t>
            </w:r>
            <w:r>
              <w:rPr>
                <w:rFonts w:eastAsia="SymbolMT"/>
                <w:sz w:val="22"/>
                <w:szCs w:val="22"/>
                <w:lang w:val="lt-LT"/>
              </w:rPr>
              <w:t>≥</w:t>
            </w:r>
            <w:r>
              <w:rPr>
                <w:rFonts w:eastAsia="SimSun"/>
                <w:sz w:val="22"/>
                <w:szCs w:val="22"/>
                <w:lang w:val="lt-LT"/>
              </w:rPr>
              <w:t>1)</w:t>
            </w:r>
            <w:r>
              <w:rPr>
                <w:rFonts w:eastAsia="SimSun"/>
                <w:sz w:val="22"/>
                <w:szCs w:val="22"/>
                <w:vertAlign w:val="superscript"/>
                <w:lang w:val="lt-LT"/>
              </w:rPr>
              <w:t>a</w:t>
            </w:r>
            <w:r>
              <w:rPr>
                <w:rFonts w:eastAsia="SimSun"/>
                <w:sz w:val="22"/>
                <w:szCs w:val="22"/>
                <w:lang w:val="lt-LT"/>
              </w:rPr>
              <w:t xml:space="preserve"> </w:t>
            </w:r>
          </w:p>
        </w:tc>
        <w:tc>
          <w:tcPr>
            <w:tcW w:w="1762" w:type="dxa"/>
            <w:shd w:val="clear" w:color="auto" w:fill="auto"/>
          </w:tcPr>
          <w:p w14:paraId="2501068B" w14:textId="77777777" w:rsidR="005D6ADE" w:rsidRDefault="005D6ADE">
            <w:pPr>
              <w:autoSpaceDE w:val="0"/>
              <w:autoSpaceDN w:val="0"/>
              <w:adjustRightInd w:val="0"/>
              <w:jc w:val="center"/>
              <w:rPr>
                <w:sz w:val="22"/>
                <w:szCs w:val="22"/>
                <w:lang w:val="lt-LT"/>
              </w:rPr>
            </w:pPr>
            <w:r>
              <w:rPr>
                <w:sz w:val="22"/>
                <w:szCs w:val="22"/>
                <w:lang w:val="lt-LT"/>
              </w:rPr>
              <w:t>14,3</w:t>
            </w:r>
          </w:p>
        </w:tc>
        <w:tc>
          <w:tcPr>
            <w:tcW w:w="1520" w:type="dxa"/>
            <w:shd w:val="clear" w:color="auto" w:fill="auto"/>
          </w:tcPr>
          <w:p w14:paraId="3364C1D0" w14:textId="77777777" w:rsidR="005D6ADE" w:rsidRDefault="005D6ADE">
            <w:pPr>
              <w:autoSpaceDE w:val="0"/>
              <w:autoSpaceDN w:val="0"/>
              <w:adjustRightInd w:val="0"/>
              <w:jc w:val="center"/>
              <w:rPr>
                <w:sz w:val="22"/>
                <w:szCs w:val="22"/>
                <w:lang w:val="lt-LT"/>
              </w:rPr>
            </w:pPr>
            <w:r>
              <w:rPr>
                <w:sz w:val="22"/>
                <w:szCs w:val="22"/>
                <w:lang w:val="lt-LT"/>
              </w:rPr>
              <w:t>5,0</w:t>
            </w:r>
            <w:r>
              <w:rPr>
                <w:sz w:val="22"/>
                <w:szCs w:val="22"/>
                <w:vertAlign w:val="superscript"/>
                <w:lang w:val="lt-LT"/>
              </w:rPr>
              <w:t>b</w:t>
            </w:r>
          </w:p>
        </w:tc>
        <w:tc>
          <w:tcPr>
            <w:tcW w:w="1677" w:type="dxa"/>
            <w:shd w:val="clear" w:color="auto" w:fill="auto"/>
          </w:tcPr>
          <w:p w14:paraId="3B6C0EB2" w14:textId="77777777" w:rsidR="005D6ADE" w:rsidRDefault="005D6ADE">
            <w:pPr>
              <w:autoSpaceDE w:val="0"/>
              <w:autoSpaceDN w:val="0"/>
              <w:adjustRightInd w:val="0"/>
              <w:jc w:val="center"/>
              <w:rPr>
                <w:sz w:val="22"/>
                <w:szCs w:val="22"/>
                <w:lang w:val="lt-LT"/>
              </w:rPr>
            </w:pPr>
            <w:r>
              <w:rPr>
                <w:sz w:val="22"/>
                <w:szCs w:val="22"/>
                <w:lang w:val="lt-LT"/>
              </w:rPr>
              <w:t>0,35</w:t>
            </w:r>
          </w:p>
          <w:p w14:paraId="3B7C9D1A" w14:textId="77777777" w:rsidR="005D6ADE" w:rsidRDefault="005D6ADE">
            <w:pPr>
              <w:autoSpaceDE w:val="0"/>
              <w:autoSpaceDN w:val="0"/>
              <w:adjustRightInd w:val="0"/>
              <w:jc w:val="center"/>
              <w:rPr>
                <w:sz w:val="22"/>
                <w:szCs w:val="22"/>
                <w:lang w:val="lt-LT"/>
              </w:rPr>
            </w:pPr>
            <w:r>
              <w:rPr>
                <w:sz w:val="22"/>
                <w:szCs w:val="22"/>
                <w:lang w:val="lt-LT"/>
              </w:rPr>
              <w:t>(0,22, 0,55)</w:t>
            </w:r>
          </w:p>
        </w:tc>
      </w:tr>
      <w:tr w:rsidR="005D6ADE" w14:paraId="5FBB8422" w14:textId="77777777">
        <w:trPr>
          <w:trHeight w:val="144"/>
        </w:trPr>
        <w:tc>
          <w:tcPr>
            <w:tcW w:w="4112" w:type="dxa"/>
            <w:shd w:val="clear" w:color="auto" w:fill="auto"/>
          </w:tcPr>
          <w:p w14:paraId="45A8FA49" w14:textId="77777777" w:rsidR="005D6ADE" w:rsidRDefault="005D6ADE">
            <w:pPr>
              <w:autoSpaceDE w:val="0"/>
              <w:autoSpaceDN w:val="0"/>
              <w:adjustRightInd w:val="0"/>
              <w:rPr>
                <w:sz w:val="22"/>
                <w:szCs w:val="22"/>
                <w:lang w:val="lt-LT"/>
              </w:rPr>
            </w:pPr>
            <w:r>
              <w:rPr>
                <w:rFonts w:eastAsia="SimSun"/>
                <w:sz w:val="22"/>
                <w:szCs w:val="22"/>
                <w:lang w:val="lt-LT"/>
              </w:rPr>
              <w:t>Daugybiniai slankstelių lūžiai (</w:t>
            </w:r>
            <w:r>
              <w:rPr>
                <w:rFonts w:eastAsia="SymbolMT"/>
                <w:sz w:val="22"/>
                <w:szCs w:val="22"/>
                <w:lang w:val="lt-LT"/>
              </w:rPr>
              <w:t>≥</w:t>
            </w:r>
            <w:r>
              <w:rPr>
                <w:rFonts w:eastAsia="SimSun"/>
                <w:sz w:val="22"/>
                <w:szCs w:val="22"/>
                <w:lang w:val="lt-LT"/>
              </w:rPr>
              <w:t>2)</w:t>
            </w:r>
            <w:r>
              <w:rPr>
                <w:rFonts w:eastAsia="SimSun"/>
                <w:sz w:val="22"/>
                <w:szCs w:val="22"/>
                <w:vertAlign w:val="superscript"/>
                <w:lang w:val="lt-LT"/>
              </w:rPr>
              <w:t>a</w:t>
            </w:r>
            <w:r>
              <w:rPr>
                <w:rFonts w:eastAsia="SimSun"/>
                <w:sz w:val="22"/>
                <w:szCs w:val="22"/>
                <w:lang w:val="lt-LT"/>
              </w:rPr>
              <w:t xml:space="preserve"> </w:t>
            </w:r>
          </w:p>
        </w:tc>
        <w:tc>
          <w:tcPr>
            <w:tcW w:w="1762" w:type="dxa"/>
            <w:shd w:val="clear" w:color="auto" w:fill="auto"/>
          </w:tcPr>
          <w:p w14:paraId="7E9693BD" w14:textId="77777777" w:rsidR="005D6ADE" w:rsidRDefault="005D6ADE">
            <w:pPr>
              <w:autoSpaceDE w:val="0"/>
              <w:autoSpaceDN w:val="0"/>
              <w:adjustRightInd w:val="0"/>
              <w:jc w:val="center"/>
              <w:rPr>
                <w:sz w:val="22"/>
                <w:szCs w:val="22"/>
                <w:lang w:val="lt-LT"/>
              </w:rPr>
            </w:pPr>
            <w:r>
              <w:rPr>
                <w:sz w:val="22"/>
                <w:szCs w:val="22"/>
                <w:lang w:val="lt-LT"/>
              </w:rPr>
              <w:t>4,9</w:t>
            </w:r>
          </w:p>
        </w:tc>
        <w:tc>
          <w:tcPr>
            <w:tcW w:w="1520" w:type="dxa"/>
            <w:shd w:val="clear" w:color="auto" w:fill="auto"/>
          </w:tcPr>
          <w:p w14:paraId="71AEB5F7" w14:textId="77777777" w:rsidR="005D6ADE" w:rsidRDefault="005D6ADE">
            <w:pPr>
              <w:autoSpaceDE w:val="0"/>
              <w:autoSpaceDN w:val="0"/>
              <w:adjustRightInd w:val="0"/>
              <w:jc w:val="center"/>
              <w:rPr>
                <w:sz w:val="22"/>
                <w:szCs w:val="22"/>
                <w:lang w:val="lt-LT"/>
              </w:rPr>
            </w:pPr>
            <w:r>
              <w:rPr>
                <w:sz w:val="22"/>
                <w:szCs w:val="22"/>
                <w:lang w:val="lt-LT"/>
              </w:rPr>
              <w:t>1,1</w:t>
            </w:r>
            <w:r>
              <w:rPr>
                <w:sz w:val="22"/>
                <w:szCs w:val="22"/>
                <w:vertAlign w:val="superscript"/>
                <w:lang w:val="lt-LT"/>
              </w:rPr>
              <w:t>b</w:t>
            </w:r>
          </w:p>
        </w:tc>
        <w:tc>
          <w:tcPr>
            <w:tcW w:w="1677" w:type="dxa"/>
            <w:shd w:val="clear" w:color="auto" w:fill="auto"/>
          </w:tcPr>
          <w:p w14:paraId="5687ABC1" w14:textId="77777777" w:rsidR="005D6ADE" w:rsidRDefault="005D6ADE">
            <w:pPr>
              <w:autoSpaceDE w:val="0"/>
              <w:autoSpaceDN w:val="0"/>
              <w:adjustRightInd w:val="0"/>
              <w:jc w:val="center"/>
              <w:rPr>
                <w:sz w:val="22"/>
                <w:szCs w:val="22"/>
                <w:lang w:val="lt-LT"/>
              </w:rPr>
            </w:pPr>
            <w:r>
              <w:rPr>
                <w:sz w:val="22"/>
                <w:szCs w:val="22"/>
                <w:lang w:val="lt-LT"/>
              </w:rPr>
              <w:t>0,23</w:t>
            </w:r>
          </w:p>
          <w:p w14:paraId="2DD50207" w14:textId="77777777" w:rsidR="005D6ADE" w:rsidRDefault="005D6ADE">
            <w:pPr>
              <w:autoSpaceDE w:val="0"/>
              <w:autoSpaceDN w:val="0"/>
              <w:adjustRightInd w:val="0"/>
              <w:jc w:val="center"/>
              <w:rPr>
                <w:sz w:val="22"/>
                <w:szCs w:val="22"/>
                <w:lang w:val="lt-LT"/>
              </w:rPr>
            </w:pPr>
            <w:r>
              <w:rPr>
                <w:sz w:val="22"/>
                <w:szCs w:val="22"/>
                <w:lang w:val="lt-LT"/>
              </w:rPr>
              <w:t>(0,09, 0,60)</w:t>
            </w:r>
          </w:p>
        </w:tc>
      </w:tr>
      <w:tr w:rsidR="005D6ADE" w14:paraId="20D057AA" w14:textId="77777777">
        <w:trPr>
          <w:trHeight w:val="144"/>
        </w:trPr>
        <w:tc>
          <w:tcPr>
            <w:tcW w:w="4112" w:type="dxa"/>
            <w:shd w:val="clear" w:color="auto" w:fill="auto"/>
          </w:tcPr>
          <w:p w14:paraId="37C8F208" w14:textId="77777777" w:rsidR="005D6ADE" w:rsidRDefault="005D6ADE">
            <w:pPr>
              <w:autoSpaceDE w:val="0"/>
              <w:autoSpaceDN w:val="0"/>
              <w:adjustRightInd w:val="0"/>
              <w:rPr>
                <w:sz w:val="22"/>
                <w:szCs w:val="22"/>
                <w:lang w:val="lt-LT"/>
              </w:rPr>
            </w:pPr>
            <w:r>
              <w:rPr>
                <w:rFonts w:eastAsia="SimSun"/>
                <w:sz w:val="22"/>
                <w:szCs w:val="22"/>
                <w:lang w:val="lt-LT"/>
              </w:rPr>
              <w:t>Ne slankstelių lūžiai dėl trapumo</w:t>
            </w:r>
            <w:r>
              <w:rPr>
                <w:rFonts w:eastAsia="SimSun"/>
                <w:sz w:val="22"/>
                <w:szCs w:val="22"/>
                <w:vertAlign w:val="superscript"/>
                <w:lang w:val="lt-LT"/>
              </w:rPr>
              <w:t>c</w:t>
            </w:r>
            <w:r>
              <w:rPr>
                <w:rFonts w:eastAsia="SimSun"/>
                <w:sz w:val="22"/>
                <w:szCs w:val="22"/>
                <w:lang w:val="lt-LT"/>
              </w:rPr>
              <w:t xml:space="preserve"> </w:t>
            </w:r>
          </w:p>
        </w:tc>
        <w:tc>
          <w:tcPr>
            <w:tcW w:w="1762" w:type="dxa"/>
            <w:shd w:val="clear" w:color="auto" w:fill="auto"/>
          </w:tcPr>
          <w:p w14:paraId="32F9E30A" w14:textId="77777777" w:rsidR="005D6ADE" w:rsidRDefault="005D6ADE">
            <w:pPr>
              <w:autoSpaceDE w:val="0"/>
              <w:autoSpaceDN w:val="0"/>
              <w:adjustRightInd w:val="0"/>
              <w:jc w:val="center"/>
              <w:rPr>
                <w:sz w:val="22"/>
                <w:szCs w:val="22"/>
                <w:lang w:val="lt-LT"/>
              </w:rPr>
            </w:pPr>
            <w:r>
              <w:rPr>
                <w:sz w:val="22"/>
                <w:szCs w:val="22"/>
                <w:lang w:val="lt-LT"/>
              </w:rPr>
              <w:t>5,5</w:t>
            </w:r>
          </w:p>
        </w:tc>
        <w:tc>
          <w:tcPr>
            <w:tcW w:w="1520" w:type="dxa"/>
            <w:shd w:val="clear" w:color="auto" w:fill="auto"/>
          </w:tcPr>
          <w:p w14:paraId="3787D112" w14:textId="77777777" w:rsidR="005D6ADE" w:rsidRDefault="005D6ADE">
            <w:pPr>
              <w:autoSpaceDE w:val="0"/>
              <w:autoSpaceDN w:val="0"/>
              <w:adjustRightInd w:val="0"/>
              <w:jc w:val="center"/>
              <w:rPr>
                <w:sz w:val="22"/>
                <w:szCs w:val="22"/>
                <w:lang w:val="lt-LT"/>
              </w:rPr>
            </w:pPr>
            <w:r>
              <w:rPr>
                <w:sz w:val="22"/>
                <w:szCs w:val="22"/>
                <w:lang w:val="lt-LT"/>
              </w:rPr>
              <w:t>2,6</w:t>
            </w:r>
            <w:r>
              <w:rPr>
                <w:sz w:val="22"/>
                <w:szCs w:val="22"/>
                <w:vertAlign w:val="superscript"/>
                <w:lang w:val="lt-LT"/>
              </w:rPr>
              <w:t>d</w:t>
            </w:r>
          </w:p>
        </w:tc>
        <w:tc>
          <w:tcPr>
            <w:tcW w:w="1677" w:type="dxa"/>
            <w:shd w:val="clear" w:color="auto" w:fill="auto"/>
          </w:tcPr>
          <w:p w14:paraId="706C8297" w14:textId="77777777" w:rsidR="005D6ADE" w:rsidRDefault="005D6ADE">
            <w:pPr>
              <w:autoSpaceDE w:val="0"/>
              <w:autoSpaceDN w:val="0"/>
              <w:adjustRightInd w:val="0"/>
              <w:jc w:val="center"/>
              <w:rPr>
                <w:sz w:val="22"/>
                <w:szCs w:val="22"/>
                <w:lang w:val="lt-LT"/>
              </w:rPr>
            </w:pPr>
            <w:r>
              <w:rPr>
                <w:sz w:val="22"/>
                <w:szCs w:val="22"/>
                <w:lang w:val="lt-LT"/>
              </w:rPr>
              <w:t>0,47</w:t>
            </w:r>
          </w:p>
          <w:p w14:paraId="0DDAE002" w14:textId="77777777" w:rsidR="005D6ADE" w:rsidRDefault="005D6ADE">
            <w:pPr>
              <w:autoSpaceDE w:val="0"/>
              <w:autoSpaceDN w:val="0"/>
              <w:adjustRightInd w:val="0"/>
              <w:jc w:val="center"/>
              <w:rPr>
                <w:sz w:val="22"/>
                <w:szCs w:val="22"/>
                <w:lang w:val="lt-LT"/>
              </w:rPr>
            </w:pPr>
            <w:r>
              <w:rPr>
                <w:sz w:val="22"/>
                <w:szCs w:val="22"/>
                <w:lang w:val="lt-LT"/>
              </w:rPr>
              <w:t>(0,25, 0,87)</w:t>
            </w:r>
          </w:p>
        </w:tc>
      </w:tr>
      <w:tr w:rsidR="005D6ADE" w14:paraId="4D696BEB" w14:textId="77777777">
        <w:trPr>
          <w:trHeight w:val="144"/>
        </w:trPr>
        <w:tc>
          <w:tcPr>
            <w:tcW w:w="4112" w:type="dxa"/>
            <w:tcBorders>
              <w:bottom w:val="single" w:sz="4" w:space="0" w:color="auto"/>
            </w:tcBorders>
            <w:shd w:val="clear" w:color="auto" w:fill="auto"/>
          </w:tcPr>
          <w:p w14:paraId="73BFCB4E" w14:textId="77777777" w:rsidR="005D6ADE" w:rsidRDefault="005D6ADE">
            <w:pPr>
              <w:autoSpaceDE w:val="0"/>
              <w:autoSpaceDN w:val="0"/>
              <w:adjustRightInd w:val="0"/>
              <w:rPr>
                <w:sz w:val="22"/>
                <w:szCs w:val="22"/>
                <w:lang w:val="lt-LT"/>
              </w:rPr>
            </w:pPr>
            <w:r>
              <w:rPr>
                <w:rFonts w:eastAsia="SimSun"/>
                <w:sz w:val="22"/>
                <w:szCs w:val="22"/>
                <w:lang w:val="lt-LT"/>
              </w:rPr>
              <w:lastRenderedPageBreak/>
              <w:t>Didžiųjų ne stuburo kaulų (šlaunikaulio, stipinkaulio, žastikaulio, šonkaulių ir dubens kaulų) lūžiai dėl trapumo</w:t>
            </w:r>
            <w:r>
              <w:rPr>
                <w:rFonts w:eastAsia="SimSun"/>
                <w:sz w:val="22"/>
                <w:szCs w:val="22"/>
                <w:vertAlign w:val="superscript"/>
                <w:lang w:val="lt-LT"/>
              </w:rPr>
              <w:t>c</w:t>
            </w:r>
          </w:p>
        </w:tc>
        <w:tc>
          <w:tcPr>
            <w:tcW w:w="1762" w:type="dxa"/>
            <w:tcBorders>
              <w:bottom w:val="single" w:sz="4" w:space="0" w:color="auto"/>
            </w:tcBorders>
            <w:shd w:val="clear" w:color="auto" w:fill="auto"/>
          </w:tcPr>
          <w:p w14:paraId="1FE7522B" w14:textId="77777777" w:rsidR="005D6ADE" w:rsidRDefault="005D6ADE">
            <w:pPr>
              <w:autoSpaceDE w:val="0"/>
              <w:autoSpaceDN w:val="0"/>
              <w:adjustRightInd w:val="0"/>
              <w:jc w:val="center"/>
              <w:rPr>
                <w:sz w:val="22"/>
                <w:szCs w:val="22"/>
                <w:lang w:val="lt-LT"/>
              </w:rPr>
            </w:pPr>
            <w:r>
              <w:rPr>
                <w:sz w:val="22"/>
                <w:szCs w:val="22"/>
                <w:lang w:val="lt-LT"/>
              </w:rPr>
              <w:t>3,9</w:t>
            </w:r>
          </w:p>
        </w:tc>
        <w:tc>
          <w:tcPr>
            <w:tcW w:w="1520" w:type="dxa"/>
            <w:tcBorders>
              <w:bottom w:val="single" w:sz="4" w:space="0" w:color="auto"/>
            </w:tcBorders>
            <w:shd w:val="clear" w:color="auto" w:fill="auto"/>
          </w:tcPr>
          <w:p w14:paraId="08480594" w14:textId="77777777" w:rsidR="005D6ADE" w:rsidRDefault="005D6ADE">
            <w:pPr>
              <w:autoSpaceDE w:val="0"/>
              <w:autoSpaceDN w:val="0"/>
              <w:adjustRightInd w:val="0"/>
              <w:jc w:val="center"/>
              <w:rPr>
                <w:sz w:val="22"/>
                <w:szCs w:val="22"/>
                <w:lang w:val="lt-LT"/>
              </w:rPr>
            </w:pPr>
            <w:r>
              <w:rPr>
                <w:sz w:val="22"/>
                <w:szCs w:val="22"/>
                <w:lang w:val="lt-LT"/>
              </w:rPr>
              <w:t>1,5</w:t>
            </w:r>
            <w:r>
              <w:rPr>
                <w:sz w:val="22"/>
                <w:szCs w:val="22"/>
                <w:vertAlign w:val="superscript"/>
                <w:lang w:val="lt-LT"/>
              </w:rPr>
              <w:t>d</w:t>
            </w:r>
          </w:p>
        </w:tc>
        <w:tc>
          <w:tcPr>
            <w:tcW w:w="1677" w:type="dxa"/>
            <w:tcBorders>
              <w:bottom w:val="single" w:sz="4" w:space="0" w:color="auto"/>
            </w:tcBorders>
            <w:shd w:val="clear" w:color="auto" w:fill="auto"/>
          </w:tcPr>
          <w:p w14:paraId="4E0ABCF5" w14:textId="77777777" w:rsidR="005D6ADE" w:rsidRDefault="005D6ADE">
            <w:pPr>
              <w:autoSpaceDE w:val="0"/>
              <w:autoSpaceDN w:val="0"/>
              <w:adjustRightInd w:val="0"/>
              <w:jc w:val="center"/>
              <w:rPr>
                <w:sz w:val="22"/>
                <w:szCs w:val="22"/>
                <w:lang w:val="lt-LT"/>
              </w:rPr>
            </w:pPr>
            <w:r>
              <w:rPr>
                <w:sz w:val="22"/>
                <w:szCs w:val="22"/>
                <w:lang w:val="lt-LT"/>
              </w:rPr>
              <w:t>0,38</w:t>
            </w:r>
          </w:p>
          <w:p w14:paraId="0CFFD3B5" w14:textId="77777777" w:rsidR="005D6ADE" w:rsidRDefault="005D6ADE">
            <w:pPr>
              <w:autoSpaceDE w:val="0"/>
              <w:autoSpaceDN w:val="0"/>
              <w:adjustRightInd w:val="0"/>
              <w:jc w:val="center"/>
              <w:rPr>
                <w:sz w:val="22"/>
                <w:szCs w:val="22"/>
                <w:lang w:val="lt-LT"/>
              </w:rPr>
            </w:pPr>
            <w:r>
              <w:rPr>
                <w:sz w:val="22"/>
                <w:szCs w:val="22"/>
                <w:lang w:val="lt-LT"/>
              </w:rPr>
              <w:t>(0,17, 0,86)</w:t>
            </w:r>
          </w:p>
        </w:tc>
      </w:tr>
      <w:tr w:rsidR="005D6ADE" w14:paraId="501D64EF" w14:textId="77777777">
        <w:trPr>
          <w:trHeight w:val="144"/>
        </w:trPr>
        <w:tc>
          <w:tcPr>
            <w:tcW w:w="9071" w:type="dxa"/>
            <w:gridSpan w:val="4"/>
            <w:tcBorders>
              <w:top w:val="single" w:sz="4" w:space="0" w:color="auto"/>
              <w:left w:val="nil"/>
              <w:bottom w:val="nil"/>
              <w:right w:val="nil"/>
            </w:tcBorders>
            <w:shd w:val="clear" w:color="auto" w:fill="auto"/>
          </w:tcPr>
          <w:p w14:paraId="605DF3CE" w14:textId="77777777" w:rsidR="005D6ADE" w:rsidRDefault="005D6ADE">
            <w:pPr>
              <w:autoSpaceDE w:val="0"/>
              <w:autoSpaceDN w:val="0"/>
              <w:adjustRightInd w:val="0"/>
              <w:rPr>
                <w:szCs w:val="22"/>
                <w:lang w:val="lt-LT"/>
              </w:rPr>
            </w:pPr>
            <w:r>
              <w:rPr>
                <w:rFonts w:eastAsia="SimSun"/>
                <w:sz w:val="18"/>
                <w:szCs w:val="18"/>
                <w:lang w:val="lt-LT"/>
              </w:rPr>
              <w:t>Trumpinimai: N = pacientų, kurie atsitiktiniu būdu paskirti į gydymo grupę, skaičius; PI = pasikliautinasis intervalas.</w:t>
            </w:r>
          </w:p>
          <w:p w14:paraId="0F5F1316" w14:textId="77777777" w:rsidR="005D6ADE" w:rsidRDefault="005D6ADE">
            <w:pPr>
              <w:autoSpaceDE w:val="0"/>
              <w:autoSpaceDN w:val="0"/>
              <w:adjustRightInd w:val="0"/>
              <w:rPr>
                <w:rFonts w:eastAsia="SimSun"/>
                <w:sz w:val="12"/>
                <w:szCs w:val="12"/>
                <w:lang w:val="lt-LT"/>
              </w:rPr>
            </w:pPr>
          </w:p>
          <w:p w14:paraId="4D6BE006" w14:textId="77777777" w:rsidR="005D6ADE" w:rsidRDefault="005D6ADE">
            <w:pPr>
              <w:autoSpaceDE w:val="0"/>
              <w:autoSpaceDN w:val="0"/>
              <w:adjustRightInd w:val="0"/>
              <w:rPr>
                <w:rFonts w:eastAsia="SimSun"/>
                <w:sz w:val="18"/>
                <w:szCs w:val="18"/>
                <w:lang w:val="lt-LT"/>
              </w:rPr>
            </w:pPr>
            <w:r>
              <w:rPr>
                <w:rFonts w:eastAsia="SimSun"/>
                <w:sz w:val="18"/>
                <w:szCs w:val="18"/>
                <w:vertAlign w:val="superscript"/>
                <w:lang w:val="lt-LT"/>
              </w:rPr>
              <w:t>a</w:t>
            </w:r>
            <w:r>
              <w:rPr>
                <w:rFonts w:eastAsia="SimSun"/>
                <w:sz w:val="18"/>
                <w:szCs w:val="18"/>
                <w:lang w:val="lt-LT"/>
              </w:rPr>
              <w:t xml:space="preserve"> Slankstelių lūžių dažnis, nustatytas 448 placebą ir 444 teriparatidą vartojusiems pacientams, kuriems prieš pradedant tyrimą ir tyrimo metu buvo atliekamas stuburo rentgenologinis tyrimas.</w:t>
            </w:r>
          </w:p>
          <w:p w14:paraId="3E7E2663" w14:textId="77777777" w:rsidR="005D6ADE" w:rsidRDefault="005D6ADE">
            <w:pPr>
              <w:autoSpaceDE w:val="0"/>
              <w:autoSpaceDN w:val="0"/>
              <w:adjustRightInd w:val="0"/>
              <w:rPr>
                <w:rFonts w:eastAsia="SimSun"/>
                <w:sz w:val="18"/>
                <w:szCs w:val="18"/>
                <w:lang w:val="lt-LT"/>
              </w:rPr>
            </w:pPr>
            <w:r>
              <w:rPr>
                <w:rFonts w:eastAsia="SimSun"/>
                <w:sz w:val="18"/>
                <w:szCs w:val="18"/>
                <w:vertAlign w:val="superscript"/>
                <w:lang w:val="lt-LT"/>
              </w:rPr>
              <w:t>b</w:t>
            </w:r>
            <w:r>
              <w:rPr>
                <w:rFonts w:eastAsia="SimSun"/>
                <w:sz w:val="18"/>
                <w:szCs w:val="18"/>
                <w:lang w:val="lt-LT"/>
              </w:rPr>
              <w:t xml:space="preserve"> p </w:t>
            </w:r>
            <w:r>
              <w:rPr>
                <w:rFonts w:eastAsia="SymbolMT"/>
                <w:sz w:val="18"/>
                <w:szCs w:val="18"/>
                <w:lang w:val="lt-LT"/>
              </w:rPr>
              <w:t>≤ </w:t>
            </w:r>
            <w:r>
              <w:rPr>
                <w:rFonts w:eastAsia="SimSun"/>
                <w:sz w:val="18"/>
                <w:szCs w:val="18"/>
                <w:lang w:val="lt-LT"/>
              </w:rPr>
              <w:t>0,001, palyginti su placebu</w:t>
            </w:r>
          </w:p>
          <w:p w14:paraId="08938680" w14:textId="77777777" w:rsidR="005D6ADE" w:rsidRDefault="005D6ADE">
            <w:pPr>
              <w:autoSpaceDE w:val="0"/>
              <w:autoSpaceDN w:val="0"/>
              <w:adjustRightInd w:val="0"/>
              <w:rPr>
                <w:rFonts w:eastAsia="SimSun"/>
                <w:sz w:val="18"/>
                <w:szCs w:val="18"/>
                <w:lang w:val="lt-LT"/>
              </w:rPr>
            </w:pPr>
            <w:r>
              <w:rPr>
                <w:rFonts w:eastAsia="SimSun"/>
                <w:sz w:val="18"/>
                <w:szCs w:val="18"/>
                <w:vertAlign w:val="superscript"/>
                <w:lang w:val="lt-LT"/>
              </w:rPr>
              <w:t>c</w:t>
            </w:r>
            <w:r>
              <w:rPr>
                <w:rFonts w:eastAsia="SimSun"/>
                <w:sz w:val="18"/>
                <w:szCs w:val="18"/>
                <w:lang w:val="lt-LT"/>
              </w:rPr>
              <w:t xml:space="preserve"> Reikšmingas šlaunikaulio lūžių dažnio sumažėjimas neįrodytas</w:t>
            </w:r>
          </w:p>
          <w:p w14:paraId="1E9B8A82" w14:textId="77777777" w:rsidR="005D6ADE" w:rsidRDefault="005D6ADE">
            <w:pPr>
              <w:autoSpaceDE w:val="0"/>
              <w:autoSpaceDN w:val="0"/>
              <w:adjustRightInd w:val="0"/>
              <w:rPr>
                <w:szCs w:val="22"/>
                <w:lang w:val="lt-LT"/>
              </w:rPr>
            </w:pPr>
            <w:r>
              <w:rPr>
                <w:rFonts w:eastAsia="SimSun"/>
                <w:sz w:val="18"/>
                <w:szCs w:val="18"/>
                <w:vertAlign w:val="superscript"/>
                <w:lang w:val="lt-LT"/>
              </w:rPr>
              <w:t>d</w:t>
            </w:r>
            <w:r>
              <w:rPr>
                <w:rFonts w:eastAsia="SimSun"/>
                <w:sz w:val="18"/>
                <w:szCs w:val="18"/>
                <w:lang w:val="lt-LT"/>
              </w:rPr>
              <w:t xml:space="preserve"> p </w:t>
            </w:r>
            <w:r>
              <w:rPr>
                <w:rFonts w:eastAsia="SymbolMT"/>
                <w:sz w:val="18"/>
                <w:szCs w:val="18"/>
                <w:lang w:val="lt-LT"/>
              </w:rPr>
              <w:t>≤ </w:t>
            </w:r>
            <w:r>
              <w:rPr>
                <w:rFonts w:eastAsia="SimSun"/>
                <w:sz w:val="18"/>
                <w:szCs w:val="18"/>
                <w:lang w:val="lt-LT"/>
              </w:rPr>
              <w:t>0,025, palyginti su placebu.</w:t>
            </w:r>
          </w:p>
        </w:tc>
      </w:tr>
    </w:tbl>
    <w:p w14:paraId="12B5F826" w14:textId="77777777" w:rsidR="005D6ADE" w:rsidRDefault="005D6ADE">
      <w:pPr>
        <w:rPr>
          <w:b/>
          <w:sz w:val="22"/>
          <w:szCs w:val="22"/>
          <w:lang w:val="lt-LT"/>
        </w:rPr>
      </w:pPr>
    </w:p>
    <w:p w14:paraId="69FD7CAE" w14:textId="77777777" w:rsidR="005D6ADE" w:rsidRDefault="005D6ADE">
      <w:pPr>
        <w:rPr>
          <w:sz w:val="22"/>
          <w:szCs w:val="22"/>
          <w:lang w:val="lt-LT"/>
        </w:rPr>
      </w:pPr>
    </w:p>
    <w:p w14:paraId="3CA505DD" w14:textId="77777777" w:rsidR="005D6ADE" w:rsidRDefault="005D6ADE">
      <w:pPr>
        <w:rPr>
          <w:sz w:val="22"/>
          <w:szCs w:val="22"/>
          <w:lang w:val="lt-LT"/>
        </w:rPr>
      </w:pPr>
      <w:r>
        <w:rPr>
          <w:sz w:val="22"/>
          <w:szCs w:val="22"/>
          <w:lang w:val="lt-LT"/>
        </w:rPr>
        <w:t>Po vidutiniškai 19 mėnesių gydymo stuburo liemens slankstelio ir viso klubo KMT padidėjo atitinkamai 9 % ir 4 %, palyginti su placebu (p </w:t>
      </w:r>
      <w:r>
        <w:rPr>
          <w:rFonts w:ascii="Symbol" w:hAnsi="Symbol"/>
          <w:sz w:val="22"/>
          <w:szCs w:val="22"/>
          <w:lang w:val="lt-LT"/>
        </w:rPr>
        <w:sym w:font="Symbol" w:char="F0A3"/>
      </w:r>
      <w:r>
        <w:rPr>
          <w:sz w:val="22"/>
          <w:szCs w:val="22"/>
          <w:lang w:val="lt-LT"/>
        </w:rPr>
        <w:t> 0,001).</w:t>
      </w:r>
    </w:p>
    <w:p w14:paraId="21DEC348" w14:textId="77777777" w:rsidR="005D6ADE" w:rsidRDefault="005D6ADE">
      <w:pPr>
        <w:rPr>
          <w:bCs/>
          <w:sz w:val="22"/>
          <w:szCs w:val="22"/>
          <w:lang w:val="lt-LT"/>
        </w:rPr>
      </w:pPr>
    </w:p>
    <w:p w14:paraId="79F66C62" w14:textId="77777777" w:rsidR="005D6ADE" w:rsidRDefault="005D6ADE">
      <w:pPr>
        <w:pStyle w:val="BodyTextIndent"/>
        <w:ind w:left="0" w:firstLine="0"/>
        <w:rPr>
          <w:b w:val="0"/>
          <w:bCs/>
          <w:color w:val="auto"/>
          <w:szCs w:val="22"/>
          <w:lang w:val="lt-LT"/>
        </w:rPr>
      </w:pPr>
      <w:r>
        <w:rPr>
          <w:b w:val="0"/>
          <w:bCs/>
          <w:color w:val="auto"/>
          <w:szCs w:val="22"/>
          <w:lang w:val="lt-LT"/>
        </w:rPr>
        <w:t xml:space="preserve">Stebėjimas po gydymo teriparatidu, 1 262 moterys po menopauzės, kurios dalyvavo pagrindžiamajame tyrime, baigusios gydymą teriparatidu, sutiko dalyvauti ir stebėjimo po gydymo bandyme. Šio tyrimo pagrindinis tikslas buvo surinkti teriparatido saugumo duomenis. Šiuo stebėjimo laikotarpiu buvo leidžiama osteoporozę gydyti ir kitais vaistiniais preparatais bei papildomai įvertinti slankstelių lūžiai. </w:t>
      </w:r>
    </w:p>
    <w:p w14:paraId="7DA8D386" w14:textId="77777777" w:rsidR="005D6ADE" w:rsidRDefault="005D6ADE">
      <w:pPr>
        <w:rPr>
          <w:sz w:val="22"/>
          <w:szCs w:val="22"/>
          <w:lang w:val="lt-LT"/>
        </w:rPr>
      </w:pPr>
    </w:p>
    <w:p w14:paraId="50C7B97C" w14:textId="77777777" w:rsidR="005D6ADE" w:rsidRDefault="005D6ADE">
      <w:pPr>
        <w:rPr>
          <w:bCs/>
          <w:sz w:val="22"/>
          <w:szCs w:val="22"/>
          <w:lang w:val="lt-LT"/>
        </w:rPr>
      </w:pPr>
      <w:r>
        <w:rPr>
          <w:bCs/>
          <w:sz w:val="22"/>
          <w:szCs w:val="22"/>
          <w:lang w:val="lt-LT"/>
        </w:rPr>
        <w:t>Baigus gydymą teriparatidu, vidutiniškai po 18 mėnesių pacientų dalis su mažiausiai vienu nauju slankstelio lūžiu sumažėjo 41 %, palyginti su placebu (p = 0,004).</w:t>
      </w:r>
    </w:p>
    <w:p w14:paraId="1923A2FD" w14:textId="77777777" w:rsidR="005D6ADE" w:rsidRDefault="005D6ADE">
      <w:pPr>
        <w:pStyle w:val="EndnoteText"/>
        <w:tabs>
          <w:tab w:val="clear" w:pos="567"/>
        </w:tabs>
        <w:rPr>
          <w:szCs w:val="22"/>
          <w:lang w:val="lt-LT"/>
        </w:rPr>
      </w:pPr>
    </w:p>
    <w:p w14:paraId="07308EB1" w14:textId="77777777" w:rsidR="005D6ADE" w:rsidRDefault="005D6ADE">
      <w:pPr>
        <w:rPr>
          <w:sz w:val="22"/>
          <w:szCs w:val="22"/>
          <w:lang w:val="lt-LT"/>
        </w:rPr>
      </w:pPr>
      <w:r>
        <w:rPr>
          <w:iCs/>
          <w:sz w:val="22"/>
          <w:szCs w:val="22"/>
          <w:lang w:val="lt-LT"/>
        </w:rPr>
        <w:t>Atviru būdu atlikto tyrimo duomenimis</w:t>
      </w:r>
      <w:r>
        <w:rPr>
          <w:sz w:val="22"/>
          <w:szCs w:val="22"/>
          <w:lang w:val="lt-LT"/>
        </w:rPr>
        <w:t xml:space="preserve">, 503 </w:t>
      </w:r>
      <w:r>
        <w:rPr>
          <w:iCs/>
          <w:sz w:val="22"/>
          <w:szCs w:val="22"/>
          <w:lang w:val="lt-LT"/>
        </w:rPr>
        <w:t>moterys po menopauzės, sergančios sunkia osteoporoze ir per ankstesnius 3 metus patyrusios kaulų lūžių dėl jų trapumo</w:t>
      </w:r>
      <w:r>
        <w:rPr>
          <w:sz w:val="22"/>
          <w:szCs w:val="22"/>
          <w:lang w:val="lt-LT"/>
        </w:rPr>
        <w:t xml:space="preserve"> (83 % buvo taikytas ankstesnis gydymas nuo osteoporozės), </w:t>
      </w:r>
      <w:r>
        <w:rPr>
          <w:iCs/>
          <w:sz w:val="22"/>
          <w:szCs w:val="22"/>
          <w:lang w:val="lt-LT"/>
        </w:rPr>
        <w:t>vartojo teriparatidą ne ilgiau kaip 24 mėnesius</w:t>
      </w:r>
      <w:r>
        <w:rPr>
          <w:sz w:val="22"/>
          <w:szCs w:val="22"/>
          <w:lang w:val="lt-LT"/>
        </w:rPr>
        <w:t xml:space="preserve">. </w:t>
      </w:r>
      <w:r>
        <w:rPr>
          <w:iCs/>
          <w:sz w:val="22"/>
          <w:szCs w:val="22"/>
          <w:lang w:val="lt-LT"/>
        </w:rPr>
        <w:t xml:space="preserve">24-tą mėnesį vidutinis juosmens slankstelių, bendras klubo kaulų ir šlaunikaulio kaklo KMT buvo atitinkamai </w:t>
      </w:r>
      <w:r>
        <w:rPr>
          <w:sz w:val="22"/>
          <w:szCs w:val="22"/>
          <w:lang w:val="lt-LT"/>
        </w:rPr>
        <w:t xml:space="preserve">10,5 %, 2,6 % ir 3,9 %. </w:t>
      </w:r>
      <w:r>
        <w:rPr>
          <w:iCs/>
          <w:sz w:val="22"/>
          <w:szCs w:val="22"/>
          <w:lang w:val="lt-LT"/>
        </w:rPr>
        <w:t>Vidutinis stuburo slankstelių, bendro klubo kaulų ir šlaunikaulio kaklo KMT padidėjimas nuo 18 iki 24 mėnesio buvo atitinkamai</w:t>
      </w:r>
      <w:r>
        <w:rPr>
          <w:sz w:val="22"/>
          <w:szCs w:val="22"/>
          <w:lang w:val="lt-LT"/>
        </w:rPr>
        <w:t xml:space="preserve"> 1,4 %, 1,2 %, ir 1,6 %.</w:t>
      </w:r>
    </w:p>
    <w:p w14:paraId="6CDEDA6A" w14:textId="77777777" w:rsidR="005D6ADE" w:rsidRDefault="005D6ADE">
      <w:pPr>
        <w:rPr>
          <w:lang w:val="lt-LT"/>
        </w:rPr>
      </w:pPr>
    </w:p>
    <w:p w14:paraId="3C6E049A" w14:textId="77777777" w:rsidR="005D6ADE" w:rsidRPr="00645882" w:rsidRDefault="005D6ADE">
      <w:pPr>
        <w:rPr>
          <w:sz w:val="22"/>
          <w:lang w:val="lt-LT"/>
        </w:rPr>
      </w:pPr>
      <w:r w:rsidRPr="00645882">
        <w:rPr>
          <w:sz w:val="22"/>
          <w:lang w:val="lt-LT"/>
        </w:rPr>
        <w:t xml:space="preserve">24 mėnesius trukusiame atsitiktinių imčių dvigubai koduotame palyginamuoju vaistiniu preparatu kontroliuojamajame 4 fazės tyrime dalyvavo 1 360 moterų po menopauzės, kurioms buvo diagnozuota osteoporozė. 680 tiriamųjų atsitiktiniu būdu buvo paskirta vartoti </w:t>
      </w:r>
      <w:r w:rsidRPr="00645882">
        <w:rPr>
          <w:iCs/>
          <w:sz w:val="22"/>
          <w:lang w:val="lt-LT"/>
        </w:rPr>
        <w:t>teriparatidą</w:t>
      </w:r>
      <w:r w:rsidRPr="00645882">
        <w:rPr>
          <w:sz w:val="22"/>
          <w:lang w:val="lt-LT"/>
        </w:rPr>
        <w:t xml:space="preserve"> ir 680 tiriamųjų atsitiktiniu būdu buvo paskirta vartoti 35 mg geriamojo rizedronato per savaitę. Pradedant tyrimą, moterims vidutiniškai buvo 72,1 metai, o paplitusių stuburo lūžių mediana buvo lygi 2. 57,9</w:t>
      </w:r>
      <w:r>
        <w:rPr>
          <w:sz w:val="22"/>
          <w:lang w:val="lt-LT"/>
        </w:rPr>
        <w:t> </w:t>
      </w:r>
      <w:r w:rsidRPr="00645882">
        <w:rPr>
          <w:sz w:val="22"/>
          <w:lang w:val="lt-LT"/>
        </w:rPr>
        <w:t>% pacienčių pirmiau buvo vartojusios bisfosfonatų ir 18,8</w:t>
      </w:r>
      <w:r>
        <w:rPr>
          <w:sz w:val="22"/>
          <w:lang w:val="lt-LT"/>
        </w:rPr>
        <w:t> </w:t>
      </w:r>
      <w:r w:rsidRPr="00645882">
        <w:rPr>
          <w:sz w:val="22"/>
          <w:lang w:val="lt-LT"/>
        </w:rPr>
        <w:t xml:space="preserve">% tyrimo metu kartu vartojo gliukokortikoidus. Tolimesnio stebėjimo 24 mėnesių laikotarpį baigė 1 013 (74,5 %) pacienčių. Vidutinė (mediana) kaupiamoji gliukokortikoidų dozė teriparatido grupėje buvo 474,3 (66,2) mg, ir rizedronato grupėje – 898,0 (100,0) mg. Vidutinė (mediana) vitamino </w:t>
      </w:r>
      <w:r>
        <w:rPr>
          <w:sz w:val="22"/>
          <w:lang w:val="lt-LT"/>
        </w:rPr>
        <w:t xml:space="preserve">D </w:t>
      </w:r>
      <w:r w:rsidRPr="00645882">
        <w:rPr>
          <w:sz w:val="22"/>
          <w:lang w:val="lt-LT"/>
        </w:rPr>
        <w:t>dozė teriparatido grupėje buvo 1 433</w:t>
      </w:r>
      <w:r>
        <w:rPr>
          <w:sz w:val="22"/>
          <w:lang w:val="lt-LT"/>
        </w:rPr>
        <w:t> </w:t>
      </w:r>
      <w:r w:rsidRPr="00645882">
        <w:rPr>
          <w:sz w:val="22"/>
          <w:lang w:val="lt-LT"/>
        </w:rPr>
        <w:t>TV per parą (1 400</w:t>
      </w:r>
      <w:r>
        <w:rPr>
          <w:sz w:val="22"/>
          <w:lang w:val="lt-LT"/>
        </w:rPr>
        <w:t> </w:t>
      </w:r>
      <w:r w:rsidRPr="00645882">
        <w:rPr>
          <w:sz w:val="22"/>
          <w:lang w:val="lt-LT"/>
        </w:rPr>
        <w:t>TV per parą), o rizedronato grupėje – 1</w:t>
      </w:r>
      <w:r>
        <w:rPr>
          <w:sz w:val="22"/>
          <w:lang w:val="lt-LT"/>
        </w:rPr>
        <w:t> </w:t>
      </w:r>
      <w:r w:rsidRPr="00645882">
        <w:rPr>
          <w:sz w:val="22"/>
          <w:lang w:val="lt-LT"/>
        </w:rPr>
        <w:t>191</w:t>
      </w:r>
      <w:r>
        <w:rPr>
          <w:sz w:val="22"/>
          <w:lang w:val="lt-LT"/>
        </w:rPr>
        <w:t> </w:t>
      </w:r>
      <w:r w:rsidRPr="00645882">
        <w:rPr>
          <w:sz w:val="22"/>
          <w:lang w:val="lt-LT"/>
        </w:rPr>
        <w:t>TV per parą (900</w:t>
      </w:r>
      <w:r>
        <w:rPr>
          <w:sz w:val="22"/>
          <w:lang w:val="lt-LT"/>
        </w:rPr>
        <w:t> </w:t>
      </w:r>
      <w:r w:rsidRPr="00645882">
        <w:rPr>
          <w:sz w:val="22"/>
          <w:lang w:val="lt-LT"/>
        </w:rPr>
        <w:t>TV per parą). Remiantis tų tiriamųjų, kurios turėjo pradinę ir tolimesnio stebėjimo nugaros rentgenogramas, duomenimis, naujų stuburo lūžių dažnis buvo 28 iš 516 (5,4 %) teriparatidą vartojančių pacienčių ir 64 iš 533 (12,0 %) rizedronatu gydytų pacienčių, santykinė rizika (95</w:t>
      </w:r>
      <w:r>
        <w:rPr>
          <w:sz w:val="22"/>
          <w:lang w:val="lt-LT"/>
        </w:rPr>
        <w:t> </w:t>
      </w:r>
      <w:r w:rsidRPr="00645882">
        <w:rPr>
          <w:sz w:val="22"/>
          <w:lang w:val="lt-LT"/>
        </w:rPr>
        <w:t>% PI) = 0,44 (0,29</w:t>
      </w:r>
      <w:r w:rsidRPr="00645882">
        <w:rPr>
          <w:sz w:val="22"/>
          <w:lang w:val="lt-LT"/>
        </w:rPr>
        <w:noBreakHyphen/>
        <w:t>0,68), p &lt; 0,0001. Klinikinių lūžių (klinikinių s</w:t>
      </w:r>
      <w:r>
        <w:rPr>
          <w:sz w:val="22"/>
          <w:lang w:val="lt-LT"/>
        </w:rPr>
        <w:t>t</w:t>
      </w:r>
      <w:r w:rsidRPr="00645882">
        <w:rPr>
          <w:sz w:val="22"/>
          <w:lang w:val="lt-LT"/>
        </w:rPr>
        <w:t xml:space="preserve">uburo ir ne stuburo lūžių) kaupiamasis dažnis buvo 4,8 % </w:t>
      </w:r>
      <w:r w:rsidRPr="00645882">
        <w:rPr>
          <w:iCs/>
          <w:sz w:val="22"/>
          <w:lang w:val="lt-LT"/>
        </w:rPr>
        <w:t>teriparatidą</w:t>
      </w:r>
      <w:r w:rsidRPr="00645882">
        <w:rPr>
          <w:sz w:val="22"/>
          <w:lang w:val="lt-LT"/>
        </w:rPr>
        <w:t xml:space="preserve"> vartojančių pacienčių grupėje ir 9,8 % rizedronatu gydytų pacienčių grupėje, santykinė rizika (95</w:t>
      </w:r>
      <w:r>
        <w:rPr>
          <w:sz w:val="22"/>
          <w:lang w:val="lt-LT"/>
        </w:rPr>
        <w:t> </w:t>
      </w:r>
      <w:r w:rsidRPr="00645882">
        <w:rPr>
          <w:sz w:val="22"/>
          <w:lang w:val="lt-LT"/>
        </w:rPr>
        <w:t>% PI) = 0,48 (0,32</w:t>
      </w:r>
      <w:r w:rsidRPr="00645882">
        <w:rPr>
          <w:sz w:val="22"/>
          <w:lang w:val="lt-LT"/>
        </w:rPr>
        <w:noBreakHyphen/>
        <w:t>0,74), p = 0,0009.</w:t>
      </w:r>
    </w:p>
    <w:p w14:paraId="63B35798" w14:textId="77777777" w:rsidR="005D6ADE" w:rsidRDefault="005D6ADE">
      <w:pPr>
        <w:rPr>
          <w:lang w:val="lt-LT"/>
        </w:rPr>
      </w:pPr>
    </w:p>
    <w:p w14:paraId="72343F47" w14:textId="77777777" w:rsidR="005D6ADE" w:rsidRDefault="005D6ADE">
      <w:pPr>
        <w:rPr>
          <w:i/>
          <w:iCs/>
          <w:sz w:val="22"/>
          <w:szCs w:val="22"/>
          <w:lang w:val="lt-LT"/>
        </w:rPr>
      </w:pPr>
      <w:r>
        <w:rPr>
          <w:i/>
          <w:iCs/>
          <w:sz w:val="22"/>
          <w:szCs w:val="22"/>
          <w:lang w:val="lt-LT"/>
        </w:rPr>
        <w:t>Vyrų osteoporozė</w:t>
      </w:r>
    </w:p>
    <w:p w14:paraId="596C778F" w14:textId="77777777" w:rsidR="005D6ADE" w:rsidRDefault="005D6ADE">
      <w:pPr>
        <w:rPr>
          <w:sz w:val="22"/>
          <w:szCs w:val="22"/>
          <w:lang w:val="lt-LT"/>
        </w:rPr>
      </w:pPr>
    </w:p>
    <w:p w14:paraId="31339107" w14:textId="77777777" w:rsidR="005D6ADE" w:rsidRDefault="005D6ADE">
      <w:pPr>
        <w:rPr>
          <w:sz w:val="22"/>
          <w:szCs w:val="22"/>
          <w:lang w:val="lt-LT"/>
        </w:rPr>
      </w:pPr>
      <w:r>
        <w:rPr>
          <w:sz w:val="22"/>
          <w:szCs w:val="22"/>
          <w:lang w:val="lt-LT"/>
        </w:rPr>
        <w:t>Klinikiniame tyrime dalyvavo 437 vyrai (amžiaus vidurkis 58,7 metai), sergantys hipogonadine (apibūdinama maža rytine laisvo testosterono koncentracija arba FSH ar LH padidėjimu) arba idiopatine osteoporoze. Prieš pradedant tyrimą, stuburo ir šlaunikaulio kaklo kaulų mineralizacijos tankio rodmens vidurkis buvo atitinkamai - 2,2 ir - 2,1. Prieš pradedant tyrimą, 35 % pacientų buvo patyrę slankstelių, o 59 % – ne stuburo kaulų lūžių.</w:t>
      </w:r>
    </w:p>
    <w:p w14:paraId="224F787C" w14:textId="77777777" w:rsidR="005D6ADE" w:rsidRDefault="005D6ADE">
      <w:pPr>
        <w:rPr>
          <w:sz w:val="22"/>
          <w:szCs w:val="22"/>
          <w:lang w:val="lt-LT"/>
        </w:rPr>
      </w:pPr>
    </w:p>
    <w:p w14:paraId="5DCDF6B3" w14:textId="77777777" w:rsidR="005D6ADE" w:rsidRDefault="005D6ADE">
      <w:pPr>
        <w:rPr>
          <w:sz w:val="22"/>
          <w:szCs w:val="22"/>
          <w:lang w:val="lt-LT"/>
        </w:rPr>
      </w:pPr>
      <w:r>
        <w:rPr>
          <w:sz w:val="22"/>
          <w:szCs w:val="22"/>
          <w:lang w:val="lt-LT"/>
        </w:rPr>
        <w:t xml:space="preserve">Visi pacientai vartojo 1 000 mg kalcio ir bent 400 TV vitamino D per parą. Per tris mėnesius stipriai padidėjo kaulų mineralizacijos tankis stuburo juosmens srityje. Po 12 mėnesių KMT stuburo juosmens </w:t>
      </w:r>
      <w:r>
        <w:rPr>
          <w:sz w:val="22"/>
          <w:szCs w:val="22"/>
          <w:lang w:val="lt-LT"/>
        </w:rPr>
        <w:lastRenderedPageBreak/>
        <w:t xml:space="preserve">srityje ir bendrai klubuose padidėjo atitinkamai 5 % ir 1 %, palyginti su placebu. Visgi didelės įtakos lūžių dažnumui nenustatyta. </w:t>
      </w:r>
    </w:p>
    <w:p w14:paraId="417E2012" w14:textId="77777777" w:rsidR="005D6ADE" w:rsidRDefault="005D6ADE">
      <w:pPr>
        <w:ind w:left="567" w:hanging="567"/>
        <w:rPr>
          <w:sz w:val="22"/>
          <w:szCs w:val="22"/>
          <w:lang w:val="lt-LT"/>
        </w:rPr>
      </w:pPr>
    </w:p>
    <w:p w14:paraId="1EA133B9" w14:textId="77777777" w:rsidR="005D6ADE" w:rsidRDefault="005D6ADE">
      <w:pPr>
        <w:keepNext/>
        <w:ind w:left="567" w:hanging="567"/>
        <w:rPr>
          <w:i/>
          <w:iCs/>
          <w:sz w:val="22"/>
          <w:szCs w:val="22"/>
          <w:lang w:val="lt-LT"/>
        </w:rPr>
      </w:pPr>
      <w:r>
        <w:rPr>
          <w:i/>
          <w:iCs/>
          <w:sz w:val="22"/>
          <w:szCs w:val="22"/>
          <w:lang w:val="lt-LT"/>
        </w:rPr>
        <w:t>Gliukokortikoidų sukelta osteoporozė</w:t>
      </w:r>
    </w:p>
    <w:p w14:paraId="294A0A3D" w14:textId="77777777" w:rsidR="005D6ADE" w:rsidRDefault="005D6ADE">
      <w:pPr>
        <w:keepNext/>
        <w:ind w:left="567" w:hanging="567"/>
        <w:rPr>
          <w:sz w:val="22"/>
          <w:szCs w:val="22"/>
          <w:lang w:val="lt-LT"/>
        </w:rPr>
      </w:pPr>
    </w:p>
    <w:p w14:paraId="18778B52" w14:textId="77777777" w:rsidR="005D6ADE" w:rsidRDefault="005D6ADE">
      <w:pPr>
        <w:keepNext/>
        <w:rPr>
          <w:sz w:val="22"/>
          <w:szCs w:val="22"/>
          <w:lang w:val="lt-LT"/>
        </w:rPr>
      </w:pPr>
      <w:r>
        <w:rPr>
          <w:iCs/>
          <w:sz w:val="22"/>
          <w:szCs w:val="22"/>
          <w:lang w:val="lt-LT"/>
        </w:rPr>
        <w:t>Teriparatido</w:t>
      </w:r>
      <w:r>
        <w:rPr>
          <w:sz w:val="22"/>
          <w:szCs w:val="22"/>
          <w:lang w:val="lt-LT"/>
        </w:rPr>
        <w:t xml:space="preserve"> veiksmingumas moterims ir vyrams (N </w:t>
      </w:r>
      <w:r>
        <w:rPr>
          <w:rFonts w:ascii="Symbol" w:hAnsi="Symbol"/>
          <w:sz w:val="22"/>
          <w:szCs w:val="22"/>
          <w:lang w:val="lt-LT"/>
        </w:rPr>
        <w:sym w:font="Symbol" w:char="F03D"/>
      </w:r>
      <w:r>
        <w:rPr>
          <w:sz w:val="22"/>
          <w:szCs w:val="22"/>
          <w:lang w:val="lt-LT"/>
        </w:rPr>
        <w:t> 428), kuriems taikoma ilgalaikė gliukokortikoidų terapija (lygiavertė 5 mg arba didesnei prednizolono dozei, vartojamai mažiausiai 3 mėn.), buvo įrodytas 36 mėnesių atsitiktinių imčių dvigubai aklu būdu atliekamo palyginamojo (poveikis palygintas su alendronato 10 mg paros dozės poveikiu) klinikinio tyrimo 18 mėnesių pirminės fazės metu. Prieš pradedant gydyti, 28 </w:t>
      </w:r>
      <w:r>
        <w:rPr>
          <w:rFonts w:ascii="Symbol" w:hAnsi="Symbol"/>
          <w:sz w:val="22"/>
          <w:szCs w:val="22"/>
          <w:lang w:val="lt-LT"/>
        </w:rPr>
        <w:sym w:font="Symbol" w:char="F025"/>
      </w:r>
      <w:r>
        <w:rPr>
          <w:sz w:val="22"/>
          <w:szCs w:val="22"/>
          <w:lang w:val="lt-LT"/>
        </w:rPr>
        <w:t xml:space="preserve"> pacientų buvo patyrę vieną arba daugiau rentgeno nuotrauka nustatytų stuburo lūžių. Tyrimo metu visi tiriamieji vartojo 1 000 mg kalcio ir 800 TV vitamino D paros dozes. </w:t>
      </w:r>
    </w:p>
    <w:p w14:paraId="3D28955E" w14:textId="77777777" w:rsidR="005D6ADE" w:rsidRDefault="005D6ADE">
      <w:pPr>
        <w:rPr>
          <w:sz w:val="22"/>
          <w:szCs w:val="22"/>
          <w:lang w:val="lt-LT"/>
        </w:rPr>
      </w:pPr>
    </w:p>
    <w:p w14:paraId="58F7030D" w14:textId="77777777" w:rsidR="005D6ADE" w:rsidRDefault="005D6ADE">
      <w:pPr>
        <w:rPr>
          <w:sz w:val="22"/>
          <w:szCs w:val="22"/>
          <w:lang w:val="lt-LT"/>
        </w:rPr>
      </w:pPr>
      <w:r>
        <w:rPr>
          <w:sz w:val="22"/>
          <w:szCs w:val="22"/>
          <w:lang w:val="lt-LT"/>
        </w:rPr>
        <w:t>Šiame gliukokortikoidų sukeltos osteoporozės tyrime dalyvavo moterys, kurioms buvo prasidėjusi menopauzė (N </w:t>
      </w:r>
      <w:r>
        <w:rPr>
          <w:rFonts w:ascii="Symbol" w:hAnsi="Symbol"/>
          <w:sz w:val="22"/>
          <w:szCs w:val="22"/>
          <w:lang w:val="lt-LT"/>
        </w:rPr>
        <w:sym w:font="Symbol" w:char="F03D"/>
      </w:r>
      <w:r>
        <w:rPr>
          <w:sz w:val="22"/>
          <w:szCs w:val="22"/>
          <w:lang w:val="lt-LT"/>
        </w:rPr>
        <w:t> 277), moterys prieš menopauzę (N </w:t>
      </w:r>
      <w:r>
        <w:rPr>
          <w:rFonts w:ascii="Symbol" w:hAnsi="Symbol"/>
          <w:sz w:val="22"/>
          <w:szCs w:val="22"/>
          <w:lang w:val="lt-LT"/>
        </w:rPr>
        <w:sym w:font="Symbol" w:char="F03D"/>
      </w:r>
      <w:r>
        <w:rPr>
          <w:sz w:val="22"/>
          <w:szCs w:val="22"/>
          <w:lang w:val="lt-LT"/>
        </w:rPr>
        <w:t> 67) ir vyrai (N </w:t>
      </w:r>
      <w:r>
        <w:rPr>
          <w:rFonts w:ascii="Symbol" w:hAnsi="Symbol"/>
          <w:sz w:val="22"/>
          <w:szCs w:val="22"/>
          <w:lang w:val="lt-LT"/>
        </w:rPr>
        <w:sym w:font="Symbol" w:char="F03D"/>
      </w:r>
      <w:r>
        <w:rPr>
          <w:sz w:val="22"/>
          <w:szCs w:val="22"/>
          <w:lang w:val="lt-LT"/>
        </w:rPr>
        <w:t xml:space="preserve"> 83). Prieš pradedant gydyti, moterų, kurioms menopauzė buvo prasidėjusi, vidutinis amžius buvo 61 metai, juosmeninės stuburo dalies KMT vidutinė T reikšmė </w:t>
      </w:r>
      <w:r>
        <w:rPr>
          <w:rFonts w:ascii="Symbol" w:hAnsi="Symbol"/>
          <w:sz w:val="22"/>
          <w:szCs w:val="22"/>
          <w:lang w:val="lt-LT"/>
        </w:rPr>
        <w:sym w:font="Symbol" w:char="F02D"/>
      </w:r>
      <w:r>
        <w:rPr>
          <w:sz w:val="22"/>
          <w:szCs w:val="22"/>
          <w:lang w:val="lt-LT"/>
        </w:rPr>
        <w:t xml:space="preserve"> -2,7, vidutinė prednizolono ekvivalento paros dozė </w:t>
      </w:r>
      <w:r>
        <w:rPr>
          <w:rFonts w:ascii="Symbol" w:hAnsi="Symbol"/>
          <w:sz w:val="22"/>
          <w:szCs w:val="22"/>
          <w:lang w:val="lt-LT"/>
        </w:rPr>
        <w:sym w:font="Symbol" w:char="F02D"/>
      </w:r>
      <w:r>
        <w:rPr>
          <w:sz w:val="22"/>
          <w:szCs w:val="22"/>
          <w:lang w:val="lt-LT"/>
        </w:rPr>
        <w:t xml:space="preserve"> 7,5 mg ir 34 </w:t>
      </w:r>
      <w:r>
        <w:rPr>
          <w:rFonts w:ascii="Symbol" w:hAnsi="Symbol"/>
          <w:sz w:val="22"/>
          <w:szCs w:val="22"/>
          <w:lang w:val="lt-LT"/>
        </w:rPr>
        <w:sym w:font="Symbol" w:char="F025"/>
      </w:r>
      <w:r>
        <w:rPr>
          <w:sz w:val="22"/>
          <w:szCs w:val="22"/>
          <w:lang w:val="lt-LT"/>
        </w:rPr>
        <w:t xml:space="preserve"> jų buvo patyrę vieną arba daugiau rentgeno nuotrauka nustatytų stuburo lūžių. Moterų prieš menopauzę vidutinis amžius buvo 37 metai, juosmeninės stuburo dalies KMT vidutinė T reikšmė </w:t>
      </w:r>
      <w:r>
        <w:rPr>
          <w:rFonts w:ascii="Symbol" w:hAnsi="Symbol"/>
          <w:sz w:val="22"/>
          <w:szCs w:val="22"/>
          <w:lang w:val="lt-LT"/>
        </w:rPr>
        <w:sym w:font="Symbol" w:char="F02D"/>
      </w:r>
      <w:r>
        <w:rPr>
          <w:sz w:val="22"/>
          <w:szCs w:val="22"/>
          <w:lang w:val="lt-LT"/>
        </w:rPr>
        <w:t xml:space="preserve"> </w:t>
      </w:r>
      <w:r>
        <w:rPr>
          <w:sz w:val="22"/>
          <w:szCs w:val="22"/>
          <w:lang w:val="lt-LT"/>
        </w:rPr>
        <w:br/>
        <w:t xml:space="preserve">-2,5, vidutinė prednizolono ekvivalento paros dozė </w:t>
      </w:r>
      <w:r>
        <w:rPr>
          <w:rFonts w:ascii="Symbol" w:hAnsi="Symbol"/>
          <w:sz w:val="22"/>
          <w:szCs w:val="22"/>
          <w:lang w:val="lt-LT"/>
        </w:rPr>
        <w:sym w:font="Symbol" w:char="F02D"/>
      </w:r>
      <w:r>
        <w:rPr>
          <w:sz w:val="22"/>
          <w:szCs w:val="22"/>
          <w:lang w:val="lt-LT"/>
        </w:rPr>
        <w:t xml:space="preserve"> 10 mg ir 9 </w:t>
      </w:r>
      <w:r>
        <w:rPr>
          <w:rFonts w:ascii="Symbol" w:hAnsi="Symbol"/>
          <w:sz w:val="22"/>
          <w:szCs w:val="22"/>
          <w:lang w:val="lt-LT"/>
        </w:rPr>
        <w:sym w:font="Symbol" w:char="F025"/>
      </w:r>
      <w:r>
        <w:rPr>
          <w:sz w:val="22"/>
          <w:szCs w:val="22"/>
          <w:lang w:val="lt-LT"/>
        </w:rPr>
        <w:t xml:space="preserve"> jų buvo patyrę vieną arba daugiau rentgeno nuotrauka nustatytų stuburo lūžių. Vyrų vidutinis amžius buvo 57 metai, juosmeninės stuburo dalies KMT vidutinė T reikšmė </w:t>
      </w:r>
      <w:r>
        <w:rPr>
          <w:rFonts w:ascii="Symbol" w:hAnsi="Symbol"/>
          <w:sz w:val="22"/>
          <w:szCs w:val="22"/>
          <w:lang w:val="lt-LT"/>
        </w:rPr>
        <w:sym w:font="Symbol" w:char="F02D"/>
      </w:r>
      <w:r>
        <w:rPr>
          <w:sz w:val="22"/>
          <w:szCs w:val="22"/>
          <w:lang w:val="lt-LT"/>
        </w:rPr>
        <w:t xml:space="preserve"> -2,2, vidutinė prednizolono ekvivalento paros dozė </w:t>
      </w:r>
      <w:r>
        <w:rPr>
          <w:rFonts w:ascii="Symbol" w:hAnsi="Symbol"/>
          <w:sz w:val="22"/>
          <w:szCs w:val="22"/>
          <w:lang w:val="lt-LT"/>
        </w:rPr>
        <w:sym w:font="Symbol" w:char="F02D"/>
      </w:r>
      <w:r>
        <w:rPr>
          <w:sz w:val="22"/>
          <w:szCs w:val="22"/>
          <w:lang w:val="lt-LT"/>
        </w:rPr>
        <w:t>10 mg ir 24 </w:t>
      </w:r>
      <w:r>
        <w:rPr>
          <w:rFonts w:ascii="Symbol" w:hAnsi="Symbol"/>
          <w:sz w:val="22"/>
          <w:szCs w:val="22"/>
          <w:lang w:val="lt-LT"/>
        </w:rPr>
        <w:sym w:font="Symbol" w:char="F025"/>
      </w:r>
      <w:r>
        <w:rPr>
          <w:sz w:val="22"/>
          <w:szCs w:val="22"/>
          <w:lang w:val="lt-LT"/>
        </w:rPr>
        <w:t xml:space="preserve"> jų buvo patyrę vieną arba daugiau rentgeno nuotrauka nustatytų stuburo lūžių.</w:t>
      </w:r>
    </w:p>
    <w:p w14:paraId="173CE3A4" w14:textId="77777777" w:rsidR="005D6ADE" w:rsidRDefault="005D6ADE">
      <w:pPr>
        <w:ind w:left="567" w:hanging="567"/>
        <w:rPr>
          <w:sz w:val="22"/>
          <w:szCs w:val="22"/>
          <w:lang w:val="lt-LT"/>
        </w:rPr>
      </w:pPr>
    </w:p>
    <w:p w14:paraId="15F5BCDC" w14:textId="77777777" w:rsidR="005D6ADE" w:rsidRDefault="005D6ADE">
      <w:pPr>
        <w:rPr>
          <w:sz w:val="22"/>
          <w:szCs w:val="22"/>
          <w:lang w:val="lt-LT"/>
        </w:rPr>
      </w:pPr>
      <w:r>
        <w:rPr>
          <w:sz w:val="22"/>
          <w:szCs w:val="22"/>
          <w:lang w:val="lt-LT"/>
        </w:rPr>
        <w:t>18 mėn. pirminę fazę baigė 69 </w:t>
      </w:r>
      <w:r>
        <w:rPr>
          <w:rFonts w:ascii="Symbol" w:hAnsi="Symbol"/>
          <w:sz w:val="22"/>
          <w:szCs w:val="22"/>
          <w:lang w:val="lt-LT"/>
        </w:rPr>
        <w:sym w:font="Symbol" w:char="F025"/>
      </w:r>
      <w:r>
        <w:rPr>
          <w:sz w:val="22"/>
          <w:szCs w:val="22"/>
          <w:lang w:val="lt-LT"/>
        </w:rPr>
        <w:t xml:space="preserve"> tiriamųjų. 18 mėnesių vertinamosios baigties nustatymo metu </w:t>
      </w:r>
      <w:r>
        <w:rPr>
          <w:iCs/>
          <w:sz w:val="22"/>
          <w:szCs w:val="22"/>
          <w:lang w:val="lt-LT"/>
        </w:rPr>
        <w:t>teriparatidu</w:t>
      </w:r>
      <w:r>
        <w:rPr>
          <w:sz w:val="22"/>
          <w:szCs w:val="22"/>
          <w:lang w:val="lt-LT"/>
        </w:rPr>
        <w:t xml:space="preserve"> gydomiems pacientams reikšmingai daugiau, palyginti su vartojančiais alendronato, padidėjo juosmeninės stuburo dalies KMT (atitinkamai 7,2 </w:t>
      </w:r>
      <w:r>
        <w:rPr>
          <w:rFonts w:ascii="Symbol" w:hAnsi="Symbol"/>
          <w:sz w:val="22"/>
          <w:szCs w:val="22"/>
          <w:lang w:val="lt-LT"/>
        </w:rPr>
        <w:sym w:font="Symbol" w:char="F025"/>
      </w:r>
      <w:r>
        <w:rPr>
          <w:sz w:val="22"/>
          <w:szCs w:val="22"/>
          <w:lang w:val="lt-LT"/>
        </w:rPr>
        <w:t xml:space="preserve"> ir 3,4 </w:t>
      </w:r>
      <w:r>
        <w:rPr>
          <w:rFonts w:ascii="Symbol" w:hAnsi="Symbol"/>
          <w:sz w:val="22"/>
          <w:szCs w:val="22"/>
          <w:lang w:val="lt-LT"/>
        </w:rPr>
        <w:sym w:font="Symbol" w:char="F025"/>
      </w:r>
      <w:r>
        <w:rPr>
          <w:sz w:val="22"/>
          <w:szCs w:val="22"/>
          <w:lang w:val="lt-LT"/>
        </w:rPr>
        <w:t>; p </w:t>
      </w:r>
      <w:r>
        <w:rPr>
          <w:rFonts w:ascii="Symbol" w:hAnsi="Symbol"/>
          <w:sz w:val="22"/>
          <w:szCs w:val="22"/>
          <w:lang w:val="lt-LT"/>
        </w:rPr>
        <w:sym w:font="Symbol" w:char="F03C"/>
      </w:r>
      <w:r>
        <w:rPr>
          <w:sz w:val="22"/>
          <w:szCs w:val="22"/>
          <w:lang w:val="lt-LT"/>
        </w:rPr>
        <w:t xml:space="preserve"> 0,001). </w:t>
      </w:r>
      <w:r>
        <w:rPr>
          <w:iCs/>
          <w:sz w:val="22"/>
          <w:szCs w:val="22"/>
          <w:lang w:val="lt-LT"/>
        </w:rPr>
        <w:t>Teriparatidas</w:t>
      </w:r>
      <w:r>
        <w:rPr>
          <w:sz w:val="22"/>
          <w:szCs w:val="22"/>
          <w:lang w:val="lt-LT"/>
        </w:rPr>
        <w:t>, palyginti su alendronatu, padidino ir viso šlaunikaulio (atitinkamai 3,6 </w:t>
      </w:r>
      <w:r>
        <w:rPr>
          <w:rFonts w:ascii="Symbol" w:hAnsi="Symbol"/>
          <w:sz w:val="22"/>
          <w:szCs w:val="22"/>
          <w:lang w:val="lt-LT"/>
        </w:rPr>
        <w:sym w:font="Symbol" w:char="F025"/>
      </w:r>
      <w:r>
        <w:rPr>
          <w:sz w:val="22"/>
          <w:szCs w:val="22"/>
          <w:lang w:val="lt-LT"/>
        </w:rPr>
        <w:t xml:space="preserve"> ir 2,2 </w:t>
      </w:r>
      <w:r>
        <w:rPr>
          <w:rFonts w:ascii="Symbol" w:hAnsi="Symbol"/>
          <w:sz w:val="22"/>
          <w:szCs w:val="22"/>
          <w:lang w:val="lt-LT"/>
        </w:rPr>
        <w:sym w:font="Symbol" w:char="F025"/>
      </w:r>
      <w:r>
        <w:rPr>
          <w:sz w:val="22"/>
          <w:szCs w:val="22"/>
          <w:lang w:val="lt-LT"/>
        </w:rPr>
        <w:t>; p </w:t>
      </w:r>
      <w:r>
        <w:rPr>
          <w:rFonts w:ascii="Symbol" w:hAnsi="Symbol"/>
          <w:sz w:val="22"/>
          <w:szCs w:val="22"/>
          <w:lang w:val="lt-LT"/>
        </w:rPr>
        <w:sym w:font="Symbol" w:char="F03C"/>
      </w:r>
      <w:r>
        <w:rPr>
          <w:sz w:val="22"/>
          <w:szCs w:val="22"/>
          <w:lang w:val="lt-LT"/>
        </w:rPr>
        <w:t> 0,01) bei šlaunikaulio kaklelio (atitinkamai 3,7 </w:t>
      </w:r>
      <w:r>
        <w:rPr>
          <w:rFonts w:ascii="Symbol" w:hAnsi="Symbol"/>
          <w:sz w:val="22"/>
          <w:szCs w:val="22"/>
          <w:lang w:val="lt-LT"/>
        </w:rPr>
        <w:sym w:font="Symbol" w:char="F025"/>
      </w:r>
      <w:r>
        <w:rPr>
          <w:sz w:val="22"/>
          <w:szCs w:val="22"/>
          <w:lang w:val="lt-LT"/>
        </w:rPr>
        <w:t xml:space="preserve"> ir 2,1 </w:t>
      </w:r>
      <w:r>
        <w:rPr>
          <w:rFonts w:ascii="Symbol" w:hAnsi="Symbol"/>
          <w:sz w:val="22"/>
          <w:szCs w:val="22"/>
          <w:lang w:val="lt-LT"/>
        </w:rPr>
        <w:sym w:font="Symbol" w:char="F025"/>
      </w:r>
      <w:r>
        <w:rPr>
          <w:sz w:val="22"/>
          <w:szCs w:val="22"/>
          <w:lang w:val="lt-LT"/>
        </w:rPr>
        <w:t>; p </w:t>
      </w:r>
      <w:r>
        <w:rPr>
          <w:rFonts w:ascii="Symbol" w:hAnsi="Symbol"/>
          <w:sz w:val="22"/>
          <w:szCs w:val="22"/>
          <w:lang w:val="lt-LT"/>
        </w:rPr>
        <w:sym w:font="Symbol" w:char="F03C"/>
      </w:r>
      <w:r>
        <w:rPr>
          <w:sz w:val="22"/>
          <w:szCs w:val="22"/>
          <w:lang w:val="lt-LT"/>
        </w:rPr>
        <w:t> 0,05) KMT. Pacientų, kurie vartojo teriparatidą, juosmens stuburo slankstelių, bendras klubo kaulų ir šlaunikaulio kaklo KMT nuo 18 iki 24 mėnesio papildomai padidėjo atitinkamai 1,7 %, 0,9 % ir 0,4 %.</w:t>
      </w:r>
    </w:p>
    <w:p w14:paraId="0F5AF2D5" w14:textId="77777777" w:rsidR="005D6ADE" w:rsidRDefault="005D6ADE">
      <w:pPr>
        <w:autoSpaceDE w:val="0"/>
        <w:autoSpaceDN w:val="0"/>
        <w:adjustRightInd w:val="0"/>
        <w:spacing w:line="240" w:lineRule="atLeast"/>
        <w:rPr>
          <w:rFonts w:eastAsia="MS Mincho"/>
          <w:sz w:val="22"/>
          <w:szCs w:val="22"/>
          <w:lang w:val="lt-LT" w:eastAsia="ja-JP"/>
        </w:rPr>
      </w:pPr>
    </w:p>
    <w:p w14:paraId="2F227D9E" w14:textId="77777777" w:rsidR="005D6ADE" w:rsidRDefault="005D6ADE">
      <w:pPr>
        <w:rPr>
          <w:rFonts w:eastAsia="MS Mincho"/>
          <w:sz w:val="22"/>
          <w:szCs w:val="22"/>
          <w:lang w:val="lt-LT" w:eastAsia="ja-JP"/>
        </w:rPr>
      </w:pPr>
      <w:r>
        <w:rPr>
          <w:rFonts w:eastAsia="MS Mincho"/>
          <w:sz w:val="22"/>
          <w:szCs w:val="22"/>
          <w:lang w:val="lt-LT" w:eastAsia="ja-JP"/>
        </w:rPr>
        <w:t xml:space="preserve">36-tą mėnesį 169 alendronatu gydytų pacientų ir 173 </w:t>
      </w:r>
      <w:r>
        <w:rPr>
          <w:iCs/>
          <w:sz w:val="22"/>
          <w:szCs w:val="22"/>
          <w:lang w:val="lt-LT"/>
        </w:rPr>
        <w:t>teriparatidą</w:t>
      </w:r>
      <w:r>
        <w:rPr>
          <w:rFonts w:eastAsia="MS Mincho"/>
          <w:sz w:val="22"/>
          <w:szCs w:val="22"/>
          <w:lang w:val="lt-LT" w:eastAsia="ja-JP"/>
        </w:rPr>
        <w:t xml:space="preserve"> vartojusių pacientų stuburo rentgenologinis tyrimas parodė, kad 13 pacientų alendronato grupėje (7,7 %) patyrė naują stuburo slankstelių lūžį, palyginti su 3 pacientais </w:t>
      </w:r>
      <w:r>
        <w:rPr>
          <w:iCs/>
          <w:sz w:val="22"/>
          <w:szCs w:val="22"/>
          <w:lang w:val="lt-LT"/>
        </w:rPr>
        <w:t>teriparatido</w:t>
      </w:r>
      <w:r>
        <w:rPr>
          <w:rFonts w:eastAsia="MS Mincho"/>
          <w:sz w:val="22"/>
          <w:szCs w:val="22"/>
          <w:lang w:val="lt-LT" w:eastAsia="ja-JP"/>
        </w:rPr>
        <w:t xml:space="preserve"> grupėje (1,7 %) (p = 0,01). Be to, 15 iš 214 alendronato grupės pacientų (7,0 %) patyrė ne stuburo slankstelių lūžių, palyginti su 16 iš 214 pacientų </w:t>
      </w:r>
      <w:r>
        <w:rPr>
          <w:iCs/>
          <w:sz w:val="22"/>
          <w:szCs w:val="22"/>
          <w:lang w:val="lt-LT"/>
        </w:rPr>
        <w:t>teriparatido</w:t>
      </w:r>
      <w:r>
        <w:rPr>
          <w:rFonts w:eastAsia="MS Mincho"/>
          <w:sz w:val="22"/>
          <w:szCs w:val="22"/>
          <w:lang w:val="lt-LT" w:eastAsia="ja-JP"/>
        </w:rPr>
        <w:t xml:space="preserve"> grupėje (7,5 %) (p = 0,84).</w:t>
      </w:r>
    </w:p>
    <w:p w14:paraId="5939DEA1" w14:textId="77777777" w:rsidR="005D6ADE" w:rsidRDefault="005D6ADE">
      <w:pPr>
        <w:ind w:left="567" w:hanging="567"/>
        <w:rPr>
          <w:sz w:val="22"/>
          <w:szCs w:val="22"/>
          <w:lang w:val="lt-LT"/>
        </w:rPr>
      </w:pPr>
    </w:p>
    <w:p w14:paraId="1C1EA43A" w14:textId="77777777" w:rsidR="005D6ADE" w:rsidRDefault="005D6ADE">
      <w:pPr>
        <w:rPr>
          <w:bCs/>
          <w:sz w:val="22"/>
          <w:szCs w:val="22"/>
          <w:lang w:val="lt-LT"/>
        </w:rPr>
      </w:pPr>
      <w:r>
        <w:rPr>
          <w:sz w:val="22"/>
          <w:szCs w:val="22"/>
          <w:lang w:val="lt-LT"/>
        </w:rPr>
        <w:t xml:space="preserve">Nuo tyrimo pradžios iki 18 mėnesių vertinamosios baigties nustatymo moterims prieš menopauzę, gydytoms </w:t>
      </w:r>
      <w:r>
        <w:rPr>
          <w:iCs/>
          <w:sz w:val="22"/>
          <w:szCs w:val="22"/>
          <w:lang w:val="lt-LT"/>
        </w:rPr>
        <w:t>teriparatidu</w:t>
      </w:r>
      <w:r>
        <w:rPr>
          <w:sz w:val="22"/>
          <w:szCs w:val="22"/>
          <w:lang w:val="lt-LT"/>
        </w:rPr>
        <w:t>, palyginti su alendronatu, reikšmingai daugiau padidėjo juosmeninės stuburo dalies (atitinkamai 4,2 </w:t>
      </w:r>
      <w:r>
        <w:rPr>
          <w:rFonts w:ascii="Symbol" w:hAnsi="Symbol"/>
          <w:sz w:val="22"/>
          <w:szCs w:val="22"/>
          <w:lang w:val="lt-LT"/>
        </w:rPr>
        <w:sym w:font="Symbol" w:char="F025"/>
      </w:r>
      <w:r>
        <w:rPr>
          <w:sz w:val="22"/>
          <w:szCs w:val="22"/>
          <w:lang w:val="lt-LT"/>
        </w:rPr>
        <w:t xml:space="preserve"> ir 1,9 </w:t>
      </w:r>
      <w:r>
        <w:rPr>
          <w:rFonts w:ascii="Symbol" w:hAnsi="Symbol"/>
          <w:sz w:val="22"/>
          <w:szCs w:val="22"/>
          <w:lang w:val="lt-LT"/>
        </w:rPr>
        <w:sym w:font="Symbol" w:char="F025"/>
      </w:r>
      <w:r>
        <w:rPr>
          <w:sz w:val="22"/>
          <w:szCs w:val="22"/>
          <w:lang w:val="lt-LT"/>
        </w:rPr>
        <w:t xml:space="preserve">; </w:t>
      </w:r>
      <w:r>
        <w:rPr>
          <w:rFonts w:ascii="Symbol" w:hAnsi="Symbol"/>
          <w:sz w:val="22"/>
          <w:szCs w:val="22"/>
          <w:lang w:val="lt-LT"/>
        </w:rPr>
        <w:sym w:font="Symbol" w:char="F03C"/>
      </w:r>
      <w:r>
        <w:rPr>
          <w:sz w:val="22"/>
          <w:szCs w:val="22"/>
          <w:lang w:val="lt-LT"/>
        </w:rPr>
        <w:t> 0,001) ir viso šlaunikaulio (atitinkamai 3,8 </w:t>
      </w:r>
      <w:r>
        <w:rPr>
          <w:rFonts w:ascii="Symbol" w:hAnsi="Symbol"/>
          <w:sz w:val="22"/>
          <w:szCs w:val="22"/>
          <w:lang w:val="lt-LT"/>
        </w:rPr>
        <w:sym w:font="Symbol" w:char="F025"/>
      </w:r>
      <w:r>
        <w:rPr>
          <w:sz w:val="22"/>
          <w:szCs w:val="22"/>
          <w:lang w:val="lt-LT"/>
        </w:rPr>
        <w:t xml:space="preserve"> ir 0,9 </w:t>
      </w:r>
      <w:r>
        <w:rPr>
          <w:rFonts w:ascii="Symbol" w:hAnsi="Symbol"/>
          <w:sz w:val="22"/>
          <w:szCs w:val="22"/>
          <w:lang w:val="lt-LT"/>
        </w:rPr>
        <w:sym w:font="Symbol" w:char="F025"/>
      </w:r>
      <w:r>
        <w:rPr>
          <w:sz w:val="22"/>
          <w:szCs w:val="22"/>
          <w:lang w:val="lt-LT"/>
        </w:rPr>
        <w:t xml:space="preserve"> p </w:t>
      </w:r>
      <w:r>
        <w:rPr>
          <w:rFonts w:ascii="Symbol" w:hAnsi="Symbol"/>
          <w:sz w:val="22"/>
          <w:szCs w:val="22"/>
          <w:lang w:val="lt-LT"/>
        </w:rPr>
        <w:sym w:font="Symbol" w:char="F03D"/>
      </w:r>
      <w:r>
        <w:rPr>
          <w:sz w:val="22"/>
          <w:szCs w:val="22"/>
          <w:lang w:val="lt-LT"/>
        </w:rPr>
        <w:t xml:space="preserve"> 0,005) KMT. Vis dėlto </w:t>
      </w:r>
      <w:r>
        <w:rPr>
          <w:bCs/>
          <w:sz w:val="22"/>
          <w:szCs w:val="22"/>
          <w:lang w:val="lt-LT"/>
        </w:rPr>
        <w:t>reikšmingas poveikis kaulų lūžių dažniui nebuvo įrodytas.</w:t>
      </w:r>
    </w:p>
    <w:p w14:paraId="5E8F0176" w14:textId="77777777" w:rsidR="005D6ADE" w:rsidRDefault="005D6ADE">
      <w:pPr>
        <w:ind w:left="567" w:hanging="567"/>
        <w:rPr>
          <w:b/>
          <w:sz w:val="22"/>
          <w:szCs w:val="22"/>
          <w:lang w:val="lt-LT"/>
        </w:rPr>
      </w:pPr>
    </w:p>
    <w:p w14:paraId="2F37F525" w14:textId="77777777" w:rsidR="005D6ADE" w:rsidRDefault="005D6ADE">
      <w:pPr>
        <w:keepNext/>
        <w:ind w:left="567" w:hanging="567"/>
        <w:rPr>
          <w:b/>
          <w:sz w:val="22"/>
          <w:szCs w:val="22"/>
          <w:lang w:val="lt-LT"/>
        </w:rPr>
      </w:pPr>
      <w:r>
        <w:rPr>
          <w:b/>
          <w:sz w:val="22"/>
          <w:szCs w:val="22"/>
          <w:lang w:val="lt-LT"/>
        </w:rPr>
        <w:t>5.2</w:t>
      </w:r>
      <w:r>
        <w:rPr>
          <w:b/>
          <w:sz w:val="22"/>
          <w:szCs w:val="22"/>
          <w:lang w:val="lt-LT"/>
        </w:rPr>
        <w:tab/>
        <w:t xml:space="preserve">Farmakokinetinės savybės </w:t>
      </w:r>
    </w:p>
    <w:p w14:paraId="10C447CA" w14:textId="77777777" w:rsidR="005D6ADE" w:rsidRDefault="005D6ADE">
      <w:pPr>
        <w:keepNext/>
        <w:ind w:left="567" w:hanging="567"/>
        <w:rPr>
          <w:bCs/>
          <w:sz w:val="22"/>
          <w:szCs w:val="22"/>
          <w:lang w:val="lt-LT"/>
        </w:rPr>
      </w:pPr>
    </w:p>
    <w:p w14:paraId="5502BE76" w14:textId="77777777" w:rsidR="005D6ADE" w:rsidRDefault="005D6ADE">
      <w:pPr>
        <w:keepNext/>
        <w:rPr>
          <w:sz w:val="22"/>
          <w:szCs w:val="22"/>
          <w:u w:val="single"/>
          <w:lang w:val="lt-LT"/>
        </w:rPr>
      </w:pPr>
      <w:r>
        <w:rPr>
          <w:sz w:val="22"/>
          <w:szCs w:val="22"/>
          <w:u w:val="single"/>
          <w:lang w:val="lt-LT"/>
        </w:rPr>
        <w:t>Pasiskirstymas</w:t>
      </w:r>
    </w:p>
    <w:p w14:paraId="6551A9E7" w14:textId="77777777" w:rsidR="005D6ADE" w:rsidRDefault="005D6ADE">
      <w:pPr>
        <w:keepNext/>
        <w:rPr>
          <w:sz w:val="22"/>
          <w:szCs w:val="22"/>
          <w:u w:val="single"/>
          <w:lang w:val="lt-LT"/>
        </w:rPr>
      </w:pPr>
    </w:p>
    <w:p w14:paraId="08EFF87C" w14:textId="77777777" w:rsidR="005D6ADE" w:rsidRDefault="005D6ADE">
      <w:pPr>
        <w:keepNext/>
        <w:rPr>
          <w:iCs/>
          <w:sz w:val="22"/>
          <w:szCs w:val="22"/>
          <w:lang w:val="lt-LT"/>
        </w:rPr>
      </w:pPr>
      <w:r>
        <w:rPr>
          <w:sz w:val="22"/>
          <w:szCs w:val="22"/>
          <w:lang w:val="lt-LT"/>
        </w:rPr>
        <w:t xml:space="preserve">Pasiskirstymo tūris yra maždaug 1,7 l/kg. Po oda suleisto </w:t>
      </w:r>
      <w:r>
        <w:rPr>
          <w:iCs/>
          <w:sz w:val="22"/>
          <w:szCs w:val="22"/>
          <w:lang w:val="lt-LT"/>
        </w:rPr>
        <w:t>teriparatido</w:t>
      </w:r>
      <w:r>
        <w:rPr>
          <w:sz w:val="22"/>
          <w:szCs w:val="22"/>
          <w:lang w:val="lt-LT"/>
        </w:rPr>
        <w:t xml:space="preserve"> pusinis periodas yra maždaug 1 valanda. Šis laikas reikalingas preparatui absorbuotis iš injekcijos vietos.</w:t>
      </w:r>
    </w:p>
    <w:p w14:paraId="791C604B" w14:textId="77777777" w:rsidR="005D6ADE" w:rsidRDefault="005D6ADE">
      <w:pPr>
        <w:rPr>
          <w:sz w:val="22"/>
          <w:szCs w:val="22"/>
          <w:lang w:val="lt-LT"/>
        </w:rPr>
      </w:pPr>
    </w:p>
    <w:p w14:paraId="50A726BD" w14:textId="77777777" w:rsidR="005D6ADE" w:rsidRDefault="005D6ADE">
      <w:pPr>
        <w:keepNext/>
        <w:rPr>
          <w:sz w:val="22"/>
          <w:szCs w:val="22"/>
          <w:u w:val="single"/>
          <w:lang w:val="lt-LT"/>
        </w:rPr>
      </w:pPr>
      <w:r>
        <w:rPr>
          <w:sz w:val="22"/>
          <w:szCs w:val="22"/>
          <w:u w:val="single"/>
          <w:lang w:val="lt-LT"/>
        </w:rPr>
        <w:t>Biotransformacija</w:t>
      </w:r>
    </w:p>
    <w:p w14:paraId="3786067D" w14:textId="77777777" w:rsidR="005D6ADE" w:rsidRDefault="005D6ADE">
      <w:pPr>
        <w:keepNext/>
        <w:rPr>
          <w:sz w:val="22"/>
          <w:szCs w:val="22"/>
          <w:u w:val="single"/>
          <w:lang w:val="lt-LT"/>
        </w:rPr>
      </w:pPr>
    </w:p>
    <w:p w14:paraId="2BB3BD7B" w14:textId="77777777" w:rsidR="005D6ADE" w:rsidRDefault="005D6ADE">
      <w:pPr>
        <w:keepNext/>
        <w:rPr>
          <w:sz w:val="22"/>
          <w:szCs w:val="22"/>
          <w:lang w:val="lt-LT"/>
        </w:rPr>
      </w:pPr>
      <w:r>
        <w:rPr>
          <w:sz w:val="22"/>
          <w:szCs w:val="22"/>
          <w:lang w:val="lt-LT"/>
        </w:rPr>
        <w:t xml:space="preserve">Metabolizmo ir ekskrecijos tyrimų su </w:t>
      </w:r>
      <w:r>
        <w:rPr>
          <w:iCs/>
          <w:sz w:val="22"/>
          <w:szCs w:val="22"/>
          <w:lang w:val="lt-LT"/>
        </w:rPr>
        <w:t>teriparatidu</w:t>
      </w:r>
      <w:r>
        <w:rPr>
          <w:sz w:val="22"/>
          <w:szCs w:val="22"/>
          <w:lang w:val="lt-LT"/>
        </w:rPr>
        <w:t xml:space="preserve"> neatlikta, bet manoma, jog paratiroidinio hormono periferinis metabolizmas pasireiškia daugiausia kepenyse ir inkstuose.</w:t>
      </w:r>
    </w:p>
    <w:p w14:paraId="2978E9E2" w14:textId="77777777" w:rsidR="005D6ADE" w:rsidRDefault="005D6ADE">
      <w:pPr>
        <w:rPr>
          <w:sz w:val="22"/>
          <w:szCs w:val="22"/>
          <w:lang w:val="lt-LT"/>
        </w:rPr>
      </w:pPr>
    </w:p>
    <w:p w14:paraId="1EB1408C" w14:textId="77777777" w:rsidR="005D6ADE" w:rsidRDefault="005D6ADE">
      <w:pPr>
        <w:keepNext/>
        <w:rPr>
          <w:sz w:val="22"/>
          <w:szCs w:val="22"/>
          <w:u w:val="single"/>
          <w:lang w:val="lt-LT"/>
        </w:rPr>
      </w:pPr>
      <w:r>
        <w:rPr>
          <w:sz w:val="22"/>
          <w:szCs w:val="22"/>
          <w:u w:val="single"/>
          <w:lang w:val="lt-LT"/>
        </w:rPr>
        <w:lastRenderedPageBreak/>
        <w:t>Eliminacija</w:t>
      </w:r>
    </w:p>
    <w:p w14:paraId="1105EC3E" w14:textId="77777777" w:rsidR="005D6ADE" w:rsidRDefault="005D6ADE">
      <w:pPr>
        <w:keepNext/>
        <w:rPr>
          <w:sz w:val="22"/>
          <w:szCs w:val="22"/>
          <w:u w:val="single"/>
          <w:lang w:val="lt-LT"/>
        </w:rPr>
      </w:pPr>
    </w:p>
    <w:p w14:paraId="2B44AE89" w14:textId="77777777" w:rsidR="005D6ADE" w:rsidRDefault="005D6ADE">
      <w:pPr>
        <w:keepNext/>
        <w:rPr>
          <w:sz w:val="22"/>
          <w:szCs w:val="22"/>
          <w:lang w:val="lt-LT"/>
        </w:rPr>
      </w:pPr>
      <w:r>
        <w:rPr>
          <w:iCs/>
          <w:sz w:val="22"/>
          <w:szCs w:val="22"/>
          <w:lang w:val="lt-LT"/>
        </w:rPr>
        <w:t>Teriparatidas</w:t>
      </w:r>
      <w:r>
        <w:rPr>
          <w:sz w:val="22"/>
          <w:szCs w:val="22"/>
          <w:lang w:val="lt-LT"/>
        </w:rPr>
        <w:t xml:space="preserve"> eliminuojamas kepenų klirenso ir ne kepenų klirenso būdu (maždaug 62 l per valandą moterų organizme ir 94 l per valandą vyrų organizme).</w:t>
      </w:r>
    </w:p>
    <w:p w14:paraId="04E89776" w14:textId="77777777" w:rsidR="005D6ADE" w:rsidRDefault="005D6ADE">
      <w:pPr>
        <w:rPr>
          <w:sz w:val="22"/>
          <w:szCs w:val="22"/>
          <w:lang w:val="lt-LT"/>
        </w:rPr>
      </w:pPr>
    </w:p>
    <w:p w14:paraId="6A074D9A" w14:textId="77777777" w:rsidR="005D6ADE" w:rsidRDefault="005D6ADE">
      <w:pPr>
        <w:keepNext/>
        <w:rPr>
          <w:iCs/>
          <w:sz w:val="22"/>
          <w:szCs w:val="22"/>
          <w:u w:val="single"/>
          <w:lang w:val="lt-LT"/>
        </w:rPr>
      </w:pPr>
      <w:r>
        <w:rPr>
          <w:iCs/>
          <w:sz w:val="22"/>
          <w:szCs w:val="22"/>
          <w:u w:val="single"/>
          <w:lang w:val="lt-LT"/>
        </w:rPr>
        <w:t>Senyvi pacientai</w:t>
      </w:r>
    </w:p>
    <w:p w14:paraId="3538EE94" w14:textId="77777777" w:rsidR="005D6ADE" w:rsidRDefault="005D6ADE">
      <w:pPr>
        <w:keepNext/>
        <w:rPr>
          <w:iCs/>
          <w:sz w:val="22"/>
          <w:szCs w:val="22"/>
          <w:u w:val="single"/>
          <w:lang w:val="lt-LT"/>
        </w:rPr>
      </w:pPr>
    </w:p>
    <w:p w14:paraId="6425713D" w14:textId="77777777" w:rsidR="005D6ADE" w:rsidRDefault="005D6ADE">
      <w:pPr>
        <w:keepNext/>
        <w:rPr>
          <w:sz w:val="22"/>
          <w:szCs w:val="22"/>
          <w:lang w:val="lt-LT"/>
        </w:rPr>
      </w:pPr>
      <w:r>
        <w:rPr>
          <w:iCs/>
          <w:sz w:val="22"/>
          <w:szCs w:val="22"/>
          <w:lang w:val="lt-LT"/>
        </w:rPr>
        <w:t>Teriparatido</w:t>
      </w:r>
      <w:r>
        <w:rPr>
          <w:sz w:val="22"/>
          <w:szCs w:val="22"/>
          <w:lang w:val="lt-LT"/>
        </w:rPr>
        <w:t xml:space="preserve"> farmakokinetikos skirtumų, atsižvelgiant į amžių (nuo 31 iki 85 metų), nenustatyta. Atsižvelgiant į amžių, dozės keisti nereikia.</w:t>
      </w:r>
    </w:p>
    <w:p w14:paraId="0B762A53" w14:textId="77777777" w:rsidR="005D6ADE" w:rsidRDefault="005D6ADE">
      <w:pPr>
        <w:rPr>
          <w:sz w:val="22"/>
          <w:szCs w:val="22"/>
          <w:lang w:val="lt-LT"/>
        </w:rPr>
      </w:pPr>
    </w:p>
    <w:p w14:paraId="4F425A9D" w14:textId="77777777" w:rsidR="005D6ADE" w:rsidRDefault="005D6ADE">
      <w:pPr>
        <w:keepNext/>
        <w:ind w:left="567" w:hanging="567"/>
        <w:rPr>
          <w:b/>
          <w:sz w:val="22"/>
          <w:szCs w:val="22"/>
          <w:lang w:val="lt-LT"/>
        </w:rPr>
      </w:pPr>
      <w:r>
        <w:rPr>
          <w:b/>
          <w:sz w:val="22"/>
          <w:szCs w:val="22"/>
          <w:lang w:val="lt-LT"/>
        </w:rPr>
        <w:t>5.3</w:t>
      </w:r>
      <w:r>
        <w:rPr>
          <w:b/>
          <w:sz w:val="22"/>
          <w:szCs w:val="22"/>
          <w:lang w:val="lt-LT"/>
        </w:rPr>
        <w:tab/>
        <w:t>Ikiklinikinių saugumo tyrimų duomenys</w:t>
      </w:r>
    </w:p>
    <w:p w14:paraId="3F9B162C" w14:textId="77777777" w:rsidR="005D6ADE" w:rsidRDefault="005D6ADE">
      <w:pPr>
        <w:keepNext/>
        <w:ind w:left="567" w:hanging="567"/>
        <w:rPr>
          <w:sz w:val="22"/>
          <w:szCs w:val="22"/>
          <w:lang w:val="lt-LT"/>
        </w:rPr>
      </w:pPr>
    </w:p>
    <w:p w14:paraId="3BAE675B" w14:textId="77777777" w:rsidR="005D6ADE" w:rsidRDefault="005D6ADE">
      <w:pPr>
        <w:pStyle w:val="BodyTextIndent"/>
        <w:keepNext/>
        <w:ind w:left="0" w:firstLine="0"/>
        <w:rPr>
          <w:b w:val="0"/>
          <w:bCs/>
          <w:color w:val="auto"/>
          <w:szCs w:val="22"/>
          <w:lang w:val="lt-LT"/>
        </w:rPr>
      </w:pPr>
      <w:r>
        <w:rPr>
          <w:b w:val="0"/>
          <w:bCs/>
          <w:color w:val="auto"/>
          <w:szCs w:val="22"/>
          <w:lang w:val="lt-LT"/>
        </w:rPr>
        <w:t>Įvertinus įprastinių ikiklinikinių tyrimų duomenis, buvo nustatyta, kad teriparatidas neturi genotoksinio poveikio. Teratogeninio poveikio žiurkėms, pelėms ar triušiams nepastebėta.</w:t>
      </w:r>
    </w:p>
    <w:p w14:paraId="2CBFF1F1" w14:textId="77777777" w:rsidR="005D6ADE" w:rsidRDefault="005D6ADE">
      <w:pPr>
        <w:rPr>
          <w:bCs/>
          <w:sz w:val="22"/>
          <w:szCs w:val="22"/>
          <w:lang w:val="lt-LT"/>
        </w:rPr>
      </w:pPr>
      <w:r>
        <w:rPr>
          <w:bCs/>
          <w:sz w:val="22"/>
          <w:szCs w:val="22"/>
          <w:lang w:val="lt-LT"/>
        </w:rPr>
        <w:t>Vaikingoms žiurkėms ir pelėms, vartojusioms 30</w:t>
      </w:r>
      <w:r>
        <w:rPr>
          <w:bCs/>
          <w:sz w:val="22"/>
          <w:szCs w:val="22"/>
          <w:lang w:val="lt-LT"/>
        </w:rPr>
        <w:noBreakHyphen/>
        <w:t>1 000 mikrogramų/kg kūno masės teriparatido paros dozę, reikšmingas poveikis nepasireiškė. Vaikingoms triušių patelėms, vartojusioms 3</w:t>
      </w:r>
      <w:r>
        <w:rPr>
          <w:bCs/>
          <w:sz w:val="22"/>
          <w:szCs w:val="22"/>
          <w:lang w:val="lt-LT"/>
        </w:rPr>
        <w:noBreakHyphen/>
        <w:t xml:space="preserve">100 mikrogramų/kg kūno masės paros dozes, buvo vaisiaus rezorbcijos ir vados sumažėjimo atvejų. Triušiams pasireiškęs embriotoksinis poveikis galėjo priklausyti nuo daug didesnio triušių, palyginti su graužikais, jautrumo PTH sukeliamam poveikiui jonizuotam kalcio kiekiui kraujyje. </w:t>
      </w:r>
    </w:p>
    <w:p w14:paraId="5AB162E5" w14:textId="77777777" w:rsidR="005D6ADE" w:rsidRDefault="005D6ADE">
      <w:pPr>
        <w:rPr>
          <w:bCs/>
          <w:sz w:val="22"/>
          <w:szCs w:val="22"/>
          <w:lang w:val="lt-LT"/>
        </w:rPr>
      </w:pPr>
    </w:p>
    <w:p w14:paraId="622BDBCF" w14:textId="77777777" w:rsidR="005D6ADE" w:rsidRDefault="005D6ADE">
      <w:pPr>
        <w:rPr>
          <w:bCs/>
          <w:sz w:val="22"/>
          <w:szCs w:val="22"/>
          <w:lang w:val="lt-LT"/>
        </w:rPr>
      </w:pPr>
      <w:r>
        <w:rPr>
          <w:bCs/>
          <w:sz w:val="22"/>
          <w:szCs w:val="22"/>
          <w:lang w:val="lt-LT"/>
        </w:rPr>
        <w:t xml:space="preserve">Žiurkės, kurioms kiekvieną dieną beveik visą jų gyvenimą buvo suleidžiama preparato, pasireiškė nuo dozės priklausomas kaulų formavimosi sustiprėjimas ir dažniau atsirado osteosarkomų, tikriausiai dėl epigenetinio mechanizmo. Teriparatidas žiurkėms nedažnino bet kokio kito tipo auglių atsiradimo. Dėl skirtingos žmonių ir žiurkių kaulų fiziologijos, klinikinė tokio poveikio reikšmė tikriausiai yra maža. Beždžionėms, kurioms buvo pašalintos kiaušidės, nei 18 mėnesių vartojant šį preparatą, nei per 3 metų stebėjimo po gydymo pabaigos laikotarpį, kaulų auglių </w:t>
      </w:r>
      <w:bookmarkStart w:id="32" w:name="OLE_LINK1"/>
      <w:r>
        <w:rPr>
          <w:bCs/>
          <w:sz w:val="22"/>
          <w:szCs w:val="22"/>
          <w:lang w:val="lt-LT"/>
        </w:rPr>
        <w:t>nustatyta nebuvo</w:t>
      </w:r>
      <w:bookmarkEnd w:id="32"/>
      <w:r>
        <w:rPr>
          <w:bCs/>
          <w:sz w:val="22"/>
          <w:szCs w:val="22"/>
          <w:lang w:val="lt-LT"/>
        </w:rPr>
        <w:t xml:space="preserve">. Be to, klinikinių tyrimų metu ar atliekant stebėjimo tyrimus po gydymo, osteosarkomų nustatyta nebuvo. </w:t>
      </w:r>
    </w:p>
    <w:p w14:paraId="479C6E43" w14:textId="77777777" w:rsidR="005D6ADE" w:rsidRDefault="005D6ADE">
      <w:pPr>
        <w:rPr>
          <w:bCs/>
          <w:sz w:val="22"/>
          <w:szCs w:val="22"/>
          <w:lang w:val="lt-LT"/>
        </w:rPr>
      </w:pPr>
    </w:p>
    <w:p w14:paraId="573EE6EA" w14:textId="77777777" w:rsidR="005D6ADE" w:rsidRDefault="005D6ADE">
      <w:pPr>
        <w:rPr>
          <w:bCs/>
          <w:sz w:val="22"/>
          <w:szCs w:val="22"/>
          <w:lang w:val="lt-LT"/>
        </w:rPr>
      </w:pPr>
      <w:r>
        <w:rPr>
          <w:bCs/>
          <w:sz w:val="22"/>
          <w:szCs w:val="22"/>
          <w:lang w:val="lt-LT"/>
        </w:rPr>
        <w:t xml:space="preserve">Tyrimai su gyvūnais rodo, kad dėl labai susilpnėjusios kraujotakos kepenyse, sumažėja pagrindinės skilimo sistemos (Kupferio ląstelių) poveikis PTH ekspozicijai, o tuo pačiu ir PTH (1-84) klirensas. </w:t>
      </w:r>
    </w:p>
    <w:p w14:paraId="232D9266" w14:textId="77777777" w:rsidR="005D6ADE" w:rsidRDefault="005D6ADE">
      <w:pPr>
        <w:rPr>
          <w:bCs/>
          <w:sz w:val="22"/>
          <w:szCs w:val="22"/>
          <w:lang w:val="lt-LT"/>
        </w:rPr>
      </w:pPr>
    </w:p>
    <w:p w14:paraId="26562268" w14:textId="77777777" w:rsidR="005D6ADE" w:rsidRDefault="005D6ADE">
      <w:pPr>
        <w:rPr>
          <w:bCs/>
          <w:sz w:val="22"/>
          <w:szCs w:val="22"/>
          <w:lang w:val="lt-LT"/>
        </w:rPr>
      </w:pPr>
    </w:p>
    <w:p w14:paraId="5172B0F8" w14:textId="77777777" w:rsidR="005D6ADE" w:rsidRDefault="005D6ADE">
      <w:pPr>
        <w:keepNext/>
        <w:ind w:left="567" w:hanging="567"/>
        <w:rPr>
          <w:b/>
          <w:caps/>
          <w:sz w:val="22"/>
          <w:szCs w:val="22"/>
          <w:lang w:val="lt-LT"/>
        </w:rPr>
      </w:pPr>
      <w:r>
        <w:rPr>
          <w:b/>
          <w:caps/>
          <w:sz w:val="22"/>
          <w:szCs w:val="22"/>
          <w:lang w:val="lt-LT"/>
        </w:rPr>
        <w:t>6.</w:t>
      </w:r>
      <w:r>
        <w:rPr>
          <w:b/>
          <w:caps/>
          <w:sz w:val="22"/>
          <w:szCs w:val="22"/>
          <w:lang w:val="lt-LT"/>
        </w:rPr>
        <w:tab/>
        <w:t>farmacinė informacija</w:t>
      </w:r>
    </w:p>
    <w:p w14:paraId="37FBF4FC" w14:textId="77777777" w:rsidR="005D6ADE" w:rsidRDefault="005D6ADE">
      <w:pPr>
        <w:ind w:left="567" w:hanging="567"/>
        <w:rPr>
          <w:bCs/>
          <w:sz w:val="22"/>
          <w:szCs w:val="22"/>
          <w:lang w:val="lt-LT"/>
        </w:rPr>
      </w:pPr>
    </w:p>
    <w:p w14:paraId="57F227AF" w14:textId="77777777" w:rsidR="005D6ADE" w:rsidRDefault="005D6ADE">
      <w:pPr>
        <w:ind w:left="567" w:hanging="567"/>
        <w:rPr>
          <w:b/>
          <w:sz w:val="22"/>
          <w:szCs w:val="22"/>
          <w:lang w:val="lt-LT"/>
        </w:rPr>
      </w:pPr>
      <w:r>
        <w:rPr>
          <w:b/>
          <w:sz w:val="22"/>
          <w:szCs w:val="22"/>
          <w:lang w:val="lt-LT"/>
        </w:rPr>
        <w:t>6.1</w:t>
      </w:r>
      <w:r>
        <w:rPr>
          <w:b/>
          <w:sz w:val="22"/>
          <w:szCs w:val="22"/>
          <w:lang w:val="lt-LT"/>
        </w:rPr>
        <w:tab/>
        <w:t>Pagalbinių medžiagų sąrašas</w:t>
      </w:r>
    </w:p>
    <w:p w14:paraId="7FE950FE" w14:textId="77777777" w:rsidR="005D6ADE" w:rsidRDefault="005D6ADE">
      <w:pPr>
        <w:rPr>
          <w:sz w:val="22"/>
          <w:szCs w:val="22"/>
          <w:lang w:val="lt-LT"/>
        </w:rPr>
      </w:pPr>
    </w:p>
    <w:p w14:paraId="34D51A1C" w14:textId="77777777" w:rsidR="005D6ADE" w:rsidRDefault="005D6ADE">
      <w:pPr>
        <w:rPr>
          <w:sz w:val="22"/>
          <w:szCs w:val="22"/>
          <w:lang w:val="lt-LT"/>
        </w:rPr>
      </w:pPr>
      <w:r>
        <w:rPr>
          <w:sz w:val="22"/>
          <w:szCs w:val="22"/>
          <w:lang w:val="lt-LT"/>
        </w:rPr>
        <w:t>Ledinė acto rūgštis</w:t>
      </w:r>
    </w:p>
    <w:p w14:paraId="6E576522" w14:textId="77777777" w:rsidR="005D6ADE" w:rsidRDefault="005D6ADE">
      <w:pPr>
        <w:pStyle w:val="BodyTextIndent"/>
        <w:ind w:left="0" w:firstLine="0"/>
        <w:rPr>
          <w:b w:val="0"/>
          <w:color w:val="auto"/>
          <w:szCs w:val="22"/>
          <w:lang w:val="lt-LT"/>
        </w:rPr>
      </w:pPr>
      <w:r>
        <w:rPr>
          <w:b w:val="0"/>
          <w:color w:val="auto"/>
          <w:szCs w:val="22"/>
          <w:lang w:val="lt-LT"/>
        </w:rPr>
        <w:t>Bevandenis natrio acetatas</w:t>
      </w:r>
    </w:p>
    <w:p w14:paraId="29CFB5B3" w14:textId="77777777" w:rsidR="005D6ADE" w:rsidRDefault="005D6ADE">
      <w:pPr>
        <w:rPr>
          <w:sz w:val="22"/>
          <w:szCs w:val="22"/>
          <w:lang w:val="lt-LT"/>
        </w:rPr>
      </w:pPr>
      <w:r>
        <w:rPr>
          <w:sz w:val="22"/>
          <w:szCs w:val="22"/>
          <w:lang w:val="lt-LT"/>
        </w:rPr>
        <w:t>Manitolis</w:t>
      </w:r>
    </w:p>
    <w:p w14:paraId="207A60AE" w14:textId="77777777" w:rsidR="005D6ADE" w:rsidRDefault="005D6ADE">
      <w:pPr>
        <w:rPr>
          <w:sz w:val="22"/>
          <w:szCs w:val="22"/>
          <w:lang w:val="lt-LT"/>
        </w:rPr>
      </w:pPr>
      <w:r>
        <w:rPr>
          <w:sz w:val="22"/>
          <w:szCs w:val="22"/>
          <w:lang w:val="lt-LT"/>
        </w:rPr>
        <w:t>Metakrezolis</w:t>
      </w:r>
    </w:p>
    <w:p w14:paraId="11DBC616" w14:textId="77777777" w:rsidR="005D6ADE" w:rsidRDefault="005D6ADE">
      <w:pPr>
        <w:rPr>
          <w:sz w:val="22"/>
          <w:szCs w:val="22"/>
          <w:lang w:val="lt-LT"/>
        </w:rPr>
      </w:pPr>
      <w:r>
        <w:rPr>
          <w:sz w:val="22"/>
          <w:szCs w:val="22"/>
          <w:lang w:val="lt-LT"/>
        </w:rPr>
        <w:t>Vandenilio chlorido rūgštis (pH koregavimui)</w:t>
      </w:r>
    </w:p>
    <w:p w14:paraId="374AE96C" w14:textId="77777777" w:rsidR="005D6ADE" w:rsidRDefault="005D6ADE">
      <w:pPr>
        <w:rPr>
          <w:sz w:val="22"/>
          <w:szCs w:val="22"/>
          <w:lang w:val="lt-LT"/>
        </w:rPr>
      </w:pPr>
      <w:r>
        <w:rPr>
          <w:sz w:val="22"/>
          <w:szCs w:val="22"/>
          <w:lang w:val="lt-LT"/>
        </w:rPr>
        <w:t>Natrio hidroksidas (pH koregavimui)</w:t>
      </w:r>
    </w:p>
    <w:p w14:paraId="4FE9AD40" w14:textId="77777777" w:rsidR="005D6ADE" w:rsidRDefault="005D6ADE">
      <w:pPr>
        <w:rPr>
          <w:sz w:val="22"/>
          <w:szCs w:val="22"/>
          <w:lang w:val="lt-LT"/>
        </w:rPr>
      </w:pPr>
      <w:r>
        <w:rPr>
          <w:sz w:val="22"/>
          <w:szCs w:val="22"/>
          <w:lang w:val="lt-LT"/>
        </w:rPr>
        <w:t>Injekcinis vanduo</w:t>
      </w:r>
    </w:p>
    <w:p w14:paraId="52A841FF" w14:textId="77777777" w:rsidR="005D6ADE" w:rsidRDefault="005D6ADE">
      <w:pPr>
        <w:rPr>
          <w:sz w:val="22"/>
          <w:szCs w:val="22"/>
          <w:lang w:val="lt-LT"/>
        </w:rPr>
      </w:pPr>
    </w:p>
    <w:p w14:paraId="1BF8B3FF" w14:textId="77777777" w:rsidR="005D6ADE" w:rsidRDefault="005D6ADE">
      <w:pPr>
        <w:ind w:left="567" w:hanging="567"/>
        <w:rPr>
          <w:b/>
          <w:sz w:val="22"/>
          <w:szCs w:val="22"/>
          <w:lang w:val="lt-LT"/>
        </w:rPr>
      </w:pPr>
      <w:r>
        <w:rPr>
          <w:b/>
          <w:sz w:val="22"/>
          <w:szCs w:val="22"/>
          <w:lang w:val="lt-LT"/>
        </w:rPr>
        <w:t>6.2</w:t>
      </w:r>
      <w:r>
        <w:rPr>
          <w:b/>
          <w:sz w:val="22"/>
          <w:szCs w:val="22"/>
          <w:lang w:val="lt-LT"/>
        </w:rPr>
        <w:tab/>
        <w:t>Nesuderinamumas</w:t>
      </w:r>
    </w:p>
    <w:p w14:paraId="2F1E07BE" w14:textId="77777777" w:rsidR="005D6ADE" w:rsidRDefault="005D6ADE">
      <w:pPr>
        <w:ind w:left="567" w:hanging="567"/>
        <w:rPr>
          <w:sz w:val="22"/>
          <w:szCs w:val="22"/>
          <w:lang w:val="lt-LT"/>
        </w:rPr>
      </w:pPr>
    </w:p>
    <w:p w14:paraId="2E1BD027" w14:textId="77777777" w:rsidR="005D6ADE" w:rsidRDefault="005D6ADE">
      <w:pPr>
        <w:rPr>
          <w:sz w:val="22"/>
          <w:szCs w:val="22"/>
          <w:lang w:val="lt-LT"/>
        </w:rPr>
      </w:pPr>
      <w:r>
        <w:rPr>
          <w:sz w:val="22"/>
          <w:szCs w:val="22"/>
          <w:lang w:val="lt-LT"/>
        </w:rPr>
        <w:t>Suderinamumo tyrimų neatlikta, todėl šio vaistinio preparato maišyti su kitais vaistiniais preparatais negalima.</w:t>
      </w:r>
    </w:p>
    <w:p w14:paraId="7C0D309F" w14:textId="77777777" w:rsidR="005D6ADE" w:rsidRDefault="005D6ADE">
      <w:pPr>
        <w:ind w:left="567" w:hanging="567"/>
        <w:rPr>
          <w:sz w:val="22"/>
          <w:szCs w:val="22"/>
          <w:lang w:val="lt-LT"/>
        </w:rPr>
      </w:pPr>
    </w:p>
    <w:p w14:paraId="210F3667" w14:textId="77777777" w:rsidR="005D6ADE" w:rsidRDefault="005D6ADE">
      <w:pPr>
        <w:ind w:left="562" w:hanging="562"/>
        <w:rPr>
          <w:b/>
          <w:sz w:val="22"/>
          <w:szCs w:val="22"/>
          <w:lang w:val="lt-LT"/>
        </w:rPr>
      </w:pPr>
      <w:r>
        <w:rPr>
          <w:b/>
          <w:sz w:val="22"/>
          <w:szCs w:val="22"/>
          <w:lang w:val="lt-LT"/>
        </w:rPr>
        <w:t>6.3</w:t>
      </w:r>
      <w:r>
        <w:rPr>
          <w:b/>
          <w:sz w:val="22"/>
          <w:szCs w:val="22"/>
          <w:lang w:val="lt-LT"/>
        </w:rPr>
        <w:tab/>
        <w:t>Tinkamumo laikas</w:t>
      </w:r>
    </w:p>
    <w:p w14:paraId="5FA6E3F5" w14:textId="77777777" w:rsidR="005D6ADE" w:rsidRDefault="005D6ADE">
      <w:pPr>
        <w:ind w:left="562" w:hanging="562"/>
        <w:rPr>
          <w:sz w:val="22"/>
          <w:szCs w:val="22"/>
          <w:lang w:val="lt-LT"/>
        </w:rPr>
      </w:pPr>
    </w:p>
    <w:p w14:paraId="20842657" w14:textId="77777777" w:rsidR="005D6ADE" w:rsidRDefault="005D6ADE">
      <w:pPr>
        <w:ind w:left="562" w:hanging="562"/>
        <w:rPr>
          <w:sz w:val="22"/>
          <w:szCs w:val="22"/>
          <w:lang w:val="lt-LT"/>
        </w:rPr>
      </w:pPr>
      <w:r>
        <w:rPr>
          <w:sz w:val="22"/>
          <w:szCs w:val="22"/>
          <w:lang w:val="lt-LT"/>
        </w:rPr>
        <w:t>2 metai</w:t>
      </w:r>
    </w:p>
    <w:p w14:paraId="08BFA682" w14:textId="77777777" w:rsidR="005D6ADE" w:rsidRDefault="005D6ADE">
      <w:pPr>
        <w:rPr>
          <w:sz w:val="22"/>
          <w:szCs w:val="22"/>
          <w:lang w:val="lt-LT"/>
        </w:rPr>
      </w:pPr>
    </w:p>
    <w:p w14:paraId="3B6386F8" w14:textId="77777777" w:rsidR="005D6ADE" w:rsidRPr="00645882" w:rsidRDefault="005D6ADE" w:rsidP="00645882">
      <w:pPr>
        <w:keepNext/>
        <w:rPr>
          <w:sz w:val="22"/>
          <w:szCs w:val="22"/>
          <w:u w:val="single"/>
          <w:lang w:val="lt-LT"/>
        </w:rPr>
      </w:pPr>
      <w:r w:rsidRPr="00645882">
        <w:rPr>
          <w:sz w:val="22"/>
          <w:szCs w:val="22"/>
          <w:u w:val="single"/>
          <w:lang w:val="lt-LT"/>
        </w:rPr>
        <w:lastRenderedPageBreak/>
        <w:t xml:space="preserve">Po pirmojo atidarymo </w:t>
      </w:r>
    </w:p>
    <w:p w14:paraId="743DA558" w14:textId="77777777" w:rsidR="005D6ADE" w:rsidRDefault="005D6ADE" w:rsidP="00645882">
      <w:pPr>
        <w:keepNext/>
        <w:rPr>
          <w:sz w:val="22"/>
          <w:szCs w:val="22"/>
          <w:lang w:val="lt-LT"/>
        </w:rPr>
      </w:pPr>
    </w:p>
    <w:p w14:paraId="7BFD0538" w14:textId="77777777" w:rsidR="005D6ADE" w:rsidRDefault="005D6ADE" w:rsidP="00645882">
      <w:pPr>
        <w:keepNext/>
        <w:rPr>
          <w:sz w:val="22"/>
          <w:szCs w:val="22"/>
          <w:lang w:val="lt-LT"/>
        </w:rPr>
      </w:pPr>
      <w:r>
        <w:rPr>
          <w:sz w:val="22"/>
          <w:szCs w:val="22"/>
          <w:lang w:val="lt-LT"/>
        </w:rPr>
        <w:t xml:space="preserve">Cheminės, fizinės ir mikrobiologinės savybės išlieka nepakitusios 28 dienas </w:t>
      </w:r>
      <w:r w:rsidRPr="004447B5">
        <w:rPr>
          <w:sz w:val="22"/>
          <w:szCs w:val="22"/>
          <w:lang w:val="lt-LT"/>
        </w:rPr>
        <w:t>2 °C</w:t>
      </w:r>
      <w:r>
        <w:rPr>
          <w:sz w:val="22"/>
          <w:szCs w:val="22"/>
          <w:lang w:val="lt-LT"/>
        </w:rPr>
        <w:t>–8 </w:t>
      </w:r>
      <w:bookmarkStart w:id="33" w:name="_Hlk95747209"/>
      <w:r>
        <w:rPr>
          <w:sz w:val="22"/>
          <w:szCs w:val="22"/>
          <w:lang w:val="lt-LT"/>
        </w:rPr>
        <w:t>°C</w:t>
      </w:r>
      <w:bookmarkEnd w:id="33"/>
      <w:r>
        <w:rPr>
          <w:sz w:val="22"/>
          <w:szCs w:val="22"/>
          <w:lang w:val="lt-LT"/>
        </w:rPr>
        <w:t xml:space="preserve"> temperatūroje. Atidarius, vaistinį preparatą galima laikyti ne ilgiau kaip 28 dienas </w:t>
      </w:r>
      <w:r w:rsidRPr="004447B5">
        <w:rPr>
          <w:sz w:val="22"/>
          <w:szCs w:val="22"/>
          <w:lang w:val="lt-LT"/>
        </w:rPr>
        <w:t>2 °C</w:t>
      </w:r>
      <w:r>
        <w:rPr>
          <w:sz w:val="22"/>
          <w:szCs w:val="22"/>
          <w:lang w:val="lt-LT"/>
        </w:rPr>
        <w:t xml:space="preserve">–8 °C temperatūroje. Už kitokias laikymo sąlygas ir trukmę atsako vartotojas. </w:t>
      </w:r>
    </w:p>
    <w:p w14:paraId="34BE370C" w14:textId="77777777" w:rsidR="005D6ADE" w:rsidRDefault="005D6ADE">
      <w:pPr>
        <w:rPr>
          <w:sz w:val="22"/>
          <w:szCs w:val="22"/>
          <w:lang w:val="lt-LT"/>
        </w:rPr>
      </w:pPr>
    </w:p>
    <w:p w14:paraId="00528B06" w14:textId="77777777" w:rsidR="005D6ADE" w:rsidRDefault="005D6ADE">
      <w:pPr>
        <w:rPr>
          <w:sz w:val="22"/>
          <w:szCs w:val="22"/>
          <w:lang w:val="lt-LT"/>
        </w:rPr>
      </w:pPr>
      <w:r>
        <w:rPr>
          <w:sz w:val="22"/>
          <w:szCs w:val="22"/>
          <w:lang w:val="lt-LT"/>
        </w:rPr>
        <w:t>Jei nėra šaldytuvo, vaistinį preparatą galima laikyti iki 25 ⁰C temperatūroje ne ilgiau kaip 3 dienas, po to jį reikia vėl padėti į šaldytuvą ir suvartoti per 28 dienas nuo pirmosios injekcijos. Sondelbay švirkštiklį reikia išmesti, jei jis ilgiau kaip 3 dienas buvo laikomas ne šaldytuve temperatūroje iki 25 °C.</w:t>
      </w:r>
    </w:p>
    <w:p w14:paraId="79AC197A" w14:textId="77777777" w:rsidR="005D6ADE" w:rsidRDefault="005D6ADE">
      <w:pPr>
        <w:rPr>
          <w:sz w:val="22"/>
          <w:szCs w:val="22"/>
          <w:lang w:val="lt-LT"/>
        </w:rPr>
      </w:pPr>
    </w:p>
    <w:p w14:paraId="5A5A5548" w14:textId="77777777" w:rsidR="005D6ADE" w:rsidRDefault="005D6ADE">
      <w:pPr>
        <w:ind w:left="567" w:hanging="567"/>
        <w:rPr>
          <w:b/>
          <w:sz w:val="22"/>
          <w:szCs w:val="22"/>
          <w:lang w:val="lt-LT"/>
        </w:rPr>
      </w:pPr>
      <w:r>
        <w:rPr>
          <w:b/>
          <w:sz w:val="22"/>
          <w:szCs w:val="22"/>
          <w:lang w:val="lt-LT"/>
        </w:rPr>
        <w:t>6.4</w:t>
      </w:r>
      <w:r>
        <w:rPr>
          <w:b/>
          <w:sz w:val="22"/>
          <w:szCs w:val="22"/>
          <w:lang w:val="lt-LT"/>
        </w:rPr>
        <w:tab/>
        <w:t>Specialios laikymo sąlygos</w:t>
      </w:r>
    </w:p>
    <w:p w14:paraId="56868C0A" w14:textId="77777777" w:rsidR="005D6ADE" w:rsidRDefault="005D6ADE">
      <w:pPr>
        <w:ind w:left="567" w:hanging="567"/>
        <w:rPr>
          <w:sz w:val="22"/>
          <w:szCs w:val="22"/>
          <w:lang w:val="lt-LT"/>
        </w:rPr>
      </w:pPr>
    </w:p>
    <w:p w14:paraId="02B73028" w14:textId="77777777" w:rsidR="005D6ADE" w:rsidRDefault="005D6ADE">
      <w:pPr>
        <w:rPr>
          <w:sz w:val="22"/>
          <w:szCs w:val="22"/>
          <w:lang w:val="lt-LT"/>
        </w:rPr>
      </w:pPr>
      <w:r>
        <w:rPr>
          <w:sz w:val="22"/>
          <w:szCs w:val="22"/>
          <w:lang w:val="lt-LT"/>
        </w:rPr>
        <w:t>Laikyti šaldytuve (2 </w:t>
      </w:r>
      <w:r>
        <w:rPr>
          <w:rFonts w:ascii="Symbol" w:hAnsi="Symbol"/>
          <w:sz w:val="22"/>
          <w:szCs w:val="22"/>
          <w:lang w:val="lt-LT"/>
        </w:rPr>
        <w:sym w:font="Symbol" w:char="F0B0"/>
      </w:r>
      <w:r>
        <w:rPr>
          <w:sz w:val="22"/>
          <w:szCs w:val="22"/>
          <w:lang w:val="lt-LT"/>
        </w:rPr>
        <w:t>C–8 </w:t>
      </w:r>
      <w:r>
        <w:rPr>
          <w:rFonts w:ascii="Symbol" w:hAnsi="Symbol"/>
          <w:sz w:val="22"/>
          <w:szCs w:val="22"/>
          <w:lang w:val="lt-LT"/>
        </w:rPr>
        <w:sym w:font="Symbol" w:char="F0B0"/>
      </w:r>
      <w:r>
        <w:rPr>
          <w:sz w:val="22"/>
          <w:szCs w:val="22"/>
          <w:lang w:val="lt-LT"/>
        </w:rPr>
        <w:t>C). Negalima užšaldyti. Laikyti gamintojo pakuotėje, kad vaistinis preparatas būtų apsaugotas nuo šviesos.</w:t>
      </w:r>
    </w:p>
    <w:p w14:paraId="48BF1DD0" w14:textId="77777777" w:rsidR="005D6ADE" w:rsidRDefault="005D6ADE">
      <w:pPr>
        <w:rPr>
          <w:sz w:val="22"/>
          <w:szCs w:val="22"/>
          <w:lang w:val="lt-LT"/>
        </w:rPr>
      </w:pPr>
    </w:p>
    <w:p w14:paraId="66E77FA4" w14:textId="77777777" w:rsidR="005D6ADE" w:rsidRDefault="005D6ADE" w:rsidP="00645882">
      <w:pPr>
        <w:rPr>
          <w:sz w:val="22"/>
          <w:szCs w:val="22"/>
          <w:lang w:val="lt-LT"/>
        </w:rPr>
      </w:pPr>
      <w:r>
        <w:rPr>
          <w:sz w:val="22"/>
          <w:szCs w:val="22"/>
          <w:lang w:val="lt-LT"/>
        </w:rPr>
        <w:t>Pirmą kartą atidaryto vaistinio preparato laikymo sąlygos pateikiamos 6.3 skyriuje.</w:t>
      </w:r>
    </w:p>
    <w:p w14:paraId="5A18A792" w14:textId="77777777" w:rsidR="005D6ADE" w:rsidRDefault="005D6ADE">
      <w:pPr>
        <w:ind w:left="567" w:hanging="567"/>
        <w:rPr>
          <w:sz w:val="22"/>
          <w:szCs w:val="22"/>
          <w:lang w:val="lt-LT"/>
        </w:rPr>
      </w:pPr>
    </w:p>
    <w:p w14:paraId="7EE16294" w14:textId="77777777" w:rsidR="005D6ADE" w:rsidRDefault="005D6ADE">
      <w:pPr>
        <w:ind w:left="567" w:hanging="567"/>
        <w:rPr>
          <w:b/>
          <w:sz w:val="22"/>
          <w:szCs w:val="22"/>
          <w:lang w:val="lt-LT"/>
        </w:rPr>
      </w:pPr>
      <w:r>
        <w:rPr>
          <w:b/>
          <w:sz w:val="22"/>
          <w:szCs w:val="22"/>
          <w:lang w:val="lt-LT"/>
        </w:rPr>
        <w:t>6.5</w:t>
      </w:r>
      <w:r>
        <w:rPr>
          <w:b/>
          <w:sz w:val="22"/>
          <w:szCs w:val="22"/>
          <w:lang w:val="lt-LT"/>
        </w:rPr>
        <w:tab/>
        <w:t>Talpyklės pobūdis ir jos turinys</w:t>
      </w:r>
    </w:p>
    <w:p w14:paraId="278FC01A" w14:textId="77777777" w:rsidR="005D6ADE" w:rsidRDefault="005D6ADE">
      <w:pPr>
        <w:ind w:left="567" w:hanging="567"/>
        <w:rPr>
          <w:sz w:val="22"/>
          <w:szCs w:val="22"/>
          <w:lang w:val="lt-LT"/>
        </w:rPr>
      </w:pPr>
    </w:p>
    <w:p w14:paraId="50C9747E" w14:textId="77777777" w:rsidR="005D6ADE" w:rsidRDefault="005D6ADE">
      <w:pPr>
        <w:rPr>
          <w:sz w:val="22"/>
          <w:szCs w:val="22"/>
          <w:lang w:val="lt-LT"/>
        </w:rPr>
      </w:pPr>
      <w:r>
        <w:rPr>
          <w:sz w:val="22"/>
          <w:szCs w:val="22"/>
          <w:lang w:val="lt-LT"/>
        </w:rPr>
        <w:t>2,4 ml tirpalo užtaise (I tipo silikonizuoto stiklo) su stūmokliu (brombutilkaučiuko) ir diskiniu kamščiu (brombutilu dengto aliuminio), įdėtame į vienkartinį švirkštiklį.</w:t>
      </w:r>
    </w:p>
    <w:p w14:paraId="5B86F7D0" w14:textId="77777777" w:rsidR="005D6ADE" w:rsidRDefault="005D6ADE">
      <w:pPr>
        <w:rPr>
          <w:sz w:val="22"/>
          <w:szCs w:val="22"/>
          <w:lang w:val="lt-LT"/>
        </w:rPr>
      </w:pPr>
    </w:p>
    <w:p w14:paraId="63DDD1EF" w14:textId="77777777" w:rsidR="005D6ADE" w:rsidRDefault="005D6ADE">
      <w:pPr>
        <w:rPr>
          <w:sz w:val="22"/>
          <w:szCs w:val="22"/>
          <w:lang w:val="lt-LT"/>
        </w:rPr>
      </w:pPr>
      <w:r>
        <w:rPr>
          <w:sz w:val="22"/>
          <w:szCs w:val="22"/>
          <w:lang w:val="lt-LT"/>
        </w:rPr>
        <w:t xml:space="preserve">Sondelbay tiekiamas 1 arba 3 užpildytų švirkštiklių pakuotėmis. Kiekviename užpildytame švirkštiklyje yra 28 dozės po 20 mikrogramų (80 mikrolitrų). </w:t>
      </w:r>
    </w:p>
    <w:p w14:paraId="4FCBA2D4" w14:textId="77777777" w:rsidR="005D6ADE" w:rsidRDefault="005D6ADE">
      <w:pPr>
        <w:rPr>
          <w:sz w:val="22"/>
          <w:szCs w:val="22"/>
          <w:lang w:val="lt-LT"/>
        </w:rPr>
      </w:pPr>
    </w:p>
    <w:p w14:paraId="52327329" w14:textId="77777777" w:rsidR="005D6ADE" w:rsidRDefault="005D6ADE">
      <w:pPr>
        <w:rPr>
          <w:sz w:val="22"/>
          <w:szCs w:val="22"/>
          <w:lang w:val="lt-LT"/>
        </w:rPr>
      </w:pPr>
      <w:r>
        <w:rPr>
          <w:sz w:val="22"/>
          <w:szCs w:val="22"/>
          <w:lang w:val="lt-LT"/>
        </w:rPr>
        <w:t>Gali būti tiekiamos ne visų dydžių pakuotės.</w:t>
      </w:r>
    </w:p>
    <w:p w14:paraId="7478C50E" w14:textId="77777777" w:rsidR="005D6ADE" w:rsidRDefault="005D6ADE">
      <w:pPr>
        <w:ind w:left="567" w:hanging="567"/>
        <w:rPr>
          <w:sz w:val="22"/>
          <w:szCs w:val="22"/>
          <w:lang w:val="lt-LT"/>
        </w:rPr>
      </w:pPr>
    </w:p>
    <w:p w14:paraId="582CB022" w14:textId="77777777" w:rsidR="005D6ADE" w:rsidRDefault="005D6ADE">
      <w:pPr>
        <w:ind w:left="567" w:hanging="567"/>
        <w:rPr>
          <w:b/>
          <w:sz w:val="22"/>
          <w:szCs w:val="22"/>
          <w:lang w:val="lt-LT"/>
        </w:rPr>
      </w:pPr>
      <w:r>
        <w:rPr>
          <w:b/>
          <w:sz w:val="22"/>
          <w:szCs w:val="22"/>
          <w:lang w:val="lt-LT"/>
        </w:rPr>
        <w:t>6.6</w:t>
      </w:r>
      <w:r>
        <w:rPr>
          <w:b/>
          <w:sz w:val="22"/>
          <w:szCs w:val="22"/>
          <w:lang w:val="lt-LT"/>
        </w:rPr>
        <w:tab/>
      </w:r>
      <w:r>
        <w:rPr>
          <w:rStyle w:val="Strong"/>
          <w:color w:val="000000"/>
          <w:sz w:val="22"/>
          <w:szCs w:val="22"/>
          <w:lang w:val="lt-LT"/>
        </w:rPr>
        <w:t>Specialūs reikalavimai atliekoms tvarkyti ir vaistiniam preparatui ruošti</w:t>
      </w:r>
    </w:p>
    <w:p w14:paraId="456DE08B" w14:textId="77777777" w:rsidR="005D6ADE" w:rsidRDefault="005D6ADE">
      <w:pPr>
        <w:ind w:left="567" w:hanging="567"/>
        <w:rPr>
          <w:sz w:val="22"/>
          <w:szCs w:val="22"/>
          <w:lang w:val="lt-LT"/>
        </w:rPr>
      </w:pPr>
    </w:p>
    <w:p w14:paraId="234C0652" w14:textId="77777777" w:rsidR="005D6ADE" w:rsidRPr="00645882" w:rsidRDefault="005D6ADE">
      <w:pPr>
        <w:rPr>
          <w:sz w:val="22"/>
          <w:szCs w:val="22"/>
          <w:u w:val="single"/>
          <w:lang w:val="lt-LT"/>
        </w:rPr>
      </w:pPr>
      <w:r w:rsidRPr="00645882">
        <w:rPr>
          <w:sz w:val="22"/>
          <w:szCs w:val="22"/>
          <w:u w:val="single"/>
          <w:lang w:val="lt-LT"/>
        </w:rPr>
        <w:t>Vaistinio preparato ruošimas</w:t>
      </w:r>
    </w:p>
    <w:p w14:paraId="369B38C1" w14:textId="77777777" w:rsidR="005D6ADE" w:rsidRDefault="005D6ADE">
      <w:pPr>
        <w:rPr>
          <w:sz w:val="22"/>
          <w:szCs w:val="22"/>
          <w:lang w:val="lt-LT"/>
        </w:rPr>
      </w:pPr>
    </w:p>
    <w:p w14:paraId="7BDD0A18" w14:textId="77777777" w:rsidR="005D6ADE" w:rsidRDefault="005D6ADE">
      <w:pPr>
        <w:rPr>
          <w:sz w:val="22"/>
          <w:szCs w:val="22"/>
          <w:lang w:val="lt-LT"/>
        </w:rPr>
      </w:pPr>
      <w:r>
        <w:rPr>
          <w:sz w:val="22"/>
          <w:szCs w:val="22"/>
          <w:lang w:val="lt-LT"/>
        </w:rPr>
        <w:t xml:space="preserve">Sondelbay yra tiekiamas užpildytame švirkštiklyje. Vienu švirkštikliu turi naudotis tik vienas pacientas. Kiekvienai injekcijai turi būti naudojama nauja sterili adata. Adatos kartu su vaistiniu preparatu netiekiamos. Švirkštiklį galima naudoti su švirkštikliui skirtomis adatomis (31G arba 32G; 4 mm, 5 mm arba 8 mm). </w:t>
      </w:r>
    </w:p>
    <w:p w14:paraId="69D92D95" w14:textId="77777777" w:rsidR="005D6ADE" w:rsidRDefault="005D6ADE">
      <w:pPr>
        <w:rPr>
          <w:sz w:val="22"/>
          <w:szCs w:val="22"/>
          <w:lang w:val="lt-LT"/>
        </w:rPr>
      </w:pPr>
    </w:p>
    <w:p w14:paraId="4BB69880" w14:textId="77777777" w:rsidR="005D6ADE" w:rsidRDefault="005D6ADE">
      <w:pPr>
        <w:rPr>
          <w:sz w:val="22"/>
          <w:szCs w:val="22"/>
          <w:lang w:val="lt-LT"/>
        </w:rPr>
      </w:pPr>
      <w:r>
        <w:rPr>
          <w:sz w:val="22"/>
          <w:szCs w:val="22"/>
          <w:lang w:val="lt-LT"/>
        </w:rPr>
        <w:t>Sondelbay negalima vartoti, jei tirpalas yra drumstas, turi atspalvį arba jame yra dalelių.</w:t>
      </w:r>
    </w:p>
    <w:p w14:paraId="37054B81" w14:textId="77777777" w:rsidR="005D6ADE" w:rsidRDefault="005D6ADE">
      <w:pPr>
        <w:rPr>
          <w:sz w:val="22"/>
          <w:szCs w:val="22"/>
          <w:lang w:val="lt-LT"/>
        </w:rPr>
      </w:pPr>
    </w:p>
    <w:p w14:paraId="612E6802" w14:textId="77777777" w:rsidR="005D6ADE" w:rsidRDefault="005D6ADE">
      <w:pPr>
        <w:rPr>
          <w:sz w:val="22"/>
          <w:szCs w:val="22"/>
          <w:lang w:val="lt-LT"/>
        </w:rPr>
      </w:pPr>
      <w:r>
        <w:rPr>
          <w:sz w:val="22"/>
          <w:szCs w:val="22"/>
          <w:lang w:val="lt-LT"/>
        </w:rPr>
        <w:t>Po kiekvienos injekcijos Sondelbay švirkštiklį iš karto reikia padėti į šaldytuvą (</w:t>
      </w:r>
      <w:r w:rsidRPr="004447B5">
        <w:rPr>
          <w:sz w:val="22"/>
          <w:szCs w:val="22"/>
          <w:lang w:val="lt-LT"/>
        </w:rPr>
        <w:t>2 °C</w:t>
      </w:r>
      <w:r>
        <w:rPr>
          <w:sz w:val="22"/>
          <w:szCs w:val="22"/>
          <w:lang w:val="lt-LT"/>
        </w:rPr>
        <w:t>–8 ⁰C). Nenaudojamą švirkštiklį uždenkite gaubteliu, kad apsaugotumėte užtaisą nuo fizinio sugadinimo ir šviesos.</w:t>
      </w:r>
    </w:p>
    <w:p w14:paraId="4C58EDE4" w14:textId="77777777" w:rsidR="005D6ADE" w:rsidRDefault="005D6ADE">
      <w:pPr>
        <w:rPr>
          <w:sz w:val="22"/>
          <w:szCs w:val="20"/>
          <w:lang w:val="lt-LT"/>
        </w:rPr>
      </w:pPr>
      <w:r w:rsidRPr="00645882">
        <w:rPr>
          <w:sz w:val="22"/>
          <w:szCs w:val="20"/>
          <w:lang w:val="lt-LT"/>
        </w:rPr>
        <w:t>Neperkelkite vaistinio preparato į švirkštą</w:t>
      </w:r>
      <w:r>
        <w:rPr>
          <w:sz w:val="22"/>
          <w:szCs w:val="20"/>
          <w:lang w:val="lt-LT"/>
        </w:rPr>
        <w:t xml:space="preserve">. </w:t>
      </w:r>
    </w:p>
    <w:p w14:paraId="0AAB2384" w14:textId="77777777" w:rsidR="005D6ADE" w:rsidRDefault="005D6ADE">
      <w:pPr>
        <w:rPr>
          <w:sz w:val="22"/>
          <w:szCs w:val="22"/>
          <w:lang w:val="lt-LT"/>
        </w:rPr>
      </w:pPr>
    </w:p>
    <w:p w14:paraId="627E30B4" w14:textId="77777777" w:rsidR="005D6ADE" w:rsidRDefault="005D6ADE">
      <w:pPr>
        <w:rPr>
          <w:sz w:val="22"/>
          <w:szCs w:val="22"/>
          <w:lang w:val="lt-LT"/>
        </w:rPr>
      </w:pPr>
      <w:r>
        <w:rPr>
          <w:sz w:val="22"/>
          <w:szCs w:val="22"/>
          <w:lang w:val="lt-LT"/>
        </w:rPr>
        <w:t>Užpildyto švirkštiklio laikyti su uždėta adata negalima.</w:t>
      </w:r>
    </w:p>
    <w:p w14:paraId="1E1F5A9C" w14:textId="77777777" w:rsidR="005D6ADE" w:rsidRDefault="005D6ADE">
      <w:pPr>
        <w:rPr>
          <w:sz w:val="22"/>
          <w:szCs w:val="22"/>
          <w:lang w:val="lt-LT"/>
        </w:rPr>
      </w:pPr>
      <w:r>
        <w:rPr>
          <w:sz w:val="22"/>
          <w:szCs w:val="22"/>
          <w:lang w:val="lt-LT"/>
        </w:rPr>
        <w:t>Pirmos injekcijos data turi būti užrašyta ant išorinės Sondelbay dėžutės (žr. tam skirtą vietą: pirmojo naudojimo data).</w:t>
      </w:r>
    </w:p>
    <w:p w14:paraId="33E3D7C2" w14:textId="77777777" w:rsidR="005D6ADE" w:rsidRDefault="005D6ADE">
      <w:pPr>
        <w:rPr>
          <w:sz w:val="22"/>
          <w:szCs w:val="22"/>
          <w:lang w:val="lt-LT"/>
        </w:rPr>
      </w:pPr>
      <w:r>
        <w:rPr>
          <w:sz w:val="22"/>
          <w:szCs w:val="22"/>
          <w:lang w:val="lt-LT"/>
        </w:rPr>
        <w:t>Kaip naudoti švirkštiklį, taip pat skaitykite naudojimo instrukcijoje.</w:t>
      </w:r>
    </w:p>
    <w:p w14:paraId="46D8F316" w14:textId="77777777" w:rsidR="005D6ADE" w:rsidRDefault="005D6ADE">
      <w:pPr>
        <w:rPr>
          <w:sz w:val="22"/>
          <w:szCs w:val="22"/>
          <w:lang w:val="lt-LT"/>
        </w:rPr>
      </w:pPr>
    </w:p>
    <w:p w14:paraId="0BF26305" w14:textId="77777777" w:rsidR="005D6ADE" w:rsidRPr="00645882" w:rsidRDefault="005D6ADE">
      <w:pPr>
        <w:rPr>
          <w:sz w:val="22"/>
          <w:szCs w:val="22"/>
          <w:u w:val="single"/>
          <w:lang w:val="lt-LT"/>
        </w:rPr>
      </w:pPr>
      <w:r w:rsidRPr="00645882">
        <w:rPr>
          <w:sz w:val="22"/>
          <w:szCs w:val="22"/>
          <w:u w:val="single"/>
          <w:lang w:val="lt-LT"/>
        </w:rPr>
        <w:t>Atliekų tvarkymas</w:t>
      </w:r>
    </w:p>
    <w:p w14:paraId="6CCD69FD" w14:textId="77777777" w:rsidR="005D6ADE" w:rsidRDefault="005D6ADE">
      <w:pPr>
        <w:rPr>
          <w:sz w:val="22"/>
          <w:szCs w:val="22"/>
          <w:lang w:val="lt-LT"/>
        </w:rPr>
      </w:pPr>
    </w:p>
    <w:p w14:paraId="1F681170" w14:textId="77777777" w:rsidR="005D6ADE" w:rsidRDefault="005D6ADE">
      <w:pPr>
        <w:rPr>
          <w:sz w:val="22"/>
          <w:szCs w:val="22"/>
          <w:lang w:val="lt-LT"/>
        </w:rPr>
      </w:pPr>
      <w:r>
        <w:rPr>
          <w:sz w:val="22"/>
          <w:szCs w:val="22"/>
          <w:lang w:val="lt-LT"/>
        </w:rPr>
        <w:t>Nesuvartotą vaistinį preparatą ar atliekas reikia tvarkyti laikantis vietinių reikalavimų.</w:t>
      </w:r>
    </w:p>
    <w:p w14:paraId="7671B958" w14:textId="77777777" w:rsidR="005D6ADE" w:rsidRDefault="005D6ADE">
      <w:pPr>
        <w:ind w:left="567" w:hanging="567"/>
        <w:rPr>
          <w:sz w:val="22"/>
          <w:szCs w:val="22"/>
          <w:lang w:val="lt-LT"/>
        </w:rPr>
      </w:pPr>
    </w:p>
    <w:p w14:paraId="03E06600" w14:textId="77777777" w:rsidR="005D6ADE" w:rsidRDefault="005D6ADE">
      <w:pPr>
        <w:ind w:left="567" w:hanging="567"/>
        <w:rPr>
          <w:sz w:val="22"/>
          <w:szCs w:val="22"/>
          <w:lang w:val="lt-LT"/>
        </w:rPr>
      </w:pPr>
    </w:p>
    <w:p w14:paraId="52B5B962" w14:textId="77777777" w:rsidR="005D6ADE" w:rsidRDefault="005D6ADE">
      <w:pPr>
        <w:keepNext/>
        <w:ind w:left="567" w:hanging="567"/>
        <w:rPr>
          <w:b/>
          <w:caps/>
          <w:sz w:val="22"/>
          <w:szCs w:val="22"/>
          <w:lang w:val="lt-LT"/>
        </w:rPr>
      </w:pPr>
      <w:r>
        <w:rPr>
          <w:b/>
          <w:caps/>
          <w:sz w:val="22"/>
          <w:szCs w:val="22"/>
          <w:lang w:val="lt-LT"/>
        </w:rPr>
        <w:lastRenderedPageBreak/>
        <w:t>7.</w:t>
      </w:r>
      <w:r>
        <w:rPr>
          <w:b/>
          <w:caps/>
          <w:sz w:val="22"/>
          <w:szCs w:val="22"/>
          <w:lang w:val="lt-LT"/>
        </w:rPr>
        <w:tab/>
      </w:r>
      <w:r>
        <w:rPr>
          <w:b/>
          <w:sz w:val="22"/>
          <w:szCs w:val="20"/>
          <w:lang w:val="lt-LT" w:eastAsia="lt-LT" w:bidi="lt-LT"/>
        </w:rPr>
        <w:t>REGISTRUOTOJAS</w:t>
      </w:r>
    </w:p>
    <w:p w14:paraId="2095C4F6" w14:textId="77777777" w:rsidR="005D6ADE" w:rsidRDefault="005D6ADE">
      <w:pPr>
        <w:keepNext/>
        <w:ind w:left="567" w:hanging="567"/>
        <w:rPr>
          <w:sz w:val="22"/>
          <w:szCs w:val="22"/>
          <w:lang w:val="lt-LT"/>
        </w:rPr>
      </w:pPr>
    </w:p>
    <w:p w14:paraId="2CB1DB79" w14:textId="77777777" w:rsidR="005D6ADE" w:rsidRDefault="005D6ADE" w:rsidP="00645882">
      <w:pPr>
        <w:keepNext/>
        <w:rPr>
          <w:sz w:val="22"/>
          <w:szCs w:val="22"/>
          <w:lang w:val="lt-LT"/>
        </w:rPr>
      </w:pPr>
      <w:r>
        <w:rPr>
          <w:sz w:val="22"/>
          <w:szCs w:val="22"/>
          <w:lang w:val="lt-LT"/>
        </w:rPr>
        <w:t xml:space="preserve">Accord Healthcare S.L.U. </w:t>
      </w:r>
    </w:p>
    <w:p w14:paraId="3E3D7D16" w14:textId="77777777" w:rsidR="005D6ADE" w:rsidRDefault="005D6ADE" w:rsidP="00645882">
      <w:pPr>
        <w:keepNext/>
        <w:rPr>
          <w:sz w:val="22"/>
          <w:szCs w:val="22"/>
          <w:lang w:val="lt-LT"/>
        </w:rPr>
      </w:pPr>
      <w:r>
        <w:rPr>
          <w:sz w:val="22"/>
          <w:szCs w:val="22"/>
          <w:lang w:val="lt-LT"/>
        </w:rPr>
        <w:t xml:space="preserve">World Trade Centre, Moll de Barcelona s/n, </w:t>
      </w:r>
    </w:p>
    <w:p w14:paraId="57F47D72" w14:textId="77777777" w:rsidR="005D6ADE" w:rsidRDefault="005D6ADE">
      <w:pPr>
        <w:rPr>
          <w:sz w:val="22"/>
          <w:szCs w:val="22"/>
          <w:lang w:val="lt-LT"/>
        </w:rPr>
      </w:pPr>
      <w:r>
        <w:rPr>
          <w:sz w:val="22"/>
          <w:szCs w:val="22"/>
          <w:lang w:val="lt-LT"/>
        </w:rPr>
        <w:t xml:space="preserve">Edifici Est, </w:t>
      </w:r>
      <w:r>
        <w:rPr>
          <w:rFonts w:eastAsia="SimSun"/>
          <w:sz w:val="22"/>
          <w:szCs w:val="22"/>
          <w:lang w:val="lt-LT"/>
        </w:rPr>
        <w:t xml:space="preserve">6ª </w:t>
      </w:r>
      <w:r>
        <w:rPr>
          <w:sz w:val="22"/>
          <w:szCs w:val="22"/>
          <w:lang w:val="lt-LT"/>
        </w:rPr>
        <w:t xml:space="preserve"> Planta,</w:t>
      </w:r>
    </w:p>
    <w:p w14:paraId="597D710E" w14:textId="77777777" w:rsidR="005D6ADE" w:rsidRDefault="00253BA6">
      <w:pPr>
        <w:keepNext/>
        <w:rPr>
          <w:sz w:val="22"/>
          <w:szCs w:val="22"/>
          <w:lang w:val="lt-LT"/>
        </w:rPr>
      </w:pPr>
      <w:r>
        <w:rPr>
          <w:sz w:val="22"/>
          <w:szCs w:val="22"/>
          <w:lang w:val="lt-LT"/>
        </w:rPr>
        <w:t xml:space="preserve">08039, </w:t>
      </w:r>
      <w:r w:rsidR="005D6ADE">
        <w:rPr>
          <w:sz w:val="22"/>
          <w:szCs w:val="22"/>
          <w:lang w:val="lt-LT"/>
        </w:rPr>
        <w:t>Barcelona, Ispanija</w:t>
      </w:r>
    </w:p>
    <w:p w14:paraId="3C66FC7B" w14:textId="77777777" w:rsidR="005D6ADE" w:rsidRDefault="005D6ADE">
      <w:pPr>
        <w:ind w:left="567" w:hanging="567"/>
        <w:rPr>
          <w:sz w:val="22"/>
          <w:szCs w:val="22"/>
          <w:lang w:val="lt-LT"/>
        </w:rPr>
      </w:pPr>
    </w:p>
    <w:p w14:paraId="55F0BEB8" w14:textId="77777777" w:rsidR="005D6ADE" w:rsidRDefault="005D6ADE">
      <w:pPr>
        <w:ind w:left="567" w:hanging="567"/>
        <w:rPr>
          <w:sz w:val="22"/>
          <w:szCs w:val="22"/>
          <w:lang w:val="lt-LT"/>
        </w:rPr>
      </w:pPr>
    </w:p>
    <w:p w14:paraId="0FD16FFD" w14:textId="77777777" w:rsidR="005D6ADE" w:rsidRDefault="005D6ADE">
      <w:pPr>
        <w:keepNext/>
        <w:ind w:left="567" w:hanging="567"/>
        <w:rPr>
          <w:b/>
          <w:caps/>
          <w:sz w:val="22"/>
          <w:szCs w:val="22"/>
          <w:lang w:val="lt-LT"/>
        </w:rPr>
      </w:pPr>
      <w:r>
        <w:rPr>
          <w:b/>
          <w:caps/>
          <w:sz w:val="22"/>
          <w:szCs w:val="22"/>
          <w:lang w:val="lt-LT"/>
        </w:rPr>
        <w:t>8.</w:t>
      </w:r>
      <w:r>
        <w:rPr>
          <w:b/>
          <w:caps/>
          <w:sz w:val="22"/>
          <w:szCs w:val="22"/>
          <w:lang w:val="lt-LT"/>
        </w:rPr>
        <w:tab/>
      </w:r>
      <w:r>
        <w:rPr>
          <w:b/>
          <w:sz w:val="22"/>
          <w:szCs w:val="20"/>
          <w:lang w:val="lt-LT" w:eastAsia="lt-LT" w:bidi="lt-LT"/>
        </w:rPr>
        <w:t>REGISTRACIJOS PAŽYMĖJIMO NUMERIS (-IAI)</w:t>
      </w:r>
    </w:p>
    <w:p w14:paraId="70C1F9E6" w14:textId="77777777" w:rsidR="005D6ADE" w:rsidRDefault="005D6ADE">
      <w:pPr>
        <w:rPr>
          <w:sz w:val="22"/>
          <w:szCs w:val="22"/>
          <w:lang w:val="lt-LT"/>
        </w:rPr>
      </w:pPr>
    </w:p>
    <w:p w14:paraId="5C9CE736" w14:textId="77777777" w:rsidR="005D6ADE" w:rsidRDefault="005D6ADE">
      <w:pPr>
        <w:rPr>
          <w:sz w:val="22"/>
          <w:szCs w:val="22"/>
          <w:lang w:val="lt-LT"/>
        </w:rPr>
      </w:pPr>
      <w:r>
        <w:rPr>
          <w:sz w:val="22"/>
          <w:szCs w:val="22"/>
          <w:lang w:val="lt-LT"/>
        </w:rPr>
        <w:t>EU/1/22/1628/001</w:t>
      </w:r>
    </w:p>
    <w:p w14:paraId="0A5EE9CC" w14:textId="77777777" w:rsidR="005D6ADE" w:rsidRDefault="005D6ADE">
      <w:pPr>
        <w:rPr>
          <w:szCs w:val="22"/>
          <w:lang w:val="lt-LT"/>
        </w:rPr>
      </w:pPr>
      <w:r>
        <w:rPr>
          <w:sz w:val="22"/>
          <w:szCs w:val="22"/>
          <w:lang w:val="lt-LT"/>
        </w:rPr>
        <w:t>EU/1/22/1628/002</w:t>
      </w:r>
    </w:p>
    <w:p w14:paraId="763BEF27" w14:textId="77777777" w:rsidR="005D6ADE" w:rsidRDefault="005D6ADE">
      <w:pPr>
        <w:keepNext/>
        <w:ind w:left="567" w:hanging="567"/>
        <w:rPr>
          <w:sz w:val="22"/>
          <w:szCs w:val="22"/>
          <w:lang w:val="lt-LT"/>
        </w:rPr>
      </w:pPr>
    </w:p>
    <w:p w14:paraId="7452A646" w14:textId="77777777" w:rsidR="005D6ADE" w:rsidRDefault="005D6ADE">
      <w:pPr>
        <w:ind w:left="567" w:hanging="567"/>
        <w:rPr>
          <w:sz w:val="22"/>
          <w:szCs w:val="22"/>
          <w:lang w:val="lt-LT"/>
        </w:rPr>
      </w:pPr>
    </w:p>
    <w:p w14:paraId="21C1B60E" w14:textId="77777777" w:rsidR="005D6ADE" w:rsidRDefault="005D6ADE">
      <w:pPr>
        <w:keepNext/>
        <w:ind w:left="567" w:hanging="567"/>
        <w:rPr>
          <w:b/>
          <w:caps/>
          <w:sz w:val="22"/>
          <w:szCs w:val="22"/>
          <w:lang w:val="lt-LT"/>
        </w:rPr>
      </w:pPr>
      <w:r>
        <w:rPr>
          <w:b/>
          <w:caps/>
          <w:sz w:val="22"/>
          <w:szCs w:val="22"/>
          <w:lang w:val="lt-LT"/>
        </w:rPr>
        <w:t>9.</w:t>
      </w:r>
      <w:r>
        <w:rPr>
          <w:b/>
          <w:caps/>
          <w:sz w:val="22"/>
          <w:szCs w:val="22"/>
          <w:lang w:val="lt-LT"/>
        </w:rPr>
        <w:tab/>
      </w:r>
      <w:r>
        <w:rPr>
          <w:b/>
          <w:sz w:val="22"/>
          <w:szCs w:val="20"/>
          <w:lang w:val="lt-LT" w:eastAsia="lt-LT" w:bidi="lt-LT"/>
        </w:rPr>
        <w:t xml:space="preserve">REGISTRAVIMO / PERREGISTRAVIMO </w:t>
      </w:r>
      <w:r>
        <w:rPr>
          <w:b/>
          <w:caps/>
          <w:sz w:val="22"/>
          <w:szCs w:val="22"/>
          <w:lang w:val="lt-LT"/>
        </w:rPr>
        <w:t>data</w:t>
      </w:r>
    </w:p>
    <w:p w14:paraId="1F71FCD9" w14:textId="77777777" w:rsidR="005D6ADE" w:rsidRDefault="005D6ADE">
      <w:pPr>
        <w:keepNext/>
        <w:ind w:left="567" w:hanging="567"/>
        <w:rPr>
          <w:sz w:val="22"/>
          <w:szCs w:val="22"/>
          <w:lang w:val="lt-LT"/>
        </w:rPr>
      </w:pPr>
    </w:p>
    <w:p w14:paraId="72FDC86D" w14:textId="40AE34A9" w:rsidR="005D6ADE" w:rsidRDefault="005D6ADE">
      <w:pPr>
        <w:keepNext/>
        <w:ind w:left="567" w:hanging="567"/>
        <w:rPr>
          <w:sz w:val="22"/>
          <w:szCs w:val="22"/>
          <w:lang w:val="lt-LT"/>
        </w:rPr>
      </w:pPr>
      <w:r>
        <w:rPr>
          <w:sz w:val="22"/>
          <w:szCs w:val="20"/>
          <w:lang w:val="lt-LT" w:eastAsia="lt-LT" w:bidi="lt-LT"/>
        </w:rPr>
        <w:t>Registravimo data</w:t>
      </w:r>
      <w:r w:rsidR="00813848">
        <w:rPr>
          <w:sz w:val="22"/>
          <w:szCs w:val="20"/>
          <w:lang w:val="lt-LT" w:eastAsia="lt-LT" w:bidi="lt-LT"/>
        </w:rPr>
        <w:t xml:space="preserve">: </w:t>
      </w:r>
      <w:r w:rsidR="00813848" w:rsidRPr="00813848">
        <w:rPr>
          <w:sz w:val="22"/>
          <w:szCs w:val="20"/>
          <w:lang w:val="lt-LT" w:eastAsia="lt-LT" w:bidi="lt-LT"/>
        </w:rPr>
        <w:t>2022 m. kovo 24 d</w:t>
      </w:r>
      <w:r w:rsidR="0030768B">
        <w:rPr>
          <w:sz w:val="22"/>
          <w:szCs w:val="20"/>
          <w:lang w:val="lt-LT" w:eastAsia="lt-LT" w:bidi="lt-LT"/>
        </w:rPr>
        <w:t>.</w:t>
      </w:r>
    </w:p>
    <w:p w14:paraId="0CFEF543" w14:textId="77777777" w:rsidR="005D6ADE" w:rsidRDefault="005D6ADE">
      <w:pPr>
        <w:ind w:left="567" w:hanging="567"/>
        <w:rPr>
          <w:sz w:val="22"/>
          <w:szCs w:val="22"/>
          <w:lang w:val="lt-LT"/>
        </w:rPr>
      </w:pPr>
    </w:p>
    <w:p w14:paraId="2C13C1F7" w14:textId="77777777" w:rsidR="005D6ADE" w:rsidRDefault="005D6ADE">
      <w:pPr>
        <w:ind w:left="567" w:hanging="567"/>
        <w:rPr>
          <w:sz w:val="22"/>
          <w:szCs w:val="22"/>
          <w:lang w:val="lt-LT"/>
        </w:rPr>
      </w:pPr>
    </w:p>
    <w:p w14:paraId="0D04E42B" w14:textId="77777777" w:rsidR="005D6ADE" w:rsidRDefault="005D6ADE">
      <w:pPr>
        <w:ind w:left="567" w:hanging="567"/>
        <w:rPr>
          <w:b/>
          <w:caps/>
          <w:sz w:val="22"/>
          <w:szCs w:val="22"/>
          <w:lang w:val="lt-LT"/>
        </w:rPr>
      </w:pPr>
      <w:r>
        <w:rPr>
          <w:b/>
          <w:caps/>
          <w:sz w:val="22"/>
          <w:szCs w:val="22"/>
          <w:lang w:val="lt-LT"/>
        </w:rPr>
        <w:t>10.</w:t>
      </w:r>
      <w:r>
        <w:rPr>
          <w:b/>
          <w:caps/>
          <w:sz w:val="22"/>
          <w:szCs w:val="22"/>
          <w:lang w:val="lt-LT"/>
        </w:rPr>
        <w:tab/>
        <w:t>teksto peržiūros data</w:t>
      </w:r>
    </w:p>
    <w:p w14:paraId="0FB20B62" w14:textId="77777777" w:rsidR="005D6ADE" w:rsidRDefault="005D6ADE">
      <w:pPr>
        <w:rPr>
          <w:sz w:val="22"/>
          <w:szCs w:val="22"/>
          <w:lang w:val="lt-LT"/>
        </w:rPr>
      </w:pPr>
    </w:p>
    <w:p w14:paraId="3C6B6633" w14:textId="77777777" w:rsidR="005D6ADE" w:rsidRDefault="005D6ADE">
      <w:pPr>
        <w:numPr>
          <w:ilvl w:val="12"/>
          <w:numId w:val="0"/>
        </w:numPr>
        <w:ind w:right="-2"/>
        <w:rPr>
          <w:sz w:val="22"/>
          <w:szCs w:val="22"/>
          <w:lang w:val="lt-LT"/>
        </w:rPr>
      </w:pPr>
      <w:r>
        <w:rPr>
          <w:iCs/>
          <w:sz w:val="22"/>
          <w:szCs w:val="22"/>
          <w:lang w:val="lt-LT"/>
        </w:rPr>
        <w:t xml:space="preserve">Išsami informacija apie šį </w:t>
      </w:r>
      <w:r>
        <w:rPr>
          <w:sz w:val="22"/>
          <w:szCs w:val="22"/>
          <w:lang w:val="lt-LT"/>
        </w:rPr>
        <w:t xml:space="preserve">vaistinį </w:t>
      </w:r>
      <w:r>
        <w:rPr>
          <w:iCs/>
          <w:sz w:val="22"/>
          <w:szCs w:val="22"/>
          <w:lang w:val="lt-LT"/>
        </w:rPr>
        <w:t xml:space="preserve">preparatą pateikiama Europos vaistų agentūros tinklalapyje </w:t>
      </w:r>
      <w:r>
        <w:rPr>
          <w:color w:val="0000FF"/>
          <w:sz w:val="22"/>
          <w:szCs w:val="22"/>
          <w:lang w:val="lt-LT"/>
        </w:rPr>
        <w:t>http://www.ema.europa.eu.</w:t>
      </w:r>
    </w:p>
    <w:p w14:paraId="7F3C83D2" w14:textId="77777777" w:rsidR="005D6ADE" w:rsidRDefault="005D6ADE">
      <w:pPr>
        <w:rPr>
          <w:sz w:val="22"/>
          <w:szCs w:val="22"/>
          <w:lang w:val="lt-LT"/>
        </w:rPr>
      </w:pPr>
      <w:r>
        <w:rPr>
          <w:sz w:val="22"/>
          <w:szCs w:val="22"/>
          <w:lang w:val="lt-LT"/>
        </w:rPr>
        <w:br w:type="page"/>
      </w:r>
    </w:p>
    <w:p w14:paraId="4F9A1290" w14:textId="77777777" w:rsidR="005D6ADE" w:rsidRDefault="005D6ADE">
      <w:pPr>
        <w:rPr>
          <w:sz w:val="22"/>
          <w:szCs w:val="22"/>
          <w:lang w:val="lt-LT"/>
        </w:rPr>
      </w:pPr>
    </w:p>
    <w:p w14:paraId="64C70124" w14:textId="77777777" w:rsidR="005D6ADE" w:rsidRDefault="005D6ADE">
      <w:pPr>
        <w:rPr>
          <w:sz w:val="22"/>
          <w:szCs w:val="22"/>
          <w:lang w:val="lt-LT"/>
        </w:rPr>
      </w:pPr>
    </w:p>
    <w:p w14:paraId="4183B252" w14:textId="77777777" w:rsidR="005D6ADE" w:rsidRDefault="005D6ADE">
      <w:pPr>
        <w:rPr>
          <w:sz w:val="22"/>
          <w:szCs w:val="22"/>
          <w:lang w:val="lt-LT"/>
        </w:rPr>
      </w:pPr>
    </w:p>
    <w:p w14:paraId="745CD15F" w14:textId="77777777" w:rsidR="005D6ADE" w:rsidRDefault="005D6ADE">
      <w:pPr>
        <w:rPr>
          <w:sz w:val="22"/>
          <w:szCs w:val="22"/>
          <w:lang w:val="lt-LT"/>
        </w:rPr>
      </w:pPr>
    </w:p>
    <w:p w14:paraId="27D924B2" w14:textId="77777777" w:rsidR="005D6ADE" w:rsidRDefault="005D6ADE">
      <w:pPr>
        <w:rPr>
          <w:sz w:val="22"/>
          <w:szCs w:val="22"/>
          <w:lang w:val="lt-LT"/>
        </w:rPr>
      </w:pPr>
    </w:p>
    <w:p w14:paraId="50618BD1" w14:textId="77777777" w:rsidR="005D6ADE" w:rsidRDefault="005D6ADE">
      <w:pPr>
        <w:rPr>
          <w:sz w:val="22"/>
          <w:szCs w:val="22"/>
          <w:lang w:val="lt-LT"/>
        </w:rPr>
      </w:pPr>
    </w:p>
    <w:p w14:paraId="493DB1E2" w14:textId="77777777" w:rsidR="005D6ADE" w:rsidRDefault="005D6ADE">
      <w:pPr>
        <w:rPr>
          <w:sz w:val="22"/>
          <w:szCs w:val="22"/>
          <w:lang w:val="lt-LT"/>
        </w:rPr>
      </w:pPr>
    </w:p>
    <w:p w14:paraId="5EDE0696" w14:textId="77777777" w:rsidR="005D6ADE" w:rsidRDefault="005D6ADE">
      <w:pPr>
        <w:rPr>
          <w:sz w:val="22"/>
          <w:szCs w:val="22"/>
          <w:lang w:val="lt-LT"/>
        </w:rPr>
      </w:pPr>
    </w:p>
    <w:p w14:paraId="06AFA062" w14:textId="77777777" w:rsidR="005D6ADE" w:rsidRDefault="005D6ADE">
      <w:pPr>
        <w:rPr>
          <w:sz w:val="22"/>
          <w:szCs w:val="22"/>
          <w:lang w:val="lt-LT"/>
        </w:rPr>
      </w:pPr>
    </w:p>
    <w:p w14:paraId="1AA874B2" w14:textId="77777777" w:rsidR="005D6ADE" w:rsidRDefault="005D6ADE">
      <w:pPr>
        <w:rPr>
          <w:sz w:val="22"/>
          <w:szCs w:val="22"/>
          <w:lang w:val="lt-LT"/>
        </w:rPr>
      </w:pPr>
    </w:p>
    <w:p w14:paraId="4B9180C5" w14:textId="77777777" w:rsidR="005D6ADE" w:rsidRDefault="005D6ADE">
      <w:pPr>
        <w:rPr>
          <w:sz w:val="22"/>
          <w:szCs w:val="22"/>
          <w:lang w:val="lt-LT"/>
        </w:rPr>
      </w:pPr>
    </w:p>
    <w:p w14:paraId="2805D092" w14:textId="77777777" w:rsidR="005D6ADE" w:rsidRDefault="005D6ADE">
      <w:pPr>
        <w:rPr>
          <w:sz w:val="22"/>
          <w:szCs w:val="22"/>
          <w:lang w:val="lt-LT"/>
        </w:rPr>
      </w:pPr>
    </w:p>
    <w:p w14:paraId="021F4410" w14:textId="77777777" w:rsidR="005D6ADE" w:rsidRDefault="005D6ADE">
      <w:pPr>
        <w:rPr>
          <w:sz w:val="22"/>
          <w:szCs w:val="22"/>
          <w:lang w:val="lt-LT"/>
        </w:rPr>
      </w:pPr>
    </w:p>
    <w:p w14:paraId="0482D72F" w14:textId="77777777" w:rsidR="005D6ADE" w:rsidRDefault="005D6ADE">
      <w:pPr>
        <w:rPr>
          <w:sz w:val="22"/>
          <w:szCs w:val="22"/>
          <w:lang w:val="lt-LT"/>
        </w:rPr>
      </w:pPr>
    </w:p>
    <w:p w14:paraId="2A85D07D" w14:textId="77777777" w:rsidR="005D6ADE" w:rsidRDefault="005D6ADE">
      <w:pPr>
        <w:pStyle w:val="EndnoteText"/>
        <w:tabs>
          <w:tab w:val="clear" w:pos="567"/>
        </w:tabs>
        <w:rPr>
          <w:szCs w:val="22"/>
          <w:lang w:val="lt-LT"/>
        </w:rPr>
      </w:pPr>
    </w:p>
    <w:p w14:paraId="6A9C0E89" w14:textId="77777777" w:rsidR="005D6ADE" w:rsidRDefault="005D6ADE">
      <w:pPr>
        <w:rPr>
          <w:sz w:val="22"/>
          <w:szCs w:val="22"/>
          <w:lang w:val="lt-LT"/>
        </w:rPr>
      </w:pPr>
    </w:p>
    <w:p w14:paraId="7FE68521" w14:textId="77777777" w:rsidR="005D6ADE" w:rsidRDefault="005D6ADE">
      <w:pPr>
        <w:rPr>
          <w:sz w:val="22"/>
          <w:szCs w:val="22"/>
          <w:lang w:val="lt-LT"/>
        </w:rPr>
      </w:pPr>
    </w:p>
    <w:p w14:paraId="498E45F6" w14:textId="77777777" w:rsidR="005D6ADE" w:rsidRDefault="005D6ADE">
      <w:pPr>
        <w:rPr>
          <w:sz w:val="22"/>
          <w:szCs w:val="22"/>
          <w:lang w:val="lt-LT"/>
        </w:rPr>
      </w:pPr>
    </w:p>
    <w:p w14:paraId="721EDBAF" w14:textId="77777777" w:rsidR="005D6ADE" w:rsidRDefault="005D6ADE">
      <w:pPr>
        <w:rPr>
          <w:sz w:val="22"/>
          <w:szCs w:val="22"/>
          <w:lang w:val="lt-LT"/>
        </w:rPr>
      </w:pPr>
    </w:p>
    <w:p w14:paraId="24DEC94E" w14:textId="77777777" w:rsidR="005D6ADE" w:rsidRDefault="005D6ADE">
      <w:pPr>
        <w:rPr>
          <w:sz w:val="22"/>
          <w:szCs w:val="22"/>
          <w:lang w:val="lt-LT"/>
        </w:rPr>
      </w:pPr>
    </w:p>
    <w:p w14:paraId="11DD6B36" w14:textId="77777777" w:rsidR="005D6ADE" w:rsidRDefault="005D6ADE">
      <w:pPr>
        <w:rPr>
          <w:sz w:val="22"/>
          <w:szCs w:val="22"/>
          <w:lang w:val="lt-LT"/>
        </w:rPr>
      </w:pPr>
    </w:p>
    <w:p w14:paraId="7666C118" w14:textId="77777777" w:rsidR="005D6ADE" w:rsidRDefault="005D6ADE">
      <w:pPr>
        <w:rPr>
          <w:sz w:val="22"/>
          <w:szCs w:val="22"/>
          <w:lang w:val="lt-LT"/>
        </w:rPr>
      </w:pPr>
    </w:p>
    <w:p w14:paraId="5F0AA4B0" w14:textId="77777777" w:rsidR="005D6ADE" w:rsidRDefault="005D6ADE">
      <w:pPr>
        <w:jc w:val="center"/>
        <w:rPr>
          <w:b/>
          <w:sz w:val="22"/>
          <w:szCs w:val="22"/>
          <w:lang w:val="lt-LT"/>
        </w:rPr>
      </w:pPr>
      <w:r>
        <w:rPr>
          <w:b/>
          <w:sz w:val="22"/>
          <w:szCs w:val="22"/>
          <w:lang w:val="lt-LT"/>
        </w:rPr>
        <w:t>II PRIEDAS</w:t>
      </w:r>
    </w:p>
    <w:p w14:paraId="365CCE3A" w14:textId="77777777" w:rsidR="005D6ADE" w:rsidRDefault="005D6ADE">
      <w:pPr>
        <w:ind w:left="1701" w:right="1416" w:hanging="567"/>
        <w:rPr>
          <w:sz w:val="22"/>
          <w:szCs w:val="22"/>
          <w:lang w:val="lt-LT"/>
        </w:rPr>
      </w:pPr>
    </w:p>
    <w:p w14:paraId="21605C31" w14:textId="77777777" w:rsidR="005D6ADE" w:rsidRDefault="005D6ADE">
      <w:pPr>
        <w:tabs>
          <w:tab w:val="left" w:pos="1701"/>
        </w:tabs>
        <w:ind w:left="1701" w:right="1416" w:hanging="567"/>
        <w:rPr>
          <w:b/>
          <w:sz w:val="22"/>
          <w:szCs w:val="22"/>
          <w:lang w:val="lt-LT"/>
        </w:rPr>
      </w:pPr>
      <w:r>
        <w:rPr>
          <w:b/>
          <w:sz w:val="22"/>
          <w:szCs w:val="22"/>
          <w:lang w:val="lt-LT"/>
        </w:rPr>
        <w:t>A.</w:t>
      </w:r>
      <w:r>
        <w:rPr>
          <w:b/>
          <w:sz w:val="22"/>
          <w:szCs w:val="22"/>
          <w:lang w:val="lt-LT"/>
        </w:rPr>
        <w:tab/>
        <w:t xml:space="preserve">BIOLOGINĖS (-IŲ) VEIKLIOSIOS (-IŲJŲ) MEDŽIAGOS (-Ų) GAMINTOJAS (-AI) IR GAMINTOJAS (-AI), ATSAKINGAS (-I) UŽ SERIJŲ IŠLEIDIMĄ </w:t>
      </w:r>
    </w:p>
    <w:p w14:paraId="08BD8478" w14:textId="77777777" w:rsidR="005D6ADE" w:rsidRDefault="005D6ADE">
      <w:pPr>
        <w:ind w:left="1701" w:right="1416" w:hanging="567"/>
        <w:rPr>
          <w:bCs/>
          <w:sz w:val="22"/>
          <w:szCs w:val="22"/>
          <w:lang w:val="lt-LT"/>
        </w:rPr>
      </w:pPr>
    </w:p>
    <w:p w14:paraId="698F99B4" w14:textId="77777777" w:rsidR="005D6ADE" w:rsidRDefault="005D6ADE">
      <w:pPr>
        <w:tabs>
          <w:tab w:val="left" w:pos="1701"/>
        </w:tabs>
        <w:ind w:left="1701" w:right="1416" w:hanging="567"/>
        <w:rPr>
          <w:b/>
          <w:sz w:val="22"/>
          <w:szCs w:val="22"/>
          <w:lang w:val="lt-LT"/>
        </w:rPr>
      </w:pPr>
      <w:r>
        <w:rPr>
          <w:b/>
          <w:sz w:val="22"/>
          <w:szCs w:val="22"/>
          <w:lang w:val="lt-LT"/>
        </w:rPr>
        <w:t>B.</w:t>
      </w:r>
      <w:r>
        <w:rPr>
          <w:b/>
          <w:sz w:val="22"/>
          <w:szCs w:val="22"/>
          <w:lang w:val="lt-LT"/>
        </w:rPr>
        <w:tab/>
        <w:t>TIEKIMO IR VARTOJIMO SĄLYGOS AR APRIBOJIMAI</w:t>
      </w:r>
    </w:p>
    <w:p w14:paraId="45086B60" w14:textId="77777777" w:rsidR="005D6ADE" w:rsidRDefault="005D6ADE">
      <w:pPr>
        <w:tabs>
          <w:tab w:val="left" w:pos="1701"/>
        </w:tabs>
        <w:ind w:left="1701" w:right="1416" w:hanging="567"/>
        <w:rPr>
          <w:b/>
          <w:sz w:val="22"/>
          <w:szCs w:val="22"/>
          <w:lang w:val="lt-LT"/>
        </w:rPr>
      </w:pPr>
    </w:p>
    <w:p w14:paraId="6F0C2BAC" w14:textId="77777777" w:rsidR="005D6ADE" w:rsidRDefault="005D6ADE">
      <w:pPr>
        <w:tabs>
          <w:tab w:val="left" w:pos="1701"/>
        </w:tabs>
        <w:ind w:left="1701" w:right="1416" w:hanging="567"/>
        <w:rPr>
          <w:b/>
          <w:sz w:val="22"/>
          <w:szCs w:val="22"/>
          <w:lang w:val="lt-LT"/>
        </w:rPr>
      </w:pPr>
      <w:r>
        <w:rPr>
          <w:b/>
          <w:sz w:val="22"/>
          <w:szCs w:val="22"/>
          <w:lang w:val="lt-LT"/>
        </w:rPr>
        <w:t>C.</w:t>
      </w:r>
      <w:r>
        <w:rPr>
          <w:b/>
          <w:sz w:val="22"/>
          <w:szCs w:val="22"/>
          <w:lang w:val="lt-LT"/>
        </w:rPr>
        <w:tab/>
        <w:t>KITOS SĄLYGOS IR REIKALAVIMAI REGISTRUOTOJUI</w:t>
      </w:r>
    </w:p>
    <w:p w14:paraId="40F4519B" w14:textId="77777777" w:rsidR="005D6ADE" w:rsidRDefault="005D6ADE">
      <w:pPr>
        <w:tabs>
          <w:tab w:val="left" w:pos="1701"/>
        </w:tabs>
        <w:ind w:left="1701" w:right="1416" w:hanging="567"/>
        <w:rPr>
          <w:b/>
          <w:sz w:val="22"/>
          <w:szCs w:val="22"/>
          <w:lang w:val="lt-LT"/>
        </w:rPr>
      </w:pPr>
    </w:p>
    <w:p w14:paraId="77EB8557" w14:textId="77777777" w:rsidR="005D6ADE" w:rsidRDefault="005D6ADE">
      <w:pPr>
        <w:tabs>
          <w:tab w:val="left" w:pos="1701"/>
        </w:tabs>
        <w:ind w:left="1701" w:right="1416" w:hanging="567"/>
        <w:rPr>
          <w:b/>
          <w:sz w:val="22"/>
          <w:szCs w:val="22"/>
          <w:lang w:val="lt-LT"/>
        </w:rPr>
      </w:pPr>
      <w:r>
        <w:rPr>
          <w:b/>
          <w:sz w:val="22"/>
          <w:szCs w:val="22"/>
          <w:lang w:val="lt-LT"/>
        </w:rPr>
        <w:t>D.</w:t>
      </w:r>
      <w:r>
        <w:rPr>
          <w:b/>
          <w:sz w:val="22"/>
          <w:szCs w:val="22"/>
          <w:lang w:val="lt-LT"/>
        </w:rPr>
        <w:tab/>
      </w:r>
      <w:r>
        <w:rPr>
          <w:b/>
          <w:bCs/>
          <w:sz w:val="22"/>
          <w:szCs w:val="22"/>
          <w:lang w:val="lt-LT"/>
        </w:rPr>
        <w:t>SĄLYGOS AR APRIBOJIMAI SAUGIAM IR VEIKSMINGAM VAISTINIO PREPARATO VARTOJIMUI UŽTIKRINTI</w:t>
      </w:r>
    </w:p>
    <w:p w14:paraId="2167593D" w14:textId="77777777" w:rsidR="005D6ADE" w:rsidRDefault="005D6ADE">
      <w:pPr>
        <w:ind w:left="1701" w:right="1416" w:hanging="567"/>
        <w:rPr>
          <w:bCs/>
          <w:sz w:val="22"/>
          <w:szCs w:val="22"/>
          <w:lang w:val="lt-LT"/>
        </w:rPr>
      </w:pPr>
    </w:p>
    <w:p w14:paraId="14D72BBD" w14:textId="77777777" w:rsidR="005D6ADE" w:rsidRDefault="005D6ADE">
      <w:pPr>
        <w:pStyle w:val="TitleB"/>
        <w:rPr>
          <w:szCs w:val="22"/>
        </w:rPr>
      </w:pPr>
      <w:r>
        <w:rPr>
          <w:szCs w:val="22"/>
        </w:rPr>
        <w:br w:type="page"/>
      </w:r>
      <w:r>
        <w:rPr>
          <w:szCs w:val="22"/>
        </w:rPr>
        <w:lastRenderedPageBreak/>
        <w:t>A.</w:t>
      </w:r>
      <w:r>
        <w:rPr>
          <w:szCs w:val="22"/>
        </w:rPr>
        <w:tab/>
        <w:t>BIOLOGINĖS (-IŲ) VEIKLIOSIOS (-IŲJŲ) MEDŽIAGOS (-Ų)_ GAMINTOJAS (-AI) IR GAMINTOJAS (-AI), ATSAKINGAS (-I) UŽ SERIJŲ IŠLEIDIMĄ</w:t>
      </w:r>
    </w:p>
    <w:p w14:paraId="1DB5BC71" w14:textId="77777777" w:rsidR="005D6ADE" w:rsidRDefault="005D6ADE">
      <w:pPr>
        <w:ind w:right="1416"/>
        <w:jc w:val="both"/>
        <w:rPr>
          <w:sz w:val="22"/>
          <w:szCs w:val="22"/>
          <w:lang w:val="lt-LT"/>
        </w:rPr>
      </w:pPr>
    </w:p>
    <w:p w14:paraId="600AF92A" w14:textId="77777777" w:rsidR="005D6ADE" w:rsidRDefault="005D6ADE">
      <w:pPr>
        <w:jc w:val="both"/>
        <w:rPr>
          <w:sz w:val="22"/>
          <w:szCs w:val="22"/>
          <w:u w:val="single"/>
          <w:lang w:val="lt-LT"/>
        </w:rPr>
      </w:pPr>
      <w:r>
        <w:rPr>
          <w:sz w:val="22"/>
          <w:szCs w:val="22"/>
          <w:u w:val="single"/>
          <w:lang w:val="lt-LT"/>
        </w:rPr>
        <w:t>Biologinės (-ių) veikliosios (-iųjų) medžiagos (-ų) gamintojo (-ų) pavadinimas (-ai) ir adresas (-ai)</w:t>
      </w:r>
    </w:p>
    <w:p w14:paraId="2005B05A" w14:textId="77777777" w:rsidR="005D6ADE" w:rsidRDefault="005D6ADE">
      <w:pPr>
        <w:ind w:right="1416"/>
        <w:rPr>
          <w:sz w:val="22"/>
          <w:szCs w:val="22"/>
          <w:lang w:val="lt-LT"/>
        </w:rPr>
      </w:pPr>
    </w:p>
    <w:p w14:paraId="154B3C59" w14:textId="77777777" w:rsidR="005D6ADE" w:rsidRDefault="005D6ADE">
      <w:pPr>
        <w:rPr>
          <w:sz w:val="22"/>
          <w:szCs w:val="22"/>
          <w:lang w:val="lt-LT"/>
        </w:rPr>
      </w:pPr>
      <w:r>
        <w:rPr>
          <w:sz w:val="22"/>
          <w:szCs w:val="22"/>
          <w:lang w:val="lt-LT"/>
        </w:rPr>
        <w:t>Intas Pharmaceuticals Ltd.</w:t>
      </w:r>
    </w:p>
    <w:p w14:paraId="0256D909" w14:textId="77777777" w:rsidR="005D6ADE" w:rsidRDefault="005D6ADE">
      <w:pPr>
        <w:rPr>
          <w:sz w:val="22"/>
          <w:szCs w:val="22"/>
          <w:lang w:val="lt-LT"/>
        </w:rPr>
      </w:pPr>
      <w:r>
        <w:rPr>
          <w:sz w:val="22"/>
          <w:szCs w:val="22"/>
          <w:lang w:val="lt-LT"/>
        </w:rPr>
        <w:t>Plot no: 423/P/A</w:t>
      </w:r>
    </w:p>
    <w:p w14:paraId="58D0D24F" w14:textId="77777777" w:rsidR="005D6ADE" w:rsidRDefault="005D6ADE">
      <w:pPr>
        <w:rPr>
          <w:sz w:val="22"/>
          <w:szCs w:val="22"/>
          <w:lang w:val="lt-LT"/>
        </w:rPr>
      </w:pPr>
      <w:r>
        <w:rPr>
          <w:sz w:val="22"/>
          <w:szCs w:val="22"/>
          <w:lang w:val="lt-LT"/>
        </w:rPr>
        <w:t>Sarkhej Bavla Highway</w:t>
      </w:r>
    </w:p>
    <w:p w14:paraId="5E2108B3" w14:textId="77777777" w:rsidR="005D6ADE" w:rsidRDefault="005D6ADE">
      <w:pPr>
        <w:rPr>
          <w:sz w:val="22"/>
          <w:szCs w:val="22"/>
          <w:lang w:val="lt-LT"/>
        </w:rPr>
      </w:pPr>
      <w:r>
        <w:rPr>
          <w:sz w:val="22"/>
          <w:szCs w:val="22"/>
          <w:lang w:val="lt-LT"/>
        </w:rPr>
        <w:t>Village Moraiya; Taluka Sanand,</w:t>
      </w:r>
    </w:p>
    <w:p w14:paraId="3457B05E" w14:textId="77777777" w:rsidR="005D6ADE" w:rsidRDefault="005D6ADE">
      <w:pPr>
        <w:rPr>
          <w:sz w:val="22"/>
          <w:szCs w:val="22"/>
          <w:lang w:val="lt-LT"/>
        </w:rPr>
      </w:pPr>
      <w:r>
        <w:rPr>
          <w:sz w:val="22"/>
          <w:szCs w:val="22"/>
          <w:lang w:val="lt-LT"/>
        </w:rPr>
        <w:t>Ahmedabad – 382213 Gujarat</w:t>
      </w:r>
    </w:p>
    <w:p w14:paraId="2315CADC" w14:textId="77777777" w:rsidR="005D6ADE" w:rsidRDefault="005D6ADE">
      <w:pPr>
        <w:rPr>
          <w:sz w:val="22"/>
          <w:szCs w:val="22"/>
          <w:lang w:val="lt-LT" w:eastAsia="ja-JP"/>
        </w:rPr>
      </w:pPr>
      <w:r>
        <w:rPr>
          <w:sz w:val="22"/>
          <w:szCs w:val="22"/>
          <w:lang w:val="lt-LT"/>
        </w:rPr>
        <w:t>Indija</w:t>
      </w:r>
      <w:r>
        <w:rPr>
          <w:sz w:val="22"/>
          <w:szCs w:val="22"/>
          <w:lang w:val="lt-LT" w:eastAsia="ja-JP"/>
        </w:rPr>
        <w:t xml:space="preserve"> </w:t>
      </w:r>
    </w:p>
    <w:p w14:paraId="1614230E" w14:textId="77777777" w:rsidR="005D6ADE" w:rsidRDefault="005D6ADE">
      <w:pPr>
        <w:rPr>
          <w:sz w:val="22"/>
          <w:szCs w:val="22"/>
          <w:lang w:val="lt-LT"/>
        </w:rPr>
      </w:pPr>
    </w:p>
    <w:p w14:paraId="1D918E5B" w14:textId="77777777" w:rsidR="005D6ADE" w:rsidRDefault="005D6ADE">
      <w:pPr>
        <w:jc w:val="both"/>
        <w:rPr>
          <w:sz w:val="22"/>
          <w:szCs w:val="22"/>
          <w:lang w:val="lt-LT"/>
        </w:rPr>
      </w:pPr>
      <w:r>
        <w:rPr>
          <w:sz w:val="22"/>
          <w:szCs w:val="22"/>
          <w:u w:val="single"/>
          <w:lang w:val="lt-LT"/>
        </w:rPr>
        <w:t>Gamintojo (-ų), atsakingo (-ų) už serijų išleidimą, pavadinimas (-ai) ir adresas (-ai)</w:t>
      </w:r>
    </w:p>
    <w:p w14:paraId="740EEA5C" w14:textId="77777777" w:rsidR="005D6ADE" w:rsidRDefault="005D6ADE">
      <w:pPr>
        <w:jc w:val="both"/>
        <w:rPr>
          <w:sz w:val="22"/>
          <w:szCs w:val="22"/>
          <w:lang w:val="lt-LT"/>
        </w:rPr>
      </w:pPr>
    </w:p>
    <w:p w14:paraId="7B41B930" w14:textId="4082F2A1" w:rsidR="005D6ADE" w:rsidDel="003E7D5C" w:rsidRDefault="005D6ADE">
      <w:pPr>
        <w:pStyle w:val="Default"/>
        <w:rPr>
          <w:del w:id="34" w:author="Author"/>
          <w:sz w:val="22"/>
          <w:szCs w:val="22"/>
          <w:lang w:val="lt-LT"/>
        </w:rPr>
      </w:pPr>
      <w:del w:id="35" w:author="Author">
        <w:r w:rsidDel="003E7D5C">
          <w:rPr>
            <w:bCs/>
            <w:sz w:val="22"/>
            <w:szCs w:val="22"/>
            <w:lang w:val="lt-LT"/>
          </w:rPr>
          <w:delText xml:space="preserve">Accord Healthcare BV, Netherlands </w:delText>
        </w:r>
      </w:del>
    </w:p>
    <w:p w14:paraId="236A6AB0" w14:textId="55664477" w:rsidR="005D6ADE" w:rsidDel="003E7D5C" w:rsidRDefault="005D6ADE">
      <w:pPr>
        <w:pStyle w:val="Default"/>
        <w:rPr>
          <w:del w:id="36" w:author="Author"/>
          <w:sz w:val="22"/>
          <w:szCs w:val="22"/>
          <w:lang w:val="lt-LT"/>
        </w:rPr>
      </w:pPr>
      <w:del w:id="37" w:author="Author">
        <w:r w:rsidDel="003E7D5C">
          <w:rPr>
            <w:sz w:val="22"/>
            <w:szCs w:val="22"/>
            <w:lang w:val="lt-LT"/>
          </w:rPr>
          <w:delText>Winthontlaan 200, Utrecht, 3526KV, Nyderlandai</w:delText>
        </w:r>
      </w:del>
    </w:p>
    <w:p w14:paraId="448BAC57" w14:textId="77777777" w:rsidR="005D6ADE" w:rsidRDefault="005D6ADE">
      <w:pPr>
        <w:rPr>
          <w:sz w:val="22"/>
          <w:szCs w:val="22"/>
          <w:lang w:val="lt-LT"/>
        </w:rPr>
      </w:pPr>
    </w:p>
    <w:p w14:paraId="3D5F6D9B" w14:textId="77777777" w:rsidR="005D6ADE" w:rsidRDefault="005D6ADE">
      <w:pPr>
        <w:rPr>
          <w:sz w:val="22"/>
          <w:szCs w:val="22"/>
          <w:lang w:val="lt-LT"/>
        </w:rPr>
      </w:pPr>
      <w:r>
        <w:rPr>
          <w:sz w:val="22"/>
          <w:szCs w:val="22"/>
          <w:lang w:val="lt-LT"/>
        </w:rPr>
        <w:t xml:space="preserve">Accord Healthcare Polska Sp.z o.o., </w:t>
      </w:r>
    </w:p>
    <w:p w14:paraId="10FCB1A6" w14:textId="77777777" w:rsidR="005D6ADE" w:rsidRDefault="005D6ADE">
      <w:pPr>
        <w:rPr>
          <w:sz w:val="22"/>
          <w:szCs w:val="22"/>
          <w:lang w:val="lt-LT"/>
        </w:rPr>
      </w:pPr>
      <w:r>
        <w:rPr>
          <w:sz w:val="22"/>
          <w:szCs w:val="22"/>
          <w:lang w:val="lt-LT"/>
        </w:rPr>
        <w:t>ul. Lutomierska 50,</w:t>
      </w:r>
    </w:p>
    <w:p w14:paraId="4937D4B7" w14:textId="77777777" w:rsidR="005D6ADE" w:rsidRDefault="005D6ADE">
      <w:pPr>
        <w:rPr>
          <w:sz w:val="22"/>
          <w:szCs w:val="22"/>
          <w:lang w:val="lt-LT"/>
        </w:rPr>
      </w:pPr>
      <w:r>
        <w:rPr>
          <w:sz w:val="22"/>
          <w:szCs w:val="22"/>
          <w:lang w:val="lt-LT"/>
        </w:rPr>
        <w:t xml:space="preserve">95-200 Pabianice, </w:t>
      </w:r>
    </w:p>
    <w:p w14:paraId="7DE85F25" w14:textId="77777777" w:rsidR="005D6ADE" w:rsidRDefault="005D6ADE">
      <w:pPr>
        <w:rPr>
          <w:sz w:val="22"/>
          <w:szCs w:val="22"/>
          <w:lang w:val="lt-LT"/>
        </w:rPr>
      </w:pPr>
      <w:r>
        <w:rPr>
          <w:sz w:val="22"/>
          <w:szCs w:val="22"/>
          <w:lang w:val="lt-LT"/>
        </w:rPr>
        <w:t xml:space="preserve">Lenkija </w:t>
      </w:r>
    </w:p>
    <w:p w14:paraId="56971982" w14:textId="77777777" w:rsidR="005D6ADE" w:rsidRDefault="005D6ADE">
      <w:pPr>
        <w:rPr>
          <w:sz w:val="22"/>
          <w:szCs w:val="22"/>
          <w:lang w:val="lt-LT"/>
        </w:rPr>
      </w:pPr>
    </w:p>
    <w:p w14:paraId="7DBA6EDC" w14:textId="77777777" w:rsidR="005D6ADE" w:rsidRDefault="005D6ADE">
      <w:pPr>
        <w:rPr>
          <w:sz w:val="22"/>
          <w:szCs w:val="22"/>
          <w:lang w:val="lt-LT"/>
        </w:rPr>
      </w:pPr>
      <w:r w:rsidRPr="00645882">
        <w:rPr>
          <w:sz w:val="22"/>
          <w:szCs w:val="22"/>
          <w:lang w:val="lt-LT"/>
        </w:rPr>
        <w:t>Su pakuote pateikiamame lapelyje nurodomas gamintojo, atsakingo už konkrečios serijos išleidimą, pavadinimas ir adresas</w:t>
      </w:r>
      <w:r>
        <w:rPr>
          <w:sz w:val="22"/>
          <w:szCs w:val="22"/>
          <w:lang w:val="lt-LT"/>
        </w:rPr>
        <w:t>.</w:t>
      </w:r>
    </w:p>
    <w:p w14:paraId="743BD791" w14:textId="77777777" w:rsidR="005D6ADE" w:rsidRDefault="005D6ADE">
      <w:pPr>
        <w:pStyle w:val="EndnoteText"/>
        <w:numPr>
          <w:ilvl w:val="12"/>
          <w:numId w:val="0"/>
        </w:numPr>
        <w:tabs>
          <w:tab w:val="clear" w:pos="567"/>
          <w:tab w:val="left" w:pos="720"/>
        </w:tabs>
        <w:rPr>
          <w:szCs w:val="22"/>
          <w:lang w:val="lt-LT"/>
        </w:rPr>
      </w:pPr>
    </w:p>
    <w:p w14:paraId="36C9DA60" w14:textId="77777777" w:rsidR="005D6ADE" w:rsidRDefault="005D6ADE">
      <w:pPr>
        <w:jc w:val="both"/>
        <w:rPr>
          <w:sz w:val="22"/>
          <w:szCs w:val="22"/>
          <w:lang w:val="lt-LT"/>
        </w:rPr>
      </w:pPr>
    </w:p>
    <w:p w14:paraId="78CB62B9" w14:textId="77777777" w:rsidR="005D6ADE" w:rsidRDefault="005D6ADE">
      <w:pPr>
        <w:pStyle w:val="TitleB"/>
        <w:rPr>
          <w:szCs w:val="22"/>
        </w:rPr>
      </w:pPr>
      <w:r>
        <w:rPr>
          <w:szCs w:val="22"/>
        </w:rPr>
        <w:t>B.</w:t>
      </w:r>
      <w:r>
        <w:rPr>
          <w:szCs w:val="22"/>
        </w:rPr>
        <w:tab/>
      </w:r>
      <w:r>
        <w:rPr>
          <w:bCs/>
          <w:szCs w:val="22"/>
        </w:rPr>
        <w:t>TIEKIMO IR VARTOJIMO</w:t>
      </w:r>
      <w:r>
        <w:rPr>
          <w:b w:val="0"/>
          <w:szCs w:val="22"/>
        </w:rPr>
        <w:t xml:space="preserve"> </w:t>
      </w:r>
      <w:r>
        <w:rPr>
          <w:szCs w:val="22"/>
        </w:rPr>
        <w:t>SĄLYGOS</w:t>
      </w:r>
      <w:r>
        <w:rPr>
          <w:b w:val="0"/>
          <w:szCs w:val="22"/>
        </w:rPr>
        <w:t xml:space="preserve"> </w:t>
      </w:r>
      <w:r>
        <w:rPr>
          <w:bCs/>
          <w:szCs w:val="22"/>
        </w:rPr>
        <w:t>AR APRIBOJIMAI</w:t>
      </w:r>
    </w:p>
    <w:p w14:paraId="2D9748D9" w14:textId="77777777" w:rsidR="005D6ADE" w:rsidRDefault="005D6ADE">
      <w:pPr>
        <w:jc w:val="both"/>
        <w:rPr>
          <w:sz w:val="22"/>
          <w:szCs w:val="22"/>
          <w:lang w:val="lt-LT"/>
        </w:rPr>
      </w:pPr>
    </w:p>
    <w:p w14:paraId="1FD26734" w14:textId="77777777" w:rsidR="005D6ADE" w:rsidRDefault="005D6ADE">
      <w:pPr>
        <w:numPr>
          <w:ilvl w:val="12"/>
          <w:numId w:val="0"/>
        </w:numPr>
        <w:jc w:val="both"/>
        <w:rPr>
          <w:sz w:val="22"/>
          <w:szCs w:val="22"/>
          <w:lang w:val="lt-LT"/>
        </w:rPr>
      </w:pPr>
      <w:r>
        <w:rPr>
          <w:sz w:val="22"/>
          <w:szCs w:val="22"/>
          <w:lang w:val="lt-LT"/>
        </w:rPr>
        <w:t>Receptinis vaistinis preparatas.</w:t>
      </w:r>
    </w:p>
    <w:p w14:paraId="65CDFC79" w14:textId="77777777" w:rsidR="005D6ADE" w:rsidRDefault="005D6ADE">
      <w:pPr>
        <w:numPr>
          <w:ilvl w:val="12"/>
          <w:numId w:val="0"/>
        </w:numPr>
        <w:rPr>
          <w:sz w:val="22"/>
          <w:szCs w:val="22"/>
          <w:highlight w:val="yellow"/>
          <w:lang w:val="lt-LT"/>
        </w:rPr>
      </w:pPr>
    </w:p>
    <w:p w14:paraId="2A5B8BD8" w14:textId="77777777" w:rsidR="005D6ADE" w:rsidRDefault="005D6ADE">
      <w:pPr>
        <w:numPr>
          <w:ilvl w:val="12"/>
          <w:numId w:val="0"/>
        </w:numPr>
        <w:rPr>
          <w:sz w:val="22"/>
          <w:szCs w:val="22"/>
          <w:highlight w:val="yellow"/>
          <w:lang w:val="lt-LT"/>
        </w:rPr>
      </w:pPr>
    </w:p>
    <w:p w14:paraId="1510A7CD" w14:textId="77777777" w:rsidR="005D6ADE" w:rsidRDefault="005D6ADE">
      <w:pPr>
        <w:pStyle w:val="TitleB"/>
        <w:rPr>
          <w:bCs/>
          <w:szCs w:val="22"/>
        </w:rPr>
      </w:pPr>
      <w:r>
        <w:rPr>
          <w:bCs/>
          <w:szCs w:val="22"/>
        </w:rPr>
        <w:t>C.</w:t>
      </w:r>
      <w:r>
        <w:rPr>
          <w:bCs/>
          <w:szCs w:val="22"/>
        </w:rPr>
        <w:tab/>
        <w:t>KITOS SĄLYGOS IR REIKALAVIMAI REGISTRUOTOJUI</w:t>
      </w:r>
    </w:p>
    <w:p w14:paraId="3B021E24" w14:textId="77777777" w:rsidR="005D6ADE" w:rsidRDefault="005D6ADE">
      <w:pPr>
        <w:ind w:right="-1"/>
        <w:jc w:val="both"/>
        <w:rPr>
          <w:sz w:val="22"/>
          <w:szCs w:val="22"/>
          <w:lang w:val="lt-LT"/>
        </w:rPr>
      </w:pPr>
    </w:p>
    <w:p w14:paraId="5B4B2D88" w14:textId="77777777" w:rsidR="005D6ADE" w:rsidRDefault="005D6ADE">
      <w:pPr>
        <w:numPr>
          <w:ilvl w:val="0"/>
          <w:numId w:val="46"/>
        </w:numPr>
        <w:suppressLineNumbers/>
        <w:tabs>
          <w:tab w:val="left" w:pos="567"/>
        </w:tabs>
        <w:spacing w:line="260" w:lineRule="exact"/>
        <w:ind w:right="-1" w:hanging="720"/>
        <w:rPr>
          <w:b/>
          <w:sz w:val="22"/>
          <w:szCs w:val="22"/>
          <w:lang w:val="lt-LT"/>
        </w:rPr>
      </w:pPr>
      <w:r>
        <w:rPr>
          <w:b/>
          <w:sz w:val="22"/>
          <w:szCs w:val="22"/>
          <w:lang w:val="lt-LT"/>
        </w:rPr>
        <w:t>Periodiškai atnaujinami saugumo protokolai (PASP)</w:t>
      </w:r>
    </w:p>
    <w:p w14:paraId="6E1EAE2B" w14:textId="77777777" w:rsidR="005D6ADE" w:rsidRDefault="005D6ADE">
      <w:pPr>
        <w:suppressLineNumbers/>
        <w:tabs>
          <w:tab w:val="left" w:pos="0"/>
        </w:tabs>
        <w:ind w:right="567"/>
        <w:rPr>
          <w:sz w:val="22"/>
          <w:szCs w:val="22"/>
          <w:lang w:val="lt-LT"/>
        </w:rPr>
      </w:pPr>
    </w:p>
    <w:p w14:paraId="2A0C99D0" w14:textId="77777777" w:rsidR="005D6ADE" w:rsidRDefault="005D6ADE">
      <w:pPr>
        <w:tabs>
          <w:tab w:val="left" w:pos="567"/>
        </w:tabs>
        <w:autoSpaceDE w:val="0"/>
        <w:autoSpaceDN w:val="0"/>
        <w:adjustRightInd w:val="0"/>
        <w:spacing w:line="260" w:lineRule="exact"/>
        <w:ind w:right="-1"/>
        <w:rPr>
          <w:sz w:val="22"/>
          <w:szCs w:val="22"/>
          <w:lang w:val="lt-LT"/>
        </w:rPr>
      </w:pPr>
      <w:r>
        <w:rPr>
          <w:sz w:val="22"/>
          <w:szCs w:val="22"/>
          <w:lang w:val="lt-LT"/>
        </w:rPr>
        <w:t xml:space="preserve">Šio vaistinio preparato </w:t>
      </w:r>
      <w:r>
        <w:rPr>
          <w:lang w:val="lt-LT"/>
        </w:rPr>
        <w:t>PASP</w:t>
      </w:r>
      <w:r>
        <w:rPr>
          <w:sz w:val="22"/>
          <w:szCs w:val="22"/>
          <w:lang w:val="lt-LT"/>
        </w:rPr>
        <w:t xml:space="preserve"> pateikimo reikalavimai išdėstyti Direktyvos 2001/83/EB 107c straipsnio 7 dalyje numatytame Sąjungos referencinių datų sąraše (</w:t>
      </w:r>
      <w:r>
        <w:rPr>
          <w:i/>
          <w:iCs/>
          <w:sz w:val="22"/>
          <w:szCs w:val="22"/>
          <w:lang w:val="lt-LT"/>
        </w:rPr>
        <w:t>EURD sąraše</w:t>
      </w:r>
      <w:r>
        <w:rPr>
          <w:sz w:val="22"/>
          <w:szCs w:val="22"/>
          <w:lang w:val="lt-LT"/>
        </w:rPr>
        <w:t>), kuris skelbiamas Europos vaistų tinklalapyje.</w:t>
      </w:r>
    </w:p>
    <w:p w14:paraId="40759382" w14:textId="77777777" w:rsidR="005D6ADE" w:rsidRDefault="005D6ADE">
      <w:pPr>
        <w:tabs>
          <w:tab w:val="left" w:pos="567"/>
        </w:tabs>
        <w:autoSpaceDE w:val="0"/>
        <w:autoSpaceDN w:val="0"/>
        <w:adjustRightInd w:val="0"/>
        <w:spacing w:line="260" w:lineRule="exact"/>
        <w:ind w:right="-1"/>
        <w:rPr>
          <w:i/>
          <w:sz w:val="22"/>
          <w:szCs w:val="22"/>
          <w:lang w:val="lt-LT"/>
        </w:rPr>
      </w:pPr>
    </w:p>
    <w:p w14:paraId="79A8BEFC" w14:textId="77777777" w:rsidR="005D6ADE" w:rsidRDefault="005D6ADE">
      <w:pPr>
        <w:suppressLineNumbers/>
        <w:ind w:right="-1"/>
        <w:rPr>
          <w:i/>
          <w:sz w:val="22"/>
          <w:szCs w:val="22"/>
          <w:u w:val="single"/>
          <w:lang w:val="lt-LT"/>
        </w:rPr>
      </w:pPr>
    </w:p>
    <w:p w14:paraId="59B3C4CD" w14:textId="77777777" w:rsidR="005D6ADE" w:rsidRDefault="005D6ADE">
      <w:pPr>
        <w:pStyle w:val="TitleB"/>
      </w:pPr>
      <w:r>
        <w:t>D.</w:t>
      </w:r>
      <w:r>
        <w:tab/>
        <w:t>SĄLYGOS AR APRIBOJIMAI, SKIRTI SAUGIAM IR VEIKSMINGAM VAISTINIO PREPARATO VARTOJIMUI UŽTIKRINTI</w:t>
      </w:r>
    </w:p>
    <w:p w14:paraId="6091E508" w14:textId="77777777" w:rsidR="005D6ADE" w:rsidRDefault="005D6ADE">
      <w:pPr>
        <w:ind w:right="-1"/>
        <w:jc w:val="both"/>
        <w:rPr>
          <w:i/>
          <w:sz w:val="22"/>
          <w:szCs w:val="22"/>
          <w:lang w:val="lt-LT"/>
        </w:rPr>
      </w:pPr>
    </w:p>
    <w:p w14:paraId="580C47B6" w14:textId="77777777" w:rsidR="005D6ADE" w:rsidRDefault="005D6ADE">
      <w:pPr>
        <w:numPr>
          <w:ilvl w:val="0"/>
          <w:numId w:val="46"/>
        </w:numPr>
        <w:suppressLineNumbers/>
        <w:tabs>
          <w:tab w:val="left" w:pos="567"/>
        </w:tabs>
        <w:spacing w:line="260" w:lineRule="exact"/>
        <w:ind w:right="-1" w:hanging="720"/>
        <w:rPr>
          <w:b/>
          <w:sz w:val="22"/>
          <w:szCs w:val="22"/>
          <w:lang w:val="lt-LT"/>
        </w:rPr>
      </w:pPr>
      <w:r>
        <w:rPr>
          <w:b/>
          <w:sz w:val="22"/>
          <w:szCs w:val="22"/>
          <w:lang w:val="lt-LT"/>
        </w:rPr>
        <w:t>Rizikos valdymo planas (RVP)</w:t>
      </w:r>
    </w:p>
    <w:p w14:paraId="6A27E8DB" w14:textId="77777777" w:rsidR="005D6ADE" w:rsidRDefault="005D6ADE">
      <w:pPr>
        <w:tabs>
          <w:tab w:val="left" w:pos="567"/>
        </w:tabs>
        <w:autoSpaceDE w:val="0"/>
        <w:autoSpaceDN w:val="0"/>
        <w:adjustRightInd w:val="0"/>
        <w:spacing w:line="260" w:lineRule="exact"/>
        <w:ind w:right="-1"/>
        <w:rPr>
          <w:sz w:val="22"/>
          <w:szCs w:val="22"/>
          <w:lang w:val="lt-LT"/>
        </w:rPr>
      </w:pPr>
    </w:p>
    <w:p w14:paraId="181D0E4D" w14:textId="77777777" w:rsidR="005D6ADE" w:rsidRDefault="005D6ADE">
      <w:pPr>
        <w:tabs>
          <w:tab w:val="left" w:pos="567"/>
        </w:tabs>
        <w:autoSpaceDE w:val="0"/>
        <w:autoSpaceDN w:val="0"/>
        <w:adjustRightInd w:val="0"/>
        <w:spacing w:line="260" w:lineRule="exact"/>
        <w:ind w:right="-1"/>
        <w:rPr>
          <w:sz w:val="22"/>
          <w:szCs w:val="22"/>
          <w:lang w:val="lt-LT"/>
        </w:rPr>
      </w:pPr>
      <w:r>
        <w:rPr>
          <w:sz w:val="22"/>
          <w:szCs w:val="22"/>
          <w:lang w:val="lt-LT"/>
        </w:rPr>
        <w:t>Registruotojas atlieka reikalaujamą farmakologinio budrumo veiklą ir veiksmus, kurie išsamiai aprašyti registracijos bylos 1.8.2 modulyje pateiktame RVP ir suderintose tolesnėse jo versijose.</w:t>
      </w:r>
    </w:p>
    <w:p w14:paraId="2DBA534D" w14:textId="77777777" w:rsidR="005D6ADE" w:rsidRDefault="005D6ADE">
      <w:pPr>
        <w:numPr>
          <w:ilvl w:val="12"/>
          <w:numId w:val="0"/>
        </w:numPr>
        <w:tabs>
          <w:tab w:val="left" w:pos="567"/>
        </w:tabs>
        <w:rPr>
          <w:sz w:val="22"/>
          <w:szCs w:val="22"/>
          <w:lang w:val="lt-LT"/>
        </w:rPr>
      </w:pPr>
    </w:p>
    <w:p w14:paraId="601A74B5" w14:textId="77777777" w:rsidR="005D6ADE" w:rsidRDefault="005D6ADE">
      <w:pPr>
        <w:ind w:right="-1"/>
        <w:rPr>
          <w:sz w:val="22"/>
          <w:szCs w:val="22"/>
          <w:lang w:val="lt-LT"/>
        </w:rPr>
      </w:pPr>
      <w:r>
        <w:rPr>
          <w:sz w:val="22"/>
          <w:szCs w:val="22"/>
          <w:lang w:val="lt-LT"/>
        </w:rPr>
        <w:t>Atnaujintas RVP turi būti pateiktas:</w:t>
      </w:r>
    </w:p>
    <w:p w14:paraId="71FC2562" w14:textId="77777777" w:rsidR="005D6ADE" w:rsidRDefault="005D6ADE">
      <w:pPr>
        <w:ind w:left="540" w:right="-1" w:hanging="540"/>
        <w:rPr>
          <w:sz w:val="22"/>
          <w:szCs w:val="22"/>
          <w:lang w:val="lt-LT"/>
        </w:rPr>
      </w:pPr>
      <w:r>
        <w:rPr>
          <w:rFonts w:ascii="Symbol" w:hAnsi="Symbol"/>
          <w:sz w:val="22"/>
          <w:szCs w:val="22"/>
          <w:lang w:val="lt-LT"/>
        </w:rPr>
        <w:sym w:font="Symbol" w:char="F0B7"/>
      </w:r>
      <w:r>
        <w:rPr>
          <w:sz w:val="22"/>
          <w:szCs w:val="22"/>
          <w:lang w:val="lt-LT"/>
        </w:rPr>
        <w:tab/>
        <w:t>pareikalavus Europos vaistų agentūrai;</w:t>
      </w:r>
    </w:p>
    <w:p w14:paraId="71331470" w14:textId="77777777" w:rsidR="005D6ADE" w:rsidRDefault="005D6ADE">
      <w:pPr>
        <w:ind w:left="540" w:right="-1" w:hanging="540"/>
        <w:rPr>
          <w:sz w:val="22"/>
          <w:szCs w:val="22"/>
          <w:lang w:val="lt-LT"/>
        </w:rPr>
      </w:pPr>
      <w:r>
        <w:rPr>
          <w:rFonts w:ascii="Symbol" w:hAnsi="Symbol"/>
          <w:sz w:val="22"/>
          <w:szCs w:val="22"/>
          <w:lang w:val="lt-LT"/>
        </w:rPr>
        <w:sym w:font="Symbol" w:char="F0B7"/>
      </w:r>
      <w:r>
        <w:rPr>
          <w:sz w:val="22"/>
          <w:szCs w:val="22"/>
          <w:lang w:val="lt-LT"/>
        </w:rPr>
        <w:tab/>
        <w:t>kai keičiama rizikos valdymo sistema, ypač gavus naujos informacijos , kuri gali lemti didelį naudos ir rizikos santykio pokytį arba pasiekus svarbų (farmakologinio budrumo ar rizikos mažinimo) etapą.</w:t>
      </w:r>
    </w:p>
    <w:p w14:paraId="4FA405FF" w14:textId="77777777" w:rsidR="005D6ADE" w:rsidRDefault="005D6ADE">
      <w:pPr>
        <w:ind w:left="540" w:right="-1" w:hanging="540"/>
        <w:rPr>
          <w:sz w:val="22"/>
          <w:szCs w:val="22"/>
          <w:lang w:val="lt-LT"/>
        </w:rPr>
      </w:pPr>
    </w:p>
    <w:p w14:paraId="6286E479" w14:textId="77777777" w:rsidR="005D6ADE" w:rsidRDefault="005D6ADE">
      <w:pPr>
        <w:numPr>
          <w:ilvl w:val="12"/>
          <w:numId w:val="0"/>
        </w:numPr>
        <w:tabs>
          <w:tab w:val="left" w:pos="567"/>
        </w:tabs>
        <w:rPr>
          <w:sz w:val="22"/>
          <w:szCs w:val="22"/>
          <w:lang w:val="lt-LT"/>
        </w:rPr>
      </w:pPr>
    </w:p>
    <w:p w14:paraId="6BF7D1D1" w14:textId="77777777" w:rsidR="005D6ADE" w:rsidRDefault="005D6ADE">
      <w:pPr>
        <w:ind w:left="567" w:hanging="567"/>
        <w:rPr>
          <w:bCs/>
          <w:sz w:val="22"/>
          <w:szCs w:val="22"/>
          <w:lang w:val="lt-LT"/>
        </w:rPr>
      </w:pPr>
      <w:r>
        <w:rPr>
          <w:bCs/>
          <w:sz w:val="22"/>
          <w:szCs w:val="22"/>
          <w:lang w:val="lt-LT"/>
        </w:rPr>
        <w:br w:type="page"/>
      </w:r>
    </w:p>
    <w:p w14:paraId="1D39334B" w14:textId="77777777" w:rsidR="005D6ADE" w:rsidRDefault="005D6ADE">
      <w:pPr>
        <w:ind w:left="567" w:hanging="567"/>
        <w:rPr>
          <w:bCs/>
          <w:sz w:val="22"/>
          <w:szCs w:val="22"/>
          <w:lang w:val="lt-LT"/>
        </w:rPr>
      </w:pPr>
    </w:p>
    <w:p w14:paraId="36717B2B" w14:textId="77777777" w:rsidR="005D6ADE" w:rsidRDefault="005D6ADE">
      <w:pPr>
        <w:ind w:left="567" w:hanging="567"/>
        <w:rPr>
          <w:bCs/>
          <w:sz w:val="22"/>
          <w:szCs w:val="22"/>
          <w:lang w:val="lt-LT"/>
        </w:rPr>
      </w:pPr>
    </w:p>
    <w:p w14:paraId="3A8EFFEE" w14:textId="77777777" w:rsidR="005D6ADE" w:rsidRDefault="005D6ADE">
      <w:pPr>
        <w:ind w:left="567" w:hanging="567"/>
        <w:rPr>
          <w:bCs/>
          <w:sz w:val="22"/>
          <w:szCs w:val="22"/>
          <w:lang w:val="lt-LT"/>
        </w:rPr>
      </w:pPr>
    </w:p>
    <w:p w14:paraId="1AFD291A" w14:textId="77777777" w:rsidR="005D6ADE" w:rsidRDefault="005D6ADE">
      <w:pPr>
        <w:ind w:left="567" w:hanging="567"/>
        <w:rPr>
          <w:bCs/>
          <w:sz w:val="22"/>
          <w:szCs w:val="22"/>
          <w:lang w:val="lt-LT"/>
        </w:rPr>
      </w:pPr>
    </w:p>
    <w:p w14:paraId="7D1E838A" w14:textId="77777777" w:rsidR="005D6ADE" w:rsidRDefault="005D6ADE">
      <w:pPr>
        <w:ind w:left="567" w:hanging="567"/>
        <w:rPr>
          <w:bCs/>
          <w:sz w:val="22"/>
          <w:szCs w:val="22"/>
          <w:lang w:val="lt-LT"/>
        </w:rPr>
      </w:pPr>
    </w:p>
    <w:p w14:paraId="16A92EB6" w14:textId="77777777" w:rsidR="005D6ADE" w:rsidRDefault="005D6ADE">
      <w:pPr>
        <w:ind w:left="567" w:hanging="567"/>
        <w:rPr>
          <w:bCs/>
          <w:sz w:val="22"/>
          <w:szCs w:val="22"/>
          <w:lang w:val="lt-LT"/>
        </w:rPr>
      </w:pPr>
    </w:p>
    <w:p w14:paraId="7371AD0B" w14:textId="77777777" w:rsidR="005D6ADE" w:rsidRDefault="005D6ADE">
      <w:pPr>
        <w:ind w:left="567" w:hanging="567"/>
        <w:rPr>
          <w:bCs/>
          <w:sz w:val="22"/>
          <w:szCs w:val="22"/>
          <w:lang w:val="lt-LT"/>
        </w:rPr>
      </w:pPr>
    </w:p>
    <w:p w14:paraId="6B087049" w14:textId="77777777" w:rsidR="005D6ADE" w:rsidRDefault="005D6ADE">
      <w:pPr>
        <w:ind w:left="567" w:hanging="567"/>
        <w:rPr>
          <w:bCs/>
          <w:sz w:val="22"/>
          <w:szCs w:val="22"/>
          <w:lang w:val="lt-LT"/>
        </w:rPr>
      </w:pPr>
    </w:p>
    <w:p w14:paraId="3DC892EF" w14:textId="77777777" w:rsidR="005D6ADE" w:rsidRDefault="005D6ADE">
      <w:pPr>
        <w:ind w:left="567" w:hanging="567"/>
        <w:rPr>
          <w:bCs/>
          <w:sz w:val="22"/>
          <w:szCs w:val="22"/>
          <w:lang w:val="lt-LT"/>
        </w:rPr>
      </w:pPr>
    </w:p>
    <w:p w14:paraId="52B9C2C0" w14:textId="77777777" w:rsidR="005D6ADE" w:rsidRDefault="005D6ADE">
      <w:pPr>
        <w:ind w:left="567" w:hanging="567"/>
        <w:rPr>
          <w:bCs/>
          <w:sz w:val="22"/>
          <w:szCs w:val="22"/>
          <w:lang w:val="lt-LT"/>
        </w:rPr>
      </w:pPr>
    </w:p>
    <w:p w14:paraId="3B71171E" w14:textId="77777777" w:rsidR="005D6ADE" w:rsidRDefault="005D6ADE">
      <w:pPr>
        <w:ind w:left="567" w:hanging="567"/>
        <w:rPr>
          <w:bCs/>
          <w:sz w:val="22"/>
          <w:szCs w:val="22"/>
          <w:lang w:val="lt-LT"/>
        </w:rPr>
      </w:pPr>
    </w:p>
    <w:p w14:paraId="7C90ABCB" w14:textId="77777777" w:rsidR="005D6ADE" w:rsidRDefault="005D6ADE">
      <w:pPr>
        <w:ind w:left="567" w:hanging="567"/>
        <w:rPr>
          <w:bCs/>
          <w:sz w:val="22"/>
          <w:szCs w:val="22"/>
          <w:lang w:val="lt-LT"/>
        </w:rPr>
      </w:pPr>
    </w:p>
    <w:p w14:paraId="551B790A" w14:textId="77777777" w:rsidR="005D6ADE" w:rsidRDefault="005D6ADE">
      <w:pPr>
        <w:ind w:left="567" w:hanging="567"/>
        <w:rPr>
          <w:bCs/>
          <w:sz w:val="22"/>
          <w:szCs w:val="22"/>
          <w:lang w:val="lt-LT"/>
        </w:rPr>
      </w:pPr>
    </w:p>
    <w:p w14:paraId="19FF5CDC" w14:textId="77777777" w:rsidR="005D6ADE" w:rsidRDefault="005D6ADE">
      <w:pPr>
        <w:ind w:left="567" w:hanging="567"/>
        <w:rPr>
          <w:bCs/>
          <w:sz w:val="22"/>
          <w:szCs w:val="22"/>
          <w:lang w:val="lt-LT"/>
        </w:rPr>
      </w:pPr>
    </w:p>
    <w:p w14:paraId="749A30CC" w14:textId="77777777" w:rsidR="005D6ADE" w:rsidRDefault="005D6ADE">
      <w:pPr>
        <w:ind w:left="567" w:hanging="567"/>
        <w:rPr>
          <w:bCs/>
          <w:sz w:val="22"/>
          <w:szCs w:val="22"/>
          <w:lang w:val="lt-LT"/>
        </w:rPr>
      </w:pPr>
    </w:p>
    <w:p w14:paraId="5A4EE9E2" w14:textId="77777777" w:rsidR="005D6ADE" w:rsidRDefault="005D6ADE">
      <w:pPr>
        <w:ind w:left="567" w:hanging="567"/>
        <w:rPr>
          <w:bCs/>
          <w:sz w:val="22"/>
          <w:szCs w:val="22"/>
          <w:lang w:val="lt-LT"/>
        </w:rPr>
      </w:pPr>
    </w:p>
    <w:p w14:paraId="206F72F9" w14:textId="77777777" w:rsidR="005D6ADE" w:rsidRDefault="005D6ADE">
      <w:pPr>
        <w:ind w:left="567" w:hanging="567"/>
        <w:rPr>
          <w:b/>
          <w:sz w:val="22"/>
          <w:szCs w:val="22"/>
          <w:lang w:val="lt-LT"/>
        </w:rPr>
      </w:pPr>
    </w:p>
    <w:p w14:paraId="6E9A7533" w14:textId="77777777" w:rsidR="005D6ADE" w:rsidRDefault="005D6ADE">
      <w:pPr>
        <w:ind w:left="567" w:hanging="567"/>
        <w:rPr>
          <w:b/>
          <w:sz w:val="22"/>
          <w:szCs w:val="22"/>
          <w:lang w:val="lt-LT"/>
        </w:rPr>
      </w:pPr>
    </w:p>
    <w:p w14:paraId="368F0EF4" w14:textId="77777777" w:rsidR="005D6ADE" w:rsidRDefault="005D6ADE">
      <w:pPr>
        <w:ind w:left="567" w:hanging="567"/>
        <w:rPr>
          <w:b/>
          <w:sz w:val="22"/>
          <w:szCs w:val="22"/>
          <w:lang w:val="lt-LT"/>
        </w:rPr>
      </w:pPr>
    </w:p>
    <w:p w14:paraId="293D6FFF" w14:textId="77777777" w:rsidR="005D6ADE" w:rsidRDefault="005D6ADE">
      <w:pPr>
        <w:ind w:left="567" w:hanging="567"/>
        <w:rPr>
          <w:b/>
          <w:sz w:val="22"/>
          <w:szCs w:val="22"/>
          <w:lang w:val="lt-LT"/>
        </w:rPr>
      </w:pPr>
    </w:p>
    <w:p w14:paraId="34FE5CCF" w14:textId="77777777" w:rsidR="005D6ADE" w:rsidRDefault="005D6ADE">
      <w:pPr>
        <w:ind w:left="567" w:hanging="567"/>
        <w:rPr>
          <w:b/>
          <w:sz w:val="22"/>
          <w:szCs w:val="22"/>
          <w:lang w:val="lt-LT"/>
        </w:rPr>
      </w:pPr>
    </w:p>
    <w:p w14:paraId="1D3B3C81" w14:textId="77777777" w:rsidR="005D6ADE" w:rsidRDefault="005D6ADE">
      <w:pPr>
        <w:ind w:left="567" w:hanging="567"/>
        <w:rPr>
          <w:b/>
          <w:sz w:val="22"/>
          <w:szCs w:val="22"/>
          <w:lang w:val="lt-LT"/>
        </w:rPr>
      </w:pPr>
    </w:p>
    <w:p w14:paraId="048CE966" w14:textId="77777777" w:rsidR="005D6ADE" w:rsidRDefault="005D6ADE">
      <w:pPr>
        <w:ind w:left="567" w:hanging="567"/>
        <w:jc w:val="center"/>
        <w:rPr>
          <w:b/>
          <w:sz w:val="22"/>
          <w:szCs w:val="22"/>
          <w:lang w:val="lt-LT"/>
        </w:rPr>
      </w:pPr>
      <w:r>
        <w:rPr>
          <w:b/>
          <w:sz w:val="22"/>
          <w:szCs w:val="22"/>
          <w:lang w:val="lt-LT"/>
        </w:rPr>
        <w:t>III PRIEDAS</w:t>
      </w:r>
    </w:p>
    <w:p w14:paraId="2CE29AF0" w14:textId="77777777" w:rsidR="005D6ADE" w:rsidRDefault="005D6ADE">
      <w:pPr>
        <w:ind w:left="567" w:hanging="567"/>
        <w:jc w:val="center"/>
        <w:rPr>
          <w:b/>
          <w:sz w:val="22"/>
          <w:szCs w:val="22"/>
          <w:lang w:val="lt-LT"/>
        </w:rPr>
      </w:pPr>
    </w:p>
    <w:p w14:paraId="0C5EBB76" w14:textId="77777777" w:rsidR="005D6ADE" w:rsidRDefault="005D6ADE">
      <w:pPr>
        <w:ind w:left="567" w:hanging="567"/>
        <w:jc w:val="center"/>
        <w:rPr>
          <w:b/>
          <w:bCs/>
          <w:sz w:val="22"/>
          <w:szCs w:val="22"/>
          <w:lang w:val="lt-LT"/>
        </w:rPr>
      </w:pPr>
      <w:r>
        <w:rPr>
          <w:b/>
          <w:bCs/>
          <w:sz w:val="22"/>
          <w:szCs w:val="22"/>
          <w:lang w:val="lt-LT"/>
        </w:rPr>
        <w:t>ŽENKLINIMAS IR PAKUOTĖS LAPELIS</w:t>
      </w:r>
    </w:p>
    <w:p w14:paraId="294A6247" w14:textId="77777777" w:rsidR="005D6ADE" w:rsidRDefault="005D6ADE">
      <w:pPr>
        <w:ind w:left="567" w:hanging="567"/>
        <w:jc w:val="center"/>
        <w:rPr>
          <w:b/>
          <w:bCs/>
          <w:sz w:val="22"/>
          <w:szCs w:val="22"/>
          <w:lang w:val="lt-LT"/>
        </w:rPr>
      </w:pPr>
    </w:p>
    <w:p w14:paraId="25A9116A" w14:textId="77777777" w:rsidR="005D6ADE" w:rsidRDefault="005D6ADE">
      <w:pPr>
        <w:ind w:left="567" w:hanging="567"/>
        <w:rPr>
          <w:bCs/>
          <w:sz w:val="22"/>
          <w:szCs w:val="22"/>
          <w:lang w:val="lt-LT"/>
        </w:rPr>
      </w:pPr>
      <w:r>
        <w:rPr>
          <w:sz w:val="22"/>
          <w:szCs w:val="22"/>
          <w:lang w:val="lt-LT"/>
        </w:rPr>
        <w:br w:type="page"/>
      </w:r>
    </w:p>
    <w:p w14:paraId="620DDE41" w14:textId="77777777" w:rsidR="005D6ADE" w:rsidRDefault="005D6ADE">
      <w:pPr>
        <w:ind w:left="567" w:hanging="567"/>
        <w:rPr>
          <w:bCs/>
          <w:sz w:val="22"/>
          <w:szCs w:val="22"/>
          <w:lang w:val="lt-LT"/>
        </w:rPr>
      </w:pPr>
    </w:p>
    <w:p w14:paraId="49146025" w14:textId="77777777" w:rsidR="005D6ADE" w:rsidRDefault="005D6ADE">
      <w:pPr>
        <w:ind w:left="567" w:hanging="567"/>
        <w:rPr>
          <w:bCs/>
          <w:sz w:val="22"/>
          <w:szCs w:val="22"/>
          <w:lang w:val="lt-LT"/>
        </w:rPr>
      </w:pPr>
    </w:p>
    <w:p w14:paraId="2DB940F0" w14:textId="77777777" w:rsidR="005D6ADE" w:rsidRDefault="005D6ADE">
      <w:pPr>
        <w:ind w:left="567" w:hanging="567"/>
        <w:rPr>
          <w:bCs/>
          <w:sz w:val="22"/>
          <w:szCs w:val="22"/>
          <w:lang w:val="lt-LT"/>
        </w:rPr>
      </w:pPr>
    </w:p>
    <w:p w14:paraId="36FCF454" w14:textId="77777777" w:rsidR="005D6ADE" w:rsidRDefault="005D6ADE">
      <w:pPr>
        <w:ind w:left="567" w:hanging="567"/>
        <w:rPr>
          <w:bCs/>
          <w:sz w:val="22"/>
          <w:szCs w:val="22"/>
          <w:lang w:val="lt-LT"/>
        </w:rPr>
      </w:pPr>
    </w:p>
    <w:p w14:paraId="21361CC0" w14:textId="77777777" w:rsidR="005D6ADE" w:rsidRDefault="005D6ADE">
      <w:pPr>
        <w:ind w:left="567" w:hanging="567"/>
        <w:rPr>
          <w:bCs/>
          <w:sz w:val="22"/>
          <w:szCs w:val="22"/>
          <w:lang w:val="lt-LT"/>
        </w:rPr>
      </w:pPr>
    </w:p>
    <w:p w14:paraId="33F9AA3F" w14:textId="77777777" w:rsidR="005D6ADE" w:rsidRDefault="005D6ADE">
      <w:pPr>
        <w:ind w:left="567" w:hanging="567"/>
        <w:rPr>
          <w:bCs/>
          <w:sz w:val="22"/>
          <w:szCs w:val="22"/>
          <w:lang w:val="lt-LT"/>
        </w:rPr>
      </w:pPr>
    </w:p>
    <w:p w14:paraId="0C050B15" w14:textId="77777777" w:rsidR="005D6ADE" w:rsidRDefault="005D6ADE">
      <w:pPr>
        <w:ind w:left="567" w:hanging="567"/>
        <w:rPr>
          <w:bCs/>
          <w:sz w:val="22"/>
          <w:szCs w:val="22"/>
          <w:lang w:val="lt-LT"/>
        </w:rPr>
      </w:pPr>
    </w:p>
    <w:p w14:paraId="3886D017" w14:textId="77777777" w:rsidR="005D6ADE" w:rsidRDefault="005D6ADE">
      <w:pPr>
        <w:ind w:left="567" w:hanging="567"/>
        <w:rPr>
          <w:bCs/>
          <w:sz w:val="22"/>
          <w:szCs w:val="22"/>
          <w:lang w:val="lt-LT"/>
        </w:rPr>
      </w:pPr>
    </w:p>
    <w:p w14:paraId="26E9C352" w14:textId="77777777" w:rsidR="005D6ADE" w:rsidRDefault="005D6ADE">
      <w:pPr>
        <w:ind w:left="567" w:hanging="567"/>
        <w:rPr>
          <w:bCs/>
          <w:sz w:val="22"/>
          <w:szCs w:val="22"/>
          <w:lang w:val="lt-LT"/>
        </w:rPr>
      </w:pPr>
    </w:p>
    <w:p w14:paraId="70F6E6C5" w14:textId="77777777" w:rsidR="005D6ADE" w:rsidRDefault="005D6ADE">
      <w:pPr>
        <w:ind w:left="567" w:hanging="567"/>
        <w:rPr>
          <w:bCs/>
          <w:sz w:val="22"/>
          <w:szCs w:val="22"/>
          <w:lang w:val="lt-LT"/>
        </w:rPr>
      </w:pPr>
    </w:p>
    <w:p w14:paraId="4B00066E" w14:textId="77777777" w:rsidR="005D6ADE" w:rsidRDefault="005D6ADE">
      <w:pPr>
        <w:ind w:left="567" w:hanging="567"/>
        <w:rPr>
          <w:bCs/>
          <w:sz w:val="22"/>
          <w:szCs w:val="22"/>
          <w:lang w:val="lt-LT"/>
        </w:rPr>
      </w:pPr>
    </w:p>
    <w:p w14:paraId="5B039555" w14:textId="77777777" w:rsidR="005D6ADE" w:rsidRDefault="005D6ADE">
      <w:pPr>
        <w:ind w:left="567" w:hanging="567"/>
        <w:rPr>
          <w:bCs/>
          <w:sz w:val="22"/>
          <w:szCs w:val="22"/>
          <w:lang w:val="lt-LT"/>
        </w:rPr>
      </w:pPr>
    </w:p>
    <w:p w14:paraId="3384C2E2" w14:textId="77777777" w:rsidR="005D6ADE" w:rsidRDefault="005D6ADE">
      <w:pPr>
        <w:ind w:left="567" w:hanging="567"/>
        <w:rPr>
          <w:bCs/>
          <w:sz w:val="22"/>
          <w:szCs w:val="22"/>
          <w:lang w:val="lt-LT"/>
        </w:rPr>
      </w:pPr>
    </w:p>
    <w:p w14:paraId="07352C40" w14:textId="77777777" w:rsidR="005D6ADE" w:rsidRDefault="005D6ADE">
      <w:pPr>
        <w:ind w:left="567" w:hanging="567"/>
        <w:rPr>
          <w:bCs/>
          <w:sz w:val="22"/>
          <w:szCs w:val="22"/>
          <w:lang w:val="lt-LT"/>
        </w:rPr>
      </w:pPr>
    </w:p>
    <w:p w14:paraId="1DEF460E" w14:textId="77777777" w:rsidR="005D6ADE" w:rsidRDefault="005D6ADE">
      <w:pPr>
        <w:ind w:left="567" w:hanging="567"/>
        <w:rPr>
          <w:bCs/>
          <w:sz w:val="22"/>
          <w:szCs w:val="22"/>
          <w:lang w:val="lt-LT"/>
        </w:rPr>
      </w:pPr>
    </w:p>
    <w:p w14:paraId="7F5F4067" w14:textId="77777777" w:rsidR="005D6ADE" w:rsidRDefault="005D6ADE">
      <w:pPr>
        <w:ind w:left="567" w:hanging="567"/>
        <w:rPr>
          <w:bCs/>
          <w:sz w:val="22"/>
          <w:szCs w:val="22"/>
          <w:lang w:val="lt-LT"/>
        </w:rPr>
      </w:pPr>
    </w:p>
    <w:p w14:paraId="0436ADE7" w14:textId="77777777" w:rsidR="005D6ADE" w:rsidRDefault="005D6ADE">
      <w:pPr>
        <w:ind w:left="567" w:hanging="567"/>
        <w:rPr>
          <w:bCs/>
          <w:sz w:val="22"/>
          <w:szCs w:val="22"/>
          <w:lang w:val="lt-LT"/>
        </w:rPr>
      </w:pPr>
    </w:p>
    <w:p w14:paraId="40BA1B69" w14:textId="77777777" w:rsidR="005D6ADE" w:rsidRDefault="005D6ADE">
      <w:pPr>
        <w:ind w:left="567" w:hanging="567"/>
        <w:rPr>
          <w:bCs/>
          <w:sz w:val="22"/>
          <w:szCs w:val="22"/>
          <w:lang w:val="lt-LT"/>
        </w:rPr>
      </w:pPr>
    </w:p>
    <w:p w14:paraId="3EBA503B" w14:textId="77777777" w:rsidR="005D6ADE" w:rsidRDefault="005D6ADE">
      <w:pPr>
        <w:ind w:left="567" w:hanging="567"/>
        <w:rPr>
          <w:bCs/>
          <w:sz w:val="22"/>
          <w:szCs w:val="22"/>
          <w:lang w:val="lt-LT"/>
        </w:rPr>
      </w:pPr>
    </w:p>
    <w:p w14:paraId="0CA4AD0C" w14:textId="77777777" w:rsidR="005D6ADE" w:rsidRDefault="005D6ADE">
      <w:pPr>
        <w:ind w:left="567" w:hanging="567"/>
        <w:rPr>
          <w:bCs/>
          <w:sz w:val="22"/>
          <w:szCs w:val="22"/>
          <w:lang w:val="lt-LT"/>
        </w:rPr>
      </w:pPr>
    </w:p>
    <w:p w14:paraId="248F4F06" w14:textId="77777777" w:rsidR="005D6ADE" w:rsidRDefault="005D6ADE">
      <w:pPr>
        <w:ind w:left="567" w:hanging="567"/>
        <w:rPr>
          <w:bCs/>
          <w:sz w:val="22"/>
          <w:szCs w:val="22"/>
          <w:lang w:val="lt-LT"/>
        </w:rPr>
      </w:pPr>
    </w:p>
    <w:p w14:paraId="28D74C5C" w14:textId="77777777" w:rsidR="005D6ADE" w:rsidRDefault="005D6ADE">
      <w:pPr>
        <w:ind w:left="567" w:hanging="567"/>
        <w:rPr>
          <w:bCs/>
          <w:sz w:val="22"/>
          <w:szCs w:val="22"/>
          <w:lang w:val="lt-LT"/>
        </w:rPr>
      </w:pPr>
    </w:p>
    <w:p w14:paraId="66991B38" w14:textId="77777777" w:rsidR="005D6ADE" w:rsidRDefault="005D6ADE">
      <w:pPr>
        <w:pStyle w:val="TitleA"/>
        <w:rPr>
          <w:szCs w:val="22"/>
        </w:rPr>
      </w:pPr>
      <w:r>
        <w:rPr>
          <w:szCs w:val="22"/>
        </w:rPr>
        <w:t>A. ŽENKLINIMAS</w:t>
      </w:r>
    </w:p>
    <w:p w14:paraId="1AB61D38" w14:textId="77777777" w:rsidR="005D6ADE" w:rsidRDefault="005D6ADE">
      <w:pPr>
        <w:pBdr>
          <w:top w:val="single" w:sz="4" w:space="1" w:color="auto"/>
          <w:left w:val="single" w:sz="4" w:space="4" w:color="auto"/>
          <w:bottom w:val="single" w:sz="4" w:space="1" w:color="auto"/>
          <w:right w:val="single" w:sz="4" w:space="4" w:color="auto"/>
        </w:pBdr>
        <w:ind w:left="567" w:hanging="567"/>
        <w:rPr>
          <w:b/>
          <w:caps/>
          <w:sz w:val="22"/>
          <w:szCs w:val="22"/>
          <w:lang w:val="lt-LT"/>
        </w:rPr>
      </w:pPr>
      <w:r>
        <w:rPr>
          <w:sz w:val="22"/>
          <w:szCs w:val="22"/>
          <w:lang w:val="lt-LT"/>
        </w:rPr>
        <w:br w:type="page"/>
      </w:r>
      <w:r>
        <w:rPr>
          <w:b/>
          <w:caps/>
          <w:sz w:val="22"/>
          <w:szCs w:val="22"/>
          <w:lang w:val="lt-LT"/>
        </w:rPr>
        <w:lastRenderedPageBreak/>
        <w:t xml:space="preserve">Informacija ant IŠORINĖS pakuotės </w:t>
      </w:r>
    </w:p>
    <w:p w14:paraId="578BBA12" w14:textId="77777777" w:rsidR="005D6ADE" w:rsidRDefault="005D6ADE">
      <w:pPr>
        <w:pBdr>
          <w:top w:val="single" w:sz="4" w:space="1" w:color="auto"/>
          <w:left w:val="single" w:sz="4" w:space="4" w:color="auto"/>
          <w:bottom w:val="single" w:sz="4" w:space="1" w:color="auto"/>
          <w:right w:val="single" w:sz="4" w:space="4" w:color="auto"/>
        </w:pBdr>
        <w:ind w:left="567" w:hanging="567"/>
        <w:rPr>
          <w:sz w:val="22"/>
          <w:szCs w:val="22"/>
          <w:lang w:val="lt-LT"/>
        </w:rPr>
      </w:pPr>
    </w:p>
    <w:p w14:paraId="266E1E61" w14:textId="77777777" w:rsidR="005D6ADE" w:rsidRDefault="005D6ADE">
      <w:pPr>
        <w:pBdr>
          <w:top w:val="single" w:sz="4" w:space="1" w:color="auto"/>
          <w:left w:val="single" w:sz="4" w:space="4" w:color="auto"/>
          <w:bottom w:val="single" w:sz="4" w:space="1" w:color="auto"/>
          <w:right w:val="single" w:sz="4" w:space="4" w:color="auto"/>
        </w:pBdr>
        <w:ind w:left="567" w:hanging="567"/>
        <w:rPr>
          <w:b/>
          <w:caps/>
          <w:sz w:val="22"/>
          <w:szCs w:val="22"/>
          <w:lang w:val="lt-LT"/>
        </w:rPr>
      </w:pPr>
      <w:r>
        <w:rPr>
          <w:b/>
          <w:caps/>
          <w:sz w:val="22"/>
          <w:szCs w:val="22"/>
          <w:lang w:val="lt-LT"/>
        </w:rPr>
        <w:t>IŠORINĖ KARTONO DĖžUTĖ</w:t>
      </w:r>
    </w:p>
    <w:p w14:paraId="699040E8" w14:textId="77777777" w:rsidR="005D6ADE" w:rsidRDefault="005D6ADE">
      <w:pPr>
        <w:ind w:left="567" w:hanging="567"/>
        <w:rPr>
          <w:sz w:val="22"/>
          <w:szCs w:val="22"/>
          <w:lang w:val="lt-LT"/>
        </w:rPr>
      </w:pPr>
    </w:p>
    <w:p w14:paraId="5E170408" w14:textId="77777777" w:rsidR="005D6ADE" w:rsidRDefault="005D6ADE">
      <w:pPr>
        <w:ind w:left="567" w:hanging="567"/>
        <w:rPr>
          <w:sz w:val="22"/>
          <w:szCs w:val="22"/>
          <w:lang w:val="lt-LT"/>
        </w:rPr>
      </w:pPr>
    </w:p>
    <w:p w14:paraId="34029B7F" w14:textId="77777777" w:rsidR="005D6ADE" w:rsidRDefault="005D6ADE">
      <w:pPr>
        <w:pBdr>
          <w:top w:val="single" w:sz="4" w:space="1" w:color="auto"/>
          <w:left w:val="single" w:sz="4" w:space="4" w:color="auto"/>
          <w:bottom w:val="single" w:sz="4" w:space="1" w:color="auto"/>
          <w:right w:val="single" w:sz="4" w:space="4" w:color="auto"/>
        </w:pBdr>
        <w:ind w:left="567" w:hanging="567"/>
        <w:rPr>
          <w:b/>
          <w:caps/>
          <w:sz w:val="22"/>
          <w:szCs w:val="22"/>
          <w:lang w:val="lt-LT"/>
        </w:rPr>
      </w:pPr>
      <w:r>
        <w:rPr>
          <w:b/>
          <w:caps/>
          <w:sz w:val="22"/>
          <w:szCs w:val="22"/>
          <w:lang w:val="lt-LT"/>
        </w:rPr>
        <w:t>1.</w:t>
      </w:r>
      <w:r>
        <w:rPr>
          <w:b/>
          <w:caps/>
          <w:sz w:val="22"/>
          <w:szCs w:val="22"/>
          <w:lang w:val="lt-LT"/>
        </w:rPr>
        <w:tab/>
        <w:t>vaistinio preparato pavadinimas</w:t>
      </w:r>
    </w:p>
    <w:p w14:paraId="631422E3" w14:textId="77777777" w:rsidR="005D6ADE" w:rsidRDefault="005D6ADE">
      <w:pPr>
        <w:ind w:left="567" w:hanging="567"/>
        <w:rPr>
          <w:sz w:val="22"/>
          <w:szCs w:val="22"/>
          <w:lang w:val="lt-LT"/>
        </w:rPr>
      </w:pPr>
    </w:p>
    <w:p w14:paraId="168B50CF" w14:textId="77777777" w:rsidR="005D6ADE" w:rsidRDefault="005D6ADE">
      <w:pPr>
        <w:ind w:left="567" w:hanging="567"/>
        <w:rPr>
          <w:sz w:val="22"/>
          <w:szCs w:val="22"/>
          <w:lang w:val="lt-LT"/>
        </w:rPr>
      </w:pPr>
      <w:r>
        <w:rPr>
          <w:sz w:val="22"/>
          <w:szCs w:val="22"/>
          <w:lang w:val="lt-LT"/>
        </w:rPr>
        <w:t>Sondelbay 20 mikrogramų/80 mikrolitrų injekcinis tirpalas užpildytame švirkštiklyje</w:t>
      </w:r>
    </w:p>
    <w:p w14:paraId="79A7CFB7" w14:textId="77777777" w:rsidR="005D6ADE" w:rsidRDefault="005D6ADE">
      <w:pPr>
        <w:ind w:left="567" w:hanging="567"/>
        <w:rPr>
          <w:sz w:val="22"/>
          <w:szCs w:val="22"/>
          <w:lang w:val="lt-LT"/>
        </w:rPr>
      </w:pPr>
      <w:r>
        <w:rPr>
          <w:sz w:val="22"/>
          <w:szCs w:val="22"/>
          <w:lang w:val="lt-LT"/>
        </w:rPr>
        <w:t>teriparatidas</w:t>
      </w:r>
    </w:p>
    <w:p w14:paraId="35D89A5D" w14:textId="77777777" w:rsidR="005D6ADE" w:rsidRDefault="005D6ADE">
      <w:pPr>
        <w:ind w:left="567" w:hanging="567"/>
        <w:rPr>
          <w:sz w:val="22"/>
          <w:szCs w:val="22"/>
          <w:lang w:val="lt-LT"/>
        </w:rPr>
      </w:pPr>
    </w:p>
    <w:p w14:paraId="51A6B76D" w14:textId="77777777" w:rsidR="005D6ADE" w:rsidRDefault="005D6ADE">
      <w:pPr>
        <w:ind w:left="567" w:hanging="567"/>
        <w:rPr>
          <w:sz w:val="22"/>
          <w:szCs w:val="22"/>
          <w:lang w:val="lt-LT"/>
        </w:rPr>
      </w:pPr>
    </w:p>
    <w:p w14:paraId="03D7C20B" w14:textId="77777777" w:rsidR="005D6ADE" w:rsidRDefault="005D6ADE">
      <w:pPr>
        <w:pBdr>
          <w:top w:val="single" w:sz="4" w:space="1" w:color="auto"/>
          <w:left w:val="single" w:sz="4" w:space="4" w:color="auto"/>
          <w:bottom w:val="single" w:sz="4" w:space="1" w:color="auto"/>
          <w:right w:val="single" w:sz="4" w:space="4" w:color="auto"/>
        </w:pBdr>
        <w:ind w:left="567" w:hanging="567"/>
        <w:rPr>
          <w:b/>
          <w:caps/>
          <w:sz w:val="22"/>
          <w:szCs w:val="22"/>
          <w:lang w:val="lt-LT"/>
        </w:rPr>
      </w:pPr>
      <w:r>
        <w:rPr>
          <w:b/>
          <w:caps/>
          <w:sz w:val="22"/>
          <w:szCs w:val="22"/>
          <w:lang w:val="lt-LT"/>
        </w:rPr>
        <w:t>2.</w:t>
      </w:r>
      <w:r>
        <w:rPr>
          <w:b/>
          <w:caps/>
          <w:sz w:val="22"/>
          <w:szCs w:val="22"/>
          <w:lang w:val="lt-LT"/>
        </w:rPr>
        <w:tab/>
        <w:t>veikliOJI medžiagA ir JOS kiekis</w:t>
      </w:r>
    </w:p>
    <w:p w14:paraId="073BD3A0" w14:textId="77777777" w:rsidR="005D6ADE" w:rsidRDefault="005D6ADE">
      <w:pPr>
        <w:ind w:left="567" w:hanging="567"/>
        <w:rPr>
          <w:caps/>
          <w:sz w:val="22"/>
          <w:szCs w:val="22"/>
          <w:lang w:val="lt-LT"/>
        </w:rPr>
      </w:pPr>
    </w:p>
    <w:p w14:paraId="1D325A5F" w14:textId="77777777" w:rsidR="005D6ADE" w:rsidRDefault="005D6ADE">
      <w:pPr>
        <w:rPr>
          <w:sz w:val="22"/>
          <w:szCs w:val="22"/>
          <w:lang w:val="lt-LT"/>
        </w:rPr>
      </w:pPr>
      <w:r>
        <w:rPr>
          <w:sz w:val="22"/>
          <w:szCs w:val="22"/>
          <w:lang w:val="lt-LT"/>
        </w:rPr>
        <w:t>Kiekvienoje 80 mikrolitrų dozėje yra 20 mikrogramų teriparatido.</w:t>
      </w:r>
    </w:p>
    <w:p w14:paraId="2FC1BFA9" w14:textId="77777777" w:rsidR="005D6ADE" w:rsidRDefault="005D6ADE">
      <w:pPr>
        <w:rPr>
          <w:sz w:val="22"/>
          <w:szCs w:val="22"/>
          <w:lang w:val="lt-LT"/>
        </w:rPr>
      </w:pPr>
      <w:r>
        <w:rPr>
          <w:sz w:val="22"/>
          <w:szCs w:val="22"/>
          <w:lang w:val="lt-LT"/>
        </w:rPr>
        <w:t>Viename užpildytame 2,4 ml švirkštiklyje yra 600 mikrogramų teriparatido (tai atitinka 250 mikrogramų/ml).</w:t>
      </w:r>
    </w:p>
    <w:p w14:paraId="36E2855F" w14:textId="77777777" w:rsidR="005D6ADE" w:rsidRDefault="005D6ADE">
      <w:pPr>
        <w:ind w:left="567" w:hanging="567"/>
        <w:rPr>
          <w:caps/>
          <w:sz w:val="22"/>
          <w:szCs w:val="22"/>
          <w:lang w:val="lt-LT"/>
        </w:rPr>
      </w:pPr>
    </w:p>
    <w:p w14:paraId="2B235239" w14:textId="77777777" w:rsidR="005D6ADE" w:rsidRDefault="005D6ADE">
      <w:pPr>
        <w:ind w:left="567" w:hanging="567"/>
        <w:rPr>
          <w:caps/>
          <w:sz w:val="22"/>
          <w:szCs w:val="22"/>
          <w:lang w:val="lt-LT"/>
        </w:rPr>
      </w:pPr>
    </w:p>
    <w:p w14:paraId="05161DD7" w14:textId="77777777" w:rsidR="005D6ADE" w:rsidRDefault="005D6ADE">
      <w:pPr>
        <w:pBdr>
          <w:top w:val="single" w:sz="4" w:space="1" w:color="auto"/>
          <w:left w:val="single" w:sz="4" w:space="4" w:color="auto"/>
          <w:bottom w:val="single" w:sz="4" w:space="1" w:color="auto"/>
          <w:right w:val="single" w:sz="4" w:space="4" w:color="auto"/>
        </w:pBdr>
        <w:ind w:left="567" w:hanging="567"/>
        <w:rPr>
          <w:b/>
          <w:caps/>
          <w:sz w:val="22"/>
          <w:szCs w:val="22"/>
          <w:lang w:val="lt-LT"/>
        </w:rPr>
      </w:pPr>
      <w:r>
        <w:rPr>
          <w:b/>
          <w:caps/>
          <w:sz w:val="22"/>
          <w:szCs w:val="22"/>
          <w:lang w:val="lt-LT"/>
        </w:rPr>
        <w:t>3.</w:t>
      </w:r>
      <w:r>
        <w:rPr>
          <w:b/>
          <w:caps/>
          <w:sz w:val="22"/>
          <w:szCs w:val="22"/>
          <w:lang w:val="lt-LT"/>
        </w:rPr>
        <w:tab/>
        <w:t>pagalbinių medžiagų sąrašas</w:t>
      </w:r>
    </w:p>
    <w:p w14:paraId="3C837F5F" w14:textId="77777777" w:rsidR="005D6ADE" w:rsidRDefault="005D6ADE">
      <w:pPr>
        <w:ind w:left="567" w:hanging="567"/>
        <w:rPr>
          <w:caps/>
          <w:sz w:val="22"/>
          <w:szCs w:val="22"/>
          <w:lang w:val="lt-LT"/>
        </w:rPr>
      </w:pPr>
    </w:p>
    <w:p w14:paraId="1BBA372E" w14:textId="77777777" w:rsidR="005D6ADE" w:rsidRDefault="005D6ADE">
      <w:pPr>
        <w:pStyle w:val="EndnoteText"/>
        <w:tabs>
          <w:tab w:val="clear" w:pos="567"/>
        </w:tabs>
        <w:rPr>
          <w:szCs w:val="22"/>
          <w:lang w:val="lt-LT"/>
        </w:rPr>
      </w:pPr>
      <w:r>
        <w:rPr>
          <w:szCs w:val="22"/>
          <w:lang w:val="lt-LT"/>
        </w:rPr>
        <w:t xml:space="preserve">Pagalbinės medžiagos: ledinė acto rūgštis, bevandenis natrio acetatas, manitolis, metakrezolis, injekcinis vanduo. </w:t>
      </w:r>
    </w:p>
    <w:p w14:paraId="51E3A71E" w14:textId="77777777" w:rsidR="005D6ADE" w:rsidRDefault="005D6ADE">
      <w:pPr>
        <w:pStyle w:val="EndnoteText"/>
        <w:tabs>
          <w:tab w:val="clear" w:pos="567"/>
        </w:tabs>
        <w:rPr>
          <w:szCs w:val="22"/>
          <w:lang w:val="lt-LT"/>
        </w:rPr>
      </w:pPr>
      <w:r>
        <w:rPr>
          <w:szCs w:val="22"/>
          <w:lang w:val="lt-LT"/>
        </w:rPr>
        <w:t xml:space="preserve">Vandenilio chlorido rūgšties tirpalas ir (arba) natrio hidroksido tirpalas (pH koregavimui). </w:t>
      </w:r>
    </w:p>
    <w:p w14:paraId="258F07B6" w14:textId="77777777" w:rsidR="005D6ADE" w:rsidRDefault="005D6ADE">
      <w:pPr>
        <w:rPr>
          <w:sz w:val="22"/>
          <w:szCs w:val="22"/>
          <w:highlight w:val="lightGray"/>
          <w:lang w:val="lt-LT"/>
        </w:rPr>
      </w:pPr>
    </w:p>
    <w:p w14:paraId="7B279479" w14:textId="77777777" w:rsidR="005D6ADE" w:rsidRDefault="005D6ADE">
      <w:pPr>
        <w:rPr>
          <w:sz w:val="22"/>
          <w:szCs w:val="22"/>
          <w:highlight w:val="lightGray"/>
          <w:lang w:val="lt-LT"/>
        </w:rPr>
      </w:pPr>
      <w:r>
        <w:rPr>
          <w:sz w:val="22"/>
          <w:szCs w:val="22"/>
          <w:highlight w:val="lightGray"/>
          <w:lang w:val="lt-LT"/>
        </w:rPr>
        <w:t>Daugiau informacijos žr. lapelyje.</w:t>
      </w:r>
    </w:p>
    <w:p w14:paraId="3877F179" w14:textId="77777777" w:rsidR="005D6ADE" w:rsidRDefault="005D6ADE">
      <w:pPr>
        <w:ind w:left="567" w:hanging="567"/>
        <w:rPr>
          <w:caps/>
          <w:sz w:val="22"/>
          <w:szCs w:val="22"/>
          <w:lang w:val="lt-LT"/>
        </w:rPr>
      </w:pPr>
    </w:p>
    <w:p w14:paraId="6C779130" w14:textId="77777777" w:rsidR="005D6ADE" w:rsidRDefault="005D6ADE">
      <w:pPr>
        <w:ind w:left="567" w:hanging="567"/>
        <w:rPr>
          <w:caps/>
          <w:sz w:val="22"/>
          <w:szCs w:val="22"/>
          <w:lang w:val="lt-LT"/>
        </w:rPr>
      </w:pPr>
    </w:p>
    <w:p w14:paraId="4209BD4C" w14:textId="77777777" w:rsidR="005D6ADE" w:rsidRDefault="005D6ADE">
      <w:pPr>
        <w:pBdr>
          <w:top w:val="single" w:sz="4" w:space="1" w:color="auto"/>
          <w:left w:val="single" w:sz="4" w:space="4" w:color="auto"/>
          <w:bottom w:val="single" w:sz="4" w:space="1" w:color="auto"/>
          <w:right w:val="single" w:sz="4" w:space="4" w:color="auto"/>
        </w:pBdr>
        <w:ind w:left="567" w:hanging="567"/>
        <w:rPr>
          <w:b/>
          <w:caps/>
          <w:sz w:val="22"/>
          <w:szCs w:val="22"/>
          <w:lang w:val="lt-LT"/>
        </w:rPr>
      </w:pPr>
      <w:r>
        <w:rPr>
          <w:b/>
          <w:caps/>
          <w:sz w:val="22"/>
          <w:szCs w:val="22"/>
          <w:lang w:val="lt-LT"/>
        </w:rPr>
        <w:t>4.</w:t>
      </w:r>
      <w:r>
        <w:rPr>
          <w:b/>
          <w:caps/>
          <w:sz w:val="22"/>
          <w:szCs w:val="22"/>
          <w:lang w:val="lt-LT"/>
        </w:rPr>
        <w:tab/>
        <w:t>farmacinė forma ir KIEKIS PAKUOTĖJE</w:t>
      </w:r>
    </w:p>
    <w:p w14:paraId="0AAFE4F4" w14:textId="77777777" w:rsidR="005D6ADE" w:rsidRDefault="005D6ADE">
      <w:pPr>
        <w:ind w:left="567" w:hanging="567"/>
        <w:rPr>
          <w:caps/>
          <w:sz w:val="22"/>
          <w:szCs w:val="22"/>
          <w:lang w:val="lt-LT"/>
        </w:rPr>
      </w:pPr>
    </w:p>
    <w:p w14:paraId="18EF1E0A" w14:textId="77777777" w:rsidR="005D6ADE" w:rsidRDefault="005D6ADE">
      <w:pPr>
        <w:rPr>
          <w:sz w:val="22"/>
          <w:szCs w:val="22"/>
          <w:lang w:val="lt-LT"/>
        </w:rPr>
      </w:pPr>
      <w:r>
        <w:rPr>
          <w:sz w:val="22"/>
          <w:szCs w:val="22"/>
          <w:lang w:val="lt-LT"/>
        </w:rPr>
        <w:t xml:space="preserve">Injekcinis tirpalas. </w:t>
      </w:r>
    </w:p>
    <w:p w14:paraId="28601E5B" w14:textId="77777777" w:rsidR="005D6ADE" w:rsidRDefault="005D6ADE">
      <w:pPr>
        <w:rPr>
          <w:sz w:val="22"/>
          <w:szCs w:val="22"/>
          <w:lang w:val="lt-LT"/>
        </w:rPr>
      </w:pPr>
    </w:p>
    <w:p w14:paraId="0A794FCB" w14:textId="77777777" w:rsidR="005D6ADE" w:rsidRDefault="005D6ADE">
      <w:pPr>
        <w:rPr>
          <w:sz w:val="22"/>
          <w:szCs w:val="22"/>
          <w:lang w:val="lt-LT"/>
        </w:rPr>
      </w:pPr>
      <w:r>
        <w:rPr>
          <w:sz w:val="22"/>
          <w:szCs w:val="22"/>
          <w:lang w:val="lt-LT"/>
        </w:rPr>
        <w:t>1 užpildytas švirkštiklis</w:t>
      </w:r>
    </w:p>
    <w:p w14:paraId="6AF6E434" w14:textId="77777777" w:rsidR="005D6ADE" w:rsidRDefault="005D6ADE">
      <w:pPr>
        <w:rPr>
          <w:sz w:val="22"/>
          <w:szCs w:val="22"/>
          <w:highlight w:val="lightGray"/>
          <w:lang w:val="lt-LT"/>
        </w:rPr>
      </w:pPr>
      <w:r>
        <w:rPr>
          <w:sz w:val="22"/>
          <w:szCs w:val="22"/>
          <w:highlight w:val="lightGray"/>
          <w:lang w:val="lt-LT"/>
        </w:rPr>
        <w:t>3 užpildyti švirkštikliai</w:t>
      </w:r>
    </w:p>
    <w:p w14:paraId="1C9D8758" w14:textId="77777777" w:rsidR="005D6ADE" w:rsidRDefault="005D6ADE">
      <w:pPr>
        <w:rPr>
          <w:sz w:val="22"/>
          <w:szCs w:val="22"/>
          <w:lang w:val="lt-LT"/>
        </w:rPr>
      </w:pPr>
    </w:p>
    <w:p w14:paraId="625DF689" w14:textId="77777777" w:rsidR="005D6ADE" w:rsidRDefault="005D6ADE">
      <w:pPr>
        <w:rPr>
          <w:sz w:val="22"/>
          <w:szCs w:val="22"/>
          <w:lang w:val="lt-LT"/>
        </w:rPr>
      </w:pPr>
      <w:r>
        <w:rPr>
          <w:sz w:val="22"/>
          <w:szCs w:val="22"/>
          <w:lang w:val="lt-LT"/>
        </w:rPr>
        <w:t>Kiekviename užpildytame švirkštiklyje yra 28 dozės po 20 mikrogramų teriparatido (80 mikrolitrų).</w:t>
      </w:r>
    </w:p>
    <w:p w14:paraId="49C7CF1E" w14:textId="77777777" w:rsidR="005D6ADE" w:rsidRDefault="005D6ADE">
      <w:pPr>
        <w:rPr>
          <w:sz w:val="22"/>
          <w:szCs w:val="22"/>
          <w:lang w:val="lt-LT"/>
        </w:rPr>
      </w:pPr>
    </w:p>
    <w:p w14:paraId="11619A94" w14:textId="77777777" w:rsidR="005D6ADE" w:rsidRDefault="005D6ADE">
      <w:pPr>
        <w:rPr>
          <w:sz w:val="22"/>
          <w:szCs w:val="22"/>
          <w:lang w:val="lt-LT"/>
        </w:rPr>
      </w:pPr>
    </w:p>
    <w:p w14:paraId="6873C9B9" w14:textId="77777777" w:rsidR="005D6ADE" w:rsidRDefault="005D6ADE">
      <w:pPr>
        <w:pBdr>
          <w:top w:val="single" w:sz="4" w:space="1" w:color="auto"/>
          <w:left w:val="single" w:sz="4" w:space="4" w:color="auto"/>
          <w:bottom w:val="single" w:sz="4" w:space="1" w:color="auto"/>
          <w:right w:val="single" w:sz="4" w:space="4" w:color="auto"/>
        </w:pBdr>
        <w:ind w:left="567" w:hanging="567"/>
        <w:rPr>
          <w:b/>
          <w:caps/>
          <w:sz w:val="22"/>
          <w:szCs w:val="22"/>
          <w:lang w:val="lt-LT"/>
        </w:rPr>
      </w:pPr>
      <w:r>
        <w:rPr>
          <w:b/>
          <w:caps/>
          <w:sz w:val="22"/>
          <w:szCs w:val="22"/>
          <w:lang w:val="lt-LT"/>
        </w:rPr>
        <w:t>5.</w:t>
      </w:r>
      <w:r>
        <w:rPr>
          <w:b/>
          <w:caps/>
          <w:sz w:val="22"/>
          <w:szCs w:val="22"/>
          <w:lang w:val="lt-LT"/>
        </w:rPr>
        <w:tab/>
        <w:t>vartojimo METODAS IR būdas</w:t>
      </w:r>
    </w:p>
    <w:p w14:paraId="3D0EB39F" w14:textId="77777777" w:rsidR="005D6ADE" w:rsidRDefault="005D6ADE">
      <w:pPr>
        <w:ind w:left="567" w:hanging="567"/>
        <w:rPr>
          <w:caps/>
          <w:sz w:val="22"/>
          <w:szCs w:val="22"/>
          <w:lang w:val="lt-LT"/>
        </w:rPr>
      </w:pPr>
    </w:p>
    <w:p w14:paraId="780DA670" w14:textId="77777777" w:rsidR="005D6ADE" w:rsidRDefault="005D6ADE">
      <w:pPr>
        <w:pStyle w:val="EndnoteText"/>
        <w:tabs>
          <w:tab w:val="clear" w:pos="567"/>
        </w:tabs>
        <w:rPr>
          <w:szCs w:val="22"/>
          <w:lang w:val="lt-LT"/>
        </w:rPr>
      </w:pPr>
      <w:r>
        <w:rPr>
          <w:szCs w:val="22"/>
          <w:lang w:val="lt-LT"/>
        </w:rPr>
        <w:t>Prieš vartojimą perskaitykite pakuotės lapelį.</w:t>
      </w:r>
    </w:p>
    <w:p w14:paraId="3EB7020F" w14:textId="77777777" w:rsidR="005D6ADE" w:rsidRDefault="005D6ADE">
      <w:pPr>
        <w:pStyle w:val="EndnoteText"/>
        <w:tabs>
          <w:tab w:val="clear" w:pos="567"/>
        </w:tabs>
        <w:rPr>
          <w:szCs w:val="22"/>
          <w:lang w:val="lt-LT"/>
        </w:rPr>
      </w:pPr>
      <w:r>
        <w:rPr>
          <w:szCs w:val="22"/>
          <w:lang w:val="lt-LT"/>
        </w:rPr>
        <w:t>Leisti po oda</w:t>
      </w:r>
    </w:p>
    <w:p w14:paraId="0DD6DE88" w14:textId="77777777" w:rsidR="005D6ADE" w:rsidRDefault="005D6ADE">
      <w:pPr>
        <w:rPr>
          <w:sz w:val="22"/>
          <w:szCs w:val="22"/>
          <w:lang w:val="lt-LT"/>
        </w:rPr>
      </w:pPr>
    </w:p>
    <w:p w14:paraId="0723BC29" w14:textId="77777777" w:rsidR="005D6ADE" w:rsidRDefault="005D6ADE">
      <w:pPr>
        <w:rPr>
          <w:sz w:val="22"/>
          <w:szCs w:val="22"/>
          <w:lang w:val="lt-LT"/>
        </w:rPr>
      </w:pPr>
    </w:p>
    <w:p w14:paraId="00F61F94" w14:textId="77777777" w:rsidR="005D6ADE" w:rsidRDefault="005D6ADE">
      <w:pPr>
        <w:pBdr>
          <w:top w:val="single" w:sz="4" w:space="1" w:color="auto"/>
          <w:left w:val="single" w:sz="4" w:space="4" w:color="auto"/>
          <w:bottom w:val="single" w:sz="4" w:space="1" w:color="auto"/>
          <w:right w:val="single" w:sz="4" w:space="4" w:color="auto"/>
        </w:pBdr>
        <w:ind w:left="567" w:hanging="567"/>
        <w:rPr>
          <w:b/>
          <w:caps/>
          <w:sz w:val="22"/>
          <w:szCs w:val="22"/>
          <w:lang w:val="lt-LT"/>
        </w:rPr>
      </w:pPr>
      <w:r>
        <w:rPr>
          <w:b/>
          <w:caps/>
          <w:sz w:val="22"/>
          <w:szCs w:val="22"/>
          <w:lang w:val="lt-LT"/>
        </w:rPr>
        <w:t>6.</w:t>
      </w:r>
      <w:r>
        <w:rPr>
          <w:b/>
          <w:caps/>
          <w:sz w:val="22"/>
          <w:szCs w:val="22"/>
          <w:lang w:val="lt-LT"/>
        </w:rPr>
        <w:tab/>
        <w:t>SPECIALUS Įspėjimas, KAD vaistinį preparatą BŪTINA LAIKYTI vaikams nepastebimoje ir nepasiekiamoje vietoje</w:t>
      </w:r>
    </w:p>
    <w:p w14:paraId="7D262A75" w14:textId="77777777" w:rsidR="005D6ADE" w:rsidRDefault="005D6ADE">
      <w:pPr>
        <w:ind w:left="567" w:hanging="567"/>
        <w:rPr>
          <w:sz w:val="22"/>
          <w:szCs w:val="22"/>
          <w:lang w:val="lt-LT"/>
        </w:rPr>
      </w:pPr>
    </w:p>
    <w:p w14:paraId="3C37C577" w14:textId="77777777" w:rsidR="005D6ADE" w:rsidRDefault="005D6ADE">
      <w:pPr>
        <w:ind w:left="567" w:hanging="567"/>
        <w:rPr>
          <w:sz w:val="22"/>
          <w:szCs w:val="22"/>
          <w:lang w:val="lt-LT"/>
        </w:rPr>
      </w:pPr>
      <w:r>
        <w:rPr>
          <w:sz w:val="22"/>
          <w:szCs w:val="22"/>
          <w:lang w:val="lt-LT"/>
        </w:rPr>
        <w:t>Laikyti vaikams nepastebimoje ir nepasiekiamoje vietoje.</w:t>
      </w:r>
    </w:p>
    <w:p w14:paraId="429F2818" w14:textId="77777777" w:rsidR="005D6ADE" w:rsidRDefault="005D6ADE">
      <w:pPr>
        <w:ind w:left="567" w:hanging="567"/>
        <w:rPr>
          <w:sz w:val="22"/>
          <w:szCs w:val="22"/>
          <w:lang w:val="lt-LT"/>
        </w:rPr>
      </w:pPr>
    </w:p>
    <w:p w14:paraId="6ED1ED98" w14:textId="77777777" w:rsidR="005D6ADE" w:rsidRDefault="005D6ADE">
      <w:pPr>
        <w:ind w:left="567" w:hanging="567"/>
        <w:rPr>
          <w:sz w:val="22"/>
          <w:szCs w:val="22"/>
          <w:lang w:val="lt-LT"/>
        </w:rPr>
      </w:pPr>
    </w:p>
    <w:p w14:paraId="0694C800" w14:textId="77777777" w:rsidR="005D6ADE" w:rsidRDefault="005D6ADE">
      <w:pPr>
        <w:pBdr>
          <w:top w:val="single" w:sz="4" w:space="1" w:color="auto"/>
          <w:left w:val="single" w:sz="4" w:space="4" w:color="auto"/>
          <w:bottom w:val="single" w:sz="4" w:space="1" w:color="auto"/>
          <w:right w:val="single" w:sz="4" w:space="4" w:color="auto"/>
        </w:pBdr>
        <w:ind w:left="567" w:hanging="567"/>
        <w:rPr>
          <w:b/>
          <w:caps/>
          <w:sz w:val="22"/>
          <w:szCs w:val="22"/>
          <w:lang w:val="lt-LT"/>
        </w:rPr>
      </w:pPr>
      <w:r>
        <w:rPr>
          <w:b/>
          <w:caps/>
          <w:sz w:val="22"/>
          <w:szCs w:val="22"/>
          <w:lang w:val="lt-LT"/>
        </w:rPr>
        <w:t>7.</w:t>
      </w:r>
      <w:r>
        <w:rPr>
          <w:b/>
          <w:caps/>
          <w:sz w:val="22"/>
          <w:szCs w:val="22"/>
          <w:lang w:val="lt-LT"/>
        </w:rPr>
        <w:tab/>
        <w:t>kitas (-I) specialus (-ŪS) Įspėjimas (-AI) (jei reikia)</w:t>
      </w:r>
    </w:p>
    <w:p w14:paraId="14C94B25" w14:textId="77777777" w:rsidR="005D6ADE" w:rsidRDefault="005D6ADE">
      <w:pPr>
        <w:rPr>
          <w:caps/>
          <w:sz w:val="22"/>
          <w:szCs w:val="22"/>
          <w:lang w:val="lt-LT"/>
        </w:rPr>
      </w:pPr>
    </w:p>
    <w:p w14:paraId="09548530" w14:textId="77777777" w:rsidR="005D6ADE" w:rsidRDefault="005D6ADE">
      <w:pPr>
        <w:ind w:left="567" w:hanging="567"/>
        <w:rPr>
          <w:caps/>
          <w:sz w:val="22"/>
          <w:szCs w:val="22"/>
          <w:lang w:val="lt-LT"/>
        </w:rPr>
      </w:pPr>
    </w:p>
    <w:p w14:paraId="0A864580" w14:textId="77777777" w:rsidR="005D6ADE" w:rsidRDefault="005D6ADE">
      <w:pPr>
        <w:pBdr>
          <w:top w:val="single" w:sz="4" w:space="1" w:color="auto"/>
          <w:left w:val="single" w:sz="4" w:space="4" w:color="auto"/>
          <w:bottom w:val="single" w:sz="4" w:space="1" w:color="auto"/>
          <w:right w:val="single" w:sz="4" w:space="4" w:color="auto"/>
        </w:pBdr>
        <w:ind w:left="567" w:hanging="567"/>
        <w:rPr>
          <w:b/>
          <w:caps/>
          <w:sz w:val="22"/>
          <w:szCs w:val="22"/>
          <w:lang w:val="lt-LT"/>
        </w:rPr>
      </w:pPr>
      <w:r>
        <w:rPr>
          <w:b/>
          <w:caps/>
          <w:sz w:val="22"/>
          <w:szCs w:val="22"/>
          <w:lang w:val="lt-LT"/>
        </w:rPr>
        <w:t>8.</w:t>
      </w:r>
      <w:r>
        <w:rPr>
          <w:b/>
          <w:caps/>
          <w:sz w:val="22"/>
          <w:szCs w:val="22"/>
          <w:lang w:val="lt-LT"/>
        </w:rPr>
        <w:tab/>
        <w:t>tinkamumo laikas</w:t>
      </w:r>
    </w:p>
    <w:p w14:paraId="5C2508C7" w14:textId="77777777" w:rsidR="005D6ADE" w:rsidRDefault="005D6ADE">
      <w:pPr>
        <w:ind w:left="567" w:hanging="567"/>
        <w:rPr>
          <w:sz w:val="22"/>
          <w:szCs w:val="22"/>
          <w:lang w:val="lt-LT"/>
        </w:rPr>
      </w:pPr>
    </w:p>
    <w:p w14:paraId="13CEACDD" w14:textId="77777777" w:rsidR="005D6ADE" w:rsidRDefault="005D6ADE">
      <w:pPr>
        <w:ind w:left="567" w:hanging="567"/>
        <w:rPr>
          <w:sz w:val="22"/>
          <w:szCs w:val="22"/>
          <w:lang w:val="lt-LT"/>
        </w:rPr>
      </w:pPr>
      <w:r>
        <w:rPr>
          <w:sz w:val="22"/>
          <w:szCs w:val="22"/>
          <w:lang w:val="lt-LT"/>
        </w:rPr>
        <w:t>EXP</w:t>
      </w:r>
    </w:p>
    <w:p w14:paraId="7ACA4358" w14:textId="77777777" w:rsidR="005D6ADE" w:rsidRDefault="005D6ADE">
      <w:pPr>
        <w:ind w:left="567" w:hanging="567"/>
        <w:rPr>
          <w:sz w:val="22"/>
          <w:szCs w:val="22"/>
          <w:lang w:val="lt-LT"/>
        </w:rPr>
      </w:pPr>
      <w:r>
        <w:rPr>
          <w:sz w:val="22"/>
          <w:szCs w:val="22"/>
          <w:lang w:val="lt-LT"/>
        </w:rPr>
        <w:lastRenderedPageBreak/>
        <w:t>Švirkštiklis turi būti sunaikintas po 28 dienų po pirmojo naudojimo.</w:t>
      </w:r>
    </w:p>
    <w:p w14:paraId="3C86757D" w14:textId="77777777" w:rsidR="005D6ADE" w:rsidRDefault="005D6ADE">
      <w:pPr>
        <w:ind w:left="567" w:hanging="567"/>
        <w:rPr>
          <w:sz w:val="22"/>
          <w:szCs w:val="22"/>
          <w:lang w:val="lt-LT"/>
        </w:rPr>
      </w:pPr>
      <w:r>
        <w:rPr>
          <w:sz w:val="22"/>
          <w:szCs w:val="22"/>
          <w:lang w:val="lt-LT"/>
        </w:rPr>
        <w:t>Pirmojo naudojimo data:</w:t>
      </w:r>
      <w:r>
        <w:rPr>
          <w:bCs/>
          <w:lang w:val="lt-LT"/>
        </w:rPr>
        <w:t xml:space="preserve"> </w:t>
      </w:r>
      <w:r>
        <w:rPr>
          <w:sz w:val="22"/>
          <w:szCs w:val="22"/>
          <w:lang w:val="lt-LT"/>
        </w:rPr>
        <w:t>1. .......................</w:t>
      </w:r>
      <w:r>
        <w:rPr>
          <w:sz w:val="22"/>
          <w:szCs w:val="22"/>
          <w:highlight w:val="lightGray"/>
          <w:lang w:val="lt-LT"/>
        </w:rPr>
        <w:t>/2. ......................../3. ........................{papilkintas tekstas skirtas pakuotėms su 3 švirkštikliais}</w:t>
      </w:r>
    </w:p>
    <w:p w14:paraId="0D561341" w14:textId="77777777" w:rsidR="005D6ADE" w:rsidRDefault="005D6ADE">
      <w:pPr>
        <w:ind w:left="567" w:hanging="567"/>
        <w:rPr>
          <w:sz w:val="22"/>
          <w:szCs w:val="22"/>
          <w:lang w:val="lt-LT"/>
        </w:rPr>
      </w:pPr>
    </w:p>
    <w:p w14:paraId="3A2D6C18" w14:textId="77777777" w:rsidR="005D6ADE" w:rsidRDefault="005D6ADE">
      <w:pPr>
        <w:ind w:left="567" w:hanging="567"/>
        <w:rPr>
          <w:sz w:val="22"/>
          <w:szCs w:val="22"/>
          <w:lang w:val="lt-LT"/>
        </w:rPr>
      </w:pPr>
    </w:p>
    <w:p w14:paraId="7B98B97E" w14:textId="77777777" w:rsidR="005D6ADE" w:rsidRDefault="005D6ADE">
      <w:pPr>
        <w:keepNext/>
        <w:pBdr>
          <w:top w:val="single" w:sz="4" w:space="1" w:color="auto"/>
          <w:left w:val="single" w:sz="4" w:space="4" w:color="auto"/>
          <w:bottom w:val="single" w:sz="4" w:space="1" w:color="auto"/>
          <w:right w:val="single" w:sz="4" w:space="4" w:color="auto"/>
        </w:pBdr>
        <w:ind w:left="567" w:hanging="567"/>
        <w:rPr>
          <w:b/>
          <w:caps/>
          <w:sz w:val="22"/>
          <w:szCs w:val="22"/>
          <w:lang w:val="lt-LT"/>
        </w:rPr>
      </w:pPr>
      <w:r>
        <w:rPr>
          <w:b/>
          <w:caps/>
          <w:sz w:val="22"/>
          <w:szCs w:val="22"/>
          <w:lang w:val="lt-LT"/>
        </w:rPr>
        <w:t>9.</w:t>
      </w:r>
      <w:r>
        <w:rPr>
          <w:b/>
          <w:caps/>
          <w:sz w:val="22"/>
          <w:szCs w:val="22"/>
          <w:lang w:val="lt-LT"/>
        </w:rPr>
        <w:tab/>
        <w:t>SPECIALIOS laikymo sąlygos</w:t>
      </w:r>
    </w:p>
    <w:p w14:paraId="2D1122BE" w14:textId="77777777" w:rsidR="005D6ADE" w:rsidRDefault="005D6ADE">
      <w:pPr>
        <w:keepNext/>
        <w:ind w:left="567" w:hanging="567"/>
        <w:rPr>
          <w:sz w:val="22"/>
          <w:szCs w:val="22"/>
          <w:lang w:val="lt-LT"/>
        </w:rPr>
      </w:pPr>
    </w:p>
    <w:p w14:paraId="056E9231" w14:textId="77777777" w:rsidR="005D6ADE" w:rsidRDefault="005D6ADE">
      <w:pPr>
        <w:keepNext/>
        <w:ind w:left="567" w:hanging="567"/>
        <w:rPr>
          <w:sz w:val="22"/>
          <w:szCs w:val="22"/>
          <w:lang w:val="lt-LT"/>
        </w:rPr>
      </w:pPr>
      <w:r>
        <w:rPr>
          <w:sz w:val="22"/>
          <w:szCs w:val="22"/>
          <w:lang w:val="lt-LT"/>
        </w:rPr>
        <w:t>Laikyti šaldytuve.</w:t>
      </w:r>
    </w:p>
    <w:p w14:paraId="7DEB19FE" w14:textId="77777777" w:rsidR="005D6ADE" w:rsidRDefault="005D6ADE">
      <w:pPr>
        <w:keepNext/>
        <w:ind w:left="567" w:hanging="567"/>
        <w:rPr>
          <w:sz w:val="22"/>
          <w:szCs w:val="22"/>
          <w:lang w:val="lt-LT"/>
        </w:rPr>
      </w:pPr>
      <w:r>
        <w:rPr>
          <w:sz w:val="22"/>
          <w:szCs w:val="22"/>
          <w:lang w:val="lt-LT"/>
        </w:rPr>
        <w:t>Negalima užšaldyti.</w:t>
      </w:r>
    </w:p>
    <w:p w14:paraId="3F512E51" w14:textId="77777777" w:rsidR="005D6ADE" w:rsidRDefault="005D6ADE">
      <w:pPr>
        <w:keepNext/>
        <w:ind w:left="567" w:hanging="567"/>
        <w:rPr>
          <w:sz w:val="22"/>
          <w:szCs w:val="22"/>
          <w:lang w:val="lt-LT"/>
        </w:rPr>
      </w:pPr>
      <w:r>
        <w:rPr>
          <w:sz w:val="22"/>
          <w:szCs w:val="22"/>
          <w:lang w:val="lt-LT"/>
        </w:rPr>
        <w:t>Laikyti gamintojo pakuotėje, kad vaistas būtų apsaugotas nuo šviesos.</w:t>
      </w:r>
    </w:p>
    <w:p w14:paraId="286ABBCF" w14:textId="77777777" w:rsidR="005D6ADE" w:rsidRDefault="005D6ADE">
      <w:pPr>
        <w:ind w:left="567" w:hanging="567"/>
        <w:rPr>
          <w:sz w:val="22"/>
          <w:szCs w:val="22"/>
          <w:lang w:val="lt-LT"/>
        </w:rPr>
      </w:pPr>
    </w:p>
    <w:p w14:paraId="21B3BAA2" w14:textId="77777777" w:rsidR="005D6ADE" w:rsidRDefault="005D6ADE">
      <w:pPr>
        <w:ind w:left="567" w:hanging="567"/>
        <w:rPr>
          <w:sz w:val="22"/>
          <w:szCs w:val="22"/>
          <w:lang w:val="lt-LT"/>
        </w:rPr>
      </w:pPr>
    </w:p>
    <w:p w14:paraId="070BA8CE" w14:textId="77777777" w:rsidR="005D6ADE" w:rsidRDefault="005D6ADE">
      <w:pPr>
        <w:pBdr>
          <w:top w:val="single" w:sz="4" w:space="1" w:color="auto"/>
          <w:left w:val="single" w:sz="4" w:space="4" w:color="auto"/>
          <w:bottom w:val="single" w:sz="4" w:space="1" w:color="auto"/>
          <w:right w:val="single" w:sz="4" w:space="4" w:color="auto"/>
        </w:pBdr>
        <w:ind w:left="567" w:hanging="567"/>
        <w:rPr>
          <w:b/>
          <w:caps/>
          <w:sz w:val="22"/>
          <w:szCs w:val="22"/>
          <w:lang w:val="lt-LT"/>
        </w:rPr>
      </w:pPr>
      <w:r>
        <w:rPr>
          <w:b/>
          <w:caps/>
          <w:sz w:val="22"/>
          <w:szCs w:val="22"/>
          <w:lang w:val="lt-LT"/>
        </w:rPr>
        <w:t>10.</w:t>
      </w:r>
      <w:r>
        <w:rPr>
          <w:b/>
          <w:caps/>
          <w:sz w:val="22"/>
          <w:szCs w:val="22"/>
          <w:lang w:val="lt-LT"/>
        </w:rPr>
        <w:tab/>
        <w:t>specialios atsargumo priemonės DĖL NESUVARTOTO VAISTINIO PREPARATO AR JO ATLIEKŲ TVARKYMO (jei reikia)</w:t>
      </w:r>
    </w:p>
    <w:p w14:paraId="6557930B" w14:textId="77777777" w:rsidR="005D6ADE" w:rsidRDefault="005D6ADE">
      <w:pPr>
        <w:ind w:left="567" w:hanging="567"/>
        <w:rPr>
          <w:caps/>
          <w:sz w:val="22"/>
          <w:szCs w:val="22"/>
          <w:lang w:val="lt-LT"/>
        </w:rPr>
      </w:pPr>
    </w:p>
    <w:p w14:paraId="6BB0ED47" w14:textId="77777777" w:rsidR="005D6ADE" w:rsidRDefault="005D6ADE">
      <w:pPr>
        <w:ind w:left="567" w:hanging="567"/>
        <w:rPr>
          <w:bCs/>
          <w:caps/>
          <w:sz w:val="22"/>
          <w:szCs w:val="22"/>
          <w:lang w:val="lt-LT"/>
        </w:rPr>
      </w:pPr>
    </w:p>
    <w:p w14:paraId="7D8BA64A" w14:textId="77777777" w:rsidR="005D6ADE" w:rsidRDefault="005D6ADE">
      <w:pPr>
        <w:pBdr>
          <w:top w:val="single" w:sz="4" w:space="1" w:color="auto"/>
          <w:left w:val="single" w:sz="4" w:space="4" w:color="auto"/>
          <w:bottom w:val="single" w:sz="4" w:space="1" w:color="auto"/>
          <w:right w:val="single" w:sz="4" w:space="4" w:color="auto"/>
        </w:pBdr>
        <w:ind w:left="567" w:hanging="567"/>
        <w:rPr>
          <w:b/>
          <w:caps/>
          <w:sz w:val="22"/>
          <w:szCs w:val="22"/>
          <w:lang w:val="lt-LT"/>
        </w:rPr>
      </w:pPr>
      <w:r>
        <w:rPr>
          <w:b/>
          <w:caps/>
          <w:sz w:val="22"/>
          <w:szCs w:val="22"/>
          <w:lang w:val="lt-LT"/>
        </w:rPr>
        <w:t>11.</w:t>
      </w:r>
      <w:r>
        <w:rPr>
          <w:b/>
          <w:caps/>
          <w:sz w:val="22"/>
          <w:szCs w:val="22"/>
          <w:lang w:val="lt-LT"/>
        </w:rPr>
        <w:tab/>
        <w:t>rEGISTRUOtojo pavadinimas ir adresas</w:t>
      </w:r>
    </w:p>
    <w:p w14:paraId="71775B7E" w14:textId="77777777" w:rsidR="005D6ADE" w:rsidRDefault="005D6ADE">
      <w:pPr>
        <w:ind w:left="567" w:hanging="567"/>
        <w:rPr>
          <w:bCs/>
          <w:caps/>
          <w:sz w:val="22"/>
          <w:szCs w:val="22"/>
          <w:lang w:val="lt-LT"/>
        </w:rPr>
      </w:pPr>
    </w:p>
    <w:p w14:paraId="0AFDDF4C" w14:textId="77777777" w:rsidR="005D6ADE" w:rsidRDefault="005D6ADE">
      <w:pPr>
        <w:rPr>
          <w:sz w:val="22"/>
          <w:szCs w:val="22"/>
          <w:lang w:val="lt-LT"/>
        </w:rPr>
      </w:pPr>
      <w:r>
        <w:rPr>
          <w:sz w:val="22"/>
          <w:szCs w:val="22"/>
          <w:lang w:val="lt-LT"/>
        </w:rPr>
        <w:t xml:space="preserve">Accord Healthcare S.L.U. </w:t>
      </w:r>
    </w:p>
    <w:p w14:paraId="486C1716" w14:textId="77777777" w:rsidR="005D6ADE" w:rsidRDefault="005D6ADE">
      <w:pPr>
        <w:rPr>
          <w:sz w:val="22"/>
          <w:szCs w:val="22"/>
          <w:lang w:val="lt-LT"/>
        </w:rPr>
      </w:pPr>
      <w:r>
        <w:rPr>
          <w:sz w:val="22"/>
          <w:szCs w:val="22"/>
          <w:lang w:val="lt-LT"/>
        </w:rPr>
        <w:t xml:space="preserve">World Trade Centre, Moll de Barcelona s/n, </w:t>
      </w:r>
    </w:p>
    <w:p w14:paraId="75BE94D6" w14:textId="77777777" w:rsidR="005D6ADE" w:rsidRDefault="005D6ADE">
      <w:pPr>
        <w:rPr>
          <w:sz w:val="22"/>
          <w:szCs w:val="22"/>
          <w:lang w:val="lt-LT"/>
        </w:rPr>
      </w:pPr>
      <w:r>
        <w:rPr>
          <w:sz w:val="22"/>
          <w:szCs w:val="22"/>
          <w:lang w:val="lt-LT"/>
        </w:rPr>
        <w:t xml:space="preserve">Edifici Est, </w:t>
      </w:r>
      <w:r>
        <w:rPr>
          <w:rFonts w:eastAsia="SimSun"/>
          <w:sz w:val="22"/>
          <w:szCs w:val="22"/>
          <w:lang w:val="lt-LT"/>
        </w:rPr>
        <w:t xml:space="preserve">6ª </w:t>
      </w:r>
      <w:r>
        <w:rPr>
          <w:sz w:val="22"/>
          <w:szCs w:val="22"/>
          <w:lang w:val="lt-LT"/>
        </w:rPr>
        <w:t xml:space="preserve">Planta, </w:t>
      </w:r>
    </w:p>
    <w:p w14:paraId="2B60BA86" w14:textId="77777777" w:rsidR="005D6ADE" w:rsidRDefault="00253BA6">
      <w:pPr>
        <w:rPr>
          <w:szCs w:val="22"/>
          <w:lang w:val="lt-LT"/>
        </w:rPr>
      </w:pPr>
      <w:r>
        <w:rPr>
          <w:sz w:val="22"/>
          <w:szCs w:val="22"/>
          <w:lang w:val="lt-LT"/>
        </w:rPr>
        <w:t xml:space="preserve">08039, </w:t>
      </w:r>
      <w:r w:rsidR="005D6ADE">
        <w:rPr>
          <w:sz w:val="22"/>
          <w:szCs w:val="22"/>
          <w:lang w:val="lt-LT"/>
        </w:rPr>
        <w:t xml:space="preserve">Barcelona, Ispanija </w:t>
      </w:r>
    </w:p>
    <w:p w14:paraId="38E065FF" w14:textId="77777777" w:rsidR="005D6ADE" w:rsidRDefault="005D6ADE">
      <w:pPr>
        <w:pStyle w:val="EndnoteText"/>
        <w:tabs>
          <w:tab w:val="clear" w:pos="567"/>
        </w:tabs>
        <w:rPr>
          <w:szCs w:val="22"/>
          <w:lang w:val="lt-LT"/>
        </w:rPr>
      </w:pPr>
    </w:p>
    <w:p w14:paraId="13B5ADC6" w14:textId="77777777" w:rsidR="005D6ADE" w:rsidRDefault="005D6ADE">
      <w:pPr>
        <w:ind w:left="567" w:hanging="567"/>
        <w:rPr>
          <w:bCs/>
          <w:caps/>
          <w:sz w:val="22"/>
          <w:szCs w:val="22"/>
          <w:lang w:val="lt-LT"/>
        </w:rPr>
      </w:pPr>
    </w:p>
    <w:p w14:paraId="3BD83901" w14:textId="77777777" w:rsidR="005D6ADE" w:rsidRDefault="005D6ADE">
      <w:pPr>
        <w:pBdr>
          <w:top w:val="single" w:sz="4" w:space="1" w:color="auto"/>
          <w:left w:val="single" w:sz="4" w:space="4" w:color="auto"/>
          <w:bottom w:val="single" w:sz="4" w:space="1" w:color="auto"/>
          <w:right w:val="single" w:sz="4" w:space="4" w:color="auto"/>
        </w:pBdr>
        <w:ind w:left="567" w:hanging="567"/>
        <w:rPr>
          <w:b/>
          <w:caps/>
          <w:sz w:val="22"/>
          <w:szCs w:val="22"/>
          <w:lang w:val="lt-LT"/>
        </w:rPr>
      </w:pPr>
      <w:r>
        <w:rPr>
          <w:b/>
          <w:caps/>
          <w:sz w:val="22"/>
          <w:szCs w:val="22"/>
          <w:lang w:val="lt-LT"/>
        </w:rPr>
        <w:t>12.</w:t>
      </w:r>
      <w:r>
        <w:rPr>
          <w:b/>
          <w:caps/>
          <w:sz w:val="22"/>
          <w:szCs w:val="22"/>
          <w:lang w:val="lt-LT"/>
        </w:rPr>
        <w:tab/>
        <w:t>r</w:t>
      </w:r>
      <w:r>
        <w:rPr>
          <w:b/>
          <w:sz w:val="22"/>
          <w:szCs w:val="22"/>
          <w:lang w:val="lt-LT"/>
        </w:rPr>
        <w:t>EGISTRACIJOS PAŽYMĖJIMO</w:t>
      </w:r>
      <w:r>
        <w:rPr>
          <w:b/>
          <w:caps/>
          <w:sz w:val="22"/>
          <w:szCs w:val="22"/>
          <w:lang w:val="lt-LT"/>
        </w:rPr>
        <w:t xml:space="preserve"> numeris (-IAI)</w:t>
      </w:r>
    </w:p>
    <w:p w14:paraId="710FBE6A" w14:textId="77777777" w:rsidR="005D6ADE" w:rsidRDefault="005D6ADE">
      <w:pPr>
        <w:ind w:left="567" w:hanging="567"/>
        <w:rPr>
          <w:sz w:val="22"/>
          <w:szCs w:val="22"/>
          <w:lang w:val="lt-LT"/>
        </w:rPr>
      </w:pPr>
    </w:p>
    <w:p w14:paraId="0408EDA9" w14:textId="77777777" w:rsidR="005D6ADE" w:rsidRDefault="005D6ADE">
      <w:pPr>
        <w:rPr>
          <w:sz w:val="22"/>
          <w:szCs w:val="22"/>
          <w:lang w:val="lt-LT"/>
        </w:rPr>
      </w:pPr>
      <w:r>
        <w:rPr>
          <w:sz w:val="22"/>
          <w:szCs w:val="22"/>
          <w:lang w:val="lt-LT"/>
        </w:rPr>
        <w:t>EU/1/22/1628/001</w:t>
      </w:r>
    </w:p>
    <w:p w14:paraId="65921754" w14:textId="77777777" w:rsidR="005D6ADE" w:rsidRDefault="005D6ADE">
      <w:pPr>
        <w:rPr>
          <w:sz w:val="22"/>
          <w:szCs w:val="22"/>
          <w:lang w:val="lt-LT"/>
        </w:rPr>
      </w:pPr>
      <w:r>
        <w:rPr>
          <w:sz w:val="22"/>
          <w:szCs w:val="22"/>
          <w:lang w:val="lt-LT"/>
        </w:rPr>
        <w:t>EU/1/22/1628/002</w:t>
      </w:r>
    </w:p>
    <w:p w14:paraId="3095CE6E" w14:textId="77777777" w:rsidR="005D6ADE" w:rsidRDefault="005D6ADE">
      <w:pPr>
        <w:ind w:left="567" w:hanging="567"/>
        <w:rPr>
          <w:sz w:val="22"/>
          <w:szCs w:val="22"/>
          <w:lang w:val="lt-LT"/>
        </w:rPr>
      </w:pPr>
    </w:p>
    <w:p w14:paraId="7E1D0E6D" w14:textId="77777777" w:rsidR="005D6ADE" w:rsidRDefault="005D6ADE">
      <w:pPr>
        <w:ind w:left="567" w:hanging="567"/>
        <w:rPr>
          <w:sz w:val="22"/>
          <w:szCs w:val="22"/>
          <w:lang w:val="lt-LT"/>
        </w:rPr>
      </w:pPr>
    </w:p>
    <w:p w14:paraId="3BBF5BD7" w14:textId="77777777" w:rsidR="005D6ADE" w:rsidRDefault="005D6ADE">
      <w:pPr>
        <w:pBdr>
          <w:top w:val="single" w:sz="4" w:space="1" w:color="auto"/>
          <w:left w:val="single" w:sz="4" w:space="4" w:color="auto"/>
          <w:bottom w:val="single" w:sz="4" w:space="1" w:color="auto"/>
          <w:right w:val="single" w:sz="4" w:space="4" w:color="auto"/>
        </w:pBdr>
        <w:ind w:left="567" w:hanging="567"/>
        <w:rPr>
          <w:b/>
          <w:caps/>
          <w:sz w:val="22"/>
          <w:szCs w:val="22"/>
          <w:lang w:val="lt-LT"/>
        </w:rPr>
      </w:pPr>
      <w:r>
        <w:rPr>
          <w:b/>
          <w:caps/>
          <w:sz w:val="22"/>
          <w:szCs w:val="22"/>
          <w:lang w:val="lt-LT"/>
        </w:rPr>
        <w:t>13.</w:t>
      </w:r>
      <w:r>
        <w:rPr>
          <w:b/>
          <w:caps/>
          <w:sz w:val="22"/>
          <w:szCs w:val="22"/>
          <w:lang w:val="lt-LT"/>
        </w:rPr>
        <w:tab/>
        <w:t>serijos numeris</w:t>
      </w:r>
    </w:p>
    <w:p w14:paraId="373324D7" w14:textId="77777777" w:rsidR="005D6ADE" w:rsidRDefault="005D6ADE">
      <w:pPr>
        <w:ind w:left="567" w:hanging="567"/>
        <w:rPr>
          <w:sz w:val="22"/>
          <w:szCs w:val="22"/>
          <w:lang w:val="lt-LT"/>
        </w:rPr>
      </w:pPr>
    </w:p>
    <w:p w14:paraId="40192EDC" w14:textId="77777777" w:rsidR="005D6ADE" w:rsidRDefault="005D6ADE">
      <w:pPr>
        <w:ind w:left="567" w:hanging="567"/>
        <w:rPr>
          <w:sz w:val="22"/>
          <w:szCs w:val="22"/>
          <w:lang w:val="lt-LT"/>
        </w:rPr>
      </w:pPr>
      <w:r>
        <w:rPr>
          <w:sz w:val="22"/>
          <w:szCs w:val="22"/>
          <w:lang w:val="lt-LT"/>
        </w:rPr>
        <w:t>Lot</w:t>
      </w:r>
    </w:p>
    <w:p w14:paraId="21279733" w14:textId="77777777" w:rsidR="005D6ADE" w:rsidRDefault="005D6ADE">
      <w:pPr>
        <w:ind w:left="567" w:hanging="567"/>
        <w:rPr>
          <w:sz w:val="22"/>
          <w:szCs w:val="22"/>
          <w:lang w:val="lt-LT"/>
        </w:rPr>
      </w:pPr>
    </w:p>
    <w:p w14:paraId="06E03AE0" w14:textId="77777777" w:rsidR="005D6ADE" w:rsidRDefault="005D6ADE">
      <w:pPr>
        <w:ind w:left="567" w:hanging="567"/>
        <w:rPr>
          <w:sz w:val="22"/>
          <w:szCs w:val="22"/>
          <w:lang w:val="lt-LT"/>
        </w:rPr>
      </w:pPr>
    </w:p>
    <w:p w14:paraId="633F5174" w14:textId="77777777" w:rsidR="005D6ADE" w:rsidRDefault="005D6ADE">
      <w:pPr>
        <w:pBdr>
          <w:top w:val="single" w:sz="4" w:space="1" w:color="auto"/>
          <w:left w:val="single" w:sz="4" w:space="4" w:color="auto"/>
          <w:bottom w:val="single" w:sz="4" w:space="1" w:color="auto"/>
          <w:right w:val="single" w:sz="4" w:space="4" w:color="auto"/>
        </w:pBdr>
        <w:ind w:left="567" w:hanging="567"/>
        <w:rPr>
          <w:b/>
          <w:caps/>
          <w:sz w:val="22"/>
          <w:szCs w:val="22"/>
          <w:lang w:val="lt-LT"/>
        </w:rPr>
      </w:pPr>
      <w:r>
        <w:rPr>
          <w:b/>
          <w:caps/>
          <w:sz w:val="22"/>
          <w:szCs w:val="22"/>
          <w:lang w:val="lt-LT"/>
        </w:rPr>
        <w:t>14.</w:t>
      </w:r>
      <w:r>
        <w:rPr>
          <w:b/>
          <w:caps/>
          <w:sz w:val="22"/>
          <w:szCs w:val="22"/>
          <w:lang w:val="lt-LT"/>
        </w:rPr>
        <w:tab/>
        <w:t>PARDAVIMO (IŠDAVIMO) tvarka</w:t>
      </w:r>
    </w:p>
    <w:p w14:paraId="0F24C42F" w14:textId="77777777" w:rsidR="005D6ADE" w:rsidRDefault="005D6ADE">
      <w:pPr>
        <w:ind w:left="567" w:hanging="567"/>
        <w:rPr>
          <w:sz w:val="22"/>
          <w:szCs w:val="22"/>
          <w:lang w:val="lt-LT"/>
        </w:rPr>
      </w:pPr>
    </w:p>
    <w:p w14:paraId="1086E7EA" w14:textId="77777777" w:rsidR="005D6ADE" w:rsidRDefault="005D6ADE">
      <w:pPr>
        <w:ind w:left="567" w:hanging="567"/>
        <w:rPr>
          <w:sz w:val="22"/>
          <w:szCs w:val="22"/>
          <w:lang w:val="lt-LT"/>
        </w:rPr>
      </w:pPr>
    </w:p>
    <w:p w14:paraId="227BAF43" w14:textId="77777777" w:rsidR="005D6ADE" w:rsidRDefault="005D6ADE">
      <w:pPr>
        <w:pBdr>
          <w:top w:val="single" w:sz="4" w:space="1" w:color="auto"/>
          <w:left w:val="single" w:sz="4" w:space="4" w:color="auto"/>
          <w:bottom w:val="single" w:sz="4" w:space="1" w:color="auto"/>
          <w:right w:val="single" w:sz="4" w:space="4" w:color="auto"/>
        </w:pBdr>
        <w:ind w:left="567" w:hanging="567"/>
        <w:rPr>
          <w:b/>
          <w:caps/>
          <w:sz w:val="22"/>
          <w:szCs w:val="22"/>
          <w:lang w:val="lt-LT"/>
        </w:rPr>
      </w:pPr>
      <w:r>
        <w:rPr>
          <w:b/>
          <w:caps/>
          <w:sz w:val="22"/>
          <w:szCs w:val="22"/>
          <w:lang w:val="lt-LT"/>
        </w:rPr>
        <w:t>15.</w:t>
      </w:r>
      <w:r>
        <w:rPr>
          <w:b/>
          <w:caps/>
          <w:sz w:val="22"/>
          <w:szCs w:val="22"/>
          <w:lang w:val="lt-LT"/>
        </w:rPr>
        <w:tab/>
        <w:t>vartojimo instrukcijA</w:t>
      </w:r>
    </w:p>
    <w:p w14:paraId="7DFF5A1A" w14:textId="77777777" w:rsidR="005D6ADE" w:rsidRDefault="005D6ADE">
      <w:pPr>
        <w:ind w:left="567" w:hanging="567"/>
        <w:rPr>
          <w:sz w:val="22"/>
          <w:szCs w:val="22"/>
          <w:lang w:val="lt-LT"/>
        </w:rPr>
      </w:pPr>
    </w:p>
    <w:p w14:paraId="4830A390" w14:textId="77777777" w:rsidR="005D6ADE" w:rsidRDefault="005D6ADE">
      <w:pPr>
        <w:rPr>
          <w:sz w:val="22"/>
          <w:szCs w:val="22"/>
          <w:lang w:val="lt-LT"/>
        </w:rPr>
      </w:pPr>
    </w:p>
    <w:p w14:paraId="0CFF9891" w14:textId="77777777" w:rsidR="005D6ADE" w:rsidRDefault="005D6ADE">
      <w:pPr>
        <w:pBdr>
          <w:top w:val="single" w:sz="4" w:space="1" w:color="auto"/>
          <w:left w:val="single" w:sz="4" w:space="4" w:color="auto"/>
          <w:bottom w:val="single" w:sz="4" w:space="1" w:color="auto"/>
          <w:right w:val="single" w:sz="4" w:space="4" w:color="auto"/>
        </w:pBdr>
        <w:ind w:left="567" w:hanging="567"/>
        <w:rPr>
          <w:sz w:val="22"/>
          <w:szCs w:val="22"/>
          <w:lang w:val="lt-LT"/>
        </w:rPr>
      </w:pPr>
      <w:r>
        <w:rPr>
          <w:b/>
          <w:sz w:val="22"/>
          <w:szCs w:val="22"/>
          <w:lang w:val="lt-LT"/>
        </w:rPr>
        <w:t>16.</w:t>
      </w:r>
      <w:r>
        <w:rPr>
          <w:b/>
          <w:sz w:val="22"/>
          <w:szCs w:val="22"/>
          <w:lang w:val="lt-LT"/>
        </w:rPr>
        <w:tab/>
        <w:t>INFORMACIJA BRAILIO RAŠTU</w:t>
      </w:r>
    </w:p>
    <w:p w14:paraId="448CB091" w14:textId="77777777" w:rsidR="005D6ADE" w:rsidRDefault="005D6ADE">
      <w:pPr>
        <w:rPr>
          <w:sz w:val="22"/>
          <w:szCs w:val="22"/>
          <w:lang w:val="lt-LT"/>
        </w:rPr>
      </w:pPr>
    </w:p>
    <w:p w14:paraId="645E85DD" w14:textId="77777777" w:rsidR="005D6ADE" w:rsidRDefault="005D6ADE">
      <w:pPr>
        <w:ind w:left="567" w:hanging="567"/>
        <w:rPr>
          <w:sz w:val="22"/>
          <w:szCs w:val="22"/>
          <w:lang w:val="lt-LT"/>
        </w:rPr>
      </w:pPr>
      <w:r>
        <w:rPr>
          <w:sz w:val="22"/>
          <w:szCs w:val="22"/>
          <w:lang w:val="lt-LT"/>
        </w:rPr>
        <w:t>Sondelbay</w:t>
      </w:r>
    </w:p>
    <w:p w14:paraId="19424B4D" w14:textId="77777777" w:rsidR="005D6ADE" w:rsidRDefault="005D6ADE">
      <w:pPr>
        <w:ind w:left="567" w:hanging="567"/>
        <w:rPr>
          <w:sz w:val="22"/>
          <w:szCs w:val="22"/>
          <w:lang w:val="lt-LT"/>
        </w:rPr>
      </w:pPr>
    </w:p>
    <w:p w14:paraId="1F4F7E8C" w14:textId="77777777" w:rsidR="005D6ADE" w:rsidRDefault="005D6ADE">
      <w:pPr>
        <w:ind w:left="567" w:hanging="567"/>
        <w:rPr>
          <w:sz w:val="22"/>
          <w:szCs w:val="22"/>
          <w:lang w:val="lt-LT"/>
        </w:rPr>
      </w:pPr>
    </w:p>
    <w:p w14:paraId="47B695D4" w14:textId="77777777" w:rsidR="005D6ADE" w:rsidRDefault="005D6ADE">
      <w:pPr>
        <w:keepNext/>
        <w:numPr>
          <w:ilvl w:val="1"/>
          <w:numId w:val="47"/>
        </w:numPr>
        <w:pBdr>
          <w:top w:val="single" w:sz="4" w:space="1" w:color="auto"/>
          <w:left w:val="single" w:sz="4" w:space="4" w:color="auto"/>
          <w:bottom w:val="single" w:sz="4" w:space="1" w:color="auto"/>
          <w:right w:val="single" w:sz="4" w:space="4" w:color="auto"/>
        </w:pBdr>
        <w:tabs>
          <w:tab w:val="left" w:pos="567"/>
        </w:tabs>
        <w:spacing w:line="260" w:lineRule="exact"/>
        <w:ind w:hanging="1650"/>
        <w:outlineLvl w:val="0"/>
        <w:rPr>
          <w:i/>
          <w:sz w:val="22"/>
          <w:szCs w:val="20"/>
          <w:lang w:val="lt-LT" w:bidi="lt-LT"/>
        </w:rPr>
      </w:pPr>
      <w:r>
        <w:rPr>
          <w:b/>
          <w:sz w:val="22"/>
          <w:szCs w:val="20"/>
          <w:lang w:val="lt-LT" w:bidi="lt-LT"/>
        </w:rPr>
        <w:t>UNIKALUS IDENTIFIKATORIUS – 2D BRŪKŠNINIS KODAS</w:t>
      </w:r>
    </w:p>
    <w:p w14:paraId="429EBF1B" w14:textId="77777777" w:rsidR="005D6ADE" w:rsidRDefault="005D6ADE">
      <w:pPr>
        <w:tabs>
          <w:tab w:val="left" w:pos="720"/>
        </w:tabs>
        <w:rPr>
          <w:sz w:val="22"/>
          <w:szCs w:val="20"/>
          <w:lang w:val="lt-LT" w:bidi="lt-LT"/>
        </w:rPr>
      </w:pPr>
    </w:p>
    <w:p w14:paraId="5F164786" w14:textId="77777777" w:rsidR="005D6ADE" w:rsidRDefault="005D6ADE">
      <w:pPr>
        <w:tabs>
          <w:tab w:val="left" w:pos="567"/>
        </w:tabs>
        <w:rPr>
          <w:sz w:val="22"/>
          <w:szCs w:val="20"/>
          <w:lang w:val="lt-LT" w:bidi="lt-LT"/>
        </w:rPr>
      </w:pPr>
      <w:r>
        <w:rPr>
          <w:sz w:val="22"/>
          <w:szCs w:val="20"/>
          <w:highlight w:val="lightGray"/>
          <w:lang w:val="lt-LT" w:bidi="lt-LT"/>
        </w:rPr>
        <w:t>2D brūkšninis kodas su nurodytu unikaliu identifikatoriumi.</w:t>
      </w:r>
    </w:p>
    <w:p w14:paraId="74C2BBEA" w14:textId="77777777" w:rsidR="005D6ADE" w:rsidRDefault="005D6ADE">
      <w:pPr>
        <w:tabs>
          <w:tab w:val="left" w:pos="567"/>
        </w:tabs>
        <w:rPr>
          <w:sz w:val="22"/>
          <w:szCs w:val="22"/>
          <w:shd w:val="clear" w:color="auto" w:fill="CCCCCC"/>
          <w:lang w:val="lt-LT" w:bidi="lt-LT"/>
        </w:rPr>
      </w:pPr>
    </w:p>
    <w:p w14:paraId="6DAFF0D9" w14:textId="77777777" w:rsidR="005D6ADE" w:rsidRDefault="005D6ADE">
      <w:pPr>
        <w:tabs>
          <w:tab w:val="left" w:pos="567"/>
        </w:tabs>
        <w:rPr>
          <w:sz w:val="22"/>
          <w:szCs w:val="22"/>
          <w:shd w:val="clear" w:color="auto" w:fill="CCCCCC"/>
          <w:lang w:val="lt-LT" w:bidi="lt-LT"/>
        </w:rPr>
      </w:pPr>
    </w:p>
    <w:p w14:paraId="11B7A3F4" w14:textId="77777777" w:rsidR="00253BA6" w:rsidRDefault="00253BA6">
      <w:pPr>
        <w:tabs>
          <w:tab w:val="left" w:pos="567"/>
        </w:tabs>
        <w:rPr>
          <w:sz w:val="22"/>
          <w:szCs w:val="22"/>
          <w:shd w:val="clear" w:color="auto" w:fill="CCCCCC"/>
          <w:lang w:val="lt-LT" w:bidi="lt-LT"/>
        </w:rPr>
      </w:pPr>
    </w:p>
    <w:p w14:paraId="4D198981" w14:textId="77777777" w:rsidR="00253BA6" w:rsidRDefault="00253BA6">
      <w:pPr>
        <w:tabs>
          <w:tab w:val="left" w:pos="567"/>
        </w:tabs>
        <w:rPr>
          <w:sz w:val="22"/>
          <w:szCs w:val="22"/>
          <w:shd w:val="clear" w:color="auto" w:fill="CCCCCC"/>
          <w:lang w:val="lt-LT" w:bidi="lt-LT"/>
        </w:rPr>
      </w:pPr>
    </w:p>
    <w:p w14:paraId="67BCE6BD" w14:textId="77777777" w:rsidR="00253BA6" w:rsidRDefault="00253BA6">
      <w:pPr>
        <w:tabs>
          <w:tab w:val="left" w:pos="567"/>
        </w:tabs>
        <w:rPr>
          <w:sz w:val="22"/>
          <w:szCs w:val="22"/>
          <w:shd w:val="clear" w:color="auto" w:fill="CCCCCC"/>
          <w:lang w:val="lt-LT" w:bidi="lt-LT"/>
        </w:rPr>
      </w:pPr>
    </w:p>
    <w:p w14:paraId="54ECC86F" w14:textId="77777777" w:rsidR="005D6ADE" w:rsidRDefault="005D6ADE">
      <w:pPr>
        <w:keepNext/>
        <w:numPr>
          <w:ilvl w:val="1"/>
          <w:numId w:val="47"/>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i/>
          <w:sz w:val="22"/>
          <w:szCs w:val="20"/>
          <w:lang w:val="lt-LT" w:bidi="lt-LT"/>
        </w:rPr>
      </w:pPr>
      <w:r>
        <w:rPr>
          <w:b/>
          <w:sz w:val="22"/>
          <w:szCs w:val="20"/>
          <w:lang w:val="lt-LT" w:bidi="lt-LT"/>
        </w:rPr>
        <w:lastRenderedPageBreak/>
        <w:t>UNIKALUS IDENTIFIKATORIUS – ŽMONĖMS SUPRANTAMI DUOMENYS</w:t>
      </w:r>
    </w:p>
    <w:p w14:paraId="1AD23A1F" w14:textId="77777777" w:rsidR="005D6ADE" w:rsidRDefault="005D6ADE">
      <w:pPr>
        <w:tabs>
          <w:tab w:val="left" w:pos="720"/>
        </w:tabs>
        <w:rPr>
          <w:sz w:val="22"/>
          <w:szCs w:val="20"/>
          <w:lang w:val="lt-LT" w:bidi="lt-LT"/>
        </w:rPr>
      </w:pPr>
    </w:p>
    <w:p w14:paraId="0E0C6B0A" w14:textId="77777777" w:rsidR="005D6ADE" w:rsidRDefault="005D6ADE">
      <w:pPr>
        <w:tabs>
          <w:tab w:val="left" w:pos="567"/>
        </w:tabs>
        <w:spacing w:line="260" w:lineRule="exact"/>
        <w:rPr>
          <w:color w:val="008000"/>
          <w:sz w:val="22"/>
          <w:szCs w:val="22"/>
          <w:lang w:val="lt-LT" w:bidi="lt-LT"/>
        </w:rPr>
      </w:pPr>
      <w:r>
        <w:rPr>
          <w:sz w:val="22"/>
          <w:szCs w:val="20"/>
          <w:lang w:val="lt-LT" w:bidi="lt-LT"/>
        </w:rPr>
        <w:t>PC</w:t>
      </w:r>
    </w:p>
    <w:p w14:paraId="0D7325D1" w14:textId="77777777" w:rsidR="005D6ADE" w:rsidRDefault="005D6ADE">
      <w:pPr>
        <w:tabs>
          <w:tab w:val="left" w:pos="567"/>
        </w:tabs>
        <w:spacing w:line="260" w:lineRule="exact"/>
        <w:rPr>
          <w:sz w:val="22"/>
          <w:szCs w:val="22"/>
          <w:lang w:val="lt-LT" w:bidi="lt-LT"/>
        </w:rPr>
      </w:pPr>
      <w:r>
        <w:rPr>
          <w:sz w:val="22"/>
          <w:szCs w:val="20"/>
          <w:lang w:val="lt-LT" w:bidi="lt-LT"/>
        </w:rPr>
        <w:t>SN</w:t>
      </w:r>
    </w:p>
    <w:p w14:paraId="157E8BD5" w14:textId="77777777" w:rsidR="005D6ADE" w:rsidRDefault="005D6ADE">
      <w:pPr>
        <w:tabs>
          <w:tab w:val="left" w:pos="567"/>
        </w:tabs>
        <w:spacing w:line="260" w:lineRule="exact"/>
        <w:rPr>
          <w:sz w:val="22"/>
          <w:szCs w:val="22"/>
          <w:lang w:val="lt-LT"/>
        </w:rPr>
      </w:pPr>
      <w:r>
        <w:rPr>
          <w:sz w:val="22"/>
          <w:szCs w:val="20"/>
          <w:lang w:val="lt-LT" w:bidi="lt-LT"/>
        </w:rPr>
        <w:t>NN</w:t>
      </w:r>
    </w:p>
    <w:p w14:paraId="32C73A1B" w14:textId="77777777" w:rsidR="005D6ADE" w:rsidRDefault="005D6ADE">
      <w:pPr>
        <w:ind w:left="567" w:hanging="567"/>
        <w:rPr>
          <w:sz w:val="22"/>
          <w:szCs w:val="22"/>
          <w:lang w:val="lt-LT"/>
        </w:rPr>
      </w:pPr>
    </w:p>
    <w:p w14:paraId="200CDB7A" w14:textId="77777777" w:rsidR="005D6ADE" w:rsidRDefault="005D6ADE">
      <w:pPr>
        <w:pBdr>
          <w:top w:val="single" w:sz="4" w:space="1" w:color="auto"/>
          <w:left w:val="single" w:sz="4" w:space="4" w:color="auto"/>
          <w:bottom w:val="single" w:sz="4" w:space="1" w:color="auto"/>
          <w:right w:val="single" w:sz="4" w:space="4" w:color="auto"/>
        </w:pBdr>
        <w:ind w:left="567" w:hanging="567"/>
        <w:rPr>
          <w:b/>
          <w:caps/>
          <w:sz w:val="22"/>
          <w:szCs w:val="22"/>
          <w:lang w:val="lt-LT"/>
        </w:rPr>
      </w:pPr>
      <w:r>
        <w:rPr>
          <w:sz w:val="22"/>
          <w:szCs w:val="22"/>
          <w:lang w:val="lt-LT"/>
        </w:rPr>
        <w:br w:type="page"/>
      </w:r>
      <w:r>
        <w:rPr>
          <w:b/>
          <w:caps/>
          <w:sz w:val="22"/>
          <w:szCs w:val="22"/>
          <w:lang w:val="lt-LT"/>
        </w:rPr>
        <w:lastRenderedPageBreak/>
        <w:t>Minimali informacija ant mažų VIDINIŲ pakuočių</w:t>
      </w:r>
    </w:p>
    <w:p w14:paraId="284C9D9B" w14:textId="77777777" w:rsidR="005D6ADE" w:rsidRDefault="005D6ADE">
      <w:pPr>
        <w:pBdr>
          <w:top w:val="single" w:sz="4" w:space="1" w:color="auto"/>
          <w:left w:val="single" w:sz="4" w:space="4" w:color="auto"/>
          <w:bottom w:val="single" w:sz="4" w:space="1" w:color="auto"/>
          <w:right w:val="single" w:sz="4" w:space="4" w:color="auto"/>
        </w:pBdr>
        <w:ind w:left="567" w:hanging="567"/>
        <w:rPr>
          <w:b/>
          <w:caps/>
          <w:sz w:val="22"/>
          <w:szCs w:val="22"/>
          <w:lang w:val="lt-LT"/>
        </w:rPr>
      </w:pPr>
    </w:p>
    <w:p w14:paraId="1E470553" w14:textId="77777777" w:rsidR="005D6ADE" w:rsidRDefault="005D6ADE">
      <w:pPr>
        <w:pBdr>
          <w:top w:val="single" w:sz="4" w:space="1" w:color="auto"/>
          <w:left w:val="single" w:sz="4" w:space="4" w:color="auto"/>
          <w:bottom w:val="single" w:sz="4" w:space="1" w:color="auto"/>
          <w:right w:val="single" w:sz="4" w:space="4" w:color="auto"/>
        </w:pBdr>
        <w:ind w:left="567" w:hanging="567"/>
        <w:rPr>
          <w:b/>
          <w:caps/>
          <w:sz w:val="22"/>
          <w:szCs w:val="22"/>
          <w:lang w:val="lt-LT"/>
        </w:rPr>
      </w:pPr>
      <w:r>
        <w:rPr>
          <w:b/>
          <w:caps/>
          <w:sz w:val="22"/>
          <w:szCs w:val="22"/>
          <w:lang w:val="lt-LT"/>
        </w:rPr>
        <w:t>etiketė</w:t>
      </w:r>
    </w:p>
    <w:p w14:paraId="25A3F59B" w14:textId="77777777" w:rsidR="005D6ADE" w:rsidRDefault="005D6ADE">
      <w:pPr>
        <w:ind w:left="567" w:hanging="567"/>
        <w:rPr>
          <w:bCs/>
          <w:caps/>
          <w:sz w:val="22"/>
          <w:szCs w:val="22"/>
          <w:lang w:val="lt-LT"/>
        </w:rPr>
      </w:pPr>
    </w:p>
    <w:p w14:paraId="1E11F47B" w14:textId="77777777" w:rsidR="005D6ADE" w:rsidRDefault="005D6ADE">
      <w:pPr>
        <w:ind w:left="567" w:hanging="567"/>
        <w:rPr>
          <w:bCs/>
          <w:caps/>
          <w:sz w:val="22"/>
          <w:szCs w:val="22"/>
          <w:lang w:val="lt-LT"/>
        </w:rPr>
      </w:pPr>
    </w:p>
    <w:p w14:paraId="31DCDCDD" w14:textId="77777777" w:rsidR="005D6ADE" w:rsidRDefault="005D6ADE">
      <w:pPr>
        <w:pBdr>
          <w:top w:val="single" w:sz="4" w:space="1" w:color="auto"/>
          <w:left w:val="single" w:sz="4" w:space="4" w:color="auto"/>
          <w:bottom w:val="single" w:sz="4" w:space="1" w:color="auto"/>
          <w:right w:val="single" w:sz="4" w:space="4" w:color="auto"/>
        </w:pBdr>
        <w:ind w:left="567" w:hanging="567"/>
        <w:rPr>
          <w:b/>
          <w:caps/>
          <w:sz w:val="22"/>
          <w:szCs w:val="22"/>
          <w:lang w:val="lt-LT"/>
        </w:rPr>
      </w:pPr>
      <w:r>
        <w:rPr>
          <w:b/>
          <w:caps/>
          <w:sz w:val="22"/>
          <w:szCs w:val="22"/>
          <w:lang w:val="lt-LT"/>
        </w:rPr>
        <w:t>1.</w:t>
      </w:r>
      <w:r>
        <w:rPr>
          <w:b/>
          <w:caps/>
          <w:sz w:val="22"/>
          <w:szCs w:val="22"/>
          <w:lang w:val="lt-LT"/>
        </w:rPr>
        <w:tab/>
        <w:t>Vaistinio preparato pavadinimas ir vartojimo būdas</w:t>
      </w:r>
    </w:p>
    <w:p w14:paraId="0111DD63" w14:textId="77777777" w:rsidR="005D6ADE" w:rsidRDefault="005D6ADE">
      <w:pPr>
        <w:ind w:left="567" w:hanging="567"/>
        <w:rPr>
          <w:sz w:val="22"/>
          <w:szCs w:val="22"/>
          <w:lang w:val="lt-LT"/>
        </w:rPr>
      </w:pPr>
    </w:p>
    <w:p w14:paraId="2566BCF0" w14:textId="77777777" w:rsidR="005D6ADE" w:rsidRDefault="005D6ADE">
      <w:pPr>
        <w:ind w:left="567" w:hanging="567"/>
        <w:rPr>
          <w:sz w:val="22"/>
          <w:szCs w:val="22"/>
          <w:lang w:val="lt-LT"/>
        </w:rPr>
      </w:pPr>
      <w:r>
        <w:rPr>
          <w:sz w:val="22"/>
          <w:szCs w:val="22"/>
          <w:lang w:val="lt-LT"/>
        </w:rPr>
        <w:t xml:space="preserve">Sondelbay 20 mikrogramų/80 mikrolitrų injekcija </w:t>
      </w:r>
    </w:p>
    <w:p w14:paraId="716B0FD6" w14:textId="77777777" w:rsidR="005D6ADE" w:rsidRDefault="005D6ADE">
      <w:pPr>
        <w:ind w:left="567" w:hanging="567"/>
        <w:rPr>
          <w:sz w:val="22"/>
          <w:szCs w:val="22"/>
          <w:lang w:val="lt-LT"/>
        </w:rPr>
      </w:pPr>
      <w:r>
        <w:rPr>
          <w:sz w:val="22"/>
          <w:szCs w:val="22"/>
          <w:lang w:val="lt-LT"/>
        </w:rPr>
        <w:t>teriparatidas</w:t>
      </w:r>
    </w:p>
    <w:p w14:paraId="334B897B" w14:textId="77777777" w:rsidR="005D6ADE" w:rsidRDefault="005D6ADE">
      <w:pPr>
        <w:ind w:left="567" w:hanging="567"/>
        <w:rPr>
          <w:sz w:val="22"/>
          <w:szCs w:val="22"/>
          <w:lang w:val="lt-LT"/>
        </w:rPr>
      </w:pPr>
      <w:r>
        <w:rPr>
          <w:szCs w:val="22"/>
          <w:lang w:val="lt-LT"/>
        </w:rPr>
        <w:t>s.c.</w:t>
      </w:r>
    </w:p>
    <w:p w14:paraId="73E5F1CC" w14:textId="77777777" w:rsidR="005D6ADE" w:rsidRDefault="005D6ADE">
      <w:pPr>
        <w:ind w:left="567" w:hanging="567"/>
        <w:rPr>
          <w:sz w:val="22"/>
          <w:szCs w:val="22"/>
          <w:lang w:val="lt-LT"/>
        </w:rPr>
      </w:pPr>
    </w:p>
    <w:p w14:paraId="577A0F33" w14:textId="77777777" w:rsidR="005D6ADE" w:rsidRDefault="005D6ADE">
      <w:pPr>
        <w:ind w:left="567" w:hanging="567"/>
        <w:rPr>
          <w:sz w:val="22"/>
          <w:szCs w:val="22"/>
          <w:lang w:val="lt-LT"/>
        </w:rPr>
      </w:pPr>
    </w:p>
    <w:p w14:paraId="00A60D8B" w14:textId="77777777" w:rsidR="005D6ADE" w:rsidRDefault="005D6ADE">
      <w:pPr>
        <w:pBdr>
          <w:top w:val="single" w:sz="4" w:space="1" w:color="auto"/>
          <w:left w:val="single" w:sz="4" w:space="4" w:color="auto"/>
          <w:bottom w:val="single" w:sz="4" w:space="1" w:color="auto"/>
          <w:right w:val="single" w:sz="4" w:space="4" w:color="auto"/>
        </w:pBdr>
        <w:ind w:left="567" w:hanging="567"/>
        <w:rPr>
          <w:b/>
          <w:caps/>
          <w:sz w:val="22"/>
          <w:szCs w:val="22"/>
          <w:lang w:val="lt-LT"/>
        </w:rPr>
      </w:pPr>
      <w:r>
        <w:rPr>
          <w:b/>
          <w:sz w:val="22"/>
          <w:szCs w:val="22"/>
          <w:lang w:val="lt-LT"/>
        </w:rPr>
        <w:t>2.</w:t>
      </w:r>
      <w:r>
        <w:rPr>
          <w:b/>
          <w:sz w:val="22"/>
          <w:szCs w:val="22"/>
          <w:lang w:val="lt-LT"/>
        </w:rPr>
        <w:tab/>
      </w:r>
      <w:r>
        <w:rPr>
          <w:b/>
          <w:caps/>
          <w:sz w:val="22"/>
          <w:szCs w:val="22"/>
          <w:lang w:val="lt-LT"/>
        </w:rPr>
        <w:t>vartojimo metodas</w:t>
      </w:r>
    </w:p>
    <w:p w14:paraId="7D624431" w14:textId="77777777" w:rsidR="005D6ADE" w:rsidRDefault="005D6ADE">
      <w:pPr>
        <w:ind w:left="567" w:hanging="567"/>
        <w:rPr>
          <w:bCs/>
          <w:sz w:val="22"/>
          <w:szCs w:val="22"/>
          <w:lang w:val="lt-LT"/>
        </w:rPr>
      </w:pPr>
    </w:p>
    <w:p w14:paraId="3DDEFC92" w14:textId="77777777" w:rsidR="005D6ADE" w:rsidRDefault="005D6ADE">
      <w:pPr>
        <w:tabs>
          <w:tab w:val="left" w:pos="567"/>
        </w:tabs>
        <w:rPr>
          <w:sz w:val="22"/>
          <w:szCs w:val="20"/>
          <w:highlight w:val="lightGray"/>
          <w:lang w:val="lt-LT" w:bidi="lt-LT"/>
        </w:rPr>
      </w:pPr>
      <w:r>
        <w:rPr>
          <w:sz w:val="22"/>
          <w:szCs w:val="20"/>
          <w:highlight w:val="lightGray"/>
          <w:lang w:val="lt-LT" w:bidi="lt-LT"/>
        </w:rPr>
        <w:t>Leisti po oda</w:t>
      </w:r>
    </w:p>
    <w:p w14:paraId="2E8C3A4B" w14:textId="77777777" w:rsidR="005D6ADE" w:rsidRDefault="005D6ADE">
      <w:pPr>
        <w:ind w:left="567" w:hanging="567"/>
        <w:rPr>
          <w:bCs/>
          <w:sz w:val="22"/>
          <w:szCs w:val="22"/>
          <w:lang w:val="lt-LT"/>
        </w:rPr>
      </w:pPr>
    </w:p>
    <w:p w14:paraId="54A50D23" w14:textId="77777777" w:rsidR="005D6ADE" w:rsidRDefault="005D6ADE">
      <w:pPr>
        <w:ind w:left="567" w:hanging="567"/>
        <w:rPr>
          <w:bCs/>
          <w:sz w:val="22"/>
          <w:szCs w:val="22"/>
          <w:lang w:val="lt-LT"/>
        </w:rPr>
      </w:pPr>
    </w:p>
    <w:p w14:paraId="5AF5D2E7" w14:textId="77777777" w:rsidR="005D6ADE" w:rsidRDefault="005D6ADE">
      <w:pPr>
        <w:pBdr>
          <w:top w:val="single" w:sz="4" w:space="1" w:color="auto"/>
          <w:left w:val="single" w:sz="4" w:space="4" w:color="auto"/>
          <w:bottom w:val="single" w:sz="4" w:space="1" w:color="auto"/>
          <w:right w:val="single" w:sz="4" w:space="4" w:color="auto"/>
        </w:pBdr>
        <w:ind w:left="567" w:hanging="567"/>
        <w:rPr>
          <w:b/>
          <w:caps/>
          <w:sz w:val="22"/>
          <w:szCs w:val="22"/>
          <w:lang w:val="lt-LT"/>
        </w:rPr>
      </w:pPr>
      <w:r>
        <w:rPr>
          <w:b/>
          <w:sz w:val="22"/>
          <w:szCs w:val="22"/>
          <w:lang w:val="lt-LT"/>
        </w:rPr>
        <w:t>3.</w:t>
      </w:r>
      <w:r>
        <w:rPr>
          <w:b/>
          <w:sz w:val="22"/>
          <w:szCs w:val="22"/>
          <w:lang w:val="lt-LT"/>
        </w:rPr>
        <w:tab/>
      </w:r>
      <w:r>
        <w:rPr>
          <w:b/>
          <w:caps/>
          <w:sz w:val="22"/>
          <w:szCs w:val="22"/>
          <w:lang w:val="lt-LT"/>
        </w:rPr>
        <w:t>tinkamumo laikas</w:t>
      </w:r>
    </w:p>
    <w:p w14:paraId="23A8C3EF" w14:textId="77777777" w:rsidR="005D6ADE" w:rsidRDefault="005D6ADE">
      <w:pPr>
        <w:ind w:left="567" w:hanging="567"/>
        <w:rPr>
          <w:sz w:val="22"/>
          <w:szCs w:val="22"/>
          <w:lang w:val="lt-LT"/>
        </w:rPr>
      </w:pPr>
    </w:p>
    <w:p w14:paraId="1C715D67" w14:textId="77777777" w:rsidR="005D6ADE" w:rsidRDefault="005D6ADE">
      <w:pPr>
        <w:ind w:left="567" w:hanging="567"/>
        <w:rPr>
          <w:sz w:val="22"/>
          <w:szCs w:val="22"/>
          <w:lang w:val="lt-LT"/>
        </w:rPr>
      </w:pPr>
      <w:r>
        <w:rPr>
          <w:sz w:val="22"/>
          <w:szCs w:val="22"/>
          <w:lang w:val="lt-LT"/>
        </w:rPr>
        <w:t>EXP</w:t>
      </w:r>
    </w:p>
    <w:p w14:paraId="4418E706" w14:textId="77777777" w:rsidR="005D6ADE" w:rsidRDefault="005D6ADE">
      <w:pPr>
        <w:ind w:left="567" w:hanging="567"/>
        <w:rPr>
          <w:sz w:val="22"/>
          <w:szCs w:val="22"/>
          <w:lang w:val="lt-LT"/>
        </w:rPr>
      </w:pPr>
    </w:p>
    <w:p w14:paraId="0A63AA46" w14:textId="77777777" w:rsidR="005D6ADE" w:rsidRDefault="005D6ADE">
      <w:pPr>
        <w:ind w:left="567" w:hanging="567"/>
        <w:rPr>
          <w:sz w:val="22"/>
          <w:szCs w:val="22"/>
          <w:lang w:val="lt-LT"/>
        </w:rPr>
      </w:pPr>
    </w:p>
    <w:p w14:paraId="2C87F1C8" w14:textId="77777777" w:rsidR="005D6ADE" w:rsidRDefault="005D6ADE">
      <w:pPr>
        <w:pBdr>
          <w:top w:val="single" w:sz="4" w:space="1" w:color="auto"/>
          <w:left w:val="single" w:sz="4" w:space="4" w:color="auto"/>
          <w:bottom w:val="single" w:sz="4" w:space="1" w:color="auto"/>
          <w:right w:val="single" w:sz="4" w:space="4" w:color="auto"/>
        </w:pBdr>
        <w:ind w:left="567" w:hanging="567"/>
        <w:rPr>
          <w:b/>
          <w:caps/>
          <w:sz w:val="22"/>
          <w:szCs w:val="22"/>
          <w:lang w:val="lt-LT"/>
        </w:rPr>
      </w:pPr>
      <w:r>
        <w:rPr>
          <w:b/>
          <w:caps/>
          <w:sz w:val="22"/>
          <w:szCs w:val="22"/>
          <w:lang w:val="lt-LT"/>
        </w:rPr>
        <w:t>4.</w:t>
      </w:r>
      <w:r>
        <w:rPr>
          <w:b/>
          <w:caps/>
          <w:sz w:val="22"/>
          <w:szCs w:val="22"/>
          <w:lang w:val="lt-LT"/>
        </w:rPr>
        <w:tab/>
        <w:t>serijos numeris</w:t>
      </w:r>
    </w:p>
    <w:p w14:paraId="765361E4" w14:textId="77777777" w:rsidR="005D6ADE" w:rsidRDefault="005D6ADE">
      <w:pPr>
        <w:ind w:left="567" w:hanging="567"/>
        <w:rPr>
          <w:sz w:val="22"/>
          <w:szCs w:val="22"/>
          <w:lang w:val="lt-LT"/>
        </w:rPr>
      </w:pPr>
    </w:p>
    <w:p w14:paraId="77DF58AB" w14:textId="77777777" w:rsidR="005D6ADE" w:rsidRDefault="005D6ADE">
      <w:pPr>
        <w:ind w:left="567" w:hanging="567"/>
        <w:rPr>
          <w:sz w:val="22"/>
          <w:szCs w:val="22"/>
          <w:lang w:val="lt-LT"/>
        </w:rPr>
      </w:pPr>
      <w:r>
        <w:rPr>
          <w:sz w:val="22"/>
          <w:szCs w:val="22"/>
          <w:lang w:val="lt-LT"/>
        </w:rPr>
        <w:t>Lot</w:t>
      </w:r>
    </w:p>
    <w:p w14:paraId="4E59873D" w14:textId="77777777" w:rsidR="005D6ADE" w:rsidRDefault="005D6ADE">
      <w:pPr>
        <w:ind w:left="567" w:hanging="567"/>
        <w:rPr>
          <w:sz w:val="22"/>
          <w:szCs w:val="22"/>
          <w:lang w:val="lt-LT"/>
        </w:rPr>
      </w:pPr>
    </w:p>
    <w:p w14:paraId="5BA61762" w14:textId="77777777" w:rsidR="005D6ADE" w:rsidRDefault="005D6ADE">
      <w:pPr>
        <w:ind w:left="567" w:hanging="567"/>
        <w:rPr>
          <w:sz w:val="22"/>
          <w:szCs w:val="22"/>
          <w:lang w:val="lt-LT"/>
        </w:rPr>
      </w:pPr>
    </w:p>
    <w:p w14:paraId="0DDBFDD8" w14:textId="77777777" w:rsidR="005D6ADE" w:rsidRDefault="005D6ADE">
      <w:pPr>
        <w:pBdr>
          <w:top w:val="single" w:sz="4" w:space="1" w:color="auto"/>
          <w:left w:val="single" w:sz="4" w:space="4" w:color="auto"/>
          <w:bottom w:val="single" w:sz="4" w:space="1" w:color="auto"/>
          <w:right w:val="single" w:sz="4" w:space="4" w:color="auto"/>
        </w:pBdr>
        <w:ind w:left="567" w:hanging="567"/>
        <w:rPr>
          <w:b/>
          <w:bCs/>
          <w:sz w:val="22"/>
          <w:szCs w:val="22"/>
          <w:lang w:val="lt-LT"/>
        </w:rPr>
      </w:pPr>
      <w:r>
        <w:rPr>
          <w:b/>
          <w:caps/>
          <w:sz w:val="22"/>
          <w:szCs w:val="22"/>
          <w:lang w:val="lt-LT"/>
        </w:rPr>
        <w:t>5.</w:t>
      </w:r>
      <w:r>
        <w:rPr>
          <w:b/>
          <w:caps/>
          <w:sz w:val="22"/>
          <w:szCs w:val="22"/>
          <w:lang w:val="lt-LT"/>
        </w:rPr>
        <w:tab/>
        <w:t>KIEKIS</w:t>
      </w:r>
      <w:r>
        <w:rPr>
          <w:b/>
          <w:bCs/>
          <w:sz w:val="22"/>
          <w:szCs w:val="22"/>
          <w:lang w:val="lt-LT"/>
        </w:rPr>
        <w:t xml:space="preserve"> (MASĖ, TŪRIS ARBA VIENETAI)</w:t>
      </w:r>
    </w:p>
    <w:p w14:paraId="4BA608E1" w14:textId="77777777" w:rsidR="005D6ADE" w:rsidRDefault="005D6ADE">
      <w:pPr>
        <w:ind w:left="567" w:hanging="567"/>
        <w:rPr>
          <w:sz w:val="22"/>
          <w:szCs w:val="22"/>
          <w:lang w:val="lt-LT"/>
        </w:rPr>
      </w:pPr>
    </w:p>
    <w:p w14:paraId="3BAF8F88" w14:textId="77777777" w:rsidR="005D6ADE" w:rsidRDefault="005D6ADE">
      <w:pPr>
        <w:ind w:left="567" w:hanging="567"/>
        <w:rPr>
          <w:sz w:val="22"/>
          <w:szCs w:val="22"/>
          <w:lang w:val="lt-LT"/>
        </w:rPr>
      </w:pPr>
      <w:r>
        <w:rPr>
          <w:sz w:val="22"/>
          <w:szCs w:val="22"/>
          <w:lang w:val="lt-LT"/>
        </w:rPr>
        <w:t>2,4 ml</w:t>
      </w:r>
    </w:p>
    <w:p w14:paraId="59222E8B" w14:textId="77777777" w:rsidR="005D6ADE" w:rsidRDefault="005D6ADE">
      <w:pPr>
        <w:ind w:left="567" w:hanging="567"/>
        <w:rPr>
          <w:sz w:val="22"/>
          <w:szCs w:val="22"/>
          <w:lang w:val="lt-LT"/>
        </w:rPr>
      </w:pPr>
    </w:p>
    <w:p w14:paraId="0F60780B" w14:textId="77777777" w:rsidR="005D6ADE" w:rsidRDefault="005D6ADE">
      <w:pPr>
        <w:ind w:right="113"/>
        <w:rPr>
          <w:sz w:val="22"/>
          <w:szCs w:val="22"/>
          <w:lang w:val="lt-LT"/>
        </w:rPr>
      </w:pPr>
    </w:p>
    <w:p w14:paraId="02EA06E8" w14:textId="77777777" w:rsidR="005D6ADE" w:rsidRDefault="005D6ADE">
      <w:pPr>
        <w:pBdr>
          <w:top w:val="single" w:sz="4" w:space="1" w:color="auto"/>
          <w:left w:val="single" w:sz="4" w:space="4" w:color="auto"/>
          <w:bottom w:val="single" w:sz="4" w:space="1" w:color="auto"/>
          <w:right w:val="single" w:sz="4" w:space="4" w:color="auto"/>
        </w:pBdr>
        <w:ind w:left="567" w:hanging="567"/>
        <w:rPr>
          <w:b/>
          <w:sz w:val="22"/>
          <w:szCs w:val="22"/>
          <w:highlight w:val="lightGray"/>
          <w:lang w:val="lt-LT"/>
        </w:rPr>
      </w:pPr>
      <w:r>
        <w:rPr>
          <w:b/>
          <w:sz w:val="22"/>
          <w:szCs w:val="22"/>
          <w:lang w:val="lt-LT"/>
        </w:rPr>
        <w:t>6.</w:t>
      </w:r>
      <w:r>
        <w:rPr>
          <w:b/>
          <w:sz w:val="22"/>
          <w:szCs w:val="22"/>
          <w:lang w:val="lt-LT"/>
        </w:rPr>
        <w:tab/>
        <w:t>KITA</w:t>
      </w:r>
    </w:p>
    <w:p w14:paraId="67179BA4" w14:textId="77777777" w:rsidR="005D6ADE" w:rsidRDefault="005D6ADE">
      <w:pPr>
        <w:rPr>
          <w:sz w:val="22"/>
          <w:szCs w:val="22"/>
          <w:lang w:val="lt-LT"/>
        </w:rPr>
      </w:pPr>
    </w:p>
    <w:p w14:paraId="0FBAC69D" w14:textId="77777777" w:rsidR="005D6ADE" w:rsidRDefault="005D6ADE">
      <w:pPr>
        <w:ind w:left="567" w:hanging="567"/>
        <w:rPr>
          <w:sz w:val="22"/>
          <w:szCs w:val="22"/>
          <w:lang w:val="lt-LT"/>
        </w:rPr>
      </w:pPr>
      <w:r>
        <w:rPr>
          <w:sz w:val="22"/>
          <w:szCs w:val="22"/>
          <w:lang w:val="lt-LT"/>
        </w:rPr>
        <w:t>Dozių skaičius</w:t>
      </w:r>
    </w:p>
    <w:p w14:paraId="0B622BF6" w14:textId="77777777" w:rsidR="005D6ADE" w:rsidRDefault="005D6ADE">
      <w:pPr>
        <w:ind w:left="567" w:hanging="567"/>
        <w:rPr>
          <w:sz w:val="22"/>
          <w:szCs w:val="22"/>
          <w:lang w:val="lt-LT"/>
        </w:rPr>
      </w:pPr>
    </w:p>
    <w:p w14:paraId="503D3550" w14:textId="77777777" w:rsidR="005D6ADE" w:rsidRDefault="005D6ADE">
      <w:pPr>
        <w:ind w:left="567" w:hanging="567"/>
        <w:rPr>
          <w:sz w:val="22"/>
          <w:szCs w:val="22"/>
          <w:lang w:val="lt-LT"/>
        </w:rPr>
      </w:pPr>
      <w:r>
        <w:rPr>
          <w:sz w:val="22"/>
          <w:szCs w:val="22"/>
          <w:lang w:val="lt-LT"/>
        </w:rPr>
        <w:br w:type="page"/>
      </w:r>
    </w:p>
    <w:p w14:paraId="573319B3" w14:textId="77777777" w:rsidR="005D6ADE" w:rsidRDefault="005D6ADE">
      <w:pPr>
        <w:ind w:left="567" w:hanging="567"/>
        <w:rPr>
          <w:sz w:val="22"/>
          <w:szCs w:val="22"/>
          <w:lang w:val="lt-LT"/>
        </w:rPr>
      </w:pPr>
    </w:p>
    <w:p w14:paraId="5E6DC77C" w14:textId="77777777" w:rsidR="005D6ADE" w:rsidRDefault="005D6ADE">
      <w:pPr>
        <w:ind w:left="567" w:hanging="567"/>
        <w:rPr>
          <w:sz w:val="22"/>
          <w:szCs w:val="22"/>
          <w:lang w:val="lt-LT"/>
        </w:rPr>
      </w:pPr>
    </w:p>
    <w:p w14:paraId="348AC99F" w14:textId="77777777" w:rsidR="005D6ADE" w:rsidRDefault="005D6ADE">
      <w:pPr>
        <w:ind w:left="567" w:hanging="567"/>
        <w:rPr>
          <w:sz w:val="22"/>
          <w:szCs w:val="22"/>
          <w:lang w:val="lt-LT"/>
        </w:rPr>
      </w:pPr>
    </w:p>
    <w:p w14:paraId="4B65AFFA" w14:textId="77777777" w:rsidR="005D6ADE" w:rsidRDefault="005D6ADE">
      <w:pPr>
        <w:ind w:left="567" w:hanging="567"/>
        <w:rPr>
          <w:sz w:val="22"/>
          <w:szCs w:val="22"/>
          <w:lang w:val="lt-LT"/>
        </w:rPr>
      </w:pPr>
    </w:p>
    <w:p w14:paraId="171CF425" w14:textId="77777777" w:rsidR="005D6ADE" w:rsidRDefault="005D6ADE">
      <w:pPr>
        <w:ind w:left="567" w:hanging="567"/>
        <w:rPr>
          <w:sz w:val="22"/>
          <w:szCs w:val="22"/>
          <w:lang w:val="lt-LT"/>
        </w:rPr>
      </w:pPr>
    </w:p>
    <w:p w14:paraId="4CCEFF9D" w14:textId="77777777" w:rsidR="005D6ADE" w:rsidRDefault="005D6ADE">
      <w:pPr>
        <w:ind w:left="567" w:hanging="567"/>
        <w:rPr>
          <w:sz w:val="22"/>
          <w:szCs w:val="22"/>
          <w:lang w:val="lt-LT"/>
        </w:rPr>
      </w:pPr>
    </w:p>
    <w:p w14:paraId="3C311183" w14:textId="77777777" w:rsidR="005D6ADE" w:rsidRDefault="005D6ADE">
      <w:pPr>
        <w:ind w:left="567" w:hanging="567"/>
        <w:rPr>
          <w:sz w:val="22"/>
          <w:szCs w:val="22"/>
          <w:lang w:val="lt-LT"/>
        </w:rPr>
      </w:pPr>
    </w:p>
    <w:p w14:paraId="4179A283" w14:textId="77777777" w:rsidR="005D6ADE" w:rsidRDefault="005D6ADE">
      <w:pPr>
        <w:ind w:left="567" w:hanging="567"/>
        <w:rPr>
          <w:sz w:val="22"/>
          <w:szCs w:val="22"/>
          <w:lang w:val="lt-LT"/>
        </w:rPr>
      </w:pPr>
    </w:p>
    <w:p w14:paraId="725C3FD9" w14:textId="77777777" w:rsidR="005D6ADE" w:rsidRDefault="005D6ADE">
      <w:pPr>
        <w:ind w:left="567" w:hanging="567"/>
        <w:rPr>
          <w:sz w:val="22"/>
          <w:szCs w:val="22"/>
          <w:lang w:val="lt-LT"/>
        </w:rPr>
      </w:pPr>
    </w:p>
    <w:p w14:paraId="580A53E1" w14:textId="77777777" w:rsidR="005D6ADE" w:rsidRDefault="005D6ADE">
      <w:pPr>
        <w:ind w:left="567" w:hanging="567"/>
        <w:rPr>
          <w:sz w:val="22"/>
          <w:szCs w:val="22"/>
          <w:lang w:val="lt-LT"/>
        </w:rPr>
      </w:pPr>
    </w:p>
    <w:p w14:paraId="1F40B5E2" w14:textId="77777777" w:rsidR="005D6ADE" w:rsidRDefault="005D6ADE">
      <w:pPr>
        <w:ind w:left="567" w:hanging="567"/>
        <w:rPr>
          <w:sz w:val="22"/>
          <w:szCs w:val="22"/>
          <w:lang w:val="lt-LT"/>
        </w:rPr>
      </w:pPr>
    </w:p>
    <w:p w14:paraId="108E5C19" w14:textId="77777777" w:rsidR="005D6ADE" w:rsidRDefault="005D6ADE">
      <w:pPr>
        <w:ind w:left="567" w:hanging="567"/>
        <w:rPr>
          <w:sz w:val="22"/>
          <w:szCs w:val="22"/>
          <w:lang w:val="lt-LT"/>
        </w:rPr>
      </w:pPr>
    </w:p>
    <w:p w14:paraId="406FD903" w14:textId="77777777" w:rsidR="005D6ADE" w:rsidRDefault="005D6ADE">
      <w:pPr>
        <w:ind w:left="567" w:hanging="567"/>
        <w:rPr>
          <w:sz w:val="22"/>
          <w:szCs w:val="22"/>
          <w:lang w:val="lt-LT"/>
        </w:rPr>
      </w:pPr>
    </w:p>
    <w:p w14:paraId="1DE52F32" w14:textId="77777777" w:rsidR="005D6ADE" w:rsidRDefault="005D6ADE">
      <w:pPr>
        <w:ind w:left="567" w:hanging="567"/>
        <w:rPr>
          <w:sz w:val="22"/>
          <w:szCs w:val="22"/>
          <w:lang w:val="lt-LT"/>
        </w:rPr>
      </w:pPr>
    </w:p>
    <w:p w14:paraId="7C50423D" w14:textId="77777777" w:rsidR="005D6ADE" w:rsidRDefault="005D6ADE">
      <w:pPr>
        <w:ind w:left="567" w:hanging="567"/>
        <w:rPr>
          <w:sz w:val="22"/>
          <w:szCs w:val="22"/>
          <w:lang w:val="lt-LT"/>
        </w:rPr>
      </w:pPr>
    </w:p>
    <w:p w14:paraId="2E0A1D64" w14:textId="77777777" w:rsidR="005D6ADE" w:rsidRDefault="005D6ADE">
      <w:pPr>
        <w:ind w:left="567" w:hanging="567"/>
        <w:rPr>
          <w:sz w:val="22"/>
          <w:szCs w:val="22"/>
          <w:lang w:val="lt-LT"/>
        </w:rPr>
      </w:pPr>
    </w:p>
    <w:p w14:paraId="5516494A" w14:textId="77777777" w:rsidR="005D6ADE" w:rsidRDefault="005D6ADE">
      <w:pPr>
        <w:ind w:left="567" w:hanging="567"/>
        <w:rPr>
          <w:sz w:val="22"/>
          <w:szCs w:val="22"/>
          <w:lang w:val="lt-LT"/>
        </w:rPr>
      </w:pPr>
    </w:p>
    <w:p w14:paraId="53066C0E" w14:textId="77777777" w:rsidR="005D6ADE" w:rsidRDefault="005D6ADE">
      <w:pPr>
        <w:ind w:left="567" w:hanging="567"/>
        <w:rPr>
          <w:sz w:val="22"/>
          <w:szCs w:val="22"/>
          <w:lang w:val="lt-LT"/>
        </w:rPr>
      </w:pPr>
    </w:p>
    <w:p w14:paraId="386C3C90" w14:textId="77777777" w:rsidR="005D6ADE" w:rsidRDefault="005D6ADE">
      <w:pPr>
        <w:ind w:left="567" w:hanging="567"/>
        <w:rPr>
          <w:sz w:val="22"/>
          <w:szCs w:val="22"/>
          <w:lang w:val="lt-LT"/>
        </w:rPr>
      </w:pPr>
    </w:p>
    <w:p w14:paraId="2B5C343C" w14:textId="77777777" w:rsidR="005D6ADE" w:rsidRDefault="005D6ADE">
      <w:pPr>
        <w:ind w:left="567" w:hanging="567"/>
        <w:rPr>
          <w:sz w:val="22"/>
          <w:szCs w:val="22"/>
          <w:lang w:val="lt-LT"/>
        </w:rPr>
      </w:pPr>
    </w:p>
    <w:p w14:paraId="0B4CA60F" w14:textId="77777777" w:rsidR="005D6ADE" w:rsidRDefault="005D6ADE">
      <w:pPr>
        <w:ind w:left="567" w:hanging="567"/>
        <w:rPr>
          <w:sz w:val="22"/>
          <w:szCs w:val="22"/>
          <w:lang w:val="lt-LT"/>
        </w:rPr>
      </w:pPr>
    </w:p>
    <w:p w14:paraId="168B5323" w14:textId="77777777" w:rsidR="005D6ADE" w:rsidRDefault="005D6ADE">
      <w:pPr>
        <w:pStyle w:val="TitleA"/>
      </w:pPr>
    </w:p>
    <w:p w14:paraId="7A011657" w14:textId="77777777" w:rsidR="005D6ADE" w:rsidRDefault="005D6ADE">
      <w:pPr>
        <w:pStyle w:val="TitleA"/>
      </w:pPr>
      <w:r>
        <w:t>B. PAKUOTĖS LAPELIS</w:t>
      </w:r>
    </w:p>
    <w:p w14:paraId="16C30364" w14:textId="77777777" w:rsidR="005D6ADE" w:rsidRDefault="005D6ADE">
      <w:pPr>
        <w:ind w:left="567" w:hanging="567"/>
        <w:jc w:val="center"/>
        <w:rPr>
          <w:b/>
          <w:caps/>
          <w:sz w:val="22"/>
          <w:szCs w:val="22"/>
          <w:lang w:val="lt-LT"/>
        </w:rPr>
      </w:pPr>
      <w:r>
        <w:rPr>
          <w:sz w:val="22"/>
          <w:szCs w:val="22"/>
          <w:lang w:val="lt-LT"/>
        </w:rPr>
        <w:br w:type="page"/>
      </w:r>
      <w:r>
        <w:rPr>
          <w:b/>
          <w:sz w:val="22"/>
          <w:szCs w:val="22"/>
          <w:lang w:val="lt-LT"/>
        </w:rPr>
        <w:lastRenderedPageBreak/>
        <w:t>Pakuotės lapelis: informacija vartotojui</w:t>
      </w:r>
    </w:p>
    <w:p w14:paraId="5265C980" w14:textId="77777777" w:rsidR="005D6ADE" w:rsidRDefault="005D6ADE">
      <w:pPr>
        <w:ind w:left="567" w:hanging="567"/>
        <w:jc w:val="center"/>
        <w:rPr>
          <w:b/>
          <w:caps/>
          <w:sz w:val="22"/>
          <w:szCs w:val="22"/>
          <w:lang w:val="lt-LT"/>
        </w:rPr>
      </w:pPr>
    </w:p>
    <w:p w14:paraId="25F019DB" w14:textId="77777777" w:rsidR="005D6ADE" w:rsidRDefault="005D6ADE">
      <w:pPr>
        <w:ind w:left="567" w:hanging="567"/>
        <w:jc w:val="center"/>
        <w:rPr>
          <w:b/>
          <w:caps/>
          <w:sz w:val="22"/>
          <w:szCs w:val="22"/>
          <w:lang w:val="lt-LT"/>
        </w:rPr>
      </w:pPr>
      <w:r>
        <w:rPr>
          <w:b/>
          <w:bCs/>
          <w:sz w:val="22"/>
          <w:szCs w:val="22"/>
          <w:lang w:val="lt-LT"/>
        </w:rPr>
        <w:t>Sondelbay 20 mikrogramų/80 mikrolitrų injekcinis tirpalas užpildytame švirkštiklyje</w:t>
      </w:r>
    </w:p>
    <w:p w14:paraId="071C9EAF" w14:textId="77777777" w:rsidR="005D6ADE" w:rsidRDefault="005D6ADE">
      <w:pPr>
        <w:ind w:left="567" w:hanging="567"/>
        <w:jc w:val="center"/>
        <w:rPr>
          <w:sz w:val="22"/>
          <w:szCs w:val="22"/>
          <w:lang w:val="lt-LT"/>
        </w:rPr>
      </w:pPr>
      <w:r>
        <w:rPr>
          <w:sz w:val="22"/>
          <w:szCs w:val="22"/>
          <w:lang w:val="lt-LT"/>
        </w:rPr>
        <w:t>teriparatidas</w:t>
      </w:r>
    </w:p>
    <w:p w14:paraId="700054EC" w14:textId="77777777" w:rsidR="005D6ADE" w:rsidRDefault="005D6ADE" w:rsidP="00645882">
      <w:pPr>
        <w:ind w:left="567" w:right="-428" w:hanging="567"/>
        <w:rPr>
          <w:sz w:val="22"/>
          <w:szCs w:val="22"/>
          <w:lang w:val="lt-LT"/>
        </w:rPr>
      </w:pPr>
    </w:p>
    <w:p w14:paraId="57C6C829" w14:textId="3D06BAD8" w:rsidR="005D6ADE" w:rsidRDefault="0030768B" w:rsidP="00645882">
      <w:pPr>
        <w:ind w:right="-428"/>
        <w:rPr>
          <w:sz w:val="22"/>
          <w:szCs w:val="22"/>
          <w:lang w:val="lt-LT"/>
        </w:rPr>
      </w:pPr>
      <w:r w:rsidRPr="00EB7001">
        <w:rPr>
          <w:noProof/>
          <w:lang w:val="en-IN" w:eastAsia="en-IN"/>
        </w:rPr>
        <w:drawing>
          <wp:inline distT="0" distB="0" distL="0" distR="0" wp14:anchorId="7F462E4A" wp14:editId="5A06415F">
            <wp:extent cx="200025" cy="171450"/>
            <wp:effectExtent l="0" t="0" r="0" b="0"/>
            <wp:docPr id="2"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5D6ADE">
        <w:rPr>
          <w:sz w:val="22"/>
          <w:szCs w:val="22"/>
          <w:lang w:val="lt-LT"/>
        </w:rPr>
        <w:t xml:space="preserve">Vykdoma papildoma šio vaisto stebėsena. Tai padės greitai nustatyti naują saugumo informaciją. Mums galite padėti pranešdami apie bet kokį Jums pasireiškiantį šalutinį poveikį. </w:t>
      </w:r>
      <w:r w:rsidR="005D6ADE" w:rsidRPr="00645882">
        <w:rPr>
          <w:sz w:val="22"/>
          <w:szCs w:val="22"/>
          <w:lang w:val="lt-LT"/>
        </w:rPr>
        <w:t>Apie tai, kaip pranešti apie šalutinį poveikį, žr. 4 skyriaus pabaigoje</w:t>
      </w:r>
      <w:r w:rsidR="005D6ADE">
        <w:rPr>
          <w:sz w:val="22"/>
          <w:szCs w:val="22"/>
          <w:lang w:val="lt-LT"/>
        </w:rPr>
        <w:t>.</w:t>
      </w:r>
    </w:p>
    <w:p w14:paraId="7FF9B26B" w14:textId="77777777" w:rsidR="005D6ADE" w:rsidRDefault="005D6ADE" w:rsidP="00645882">
      <w:pPr>
        <w:ind w:left="567" w:hanging="567"/>
        <w:rPr>
          <w:sz w:val="22"/>
          <w:szCs w:val="22"/>
          <w:lang w:val="lt-LT"/>
        </w:rPr>
      </w:pPr>
    </w:p>
    <w:p w14:paraId="293EB7CC" w14:textId="77777777" w:rsidR="005D6ADE" w:rsidRDefault="005D6ADE">
      <w:pPr>
        <w:rPr>
          <w:b/>
          <w:bCs/>
          <w:sz w:val="22"/>
          <w:szCs w:val="22"/>
          <w:lang w:val="lt-LT"/>
        </w:rPr>
      </w:pPr>
      <w:r>
        <w:rPr>
          <w:b/>
          <w:bCs/>
          <w:sz w:val="22"/>
          <w:szCs w:val="22"/>
          <w:lang w:val="lt-LT"/>
        </w:rPr>
        <w:t>Atidžiai perskaitykite visą šį lapelį, prieš pradėdami vartoti vaistą</w:t>
      </w:r>
      <w:r>
        <w:rPr>
          <w:b/>
          <w:sz w:val="22"/>
          <w:szCs w:val="22"/>
          <w:lang w:val="lt-LT"/>
        </w:rPr>
        <w:t>, nes jame pateikiama Jums svarbi informacija</w:t>
      </w:r>
      <w:r>
        <w:rPr>
          <w:b/>
          <w:bCs/>
          <w:sz w:val="22"/>
          <w:szCs w:val="22"/>
          <w:lang w:val="lt-LT"/>
        </w:rPr>
        <w:t>.</w:t>
      </w:r>
    </w:p>
    <w:p w14:paraId="661DC993" w14:textId="77777777" w:rsidR="005D6ADE" w:rsidRDefault="005D6ADE">
      <w:pPr>
        <w:ind w:left="567" w:hanging="567"/>
        <w:rPr>
          <w:sz w:val="22"/>
          <w:szCs w:val="22"/>
          <w:lang w:val="lt-LT"/>
        </w:rPr>
      </w:pPr>
      <w:r>
        <w:rPr>
          <w:sz w:val="22"/>
          <w:szCs w:val="22"/>
          <w:lang w:val="lt-LT"/>
        </w:rPr>
        <w:t>-</w:t>
      </w:r>
      <w:r>
        <w:rPr>
          <w:sz w:val="22"/>
          <w:szCs w:val="22"/>
          <w:lang w:val="lt-LT"/>
        </w:rPr>
        <w:tab/>
        <w:t>Neišmeskite šio lapelio, nes vėl gali prireikti jį perskaityti.</w:t>
      </w:r>
    </w:p>
    <w:p w14:paraId="1FCAFCA6" w14:textId="77777777" w:rsidR="005D6ADE" w:rsidRDefault="005D6ADE">
      <w:pPr>
        <w:ind w:left="567" w:hanging="567"/>
        <w:rPr>
          <w:sz w:val="22"/>
          <w:szCs w:val="22"/>
          <w:lang w:val="lt-LT"/>
        </w:rPr>
      </w:pPr>
      <w:r>
        <w:rPr>
          <w:sz w:val="22"/>
          <w:szCs w:val="22"/>
          <w:lang w:val="lt-LT"/>
        </w:rPr>
        <w:t>-</w:t>
      </w:r>
      <w:r>
        <w:rPr>
          <w:sz w:val="22"/>
          <w:szCs w:val="22"/>
          <w:lang w:val="lt-LT"/>
        </w:rPr>
        <w:tab/>
        <w:t>Jeigu kiltų daugiau klausimų, kreipkitės į gydytoją arba vaistininką.</w:t>
      </w:r>
    </w:p>
    <w:p w14:paraId="494B2387" w14:textId="77777777" w:rsidR="005D6ADE" w:rsidRDefault="005D6ADE">
      <w:pPr>
        <w:ind w:left="567" w:hanging="567"/>
        <w:rPr>
          <w:sz w:val="22"/>
          <w:szCs w:val="22"/>
          <w:lang w:val="lt-LT"/>
        </w:rPr>
      </w:pPr>
      <w:r>
        <w:rPr>
          <w:sz w:val="22"/>
          <w:szCs w:val="22"/>
          <w:lang w:val="lt-LT"/>
        </w:rPr>
        <w:t>-</w:t>
      </w:r>
      <w:r>
        <w:rPr>
          <w:sz w:val="22"/>
          <w:szCs w:val="22"/>
          <w:lang w:val="lt-LT"/>
        </w:rPr>
        <w:tab/>
        <w:t>Šis vaistas skirtas tik Jums, todėl kitiems žmonėms jo duoti negalima. Vaistas gali jiems pakenkti (net tiems kurių ligos požymiai yra tokie patys kaip Jūsų).</w:t>
      </w:r>
    </w:p>
    <w:p w14:paraId="629EC6DC" w14:textId="77777777" w:rsidR="005D6ADE" w:rsidRDefault="005D6ADE">
      <w:pPr>
        <w:tabs>
          <w:tab w:val="left" w:pos="567"/>
        </w:tabs>
        <w:spacing w:line="260" w:lineRule="exact"/>
        <w:ind w:left="567" w:hanging="567"/>
        <w:rPr>
          <w:sz w:val="22"/>
          <w:szCs w:val="22"/>
          <w:lang w:val="lt-LT"/>
        </w:rPr>
      </w:pPr>
      <w:r>
        <w:rPr>
          <w:sz w:val="22"/>
          <w:szCs w:val="22"/>
          <w:lang w:val="lt-LT"/>
        </w:rPr>
        <w:t>-</w:t>
      </w:r>
      <w:r>
        <w:rPr>
          <w:sz w:val="22"/>
          <w:szCs w:val="22"/>
          <w:lang w:val="lt-LT"/>
        </w:rPr>
        <w:tab/>
        <w:t>Jeigu pasireiškė šalutinis poveikis (net jeigu jis šiame lapelyje nenurodytas), kreipkitės į gydytoją arba vaistininką. Žr. 4 skyrių.</w:t>
      </w:r>
    </w:p>
    <w:p w14:paraId="003FD771" w14:textId="77777777" w:rsidR="005D6ADE" w:rsidRDefault="005D6ADE">
      <w:pPr>
        <w:ind w:left="567" w:hanging="567"/>
        <w:rPr>
          <w:sz w:val="22"/>
          <w:szCs w:val="22"/>
          <w:lang w:val="lt-LT"/>
        </w:rPr>
      </w:pPr>
    </w:p>
    <w:p w14:paraId="2C38C4A5" w14:textId="77777777" w:rsidR="005D6ADE" w:rsidRDefault="005D6ADE">
      <w:pPr>
        <w:ind w:left="567" w:hanging="567"/>
        <w:rPr>
          <w:b/>
          <w:sz w:val="22"/>
          <w:szCs w:val="22"/>
          <w:lang w:val="lt-LT"/>
        </w:rPr>
      </w:pPr>
      <w:r>
        <w:rPr>
          <w:b/>
          <w:sz w:val="22"/>
          <w:szCs w:val="22"/>
          <w:lang w:val="lt-LT"/>
        </w:rPr>
        <w:t>Apie ką rašoma šiame lapelyje?</w:t>
      </w:r>
    </w:p>
    <w:p w14:paraId="18DCC96F" w14:textId="77777777" w:rsidR="005D6ADE" w:rsidRDefault="005D6ADE">
      <w:pPr>
        <w:ind w:left="567" w:hanging="567"/>
        <w:rPr>
          <w:sz w:val="22"/>
          <w:szCs w:val="22"/>
          <w:lang w:val="lt-LT"/>
        </w:rPr>
      </w:pPr>
    </w:p>
    <w:p w14:paraId="692860DE" w14:textId="77777777" w:rsidR="005D6ADE" w:rsidRDefault="005D6ADE">
      <w:pPr>
        <w:ind w:left="567" w:hanging="567"/>
        <w:rPr>
          <w:sz w:val="22"/>
          <w:szCs w:val="22"/>
          <w:lang w:val="lt-LT"/>
        </w:rPr>
      </w:pPr>
      <w:r>
        <w:rPr>
          <w:sz w:val="22"/>
          <w:szCs w:val="22"/>
          <w:lang w:val="lt-LT"/>
        </w:rPr>
        <w:t>1.</w:t>
      </w:r>
      <w:r>
        <w:rPr>
          <w:sz w:val="22"/>
          <w:szCs w:val="22"/>
          <w:lang w:val="lt-LT"/>
        </w:rPr>
        <w:tab/>
        <w:t>Kas yra Sondelbay ir kam jis vartojamas</w:t>
      </w:r>
    </w:p>
    <w:p w14:paraId="4D1911AB" w14:textId="77777777" w:rsidR="005D6ADE" w:rsidRDefault="005D6ADE">
      <w:pPr>
        <w:ind w:left="567" w:hanging="567"/>
        <w:rPr>
          <w:sz w:val="22"/>
          <w:szCs w:val="22"/>
          <w:lang w:val="lt-LT"/>
        </w:rPr>
      </w:pPr>
      <w:r>
        <w:rPr>
          <w:sz w:val="22"/>
          <w:szCs w:val="22"/>
          <w:lang w:val="lt-LT"/>
        </w:rPr>
        <w:t>2.</w:t>
      </w:r>
      <w:r>
        <w:rPr>
          <w:sz w:val="22"/>
          <w:szCs w:val="22"/>
          <w:lang w:val="lt-LT"/>
        </w:rPr>
        <w:tab/>
        <w:t>Kas žinotina prieš vartojant Sondelbay</w:t>
      </w:r>
    </w:p>
    <w:p w14:paraId="55C7B1F9" w14:textId="77777777" w:rsidR="005D6ADE" w:rsidRDefault="005D6ADE">
      <w:pPr>
        <w:ind w:left="567" w:hanging="567"/>
        <w:rPr>
          <w:sz w:val="22"/>
          <w:szCs w:val="22"/>
          <w:lang w:val="lt-LT"/>
        </w:rPr>
      </w:pPr>
      <w:r>
        <w:rPr>
          <w:sz w:val="22"/>
          <w:szCs w:val="22"/>
          <w:lang w:val="lt-LT"/>
        </w:rPr>
        <w:t>3.</w:t>
      </w:r>
      <w:r>
        <w:rPr>
          <w:sz w:val="22"/>
          <w:szCs w:val="22"/>
          <w:lang w:val="lt-LT"/>
        </w:rPr>
        <w:tab/>
        <w:t>Kaip vartoti Sondelbay</w:t>
      </w:r>
    </w:p>
    <w:p w14:paraId="69038A07" w14:textId="77777777" w:rsidR="005D6ADE" w:rsidRDefault="005D6ADE">
      <w:pPr>
        <w:ind w:left="567" w:hanging="567"/>
        <w:rPr>
          <w:sz w:val="22"/>
          <w:szCs w:val="22"/>
          <w:lang w:val="lt-LT"/>
        </w:rPr>
      </w:pPr>
      <w:r>
        <w:rPr>
          <w:sz w:val="22"/>
          <w:szCs w:val="22"/>
          <w:lang w:val="lt-LT"/>
        </w:rPr>
        <w:t>4.</w:t>
      </w:r>
      <w:r>
        <w:rPr>
          <w:sz w:val="22"/>
          <w:szCs w:val="22"/>
          <w:lang w:val="lt-LT"/>
        </w:rPr>
        <w:tab/>
        <w:t>Galimas šalutinis poveikis</w:t>
      </w:r>
    </w:p>
    <w:p w14:paraId="47D30FF3" w14:textId="77777777" w:rsidR="005D6ADE" w:rsidRDefault="005D6ADE">
      <w:pPr>
        <w:ind w:left="567" w:hanging="567"/>
        <w:rPr>
          <w:sz w:val="22"/>
          <w:szCs w:val="22"/>
          <w:lang w:val="lt-LT"/>
        </w:rPr>
      </w:pPr>
      <w:r>
        <w:rPr>
          <w:sz w:val="22"/>
          <w:szCs w:val="22"/>
          <w:lang w:val="lt-LT"/>
        </w:rPr>
        <w:t>5.</w:t>
      </w:r>
      <w:r>
        <w:rPr>
          <w:sz w:val="22"/>
          <w:szCs w:val="22"/>
          <w:lang w:val="lt-LT"/>
        </w:rPr>
        <w:tab/>
        <w:t>Kaip laikyti Sondelbay</w:t>
      </w:r>
    </w:p>
    <w:p w14:paraId="0717BC37" w14:textId="77777777" w:rsidR="005D6ADE" w:rsidRDefault="005D6ADE">
      <w:pPr>
        <w:ind w:left="567" w:hanging="567"/>
        <w:rPr>
          <w:sz w:val="22"/>
          <w:szCs w:val="22"/>
          <w:lang w:val="lt-LT"/>
        </w:rPr>
      </w:pPr>
      <w:r>
        <w:rPr>
          <w:sz w:val="22"/>
          <w:szCs w:val="22"/>
          <w:lang w:val="lt-LT"/>
        </w:rPr>
        <w:t>6.</w:t>
      </w:r>
      <w:r>
        <w:rPr>
          <w:sz w:val="22"/>
          <w:szCs w:val="22"/>
          <w:lang w:val="lt-LT"/>
        </w:rPr>
        <w:tab/>
        <w:t>Pakuotės turinys ir kita informacija</w:t>
      </w:r>
    </w:p>
    <w:p w14:paraId="349C42C7" w14:textId="77777777" w:rsidR="005D6ADE" w:rsidRDefault="005D6ADE">
      <w:pPr>
        <w:ind w:left="567" w:hanging="567"/>
        <w:rPr>
          <w:sz w:val="22"/>
          <w:szCs w:val="22"/>
          <w:lang w:val="lt-LT"/>
        </w:rPr>
      </w:pPr>
    </w:p>
    <w:p w14:paraId="69BA99FE" w14:textId="77777777" w:rsidR="005D6ADE" w:rsidRDefault="005D6ADE">
      <w:pPr>
        <w:ind w:left="567" w:hanging="567"/>
        <w:rPr>
          <w:sz w:val="22"/>
          <w:szCs w:val="22"/>
          <w:lang w:val="lt-LT"/>
        </w:rPr>
      </w:pPr>
    </w:p>
    <w:p w14:paraId="36B28CFA" w14:textId="77777777" w:rsidR="005D6ADE" w:rsidRDefault="005D6ADE">
      <w:pPr>
        <w:numPr>
          <w:ilvl w:val="12"/>
          <w:numId w:val="0"/>
        </w:numPr>
        <w:ind w:left="567" w:hanging="567"/>
        <w:outlineLvl w:val="0"/>
        <w:rPr>
          <w:b/>
          <w:bCs/>
          <w:sz w:val="22"/>
          <w:szCs w:val="22"/>
          <w:lang w:val="lt-LT"/>
        </w:rPr>
      </w:pPr>
      <w:r>
        <w:rPr>
          <w:b/>
          <w:bCs/>
          <w:sz w:val="22"/>
          <w:szCs w:val="22"/>
          <w:lang w:val="lt-LT"/>
        </w:rPr>
        <w:t>1.</w:t>
      </w:r>
      <w:r>
        <w:rPr>
          <w:b/>
          <w:bCs/>
          <w:sz w:val="22"/>
          <w:szCs w:val="22"/>
          <w:lang w:val="lt-LT"/>
        </w:rPr>
        <w:tab/>
        <w:t xml:space="preserve">Kas yra </w:t>
      </w:r>
      <w:r>
        <w:rPr>
          <w:b/>
          <w:sz w:val="22"/>
          <w:szCs w:val="22"/>
          <w:lang w:val="lt-LT"/>
        </w:rPr>
        <w:t>Sondelbay</w:t>
      </w:r>
      <w:r>
        <w:rPr>
          <w:b/>
          <w:bCs/>
          <w:sz w:val="22"/>
          <w:szCs w:val="22"/>
          <w:lang w:val="lt-LT"/>
        </w:rPr>
        <w:t xml:space="preserve"> ir kam jis vartojamas</w:t>
      </w:r>
    </w:p>
    <w:p w14:paraId="7AD71547" w14:textId="77777777" w:rsidR="005D6ADE" w:rsidRDefault="005D6ADE">
      <w:pPr>
        <w:ind w:left="567" w:hanging="567"/>
        <w:rPr>
          <w:sz w:val="22"/>
          <w:szCs w:val="22"/>
          <w:lang w:val="lt-LT"/>
        </w:rPr>
      </w:pPr>
    </w:p>
    <w:p w14:paraId="2858496B" w14:textId="77777777" w:rsidR="005D6ADE" w:rsidRDefault="005D6ADE">
      <w:pPr>
        <w:rPr>
          <w:sz w:val="22"/>
          <w:szCs w:val="22"/>
          <w:lang w:val="lt-LT"/>
        </w:rPr>
      </w:pPr>
      <w:r>
        <w:rPr>
          <w:sz w:val="22"/>
          <w:szCs w:val="22"/>
          <w:lang w:val="lt-LT"/>
        </w:rPr>
        <w:t>Sondelbay sudėtyje yra veikliosios medžiagos teriparatido, kuris vartojamas kaulams stiprinti ir jų lūžių rizikai mažinti stimuliuojant kaulų formavimąsi.</w:t>
      </w:r>
    </w:p>
    <w:p w14:paraId="5E0554D4" w14:textId="77777777" w:rsidR="005D6ADE" w:rsidRDefault="005D6ADE">
      <w:pPr>
        <w:rPr>
          <w:sz w:val="22"/>
          <w:szCs w:val="22"/>
          <w:lang w:val="lt-LT"/>
        </w:rPr>
      </w:pPr>
    </w:p>
    <w:p w14:paraId="0D942362" w14:textId="77777777" w:rsidR="005D6ADE" w:rsidRDefault="005D6ADE">
      <w:pPr>
        <w:tabs>
          <w:tab w:val="left" w:pos="540"/>
        </w:tabs>
        <w:rPr>
          <w:sz w:val="22"/>
          <w:szCs w:val="22"/>
          <w:lang w:val="lt-LT"/>
        </w:rPr>
      </w:pPr>
      <w:r>
        <w:rPr>
          <w:sz w:val="22"/>
          <w:szCs w:val="22"/>
          <w:lang w:val="lt-LT"/>
        </w:rPr>
        <w:t>Sondelbay vartojamas suaugusių žmonių osteoporozei gydyti. Osteoporozė – tai liga, kurios metu kaulai išretėja ir pasidaro trapūs. Šia liga ypač dažnai serga moterys po menopauzės, bet gali sirgti ir vyrai. Be to, osteoporozė dažnai pasireiškia kortikosteroidais gydomiems žmonėms.</w:t>
      </w:r>
    </w:p>
    <w:p w14:paraId="071E1C54" w14:textId="77777777" w:rsidR="005D6ADE" w:rsidRDefault="005D6ADE">
      <w:pPr>
        <w:tabs>
          <w:tab w:val="left" w:pos="540"/>
        </w:tabs>
        <w:rPr>
          <w:sz w:val="22"/>
          <w:szCs w:val="22"/>
          <w:lang w:val="lt-LT"/>
        </w:rPr>
      </w:pPr>
    </w:p>
    <w:p w14:paraId="29317F0F" w14:textId="77777777" w:rsidR="005D6ADE" w:rsidRDefault="005D6ADE">
      <w:pPr>
        <w:ind w:left="567" w:hanging="567"/>
        <w:rPr>
          <w:sz w:val="22"/>
          <w:szCs w:val="22"/>
          <w:lang w:val="lt-LT"/>
        </w:rPr>
      </w:pPr>
    </w:p>
    <w:p w14:paraId="6AE4334B" w14:textId="77777777" w:rsidR="005D6ADE" w:rsidRDefault="005D6ADE">
      <w:pPr>
        <w:numPr>
          <w:ilvl w:val="12"/>
          <w:numId w:val="0"/>
        </w:numPr>
        <w:ind w:left="567" w:hanging="567"/>
        <w:outlineLvl w:val="0"/>
        <w:rPr>
          <w:b/>
          <w:bCs/>
          <w:sz w:val="22"/>
          <w:szCs w:val="22"/>
          <w:lang w:val="lt-LT"/>
        </w:rPr>
      </w:pPr>
      <w:r>
        <w:rPr>
          <w:b/>
          <w:bCs/>
          <w:sz w:val="22"/>
          <w:szCs w:val="22"/>
          <w:lang w:val="lt-LT"/>
        </w:rPr>
        <w:t>2.</w:t>
      </w:r>
      <w:r>
        <w:rPr>
          <w:b/>
          <w:bCs/>
          <w:sz w:val="22"/>
          <w:szCs w:val="22"/>
          <w:lang w:val="lt-LT"/>
        </w:rPr>
        <w:tab/>
        <w:t>Kas žinotina prieš vartojant</w:t>
      </w:r>
      <w:r>
        <w:rPr>
          <w:sz w:val="22"/>
          <w:szCs w:val="22"/>
          <w:lang w:val="lt-LT"/>
        </w:rPr>
        <w:t xml:space="preserve"> </w:t>
      </w:r>
      <w:r>
        <w:rPr>
          <w:b/>
          <w:sz w:val="22"/>
          <w:szCs w:val="22"/>
          <w:lang w:val="lt-LT"/>
        </w:rPr>
        <w:t>Sondelbay</w:t>
      </w:r>
    </w:p>
    <w:p w14:paraId="4F90C413" w14:textId="77777777" w:rsidR="005D6ADE" w:rsidRDefault="005D6ADE">
      <w:pPr>
        <w:ind w:left="567" w:hanging="567"/>
        <w:rPr>
          <w:sz w:val="22"/>
          <w:szCs w:val="22"/>
          <w:lang w:val="lt-LT"/>
        </w:rPr>
      </w:pPr>
    </w:p>
    <w:p w14:paraId="7FBEE23E" w14:textId="77777777" w:rsidR="005D6ADE" w:rsidRDefault="005D6ADE">
      <w:pPr>
        <w:ind w:left="567" w:hanging="567"/>
        <w:rPr>
          <w:b/>
          <w:bCs/>
          <w:sz w:val="22"/>
          <w:szCs w:val="22"/>
          <w:lang w:val="lt-LT"/>
        </w:rPr>
      </w:pPr>
      <w:r>
        <w:rPr>
          <w:b/>
          <w:sz w:val="22"/>
          <w:szCs w:val="22"/>
          <w:lang w:val="lt-LT"/>
        </w:rPr>
        <w:t>Sondelbay</w:t>
      </w:r>
      <w:r>
        <w:rPr>
          <w:b/>
          <w:bCs/>
          <w:sz w:val="22"/>
          <w:szCs w:val="22"/>
          <w:lang w:val="lt-LT"/>
        </w:rPr>
        <w:t xml:space="preserve"> vartoti negalima:</w:t>
      </w:r>
    </w:p>
    <w:p w14:paraId="58FA6074" w14:textId="77777777" w:rsidR="005D6ADE" w:rsidRDefault="005D6ADE">
      <w:pPr>
        <w:numPr>
          <w:ilvl w:val="0"/>
          <w:numId w:val="2"/>
        </w:numPr>
        <w:tabs>
          <w:tab w:val="clear" w:pos="720"/>
          <w:tab w:val="num" w:pos="540"/>
        </w:tabs>
        <w:ind w:left="540" w:hanging="540"/>
        <w:rPr>
          <w:sz w:val="22"/>
          <w:szCs w:val="22"/>
          <w:lang w:val="lt-LT"/>
        </w:rPr>
      </w:pPr>
      <w:r>
        <w:rPr>
          <w:sz w:val="22"/>
          <w:szCs w:val="22"/>
          <w:lang w:val="lt-LT"/>
        </w:rPr>
        <w:t>jeigu yra alergija teriparatidui arba bet kuriai pagalbinei šio vaisto medžiagai (jos išvardytos 6 skyriuje);</w:t>
      </w:r>
    </w:p>
    <w:p w14:paraId="18532CC4" w14:textId="77777777" w:rsidR="005D6ADE" w:rsidRDefault="005D6ADE">
      <w:pPr>
        <w:numPr>
          <w:ilvl w:val="0"/>
          <w:numId w:val="3"/>
        </w:numPr>
        <w:tabs>
          <w:tab w:val="clear" w:pos="720"/>
          <w:tab w:val="num" w:pos="540"/>
        </w:tabs>
        <w:ind w:left="540" w:hanging="540"/>
        <w:rPr>
          <w:sz w:val="22"/>
          <w:szCs w:val="22"/>
          <w:lang w:val="lt-LT"/>
        </w:rPr>
      </w:pPr>
      <w:r>
        <w:rPr>
          <w:sz w:val="22"/>
          <w:szCs w:val="22"/>
          <w:lang w:val="lt-LT"/>
        </w:rPr>
        <w:t>jeigu padidėjusi kalcio koncentracija kraujyje (prieš gydymą esanti hiperkalcemija);</w:t>
      </w:r>
    </w:p>
    <w:p w14:paraId="49E920E3" w14:textId="77777777" w:rsidR="005D6ADE" w:rsidRDefault="005D6ADE">
      <w:pPr>
        <w:numPr>
          <w:ilvl w:val="0"/>
          <w:numId w:val="3"/>
        </w:numPr>
        <w:tabs>
          <w:tab w:val="clear" w:pos="720"/>
          <w:tab w:val="num" w:pos="540"/>
        </w:tabs>
        <w:ind w:left="540" w:hanging="540"/>
        <w:rPr>
          <w:sz w:val="22"/>
          <w:szCs w:val="22"/>
          <w:lang w:val="lt-LT"/>
        </w:rPr>
      </w:pPr>
      <w:r>
        <w:rPr>
          <w:sz w:val="22"/>
          <w:szCs w:val="22"/>
          <w:lang w:val="lt-LT"/>
        </w:rPr>
        <w:t>jeigu yra sunkus inkstų veiklos sutrikimas;</w:t>
      </w:r>
    </w:p>
    <w:p w14:paraId="0F9F7B76" w14:textId="77777777" w:rsidR="005D6ADE" w:rsidRDefault="005D6ADE">
      <w:pPr>
        <w:numPr>
          <w:ilvl w:val="0"/>
          <w:numId w:val="3"/>
        </w:numPr>
        <w:tabs>
          <w:tab w:val="clear" w:pos="720"/>
          <w:tab w:val="num" w:pos="540"/>
        </w:tabs>
        <w:ind w:left="540" w:hanging="540"/>
        <w:rPr>
          <w:sz w:val="22"/>
          <w:szCs w:val="22"/>
          <w:lang w:val="lt-LT"/>
        </w:rPr>
      </w:pPr>
      <w:r>
        <w:rPr>
          <w:sz w:val="22"/>
          <w:szCs w:val="22"/>
          <w:lang w:val="lt-LT"/>
        </w:rPr>
        <w:t>jeigu kada nors buvo nustatytas kaulų vėžys arba kitoks į kaulus išplitęs (metastazinis) vėžys;</w:t>
      </w:r>
    </w:p>
    <w:p w14:paraId="74500CEB" w14:textId="77777777" w:rsidR="005D6ADE" w:rsidRDefault="005D6ADE">
      <w:pPr>
        <w:numPr>
          <w:ilvl w:val="0"/>
          <w:numId w:val="3"/>
        </w:numPr>
        <w:tabs>
          <w:tab w:val="clear" w:pos="720"/>
          <w:tab w:val="num" w:pos="540"/>
        </w:tabs>
        <w:ind w:left="540" w:hanging="540"/>
        <w:rPr>
          <w:sz w:val="22"/>
          <w:szCs w:val="22"/>
          <w:lang w:val="lt-LT"/>
        </w:rPr>
      </w:pPr>
      <w:r>
        <w:rPr>
          <w:sz w:val="22"/>
          <w:szCs w:val="22"/>
          <w:lang w:val="lt-LT"/>
        </w:rPr>
        <w:t xml:space="preserve">jeigu yra tam tikra kaulų liga (jeigu sergate kaulų liga, pasakykite apie tai gydytojui); </w:t>
      </w:r>
    </w:p>
    <w:p w14:paraId="3E0C9645" w14:textId="77777777" w:rsidR="005D6ADE" w:rsidRDefault="005D6ADE">
      <w:pPr>
        <w:numPr>
          <w:ilvl w:val="0"/>
          <w:numId w:val="3"/>
        </w:numPr>
        <w:tabs>
          <w:tab w:val="clear" w:pos="720"/>
          <w:tab w:val="num" w:pos="540"/>
        </w:tabs>
        <w:ind w:left="540" w:hanging="540"/>
        <w:rPr>
          <w:sz w:val="22"/>
          <w:szCs w:val="22"/>
          <w:lang w:val="lt-LT"/>
        </w:rPr>
      </w:pPr>
      <w:r>
        <w:rPr>
          <w:sz w:val="22"/>
          <w:szCs w:val="22"/>
          <w:lang w:val="lt-LT"/>
        </w:rPr>
        <w:t>jeigu dėl neaiškių priežasčių yra padidėjęs šarminės fosfatazės aktyvumas Jūsų kraujyje, kadangi tai gali reikšti, kad sergate kaulų Pedžeto liga (liga, dėl kurios atsiranda nenormalių pokyčių kauluose). Jeigu abejojate, klauskite gydytojo;</w:t>
      </w:r>
    </w:p>
    <w:p w14:paraId="03EDBB7F" w14:textId="77777777" w:rsidR="005D6ADE" w:rsidRDefault="005D6ADE">
      <w:pPr>
        <w:numPr>
          <w:ilvl w:val="0"/>
          <w:numId w:val="3"/>
        </w:numPr>
        <w:tabs>
          <w:tab w:val="clear" w:pos="720"/>
          <w:tab w:val="num" w:pos="540"/>
        </w:tabs>
        <w:ind w:left="540" w:hanging="540"/>
        <w:rPr>
          <w:sz w:val="22"/>
          <w:szCs w:val="22"/>
          <w:lang w:val="lt-LT"/>
        </w:rPr>
      </w:pPr>
      <w:r>
        <w:rPr>
          <w:sz w:val="22"/>
          <w:szCs w:val="22"/>
          <w:lang w:val="lt-LT"/>
        </w:rPr>
        <w:t>jeigu buvo taikytas kaulus apimantis gydymas radioaktyviaisiais spinduliais;</w:t>
      </w:r>
    </w:p>
    <w:p w14:paraId="523EB63A" w14:textId="77777777" w:rsidR="005D6ADE" w:rsidRDefault="005D6ADE">
      <w:pPr>
        <w:numPr>
          <w:ilvl w:val="0"/>
          <w:numId w:val="3"/>
        </w:numPr>
        <w:tabs>
          <w:tab w:val="clear" w:pos="720"/>
          <w:tab w:val="num" w:pos="540"/>
        </w:tabs>
        <w:ind w:left="540" w:hanging="540"/>
        <w:rPr>
          <w:sz w:val="22"/>
          <w:szCs w:val="22"/>
          <w:lang w:val="lt-LT"/>
        </w:rPr>
      </w:pPr>
      <w:r>
        <w:rPr>
          <w:sz w:val="22"/>
          <w:szCs w:val="22"/>
          <w:lang w:val="lt-LT"/>
        </w:rPr>
        <w:t>jeigu esate nėščia arba žindote kūdikį.</w:t>
      </w:r>
    </w:p>
    <w:p w14:paraId="4AE1A6A9" w14:textId="77777777" w:rsidR="005D6ADE" w:rsidRDefault="005D6ADE">
      <w:pPr>
        <w:ind w:left="567" w:hanging="567"/>
        <w:rPr>
          <w:sz w:val="22"/>
          <w:szCs w:val="22"/>
          <w:lang w:val="lt-LT"/>
        </w:rPr>
      </w:pPr>
    </w:p>
    <w:p w14:paraId="4DC38832" w14:textId="77777777" w:rsidR="005D6ADE" w:rsidRDefault="005D6ADE">
      <w:pPr>
        <w:rPr>
          <w:b/>
          <w:sz w:val="22"/>
          <w:szCs w:val="22"/>
          <w:lang w:val="lt-LT"/>
        </w:rPr>
      </w:pPr>
      <w:r>
        <w:rPr>
          <w:b/>
          <w:sz w:val="22"/>
          <w:szCs w:val="22"/>
          <w:lang w:val="lt-LT"/>
        </w:rPr>
        <w:t>Įspėjimai ir atsargumo priemonės</w:t>
      </w:r>
    </w:p>
    <w:p w14:paraId="614CC818" w14:textId="77777777" w:rsidR="005D6ADE" w:rsidRDefault="005D6ADE">
      <w:pPr>
        <w:rPr>
          <w:b/>
          <w:sz w:val="22"/>
          <w:szCs w:val="22"/>
          <w:lang w:val="lt-LT"/>
        </w:rPr>
      </w:pPr>
    </w:p>
    <w:p w14:paraId="59A52A11" w14:textId="77777777" w:rsidR="005D6ADE" w:rsidRDefault="005D6ADE">
      <w:pPr>
        <w:rPr>
          <w:sz w:val="22"/>
          <w:szCs w:val="22"/>
          <w:lang w:val="lt-LT"/>
        </w:rPr>
      </w:pPr>
      <w:r>
        <w:rPr>
          <w:sz w:val="22"/>
          <w:szCs w:val="22"/>
          <w:lang w:val="lt-LT"/>
        </w:rPr>
        <w:t>Sondelbay gali padidinti kalcio kiekį Jūsų kraujyje ar šlapime.</w:t>
      </w:r>
    </w:p>
    <w:p w14:paraId="304BB6DA" w14:textId="77777777" w:rsidR="005D6ADE" w:rsidRDefault="005D6ADE">
      <w:pPr>
        <w:rPr>
          <w:sz w:val="22"/>
          <w:szCs w:val="22"/>
          <w:lang w:val="lt-LT"/>
        </w:rPr>
      </w:pPr>
    </w:p>
    <w:p w14:paraId="63B29984" w14:textId="77777777" w:rsidR="005D6ADE" w:rsidRDefault="005D6ADE">
      <w:pPr>
        <w:rPr>
          <w:sz w:val="22"/>
          <w:szCs w:val="22"/>
          <w:lang w:val="lt-LT"/>
        </w:rPr>
      </w:pPr>
      <w:r>
        <w:rPr>
          <w:sz w:val="22"/>
          <w:szCs w:val="22"/>
          <w:lang w:val="lt-LT"/>
        </w:rPr>
        <w:t>Pasitarkite su gydytoju arba vaistininku prieš pradėdami vartoti Sondelbay:</w:t>
      </w:r>
    </w:p>
    <w:p w14:paraId="55B8525D" w14:textId="77777777" w:rsidR="005D6ADE" w:rsidRDefault="005D6ADE">
      <w:pPr>
        <w:rPr>
          <w:sz w:val="22"/>
          <w:szCs w:val="22"/>
          <w:lang w:val="lt-LT"/>
        </w:rPr>
      </w:pPr>
    </w:p>
    <w:p w14:paraId="1B3CABD4" w14:textId="77777777" w:rsidR="005D6ADE" w:rsidRDefault="005D6ADE">
      <w:pPr>
        <w:ind w:left="540" w:hanging="540"/>
        <w:rPr>
          <w:sz w:val="22"/>
          <w:szCs w:val="22"/>
          <w:lang w:val="lt-LT"/>
        </w:rPr>
      </w:pPr>
      <w:r>
        <w:rPr>
          <w:sz w:val="22"/>
          <w:szCs w:val="22"/>
          <w:lang w:val="lt-LT"/>
        </w:rPr>
        <w:t>-</w:t>
      </w:r>
      <w:r>
        <w:rPr>
          <w:sz w:val="22"/>
          <w:szCs w:val="22"/>
          <w:lang w:val="lt-LT"/>
        </w:rPr>
        <w:tab/>
        <w:t>jeigu vargina nepraeinantis pykinimas, vėmimas, vidurių užkietėjimas, energijos stoka ar raumenų silpnumas. Tai gali būti per didelės kalcio koncentracijos Jūsų kraujyje požymiai;</w:t>
      </w:r>
    </w:p>
    <w:p w14:paraId="0198A907" w14:textId="77777777" w:rsidR="005D6ADE" w:rsidRDefault="005D6ADE">
      <w:pPr>
        <w:ind w:left="540" w:hanging="540"/>
        <w:rPr>
          <w:sz w:val="22"/>
          <w:szCs w:val="22"/>
          <w:lang w:val="lt-LT"/>
        </w:rPr>
      </w:pPr>
      <w:r>
        <w:rPr>
          <w:sz w:val="22"/>
          <w:szCs w:val="22"/>
          <w:lang w:val="lt-LT"/>
        </w:rPr>
        <w:t>-</w:t>
      </w:r>
      <w:r>
        <w:rPr>
          <w:sz w:val="22"/>
          <w:szCs w:val="22"/>
          <w:lang w:val="lt-LT"/>
        </w:rPr>
        <w:tab/>
        <w:t>jeigu sergate arba anksčiau sirgote inkstų akmenlige;</w:t>
      </w:r>
    </w:p>
    <w:p w14:paraId="5899302F" w14:textId="77777777" w:rsidR="005D6ADE" w:rsidRDefault="005D6ADE">
      <w:pPr>
        <w:ind w:left="540" w:hanging="540"/>
        <w:rPr>
          <w:sz w:val="22"/>
          <w:szCs w:val="22"/>
          <w:lang w:val="lt-LT"/>
        </w:rPr>
      </w:pPr>
      <w:r>
        <w:rPr>
          <w:sz w:val="22"/>
          <w:szCs w:val="22"/>
          <w:lang w:val="lt-LT"/>
        </w:rPr>
        <w:t>-</w:t>
      </w:r>
      <w:r>
        <w:rPr>
          <w:sz w:val="22"/>
          <w:szCs w:val="22"/>
          <w:lang w:val="lt-LT"/>
        </w:rPr>
        <w:tab/>
        <w:t>jeigu sergate inkstų liga (yra vidutinio sunkumo inkstų funkcijos sutrikimas).</w:t>
      </w:r>
    </w:p>
    <w:p w14:paraId="07DA4F39" w14:textId="77777777" w:rsidR="005D6ADE" w:rsidRDefault="005D6ADE">
      <w:pPr>
        <w:ind w:left="540" w:hanging="540"/>
        <w:rPr>
          <w:sz w:val="22"/>
          <w:szCs w:val="22"/>
          <w:lang w:val="lt-LT"/>
        </w:rPr>
      </w:pPr>
    </w:p>
    <w:p w14:paraId="5D1DFBF9" w14:textId="77777777" w:rsidR="005D6ADE" w:rsidRDefault="005D6ADE">
      <w:pPr>
        <w:rPr>
          <w:sz w:val="22"/>
          <w:szCs w:val="22"/>
          <w:lang w:val="lt-LT"/>
        </w:rPr>
      </w:pPr>
      <w:r>
        <w:rPr>
          <w:sz w:val="22"/>
          <w:szCs w:val="22"/>
          <w:lang w:val="lt-LT"/>
        </w:rPr>
        <w:t>Kai kurie pacientai po pirmųjų kelių dozių suvartojimo gali jaustis apsvaigę arba patirti dažną širdies plakimą. Pirmąsias Sondelbay dozes reikia leisti tokiomis sąlygomis, kad pajutę apsvaigimą, galėtumėte iš karto atsisėsti arba atsigulti.</w:t>
      </w:r>
    </w:p>
    <w:p w14:paraId="6258571F" w14:textId="77777777" w:rsidR="005D6ADE" w:rsidRDefault="005D6ADE">
      <w:pPr>
        <w:rPr>
          <w:sz w:val="22"/>
          <w:szCs w:val="22"/>
          <w:lang w:val="lt-LT"/>
        </w:rPr>
      </w:pPr>
      <w:r>
        <w:rPr>
          <w:sz w:val="22"/>
          <w:szCs w:val="22"/>
          <w:lang w:val="lt-LT"/>
        </w:rPr>
        <w:t>Rekomenduojamos 24 mėnesių gydymo trukmės ilginti negalima.</w:t>
      </w:r>
    </w:p>
    <w:p w14:paraId="72132E07" w14:textId="77777777" w:rsidR="005D6ADE" w:rsidRDefault="005D6ADE">
      <w:pPr>
        <w:rPr>
          <w:sz w:val="22"/>
          <w:szCs w:val="22"/>
          <w:lang w:val="lt-LT"/>
        </w:rPr>
      </w:pPr>
    </w:p>
    <w:p w14:paraId="64D9C6B7" w14:textId="77777777" w:rsidR="005D6ADE" w:rsidRDefault="005D6ADE">
      <w:pPr>
        <w:rPr>
          <w:sz w:val="22"/>
          <w:szCs w:val="22"/>
          <w:lang w:val="lt-LT"/>
        </w:rPr>
      </w:pPr>
      <w:r>
        <w:rPr>
          <w:sz w:val="22"/>
          <w:szCs w:val="22"/>
          <w:lang w:val="lt-LT"/>
        </w:rPr>
        <w:t>Sondelbay negalima vartoti augantiems suaugusiesiems.</w:t>
      </w:r>
    </w:p>
    <w:p w14:paraId="11A94435" w14:textId="77777777" w:rsidR="005D6ADE" w:rsidRDefault="005D6ADE">
      <w:pPr>
        <w:rPr>
          <w:sz w:val="22"/>
          <w:szCs w:val="22"/>
          <w:lang w:val="lt-LT"/>
        </w:rPr>
      </w:pPr>
    </w:p>
    <w:p w14:paraId="25AA640C" w14:textId="77777777" w:rsidR="005D6ADE" w:rsidRDefault="005D6ADE">
      <w:pPr>
        <w:rPr>
          <w:b/>
          <w:bCs/>
          <w:sz w:val="22"/>
          <w:szCs w:val="22"/>
          <w:lang w:val="lt-LT"/>
        </w:rPr>
      </w:pPr>
      <w:r>
        <w:rPr>
          <w:b/>
          <w:bCs/>
          <w:sz w:val="22"/>
          <w:szCs w:val="22"/>
          <w:lang w:val="lt-LT"/>
        </w:rPr>
        <w:t>Vaikams ir paaugliams</w:t>
      </w:r>
    </w:p>
    <w:p w14:paraId="14CCDC15" w14:textId="77777777" w:rsidR="005D6ADE" w:rsidRDefault="005D6ADE">
      <w:pPr>
        <w:rPr>
          <w:sz w:val="22"/>
          <w:szCs w:val="22"/>
          <w:lang w:val="lt-LT"/>
        </w:rPr>
      </w:pPr>
      <w:r>
        <w:rPr>
          <w:sz w:val="22"/>
          <w:szCs w:val="22"/>
          <w:lang w:val="lt-LT"/>
        </w:rPr>
        <w:t>Sondelbay negalima vartoti vaikams ir paaugliams (jaunesniems kaip 18 metų).</w:t>
      </w:r>
    </w:p>
    <w:p w14:paraId="1223BC31" w14:textId="77777777" w:rsidR="005D6ADE" w:rsidRDefault="005D6ADE">
      <w:pPr>
        <w:rPr>
          <w:sz w:val="22"/>
          <w:szCs w:val="22"/>
          <w:lang w:val="lt-LT"/>
        </w:rPr>
      </w:pPr>
    </w:p>
    <w:p w14:paraId="7FF75DDE" w14:textId="77777777" w:rsidR="005D6ADE" w:rsidRDefault="005D6ADE">
      <w:pPr>
        <w:ind w:left="567" w:hanging="567"/>
        <w:rPr>
          <w:b/>
          <w:sz w:val="22"/>
          <w:szCs w:val="22"/>
          <w:lang w:val="lt-LT"/>
        </w:rPr>
      </w:pPr>
      <w:r>
        <w:rPr>
          <w:b/>
          <w:sz w:val="22"/>
          <w:szCs w:val="22"/>
          <w:lang w:val="lt-LT"/>
        </w:rPr>
        <w:t>Kiti vaistai ir Sondelbay</w:t>
      </w:r>
    </w:p>
    <w:p w14:paraId="4FD90515" w14:textId="77777777" w:rsidR="005D6ADE" w:rsidRDefault="005D6ADE">
      <w:pPr>
        <w:pStyle w:val="BodyText3"/>
        <w:rPr>
          <w:szCs w:val="22"/>
          <w:lang w:val="lt-LT"/>
        </w:rPr>
      </w:pPr>
      <w:r>
        <w:rPr>
          <w:szCs w:val="22"/>
          <w:lang w:val="lt-LT"/>
        </w:rPr>
        <w:t>Jeigu vartojate ar neseniai vartojote kitų vaistų, įskaitant įsigytus be recepto, arba dėl to nesate tikri, apie tai pasakykite gydytojui arba vaistininkui, nes kartais vaistai (pvz., digoksinas ar širdies glikozidai, t. y. vaistai, kuriais gydoma širdies liga) gali sąveikauti.</w:t>
      </w:r>
    </w:p>
    <w:p w14:paraId="53A4E526" w14:textId="77777777" w:rsidR="005D6ADE" w:rsidRDefault="005D6ADE">
      <w:pPr>
        <w:rPr>
          <w:sz w:val="22"/>
          <w:szCs w:val="22"/>
          <w:lang w:val="lt-LT"/>
        </w:rPr>
      </w:pPr>
    </w:p>
    <w:p w14:paraId="77F7B992" w14:textId="77777777" w:rsidR="005D6ADE" w:rsidRDefault="005D6ADE">
      <w:pPr>
        <w:ind w:left="567" w:hanging="567"/>
        <w:rPr>
          <w:b/>
          <w:bCs/>
          <w:sz w:val="22"/>
          <w:szCs w:val="22"/>
          <w:lang w:val="lt-LT"/>
        </w:rPr>
      </w:pPr>
      <w:r>
        <w:rPr>
          <w:b/>
          <w:bCs/>
          <w:sz w:val="22"/>
          <w:szCs w:val="22"/>
          <w:lang w:val="lt-LT"/>
        </w:rPr>
        <w:t>Nėštumas</w:t>
      </w:r>
      <w:r>
        <w:rPr>
          <w:b/>
          <w:sz w:val="22"/>
          <w:szCs w:val="22"/>
          <w:lang w:val="lt-LT"/>
        </w:rPr>
        <w:t xml:space="preserve"> ir žindymo laikotarpis</w:t>
      </w:r>
    </w:p>
    <w:p w14:paraId="7596FCEA" w14:textId="77777777" w:rsidR="005D6ADE" w:rsidRDefault="005D6ADE">
      <w:pPr>
        <w:ind w:right="-19"/>
        <w:rPr>
          <w:sz w:val="22"/>
          <w:szCs w:val="22"/>
          <w:lang w:val="lt-LT"/>
        </w:rPr>
      </w:pPr>
      <w:r>
        <w:rPr>
          <w:sz w:val="22"/>
          <w:szCs w:val="22"/>
          <w:lang w:val="lt-LT"/>
        </w:rPr>
        <w:t>Sondelbay nėštumo metu ar žindymo laikotarpiu vartoti negalima. Vaisingo amžiaus moterys turi naudoti veiksmingą kontracepcijos metodą gydymo Sondelbay metu. Jeigu pastojote, Sondelbay vartojimą reikia nutraukti</w:t>
      </w:r>
      <w:r>
        <w:rPr>
          <w:rFonts w:cs="TimesNewRomanPSMT"/>
          <w:sz w:val="22"/>
          <w:szCs w:val="22"/>
          <w:lang w:val="lt-LT"/>
        </w:rPr>
        <w:t xml:space="preserve">. </w:t>
      </w:r>
      <w:r>
        <w:rPr>
          <w:sz w:val="22"/>
          <w:szCs w:val="22"/>
          <w:lang w:val="lt-LT"/>
        </w:rPr>
        <w:t>Prieš vartojant šį vaistą, būtina pasitarti su gydytoju ar vaistininku.</w:t>
      </w:r>
    </w:p>
    <w:p w14:paraId="3C7185FC" w14:textId="77777777" w:rsidR="005D6ADE" w:rsidRDefault="005D6ADE">
      <w:pPr>
        <w:ind w:left="567" w:hanging="567"/>
        <w:rPr>
          <w:sz w:val="22"/>
          <w:szCs w:val="22"/>
          <w:lang w:val="lt-LT"/>
        </w:rPr>
      </w:pPr>
    </w:p>
    <w:p w14:paraId="6A2DDA74" w14:textId="77777777" w:rsidR="005D6ADE" w:rsidRDefault="005D6ADE">
      <w:pPr>
        <w:ind w:left="567" w:hanging="567"/>
        <w:rPr>
          <w:b/>
          <w:sz w:val="22"/>
          <w:szCs w:val="22"/>
          <w:lang w:val="lt-LT"/>
        </w:rPr>
      </w:pPr>
      <w:r>
        <w:rPr>
          <w:b/>
          <w:sz w:val="22"/>
          <w:szCs w:val="22"/>
          <w:lang w:val="lt-LT"/>
        </w:rPr>
        <w:t>Vairavimas ir mechanizmų valdymas</w:t>
      </w:r>
    </w:p>
    <w:p w14:paraId="7C228009" w14:textId="77777777" w:rsidR="005D6ADE" w:rsidRDefault="005D6ADE">
      <w:pPr>
        <w:rPr>
          <w:sz w:val="22"/>
          <w:szCs w:val="22"/>
          <w:lang w:val="lt-LT"/>
        </w:rPr>
      </w:pPr>
      <w:r>
        <w:rPr>
          <w:sz w:val="22"/>
          <w:szCs w:val="22"/>
          <w:lang w:val="lt-LT"/>
        </w:rPr>
        <w:t>Suleidus Sondelbay, kai kuriems pacientams gali svaigti galva. Jeigu jaučiatės apsvaigę, vairuoti ir valdyti mechanizmų negalima tol, kol pradėsite jaustis geriau.</w:t>
      </w:r>
    </w:p>
    <w:p w14:paraId="5296C8B0" w14:textId="77777777" w:rsidR="005D6ADE" w:rsidRDefault="005D6ADE">
      <w:pPr>
        <w:ind w:left="567" w:hanging="567"/>
        <w:rPr>
          <w:sz w:val="22"/>
          <w:szCs w:val="22"/>
          <w:lang w:val="lt-LT"/>
        </w:rPr>
      </w:pPr>
    </w:p>
    <w:p w14:paraId="7D9DE5AB" w14:textId="77777777" w:rsidR="005D6ADE" w:rsidRDefault="005D6ADE">
      <w:pPr>
        <w:rPr>
          <w:b/>
          <w:sz w:val="22"/>
          <w:szCs w:val="22"/>
          <w:lang w:val="lt-LT"/>
        </w:rPr>
      </w:pPr>
      <w:r>
        <w:rPr>
          <w:b/>
          <w:sz w:val="22"/>
          <w:szCs w:val="22"/>
          <w:lang w:val="lt-LT"/>
        </w:rPr>
        <w:t xml:space="preserve">Sondelbay </w:t>
      </w:r>
      <w:r>
        <w:rPr>
          <w:b/>
          <w:lang w:val="lt-LT"/>
        </w:rPr>
        <w:t>sudėtyje yra natrio</w:t>
      </w:r>
    </w:p>
    <w:p w14:paraId="2D80DA3E" w14:textId="77777777" w:rsidR="005D6ADE" w:rsidRDefault="005D6ADE">
      <w:pPr>
        <w:rPr>
          <w:sz w:val="22"/>
          <w:szCs w:val="22"/>
          <w:lang w:val="lt-LT"/>
        </w:rPr>
      </w:pPr>
      <w:r>
        <w:rPr>
          <w:sz w:val="22"/>
          <w:szCs w:val="22"/>
          <w:lang w:val="lt-LT"/>
        </w:rPr>
        <w:t>Vienoje šio vaisto dozėje yra mažiau kaip 1 mmol (23 mg) natrio. t. y. jis beveik neturi reikšmės.</w:t>
      </w:r>
    </w:p>
    <w:p w14:paraId="43413F96" w14:textId="77777777" w:rsidR="005D6ADE" w:rsidRDefault="005D6ADE">
      <w:pPr>
        <w:rPr>
          <w:sz w:val="22"/>
          <w:szCs w:val="22"/>
          <w:lang w:val="lt-LT"/>
        </w:rPr>
      </w:pPr>
    </w:p>
    <w:p w14:paraId="393126C6" w14:textId="77777777" w:rsidR="005D6ADE" w:rsidRDefault="005D6ADE">
      <w:pPr>
        <w:rPr>
          <w:sz w:val="22"/>
          <w:szCs w:val="22"/>
          <w:lang w:val="lt-LT"/>
        </w:rPr>
      </w:pPr>
    </w:p>
    <w:p w14:paraId="2DA94622" w14:textId="77777777" w:rsidR="005D6ADE" w:rsidRDefault="005D6ADE">
      <w:pPr>
        <w:numPr>
          <w:ilvl w:val="12"/>
          <w:numId w:val="0"/>
        </w:numPr>
        <w:ind w:left="567" w:hanging="567"/>
        <w:outlineLvl w:val="0"/>
        <w:rPr>
          <w:b/>
          <w:bCs/>
          <w:sz w:val="22"/>
          <w:szCs w:val="22"/>
          <w:lang w:val="lt-LT"/>
        </w:rPr>
      </w:pPr>
      <w:r>
        <w:rPr>
          <w:b/>
          <w:bCs/>
          <w:sz w:val="22"/>
          <w:szCs w:val="22"/>
          <w:lang w:val="lt-LT"/>
        </w:rPr>
        <w:t>3.</w:t>
      </w:r>
      <w:r>
        <w:rPr>
          <w:b/>
          <w:bCs/>
          <w:sz w:val="22"/>
          <w:szCs w:val="22"/>
          <w:lang w:val="lt-LT"/>
        </w:rPr>
        <w:tab/>
        <w:t xml:space="preserve">Kaip vartoti </w:t>
      </w:r>
      <w:r>
        <w:rPr>
          <w:b/>
          <w:sz w:val="22"/>
          <w:szCs w:val="22"/>
          <w:lang w:val="lt-LT"/>
        </w:rPr>
        <w:t>Sondelbay</w:t>
      </w:r>
    </w:p>
    <w:p w14:paraId="51F455C6" w14:textId="77777777" w:rsidR="005D6ADE" w:rsidRDefault="005D6ADE">
      <w:pPr>
        <w:ind w:left="567" w:hanging="567"/>
        <w:rPr>
          <w:sz w:val="22"/>
          <w:szCs w:val="22"/>
          <w:lang w:val="lt-LT"/>
        </w:rPr>
      </w:pPr>
    </w:p>
    <w:p w14:paraId="258B7B73" w14:textId="77777777" w:rsidR="005D6ADE" w:rsidRDefault="005D6ADE">
      <w:pPr>
        <w:rPr>
          <w:sz w:val="22"/>
          <w:szCs w:val="22"/>
          <w:lang w:val="lt-LT"/>
        </w:rPr>
      </w:pPr>
      <w:r>
        <w:rPr>
          <w:sz w:val="22"/>
          <w:szCs w:val="22"/>
          <w:lang w:val="lt-LT"/>
        </w:rPr>
        <w:t xml:space="preserve">Visada vartokite šį vaistą tiksliai kaip nurodė gydytojas. Jeigu abejojate, kreipkitės į gydytoją arba vaistininką. </w:t>
      </w:r>
    </w:p>
    <w:p w14:paraId="730BC18B" w14:textId="77777777" w:rsidR="005D6ADE" w:rsidRDefault="005D6ADE">
      <w:pPr>
        <w:rPr>
          <w:sz w:val="22"/>
          <w:szCs w:val="22"/>
          <w:lang w:val="lt-LT"/>
        </w:rPr>
      </w:pPr>
    </w:p>
    <w:p w14:paraId="250CD860" w14:textId="77777777" w:rsidR="005D6ADE" w:rsidRDefault="005D6ADE">
      <w:pPr>
        <w:rPr>
          <w:sz w:val="22"/>
          <w:szCs w:val="22"/>
          <w:lang w:val="lt-LT"/>
        </w:rPr>
      </w:pPr>
      <w:r>
        <w:rPr>
          <w:sz w:val="22"/>
          <w:szCs w:val="22"/>
          <w:lang w:val="lt-LT"/>
        </w:rPr>
        <w:t>Rekomenduojama dozė yra 20 mikrogramų (80 mikrolitrų), kurią kasdien vieną kartą per parą reikia leisti po šlaunies ar pilvo oda (injekcija po oda). Kad lengviau prisimintumėte susileisti vaisto, leiskite jį kiekvieną dieną tuo pačiu laiku.</w:t>
      </w:r>
    </w:p>
    <w:p w14:paraId="78D59D7C" w14:textId="77777777" w:rsidR="005D6ADE" w:rsidRDefault="005D6ADE">
      <w:pPr>
        <w:rPr>
          <w:sz w:val="22"/>
          <w:szCs w:val="22"/>
          <w:lang w:val="lt-LT"/>
        </w:rPr>
      </w:pPr>
    </w:p>
    <w:p w14:paraId="36078A3F" w14:textId="77777777" w:rsidR="005D6ADE" w:rsidRDefault="005D6ADE">
      <w:pPr>
        <w:rPr>
          <w:sz w:val="22"/>
          <w:szCs w:val="22"/>
          <w:lang w:val="lt-LT"/>
        </w:rPr>
      </w:pPr>
      <w:r>
        <w:rPr>
          <w:sz w:val="22"/>
          <w:szCs w:val="22"/>
          <w:lang w:val="lt-LT"/>
        </w:rPr>
        <w:t>Vartokite Sondelbay kiekvieną dieną visą gydytojo skirtą laiką. Bendra Sondelbay vartojimo trukmė neturi viršyti 24 mėnesių. Daugiau negu vieną 24 mėn. gydymo šiuo vaistu kursą per visą gyvenimą Jums taikyti negalima.</w:t>
      </w:r>
    </w:p>
    <w:p w14:paraId="5A4F5173" w14:textId="77777777" w:rsidR="005D6ADE" w:rsidRDefault="005D6ADE">
      <w:pPr>
        <w:rPr>
          <w:sz w:val="22"/>
          <w:szCs w:val="22"/>
          <w:lang w:val="lt-LT"/>
        </w:rPr>
      </w:pPr>
    </w:p>
    <w:p w14:paraId="2FF49C51" w14:textId="77777777" w:rsidR="005D6ADE" w:rsidRDefault="005D6ADE">
      <w:pPr>
        <w:ind w:left="567" w:hanging="567"/>
        <w:rPr>
          <w:sz w:val="22"/>
          <w:szCs w:val="22"/>
          <w:lang w:val="lt-LT"/>
        </w:rPr>
      </w:pPr>
    </w:p>
    <w:p w14:paraId="561DACB6" w14:textId="77777777" w:rsidR="005D6ADE" w:rsidRDefault="005D6ADE">
      <w:pPr>
        <w:rPr>
          <w:sz w:val="22"/>
          <w:szCs w:val="22"/>
          <w:lang w:val="lt-LT"/>
        </w:rPr>
      </w:pPr>
      <w:r>
        <w:rPr>
          <w:sz w:val="22"/>
          <w:szCs w:val="22"/>
          <w:lang w:val="lt-LT"/>
        </w:rPr>
        <w:t>Kaip naudotis Sondelbay švirkštikliu, žr. naudojimo instrukcijoje.</w:t>
      </w:r>
    </w:p>
    <w:p w14:paraId="4B77A16D" w14:textId="77777777" w:rsidR="005D6ADE" w:rsidRDefault="005D6ADE">
      <w:pPr>
        <w:ind w:left="567" w:hanging="567"/>
        <w:rPr>
          <w:sz w:val="22"/>
          <w:szCs w:val="22"/>
          <w:lang w:val="lt-LT"/>
        </w:rPr>
      </w:pPr>
    </w:p>
    <w:p w14:paraId="4778AE3C" w14:textId="77777777" w:rsidR="005D6ADE" w:rsidRDefault="005D6ADE">
      <w:pPr>
        <w:rPr>
          <w:sz w:val="22"/>
          <w:szCs w:val="22"/>
          <w:lang w:val="lt-LT"/>
        </w:rPr>
      </w:pPr>
      <w:r>
        <w:rPr>
          <w:sz w:val="22"/>
          <w:szCs w:val="22"/>
          <w:lang w:val="lt-LT"/>
        </w:rPr>
        <w:t>Injekcinių adatų švirkštiklio pakuotėje nėra. Naudokite su adatomis švirkštikliui (31G arba 32G; 4 mm, 5 mm arba 8 mm).</w:t>
      </w:r>
    </w:p>
    <w:p w14:paraId="7BC11341" w14:textId="77777777" w:rsidR="005D6ADE" w:rsidRDefault="005D6ADE">
      <w:pPr>
        <w:rPr>
          <w:sz w:val="22"/>
          <w:szCs w:val="22"/>
          <w:lang w:val="lt-LT"/>
        </w:rPr>
      </w:pPr>
    </w:p>
    <w:p w14:paraId="390C8E30" w14:textId="77777777" w:rsidR="005D6ADE" w:rsidRDefault="005D6ADE">
      <w:pPr>
        <w:rPr>
          <w:sz w:val="22"/>
          <w:szCs w:val="22"/>
          <w:lang w:val="lt-LT"/>
        </w:rPr>
      </w:pPr>
      <w:r>
        <w:rPr>
          <w:sz w:val="22"/>
          <w:szCs w:val="22"/>
          <w:lang w:val="lt-LT"/>
        </w:rPr>
        <w:t>Sondelbay suleisti reikia iš karto po to, kai išėmėte švirkštiklį iš šaldytuvo taip, kaip aprašyta naudojimo instrukcijoje. Iš karto po panaudojimo švirkštiklį vėl padėkite į šaldytuvą.</w:t>
      </w:r>
    </w:p>
    <w:p w14:paraId="31B79EBB" w14:textId="77777777" w:rsidR="005D6ADE" w:rsidRDefault="005D6ADE">
      <w:pPr>
        <w:rPr>
          <w:sz w:val="22"/>
          <w:szCs w:val="22"/>
          <w:lang w:val="lt-LT"/>
        </w:rPr>
      </w:pPr>
    </w:p>
    <w:p w14:paraId="6C5136DC" w14:textId="77777777" w:rsidR="005D6ADE" w:rsidRDefault="005D6ADE">
      <w:pPr>
        <w:rPr>
          <w:sz w:val="22"/>
          <w:szCs w:val="22"/>
          <w:lang w:val="lt-LT"/>
        </w:rPr>
      </w:pPr>
      <w:r>
        <w:rPr>
          <w:sz w:val="22"/>
          <w:szCs w:val="22"/>
          <w:lang w:val="lt-LT"/>
        </w:rPr>
        <w:t>Kiekvienai injekcijai naudokite naują adatą, o panaudotą išmeskite. Švirkštiklio palikti su pritvirtinta adata negalima. Nesidalinkite savo Sondelbay švirkštikliu su kitais žmonėmis.</w:t>
      </w:r>
    </w:p>
    <w:p w14:paraId="02B28857" w14:textId="77777777" w:rsidR="005D6ADE" w:rsidRDefault="005D6ADE">
      <w:pPr>
        <w:pStyle w:val="EndnoteText"/>
        <w:tabs>
          <w:tab w:val="clear" w:pos="567"/>
        </w:tabs>
        <w:rPr>
          <w:szCs w:val="22"/>
          <w:lang w:val="lt-LT"/>
        </w:rPr>
      </w:pPr>
    </w:p>
    <w:p w14:paraId="1625332C" w14:textId="77777777" w:rsidR="005D6ADE" w:rsidRDefault="005D6ADE">
      <w:pPr>
        <w:rPr>
          <w:sz w:val="22"/>
          <w:szCs w:val="22"/>
          <w:lang w:val="lt-LT"/>
        </w:rPr>
      </w:pPr>
      <w:r>
        <w:rPr>
          <w:sz w:val="22"/>
          <w:szCs w:val="22"/>
          <w:lang w:val="lt-LT"/>
        </w:rPr>
        <w:t>Gydytojas gali patarti vartoti Sondelbay kartu su kalciu ir vitaminu D. Gydytojas nurodys, kiek vaisto vartoti kiekvieną dieną.</w:t>
      </w:r>
    </w:p>
    <w:p w14:paraId="2C28CFFE" w14:textId="77777777" w:rsidR="005D6ADE" w:rsidRDefault="005D6ADE">
      <w:pPr>
        <w:rPr>
          <w:sz w:val="22"/>
          <w:szCs w:val="22"/>
          <w:lang w:val="lt-LT"/>
        </w:rPr>
      </w:pPr>
    </w:p>
    <w:p w14:paraId="34C005D0" w14:textId="77777777" w:rsidR="005D6ADE" w:rsidRDefault="005D6ADE">
      <w:pPr>
        <w:rPr>
          <w:sz w:val="22"/>
          <w:szCs w:val="22"/>
          <w:lang w:val="lt-LT"/>
        </w:rPr>
      </w:pPr>
      <w:r>
        <w:rPr>
          <w:sz w:val="22"/>
          <w:szCs w:val="22"/>
          <w:lang w:val="lt-LT"/>
        </w:rPr>
        <w:t>Sondelbay galima susileisti pavalgius ar nevalgius.</w:t>
      </w:r>
    </w:p>
    <w:p w14:paraId="45ABBB6D" w14:textId="77777777" w:rsidR="005D6ADE" w:rsidRDefault="005D6ADE">
      <w:pPr>
        <w:ind w:left="567" w:hanging="567"/>
        <w:rPr>
          <w:sz w:val="22"/>
          <w:szCs w:val="22"/>
          <w:lang w:val="lt-LT"/>
        </w:rPr>
      </w:pPr>
    </w:p>
    <w:p w14:paraId="68422DA5" w14:textId="77777777" w:rsidR="005D6ADE" w:rsidRDefault="005D6ADE">
      <w:pPr>
        <w:ind w:left="567" w:hanging="567"/>
        <w:rPr>
          <w:b/>
          <w:sz w:val="22"/>
          <w:szCs w:val="22"/>
          <w:lang w:val="lt-LT"/>
        </w:rPr>
      </w:pPr>
      <w:r>
        <w:rPr>
          <w:b/>
          <w:sz w:val="22"/>
          <w:szCs w:val="22"/>
          <w:lang w:val="lt-LT"/>
        </w:rPr>
        <w:t>Ką daryti pavartojus per didelę Sondelbay dozę?</w:t>
      </w:r>
    </w:p>
    <w:p w14:paraId="4DDE061B" w14:textId="77777777" w:rsidR="005D6ADE" w:rsidRDefault="005D6ADE">
      <w:pPr>
        <w:pStyle w:val="BodyText3"/>
        <w:rPr>
          <w:szCs w:val="22"/>
          <w:lang w:val="lt-LT"/>
        </w:rPr>
      </w:pPr>
      <w:r>
        <w:rPr>
          <w:szCs w:val="22"/>
          <w:lang w:val="lt-LT"/>
        </w:rPr>
        <w:t>Jeigu per klaidą suleidote didesnę nei reikia Sondelbay dozę, kreipkitės į gydytoją ar vaistininką.</w:t>
      </w:r>
    </w:p>
    <w:p w14:paraId="599D1A9D" w14:textId="77777777" w:rsidR="005D6ADE" w:rsidRDefault="005D6ADE">
      <w:pPr>
        <w:rPr>
          <w:b/>
          <w:sz w:val="22"/>
          <w:szCs w:val="22"/>
          <w:lang w:val="lt-LT"/>
        </w:rPr>
      </w:pPr>
    </w:p>
    <w:p w14:paraId="7B12ECF2" w14:textId="77777777" w:rsidR="005D6ADE" w:rsidRDefault="005D6ADE">
      <w:pPr>
        <w:rPr>
          <w:sz w:val="22"/>
          <w:szCs w:val="22"/>
          <w:lang w:val="lt-LT"/>
        </w:rPr>
      </w:pPr>
      <w:r>
        <w:rPr>
          <w:sz w:val="22"/>
          <w:szCs w:val="22"/>
          <w:lang w:val="lt-LT"/>
        </w:rPr>
        <w:t>Vaisto perdozavus, tikėtini simptomai yra pykinimas, vėmimas, galvos svaigimas ir galvos skausmas.</w:t>
      </w:r>
    </w:p>
    <w:p w14:paraId="2019000B" w14:textId="77777777" w:rsidR="005D6ADE" w:rsidRDefault="005D6ADE">
      <w:pPr>
        <w:rPr>
          <w:b/>
          <w:sz w:val="22"/>
          <w:szCs w:val="22"/>
          <w:lang w:val="lt-LT"/>
        </w:rPr>
      </w:pPr>
    </w:p>
    <w:p w14:paraId="7A2370D9" w14:textId="77777777" w:rsidR="005D6ADE" w:rsidRDefault="005D6ADE">
      <w:pPr>
        <w:rPr>
          <w:b/>
          <w:sz w:val="22"/>
          <w:szCs w:val="22"/>
          <w:lang w:val="lt-LT"/>
        </w:rPr>
      </w:pPr>
      <w:r>
        <w:rPr>
          <w:b/>
          <w:sz w:val="22"/>
          <w:szCs w:val="22"/>
          <w:lang w:val="lt-LT"/>
        </w:rPr>
        <w:t>Pamiršus arba jeigu negalite pavartoti Sondelbay įprastu laiku</w:t>
      </w:r>
    </w:p>
    <w:p w14:paraId="3CAD2048" w14:textId="77777777" w:rsidR="005D6ADE" w:rsidRDefault="005D6ADE">
      <w:pPr>
        <w:rPr>
          <w:sz w:val="22"/>
          <w:szCs w:val="22"/>
          <w:lang w:val="lt-LT"/>
        </w:rPr>
      </w:pPr>
      <w:r>
        <w:rPr>
          <w:sz w:val="22"/>
          <w:szCs w:val="22"/>
          <w:lang w:val="lt-LT"/>
        </w:rPr>
        <w:t>Susileiskite vaisto dozę kiek galima greičiau tą pačią dieną. Negalima vartoti dvigubos dozės norint kompensuoti praleistą dozę.</w:t>
      </w:r>
      <w:r>
        <w:rPr>
          <w:bCs/>
          <w:sz w:val="22"/>
          <w:szCs w:val="22"/>
          <w:lang w:val="lt-LT"/>
        </w:rPr>
        <w:t xml:space="preserve"> </w:t>
      </w:r>
      <w:r>
        <w:rPr>
          <w:sz w:val="22"/>
          <w:szCs w:val="22"/>
          <w:lang w:val="lt-LT"/>
        </w:rPr>
        <w:t>Leisti daugiau kaip vieną dozę per parą negalima. Praleidus dozę, vėliau vietoj jos leisti didesnę dozę negalima.</w:t>
      </w:r>
    </w:p>
    <w:p w14:paraId="58BC2FEA" w14:textId="77777777" w:rsidR="005D6ADE" w:rsidRDefault="005D6ADE">
      <w:pPr>
        <w:rPr>
          <w:sz w:val="22"/>
          <w:szCs w:val="22"/>
          <w:lang w:val="lt-LT"/>
        </w:rPr>
      </w:pPr>
    </w:p>
    <w:p w14:paraId="468701F8" w14:textId="77777777" w:rsidR="005D6ADE" w:rsidRDefault="005D6ADE">
      <w:pPr>
        <w:rPr>
          <w:b/>
          <w:sz w:val="22"/>
          <w:szCs w:val="22"/>
          <w:lang w:val="lt-LT"/>
        </w:rPr>
      </w:pPr>
      <w:r>
        <w:rPr>
          <w:b/>
          <w:sz w:val="22"/>
          <w:szCs w:val="22"/>
          <w:lang w:val="lt-LT"/>
        </w:rPr>
        <w:t>Nustojus vartoti Sondelbay</w:t>
      </w:r>
    </w:p>
    <w:p w14:paraId="44635864" w14:textId="77777777" w:rsidR="005D6ADE" w:rsidRDefault="005D6ADE">
      <w:pPr>
        <w:rPr>
          <w:sz w:val="22"/>
          <w:szCs w:val="22"/>
          <w:lang w:val="lt-LT"/>
        </w:rPr>
      </w:pPr>
      <w:r>
        <w:rPr>
          <w:sz w:val="22"/>
          <w:szCs w:val="22"/>
          <w:lang w:val="lt-LT"/>
        </w:rPr>
        <w:t>Jeigu nusprendėte nutraukti gydymą Sondelbay, aptarkite tai su savo gydytoju. Gydytojas Jums patars ir nuspręs, kiek laiko Jūs turite būti gydomas Sondelbay.</w:t>
      </w:r>
    </w:p>
    <w:p w14:paraId="3242D13E" w14:textId="77777777" w:rsidR="005D6ADE" w:rsidRDefault="005D6ADE">
      <w:pPr>
        <w:rPr>
          <w:b/>
          <w:sz w:val="22"/>
          <w:szCs w:val="22"/>
          <w:lang w:val="lt-LT"/>
        </w:rPr>
      </w:pPr>
    </w:p>
    <w:p w14:paraId="4861F3FE" w14:textId="77777777" w:rsidR="005D6ADE" w:rsidRDefault="005D6ADE">
      <w:pPr>
        <w:rPr>
          <w:sz w:val="22"/>
          <w:szCs w:val="22"/>
          <w:lang w:val="lt-LT"/>
        </w:rPr>
      </w:pPr>
      <w:r>
        <w:rPr>
          <w:sz w:val="22"/>
          <w:szCs w:val="22"/>
          <w:lang w:val="lt-LT"/>
        </w:rPr>
        <w:t>Jeigu kiltų daugiau klausimų dėl šio vaisto vartojimo, kreipkitės į gydytoją arba vaistininką.</w:t>
      </w:r>
    </w:p>
    <w:p w14:paraId="70DA2126" w14:textId="77777777" w:rsidR="005D6ADE" w:rsidRDefault="005D6ADE">
      <w:pPr>
        <w:rPr>
          <w:sz w:val="22"/>
          <w:szCs w:val="22"/>
          <w:lang w:val="lt-LT"/>
        </w:rPr>
      </w:pPr>
    </w:p>
    <w:p w14:paraId="7B36B2C0" w14:textId="77777777" w:rsidR="005D6ADE" w:rsidRDefault="005D6ADE">
      <w:pPr>
        <w:ind w:left="567" w:hanging="567"/>
        <w:rPr>
          <w:sz w:val="22"/>
          <w:szCs w:val="22"/>
          <w:lang w:val="lt-LT"/>
        </w:rPr>
      </w:pPr>
    </w:p>
    <w:p w14:paraId="7C746B01" w14:textId="77777777" w:rsidR="005D6ADE" w:rsidRDefault="005D6ADE">
      <w:pPr>
        <w:numPr>
          <w:ilvl w:val="12"/>
          <w:numId w:val="0"/>
        </w:numPr>
        <w:ind w:left="567" w:hanging="567"/>
        <w:outlineLvl w:val="0"/>
        <w:rPr>
          <w:b/>
          <w:sz w:val="22"/>
          <w:szCs w:val="22"/>
          <w:lang w:val="lt-LT"/>
        </w:rPr>
      </w:pPr>
      <w:r>
        <w:rPr>
          <w:b/>
          <w:caps/>
          <w:sz w:val="22"/>
          <w:szCs w:val="22"/>
          <w:lang w:val="lt-LT"/>
        </w:rPr>
        <w:t>4.</w:t>
      </w:r>
      <w:r>
        <w:rPr>
          <w:b/>
          <w:caps/>
          <w:sz w:val="22"/>
          <w:szCs w:val="22"/>
          <w:lang w:val="lt-LT"/>
        </w:rPr>
        <w:tab/>
        <w:t>g</w:t>
      </w:r>
      <w:r>
        <w:rPr>
          <w:b/>
          <w:sz w:val="22"/>
          <w:szCs w:val="22"/>
          <w:lang w:val="lt-LT"/>
        </w:rPr>
        <w:t>alimas šalutinis poveikis</w:t>
      </w:r>
    </w:p>
    <w:p w14:paraId="1939FDED" w14:textId="77777777" w:rsidR="005D6ADE" w:rsidRDefault="005D6ADE">
      <w:pPr>
        <w:rPr>
          <w:sz w:val="22"/>
          <w:szCs w:val="22"/>
          <w:lang w:val="lt-LT"/>
        </w:rPr>
      </w:pPr>
    </w:p>
    <w:p w14:paraId="60CF2A9D" w14:textId="77777777" w:rsidR="005D6ADE" w:rsidRDefault="005D6ADE">
      <w:pPr>
        <w:rPr>
          <w:sz w:val="22"/>
          <w:szCs w:val="22"/>
          <w:lang w:val="lt-LT"/>
        </w:rPr>
      </w:pPr>
      <w:r>
        <w:rPr>
          <w:sz w:val="22"/>
          <w:szCs w:val="22"/>
          <w:lang w:val="lt-LT"/>
        </w:rPr>
        <w:t xml:space="preserve">Šis vaistas, kaip ir visi kiti, gali sukelti šalutinį poveikį, nors jis pasireiškia ne visiems žmonėms. </w:t>
      </w:r>
    </w:p>
    <w:p w14:paraId="06A2A7C0" w14:textId="77777777" w:rsidR="005D6ADE" w:rsidRDefault="005D6ADE">
      <w:pPr>
        <w:rPr>
          <w:sz w:val="22"/>
          <w:szCs w:val="22"/>
          <w:lang w:val="lt-LT"/>
        </w:rPr>
      </w:pPr>
    </w:p>
    <w:p w14:paraId="290A14A4" w14:textId="77777777" w:rsidR="005D6ADE" w:rsidRDefault="005D6ADE">
      <w:pPr>
        <w:rPr>
          <w:sz w:val="22"/>
          <w:szCs w:val="22"/>
          <w:lang w:val="lt-LT"/>
        </w:rPr>
      </w:pPr>
      <w:r>
        <w:rPr>
          <w:sz w:val="22"/>
          <w:szCs w:val="22"/>
          <w:lang w:val="lt-LT"/>
        </w:rPr>
        <w:t>Dažniausias šalutinis poveikis yra galūnių skausmas (pasireiškia labai dažnai, t. y. gali pasireikšti daugiau kaip 1 iš 10 žmonių) ir pykinimas, galvos skausmas ir galvos svaigimas (pasireiškia dažnai). Jeigu suleidus vaisto pradeda svaigti galva (pasireiškia apsvaigimas), turite atsisėsti arba atsigulti, kol savijauta pagerės. Jeigu savijauta nepagerėja, turite susisiekti su gydytoju prieš tęsdami gydymą. Buvo pranešta apie su teriparatido vartojimu susijusius apalpimo atvejus.</w:t>
      </w:r>
    </w:p>
    <w:p w14:paraId="02C6B1A5" w14:textId="77777777" w:rsidR="005D6ADE" w:rsidRDefault="005D6ADE">
      <w:pPr>
        <w:rPr>
          <w:sz w:val="22"/>
          <w:szCs w:val="22"/>
          <w:lang w:val="lt-LT"/>
        </w:rPr>
      </w:pPr>
    </w:p>
    <w:p w14:paraId="1B99C728" w14:textId="77777777" w:rsidR="005D6ADE" w:rsidRDefault="005D6ADE">
      <w:pPr>
        <w:rPr>
          <w:sz w:val="22"/>
          <w:szCs w:val="22"/>
          <w:lang w:val="lt-LT"/>
        </w:rPr>
      </w:pPr>
      <w:r>
        <w:rPr>
          <w:sz w:val="22"/>
          <w:szCs w:val="22"/>
          <w:lang w:val="lt-LT"/>
        </w:rPr>
        <w:t>Jeigu patiriate diskomfortą, pavyzdžiui, odos paraudimą, skausmą, patinimą, niežulį, kraujosruvas arba nedidelį kraujavimą injekcijos vietoje (pasireiškia dažnai), toks poveikis turi išnykti per keletą dienų ar savaičių. Priešingu atveju apie tai kiek galima greičiau pasakykite savo gydytojui.</w:t>
      </w:r>
    </w:p>
    <w:p w14:paraId="757A168F" w14:textId="77777777" w:rsidR="005D6ADE" w:rsidRDefault="005D6ADE">
      <w:pPr>
        <w:rPr>
          <w:sz w:val="22"/>
          <w:szCs w:val="22"/>
          <w:lang w:val="lt-LT"/>
        </w:rPr>
      </w:pPr>
    </w:p>
    <w:p w14:paraId="67C0524D" w14:textId="77777777" w:rsidR="005D6ADE" w:rsidRDefault="005D6ADE">
      <w:pPr>
        <w:rPr>
          <w:sz w:val="22"/>
          <w:szCs w:val="22"/>
          <w:lang w:val="lt-LT"/>
        </w:rPr>
      </w:pPr>
      <w:r>
        <w:rPr>
          <w:sz w:val="22"/>
          <w:szCs w:val="22"/>
          <w:lang w:val="lt-LT"/>
        </w:rPr>
        <w:t>Kai kuriems pacientams iš karto po injekcijos pasireiškė alerginės reakcijos, pasireiškusios dusuliu, veido patinimu, išbėrimu ir krūtinės skausmu (pasireiškia retai). Retais atvejais gali pasireikšti sunki ir galimai pavojinga gyvybei alerginė reakcija, įskaitant anafilaksiją.</w:t>
      </w:r>
    </w:p>
    <w:p w14:paraId="5822329B" w14:textId="77777777" w:rsidR="005D6ADE" w:rsidRDefault="005D6ADE">
      <w:pPr>
        <w:rPr>
          <w:sz w:val="22"/>
          <w:szCs w:val="22"/>
          <w:lang w:val="lt-LT"/>
        </w:rPr>
      </w:pPr>
    </w:p>
    <w:p w14:paraId="32FC4DF5" w14:textId="77777777" w:rsidR="005D6ADE" w:rsidRDefault="005D6ADE">
      <w:pPr>
        <w:rPr>
          <w:sz w:val="22"/>
          <w:szCs w:val="22"/>
          <w:lang w:val="lt-LT"/>
        </w:rPr>
      </w:pPr>
      <w:r>
        <w:rPr>
          <w:sz w:val="22"/>
          <w:szCs w:val="22"/>
          <w:lang w:val="lt-LT"/>
        </w:rPr>
        <w:t>Kitas šalutinis poveikis</w:t>
      </w:r>
    </w:p>
    <w:p w14:paraId="14478E31" w14:textId="77777777" w:rsidR="005D6ADE" w:rsidRDefault="005D6ADE">
      <w:pPr>
        <w:rPr>
          <w:sz w:val="22"/>
          <w:szCs w:val="22"/>
          <w:lang w:val="lt-LT"/>
        </w:rPr>
      </w:pPr>
      <w:r>
        <w:rPr>
          <w:sz w:val="22"/>
          <w:szCs w:val="22"/>
          <w:lang w:val="lt-LT"/>
        </w:rPr>
        <w:t>Dažnas (gali pasireikšti ne daugiau kaip 1 iš 10 žmonių)</w:t>
      </w:r>
    </w:p>
    <w:p w14:paraId="1826ADA4"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cholesterolio koncentracijos kraujyje padidėjimas;</w:t>
      </w:r>
    </w:p>
    <w:p w14:paraId="1EE03D21"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depresija;</w:t>
      </w:r>
    </w:p>
    <w:p w14:paraId="1B95D895"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neuralginis kojų skausmas;</w:t>
      </w:r>
    </w:p>
    <w:p w14:paraId="5EA28B71"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alpulys;</w:t>
      </w:r>
    </w:p>
    <w:p w14:paraId="1CCC5A8D"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neritmiškas širdies plakimas;</w:t>
      </w:r>
    </w:p>
    <w:p w14:paraId="66BA874C"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dusulys;</w:t>
      </w:r>
    </w:p>
    <w:p w14:paraId="1CE551AB"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padidėjęs prakaitavimas;</w:t>
      </w:r>
    </w:p>
    <w:p w14:paraId="247AC58B"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raumenų mėšlungis;</w:t>
      </w:r>
    </w:p>
    <w:p w14:paraId="14F936B9"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energijos stoka;</w:t>
      </w:r>
    </w:p>
    <w:p w14:paraId="37B506CA"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nuovargis;</w:t>
      </w:r>
    </w:p>
    <w:p w14:paraId="36D233F9"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lastRenderedPageBreak/>
        <w:t>krūtinės skausmas;</w:t>
      </w:r>
    </w:p>
    <w:p w14:paraId="3920A0F6"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žemas kraujospūdis;</w:t>
      </w:r>
    </w:p>
    <w:p w14:paraId="33CBDE7A"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rėmuo (skausmo ar deginimo pojūtis žemiau krūtinkaulio);</w:t>
      </w:r>
    </w:p>
    <w:p w14:paraId="2F22B162"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vėmimas (šleikštulys);</w:t>
      </w:r>
    </w:p>
    <w:p w14:paraId="60FBC5E1"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vamzdelio, kuriuo maistas patenka į Jūsų skrandį, išvarža;</w:t>
      </w:r>
    </w:p>
    <w:p w14:paraId="35E33B4E"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maža hemoglobino koncentracija arba mažas raudonųjų kraujo ląstelių skaičius (anemija).</w:t>
      </w:r>
    </w:p>
    <w:p w14:paraId="6966EEC2" w14:textId="77777777" w:rsidR="005D6ADE" w:rsidRDefault="005D6ADE">
      <w:pPr>
        <w:rPr>
          <w:sz w:val="22"/>
          <w:szCs w:val="22"/>
          <w:lang w:val="lt-LT"/>
        </w:rPr>
      </w:pPr>
    </w:p>
    <w:p w14:paraId="2CE276FF" w14:textId="77777777" w:rsidR="005D6ADE" w:rsidRDefault="005D6ADE">
      <w:pPr>
        <w:rPr>
          <w:sz w:val="22"/>
          <w:szCs w:val="22"/>
          <w:lang w:val="lt-LT"/>
        </w:rPr>
      </w:pPr>
      <w:r>
        <w:rPr>
          <w:sz w:val="22"/>
          <w:szCs w:val="22"/>
          <w:lang w:val="lt-LT"/>
        </w:rPr>
        <w:t>Nedažnas (gali pasireikšti ne daugiau kaip 1 iš 100 žmonių)</w:t>
      </w:r>
    </w:p>
    <w:p w14:paraId="06FBEB68"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padažnėjęs širdies plakimas;</w:t>
      </w:r>
    </w:p>
    <w:p w14:paraId="0982B54C"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nenormalus širdies ūžesys;</w:t>
      </w:r>
    </w:p>
    <w:p w14:paraId="7671E725"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dusulys;</w:t>
      </w:r>
    </w:p>
    <w:p w14:paraId="0ABD5BAC"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hemorojus;</w:t>
      </w:r>
    </w:p>
    <w:p w14:paraId="1D72983F"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atsitiktinis pasišlapinimas arba šlapimo nutekėjimas;</w:t>
      </w:r>
    </w:p>
    <w:p w14:paraId="50477CA8"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staigus varymas šlapintis;</w:t>
      </w:r>
    </w:p>
    <w:p w14:paraId="618615B7"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kūno masės padidėjimas;</w:t>
      </w:r>
    </w:p>
    <w:p w14:paraId="6FFC01C4"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inkstų akmenys;</w:t>
      </w:r>
    </w:p>
    <w:p w14:paraId="31DCB8CF"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 xml:space="preserve">raumenų skausmas ir sąnarių skausmas. </w:t>
      </w:r>
      <w:r>
        <w:rPr>
          <w:sz w:val="22"/>
          <w:szCs w:val="22"/>
          <w:u w:val="single"/>
          <w:lang w:val="lt-LT"/>
        </w:rPr>
        <w:t>Kai kuriems pacientams pasireiškia sunkūs nugaros diegliai arba skausmas, dėl kurio tenka gydytis ligoninėje</w:t>
      </w:r>
      <w:r>
        <w:rPr>
          <w:sz w:val="22"/>
          <w:szCs w:val="22"/>
          <w:lang w:val="lt-LT"/>
        </w:rPr>
        <w:t>;</w:t>
      </w:r>
    </w:p>
    <w:p w14:paraId="7BAAB9BB"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kalcio koncentracijos kraujyje padidėjimas;</w:t>
      </w:r>
    </w:p>
    <w:p w14:paraId="5FA447A6"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šlapimo rūgšties koncentracijos kraujyje padidėjimas.</w:t>
      </w:r>
    </w:p>
    <w:p w14:paraId="3C5D89F1"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fermento, vadinamo šarmine fosfataze, aktyvumo padidėjimas.</w:t>
      </w:r>
    </w:p>
    <w:p w14:paraId="6B81A5D6" w14:textId="77777777" w:rsidR="005D6ADE" w:rsidRDefault="005D6ADE">
      <w:pPr>
        <w:rPr>
          <w:sz w:val="22"/>
          <w:szCs w:val="22"/>
          <w:lang w:val="lt-LT"/>
        </w:rPr>
      </w:pPr>
    </w:p>
    <w:p w14:paraId="67C3E0ED" w14:textId="77777777" w:rsidR="005D6ADE" w:rsidRDefault="005D6ADE">
      <w:pPr>
        <w:rPr>
          <w:sz w:val="22"/>
          <w:szCs w:val="22"/>
          <w:lang w:val="lt-LT"/>
        </w:rPr>
      </w:pPr>
      <w:r>
        <w:rPr>
          <w:sz w:val="22"/>
          <w:szCs w:val="22"/>
          <w:lang w:val="lt-LT"/>
        </w:rPr>
        <w:t>Retas (gali pasireikšti ne daugiau kaip 1 iš 1 000 žmonių)</w:t>
      </w:r>
    </w:p>
    <w:p w14:paraId="6098CA60"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inkstų funkcijos susilpnėjimas, įskaitant inkstų veiklos nepakankamumą;</w:t>
      </w:r>
    </w:p>
    <w:p w14:paraId="60989C64" w14:textId="77777777" w:rsidR="005D6ADE" w:rsidRDefault="005D6ADE">
      <w:pPr>
        <w:numPr>
          <w:ilvl w:val="0"/>
          <w:numId w:val="43"/>
        </w:numPr>
        <w:tabs>
          <w:tab w:val="clear" w:pos="720"/>
          <w:tab w:val="num" w:pos="540"/>
        </w:tabs>
        <w:ind w:left="540" w:hanging="540"/>
        <w:rPr>
          <w:sz w:val="22"/>
          <w:szCs w:val="22"/>
          <w:lang w:val="lt-LT"/>
        </w:rPr>
      </w:pPr>
      <w:r>
        <w:rPr>
          <w:sz w:val="22"/>
          <w:szCs w:val="22"/>
          <w:lang w:val="lt-LT"/>
        </w:rPr>
        <w:t>patinimas, dažniausiai plaštakų, pėdų arba blauzdų.</w:t>
      </w:r>
    </w:p>
    <w:p w14:paraId="59B48829" w14:textId="77777777" w:rsidR="005D6ADE" w:rsidRDefault="005D6ADE">
      <w:pPr>
        <w:rPr>
          <w:sz w:val="22"/>
          <w:szCs w:val="22"/>
          <w:lang w:val="lt-LT"/>
        </w:rPr>
      </w:pPr>
    </w:p>
    <w:p w14:paraId="7DD872F2" w14:textId="77777777" w:rsidR="005D6ADE" w:rsidRDefault="005D6ADE">
      <w:pPr>
        <w:rPr>
          <w:b/>
          <w:sz w:val="22"/>
          <w:szCs w:val="22"/>
          <w:lang w:val="lt-LT"/>
        </w:rPr>
      </w:pPr>
      <w:r>
        <w:rPr>
          <w:b/>
          <w:sz w:val="22"/>
          <w:szCs w:val="22"/>
          <w:lang w:val="lt-LT"/>
        </w:rPr>
        <w:t>Pranešimas apie šalutinį poveikį</w:t>
      </w:r>
    </w:p>
    <w:p w14:paraId="73BE96E3" w14:textId="77777777" w:rsidR="005D6ADE" w:rsidRDefault="005D6ADE">
      <w:pPr>
        <w:numPr>
          <w:ilvl w:val="12"/>
          <w:numId w:val="0"/>
        </w:numPr>
        <w:ind w:right="-2"/>
        <w:rPr>
          <w:sz w:val="22"/>
          <w:szCs w:val="22"/>
          <w:lang w:val="lt-LT"/>
        </w:rPr>
      </w:pPr>
      <w:r>
        <w:rPr>
          <w:sz w:val="22"/>
          <w:szCs w:val="22"/>
          <w:lang w:val="lt-LT"/>
        </w:rPr>
        <w:t xml:space="preserve">Jeigu pasireiškė šalutinis poveikis, įskaitant šiame lapelyje nenurodytą, pasakykite gydytojui arba vaistininkui. Apie šalutinį poveikį taip pat galite pranešti tiesiogiai naudodamiesi </w:t>
      </w:r>
      <w:hyperlink r:id="rId12" w:history="1">
        <w:r>
          <w:rPr>
            <w:rStyle w:val="Hyperlink"/>
            <w:sz w:val="22"/>
            <w:szCs w:val="22"/>
            <w:highlight w:val="lightGray"/>
            <w:lang w:val="lt-LT"/>
          </w:rPr>
          <w:t>V priede</w:t>
        </w:r>
      </w:hyperlink>
      <w:r>
        <w:rPr>
          <w:sz w:val="22"/>
          <w:szCs w:val="22"/>
          <w:highlight w:val="lightGray"/>
          <w:lang w:val="lt-LT"/>
        </w:rPr>
        <w:t xml:space="preserve"> nurodyta nacionaline pranešimo sistema</w:t>
      </w:r>
      <w:r>
        <w:rPr>
          <w:sz w:val="22"/>
          <w:szCs w:val="22"/>
          <w:lang w:val="lt-LT"/>
        </w:rPr>
        <w:t>. Pranešdami apie šalutinį poveikį galite mums padėti gauti daugiau informacijos apie šio vaisto saugumą.</w:t>
      </w:r>
    </w:p>
    <w:p w14:paraId="71AF6EBC" w14:textId="77777777" w:rsidR="005D6ADE" w:rsidRDefault="005D6ADE">
      <w:pPr>
        <w:ind w:left="567" w:hanging="567"/>
        <w:rPr>
          <w:sz w:val="22"/>
          <w:szCs w:val="22"/>
          <w:lang w:val="lt-LT"/>
        </w:rPr>
      </w:pPr>
    </w:p>
    <w:p w14:paraId="72380E44" w14:textId="77777777" w:rsidR="005D6ADE" w:rsidRDefault="005D6ADE">
      <w:pPr>
        <w:ind w:left="567" w:hanging="567"/>
        <w:rPr>
          <w:sz w:val="22"/>
          <w:szCs w:val="22"/>
          <w:lang w:val="lt-LT"/>
        </w:rPr>
      </w:pPr>
    </w:p>
    <w:p w14:paraId="6B883D2A" w14:textId="77777777" w:rsidR="005D6ADE" w:rsidRDefault="005D6ADE">
      <w:pPr>
        <w:numPr>
          <w:ilvl w:val="12"/>
          <w:numId w:val="0"/>
        </w:numPr>
        <w:ind w:left="567" w:hanging="567"/>
        <w:outlineLvl w:val="0"/>
        <w:rPr>
          <w:b/>
          <w:caps/>
          <w:sz w:val="22"/>
          <w:szCs w:val="22"/>
          <w:lang w:val="lt-LT"/>
        </w:rPr>
      </w:pPr>
      <w:r>
        <w:rPr>
          <w:b/>
          <w:caps/>
          <w:sz w:val="22"/>
          <w:szCs w:val="22"/>
          <w:lang w:val="lt-LT"/>
        </w:rPr>
        <w:t>5.</w:t>
      </w:r>
      <w:r>
        <w:rPr>
          <w:b/>
          <w:caps/>
          <w:sz w:val="22"/>
          <w:szCs w:val="22"/>
          <w:lang w:val="lt-LT"/>
        </w:rPr>
        <w:tab/>
      </w:r>
      <w:r>
        <w:rPr>
          <w:b/>
          <w:sz w:val="22"/>
          <w:szCs w:val="22"/>
          <w:lang w:val="lt-LT"/>
        </w:rPr>
        <w:t>Kaip laikyti</w:t>
      </w:r>
      <w:r>
        <w:rPr>
          <w:b/>
          <w:caps/>
          <w:sz w:val="22"/>
          <w:szCs w:val="22"/>
          <w:lang w:val="lt-LT"/>
        </w:rPr>
        <w:t xml:space="preserve"> </w:t>
      </w:r>
      <w:r>
        <w:rPr>
          <w:b/>
          <w:sz w:val="22"/>
          <w:szCs w:val="22"/>
          <w:lang w:val="lt-LT"/>
        </w:rPr>
        <w:t>Sondelbay</w:t>
      </w:r>
    </w:p>
    <w:p w14:paraId="649F54D7" w14:textId="77777777" w:rsidR="005D6ADE" w:rsidRDefault="005D6ADE">
      <w:pPr>
        <w:ind w:left="567" w:hanging="567"/>
        <w:rPr>
          <w:sz w:val="22"/>
          <w:szCs w:val="22"/>
          <w:lang w:val="lt-LT"/>
        </w:rPr>
      </w:pPr>
    </w:p>
    <w:p w14:paraId="4F869B30" w14:textId="77777777" w:rsidR="005D6ADE" w:rsidRDefault="005D6ADE">
      <w:pPr>
        <w:ind w:left="567" w:hanging="567"/>
        <w:rPr>
          <w:sz w:val="22"/>
          <w:szCs w:val="22"/>
          <w:lang w:val="lt-LT"/>
        </w:rPr>
      </w:pPr>
      <w:r>
        <w:rPr>
          <w:sz w:val="22"/>
          <w:szCs w:val="22"/>
          <w:lang w:val="lt-LT"/>
        </w:rPr>
        <w:t>Šį vaistą laikykite vaikams nepastebimoje ir nepasiekiamoje vietoje.</w:t>
      </w:r>
    </w:p>
    <w:p w14:paraId="79FC6D88" w14:textId="77777777" w:rsidR="005D6ADE" w:rsidRPr="00645882" w:rsidRDefault="005D6ADE">
      <w:pPr>
        <w:ind w:left="567" w:hanging="567"/>
        <w:rPr>
          <w:sz w:val="22"/>
          <w:szCs w:val="22"/>
          <w:lang w:val="lt-LT"/>
        </w:rPr>
      </w:pPr>
    </w:p>
    <w:p w14:paraId="6402E63A" w14:textId="77777777" w:rsidR="005D6ADE" w:rsidRDefault="005D6ADE">
      <w:pPr>
        <w:rPr>
          <w:sz w:val="22"/>
          <w:szCs w:val="22"/>
          <w:lang w:val="lt-LT"/>
        </w:rPr>
      </w:pPr>
      <w:r>
        <w:rPr>
          <w:sz w:val="22"/>
          <w:szCs w:val="22"/>
          <w:lang w:val="lt-LT"/>
        </w:rPr>
        <w:t>Ant kartono dėžutės ir švirkštiklio po „EXP“ nurodytam tinkamumo laikui pasibaigus, šio vaisto vartoti negalima.</w:t>
      </w:r>
      <w:r>
        <w:rPr>
          <w:szCs w:val="22"/>
          <w:lang w:val="lt-LT"/>
        </w:rPr>
        <w:t xml:space="preserve"> </w:t>
      </w:r>
      <w:r>
        <w:rPr>
          <w:sz w:val="22"/>
          <w:szCs w:val="22"/>
          <w:lang w:val="lt-LT"/>
        </w:rPr>
        <w:t>Vaistas tinkamas vartoti iki paskutinės nurodyto mėnesio dienos.</w:t>
      </w:r>
    </w:p>
    <w:p w14:paraId="5E472798" w14:textId="77777777" w:rsidR="005D6ADE" w:rsidRDefault="005D6ADE">
      <w:pPr>
        <w:rPr>
          <w:sz w:val="22"/>
          <w:szCs w:val="22"/>
          <w:lang w:val="lt-LT"/>
        </w:rPr>
      </w:pPr>
    </w:p>
    <w:p w14:paraId="6AC6DAF7" w14:textId="77777777" w:rsidR="005D6ADE" w:rsidRDefault="005D6ADE">
      <w:pPr>
        <w:pStyle w:val="BodyText3"/>
        <w:rPr>
          <w:szCs w:val="22"/>
          <w:lang w:val="lt-LT"/>
        </w:rPr>
      </w:pPr>
      <w:r>
        <w:rPr>
          <w:szCs w:val="22"/>
          <w:lang w:val="lt-LT"/>
        </w:rPr>
        <w:t>Sondelbay reikia laikyti šaldytuve (2 </w:t>
      </w:r>
      <w:r>
        <w:rPr>
          <w:rFonts w:ascii="Symbol" w:hAnsi="Symbol"/>
          <w:szCs w:val="22"/>
          <w:lang w:val="lt-LT"/>
        </w:rPr>
        <w:sym w:font="Symbol" w:char="F0B0"/>
      </w:r>
      <w:r>
        <w:rPr>
          <w:szCs w:val="22"/>
          <w:lang w:val="lt-LT"/>
        </w:rPr>
        <w:t>C–8 </w:t>
      </w:r>
      <w:r>
        <w:rPr>
          <w:rFonts w:ascii="Symbol" w:hAnsi="Symbol"/>
          <w:szCs w:val="22"/>
          <w:lang w:val="lt-LT"/>
        </w:rPr>
        <w:sym w:font="Symbol" w:char="F0B0"/>
      </w:r>
      <w:r>
        <w:rPr>
          <w:szCs w:val="22"/>
          <w:lang w:val="lt-LT"/>
        </w:rPr>
        <w:t>C). Atidarius, Sondelbay galima laikyti iki 25 ⁰C temperatūroje ne ilgiau kaip 3 dienas, po to jį reikia vėl padėti į šaldytuvą ir suvartoti per 28 dienas nuo pirmosios injekcijos. Sondelbay švirkštiklį reikia išmesti, jei jis ilgiau kaip 3 dienas buvo laikomas ne šaldytuve temperatūroje iki 25 </w:t>
      </w:r>
      <w:r>
        <w:rPr>
          <w:rFonts w:ascii="Symbol" w:hAnsi="Symbol"/>
          <w:szCs w:val="22"/>
          <w:lang w:val="lt-LT"/>
        </w:rPr>
        <w:sym w:font="Symbol" w:char="F0B0"/>
      </w:r>
      <w:r>
        <w:rPr>
          <w:szCs w:val="22"/>
          <w:lang w:val="lt-LT"/>
        </w:rPr>
        <w:t>C.</w:t>
      </w:r>
    </w:p>
    <w:p w14:paraId="69CB3362" w14:textId="77777777" w:rsidR="005D6ADE" w:rsidRDefault="005D6ADE">
      <w:pPr>
        <w:rPr>
          <w:sz w:val="22"/>
          <w:szCs w:val="22"/>
          <w:lang w:val="lt-LT"/>
        </w:rPr>
      </w:pPr>
    </w:p>
    <w:p w14:paraId="337F27F8" w14:textId="77777777" w:rsidR="005D6ADE" w:rsidRDefault="005D6ADE">
      <w:pPr>
        <w:rPr>
          <w:sz w:val="22"/>
          <w:szCs w:val="22"/>
          <w:lang w:val="lt-LT"/>
        </w:rPr>
      </w:pPr>
      <w:r>
        <w:rPr>
          <w:sz w:val="22"/>
          <w:szCs w:val="22"/>
          <w:lang w:val="lt-LT"/>
        </w:rPr>
        <w:t>Sondelbay negalima užšaldyti. Nedėkite švirkštiklio šalia šaldymo kameros, kad neužšaltų. Jeigu Sondelbay yra arba buvo užšaldytas, jo vartoti negalima.</w:t>
      </w:r>
    </w:p>
    <w:p w14:paraId="302D281E" w14:textId="77777777" w:rsidR="005D6ADE" w:rsidRDefault="005D6ADE">
      <w:pPr>
        <w:rPr>
          <w:sz w:val="22"/>
          <w:szCs w:val="22"/>
          <w:lang w:val="lt-LT"/>
        </w:rPr>
      </w:pPr>
    </w:p>
    <w:p w14:paraId="4F68C444" w14:textId="77777777" w:rsidR="005D6ADE" w:rsidRDefault="005D6ADE">
      <w:pPr>
        <w:rPr>
          <w:sz w:val="22"/>
          <w:szCs w:val="22"/>
          <w:lang w:val="lt-LT"/>
        </w:rPr>
      </w:pPr>
      <w:r>
        <w:rPr>
          <w:sz w:val="22"/>
          <w:szCs w:val="22"/>
          <w:lang w:val="lt-LT"/>
        </w:rPr>
        <w:t>Laikykite gamintojo pakuotėje (t. y. išorinėje dėžutėje), kad vaistas būtų apsaugotas nuo šviesos.</w:t>
      </w:r>
    </w:p>
    <w:p w14:paraId="013E357B" w14:textId="77777777" w:rsidR="005D6ADE" w:rsidRDefault="005D6ADE">
      <w:pPr>
        <w:rPr>
          <w:sz w:val="22"/>
          <w:szCs w:val="22"/>
          <w:lang w:val="lt-LT"/>
        </w:rPr>
      </w:pPr>
    </w:p>
    <w:p w14:paraId="4A965BD1" w14:textId="77777777" w:rsidR="005D6ADE" w:rsidRDefault="005D6ADE">
      <w:pPr>
        <w:rPr>
          <w:sz w:val="22"/>
          <w:szCs w:val="22"/>
          <w:lang w:val="lt-LT"/>
        </w:rPr>
      </w:pPr>
      <w:r>
        <w:rPr>
          <w:sz w:val="22"/>
          <w:szCs w:val="22"/>
          <w:lang w:val="lt-LT"/>
        </w:rPr>
        <w:t>Kiekvieną švirkštiklį, net jeigu jis ne visiškai išnaudotas, po 28 dienų nuo pirmojo naudojimo reikia išmesti.</w:t>
      </w:r>
    </w:p>
    <w:p w14:paraId="054D3A3F" w14:textId="77777777" w:rsidR="005D6ADE" w:rsidRDefault="005D6ADE">
      <w:pPr>
        <w:rPr>
          <w:sz w:val="22"/>
          <w:szCs w:val="22"/>
          <w:lang w:val="lt-LT"/>
        </w:rPr>
      </w:pPr>
    </w:p>
    <w:p w14:paraId="7EC02F3E" w14:textId="77777777" w:rsidR="005D6ADE" w:rsidRDefault="005D6ADE">
      <w:pPr>
        <w:rPr>
          <w:sz w:val="22"/>
          <w:szCs w:val="22"/>
          <w:lang w:val="lt-LT"/>
        </w:rPr>
      </w:pPr>
      <w:r>
        <w:rPr>
          <w:sz w:val="22"/>
          <w:szCs w:val="22"/>
          <w:lang w:val="lt-LT"/>
        </w:rPr>
        <w:t>Sondelbay yra skaidrus ir bespalvis tirpalas. Jeigu tirpale yra kietųjų dalelių arba tirpalas drumstas ar su atspalviu, Sondelbay vartoti negalima.</w:t>
      </w:r>
    </w:p>
    <w:p w14:paraId="2DE14BBF" w14:textId="77777777" w:rsidR="005D6ADE" w:rsidRDefault="005D6ADE">
      <w:pPr>
        <w:rPr>
          <w:sz w:val="22"/>
          <w:szCs w:val="22"/>
          <w:lang w:val="lt-LT"/>
        </w:rPr>
      </w:pPr>
    </w:p>
    <w:p w14:paraId="3723995B" w14:textId="77777777" w:rsidR="005D6ADE" w:rsidRDefault="005D6ADE">
      <w:pPr>
        <w:rPr>
          <w:sz w:val="22"/>
          <w:szCs w:val="22"/>
          <w:lang w:val="lt-LT"/>
        </w:rPr>
      </w:pPr>
      <w:r>
        <w:rPr>
          <w:sz w:val="22"/>
          <w:szCs w:val="22"/>
          <w:lang w:val="lt-LT"/>
        </w:rPr>
        <w:lastRenderedPageBreak/>
        <w:t>Neperkelkite vaisto į švirkštą.</w:t>
      </w:r>
    </w:p>
    <w:p w14:paraId="6BBF1006" w14:textId="77777777" w:rsidR="005D6ADE" w:rsidRDefault="005D6ADE">
      <w:pPr>
        <w:rPr>
          <w:sz w:val="22"/>
          <w:szCs w:val="22"/>
          <w:lang w:val="lt-LT"/>
        </w:rPr>
      </w:pPr>
    </w:p>
    <w:p w14:paraId="1BD69976" w14:textId="77777777" w:rsidR="005D6ADE" w:rsidRDefault="005D6ADE">
      <w:pPr>
        <w:rPr>
          <w:sz w:val="22"/>
          <w:szCs w:val="22"/>
          <w:lang w:val="lt-LT"/>
        </w:rPr>
      </w:pPr>
      <w:r>
        <w:rPr>
          <w:sz w:val="22"/>
          <w:szCs w:val="22"/>
          <w:lang w:val="lt-LT"/>
        </w:rPr>
        <w:t>Vaistų negalima išmesti į kanalizaciją arba su buitinėmis atliekomis. Kaip išmesti nereikalingus vaistus, klauskite vaistininko. Šios priemonės padės apsaugoti aplinką.</w:t>
      </w:r>
    </w:p>
    <w:p w14:paraId="12CA1145" w14:textId="77777777" w:rsidR="005D6ADE" w:rsidRDefault="005D6ADE">
      <w:pPr>
        <w:rPr>
          <w:sz w:val="22"/>
          <w:szCs w:val="22"/>
          <w:lang w:val="lt-LT"/>
        </w:rPr>
      </w:pPr>
    </w:p>
    <w:p w14:paraId="6D054FE4" w14:textId="77777777" w:rsidR="005D6ADE" w:rsidRDefault="005D6ADE">
      <w:pPr>
        <w:rPr>
          <w:sz w:val="22"/>
          <w:szCs w:val="22"/>
          <w:lang w:val="lt-LT"/>
        </w:rPr>
      </w:pPr>
    </w:p>
    <w:p w14:paraId="7FD6D722" w14:textId="77777777" w:rsidR="005D6ADE" w:rsidRDefault="005D6ADE">
      <w:pPr>
        <w:keepNext/>
        <w:numPr>
          <w:ilvl w:val="12"/>
          <w:numId w:val="0"/>
        </w:numPr>
        <w:ind w:left="567" w:hanging="567"/>
        <w:outlineLvl w:val="0"/>
        <w:rPr>
          <w:b/>
          <w:bCs/>
          <w:sz w:val="22"/>
          <w:szCs w:val="22"/>
          <w:lang w:val="lt-LT"/>
        </w:rPr>
      </w:pPr>
      <w:r>
        <w:rPr>
          <w:b/>
          <w:bCs/>
          <w:sz w:val="22"/>
          <w:szCs w:val="22"/>
          <w:lang w:val="lt-LT"/>
        </w:rPr>
        <w:t>6.</w:t>
      </w:r>
      <w:r>
        <w:rPr>
          <w:sz w:val="22"/>
          <w:szCs w:val="22"/>
          <w:lang w:val="lt-LT"/>
        </w:rPr>
        <w:tab/>
      </w:r>
      <w:r>
        <w:rPr>
          <w:b/>
          <w:bCs/>
          <w:sz w:val="22"/>
          <w:szCs w:val="22"/>
          <w:lang w:val="lt-LT"/>
        </w:rPr>
        <w:t>Pakuotės turinys ir kita informacija</w:t>
      </w:r>
    </w:p>
    <w:p w14:paraId="7008368C" w14:textId="77777777" w:rsidR="005D6ADE" w:rsidRDefault="005D6ADE">
      <w:pPr>
        <w:keepNext/>
        <w:ind w:left="567" w:hanging="567"/>
        <w:rPr>
          <w:sz w:val="22"/>
          <w:szCs w:val="22"/>
          <w:lang w:val="lt-LT"/>
        </w:rPr>
      </w:pPr>
    </w:p>
    <w:p w14:paraId="06219B2A" w14:textId="77777777" w:rsidR="005D6ADE" w:rsidRDefault="005D6ADE">
      <w:pPr>
        <w:keepNext/>
        <w:numPr>
          <w:ilvl w:val="12"/>
          <w:numId w:val="0"/>
        </w:numPr>
        <w:ind w:right="-2"/>
        <w:rPr>
          <w:b/>
          <w:bCs/>
          <w:sz w:val="22"/>
          <w:szCs w:val="22"/>
          <w:lang w:val="lt-LT"/>
        </w:rPr>
      </w:pPr>
      <w:r>
        <w:rPr>
          <w:b/>
          <w:sz w:val="22"/>
          <w:szCs w:val="22"/>
          <w:lang w:val="lt-LT"/>
        </w:rPr>
        <w:t>Sondelbay</w:t>
      </w:r>
      <w:r>
        <w:rPr>
          <w:b/>
          <w:bCs/>
          <w:sz w:val="22"/>
          <w:szCs w:val="22"/>
          <w:lang w:val="lt-LT"/>
        </w:rPr>
        <w:t xml:space="preserve"> sudėtis</w:t>
      </w:r>
    </w:p>
    <w:p w14:paraId="524A48F0" w14:textId="77777777" w:rsidR="005D6ADE" w:rsidRDefault="005D6ADE">
      <w:pPr>
        <w:keepNext/>
        <w:ind w:left="567" w:hanging="567"/>
        <w:rPr>
          <w:sz w:val="22"/>
          <w:szCs w:val="22"/>
          <w:lang w:val="lt-LT"/>
        </w:rPr>
      </w:pPr>
      <w:r>
        <w:rPr>
          <w:sz w:val="22"/>
          <w:szCs w:val="22"/>
          <w:lang w:val="lt-LT"/>
        </w:rPr>
        <w:t>-</w:t>
      </w:r>
      <w:r>
        <w:rPr>
          <w:sz w:val="22"/>
          <w:szCs w:val="22"/>
          <w:lang w:val="lt-LT"/>
        </w:rPr>
        <w:tab/>
        <w:t>Veiklioji medžiaga yra teriparatidas. Kiekviename injekcinio tirpalo mililitre yra 250 mikrogramų teriparatido. Kiekvienoje 80 mikrolitrų dozėje yra 20 mikrogramų teriparatido. Viename užpildytame 2,4 ml švirkštiklyje yra 600 mikrogramų teriparatido.</w:t>
      </w:r>
    </w:p>
    <w:p w14:paraId="06DCFF40" w14:textId="77777777" w:rsidR="005D6ADE" w:rsidRDefault="005D6ADE">
      <w:pPr>
        <w:ind w:left="540" w:hanging="540"/>
        <w:rPr>
          <w:sz w:val="22"/>
          <w:szCs w:val="22"/>
          <w:lang w:val="lt-LT"/>
        </w:rPr>
      </w:pPr>
      <w:r>
        <w:rPr>
          <w:sz w:val="22"/>
          <w:szCs w:val="22"/>
          <w:lang w:val="lt-LT"/>
        </w:rPr>
        <w:t>-</w:t>
      </w:r>
      <w:r>
        <w:rPr>
          <w:sz w:val="22"/>
          <w:szCs w:val="22"/>
          <w:lang w:val="lt-LT"/>
        </w:rPr>
        <w:tab/>
        <w:t xml:space="preserve">Pagalbinės medžiagos: ledinė acto rūgštis, bevandenis natrio acetatas, manitolis, metakrezolis ir injekcinis vanduo. Be to, gali būti vandenilio chlorido rūgšties ir (arba) natrio hidroksido pH sureguliavimui (žr. 2 skyriuje </w:t>
      </w:r>
      <w:r w:rsidRPr="004447B5">
        <w:rPr>
          <w:sz w:val="22"/>
          <w:szCs w:val="22"/>
          <w:lang w:val="lt-LT"/>
        </w:rPr>
        <w:t>poskyrį</w:t>
      </w:r>
      <w:r>
        <w:rPr>
          <w:sz w:val="22"/>
          <w:szCs w:val="22"/>
          <w:lang w:val="lt-LT"/>
        </w:rPr>
        <w:t xml:space="preserve"> „Sondelbay sudėtyje yra natrio“).</w:t>
      </w:r>
    </w:p>
    <w:p w14:paraId="6738E87B" w14:textId="77777777" w:rsidR="005D6ADE" w:rsidRDefault="005D6ADE">
      <w:pPr>
        <w:ind w:left="567" w:hanging="567"/>
        <w:rPr>
          <w:sz w:val="22"/>
          <w:szCs w:val="22"/>
          <w:lang w:val="lt-LT"/>
        </w:rPr>
      </w:pPr>
    </w:p>
    <w:p w14:paraId="0D3B934C" w14:textId="77777777" w:rsidR="005D6ADE" w:rsidRDefault="005D6ADE">
      <w:pPr>
        <w:keepNext/>
        <w:numPr>
          <w:ilvl w:val="12"/>
          <w:numId w:val="0"/>
        </w:numPr>
        <w:ind w:right="-2"/>
        <w:rPr>
          <w:b/>
          <w:bCs/>
          <w:sz w:val="22"/>
          <w:szCs w:val="22"/>
          <w:lang w:val="lt-LT"/>
        </w:rPr>
      </w:pPr>
      <w:r>
        <w:rPr>
          <w:b/>
          <w:sz w:val="22"/>
          <w:szCs w:val="22"/>
          <w:lang w:val="lt-LT"/>
        </w:rPr>
        <w:t>Sondelbay</w:t>
      </w:r>
      <w:r>
        <w:rPr>
          <w:b/>
          <w:bCs/>
          <w:sz w:val="22"/>
          <w:szCs w:val="22"/>
          <w:lang w:val="lt-LT"/>
        </w:rPr>
        <w:t xml:space="preserve"> išvaizda ir kiekis pakuotėje</w:t>
      </w:r>
    </w:p>
    <w:p w14:paraId="418E9191" w14:textId="77777777" w:rsidR="005D6ADE" w:rsidRDefault="005D6ADE">
      <w:pPr>
        <w:keepNext/>
        <w:rPr>
          <w:sz w:val="22"/>
          <w:szCs w:val="22"/>
          <w:highlight w:val="green"/>
          <w:lang w:val="lt-LT"/>
        </w:rPr>
      </w:pPr>
      <w:r>
        <w:rPr>
          <w:sz w:val="22"/>
          <w:szCs w:val="22"/>
          <w:lang w:val="lt-LT"/>
        </w:rPr>
        <w:t>Sondelbay – tai bespalvis ir skaidrus tirpalas. Jis tiekiamas užtaise, kuris yra užpildytame vienkartiniame švirkštiklyje. Viename užpildytame švirkštiklyje yra 2,4 ml tirpalo, kurio pakanka 28 dozėms. Sondelbay tiekiamas vienos arba trijų užpildytų švirkštiklių pakuotėmis. Gali būti tiekiamos ne visų dydžių pakuotės.</w:t>
      </w:r>
      <w:r>
        <w:rPr>
          <w:sz w:val="22"/>
          <w:szCs w:val="22"/>
          <w:highlight w:val="green"/>
          <w:lang w:val="lt-LT"/>
        </w:rPr>
        <w:t xml:space="preserve"> </w:t>
      </w:r>
    </w:p>
    <w:p w14:paraId="1573420B" w14:textId="77777777" w:rsidR="005D6ADE" w:rsidRDefault="005D6ADE">
      <w:pPr>
        <w:numPr>
          <w:ilvl w:val="12"/>
          <w:numId w:val="0"/>
        </w:numPr>
        <w:ind w:right="-2"/>
        <w:rPr>
          <w:b/>
          <w:bCs/>
          <w:sz w:val="22"/>
          <w:szCs w:val="22"/>
          <w:highlight w:val="green"/>
          <w:lang w:val="lt-LT"/>
        </w:rPr>
      </w:pPr>
    </w:p>
    <w:p w14:paraId="01B955B9" w14:textId="77777777" w:rsidR="005D6ADE" w:rsidRDefault="005D6ADE">
      <w:pPr>
        <w:numPr>
          <w:ilvl w:val="12"/>
          <w:numId w:val="0"/>
        </w:numPr>
        <w:ind w:right="-2"/>
        <w:rPr>
          <w:b/>
          <w:bCs/>
          <w:sz w:val="22"/>
          <w:szCs w:val="22"/>
          <w:lang w:val="lt-LT"/>
        </w:rPr>
      </w:pPr>
      <w:r>
        <w:rPr>
          <w:b/>
          <w:bCs/>
          <w:sz w:val="22"/>
          <w:szCs w:val="22"/>
          <w:lang w:val="lt-LT"/>
        </w:rPr>
        <w:t>Registruotojas</w:t>
      </w:r>
    </w:p>
    <w:p w14:paraId="3E1A56C0" w14:textId="77777777" w:rsidR="005D6ADE" w:rsidRDefault="005D6ADE">
      <w:pPr>
        <w:rPr>
          <w:sz w:val="22"/>
          <w:szCs w:val="22"/>
          <w:lang w:val="lt-LT"/>
        </w:rPr>
      </w:pPr>
      <w:r>
        <w:rPr>
          <w:sz w:val="22"/>
          <w:szCs w:val="22"/>
          <w:lang w:val="lt-LT"/>
        </w:rPr>
        <w:t xml:space="preserve">Accord Healthcare S.L.U. </w:t>
      </w:r>
    </w:p>
    <w:p w14:paraId="137ED49A" w14:textId="77777777" w:rsidR="005D6ADE" w:rsidRDefault="005D6ADE">
      <w:pPr>
        <w:rPr>
          <w:sz w:val="22"/>
          <w:szCs w:val="22"/>
          <w:lang w:val="lt-LT"/>
        </w:rPr>
      </w:pPr>
      <w:r>
        <w:rPr>
          <w:sz w:val="22"/>
          <w:szCs w:val="22"/>
          <w:lang w:val="lt-LT"/>
        </w:rPr>
        <w:t xml:space="preserve">World Trade Centre, Moll de Barcelona s/n, </w:t>
      </w:r>
    </w:p>
    <w:p w14:paraId="03AEE20E" w14:textId="77777777" w:rsidR="005D6ADE" w:rsidRDefault="005D6ADE">
      <w:pPr>
        <w:rPr>
          <w:sz w:val="22"/>
          <w:szCs w:val="22"/>
          <w:lang w:val="lt-LT"/>
        </w:rPr>
      </w:pPr>
      <w:r>
        <w:rPr>
          <w:sz w:val="22"/>
          <w:szCs w:val="22"/>
          <w:lang w:val="lt-LT"/>
        </w:rPr>
        <w:t xml:space="preserve">Edifici Est, </w:t>
      </w:r>
      <w:r>
        <w:rPr>
          <w:rFonts w:eastAsia="SimSun"/>
          <w:sz w:val="22"/>
          <w:szCs w:val="22"/>
          <w:lang w:val="lt-LT"/>
        </w:rPr>
        <w:t xml:space="preserve">6ª </w:t>
      </w:r>
      <w:r>
        <w:rPr>
          <w:sz w:val="22"/>
          <w:szCs w:val="22"/>
          <w:lang w:val="lt-LT"/>
        </w:rPr>
        <w:t xml:space="preserve">Planta, </w:t>
      </w:r>
    </w:p>
    <w:p w14:paraId="6722D8D9" w14:textId="77777777" w:rsidR="005D6ADE" w:rsidRDefault="00253BA6">
      <w:pPr>
        <w:rPr>
          <w:sz w:val="22"/>
          <w:szCs w:val="22"/>
          <w:lang w:val="lt-LT"/>
        </w:rPr>
      </w:pPr>
      <w:r>
        <w:rPr>
          <w:sz w:val="22"/>
          <w:szCs w:val="22"/>
          <w:lang w:val="lt-LT"/>
        </w:rPr>
        <w:t xml:space="preserve">08039, </w:t>
      </w:r>
      <w:r w:rsidR="005D6ADE">
        <w:rPr>
          <w:sz w:val="22"/>
          <w:szCs w:val="22"/>
          <w:lang w:val="lt-LT"/>
        </w:rPr>
        <w:t xml:space="preserve">Barcelona, Ispanija </w:t>
      </w:r>
    </w:p>
    <w:p w14:paraId="3EE5EBA7" w14:textId="77777777" w:rsidR="005D6ADE" w:rsidRDefault="005D6ADE">
      <w:pPr>
        <w:rPr>
          <w:sz w:val="22"/>
          <w:szCs w:val="22"/>
          <w:lang w:val="lt-LT"/>
        </w:rPr>
      </w:pPr>
    </w:p>
    <w:p w14:paraId="158E31F3" w14:textId="77777777" w:rsidR="005D6ADE" w:rsidRDefault="005D6ADE">
      <w:pPr>
        <w:ind w:left="567" w:hanging="567"/>
        <w:rPr>
          <w:sz w:val="22"/>
          <w:szCs w:val="22"/>
          <w:lang w:val="lt-LT"/>
        </w:rPr>
      </w:pPr>
      <w:r>
        <w:rPr>
          <w:b/>
          <w:bCs/>
          <w:sz w:val="22"/>
          <w:szCs w:val="22"/>
          <w:lang w:val="lt-LT"/>
        </w:rPr>
        <w:t>Gamintojas</w:t>
      </w:r>
    </w:p>
    <w:p w14:paraId="0B1EE74F" w14:textId="4D3E88C5" w:rsidR="005D6ADE" w:rsidDel="003E7D5C" w:rsidRDefault="005D6ADE">
      <w:pPr>
        <w:rPr>
          <w:del w:id="38" w:author="Author"/>
          <w:sz w:val="22"/>
          <w:szCs w:val="22"/>
          <w:lang w:val="lt-LT"/>
        </w:rPr>
      </w:pPr>
      <w:del w:id="39" w:author="Author">
        <w:r w:rsidDel="003E7D5C">
          <w:rPr>
            <w:sz w:val="22"/>
            <w:szCs w:val="22"/>
            <w:lang w:val="lt-LT"/>
          </w:rPr>
          <w:delText>Accord Healthcare BV, Netherlands</w:delText>
        </w:r>
      </w:del>
    </w:p>
    <w:p w14:paraId="3B9C85BC" w14:textId="0CB40B9A" w:rsidR="005D6ADE" w:rsidDel="003E7D5C" w:rsidRDefault="005D6ADE">
      <w:pPr>
        <w:rPr>
          <w:del w:id="40" w:author="Author"/>
          <w:sz w:val="22"/>
          <w:szCs w:val="22"/>
          <w:lang w:val="lt-LT"/>
        </w:rPr>
      </w:pPr>
      <w:del w:id="41" w:author="Author">
        <w:r w:rsidDel="003E7D5C">
          <w:rPr>
            <w:sz w:val="22"/>
            <w:szCs w:val="22"/>
            <w:lang w:val="lt-LT"/>
          </w:rPr>
          <w:delText xml:space="preserve">Winthontlaan 200, </w:delText>
        </w:r>
      </w:del>
    </w:p>
    <w:p w14:paraId="7EC3546F" w14:textId="62D6DB3F" w:rsidR="005D6ADE" w:rsidDel="003E7D5C" w:rsidRDefault="005D6ADE">
      <w:pPr>
        <w:rPr>
          <w:del w:id="42" w:author="Author"/>
          <w:sz w:val="22"/>
          <w:szCs w:val="22"/>
          <w:lang w:val="lt-LT"/>
        </w:rPr>
      </w:pPr>
      <w:del w:id="43" w:author="Author">
        <w:r w:rsidDel="003E7D5C">
          <w:rPr>
            <w:sz w:val="22"/>
            <w:szCs w:val="22"/>
            <w:lang w:val="lt-LT"/>
          </w:rPr>
          <w:delText xml:space="preserve">Utrecht, 3526KV, Nyderlandai </w:delText>
        </w:r>
      </w:del>
    </w:p>
    <w:p w14:paraId="268B300B" w14:textId="77777777" w:rsidR="005D6ADE" w:rsidRDefault="005D6ADE">
      <w:pPr>
        <w:rPr>
          <w:sz w:val="22"/>
          <w:szCs w:val="22"/>
          <w:lang w:val="lt-LT"/>
        </w:rPr>
      </w:pPr>
    </w:p>
    <w:p w14:paraId="44BEEA71" w14:textId="77777777" w:rsidR="005D6ADE" w:rsidRPr="003E7D5C" w:rsidRDefault="005D6ADE">
      <w:pPr>
        <w:rPr>
          <w:sz w:val="22"/>
          <w:szCs w:val="22"/>
          <w:lang w:val="lt-LT"/>
          <w:rPrChange w:id="44" w:author="Author">
            <w:rPr>
              <w:sz w:val="22"/>
              <w:szCs w:val="22"/>
              <w:highlight w:val="lightGray"/>
              <w:lang w:val="lt-LT"/>
            </w:rPr>
          </w:rPrChange>
        </w:rPr>
      </w:pPr>
      <w:r w:rsidRPr="003E7D5C">
        <w:rPr>
          <w:sz w:val="22"/>
          <w:szCs w:val="22"/>
          <w:lang w:val="lt-LT"/>
          <w:rPrChange w:id="45" w:author="Author">
            <w:rPr>
              <w:sz w:val="22"/>
              <w:szCs w:val="22"/>
              <w:highlight w:val="lightGray"/>
              <w:lang w:val="lt-LT"/>
            </w:rPr>
          </w:rPrChange>
        </w:rPr>
        <w:t xml:space="preserve">Accord Healthcare Polska Sp.z o.o., </w:t>
      </w:r>
    </w:p>
    <w:p w14:paraId="6B34BFB9" w14:textId="77777777" w:rsidR="005D6ADE" w:rsidRPr="003E7D5C" w:rsidRDefault="005D6ADE">
      <w:pPr>
        <w:rPr>
          <w:sz w:val="22"/>
          <w:szCs w:val="22"/>
          <w:lang w:val="lt-LT"/>
          <w:rPrChange w:id="46" w:author="Author">
            <w:rPr>
              <w:sz w:val="22"/>
              <w:szCs w:val="22"/>
              <w:highlight w:val="lightGray"/>
              <w:lang w:val="lt-LT"/>
            </w:rPr>
          </w:rPrChange>
        </w:rPr>
      </w:pPr>
      <w:r w:rsidRPr="003E7D5C">
        <w:rPr>
          <w:sz w:val="22"/>
          <w:szCs w:val="22"/>
          <w:lang w:val="lt-LT"/>
          <w:rPrChange w:id="47" w:author="Author">
            <w:rPr>
              <w:sz w:val="22"/>
              <w:szCs w:val="22"/>
              <w:highlight w:val="lightGray"/>
              <w:lang w:val="lt-LT"/>
            </w:rPr>
          </w:rPrChange>
        </w:rPr>
        <w:t>ul. Lutomierska 50,</w:t>
      </w:r>
    </w:p>
    <w:p w14:paraId="61AC11C5" w14:textId="77777777" w:rsidR="005D6ADE" w:rsidRPr="003E7D5C" w:rsidRDefault="005D6ADE">
      <w:pPr>
        <w:rPr>
          <w:sz w:val="22"/>
          <w:szCs w:val="22"/>
          <w:lang w:val="lt-LT"/>
          <w:rPrChange w:id="48" w:author="Author">
            <w:rPr>
              <w:sz w:val="22"/>
              <w:szCs w:val="22"/>
              <w:highlight w:val="lightGray"/>
              <w:lang w:val="lt-LT"/>
            </w:rPr>
          </w:rPrChange>
        </w:rPr>
      </w:pPr>
      <w:r w:rsidRPr="003E7D5C">
        <w:rPr>
          <w:sz w:val="22"/>
          <w:szCs w:val="22"/>
          <w:lang w:val="lt-LT"/>
          <w:rPrChange w:id="49" w:author="Author">
            <w:rPr>
              <w:sz w:val="22"/>
              <w:szCs w:val="22"/>
              <w:highlight w:val="lightGray"/>
              <w:lang w:val="lt-LT"/>
            </w:rPr>
          </w:rPrChange>
        </w:rPr>
        <w:t xml:space="preserve">95-200 Pabianice, </w:t>
      </w:r>
    </w:p>
    <w:p w14:paraId="21328C42" w14:textId="77777777" w:rsidR="005D6ADE" w:rsidRDefault="005D6ADE">
      <w:pPr>
        <w:rPr>
          <w:sz w:val="22"/>
          <w:szCs w:val="22"/>
          <w:lang w:val="lt-LT"/>
        </w:rPr>
      </w:pPr>
      <w:r w:rsidRPr="003E7D5C">
        <w:rPr>
          <w:sz w:val="22"/>
          <w:szCs w:val="22"/>
          <w:lang w:val="lt-LT"/>
          <w:rPrChange w:id="50" w:author="Author">
            <w:rPr>
              <w:sz w:val="22"/>
              <w:szCs w:val="22"/>
              <w:highlight w:val="lightGray"/>
              <w:lang w:val="lt-LT"/>
            </w:rPr>
          </w:rPrChange>
        </w:rPr>
        <w:t>Lenkija</w:t>
      </w:r>
      <w:r>
        <w:rPr>
          <w:sz w:val="22"/>
          <w:szCs w:val="22"/>
          <w:lang w:val="lt-LT"/>
        </w:rPr>
        <w:t xml:space="preserve"> </w:t>
      </w:r>
    </w:p>
    <w:p w14:paraId="2B3B83B7" w14:textId="77777777" w:rsidR="005D6ADE" w:rsidRDefault="005D6ADE">
      <w:pPr>
        <w:ind w:left="567" w:hanging="567"/>
        <w:rPr>
          <w:sz w:val="22"/>
          <w:szCs w:val="22"/>
          <w:lang w:val="lt-LT"/>
        </w:rPr>
      </w:pPr>
    </w:p>
    <w:p w14:paraId="0110EF51" w14:textId="77777777" w:rsidR="0030768B" w:rsidRDefault="0030768B" w:rsidP="0030768B">
      <w:pPr>
        <w:ind w:left="567" w:hanging="567"/>
        <w:rPr>
          <w:sz w:val="22"/>
          <w:szCs w:val="22"/>
          <w:lang w:val="lt-LT"/>
        </w:rPr>
      </w:pPr>
      <w:r w:rsidRPr="00A00930">
        <w:rPr>
          <w:sz w:val="22"/>
          <w:szCs w:val="22"/>
          <w:lang w:val="lt-LT"/>
        </w:rPr>
        <w:t>Jeigu apie šį vaistą norite sužinoti daugiau, kreipkitės į vietinį registruotojo atstovą:</w:t>
      </w:r>
    </w:p>
    <w:p w14:paraId="4E095C1E" w14:textId="77777777" w:rsidR="0030768B" w:rsidRDefault="0030768B">
      <w:pPr>
        <w:ind w:left="567" w:hanging="567"/>
        <w:rPr>
          <w:sz w:val="22"/>
          <w:szCs w:val="22"/>
          <w:lang w:val="lt-LT"/>
        </w:rPr>
      </w:pPr>
    </w:p>
    <w:tbl>
      <w:tblPr>
        <w:tblW w:w="0" w:type="auto"/>
        <w:tblLook w:val="04A0" w:firstRow="1" w:lastRow="0" w:firstColumn="1" w:lastColumn="0" w:noHBand="0" w:noVBand="1"/>
      </w:tblPr>
      <w:tblGrid>
        <w:gridCol w:w="4550"/>
        <w:gridCol w:w="4520"/>
      </w:tblGrid>
      <w:tr w:rsidR="0030768B" w14:paraId="51784850" w14:textId="77777777" w:rsidTr="00EF6C2D">
        <w:tc>
          <w:tcPr>
            <w:tcW w:w="9289" w:type="dxa"/>
            <w:gridSpan w:val="2"/>
            <w:hideMark/>
          </w:tcPr>
          <w:p w14:paraId="71046A8B" w14:textId="77777777" w:rsidR="0030768B" w:rsidRPr="002B7F68" w:rsidRDefault="0030768B" w:rsidP="00EF6C2D">
            <w:pPr>
              <w:numPr>
                <w:ilvl w:val="12"/>
                <w:numId w:val="0"/>
              </w:numPr>
              <w:tabs>
                <w:tab w:val="left" w:pos="567"/>
              </w:tabs>
              <w:rPr>
                <w:rFonts w:eastAsia="MS Mincho"/>
                <w:noProof/>
                <w:sz w:val="22"/>
              </w:rPr>
            </w:pPr>
            <w:r w:rsidRPr="002B7F68">
              <w:rPr>
                <w:rFonts w:eastAsia="MS Mincho"/>
                <w:noProof/>
                <w:sz w:val="22"/>
              </w:rPr>
              <w:t>AT / BE / BG / CY / CZ / DE / DK / EE / FI / FR / HR / HU / IE / IS / IT / LT / LV / LU / MT / NL / NO / PT / PL / RO / SE / SI / SK / ES</w:t>
            </w:r>
          </w:p>
        </w:tc>
      </w:tr>
      <w:tr w:rsidR="0030768B" w:rsidRPr="002B7F68" w14:paraId="5F639602" w14:textId="77777777" w:rsidTr="00EF6C2D">
        <w:trPr>
          <w:gridAfter w:val="1"/>
          <w:wAfter w:w="4524" w:type="dxa"/>
        </w:trPr>
        <w:tc>
          <w:tcPr>
            <w:tcW w:w="4644" w:type="dxa"/>
          </w:tcPr>
          <w:p w14:paraId="0E7AFB9C" w14:textId="77777777" w:rsidR="0030768B" w:rsidRPr="002B7F68" w:rsidRDefault="0030768B" w:rsidP="00EF6C2D">
            <w:pPr>
              <w:numPr>
                <w:ilvl w:val="12"/>
                <w:numId w:val="0"/>
              </w:numPr>
              <w:tabs>
                <w:tab w:val="left" w:pos="567"/>
              </w:tabs>
              <w:rPr>
                <w:rFonts w:eastAsia="MS Mincho"/>
                <w:noProof/>
                <w:sz w:val="22"/>
              </w:rPr>
            </w:pPr>
            <w:r w:rsidRPr="002B7F68">
              <w:rPr>
                <w:rFonts w:eastAsia="MS Mincho"/>
                <w:noProof/>
                <w:sz w:val="22"/>
              </w:rPr>
              <w:t>Accord Healthcare S.L.U.</w:t>
            </w:r>
          </w:p>
          <w:p w14:paraId="1F133B48" w14:textId="77777777" w:rsidR="0030768B" w:rsidRPr="002B7F68" w:rsidRDefault="0030768B" w:rsidP="00EF6C2D">
            <w:pPr>
              <w:numPr>
                <w:ilvl w:val="12"/>
                <w:numId w:val="0"/>
              </w:numPr>
              <w:tabs>
                <w:tab w:val="left" w:pos="567"/>
              </w:tabs>
              <w:rPr>
                <w:rFonts w:eastAsia="MS Mincho"/>
                <w:noProof/>
                <w:sz w:val="22"/>
              </w:rPr>
            </w:pPr>
            <w:r w:rsidRPr="002B7F68">
              <w:rPr>
                <w:rFonts w:eastAsia="MS Mincho"/>
                <w:noProof/>
                <w:sz w:val="22"/>
              </w:rPr>
              <w:t>Tel: +34 93 301 00 64</w:t>
            </w:r>
          </w:p>
          <w:p w14:paraId="3FD6080E" w14:textId="77777777" w:rsidR="0030768B" w:rsidRPr="002B7F68" w:rsidRDefault="0030768B" w:rsidP="00EF6C2D">
            <w:pPr>
              <w:numPr>
                <w:ilvl w:val="12"/>
                <w:numId w:val="0"/>
              </w:numPr>
              <w:tabs>
                <w:tab w:val="left" w:pos="567"/>
              </w:tabs>
              <w:rPr>
                <w:rFonts w:eastAsia="MS Mincho"/>
                <w:noProof/>
                <w:sz w:val="22"/>
              </w:rPr>
            </w:pPr>
          </w:p>
          <w:p w14:paraId="10FFE531" w14:textId="77777777" w:rsidR="0030768B" w:rsidRPr="002B7F68" w:rsidRDefault="0030768B" w:rsidP="00EF6C2D">
            <w:pPr>
              <w:numPr>
                <w:ilvl w:val="12"/>
                <w:numId w:val="0"/>
              </w:numPr>
              <w:tabs>
                <w:tab w:val="left" w:pos="567"/>
              </w:tabs>
              <w:rPr>
                <w:rFonts w:eastAsia="MS Mincho"/>
                <w:noProof/>
                <w:sz w:val="22"/>
              </w:rPr>
            </w:pPr>
            <w:r w:rsidRPr="002B7F68">
              <w:rPr>
                <w:rFonts w:eastAsia="MS Mincho"/>
                <w:noProof/>
                <w:sz w:val="22"/>
              </w:rPr>
              <w:t>EL</w:t>
            </w:r>
          </w:p>
          <w:p w14:paraId="4408560D" w14:textId="0C7C6E36" w:rsidR="0030768B" w:rsidRPr="002B7F68" w:rsidRDefault="0030768B" w:rsidP="00EF6C2D">
            <w:pPr>
              <w:numPr>
                <w:ilvl w:val="12"/>
                <w:numId w:val="0"/>
              </w:numPr>
              <w:tabs>
                <w:tab w:val="left" w:pos="567"/>
              </w:tabs>
              <w:rPr>
                <w:rFonts w:eastAsia="MS Mincho"/>
                <w:noProof/>
                <w:sz w:val="22"/>
                <w:highlight w:val="yellow"/>
              </w:rPr>
            </w:pPr>
            <w:r w:rsidRPr="002B7F68">
              <w:rPr>
                <w:rFonts w:eastAsia="MS Mincho"/>
                <w:noProof/>
                <w:sz w:val="22"/>
              </w:rPr>
              <w:t>Win Medica A.</w:t>
            </w:r>
            <w:r w:rsidR="00163DFF">
              <w:rPr>
                <w:rFonts w:eastAsia="MS Mincho"/>
                <w:noProof/>
                <w:sz w:val="22"/>
              </w:rPr>
              <w:t>E.</w:t>
            </w:r>
            <w:r w:rsidRPr="002B7F68">
              <w:rPr>
                <w:rFonts w:eastAsia="MS Mincho"/>
                <w:noProof/>
                <w:sz w:val="22"/>
                <w:highlight w:val="yellow"/>
              </w:rPr>
              <w:t xml:space="preserve"> </w:t>
            </w:r>
          </w:p>
          <w:p w14:paraId="0EDA14FB" w14:textId="77777777" w:rsidR="0030768B" w:rsidRPr="002B7F68" w:rsidRDefault="0030768B" w:rsidP="00EF6C2D">
            <w:pPr>
              <w:numPr>
                <w:ilvl w:val="12"/>
                <w:numId w:val="0"/>
              </w:numPr>
              <w:tabs>
                <w:tab w:val="left" w:pos="567"/>
              </w:tabs>
              <w:rPr>
                <w:rFonts w:eastAsia="MS Mincho"/>
                <w:noProof/>
                <w:sz w:val="22"/>
              </w:rPr>
            </w:pPr>
            <w:r w:rsidRPr="002B7F68">
              <w:rPr>
                <w:rFonts w:eastAsia="MS Mincho"/>
                <w:noProof/>
                <w:sz w:val="22"/>
              </w:rPr>
              <w:t>Tel: +30 210 7488 821</w:t>
            </w:r>
          </w:p>
        </w:tc>
      </w:tr>
    </w:tbl>
    <w:p w14:paraId="4115DB81" w14:textId="77777777" w:rsidR="0030768B" w:rsidRDefault="0030768B">
      <w:pPr>
        <w:ind w:left="567" w:hanging="567"/>
        <w:rPr>
          <w:sz w:val="22"/>
          <w:szCs w:val="22"/>
          <w:lang w:val="lt-LT"/>
        </w:rPr>
      </w:pPr>
    </w:p>
    <w:p w14:paraId="2538BEC0" w14:textId="77777777" w:rsidR="005D6ADE" w:rsidRDefault="005D6ADE">
      <w:pPr>
        <w:keepNext/>
        <w:tabs>
          <w:tab w:val="left" w:pos="567"/>
        </w:tabs>
        <w:spacing w:line="260" w:lineRule="exact"/>
        <w:rPr>
          <w:b/>
          <w:sz w:val="22"/>
          <w:szCs w:val="22"/>
          <w:lang w:val="lt-LT"/>
        </w:rPr>
      </w:pPr>
      <w:r>
        <w:rPr>
          <w:b/>
          <w:sz w:val="22"/>
          <w:szCs w:val="22"/>
          <w:lang w:val="lt-LT"/>
        </w:rPr>
        <w:t>Šis pakuotės lapelis paskutinį kartą peržiūrėtas</w:t>
      </w:r>
    </w:p>
    <w:p w14:paraId="0CFA993B" w14:textId="77777777" w:rsidR="005D6ADE" w:rsidRDefault="005D6ADE">
      <w:pPr>
        <w:keepNext/>
        <w:tabs>
          <w:tab w:val="left" w:pos="567"/>
        </w:tabs>
        <w:spacing w:line="260" w:lineRule="exact"/>
        <w:rPr>
          <w:b/>
          <w:sz w:val="22"/>
          <w:szCs w:val="22"/>
          <w:lang w:val="lt-LT"/>
        </w:rPr>
      </w:pPr>
    </w:p>
    <w:p w14:paraId="04D518DF" w14:textId="77777777" w:rsidR="005D6ADE" w:rsidRDefault="005D6ADE">
      <w:pPr>
        <w:keepNext/>
        <w:tabs>
          <w:tab w:val="left" w:pos="567"/>
        </w:tabs>
        <w:spacing w:line="260" w:lineRule="exact"/>
        <w:rPr>
          <w:b/>
          <w:sz w:val="22"/>
          <w:szCs w:val="22"/>
          <w:lang w:val="lt-LT"/>
        </w:rPr>
      </w:pPr>
      <w:r>
        <w:rPr>
          <w:iCs/>
          <w:sz w:val="22"/>
          <w:szCs w:val="22"/>
          <w:lang w:val="lt-LT"/>
        </w:rPr>
        <w:t xml:space="preserve">Išsami informacija apie šį vaistą pateikiama Europos vaistų agentūros tinklalapyje: </w:t>
      </w:r>
      <w:hyperlink r:id="rId13" w:history="1">
        <w:r>
          <w:rPr>
            <w:rStyle w:val="Hyperlink"/>
            <w:sz w:val="22"/>
            <w:szCs w:val="22"/>
            <w:lang w:val="lt-LT"/>
          </w:rPr>
          <w:t>http://www.ema.europa.eu</w:t>
        </w:r>
      </w:hyperlink>
    </w:p>
    <w:p w14:paraId="7E27CB78" w14:textId="77777777" w:rsidR="005D6ADE" w:rsidRDefault="005D6ADE">
      <w:pPr>
        <w:pStyle w:val="Heading7"/>
        <w:rPr>
          <w:b/>
          <w:i w:val="0"/>
          <w:szCs w:val="22"/>
          <w:lang w:val="lt-LT"/>
        </w:rPr>
      </w:pPr>
    </w:p>
    <w:p w14:paraId="57B5BE17" w14:textId="77777777" w:rsidR="005D6ADE" w:rsidRDefault="005D6ADE">
      <w:pPr>
        <w:autoSpaceDE w:val="0"/>
        <w:autoSpaceDN w:val="0"/>
        <w:adjustRightInd w:val="0"/>
        <w:rPr>
          <w:rFonts w:ascii="Times-Roman" w:eastAsia="MS Mincho" w:hAnsi="Times-Roman" w:cs="Times-Roman"/>
          <w:color w:val="000000"/>
          <w:sz w:val="20"/>
          <w:lang w:val="lt-LT" w:eastAsia="ja-JP"/>
        </w:rPr>
      </w:pPr>
      <w:r>
        <w:rPr>
          <w:snapToGrid w:val="0"/>
          <w:lang w:val="lt-LT"/>
        </w:rPr>
        <w:br w:type="page"/>
      </w:r>
    </w:p>
    <w:p w14:paraId="724A702A" w14:textId="77777777" w:rsidR="005D6ADE" w:rsidRDefault="005D6ADE">
      <w:pPr>
        <w:spacing w:line="0" w:lineRule="atLeast"/>
        <w:rPr>
          <w:b/>
          <w:sz w:val="22"/>
          <w:szCs w:val="22"/>
          <w:lang w:val="lt-LT"/>
        </w:rPr>
      </w:pPr>
      <w:r>
        <w:rPr>
          <w:b/>
          <w:sz w:val="22"/>
          <w:szCs w:val="22"/>
          <w:lang w:val="lt-LT"/>
        </w:rPr>
        <w:lastRenderedPageBreak/>
        <w:t>Švirkštiklio instrukcija</w:t>
      </w:r>
    </w:p>
    <w:p w14:paraId="2CBDE61B" w14:textId="77777777" w:rsidR="005D6ADE" w:rsidRDefault="005D6ADE">
      <w:pPr>
        <w:spacing w:line="253" w:lineRule="exact"/>
        <w:rPr>
          <w:sz w:val="22"/>
          <w:szCs w:val="22"/>
          <w:lang w:val="lt-LT"/>
        </w:rPr>
      </w:pPr>
    </w:p>
    <w:p w14:paraId="0C31748D" w14:textId="77777777" w:rsidR="005D6ADE" w:rsidRDefault="005D6ADE">
      <w:pPr>
        <w:spacing w:line="0" w:lineRule="atLeast"/>
        <w:rPr>
          <w:b/>
          <w:sz w:val="22"/>
          <w:szCs w:val="22"/>
          <w:lang w:val="lt-LT"/>
        </w:rPr>
      </w:pPr>
      <w:r>
        <w:rPr>
          <w:b/>
          <w:sz w:val="22"/>
          <w:szCs w:val="22"/>
          <w:lang w:val="lt-LT"/>
        </w:rPr>
        <w:t>Sondelbay</w:t>
      </w:r>
      <w:r w:rsidRPr="00645882">
        <w:rPr>
          <w:bCs/>
          <w:sz w:val="22"/>
          <w:szCs w:val="22"/>
          <w:lang w:val="lt-LT"/>
        </w:rPr>
        <w:t xml:space="preserve"> </w:t>
      </w:r>
      <w:r>
        <w:rPr>
          <w:sz w:val="22"/>
          <w:szCs w:val="22"/>
          <w:lang w:val="lt-LT"/>
        </w:rPr>
        <w:t>20 mikrogramų/80 mikrolitrų injekcinis tirpalas užpildytame švirkštiklyje</w:t>
      </w:r>
    </w:p>
    <w:p w14:paraId="6050F76C" w14:textId="77777777" w:rsidR="005D6ADE" w:rsidRDefault="005D6ADE">
      <w:pPr>
        <w:spacing w:line="1" w:lineRule="exact"/>
        <w:rPr>
          <w:sz w:val="22"/>
          <w:szCs w:val="22"/>
          <w:lang w:val="lt-LT"/>
        </w:rPr>
      </w:pPr>
    </w:p>
    <w:p w14:paraId="1D30DEE6" w14:textId="77777777" w:rsidR="005D6ADE" w:rsidRDefault="005D6ADE">
      <w:pPr>
        <w:spacing w:line="0" w:lineRule="atLeast"/>
        <w:rPr>
          <w:sz w:val="22"/>
          <w:szCs w:val="22"/>
          <w:lang w:val="lt-LT"/>
        </w:rPr>
      </w:pPr>
      <w:r>
        <w:rPr>
          <w:sz w:val="22"/>
          <w:szCs w:val="22"/>
          <w:lang w:val="lt-LT"/>
        </w:rPr>
        <w:t xml:space="preserve">teriparatidas </w:t>
      </w:r>
    </w:p>
    <w:p w14:paraId="76E3F046" w14:textId="77777777" w:rsidR="005D6ADE" w:rsidRDefault="005D6ADE">
      <w:pPr>
        <w:spacing w:line="253" w:lineRule="exact"/>
        <w:rPr>
          <w:sz w:val="22"/>
          <w:szCs w:val="22"/>
          <w:lang w:val="lt-LT"/>
        </w:rPr>
      </w:pPr>
    </w:p>
    <w:p w14:paraId="21859BA7" w14:textId="77777777" w:rsidR="005D6ADE" w:rsidRDefault="005D6ADE">
      <w:pPr>
        <w:spacing w:line="0" w:lineRule="atLeast"/>
        <w:rPr>
          <w:b/>
          <w:sz w:val="22"/>
          <w:szCs w:val="22"/>
          <w:lang w:val="lt-LT"/>
        </w:rPr>
      </w:pPr>
      <w:r>
        <w:rPr>
          <w:b/>
          <w:sz w:val="22"/>
          <w:szCs w:val="22"/>
          <w:lang w:val="lt-LT"/>
        </w:rPr>
        <w:t>Naudojimo instrukcija</w:t>
      </w:r>
    </w:p>
    <w:p w14:paraId="1DB110A4" w14:textId="77777777" w:rsidR="005D6ADE" w:rsidRDefault="005D6ADE">
      <w:pPr>
        <w:spacing w:line="250" w:lineRule="exact"/>
        <w:rPr>
          <w:sz w:val="22"/>
          <w:szCs w:val="22"/>
          <w:lang w:val="lt-LT"/>
        </w:rPr>
      </w:pPr>
    </w:p>
    <w:p w14:paraId="2CD8152F" w14:textId="77777777" w:rsidR="005D6ADE" w:rsidRDefault="005D6ADE">
      <w:pPr>
        <w:rPr>
          <w:sz w:val="22"/>
          <w:szCs w:val="22"/>
          <w:lang w:val="lt-LT"/>
        </w:rPr>
      </w:pPr>
      <w:r>
        <w:rPr>
          <w:b/>
          <w:sz w:val="22"/>
          <w:szCs w:val="22"/>
          <w:lang w:val="lt-LT"/>
        </w:rPr>
        <w:t>Prieš naudodami naują Sondelbay švirkštiklį, perskaitykite visa naudojimo instrukcijos informaciją, pateiktą priekinėje ir galinėje pusėse</w:t>
      </w:r>
      <w:r>
        <w:rPr>
          <w:sz w:val="22"/>
          <w:szCs w:val="22"/>
          <w:lang w:val="lt-LT"/>
        </w:rPr>
        <w:t>. Galinėje šio lapo pusėje aprašytas problemų sprendimas ir pateikta kita informacija.</w:t>
      </w:r>
    </w:p>
    <w:p w14:paraId="78B168FD" w14:textId="77777777" w:rsidR="005D6ADE" w:rsidRDefault="005D6ADE">
      <w:pPr>
        <w:rPr>
          <w:sz w:val="22"/>
          <w:szCs w:val="22"/>
          <w:lang w:val="lt-LT"/>
        </w:rPr>
      </w:pPr>
    </w:p>
    <w:p w14:paraId="4915A599" w14:textId="77777777" w:rsidR="005D6ADE" w:rsidRDefault="005D6ADE">
      <w:pPr>
        <w:rPr>
          <w:iCs/>
          <w:sz w:val="22"/>
          <w:szCs w:val="22"/>
          <w:lang w:val="lt-LT"/>
        </w:rPr>
      </w:pPr>
      <w:r>
        <w:rPr>
          <w:sz w:val="22"/>
          <w:szCs w:val="22"/>
          <w:lang w:val="lt-LT"/>
        </w:rPr>
        <w:t>Naudodami Sondelbay švirkštiklį atidžiai vykdykite nurodymus. Perskaitykite ir pateiktą pakuotės lapelį</w:t>
      </w:r>
      <w:r>
        <w:rPr>
          <w:iCs/>
          <w:sz w:val="22"/>
          <w:szCs w:val="22"/>
          <w:lang w:val="lt-LT"/>
        </w:rPr>
        <w:t>.</w:t>
      </w:r>
    </w:p>
    <w:p w14:paraId="5E7EC9CE" w14:textId="77777777" w:rsidR="005D6ADE" w:rsidRDefault="005D6ADE">
      <w:pPr>
        <w:rPr>
          <w:color w:val="FF0000"/>
          <w:sz w:val="22"/>
          <w:szCs w:val="22"/>
          <w:lang w:val="lt-LT"/>
        </w:rPr>
      </w:pPr>
    </w:p>
    <w:p w14:paraId="4110BAE7" w14:textId="77777777" w:rsidR="005D6ADE" w:rsidRDefault="005D6ADE">
      <w:pPr>
        <w:rPr>
          <w:b/>
          <w:sz w:val="22"/>
          <w:szCs w:val="22"/>
          <w:lang w:val="lt-LT"/>
        </w:rPr>
      </w:pPr>
      <w:r>
        <w:rPr>
          <w:b/>
          <w:sz w:val="22"/>
          <w:szCs w:val="22"/>
          <w:lang w:val="lt-LT"/>
        </w:rPr>
        <w:t>Keistis švirkštikliais ar adatomis su kitais asmenimis negalima dėl infekcijos perdavimo rizikos.</w:t>
      </w:r>
    </w:p>
    <w:p w14:paraId="39DF0C4E" w14:textId="77777777" w:rsidR="005D6ADE" w:rsidRDefault="005D6ADE">
      <w:pPr>
        <w:rPr>
          <w:sz w:val="22"/>
          <w:szCs w:val="22"/>
          <w:lang w:val="lt-LT"/>
        </w:rPr>
      </w:pPr>
    </w:p>
    <w:p w14:paraId="3CE7E4C0" w14:textId="77777777" w:rsidR="005D6ADE" w:rsidRDefault="005D6ADE">
      <w:pPr>
        <w:rPr>
          <w:sz w:val="22"/>
          <w:szCs w:val="22"/>
          <w:lang w:val="lt-LT"/>
        </w:rPr>
      </w:pPr>
      <w:r>
        <w:rPr>
          <w:sz w:val="22"/>
          <w:szCs w:val="22"/>
          <w:lang w:val="lt-LT"/>
        </w:rPr>
        <w:t>Jūsų Sondelbay švirkštiklyje yra 28 parų vaisto dozės.</w:t>
      </w:r>
    </w:p>
    <w:p w14:paraId="273F807B" w14:textId="77777777" w:rsidR="005D6ADE" w:rsidRDefault="005D6ADE">
      <w:pPr>
        <w:rPr>
          <w:color w:val="FF0000"/>
          <w:sz w:val="22"/>
          <w:szCs w:val="22"/>
          <w:lang w:val="lt-LT"/>
        </w:rPr>
      </w:pPr>
    </w:p>
    <w:p w14:paraId="4A30A348" w14:textId="77777777" w:rsidR="005D6ADE" w:rsidRDefault="005D6ADE">
      <w:pPr>
        <w:rPr>
          <w:b/>
          <w:sz w:val="22"/>
          <w:szCs w:val="22"/>
          <w:lang w:val="lt-LT"/>
        </w:rPr>
      </w:pPr>
      <w:r>
        <w:rPr>
          <w:b/>
          <w:sz w:val="22"/>
          <w:szCs w:val="22"/>
          <w:lang w:val="lt-LT"/>
        </w:rPr>
        <w:t>Išmeskite savo Sondelbay švirkštiklį praėjus 28 paroms nuo pirmosios injekcijos, net jei jis dar nėra visiškai išnaudotas.</w:t>
      </w:r>
    </w:p>
    <w:p w14:paraId="46F4EEA0" w14:textId="77777777" w:rsidR="005D6ADE" w:rsidRDefault="005D6ADE">
      <w:pPr>
        <w:rPr>
          <w:b/>
          <w:sz w:val="22"/>
          <w:szCs w:val="22"/>
          <w:lang w:val="lt-LT"/>
        </w:rPr>
      </w:pPr>
    </w:p>
    <w:p w14:paraId="3D73586D" w14:textId="77777777" w:rsidR="005D6ADE" w:rsidRDefault="005D6ADE">
      <w:pPr>
        <w:rPr>
          <w:b/>
          <w:sz w:val="22"/>
          <w:szCs w:val="22"/>
          <w:lang w:val="lt-LT"/>
        </w:rPr>
      </w:pPr>
      <w:r>
        <w:rPr>
          <w:b/>
          <w:sz w:val="22"/>
          <w:szCs w:val="22"/>
          <w:lang w:val="lt-LT"/>
        </w:rPr>
        <w:t>Per parą negalima leisti daugiau kaip vieną Sondelbay dozę.</w:t>
      </w:r>
    </w:p>
    <w:p w14:paraId="0D142172" w14:textId="77777777" w:rsidR="005D6ADE" w:rsidRDefault="005D6ADE">
      <w:pPr>
        <w:numPr>
          <w:ilvl w:val="12"/>
          <w:numId w:val="0"/>
        </w:numPr>
        <w:rPr>
          <w:sz w:val="22"/>
          <w:szCs w:val="22"/>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253"/>
        <w:gridCol w:w="1275"/>
      </w:tblGrid>
      <w:tr w:rsidR="005D6ADE" w14:paraId="22541C8F" w14:textId="77777777">
        <w:tc>
          <w:tcPr>
            <w:tcW w:w="9747" w:type="dxa"/>
            <w:gridSpan w:val="3"/>
            <w:shd w:val="clear" w:color="auto" w:fill="auto"/>
          </w:tcPr>
          <w:p w14:paraId="5853CFB4" w14:textId="77777777" w:rsidR="005D6ADE" w:rsidRDefault="005D6ADE">
            <w:pPr>
              <w:numPr>
                <w:ilvl w:val="12"/>
                <w:numId w:val="0"/>
              </w:numPr>
              <w:spacing w:before="60" w:after="60"/>
              <w:rPr>
                <w:sz w:val="22"/>
                <w:szCs w:val="22"/>
                <w:lang w:val="lt-LT"/>
              </w:rPr>
            </w:pPr>
            <w:r>
              <w:rPr>
                <w:b/>
                <w:sz w:val="22"/>
                <w:szCs w:val="22"/>
                <w:lang w:val="lt-LT"/>
              </w:rPr>
              <w:t>Sondelbay švirkštiklio dalys</w:t>
            </w:r>
          </w:p>
        </w:tc>
      </w:tr>
      <w:tr w:rsidR="005D6ADE" w14:paraId="6425CF2D" w14:textId="77777777">
        <w:tc>
          <w:tcPr>
            <w:tcW w:w="9747" w:type="dxa"/>
            <w:gridSpan w:val="3"/>
            <w:tcBorders>
              <w:bottom w:val="nil"/>
            </w:tcBorders>
            <w:shd w:val="clear" w:color="auto" w:fill="auto"/>
          </w:tcPr>
          <w:p w14:paraId="0FD87092" w14:textId="27EC379E" w:rsidR="005D6ADE" w:rsidRDefault="0030768B">
            <w:pPr>
              <w:numPr>
                <w:ilvl w:val="12"/>
                <w:numId w:val="0"/>
              </w:numPr>
              <w:spacing w:before="60" w:after="60"/>
              <w:rPr>
                <w:sz w:val="22"/>
                <w:szCs w:val="22"/>
                <w:lang w:val="lt-LT"/>
              </w:rPr>
            </w:pPr>
            <w:r>
              <w:rPr>
                <w:noProof/>
                <w:sz w:val="22"/>
                <w:szCs w:val="22"/>
                <w:lang w:val="en-IN" w:eastAsia="en-IN"/>
              </w:rPr>
              <w:drawing>
                <wp:inline distT="0" distB="0" distL="0" distR="0" wp14:anchorId="426ACA17" wp14:editId="4AC94F18">
                  <wp:extent cx="5210175" cy="1790700"/>
                  <wp:effectExtent l="0" t="0" r="0" b="0"/>
                  <wp:docPr id="3" name="Picture 2" descr="Pen Cap_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 Cap_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0175" cy="1790700"/>
                          </a:xfrm>
                          <a:prstGeom prst="rect">
                            <a:avLst/>
                          </a:prstGeom>
                          <a:noFill/>
                          <a:ln>
                            <a:noFill/>
                          </a:ln>
                        </pic:spPr>
                      </pic:pic>
                    </a:graphicData>
                  </a:graphic>
                </wp:inline>
              </w:drawing>
            </w:r>
          </w:p>
          <w:p w14:paraId="7D63439D" w14:textId="77777777" w:rsidR="005D6ADE" w:rsidRDefault="005D6ADE">
            <w:pPr>
              <w:numPr>
                <w:ilvl w:val="12"/>
                <w:numId w:val="0"/>
              </w:numPr>
              <w:spacing w:before="60" w:after="60"/>
              <w:rPr>
                <w:sz w:val="22"/>
                <w:szCs w:val="22"/>
                <w:lang w:val="lt-LT"/>
              </w:rPr>
            </w:pPr>
          </w:p>
        </w:tc>
      </w:tr>
      <w:tr w:rsidR="005D6ADE" w14:paraId="71BE0FA5" w14:textId="77777777">
        <w:tc>
          <w:tcPr>
            <w:tcW w:w="4219" w:type="dxa"/>
            <w:tcBorders>
              <w:top w:val="single" w:sz="4" w:space="0" w:color="auto"/>
            </w:tcBorders>
            <w:shd w:val="clear" w:color="auto" w:fill="auto"/>
          </w:tcPr>
          <w:p w14:paraId="1989D5FB" w14:textId="77777777" w:rsidR="005D6ADE" w:rsidRDefault="005D6ADE">
            <w:pPr>
              <w:numPr>
                <w:ilvl w:val="12"/>
                <w:numId w:val="0"/>
              </w:numPr>
              <w:spacing w:before="60" w:after="60"/>
              <w:rPr>
                <w:b/>
                <w:sz w:val="22"/>
                <w:szCs w:val="22"/>
                <w:lang w:val="lt-LT"/>
              </w:rPr>
            </w:pPr>
            <w:r>
              <w:rPr>
                <w:b/>
                <w:sz w:val="22"/>
                <w:szCs w:val="22"/>
                <w:lang w:val="lt-LT"/>
              </w:rPr>
              <w:t xml:space="preserve">Pakuotėje adatų nėra </w:t>
            </w:r>
          </w:p>
        </w:tc>
        <w:tc>
          <w:tcPr>
            <w:tcW w:w="4253" w:type="dxa"/>
            <w:vMerge w:val="restart"/>
            <w:tcBorders>
              <w:top w:val="nil"/>
              <w:right w:val="nil"/>
            </w:tcBorders>
            <w:shd w:val="clear" w:color="auto" w:fill="auto"/>
          </w:tcPr>
          <w:p w14:paraId="57E2AF7C" w14:textId="77777777" w:rsidR="005D6ADE" w:rsidRDefault="005D6ADE">
            <w:pPr>
              <w:numPr>
                <w:ilvl w:val="12"/>
                <w:numId w:val="0"/>
              </w:numPr>
              <w:rPr>
                <w:b/>
                <w:color w:val="FF0000"/>
                <w:sz w:val="22"/>
                <w:szCs w:val="22"/>
                <w:lang w:val="lt-LT"/>
              </w:rPr>
            </w:pPr>
          </w:p>
          <w:p w14:paraId="2E7315D1" w14:textId="198BCAE3" w:rsidR="005D6ADE" w:rsidRDefault="005D6ADE">
            <w:pPr>
              <w:numPr>
                <w:ilvl w:val="12"/>
                <w:numId w:val="0"/>
              </w:numPr>
              <w:spacing w:before="120" w:after="120"/>
              <w:rPr>
                <w:sz w:val="22"/>
                <w:szCs w:val="22"/>
                <w:lang w:val="lt-LT"/>
              </w:rPr>
            </w:pPr>
            <w:r>
              <w:rPr>
                <w:b/>
                <w:sz w:val="22"/>
                <w:szCs w:val="22"/>
                <w:lang w:val="lt-LT"/>
              </w:rPr>
              <w:t>Stebėdami</w:t>
            </w:r>
            <w:r>
              <w:rPr>
                <w:sz w:val="22"/>
                <w:szCs w:val="22"/>
                <w:lang w:val="lt-LT"/>
              </w:rPr>
              <w:t xml:space="preserve"> dozių skaitiklio langelį sužinosite likusių dozių skaičių. Rodyklė </w:t>
            </w:r>
            <w:r w:rsidR="0030768B">
              <w:rPr>
                <w:noProof/>
                <w:sz w:val="22"/>
                <w:szCs w:val="22"/>
                <w:lang w:val="en-IN" w:eastAsia="en-IN"/>
              </w:rPr>
              <w:drawing>
                <wp:inline distT="0" distB="0" distL="0" distR="0" wp14:anchorId="15D79BEA" wp14:editId="2FCAFE55">
                  <wp:extent cx="104775" cy="1047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sz w:val="22"/>
                <w:szCs w:val="22"/>
                <w:lang w:val="lt-LT"/>
              </w:rPr>
              <w:t xml:space="preserve"> rodo likusių dozių skaičių. Naujame švirkštiklyje turi būti 28 dozės.</w:t>
            </w:r>
          </w:p>
          <w:p w14:paraId="1018D0BD" w14:textId="77777777" w:rsidR="005D6ADE" w:rsidRDefault="005D6ADE">
            <w:pPr>
              <w:numPr>
                <w:ilvl w:val="12"/>
                <w:numId w:val="0"/>
              </w:numPr>
              <w:spacing w:before="120" w:after="120"/>
              <w:rPr>
                <w:sz w:val="22"/>
                <w:szCs w:val="22"/>
                <w:lang w:val="lt-LT"/>
              </w:rPr>
            </w:pPr>
            <w:r>
              <w:rPr>
                <w:sz w:val="22"/>
                <w:szCs w:val="22"/>
                <w:lang w:val="lt-LT"/>
              </w:rPr>
              <w:t>Juodi taškai, esantys dozių skaitiklio langelyje, rodo, kad švirkštiklyje liko nelyginis dozių skaičius. Nenaudokite švirkštiklio, jei dozių skaitiklis rodo „00“, nes tai reiškia, kad dozių neliko.</w:t>
            </w:r>
          </w:p>
          <w:p w14:paraId="230CA606" w14:textId="77777777" w:rsidR="005D6ADE" w:rsidRDefault="005D6ADE">
            <w:pPr>
              <w:numPr>
                <w:ilvl w:val="12"/>
                <w:numId w:val="0"/>
              </w:numPr>
              <w:spacing w:before="120" w:after="120"/>
              <w:rPr>
                <w:sz w:val="22"/>
                <w:szCs w:val="22"/>
                <w:lang w:val="lt-LT"/>
              </w:rPr>
            </w:pPr>
            <w:r>
              <w:rPr>
                <w:sz w:val="22"/>
                <w:szCs w:val="22"/>
                <w:lang w:val="lt-LT"/>
              </w:rPr>
              <w:t xml:space="preserve">Šio Sondelbay švirkštiklio pildyti nereikia. </w:t>
            </w:r>
          </w:p>
        </w:tc>
        <w:tc>
          <w:tcPr>
            <w:tcW w:w="1275" w:type="dxa"/>
            <w:vMerge w:val="restart"/>
            <w:tcBorders>
              <w:top w:val="nil"/>
              <w:left w:val="nil"/>
            </w:tcBorders>
            <w:shd w:val="clear" w:color="auto" w:fill="auto"/>
          </w:tcPr>
          <w:p w14:paraId="3749F2F8" w14:textId="3D95081A" w:rsidR="005D6ADE" w:rsidRDefault="0030768B">
            <w:pPr>
              <w:numPr>
                <w:ilvl w:val="12"/>
                <w:numId w:val="0"/>
              </w:numPr>
              <w:spacing w:before="60" w:after="60"/>
              <w:rPr>
                <w:sz w:val="22"/>
                <w:szCs w:val="22"/>
                <w:lang w:val="lt-LT"/>
              </w:rPr>
            </w:pPr>
            <w:r>
              <w:rPr>
                <w:noProof/>
                <w:sz w:val="22"/>
                <w:szCs w:val="22"/>
                <w:lang w:val="en-IN" w:eastAsia="en-IN"/>
              </w:rPr>
              <w:drawing>
                <wp:inline distT="0" distB="0" distL="0" distR="0" wp14:anchorId="0B852565" wp14:editId="33E90F38">
                  <wp:extent cx="704850" cy="800100"/>
                  <wp:effectExtent l="0" t="0" r="0" b="0"/>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p>
          <w:p w14:paraId="2AFAF62D" w14:textId="77777777" w:rsidR="005D6ADE" w:rsidRDefault="005D6ADE">
            <w:pPr>
              <w:numPr>
                <w:ilvl w:val="12"/>
                <w:numId w:val="0"/>
              </w:numPr>
              <w:spacing w:before="60" w:after="60"/>
              <w:rPr>
                <w:sz w:val="22"/>
                <w:szCs w:val="22"/>
                <w:lang w:val="lt-LT"/>
              </w:rPr>
            </w:pPr>
          </w:p>
          <w:p w14:paraId="78C2ED44" w14:textId="77777777" w:rsidR="005D6ADE" w:rsidRDefault="005D6ADE">
            <w:pPr>
              <w:numPr>
                <w:ilvl w:val="12"/>
                <w:numId w:val="0"/>
              </w:numPr>
              <w:spacing w:before="60" w:after="60"/>
              <w:rPr>
                <w:sz w:val="22"/>
                <w:szCs w:val="22"/>
                <w:lang w:val="lt-LT"/>
              </w:rPr>
            </w:pPr>
          </w:p>
          <w:p w14:paraId="6915507F" w14:textId="77777777" w:rsidR="005D6ADE" w:rsidRDefault="005D6ADE">
            <w:pPr>
              <w:numPr>
                <w:ilvl w:val="12"/>
                <w:numId w:val="0"/>
              </w:numPr>
              <w:spacing w:before="60" w:after="60"/>
              <w:rPr>
                <w:sz w:val="22"/>
                <w:szCs w:val="22"/>
                <w:lang w:val="lt-LT"/>
              </w:rPr>
            </w:pPr>
          </w:p>
        </w:tc>
      </w:tr>
      <w:tr w:rsidR="005D6ADE" w14:paraId="003D3048" w14:textId="77777777">
        <w:tc>
          <w:tcPr>
            <w:tcW w:w="4219" w:type="dxa"/>
            <w:shd w:val="clear" w:color="auto" w:fill="auto"/>
          </w:tcPr>
          <w:p w14:paraId="236B2248" w14:textId="66FDBD63" w:rsidR="005D6ADE" w:rsidRDefault="0030768B">
            <w:pPr>
              <w:numPr>
                <w:ilvl w:val="12"/>
                <w:numId w:val="0"/>
              </w:numPr>
              <w:spacing w:before="60" w:after="60"/>
              <w:rPr>
                <w:sz w:val="22"/>
                <w:szCs w:val="22"/>
                <w:lang w:val="lt-LT"/>
              </w:rPr>
            </w:pPr>
            <w:r>
              <w:rPr>
                <w:noProof/>
                <w:sz w:val="22"/>
                <w:szCs w:val="22"/>
                <w:lang w:val="en-IN" w:eastAsia="en-IN"/>
              </w:rPr>
              <w:drawing>
                <wp:inline distT="0" distB="0" distL="0" distR="0" wp14:anchorId="0DF84ED0" wp14:editId="5502C99F">
                  <wp:extent cx="2428875" cy="1066800"/>
                  <wp:effectExtent l="0" t="0" r="0" b="0"/>
                  <wp:docPr id="6" name="Picture 1" descr="Large Needle Cover_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rge Needle Cover_L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8875" cy="1066800"/>
                          </a:xfrm>
                          <a:prstGeom prst="rect">
                            <a:avLst/>
                          </a:prstGeom>
                          <a:noFill/>
                          <a:ln>
                            <a:noFill/>
                          </a:ln>
                        </pic:spPr>
                      </pic:pic>
                    </a:graphicData>
                  </a:graphic>
                </wp:inline>
              </w:drawing>
            </w:r>
          </w:p>
          <w:p w14:paraId="600EE904" w14:textId="77777777" w:rsidR="005D6ADE" w:rsidRDefault="005D6ADE">
            <w:pPr>
              <w:numPr>
                <w:ilvl w:val="12"/>
                <w:numId w:val="0"/>
              </w:numPr>
              <w:rPr>
                <w:sz w:val="22"/>
                <w:szCs w:val="22"/>
                <w:lang w:val="lt-LT"/>
              </w:rPr>
            </w:pPr>
            <w:r>
              <w:rPr>
                <w:sz w:val="22"/>
                <w:szCs w:val="22"/>
                <w:lang w:val="lt-LT"/>
              </w:rPr>
              <w:t>Naudokite su švirkštiklio adatomis (31G arba 32G; 4 mm, 5 mm arba 8 mm).</w:t>
            </w:r>
          </w:p>
          <w:p w14:paraId="370E1585" w14:textId="77777777" w:rsidR="005D6ADE" w:rsidRDefault="005D6ADE">
            <w:pPr>
              <w:numPr>
                <w:ilvl w:val="12"/>
                <w:numId w:val="0"/>
              </w:numPr>
              <w:rPr>
                <w:sz w:val="22"/>
                <w:szCs w:val="22"/>
                <w:lang w:val="lt-LT"/>
              </w:rPr>
            </w:pPr>
            <w:r>
              <w:rPr>
                <w:sz w:val="22"/>
                <w:szCs w:val="22"/>
                <w:lang w:val="lt-LT"/>
              </w:rPr>
              <w:t>Klauskite savo gydytojo arba vaistininko, kokio dydžio ir ilgio adatos geriausiai Jums tinka.</w:t>
            </w:r>
          </w:p>
          <w:p w14:paraId="325C6BB4" w14:textId="77777777" w:rsidR="005D6ADE" w:rsidRDefault="005D6ADE">
            <w:pPr>
              <w:numPr>
                <w:ilvl w:val="12"/>
                <w:numId w:val="0"/>
              </w:numPr>
              <w:rPr>
                <w:b/>
                <w:color w:val="FF0000"/>
                <w:sz w:val="22"/>
                <w:szCs w:val="22"/>
                <w:lang w:val="lt-LT"/>
              </w:rPr>
            </w:pPr>
            <w:r>
              <w:rPr>
                <w:b/>
                <w:sz w:val="22"/>
                <w:szCs w:val="22"/>
                <w:lang w:val="lt-LT"/>
              </w:rPr>
              <w:t>Kiekvienai injekcijai naudokite naują adatą.</w:t>
            </w:r>
          </w:p>
        </w:tc>
        <w:tc>
          <w:tcPr>
            <w:tcW w:w="4253" w:type="dxa"/>
            <w:vMerge/>
            <w:tcBorders>
              <w:right w:val="nil"/>
            </w:tcBorders>
            <w:shd w:val="clear" w:color="auto" w:fill="auto"/>
          </w:tcPr>
          <w:p w14:paraId="1E9CB0CF" w14:textId="77777777" w:rsidR="005D6ADE" w:rsidRDefault="005D6ADE">
            <w:pPr>
              <w:numPr>
                <w:ilvl w:val="12"/>
                <w:numId w:val="0"/>
              </w:numPr>
              <w:spacing w:before="60" w:after="60"/>
              <w:rPr>
                <w:sz w:val="22"/>
                <w:szCs w:val="22"/>
                <w:lang w:val="lt-LT"/>
              </w:rPr>
            </w:pPr>
          </w:p>
        </w:tc>
        <w:tc>
          <w:tcPr>
            <w:tcW w:w="1275" w:type="dxa"/>
            <w:vMerge/>
            <w:tcBorders>
              <w:left w:val="nil"/>
            </w:tcBorders>
            <w:shd w:val="clear" w:color="auto" w:fill="auto"/>
          </w:tcPr>
          <w:p w14:paraId="7C37B58F" w14:textId="77777777" w:rsidR="005D6ADE" w:rsidRDefault="005D6ADE">
            <w:pPr>
              <w:numPr>
                <w:ilvl w:val="12"/>
                <w:numId w:val="0"/>
              </w:numPr>
              <w:spacing w:before="60" w:after="60"/>
              <w:rPr>
                <w:sz w:val="22"/>
                <w:szCs w:val="22"/>
                <w:lang w:val="lt-LT"/>
              </w:rPr>
            </w:pPr>
          </w:p>
        </w:tc>
      </w:tr>
    </w:tbl>
    <w:p w14:paraId="18ED519A" w14:textId="2477E4A1" w:rsidR="005D6ADE" w:rsidRPr="009855E1" w:rsidRDefault="005D6ADE" w:rsidP="009855E1">
      <w:pPr>
        <w:spacing w:before="60" w:after="60"/>
        <w:rPr>
          <w:bCs/>
          <w:szCs w:val="22"/>
          <w:lang w:val="lt-LT"/>
        </w:rPr>
      </w:pPr>
    </w:p>
    <w:p w14:paraId="63603492" w14:textId="77777777" w:rsidR="005D6ADE" w:rsidRPr="00333BB3" w:rsidRDefault="005D6ADE">
      <w:pPr>
        <w:numPr>
          <w:ilvl w:val="12"/>
          <w:numId w:val="0"/>
        </w:numPr>
        <w:rPr>
          <w:bCs/>
          <w:sz w:val="22"/>
          <w:szCs w:val="22"/>
          <w:lang w:val="lt-LT"/>
        </w:rPr>
      </w:pPr>
    </w:p>
    <w:p w14:paraId="7CCDA4A5" w14:textId="77777777" w:rsidR="005D6ADE" w:rsidRDefault="005D6ADE">
      <w:pPr>
        <w:numPr>
          <w:ilvl w:val="12"/>
          <w:numId w:val="0"/>
        </w:numPr>
        <w:rPr>
          <w:b/>
          <w:sz w:val="22"/>
          <w:szCs w:val="22"/>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237"/>
        <w:gridCol w:w="2126"/>
        <w:gridCol w:w="2410"/>
        <w:gridCol w:w="1984"/>
      </w:tblGrid>
      <w:tr w:rsidR="005D6ADE" w14:paraId="1D8F2AE8" w14:textId="77777777">
        <w:tc>
          <w:tcPr>
            <w:tcW w:w="990" w:type="dxa"/>
            <w:tcBorders>
              <w:right w:val="single" w:sz="4" w:space="0" w:color="auto"/>
            </w:tcBorders>
            <w:shd w:val="clear" w:color="auto" w:fill="auto"/>
          </w:tcPr>
          <w:p w14:paraId="78324573" w14:textId="77777777" w:rsidR="005D6ADE" w:rsidRDefault="005D6ADE">
            <w:pPr>
              <w:numPr>
                <w:ilvl w:val="12"/>
                <w:numId w:val="0"/>
              </w:numPr>
              <w:rPr>
                <w:b/>
                <w:sz w:val="22"/>
                <w:szCs w:val="22"/>
                <w:lang w:val="lt-LT"/>
              </w:rPr>
            </w:pPr>
            <w:r>
              <w:rPr>
                <w:b/>
                <w:sz w:val="22"/>
                <w:szCs w:val="22"/>
                <w:lang w:val="lt-LT"/>
              </w:rPr>
              <w:lastRenderedPageBreak/>
              <w:t xml:space="preserve">1 </w:t>
            </w:r>
          </w:p>
          <w:p w14:paraId="3B9F4231" w14:textId="77777777" w:rsidR="005D6ADE" w:rsidRDefault="005D6ADE">
            <w:pPr>
              <w:numPr>
                <w:ilvl w:val="12"/>
                <w:numId w:val="0"/>
              </w:numPr>
              <w:rPr>
                <w:b/>
                <w:color w:val="FFFFFF"/>
                <w:sz w:val="22"/>
                <w:szCs w:val="22"/>
                <w:lang w:val="lt-LT"/>
              </w:rPr>
            </w:pPr>
            <w:r>
              <w:rPr>
                <w:b/>
                <w:sz w:val="22"/>
                <w:szCs w:val="22"/>
                <w:lang w:val="lt-LT"/>
              </w:rPr>
              <w:t xml:space="preserve">Pasiruošimas </w:t>
            </w:r>
          </w:p>
        </w:tc>
        <w:tc>
          <w:tcPr>
            <w:tcW w:w="2237" w:type="dxa"/>
            <w:tcBorders>
              <w:top w:val="single" w:sz="4" w:space="0" w:color="auto"/>
              <w:left w:val="single" w:sz="4" w:space="0" w:color="auto"/>
              <w:bottom w:val="single" w:sz="4" w:space="0" w:color="auto"/>
              <w:right w:val="nil"/>
            </w:tcBorders>
            <w:shd w:val="clear" w:color="auto" w:fill="auto"/>
          </w:tcPr>
          <w:p w14:paraId="67BB1D8D" w14:textId="77777777" w:rsidR="005D6ADE" w:rsidRDefault="005D6ADE">
            <w:pPr>
              <w:numPr>
                <w:ilvl w:val="12"/>
                <w:numId w:val="0"/>
              </w:numPr>
              <w:rPr>
                <w:sz w:val="22"/>
                <w:szCs w:val="22"/>
                <w:lang w:val="lt-LT"/>
              </w:rPr>
            </w:pPr>
          </w:p>
          <w:p w14:paraId="10699C91" w14:textId="2FD8116B" w:rsidR="005D6ADE" w:rsidRDefault="0030768B">
            <w:pPr>
              <w:numPr>
                <w:ilvl w:val="12"/>
                <w:numId w:val="0"/>
              </w:numPr>
              <w:rPr>
                <w:sz w:val="22"/>
                <w:szCs w:val="22"/>
                <w:lang w:val="lt-LT"/>
              </w:rPr>
            </w:pPr>
            <w:r>
              <w:rPr>
                <w:noProof/>
                <w:sz w:val="22"/>
                <w:szCs w:val="22"/>
                <w:lang w:val="en-IN" w:eastAsia="en-IN"/>
              </w:rPr>
              <w:drawing>
                <wp:inline distT="0" distB="0" distL="0" distR="0" wp14:anchorId="09F4411B" wp14:editId="13B578D4">
                  <wp:extent cx="1143000" cy="895350"/>
                  <wp:effectExtent l="0" t="0" r="0"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noFill/>
                          <a:ln>
                            <a:noFill/>
                          </a:ln>
                        </pic:spPr>
                      </pic:pic>
                    </a:graphicData>
                  </a:graphic>
                </wp:inline>
              </w:drawing>
            </w:r>
          </w:p>
          <w:p w14:paraId="3EA82132" w14:textId="77777777" w:rsidR="005D6ADE" w:rsidRDefault="005D6ADE">
            <w:pPr>
              <w:numPr>
                <w:ilvl w:val="12"/>
                <w:numId w:val="0"/>
              </w:numPr>
              <w:rPr>
                <w:sz w:val="22"/>
                <w:szCs w:val="22"/>
                <w:lang w:val="lt-LT"/>
              </w:rPr>
            </w:pPr>
          </w:p>
          <w:p w14:paraId="530E4FAF" w14:textId="77777777" w:rsidR="005D6ADE" w:rsidRDefault="005D6ADE">
            <w:pPr>
              <w:numPr>
                <w:ilvl w:val="12"/>
                <w:numId w:val="0"/>
              </w:numPr>
              <w:rPr>
                <w:sz w:val="22"/>
                <w:szCs w:val="22"/>
                <w:lang w:val="lt-LT"/>
              </w:rPr>
            </w:pPr>
            <w:r>
              <w:rPr>
                <w:sz w:val="22"/>
                <w:szCs w:val="22"/>
                <w:lang w:val="lt-LT"/>
              </w:rPr>
              <w:t>Paruoškite injekcijos vietą (šlaunį arba pilvą) taip, kaip nurodė Jūsų gydytojas arba vaistininkas.</w:t>
            </w:r>
          </w:p>
        </w:tc>
        <w:tc>
          <w:tcPr>
            <w:tcW w:w="2126" w:type="dxa"/>
            <w:tcBorders>
              <w:top w:val="single" w:sz="4" w:space="0" w:color="auto"/>
              <w:left w:val="nil"/>
              <w:bottom w:val="single" w:sz="4" w:space="0" w:color="auto"/>
              <w:right w:val="nil"/>
            </w:tcBorders>
          </w:tcPr>
          <w:p w14:paraId="6713C237" w14:textId="77777777" w:rsidR="005D6ADE" w:rsidRDefault="005D6ADE">
            <w:pPr>
              <w:pStyle w:val="ListParagraph"/>
              <w:numPr>
                <w:ilvl w:val="0"/>
                <w:numId w:val="54"/>
              </w:numPr>
              <w:ind w:left="204" w:hanging="204"/>
              <w:contextualSpacing/>
              <w:rPr>
                <w:szCs w:val="22"/>
                <w:lang w:val="lt-LT"/>
              </w:rPr>
            </w:pPr>
            <w:r>
              <w:rPr>
                <w:szCs w:val="22"/>
                <w:lang w:val="lt-LT"/>
              </w:rPr>
              <w:t>Kiekvieną kartą prieš leidžiant vaistą,</w:t>
            </w:r>
            <w:r>
              <w:rPr>
                <w:b/>
                <w:szCs w:val="22"/>
                <w:lang w:val="lt-LT"/>
              </w:rPr>
              <w:t xml:space="preserve"> visada </w:t>
            </w:r>
            <w:r>
              <w:rPr>
                <w:szCs w:val="22"/>
                <w:lang w:val="lt-LT"/>
              </w:rPr>
              <w:t>nusiplaukite rankas.</w:t>
            </w:r>
          </w:p>
          <w:p w14:paraId="7C0EA96B" w14:textId="77777777" w:rsidR="005D6ADE" w:rsidRDefault="005D6ADE">
            <w:pPr>
              <w:pStyle w:val="ListParagraph"/>
              <w:numPr>
                <w:ilvl w:val="0"/>
                <w:numId w:val="54"/>
              </w:numPr>
              <w:ind w:left="204" w:hanging="204"/>
              <w:contextualSpacing/>
              <w:rPr>
                <w:szCs w:val="22"/>
                <w:lang w:val="lt-LT"/>
              </w:rPr>
            </w:pPr>
            <w:r>
              <w:rPr>
                <w:b/>
                <w:szCs w:val="22"/>
                <w:lang w:val="lt-LT"/>
              </w:rPr>
              <w:t>Perskaitykite</w:t>
            </w:r>
            <w:r>
              <w:rPr>
                <w:szCs w:val="22"/>
                <w:lang w:val="lt-LT"/>
              </w:rPr>
              <w:t xml:space="preserve"> švirkštiklio etiketę ir įsitikinkite, kad tai tinkamas vaistas.</w:t>
            </w:r>
          </w:p>
          <w:p w14:paraId="59866E39" w14:textId="77777777" w:rsidR="005D6ADE" w:rsidRDefault="005D6ADE">
            <w:pPr>
              <w:pStyle w:val="ListParagraph"/>
              <w:numPr>
                <w:ilvl w:val="0"/>
                <w:numId w:val="54"/>
              </w:numPr>
              <w:ind w:left="204" w:hanging="204"/>
              <w:contextualSpacing/>
              <w:rPr>
                <w:szCs w:val="22"/>
                <w:lang w:val="lt-LT"/>
              </w:rPr>
            </w:pPr>
            <w:r>
              <w:rPr>
                <w:b/>
                <w:szCs w:val="22"/>
                <w:lang w:val="lt-LT"/>
              </w:rPr>
              <w:t>Patikrinkite</w:t>
            </w:r>
            <w:r>
              <w:rPr>
                <w:szCs w:val="22"/>
                <w:lang w:val="lt-LT"/>
              </w:rPr>
              <w:t xml:space="preserve"> galiojimo datą ir įsitikinkite, kad ji nepraėjo.</w:t>
            </w:r>
          </w:p>
          <w:p w14:paraId="153F6065" w14:textId="77777777" w:rsidR="005D6ADE" w:rsidRDefault="005D6ADE">
            <w:pPr>
              <w:pStyle w:val="ListParagraph"/>
              <w:numPr>
                <w:ilvl w:val="0"/>
                <w:numId w:val="54"/>
              </w:numPr>
              <w:ind w:left="204" w:hanging="204"/>
              <w:contextualSpacing/>
              <w:rPr>
                <w:szCs w:val="22"/>
                <w:lang w:val="lt-LT"/>
              </w:rPr>
            </w:pPr>
            <w:r>
              <w:rPr>
                <w:b/>
                <w:szCs w:val="22"/>
                <w:lang w:val="lt-LT"/>
              </w:rPr>
              <w:t>Patikrinkite</w:t>
            </w:r>
            <w:r>
              <w:rPr>
                <w:szCs w:val="22"/>
                <w:lang w:val="lt-LT"/>
              </w:rPr>
              <w:t xml:space="preserve"> dozių skaitiklio langelį ir įsitikinkite, kad švirkštiklyje liko dozių.</w:t>
            </w:r>
          </w:p>
          <w:p w14:paraId="3B61B472" w14:textId="77777777" w:rsidR="005D6ADE" w:rsidRDefault="005D6ADE">
            <w:pPr>
              <w:pStyle w:val="ListParagraph"/>
              <w:ind w:left="204"/>
              <w:rPr>
                <w:szCs w:val="22"/>
                <w:lang w:val="lt-LT"/>
              </w:rPr>
            </w:pPr>
            <w:r>
              <w:rPr>
                <w:szCs w:val="22"/>
                <w:lang w:val="lt-LT"/>
              </w:rPr>
              <w:t>Naujame švirkštiklyje turi būti 28 dozės.</w:t>
            </w:r>
          </w:p>
        </w:tc>
        <w:tc>
          <w:tcPr>
            <w:tcW w:w="2410" w:type="dxa"/>
            <w:tcBorders>
              <w:top w:val="single" w:sz="4" w:space="0" w:color="auto"/>
              <w:left w:val="nil"/>
              <w:bottom w:val="single" w:sz="4" w:space="0" w:color="auto"/>
              <w:right w:val="nil"/>
            </w:tcBorders>
          </w:tcPr>
          <w:p w14:paraId="2E544445" w14:textId="77777777" w:rsidR="005D6ADE" w:rsidRDefault="005D6ADE">
            <w:pPr>
              <w:numPr>
                <w:ilvl w:val="12"/>
                <w:numId w:val="0"/>
              </w:numPr>
              <w:rPr>
                <w:sz w:val="22"/>
                <w:szCs w:val="22"/>
                <w:lang w:val="lt-LT"/>
              </w:rPr>
            </w:pPr>
          </w:p>
          <w:p w14:paraId="71CBD026" w14:textId="44475F5C" w:rsidR="005D6ADE" w:rsidRDefault="0030768B">
            <w:pPr>
              <w:numPr>
                <w:ilvl w:val="12"/>
                <w:numId w:val="0"/>
              </w:numPr>
              <w:rPr>
                <w:sz w:val="22"/>
                <w:szCs w:val="22"/>
                <w:lang w:val="lt-LT"/>
              </w:rPr>
            </w:pPr>
            <w:r>
              <w:rPr>
                <w:noProof/>
                <w:sz w:val="22"/>
                <w:szCs w:val="22"/>
                <w:lang w:val="en-IN" w:eastAsia="en-IN"/>
              </w:rPr>
              <w:drawing>
                <wp:inline distT="0" distB="0" distL="0" distR="0" wp14:anchorId="7A725D7B" wp14:editId="3AF0D5D0">
                  <wp:extent cx="1447800" cy="504825"/>
                  <wp:effectExtent l="0" t="0" r="0"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7800" cy="504825"/>
                          </a:xfrm>
                          <a:prstGeom prst="rect">
                            <a:avLst/>
                          </a:prstGeom>
                          <a:noFill/>
                          <a:ln>
                            <a:noFill/>
                          </a:ln>
                        </pic:spPr>
                      </pic:pic>
                    </a:graphicData>
                  </a:graphic>
                </wp:inline>
              </w:drawing>
            </w:r>
          </w:p>
          <w:p w14:paraId="32FD2DC7" w14:textId="77777777" w:rsidR="005D6ADE" w:rsidRDefault="005D6ADE">
            <w:pPr>
              <w:numPr>
                <w:ilvl w:val="12"/>
                <w:numId w:val="0"/>
              </w:numPr>
              <w:rPr>
                <w:sz w:val="22"/>
                <w:szCs w:val="22"/>
                <w:lang w:val="lt-LT"/>
              </w:rPr>
            </w:pPr>
          </w:p>
          <w:p w14:paraId="35D1FB64" w14:textId="77777777" w:rsidR="005D6ADE" w:rsidRDefault="005D6ADE">
            <w:pPr>
              <w:numPr>
                <w:ilvl w:val="12"/>
                <w:numId w:val="0"/>
              </w:numPr>
              <w:rPr>
                <w:sz w:val="22"/>
                <w:szCs w:val="22"/>
                <w:lang w:val="lt-LT"/>
              </w:rPr>
            </w:pPr>
            <w:r>
              <w:rPr>
                <w:sz w:val="22"/>
                <w:szCs w:val="22"/>
                <w:lang w:val="lt-LT"/>
              </w:rPr>
              <w:t>Nuimkite švirkštiklio dangelį.</w:t>
            </w:r>
          </w:p>
        </w:tc>
        <w:tc>
          <w:tcPr>
            <w:tcW w:w="1984" w:type="dxa"/>
            <w:tcBorders>
              <w:top w:val="single" w:sz="4" w:space="0" w:color="auto"/>
              <w:left w:val="nil"/>
              <w:bottom w:val="single" w:sz="4" w:space="0" w:color="auto"/>
              <w:right w:val="single" w:sz="4" w:space="0" w:color="auto"/>
            </w:tcBorders>
            <w:shd w:val="clear" w:color="auto" w:fill="auto"/>
          </w:tcPr>
          <w:p w14:paraId="53A60BD6" w14:textId="77777777" w:rsidR="005D6ADE" w:rsidRDefault="005D6ADE">
            <w:pPr>
              <w:pStyle w:val="ListParagraph"/>
              <w:numPr>
                <w:ilvl w:val="0"/>
                <w:numId w:val="54"/>
              </w:numPr>
              <w:ind w:left="204" w:hanging="204"/>
              <w:contextualSpacing/>
              <w:rPr>
                <w:szCs w:val="22"/>
                <w:lang w:val="lt-LT"/>
              </w:rPr>
            </w:pPr>
            <w:r>
              <w:rPr>
                <w:b/>
                <w:szCs w:val="22"/>
                <w:lang w:val="lt-LT"/>
              </w:rPr>
              <w:t>Patikrinkite</w:t>
            </w:r>
            <w:r w:rsidRPr="00645882">
              <w:rPr>
                <w:bCs/>
                <w:szCs w:val="22"/>
                <w:lang w:val="lt-LT"/>
              </w:rPr>
              <w:t>,</w:t>
            </w:r>
            <w:r>
              <w:rPr>
                <w:szCs w:val="22"/>
                <w:lang w:val="lt-LT"/>
              </w:rPr>
              <w:t xml:space="preserve"> ar švirkštiklis ir vaisto užtaisas nepažeisti.</w:t>
            </w:r>
          </w:p>
          <w:p w14:paraId="2420E8C9" w14:textId="77777777" w:rsidR="005D6ADE" w:rsidRDefault="005D6ADE">
            <w:pPr>
              <w:pStyle w:val="ListParagraph"/>
              <w:numPr>
                <w:ilvl w:val="0"/>
                <w:numId w:val="54"/>
              </w:numPr>
              <w:ind w:left="204" w:hanging="204"/>
              <w:contextualSpacing/>
              <w:rPr>
                <w:szCs w:val="22"/>
                <w:lang w:val="lt-LT"/>
              </w:rPr>
            </w:pPr>
            <w:r>
              <w:rPr>
                <w:b/>
                <w:szCs w:val="22"/>
                <w:lang w:val="lt-LT"/>
              </w:rPr>
              <w:t>Patikrinkite</w:t>
            </w:r>
            <w:r w:rsidRPr="00645882">
              <w:rPr>
                <w:bCs/>
                <w:szCs w:val="22"/>
                <w:lang w:val="lt-LT"/>
              </w:rPr>
              <w:t>,</w:t>
            </w:r>
            <w:r>
              <w:rPr>
                <w:szCs w:val="22"/>
                <w:lang w:val="lt-LT"/>
              </w:rPr>
              <w:t xml:space="preserve"> ar vaistas yra skaidrus, bespalvis ir jame nėra dalelių.</w:t>
            </w:r>
          </w:p>
        </w:tc>
      </w:tr>
    </w:tbl>
    <w:p w14:paraId="186DCF7D" w14:textId="77777777" w:rsidR="005D6ADE" w:rsidRDefault="005D6ADE">
      <w:pPr>
        <w:numPr>
          <w:ilvl w:val="12"/>
          <w:numId w:val="0"/>
        </w:numPr>
        <w:rPr>
          <w:sz w:val="22"/>
          <w:szCs w:val="22"/>
          <w:lang w:val="lt-LT"/>
        </w:rPr>
      </w:pPr>
    </w:p>
    <w:p w14:paraId="47BDB3A5" w14:textId="77777777" w:rsidR="005D6ADE" w:rsidRDefault="005D6ADE">
      <w:pPr>
        <w:numPr>
          <w:ilvl w:val="12"/>
          <w:numId w:val="0"/>
        </w:numPr>
        <w:rPr>
          <w:sz w:val="22"/>
          <w:szCs w:val="22"/>
          <w:lang w:val="lt-LT"/>
        </w:rPr>
      </w:pP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1761"/>
        <w:gridCol w:w="2241"/>
        <w:gridCol w:w="2346"/>
        <w:gridCol w:w="2526"/>
      </w:tblGrid>
      <w:tr w:rsidR="005D6ADE" w14:paraId="54FA16EE" w14:textId="77777777">
        <w:tc>
          <w:tcPr>
            <w:tcW w:w="852" w:type="dxa"/>
            <w:tcBorders>
              <w:right w:val="single" w:sz="4" w:space="0" w:color="auto"/>
            </w:tcBorders>
            <w:shd w:val="clear" w:color="auto" w:fill="auto"/>
          </w:tcPr>
          <w:p w14:paraId="53A1947C" w14:textId="77777777" w:rsidR="005D6ADE" w:rsidRDefault="005D6ADE">
            <w:pPr>
              <w:numPr>
                <w:ilvl w:val="12"/>
                <w:numId w:val="0"/>
              </w:numPr>
              <w:rPr>
                <w:b/>
                <w:sz w:val="22"/>
                <w:szCs w:val="22"/>
                <w:lang w:val="lt-LT"/>
              </w:rPr>
            </w:pPr>
            <w:r>
              <w:rPr>
                <w:b/>
                <w:sz w:val="22"/>
                <w:szCs w:val="22"/>
                <w:lang w:val="lt-LT"/>
              </w:rPr>
              <w:t xml:space="preserve">2 </w:t>
            </w:r>
          </w:p>
          <w:p w14:paraId="78CA4730" w14:textId="77777777" w:rsidR="005D6ADE" w:rsidRDefault="005D6ADE">
            <w:pPr>
              <w:numPr>
                <w:ilvl w:val="12"/>
                <w:numId w:val="0"/>
              </w:numPr>
              <w:rPr>
                <w:b/>
                <w:color w:val="FFFFFF"/>
                <w:sz w:val="22"/>
                <w:szCs w:val="22"/>
                <w:lang w:val="lt-LT"/>
              </w:rPr>
            </w:pPr>
            <w:r>
              <w:rPr>
                <w:b/>
                <w:sz w:val="22"/>
                <w:szCs w:val="22"/>
                <w:lang w:val="lt-LT"/>
              </w:rPr>
              <w:t>Uždėkite naują adatą</w:t>
            </w:r>
          </w:p>
        </w:tc>
        <w:tc>
          <w:tcPr>
            <w:tcW w:w="1776" w:type="dxa"/>
            <w:tcBorders>
              <w:top w:val="single" w:sz="4" w:space="0" w:color="auto"/>
              <w:left w:val="single" w:sz="4" w:space="0" w:color="auto"/>
              <w:bottom w:val="single" w:sz="4" w:space="0" w:color="auto"/>
              <w:right w:val="nil"/>
            </w:tcBorders>
            <w:shd w:val="clear" w:color="auto" w:fill="auto"/>
          </w:tcPr>
          <w:p w14:paraId="0319FD18" w14:textId="77777777" w:rsidR="005D6ADE" w:rsidRDefault="005D6ADE">
            <w:pPr>
              <w:numPr>
                <w:ilvl w:val="12"/>
                <w:numId w:val="0"/>
              </w:numPr>
              <w:rPr>
                <w:sz w:val="22"/>
                <w:szCs w:val="22"/>
                <w:lang w:val="lt-LT"/>
              </w:rPr>
            </w:pPr>
          </w:p>
          <w:p w14:paraId="170F308D" w14:textId="763A9ED2" w:rsidR="005D6ADE" w:rsidRDefault="0030768B">
            <w:pPr>
              <w:numPr>
                <w:ilvl w:val="12"/>
                <w:numId w:val="0"/>
              </w:numPr>
              <w:rPr>
                <w:sz w:val="22"/>
                <w:szCs w:val="22"/>
                <w:lang w:val="lt-LT"/>
              </w:rPr>
            </w:pPr>
            <w:r>
              <w:rPr>
                <w:noProof/>
                <w:sz w:val="22"/>
                <w:szCs w:val="22"/>
                <w:lang w:val="en-IN" w:eastAsia="en-IN"/>
              </w:rPr>
              <w:drawing>
                <wp:inline distT="0" distB="0" distL="0" distR="0" wp14:anchorId="10792C20" wp14:editId="1D2E490F">
                  <wp:extent cx="981075" cy="609600"/>
                  <wp:effectExtent l="0" t="0" r="0" b="0"/>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1075" cy="609600"/>
                          </a:xfrm>
                          <a:prstGeom prst="rect">
                            <a:avLst/>
                          </a:prstGeom>
                          <a:noFill/>
                          <a:ln>
                            <a:noFill/>
                          </a:ln>
                        </pic:spPr>
                      </pic:pic>
                    </a:graphicData>
                  </a:graphic>
                </wp:inline>
              </w:drawing>
            </w:r>
          </w:p>
          <w:p w14:paraId="3CC658DB" w14:textId="77777777" w:rsidR="005D6ADE" w:rsidRDefault="005D6ADE">
            <w:pPr>
              <w:numPr>
                <w:ilvl w:val="12"/>
                <w:numId w:val="0"/>
              </w:numPr>
              <w:rPr>
                <w:sz w:val="22"/>
                <w:szCs w:val="22"/>
                <w:lang w:val="lt-LT"/>
              </w:rPr>
            </w:pPr>
          </w:p>
          <w:p w14:paraId="204BACEA" w14:textId="77777777" w:rsidR="005D6ADE" w:rsidRDefault="005D6ADE">
            <w:pPr>
              <w:numPr>
                <w:ilvl w:val="12"/>
                <w:numId w:val="0"/>
              </w:numPr>
              <w:rPr>
                <w:sz w:val="22"/>
                <w:szCs w:val="22"/>
                <w:lang w:val="lt-LT"/>
              </w:rPr>
            </w:pPr>
            <w:r>
              <w:rPr>
                <w:sz w:val="22"/>
                <w:szCs w:val="22"/>
                <w:lang w:val="lt-LT"/>
              </w:rPr>
              <w:t>Paimkite naują švirkštiklio adatą (žr. aukščiau).</w:t>
            </w:r>
          </w:p>
          <w:p w14:paraId="1235614E" w14:textId="77777777" w:rsidR="005D6ADE" w:rsidRDefault="005D6ADE">
            <w:pPr>
              <w:numPr>
                <w:ilvl w:val="12"/>
                <w:numId w:val="0"/>
              </w:numPr>
              <w:rPr>
                <w:sz w:val="22"/>
                <w:szCs w:val="22"/>
                <w:lang w:val="lt-LT"/>
              </w:rPr>
            </w:pPr>
            <w:r>
              <w:rPr>
                <w:sz w:val="22"/>
                <w:szCs w:val="22"/>
                <w:lang w:val="lt-LT"/>
              </w:rPr>
              <w:t>Nuplėškite popieriaus dangtelį.</w:t>
            </w:r>
          </w:p>
        </w:tc>
        <w:tc>
          <w:tcPr>
            <w:tcW w:w="2245" w:type="dxa"/>
            <w:tcBorders>
              <w:top w:val="single" w:sz="4" w:space="0" w:color="auto"/>
              <w:left w:val="nil"/>
              <w:bottom w:val="single" w:sz="4" w:space="0" w:color="auto"/>
              <w:right w:val="nil"/>
            </w:tcBorders>
            <w:shd w:val="clear" w:color="auto" w:fill="auto"/>
          </w:tcPr>
          <w:p w14:paraId="24E2AE13" w14:textId="77777777" w:rsidR="005D6ADE" w:rsidRDefault="005D6ADE">
            <w:pPr>
              <w:numPr>
                <w:ilvl w:val="12"/>
                <w:numId w:val="0"/>
              </w:numPr>
              <w:rPr>
                <w:sz w:val="22"/>
                <w:szCs w:val="22"/>
                <w:lang w:val="lt-LT"/>
              </w:rPr>
            </w:pPr>
          </w:p>
          <w:p w14:paraId="273CE658" w14:textId="21149BDF" w:rsidR="005D6ADE" w:rsidRDefault="0030768B">
            <w:pPr>
              <w:numPr>
                <w:ilvl w:val="12"/>
                <w:numId w:val="0"/>
              </w:numPr>
              <w:rPr>
                <w:sz w:val="22"/>
                <w:szCs w:val="22"/>
                <w:lang w:val="lt-LT"/>
              </w:rPr>
            </w:pPr>
            <w:r>
              <w:rPr>
                <w:noProof/>
                <w:sz w:val="22"/>
                <w:szCs w:val="22"/>
                <w:lang w:val="en-IN" w:eastAsia="en-IN"/>
              </w:rPr>
              <w:drawing>
                <wp:inline distT="0" distB="0" distL="0" distR="0" wp14:anchorId="139E8598" wp14:editId="7701DAA8">
                  <wp:extent cx="1285875" cy="590550"/>
                  <wp:effectExtent l="0" t="0" r="0"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85875" cy="590550"/>
                          </a:xfrm>
                          <a:prstGeom prst="rect">
                            <a:avLst/>
                          </a:prstGeom>
                          <a:noFill/>
                          <a:ln>
                            <a:noFill/>
                          </a:ln>
                        </pic:spPr>
                      </pic:pic>
                    </a:graphicData>
                  </a:graphic>
                </wp:inline>
              </w:drawing>
            </w:r>
          </w:p>
          <w:p w14:paraId="665D96D5" w14:textId="77777777" w:rsidR="005D6ADE" w:rsidRDefault="005D6ADE">
            <w:pPr>
              <w:numPr>
                <w:ilvl w:val="12"/>
                <w:numId w:val="0"/>
              </w:numPr>
              <w:rPr>
                <w:sz w:val="22"/>
                <w:szCs w:val="22"/>
                <w:lang w:val="lt-LT"/>
              </w:rPr>
            </w:pPr>
          </w:p>
          <w:p w14:paraId="2F70538E" w14:textId="77777777" w:rsidR="005D6ADE" w:rsidRDefault="005D6ADE">
            <w:pPr>
              <w:numPr>
                <w:ilvl w:val="12"/>
                <w:numId w:val="0"/>
              </w:numPr>
              <w:rPr>
                <w:sz w:val="22"/>
                <w:szCs w:val="22"/>
                <w:lang w:val="lt-LT"/>
              </w:rPr>
            </w:pPr>
            <w:r>
              <w:rPr>
                <w:sz w:val="22"/>
                <w:szCs w:val="22"/>
                <w:lang w:val="lt-LT"/>
              </w:rPr>
              <w:t xml:space="preserve">Uždėkite adatą </w:t>
            </w:r>
            <w:r>
              <w:rPr>
                <w:b/>
                <w:sz w:val="22"/>
                <w:szCs w:val="22"/>
                <w:lang w:val="lt-LT"/>
              </w:rPr>
              <w:t xml:space="preserve">statmenai </w:t>
            </w:r>
            <w:r>
              <w:rPr>
                <w:sz w:val="22"/>
                <w:szCs w:val="22"/>
                <w:lang w:val="lt-LT"/>
              </w:rPr>
              <w:t>ant vaisto užtaiso.</w:t>
            </w:r>
          </w:p>
        </w:tc>
        <w:tc>
          <w:tcPr>
            <w:tcW w:w="2348" w:type="dxa"/>
            <w:tcBorders>
              <w:top w:val="single" w:sz="4" w:space="0" w:color="auto"/>
              <w:left w:val="nil"/>
              <w:bottom w:val="single" w:sz="4" w:space="0" w:color="auto"/>
              <w:right w:val="nil"/>
            </w:tcBorders>
            <w:shd w:val="clear" w:color="auto" w:fill="auto"/>
          </w:tcPr>
          <w:p w14:paraId="034230D4" w14:textId="77777777" w:rsidR="005D6ADE" w:rsidRDefault="005D6ADE">
            <w:pPr>
              <w:numPr>
                <w:ilvl w:val="12"/>
                <w:numId w:val="0"/>
              </w:numPr>
              <w:rPr>
                <w:sz w:val="22"/>
                <w:szCs w:val="22"/>
                <w:lang w:val="lt-LT"/>
              </w:rPr>
            </w:pPr>
          </w:p>
          <w:p w14:paraId="1D57D802" w14:textId="52316154" w:rsidR="005D6ADE" w:rsidRDefault="0030768B">
            <w:pPr>
              <w:numPr>
                <w:ilvl w:val="12"/>
                <w:numId w:val="0"/>
              </w:numPr>
              <w:rPr>
                <w:sz w:val="22"/>
                <w:szCs w:val="22"/>
                <w:lang w:val="lt-LT"/>
              </w:rPr>
            </w:pPr>
            <w:r>
              <w:rPr>
                <w:noProof/>
                <w:sz w:val="22"/>
                <w:szCs w:val="22"/>
                <w:lang w:val="en-IN" w:eastAsia="en-IN"/>
              </w:rPr>
              <w:drawing>
                <wp:inline distT="0" distB="0" distL="0" distR="0" wp14:anchorId="4377D403" wp14:editId="7EF42379">
                  <wp:extent cx="1352550" cy="523875"/>
                  <wp:effectExtent l="0" t="0" r="0" b="0"/>
                  <wp:docPr id="1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52550" cy="523875"/>
                          </a:xfrm>
                          <a:prstGeom prst="rect">
                            <a:avLst/>
                          </a:prstGeom>
                          <a:noFill/>
                          <a:ln>
                            <a:noFill/>
                          </a:ln>
                        </pic:spPr>
                      </pic:pic>
                    </a:graphicData>
                  </a:graphic>
                </wp:inline>
              </w:drawing>
            </w:r>
          </w:p>
          <w:p w14:paraId="4E0697E6" w14:textId="77777777" w:rsidR="005D6ADE" w:rsidRDefault="005D6ADE">
            <w:pPr>
              <w:numPr>
                <w:ilvl w:val="12"/>
                <w:numId w:val="0"/>
              </w:numPr>
              <w:rPr>
                <w:sz w:val="22"/>
                <w:szCs w:val="22"/>
                <w:lang w:val="lt-LT"/>
              </w:rPr>
            </w:pPr>
          </w:p>
          <w:p w14:paraId="6DFE34DC" w14:textId="77777777" w:rsidR="005D6ADE" w:rsidRDefault="005D6ADE">
            <w:pPr>
              <w:numPr>
                <w:ilvl w:val="12"/>
                <w:numId w:val="0"/>
              </w:numPr>
              <w:rPr>
                <w:sz w:val="22"/>
                <w:szCs w:val="22"/>
                <w:lang w:val="lt-LT"/>
              </w:rPr>
            </w:pPr>
            <w:r>
              <w:rPr>
                <w:sz w:val="22"/>
                <w:szCs w:val="22"/>
                <w:lang w:val="lt-LT"/>
              </w:rPr>
              <w:t xml:space="preserve">Adatą </w:t>
            </w:r>
            <w:r>
              <w:rPr>
                <w:b/>
                <w:sz w:val="22"/>
                <w:szCs w:val="22"/>
                <w:lang w:val="lt-LT"/>
              </w:rPr>
              <w:t>tvirtai prisukite</w:t>
            </w:r>
            <w:r>
              <w:rPr>
                <w:sz w:val="22"/>
                <w:szCs w:val="22"/>
                <w:lang w:val="lt-LT"/>
              </w:rPr>
              <w:t>.</w:t>
            </w:r>
          </w:p>
        </w:tc>
        <w:tc>
          <w:tcPr>
            <w:tcW w:w="2541" w:type="dxa"/>
            <w:tcBorders>
              <w:top w:val="single" w:sz="4" w:space="0" w:color="auto"/>
              <w:left w:val="nil"/>
              <w:bottom w:val="single" w:sz="4" w:space="0" w:color="auto"/>
              <w:right w:val="single" w:sz="4" w:space="0" w:color="auto"/>
            </w:tcBorders>
            <w:shd w:val="clear" w:color="auto" w:fill="auto"/>
          </w:tcPr>
          <w:p w14:paraId="4C3EC1C0" w14:textId="77777777" w:rsidR="005D6ADE" w:rsidRDefault="005D6ADE">
            <w:pPr>
              <w:numPr>
                <w:ilvl w:val="12"/>
                <w:numId w:val="0"/>
              </w:numPr>
              <w:rPr>
                <w:sz w:val="22"/>
                <w:szCs w:val="22"/>
                <w:lang w:val="lt-LT"/>
              </w:rPr>
            </w:pPr>
          </w:p>
          <w:p w14:paraId="1E9BB6E6" w14:textId="65339630" w:rsidR="005D6ADE" w:rsidRDefault="0030768B">
            <w:pPr>
              <w:numPr>
                <w:ilvl w:val="12"/>
                <w:numId w:val="0"/>
              </w:numPr>
              <w:rPr>
                <w:sz w:val="22"/>
                <w:szCs w:val="22"/>
                <w:lang w:val="lt-LT"/>
              </w:rPr>
            </w:pPr>
            <w:r>
              <w:rPr>
                <w:noProof/>
                <w:sz w:val="22"/>
                <w:szCs w:val="22"/>
                <w:lang w:val="en-IN" w:eastAsia="en-IN"/>
              </w:rPr>
              <w:drawing>
                <wp:inline distT="0" distB="0" distL="0" distR="0" wp14:anchorId="670D4EFB" wp14:editId="1050986C">
                  <wp:extent cx="1466850" cy="523875"/>
                  <wp:effectExtent l="0" t="0" r="0" b="0"/>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66850" cy="523875"/>
                          </a:xfrm>
                          <a:prstGeom prst="rect">
                            <a:avLst/>
                          </a:prstGeom>
                          <a:noFill/>
                          <a:ln>
                            <a:noFill/>
                          </a:ln>
                        </pic:spPr>
                      </pic:pic>
                    </a:graphicData>
                  </a:graphic>
                </wp:inline>
              </w:drawing>
            </w:r>
          </w:p>
          <w:p w14:paraId="56C4485B" w14:textId="77777777" w:rsidR="005D6ADE" w:rsidRDefault="005D6ADE">
            <w:pPr>
              <w:numPr>
                <w:ilvl w:val="12"/>
                <w:numId w:val="0"/>
              </w:numPr>
              <w:rPr>
                <w:sz w:val="22"/>
                <w:szCs w:val="22"/>
                <w:lang w:val="lt-LT"/>
              </w:rPr>
            </w:pPr>
          </w:p>
          <w:p w14:paraId="4318AABE" w14:textId="77777777" w:rsidR="005D6ADE" w:rsidRDefault="005D6ADE">
            <w:pPr>
              <w:numPr>
                <w:ilvl w:val="12"/>
                <w:numId w:val="0"/>
              </w:numPr>
              <w:rPr>
                <w:sz w:val="22"/>
                <w:szCs w:val="22"/>
                <w:lang w:val="lt-LT"/>
              </w:rPr>
            </w:pPr>
            <w:r>
              <w:rPr>
                <w:sz w:val="22"/>
                <w:szCs w:val="22"/>
                <w:lang w:val="lt-LT"/>
              </w:rPr>
              <w:t xml:space="preserve">Nuimkite didįjį apsauginį adatos dangtelį ir </w:t>
            </w:r>
            <w:r>
              <w:rPr>
                <w:b/>
                <w:sz w:val="22"/>
                <w:szCs w:val="22"/>
                <w:lang w:val="lt-LT"/>
              </w:rPr>
              <w:t>jį saugokite</w:t>
            </w:r>
            <w:r>
              <w:rPr>
                <w:sz w:val="22"/>
                <w:szCs w:val="22"/>
                <w:lang w:val="lt-LT"/>
              </w:rPr>
              <w:t>.</w:t>
            </w:r>
          </w:p>
          <w:p w14:paraId="245B1324" w14:textId="77777777" w:rsidR="005D6ADE" w:rsidRDefault="005D6ADE">
            <w:pPr>
              <w:numPr>
                <w:ilvl w:val="12"/>
                <w:numId w:val="0"/>
              </w:numPr>
              <w:rPr>
                <w:sz w:val="22"/>
                <w:szCs w:val="22"/>
                <w:lang w:val="lt-LT"/>
              </w:rPr>
            </w:pPr>
            <w:r>
              <w:rPr>
                <w:sz w:val="22"/>
                <w:szCs w:val="22"/>
                <w:lang w:val="lt-LT"/>
              </w:rPr>
              <w:t>Jums jo prireiks, kad galėtumėte išimti adatą po naudojimo.</w:t>
            </w:r>
          </w:p>
        </w:tc>
      </w:tr>
    </w:tbl>
    <w:p w14:paraId="194E93E9" w14:textId="77777777" w:rsidR="005D6ADE" w:rsidRDefault="005D6ADE">
      <w:pPr>
        <w:numPr>
          <w:ilvl w:val="12"/>
          <w:numId w:val="0"/>
        </w:numPr>
        <w:rPr>
          <w:sz w:val="22"/>
          <w:szCs w:val="22"/>
          <w:lang w:val="lt-LT"/>
        </w:rPr>
      </w:pPr>
    </w:p>
    <w:p w14:paraId="768D1740" w14:textId="77777777" w:rsidR="005D6ADE" w:rsidRDefault="005D6ADE">
      <w:pPr>
        <w:numPr>
          <w:ilvl w:val="12"/>
          <w:numId w:val="0"/>
        </w:numPr>
        <w:rPr>
          <w:sz w:val="22"/>
          <w:szCs w:val="22"/>
          <w:lang w:val="lt-L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2126"/>
        <w:gridCol w:w="1985"/>
        <w:gridCol w:w="1559"/>
        <w:gridCol w:w="1701"/>
      </w:tblGrid>
      <w:tr w:rsidR="005D6ADE" w14:paraId="2D04C718" w14:textId="77777777">
        <w:trPr>
          <w:trHeight w:val="5240"/>
        </w:trPr>
        <w:tc>
          <w:tcPr>
            <w:tcW w:w="846" w:type="dxa"/>
            <w:tcBorders>
              <w:right w:val="single" w:sz="4" w:space="0" w:color="auto"/>
            </w:tcBorders>
            <w:shd w:val="clear" w:color="auto" w:fill="auto"/>
          </w:tcPr>
          <w:p w14:paraId="1DC1E8A4" w14:textId="77777777" w:rsidR="005D6ADE" w:rsidRDefault="005D6ADE">
            <w:pPr>
              <w:numPr>
                <w:ilvl w:val="12"/>
                <w:numId w:val="0"/>
              </w:numPr>
              <w:rPr>
                <w:b/>
                <w:sz w:val="22"/>
                <w:szCs w:val="22"/>
                <w:lang w:val="lt-LT"/>
              </w:rPr>
            </w:pPr>
            <w:r>
              <w:rPr>
                <w:b/>
                <w:sz w:val="22"/>
                <w:szCs w:val="22"/>
                <w:lang w:val="lt-LT"/>
              </w:rPr>
              <w:lastRenderedPageBreak/>
              <w:t>3</w:t>
            </w:r>
          </w:p>
          <w:p w14:paraId="33068EC1" w14:textId="77777777" w:rsidR="005D6ADE" w:rsidRDefault="005D6ADE">
            <w:pPr>
              <w:numPr>
                <w:ilvl w:val="12"/>
                <w:numId w:val="0"/>
              </w:numPr>
              <w:rPr>
                <w:b/>
                <w:color w:val="FFFFFF"/>
                <w:sz w:val="22"/>
                <w:szCs w:val="22"/>
                <w:lang w:val="lt-LT"/>
              </w:rPr>
            </w:pPr>
            <w:r>
              <w:rPr>
                <w:b/>
                <w:sz w:val="22"/>
                <w:szCs w:val="22"/>
                <w:lang w:val="lt-LT"/>
              </w:rPr>
              <w:t>Nustatykite dozę</w:t>
            </w:r>
          </w:p>
        </w:tc>
        <w:tc>
          <w:tcPr>
            <w:tcW w:w="1701" w:type="dxa"/>
            <w:tcBorders>
              <w:top w:val="single" w:sz="4" w:space="0" w:color="auto"/>
              <w:left w:val="single" w:sz="4" w:space="0" w:color="auto"/>
              <w:bottom w:val="single" w:sz="4" w:space="0" w:color="auto"/>
              <w:right w:val="nil"/>
            </w:tcBorders>
            <w:shd w:val="clear" w:color="auto" w:fill="auto"/>
          </w:tcPr>
          <w:p w14:paraId="1D9F5E47" w14:textId="77777777" w:rsidR="005D6ADE" w:rsidRDefault="005D6ADE">
            <w:pPr>
              <w:numPr>
                <w:ilvl w:val="12"/>
                <w:numId w:val="0"/>
              </w:numPr>
              <w:rPr>
                <w:sz w:val="22"/>
                <w:szCs w:val="22"/>
                <w:lang w:val="lt-LT"/>
              </w:rPr>
            </w:pPr>
          </w:p>
          <w:p w14:paraId="05F08D4F" w14:textId="64855E57" w:rsidR="005D6ADE" w:rsidRDefault="0030768B">
            <w:pPr>
              <w:numPr>
                <w:ilvl w:val="12"/>
                <w:numId w:val="0"/>
              </w:numPr>
              <w:rPr>
                <w:sz w:val="22"/>
                <w:szCs w:val="22"/>
                <w:lang w:val="lt-LT"/>
              </w:rPr>
            </w:pPr>
            <w:r>
              <w:rPr>
                <w:noProof/>
                <w:sz w:val="22"/>
                <w:szCs w:val="22"/>
                <w:lang w:val="en-IN" w:eastAsia="en-IN"/>
              </w:rPr>
              <w:drawing>
                <wp:inline distT="0" distB="0" distL="0" distR="0" wp14:anchorId="049BCF80" wp14:editId="3C75DA9D">
                  <wp:extent cx="933450" cy="466725"/>
                  <wp:effectExtent l="0" t="0" r="0" b="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33450" cy="466725"/>
                          </a:xfrm>
                          <a:prstGeom prst="rect">
                            <a:avLst/>
                          </a:prstGeom>
                          <a:noFill/>
                          <a:ln>
                            <a:noFill/>
                          </a:ln>
                        </pic:spPr>
                      </pic:pic>
                    </a:graphicData>
                  </a:graphic>
                </wp:inline>
              </w:drawing>
            </w:r>
          </w:p>
          <w:p w14:paraId="7869B60F" w14:textId="77777777" w:rsidR="005D6ADE" w:rsidRDefault="005D6ADE">
            <w:pPr>
              <w:numPr>
                <w:ilvl w:val="12"/>
                <w:numId w:val="0"/>
              </w:numPr>
              <w:rPr>
                <w:b/>
                <w:sz w:val="22"/>
                <w:szCs w:val="22"/>
                <w:lang w:val="lt-LT"/>
              </w:rPr>
            </w:pPr>
          </w:p>
          <w:p w14:paraId="0A7A5DA8" w14:textId="144C0E71" w:rsidR="005D6ADE" w:rsidRDefault="005D6ADE">
            <w:pPr>
              <w:numPr>
                <w:ilvl w:val="12"/>
                <w:numId w:val="0"/>
              </w:numPr>
              <w:rPr>
                <w:sz w:val="22"/>
                <w:szCs w:val="22"/>
                <w:lang w:val="lt-LT"/>
              </w:rPr>
            </w:pPr>
            <w:r>
              <w:rPr>
                <w:b/>
                <w:sz w:val="22"/>
                <w:szCs w:val="22"/>
                <w:lang w:val="lt-LT"/>
              </w:rPr>
              <w:t>Patikrinkite</w:t>
            </w:r>
            <w:r w:rsidRPr="00645882">
              <w:rPr>
                <w:bCs/>
                <w:sz w:val="22"/>
                <w:szCs w:val="22"/>
                <w:lang w:val="lt-LT"/>
              </w:rPr>
              <w:t>,</w:t>
            </w:r>
            <w:r>
              <w:rPr>
                <w:sz w:val="22"/>
                <w:szCs w:val="22"/>
                <w:lang w:val="lt-LT"/>
              </w:rPr>
              <w:t xml:space="preserve"> ar dozės nustatymo langelyje yra tuščio apskritimo simbolis </w:t>
            </w:r>
            <w:r w:rsidR="0030768B">
              <w:rPr>
                <w:b/>
                <w:noProof/>
                <w:sz w:val="22"/>
                <w:szCs w:val="22"/>
                <w:lang w:val="en-IN" w:eastAsia="en-IN"/>
              </w:rPr>
              <w:drawing>
                <wp:inline distT="0" distB="0" distL="0" distR="0" wp14:anchorId="68740C95" wp14:editId="6B075B72">
                  <wp:extent cx="104775" cy="104775"/>
                  <wp:effectExtent l="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b/>
                <w:sz w:val="22"/>
                <w:szCs w:val="22"/>
                <w:lang w:val="lt-LT"/>
              </w:rPr>
              <w:t xml:space="preserve"> </w:t>
            </w:r>
            <w:r>
              <w:rPr>
                <w:sz w:val="22"/>
                <w:szCs w:val="22"/>
                <w:lang w:val="lt-LT"/>
              </w:rPr>
              <w:t xml:space="preserve"> </w:t>
            </w:r>
          </w:p>
        </w:tc>
        <w:tc>
          <w:tcPr>
            <w:tcW w:w="2126" w:type="dxa"/>
            <w:tcBorders>
              <w:top w:val="single" w:sz="4" w:space="0" w:color="auto"/>
              <w:left w:val="nil"/>
              <w:bottom w:val="single" w:sz="4" w:space="0" w:color="auto"/>
              <w:right w:val="nil"/>
            </w:tcBorders>
            <w:shd w:val="clear" w:color="auto" w:fill="auto"/>
          </w:tcPr>
          <w:p w14:paraId="1367A16B" w14:textId="77777777" w:rsidR="005D6ADE" w:rsidRDefault="005D6ADE">
            <w:pPr>
              <w:numPr>
                <w:ilvl w:val="12"/>
                <w:numId w:val="0"/>
              </w:numPr>
              <w:rPr>
                <w:sz w:val="22"/>
                <w:szCs w:val="22"/>
                <w:lang w:val="lt-LT"/>
              </w:rPr>
            </w:pPr>
          </w:p>
          <w:p w14:paraId="09A83FDF" w14:textId="615576FD" w:rsidR="005D6ADE" w:rsidRDefault="0030768B">
            <w:pPr>
              <w:numPr>
                <w:ilvl w:val="12"/>
                <w:numId w:val="0"/>
              </w:numPr>
              <w:rPr>
                <w:sz w:val="22"/>
                <w:szCs w:val="22"/>
                <w:lang w:val="lt-LT"/>
              </w:rPr>
            </w:pPr>
            <w:r>
              <w:rPr>
                <w:noProof/>
                <w:sz w:val="22"/>
                <w:szCs w:val="22"/>
                <w:lang w:val="en-IN" w:eastAsia="en-IN"/>
              </w:rPr>
              <w:drawing>
                <wp:inline distT="0" distB="0" distL="0" distR="0" wp14:anchorId="47139AFA" wp14:editId="2B25B9CB">
                  <wp:extent cx="1200150" cy="476250"/>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0150" cy="476250"/>
                          </a:xfrm>
                          <a:prstGeom prst="rect">
                            <a:avLst/>
                          </a:prstGeom>
                          <a:noFill/>
                          <a:ln>
                            <a:noFill/>
                          </a:ln>
                        </pic:spPr>
                      </pic:pic>
                    </a:graphicData>
                  </a:graphic>
                </wp:inline>
              </w:drawing>
            </w:r>
          </w:p>
          <w:p w14:paraId="16A6F1C1" w14:textId="77777777" w:rsidR="005D6ADE" w:rsidRDefault="005D6ADE">
            <w:pPr>
              <w:numPr>
                <w:ilvl w:val="12"/>
                <w:numId w:val="0"/>
              </w:numPr>
              <w:rPr>
                <w:sz w:val="22"/>
                <w:szCs w:val="22"/>
                <w:lang w:val="lt-LT"/>
              </w:rPr>
            </w:pPr>
          </w:p>
          <w:p w14:paraId="1D95453E" w14:textId="77777777" w:rsidR="005D6ADE" w:rsidRDefault="005D6ADE">
            <w:pPr>
              <w:numPr>
                <w:ilvl w:val="12"/>
                <w:numId w:val="0"/>
              </w:numPr>
              <w:rPr>
                <w:sz w:val="22"/>
                <w:szCs w:val="22"/>
                <w:lang w:val="lt-LT"/>
              </w:rPr>
            </w:pPr>
            <w:r>
              <w:rPr>
                <w:sz w:val="22"/>
                <w:szCs w:val="22"/>
                <w:lang w:val="lt-LT"/>
              </w:rPr>
              <w:t>Tvirtai</w:t>
            </w:r>
            <w:r>
              <w:rPr>
                <w:b/>
                <w:sz w:val="22"/>
                <w:szCs w:val="22"/>
                <w:lang w:val="lt-LT"/>
              </w:rPr>
              <w:t xml:space="preserve"> pasukite</w:t>
            </w:r>
            <w:r>
              <w:rPr>
                <w:sz w:val="22"/>
                <w:szCs w:val="22"/>
                <w:lang w:val="lt-LT"/>
              </w:rPr>
              <w:t xml:space="preserve"> dozės nustatymo ratuką pagal laikrodžio rodyklę, dozės nustatymo langelyje bus matomos rodyklės.</w:t>
            </w:r>
          </w:p>
        </w:tc>
        <w:tc>
          <w:tcPr>
            <w:tcW w:w="1985" w:type="dxa"/>
            <w:tcBorders>
              <w:top w:val="single" w:sz="4" w:space="0" w:color="auto"/>
              <w:left w:val="nil"/>
              <w:bottom w:val="single" w:sz="4" w:space="0" w:color="auto"/>
              <w:right w:val="nil"/>
            </w:tcBorders>
            <w:shd w:val="clear" w:color="auto" w:fill="auto"/>
          </w:tcPr>
          <w:p w14:paraId="028E23FC" w14:textId="77777777" w:rsidR="005D6ADE" w:rsidRDefault="005D6ADE">
            <w:pPr>
              <w:numPr>
                <w:ilvl w:val="12"/>
                <w:numId w:val="0"/>
              </w:numPr>
              <w:rPr>
                <w:sz w:val="22"/>
                <w:szCs w:val="22"/>
                <w:lang w:val="lt-LT"/>
              </w:rPr>
            </w:pPr>
          </w:p>
          <w:p w14:paraId="22072076" w14:textId="66047780" w:rsidR="005D6ADE" w:rsidRDefault="0030768B">
            <w:pPr>
              <w:numPr>
                <w:ilvl w:val="12"/>
                <w:numId w:val="0"/>
              </w:numPr>
              <w:rPr>
                <w:sz w:val="22"/>
                <w:szCs w:val="22"/>
                <w:lang w:val="lt-LT"/>
              </w:rPr>
            </w:pPr>
            <w:r>
              <w:rPr>
                <w:noProof/>
                <w:sz w:val="22"/>
                <w:szCs w:val="22"/>
                <w:lang w:val="en-IN" w:eastAsia="en-IN"/>
              </w:rPr>
              <w:drawing>
                <wp:inline distT="0" distB="0" distL="0" distR="0" wp14:anchorId="562D4368" wp14:editId="66D72071">
                  <wp:extent cx="1181100" cy="523875"/>
                  <wp:effectExtent l="0" t="0" r="0" b="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81100" cy="523875"/>
                          </a:xfrm>
                          <a:prstGeom prst="rect">
                            <a:avLst/>
                          </a:prstGeom>
                          <a:noFill/>
                          <a:ln>
                            <a:noFill/>
                          </a:ln>
                        </pic:spPr>
                      </pic:pic>
                    </a:graphicData>
                  </a:graphic>
                </wp:inline>
              </w:drawing>
            </w:r>
          </w:p>
          <w:p w14:paraId="06752544" w14:textId="77777777" w:rsidR="005D6ADE" w:rsidRDefault="005D6ADE">
            <w:pPr>
              <w:numPr>
                <w:ilvl w:val="12"/>
                <w:numId w:val="0"/>
              </w:numPr>
              <w:rPr>
                <w:sz w:val="22"/>
                <w:szCs w:val="22"/>
                <w:lang w:val="lt-LT"/>
              </w:rPr>
            </w:pPr>
          </w:p>
          <w:p w14:paraId="57235660" w14:textId="05F7538C" w:rsidR="009855E1" w:rsidRPr="009855E1" w:rsidRDefault="00636179" w:rsidP="009855E1">
            <w:pPr>
              <w:numPr>
                <w:ilvl w:val="12"/>
                <w:numId w:val="0"/>
              </w:numPr>
              <w:spacing w:before="60" w:after="60"/>
              <w:rPr>
                <w:bCs/>
                <w:szCs w:val="22"/>
                <w:lang w:val="lt-LT"/>
              </w:rPr>
            </w:pPr>
            <w:r w:rsidRPr="005F482F">
              <w:rPr>
                <w:bCs/>
                <w:sz w:val="22"/>
                <w:szCs w:val="22"/>
                <w:lang w:val="lt-LT"/>
              </w:rPr>
              <w:t>Sukite iki galo</w:t>
            </w:r>
            <w:r w:rsidRPr="005F482F">
              <w:rPr>
                <w:b/>
                <w:sz w:val="22"/>
                <w:szCs w:val="22"/>
                <w:lang w:val="lt-LT"/>
              </w:rPr>
              <w:t xml:space="preserve"> ir neatleiskite dozės nustatymo ratuko savo Sondelbay švirkštiklyje, </w:t>
            </w:r>
            <w:r w:rsidRPr="005F482F">
              <w:rPr>
                <w:bCs/>
                <w:sz w:val="22"/>
                <w:szCs w:val="22"/>
                <w:lang w:val="lt-LT"/>
              </w:rPr>
              <w:t>kol neišgirsite spragtelėjimo garso</w:t>
            </w:r>
            <w:r w:rsidRPr="005F482F">
              <w:rPr>
                <w:b/>
                <w:sz w:val="22"/>
                <w:szCs w:val="22"/>
                <w:lang w:val="lt-LT"/>
              </w:rPr>
              <w:t xml:space="preserve"> </w:t>
            </w:r>
            <w:r w:rsidRPr="005F482F">
              <w:rPr>
                <w:bCs/>
                <w:sz w:val="22"/>
                <w:szCs w:val="22"/>
                <w:lang w:val="lt-LT"/>
              </w:rPr>
              <w:t xml:space="preserve">ir dozės nustatymo langelyje nepamatysite </w:t>
            </w:r>
            <w:r w:rsidRPr="005F482F">
              <w:rPr>
                <w:b/>
                <w:sz w:val="22"/>
                <w:szCs w:val="22"/>
                <w:lang w:val="lt-LT"/>
              </w:rPr>
              <w:t xml:space="preserve">užpildyto apskritimo simbolio </w:t>
            </w:r>
            <w:r w:rsidRPr="005F482F">
              <w:rPr>
                <w:noProof/>
                <w:sz w:val="22"/>
                <w:lang w:val="en-IN" w:eastAsia="en-IN"/>
              </w:rPr>
              <w:drawing>
                <wp:inline distT="0" distB="0" distL="0" distR="0" wp14:anchorId="4BE43364" wp14:editId="0C94705A">
                  <wp:extent cx="124460" cy="124460"/>
                  <wp:effectExtent l="0" t="0" r="8890" b="8890"/>
                  <wp:docPr id="609370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5F482F">
              <w:rPr>
                <w:b/>
                <w:sz w:val="22"/>
                <w:szCs w:val="22"/>
                <w:lang w:val="lt-LT"/>
              </w:rPr>
              <w:t>.</w:t>
            </w:r>
            <w:r w:rsidRPr="005F482F">
              <w:rPr>
                <w:bCs/>
                <w:sz w:val="22"/>
                <w:szCs w:val="22"/>
                <w:lang w:val="lt-LT"/>
              </w:rPr>
              <w:t xml:space="preserve"> Ankstyvas ratuko atleidimas arba nevisiškas pasukimas gali paveikti dozės skaitiklį ir lemti mažesnį Sondelbay švirkštiklyje prieinamų dozių skaičių.</w:t>
            </w:r>
          </w:p>
        </w:tc>
        <w:tc>
          <w:tcPr>
            <w:tcW w:w="1559" w:type="dxa"/>
            <w:tcBorders>
              <w:top w:val="single" w:sz="4" w:space="0" w:color="auto"/>
              <w:left w:val="nil"/>
              <w:bottom w:val="single" w:sz="4" w:space="0" w:color="auto"/>
              <w:right w:val="nil"/>
            </w:tcBorders>
            <w:shd w:val="clear" w:color="auto" w:fill="auto"/>
          </w:tcPr>
          <w:p w14:paraId="01B59551" w14:textId="77777777" w:rsidR="005D6ADE" w:rsidRDefault="005D6ADE">
            <w:pPr>
              <w:numPr>
                <w:ilvl w:val="12"/>
                <w:numId w:val="0"/>
              </w:numPr>
              <w:rPr>
                <w:sz w:val="22"/>
                <w:szCs w:val="22"/>
                <w:lang w:val="lt-LT"/>
              </w:rPr>
            </w:pPr>
          </w:p>
          <w:p w14:paraId="2E2E023E" w14:textId="31DB64B4" w:rsidR="005D6ADE" w:rsidRDefault="0030768B">
            <w:pPr>
              <w:numPr>
                <w:ilvl w:val="12"/>
                <w:numId w:val="0"/>
              </w:numPr>
              <w:rPr>
                <w:sz w:val="22"/>
                <w:szCs w:val="22"/>
                <w:lang w:val="lt-LT"/>
              </w:rPr>
            </w:pPr>
            <w:r>
              <w:rPr>
                <w:noProof/>
                <w:sz w:val="22"/>
                <w:szCs w:val="22"/>
                <w:lang w:val="en-IN" w:eastAsia="en-IN"/>
              </w:rPr>
              <w:drawing>
                <wp:inline distT="0" distB="0" distL="0" distR="0" wp14:anchorId="416BCB79" wp14:editId="64200D5D">
                  <wp:extent cx="895350" cy="466725"/>
                  <wp:effectExtent l="0" t="0" r="0" b="0"/>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95350" cy="466725"/>
                          </a:xfrm>
                          <a:prstGeom prst="rect">
                            <a:avLst/>
                          </a:prstGeom>
                          <a:noFill/>
                          <a:ln>
                            <a:noFill/>
                          </a:ln>
                        </pic:spPr>
                      </pic:pic>
                    </a:graphicData>
                  </a:graphic>
                </wp:inline>
              </w:drawing>
            </w:r>
          </w:p>
          <w:p w14:paraId="3618D8BF" w14:textId="77777777" w:rsidR="005D6ADE" w:rsidRDefault="005D6ADE">
            <w:pPr>
              <w:numPr>
                <w:ilvl w:val="12"/>
                <w:numId w:val="0"/>
              </w:numPr>
              <w:rPr>
                <w:sz w:val="22"/>
                <w:szCs w:val="22"/>
                <w:lang w:val="lt-LT"/>
              </w:rPr>
            </w:pPr>
          </w:p>
          <w:p w14:paraId="723FE828" w14:textId="7B48F406" w:rsidR="005D6ADE" w:rsidRDefault="005D6ADE">
            <w:pPr>
              <w:numPr>
                <w:ilvl w:val="12"/>
                <w:numId w:val="0"/>
              </w:numPr>
              <w:rPr>
                <w:sz w:val="22"/>
                <w:szCs w:val="22"/>
                <w:lang w:val="lt-LT"/>
              </w:rPr>
            </w:pPr>
            <w:r>
              <w:rPr>
                <w:sz w:val="22"/>
                <w:szCs w:val="22"/>
                <w:lang w:val="lt-LT"/>
              </w:rPr>
              <w:t xml:space="preserve">Atleiskite dozės nustatymo ratuką. Dozės nustatymo langelyje matysite užpildytą apskritimą su brūkšneliu virš jo </w:t>
            </w:r>
            <w:r w:rsidR="0030768B">
              <w:rPr>
                <w:noProof/>
                <w:sz w:val="22"/>
                <w:szCs w:val="22"/>
                <w:lang w:val="en-IN" w:eastAsia="en-IN"/>
              </w:rPr>
              <w:drawing>
                <wp:inline distT="0" distB="0" distL="0" distR="0" wp14:anchorId="5F69B2ED" wp14:editId="2E3D288A">
                  <wp:extent cx="152400" cy="142875"/>
                  <wp:effectExtent l="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sz w:val="22"/>
                <w:szCs w:val="22"/>
                <w:lang w:val="lt-LT"/>
              </w:rPr>
              <w:t>.</w:t>
            </w:r>
          </w:p>
          <w:p w14:paraId="18BA3F65" w14:textId="77777777" w:rsidR="005D6ADE" w:rsidRDefault="005D6ADE">
            <w:pPr>
              <w:numPr>
                <w:ilvl w:val="12"/>
                <w:numId w:val="0"/>
              </w:numPr>
              <w:rPr>
                <w:sz w:val="22"/>
                <w:szCs w:val="22"/>
                <w:lang w:val="lt-LT"/>
              </w:rPr>
            </w:pPr>
            <w:r>
              <w:rPr>
                <w:sz w:val="22"/>
                <w:szCs w:val="22"/>
                <w:lang w:val="lt-LT"/>
              </w:rPr>
              <w:t>Tai patvirtina, kad nustatėte dozę.</w:t>
            </w:r>
          </w:p>
        </w:tc>
        <w:tc>
          <w:tcPr>
            <w:tcW w:w="1701" w:type="dxa"/>
            <w:tcBorders>
              <w:top w:val="single" w:sz="4" w:space="0" w:color="auto"/>
              <w:left w:val="nil"/>
              <w:bottom w:val="single" w:sz="4" w:space="0" w:color="auto"/>
              <w:right w:val="single" w:sz="4" w:space="0" w:color="auto"/>
            </w:tcBorders>
            <w:shd w:val="clear" w:color="auto" w:fill="auto"/>
          </w:tcPr>
          <w:p w14:paraId="3C1EB8B8" w14:textId="77777777" w:rsidR="005D6ADE" w:rsidRDefault="005D6ADE">
            <w:pPr>
              <w:numPr>
                <w:ilvl w:val="12"/>
                <w:numId w:val="0"/>
              </w:numPr>
              <w:rPr>
                <w:sz w:val="22"/>
                <w:szCs w:val="22"/>
                <w:lang w:val="lt-LT"/>
              </w:rPr>
            </w:pPr>
          </w:p>
          <w:p w14:paraId="01A13913" w14:textId="0CA48158" w:rsidR="005D6ADE" w:rsidRDefault="0030768B">
            <w:pPr>
              <w:numPr>
                <w:ilvl w:val="12"/>
                <w:numId w:val="0"/>
              </w:numPr>
              <w:rPr>
                <w:sz w:val="22"/>
                <w:szCs w:val="22"/>
                <w:lang w:val="lt-LT"/>
              </w:rPr>
            </w:pPr>
            <w:r>
              <w:rPr>
                <w:noProof/>
                <w:sz w:val="22"/>
                <w:szCs w:val="22"/>
                <w:lang w:val="en-IN" w:eastAsia="en-IN"/>
              </w:rPr>
              <w:drawing>
                <wp:inline distT="0" distB="0" distL="0" distR="0" wp14:anchorId="7502235C" wp14:editId="65E4913B">
                  <wp:extent cx="1009650" cy="523875"/>
                  <wp:effectExtent l="0" t="0" r="0"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9650" cy="523875"/>
                          </a:xfrm>
                          <a:prstGeom prst="rect">
                            <a:avLst/>
                          </a:prstGeom>
                          <a:noFill/>
                          <a:ln>
                            <a:noFill/>
                          </a:ln>
                        </pic:spPr>
                      </pic:pic>
                    </a:graphicData>
                  </a:graphic>
                </wp:inline>
              </w:drawing>
            </w:r>
          </w:p>
          <w:p w14:paraId="2117334B" w14:textId="77777777" w:rsidR="005D6ADE" w:rsidRDefault="005D6ADE">
            <w:pPr>
              <w:numPr>
                <w:ilvl w:val="12"/>
                <w:numId w:val="0"/>
              </w:numPr>
              <w:rPr>
                <w:b/>
                <w:sz w:val="22"/>
                <w:szCs w:val="22"/>
                <w:lang w:val="lt-LT"/>
              </w:rPr>
            </w:pPr>
          </w:p>
          <w:p w14:paraId="1217903A" w14:textId="77777777" w:rsidR="005D6ADE" w:rsidRDefault="005D6ADE">
            <w:pPr>
              <w:numPr>
                <w:ilvl w:val="12"/>
                <w:numId w:val="0"/>
              </w:numPr>
              <w:rPr>
                <w:sz w:val="22"/>
                <w:szCs w:val="22"/>
                <w:lang w:val="lt-LT"/>
              </w:rPr>
            </w:pPr>
            <w:r>
              <w:rPr>
                <w:b/>
                <w:sz w:val="22"/>
                <w:szCs w:val="22"/>
                <w:lang w:val="lt-LT"/>
              </w:rPr>
              <w:t>Nuimkite</w:t>
            </w:r>
            <w:r>
              <w:rPr>
                <w:sz w:val="22"/>
                <w:szCs w:val="22"/>
                <w:lang w:val="lt-LT"/>
              </w:rPr>
              <w:t xml:space="preserve"> mažąjį apsauginį adatos dangtelį ir </w:t>
            </w:r>
            <w:r>
              <w:rPr>
                <w:b/>
                <w:sz w:val="22"/>
                <w:szCs w:val="22"/>
                <w:lang w:val="lt-LT"/>
              </w:rPr>
              <w:t>išmeskite</w:t>
            </w:r>
            <w:r>
              <w:rPr>
                <w:sz w:val="22"/>
                <w:szCs w:val="22"/>
                <w:lang w:val="lt-LT"/>
              </w:rPr>
              <w:t>.</w:t>
            </w:r>
          </w:p>
        </w:tc>
      </w:tr>
    </w:tbl>
    <w:p w14:paraId="2B56A086" w14:textId="77777777" w:rsidR="005D6ADE" w:rsidRDefault="005D6ADE">
      <w:pPr>
        <w:numPr>
          <w:ilvl w:val="12"/>
          <w:numId w:val="0"/>
        </w:numPr>
        <w:rPr>
          <w:sz w:val="22"/>
          <w:szCs w:val="22"/>
          <w:lang w:val="lt-LT"/>
        </w:rPr>
      </w:pPr>
    </w:p>
    <w:p w14:paraId="35590ABC" w14:textId="77777777" w:rsidR="005D6ADE" w:rsidRDefault="005D6ADE">
      <w:pPr>
        <w:numPr>
          <w:ilvl w:val="12"/>
          <w:numId w:val="0"/>
        </w:numPr>
        <w:rPr>
          <w:sz w:val="22"/>
          <w:szCs w:val="22"/>
          <w:lang w:val="lt-LT"/>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931"/>
        <w:gridCol w:w="2931"/>
        <w:gridCol w:w="3081"/>
      </w:tblGrid>
      <w:tr w:rsidR="005D6ADE" w14:paraId="1936CD0F" w14:textId="77777777">
        <w:tc>
          <w:tcPr>
            <w:tcW w:w="387" w:type="pct"/>
            <w:tcBorders>
              <w:right w:val="single" w:sz="4" w:space="0" w:color="auto"/>
            </w:tcBorders>
            <w:shd w:val="clear" w:color="auto" w:fill="auto"/>
          </w:tcPr>
          <w:p w14:paraId="33FDAC85" w14:textId="77777777" w:rsidR="005D6ADE" w:rsidRDefault="005D6ADE">
            <w:pPr>
              <w:numPr>
                <w:ilvl w:val="12"/>
                <w:numId w:val="0"/>
              </w:numPr>
              <w:rPr>
                <w:b/>
                <w:sz w:val="22"/>
                <w:szCs w:val="22"/>
                <w:lang w:val="lt-LT"/>
              </w:rPr>
            </w:pPr>
            <w:r>
              <w:rPr>
                <w:b/>
                <w:sz w:val="22"/>
                <w:szCs w:val="22"/>
                <w:lang w:val="lt-LT"/>
              </w:rPr>
              <w:t>4</w:t>
            </w:r>
          </w:p>
          <w:p w14:paraId="25D040D3" w14:textId="77777777" w:rsidR="005D6ADE" w:rsidRDefault="005D6ADE">
            <w:pPr>
              <w:numPr>
                <w:ilvl w:val="12"/>
                <w:numId w:val="0"/>
              </w:numPr>
              <w:rPr>
                <w:b/>
                <w:color w:val="FFFFFF"/>
                <w:sz w:val="22"/>
                <w:szCs w:val="22"/>
                <w:lang w:val="lt-LT"/>
              </w:rPr>
            </w:pPr>
            <w:r>
              <w:rPr>
                <w:b/>
                <w:sz w:val="22"/>
                <w:szCs w:val="22"/>
                <w:lang w:val="lt-LT"/>
              </w:rPr>
              <w:t>Suleiskite dozę</w:t>
            </w:r>
          </w:p>
        </w:tc>
        <w:tc>
          <w:tcPr>
            <w:tcW w:w="1491" w:type="pct"/>
            <w:tcBorders>
              <w:top w:val="single" w:sz="4" w:space="0" w:color="auto"/>
              <w:left w:val="single" w:sz="4" w:space="0" w:color="auto"/>
              <w:bottom w:val="single" w:sz="4" w:space="0" w:color="auto"/>
              <w:right w:val="nil"/>
            </w:tcBorders>
            <w:shd w:val="clear" w:color="auto" w:fill="auto"/>
          </w:tcPr>
          <w:p w14:paraId="415399F5" w14:textId="77777777" w:rsidR="005D6ADE" w:rsidRDefault="005D6ADE">
            <w:pPr>
              <w:numPr>
                <w:ilvl w:val="12"/>
                <w:numId w:val="0"/>
              </w:numPr>
              <w:rPr>
                <w:sz w:val="22"/>
                <w:szCs w:val="22"/>
                <w:lang w:val="lt-LT"/>
              </w:rPr>
            </w:pPr>
          </w:p>
          <w:p w14:paraId="3F463025" w14:textId="090C7F16" w:rsidR="005D6ADE" w:rsidRDefault="0030768B">
            <w:pPr>
              <w:numPr>
                <w:ilvl w:val="12"/>
                <w:numId w:val="0"/>
              </w:numPr>
              <w:rPr>
                <w:sz w:val="22"/>
                <w:szCs w:val="22"/>
                <w:lang w:val="lt-LT"/>
              </w:rPr>
            </w:pPr>
            <w:r>
              <w:rPr>
                <w:noProof/>
                <w:sz w:val="22"/>
                <w:szCs w:val="22"/>
                <w:lang w:val="en-IN" w:eastAsia="en-IN"/>
              </w:rPr>
              <w:drawing>
                <wp:inline distT="0" distB="0" distL="0" distR="0" wp14:anchorId="6E136486" wp14:editId="634FD789">
                  <wp:extent cx="1724025" cy="933450"/>
                  <wp:effectExtent l="0" t="0" r="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24025" cy="933450"/>
                          </a:xfrm>
                          <a:prstGeom prst="rect">
                            <a:avLst/>
                          </a:prstGeom>
                          <a:noFill/>
                          <a:ln>
                            <a:noFill/>
                          </a:ln>
                        </pic:spPr>
                      </pic:pic>
                    </a:graphicData>
                  </a:graphic>
                </wp:inline>
              </w:drawing>
            </w:r>
          </w:p>
          <w:p w14:paraId="02B1DF66" w14:textId="77777777" w:rsidR="005D6ADE" w:rsidRDefault="005D6ADE">
            <w:pPr>
              <w:numPr>
                <w:ilvl w:val="12"/>
                <w:numId w:val="0"/>
              </w:numPr>
              <w:rPr>
                <w:sz w:val="22"/>
                <w:szCs w:val="22"/>
                <w:lang w:val="lt-LT"/>
              </w:rPr>
            </w:pPr>
          </w:p>
          <w:p w14:paraId="7CD40B5E" w14:textId="77777777" w:rsidR="005D6ADE" w:rsidRDefault="005D6ADE">
            <w:pPr>
              <w:numPr>
                <w:ilvl w:val="12"/>
                <w:numId w:val="0"/>
              </w:numPr>
              <w:rPr>
                <w:sz w:val="22"/>
                <w:szCs w:val="22"/>
                <w:lang w:val="lt-LT"/>
              </w:rPr>
            </w:pPr>
            <w:r>
              <w:rPr>
                <w:sz w:val="22"/>
                <w:szCs w:val="22"/>
                <w:lang w:val="lt-LT"/>
              </w:rPr>
              <w:t>Švelniai suimkite šlaunies ar pilvo odos raukšlę.</w:t>
            </w:r>
          </w:p>
          <w:p w14:paraId="6DC501A5" w14:textId="77777777" w:rsidR="005D6ADE" w:rsidRDefault="005D6ADE">
            <w:pPr>
              <w:numPr>
                <w:ilvl w:val="12"/>
                <w:numId w:val="0"/>
              </w:numPr>
              <w:rPr>
                <w:sz w:val="22"/>
                <w:szCs w:val="22"/>
                <w:lang w:val="lt-LT"/>
              </w:rPr>
            </w:pPr>
            <w:r>
              <w:rPr>
                <w:sz w:val="22"/>
                <w:szCs w:val="22"/>
                <w:lang w:val="lt-LT"/>
              </w:rPr>
              <w:t xml:space="preserve">Įdurkite adatą statmenai į odą taip, kad </w:t>
            </w:r>
            <w:r>
              <w:rPr>
                <w:b/>
                <w:sz w:val="22"/>
                <w:szCs w:val="22"/>
                <w:lang w:val="lt-LT"/>
              </w:rPr>
              <w:t>matytumėte dozės nustatymo langelį</w:t>
            </w:r>
            <w:r>
              <w:rPr>
                <w:sz w:val="22"/>
                <w:szCs w:val="22"/>
                <w:lang w:val="lt-LT"/>
              </w:rPr>
              <w:t>.</w:t>
            </w:r>
          </w:p>
        </w:tc>
        <w:tc>
          <w:tcPr>
            <w:tcW w:w="1485" w:type="pct"/>
            <w:tcBorders>
              <w:top w:val="single" w:sz="4" w:space="0" w:color="auto"/>
              <w:left w:val="nil"/>
              <w:bottom w:val="single" w:sz="4" w:space="0" w:color="auto"/>
              <w:right w:val="nil"/>
            </w:tcBorders>
            <w:shd w:val="clear" w:color="auto" w:fill="auto"/>
          </w:tcPr>
          <w:p w14:paraId="39DD0875" w14:textId="77777777" w:rsidR="005D6ADE" w:rsidRDefault="005D6ADE">
            <w:pPr>
              <w:numPr>
                <w:ilvl w:val="12"/>
                <w:numId w:val="0"/>
              </w:numPr>
              <w:rPr>
                <w:sz w:val="22"/>
                <w:szCs w:val="22"/>
                <w:lang w:val="lt-LT"/>
              </w:rPr>
            </w:pPr>
          </w:p>
          <w:p w14:paraId="6F9A5189" w14:textId="780D6EA9" w:rsidR="005D6ADE" w:rsidRDefault="0030768B">
            <w:pPr>
              <w:numPr>
                <w:ilvl w:val="12"/>
                <w:numId w:val="0"/>
              </w:numPr>
              <w:rPr>
                <w:sz w:val="22"/>
                <w:szCs w:val="22"/>
                <w:lang w:val="lt-LT"/>
              </w:rPr>
            </w:pPr>
            <w:r>
              <w:rPr>
                <w:noProof/>
                <w:sz w:val="22"/>
                <w:szCs w:val="22"/>
                <w:lang w:val="en-IN" w:eastAsia="en-IN"/>
              </w:rPr>
              <w:drawing>
                <wp:inline distT="0" distB="0" distL="0" distR="0" wp14:anchorId="79045C4A" wp14:editId="2229E654">
                  <wp:extent cx="1724025" cy="962025"/>
                  <wp:effectExtent l="0" t="0" r="0" b="0"/>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24025" cy="962025"/>
                          </a:xfrm>
                          <a:prstGeom prst="rect">
                            <a:avLst/>
                          </a:prstGeom>
                          <a:noFill/>
                          <a:ln>
                            <a:noFill/>
                          </a:ln>
                        </pic:spPr>
                      </pic:pic>
                    </a:graphicData>
                  </a:graphic>
                </wp:inline>
              </w:drawing>
            </w:r>
          </w:p>
          <w:p w14:paraId="0E36D73B" w14:textId="77777777" w:rsidR="005D6ADE" w:rsidRDefault="005D6ADE">
            <w:pPr>
              <w:numPr>
                <w:ilvl w:val="12"/>
                <w:numId w:val="0"/>
              </w:numPr>
              <w:rPr>
                <w:sz w:val="22"/>
                <w:szCs w:val="22"/>
                <w:lang w:val="lt-LT"/>
              </w:rPr>
            </w:pPr>
          </w:p>
          <w:p w14:paraId="68EB999E" w14:textId="77777777" w:rsidR="005D6ADE" w:rsidRDefault="005D6ADE">
            <w:pPr>
              <w:numPr>
                <w:ilvl w:val="12"/>
                <w:numId w:val="0"/>
              </w:numPr>
              <w:rPr>
                <w:sz w:val="22"/>
                <w:szCs w:val="22"/>
                <w:lang w:val="lt-LT"/>
              </w:rPr>
            </w:pPr>
            <w:r>
              <w:rPr>
                <w:sz w:val="22"/>
                <w:szCs w:val="22"/>
                <w:lang w:val="lt-LT"/>
              </w:rPr>
              <w:t xml:space="preserve">Laikydami adatą odoje </w:t>
            </w:r>
            <w:r>
              <w:rPr>
                <w:b/>
                <w:sz w:val="22"/>
                <w:szCs w:val="22"/>
                <w:lang w:val="lt-LT"/>
              </w:rPr>
              <w:t>spauskite</w:t>
            </w:r>
            <w:r>
              <w:rPr>
                <w:sz w:val="22"/>
                <w:szCs w:val="22"/>
                <w:lang w:val="lt-LT"/>
              </w:rPr>
              <w:t xml:space="preserve"> injekcinį mygtuką tol, kol sustos. Bus pradėta injekcija.</w:t>
            </w:r>
          </w:p>
        </w:tc>
        <w:tc>
          <w:tcPr>
            <w:tcW w:w="1637" w:type="pct"/>
            <w:tcBorders>
              <w:top w:val="single" w:sz="4" w:space="0" w:color="auto"/>
              <w:left w:val="nil"/>
              <w:bottom w:val="single" w:sz="4" w:space="0" w:color="auto"/>
              <w:right w:val="single" w:sz="4" w:space="0" w:color="auto"/>
            </w:tcBorders>
            <w:shd w:val="clear" w:color="auto" w:fill="auto"/>
          </w:tcPr>
          <w:p w14:paraId="31714287" w14:textId="77777777" w:rsidR="005D6ADE" w:rsidRDefault="005D6ADE">
            <w:pPr>
              <w:numPr>
                <w:ilvl w:val="12"/>
                <w:numId w:val="0"/>
              </w:numPr>
              <w:rPr>
                <w:sz w:val="22"/>
                <w:szCs w:val="22"/>
                <w:lang w:val="lt-LT"/>
              </w:rPr>
            </w:pPr>
          </w:p>
          <w:p w14:paraId="6111FFBF" w14:textId="52039AC6" w:rsidR="005D6ADE" w:rsidRDefault="0030768B">
            <w:pPr>
              <w:numPr>
                <w:ilvl w:val="12"/>
                <w:numId w:val="0"/>
              </w:numPr>
              <w:rPr>
                <w:sz w:val="22"/>
                <w:szCs w:val="22"/>
                <w:lang w:val="lt-LT"/>
              </w:rPr>
            </w:pPr>
            <w:r>
              <w:rPr>
                <w:noProof/>
                <w:sz w:val="22"/>
                <w:szCs w:val="22"/>
                <w:lang w:val="en-IN" w:eastAsia="en-IN"/>
              </w:rPr>
              <w:drawing>
                <wp:inline distT="0" distB="0" distL="0" distR="0" wp14:anchorId="37558D93" wp14:editId="3B2943CF">
                  <wp:extent cx="1819275" cy="971550"/>
                  <wp:effectExtent l="0" t="0" r="0"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19275" cy="971550"/>
                          </a:xfrm>
                          <a:prstGeom prst="rect">
                            <a:avLst/>
                          </a:prstGeom>
                          <a:noFill/>
                          <a:ln>
                            <a:noFill/>
                          </a:ln>
                        </pic:spPr>
                      </pic:pic>
                    </a:graphicData>
                  </a:graphic>
                </wp:inline>
              </w:drawing>
            </w:r>
          </w:p>
          <w:p w14:paraId="0A8D1FE7" w14:textId="77777777" w:rsidR="005D6ADE" w:rsidRDefault="005D6ADE">
            <w:pPr>
              <w:numPr>
                <w:ilvl w:val="12"/>
                <w:numId w:val="0"/>
              </w:numPr>
              <w:rPr>
                <w:sz w:val="22"/>
                <w:szCs w:val="22"/>
                <w:lang w:val="lt-LT"/>
              </w:rPr>
            </w:pPr>
          </w:p>
          <w:p w14:paraId="630D8867" w14:textId="5CFB15D0" w:rsidR="005D6ADE" w:rsidRDefault="005D6ADE">
            <w:pPr>
              <w:numPr>
                <w:ilvl w:val="12"/>
                <w:numId w:val="0"/>
              </w:numPr>
              <w:rPr>
                <w:sz w:val="22"/>
                <w:szCs w:val="22"/>
                <w:lang w:val="lt-LT"/>
              </w:rPr>
            </w:pPr>
            <w:r>
              <w:rPr>
                <w:sz w:val="22"/>
                <w:szCs w:val="22"/>
                <w:lang w:val="lt-LT"/>
              </w:rPr>
              <w:t xml:space="preserve">Laikydami adatą odoje laukite, kol dozės nustatymo langelyje pasirodys tuščio apskritimo simbolis </w:t>
            </w:r>
            <w:r w:rsidR="0030768B">
              <w:rPr>
                <w:b/>
                <w:noProof/>
                <w:sz w:val="22"/>
                <w:szCs w:val="22"/>
                <w:lang w:val="en-IN" w:eastAsia="en-IN"/>
              </w:rPr>
              <w:drawing>
                <wp:inline distT="0" distB="0" distL="0" distR="0" wp14:anchorId="682522A2" wp14:editId="49C31B4C">
                  <wp:extent cx="104775" cy="104775"/>
                  <wp:effectExtent l="0" t="0" r="0" b="0"/>
                  <wp:docPr id="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sz w:val="22"/>
                <w:szCs w:val="22"/>
                <w:lang w:val="lt-LT"/>
              </w:rPr>
              <w:t xml:space="preserve">. Dabar </w:t>
            </w:r>
            <w:r>
              <w:rPr>
                <w:b/>
                <w:sz w:val="22"/>
                <w:szCs w:val="22"/>
                <w:lang w:val="lt-LT"/>
              </w:rPr>
              <w:t>lėtai suskaičiuokite iki 5</w:t>
            </w:r>
            <w:r>
              <w:rPr>
                <w:sz w:val="22"/>
                <w:szCs w:val="22"/>
                <w:lang w:val="lt-LT"/>
              </w:rPr>
              <w:t>, tada ištraukite adatą iš odos.</w:t>
            </w:r>
          </w:p>
        </w:tc>
      </w:tr>
    </w:tbl>
    <w:p w14:paraId="5CECE921" w14:textId="77777777" w:rsidR="005D6ADE" w:rsidRDefault="005D6ADE">
      <w:pPr>
        <w:numPr>
          <w:ilvl w:val="12"/>
          <w:numId w:val="0"/>
        </w:numPr>
        <w:rPr>
          <w:sz w:val="22"/>
          <w:szCs w:val="22"/>
          <w:lang w:val="lt-LT"/>
        </w:rPr>
      </w:pP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2436"/>
        <w:gridCol w:w="1994"/>
        <w:gridCol w:w="4047"/>
      </w:tblGrid>
      <w:tr w:rsidR="005D6ADE" w14:paraId="21F1F18D" w14:textId="77777777">
        <w:trPr>
          <w:trHeight w:val="2314"/>
        </w:trPr>
        <w:tc>
          <w:tcPr>
            <w:tcW w:w="530" w:type="pct"/>
            <w:tcBorders>
              <w:right w:val="single" w:sz="4" w:space="0" w:color="auto"/>
            </w:tcBorders>
            <w:shd w:val="clear" w:color="auto" w:fill="auto"/>
          </w:tcPr>
          <w:p w14:paraId="07B87D1F" w14:textId="77777777" w:rsidR="005D6ADE" w:rsidRDefault="005D6ADE">
            <w:pPr>
              <w:numPr>
                <w:ilvl w:val="12"/>
                <w:numId w:val="0"/>
              </w:numPr>
              <w:rPr>
                <w:b/>
                <w:sz w:val="22"/>
                <w:szCs w:val="22"/>
                <w:lang w:val="lt-LT"/>
              </w:rPr>
            </w:pPr>
            <w:r>
              <w:rPr>
                <w:b/>
                <w:sz w:val="22"/>
                <w:szCs w:val="22"/>
                <w:lang w:val="lt-LT"/>
              </w:rPr>
              <w:t>5</w:t>
            </w:r>
          </w:p>
          <w:p w14:paraId="4BA4B17A" w14:textId="77777777" w:rsidR="005D6ADE" w:rsidRDefault="005D6ADE">
            <w:pPr>
              <w:numPr>
                <w:ilvl w:val="12"/>
                <w:numId w:val="0"/>
              </w:numPr>
              <w:rPr>
                <w:b/>
                <w:color w:val="FFFFFF"/>
                <w:sz w:val="22"/>
                <w:szCs w:val="22"/>
                <w:lang w:val="lt-LT"/>
              </w:rPr>
            </w:pPr>
            <w:r>
              <w:rPr>
                <w:b/>
                <w:sz w:val="22"/>
                <w:szCs w:val="22"/>
                <w:lang w:val="lt-LT"/>
              </w:rPr>
              <w:t>Patikrinkite dozę</w:t>
            </w:r>
          </w:p>
        </w:tc>
        <w:tc>
          <w:tcPr>
            <w:tcW w:w="1284" w:type="pct"/>
            <w:tcBorders>
              <w:top w:val="single" w:sz="4" w:space="0" w:color="auto"/>
              <w:left w:val="single" w:sz="4" w:space="0" w:color="auto"/>
              <w:bottom w:val="single" w:sz="4" w:space="0" w:color="auto"/>
              <w:right w:val="nil"/>
            </w:tcBorders>
            <w:shd w:val="clear" w:color="auto" w:fill="auto"/>
          </w:tcPr>
          <w:p w14:paraId="08397D66" w14:textId="77777777" w:rsidR="005D6ADE" w:rsidRDefault="005D6ADE">
            <w:pPr>
              <w:numPr>
                <w:ilvl w:val="12"/>
                <w:numId w:val="0"/>
              </w:numPr>
              <w:rPr>
                <w:sz w:val="22"/>
                <w:szCs w:val="22"/>
                <w:lang w:val="lt-LT"/>
              </w:rPr>
            </w:pPr>
          </w:p>
          <w:p w14:paraId="208C70FF" w14:textId="5F599471" w:rsidR="005D6ADE" w:rsidRDefault="0030768B">
            <w:pPr>
              <w:numPr>
                <w:ilvl w:val="12"/>
                <w:numId w:val="0"/>
              </w:numPr>
              <w:rPr>
                <w:sz w:val="22"/>
                <w:szCs w:val="22"/>
                <w:lang w:val="lt-LT"/>
              </w:rPr>
            </w:pPr>
            <w:r>
              <w:rPr>
                <w:noProof/>
                <w:sz w:val="22"/>
                <w:szCs w:val="22"/>
                <w:lang w:val="en-IN" w:eastAsia="en-IN"/>
              </w:rPr>
              <w:drawing>
                <wp:inline distT="0" distB="0" distL="0" distR="0" wp14:anchorId="73AE7FB5" wp14:editId="03E766A6">
                  <wp:extent cx="1409700" cy="638175"/>
                  <wp:effectExtent l="0" t="0" r="0" b="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09700" cy="638175"/>
                          </a:xfrm>
                          <a:prstGeom prst="rect">
                            <a:avLst/>
                          </a:prstGeom>
                          <a:noFill/>
                          <a:ln>
                            <a:noFill/>
                          </a:ln>
                        </pic:spPr>
                      </pic:pic>
                    </a:graphicData>
                  </a:graphic>
                </wp:inline>
              </w:drawing>
            </w:r>
          </w:p>
          <w:p w14:paraId="46D7B04B" w14:textId="77777777" w:rsidR="005D6ADE" w:rsidRDefault="005D6ADE">
            <w:pPr>
              <w:numPr>
                <w:ilvl w:val="12"/>
                <w:numId w:val="0"/>
              </w:numPr>
              <w:rPr>
                <w:sz w:val="22"/>
                <w:szCs w:val="22"/>
                <w:lang w:val="lt-LT"/>
              </w:rPr>
            </w:pPr>
          </w:p>
        </w:tc>
        <w:tc>
          <w:tcPr>
            <w:tcW w:w="1127" w:type="pct"/>
            <w:tcBorders>
              <w:top w:val="single" w:sz="4" w:space="0" w:color="auto"/>
              <w:left w:val="nil"/>
              <w:bottom w:val="single" w:sz="4" w:space="0" w:color="auto"/>
              <w:right w:val="single" w:sz="4" w:space="0" w:color="auto"/>
            </w:tcBorders>
          </w:tcPr>
          <w:p w14:paraId="5B92F5ED" w14:textId="60A61063" w:rsidR="005D6ADE" w:rsidRDefault="005D6ADE">
            <w:pPr>
              <w:numPr>
                <w:ilvl w:val="12"/>
                <w:numId w:val="0"/>
              </w:numPr>
              <w:rPr>
                <w:sz w:val="22"/>
                <w:szCs w:val="22"/>
                <w:lang w:val="lt-LT"/>
              </w:rPr>
            </w:pPr>
            <w:r>
              <w:rPr>
                <w:b/>
                <w:sz w:val="22"/>
                <w:szCs w:val="22"/>
                <w:lang w:val="lt-LT"/>
              </w:rPr>
              <w:t xml:space="preserve">Baigę injekciją </w:t>
            </w:r>
            <w:r>
              <w:rPr>
                <w:sz w:val="22"/>
                <w:szCs w:val="22"/>
                <w:lang w:val="lt-LT"/>
              </w:rPr>
              <w:t xml:space="preserve">ir ištraukę adatą iš odos </w:t>
            </w:r>
            <w:r>
              <w:rPr>
                <w:b/>
                <w:sz w:val="22"/>
                <w:szCs w:val="22"/>
                <w:lang w:val="lt-LT"/>
              </w:rPr>
              <w:t>įsitikinkite</w:t>
            </w:r>
            <w:r>
              <w:rPr>
                <w:sz w:val="22"/>
                <w:szCs w:val="22"/>
                <w:lang w:val="lt-LT"/>
              </w:rPr>
              <w:t xml:space="preserve">, kad dozės nustatymo langelyje rodomas tuščio apskritimo simbolis </w:t>
            </w:r>
            <w:r w:rsidR="0030768B">
              <w:rPr>
                <w:b/>
                <w:noProof/>
                <w:sz w:val="22"/>
                <w:szCs w:val="22"/>
                <w:lang w:val="en-IN" w:eastAsia="en-IN"/>
              </w:rPr>
              <w:drawing>
                <wp:inline distT="0" distB="0" distL="0" distR="0" wp14:anchorId="08664150" wp14:editId="6E58D310">
                  <wp:extent cx="104775" cy="104775"/>
                  <wp:effectExtent l="0" t="0" r="0" b="0"/>
                  <wp:docPr id="2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sz w:val="22"/>
                <w:szCs w:val="22"/>
                <w:lang w:val="lt-LT"/>
              </w:rPr>
              <w:t>.</w:t>
            </w:r>
          </w:p>
        </w:tc>
        <w:tc>
          <w:tcPr>
            <w:tcW w:w="2060" w:type="pct"/>
            <w:tcBorders>
              <w:left w:val="single" w:sz="4" w:space="0" w:color="auto"/>
            </w:tcBorders>
            <w:shd w:val="clear" w:color="auto" w:fill="auto"/>
          </w:tcPr>
          <w:tbl>
            <w:tblPr>
              <w:tblW w:w="3829" w:type="dxa"/>
              <w:tblInd w:w="2" w:type="dxa"/>
              <w:tblLook w:val="04A0" w:firstRow="1" w:lastRow="0" w:firstColumn="1" w:lastColumn="0" w:noHBand="0" w:noVBand="1"/>
            </w:tblPr>
            <w:tblGrid>
              <w:gridCol w:w="1915"/>
              <w:gridCol w:w="1914"/>
            </w:tblGrid>
            <w:tr w:rsidR="005D6ADE" w14:paraId="2829DCD2" w14:textId="77777777">
              <w:trPr>
                <w:trHeight w:val="1791"/>
              </w:trPr>
              <w:tc>
                <w:tcPr>
                  <w:tcW w:w="0" w:type="auto"/>
                  <w:shd w:val="clear" w:color="auto" w:fill="auto"/>
                </w:tcPr>
                <w:p w14:paraId="5AEDA22F" w14:textId="77777777" w:rsidR="005D6ADE" w:rsidRDefault="005D6ADE">
                  <w:pPr>
                    <w:numPr>
                      <w:ilvl w:val="12"/>
                      <w:numId w:val="0"/>
                    </w:numPr>
                    <w:rPr>
                      <w:sz w:val="22"/>
                      <w:szCs w:val="22"/>
                      <w:lang w:val="lt-LT"/>
                    </w:rPr>
                  </w:pPr>
                  <w:r>
                    <w:rPr>
                      <w:sz w:val="22"/>
                      <w:szCs w:val="22"/>
                      <w:lang w:val="lt-LT"/>
                    </w:rPr>
                    <w:t xml:space="preserve">Jei dozės nustatymo langelyje tuščio apskritimo simbolis </w:t>
                  </w:r>
                  <w:r>
                    <w:rPr>
                      <w:b/>
                      <w:sz w:val="22"/>
                      <w:szCs w:val="22"/>
                      <w:lang w:val="lt-LT"/>
                    </w:rPr>
                    <w:t>nerodomas</w:t>
                  </w:r>
                </w:p>
                <w:p w14:paraId="6973D098" w14:textId="77777777" w:rsidR="005D6ADE" w:rsidRDefault="005D6ADE">
                  <w:pPr>
                    <w:numPr>
                      <w:ilvl w:val="12"/>
                      <w:numId w:val="0"/>
                    </w:numPr>
                    <w:rPr>
                      <w:sz w:val="22"/>
                      <w:szCs w:val="22"/>
                      <w:lang w:val="lt-LT"/>
                    </w:rPr>
                  </w:pPr>
                </w:p>
              </w:tc>
              <w:tc>
                <w:tcPr>
                  <w:tcW w:w="0" w:type="auto"/>
                  <w:shd w:val="clear" w:color="auto" w:fill="auto"/>
                </w:tcPr>
                <w:p w14:paraId="1B164A29" w14:textId="77777777" w:rsidR="005D6ADE" w:rsidRDefault="005D6ADE">
                  <w:pPr>
                    <w:numPr>
                      <w:ilvl w:val="12"/>
                      <w:numId w:val="0"/>
                    </w:numPr>
                    <w:rPr>
                      <w:sz w:val="22"/>
                      <w:szCs w:val="22"/>
                      <w:lang w:val="lt-LT"/>
                    </w:rPr>
                  </w:pPr>
                  <w:r>
                    <w:rPr>
                      <w:sz w:val="22"/>
                      <w:szCs w:val="22"/>
                      <w:lang w:val="lt-LT"/>
                    </w:rPr>
                    <w:t xml:space="preserve">• </w:t>
                  </w:r>
                  <w:r>
                    <w:rPr>
                      <w:b/>
                      <w:sz w:val="22"/>
                      <w:szCs w:val="22"/>
                      <w:lang w:val="lt-LT"/>
                    </w:rPr>
                    <w:t>Nedarykite antros injekcijos tą pačią parą.</w:t>
                  </w:r>
                </w:p>
                <w:p w14:paraId="4127D2CC" w14:textId="77777777" w:rsidR="005D6ADE" w:rsidRDefault="005D6ADE">
                  <w:pPr>
                    <w:numPr>
                      <w:ilvl w:val="12"/>
                      <w:numId w:val="0"/>
                    </w:numPr>
                    <w:rPr>
                      <w:sz w:val="22"/>
                      <w:szCs w:val="22"/>
                      <w:lang w:val="lt-LT"/>
                    </w:rPr>
                  </w:pPr>
                  <w:r>
                    <w:rPr>
                      <w:sz w:val="22"/>
                      <w:szCs w:val="22"/>
                      <w:lang w:val="lt-LT"/>
                    </w:rPr>
                    <w:t>• Vietoje to, turite iš naujo nustatyti švirkštiklį.</w:t>
                  </w:r>
                </w:p>
                <w:p w14:paraId="2FCEB606" w14:textId="77777777" w:rsidR="005D6ADE" w:rsidRDefault="005D6ADE">
                  <w:pPr>
                    <w:numPr>
                      <w:ilvl w:val="12"/>
                      <w:numId w:val="0"/>
                    </w:numPr>
                    <w:rPr>
                      <w:sz w:val="22"/>
                      <w:szCs w:val="22"/>
                      <w:lang w:val="lt-LT"/>
                    </w:rPr>
                  </w:pPr>
                  <w:r>
                    <w:rPr>
                      <w:sz w:val="22"/>
                      <w:szCs w:val="22"/>
                      <w:lang w:val="lt-LT"/>
                    </w:rPr>
                    <w:t>Žr. Problemų sureguliavimas – problema D.</w:t>
                  </w:r>
                </w:p>
              </w:tc>
            </w:tr>
          </w:tbl>
          <w:p w14:paraId="6909398E" w14:textId="77777777" w:rsidR="005D6ADE" w:rsidRDefault="005D6ADE">
            <w:pPr>
              <w:numPr>
                <w:ilvl w:val="12"/>
                <w:numId w:val="0"/>
              </w:numPr>
              <w:rPr>
                <w:sz w:val="22"/>
                <w:szCs w:val="22"/>
                <w:lang w:val="lt-LT"/>
              </w:rPr>
            </w:pPr>
          </w:p>
        </w:tc>
      </w:tr>
    </w:tbl>
    <w:p w14:paraId="59CC7674" w14:textId="77777777" w:rsidR="005D6ADE" w:rsidRDefault="005D6ADE">
      <w:pPr>
        <w:numPr>
          <w:ilvl w:val="12"/>
          <w:numId w:val="0"/>
        </w:numPr>
        <w:rPr>
          <w:sz w:val="22"/>
          <w:szCs w:val="22"/>
          <w:lang w:val="lt-LT"/>
        </w:rPr>
      </w:pPr>
    </w:p>
    <w:p w14:paraId="13E91DE1" w14:textId="77777777" w:rsidR="005D6ADE" w:rsidRDefault="005D6ADE">
      <w:pPr>
        <w:numPr>
          <w:ilvl w:val="12"/>
          <w:numId w:val="0"/>
        </w:numPr>
        <w:rPr>
          <w:sz w:val="22"/>
          <w:szCs w:val="22"/>
          <w:lang w:val="lt-LT"/>
        </w:rPr>
      </w:pPr>
    </w:p>
    <w:p w14:paraId="6163BB5E" w14:textId="77777777" w:rsidR="005D6ADE" w:rsidRDefault="005D6ADE">
      <w:pPr>
        <w:numPr>
          <w:ilvl w:val="12"/>
          <w:numId w:val="0"/>
        </w:numPr>
        <w:rPr>
          <w:sz w:val="22"/>
          <w:szCs w:val="22"/>
          <w:lang w:val="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2271"/>
        <w:gridCol w:w="2136"/>
        <w:gridCol w:w="2226"/>
        <w:gridCol w:w="2196"/>
      </w:tblGrid>
      <w:tr w:rsidR="005D6ADE" w14:paraId="0CAE5BA5" w14:textId="77777777">
        <w:tc>
          <w:tcPr>
            <w:tcW w:w="974" w:type="dxa"/>
            <w:tcBorders>
              <w:right w:val="single" w:sz="4" w:space="0" w:color="auto"/>
            </w:tcBorders>
            <w:shd w:val="clear" w:color="auto" w:fill="auto"/>
          </w:tcPr>
          <w:p w14:paraId="4A17EAAB" w14:textId="77777777" w:rsidR="005D6ADE" w:rsidRDefault="005D6ADE">
            <w:pPr>
              <w:numPr>
                <w:ilvl w:val="12"/>
                <w:numId w:val="0"/>
              </w:numPr>
              <w:rPr>
                <w:b/>
                <w:sz w:val="22"/>
                <w:szCs w:val="22"/>
                <w:lang w:val="lt-LT"/>
              </w:rPr>
            </w:pPr>
            <w:r>
              <w:rPr>
                <w:b/>
                <w:sz w:val="22"/>
                <w:szCs w:val="22"/>
                <w:lang w:val="lt-LT"/>
              </w:rPr>
              <w:t xml:space="preserve">6 </w:t>
            </w:r>
          </w:p>
          <w:p w14:paraId="12927166" w14:textId="77777777" w:rsidR="005D6ADE" w:rsidRDefault="005D6ADE">
            <w:pPr>
              <w:numPr>
                <w:ilvl w:val="12"/>
                <w:numId w:val="0"/>
              </w:numPr>
              <w:rPr>
                <w:b/>
                <w:color w:val="FFFFFF"/>
                <w:sz w:val="22"/>
                <w:szCs w:val="22"/>
                <w:lang w:val="lt-LT"/>
              </w:rPr>
            </w:pPr>
            <w:r>
              <w:rPr>
                <w:b/>
                <w:sz w:val="22"/>
                <w:szCs w:val="22"/>
                <w:lang w:val="lt-LT"/>
              </w:rPr>
              <w:t>Ištraukite adatą</w:t>
            </w:r>
          </w:p>
        </w:tc>
        <w:tc>
          <w:tcPr>
            <w:tcW w:w="2272" w:type="dxa"/>
            <w:tcBorders>
              <w:top w:val="single" w:sz="4" w:space="0" w:color="auto"/>
              <w:left w:val="single" w:sz="4" w:space="0" w:color="auto"/>
              <w:bottom w:val="single" w:sz="4" w:space="0" w:color="auto"/>
              <w:right w:val="nil"/>
            </w:tcBorders>
            <w:shd w:val="clear" w:color="auto" w:fill="auto"/>
          </w:tcPr>
          <w:p w14:paraId="17151047" w14:textId="77777777" w:rsidR="005D6ADE" w:rsidRDefault="005D6ADE">
            <w:pPr>
              <w:numPr>
                <w:ilvl w:val="12"/>
                <w:numId w:val="0"/>
              </w:numPr>
              <w:rPr>
                <w:sz w:val="22"/>
                <w:szCs w:val="22"/>
                <w:lang w:val="lt-LT"/>
              </w:rPr>
            </w:pPr>
          </w:p>
          <w:p w14:paraId="1E1E2C71" w14:textId="7CF9AF98" w:rsidR="005D6ADE" w:rsidRDefault="0030768B">
            <w:pPr>
              <w:numPr>
                <w:ilvl w:val="12"/>
                <w:numId w:val="0"/>
              </w:numPr>
              <w:rPr>
                <w:sz w:val="22"/>
                <w:szCs w:val="22"/>
                <w:lang w:val="lt-LT"/>
              </w:rPr>
            </w:pPr>
            <w:r>
              <w:rPr>
                <w:noProof/>
                <w:sz w:val="22"/>
                <w:szCs w:val="22"/>
                <w:lang w:val="en-IN" w:eastAsia="en-IN"/>
              </w:rPr>
              <w:drawing>
                <wp:inline distT="0" distB="0" distL="0" distR="0" wp14:anchorId="55E44598" wp14:editId="57278519">
                  <wp:extent cx="1304925" cy="552450"/>
                  <wp:effectExtent l="0" t="0" r="0" b="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04925" cy="552450"/>
                          </a:xfrm>
                          <a:prstGeom prst="rect">
                            <a:avLst/>
                          </a:prstGeom>
                          <a:noFill/>
                          <a:ln>
                            <a:noFill/>
                          </a:ln>
                        </pic:spPr>
                      </pic:pic>
                    </a:graphicData>
                  </a:graphic>
                </wp:inline>
              </w:drawing>
            </w:r>
          </w:p>
          <w:p w14:paraId="069BAAD2" w14:textId="77777777" w:rsidR="005D6ADE" w:rsidRDefault="005D6ADE">
            <w:pPr>
              <w:numPr>
                <w:ilvl w:val="12"/>
                <w:numId w:val="0"/>
              </w:numPr>
              <w:rPr>
                <w:sz w:val="22"/>
                <w:szCs w:val="22"/>
                <w:lang w:val="lt-LT"/>
              </w:rPr>
            </w:pPr>
          </w:p>
          <w:p w14:paraId="1CF4DD82" w14:textId="77777777" w:rsidR="005D6ADE" w:rsidRDefault="005D6ADE">
            <w:pPr>
              <w:numPr>
                <w:ilvl w:val="12"/>
                <w:numId w:val="0"/>
              </w:numPr>
              <w:rPr>
                <w:sz w:val="22"/>
                <w:szCs w:val="22"/>
                <w:lang w:val="lt-LT"/>
              </w:rPr>
            </w:pPr>
            <w:r>
              <w:rPr>
                <w:sz w:val="22"/>
                <w:szCs w:val="22"/>
                <w:lang w:val="lt-LT"/>
              </w:rPr>
              <w:t xml:space="preserve">Didįjį apsauginį dangtelį uždėkite ant adatos, kaip pavaizduota aukščiau, tada </w:t>
            </w:r>
            <w:r>
              <w:rPr>
                <w:b/>
                <w:sz w:val="22"/>
                <w:szCs w:val="22"/>
                <w:lang w:val="lt-LT"/>
              </w:rPr>
              <w:t>pastumdami</w:t>
            </w:r>
            <w:r>
              <w:rPr>
                <w:sz w:val="22"/>
                <w:szCs w:val="22"/>
                <w:lang w:val="lt-LT"/>
              </w:rPr>
              <w:t xml:space="preserve"> įtvirtinkite jį vietoje. Kad išvengtumėte susižalojimo adatomis, </w:t>
            </w:r>
            <w:r>
              <w:rPr>
                <w:b/>
                <w:sz w:val="22"/>
                <w:szCs w:val="22"/>
                <w:lang w:val="lt-LT"/>
              </w:rPr>
              <w:t>nebandykite</w:t>
            </w:r>
            <w:r>
              <w:rPr>
                <w:sz w:val="22"/>
                <w:szCs w:val="22"/>
                <w:lang w:val="lt-LT"/>
              </w:rPr>
              <w:t xml:space="preserve"> iš naujo uždėti </w:t>
            </w:r>
            <w:r w:rsidRPr="004447B5">
              <w:rPr>
                <w:sz w:val="22"/>
                <w:szCs w:val="22"/>
                <w:lang w:val="lt-LT"/>
              </w:rPr>
              <w:t xml:space="preserve">mažąjį adatos </w:t>
            </w:r>
            <w:r w:rsidRPr="00645882">
              <w:rPr>
                <w:sz w:val="22"/>
                <w:szCs w:val="22"/>
                <w:lang w:val="lt-LT"/>
              </w:rPr>
              <w:t xml:space="preserve">apsauginį </w:t>
            </w:r>
            <w:r w:rsidRPr="004447B5">
              <w:rPr>
                <w:sz w:val="22"/>
                <w:szCs w:val="22"/>
                <w:lang w:val="lt-LT"/>
              </w:rPr>
              <w:t>dangtelį</w:t>
            </w:r>
            <w:r>
              <w:rPr>
                <w:sz w:val="22"/>
                <w:szCs w:val="22"/>
                <w:lang w:val="lt-LT"/>
              </w:rPr>
              <w:t xml:space="preserve"> arba liesti adatą.</w:t>
            </w:r>
          </w:p>
        </w:tc>
        <w:tc>
          <w:tcPr>
            <w:tcW w:w="2135" w:type="dxa"/>
            <w:tcBorders>
              <w:top w:val="single" w:sz="4" w:space="0" w:color="auto"/>
              <w:left w:val="nil"/>
              <w:bottom w:val="single" w:sz="4" w:space="0" w:color="auto"/>
              <w:right w:val="nil"/>
            </w:tcBorders>
            <w:shd w:val="clear" w:color="auto" w:fill="auto"/>
          </w:tcPr>
          <w:p w14:paraId="78E285EF" w14:textId="77777777" w:rsidR="005D6ADE" w:rsidRDefault="005D6ADE">
            <w:pPr>
              <w:numPr>
                <w:ilvl w:val="12"/>
                <w:numId w:val="0"/>
              </w:numPr>
              <w:rPr>
                <w:sz w:val="22"/>
                <w:szCs w:val="22"/>
                <w:lang w:val="lt-LT"/>
              </w:rPr>
            </w:pPr>
          </w:p>
          <w:p w14:paraId="25392D7E" w14:textId="699C5A80" w:rsidR="005D6ADE" w:rsidRDefault="0030768B">
            <w:pPr>
              <w:numPr>
                <w:ilvl w:val="12"/>
                <w:numId w:val="0"/>
              </w:numPr>
              <w:rPr>
                <w:sz w:val="22"/>
                <w:szCs w:val="22"/>
                <w:lang w:val="lt-LT"/>
              </w:rPr>
            </w:pPr>
            <w:r>
              <w:rPr>
                <w:noProof/>
                <w:sz w:val="22"/>
                <w:szCs w:val="22"/>
                <w:lang w:val="en-IN" w:eastAsia="en-IN"/>
              </w:rPr>
              <w:drawing>
                <wp:inline distT="0" distB="0" distL="0" distR="0" wp14:anchorId="314EC684" wp14:editId="1BF6E42D">
                  <wp:extent cx="1219200" cy="5334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inline>
              </w:drawing>
            </w:r>
          </w:p>
          <w:p w14:paraId="1D93046E" w14:textId="77777777" w:rsidR="005D6ADE" w:rsidRDefault="005D6ADE">
            <w:pPr>
              <w:numPr>
                <w:ilvl w:val="12"/>
                <w:numId w:val="0"/>
              </w:numPr>
              <w:rPr>
                <w:sz w:val="22"/>
                <w:szCs w:val="22"/>
                <w:lang w:val="lt-LT"/>
              </w:rPr>
            </w:pPr>
          </w:p>
          <w:p w14:paraId="2C1DB8A5" w14:textId="77777777" w:rsidR="005D6ADE" w:rsidRDefault="005D6ADE">
            <w:pPr>
              <w:numPr>
                <w:ilvl w:val="12"/>
                <w:numId w:val="0"/>
              </w:numPr>
              <w:rPr>
                <w:sz w:val="22"/>
                <w:szCs w:val="22"/>
                <w:lang w:val="lt-LT"/>
              </w:rPr>
            </w:pPr>
            <w:r>
              <w:rPr>
                <w:sz w:val="22"/>
                <w:szCs w:val="22"/>
                <w:lang w:val="lt-LT"/>
              </w:rPr>
              <w:t>Atsukite adatą nuo švirkštiklio pasukdami didįjį adatos dangtelį prieš laikrodžio rodyklę ne mažiau kaip 5 kartus.</w:t>
            </w:r>
          </w:p>
        </w:tc>
        <w:tc>
          <w:tcPr>
            <w:tcW w:w="2225" w:type="dxa"/>
            <w:tcBorders>
              <w:top w:val="single" w:sz="4" w:space="0" w:color="auto"/>
              <w:left w:val="nil"/>
              <w:bottom w:val="single" w:sz="4" w:space="0" w:color="auto"/>
              <w:right w:val="nil"/>
            </w:tcBorders>
            <w:shd w:val="clear" w:color="auto" w:fill="auto"/>
          </w:tcPr>
          <w:p w14:paraId="0B414CC3" w14:textId="77777777" w:rsidR="005D6ADE" w:rsidRDefault="005D6ADE">
            <w:pPr>
              <w:numPr>
                <w:ilvl w:val="12"/>
                <w:numId w:val="0"/>
              </w:numPr>
              <w:rPr>
                <w:sz w:val="22"/>
                <w:szCs w:val="22"/>
                <w:lang w:val="lt-LT"/>
              </w:rPr>
            </w:pPr>
          </w:p>
          <w:p w14:paraId="632A9EDE" w14:textId="383E61C4" w:rsidR="005D6ADE" w:rsidRDefault="0030768B">
            <w:pPr>
              <w:numPr>
                <w:ilvl w:val="12"/>
                <w:numId w:val="0"/>
              </w:numPr>
              <w:rPr>
                <w:sz w:val="22"/>
                <w:szCs w:val="22"/>
                <w:lang w:val="lt-LT"/>
              </w:rPr>
            </w:pPr>
            <w:r>
              <w:rPr>
                <w:noProof/>
                <w:sz w:val="22"/>
                <w:szCs w:val="22"/>
                <w:lang w:val="en-IN" w:eastAsia="en-IN"/>
              </w:rPr>
              <w:drawing>
                <wp:inline distT="0" distB="0" distL="0" distR="0" wp14:anchorId="362277D1" wp14:editId="575E491B">
                  <wp:extent cx="1276350" cy="504825"/>
                  <wp:effectExtent l="0" t="0" r="0" b="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76350" cy="504825"/>
                          </a:xfrm>
                          <a:prstGeom prst="rect">
                            <a:avLst/>
                          </a:prstGeom>
                          <a:noFill/>
                          <a:ln>
                            <a:noFill/>
                          </a:ln>
                        </pic:spPr>
                      </pic:pic>
                    </a:graphicData>
                  </a:graphic>
                </wp:inline>
              </w:drawing>
            </w:r>
          </w:p>
          <w:p w14:paraId="751D962B" w14:textId="77777777" w:rsidR="005D6ADE" w:rsidRDefault="005D6ADE">
            <w:pPr>
              <w:numPr>
                <w:ilvl w:val="12"/>
                <w:numId w:val="0"/>
              </w:numPr>
              <w:rPr>
                <w:b/>
                <w:sz w:val="22"/>
                <w:szCs w:val="22"/>
                <w:lang w:val="lt-LT"/>
              </w:rPr>
            </w:pPr>
          </w:p>
          <w:p w14:paraId="0B16E291" w14:textId="77777777" w:rsidR="005D6ADE" w:rsidRDefault="005D6ADE">
            <w:pPr>
              <w:numPr>
                <w:ilvl w:val="12"/>
                <w:numId w:val="0"/>
              </w:numPr>
              <w:rPr>
                <w:sz w:val="22"/>
                <w:szCs w:val="22"/>
                <w:lang w:val="lt-LT"/>
              </w:rPr>
            </w:pPr>
            <w:r>
              <w:rPr>
                <w:b/>
                <w:sz w:val="22"/>
                <w:szCs w:val="22"/>
                <w:lang w:val="lt-LT"/>
              </w:rPr>
              <w:t>Nuimkite</w:t>
            </w:r>
            <w:r>
              <w:rPr>
                <w:sz w:val="22"/>
                <w:szCs w:val="22"/>
                <w:lang w:val="lt-LT"/>
              </w:rPr>
              <w:t xml:space="preserve"> adatą ir išmeskite taip, kaip nurodė Jūsų gydytojas arba vaistininkas.</w:t>
            </w:r>
          </w:p>
        </w:tc>
        <w:tc>
          <w:tcPr>
            <w:tcW w:w="2283" w:type="dxa"/>
            <w:tcBorders>
              <w:top w:val="single" w:sz="4" w:space="0" w:color="auto"/>
              <w:left w:val="nil"/>
              <w:bottom w:val="single" w:sz="4" w:space="0" w:color="auto"/>
              <w:right w:val="single" w:sz="4" w:space="0" w:color="auto"/>
            </w:tcBorders>
            <w:shd w:val="clear" w:color="auto" w:fill="auto"/>
          </w:tcPr>
          <w:p w14:paraId="07FE7A5E" w14:textId="77777777" w:rsidR="005D6ADE" w:rsidRDefault="005D6ADE">
            <w:pPr>
              <w:numPr>
                <w:ilvl w:val="12"/>
                <w:numId w:val="0"/>
              </w:numPr>
              <w:rPr>
                <w:sz w:val="22"/>
                <w:szCs w:val="22"/>
                <w:lang w:val="lt-LT"/>
              </w:rPr>
            </w:pPr>
          </w:p>
          <w:p w14:paraId="48A929A3" w14:textId="4D67E1BC" w:rsidR="005D6ADE" w:rsidRDefault="0030768B">
            <w:pPr>
              <w:numPr>
                <w:ilvl w:val="12"/>
                <w:numId w:val="0"/>
              </w:numPr>
              <w:rPr>
                <w:sz w:val="22"/>
                <w:szCs w:val="22"/>
                <w:lang w:val="lt-LT"/>
              </w:rPr>
            </w:pPr>
            <w:r>
              <w:rPr>
                <w:noProof/>
                <w:sz w:val="22"/>
                <w:szCs w:val="22"/>
                <w:lang w:val="en-IN" w:eastAsia="en-IN"/>
              </w:rPr>
              <w:drawing>
                <wp:inline distT="0" distB="0" distL="0" distR="0" wp14:anchorId="635B59CD" wp14:editId="0E116BF9">
                  <wp:extent cx="1257300" cy="571500"/>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57300" cy="571500"/>
                          </a:xfrm>
                          <a:prstGeom prst="rect">
                            <a:avLst/>
                          </a:prstGeom>
                          <a:noFill/>
                          <a:ln>
                            <a:noFill/>
                          </a:ln>
                        </pic:spPr>
                      </pic:pic>
                    </a:graphicData>
                  </a:graphic>
                </wp:inline>
              </w:drawing>
            </w:r>
          </w:p>
          <w:p w14:paraId="1CAF229E" w14:textId="77777777" w:rsidR="005D6ADE" w:rsidRDefault="005D6ADE">
            <w:pPr>
              <w:numPr>
                <w:ilvl w:val="12"/>
                <w:numId w:val="0"/>
              </w:numPr>
              <w:rPr>
                <w:sz w:val="22"/>
                <w:szCs w:val="22"/>
                <w:lang w:val="lt-LT"/>
              </w:rPr>
            </w:pPr>
          </w:p>
          <w:p w14:paraId="05CFB70F" w14:textId="77777777" w:rsidR="005D6ADE" w:rsidRDefault="005D6ADE">
            <w:pPr>
              <w:numPr>
                <w:ilvl w:val="12"/>
                <w:numId w:val="0"/>
              </w:numPr>
              <w:rPr>
                <w:sz w:val="22"/>
                <w:szCs w:val="22"/>
                <w:lang w:val="lt-LT"/>
              </w:rPr>
            </w:pPr>
            <w:r>
              <w:rPr>
                <w:sz w:val="22"/>
                <w:szCs w:val="22"/>
                <w:lang w:val="lt-LT"/>
              </w:rPr>
              <w:t xml:space="preserve">Tvirtai užmaukite švirkštiklio dangtelį atgal ant švirkštiklio. Iš karto po naudojimo padėkite švirkštiklį į </w:t>
            </w:r>
            <w:r>
              <w:rPr>
                <w:b/>
                <w:sz w:val="22"/>
                <w:szCs w:val="22"/>
                <w:lang w:val="lt-LT"/>
              </w:rPr>
              <w:t>šaldytuvą</w:t>
            </w:r>
            <w:r>
              <w:rPr>
                <w:sz w:val="22"/>
                <w:szCs w:val="22"/>
                <w:lang w:val="lt-LT"/>
              </w:rPr>
              <w:t>.</w:t>
            </w:r>
          </w:p>
        </w:tc>
      </w:tr>
    </w:tbl>
    <w:p w14:paraId="17FE8E54" w14:textId="77777777" w:rsidR="005D6ADE" w:rsidRDefault="005D6ADE">
      <w:pPr>
        <w:numPr>
          <w:ilvl w:val="12"/>
          <w:numId w:val="0"/>
        </w:numPr>
        <w:rPr>
          <w:sz w:val="22"/>
          <w:szCs w:val="22"/>
          <w:lang w:val="lt-LT"/>
        </w:rPr>
      </w:pPr>
      <w:r>
        <w:rPr>
          <w:sz w:val="22"/>
          <w:szCs w:val="22"/>
          <w:lang w:val="lt-LT"/>
        </w:rPr>
        <w:br w:type="page"/>
      </w:r>
    </w:p>
    <w:p w14:paraId="1BA6E7A3" w14:textId="77777777" w:rsidR="005D6ADE" w:rsidRDefault="005D6ADE">
      <w:pPr>
        <w:numPr>
          <w:ilvl w:val="12"/>
          <w:numId w:val="0"/>
        </w:numPr>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47"/>
        <w:gridCol w:w="5484"/>
      </w:tblGrid>
      <w:tr w:rsidR="005D6ADE" w14:paraId="43C92227" w14:textId="77777777">
        <w:tc>
          <w:tcPr>
            <w:tcW w:w="9287" w:type="dxa"/>
            <w:gridSpan w:val="3"/>
            <w:shd w:val="clear" w:color="auto" w:fill="auto"/>
          </w:tcPr>
          <w:p w14:paraId="6D1117C0" w14:textId="77777777" w:rsidR="005D6ADE" w:rsidRDefault="005D6ADE">
            <w:pPr>
              <w:numPr>
                <w:ilvl w:val="12"/>
                <w:numId w:val="0"/>
              </w:numPr>
              <w:spacing w:before="60" w:after="60"/>
              <w:jc w:val="center"/>
              <w:rPr>
                <w:b/>
                <w:color w:val="FFFFFF"/>
                <w:sz w:val="22"/>
                <w:szCs w:val="22"/>
                <w:lang w:val="lt-LT"/>
              </w:rPr>
            </w:pPr>
            <w:r>
              <w:rPr>
                <w:b/>
                <w:sz w:val="22"/>
                <w:szCs w:val="22"/>
                <w:lang w:val="lt-LT"/>
              </w:rPr>
              <w:t>Problemų sprendimas</w:t>
            </w:r>
          </w:p>
        </w:tc>
      </w:tr>
      <w:tr w:rsidR="005D6ADE" w14:paraId="49A42802" w14:textId="77777777">
        <w:tc>
          <w:tcPr>
            <w:tcW w:w="534" w:type="dxa"/>
            <w:tcBorders>
              <w:top w:val="nil"/>
              <w:left w:val="nil"/>
              <w:bottom w:val="single" w:sz="4" w:space="0" w:color="auto"/>
              <w:right w:val="nil"/>
            </w:tcBorders>
            <w:shd w:val="clear" w:color="auto" w:fill="auto"/>
          </w:tcPr>
          <w:p w14:paraId="16300052" w14:textId="77777777" w:rsidR="005D6ADE" w:rsidRDefault="005D6ADE">
            <w:pPr>
              <w:numPr>
                <w:ilvl w:val="12"/>
                <w:numId w:val="0"/>
              </w:numPr>
              <w:spacing w:before="120" w:after="120"/>
              <w:rPr>
                <w:sz w:val="22"/>
                <w:szCs w:val="22"/>
                <w:lang w:val="lt-LT"/>
              </w:rPr>
            </w:pPr>
          </w:p>
        </w:tc>
        <w:tc>
          <w:tcPr>
            <w:tcW w:w="3118" w:type="dxa"/>
            <w:tcBorders>
              <w:top w:val="nil"/>
              <w:left w:val="nil"/>
              <w:bottom w:val="single" w:sz="4" w:space="0" w:color="auto"/>
              <w:right w:val="nil"/>
            </w:tcBorders>
            <w:shd w:val="clear" w:color="auto" w:fill="auto"/>
          </w:tcPr>
          <w:p w14:paraId="4A890E93" w14:textId="77777777" w:rsidR="005D6ADE" w:rsidRDefault="005D6ADE">
            <w:pPr>
              <w:numPr>
                <w:ilvl w:val="12"/>
                <w:numId w:val="0"/>
              </w:numPr>
              <w:spacing w:before="120" w:after="120"/>
              <w:rPr>
                <w:b/>
                <w:sz w:val="22"/>
                <w:szCs w:val="22"/>
                <w:lang w:val="lt-LT"/>
              </w:rPr>
            </w:pPr>
            <w:r>
              <w:rPr>
                <w:b/>
                <w:sz w:val="22"/>
                <w:szCs w:val="22"/>
                <w:lang w:val="lt-LT"/>
              </w:rPr>
              <w:t>Problema</w:t>
            </w:r>
          </w:p>
        </w:tc>
        <w:tc>
          <w:tcPr>
            <w:tcW w:w="5635" w:type="dxa"/>
            <w:tcBorders>
              <w:top w:val="nil"/>
              <w:left w:val="nil"/>
              <w:bottom w:val="single" w:sz="4" w:space="0" w:color="auto"/>
              <w:right w:val="nil"/>
            </w:tcBorders>
            <w:shd w:val="clear" w:color="auto" w:fill="auto"/>
          </w:tcPr>
          <w:p w14:paraId="0700ED81" w14:textId="77777777" w:rsidR="005D6ADE" w:rsidRDefault="005D6ADE">
            <w:pPr>
              <w:numPr>
                <w:ilvl w:val="12"/>
                <w:numId w:val="0"/>
              </w:numPr>
              <w:spacing w:before="120" w:after="120"/>
              <w:rPr>
                <w:b/>
                <w:sz w:val="22"/>
                <w:szCs w:val="22"/>
                <w:lang w:val="lt-LT"/>
              </w:rPr>
            </w:pPr>
            <w:r>
              <w:rPr>
                <w:b/>
                <w:sz w:val="22"/>
                <w:szCs w:val="22"/>
                <w:lang w:val="lt-LT"/>
              </w:rPr>
              <w:t>Sprendimas</w:t>
            </w:r>
          </w:p>
        </w:tc>
      </w:tr>
      <w:tr w:rsidR="005D6ADE" w14:paraId="15086792" w14:textId="77777777">
        <w:tc>
          <w:tcPr>
            <w:tcW w:w="534" w:type="dxa"/>
            <w:tcBorders>
              <w:top w:val="single" w:sz="4" w:space="0" w:color="auto"/>
            </w:tcBorders>
            <w:shd w:val="clear" w:color="auto" w:fill="auto"/>
          </w:tcPr>
          <w:p w14:paraId="399FACC5" w14:textId="77777777" w:rsidR="005D6ADE" w:rsidRDefault="005D6ADE">
            <w:pPr>
              <w:numPr>
                <w:ilvl w:val="12"/>
                <w:numId w:val="0"/>
              </w:numPr>
              <w:spacing w:before="60" w:after="60"/>
              <w:rPr>
                <w:b/>
                <w:sz w:val="22"/>
                <w:szCs w:val="22"/>
                <w:lang w:val="lt-LT"/>
              </w:rPr>
            </w:pPr>
            <w:r>
              <w:rPr>
                <w:b/>
                <w:sz w:val="22"/>
                <w:szCs w:val="22"/>
                <w:lang w:val="lt-LT"/>
              </w:rPr>
              <w:t>A.</w:t>
            </w:r>
          </w:p>
        </w:tc>
        <w:tc>
          <w:tcPr>
            <w:tcW w:w="3118" w:type="dxa"/>
            <w:tcBorders>
              <w:top w:val="single" w:sz="4" w:space="0" w:color="auto"/>
            </w:tcBorders>
            <w:shd w:val="clear" w:color="auto" w:fill="auto"/>
          </w:tcPr>
          <w:p w14:paraId="3DB3C574" w14:textId="77777777" w:rsidR="005D6ADE" w:rsidRDefault="005D6ADE">
            <w:pPr>
              <w:numPr>
                <w:ilvl w:val="12"/>
                <w:numId w:val="0"/>
              </w:numPr>
              <w:spacing w:before="60" w:after="60"/>
              <w:rPr>
                <w:b/>
                <w:sz w:val="22"/>
                <w:szCs w:val="22"/>
                <w:lang w:val="lt-LT"/>
              </w:rPr>
            </w:pPr>
            <w:r>
              <w:rPr>
                <w:b/>
                <w:sz w:val="22"/>
                <w:szCs w:val="22"/>
                <w:lang w:val="lt-LT"/>
              </w:rPr>
              <w:t>Savo Sondelbay švirkštiklyje matau oro burbuliukų.</w:t>
            </w:r>
          </w:p>
        </w:tc>
        <w:tc>
          <w:tcPr>
            <w:tcW w:w="5635" w:type="dxa"/>
            <w:tcBorders>
              <w:top w:val="single" w:sz="4" w:space="0" w:color="auto"/>
            </w:tcBorders>
            <w:shd w:val="clear" w:color="auto" w:fill="auto"/>
          </w:tcPr>
          <w:p w14:paraId="34AABC59" w14:textId="77777777" w:rsidR="005D6ADE" w:rsidRDefault="005D6ADE">
            <w:pPr>
              <w:numPr>
                <w:ilvl w:val="12"/>
                <w:numId w:val="0"/>
              </w:numPr>
              <w:spacing w:before="60" w:after="60"/>
              <w:rPr>
                <w:sz w:val="22"/>
                <w:szCs w:val="22"/>
                <w:lang w:val="lt-LT"/>
              </w:rPr>
            </w:pPr>
            <w:r>
              <w:rPr>
                <w:sz w:val="22"/>
                <w:szCs w:val="22"/>
                <w:lang w:val="lt-LT"/>
              </w:rPr>
              <w:t>Maži oro burbuliukai neveikia dozės ir yra nekenksmingi. Galite vartoti savo dozę įprastai.</w:t>
            </w:r>
          </w:p>
        </w:tc>
      </w:tr>
      <w:tr w:rsidR="005D6ADE" w14:paraId="3A022E40" w14:textId="77777777">
        <w:tc>
          <w:tcPr>
            <w:tcW w:w="534" w:type="dxa"/>
            <w:shd w:val="clear" w:color="auto" w:fill="auto"/>
          </w:tcPr>
          <w:p w14:paraId="7E79F938" w14:textId="77777777" w:rsidR="005D6ADE" w:rsidRDefault="005D6ADE">
            <w:pPr>
              <w:numPr>
                <w:ilvl w:val="12"/>
                <w:numId w:val="0"/>
              </w:numPr>
              <w:spacing w:before="60" w:after="60"/>
              <w:rPr>
                <w:b/>
                <w:color w:val="FFFFFF"/>
                <w:sz w:val="22"/>
                <w:szCs w:val="22"/>
                <w:lang w:val="lt-LT"/>
              </w:rPr>
            </w:pPr>
            <w:r>
              <w:rPr>
                <w:b/>
                <w:sz w:val="22"/>
                <w:szCs w:val="22"/>
                <w:lang w:val="lt-LT"/>
              </w:rPr>
              <w:t>B.</w:t>
            </w:r>
          </w:p>
        </w:tc>
        <w:tc>
          <w:tcPr>
            <w:tcW w:w="3118" w:type="dxa"/>
            <w:shd w:val="clear" w:color="auto" w:fill="auto"/>
          </w:tcPr>
          <w:p w14:paraId="285AC77D" w14:textId="77777777" w:rsidR="005D6ADE" w:rsidRDefault="005D6ADE">
            <w:pPr>
              <w:numPr>
                <w:ilvl w:val="12"/>
                <w:numId w:val="0"/>
              </w:numPr>
              <w:spacing w:before="60" w:after="60"/>
              <w:rPr>
                <w:b/>
                <w:sz w:val="22"/>
                <w:szCs w:val="22"/>
                <w:lang w:val="lt-LT"/>
              </w:rPr>
            </w:pPr>
            <w:r>
              <w:rPr>
                <w:b/>
                <w:sz w:val="22"/>
                <w:szCs w:val="22"/>
                <w:lang w:val="lt-LT"/>
              </w:rPr>
              <w:t>Negaliu ratuku nustatyti dozės.</w:t>
            </w:r>
          </w:p>
        </w:tc>
        <w:tc>
          <w:tcPr>
            <w:tcW w:w="5635" w:type="dxa"/>
            <w:shd w:val="clear" w:color="auto" w:fill="auto"/>
          </w:tcPr>
          <w:p w14:paraId="3DA3E0D9" w14:textId="77777777" w:rsidR="005D6ADE" w:rsidRDefault="005D6ADE">
            <w:pPr>
              <w:numPr>
                <w:ilvl w:val="0"/>
                <w:numId w:val="51"/>
              </w:numPr>
              <w:spacing w:before="60" w:after="60"/>
              <w:ind w:left="317" w:hanging="283"/>
              <w:rPr>
                <w:sz w:val="22"/>
                <w:szCs w:val="22"/>
                <w:lang w:val="lt-LT"/>
              </w:rPr>
            </w:pPr>
            <w:r>
              <w:rPr>
                <w:sz w:val="22"/>
                <w:szCs w:val="22"/>
                <w:lang w:val="lt-LT"/>
              </w:rPr>
              <w:t>Patikrinkite dozių skaitiklio langelį ir įsitikinkite, kad Sondelbay švirkštiklyje liko bent viena dozė. Jei dozių skaitiklio langelyje matote 00, tai reiškia, kad Sondelbay švirkštiklyje nebeliko dozių. Gali būti, kad užtaise dar liko šiek tiek vaisto, tačiau jo negalima leisti. Norėdami suvartoti kitą dozę turite naudoti naują Sondelbay švirkštiklį.</w:t>
            </w:r>
          </w:p>
          <w:p w14:paraId="52F5C7E3" w14:textId="151A0782" w:rsidR="005D6ADE" w:rsidRDefault="005D6ADE">
            <w:pPr>
              <w:numPr>
                <w:ilvl w:val="0"/>
                <w:numId w:val="51"/>
              </w:numPr>
              <w:spacing w:before="60" w:after="60"/>
              <w:ind w:left="317" w:hanging="283"/>
              <w:rPr>
                <w:sz w:val="22"/>
                <w:szCs w:val="22"/>
                <w:lang w:val="lt-LT"/>
              </w:rPr>
            </w:pPr>
            <w:r>
              <w:rPr>
                <w:sz w:val="22"/>
                <w:szCs w:val="22"/>
                <w:lang w:val="lt-LT"/>
              </w:rPr>
              <w:t xml:space="preserve">Jei Sondelbay švirkštiklyje liko bent viena dozė, o Jūs vis tiek negalite pasirinkti dozės, pasukite dozės nustatymo ratuką pagal laikrodžio rodyklę, kol išgirsite spragtelėjimą ir dozės nustatymo langelyje pamatysite užpildyto apskritimo simbolį </w:t>
            </w:r>
            <w:r w:rsidR="0030768B">
              <w:rPr>
                <w:noProof/>
                <w:sz w:val="22"/>
                <w:szCs w:val="22"/>
                <w:lang w:val="en-IN" w:eastAsia="en-IN"/>
              </w:rPr>
              <w:drawing>
                <wp:inline distT="0" distB="0" distL="0" distR="0" wp14:anchorId="4290F540" wp14:editId="52F827C1">
                  <wp:extent cx="104775" cy="104775"/>
                  <wp:effectExtent l="0" t="0" r="0" b="0"/>
                  <wp:docPr id="3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sz w:val="22"/>
                <w:szCs w:val="22"/>
                <w:lang w:val="lt-LT"/>
              </w:rPr>
              <w:t xml:space="preserve">. Neatleiskite dozės nustatymo ratuko tol, kol išgirsite spragtelėjimą ir pamatysite užpildyto apskritimo simbolį, kitaip jis grįš į pradinę padėtį. Pasigirdus spragtelėjimui, atleiskite dozės nustatymo ratuką ir dozės nustatymo langelyje pamatysite užpildyto apskritimo simbolį su brūkšneliu viršuje </w:t>
            </w:r>
            <w:r w:rsidR="0030768B">
              <w:rPr>
                <w:noProof/>
                <w:sz w:val="22"/>
                <w:szCs w:val="22"/>
                <w:lang w:val="en-IN" w:eastAsia="en-IN"/>
              </w:rPr>
              <w:drawing>
                <wp:inline distT="0" distB="0" distL="0" distR="0" wp14:anchorId="4E1D61AE" wp14:editId="4DCE3626">
                  <wp:extent cx="152400" cy="142875"/>
                  <wp:effectExtent l="0" t="0" r="0" b="0"/>
                  <wp:docPr id="3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sz w:val="22"/>
                <w:szCs w:val="22"/>
                <w:lang w:val="lt-LT"/>
              </w:rPr>
              <w:t>.</w:t>
            </w:r>
          </w:p>
        </w:tc>
      </w:tr>
      <w:tr w:rsidR="005D6ADE" w14:paraId="30EDFB32" w14:textId="77777777">
        <w:tc>
          <w:tcPr>
            <w:tcW w:w="534" w:type="dxa"/>
            <w:shd w:val="clear" w:color="auto" w:fill="auto"/>
          </w:tcPr>
          <w:p w14:paraId="00B51E7A" w14:textId="77777777" w:rsidR="005D6ADE" w:rsidRDefault="005D6ADE">
            <w:pPr>
              <w:numPr>
                <w:ilvl w:val="12"/>
                <w:numId w:val="0"/>
              </w:numPr>
              <w:spacing w:before="60" w:after="60"/>
              <w:rPr>
                <w:b/>
                <w:color w:val="FFFFFF"/>
                <w:sz w:val="22"/>
                <w:szCs w:val="22"/>
                <w:lang w:val="lt-LT"/>
              </w:rPr>
            </w:pPr>
            <w:r>
              <w:rPr>
                <w:b/>
                <w:sz w:val="22"/>
                <w:szCs w:val="22"/>
                <w:lang w:val="lt-LT"/>
              </w:rPr>
              <w:t>C.</w:t>
            </w:r>
          </w:p>
        </w:tc>
        <w:tc>
          <w:tcPr>
            <w:tcW w:w="3118" w:type="dxa"/>
            <w:shd w:val="clear" w:color="auto" w:fill="auto"/>
          </w:tcPr>
          <w:p w14:paraId="3F5EDDE6" w14:textId="77777777" w:rsidR="005D6ADE" w:rsidRDefault="005D6ADE">
            <w:pPr>
              <w:numPr>
                <w:ilvl w:val="12"/>
                <w:numId w:val="0"/>
              </w:numPr>
              <w:spacing w:before="60" w:after="60"/>
              <w:rPr>
                <w:b/>
                <w:sz w:val="22"/>
                <w:szCs w:val="22"/>
                <w:lang w:val="lt-LT"/>
              </w:rPr>
            </w:pPr>
            <w:r>
              <w:rPr>
                <w:b/>
                <w:sz w:val="22"/>
                <w:szCs w:val="22"/>
                <w:lang w:val="lt-LT"/>
              </w:rPr>
              <w:t>Nuėmus mažąjį adatos apsauginį dangtelį injekcijai, ant adatos galiuko matyti vaisto lašelis.</w:t>
            </w:r>
          </w:p>
        </w:tc>
        <w:tc>
          <w:tcPr>
            <w:tcW w:w="5635" w:type="dxa"/>
            <w:shd w:val="clear" w:color="auto" w:fill="auto"/>
          </w:tcPr>
          <w:p w14:paraId="3573A782" w14:textId="77777777" w:rsidR="005D6ADE" w:rsidRDefault="005D6ADE">
            <w:pPr>
              <w:numPr>
                <w:ilvl w:val="12"/>
                <w:numId w:val="0"/>
              </w:numPr>
              <w:spacing w:before="60" w:after="60"/>
              <w:rPr>
                <w:sz w:val="22"/>
                <w:szCs w:val="22"/>
                <w:lang w:val="lt-LT"/>
              </w:rPr>
            </w:pPr>
            <w:r>
              <w:rPr>
                <w:sz w:val="22"/>
                <w:szCs w:val="22"/>
                <w:lang w:val="lt-LT"/>
              </w:rPr>
              <w:t>Nedidelis vaisto lašelis ant adatos galiuko neturės įtakos Jūsų dozei. Toliau vartokite dozę, kaip aprašyta naudojimo instrukcijos 4 žingsnyje.</w:t>
            </w:r>
          </w:p>
        </w:tc>
      </w:tr>
      <w:tr w:rsidR="005D6ADE" w14:paraId="04F92A6F" w14:textId="77777777">
        <w:tc>
          <w:tcPr>
            <w:tcW w:w="534" w:type="dxa"/>
            <w:shd w:val="clear" w:color="auto" w:fill="auto"/>
          </w:tcPr>
          <w:p w14:paraId="34CA8641" w14:textId="77777777" w:rsidR="005D6ADE" w:rsidRDefault="005D6ADE">
            <w:pPr>
              <w:numPr>
                <w:ilvl w:val="12"/>
                <w:numId w:val="0"/>
              </w:numPr>
              <w:spacing w:before="60" w:after="60"/>
              <w:rPr>
                <w:b/>
                <w:color w:val="FFFFFF"/>
                <w:sz w:val="22"/>
                <w:szCs w:val="22"/>
                <w:lang w:val="lt-LT"/>
              </w:rPr>
            </w:pPr>
            <w:r>
              <w:rPr>
                <w:b/>
                <w:sz w:val="22"/>
                <w:szCs w:val="22"/>
                <w:lang w:val="lt-LT"/>
              </w:rPr>
              <w:t>D.</w:t>
            </w:r>
          </w:p>
        </w:tc>
        <w:tc>
          <w:tcPr>
            <w:tcW w:w="3118" w:type="dxa"/>
            <w:shd w:val="clear" w:color="auto" w:fill="auto"/>
          </w:tcPr>
          <w:p w14:paraId="588D4454" w14:textId="176A554B" w:rsidR="005D6ADE" w:rsidRDefault="005D6ADE">
            <w:pPr>
              <w:numPr>
                <w:ilvl w:val="12"/>
                <w:numId w:val="0"/>
              </w:numPr>
              <w:spacing w:before="60" w:after="60"/>
              <w:rPr>
                <w:sz w:val="22"/>
                <w:szCs w:val="22"/>
                <w:lang w:val="lt-LT"/>
              </w:rPr>
            </w:pPr>
            <w:r>
              <w:rPr>
                <w:b/>
                <w:sz w:val="22"/>
                <w:szCs w:val="22"/>
                <w:lang w:val="lt-LT"/>
              </w:rPr>
              <w:t xml:space="preserve">Dozės nustatymo langelyje tuščio apskritimo simbolis </w:t>
            </w:r>
            <w:r w:rsidR="0030768B">
              <w:rPr>
                <w:b/>
                <w:noProof/>
                <w:sz w:val="22"/>
                <w:szCs w:val="22"/>
                <w:lang w:val="en-IN" w:eastAsia="en-IN"/>
              </w:rPr>
              <w:drawing>
                <wp:inline distT="0" distB="0" distL="0" distR="0" wp14:anchorId="58392A59" wp14:editId="35FF1F8E">
                  <wp:extent cx="104775" cy="104775"/>
                  <wp:effectExtent l="0" t="0" r="0" b="0"/>
                  <wp:docPr id="3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sz w:val="22"/>
                <w:szCs w:val="22"/>
                <w:lang w:val="lt-LT"/>
              </w:rPr>
              <w:t xml:space="preserve"> </w:t>
            </w:r>
            <w:r>
              <w:rPr>
                <w:b/>
                <w:sz w:val="22"/>
                <w:szCs w:val="22"/>
                <w:lang w:val="lt-LT"/>
              </w:rPr>
              <w:t>nepasirodė net tada, kai iki galo paspaudžiau injekcijos mygtuką ir palaukiau. Ką turėčiau daryti?</w:t>
            </w:r>
          </w:p>
        </w:tc>
        <w:tc>
          <w:tcPr>
            <w:tcW w:w="5635" w:type="dxa"/>
            <w:shd w:val="clear" w:color="auto" w:fill="auto"/>
          </w:tcPr>
          <w:p w14:paraId="3E8326C1" w14:textId="77777777" w:rsidR="005D6ADE" w:rsidRDefault="005D6ADE">
            <w:pPr>
              <w:autoSpaceDE w:val="0"/>
              <w:autoSpaceDN w:val="0"/>
              <w:adjustRightInd w:val="0"/>
              <w:rPr>
                <w:rFonts w:eastAsia="SimSun"/>
                <w:b/>
                <w:color w:val="000000"/>
                <w:sz w:val="22"/>
                <w:szCs w:val="22"/>
                <w:lang w:val="lt-LT"/>
              </w:rPr>
            </w:pPr>
            <w:r>
              <w:rPr>
                <w:rFonts w:eastAsia="SimSun"/>
                <w:b/>
                <w:color w:val="000000"/>
                <w:sz w:val="22"/>
                <w:szCs w:val="22"/>
                <w:lang w:val="lt-LT"/>
              </w:rPr>
              <w:t>Turėtumėte iš naujo nustatyti Sondelbay švirkštiklį atlikdami toliau nurodytus veiksmus:</w:t>
            </w:r>
          </w:p>
          <w:p w14:paraId="48728498" w14:textId="77777777" w:rsidR="005D6ADE" w:rsidRDefault="005D6ADE" w:rsidP="00645882">
            <w:pPr>
              <w:autoSpaceDE w:val="0"/>
              <w:autoSpaceDN w:val="0"/>
              <w:adjustRightInd w:val="0"/>
              <w:ind w:left="284" w:hanging="284"/>
              <w:rPr>
                <w:rFonts w:eastAsia="SimSun"/>
                <w:b/>
                <w:color w:val="000000"/>
                <w:sz w:val="22"/>
                <w:szCs w:val="22"/>
                <w:lang w:val="lt-LT"/>
              </w:rPr>
            </w:pPr>
            <w:r w:rsidRPr="00645882">
              <w:rPr>
                <w:rFonts w:eastAsia="SimSun"/>
                <w:bCs/>
                <w:color w:val="000000"/>
                <w:sz w:val="22"/>
                <w:szCs w:val="22"/>
                <w:lang w:val="lt-LT"/>
              </w:rPr>
              <w:t>1.</w:t>
            </w:r>
            <w:r>
              <w:rPr>
                <w:rFonts w:eastAsia="SimSun"/>
                <w:b/>
                <w:color w:val="000000"/>
                <w:sz w:val="22"/>
                <w:szCs w:val="22"/>
                <w:lang w:val="lt-LT"/>
              </w:rPr>
              <w:tab/>
              <w:t>Jei jau suleidote injekciją, tą pačią dieną NEDARYKITE antros injekcijos.</w:t>
            </w:r>
          </w:p>
          <w:p w14:paraId="6C5583D2" w14:textId="77777777" w:rsidR="005D6ADE" w:rsidRDefault="005D6ADE" w:rsidP="00645882">
            <w:pPr>
              <w:autoSpaceDE w:val="0"/>
              <w:autoSpaceDN w:val="0"/>
              <w:adjustRightInd w:val="0"/>
              <w:ind w:left="284" w:hanging="284"/>
              <w:rPr>
                <w:rFonts w:eastAsia="SimSun"/>
                <w:color w:val="000000"/>
                <w:sz w:val="22"/>
                <w:szCs w:val="22"/>
                <w:lang w:val="lt-LT"/>
              </w:rPr>
            </w:pPr>
            <w:r>
              <w:rPr>
                <w:rFonts w:eastAsia="SimSun"/>
                <w:color w:val="000000"/>
                <w:sz w:val="22"/>
                <w:szCs w:val="22"/>
                <w:lang w:val="lt-LT"/>
              </w:rPr>
              <w:t>2.</w:t>
            </w:r>
            <w:r>
              <w:rPr>
                <w:rFonts w:eastAsia="SimSun"/>
                <w:color w:val="000000"/>
                <w:sz w:val="22"/>
                <w:szCs w:val="22"/>
                <w:lang w:val="lt-LT"/>
              </w:rPr>
              <w:tab/>
              <w:t>Išimkite panaudotą adatą atsargiai vėl uždėdami didįjį adatos dangtelį ant adatos. Nelieskite adatos.</w:t>
            </w:r>
          </w:p>
          <w:p w14:paraId="27AF0FDE" w14:textId="77777777" w:rsidR="005D6ADE" w:rsidRDefault="005D6ADE" w:rsidP="00645882">
            <w:pPr>
              <w:autoSpaceDE w:val="0"/>
              <w:autoSpaceDN w:val="0"/>
              <w:adjustRightInd w:val="0"/>
              <w:ind w:left="284" w:firstLine="29"/>
              <w:rPr>
                <w:rFonts w:eastAsia="SimSun"/>
                <w:color w:val="000000"/>
                <w:sz w:val="22"/>
                <w:szCs w:val="22"/>
                <w:lang w:val="lt-LT"/>
              </w:rPr>
            </w:pPr>
            <w:r>
              <w:rPr>
                <w:rFonts w:eastAsia="SimSun"/>
                <w:b/>
                <w:color w:val="000000"/>
                <w:sz w:val="22"/>
                <w:szCs w:val="22"/>
                <w:lang w:val="lt-LT"/>
              </w:rPr>
              <w:t>Nebandykite</w:t>
            </w:r>
            <w:r>
              <w:rPr>
                <w:rFonts w:eastAsia="SimSun"/>
                <w:color w:val="000000"/>
                <w:sz w:val="22"/>
                <w:szCs w:val="22"/>
                <w:lang w:val="lt-LT"/>
              </w:rPr>
              <w:t xml:space="preserve"> iš naujo uždėti mažojo adatos apsauginio dangtelio. Atsukite adatą ir išmeskite ją taip, kaip nurodė gydytojas arba vaistininkas.</w:t>
            </w:r>
          </w:p>
          <w:p w14:paraId="020085CE" w14:textId="77777777" w:rsidR="005D6ADE" w:rsidRDefault="005D6ADE" w:rsidP="00645882">
            <w:pPr>
              <w:autoSpaceDE w:val="0"/>
              <w:autoSpaceDN w:val="0"/>
              <w:adjustRightInd w:val="0"/>
              <w:ind w:left="284" w:hanging="284"/>
              <w:rPr>
                <w:rFonts w:eastAsia="SimSun"/>
                <w:color w:val="000000"/>
                <w:sz w:val="22"/>
                <w:szCs w:val="22"/>
                <w:lang w:val="lt-LT"/>
              </w:rPr>
            </w:pPr>
            <w:r>
              <w:rPr>
                <w:rFonts w:eastAsia="SimSun"/>
                <w:color w:val="000000"/>
                <w:sz w:val="22"/>
                <w:szCs w:val="22"/>
                <w:lang w:val="lt-LT"/>
              </w:rPr>
              <w:t>3.</w:t>
            </w:r>
            <w:r>
              <w:rPr>
                <w:rFonts w:eastAsia="SimSun"/>
                <w:color w:val="000000"/>
                <w:sz w:val="22"/>
                <w:szCs w:val="22"/>
                <w:lang w:val="lt-LT"/>
              </w:rPr>
              <w:tab/>
              <w:t>Pritvirtinkite naują adatą, nuimkite didįjį adatos dangtelį ir jį išsaugokite.</w:t>
            </w:r>
          </w:p>
          <w:p w14:paraId="6919CE41" w14:textId="77777777" w:rsidR="005D6ADE" w:rsidRDefault="005D6ADE" w:rsidP="00645882">
            <w:pPr>
              <w:autoSpaceDE w:val="0"/>
              <w:autoSpaceDN w:val="0"/>
              <w:adjustRightInd w:val="0"/>
              <w:ind w:left="284" w:hanging="284"/>
              <w:rPr>
                <w:rFonts w:eastAsia="SimSun"/>
                <w:color w:val="000000"/>
                <w:sz w:val="22"/>
                <w:szCs w:val="22"/>
                <w:lang w:val="lt-LT"/>
              </w:rPr>
            </w:pPr>
            <w:r>
              <w:rPr>
                <w:rFonts w:eastAsia="SimSun"/>
                <w:color w:val="000000"/>
                <w:sz w:val="22"/>
                <w:szCs w:val="22"/>
                <w:lang w:val="lt-LT"/>
              </w:rPr>
              <w:t>4.</w:t>
            </w:r>
            <w:r>
              <w:rPr>
                <w:rFonts w:eastAsia="SimSun"/>
                <w:color w:val="000000"/>
                <w:sz w:val="22"/>
                <w:szCs w:val="22"/>
                <w:lang w:val="lt-LT"/>
              </w:rPr>
              <w:tab/>
              <w:t>Nukreipkite mažąjį adatos apsauginį dangtelį į tuščią talpyklę.</w:t>
            </w:r>
          </w:p>
          <w:p w14:paraId="1E0A8A14" w14:textId="77777777" w:rsidR="005D6ADE" w:rsidRDefault="005D6ADE" w:rsidP="00645882">
            <w:pPr>
              <w:autoSpaceDE w:val="0"/>
              <w:autoSpaceDN w:val="0"/>
              <w:adjustRightInd w:val="0"/>
              <w:ind w:left="284" w:hanging="284"/>
              <w:rPr>
                <w:rFonts w:eastAsia="SimSun"/>
                <w:color w:val="000000"/>
                <w:sz w:val="22"/>
                <w:szCs w:val="22"/>
                <w:lang w:val="lt-LT"/>
              </w:rPr>
            </w:pPr>
            <w:r>
              <w:rPr>
                <w:rFonts w:eastAsia="SimSun"/>
                <w:color w:val="000000"/>
                <w:sz w:val="22"/>
                <w:szCs w:val="22"/>
                <w:lang w:val="lt-LT"/>
              </w:rPr>
              <w:t>5.</w:t>
            </w:r>
            <w:r>
              <w:rPr>
                <w:rFonts w:eastAsia="SimSun"/>
                <w:color w:val="000000"/>
                <w:sz w:val="22"/>
                <w:szCs w:val="22"/>
                <w:lang w:val="lt-LT"/>
              </w:rPr>
              <w:tab/>
              <w:t xml:space="preserve">Nuimkite mažąjį adatos apsauginį dangtelį. Būkite atsargūs, gali ištrykšti šiek tiek vaisto. Taip pat gali būti, kad dalis vaisto jau buvo išpurkšta į mažąjį adatos apsauginį dangtelį. Išmeskite mažąjį </w:t>
            </w:r>
            <w:r w:rsidRPr="004447B5">
              <w:rPr>
                <w:rFonts w:eastAsia="SimSun"/>
                <w:color w:val="000000"/>
                <w:sz w:val="22"/>
                <w:szCs w:val="22"/>
                <w:lang w:val="lt-LT"/>
              </w:rPr>
              <w:t>adatos apsauginį dangtelį.</w:t>
            </w:r>
          </w:p>
          <w:p w14:paraId="155FF26A" w14:textId="77777777" w:rsidR="005D6ADE" w:rsidRDefault="005D6ADE" w:rsidP="00645882">
            <w:pPr>
              <w:autoSpaceDE w:val="0"/>
              <w:autoSpaceDN w:val="0"/>
              <w:adjustRightInd w:val="0"/>
              <w:ind w:left="284" w:hanging="284"/>
              <w:rPr>
                <w:rFonts w:eastAsia="SimSun"/>
                <w:color w:val="000000"/>
                <w:sz w:val="22"/>
                <w:szCs w:val="22"/>
                <w:lang w:val="lt-LT"/>
              </w:rPr>
            </w:pPr>
            <w:r>
              <w:rPr>
                <w:rFonts w:eastAsia="SimSun"/>
                <w:color w:val="000000"/>
                <w:sz w:val="22"/>
                <w:szCs w:val="22"/>
                <w:lang w:val="lt-LT"/>
              </w:rPr>
              <w:t>6.</w:t>
            </w:r>
            <w:r>
              <w:rPr>
                <w:rFonts w:eastAsia="SimSun"/>
                <w:color w:val="000000"/>
                <w:sz w:val="22"/>
                <w:szCs w:val="22"/>
                <w:lang w:val="lt-LT"/>
              </w:rPr>
              <w:tab/>
              <w:t>Dabar dozės nustatymo langelyje turėtumėte matyti tuščio apskritimo simbolį. Jei vis dar jo nematote, kreipkitės į gydytoją arba vaistininką.</w:t>
            </w:r>
          </w:p>
          <w:p w14:paraId="1CE39B7C" w14:textId="77777777" w:rsidR="005D6ADE" w:rsidRDefault="005D6ADE" w:rsidP="00645882">
            <w:pPr>
              <w:autoSpaceDE w:val="0"/>
              <w:autoSpaceDN w:val="0"/>
              <w:adjustRightInd w:val="0"/>
              <w:ind w:left="284" w:hanging="284"/>
              <w:rPr>
                <w:rFonts w:eastAsia="SimSun"/>
                <w:color w:val="000000"/>
                <w:sz w:val="22"/>
                <w:szCs w:val="22"/>
                <w:lang w:val="lt-LT"/>
              </w:rPr>
            </w:pPr>
            <w:r>
              <w:rPr>
                <w:rFonts w:eastAsia="SimSun"/>
                <w:color w:val="000000"/>
                <w:sz w:val="22"/>
                <w:szCs w:val="22"/>
                <w:lang w:val="lt-LT"/>
              </w:rPr>
              <w:t>7.</w:t>
            </w:r>
            <w:r>
              <w:rPr>
                <w:rFonts w:eastAsia="SimSun"/>
                <w:color w:val="000000"/>
                <w:sz w:val="22"/>
                <w:szCs w:val="22"/>
                <w:lang w:val="lt-LT"/>
              </w:rPr>
              <w:tab/>
              <w:t xml:space="preserve">Ant adatos uždėkite didįjį adatos dangtelį. Nelieskite adatos. </w:t>
            </w:r>
            <w:r>
              <w:rPr>
                <w:rFonts w:eastAsia="SimSun"/>
                <w:b/>
                <w:color w:val="000000"/>
                <w:sz w:val="22"/>
                <w:szCs w:val="22"/>
                <w:lang w:val="lt-LT"/>
              </w:rPr>
              <w:t>Nebandykite</w:t>
            </w:r>
            <w:r>
              <w:rPr>
                <w:rFonts w:eastAsia="SimSun"/>
                <w:color w:val="000000"/>
                <w:sz w:val="22"/>
                <w:szCs w:val="22"/>
                <w:lang w:val="lt-LT"/>
              </w:rPr>
              <w:t xml:space="preserve"> iš naujo uždėti mažojo adatos apsauginio dangtelio.</w:t>
            </w:r>
          </w:p>
          <w:p w14:paraId="62D0A8C1" w14:textId="77777777" w:rsidR="005D6ADE" w:rsidRDefault="005D6ADE" w:rsidP="00645882">
            <w:pPr>
              <w:autoSpaceDE w:val="0"/>
              <w:autoSpaceDN w:val="0"/>
              <w:adjustRightInd w:val="0"/>
              <w:ind w:left="284" w:firstLine="29"/>
              <w:rPr>
                <w:rFonts w:eastAsia="SimSun"/>
                <w:color w:val="000000"/>
                <w:sz w:val="22"/>
                <w:szCs w:val="22"/>
                <w:lang w:val="lt-LT"/>
              </w:rPr>
            </w:pPr>
            <w:r>
              <w:rPr>
                <w:rFonts w:eastAsia="SimSun"/>
                <w:color w:val="000000"/>
                <w:sz w:val="22"/>
                <w:szCs w:val="22"/>
                <w:lang w:val="lt-LT"/>
              </w:rPr>
              <w:t>Atsukite adatą ir išmeskite ją taip, kaip nurodė gydytojas arba vaistininkas.</w:t>
            </w:r>
          </w:p>
          <w:p w14:paraId="79E6E39A" w14:textId="77777777" w:rsidR="005D6ADE" w:rsidRDefault="005D6ADE" w:rsidP="00645882">
            <w:pPr>
              <w:autoSpaceDE w:val="0"/>
              <w:autoSpaceDN w:val="0"/>
              <w:adjustRightInd w:val="0"/>
              <w:ind w:left="284" w:hanging="284"/>
              <w:rPr>
                <w:rFonts w:eastAsia="SimSun"/>
                <w:color w:val="000000"/>
                <w:sz w:val="22"/>
                <w:szCs w:val="22"/>
                <w:lang w:val="lt-LT"/>
              </w:rPr>
            </w:pPr>
            <w:r>
              <w:rPr>
                <w:rFonts w:eastAsia="SimSun"/>
                <w:color w:val="000000"/>
                <w:sz w:val="22"/>
                <w:szCs w:val="22"/>
                <w:lang w:val="lt-LT"/>
              </w:rPr>
              <w:lastRenderedPageBreak/>
              <w:t>8.</w:t>
            </w:r>
            <w:r>
              <w:rPr>
                <w:rFonts w:eastAsia="SimSun"/>
                <w:color w:val="000000"/>
                <w:sz w:val="22"/>
                <w:szCs w:val="22"/>
                <w:lang w:val="lt-LT"/>
              </w:rPr>
              <w:tab/>
              <w:t>Uždėkite Sondelbay švirkštiklio dangtelį atgal ant Sondelbay švirkštiklio ir padėkite Sondelbay švirkštiklį į šaldytuvą.</w:t>
            </w:r>
          </w:p>
          <w:p w14:paraId="29B695F0" w14:textId="77777777" w:rsidR="005D6ADE" w:rsidRDefault="005D6ADE" w:rsidP="00645882">
            <w:pPr>
              <w:autoSpaceDE w:val="0"/>
              <w:autoSpaceDN w:val="0"/>
              <w:adjustRightInd w:val="0"/>
              <w:ind w:left="284" w:hanging="284"/>
              <w:rPr>
                <w:rFonts w:eastAsia="SimSun"/>
                <w:color w:val="000000"/>
                <w:sz w:val="22"/>
                <w:szCs w:val="22"/>
                <w:lang w:val="lt-LT"/>
              </w:rPr>
            </w:pPr>
            <w:r>
              <w:rPr>
                <w:rFonts w:eastAsia="SimSun"/>
                <w:color w:val="000000"/>
                <w:sz w:val="22"/>
                <w:szCs w:val="22"/>
                <w:lang w:val="lt-LT"/>
              </w:rPr>
              <w:t>9.</w:t>
            </w:r>
            <w:r>
              <w:rPr>
                <w:rFonts w:eastAsia="SimSun"/>
                <w:color w:val="000000"/>
                <w:sz w:val="22"/>
                <w:szCs w:val="22"/>
                <w:lang w:val="lt-LT"/>
              </w:rPr>
              <w:tab/>
              <w:t>Nusiplaukite rankas.</w:t>
            </w:r>
          </w:p>
          <w:p w14:paraId="5CA2EFED" w14:textId="77777777" w:rsidR="005D6ADE" w:rsidRDefault="005D6ADE">
            <w:pPr>
              <w:autoSpaceDE w:val="0"/>
              <w:autoSpaceDN w:val="0"/>
              <w:adjustRightInd w:val="0"/>
              <w:rPr>
                <w:rFonts w:eastAsia="SimSun"/>
                <w:b/>
                <w:color w:val="000000"/>
                <w:sz w:val="22"/>
                <w:szCs w:val="22"/>
                <w:lang w:val="lt-LT"/>
              </w:rPr>
            </w:pPr>
            <w:r>
              <w:rPr>
                <w:rFonts w:eastAsia="SimSun"/>
                <w:b/>
                <w:color w:val="000000"/>
                <w:sz w:val="22"/>
                <w:szCs w:val="22"/>
                <w:lang w:val="lt-LT"/>
              </w:rPr>
              <w:t>Šios problemos galite išvengti visada naudodami NAUJĄ adatą kiekvienai injekcijai ir stumdydami injekcijos mygtuką tol, kol jis sustos.</w:t>
            </w:r>
          </w:p>
          <w:p w14:paraId="71DB4BD5" w14:textId="77777777" w:rsidR="005D6ADE" w:rsidRDefault="005D6ADE">
            <w:pPr>
              <w:autoSpaceDE w:val="0"/>
              <w:autoSpaceDN w:val="0"/>
              <w:adjustRightInd w:val="0"/>
              <w:rPr>
                <w:rFonts w:eastAsia="SimSun"/>
                <w:b/>
                <w:color w:val="000000"/>
                <w:sz w:val="22"/>
                <w:szCs w:val="22"/>
                <w:lang w:val="lt-LT"/>
              </w:rPr>
            </w:pPr>
            <w:r>
              <w:rPr>
                <w:rFonts w:eastAsia="SimSun"/>
                <w:b/>
                <w:color w:val="000000"/>
                <w:sz w:val="22"/>
                <w:szCs w:val="22"/>
                <w:lang w:val="lt-LT"/>
              </w:rPr>
              <w:t>Palaukite, kol pasirodys tuščio apskritimo simbolis, tada prieš ištraukdami adatą iš odos lėtai suskaičiuokite iki 5.</w:t>
            </w:r>
          </w:p>
        </w:tc>
      </w:tr>
      <w:tr w:rsidR="005D6ADE" w14:paraId="48670378" w14:textId="77777777">
        <w:tc>
          <w:tcPr>
            <w:tcW w:w="534" w:type="dxa"/>
            <w:shd w:val="clear" w:color="auto" w:fill="auto"/>
          </w:tcPr>
          <w:p w14:paraId="65DDA822" w14:textId="77777777" w:rsidR="005D6ADE" w:rsidRDefault="005D6ADE">
            <w:pPr>
              <w:numPr>
                <w:ilvl w:val="12"/>
                <w:numId w:val="0"/>
              </w:numPr>
              <w:spacing w:before="60" w:after="60"/>
              <w:rPr>
                <w:b/>
                <w:sz w:val="22"/>
                <w:szCs w:val="22"/>
                <w:lang w:val="lt-LT"/>
              </w:rPr>
            </w:pPr>
            <w:r>
              <w:rPr>
                <w:b/>
                <w:sz w:val="22"/>
                <w:szCs w:val="22"/>
                <w:lang w:val="lt-LT"/>
              </w:rPr>
              <w:lastRenderedPageBreak/>
              <w:t>E.</w:t>
            </w:r>
          </w:p>
        </w:tc>
        <w:tc>
          <w:tcPr>
            <w:tcW w:w="3118" w:type="dxa"/>
            <w:shd w:val="clear" w:color="auto" w:fill="auto"/>
          </w:tcPr>
          <w:p w14:paraId="038808F5" w14:textId="77777777" w:rsidR="005D6ADE" w:rsidRDefault="005D6ADE">
            <w:pPr>
              <w:numPr>
                <w:ilvl w:val="12"/>
                <w:numId w:val="0"/>
              </w:numPr>
              <w:spacing w:before="60" w:after="60"/>
              <w:rPr>
                <w:b/>
                <w:sz w:val="22"/>
                <w:szCs w:val="22"/>
                <w:lang w:val="lt-LT"/>
              </w:rPr>
            </w:pPr>
            <w:r>
              <w:rPr>
                <w:b/>
                <w:sz w:val="22"/>
                <w:szCs w:val="22"/>
                <w:lang w:val="lt-LT"/>
              </w:rPr>
              <w:t>Kaip suprasiu, ar mano Sondelbay švirkštiklis veikia teisingai?</w:t>
            </w:r>
          </w:p>
        </w:tc>
        <w:tc>
          <w:tcPr>
            <w:tcW w:w="5635" w:type="dxa"/>
            <w:shd w:val="clear" w:color="auto" w:fill="auto"/>
          </w:tcPr>
          <w:p w14:paraId="14CC4200" w14:textId="6C183964" w:rsidR="005D6ADE" w:rsidRDefault="005D6ADE">
            <w:pPr>
              <w:autoSpaceDE w:val="0"/>
              <w:autoSpaceDN w:val="0"/>
              <w:adjustRightInd w:val="0"/>
              <w:rPr>
                <w:rFonts w:eastAsia="SimSun"/>
                <w:sz w:val="22"/>
                <w:szCs w:val="22"/>
                <w:lang w:val="lt-LT"/>
              </w:rPr>
            </w:pPr>
            <w:r>
              <w:rPr>
                <w:rFonts w:eastAsia="SimSun"/>
                <w:sz w:val="22"/>
                <w:szCs w:val="22"/>
                <w:lang w:val="lt-LT"/>
              </w:rPr>
              <w:t xml:space="preserve">Jeigu Sondelbay švirkštiklis naudojamas pagal naudojimo instrukcijoje esančius nurodymus, visada suleidžiama visa dozė. Po injekcijos </w:t>
            </w:r>
            <w:r>
              <w:rPr>
                <w:rFonts w:eastAsia="SimSun"/>
                <w:b/>
                <w:sz w:val="22"/>
                <w:szCs w:val="22"/>
                <w:lang w:val="lt-LT"/>
              </w:rPr>
              <w:t xml:space="preserve">dozės nustatymo langelyje </w:t>
            </w:r>
            <w:r>
              <w:rPr>
                <w:rFonts w:eastAsia="SimSun"/>
                <w:sz w:val="22"/>
                <w:szCs w:val="22"/>
                <w:lang w:val="lt-LT"/>
              </w:rPr>
              <w:t>atsiradęs</w:t>
            </w:r>
            <w:r>
              <w:rPr>
                <w:rFonts w:eastAsia="SimSun"/>
                <w:b/>
                <w:sz w:val="22"/>
                <w:szCs w:val="22"/>
                <w:lang w:val="lt-LT"/>
              </w:rPr>
              <w:t xml:space="preserve"> </w:t>
            </w:r>
            <w:r>
              <w:rPr>
                <w:rFonts w:eastAsia="SimSun"/>
                <w:sz w:val="22"/>
                <w:szCs w:val="22"/>
                <w:lang w:val="lt-LT"/>
              </w:rPr>
              <w:t xml:space="preserve">tuščio apskritimo simbolis </w:t>
            </w:r>
            <w:r w:rsidR="0030768B">
              <w:rPr>
                <w:b/>
                <w:noProof/>
                <w:sz w:val="22"/>
                <w:szCs w:val="22"/>
                <w:lang w:val="en-IN" w:eastAsia="en-IN"/>
              </w:rPr>
              <w:drawing>
                <wp:inline distT="0" distB="0" distL="0" distR="0" wp14:anchorId="241A85E1" wp14:editId="604FAFCD">
                  <wp:extent cx="104775" cy="104775"/>
                  <wp:effectExtent l="0" t="0" r="0" b="0"/>
                  <wp:docPr id="3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b/>
                <w:sz w:val="22"/>
                <w:szCs w:val="22"/>
                <w:lang w:val="lt-LT"/>
              </w:rPr>
              <w:t xml:space="preserve"> </w:t>
            </w:r>
            <w:r>
              <w:rPr>
                <w:rFonts w:eastAsia="SimSun"/>
                <w:sz w:val="22"/>
                <w:szCs w:val="22"/>
                <w:lang w:val="lt-LT"/>
              </w:rPr>
              <w:t>rodo, kad buvo suleista visa vaisto dozė.</w:t>
            </w:r>
          </w:p>
          <w:p w14:paraId="7B0CA6CE" w14:textId="77777777" w:rsidR="005D6ADE" w:rsidRDefault="005D6ADE">
            <w:pPr>
              <w:autoSpaceDE w:val="0"/>
              <w:autoSpaceDN w:val="0"/>
              <w:adjustRightInd w:val="0"/>
              <w:rPr>
                <w:rFonts w:eastAsia="SimSun"/>
                <w:sz w:val="22"/>
                <w:szCs w:val="22"/>
                <w:lang w:val="lt-LT"/>
              </w:rPr>
            </w:pPr>
            <w:r>
              <w:rPr>
                <w:rFonts w:eastAsia="SimSun"/>
                <w:b/>
                <w:sz w:val="22"/>
                <w:szCs w:val="22"/>
                <w:lang w:val="lt-LT"/>
              </w:rPr>
              <w:t>Dozių skaitiklio langelyje</w:t>
            </w:r>
            <w:r>
              <w:rPr>
                <w:rFonts w:eastAsia="SimSun"/>
                <w:sz w:val="22"/>
                <w:szCs w:val="22"/>
                <w:lang w:val="lt-LT"/>
              </w:rPr>
              <w:t xml:space="preserve"> rodomas švirkštiklyje likusių dozių skaičių. Kiekvieną kartą, kai suleidžiama injekcija, šis skaičius sumažėja 1. Tai taip pat rodys, kad švirkštiklis veikia.</w:t>
            </w:r>
          </w:p>
          <w:p w14:paraId="2F681E81" w14:textId="77777777" w:rsidR="005D6ADE" w:rsidRDefault="005D6ADE">
            <w:pPr>
              <w:numPr>
                <w:ilvl w:val="12"/>
                <w:numId w:val="0"/>
              </w:numPr>
              <w:spacing w:before="60" w:after="60"/>
              <w:rPr>
                <w:sz w:val="22"/>
                <w:szCs w:val="22"/>
                <w:lang w:val="lt-LT"/>
              </w:rPr>
            </w:pPr>
            <w:r>
              <w:rPr>
                <w:rFonts w:eastAsia="SimSun"/>
                <w:sz w:val="22"/>
                <w:szCs w:val="22"/>
                <w:lang w:val="lt-LT"/>
              </w:rPr>
              <w:t>Kiekvieną kartą leidžiant reikia naudoti naują adatą, kad įsitikintumėte, ar Sondelbay švirkštiklis veikia teisingai.</w:t>
            </w:r>
          </w:p>
        </w:tc>
      </w:tr>
      <w:tr w:rsidR="005D6ADE" w14:paraId="57B30FDB" w14:textId="77777777">
        <w:tc>
          <w:tcPr>
            <w:tcW w:w="534" w:type="dxa"/>
            <w:shd w:val="clear" w:color="auto" w:fill="auto"/>
          </w:tcPr>
          <w:p w14:paraId="32FCECCF" w14:textId="77777777" w:rsidR="005D6ADE" w:rsidRDefault="005D6ADE">
            <w:pPr>
              <w:numPr>
                <w:ilvl w:val="12"/>
                <w:numId w:val="0"/>
              </w:numPr>
              <w:spacing w:before="60" w:after="60"/>
              <w:rPr>
                <w:b/>
                <w:sz w:val="22"/>
                <w:szCs w:val="22"/>
                <w:lang w:val="lt-LT"/>
              </w:rPr>
            </w:pPr>
            <w:r>
              <w:rPr>
                <w:b/>
                <w:sz w:val="22"/>
                <w:szCs w:val="22"/>
                <w:lang w:val="lt-LT"/>
              </w:rPr>
              <w:t>F.</w:t>
            </w:r>
          </w:p>
        </w:tc>
        <w:tc>
          <w:tcPr>
            <w:tcW w:w="3118" w:type="dxa"/>
            <w:shd w:val="clear" w:color="auto" w:fill="auto"/>
          </w:tcPr>
          <w:p w14:paraId="2C158F5A" w14:textId="77777777" w:rsidR="005D6ADE" w:rsidRDefault="005D6ADE">
            <w:pPr>
              <w:numPr>
                <w:ilvl w:val="12"/>
                <w:numId w:val="0"/>
              </w:numPr>
              <w:spacing w:before="60" w:after="60"/>
              <w:rPr>
                <w:b/>
                <w:sz w:val="22"/>
                <w:szCs w:val="22"/>
                <w:lang w:val="lt-LT"/>
              </w:rPr>
            </w:pPr>
            <w:r>
              <w:rPr>
                <w:b/>
                <w:sz w:val="22"/>
                <w:szCs w:val="22"/>
                <w:lang w:val="lt-LT"/>
              </w:rPr>
              <w:t>Negaliu nuimti adatos nuo Sondelbay švirkštiklio.</w:t>
            </w:r>
          </w:p>
        </w:tc>
        <w:tc>
          <w:tcPr>
            <w:tcW w:w="5635" w:type="dxa"/>
            <w:shd w:val="clear" w:color="auto" w:fill="auto"/>
          </w:tcPr>
          <w:p w14:paraId="5229347B" w14:textId="77777777" w:rsidR="005D6ADE" w:rsidRDefault="005D6ADE">
            <w:pPr>
              <w:numPr>
                <w:ilvl w:val="0"/>
                <w:numId w:val="53"/>
              </w:numPr>
              <w:autoSpaceDE w:val="0"/>
              <w:autoSpaceDN w:val="0"/>
              <w:adjustRightInd w:val="0"/>
              <w:ind w:left="317" w:hanging="283"/>
              <w:rPr>
                <w:rFonts w:eastAsia="SimSun"/>
                <w:sz w:val="22"/>
                <w:szCs w:val="22"/>
                <w:lang w:val="lt-LT"/>
              </w:rPr>
            </w:pPr>
            <w:r>
              <w:rPr>
                <w:rFonts w:eastAsia="SimSun"/>
                <w:sz w:val="22"/>
                <w:szCs w:val="22"/>
                <w:lang w:val="lt-LT"/>
              </w:rPr>
              <w:t>Uždėkite didįjį apsauginį dangtelį ant adatos, kaip pavaizduota priekinio puslapio 6-ame žingsnyje.</w:t>
            </w:r>
          </w:p>
          <w:p w14:paraId="11CF22C9" w14:textId="77777777" w:rsidR="005D6ADE" w:rsidRDefault="005D6ADE">
            <w:pPr>
              <w:numPr>
                <w:ilvl w:val="0"/>
                <w:numId w:val="53"/>
              </w:numPr>
              <w:autoSpaceDE w:val="0"/>
              <w:autoSpaceDN w:val="0"/>
              <w:adjustRightInd w:val="0"/>
              <w:ind w:left="317" w:hanging="283"/>
              <w:rPr>
                <w:rFonts w:eastAsia="SimSun"/>
                <w:sz w:val="22"/>
                <w:szCs w:val="22"/>
                <w:lang w:val="lt-LT"/>
              </w:rPr>
            </w:pPr>
            <w:r>
              <w:rPr>
                <w:rFonts w:eastAsia="SimSun"/>
                <w:sz w:val="22"/>
                <w:szCs w:val="22"/>
                <w:lang w:val="lt-LT"/>
              </w:rPr>
              <w:t>Norėdami atsukti adatą, įstumkite ją ant švirkštiklio ir kelis kartus pasukite prieš laikrodžio rodyklę.</w:t>
            </w:r>
          </w:p>
          <w:p w14:paraId="5276332A" w14:textId="77777777" w:rsidR="005D6ADE" w:rsidRDefault="005D6ADE">
            <w:pPr>
              <w:numPr>
                <w:ilvl w:val="0"/>
                <w:numId w:val="53"/>
              </w:numPr>
              <w:autoSpaceDE w:val="0"/>
              <w:autoSpaceDN w:val="0"/>
              <w:adjustRightInd w:val="0"/>
              <w:ind w:left="317" w:hanging="283"/>
              <w:rPr>
                <w:rFonts w:eastAsia="SimSun"/>
                <w:sz w:val="22"/>
                <w:szCs w:val="22"/>
                <w:lang w:val="lt-LT"/>
              </w:rPr>
            </w:pPr>
            <w:r>
              <w:rPr>
                <w:rFonts w:eastAsia="SimSun"/>
                <w:sz w:val="22"/>
                <w:szCs w:val="22"/>
                <w:lang w:val="lt-LT"/>
              </w:rPr>
              <w:t>Ištraukite adatą ir išmeskite ją taip, kaip nurodė gydytojas arba vaistininkas.</w:t>
            </w:r>
          </w:p>
          <w:p w14:paraId="1B95AA4D" w14:textId="77777777" w:rsidR="005D6ADE" w:rsidRDefault="005D6ADE">
            <w:pPr>
              <w:numPr>
                <w:ilvl w:val="0"/>
                <w:numId w:val="53"/>
              </w:numPr>
              <w:autoSpaceDE w:val="0"/>
              <w:autoSpaceDN w:val="0"/>
              <w:adjustRightInd w:val="0"/>
              <w:ind w:left="317" w:hanging="283"/>
              <w:rPr>
                <w:sz w:val="22"/>
                <w:szCs w:val="22"/>
                <w:lang w:val="lt-LT"/>
              </w:rPr>
            </w:pPr>
            <w:r>
              <w:rPr>
                <w:rFonts w:eastAsia="SimSun"/>
                <w:sz w:val="22"/>
                <w:szCs w:val="22"/>
                <w:lang w:val="lt-LT"/>
              </w:rPr>
              <w:t>Jei vis tiek nepavyksta nuimti adatos, paprašykite, kad Jums kas nors padėtų.</w:t>
            </w:r>
          </w:p>
        </w:tc>
      </w:tr>
    </w:tbl>
    <w:p w14:paraId="0B743421" w14:textId="77777777" w:rsidR="005D6ADE" w:rsidRDefault="005D6ADE">
      <w:pPr>
        <w:numPr>
          <w:ilvl w:val="12"/>
          <w:numId w:val="0"/>
        </w:numPr>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D6ADE" w14:paraId="264FAD41" w14:textId="77777777">
        <w:tc>
          <w:tcPr>
            <w:tcW w:w="9287" w:type="dxa"/>
            <w:shd w:val="clear" w:color="auto" w:fill="auto"/>
          </w:tcPr>
          <w:p w14:paraId="04009B3A" w14:textId="77777777" w:rsidR="005D6ADE" w:rsidRDefault="005D6ADE">
            <w:pPr>
              <w:numPr>
                <w:ilvl w:val="12"/>
                <w:numId w:val="0"/>
              </w:numPr>
              <w:spacing w:before="60" w:after="60"/>
              <w:rPr>
                <w:b/>
                <w:sz w:val="22"/>
                <w:szCs w:val="22"/>
                <w:lang w:val="lt-LT"/>
              </w:rPr>
            </w:pPr>
            <w:r>
              <w:rPr>
                <w:b/>
                <w:sz w:val="22"/>
                <w:szCs w:val="22"/>
                <w:lang w:val="lt-LT"/>
              </w:rPr>
              <w:t>Valymas ir laikymas</w:t>
            </w:r>
          </w:p>
        </w:tc>
      </w:tr>
      <w:tr w:rsidR="005D6ADE" w14:paraId="27BD5E5A" w14:textId="77777777">
        <w:tc>
          <w:tcPr>
            <w:tcW w:w="9287" w:type="dxa"/>
            <w:shd w:val="clear" w:color="auto" w:fill="auto"/>
          </w:tcPr>
          <w:p w14:paraId="59B65E65" w14:textId="77777777" w:rsidR="005D6ADE" w:rsidRDefault="005D6ADE">
            <w:pPr>
              <w:numPr>
                <w:ilvl w:val="12"/>
                <w:numId w:val="0"/>
              </w:numPr>
              <w:spacing w:before="60" w:after="60"/>
              <w:rPr>
                <w:b/>
                <w:sz w:val="22"/>
                <w:szCs w:val="22"/>
                <w:lang w:val="lt-LT"/>
              </w:rPr>
            </w:pPr>
            <w:r>
              <w:rPr>
                <w:b/>
                <w:sz w:val="22"/>
                <w:szCs w:val="22"/>
                <w:lang w:val="lt-LT"/>
              </w:rPr>
              <w:t>Sondelbay švirkštiklio valymas</w:t>
            </w:r>
          </w:p>
          <w:p w14:paraId="445022FB" w14:textId="77777777" w:rsidR="005D6ADE" w:rsidRDefault="005D6ADE">
            <w:pPr>
              <w:numPr>
                <w:ilvl w:val="0"/>
                <w:numId w:val="50"/>
              </w:numPr>
              <w:spacing w:before="60" w:after="60"/>
              <w:ind w:left="284" w:hanging="284"/>
              <w:rPr>
                <w:sz w:val="22"/>
                <w:szCs w:val="22"/>
                <w:lang w:val="lt-LT"/>
              </w:rPr>
            </w:pPr>
            <w:r>
              <w:rPr>
                <w:sz w:val="22"/>
                <w:szCs w:val="22"/>
                <w:lang w:val="lt-LT"/>
              </w:rPr>
              <w:t>Nušluostykite Sondelbay švirkštiklio išorę drėgnu skudurėliu.</w:t>
            </w:r>
          </w:p>
          <w:p w14:paraId="515ACC4D" w14:textId="77777777" w:rsidR="005D6ADE" w:rsidRDefault="005D6ADE">
            <w:pPr>
              <w:numPr>
                <w:ilvl w:val="0"/>
                <w:numId w:val="50"/>
              </w:numPr>
              <w:spacing w:before="60" w:after="60"/>
              <w:ind w:left="284" w:hanging="284"/>
              <w:rPr>
                <w:sz w:val="22"/>
                <w:szCs w:val="22"/>
                <w:lang w:val="lt-LT"/>
              </w:rPr>
            </w:pPr>
            <w:r>
              <w:rPr>
                <w:sz w:val="22"/>
                <w:szCs w:val="22"/>
                <w:lang w:val="lt-LT"/>
              </w:rPr>
              <w:t>Sondelbay švirkštiklio merkti į vandenį arba valyti bet kuriuo kitu skysčiu negalima.</w:t>
            </w:r>
          </w:p>
          <w:p w14:paraId="235C8D00" w14:textId="77777777" w:rsidR="005D6ADE" w:rsidRDefault="005D6ADE">
            <w:pPr>
              <w:numPr>
                <w:ilvl w:val="12"/>
                <w:numId w:val="0"/>
              </w:numPr>
              <w:spacing w:before="60" w:after="60"/>
              <w:rPr>
                <w:b/>
                <w:sz w:val="22"/>
                <w:szCs w:val="22"/>
                <w:lang w:val="lt-LT"/>
              </w:rPr>
            </w:pPr>
          </w:p>
          <w:p w14:paraId="309A0979" w14:textId="77777777" w:rsidR="005D6ADE" w:rsidRDefault="005D6ADE">
            <w:pPr>
              <w:numPr>
                <w:ilvl w:val="12"/>
                <w:numId w:val="0"/>
              </w:numPr>
              <w:spacing w:before="60" w:after="60"/>
              <w:rPr>
                <w:b/>
                <w:sz w:val="22"/>
                <w:szCs w:val="22"/>
                <w:lang w:val="lt-LT"/>
              </w:rPr>
            </w:pPr>
            <w:r>
              <w:rPr>
                <w:b/>
                <w:sz w:val="22"/>
                <w:szCs w:val="22"/>
                <w:lang w:val="lt-LT"/>
              </w:rPr>
              <w:t>Kaip laikyti Sondelbay švirkštiklį</w:t>
            </w:r>
          </w:p>
          <w:p w14:paraId="206A43F2" w14:textId="77777777" w:rsidR="005D6ADE" w:rsidRDefault="005D6ADE">
            <w:pPr>
              <w:numPr>
                <w:ilvl w:val="0"/>
                <w:numId w:val="50"/>
              </w:numPr>
              <w:spacing w:before="60" w:after="60"/>
              <w:ind w:left="284" w:hanging="284"/>
              <w:rPr>
                <w:sz w:val="22"/>
                <w:szCs w:val="22"/>
                <w:lang w:val="lt-LT"/>
              </w:rPr>
            </w:pPr>
            <w:r>
              <w:rPr>
                <w:sz w:val="22"/>
                <w:szCs w:val="22"/>
                <w:lang w:val="lt-LT"/>
              </w:rPr>
              <w:t>Perskaitykite ir vykdykite pakuotės lapelyje esančius nurodymus apie tai, kaip laikyti Sondelbay švirkštiklį.</w:t>
            </w:r>
          </w:p>
        </w:tc>
      </w:tr>
    </w:tbl>
    <w:p w14:paraId="26D96875" w14:textId="77777777" w:rsidR="005D6ADE" w:rsidRDefault="005D6ADE">
      <w:pPr>
        <w:numPr>
          <w:ilvl w:val="12"/>
          <w:numId w:val="0"/>
        </w:numPr>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D6ADE" w14:paraId="0D089EBF" w14:textId="77777777">
        <w:tc>
          <w:tcPr>
            <w:tcW w:w="9287" w:type="dxa"/>
            <w:shd w:val="clear" w:color="auto" w:fill="auto"/>
          </w:tcPr>
          <w:p w14:paraId="7D890819" w14:textId="77777777" w:rsidR="005D6ADE" w:rsidRDefault="005D6ADE">
            <w:pPr>
              <w:numPr>
                <w:ilvl w:val="12"/>
                <w:numId w:val="0"/>
              </w:numPr>
              <w:spacing w:before="60" w:after="60"/>
              <w:rPr>
                <w:b/>
                <w:sz w:val="22"/>
                <w:szCs w:val="22"/>
                <w:lang w:val="lt-LT"/>
              </w:rPr>
            </w:pPr>
            <w:r>
              <w:rPr>
                <w:b/>
                <w:sz w:val="22"/>
                <w:szCs w:val="22"/>
                <w:lang w:val="lt-LT"/>
              </w:rPr>
              <w:t>Sondelbay švirkštiklio ir adatų šalinimas</w:t>
            </w:r>
          </w:p>
        </w:tc>
      </w:tr>
      <w:tr w:rsidR="005D6ADE" w14:paraId="07D29A07" w14:textId="77777777">
        <w:tc>
          <w:tcPr>
            <w:tcW w:w="9287" w:type="dxa"/>
            <w:shd w:val="clear" w:color="auto" w:fill="auto"/>
          </w:tcPr>
          <w:p w14:paraId="1EBEBC03" w14:textId="77777777" w:rsidR="005D6ADE" w:rsidRDefault="005D6ADE">
            <w:pPr>
              <w:numPr>
                <w:ilvl w:val="12"/>
                <w:numId w:val="0"/>
              </w:numPr>
              <w:spacing w:before="60" w:after="60"/>
              <w:rPr>
                <w:b/>
                <w:sz w:val="22"/>
                <w:szCs w:val="22"/>
                <w:lang w:val="lt-LT"/>
              </w:rPr>
            </w:pPr>
            <w:r>
              <w:rPr>
                <w:b/>
                <w:sz w:val="22"/>
                <w:szCs w:val="22"/>
                <w:lang w:val="lt-LT"/>
              </w:rPr>
              <w:t>Sondelbay švirkštiklio šalinimas</w:t>
            </w:r>
          </w:p>
          <w:p w14:paraId="163F8287" w14:textId="77777777" w:rsidR="005D6ADE" w:rsidRDefault="005D6ADE">
            <w:pPr>
              <w:numPr>
                <w:ilvl w:val="0"/>
                <w:numId w:val="50"/>
              </w:numPr>
              <w:spacing w:before="60" w:after="60"/>
              <w:ind w:left="284" w:hanging="284"/>
              <w:rPr>
                <w:sz w:val="22"/>
                <w:szCs w:val="22"/>
                <w:lang w:val="lt-LT"/>
              </w:rPr>
            </w:pPr>
            <w:r>
              <w:rPr>
                <w:sz w:val="22"/>
                <w:szCs w:val="22"/>
                <w:lang w:val="lt-LT"/>
              </w:rPr>
              <w:t>Sondelbay švirkštiklį išmeskite praėjus 28 dienoms nuo pirmosios injekcijos, net jei jis nėra visiškai tuščias.</w:t>
            </w:r>
          </w:p>
          <w:p w14:paraId="1D7F3ACE" w14:textId="77777777" w:rsidR="005D6ADE" w:rsidRDefault="005D6ADE">
            <w:pPr>
              <w:numPr>
                <w:ilvl w:val="0"/>
                <w:numId w:val="50"/>
              </w:numPr>
              <w:spacing w:before="60" w:after="60"/>
              <w:ind w:left="284" w:hanging="284"/>
              <w:rPr>
                <w:sz w:val="22"/>
                <w:szCs w:val="22"/>
                <w:lang w:val="lt-LT"/>
              </w:rPr>
            </w:pPr>
            <w:r>
              <w:rPr>
                <w:sz w:val="22"/>
                <w:szCs w:val="22"/>
                <w:lang w:val="lt-LT"/>
              </w:rPr>
              <w:t>Prieš išmetant Sondelbay švirkštiklį, reikia nuimti adatą.</w:t>
            </w:r>
          </w:p>
          <w:p w14:paraId="34FFA86F" w14:textId="77777777" w:rsidR="005D6ADE" w:rsidRDefault="005D6ADE">
            <w:pPr>
              <w:numPr>
                <w:ilvl w:val="0"/>
                <w:numId w:val="50"/>
              </w:numPr>
              <w:spacing w:before="60" w:after="60"/>
              <w:ind w:left="284" w:hanging="284"/>
              <w:rPr>
                <w:sz w:val="22"/>
                <w:szCs w:val="22"/>
                <w:lang w:val="lt-LT"/>
              </w:rPr>
            </w:pPr>
            <w:r>
              <w:rPr>
                <w:sz w:val="22"/>
                <w:szCs w:val="22"/>
                <w:lang w:val="lt-LT"/>
              </w:rPr>
              <w:t>Apie Sondelbay švirkštiklio tinkamo išmetimo galimybes klauskite savo gydytojo arba vaistininko.</w:t>
            </w:r>
          </w:p>
          <w:p w14:paraId="4EED7B9F" w14:textId="77777777" w:rsidR="005D6ADE" w:rsidRDefault="005D6ADE">
            <w:pPr>
              <w:numPr>
                <w:ilvl w:val="12"/>
                <w:numId w:val="0"/>
              </w:numPr>
              <w:spacing w:before="60" w:after="60"/>
              <w:rPr>
                <w:b/>
                <w:sz w:val="22"/>
                <w:szCs w:val="22"/>
                <w:lang w:val="lt-LT"/>
              </w:rPr>
            </w:pPr>
          </w:p>
          <w:p w14:paraId="07AC5FAD" w14:textId="77777777" w:rsidR="005D6ADE" w:rsidRDefault="005D6ADE">
            <w:pPr>
              <w:numPr>
                <w:ilvl w:val="12"/>
                <w:numId w:val="0"/>
              </w:numPr>
              <w:spacing w:before="60" w:after="60"/>
              <w:rPr>
                <w:b/>
                <w:sz w:val="22"/>
                <w:szCs w:val="22"/>
                <w:lang w:val="lt-LT"/>
              </w:rPr>
            </w:pPr>
            <w:r>
              <w:rPr>
                <w:b/>
                <w:sz w:val="22"/>
                <w:szCs w:val="22"/>
                <w:lang w:val="lt-LT"/>
              </w:rPr>
              <w:t>Adatų šalinimas</w:t>
            </w:r>
          </w:p>
          <w:p w14:paraId="7ADF2C50" w14:textId="77777777" w:rsidR="005D6ADE" w:rsidRDefault="005D6ADE">
            <w:pPr>
              <w:numPr>
                <w:ilvl w:val="0"/>
                <w:numId w:val="50"/>
              </w:numPr>
              <w:spacing w:before="60" w:after="60"/>
              <w:ind w:left="284" w:hanging="284"/>
              <w:rPr>
                <w:sz w:val="22"/>
                <w:szCs w:val="22"/>
                <w:lang w:val="lt-LT"/>
              </w:rPr>
            </w:pPr>
            <w:r>
              <w:rPr>
                <w:sz w:val="22"/>
                <w:szCs w:val="22"/>
                <w:lang w:val="lt-LT"/>
              </w:rPr>
              <w:t>Panaudotas adatas išmeskite į aštrių atliekų talpyklę ar sandariai uždaromą kieto plastiko talpyklę.</w:t>
            </w:r>
          </w:p>
          <w:p w14:paraId="5EB3E94E" w14:textId="77777777" w:rsidR="005D6ADE" w:rsidRDefault="005D6ADE">
            <w:pPr>
              <w:numPr>
                <w:ilvl w:val="0"/>
                <w:numId w:val="50"/>
              </w:numPr>
              <w:spacing w:before="60" w:after="60"/>
              <w:ind w:left="284" w:hanging="284"/>
              <w:rPr>
                <w:sz w:val="22"/>
                <w:szCs w:val="22"/>
                <w:lang w:val="lt-LT"/>
              </w:rPr>
            </w:pPr>
            <w:r>
              <w:rPr>
                <w:sz w:val="22"/>
                <w:szCs w:val="22"/>
                <w:lang w:val="lt-LT"/>
              </w:rPr>
              <w:t>Adatų negalima išmesti tiesiai su buitinėmis atliekomis.</w:t>
            </w:r>
          </w:p>
          <w:p w14:paraId="370A3312" w14:textId="77777777" w:rsidR="005D6ADE" w:rsidRDefault="005D6ADE">
            <w:pPr>
              <w:numPr>
                <w:ilvl w:val="0"/>
                <w:numId w:val="50"/>
              </w:numPr>
              <w:spacing w:before="60" w:after="60"/>
              <w:ind w:left="284" w:hanging="284"/>
              <w:rPr>
                <w:sz w:val="22"/>
                <w:szCs w:val="22"/>
                <w:lang w:val="lt-LT"/>
              </w:rPr>
            </w:pPr>
            <w:r>
              <w:rPr>
                <w:sz w:val="22"/>
                <w:szCs w:val="22"/>
                <w:lang w:val="lt-LT"/>
              </w:rPr>
              <w:lastRenderedPageBreak/>
              <w:t>Pripildytos aštrių atliekų talpyklės negalima perdirbti.</w:t>
            </w:r>
          </w:p>
          <w:p w14:paraId="1D561C4C" w14:textId="77777777" w:rsidR="005D6ADE" w:rsidRDefault="005D6ADE">
            <w:pPr>
              <w:numPr>
                <w:ilvl w:val="0"/>
                <w:numId w:val="50"/>
              </w:numPr>
              <w:spacing w:before="60" w:after="60"/>
              <w:ind w:left="284" w:hanging="284"/>
              <w:rPr>
                <w:sz w:val="22"/>
                <w:szCs w:val="22"/>
                <w:lang w:val="lt-LT"/>
              </w:rPr>
            </w:pPr>
            <w:r>
              <w:rPr>
                <w:sz w:val="22"/>
                <w:szCs w:val="22"/>
                <w:lang w:val="lt-LT"/>
              </w:rPr>
              <w:t>Apie švirkštiklio ir pripildytų aštrių atliekų talpyklių tinkamo išmetimo galimybes klauskite savo sveikatos priežiūros paslaugų teikėjo.</w:t>
            </w:r>
          </w:p>
          <w:p w14:paraId="0B885286" w14:textId="77777777" w:rsidR="005D6ADE" w:rsidRDefault="005D6ADE">
            <w:pPr>
              <w:numPr>
                <w:ilvl w:val="0"/>
                <w:numId w:val="50"/>
              </w:numPr>
              <w:spacing w:before="60" w:after="60"/>
              <w:ind w:left="284" w:hanging="284"/>
              <w:rPr>
                <w:sz w:val="22"/>
                <w:szCs w:val="22"/>
                <w:lang w:val="lt-LT"/>
              </w:rPr>
            </w:pPr>
            <w:r>
              <w:rPr>
                <w:sz w:val="22"/>
                <w:szCs w:val="22"/>
                <w:lang w:val="lt-LT"/>
              </w:rPr>
              <w:t>Nurodymais apie adatų išmetimą nesiekiama pakeisti vietinių, sveikatos priežiūros paslaugų teikėjo arba gydymo įstaigos reikalavimų.</w:t>
            </w:r>
          </w:p>
        </w:tc>
      </w:tr>
    </w:tbl>
    <w:p w14:paraId="356BACA0" w14:textId="77777777" w:rsidR="005D6ADE" w:rsidRDefault="005D6ADE">
      <w:pPr>
        <w:numPr>
          <w:ilvl w:val="12"/>
          <w:numId w:val="0"/>
        </w:numPr>
        <w:rPr>
          <w:sz w:val="22"/>
          <w:szCs w:val="22"/>
          <w:lang w:val="lt-LT"/>
        </w:rPr>
      </w:pPr>
    </w:p>
    <w:p w14:paraId="7ECA44CC" w14:textId="77777777" w:rsidR="005D6ADE" w:rsidRDefault="005D6ADE">
      <w:pPr>
        <w:numPr>
          <w:ilvl w:val="12"/>
          <w:numId w:val="0"/>
        </w:numPr>
        <w:rPr>
          <w:sz w:val="22"/>
          <w:szCs w:val="22"/>
          <w:lang w:val="lt-LT"/>
        </w:rPr>
      </w:pPr>
    </w:p>
    <w:p w14:paraId="30BE3BAC" w14:textId="77777777" w:rsidR="005D6ADE" w:rsidRDefault="005D6ADE">
      <w:pPr>
        <w:numPr>
          <w:ilvl w:val="12"/>
          <w:numId w:val="0"/>
        </w:numPr>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D6ADE" w14:paraId="6FC6F515" w14:textId="77777777">
        <w:tc>
          <w:tcPr>
            <w:tcW w:w="9287" w:type="dxa"/>
            <w:shd w:val="clear" w:color="auto" w:fill="auto"/>
          </w:tcPr>
          <w:p w14:paraId="0D040F2D" w14:textId="77777777" w:rsidR="005D6ADE" w:rsidRDefault="005D6ADE">
            <w:pPr>
              <w:numPr>
                <w:ilvl w:val="12"/>
                <w:numId w:val="0"/>
              </w:numPr>
              <w:spacing w:before="60" w:after="60"/>
              <w:rPr>
                <w:b/>
                <w:sz w:val="22"/>
                <w:szCs w:val="22"/>
                <w:lang w:val="lt-LT"/>
              </w:rPr>
            </w:pPr>
            <w:r>
              <w:rPr>
                <w:b/>
                <w:sz w:val="22"/>
                <w:szCs w:val="22"/>
                <w:lang w:val="lt-LT"/>
              </w:rPr>
              <w:t>Kita informacija</w:t>
            </w:r>
          </w:p>
        </w:tc>
      </w:tr>
      <w:tr w:rsidR="005D6ADE" w14:paraId="4A8AC9FF" w14:textId="77777777">
        <w:tc>
          <w:tcPr>
            <w:tcW w:w="9287" w:type="dxa"/>
            <w:shd w:val="clear" w:color="auto" w:fill="auto"/>
          </w:tcPr>
          <w:p w14:paraId="3EB50843" w14:textId="77777777" w:rsidR="005D6ADE" w:rsidRDefault="005D6ADE">
            <w:pPr>
              <w:numPr>
                <w:ilvl w:val="0"/>
                <w:numId w:val="50"/>
              </w:numPr>
              <w:spacing w:before="60" w:after="60"/>
              <w:ind w:left="284" w:hanging="284"/>
              <w:rPr>
                <w:sz w:val="22"/>
                <w:szCs w:val="22"/>
                <w:lang w:val="lt-LT"/>
              </w:rPr>
            </w:pPr>
            <w:r>
              <w:rPr>
                <w:sz w:val="22"/>
                <w:szCs w:val="22"/>
                <w:lang w:val="lt-LT"/>
              </w:rPr>
              <w:t>Perskaitykite ir vykdykite pakuotės lapelyje esančius nurodymus dėl švirkštiklio naudojimo.</w:t>
            </w:r>
          </w:p>
          <w:p w14:paraId="420ABFE4" w14:textId="77777777" w:rsidR="005D6ADE" w:rsidRDefault="005D6ADE">
            <w:pPr>
              <w:numPr>
                <w:ilvl w:val="0"/>
                <w:numId w:val="50"/>
              </w:numPr>
              <w:spacing w:before="60" w:after="60"/>
              <w:ind w:left="284" w:hanging="284"/>
              <w:rPr>
                <w:sz w:val="22"/>
                <w:szCs w:val="22"/>
                <w:lang w:val="lt-LT"/>
              </w:rPr>
            </w:pPr>
            <w:r>
              <w:rPr>
                <w:sz w:val="22"/>
                <w:szCs w:val="22"/>
                <w:lang w:val="lt-LT"/>
              </w:rPr>
              <w:t>Sondelbay švirkštiklio nerekomenduojama naudoti akliesiems ar regėjimo sutrikimų turintiems asmenims be apmokytų teisingai naudotis prietaisu asmenų pagalbos.</w:t>
            </w:r>
          </w:p>
          <w:p w14:paraId="31706798" w14:textId="77777777" w:rsidR="005D6ADE" w:rsidRDefault="005D6ADE">
            <w:pPr>
              <w:numPr>
                <w:ilvl w:val="0"/>
                <w:numId w:val="50"/>
              </w:numPr>
              <w:spacing w:before="60" w:after="60"/>
              <w:ind w:left="284" w:hanging="284"/>
              <w:rPr>
                <w:sz w:val="22"/>
                <w:szCs w:val="22"/>
                <w:lang w:val="lt-LT"/>
              </w:rPr>
            </w:pPr>
            <w:r>
              <w:rPr>
                <w:sz w:val="22"/>
                <w:szCs w:val="22"/>
                <w:lang w:val="lt-LT"/>
              </w:rPr>
              <w:t>Sondelbay švirkštiklį laikykite vaikams nepastebimoje ir nepasiekiamoje vietoje.</w:t>
            </w:r>
          </w:p>
          <w:p w14:paraId="4042FCEC" w14:textId="77777777" w:rsidR="005D6ADE" w:rsidRDefault="005D6ADE">
            <w:pPr>
              <w:numPr>
                <w:ilvl w:val="0"/>
                <w:numId w:val="50"/>
              </w:numPr>
              <w:spacing w:before="60" w:after="60"/>
              <w:ind w:left="284" w:hanging="284"/>
              <w:rPr>
                <w:sz w:val="22"/>
                <w:szCs w:val="22"/>
                <w:lang w:val="lt-LT"/>
              </w:rPr>
            </w:pPr>
            <w:r>
              <w:rPr>
                <w:sz w:val="22"/>
                <w:szCs w:val="22"/>
                <w:lang w:val="lt-LT"/>
              </w:rPr>
              <w:t>Vaisto negalima perkelti į švirkštą.</w:t>
            </w:r>
          </w:p>
          <w:p w14:paraId="64EDC73E" w14:textId="77777777" w:rsidR="005D6ADE" w:rsidRDefault="005D6ADE">
            <w:pPr>
              <w:numPr>
                <w:ilvl w:val="0"/>
                <w:numId w:val="50"/>
              </w:numPr>
              <w:spacing w:before="60" w:after="60"/>
              <w:ind w:left="284" w:hanging="284"/>
              <w:rPr>
                <w:sz w:val="22"/>
                <w:szCs w:val="22"/>
                <w:lang w:val="lt-LT"/>
              </w:rPr>
            </w:pPr>
            <w:r>
              <w:rPr>
                <w:sz w:val="22"/>
                <w:szCs w:val="22"/>
                <w:lang w:val="lt-LT"/>
              </w:rPr>
              <w:t>Kiekvienai injekcijai naudokite naują adatą.</w:t>
            </w:r>
          </w:p>
          <w:p w14:paraId="110189BE" w14:textId="77777777" w:rsidR="005D6ADE" w:rsidRDefault="005D6ADE">
            <w:pPr>
              <w:numPr>
                <w:ilvl w:val="0"/>
                <w:numId w:val="50"/>
              </w:numPr>
              <w:spacing w:before="60" w:after="60"/>
              <w:ind w:left="284" w:hanging="284"/>
              <w:rPr>
                <w:sz w:val="22"/>
                <w:szCs w:val="22"/>
                <w:lang w:val="lt-LT"/>
              </w:rPr>
            </w:pPr>
            <w:r>
              <w:rPr>
                <w:sz w:val="22"/>
                <w:szCs w:val="22"/>
                <w:lang w:val="lt-LT"/>
              </w:rPr>
              <w:t>Patikrinkite Sondelbay švirkštiklio etiketę, ar paėmėte reikiamą vaistą ir ar nesibaigė jo tinkamumo laikas.</w:t>
            </w:r>
          </w:p>
          <w:p w14:paraId="030DE6F0" w14:textId="77777777" w:rsidR="005D6ADE" w:rsidRDefault="005D6ADE">
            <w:pPr>
              <w:numPr>
                <w:ilvl w:val="0"/>
                <w:numId w:val="50"/>
              </w:numPr>
              <w:spacing w:before="60" w:after="60"/>
              <w:ind w:left="284" w:hanging="284"/>
              <w:rPr>
                <w:sz w:val="22"/>
                <w:szCs w:val="22"/>
                <w:lang w:val="lt-LT"/>
              </w:rPr>
            </w:pPr>
            <w:r>
              <w:rPr>
                <w:sz w:val="22"/>
                <w:szCs w:val="22"/>
                <w:lang w:val="lt-LT"/>
              </w:rPr>
              <w:t>Kreipkitės į savo gydytoją arba vaistininką, jeigu pastebėjote:</w:t>
            </w:r>
          </w:p>
          <w:p w14:paraId="47613F68" w14:textId="77777777" w:rsidR="005D6ADE" w:rsidRDefault="005D6ADE">
            <w:pPr>
              <w:numPr>
                <w:ilvl w:val="0"/>
                <w:numId w:val="50"/>
              </w:numPr>
              <w:spacing w:before="60" w:after="60"/>
              <w:ind w:left="709" w:hanging="425"/>
              <w:rPr>
                <w:sz w:val="22"/>
                <w:szCs w:val="22"/>
                <w:lang w:val="lt-LT"/>
              </w:rPr>
            </w:pPr>
            <w:r>
              <w:rPr>
                <w:sz w:val="22"/>
                <w:szCs w:val="22"/>
                <w:lang w:val="lt-LT"/>
              </w:rPr>
              <w:t>kad Sondelbay švirkštiklis pažeistas;</w:t>
            </w:r>
          </w:p>
          <w:p w14:paraId="78CA57CA" w14:textId="77777777" w:rsidR="005D6ADE" w:rsidRDefault="005D6ADE">
            <w:pPr>
              <w:numPr>
                <w:ilvl w:val="0"/>
                <w:numId w:val="50"/>
              </w:numPr>
              <w:spacing w:before="60" w:after="60"/>
              <w:ind w:left="709" w:hanging="425"/>
              <w:rPr>
                <w:sz w:val="22"/>
                <w:szCs w:val="22"/>
                <w:lang w:val="lt-LT"/>
              </w:rPr>
            </w:pPr>
            <w:r>
              <w:rPr>
                <w:sz w:val="22"/>
                <w:szCs w:val="22"/>
                <w:lang w:val="lt-LT"/>
              </w:rPr>
              <w:t>kad Jūsų vaistas NĖRA skaidrus, bespalvis arba jame yra dalelių.</w:t>
            </w:r>
          </w:p>
          <w:p w14:paraId="0596DD84" w14:textId="77777777" w:rsidR="005D6ADE" w:rsidRDefault="005D6ADE">
            <w:pPr>
              <w:numPr>
                <w:ilvl w:val="0"/>
                <w:numId w:val="50"/>
              </w:numPr>
              <w:spacing w:before="60" w:after="60"/>
              <w:ind w:left="284" w:hanging="284"/>
              <w:rPr>
                <w:sz w:val="22"/>
                <w:szCs w:val="22"/>
                <w:lang w:val="lt-LT"/>
              </w:rPr>
            </w:pPr>
            <w:r>
              <w:rPr>
                <w:sz w:val="22"/>
                <w:szCs w:val="22"/>
                <w:lang w:val="lt-LT"/>
              </w:rPr>
              <w:t>Sondelbay švirkštiklyje yra 28 dienų vaisto dozės.</w:t>
            </w:r>
          </w:p>
          <w:p w14:paraId="07BCD19F" w14:textId="77777777" w:rsidR="005D6ADE" w:rsidRDefault="005D6ADE">
            <w:pPr>
              <w:numPr>
                <w:ilvl w:val="0"/>
                <w:numId w:val="50"/>
              </w:numPr>
              <w:spacing w:before="60" w:after="60"/>
              <w:ind w:left="284" w:hanging="284"/>
              <w:rPr>
                <w:sz w:val="22"/>
                <w:szCs w:val="22"/>
                <w:lang w:val="lt-LT"/>
              </w:rPr>
            </w:pPr>
            <w:r>
              <w:rPr>
                <w:sz w:val="22"/>
                <w:szCs w:val="22"/>
                <w:lang w:val="lt-LT"/>
              </w:rPr>
              <w:t>Ant išorinės Sondelbay švirkštiklio dėžutės (žr. tam skirtą vietą: pirmojo naudojimo data) užrašykite pirmosios injekcijos datą. Praėjus 28 dienoms nuo pirmosios injekcijos Sondelbay švirkštiklį reikia išmesti.</w:t>
            </w:r>
          </w:p>
          <w:p w14:paraId="71C26ADE" w14:textId="77777777" w:rsidR="005D6ADE" w:rsidRDefault="005D6ADE">
            <w:pPr>
              <w:spacing w:before="60" w:after="60"/>
              <w:rPr>
                <w:b/>
                <w:sz w:val="22"/>
                <w:szCs w:val="22"/>
                <w:lang w:val="lt-LT"/>
              </w:rPr>
            </w:pPr>
          </w:p>
        </w:tc>
      </w:tr>
    </w:tbl>
    <w:p w14:paraId="49742583" w14:textId="77777777" w:rsidR="005D6ADE" w:rsidRDefault="005D6ADE">
      <w:pPr>
        <w:autoSpaceDE w:val="0"/>
        <w:autoSpaceDN w:val="0"/>
        <w:adjustRightInd w:val="0"/>
        <w:rPr>
          <w:rFonts w:ascii="Times-Roman" w:eastAsia="MS Mincho" w:hAnsi="Times-Roman" w:cs="Times-Roman"/>
          <w:color w:val="000000"/>
          <w:sz w:val="20"/>
          <w:lang w:val="lt-LT" w:eastAsia="ja-JP"/>
        </w:rPr>
      </w:pPr>
    </w:p>
    <w:p w14:paraId="07CFDF52" w14:textId="77777777" w:rsidR="005D6ADE" w:rsidRDefault="005D6ADE" w:rsidP="00645882">
      <w:pPr>
        <w:autoSpaceDE w:val="0"/>
        <w:autoSpaceDN w:val="0"/>
        <w:adjustRightInd w:val="0"/>
        <w:rPr>
          <w:b/>
          <w:color w:val="FF0000"/>
          <w:lang w:val="lt-LT"/>
        </w:rPr>
      </w:pPr>
      <w:r>
        <w:rPr>
          <w:rFonts w:ascii="Times-Roman" w:eastAsia="MS Mincho" w:hAnsi="Times-Roman" w:cs="Times-Roman"/>
          <w:i/>
          <w:color w:val="000000"/>
          <w:sz w:val="20"/>
          <w:lang w:val="lt-LT" w:eastAsia="ja-JP"/>
        </w:rPr>
        <w:t>Šis naudotojo vadovas paskutinį kartą peržiūrėtas</w:t>
      </w:r>
    </w:p>
    <w:sectPr w:rsidR="005D6ADE" w:rsidSect="001B29D0">
      <w:headerReference w:type="even" r:id="rId40"/>
      <w:headerReference w:type="default" r:id="rId41"/>
      <w:footerReference w:type="even" r:id="rId42"/>
      <w:footerReference w:type="default" r:id="rId43"/>
      <w:headerReference w:type="first" r:id="rId44"/>
      <w:footerReference w:type="first" r:id="rId45"/>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D11D4" w14:textId="77777777" w:rsidR="00997DBE" w:rsidRDefault="00997DBE">
      <w:r>
        <w:separator/>
      </w:r>
    </w:p>
  </w:endnote>
  <w:endnote w:type="continuationSeparator" w:id="0">
    <w:p w14:paraId="2BB0E4B5" w14:textId="77777777" w:rsidR="00997DBE" w:rsidRDefault="00997DBE">
      <w:r>
        <w:continuationSeparator/>
      </w:r>
    </w:p>
  </w:endnote>
  <w:endnote w:type="continuationNotice" w:id="1">
    <w:p w14:paraId="654146A7" w14:textId="77777777" w:rsidR="00997DBE" w:rsidRDefault="00997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D72A7" w14:textId="77777777" w:rsidR="005D6ADE" w:rsidRDefault="005D6A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A425A4" w14:textId="77777777" w:rsidR="005D6ADE" w:rsidRDefault="005D6ADE">
    <w:pPr>
      <w:pStyle w:val="Footer"/>
      <w:ind w:right="360"/>
    </w:pPr>
  </w:p>
  <w:p w14:paraId="6844EE87" w14:textId="77777777" w:rsidR="005D6ADE" w:rsidRDefault="005D6ADE"/>
  <w:p w14:paraId="377F9034" w14:textId="77777777" w:rsidR="005D6ADE" w:rsidRDefault="005D6ADE"/>
  <w:p w14:paraId="33CBE898" w14:textId="77777777" w:rsidR="005D6ADE" w:rsidRDefault="005D6ADE"/>
  <w:p w14:paraId="30A6D08F" w14:textId="77777777" w:rsidR="005D6ADE" w:rsidRDefault="005D6ADE"/>
  <w:p w14:paraId="0A9BC06A" w14:textId="77777777" w:rsidR="005D6ADE" w:rsidRDefault="005D6ADE"/>
  <w:p w14:paraId="14315A68" w14:textId="77777777" w:rsidR="005D6ADE" w:rsidRDefault="005D6ADE"/>
  <w:p w14:paraId="44660E97" w14:textId="77777777" w:rsidR="005D6ADE" w:rsidRDefault="005D6ADE"/>
  <w:p w14:paraId="1A4A8349" w14:textId="77777777" w:rsidR="005D6ADE" w:rsidRDefault="005D6ADE"/>
  <w:p w14:paraId="379B457C" w14:textId="77777777" w:rsidR="005D6ADE" w:rsidRDefault="005D6ADE"/>
  <w:p w14:paraId="5AC58834" w14:textId="77777777" w:rsidR="005D6ADE" w:rsidRDefault="005D6ADE"/>
  <w:p w14:paraId="67070AC8" w14:textId="77777777" w:rsidR="005D6ADE" w:rsidRDefault="005D6ADE"/>
  <w:p w14:paraId="143576F9" w14:textId="77777777" w:rsidR="005D6ADE" w:rsidRDefault="005D6ADE"/>
  <w:p w14:paraId="6221D98A" w14:textId="77777777" w:rsidR="005D6ADE" w:rsidRDefault="005D6ADE"/>
  <w:p w14:paraId="47A36DFB" w14:textId="77777777" w:rsidR="005D6ADE" w:rsidRDefault="005D6ADE"/>
  <w:p w14:paraId="63BF10C5" w14:textId="77777777" w:rsidR="005D6ADE" w:rsidRDefault="005D6ADE"/>
  <w:p w14:paraId="33F3468F" w14:textId="77777777" w:rsidR="005D6ADE" w:rsidRDefault="005D6ADE"/>
  <w:p w14:paraId="16E6B27F" w14:textId="77777777" w:rsidR="005D6ADE" w:rsidRDefault="005D6ADE"/>
  <w:p w14:paraId="2B5A5DBF" w14:textId="77777777" w:rsidR="005D6ADE" w:rsidRDefault="005D6ADE"/>
  <w:p w14:paraId="44CB3749" w14:textId="77777777" w:rsidR="005D6ADE" w:rsidRDefault="005D6ADE"/>
  <w:p w14:paraId="4314CFA0" w14:textId="77777777" w:rsidR="005D6ADE" w:rsidRDefault="005D6ADE"/>
  <w:p w14:paraId="106DFA61" w14:textId="77777777" w:rsidR="005D6ADE" w:rsidRDefault="005D6ADE"/>
  <w:p w14:paraId="662B1921" w14:textId="77777777" w:rsidR="005D6ADE" w:rsidRDefault="005D6ADE"/>
  <w:p w14:paraId="1E6FE22E" w14:textId="77777777" w:rsidR="005D6ADE" w:rsidRDefault="005D6ADE"/>
  <w:p w14:paraId="4544B45C" w14:textId="77777777" w:rsidR="005D6ADE" w:rsidRDefault="005D6ADE"/>
  <w:p w14:paraId="77C8095B" w14:textId="77777777" w:rsidR="005D6ADE" w:rsidRDefault="005D6ADE"/>
  <w:p w14:paraId="501BE364" w14:textId="77777777" w:rsidR="005D6ADE" w:rsidRDefault="005D6ADE"/>
  <w:p w14:paraId="58EF4C91" w14:textId="77777777" w:rsidR="005D6ADE" w:rsidRDefault="005D6ADE"/>
  <w:p w14:paraId="6F593D53" w14:textId="77777777" w:rsidR="005D6ADE" w:rsidRDefault="005D6ADE"/>
  <w:p w14:paraId="4D929382" w14:textId="77777777" w:rsidR="005D6ADE" w:rsidRDefault="005D6ADE"/>
  <w:p w14:paraId="0B31D3E5" w14:textId="77777777" w:rsidR="005D6ADE" w:rsidRDefault="005D6ADE"/>
  <w:p w14:paraId="119AC0BA" w14:textId="77777777" w:rsidR="005D6ADE" w:rsidRDefault="005D6ADE"/>
  <w:p w14:paraId="78E04C73" w14:textId="77777777" w:rsidR="005D6ADE" w:rsidRDefault="005D6ADE"/>
  <w:p w14:paraId="4FE1D069" w14:textId="77777777" w:rsidR="005D6ADE" w:rsidRDefault="005D6ADE"/>
  <w:p w14:paraId="25053712" w14:textId="77777777" w:rsidR="005D6ADE" w:rsidRDefault="005D6ADE"/>
  <w:p w14:paraId="541E68BB" w14:textId="77777777" w:rsidR="005D6ADE" w:rsidRDefault="005D6ADE"/>
  <w:p w14:paraId="2DA4BACE" w14:textId="77777777" w:rsidR="005D6ADE" w:rsidRDefault="005D6A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08591" w14:textId="77777777" w:rsidR="005D6ADE" w:rsidRPr="00A13B73" w:rsidRDefault="005D6ADE">
    <w:pPr>
      <w:pStyle w:val="Footer"/>
      <w:framePr w:wrap="around" w:vAnchor="text" w:hAnchor="margin" w:xAlign="center" w:y="1"/>
      <w:rPr>
        <w:rStyle w:val="PageNumber"/>
        <w:rFonts w:ascii="Arial" w:hAnsi="Arial" w:cs="Arial"/>
      </w:rPr>
    </w:pPr>
    <w:r w:rsidRPr="00A13B73">
      <w:rPr>
        <w:rStyle w:val="PageNumber"/>
        <w:rFonts w:ascii="Arial" w:hAnsi="Arial" w:cs="Arial"/>
      </w:rPr>
      <w:fldChar w:fldCharType="begin"/>
    </w:r>
    <w:r w:rsidRPr="00A13B73">
      <w:rPr>
        <w:rStyle w:val="PageNumber"/>
        <w:rFonts w:ascii="Arial" w:hAnsi="Arial" w:cs="Arial"/>
      </w:rPr>
      <w:instrText xml:space="preserve">PAGE  </w:instrText>
    </w:r>
    <w:r w:rsidRPr="00A13B73">
      <w:rPr>
        <w:rStyle w:val="PageNumber"/>
        <w:rFonts w:ascii="Arial" w:hAnsi="Arial" w:cs="Arial"/>
      </w:rPr>
      <w:fldChar w:fldCharType="separate"/>
    </w:r>
    <w:r w:rsidR="003B6BB4">
      <w:rPr>
        <w:rStyle w:val="PageNumber"/>
        <w:rFonts w:ascii="Arial" w:hAnsi="Arial" w:cs="Arial"/>
        <w:noProof/>
      </w:rPr>
      <w:t>1</w:t>
    </w:r>
    <w:r w:rsidRPr="00A13B73">
      <w:rPr>
        <w:rStyle w:val="PageNumber"/>
        <w:rFonts w:ascii="Arial" w:hAnsi="Arial" w:cs="Arial"/>
      </w:rPr>
      <w:fldChar w:fldCharType="end"/>
    </w:r>
  </w:p>
  <w:p w14:paraId="3360C5F9" w14:textId="77777777" w:rsidR="005D6ADE" w:rsidRDefault="005D6A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EB4B1" w14:textId="77777777" w:rsidR="00361672" w:rsidRDefault="00361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38598" w14:textId="77777777" w:rsidR="00997DBE" w:rsidRDefault="00997DBE">
      <w:r>
        <w:separator/>
      </w:r>
    </w:p>
  </w:footnote>
  <w:footnote w:type="continuationSeparator" w:id="0">
    <w:p w14:paraId="1AA728A5" w14:textId="77777777" w:rsidR="00997DBE" w:rsidRDefault="00997DBE">
      <w:r>
        <w:continuationSeparator/>
      </w:r>
    </w:p>
  </w:footnote>
  <w:footnote w:type="continuationNotice" w:id="1">
    <w:p w14:paraId="38446685" w14:textId="77777777" w:rsidR="00997DBE" w:rsidRDefault="00997D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67649" w14:textId="77777777" w:rsidR="005D6ADE" w:rsidRDefault="005D6ADE"/>
  <w:p w14:paraId="5A94A177" w14:textId="77777777" w:rsidR="005D6ADE" w:rsidRDefault="005D6ADE"/>
  <w:p w14:paraId="13032EFF" w14:textId="77777777" w:rsidR="005D6ADE" w:rsidRDefault="005D6ADE"/>
  <w:p w14:paraId="7C2E9B2A" w14:textId="77777777" w:rsidR="005D6ADE" w:rsidRDefault="005D6ADE"/>
  <w:p w14:paraId="230392BF" w14:textId="77777777" w:rsidR="005D6ADE" w:rsidRDefault="005D6ADE"/>
  <w:p w14:paraId="5B215FDC" w14:textId="77777777" w:rsidR="005D6ADE" w:rsidRDefault="005D6ADE"/>
  <w:p w14:paraId="2A6756C9" w14:textId="77777777" w:rsidR="005D6ADE" w:rsidRDefault="005D6ADE"/>
  <w:p w14:paraId="59792B05" w14:textId="77777777" w:rsidR="005D6ADE" w:rsidRDefault="005D6ADE"/>
  <w:p w14:paraId="18743C08" w14:textId="77777777" w:rsidR="005D6ADE" w:rsidRDefault="005D6ADE"/>
  <w:p w14:paraId="3E2FB0E2" w14:textId="77777777" w:rsidR="005D6ADE" w:rsidRDefault="005D6ADE"/>
  <w:p w14:paraId="46A1ADDC" w14:textId="77777777" w:rsidR="005D6ADE" w:rsidRDefault="005D6ADE"/>
  <w:p w14:paraId="4397B002" w14:textId="77777777" w:rsidR="005D6ADE" w:rsidRDefault="005D6ADE"/>
  <w:p w14:paraId="2D480376" w14:textId="77777777" w:rsidR="005D6ADE" w:rsidRDefault="005D6ADE"/>
  <w:p w14:paraId="3EB98B53" w14:textId="77777777" w:rsidR="005D6ADE" w:rsidRDefault="005D6ADE"/>
  <w:p w14:paraId="6F22D79A" w14:textId="77777777" w:rsidR="005D6ADE" w:rsidRDefault="005D6ADE"/>
  <w:p w14:paraId="26B610BB" w14:textId="77777777" w:rsidR="005D6ADE" w:rsidRDefault="005D6ADE"/>
  <w:p w14:paraId="31AC8B0F" w14:textId="77777777" w:rsidR="005D6ADE" w:rsidRDefault="005D6ADE"/>
  <w:p w14:paraId="435F8FF9" w14:textId="77777777" w:rsidR="005D6ADE" w:rsidRDefault="005D6ADE"/>
  <w:p w14:paraId="44230EE9" w14:textId="77777777" w:rsidR="005D6ADE" w:rsidRDefault="005D6ADE"/>
  <w:p w14:paraId="0FFFD71D" w14:textId="77777777" w:rsidR="005D6ADE" w:rsidRDefault="005D6ADE"/>
  <w:p w14:paraId="64EC3E89" w14:textId="77777777" w:rsidR="005D6ADE" w:rsidRDefault="005D6ADE"/>
  <w:p w14:paraId="56280727" w14:textId="77777777" w:rsidR="005D6ADE" w:rsidRDefault="005D6ADE"/>
  <w:p w14:paraId="58A746E5" w14:textId="77777777" w:rsidR="005D6ADE" w:rsidRDefault="005D6ADE"/>
  <w:p w14:paraId="2457B654" w14:textId="77777777" w:rsidR="005D6ADE" w:rsidRDefault="005D6ADE"/>
  <w:p w14:paraId="53FA8703" w14:textId="77777777" w:rsidR="005D6ADE" w:rsidRDefault="005D6ADE"/>
  <w:p w14:paraId="4D1A5767" w14:textId="77777777" w:rsidR="005D6ADE" w:rsidRDefault="005D6ADE"/>
  <w:p w14:paraId="0697F80B" w14:textId="77777777" w:rsidR="005D6ADE" w:rsidRDefault="005D6ADE"/>
  <w:p w14:paraId="0F136782" w14:textId="77777777" w:rsidR="005D6ADE" w:rsidRDefault="005D6ADE"/>
  <w:p w14:paraId="7676B1D4" w14:textId="77777777" w:rsidR="005D6ADE" w:rsidRDefault="005D6ADE"/>
  <w:p w14:paraId="4290F66B" w14:textId="77777777" w:rsidR="005D6ADE" w:rsidRDefault="005D6ADE"/>
  <w:p w14:paraId="4E4A4FFF" w14:textId="77777777" w:rsidR="005D6ADE" w:rsidRDefault="005D6ADE"/>
  <w:p w14:paraId="13EBBD69" w14:textId="77777777" w:rsidR="005D6ADE" w:rsidRDefault="005D6ADE"/>
  <w:p w14:paraId="55CE1B77" w14:textId="77777777" w:rsidR="005D6ADE" w:rsidRDefault="005D6ADE"/>
  <w:p w14:paraId="5F009885" w14:textId="77777777" w:rsidR="005D6ADE" w:rsidRDefault="005D6ADE"/>
  <w:p w14:paraId="34E7FC8F" w14:textId="77777777" w:rsidR="005D6ADE" w:rsidRDefault="005D6ADE"/>
  <w:p w14:paraId="42D0D669" w14:textId="77777777" w:rsidR="005D6ADE" w:rsidRDefault="005D6A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C0FA0" w14:textId="77777777" w:rsidR="00361672" w:rsidRDefault="003616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F0315" w14:textId="77777777" w:rsidR="00361672" w:rsidRDefault="003616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14D8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FD2D4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DC400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C601C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00A956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38BC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8E6E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3671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20EA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AA2C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329A7"/>
    <w:multiLevelType w:val="hybridMultilevel"/>
    <w:tmpl w:val="725C9EAE"/>
    <w:lvl w:ilvl="0" w:tplc="FFFFFFFF">
      <w:start w:val="1"/>
      <w:numFmt w:val="bullet"/>
      <w:lvlText w:val=""/>
      <w:lvlJc w:val="left"/>
      <w:pPr>
        <w:tabs>
          <w:tab w:val="num" w:pos="1083"/>
        </w:tabs>
        <w:ind w:left="1083" w:hanging="360"/>
      </w:pPr>
      <w:rPr>
        <w:rFonts w:ascii="Symbol" w:hAnsi="Symbol" w:cs="Times New Roman" w:hint="default"/>
      </w:rPr>
    </w:lvl>
    <w:lvl w:ilvl="1" w:tplc="FFFFFFFF" w:tentative="1">
      <w:start w:val="1"/>
      <w:numFmt w:val="bullet"/>
      <w:lvlText w:val="o"/>
      <w:lvlJc w:val="left"/>
      <w:pPr>
        <w:tabs>
          <w:tab w:val="num" w:pos="1803"/>
        </w:tabs>
        <w:ind w:left="1803" w:hanging="360"/>
      </w:pPr>
      <w:rPr>
        <w:rFonts w:ascii="Courier New" w:hAnsi="Courier New" w:hint="default"/>
      </w:rPr>
    </w:lvl>
    <w:lvl w:ilvl="2" w:tplc="FFFFFFFF" w:tentative="1">
      <w:start w:val="1"/>
      <w:numFmt w:val="bullet"/>
      <w:lvlText w:val=""/>
      <w:lvlJc w:val="left"/>
      <w:pPr>
        <w:tabs>
          <w:tab w:val="num" w:pos="2523"/>
        </w:tabs>
        <w:ind w:left="2523" w:hanging="360"/>
      </w:pPr>
      <w:rPr>
        <w:rFonts w:ascii="Wingdings" w:hAnsi="Wingdings" w:hint="default"/>
      </w:rPr>
    </w:lvl>
    <w:lvl w:ilvl="3" w:tplc="FFFFFFFF" w:tentative="1">
      <w:start w:val="1"/>
      <w:numFmt w:val="bullet"/>
      <w:lvlText w:val=""/>
      <w:lvlJc w:val="left"/>
      <w:pPr>
        <w:tabs>
          <w:tab w:val="num" w:pos="3243"/>
        </w:tabs>
        <w:ind w:left="3243" w:hanging="360"/>
      </w:pPr>
      <w:rPr>
        <w:rFonts w:ascii="Symbol" w:hAnsi="Symbol" w:hint="default"/>
      </w:rPr>
    </w:lvl>
    <w:lvl w:ilvl="4" w:tplc="FFFFFFFF" w:tentative="1">
      <w:start w:val="1"/>
      <w:numFmt w:val="bullet"/>
      <w:lvlText w:val="o"/>
      <w:lvlJc w:val="left"/>
      <w:pPr>
        <w:tabs>
          <w:tab w:val="num" w:pos="3963"/>
        </w:tabs>
        <w:ind w:left="3963" w:hanging="360"/>
      </w:pPr>
      <w:rPr>
        <w:rFonts w:ascii="Courier New" w:hAnsi="Courier New" w:hint="default"/>
      </w:rPr>
    </w:lvl>
    <w:lvl w:ilvl="5" w:tplc="FFFFFFFF" w:tentative="1">
      <w:start w:val="1"/>
      <w:numFmt w:val="bullet"/>
      <w:lvlText w:val=""/>
      <w:lvlJc w:val="left"/>
      <w:pPr>
        <w:tabs>
          <w:tab w:val="num" w:pos="4683"/>
        </w:tabs>
        <w:ind w:left="4683" w:hanging="360"/>
      </w:pPr>
      <w:rPr>
        <w:rFonts w:ascii="Wingdings" w:hAnsi="Wingdings" w:hint="default"/>
      </w:rPr>
    </w:lvl>
    <w:lvl w:ilvl="6" w:tplc="FFFFFFFF" w:tentative="1">
      <w:start w:val="1"/>
      <w:numFmt w:val="bullet"/>
      <w:lvlText w:val=""/>
      <w:lvlJc w:val="left"/>
      <w:pPr>
        <w:tabs>
          <w:tab w:val="num" w:pos="5403"/>
        </w:tabs>
        <w:ind w:left="5403" w:hanging="360"/>
      </w:pPr>
      <w:rPr>
        <w:rFonts w:ascii="Symbol" w:hAnsi="Symbol" w:hint="default"/>
      </w:rPr>
    </w:lvl>
    <w:lvl w:ilvl="7" w:tplc="FFFFFFFF" w:tentative="1">
      <w:start w:val="1"/>
      <w:numFmt w:val="bullet"/>
      <w:lvlText w:val="o"/>
      <w:lvlJc w:val="left"/>
      <w:pPr>
        <w:tabs>
          <w:tab w:val="num" w:pos="6123"/>
        </w:tabs>
        <w:ind w:left="6123" w:hanging="360"/>
      </w:pPr>
      <w:rPr>
        <w:rFonts w:ascii="Courier New" w:hAnsi="Courier New" w:hint="default"/>
      </w:rPr>
    </w:lvl>
    <w:lvl w:ilvl="8" w:tplc="FFFFFFFF" w:tentative="1">
      <w:start w:val="1"/>
      <w:numFmt w:val="bullet"/>
      <w:lvlText w:val=""/>
      <w:lvlJc w:val="left"/>
      <w:pPr>
        <w:tabs>
          <w:tab w:val="num" w:pos="6843"/>
        </w:tabs>
        <w:ind w:left="6843" w:hanging="360"/>
      </w:pPr>
      <w:rPr>
        <w:rFonts w:ascii="Wingdings" w:hAnsi="Wingdings" w:hint="default"/>
      </w:rPr>
    </w:lvl>
  </w:abstractNum>
  <w:abstractNum w:abstractNumId="12" w15:restartNumberingAfterBreak="0">
    <w:nsid w:val="069F43B8"/>
    <w:multiLevelType w:val="hybridMultilevel"/>
    <w:tmpl w:val="84423BF8"/>
    <w:lvl w:ilvl="0" w:tplc="C608B476">
      <w:start w:val="6"/>
      <w:numFmt w:val="bullet"/>
      <w:lvlText w:val="•"/>
      <w:lvlJc w:val="left"/>
      <w:pPr>
        <w:ind w:left="720" w:hanging="360"/>
      </w:pPr>
      <w:rPr>
        <w:rFonts w:ascii="Times New Roman" w:eastAsia="Times New Roman" w:hAnsi="Times New Roman" w:cs="Times New Roman" w:hint="default"/>
      </w:rPr>
    </w:lvl>
    <w:lvl w:ilvl="1" w:tplc="C9B00D0E" w:tentative="1">
      <w:start w:val="1"/>
      <w:numFmt w:val="bullet"/>
      <w:lvlText w:val="o"/>
      <w:lvlJc w:val="left"/>
      <w:pPr>
        <w:ind w:left="1440" w:hanging="360"/>
      </w:pPr>
      <w:rPr>
        <w:rFonts w:ascii="Courier New" w:hAnsi="Courier New" w:cs="Courier New" w:hint="default"/>
      </w:rPr>
    </w:lvl>
    <w:lvl w:ilvl="2" w:tplc="457E7074" w:tentative="1">
      <w:start w:val="1"/>
      <w:numFmt w:val="bullet"/>
      <w:lvlText w:val=""/>
      <w:lvlJc w:val="left"/>
      <w:pPr>
        <w:ind w:left="2160" w:hanging="360"/>
      </w:pPr>
      <w:rPr>
        <w:rFonts w:ascii="Wingdings" w:hAnsi="Wingdings" w:hint="default"/>
      </w:rPr>
    </w:lvl>
    <w:lvl w:ilvl="3" w:tplc="9DF65546" w:tentative="1">
      <w:start w:val="1"/>
      <w:numFmt w:val="bullet"/>
      <w:lvlText w:val=""/>
      <w:lvlJc w:val="left"/>
      <w:pPr>
        <w:ind w:left="2880" w:hanging="360"/>
      </w:pPr>
      <w:rPr>
        <w:rFonts w:ascii="Symbol" w:hAnsi="Symbol" w:hint="default"/>
      </w:rPr>
    </w:lvl>
    <w:lvl w:ilvl="4" w:tplc="B8263108" w:tentative="1">
      <w:start w:val="1"/>
      <w:numFmt w:val="bullet"/>
      <w:lvlText w:val="o"/>
      <w:lvlJc w:val="left"/>
      <w:pPr>
        <w:ind w:left="3600" w:hanging="360"/>
      </w:pPr>
      <w:rPr>
        <w:rFonts w:ascii="Courier New" w:hAnsi="Courier New" w:cs="Courier New" w:hint="default"/>
      </w:rPr>
    </w:lvl>
    <w:lvl w:ilvl="5" w:tplc="6FF46826" w:tentative="1">
      <w:start w:val="1"/>
      <w:numFmt w:val="bullet"/>
      <w:lvlText w:val=""/>
      <w:lvlJc w:val="left"/>
      <w:pPr>
        <w:ind w:left="4320" w:hanging="360"/>
      </w:pPr>
      <w:rPr>
        <w:rFonts w:ascii="Wingdings" w:hAnsi="Wingdings" w:hint="default"/>
      </w:rPr>
    </w:lvl>
    <w:lvl w:ilvl="6" w:tplc="1AACBB12" w:tentative="1">
      <w:start w:val="1"/>
      <w:numFmt w:val="bullet"/>
      <w:lvlText w:val=""/>
      <w:lvlJc w:val="left"/>
      <w:pPr>
        <w:ind w:left="5040" w:hanging="360"/>
      </w:pPr>
      <w:rPr>
        <w:rFonts w:ascii="Symbol" w:hAnsi="Symbol" w:hint="default"/>
      </w:rPr>
    </w:lvl>
    <w:lvl w:ilvl="7" w:tplc="4620D040" w:tentative="1">
      <w:start w:val="1"/>
      <w:numFmt w:val="bullet"/>
      <w:lvlText w:val="o"/>
      <w:lvlJc w:val="left"/>
      <w:pPr>
        <w:ind w:left="5760" w:hanging="360"/>
      </w:pPr>
      <w:rPr>
        <w:rFonts w:ascii="Courier New" w:hAnsi="Courier New" w:cs="Courier New" w:hint="default"/>
      </w:rPr>
    </w:lvl>
    <w:lvl w:ilvl="8" w:tplc="B6C66412" w:tentative="1">
      <w:start w:val="1"/>
      <w:numFmt w:val="bullet"/>
      <w:lvlText w:val=""/>
      <w:lvlJc w:val="left"/>
      <w:pPr>
        <w:ind w:left="6480" w:hanging="360"/>
      </w:pPr>
      <w:rPr>
        <w:rFonts w:ascii="Wingdings" w:hAnsi="Wingdings" w:hint="default"/>
      </w:rPr>
    </w:lvl>
  </w:abstractNum>
  <w:abstractNum w:abstractNumId="13" w15:restartNumberingAfterBreak="0">
    <w:nsid w:val="0731035D"/>
    <w:multiLevelType w:val="hybridMultilevel"/>
    <w:tmpl w:val="509E0BD6"/>
    <w:lvl w:ilvl="0" w:tplc="FFFFFFFF">
      <w:start w:val="1"/>
      <w:numFmt w:val="bullet"/>
      <w:lvlText w:val=""/>
      <w:lvlJc w:val="left"/>
      <w:pPr>
        <w:tabs>
          <w:tab w:val="num" w:pos="720"/>
        </w:tabs>
        <w:ind w:left="720" w:hanging="360"/>
      </w:pPr>
      <w:rPr>
        <w:rFonts w:ascii="Symbol"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77370A"/>
    <w:multiLevelType w:val="hybridMultilevel"/>
    <w:tmpl w:val="972E6E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0D6D75"/>
    <w:multiLevelType w:val="hybridMultilevel"/>
    <w:tmpl w:val="E97CCA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BD790E"/>
    <w:multiLevelType w:val="hybridMultilevel"/>
    <w:tmpl w:val="50AEAE88"/>
    <w:lvl w:ilvl="0" w:tplc="FFFFFFFF">
      <w:start w:val="1"/>
      <w:numFmt w:val="bullet"/>
      <w:lvlText w:val="-"/>
      <w:lvlJc w:val="left"/>
      <w:pPr>
        <w:tabs>
          <w:tab w:val="num" w:pos="567"/>
        </w:tabs>
        <w:ind w:left="567" w:hanging="56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4D6F9B"/>
    <w:multiLevelType w:val="hybridMultilevel"/>
    <w:tmpl w:val="C504BF5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6741527"/>
    <w:multiLevelType w:val="hybridMultilevel"/>
    <w:tmpl w:val="456A8934"/>
    <w:lvl w:ilvl="0" w:tplc="6E1A3BC4">
      <w:start w:val="1"/>
      <w:numFmt w:val="decimal"/>
      <w:lvlText w:val="%1."/>
      <w:lvlJc w:val="left"/>
      <w:pPr>
        <w:ind w:left="720" w:hanging="360"/>
      </w:pPr>
    </w:lvl>
    <w:lvl w:ilvl="1" w:tplc="406CFA3C" w:tentative="1">
      <w:start w:val="1"/>
      <w:numFmt w:val="lowerLetter"/>
      <w:lvlText w:val="%2."/>
      <w:lvlJc w:val="left"/>
      <w:pPr>
        <w:ind w:left="1440" w:hanging="360"/>
      </w:pPr>
    </w:lvl>
    <w:lvl w:ilvl="2" w:tplc="72C2E446" w:tentative="1">
      <w:start w:val="1"/>
      <w:numFmt w:val="lowerRoman"/>
      <w:lvlText w:val="%3."/>
      <w:lvlJc w:val="right"/>
      <w:pPr>
        <w:ind w:left="2160" w:hanging="180"/>
      </w:pPr>
    </w:lvl>
    <w:lvl w:ilvl="3" w:tplc="F8CA073C" w:tentative="1">
      <w:start w:val="1"/>
      <w:numFmt w:val="decimal"/>
      <w:lvlText w:val="%4."/>
      <w:lvlJc w:val="left"/>
      <w:pPr>
        <w:ind w:left="2880" w:hanging="360"/>
      </w:pPr>
    </w:lvl>
    <w:lvl w:ilvl="4" w:tplc="DC149CE2" w:tentative="1">
      <w:start w:val="1"/>
      <w:numFmt w:val="lowerLetter"/>
      <w:lvlText w:val="%5."/>
      <w:lvlJc w:val="left"/>
      <w:pPr>
        <w:ind w:left="3600" w:hanging="360"/>
      </w:pPr>
    </w:lvl>
    <w:lvl w:ilvl="5" w:tplc="F91A0182" w:tentative="1">
      <w:start w:val="1"/>
      <w:numFmt w:val="lowerRoman"/>
      <w:lvlText w:val="%6."/>
      <w:lvlJc w:val="right"/>
      <w:pPr>
        <w:ind w:left="4320" w:hanging="180"/>
      </w:pPr>
    </w:lvl>
    <w:lvl w:ilvl="6" w:tplc="4006A57A" w:tentative="1">
      <w:start w:val="1"/>
      <w:numFmt w:val="decimal"/>
      <w:lvlText w:val="%7."/>
      <w:lvlJc w:val="left"/>
      <w:pPr>
        <w:ind w:left="5040" w:hanging="360"/>
      </w:pPr>
    </w:lvl>
    <w:lvl w:ilvl="7" w:tplc="DB96B29E" w:tentative="1">
      <w:start w:val="1"/>
      <w:numFmt w:val="lowerLetter"/>
      <w:lvlText w:val="%8."/>
      <w:lvlJc w:val="left"/>
      <w:pPr>
        <w:ind w:left="5760" w:hanging="360"/>
      </w:pPr>
    </w:lvl>
    <w:lvl w:ilvl="8" w:tplc="E83CD1A2" w:tentative="1">
      <w:start w:val="1"/>
      <w:numFmt w:val="lowerRoman"/>
      <w:lvlText w:val="%9."/>
      <w:lvlJc w:val="right"/>
      <w:pPr>
        <w:ind w:left="6480" w:hanging="180"/>
      </w:pPr>
    </w:lvl>
  </w:abstractNum>
  <w:abstractNum w:abstractNumId="19" w15:restartNumberingAfterBreak="0">
    <w:nsid w:val="172E72C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9157D6C"/>
    <w:multiLevelType w:val="hybridMultilevel"/>
    <w:tmpl w:val="C6F88AEC"/>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15:restartNumberingAfterBreak="0">
    <w:nsid w:val="1F0008A3"/>
    <w:multiLevelType w:val="hybridMultilevel"/>
    <w:tmpl w:val="DAF8EB00"/>
    <w:lvl w:ilvl="0" w:tplc="108AF7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B45546"/>
    <w:multiLevelType w:val="hybridMultilevel"/>
    <w:tmpl w:val="3FB42E16"/>
    <w:lvl w:ilvl="0" w:tplc="FFFFFFFF">
      <w:start w:val="1"/>
      <w:numFmt w:val="decimal"/>
      <w:lvlText w:val="%1."/>
      <w:lvlJc w:val="left"/>
      <w:pPr>
        <w:tabs>
          <w:tab w:val="num" w:pos="930"/>
        </w:tabs>
        <w:ind w:left="930" w:hanging="57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4BB4B0A"/>
    <w:multiLevelType w:val="hybridMultilevel"/>
    <w:tmpl w:val="8500FB8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B6060"/>
    <w:multiLevelType w:val="hybridMultilevel"/>
    <w:tmpl w:val="1B6C5B82"/>
    <w:lvl w:ilvl="0" w:tplc="FFFFFFFF">
      <w:start w:val="1"/>
      <w:numFmt w:val="bullet"/>
      <w:lvlText w:val=""/>
      <w:lvlJc w:val="left"/>
      <w:pPr>
        <w:tabs>
          <w:tab w:val="num" w:pos="720"/>
        </w:tabs>
        <w:ind w:left="720" w:hanging="360"/>
      </w:pPr>
      <w:rPr>
        <w:rFonts w:ascii="Symbol" w:hAnsi="Symbol" w:hint="default"/>
        <w:b/>
      </w:rPr>
    </w:lvl>
    <w:lvl w:ilvl="1" w:tplc="FFFFFFFF">
      <w:start w:val="4"/>
      <w:numFmt w:val="bullet"/>
      <w:lvlText w:val="-"/>
      <w:lvlJc w:val="left"/>
      <w:pPr>
        <w:tabs>
          <w:tab w:val="num" w:pos="1800"/>
        </w:tabs>
        <w:ind w:left="1800" w:hanging="72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500607"/>
    <w:multiLevelType w:val="hybridMultilevel"/>
    <w:tmpl w:val="EE1E9298"/>
    <w:lvl w:ilvl="0" w:tplc="6C6C0256">
      <w:start w:val="1"/>
      <w:numFmt w:val="decimal"/>
      <w:lvlText w:val="%1."/>
      <w:lvlJc w:val="left"/>
      <w:pPr>
        <w:ind w:left="720" w:hanging="360"/>
      </w:pPr>
    </w:lvl>
    <w:lvl w:ilvl="1" w:tplc="0A0A81E4" w:tentative="1">
      <w:start w:val="1"/>
      <w:numFmt w:val="lowerLetter"/>
      <w:lvlText w:val="%2."/>
      <w:lvlJc w:val="left"/>
      <w:pPr>
        <w:ind w:left="1440" w:hanging="360"/>
      </w:pPr>
    </w:lvl>
    <w:lvl w:ilvl="2" w:tplc="9B9E7BB8" w:tentative="1">
      <w:start w:val="1"/>
      <w:numFmt w:val="lowerRoman"/>
      <w:lvlText w:val="%3."/>
      <w:lvlJc w:val="right"/>
      <w:pPr>
        <w:ind w:left="2160" w:hanging="180"/>
      </w:pPr>
    </w:lvl>
    <w:lvl w:ilvl="3" w:tplc="C1CE6F2C" w:tentative="1">
      <w:start w:val="1"/>
      <w:numFmt w:val="decimal"/>
      <w:lvlText w:val="%4."/>
      <w:lvlJc w:val="left"/>
      <w:pPr>
        <w:ind w:left="2880" w:hanging="360"/>
      </w:pPr>
    </w:lvl>
    <w:lvl w:ilvl="4" w:tplc="54EA0264" w:tentative="1">
      <w:start w:val="1"/>
      <w:numFmt w:val="lowerLetter"/>
      <w:lvlText w:val="%5."/>
      <w:lvlJc w:val="left"/>
      <w:pPr>
        <w:ind w:left="3600" w:hanging="360"/>
      </w:pPr>
    </w:lvl>
    <w:lvl w:ilvl="5" w:tplc="2EE431C6" w:tentative="1">
      <w:start w:val="1"/>
      <w:numFmt w:val="lowerRoman"/>
      <w:lvlText w:val="%6."/>
      <w:lvlJc w:val="right"/>
      <w:pPr>
        <w:ind w:left="4320" w:hanging="180"/>
      </w:pPr>
    </w:lvl>
    <w:lvl w:ilvl="6" w:tplc="D2D601A6" w:tentative="1">
      <w:start w:val="1"/>
      <w:numFmt w:val="decimal"/>
      <w:lvlText w:val="%7."/>
      <w:lvlJc w:val="left"/>
      <w:pPr>
        <w:ind w:left="5040" w:hanging="360"/>
      </w:pPr>
    </w:lvl>
    <w:lvl w:ilvl="7" w:tplc="93E8B5C6" w:tentative="1">
      <w:start w:val="1"/>
      <w:numFmt w:val="lowerLetter"/>
      <w:lvlText w:val="%8."/>
      <w:lvlJc w:val="left"/>
      <w:pPr>
        <w:ind w:left="5760" w:hanging="360"/>
      </w:pPr>
    </w:lvl>
    <w:lvl w:ilvl="8" w:tplc="EBD2728E" w:tentative="1">
      <w:start w:val="1"/>
      <w:numFmt w:val="lowerRoman"/>
      <w:lvlText w:val="%9."/>
      <w:lvlJc w:val="right"/>
      <w:pPr>
        <w:ind w:left="6480" w:hanging="180"/>
      </w:pPr>
    </w:lvl>
  </w:abstractNum>
  <w:abstractNum w:abstractNumId="26" w15:restartNumberingAfterBreak="0">
    <w:nsid w:val="28F87F6D"/>
    <w:multiLevelType w:val="hybridMultilevel"/>
    <w:tmpl w:val="0074D90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8FE6088"/>
    <w:multiLevelType w:val="hybridMultilevel"/>
    <w:tmpl w:val="215AEEA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A2D3C29"/>
    <w:multiLevelType w:val="hybridMultilevel"/>
    <w:tmpl w:val="8500FB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8D630C"/>
    <w:multiLevelType w:val="hybridMultilevel"/>
    <w:tmpl w:val="167AC7CE"/>
    <w:lvl w:ilvl="0" w:tplc="FFFFFFFF">
      <w:start w:val="1"/>
      <w:numFmt w:val="bullet"/>
      <w:lvlText w:val=""/>
      <w:lvlJc w:val="left"/>
      <w:pPr>
        <w:tabs>
          <w:tab w:val="num" w:pos="720"/>
        </w:tabs>
        <w:ind w:left="720" w:hanging="360"/>
      </w:pPr>
      <w:rPr>
        <w:rFonts w:ascii="Symbol" w:hAnsi="Symbol" w:hint="default"/>
        <w:b/>
      </w:rPr>
    </w:lvl>
    <w:lvl w:ilvl="1" w:tplc="FFFFFFFF">
      <w:start w:val="4"/>
      <w:numFmt w:val="bullet"/>
      <w:lvlText w:val="-"/>
      <w:lvlJc w:val="left"/>
      <w:pPr>
        <w:tabs>
          <w:tab w:val="num" w:pos="1800"/>
        </w:tabs>
        <w:ind w:left="1800" w:hanging="72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0EE6863"/>
    <w:multiLevelType w:val="hybridMultilevel"/>
    <w:tmpl w:val="F5C04C6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1887B06"/>
    <w:multiLevelType w:val="hybridMultilevel"/>
    <w:tmpl w:val="DBA01A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B8C17C1"/>
    <w:multiLevelType w:val="hybridMultilevel"/>
    <w:tmpl w:val="FC5ABE36"/>
    <w:lvl w:ilvl="0" w:tplc="14F66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0704F1C"/>
    <w:multiLevelType w:val="hybridMultilevel"/>
    <w:tmpl w:val="5EB01D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1592426"/>
    <w:multiLevelType w:val="hybridMultilevel"/>
    <w:tmpl w:val="CB32D40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E818E6"/>
    <w:multiLevelType w:val="hybridMultilevel"/>
    <w:tmpl w:val="E7DC85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AC76AEA"/>
    <w:multiLevelType w:val="hybridMultilevel"/>
    <w:tmpl w:val="D9C8909A"/>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4F831687"/>
    <w:multiLevelType w:val="hybridMultilevel"/>
    <w:tmpl w:val="04A43F6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1A44D8D"/>
    <w:multiLevelType w:val="hybridMultilevel"/>
    <w:tmpl w:val="70C2311C"/>
    <w:lvl w:ilvl="0" w:tplc="FFFFFFFF">
      <w:start w:val="5"/>
      <w:numFmt w:val="bullet"/>
      <w:lvlText w:val="-"/>
      <w:lvlJc w:val="left"/>
      <w:pPr>
        <w:tabs>
          <w:tab w:val="num" w:pos="720"/>
        </w:tabs>
        <w:ind w:left="720" w:hanging="360"/>
      </w:pPr>
      <w:rPr>
        <w:rFonts w:ascii="Times New Roman" w:eastAsia="Times New Roman" w:hAnsi="Times New Roman" w:cs="Times New Roman" w:hint="default"/>
        <w:b/>
      </w:rPr>
    </w:lvl>
    <w:lvl w:ilvl="1" w:tplc="FFFFFFFF">
      <w:start w:val="4"/>
      <w:numFmt w:val="bullet"/>
      <w:lvlText w:val="-"/>
      <w:lvlJc w:val="left"/>
      <w:pPr>
        <w:tabs>
          <w:tab w:val="num" w:pos="1800"/>
        </w:tabs>
        <w:ind w:left="1800" w:hanging="72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4A24C8"/>
    <w:multiLevelType w:val="hybridMultilevel"/>
    <w:tmpl w:val="706A164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3104E3F"/>
    <w:multiLevelType w:val="hybridMultilevel"/>
    <w:tmpl w:val="118A53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3B51831"/>
    <w:multiLevelType w:val="hybridMultilevel"/>
    <w:tmpl w:val="D72891EC"/>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5666528B"/>
    <w:multiLevelType w:val="hybridMultilevel"/>
    <w:tmpl w:val="D088B1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BA5131A"/>
    <w:multiLevelType w:val="hybridMultilevel"/>
    <w:tmpl w:val="E3DADF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441150"/>
    <w:multiLevelType w:val="hybridMultilevel"/>
    <w:tmpl w:val="9B7EB58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F91EA2"/>
    <w:multiLevelType w:val="hybridMultilevel"/>
    <w:tmpl w:val="02B2C046"/>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43C1298"/>
    <w:multiLevelType w:val="hybridMultilevel"/>
    <w:tmpl w:val="F16C5C9C"/>
    <w:lvl w:ilvl="0" w:tplc="FD16C49E">
      <w:start w:val="1"/>
      <w:numFmt w:val="bullet"/>
      <w:lvlText w:val=""/>
      <w:lvlJc w:val="left"/>
      <w:pPr>
        <w:ind w:left="720" w:hanging="360"/>
      </w:pPr>
      <w:rPr>
        <w:rFonts w:ascii="Symbol" w:hAnsi="Symbol" w:hint="default"/>
      </w:rPr>
    </w:lvl>
    <w:lvl w:ilvl="1" w:tplc="8846903A" w:tentative="1">
      <w:start w:val="1"/>
      <w:numFmt w:val="bullet"/>
      <w:lvlText w:val="o"/>
      <w:lvlJc w:val="left"/>
      <w:pPr>
        <w:ind w:left="1440" w:hanging="360"/>
      </w:pPr>
      <w:rPr>
        <w:rFonts w:ascii="Courier New" w:hAnsi="Courier New" w:cs="Courier New" w:hint="default"/>
      </w:rPr>
    </w:lvl>
    <w:lvl w:ilvl="2" w:tplc="705876B4" w:tentative="1">
      <w:start w:val="1"/>
      <w:numFmt w:val="bullet"/>
      <w:lvlText w:val=""/>
      <w:lvlJc w:val="left"/>
      <w:pPr>
        <w:ind w:left="2160" w:hanging="360"/>
      </w:pPr>
      <w:rPr>
        <w:rFonts w:ascii="Wingdings" w:hAnsi="Wingdings" w:hint="default"/>
      </w:rPr>
    </w:lvl>
    <w:lvl w:ilvl="3" w:tplc="4F1A28C0" w:tentative="1">
      <w:start w:val="1"/>
      <w:numFmt w:val="bullet"/>
      <w:lvlText w:val=""/>
      <w:lvlJc w:val="left"/>
      <w:pPr>
        <w:ind w:left="2880" w:hanging="360"/>
      </w:pPr>
      <w:rPr>
        <w:rFonts w:ascii="Symbol" w:hAnsi="Symbol" w:hint="default"/>
      </w:rPr>
    </w:lvl>
    <w:lvl w:ilvl="4" w:tplc="B7A2300A" w:tentative="1">
      <w:start w:val="1"/>
      <w:numFmt w:val="bullet"/>
      <w:lvlText w:val="o"/>
      <w:lvlJc w:val="left"/>
      <w:pPr>
        <w:ind w:left="3600" w:hanging="360"/>
      </w:pPr>
      <w:rPr>
        <w:rFonts w:ascii="Courier New" w:hAnsi="Courier New" w:cs="Courier New" w:hint="default"/>
      </w:rPr>
    </w:lvl>
    <w:lvl w:ilvl="5" w:tplc="3566F702" w:tentative="1">
      <w:start w:val="1"/>
      <w:numFmt w:val="bullet"/>
      <w:lvlText w:val=""/>
      <w:lvlJc w:val="left"/>
      <w:pPr>
        <w:ind w:left="4320" w:hanging="360"/>
      </w:pPr>
      <w:rPr>
        <w:rFonts w:ascii="Wingdings" w:hAnsi="Wingdings" w:hint="default"/>
      </w:rPr>
    </w:lvl>
    <w:lvl w:ilvl="6" w:tplc="9E5A809E" w:tentative="1">
      <w:start w:val="1"/>
      <w:numFmt w:val="bullet"/>
      <w:lvlText w:val=""/>
      <w:lvlJc w:val="left"/>
      <w:pPr>
        <w:ind w:left="5040" w:hanging="360"/>
      </w:pPr>
      <w:rPr>
        <w:rFonts w:ascii="Symbol" w:hAnsi="Symbol" w:hint="default"/>
      </w:rPr>
    </w:lvl>
    <w:lvl w:ilvl="7" w:tplc="A52049C8" w:tentative="1">
      <w:start w:val="1"/>
      <w:numFmt w:val="bullet"/>
      <w:lvlText w:val="o"/>
      <w:lvlJc w:val="left"/>
      <w:pPr>
        <w:ind w:left="5760" w:hanging="360"/>
      </w:pPr>
      <w:rPr>
        <w:rFonts w:ascii="Courier New" w:hAnsi="Courier New" w:cs="Courier New" w:hint="default"/>
      </w:rPr>
    </w:lvl>
    <w:lvl w:ilvl="8" w:tplc="E710E26C" w:tentative="1">
      <w:start w:val="1"/>
      <w:numFmt w:val="bullet"/>
      <w:lvlText w:val=""/>
      <w:lvlJc w:val="left"/>
      <w:pPr>
        <w:ind w:left="6480" w:hanging="360"/>
      </w:pPr>
      <w:rPr>
        <w:rFonts w:ascii="Wingdings" w:hAnsi="Wingdings" w:hint="default"/>
      </w:rPr>
    </w:lvl>
  </w:abstractNum>
  <w:abstractNum w:abstractNumId="47" w15:restartNumberingAfterBreak="0">
    <w:nsid w:val="66187B29"/>
    <w:multiLevelType w:val="hybridMultilevel"/>
    <w:tmpl w:val="4E0690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CDF7742"/>
    <w:multiLevelType w:val="hybridMultilevel"/>
    <w:tmpl w:val="56709B8A"/>
    <w:lvl w:ilvl="0" w:tplc="09E021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9337D0"/>
    <w:multiLevelType w:val="hybridMultilevel"/>
    <w:tmpl w:val="B6C885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30E2F27"/>
    <w:multiLevelType w:val="hybridMultilevel"/>
    <w:tmpl w:val="49E2DC7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5AF071D"/>
    <w:multiLevelType w:val="hybridMultilevel"/>
    <w:tmpl w:val="6FE416F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77961801"/>
    <w:multiLevelType w:val="hybridMultilevel"/>
    <w:tmpl w:val="5290F82A"/>
    <w:lvl w:ilvl="0" w:tplc="FFFFFFFF">
      <w:start w:val="1"/>
      <w:numFmt w:val="bullet"/>
      <w:lvlText w:val=""/>
      <w:lvlJc w:val="left"/>
      <w:pPr>
        <w:tabs>
          <w:tab w:val="num" w:pos="720"/>
        </w:tabs>
        <w:ind w:left="720" w:hanging="360"/>
      </w:pPr>
      <w:rPr>
        <w:rFonts w:ascii="Symbol" w:hAnsi="Symbol"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b/>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A100D28"/>
    <w:multiLevelType w:val="hybridMultilevel"/>
    <w:tmpl w:val="AE4E528E"/>
    <w:lvl w:ilvl="0" w:tplc="FFFFFFFF">
      <w:start w:val="1"/>
      <w:numFmt w:val="upperLetter"/>
      <w:lvlText w:val="%1."/>
      <w:lvlJc w:val="left"/>
      <w:pPr>
        <w:ind w:left="5670" w:hanging="5670"/>
      </w:pPr>
      <w:rPr>
        <w:b/>
      </w:rPr>
    </w:lvl>
    <w:lvl w:ilvl="1" w:tplc="FFFFFFFF">
      <w:start w:val="17"/>
      <w:numFmt w:val="decimal"/>
      <w:lvlText w:val="%2."/>
      <w:lvlJc w:val="left"/>
      <w:pPr>
        <w:ind w:left="1650" w:hanging="570"/>
      </w:pPr>
      <w:rPr>
        <w:rFonts w:hint="default"/>
        <w:b/>
        <w:i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7B415284"/>
    <w:multiLevelType w:val="hybridMultilevel"/>
    <w:tmpl w:val="AF26D86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7B8903DD"/>
    <w:multiLevelType w:val="hybridMultilevel"/>
    <w:tmpl w:val="8BEC61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7D545C47"/>
    <w:multiLevelType w:val="hybridMultilevel"/>
    <w:tmpl w:val="D6089C96"/>
    <w:lvl w:ilvl="0" w:tplc="EFCE400E">
      <w:start w:val="1"/>
      <w:numFmt w:val="decimal"/>
      <w:lvlText w:val="%1."/>
      <w:lvlJc w:val="left"/>
      <w:pPr>
        <w:ind w:left="720" w:hanging="360"/>
      </w:pPr>
    </w:lvl>
    <w:lvl w:ilvl="1" w:tplc="DE70F792" w:tentative="1">
      <w:start w:val="1"/>
      <w:numFmt w:val="lowerLetter"/>
      <w:lvlText w:val="%2."/>
      <w:lvlJc w:val="left"/>
      <w:pPr>
        <w:ind w:left="1440" w:hanging="360"/>
      </w:pPr>
    </w:lvl>
    <w:lvl w:ilvl="2" w:tplc="4586BB5A" w:tentative="1">
      <w:start w:val="1"/>
      <w:numFmt w:val="lowerRoman"/>
      <w:lvlText w:val="%3."/>
      <w:lvlJc w:val="right"/>
      <w:pPr>
        <w:ind w:left="2160" w:hanging="180"/>
      </w:pPr>
    </w:lvl>
    <w:lvl w:ilvl="3" w:tplc="00CC0B58" w:tentative="1">
      <w:start w:val="1"/>
      <w:numFmt w:val="decimal"/>
      <w:lvlText w:val="%4."/>
      <w:lvlJc w:val="left"/>
      <w:pPr>
        <w:ind w:left="2880" w:hanging="360"/>
      </w:pPr>
    </w:lvl>
    <w:lvl w:ilvl="4" w:tplc="6EA07FFE" w:tentative="1">
      <w:start w:val="1"/>
      <w:numFmt w:val="lowerLetter"/>
      <w:lvlText w:val="%5."/>
      <w:lvlJc w:val="left"/>
      <w:pPr>
        <w:ind w:left="3600" w:hanging="360"/>
      </w:pPr>
    </w:lvl>
    <w:lvl w:ilvl="5" w:tplc="99E20CAA" w:tentative="1">
      <w:start w:val="1"/>
      <w:numFmt w:val="lowerRoman"/>
      <w:lvlText w:val="%6."/>
      <w:lvlJc w:val="right"/>
      <w:pPr>
        <w:ind w:left="4320" w:hanging="180"/>
      </w:pPr>
    </w:lvl>
    <w:lvl w:ilvl="6" w:tplc="2C1EE03C" w:tentative="1">
      <w:start w:val="1"/>
      <w:numFmt w:val="decimal"/>
      <w:lvlText w:val="%7."/>
      <w:lvlJc w:val="left"/>
      <w:pPr>
        <w:ind w:left="5040" w:hanging="360"/>
      </w:pPr>
    </w:lvl>
    <w:lvl w:ilvl="7" w:tplc="007E5F02" w:tentative="1">
      <w:start w:val="1"/>
      <w:numFmt w:val="lowerLetter"/>
      <w:lvlText w:val="%8."/>
      <w:lvlJc w:val="left"/>
      <w:pPr>
        <w:ind w:left="5760" w:hanging="360"/>
      </w:pPr>
    </w:lvl>
    <w:lvl w:ilvl="8" w:tplc="4D06414E" w:tentative="1">
      <w:start w:val="1"/>
      <w:numFmt w:val="lowerRoman"/>
      <w:lvlText w:val="%9."/>
      <w:lvlJc w:val="right"/>
      <w:pPr>
        <w:ind w:left="6480" w:hanging="180"/>
      </w:pPr>
    </w:lvl>
  </w:abstractNum>
  <w:num w:numId="1">
    <w:abstractNumId w:val="50"/>
  </w:num>
  <w:num w:numId="2">
    <w:abstractNumId w:val="38"/>
  </w:num>
  <w:num w:numId="3">
    <w:abstractNumId w:val="14"/>
  </w:num>
  <w:num w:numId="4">
    <w:abstractNumId w:val="19"/>
  </w:num>
  <w:num w:numId="5">
    <w:abstractNumId w:val="55"/>
  </w:num>
  <w:num w:numId="6">
    <w:abstractNumId w:val="22"/>
  </w:num>
  <w:num w:numId="7">
    <w:abstractNumId w:val="17"/>
  </w:num>
  <w:num w:numId="8">
    <w:abstractNumId w:val="37"/>
  </w:num>
  <w:num w:numId="9">
    <w:abstractNumId w:val="28"/>
  </w:num>
  <w:num w:numId="10">
    <w:abstractNumId w:val="23"/>
  </w:num>
  <w:num w:numId="11">
    <w:abstractNumId w:val="20"/>
  </w:num>
  <w:num w:numId="12">
    <w:abstractNumId w:val="13"/>
  </w:num>
  <w:num w:numId="13">
    <w:abstractNumId w:val="34"/>
  </w:num>
  <w:num w:numId="14">
    <w:abstractNumId w:val="11"/>
  </w:num>
  <w:num w:numId="15">
    <w:abstractNumId w:val="27"/>
  </w:num>
  <w:num w:numId="16">
    <w:abstractNumId w:val="36"/>
  </w:num>
  <w:num w:numId="17">
    <w:abstractNumId w:val="51"/>
  </w:num>
  <w:num w:numId="18">
    <w:abstractNumId w:val="26"/>
  </w:num>
  <w:num w:numId="19">
    <w:abstractNumId w:val="30"/>
  </w:num>
  <w:num w:numId="20">
    <w:abstractNumId w:val="31"/>
  </w:num>
  <w:num w:numId="21">
    <w:abstractNumId w:val="54"/>
  </w:num>
  <w:num w:numId="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44"/>
  </w:num>
  <w:num w:numId="24">
    <w:abstractNumId w:val="15"/>
  </w:num>
  <w:num w:numId="25">
    <w:abstractNumId w:val="47"/>
  </w:num>
  <w:num w:numId="26">
    <w:abstractNumId w:val="33"/>
  </w:num>
  <w:num w:numId="27">
    <w:abstractNumId w:val="16"/>
  </w:num>
  <w:num w:numId="28">
    <w:abstractNumId w:val="41"/>
  </w:num>
  <w:num w:numId="29">
    <w:abstractNumId w:val="35"/>
  </w:num>
  <w:num w:numId="30">
    <w:abstractNumId w:val="52"/>
  </w:num>
  <w:num w:numId="31">
    <w:abstractNumId w:val="42"/>
  </w:num>
  <w:num w:numId="32">
    <w:abstractNumId w:val="43"/>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29"/>
  </w:num>
  <w:num w:numId="44">
    <w:abstractNumId w:val="39"/>
  </w:num>
  <w:num w:numId="45">
    <w:abstractNumId w:val="24"/>
  </w:num>
  <w:num w:numId="46">
    <w:abstractNumId w:val="49"/>
  </w:num>
  <w:num w:numId="47">
    <w:abstractNumId w:val="53"/>
  </w:num>
  <w:num w:numId="48">
    <w:abstractNumId w:val="40"/>
  </w:num>
  <w:num w:numId="49">
    <w:abstractNumId w:val="45"/>
  </w:num>
  <w:num w:numId="50">
    <w:abstractNumId w:val="12"/>
  </w:num>
  <w:num w:numId="51">
    <w:abstractNumId w:val="56"/>
  </w:num>
  <w:num w:numId="52">
    <w:abstractNumId w:val="18"/>
  </w:num>
  <w:num w:numId="53">
    <w:abstractNumId w:val="25"/>
  </w:num>
  <w:num w:numId="54">
    <w:abstractNumId w:val="46"/>
  </w:num>
  <w:num w:numId="55">
    <w:abstractNumId w:val="32"/>
  </w:num>
  <w:num w:numId="56">
    <w:abstractNumId w:val="21"/>
  </w:num>
  <w:num w:numId="57">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7B5"/>
    <w:rsid w:val="00005AF6"/>
    <w:rsid w:val="00051B39"/>
    <w:rsid w:val="0005769A"/>
    <w:rsid w:val="00061CC0"/>
    <w:rsid w:val="00071C9A"/>
    <w:rsid w:val="00090602"/>
    <w:rsid w:val="000B3A50"/>
    <w:rsid w:val="00132AAC"/>
    <w:rsid w:val="00133B58"/>
    <w:rsid w:val="00163DFF"/>
    <w:rsid w:val="001A4EA2"/>
    <w:rsid w:val="001B29D0"/>
    <w:rsid w:val="001F47C4"/>
    <w:rsid w:val="00253BA6"/>
    <w:rsid w:val="00274980"/>
    <w:rsid w:val="002A158A"/>
    <w:rsid w:val="002B7F68"/>
    <w:rsid w:val="0030768B"/>
    <w:rsid w:val="00333BB3"/>
    <w:rsid w:val="00340689"/>
    <w:rsid w:val="00343637"/>
    <w:rsid w:val="00361672"/>
    <w:rsid w:val="003B6BB4"/>
    <w:rsid w:val="003D6DF7"/>
    <w:rsid w:val="003E7D5C"/>
    <w:rsid w:val="00440491"/>
    <w:rsid w:val="004447B5"/>
    <w:rsid w:val="004A3BD2"/>
    <w:rsid w:val="004C46FA"/>
    <w:rsid w:val="00591BF6"/>
    <w:rsid w:val="005D312A"/>
    <w:rsid w:val="005D6676"/>
    <w:rsid w:val="005D6ADE"/>
    <w:rsid w:val="005F482F"/>
    <w:rsid w:val="00636179"/>
    <w:rsid w:val="00643CE8"/>
    <w:rsid w:val="00645882"/>
    <w:rsid w:val="006508FA"/>
    <w:rsid w:val="006548A5"/>
    <w:rsid w:val="00707EC4"/>
    <w:rsid w:val="0072178C"/>
    <w:rsid w:val="00740123"/>
    <w:rsid w:val="007D1B36"/>
    <w:rsid w:val="00802666"/>
    <w:rsid w:val="00813848"/>
    <w:rsid w:val="008A789B"/>
    <w:rsid w:val="008F0D69"/>
    <w:rsid w:val="009023BD"/>
    <w:rsid w:val="009855E1"/>
    <w:rsid w:val="00997DBE"/>
    <w:rsid w:val="009B6736"/>
    <w:rsid w:val="009F0645"/>
    <w:rsid w:val="009F7F45"/>
    <w:rsid w:val="00A13B73"/>
    <w:rsid w:val="00A60AE4"/>
    <w:rsid w:val="00A8053C"/>
    <w:rsid w:val="00AE718A"/>
    <w:rsid w:val="00B4005E"/>
    <w:rsid w:val="00BD12E3"/>
    <w:rsid w:val="00C12FC6"/>
    <w:rsid w:val="00C4628A"/>
    <w:rsid w:val="00C65CAE"/>
    <w:rsid w:val="00CA317D"/>
    <w:rsid w:val="00CB2FFC"/>
    <w:rsid w:val="00CB3AB9"/>
    <w:rsid w:val="00D033A6"/>
    <w:rsid w:val="00D94E28"/>
    <w:rsid w:val="00DB7534"/>
    <w:rsid w:val="00DE4344"/>
    <w:rsid w:val="00E7716B"/>
    <w:rsid w:val="00E85BCC"/>
    <w:rsid w:val="00EA134B"/>
    <w:rsid w:val="00EB2190"/>
    <w:rsid w:val="00EC54A5"/>
    <w:rsid w:val="00EC65FC"/>
    <w:rsid w:val="00F606FC"/>
    <w:rsid w:val="00FD366F"/>
    <w:rsid w:val="00FE4E6C"/>
  </w:rsids>
  <m:mathPr>
    <m:mathFont m:val="Cambria Math"/>
    <m:brkBin m:val="before"/>
    <m:brkBinSub m:val="--"/>
    <m:smallFrac m:val="0"/>
    <m:dispDef/>
    <m:lMargin m:val="0"/>
    <m:rMargin m:val="0"/>
    <m:defJc m:val="centerGroup"/>
    <m:wrapRight/>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59D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tabs>
        <w:tab w:val="left" w:pos="567"/>
      </w:tabs>
      <w:spacing w:before="240" w:after="120" w:line="260" w:lineRule="exact"/>
      <w:ind w:left="357" w:hanging="357"/>
      <w:outlineLvl w:val="0"/>
    </w:pPr>
    <w:rPr>
      <w:b/>
      <w:caps/>
      <w:sz w:val="26"/>
      <w:szCs w:val="20"/>
    </w:rPr>
  </w:style>
  <w:style w:type="paragraph" w:styleId="Heading2">
    <w:name w:val="heading 2"/>
    <w:basedOn w:val="Normal"/>
    <w:next w:val="Normal"/>
    <w:qFormat/>
    <w:pPr>
      <w:keepNext/>
      <w:tabs>
        <w:tab w:val="left" w:pos="567"/>
      </w:tabs>
      <w:spacing w:before="240" w:after="60" w:line="260" w:lineRule="exact"/>
      <w:outlineLvl w:val="1"/>
    </w:pPr>
    <w:rPr>
      <w:rFonts w:ascii="Helvetica" w:hAnsi="Helvetica"/>
      <w:b/>
      <w:i/>
      <w:sz w:val="22"/>
      <w:szCs w:val="20"/>
      <w:lang w:val="cs-CZ"/>
    </w:rPr>
  </w:style>
  <w:style w:type="paragraph" w:styleId="Heading3">
    <w:name w:val="heading 3"/>
    <w:basedOn w:val="Normal"/>
    <w:next w:val="Normal"/>
    <w:qFormat/>
    <w:pPr>
      <w:keepNext/>
      <w:keepLines/>
      <w:tabs>
        <w:tab w:val="left" w:pos="567"/>
      </w:tabs>
      <w:spacing w:before="120" w:after="80" w:line="260" w:lineRule="exact"/>
      <w:outlineLvl w:val="2"/>
    </w:pPr>
    <w:rPr>
      <w:b/>
      <w:kern w:val="28"/>
      <w:sz w:val="22"/>
      <w:szCs w:val="20"/>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tabs>
        <w:tab w:val="left" w:pos="567"/>
      </w:tabs>
      <w:spacing w:line="260" w:lineRule="exact"/>
      <w:jc w:val="both"/>
      <w:outlineLvl w:val="4"/>
    </w:pPr>
    <w:rPr>
      <w:noProof/>
      <w:sz w:val="22"/>
      <w:szCs w:val="20"/>
      <w:lang w:val="cs-CZ"/>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sz w:val="22"/>
      <w:szCs w:val="20"/>
      <w:lang w:val="cs-CZ"/>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sz w:val="22"/>
      <w:szCs w:val="20"/>
      <w:lang w:val="cs-CZ"/>
    </w:rPr>
  </w:style>
  <w:style w:type="paragraph" w:styleId="Heading8">
    <w:name w:val="heading 8"/>
    <w:basedOn w:val="Normal"/>
    <w:next w:val="Normal"/>
    <w:qFormat/>
    <w:pPr>
      <w:keepNext/>
      <w:ind w:left="567" w:hanging="567"/>
      <w:outlineLvl w:val="7"/>
    </w:pPr>
    <w:rPr>
      <w:b/>
      <w:bCs/>
      <w:i/>
      <w:iCs/>
      <w:sz w:val="22"/>
      <w:lang w:val="lt-LT"/>
    </w:rPr>
  </w:style>
  <w:style w:type="paragraph" w:styleId="Heading9">
    <w:name w:val="heading 9"/>
    <w:basedOn w:val="Normal"/>
    <w:next w:val="Normal"/>
    <w:qFormat/>
    <w:pPr>
      <w:keepNext/>
      <w:ind w:left="567" w:hanging="567"/>
      <w:outlineLvl w:val="8"/>
    </w:pPr>
    <w:rPr>
      <w:b/>
      <w:bCs/>
      <w:sz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67" w:hanging="567"/>
    </w:pPr>
    <w:rPr>
      <w:b/>
      <w:color w:val="808080"/>
      <w:sz w:val="22"/>
      <w:szCs w:val="20"/>
      <w:lang w:val="cs-CZ"/>
    </w:rPr>
  </w:style>
  <w:style w:type="paragraph" w:styleId="Header">
    <w:name w:val="header"/>
    <w:basedOn w:val="Normal"/>
    <w:pPr>
      <w:tabs>
        <w:tab w:val="left" w:pos="567"/>
        <w:tab w:val="center" w:pos="4153"/>
        <w:tab w:val="right" w:pos="8306"/>
      </w:tabs>
    </w:pPr>
    <w:rPr>
      <w:rFonts w:ascii="Helvetica" w:hAnsi="Helvetica"/>
      <w:sz w:val="20"/>
      <w:szCs w:val="20"/>
      <w:lang w:val="cs-CZ"/>
    </w:rPr>
  </w:style>
  <w:style w:type="paragraph" w:styleId="EndnoteText">
    <w:name w:val="endnote text"/>
    <w:basedOn w:val="Normal"/>
    <w:next w:val="Normal"/>
    <w:semiHidden/>
    <w:pPr>
      <w:tabs>
        <w:tab w:val="left" w:pos="567"/>
      </w:tabs>
    </w:pPr>
    <w:rPr>
      <w:sz w:val="22"/>
      <w:szCs w:val="20"/>
      <w:lang w:val="cs-CZ"/>
    </w:rPr>
  </w:style>
  <w:style w:type="paragraph" w:styleId="BodyText2">
    <w:name w:val="Body Text 2"/>
    <w:basedOn w:val="Normal"/>
    <w:pPr>
      <w:ind w:left="567" w:hanging="567"/>
    </w:pPr>
    <w:rPr>
      <w:b/>
      <w:sz w:val="22"/>
      <w:szCs w:val="20"/>
      <w:lang w:val="cs-CZ"/>
    </w:rPr>
  </w:style>
  <w:style w:type="paragraph" w:styleId="Footer">
    <w:name w:val="footer"/>
    <w:basedOn w:val="Normal"/>
    <w:pPr>
      <w:tabs>
        <w:tab w:val="left" w:pos="567"/>
        <w:tab w:val="center" w:pos="4536"/>
        <w:tab w:val="center" w:pos="8930"/>
      </w:tabs>
    </w:pPr>
    <w:rPr>
      <w:rFonts w:ascii="Helvetica" w:hAnsi="Helvetica"/>
      <w:sz w:val="16"/>
      <w:szCs w:val="20"/>
      <w:lang w:val="cs-CZ"/>
    </w:rPr>
  </w:style>
  <w:style w:type="paragraph" w:styleId="BodyText">
    <w:name w:val="Body Text"/>
    <w:basedOn w:val="Normal"/>
    <w:link w:val="BodyTextChar"/>
    <w:pPr>
      <w:tabs>
        <w:tab w:val="left" w:pos="567"/>
      </w:tabs>
      <w:spacing w:line="260" w:lineRule="exact"/>
    </w:pPr>
    <w:rPr>
      <w:b/>
      <w:i/>
      <w:sz w:val="22"/>
      <w:szCs w:val="20"/>
      <w:lang w:val="cs-CZ"/>
    </w:rPr>
  </w:style>
  <w:style w:type="character" w:styleId="PageNumber">
    <w:name w:val="page number"/>
    <w:basedOn w:val="DefaultParagraphFont"/>
  </w:style>
  <w:style w:type="paragraph" w:styleId="BodyText3">
    <w:name w:val="Body Text 3"/>
    <w:basedOn w:val="Normal"/>
    <w:rPr>
      <w:sz w:val="22"/>
    </w:rPr>
  </w:style>
  <w:style w:type="paragraph" w:styleId="BodyTextIndent2">
    <w:name w:val="Body Text Indent 2"/>
    <w:basedOn w:val="Normal"/>
    <w:pPr>
      <w:numPr>
        <w:ilvl w:val="12"/>
      </w:numPr>
      <w:tabs>
        <w:tab w:val="left" w:pos="540"/>
      </w:tabs>
      <w:ind w:left="540"/>
      <w:jc w:val="both"/>
    </w:pPr>
    <w:rPr>
      <w:sz w:val="22"/>
      <w:lang w:val="lt-LT"/>
    </w:rPr>
  </w:style>
  <w:style w:type="paragraph" w:styleId="BodyTextIndent3">
    <w:name w:val="Body Text Indent 3"/>
    <w:basedOn w:val="Normal"/>
    <w:pPr>
      <w:ind w:left="1080"/>
    </w:pPr>
    <w:rPr>
      <w:sz w:val="22"/>
      <w:lang w:val="lt-LT"/>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UnderlinedHeading">
    <w:name w:val="Underlined Heading"/>
    <w:rPr>
      <w:u w:val="single"/>
    </w:rPr>
  </w:style>
  <w:style w:type="character" w:styleId="Strong">
    <w:name w:val="Strong"/>
    <w:qFormat/>
    <w:rPr>
      <w:b/>
      <w:bCs/>
    </w:rPr>
  </w:style>
  <w:style w:type="character" w:styleId="Hyperlink">
    <w:name w:val="Hyperlink"/>
    <w:uiPriority w:val="99"/>
    <w:rPr>
      <w:color w:val="0000FF"/>
      <w:u w:val="single"/>
    </w:rPr>
  </w:style>
  <w:style w:type="paragraph" w:customStyle="1" w:styleId="TitleA">
    <w:name w:val="Title A"/>
    <w:basedOn w:val="Normal"/>
    <w:pPr>
      <w:ind w:left="567" w:hanging="567"/>
      <w:jc w:val="center"/>
    </w:pPr>
    <w:rPr>
      <w:b/>
      <w:bCs/>
      <w:sz w:val="22"/>
      <w:lang w:val="lt-LT"/>
    </w:rPr>
  </w:style>
  <w:style w:type="paragraph" w:customStyle="1" w:styleId="TitleB">
    <w:name w:val="Title B"/>
    <w:basedOn w:val="Normal"/>
    <w:pPr>
      <w:ind w:left="567" w:hanging="567"/>
    </w:pPr>
    <w:rPr>
      <w:b/>
      <w:sz w:val="22"/>
      <w:lang w:val="lt-LT"/>
    </w:rPr>
  </w:style>
  <w:style w:type="paragraph" w:customStyle="1" w:styleId="BTEMEASMCA">
    <w:name w:val="BT EMEA_SMCA"/>
    <w:basedOn w:val="Normal"/>
    <w:autoRedefine/>
    <w:rPr>
      <w:sz w:val="22"/>
      <w:szCs w:val="22"/>
      <w:lang w:val="lt-L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567"/>
      </w:tabs>
      <w:spacing w:after="120" w:line="240" w:lineRule="auto"/>
      <w:ind w:firstLine="210"/>
    </w:pPr>
    <w:rPr>
      <w:b w:val="0"/>
      <w:i w:val="0"/>
      <w:sz w:val="24"/>
      <w:szCs w:val="24"/>
      <w:lang w:val="en-US"/>
    </w:rPr>
  </w:style>
  <w:style w:type="paragraph" w:styleId="BodyTextFirstIndent2">
    <w:name w:val="Body Text First Indent 2"/>
    <w:basedOn w:val="BodyTextIndent"/>
    <w:pPr>
      <w:spacing w:after="120"/>
      <w:ind w:left="360" w:firstLine="210"/>
    </w:pPr>
    <w:rPr>
      <w:b w:val="0"/>
      <w:color w:val="auto"/>
      <w:sz w:val="24"/>
      <w:szCs w:val="24"/>
      <w:lang w:val="en-US"/>
    </w:rPr>
  </w:style>
  <w:style w:type="paragraph" w:styleId="Caption">
    <w:name w:val="caption"/>
    <w:basedOn w:val="Normal"/>
    <w:next w:val="Normal"/>
    <w:qFormat/>
    <w:rPr>
      <w:b/>
      <w:bCs/>
      <w:sz w:val="20"/>
      <w:szCs w:val="20"/>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33"/>
      </w:numPr>
    </w:pPr>
  </w:style>
  <w:style w:type="paragraph" w:styleId="ListBullet2">
    <w:name w:val="List Bullet 2"/>
    <w:basedOn w:val="Normal"/>
    <w:pPr>
      <w:numPr>
        <w:numId w:val="34"/>
      </w:numPr>
    </w:pPr>
  </w:style>
  <w:style w:type="paragraph" w:styleId="ListBullet3">
    <w:name w:val="List Bullet 3"/>
    <w:basedOn w:val="Normal"/>
    <w:pPr>
      <w:numPr>
        <w:numId w:val="35"/>
      </w:numPr>
    </w:pPr>
  </w:style>
  <w:style w:type="paragraph" w:styleId="ListBullet4">
    <w:name w:val="List Bullet 4"/>
    <w:basedOn w:val="Normal"/>
    <w:pPr>
      <w:numPr>
        <w:numId w:val="36"/>
      </w:numPr>
    </w:pPr>
  </w:style>
  <w:style w:type="paragraph" w:styleId="ListBullet5">
    <w:name w:val="List Bullet 5"/>
    <w:basedOn w:val="Normal"/>
    <w:pPr>
      <w:numPr>
        <w:numId w:val="3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38"/>
      </w:numPr>
    </w:pPr>
  </w:style>
  <w:style w:type="paragraph" w:styleId="ListNumber2">
    <w:name w:val="List Number 2"/>
    <w:basedOn w:val="Normal"/>
    <w:pPr>
      <w:numPr>
        <w:numId w:val="39"/>
      </w:numPr>
    </w:pPr>
  </w:style>
  <w:style w:type="paragraph" w:styleId="ListNumber3">
    <w:name w:val="List Number 3"/>
    <w:basedOn w:val="Normal"/>
    <w:pPr>
      <w:numPr>
        <w:numId w:val="40"/>
      </w:numPr>
    </w:pPr>
  </w:style>
  <w:style w:type="paragraph" w:styleId="ListNumber4">
    <w:name w:val="List Number 4"/>
    <w:basedOn w:val="Normal"/>
    <w:pPr>
      <w:numPr>
        <w:numId w:val="41"/>
      </w:numPr>
    </w:pPr>
  </w:style>
  <w:style w:type="paragraph" w:styleId="ListNumber5">
    <w:name w:val="List Number 5"/>
    <w:basedOn w:val="Normal"/>
    <w:pPr>
      <w:numPr>
        <w:numId w:val="4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Pataisymai1">
    <w:name w:val="Pataisymai1"/>
    <w:hidden/>
    <w:uiPriority w:val="99"/>
    <w:semiHidden/>
    <w:rPr>
      <w:sz w:val="24"/>
      <w:szCs w:val="24"/>
      <w:lang w:val="en-US" w:eastAsia="en-US"/>
    </w:rPr>
  </w:style>
  <w:style w:type="paragraph" w:customStyle="1" w:styleId="IFUBulletedBodyText">
    <w:name w:val="IFU Bulleted Body Text"/>
    <w:qFormat/>
    <w:pPr>
      <w:tabs>
        <w:tab w:val="left" w:pos="360"/>
      </w:tabs>
      <w:spacing w:after="120"/>
      <w:ind w:left="360" w:hanging="360"/>
    </w:pPr>
    <w:rPr>
      <w:rFonts w:ascii="Arial" w:hAnsi="Arial" w:cs="Arial"/>
      <w:color w:val="000000"/>
      <w:sz w:val="22"/>
      <w:szCs w:val="22"/>
      <w:lang w:val="en-US" w:eastAsia="en-US"/>
    </w:rPr>
  </w:style>
  <w:style w:type="paragraph" w:customStyle="1" w:styleId="PPIBulletedList1">
    <w:name w:val="PPI_Bulleted List 1"/>
    <w:pPr>
      <w:spacing w:after="120"/>
      <w:ind w:left="360" w:hanging="360"/>
    </w:pPr>
    <w:rPr>
      <w:rFonts w:ascii="Verdana" w:hAnsi="Verdana"/>
      <w:sz w:val="22"/>
      <w:lang w:val="en-US" w:eastAsia="en-US"/>
    </w:rPr>
  </w:style>
  <w:style w:type="character" w:customStyle="1" w:styleId="LabelInstructions">
    <w:name w:val="Label Instructions"/>
    <w:rPr>
      <w:i/>
      <w:color w:val="0000FF"/>
    </w:rPr>
  </w:style>
  <w:style w:type="character" w:customStyle="1" w:styleId="BodyTextChar">
    <w:name w:val="Body Text Char"/>
    <w:link w:val="BodyText"/>
    <w:rPr>
      <w:b/>
      <w:i/>
      <w:sz w:val="22"/>
      <w:lang w:val="cs-CZ" w:eastAsia="en-US"/>
    </w:rPr>
  </w:style>
  <w:style w:type="paragraph" w:customStyle="1" w:styleId="Default">
    <w:name w:val="Default"/>
    <w:pPr>
      <w:autoSpaceDE w:val="0"/>
      <w:autoSpaceDN w:val="0"/>
      <w:adjustRightInd w:val="0"/>
    </w:pPr>
    <w:rPr>
      <w:color w:val="000000"/>
      <w:sz w:val="24"/>
      <w:szCs w:val="24"/>
      <w:lang w:val="en-US" w:eastAsia="en-US"/>
    </w:rPr>
  </w:style>
  <w:style w:type="paragraph" w:styleId="ListParagraph">
    <w:name w:val="List Paragraph"/>
    <w:basedOn w:val="Normal"/>
    <w:link w:val="ListParagraphChar"/>
    <w:uiPriority w:val="34"/>
    <w:qFormat/>
    <w:pPr>
      <w:ind w:left="720"/>
    </w:pPr>
    <w:rPr>
      <w:sz w:val="22"/>
      <w:szCs w:val="20"/>
      <w:lang w:val="en-GB"/>
    </w:rPr>
  </w:style>
  <w:style w:type="character" w:customStyle="1" w:styleId="ListParagraphChar">
    <w:name w:val="List Paragraph Char"/>
    <w:link w:val="ListParagraph"/>
    <w:uiPriority w:val="34"/>
    <w:locked/>
    <w:rPr>
      <w:sz w:val="22"/>
      <w:lang w:val="en-GB"/>
    </w:rPr>
  </w:style>
  <w:style w:type="paragraph" w:styleId="Revision">
    <w:name w:val="Revision"/>
    <w:hidden/>
    <w:uiPriority w:val="99"/>
    <w:semiHidden/>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331488">
      <w:bodyDiv w:val="1"/>
      <w:marLeft w:val="0"/>
      <w:marRight w:val="0"/>
      <w:marTop w:val="0"/>
      <w:marBottom w:val="0"/>
      <w:divBdr>
        <w:top w:val="none" w:sz="0" w:space="0" w:color="auto"/>
        <w:left w:val="none" w:sz="0" w:space="0" w:color="auto"/>
        <w:bottom w:val="none" w:sz="0" w:space="0" w:color="auto"/>
        <w:right w:val="none" w:sz="0" w:space="0" w:color="auto"/>
      </w:divBdr>
    </w:div>
  </w:divs>
  <w:relyOnVML/>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footer" Target="footer1.xml"/><Relationship Id="rId47" Type="http://schemas.openxmlformats.org/officeDocument/2006/relationships/theme" Target="theme/theme1.xml"/><Relationship Id="rId50" Type="http://schemas.openxmlformats.org/officeDocument/2006/relationships/customXml" Target="../customXml/item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hyperlink" Target="http://www.ema.europa.eu"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image" Target="media/image24.png"/><Relationship Id="rId49" Type="http://schemas.openxmlformats.org/officeDocument/2006/relationships/customXml" Target="../customXml/item4.xml"/><Relationship Id="rId10" Type="http://schemas.openxmlformats.org/officeDocument/2006/relationships/hyperlink" Target="http://www.ema.europa.eu/"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emf"/><Relationship Id="rId35" Type="http://schemas.openxmlformats.org/officeDocument/2006/relationships/image" Target="media/image23.png"/><Relationship Id="rId43" Type="http://schemas.openxmlformats.org/officeDocument/2006/relationships/footer" Target="footer2.xml"/><Relationship Id="rId48" Type="http://schemas.openxmlformats.org/officeDocument/2006/relationships/customXml" Target="../customXml/item3.xml"/><Relationship Id="rId8" Type="http://schemas.openxmlformats.org/officeDocument/2006/relationships/endnotes" Target="endnotes.xml"/><Relationship Id="rId51" Type="http://schemas.openxmlformats.org/officeDocument/2006/relationships/customXml" Target="../customXml/item6.xml"/><Relationship Id="rId3" Type="http://schemas.openxmlformats.org/officeDocument/2006/relationships/numbering" Target="numbering.xml"/><Relationship Id="rId12" Type="http://schemas.openxmlformats.org/officeDocument/2006/relationships/hyperlink" Target="http://www.ema.europa.eu/" TargetMode="External"/><Relationship Id="rId17" Type="http://schemas.openxmlformats.org/officeDocument/2006/relationships/image" Target="media/image5.png"/><Relationship Id="rId25" Type="http://schemas.openxmlformats.org/officeDocument/2006/relationships/image" Target="media/image13.emf"/><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EMADOC-1700519818-2307304</_dlc_DocId>
    <_dlc_DocIdUrl xmlns="a034c160-bfb7-45f5-8632-2eb7e0508071">
      <Url>https://euema.sharepoint.com/sites/CRM/_layouts/15/DocIdRedir.aspx?ID=EMADOC-1700519818-2307304</Url>
      <Description>EMADOC-1700519818-2307304</Description>
    </_dlc_DocIdUrl>
  </documentManagement>
</p:properties>
</file>

<file path=customXml/itemProps1.xml><?xml version="1.0" encoding="utf-8"?>
<ds:datastoreItem xmlns:ds="http://schemas.openxmlformats.org/officeDocument/2006/customXml" ds:itemID="{C8205BE9-9091-40ED-AF2C-E609104CB554}">
  <ds:schemaRefs>
    <ds:schemaRef ds:uri="http://schemas.microsoft.com/office/2006/metadata/longProperties"/>
  </ds:schemaRefs>
</ds:datastoreItem>
</file>

<file path=customXml/itemProps2.xml><?xml version="1.0" encoding="utf-8"?>
<ds:datastoreItem xmlns:ds="http://schemas.openxmlformats.org/officeDocument/2006/customXml" ds:itemID="{ED62D005-E82B-42EE-904D-FB4E91FACD3B}">
  <ds:schemaRefs>
    <ds:schemaRef ds:uri="http://schemas.openxmlformats.org/officeDocument/2006/bibliography"/>
  </ds:schemaRefs>
</ds:datastoreItem>
</file>

<file path=customXml/itemProps3.xml><?xml version="1.0" encoding="utf-8"?>
<ds:datastoreItem xmlns:ds="http://schemas.openxmlformats.org/officeDocument/2006/customXml" ds:itemID="{D1533E31-5620-4561-B584-825E010E6DF9}"/>
</file>

<file path=customXml/itemProps4.xml><?xml version="1.0" encoding="utf-8"?>
<ds:datastoreItem xmlns:ds="http://schemas.openxmlformats.org/officeDocument/2006/customXml" ds:itemID="{5197C6D4-6D0B-45C5-9506-AA6ED6099C95}"/>
</file>

<file path=customXml/itemProps5.xml><?xml version="1.0" encoding="utf-8"?>
<ds:datastoreItem xmlns:ds="http://schemas.openxmlformats.org/officeDocument/2006/customXml" ds:itemID="{B53AF8BC-9EEA-4D17-9BEA-0489A03F5EBD}"/>
</file>

<file path=customXml/itemProps6.xml><?xml version="1.0" encoding="utf-8"?>
<ds:datastoreItem xmlns:ds="http://schemas.openxmlformats.org/officeDocument/2006/customXml" ds:itemID="{5CE15F9A-B4B6-445E-9306-62E87369DAE6}"/>
</file>

<file path=docProps/app.xml><?xml version="1.0" encoding="utf-8"?>
<Properties xmlns="http://schemas.openxmlformats.org/officeDocument/2006/extended-properties" xmlns:vt="http://schemas.openxmlformats.org/officeDocument/2006/docPropsVTypes">
  <Template>Normal</Template>
  <TotalTime>0</TotalTime>
  <Pages>34</Pages>
  <Words>7341</Words>
  <Characters>50605</Characters>
  <Application>Microsoft Office Word</Application>
  <DocSecurity>0</DocSecurity>
  <Lines>421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Sondelbay: EPAR – Product information – tracked changes</dc:title>
  <dc:subject/>
  <dc:creator/>
  <cp:keywords/>
  <cp:lastModifiedBy/>
  <cp:revision>1</cp:revision>
  <dcterms:created xsi:type="dcterms:W3CDTF">2025-02-20T08:51:00Z</dcterms:created>
  <dcterms:modified xsi:type="dcterms:W3CDTF">2025-07-17T10:33:00Z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b2d1b3af-788c-4eec-a437-8ce546806422</vt:lpwstr>
  </property>
</Properties>
</file>